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997EC01" w14:textId="77777777" w:rsidR="00FC71F1" w:rsidRPr="00FC71F1" w:rsidRDefault="00FC71F1" w:rsidP="003E002D">
      <w:pPr>
        <w:shd w:val="clear" w:color="auto" w:fill="FFFFFF"/>
        <w:spacing w:after="0" w:line="360" w:lineRule="auto"/>
        <w:jc w:val="both"/>
        <w:rPr>
          <w:rFonts w:ascii="Palatino Linotype" w:eastAsia="Times New Roman" w:hAnsi="Palatino Linotype" w:cs="Arial"/>
          <w:color w:val="000000"/>
          <w:sz w:val="2"/>
          <w:szCs w:val="24"/>
          <w:lang w:eastAsia="es-MX"/>
        </w:rPr>
      </w:pPr>
    </w:p>
    <w:p w14:paraId="24458CDA" w14:textId="77777777" w:rsidR="003F00B5" w:rsidRDefault="003F00B5" w:rsidP="003E002D">
      <w:pPr>
        <w:shd w:val="clear" w:color="auto" w:fill="FFFFFF"/>
        <w:spacing w:after="0" w:line="360" w:lineRule="auto"/>
        <w:jc w:val="both"/>
        <w:rPr>
          <w:rFonts w:ascii="Palatino Linotype" w:eastAsia="Times New Roman" w:hAnsi="Palatino Linotype" w:cs="Arial"/>
          <w:color w:val="000000"/>
          <w:sz w:val="24"/>
          <w:szCs w:val="24"/>
          <w:lang w:eastAsia="es-MX"/>
        </w:rPr>
      </w:pPr>
    </w:p>
    <w:p w14:paraId="1B393A4D" w14:textId="00F71D89" w:rsidR="00333BE4" w:rsidRPr="00B22B55" w:rsidRDefault="00EE47DA" w:rsidP="003E002D">
      <w:pPr>
        <w:shd w:val="clear" w:color="auto" w:fill="FFFFFF"/>
        <w:spacing w:after="0" w:line="360" w:lineRule="auto"/>
        <w:jc w:val="both"/>
        <w:rPr>
          <w:rFonts w:ascii="Palatino Linotype" w:eastAsia="Times New Roman" w:hAnsi="Palatino Linotype" w:cs="Arial"/>
          <w:color w:val="000000"/>
          <w:sz w:val="24"/>
          <w:szCs w:val="24"/>
          <w:lang w:eastAsia="es-MX"/>
        </w:rPr>
      </w:pPr>
      <w:r w:rsidRPr="00344890">
        <w:rPr>
          <w:rFonts w:ascii="Palatino Linotype" w:eastAsia="Times New Roman" w:hAnsi="Palatino Linotype" w:cs="Arial"/>
          <w:color w:val="000000"/>
          <w:sz w:val="24"/>
          <w:szCs w:val="24"/>
          <w:lang w:eastAsia="es-MX"/>
        </w:rPr>
        <w:t>Resolució</w:t>
      </w:r>
      <w:r w:rsidR="00FE0393" w:rsidRPr="00344890">
        <w:rPr>
          <w:rFonts w:ascii="Palatino Linotype" w:eastAsia="Times New Roman" w:hAnsi="Palatino Linotype" w:cs="Arial"/>
          <w:color w:val="000000"/>
          <w:sz w:val="24"/>
          <w:szCs w:val="24"/>
          <w:lang w:eastAsia="es-MX"/>
        </w:rPr>
        <w:t>n d</w:t>
      </w:r>
      <w:r w:rsidRPr="00344890">
        <w:rPr>
          <w:rFonts w:ascii="Palatino Linotype" w:eastAsia="Times New Roman" w:hAnsi="Palatino Linotype" w:cs="Arial"/>
          <w:color w:val="000000"/>
          <w:sz w:val="24"/>
          <w:szCs w:val="24"/>
          <w:lang w:eastAsia="es-MX"/>
        </w:rPr>
        <w:t xml:space="preserve">el Pleno del Instituto de Transparencia, Acceso a la Información Pública y Protección de Datos Personales del Estado de México y Municipios, con domicilio en Metepec, Estado de México, a </w:t>
      </w:r>
      <w:r w:rsidR="00B45D8E">
        <w:rPr>
          <w:rFonts w:ascii="Palatino Linotype" w:eastAsia="Times New Roman" w:hAnsi="Palatino Linotype" w:cs="Arial"/>
          <w:color w:val="000000"/>
          <w:sz w:val="24"/>
          <w:szCs w:val="24"/>
          <w:lang w:eastAsia="es-MX"/>
        </w:rPr>
        <w:t>quince</w:t>
      </w:r>
      <w:r w:rsidR="0079652C">
        <w:rPr>
          <w:rFonts w:ascii="Palatino Linotype" w:eastAsia="Times New Roman" w:hAnsi="Palatino Linotype" w:cs="Arial"/>
          <w:color w:val="000000"/>
          <w:sz w:val="24"/>
          <w:szCs w:val="24"/>
          <w:lang w:eastAsia="es-MX"/>
        </w:rPr>
        <w:t xml:space="preserve"> de diciembre</w:t>
      </w:r>
      <w:r w:rsidR="004412AA" w:rsidRPr="00344890">
        <w:rPr>
          <w:rFonts w:ascii="Palatino Linotype" w:eastAsia="Times New Roman" w:hAnsi="Palatino Linotype" w:cs="Arial"/>
          <w:color w:val="000000"/>
          <w:sz w:val="24"/>
          <w:szCs w:val="24"/>
          <w:lang w:eastAsia="es-MX"/>
        </w:rPr>
        <w:t xml:space="preserve"> </w:t>
      </w:r>
      <w:r w:rsidR="00D76CA3" w:rsidRPr="00344890">
        <w:rPr>
          <w:rFonts w:ascii="Palatino Linotype" w:eastAsia="Times New Roman" w:hAnsi="Palatino Linotype" w:cs="Arial"/>
          <w:color w:val="000000"/>
          <w:sz w:val="24"/>
          <w:szCs w:val="24"/>
          <w:lang w:eastAsia="es-MX"/>
        </w:rPr>
        <w:t xml:space="preserve">de dos mil </w:t>
      </w:r>
      <w:r w:rsidR="00224B81" w:rsidRPr="00344890">
        <w:rPr>
          <w:rFonts w:ascii="Palatino Linotype" w:eastAsia="Times New Roman" w:hAnsi="Palatino Linotype" w:cs="Arial"/>
          <w:color w:val="000000"/>
          <w:sz w:val="24"/>
          <w:szCs w:val="24"/>
          <w:lang w:eastAsia="es-MX"/>
        </w:rPr>
        <w:t>veintiuno</w:t>
      </w:r>
      <w:r w:rsidRPr="00344890">
        <w:rPr>
          <w:rFonts w:ascii="Palatino Linotype" w:eastAsia="Times New Roman" w:hAnsi="Palatino Linotype" w:cs="Arial"/>
          <w:color w:val="000000"/>
          <w:sz w:val="24"/>
          <w:szCs w:val="24"/>
          <w:lang w:eastAsia="es-MX"/>
        </w:rPr>
        <w:t>.</w:t>
      </w:r>
    </w:p>
    <w:p w14:paraId="7D7E4ACD" w14:textId="77777777" w:rsidR="004B3043" w:rsidRPr="00FC71F1" w:rsidRDefault="004B3043" w:rsidP="003E002D">
      <w:pPr>
        <w:shd w:val="clear" w:color="auto" w:fill="FFFFFF"/>
        <w:spacing w:after="0" w:line="360" w:lineRule="auto"/>
        <w:jc w:val="both"/>
        <w:rPr>
          <w:rFonts w:ascii="Palatino Linotype" w:eastAsia="Times New Roman" w:hAnsi="Palatino Linotype" w:cs="Arial"/>
          <w:color w:val="000000"/>
          <w:szCs w:val="24"/>
          <w:lang w:eastAsia="es-MX"/>
        </w:rPr>
      </w:pPr>
    </w:p>
    <w:p w14:paraId="71088877" w14:textId="41A32CD2" w:rsidR="00333BE4" w:rsidRPr="00B22B55" w:rsidRDefault="00EE47DA" w:rsidP="003E002D">
      <w:pPr>
        <w:tabs>
          <w:tab w:val="left" w:pos="1701"/>
        </w:tabs>
        <w:spacing w:after="0" w:line="360" w:lineRule="auto"/>
        <w:jc w:val="both"/>
        <w:rPr>
          <w:rFonts w:ascii="Palatino Linotype" w:hAnsi="Palatino Linotype" w:cs="Arial"/>
          <w:sz w:val="24"/>
        </w:rPr>
      </w:pPr>
      <w:r w:rsidRPr="00B22B55">
        <w:rPr>
          <w:rFonts w:ascii="Palatino Linotype" w:hAnsi="Palatino Linotype" w:cs="Arial"/>
          <w:b/>
          <w:sz w:val="24"/>
        </w:rPr>
        <w:t>VISTO</w:t>
      </w:r>
      <w:r w:rsidR="00B45D8E">
        <w:rPr>
          <w:rFonts w:ascii="Palatino Linotype" w:hAnsi="Palatino Linotype" w:cs="Arial"/>
          <w:b/>
          <w:sz w:val="24"/>
        </w:rPr>
        <w:t>S</w:t>
      </w:r>
      <w:r w:rsidR="001D7901">
        <w:rPr>
          <w:rFonts w:ascii="Palatino Linotype" w:hAnsi="Palatino Linotype" w:cs="Arial"/>
          <w:sz w:val="24"/>
        </w:rPr>
        <w:t xml:space="preserve"> los</w:t>
      </w:r>
      <w:r w:rsidRPr="00B22B55">
        <w:rPr>
          <w:rFonts w:ascii="Palatino Linotype" w:hAnsi="Palatino Linotype" w:cs="Arial"/>
          <w:sz w:val="24"/>
        </w:rPr>
        <w:t xml:space="preserve"> expediente</w:t>
      </w:r>
      <w:r w:rsidR="001D7901">
        <w:rPr>
          <w:rFonts w:ascii="Palatino Linotype" w:hAnsi="Palatino Linotype" w:cs="Arial"/>
          <w:sz w:val="24"/>
        </w:rPr>
        <w:t>s</w:t>
      </w:r>
      <w:r w:rsidRPr="00B22B55">
        <w:rPr>
          <w:rFonts w:ascii="Palatino Linotype" w:hAnsi="Palatino Linotype" w:cs="Arial"/>
          <w:sz w:val="24"/>
        </w:rPr>
        <w:t xml:space="preserve"> electrónico</w:t>
      </w:r>
      <w:r w:rsidR="001D7901">
        <w:rPr>
          <w:rFonts w:ascii="Palatino Linotype" w:hAnsi="Palatino Linotype" w:cs="Arial"/>
          <w:sz w:val="24"/>
        </w:rPr>
        <w:t>s</w:t>
      </w:r>
      <w:r w:rsidRPr="00B22B55">
        <w:rPr>
          <w:rFonts w:ascii="Palatino Linotype" w:hAnsi="Palatino Linotype" w:cs="Arial"/>
          <w:sz w:val="24"/>
        </w:rPr>
        <w:t xml:space="preserve"> formado</w:t>
      </w:r>
      <w:r w:rsidR="001D7901">
        <w:rPr>
          <w:rFonts w:ascii="Palatino Linotype" w:hAnsi="Palatino Linotype" w:cs="Arial"/>
          <w:sz w:val="24"/>
        </w:rPr>
        <w:t>s</w:t>
      </w:r>
      <w:r w:rsidRPr="00B22B55">
        <w:rPr>
          <w:rFonts w:ascii="Palatino Linotype" w:hAnsi="Palatino Linotype" w:cs="Arial"/>
          <w:sz w:val="24"/>
        </w:rPr>
        <w:t xml:space="preserve"> con motivo de</w:t>
      </w:r>
      <w:r w:rsidR="001D7901">
        <w:rPr>
          <w:rFonts w:ascii="Palatino Linotype" w:hAnsi="Palatino Linotype" w:cs="Arial"/>
          <w:sz w:val="24"/>
        </w:rPr>
        <w:t xml:space="preserve"> </w:t>
      </w:r>
      <w:r w:rsidRPr="00B22B55">
        <w:rPr>
          <w:rFonts w:ascii="Palatino Linotype" w:hAnsi="Palatino Linotype" w:cs="Arial"/>
          <w:sz w:val="24"/>
        </w:rPr>
        <w:t>l</w:t>
      </w:r>
      <w:r w:rsidR="001D7901">
        <w:rPr>
          <w:rFonts w:ascii="Palatino Linotype" w:hAnsi="Palatino Linotype" w:cs="Arial"/>
          <w:sz w:val="24"/>
        </w:rPr>
        <w:t>os</w:t>
      </w:r>
      <w:r w:rsidRPr="00B22B55">
        <w:rPr>
          <w:rFonts w:ascii="Palatino Linotype" w:hAnsi="Palatino Linotype" w:cs="Arial"/>
          <w:sz w:val="24"/>
        </w:rPr>
        <w:t xml:space="preserve"> recurso</w:t>
      </w:r>
      <w:r w:rsidR="00B45D8E">
        <w:rPr>
          <w:rFonts w:ascii="Palatino Linotype" w:hAnsi="Palatino Linotype" w:cs="Arial"/>
          <w:sz w:val="24"/>
        </w:rPr>
        <w:t>s</w:t>
      </w:r>
      <w:r w:rsidRPr="00B22B55">
        <w:rPr>
          <w:rFonts w:ascii="Palatino Linotype" w:hAnsi="Palatino Linotype" w:cs="Arial"/>
          <w:sz w:val="24"/>
        </w:rPr>
        <w:t xml:space="preserve"> de revisión número</w:t>
      </w:r>
      <w:r w:rsidR="00B45D8E">
        <w:rPr>
          <w:rFonts w:ascii="Palatino Linotype" w:hAnsi="Palatino Linotype" w:cs="Arial"/>
          <w:sz w:val="24"/>
        </w:rPr>
        <w:t>s</w:t>
      </w:r>
      <w:r w:rsidRPr="00B22B55">
        <w:rPr>
          <w:rFonts w:ascii="Palatino Linotype" w:hAnsi="Palatino Linotype" w:cs="Arial"/>
          <w:sz w:val="24"/>
        </w:rPr>
        <w:t xml:space="preserve"> </w:t>
      </w:r>
      <w:r w:rsidR="00F67291" w:rsidRPr="00FC71F1">
        <w:rPr>
          <w:rFonts w:ascii="Palatino Linotype" w:hAnsi="Palatino Linotype" w:cs="Arial"/>
          <w:b/>
          <w:bCs/>
          <w:sz w:val="24"/>
          <w:lang w:eastAsia="es-MX"/>
        </w:rPr>
        <w:t>0</w:t>
      </w:r>
      <w:r w:rsidR="001D7901">
        <w:rPr>
          <w:rFonts w:ascii="Palatino Linotype" w:hAnsi="Palatino Linotype" w:cs="Arial"/>
          <w:b/>
          <w:bCs/>
          <w:sz w:val="24"/>
          <w:lang w:eastAsia="es-MX"/>
        </w:rPr>
        <w:t>4975/INF</w:t>
      </w:r>
      <w:r w:rsidR="00333BE4" w:rsidRPr="00FC71F1">
        <w:rPr>
          <w:rFonts w:ascii="Palatino Linotype" w:hAnsi="Palatino Linotype" w:cs="Arial"/>
          <w:b/>
          <w:bCs/>
          <w:sz w:val="24"/>
          <w:lang w:eastAsia="es-MX"/>
        </w:rPr>
        <w:t>OEM/IP/RR/20</w:t>
      </w:r>
      <w:r w:rsidR="00224B81" w:rsidRPr="00FC71F1">
        <w:rPr>
          <w:rFonts w:ascii="Palatino Linotype" w:hAnsi="Palatino Linotype" w:cs="Arial"/>
          <w:b/>
          <w:bCs/>
          <w:sz w:val="24"/>
          <w:lang w:eastAsia="es-MX"/>
        </w:rPr>
        <w:t>21</w:t>
      </w:r>
      <w:r w:rsidR="001D7901">
        <w:rPr>
          <w:rFonts w:ascii="Palatino Linotype" w:hAnsi="Palatino Linotype" w:cs="Arial"/>
          <w:b/>
          <w:bCs/>
          <w:sz w:val="24"/>
          <w:lang w:eastAsia="es-MX"/>
        </w:rPr>
        <w:t xml:space="preserve"> y</w:t>
      </w:r>
      <w:r w:rsidR="00B45D8E">
        <w:rPr>
          <w:rFonts w:ascii="Palatino Linotype" w:hAnsi="Palatino Linotype" w:cs="Arial"/>
          <w:b/>
          <w:bCs/>
          <w:sz w:val="24"/>
          <w:lang w:eastAsia="es-MX"/>
        </w:rPr>
        <w:t xml:space="preserve"> a</w:t>
      </w:r>
      <w:r w:rsidR="00E852EF">
        <w:rPr>
          <w:rFonts w:ascii="Palatino Linotype" w:hAnsi="Palatino Linotype" w:cs="Arial"/>
          <w:b/>
          <w:bCs/>
          <w:sz w:val="24"/>
          <w:lang w:eastAsia="es-MX"/>
        </w:rPr>
        <w:t>cumulado</w:t>
      </w:r>
      <w:r w:rsidRPr="00B22B55">
        <w:rPr>
          <w:rFonts w:ascii="Palatino Linotype" w:hAnsi="Palatino Linotype" w:cs="Arial"/>
          <w:sz w:val="24"/>
        </w:rPr>
        <w:t>, interpuesto por</w:t>
      </w:r>
      <w:r w:rsidR="005943FA" w:rsidRPr="00B22B55">
        <w:rPr>
          <w:rFonts w:ascii="Palatino Linotype" w:hAnsi="Palatino Linotype" w:cs="Arial"/>
          <w:sz w:val="24"/>
        </w:rPr>
        <w:t xml:space="preserve"> </w:t>
      </w:r>
      <w:r w:rsidR="004F76D5">
        <w:rPr>
          <w:rFonts w:ascii="Palatino Linotype" w:hAnsi="Palatino Linotype" w:cs="Arial"/>
          <w:sz w:val="24"/>
        </w:rPr>
        <w:t>la</w:t>
      </w:r>
      <w:r w:rsidR="005943FA" w:rsidRPr="00B22B55">
        <w:rPr>
          <w:rFonts w:ascii="Palatino Linotype" w:hAnsi="Palatino Linotype" w:cs="Arial"/>
          <w:sz w:val="24"/>
        </w:rPr>
        <w:t xml:space="preserve"> </w:t>
      </w:r>
      <w:r w:rsidR="005943FA" w:rsidRPr="00FC71F1">
        <w:rPr>
          <w:rFonts w:ascii="Palatino Linotype" w:hAnsi="Palatino Linotype" w:cs="Arial"/>
          <w:b/>
          <w:sz w:val="24"/>
        </w:rPr>
        <w:t>C.</w:t>
      </w:r>
      <w:r w:rsidR="004F76D5">
        <w:rPr>
          <w:rFonts w:ascii="Palatino Linotype" w:hAnsi="Palatino Linotype" w:cs="Arial"/>
          <w:b/>
          <w:sz w:val="24"/>
        </w:rPr>
        <w:t xml:space="preserve"> </w:t>
      </w:r>
      <w:proofErr w:type="spellStart"/>
      <w:r w:rsidR="005038A7">
        <w:rPr>
          <w:rFonts w:ascii="Palatino Linotype" w:hAnsi="Palatino Linotype" w:cs="Arial"/>
          <w:b/>
          <w:sz w:val="24"/>
        </w:rPr>
        <w:t>xxxxxxx</w:t>
      </w:r>
      <w:proofErr w:type="spellEnd"/>
      <w:r w:rsidR="001D7901">
        <w:rPr>
          <w:rFonts w:ascii="Palatino Linotype" w:hAnsi="Palatino Linotype" w:cs="Arial"/>
          <w:b/>
          <w:sz w:val="24"/>
        </w:rPr>
        <w:t xml:space="preserve"> </w:t>
      </w:r>
      <w:proofErr w:type="spellStart"/>
      <w:r w:rsidR="005038A7">
        <w:rPr>
          <w:rFonts w:ascii="Palatino Linotype" w:hAnsi="Palatino Linotype" w:cs="Arial"/>
          <w:b/>
          <w:sz w:val="24"/>
        </w:rPr>
        <w:t>xxxxxxxx</w:t>
      </w:r>
      <w:proofErr w:type="spellEnd"/>
      <w:r w:rsidR="001D7901">
        <w:rPr>
          <w:rFonts w:ascii="Palatino Linotype" w:hAnsi="Palatino Linotype" w:cs="Arial"/>
          <w:b/>
          <w:sz w:val="24"/>
        </w:rPr>
        <w:t xml:space="preserve">, </w:t>
      </w:r>
      <w:r w:rsidRPr="00B22B55">
        <w:rPr>
          <w:rFonts w:ascii="Palatino Linotype" w:hAnsi="Palatino Linotype" w:cs="Arial"/>
          <w:sz w:val="24"/>
        </w:rPr>
        <w:t xml:space="preserve">en lo sucesivo </w:t>
      </w:r>
      <w:r w:rsidR="00E45D7A">
        <w:rPr>
          <w:rFonts w:ascii="Palatino Linotype" w:hAnsi="Palatino Linotype" w:cs="Arial"/>
          <w:b/>
          <w:sz w:val="24"/>
        </w:rPr>
        <w:t>La</w:t>
      </w:r>
      <w:r w:rsidR="00861676" w:rsidRPr="00B22B55">
        <w:rPr>
          <w:rFonts w:ascii="Palatino Linotype" w:hAnsi="Palatino Linotype" w:cs="Arial"/>
          <w:b/>
          <w:sz w:val="24"/>
        </w:rPr>
        <w:t xml:space="preserve"> Recurrente</w:t>
      </w:r>
      <w:r w:rsidRPr="00B22B55">
        <w:rPr>
          <w:rFonts w:ascii="Palatino Linotype" w:hAnsi="Palatino Linotype" w:cs="Arial"/>
          <w:sz w:val="24"/>
        </w:rPr>
        <w:t xml:space="preserve">, en contra de la </w:t>
      </w:r>
      <w:r w:rsidR="00F67291" w:rsidRPr="00B22B55">
        <w:rPr>
          <w:rFonts w:ascii="Palatino Linotype" w:hAnsi="Palatino Linotype" w:cs="Arial"/>
          <w:sz w:val="24"/>
          <w:szCs w:val="24"/>
        </w:rPr>
        <w:t>respuesta de</w:t>
      </w:r>
      <w:r w:rsidR="00FC71F1">
        <w:rPr>
          <w:rFonts w:ascii="Palatino Linotype" w:hAnsi="Palatino Linotype" w:cs="Arial"/>
          <w:sz w:val="24"/>
          <w:szCs w:val="24"/>
        </w:rPr>
        <w:t>l</w:t>
      </w:r>
      <w:r w:rsidR="004F76D5">
        <w:rPr>
          <w:rFonts w:ascii="Palatino Linotype" w:hAnsi="Palatino Linotype" w:cs="Arial"/>
          <w:sz w:val="24"/>
          <w:szCs w:val="24"/>
        </w:rPr>
        <w:t xml:space="preserve"> </w:t>
      </w:r>
      <w:r w:rsidR="004F76D5">
        <w:rPr>
          <w:rFonts w:ascii="Palatino Linotype" w:hAnsi="Palatino Linotype" w:cs="Arial"/>
          <w:b/>
          <w:bCs/>
          <w:lang w:eastAsia="es-MX"/>
        </w:rPr>
        <w:t xml:space="preserve">Instituto </w:t>
      </w:r>
      <w:r w:rsidR="003B1DCB">
        <w:rPr>
          <w:rFonts w:ascii="Palatino Linotype" w:hAnsi="Palatino Linotype" w:cs="Arial"/>
          <w:b/>
          <w:bCs/>
          <w:lang w:eastAsia="es-MX"/>
        </w:rPr>
        <w:t xml:space="preserve">Electoral </w:t>
      </w:r>
      <w:r w:rsidR="004F76D5">
        <w:rPr>
          <w:rFonts w:ascii="Palatino Linotype" w:hAnsi="Palatino Linotype" w:cs="Arial"/>
          <w:b/>
          <w:bCs/>
          <w:lang w:eastAsia="es-MX"/>
        </w:rPr>
        <w:t>del Estado de México</w:t>
      </w:r>
      <w:r w:rsidRPr="00B22B55">
        <w:rPr>
          <w:rFonts w:ascii="Palatino Linotype" w:hAnsi="Palatino Linotype" w:cs="Arial"/>
          <w:sz w:val="28"/>
          <w:szCs w:val="24"/>
        </w:rPr>
        <w:t xml:space="preserve">, </w:t>
      </w:r>
      <w:r w:rsidRPr="00B22B55">
        <w:rPr>
          <w:rFonts w:ascii="Palatino Linotype" w:hAnsi="Palatino Linotype" w:cs="Arial"/>
          <w:sz w:val="24"/>
          <w:szCs w:val="24"/>
        </w:rPr>
        <w:t>en lo subsecuente</w:t>
      </w:r>
      <w:r w:rsidRPr="00B22B55">
        <w:rPr>
          <w:rFonts w:ascii="Palatino Linotype" w:hAnsi="Palatino Linotype" w:cs="Arial"/>
          <w:b/>
          <w:sz w:val="24"/>
          <w:szCs w:val="24"/>
        </w:rPr>
        <w:t xml:space="preserve"> El Sujeto Obligado, </w:t>
      </w:r>
      <w:r w:rsidRPr="00B22B55">
        <w:rPr>
          <w:rFonts w:ascii="Palatino Linotype" w:hAnsi="Palatino Linotype" w:cs="Arial"/>
          <w:sz w:val="24"/>
          <w:szCs w:val="24"/>
        </w:rPr>
        <w:t>se procede a</w:t>
      </w:r>
      <w:r w:rsidRPr="00B22B55">
        <w:rPr>
          <w:rFonts w:ascii="Palatino Linotype" w:hAnsi="Palatino Linotype" w:cs="Arial"/>
          <w:sz w:val="24"/>
        </w:rPr>
        <w:t xml:space="preserve"> dictar la presente resolución.</w:t>
      </w:r>
    </w:p>
    <w:p w14:paraId="6F682FF1" w14:textId="77777777" w:rsidR="004B3043" w:rsidRPr="00C83B6B" w:rsidRDefault="004B3043" w:rsidP="003E002D">
      <w:pPr>
        <w:tabs>
          <w:tab w:val="left" w:pos="1701"/>
        </w:tabs>
        <w:spacing w:after="0" w:line="360" w:lineRule="auto"/>
        <w:jc w:val="both"/>
        <w:rPr>
          <w:rFonts w:ascii="Palatino Linotype" w:hAnsi="Palatino Linotype" w:cs="Arial"/>
          <w:sz w:val="24"/>
        </w:rPr>
      </w:pPr>
    </w:p>
    <w:p w14:paraId="0B04345A" w14:textId="77777777" w:rsidR="00EE47DA" w:rsidRPr="00B22B55" w:rsidRDefault="00EE47DA" w:rsidP="003E002D">
      <w:pPr>
        <w:pStyle w:val="Sinespaciado"/>
        <w:spacing w:line="360" w:lineRule="auto"/>
        <w:rPr>
          <w:sz w:val="2"/>
        </w:rPr>
      </w:pPr>
    </w:p>
    <w:p w14:paraId="3B5927A7" w14:textId="77777777" w:rsidR="00333BE4" w:rsidRPr="00B22B55" w:rsidRDefault="00EE47DA" w:rsidP="003E002D">
      <w:pPr>
        <w:spacing w:after="0" w:line="360" w:lineRule="auto"/>
        <w:jc w:val="center"/>
        <w:rPr>
          <w:rFonts w:ascii="Palatino Linotype" w:hAnsi="Palatino Linotype"/>
          <w:b/>
          <w:sz w:val="28"/>
        </w:rPr>
      </w:pPr>
      <w:r w:rsidRPr="00B22B55">
        <w:rPr>
          <w:rFonts w:ascii="Palatino Linotype" w:hAnsi="Palatino Linotype"/>
          <w:b/>
          <w:sz w:val="28"/>
        </w:rPr>
        <w:t>A N T E C E D E N T E S   D E L   A S U N T O</w:t>
      </w:r>
    </w:p>
    <w:p w14:paraId="66530C08" w14:textId="77777777" w:rsidR="004B3043" w:rsidRPr="00C83B6B" w:rsidRDefault="004B3043" w:rsidP="003E002D">
      <w:pPr>
        <w:spacing w:after="0" w:line="360" w:lineRule="auto"/>
        <w:jc w:val="center"/>
        <w:rPr>
          <w:rFonts w:ascii="Palatino Linotype" w:hAnsi="Palatino Linotype"/>
          <w:b/>
        </w:rPr>
      </w:pPr>
    </w:p>
    <w:p w14:paraId="1B016AFF" w14:textId="18848B48" w:rsidR="00EE47DA" w:rsidRPr="00B22B55" w:rsidRDefault="00EE47DA" w:rsidP="003E002D">
      <w:pPr>
        <w:spacing w:after="0" w:line="360" w:lineRule="auto"/>
        <w:jc w:val="both"/>
        <w:rPr>
          <w:rFonts w:ascii="Palatino Linotype" w:hAnsi="Palatino Linotype"/>
        </w:rPr>
      </w:pPr>
      <w:r w:rsidRPr="00B22B55">
        <w:rPr>
          <w:rFonts w:ascii="Palatino Linotype" w:hAnsi="Palatino Linotype" w:cs="Arial"/>
          <w:b/>
          <w:sz w:val="28"/>
        </w:rPr>
        <w:t>PRIMERO.</w:t>
      </w:r>
      <w:r w:rsidRPr="00B22B55">
        <w:rPr>
          <w:rFonts w:ascii="Palatino Linotype" w:hAnsi="Palatino Linotype" w:cs="Arial"/>
        </w:rPr>
        <w:t xml:space="preserve"> </w:t>
      </w:r>
      <w:r w:rsidRPr="00B22B55">
        <w:rPr>
          <w:rFonts w:ascii="Palatino Linotype" w:hAnsi="Palatino Linotype"/>
          <w:b/>
          <w:sz w:val="28"/>
          <w:szCs w:val="28"/>
        </w:rPr>
        <w:t>De la</w:t>
      </w:r>
      <w:r w:rsidR="003B1DCB">
        <w:rPr>
          <w:rFonts w:ascii="Palatino Linotype" w:hAnsi="Palatino Linotype"/>
          <w:b/>
          <w:sz w:val="28"/>
          <w:szCs w:val="28"/>
        </w:rPr>
        <w:t>s</w:t>
      </w:r>
      <w:r w:rsidRPr="00B22B55">
        <w:rPr>
          <w:rFonts w:ascii="Palatino Linotype" w:hAnsi="Palatino Linotype"/>
          <w:b/>
          <w:sz w:val="28"/>
          <w:szCs w:val="28"/>
        </w:rPr>
        <w:t xml:space="preserve"> Solicitud</w:t>
      </w:r>
      <w:r w:rsidR="003B1DCB">
        <w:rPr>
          <w:rFonts w:ascii="Palatino Linotype" w:hAnsi="Palatino Linotype"/>
          <w:b/>
          <w:sz w:val="28"/>
          <w:szCs w:val="28"/>
        </w:rPr>
        <w:t>es</w:t>
      </w:r>
      <w:r w:rsidRPr="00B22B55">
        <w:rPr>
          <w:rFonts w:ascii="Palatino Linotype" w:hAnsi="Palatino Linotype"/>
          <w:b/>
          <w:sz w:val="28"/>
          <w:szCs w:val="28"/>
        </w:rPr>
        <w:t xml:space="preserve"> de Información.</w:t>
      </w:r>
    </w:p>
    <w:p w14:paraId="3B23C90D" w14:textId="6DAC3D6D" w:rsidR="00E852EF" w:rsidRDefault="00E852EF" w:rsidP="003E002D">
      <w:pPr>
        <w:spacing w:after="0" w:line="360" w:lineRule="auto"/>
        <w:jc w:val="both"/>
        <w:rPr>
          <w:rFonts w:ascii="Palatino Linotype" w:hAnsi="Palatino Linotype" w:cs="Arial"/>
          <w:sz w:val="24"/>
        </w:rPr>
      </w:pPr>
      <w:r>
        <w:rPr>
          <w:rFonts w:ascii="Palatino Linotype" w:hAnsi="Palatino Linotype" w:cs="Arial"/>
          <w:sz w:val="24"/>
        </w:rPr>
        <w:t>En</w:t>
      </w:r>
      <w:r w:rsidR="00EE47DA" w:rsidRPr="00B22B55">
        <w:rPr>
          <w:rFonts w:ascii="Palatino Linotype" w:hAnsi="Palatino Linotype" w:cs="Arial"/>
          <w:sz w:val="24"/>
        </w:rPr>
        <w:t xml:space="preserve"> fecha</w:t>
      </w:r>
      <w:r>
        <w:rPr>
          <w:rFonts w:ascii="Palatino Linotype" w:hAnsi="Palatino Linotype" w:cs="Arial"/>
          <w:sz w:val="24"/>
        </w:rPr>
        <w:t>s veinticinco de agosto y dos de septiembre de dos mil veintiuno</w:t>
      </w:r>
      <w:r w:rsidR="00EE47DA" w:rsidRPr="00B22B55">
        <w:rPr>
          <w:rFonts w:ascii="Palatino Linotype" w:hAnsi="Palatino Linotype" w:cs="Arial"/>
          <w:sz w:val="24"/>
        </w:rPr>
        <w:t>,</w:t>
      </w:r>
      <w:r w:rsidR="00A300C3">
        <w:rPr>
          <w:rFonts w:ascii="Palatino Linotype" w:hAnsi="Palatino Linotype" w:cs="Arial"/>
          <w:sz w:val="24"/>
        </w:rPr>
        <w:t xml:space="preserve"> </w:t>
      </w:r>
      <w:r w:rsidR="00E45D7A">
        <w:rPr>
          <w:rFonts w:ascii="Palatino Linotype" w:hAnsi="Palatino Linotype" w:cs="Arial"/>
          <w:sz w:val="24"/>
        </w:rPr>
        <w:t>respectivamente</w:t>
      </w:r>
      <w:r w:rsidR="00A300C3">
        <w:rPr>
          <w:rFonts w:ascii="Palatino Linotype" w:hAnsi="Palatino Linotype" w:cs="Arial"/>
          <w:sz w:val="24"/>
        </w:rPr>
        <w:t>,</w:t>
      </w:r>
      <w:r w:rsidR="00EE47DA" w:rsidRPr="00B22B55">
        <w:rPr>
          <w:rFonts w:ascii="Palatino Linotype" w:hAnsi="Palatino Linotype" w:cs="Arial"/>
          <w:sz w:val="24"/>
        </w:rPr>
        <w:t xml:space="preserve"> </w:t>
      </w:r>
      <w:r w:rsidR="00E45D7A">
        <w:rPr>
          <w:rFonts w:ascii="Palatino Linotype" w:hAnsi="Palatino Linotype" w:cs="Arial"/>
          <w:b/>
          <w:sz w:val="24"/>
        </w:rPr>
        <w:t>La</w:t>
      </w:r>
      <w:r w:rsidR="00861676" w:rsidRPr="00B22B55">
        <w:rPr>
          <w:rFonts w:ascii="Palatino Linotype" w:hAnsi="Palatino Linotype" w:cs="Arial"/>
          <w:b/>
          <w:sz w:val="24"/>
        </w:rPr>
        <w:t xml:space="preserve"> Recurrente</w:t>
      </w:r>
      <w:r w:rsidR="00EE47DA" w:rsidRPr="00B22B55">
        <w:rPr>
          <w:rFonts w:ascii="Palatino Linotype" w:hAnsi="Palatino Linotype" w:cs="Arial"/>
          <w:sz w:val="24"/>
        </w:rPr>
        <w:t xml:space="preserve"> presentó a </w:t>
      </w:r>
      <w:r w:rsidR="00F67291" w:rsidRPr="00B22B55">
        <w:rPr>
          <w:rFonts w:ascii="Palatino Linotype" w:hAnsi="Palatino Linotype" w:cs="Arial"/>
          <w:sz w:val="24"/>
        </w:rPr>
        <w:t>través de</w:t>
      </w:r>
      <w:r w:rsidR="00871EB5" w:rsidRPr="00B22B55">
        <w:rPr>
          <w:rFonts w:ascii="Palatino Linotype" w:hAnsi="Palatino Linotype" w:cs="Arial"/>
          <w:sz w:val="24"/>
        </w:rPr>
        <w:t xml:space="preserve">l </w:t>
      </w:r>
      <w:r w:rsidR="00884EEA" w:rsidRPr="00B22B55">
        <w:rPr>
          <w:rFonts w:ascii="Palatino Linotype" w:hAnsi="Palatino Linotype" w:cs="Arial"/>
          <w:sz w:val="24"/>
        </w:rPr>
        <w:t xml:space="preserve">Sistema de Acceso a la Información Mexiquense </w:t>
      </w:r>
      <w:r w:rsidR="00EE47DA" w:rsidRPr="00B22B55">
        <w:rPr>
          <w:rFonts w:ascii="Palatino Linotype" w:hAnsi="Palatino Linotype" w:cs="Arial"/>
          <w:sz w:val="24"/>
        </w:rPr>
        <w:t>(</w:t>
      </w:r>
      <w:r w:rsidR="00EE47DA" w:rsidRPr="00B22B55">
        <w:rPr>
          <w:rFonts w:ascii="Palatino Linotype" w:hAnsi="Palatino Linotype" w:cs="Arial"/>
          <w:b/>
          <w:sz w:val="24"/>
        </w:rPr>
        <w:t>SA</w:t>
      </w:r>
      <w:r w:rsidR="00884EEA" w:rsidRPr="00B22B55">
        <w:rPr>
          <w:rFonts w:ascii="Palatino Linotype" w:hAnsi="Palatino Linotype" w:cs="Arial"/>
          <w:b/>
          <w:sz w:val="24"/>
        </w:rPr>
        <w:t>IMEX</w:t>
      </w:r>
      <w:r w:rsidR="00EE47DA" w:rsidRPr="00B22B55">
        <w:rPr>
          <w:rFonts w:ascii="Palatino Linotype" w:hAnsi="Palatino Linotype" w:cs="Arial"/>
          <w:sz w:val="24"/>
        </w:rPr>
        <w:t>)</w:t>
      </w:r>
      <w:r>
        <w:rPr>
          <w:rFonts w:ascii="Palatino Linotype" w:hAnsi="Palatino Linotype" w:cs="Arial"/>
          <w:sz w:val="24"/>
        </w:rPr>
        <w:t>,</w:t>
      </w:r>
      <w:r w:rsidR="00EE47DA" w:rsidRPr="00B22B55">
        <w:rPr>
          <w:rFonts w:ascii="Palatino Linotype" w:hAnsi="Palatino Linotype" w:cs="Arial"/>
          <w:sz w:val="24"/>
        </w:rPr>
        <w:t xml:space="preserve"> ante </w:t>
      </w:r>
      <w:r w:rsidR="00EE47DA" w:rsidRPr="00B22B55">
        <w:rPr>
          <w:rFonts w:ascii="Palatino Linotype" w:hAnsi="Palatino Linotype" w:cs="Arial"/>
          <w:b/>
          <w:sz w:val="24"/>
        </w:rPr>
        <w:t>El Sujeto Obligado</w:t>
      </w:r>
      <w:r w:rsidR="00EE47DA" w:rsidRPr="00B22B55">
        <w:rPr>
          <w:rFonts w:ascii="Palatino Linotype" w:hAnsi="Palatino Linotype" w:cs="Arial"/>
          <w:sz w:val="24"/>
        </w:rPr>
        <w:t xml:space="preserve">, </w:t>
      </w:r>
      <w:r w:rsidR="00884EEA" w:rsidRPr="00B22B55">
        <w:rPr>
          <w:rFonts w:ascii="Palatino Linotype" w:hAnsi="Palatino Linotype" w:cs="Arial"/>
          <w:sz w:val="24"/>
        </w:rPr>
        <w:t>la</w:t>
      </w:r>
      <w:r>
        <w:rPr>
          <w:rFonts w:ascii="Palatino Linotype" w:hAnsi="Palatino Linotype" w:cs="Arial"/>
          <w:sz w:val="24"/>
        </w:rPr>
        <w:t>s</w:t>
      </w:r>
      <w:r w:rsidR="00884EEA" w:rsidRPr="00B22B55">
        <w:rPr>
          <w:rFonts w:ascii="Palatino Linotype" w:hAnsi="Palatino Linotype" w:cs="Arial"/>
          <w:sz w:val="24"/>
        </w:rPr>
        <w:t xml:space="preserve"> </w:t>
      </w:r>
      <w:r w:rsidR="00EE47DA" w:rsidRPr="00B22B55">
        <w:rPr>
          <w:rFonts w:ascii="Palatino Linotype" w:hAnsi="Palatino Linotype" w:cs="Arial"/>
          <w:sz w:val="24"/>
        </w:rPr>
        <w:t>solicitud</w:t>
      </w:r>
      <w:r>
        <w:rPr>
          <w:rFonts w:ascii="Palatino Linotype" w:hAnsi="Palatino Linotype" w:cs="Arial"/>
          <w:sz w:val="24"/>
        </w:rPr>
        <w:t>es</w:t>
      </w:r>
      <w:r w:rsidR="00EE47DA" w:rsidRPr="00B22B55">
        <w:rPr>
          <w:rFonts w:ascii="Palatino Linotype" w:hAnsi="Palatino Linotype" w:cs="Arial"/>
          <w:sz w:val="24"/>
        </w:rPr>
        <w:t xml:space="preserve"> de acceso a </w:t>
      </w:r>
      <w:r w:rsidR="00884EEA" w:rsidRPr="00B22B55">
        <w:rPr>
          <w:rFonts w:ascii="Palatino Linotype" w:hAnsi="Palatino Linotype" w:cs="Arial"/>
          <w:sz w:val="24"/>
        </w:rPr>
        <w:t>la información</w:t>
      </w:r>
      <w:r>
        <w:rPr>
          <w:rFonts w:ascii="Palatino Linotype" w:hAnsi="Palatino Linotype" w:cs="Arial"/>
          <w:sz w:val="24"/>
        </w:rPr>
        <w:t xml:space="preserve"> siguientes:</w:t>
      </w:r>
    </w:p>
    <w:p w14:paraId="1612174D" w14:textId="77777777" w:rsidR="00E852EF" w:rsidRDefault="00E852EF" w:rsidP="003E002D">
      <w:pPr>
        <w:spacing w:after="0" w:line="360" w:lineRule="auto"/>
        <w:jc w:val="both"/>
        <w:rPr>
          <w:rFonts w:ascii="Palatino Linotype" w:hAnsi="Palatino Linotype" w:cs="Arial"/>
          <w:sz w:val="24"/>
        </w:rPr>
      </w:pPr>
    </w:p>
    <w:p w14:paraId="72892D4C" w14:textId="37B42C3E" w:rsidR="00E852EF" w:rsidRPr="00E45D7A" w:rsidRDefault="00E852EF" w:rsidP="003E002D">
      <w:pPr>
        <w:spacing w:after="0" w:line="360" w:lineRule="auto"/>
        <w:jc w:val="both"/>
        <w:rPr>
          <w:rFonts w:ascii="Palatino Linotype" w:hAnsi="Palatino Linotype" w:cs="Arial"/>
          <w:b/>
          <w:i/>
        </w:rPr>
      </w:pPr>
      <w:r w:rsidRPr="00E45D7A">
        <w:rPr>
          <w:rFonts w:ascii="Palatino Linotype" w:hAnsi="Palatino Linotype" w:cs="Arial"/>
          <w:b/>
          <w:i/>
        </w:rPr>
        <w:t>“00724/IEEM/IP/2021”</w:t>
      </w:r>
    </w:p>
    <w:p w14:paraId="4F14911B" w14:textId="6B0A3388" w:rsidR="00E852EF" w:rsidRPr="003E002D" w:rsidRDefault="00E852EF" w:rsidP="003E002D">
      <w:pPr>
        <w:spacing w:after="0" w:line="240" w:lineRule="auto"/>
        <w:ind w:left="567" w:right="567"/>
        <w:jc w:val="both"/>
        <w:rPr>
          <w:rFonts w:ascii="Palatino Linotype" w:hAnsi="Palatino Linotype" w:cs="Arial"/>
          <w:i/>
        </w:rPr>
      </w:pPr>
      <w:r w:rsidRPr="00466778">
        <w:rPr>
          <w:rFonts w:ascii="Palatino Linotype" w:hAnsi="Palatino Linotype" w:cs="Arial"/>
          <w:b/>
          <w:i/>
        </w:rPr>
        <w:t>“</w:t>
      </w:r>
      <w:r w:rsidRPr="003E002D">
        <w:rPr>
          <w:rFonts w:ascii="Palatino Linotype" w:hAnsi="Palatino Linotype" w:cs="Arial"/>
          <w:i/>
        </w:rPr>
        <w:t xml:space="preserve">Solicito el número de expediente, la fecha de ingreso, el nombre del o de los denunciantes, el nombre y cargo del o de los denunciados, la causa del procedimiento y el estado procesal del expediente conformado por la Contraloría General del Instituto Electoral del Estado de México por el procedimiento de responsabilidad administrativa recaído a la confesión expresa de la Vocal de Organización Electoral de la Junta Distrital Electoral 27 con </w:t>
      </w:r>
      <w:r w:rsidRPr="003E002D">
        <w:rPr>
          <w:rFonts w:ascii="Palatino Linotype" w:hAnsi="Palatino Linotype" w:cs="Arial"/>
          <w:i/>
        </w:rPr>
        <w:lastRenderedPageBreak/>
        <w:t>cabecera en Valle de Chalco Solidaridad, en el oficio identificado con número IEEM/JDE27/168/2021 y su anexo donde manifiesta que, la información referente a la bitácora de registro de apertura y cierre de la bodega electoral no fue generada, toda vez que, a decir de esta servidora pública derivado de las actividades realizadas el mes de junio del año en curso, se procedió a abrir la bodega electoral, dejando de lado algunos registros como en este caso lo fue la bitácora de apertura y cierre, sin tener tiempo para el llenado de la misma, por una situación de cansancio u estrés, situación que fue informada a la Contraloría General del IEEM en el punto Segundo del Acuerdo N°. IEEM/CT/173/2021 del COMITÉ DE TRANSPARENCIA DEL INSTITUTO ELECTORAL DEL ESTADO DE MÉXICO transgrediendo en diversas y reiteradas ocasiones lo estipulado en el artículo 173 del Reglamento de Elecciones del Instituto Nacional Electoral</w:t>
      </w:r>
      <w:r w:rsidRPr="00466778">
        <w:rPr>
          <w:rFonts w:ascii="Palatino Linotype" w:hAnsi="Palatino Linotype" w:cs="Arial"/>
          <w:b/>
          <w:i/>
        </w:rPr>
        <w:t>” (sic).</w:t>
      </w:r>
    </w:p>
    <w:p w14:paraId="1056BFD6" w14:textId="77777777" w:rsidR="00E852EF" w:rsidRDefault="00E852EF" w:rsidP="003E002D">
      <w:pPr>
        <w:spacing w:after="0" w:line="360" w:lineRule="auto"/>
        <w:jc w:val="both"/>
        <w:rPr>
          <w:rFonts w:ascii="Palatino Linotype" w:hAnsi="Palatino Linotype" w:cs="Arial"/>
          <w:i/>
          <w:sz w:val="24"/>
        </w:rPr>
      </w:pPr>
    </w:p>
    <w:p w14:paraId="0167CA7E" w14:textId="626F5977" w:rsidR="00E852EF" w:rsidRPr="00E45D7A" w:rsidRDefault="00E852EF" w:rsidP="003E002D">
      <w:pPr>
        <w:spacing w:after="0" w:line="360" w:lineRule="auto"/>
        <w:jc w:val="both"/>
        <w:rPr>
          <w:rFonts w:ascii="Palatino Linotype" w:hAnsi="Palatino Linotype" w:cs="Arial"/>
          <w:b/>
          <w:i/>
        </w:rPr>
      </w:pPr>
      <w:r w:rsidRPr="00E45D7A">
        <w:rPr>
          <w:rFonts w:ascii="Palatino Linotype" w:hAnsi="Palatino Linotype" w:cs="Arial"/>
          <w:b/>
          <w:i/>
        </w:rPr>
        <w:t>“00741/IEEM/IP/2021”</w:t>
      </w:r>
    </w:p>
    <w:p w14:paraId="64C80292" w14:textId="6C3CF5E2" w:rsidR="00E852EF" w:rsidRPr="003E002D" w:rsidRDefault="00E852EF" w:rsidP="003E002D">
      <w:pPr>
        <w:spacing w:after="0" w:line="240" w:lineRule="auto"/>
        <w:ind w:left="567" w:right="567"/>
        <w:jc w:val="both"/>
        <w:rPr>
          <w:rFonts w:ascii="Palatino Linotype" w:hAnsi="Palatino Linotype" w:cs="Arial"/>
          <w:b/>
          <w:i/>
        </w:rPr>
      </w:pPr>
      <w:r w:rsidRPr="00466778">
        <w:rPr>
          <w:rFonts w:ascii="Palatino Linotype" w:hAnsi="Palatino Linotype" w:cs="Arial"/>
          <w:b/>
          <w:i/>
        </w:rPr>
        <w:t>“</w:t>
      </w:r>
      <w:r w:rsidRPr="003E002D">
        <w:rPr>
          <w:rFonts w:ascii="Palatino Linotype" w:hAnsi="Palatino Linotype" w:cs="Arial"/>
          <w:i/>
        </w:rPr>
        <w:t>Solicito el número de expediente, la fecha de ingreso, el nombre del o de los denunciantes, el nombre y cargo del o de los denunciados, la causa del procedimiento y el estado procesal del expediente conformado por la Contraloría General del Instituto Electoral del Estado de México por el procedimiento de responsabilidad administrativa recaído a la inexistencia del "ACTA CIRCUNSTANCIADA PARA HACER CONSTAR LA RECEPCIÓN DE PAQUETES ELECTORALES AL CONSEJO DISTRITAL 27 CON SEDE EN VALLE DE CHALCO de la elección de diputados 2021", situación que fue informada a la Contraloría General del IEEM en el punto Segundo del Acuerdo N°. IEEM/CT/198/2021 del COMITÉ DE TRANSPARENCIA DEL INSTITUTO</w:t>
      </w:r>
      <w:r w:rsidR="00A300C3" w:rsidRPr="003E002D">
        <w:rPr>
          <w:rFonts w:ascii="Palatino Linotype" w:hAnsi="Palatino Linotype" w:cs="Arial"/>
          <w:i/>
        </w:rPr>
        <w:t xml:space="preserve"> ELECTORAL DEL ESTADO DE MÉXICO</w:t>
      </w:r>
      <w:r w:rsidR="00A300C3" w:rsidRPr="00466778">
        <w:rPr>
          <w:rFonts w:ascii="Palatino Linotype" w:hAnsi="Palatino Linotype" w:cs="Arial"/>
          <w:b/>
          <w:i/>
        </w:rPr>
        <w:t>” (sic).</w:t>
      </w:r>
    </w:p>
    <w:p w14:paraId="2367E56A" w14:textId="77777777" w:rsidR="003923DA" w:rsidRPr="00B22B55" w:rsidRDefault="003923DA" w:rsidP="003E002D">
      <w:pPr>
        <w:spacing w:after="0" w:line="360" w:lineRule="auto"/>
        <w:rPr>
          <w:sz w:val="2"/>
        </w:rPr>
      </w:pPr>
    </w:p>
    <w:p w14:paraId="13640906" w14:textId="77777777" w:rsidR="0005626F" w:rsidRDefault="0005626F" w:rsidP="003E002D">
      <w:pPr>
        <w:spacing w:after="0" w:line="360" w:lineRule="auto"/>
        <w:ind w:right="851"/>
        <w:jc w:val="both"/>
        <w:rPr>
          <w:rFonts w:ascii="Palatino Linotype" w:eastAsia="Times New Roman" w:hAnsi="Palatino Linotype" w:cs="Times New Roman"/>
          <w:b/>
          <w:sz w:val="24"/>
          <w:szCs w:val="24"/>
          <w:lang w:val="es-ES_tradnl" w:eastAsia="es-ES"/>
        </w:rPr>
      </w:pPr>
    </w:p>
    <w:p w14:paraId="7FBAF787" w14:textId="43DCC125" w:rsidR="0085233E" w:rsidRPr="00B22B55" w:rsidRDefault="00884EEA" w:rsidP="00CB7724">
      <w:pPr>
        <w:spacing w:after="0" w:line="360" w:lineRule="auto"/>
        <w:jc w:val="both"/>
        <w:rPr>
          <w:rFonts w:ascii="Palatino Linotype" w:eastAsia="Times New Roman" w:hAnsi="Palatino Linotype" w:cs="Times New Roman"/>
          <w:sz w:val="24"/>
          <w:szCs w:val="24"/>
          <w:lang w:val="es-ES_tradnl" w:eastAsia="es-ES"/>
        </w:rPr>
      </w:pPr>
      <w:r w:rsidRPr="00B22B55">
        <w:rPr>
          <w:rFonts w:ascii="Palatino Linotype" w:eastAsia="Times New Roman" w:hAnsi="Palatino Linotype" w:cs="Times New Roman"/>
          <w:b/>
          <w:sz w:val="24"/>
          <w:szCs w:val="24"/>
          <w:lang w:val="es-ES_tradnl" w:eastAsia="es-ES"/>
        </w:rPr>
        <w:t>MODALIDAD DE ENTREGA</w:t>
      </w:r>
      <w:r w:rsidR="00EE47DA" w:rsidRPr="00B22B55">
        <w:rPr>
          <w:rFonts w:ascii="Palatino Linotype" w:eastAsia="Times New Roman" w:hAnsi="Palatino Linotype" w:cs="Times New Roman"/>
          <w:sz w:val="24"/>
          <w:szCs w:val="24"/>
          <w:lang w:val="es-ES_tradnl" w:eastAsia="es-ES"/>
        </w:rPr>
        <w:t xml:space="preserve">: </w:t>
      </w:r>
      <w:r w:rsidRPr="00B22B55">
        <w:rPr>
          <w:rFonts w:ascii="Palatino Linotype" w:eastAsia="Times New Roman" w:hAnsi="Palatino Linotype" w:cs="Times New Roman"/>
          <w:sz w:val="24"/>
          <w:szCs w:val="24"/>
          <w:lang w:val="es-ES_tradnl" w:eastAsia="es-ES"/>
        </w:rPr>
        <w:t>A</w:t>
      </w:r>
      <w:r w:rsidR="00D832EA" w:rsidRPr="00B22B55">
        <w:rPr>
          <w:rFonts w:ascii="Palatino Linotype" w:eastAsia="Times New Roman" w:hAnsi="Palatino Linotype" w:cs="Times New Roman"/>
          <w:sz w:val="24"/>
          <w:szCs w:val="24"/>
          <w:lang w:val="es-ES_tradnl" w:eastAsia="es-ES"/>
        </w:rPr>
        <w:t xml:space="preserve"> través </w:t>
      </w:r>
      <w:r w:rsidR="004B3043" w:rsidRPr="00B22B55">
        <w:rPr>
          <w:rFonts w:ascii="Palatino Linotype" w:eastAsia="Times New Roman" w:hAnsi="Palatino Linotype" w:cs="Times New Roman"/>
          <w:sz w:val="24"/>
          <w:szCs w:val="24"/>
          <w:lang w:val="es-ES_tradnl" w:eastAsia="es-ES"/>
        </w:rPr>
        <w:t xml:space="preserve">del </w:t>
      </w:r>
      <w:r w:rsidR="00E45D7A">
        <w:rPr>
          <w:rFonts w:ascii="Palatino Linotype" w:eastAsia="Times New Roman" w:hAnsi="Palatino Linotype" w:cs="Times New Roman"/>
          <w:sz w:val="24"/>
          <w:szCs w:val="24"/>
          <w:lang w:val="es-ES_tradnl" w:eastAsia="es-ES"/>
        </w:rPr>
        <w:t>Sistema de Acceso a la Información (</w:t>
      </w:r>
      <w:r w:rsidR="004B3043" w:rsidRPr="00B22B55">
        <w:rPr>
          <w:rFonts w:ascii="Palatino Linotype" w:eastAsia="Times New Roman" w:hAnsi="Palatino Linotype" w:cs="Times New Roman"/>
          <w:b/>
          <w:sz w:val="24"/>
          <w:szCs w:val="24"/>
          <w:lang w:val="es-ES_tradnl" w:eastAsia="es-ES"/>
        </w:rPr>
        <w:t>SAIMEX</w:t>
      </w:r>
      <w:r w:rsidR="00E45D7A">
        <w:rPr>
          <w:rFonts w:ascii="Palatino Linotype" w:eastAsia="Times New Roman" w:hAnsi="Palatino Linotype" w:cs="Times New Roman"/>
          <w:b/>
          <w:sz w:val="24"/>
          <w:szCs w:val="24"/>
          <w:lang w:val="es-ES_tradnl" w:eastAsia="es-ES"/>
        </w:rPr>
        <w:t>).</w:t>
      </w:r>
    </w:p>
    <w:p w14:paraId="42B6F9C4" w14:textId="77777777" w:rsidR="00FC71F1" w:rsidRPr="00FC71F1" w:rsidRDefault="00FC71F1" w:rsidP="003E002D">
      <w:pPr>
        <w:spacing w:after="0" w:line="360" w:lineRule="auto"/>
        <w:rPr>
          <w:rFonts w:ascii="Palatino Linotype" w:hAnsi="Palatino Linotype" w:cs="Arial"/>
          <w:b/>
        </w:rPr>
      </w:pPr>
    </w:p>
    <w:p w14:paraId="0098BAA2" w14:textId="77777777" w:rsidR="0085233E" w:rsidRPr="00B22B55" w:rsidRDefault="00A90B08" w:rsidP="003E002D">
      <w:pPr>
        <w:spacing w:after="0" w:line="360" w:lineRule="auto"/>
        <w:rPr>
          <w:rFonts w:ascii="Palatino Linotype" w:hAnsi="Palatino Linotype" w:cs="Arial"/>
          <w:sz w:val="24"/>
        </w:rPr>
      </w:pPr>
      <w:r w:rsidRPr="00B22B55">
        <w:rPr>
          <w:rFonts w:ascii="Palatino Linotype" w:hAnsi="Palatino Linotype" w:cs="Arial"/>
          <w:b/>
          <w:sz w:val="28"/>
        </w:rPr>
        <w:t>SEGUND</w:t>
      </w:r>
      <w:r w:rsidR="0085233E" w:rsidRPr="00B22B55">
        <w:rPr>
          <w:rFonts w:ascii="Palatino Linotype" w:hAnsi="Palatino Linotype" w:cs="Arial"/>
          <w:b/>
          <w:sz w:val="28"/>
        </w:rPr>
        <w:t>O. De la respuesta del Sujeto Obligado</w:t>
      </w:r>
      <w:r w:rsidR="0085233E" w:rsidRPr="00B22B55">
        <w:rPr>
          <w:rFonts w:ascii="Palatino Linotype" w:hAnsi="Palatino Linotype"/>
          <w:b/>
          <w:sz w:val="28"/>
        </w:rPr>
        <w:t>.</w:t>
      </w:r>
    </w:p>
    <w:p w14:paraId="7E3C97F0" w14:textId="62994C5A" w:rsidR="0085233E" w:rsidRDefault="0085233E" w:rsidP="003E002D">
      <w:pPr>
        <w:tabs>
          <w:tab w:val="right" w:pos="8080"/>
        </w:tabs>
        <w:spacing w:after="0" w:line="360" w:lineRule="auto"/>
        <w:jc w:val="both"/>
        <w:rPr>
          <w:rFonts w:ascii="Palatino Linotype" w:hAnsi="Palatino Linotype" w:cs="Arial"/>
          <w:sz w:val="24"/>
        </w:rPr>
      </w:pPr>
      <w:r w:rsidRPr="00B22B55">
        <w:rPr>
          <w:rFonts w:ascii="Palatino Linotype" w:hAnsi="Palatino Linotype" w:cs="Arial"/>
          <w:sz w:val="24"/>
        </w:rPr>
        <w:t xml:space="preserve">De las constancias que obran en el </w:t>
      </w:r>
      <w:r w:rsidR="00D136F5">
        <w:rPr>
          <w:rFonts w:ascii="Palatino Linotype" w:hAnsi="Palatino Linotype" w:cs="Arial"/>
          <w:sz w:val="24"/>
        </w:rPr>
        <w:t xml:space="preserve">Sistema de Acceso a la Información Mexiquense </w:t>
      </w:r>
      <w:r w:rsidRPr="00B22B55">
        <w:rPr>
          <w:rFonts w:ascii="Palatino Linotype" w:hAnsi="Palatino Linotype" w:cs="Arial"/>
          <w:sz w:val="24"/>
        </w:rPr>
        <w:t xml:space="preserve">SAIMEX, se advierte que en </w:t>
      </w:r>
      <w:r w:rsidRPr="00AE7959">
        <w:rPr>
          <w:rFonts w:ascii="Palatino Linotype" w:hAnsi="Palatino Linotype" w:cs="Arial"/>
          <w:sz w:val="24"/>
        </w:rPr>
        <w:t>fecha</w:t>
      </w:r>
      <w:r w:rsidR="00A300C3">
        <w:rPr>
          <w:rFonts w:ascii="Palatino Linotype" w:hAnsi="Palatino Linotype" w:cs="Arial"/>
          <w:sz w:val="24"/>
        </w:rPr>
        <w:t>s</w:t>
      </w:r>
      <w:r w:rsidRPr="00AE7959">
        <w:rPr>
          <w:rFonts w:ascii="Palatino Linotype" w:hAnsi="Palatino Linotype" w:cs="Arial"/>
          <w:sz w:val="24"/>
        </w:rPr>
        <w:t xml:space="preserve"> </w:t>
      </w:r>
      <w:r w:rsidR="00CC5905">
        <w:rPr>
          <w:rFonts w:ascii="Palatino Linotype" w:hAnsi="Palatino Linotype" w:cs="Arial"/>
          <w:sz w:val="24"/>
        </w:rPr>
        <w:t xml:space="preserve">catorce y veintidós de septiembre </w:t>
      </w:r>
      <w:r w:rsidRPr="00AE7959">
        <w:rPr>
          <w:rFonts w:ascii="Palatino Linotype" w:hAnsi="Palatino Linotype" w:cs="Arial"/>
          <w:sz w:val="24"/>
        </w:rPr>
        <w:t>del año en curso</w:t>
      </w:r>
      <w:r w:rsidR="00CC5905">
        <w:rPr>
          <w:rFonts w:ascii="Palatino Linotype" w:hAnsi="Palatino Linotype" w:cs="Arial"/>
          <w:sz w:val="24"/>
        </w:rPr>
        <w:t xml:space="preserve"> respectivamente,</w:t>
      </w:r>
      <w:r w:rsidRPr="00B22B55">
        <w:rPr>
          <w:rFonts w:ascii="Palatino Linotype" w:hAnsi="Palatino Linotype" w:cs="Arial"/>
          <w:sz w:val="24"/>
        </w:rPr>
        <w:t xml:space="preserve"> el </w:t>
      </w:r>
      <w:r w:rsidRPr="00B22B55">
        <w:rPr>
          <w:rFonts w:ascii="Palatino Linotype" w:hAnsi="Palatino Linotype" w:cs="Arial"/>
          <w:b/>
          <w:sz w:val="24"/>
        </w:rPr>
        <w:t>Sujeto Obligado</w:t>
      </w:r>
      <w:r w:rsidRPr="00B22B55">
        <w:rPr>
          <w:rFonts w:ascii="Palatino Linotype" w:hAnsi="Palatino Linotype" w:cs="Arial"/>
          <w:sz w:val="24"/>
        </w:rPr>
        <w:t xml:space="preserve"> notificó la</w:t>
      </w:r>
      <w:r w:rsidR="00CC5905">
        <w:rPr>
          <w:rFonts w:ascii="Palatino Linotype" w:hAnsi="Palatino Linotype" w:cs="Arial"/>
          <w:sz w:val="24"/>
        </w:rPr>
        <w:t>s</w:t>
      </w:r>
      <w:r w:rsidRPr="00B22B55">
        <w:rPr>
          <w:rFonts w:ascii="Palatino Linotype" w:hAnsi="Palatino Linotype" w:cs="Arial"/>
          <w:sz w:val="24"/>
        </w:rPr>
        <w:t xml:space="preserve"> siguiente</w:t>
      </w:r>
      <w:r w:rsidR="00CC5905">
        <w:rPr>
          <w:rFonts w:ascii="Palatino Linotype" w:hAnsi="Palatino Linotype" w:cs="Arial"/>
          <w:sz w:val="24"/>
        </w:rPr>
        <w:t>s</w:t>
      </w:r>
      <w:r w:rsidRPr="00B22B55">
        <w:rPr>
          <w:rFonts w:ascii="Palatino Linotype" w:hAnsi="Palatino Linotype" w:cs="Arial"/>
          <w:sz w:val="24"/>
        </w:rPr>
        <w:t xml:space="preserve"> respuesta</w:t>
      </w:r>
      <w:r w:rsidR="00CC5905">
        <w:rPr>
          <w:rFonts w:ascii="Palatino Linotype" w:hAnsi="Palatino Linotype" w:cs="Arial"/>
          <w:sz w:val="24"/>
        </w:rPr>
        <w:t>s</w:t>
      </w:r>
      <w:r w:rsidRPr="00B22B55">
        <w:rPr>
          <w:rFonts w:ascii="Palatino Linotype" w:hAnsi="Palatino Linotype" w:cs="Arial"/>
          <w:sz w:val="24"/>
        </w:rPr>
        <w:t>:</w:t>
      </w:r>
    </w:p>
    <w:p w14:paraId="760A5C1C" w14:textId="77777777" w:rsidR="00A300C3" w:rsidRPr="00980EC0" w:rsidRDefault="00A300C3" w:rsidP="003E002D">
      <w:pPr>
        <w:tabs>
          <w:tab w:val="right" w:pos="8080"/>
        </w:tabs>
        <w:spacing w:after="0" w:line="360" w:lineRule="auto"/>
        <w:jc w:val="both"/>
        <w:rPr>
          <w:rFonts w:ascii="Palatino Linotype" w:hAnsi="Palatino Linotype" w:cs="Arial"/>
        </w:rPr>
      </w:pPr>
    </w:p>
    <w:p w14:paraId="067C8AE3" w14:textId="72E8C94E" w:rsidR="00A300C3" w:rsidRPr="00C77010" w:rsidRDefault="00A300C3" w:rsidP="003E002D">
      <w:pPr>
        <w:tabs>
          <w:tab w:val="right" w:pos="8080"/>
        </w:tabs>
        <w:spacing w:after="0" w:line="360" w:lineRule="auto"/>
        <w:jc w:val="both"/>
        <w:rPr>
          <w:rFonts w:ascii="Palatino Linotype" w:hAnsi="Palatino Linotype" w:cs="Arial"/>
          <w:sz w:val="36"/>
        </w:rPr>
      </w:pPr>
      <w:r w:rsidRPr="00E45D7A">
        <w:rPr>
          <w:rFonts w:ascii="Palatino Linotype" w:hAnsi="Palatino Linotype" w:cs="Arial"/>
          <w:b/>
          <w:i/>
        </w:rPr>
        <w:lastRenderedPageBreak/>
        <w:t>“00724/IEEM/IP/2021”</w:t>
      </w:r>
    </w:p>
    <w:p w14:paraId="26B784FE" w14:textId="77777777" w:rsidR="00CC5905" w:rsidRDefault="009A6CC5" w:rsidP="003E002D">
      <w:pPr>
        <w:tabs>
          <w:tab w:val="right" w:pos="8505"/>
        </w:tabs>
        <w:spacing w:after="0" w:line="240" w:lineRule="auto"/>
        <w:ind w:left="567" w:right="567"/>
        <w:jc w:val="right"/>
        <w:rPr>
          <w:rFonts w:ascii="Palatino Linotype" w:hAnsi="Palatino Linotype" w:cs="Arial"/>
          <w:i/>
        </w:rPr>
      </w:pPr>
      <w:r w:rsidRPr="00466778">
        <w:rPr>
          <w:rFonts w:ascii="Palatino Linotype" w:hAnsi="Palatino Linotype" w:cs="Arial"/>
          <w:b/>
          <w:i/>
        </w:rPr>
        <w:t>“…</w:t>
      </w:r>
      <w:r w:rsidR="00CC5905" w:rsidRPr="00CC5905">
        <w:rPr>
          <w:rFonts w:ascii="Palatino Linotype" w:hAnsi="Palatino Linotype" w:cs="Arial"/>
          <w:i/>
        </w:rPr>
        <w:t>Folio de la solicitud: 00724/IEEM/IP/2021</w:t>
      </w:r>
    </w:p>
    <w:p w14:paraId="1D383E2B" w14:textId="77777777" w:rsidR="00CC5905" w:rsidRPr="00CC5905" w:rsidRDefault="00CC5905" w:rsidP="003E002D">
      <w:pPr>
        <w:tabs>
          <w:tab w:val="right" w:pos="8505"/>
        </w:tabs>
        <w:spacing w:after="0" w:line="240" w:lineRule="auto"/>
        <w:ind w:left="567" w:right="567"/>
        <w:jc w:val="right"/>
        <w:rPr>
          <w:rFonts w:ascii="Palatino Linotype" w:hAnsi="Palatino Linotype" w:cs="Arial"/>
          <w:i/>
        </w:rPr>
      </w:pPr>
    </w:p>
    <w:p w14:paraId="6975CDDA" w14:textId="77777777" w:rsidR="00CC5905" w:rsidRPr="00CC5905" w:rsidRDefault="00CC5905" w:rsidP="003E002D">
      <w:pPr>
        <w:tabs>
          <w:tab w:val="right" w:pos="8505"/>
        </w:tabs>
        <w:spacing w:after="0" w:line="240" w:lineRule="auto"/>
        <w:ind w:left="567" w:right="567"/>
        <w:jc w:val="both"/>
        <w:rPr>
          <w:rFonts w:ascii="Palatino Linotype" w:hAnsi="Palatino Linotype" w:cs="Arial"/>
          <w:i/>
        </w:rPr>
      </w:pPr>
      <w:r w:rsidRPr="00CC5905">
        <w:rPr>
          <w:rFonts w:ascii="Palatino Linotype" w:hAnsi="Palatino Linotype" w:cs="Arial"/>
          <w:i/>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67670C45" w14:textId="77777777" w:rsidR="00CC5905" w:rsidRPr="00CC5905" w:rsidRDefault="00CC5905" w:rsidP="003E002D">
      <w:pPr>
        <w:tabs>
          <w:tab w:val="right" w:pos="8505"/>
        </w:tabs>
        <w:spacing w:after="0" w:line="240" w:lineRule="auto"/>
        <w:ind w:left="567" w:right="567"/>
        <w:jc w:val="both"/>
        <w:rPr>
          <w:rFonts w:ascii="Palatino Linotype" w:hAnsi="Palatino Linotype" w:cs="Arial"/>
          <w:i/>
        </w:rPr>
      </w:pPr>
      <w:r w:rsidRPr="00CC5905">
        <w:rPr>
          <w:rFonts w:ascii="Palatino Linotype" w:hAnsi="Palatino Linotype" w:cs="Arial"/>
          <w:i/>
        </w:rPr>
        <w:t>Se adjunta respuesta a su solicitud de información.</w:t>
      </w:r>
    </w:p>
    <w:p w14:paraId="578DD173" w14:textId="77777777" w:rsidR="00CC5905" w:rsidRDefault="00CC5905" w:rsidP="003E002D">
      <w:pPr>
        <w:tabs>
          <w:tab w:val="right" w:pos="8505"/>
        </w:tabs>
        <w:spacing w:after="0" w:line="240" w:lineRule="auto"/>
        <w:ind w:left="567" w:right="567"/>
        <w:jc w:val="both"/>
        <w:rPr>
          <w:rFonts w:ascii="Palatino Linotype" w:hAnsi="Palatino Linotype" w:cs="Arial"/>
          <w:i/>
        </w:rPr>
      </w:pPr>
    </w:p>
    <w:p w14:paraId="6343FA9D" w14:textId="774E985E" w:rsidR="009A6CC5" w:rsidRPr="009A6CC5" w:rsidRDefault="00CC5905" w:rsidP="003E002D">
      <w:pPr>
        <w:tabs>
          <w:tab w:val="right" w:pos="8505"/>
        </w:tabs>
        <w:spacing w:after="0" w:line="240" w:lineRule="auto"/>
        <w:ind w:left="567" w:right="567"/>
        <w:jc w:val="both"/>
        <w:rPr>
          <w:rFonts w:ascii="Palatino Linotype" w:hAnsi="Palatino Linotype" w:cs="Arial"/>
          <w:i/>
        </w:rPr>
      </w:pPr>
      <w:r w:rsidRPr="00CC5905">
        <w:rPr>
          <w:rFonts w:ascii="Palatino Linotype" w:hAnsi="Palatino Linotype" w:cs="Arial"/>
          <w:i/>
        </w:rPr>
        <w:t>ATENTAMENTE</w:t>
      </w:r>
      <w:r w:rsidR="009A6CC5" w:rsidRPr="009A6CC5">
        <w:rPr>
          <w:rFonts w:ascii="Palatino Linotype" w:hAnsi="Palatino Linotype" w:cs="Arial"/>
          <w:i/>
        </w:rPr>
        <w:t xml:space="preserve">… </w:t>
      </w:r>
      <w:r w:rsidR="009A6CC5" w:rsidRPr="00466778">
        <w:rPr>
          <w:rFonts w:ascii="Palatino Linotype" w:hAnsi="Palatino Linotype" w:cs="Arial"/>
          <w:b/>
          <w:i/>
        </w:rPr>
        <w:t>“(Sic).</w:t>
      </w:r>
    </w:p>
    <w:p w14:paraId="41F248E7" w14:textId="77777777" w:rsidR="009A6CC5" w:rsidRDefault="009A6CC5" w:rsidP="003E002D">
      <w:pPr>
        <w:tabs>
          <w:tab w:val="right" w:pos="8505"/>
        </w:tabs>
        <w:spacing w:after="0" w:line="360" w:lineRule="auto"/>
        <w:ind w:left="567" w:right="567"/>
        <w:jc w:val="center"/>
        <w:rPr>
          <w:rFonts w:ascii="Palatino Linotype" w:hAnsi="Palatino Linotype" w:cs="Arial"/>
          <w:i/>
          <w:sz w:val="24"/>
        </w:rPr>
      </w:pPr>
    </w:p>
    <w:p w14:paraId="135E08BE" w14:textId="32D7D73A" w:rsidR="00E45D7A" w:rsidRPr="00E45D7A" w:rsidRDefault="00E45D7A" w:rsidP="003E002D">
      <w:pPr>
        <w:spacing w:after="0" w:line="360" w:lineRule="auto"/>
        <w:jc w:val="both"/>
        <w:rPr>
          <w:rFonts w:ascii="Palatino Linotype" w:hAnsi="Palatino Linotype"/>
          <w:i/>
          <w:sz w:val="24"/>
          <w:szCs w:val="24"/>
        </w:rPr>
      </w:pPr>
      <w:r w:rsidRPr="00344890">
        <w:rPr>
          <w:rFonts w:ascii="Palatino Linotype" w:hAnsi="Palatino Linotype"/>
          <w:sz w:val="24"/>
          <w:szCs w:val="24"/>
        </w:rPr>
        <w:t>A</w:t>
      </w:r>
      <w:r w:rsidR="00367112">
        <w:rPr>
          <w:rFonts w:ascii="Palatino Linotype" w:hAnsi="Palatino Linotype"/>
          <w:sz w:val="24"/>
          <w:szCs w:val="24"/>
        </w:rPr>
        <w:t xml:space="preserve"> </w:t>
      </w:r>
      <w:r>
        <w:rPr>
          <w:rFonts w:ascii="Palatino Linotype" w:hAnsi="Palatino Linotype"/>
          <w:sz w:val="24"/>
          <w:szCs w:val="24"/>
        </w:rPr>
        <w:t>l</w:t>
      </w:r>
      <w:r w:rsidR="00367112">
        <w:rPr>
          <w:rFonts w:ascii="Palatino Linotype" w:hAnsi="Palatino Linotype"/>
          <w:sz w:val="24"/>
          <w:szCs w:val="24"/>
        </w:rPr>
        <w:t>a</w:t>
      </w:r>
      <w:r>
        <w:rPr>
          <w:rFonts w:ascii="Palatino Linotype" w:hAnsi="Palatino Linotype"/>
          <w:sz w:val="24"/>
          <w:szCs w:val="24"/>
        </w:rPr>
        <w:t xml:space="preserve"> que adjunto</w:t>
      </w:r>
      <w:r w:rsidRPr="00344890">
        <w:rPr>
          <w:rFonts w:ascii="Palatino Linotype" w:hAnsi="Palatino Linotype"/>
          <w:sz w:val="24"/>
          <w:szCs w:val="24"/>
        </w:rPr>
        <w:t xml:space="preserve"> los archivos electrónicos denominados</w:t>
      </w:r>
      <w:r>
        <w:rPr>
          <w:rFonts w:ascii="Palatino Linotype" w:hAnsi="Palatino Linotype"/>
          <w:sz w:val="24"/>
          <w:szCs w:val="24"/>
        </w:rPr>
        <w:t xml:space="preserve">: </w:t>
      </w:r>
      <w:r w:rsidRPr="006B374B">
        <w:rPr>
          <w:rFonts w:ascii="Palatino Linotype" w:hAnsi="Palatino Linotype"/>
          <w:i/>
          <w:sz w:val="24"/>
          <w:szCs w:val="24"/>
        </w:rPr>
        <w:t xml:space="preserve">“Acuerdo IEEM-CT-213-2021.pdf”, “RESPUESTA 724-2021 CG.pdf” </w:t>
      </w:r>
      <w:r w:rsidRPr="00980EC0">
        <w:rPr>
          <w:rFonts w:ascii="Palatino Linotype" w:hAnsi="Palatino Linotype"/>
          <w:sz w:val="24"/>
          <w:szCs w:val="24"/>
        </w:rPr>
        <w:t>y</w:t>
      </w:r>
      <w:r w:rsidRPr="006B374B">
        <w:rPr>
          <w:rFonts w:ascii="Palatino Linotype" w:hAnsi="Palatino Linotype"/>
          <w:i/>
          <w:sz w:val="24"/>
          <w:szCs w:val="24"/>
        </w:rPr>
        <w:t xml:space="preserve"> “OFICIO RESPUESTA 724-2021 UT.pdf”</w:t>
      </w:r>
      <w:r>
        <w:rPr>
          <w:rFonts w:ascii="Palatino Linotype" w:hAnsi="Palatino Linotype"/>
          <w:i/>
          <w:sz w:val="24"/>
          <w:szCs w:val="24"/>
        </w:rPr>
        <w:t xml:space="preserve">; </w:t>
      </w:r>
      <w:r w:rsidRPr="00E45D7A">
        <w:rPr>
          <w:rFonts w:ascii="Palatino Linotype" w:hAnsi="Palatino Linotype"/>
          <w:sz w:val="24"/>
          <w:szCs w:val="24"/>
        </w:rPr>
        <w:t>los cuales serán motivo de análisis en el considerando respectivo</w:t>
      </w:r>
    </w:p>
    <w:p w14:paraId="0384A942" w14:textId="77777777" w:rsidR="00E45D7A" w:rsidRDefault="00E45D7A" w:rsidP="003E002D">
      <w:pPr>
        <w:tabs>
          <w:tab w:val="right" w:pos="8505"/>
        </w:tabs>
        <w:spacing w:after="0" w:line="360" w:lineRule="auto"/>
        <w:ind w:left="567" w:right="567"/>
        <w:jc w:val="center"/>
        <w:rPr>
          <w:rFonts w:ascii="Palatino Linotype" w:hAnsi="Palatino Linotype" w:cs="Arial"/>
          <w:i/>
          <w:sz w:val="24"/>
        </w:rPr>
      </w:pPr>
    </w:p>
    <w:p w14:paraId="21A1F0A8" w14:textId="77777777" w:rsidR="00CC5905" w:rsidRPr="00E45D7A" w:rsidRDefault="00CC5905" w:rsidP="003E002D">
      <w:pPr>
        <w:spacing w:after="0" w:line="360" w:lineRule="auto"/>
        <w:jc w:val="both"/>
        <w:rPr>
          <w:rFonts w:ascii="Palatino Linotype" w:hAnsi="Palatino Linotype" w:cs="Arial"/>
          <w:b/>
          <w:i/>
        </w:rPr>
      </w:pPr>
      <w:r w:rsidRPr="00E45D7A">
        <w:rPr>
          <w:rFonts w:ascii="Palatino Linotype" w:hAnsi="Palatino Linotype" w:cs="Arial"/>
          <w:b/>
          <w:i/>
        </w:rPr>
        <w:t>“00741/IEEM/IP/2021”</w:t>
      </w:r>
    </w:p>
    <w:p w14:paraId="6FF1309D" w14:textId="5B6322AC" w:rsidR="00CC5905" w:rsidRPr="00C77010" w:rsidRDefault="00CC5905" w:rsidP="003E002D">
      <w:pPr>
        <w:tabs>
          <w:tab w:val="right" w:pos="8505"/>
        </w:tabs>
        <w:spacing w:after="0" w:line="240" w:lineRule="auto"/>
        <w:ind w:left="567" w:right="567"/>
        <w:jc w:val="right"/>
        <w:rPr>
          <w:rFonts w:ascii="Palatino Linotype" w:hAnsi="Palatino Linotype" w:cs="Arial"/>
          <w:i/>
        </w:rPr>
      </w:pPr>
      <w:r w:rsidRPr="00C77010">
        <w:rPr>
          <w:rFonts w:ascii="Palatino Linotype" w:hAnsi="Palatino Linotype" w:cs="Arial"/>
          <w:b/>
          <w:i/>
        </w:rPr>
        <w:t>“</w:t>
      </w:r>
      <w:r w:rsidR="00466778" w:rsidRPr="00C77010">
        <w:rPr>
          <w:rFonts w:ascii="Palatino Linotype" w:hAnsi="Palatino Linotype" w:cs="Arial"/>
          <w:b/>
          <w:i/>
        </w:rPr>
        <w:t>…</w:t>
      </w:r>
      <w:r w:rsidRPr="00C77010">
        <w:rPr>
          <w:rFonts w:ascii="Palatino Linotype" w:hAnsi="Palatino Linotype" w:cs="Arial"/>
          <w:i/>
        </w:rPr>
        <w:t>Folio de la solicitud: 00741/IEEM/IP/2021</w:t>
      </w:r>
    </w:p>
    <w:p w14:paraId="461099E3" w14:textId="77777777" w:rsidR="00CC5905" w:rsidRPr="00C77010" w:rsidRDefault="00CC5905" w:rsidP="003E002D">
      <w:pPr>
        <w:tabs>
          <w:tab w:val="right" w:pos="8505"/>
        </w:tabs>
        <w:spacing w:after="0" w:line="240" w:lineRule="auto"/>
        <w:ind w:left="567" w:right="567"/>
        <w:jc w:val="right"/>
        <w:rPr>
          <w:rFonts w:ascii="Palatino Linotype" w:hAnsi="Palatino Linotype" w:cs="Arial"/>
          <w:i/>
        </w:rPr>
      </w:pPr>
    </w:p>
    <w:p w14:paraId="12E2F01F" w14:textId="77777777" w:rsidR="00CC5905" w:rsidRPr="00C77010" w:rsidRDefault="00CC5905" w:rsidP="003E002D">
      <w:pPr>
        <w:tabs>
          <w:tab w:val="right" w:pos="8505"/>
        </w:tabs>
        <w:spacing w:after="0" w:line="240" w:lineRule="auto"/>
        <w:ind w:left="567" w:right="567"/>
        <w:jc w:val="both"/>
        <w:rPr>
          <w:rFonts w:ascii="Palatino Linotype" w:hAnsi="Palatino Linotype" w:cs="Arial"/>
          <w:i/>
        </w:rPr>
      </w:pPr>
      <w:r w:rsidRPr="00C77010">
        <w:rPr>
          <w:rFonts w:ascii="Palatino Linotype" w:hAnsi="Palatino Linotype" w:cs="Arial"/>
          <w:i/>
        </w:rPr>
        <w:t>En respuesta a la solicitud recibida, nos permitimos hacer de su conocimiento que con fundamento en el artículo 53, Fracciones: II, V y VI de la Ley de Transparencia y Acceso a la Información Pública del Estado de México y Municipios, le contestamos que:</w:t>
      </w:r>
    </w:p>
    <w:p w14:paraId="27229D1F" w14:textId="77777777" w:rsidR="00CC5905" w:rsidRPr="00C77010" w:rsidRDefault="00CC5905" w:rsidP="003E002D">
      <w:pPr>
        <w:tabs>
          <w:tab w:val="right" w:pos="8505"/>
        </w:tabs>
        <w:spacing w:after="0" w:line="240" w:lineRule="auto"/>
        <w:ind w:left="567" w:right="567"/>
        <w:jc w:val="both"/>
        <w:rPr>
          <w:rFonts w:ascii="Palatino Linotype" w:hAnsi="Palatino Linotype" w:cs="Arial"/>
          <w:i/>
        </w:rPr>
      </w:pPr>
      <w:r w:rsidRPr="00C77010">
        <w:rPr>
          <w:rFonts w:ascii="Palatino Linotype" w:hAnsi="Palatino Linotype" w:cs="Arial"/>
          <w:i/>
        </w:rPr>
        <w:t>Se adjunta respuesta a su solicitud de información.</w:t>
      </w:r>
    </w:p>
    <w:p w14:paraId="4F8AF9E7" w14:textId="2B145514" w:rsidR="00CC5905" w:rsidRPr="00C77010" w:rsidRDefault="00CC5905" w:rsidP="003E002D">
      <w:pPr>
        <w:tabs>
          <w:tab w:val="right" w:pos="8505"/>
        </w:tabs>
        <w:spacing w:after="0" w:line="240" w:lineRule="auto"/>
        <w:ind w:left="567" w:right="567"/>
        <w:jc w:val="both"/>
        <w:rPr>
          <w:rFonts w:ascii="Palatino Linotype" w:hAnsi="Palatino Linotype" w:cs="Arial"/>
          <w:i/>
        </w:rPr>
      </w:pPr>
      <w:r w:rsidRPr="00C77010">
        <w:rPr>
          <w:rFonts w:ascii="Palatino Linotype" w:hAnsi="Palatino Linotype" w:cs="Arial"/>
          <w:i/>
        </w:rPr>
        <w:t>ATENTAMENTE”</w:t>
      </w:r>
    </w:p>
    <w:p w14:paraId="06E3A707" w14:textId="77777777" w:rsidR="0085233E" w:rsidRPr="00C77010" w:rsidRDefault="0085233E" w:rsidP="003E002D">
      <w:pPr>
        <w:pStyle w:val="Sinespaciado"/>
        <w:rPr>
          <w:sz w:val="44"/>
        </w:rPr>
      </w:pPr>
    </w:p>
    <w:p w14:paraId="08DF7C48" w14:textId="508CA604" w:rsidR="00E45D7A" w:rsidRPr="00E45D7A" w:rsidRDefault="00E45D7A" w:rsidP="003E002D">
      <w:pPr>
        <w:spacing w:after="0" w:line="360" w:lineRule="auto"/>
        <w:jc w:val="both"/>
        <w:rPr>
          <w:rFonts w:ascii="Palatino Linotype" w:hAnsi="Palatino Linotype"/>
          <w:i/>
          <w:sz w:val="24"/>
          <w:szCs w:val="24"/>
        </w:rPr>
      </w:pPr>
      <w:r w:rsidRPr="00344890">
        <w:rPr>
          <w:rFonts w:ascii="Palatino Linotype" w:hAnsi="Palatino Linotype"/>
          <w:sz w:val="24"/>
          <w:szCs w:val="24"/>
        </w:rPr>
        <w:t>A</w:t>
      </w:r>
      <w:r w:rsidR="00367112">
        <w:rPr>
          <w:rFonts w:ascii="Palatino Linotype" w:hAnsi="Palatino Linotype"/>
          <w:sz w:val="24"/>
          <w:szCs w:val="24"/>
        </w:rPr>
        <w:t xml:space="preserve"> </w:t>
      </w:r>
      <w:r>
        <w:rPr>
          <w:rFonts w:ascii="Palatino Linotype" w:hAnsi="Palatino Linotype"/>
          <w:sz w:val="24"/>
          <w:szCs w:val="24"/>
        </w:rPr>
        <w:t>l</w:t>
      </w:r>
      <w:r w:rsidR="00367112">
        <w:rPr>
          <w:rFonts w:ascii="Palatino Linotype" w:hAnsi="Palatino Linotype"/>
          <w:sz w:val="24"/>
          <w:szCs w:val="24"/>
        </w:rPr>
        <w:t>a</w:t>
      </w:r>
      <w:r>
        <w:rPr>
          <w:rFonts w:ascii="Palatino Linotype" w:hAnsi="Palatino Linotype"/>
          <w:sz w:val="24"/>
          <w:szCs w:val="24"/>
        </w:rPr>
        <w:t xml:space="preserve"> que adjunto</w:t>
      </w:r>
      <w:r w:rsidRPr="00344890">
        <w:rPr>
          <w:rFonts w:ascii="Palatino Linotype" w:hAnsi="Palatino Linotype"/>
          <w:sz w:val="24"/>
          <w:szCs w:val="24"/>
        </w:rPr>
        <w:t xml:space="preserve"> los archivos electrónicos denominados</w:t>
      </w:r>
      <w:r>
        <w:rPr>
          <w:rFonts w:ascii="Palatino Linotype" w:hAnsi="Palatino Linotype"/>
          <w:sz w:val="24"/>
          <w:szCs w:val="24"/>
        </w:rPr>
        <w:t xml:space="preserve">: </w:t>
      </w:r>
      <w:r w:rsidRPr="006B374B">
        <w:rPr>
          <w:rFonts w:ascii="Palatino Linotype" w:hAnsi="Palatino Linotype"/>
          <w:i/>
          <w:sz w:val="24"/>
          <w:szCs w:val="24"/>
        </w:rPr>
        <w:t>“Acuerdo IEEM-CT-214-2021.pdf”, “OFICIO RESPUESTA 741-2021 UT.pdf” y “RESPUESTA 741-2021 CG.pdf”</w:t>
      </w:r>
      <w:r>
        <w:rPr>
          <w:rFonts w:ascii="Palatino Linotype" w:hAnsi="Palatino Linotype"/>
          <w:i/>
          <w:sz w:val="24"/>
          <w:szCs w:val="24"/>
        </w:rPr>
        <w:t xml:space="preserve">; </w:t>
      </w:r>
      <w:r>
        <w:rPr>
          <w:rFonts w:ascii="Palatino Linotype" w:hAnsi="Palatino Linotype"/>
          <w:sz w:val="24"/>
          <w:szCs w:val="24"/>
        </w:rPr>
        <w:t>que serán analizados</w:t>
      </w:r>
      <w:r w:rsidR="006B374B">
        <w:rPr>
          <w:rFonts w:ascii="Palatino Linotype" w:hAnsi="Palatino Linotype"/>
          <w:sz w:val="24"/>
          <w:szCs w:val="24"/>
        </w:rPr>
        <w:t xml:space="preserve"> el considerando respectivo.</w:t>
      </w:r>
    </w:p>
    <w:p w14:paraId="7DB47B1A" w14:textId="77777777" w:rsidR="00FA5EDB" w:rsidRPr="00642751" w:rsidRDefault="00FA5EDB" w:rsidP="003E002D">
      <w:pPr>
        <w:spacing w:after="0" w:line="360" w:lineRule="auto"/>
        <w:jc w:val="both"/>
        <w:rPr>
          <w:rFonts w:ascii="Palatino Linotype" w:hAnsi="Palatino Linotype" w:cs="Arial"/>
          <w:b/>
          <w:sz w:val="24"/>
        </w:rPr>
      </w:pPr>
    </w:p>
    <w:p w14:paraId="523F4E0F" w14:textId="630EC619" w:rsidR="00884EEA" w:rsidRPr="00B22B55" w:rsidRDefault="00A90B08" w:rsidP="003E002D">
      <w:pPr>
        <w:spacing w:after="0" w:line="360" w:lineRule="auto"/>
        <w:jc w:val="both"/>
        <w:rPr>
          <w:rFonts w:ascii="Palatino Linotype" w:hAnsi="Palatino Linotype" w:cs="Arial"/>
          <w:b/>
          <w:sz w:val="28"/>
        </w:rPr>
      </w:pPr>
      <w:r w:rsidRPr="00344890">
        <w:rPr>
          <w:rFonts w:ascii="Palatino Linotype" w:hAnsi="Palatino Linotype" w:cs="Arial"/>
          <w:b/>
          <w:sz w:val="28"/>
        </w:rPr>
        <w:t>TERCER</w:t>
      </w:r>
      <w:r w:rsidR="00FC0A96" w:rsidRPr="00344890">
        <w:rPr>
          <w:rFonts w:ascii="Palatino Linotype" w:hAnsi="Palatino Linotype" w:cs="Arial"/>
          <w:b/>
          <w:sz w:val="28"/>
        </w:rPr>
        <w:t>O</w:t>
      </w:r>
      <w:r w:rsidR="00884EEA" w:rsidRPr="00344890">
        <w:rPr>
          <w:rFonts w:ascii="Palatino Linotype" w:hAnsi="Palatino Linotype" w:cs="Arial"/>
          <w:b/>
          <w:sz w:val="28"/>
        </w:rPr>
        <w:t xml:space="preserve">. </w:t>
      </w:r>
      <w:r w:rsidR="00884EEA" w:rsidRPr="00344890">
        <w:rPr>
          <w:rFonts w:ascii="Palatino Linotype" w:hAnsi="Palatino Linotype"/>
          <w:b/>
          <w:sz w:val="28"/>
        </w:rPr>
        <w:t>De</w:t>
      </w:r>
      <w:r w:rsidR="00FA5EDB">
        <w:rPr>
          <w:rFonts w:ascii="Palatino Linotype" w:hAnsi="Palatino Linotype"/>
          <w:b/>
          <w:sz w:val="28"/>
        </w:rPr>
        <w:t xml:space="preserve"> </w:t>
      </w:r>
      <w:r w:rsidR="00884EEA" w:rsidRPr="00344890">
        <w:rPr>
          <w:rFonts w:ascii="Palatino Linotype" w:hAnsi="Palatino Linotype"/>
          <w:b/>
          <w:sz w:val="28"/>
        </w:rPr>
        <w:t>l</w:t>
      </w:r>
      <w:r w:rsidR="00FA5EDB">
        <w:rPr>
          <w:rFonts w:ascii="Palatino Linotype" w:hAnsi="Palatino Linotype"/>
          <w:b/>
          <w:sz w:val="28"/>
        </w:rPr>
        <w:t>os</w:t>
      </w:r>
      <w:r w:rsidR="00884EEA" w:rsidRPr="00344890">
        <w:rPr>
          <w:rFonts w:ascii="Palatino Linotype" w:hAnsi="Palatino Linotype"/>
          <w:b/>
          <w:sz w:val="28"/>
        </w:rPr>
        <w:t xml:space="preserve"> recurso</w:t>
      </w:r>
      <w:r w:rsidR="00FA5EDB">
        <w:rPr>
          <w:rFonts w:ascii="Palatino Linotype" w:hAnsi="Palatino Linotype"/>
          <w:b/>
          <w:sz w:val="28"/>
        </w:rPr>
        <w:t>s</w:t>
      </w:r>
      <w:r w:rsidR="00884EEA" w:rsidRPr="00344890">
        <w:rPr>
          <w:rFonts w:ascii="Palatino Linotype" w:hAnsi="Palatino Linotype"/>
          <w:b/>
          <w:sz w:val="28"/>
        </w:rPr>
        <w:t xml:space="preserve"> de revisió</w:t>
      </w:r>
      <w:r w:rsidR="00FE0393" w:rsidRPr="00344890">
        <w:rPr>
          <w:rFonts w:ascii="Palatino Linotype" w:hAnsi="Palatino Linotype"/>
          <w:b/>
          <w:sz w:val="28"/>
        </w:rPr>
        <w:t>n.</w:t>
      </w:r>
    </w:p>
    <w:p w14:paraId="61A264DF" w14:textId="5A26BE95" w:rsidR="00884EEA" w:rsidRDefault="00884EEA" w:rsidP="003E002D">
      <w:pPr>
        <w:spacing w:after="0" w:line="360" w:lineRule="auto"/>
        <w:jc w:val="both"/>
        <w:rPr>
          <w:rFonts w:ascii="Palatino Linotype" w:hAnsi="Palatino Linotype" w:cs="Arial"/>
          <w:sz w:val="24"/>
        </w:rPr>
      </w:pPr>
      <w:r w:rsidRPr="00B22B55">
        <w:rPr>
          <w:rFonts w:ascii="Palatino Linotype" w:hAnsi="Palatino Linotype" w:cs="Arial"/>
          <w:sz w:val="24"/>
          <w:szCs w:val="24"/>
        </w:rPr>
        <w:t>Inconforme con la</w:t>
      </w:r>
      <w:r w:rsidR="00464E74">
        <w:rPr>
          <w:rFonts w:ascii="Palatino Linotype" w:hAnsi="Palatino Linotype" w:cs="Arial"/>
          <w:sz w:val="24"/>
          <w:szCs w:val="24"/>
        </w:rPr>
        <w:t>s</w:t>
      </w:r>
      <w:r w:rsidRPr="00B22B55">
        <w:rPr>
          <w:rFonts w:ascii="Palatino Linotype" w:hAnsi="Palatino Linotype" w:cs="Arial"/>
          <w:sz w:val="24"/>
          <w:szCs w:val="24"/>
        </w:rPr>
        <w:t xml:space="preserve"> respuesta</w:t>
      </w:r>
      <w:r w:rsidR="00464E74">
        <w:rPr>
          <w:rFonts w:ascii="Palatino Linotype" w:hAnsi="Palatino Linotype" w:cs="Arial"/>
          <w:sz w:val="24"/>
          <w:szCs w:val="24"/>
        </w:rPr>
        <w:t>s</w:t>
      </w:r>
      <w:r w:rsidRPr="00B22B55">
        <w:rPr>
          <w:rFonts w:ascii="Palatino Linotype" w:hAnsi="Palatino Linotype" w:cs="Arial"/>
          <w:sz w:val="24"/>
          <w:szCs w:val="24"/>
        </w:rPr>
        <w:t xml:space="preserve"> notificada</w:t>
      </w:r>
      <w:r w:rsidR="00464E74">
        <w:rPr>
          <w:rFonts w:ascii="Palatino Linotype" w:hAnsi="Palatino Linotype" w:cs="Arial"/>
          <w:sz w:val="24"/>
          <w:szCs w:val="24"/>
        </w:rPr>
        <w:t>s</w:t>
      </w:r>
      <w:r w:rsidRPr="00B22B55">
        <w:rPr>
          <w:rFonts w:ascii="Palatino Linotype" w:hAnsi="Palatino Linotype" w:cs="Arial"/>
          <w:sz w:val="24"/>
          <w:szCs w:val="24"/>
        </w:rPr>
        <w:t xml:space="preserve"> por </w:t>
      </w:r>
      <w:r w:rsidR="00843EF0" w:rsidRPr="00B22B55">
        <w:rPr>
          <w:rFonts w:ascii="Palatino Linotype" w:hAnsi="Palatino Linotype" w:cs="Arial"/>
          <w:b/>
          <w:sz w:val="24"/>
          <w:szCs w:val="24"/>
        </w:rPr>
        <w:t>El Sujeto Obligado</w:t>
      </w:r>
      <w:r w:rsidRPr="00B22B55">
        <w:rPr>
          <w:rFonts w:ascii="Palatino Linotype" w:hAnsi="Palatino Linotype" w:cs="Arial"/>
          <w:sz w:val="24"/>
          <w:szCs w:val="24"/>
        </w:rPr>
        <w:t xml:space="preserve">, </w:t>
      </w:r>
      <w:r w:rsidR="00464E74">
        <w:rPr>
          <w:rFonts w:ascii="Palatino Linotype" w:hAnsi="Palatino Linotype" w:cs="Arial"/>
          <w:sz w:val="24"/>
          <w:szCs w:val="24"/>
        </w:rPr>
        <w:t xml:space="preserve">en fechas seis y siete de octubre de dos mil veintiuno, </w:t>
      </w:r>
      <w:r w:rsidR="00D25474" w:rsidRPr="00B22B55">
        <w:rPr>
          <w:rFonts w:ascii="Palatino Linotype" w:hAnsi="Palatino Linotype" w:cs="Arial"/>
          <w:b/>
          <w:sz w:val="24"/>
          <w:szCs w:val="24"/>
        </w:rPr>
        <w:t>El</w:t>
      </w:r>
      <w:r w:rsidRPr="00B22B55">
        <w:rPr>
          <w:rFonts w:ascii="Palatino Linotype" w:hAnsi="Palatino Linotype" w:cs="Arial"/>
          <w:b/>
          <w:sz w:val="24"/>
          <w:szCs w:val="24"/>
        </w:rPr>
        <w:t xml:space="preserve"> Recurrente</w:t>
      </w:r>
      <w:r w:rsidR="00464E74">
        <w:rPr>
          <w:rFonts w:ascii="Palatino Linotype" w:hAnsi="Palatino Linotype" w:cs="Arial"/>
          <w:b/>
          <w:sz w:val="24"/>
          <w:szCs w:val="24"/>
        </w:rPr>
        <w:t xml:space="preserve"> </w:t>
      </w:r>
      <w:r w:rsidR="00464E74">
        <w:rPr>
          <w:rFonts w:ascii="Palatino Linotype" w:hAnsi="Palatino Linotype" w:cs="Arial"/>
          <w:sz w:val="24"/>
          <w:szCs w:val="24"/>
        </w:rPr>
        <w:t>interpuso los</w:t>
      </w:r>
      <w:r w:rsidRPr="00B22B55">
        <w:rPr>
          <w:rFonts w:ascii="Palatino Linotype" w:hAnsi="Palatino Linotype" w:cs="Arial"/>
          <w:sz w:val="24"/>
          <w:szCs w:val="24"/>
        </w:rPr>
        <w:t xml:space="preserve"> recurso</w:t>
      </w:r>
      <w:r w:rsidR="00464E74">
        <w:rPr>
          <w:rFonts w:ascii="Palatino Linotype" w:hAnsi="Palatino Linotype" w:cs="Arial"/>
          <w:sz w:val="24"/>
          <w:szCs w:val="24"/>
        </w:rPr>
        <w:t>s</w:t>
      </w:r>
      <w:r w:rsidRPr="00B22B55">
        <w:rPr>
          <w:rFonts w:ascii="Palatino Linotype" w:hAnsi="Palatino Linotype" w:cs="Arial"/>
          <w:sz w:val="24"/>
          <w:szCs w:val="24"/>
        </w:rPr>
        <w:t xml:space="preserve"> de revisión, </w:t>
      </w:r>
      <w:r w:rsidR="00464E74">
        <w:rPr>
          <w:rFonts w:ascii="Palatino Linotype" w:hAnsi="Palatino Linotype" w:cs="Arial"/>
          <w:sz w:val="24"/>
          <w:szCs w:val="24"/>
        </w:rPr>
        <w:lastRenderedPageBreak/>
        <w:t xml:space="preserve">los cuales fueron </w:t>
      </w:r>
      <w:r w:rsidRPr="00B22B55">
        <w:rPr>
          <w:rFonts w:ascii="Palatino Linotype" w:hAnsi="Palatino Linotype" w:cs="Arial"/>
          <w:sz w:val="24"/>
          <w:szCs w:val="24"/>
        </w:rPr>
        <w:t>registrado</w:t>
      </w:r>
      <w:r w:rsidR="00464E74">
        <w:rPr>
          <w:rFonts w:ascii="Palatino Linotype" w:hAnsi="Palatino Linotype" w:cs="Arial"/>
          <w:sz w:val="24"/>
          <w:szCs w:val="24"/>
        </w:rPr>
        <w:t>s respectivamente</w:t>
      </w:r>
      <w:r w:rsidRPr="00B22B55">
        <w:rPr>
          <w:rFonts w:ascii="Palatino Linotype" w:hAnsi="Palatino Linotype" w:cs="Arial"/>
          <w:b/>
          <w:sz w:val="24"/>
          <w:szCs w:val="24"/>
        </w:rPr>
        <w:t xml:space="preserve"> </w:t>
      </w:r>
      <w:r w:rsidR="00367112">
        <w:rPr>
          <w:rFonts w:ascii="Palatino Linotype" w:hAnsi="Palatino Linotype" w:cs="Arial"/>
          <w:sz w:val="24"/>
          <w:szCs w:val="24"/>
        </w:rPr>
        <w:t>en el sistema electrónico con los</w:t>
      </w:r>
      <w:r w:rsidRPr="00B22B55">
        <w:rPr>
          <w:rFonts w:ascii="Palatino Linotype" w:hAnsi="Palatino Linotype" w:cs="Arial"/>
          <w:sz w:val="24"/>
          <w:szCs w:val="24"/>
        </w:rPr>
        <w:t xml:space="preserve"> expediente</w:t>
      </w:r>
      <w:r w:rsidR="00367112">
        <w:rPr>
          <w:rFonts w:ascii="Palatino Linotype" w:hAnsi="Palatino Linotype" w:cs="Arial"/>
          <w:sz w:val="24"/>
          <w:szCs w:val="24"/>
        </w:rPr>
        <w:t>s</w:t>
      </w:r>
      <w:r w:rsidRPr="00B22B55">
        <w:rPr>
          <w:rFonts w:ascii="Palatino Linotype" w:hAnsi="Palatino Linotype" w:cs="Arial"/>
          <w:sz w:val="24"/>
          <w:szCs w:val="24"/>
        </w:rPr>
        <w:t xml:space="preserve"> número</w:t>
      </w:r>
      <w:r w:rsidR="00367112">
        <w:rPr>
          <w:rFonts w:ascii="Palatino Linotype" w:hAnsi="Palatino Linotype" w:cs="Arial"/>
          <w:sz w:val="24"/>
          <w:szCs w:val="24"/>
        </w:rPr>
        <w:t>s</w:t>
      </w:r>
      <w:r w:rsidRPr="00B22B55">
        <w:rPr>
          <w:rFonts w:ascii="Palatino Linotype" w:hAnsi="Palatino Linotype" w:cs="Arial"/>
          <w:sz w:val="24"/>
          <w:szCs w:val="24"/>
        </w:rPr>
        <w:t xml:space="preserve"> </w:t>
      </w:r>
      <w:r w:rsidR="00D535D6" w:rsidRPr="00AE7959">
        <w:rPr>
          <w:rFonts w:ascii="Palatino Linotype" w:hAnsi="Palatino Linotype" w:cs="Arial"/>
          <w:b/>
          <w:bCs/>
          <w:sz w:val="24"/>
          <w:szCs w:val="24"/>
          <w:lang w:eastAsia="es-MX"/>
        </w:rPr>
        <w:t>0</w:t>
      </w:r>
      <w:r w:rsidR="00464E74">
        <w:rPr>
          <w:rFonts w:ascii="Palatino Linotype" w:hAnsi="Palatino Linotype" w:cs="Arial"/>
          <w:b/>
          <w:bCs/>
          <w:sz w:val="24"/>
          <w:szCs w:val="24"/>
          <w:lang w:eastAsia="es-MX"/>
        </w:rPr>
        <w:t>4975</w:t>
      </w:r>
      <w:r w:rsidR="00465E12" w:rsidRPr="00AE7959">
        <w:rPr>
          <w:rFonts w:ascii="Palatino Linotype" w:hAnsi="Palatino Linotype" w:cs="Arial"/>
          <w:b/>
          <w:bCs/>
          <w:sz w:val="24"/>
          <w:szCs w:val="24"/>
          <w:lang w:eastAsia="es-MX"/>
        </w:rPr>
        <w:t>/INFOEM/IP/RR/20</w:t>
      </w:r>
      <w:r w:rsidR="00D535D6" w:rsidRPr="00AE7959">
        <w:rPr>
          <w:rFonts w:ascii="Palatino Linotype" w:hAnsi="Palatino Linotype" w:cs="Arial"/>
          <w:b/>
          <w:bCs/>
          <w:sz w:val="24"/>
          <w:szCs w:val="24"/>
          <w:lang w:eastAsia="es-MX"/>
        </w:rPr>
        <w:t>2</w:t>
      </w:r>
      <w:r w:rsidR="00B26487" w:rsidRPr="00AE7959">
        <w:rPr>
          <w:rFonts w:ascii="Palatino Linotype" w:hAnsi="Palatino Linotype" w:cs="Arial"/>
          <w:b/>
          <w:bCs/>
          <w:sz w:val="24"/>
          <w:szCs w:val="24"/>
          <w:lang w:eastAsia="es-MX"/>
        </w:rPr>
        <w:t>1</w:t>
      </w:r>
      <w:r w:rsidR="00464E74">
        <w:rPr>
          <w:rFonts w:ascii="Palatino Linotype" w:hAnsi="Palatino Linotype" w:cs="Arial"/>
          <w:sz w:val="24"/>
          <w:szCs w:val="24"/>
        </w:rPr>
        <w:t xml:space="preserve"> y </w:t>
      </w:r>
      <w:r w:rsidR="00464E74" w:rsidRPr="00AE7959">
        <w:rPr>
          <w:rFonts w:ascii="Palatino Linotype" w:hAnsi="Palatino Linotype" w:cs="Arial"/>
          <w:b/>
          <w:bCs/>
          <w:sz w:val="24"/>
          <w:szCs w:val="24"/>
          <w:lang w:eastAsia="es-MX"/>
        </w:rPr>
        <w:t>0</w:t>
      </w:r>
      <w:r w:rsidR="00464E74">
        <w:rPr>
          <w:rFonts w:ascii="Palatino Linotype" w:hAnsi="Palatino Linotype" w:cs="Arial"/>
          <w:b/>
          <w:bCs/>
          <w:sz w:val="24"/>
          <w:szCs w:val="24"/>
          <w:lang w:eastAsia="es-MX"/>
        </w:rPr>
        <w:t>4976</w:t>
      </w:r>
      <w:r w:rsidR="00464E74" w:rsidRPr="00AE7959">
        <w:rPr>
          <w:rFonts w:ascii="Palatino Linotype" w:hAnsi="Palatino Linotype" w:cs="Arial"/>
          <w:b/>
          <w:bCs/>
          <w:sz w:val="24"/>
          <w:szCs w:val="24"/>
          <w:lang w:eastAsia="es-MX"/>
        </w:rPr>
        <w:t>/INFOEM/IP/RR/2021</w:t>
      </w:r>
      <w:r w:rsidR="00464E74">
        <w:rPr>
          <w:rFonts w:ascii="Palatino Linotype" w:hAnsi="Palatino Linotype" w:cs="Arial"/>
          <w:sz w:val="24"/>
          <w:szCs w:val="24"/>
        </w:rPr>
        <w:t xml:space="preserve"> en los </w:t>
      </w:r>
      <w:r w:rsidRPr="00B22B55">
        <w:rPr>
          <w:rFonts w:ascii="Palatino Linotype" w:hAnsi="Palatino Linotype" w:cs="Arial"/>
          <w:sz w:val="24"/>
          <w:szCs w:val="24"/>
        </w:rPr>
        <w:t>cual</w:t>
      </w:r>
      <w:r w:rsidR="00464E74">
        <w:rPr>
          <w:rFonts w:ascii="Palatino Linotype" w:hAnsi="Palatino Linotype" w:cs="Arial"/>
          <w:sz w:val="24"/>
          <w:szCs w:val="24"/>
        </w:rPr>
        <w:t>es</w:t>
      </w:r>
      <w:r w:rsidRPr="00B22B55">
        <w:rPr>
          <w:rFonts w:ascii="Palatino Linotype" w:hAnsi="Palatino Linotype" w:cs="Arial"/>
          <w:sz w:val="24"/>
          <w:szCs w:val="24"/>
        </w:rPr>
        <w:t xml:space="preserve"> </w:t>
      </w:r>
      <w:r w:rsidRPr="00B22B55">
        <w:rPr>
          <w:rFonts w:ascii="Palatino Linotype" w:hAnsi="Palatino Linotype" w:cs="Arial"/>
          <w:sz w:val="24"/>
        </w:rPr>
        <w:t>arguye, las siguientes manifestaciones:</w:t>
      </w:r>
    </w:p>
    <w:p w14:paraId="102AD15A" w14:textId="77777777" w:rsidR="00C9028D" w:rsidRPr="00B22B55" w:rsidRDefault="00C9028D" w:rsidP="003E002D">
      <w:pPr>
        <w:spacing w:after="0" w:line="360" w:lineRule="auto"/>
        <w:jc w:val="both"/>
        <w:rPr>
          <w:rFonts w:ascii="Palatino Linotype" w:hAnsi="Palatino Linotype" w:cs="Arial"/>
          <w:sz w:val="24"/>
        </w:rPr>
      </w:pPr>
    </w:p>
    <w:p w14:paraId="0482112D" w14:textId="127CBFDA" w:rsidR="000741BD" w:rsidRPr="00C9028D" w:rsidRDefault="00C9028D" w:rsidP="00C9028D">
      <w:pPr>
        <w:pStyle w:val="Prrafodelista"/>
        <w:spacing w:line="360" w:lineRule="auto"/>
        <w:ind w:left="567" w:right="567"/>
        <w:jc w:val="both"/>
        <w:rPr>
          <w:rFonts w:ascii="Palatino Linotype" w:hAnsi="Palatino Linotype" w:cs="Arial"/>
          <w:b/>
          <w:sz w:val="22"/>
        </w:rPr>
      </w:pPr>
      <w:r>
        <w:rPr>
          <w:rFonts w:ascii="Palatino Linotype" w:hAnsi="Palatino Linotype" w:cs="Arial"/>
          <w:b/>
          <w:bCs/>
          <w:i/>
          <w:sz w:val="22"/>
          <w:lang w:eastAsia="es-MX"/>
        </w:rPr>
        <w:t>“04975</w:t>
      </w:r>
      <w:r w:rsidRPr="00634351">
        <w:rPr>
          <w:rFonts w:ascii="Palatino Linotype" w:hAnsi="Palatino Linotype" w:cs="Arial"/>
          <w:b/>
          <w:bCs/>
          <w:i/>
          <w:sz w:val="22"/>
          <w:lang w:eastAsia="es-MX"/>
        </w:rPr>
        <w:t>/INFOEM/IP/RR/2021”</w:t>
      </w:r>
      <w:r>
        <w:rPr>
          <w:rFonts w:ascii="Palatino Linotype" w:hAnsi="Palatino Linotype" w:cs="Arial"/>
          <w:b/>
          <w:sz w:val="22"/>
        </w:rPr>
        <w:t xml:space="preserve"> </w:t>
      </w:r>
    </w:p>
    <w:p w14:paraId="0CD9ABDD" w14:textId="77777777" w:rsidR="008F0299" w:rsidRPr="00B22B55" w:rsidRDefault="008F0299" w:rsidP="003E002D">
      <w:pPr>
        <w:pStyle w:val="Sinespaciado"/>
        <w:spacing w:line="360" w:lineRule="auto"/>
        <w:rPr>
          <w:sz w:val="2"/>
        </w:rPr>
      </w:pPr>
    </w:p>
    <w:p w14:paraId="15A2FFD3" w14:textId="0E3AFC6C" w:rsidR="00884EEA" w:rsidRDefault="00884EEA" w:rsidP="003E002D">
      <w:pPr>
        <w:pStyle w:val="Prrafodelista"/>
        <w:spacing w:line="360" w:lineRule="auto"/>
        <w:ind w:left="567" w:right="567"/>
        <w:jc w:val="both"/>
        <w:rPr>
          <w:rFonts w:ascii="Palatino Linotype" w:hAnsi="Palatino Linotype" w:cs="Arial"/>
          <w:b/>
        </w:rPr>
      </w:pPr>
      <w:r w:rsidRPr="00B22B55">
        <w:rPr>
          <w:rFonts w:ascii="Palatino Linotype" w:hAnsi="Palatino Linotype" w:cs="Arial"/>
          <w:b/>
        </w:rPr>
        <w:t>Acto</w:t>
      </w:r>
      <w:r w:rsidR="00464E74">
        <w:rPr>
          <w:rFonts w:ascii="Palatino Linotype" w:hAnsi="Palatino Linotype" w:cs="Arial"/>
          <w:b/>
        </w:rPr>
        <w:t>s</w:t>
      </w:r>
      <w:r w:rsidRPr="00B22B55">
        <w:rPr>
          <w:rFonts w:ascii="Palatino Linotype" w:hAnsi="Palatino Linotype" w:cs="Arial"/>
          <w:b/>
        </w:rPr>
        <w:t xml:space="preserve"> Impugnado</w:t>
      </w:r>
      <w:r w:rsidR="00464E74">
        <w:rPr>
          <w:rFonts w:ascii="Palatino Linotype" w:hAnsi="Palatino Linotype" w:cs="Arial"/>
          <w:b/>
        </w:rPr>
        <w:t>s</w:t>
      </w:r>
      <w:r w:rsidRPr="00B22B55">
        <w:rPr>
          <w:rFonts w:ascii="Palatino Linotype" w:hAnsi="Palatino Linotype" w:cs="Arial"/>
          <w:b/>
        </w:rPr>
        <w:t>:</w:t>
      </w:r>
    </w:p>
    <w:p w14:paraId="293D0085" w14:textId="37EAD8B6" w:rsidR="00FC0A96" w:rsidRDefault="00634351" w:rsidP="003E002D">
      <w:pPr>
        <w:spacing w:after="0" w:line="360" w:lineRule="auto"/>
        <w:ind w:left="567" w:right="567" w:hanging="11"/>
        <w:jc w:val="both"/>
        <w:rPr>
          <w:rFonts w:ascii="Palatino Linotype" w:hAnsi="Palatino Linotype"/>
          <w:i/>
          <w:color w:val="000000"/>
        </w:rPr>
      </w:pPr>
      <w:r w:rsidRPr="002A6CF8">
        <w:rPr>
          <w:rFonts w:ascii="Palatino Linotype" w:hAnsi="Palatino Linotype"/>
          <w:i/>
          <w:color w:val="000000"/>
        </w:rPr>
        <w:t xml:space="preserve"> </w:t>
      </w:r>
      <w:r w:rsidR="00660500" w:rsidRPr="002A6CF8">
        <w:rPr>
          <w:rFonts w:ascii="Palatino Linotype" w:hAnsi="Palatino Linotype"/>
          <w:i/>
          <w:color w:val="000000"/>
        </w:rPr>
        <w:t>“</w:t>
      </w:r>
      <w:r w:rsidR="002A6CF8" w:rsidRPr="002A6CF8">
        <w:rPr>
          <w:rFonts w:ascii="Palatino Linotype" w:hAnsi="Palatino Linotype"/>
          <w:i/>
          <w:color w:val="000000"/>
        </w:rPr>
        <w:t>Por la clasificación d</w:t>
      </w:r>
      <w:r w:rsidR="002A6CF8">
        <w:rPr>
          <w:rFonts w:ascii="Palatino Linotype" w:hAnsi="Palatino Linotype"/>
          <w:i/>
          <w:color w:val="000000"/>
        </w:rPr>
        <w:t>e la información como RESERVADA</w:t>
      </w:r>
      <w:r w:rsidR="00660500" w:rsidRPr="002A6CF8">
        <w:rPr>
          <w:rFonts w:ascii="Palatino Linotype" w:hAnsi="Palatino Linotype"/>
          <w:i/>
          <w:color w:val="000000"/>
        </w:rPr>
        <w:t>” (sic)</w:t>
      </w:r>
      <w:r w:rsidR="002A6CF8">
        <w:rPr>
          <w:rFonts w:ascii="Palatino Linotype" w:hAnsi="Palatino Linotype"/>
          <w:i/>
          <w:color w:val="000000"/>
        </w:rPr>
        <w:t>.</w:t>
      </w:r>
    </w:p>
    <w:p w14:paraId="2078933D" w14:textId="77777777" w:rsidR="00634351" w:rsidRDefault="00634351" w:rsidP="003E002D">
      <w:pPr>
        <w:pStyle w:val="Prrafodelista"/>
        <w:spacing w:line="360" w:lineRule="auto"/>
        <w:ind w:left="567" w:right="567"/>
        <w:jc w:val="both"/>
        <w:rPr>
          <w:rFonts w:ascii="Palatino Linotype" w:hAnsi="Palatino Linotype" w:cs="Arial"/>
        </w:rPr>
      </w:pPr>
      <w:r w:rsidRPr="00B22B55">
        <w:rPr>
          <w:rFonts w:ascii="Palatino Linotype" w:hAnsi="Palatino Linotype" w:cs="Arial"/>
          <w:b/>
        </w:rPr>
        <w:t>Razones o Motivos de Inconformidad</w:t>
      </w:r>
      <w:r w:rsidRPr="00B22B55">
        <w:rPr>
          <w:rFonts w:ascii="Palatino Linotype" w:hAnsi="Palatino Linotype" w:cs="Arial"/>
        </w:rPr>
        <w:t xml:space="preserve">: </w:t>
      </w:r>
    </w:p>
    <w:p w14:paraId="64D6CF58" w14:textId="77777777" w:rsidR="00634351" w:rsidRDefault="00634351" w:rsidP="003E002D">
      <w:pPr>
        <w:pStyle w:val="Prrafodelista"/>
        <w:ind w:left="567" w:right="567"/>
        <w:jc w:val="both"/>
        <w:rPr>
          <w:rFonts w:ascii="Palatino Linotype" w:hAnsi="Palatino Linotype"/>
          <w:i/>
          <w:color w:val="000000"/>
          <w:sz w:val="22"/>
          <w:szCs w:val="22"/>
        </w:rPr>
      </w:pPr>
      <w:r w:rsidRPr="002A6CF8">
        <w:rPr>
          <w:rFonts w:ascii="Palatino Linotype" w:hAnsi="Palatino Linotype"/>
          <w:i/>
          <w:color w:val="000000"/>
          <w:sz w:val="22"/>
          <w:szCs w:val="22"/>
        </w:rPr>
        <w:t xml:space="preserve">“El IEEM mediante su Comité de Transparencia clasifica el expediente del Procedimiento de investigación IEEM/CG/INV/OF/40/2021; por un periodo de 3 años, sin embargo, el informar lo solicitado, es decir, el número de expediente, la fecha de ingreso, el nombre del o de los denunciantes, el nombre y cargo del o de los denunciados, la causa del procedimiento y el estado procesal, no generarían ningún daño, como pretende hacerlo creer el IEEM, por el contrario generaría en la ciudadanía un grado relevante de confianza en este órgano autónomo, toda vez que los denunciados son identificables, esto es, personal que se desempeñó como vocal de la Junta Distrital Electoral 27 con cabecera en Valle de Chalco Solidaridad. Suplico al Pleno del </w:t>
      </w:r>
      <w:proofErr w:type="spellStart"/>
      <w:r w:rsidRPr="002A6CF8">
        <w:rPr>
          <w:rFonts w:ascii="Palatino Linotype" w:hAnsi="Palatino Linotype"/>
          <w:i/>
          <w:color w:val="000000"/>
          <w:sz w:val="22"/>
          <w:szCs w:val="22"/>
        </w:rPr>
        <w:t>Infoem</w:t>
      </w:r>
      <w:proofErr w:type="spellEnd"/>
      <w:r w:rsidRPr="002A6CF8">
        <w:rPr>
          <w:rFonts w:ascii="Palatino Linotype" w:hAnsi="Palatino Linotype"/>
          <w:i/>
          <w:color w:val="000000"/>
          <w:sz w:val="22"/>
          <w:szCs w:val="22"/>
        </w:rPr>
        <w:t xml:space="preserve"> revisar este caso minuciosamente, pues no amerita la clasificación como información reservada, al hacerlo de esta forma, el IEEM, particularmente el titular de la Contraloría General lograría que en ese plazo, este asunto se olvide y, en caso, de ser omiso en la investigación y en la imposición de la sanción (como suele ocurrir en el IEEM), en 2024, muy poco o nada podría realizarse para establecerle alguna responsabilidad por su actuar negligente e impune. Así mismo, no dejo de mencionar que el expediente citado, es producto de mi ejercicio del derecho de acceso a la información pública, porque el personal del órgano central fue incapaz de detectar este faltante, por eso, lo mínimo que merezco como una ciudadana activa en mi entidad, es que se me informe que los hallazgos de mi actividad de vigilancia en mi </w:t>
      </w:r>
      <w:proofErr w:type="spellStart"/>
      <w:r w:rsidRPr="002A6CF8">
        <w:rPr>
          <w:rFonts w:ascii="Palatino Linotype" w:hAnsi="Palatino Linotype"/>
          <w:i/>
          <w:color w:val="000000"/>
          <w:sz w:val="22"/>
          <w:szCs w:val="22"/>
        </w:rPr>
        <w:t>municipio</w:t>
      </w:r>
      <w:proofErr w:type="gramStart"/>
      <w:r w:rsidRPr="002A6CF8">
        <w:rPr>
          <w:rFonts w:ascii="Palatino Linotype" w:hAnsi="Palatino Linotype"/>
          <w:i/>
          <w:color w:val="000000"/>
          <w:sz w:val="22"/>
          <w:szCs w:val="22"/>
        </w:rPr>
        <w:t>,tendrá</w:t>
      </w:r>
      <w:proofErr w:type="spellEnd"/>
      <w:proofErr w:type="gramEnd"/>
      <w:r w:rsidRPr="002A6CF8">
        <w:rPr>
          <w:rFonts w:ascii="Palatino Linotype" w:hAnsi="Palatino Linotype"/>
          <w:i/>
          <w:color w:val="000000"/>
          <w:sz w:val="22"/>
          <w:szCs w:val="22"/>
        </w:rPr>
        <w:t xml:space="preserve"> una repercusión en el IEEM y en sus procedimientos de contratación” (sic).</w:t>
      </w:r>
    </w:p>
    <w:p w14:paraId="5FE615F0" w14:textId="77777777" w:rsidR="002A6CF8" w:rsidRDefault="002A6CF8" w:rsidP="003E002D">
      <w:pPr>
        <w:spacing w:after="0" w:line="360" w:lineRule="auto"/>
        <w:ind w:left="567" w:right="567" w:hanging="11"/>
        <w:jc w:val="both"/>
        <w:rPr>
          <w:rFonts w:ascii="Palatino Linotype" w:hAnsi="Palatino Linotype"/>
          <w:i/>
          <w:color w:val="000000"/>
        </w:rPr>
      </w:pPr>
    </w:p>
    <w:p w14:paraId="2B5B813A" w14:textId="77777777" w:rsidR="00634351" w:rsidRPr="00634351" w:rsidRDefault="002A6CF8" w:rsidP="003E002D">
      <w:pPr>
        <w:pStyle w:val="Prrafodelista"/>
        <w:spacing w:line="360" w:lineRule="auto"/>
        <w:ind w:left="567" w:right="567"/>
        <w:jc w:val="both"/>
        <w:rPr>
          <w:rFonts w:ascii="Palatino Linotype" w:hAnsi="Palatino Linotype" w:cs="Arial"/>
          <w:b/>
          <w:sz w:val="22"/>
        </w:rPr>
      </w:pPr>
      <w:r w:rsidRPr="00634351">
        <w:rPr>
          <w:rFonts w:ascii="Palatino Linotype" w:hAnsi="Palatino Linotype" w:cs="Arial"/>
          <w:b/>
          <w:bCs/>
          <w:i/>
          <w:sz w:val="22"/>
          <w:lang w:eastAsia="es-MX"/>
        </w:rPr>
        <w:t>“04976/INFOEM/IP/RR/2021”</w:t>
      </w:r>
      <w:r w:rsidR="00634351" w:rsidRPr="00634351">
        <w:rPr>
          <w:rFonts w:ascii="Palatino Linotype" w:hAnsi="Palatino Linotype" w:cs="Arial"/>
          <w:b/>
          <w:sz w:val="22"/>
        </w:rPr>
        <w:t xml:space="preserve"> </w:t>
      </w:r>
    </w:p>
    <w:p w14:paraId="72CE0E05" w14:textId="707951A7" w:rsidR="00634351" w:rsidRDefault="00634351" w:rsidP="003E002D">
      <w:pPr>
        <w:pStyle w:val="Prrafodelista"/>
        <w:spacing w:line="360" w:lineRule="auto"/>
        <w:ind w:left="567" w:right="567"/>
        <w:jc w:val="both"/>
        <w:rPr>
          <w:rFonts w:ascii="Palatino Linotype" w:hAnsi="Palatino Linotype" w:cs="Arial"/>
          <w:b/>
        </w:rPr>
      </w:pPr>
      <w:r w:rsidRPr="00B22B55">
        <w:rPr>
          <w:rFonts w:ascii="Palatino Linotype" w:hAnsi="Palatino Linotype" w:cs="Arial"/>
          <w:b/>
        </w:rPr>
        <w:t>Acto</w:t>
      </w:r>
      <w:r>
        <w:rPr>
          <w:rFonts w:ascii="Palatino Linotype" w:hAnsi="Palatino Linotype" w:cs="Arial"/>
          <w:b/>
        </w:rPr>
        <w:t>s</w:t>
      </w:r>
      <w:r w:rsidRPr="00B22B55">
        <w:rPr>
          <w:rFonts w:ascii="Palatino Linotype" w:hAnsi="Palatino Linotype" w:cs="Arial"/>
          <w:b/>
        </w:rPr>
        <w:t xml:space="preserve"> Impugnado</w:t>
      </w:r>
      <w:r>
        <w:rPr>
          <w:rFonts w:ascii="Palatino Linotype" w:hAnsi="Palatino Linotype" w:cs="Arial"/>
          <w:b/>
        </w:rPr>
        <w:t>s</w:t>
      </w:r>
      <w:r w:rsidRPr="00B22B55">
        <w:rPr>
          <w:rFonts w:ascii="Palatino Linotype" w:hAnsi="Palatino Linotype" w:cs="Arial"/>
          <w:b/>
        </w:rPr>
        <w:t>:</w:t>
      </w:r>
    </w:p>
    <w:p w14:paraId="1DCA4CE9" w14:textId="1F0F4182" w:rsidR="002A6CF8" w:rsidRPr="002A6CF8" w:rsidRDefault="002A6CF8" w:rsidP="003E002D">
      <w:pPr>
        <w:spacing w:after="0" w:line="360" w:lineRule="auto"/>
        <w:ind w:left="567" w:right="567" w:hanging="11"/>
        <w:jc w:val="both"/>
        <w:rPr>
          <w:rFonts w:ascii="Palatino Linotype" w:hAnsi="Palatino Linotype"/>
          <w:i/>
          <w:color w:val="000000"/>
        </w:rPr>
      </w:pPr>
      <w:r>
        <w:rPr>
          <w:rFonts w:ascii="Palatino Linotype" w:hAnsi="Palatino Linotype"/>
          <w:i/>
          <w:color w:val="000000"/>
        </w:rPr>
        <w:t>“P</w:t>
      </w:r>
      <w:r w:rsidRPr="002A6CF8">
        <w:rPr>
          <w:rFonts w:ascii="Palatino Linotype" w:hAnsi="Palatino Linotype"/>
          <w:i/>
          <w:color w:val="000000"/>
        </w:rPr>
        <w:t>or la clasificación d</w:t>
      </w:r>
      <w:r>
        <w:rPr>
          <w:rFonts w:ascii="Palatino Linotype" w:hAnsi="Palatino Linotype"/>
          <w:i/>
          <w:color w:val="000000"/>
        </w:rPr>
        <w:t>e la información como RESERVADA” (sic).</w:t>
      </w:r>
    </w:p>
    <w:p w14:paraId="3A18402A" w14:textId="77777777" w:rsidR="00884EEA" w:rsidRDefault="00884EEA" w:rsidP="003E002D">
      <w:pPr>
        <w:pStyle w:val="Prrafodelista"/>
        <w:spacing w:line="360" w:lineRule="auto"/>
        <w:ind w:left="567" w:right="567"/>
        <w:jc w:val="both"/>
        <w:rPr>
          <w:rFonts w:ascii="Palatino Linotype" w:hAnsi="Palatino Linotype" w:cs="Arial"/>
        </w:rPr>
      </w:pPr>
      <w:r w:rsidRPr="00B22B55">
        <w:rPr>
          <w:rFonts w:ascii="Palatino Linotype" w:hAnsi="Palatino Linotype" w:cs="Arial"/>
          <w:b/>
        </w:rPr>
        <w:t>Razones o Motivos de Inconformidad</w:t>
      </w:r>
      <w:r w:rsidRPr="00B22B55">
        <w:rPr>
          <w:rFonts w:ascii="Palatino Linotype" w:hAnsi="Palatino Linotype" w:cs="Arial"/>
        </w:rPr>
        <w:t xml:space="preserve">: </w:t>
      </w:r>
    </w:p>
    <w:p w14:paraId="6CCA0017" w14:textId="7767F66E" w:rsidR="002A6CF8" w:rsidRPr="00851461" w:rsidRDefault="00634351" w:rsidP="003E002D">
      <w:pPr>
        <w:pStyle w:val="Prrafodelista"/>
        <w:ind w:left="567" w:right="567"/>
        <w:jc w:val="both"/>
        <w:rPr>
          <w:rFonts w:ascii="Palatino Linotype" w:hAnsi="Palatino Linotype"/>
          <w:i/>
          <w:color w:val="000000"/>
          <w:sz w:val="22"/>
          <w:szCs w:val="22"/>
        </w:rPr>
      </w:pPr>
      <w:r w:rsidRPr="00851461">
        <w:rPr>
          <w:rFonts w:ascii="Palatino Linotype" w:hAnsi="Palatino Linotype"/>
          <w:i/>
          <w:color w:val="000000"/>
          <w:sz w:val="22"/>
          <w:szCs w:val="22"/>
        </w:rPr>
        <w:lastRenderedPageBreak/>
        <w:t xml:space="preserve"> </w:t>
      </w:r>
      <w:r w:rsidR="002A6CF8" w:rsidRPr="00851461">
        <w:rPr>
          <w:rFonts w:ascii="Palatino Linotype" w:hAnsi="Palatino Linotype"/>
          <w:i/>
          <w:color w:val="000000"/>
          <w:sz w:val="22"/>
          <w:szCs w:val="22"/>
        </w:rPr>
        <w:t xml:space="preserve">“El IEEM mediante su Comité de Transparencia clasifica el expediente del Procedimiento de investigación IEEM/CG/INV/OF/41/2021; por un periodo de 3 años, sin embargo, el informar lo solicitado, es decir, el número de expediente, la fecha de ingreso, el nombre del o de los denunciantes, el nombre y cargo del o de los denunciados, la causa del procedimiento y el estado procesal, no generarían ningún daño, como pretende hacerlo creer el IEEM, por el contrario generaría en la ciudadanía un grado relevante de confianza en este órgano autónomo, toda vez que los denunciados son identificables, esto es, personal que se desempeñó como vocal de la Junta Distrital Electoral 27 con cabecera en Valle de Chalco Solidaridad. Suplico al Pleno del </w:t>
      </w:r>
      <w:proofErr w:type="spellStart"/>
      <w:r w:rsidR="002A6CF8" w:rsidRPr="00851461">
        <w:rPr>
          <w:rFonts w:ascii="Palatino Linotype" w:hAnsi="Palatino Linotype"/>
          <w:i/>
          <w:color w:val="000000"/>
          <w:sz w:val="22"/>
          <w:szCs w:val="22"/>
        </w:rPr>
        <w:t>Infoem</w:t>
      </w:r>
      <w:proofErr w:type="spellEnd"/>
      <w:r w:rsidR="002A6CF8" w:rsidRPr="00851461">
        <w:rPr>
          <w:rFonts w:ascii="Palatino Linotype" w:hAnsi="Palatino Linotype"/>
          <w:i/>
          <w:color w:val="000000"/>
          <w:sz w:val="22"/>
          <w:szCs w:val="22"/>
        </w:rPr>
        <w:t xml:space="preserve"> revisar este caso minuciosamente, pues no amerita la clasificación como información reservada, al hacerlo de esta forma, el IEEM, particularmente el titular de la Contraloría General, Jesús Antonio Tobías Cruz, lograría que en ese plazo, este asunto se olvide y, en caso, de ser omiso en la investigación y en la imposición de la sanción (como suele ocurrir en el IEEM), en 2024, muy poco o nada podría realizarse para establecerle alguna responsabilidad por su actuar negligente e impune. Así mismo, no dejo de mencionar que el expediente citado, es producto de mi ejercicio del derecho de acceso a la información pública, porque el personal del órgano central fue incapaz de detectar este faltante, por eso, lo mínimo que merezco como una ciudadana activa y comprometida con mi entidad y sus instituciones, es que se me informe que los hallazgos de mi actividad de vigilancia en mi municipio, tendrá una repercusión en el IEEM y en sus procedimientos de contratación” (sic).</w:t>
      </w:r>
    </w:p>
    <w:p w14:paraId="7C6565C9" w14:textId="77777777" w:rsidR="000229DA" w:rsidRDefault="000229DA" w:rsidP="003E002D">
      <w:pPr>
        <w:spacing w:after="0" w:line="360" w:lineRule="auto"/>
        <w:ind w:left="567" w:right="567"/>
        <w:rPr>
          <w:rFonts w:ascii="Palatino Linotype" w:hAnsi="Palatino Linotype" w:cs="Arial"/>
          <w:b/>
          <w:sz w:val="28"/>
          <w:szCs w:val="28"/>
        </w:rPr>
      </w:pPr>
    </w:p>
    <w:p w14:paraId="64E176F0" w14:textId="505EAED8" w:rsidR="000229DA" w:rsidRPr="00B22B55" w:rsidRDefault="000229DA" w:rsidP="003E002D">
      <w:pPr>
        <w:spacing w:after="0" w:line="360" w:lineRule="auto"/>
        <w:rPr>
          <w:rFonts w:ascii="Palatino Linotype" w:hAnsi="Palatino Linotype" w:cs="Arial"/>
          <w:b/>
          <w:sz w:val="24"/>
          <w:szCs w:val="24"/>
        </w:rPr>
      </w:pPr>
      <w:r w:rsidRPr="00FD3A9F">
        <w:rPr>
          <w:rFonts w:ascii="Palatino Linotype" w:hAnsi="Palatino Linotype" w:cs="Arial"/>
          <w:b/>
          <w:sz w:val="28"/>
          <w:szCs w:val="28"/>
        </w:rPr>
        <w:t xml:space="preserve">CUARTO. </w:t>
      </w:r>
      <w:r w:rsidR="00634351">
        <w:rPr>
          <w:rFonts w:ascii="Palatino Linotype" w:hAnsi="Palatino Linotype" w:cs="Arial"/>
          <w:b/>
          <w:sz w:val="28"/>
          <w:szCs w:val="28"/>
        </w:rPr>
        <w:t xml:space="preserve">Del turno de los </w:t>
      </w:r>
      <w:r w:rsidRPr="00B22B55">
        <w:rPr>
          <w:rFonts w:ascii="Palatino Linotype" w:hAnsi="Palatino Linotype" w:cs="Arial"/>
          <w:b/>
          <w:sz w:val="28"/>
          <w:szCs w:val="28"/>
        </w:rPr>
        <w:t>recurso de revisión.</w:t>
      </w:r>
    </w:p>
    <w:p w14:paraId="389CBEE9" w14:textId="1B6A2E80" w:rsidR="000229DA" w:rsidRPr="00B22B55" w:rsidRDefault="00851461" w:rsidP="003E002D">
      <w:pPr>
        <w:spacing w:after="0" w:line="360" w:lineRule="auto"/>
        <w:jc w:val="both"/>
        <w:rPr>
          <w:rFonts w:ascii="Palatino Linotype" w:hAnsi="Palatino Linotype" w:cs="Arial"/>
          <w:sz w:val="24"/>
          <w:szCs w:val="24"/>
        </w:rPr>
      </w:pPr>
      <w:r w:rsidRPr="002803C3">
        <w:rPr>
          <w:rFonts w:ascii="Palatino Linotype" w:hAnsi="Palatino Linotype" w:cs="Arial"/>
          <w:sz w:val="24"/>
          <w:szCs w:val="24"/>
          <w:lang w:val="es-ES"/>
        </w:rPr>
        <w:t xml:space="preserve">Medios de impugnación que le fueron turnados a los Comisionados </w:t>
      </w:r>
      <w:r w:rsidRPr="002803C3">
        <w:rPr>
          <w:rFonts w:ascii="Palatino Linotype" w:hAnsi="Palatino Linotype" w:cs="Arial"/>
          <w:b/>
          <w:sz w:val="24"/>
          <w:szCs w:val="24"/>
          <w:lang w:val="es-ES"/>
        </w:rPr>
        <w:t>José Martínez Vilchis y</w:t>
      </w:r>
      <w:r>
        <w:rPr>
          <w:rFonts w:ascii="Palatino Linotype" w:hAnsi="Palatino Linotype" w:cs="Arial"/>
          <w:b/>
          <w:sz w:val="24"/>
          <w:szCs w:val="24"/>
          <w:lang w:val="es-ES"/>
        </w:rPr>
        <w:t xml:space="preserve"> Luis Gustavo Parra Noriega</w:t>
      </w:r>
      <w:r w:rsidR="000229DA" w:rsidRPr="00B22B55">
        <w:rPr>
          <w:rFonts w:ascii="Palatino Linotype" w:hAnsi="Palatino Linotype" w:cs="Arial"/>
          <w:sz w:val="24"/>
          <w:szCs w:val="24"/>
        </w:rPr>
        <w:t xml:space="preserve">, </w:t>
      </w:r>
      <w:r w:rsidR="00367112">
        <w:rPr>
          <w:rFonts w:ascii="Palatino Linotype" w:hAnsi="Palatino Linotype" w:cs="Arial"/>
          <w:sz w:val="24"/>
          <w:szCs w:val="24"/>
        </w:rPr>
        <w:t xml:space="preserve">respectivamente, </w:t>
      </w:r>
      <w:r w:rsidR="000229DA" w:rsidRPr="00B22B55">
        <w:rPr>
          <w:rFonts w:ascii="Palatino Linotype" w:hAnsi="Palatino Linotype" w:cs="Arial"/>
          <w:sz w:val="24"/>
          <w:szCs w:val="24"/>
        </w:rPr>
        <w:t xml:space="preserve">por medio del sistema electrónico en términos del arábigo 185, fracción I, de la Ley de Transparencia y Acceso a la información Pública del Estado de México y Municipios, </w:t>
      </w:r>
      <w:r>
        <w:rPr>
          <w:rFonts w:ascii="Palatino Linotype" w:hAnsi="Palatino Linotype" w:cs="Arial"/>
          <w:sz w:val="24"/>
          <w:szCs w:val="24"/>
        </w:rPr>
        <w:t>a los cuales recayeron los</w:t>
      </w:r>
      <w:r w:rsidR="000229DA" w:rsidRPr="00B22B55">
        <w:rPr>
          <w:rFonts w:ascii="Palatino Linotype" w:hAnsi="Palatino Linotype" w:cs="Arial"/>
          <w:sz w:val="24"/>
          <w:szCs w:val="24"/>
        </w:rPr>
        <w:t xml:space="preserve"> acuerdo</w:t>
      </w:r>
      <w:r>
        <w:rPr>
          <w:rFonts w:ascii="Palatino Linotype" w:hAnsi="Palatino Linotype" w:cs="Arial"/>
          <w:sz w:val="24"/>
          <w:szCs w:val="24"/>
        </w:rPr>
        <w:t>s de admisión de</w:t>
      </w:r>
      <w:r w:rsidR="000229DA" w:rsidRPr="00B22B55">
        <w:rPr>
          <w:rFonts w:ascii="Palatino Linotype" w:hAnsi="Palatino Linotype" w:cs="Arial"/>
          <w:sz w:val="24"/>
          <w:szCs w:val="24"/>
        </w:rPr>
        <w:t xml:space="preserve"> fecha</w:t>
      </w:r>
      <w:r>
        <w:rPr>
          <w:rFonts w:ascii="Palatino Linotype" w:hAnsi="Palatino Linotype" w:cs="Arial"/>
          <w:sz w:val="24"/>
          <w:szCs w:val="24"/>
        </w:rPr>
        <w:t>s</w:t>
      </w:r>
      <w:r w:rsidR="000229DA" w:rsidRPr="00B22B55">
        <w:rPr>
          <w:rFonts w:ascii="Palatino Linotype" w:hAnsi="Palatino Linotype" w:cs="Arial"/>
          <w:sz w:val="24"/>
          <w:szCs w:val="24"/>
        </w:rPr>
        <w:t xml:space="preserve"> </w:t>
      </w:r>
      <w:r w:rsidR="00F5775A">
        <w:rPr>
          <w:rFonts w:ascii="Palatino Linotype" w:hAnsi="Palatino Linotype" w:cs="Arial"/>
          <w:sz w:val="24"/>
          <w:szCs w:val="24"/>
        </w:rPr>
        <w:t xml:space="preserve">once y doce de octubre </w:t>
      </w:r>
      <w:r w:rsidR="000229DA" w:rsidRPr="00B22B55">
        <w:rPr>
          <w:rFonts w:ascii="Palatino Linotype" w:hAnsi="Palatino Linotype" w:cs="Arial"/>
          <w:sz w:val="24"/>
          <w:szCs w:val="24"/>
        </w:rPr>
        <w:t xml:space="preserve">del año en curso, </w:t>
      </w:r>
      <w:r w:rsidR="00F5775A">
        <w:rPr>
          <w:rFonts w:ascii="Palatino Linotype" w:hAnsi="Palatino Linotype" w:cs="Arial"/>
          <w:sz w:val="24"/>
          <w:szCs w:val="24"/>
        </w:rPr>
        <w:t>determinándose en e</w:t>
      </w:r>
      <w:r w:rsidR="000229DA" w:rsidRPr="00B22B55">
        <w:rPr>
          <w:rFonts w:ascii="Palatino Linotype" w:hAnsi="Palatino Linotype" w:cs="Arial"/>
          <w:sz w:val="24"/>
          <w:szCs w:val="24"/>
        </w:rPr>
        <w:t>l</w:t>
      </w:r>
      <w:r w:rsidR="00F5775A">
        <w:rPr>
          <w:rFonts w:ascii="Palatino Linotype" w:hAnsi="Palatino Linotype" w:cs="Arial"/>
          <w:sz w:val="24"/>
          <w:szCs w:val="24"/>
        </w:rPr>
        <w:t>los</w:t>
      </w:r>
      <w:r w:rsidR="000229DA" w:rsidRPr="00B22B55">
        <w:rPr>
          <w:rFonts w:ascii="Palatino Linotype" w:hAnsi="Palatino Linotype" w:cs="Arial"/>
          <w:sz w:val="24"/>
          <w:szCs w:val="24"/>
        </w:rPr>
        <w:t>, un plazo de siete días para que las partes manifestaran lo que a su derecho corresponda en términos del numeral ya citado.</w:t>
      </w:r>
    </w:p>
    <w:p w14:paraId="79A90994" w14:textId="77777777" w:rsidR="000229DA" w:rsidRDefault="000229DA" w:rsidP="003E002D">
      <w:pPr>
        <w:spacing w:after="0" w:line="360" w:lineRule="auto"/>
        <w:jc w:val="both"/>
        <w:rPr>
          <w:rFonts w:ascii="Palatino Linotype" w:hAnsi="Palatino Linotype" w:cs="Arial"/>
          <w:b/>
          <w:sz w:val="24"/>
          <w:szCs w:val="28"/>
        </w:rPr>
      </w:pPr>
    </w:p>
    <w:p w14:paraId="29EB28B0" w14:textId="77777777" w:rsidR="00642751" w:rsidRPr="000229DA" w:rsidRDefault="00642751" w:rsidP="003E002D">
      <w:pPr>
        <w:spacing w:after="0" w:line="360" w:lineRule="auto"/>
        <w:jc w:val="both"/>
        <w:rPr>
          <w:rFonts w:ascii="Palatino Linotype" w:hAnsi="Palatino Linotype" w:cs="Arial"/>
          <w:b/>
          <w:sz w:val="24"/>
          <w:szCs w:val="28"/>
        </w:rPr>
      </w:pPr>
    </w:p>
    <w:p w14:paraId="48F4DA56" w14:textId="2F6DE1CC" w:rsidR="00D75925" w:rsidRPr="00FD3A9F" w:rsidRDefault="000229DA" w:rsidP="003E002D">
      <w:pPr>
        <w:spacing w:after="0" w:line="360" w:lineRule="auto"/>
        <w:jc w:val="both"/>
        <w:rPr>
          <w:rFonts w:ascii="Palatino Linotype" w:hAnsi="Palatino Linotype" w:cs="Arial"/>
          <w:b/>
          <w:sz w:val="28"/>
          <w:szCs w:val="28"/>
        </w:rPr>
      </w:pPr>
      <w:r w:rsidRPr="00B22B55">
        <w:rPr>
          <w:rFonts w:ascii="Palatino Linotype" w:hAnsi="Palatino Linotype" w:cs="Arial"/>
          <w:b/>
          <w:sz w:val="28"/>
        </w:rPr>
        <w:lastRenderedPageBreak/>
        <w:t>QUINTO</w:t>
      </w:r>
      <w:r w:rsidRPr="00B22B55">
        <w:rPr>
          <w:rFonts w:ascii="Palatino Linotype" w:hAnsi="Palatino Linotype" w:cs="Arial"/>
          <w:b/>
          <w:sz w:val="24"/>
          <w:szCs w:val="24"/>
        </w:rPr>
        <w:t xml:space="preserve">. </w:t>
      </w:r>
      <w:r w:rsidR="00F5775A">
        <w:rPr>
          <w:rFonts w:ascii="Palatino Linotype" w:hAnsi="Palatino Linotype" w:cs="Arial"/>
          <w:b/>
          <w:sz w:val="28"/>
          <w:szCs w:val="28"/>
        </w:rPr>
        <w:t>De la Acumulación.</w:t>
      </w:r>
    </w:p>
    <w:p w14:paraId="473B5BE8" w14:textId="13C9F8D4" w:rsidR="00F5775A" w:rsidRPr="002803C3" w:rsidRDefault="00F5775A" w:rsidP="003E002D">
      <w:pPr>
        <w:pStyle w:val="Prrafodelista"/>
        <w:spacing w:line="360" w:lineRule="auto"/>
        <w:ind w:left="0"/>
        <w:jc w:val="both"/>
        <w:rPr>
          <w:rFonts w:ascii="Palatino Linotype" w:hAnsi="Palatino Linotype" w:cs="Arial"/>
        </w:rPr>
      </w:pPr>
      <w:r w:rsidRPr="002803C3">
        <w:rPr>
          <w:rFonts w:ascii="Palatino Linotype" w:hAnsi="Palatino Linotype" w:cs="Arial"/>
        </w:rPr>
        <w:t xml:space="preserve">Posteriormente por acuerdo del Pleno del Instituto, en la Trigésima </w:t>
      </w:r>
      <w:r>
        <w:rPr>
          <w:rFonts w:ascii="Palatino Linotype" w:hAnsi="Palatino Linotype" w:cs="Arial"/>
        </w:rPr>
        <w:t>Séptima Sesión O</w:t>
      </w:r>
      <w:r w:rsidRPr="002803C3">
        <w:rPr>
          <w:rFonts w:ascii="Palatino Linotype" w:hAnsi="Palatino Linotype" w:cs="Arial"/>
        </w:rPr>
        <w:t xml:space="preserve">rdinaria del Pleno de fecha </w:t>
      </w:r>
      <w:r>
        <w:rPr>
          <w:rFonts w:ascii="Palatino Linotype" w:hAnsi="Palatino Linotype" w:cs="Arial"/>
        </w:rPr>
        <w:t xml:space="preserve">veinte de octubre </w:t>
      </w:r>
      <w:r w:rsidRPr="002803C3">
        <w:rPr>
          <w:rFonts w:ascii="Palatino Linotype" w:hAnsi="Palatino Linotype" w:cs="Arial"/>
        </w:rPr>
        <w:t>de los corrientes, se determinó acumular los recursos de revisión en estudio, ya que existe identidad del solicitante y similitud de causas y objeto de solicitud en términos de lo que dispone el artículo 18 del Código de Procedimientos Administrativos del Estado de México.</w:t>
      </w:r>
    </w:p>
    <w:p w14:paraId="68BC0F28" w14:textId="77777777" w:rsidR="00FC0A96" w:rsidRPr="00B22B55" w:rsidRDefault="00FC0A96" w:rsidP="003E002D">
      <w:pPr>
        <w:spacing w:after="0" w:line="360" w:lineRule="auto"/>
        <w:rPr>
          <w:sz w:val="28"/>
        </w:rPr>
      </w:pPr>
    </w:p>
    <w:p w14:paraId="119E5CD5" w14:textId="77777777" w:rsidR="00884EEA" w:rsidRPr="00B22B55" w:rsidRDefault="00D75925" w:rsidP="003E002D">
      <w:pPr>
        <w:spacing w:after="0" w:line="360" w:lineRule="auto"/>
        <w:jc w:val="both"/>
        <w:rPr>
          <w:rFonts w:ascii="Palatino Linotype" w:hAnsi="Palatino Linotype" w:cs="Arial"/>
          <w:b/>
          <w:sz w:val="24"/>
          <w:szCs w:val="24"/>
        </w:rPr>
      </w:pPr>
      <w:r w:rsidRPr="00B22B55">
        <w:rPr>
          <w:rFonts w:ascii="Palatino Linotype" w:hAnsi="Palatino Linotype"/>
          <w:b/>
          <w:sz w:val="28"/>
          <w:szCs w:val="24"/>
        </w:rPr>
        <w:t>SEXT</w:t>
      </w:r>
      <w:r>
        <w:rPr>
          <w:rFonts w:ascii="Palatino Linotype" w:hAnsi="Palatino Linotype"/>
          <w:b/>
          <w:sz w:val="28"/>
          <w:szCs w:val="24"/>
        </w:rPr>
        <w:t xml:space="preserve">O. </w:t>
      </w:r>
      <w:r w:rsidR="00884EEA" w:rsidRPr="00B22B55">
        <w:rPr>
          <w:rFonts w:ascii="Palatino Linotype" w:hAnsi="Palatino Linotype" w:cs="Arial"/>
          <w:b/>
          <w:sz w:val="28"/>
          <w:szCs w:val="28"/>
        </w:rPr>
        <w:t>De la etapa de instrucción.</w:t>
      </w:r>
    </w:p>
    <w:p w14:paraId="5B6675E0" w14:textId="5386AC35" w:rsidR="00634351" w:rsidRDefault="00003263" w:rsidP="003E002D">
      <w:pPr>
        <w:spacing w:after="0" w:line="360" w:lineRule="auto"/>
        <w:jc w:val="both"/>
        <w:rPr>
          <w:rFonts w:ascii="Palatino Linotype" w:hAnsi="Palatino Linotype" w:cs="Arial"/>
          <w:sz w:val="24"/>
          <w:szCs w:val="24"/>
          <w:lang w:val="es-ES"/>
        </w:rPr>
      </w:pPr>
      <w:r w:rsidRPr="002803C3">
        <w:rPr>
          <w:rFonts w:ascii="Palatino Linotype" w:hAnsi="Palatino Linotype" w:cs="Arial"/>
          <w:sz w:val="24"/>
          <w:szCs w:val="24"/>
          <w:lang w:val="es-ES"/>
        </w:rPr>
        <w:t xml:space="preserve">Así, una vez abierta la etapa de instrucción, en fecha </w:t>
      </w:r>
      <w:r>
        <w:rPr>
          <w:rFonts w:ascii="Palatino Linotype" w:hAnsi="Palatino Linotype" w:cs="Arial"/>
          <w:sz w:val="24"/>
          <w:szCs w:val="24"/>
          <w:lang w:val="es-ES"/>
        </w:rPr>
        <w:t xml:space="preserve">catorce de octubre </w:t>
      </w:r>
      <w:r w:rsidRPr="002803C3">
        <w:rPr>
          <w:rFonts w:ascii="Palatino Linotype" w:hAnsi="Palatino Linotype" w:cs="Arial"/>
          <w:sz w:val="24"/>
          <w:szCs w:val="24"/>
          <w:lang w:val="es-ES"/>
        </w:rPr>
        <w:t>de dos mil veintiuno</w:t>
      </w:r>
      <w:r>
        <w:rPr>
          <w:rFonts w:ascii="Palatino Linotype" w:hAnsi="Palatino Linotype" w:cs="Arial"/>
          <w:sz w:val="24"/>
          <w:szCs w:val="24"/>
          <w:lang w:val="es-ES"/>
        </w:rPr>
        <w:t>,</w:t>
      </w:r>
      <w:r w:rsidRPr="002803C3">
        <w:rPr>
          <w:rFonts w:ascii="Palatino Linotype" w:hAnsi="Palatino Linotype" w:cs="Arial"/>
          <w:sz w:val="24"/>
          <w:szCs w:val="24"/>
          <w:lang w:val="es-ES"/>
        </w:rPr>
        <w:t xml:space="preserve"> el Sujeto Obligado present</w:t>
      </w:r>
      <w:r>
        <w:rPr>
          <w:rFonts w:ascii="Palatino Linotype" w:hAnsi="Palatino Linotype" w:cs="Arial"/>
          <w:sz w:val="24"/>
          <w:szCs w:val="24"/>
          <w:lang w:val="es-ES"/>
        </w:rPr>
        <w:t>ó</w:t>
      </w:r>
      <w:r w:rsidRPr="002803C3">
        <w:rPr>
          <w:rFonts w:ascii="Palatino Linotype" w:hAnsi="Palatino Linotype" w:cs="Arial"/>
          <w:sz w:val="24"/>
          <w:szCs w:val="24"/>
          <w:lang w:val="es-ES"/>
        </w:rPr>
        <w:t xml:space="preserve"> sus informes justificados</w:t>
      </w:r>
      <w:r w:rsidR="00634351">
        <w:rPr>
          <w:rFonts w:ascii="Palatino Linotype" w:hAnsi="Palatino Linotype" w:cs="Arial"/>
          <w:sz w:val="24"/>
          <w:szCs w:val="24"/>
          <w:lang w:val="es-ES"/>
        </w:rPr>
        <w:t xml:space="preserve"> a través de los archivos electrónicos siguiente</w:t>
      </w:r>
      <w:r w:rsidR="00367112">
        <w:rPr>
          <w:rFonts w:ascii="Palatino Linotype" w:hAnsi="Palatino Linotype" w:cs="Arial"/>
          <w:sz w:val="24"/>
          <w:szCs w:val="24"/>
          <w:lang w:val="es-ES"/>
        </w:rPr>
        <w:t>s</w:t>
      </w:r>
      <w:r w:rsidR="00634351">
        <w:rPr>
          <w:rFonts w:ascii="Palatino Linotype" w:hAnsi="Palatino Linotype" w:cs="Arial"/>
          <w:sz w:val="24"/>
          <w:szCs w:val="24"/>
          <w:lang w:val="es-ES"/>
        </w:rPr>
        <w:t>:</w:t>
      </w:r>
    </w:p>
    <w:p w14:paraId="015249B9" w14:textId="77777777" w:rsidR="00634351" w:rsidRDefault="00634351" w:rsidP="003E002D">
      <w:pPr>
        <w:spacing w:after="0" w:line="360" w:lineRule="auto"/>
        <w:jc w:val="both"/>
        <w:rPr>
          <w:rFonts w:ascii="Palatino Linotype" w:hAnsi="Palatino Linotype" w:cs="Arial"/>
          <w:sz w:val="24"/>
          <w:szCs w:val="24"/>
          <w:lang w:val="es-ES"/>
        </w:rPr>
      </w:pPr>
    </w:p>
    <w:p w14:paraId="5414E507" w14:textId="6241FD4C" w:rsidR="00C70919" w:rsidRPr="00C70919" w:rsidRDefault="00634351" w:rsidP="003E002D">
      <w:pPr>
        <w:spacing w:after="0" w:line="360" w:lineRule="auto"/>
        <w:jc w:val="both"/>
        <w:rPr>
          <w:rFonts w:ascii="Palatino Linotype" w:hAnsi="Palatino Linotype" w:cs="Arial"/>
          <w:i/>
          <w:sz w:val="24"/>
          <w:szCs w:val="24"/>
          <w:lang w:val="es-ES"/>
        </w:rPr>
      </w:pPr>
      <w:r w:rsidRPr="00634351">
        <w:rPr>
          <w:rFonts w:ascii="Palatino Linotype" w:hAnsi="Palatino Linotype" w:cs="Arial"/>
          <w:bCs/>
          <w:sz w:val="24"/>
          <w:szCs w:val="24"/>
          <w:lang w:eastAsia="es-MX"/>
        </w:rPr>
        <w:t xml:space="preserve">Respecto al recurso de revisión número </w:t>
      </w:r>
      <w:r w:rsidRPr="00C70919">
        <w:rPr>
          <w:rFonts w:ascii="Palatino Linotype" w:hAnsi="Palatino Linotype" w:cs="Arial"/>
          <w:bCs/>
          <w:sz w:val="24"/>
          <w:szCs w:val="24"/>
          <w:lang w:eastAsia="es-MX"/>
        </w:rPr>
        <w:t>04975/INFOEM/IP/RR/2021</w:t>
      </w:r>
      <w:r w:rsidR="00C70919">
        <w:rPr>
          <w:rFonts w:ascii="Palatino Linotype" w:hAnsi="Palatino Linotype" w:cs="Arial"/>
          <w:bCs/>
          <w:sz w:val="24"/>
          <w:szCs w:val="24"/>
          <w:lang w:eastAsia="es-MX"/>
        </w:rPr>
        <w:t>, los</w:t>
      </w:r>
      <w:r>
        <w:rPr>
          <w:rFonts w:ascii="Palatino Linotype" w:hAnsi="Palatino Linotype" w:cs="Arial"/>
          <w:bCs/>
          <w:sz w:val="24"/>
          <w:szCs w:val="24"/>
          <w:lang w:eastAsia="es-MX"/>
        </w:rPr>
        <w:t xml:space="preserve"> </w:t>
      </w:r>
      <w:r w:rsidR="00C70919">
        <w:rPr>
          <w:rFonts w:ascii="Palatino Linotype" w:hAnsi="Palatino Linotype" w:cs="Arial"/>
          <w:bCs/>
          <w:sz w:val="24"/>
          <w:szCs w:val="24"/>
          <w:lang w:eastAsia="es-MX"/>
        </w:rPr>
        <w:t>archivos</w:t>
      </w:r>
      <w:r>
        <w:rPr>
          <w:rFonts w:ascii="Palatino Linotype" w:hAnsi="Palatino Linotype" w:cs="Arial"/>
          <w:bCs/>
          <w:sz w:val="24"/>
          <w:szCs w:val="24"/>
          <w:lang w:eastAsia="es-MX"/>
        </w:rPr>
        <w:t xml:space="preserve"> electrónico</w:t>
      </w:r>
      <w:r w:rsidR="00C70919">
        <w:rPr>
          <w:rFonts w:ascii="Palatino Linotype" w:hAnsi="Palatino Linotype" w:cs="Arial"/>
          <w:bCs/>
          <w:sz w:val="24"/>
          <w:szCs w:val="24"/>
          <w:lang w:eastAsia="es-MX"/>
        </w:rPr>
        <w:t>s</w:t>
      </w:r>
      <w:r w:rsidR="00367112">
        <w:rPr>
          <w:rFonts w:ascii="Palatino Linotype" w:hAnsi="Palatino Linotype" w:cs="Arial"/>
          <w:bCs/>
          <w:sz w:val="24"/>
          <w:szCs w:val="24"/>
          <w:lang w:eastAsia="es-MX"/>
        </w:rPr>
        <w:t xml:space="preserve"> denominados</w:t>
      </w:r>
      <w:r>
        <w:rPr>
          <w:rFonts w:ascii="Palatino Linotype" w:hAnsi="Palatino Linotype" w:cs="Arial"/>
          <w:bCs/>
          <w:sz w:val="24"/>
          <w:szCs w:val="24"/>
          <w:lang w:eastAsia="es-MX"/>
        </w:rPr>
        <w:t xml:space="preserve"> </w:t>
      </w:r>
      <w:r>
        <w:rPr>
          <w:rFonts w:ascii="Palatino Linotype" w:hAnsi="Palatino Linotype" w:cs="Arial"/>
          <w:b/>
          <w:bCs/>
          <w:i/>
          <w:sz w:val="24"/>
          <w:szCs w:val="24"/>
          <w:lang w:eastAsia="es-MX"/>
        </w:rPr>
        <w:t>“</w:t>
      </w:r>
      <w:r w:rsidR="00C70919">
        <w:rPr>
          <w:rFonts w:ascii="Palatino Linotype" w:hAnsi="Palatino Linotype" w:cs="Arial"/>
          <w:b/>
          <w:bCs/>
          <w:i/>
          <w:sz w:val="24"/>
          <w:szCs w:val="24"/>
          <w:lang w:eastAsia="es-MX"/>
        </w:rPr>
        <w:t>I</w:t>
      </w:r>
      <w:r w:rsidRPr="00634351">
        <w:rPr>
          <w:rFonts w:ascii="Palatino Linotype" w:hAnsi="Palatino Linotype" w:cs="Arial"/>
          <w:b/>
          <w:bCs/>
          <w:i/>
          <w:sz w:val="24"/>
          <w:szCs w:val="24"/>
          <w:lang w:eastAsia="es-MX"/>
        </w:rPr>
        <w:t>NFORME JUSTIFICADO RR 4975-2021 UT.pdf</w:t>
      </w:r>
      <w:r>
        <w:rPr>
          <w:rFonts w:ascii="Palatino Linotype" w:hAnsi="Palatino Linotype" w:cs="Arial"/>
          <w:b/>
          <w:bCs/>
          <w:i/>
          <w:sz w:val="24"/>
          <w:szCs w:val="24"/>
          <w:lang w:eastAsia="es-MX"/>
        </w:rPr>
        <w:t>”</w:t>
      </w:r>
      <w:r w:rsidR="00C70919">
        <w:rPr>
          <w:rFonts w:ascii="Palatino Linotype" w:hAnsi="Palatino Linotype" w:cs="Arial"/>
          <w:b/>
          <w:bCs/>
          <w:i/>
          <w:sz w:val="24"/>
          <w:szCs w:val="24"/>
          <w:lang w:eastAsia="es-MX"/>
        </w:rPr>
        <w:t xml:space="preserve"> </w:t>
      </w:r>
      <w:r w:rsidR="00367112">
        <w:rPr>
          <w:rFonts w:ascii="Palatino Linotype" w:hAnsi="Palatino Linotype" w:cs="Arial"/>
          <w:bCs/>
          <w:sz w:val="24"/>
          <w:szCs w:val="24"/>
          <w:lang w:eastAsia="es-MX"/>
        </w:rPr>
        <w:t xml:space="preserve">e </w:t>
      </w:r>
      <w:r w:rsidR="00C70919">
        <w:rPr>
          <w:rFonts w:ascii="Arial" w:hAnsi="Arial" w:cs="Arial"/>
        </w:rPr>
        <w:t>“</w:t>
      </w:r>
      <w:r w:rsidR="00C70919" w:rsidRPr="00C70919">
        <w:rPr>
          <w:rFonts w:ascii="Palatino Linotype" w:hAnsi="Palatino Linotype" w:cs="Arial"/>
          <w:b/>
          <w:i/>
        </w:rPr>
        <w:t>INFORME JUSTIFICADO RR 4975-2021 CG.pdf</w:t>
      </w:r>
      <w:r w:rsidR="00C70919">
        <w:rPr>
          <w:rFonts w:ascii="Palatino Linotype" w:hAnsi="Palatino Linotype" w:cs="Arial"/>
          <w:b/>
          <w:i/>
        </w:rPr>
        <w:t xml:space="preserve">”; </w:t>
      </w:r>
      <w:r w:rsidR="00C70919" w:rsidRPr="00C70919">
        <w:rPr>
          <w:rFonts w:ascii="Palatino Linotype" w:hAnsi="Palatino Linotype" w:cs="Arial"/>
          <w:bCs/>
          <w:sz w:val="24"/>
          <w:szCs w:val="24"/>
          <w:lang w:eastAsia="es-MX"/>
        </w:rPr>
        <w:t xml:space="preserve">y </w:t>
      </w:r>
      <w:r w:rsidR="00C70919">
        <w:rPr>
          <w:rFonts w:ascii="Palatino Linotype" w:hAnsi="Palatino Linotype" w:cs="Arial"/>
          <w:bCs/>
          <w:sz w:val="24"/>
          <w:szCs w:val="24"/>
          <w:lang w:eastAsia="es-MX"/>
        </w:rPr>
        <w:t xml:space="preserve">por cuanto hace </w:t>
      </w:r>
      <w:r w:rsidR="00C70919" w:rsidRPr="00634351">
        <w:rPr>
          <w:rFonts w:ascii="Palatino Linotype" w:hAnsi="Palatino Linotype" w:cs="Arial"/>
          <w:bCs/>
          <w:sz w:val="24"/>
          <w:szCs w:val="24"/>
          <w:lang w:eastAsia="es-MX"/>
        </w:rPr>
        <w:t>al recurso de revisión número</w:t>
      </w:r>
      <w:r w:rsidR="00C70919">
        <w:rPr>
          <w:rFonts w:ascii="Palatino Linotype" w:hAnsi="Palatino Linotype" w:cs="Arial"/>
          <w:bCs/>
          <w:sz w:val="24"/>
          <w:szCs w:val="24"/>
          <w:lang w:eastAsia="es-MX"/>
        </w:rPr>
        <w:t xml:space="preserve"> </w:t>
      </w:r>
      <w:r w:rsidR="00C70919" w:rsidRPr="00C70919">
        <w:rPr>
          <w:rFonts w:ascii="Palatino Linotype" w:hAnsi="Palatino Linotype" w:cs="Arial"/>
          <w:bCs/>
          <w:sz w:val="24"/>
          <w:szCs w:val="24"/>
          <w:lang w:eastAsia="es-MX"/>
        </w:rPr>
        <w:t>04976/INFOEM/IP/RR/2021,</w:t>
      </w:r>
      <w:r w:rsidR="00C70919">
        <w:rPr>
          <w:rFonts w:ascii="Palatino Linotype" w:hAnsi="Palatino Linotype" w:cs="Arial"/>
          <w:b/>
          <w:bCs/>
          <w:sz w:val="24"/>
          <w:szCs w:val="24"/>
          <w:lang w:eastAsia="es-MX"/>
        </w:rPr>
        <w:t xml:space="preserve"> </w:t>
      </w:r>
      <w:r w:rsidR="00C70919">
        <w:rPr>
          <w:rFonts w:ascii="Palatino Linotype" w:hAnsi="Palatino Linotype" w:cs="Arial"/>
          <w:bCs/>
          <w:sz w:val="24"/>
          <w:szCs w:val="24"/>
          <w:lang w:eastAsia="es-MX"/>
        </w:rPr>
        <w:t>los archivos electrónicos</w:t>
      </w:r>
      <w:r w:rsidR="00367112">
        <w:rPr>
          <w:rFonts w:ascii="Palatino Linotype" w:hAnsi="Palatino Linotype" w:cs="Arial"/>
          <w:bCs/>
          <w:sz w:val="24"/>
          <w:szCs w:val="24"/>
          <w:lang w:eastAsia="es-MX"/>
        </w:rPr>
        <w:t xml:space="preserve"> denominados</w:t>
      </w:r>
      <w:r w:rsidR="00C70919">
        <w:rPr>
          <w:rFonts w:ascii="Palatino Linotype" w:hAnsi="Palatino Linotype" w:cs="Arial"/>
          <w:b/>
          <w:bCs/>
          <w:sz w:val="24"/>
          <w:szCs w:val="24"/>
          <w:lang w:eastAsia="es-MX"/>
        </w:rPr>
        <w:t xml:space="preserve"> </w:t>
      </w:r>
      <w:r w:rsidR="00C70919" w:rsidRPr="00C70919">
        <w:rPr>
          <w:rFonts w:ascii="Palatino Linotype" w:hAnsi="Palatino Linotype" w:cs="Arial"/>
          <w:b/>
          <w:bCs/>
          <w:i/>
          <w:sz w:val="24"/>
          <w:szCs w:val="24"/>
          <w:lang w:eastAsia="es-MX"/>
        </w:rPr>
        <w:t>“INFORME JUSTIFICADO RR 4976-2021 UT.pdf”</w:t>
      </w:r>
      <w:r w:rsidR="00C70919">
        <w:rPr>
          <w:rFonts w:ascii="Palatino Linotype" w:hAnsi="Palatino Linotype" w:cs="Arial"/>
          <w:b/>
          <w:bCs/>
          <w:sz w:val="24"/>
          <w:szCs w:val="24"/>
          <w:lang w:eastAsia="es-MX"/>
        </w:rPr>
        <w:t xml:space="preserve"> </w:t>
      </w:r>
      <w:r w:rsidR="00C70919" w:rsidRPr="00C70919">
        <w:rPr>
          <w:rFonts w:ascii="Palatino Linotype" w:hAnsi="Palatino Linotype" w:cs="Arial"/>
          <w:bCs/>
          <w:sz w:val="24"/>
          <w:szCs w:val="24"/>
          <w:lang w:eastAsia="es-MX"/>
        </w:rPr>
        <w:t>y</w:t>
      </w:r>
      <w:r w:rsidR="00C70919">
        <w:rPr>
          <w:rFonts w:ascii="Palatino Linotype" w:hAnsi="Palatino Linotype" w:cs="Arial"/>
          <w:b/>
          <w:bCs/>
          <w:sz w:val="24"/>
          <w:szCs w:val="24"/>
          <w:lang w:eastAsia="es-MX"/>
        </w:rPr>
        <w:t xml:space="preserve"> </w:t>
      </w:r>
      <w:r w:rsidR="00C70919" w:rsidRPr="00C70919">
        <w:rPr>
          <w:rFonts w:ascii="Palatino Linotype" w:hAnsi="Palatino Linotype" w:cs="Arial"/>
          <w:b/>
          <w:bCs/>
          <w:i/>
          <w:sz w:val="24"/>
          <w:szCs w:val="24"/>
          <w:lang w:eastAsia="es-MX"/>
        </w:rPr>
        <w:t>“INFORME JUSTIFICADO RR 4976-2021 CG.pdf”</w:t>
      </w:r>
      <w:r w:rsidR="00C70919">
        <w:rPr>
          <w:rFonts w:ascii="Palatino Linotype" w:hAnsi="Palatino Linotype" w:cs="Arial"/>
          <w:b/>
          <w:bCs/>
          <w:i/>
          <w:sz w:val="24"/>
          <w:szCs w:val="24"/>
          <w:lang w:eastAsia="es-MX"/>
        </w:rPr>
        <w:t>.</w:t>
      </w:r>
    </w:p>
    <w:p w14:paraId="0B7CBC42" w14:textId="77777777" w:rsidR="00C70919" w:rsidRDefault="00C70919" w:rsidP="003E002D">
      <w:pPr>
        <w:spacing w:after="0" w:line="360" w:lineRule="auto"/>
        <w:jc w:val="both"/>
        <w:rPr>
          <w:rFonts w:ascii="Palatino Linotype" w:hAnsi="Palatino Linotype" w:cs="Arial"/>
          <w:b/>
          <w:bCs/>
          <w:i/>
          <w:sz w:val="24"/>
          <w:szCs w:val="24"/>
          <w:lang w:eastAsia="es-MX"/>
        </w:rPr>
      </w:pPr>
    </w:p>
    <w:p w14:paraId="6E895BAE" w14:textId="18F7AB2E" w:rsidR="00CC768C" w:rsidRDefault="00C70919" w:rsidP="003E002D">
      <w:pPr>
        <w:spacing w:after="0" w:line="360" w:lineRule="auto"/>
        <w:jc w:val="both"/>
        <w:rPr>
          <w:rFonts w:ascii="Palatino Linotype" w:hAnsi="Palatino Linotype" w:cs="Arial"/>
          <w:sz w:val="24"/>
          <w:szCs w:val="24"/>
          <w:lang w:val="es-ES"/>
        </w:rPr>
      </w:pPr>
      <w:r>
        <w:rPr>
          <w:rFonts w:ascii="Palatino Linotype" w:hAnsi="Palatino Linotype" w:cs="Arial"/>
          <w:sz w:val="24"/>
          <w:szCs w:val="24"/>
          <w:lang w:val="es-ES"/>
        </w:rPr>
        <w:t xml:space="preserve">Aunado a lo anterior, del expediente electrónico se puede advertir que </w:t>
      </w:r>
      <w:r w:rsidRPr="002803C3">
        <w:rPr>
          <w:rFonts w:ascii="Palatino Linotype" w:hAnsi="Palatino Linotype" w:cs="Arial"/>
          <w:sz w:val="24"/>
          <w:szCs w:val="24"/>
          <w:lang w:val="es-ES"/>
        </w:rPr>
        <w:t>por su parte</w:t>
      </w:r>
      <w:r w:rsidRPr="00C70919">
        <w:rPr>
          <w:rFonts w:ascii="Palatino Linotype" w:hAnsi="Palatino Linotype" w:cs="Arial"/>
          <w:b/>
          <w:sz w:val="24"/>
          <w:szCs w:val="24"/>
          <w:lang w:val="es-ES"/>
        </w:rPr>
        <w:t xml:space="preserve"> La Recurrente</w:t>
      </w:r>
      <w:r w:rsidR="00003263" w:rsidRPr="002803C3">
        <w:rPr>
          <w:rFonts w:ascii="Palatino Linotype" w:hAnsi="Palatino Linotype" w:cs="Arial"/>
          <w:sz w:val="24"/>
          <w:szCs w:val="24"/>
          <w:lang w:val="es-ES"/>
        </w:rPr>
        <w:t>, no realiz</w:t>
      </w:r>
      <w:r w:rsidR="00003263">
        <w:rPr>
          <w:rFonts w:ascii="Palatino Linotype" w:hAnsi="Palatino Linotype" w:cs="Arial"/>
          <w:sz w:val="24"/>
          <w:szCs w:val="24"/>
          <w:lang w:val="es-ES"/>
        </w:rPr>
        <w:t>ó</w:t>
      </w:r>
      <w:r w:rsidR="00003263" w:rsidRPr="002803C3">
        <w:rPr>
          <w:rFonts w:ascii="Palatino Linotype" w:hAnsi="Palatino Linotype" w:cs="Arial"/>
          <w:sz w:val="24"/>
          <w:szCs w:val="24"/>
          <w:lang w:val="es-ES"/>
        </w:rPr>
        <w:t xml:space="preserve"> manifestación alguna</w:t>
      </w:r>
      <w:r w:rsidR="00CC768C">
        <w:rPr>
          <w:rFonts w:ascii="Palatino Linotype" w:hAnsi="Palatino Linotype" w:cs="Arial"/>
          <w:sz w:val="24"/>
          <w:szCs w:val="24"/>
          <w:lang w:val="es-ES"/>
        </w:rPr>
        <w:t>.</w:t>
      </w:r>
    </w:p>
    <w:p w14:paraId="5BE5F127" w14:textId="77777777" w:rsidR="00CC768C" w:rsidRDefault="00CC768C" w:rsidP="003E002D">
      <w:pPr>
        <w:spacing w:after="0" w:line="360" w:lineRule="auto"/>
        <w:jc w:val="both"/>
        <w:rPr>
          <w:rFonts w:ascii="Palatino Linotype" w:hAnsi="Palatino Linotype" w:cs="Arial"/>
          <w:sz w:val="24"/>
          <w:szCs w:val="24"/>
          <w:lang w:val="es-ES"/>
        </w:rPr>
      </w:pPr>
    </w:p>
    <w:p w14:paraId="3D84A2AF" w14:textId="77777777" w:rsidR="00642751" w:rsidRDefault="00642751" w:rsidP="003E002D">
      <w:pPr>
        <w:spacing w:after="0" w:line="360" w:lineRule="auto"/>
        <w:jc w:val="both"/>
        <w:rPr>
          <w:rFonts w:ascii="Palatino Linotype" w:hAnsi="Palatino Linotype" w:cs="Arial"/>
          <w:sz w:val="24"/>
          <w:szCs w:val="24"/>
          <w:lang w:val="es-ES"/>
        </w:rPr>
      </w:pPr>
    </w:p>
    <w:p w14:paraId="520CC246" w14:textId="77777777" w:rsidR="00245FBF" w:rsidRPr="00B22B55" w:rsidRDefault="00D75925" w:rsidP="003E002D">
      <w:pPr>
        <w:spacing w:after="0" w:line="360" w:lineRule="auto"/>
        <w:jc w:val="both"/>
        <w:rPr>
          <w:rFonts w:ascii="Palatino Linotype" w:hAnsi="Palatino Linotype"/>
          <w:b/>
          <w:sz w:val="28"/>
          <w:szCs w:val="24"/>
        </w:rPr>
      </w:pPr>
      <w:r w:rsidRPr="00E1047D">
        <w:rPr>
          <w:rFonts w:ascii="Palatino Linotype" w:hAnsi="Palatino Linotype" w:cs="Arial"/>
          <w:b/>
          <w:sz w:val="28"/>
          <w:szCs w:val="24"/>
        </w:rPr>
        <w:lastRenderedPageBreak/>
        <w:t>SÉPTIMO.</w:t>
      </w:r>
      <w:r>
        <w:rPr>
          <w:rFonts w:ascii="Palatino Linotype" w:hAnsi="Palatino Linotype" w:cs="Arial"/>
          <w:b/>
          <w:sz w:val="28"/>
          <w:szCs w:val="24"/>
        </w:rPr>
        <w:t xml:space="preserve"> </w:t>
      </w:r>
      <w:r w:rsidR="00245FBF" w:rsidRPr="00B22B55">
        <w:rPr>
          <w:rFonts w:ascii="Palatino Linotype" w:hAnsi="Palatino Linotype"/>
          <w:b/>
          <w:sz w:val="28"/>
          <w:szCs w:val="24"/>
        </w:rPr>
        <w:t>Del Cierre de Instrucción.</w:t>
      </w:r>
    </w:p>
    <w:p w14:paraId="4E85CA60" w14:textId="0F9FF37C" w:rsidR="00245FBF" w:rsidRDefault="00245FBF" w:rsidP="003E002D">
      <w:pPr>
        <w:spacing w:after="0" w:line="360" w:lineRule="auto"/>
        <w:jc w:val="both"/>
        <w:rPr>
          <w:rFonts w:ascii="Palatino Linotype" w:hAnsi="Palatino Linotype" w:cs="Arial"/>
          <w:sz w:val="24"/>
          <w:szCs w:val="24"/>
        </w:rPr>
      </w:pPr>
      <w:r w:rsidRPr="00B22B55">
        <w:rPr>
          <w:rFonts w:ascii="Palatino Linotype" w:hAnsi="Palatino Linotype" w:cs="Arial"/>
          <w:sz w:val="24"/>
          <w:szCs w:val="24"/>
        </w:rPr>
        <w:t xml:space="preserve">Por lo cual, se decretó el cierre de instrucción mediante acuerdo de fecha </w:t>
      </w:r>
      <w:r w:rsidR="00CC768C">
        <w:rPr>
          <w:rFonts w:ascii="Palatino Linotype" w:hAnsi="Palatino Linotype" w:cs="Arial"/>
          <w:sz w:val="24"/>
          <w:szCs w:val="24"/>
        </w:rPr>
        <w:t>veintisiete de octubre</w:t>
      </w:r>
      <w:r w:rsidR="00D75925">
        <w:rPr>
          <w:rFonts w:ascii="Palatino Linotype" w:hAnsi="Palatino Linotype" w:cs="Arial"/>
          <w:sz w:val="24"/>
          <w:szCs w:val="24"/>
        </w:rPr>
        <w:t xml:space="preserve"> </w:t>
      </w:r>
      <w:r w:rsidRPr="003F00B5">
        <w:rPr>
          <w:rFonts w:ascii="Palatino Linotype" w:hAnsi="Palatino Linotype" w:cs="Arial"/>
          <w:sz w:val="24"/>
          <w:szCs w:val="24"/>
        </w:rPr>
        <w:t>de dos mil veintiuno,</w:t>
      </w:r>
      <w:r w:rsidRPr="00B22B55">
        <w:rPr>
          <w:rFonts w:ascii="Palatino Linotype" w:hAnsi="Palatino Linotype" w:cs="Arial"/>
          <w:sz w:val="24"/>
          <w:szCs w:val="24"/>
        </w:rPr>
        <w:t xml:space="preserve"> en términos del artículo 185, fracción VI, de la Ley de Transparencia y Acceso a la Información Pública del Estado de México y Municipios, iniciando el término legal para dictar resolución definitiva del asunto.</w:t>
      </w:r>
    </w:p>
    <w:p w14:paraId="706EBE61" w14:textId="77777777" w:rsidR="00C70919" w:rsidRDefault="00C70919" w:rsidP="003E002D">
      <w:pPr>
        <w:spacing w:after="0" w:line="360" w:lineRule="auto"/>
        <w:jc w:val="both"/>
        <w:rPr>
          <w:rFonts w:ascii="Palatino Linotype" w:hAnsi="Palatino Linotype" w:cs="Arial"/>
          <w:sz w:val="24"/>
          <w:szCs w:val="24"/>
        </w:rPr>
      </w:pPr>
    </w:p>
    <w:p w14:paraId="32585F0C" w14:textId="7C07014A" w:rsidR="00C70919" w:rsidRDefault="00C70919" w:rsidP="003E002D">
      <w:pPr>
        <w:spacing w:after="0" w:line="360" w:lineRule="auto"/>
        <w:jc w:val="both"/>
        <w:rPr>
          <w:rFonts w:ascii="Palatino Linotype" w:hAnsi="Palatino Linotype" w:cs="Arial"/>
          <w:b/>
          <w:sz w:val="28"/>
          <w:szCs w:val="24"/>
        </w:rPr>
      </w:pPr>
      <w:r>
        <w:rPr>
          <w:rFonts w:ascii="Palatino Linotype" w:hAnsi="Palatino Linotype" w:cs="Arial"/>
          <w:b/>
          <w:sz w:val="28"/>
          <w:szCs w:val="24"/>
        </w:rPr>
        <w:t>OCTAVO</w:t>
      </w:r>
      <w:r w:rsidRPr="00E1047D">
        <w:rPr>
          <w:rFonts w:ascii="Palatino Linotype" w:hAnsi="Palatino Linotype" w:cs="Arial"/>
          <w:b/>
          <w:sz w:val="28"/>
          <w:szCs w:val="24"/>
        </w:rPr>
        <w:t>.</w:t>
      </w:r>
      <w:r>
        <w:rPr>
          <w:rFonts w:ascii="Palatino Linotype" w:hAnsi="Palatino Linotype" w:cs="Arial"/>
          <w:b/>
          <w:sz w:val="28"/>
          <w:szCs w:val="24"/>
        </w:rPr>
        <w:t xml:space="preserve"> </w:t>
      </w:r>
      <w:r w:rsidRPr="0024316D">
        <w:rPr>
          <w:rFonts w:ascii="Palatino Linotype" w:hAnsi="Palatino Linotype" w:cs="Arial"/>
          <w:b/>
          <w:sz w:val="28"/>
          <w:szCs w:val="24"/>
        </w:rPr>
        <w:t>De la ampliación del plazo para resolver</w:t>
      </w:r>
    </w:p>
    <w:p w14:paraId="03432635" w14:textId="397ABBD8" w:rsidR="00C70919" w:rsidRDefault="00C70919" w:rsidP="003E002D">
      <w:pPr>
        <w:spacing w:after="0" w:line="360" w:lineRule="auto"/>
        <w:jc w:val="both"/>
        <w:rPr>
          <w:rFonts w:ascii="Palatino Linotype" w:hAnsi="Palatino Linotype" w:cs="Arial"/>
          <w:sz w:val="24"/>
          <w:szCs w:val="24"/>
        </w:rPr>
      </w:pPr>
      <w:r>
        <w:rPr>
          <w:rFonts w:ascii="Palatino Linotype" w:hAnsi="Palatino Linotype" w:cs="Arial"/>
          <w:sz w:val="24"/>
          <w:szCs w:val="24"/>
        </w:rPr>
        <w:t>M</w:t>
      </w:r>
      <w:r w:rsidRPr="00B22B55">
        <w:rPr>
          <w:rFonts w:ascii="Palatino Linotype" w:hAnsi="Palatino Linotype" w:cs="Arial"/>
          <w:sz w:val="24"/>
          <w:szCs w:val="24"/>
        </w:rPr>
        <w:t xml:space="preserve">ediante acuerdo de fecha </w:t>
      </w:r>
      <w:r w:rsidR="005C198B">
        <w:rPr>
          <w:rFonts w:ascii="Palatino Linotype" w:hAnsi="Palatino Linotype" w:cs="Arial"/>
          <w:sz w:val="24"/>
          <w:szCs w:val="24"/>
        </w:rPr>
        <w:t>veinticinco</w:t>
      </w:r>
      <w:r>
        <w:rPr>
          <w:rFonts w:ascii="Palatino Linotype" w:hAnsi="Palatino Linotype" w:cs="Arial"/>
          <w:sz w:val="24"/>
          <w:szCs w:val="24"/>
        </w:rPr>
        <w:t xml:space="preserve"> de noviembre </w:t>
      </w:r>
      <w:r w:rsidRPr="003F00B5">
        <w:rPr>
          <w:rFonts w:ascii="Palatino Linotype" w:hAnsi="Palatino Linotype" w:cs="Arial"/>
          <w:sz w:val="24"/>
          <w:szCs w:val="24"/>
        </w:rPr>
        <w:t>de dos mil veintiuno,</w:t>
      </w:r>
      <w:r w:rsidRPr="00B22B55">
        <w:rPr>
          <w:rFonts w:ascii="Palatino Linotype" w:hAnsi="Palatino Linotype" w:cs="Arial"/>
          <w:sz w:val="24"/>
          <w:szCs w:val="24"/>
        </w:rPr>
        <w:t xml:space="preserve"> en términos del artículo 18</w:t>
      </w:r>
      <w:r>
        <w:rPr>
          <w:rFonts w:ascii="Palatino Linotype" w:hAnsi="Palatino Linotype" w:cs="Arial"/>
          <w:sz w:val="24"/>
          <w:szCs w:val="24"/>
        </w:rPr>
        <w:t>1, tercer párrafo</w:t>
      </w:r>
      <w:r w:rsidRPr="00B22B55">
        <w:rPr>
          <w:rFonts w:ascii="Palatino Linotype" w:hAnsi="Palatino Linotype" w:cs="Arial"/>
          <w:sz w:val="24"/>
          <w:szCs w:val="24"/>
        </w:rPr>
        <w:t xml:space="preserve">, de la Ley de Transparencia y Acceso a la Información Pública del Estado de México y Municipios, </w:t>
      </w:r>
      <w:r>
        <w:rPr>
          <w:rFonts w:ascii="Palatino Linotype" w:hAnsi="Palatino Linotype" w:cs="Arial"/>
          <w:sz w:val="24"/>
          <w:szCs w:val="24"/>
        </w:rPr>
        <w:t>se amplió</w:t>
      </w:r>
      <w:r w:rsidRPr="0024316D">
        <w:rPr>
          <w:rFonts w:ascii="Palatino Linotype" w:hAnsi="Palatino Linotype" w:cs="Arial"/>
          <w:sz w:val="24"/>
          <w:szCs w:val="24"/>
        </w:rPr>
        <w:t xml:space="preserve"> el plazo otorgado para emitir la resolución </w:t>
      </w:r>
      <w:r>
        <w:rPr>
          <w:rFonts w:ascii="Palatino Linotype" w:hAnsi="Palatino Linotype" w:cs="Arial"/>
          <w:sz w:val="24"/>
          <w:szCs w:val="24"/>
        </w:rPr>
        <w:t>correspondiente.</w:t>
      </w:r>
    </w:p>
    <w:p w14:paraId="3084E13C" w14:textId="77777777" w:rsidR="00C70919" w:rsidRDefault="00C70919" w:rsidP="003E002D">
      <w:pPr>
        <w:spacing w:after="0" w:line="360" w:lineRule="auto"/>
        <w:jc w:val="both"/>
        <w:rPr>
          <w:rFonts w:ascii="Palatino Linotype" w:hAnsi="Palatino Linotype" w:cs="Arial"/>
          <w:b/>
          <w:sz w:val="28"/>
          <w:szCs w:val="24"/>
        </w:rPr>
      </w:pPr>
    </w:p>
    <w:p w14:paraId="2292BF1C" w14:textId="77777777" w:rsidR="00884EEA" w:rsidRPr="00B22B55" w:rsidRDefault="00884EEA" w:rsidP="003E002D">
      <w:pPr>
        <w:spacing w:after="0" w:line="360" w:lineRule="auto"/>
        <w:jc w:val="center"/>
        <w:rPr>
          <w:rFonts w:ascii="Palatino Linotype" w:hAnsi="Palatino Linotype" w:cs="Arial"/>
          <w:b/>
          <w:sz w:val="28"/>
        </w:rPr>
      </w:pPr>
      <w:r w:rsidRPr="00B22B55">
        <w:rPr>
          <w:rFonts w:ascii="Palatino Linotype" w:hAnsi="Palatino Linotype" w:cs="Arial"/>
          <w:b/>
          <w:sz w:val="28"/>
        </w:rPr>
        <w:t xml:space="preserve">C O N S I D E R A N D O </w:t>
      </w:r>
    </w:p>
    <w:p w14:paraId="741C64F3" w14:textId="77777777" w:rsidR="00FC0A96" w:rsidRPr="00B22B55" w:rsidRDefault="00FC0A96" w:rsidP="003E002D">
      <w:pPr>
        <w:pStyle w:val="Sinespaciado"/>
        <w:spacing w:line="360" w:lineRule="auto"/>
      </w:pPr>
    </w:p>
    <w:p w14:paraId="0059BC63" w14:textId="77777777" w:rsidR="00884EEA" w:rsidRPr="00B22B55" w:rsidRDefault="00884EEA" w:rsidP="003E002D">
      <w:pPr>
        <w:spacing w:after="0" w:line="360" w:lineRule="auto"/>
        <w:jc w:val="both"/>
        <w:rPr>
          <w:rFonts w:ascii="Palatino Linotype" w:hAnsi="Palatino Linotype" w:cs="Arial"/>
          <w:sz w:val="24"/>
        </w:rPr>
      </w:pPr>
      <w:r w:rsidRPr="00B22B55">
        <w:rPr>
          <w:rFonts w:ascii="Palatino Linotype" w:hAnsi="Palatino Linotype" w:cs="Arial"/>
          <w:b/>
          <w:sz w:val="28"/>
        </w:rPr>
        <w:t>PRIMERO.</w:t>
      </w:r>
      <w:r w:rsidRPr="00B22B55">
        <w:rPr>
          <w:rFonts w:ascii="Palatino Linotype" w:hAnsi="Palatino Linotype" w:cs="Arial"/>
          <w:b/>
        </w:rPr>
        <w:t xml:space="preserve"> </w:t>
      </w:r>
      <w:r w:rsidRPr="00B22B55">
        <w:rPr>
          <w:rFonts w:ascii="Palatino Linotype" w:hAnsi="Palatino Linotype" w:cs="Arial"/>
          <w:b/>
          <w:sz w:val="28"/>
          <w:szCs w:val="28"/>
        </w:rPr>
        <w:t>De la competencia</w:t>
      </w:r>
      <w:r w:rsidRPr="00B22B55">
        <w:rPr>
          <w:rFonts w:ascii="Palatino Linotype" w:hAnsi="Palatino Linotype" w:cs="Arial"/>
          <w:sz w:val="28"/>
          <w:szCs w:val="28"/>
        </w:rPr>
        <w:t>.</w:t>
      </w:r>
    </w:p>
    <w:p w14:paraId="6487F94F" w14:textId="67048244" w:rsidR="000229DA" w:rsidRPr="000229DA" w:rsidRDefault="000229DA" w:rsidP="003E002D">
      <w:pPr>
        <w:spacing w:after="0" w:line="360" w:lineRule="auto"/>
        <w:jc w:val="both"/>
        <w:rPr>
          <w:rFonts w:ascii="Palatino Linotype" w:hAnsi="Palatino Linotype" w:cs="Arial"/>
          <w:sz w:val="24"/>
          <w:szCs w:val="24"/>
        </w:rPr>
      </w:pPr>
      <w:r w:rsidRPr="00344890">
        <w:rPr>
          <w:rFonts w:ascii="Palatino Linotype" w:hAnsi="Palatino Linotype" w:cs="Arial"/>
          <w:sz w:val="24"/>
          <w:szCs w:val="24"/>
        </w:rPr>
        <w:t xml:space="preserve">Este Instituto de Transparencia, Acceso a la Información Pública y Protección de Datos Personales del Estado de México y Municipios, es competente para conocer y resolver los presentes recursos de revisión interpuestos por </w:t>
      </w:r>
      <w:r w:rsidR="00C70919" w:rsidRPr="00C70919">
        <w:rPr>
          <w:rFonts w:ascii="Palatino Linotype" w:hAnsi="Palatino Linotype" w:cs="Arial"/>
          <w:b/>
          <w:sz w:val="24"/>
          <w:szCs w:val="24"/>
        </w:rPr>
        <w:t xml:space="preserve">La </w:t>
      </w:r>
      <w:r w:rsidRPr="00344890">
        <w:rPr>
          <w:rFonts w:ascii="Palatino Linotype" w:hAnsi="Palatino Linotype" w:cs="Arial"/>
          <w:b/>
          <w:sz w:val="24"/>
          <w:szCs w:val="24"/>
        </w:rPr>
        <w:t>Recurrente</w:t>
      </w:r>
      <w:r w:rsidRPr="00344890">
        <w:rPr>
          <w:rFonts w:ascii="Palatino Linotype" w:hAnsi="Palatino Linotype" w:cs="Arial"/>
          <w:sz w:val="24"/>
          <w:szCs w:val="24"/>
        </w:rPr>
        <w:t>,</w:t>
      </w:r>
      <w:r w:rsidRPr="00344890">
        <w:rPr>
          <w:rFonts w:ascii="Palatino Linotype" w:hAnsi="Palatino Linotype" w:cs="Arial"/>
          <w:b/>
          <w:sz w:val="24"/>
          <w:szCs w:val="24"/>
        </w:rPr>
        <w:t xml:space="preserve"> </w:t>
      </w:r>
      <w:r w:rsidRPr="00344890">
        <w:rPr>
          <w:rFonts w:ascii="Palatino Linotype" w:hAnsi="Palatino Linotype" w:cs="Arial"/>
          <w:sz w:val="24"/>
          <w:szCs w:val="24"/>
        </w:rPr>
        <w:t xml:space="preserve">conforme a lo dispuesto en los artículos 6, apartado A, fracción IV de la Constitución Política de los Estados Unidos Mexicanos; 5, párrafos trigésimo, trigésimo primero y trigésimo segundo, fracciones IV y V, de la Constitución Política del Estado Libre y Soberano de México; artículos 1, 2 fracción II, 13, 29, 36 fracciones I y II, 176, 178, 179, 181 párrafo tercero y 185 de la Ley de Transparencia y Acceso a la Información Pública del Estado </w:t>
      </w:r>
      <w:r w:rsidRPr="00344890">
        <w:rPr>
          <w:rFonts w:ascii="Palatino Linotype" w:hAnsi="Palatino Linotype" w:cs="Arial"/>
          <w:sz w:val="24"/>
          <w:szCs w:val="24"/>
        </w:rPr>
        <w:lastRenderedPageBreak/>
        <w:t>de México y Municipios; y 10, 7, 9 fracciones I y XXIV, y 11 del Reglamento Interior del Instituto de Transparencia, Acceso a la Información Pública y Protección de Datos Personales del Estado de México y Municipios.</w:t>
      </w:r>
    </w:p>
    <w:p w14:paraId="65F83F35" w14:textId="77777777" w:rsidR="00C81371" w:rsidRPr="00B22B55" w:rsidRDefault="00C81371" w:rsidP="003E002D">
      <w:pPr>
        <w:spacing w:after="0" w:line="360" w:lineRule="auto"/>
        <w:jc w:val="both"/>
        <w:rPr>
          <w:rFonts w:ascii="Palatino Linotype" w:hAnsi="Palatino Linotype" w:cs="Arial"/>
          <w:sz w:val="24"/>
        </w:rPr>
      </w:pPr>
    </w:p>
    <w:p w14:paraId="7F9DAF5D" w14:textId="1E9FAB1D" w:rsidR="0024290F" w:rsidRPr="003E002D" w:rsidRDefault="0024290F" w:rsidP="003E002D">
      <w:pPr>
        <w:pStyle w:val="Prrafodelista"/>
        <w:autoSpaceDE w:val="0"/>
        <w:autoSpaceDN w:val="0"/>
        <w:adjustRightInd w:val="0"/>
        <w:spacing w:line="360" w:lineRule="auto"/>
        <w:ind w:left="0"/>
        <w:jc w:val="both"/>
        <w:rPr>
          <w:rFonts w:ascii="Palatino Linotype" w:hAnsi="Palatino Linotype" w:cs="Arial"/>
          <w:b/>
          <w:sz w:val="28"/>
          <w:szCs w:val="28"/>
        </w:rPr>
      </w:pPr>
      <w:r w:rsidRPr="003E002D">
        <w:rPr>
          <w:rFonts w:ascii="Palatino Linotype" w:hAnsi="Palatino Linotype" w:cs="Arial"/>
          <w:b/>
          <w:sz w:val="28"/>
          <w:szCs w:val="28"/>
        </w:rPr>
        <w:t>SEGUND</w:t>
      </w:r>
      <w:r w:rsidR="00FE0393" w:rsidRPr="003E002D">
        <w:rPr>
          <w:rFonts w:ascii="Palatino Linotype" w:hAnsi="Palatino Linotype" w:cs="Arial"/>
          <w:b/>
          <w:sz w:val="28"/>
          <w:szCs w:val="28"/>
        </w:rPr>
        <w:t>O.</w:t>
      </w:r>
      <w:r w:rsidRPr="003E002D">
        <w:rPr>
          <w:rFonts w:ascii="Palatino Linotype" w:hAnsi="Palatino Linotype" w:cs="Arial"/>
          <w:b/>
          <w:sz w:val="28"/>
          <w:szCs w:val="28"/>
        </w:rPr>
        <w:t xml:space="preserve"> Sobre los alcances de</w:t>
      </w:r>
      <w:r w:rsidR="00CC768C" w:rsidRPr="003E002D">
        <w:rPr>
          <w:rFonts w:ascii="Palatino Linotype" w:hAnsi="Palatino Linotype" w:cs="Arial"/>
          <w:b/>
          <w:sz w:val="28"/>
          <w:szCs w:val="28"/>
        </w:rPr>
        <w:t xml:space="preserve"> </w:t>
      </w:r>
      <w:r w:rsidRPr="003E002D">
        <w:rPr>
          <w:rFonts w:ascii="Palatino Linotype" w:hAnsi="Palatino Linotype" w:cs="Arial"/>
          <w:b/>
          <w:sz w:val="28"/>
          <w:szCs w:val="28"/>
        </w:rPr>
        <w:t>l</w:t>
      </w:r>
      <w:r w:rsidR="00CC768C" w:rsidRPr="003E002D">
        <w:rPr>
          <w:rFonts w:ascii="Palatino Linotype" w:hAnsi="Palatino Linotype" w:cs="Arial"/>
          <w:b/>
          <w:sz w:val="28"/>
          <w:szCs w:val="28"/>
        </w:rPr>
        <w:t>os</w:t>
      </w:r>
      <w:r w:rsidRPr="003E002D">
        <w:rPr>
          <w:rFonts w:ascii="Palatino Linotype" w:hAnsi="Palatino Linotype" w:cs="Arial"/>
          <w:b/>
          <w:sz w:val="28"/>
          <w:szCs w:val="28"/>
        </w:rPr>
        <w:t xml:space="preserve"> recurso</w:t>
      </w:r>
      <w:r w:rsidR="00CC768C" w:rsidRPr="003E002D">
        <w:rPr>
          <w:rFonts w:ascii="Palatino Linotype" w:hAnsi="Palatino Linotype" w:cs="Arial"/>
          <w:b/>
          <w:sz w:val="28"/>
          <w:szCs w:val="28"/>
        </w:rPr>
        <w:t>s</w:t>
      </w:r>
      <w:r w:rsidRPr="003E002D">
        <w:rPr>
          <w:rFonts w:ascii="Palatino Linotype" w:hAnsi="Palatino Linotype" w:cs="Arial"/>
          <w:b/>
          <w:sz w:val="28"/>
          <w:szCs w:val="28"/>
        </w:rPr>
        <w:t xml:space="preserve"> de revisión. </w:t>
      </w:r>
    </w:p>
    <w:p w14:paraId="28FC7B53" w14:textId="77777777" w:rsidR="00D64EA9" w:rsidRDefault="00D64EA9" w:rsidP="003E002D">
      <w:pPr>
        <w:pStyle w:val="Prrafodelista"/>
        <w:autoSpaceDE w:val="0"/>
        <w:autoSpaceDN w:val="0"/>
        <w:adjustRightInd w:val="0"/>
        <w:spacing w:line="360" w:lineRule="auto"/>
        <w:ind w:left="0"/>
        <w:jc w:val="both"/>
        <w:rPr>
          <w:rFonts w:ascii="Palatino Linotype" w:hAnsi="Palatino Linotype" w:cs="Arial"/>
        </w:rPr>
      </w:pPr>
      <w:r w:rsidRPr="003E002D">
        <w:rPr>
          <w:rFonts w:ascii="Palatino Linotype" w:hAnsi="Palatino Linotype" w:cs="Arial"/>
        </w:rPr>
        <w:t>Derivado de la impugnación realizada, es preciso e importante señalar que el recurso de revisión inmerso en la Ley de Transparencia vigente en la entidad, tiene el fin y alcance que señalan los numerales 176, 179, 181 párrafo cuarto, 194 y 195 y demás aplicables de la Ley de Transparencia y Acceso a la Información Pública del Estado de México y Municipios vigente, el cual será analizado conforme a las actuaciones que obren en los expedientes electrónicos, con la finalidad de reparar cualquier posible afectación al derecho de acceso a la información pública y garantizando el principio rector de máxima publicidad.</w:t>
      </w:r>
    </w:p>
    <w:p w14:paraId="5F5D7E31" w14:textId="7A123EB4" w:rsidR="0024290F" w:rsidRDefault="0024290F" w:rsidP="003E002D">
      <w:pPr>
        <w:pStyle w:val="Prrafodelista"/>
        <w:autoSpaceDE w:val="0"/>
        <w:autoSpaceDN w:val="0"/>
        <w:adjustRightInd w:val="0"/>
        <w:spacing w:line="360" w:lineRule="auto"/>
        <w:ind w:left="0"/>
        <w:jc w:val="both"/>
        <w:rPr>
          <w:rFonts w:ascii="Palatino Linotype" w:hAnsi="Palatino Linotype" w:cs="Arial"/>
        </w:rPr>
      </w:pPr>
    </w:p>
    <w:p w14:paraId="1F87AD81" w14:textId="0C904C21" w:rsidR="00F257E5" w:rsidRPr="00344890" w:rsidRDefault="00F257E5" w:rsidP="003E002D">
      <w:pPr>
        <w:pStyle w:val="Sinespaciado"/>
        <w:spacing w:line="360" w:lineRule="auto"/>
        <w:jc w:val="both"/>
        <w:rPr>
          <w:rFonts w:ascii="Palatino Linotype" w:hAnsi="Palatino Linotype"/>
          <w:b/>
          <w:sz w:val="28"/>
          <w:szCs w:val="26"/>
        </w:rPr>
      </w:pPr>
      <w:r w:rsidRPr="00344890">
        <w:rPr>
          <w:rFonts w:ascii="Palatino Linotype" w:hAnsi="Palatino Linotype"/>
          <w:b/>
          <w:sz w:val="28"/>
          <w:szCs w:val="26"/>
        </w:rPr>
        <w:t>TERCERO.</w:t>
      </w:r>
      <w:r w:rsidR="00D75925" w:rsidRPr="00344890">
        <w:rPr>
          <w:rFonts w:ascii="Palatino Linotype" w:hAnsi="Palatino Linotype"/>
          <w:b/>
          <w:sz w:val="28"/>
          <w:szCs w:val="26"/>
        </w:rPr>
        <w:t xml:space="preserve"> De las causas de improcedencia.</w:t>
      </w:r>
    </w:p>
    <w:p w14:paraId="58612966" w14:textId="77777777" w:rsidR="003E002D" w:rsidRPr="009C6F75" w:rsidRDefault="003E002D" w:rsidP="003E002D">
      <w:pPr>
        <w:pStyle w:val="Sinespaciado"/>
        <w:spacing w:line="360" w:lineRule="auto"/>
        <w:jc w:val="both"/>
        <w:rPr>
          <w:rFonts w:ascii="Palatino Linotype" w:hAnsi="Palatino Linotype"/>
          <w:sz w:val="24"/>
          <w:szCs w:val="24"/>
        </w:rPr>
      </w:pPr>
      <w:r w:rsidRPr="006304AA">
        <w:rPr>
          <w:rFonts w:ascii="Palatino Linotype" w:hAnsi="Palatino Linotype"/>
          <w:sz w:val="24"/>
          <w:szCs w:val="24"/>
        </w:rPr>
        <w:t>En el procedimiento de acceso a la información y de los medios de impugnación de la materia, se advierten diversos supuestos de procedibilidad que deben estudiarse con la finalidad de dar cumplimiento a los principios de legalidad y objetividad inmersos en el artículo 9 de Ley de Transparencia y Acceso a la Información Pública del Estado de México y Municipios, en correlación con la seguridad jurídica que debe generar lo actuado ante este Organismo garante.</w:t>
      </w:r>
    </w:p>
    <w:p w14:paraId="227E0CFE" w14:textId="77777777" w:rsidR="003E002D" w:rsidRPr="009C6F75" w:rsidRDefault="003E002D" w:rsidP="003E002D">
      <w:pPr>
        <w:pStyle w:val="Sinespaciado"/>
        <w:spacing w:line="360" w:lineRule="auto"/>
        <w:jc w:val="both"/>
        <w:rPr>
          <w:rFonts w:ascii="Palatino Linotype" w:hAnsi="Palatino Linotype"/>
          <w:sz w:val="24"/>
          <w:szCs w:val="24"/>
        </w:rPr>
      </w:pPr>
    </w:p>
    <w:p w14:paraId="58C52511" w14:textId="77777777" w:rsidR="003E002D" w:rsidRDefault="003E002D" w:rsidP="003E002D">
      <w:pPr>
        <w:pStyle w:val="Sinespaciado"/>
        <w:spacing w:line="360" w:lineRule="auto"/>
        <w:jc w:val="both"/>
        <w:rPr>
          <w:rFonts w:ascii="Palatino Linotype" w:hAnsi="Palatino Linotype"/>
          <w:sz w:val="24"/>
          <w:szCs w:val="24"/>
        </w:rPr>
      </w:pPr>
      <w:r w:rsidRPr="009C6F75">
        <w:rPr>
          <w:rFonts w:ascii="Palatino Linotype" w:hAnsi="Palatino Linotype"/>
          <w:sz w:val="24"/>
          <w:szCs w:val="24"/>
        </w:rPr>
        <w:t xml:space="preserve">Por lo anterior, es una facultad legal entrar al estudio de las causas de improcedencia que hagan valer las partes o que se adviertan de oficio por este Resolutor y por ende </w:t>
      </w:r>
      <w:r w:rsidRPr="009C6F75">
        <w:rPr>
          <w:rFonts w:ascii="Palatino Linotype" w:hAnsi="Palatino Linotype"/>
          <w:sz w:val="24"/>
          <w:szCs w:val="24"/>
        </w:rPr>
        <w:lastRenderedPageBreak/>
        <w:t>objeto de análisis previo al estudio de fondo del asunto; presupuestos procesales de inicio o trámite de un proceso que dotan de seguridad jurídica las resoluciones, máxime que es una figura procesal adoptada en la ley de la materia</w:t>
      </w:r>
      <w:r w:rsidRPr="009C6F75">
        <w:rPr>
          <w:rStyle w:val="Refdenotaalpie"/>
          <w:rFonts w:ascii="Palatino Linotype" w:hAnsi="Palatino Linotype" w:cs="Arial"/>
          <w:sz w:val="24"/>
          <w:szCs w:val="24"/>
        </w:rPr>
        <w:footnoteReference w:id="1"/>
      </w:r>
      <w:r w:rsidRPr="009C6F75">
        <w:rPr>
          <w:rFonts w:ascii="Palatino Linotype" w:hAnsi="Palatino Linotype"/>
          <w:sz w:val="24"/>
          <w:szCs w:val="24"/>
        </w:rPr>
        <w:t>, la cual permite dilucidar alguna causal que impida el estudio y resolución, cuando una vez admitido el recurso de revisión se advierta una causa de improcedencia que permita sobreseerlo, sin estudiar el fondo del asunto.</w:t>
      </w:r>
    </w:p>
    <w:p w14:paraId="03379DE9" w14:textId="77777777" w:rsidR="003E002D" w:rsidRPr="009C6F75" w:rsidRDefault="003E002D" w:rsidP="003E002D">
      <w:pPr>
        <w:pStyle w:val="Sinespaciado"/>
        <w:spacing w:line="360" w:lineRule="auto"/>
        <w:jc w:val="both"/>
        <w:rPr>
          <w:rFonts w:ascii="Palatino Linotype" w:hAnsi="Palatino Linotype"/>
          <w:sz w:val="24"/>
          <w:szCs w:val="24"/>
        </w:rPr>
      </w:pPr>
    </w:p>
    <w:p w14:paraId="05C73868" w14:textId="77777777" w:rsidR="00EE0C53" w:rsidRDefault="00EE0C53" w:rsidP="003E002D">
      <w:pPr>
        <w:autoSpaceDE w:val="0"/>
        <w:autoSpaceDN w:val="0"/>
        <w:adjustRightInd w:val="0"/>
        <w:spacing w:after="0" w:line="360" w:lineRule="auto"/>
        <w:jc w:val="both"/>
        <w:rPr>
          <w:rFonts w:ascii="Palatino Linotype" w:hAnsi="Palatino Linotype" w:cs="Arial"/>
          <w:sz w:val="24"/>
          <w:szCs w:val="24"/>
        </w:rPr>
      </w:pPr>
      <w:r w:rsidRPr="00344890">
        <w:rPr>
          <w:rFonts w:ascii="Palatino Linotype" w:hAnsi="Palatino Linotype" w:cs="Arial"/>
          <w:sz w:val="24"/>
          <w:szCs w:val="24"/>
        </w:rPr>
        <w:t xml:space="preserve">Por lo que una vez que se analizó el expediente en estudio se cae en la cuenta de que no se actualiza ninguna de las causales contempladas en el numeral 191 de la Ley de </w:t>
      </w:r>
      <w:r w:rsidRPr="00344890">
        <w:rPr>
          <w:rFonts w:ascii="Palatino Linotype" w:hAnsi="Palatino Linotype" w:cs="Arial"/>
          <w:sz w:val="24"/>
          <w:szCs w:val="24"/>
        </w:rPr>
        <w:lastRenderedPageBreak/>
        <w:t>Transparencia y Acceso a la Información Pública del Estado de México y Municipios, dispositivo normativo que señala a la literalidad:</w:t>
      </w:r>
    </w:p>
    <w:p w14:paraId="54396A88" w14:textId="77777777" w:rsidR="003E002D" w:rsidRPr="00B557C4" w:rsidRDefault="003E002D" w:rsidP="003E002D">
      <w:pPr>
        <w:autoSpaceDE w:val="0"/>
        <w:autoSpaceDN w:val="0"/>
        <w:adjustRightInd w:val="0"/>
        <w:spacing w:after="0" w:line="360" w:lineRule="auto"/>
        <w:jc w:val="both"/>
        <w:rPr>
          <w:rFonts w:ascii="Palatino Linotype" w:hAnsi="Palatino Linotype" w:cs="Arial"/>
          <w:sz w:val="18"/>
          <w:szCs w:val="24"/>
        </w:rPr>
      </w:pPr>
    </w:p>
    <w:p w14:paraId="46CBA5C1" w14:textId="77777777" w:rsidR="00EE0C53" w:rsidRPr="003E002D" w:rsidRDefault="00EE0C53" w:rsidP="003E002D">
      <w:pPr>
        <w:pStyle w:val="Prrafodelista"/>
        <w:autoSpaceDE w:val="0"/>
        <w:autoSpaceDN w:val="0"/>
        <w:adjustRightInd w:val="0"/>
        <w:ind w:left="567" w:right="567"/>
        <w:jc w:val="both"/>
        <w:rPr>
          <w:rFonts w:ascii="Palatino Linotype" w:hAnsi="Palatino Linotype" w:cs="Arial"/>
          <w:i/>
          <w:sz w:val="22"/>
        </w:rPr>
      </w:pPr>
      <w:r w:rsidRPr="00CB7724">
        <w:rPr>
          <w:rFonts w:ascii="Palatino Linotype" w:hAnsi="Palatino Linotype" w:cs="Arial"/>
          <w:b/>
          <w:i/>
          <w:sz w:val="22"/>
        </w:rPr>
        <w:t>“Artículo 191.</w:t>
      </w:r>
      <w:r w:rsidRPr="003E002D">
        <w:rPr>
          <w:rFonts w:ascii="Palatino Linotype" w:hAnsi="Palatino Linotype" w:cs="Arial"/>
          <w:i/>
          <w:sz w:val="22"/>
        </w:rPr>
        <w:t xml:space="preserve"> El recurso será desechado por improcedente cuando:  </w:t>
      </w:r>
    </w:p>
    <w:p w14:paraId="0DA2AAE4" w14:textId="77777777" w:rsidR="00EE0C53" w:rsidRPr="003E002D" w:rsidRDefault="00EE0C53" w:rsidP="003E002D">
      <w:pPr>
        <w:pStyle w:val="Prrafodelista"/>
        <w:autoSpaceDE w:val="0"/>
        <w:autoSpaceDN w:val="0"/>
        <w:adjustRightInd w:val="0"/>
        <w:ind w:left="567" w:right="567"/>
        <w:jc w:val="both"/>
        <w:rPr>
          <w:rFonts w:ascii="Palatino Linotype" w:hAnsi="Palatino Linotype" w:cs="Arial"/>
          <w:i/>
          <w:sz w:val="22"/>
        </w:rPr>
      </w:pPr>
      <w:r w:rsidRPr="003E002D">
        <w:rPr>
          <w:rFonts w:ascii="Palatino Linotype" w:hAnsi="Palatino Linotype" w:cs="Arial"/>
          <w:i/>
          <w:sz w:val="22"/>
        </w:rPr>
        <w:t xml:space="preserve">I. Sea extemporáneo por haber transcurrido el plazo establecido en la presente Ley, a partir de la respuesta;  </w:t>
      </w:r>
    </w:p>
    <w:p w14:paraId="3482B523" w14:textId="77777777" w:rsidR="00EE0C53" w:rsidRPr="003E002D" w:rsidRDefault="00EE0C53" w:rsidP="003E002D">
      <w:pPr>
        <w:pStyle w:val="Prrafodelista"/>
        <w:autoSpaceDE w:val="0"/>
        <w:autoSpaceDN w:val="0"/>
        <w:adjustRightInd w:val="0"/>
        <w:ind w:left="567" w:right="567"/>
        <w:jc w:val="both"/>
        <w:rPr>
          <w:rFonts w:ascii="Palatino Linotype" w:hAnsi="Palatino Linotype" w:cs="Arial"/>
          <w:i/>
          <w:sz w:val="22"/>
        </w:rPr>
      </w:pPr>
      <w:r w:rsidRPr="003E002D">
        <w:rPr>
          <w:rFonts w:ascii="Palatino Linotype" w:hAnsi="Palatino Linotype" w:cs="Arial"/>
          <w:i/>
          <w:sz w:val="22"/>
        </w:rPr>
        <w:t xml:space="preserve">II. Se esté tramitando ante el Poder Judicial de la Federación algún recurso o medio de defensa interpuesto por el recurrente;  </w:t>
      </w:r>
    </w:p>
    <w:p w14:paraId="156BBE0F" w14:textId="77777777" w:rsidR="00EE0C53" w:rsidRPr="003E002D" w:rsidRDefault="00EE0C53" w:rsidP="003E002D">
      <w:pPr>
        <w:pStyle w:val="Prrafodelista"/>
        <w:autoSpaceDE w:val="0"/>
        <w:autoSpaceDN w:val="0"/>
        <w:adjustRightInd w:val="0"/>
        <w:ind w:left="567" w:right="567"/>
        <w:jc w:val="both"/>
        <w:rPr>
          <w:rFonts w:ascii="Palatino Linotype" w:hAnsi="Palatino Linotype" w:cs="Arial"/>
          <w:i/>
          <w:sz w:val="22"/>
        </w:rPr>
      </w:pPr>
      <w:r w:rsidRPr="003E002D">
        <w:rPr>
          <w:rFonts w:ascii="Palatino Linotype" w:hAnsi="Palatino Linotype" w:cs="Arial"/>
          <w:i/>
          <w:sz w:val="22"/>
        </w:rPr>
        <w:t xml:space="preserve">III. No actualice alguno de los supuestos previstos en la presente Ley;  </w:t>
      </w:r>
    </w:p>
    <w:p w14:paraId="6166FDB8" w14:textId="77777777" w:rsidR="00EE0C53" w:rsidRPr="003E002D" w:rsidRDefault="00EE0C53" w:rsidP="003E002D">
      <w:pPr>
        <w:pStyle w:val="Prrafodelista"/>
        <w:autoSpaceDE w:val="0"/>
        <w:autoSpaceDN w:val="0"/>
        <w:adjustRightInd w:val="0"/>
        <w:ind w:left="567" w:right="567"/>
        <w:jc w:val="both"/>
        <w:rPr>
          <w:rFonts w:ascii="Palatino Linotype" w:hAnsi="Palatino Linotype" w:cs="Arial"/>
          <w:i/>
          <w:sz w:val="22"/>
        </w:rPr>
      </w:pPr>
      <w:r w:rsidRPr="003E002D">
        <w:rPr>
          <w:rFonts w:ascii="Palatino Linotype" w:hAnsi="Palatino Linotype" w:cs="Arial"/>
          <w:i/>
          <w:sz w:val="22"/>
        </w:rPr>
        <w:t xml:space="preserve">IV. No se haya desahogado la prevención en los términos establecidos en la presente Ley;  </w:t>
      </w:r>
    </w:p>
    <w:p w14:paraId="4720657E" w14:textId="77777777" w:rsidR="00EE0C53" w:rsidRPr="003E002D" w:rsidRDefault="00EE0C53" w:rsidP="003E002D">
      <w:pPr>
        <w:pStyle w:val="Prrafodelista"/>
        <w:autoSpaceDE w:val="0"/>
        <w:autoSpaceDN w:val="0"/>
        <w:adjustRightInd w:val="0"/>
        <w:ind w:left="567" w:right="567"/>
        <w:jc w:val="both"/>
        <w:rPr>
          <w:rFonts w:ascii="Palatino Linotype" w:hAnsi="Palatino Linotype" w:cs="Arial"/>
          <w:i/>
          <w:sz w:val="22"/>
        </w:rPr>
      </w:pPr>
      <w:r w:rsidRPr="003E002D">
        <w:rPr>
          <w:rFonts w:ascii="Palatino Linotype" w:hAnsi="Palatino Linotype" w:cs="Arial"/>
          <w:i/>
          <w:sz w:val="22"/>
        </w:rPr>
        <w:t xml:space="preserve">V. Se impugne la veracidad de la información proporcionada;  </w:t>
      </w:r>
    </w:p>
    <w:p w14:paraId="40E270F5" w14:textId="77777777" w:rsidR="00EE0C53" w:rsidRPr="003E002D" w:rsidRDefault="00EE0C53" w:rsidP="003E002D">
      <w:pPr>
        <w:pStyle w:val="Prrafodelista"/>
        <w:autoSpaceDE w:val="0"/>
        <w:autoSpaceDN w:val="0"/>
        <w:adjustRightInd w:val="0"/>
        <w:ind w:left="567" w:right="567"/>
        <w:jc w:val="both"/>
        <w:rPr>
          <w:rFonts w:ascii="Palatino Linotype" w:hAnsi="Palatino Linotype" w:cs="Arial"/>
          <w:i/>
          <w:sz w:val="22"/>
        </w:rPr>
      </w:pPr>
      <w:r w:rsidRPr="003E002D">
        <w:rPr>
          <w:rFonts w:ascii="Palatino Linotype" w:hAnsi="Palatino Linotype" w:cs="Arial"/>
          <w:i/>
          <w:sz w:val="22"/>
        </w:rPr>
        <w:t xml:space="preserve">VI. Se trate de una consulta, o trámite en específico; y  </w:t>
      </w:r>
    </w:p>
    <w:p w14:paraId="4A144D35" w14:textId="7007D8C0" w:rsidR="00EE0C53" w:rsidRPr="003E002D" w:rsidRDefault="00EE0C53" w:rsidP="003E002D">
      <w:pPr>
        <w:pStyle w:val="Prrafodelista"/>
        <w:autoSpaceDE w:val="0"/>
        <w:autoSpaceDN w:val="0"/>
        <w:adjustRightInd w:val="0"/>
        <w:ind w:left="567" w:right="567"/>
        <w:jc w:val="both"/>
        <w:rPr>
          <w:rFonts w:ascii="Palatino Linotype" w:hAnsi="Palatino Linotype" w:cs="Arial"/>
          <w:b/>
          <w:i/>
          <w:sz w:val="22"/>
        </w:rPr>
      </w:pPr>
      <w:r w:rsidRPr="003E002D">
        <w:rPr>
          <w:rFonts w:ascii="Palatino Linotype" w:hAnsi="Palatino Linotype" w:cs="Arial"/>
          <w:i/>
          <w:sz w:val="22"/>
        </w:rPr>
        <w:t>VII. El recurrente amplíe su solicitud en el recurso de revisión, únicamente re</w:t>
      </w:r>
      <w:r w:rsidR="00B557C4">
        <w:rPr>
          <w:rFonts w:ascii="Palatino Linotype" w:hAnsi="Palatino Linotype" w:cs="Arial"/>
          <w:i/>
          <w:sz w:val="22"/>
        </w:rPr>
        <w:t>specto de los nuevos contenidos</w:t>
      </w:r>
      <w:r w:rsidRPr="00B557C4">
        <w:rPr>
          <w:rFonts w:ascii="Palatino Linotype" w:hAnsi="Palatino Linotype" w:cs="Arial"/>
          <w:b/>
          <w:i/>
          <w:sz w:val="22"/>
        </w:rPr>
        <w:t xml:space="preserve">” </w:t>
      </w:r>
      <w:r w:rsidR="00B557C4">
        <w:rPr>
          <w:rFonts w:ascii="Palatino Linotype" w:hAnsi="Palatino Linotype" w:cs="Arial"/>
          <w:b/>
          <w:i/>
          <w:sz w:val="22"/>
        </w:rPr>
        <w:t>(Sic).</w:t>
      </w:r>
    </w:p>
    <w:p w14:paraId="07E2BACE" w14:textId="77777777" w:rsidR="00EE0C53" w:rsidRPr="00344890" w:rsidRDefault="00EE0C53" w:rsidP="003E002D">
      <w:pPr>
        <w:autoSpaceDE w:val="0"/>
        <w:autoSpaceDN w:val="0"/>
        <w:adjustRightInd w:val="0"/>
        <w:spacing w:after="0" w:line="360" w:lineRule="auto"/>
        <w:jc w:val="both"/>
        <w:rPr>
          <w:rFonts w:ascii="Palatino Linotype" w:hAnsi="Palatino Linotype" w:cs="Arial"/>
          <w:sz w:val="20"/>
          <w:szCs w:val="24"/>
        </w:rPr>
      </w:pPr>
    </w:p>
    <w:p w14:paraId="20252E6E" w14:textId="77777777" w:rsidR="00EE0C53" w:rsidRPr="00344890" w:rsidRDefault="00EE0C53" w:rsidP="003E002D">
      <w:pPr>
        <w:autoSpaceDE w:val="0"/>
        <w:autoSpaceDN w:val="0"/>
        <w:adjustRightInd w:val="0"/>
        <w:spacing w:after="0" w:line="360" w:lineRule="auto"/>
        <w:jc w:val="both"/>
        <w:rPr>
          <w:rFonts w:ascii="Palatino Linotype" w:hAnsi="Palatino Linotype" w:cs="Arial"/>
          <w:sz w:val="24"/>
          <w:szCs w:val="24"/>
        </w:rPr>
      </w:pPr>
      <w:r w:rsidRPr="00344890">
        <w:rPr>
          <w:rFonts w:ascii="Palatino Linotype" w:hAnsi="Palatino Linotype" w:cs="Arial"/>
          <w:sz w:val="24"/>
          <w:szCs w:val="24"/>
        </w:rPr>
        <w:t>Ya que no fue interpuesto de forma extemporánea, no se está tramitando ante el Poder Judicial Federal, no es una consulta, o trámite en específico, ni tampoco se advierte que el recurrente amplíe su solicitud en el recurso de revisión.</w:t>
      </w:r>
    </w:p>
    <w:p w14:paraId="4D72F146" w14:textId="77777777" w:rsidR="00EE0C53" w:rsidRPr="00344890" w:rsidRDefault="00EE0C53" w:rsidP="003E002D">
      <w:pPr>
        <w:autoSpaceDE w:val="0"/>
        <w:autoSpaceDN w:val="0"/>
        <w:adjustRightInd w:val="0"/>
        <w:spacing w:after="0" w:line="360" w:lineRule="auto"/>
        <w:jc w:val="both"/>
        <w:rPr>
          <w:rFonts w:ascii="Palatino Linotype" w:hAnsi="Palatino Linotype" w:cs="Arial"/>
          <w:sz w:val="24"/>
          <w:szCs w:val="24"/>
        </w:rPr>
      </w:pPr>
    </w:p>
    <w:p w14:paraId="0114B6D4" w14:textId="09E91777" w:rsidR="00EE0C53" w:rsidRPr="00344890" w:rsidRDefault="00367112" w:rsidP="003E002D">
      <w:pPr>
        <w:spacing w:after="0" w:line="360" w:lineRule="auto"/>
        <w:jc w:val="both"/>
        <w:rPr>
          <w:rFonts w:ascii="Palatino Linotype" w:hAnsi="Palatino Linotype"/>
          <w:sz w:val="24"/>
          <w:szCs w:val="24"/>
        </w:rPr>
      </w:pPr>
      <w:r>
        <w:rPr>
          <w:rFonts w:ascii="Palatino Linotype" w:hAnsi="Palatino Linotype"/>
          <w:sz w:val="24"/>
          <w:szCs w:val="24"/>
        </w:rPr>
        <w:t xml:space="preserve">Aunado a los, </w:t>
      </w:r>
      <w:r w:rsidR="00EE0C53" w:rsidRPr="00344890">
        <w:rPr>
          <w:rFonts w:ascii="Palatino Linotype" w:hAnsi="Palatino Linotype"/>
          <w:sz w:val="24"/>
          <w:szCs w:val="24"/>
        </w:rPr>
        <w:t xml:space="preserve">es necesario referir, que si bien el recurso de mérito es procedente al haber sido admitido como ha quedado descrito en el apartado de antecedentes, no menos cierto es que en el acuerdo de admisión no se hace mención al nombre de </w:t>
      </w:r>
      <w:r w:rsidR="00EE0C53" w:rsidRPr="00344890">
        <w:rPr>
          <w:rFonts w:ascii="Palatino Linotype" w:hAnsi="Palatino Linotype"/>
          <w:b/>
          <w:sz w:val="24"/>
          <w:szCs w:val="24"/>
        </w:rPr>
        <w:t>La</w:t>
      </w:r>
      <w:r w:rsidR="00EE0C53" w:rsidRPr="00344890">
        <w:rPr>
          <w:rFonts w:ascii="Palatino Linotype" w:hAnsi="Palatino Linotype"/>
          <w:sz w:val="24"/>
          <w:szCs w:val="24"/>
        </w:rPr>
        <w:t xml:space="preserve"> </w:t>
      </w:r>
      <w:r w:rsidR="00EE0C53" w:rsidRPr="00344890">
        <w:rPr>
          <w:rFonts w:ascii="Palatino Linotype" w:hAnsi="Palatino Linotype"/>
          <w:b/>
          <w:sz w:val="24"/>
          <w:szCs w:val="24"/>
        </w:rPr>
        <w:t>Recurrente,</w:t>
      </w:r>
      <w:r w:rsidR="00EE0C53" w:rsidRPr="00344890">
        <w:rPr>
          <w:rFonts w:ascii="Palatino Linotype" w:hAnsi="Palatino Linotype"/>
          <w:sz w:val="24"/>
          <w:szCs w:val="24"/>
        </w:rPr>
        <w:t xml:space="preserve"> por lo que en este punto se tiene por satisfecho, ya que el artículo 180 de la Ley de Transparencia y Acceso a la Información Pública del Estado de México y Municipios último párrafo, prevé que no es requisito indispensable contener el nombre cuando se hace la impugnación de manera electrónica, ello porque no se advierte nombre en específico sino</w:t>
      </w:r>
      <w:r w:rsidR="007C1B8F" w:rsidRPr="00344890">
        <w:rPr>
          <w:rFonts w:ascii="Palatino Linotype" w:hAnsi="Palatino Linotype"/>
          <w:b/>
          <w:color w:val="000000"/>
          <w:sz w:val="24"/>
          <w:szCs w:val="24"/>
        </w:rPr>
        <w:t xml:space="preserve"> </w:t>
      </w:r>
      <w:r w:rsidR="00466778">
        <w:rPr>
          <w:rFonts w:ascii="Palatino Linotype" w:hAnsi="Palatino Linotype"/>
          <w:b/>
          <w:color w:val="000000"/>
          <w:sz w:val="24"/>
          <w:szCs w:val="24"/>
        </w:rPr>
        <w:t>“</w:t>
      </w:r>
      <w:proofErr w:type="spellStart"/>
      <w:r w:rsidR="00071BAF">
        <w:rPr>
          <w:rFonts w:ascii="Palatino Linotype" w:hAnsi="Palatino Linotype"/>
          <w:b/>
          <w:i/>
          <w:color w:val="000000"/>
          <w:sz w:val="24"/>
          <w:szCs w:val="24"/>
        </w:rPr>
        <w:t>xxxxxxxxxxxxxxxx</w:t>
      </w:r>
      <w:proofErr w:type="spellEnd"/>
      <w:r w:rsidR="00466778">
        <w:rPr>
          <w:rFonts w:ascii="Palatino Linotype" w:hAnsi="Palatino Linotype"/>
          <w:b/>
          <w:i/>
          <w:color w:val="000000"/>
          <w:sz w:val="24"/>
          <w:szCs w:val="24"/>
        </w:rPr>
        <w:t>”,</w:t>
      </w:r>
      <w:r w:rsidR="00466778" w:rsidRPr="00466778">
        <w:rPr>
          <w:rFonts w:ascii="Palatino Linotype" w:hAnsi="Palatino Linotype"/>
          <w:b/>
          <w:color w:val="000000"/>
          <w:sz w:val="24"/>
          <w:szCs w:val="24"/>
        </w:rPr>
        <w:t xml:space="preserve"> </w:t>
      </w:r>
      <w:r w:rsidR="00EE0C53" w:rsidRPr="00344890">
        <w:rPr>
          <w:rFonts w:ascii="Palatino Linotype" w:hAnsi="Palatino Linotype" w:cs="Arial"/>
          <w:sz w:val="24"/>
        </w:rPr>
        <w:t>del cual no se colige que corresponda al nombre de una persona.</w:t>
      </w:r>
    </w:p>
    <w:p w14:paraId="12B69B71" w14:textId="21E1B5BB" w:rsidR="00EE0C53" w:rsidRPr="00344890" w:rsidRDefault="00B557C4" w:rsidP="00B557C4">
      <w:pPr>
        <w:tabs>
          <w:tab w:val="left" w:pos="3982"/>
        </w:tabs>
        <w:autoSpaceDE w:val="0"/>
        <w:autoSpaceDN w:val="0"/>
        <w:adjustRightInd w:val="0"/>
        <w:spacing w:after="0" w:line="360" w:lineRule="auto"/>
        <w:jc w:val="both"/>
        <w:rPr>
          <w:rFonts w:ascii="Palatino Linotype" w:hAnsi="Palatino Linotype" w:cs="Arial"/>
          <w:sz w:val="24"/>
          <w:szCs w:val="24"/>
        </w:rPr>
      </w:pPr>
      <w:r>
        <w:rPr>
          <w:rFonts w:ascii="Palatino Linotype" w:hAnsi="Palatino Linotype" w:cs="Arial"/>
          <w:sz w:val="24"/>
          <w:szCs w:val="24"/>
        </w:rPr>
        <w:tab/>
      </w:r>
    </w:p>
    <w:p w14:paraId="0275E8EA" w14:textId="2DEC230C" w:rsidR="00EE0C53" w:rsidRPr="00344890" w:rsidRDefault="00466778" w:rsidP="003E002D">
      <w:pPr>
        <w:pStyle w:val="Prrafodelista"/>
        <w:widowControl w:val="0"/>
        <w:autoSpaceDE w:val="0"/>
        <w:autoSpaceDN w:val="0"/>
        <w:adjustRightInd w:val="0"/>
        <w:spacing w:line="360" w:lineRule="auto"/>
        <w:ind w:left="0"/>
        <w:jc w:val="both"/>
        <w:rPr>
          <w:rFonts w:ascii="Palatino Linotype" w:hAnsi="Palatino Linotype" w:cs="Arial"/>
        </w:rPr>
      </w:pPr>
      <w:r>
        <w:rPr>
          <w:rFonts w:ascii="Palatino Linotype" w:hAnsi="Palatino Linotype" w:cs="Arial"/>
        </w:rPr>
        <w:lastRenderedPageBreak/>
        <w:t>Atento a lo anterior, e</w:t>
      </w:r>
      <w:r w:rsidR="00EE0C53" w:rsidRPr="00344890">
        <w:rPr>
          <w:rFonts w:ascii="Palatino Linotype" w:hAnsi="Palatino Linotype" w:cs="Arial"/>
        </w:rPr>
        <w:t xml:space="preserve">sta Ponencia considera importante abordar el análisis de los requisitos de procedibilidad de los recursos de revisión, </w:t>
      </w:r>
      <w:r>
        <w:rPr>
          <w:rFonts w:ascii="Palatino Linotype" w:hAnsi="Palatino Linotype" w:cs="Arial"/>
        </w:rPr>
        <w:t xml:space="preserve">por tanto </w:t>
      </w:r>
      <w:r w:rsidR="00EE0C53" w:rsidRPr="00344890">
        <w:rPr>
          <w:rFonts w:ascii="Palatino Linotype" w:hAnsi="Palatino Linotype" w:cs="Arial"/>
        </w:rPr>
        <w:t xml:space="preserve">el artículo 180 de la </w:t>
      </w:r>
      <w:r w:rsidR="00EE0C53" w:rsidRPr="00344890">
        <w:rPr>
          <w:rFonts w:ascii="Palatino Linotype" w:hAnsi="Palatino Linotype" w:cs="Arial"/>
          <w:lang w:eastAsia="es-MX"/>
        </w:rPr>
        <w:t xml:space="preserve">Ley de Transparencia y Acceso a la Información Pública del Estado de México y Municipios, que </w:t>
      </w:r>
      <w:r w:rsidR="00EE0C53" w:rsidRPr="00344890">
        <w:rPr>
          <w:rFonts w:ascii="Palatino Linotype" w:hAnsi="Palatino Linotype" w:cs="Arial"/>
        </w:rPr>
        <w:t>establece lo siguiente:</w:t>
      </w:r>
    </w:p>
    <w:p w14:paraId="3B396DDF" w14:textId="77777777" w:rsidR="00963AE0" w:rsidRPr="00CB7724" w:rsidRDefault="00963AE0" w:rsidP="003E002D">
      <w:pPr>
        <w:pStyle w:val="Prrafodelista"/>
        <w:widowControl w:val="0"/>
        <w:autoSpaceDE w:val="0"/>
        <w:autoSpaceDN w:val="0"/>
        <w:adjustRightInd w:val="0"/>
        <w:spacing w:line="360" w:lineRule="auto"/>
        <w:ind w:left="0"/>
        <w:jc w:val="both"/>
        <w:rPr>
          <w:rFonts w:ascii="Palatino Linotype" w:hAnsi="Palatino Linotype" w:cs="Arial"/>
          <w:sz w:val="18"/>
        </w:rPr>
      </w:pPr>
    </w:p>
    <w:p w14:paraId="00751418" w14:textId="77777777" w:rsidR="00EE0C53" w:rsidRPr="00344890" w:rsidRDefault="00EE0C53" w:rsidP="00642751">
      <w:pPr>
        <w:spacing w:after="0" w:line="240" w:lineRule="auto"/>
        <w:ind w:left="567" w:right="567"/>
        <w:jc w:val="both"/>
        <w:rPr>
          <w:rFonts w:ascii="Palatino Linotype" w:hAnsi="Palatino Linotype"/>
          <w:b/>
          <w:i/>
        </w:rPr>
      </w:pPr>
      <w:r w:rsidRPr="00B557C4">
        <w:rPr>
          <w:rFonts w:ascii="Palatino Linotype" w:hAnsi="Palatino Linotype"/>
          <w:b/>
          <w:i/>
        </w:rPr>
        <w:t>“</w:t>
      </w:r>
      <w:r w:rsidRPr="00344890">
        <w:rPr>
          <w:rFonts w:ascii="Palatino Linotype" w:hAnsi="Palatino Linotype"/>
          <w:b/>
          <w:i/>
        </w:rPr>
        <w:t xml:space="preserve">Artículo 180. </w:t>
      </w:r>
      <w:r w:rsidRPr="00344890">
        <w:rPr>
          <w:rFonts w:ascii="Palatino Linotype" w:hAnsi="Palatino Linotype"/>
          <w:i/>
        </w:rPr>
        <w:t xml:space="preserve">El </w:t>
      </w:r>
      <w:r w:rsidRPr="00344890">
        <w:rPr>
          <w:rFonts w:ascii="Palatino Linotype" w:hAnsi="Palatino Linotype" w:cs="Arial"/>
          <w:i/>
        </w:rPr>
        <w:t>recurso</w:t>
      </w:r>
      <w:r w:rsidRPr="00344890">
        <w:rPr>
          <w:rFonts w:ascii="Palatino Linotype" w:hAnsi="Palatino Linotype"/>
          <w:i/>
        </w:rPr>
        <w:t xml:space="preserve"> </w:t>
      </w:r>
      <w:r w:rsidRPr="00344890">
        <w:rPr>
          <w:rFonts w:ascii="Palatino Linotype" w:hAnsi="Palatino Linotype" w:cs="Arial"/>
          <w:i/>
          <w:lang w:eastAsia="es-MX"/>
        </w:rPr>
        <w:t>de</w:t>
      </w:r>
      <w:r w:rsidRPr="00344890">
        <w:rPr>
          <w:rFonts w:ascii="Palatino Linotype" w:hAnsi="Palatino Linotype"/>
          <w:i/>
        </w:rPr>
        <w:t xml:space="preserve"> revisión contendrá:</w:t>
      </w:r>
      <w:r w:rsidRPr="00344890">
        <w:rPr>
          <w:rFonts w:ascii="Palatino Linotype" w:hAnsi="Palatino Linotype"/>
          <w:b/>
          <w:i/>
        </w:rPr>
        <w:t xml:space="preserve"> </w:t>
      </w:r>
    </w:p>
    <w:p w14:paraId="26908599" w14:textId="77777777" w:rsidR="00EE0C53" w:rsidRPr="00344890" w:rsidRDefault="00EE0C53" w:rsidP="00642751">
      <w:pPr>
        <w:spacing w:after="0" w:line="240" w:lineRule="auto"/>
        <w:ind w:left="567" w:right="567"/>
        <w:jc w:val="both"/>
        <w:rPr>
          <w:rFonts w:ascii="Palatino Linotype" w:hAnsi="Palatino Linotype"/>
          <w:b/>
          <w:i/>
        </w:rPr>
      </w:pPr>
      <w:r w:rsidRPr="00344890">
        <w:rPr>
          <w:rFonts w:ascii="Palatino Linotype" w:hAnsi="Palatino Linotype"/>
          <w:b/>
          <w:i/>
        </w:rPr>
        <w:t xml:space="preserve">I. </w:t>
      </w:r>
      <w:r w:rsidRPr="00344890">
        <w:rPr>
          <w:rFonts w:ascii="Palatino Linotype" w:hAnsi="Palatino Linotype"/>
          <w:i/>
        </w:rPr>
        <w:t xml:space="preserve">El sujeto obligado ante </w:t>
      </w:r>
      <w:r w:rsidRPr="00344890">
        <w:rPr>
          <w:rFonts w:ascii="Palatino Linotype" w:hAnsi="Palatino Linotype" w:cs="Arial"/>
          <w:i/>
        </w:rPr>
        <w:t>la</w:t>
      </w:r>
      <w:r w:rsidRPr="00344890">
        <w:rPr>
          <w:rFonts w:ascii="Palatino Linotype" w:hAnsi="Palatino Linotype"/>
          <w:i/>
        </w:rPr>
        <w:t xml:space="preserve"> cual </w:t>
      </w:r>
      <w:r w:rsidRPr="00344890">
        <w:rPr>
          <w:rFonts w:ascii="Palatino Linotype" w:hAnsi="Palatino Linotype" w:cs="Arial"/>
          <w:i/>
          <w:lang w:eastAsia="es-MX"/>
        </w:rPr>
        <w:t>se</w:t>
      </w:r>
      <w:r w:rsidRPr="00344890">
        <w:rPr>
          <w:rFonts w:ascii="Palatino Linotype" w:hAnsi="Palatino Linotype"/>
          <w:i/>
        </w:rPr>
        <w:t xml:space="preserve"> presentó la solicitud;</w:t>
      </w:r>
      <w:r w:rsidRPr="00344890">
        <w:rPr>
          <w:rFonts w:ascii="Palatino Linotype" w:hAnsi="Palatino Linotype"/>
          <w:b/>
          <w:i/>
        </w:rPr>
        <w:t xml:space="preserve"> </w:t>
      </w:r>
    </w:p>
    <w:p w14:paraId="1161F923" w14:textId="77777777" w:rsidR="00EE0C53" w:rsidRPr="00344890" w:rsidRDefault="00EE0C53" w:rsidP="00642751">
      <w:pPr>
        <w:spacing w:after="0" w:line="240" w:lineRule="auto"/>
        <w:ind w:left="567" w:right="567"/>
        <w:jc w:val="both"/>
        <w:rPr>
          <w:rFonts w:ascii="Palatino Linotype" w:hAnsi="Palatino Linotype"/>
          <w:b/>
          <w:i/>
        </w:rPr>
      </w:pPr>
      <w:r w:rsidRPr="00344890">
        <w:rPr>
          <w:rFonts w:ascii="Palatino Linotype" w:hAnsi="Palatino Linotype"/>
          <w:b/>
          <w:i/>
        </w:rPr>
        <w:t xml:space="preserve">II. </w:t>
      </w:r>
      <w:r w:rsidRPr="00344890">
        <w:rPr>
          <w:rFonts w:ascii="Palatino Linotype" w:hAnsi="Palatino Linotype"/>
          <w:b/>
          <w:i/>
          <w:u w:val="single"/>
        </w:rPr>
        <w:t xml:space="preserve">El nombre del solicitante </w:t>
      </w:r>
      <w:r w:rsidRPr="00344890">
        <w:rPr>
          <w:rFonts w:ascii="Palatino Linotype" w:hAnsi="Palatino Linotype" w:cs="Arial"/>
          <w:b/>
          <w:i/>
          <w:u w:val="single"/>
          <w:lang w:eastAsia="es-MX"/>
        </w:rPr>
        <w:t>que</w:t>
      </w:r>
      <w:r w:rsidRPr="00344890">
        <w:rPr>
          <w:rFonts w:ascii="Palatino Linotype" w:hAnsi="Palatino Linotype"/>
          <w:b/>
          <w:i/>
          <w:u w:val="single"/>
        </w:rPr>
        <w:t xml:space="preserve"> recurre</w:t>
      </w:r>
      <w:r w:rsidRPr="00344890">
        <w:rPr>
          <w:rFonts w:ascii="Palatino Linotype" w:hAnsi="Palatino Linotype"/>
          <w:b/>
          <w:i/>
        </w:rPr>
        <w:t xml:space="preserve"> </w:t>
      </w:r>
      <w:r w:rsidRPr="00344890">
        <w:rPr>
          <w:rFonts w:ascii="Palatino Linotype" w:hAnsi="Palatino Linotype"/>
          <w:i/>
        </w:rPr>
        <w:t>o de su representante y, en su caso, del tercero interesado, así como la dirección o medio que señale para recibir notificaciones;</w:t>
      </w:r>
      <w:r w:rsidRPr="00344890">
        <w:rPr>
          <w:rFonts w:ascii="Palatino Linotype" w:hAnsi="Palatino Linotype"/>
          <w:b/>
          <w:i/>
        </w:rPr>
        <w:t xml:space="preserve"> </w:t>
      </w:r>
    </w:p>
    <w:p w14:paraId="769F6564" w14:textId="36E30611" w:rsidR="00EE0C53" w:rsidRPr="00344890" w:rsidRDefault="00B557C4" w:rsidP="00642751">
      <w:pPr>
        <w:spacing w:after="0" w:line="240" w:lineRule="auto"/>
        <w:ind w:left="567" w:right="567"/>
        <w:rPr>
          <w:rFonts w:ascii="Palatino Linotype" w:hAnsi="Palatino Linotype"/>
          <w:i/>
        </w:rPr>
      </w:pPr>
      <w:r>
        <w:rPr>
          <w:rFonts w:ascii="Palatino Linotype" w:hAnsi="Palatino Linotype"/>
          <w:b/>
          <w:i/>
        </w:rPr>
        <w:t>(…)” (Sic).</w:t>
      </w:r>
    </w:p>
    <w:p w14:paraId="5C019793" w14:textId="77777777" w:rsidR="00EE0C53" w:rsidRPr="00CB7724" w:rsidRDefault="00EE0C53" w:rsidP="00642751">
      <w:pPr>
        <w:pStyle w:val="Prrafodelista"/>
        <w:widowControl w:val="0"/>
        <w:autoSpaceDE w:val="0"/>
        <w:autoSpaceDN w:val="0"/>
        <w:adjustRightInd w:val="0"/>
        <w:spacing w:line="360" w:lineRule="auto"/>
        <w:ind w:left="567" w:right="567"/>
        <w:jc w:val="both"/>
        <w:rPr>
          <w:rFonts w:ascii="Palatino Linotype" w:hAnsi="Palatino Linotype"/>
          <w:sz w:val="22"/>
        </w:rPr>
      </w:pPr>
    </w:p>
    <w:p w14:paraId="4420D21F" w14:textId="1BCB258D" w:rsidR="00EE0C53" w:rsidRPr="00344890" w:rsidRDefault="00EE0C53" w:rsidP="003E002D">
      <w:pPr>
        <w:pStyle w:val="Prrafodelista"/>
        <w:widowControl w:val="0"/>
        <w:autoSpaceDE w:val="0"/>
        <w:autoSpaceDN w:val="0"/>
        <w:adjustRightInd w:val="0"/>
        <w:spacing w:line="360" w:lineRule="auto"/>
        <w:ind w:left="0"/>
        <w:jc w:val="both"/>
        <w:rPr>
          <w:rFonts w:ascii="Palatino Linotype" w:hAnsi="Palatino Linotype"/>
        </w:rPr>
      </w:pPr>
      <w:r w:rsidRPr="00344890">
        <w:rPr>
          <w:rFonts w:ascii="Palatino Linotype" w:hAnsi="Palatino Linotype"/>
        </w:rPr>
        <w:t xml:space="preserve">En principio, de una interpretación del artículo transcrito se observan los requisitos que </w:t>
      </w:r>
      <w:r w:rsidRPr="00344890">
        <w:rPr>
          <w:rFonts w:ascii="Palatino Linotype" w:hAnsi="Palatino Linotype" w:cs="Arial"/>
        </w:rPr>
        <w:t>deberán</w:t>
      </w:r>
      <w:r w:rsidRPr="00344890">
        <w:rPr>
          <w:rFonts w:ascii="Palatino Linotype" w:hAnsi="Palatino Linotype"/>
        </w:rPr>
        <w:t xml:space="preserve"> contener los recursos de revisión; sobre el particular, de la revisión del expediente electrónico del</w:t>
      </w:r>
      <w:r w:rsidR="00B557C4">
        <w:rPr>
          <w:rFonts w:ascii="Palatino Linotype" w:hAnsi="Palatino Linotype"/>
        </w:rPr>
        <w:t xml:space="preserve"> Sistema de Acceso a la Información Mexiquense </w:t>
      </w:r>
      <w:r w:rsidRPr="00344890">
        <w:rPr>
          <w:rFonts w:ascii="Palatino Linotype" w:hAnsi="Palatino Linotype"/>
        </w:rPr>
        <w:t xml:space="preserve"> </w:t>
      </w:r>
      <w:r w:rsidR="00B557C4">
        <w:rPr>
          <w:rFonts w:ascii="Palatino Linotype" w:hAnsi="Palatino Linotype"/>
        </w:rPr>
        <w:t>(</w:t>
      </w:r>
      <w:r w:rsidRPr="00344890">
        <w:rPr>
          <w:rFonts w:ascii="Palatino Linotype" w:hAnsi="Palatino Linotype"/>
          <w:b/>
        </w:rPr>
        <w:t>SAIMEX</w:t>
      </w:r>
      <w:r w:rsidR="00B557C4">
        <w:rPr>
          <w:rFonts w:ascii="Palatino Linotype" w:hAnsi="Palatino Linotype"/>
        </w:rPr>
        <w:t>), se desprende que la</w:t>
      </w:r>
      <w:r w:rsidRPr="00344890">
        <w:rPr>
          <w:rFonts w:ascii="Palatino Linotype" w:hAnsi="Palatino Linotype"/>
        </w:rPr>
        <w:t xml:space="preserve"> solicitante y ahora Recurrente, en ejercicio de su derecho de acceso a la información pública, no proporcionó un nombre</w:t>
      </w:r>
      <w:r w:rsidR="00B557C4">
        <w:rPr>
          <w:rFonts w:ascii="Palatino Linotype" w:hAnsi="Palatino Linotype"/>
        </w:rPr>
        <w:t xml:space="preserve"> de conformidad con el artículo 2.14 del Código Civil del Estado de México, pues como atributo de la personalidad e</w:t>
      </w:r>
      <w:r w:rsidR="00B557C4" w:rsidRPr="00B557C4">
        <w:rPr>
          <w:rFonts w:ascii="Palatino Linotype" w:hAnsi="Palatino Linotype"/>
        </w:rPr>
        <w:t>l nombre de las personas físicas se forma con el sustantivo propio y el primer apellido del padre y</w:t>
      </w:r>
      <w:r w:rsidR="00B557C4">
        <w:rPr>
          <w:rFonts w:ascii="Palatino Linotype" w:hAnsi="Palatino Linotype"/>
        </w:rPr>
        <w:t xml:space="preserve"> el primer apellido de la madre; lo anterior a efecto </w:t>
      </w:r>
      <w:r w:rsidRPr="00344890">
        <w:rPr>
          <w:rFonts w:ascii="Palatino Linotype" w:hAnsi="Palatino Linotype"/>
        </w:rPr>
        <w:t xml:space="preserve">que </w:t>
      </w:r>
      <w:r w:rsidRPr="00344890">
        <w:rPr>
          <w:rFonts w:ascii="Palatino Linotype" w:hAnsi="Palatino Linotype" w:cs="Arial"/>
        </w:rPr>
        <w:t>sea</w:t>
      </w:r>
      <w:r w:rsidRPr="00344890">
        <w:rPr>
          <w:rFonts w:ascii="Palatino Linotype" w:hAnsi="Palatino Linotype"/>
        </w:rPr>
        <w:t xml:space="preserve"> identificado, </w:t>
      </w:r>
      <w:r w:rsidR="00B557C4">
        <w:rPr>
          <w:rFonts w:ascii="Palatino Linotype" w:hAnsi="Palatino Linotype"/>
        </w:rPr>
        <w:t>sin embargo fue registrado</w:t>
      </w:r>
      <w:r w:rsidRPr="00344890">
        <w:rPr>
          <w:rFonts w:ascii="Palatino Linotype" w:hAnsi="Palatino Linotype"/>
        </w:rPr>
        <w:t xml:space="preserve"> en el apartado de </w:t>
      </w:r>
      <w:r w:rsidRPr="00344890">
        <w:rPr>
          <w:rFonts w:ascii="Palatino Linotype" w:hAnsi="Palatino Linotype"/>
          <w:b/>
        </w:rPr>
        <w:t>“DATOS DEL SOLICITANTE”,</w:t>
      </w:r>
      <w:r w:rsidRPr="00344890">
        <w:rPr>
          <w:rFonts w:ascii="Palatino Linotype" w:hAnsi="Palatino Linotype"/>
        </w:rPr>
        <w:t xml:space="preserve"> el nombre de </w:t>
      </w:r>
      <w:r w:rsidR="00B557C4">
        <w:rPr>
          <w:rFonts w:ascii="Palatino Linotype" w:hAnsi="Palatino Linotype"/>
          <w:b/>
          <w:color w:val="000000"/>
        </w:rPr>
        <w:t>“</w:t>
      </w:r>
      <w:r w:rsidR="00071BAF">
        <w:rPr>
          <w:rFonts w:ascii="Palatino Linotype" w:hAnsi="Palatino Linotype"/>
          <w:b/>
          <w:i/>
          <w:color w:val="000000"/>
        </w:rPr>
        <w:t>xxxxxxxxxxxx</w:t>
      </w:r>
      <w:bookmarkStart w:id="0" w:name="_GoBack"/>
      <w:bookmarkEnd w:id="0"/>
      <w:r w:rsidR="00B557C4">
        <w:rPr>
          <w:rFonts w:ascii="Palatino Linotype" w:hAnsi="Palatino Linotype"/>
          <w:b/>
          <w:i/>
          <w:color w:val="000000"/>
        </w:rPr>
        <w:t>”</w:t>
      </w:r>
      <w:r w:rsidRPr="00344890">
        <w:rPr>
          <w:rFonts w:ascii="Palatino Linotype" w:hAnsi="Palatino Linotype"/>
          <w:b/>
        </w:rPr>
        <w:t>;</w:t>
      </w:r>
      <w:r w:rsidRPr="00344890">
        <w:rPr>
          <w:rFonts w:ascii="Palatino Linotype" w:hAnsi="Palatino Linotype"/>
        </w:rPr>
        <w:t xml:space="preserve"> por lo que no tiene certeza sobre su identidad, lo que en estricto sentido, no se colmarían los requisitos establecidos en el citado artículo 180 de la Ley de Transparencia.</w:t>
      </w:r>
    </w:p>
    <w:p w14:paraId="3A29C26F" w14:textId="77777777" w:rsidR="00EE0C53" w:rsidRPr="00344890" w:rsidRDefault="00EE0C53" w:rsidP="003E002D">
      <w:pPr>
        <w:pStyle w:val="Prrafodelista"/>
        <w:widowControl w:val="0"/>
        <w:autoSpaceDE w:val="0"/>
        <w:autoSpaceDN w:val="0"/>
        <w:adjustRightInd w:val="0"/>
        <w:spacing w:line="360" w:lineRule="auto"/>
        <w:ind w:left="0"/>
        <w:jc w:val="both"/>
        <w:rPr>
          <w:rFonts w:ascii="Palatino Linotype" w:hAnsi="Palatino Linotype"/>
        </w:rPr>
      </w:pPr>
    </w:p>
    <w:p w14:paraId="6F14E7A0" w14:textId="77777777" w:rsidR="00EE0C53" w:rsidRPr="00344890" w:rsidRDefault="00EE0C53" w:rsidP="003E002D">
      <w:pPr>
        <w:pStyle w:val="Prrafodelista"/>
        <w:widowControl w:val="0"/>
        <w:autoSpaceDE w:val="0"/>
        <w:autoSpaceDN w:val="0"/>
        <w:adjustRightInd w:val="0"/>
        <w:spacing w:line="360" w:lineRule="auto"/>
        <w:ind w:left="0"/>
        <w:jc w:val="both"/>
        <w:rPr>
          <w:rFonts w:ascii="Palatino Linotype" w:hAnsi="Palatino Linotype" w:cs="Arial"/>
        </w:rPr>
      </w:pPr>
      <w:r w:rsidRPr="00344890">
        <w:rPr>
          <w:rFonts w:ascii="Palatino Linotype" w:hAnsi="Palatino Linotype"/>
        </w:rPr>
        <w:t xml:space="preserve">No obstante lo anterior, debe destacarse que el artículo 15 de </w:t>
      </w:r>
      <w:r w:rsidRPr="00344890">
        <w:rPr>
          <w:rFonts w:ascii="Palatino Linotype" w:hAnsi="Palatino Linotype" w:cs="Arial"/>
          <w:lang w:eastAsia="es-MX"/>
        </w:rPr>
        <w:t xml:space="preserve">Ley de Transparencia y Acceso a la </w:t>
      </w:r>
      <w:r w:rsidRPr="00344890">
        <w:rPr>
          <w:rFonts w:ascii="Palatino Linotype" w:hAnsi="Palatino Linotype" w:cs="Arial"/>
        </w:rPr>
        <w:t>Información</w:t>
      </w:r>
      <w:r w:rsidRPr="00344890">
        <w:rPr>
          <w:rFonts w:ascii="Palatino Linotype" w:hAnsi="Palatino Linotype" w:cs="Arial"/>
          <w:lang w:eastAsia="es-MX"/>
        </w:rPr>
        <w:t xml:space="preserve"> Pública del Estado de México y Municipios </w:t>
      </w:r>
      <w:r w:rsidRPr="00344890">
        <w:rPr>
          <w:rFonts w:ascii="Palatino Linotype" w:hAnsi="Palatino Linotype" w:cs="Arial"/>
          <w:iCs/>
        </w:rPr>
        <w:t xml:space="preserve">prevé que, </w:t>
      </w:r>
      <w:r w:rsidRPr="00344890">
        <w:rPr>
          <w:rFonts w:ascii="Palatino Linotype" w:hAnsi="Palatino Linotype"/>
        </w:rPr>
        <w:t xml:space="preserve">toda </w:t>
      </w:r>
      <w:r w:rsidRPr="00344890">
        <w:rPr>
          <w:rFonts w:ascii="Palatino Linotype" w:hAnsi="Palatino Linotype"/>
        </w:rPr>
        <w:lastRenderedPageBreak/>
        <w:t xml:space="preserve">persona tendrá acceso a la información </w:t>
      </w:r>
      <w:r w:rsidRPr="00344890">
        <w:rPr>
          <w:rFonts w:ascii="Palatino Linotype" w:hAnsi="Palatino Linotype" w:cs="Arial"/>
        </w:rPr>
        <w:t xml:space="preserve">sin necesidad de acreditar interés alguno o justificar su utilización, de lo que se infiere que para el </w:t>
      </w:r>
      <w:r w:rsidRPr="00344890">
        <w:rPr>
          <w:rFonts w:ascii="Palatino Linotype" w:hAnsi="Palatino Linotype"/>
        </w:rPr>
        <w:t>ejercicio</w:t>
      </w:r>
      <w:r w:rsidRPr="00344890">
        <w:rPr>
          <w:rFonts w:ascii="Palatino Linotype" w:hAnsi="Palatino Linotype" w:cs="Arial"/>
        </w:rPr>
        <w:t xml:space="preserve"> del derecho de acceso a la información pública, el nombre no es un requisito </w:t>
      </w:r>
      <w:r w:rsidRPr="00344890">
        <w:rPr>
          <w:rFonts w:ascii="Palatino Linotype" w:hAnsi="Palatino Linotype" w:cs="Arial"/>
          <w:i/>
        </w:rPr>
        <w:t>sine qua non</w:t>
      </w:r>
      <w:r w:rsidRPr="00344890">
        <w:rPr>
          <w:rFonts w:ascii="Palatino Linotype" w:hAnsi="Palatino Linotype" w:cs="Arial"/>
        </w:rPr>
        <w:t xml:space="preserve"> que los particulares y, en su caso, los recurrentes deban señalar, por el contrario la Ley de Transparencia prevé en su artículo 155, párrafo segundo la posibilidad de que las solicitudes de información sean anónimas, con nombre incompleto o seudónimo.</w:t>
      </w:r>
    </w:p>
    <w:p w14:paraId="1006D406" w14:textId="77777777" w:rsidR="00EE0C53" w:rsidRPr="00344890" w:rsidRDefault="00EE0C53" w:rsidP="003E002D">
      <w:pPr>
        <w:pStyle w:val="Prrafodelista"/>
        <w:widowControl w:val="0"/>
        <w:autoSpaceDE w:val="0"/>
        <w:autoSpaceDN w:val="0"/>
        <w:adjustRightInd w:val="0"/>
        <w:spacing w:line="360" w:lineRule="auto"/>
        <w:ind w:left="0"/>
        <w:jc w:val="both"/>
        <w:rPr>
          <w:rFonts w:ascii="Palatino Linotype" w:hAnsi="Palatino Linotype"/>
        </w:rPr>
      </w:pPr>
    </w:p>
    <w:p w14:paraId="7100970F" w14:textId="77777777" w:rsidR="00EE0C53" w:rsidRPr="00344890" w:rsidRDefault="00EE0C53" w:rsidP="003E002D">
      <w:pPr>
        <w:pStyle w:val="Prrafodelista"/>
        <w:widowControl w:val="0"/>
        <w:autoSpaceDE w:val="0"/>
        <w:autoSpaceDN w:val="0"/>
        <w:adjustRightInd w:val="0"/>
        <w:spacing w:line="360" w:lineRule="auto"/>
        <w:ind w:left="0"/>
        <w:jc w:val="both"/>
        <w:rPr>
          <w:rFonts w:ascii="Palatino Linotype" w:hAnsi="Palatino Linotype"/>
        </w:rPr>
      </w:pPr>
      <w:r w:rsidRPr="00344890">
        <w:rPr>
          <w:rFonts w:ascii="Palatino Linotype" w:hAnsi="Palatino Linotype"/>
        </w:rPr>
        <w:t xml:space="preserve">Por lo que el derecho humano de acceso a la información pública se reitera que toda persona, sin necesidad de acreditar interés alguno o justificar su utilización, deberá tener acceso a la información pública, es decir, dicho </w:t>
      </w:r>
      <w:r w:rsidRPr="00344890">
        <w:rPr>
          <w:rFonts w:ascii="Palatino Linotype" w:hAnsi="Palatino Linotype" w:cs="Arial"/>
        </w:rPr>
        <w:t>derecho</w:t>
      </w:r>
      <w:r w:rsidRPr="00344890">
        <w:rPr>
          <w:rFonts w:ascii="Palatino Linotype" w:hAnsi="Palatino Linotype"/>
        </w:rPr>
        <w:t xml:space="preserve"> fundamental exime a quien lo ejerce, de acreditar su legitimación en la causa o su interés en el asunto, lo que permite la posibilidad de que inclusive, la solicitud de acceso a la información pueda ser anónima o no contener un nombre que identifique al solicitante o que permita tener certeza sobre su identidad.</w:t>
      </w:r>
    </w:p>
    <w:p w14:paraId="3EB01316" w14:textId="77777777" w:rsidR="00EE0C53" w:rsidRPr="00344890" w:rsidRDefault="00EE0C53" w:rsidP="003E002D">
      <w:pPr>
        <w:pStyle w:val="Prrafodelista"/>
        <w:widowControl w:val="0"/>
        <w:autoSpaceDE w:val="0"/>
        <w:autoSpaceDN w:val="0"/>
        <w:adjustRightInd w:val="0"/>
        <w:spacing w:line="360" w:lineRule="auto"/>
        <w:ind w:left="0"/>
        <w:jc w:val="both"/>
        <w:rPr>
          <w:rFonts w:ascii="Palatino Linotype" w:hAnsi="Palatino Linotype"/>
        </w:rPr>
      </w:pPr>
    </w:p>
    <w:p w14:paraId="03D8F78E" w14:textId="77777777" w:rsidR="00EE0C53" w:rsidRDefault="00EE0C53" w:rsidP="003E002D">
      <w:pPr>
        <w:autoSpaceDE w:val="0"/>
        <w:autoSpaceDN w:val="0"/>
        <w:adjustRightInd w:val="0"/>
        <w:spacing w:after="0" w:line="360" w:lineRule="auto"/>
        <w:jc w:val="both"/>
        <w:rPr>
          <w:rFonts w:ascii="Palatino Linotype" w:hAnsi="Palatino Linotype" w:cs="Arial"/>
          <w:sz w:val="24"/>
          <w:szCs w:val="24"/>
        </w:rPr>
      </w:pPr>
      <w:r w:rsidRPr="00344890">
        <w:rPr>
          <w:rFonts w:ascii="Palatino Linotype" w:hAnsi="Palatino Linotype" w:cs="Arial"/>
          <w:sz w:val="24"/>
          <w:szCs w:val="24"/>
        </w:rPr>
        <w:t>En este sentido, al no existir causas de improcedencia invocadas por las partes ni advertidas de oficio, este Órgano Garante de la Transparencia se avoca al análisis del fondo del asunto que nos ocupa.</w:t>
      </w:r>
    </w:p>
    <w:p w14:paraId="359DBDC8" w14:textId="77777777" w:rsidR="00EE0C53" w:rsidRPr="005C198B" w:rsidRDefault="00EE0C53" w:rsidP="003E002D">
      <w:pPr>
        <w:tabs>
          <w:tab w:val="left" w:pos="709"/>
        </w:tabs>
        <w:spacing w:after="0" w:line="360" w:lineRule="auto"/>
        <w:ind w:right="51"/>
        <w:jc w:val="both"/>
        <w:rPr>
          <w:rFonts w:ascii="Palatino Linotype" w:hAnsi="Palatino Linotype"/>
          <w:b/>
          <w:sz w:val="24"/>
          <w:szCs w:val="28"/>
        </w:rPr>
      </w:pPr>
    </w:p>
    <w:p w14:paraId="185F47D8" w14:textId="77777777" w:rsidR="000E1E4C" w:rsidRPr="00800AFE" w:rsidRDefault="000E1E4C" w:rsidP="000E1E4C">
      <w:pPr>
        <w:pStyle w:val="Sinespaciado"/>
        <w:spacing w:line="360" w:lineRule="auto"/>
        <w:jc w:val="both"/>
        <w:rPr>
          <w:rFonts w:ascii="Palatino Linotype" w:hAnsi="Palatino Linotype"/>
          <w:sz w:val="28"/>
          <w:szCs w:val="26"/>
        </w:rPr>
      </w:pPr>
      <w:r w:rsidRPr="000D1BDE">
        <w:rPr>
          <w:rFonts w:ascii="Palatino Linotype" w:hAnsi="Palatino Linotype"/>
          <w:b/>
          <w:sz w:val="28"/>
          <w:szCs w:val="26"/>
        </w:rPr>
        <w:t>CUARTO.</w:t>
      </w:r>
      <w:r w:rsidRPr="000D1BDE">
        <w:rPr>
          <w:rFonts w:ascii="Palatino Linotype" w:hAnsi="Palatino Linotype"/>
          <w:sz w:val="28"/>
          <w:szCs w:val="26"/>
        </w:rPr>
        <w:t xml:space="preserve"> </w:t>
      </w:r>
      <w:r w:rsidRPr="000D1BDE">
        <w:rPr>
          <w:rFonts w:ascii="Palatino Linotype" w:hAnsi="Palatino Linotype"/>
          <w:b/>
          <w:sz w:val="28"/>
          <w:szCs w:val="26"/>
        </w:rPr>
        <w:t>Estudio y resolución del asunto.</w:t>
      </w:r>
    </w:p>
    <w:p w14:paraId="75E4D2A0" w14:textId="77777777" w:rsidR="006275D5" w:rsidRDefault="006275D5" w:rsidP="006275D5">
      <w:pPr>
        <w:pStyle w:val="Sinespaciado"/>
        <w:spacing w:line="360" w:lineRule="auto"/>
        <w:jc w:val="both"/>
        <w:rPr>
          <w:rFonts w:ascii="Palatino Linotype" w:hAnsi="Palatino Linotype"/>
          <w:sz w:val="24"/>
          <w:szCs w:val="24"/>
        </w:rPr>
      </w:pPr>
      <w:r w:rsidRPr="009C6F75">
        <w:rPr>
          <w:rFonts w:ascii="Palatino Linotype" w:hAnsi="Palatino Linotype"/>
          <w:sz w:val="24"/>
          <w:szCs w:val="24"/>
        </w:rPr>
        <w:t xml:space="preserve">El análisis y resolución del presente recurso, se funda en el contenido íntegro de las actuaciones que obran en el expediente electrónico, para así estar en posibilidad este Órgano Colegiado de dictar el fallo correspondiente conforme a derecho, tomando en consideración los elementos aportados por las partes y respetando en todo momento </w:t>
      </w:r>
      <w:r w:rsidRPr="009C6F75">
        <w:rPr>
          <w:rFonts w:ascii="Palatino Linotype" w:hAnsi="Palatino Linotype"/>
          <w:sz w:val="24"/>
          <w:szCs w:val="24"/>
        </w:rPr>
        <w:lastRenderedPageBreak/>
        <w:t>al principio de máxima publicidad consagrado en nuestra Constitución Federal, Local y demás leyes aplicables en la materia, así como en los tratados internacionales en los que el Estado Mexicano sea parte, en concordancia con el párrafo tercero del artículo 1 de la Constitución Federal y el diverso 8 de la Ley de Transparencia local.</w:t>
      </w:r>
    </w:p>
    <w:p w14:paraId="667143A7" w14:textId="77777777" w:rsidR="006275D5" w:rsidRPr="006C42AB" w:rsidRDefault="006275D5" w:rsidP="006275D5">
      <w:pPr>
        <w:spacing w:after="0" w:line="360" w:lineRule="auto"/>
        <w:ind w:left="851" w:right="851"/>
        <w:jc w:val="both"/>
        <w:rPr>
          <w:rFonts w:ascii="Palatino Linotype" w:eastAsia="Times New Roman" w:hAnsi="Palatino Linotype" w:cs="Times New Roman"/>
          <w:b/>
          <w:i/>
          <w:sz w:val="18"/>
          <w:lang w:eastAsia="es-ES"/>
        </w:rPr>
      </w:pPr>
    </w:p>
    <w:p w14:paraId="223D3D81" w14:textId="77777777" w:rsidR="006275D5" w:rsidRPr="005C24CD" w:rsidRDefault="006275D5" w:rsidP="006275D5">
      <w:pPr>
        <w:spacing w:after="0" w:line="360" w:lineRule="auto"/>
        <w:ind w:right="141"/>
        <w:jc w:val="both"/>
        <w:rPr>
          <w:rFonts w:ascii="Palatino Linotype" w:hAnsi="Palatino Linotype" w:cs="Arial"/>
          <w:sz w:val="24"/>
        </w:rPr>
      </w:pPr>
      <w:r>
        <w:rPr>
          <w:rFonts w:ascii="Palatino Linotype" w:hAnsi="Palatino Linotype" w:cs="Arial"/>
          <w:bCs/>
          <w:sz w:val="24"/>
          <w:szCs w:val="24"/>
        </w:rPr>
        <w:t xml:space="preserve">Por lo anterior, </w:t>
      </w:r>
      <w:r w:rsidRPr="005C24CD">
        <w:rPr>
          <w:rFonts w:ascii="Palatino Linotype" w:hAnsi="Palatino Linotype" w:cs="Arial"/>
          <w:bCs/>
          <w:sz w:val="24"/>
          <w:szCs w:val="24"/>
        </w:rPr>
        <w:t xml:space="preserve">es importante señalar que </w:t>
      </w:r>
      <w:r w:rsidRPr="005C24CD">
        <w:rPr>
          <w:rFonts w:ascii="Palatino Linotype" w:hAnsi="Palatino Linotype" w:cs="Arial"/>
          <w:sz w:val="24"/>
        </w:rPr>
        <w:t>el artículo 4, párrafo segundo de la Ley de Transparencia y Acceso a la Información Pública del Estado de México</w:t>
      </w:r>
      <w:r>
        <w:rPr>
          <w:rFonts w:ascii="Palatino Linotype" w:hAnsi="Palatino Linotype" w:cs="Arial"/>
          <w:sz w:val="24"/>
        </w:rPr>
        <w:t xml:space="preserve"> </w:t>
      </w:r>
      <w:r w:rsidRPr="005C24CD">
        <w:rPr>
          <w:rFonts w:ascii="Palatino Linotype" w:hAnsi="Palatino Linotype" w:cs="Arial"/>
          <w:sz w:val="24"/>
        </w:rPr>
        <w:t>y Municipios</w:t>
      </w:r>
      <w:r>
        <w:rPr>
          <w:rFonts w:ascii="Palatino Linotype" w:hAnsi="Palatino Linotype" w:cs="Arial"/>
          <w:sz w:val="24"/>
        </w:rPr>
        <w:t>, señala por un lado que toda la información en posesión de los sujetos obligados es publica y accesible de manera permanente a cualquier persona y por el otro que en su caso podrá ser clasificada excepcionalmente como reservada temporalmente por razones de interés público</w:t>
      </w:r>
      <w:r w:rsidRPr="005C24CD">
        <w:rPr>
          <w:rFonts w:ascii="Palatino Linotype" w:hAnsi="Palatino Linotype" w:cs="Arial"/>
          <w:sz w:val="24"/>
        </w:rPr>
        <w:t>,</w:t>
      </w:r>
      <w:r>
        <w:rPr>
          <w:rFonts w:ascii="Palatino Linotype" w:hAnsi="Palatino Linotype" w:cs="Arial"/>
          <w:sz w:val="24"/>
        </w:rPr>
        <w:t xml:space="preserve"> porción normativa que en lo que interesa es del tenor literal siguiente</w:t>
      </w:r>
      <w:r w:rsidRPr="005C24CD">
        <w:rPr>
          <w:rFonts w:ascii="Palatino Linotype" w:hAnsi="Palatino Linotype" w:cs="Arial"/>
          <w:sz w:val="24"/>
        </w:rPr>
        <w:t xml:space="preserve"> dispone:</w:t>
      </w:r>
    </w:p>
    <w:p w14:paraId="226D3D8E" w14:textId="77777777" w:rsidR="006275D5" w:rsidRPr="005C24CD" w:rsidRDefault="006275D5" w:rsidP="006275D5">
      <w:pPr>
        <w:spacing w:after="0" w:line="240" w:lineRule="auto"/>
        <w:rPr>
          <w:rFonts w:ascii="Times New Roman" w:eastAsia="Times New Roman" w:hAnsi="Times New Roman" w:cs="Times New Roman"/>
          <w:sz w:val="24"/>
          <w:szCs w:val="24"/>
          <w:lang w:eastAsia="es-ES"/>
        </w:rPr>
      </w:pPr>
    </w:p>
    <w:p w14:paraId="53DF3332" w14:textId="77777777" w:rsidR="006275D5" w:rsidRPr="005C24CD" w:rsidRDefault="006275D5" w:rsidP="006275D5">
      <w:pPr>
        <w:spacing w:after="0"/>
        <w:ind w:left="567" w:right="567"/>
        <w:jc w:val="both"/>
        <w:rPr>
          <w:rFonts w:ascii="Palatino Linotype" w:hAnsi="Palatino Linotype" w:cs="Arial"/>
          <w:i/>
          <w:color w:val="000000"/>
        </w:rPr>
      </w:pPr>
      <w:r w:rsidRPr="005C24CD">
        <w:rPr>
          <w:rFonts w:ascii="Palatino Linotype" w:hAnsi="Palatino Linotype" w:cs="Arial"/>
          <w:i/>
        </w:rPr>
        <w:t>“</w:t>
      </w:r>
      <w:r w:rsidRPr="005C24CD">
        <w:rPr>
          <w:rFonts w:ascii="Palatino Linotype" w:hAnsi="Palatino Linotype" w:cs="Arial"/>
          <w:b/>
          <w:i/>
          <w:color w:val="000000"/>
        </w:rPr>
        <w:t xml:space="preserve">Artículo 4. </w:t>
      </w:r>
      <w:r w:rsidRPr="005C24CD">
        <w:rPr>
          <w:rFonts w:ascii="Palatino Linotype" w:hAnsi="Palatino Linotype" w:cs="Arial"/>
          <w:i/>
          <w:color w:val="000000"/>
        </w:rPr>
        <w:t xml:space="preserve">… </w:t>
      </w:r>
    </w:p>
    <w:p w14:paraId="34BBF15D" w14:textId="77777777" w:rsidR="006275D5" w:rsidRPr="005C24CD" w:rsidRDefault="006275D5" w:rsidP="006275D5">
      <w:pPr>
        <w:spacing w:after="0"/>
        <w:ind w:left="567" w:right="567"/>
        <w:jc w:val="both"/>
        <w:rPr>
          <w:rFonts w:ascii="Palatino Linotype" w:hAnsi="Palatino Linotype" w:cs="Arial"/>
          <w:i/>
          <w:color w:val="000000"/>
        </w:rPr>
      </w:pPr>
      <w:r w:rsidRPr="00C62BE1">
        <w:rPr>
          <w:rFonts w:ascii="Palatino Linotype" w:hAnsi="Palatino Linotype" w:cs="Arial"/>
          <w:b/>
          <w:i/>
          <w:color w:val="000000"/>
          <w:u w:val="single"/>
        </w:rPr>
        <w:t xml:space="preserve"> Toda la información generada, obtenida, adquirida, transformada, administrada o en posesión de los sujetos obligados es pública y accesible de manera permanente a cualquier persona,</w:t>
      </w:r>
      <w:r w:rsidRPr="00C62BE1">
        <w:rPr>
          <w:rFonts w:ascii="Palatino Linotype" w:hAnsi="Palatino Linotype" w:cs="Arial"/>
          <w:b/>
          <w:i/>
          <w:color w:val="000000"/>
        </w:rPr>
        <w:t xml:space="preserve"> </w:t>
      </w:r>
      <w:r w:rsidRPr="005C24CD">
        <w:rPr>
          <w:rFonts w:ascii="Palatino Linotype" w:hAnsi="Palatino Linotype" w:cs="Arial"/>
          <w:i/>
          <w:color w:val="000000"/>
        </w:rPr>
        <w:t xml:space="preserve">en los términos y condiciones que se establezcan en los tratados internacionales de los que el Estado mexicano sea parte, en la Ley General, la presente Ley y demás disposiciones de la materia, privilegiando el principio de máxima publicidad de la información. </w:t>
      </w:r>
      <w:r w:rsidRPr="00C62BE1">
        <w:rPr>
          <w:rFonts w:ascii="Palatino Linotype" w:hAnsi="Palatino Linotype" w:cs="Arial"/>
          <w:b/>
          <w:i/>
          <w:color w:val="000000"/>
          <w:u w:val="single"/>
        </w:rPr>
        <w:t>Solo podrá ser clasificada excepcionalmente como reservada temporalmente por razones de interés público, en los términos de las causas legítimas y estrictamente necesarias previstas por esta Ley.</w:t>
      </w:r>
    </w:p>
    <w:p w14:paraId="29273B5A" w14:textId="77777777" w:rsidR="006275D5" w:rsidRPr="005C24CD" w:rsidRDefault="006275D5" w:rsidP="006275D5">
      <w:pPr>
        <w:spacing w:after="0" w:line="360" w:lineRule="auto"/>
        <w:ind w:left="567" w:right="567"/>
        <w:jc w:val="both"/>
        <w:rPr>
          <w:rFonts w:ascii="Palatino Linotype" w:hAnsi="Palatino Linotype" w:cs="Arial"/>
          <w:i/>
          <w:color w:val="000000"/>
        </w:rPr>
      </w:pPr>
      <w:r w:rsidRPr="005C24CD">
        <w:rPr>
          <w:rFonts w:ascii="Palatino Linotype" w:hAnsi="Palatino Linotype" w:cs="Arial"/>
          <w:i/>
          <w:color w:val="000000"/>
        </w:rPr>
        <w:t>(</w:t>
      </w:r>
      <w:r w:rsidRPr="005C24CD">
        <w:rPr>
          <w:rFonts w:ascii="Palatino Linotype" w:hAnsi="Palatino Linotype" w:cs="Arial"/>
          <w:i/>
        </w:rPr>
        <w:t>...)”</w:t>
      </w:r>
    </w:p>
    <w:p w14:paraId="611CB8DF" w14:textId="77777777" w:rsidR="006275D5" w:rsidRPr="005C24CD" w:rsidRDefault="006275D5" w:rsidP="006275D5">
      <w:pPr>
        <w:spacing w:after="0" w:line="360" w:lineRule="auto"/>
        <w:ind w:left="851" w:right="902"/>
        <w:jc w:val="both"/>
        <w:rPr>
          <w:rFonts w:ascii="Palatino Linotype" w:hAnsi="Palatino Linotype" w:cs="Arial"/>
          <w:sz w:val="14"/>
        </w:rPr>
      </w:pPr>
    </w:p>
    <w:p w14:paraId="25ED204D" w14:textId="364107AE" w:rsidR="006275D5" w:rsidRPr="006C42AB" w:rsidRDefault="006275D5" w:rsidP="006275D5">
      <w:pPr>
        <w:spacing w:after="0" w:line="360" w:lineRule="auto"/>
        <w:jc w:val="both"/>
        <w:rPr>
          <w:rFonts w:ascii="Palatino Linotype" w:hAnsi="Palatino Linotype" w:cs="Arial"/>
          <w:sz w:val="24"/>
          <w:szCs w:val="24"/>
        </w:rPr>
      </w:pPr>
      <w:r>
        <w:rPr>
          <w:rFonts w:ascii="Palatino Linotype" w:hAnsi="Palatino Linotype" w:cs="Arial"/>
          <w:sz w:val="24"/>
          <w:szCs w:val="24"/>
        </w:rPr>
        <w:t xml:space="preserve">Por lo anterior, </w:t>
      </w:r>
      <w:r w:rsidRPr="006C42AB">
        <w:rPr>
          <w:rFonts w:ascii="Palatino Linotype" w:hAnsi="Palatino Linotype" w:cs="Arial"/>
          <w:sz w:val="24"/>
          <w:szCs w:val="24"/>
        </w:rPr>
        <w:t xml:space="preserve">de manera objetiva se precisa </w:t>
      </w:r>
      <w:r>
        <w:rPr>
          <w:rFonts w:ascii="Palatino Linotype" w:hAnsi="Palatino Linotype" w:cs="Arial"/>
          <w:sz w:val="24"/>
          <w:szCs w:val="24"/>
        </w:rPr>
        <w:t>que la</w:t>
      </w:r>
      <w:r w:rsidR="00980EC0">
        <w:rPr>
          <w:rFonts w:ascii="Palatino Linotype" w:hAnsi="Palatino Linotype" w:cs="Arial"/>
          <w:sz w:val="24"/>
          <w:szCs w:val="24"/>
        </w:rPr>
        <w:t>s</w:t>
      </w:r>
      <w:r>
        <w:rPr>
          <w:rFonts w:ascii="Palatino Linotype" w:hAnsi="Palatino Linotype" w:cs="Arial"/>
          <w:sz w:val="24"/>
          <w:szCs w:val="24"/>
        </w:rPr>
        <w:t xml:space="preserve"> solicitud</w:t>
      </w:r>
      <w:r w:rsidR="00980EC0">
        <w:rPr>
          <w:rFonts w:ascii="Palatino Linotype" w:hAnsi="Palatino Linotype" w:cs="Arial"/>
          <w:sz w:val="24"/>
          <w:szCs w:val="24"/>
        </w:rPr>
        <w:t>es</w:t>
      </w:r>
      <w:r>
        <w:rPr>
          <w:rFonts w:ascii="Palatino Linotype" w:hAnsi="Palatino Linotype" w:cs="Arial"/>
          <w:sz w:val="24"/>
          <w:szCs w:val="24"/>
        </w:rPr>
        <w:t xml:space="preserve"> de información de referencia</w:t>
      </w:r>
      <w:r w:rsidRPr="006C42AB">
        <w:rPr>
          <w:rFonts w:ascii="Palatino Linotype" w:hAnsi="Palatino Linotype" w:cs="Arial"/>
          <w:b/>
          <w:sz w:val="24"/>
          <w:szCs w:val="24"/>
        </w:rPr>
        <w:t xml:space="preserve">, </w:t>
      </w:r>
      <w:r>
        <w:rPr>
          <w:rFonts w:ascii="Palatino Linotype" w:hAnsi="Palatino Linotype" w:cs="Arial"/>
          <w:sz w:val="24"/>
          <w:szCs w:val="24"/>
        </w:rPr>
        <w:t>versa</w:t>
      </w:r>
      <w:r w:rsidR="00980EC0">
        <w:rPr>
          <w:rFonts w:ascii="Palatino Linotype" w:hAnsi="Palatino Linotype" w:cs="Arial"/>
          <w:sz w:val="24"/>
          <w:szCs w:val="24"/>
        </w:rPr>
        <w:t>n</w:t>
      </w:r>
      <w:r w:rsidRPr="006C42AB">
        <w:rPr>
          <w:rFonts w:ascii="Palatino Linotype" w:hAnsi="Palatino Linotype" w:cs="Arial"/>
          <w:sz w:val="24"/>
          <w:szCs w:val="24"/>
        </w:rPr>
        <w:t xml:space="preserve"> en conocer la siguiente información: </w:t>
      </w:r>
    </w:p>
    <w:p w14:paraId="14FCE2EC" w14:textId="77777777" w:rsidR="006275D5" w:rsidRDefault="006275D5" w:rsidP="006275D5">
      <w:pPr>
        <w:pStyle w:val="Sinespaciado"/>
        <w:spacing w:line="360" w:lineRule="auto"/>
        <w:jc w:val="both"/>
        <w:rPr>
          <w:rFonts w:ascii="Palatino Linotype" w:hAnsi="Palatino Linotype" w:cs="Arial"/>
        </w:rPr>
      </w:pPr>
    </w:p>
    <w:p w14:paraId="3FD3E175" w14:textId="77777777" w:rsidR="00980EC0" w:rsidRPr="00E45D7A" w:rsidRDefault="00980EC0" w:rsidP="00980EC0">
      <w:pPr>
        <w:spacing w:after="0" w:line="360" w:lineRule="auto"/>
        <w:jc w:val="both"/>
        <w:rPr>
          <w:rFonts w:ascii="Palatino Linotype" w:hAnsi="Palatino Linotype" w:cs="Arial"/>
          <w:b/>
          <w:i/>
        </w:rPr>
      </w:pPr>
      <w:r w:rsidRPr="00E45D7A">
        <w:rPr>
          <w:rFonts w:ascii="Palatino Linotype" w:hAnsi="Palatino Linotype" w:cs="Arial"/>
          <w:b/>
          <w:i/>
        </w:rPr>
        <w:t>“00724/IEEM/IP/2021”</w:t>
      </w:r>
    </w:p>
    <w:p w14:paraId="449A2D02" w14:textId="61FE9F2F" w:rsidR="006275D5" w:rsidRPr="00CB7724" w:rsidRDefault="006275D5" w:rsidP="006275D5">
      <w:pPr>
        <w:spacing w:after="0" w:line="360" w:lineRule="auto"/>
        <w:ind w:left="567"/>
        <w:jc w:val="both"/>
        <w:rPr>
          <w:rFonts w:ascii="Palatino Linotype" w:hAnsi="Palatino Linotype"/>
          <w:color w:val="000000"/>
        </w:rPr>
      </w:pPr>
      <w:r w:rsidRPr="00CB7724">
        <w:rPr>
          <w:rFonts w:ascii="Palatino Linotype" w:eastAsia="Calibri" w:hAnsi="Palatino Linotype" w:cs="Arial"/>
          <w:sz w:val="24"/>
          <w:szCs w:val="24"/>
          <w:lang w:val="es-ES" w:eastAsia="es-ES"/>
        </w:rPr>
        <w:lastRenderedPageBreak/>
        <w:t xml:space="preserve">1.- </w:t>
      </w:r>
      <w:r w:rsidRPr="00CB7724">
        <w:rPr>
          <w:rFonts w:ascii="Palatino Linotype" w:hAnsi="Palatino Linotype"/>
          <w:color w:val="000000"/>
          <w:sz w:val="24"/>
          <w:szCs w:val="24"/>
        </w:rPr>
        <w:t>El o los expediente formados con motivo del procedimiento de responsabilidad administrativa, instaurado en la Contraloría</w:t>
      </w:r>
      <w:r w:rsidR="0008440F" w:rsidRPr="00CB7724">
        <w:rPr>
          <w:rFonts w:ascii="Palatino Linotype" w:hAnsi="Palatino Linotype"/>
          <w:color w:val="000000"/>
          <w:sz w:val="24"/>
          <w:szCs w:val="24"/>
        </w:rPr>
        <w:t xml:space="preserve"> General</w:t>
      </w:r>
      <w:r w:rsidRPr="00CB7724">
        <w:rPr>
          <w:rFonts w:ascii="Palatino Linotype" w:hAnsi="Palatino Linotype"/>
          <w:color w:val="000000"/>
          <w:sz w:val="24"/>
          <w:szCs w:val="24"/>
        </w:rPr>
        <w:t>,</w:t>
      </w:r>
      <w:r w:rsidR="0008440F" w:rsidRPr="00CB7724">
        <w:rPr>
          <w:rFonts w:ascii="Palatino Linotype" w:hAnsi="Palatino Linotype"/>
          <w:color w:val="000000"/>
          <w:sz w:val="24"/>
          <w:szCs w:val="24"/>
        </w:rPr>
        <w:t xml:space="preserve"> derivado de los hechos fijados en la solicitud de acceso número </w:t>
      </w:r>
      <w:r w:rsidR="0008440F" w:rsidRPr="00CB7724">
        <w:rPr>
          <w:rFonts w:ascii="Palatino Linotype" w:hAnsi="Palatino Linotype" w:cs="Arial"/>
          <w:b/>
        </w:rPr>
        <w:t>00724/IEEM/IP/2021</w:t>
      </w:r>
      <w:r w:rsidR="0008440F" w:rsidRPr="00CB7724">
        <w:rPr>
          <w:rFonts w:ascii="Palatino Linotype" w:hAnsi="Palatino Linotype"/>
          <w:color w:val="000000"/>
          <w:sz w:val="24"/>
          <w:szCs w:val="24"/>
        </w:rPr>
        <w:t>.</w:t>
      </w:r>
    </w:p>
    <w:p w14:paraId="69BD852F" w14:textId="77777777" w:rsidR="006275D5" w:rsidRDefault="006275D5" w:rsidP="006275D5">
      <w:pPr>
        <w:spacing w:after="0" w:line="360" w:lineRule="auto"/>
        <w:ind w:left="567"/>
        <w:jc w:val="both"/>
        <w:rPr>
          <w:rFonts w:ascii="Palatino Linotype" w:hAnsi="Palatino Linotype"/>
          <w:sz w:val="24"/>
          <w:szCs w:val="24"/>
        </w:rPr>
      </w:pPr>
    </w:p>
    <w:p w14:paraId="0C8152CB" w14:textId="77777777" w:rsidR="0008440F" w:rsidRDefault="0008440F" w:rsidP="0008440F">
      <w:pPr>
        <w:spacing w:after="0" w:line="360" w:lineRule="auto"/>
        <w:jc w:val="both"/>
        <w:rPr>
          <w:rFonts w:ascii="Palatino Linotype" w:hAnsi="Palatino Linotype" w:cs="Arial"/>
          <w:b/>
          <w:i/>
        </w:rPr>
      </w:pPr>
      <w:r w:rsidRPr="00E45D7A">
        <w:rPr>
          <w:rFonts w:ascii="Palatino Linotype" w:hAnsi="Palatino Linotype" w:cs="Arial"/>
          <w:b/>
          <w:i/>
        </w:rPr>
        <w:t>“00741/IEEM/IP/2021”</w:t>
      </w:r>
    </w:p>
    <w:p w14:paraId="44697C50" w14:textId="52C79C4F" w:rsidR="0008440F" w:rsidRPr="00CB7724" w:rsidRDefault="0008440F" w:rsidP="0008440F">
      <w:pPr>
        <w:spacing w:after="0" w:line="360" w:lineRule="auto"/>
        <w:ind w:left="567"/>
        <w:jc w:val="both"/>
        <w:rPr>
          <w:rFonts w:ascii="Palatino Linotype" w:hAnsi="Palatino Linotype" w:cs="Arial"/>
          <w:b/>
        </w:rPr>
      </w:pPr>
      <w:r w:rsidRPr="00CB7724">
        <w:rPr>
          <w:rFonts w:ascii="Palatino Linotype" w:eastAsia="Calibri" w:hAnsi="Palatino Linotype" w:cs="Arial"/>
          <w:sz w:val="24"/>
          <w:szCs w:val="24"/>
          <w:lang w:val="es-ES" w:eastAsia="es-ES"/>
        </w:rPr>
        <w:t xml:space="preserve">2.- </w:t>
      </w:r>
      <w:r w:rsidRPr="00CB7724">
        <w:rPr>
          <w:rFonts w:ascii="Palatino Linotype" w:hAnsi="Palatino Linotype"/>
          <w:color w:val="000000"/>
          <w:sz w:val="24"/>
          <w:szCs w:val="24"/>
        </w:rPr>
        <w:t xml:space="preserve">El o los expediente formados con motivo del procedimiento de responsabilidad administrativa, instaurado en la Contraloría General, derivado de los hechos fijados en la solicitud de acceso número </w:t>
      </w:r>
      <w:r w:rsidRPr="00CB7724">
        <w:rPr>
          <w:rFonts w:ascii="Palatino Linotype" w:hAnsi="Palatino Linotype" w:cs="Arial"/>
          <w:b/>
        </w:rPr>
        <w:t>00741/IEEM/IP/2021.</w:t>
      </w:r>
    </w:p>
    <w:p w14:paraId="35676155" w14:textId="77777777" w:rsidR="00980EC0" w:rsidRPr="00B22B55" w:rsidRDefault="00980EC0" w:rsidP="00980EC0">
      <w:pPr>
        <w:spacing w:after="0" w:line="360" w:lineRule="auto"/>
        <w:rPr>
          <w:sz w:val="2"/>
        </w:rPr>
      </w:pPr>
    </w:p>
    <w:p w14:paraId="7B2C0418" w14:textId="77777777" w:rsidR="00980EC0" w:rsidRDefault="00980EC0" w:rsidP="006275D5">
      <w:pPr>
        <w:spacing w:after="0" w:line="360" w:lineRule="auto"/>
        <w:ind w:left="567"/>
        <w:jc w:val="both"/>
        <w:rPr>
          <w:rFonts w:ascii="Palatino Linotype" w:hAnsi="Palatino Linotype"/>
          <w:sz w:val="24"/>
          <w:szCs w:val="24"/>
        </w:rPr>
      </w:pPr>
    </w:p>
    <w:p w14:paraId="26AB45A6" w14:textId="79AD418B" w:rsidR="006275D5" w:rsidRDefault="006275D5" w:rsidP="0060317F">
      <w:pPr>
        <w:spacing w:after="0" w:line="360" w:lineRule="auto"/>
        <w:jc w:val="both"/>
        <w:rPr>
          <w:rFonts w:ascii="Palatino Linotype" w:hAnsi="Palatino Linotype" w:cs="Arial"/>
          <w:sz w:val="24"/>
        </w:rPr>
      </w:pPr>
      <w:r>
        <w:rPr>
          <w:rFonts w:ascii="Palatino Linotype" w:eastAsia="Times New Roman" w:hAnsi="Palatino Linotype"/>
          <w:sz w:val="24"/>
          <w:szCs w:val="24"/>
          <w:lang w:val="es-ES" w:eastAsia="es-ES"/>
        </w:rPr>
        <w:t xml:space="preserve">Atento a lo anterior, resulta oportuno mencionar que es evidente que el </w:t>
      </w:r>
      <w:r w:rsidRPr="008E62EB">
        <w:rPr>
          <w:rFonts w:ascii="Palatino Linotype" w:eastAsia="Times New Roman" w:hAnsi="Palatino Linotype"/>
          <w:b/>
          <w:sz w:val="24"/>
          <w:szCs w:val="24"/>
          <w:lang w:val="es-ES" w:eastAsia="es-ES"/>
        </w:rPr>
        <w:t>Sujeto Obligado</w:t>
      </w:r>
      <w:r>
        <w:rPr>
          <w:rFonts w:ascii="Palatino Linotype" w:eastAsia="Times New Roman" w:hAnsi="Palatino Linotype"/>
          <w:sz w:val="24"/>
          <w:szCs w:val="24"/>
          <w:lang w:val="es-ES" w:eastAsia="es-ES"/>
        </w:rPr>
        <w:t xml:space="preserve"> no niega la existencia de la información solicitada, sino por el contrario, su respuesta se encuentra encaminada a atender la solicitud, pues una vez analizada la materia de la solicitud, en vía de respuesta a la</w:t>
      </w:r>
      <w:r w:rsidR="0060317F">
        <w:rPr>
          <w:rFonts w:ascii="Palatino Linotype" w:eastAsia="Times New Roman" w:hAnsi="Palatino Linotype"/>
          <w:sz w:val="24"/>
          <w:szCs w:val="24"/>
          <w:lang w:val="es-ES" w:eastAsia="es-ES"/>
        </w:rPr>
        <w:t>s</w:t>
      </w:r>
      <w:r>
        <w:rPr>
          <w:rFonts w:ascii="Palatino Linotype" w:eastAsia="Times New Roman" w:hAnsi="Palatino Linotype"/>
          <w:sz w:val="24"/>
          <w:szCs w:val="24"/>
          <w:lang w:val="es-ES" w:eastAsia="es-ES"/>
        </w:rPr>
        <w:t xml:space="preserve"> solicitud</w:t>
      </w:r>
      <w:r w:rsidR="0060317F">
        <w:rPr>
          <w:rFonts w:ascii="Palatino Linotype" w:eastAsia="Times New Roman" w:hAnsi="Palatino Linotype"/>
          <w:sz w:val="24"/>
          <w:szCs w:val="24"/>
          <w:lang w:val="es-ES" w:eastAsia="es-ES"/>
        </w:rPr>
        <w:t>es</w:t>
      </w:r>
      <w:r>
        <w:rPr>
          <w:rFonts w:ascii="Palatino Linotype" w:eastAsia="Times New Roman" w:hAnsi="Palatino Linotype"/>
          <w:sz w:val="24"/>
          <w:szCs w:val="24"/>
          <w:lang w:val="es-ES" w:eastAsia="es-ES"/>
        </w:rPr>
        <w:t xml:space="preserve"> de información número </w:t>
      </w:r>
      <w:r w:rsidR="0060317F" w:rsidRPr="0060317F">
        <w:rPr>
          <w:rFonts w:ascii="Palatino Linotype" w:hAnsi="Palatino Linotype" w:cs="Arial"/>
          <w:b/>
        </w:rPr>
        <w:t>00724/IEEM/IP/2021 y 00741/IEEM/IP/2021</w:t>
      </w:r>
      <w:r w:rsidR="0060317F">
        <w:rPr>
          <w:rFonts w:ascii="Palatino Linotype" w:hAnsi="Palatino Linotype" w:cs="Arial"/>
          <w:b/>
        </w:rPr>
        <w:t>,</w:t>
      </w:r>
      <w:r w:rsidRPr="00996099">
        <w:rPr>
          <w:rFonts w:ascii="Palatino Linotype" w:hAnsi="Palatino Linotype" w:cs="Arial"/>
          <w:sz w:val="24"/>
        </w:rPr>
        <w:t xml:space="preserve"> en fecha</w:t>
      </w:r>
      <w:r w:rsidR="0060317F">
        <w:rPr>
          <w:rFonts w:ascii="Palatino Linotype" w:hAnsi="Palatino Linotype" w:cs="Arial"/>
          <w:sz w:val="24"/>
        </w:rPr>
        <w:t>s catorce y veintidós de septiembre de dos mil veintiuno</w:t>
      </w:r>
      <w:r>
        <w:rPr>
          <w:rFonts w:ascii="Palatino Linotype" w:hAnsi="Palatino Linotype" w:cs="Arial"/>
          <w:sz w:val="24"/>
        </w:rPr>
        <w:t xml:space="preserve">, el Sujeto Obligado señala que </w:t>
      </w:r>
      <w:r w:rsidRPr="00FE3446">
        <w:rPr>
          <w:rFonts w:ascii="Palatino Linotype" w:hAnsi="Palatino Linotype" w:cs="Arial"/>
          <w:sz w:val="24"/>
        </w:rPr>
        <w:t xml:space="preserve">la información que solicita se considera como reservada, </w:t>
      </w:r>
      <w:r w:rsidR="0060317F">
        <w:rPr>
          <w:rFonts w:ascii="Palatino Linotype" w:hAnsi="Palatino Linotype" w:cs="Arial"/>
          <w:sz w:val="24"/>
        </w:rPr>
        <w:t>conforme a los acuerdos aprobados por el Comité de Transparencia en su Vigésima Primera sesión extraordinaria, de fecha trece de septiembre de dos mil veintiuno</w:t>
      </w:r>
      <w:r w:rsidRPr="00536187">
        <w:rPr>
          <w:rFonts w:ascii="Palatino Linotype" w:hAnsi="Palatino Linotype" w:cs="Arial"/>
          <w:sz w:val="24"/>
        </w:rPr>
        <w:t xml:space="preserve">; </w:t>
      </w:r>
      <w:r>
        <w:rPr>
          <w:rFonts w:ascii="Palatino Linotype" w:hAnsi="Palatino Linotype" w:cs="Arial"/>
          <w:sz w:val="24"/>
        </w:rPr>
        <w:t>por lo tanto el estudio de la fuente obligacional en el caso concreto se obvia, en razón de que dicho análisis se efectúa con la finalidad de determinar si el Sujeto Obligado genera administra o posee la información que le fue requerida y al existir la manifestación de poseer la misma a nada practico llevaría el alcance del mismo.</w:t>
      </w:r>
    </w:p>
    <w:p w14:paraId="139BC886" w14:textId="77777777" w:rsidR="006275D5" w:rsidRDefault="006275D5" w:rsidP="006275D5">
      <w:pPr>
        <w:pStyle w:val="Sinespaciado"/>
        <w:spacing w:line="360" w:lineRule="auto"/>
        <w:jc w:val="both"/>
        <w:rPr>
          <w:rFonts w:ascii="Palatino Linotype" w:hAnsi="Palatino Linotype" w:cs="Arial"/>
          <w:sz w:val="24"/>
        </w:rPr>
      </w:pPr>
    </w:p>
    <w:p w14:paraId="5A6880A3" w14:textId="254E95F4" w:rsidR="006275D5" w:rsidRPr="00A25881" w:rsidRDefault="006275D5" w:rsidP="006275D5">
      <w:pPr>
        <w:tabs>
          <w:tab w:val="left" w:pos="709"/>
        </w:tabs>
        <w:spacing w:after="0" w:line="360" w:lineRule="auto"/>
        <w:jc w:val="both"/>
        <w:rPr>
          <w:rFonts w:ascii="Palatino Linotype" w:hAnsi="Palatino Linotype"/>
          <w:sz w:val="24"/>
          <w:szCs w:val="24"/>
        </w:rPr>
      </w:pPr>
      <w:r>
        <w:rPr>
          <w:rFonts w:ascii="Palatino Linotype" w:hAnsi="Palatino Linotype" w:cs="Arial"/>
          <w:sz w:val="24"/>
        </w:rPr>
        <w:lastRenderedPageBreak/>
        <w:t xml:space="preserve">Aunado a lo anterior, no se omite señalar que tomando en consideración que </w:t>
      </w:r>
      <w:r w:rsidRPr="00A25881">
        <w:rPr>
          <w:rFonts w:ascii="Palatino Linotype" w:hAnsi="Palatino Linotype"/>
          <w:sz w:val="24"/>
          <w:szCs w:val="24"/>
        </w:rPr>
        <w:t>el</w:t>
      </w:r>
      <w:r w:rsidR="0060317F">
        <w:rPr>
          <w:rFonts w:ascii="Palatino Linotype" w:hAnsi="Palatino Linotype"/>
          <w:sz w:val="24"/>
          <w:szCs w:val="24"/>
        </w:rPr>
        <w:t xml:space="preserve"> Sujeto Obligado</w:t>
      </w:r>
      <w:r w:rsidRPr="00A25881">
        <w:rPr>
          <w:rFonts w:ascii="Palatino Linotype" w:hAnsi="Palatino Linotype"/>
          <w:sz w:val="24"/>
          <w:szCs w:val="24"/>
        </w:rPr>
        <w:t xml:space="preserve">, no </w:t>
      </w:r>
      <w:r w:rsidR="00CB7724">
        <w:rPr>
          <w:rFonts w:ascii="Palatino Linotype" w:hAnsi="Palatino Linotype"/>
          <w:sz w:val="24"/>
          <w:szCs w:val="24"/>
        </w:rPr>
        <w:t xml:space="preserve">determinó la </w:t>
      </w:r>
      <w:r>
        <w:rPr>
          <w:rFonts w:ascii="Palatino Linotype" w:hAnsi="Palatino Linotype"/>
          <w:sz w:val="24"/>
          <w:szCs w:val="24"/>
        </w:rPr>
        <w:t>inexistente la información y</w:t>
      </w:r>
      <w:r w:rsidRPr="00A25881">
        <w:rPr>
          <w:rFonts w:ascii="Palatino Linotype" w:hAnsi="Palatino Linotype"/>
          <w:sz w:val="24"/>
          <w:szCs w:val="24"/>
        </w:rPr>
        <w:t xml:space="preserve"> contrario</w:t>
      </w:r>
      <w:r>
        <w:rPr>
          <w:rFonts w:ascii="Palatino Linotype" w:hAnsi="Palatino Linotype"/>
          <w:sz w:val="24"/>
          <w:szCs w:val="24"/>
        </w:rPr>
        <w:t xml:space="preserve"> a lo anterior</w:t>
      </w:r>
      <w:r w:rsidRPr="00A25881">
        <w:rPr>
          <w:rFonts w:ascii="Palatino Linotype" w:hAnsi="Palatino Linotype"/>
          <w:sz w:val="24"/>
          <w:szCs w:val="24"/>
        </w:rPr>
        <w:t xml:space="preserve">, precisó que no podía </w:t>
      </w:r>
      <w:r w:rsidR="00CB7724">
        <w:rPr>
          <w:rFonts w:ascii="Palatino Linotype" w:hAnsi="Palatino Linotype"/>
          <w:sz w:val="24"/>
          <w:szCs w:val="24"/>
        </w:rPr>
        <w:t>proporcionarla al ser reservada;</w:t>
      </w:r>
      <w:r>
        <w:rPr>
          <w:rFonts w:ascii="Palatino Linotype" w:hAnsi="Palatino Linotype"/>
          <w:sz w:val="24"/>
          <w:szCs w:val="24"/>
        </w:rPr>
        <w:t xml:space="preserve"> atento a lo anterior, es</w:t>
      </w:r>
      <w:r w:rsidRPr="00A25881">
        <w:rPr>
          <w:rFonts w:ascii="Palatino Linotype" w:hAnsi="Palatino Linotype"/>
          <w:sz w:val="24"/>
          <w:szCs w:val="24"/>
        </w:rPr>
        <w:t xml:space="preserve"> </w:t>
      </w:r>
      <w:r>
        <w:rPr>
          <w:rFonts w:ascii="Palatino Linotype" w:hAnsi="Palatino Linotype"/>
          <w:sz w:val="24"/>
          <w:szCs w:val="24"/>
        </w:rPr>
        <w:t xml:space="preserve">criterio </w:t>
      </w:r>
      <w:r w:rsidRPr="00A25881">
        <w:rPr>
          <w:rFonts w:ascii="Palatino Linotype" w:hAnsi="Palatino Linotype"/>
          <w:sz w:val="24"/>
          <w:szCs w:val="24"/>
        </w:rPr>
        <w:t xml:space="preserve">que la clasificación y la inexistencia </w:t>
      </w:r>
      <w:r w:rsidR="0060317F">
        <w:rPr>
          <w:rFonts w:ascii="Palatino Linotype" w:hAnsi="Palatino Linotype"/>
          <w:sz w:val="24"/>
          <w:szCs w:val="24"/>
        </w:rPr>
        <w:t xml:space="preserve">son conceptos que no pueden </w:t>
      </w:r>
      <w:r w:rsidRPr="00A25881">
        <w:rPr>
          <w:rFonts w:ascii="Palatino Linotype" w:hAnsi="Palatino Linotype"/>
          <w:sz w:val="24"/>
          <w:szCs w:val="24"/>
        </w:rPr>
        <w:t>coexisten entre sí, en virtud de que la primera implica la existencia de un documento</w:t>
      </w:r>
      <w:r w:rsidR="005C198B">
        <w:rPr>
          <w:rFonts w:ascii="Palatino Linotype" w:hAnsi="Palatino Linotype"/>
          <w:sz w:val="24"/>
          <w:szCs w:val="24"/>
        </w:rPr>
        <w:t xml:space="preserve"> y</w:t>
      </w:r>
      <w:r>
        <w:rPr>
          <w:rFonts w:ascii="Palatino Linotype" w:hAnsi="Palatino Linotype"/>
          <w:sz w:val="24"/>
          <w:szCs w:val="24"/>
        </w:rPr>
        <w:t xml:space="preserve"> </w:t>
      </w:r>
      <w:r w:rsidRPr="00A25881">
        <w:rPr>
          <w:rFonts w:ascii="Palatino Linotype" w:hAnsi="Palatino Linotype"/>
          <w:sz w:val="24"/>
          <w:szCs w:val="24"/>
        </w:rPr>
        <w:t>la segunda conlleva a la ausencia</w:t>
      </w:r>
      <w:r w:rsidR="005C198B">
        <w:rPr>
          <w:rFonts w:ascii="Palatino Linotype" w:hAnsi="Palatino Linotype"/>
          <w:sz w:val="24"/>
          <w:szCs w:val="24"/>
        </w:rPr>
        <w:t xml:space="preserve"> del mismo; </w:t>
      </w:r>
      <w:r>
        <w:rPr>
          <w:rFonts w:ascii="Palatino Linotype" w:hAnsi="Palatino Linotype"/>
          <w:sz w:val="24"/>
          <w:szCs w:val="24"/>
        </w:rPr>
        <w:t xml:space="preserve">lo anterior tiene sustento en </w:t>
      </w:r>
      <w:r w:rsidRPr="00A25881">
        <w:rPr>
          <w:rFonts w:ascii="Palatino Linotype" w:hAnsi="Palatino Linotype"/>
          <w:sz w:val="24"/>
          <w:szCs w:val="24"/>
        </w:rPr>
        <w:t xml:space="preserve">el Criterio 29/10, emitido por el Pleno del entonces Instituto Federal de Acceso a la Información y Protección de Datos, </w:t>
      </w:r>
      <w:r>
        <w:rPr>
          <w:rFonts w:ascii="Palatino Linotype" w:hAnsi="Palatino Linotype"/>
          <w:sz w:val="24"/>
          <w:szCs w:val="24"/>
        </w:rPr>
        <w:t xml:space="preserve">el cual establece </w:t>
      </w:r>
      <w:r w:rsidRPr="00A25881">
        <w:rPr>
          <w:rFonts w:ascii="Palatino Linotype" w:hAnsi="Palatino Linotype"/>
          <w:sz w:val="24"/>
          <w:szCs w:val="24"/>
        </w:rPr>
        <w:t>lo siguiente:</w:t>
      </w:r>
    </w:p>
    <w:p w14:paraId="761BE3C0" w14:textId="77777777" w:rsidR="006275D5" w:rsidRPr="0072110C" w:rsidRDefault="006275D5" w:rsidP="006275D5">
      <w:pPr>
        <w:tabs>
          <w:tab w:val="left" w:pos="709"/>
        </w:tabs>
        <w:spacing w:after="0" w:line="240" w:lineRule="auto"/>
        <w:jc w:val="both"/>
        <w:rPr>
          <w:rFonts w:ascii="Palatino Linotype" w:hAnsi="Palatino Linotype"/>
          <w:sz w:val="36"/>
          <w:szCs w:val="24"/>
        </w:rPr>
      </w:pPr>
    </w:p>
    <w:p w14:paraId="26FD243A" w14:textId="77777777" w:rsidR="006275D5" w:rsidRPr="0072110C" w:rsidRDefault="006275D5" w:rsidP="006275D5">
      <w:pPr>
        <w:tabs>
          <w:tab w:val="left" w:pos="709"/>
        </w:tabs>
        <w:spacing w:after="0" w:line="240" w:lineRule="auto"/>
        <w:ind w:left="567" w:right="567"/>
        <w:jc w:val="both"/>
        <w:rPr>
          <w:rFonts w:ascii="Palatino Linotype" w:hAnsi="Palatino Linotype"/>
          <w:i/>
        </w:rPr>
      </w:pPr>
      <w:r w:rsidRPr="0072110C">
        <w:rPr>
          <w:rFonts w:ascii="Palatino Linotype" w:hAnsi="Palatino Linotype"/>
          <w:i/>
        </w:rPr>
        <w:t>“La clasificación y la inexistencia de información son conceptos que no pueden coexistir. La inexistencia implica necesariamente que la información no se encuentra en los archivos de la autoridad, no obstante que la dependencia o entidad cuente con facultades para poseer dicha información. En este sentido, la inexistencia es una calidad que se atribuye a la información solicitada. Por su parte, la clasificación es una característica que adquiere la información concreta contenida  en  un  documento  específico,  siempre  que  se  encuentre  en  los supuestos  establecidos  en  los  artículos  13  y  14  de  la  Ley  Federal  de Transparencia y Acceso a la Información Pública Gubernamental, para el caso de la información reservada, y 18 del mismo ordenamiento, para el caso de la información confidencial. Por lo anterior, la clasificación y la inexistencia no coexisten entre sí, en virtud de que la clasificación de información implica invariablemente la existencia de un documento o documentos determinados, mientras que la inexistencia conlleva la ausencia de los mismos en los archivos de la dependencia o entidad de que se trate.”</w:t>
      </w:r>
    </w:p>
    <w:p w14:paraId="58639910" w14:textId="77777777" w:rsidR="006275D5" w:rsidRPr="0072110C" w:rsidRDefault="006275D5" w:rsidP="006275D5">
      <w:pPr>
        <w:tabs>
          <w:tab w:val="left" w:pos="709"/>
        </w:tabs>
        <w:spacing w:after="0" w:line="240" w:lineRule="auto"/>
        <w:ind w:left="567" w:right="567"/>
        <w:jc w:val="both"/>
        <w:rPr>
          <w:rFonts w:ascii="Palatino Linotype" w:hAnsi="Palatino Linotype"/>
          <w:i/>
          <w:sz w:val="32"/>
        </w:rPr>
      </w:pPr>
    </w:p>
    <w:p w14:paraId="4FDB6301" w14:textId="52DB8662" w:rsidR="00223F95" w:rsidRDefault="006275D5" w:rsidP="00223F95">
      <w:pPr>
        <w:pStyle w:val="Sinespaciado"/>
        <w:spacing w:line="360" w:lineRule="auto"/>
        <w:jc w:val="both"/>
        <w:rPr>
          <w:rFonts w:ascii="Palatino Linotype" w:hAnsi="Palatino Linotype" w:cs="Arial"/>
          <w:sz w:val="24"/>
          <w:szCs w:val="24"/>
        </w:rPr>
      </w:pPr>
      <w:r w:rsidRPr="00AC2093">
        <w:rPr>
          <w:rFonts w:ascii="Palatino Linotype" w:hAnsi="Palatino Linotype" w:cs="Arial"/>
          <w:sz w:val="24"/>
        </w:rPr>
        <w:t xml:space="preserve">Derivado de lo anterior, </w:t>
      </w:r>
      <w:r w:rsidR="00223F95">
        <w:rPr>
          <w:rFonts w:ascii="Palatino Linotype" w:hAnsi="Palatino Linotype" w:cs="Arial"/>
          <w:sz w:val="24"/>
          <w:szCs w:val="24"/>
        </w:rPr>
        <w:t>E</w:t>
      </w:r>
      <w:r w:rsidR="00223F95" w:rsidRPr="002062E9">
        <w:rPr>
          <w:rFonts w:ascii="Palatino Linotype" w:hAnsi="Palatino Linotype" w:cs="Arial"/>
          <w:sz w:val="24"/>
          <w:szCs w:val="24"/>
        </w:rPr>
        <w:t>l artículo 1 de la Ley de Transparencia y Acceso a la Información Pública del Estado de México y Municipios,</w:t>
      </w:r>
      <w:r w:rsidR="00223F95">
        <w:rPr>
          <w:rFonts w:ascii="Palatino Linotype" w:hAnsi="Palatino Linotype" w:cs="Arial"/>
          <w:sz w:val="24"/>
          <w:szCs w:val="24"/>
        </w:rPr>
        <w:t xml:space="preserve"> establece </w:t>
      </w:r>
      <w:r w:rsidR="00223F95" w:rsidRPr="00647197">
        <w:rPr>
          <w:rFonts w:ascii="Palatino Linotype" w:hAnsi="Palatino Linotype" w:cs="Arial"/>
          <w:sz w:val="24"/>
          <w:szCs w:val="24"/>
        </w:rPr>
        <w:t>los principios, bases generales y procedimiento</w:t>
      </w:r>
      <w:r w:rsidR="00223F95">
        <w:rPr>
          <w:rFonts w:ascii="Palatino Linotype" w:hAnsi="Palatino Linotype" w:cs="Arial"/>
          <w:sz w:val="24"/>
          <w:szCs w:val="24"/>
        </w:rPr>
        <w:t xml:space="preserve">s para tutelar y garantizar la </w:t>
      </w:r>
      <w:r w:rsidR="00223F95" w:rsidRPr="00647197">
        <w:rPr>
          <w:rFonts w:ascii="Palatino Linotype" w:hAnsi="Palatino Linotype" w:cs="Arial"/>
          <w:sz w:val="24"/>
          <w:szCs w:val="24"/>
        </w:rPr>
        <w:t>transparencia y el derecho humano de acceso a la información públ</w:t>
      </w:r>
      <w:r w:rsidR="00223F95">
        <w:rPr>
          <w:rFonts w:ascii="Palatino Linotype" w:hAnsi="Palatino Linotype" w:cs="Arial"/>
          <w:sz w:val="24"/>
          <w:szCs w:val="24"/>
        </w:rPr>
        <w:t>ica en posesión de los sujetos obligados, así mismo el numeral 3° del mismo ordenamiento legal, define a los sujetos obligados como c</w:t>
      </w:r>
      <w:r w:rsidR="00223F95" w:rsidRPr="007132BE">
        <w:rPr>
          <w:rFonts w:ascii="Palatino Linotype" w:hAnsi="Palatino Linotype" w:cs="Arial"/>
          <w:sz w:val="24"/>
          <w:szCs w:val="24"/>
        </w:rPr>
        <w:t>ualquier autoridad, entidad, órgano y organ</w:t>
      </w:r>
      <w:r w:rsidR="00223F95">
        <w:rPr>
          <w:rFonts w:ascii="Palatino Linotype" w:hAnsi="Palatino Linotype" w:cs="Arial"/>
          <w:sz w:val="24"/>
          <w:szCs w:val="24"/>
        </w:rPr>
        <w:t xml:space="preserve">ismo de los Poderes Ejecutivo, </w:t>
      </w:r>
      <w:r w:rsidR="00223F95" w:rsidRPr="007132BE">
        <w:rPr>
          <w:rFonts w:ascii="Palatino Linotype" w:hAnsi="Palatino Linotype" w:cs="Arial"/>
          <w:sz w:val="24"/>
          <w:szCs w:val="24"/>
        </w:rPr>
        <w:lastRenderedPageBreak/>
        <w:t>Legislativo y Judicial, órganos autónomos, partidos políticos, fideicomisos</w:t>
      </w:r>
      <w:r w:rsidR="00223F95">
        <w:rPr>
          <w:rFonts w:ascii="Palatino Linotype" w:hAnsi="Palatino Linotype" w:cs="Arial"/>
          <w:sz w:val="24"/>
          <w:szCs w:val="24"/>
        </w:rPr>
        <w:t xml:space="preserve"> y fondos públicos estatales y </w:t>
      </w:r>
      <w:r w:rsidR="00223F95" w:rsidRPr="007132BE">
        <w:rPr>
          <w:rFonts w:ascii="Palatino Linotype" w:hAnsi="Palatino Linotype" w:cs="Arial"/>
          <w:sz w:val="24"/>
          <w:szCs w:val="24"/>
        </w:rPr>
        <w:t xml:space="preserve">municipales, así como de la </w:t>
      </w:r>
      <w:r w:rsidR="00223F95" w:rsidRPr="0081372B">
        <w:rPr>
          <w:rFonts w:ascii="Palatino Linotype" w:hAnsi="Palatino Linotype" w:cs="Arial"/>
          <w:sz w:val="24"/>
          <w:szCs w:val="24"/>
        </w:rPr>
        <w:t xml:space="preserve">administración pública municipal </w:t>
      </w:r>
      <w:r w:rsidR="00223F95" w:rsidRPr="007132BE">
        <w:rPr>
          <w:rFonts w:ascii="Palatino Linotype" w:hAnsi="Palatino Linotype" w:cs="Arial"/>
          <w:sz w:val="24"/>
          <w:szCs w:val="24"/>
        </w:rPr>
        <w:t>y sus organismos</w:t>
      </w:r>
      <w:r w:rsidR="00223F95">
        <w:rPr>
          <w:rFonts w:ascii="Palatino Linotype" w:hAnsi="Palatino Linotype" w:cs="Arial"/>
          <w:sz w:val="24"/>
          <w:szCs w:val="24"/>
        </w:rPr>
        <w:t xml:space="preserve"> descentralizados o</w:t>
      </w:r>
      <w:r w:rsidR="00223F95" w:rsidRPr="007132BE">
        <w:rPr>
          <w:rFonts w:ascii="Palatino Linotype" w:hAnsi="Palatino Linotype" w:cs="Arial"/>
          <w:sz w:val="24"/>
          <w:szCs w:val="24"/>
        </w:rPr>
        <w:t xml:space="preserve"> cualquier persona física, jurídico colectiva o sindicato que reciba y ejerza recursos públicos o realice actos de autoridad en el ámbito</w:t>
      </w:r>
      <w:r w:rsidR="00223F95">
        <w:rPr>
          <w:rFonts w:ascii="Palatino Linotype" w:hAnsi="Palatino Linotype" w:cs="Arial"/>
          <w:sz w:val="24"/>
          <w:szCs w:val="24"/>
        </w:rPr>
        <w:t xml:space="preserve"> estatal y municipal, que deba </w:t>
      </w:r>
      <w:r w:rsidR="00223F95" w:rsidRPr="007132BE">
        <w:rPr>
          <w:rFonts w:ascii="Palatino Linotype" w:hAnsi="Palatino Linotype" w:cs="Arial"/>
          <w:sz w:val="24"/>
          <w:szCs w:val="24"/>
        </w:rPr>
        <w:t>cumplir con las obligacion</w:t>
      </w:r>
      <w:r w:rsidR="00223F95">
        <w:rPr>
          <w:rFonts w:ascii="Palatino Linotype" w:hAnsi="Palatino Linotype" w:cs="Arial"/>
          <w:sz w:val="24"/>
          <w:szCs w:val="24"/>
        </w:rPr>
        <w:t xml:space="preserve">es previstas en la Ley de Transparencia y Acceso a la Información Pública del Estado de México y Municipios; </w:t>
      </w:r>
      <w:r w:rsidR="005C198B">
        <w:rPr>
          <w:rFonts w:ascii="Palatino Linotype" w:hAnsi="Palatino Linotype" w:cs="Arial"/>
          <w:sz w:val="24"/>
          <w:szCs w:val="24"/>
        </w:rPr>
        <w:t xml:space="preserve">por lo </w:t>
      </w:r>
      <w:r w:rsidR="00223F95">
        <w:rPr>
          <w:rFonts w:ascii="Palatino Linotype" w:hAnsi="Palatino Linotype" w:cs="Arial"/>
          <w:sz w:val="24"/>
          <w:szCs w:val="24"/>
        </w:rPr>
        <w:t>que en el presente caso es el</w:t>
      </w:r>
      <w:r w:rsidR="005D4FAF">
        <w:rPr>
          <w:rFonts w:ascii="Palatino Linotype" w:hAnsi="Palatino Linotype" w:cs="Arial"/>
          <w:sz w:val="24"/>
          <w:szCs w:val="24"/>
        </w:rPr>
        <w:t xml:space="preserve"> Instituto Electoral del Estado de México</w:t>
      </w:r>
      <w:r w:rsidR="00223F95">
        <w:rPr>
          <w:rFonts w:ascii="Palatino Linotype" w:hAnsi="Palatino Linotype" w:cs="Arial"/>
          <w:sz w:val="24"/>
          <w:szCs w:val="24"/>
        </w:rPr>
        <w:t>.</w:t>
      </w:r>
    </w:p>
    <w:p w14:paraId="2E71F242" w14:textId="77777777" w:rsidR="00223F95" w:rsidRDefault="00223F95" w:rsidP="00223F95">
      <w:pPr>
        <w:tabs>
          <w:tab w:val="left" w:pos="709"/>
        </w:tabs>
        <w:spacing w:after="0" w:line="360" w:lineRule="auto"/>
        <w:jc w:val="both"/>
        <w:rPr>
          <w:rFonts w:ascii="Palatino Linotype" w:hAnsi="Palatino Linotype" w:cs="Arial"/>
          <w:sz w:val="24"/>
          <w:szCs w:val="24"/>
        </w:rPr>
      </w:pPr>
    </w:p>
    <w:p w14:paraId="6467A019" w14:textId="5423B5B9" w:rsidR="00223F95" w:rsidRPr="005D4FAF" w:rsidRDefault="00223F95" w:rsidP="00223F95">
      <w:pPr>
        <w:tabs>
          <w:tab w:val="left" w:pos="709"/>
        </w:tabs>
        <w:spacing w:after="0" w:line="360" w:lineRule="auto"/>
        <w:jc w:val="both"/>
        <w:rPr>
          <w:rFonts w:ascii="Palatino Linotype" w:hAnsi="Palatino Linotype" w:cs="Arial"/>
          <w:sz w:val="24"/>
          <w:szCs w:val="24"/>
        </w:rPr>
      </w:pPr>
      <w:r w:rsidRPr="00AD0C07">
        <w:rPr>
          <w:rFonts w:ascii="Palatino Linotype" w:hAnsi="Palatino Linotype" w:cs="Arial"/>
          <w:sz w:val="24"/>
          <w:szCs w:val="24"/>
        </w:rPr>
        <w:t>En ese orden de ideas, este Instituto no omite señalar que los Sujetos Obligados deben contar con un área responsable para la atención de las solicitudes de información,</w:t>
      </w:r>
      <w:r w:rsidR="005D4FAF">
        <w:rPr>
          <w:rFonts w:ascii="Palatino Linotype" w:hAnsi="Palatino Linotype" w:cs="Arial"/>
          <w:sz w:val="24"/>
          <w:szCs w:val="24"/>
        </w:rPr>
        <w:t xml:space="preserve"> entre los que se encuentran los Servidores Públicos Habilitados, la Unidad de Transparencia y el Comité de transparencia, atento a lo anterior con fundamento en el artículo</w:t>
      </w:r>
      <w:r w:rsidRPr="00AD0C07">
        <w:rPr>
          <w:rFonts w:ascii="Palatino Linotype" w:hAnsi="Palatino Linotype" w:cs="Arial"/>
          <w:sz w:val="24"/>
          <w:szCs w:val="24"/>
        </w:rPr>
        <w:t xml:space="preserve"> </w:t>
      </w:r>
      <w:r w:rsidR="00AC2093" w:rsidRPr="00AD0C07">
        <w:rPr>
          <w:rFonts w:ascii="Palatino Linotype" w:hAnsi="Palatino Linotype" w:cs="Arial"/>
          <w:sz w:val="24"/>
          <w:szCs w:val="24"/>
        </w:rPr>
        <w:t>59, fracciones V de la Ley</w:t>
      </w:r>
      <w:r w:rsidR="005D4FAF">
        <w:rPr>
          <w:rFonts w:ascii="Palatino Linotype" w:hAnsi="Palatino Linotype" w:cs="Arial"/>
          <w:sz w:val="24"/>
          <w:szCs w:val="24"/>
        </w:rPr>
        <w:t xml:space="preserve"> de Transparencia y Acceso a la Información Pública del Estado de México y Municipios</w:t>
      </w:r>
      <w:r w:rsidR="00AC2093" w:rsidRPr="00AD0C07">
        <w:rPr>
          <w:rFonts w:ascii="Palatino Linotype" w:hAnsi="Palatino Linotype" w:cs="Arial"/>
          <w:sz w:val="24"/>
          <w:szCs w:val="24"/>
        </w:rPr>
        <w:t>,</w:t>
      </w:r>
      <w:r w:rsidR="005D4FAF">
        <w:rPr>
          <w:rFonts w:ascii="Palatino Linotype" w:hAnsi="Palatino Linotype" w:cs="Arial"/>
          <w:sz w:val="24"/>
          <w:szCs w:val="24"/>
        </w:rPr>
        <w:t xml:space="preserve"> la cual</w:t>
      </w:r>
      <w:r w:rsidR="00AC2093" w:rsidRPr="00AD0C07">
        <w:rPr>
          <w:rFonts w:ascii="Palatino Linotype" w:hAnsi="Palatino Linotype" w:cs="Arial"/>
          <w:sz w:val="24"/>
          <w:szCs w:val="24"/>
        </w:rPr>
        <w:t xml:space="preserve"> establece entre otras funciones de los Servidores Públicos Habilitados, integrar y presentar al responsable de la Unidad de Transparencia la propuesta de clasificación de información, la cual tendrá los fundamentos y argumentos </w:t>
      </w:r>
      <w:r w:rsidR="00AC2093">
        <w:rPr>
          <w:rFonts w:ascii="Palatino Linotype" w:hAnsi="Palatino Linotype" w:cs="Arial"/>
          <w:sz w:val="24"/>
          <w:szCs w:val="24"/>
        </w:rPr>
        <w:t>en que se basa di</w:t>
      </w:r>
      <w:r w:rsidR="005D4FAF">
        <w:rPr>
          <w:rFonts w:ascii="Palatino Linotype" w:hAnsi="Palatino Linotype" w:cs="Arial"/>
          <w:sz w:val="24"/>
          <w:szCs w:val="24"/>
        </w:rPr>
        <w:t xml:space="preserve">cha propuesta; por su parte el numeral </w:t>
      </w:r>
      <w:r w:rsidRPr="00AD0C07">
        <w:rPr>
          <w:rFonts w:ascii="Palatino Linotype" w:hAnsi="Palatino Linotype" w:cs="Arial"/>
          <w:sz w:val="24"/>
          <w:szCs w:val="24"/>
        </w:rPr>
        <w:t xml:space="preserve">53, fracciones II, IV y X de la Ley de Transparencia y Acceso a la Información </w:t>
      </w:r>
      <w:r w:rsidR="00AC2093" w:rsidRPr="00AD0C07">
        <w:rPr>
          <w:rFonts w:ascii="Palatino Linotype" w:hAnsi="Palatino Linotype" w:cs="Arial"/>
          <w:sz w:val="24"/>
          <w:szCs w:val="24"/>
        </w:rPr>
        <w:t>Pública</w:t>
      </w:r>
      <w:r w:rsidRPr="00AD0C07">
        <w:rPr>
          <w:rFonts w:ascii="Palatino Linotype" w:hAnsi="Palatino Linotype" w:cs="Arial"/>
          <w:sz w:val="24"/>
          <w:szCs w:val="24"/>
        </w:rPr>
        <w:t xml:space="preserve"> del Estado de México y Municipio  establece que las Unidades de Transparencia tienen, entre otras funciones: recibir, tramitar y dar respuesta a las solicitudes de acceso a la información; realizar, con efectividad, los trámites internos necesarios para la atención de las solicitudes de acceso a la información; y presentar ante el Comité, el proyecto de clasificación de información;</w:t>
      </w:r>
      <w:r w:rsidR="005C198B">
        <w:rPr>
          <w:rFonts w:ascii="Palatino Linotype" w:hAnsi="Palatino Linotype" w:cs="Arial"/>
          <w:sz w:val="24"/>
          <w:szCs w:val="24"/>
        </w:rPr>
        <w:t xml:space="preserve"> y</w:t>
      </w:r>
      <w:r w:rsidR="005D4FAF">
        <w:rPr>
          <w:rFonts w:ascii="Palatino Linotype" w:hAnsi="Palatino Linotype" w:cs="Arial"/>
          <w:sz w:val="24"/>
          <w:szCs w:val="24"/>
        </w:rPr>
        <w:t xml:space="preserve"> por último el articulo 49 fracciones </w:t>
      </w:r>
      <w:r w:rsidR="005D4FAF" w:rsidRPr="005D4FAF">
        <w:rPr>
          <w:rFonts w:ascii="Palatino Linotype" w:hAnsi="Palatino Linotype" w:cs="Arial"/>
          <w:sz w:val="24"/>
          <w:szCs w:val="24"/>
        </w:rPr>
        <w:t xml:space="preserve">II y </w:t>
      </w:r>
      <w:r w:rsidR="005D4FAF">
        <w:rPr>
          <w:rFonts w:ascii="Palatino Linotype" w:hAnsi="Palatino Linotype"/>
          <w:sz w:val="24"/>
          <w:szCs w:val="24"/>
        </w:rPr>
        <w:t xml:space="preserve">VIII, señala </w:t>
      </w:r>
      <w:r w:rsidR="005D4FAF">
        <w:rPr>
          <w:rFonts w:ascii="Palatino Linotype" w:hAnsi="Palatino Linotype"/>
          <w:sz w:val="24"/>
          <w:szCs w:val="24"/>
        </w:rPr>
        <w:lastRenderedPageBreak/>
        <w:t xml:space="preserve">entre otras funciones del Comité de Transparencia </w:t>
      </w:r>
      <w:r w:rsidR="00367112">
        <w:rPr>
          <w:rFonts w:ascii="Palatino Linotype" w:hAnsi="Palatino Linotype"/>
          <w:sz w:val="24"/>
          <w:szCs w:val="24"/>
        </w:rPr>
        <w:t>a</w:t>
      </w:r>
      <w:r w:rsidR="005D4FAF" w:rsidRPr="005D4FAF">
        <w:rPr>
          <w:rFonts w:ascii="Palatino Linotype" w:hAnsi="Palatino Linotype"/>
          <w:sz w:val="24"/>
          <w:szCs w:val="24"/>
        </w:rPr>
        <w:t xml:space="preserve">probar, modificar </w:t>
      </w:r>
      <w:r w:rsidR="00336A58">
        <w:rPr>
          <w:rFonts w:ascii="Palatino Linotype" w:hAnsi="Palatino Linotype"/>
          <w:sz w:val="24"/>
          <w:szCs w:val="24"/>
        </w:rPr>
        <w:t xml:space="preserve">confirmar </w:t>
      </w:r>
      <w:r w:rsidR="005D4FAF" w:rsidRPr="005D4FAF">
        <w:rPr>
          <w:rFonts w:ascii="Palatino Linotype" w:hAnsi="Palatino Linotype"/>
          <w:sz w:val="24"/>
          <w:szCs w:val="24"/>
        </w:rPr>
        <w:t xml:space="preserve">o revocar la </w:t>
      </w:r>
      <w:r w:rsidR="00336A58">
        <w:rPr>
          <w:rFonts w:ascii="Palatino Linotype" w:hAnsi="Palatino Linotype"/>
          <w:sz w:val="24"/>
          <w:szCs w:val="24"/>
        </w:rPr>
        <w:t>clasificación de la información.</w:t>
      </w:r>
      <w:r w:rsidRPr="005D4FAF">
        <w:rPr>
          <w:rFonts w:ascii="Palatino Linotype" w:hAnsi="Palatino Linotype" w:cs="Arial"/>
          <w:sz w:val="24"/>
          <w:szCs w:val="24"/>
        </w:rPr>
        <w:t xml:space="preserve"> </w:t>
      </w:r>
    </w:p>
    <w:p w14:paraId="7675BBEA" w14:textId="77777777" w:rsidR="00223F95" w:rsidRDefault="00223F95" w:rsidP="00223F95">
      <w:pPr>
        <w:tabs>
          <w:tab w:val="left" w:pos="709"/>
        </w:tabs>
        <w:spacing w:after="0" w:line="360" w:lineRule="auto"/>
        <w:jc w:val="both"/>
        <w:rPr>
          <w:rFonts w:ascii="Palatino Linotype" w:hAnsi="Palatino Linotype" w:cs="Arial"/>
          <w:sz w:val="24"/>
          <w:szCs w:val="24"/>
        </w:rPr>
      </w:pPr>
    </w:p>
    <w:p w14:paraId="1DB7023C" w14:textId="4F1BDC07" w:rsidR="00223F95" w:rsidRDefault="00223F95" w:rsidP="00223F95">
      <w:pPr>
        <w:spacing w:after="0" w:line="360" w:lineRule="auto"/>
        <w:jc w:val="both"/>
        <w:rPr>
          <w:rFonts w:ascii="Palatino Linotype" w:hAnsi="Palatino Linotype" w:cs="Arial"/>
          <w:sz w:val="24"/>
          <w:szCs w:val="24"/>
        </w:rPr>
      </w:pPr>
      <w:r>
        <w:rPr>
          <w:rFonts w:ascii="Palatino Linotype" w:hAnsi="Palatino Linotype" w:cs="Arial"/>
          <w:sz w:val="24"/>
          <w:szCs w:val="24"/>
        </w:rPr>
        <w:t xml:space="preserve">Por lo anterior, </w:t>
      </w:r>
      <w:r w:rsidR="007C43B8">
        <w:rPr>
          <w:rFonts w:ascii="Palatino Linotype" w:hAnsi="Palatino Linotype" w:cs="Arial"/>
          <w:sz w:val="24"/>
          <w:szCs w:val="24"/>
        </w:rPr>
        <w:t>se resalta que si bien por regla general</w:t>
      </w:r>
      <w:r>
        <w:rPr>
          <w:rFonts w:ascii="Palatino Linotype" w:hAnsi="Palatino Linotype" w:cs="Arial"/>
          <w:sz w:val="24"/>
          <w:szCs w:val="24"/>
        </w:rPr>
        <w:t xml:space="preserve"> toda la información generada, obtenida, adquirida, transformada, administrada o en posesión de los sujetos obligados es pública, debemos considerar que también hay excepciones, es decir, que se trate de información clasificada (confidencial o reservada), en cuyo caso, se restringirá, excepcionalmente, el acces</w:t>
      </w:r>
      <w:r w:rsidR="007C43B8">
        <w:rPr>
          <w:rFonts w:ascii="Palatino Linotype" w:hAnsi="Palatino Linotype" w:cs="Arial"/>
          <w:sz w:val="24"/>
          <w:szCs w:val="24"/>
        </w:rPr>
        <w:t>o conforme a lo señalado en la L</w:t>
      </w:r>
      <w:r>
        <w:rPr>
          <w:rFonts w:ascii="Palatino Linotype" w:hAnsi="Palatino Linotype" w:cs="Arial"/>
          <w:sz w:val="24"/>
          <w:szCs w:val="24"/>
        </w:rPr>
        <w:t>ey en la materia.</w:t>
      </w:r>
    </w:p>
    <w:p w14:paraId="10DD85F3" w14:textId="77777777" w:rsidR="00223F95" w:rsidRDefault="00223F95" w:rsidP="00223F95">
      <w:pPr>
        <w:spacing w:after="0" w:line="360" w:lineRule="auto"/>
        <w:jc w:val="both"/>
        <w:rPr>
          <w:rFonts w:ascii="Palatino Linotype" w:hAnsi="Palatino Linotype" w:cs="Arial"/>
          <w:sz w:val="24"/>
          <w:szCs w:val="24"/>
        </w:rPr>
      </w:pPr>
    </w:p>
    <w:p w14:paraId="1D688010" w14:textId="7AD4E3C3" w:rsidR="00223F95" w:rsidRDefault="00223F95" w:rsidP="00223F95">
      <w:pPr>
        <w:spacing w:after="0" w:line="360" w:lineRule="auto"/>
        <w:jc w:val="both"/>
        <w:rPr>
          <w:rFonts w:ascii="Palatino Linotype" w:hAnsi="Palatino Linotype" w:cs="Arial"/>
          <w:sz w:val="24"/>
          <w:szCs w:val="24"/>
        </w:rPr>
      </w:pPr>
      <w:r w:rsidRPr="004E74AE">
        <w:rPr>
          <w:rFonts w:ascii="Palatino Linotype" w:hAnsi="Palatino Linotype" w:cs="Arial"/>
          <w:b/>
          <w:sz w:val="24"/>
          <w:szCs w:val="24"/>
        </w:rPr>
        <w:t>Respecto a la información reservada,</w:t>
      </w:r>
      <w:r w:rsidRPr="004E74AE">
        <w:rPr>
          <w:rFonts w:ascii="Palatino Linotype" w:hAnsi="Palatino Linotype" w:cs="Arial"/>
          <w:sz w:val="24"/>
          <w:szCs w:val="24"/>
        </w:rPr>
        <w:t xml:space="preserve"> resulta necesario señalar que de conformidad con el artículo 3, fracciones XXIV de la Ley de Transparencia y Acceso a la Información Pública del Estado de México y Municipios, se define de la siguiente manera:</w:t>
      </w:r>
    </w:p>
    <w:p w14:paraId="4D05B5E9" w14:textId="77777777" w:rsidR="00223F95" w:rsidRPr="00C83372" w:rsidRDefault="00223F95" w:rsidP="00223F95">
      <w:pPr>
        <w:spacing w:after="0" w:line="360" w:lineRule="auto"/>
        <w:jc w:val="both"/>
        <w:rPr>
          <w:rFonts w:ascii="Palatino Linotype" w:hAnsi="Palatino Linotype" w:cs="Arial"/>
          <w:sz w:val="14"/>
          <w:szCs w:val="24"/>
        </w:rPr>
      </w:pPr>
    </w:p>
    <w:p w14:paraId="6F208C26" w14:textId="77777777" w:rsidR="00223F95" w:rsidRPr="00120E3F" w:rsidRDefault="00223F95" w:rsidP="00223F95">
      <w:pPr>
        <w:spacing w:after="0" w:line="240" w:lineRule="auto"/>
        <w:ind w:left="567" w:right="567"/>
        <w:jc w:val="both"/>
        <w:rPr>
          <w:rFonts w:ascii="Palatino Linotype" w:hAnsi="Palatino Linotype" w:cs="Arial"/>
          <w:i/>
        </w:rPr>
      </w:pPr>
      <w:r w:rsidRPr="00120E3F">
        <w:rPr>
          <w:rFonts w:ascii="Palatino Linotype" w:hAnsi="Palatino Linotype" w:cs="Arial"/>
          <w:b/>
          <w:i/>
        </w:rPr>
        <w:t>“…XXIV. Información reservada:</w:t>
      </w:r>
      <w:r w:rsidRPr="00120E3F">
        <w:rPr>
          <w:rFonts w:ascii="Palatino Linotype" w:hAnsi="Palatino Linotype" w:cs="Arial"/>
          <w:i/>
        </w:rPr>
        <w:t xml:space="preserve"> La clasificada con este carácter de manera temporal por las disposiciones de esta Ley, cuya divulgación puede causar daño en términos de lo establecido por esta Ley…”</w:t>
      </w:r>
    </w:p>
    <w:p w14:paraId="4EAD8C35" w14:textId="77777777" w:rsidR="00223F95" w:rsidRDefault="00223F95" w:rsidP="00223F95">
      <w:pPr>
        <w:spacing w:after="0" w:line="360" w:lineRule="auto"/>
        <w:jc w:val="both"/>
        <w:rPr>
          <w:rFonts w:ascii="Palatino Linotype" w:hAnsi="Palatino Linotype" w:cs="Arial"/>
          <w:sz w:val="24"/>
          <w:szCs w:val="24"/>
        </w:rPr>
      </w:pPr>
    </w:p>
    <w:p w14:paraId="72E8B793" w14:textId="2B6AC02F" w:rsidR="00223F95" w:rsidRDefault="00223F95" w:rsidP="00223F95">
      <w:pPr>
        <w:spacing w:after="0" w:line="360" w:lineRule="auto"/>
        <w:jc w:val="both"/>
        <w:rPr>
          <w:rFonts w:ascii="Palatino Linotype" w:hAnsi="Palatino Linotype" w:cs="Arial"/>
          <w:sz w:val="24"/>
          <w:szCs w:val="24"/>
        </w:rPr>
      </w:pPr>
      <w:r>
        <w:rPr>
          <w:rFonts w:ascii="Palatino Linotype" w:hAnsi="Palatino Linotype" w:cs="Arial"/>
          <w:sz w:val="24"/>
          <w:szCs w:val="24"/>
        </w:rPr>
        <w:t xml:space="preserve">En síntesis, se determina que, excepcionalmente la información pública podrá ser clasificada como reservada temporalmente por razones de interés público, en los términos de las causas legítimas y estrictamente necesarias previstas por la Ley de Transparencia, por lo que los sujetos obligados deben garantizar el derecho de acceso a la información pública, pero también tienen la obligación de proteger los datos personales contenidos en la información en su poder, así como aquella que recaiga en alguna causal de </w:t>
      </w:r>
      <w:r w:rsidR="005A239A">
        <w:rPr>
          <w:rFonts w:ascii="Palatino Linotype" w:hAnsi="Palatino Linotype" w:cs="Arial"/>
          <w:sz w:val="24"/>
          <w:szCs w:val="24"/>
        </w:rPr>
        <w:t>reserva que señale la Ley, por lo anterior</w:t>
      </w:r>
      <w:r>
        <w:rPr>
          <w:rFonts w:ascii="Palatino Linotype" w:hAnsi="Palatino Linotype" w:cs="Arial"/>
          <w:sz w:val="24"/>
          <w:szCs w:val="24"/>
        </w:rPr>
        <w:t xml:space="preserve">, se tiene que en el caso </w:t>
      </w:r>
      <w:r>
        <w:rPr>
          <w:rFonts w:ascii="Palatino Linotype" w:hAnsi="Palatino Linotype" w:cs="Arial"/>
          <w:sz w:val="24"/>
          <w:szCs w:val="24"/>
        </w:rPr>
        <w:lastRenderedPageBreak/>
        <w:t xml:space="preserve">particular la clasificación invocada </w:t>
      </w:r>
      <w:r w:rsidR="005A239A">
        <w:rPr>
          <w:rFonts w:ascii="Palatino Linotype" w:hAnsi="Palatino Linotype" w:cs="Arial"/>
          <w:sz w:val="24"/>
          <w:szCs w:val="24"/>
        </w:rPr>
        <w:t xml:space="preserve">por el sujeto obligado </w:t>
      </w:r>
      <w:r>
        <w:rPr>
          <w:rFonts w:ascii="Palatino Linotype" w:hAnsi="Palatino Linotype" w:cs="Arial"/>
          <w:sz w:val="24"/>
          <w:szCs w:val="24"/>
        </w:rPr>
        <w:t>fue la de reserva, por lo que el estudio se centrará en este supuesto.</w:t>
      </w:r>
    </w:p>
    <w:p w14:paraId="64D778F0" w14:textId="77777777" w:rsidR="00223F95" w:rsidRDefault="00223F95" w:rsidP="00223F95">
      <w:pPr>
        <w:spacing w:after="0" w:line="360" w:lineRule="auto"/>
        <w:jc w:val="both"/>
        <w:rPr>
          <w:rFonts w:ascii="Palatino Linotype" w:hAnsi="Palatino Linotype" w:cs="Arial"/>
          <w:sz w:val="24"/>
          <w:szCs w:val="24"/>
        </w:rPr>
      </w:pPr>
    </w:p>
    <w:p w14:paraId="394776D0" w14:textId="77777777" w:rsidR="00223F95" w:rsidRDefault="00223F95" w:rsidP="00223F95">
      <w:pPr>
        <w:spacing w:after="0" w:line="360" w:lineRule="auto"/>
        <w:jc w:val="both"/>
        <w:rPr>
          <w:rFonts w:ascii="Palatino Linotype" w:eastAsia="Calibri" w:hAnsi="Palatino Linotype" w:cs="Arial"/>
          <w:sz w:val="24"/>
          <w:szCs w:val="24"/>
          <w:lang w:val="es-ES" w:eastAsia="es-ES"/>
        </w:rPr>
      </w:pPr>
      <w:r>
        <w:rPr>
          <w:rFonts w:ascii="Palatino Linotype" w:eastAsia="Calibri" w:hAnsi="Palatino Linotype" w:cs="Arial"/>
          <w:sz w:val="24"/>
          <w:szCs w:val="24"/>
          <w:lang w:val="es-ES" w:eastAsia="es-CO"/>
        </w:rPr>
        <w:t xml:space="preserve">Es así, que respecto a la información clasificada como reservada la </w:t>
      </w:r>
      <w:r>
        <w:rPr>
          <w:rFonts w:ascii="Palatino Linotype" w:eastAsia="Calibri" w:hAnsi="Palatino Linotype" w:cs="Arial"/>
          <w:sz w:val="24"/>
          <w:szCs w:val="24"/>
          <w:lang w:val="es-ES" w:eastAsia="es-ES"/>
        </w:rPr>
        <w:t>Ley de Transparencia vigente en nuestra entidad establece en su artículo 140 una serie de hipótesis en las cuales radica la posibilidad de tal clasificación de información, que son:</w:t>
      </w:r>
    </w:p>
    <w:p w14:paraId="05A5EB6C" w14:textId="77777777" w:rsidR="00223F95" w:rsidRDefault="00223F95" w:rsidP="00642751">
      <w:pPr>
        <w:spacing w:after="120" w:line="240" w:lineRule="auto"/>
        <w:ind w:left="567" w:right="567"/>
        <w:jc w:val="both"/>
        <w:rPr>
          <w:rFonts w:ascii="Palatino Linotype" w:eastAsia="Calibri" w:hAnsi="Palatino Linotype" w:cs="Times New Roman"/>
          <w:i/>
          <w:lang w:val="es-ES"/>
        </w:rPr>
      </w:pPr>
      <w:r>
        <w:rPr>
          <w:rFonts w:ascii="Palatino Linotype" w:eastAsia="Calibri" w:hAnsi="Palatino Linotype" w:cs="Times New Roman"/>
          <w:i/>
          <w:sz w:val="24"/>
          <w:szCs w:val="24"/>
          <w:lang w:val="es-ES"/>
        </w:rPr>
        <w:t xml:space="preserve"> </w:t>
      </w:r>
      <w:r>
        <w:rPr>
          <w:rFonts w:ascii="Palatino Linotype" w:eastAsia="Calibri" w:hAnsi="Palatino Linotype" w:cs="Times New Roman"/>
          <w:i/>
        </w:rPr>
        <w:t>“</w:t>
      </w:r>
      <w:r>
        <w:rPr>
          <w:rFonts w:ascii="Palatino Linotype" w:eastAsia="Calibri" w:hAnsi="Palatino Linotype" w:cs="Times New Roman"/>
          <w:b/>
          <w:i/>
          <w:lang w:val="es-ES"/>
        </w:rPr>
        <w:t>Artículo 140.</w:t>
      </w:r>
      <w:r>
        <w:rPr>
          <w:rFonts w:ascii="Palatino Linotype" w:eastAsia="Calibri" w:hAnsi="Palatino Linotype" w:cs="Times New Roman"/>
          <w:i/>
          <w:lang w:val="es-ES"/>
        </w:rPr>
        <w:t xml:space="preserve"> El acceso a la información pública será restringido excepcionalmente, cuando por razones de interés público, ésta sea clasificada como reservada, conforme a los criterios siguientes: </w:t>
      </w:r>
    </w:p>
    <w:p w14:paraId="49454A40" w14:textId="77777777" w:rsidR="00223F95" w:rsidRDefault="00223F95" w:rsidP="00642751">
      <w:pPr>
        <w:spacing w:after="120" w:line="240" w:lineRule="auto"/>
        <w:ind w:left="567" w:right="567"/>
        <w:jc w:val="both"/>
        <w:rPr>
          <w:rFonts w:ascii="Palatino Linotype" w:eastAsia="Calibri" w:hAnsi="Palatino Linotype" w:cs="Times New Roman"/>
          <w:i/>
          <w:lang w:val="es-ES"/>
        </w:rPr>
      </w:pPr>
      <w:r>
        <w:rPr>
          <w:rFonts w:ascii="Palatino Linotype" w:eastAsia="Calibri" w:hAnsi="Palatino Linotype" w:cs="Times New Roman"/>
          <w:b/>
          <w:i/>
          <w:lang w:val="es-ES"/>
        </w:rPr>
        <w:t>I.</w:t>
      </w:r>
      <w:r>
        <w:rPr>
          <w:rFonts w:ascii="Palatino Linotype" w:eastAsia="Calibri" w:hAnsi="Palatino Linotype" w:cs="Times New Roman"/>
          <w:i/>
          <w:lang w:val="es-ES"/>
        </w:rPr>
        <w:t xml:space="preserve"> Comprometa la seguridad pública y cuente con un propósito genuino y un efecto demostrable; </w:t>
      </w:r>
    </w:p>
    <w:p w14:paraId="023E660D" w14:textId="77777777" w:rsidR="00223F95" w:rsidRDefault="00223F95" w:rsidP="00642751">
      <w:pPr>
        <w:spacing w:after="120" w:line="240" w:lineRule="auto"/>
        <w:ind w:left="567" w:right="567"/>
        <w:jc w:val="both"/>
        <w:rPr>
          <w:rFonts w:ascii="Palatino Linotype" w:eastAsia="Calibri" w:hAnsi="Palatino Linotype" w:cs="Times New Roman"/>
          <w:i/>
          <w:lang w:val="es-ES"/>
        </w:rPr>
      </w:pPr>
      <w:r>
        <w:rPr>
          <w:rFonts w:ascii="Palatino Linotype" w:eastAsia="Calibri" w:hAnsi="Palatino Linotype" w:cs="Times New Roman"/>
          <w:b/>
          <w:i/>
          <w:lang w:val="es-ES"/>
        </w:rPr>
        <w:t>II.</w:t>
      </w:r>
      <w:r>
        <w:rPr>
          <w:rFonts w:ascii="Palatino Linotype" w:eastAsia="Calibri" w:hAnsi="Palatino Linotype" w:cs="Times New Roman"/>
          <w:i/>
          <w:lang w:val="es-ES"/>
        </w:rPr>
        <w:t xml:space="preserve"> Pueda menoscabar la conducción de las negociaciones y relaciones internacionales; </w:t>
      </w:r>
    </w:p>
    <w:p w14:paraId="2EDDAA4F" w14:textId="77777777" w:rsidR="00223F95" w:rsidRDefault="00223F95" w:rsidP="00642751">
      <w:pPr>
        <w:spacing w:after="120" w:line="240" w:lineRule="auto"/>
        <w:ind w:left="567" w:right="567"/>
        <w:jc w:val="both"/>
        <w:rPr>
          <w:rFonts w:ascii="Palatino Linotype" w:eastAsia="Calibri" w:hAnsi="Palatino Linotype" w:cs="Times New Roman"/>
          <w:i/>
          <w:lang w:val="es-ES"/>
        </w:rPr>
      </w:pPr>
      <w:r>
        <w:rPr>
          <w:rFonts w:ascii="Palatino Linotype" w:eastAsia="Calibri" w:hAnsi="Palatino Linotype" w:cs="Times New Roman"/>
          <w:b/>
          <w:i/>
          <w:lang w:val="es-ES"/>
        </w:rPr>
        <w:t>III.</w:t>
      </w:r>
      <w:r>
        <w:rPr>
          <w:rFonts w:ascii="Palatino Linotype" w:eastAsia="Calibri" w:hAnsi="Palatino Linotype" w:cs="Times New Roman"/>
          <w:i/>
          <w:lang w:val="es-ES"/>
        </w:rPr>
        <w:t xml:space="preserve"> Se entregue a la Entidad expresamente con ese carácter o el de confidencialidad por otro u otros sujetos de derecho internacional, excepto cuando se trate de violaciones graves de derechos humanos o delitos de lesa humanidad de conformidad con el derecho internacional; </w:t>
      </w:r>
    </w:p>
    <w:p w14:paraId="08DB6B47" w14:textId="77777777" w:rsidR="00223F95" w:rsidRDefault="00223F95" w:rsidP="00642751">
      <w:pPr>
        <w:spacing w:after="120" w:line="240" w:lineRule="auto"/>
        <w:ind w:left="567" w:right="567"/>
        <w:jc w:val="both"/>
        <w:rPr>
          <w:rFonts w:ascii="Palatino Linotype" w:eastAsia="Calibri" w:hAnsi="Palatino Linotype" w:cs="Times New Roman"/>
          <w:i/>
          <w:lang w:val="es-ES"/>
        </w:rPr>
      </w:pPr>
      <w:r>
        <w:rPr>
          <w:rFonts w:ascii="Palatino Linotype" w:eastAsia="Calibri" w:hAnsi="Palatino Linotype" w:cs="Times New Roman"/>
          <w:b/>
          <w:i/>
          <w:lang w:val="es-ES"/>
        </w:rPr>
        <w:t>IV.</w:t>
      </w:r>
      <w:r>
        <w:rPr>
          <w:rFonts w:ascii="Palatino Linotype" w:eastAsia="Calibri" w:hAnsi="Palatino Linotype" w:cs="Times New Roman"/>
          <w:i/>
          <w:lang w:val="es-ES"/>
        </w:rPr>
        <w:t xml:space="preserve"> Ponga en riesgo la vida, la seguridad o la salud de una persona física; </w:t>
      </w:r>
    </w:p>
    <w:p w14:paraId="64AF2D5A" w14:textId="77777777" w:rsidR="00223F95" w:rsidRDefault="00223F95" w:rsidP="00642751">
      <w:pPr>
        <w:spacing w:after="120" w:line="240" w:lineRule="auto"/>
        <w:ind w:left="567" w:right="567"/>
        <w:jc w:val="both"/>
        <w:rPr>
          <w:rFonts w:ascii="Palatino Linotype" w:eastAsia="Calibri" w:hAnsi="Palatino Linotype" w:cs="Times New Roman"/>
          <w:i/>
          <w:lang w:val="es-ES"/>
        </w:rPr>
      </w:pPr>
      <w:r>
        <w:rPr>
          <w:rFonts w:ascii="Palatino Linotype" w:eastAsia="Calibri" w:hAnsi="Palatino Linotype" w:cs="Times New Roman"/>
          <w:b/>
          <w:i/>
          <w:lang w:val="es-ES"/>
        </w:rPr>
        <w:t>V.</w:t>
      </w:r>
      <w:r>
        <w:rPr>
          <w:rFonts w:ascii="Palatino Linotype" w:eastAsia="Calibri" w:hAnsi="Palatino Linotype" w:cs="Times New Roman"/>
          <w:i/>
          <w:lang w:val="es-ES"/>
        </w:rPr>
        <w:t xml:space="preserve"> Aquella cuya divulgación obstruya o pueda causar un serio perjuicio a: </w:t>
      </w:r>
    </w:p>
    <w:p w14:paraId="2F6BB621" w14:textId="77777777" w:rsidR="00223F95" w:rsidRDefault="00223F95" w:rsidP="00642751">
      <w:pPr>
        <w:spacing w:after="120" w:line="240" w:lineRule="auto"/>
        <w:ind w:left="567" w:right="567"/>
        <w:jc w:val="both"/>
        <w:rPr>
          <w:rFonts w:ascii="Palatino Linotype" w:eastAsia="Calibri" w:hAnsi="Palatino Linotype" w:cs="Times New Roman"/>
          <w:i/>
          <w:lang w:val="es-ES"/>
        </w:rPr>
      </w:pPr>
      <w:r>
        <w:rPr>
          <w:rFonts w:ascii="Palatino Linotype" w:eastAsia="Calibri" w:hAnsi="Palatino Linotype" w:cs="Times New Roman"/>
          <w:b/>
          <w:i/>
          <w:lang w:val="es-ES"/>
        </w:rPr>
        <w:t>1.</w:t>
      </w:r>
      <w:r>
        <w:rPr>
          <w:rFonts w:ascii="Palatino Linotype" w:eastAsia="Calibri" w:hAnsi="Palatino Linotype" w:cs="Times New Roman"/>
          <w:i/>
          <w:lang w:val="es-ES"/>
        </w:rPr>
        <w:t xml:space="preserve"> Las actividades de fiscalización, verificación, inspección, comprobación y auditoría sobre el cumplimiento de las Leyes; o </w:t>
      </w:r>
    </w:p>
    <w:p w14:paraId="5236E10F" w14:textId="77777777" w:rsidR="00223F95" w:rsidRDefault="00223F95" w:rsidP="00642751">
      <w:pPr>
        <w:spacing w:after="120" w:line="240" w:lineRule="auto"/>
        <w:ind w:left="567" w:right="567"/>
        <w:jc w:val="both"/>
        <w:rPr>
          <w:rFonts w:ascii="Palatino Linotype" w:eastAsia="Calibri" w:hAnsi="Palatino Linotype" w:cs="Times New Roman"/>
          <w:i/>
          <w:lang w:val="es-ES"/>
        </w:rPr>
      </w:pPr>
      <w:r>
        <w:rPr>
          <w:rFonts w:ascii="Palatino Linotype" w:eastAsia="Calibri" w:hAnsi="Palatino Linotype" w:cs="Times New Roman"/>
          <w:b/>
          <w:i/>
          <w:lang w:val="es-ES"/>
        </w:rPr>
        <w:t>2.</w:t>
      </w:r>
      <w:r>
        <w:rPr>
          <w:rFonts w:ascii="Palatino Linotype" w:eastAsia="Calibri" w:hAnsi="Palatino Linotype" w:cs="Times New Roman"/>
          <w:i/>
          <w:lang w:val="es-ES"/>
        </w:rPr>
        <w:t xml:space="preserve"> La recaudación de las contribuciones. </w:t>
      </w:r>
    </w:p>
    <w:p w14:paraId="1E64EAD2" w14:textId="77777777" w:rsidR="00223F95" w:rsidRDefault="00223F95" w:rsidP="00642751">
      <w:pPr>
        <w:spacing w:after="120" w:line="240" w:lineRule="auto"/>
        <w:ind w:left="567" w:right="567"/>
        <w:jc w:val="both"/>
        <w:rPr>
          <w:rFonts w:ascii="Palatino Linotype" w:eastAsia="Calibri" w:hAnsi="Palatino Linotype" w:cs="Times New Roman"/>
          <w:i/>
          <w:lang w:val="es-ES"/>
        </w:rPr>
      </w:pPr>
      <w:r>
        <w:rPr>
          <w:rFonts w:ascii="Palatino Linotype" w:eastAsia="Calibri" w:hAnsi="Palatino Linotype" w:cs="Times New Roman"/>
          <w:b/>
          <w:i/>
          <w:lang w:val="es-ES"/>
        </w:rPr>
        <w:t>VI.</w:t>
      </w:r>
      <w:r>
        <w:rPr>
          <w:rFonts w:ascii="Palatino Linotype" w:eastAsia="Calibri" w:hAnsi="Palatino Linotype" w:cs="Times New Roman"/>
          <w:i/>
          <w:lang w:val="es-ES"/>
        </w:rPr>
        <w:t xml:space="preserve"> Pueda causar daño u obstruya la prevención o persecución de los delitos, altere el proceso de investigación de las carpetas de investigación, afecte o vulnere la conducción o los derechos del debido proceso en los procedimientos judiciales o administrativos, incluidos los de quejas, denuncias, inconformidades, responsabilidades administrativas y resarcitorias en tanto no hayan quedado firmes o afecte la administración de justicia o la seguridad de un denunciante, querellante o testigo, así como sus familias, en los términos de las disposiciones jurídicas aplicables; </w:t>
      </w:r>
    </w:p>
    <w:p w14:paraId="2091431F" w14:textId="77777777" w:rsidR="00223F95" w:rsidRDefault="00223F95" w:rsidP="00642751">
      <w:pPr>
        <w:spacing w:after="120" w:line="240" w:lineRule="auto"/>
        <w:ind w:left="567" w:right="567"/>
        <w:jc w:val="both"/>
        <w:rPr>
          <w:rFonts w:ascii="Palatino Linotype" w:eastAsia="Calibri" w:hAnsi="Palatino Linotype" w:cs="Times New Roman"/>
          <w:i/>
          <w:lang w:val="es-ES"/>
        </w:rPr>
      </w:pPr>
      <w:r>
        <w:rPr>
          <w:rFonts w:ascii="Palatino Linotype" w:eastAsia="Calibri" w:hAnsi="Palatino Linotype" w:cs="Times New Roman"/>
          <w:b/>
          <w:i/>
          <w:lang w:val="es-ES"/>
        </w:rPr>
        <w:t>VII.</w:t>
      </w:r>
      <w:r>
        <w:rPr>
          <w:rFonts w:ascii="Palatino Linotype" w:eastAsia="Calibri" w:hAnsi="Palatino Linotype" w:cs="Times New Roman"/>
          <w:i/>
          <w:lang w:val="es-ES"/>
        </w:rPr>
        <w:t xml:space="preserve"> La que contengan las opiniones, recomendaciones o puntos de vista que formen parte del proceso deliberativo de los servidores públicos, hasta en tanto sea adoptada la decisión definitiva, la cual deberá estar documentada; </w:t>
      </w:r>
    </w:p>
    <w:p w14:paraId="7FC8C503" w14:textId="77777777" w:rsidR="00223F95" w:rsidRDefault="00223F95" w:rsidP="00642751">
      <w:pPr>
        <w:spacing w:after="120" w:line="240" w:lineRule="auto"/>
        <w:ind w:left="567" w:right="567"/>
        <w:jc w:val="both"/>
        <w:rPr>
          <w:rFonts w:ascii="Palatino Linotype" w:eastAsia="Calibri" w:hAnsi="Palatino Linotype" w:cs="Times New Roman"/>
          <w:i/>
          <w:lang w:val="es-ES"/>
        </w:rPr>
      </w:pPr>
      <w:r>
        <w:rPr>
          <w:rFonts w:ascii="Palatino Linotype" w:eastAsia="Calibri" w:hAnsi="Palatino Linotype" w:cs="Times New Roman"/>
          <w:b/>
          <w:i/>
          <w:lang w:val="es-ES"/>
        </w:rPr>
        <w:lastRenderedPageBreak/>
        <w:t>VIII.</w:t>
      </w:r>
      <w:r>
        <w:rPr>
          <w:rFonts w:ascii="Palatino Linotype" w:eastAsia="Calibri" w:hAnsi="Palatino Linotype" w:cs="Times New Roman"/>
          <w:i/>
          <w:lang w:val="es-ES"/>
        </w:rPr>
        <w:t xml:space="preserve"> Vulnere la conducción de los expedientes judiciales o de los procedimientos administrativos seguidos en forma de juicio, en tanto no hayan quedado firmes; </w:t>
      </w:r>
    </w:p>
    <w:p w14:paraId="543B129A" w14:textId="77777777" w:rsidR="00223F95" w:rsidRDefault="00223F95" w:rsidP="00642751">
      <w:pPr>
        <w:spacing w:after="120" w:line="240" w:lineRule="auto"/>
        <w:ind w:left="567" w:right="567"/>
        <w:jc w:val="both"/>
        <w:rPr>
          <w:rFonts w:ascii="Palatino Linotype" w:eastAsia="Calibri" w:hAnsi="Palatino Linotype" w:cs="Times New Roman"/>
          <w:i/>
          <w:lang w:val="es-ES"/>
        </w:rPr>
      </w:pPr>
      <w:r>
        <w:rPr>
          <w:rFonts w:ascii="Palatino Linotype" w:eastAsia="Calibri" w:hAnsi="Palatino Linotype" w:cs="Times New Roman"/>
          <w:b/>
          <w:i/>
          <w:lang w:val="es-ES"/>
        </w:rPr>
        <w:t>IX.</w:t>
      </w:r>
      <w:r>
        <w:rPr>
          <w:rFonts w:ascii="Palatino Linotype" w:eastAsia="Calibri" w:hAnsi="Palatino Linotype" w:cs="Times New Roman"/>
          <w:i/>
          <w:lang w:val="es-ES"/>
        </w:rPr>
        <w:t xml:space="preserve"> Se encuentre contenida dentro de las investigaciones de hechos que la Ley señale como delitos y se tramiten ante el Ministerio Público; </w:t>
      </w:r>
    </w:p>
    <w:p w14:paraId="79458A5D" w14:textId="77777777" w:rsidR="00223F95" w:rsidRDefault="00223F95" w:rsidP="00642751">
      <w:pPr>
        <w:spacing w:after="120" w:line="240" w:lineRule="auto"/>
        <w:ind w:left="567" w:right="567"/>
        <w:jc w:val="both"/>
        <w:rPr>
          <w:rFonts w:ascii="Palatino Linotype" w:eastAsia="Calibri" w:hAnsi="Palatino Linotype" w:cs="Times New Roman"/>
          <w:i/>
          <w:lang w:val="es-ES"/>
        </w:rPr>
      </w:pPr>
      <w:r>
        <w:rPr>
          <w:rFonts w:ascii="Palatino Linotype" w:eastAsia="Calibri" w:hAnsi="Palatino Linotype" w:cs="Times New Roman"/>
          <w:b/>
          <w:i/>
          <w:lang w:val="es-ES"/>
        </w:rPr>
        <w:t>X.</w:t>
      </w:r>
      <w:r>
        <w:rPr>
          <w:rFonts w:ascii="Palatino Linotype" w:eastAsia="Calibri" w:hAnsi="Palatino Linotype" w:cs="Times New Roman"/>
          <w:i/>
          <w:lang w:val="es-ES"/>
        </w:rPr>
        <w:t xml:space="preserve"> El daño que pueda producirse con la publicación de la información sea mayor que el interés público de conocer la información de referencia, siempre que esté directamente relacionado con procesos o procedimientos administrativos o judiciales que no hayan quedado firmes; </w:t>
      </w:r>
    </w:p>
    <w:p w14:paraId="7BDA0B9E" w14:textId="77777777" w:rsidR="00223F95" w:rsidRDefault="00223F95" w:rsidP="00642751">
      <w:pPr>
        <w:spacing w:after="120" w:line="240" w:lineRule="auto"/>
        <w:ind w:left="567" w:right="567"/>
        <w:jc w:val="both"/>
        <w:rPr>
          <w:rFonts w:ascii="Palatino Linotype" w:eastAsia="Calibri" w:hAnsi="Palatino Linotype" w:cs="Times New Roman"/>
          <w:i/>
          <w:lang w:val="es-ES"/>
        </w:rPr>
      </w:pPr>
      <w:r>
        <w:rPr>
          <w:rFonts w:ascii="Palatino Linotype" w:eastAsia="Calibri" w:hAnsi="Palatino Linotype" w:cs="Times New Roman"/>
          <w:i/>
          <w:lang w:val="es-ES"/>
        </w:rPr>
        <w:t xml:space="preserve">Cuando se trate de información sobre estudios y proyectos cuya divulgación pueda causar daños al interés del Estado o suponga un riesgo para su realización, siempre que esté directamente relacionado con procesos o procedimientos administrativos o judiciales que no hayan quedado firmes; y </w:t>
      </w:r>
    </w:p>
    <w:p w14:paraId="76FC93B9" w14:textId="77777777" w:rsidR="00223F95" w:rsidRDefault="00223F95" w:rsidP="00642751">
      <w:pPr>
        <w:spacing w:after="120" w:line="240" w:lineRule="auto"/>
        <w:ind w:left="567" w:right="567"/>
        <w:jc w:val="both"/>
        <w:rPr>
          <w:rFonts w:ascii="Palatino Linotype" w:eastAsia="Calibri" w:hAnsi="Palatino Linotype" w:cs="Times New Roman"/>
        </w:rPr>
      </w:pPr>
      <w:r>
        <w:rPr>
          <w:rFonts w:ascii="Palatino Linotype" w:eastAsia="Calibri" w:hAnsi="Palatino Linotype" w:cs="Times New Roman"/>
          <w:b/>
          <w:i/>
          <w:lang w:val="es-ES"/>
        </w:rPr>
        <w:t>XI.</w:t>
      </w:r>
      <w:r>
        <w:rPr>
          <w:rFonts w:ascii="Palatino Linotype" w:eastAsia="Calibri" w:hAnsi="Palatino Linotype" w:cs="Times New Roman"/>
          <w:i/>
          <w:lang w:val="es-ES"/>
        </w:rPr>
        <w:t xml:space="preserve"> Las que por disposición expresa de una ley tengan tal carácter, siempre que sean acordes con las bases, principios y disposiciones establecidos en esta Ley y no la contravengan; así como las previstas en tratados internacionales” (Sic).</w:t>
      </w:r>
    </w:p>
    <w:p w14:paraId="52BC0CA1" w14:textId="77777777" w:rsidR="00223F95" w:rsidRDefault="00223F95" w:rsidP="00642751">
      <w:pPr>
        <w:spacing w:after="0" w:line="360" w:lineRule="auto"/>
        <w:ind w:left="567" w:right="567"/>
        <w:jc w:val="both"/>
        <w:rPr>
          <w:rFonts w:ascii="Palatino Linotype" w:hAnsi="Palatino Linotype"/>
          <w:sz w:val="24"/>
          <w:szCs w:val="24"/>
          <w:lang w:val="es-ES" w:eastAsia="es-ES"/>
        </w:rPr>
      </w:pPr>
    </w:p>
    <w:p w14:paraId="174A9A04" w14:textId="3403810D" w:rsidR="00223F95" w:rsidRDefault="005A239A" w:rsidP="00223F95">
      <w:pPr>
        <w:spacing w:after="0" w:line="360" w:lineRule="auto"/>
        <w:jc w:val="both"/>
        <w:rPr>
          <w:rFonts w:ascii="Palatino Linotype" w:eastAsia="Calibri" w:hAnsi="Palatino Linotype"/>
          <w:sz w:val="24"/>
          <w:szCs w:val="24"/>
        </w:rPr>
      </w:pPr>
      <w:r w:rsidRPr="004E74AE">
        <w:rPr>
          <w:rFonts w:ascii="Palatino Linotype" w:hAnsi="Palatino Linotype"/>
          <w:color w:val="000000" w:themeColor="text1"/>
          <w:sz w:val="24"/>
          <w:szCs w:val="24"/>
        </w:rPr>
        <w:t xml:space="preserve">Aunado a lo anterior, </w:t>
      </w:r>
      <w:r w:rsidR="00223F95" w:rsidRPr="004E74AE">
        <w:rPr>
          <w:rFonts w:ascii="Palatino Linotype" w:eastAsia="Calibri" w:hAnsi="Palatino Linotype"/>
          <w:sz w:val="24"/>
          <w:szCs w:val="24"/>
        </w:rPr>
        <w:t>de conformidad con lo establecido por el artículo 128, párrafo segundo de la Ley de Transparencia y Acceso a la Información Pública del Estado de México y Municipios, establece que a efecto de motivar la clasificación de información, se debe establecer las razones, motivos o circunstancias especiales que lo llevaron a concluir que el caso encuadra en la descripción de la norma jurídica señala como fundamento, aplicando en todo momento una prueba de daño en términos del artículo 129, fracciones I, II y III, 134, párrafo tercero de la Ley de Transparencia y Acceso a la Información Pública del Estado de México y Municipios, vigente, los cuales en lo que interesa son del tenor literal siguiente:</w:t>
      </w:r>
      <w:r w:rsidR="00223F95">
        <w:rPr>
          <w:rFonts w:ascii="Palatino Linotype" w:eastAsia="Calibri" w:hAnsi="Palatino Linotype"/>
          <w:sz w:val="24"/>
          <w:szCs w:val="24"/>
        </w:rPr>
        <w:t xml:space="preserve"> </w:t>
      </w:r>
    </w:p>
    <w:p w14:paraId="24033A36" w14:textId="77777777" w:rsidR="00223F95" w:rsidRPr="0084755B" w:rsidRDefault="00223F95" w:rsidP="00223F95">
      <w:pPr>
        <w:spacing w:after="0" w:line="360" w:lineRule="auto"/>
        <w:jc w:val="both"/>
        <w:rPr>
          <w:rFonts w:ascii="Palatino Linotype" w:eastAsia="Calibri" w:hAnsi="Palatino Linotype"/>
          <w:sz w:val="20"/>
          <w:szCs w:val="24"/>
        </w:rPr>
      </w:pPr>
    </w:p>
    <w:p w14:paraId="2ADCEA48" w14:textId="77777777" w:rsidR="00223F95" w:rsidRPr="00EC3608" w:rsidRDefault="00223F95" w:rsidP="00223F95">
      <w:pPr>
        <w:pStyle w:val="infoem"/>
        <w:spacing w:before="0" w:after="0" w:line="240" w:lineRule="auto"/>
        <w:ind w:left="567" w:right="567"/>
        <w:rPr>
          <w:b/>
        </w:rPr>
      </w:pPr>
      <w:r w:rsidRPr="00EC3608">
        <w:rPr>
          <w:b/>
        </w:rPr>
        <w:t>“Artículo 128…</w:t>
      </w:r>
    </w:p>
    <w:p w14:paraId="78149CA0" w14:textId="77777777" w:rsidR="00223F95" w:rsidRDefault="00223F95" w:rsidP="00223F95">
      <w:pPr>
        <w:pStyle w:val="infoem"/>
        <w:spacing w:before="0" w:after="0" w:line="240" w:lineRule="auto"/>
        <w:ind w:left="567" w:right="567"/>
      </w:pPr>
      <w:r>
        <w:t xml:space="preserve">Para motivar la clasificación de la información y la ampliación del plazo de reserva, se deberán señalar las razones, motivos o circunstancias especiales que llevaron al sujeto obligado a concluir que el caso particular se ajusta al supuesto previsto por la norma legal </w:t>
      </w:r>
      <w:r>
        <w:lastRenderedPageBreak/>
        <w:t>invocada como fundamento. Además, el sujeto obligado deberá, en todo momento, aplicar una prueba de daño…</w:t>
      </w:r>
    </w:p>
    <w:p w14:paraId="49C9A979" w14:textId="77777777" w:rsidR="00223F95" w:rsidRDefault="00223F95" w:rsidP="00223F95">
      <w:pPr>
        <w:pStyle w:val="infoem"/>
        <w:spacing w:before="0" w:after="0" w:line="240" w:lineRule="auto"/>
        <w:ind w:left="567" w:right="567"/>
      </w:pPr>
      <w:r w:rsidRPr="00EC3608">
        <w:rPr>
          <w:b/>
        </w:rPr>
        <w:t>Artículo 129.</w:t>
      </w:r>
      <w:r>
        <w:t xml:space="preserve"> En la aplicación de la prueba de daño, el sujeto obligado deberá precisar las razones objetivas por las que la apertura de la información generaría una afectación, justificando que:</w:t>
      </w:r>
    </w:p>
    <w:p w14:paraId="587770D4" w14:textId="77777777" w:rsidR="00223F95" w:rsidRDefault="00223F95" w:rsidP="00223F95">
      <w:pPr>
        <w:pStyle w:val="infoem"/>
        <w:spacing w:before="0" w:after="0" w:line="240" w:lineRule="auto"/>
        <w:ind w:left="567" w:right="567"/>
      </w:pPr>
      <w:r w:rsidRPr="00EC3608">
        <w:rPr>
          <w:b/>
        </w:rPr>
        <w:t xml:space="preserve">I. </w:t>
      </w:r>
      <w:r>
        <w:t>La divulgación de la información representa un riesgo real, demostrable e identificable del perjuicio significativo al interés público o a la seguridad pública;</w:t>
      </w:r>
    </w:p>
    <w:p w14:paraId="7930681A" w14:textId="77777777" w:rsidR="00223F95" w:rsidRDefault="00223F95" w:rsidP="00223F95">
      <w:pPr>
        <w:pStyle w:val="infoem"/>
        <w:spacing w:before="0" w:after="0" w:line="240" w:lineRule="auto"/>
        <w:ind w:left="567" w:right="567"/>
      </w:pPr>
      <w:r w:rsidRPr="00EC3608">
        <w:rPr>
          <w:b/>
        </w:rPr>
        <w:t>II.</w:t>
      </w:r>
      <w:r>
        <w:t xml:space="preserve"> El riesgo de perjuicio que supondría la divulgación supera el interés público general de que se difunda; y</w:t>
      </w:r>
    </w:p>
    <w:p w14:paraId="5116ADA6" w14:textId="77777777" w:rsidR="00223F95" w:rsidRDefault="00223F95" w:rsidP="00223F95">
      <w:pPr>
        <w:pStyle w:val="infoem"/>
        <w:spacing w:before="0" w:after="0" w:line="240" w:lineRule="auto"/>
        <w:ind w:left="567" w:right="567"/>
      </w:pPr>
      <w:r w:rsidRPr="00EC3608">
        <w:rPr>
          <w:b/>
        </w:rPr>
        <w:t>III.</w:t>
      </w:r>
      <w:r>
        <w:t xml:space="preserve"> La limitación se adecua al principio de proporcionalidad y representa el medio menos restrictivo disponible representa el medio menos restrictivo disponible para evitar el perjuicio.</w:t>
      </w:r>
    </w:p>
    <w:p w14:paraId="6E108B0D" w14:textId="77777777" w:rsidR="00223F95" w:rsidRPr="00EC3608" w:rsidRDefault="00223F95" w:rsidP="00223F95">
      <w:pPr>
        <w:pStyle w:val="infoem"/>
        <w:spacing w:before="0" w:after="0" w:line="240" w:lineRule="auto"/>
        <w:ind w:left="567" w:right="567"/>
        <w:rPr>
          <w:b/>
        </w:rPr>
      </w:pPr>
      <w:r w:rsidRPr="00EC3608">
        <w:rPr>
          <w:b/>
        </w:rPr>
        <w:t>Artículo 134</w:t>
      </w:r>
    </w:p>
    <w:p w14:paraId="0BB35215" w14:textId="77777777" w:rsidR="00223F95" w:rsidRDefault="00223F95" w:rsidP="00223F95">
      <w:pPr>
        <w:pStyle w:val="infoem"/>
        <w:spacing w:before="0" w:after="0" w:line="240" w:lineRule="auto"/>
        <w:ind w:left="567" w:right="567"/>
      </w:pPr>
      <w:r>
        <w:t>…</w:t>
      </w:r>
    </w:p>
    <w:p w14:paraId="7960B9E1" w14:textId="77777777" w:rsidR="00223F95" w:rsidRDefault="00223F95" w:rsidP="00223F95">
      <w:pPr>
        <w:pStyle w:val="infoem"/>
        <w:spacing w:before="0" w:after="0" w:line="240" w:lineRule="auto"/>
        <w:ind w:left="567" w:right="567"/>
        <w:rPr>
          <w:b/>
          <w:bCs/>
        </w:rPr>
      </w:pPr>
      <w:r>
        <w:t>La clasificación de información se realizará conforme a un análisis caso por caso, mediante la aplicación de la prueba de daño</w:t>
      </w:r>
      <w:r w:rsidRPr="00EC3608">
        <w:rPr>
          <w:b/>
        </w:rPr>
        <w:t>”</w:t>
      </w:r>
      <w:r>
        <w:t xml:space="preserve"> (Sic).</w:t>
      </w:r>
    </w:p>
    <w:p w14:paraId="019E45B5" w14:textId="77777777" w:rsidR="00DF63E8" w:rsidRDefault="00DF63E8" w:rsidP="00223F95">
      <w:pPr>
        <w:spacing w:after="240" w:line="240" w:lineRule="auto"/>
        <w:jc w:val="center"/>
        <w:rPr>
          <w:rFonts w:ascii="Palatino Linotype" w:eastAsia="Calibri" w:hAnsi="Palatino Linotype"/>
          <w:sz w:val="24"/>
          <w:szCs w:val="24"/>
        </w:rPr>
      </w:pPr>
    </w:p>
    <w:p w14:paraId="26E24AFD" w14:textId="77777777" w:rsidR="00223F95" w:rsidRDefault="00223F95" w:rsidP="00223F95">
      <w:pPr>
        <w:spacing w:after="0" w:line="360" w:lineRule="auto"/>
        <w:jc w:val="both"/>
        <w:rPr>
          <w:rFonts w:ascii="Palatino Linotype" w:eastAsia="Calibri" w:hAnsi="Palatino Linotype"/>
          <w:sz w:val="24"/>
          <w:szCs w:val="24"/>
        </w:rPr>
      </w:pPr>
      <w:r>
        <w:rPr>
          <w:rFonts w:ascii="Palatino Linotype" w:eastAsia="Calibri" w:hAnsi="Palatino Linotype"/>
          <w:sz w:val="24"/>
          <w:szCs w:val="24"/>
        </w:rPr>
        <w:t xml:space="preserve">Correlativo a lo anterior, la prueba de daño es la argumentación fundada y motivada que deben realizar los sujetos obligados para acreditar que la divulgación de la información lesiona un interés jurídicamente protegido y que el daño que puede producir es mayor que el interés de conocer ésta y su validez, no depende de los medios de prueba que el sujeto obligado aporte, sino de la solidez del juicio de ponderación que se efectúe de acuerdo con las normas aplicables, lo anterior tiene sustento en </w:t>
      </w:r>
      <w:r>
        <w:rPr>
          <w:rFonts w:ascii="Palatino Linotype" w:eastAsia="Calibri" w:hAnsi="Palatino Linotype" w:cs="Arial"/>
          <w:sz w:val="24"/>
          <w:szCs w:val="24"/>
          <w:lang w:val="es-ES" w:eastAsia="es-ES"/>
        </w:rPr>
        <w:t>la siguiente tesis</w:t>
      </w:r>
      <w:r>
        <w:rPr>
          <w:rFonts w:ascii="Palatino Linotype" w:eastAsia="Calibri" w:hAnsi="Palatino Linotype" w:cs="Arial"/>
          <w:sz w:val="24"/>
          <w:szCs w:val="24"/>
          <w:vertAlign w:val="superscript"/>
          <w:lang w:val="es-ES" w:eastAsia="es-ES"/>
        </w:rPr>
        <w:footnoteReference w:id="2"/>
      </w:r>
      <w:r>
        <w:rPr>
          <w:rFonts w:ascii="Palatino Linotype" w:eastAsia="Calibri" w:hAnsi="Palatino Linotype" w:cs="Arial"/>
          <w:sz w:val="24"/>
          <w:szCs w:val="24"/>
          <w:lang w:val="es-ES" w:eastAsia="es-ES"/>
        </w:rPr>
        <w:t>:</w:t>
      </w:r>
    </w:p>
    <w:p w14:paraId="52638082" w14:textId="77777777" w:rsidR="00223F95" w:rsidRDefault="00223F95" w:rsidP="00223F95">
      <w:pPr>
        <w:pStyle w:val="Sinespaciado"/>
        <w:ind w:left="851" w:right="850"/>
        <w:jc w:val="both"/>
        <w:rPr>
          <w:rFonts w:ascii="Palatino Linotype" w:hAnsi="Palatino Linotype"/>
          <w:i/>
          <w:sz w:val="20"/>
          <w:szCs w:val="24"/>
        </w:rPr>
      </w:pPr>
    </w:p>
    <w:p w14:paraId="6AFCDCF6" w14:textId="77777777" w:rsidR="00223F95" w:rsidRPr="0084755B" w:rsidRDefault="00223F95" w:rsidP="00223F95">
      <w:pPr>
        <w:pStyle w:val="infoem"/>
        <w:spacing w:before="0" w:after="0" w:line="240" w:lineRule="auto"/>
        <w:ind w:left="567" w:right="567"/>
        <w:rPr>
          <w:b/>
          <w:bCs/>
        </w:rPr>
      </w:pPr>
      <w:r w:rsidRPr="0084755B">
        <w:rPr>
          <w:b/>
          <w:bCs/>
        </w:rPr>
        <w:t>“PRUEBA DE DAÑO EN LA CLASIFICACIÓN DE LA INFORMACIÓN PÚBLICA. SU VALIDEZ NO DEPENDE DE LOS MEDIOS DE PRUEBA QUE EL SUJETO OBLIGADO APORTE.</w:t>
      </w:r>
    </w:p>
    <w:p w14:paraId="01B5C394" w14:textId="77777777" w:rsidR="00223F95" w:rsidRPr="0084755B" w:rsidRDefault="00223F95" w:rsidP="00223F95">
      <w:pPr>
        <w:pStyle w:val="infoem"/>
        <w:spacing w:line="240" w:lineRule="auto"/>
        <w:ind w:left="567" w:right="567"/>
      </w:pPr>
      <w:r w:rsidRPr="0084755B">
        <w:t xml:space="preserve">De acuerdo con el artículo 104 de la Ley General de Transparencia y Acceso a la Información Pública, y con los lineamientos segundo, fracción XIII y trigésimo tercero, de </w:t>
      </w:r>
      <w:r w:rsidRPr="0084755B">
        <w:lastRenderedPageBreak/>
        <w:t>los Lineamientos generales en materia de clasificación y desclasificación de la información, así como para la elaboración de versiones públicas, aprobados por el Consejo Nacional del Sistema Nacional de Transparencia, Acceso a la Información Pública y Protección de Datos Personales y publicados en el Diario Oficial de la Federación el 15 de abril de 2016, la prueba de daño es la argumentación fundada y motivada que deben realizar los sujetos obligados para acreditar que la divulgación de la información lesiona un interés jurídicamente protegido y que el daño que puede producir es mayor que el interés de conocer ésta. Para tal efecto, disponen que en la clasificación de la información pública (como reservada o confidencial), debe justificarse que su divulgación representa un riesgo real, demostrable e identificable de perjuicio significativo al interés público o a la seguridad nacional; que ese riesgo supera el interés público general de que se difunda; y, que la limitación se adecua al principio de proporcionalidad y representa el medio menos restrictivo disponible para evitar el perjuicio. Así, la prueba de daño establece líneas argumentativas mínimas que deben cursarse, a fin de constatar que la publicidad de la información solicitada no ocasionaría un daño a un interés jurídicamente protegido, ya sea de índole estatal o particular. Por tanto, al tratarse de un aspecto constreñido al ámbito argumentativo, la validez de la prueba de daño no depende de los medios de prueba que el sujeto obligado aporte, sino de la solidez del juicio de ponderación que se efectúe en los términos señalados.</w:t>
      </w:r>
    </w:p>
    <w:p w14:paraId="351CC222" w14:textId="77777777" w:rsidR="00223F95" w:rsidRPr="0084755B" w:rsidRDefault="00223F95" w:rsidP="00223F95">
      <w:pPr>
        <w:pStyle w:val="infoem"/>
        <w:spacing w:line="240" w:lineRule="auto"/>
        <w:ind w:left="567" w:right="567"/>
      </w:pPr>
      <w:r w:rsidRPr="0084755B">
        <w:t>DÉCIMO TRIBUNAL COLEGIADO EN MATERIA ADMINISTRATIVA DEL PRIMER CIRCUITO.</w:t>
      </w:r>
    </w:p>
    <w:p w14:paraId="2B506321" w14:textId="77777777" w:rsidR="00223F95" w:rsidRDefault="00223F95" w:rsidP="00223F95">
      <w:pPr>
        <w:pStyle w:val="infoem"/>
        <w:spacing w:line="240" w:lineRule="auto"/>
        <w:ind w:left="567" w:right="567"/>
        <w:rPr>
          <w:b/>
          <w:bCs/>
        </w:rPr>
      </w:pPr>
      <w:r w:rsidRPr="0084755B">
        <w:t>Amparo en revisión 149/2018. Amanda Ibáñez Molina. 6 de septiembre de 2018. Unanimidad de votos. Ponente: Alfredo Enrique Báez López. Secretario: Roberto César Morales Corona”.</w:t>
      </w:r>
    </w:p>
    <w:p w14:paraId="057A909D" w14:textId="77777777" w:rsidR="0084755B" w:rsidRDefault="0084755B" w:rsidP="00223F95">
      <w:pPr>
        <w:tabs>
          <w:tab w:val="left" w:pos="709"/>
        </w:tabs>
        <w:spacing w:after="0" w:line="360" w:lineRule="auto"/>
        <w:jc w:val="both"/>
        <w:rPr>
          <w:rFonts w:ascii="Palatino Linotype" w:hAnsi="Palatino Linotype"/>
          <w:sz w:val="24"/>
          <w:szCs w:val="24"/>
        </w:rPr>
      </w:pPr>
    </w:p>
    <w:p w14:paraId="1758A831" w14:textId="10D9B7C3" w:rsidR="00B76759" w:rsidRDefault="00B76759" w:rsidP="00B76759">
      <w:pPr>
        <w:spacing w:after="0" w:line="360" w:lineRule="auto"/>
        <w:ind w:right="141"/>
        <w:jc w:val="both"/>
        <w:rPr>
          <w:rFonts w:ascii="Palatino Linotype" w:hAnsi="Palatino Linotype"/>
          <w:sz w:val="24"/>
          <w:szCs w:val="24"/>
          <w:lang w:eastAsia="es-MX"/>
        </w:rPr>
      </w:pPr>
      <w:r w:rsidRPr="000C7EBF">
        <w:rPr>
          <w:rFonts w:ascii="Palatino Linotype" w:hAnsi="Palatino Linotype"/>
          <w:sz w:val="24"/>
          <w:szCs w:val="24"/>
          <w:lang w:eastAsia="es-MX"/>
        </w:rPr>
        <w:t>Atento</w:t>
      </w:r>
      <w:r w:rsidR="0073659A">
        <w:rPr>
          <w:rFonts w:ascii="Palatino Linotype" w:hAnsi="Palatino Linotype"/>
          <w:sz w:val="24"/>
          <w:szCs w:val="24"/>
          <w:lang w:eastAsia="es-MX"/>
        </w:rPr>
        <w:t xml:space="preserve"> a</w:t>
      </w:r>
      <w:r w:rsidRPr="000C7EBF">
        <w:rPr>
          <w:rFonts w:ascii="Palatino Linotype" w:hAnsi="Palatino Linotype"/>
          <w:sz w:val="24"/>
          <w:szCs w:val="24"/>
          <w:lang w:eastAsia="es-MX"/>
        </w:rPr>
        <w:t xml:space="preserve"> </w:t>
      </w:r>
      <w:r w:rsidR="0073659A">
        <w:rPr>
          <w:rFonts w:ascii="Palatino Linotype" w:hAnsi="Palatino Linotype"/>
          <w:sz w:val="24"/>
          <w:szCs w:val="24"/>
          <w:lang w:eastAsia="es-MX"/>
        </w:rPr>
        <w:t>lo anterior, se procede al análisis de las constancias que forman el expediente electrónico  conforme a lo siguiente:</w:t>
      </w:r>
    </w:p>
    <w:p w14:paraId="7A37E4F7" w14:textId="77777777" w:rsidR="0073659A" w:rsidRDefault="0073659A" w:rsidP="00B76759">
      <w:pPr>
        <w:spacing w:after="0" w:line="360" w:lineRule="auto"/>
        <w:ind w:right="141"/>
        <w:jc w:val="both"/>
        <w:rPr>
          <w:rFonts w:ascii="Palatino Linotype" w:hAnsi="Palatino Linotype"/>
          <w:sz w:val="24"/>
          <w:szCs w:val="24"/>
          <w:lang w:eastAsia="es-MX"/>
        </w:rPr>
      </w:pPr>
    </w:p>
    <w:p w14:paraId="57E7FBA0" w14:textId="6F21D172" w:rsidR="00C24755" w:rsidRDefault="0073659A" w:rsidP="00C24755">
      <w:pPr>
        <w:spacing w:after="0" w:line="360" w:lineRule="auto"/>
        <w:jc w:val="both"/>
        <w:rPr>
          <w:rFonts w:ascii="Palatino Linotype" w:hAnsi="Palatino Linotype" w:cs="Arial"/>
        </w:rPr>
      </w:pPr>
      <w:r>
        <w:rPr>
          <w:rFonts w:ascii="Palatino Linotype" w:hAnsi="Palatino Linotype"/>
          <w:sz w:val="24"/>
          <w:szCs w:val="24"/>
          <w:lang w:eastAsia="es-MX"/>
        </w:rPr>
        <w:t xml:space="preserve">Como se mencionó en el antecedente </w:t>
      </w:r>
      <w:r w:rsidRPr="0073659A">
        <w:rPr>
          <w:rFonts w:ascii="Palatino Linotype" w:hAnsi="Palatino Linotype"/>
          <w:b/>
          <w:sz w:val="24"/>
          <w:szCs w:val="24"/>
          <w:lang w:eastAsia="es-MX"/>
        </w:rPr>
        <w:t>SEGUNDO</w:t>
      </w:r>
      <w:r w:rsidR="00C24755">
        <w:rPr>
          <w:rFonts w:ascii="Palatino Linotype" w:hAnsi="Palatino Linotype"/>
          <w:sz w:val="24"/>
          <w:szCs w:val="24"/>
          <w:lang w:eastAsia="es-MX"/>
        </w:rPr>
        <w:t xml:space="preserve">, </w:t>
      </w:r>
      <w:r w:rsidR="00C24755" w:rsidRPr="00C24755">
        <w:rPr>
          <w:rFonts w:ascii="Palatino Linotype" w:hAnsi="Palatino Linotype"/>
          <w:sz w:val="24"/>
          <w:szCs w:val="24"/>
          <w:lang w:eastAsia="es-MX"/>
        </w:rPr>
        <w:t>en fechas</w:t>
      </w:r>
      <w:r w:rsidR="00C24755">
        <w:rPr>
          <w:rFonts w:ascii="Palatino Linotype" w:hAnsi="Palatino Linotype"/>
          <w:sz w:val="24"/>
          <w:szCs w:val="24"/>
          <w:lang w:eastAsia="es-MX"/>
        </w:rPr>
        <w:t xml:space="preserve"> catorce y veintidós de septiembre de dos mil veintiuno, </w:t>
      </w:r>
      <w:r w:rsidR="00C24755" w:rsidRPr="00C24755">
        <w:rPr>
          <w:rFonts w:ascii="Palatino Linotype" w:hAnsi="Palatino Linotype"/>
          <w:b/>
          <w:sz w:val="24"/>
          <w:szCs w:val="24"/>
          <w:lang w:eastAsia="es-MX"/>
        </w:rPr>
        <w:t>El Sujeto Obligado</w:t>
      </w:r>
      <w:r w:rsidR="00C24755">
        <w:rPr>
          <w:rFonts w:ascii="Palatino Linotype" w:hAnsi="Palatino Linotype"/>
          <w:b/>
          <w:sz w:val="24"/>
          <w:szCs w:val="24"/>
          <w:lang w:eastAsia="es-MX"/>
        </w:rPr>
        <w:t xml:space="preserve"> </w:t>
      </w:r>
      <w:r w:rsidR="00C24755" w:rsidRPr="00C24755">
        <w:rPr>
          <w:rFonts w:ascii="Palatino Linotype" w:hAnsi="Palatino Linotype"/>
          <w:sz w:val="24"/>
          <w:szCs w:val="24"/>
          <w:lang w:eastAsia="es-MX"/>
        </w:rPr>
        <w:t>emitió</w:t>
      </w:r>
      <w:r w:rsidR="00C24755">
        <w:rPr>
          <w:rFonts w:ascii="Palatino Linotype" w:hAnsi="Palatino Linotype"/>
          <w:b/>
          <w:sz w:val="24"/>
          <w:szCs w:val="24"/>
          <w:lang w:eastAsia="es-MX"/>
        </w:rPr>
        <w:t xml:space="preserve"> </w:t>
      </w:r>
      <w:r w:rsidR="00C24755">
        <w:rPr>
          <w:rFonts w:ascii="Palatino Linotype" w:hAnsi="Palatino Linotype"/>
          <w:sz w:val="24"/>
          <w:szCs w:val="24"/>
          <w:lang w:eastAsia="es-MX"/>
        </w:rPr>
        <w:t xml:space="preserve">sendas respuestas dentro de las solicitudes de información </w:t>
      </w:r>
      <w:r w:rsidR="00624618">
        <w:rPr>
          <w:rFonts w:ascii="Palatino Linotype" w:hAnsi="Palatino Linotype" w:cs="Arial"/>
          <w:b/>
          <w:sz w:val="24"/>
          <w:szCs w:val="24"/>
        </w:rPr>
        <w:t xml:space="preserve">00724/IEEM/IP/2021 </w:t>
      </w:r>
      <w:r w:rsidR="00C24755" w:rsidRPr="00C24755">
        <w:rPr>
          <w:rFonts w:ascii="Palatino Linotype" w:hAnsi="Palatino Linotype" w:cs="Arial"/>
        </w:rPr>
        <w:t xml:space="preserve">y </w:t>
      </w:r>
      <w:r w:rsidR="00C24755" w:rsidRPr="00D10E05">
        <w:rPr>
          <w:rFonts w:ascii="Palatino Linotype" w:hAnsi="Palatino Linotype" w:cs="Arial"/>
          <w:b/>
          <w:sz w:val="24"/>
          <w:szCs w:val="24"/>
        </w:rPr>
        <w:t>00741/IEEM/IP/2021</w:t>
      </w:r>
      <w:r w:rsidR="00C24755">
        <w:rPr>
          <w:rFonts w:ascii="Palatino Linotype" w:hAnsi="Palatino Linotype" w:cs="Arial"/>
          <w:b/>
        </w:rPr>
        <w:t xml:space="preserve">, </w:t>
      </w:r>
      <w:r w:rsidR="00C24755" w:rsidRPr="00C24755">
        <w:rPr>
          <w:rFonts w:ascii="Palatino Linotype" w:hAnsi="Palatino Linotype" w:cs="Arial"/>
        </w:rPr>
        <w:t>a los que ad</w:t>
      </w:r>
      <w:r w:rsidR="00C24755">
        <w:rPr>
          <w:rFonts w:ascii="Palatino Linotype" w:hAnsi="Palatino Linotype" w:cs="Arial"/>
        </w:rPr>
        <w:t>j</w:t>
      </w:r>
      <w:r w:rsidR="00C24755" w:rsidRPr="00C24755">
        <w:rPr>
          <w:rFonts w:ascii="Palatino Linotype" w:hAnsi="Palatino Linotype" w:cs="Arial"/>
        </w:rPr>
        <w:t>unto los archivos electrónicos siguientes</w:t>
      </w:r>
      <w:r w:rsidR="00C24755">
        <w:rPr>
          <w:rFonts w:ascii="Palatino Linotype" w:hAnsi="Palatino Linotype" w:cs="Arial"/>
        </w:rPr>
        <w:t>:</w:t>
      </w:r>
    </w:p>
    <w:p w14:paraId="74389625" w14:textId="77777777" w:rsidR="00C24755" w:rsidRDefault="00C24755" w:rsidP="00C24755">
      <w:pPr>
        <w:spacing w:after="0" w:line="360" w:lineRule="auto"/>
        <w:jc w:val="both"/>
        <w:rPr>
          <w:rFonts w:ascii="Palatino Linotype" w:hAnsi="Palatino Linotype" w:cs="Arial"/>
        </w:rPr>
      </w:pPr>
    </w:p>
    <w:p w14:paraId="700BD9C9" w14:textId="7C308D64" w:rsidR="00C24755" w:rsidRDefault="00D10E05" w:rsidP="00C24755">
      <w:pPr>
        <w:spacing w:after="0" w:line="360" w:lineRule="auto"/>
        <w:jc w:val="both"/>
        <w:rPr>
          <w:rFonts w:ascii="Palatino Linotype" w:hAnsi="Palatino Linotype" w:cs="Arial"/>
          <w:sz w:val="24"/>
          <w:szCs w:val="24"/>
        </w:rPr>
      </w:pPr>
      <w:r w:rsidRPr="00D10E05">
        <w:rPr>
          <w:rFonts w:ascii="Palatino Linotype" w:hAnsi="Palatino Linotype" w:cs="Arial"/>
          <w:sz w:val="24"/>
          <w:szCs w:val="24"/>
        </w:rPr>
        <w:t>Solicitud</w:t>
      </w:r>
      <w:r w:rsidR="00C24755" w:rsidRPr="00D10E05">
        <w:rPr>
          <w:rFonts w:ascii="Palatino Linotype" w:hAnsi="Palatino Linotype" w:cs="Arial"/>
          <w:sz w:val="24"/>
          <w:szCs w:val="24"/>
        </w:rPr>
        <w:t xml:space="preserve"> de </w:t>
      </w:r>
      <w:r w:rsidRPr="00D10E05">
        <w:rPr>
          <w:rFonts w:ascii="Palatino Linotype" w:hAnsi="Palatino Linotype" w:cs="Arial"/>
          <w:sz w:val="24"/>
          <w:szCs w:val="24"/>
        </w:rPr>
        <w:t xml:space="preserve">información número </w:t>
      </w:r>
      <w:r w:rsidR="00773FBE" w:rsidRPr="00CF3D7C">
        <w:rPr>
          <w:rFonts w:ascii="Palatino Linotype" w:hAnsi="Palatino Linotype" w:cs="Arial"/>
          <w:b/>
          <w:sz w:val="24"/>
          <w:szCs w:val="24"/>
        </w:rPr>
        <w:t>00724</w:t>
      </w:r>
      <w:r w:rsidR="00C24755" w:rsidRPr="00CF3D7C">
        <w:rPr>
          <w:rFonts w:ascii="Palatino Linotype" w:hAnsi="Palatino Linotype" w:cs="Arial"/>
          <w:b/>
          <w:sz w:val="24"/>
          <w:szCs w:val="24"/>
        </w:rPr>
        <w:t>/IEEM/IP/2021</w:t>
      </w:r>
      <w:r w:rsidRPr="00D10E05">
        <w:rPr>
          <w:rFonts w:ascii="Palatino Linotype" w:hAnsi="Palatino Linotype" w:cs="Arial"/>
          <w:sz w:val="24"/>
          <w:szCs w:val="24"/>
        </w:rPr>
        <w:t>:</w:t>
      </w:r>
    </w:p>
    <w:p w14:paraId="44D2BBA1" w14:textId="79E5B863" w:rsidR="00624618" w:rsidRPr="00624618" w:rsidRDefault="00624618" w:rsidP="00C24755">
      <w:pPr>
        <w:spacing w:after="0" w:line="360" w:lineRule="auto"/>
        <w:jc w:val="both"/>
        <w:rPr>
          <w:rFonts w:ascii="Palatino Linotype" w:hAnsi="Palatino Linotype" w:cs="Arial"/>
          <w:sz w:val="24"/>
          <w:szCs w:val="24"/>
        </w:rPr>
      </w:pPr>
      <w:r w:rsidRPr="00624618">
        <w:rPr>
          <w:rFonts w:ascii="Palatino Linotype" w:hAnsi="Palatino Linotype" w:cs="Arial"/>
          <w:b/>
          <w:i/>
          <w:sz w:val="24"/>
          <w:szCs w:val="24"/>
        </w:rPr>
        <w:t>“RESPUESTA 724-2021 CG.pdf”</w:t>
      </w:r>
      <w:r>
        <w:rPr>
          <w:rFonts w:ascii="Palatino Linotype" w:hAnsi="Palatino Linotype" w:cs="Arial"/>
          <w:b/>
          <w:i/>
          <w:sz w:val="24"/>
          <w:szCs w:val="24"/>
        </w:rPr>
        <w:t xml:space="preserve">, </w:t>
      </w:r>
      <w:r>
        <w:rPr>
          <w:rFonts w:ascii="Palatino Linotype" w:hAnsi="Palatino Linotype" w:cs="Arial"/>
          <w:sz w:val="24"/>
          <w:szCs w:val="24"/>
        </w:rPr>
        <w:t>archivo electrónico del cual se desprende el oficio número IEEM/CG/989/2021, de fecha trece de septiembre de dos mil veintiuno, signado por el Contralor General, a través del cual informa a la Jefa de Unidad de Transparencia que la información solicitada se encuentra integrada en el expediente IEEM/CG/INV/OF/040/2021, el cual se encuentra clasificada como información reservada conform</w:t>
      </w:r>
      <w:r w:rsidR="00367112">
        <w:rPr>
          <w:rFonts w:ascii="Palatino Linotype" w:hAnsi="Palatino Linotype" w:cs="Arial"/>
          <w:sz w:val="24"/>
          <w:szCs w:val="24"/>
        </w:rPr>
        <w:t>e al acuerdo IEEM/CT/213/2021, a</w:t>
      </w:r>
      <w:r>
        <w:rPr>
          <w:rFonts w:ascii="Palatino Linotype" w:hAnsi="Palatino Linotype" w:cs="Arial"/>
          <w:sz w:val="24"/>
          <w:szCs w:val="24"/>
        </w:rPr>
        <w:t xml:space="preserve">probado por el Comité de Transparencia en su Vigésima Primera Sesión Extraordinaria de fecha trece de septiembre del año dos mil veintiuno  </w:t>
      </w:r>
    </w:p>
    <w:p w14:paraId="7A0C4C29" w14:textId="77777777" w:rsidR="00624618" w:rsidRPr="00D10E05" w:rsidRDefault="00624618" w:rsidP="00C24755">
      <w:pPr>
        <w:spacing w:after="0" w:line="360" w:lineRule="auto"/>
        <w:jc w:val="both"/>
        <w:rPr>
          <w:rFonts w:ascii="Palatino Linotype" w:hAnsi="Palatino Linotype" w:cs="Arial"/>
          <w:sz w:val="24"/>
          <w:szCs w:val="24"/>
        </w:rPr>
      </w:pPr>
    </w:p>
    <w:p w14:paraId="3CF5F67F" w14:textId="44BD7E07" w:rsidR="00D10E05" w:rsidRDefault="00D10E05" w:rsidP="00C24755">
      <w:pPr>
        <w:spacing w:after="0" w:line="360" w:lineRule="auto"/>
        <w:jc w:val="both"/>
        <w:rPr>
          <w:rFonts w:ascii="Palatino Linotype" w:hAnsi="Palatino Linotype" w:cs="Arial"/>
          <w:sz w:val="24"/>
          <w:szCs w:val="24"/>
        </w:rPr>
      </w:pPr>
      <w:r w:rsidRPr="00D10E05">
        <w:rPr>
          <w:rFonts w:ascii="Palatino Linotype" w:hAnsi="Palatino Linotype" w:cs="Arial"/>
          <w:b/>
          <w:i/>
          <w:sz w:val="24"/>
          <w:szCs w:val="24"/>
        </w:rPr>
        <w:t>“Acuerdo IEEM-CT-213-2021.pdf”</w:t>
      </w:r>
      <w:r w:rsidRPr="00D10E05">
        <w:rPr>
          <w:rFonts w:ascii="Palatino Linotype" w:hAnsi="Palatino Linotype" w:cs="Arial"/>
          <w:i/>
          <w:sz w:val="24"/>
          <w:szCs w:val="24"/>
        </w:rPr>
        <w:t>,</w:t>
      </w:r>
      <w:r w:rsidRPr="00D10E05">
        <w:rPr>
          <w:rFonts w:ascii="Palatino Linotype" w:hAnsi="Palatino Linotype" w:cs="Arial"/>
          <w:sz w:val="24"/>
          <w:szCs w:val="24"/>
        </w:rPr>
        <w:t xml:space="preserve"> archivo electrónico del cual se desprende Acuerdo número </w:t>
      </w:r>
      <w:r w:rsidRPr="00D10E05">
        <w:rPr>
          <w:rFonts w:ascii="Palatino Linotype" w:hAnsi="Palatino Linotype"/>
          <w:sz w:val="24"/>
          <w:szCs w:val="24"/>
        </w:rPr>
        <w:t>IEEM/CT/213/2021</w:t>
      </w:r>
      <w:r>
        <w:rPr>
          <w:rFonts w:ascii="Palatino Linotype" w:hAnsi="Palatino Linotype" w:cs="Arial"/>
          <w:sz w:val="24"/>
          <w:szCs w:val="24"/>
        </w:rPr>
        <w:t xml:space="preserve">, </w:t>
      </w:r>
      <w:r w:rsidR="00A93FDF">
        <w:rPr>
          <w:rFonts w:ascii="Palatino Linotype" w:hAnsi="Palatino Linotype" w:cs="Arial"/>
          <w:sz w:val="24"/>
          <w:szCs w:val="24"/>
        </w:rPr>
        <w:t xml:space="preserve">de fecha trece de septiembre de dos mil veintiuno </w:t>
      </w:r>
      <w:r>
        <w:rPr>
          <w:rFonts w:ascii="Palatino Linotype" w:hAnsi="Palatino Linotype" w:cs="Arial"/>
          <w:sz w:val="24"/>
          <w:szCs w:val="24"/>
        </w:rPr>
        <w:t xml:space="preserve">emitido por el Comité de </w:t>
      </w:r>
      <w:r w:rsidR="00A93FDF">
        <w:rPr>
          <w:rFonts w:ascii="Palatino Linotype" w:hAnsi="Palatino Linotype" w:cs="Arial"/>
          <w:sz w:val="24"/>
          <w:szCs w:val="24"/>
        </w:rPr>
        <w:t xml:space="preserve">Transparencia del Instituto Electoral del Estado de México, a través del cual se aprueba la clasificación como </w:t>
      </w:r>
      <w:r w:rsidR="00DA7A8B">
        <w:rPr>
          <w:rFonts w:ascii="Palatino Linotype" w:hAnsi="Palatino Linotype" w:cs="Arial"/>
          <w:sz w:val="24"/>
          <w:szCs w:val="24"/>
        </w:rPr>
        <w:t>información</w:t>
      </w:r>
      <w:r w:rsidR="00A93FDF">
        <w:rPr>
          <w:rFonts w:ascii="Palatino Linotype" w:hAnsi="Palatino Linotype" w:cs="Arial"/>
          <w:sz w:val="24"/>
          <w:szCs w:val="24"/>
        </w:rPr>
        <w:t xml:space="preserve"> reservada</w:t>
      </w:r>
      <w:r w:rsidR="00DA7A8B">
        <w:rPr>
          <w:rFonts w:ascii="Palatino Linotype" w:hAnsi="Palatino Linotype" w:cs="Arial"/>
          <w:sz w:val="24"/>
          <w:szCs w:val="24"/>
        </w:rPr>
        <w:t xml:space="preserve"> en su totalidad de la información relativa al expediente de procedimiento de investigación </w:t>
      </w:r>
      <w:r w:rsidR="00A93FDF">
        <w:rPr>
          <w:rFonts w:ascii="Palatino Linotype" w:hAnsi="Palatino Linotype" w:cs="Arial"/>
          <w:sz w:val="24"/>
          <w:szCs w:val="24"/>
        </w:rPr>
        <w:t>IEEM/CG/INV/OF/040/2021</w:t>
      </w:r>
      <w:r w:rsidR="00DA7A8B">
        <w:rPr>
          <w:rFonts w:ascii="Palatino Linotype" w:hAnsi="Palatino Linotype" w:cs="Arial"/>
          <w:sz w:val="24"/>
          <w:szCs w:val="24"/>
        </w:rPr>
        <w:t>, por un periodo de tres años.</w:t>
      </w:r>
    </w:p>
    <w:p w14:paraId="29D2D7A7" w14:textId="77777777" w:rsidR="00DA7A8B" w:rsidRDefault="00DA7A8B" w:rsidP="00C24755">
      <w:pPr>
        <w:spacing w:after="0" w:line="360" w:lineRule="auto"/>
        <w:jc w:val="both"/>
        <w:rPr>
          <w:rFonts w:ascii="Palatino Linotype" w:hAnsi="Palatino Linotype" w:cs="Arial"/>
          <w:sz w:val="24"/>
          <w:szCs w:val="24"/>
        </w:rPr>
      </w:pPr>
    </w:p>
    <w:p w14:paraId="07CA2E06" w14:textId="27F0D932" w:rsidR="00773FBE" w:rsidRDefault="00DA7A8B" w:rsidP="00C24755">
      <w:pPr>
        <w:spacing w:after="0" w:line="360" w:lineRule="auto"/>
        <w:jc w:val="both"/>
        <w:rPr>
          <w:rFonts w:ascii="Palatino Linotype" w:hAnsi="Palatino Linotype" w:cs="Arial"/>
          <w:sz w:val="24"/>
          <w:szCs w:val="24"/>
        </w:rPr>
      </w:pPr>
      <w:r w:rsidRPr="00DA7A8B">
        <w:rPr>
          <w:rFonts w:ascii="Palatino Linotype" w:hAnsi="Palatino Linotype" w:cs="Arial"/>
          <w:b/>
          <w:i/>
          <w:sz w:val="24"/>
          <w:szCs w:val="24"/>
        </w:rPr>
        <w:t>“OFICIO RESPUESTA 724-2021 UT.pdf”</w:t>
      </w:r>
      <w:r>
        <w:rPr>
          <w:rFonts w:ascii="Palatino Linotype" w:hAnsi="Palatino Linotype" w:cs="Arial"/>
          <w:b/>
          <w:i/>
          <w:sz w:val="24"/>
          <w:szCs w:val="24"/>
        </w:rPr>
        <w:t xml:space="preserve">, </w:t>
      </w:r>
      <w:r w:rsidRPr="00DA7A8B">
        <w:rPr>
          <w:rFonts w:ascii="Palatino Linotype" w:hAnsi="Palatino Linotype" w:cs="Arial"/>
          <w:sz w:val="24"/>
          <w:szCs w:val="24"/>
        </w:rPr>
        <w:t>archivo electrónico del cual se desprende</w:t>
      </w:r>
      <w:r>
        <w:rPr>
          <w:rFonts w:ascii="Palatino Linotype" w:hAnsi="Palatino Linotype" w:cs="Arial"/>
          <w:b/>
          <w:i/>
          <w:sz w:val="24"/>
          <w:szCs w:val="24"/>
        </w:rPr>
        <w:t xml:space="preserve"> </w:t>
      </w:r>
      <w:r>
        <w:rPr>
          <w:rFonts w:ascii="Palatino Linotype" w:hAnsi="Palatino Linotype" w:cs="Arial"/>
          <w:sz w:val="24"/>
          <w:szCs w:val="24"/>
        </w:rPr>
        <w:t xml:space="preserve">el oficio número IEEM/UT/1647/2021, de fecha catorce de septiembre de dos mil veintiuno, signado por la Jefa Unidad de transparencia del Sujeto Obligado, a través del cual notifica la respuesta a la solicitud de información </w:t>
      </w:r>
      <w:r w:rsidR="00773FBE">
        <w:rPr>
          <w:rFonts w:ascii="Palatino Linotype" w:hAnsi="Palatino Linotype" w:cs="Arial"/>
          <w:b/>
          <w:sz w:val="24"/>
          <w:szCs w:val="24"/>
        </w:rPr>
        <w:t xml:space="preserve">00724/IEEM/IP/2021, </w:t>
      </w:r>
      <w:r w:rsidR="00773FBE" w:rsidRPr="00773FBE">
        <w:rPr>
          <w:rFonts w:ascii="Palatino Linotype" w:hAnsi="Palatino Linotype" w:cs="Arial"/>
          <w:sz w:val="24"/>
          <w:szCs w:val="24"/>
        </w:rPr>
        <w:t>al que adjunta</w:t>
      </w:r>
      <w:r w:rsidR="00773FBE">
        <w:rPr>
          <w:rFonts w:ascii="Palatino Linotype" w:hAnsi="Palatino Linotype" w:cs="Arial"/>
          <w:sz w:val="24"/>
          <w:szCs w:val="24"/>
        </w:rPr>
        <w:t xml:space="preserve"> la respuesta</w:t>
      </w:r>
      <w:r w:rsidR="001A4241">
        <w:rPr>
          <w:rFonts w:ascii="Palatino Linotype" w:hAnsi="Palatino Linotype" w:cs="Arial"/>
          <w:sz w:val="24"/>
          <w:szCs w:val="24"/>
        </w:rPr>
        <w:t xml:space="preserve"> respectiva</w:t>
      </w:r>
      <w:r w:rsidR="00773FBE">
        <w:rPr>
          <w:rFonts w:ascii="Palatino Linotype" w:hAnsi="Palatino Linotype" w:cs="Arial"/>
          <w:sz w:val="24"/>
          <w:szCs w:val="24"/>
        </w:rPr>
        <w:t xml:space="preserve"> emitida por el la Contraloría General y el acuerdo</w:t>
      </w:r>
      <w:r w:rsidR="001A4241">
        <w:rPr>
          <w:rFonts w:ascii="Palatino Linotype" w:hAnsi="Palatino Linotype" w:cs="Arial"/>
          <w:sz w:val="24"/>
          <w:szCs w:val="24"/>
        </w:rPr>
        <w:t xml:space="preserve"> </w:t>
      </w:r>
      <w:r w:rsidR="001A4241">
        <w:rPr>
          <w:rFonts w:ascii="Palatino Linotype" w:hAnsi="Palatino Linotype" w:cs="Arial"/>
          <w:sz w:val="24"/>
          <w:szCs w:val="24"/>
        </w:rPr>
        <w:lastRenderedPageBreak/>
        <w:t>correspondiente</w:t>
      </w:r>
      <w:r w:rsidR="00773FBE">
        <w:rPr>
          <w:rFonts w:ascii="Palatino Linotype" w:hAnsi="Palatino Linotype" w:cs="Arial"/>
          <w:sz w:val="24"/>
          <w:szCs w:val="24"/>
        </w:rPr>
        <w:t xml:space="preserve"> de aprobación como información reservada emitido por el Comité de Transparencia ambos adscritos al Sujeto Obligado.</w:t>
      </w:r>
    </w:p>
    <w:p w14:paraId="04D8BC32" w14:textId="77777777" w:rsidR="00773FBE" w:rsidRDefault="00773FBE" w:rsidP="00C24755">
      <w:pPr>
        <w:spacing w:after="0" w:line="360" w:lineRule="auto"/>
        <w:jc w:val="both"/>
        <w:rPr>
          <w:rFonts w:ascii="Palatino Linotype" w:hAnsi="Palatino Linotype" w:cs="Arial"/>
          <w:sz w:val="24"/>
          <w:szCs w:val="24"/>
        </w:rPr>
      </w:pPr>
    </w:p>
    <w:p w14:paraId="03F5828F" w14:textId="77777777" w:rsidR="00773FBE" w:rsidRDefault="00773FBE" w:rsidP="00773FBE">
      <w:pPr>
        <w:spacing w:after="0" w:line="360" w:lineRule="auto"/>
        <w:jc w:val="both"/>
        <w:rPr>
          <w:rFonts w:ascii="Palatino Linotype" w:hAnsi="Palatino Linotype" w:cs="Arial"/>
          <w:sz w:val="24"/>
          <w:szCs w:val="24"/>
        </w:rPr>
      </w:pPr>
      <w:r w:rsidRPr="00D10E05">
        <w:rPr>
          <w:rFonts w:ascii="Palatino Linotype" w:hAnsi="Palatino Linotype" w:cs="Arial"/>
          <w:sz w:val="24"/>
          <w:szCs w:val="24"/>
        </w:rPr>
        <w:t xml:space="preserve">Solicitud de información número </w:t>
      </w:r>
      <w:r w:rsidRPr="00CF3D7C">
        <w:rPr>
          <w:rFonts w:ascii="Palatino Linotype" w:hAnsi="Palatino Linotype" w:cs="Arial"/>
          <w:b/>
          <w:sz w:val="24"/>
          <w:szCs w:val="24"/>
        </w:rPr>
        <w:t>00741/IEEM/IP/2021</w:t>
      </w:r>
      <w:r w:rsidRPr="00D10E05">
        <w:rPr>
          <w:rFonts w:ascii="Palatino Linotype" w:hAnsi="Palatino Linotype" w:cs="Arial"/>
          <w:sz w:val="24"/>
          <w:szCs w:val="24"/>
        </w:rPr>
        <w:t>:</w:t>
      </w:r>
    </w:p>
    <w:p w14:paraId="0FA78DD9" w14:textId="0144D4BD" w:rsidR="00773FBE" w:rsidRPr="00624618" w:rsidRDefault="00773FBE" w:rsidP="00773FBE">
      <w:pPr>
        <w:spacing w:after="0" w:line="360" w:lineRule="auto"/>
        <w:jc w:val="both"/>
        <w:rPr>
          <w:rFonts w:ascii="Palatino Linotype" w:hAnsi="Palatino Linotype" w:cs="Arial"/>
          <w:sz w:val="24"/>
          <w:szCs w:val="24"/>
        </w:rPr>
      </w:pPr>
      <w:r w:rsidRPr="00624618">
        <w:rPr>
          <w:rFonts w:ascii="Palatino Linotype" w:hAnsi="Palatino Linotype" w:cs="Arial"/>
          <w:b/>
          <w:i/>
          <w:sz w:val="24"/>
          <w:szCs w:val="24"/>
        </w:rPr>
        <w:t>“</w:t>
      </w:r>
      <w:r w:rsidRPr="00773FBE">
        <w:rPr>
          <w:rFonts w:ascii="Palatino Linotype" w:hAnsi="Palatino Linotype" w:cs="Arial"/>
          <w:b/>
          <w:i/>
          <w:sz w:val="24"/>
          <w:szCs w:val="24"/>
        </w:rPr>
        <w:t>RESPUESTA 741-2021 CG.pdf</w:t>
      </w:r>
      <w:r w:rsidRPr="00624618">
        <w:rPr>
          <w:rFonts w:ascii="Palatino Linotype" w:hAnsi="Palatino Linotype" w:cs="Arial"/>
          <w:b/>
          <w:i/>
          <w:sz w:val="24"/>
          <w:szCs w:val="24"/>
        </w:rPr>
        <w:t>”</w:t>
      </w:r>
      <w:r>
        <w:rPr>
          <w:rFonts w:ascii="Palatino Linotype" w:hAnsi="Palatino Linotype" w:cs="Arial"/>
          <w:b/>
          <w:i/>
          <w:sz w:val="24"/>
          <w:szCs w:val="24"/>
        </w:rPr>
        <w:t xml:space="preserve">, </w:t>
      </w:r>
      <w:r>
        <w:rPr>
          <w:rFonts w:ascii="Palatino Linotype" w:hAnsi="Palatino Linotype" w:cs="Arial"/>
          <w:sz w:val="24"/>
          <w:szCs w:val="24"/>
        </w:rPr>
        <w:t>archivo electrónico del cual se desprende el oficio número IEEM/CG/1004/2021, de fecha veintiuno de septiembre de dos mil veintiuno, signado por el Contralor General, a través del cual informa a la Jefa de Unidad de Transparencia que la información solicitada se encuentra integrada en el expediente IEEM/C</w:t>
      </w:r>
      <w:r w:rsidR="001A4241">
        <w:rPr>
          <w:rFonts w:ascii="Palatino Linotype" w:hAnsi="Palatino Linotype" w:cs="Arial"/>
          <w:sz w:val="24"/>
          <w:szCs w:val="24"/>
        </w:rPr>
        <w:t>G/INV/OF/041</w:t>
      </w:r>
      <w:r>
        <w:rPr>
          <w:rFonts w:ascii="Palatino Linotype" w:hAnsi="Palatino Linotype" w:cs="Arial"/>
          <w:sz w:val="24"/>
          <w:szCs w:val="24"/>
        </w:rPr>
        <w:t>/2021, el cual se encuentra clasificada como información reservada</w:t>
      </w:r>
      <w:r w:rsidR="001A4241">
        <w:rPr>
          <w:rFonts w:ascii="Palatino Linotype" w:hAnsi="Palatino Linotype" w:cs="Arial"/>
          <w:sz w:val="24"/>
          <w:szCs w:val="24"/>
        </w:rPr>
        <w:t xml:space="preserve"> conforme al acuerdo IEEM/CT/214</w:t>
      </w:r>
      <w:r>
        <w:rPr>
          <w:rFonts w:ascii="Palatino Linotype" w:hAnsi="Palatino Linotype" w:cs="Arial"/>
          <w:sz w:val="24"/>
          <w:szCs w:val="24"/>
        </w:rPr>
        <w:t xml:space="preserve">/2021, Aprobado por el Comité de Transparencia en su Vigésima Primera Sesión Extraordinaria de fecha trece de septiembre del año dos mil veintiuno  </w:t>
      </w:r>
    </w:p>
    <w:p w14:paraId="29F98517" w14:textId="77777777" w:rsidR="00773FBE" w:rsidRPr="00D10E05" w:rsidRDefault="00773FBE" w:rsidP="00773FBE">
      <w:pPr>
        <w:spacing w:after="0" w:line="360" w:lineRule="auto"/>
        <w:jc w:val="both"/>
        <w:rPr>
          <w:rFonts w:ascii="Palatino Linotype" w:hAnsi="Palatino Linotype" w:cs="Arial"/>
          <w:sz w:val="24"/>
          <w:szCs w:val="24"/>
        </w:rPr>
      </w:pPr>
    </w:p>
    <w:p w14:paraId="6473933A" w14:textId="1B055B6D" w:rsidR="00773FBE" w:rsidRDefault="00773FBE" w:rsidP="00773FBE">
      <w:pPr>
        <w:spacing w:after="0" w:line="360" w:lineRule="auto"/>
        <w:jc w:val="both"/>
        <w:rPr>
          <w:rFonts w:ascii="Palatino Linotype" w:hAnsi="Palatino Linotype" w:cs="Arial"/>
          <w:sz w:val="24"/>
          <w:szCs w:val="24"/>
        </w:rPr>
      </w:pPr>
      <w:r w:rsidRPr="00D10E05">
        <w:rPr>
          <w:rFonts w:ascii="Palatino Linotype" w:hAnsi="Palatino Linotype" w:cs="Arial"/>
          <w:b/>
          <w:i/>
          <w:sz w:val="24"/>
          <w:szCs w:val="24"/>
        </w:rPr>
        <w:t>“</w:t>
      </w:r>
      <w:r w:rsidR="001A4241" w:rsidRPr="001A4241">
        <w:rPr>
          <w:rFonts w:ascii="Palatino Linotype" w:hAnsi="Palatino Linotype" w:cs="Arial"/>
          <w:b/>
          <w:i/>
          <w:sz w:val="24"/>
          <w:szCs w:val="24"/>
        </w:rPr>
        <w:t>Acuerdo IEEM-CT-214-2021.pdf</w:t>
      </w:r>
      <w:r w:rsidRPr="00D10E05">
        <w:rPr>
          <w:rFonts w:ascii="Palatino Linotype" w:hAnsi="Palatino Linotype" w:cs="Arial"/>
          <w:b/>
          <w:i/>
          <w:sz w:val="24"/>
          <w:szCs w:val="24"/>
        </w:rPr>
        <w:t>”</w:t>
      </w:r>
      <w:r w:rsidRPr="00D10E05">
        <w:rPr>
          <w:rFonts w:ascii="Palatino Linotype" w:hAnsi="Palatino Linotype" w:cs="Arial"/>
          <w:i/>
          <w:sz w:val="24"/>
          <w:szCs w:val="24"/>
        </w:rPr>
        <w:t>,</w:t>
      </w:r>
      <w:r w:rsidRPr="00D10E05">
        <w:rPr>
          <w:rFonts w:ascii="Palatino Linotype" w:hAnsi="Palatino Linotype" w:cs="Arial"/>
          <w:sz w:val="24"/>
          <w:szCs w:val="24"/>
        </w:rPr>
        <w:t xml:space="preserve"> archivo electrónico del cual se desprende Acuerdo número </w:t>
      </w:r>
      <w:r w:rsidR="001A4241">
        <w:rPr>
          <w:rFonts w:ascii="Palatino Linotype" w:hAnsi="Palatino Linotype"/>
          <w:sz w:val="24"/>
          <w:szCs w:val="24"/>
        </w:rPr>
        <w:t>IEEM/CT/214</w:t>
      </w:r>
      <w:r w:rsidRPr="00D10E05">
        <w:rPr>
          <w:rFonts w:ascii="Palatino Linotype" w:hAnsi="Palatino Linotype"/>
          <w:sz w:val="24"/>
          <w:szCs w:val="24"/>
        </w:rPr>
        <w:t>/2021</w:t>
      </w:r>
      <w:r>
        <w:rPr>
          <w:rFonts w:ascii="Palatino Linotype" w:hAnsi="Palatino Linotype" w:cs="Arial"/>
          <w:sz w:val="24"/>
          <w:szCs w:val="24"/>
        </w:rPr>
        <w:t>, de fecha trece de septiembre de dos mil veintiuno emitido por el Comité de Transparencia del Instituto Electoral del Estado de México, a través del cual se aprueba la clasificación como información reservada en su totalidad de la información relativa al expediente de procedimiento de investigación IEEM/C</w:t>
      </w:r>
      <w:r w:rsidR="001A4241">
        <w:rPr>
          <w:rFonts w:ascii="Palatino Linotype" w:hAnsi="Palatino Linotype" w:cs="Arial"/>
          <w:sz w:val="24"/>
          <w:szCs w:val="24"/>
        </w:rPr>
        <w:t>G/INV/OF/041</w:t>
      </w:r>
      <w:r>
        <w:rPr>
          <w:rFonts w:ascii="Palatino Linotype" w:hAnsi="Palatino Linotype" w:cs="Arial"/>
          <w:sz w:val="24"/>
          <w:szCs w:val="24"/>
        </w:rPr>
        <w:t>/2021, por un periodo de tres años.</w:t>
      </w:r>
    </w:p>
    <w:p w14:paraId="40E40A09" w14:textId="77777777" w:rsidR="00773FBE" w:rsidRDefault="00773FBE" w:rsidP="00773FBE">
      <w:pPr>
        <w:spacing w:after="0" w:line="360" w:lineRule="auto"/>
        <w:jc w:val="both"/>
        <w:rPr>
          <w:rFonts w:ascii="Palatino Linotype" w:hAnsi="Palatino Linotype" w:cs="Arial"/>
          <w:sz w:val="24"/>
          <w:szCs w:val="24"/>
        </w:rPr>
      </w:pPr>
    </w:p>
    <w:p w14:paraId="0761DFAD" w14:textId="7EC8EE52" w:rsidR="00773FBE" w:rsidRDefault="00773FBE" w:rsidP="00773FBE">
      <w:pPr>
        <w:spacing w:after="0" w:line="360" w:lineRule="auto"/>
        <w:jc w:val="both"/>
        <w:rPr>
          <w:rFonts w:ascii="Palatino Linotype" w:hAnsi="Palatino Linotype" w:cs="Arial"/>
          <w:sz w:val="24"/>
          <w:szCs w:val="24"/>
        </w:rPr>
      </w:pPr>
      <w:r w:rsidRPr="00DA7A8B">
        <w:rPr>
          <w:rFonts w:ascii="Palatino Linotype" w:hAnsi="Palatino Linotype" w:cs="Arial"/>
          <w:b/>
          <w:i/>
          <w:sz w:val="24"/>
          <w:szCs w:val="24"/>
        </w:rPr>
        <w:t>“</w:t>
      </w:r>
      <w:r w:rsidR="001A4241" w:rsidRPr="001A4241">
        <w:rPr>
          <w:rFonts w:ascii="Palatino Linotype" w:hAnsi="Palatino Linotype" w:cs="Arial"/>
          <w:b/>
          <w:i/>
          <w:sz w:val="24"/>
          <w:szCs w:val="24"/>
        </w:rPr>
        <w:t>OFICIO RESPUESTA 741-2021 UT.pdf</w:t>
      </w:r>
      <w:r w:rsidRPr="00DA7A8B">
        <w:rPr>
          <w:rFonts w:ascii="Palatino Linotype" w:hAnsi="Palatino Linotype" w:cs="Arial"/>
          <w:b/>
          <w:i/>
          <w:sz w:val="24"/>
          <w:szCs w:val="24"/>
        </w:rPr>
        <w:t>”</w:t>
      </w:r>
      <w:r>
        <w:rPr>
          <w:rFonts w:ascii="Palatino Linotype" w:hAnsi="Palatino Linotype" w:cs="Arial"/>
          <w:b/>
          <w:i/>
          <w:sz w:val="24"/>
          <w:szCs w:val="24"/>
        </w:rPr>
        <w:t xml:space="preserve">, </w:t>
      </w:r>
      <w:r w:rsidRPr="00DA7A8B">
        <w:rPr>
          <w:rFonts w:ascii="Palatino Linotype" w:hAnsi="Palatino Linotype" w:cs="Arial"/>
          <w:sz w:val="24"/>
          <w:szCs w:val="24"/>
        </w:rPr>
        <w:t>archivo electrónico del cual se desprende</w:t>
      </w:r>
      <w:r>
        <w:rPr>
          <w:rFonts w:ascii="Palatino Linotype" w:hAnsi="Palatino Linotype" w:cs="Arial"/>
          <w:b/>
          <w:i/>
          <w:sz w:val="24"/>
          <w:szCs w:val="24"/>
        </w:rPr>
        <w:t xml:space="preserve"> </w:t>
      </w:r>
      <w:r>
        <w:rPr>
          <w:rFonts w:ascii="Palatino Linotype" w:hAnsi="Palatino Linotype" w:cs="Arial"/>
          <w:sz w:val="24"/>
          <w:szCs w:val="24"/>
        </w:rPr>
        <w:t>el oficio número</w:t>
      </w:r>
      <w:r w:rsidR="001A4241">
        <w:rPr>
          <w:rFonts w:ascii="Palatino Linotype" w:hAnsi="Palatino Linotype" w:cs="Arial"/>
          <w:sz w:val="24"/>
          <w:szCs w:val="24"/>
        </w:rPr>
        <w:t xml:space="preserve"> IEEM/UT/1697</w:t>
      </w:r>
      <w:r>
        <w:rPr>
          <w:rFonts w:ascii="Palatino Linotype" w:hAnsi="Palatino Linotype" w:cs="Arial"/>
          <w:sz w:val="24"/>
          <w:szCs w:val="24"/>
        </w:rPr>
        <w:t xml:space="preserve">/2021, de fecha </w:t>
      </w:r>
      <w:r w:rsidR="001A4241">
        <w:rPr>
          <w:rFonts w:ascii="Palatino Linotype" w:hAnsi="Palatino Linotype" w:cs="Arial"/>
          <w:sz w:val="24"/>
          <w:szCs w:val="24"/>
        </w:rPr>
        <w:t>veintidós</w:t>
      </w:r>
      <w:r>
        <w:rPr>
          <w:rFonts w:ascii="Palatino Linotype" w:hAnsi="Palatino Linotype" w:cs="Arial"/>
          <w:sz w:val="24"/>
          <w:szCs w:val="24"/>
        </w:rPr>
        <w:t xml:space="preserve"> de septiembre de dos mil veintiuno, signado por la Jefa Unidad de transparencia del Sujeto Obligado, a través del cual notifica la respuesta a la solicitud de información </w:t>
      </w:r>
      <w:r w:rsidR="001A4241">
        <w:rPr>
          <w:rFonts w:ascii="Palatino Linotype" w:hAnsi="Palatino Linotype" w:cs="Arial"/>
          <w:b/>
          <w:sz w:val="24"/>
          <w:szCs w:val="24"/>
        </w:rPr>
        <w:t>00741</w:t>
      </w:r>
      <w:r>
        <w:rPr>
          <w:rFonts w:ascii="Palatino Linotype" w:hAnsi="Palatino Linotype" w:cs="Arial"/>
          <w:b/>
          <w:sz w:val="24"/>
          <w:szCs w:val="24"/>
        </w:rPr>
        <w:t xml:space="preserve">/IEEM/IP/2021, </w:t>
      </w:r>
      <w:r w:rsidRPr="00773FBE">
        <w:rPr>
          <w:rFonts w:ascii="Palatino Linotype" w:hAnsi="Palatino Linotype" w:cs="Arial"/>
          <w:sz w:val="24"/>
          <w:szCs w:val="24"/>
        </w:rPr>
        <w:t xml:space="preserve">al que </w:t>
      </w:r>
      <w:r w:rsidRPr="00773FBE">
        <w:rPr>
          <w:rFonts w:ascii="Palatino Linotype" w:hAnsi="Palatino Linotype" w:cs="Arial"/>
          <w:sz w:val="24"/>
          <w:szCs w:val="24"/>
        </w:rPr>
        <w:lastRenderedPageBreak/>
        <w:t>adjunta</w:t>
      </w:r>
      <w:r>
        <w:rPr>
          <w:rFonts w:ascii="Palatino Linotype" w:hAnsi="Palatino Linotype" w:cs="Arial"/>
          <w:sz w:val="24"/>
          <w:szCs w:val="24"/>
        </w:rPr>
        <w:t xml:space="preserve"> la respuesta</w:t>
      </w:r>
      <w:r w:rsidR="001A4241">
        <w:rPr>
          <w:rFonts w:ascii="Palatino Linotype" w:hAnsi="Palatino Linotype" w:cs="Arial"/>
          <w:sz w:val="24"/>
          <w:szCs w:val="24"/>
        </w:rPr>
        <w:t xml:space="preserve"> respectiva</w:t>
      </w:r>
      <w:r>
        <w:rPr>
          <w:rFonts w:ascii="Palatino Linotype" w:hAnsi="Palatino Linotype" w:cs="Arial"/>
          <w:sz w:val="24"/>
          <w:szCs w:val="24"/>
        </w:rPr>
        <w:t xml:space="preserve"> emitida por el la Contraloría General y el acuerdo</w:t>
      </w:r>
      <w:r w:rsidR="001A4241">
        <w:rPr>
          <w:rFonts w:ascii="Palatino Linotype" w:hAnsi="Palatino Linotype" w:cs="Arial"/>
          <w:sz w:val="24"/>
          <w:szCs w:val="24"/>
        </w:rPr>
        <w:t xml:space="preserve"> correspondiente</w:t>
      </w:r>
      <w:r>
        <w:rPr>
          <w:rFonts w:ascii="Palatino Linotype" w:hAnsi="Palatino Linotype" w:cs="Arial"/>
          <w:sz w:val="24"/>
          <w:szCs w:val="24"/>
        </w:rPr>
        <w:t xml:space="preserve"> de aprobación como información reservada emitido por el Comité de Transparencia ambos adscritos al Sujeto Obligado.</w:t>
      </w:r>
    </w:p>
    <w:p w14:paraId="69702E27" w14:textId="77777777" w:rsidR="00773FBE" w:rsidRDefault="00773FBE" w:rsidP="00773FBE">
      <w:pPr>
        <w:spacing w:after="0" w:line="360" w:lineRule="auto"/>
        <w:jc w:val="both"/>
        <w:rPr>
          <w:rFonts w:ascii="Palatino Linotype" w:hAnsi="Palatino Linotype" w:cs="Arial"/>
          <w:sz w:val="24"/>
          <w:szCs w:val="24"/>
        </w:rPr>
      </w:pPr>
    </w:p>
    <w:p w14:paraId="39081C20" w14:textId="22F60094" w:rsidR="00BB41AD" w:rsidRDefault="00BF1C49" w:rsidP="00BF7714">
      <w:pPr>
        <w:spacing w:after="0" w:line="360" w:lineRule="auto"/>
        <w:jc w:val="both"/>
        <w:rPr>
          <w:rFonts w:ascii="Palatino Linotype" w:hAnsi="Palatino Linotype" w:cs="Arial"/>
          <w:bCs/>
          <w:sz w:val="24"/>
          <w:szCs w:val="24"/>
          <w:lang w:eastAsia="es-MX"/>
        </w:rPr>
      </w:pPr>
      <w:r>
        <w:rPr>
          <w:rFonts w:ascii="Palatino Linotype" w:hAnsi="Palatino Linotype" w:cs="Arial"/>
          <w:sz w:val="24"/>
          <w:szCs w:val="24"/>
        </w:rPr>
        <w:t>Inconforme con las respuestas</w:t>
      </w:r>
      <w:r w:rsidR="00CF3D7C">
        <w:rPr>
          <w:rFonts w:ascii="Palatino Linotype" w:hAnsi="Palatino Linotype" w:cs="Arial"/>
          <w:sz w:val="24"/>
          <w:szCs w:val="24"/>
        </w:rPr>
        <w:t>,</w:t>
      </w:r>
      <w:r>
        <w:rPr>
          <w:rFonts w:ascii="Palatino Linotype" w:hAnsi="Palatino Linotype" w:cs="Arial"/>
          <w:sz w:val="24"/>
          <w:szCs w:val="24"/>
        </w:rPr>
        <w:t xml:space="preserve"> </w:t>
      </w:r>
      <w:r w:rsidRPr="00BF1C49">
        <w:rPr>
          <w:rFonts w:ascii="Palatino Linotype" w:hAnsi="Palatino Linotype" w:cs="Arial"/>
          <w:b/>
          <w:sz w:val="24"/>
          <w:szCs w:val="24"/>
        </w:rPr>
        <w:t>La Recurrente</w:t>
      </w:r>
      <w:r>
        <w:rPr>
          <w:rFonts w:ascii="Palatino Linotype" w:hAnsi="Palatino Linotype" w:cs="Arial"/>
          <w:sz w:val="24"/>
          <w:szCs w:val="24"/>
        </w:rPr>
        <w:t xml:space="preserve"> interpuso los recursos </w:t>
      </w:r>
      <w:r w:rsidR="00BF7714">
        <w:rPr>
          <w:rFonts w:ascii="Palatino Linotype" w:hAnsi="Palatino Linotype" w:cs="Arial"/>
          <w:sz w:val="24"/>
          <w:szCs w:val="24"/>
        </w:rPr>
        <w:t>de revisión  registrados bajo los</w:t>
      </w:r>
      <w:r>
        <w:rPr>
          <w:rFonts w:ascii="Palatino Linotype" w:hAnsi="Palatino Linotype" w:cs="Arial"/>
          <w:sz w:val="24"/>
          <w:szCs w:val="24"/>
        </w:rPr>
        <w:t xml:space="preserve"> asiento</w:t>
      </w:r>
      <w:r w:rsidR="00BF7714">
        <w:rPr>
          <w:rFonts w:ascii="Palatino Linotype" w:hAnsi="Palatino Linotype" w:cs="Arial"/>
          <w:sz w:val="24"/>
          <w:szCs w:val="24"/>
        </w:rPr>
        <w:t>s</w:t>
      </w:r>
      <w:r>
        <w:rPr>
          <w:rFonts w:ascii="Palatino Linotype" w:hAnsi="Palatino Linotype" w:cs="Arial"/>
          <w:sz w:val="24"/>
          <w:szCs w:val="24"/>
        </w:rPr>
        <w:t xml:space="preserve"> </w:t>
      </w:r>
      <w:r w:rsidRPr="00AE7959">
        <w:rPr>
          <w:rFonts w:ascii="Palatino Linotype" w:hAnsi="Palatino Linotype" w:cs="Arial"/>
          <w:b/>
          <w:bCs/>
          <w:sz w:val="24"/>
          <w:szCs w:val="24"/>
          <w:lang w:eastAsia="es-MX"/>
        </w:rPr>
        <w:t>0</w:t>
      </w:r>
      <w:r>
        <w:rPr>
          <w:rFonts w:ascii="Palatino Linotype" w:hAnsi="Palatino Linotype" w:cs="Arial"/>
          <w:b/>
          <w:bCs/>
          <w:sz w:val="24"/>
          <w:szCs w:val="24"/>
          <w:lang w:eastAsia="es-MX"/>
        </w:rPr>
        <w:t>4975</w:t>
      </w:r>
      <w:r w:rsidRPr="00AE7959">
        <w:rPr>
          <w:rFonts w:ascii="Palatino Linotype" w:hAnsi="Palatino Linotype" w:cs="Arial"/>
          <w:b/>
          <w:bCs/>
          <w:sz w:val="24"/>
          <w:szCs w:val="24"/>
          <w:lang w:eastAsia="es-MX"/>
        </w:rPr>
        <w:t>/INFOEM/IP/RR/2021</w:t>
      </w:r>
      <w:r>
        <w:rPr>
          <w:rFonts w:ascii="Palatino Linotype" w:hAnsi="Palatino Linotype" w:cs="Arial"/>
          <w:sz w:val="24"/>
          <w:szCs w:val="24"/>
        </w:rPr>
        <w:t xml:space="preserve"> y </w:t>
      </w:r>
      <w:r w:rsidRPr="00AE7959">
        <w:rPr>
          <w:rFonts w:ascii="Palatino Linotype" w:hAnsi="Palatino Linotype" w:cs="Arial"/>
          <w:b/>
          <w:bCs/>
          <w:sz w:val="24"/>
          <w:szCs w:val="24"/>
          <w:lang w:eastAsia="es-MX"/>
        </w:rPr>
        <w:t>0</w:t>
      </w:r>
      <w:r>
        <w:rPr>
          <w:rFonts w:ascii="Palatino Linotype" w:hAnsi="Palatino Linotype" w:cs="Arial"/>
          <w:b/>
          <w:bCs/>
          <w:sz w:val="24"/>
          <w:szCs w:val="24"/>
          <w:lang w:eastAsia="es-MX"/>
        </w:rPr>
        <w:t>4976</w:t>
      </w:r>
      <w:r w:rsidRPr="00AE7959">
        <w:rPr>
          <w:rFonts w:ascii="Palatino Linotype" w:hAnsi="Palatino Linotype" w:cs="Arial"/>
          <w:b/>
          <w:bCs/>
          <w:sz w:val="24"/>
          <w:szCs w:val="24"/>
          <w:lang w:eastAsia="es-MX"/>
        </w:rPr>
        <w:t>/INFOEM/IP/RR/2021</w:t>
      </w:r>
      <w:r w:rsidR="00BF7714">
        <w:rPr>
          <w:rFonts w:ascii="Palatino Linotype" w:hAnsi="Palatino Linotype" w:cs="Arial"/>
          <w:b/>
          <w:bCs/>
          <w:sz w:val="24"/>
          <w:szCs w:val="24"/>
          <w:lang w:eastAsia="es-MX"/>
        </w:rPr>
        <w:t xml:space="preserve">, </w:t>
      </w:r>
      <w:r w:rsidR="00CF171D" w:rsidRPr="00CF171D">
        <w:rPr>
          <w:rFonts w:ascii="Palatino Linotype" w:hAnsi="Palatino Linotype" w:cs="Arial"/>
          <w:bCs/>
          <w:sz w:val="24"/>
          <w:szCs w:val="24"/>
          <w:lang w:eastAsia="es-MX"/>
        </w:rPr>
        <w:t>señalando sustancialmente</w:t>
      </w:r>
      <w:r w:rsidR="00CF171D">
        <w:rPr>
          <w:rFonts w:ascii="Palatino Linotype" w:hAnsi="Palatino Linotype" w:cs="Arial"/>
          <w:bCs/>
          <w:sz w:val="24"/>
          <w:szCs w:val="24"/>
          <w:lang w:eastAsia="es-MX"/>
        </w:rPr>
        <w:t xml:space="preserve"> como actos impugnados la clasificación de la información</w:t>
      </w:r>
      <w:r w:rsidR="00BB41AD">
        <w:rPr>
          <w:rFonts w:ascii="Palatino Linotype" w:hAnsi="Palatino Linotype" w:cs="Arial"/>
          <w:bCs/>
          <w:sz w:val="24"/>
          <w:szCs w:val="24"/>
          <w:lang w:eastAsia="es-MX"/>
        </w:rPr>
        <w:t xml:space="preserve"> como reservada y por razones y motivos de inconformidad en lo que interesa señaló que los expedientes de procedimiento de investigación solicitados por el hoy recurrente que a través del comité de transparencia clasifican los expedientes de los procedimientos señalados en las solicitudes de información del asunto por un periodo de 3 años, sin embargo informar lo solicitado no genera ningún daño como lo pretende hacer creer el Instituto Electoral del Estado de México, por lo que solicita revisar el caso minuciosamente, pues no amerita clasificación como información reservada.</w:t>
      </w:r>
    </w:p>
    <w:p w14:paraId="095A255A" w14:textId="77777777" w:rsidR="00025478" w:rsidRDefault="00025478" w:rsidP="00025478">
      <w:pPr>
        <w:autoSpaceDE w:val="0"/>
        <w:autoSpaceDN w:val="0"/>
        <w:adjustRightInd w:val="0"/>
        <w:spacing w:after="0" w:line="360" w:lineRule="auto"/>
        <w:jc w:val="both"/>
        <w:rPr>
          <w:rFonts w:ascii="Palatino Linotype" w:hAnsi="Palatino Linotype" w:cs="Arial"/>
          <w:sz w:val="24"/>
        </w:rPr>
      </w:pPr>
    </w:p>
    <w:p w14:paraId="6257AD28" w14:textId="2C00701F" w:rsidR="00025478" w:rsidRDefault="00025478" w:rsidP="00025478">
      <w:pPr>
        <w:autoSpaceDE w:val="0"/>
        <w:autoSpaceDN w:val="0"/>
        <w:adjustRightInd w:val="0"/>
        <w:spacing w:after="0" w:line="360" w:lineRule="auto"/>
        <w:jc w:val="both"/>
        <w:rPr>
          <w:rFonts w:ascii="Palatino Linotype" w:hAnsi="Palatino Linotype" w:cs="Arial"/>
          <w:sz w:val="24"/>
          <w:szCs w:val="24"/>
        </w:rPr>
      </w:pPr>
      <w:r w:rsidRPr="00A01CD2">
        <w:rPr>
          <w:rFonts w:ascii="Palatino Linotype" w:hAnsi="Palatino Linotype" w:cs="Arial"/>
          <w:sz w:val="24"/>
          <w:szCs w:val="24"/>
        </w:rPr>
        <w:t xml:space="preserve">Por lo que resulta necesario, analizar </w:t>
      </w:r>
      <w:r w:rsidR="008423A1">
        <w:rPr>
          <w:rFonts w:ascii="Palatino Linotype" w:hAnsi="Palatino Linotype" w:cs="Arial"/>
          <w:sz w:val="24"/>
          <w:szCs w:val="24"/>
        </w:rPr>
        <w:t xml:space="preserve">los </w:t>
      </w:r>
      <w:r w:rsidRPr="00A01CD2">
        <w:rPr>
          <w:rFonts w:ascii="Palatino Linotype" w:hAnsi="Palatino Linotype" w:cs="Arial"/>
          <w:sz w:val="24"/>
          <w:szCs w:val="24"/>
        </w:rPr>
        <w:t>Acuerdo</w:t>
      </w:r>
      <w:r w:rsidR="00367112">
        <w:rPr>
          <w:rFonts w:ascii="Palatino Linotype" w:hAnsi="Palatino Linotype" w:cs="Arial"/>
          <w:sz w:val="24"/>
          <w:szCs w:val="24"/>
        </w:rPr>
        <w:t>s</w:t>
      </w:r>
      <w:r w:rsidRPr="00A01CD2">
        <w:rPr>
          <w:rFonts w:ascii="Palatino Linotype" w:hAnsi="Palatino Linotype" w:cs="Arial"/>
          <w:sz w:val="24"/>
          <w:szCs w:val="24"/>
        </w:rPr>
        <w:t xml:space="preserve"> de</w:t>
      </w:r>
      <w:r w:rsidR="00367112">
        <w:rPr>
          <w:rFonts w:ascii="Palatino Linotype" w:hAnsi="Palatino Linotype" w:cs="Arial"/>
          <w:sz w:val="24"/>
          <w:szCs w:val="24"/>
        </w:rPr>
        <w:t xml:space="preserve"> Clasificación  de la Información como Reservada</w:t>
      </w:r>
      <w:r w:rsidR="00005319">
        <w:rPr>
          <w:rFonts w:ascii="Palatino Linotype" w:hAnsi="Palatino Linotype" w:cs="Arial"/>
          <w:sz w:val="24"/>
          <w:szCs w:val="24"/>
        </w:rPr>
        <w:t xml:space="preserve">, mismos que fueron </w:t>
      </w:r>
      <w:r w:rsidRPr="00A01CD2">
        <w:rPr>
          <w:rFonts w:ascii="Palatino Linotype" w:hAnsi="Palatino Linotype" w:cs="Arial"/>
          <w:sz w:val="24"/>
          <w:szCs w:val="24"/>
        </w:rPr>
        <w:t>entregado</w:t>
      </w:r>
      <w:r w:rsidR="00005319">
        <w:rPr>
          <w:rFonts w:ascii="Palatino Linotype" w:hAnsi="Palatino Linotype" w:cs="Arial"/>
          <w:sz w:val="24"/>
          <w:szCs w:val="24"/>
        </w:rPr>
        <w:t>s</w:t>
      </w:r>
      <w:r w:rsidRPr="00A01CD2">
        <w:rPr>
          <w:rFonts w:ascii="Palatino Linotype" w:hAnsi="Palatino Linotype" w:cs="Arial"/>
          <w:sz w:val="24"/>
          <w:szCs w:val="24"/>
        </w:rPr>
        <w:t xml:space="preserve"> por el </w:t>
      </w:r>
      <w:r w:rsidRPr="00A01CD2">
        <w:rPr>
          <w:rFonts w:ascii="Palatino Linotype" w:hAnsi="Palatino Linotype" w:cs="Arial"/>
          <w:b/>
          <w:sz w:val="24"/>
          <w:szCs w:val="24"/>
        </w:rPr>
        <w:t>Sujeto Obligado</w:t>
      </w:r>
      <w:r w:rsidRPr="00A01CD2">
        <w:rPr>
          <w:rFonts w:ascii="Palatino Linotype" w:hAnsi="Palatino Linotype" w:cs="Arial"/>
          <w:sz w:val="24"/>
          <w:szCs w:val="24"/>
        </w:rPr>
        <w:t>, en su respuesta</w:t>
      </w:r>
      <w:r>
        <w:rPr>
          <w:rFonts w:ascii="Palatino Linotype" w:hAnsi="Palatino Linotype" w:cs="Arial"/>
          <w:sz w:val="24"/>
          <w:szCs w:val="24"/>
        </w:rPr>
        <w:t xml:space="preserve"> e informe justificado</w:t>
      </w:r>
      <w:r w:rsidRPr="00A01CD2">
        <w:rPr>
          <w:rFonts w:ascii="Palatino Linotype" w:hAnsi="Palatino Linotype" w:cs="Arial"/>
          <w:sz w:val="24"/>
          <w:szCs w:val="24"/>
        </w:rPr>
        <w:t xml:space="preserve">, a fin de establecer si el Comité de Transparencia cumplió cabalmente con las formalidades exigidas por </w:t>
      </w:r>
      <w:r w:rsidRPr="00FF1E63">
        <w:rPr>
          <w:rFonts w:ascii="Palatino Linotype" w:hAnsi="Palatino Linotype" w:cs="Arial"/>
          <w:sz w:val="24"/>
          <w:szCs w:val="24"/>
        </w:rPr>
        <w:t xml:space="preserve">con </w:t>
      </w:r>
      <w:r w:rsidR="00ED2836" w:rsidRPr="007853D8">
        <w:rPr>
          <w:rFonts w:ascii="Palatino Linotype" w:hAnsi="Palatino Linotype" w:cs="Arial"/>
          <w:sz w:val="24"/>
          <w:szCs w:val="24"/>
        </w:rPr>
        <w:t>el artículo 113</w:t>
      </w:r>
      <w:r w:rsidRPr="007853D8">
        <w:rPr>
          <w:rFonts w:ascii="Palatino Linotype" w:hAnsi="Palatino Linotype" w:cs="Arial"/>
          <w:sz w:val="24"/>
          <w:szCs w:val="24"/>
        </w:rPr>
        <w:t xml:space="preserve"> de la Ley General de Transparencia y Acceso a la Información Pública, numeral vigésimo cuarto, fracción II, de los Lineamientos Generales en Materia de Clasificación y Desclasificación de la Información, así como para la Elaboración de Versiones Públicas, </w:t>
      </w:r>
      <w:r w:rsidRPr="007853D8">
        <w:rPr>
          <w:rFonts w:ascii="Palatino Linotype" w:hAnsi="Palatino Linotype" w:cs="Arial"/>
          <w:sz w:val="24"/>
          <w:szCs w:val="24"/>
        </w:rPr>
        <w:lastRenderedPageBreak/>
        <w:t>así como los artículos 91, 128, 129, 140, fracción V, numeral I y 141, de la Ley de Transparencia y Acceso a la Información Pública del Estado de México y Municipios:</w:t>
      </w:r>
      <w:r w:rsidRPr="00A01CD2">
        <w:rPr>
          <w:rFonts w:ascii="Palatino Linotype" w:hAnsi="Palatino Linotype" w:cs="Arial"/>
          <w:sz w:val="24"/>
          <w:szCs w:val="24"/>
        </w:rPr>
        <w:t xml:space="preserve"> </w:t>
      </w:r>
    </w:p>
    <w:p w14:paraId="107DADAE" w14:textId="77777777" w:rsidR="00025478" w:rsidRPr="00FC3B5D" w:rsidRDefault="00025478" w:rsidP="00BF7714">
      <w:pPr>
        <w:spacing w:after="0" w:line="360" w:lineRule="auto"/>
        <w:jc w:val="both"/>
        <w:rPr>
          <w:rFonts w:ascii="Palatino Linotype" w:hAnsi="Palatino Linotype" w:cs="Arial"/>
          <w:bCs/>
          <w:sz w:val="12"/>
          <w:szCs w:val="24"/>
          <w:lang w:eastAsia="es-MX"/>
        </w:rPr>
      </w:pPr>
    </w:p>
    <w:p w14:paraId="190959DA" w14:textId="0F29CC53" w:rsidR="00CF3D7C" w:rsidRDefault="005C1034" w:rsidP="00BF7714">
      <w:pPr>
        <w:spacing w:after="0" w:line="360" w:lineRule="auto"/>
        <w:jc w:val="both"/>
        <w:rPr>
          <w:rFonts w:ascii="Palatino Linotype" w:hAnsi="Palatino Linotype" w:cs="Arial"/>
          <w:bCs/>
          <w:sz w:val="24"/>
          <w:szCs w:val="24"/>
          <w:lang w:eastAsia="es-MX"/>
        </w:rPr>
      </w:pPr>
      <w:r>
        <w:rPr>
          <w:rFonts w:ascii="Palatino Linotype" w:hAnsi="Palatino Linotype" w:cs="Arial"/>
          <w:bCs/>
          <w:sz w:val="24"/>
          <w:szCs w:val="24"/>
          <w:lang w:eastAsia="es-MX"/>
        </w:rPr>
        <w:t xml:space="preserve">Respecto al acuerdo </w:t>
      </w:r>
      <w:r w:rsidR="00FC3B5D">
        <w:rPr>
          <w:rFonts w:ascii="Palatino Linotype" w:hAnsi="Palatino Linotype" w:cs="Arial"/>
          <w:bCs/>
          <w:sz w:val="24"/>
          <w:szCs w:val="24"/>
          <w:lang w:eastAsia="es-MX"/>
        </w:rPr>
        <w:t xml:space="preserve">de clasificación referente </w:t>
      </w:r>
      <w:r w:rsidR="00C27A61">
        <w:rPr>
          <w:rFonts w:ascii="Palatino Linotype" w:hAnsi="Palatino Linotype" w:cs="Arial"/>
          <w:bCs/>
          <w:sz w:val="24"/>
          <w:szCs w:val="24"/>
          <w:lang w:eastAsia="es-MX"/>
        </w:rPr>
        <w:t xml:space="preserve">a la solicitud de información </w:t>
      </w:r>
      <w:r w:rsidR="003B08E0">
        <w:rPr>
          <w:rFonts w:ascii="Palatino Linotype" w:hAnsi="Palatino Linotype" w:cs="Arial"/>
          <w:bCs/>
          <w:sz w:val="24"/>
          <w:szCs w:val="24"/>
          <w:lang w:eastAsia="es-MX"/>
        </w:rPr>
        <w:t>número</w:t>
      </w:r>
      <w:r w:rsidR="00C27A61">
        <w:rPr>
          <w:rFonts w:ascii="Palatino Linotype" w:hAnsi="Palatino Linotype" w:cs="Arial"/>
          <w:bCs/>
          <w:sz w:val="24"/>
          <w:szCs w:val="24"/>
          <w:lang w:eastAsia="es-MX"/>
        </w:rPr>
        <w:t xml:space="preserve"> </w:t>
      </w:r>
      <w:r w:rsidR="003E25F5">
        <w:rPr>
          <w:rFonts w:ascii="Palatino Linotype" w:hAnsi="Palatino Linotype" w:cs="Arial"/>
          <w:b/>
          <w:sz w:val="24"/>
          <w:szCs w:val="24"/>
        </w:rPr>
        <w:t>00724/IEEM/IP/2021</w:t>
      </w:r>
      <w:r w:rsidR="00FC3B5D">
        <w:rPr>
          <w:rFonts w:ascii="Palatino Linotype" w:hAnsi="Palatino Linotype" w:cs="Arial"/>
          <w:b/>
          <w:sz w:val="24"/>
          <w:szCs w:val="24"/>
        </w:rPr>
        <w:t>:</w:t>
      </w:r>
    </w:p>
    <w:p w14:paraId="151A2DAB" w14:textId="77777777" w:rsidR="00BB7E34" w:rsidRPr="00FC3B5D" w:rsidRDefault="00BB7E34" w:rsidP="00BF7714">
      <w:pPr>
        <w:spacing w:after="0" w:line="360" w:lineRule="auto"/>
        <w:jc w:val="both"/>
        <w:rPr>
          <w:rFonts w:ascii="Palatino Linotype" w:hAnsi="Palatino Linotype" w:cs="Arial"/>
          <w:bCs/>
          <w:sz w:val="8"/>
          <w:szCs w:val="24"/>
          <w:lang w:eastAsia="es-MX"/>
        </w:rPr>
      </w:pPr>
    </w:p>
    <w:tbl>
      <w:tblPr>
        <w:tblStyle w:val="Tablaconcuadrcula"/>
        <w:tblW w:w="9072" w:type="dxa"/>
        <w:tblLayout w:type="fixed"/>
        <w:tblLook w:val="04A0" w:firstRow="1" w:lastRow="0" w:firstColumn="1" w:lastColumn="0" w:noHBand="0" w:noVBand="1"/>
      </w:tblPr>
      <w:tblGrid>
        <w:gridCol w:w="1560"/>
        <w:gridCol w:w="1417"/>
        <w:gridCol w:w="6095"/>
      </w:tblGrid>
      <w:tr w:rsidR="005C1034" w:rsidRPr="00A01CD2" w14:paraId="357E7FF3" w14:textId="77777777" w:rsidTr="00DE38AF">
        <w:tc>
          <w:tcPr>
            <w:tcW w:w="1560" w:type="dxa"/>
            <w:tcBorders>
              <w:top w:val="nil"/>
              <w:left w:val="nil"/>
            </w:tcBorders>
          </w:tcPr>
          <w:p w14:paraId="69015234" w14:textId="77777777" w:rsidR="005C1034" w:rsidRPr="00A01CD2" w:rsidRDefault="005C1034" w:rsidP="00DE38AF">
            <w:pPr>
              <w:pStyle w:val="Prrafodelista"/>
              <w:spacing w:after="120"/>
              <w:ind w:left="47"/>
              <w:jc w:val="both"/>
              <w:rPr>
                <w:rFonts w:ascii="Palatino Linotype" w:hAnsi="Palatino Linotype"/>
                <w:b/>
                <w:sz w:val="20"/>
                <w:szCs w:val="20"/>
              </w:rPr>
            </w:pPr>
          </w:p>
        </w:tc>
        <w:tc>
          <w:tcPr>
            <w:tcW w:w="1417" w:type="dxa"/>
            <w:tcBorders>
              <w:bottom w:val="single" w:sz="4" w:space="0" w:color="auto"/>
            </w:tcBorders>
            <w:shd w:val="clear" w:color="auto" w:fill="BFBFBF" w:themeFill="background1" w:themeFillShade="BF"/>
            <w:vAlign w:val="bottom"/>
          </w:tcPr>
          <w:p w14:paraId="72BB7625" w14:textId="77777777" w:rsidR="005C1034" w:rsidRPr="00A01CD2" w:rsidRDefault="005C1034" w:rsidP="00DE38AF">
            <w:pPr>
              <w:pStyle w:val="Prrafodelista"/>
              <w:spacing w:after="120"/>
              <w:ind w:left="47"/>
              <w:jc w:val="center"/>
              <w:rPr>
                <w:rFonts w:ascii="Palatino Linotype" w:hAnsi="Palatino Linotype"/>
                <w:b/>
                <w:sz w:val="20"/>
                <w:szCs w:val="20"/>
              </w:rPr>
            </w:pPr>
            <w:r w:rsidRPr="00A01CD2">
              <w:rPr>
                <w:rFonts w:ascii="Palatino Linotype" w:hAnsi="Palatino Linotype"/>
                <w:b/>
                <w:szCs w:val="20"/>
              </w:rPr>
              <w:t>Cumplió:</w:t>
            </w:r>
          </w:p>
        </w:tc>
        <w:tc>
          <w:tcPr>
            <w:tcW w:w="6095" w:type="dxa"/>
            <w:tcBorders>
              <w:bottom w:val="single" w:sz="4" w:space="0" w:color="auto"/>
            </w:tcBorders>
            <w:shd w:val="clear" w:color="auto" w:fill="BFBFBF" w:themeFill="background1" w:themeFillShade="BF"/>
            <w:vAlign w:val="bottom"/>
          </w:tcPr>
          <w:p w14:paraId="1CB060CE" w14:textId="77777777" w:rsidR="005C1034" w:rsidRPr="00A01CD2" w:rsidRDefault="005C1034" w:rsidP="00DE38AF">
            <w:pPr>
              <w:pStyle w:val="Prrafodelista"/>
              <w:spacing w:after="120"/>
              <w:ind w:left="47"/>
              <w:jc w:val="center"/>
              <w:rPr>
                <w:rFonts w:ascii="Palatino Linotype" w:hAnsi="Palatino Linotype"/>
                <w:b/>
              </w:rPr>
            </w:pPr>
            <w:r w:rsidRPr="00A01CD2">
              <w:rPr>
                <w:rFonts w:ascii="Palatino Linotype" w:hAnsi="Palatino Linotype"/>
                <w:b/>
              </w:rPr>
              <w:t>Contenido</w:t>
            </w:r>
          </w:p>
        </w:tc>
      </w:tr>
      <w:tr w:rsidR="005C1034" w:rsidRPr="00A01CD2" w14:paraId="3A77D9DB" w14:textId="77777777" w:rsidTr="00642751">
        <w:trPr>
          <w:trHeight w:val="3338"/>
        </w:trPr>
        <w:tc>
          <w:tcPr>
            <w:tcW w:w="1560" w:type="dxa"/>
            <w:vAlign w:val="center"/>
          </w:tcPr>
          <w:p w14:paraId="50FF6132" w14:textId="77777777" w:rsidR="005C1034" w:rsidRPr="00FF1E63" w:rsidRDefault="005C1034" w:rsidP="00DE38AF">
            <w:pPr>
              <w:spacing w:after="120"/>
              <w:jc w:val="center"/>
              <w:rPr>
                <w:rFonts w:ascii="Palatino Linotype" w:hAnsi="Palatino Linotype"/>
                <w:b/>
                <w:sz w:val="16"/>
                <w:szCs w:val="16"/>
              </w:rPr>
            </w:pPr>
            <w:r w:rsidRPr="00FF1E63">
              <w:rPr>
                <w:rFonts w:ascii="Palatino Linotype" w:hAnsi="Palatino Linotype"/>
                <w:b/>
                <w:sz w:val="16"/>
                <w:szCs w:val="16"/>
              </w:rPr>
              <w:t>Número de folio de la solicitud</w:t>
            </w:r>
          </w:p>
        </w:tc>
        <w:tc>
          <w:tcPr>
            <w:tcW w:w="1417" w:type="dxa"/>
            <w:tcBorders>
              <w:top w:val="single" w:sz="4" w:space="0" w:color="auto"/>
            </w:tcBorders>
            <w:vAlign w:val="center"/>
          </w:tcPr>
          <w:p w14:paraId="7040A5C9" w14:textId="77777777" w:rsidR="005C1034" w:rsidRPr="00A01CD2" w:rsidRDefault="005C1034" w:rsidP="00DE38AF">
            <w:pPr>
              <w:spacing w:after="120"/>
              <w:ind w:left="47"/>
              <w:jc w:val="center"/>
              <w:rPr>
                <w:rFonts w:ascii="Palatino Linotype" w:hAnsi="Palatino Linotype"/>
                <w:b/>
              </w:rPr>
            </w:pPr>
            <w:r>
              <w:rPr>
                <w:rFonts w:ascii="Palatino Linotype" w:hAnsi="Palatino Linotype"/>
                <w:b/>
              </w:rPr>
              <w:t>Sí</w:t>
            </w:r>
          </w:p>
        </w:tc>
        <w:tc>
          <w:tcPr>
            <w:tcW w:w="6095" w:type="dxa"/>
            <w:tcBorders>
              <w:top w:val="single" w:sz="4" w:space="0" w:color="auto"/>
            </w:tcBorders>
            <w:vAlign w:val="center"/>
          </w:tcPr>
          <w:p w14:paraId="7B24FC10" w14:textId="77777777" w:rsidR="005C1034" w:rsidRPr="00A01CD2" w:rsidRDefault="005C1034" w:rsidP="00DE38AF">
            <w:pPr>
              <w:spacing w:after="120"/>
              <w:ind w:left="-115"/>
              <w:jc w:val="center"/>
              <w:rPr>
                <w:rFonts w:ascii="Palatino Linotype" w:hAnsi="Palatino Linotype"/>
                <w:sz w:val="2"/>
              </w:rPr>
            </w:pPr>
          </w:p>
          <w:p w14:paraId="54E6EF51" w14:textId="6E81B2E7" w:rsidR="005C1034" w:rsidRPr="00A01CD2" w:rsidRDefault="00045C47" w:rsidP="00DE38AF">
            <w:pPr>
              <w:spacing w:after="120"/>
              <w:ind w:left="-115"/>
              <w:jc w:val="center"/>
              <w:rPr>
                <w:rFonts w:ascii="Palatino Linotype" w:hAnsi="Palatino Linotype"/>
              </w:rPr>
            </w:pPr>
            <w:r>
              <w:object w:dxaOrig="10695" w:dyaOrig="5310" w14:anchorId="2752332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75pt;height:136.5pt" o:ole="">
                  <v:imagedata r:id="rId8" o:title=""/>
                </v:shape>
                <o:OLEObject Type="Embed" ProgID="PBrush" ShapeID="_x0000_i1025" DrawAspect="Content" ObjectID="_1703412758" r:id="rId9"/>
              </w:object>
            </w:r>
          </w:p>
        </w:tc>
      </w:tr>
      <w:tr w:rsidR="005C1034" w:rsidRPr="00A01CD2" w14:paraId="6BDC6171" w14:textId="77777777" w:rsidTr="00DE38AF">
        <w:tc>
          <w:tcPr>
            <w:tcW w:w="1560" w:type="dxa"/>
            <w:vAlign w:val="center"/>
          </w:tcPr>
          <w:p w14:paraId="22ED81D3" w14:textId="77777777" w:rsidR="005C1034" w:rsidRPr="00FF1E63" w:rsidRDefault="005C1034" w:rsidP="00DE38AF">
            <w:pPr>
              <w:spacing w:after="120"/>
              <w:jc w:val="center"/>
              <w:rPr>
                <w:rFonts w:ascii="Palatino Linotype" w:hAnsi="Palatino Linotype"/>
                <w:b/>
                <w:sz w:val="16"/>
                <w:szCs w:val="16"/>
              </w:rPr>
            </w:pPr>
            <w:r w:rsidRPr="00FF1E63">
              <w:rPr>
                <w:rFonts w:ascii="Palatino Linotype" w:hAnsi="Palatino Linotype"/>
                <w:b/>
                <w:sz w:val="16"/>
                <w:szCs w:val="16"/>
              </w:rPr>
              <w:t>Referencia de la información solicitada</w:t>
            </w:r>
          </w:p>
        </w:tc>
        <w:tc>
          <w:tcPr>
            <w:tcW w:w="1417" w:type="dxa"/>
            <w:vAlign w:val="center"/>
          </w:tcPr>
          <w:p w14:paraId="0C9A3846" w14:textId="77777777" w:rsidR="005C1034" w:rsidRPr="00A01CD2" w:rsidRDefault="005C1034" w:rsidP="00DE38AF">
            <w:pPr>
              <w:spacing w:after="120"/>
              <w:ind w:left="47"/>
              <w:jc w:val="center"/>
              <w:rPr>
                <w:rFonts w:ascii="Palatino Linotype" w:hAnsi="Palatino Linotype"/>
                <w:b/>
              </w:rPr>
            </w:pPr>
            <w:r w:rsidRPr="00A01CD2">
              <w:rPr>
                <w:rFonts w:ascii="Palatino Linotype" w:hAnsi="Palatino Linotype"/>
                <w:b/>
              </w:rPr>
              <w:t>Sí</w:t>
            </w:r>
          </w:p>
        </w:tc>
        <w:tc>
          <w:tcPr>
            <w:tcW w:w="6095" w:type="dxa"/>
            <w:vAlign w:val="center"/>
          </w:tcPr>
          <w:p w14:paraId="40EEDD6B" w14:textId="5BE32388" w:rsidR="005C1034" w:rsidRDefault="00045C47" w:rsidP="00045C47">
            <w:pPr>
              <w:spacing w:after="120"/>
              <w:jc w:val="center"/>
            </w:pPr>
            <w:r>
              <w:object w:dxaOrig="9495" w:dyaOrig="6870" w14:anchorId="3E2EE8C9">
                <v:shape id="_x0000_i1026" type="#_x0000_t75" style="width:273.75pt;height:201.75pt" o:ole="">
                  <v:imagedata r:id="rId10" o:title=""/>
                </v:shape>
                <o:OLEObject Type="Embed" ProgID="PBrush" ShapeID="_x0000_i1026" DrawAspect="Content" ObjectID="_1703412759" r:id="rId11"/>
              </w:object>
            </w:r>
          </w:p>
          <w:p w14:paraId="136D86E3" w14:textId="5CF5D073" w:rsidR="00C27A61" w:rsidRPr="00A01CD2" w:rsidRDefault="00045C47" w:rsidP="00045C47">
            <w:pPr>
              <w:spacing w:after="120"/>
              <w:jc w:val="center"/>
              <w:rPr>
                <w:rFonts w:ascii="Palatino Linotype" w:hAnsi="Palatino Linotype"/>
                <w:b/>
              </w:rPr>
            </w:pPr>
            <w:r>
              <w:object w:dxaOrig="10560" w:dyaOrig="2355" w14:anchorId="1A9299FD">
                <v:shape id="_x0000_i1027" type="#_x0000_t75" style="width:259.5pt;height:57.75pt" o:ole="">
                  <v:imagedata r:id="rId12" o:title=""/>
                </v:shape>
                <o:OLEObject Type="Embed" ProgID="PBrush" ShapeID="_x0000_i1027" DrawAspect="Content" ObjectID="_1703412760" r:id="rId13"/>
              </w:object>
            </w:r>
          </w:p>
        </w:tc>
      </w:tr>
      <w:tr w:rsidR="005C1034" w:rsidRPr="00A01CD2" w14:paraId="79C1E497" w14:textId="77777777" w:rsidTr="00DE38AF">
        <w:tc>
          <w:tcPr>
            <w:tcW w:w="1560" w:type="dxa"/>
            <w:vAlign w:val="center"/>
          </w:tcPr>
          <w:p w14:paraId="009327FD" w14:textId="77777777" w:rsidR="005C1034" w:rsidRPr="00FF1E63" w:rsidRDefault="005C1034" w:rsidP="00DE38AF">
            <w:pPr>
              <w:spacing w:after="120"/>
              <w:jc w:val="center"/>
              <w:rPr>
                <w:rFonts w:ascii="Palatino Linotype" w:hAnsi="Palatino Linotype"/>
                <w:b/>
                <w:sz w:val="16"/>
                <w:szCs w:val="16"/>
              </w:rPr>
            </w:pPr>
            <w:r>
              <w:rPr>
                <w:rFonts w:ascii="Palatino Linotype" w:hAnsi="Palatino Linotype"/>
                <w:b/>
                <w:sz w:val="16"/>
                <w:szCs w:val="16"/>
              </w:rPr>
              <w:lastRenderedPageBreak/>
              <w:t>C</w:t>
            </w:r>
            <w:r w:rsidRPr="007F3861">
              <w:rPr>
                <w:rFonts w:ascii="Palatino Linotype" w:hAnsi="Palatino Linotype"/>
                <w:b/>
                <w:sz w:val="16"/>
                <w:szCs w:val="16"/>
              </w:rPr>
              <w:t>ausal aplicable del artículo 113 de la Ley General, vinculándola con el Lineamiento específico del presente ordenamiento y, cuando corresponda, el supuesto normativo que expresamente le otorga el carácter de información reservada</w:t>
            </w:r>
          </w:p>
        </w:tc>
        <w:tc>
          <w:tcPr>
            <w:tcW w:w="1417" w:type="dxa"/>
            <w:vAlign w:val="center"/>
          </w:tcPr>
          <w:p w14:paraId="2871B2CF" w14:textId="14943967" w:rsidR="005C1034" w:rsidRPr="00A01CD2" w:rsidRDefault="009B7033" w:rsidP="00DE38AF">
            <w:pPr>
              <w:spacing w:after="120"/>
              <w:ind w:left="47"/>
              <w:jc w:val="center"/>
              <w:rPr>
                <w:rFonts w:ascii="Palatino Linotype" w:hAnsi="Palatino Linotype"/>
                <w:b/>
              </w:rPr>
            </w:pPr>
            <w:r>
              <w:rPr>
                <w:rFonts w:ascii="Palatino Linotype" w:hAnsi="Palatino Linotype"/>
                <w:b/>
              </w:rPr>
              <w:t>Si</w:t>
            </w:r>
          </w:p>
        </w:tc>
        <w:tc>
          <w:tcPr>
            <w:tcW w:w="6095" w:type="dxa"/>
            <w:vAlign w:val="center"/>
          </w:tcPr>
          <w:p w14:paraId="2CE574E3" w14:textId="2BEF9EAA" w:rsidR="005C1034" w:rsidRPr="00A01CD2" w:rsidRDefault="00045C47" w:rsidP="00DE38AF">
            <w:pPr>
              <w:spacing w:after="120"/>
              <w:jc w:val="center"/>
              <w:rPr>
                <w:rFonts w:ascii="Palatino Linotype" w:hAnsi="Palatino Linotype"/>
                <w:b/>
                <w:noProof/>
                <w:lang w:eastAsia="es-MX"/>
              </w:rPr>
            </w:pPr>
            <w:r>
              <w:object w:dxaOrig="9420" w:dyaOrig="1140" w14:anchorId="741AA72E">
                <v:shape id="_x0000_i1028" type="#_x0000_t75" style="width:266.25pt;height:28.5pt" o:ole="">
                  <v:imagedata r:id="rId14" o:title=""/>
                </v:shape>
                <o:OLEObject Type="Embed" ProgID="PBrush" ShapeID="_x0000_i1028" DrawAspect="Content" ObjectID="_1703412761" r:id="rId15"/>
              </w:object>
            </w:r>
            <w:r>
              <w:object w:dxaOrig="9540" w:dyaOrig="5610" w14:anchorId="4E3296DA">
                <v:shape id="_x0000_i1029" type="#_x0000_t75" style="width:281.25pt;height:165.75pt" o:ole="">
                  <v:imagedata r:id="rId16" o:title=""/>
                </v:shape>
                <o:OLEObject Type="Embed" ProgID="PBrush" ShapeID="_x0000_i1029" DrawAspect="Content" ObjectID="_1703412762" r:id="rId17"/>
              </w:object>
            </w:r>
          </w:p>
        </w:tc>
      </w:tr>
      <w:tr w:rsidR="005C1034" w:rsidRPr="00A01CD2" w14:paraId="0DF0E6FE" w14:textId="77777777" w:rsidTr="00DE38AF">
        <w:tc>
          <w:tcPr>
            <w:tcW w:w="1560" w:type="dxa"/>
            <w:vAlign w:val="center"/>
          </w:tcPr>
          <w:p w14:paraId="1E6B7F4A" w14:textId="77777777" w:rsidR="005C1034" w:rsidRPr="00FF1E63" w:rsidRDefault="005C1034" w:rsidP="00DE38AF">
            <w:pPr>
              <w:tabs>
                <w:tab w:val="left" w:pos="317"/>
              </w:tabs>
              <w:spacing w:after="120"/>
              <w:jc w:val="center"/>
              <w:rPr>
                <w:rFonts w:ascii="Palatino Linotype" w:hAnsi="Palatino Linotype"/>
                <w:b/>
                <w:sz w:val="16"/>
                <w:szCs w:val="16"/>
              </w:rPr>
            </w:pPr>
            <w:r>
              <w:rPr>
                <w:rFonts w:ascii="Palatino Linotype" w:hAnsi="Palatino Linotype"/>
                <w:b/>
                <w:sz w:val="16"/>
                <w:szCs w:val="16"/>
              </w:rPr>
              <w:t>Fundamento y Motivación Legal</w:t>
            </w:r>
          </w:p>
        </w:tc>
        <w:tc>
          <w:tcPr>
            <w:tcW w:w="1417" w:type="dxa"/>
            <w:vAlign w:val="center"/>
          </w:tcPr>
          <w:p w14:paraId="1CFEF082" w14:textId="77777777" w:rsidR="005C1034" w:rsidRPr="00A01CD2" w:rsidRDefault="005C1034" w:rsidP="00DE38AF">
            <w:pPr>
              <w:spacing w:after="120"/>
              <w:ind w:left="47"/>
              <w:jc w:val="center"/>
              <w:rPr>
                <w:rFonts w:ascii="Palatino Linotype" w:hAnsi="Palatino Linotype"/>
                <w:b/>
              </w:rPr>
            </w:pPr>
            <w:r w:rsidRPr="00A01CD2">
              <w:rPr>
                <w:rFonts w:ascii="Palatino Linotype" w:hAnsi="Palatino Linotype"/>
                <w:b/>
              </w:rPr>
              <w:t>Sí.</w:t>
            </w:r>
          </w:p>
        </w:tc>
        <w:tc>
          <w:tcPr>
            <w:tcW w:w="6095" w:type="dxa"/>
            <w:vAlign w:val="center"/>
          </w:tcPr>
          <w:p w14:paraId="7B5D6EA9" w14:textId="5915E999" w:rsidR="005C1034" w:rsidRDefault="00045C47" w:rsidP="003E1B88">
            <w:pPr>
              <w:spacing w:after="120"/>
              <w:ind w:left="-108"/>
              <w:jc w:val="center"/>
            </w:pPr>
            <w:r>
              <w:object w:dxaOrig="9765" w:dyaOrig="6165" w14:anchorId="24D90A35">
                <v:shape id="_x0000_i1030" type="#_x0000_t75" style="width:280.5pt;height:180pt" o:ole="">
                  <v:imagedata r:id="rId18" o:title=""/>
                </v:shape>
                <o:OLEObject Type="Embed" ProgID="PBrush" ShapeID="_x0000_i1030" DrawAspect="Content" ObjectID="_1703412763" r:id="rId19"/>
              </w:object>
            </w:r>
            <w:r w:rsidR="003E1B88">
              <w:t xml:space="preserve"> </w:t>
            </w:r>
            <w:r w:rsidR="003E1B88">
              <w:object w:dxaOrig="8790" w:dyaOrig="6375" w14:anchorId="023C6507">
                <v:shape id="_x0000_i1031" type="#_x0000_t75" style="width:252pt;height:186.75pt" o:ole="">
                  <v:imagedata r:id="rId20" o:title=""/>
                </v:shape>
                <o:OLEObject Type="Embed" ProgID="PBrush" ShapeID="_x0000_i1031" DrawAspect="Content" ObjectID="_1703412764" r:id="rId21"/>
              </w:object>
            </w:r>
          </w:p>
          <w:p w14:paraId="38AF6A79" w14:textId="4757C169" w:rsidR="003E1B88" w:rsidRDefault="003E1B88" w:rsidP="003E1B88">
            <w:pPr>
              <w:spacing w:after="120"/>
              <w:ind w:left="-108"/>
              <w:jc w:val="center"/>
            </w:pPr>
            <w:r>
              <w:object w:dxaOrig="8850" w:dyaOrig="5010" w14:anchorId="63F89D79">
                <v:shape id="_x0000_i1032" type="#_x0000_t75" style="width:266.25pt;height:158.25pt" o:ole="">
                  <v:imagedata r:id="rId22" o:title=""/>
                </v:shape>
                <o:OLEObject Type="Embed" ProgID="PBrush" ShapeID="_x0000_i1032" DrawAspect="Content" ObjectID="_1703412765" r:id="rId23"/>
              </w:object>
            </w:r>
          </w:p>
          <w:p w14:paraId="132F5104" w14:textId="2190B70C" w:rsidR="003E1B88" w:rsidRDefault="003E1B88" w:rsidP="003E1B88">
            <w:pPr>
              <w:spacing w:after="120"/>
              <w:ind w:left="-108"/>
              <w:jc w:val="center"/>
            </w:pPr>
            <w:r>
              <w:object w:dxaOrig="7875" w:dyaOrig="9270" w14:anchorId="696C0D78">
                <v:shape id="_x0000_i1033" type="#_x0000_t75" style="width:295.5pt;height:345.75pt" o:ole="">
                  <v:imagedata r:id="rId24" o:title=""/>
                </v:shape>
                <o:OLEObject Type="Embed" ProgID="PBrush" ShapeID="_x0000_i1033" DrawAspect="Content" ObjectID="_1703412766" r:id="rId25"/>
              </w:object>
            </w:r>
          </w:p>
          <w:p w14:paraId="2856BA16" w14:textId="06FFC0C5" w:rsidR="005C1034" w:rsidRDefault="003E1B88" w:rsidP="003E1B88">
            <w:pPr>
              <w:spacing w:after="120"/>
              <w:jc w:val="center"/>
            </w:pPr>
            <w:r>
              <w:object w:dxaOrig="7320" w:dyaOrig="1335" w14:anchorId="314D0508">
                <v:shape id="_x0000_i1034" type="#_x0000_t75" style="width:280.5pt;height:50.25pt" o:ole="">
                  <v:imagedata r:id="rId26" o:title=""/>
                </v:shape>
                <o:OLEObject Type="Embed" ProgID="PBrush" ShapeID="_x0000_i1034" DrawAspect="Content" ObjectID="_1703412767" r:id="rId27"/>
              </w:object>
            </w:r>
          </w:p>
          <w:p w14:paraId="5062B9F7" w14:textId="3EFA4AAE" w:rsidR="00BB7E34" w:rsidRDefault="003E1B88" w:rsidP="00FC0885">
            <w:pPr>
              <w:spacing w:after="120"/>
              <w:jc w:val="right"/>
            </w:pPr>
            <w:r>
              <w:object w:dxaOrig="7395" w:dyaOrig="8040" w14:anchorId="1D3C9F91">
                <v:shape id="_x0000_i1035" type="#_x0000_t75" style="width:4in;height:309.75pt" o:ole="">
                  <v:imagedata r:id="rId28" o:title=""/>
                </v:shape>
                <o:OLEObject Type="Embed" ProgID="PBrush" ShapeID="_x0000_i1035" DrawAspect="Content" ObjectID="_1703412768" r:id="rId29"/>
              </w:object>
            </w:r>
          </w:p>
          <w:p w14:paraId="2C403C39" w14:textId="15B89CC2" w:rsidR="00BB7E34" w:rsidRDefault="00861854" w:rsidP="00861854">
            <w:pPr>
              <w:spacing w:after="120"/>
              <w:jc w:val="right"/>
            </w:pPr>
            <w:r>
              <w:object w:dxaOrig="7365" w:dyaOrig="5130" w14:anchorId="69FC296B">
                <v:shape id="_x0000_i1036" type="#_x0000_t75" style="width:281.25pt;height:194.25pt" o:ole="">
                  <v:imagedata r:id="rId30" o:title=""/>
                </v:shape>
                <o:OLEObject Type="Embed" ProgID="PBrush" ShapeID="_x0000_i1036" DrawAspect="Content" ObjectID="_1703412769" r:id="rId31"/>
              </w:object>
            </w:r>
          </w:p>
          <w:p w14:paraId="440F7CD7" w14:textId="3EC7CA49" w:rsidR="002F4CE7" w:rsidRDefault="00861854" w:rsidP="00BB7E34">
            <w:pPr>
              <w:spacing w:after="120"/>
              <w:jc w:val="center"/>
            </w:pPr>
            <w:r>
              <w:object w:dxaOrig="7185" w:dyaOrig="4005" w14:anchorId="171506BB">
                <v:shape id="_x0000_i1037" type="#_x0000_t75" style="width:295.5pt;height:165.75pt" o:ole="">
                  <v:imagedata r:id="rId32" o:title=""/>
                </v:shape>
                <o:OLEObject Type="Embed" ProgID="PBrush" ShapeID="_x0000_i1037" DrawAspect="Content" ObjectID="_1703412770" r:id="rId33"/>
              </w:object>
            </w:r>
          </w:p>
          <w:p w14:paraId="11A831FB" w14:textId="0C834DED" w:rsidR="00861854" w:rsidRDefault="00861854" w:rsidP="00BB7E34">
            <w:pPr>
              <w:spacing w:after="120"/>
              <w:jc w:val="center"/>
            </w:pPr>
            <w:r>
              <w:object w:dxaOrig="7275" w:dyaOrig="9105" w14:anchorId="0FB8E6F6">
                <v:shape id="_x0000_i1038" type="#_x0000_t75" style="width:295.5pt;height:367.5pt" o:ole="">
                  <v:imagedata r:id="rId34" o:title=""/>
                </v:shape>
                <o:OLEObject Type="Embed" ProgID="PBrush" ShapeID="_x0000_i1038" DrawAspect="Content" ObjectID="_1703412771" r:id="rId35"/>
              </w:object>
            </w:r>
          </w:p>
          <w:p w14:paraId="245126D6" w14:textId="627AC65A" w:rsidR="00861854" w:rsidRDefault="00861854" w:rsidP="00BB7E34">
            <w:pPr>
              <w:spacing w:after="120"/>
              <w:jc w:val="center"/>
            </w:pPr>
            <w:r>
              <w:object w:dxaOrig="7380" w:dyaOrig="9285" w14:anchorId="1704A729">
                <v:shape id="_x0000_i1039" type="#_x0000_t75" style="width:295.5pt;height:367.5pt" o:ole="">
                  <v:imagedata r:id="rId36" o:title=""/>
                </v:shape>
                <o:OLEObject Type="Embed" ProgID="PBrush" ShapeID="_x0000_i1039" DrawAspect="Content" ObjectID="_1703412772" r:id="rId37"/>
              </w:object>
            </w:r>
          </w:p>
          <w:p w14:paraId="2B1A93B2" w14:textId="77777777" w:rsidR="002F4CE7" w:rsidRDefault="00861854" w:rsidP="00BB7E34">
            <w:pPr>
              <w:spacing w:after="120"/>
              <w:jc w:val="center"/>
            </w:pPr>
            <w:r>
              <w:object w:dxaOrig="6420" w:dyaOrig="4455" w14:anchorId="1CBF12D3">
                <v:shape id="_x0000_i1040" type="#_x0000_t75" style="width:280.5pt;height:194.25pt" o:ole="">
                  <v:imagedata r:id="rId38" o:title=""/>
                </v:shape>
                <o:OLEObject Type="Embed" ProgID="PBrush" ShapeID="_x0000_i1040" DrawAspect="Content" ObjectID="_1703412773" r:id="rId39"/>
              </w:object>
            </w:r>
          </w:p>
          <w:p w14:paraId="2BDC13B6" w14:textId="77777777" w:rsidR="007E76AA" w:rsidRDefault="007E76AA" w:rsidP="007E76AA">
            <w:pPr>
              <w:spacing w:after="120"/>
              <w:jc w:val="center"/>
            </w:pPr>
            <w:r>
              <w:object w:dxaOrig="6420" w:dyaOrig="4650" w14:anchorId="59EA6965">
                <v:shape id="_x0000_i1041" type="#_x0000_t75" style="width:266.25pt;height:187.5pt" o:ole="">
                  <v:imagedata r:id="rId40" o:title=""/>
                </v:shape>
                <o:OLEObject Type="Embed" ProgID="PBrush" ShapeID="_x0000_i1041" DrawAspect="Content" ObjectID="_1703412774" r:id="rId41"/>
              </w:object>
            </w:r>
            <w:r>
              <w:object w:dxaOrig="6390" w:dyaOrig="9300" w14:anchorId="5A2E98D2">
                <v:shape id="_x0000_i1042" type="#_x0000_t75" style="width:258.75pt;height:374.25pt" o:ole="">
                  <v:imagedata r:id="rId42" o:title=""/>
                </v:shape>
                <o:OLEObject Type="Embed" ProgID="PBrush" ShapeID="_x0000_i1042" DrawAspect="Content" ObjectID="_1703412775" r:id="rId43"/>
              </w:object>
            </w:r>
          </w:p>
          <w:p w14:paraId="4A6B3584" w14:textId="1CED55D5" w:rsidR="007E76AA" w:rsidRPr="00BB7E34" w:rsidRDefault="007E76AA" w:rsidP="007E76AA">
            <w:pPr>
              <w:spacing w:after="120"/>
              <w:jc w:val="center"/>
            </w:pPr>
            <w:r>
              <w:object w:dxaOrig="7560" w:dyaOrig="9375" w14:anchorId="526BE336">
                <v:shape id="_x0000_i1043" type="#_x0000_t75" style="width:295.5pt;height:366.75pt" o:ole="">
                  <v:imagedata r:id="rId44" o:title=""/>
                </v:shape>
                <o:OLEObject Type="Embed" ProgID="PBrush" ShapeID="_x0000_i1043" DrawAspect="Content" ObjectID="_1703412776" r:id="rId45"/>
              </w:object>
            </w:r>
          </w:p>
        </w:tc>
      </w:tr>
      <w:tr w:rsidR="005C1034" w:rsidRPr="00A01CD2" w14:paraId="20D0D237" w14:textId="77777777" w:rsidTr="00DE38AF">
        <w:tc>
          <w:tcPr>
            <w:tcW w:w="9072" w:type="dxa"/>
            <w:gridSpan w:val="3"/>
            <w:shd w:val="clear" w:color="auto" w:fill="D9D9D9" w:themeFill="background1" w:themeFillShade="D9"/>
            <w:vAlign w:val="center"/>
          </w:tcPr>
          <w:p w14:paraId="3634C0AF" w14:textId="77777777" w:rsidR="005C1034" w:rsidRPr="00A01CD2" w:rsidRDefault="005C1034" w:rsidP="00DE38AF">
            <w:pPr>
              <w:pStyle w:val="Prrafodelista"/>
              <w:spacing w:after="120"/>
              <w:ind w:left="29" w:firstLine="18"/>
              <w:jc w:val="center"/>
              <w:rPr>
                <w:rFonts w:ascii="Palatino Linotype" w:hAnsi="Palatino Linotype"/>
              </w:rPr>
            </w:pPr>
            <w:r>
              <w:rPr>
                <w:rFonts w:ascii="Palatino Linotype" w:hAnsi="Palatino Linotype"/>
                <w:b/>
              </w:rPr>
              <w:lastRenderedPageBreak/>
              <w:t>Prueba de Daño</w:t>
            </w:r>
          </w:p>
        </w:tc>
      </w:tr>
      <w:tr w:rsidR="005C1034" w:rsidRPr="00A01CD2" w14:paraId="2F9957A3" w14:textId="77777777" w:rsidTr="00DE38AF">
        <w:tc>
          <w:tcPr>
            <w:tcW w:w="1560" w:type="dxa"/>
            <w:vAlign w:val="center"/>
          </w:tcPr>
          <w:p w14:paraId="061D5D41" w14:textId="77777777" w:rsidR="005C1034" w:rsidRDefault="005C1034" w:rsidP="00DE38AF">
            <w:pPr>
              <w:spacing w:after="120"/>
              <w:jc w:val="center"/>
              <w:rPr>
                <w:rFonts w:ascii="Palatino Linotype" w:hAnsi="Palatino Linotype"/>
                <w:b/>
                <w:sz w:val="16"/>
                <w:szCs w:val="16"/>
              </w:rPr>
            </w:pPr>
            <w:r w:rsidRPr="007F3861">
              <w:rPr>
                <w:rFonts w:ascii="Palatino Linotype" w:hAnsi="Palatino Linotype"/>
                <w:b/>
                <w:sz w:val="16"/>
                <w:szCs w:val="16"/>
              </w:rPr>
              <w:t>Riesgo Real</w:t>
            </w:r>
            <w:r>
              <w:rPr>
                <w:rFonts w:ascii="Palatino Linotype" w:hAnsi="Palatino Linotype"/>
                <w:b/>
                <w:sz w:val="16"/>
                <w:szCs w:val="16"/>
              </w:rPr>
              <w:t>,</w:t>
            </w:r>
            <w:r w:rsidRPr="00205303">
              <w:rPr>
                <w:rFonts w:ascii="Palatino Linotype" w:hAnsi="Palatino Linotype"/>
                <w:b/>
                <w:sz w:val="16"/>
                <w:szCs w:val="16"/>
              </w:rPr>
              <w:t xml:space="preserve"> Demostrable</w:t>
            </w:r>
            <w:r>
              <w:rPr>
                <w:rFonts w:ascii="Palatino Linotype" w:hAnsi="Palatino Linotype"/>
                <w:b/>
                <w:sz w:val="16"/>
                <w:szCs w:val="16"/>
              </w:rPr>
              <w:t xml:space="preserve"> e</w:t>
            </w:r>
            <w:r w:rsidRPr="00205303">
              <w:rPr>
                <w:rFonts w:ascii="Palatino Linotype" w:hAnsi="Palatino Linotype"/>
                <w:b/>
                <w:sz w:val="16"/>
                <w:szCs w:val="16"/>
              </w:rPr>
              <w:t xml:space="preserve"> Identificable</w:t>
            </w:r>
          </w:p>
          <w:p w14:paraId="2F8F2EDA" w14:textId="77777777" w:rsidR="005C1034" w:rsidRPr="00FF1E63" w:rsidRDefault="005C1034" w:rsidP="00DE38AF">
            <w:pPr>
              <w:spacing w:after="120"/>
              <w:jc w:val="center"/>
              <w:rPr>
                <w:rFonts w:ascii="Palatino Linotype" w:hAnsi="Palatino Linotype"/>
                <w:b/>
                <w:sz w:val="16"/>
                <w:szCs w:val="16"/>
              </w:rPr>
            </w:pPr>
            <w:r>
              <w:rPr>
                <w:rFonts w:ascii="Palatino Linotype" w:hAnsi="Palatino Linotype"/>
                <w:b/>
                <w:sz w:val="16"/>
                <w:szCs w:val="16"/>
              </w:rPr>
              <w:t>(Modo, Tiempo y Lugar)</w:t>
            </w:r>
          </w:p>
        </w:tc>
        <w:tc>
          <w:tcPr>
            <w:tcW w:w="1417" w:type="dxa"/>
            <w:vAlign w:val="center"/>
          </w:tcPr>
          <w:p w14:paraId="2305296E" w14:textId="77777777" w:rsidR="005C1034" w:rsidRPr="00A01CD2" w:rsidRDefault="005C1034" w:rsidP="00DE38AF">
            <w:pPr>
              <w:pStyle w:val="Prrafodelista"/>
              <w:spacing w:after="120"/>
              <w:ind w:left="29" w:firstLine="18"/>
              <w:jc w:val="center"/>
              <w:rPr>
                <w:rFonts w:ascii="Palatino Linotype" w:hAnsi="Palatino Linotype"/>
                <w:b/>
              </w:rPr>
            </w:pPr>
            <w:r w:rsidRPr="00CF7C35">
              <w:rPr>
                <w:rFonts w:ascii="Palatino Linotype" w:hAnsi="Palatino Linotype"/>
                <w:b/>
              </w:rPr>
              <w:t>Sí</w:t>
            </w:r>
          </w:p>
        </w:tc>
        <w:tc>
          <w:tcPr>
            <w:tcW w:w="6095" w:type="dxa"/>
            <w:vAlign w:val="center"/>
          </w:tcPr>
          <w:p w14:paraId="41C522ED" w14:textId="77777777" w:rsidR="005C1034" w:rsidRDefault="007E76AA" w:rsidP="00A75B3B">
            <w:pPr>
              <w:pStyle w:val="Prrafodelista"/>
              <w:spacing w:after="120"/>
              <w:ind w:left="29" w:firstLine="18"/>
            </w:pPr>
            <w:r>
              <w:object w:dxaOrig="7320" w:dyaOrig="4335" w14:anchorId="70579708">
                <v:shape id="_x0000_i1044" type="#_x0000_t75" style="width:280.5pt;height:165.75pt" o:ole="">
                  <v:imagedata r:id="rId46" o:title=""/>
                </v:shape>
                <o:OLEObject Type="Embed" ProgID="PBrush" ShapeID="_x0000_i1044" DrawAspect="Content" ObjectID="_1703412777" r:id="rId47"/>
              </w:object>
            </w:r>
          </w:p>
          <w:p w14:paraId="61F4E3C1" w14:textId="77777777" w:rsidR="007E76AA" w:rsidRDefault="007E76AA" w:rsidP="00A75B3B">
            <w:pPr>
              <w:pStyle w:val="Prrafodelista"/>
              <w:spacing w:after="120"/>
              <w:ind w:left="29" w:firstLine="18"/>
            </w:pPr>
            <w:r>
              <w:object w:dxaOrig="7335" w:dyaOrig="4695" w14:anchorId="70D2D416">
                <v:shape id="_x0000_i1045" type="#_x0000_t75" style="width:295.5pt;height:186.75pt" o:ole="">
                  <v:imagedata r:id="rId48" o:title=""/>
                </v:shape>
                <o:OLEObject Type="Embed" ProgID="PBrush" ShapeID="_x0000_i1045" DrawAspect="Content" ObjectID="_1703412778" r:id="rId49"/>
              </w:object>
            </w:r>
            <w:r>
              <w:t xml:space="preserve"> </w:t>
            </w:r>
            <w:r>
              <w:object w:dxaOrig="7575" w:dyaOrig="9390" w14:anchorId="5032A833">
                <v:shape id="_x0000_i1046" type="#_x0000_t75" style="width:294.75pt;height:381.75pt" o:ole="">
                  <v:imagedata r:id="rId50" o:title=""/>
                </v:shape>
                <o:OLEObject Type="Embed" ProgID="PBrush" ShapeID="_x0000_i1046" DrawAspect="Content" ObjectID="_1703412779" r:id="rId51"/>
              </w:object>
            </w:r>
          </w:p>
          <w:p w14:paraId="7928A14D" w14:textId="77777777" w:rsidR="007E76AA" w:rsidRDefault="007E76AA" w:rsidP="00A75B3B">
            <w:pPr>
              <w:pStyle w:val="Prrafodelista"/>
              <w:spacing w:after="120"/>
              <w:ind w:left="29" w:firstLine="18"/>
            </w:pPr>
            <w:r>
              <w:object w:dxaOrig="7380" w:dyaOrig="9225" w14:anchorId="143D5F95">
                <v:shape id="_x0000_i1047" type="#_x0000_t75" style="width:295.5pt;height:367.5pt" o:ole="">
                  <v:imagedata r:id="rId52" o:title=""/>
                </v:shape>
                <o:OLEObject Type="Embed" ProgID="PBrush" ShapeID="_x0000_i1047" DrawAspect="Content" ObjectID="_1703412780" r:id="rId53"/>
              </w:object>
            </w:r>
            <w:r>
              <w:t xml:space="preserve"> </w:t>
            </w:r>
            <w:r>
              <w:object w:dxaOrig="7395" w:dyaOrig="4500" w14:anchorId="6ABF0868">
                <v:shape id="_x0000_i1048" type="#_x0000_t75" style="width:4in;height:208.5pt" o:ole="">
                  <v:imagedata r:id="rId54" o:title=""/>
                </v:shape>
                <o:OLEObject Type="Embed" ProgID="PBrush" ShapeID="_x0000_i1048" DrawAspect="Content" ObjectID="_1703412781" r:id="rId55"/>
              </w:object>
            </w:r>
          </w:p>
          <w:p w14:paraId="18131856" w14:textId="6EC7788A" w:rsidR="007E76AA" w:rsidRPr="00A01CD2" w:rsidRDefault="007E76AA" w:rsidP="00A75B3B">
            <w:pPr>
              <w:pStyle w:val="Prrafodelista"/>
              <w:spacing w:after="120"/>
              <w:ind w:left="29" w:firstLine="18"/>
              <w:rPr>
                <w:rFonts w:ascii="Palatino Linotype" w:hAnsi="Palatino Linotype"/>
              </w:rPr>
            </w:pPr>
            <w:r>
              <w:object w:dxaOrig="7380" w:dyaOrig="4740" w14:anchorId="304CEAF0">
                <v:shape id="_x0000_i1049" type="#_x0000_t75" style="width:280.5pt;height:180pt" o:ole="">
                  <v:imagedata r:id="rId56" o:title=""/>
                </v:shape>
                <o:OLEObject Type="Embed" ProgID="PBrush" ShapeID="_x0000_i1049" DrawAspect="Content" ObjectID="_1703412782" r:id="rId57"/>
              </w:object>
            </w:r>
            <w:r>
              <w:t xml:space="preserve"> </w:t>
            </w:r>
            <w:r w:rsidR="00FC3B5D">
              <w:object w:dxaOrig="7365" w:dyaOrig="9375" w14:anchorId="690407F0">
                <v:shape id="_x0000_i1050" type="#_x0000_t75" style="width:4in;height:388.5pt" o:ole="">
                  <v:imagedata r:id="rId58" o:title=""/>
                </v:shape>
                <o:OLEObject Type="Embed" ProgID="PBrush" ShapeID="_x0000_i1050" DrawAspect="Content" ObjectID="_1703412783" r:id="rId59"/>
              </w:object>
            </w:r>
          </w:p>
        </w:tc>
      </w:tr>
      <w:tr w:rsidR="005C1034" w:rsidRPr="00A01CD2" w14:paraId="64B4EF15" w14:textId="77777777" w:rsidTr="003E25F5">
        <w:trPr>
          <w:trHeight w:val="4600"/>
        </w:trPr>
        <w:tc>
          <w:tcPr>
            <w:tcW w:w="1560" w:type="dxa"/>
            <w:vAlign w:val="center"/>
          </w:tcPr>
          <w:p w14:paraId="28C3CB21" w14:textId="77777777" w:rsidR="005C1034" w:rsidRPr="00205303" w:rsidRDefault="005C1034" w:rsidP="00DE38AF">
            <w:pPr>
              <w:spacing w:after="120"/>
              <w:jc w:val="center"/>
              <w:rPr>
                <w:rFonts w:ascii="Palatino Linotype" w:hAnsi="Palatino Linotype"/>
                <w:b/>
                <w:sz w:val="16"/>
                <w:szCs w:val="16"/>
              </w:rPr>
            </w:pPr>
            <w:r>
              <w:rPr>
                <w:rFonts w:ascii="Palatino Linotype" w:hAnsi="Palatino Linotype"/>
                <w:b/>
                <w:sz w:val="16"/>
                <w:szCs w:val="16"/>
              </w:rPr>
              <w:lastRenderedPageBreak/>
              <w:t>Temporalidad de la Reserva de la información</w:t>
            </w:r>
          </w:p>
        </w:tc>
        <w:tc>
          <w:tcPr>
            <w:tcW w:w="1417" w:type="dxa"/>
            <w:vAlign w:val="center"/>
          </w:tcPr>
          <w:p w14:paraId="7A546C54" w14:textId="77777777" w:rsidR="005C1034" w:rsidRPr="00CF7C35" w:rsidRDefault="005C1034" w:rsidP="00DE38AF">
            <w:pPr>
              <w:pStyle w:val="Prrafodelista"/>
              <w:spacing w:after="120"/>
              <w:ind w:left="29" w:firstLine="18"/>
              <w:jc w:val="center"/>
              <w:rPr>
                <w:rFonts w:ascii="Palatino Linotype" w:hAnsi="Palatino Linotype"/>
                <w:b/>
              </w:rPr>
            </w:pPr>
            <w:r w:rsidRPr="00CF7C35">
              <w:rPr>
                <w:rFonts w:ascii="Palatino Linotype" w:hAnsi="Palatino Linotype"/>
                <w:b/>
              </w:rPr>
              <w:t>Sí</w:t>
            </w:r>
          </w:p>
        </w:tc>
        <w:tc>
          <w:tcPr>
            <w:tcW w:w="6095" w:type="dxa"/>
            <w:vAlign w:val="center"/>
          </w:tcPr>
          <w:p w14:paraId="32EDB7E7" w14:textId="343478A2" w:rsidR="005C1034" w:rsidRPr="00A01CD2" w:rsidRDefault="00A75B3B" w:rsidP="00DE38AF">
            <w:pPr>
              <w:pStyle w:val="Prrafodelista"/>
              <w:spacing w:after="120"/>
              <w:ind w:left="29" w:firstLine="18"/>
              <w:jc w:val="center"/>
              <w:rPr>
                <w:rFonts w:ascii="Palatino Linotype" w:hAnsi="Palatino Linotype"/>
              </w:rPr>
            </w:pPr>
            <w:r>
              <w:object w:dxaOrig="7290" w:dyaOrig="5565" w14:anchorId="1A0673F0">
                <v:shape id="_x0000_i1051" type="#_x0000_t75" style="width:295.5pt;height:223.5pt" o:ole="">
                  <v:imagedata r:id="rId60" o:title=""/>
                </v:shape>
                <o:OLEObject Type="Embed" ProgID="PBrush" ShapeID="_x0000_i1051" DrawAspect="Content" ObjectID="_1703412784" r:id="rId61"/>
              </w:object>
            </w:r>
          </w:p>
        </w:tc>
      </w:tr>
      <w:tr w:rsidR="005C1034" w:rsidRPr="00A01CD2" w14:paraId="61705C30" w14:textId="77777777" w:rsidTr="00DE38AF">
        <w:trPr>
          <w:trHeight w:val="3517"/>
        </w:trPr>
        <w:tc>
          <w:tcPr>
            <w:tcW w:w="1560" w:type="dxa"/>
            <w:vAlign w:val="center"/>
          </w:tcPr>
          <w:p w14:paraId="0C44F47D" w14:textId="77777777" w:rsidR="005C1034" w:rsidRPr="00FF1E63" w:rsidRDefault="005C1034" w:rsidP="00DE38AF">
            <w:pPr>
              <w:tabs>
                <w:tab w:val="left" w:pos="317"/>
              </w:tabs>
              <w:spacing w:after="120"/>
              <w:jc w:val="center"/>
              <w:rPr>
                <w:rFonts w:ascii="Palatino Linotype" w:hAnsi="Palatino Linotype"/>
                <w:b/>
                <w:sz w:val="16"/>
                <w:szCs w:val="16"/>
              </w:rPr>
            </w:pPr>
            <w:r w:rsidRPr="00FF1E63">
              <w:rPr>
                <w:rFonts w:ascii="Palatino Linotype" w:hAnsi="Palatino Linotype"/>
                <w:b/>
                <w:sz w:val="16"/>
                <w:szCs w:val="16"/>
              </w:rPr>
              <w:t>Autoridades competentes.</w:t>
            </w:r>
          </w:p>
        </w:tc>
        <w:tc>
          <w:tcPr>
            <w:tcW w:w="1417" w:type="dxa"/>
            <w:vAlign w:val="center"/>
          </w:tcPr>
          <w:p w14:paraId="4C641C8D" w14:textId="77777777" w:rsidR="005C1034" w:rsidRPr="00A01CD2" w:rsidRDefault="005C1034" w:rsidP="00DE38AF">
            <w:pPr>
              <w:pStyle w:val="Prrafodelista"/>
              <w:spacing w:after="120"/>
              <w:ind w:left="29" w:firstLine="18"/>
              <w:jc w:val="center"/>
              <w:rPr>
                <w:rFonts w:ascii="Palatino Linotype" w:hAnsi="Palatino Linotype"/>
                <w:b/>
              </w:rPr>
            </w:pPr>
            <w:r w:rsidRPr="00A01CD2">
              <w:rPr>
                <w:rFonts w:ascii="Palatino Linotype" w:hAnsi="Palatino Linotype"/>
                <w:b/>
              </w:rPr>
              <w:t>Sí</w:t>
            </w:r>
          </w:p>
        </w:tc>
        <w:tc>
          <w:tcPr>
            <w:tcW w:w="6095" w:type="dxa"/>
          </w:tcPr>
          <w:p w14:paraId="37A82F74" w14:textId="5C04A62F" w:rsidR="005C1034" w:rsidRDefault="005C1034" w:rsidP="00DE38AF"/>
          <w:p w14:paraId="4A315400" w14:textId="096AD701" w:rsidR="005C1034" w:rsidRPr="00A01CD2" w:rsidRDefault="00A75B3B" w:rsidP="00DE38AF">
            <w:r>
              <w:object w:dxaOrig="7395" w:dyaOrig="2670" w14:anchorId="76C49494">
                <v:shape id="_x0000_i1052" type="#_x0000_t75" style="width:294.75pt;height:108pt" o:ole="">
                  <v:imagedata r:id="rId62" o:title=""/>
                </v:shape>
                <o:OLEObject Type="Embed" ProgID="PBrush" ShapeID="_x0000_i1052" DrawAspect="Content" ObjectID="_1703412785" r:id="rId63"/>
              </w:object>
            </w:r>
            <w:r w:rsidR="003E25F5">
              <w:object w:dxaOrig="8475" w:dyaOrig="4155" w14:anchorId="4FE17F82">
                <v:shape id="_x0000_i1053" type="#_x0000_t75" style="width:295.5pt;height:2in" o:ole="">
                  <v:imagedata r:id="rId64" o:title=""/>
                </v:shape>
                <o:OLEObject Type="Embed" ProgID="PBrush" ShapeID="_x0000_i1053" DrawAspect="Content" ObjectID="_1703412786" r:id="rId65"/>
              </w:object>
            </w:r>
          </w:p>
        </w:tc>
      </w:tr>
    </w:tbl>
    <w:p w14:paraId="16C8D23F" w14:textId="77777777" w:rsidR="00CF3D7C" w:rsidRDefault="00CF3D7C" w:rsidP="00BF7714">
      <w:pPr>
        <w:spacing w:after="0" w:line="360" w:lineRule="auto"/>
        <w:jc w:val="both"/>
        <w:rPr>
          <w:rFonts w:ascii="Palatino Linotype" w:hAnsi="Palatino Linotype" w:cs="Arial"/>
          <w:bCs/>
          <w:sz w:val="24"/>
          <w:szCs w:val="24"/>
          <w:lang w:eastAsia="es-MX"/>
        </w:rPr>
      </w:pPr>
    </w:p>
    <w:p w14:paraId="72C9D0D5" w14:textId="7A1D3C05" w:rsidR="00CF3D7C" w:rsidRDefault="00FC3B5D" w:rsidP="00BF7714">
      <w:pPr>
        <w:spacing w:after="0" w:line="360" w:lineRule="auto"/>
        <w:jc w:val="both"/>
        <w:rPr>
          <w:rFonts w:ascii="Palatino Linotype" w:hAnsi="Palatino Linotype" w:cs="Arial"/>
          <w:b/>
          <w:sz w:val="24"/>
          <w:szCs w:val="24"/>
        </w:rPr>
      </w:pPr>
      <w:r>
        <w:rPr>
          <w:rFonts w:ascii="Palatino Linotype" w:hAnsi="Palatino Linotype" w:cs="Arial"/>
          <w:bCs/>
          <w:sz w:val="24"/>
          <w:szCs w:val="24"/>
          <w:lang w:eastAsia="es-MX"/>
        </w:rPr>
        <w:lastRenderedPageBreak/>
        <w:t>Por cuanto hace</w:t>
      </w:r>
      <w:r w:rsidR="0032321D">
        <w:rPr>
          <w:rFonts w:ascii="Palatino Linotype" w:hAnsi="Palatino Linotype" w:cs="Arial"/>
          <w:bCs/>
          <w:sz w:val="24"/>
          <w:szCs w:val="24"/>
          <w:lang w:eastAsia="es-MX"/>
        </w:rPr>
        <w:t xml:space="preserve"> al acuerdo </w:t>
      </w:r>
      <w:r>
        <w:rPr>
          <w:rFonts w:ascii="Palatino Linotype" w:hAnsi="Palatino Linotype" w:cs="Arial"/>
          <w:bCs/>
          <w:sz w:val="24"/>
          <w:szCs w:val="24"/>
          <w:lang w:eastAsia="es-MX"/>
        </w:rPr>
        <w:t xml:space="preserve">de clasificación de información respecto </w:t>
      </w:r>
      <w:r w:rsidR="0032321D">
        <w:rPr>
          <w:rFonts w:ascii="Palatino Linotype" w:hAnsi="Palatino Linotype" w:cs="Arial"/>
          <w:bCs/>
          <w:sz w:val="24"/>
          <w:szCs w:val="24"/>
          <w:lang w:eastAsia="es-MX"/>
        </w:rPr>
        <w:t xml:space="preserve">a la solicitud de información número </w:t>
      </w:r>
      <w:r w:rsidR="003B08E0" w:rsidRPr="003B08E0">
        <w:rPr>
          <w:rFonts w:ascii="Palatino Linotype" w:hAnsi="Palatino Linotype" w:cs="Arial"/>
          <w:b/>
          <w:sz w:val="24"/>
          <w:szCs w:val="24"/>
        </w:rPr>
        <w:t>00741/IEEM/IP/2021</w:t>
      </w:r>
      <w:r>
        <w:rPr>
          <w:rFonts w:ascii="Palatino Linotype" w:hAnsi="Palatino Linotype" w:cs="Arial"/>
          <w:b/>
          <w:sz w:val="24"/>
          <w:szCs w:val="24"/>
        </w:rPr>
        <w:t>:</w:t>
      </w:r>
    </w:p>
    <w:p w14:paraId="2083C4AF" w14:textId="77777777" w:rsidR="00FC3B5D" w:rsidRDefault="00FC3B5D" w:rsidP="00BF7714">
      <w:pPr>
        <w:spacing w:after="0" w:line="360" w:lineRule="auto"/>
        <w:jc w:val="both"/>
        <w:rPr>
          <w:rFonts w:ascii="Palatino Linotype" w:hAnsi="Palatino Linotype" w:cs="Arial"/>
          <w:bCs/>
          <w:sz w:val="24"/>
          <w:szCs w:val="24"/>
          <w:lang w:eastAsia="es-MX"/>
        </w:rPr>
      </w:pPr>
    </w:p>
    <w:tbl>
      <w:tblPr>
        <w:tblStyle w:val="Tablaconcuadrcula"/>
        <w:tblW w:w="9072" w:type="dxa"/>
        <w:tblLayout w:type="fixed"/>
        <w:tblLook w:val="04A0" w:firstRow="1" w:lastRow="0" w:firstColumn="1" w:lastColumn="0" w:noHBand="0" w:noVBand="1"/>
      </w:tblPr>
      <w:tblGrid>
        <w:gridCol w:w="1560"/>
        <w:gridCol w:w="1417"/>
        <w:gridCol w:w="6095"/>
      </w:tblGrid>
      <w:tr w:rsidR="003B08E0" w:rsidRPr="00A01CD2" w14:paraId="678DF9C5" w14:textId="77777777" w:rsidTr="00DE38AF">
        <w:tc>
          <w:tcPr>
            <w:tcW w:w="1560" w:type="dxa"/>
            <w:tcBorders>
              <w:top w:val="nil"/>
              <w:left w:val="nil"/>
            </w:tcBorders>
          </w:tcPr>
          <w:p w14:paraId="1653BCD9" w14:textId="77777777" w:rsidR="003B08E0" w:rsidRPr="00A01CD2" w:rsidRDefault="003B08E0" w:rsidP="00DE38AF">
            <w:pPr>
              <w:pStyle w:val="Prrafodelista"/>
              <w:spacing w:after="120"/>
              <w:ind w:left="47"/>
              <w:jc w:val="both"/>
              <w:rPr>
                <w:rFonts w:ascii="Palatino Linotype" w:hAnsi="Palatino Linotype"/>
                <w:b/>
                <w:sz w:val="20"/>
                <w:szCs w:val="20"/>
              </w:rPr>
            </w:pPr>
          </w:p>
        </w:tc>
        <w:tc>
          <w:tcPr>
            <w:tcW w:w="1417" w:type="dxa"/>
            <w:tcBorders>
              <w:bottom w:val="single" w:sz="4" w:space="0" w:color="auto"/>
            </w:tcBorders>
            <w:shd w:val="clear" w:color="auto" w:fill="BFBFBF" w:themeFill="background1" w:themeFillShade="BF"/>
            <w:vAlign w:val="bottom"/>
          </w:tcPr>
          <w:p w14:paraId="25807EEA" w14:textId="77777777" w:rsidR="003B08E0" w:rsidRPr="00A01CD2" w:rsidRDefault="003B08E0" w:rsidP="00DE38AF">
            <w:pPr>
              <w:pStyle w:val="Prrafodelista"/>
              <w:spacing w:after="120"/>
              <w:ind w:left="47"/>
              <w:jc w:val="center"/>
              <w:rPr>
                <w:rFonts w:ascii="Palatino Linotype" w:hAnsi="Palatino Linotype"/>
                <w:b/>
                <w:sz w:val="20"/>
                <w:szCs w:val="20"/>
              </w:rPr>
            </w:pPr>
            <w:r w:rsidRPr="00A01CD2">
              <w:rPr>
                <w:rFonts w:ascii="Palatino Linotype" w:hAnsi="Palatino Linotype"/>
                <w:b/>
                <w:szCs w:val="20"/>
              </w:rPr>
              <w:t>Cumplió:</w:t>
            </w:r>
          </w:p>
        </w:tc>
        <w:tc>
          <w:tcPr>
            <w:tcW w:w="6095" w:type="dxa"/>
            <w:tcBorders>
              <w:bottom w:val="single" w:sz="4" w:space="0" w:color="auto"/>
            </w:tcBorders>
            <w:shd w:val="clear" w:color="auto" w:fill="BFBFBF" w:themeFill="background1" w:themeFillShade="BF"/>
            <w:vAlign w:val="bottom"/>
          </w:tcPr>
          <w:p w14:paraId="4D91A5AF" w14:textId="77777777" w:rsidR="003B08E0" w:rsidRPr="00A01CD2" w:rsidRDefault="003B08E0" w:rsidP="00DE38AF">
            <w:pPr>
              <w:pStyle w:val="Prrafodelista"/>
              <w:spacing w:after="120"/>
              <w:ind w:left="47"/>
              <w:jc w:val="center"/>
              <w:rPr>
                <w:rFonts w:ascii="Palatino Linotype" w:hAnsi="Palatino Linotype"/>
                <w:b/>
              </w:rPr>
            </w:pPr>
            <w:r w:rsidRPr="00A01CD2">
              <w:rPr>
                <w:rFonts w:ascii="Palatino Linotype" w:hAnsi="Palatino Linotype"/>
                <w:b/>
              </w:rPr>
              <w:t>Contenido</w:t>
            </w:r>
          </w:p>
        </w:tc>
      </w:tr>
      <w:tr w:rsidR="003B08E0" w:rsidRPr="00A01CD2" w14:paraId="4866C66C" w14:textId="77777777" w:rsidTr="00DE38AF">
        <w:tc>
          <w:tcPr>
            <w:tcW w:w="1560" w:type="dxa"/>
            <w:vAlign w:val="center"/>
          </w:tcPr>
          <w:p w14:paraId="4CB3FA8B" w14:textId="77777777" w:rsidR="003B08E0" w:rsidRPr="00FF1E63" w:rsidRDefault="003B08E0" w:rsidP="00DE38AF">
            <w:pPr>
              <w:spacing w:after="120"/>
              <w:jc w:val="center"/>
              <w:rPr>
                <w:rFonts w:ascii="Palatino Linotype" w:hAnsi="Palatino Linotype"/>
                <w:b/>
                <w:sz w:val="16"/>
                <w:szCs w:val="16"/>
              </w:rPr>
            </w:pPr>
            <w:r w:rsidRPr="00FF1E63">
              <w:rPr>
                <w:rFonts w:ascii="Palatino Linotype" w:hAnsi="Palatino Linotype"/>
                <w:b/>
                <w:sz w:val="16"/>
                <w:szCs w:val="16"/>
              </w:rPr>
              <w:t>Número de folio de la solicitud</w:t>
            </w:r>
          </w:p>
        </w:tc>
        <w:tc>
          <w:tcPr>
            <w:tcW w:w="1417" w:type="dxa"/>
            <w:tcBorders>
              <w:top w:val="single" w:sz="4" w:space="0" w:color="auto"/>
            </w:tcBorders>
            <w:vAlign w:val="center"/>
          </w:tcPr>
          <w:p w14:paraId="2F9F89A1" w14:textId="77777777" w:rsidR="003B08E0" w:rsidRPr="00A01CD2" w:rsidRDefault="003B08E0" w:rsidP="00DE38AF">
            <w:pPr>
              <w:spacing w:after="120"/>
              <w:ind w:left="47"/>
              <w:jc w:val="center"/>
              <w:rPr>
                <w:rFonts w:ascii="Palatino Linotype" w:hAnsi="Palatino Linotype"/>
                <w:b/>
              </w:rPr>
            </w:pPr>
            <w:r>
              <w:rPr>
                <w:rFonts w:ascii="Palatino Linotype" w:hAnsi="Palatino Linotype"/>
                <w:b/>
              </w:rPr>
              <w:t>Sí</w:t>
            </w:r>
          </w:p>
        </w:tc>
        <w:tc>
          <w:tcPr>
            <w:tcW w:w="6095" w:type="dxa"/>
            <w:tcBorders>
              <w:top w:val="single" w:sz="4" w:space="0" w:color="auto"/>
            </w:tcBorders>
            <w:vAlign w:val="center"/>
          </w:tcPr>
          <w:p w14:paraId="166FA4E1" w14:textId="77777777" w:rsidR="003B08E0" w:rsidRPr="00A01CD2" w:rsidRDefault="003B08E0" w:rsidP="00DE38AF">
            <w:pPr>
              <w:spacing w:after="120"/>
              <w:ind w:left="-115"/>
              <w:jc w:val="center"/>
              <w:rPr>
                <w:rFonts w:ascii="Palatino Linotype" w:hAnsi="Palatino Linotype"/>
                <w:sz w:val="2"/>
              </w:rPr>
            </w:pPr>
          </w:p>
          <w:p w14:paraId="541518D7" w14:textId="6493D956" w:rsidR="003B08E0" w:rsidRPr="00A01CD2" w:rsidRDefault="00FC3B5D" w:rsidP="00DE38AF">
            <w:pPr>
              <w:spacing w:after="120"/>
              <w:ind w:left="-115"/>
              <w:jc w:val="center"/>
              <w:rPr>
                <w:rFonts w:ascii="Palatino Linotype" w:hAnsi="Palatino Linotype"/>
              </w:rPr>
            </w:pPr>
            <w:r>
              <w:object w:dxaOrig="8760" w:dyaOrig="2925" w14:anchorId="6E7C012A">
                <v:shape id="_x0000_i1054" type="#_x0000_t75" style="width:280.5pt;height:93.75pt" o:ole="">
                  <v:imagedata r:id="rId66" o:title=""/>
                </v:shape>
                <o:OLEObject Type="Embed" ProgID="PBrush" ShapeID="_x0000_i1054" DrawAspect="Content" ObjectID="_1703412787" r:id="rId67"/>
              </w:object>
            </w:r>
          </w:p>
        </w:tc>
      </w:tr>
      <w:tr w:rsidR="003B08E0" w:rsidRPr="00A01CD2" w14:paraId="4A885971" w14:textId="77777777" w:rsidTr="00FC3B5D">
        <w:trPr>
          <w:trHeight w:val="3226"/>
        </w:trPr>
        <w:tc>
          <w:tcPr>
            <w:tcW w:w="1560" w:type="dxa"/>
            <w:vAlign w:val="center"/>
          </w:tcPr>
          <w:p w14:paraId="29D700AA" w14:textId="77777777" w:rsidR="003B08E0" w:rsidRPr="00FF1E63" w:rsidRDefault="003B08E0" w:rsidP="00DE38AF">
            <w:pPr>
              <w:spacing w:after="120"/>
              <w:jc w:val="center"/>
              <w:rPr>
                <w:rFonts w:ascii="Palatino Linotype" w:hAnsi="Palatino Linotype"/>
                <w:b/>
                <w:sz w:val="16"/>
                <w:szCs w:val="16"/>
              </w:rPr>
            </w:pPr>
            <w:r w:rsidRPr="00FF1E63">
              <w:rPr>
                <w:rFonts w:ascii="Palatino Linotype" w:hAnsi="Palatino Linotype"/>
                <w:b/>
                <w:sz w:val="16"/>
                <w:szCs w:val="16"/>
              </w:rPr>
              <w:t>Referencia de la información solicitada</w:t>
            </w:r>
          </w:p>
        </w:tc>
        <w:tc>
          <w:tcPr>
            <w:tcW w:w="1417" w:type="dxa"/>
            <w:vAlign w:val="center"/>
          </w:tcPr>
          <w:p w14:paraId="38415505" w14:textId="77777777" w:rsidR="003B08E0" w:rsidRPr="00A01CD2" w:rsidRDefault="003B08E0" w:rsidP="00DE38AF">
            <w:pPr>
              <w:spacing w:after="120"/>
              <w:ind w:left="47"/>
              <w:jc w:val="center"/>
              <w:rPr>
                <w:rFonts w:ascii="Palatino Linotype" w:hAnsi="Palatino Linotype"/>
                <w:b/>
              </w:rPr>
            </w:pPr>
            <w:r w:rsidRPr="00A01CD2">
              <w:rPr>
                <w:rFonts w:ascii="Palatino Linotype" w:hAnsi="Palatino Linotype"/>
                <w:b/>
              </w:rPr>
              <w:t>Sí</w:t>
            </w:r>
          </w:p>
        </w:tc>
        <w:tc>
          <w:tcPr>
            <w:tcW w:w="6095" w:type="dxa"/>
            <w:vAlign w:val="center"/>
          </w:tcPr>
          <w:p w14:paraId="473800ED" w14:textId="3DEF3D1A" w:rsidR="003B08E0" w:rsidRPr="00A01CD2" w:rsidRDefault="00FC3B5D" w:rsidP="00DE38AF">
            <w:pPr>
              <w:spacing w:after="120"/>
              <w:jc w:val="center"/>
              <w:rPr>
                <w:rFonts w:ascii="Palatino Linotype" w:hAnsi="Palatino Linotype"/>
                <w:b/>
              </w:rPr>
            </w:pPr>
            <w:r>
              <w:object w:dxaOrig="8655" w:dyaOrig="4365" w14:anchorId="44FBABA7">
                <v:shape id="_x0000_i1055" type="#_x0000_t75" style="width:280.5pt;height:2in" o:ole="">
                  <v:imagedata r:id="rId68" o:title=""/>
                </v:shape>
                <o:OLEObject Type="Embed" ProgID="PBrush" ShapeID="_x0000_i1055" DrawAspect="Content" ObjectID="_1703412788" r:id="rId69"/>
              </w:object>
            </w:r>
          </w:p>
        </w:tc>
      </w:tr>
      <w:tr w:rsidR="003B08E0" w:rsidRPr="00A01CD2" w14:paraId="7FC4F570" w14:textId="77777777" w:rsidTr="00DE38AF">
        <w:tc>
          <w:tcPr>
            <w:tcW w:w="1560" w:type="dxa"/>
            <w:vAlign w:val="center"/>
          </w:tcPr>
          <w:p w14:paraId="6BDC199E" w14:textId="77777777" w:rsidR="003B08E0" w:rsidRPr="00FF1E63" w:rsidRDefault="003B08E0" w:rsidP="00DE38AF">
            <w:pPr>
              <w:spacing w:after="120"/>
              <w:jc w:val="center"/>
              <w:rPr>
                <w:rFonts w:ascii="Palatino Linotype" w:hAnsi="Palatino Linotype"/>
                <w:b/>
                <w:sz w:val="16"/>
                <w:szCs w:val="16"/>
              </w:rPr>
            </w:pPr>
            <w:r>
              <w:rPr>
                <w:rFonts w:ascii="Palatino Linotype" w:hAnsi="Palatino Linotype"/>
                <w:b/>
                <w:sz w:val="16"/>
                <w:szCs w:val="16"/>
              </w:rPr>
              <w:t>C</w:t>
            </w:r>
            <w:r w:rsidRPr="007F3861">
              <w:rPr>
                <w:rFonts w:ascii="Palatino Linotype" w:hAnsi="Palatino Linotype"/>
                <w:b/>
                <w:sz w:val="16"/>
                <w:szCs w:val="16"/>
              </w:rPr>
              <w:t>ausal aplicable del artículo 113 de la Ley General, vinculándola con el Lineamiento específico del presente ordenamiento y, cuando corresponda, el supuesto normativo que expresamente le otorga el carácter de información reservada</w:t>
            </w:r>
          </w:p>
        </w:tc>
        <w:tc>
          <w:tcPr>
            <w:tcW w:w="1417" w:type="dxa"/>
            <w:vAlign w:val="center"/>
          </w:tcPr>
          <w:p w14:paraId="75CFACDE" w14:textId="3DE68981" w:rsidR="003B08E0" w:rsidRPr="00A01CD2" w:rsidRDefault="009B7033" w:rsidP="00DE38AF">
            <w:pPr>
              <w:spacing w:after="120"/>
              <w:ind w:left="47"/>
              <w:jc w:val="center"/>
              <w:rPr>
                <w:rFonts w:ascii="Palatino Linotype" w:hAnsi="Palatino Linotype"/>
                <w:b/>
              </w:rPr>
            </w:pPr>
            <w:r>
              <w:rPr>
                <w:rFonts w:ascii="Palatino Linotype" w:hAnsi="Palatino Linotype"/>
                <w:b/>
              </w:rPr>
              <w:t>Si</w:t>
            </w:r>
          </w:p>
        </w:tc>
        <w:tc>
          <w:tcPr>
            <w:tcW w:w="6095" w:type="dxa"/>
            <w:vAlign w:val="center"/>
          </w:tcPr>
          <w:p w14:paraId="06AC1E36" w14:textId="7D958249" w:rsidR="003B08E0" w:rsidRPr="00FC3B5D" w:rsidRDefault="00FC3B5D" w:rsidP="00FC3B5D">
            <w:pPr>
              <w:spacing w:after="120"/>
              <w:jc w:val="center"/>
              <w:rPr>
                <w:rFonts w:ascii="Palatino Linotype" w:hAnsi="Palatino Linotype"/>
                <w:b/>
                <w:noProof/>
                <w:lang w:eastAsia="es-MX"/>
              </w:rPr>
            </w:pPr>
            <w:r>
              <w:object w:dxaOrig="8490" w:dyaOrig="900" w14:anchorId="79DAAB1A">
                <v:shape id="_x0000_i1056" type="#_x0000_t75" style="width:4in;height:28.5pt" o:ole="">
                  <v:imagedata r:id="rId70" o:title=""/>
                </v:shape>
                <o:OLEObject Type="Embed" ProgID="PBrush" ShapeID="_x0000_i1056" DrawAspect="Content" ObjectID="_1703412789" r:id="rId71"/>
              </w:object>
            </w:r>
            <w:r>
              <w:t xml:space="preserve"> </w:t>
            </w:r>
            <w:r w:rsidR="00432F7C">
              <w:object w:dxaOrig="8370" w:dyaOrig="5040" w14:anchorId="3E20CC42">
                <v:shape id="_x0000_i1057" type="#_x0000_t75" style="width:258.75pt;height:172.5pt" o:ole="">
                  <v:imagedata r:id="rId72" o:title=""/>
                </v:shape>
                <o:OLEObject Type="Embed" ProgID="PBrush" ShapeID="_x0000_i1057" DrawAspect="Content" ObjectID="_1703412790" r:id="rId73"/>
              </w:object>
            </w:r>
          </w:p>
        </w:tc>
      </w:tr>
      <w:tr w:rsidR="003B08E0" w:rsidRPr="00A01CD2" w14:paraId="38EE4928" w14:textId="77777777" w:rsidTr="00DE38AF">
        <w:tc>
          <w:tcPr>
            <w:tcW w:w="1560" w:type="dxa"/>
            <w:vAlign w:val="center"/>
          </w:tcPr>
          <w:p w14:paraId="4208C791" w14:textId="77777777" w:rsidR="003B08E0" w:rsidRPr="00FF1E63" w:rsidRDefault="003B08E0" w:rsidP="00DE38AF">
            <w:pPr>
              <w:tabs>
                <w:tab w:val="left" w:pos="317"/>
              </w:tabs>
              <w:spacing w:after="120"/>
              <w:jc w:val="center"/>
              <w:rPr>
                <w:rFonts w:ascii="Palatino Linotype" w:hAnsi="Palatino Linotype"/>
                <w:b/>
                <w:sz w:val="16"/>
                <w:szCs w:val="16"/>
              </w:rPr>
            </w:pPr>
            <w:r>
              <w:rPr>
                <w:rFonts w:ascii="Palatino Linotype" w:hAnsi="Palatino Linotype"/>
                <w:b/>
                <w:sz w:val="16"/>
                <w:szCs w:val="16"/>
              </w:rPr>
              <w:lastRenderedPageBreak/>
              <w:t>Fundamento y Motivación Legal</w:t>
            </w:r>
          </w:p>
        </w:tc>
        <w:tc>
          <w:tcPr>
            <w:tcW w:w="1417" w:type="dxa"/>
            <w:vAlign w:val="center"/>
          </w:tcPr>
          <w:p w14:paraId="65DCE582" w14:textId="77777777" w:rsidR="003B08E0" w:rsidRPr="00A01CD2" w:rsidRDefault="003B08E0" w:rsidP="00DE38AF">
            <w:pPr>
              <w:spacing w:after="120"/>
              <w:ind w:left="47"/>
              <w:jc w:val="center"/>
              <w:rPr>
                <w:rFonts w:ascii="Palatino Linotype" w:hAnsi="Palatino Linotype"/>
                <w:b/>
              </w:rPr>
            </w:pPr>
            <w:r w:rsidRPr="00A01CD2">
              <w:rPr>
                <w:rFonts w:ascii="Palatino Linotype" w:hAnsi="Palatino Linotype"/>
                <w:b/>
              </w:rPr>
              <w:t>Sí.</w:t>
            </w:r>
          </w:p>
        </w:tc>
        <w:tc>
          <w:tcPr>
            <w:tcW w:w="6095" w:type="dxa"/>
            <w:vAlign w:val="center"/>
          </w:tcPr>
          <w:p w14:paraId="665D9247" w14:textId="5B368B17" w:rsidR="003B08E0" w:rsidRDefault="00442E53" w:rsidP="00DE38AF">
            <w:pPr>
              <w:spacing w:after="120"/>
              <w:jc w:val="center"/>
            </w:pPr>
            <w:r>
              <w:object w:dxaOrig="8325" w:dyaOrig="5400" w14:anchorId="0C42DBAC">
                <v:shape id="_x0000_i1058" type="#_x0000_t75" style="width:294.75pt;height:194.25pt" o:ole="">
                  <v:imagedata r:id="rId74" o:title=""/>
                </v:shape>
                <o:OLEObject Type="Embed" ProgID="PBrush" ShapeID="_x0000_i1058" DrawAspect="Content" ObjectID="_1703412791" r:id="rId75"/>
              </w:object>
            </w:r>
            <w:r w:rsidR="00DE38AF">
              <w:object w:dxaOrig="7890" w:dyaOrig="9945" w14:anchorId="468CEB7C">
                <v:shape id="_x0000_i1059" type="#_x0000_t75" style="width:294.75pt;height:366.75pt" o:ole="">
                  <v:imagedata r:id="rId76" o:title=""/>
                </v:shape>
                <o:OLEObject Type="Embed" ProgID="PBrush" ShapeID="_x0000_i1059" DrawAspect="Content" ObjectID="_1703412792" r:id="rId77"/>
              </w:object>
            </w:r>
          </w:p>
          <w:p w14:paraId="2EC196C5" w14:textId="0968F2D6" w:rsidR="003B08E0" w:rsidRDefault="003B08E0" w:rsidP="00DE38AF">
            <w:pPr>
              <w:spacing w:after="120"/>
              <w:jc w:val="right"/>
            </w:pPr>
          </w:p>
          <w:p w14:paraId="53C1C966" w14:textId="5961C2DE" w:rsidR="003B08E0" w:rsidRDefault="00DE38AF" w:rsidP="00DE38AF">
            <w:pPr>
              <w:spacing w:after="120"/>
              <w:jc w:val="right"/>
            </w:pPr>
            <w:r>
              <w:object w:dxaOrig="8355" w:dyaOrig="10185" w14:anchorId="20592CA7">
                <v:shape id="_x0000_i1060" type="#_x0000_t75" style="width:295.5pt;height:5in" o:ole="">
                  <v:imagedata r:id="rId78" o:title=""/>
                </v:shape>
                <o:OLEObject Type="Embed" ProgID="PBrush" ShapeID="_x0000_i1060" DrawAspect="Content" ObjectID="_1703412793" r:id="rId79"/>
              </w:object>
            </w:r>
            <w:r>
              <w:object w:dxaOrig="8070" w:dyaOrig="5265" w14:anchorId="7CC9FA63">
                <v:shape id="_x0000_i1061" type="#_x0000_t75" style="width:295.5pt;height:194.25pt" o:ole="">
                  <v:imagedata r:id="rId80" o:title=""/>
                </v:shape>
                <o:OLEObject Type="Embed" ProgID="PBrush" ShapeID="_x0000_i1061" DrawAspect="Content" ObjectID="_1703412794" r:id="rId81"/>
              </w:object>
            </w:r>
          </w:p>
          <w:p w14:paraId="4C5832FC" w14:textId="1A38A76E" w:rsidR="003B08E0" w:rsidRDefault="003B08E0" w:rsidP="00DE38AF">
            <w:pPr>
              <w:spacing w:after="120"/>
              <w:jc w:val="center"/>
            </w:pPr>
          </w:p>
          <w:p w14:paraId="0EE96BA2" w14:textId="5BC24027" w:rsidR="00442E53" w:rsidRDefault="00DE38AF" w:rsidP="00DE38AF">
            <w:pPr>
              <w:spacing w:after="120"/>
              <w:jc w:val="center"/>
            </w:pPr>
            <w:r>
              <w:object w:dxaOrig="8070" w:dyaOrig="4695" w14:anchorId="51CC8E5B">
                <v:shape id="_x0000_i1062" type="#_x0000_t75" style="width:295.5pt;height:172.5pt" o:ole="">
                  <v:imagedata r:id="rId82" o:title=""/>
                </v:shape>
                <o:OLEObject Type="Embed" ProgID="PBrush" ShapeID="_x0000_i1062" DrawAspect="Content" ObjectID="_1703412795" r:id="rId83"/>
              </w:object>
            </w:r>
            <w:r>
              <w:object w:dxaOrig="8130" w:dyaOrig="10215" w14:anchorId="55E2398A">
                <v:shape id="_x0000_i1063" type="#_x0000_t75" style="width:294.75pt;height:367.5pt" o:ole="">
                  <v:imagedata r:id="rId84" o:title=""/>
                </v:shape>
                <o:OLEObject Type="Embed" ProgID="PBrush" ShapeID="_x0000_i1063" DrawAspect="Content" ObjectID="_1703412796" r:id="rId85"/>
              </w:object>
            </w:r>
          </w:p>
          <w:p w14:paraId="4623F71A" w14:textId="6237423F" w:rsidR="00DE38AF" w:rsidRDefault="00DE38AF" w:rsidP="00DE38AF">
            <w:pPr>
              <w:spacing w:after="120"/>
              <w:jc w:val="center"/>
            </w:pPr>
            <w:r>
              <w:object w:dxaOrig="8025" w:dyaOrig="9990" w14:anchorId="009CF4D8">
                <v:shape id="_x0000_i1064" type="#_x0000_t75" style="width:295.5pt;height:367.5pt" o:ole="">
                  <v:imagedata r:id="rId86" o:title=""/>
                </v:shape>
                <o:OLEObject Type="Embed" ProgID="PBrush" ShapeID="_x0000_i1064" DrawAspect="Content" ObjectID="_1703412797" r:id="rId87"/>
              </w:object>
            </w:r>
            <w:r>
              <w:object w:dxaOrig="8085" w:dyaOrig="4350" w14:anchorId="36D453D2">
                <v:shape id="_x0000_i1065" type="#_x0000_t75" style="width:294.75pt;height:158.25pt" o:ole="">
                  <v:imagedata r:id="rId88" o:title=""/>
                </v:shape>
                <o:OLEObject Type="Embed" ProgID="PBrush" ShapeID="_x0000_i1065" DrawAspect="Content" ObjectID="_1703412798" r:id="rId89"/>
              </w:object>
            </w:r>
            <w:r w:rsidR="00432F7C">
              <w:object w:dxaOrig="8100" w:dyaOrig="5850" w14:anchorId="311BB379">
                <v:shape id="_x0000_i1066" type="#_x0000_t75" style="width:259.5pt;height:187.5pt" o:ole="">
                  <v:imagedata r:id="rId90" o:title=""/>
                </v:shape>
                <o:OLEObject Type="Embed" ProgID="PBrush" ShapeID="_x0000_i1066" DrawAspect="Content" ObjectID="_1703412799" r:id="rId91"/>
              </w:object>
            </w:r>
            <w:r w:rsidR="00432F7C">
              <w:object w:dxaOrig="7065" w:dyaOrig="10410" w14:anchorId="109703E9">
                <v:shape id="_x0000_i1067" type="#_x0000_t75" style="width:259.5pt;height:388.5pt" o:ole="">
                  <v:imagedata r:id="rId92" o:title=""/>
                </v:shape>
                <o:OLEObject Type="Embed" ProgID="PBrush" ShapeID="_x0000_i1067" DrawAspect="Content" ObjectID="_1703412800" r:id="rId93"/>
              </w:object>
            </w:r>
          </w:p>
          <w:p w14:paraId="6B684210" w14:textId="504847F7" w:rsidR="00432F7C" w:rsidRDefault="001745B1" w:rsidP="00DE38AF">
            <w:pPr>
              <w:spacing w:after="120"/>
              <w:jc w:val="center"/>
            </w:pPr>
            <w:r>
              <w:object w:dxaOrig="7170" w:dyaOrig="10455" w14:anchorId="42877D35">
                <v:shape id="_x0000_i1068" type="#_x0000_t75" style="width:273.75pt;height:374.25pt" o:ole="">
                  <v:imagedata r:id="rId94" o:title=""/>
                </v:shape>
                <o:OLEObject Type="Embed" ProgID="PBrush" ShapeID="_x0000_i1068" DrawAspect="Content" ObjectID="_1703412801" r:id="rId95"/>
              </w:object>
            </w:r>
          </w:p>
          <w:p w14:paraId="065316C8" w14:textId="01D757D7" w:rsidR="00432F7C" w:rsidRDefault="001745B1" w:rsidP="001745B1">
            <w:pPr>
              <w:spacing w:after="120"/>
              <w:jc w:val="right"/>
            </w:pPr>
            <w:r>
              <w:object w:dxaOrig="8325" w:dyaOrig="4890" w14:anchorId="4465366E">
                <v:shape id="_x0000_i1069" type="#_x0000_t75" style="width:302.25pt;height:172.5pt" o:ole="">
                  <v:imagedata r:id="rId96" o:title=""/>
                </v:shape>
                <o:OLEObject Type="Embed" ProgID="PBrush" ShapeID="_x0000_i1069" DrawAspect="Content" ObjectID="_1703412802" r:id="rId97"/>
              </w:object>
            </w:r>
          </w:p>
          <w:p w14:paraId="5A10287E" w14:textId="03AD04EE" w:rsidR="003B08E0" w:rsidRPr="00BB7E34" w:rsidRDefault="001745B1" w:rsidP="001745B1">
            <w:pPr>
              <w:spacing w:after="120"/>
              <w:jc w:val="right"/>
            </w:pPr>
            <w:r>
              <w:object w:dxaOrig="8385" w:dyaOrig="5580" w14:anchorId="5B0C1121">
                <v:shape id="_x0000_i1070" type="#_x0000_t75" style="width:273.75pt;height:180pt" o:ole="">
                  <v:imagedata r:id="rId98" o:title=""/>
                </v:shape>
                <o:OLEObject Type="Embed" ProgID="PBrush" ShapeID="_x0000_i1070" DrawAspect="Content" ObjectID="_1703412803" r:id="rId99"/>
              </w:object>
            </w:r>
          </w:p>
        </w:tc>
      </w:tr>
      <w:tr w:rsidR="003B08E0" w:rsidRPr="00A01CD2" w14:paraId="5450280D" w14:textId="77777777" w:rsidTr="00DE38AF">
        <w:tc>
          <w:tcPr>
            <w:tcW w:w="9072" w:type="dxa"/>
            <w:gridSpan w:val="3"/>
            <w:shd w:val="clear" w:color="auto" w:fill="D9D9D9" w:themeFill="background1" w:themeFillShade="D9"/>
            <w:vAlign w:val="center"/>
          </w:tcPr>
          <w:p w14:paraId="28796623" w14:textId="77777777" w:rsidR="003B08E0" w:rsidRPr="00A01CD2" w:rsidRDefault="003B08E0" w:rsidP="00DE38AF">
            <w:pPr>
              <w:pStyle w:val="Prrafodelista"/>
              <w:spacing w:after="120"/>
              <w:ind w:left="29" w:firstLine="18"/>
              <w:jc w:val="center"/>
              <w:rPr>
                <w:rFonts w:ascii="Palatino Linotype" w:hAnsi="Palatino Linotype"/>
              </w:rPr>
            </w:pPr>
            <w:r>
              <w:rPr>
                <w:rFonts w:ascii="Palatino Linotype" w:hAnsi="Palatino Linotype"/>
                <w:b/>
              </w:rPr>
              <w:lastRenderedPageBreak/>
              <w:t>Prueba de Daño</w:t>
            </w:r>
          </w:p>
        </w:tc>
      </w:tr>
      <w:tr w:rsidR="003B08E0" w:rsidRPr="00A01CD2" w14:paraId="32612898" w14:textId="77777777" w:rsidTr="00DE38AF">
        <w:tc>
          <w:tcPr>
            <w:tcW w:w="1560" w:type="dxa"/>
            <w:vAlign w:val="center"/>
          </w:tcPr>
          <w:p w14:paraId="221D64AC" w14:textId="77777777" w:rsidR="003B08E0" w:rsidRDefault="003B08E0" w:rsidP="00DE38AF">
            <w:pPr>
              <w:spacing w:after="120"/>
              <w:jc w:val="center"/>
              <w:rPr>
                <w:rFonts w:ascii="Palatino Linotype" w:hAnsi="Palatino Linotype"/>
                <w:b/>
                <w:sz w:val="16"/>
                <w:szCs w:val="16"/>
              </w:rPr>
            </w:pPr>
            <w:r w:rsidRPr="007F3861">
              <w:rPr>
                <w:rFonts w:ascii="Palatino Linotype" w:hAnsi="Palatino Linotype"/>
                <w:b/>
                <w:sz w:val="16"/>
                <w:szCs w:val="16"/>
              </w:rPr>
              <w:t>Riesgo Real</w:t>
            </w:r>
            <w:r>
              <w:rPr>
                <w:rFonts w:ascii="Palatino Linotype" w:hAnsi="Palatino Linotype"/>
                <w:b/>
                <w:sz w:val="16"/>
                <w:szCs w:val="16"/>
              </w:rPr>
              <w:t>,</w:t>
            </w:r>
            <w:r w:rsidRPr="00205303">
              <w:rPr>
                <w:rFonts w:ascii="Palatino Linotype" w:hAnsi="Palatino Linotype"/>
                <w:b/>
                <w:sz w:val="16"/>
                <w:szCs w:val="16"/>
              </w:rPr>
              <w:t xml:space="preserve"> Demostrable</w:t>
            </w:r>
            <w:r>
              <w:rPr>
                <w:rFonts w:ascii="Palatino Linotype" w:hAnsi="Palatino Linotype"/>
                <w:b/>
                <w:sz w:val="16"/>
                <w:szCs w:val="16"/>
              </w:rPr>
              <w:t xml:space="preserve"> e</w:t>
            </w:r>
            <w:r w:rsidRPr="00205303">
              <w:rPr>
                <w:rFonts w:ascii="Palatino Linotype" w:hAnsi="Palatino Linotype"/>
                <w:b/>
                <w:sz w:val="16"/>
                <w:szCs w:val="16"/>
              </w:rPr>
              <w:t xml:space="preserve"> Identificable</w:t>
            </w:r>
          </w:p>
          <w:p w14:paraId="5CABEE2E" w14:textId="77777777" w:rsidR="003B08E0" w:rsidRPr="00FF1E63" w:rsidRDefault="003B08E0" w:rsidP="00DE38AF">
            <w:pPr>
              <w:spacing w:after="120"/>
              <w:jc w:val="center"/>
              <w:rPr>
                <w:rFonts w:ascii="Palatino Linotype" w:hAnsi="Palatino Linotype"/>
                <w:b/>
                <w:sz w:val="16"/>
                <w:szCs w:val="16"/>
              </w:rPr>
            </w:pPr>
            <w:r>
              <w:rPr>
                <w:rFonts w:ascii="Palatino Linotype" w:hAnsi="Palatino Linotype"/>
                <w:b/>
                <w:sz w:val="16"/>
                <w:szCs w:val="16"/>
              </w:rPr>
              <w:t>(Modo, Tiempo y Lugar)</w:t>
            </w:r>
          </w:p>
        </w:tc>
        <w:tc>
          <w:tcPr>
            <w:tcW w:w="1417" w:type="dxa"/>
            <w:vAlign w:val="center"/>
          </w:tcPr>
          <w:p w14:paraId="4ADD306E" w14:textId="77777777" w:rsidR="003B08E0" w:rsidRPr="00A01CD2" w:rsidRDefault="003B08E0" w:rsidP="00DE38AF">
            <w:pPr>
              <w:pStyle w:val="Prrafodelista"/>
              <w:spacing w:after="120"/>
              <w:ind w:left="29" w:firstLine="18"/>
              <w:jc w:val="center"/>
              <w:rPr>
                <w:rFonts w:ascii="Palatino Linotype" w:hAnsi="Palatino Linotype"/>
                <w:b/>
              </w:rPr>
            </w:pPr>
            <w:r w:rsidRPr="00CF7C35">
              <w:rPr>
                <w:rFonts w:ascii="Palatino Linotype" w:hAnsi="Palatino Linotype"/>
                <w:b/>
              </w:rPr>
              <w:t>Sí</w:t>
            </w:r>
          </w:p>
        </w:tc>
        <w:tc>
          <w:tcPr>
            <w:tcW w:w="6095" w:type="dxa"/>
            <w:vAlign w:val="center"/>
          </w:tcPr>
          <w:p w14:paraId="5F0E7696" w14:textId="77777777" w:rsidR="003B08E0" w:rsidRDefault="001745B1" w:rsidP="005C783B">
            <w:pPr>
              <w:pStyle w:val="Prrafodelista"/>
              <w:spacing w:after="120"/>
              <w:ind w:left="29" w:firstLine="18"/>
            </w:pPr>
            <w:r>
              <w:object w:dxaOrig="8130" w:dyaOrig="10185" w14:anchorId="2975CC65">
                <v:shape id="_x0000_i1071" type="#_x0000_t75" style="width:4in;height:345.75pt" o:ole="">
                  <v:imagedata r:id="rId100" o:title=""/>
                </v:shape>
                <o:OLEObject Type="Embed" ProgID="PBrush" ShapeID="_x0000_i1071" DrawAspect="Content" ObjectID="_1703412804" r:id="rId101"/>
              </w:object>
            </w:r>
          </w:p>
          <w:p w14:paraId="48E83B9F" w14:textId="77777777" w:rsidR="001745B1" w:rsidRDefault="001745B1" w:rsidP="005C783B">
            <w:pPr>
              <w:pStyle w:val="Prrafodelista"/>
              <w:spacing w:after="120"/>
              <w:ind w:left="29" w:firstLine="18"/>
            </w:pPr>
          </w:p>
          <w:p w14:paraId="082DE5D2" w14:textId="77777777" w:rsidR="001745B1" w:rsidRDefault="001745B1" w:rsidP="005C783B">
            <w:pPr>
              <w:pStyle w:val="Prrafodelista"/>
              <w:spacing w:after="120"/>
              <w:ind w:left="29" w:firstLine="18"/>
            </w:pPr>
            <w:r>
              <w:object w:dxaOrig="8385" w:dyaOrig="10560" w14:anchorId="4A1672D0">
                <v:shape id="_x0000_i1072" type="#_x0000_t75" style="width:4in;height:5in" o:ole="">
                  <v:imagedata r:id="rId102" o:title=""/>
                </v:shape>
                <o:OLEObject Type="Embed" ProgID="PBrush" ShapeID="_x0000_i1072" DrawAspect="Content" ObjectID="_1703412805" r:id="rId103"/>
              </w:object>
            </w:r>
          </w:p>
          <w:p w14:paraId="52CF6CBC" w14:textId="77777777" w:rsidR="0050324B" w:rsidRDefault="0050324B" w:rsidP="005C783B">
            <w:pPr>
              <w:pStyle w:val="Prrafodelista"/>
              <w:spacing w:after="120"/>
              <w:ind w:left="29" w:firstLine="18"/>
            </w:pPr>
            <w:r>
              <w:object w:dxaOrig="8145" w:dyaOrig="4650" w14:anchorId="4945D1CB">
                <v:shape id="_x0000_i1073" type="#_x0000_t75" style="width:295.5pt;height:165.75pt" o:ole="">
                  <v:imagedata r:id="rId104" o:title=""/>
                </v:shape>
                <o:OLEObject Type="Embed" ProgID="PBrush" ShapeID="_x0000_i1073" DrawAspect="Content" ObjectID="_1703412806" r:id="rId105"/>
              </w:object>
            </w:r>
          </w:p>
          <w:p w14:paraId="3B60B589" w14:textId="77777777" w:rsidR="00C86AF4" w:rsidRDefault="00C86AF4" w:rsidP="005C783B">
            <w:pPr>
              <w:pStyle w:val="Prrafodelista"/>
              <w:spacing w:after="120"/>
              <w:ind w:left="29" w:firstLine="18"/>
            </w:pPr>
            <w:r>
              <w:object w:dxaOrig="8145" w:dyaOrig="5595" w14:anchorId="40AF45CA">
                <v:shape id="_x0000_i1074" type="#_x0000_t75" style="width:295.5pt;height:201.75pt" o:ole="">
                  <v:imagedata r:id="rId106" o:title=""/>
                </v:shape>
                <o:OLEObject Type="Embed" ProgID="PBrush" ShapeID="_x0000_i1074" DrawAspect="Content" ObjectID="_1703412807" r:id="rId107"/>
              </w:object>
            </w:r>
            <w:r>
              <w:object w:dxaOrig="8265" w:dyaOrig="10395" w14:anchorId="12AD1B7A">
                <v:shape id="_x0000_i1075" type="#_x0000_t75" style="width:4in;height:5in" o:ole="">
                  <v:imagedata r:id="rId108" o:title=""/>
                </v:shape>
                <o:OLEObject Type="Embed" ProgID="PBrush" ShapeID="_x0000_i1075" DrawAspect="Content" ObjectID="_1703412808" r:id="rId109"/>
              </w:object>
            </w:r>
          </w:p>
          <w:p w14:paraId="2297BE02" w14:textId="1EE135C2" w:rsidR="00C86AF4" w:rsidRPr="00A01CD2" w:rsidRDefault="00C86AF4" w:rsidP="005C783B">
            <w:pPr>
              <w:pStyle w:val="Prrafodelista"/>
              <w:spacing w:after="120"/>
              <w:ind w:left="29" w:firstLine="18"/>
              <w:rPr>
                <w:rFonts w:ascii="Palatino Linotype" w:hAnsi="Palatino Linotype"/>
              </w:rPr>
            </w:pPr>
            <w:r>
              <w:object w:dxaOrig="8115" w:dyaOrig="10485" w14:anchorId="63954BAB">
                <v:shape id="_x0000_i1076" type="#_x0000_t75" style="width:4in;height:345.75pt" o:ole="">
                  <v:imagedata r:id="rId110" o:title=""/>
                </v:shape>
                <o:OLEObject Type="Embed" ProgID="PBrush" ShapeID="_x0000_i1076" DrawAspect="Content" ObjectID="_1703412809" r:id="rId111"/>
              </w:object>
            </w:r>
          </w:p>
        </w:tc>
      </w:tr>
      <w:tr w:rsidR="003B08E0" w:rsidRPr="00A01CD2" w14:paraId="6DEB7184" w14:textId="77777777" w:rsidTr="00DE38AF">
        <w:trPr>
          <w:trHeight w:val="4600"/>
        </w:trPr>
        <w:tc>
          <w:tcPr>
            <w:tcW w:w="1560" w:type="dxa"/>
            <w:vAlign w:val="center"/>
          </w:tcPr>
          <w:p w14:paraId="545F2F33" w14:textId="77777777" w:rsidR="003B08E0" w:rsidRPr="00205303" w:rsidRDefault="003B08E0" w:rsidP="00DE38AF">
            <w:pPr>
              <w:spacing w:after="120"/>
              <w:jc w:val="center"/>
              <w:rPr>
                <w:rFonts w:ascii="Palatino Linotype" w:hAnsi="Palatino Linotype"/>
                <w:b/>
                <w:sz w:val="16"/>
                <w:szCs w:val="16"/>
              </w:rPr>
            </w:pPr>
            <w:r>
              <w:rPr>
                <w:rFonts w:ascii="Palatino Linotype" w:hAnsi="Palatino Linotype"/>
                <w:b/>
                <w:sz w:val="16"/>
                <w:szCs w:val="16"/>
              </w:rPr>
              <w:lastRenderedPageBreak/>
              <w:t>Temporalidad de la Reserva de la información</w:t>
            </w:r>
          </w:p>
        </w:tc>
        <w:tc>
          <w:tcPr>
            <w:tcW w:w="1417" w:type="dxa"/>
            <w:vAlign w:val="center"/>
          </w:tcPr>
          <w:p w14:paraId="62A2AB84" w14:textId="77777777" w:rsidR="003B08E0" w:rsidRPr="00CF7C35" w:rsidRDefault="003B08E0" w:rsidP="00DE38AF">
            <w:pPr>
              <w:pStyle w:val="Prrafodelista"/>
              <w:spacing w:after="120"/>
              <w:ind w:left="29" w:firstLine="18"/>
              <w:jc w:val="center"/>
              <w:rPr>
                <w:rFonts w:ascii="Palatino Linotype" w:hAnsi="Palatino Linotype"/>
                <w:b/>
              </w:rPr>
            </w:pPr>
            <w:r w:rsidRPr="00CF7C35">
              <w:rPr>
                <w:rFonts w:ascii="Palatino Linotype" w:hAnsi="Palatino Linotype"/>
                <w:b/>
              </w:rPr>
              <w:t>Sí</w:t>
            </w:r>
          </w:p>
        </w:tc>
        <w:tc>
          <w:tcPr>
            <w:tcW w:w="6095" w:type="dxa"/>
            <w:vAlign w:val="center"/>
          </w:tcPr>
          <w:p w14:paraId="159AC7B0" w14:textId="3BDD0150" w:rsidR="003B08E0" w:rsidRPr="00C86AF4" w:rsidRDefault="00C86AF4" w:rsidP="00C86AF4">
            <w:pPr>
              <w:spacing w:after="120"/>
              <w:rPr>
                <w:rFonts w:ascii="Palatino Linotype" w:hAnsi="Palatino Linotype"/>
              </w:rPr>
            </w:pPr>
            <w:r>
              <w:object w:dxaOrig="8160" w:dyaOrig="6150" w14:anchorId="5A2FE2F6">
                <v:shape id="_x0000_i1077" type="#_x0000_t75" style="width:4in;height:208.5pt" o:ole="">
                  <v:imagedata r:id="rId112" o:title=""/>
                </v:shape>
                <o:OLEObject Type="Embed" ProgID="PBrush" ShapeID="_x0000_i1077" DrawAspect="Content" ObjectID="_1703412810" r:id="rId113"/>
              </w:object>
            </w:r>
          </w:p>
        </w:tc>
      </w:tr>
      <w:tr w:rsidR="003B08E0" w:rsidRPr="00A01CD2" w14:paraId="1F139460" w14:textId="77777777" w:rsidTr="00DE38AF">
        <w:trPr>
          <w:trHeight w:val="3517"/>
        </w:trPr>
        <w:tc>
          <w:tcPr>
            <w:tcW w:w="1560" w:type="dxa"/>
            <w:vAlign w:val="center"/>
          </w:tcPr>
          <w:p w14:paraId="7C6ED933" w14:textId="77777777" w:rsidR="003B08E0" w:rsidRPr="00FF1E63" w:rsidRDefault="003B08E0" w:rsidP="00DE38AF">
            <w:pPr>
              <w:tabs>
                <w:tab w:val="left" w:pos="317"/>
              </w:tabs>
              <w:spacing w:after="120"/>
              <w:jc w:val="center"/>
              <w:rPr>
                <w:rFonts w:ascii="Palatino Linotype" w:hAnsi="Palatino Linotype"/>
                <w:b/>
                <w:sz w:val="16"/>
                <w:szCs w:val="16"/>
              </w:rPr>
            </w:pPr>
            <w:r w:rsidRPr="00FF1E63">
              <w:rPr>
                <w:rFonts w:ascii="Palatino Linotype" w:hAnsi="Palatino Linotype"/>
                <w:b/>
                <w:sz w:val="16"/>
                <w:szCs w:val="16"/>
              </w:rPr>
              <w:lastRenderedPageBreak/>
              <w:t>Autoridades competentes.</w:t>
            </w:r>
          </w:p>
        </w:tc>
        <w:tc>
          <w:tcPr>
            <w:tcW w:w="1417" w:type="dxa"/>
            <w:vAlign w:val="center"/>
          </w:tcPr>
          <w:p w14:paraId="438F6A4B" w14:textId="77777777" w:rsidR="003B08E0" w:rsidRPr="00A01CD2" w:rsidRDefault="003B08E0" w:rsidP="00DE38AF">
            <w:pPr>
              <w:pStyle w:val="Prrafodelista"/>
              <w:spacing w:after="120"/>
              <w:ind w:left="29" w:firstLine="18"/>
              <w:jc w:val="center"/>
              <w:rPr>
                <w:rFonts w:ascii="Palatino Linotype" w:hAnsi="Palatino Linotype"/>
                <w:b/>
              </w:rPr>
            </w:pPr>
            <w:r w:rsidRPr="00A01CD2">
              <w:rPr>
                <w:rFonts w:ascii="Palatino Linotype" w:hAnsi="Palatino Linotype"/>
                <w:b/>
              </w:rPr>
              <w:t>Sí</w:t>
            </w:r>
          </w:p>
        </w:tc>
        <w:tc>
          <w:tcPr>
            <w:tcW w:w="6095" w:type="dxa"/>
          </w:tcPr>
          <w:p w14:paraId="0B38DA18" w14:textId="6CBFBF96" w:rsidR="003B08E0" w:rsidRPr="00A01CD2" w:rsidRDefault="005C783B" w:rsidP="00DE38AF">
            <w:r>
              <w:object w:dxaOrig="8055" w:dyaOrig="2850" w14:anchorId="42D04843">
                <v:shape id="_x0000_i1078" type="#_x0000_t75" style="width:295.5pt;height:100.5pt" o:ole="">
                  <v:imagedata r:id="rId114" o:title=""/>
                </v:shape>
                <o:OLEObject Type="Embed" ProgID="PBrush" ShapeID="_x0000_i1078" DrawAspect="Content" ObjectID="_1703412811" r:id="rId115"/>
              </w:object>
            </w:r>
            <w:r>
              <w:object w:dxaOrig="8460" w:dyaOrig="4170" w14:anchorId="7AE9603B">
                <v:shape id="_x0000_i1079" type="#_x0000_t75" style="width:295.5pt;height:2in" o:ole="">
                  <v:imagedata r:id="rId116" o:title=""/>
                </v:shape>
                <o:OLEObject Type="Embed" ProgID="PBrush" ShapeID="_x0000_i1079" DrawAspect="Content" ObjectID="_1703412812" r:id="rId117"/>
              </w:object>
            </w:r>
          </w:p>
        </w:tc>
      </w:tr>
    </w:tbl>
    <w:p w14:paraId="58084997" w14:textId="77777777" w:rsidR="007853D8" w:rsidRDefault="007853D8" w:rsidP="00ED2836">
      <w:pPr>
        <w:spacing w:after="0" w:line="360" w:lineRule="auto"/>
        <w:jc w:val="both"/>
        <w:rPr>
          <w:rFonts w:ascii="Palatino Linotype" w:hAnsi="Palatino Linotype" w:cs="Arial"/>
          <w:bCs/>
          <w:sz w:val="24"/>
          <w:szCs w:val="24"/>
          <w:lang w:eastAsia="es-MX"/>
        </w:rPr>
      </w:pPr>
    </w:p>
    <w:p w14:paraId="67D7AD68" w14:textId="40A5C99D" w:rsidR="007107AB" w:rsidRDefault="007853D8" w:rsidP="00ED2836">
      <w:pPr>
        <w:spacing w:after="0" w:line="360" w:lineRule="auto"/>
        <w:jc w:val="both"/>
        <w:rPr>
          <w:rFonts w:ascii="Palatino Linotype" w:hAnsi="Palatino Linotype" w:cs="Arial"/>
          <w:bCs/>
          <w:sz w:val="24"/>
          <w:szCs w:val="24"/>
          <w:lang w:eastAsia="es-MX"/>
        </w:rPr>
      </w:pPr>
      <w:r>
        <w:rPr>
          <w:rFonts w:ascii="Palatino Linotype" w:hAnsi="Palatino Linotype" w:cs="Arial"/>
          <w:bCs/>
          <w:sz w:val="24"/>
          <w:szCs w:val="24"/>
          <w:lang w:eastAsia="es-MX"/>
        </w:rPr>
        <w:t xml:space="preserve">Ahora bien, </w:t>
      </w:r>
      <w:r w:rsidR="00ED2836">
        <w:rPr>
          <w:rFonts w:ascii="Palatino Linotype" w:hAnsi="Palatino Linotype" w:cs="Arial"/>
          <w:bCs/>
          <w:sz w:val="24"/>
          <w:szCs w:val="24"/>
          <w:lang w:eastAsia="es-MX"/>
        </w:rPr>
        <w:t>en etapa de instrucción el Sujeto Obligado rindió respetivamente sus Informes Justificados dentro de los recursos de revisión a través de los</w:t>
      </w:r>
      <w:r w:rsidR="007107AB">
        <w:rPr>
          <w:rFonts w:ascii="Palatino Linotype" w:hAnsi="Palatino Linotype" w:cs="Arial"/>
          <w:bCs/>
          <w:sz w:val="24"/>
          <w:szCs w:val="24"/>
          <w:lang w:eastAsia="es-MX"/>
        </w:rPr>
        <w:t xml:space="preserve"> archivos electrónicos siguientes:</w:t>
      </w:r>
    </w:p>
    <w:p w14:paraId="382A8169" w14:textId="77777777" w:rsidR="00B206F9" w:rsidRDefault="00B206F9" w:rsidP="00ED2836">
      <w:pPr>
        <w:spacing w:after="0" w:line="360" w:lineRule="auto"/>
        <w:jc w:val="both"/>
        <w:rPr>
          <w:rFonts w:ascii="Palatino Linotype" w:hAnsi="Palatino Linotype" w:cs="Arial"/>
          <w:bCs/>
          <w:sz w:val="24"/>
          <w:szCs w:val="24"/>
          <w:lang w:eastAsia="es-MX"/>
        </w:rPr>
      </w:pPr>
    </w:p>
    <w:p w14:paraId="44014772" w14:textId="67647988" w:rsidR="00B206F9" w:rsidRDefault="00B206F9" w:rsidP="00ED2836">
      <w:pPr>
        <w:spacing w:after="0" w:line="360" w:lineRule="auto"/>
        <w:jc w:val="both"/>
        <w:rPr>
          <w:rFonts w:ascii="Palatino Linotype" w:hAnsi="Palatino Linotype" w:cs="Arial"/>
          <w:b/>
          <w:bCs/>
          <w:sz w:val="24"/>
          <w:szCs w:val="24"/>
          <w:lang w:eastAsia="es-MX"/>
        </w:rPr>
      </w:pPr>
      <w:r>
        <w:rPr>
          <w:rFonts w:ascii="Palatino Linotype" w:hAnsi="Palatino Linotype" w:cs="Arial"/>
          <w:bCs/>
          <w:sz w:val="24"/>
          <w:szCs w:val="24"/>
          <w:lang w:eastAsia="es-MX"/>
        </w:rPr>
        <w:t xml:space="preserve">Respecto al recurso de revisión número </w:t>
      </w:r>
      <w:r w:rsidRPr="00AE7959">
        <w:rPr>
          <w:rFonts w:ascii="Palatino Linotype" w:hAnsi="Palatino Linotype" w:cs="Arial"/>
          <w:b/>
          <w:bCs/>
          <w:sz w:val="24"/>
          <w:szCs w:val="24"/>
          <w:lang w:eastAsia="es-MX"/>
        </w:rPr>
        <w:t>0</w:t>
      </w:r>
      <w:r>
        <w:rPr>
          <w:rFonts w:ascii="Palatino Linotype" w:hAnsi="Palatino Linotype" w:cs="Arial"/>
          <w:b/>
          <w:bCs/>
          <w:sz w:val="24"/>
          <w:szCs w:val="24"/>
          <w:lang w:eastAsia="es-MX"/>
        </w:rPr>
        <w:t>4975</w:t>
      </w:r>
      <w:r w:rsidRPr="00AE7959">
        <w:rPr>
          <w:rFonts w:ascii="Palatino Linotype" w:hAnsi="Palatino Linotype" w:cs="Arial"/>
          <w:b/>
          <w:bCs/>
          <w:sz w:val="24"/>
          <w:szCs w:val="24"/>
          <w:lang w:eastAsia="es-MX"/>
        </w:rPr>
        <w:t>/INFOEM/IP/RR/2021</w:t>
      </w:r>
    </w:p>
    <w:p w14:paraId="2AC72809" w14:textId="521856C9" w:rsidR="009B7033" w:rsidRDefault="00B206F9" w:rsidP="00ED2836">
      <w:pPr>
        <w:spacing w:after="0" w:line="360" w:lineRule="auto"/>
        <w:jc w:val="both"/>
        <w:rPr>
          <w:rFonts w:ascii="Palatino Linotype" w:hAnsi="Palatino Linotype" w:cs="Arial"/>
          <w:bCs/>
          <w:sz w:val="24"/>
          <w:szCs w:val="24"/>
          <w:lang w:eastAsia="es-MX"/>
        </w:rPr>
      </w:pPr>
      <w:r w:rsidRPr="00B206F9">
        <w:rPr>
          <w:rFonts w:ascii="Palatino Linotype" w:hAnsi="Palatino Linotype" w:cs="Arial"/>
          <w:bCs/>
          <w:i/>
          <w:sz w:val="24"/>
          <w:szCs w:val="24"/>
          <w:lang w:eastAsia="es-MX"/>
        </w:rPr>
        <w:t>“INFORME JUSTIFICADO RR 4975-2021 CG.pdf”</w:t>
      </w:r>
      <w:r>
        <w:rPr>
          <w:rFonts w:ascii="Palatino Linotype" w:hAnsi="Palatino Linotype" w:cs="Arial"/>
          <w:bCs/>
          <w:i/>
          <w:sz w:val="24"/>
          <w:szCs w:val="24"/>
          <w:lang w:eastAsia="es-MX"/>
        </w:rPr>
        <w:t xml:space="preserve">, </w:t>
      </w:r>
      <w:r>
        <w:rPr>
          <w:rFonts w:ascii="Palatino Linotype" w:hAnsi="Palatino Linotype" w:cs="Arial"/>
          <w:bCs/>
          <w:sz w:val="24"/>
          <w:szCs w:val="24"/>
          <w:lang w:eastAsia="es-MX"/>
        </w:rPr>
        <w:t>del cual se desprende el oficio número IEEM/CG/1076/2021, de fecha trece de octubre del presente año, signado por el Contralor General, a</w:t>
      </w:r>
      <w:r w:rsidR="009B7033">
        <w:rPr>
          <w:rFonts w:ascii="Palatino Linotype" w:hAnsi="Palatino Linotype" w:cs="Arial"/>
          <w:bCs/>
          <w:sz w:val="24"/>
          <w:szCs w:val="24"/>
          <w:lang w:eastAsia="es-MX"/>
        </w:rPr>
        <w:t xml:space="preserve"> través</w:t>
      </w:r>
      <w:r>
        <w:rPr>
          <w:rFonts w:ascii="Palatino Linotype" w:hAnsi="Palatino Linotype" w:cs="Arial"/>
          <w:bCs/>
          <w:sz w:val="24"/>
          <w:szCs w:val="24"/>
          <w:lang w:eastAsia="es-MX"/>
        </w:rPr>
        <w:t xml:space="preserve"> del cual informa que la solicitud se atendió parcialmente respecto al número de expediente instaurado así como al estado procesal del mismo, aunado a que seña</w:t>
      </w:r>
      <w:r w:rsidR="009B7033">
        <w:rPr>
          <w:rFonts w:ascii="Palatino Linotype" w:hAnsi="Palatino Linotype" w:cs="Arial"/>
          <w:bCs/>
          <w:sz w:val="24"/>
          <w:szCs w:val="24"/>
          <w:lang w:eastAsia="es-MX"/>
        </w:rPr>
        <w:t>lo el modo, tiempo y lugar del d</w:t>
      </w:r>
      <w:r>
        <w:rPr>
          <w:rFonts w:ascii="Palatino Linotype" w:hAnsi="Palatino Linotype" w:cs="Arial"/>
          <w:bCs/>
          <w:sz w:val="24"/>
          <w:szCs w:val="24"/>
          <w:lang w:eastAsia="es-MX"/>
        </w:rPr>
        <w:t>año</w:t>
      </w:r>
      <w:r w:rsidR="009B7033">
        <w:rPr>
          <w:rFonts w:ascii="Palatino Linotype" w:hAnsi="Palatino Linotype" w:cs="Arial"/>
          <w:bCs/>
          <w:sz w:val="24"/>
          <w:szCs w:val="24"/>
          <w:lang w:eastAsia="es-MX"/>
        </w:rPr>
        <w:t xml:space="preserve"> y por ultimo ratifico la respuesta a la solicitud de información.</w:t>
      </w:r>
    </w:p>
    <w:p w14:paraId="4AFF449F" w14:textId="77777777" w:rsidR="009B7033" w:rsidRDefault="009B7033" w:rsidP="00ED2836">
      <w:pPr>
        <w:spacing w:after="0" w:line="360" w:lineRule="auto"/>
        <w:jc w:val="both"/>
        <w:rPr>
          <w:rFonts w:ascii="Palatino Linotype" w:hAnsi="Palatino Linotype" w:cs="Arial"/>
          <w:bCs/>
          <w:sz w:val="24"/>
          <w:szCs w:val="24"/>
          <w:lang w:eastAsia="es-MX"/>
        </w:rPr>
      </w:pPr>
    </w:p>
    <w:p w14:paraId="3DF85CF5" w14:textId="069BE440" w:rsidR="009B7033" w:rsidRPr="009B7033" w:rsidRDefault="009B7033" w:rsidP="00ED2836">
      <w:pPr>
        <w:spacing w:after="0" w:line="360" w:lineRule="auto"/>
        <w:jc w:val="both"/>
        <w:rPr>
          <w:rFonts w:ascii="Palatino Linotype" w:hAnsi="Palatino Linotype" w:cs="Arial"/>
          <w:b/>
          <w:bCs/>
          <w:sz w:val="24"/>
          <w:szCs w:val="24"/>
          <w:lang w:eastAsia="es-MX"/>
        </w:rPr>
      </w:pPr>
      <w:r w:rsidRPr="009B7033">
        <w:rPr>
          <w:rFonts w:ascii="Palatino Linotype" w:hAnsi="Palatino Linotype" w:cs="Arial"/>
          <w:bCs/>
          <w:i/>
          <w:sz w:val="24"/>
          <w:szCs w:val="24"/>
          <w:lang w:eastAsia="es-MX"/>
        </w:rPr>
        <w:lastRenderedPageBreak/>
        <w:t>“INFORME JUSTIFICADO RR 4975-2021 UT.pdf”</w:t>
      </w:r>
      <w:r>
        <w:rPr>
          <w:rFonts w:ascii="Palatino Linotype" w:hAnsi="Palatino Linotype" w:cs="Arial"/>
          <w:bCs/>
          <w:i/>
          <w:sz w:val="24"/>
          <w:szCs w:val="24"/>
          <w:lang w:eastAsia="es-MX"/>
        </w:rPr>
        <w:t xml:space="preserve">, </w:t>
      </w:r>
      <w:r>
        <w:rPr>
          <w:rFonts w:ascii="Palatino Linotype" w:hAnsi="Palatino Linotype" w:cs="Arial"/>
          <w:bCs/>
          <w:sz w:val="24"/>
          <w:szCs w:val="24"/>
          <w:lang w:eastAsia="es-MX"/>
        </w:rPr>
        <w:t>del que se observa Informe Justificado, de fecha catorce de octubre de dos mil veintiuno, signado por la Jefa de la Unidad de Transparencia del Sujeto Obligado, por la cual en lo que interesa señala todos y cada uno de los antecedentes del asunto, el número de la solicitud de acceso a la información la referencia de la información</w:t>
      </w:r>
      <w:r w:rsidR="000433CD">
        <w:rPr>
          <w:rFonts w:ascii="Palatino Linotype" w:hAnsi="Palatino Linotype" w:cs="Arial"/>
          <w:bCs/>
          <w:sz w:val="24"/>
          <w:szCs w:val="24"/>
          <w:lang w:eastAsia="es-MX"/>
        </w:rPr>
        <w:t xml:space="preserve"> solicitad, la fundamentación y motivación tanto de la clasificación de la información, así como de la prueba de daño correspondiente, en la que incluyó la ponderación de los intereses en conflicto, a efecto de demostrar que la publicidad de la información genera un riesgo de </w:t>
      </w:r>
      <w:r w:rsidR="00F567BD">
        <w:rPr>
          <w:rFonts w:ascii="Palatino Linotype" w:hAnsi="Palatino Linotype" w:cs="Arial"/>
          <w:bCs/>
          <w:sz w:val="24"/>
          <w:szCs w:val="24"/>
          <w:lang w:eastAsia="es-MX"/>
        </w:rPr>
        <w:t>perjuicio</w:t>
      </w:r>
      <w:r w:rsidR="000433CD">
        <w:rPr>
          <w:rFonts w:ascii="Palatino Linotype" w:hAnsi="Palatino Linotype" w:cs="Arial"/>
          <w:bCs/>
          <w:sz w:val="24"/>
          <w:szCs w:val="24"/>
          <w:lang w:eastAsia="es-MX"/>
        </w:rPr>
        <w:t xml:space="preserve"> el cual rebasa al interés </w:t>
      </w:r>
      <w:r w:rsidR="00F567BD">
        <w:rPr>
          <w:rFonts w:ascii="Palatino Linotype" w:hAnsi="Palatino Linotype" w:cs="Arial"/>
          <w:bCs/>
          <w:sz w:val="24"/>
          <w:szCs w:val="24"/>
          <w:lang w:eastAsia="es-MX"/>
        </w:rPr>
        <w:t>público protegido por la reserva, el vínculo entre la difusión de la información y la afectación del interés público tutelado, la acreditación de modo, tiempo y lugar, la excepción al acceso a la información que menos restringe el ejercicio efectivo del derecho de acceso a la información.</w:t>
      </w:r>
      <w:r w:rsidR="000433CD">
        <w:rPr>
          <w:rFonts w:ascii="Palatino Linotype" w:hAnsi="Palatino Linotype" w:cs="Arial"/>
          <w:bCs/>
          <w:sz w:val="24"/>
          <w:szCs w:val="24"/>
          <w:lang w:eastAsia="es-MX"/>
        </w:rPr>
        <w:t xml:space="preserve">  </w:t>
      </w:r>
    </w:p>
    <w:p w14:paraId="3EFB7CF7" w14:textId="5C6BE86C" w:rsidR="00B206F9" w:rsidRDefault="00B206F9" w:rsidP="00ED2836">
      <w:pPr>
        <w:spacing w:after="0" w:line="360" w:lineRule="auto"/>
        <w:jc w:val="both"/>
        <w:rPr>
          <w:rFonts w:ascii="Palatino Linotype" w:hAnsi="Palatino Linotype" w:cs="Arial"/>
          <w:sz w:val="24"/>
          <w:szCs w:val="24"/>
        </w:rPr>
      </w:pPr>
      <w:r>
        <w:rPr>
          <w:rFonts w:ascii="Palatino Linotype" w:hAnsi="Palatino Linotype" w:cs="Arial"/>
          <w:bCs/>
          <w:sz w:val="24"/>
          <w:szCs w:val="24"/>
          <w:lang w:eastAsia="es-MX"/>
        </w:rPr>
        <w:t xml:space="preserve"> </w:t>
      </w:r>
    </w:p>
    <w:p w14:paraId="5412A614" w14:textId="77777777" w:rsidR="00F567BD" w:rsidRDefault="00B206F9" w:rsidP="00B206F9">
      <w:pPr>
        <w:spacing w:after="0" w:line="360" w:lineRule="auto"/>
        <w:jc w:val="both"/>
        <w:rPr>
          <w:rFonts w:ascii="Palatino Linotype" w:hAnsi="Palatino Linotype" w:cs="Arial"/>
          <w:sz w:val="24"/>
          <w:szCs w:val="24"/>
        </w:rPr>
      </w:pPr>
      <w:r>
        <w:rPr>
          <w:rFonts w:ascii="Palatino Linotype" w:hAnsi="Palatino Linotype" w:cs="Arial"/>
          <w:bCs/>
          <w:sz w:val="24"/>
          <w:szCs w:val="24"/>
          <w:lang w:eastAsia="es-MX"/>
        </w:rPr>
        <w:t xml:space="preserve">Respecto al recurso de revisión número </w:t>
      </w:r>
      <w:r w:rsidRPr="00AE7959">
        <w:rPr>
          <w:rFonts w:ascii="Palatino Linotype" w:hAnsi="Palatino Linotype" w:cs="Arial"/>
          <w:b/>
          <w:bCs/>
          <w:sz w:val="24"/>
          <w:szCs w:val="24"/>
          <w:lang w:eastAsia="es-MX"/>
        </w:rPr>
        <w:t>0</w:t>
      </w:r>
      <w:r>
        <w:rPr>
          <w:rFonts w:ascii="Palatino Linotype" w:hAnsi="Palatino Linotype" w:cs="Arial"/>
          <w:b/>
          <w:bCs/>
          <w:sz w:val="24"/>
          <w:szCs w:val="24"/>
          <w:lang w:eastAsia="es-MX"/>
        </w:rPr>
        <w:t>4976</w:t>
      </w:r>
      <w:r w:rsidRPr="00AE7959">
        <w:rPr>
          <w:rFonts w:ascii="Palatino Linotype" w:hAnsi="Palatino Linotype" w:cs="Arial"/>
          <w:b/>
          <w:bCs/>
          <w:sz w:val="24"/>
          <w:szCs w:val="24"/>
          <w:lang w:eastAsia="es-MX"/>
        </w:rPr>
        <w:t>/INFOEM/IP/RR/2021</w:t>
      </w:r>
      <w:r>
        <w:rPr>
          <w:rFonts w:ascii="Palatino Linotype" w:hAnsi="Palatino Linotype" w:cs="Arial"/>
          <w:sz w:val="24"/>
          <w:szCs w:val="24"/>
        </w:rPr>
        <w:t xml:space="preserve"> </w:t>
      </w:r>
    </w:p>
    <w:p w14:paraId="6F069CC4" w14:textId="2C966675" w:rsidR="00F567BD" w:rsidRDefault="00F567BD" w:rsidP="00F567BD">
      <w:pPr>
        <w:spacing w:after="0" w:line="360" w:lineRule="auto"/>
        <w:jc w:val="both"/>
        <w:rPr>
          <w:rFonts w:ascii="Palatino Linotype" w:hAnsi="Palatino Linotype" w:cs="Arial"/>
          <w:bCs/>
          <w:sz w:val="24"/>
          <w:szCs w:val="24"/>
          <w:lang w:eastAsia="es-MX"/>
        </w:rPr>
      </w:pPr>
      <w:r w:rsidRPr="00B206F9">
        <w:rPr>
          <w:rFonts w:ascii="Palatino Linotype" w:hAnsi="Palatino Linotype" w:cs="Arial"/>
          <w:bCs/>
          <w:i/>
          <w:sz w:val="24"/>
          <w:szCs w:val="24"/>
          <w:lang w:eastAsia="es-MX"/>
        </w:rPr>
        <w:t>“</w:t>
      </w:r>
      <w:r w:rsidRPr="00F567BD">
        <w:rPr>
          <w:rFonts w:ascii="Palatino Linotype" w:hAnsi="Palatino Linotype" w:cs="Arial"/>
          <w:bCs/>
          <w:i/>
          <w:sz w:val="24"/>
          <w:szCs w:val="24"/>
          <w:lang w:eastAsia="es-MX"/>
        </w:rPr>
        <w:t>INFORME JUSTIFICADO RR 4976-2021 CG.pdf</w:t>
      </w:r>
      <w:r w:rsidRPr="00B206F9">
        <w:rPr>
          <w:rFonts w:ascii="Palatino Linotype" w:hAnsi="Palatino Linotype" w:cs="Arial"/>
          <w:bCs/>
          <w:i/>
          <w:sz w:val="24"/>
          <w:szCs w:val="24"/>
          <w:lang w:eastAsia="es-MX"/>
        </w:rPr>
        <w:t>”</w:t>
      </w:r>
      <w:r>
        <w:rPr>
          <w:rFonts w:ascii="Palatino Linotype" w:hAnsi="Palatino Linotype" w:cs="Arial"/>
          <w:bCs/>
          <w:i/>
          <w:sz w:val="24"/>
          <w:szCs w:val="24"/>
          <w:lang w:eastAsia="es-MX"/>
        </w:rPr>
        <w:t xml:space="preserve">, </w:t>
      </w:r>
      <w:r>
        <w:rPr>
          <w:rFonts w:ascii="Palatino Linotype" w:hAnsi="Palatino Linotype" w:cs="Arial"/>
          <w:bCs/>
          <w:sz w:val="24"/>
          <w:szCs w:val="24"/>
          <w:lang w:eastAsia="es-MX"/>
        </w:rPr>
        <w:t>del cual se desprende el oficio número IEEM/CG/1077/2021, de fecha trece de octubre del presente año, signado por el Contralor General, a través del cual informa que la solicitud se atendió parcialmente respecto al número de expediente instaurado así como al estado procesal del mismo, aunado a que señalo el modo, tiempo y lugar del daño y por ultimo ratifico la respuesta a la solicitud de información.</w:t>
      </w:r>
    </w:p>
    <w:p w14:paraId="6BB8FF1D" w14:textId="77777777" w:rsidR="00F567BD" w:rsidRDefault="00F567BD" w:rsidP="00F567BD">
      <w:pPr>
        <w:spacing w:after="0" w:line="360" w:lineRule="auto"/>
        <w:jc w:val="both"/>
        <w:rPr>
          <w:rFonts w:ascii="Palatino Linotype" w:hAnsi="Palatino Linotype" w:cs="Arial"/>
          <w:bCs/>
          <w:sz w:val="24"/>
          <w:szCs w:val="24"/>
          <w:lang w:eastAsia="es-MX"/>
        </w:rPr>
      </w:pPr>
    </w:p>
    <w:p w14:paraId="331FFBBD" w14:textId="3890E5CD" w:rsidR="00F567BD" w:rsidRPr="009B7033" w:rsidRDefault="00F567BD" w:rsidP="00F567BD">
      <w:pPr>
        <w:spacing w:after="0" w:line="360" w:lineRule="auto"/>
        <w:jc w:val="both"/>
        <w:rPr>
          <w:rFonts w:ascii="Palatino Linotype" w:hAnsi="Palatino Linotype" w:cs="Arial"/>
          <w:b/>
          <w:bCs/>
          <w:sz w:val="24"/>
          <w:szCs w:val="24"/>
          <w:lang w:eastAsia="es-MX"/>
        </w:rPr>
      </w:pPr>
      <w:r w:rsidRPr="009B7033">
        <w:rPr>
          <w:rFonts w:ascii="Palatino Linotype" w:hAnsi="Palatino Linotype" w:cs="Arial"/>
          <w:bCs/>
          <w:i/>
          <w:sz w:val="24"/>
          <w:szCs w:val="24"/>
          <w:lang w:eastAsia="es-MX"/>
        </w:rPr>
        <w:t>“</w:t>
      </w:r>
      <w:r w:rsidRPr="00F567BD">
        <w:rPr>
          <w:rFonts w:ascii="Palatino Linotype" w:hAnsi="Palatino Linotype" w:cs="Arial"/>
          <w:bCs/>
          <w:i/>
          <w:sz w:val="24"/>
          <w:szCs w:val="24"/>
          <w:lang w:eastAsia="es-MX"/>
        </w:rPr>
        <w:t>INFORME JUSTIFICADO RR 4976-2021 UT.pdf</w:t>
      </w:r>
      <w:r w:rsidRPr="009B7033">
        <w:rPr>
          <w:rFonts w:ascii="Palatino Linotype" w:hAnsi="Palatino Linotype" w:cs="Arial"/>
          <w:bCs/>
          <w:i/>
          <w:sz w:val="24"/>
          <w:szCs w:val="24"/>
          <w:lang w:eastAsia="es-MX"/>
        </w:rPr>
        <w:t>”</w:t>
      </w:r>
      <w:r>
        <w:rPr>
          <w:rFonts w:ascii="Palatino Linotype" w:hAnsi="Palatino Linotype" w:cs="Arial"/>
          <w:bCs/>
          <w:i/>
          <w:sz w:val="24"/>
          <w:szCs w:val="24"/>
          <w:lang w:eastAsia="es-MX"/>
        </w:rPr>
        <w:t xml:space="preserve">, </w:t>
      </w:r>
      <w:r>
        <w:rPr>
          <w:rFonts w:ascii="Palatino Linotype" w:hAnsi="Palatino Linotype" w:cs="Arial"/>
          <w:bCs/>
          <w:sz w:val="24"/>
          <w:szCs w:val="24"/>
          <w:lang w:eastAsia="es-MX"/>
        </w:rPr>
        <w:t xml:space="preserve">del que se observa Informe Justificado, de fecha catorce de octubre de dos mil veintiuno, signado por la Jefa de la Unidad de Transparencia del Sujeto Obligado, por la cual en lo que interesa señala </w:t>
      </w:r>
      <w:r>
        <w:rPr>
          <w:rFonts w:ascii="Palatino Linotype" w:hAnsi="Palatino Linotype" w:cs="Arial"/>
          <w:bCs/>
          <w:sz w:val="24"/>
          <w:szCs w:val="24"/>
          <w:lang w:eastAsia="es-MX"/>
        </w:rPr>
        <w:lastRenderedPageBreak/>
        <w:t xml:space="preserve">todos y cada uno de los antecedentes del asunto, el número de la solicitud de acceso a la información la referencia de la información solicitad, la fundamentación y motivación tanto de la clasificación de la información, así como de la prueba de daño correspondiente, en la que incluyó la ponderación de los intereses en conflicto, a efecto de demostrar que la publicidad de la información genera un riesgo de perjuicio el cual rebasa al interés público protegido por la reserva, el vínculo entre la difusión de la información y la afectación del interés público tutelado, la acreditación de modo, tiempo y lugar, la excepción al acceso a la información que menos restringe el ejercicio efectivo del derecho de acceso a la información.  </w:t>
      </w:r>
    </w:p>
    <w:p w14:paraId="22C374E2" w14:textId="77777777" w:rsidR="00EE5493" w:rsidRDefault="00EE5493" w:rsidP="00EB1307">
      <w:pPr>
        <w:pStyle w:val="Prrafodelista"/>
        <w:spacing w:line="360" w:lineRule="auto"/>
        <w:ind w:left="0"/>
        <w:jc w:val="both"/>
        <w:rPr>
          <w:rFonts w:ascii="Palatino Linotype" w:hAnsi="Palatino Linotype" w:cs="Arial"/>
          <w:highlight w:val="yellow"/>
        </w:rPr>
      </w:pPr>
    </w:p>
    <w:p w14:paraId="46A4DD73" w14:textId="591DF1C2" w:rsidR="00EB1307" w:rsidRDefault="00EB1307" w:rsidP="00EB1307">
      <w:pPr>
        <w:pStyle w:val="Prrafodelista"/>
        <w:spacing w:line="360" w:lineRule="auto"/>
        <w:ind w:left="0"/>
        <w:jc w:val="both"/>
        <w:rPr>
          <w:rFonts w:ascii="Palatino Linotype" w:hAnsi="Palatino Linotype" w:cs="Arial"/>
        </w:rPr>
      </w:pPr>
      <w:r w:rsidRPr="00C22FFF">
        <w:rPr>
          <w:rFonts w:ascii="Palatino Linotype" w:hAnsi="Palatino Linotype" w:cs="Arial"/>
        </w:rPr>
        <w:t xml:space="preserve">Atento a lo anterior, el </w:t>
      </w:r>
      <w:r w:rsidRPr="00C22FFF">
        <w:rPr>
          <w:rFonts w:ascii="Palatino Linotype" w:hAnsi="Palatino Linotype" w:cs="Arial"/>
          <w:b/>
        </w:rPr>
        <w:t>Sujeto Obligado</w:t>
      </w:r>
      <w:r w:rsidRPr="00C22FFF">
        <w:rPr>
          <w:rFonts w:ascii="Palatino Linotype" w:hAnsi="Palatino Linotype" w:cs="Arial"/>
        </w:rPr>
        <w:t xml:space="preserve">, </w:t>
      </w:r>
      <w:r w:rsidR="00600432" w:rsidRPr="00C22FFF">
        <w:rPr>
          <w:rFonts w:ascii="Palatino Linotype" w:hAnsi="Palatino Linotype" w:cs="Arial"/>
        </w:rPr>
        <w:t xml:space="preserve">en ambos casos </w:t>
      </w:r>
      <w:r w:rsidRPr="00C22FFF">
        <w:rPr>
          <w:rFonts w:ascii="Palatino Linotype" w:hAnsi="Palatino Linotype" w:cs="Arial"/>
        </w:rPr>
        <w:t xml:space="preserve">realizó la prueba de daño y precisó las razones por las cuales la apertura de la información generaría una afectación, para ello refirió que su divulgación representa un riesgo real, demostrable e identificable, </w:t>
      </w:r>
      <w:r w:rsidRPr="00C77AD7">
        <w:rPr>
          <w:rFonts w:ascii="Palatino Linotype" w:hAnsi="Palatino Linotype" w:cs="Arial"/>
        </w:rPr>
        <w:t>además estableció que el perjuicio supera de momento el interés público general que pudiera existir sobre la información requerida; con lo que se pondría en riesgo el resultado de</w:t>
      </w:r>
      <w:r w:rsidR="000C1196">
        <w:rPr>
          <w:rFonts w:ascii="Palatino Linotype" w:hAnsi="Palatino Linotype" w:cs="Arial"/>
        </w:rPr>
        <w:t>l</w:t>
      </w:r>
      <w:r w:rsidRPr="00C77AD7">
        <w:rPr>
          <w:rFonts w:ascii="Palatino Linotype" w:hAnsi="Palatino Linotype" w:cs="Arial"/>
        </w:rPr>
        <w:t xml:space="preserve"> </w:t>
      </w:r>
      <w:r w:rsidR="000C1196">
        <w:rPr>
          <w:rFonts w:ascii="Palatino Linotype" w:hAnsi="Palatino Linotype" w:cs="Arial"/>
        </w:rPr>
        <w:t xml:space="preserve">procedimiento </w:t>
      </w:r>
      <w:r w:rsidRPr="00C77AD7">
        <w:rPr>
          <w:rFonts w:ascii="Palatino Linotype" w:hAnsi="Palatino Linotype" w:cs="Arial"/>
        </w:rPr>
        <w:t>q</w:t>
      </w:r>
      <w:r w:rsidR="000C1196">
        <w:rPr>
          <w:rFonts w:ascii="Palatino Linotype" w:hAnsi="Palatino Linotype" w:cs="Arial"/>
        </w:rPr>
        <w:t>ue se lleva a cabo.</w:t>
      </w:r>
    </w:p>
    <w:p w14:paraId="3DD07073" w14:textId="77777777" w:rsidR="00EB1307" w:rsidRPr="00C3369D" w:rsidRDefault="00EB1307" w:rsidP="00EB1307">
      <w:pPr>
        <w:pStyle w:val="Prrafodelista"/>
        <w:spacing w:line="360" w:lineRule="auto"/>
        <w:ind w:left="0"/>
        <w:jc w:val="both"/>
        <w:rPr>
          <w:rFonts w:ascii="Palatino Linotype" w:hAnsi="Palatino Linotype" w:cs="Arial"/>
        </w:rPr>
      </w:pPr>
    </w:p>
    <w:p w14:paraId="0076C64C" w14:textId="77777777" w:rsidR="00EB1307" w:rsidRPr="00133A1F" w:rsidRDefault="00EB1307" w:rsidP="00EB1307">
      <w:pPr>
        <w:spacing w:line="360" w:lineRule="auto"/>
        <w:jc w:val="both"/>
        <w:rPr>
          <w:rFonts w:ascii="Palatino Linotype" w:hAnsi="Palatino Linotype"/>
          <w:sz w:val="24"/>
        </w:rPr>
      </w:pPr>
      <w:r w:rsidRPr="00133A1F">
        <w:rPr>
          <w:rFonts w:ascii="Palatino Linotype" w:hAnsi="Palatino Linotype"/>
          <w:sz w:val="24"/>
        </w:rPr>
        <w:t xml:space="preserve">Aunado a lo anterior, no se omite señalar el lineamiento Vigésimo </w:t>
      </w:r>
      <w:r>
        <w:rPr>
          <w:rFonts w:ascii="Palatino Linotype" w:hAnsi="Palatino Linotype"/>
          <w:sz w:val="24"/>
        </w:rPr>
        <w:t>C</w:t>
      </w:r>
      <w:r w:rsidRPr="00133A1F">
        <w:rPr>
          <w:rFonts w:ascii="Palatino Linotype" w:hAnsi="Palatino Linotype"/>
          <w:sz w:val="24"/>
        </w:rPr>
        <w:t>uarto</w:t>
      </w:r>
      <w:r>
        <w:rPr>
          <w:rFonts w:ascii="Palatino Linotype" w:hAnsi="Palatino Linotype"/>
          <w:sz w:val="24"/>
        </w:rPr>
        <w:t>,</w:t>
      </w:r>
      <w:r w:rsidRPr="00133A1F">
        <w:rPr>
          <w:rFonts w:ascii="Palatino Linotype" w:hAnsi="Palatino Linotype"/>
          <w:sz w:val="24"/>
        </w:rPr>
        <w:t xml:space="preserve"> de los Lineamientos </w:t>
      </w:r>
      <w:r>
        <w:rPr>
          <w:rFonts w:ascii="Palatino Linotype" w:hAnsi="Palatino Linotype"/>
          <w:sz w:val="24"/>
        </w:rPr>
        <w:t>G</w:t>
      </w:r>
      <w:r w:rsidRPr="00133A1F">
        <w:rPr>
          <w:rFonts w:ascii="Palatino Linotype" w:hAnsi="Palatino Linotype"/>
          <w:sz w:val="24"/>
        </w:rPr>
        <w:t xml:space="preserve">enerales en materia de </w:t>
      </w:r>
      <w:r>
        <w:rPr>
          <w:rFonts w:ascii="Palatino Linotype" w:hAnsi="Palatino Linotype"/>
          <w:sz w:val="24"/>
        </w:rPr>
        <w:t>C</w:t>
      </w:r>
      <w:r w:rsidRPr="00133A1F">
        <w:rPr>
          <w:rFonts w:ascii="Palatino Linotype" w:hAnsi="Palatino Linotype"/>
          <w:sz w:val="24"/>
        </w:rPr>
        <w:t xml:space="preserve">lasificación y </w:t>
      </w:r>
      <w:r>
        <w:rPr>
          <w:rFonts w:ascii="Palatino Linotype" w:hAnsi="Palatino Linotype"/>
          <w:sz w:val="24"/>
        </w:rPr>
        <w:t>D</w:t>
      </w:r>
      <w:r w:rsidRPr="00133A1F">
        <w:rPr>
          <w:rFonts w:ascii="Palatino Linotype" w:hAnsi="Palatino Linotype"/>
          <w:sz w:val="24"/>
        </w:rPr>
        <w:t xml:space="preserve">esclasificación de la </w:t>
      </w:r>
      <w:r>
        <w:rPr>
          <w:rFonts w:ascii="Palatino Linotype" w:hAnsi="Palatino Linotype"/>
          <w:sz w:val="24"/>
        </w:rPr>
        <w:t>I</w:t>
      </w:r>
      <w:r w:rsidRPr="00133A1F">
        <w:rPr>
          <w:rFonts w:ascii="Palatino Linotype" w:hAnsi="Palatino Linotype"/>
          <w:sz w:val="24"/>
        </w:rPr>
        <w:t>nformación, así como para la elaboración de versiones públicas, publicados en el Diario Oficial de la Federación el quince de abril de dos mil dieciséis, refiere lo siguiente:</w:t>
      </w:r>
    </w:p>
    <w:p w14:paraId="67A1EEE7" w14:textId="77777777" w:rsidR="00EB1307" w:rsidRPr="00133A1F" w:rsidRDefault="00EB1307" w:rsidP="00EB1307">
      <w:pPr>
        <w:pStyle w:val="Sinespaciado"/>
        <w:rPr>
          <w:sz w:val="12"/>
        </w:rPr>
      </w:pPr>
    </w:p>
    <w:p w14:paraId="4A5714F2" w14:textId="77777777" w:rsidR="00EB1307" w:rsidRDefault="00EB1307" w:rsidP="00C86AF4">
      <w:pPr>
        <w:spacing w:after="0" w:line="240" w:lineRule="auto"/>
        <w:ind w:left="567" w:right="567"/>
        <w:jc w:val="both"/>
        <w:rPr>
          <w:rFonts w:ascii="Palatino Linotype" w:hAnsi="Palatino Linotype" w:cs="Arial"/>
          <w:i/>
        </w:rPr>
      </w:pPr>
      <w:r w:rsidRPr="009547C1">
        <w:rPr>
          <w:rFonts w:ascii="Palatino Linotype" w:hAnsi="Palatino Linotype" w:cs="Arial"/>
          <w:i/>
        </w:rPr>
        <w:t>“</w:t>
      </w:r>
      <w:r w:rsidRPr="009547C1">
        <w:rPr>
          <w:rFonts w:ascii="Palatino Linotype" w:hAnsi="Palatino Linotype" w:cs="Arial"/>
          <w:b/>
          <w:i/>
        </w:rPr>
        <w:t>Vigésimo cuarto.</w:t>
      </w:r>
      <w:r w:rsidRPr="009547C1">
        <w:rPr>
          <w:rFonts w:ascii="Palatino Linotype" w:hAnsi="Palatino Linotype" w:cs="Arial"/>
          <w:i/>
        </w:rPr>
        <w:t xml:space="preserve"> De conformidad con el artículo 113, fracción VI de la Ley General, podrá considerarse como reservada, aquella información que obstruya las actividades de </w:t>
      </w:r>
      <w:r w:rsidRPr="009547C1">
        <w:rPr>
          <w:rFonts w:ascii="Palatino Linotype" w:hAnsi="Palatino Linotype" w:cs="Arial"/>
          <w:i/>
        </w:rPr>
        <w:lastRenderedPageBreak/>
        <w:t>verificación, inspección y auditoría relativas al cumplimiento de las leyes, cuando se actualicen los siguientes elementos:</w:t>
      </w:r>
    </w:p>
    <w:p w14:paraId="09CB64FB" w14:textId="77777777" w:rsidR="00EB1307" w:rsidRPr="009547C1" w:rsidRDefault="00EB1307" w:rsidP="00C86AF4">
      <w:pPr>
        <w:spacing w:after="0" w:line="240" w:lineRule="auto"/>
        <w:ind w:left="567" w:right="567"/>
        <w:jc w:val="both"/>
        <w:rPr>
          <w:rFonts w:ascii="Palatino Linotype" w:hAnsi="Palatino Linotype" w:cs="Arial"/>
          <w:i/>
        </w:rPr>
      </w:pPr>
    </w:p>
    <w:p w14:paraId="5AED9539" w14:textId="77777777" w:rsidR="00EB1307" w:rsidRPr="009547C1" w:rsidRDefault="00EB1307" w:rsidP="00C86AF4">
      <w:pPr>
        <w:spacing w:after="0" w:line="240" w:lineRule="auto"/>
        <w:ind w:left="567" w:right="567"/>
        <w:jc w:val="both"/>
        <w:rPr>
          <w:rFonts w:ascii="Palatino Linotype" w:hAnsi="Palatino Linotype" w:cs="Arial"/>
          <w:i/>
        </w:rPr>
      </w:pPr>
      <w:r w:rsidRPr="009547C1">
        <w:rPr>
          <w:rFonts w:ascii="Palatino Linotype" w:hAnsi="Palatino Linotype" w:cs="Arial"/>
          <w:i/>
        </w:rPr>
        <w:t>I.        La existencia de un procedimiento de verificación del cumplimiento de las leyes;</w:t>
      </w:r>
    </w:p>
    <w:p w14:paraId="678293B5" w14:textId="77777777" w:rsidR="00EB1307" w:rsidRPr="009547C1" w:rsidRDefault="00EB1307" w:rsidP="00C86AF4">
      <w:pPr>
        <w:spacing w:after="0" w:line="240" w:lineRule="auto"/>
        <w:ind w:left="567" w:right="567"/>
        <w:jc w:val="both"/>
        <w:rPr>
          <w:rFonts w:ascii="Palatino Linotype" w:hAnsi="Palatino Linotype" w:cs="Arial"/>
          <w:i/>
        </w:rPr>
      </w:pPr>
      <w:r w:rsidRPr="00621F3D">
        <w:rPr>
          <w:rFonts w:ascii="Palatino Linotype" w:hAnsi="Palatino Linotype" w:cs="Arial"/>
          <w:b/>
          <w:i/>
        </w:rPr>
        <w:t>II.       </w:t>
      </w:r>
      <w:r w:rsidRPr="00621F3D">
        <w:rPr>
          <w:rFonts w:ascii="Palatino Linotype" w:hAnsi="Palatino Linotype" w:cs="Arial"/>
          <w:b/>
          <w:i/>
          <w:u w:val="single"/>
        </w:rPr>
        <w:t>Que el procedimiento se encuentre en trámite</w:t>
      </w:r>
      <w:r w:rsidRPr="009547C1">
        <w:rPr>
          <w:rFonts w:ascii="Palatino Linotype" w:hAnsi="Palatino Linotype" w:cs="Arial"/>
          <w:i/>
        </w:rPr>
        <w:t>;</w:t>
      </w:r>
    </w:p>
    <w:p w14:paraId="17696517" w14:textId="77777777" w:rsidR="00EB1307" w:rsidRPr="009547C1" w:rsidRDefault="00EB1307" w:rsidP="00C86AF4">
      <w:pPr>
        <w:spacing w:after="0" w:line="240" w:lineRule="auto"/>
        <w:ind w:left="567" w:right="567"/>
        <w:jc w:val="both"/>
        <w:rPr>
          <w:rFonts w:ascii="Palatino Linotype" w:hAnsi="Palatino Linotype" w:cs="Arial"/>
          <w:i/>
        </w:rPr>
      </w:pPr>
      <w:r w:rsidRPr="009547C1">
        <w:rPr>
          <w:rFonts w:ascii="Palatino Linotype" w:hAnsi="Palatino Linotype" w:cs="Arial"/>
          <w:i/>
        </w:rPr>
        <w:t>III.      La vinculación directa con las actividades que realiza la autoridad en el procedimiento de verificación del cumplimiento de las leyes, y</w:t>
      </w:r>
    </w:p>
    <w:p w14:paraId="4157F122" w14:textId="77777777" w:rsidR="00EB1307" w:rsidRPr="009547C1" w:rsidRDefault="00EB1307" w:rsidP="00C86AF4">
      <w:pPr>
        <w:spacing w:after="0" w:line="240" w:lineRule="auto"/>
        <w:ind w:left="567" w:right="567"/>
        <w:jc w:val="both"/>
        <w:rPr>
          <w:rFonts w:ascii="Palatino Linotype" w:hAnsi="Palatino Linotype"/>
          <w:i/>
        </w:rPr>
      </w:pPr>
      <w:r w:rsidRPr="009547C1">
        <w:rPr>
          <w:rFonts w:ascii="Palatino Linotype" w:hAnsi="Palatino Linotype" w:cs="Arial"/>
          <w:i/>
        </w:rPr>
        <w:t>IV.      Que la difusión de la información impida u obstaculice las actividades de inspección, supervisión o vigilancia que realicen las autoridades en el procedimiento de verificación del cumplimiento de las leyes.</w:t>
      </w:r>
      <w:r w:rsidRPr="009547C1">
        <w:rPr>
          <w:rFonts w:ascii="Palatino Linotype" w:hAnsi="Palatino Linotype"/>
          <w:i/>
        </w:rPr>
        <w:t>”(Sic)</w:t>
      </w:r>
    </w:p>
    <w:p w14:paraId="65CA6DA8" w14:textId="77777777" w:rsidR="00EB1307" w:rsidRDefault="00EB1307" w:rsidP="00C86AF4">
      <w:pPr>
        <w:pStyle w:val="Sinespaciado"/>
        <w:ind w:left="567" w:right="567"/>
      </w:pPr>
    </w:p>
    <w:p w14:paraId="21DDAABD" w14:textId="77777777" w:rsidR="00EB1307" w:rsidRPr="009547C1" w:rsidRDefault="00EB1307" w:rsidP="00EB1307">
      <w:pPr>
        <w:pStyle w:val="Sinespaciado"/>
      </w:pPr>
    </w:p>
    <w:p w14:paraId="4FEBCCEE" w14:textId="77777777" w:rsidR="00EB1307" w:rsidRPr="00CE4FA8" w:rsidRDefault="00EB1307" w:rsidP="00EB1307">
      <w:pPr>
        <w:spacing w:after="0" w:line="360" w:lineRule="auto"/>
        <w:jc w:val="both"/>
        <w:rPr>
          <w:rFonts w:ascii="Palatino Linotype" w:hAnsi="Palatino Linotype"/>
          <w:sz w:val="24"/>
        </w:rPr>
      </w:pPr>
      <w:r w:rsidRPr="00133A1F">
        <w:rPr>
          <w:rFonts w:ascii="Palatino Linotype" w:hAnsi="Palatino Linotype"/>
          <w:sz w:val="24"/>
        </w:rPr>
        <w:t xml:space="preserve">De lo anterior, se puede advertir que </w:t>
      </w:r>
      <w:r>
        <w:rPr>
          <w:rFonts w:ascii="Palatino Linotype" w:hAnsi="Palatino Linotype"/>
          <w:sz w:val="24"/>
        </w:rPr>
        <w:t>el</w:t>
      </w:r>
      <w:r w:rsidRPr="00133A1F">
        <w:rPr>
          <w:rFonts w:ascii="Palatino Linotype" w:hAnsi="Palatino Linotype"/>
          <w:b/>
          <w:sz w:val="24"/>
        </w:rPr>
        <w:t xml:space="preserve"> Sujeto Obligado </w:t>
      </w:r>
      <w:r w:rsidRPr="00133A1F">
        <w:rPr>
          <w:rFonts w:ascii="Palatino Linotype" w:hAnsi="Palatino Linotype"/>
          <w:sz w:val="24"/>
        </w:rPr>
        <w:t xml:space="preserve">acreditó a través del Acuerdo de Clasificación de la Información los elementos establecidos en los lineamientos antes citados. </w:t>
      </w:r>
    </w:p>
    <w:p w14:paraId="6CD093EA" w14:textId="77777777" w:rsidR="000C1196" w:rsidRDefault="000C1196" w:rsidP="00EB1307">
      <w:pPr>
        <w:spacing w:after="0" w:line="360" w:lineRule="auto"/>
        <w:jc w:val="both"/>
        <w:rPr>
          <w:rFonts w:ascii="Palatino Linotype" w:hAnsi="Palatino Linotype" w:cs="Arial"/>
          <w:sz w:val="24"/>
          <w:lang w:val="es-ES_tradnl"/>
        </w:rPr>
      </w:pPr>
    </w:p>
    <w:p w14:paraId="436E9FE3" w14:textId="4C01CF43" w:rsidR="00EB1307" w:rsidRPr="00005319" w:rsidRDefault="00EB1307" w:rsidP="00C22FFF">
      <w:pPr>
        <w:spacing w:after="0" w:line="360" w:lineRule="auto"/>
        <w:jc w:val="both"/>
        <w:rPr>
          <w:rFonts w:ascii="Palatino Linotype" w:hAnsi="Palatino Linotype"/>
          <w:sz w:val="24"/>
          <w:szCs w:val="24"/>
        </w:rPr>
      </w:pPr>
      <w:r w:rsidRPr="008D6D3B">
        <w:rPr>
          <w:rFonts w:ascii="Palatino Linotype" w:hAnsi="Palatino Linotype" w:cs="Arial"/>
          <w:sz w:val="24"/>
          <w:lang w:val="es-ES_tradnl"/>
        </w:rPr>
        <w:t xml:space="preserve">Ahora bien, respecto a la </w:t>
      </w:r>
      <w:r w:rsidRPr="008D6D3B">
        <w:rPr>
          <w:rFonts w:ascii="Palatino Linotype" w:hAnsi="Palatino Linotype" w:cs="Arial"/>
          <w:b/>
          <w:i/>
          <w:sz w:val="24"/>
          <w:lang w:val="es-ES_tradnl"/>
        </w:rPr>
        <w:t xml:space="preserve">TEMPORALIDAD </w:t>
      </w:r>
      <w:r w:rsidRPr="008D6D3B">
        <w:rPr>
          <w:rFonts w:ascii="Palatino Linotype" w:hAnsi="Palatino Linotype" w:cs="Arial"/>
          <w:sz w:val="24"/>
          <w:lang w:val="es-ES_tradnl"/>
        </w:rPr>
        <w:t xml:space="preserve">de </w:t>
      </w:r>
      <w:r w:rsidRPr="008D6D3B">
        <w:rPr>
          <w:rFonts w:ascii="Palatino Linotype" w:hAnsi="Palatino Linotype" w:cs="Arial"/>
          <w:b/>
          <w:i/>
          <w:sz w:val="24"/>
          <w:lang w:val="es-ES_tradnl"/>
        </w:rPr>
        <w:t xml:space="preserve">RESERVA </w:t>
      </w:r>
      <w:r w:rsidRPr="008D6D3B">
        <w:rPr>
          <w:rFonts w:ascii="Palatino Linotype" w:hAnsi="Palatino Linotype" w:cs="Arial"/>
          <w:sz w:val="24"/>
          <w:lang w:val="es-ES_tradnl"/>
        </w:rPr>
        <w:t xml:space="preserve">de la información, es de señalar que </w:t>
      </w:r>
      <w:r w:rsidRPr="008D6D3B">
        <w:rPr>
          <w:rFonts w:ascii="Palatino Linotype" w:hAnsi="Palatino Linotype"/>
          <w:sz w:val="24"/>
        </w:rPr>
        <w:t xml:space="preserve">el artículo 125, de la Ley de Transparencia y Acceso a la Información Pública del Estado de México y Municipios y en el artículo 101, de la Ley General de Transparencia y Acceso a la Información Pública, contemplan que la información clasificada como reservada, podrá permanecer con tal carácter </w:t>
      </w:r>
      <w:r w:rsidRPr="00005319">
        <w:rPr>
          <w:rFonts w:ascii="Palatino Linotype" w:hAnsi="Palatino Linotype"/>
          <w:b/>
          <w:sz w:val="24"/>
        </w:rPr>
        <w:t>hasta por un periodo de cinco años, contados a partir de su clasificación</w:t>
      </w:r>
      <w:r w:rsidRPr="00005319">
        <w:rPr>
          <w:rFonts w:ascii="Palatino Linotype" w:hAnsi="Palatino Linotype"/>
          <w:sz w:val="24"/>
        </w:rPr>
        <w:t>,</w:t>
      </w:r>
      <w:r w:rsidRPr="008D6D3B">
        <w:rPr>
          <w:rFonts w:ascii="Palatino Linotype" w:hAnsi="Palatino Linotype"/>
          <w:sz w:val="24"/>
        </w:rPr>
        <w:t xml:space="preserve"> salvo que antes del cumplimiento del periodo de restricción, dejaran de ex</w:t>
      </w:r>
      <w:r w:rsidR="00C22FFF">
        <w:rPr>
          <w:rFonts w:ascii="Palatino Linotype" w:hAnsi="Palatino Linotype"/>
          <w:sz w:val="24"/>
        </w:rPr>
        <w:t xml:space="preserve">istir los motivos de su reserva; </w:t>
      </w:r>
      <w:r w:rsidRPr="00005319">
        <w:rPr>
          <w:rFonts w:ascii="Palatino Linotype" w:hAnsi="Palatino Linotype"/>
          <w:sz w:val="24"/>
          <w:szCs w:val="24"/>
        </w:rPr>
        <w:t>Es así que,</w:t>
      </w:r>
      <w:r w:rsidR="00BE265A" w:rsidRPr="00005319">
        <w:rPr>
          <w:rFonts w:ascii="Palatino Linotype" w:hAnsi="Palatino Linotype"/>
          <w:sz w:val="24"/>
          <w:szCs w:val="24"/>
        </w:rPr>
        <w:t xml:space="preserve"> del análisis de las </w:t>
      </w:r>
      <w:r w:rsidR="00C22FFF" w:rsidRPr="00005319">
        <w:rPr>
          <w:rFonts w:ascii="Palatino Linotype" w:hAnsi="Palatino Linotype"/>
          <w:sz w:val="24"/>
          <w:szCs w:val="24"/>
        </w:rPr>
        <w:t xml:space="preserve">de los acuerdos </w:t>
      </w:r>
      <w:r w:rsidR="00C22FFF" w:rsidRPr="00005319">
        <w:rPr>
          <w:rFonts w:ascii="Palatino Linotype" w:hAnsi="Palatino Linotype"/>
          <w:b/>
          <w:sz w:val="24"/>
          <w:szCs w:val="24"/>
          <w:lang w:eastAsia="es-MX"/>
        </w:rPr>
        <w:t>IEEM/CT/213/2021</w:t>
      </w:r>
      <w:r w:rsidR="00C22FFF" w:rsidRPr="00005319">
        <w:rPr>
          <w:rFonts w:ascii="Palatino Linotype" w:hAnsi="Palatino Linotype"/>
          <w:sz w:val="24"/>
          <w:szCs w:val="24"/>
          <w:lang w:eastAsia="es-MX"/>
        </w:rPr>
        <w:t xml:space="preserve"> y </w:t>
      </w:r>
      <w:r w:rsidR="00C22FFF" w:rsidRPr="00005319">
        <w:rPr>
          <w:rFonts w:ascii="Palatino Linotype" w:hAnsi="Palatino Linotype"/>
          <w:b/>
          <w:sz w:val="24"/>
          <w:szCs w:val="24"/>
          <w:lang w:eastAsia="es-MX"/>
        </w:rPr>
        <w:t>IEEM/CT/214/2021</w:t>
      </w:r>
      <w:r w:rsidR="00C22FFF" w:rsidRPr="00005319">
        <w:rPr>
          <w:rFonts w:ascii="Palatino Linotype" w:hAnsi="Palatino Linotype"/>
          <w:sz w:val="24"/>
          <w:szCs w:val="24"/>
          <w:lang w:eastAsia="es-MX"/>
        </w:rPr>
        <w:t xml:space="preserve">  del Comité de Transparencia</w:t>
      </w:r>
      <w:r w:rsidR="00C22FFF" w:rsidRPr="00005319">
        <w:rPr>
          <w:rFonts w:ascii="Palatino Linotype" w:hAnsi="Palatino Linotype"/>
          <w:b/>
          <w:sz w:val="24"/>
          <w:szCs w:val="24"/>
          <w:lang w:eastAsia="es-MX"/>
        </w:rPr>
        <w:t xml:space="preserve"> </w:t>
      </w:r>
      <w:r w:rsidR="00C22FFF" w:rsidRPr="00005319">
        <w:rPr>
          <w:rFonts w:ascii="Palatino Linotype" w:hAnsi="Palatino Linotype"/>
          <w:sz w:val="24"/>
          <w:szCs w:val="24"/>
          <w:lang w:eastAsia="es-MX"/>
        </w:rPr>
        <w:t>del Sujeto Obligado</w:t>
      </w:r>
      <w:r w:rsidRPr="00005319">
        <w:rPr>
          <w:rFonts w:ascii="Palatino Linotype" w:hAnsi="Palatino Linotype" w:cs="Arial"/>
          <w:sz w:val="24"/>
          <w:szCs w:val="24"/>
        </w:rPr>
        <w:t xml:space="preserve">, </w:t>
      </w:r>
      <w:r w:rsidR="003476E8" w:rsidRPr="00005319">
        <w:rPr>
          <w:rFonts w:ascii="Palatino Linotype" w:hAnsi="Palatino Linotype" w:cs="Arial"/>
          <w:sz w:val="24"/>
          <w:szCs w:val="24"/>
        </w:rPr>
        <w:t xml:space="preserve">se </w:t>
      </w:r>
      <w:r w:rsidR="000D29E4" w:rsidRPr="00005319">
        <w:rPr>
          <w:rFonts w:ascii="Palatino Linotype" w:hAnsi="Palatino Linotype" w:cs="Arial"/>
          <w:sz w:val="24"/>
          <w:szCs w:val="24"/>
        </w:rPr>
        <w:t>encuentra</w:t>
      </w:r>
      <w:r w:rsidR="003476E8" w:rsidRPr="00005319">
        <w:rPr>
          <w:rFonts w:ascii="Palatino Linotype" w:hAnsi="Palatino Linotype" w:cs="Arial"/>
          <w:sz w:val="24"/>
          <w:szCs w:val="24"/>
        </w:rPr>
        <w:t xml:space="preserve"> dentro del plazo </w:t>
      </w:r>
      <w:r w:rsidR="000D29E4" w:rsidRPr="00005319">
        <w:rPr>
          <w:rFonts w:ascii="Palatino Linotype" w:hAnsi="Palatino Linotype" w:cs="Arial"/>
          <w:sz w:val="24"/>
          <w:szCs w:val="24"/>
        </w:rPr>
        <w:t>establecido</w:t>
      </w:r>
      <w:r w:rsidR="003476E8" w:rsidRPr="00005319">
        <w:rPr>
          <w:rFonts w:ascii="Palatino Linotype" w:hAnsi="Palatino Linotype" w:cs="Arial"/>
          <w:sz w:val="24"/>
          <w:szCs w:val="24"/>
        </w:rPr>
        <w:t xml:space="preserve"> en los</w:t>
      </w:r>
      <w:r w:rsidR="000D29E4" w:rsidRPr="00005319">
        <w:rPr>
          <w:rFonts w:ascii="Palatino Linotype" w:hAnsi="Palatino Linotype" w:cs="Arial"/>
          <w:sz w:val="24"/>
          <w:szCs w:val="24"/>
        </w:rPr>
        <w:t xml:space="preserve"> artículos señalados anteriormente</w:t>
      </w:r>
      <w:r w:rsidRPr="00005319">
        <w:rPr>
          <w:rFonts w:ascii="Palatino Linotype" w:hAnsi="Palatino Linotype" w:cs="Arial"/>
          <w:sz w:val="24"/>
          <w:szCs w:val="24"/>
        </w:rPr>
        <w:t xml:space="preserve">, pues de la misma se advierte que el Comité de Transparencia, determinó clasificar como información </w:t>
      </w:r>
      <w:r w:rsidRPr="00005319">
        <w:rPr>
          <w:rFonts w:ascii="Palatino Linotype" w:hAnsi="Palatino Linotype" w:cs="Arial"/>
          <w:b/>
          <w:sz w:val="24"/>
          <w:szCs w:val="24"/>
        </w:rPr>
        <w:t>RESERVADA</w:t>
      </w:r>
      <w:r w:rsidRPr="00005319">
        <w:rPr>
          <w:rFonts w:ascii="Palatino Linotype" w:hAnsi="Palatino Linotype" w:cs="Arial"/>
          <w:sz w:val="24"/>
          <w:szCs w:val="24"/>
        </w:rPr>
        <w:t xml:space="preserve">, </w:t>
      </w:r>
      <w:r w:rsidR="00C22FFF" w:rsidRPr="00005319">
        <w:rPr>
          <w:rFonts w:ascii="Palatino Linotype" w:hAnsi="Palatino Linotype" w:cs="Arial"/>
          <w:sz w:val="24"/>
          <w:szCs w:val="24"/>
        </w:rPr>
        <w:t xml:space="preserve">en su totalidad </w:t>
      </w:r>
      <w:r w:rsidRPr="00005319">
        <w:rPr>
          <w:rFonts w:ascii="Palatino Linotype" w:hAnsi="Palatino Linotype" w:cs="Arial"/>
          <w:sz w:val="24"/>
          <w:szCs w:val="24"/>
        </w:rPr>
        <w:t>respecto de la documentación de</w:t>
      </w:r>
      <w:r w:rsidR="000D29E4" w:rsidRPr="00005319">
        <w:rPr>
          <w:rFonts w:ascii="Palatino Linotype" w:hAnsi="Palatino Linotype" w:cs="Arial"/>
          <w:sz w:val="24"/>
          <w:szCs w:val="24"/>
        </w:rPr>
        <w:t xml:space="preserve"> </w:t>
      </w:r>
      <w:r w:rsidRPr="00005319">
        <w:rPr>
          <w:rFonts w:ascii="Palatino Linotype" w:hAnsi="Palatino Linotype" w:cs="Arial"/>
          <w:sz w:val="24"/>
          <w:szCs w:val="24"/>
        </w:rPr>
        <w:t>l</w:t>
      </w:r>
      <w:r w:rsidR="000D29E4" w:rsidRPr="00005319">
        <w:rPr>
          <w:rFonts w:ascii="Palatino Linotype" w:hAnsi="Palatino Linotype" w:cs="Arial"/>
          <w:sz w:val="24"/>
          <w:szCs w:val="24"/>
        </w:rPr>
        <w:t>os</w:t>
      </w:r>
      <w:r w:rsidRPr="00005319">
        <w:rPr>
          <w:rFonts w:ascii="Palatino Linotype" w:hAnsi="Palatino Linotype" w:cs="Arial"/>
          <w:sz w:val="24"/>
          <w:szCs w:val="24"/>
        </w:rPr>
        <w:t xml:space="preserve"> procedimiento </w:t>
      </w:r>
      <w:r w:rsidR="00C22FFF" w:rsidRPr="00005319">
        <w:rPr>
          <w:rFonts w:ascii="Palatino Linotype" w:hAnsi="Palatino Linotype" w:cs="Arial"/>
          <w:sz w:val="24"/>
          <w:szCs w:val="24"/>
        </w:rPr>
        <w:t xml:space="preserve">número </w:t>
      </w:r>
      <w:r w:rsidR="000D29E4" w:rsidRPr="00005319">
        <w:rPr>
          <w:rFonts w:ascii="Palatino Linotype" w:hAnsi="Palatino Linotype" w:cs="Arial"/>
          <w:b/>
          <w:sz w:val="24"/>
          <w:szCs w:val="24"/>
        </w:rPr>
        <w:t xml:space="preserve">IEEM/CG/INV/OF/40/2021 </w:t>
      </w:r>
      <w:r w:rsidR="000D29E4" w:rsidRPr="00005319">
        <w:rPr>
          <w:rFonts w:ascii="Palatino Linotype" w:hAnsi="Palatino Linotype" w:cs="Arial"/>
          <w:sz w:val="24"/>
          <w:szCs w:val="24"/>
        </w:rPr>
        <w:t xml:space="preserve">y </w:t>
      </w:r>
      <w:r w:rsidR="000D29E4" w:rsidRPr="00005319">
        <w:rPr>
          <w:rFonts w:ascii="Palatino Linotype" w:hAnsi="Palatino Linotype" w:cs="Arial"/>
          <w:b/>
          <w:sz w:val="24"/>
          <w:szCs w:val="24"/>
        </w:rPr>
        <w:t>IEEM/CG/INV/OF/41/2021</w:t>
      </w:r>
      <w:r w:rsidRPr="00005319">
        <w:rPr>
          <w:rFonts w:ascii="Palatino Linotype" w:hAnsi="Palatino Linotype" w:cs="Arial"/>
          <w:sz w:val="24"/>
          <w:szCs w:val="24"/>
        </w:rPr>
        <w:t>; atento a ello, dicho</w:t>
      </w:r>
      <w:r w:rsidR="000D29E4" w:rsidRPr="00005319">
        <w:rPr>
          <w:rFonts w:ascii="Palatino Linotype" w:hAnsi="Palatino Linotype" w:cs="Arial"/>
          <w:sz w:val="24"/>
          <w:szCs w:val="24"/>
        </w:rPr>
        <w:t>s</w:t>
      </w:r>
      <w:r w:rsidRPr="00005319">
        <w:rPr>
          <w:rFonts w:ascii="Palatino Linotype" w:hAnsi="Palatino Linotype" w:cs="Arial"/>
          <w:sz w:val="24"/>
          <w:szCs w:val="24"/>
        </w:rPr>
        <w:t xml:space="preserve"> </w:t>
      </w:r>
      <w:r w:rsidRPr="00005319">
        <w:rPr>
          <w:rFonts w:ascii="Palatino Linotype" w:hAnsi="Palatino Linotype" w:cs="Arial"/>
          <w:sz w:val="24"/>
          <w:szCs w:val="24"/>
        </w:rPr>
        <w:lastRenderedPageBreak/>
        <w:t>acuerdo</w:t>
      </w:r>
      <w:r w:rsidR="000D29E4" w:rsidRPr="00005319">
        <w:rPr>
          <w:rFonts w:ascii="Palatino Linotype" w:hAnsi="Palatino Linotype" w:cs="Arial"/>
          <w:sz w:val="24"/>
          <w:szCs w:val="24"/>
        </w:rPr>
        <w:t>s</w:t>
      </w:r>
      <w:r w:rsidRPr="00005319">
        <w:rPr>
          <w:rFonts w:ascii="Palatino Linotype" w:hAnsi="Palatino Linotype" w:cs="Arial"/>
          <w:sz w:val="24"/>
          <w:szCs w:val="24"/>
        </w:rPr>
        <w:t xml:space="preserve">, contiene todos los elementos que deben integrar </w:t>
      </w:r>
      <w:r w:rsidRPr="00005319">
        <w:rPr>
          <w:rFonts w:ascii="Palatino Linotype" w:hAnsi="Palatino Linotype"/>
          <w:sz w:val="24"/>
          <w:szCs w:val="24"/>
        </w:rPr>
        <w:t xml:space="preserve">el proceso de dicha clasificación. </w:t>
      </w:r>
    </w:p>
    <w:p w14:paraId="05F8AB6C" w14:textId="77777777" w:rsidR="00EB1307" w:rsidRPr="009547C1" w:rsidRDefault="00EB1307" w:rsidP="00EB1307">
      <w:pPr>
        <w:pStyle w:val="Prrafodelista"/>
        <w:spacing w:line="360" w:lineRule="auto"/>
        <w:ind w:left="0"/>
        <w:jc w:val="both"/>
        <w:rPr>
          <w:rFonts w:ascii="Palatino Linotype" w:hAnsi="Palatino Linotype"/>
        </w:rPr>
      </w:pPr>
    </w:p>
    <w:p w14:paraId="2FD50D8D" w14:textId="77777777" w:rsidR="00EB1307" w:rsidRDefault="00EB1307" w:rsidP="00EB1307">
      <w:pPr>
        <w:spacing w:after="0" w:line="360" w:lineRule="auto"/>
        <w:jc w:val="both"/>
        <w:rPr>
          <w:rFonts w:ascii="Palatino Linotype" w:hAnsi="Palatino Linotype" w:cs="Arial"/>
          <w:sz w:val="24"/>
          <w:lang w:val="es-ES_tradnl"/>
        </w:rPr>
      </w:pPr>
      <w:r w:rsidRPr="00133A1F">
        <w:rPr>
          <w:rFonts w:ascii="Palatino Linotype" w:hAnsi="Palatino Linotype" w:cs="Arial"/>
          <w:sz w:val="24"/>
        </w:rPr>
        <w:t xml:space="preserve">Sirve de sustento por analogía, el criterio 11/10 </w:t>
      </w:r>
      <w:r w:rsidRPr="00133A1F">
        <w:rPr>
          <w:rFonts w:ascii="Palatino Linotype" w:hAnsi="Palatino Linotype" w:cs="Arial"/>
          <w:sz w:val="24"/>
          <w:lang w:val="es-ES_tradnl"/>
        </w:rPr>
        <w:t xml:space="preserve">emitido por el entonces Instituto Federal de Acceso a la Información y Protección de Datos, ahora Instituto Nacional de Acceso a la Información y Protección de Datos, que enuncia lo siguiente: </w:t>
      </w:r>
    </w:p>
    <w:p w14:paraId="1B75A05C" w14:textId="77777777" w:rsidR="00EB1307" w:rsidRPr="00621F3D" w:rsidRDefault="00EB1307" w:rsidP="00C86AF4">
      <w:pPr>
        <w:pStyle w:val="Sinespaciado"/>
        <w:ind w:left="567" w:right="567"/>
        <w:rPr>
          <w:lang w:val="es-ES_tradnl"/>
        </w:rPr>
      </w:pPr>
    </w:p>
    <w:p w14:paraId="0A959D80" w14:textId="77777777" w:rsidR="00EB1307" w:rsidRPr="009547C1" w:rsidRDefault="00EB1307" w:rsidP="00C86AF4">
      <w:pPr>
        <w:spacing w:after="0"/>
        <w:ind w:left="567" w:right="567"/>
        <w:jc w:val="both"/>
        <w:rPr>
          <w:rFonts w:ascii="Palatino Linotype" w:hAnsi="Palatino Linotype" w:cs="Arial"/>
          <w:i/>
        </w:rPr>
      </w:pPr>
      <w:r w:rsidRPr="009547C1">
        <w:rPr>
          <w:rFonts w:ascii="Palatino Linotype" w:hAnsi="Palatino Linotype" w:cs="Arial"/>
          <w:i/>
        </w:rPr>
        <w:t>“</w:t>
      </w:r>
      <w:r w:rsidRPr="009547C1">
        <w:rPr>
          <w:rFonts w:ascii="Palatino Linotype" w:hAnsi="Palatino Linotype" w:cs="Arial"/>
          <w:b/>
          <w:i/>
        </w:rPr>
        <w:t>Al clasificar información con carácter de reservada es necesario, en todos los casos, fijar un plazo de reserva, por lo que la clasificación de información por evento no resulta procedente.</w:t>
      </w:r>
      <w:r w:rsidRPr="009547C1">
        <w:rPr>
          <w:rFonts w:ascii="Palatino Linotype" w:hAnsi="Palatino Linotype" w:cs="Arial"/>
          <w:i/>
        </w:rPr>
        <w:t xml:space="preserve"> El artículo 15 de la Ley Federal de Transparencia y Acceso a la Información Pública Gubernamental establece que la información clasificada podrá permanecer con tal carácter hasta por un periodo de doce años, pudiendo desclasificarse cuando se extingan las causas que dieron origen a su clasificación o cuando haya transcurrido el periodo de reserva. Según se advierte, la Ley Federal de Transparencia y Acceso a la Información Pública Gubernamental no establece ningún caso de excepción que permita a las dependencias y entidades no establecer un plazo al clasificar información con el carácter de reservada, por el contrario, las constriñe a establecer un periodo de reserva que sirva a los particulares de referente para conocer el tiempo por el que, en principio, un documento o expediente permanecerá con tal carácter. En tal virtud, no resulta procedente la reserva de información por evento.</w:t>
      </w:r>
    </w:p>
    <w:p w14:paraId="28C7F432" w14:textId="77777777" w:rsidR="00EB1307" w:rsidRPr="009547C1" w:rsidRDefault="00EB1307" w:rsidP="00C86AF4">
      <w:pPr>
        <w:pStyle w:val="Sinespaciado"/>
        <w:ind w:left="567" w:right="567"/>
      </w:pPr>
    </w:p>
    <w:p w14:paraId="19EFDA96" w14:textId="77777777" w:rsidR="00EB1307" w:rsidRPr="009547C1" w:rsidRDefault="00EB1307" w:rsidP="00C86AF4">
      <w:pPr>
        <w:spacing w:after="0"/>
        <w:ind w:left="567" w:right="567"/>
        <w:jc w:val="both"/>
        <w:rPr>
          <w:rFonts w:ascii="Palatino Linotype" w:hAnsi="Palatino Linotype" w:cs="Arial"/>
          <w:b/>
          <w:i/>
        </w:rPr>
      </w:pPr>
      <w:r w:rsidRPr="009547C1">
        <w:rPr>
          <w:rFonts w:ascii="Palatino Linotype" w:hAnsi="Palatino Linotype" w:cs="Arial"/>
          <w:b/>
          <w:i/>
        </w:rPr>
        <w:t>Expedientes:</w:t>
      </w:r>
    </w:p>
    <w:p w14:paraId="21A17DB7" w14:textId="77777777" w:rsidR="00EB1307" w:rsidRPr="009547C1" w:rsidRDefault="00EB1307" w:rsidP="00C86AF4">
      <w:pPr>
        <w:spacing w:after="0"/>
        <w:ind w:left="567" w:right="567"/>
        <w:jc w:val="both"/>
        <w:rPr>
          <w:rFonts w:ascii="Palatino Linotype" w:hAnsi="Palatino Linotype" w:cs="Arial"/>
          <w:i/>
        </w:rPr>
      </w:pPr>
      <w:r w:rsidRPr="009547C1">
        <w:rPr>
          <w:rFonts w:ascii="Palatino Linotype" w:hAnsi="Palatino Linotype" w:cs="Arial"/>
          <w:i/>
        </w:rPr>
        <w:t xml:space="preserve">2180/08 Pemex Gas y Petroquímica Básica - Jacqueline </w:t>
      </w:r>
      <w:proofErr w:type="spellStart"/>
      <w:r w:rsidRPr="009547C1">
        <w:rPr>
          <w:rFonts w:ascii="Palatino Linotype" w:hAnsi="Palatino Linotype" w:cs="Arial"/>
          <w:i/>
        </w:rPr>
        <w:t>Peschard</w:t>
      </w:r>
      <w:proofErr w:type="spellEnd"/>
      <w:r w:rsidRPr="009547C1">
        <w:rPr>
          <w:rFonts w:ascii="Palatino Linotype" w:hAnsi="Palatino Linotype" w:cs="Arial"/>
          <w:i/>
        </w:rPr>
        <w:t xml:space="preserve"> Mariscal</w:t>
      </w:r>
    </w:p>
    <w:p w14:paraId="4B60AB6C" w14:textId="77777777" w:rsidR="00EB1307" w:rsidRPr="009547C1" w:rsidRDefault="00EB1307" w:rsidP="00C86AF4">
      <w:pPr>
        <w:spacing w:after="0"/>
        <w:ind w:left="567" w:right="567"/>
        <w:jc w:val="both"/>
        <w:rPr>
          <w:rFonts w:ascii="Palatino Linotype" w:hAnsi="Palatino Linotype" w:cs="Arial"/>
          <w:i/>
        </w:rPr>
      </w:pPr>
      <w:r w:rsidRPr="009547C1">
        <w:rPr>
          <w:rFonts w:ascii="Palatino Linotype" w:hAnsi="Palatino Linotype" w:cs="Arial"/>
          <w:i/>
        </w:rPr>
        <w:t>3603/08 El Colegio de México, A.C. – Alonso Lujambio Irazábal</w:t>
      </w:r>
    </w:p>
    <w:p w14:paraId="569D352F" w14:textId="77777777" w:rsidR="00EB1307" w:rsidRPr="009547C1" w:rsidRDefault="00EB1307" w:rsidP="00C86AF4">
      <w:pPr>
        <w:spacing w:after="0"/>
        <w:ind w:left="567" w:right="567"/>
        <w:jc w:val="both"/>
        <w:rPr>
          <w:rFonts w:ascii="Palatino Linotype" w:hAnsi="Palatino Linotype" w:cs="Arial"/>
          <w:i/>
        </w:rPr>
      </w:pPr>
      <w:r w:rsidRPr="009547C1">
        <w:rPr>
          <w:rFonts w:ascii="Palatino Linotype" w:hAnsi="Palatino Linotype" w:cs="Arial"/>
          <w:i/>
        </w:rPr>
        <w:t xml:space="preserve">708/09  Secretaría de la Función Pública – María </w:t>
      </w:r>
      <w:proofErr w:type="spellStart"/>
      <w:r w:rsidRPr="009547C1">
        <w:rPr>
          <w:rFonts w:ascii="Palatino Linotype" w:hAnsi="Palatino Linotype" w:cs="Arial"/>
          <w:i/>
        </w:rPr>
        <w:t>Marván</w:t>
      </w:r>
      <w:proofErr w:type="spellEnd"/>
      <w:r w:rsidRPr="009547C1">
        <w:rPr>
          <w:rFonts w:ascii="Palatino Linotype" w:hAnsi="Palatino Linotype" w:cs="Arial"/>
          <w:i/>
        </w:rPr>
        <w:t xml:space="preserve"> Laborde</w:t>
      </w:r>
    </w:p>
    <w:p w14:paraId="680E3BF1" w14:textId="77777777" w:rsidR="00EB1307" w:rsidRPr="009547C1" w:rsidRDefault="00EB1307" w:rsidP="00C86AF4">
      <w:pPr>
        <w:spacing w:after="0"/>
        <w:ind w:left="567" w:right="567"/>
        <w:jc w:val="both"/>
        <w:rPr>
          <w:rFonts w:ascii="Palatino Linotype" w:hAnsi="Palatino Linotype" w:cs="Arial"/>
          <w:i/>
        </w:rPr>
      </w:pPr>
      <w:r w:rsidRPr="009547C1">
        <w:rPr>
          <w:rFonts w:ascii="Palatino Linotype" w:hAnsi="Palatino Linotype" w:cs="Arial"/>
          <w:i/>
        </w:rPr>
        <w:t xml:space="preserve">1355/09 Instituto Mexicano del Seguro Social – Jacqueline </w:t>
      </w:r>
      <w:proofErr w:type="spellStart"/>
      <w:r w:rsidRPr="009547C1">
        <w:rPr>
          <w:rFonts w:ascii="Palatino Linotype" w:hAnsi="Palatino Linotype" w:cs="Arial"/>
          <w:i/>
        </w:rPr>
        <w:t>Peschard</w:t>
      </w:r>
      <w:proofErr w:type="spellEnd"/>
      <w:r w:rsidRPr="009547C1">
        <w:rPr>
          <w:rFonts w:ascii="Palatino Linotype" w:hAnsi="Palatino Linotype" w:cs="Arial"/>
          <w:i/>
        </w:rPr>
        <w:t xml:space="preserve"> Mariscal</w:t>
      </w:r>
    </w:p>
    <w:p w14:paraId="051E6DA9" w14:textId="77777777" w:rsidR="00EB1307" w:rsidRPr="009547C1" w:rsidRDefault="00EB1307" w:rsidP="00C86AF4">
      <w:pPr>
        <w:spacing w:after="0" w:line="360" w:lineRule="auto"/>
        <w:ind w:left="567" w:right="567"/>
        <w:jc w:val="both"/>
        <w:rPr>
          <w:rFonts w:ascii="Palatino Linotype" w:hAnsi="Palatino Linotype" w:cs="Arial"/>
          <w:i/>
        </w:rPr>
      </w:pPr>
      <w:r w:rsidRPr="009547C1">
        <w:rPr>
          <w:rFonts w:ascii="Palatino Linotype" w:hAnsi="Palatino Linotype" w:cs="Arial"/>
          <w:i/>
        </w:rPr>
        <w:t xml:space="preserve">2290/09 Comisión Federal de Competencia – Juan Pablo Guerrero </w:t>
      </w:r>
      <w:proofErr w:type="spellStart"/>
      <w:r w:rsidRPr="009547C1">
        <w:rPr>
          <w:rFonts w:ascii="Palatino Linotype" w:hAnsi="Palatino Linotype" w:cs="Arial"/>
          <w:i/>
        </w:rPr>
        <w:t>Amparán</w:t>
      </w:r>
      <w:proofErr w:type="spellEnd"/>
      <w:r w:rsidRPr="009547C1">
        <w:rPr>
          <w:rFonts w:ascii="Palatino Linotype" w:hAnsi="Palatino Linotype" w:cs="Arial"/>
          <w:i/>
        </w:rPr>
        <w:t>” (sic)</w:t>
      </w:r>
    </w:p>
    <w:p w14:paraId="7B61AF74" w14:textId="77777777" w:rsidR="00EB1307" w:rsidRPr="009547C1" w:rsidRDefault="00EB1307" w:rsidP="00EB1307">
      <w:pPr>
        <w:pStyle w:val="Sinespaciado"/>
      </w:pPr>
    </w:p>
    <w:p w14:paraId="6D94E4C8" w14:textId="4FB69E22" w:rsidR="00EB1307" w:rsidRPr="00005319" w:rsidRDefault="00EB1307" w:rsidP="00EB1307">
      <w:pPr>
        <w:spacing w:line="360" w:lineRule="auto"/>
        <w:jc w:val="both"/>
        <w:rPr>
          <w:rFonts w:ascii="Palatino Linotype" w:hAnsi="Palatino Linotype"/>
          <w:sz w:val="24"/>
          <w:szCs w:val="24"/>
        </w:rPr>
      </w:pPr>
      <w:r w:rsidRPr="00133A1F">
        <w:rPr>
          <w:rFonts w:ascii="Palatino Linotype" w:hAnsi="Palatino Linotype"/>
          <w:sz w:val="24"/>
        </w:rPr>
        <w:t xml:space="preserve">Es así que, este Órgano Garante determina que </w:t>
      </w:r>
      <w:r w:rsidR="00C22FFF">
        <w:rPr>
          <w:rFonts w:ascii="Palatino Linotype" w:hAnsi="Palatino Linotype" w:cs="Arial"/>
          <w:sz w:val="24"/>
        </w:rPr>
        <w:t xml:space="preserve">los acuerdos </w:t>
      </w:r>
      <w:r w:rsidR="000D29E4" w:rsidRPr="000D29E4">
        <w:rPr>
          <w:rFonts w:ascii="Palatino Linotype" w:hAnsi="Palatino Linotype"/>
          <w:b/>
          <w:sz w:val="24"/>
          <w:lang w:eastAsia="es-MX"/>
        </w:rPr>
        <w:t>IEEM/CT/213/2021</w:t>
      </w:r>
      <w:r w:rsidR="000D29E4" w:rsidRPr="000D29E4">
        <w:rPr>
          <w:rFonts w:ascii="Palatino Linotype" w:hAnsi="Palatino Linotype"/>
          <w:sz w:val="24"/>
          <w:lang w:eastAsia="es-MX"/>
        </w:rPr>
        <w:t xml:space="preserve"> </w:t>
      </w:r>
      <w:r w:rsidR="000D29E4">
        <w:rPr>
          <w:rFonts w:ascii="Palatino Linotype" w:hAnsi="Palatino Linotype"/>
          <w:lang w:eastAsia="es-MX"/>
        </w:rPr>
        <w:t xml:space="preserve">y </w:t>
      </w:r>
      <w:r w:rsidR="000D29E4">
        <w:rPr>
          <w:rFonts w:ascii="Palatino Linotype" w:hAnsi="Palatino Linotype"/>
          <w:b/>
          <w:sz w:val="24"/>
          <w:lang w:eastAsia="es-MX"/>
        </w:rPr>
        <w:t>IEEM/CT/214</w:t>
      </w:r>
      <w:r w:rsidR="000D29E4" w:rsidRPr="000D29E4">
        <w:rPr>
          <w:rFonts w:ascii="Palatino Linotype" w:hAnsi="Palatino Linotype"/>
          <w:b/>
          <w:sz w:val="24"/>
          <w:lang w:eastAsia="es-MX"/>
        </w:rPr>
        <w:t>/2021</w:t>
      </w:r>
      <w:r w:rsidRPr="000D29E4">
        <w:rPr>
          <w:rFonts w:ascii="Palatino Linotype" w:hAnsi="Palatino Linotype" w:cs="Arial"/>
          <w:sz w:val="28"/>
        </w:rPr>
        <w:t xml:space="preserve"> </w:t>
      </w:r>
      <w:r w:rsidR="000D29E4">
        <w:rPr>
          <w:rFonts w:ascii="Palatino Linotype" w:hAnsi="Palatino Linotype"/>
          <w:lang w:eastAsia="es-MX"/>
        </w:rPr>
        <w:t xml:space="preserve">de la Vigésima Primera Sesión </w:t>
      </w:r>
      <w:r>
        <w:rPr>
          <w:rFonts w:ascii="Palatino Linotype" w:hAnsi="Palatino Linotype"/>
          <w:lang w:eastAsia="es-MX"/>
        </w:rPr>
        <w:t xml:space="preserve"> Extraordinaria, </w:t>
      </w:r>
      <w:r w:rsidR="000D29E4" w:rsidRPr="00005319">
        <w:rPr>
          <w:rFonts w:ascii="Palatino Linotype" w:hAnsi="Palatino Linotype"/>
          <w:sz w:val="24"/>
          <w:szCs w:val="24"/>
          <w:lang w:eastAsia="es-MX"/>
        </w:rPr>
        <w:t xml:space="preserve">del trece de septiembre de dos mil veintiuno, </w:t>
      </w:r>
      <w:r w:rsidRPr="00005319">
        <w:rPr>
          <w:rFonts w:ascii="Palatino Linotype" w:hAnsi="Palatino Linotype"/>
          <w:sz w:val="24"/>
          <w:szCs w:val="24"/>
          <w:lang w:eastAsia="es-MX"/>
        </w:rPr>
        <w:t xml:space="preserve">del Comité de Transparencia </w:t>
      </w:r>
      <w:r w:rsidR="000D29E4" w:rsidRPr="00005319">
        <w:rPr>
          <w:rFonts w:ascii="Palatino Linotype" w:hAnsi="Palatino Linotype"/>
          <w:sz w:val="24"/>
          <w:szCs w:val="24"/>
          <w:lang w:eastAsia="es-MX"/>
        </w:rPr>
        <w:t>del Sujeto Obligado</w:t>
      </w:r>
      <w:r w:rsidR="000D29E4" w:rsidRPr="00005319">
        <w:rPr>
          <w:rFonts w:ascii="Palatino Linotype" w:hAnsi="Palatino Linotype"/>
          <w:b/>
          <w:sz w:val="24"/>
          <w:szCs w:val="24"/>
          <w:lang w:eastAsia="es-MX"/>
        </w:rPr>
        <w:t xml:space="preserve"> </w:t>
      </w:r>
      <w:r w:rsidRPr="00005319">
        <w:rPr>
          <w:rFonts w:ascii="Palatino Linotype" w:hAnsi="Palatino Linotype" w:cs="Arial"/>
          <w:sz w:val="24"/>
          <w:szCs w:val="24"/>
        </w:rPr>
        <w:t>se encuentra</w:t>
      </w:r>
      <w:r w:rsidR="00005319" w:rsidRPr="00005319">
        <w:rPr>
          <w:rFonts w:ascii="Palatino Linotype" w:hAnsi="Palatino Linotype" w:cs="Arial"/>
          <w:sz w:val="24"/>
          <w:szCs w:val="24"/>
        </w:rPr>
        <w:t>n</w:t>
      </w:r>
      <w:r w:rsidRPr="00005319">
        <w:rPr>
          <w:rFonts w:ascii="Palatino Linotype" w:hAnsi="Palatino Linotype" w:cs="Arial"/>
          <w:sz w:val="24"/>
          <w:szCs w:val="24"/>
        </w:rPr>
        <w:t xml:space="preserve"> </w:t>
      </w:r>
      <w:r w:rsidR="00005319" w:rsidRPr="00005319">
        <w:rPr>
          <w:rFonts w:ascii="Palatino Linotype" w:hAnsi="Palatino Linotype" w:cs="Arial"/>
          <w:sz w:val="24"/>
          <w:szCs w:val="24"/>
        </w:rPr>
        <w:lastRenderedPageBreak/>
        <w:t>debidamente fundados</w:t>
      </w:r>
      <w:r w:rsidRPr="00005319">
        <w:rPr>
          <w:rFonts w:ascii="Palatino Linotype" w:hAnsi="Palatino Linotype" w:cs="Arial"/>
          <w:sz w:val="24"/>
          <w:szCs w:val="24"/>
        </w:rPr>
        <w:t xml:space="preserve"> y </w:t>
      </w:r>
      <w:r w:rsidR="00005319" w:rsidRPr="00005319">
        <w:rPr>
          <w:rFonts w:ascii="Palatino Linotype" w:hAnsi="Palatino Linotype" w:cs="Arial"/>
          <w:sz w:val="24"/>
          <w:szCs w:val="24"/>
          <w:lang w:eastAsia="es-MX"/>
        </w:rPr>
        <w:t>motivados</w:t>
      </w:r>
      <w:r w:rsidRPr="00005319">
        <w:rPr>
          <w:rFonts w:ascii="Palatino Linotype" w:hAnsi="Palatino Linotype" w:cs="Arial"/>
          <w:sz w:val="24"/>
          <w:szCs w:val="24"/>
          <w:lang w:eastAsia="es-MX"/>
        </w:rPr>
        <w:t xml:space="preserve">, </w:t>
      </w:r>
      <w:r w:rsidRPr="00005319">
        <w:rPr>
          <w:rFonts w:ascii="Palatino Linotype" w:hAnsi="Palatino Linotype" w:cs="Arial"/>
          <w:color w:val="000000"/>
          <w:sz w:val="24"/>
          <w:szCs w:val="24"/>
        </w:rPr>
        <w:t xml:space="preserve">en términos de lo dispuesto en </w:t>
      </w:r>
      <w:r w:rsidRPr="00005319">
        <w:rPr>
          <w:rFonts w:ascii="Palatino Linotype" w:hAnsi="Palatino Linotype"/>
          <w:sz w:val="24"/>
          <w:szCs w:val="24"/>
        </w:rPr>
        <w:t>los artículos 128 y 129, de la Ley de Trasparencia y Acceso a la Información Pública de</w:t>
      </w:r>
      <w:r w:rsidR="007A1BF2" w:rsidRPr="00005319">
        <w:rPr>
          <w:rFonts w:ascii="Palatino Linotype" w:hAnsi="Palatino Linotype"/>
          <w:sz w:val="24"/>
          <w:szCs w:val="24"/>
        </w:rPr>
        <w:t>l Estado de México y Municipios</w:t>
      </w:r>
      <w:r w:rsidRPr="00005319">
        <w:rPr>
          <w:rFonts w:ascii="Palatino Linotype" w:hAnsi="Palatino Linotype" w:cs="Arial"/>
          <w:sz w:val="24"/>
          <w:szCs w:val="24"/>
        </w:rPr>
        <w:t>.</w:t>
      </w:r>
    </w:p>
    <w:p w14:paraId="0419BF60" w14:textId="77777777" w:rsidR="00EB1307" w:rsidRPr="00005319" w:rsidRDefault="00EB1307" w:rsidP="00EB1307">
      <w:pPr>
        <w:spacing w:line="360" w:lineRule="auto"/>
        <w:jc w:val="both"/>
        <w:rPr>
          <w:rFonts w:ascii="Palatino Linotype" w:hAnsi="Palatino Linotype" w:cs="Arial"/>
          <w:sz w:val="24"/>
          <w:szCs w:val="24"/>
        </w:rPr>
      </w:pPr>
    </w:p>
    <w:p w14:paraId="6ACF7CF2" w14:textId="3CF44A42" w:rsidR="00EB1307" w:rsidRDefault="00C22FFF" w:rsidP="00EB1307">
      <w:pPr>
        <w:spacing w:after="0" w:line="360" w:lineRule="auto"/>
        <w:jc w:val="both"/>
        <w:rPr>
          <w:rFonts w:ascii="Palatino Linotype" w:hAnsi="Palatino Linotype"/>
          <w:sz w:val="24"/>
        </w:rPr>
      </w:pPr>
      <w:r>
        <w:rPr>
          <w:rFonts w:ascii="Palatino Linotype" w:hAnsi="Palatino Linotype" w:cs="Arial"/>
          <w:sz w:val="24"/>
        </w:rPr>
        <w:t xml:space="preserve">No se omite señalar </w:t>
      </w:r>
      <w:r w:rsidR="00EB1307" w:rsidRPr="00C22FFF">
        <w:rPr>
          <w:rFonts w:ascii="Palatino Linotype" w:hAnsi="Palatino Linotype" w:cs="Arial"/>
          <w:color w:val="000000"/>
          <w:sz w:val="24"/>
        </w:rPr>
        <w:t>que</w:t>
      </w:r>
      <w:r w:rsidR="00005319">
        <w:rPr>
          <w:rFonts w:ascii="Palatino Linotype" w:hAnsi="Palatino Linotype" w:cs="Arial"/>
          <w:color w:val="000000"/>
          <w:sz w:val="24"/>
        </w:rPr>
        <w:t>,</w:t>
      </w:r>
      <w:r w:rsidR="00EB1307" w:rsidRPr="00C22FFF">
        <w:rPr>
          <w:rFonts w:ascii="Palatino Linotype" w:hAnsi="Palatino Linotype" w:cs="Arial"/>
          <w:color w:val="000000"/>
          <w:sz w:val="24"/>
        </w:rPr>
        <w:t xml:space="preserve"> en el supuesto que dicha información sea requerida antes del término de </w:t>
      </w:r>
      <w:r w:rsidR="007A1BF2" w:rsidRPr="00C22FFF">
        <w:rPr>
          <w:rFonts w:ascii="Palatino Linotype" w:hAnsi="Palatino Linotype" w:cs="Arial"/>
          <w:color w:val="000000"/>
          <w:sz w:val="24"/>
        </w:rPr>
        <w:t>tres</w:t>
      </w:r>
      <w:r w:rsidR="00EB1307" w:rsidRPr="00C22FFF">
        <w:rPr>
          <w:rFonts w:ascii="Palatino Linotype" w:hAnsi="Palatino Linotype" w:cs="Arial"/>
          <w:color w:val="000000"/>
          <w:sz w:val="24"/>
        </w:rPr>
        <w:t xml:space="preserve"> años, y en el supuesto de que ya no subsistan las causas que determinaron la clasificación de la información como reservada, el Sujeto Obligado a través de su Comité de Transparencia, podrá desclasificar dicha información</w:t>
      </w:r>
      <w:r w:rsidR="00EB1307" w:rsidRPr="008A2379">
        <w:rPr>
          <w:rFonts w:ascii="Palatino Linotype" w:hAnsi="Palatino Linotype" w:cs="Arial"/>
          <w:color w:val="000000"/>
          <w:sz w:val="24"/>
        </w:rPr>
        <w:t xml:space="preserve"> conforme a</w:t>
      </w:r>
      <w:r w:rsidR="00EB1307" w:rsidRPr="008A2379">
        <w:rPr>
          <w:rFonts w:ascii="Palatino Linotype" w:hAnsi="Palatino Linotype" w:cs="Arial"/>
          <w:sz w:val="24"/>
        </w:rPr>
        <w:t xml:space="preserve"> los Lineamientos Décimo Quinto y Décimo Sexto, de los </w:t>
      </w:r>
      <w:r w:rsidR="00EB1307" w:rsidRPr="008A2379">
        <w:rPr>
          <w:rFonts w:ascii="Palatino Linotype" w:hAnsi="Palatino Linotype"/>
          <w:sz w:val="24"/>
        </w:rPr>
        <w:t>Lineamientos Generales en Materia de Clasificación y Desclasificación de la Información, así como para la Elaboración de Versiones Públicas.</w:t>
      </w:r>
    </w:p>
    <w:p w14:paraId="5FD90175" w14:textId="77777777" w:rsidR="007A1BF2" w:rsidRDefault="007A1BF2" w:rsidP="00EB1307">
      <w:pPr>
        <w:spacing w:after="0" w:line="360" w:lineRule="auto"/>
        <w:jc w:val="both"/>
        <w:rPr>
          <w:rFonts w:ascii="Palatino Linotype" w:hAnsi="Palatino Linotype"/>
          <w:sz w:val="24"/>
        </w:rPr>
      </w:pPr>
    </w:p>
    <w:p w14:paraId="7604EAB9" w14:textId="44B8C311" w:rsidR="00ED2836" w:rsidRPr="00005319" w:rsidRDefault="007A1BF2" w:rsidP="00EB1307">
      <w:pPr>
        <w:spacing w:after="0" w:line="360" w:lineRule="auto"/>
        <w:jc w:val="both"/>
        <w:rPr>
          <w:rFonts w:ascii="Palatino Linotype" w:hAnsi="Palatino Linotype"/>
          <w:sz w:val="24"/>
          <w:szCs w:val="24"/>
          <w:lang w:eastAsia="es-MX"/>
        </w:rPr>
      </w:pPr>
      <w:r>
        <w:rPr>
          <w:rFonts w:ascii="Palatino Linotype" w:hAnsi="Palatino Linotype"/>
          <w:sz w:val="24"/>
        </w:rPr>
        <w:t>Por otro lado</w:t>
      </w:r>
      <w:r w:rsidR="00005319">
        <w:rPr>
          <w:rFonts w:ascii="Palatino Linotype" w:hAnsi="Palatino Linotype"/>
          <w:sz w:val="24"/>
        </w:rPr>
        <w:t>,</w:t>
      </w:r>
      <w:r>
        <w:rPr>
          <w:rFonts w:ascii="Palatino Linotype" w:hAnsi="Palatino Linotype"/>
          <w:sz w:val="24"/>
        </w:rPr>
        <w:t xml:space="preserve"> tomando en consideración que derivado de las acta </w:t>
      </w:r>
      <w:r w:rsidR="000F5674" w:rsidRPr="000D29E4">
        <w:rPr>
          <w:rFonts w:ascii="Palatino Linotype" w:hAnsi="Palatino Linotype"/>
          <w:b/>
          <w:sz w:val="24"/>
          <w:lang w:eastAsia="es-MX"/>
        </w:rPr>
        <w:t>IEEM/CT/213/2021</w:t>
      </w:r>
      <w:r w:rsidR="000F5674" w:rsidRPr="000D29E4">
        <w:rPr>
          <w:rFonts w:ascii="Palatino Linotype" w:hAnsi="Palatino Linotype"/>
          <w:sz w:val="24"/>
          <w:lang w:eastAsia="es-MX"/>
        </w:rPr>
        <w:t xml:space="preserve"> </w:t>
      </w:r>
      <w:r w:rsidR="000F5674">
        <w:rPr>
          <w:rFonts w:ascii="Palatino Linotype" w:hAnsi="Palatino Linotype"/>
          <w:lang w:eastAsia="es-MX"/>
        </w:rPr>
        <w:t xml:space="preserve">y </w:t>
      </w:r>
      <w:r w:rsidR="000F5674">
        <w:rPr>
          <w:rFonts w:ascii="Palatino Linotype" w:hAnsi="Palatino Linotype"/>
          <w:b/>
          <w:sz w:val="24"/>
          <w:lang w:eastAsia="es-MX"/>
        </w:rPr>
        <w:t>IEEM/CT/214</w:t>
      </w:r>
      <w:r w:rsidR="000F5674" w:rsidRPr="000D29E4">
        <w:rPr>
          <w:rFonts w:ascii="Palatino Linotype" w:hAnsi="Palatino Linotype"/>
          <w:b/>
          <w:sz w:val="24"/>
          <w:lang w:eastAsia="es-MX"/>
        </w:rPr>
        <w:t>/2021</w:t>
      </w:r>
      <w:r w:rsidR="000F5674" w:rsidRPr="000D29E4">
        <w:rPr>
          <w:rFonts w:ascii="Palatino Linotype" w:hAnsi="Palatino Linotype" w:cs="Arial"/>
          <w:sz w:val="28"/>
        </w:rPr>
        <w:t xml:space="preserve"> </w:t>
      </w:r>
      <w:r w:rsidR="000F5674" w:rsidRPr="00005319">
        <w:rPr>
          <w:rFonts w:ascii="Palatino Linotype" w:hAnsi="Palatino Linotype"/>
          <w:sz w:val="24"/>
          <w:szCs w:val="24"/>
          <w:lang w:eastAsia="es-MX"/>
        </w:rPr>
        <w:t>de la Vigésima Primera Sesión  Extraordinaria, del trece de septiembre de dos mil veint</w:t>
      </w:r>
      <w:r w:rsidR="00005319">
        <w:rPr>
          <w:rFonts w:ascii="Palatino Linotype" w:hAnsi="Palatino Linotype"/>
          <w:sz w:val="24"/>
          <w:szCs w:val="24"/>
          <w:lang w:eastAsia="es-MX"/>
        </w:rPr>
        <w:t xml:space="preserve">iuno, </w:t>
      </w:r>
      <w:r w:rsidR="000F5674" w:rsidRPr="00005319">
        <w:rPr>
          <w:rFonts w:ascii="Palatino Linotype" w:hAnsi="Palatino Linotype"/>
          <w:sz w:val="24"/>
          <w:szCs w:val="24"/>
          <w:lang w:eastAsia="es-MX"/>
        </w:rPr>
        <w:t xml:space="preserve">el Comité de Transparencia del Sujeto Obligado, realiza el análisis respecto la clasificación de la información en la cual resulto necesario </w:t>
      </w:r>
      <w:r w:rsidR="00005319" w:rsidRPr="00005319">
        <w:rPr>
          <w:rFonts w:ascii="Palatino Linotype" w:hAnsi="Palatino Linotype"/>
          <w:sz w:val="24"/>
          <w:szCs w:val="24"/>
          <w:lang w:eastAsia="es-MX"/>
        </w:rPr>
        <w:t xml:space="preserve">fijar </w:t>
      </w:r>
      <w:r w:rsidR="000F5674" w:rsidRPr="00005319">
        <w:rPr>
          <w:rFonts w:ascii="Palatino Linotype" w:hAnsi="Palatino Linotype"/>
          <w:sz w:val="24"/>
          <w:szCs w:val="24"/>
          <w:lang w:eastAsia="es-MX"/>
        </w:rPr>
        <w:t xml:space="preserve">los números de procedimientos susceptibles de reserva a efecto de no vulnerar garantías individuales, </w:t>
      </w:r>
      <w:r w:rsidR="00005319">
        <w:rPr>
          <w:rFonts w:ascii="Palatino Linotype" w:hAnsi="Palatino Linotype"/>
          <w:sz w:val="24"/>
          <w:szCs w:val="24"/>
          <w:lang w:eastAsia="es-MX"/>
        </w:rPr>
        <w:t xml:space="preserve">derivado de </w:t>
      </w:r>
      <w:r w:rsidR="000F5674" w:rsidRPr="00005319">
        <w:rPr>
          <w:rFonts w:ascii="Palatino Linotype" w:hAnsi="Palatino Linotype"/>
          <w:sz w:val="24"/>
          <w:szCs w:val="24"/>
          <w:lang w:eastAsia="es-MX"/>
        </w:rPr>
        <w:t>lo a</w:t>
      </w:r>
      <w:r w:rsidR="00C22FFF" w:rsidRPr="00005319">
        <w:rPr>
          <w:rFonts w:ascii="Palatino Linotype" w:hAnsi="Palatino Linotype"/>
          <w:sz w:val="24"/>
          <w:szCs w:val="24"/>
          <w:lang w:eastAsia="es-MX"/>
        </w:rPr>
        <w:t xml:space="preserve">nterior, se </w:t>
      </w:r>
      <w:r w:rsidR="00005319">
        <w:rPr>
          <w:rFonts w:ascii="Palatino Linotype" w:hAnsi="Palatino Linotype"/>
          <w:sz w:val="24"/>
          <w:szCs w:val="24"/>
          <w:lang w:eastAsia="es-MX"/>
        </w:rPr>
        <w:t>informó</w:t>
      </w:r>
      <w:r w:rsidR="000F5674" w:rsidRPr="00005319">
        <w:rPr>
          <w:rFonts w:ascii="Palatino Linotype" w:hAnsi="Palatino Linotype"/>
          <w:sz w:val="24"/>
          <w:szCs w:val="24"/>
          <w:lang w:eastAsia="es-MX"/>
        </w:rPr>
        <w:t xml:space="preserve"> que dichos asuntos se encuentran en trámite, es decir no han causado estado, </w:t>
      </w:r>
      <w:r w:rsidR="00C22FFF" w:rsidRPr="00005319">
        <w:rPr>
          <w:rFonts w:ascii="Palatino Linotype" w:hAnsi="Palatino Linotype"/>
          <w:sz w:val="24"/>
          <w:szCs w:val="24"/>
          <w:lang w:eastAsia="es-MX"/>
        </w:rPr>
        <w:t>en tal contexto</w:t>
      </w:r>
      <w:r w:rsidR="000F5674" w:rsidRPr="00005319">
        <w:rPr>
          <w:rFonts w:ascii="Palatino Linotype" w:hAnsi="Palatino Linotype"/>
          <w:sz w:val="24"/>
          <w:szCs w:val="24"/>
          <w:lang w:eastAsia="es-MX"/>
        </w:rPr>
        <w:t xml:space="preserve">, con fundamento en el artículo 166 de la Ley de Transparencia y Acceso a la Información </w:t>
      </w:r>
      <w:r w:rsidR="00C22FFF" w:rsidRPr="00005319">
        <w:rPr>
          <w:rFonts w:ascii="Palatino Linotype" w:hAnsi="Palatino Linotype"/>
          <w:sz w:val="24"/>
          <w:szCs w:val="24"/>
          <w:lang w:eastAsia="es-MX"/>
        </w:rPr>
        <w:t>Pública</w:t>
      </w:r>
      <w:r w:rsidR="000F5674" w:rsidRPr="00005319">
        <w:rPr>
          <w:rFonts w:ascii="Palatino Linotype" w:hAnsi="Palatino Linotype"/>
          <w:sz w:val="24"/>
          <w:szCs w:val="24"/>
          <w:lang w:eastAsia="es-MX"/>
        </w:rPr>
        <w:t xml:space="preserve"> del Estado de México, el cual señala que la </w:t>
      </w:r>
      <w:r w:rsidR="00457F78" w:rsidRPr="00005319">
        <w:rPr>
          <w:rFonts w:ascii="Palatino Linotype" w:hAnsi="Palatino Linotype"/>
          <w:sz w:val="24"/>
          <w:szCs w:val="24"/>
          <w:lang w:eastAsia="es-MX"/>
        </w:rPr>
        <w:t>obligación</w:t>
      </w:r>
      <w:r w:rsidR="000F5674" w:rsidRPr="00005319">
        <w:rPr>
          <w:rFonts w:ascii="Palatino Linotype" w:hAnsi="Palatino Linotype"/>
          <w:sz w:val="24"/>
          <w:szCs w:val="24"/>
          <w:lang w:eastAsia="es-MX"/>
        </w:rPr>
        <w:t xml:space="preserve"> de acceso a la </w:t>
      </w:r>
      <w:r w:rsidR="00457F78" w:rsidRPr="00005319">
        <w:rPr>
          <w:rFonts w:ascii="Palatino Linotype" w:hAnsi="Palatino Linotype"/>
          <w:sz w:val="24"/>
          <w:szCs w:val="24"/>
          <w:lang w:eastAsia="es-MX"/>
        </w:rPr>
        <w:t>información</w:t>
      </w:r>
      <w:r w:rsidR="000F5674" w:rsidRPr="00005319">
        <w:rPr>
          <w:rFonts w:ascii="Palatino Linotype" w:hAnsi="Palatino Linotype"/>
          <w:sz w:val="24"/>
          <w:szCs w:val="24"/>
          <w:lang w:eastAsia="es-MX"/>
        </w:rPr>
        <w:t xml:space="preserve"> pública se tendrá por cumplida cuando el solicitante tenga </w:t>
      </w:r>
      <w:r w:rsidR="00C22FFF" w:rsidRPr="00005319">
        <w:rPr>
          <w:rFonts w:ascii="Palatino Linotype" w:hAnsi="Palatino Linotype"/>
          <w:sz w:val="24"/>
          <w:szCs w:val="24"/>
          <w:lang w:eastAsia="es-MX"/>
        </w:rPr>
        <w:t xml:space="preserve">a </w:t>
      </w:r>
      <w:r w:rsidR="000F5674" w:rsidRPr="00005319">
        <w:rPr>
          <w:rFonts w:ascii="Palatino Linotype" w:hAnsi="Palatino Linotype"/>
          <w:sz w:val="24"/>
          <w:szCs w:val="24"/>
          <w:lang w:eastAsia="es-MX"/>
        </w:rPr>
        <w:t xml:space="preserve">su disposición la </w:t>
      </w:r>
      <w:r w:rsidR="00457F78" w:rsidRPr="00005319">
        <w:rPr>
          <w:rFonts w:ascii="Palatino Linotype" w:hAnsi="Palatino Linotype"/>
          <w:sz w:val="24"/>
          <w:szCs w:val="24"/>
          <w:lang w:eastAsia="es-MX"/>
        </w:rPr>
        <w:t>información</w:t>
      </w:r>
      <w:r w:rsidR="000F5674" w:rsidRPr="00005319">
        <w:rPr>
          <w:rFonts w:ascii="Palatino Linotype" w:hAnsi="Palatino Linotype"/>
          <w:sz w:val="24"/>
          <w:szCs w:val="24"/>
          <w:lang w:eastAsia="es-MX"/>
        </w:rPr>
        <w:t xml:space="preserve"> requerida, en tal contexto se tienen por colmados</w:t>
      </w:r>
      <w:r w:rsidR="00457F78" w:rsidRPr="00005319">
        <w:rPr>
          <w:rFonts w:ascii="Palatino Linotype" w:hAnsi="Palatino Linotype"/>
          <w:sz w:val="24"/>
          <w:szCs w:val="24"/>
          <w:lang w:eastAsia="es-MX"/>
        </w:rPr>
        <w:t xml:space="preserve"> los puntos </w:t>
      </w:r>
      <w:r w:rsidR="00457F78" w:rsidRPr="00005319">
        <w:rPr>
          <w:rFonts w:ascii="Palatino Linotype" w:hAnsi="Palatino Linotype"/>
          <w:sz w:val="24"/>
          <w:szCs w:val="24"/>
          <w:lang w:eastAsia="es-MX"/>
        </w:rPr>
        <w:lastRenderedPageBreak/>
        <w:t>referentes a</w:t>
      </w:r>
      <w:r w:rsidR="00005319">
        <w:rPr>
          <w:rFonts w:ascii="Palatino Linotype" w:hAnsi="Palatino Linotype"/>
          <w:sz w:val="24"/>
          <w:szCs w:val="24"/>
          <w:lang w:eastAsia="es-MX"/>
        </w:rPr>
        <w:t xml:space="preserve"> </w:t>
      </w:r>
      <w:r w:rsidR="00457F78" w:rsidRPr="00005319">
        <w:rPr>
          <w:rFonts w:ascii="Palatino Linotype" w:hAnsi="Palatino Linotype"/>
          <w:sz w:val="24"/>
          <w:szCs w:val="24"/>
          <w:lang w:eastAsia="es-MX"/>
        </w:rPr>
        <w:t>l</w:t>
      </w:r>
      <w:r w:rsidR="00005319">
        <w:rPr>
          <w:rFonts w:ascii="Palatino Linotype" w:hAnsi="Palatino Linotype"/>
          <w:sz w:val="24"/>
          <w:szCs w:val="24"/>
          <w:lang w:eastAsia="es-MX"/>
        </w:rPr>
        <w:t>os</w:t>
      </w:r>
      <w:r w:rsidR="00457F78" w:rsidRPr="00005319">
        <w:rPr>
          <w:rFonts w:ascii="Palatino Linotype" w:hAnsi="Palatino Linotype"/>
          <w:sz w:val="24"/>
          <w:szCs w:val="24"/>
          <w:lang w:eastAsia="es-MX"/>
        </w:rPr>
        <w:t xml:space="preserve"> número</w:t>
      </w:r>
      <w:r w:rsidR="00005319">
        <w:rPr>
          <w:rFonts w:ascii="Palatino Linotype" w:hAnsi="Palatino Linotype"/>
          <w:sz w:val="24"/>
          <w:szCs w:val="24"/>
          <w:lang w:eastAsia="es-MX"/>
        </w:rPr>
        <w:t>s</w:t>
      </w:r>
      <w:r w:rsidR="00457F78" w:rsidRPr="00005319">
        <w:rPr>
          <w:rFonts w:ascii="Palatino Linotype" w:hAnsi="Palatino Linotype"/>
          <w:sz w:val="24"/>
          <w:szCs w:val="24"/>
          <w:lang w:eastAsia="es-MX"/>
        </w:rPr>
        <w:t xml:space="preserve"> de expediente</w:t>
      </w:r>
      <w:r w:rsidR="00005319">
        <w:rPr>
          <w:rFonts w:ascii="Palatino Linotype" w:hAnsi="Palatino Linotype"/>
          <w:sz w:val="24"/>
          <w:szCs w:val="24"/>
          <w:lang w:eastAsia="es-MX"/>
        </w:rPr>
        <w:t>s</w:t>
      </w:r>
      <w:r w:rsidR="00457F78" w:rsidRPr="00005319">
        <w:rPr>
          <w:rFonts w:ascii="Palatino Linotype" w:hAnsi="Palatino Linotype"/>
          <w:sz w:val="24"/>
          <w:szCs w:val="24"/>
          <w:lang w:eastAsia="es-MX"/>
        </w:rPr>
        <w:t xml:space="preserve"> de procedimiento y el estado procesal de</w:t>
      </w:r>
      <w:r w:rsidR="00005319">
        <w:rPr>
          <w:rFonts w:ascii="Palatino Linotype" w:hAnsi="Palatino Linotype"/>
          <w:sz w:val="24"/>
          <w:szCs w:val="24"/>
          <w:lang w:eastAsia="es-MX"/>
        </w:rPr>
        <w:t xml:space="preserve"> </w:t>
      </w:r>
      <w:r w:rsidR="00457F78" w:rsidRPr="00005319">
        <w:rPr>
          <w:rFonts w:ascii="Palatino Linotype" w:hAnsi="Palatino Linotype"/>
          <w:sz w:val="24"/>
          <w:szCs w:val="24"/>
          <w:lang w:eastAsia="es-MX"/>
        </w:rPr>
        <w:t>l</w:t>
      </w:r>
      <w:r w:rsidR="00005319">
        <w:rPr>
          <w:rFonts w:ascii="Palatino Linotype" w:hAnsi="Palatino Linotype"/>
          <w:sz w:val="24"/>
          <w:szCs w:val="24"/>
          <w:lang w:eastAsia="es-MX"/>
        </w:rPr>
        <w:t>os</w:t>
      </w:r>
      <w:r w:rsidR="00457F78" w:rsidRPr="00005319">
        <w:rPr>
          <w:rFonts w:ascii="Palatino Linotype" w:hAnsi="Palatino Linotype"/>
          <w:sz w:val="24"/>
          <w:szCs w:val="24"/>
          <w:lang w:eastAsia="es-MX"/>
        </w:rPr>
        <w:t xml:space="preserve"> mismo</w:t>
      </w:r>
      <w:r w:rsidR="00005319">
        <w:rPr>
          <w:rFonts w:ascii="Palatino Linotype" w:hAnsi="Palatino Linotype"/>
          <w:sz w:val="24"/>
          <w:szCs w:val="24"/>
          <w:lang w:eastAsia="es-MX"/>
        </w:rPr>
        <w:t>s</w:t>
      </w:r>
      <w:r w:rsidR="00457F78" w:rsidRPr="00005319">
        <w:rPr>
          <w:rFonts w:ascii="Palatino Linotype" w:hAnsi="Palatino Linotype"/>
          <w:sz w:val="24"/>
          <w:szCs w:val="24"/>
          <w:lang w:eastAsia="es-MX"/>
        </w:rPr>
        <w:t>.</w:t>
      </w:r>
    </w:p>
    <w:p w14:paraId="4ED39DF2" w14:textId="77777777" w:rsidR="00ED2836" w:rsidRDefault="00ED2836" w:rsidP="00EB1307">
      <w:pPr>
        <w:spacing w:after="0" w:line="360" w:lineRule="auto"/>
        <w:jc w:val="both"/>
        <w:rPr>
          <w:rFonts w:ascii="Palatino Linotype" w:hAnsi="Palatino Linotype"/>
          <w:lang w:eastAsia="es-MX"/>
        </w:rPr>
      </w:pPr>
    </w:p>
    <w:p w14:paraId="78B27DB9" w14:textId="5C291742" w:rsidR="00ED2836" w:rsidRPr="008E74B1" w:rsidRDefault="008E74B1" w:rsidP="00ED2836">
      <w:pPr>
        <w:tabs>
          <w:tab w:val="left" w:pos="709"/>
        </w:tabs>
        <w:spacing w:after="0" w:line="360" w:lineRule="auto"/>
        <w:jc w:val="both"/>
        <w:rPr>
          <w:rFonts w:ascii="Palatino Linotype" w:hAnsi="Palatino Linotype"/>
          <w:sz w:val="24"/>
          <w:szCs w:val="24"/>
        </w:rPr>
      </w:pPr>
      <w:r>
        <w:rPr>
          <w:rFonts w:ascii="Palatino Linotype" w:hAnsi="Palatino Linotype"/>
          <w:sz w:val="24"/>
          <w:szCs w:val="24"/>
        </w:rPr>
        <w:t xml:space="preserve">No pasa desapercibido para este Órgano hacer mención de </w:t>
      </w:r>
      <w:r w:rsidR="00C22FFF" w:rsidRPr="00C22FFF">
        <w:rPr>
          <w:rFonts w:ascii="Palatino Linotype" w:hAnsi="Palatino Linotype"/>
          <w:sz w:val="24"/>
          <w:szCs w:val="24"/>
        </w:rPr>
        <w:t xml:space="preserve">lo establecido en los </w:t>
      </w:r>
      <w:r w:rsidR="00ED2836" w:rsidRPr="00C22FFF">
        <w:rPr>
          <w:rFonts w:ascii="Palatino Linotype" w:hAnsi="Palatino Linotype"/>
          <w:sz w:val="24"/>
          <w:szCs w:val="24"/>
        </w:rPr>
        <w:t>artículo</w:t>
      </w:r>
      <w:r w:rsidR="00C22FFF" w:rsidRPr="00C22FFF">
        <w:rPr>
          <w:rFonts w:ascii="Palatino Linotype" w:hAnsi="Palatino Linotype"/>
          <w:sz w:val="24"/>
          <w:szCs w:val="24"/>
        </w:rPr>
        <w:t>s</w:t>
      </w:r>
      <w:r w:rsidR="00ED2836" w:rsidRPr="00C22FFF">
        <w:rPr>
          <w:rFonts w:ascii="Palatino Linotype" w:hAnsi="Palatino Linotype"/>
          <w:sz w:val="24"/>
          <w:szCs w:val="24"/>
        </w:rPr>
        <w:t xml:space="preserve"> 115 de la Ley General de Transparencia y Acceso a la Información Pública, 142 de la Ley de Transparencia y Acceso a la Información Pública del Est</w:t>
      </w:r>
      <w:r>
        <w:rPr>
          <w:rFonts w:ascii="Palatino Linotype" w:hAnsi="Palatino Linotype"/>
          <w:sz w:val="24"/>
          <w:szCs w:val="24"/>
        </w:rPr>
        <w:t xml:space="preserve">ado de México y Municipios y </w:t>
      </w:r>
      <w:r w:rsidR="00ED2836" w:rsidRPr="00C22FFF">
        <w:rPr>
          <w:rFonts w:ascii="Palatino Linotype" w:hAnsi="Palatino Linotype"/>
          <w:sz w:val="24"/>
          <w:szCs w:val="24"/>
        </w:rPr>
        <w:t xml:space="preserve">Trigésimo Séptimo de los Lineamientos Generales, </w:t>
      </w:r>
      <w:r>
        <w:rPr>
          <w:rFonts w:ascii="Palatino Linotype" w:hAnsi="Palatino Linotype"/>
          <w:sz w:val="24"/>
          <w:szCs w:val="24"/>
        </w:rPr>
        <w:t xml:space="preserve">los cuales refieren que </w:t>
      </w:r>
      <w:r w:rsidR="00ED2836" w:rsidRPr="00C22FFF">
        <w:rPr>
          <w:rFonts w:ascii="Palatino Linotype" w:hAnsi="Palatino Linotype"/>
          <w:sz w:val="24"/>
          <w:szCs w:val="24"/>
        </w:rPr>
        <w:t>no podrá invocarse con el carácter de reservada, aquella información que se encuentre relacionada con posibles violaciones a derechos humanos</w:t>
      </w:r>
      <w:r>
        <w:rPr>
          <w:rFonts w:ascii="Palatino Linotype" w:hAnsi="Palatino Linotype"/>
          <w:sz w:val="24"/>
          <w:szCs w:val="24"/>
        </w:rPr>
        <w:t>,</w:t>
      </w:r>
      <w:r w:rsidR="00ED2836" w:rsidRPr="00C22FFF">
        <w:rPr>
          <w:rFonts w:ascii="Palatino Linotype" w:hAnsi="Palatino Linotype"/>
          <w:sz w:val="24"/>
          <w:szCs w:val="24"/>
        </w:rPr>
        <w:t xml:space="preserve"> </w:t>
      </w:r>
      <w:r w:rsidR="00ED2836" w:rsidRPr="008E74B1">
        <w:rPr>
          <w:rFonts w:ascii="Palatino Linotype" w:hAnsi="Palatino Linotype"/>
          <w:sz w:val="24"/>
          <w:szCs w:val="24"/>
        </w:rPr>
        <w:t>delitos de lesa humanidad</w:t>
      </w:r>
      <w:r w:rsidR="00ED2836" w:rsidRPr="008E74B1">
        <w:rPr>
          <w:sz w:val="24"/>
          <w:szCs w:val="24"/>
        </w:rPr>
        <w:t xml:space="preserve"> </w:t>
      </w:r>
      <w:r w:rsidR="00ED2836" w:rsidRPr="008E74B1">
        <w:rPr>
          <w:rFonts w:ascii="Palatino Linotype" w:hAnsi="Palatino Linotype"/>
          <w:sz w:val="24"/>
          <w:szCs w:val="24"/>
        </w:rPr>
        <w:t xml:space="preserve">o actos de corrupción, preceptos legales que </w:t>
      </w:r>
      <w:r>
        <w:rPr>
          <w:rFonts w:ascii="Palatino Linotype" w:hAnsi="Palatino Linotype"/>
          <w:sz w:val="24"/>
          <w:szCs w:val="24"/>
        </w:rPr>
        <w:t>son del tenor literal siguiente</w:t>
      </w:r>
      <w:r w:rsidR="00ED2836" w:rsidRPr="008E74B1">
        <w:rPr>
          <w:rFonts w:ascii="Palatino Linotype" w:hAnsi="Palatino Linotype"/>
          <w:sz w:val="24"/>
          <w:szCs w:val="24"/>
        </w:rPr>
        <w:t>:</w:t>
      </w:r>
    </w:p>
    <w:p w14:paraId="728E28ED" w14:textId="77777777" w:rsidR="00ED2836" w:rsidRPr="00C22FFF" w:rsidRDefault="00ED2836" w:rsidP="00C86AF4">
      <w:pPr>
        <w:tabs>
          <w:tab w:val="left" w:pos="709"/>
        </w:tabs>
        <w:spacing w:after="0" w:line="360" w:lineRule="auto"/>
        <w:ind w:left="567" w:right="567"/>
        <w:jc w:val="both"/>
        <w:rPr>
          <w:rFonts w:ascii="Palatino Linotype" w:hAnsi="Palatino Linotype"/>
          <w:sz w:val="24"/>
          <w:szCs w:val="24"/>
        </w:rPr>
      </w:pPr>
    </w:p>
    <w:p w14:paraId="52C4FCB7" w14:textId="77777777" w:rsidR="00ED2836" w:rsidRPr="00C22FFF" w:rsidRDefault="00ED2836" w:rsidP="00C86AF4">
      <w:pPr>
        <w:tabs>
          <w:tab w:val="left" w:pos="709"/>
        </w:tabs>
        <w:spacing w:after="0" w:line="240" w:lineRule="auto"/>
        <w:ind w:left="567" w:right="567"/>
        <w:jc w:val="center"/>
        <w:rPr>
          <w:rFonts w:ascii="Palatino Linotype" w:hAnsi="Palatino Linotype"/>
          <w:b/>
          <w:i/>
        </w:rPr>
      </w:pPr>
      <w:r w:rsidRPr="00C22FFF">
        <w:rPr>
          <w:rFonts w:ascii="Palatino Linotype" w:hAnsi="Palatino Linotype"/>
          <w:b/>
          <w:i/>
        </w:rPr>
        <w:t>Ley General de Transparencia y Acceso a la Información Pública</w:t>
      </w:r>
    </w:p>
    <w:p w14:paraId="6A1FD29E" w14:textId="77777777" w:rsidR="00ED2836" w:rsidRPr="00C22FFF" w:rsidRDefault="00ED2836" w:rsidP="00C86AF4">
      <w:pPr>
        <w:tabs>
          <w:tab w:val="left" w:pos="709"/>
        </w:tabs>
        <w:spacing w:after="0" w:line="240" w:lineRule="auto"/>
        <w:ind w:left="567" w:right="567"/>
        <w:jc w:val="both"/>
        <w:rPr>
          <w:rFonts w:ascii="Palatino Linotype" w:hAnsi="Palatino Linotype"/>
          <w:i/>
        </w:rPr>
      </w:pPr>
      <w:r w:rsidRPr="00C22FFF">
        <w:rPr>
          <w:rFonts w:ascii="Palatino Linotype" w:hAnsi="Palatino Linotype"/>
          <w:b/>
          <w:i/>
        </w:rPr>
        <w:t>Artículo 115.</w:t>
      </w:r>
      <w:r w:rsidRPr="00C22FFF">
        <w:rPr>
          <w:rFonts w:ascii="Palatino Linotype" w:hAnsi="Palatino Linotype"/>
          <w:i/>
        </w:rPr>
        <w:t xml:space="preserve"> No podrá invocarse el carácter de reservado cuando:</w:t>
      </w:r>
    </w:p>
    <w:p w14:paraId="61DFE4F1" w14:textId="77777777" w:rsidR="00ED2836" w:rsidRPr="00C22FFF" w:rsidRDefault="00ED2836" w:rsidP="00C86AF4">
      <w:pPr>
        <w:tabs>
          <w:tab w:val="left" w:pos="709"/>
        </w:tabs>
        <w:spacing w:after="0" w:line="240" w:lineRule="auto"/>
        <w:ind w:left="567" w:right="567"/>
        <w:jc w:val="both"/>
        <w:rPr>
          <w:rFonts w:ascii="Palatino Linotype" w:hAnsi="Palatino Linotype"/>
          <w:i/>
        </w:rPr>
      </w:pPr>
      <w:r w:rsidRPr="00C22FFF">
        <w:rPr>
          <w:rFonts w:ascii="Palatino Linotype" w:hAnsi="Palatino Linotype"/>
          <w:i/>
        </w:rPr>
        <w:t>I. Se trate de violaciones graves de derechos humanos o delitos de lesa humanidad, o</w:t>
      </w:r>
    </w:p>
    <w:p w14:paraId="655EE0D1" w14:textId="77777777" w:rsidR="00ED2836" w:rsidRPr="00C22FFF" w:rsidRDefault="00ED2836" w:rsidP="00C86AF4">
      <w:pPr>
        <w:tabs>
          <w:tab w:val="left" w:pos="709"/>
        </w:tabs>
        <w:spacing w:after="0" w:line="240" w:lineRule="auto"/>
        <w:ind w:left="567" w:right="567"/>
        <w:jc w:val="both"/>
        <w:rPr>
          <w:rFonts w:ascii="Palatino Linotype" w:hAnsi="Palatino Linotype"/>
          <w:i/>
        </w:rPr>
      </w:pPr>
      <w:r w:rsidRPr="00C22FFF">
        <w:rPr>
          <w:rFonts w:ascii="Palatino Linotype" w:hAnsi="Palatino Linotype"/>
          <w:i/>
        </w:rPr>
        <w:t>II. Se trate de información relacionada con actos de corrupción de acuerdo con las leyes aplicables.</w:t>
      </w:r>
    </w:p>
    <w:p w14:paraId="03E3A804" w14:textId="77777777" w:rsidR="00ED2836" w:rsidRPr="00C22FFF" w:rsidRDefault="00ED2836" w:rsidP="00C86AF4">
      <w:pPr>
        <w:tabs>
          <w:tab w:val="left" w:pos="709"/>
        </w:tabs>
        <w:spacing w:after="0" w:line="240" w:lineRule="auto"/>
        <w:ind w:left="567" w:right="567"/>
        <w:jc w:val="both"/>
        <w:rPr>
          <w:rFonts w:ascii="Palatino Linotype" w:hAnsi="Palatino Linotype"/>
          <w:i/>
        </w:rPr>
      </w:pPr>
    </w:p>
    <w:p w14:paraId="4FB15F1E" w14:textId="77777777" w:rsidR="00ED2836" w:rsidRPr="00C22FFF" w:rsidRDefault="00ED2836" w:rsidP="00C86AF4">
      <w:pPr>
        <w:tabs>
          <w:tab w:val="left" w:pos="709"/>
        </w:tabs>
        <w:spacing w:after="0" w:line="240" w:lineRule="auto"/>
        <w:ind w:left="567" w:right="567"/>
        <w:jc w:val="both"/>
        <w:rPr>
          <w:rFonts w:ascii="Palatino Linotype" w:hAnsi="Palatino Linotype"/>
          <w:b/>
          <w:i/>
        </w:rPr>
      </w:pPr>
      <w:r w:rsidRPr="00C22FFF">
        <w:rPr>
          <w:rFonts w:ascii="Palatino Linotype" w:hAnsi="Palatino Linotype"/>
          <w:b/>
          <w:i/>
        </w:rPr>
        <w:t>Ley de Transparencia y Acceso a la Información Pública del Estado de México y Municipios</w:t>
      </w:r>
    </w:p>
    <w:p w14:paraId="629AEE8B" w14:textId="77777777" w:rsidR="00ED2836" w:rsidRPr="00C22FFF" w:rsidRDefault="00ED2836" w:rsidP="00C86AF4">
      <w:pPr>
        <w:tabs>
          <w:tab w:val="left" w:pos="709"/>
        </w:tabs>
        <w:spacing w:after="0" w:line="240" w:lineRule="auto"/>
        <w:ind w:left="567" w:right="567"/>
        <w:jc w:val="both"/>
        <w:rPr>
          <w:rFonts w:ascii="Palatino Linotype" w:hAnsi="Palatino Linotype"/>
          <w:i/>
        </w:rPr>
      </w:pPr>
      <w:r w:rsidRPr="00C22FFF">
        <w:rPr>
          <w:rFonts w:ascii="Palatino Linotype" w:hAnsi="Palatino Linotype"/>
          <w:i/>
        </w:rPr>
        <w:t>Artículo 142. Bajo ninguna circunstancia podrá invocarse el carácter de reservado cuando:</w:t>
      </w:r>
    </w:p>
    <w:p w14:paraId="6CBE32DE" w14:textId="77777777" w:rsidR="00ED2836" w:rsidRPr="00C22FFF" w:rsidRDefault="00ED2836" w:rsidP="00C86AF4">
      <w:pPr>
        <w:tabs>
          <w:tab w:val="left" w:pos="709"/>
        </w:tabs>
        <w:spacing w:after="0" w:line="240" w:lineRule="auto"/>
        <w:ind w:left="567" w:right="567"/>
        <w:jc w:val="both"/>
        <w:rPr>
          <w:rFonts w:ascii="Palatino Linotype" w:hAnsi="Palatino Linotype"/>
          <w:i/>
        </w:rPr>
      </w:pPr>
      <w:r w:rsidRPr="00C22FFF">
        <w:rPr>
          <w:rFonts w:ascii="Palatino Linotype" w:hAnsi="Palatino Linotype"/>
          <w:i/>
        </w:rPr>
        <w:t>I. Se trate de violaciones graves de derechos humanos, calificada así por autoridad competente;</w:t>
      </w:r>
    </w:p>
    <w:p w14:paraId="57B26FD3" w14:textId="77777777" w:rsidR="00ED2836" w:rsidRPr="00C22FFF" w:rsidRDefault="00ED2836" w:rsidP="00C86AF4">
      <w:pPr>
        <w:tabs>
          <w:tab w:val="left" w:pos="709"/>
        </w:tabs>
        <w:spacing w:after="0" w:line="240" w:lineRule="auto"/>
        <w:ind w:left="567" w:right="567"/>
        <w:jc w:val="both"/>
        <w:rPr>
          <w:rFonts w:ascii="Palatino Linotype" w:hAnsi="Palatino Linotype"/>
          <w:i/>
        </w:rPr>
      </w:pPr>
      <w:r w:rsidRPr="00C22FFF">
        <w:rPr>
          <w:rFonts w:ascii="Palatino Linotype" w:hAnsi="Palatino Linotype"/>
          <w:i/>
        </w:rPr>
        <w:t>II. Se trate de la investigación de posibles violaciones graves de derechos humanos aun cuando no exista pronunciamiento previo de autoridad competente, cuando se determine, a partir de criterios cuantitativos y cualitativos la trascendencia social de las violaciones;</w:t>
      </w:r>
    </w:p>
    <w:p w14:paraId="7378D12F" w14:textId="77777777" w:rsidR="00ED2836" w:rsidRPr="00C22FFF" w:rsidRDefault="00ED2836" w:rsidP="00C86AF4">
      <w:pPr>
        <w:tabs>
          <w:tab w:val="left" w:pos="709"/>
        </w:tabs>
        <w:spacing w:after="0" w:line="240" w:lineRule="auto"/>
        <w:ind w:left="567" w:right="567"/>
        <w:jc w:val="both"/>
        <w:rPr>
          <w:rFonts w:ascii="Palatino Linotype" w:hAnsi="Palatino Linotype"/>
          <w:i/>
        </w:rPr>
      </w:pPr>
      <w:r w:rsidRPr="00C22FFF">
        <w:rPr>
          <w:rFonts w:ascii="Palatino Linotype" w:hAnsi="Palatino Linotype"/>
          <w:i/>
        </w:rPr>
        <w:t>III. Se trate de delitos de lesa humanidad conforme a los tratados ratificados por el Senado de la República, las resoluciones emitidas por organismos internacionales cuya competencia sea reconocida por el Estado Mexicano, así como en las disposiciones jurídicas aplicables; y</w:t>
      </w:r>
    </w:p>
    <w:p w14:paraId="7CFDE89D" w14:textId="77777777" w:rsidR="00ED2836" w:rsidRPr="00C22FFF" w:rsidRDefault="00ED2836" w:rsidP="00C86AF4">
      <w:pPr>
        <w:tabs>
          <w:tab w:val="left" w:pos="709"/>
        </w:tabs>
        <w:spacing w:after="0" w:line="240" w:lineRule="auto"/>
        <w:ind w:left="567" w:right="567"/>
        <w:jc w:val="both"/>
        <w:rPr>
          <w:rFonts w:ascii="Palatino Linotype" w:hAnsi="Palatino Linotype"/>
          <w:i/>
        </w:rPr>
      </w:pPr>
      <w:r w:rsidRPr="00C22FFF">
        <w:rPr>
          <w:rFonts w:ascii="Palatino Linotype" w:hAnsi="Palatino Linotype"/>
          <w:i/>
        </w:rPr>
        <w:t>IV. Se trate de información relacionada con actos de corrupción de conformidad con las disposiciones jurídicas aplicables.</w:t>
      </w:r>
    </w:p>
    <w:p w14:paraId="33D1C8A5" w14:textId="77777777" w:rsidR="00ED2836" w:rsidRPr="00C22FFF" w:rsidRDefault="00ED2836" w:rsidP="00C86AF4">
      <w:pPr>
        <w:tabs>
          <w:tab w:val="left" w:pos="709"/>
        </w:tabs>
        <w:spacing w:after="0" w:line="240" w:lineRule="auto"/>
        <w:ind w:left="567" w:right="567"/>
        <w:jc w:val="both"/>
        <w:rPr>
          <w:rFonts w:ascii="Palatino Linotype" w:hAnsi="Palatino Linotype"/>
          <w:i/>
        </w:rPr>
      </w:pPr>
    </w:p>
    <w:p w14:paraId="120B344A" w14:textId="77777777" w:rsidR="00ED2836" w:rsidRPr="00C22FFF" w:rsidRDefault="00ED2836" w:rsidP="00C86AF4">
      <w:pPr>
        <w:tabs>
          <w:tab w:val="left" w:pos="709"/>
        </w:tabs>
        <w:spacing w:after="0" w:line="240" w:lineRule="auto"/>
        <w:ind w:left="567" w:right="567"/>
        <w:jc w:val="both"/>
        <w:rPr>
          <w:rFonts w:ascii="Palatino Linotype" w:hAnsi="Palatino Linotype"/>
          <w:b/>
          <w:i/>
        </w:rPr>
      </w:pPr>
      <w:r w:rsidRPr="00C22FFF">
        <w:rPr>
          <w:rFonts w:ascii="Palatino Linotype" w:hAnsi="Palatino Linotype"/>
          <w:b/>
          <w:i/>
          <w:color w:val="2F2F2F"/>
          <w:shd w:val="clear" w:color="auto" w:fill="FFFFFF"/>
        </w:rPr>
        <w:lastRenderedPageBreak/>
        <w:t>LINEAMIENTOS GENERALES EN MATERIA DE CLASIFICACIÓN Y DESCLASIFICACIÓN DE LA INFORMACIÓN, ASÍ COMO PARA LA ELABORACIÓN DE VERSIONES PÚBLICAS.</w:t>
      </w:r>
    </w:p>
    <w:p w14:paraId="52E1C643" w14:textId="77777777" w:rsidR="00ED2836" w:rsidRPr="00C22FFF" w:rsidRDefault="00ED2836" w:rsidP="00C86AF4">
      <w:pPr>
        <w:tabs>
          <w:tab w:val="left" w:pos="709"/>
        </w:tabs>
        <w:spacing w:after="0" w:line="240" w:lineRule="auto"/>
        <w:ind w:left="567" w:right="567"/>
        <w:jc w:val="both"/>
        <w:rPr>
          <w:rFonts w:ascii="Palatino Linotype" w:hAnsi="Palatino Linotype"/>
          <w:i/>
        </w:rPr>
      </w:pPr>
      <w:r w:rsidRPr="00C22FFF">
        <w:rPr>
          <w:rFonts w:ascii="Palatino Linotype" w:hAnsi="Palatino Linotype"/>
          <w:i/>
        </w:rPr>
        <w:t>Trigésimo séptimo. No podrá invocarse el carácter de reservado de la información cuando:</w:t>
      </w:r>
    </w:p>
    <w:p w14:paraId="3A7FC7D7" w14:textId="77777777" w:rsidR="00ED2836" w:rsidRPr="00C22FFF" w:rsidRDefault="00ED2836" w:rsidP="00C86AF4">
      <w:pPr>
        <w:tabs>
          <w:tab w:val="left" w:pos="709"/>
        </w:tabs>
        <w:spacing w:after="0" w:line="240" w:lineRule="auto"/>
        <w:ind w:left="567" w:right="567"/>
        <w:jc w:val="both"/>
        <w:rPr>
          <w:rFonts w:ascii="Palatino Linotype" w:hAnsi="Palatino Linotype"/>
          <w:i/>
        </w:rPr>
      </w:pPr>
      <w:r w:rsidRPr="00C22FFF">
        <w:rPr>
          <w:rFonts w:ascii="Palatino Linotype" w:hAnsi="Palatino Linotype"/>
          <w:i/>
        </w:rPr>
        <w:t>I.        Se trate de violaciones graves de derechos humanos;</w:t>
      </w:r>
    </w:p>
    <w:p w14:paraId="5322523B" w14:textId="77777777" w:rsidR="00ED2836" w:rsidRPr="00C22FFF" w:rsidRDefault="00ED2836" w:rsidP="00C86AF4">
      <w:pPr>
        <w:tabs>
          <w:tab w:val="left" w:pos="709"/>
        </w:tabs>
        <w:spacing w:after="0" w:line="240" w:lineRule="auto"/>
        <w:ind w:left="567" w:right="567"/>
        <w:jc w:val="both"/>
        <w:rPr>
          <w:rFonts w:ascii="Palatino Linotype" w:hAnsi="Palatino Linotype"/>
          <w:i/>
        </w:rPr>
      </w:pPr>
      <w:r w:rsidRPr="00C22FFF">
        <w:rPr>
          <w:rFonts w:ascii="Palatino Linotype" w:hAnsi="Palatino Linotype"/>
          <w:i/>
        </w:rPr>
        <w:t>II.       Se trate de delitos de lesa humanidad conforme a los tratados internacionales ratificados por el Estado mexicano, las resoluciones emitidas por organismos internacionales cuya competencia sea reconocida por el Estado mexicano, así como en las disposiciones legales aplicables;</w:t>
      </w:r>
    </w:p>
    <w:p w14:paraId="66B97414" w14:textId="77777777" w:rsidR="00ED2836" w:rsidRPr="00C22FFF" w:rsidRDefault="00ED2836" w:rsidP="00C86AF4">
      <w:pPr>
        <w:tabs>
          <w:tab w:val="left" w:pos="709"/>
        </w:tabs>
        <w:spacing w:after="0" w:line="240" w:lineRule="auto"/>
        <w:ind w:left="567" w:right="567"/>
        <w:jc w:val="both"/>
        <w:rPr>
          <w:rFonts w:ascii="Palatino Linotype" w:hAnsi="Palatino Linotype"/>
          <w:i/>
        </w:rPr>
      </w:pPr>
      <w:r w:rsidRPr="00C22FFF">
        <w:rPr>
          <w:rFonts w:ascii="Palatino Linotype" w:hAnsi="Palatino Linotype"/>
          <w:i/>
        </w:rPr>
        <w:t xml:space="preserve"> III.      Se trate de información relacionada con actos de corrupción. Lo anterior, en función del uso o aprovechamiento indebido y excesivo de las facultades, funciones y competencias, en beneficio propio o de un tercero, por parte de un servidor público o de otra persona que reciba y ejerza recursos públicos o realice actos de autoridad en el ámbito federal, estatal y municipal, y de acuerdo con las leyes aplicables y los tratados internacionales ratificados por el Estado mexicano; o</w:t>
      </w:r>
    </w:p>
    <w:p w14:paraId="73A70A84" w14:textId="77777777" w:rsidR="00ED2836" w:rsidRPr="00C22FFF" w:rsidRDefault="00ED2836" w:rsidP="00C86AF4">
      <w:pPr>
        <w:tabs>
          <w:tab w:val="left" w:pos="709"/>
        </w:tabs>
        <w:spacing w:after="0" w:line="240" w:lineRule="auto"/>
        <w:ind w:left="567" w:right="567"/>
        <w:jc w:val="both"/>
        <w:rPr>
          <w:rFonts w:ascii="Palatino Linotype" w:hAnsi="Palatino Linotype"/>
          <w:i/>
        </w:rPr>
      </w:pPr>
      <w:r w:rsidRPr="00C22FFF">
        <w:rPr>
          <w:rFonts w:ascii="Palatino Linotype" w:hAnsi="Palatino Linotype"/>
          <w:i/>
        </w:rPr>
        <w:t>IV.      Cuando se trate de información relativa a la asignación y ejercicio de los gastos de campañas, precampañas y gastos en general de partidos políticos con cuenta al presupuesto público, ni las aportaciones de cualquier tipo o especie que realicen los particulares sin importar el destino de los recursos aportados; lo anterior de conformidad con lo establecido en la Ley General de Partidos Políticos.</w:t>
      </w:r>
    </w:p>
    <w:p w14:paraId="6A4B4F54" w14:textId="77777777" w:rsidR="00ED2836" w:rsidRPr="00C22FFF" w:rsidRDefault="00ED2836" w:rsidP="00ED2836">
      <w:pPr>
        <w:tabs>
          <w:tab w:val="left" w:pos="709"/>
        </w:tabs>
        <w:spacing w:after="0" w:line="360" w:lineRule="auto"/>
        <w:ind w:right="567"/>
        <w:jc w:val="both"/>
        <w:rPr>
          <w:rFonts w:ascii="Palatino Linotype" w:hAnsi="Palatino Linotype"/>
          <w:i/>
        </w:rPr>
      </w:pPr>
    </w:p>
    <w:p w14:paraId="054B3FC4" w14:textId="513E5334" w:rsidR="00C22FFF" w:rsidRPr="00EB34C2" w:rsidRDefault="00ED2836" w:rsidP="00ED2836">
      <w:pPr>
        <w:tabs>
          <w:tab w:val="left" w:pos="709"/>
        </w:tabs>
        <w:spacing w:after="0" w:line="360" w:lineRule="auto"/>
        <w:jc w:val="both"/>
        <w:rPr>
          <w:rFonts w:ascii="Palatino Linotype" w:hAnsi="Palatino Linotype"/>
          <w:sz w:val="24"/>
          <w:szCs w:val="24"/>
        </w:rPr>
      </w:pPr>
      <w:r w:rsidRPr="00C22FFF">
        <w:rPr>
          <w:rFonts w:ascii="Palatino Linotype" w:hAnsi="Palatino Linotype"/>
          <w:sz w:val="24"/>
          <w:szCs w:val="24"/>
        </w:rPr>
        <w:t xml:space="preserve">Al respecto, de la excepción establecida en los preceptos legales antes citados, resulta oportuno </w:t>
      </w:r>
      <w:r w:rsidR="00C22FFF">
        <w:rPr>
          <w:rFonts w:ascii="Palatino Linotype" w:hAnsi="Palatino Linotype"/>
          <w:sz w:val="24"/>
          <w:szCs w:val="24"/>
        </w:rPr>
        <w:t xml:space="preserve">para esta Ponencia mencionar que tomando en consideración el contenido literal se las solicitudes de acceso a la información pública </w:t>
      </w:r>
      <w:r w:rsidR="00C22FFF" w:rsidRPr="005737C6">
        <w:rPr>
          <w:rFonts w:ascii="Palatino Linotype" w:hAnsi="Palatino Linotype" w:cs="Arial"/>
          <w:b/>
          <w:sz w:val="24"/>
          <w:szCs w:val="24"/>
        </w:rPr>
        <w:t xml:space="preserve">00724/IEEM/IP/2021 </w:t>
      </w:r>
      <w:r w:rsidR="00C22FFF" w:rsidRPr="005737C6">
        <w:rPr>
          <w:rFonts w:ascii="Palatino Linotype" w:hAnsi="Palatino Linotype" w:cs="Arial"/>
          <w:sz w:val="24"/>
          <w:szCs w:val="24"/>
        </w:rPr>
        <w:t xml:space="preserve">y </w:t>
      </w:r>
      <w:r w:rsidR="00C22FFF" w:rsidRPr="005737C6">
        <w:rPr>
          <w:rFonts w:ascii="Palatino Linotype" w:hAnsi="Palatino Linotype" w:cs="Arial"/>
          <w:b/>
          <w:sz w:val="24"/>
          <w:szCs w:val="24"/>
        </w:rPr>
        <w:t>00741/IEEM/IP/2021</w:t>
      </w:r>
      <w:r w:rsidR="00EB34C2">
        <w:rPr>
          <w:rFonts w:ascii="Palatino Linotype" w:hAnsi="Palatino Linotype" w:cs="Arial"/>
          <w:b/>
          <w:i/>
          <w:sz w:val="24"/>
          <w:szCs w:val="24"/>
        </w:rPr>
        <w:t xml:space="preserve">, </w:t>
      </w:r>
      <w:r w:rsidR="00EB34C2">
        <w:rPr>
          <w:rFonts w:ascii="Palatino Linotype" w:hAnsi="Palatino Linotype" w:cs="Arial"/>
          <w:sz w:val="24"/>
          <w:szCs w:val="24"/>
        </w:rPr>
        <w:t xml:space="preserve">los hechos a que se hacen referencia corresponden posiblemente al incumplimiento de funciones de servidores públicos adscritos al Sujeto Obligado </w:t>
      </w:r>
      <w:r w:rsidR="005737C6">
        <w:rPr>
          <w:rFonts w:ascii="Palatino Linotype" w:hAnsi="Palatino Linotype" w:cs="Arial"/>
          <w:sz w:val="24"/>
          <w:szCs w:val="24"/>
        </w:rPr>
        <w:t xml:space="preserve">por un lado </w:t>
      </w:r>
      <w:r w:rsidR="00EB34C2">
        <w:rPr>
          <w:rFonts w:ascii="Palatino Linotype" w:hAnsi="Palatino Linotype" w:cs="Arial"/>
          <w:sz w:val="24"/>
          <w:szCs w:val="24"/>
        </w:rPr>
        <w:t xml:space="preserve">respecto a la </w:t>
      </w:r>
      <w:r w:rsidR="00EB34C2" w:rsidRPr="008E74B1">
        <w:rPr>
          <w:rFonts w:ascii="Palatino Linotype" w:hAnsi="Palatino Linotype" w:cs="Arial"/>
          <w:sz w:val="24"/>
          <w:szCs w:val="24"/>
        </w:rPr>
        <w:t>falta</w:t>
      </w:r>
      <w:r w:rsidR="005737C6" w:rsidRPr="008E74B1">
        <w:rPr>
          <w:sz w:val="24"/>
          <w:szCs w:val="24"/>
        </w:rPr>
        <w:t xml:space="preserve"> </w:t>
      </w:r>
      <w:r w:rsidR="005737C6" w:rsidRPr="008E74B1">
        <w:rPr>
          <w:rFonts w:ascii="Palatino Linotype" w:hAnsi="Palatino Linotype"/>
          <w:sz w:val="24"/>
          <w:szCs w:val="24"/>
        </w:rPr>
        <w:t>de registro en</w:t>
      </w:r>
      <w:r w:rsidR="005737C6" w:rsidRPr="008E74B1">
        <w:rPr>
          <w:sz w:val="24"/>
          <w:szCs w:val="24"/>
        </w:rPr>
        <w:t xml:space="preserve"> </w:t>
      </w:r>
      <w:r w:rsidR="005737C6" w:rsidRPr="008E74B1">
        <w:rPr>
          <w:rFonts w:ascii="Palatino Linotype" w:hAnsi="Palatino Linotype" w:cs="Arial"/>
          <w:sz w:val="24"/>
          <w:szCs w:val="24"/>
        </w:rPr>
        <w:t>bitácora</w:t>
      </w:r>
      <w:r w:rsidR="005737C6" w:rsidRPr="005737C6">
        <w:rPr>
          <w:rFonts w:ascii="Palatino Linotype" w:hAnsi="Palatino Linotype" w:cs="Arial"/>
          <w:sz w:val="24"/>
          <w:szCs w:val="24"/>
        </w:rPr>
        <w:t xml:space="preserve"> </w:t>
      </w:r>
      <w:r w:rsidR="005737C6">
        <w:rPr>
          <w:rFonts w:ascii="Palatino Linotype" w:hAnsi="Palatino Linotype" w:cs="Arial"/>
          <w:sz w:val="24"/>
          <w:szCs w:val="24"/>
        </w:rPr>
        <w:t xml:space="preserve">de </w:t>
      </w:r>
      <w:r w:rsidR="005737C6" w:rsidRPr="005737C6">
        <w:rPr>
          <w:rFonts w:ascii="Palatino Linotype" w:hAnsi="Palatino Linotype" w:cs="Arial"/>
          <w:sz w:val="24"/>
          <w:szCs w:val="24"/>
        </w:rPr>
        <w:t>apertura y cierre de la bodega electoral</w:t>
      </w:r>
      <w:r w:rsidR="005737C6">
        <w:rPr>
          <w:rFonts w:ascii="Palatino Linotype" w:hAnsi="Palatino Linotype" w:cs="Arial"/>
          <w:sz w:val="24"/>
          <w:szCs w:val="24"/>
        </w:rPr>
        <w:t xml:space="preserve"> y por el otro a la omisión de la elaboración de </w:t>
      </w:r>
      <w:r w:rsidR="005737C6" w:rsidRPr="005737C6">
        <w:rPr>
          <w:rFonts w:ascii="Palatino Linotype" w:hAnsi="Palatino Linotype" w:cs="Arial"/>
          <w:sz w:val="24"/>
          <w:szCs w:val="24"/>
        </w:rPr>
        <w:t xml:space="preserve">acta circunstanciada </w:t>
      </w:r>
      <w:r w:rsidR="005737C6">
        <w:rPr>
          <w:rFonts w:ascii="Palatino Linotype" w:hAnsi="Palatino Linotype" w:cs="Arial"/>
          <w:sz w:val="24"/>
          <w:szCs w:val="24"/>
        </w:rPr>
        <w:t xml:space="preserve">respecto </w:t>
      </w:r>
      <w:r w:rsidR="005737C6" w:rsidRPr="005737C6">
        <w:rPr>
          <w:rFonts w:ascii="Palatino Linotype" w:hAnsi="Palatino Linotype" w:cs="Arial"/>
          <w:sz w:val="24"/>
          <w:szCs w:val="24"/>
        </w:rPr>
        <w:t>la recepción de paquetes electorales</w:t>
      </w:r>
      <w:r w:rsidR="00EB34C2">
        <w:rPr>
          <w:rFonts w:ascii="Palatino Linotype" w:hAnsi="Palatino Linotype" w:cs="Arial"/>
          <w:sz w:val="24"/>
          <w:szCs w:val="24"/>
        </w:rPr>
        <w:t xml:space="preserve">, con lo que se advierte que los mismos no corresponden a los extremos legales de los artículos </w:t>
      </w:r>
      <w:r w:rsidR="00EB34C2" w:rsidRPr="00C22FFF">
        <w:rPr>
          <w:rFonts w:ascii="Palatino Linotype" w:hAnsi="Palatino Linotype"/>
          <w:sz w:val="24"/>
          <w:szCs w:val="24"/>
        </w:rPr>
        <w:t xml:space="preserve">115 de la Ley General de Transparencia y Acceso a la Información Pública, 142 de la Ley de Transparencia y </w:t>
      </w:r>
      <w:r w:rsidR="00EB34C2" w:rsidRPr="00C22FFF">
        <w:rPr>
          <w:rFonts w:ascii="Palatino Linotype" w:hAnsi="Palatino Linotype"/>
          <w:sz w:val="24"/>
          <w:szCs w:val="24"/>
        </w:rPr>
        <w:lastRenderedPageBreak/>
        <w:t>Acceso a la Información Pública del Es</w:t>
      </w:r>
      <w:r w:rsidR="008E74B1">
        <w:rPr>
          <w:rFonts w:ascii="Palatino Linotype" w:hAnsi="Palatino Linotype"/>
          <w:sz w:val="24"/>
          <w:szCs w:val="24"/>
        </w:rPr>
        <w:t>tado de México y Municipios y</w:t>
      </w:r>
      <w:r w:rsidR="00EB34C2" w:rsidRPr="00C22FFF">
        <w:rPr>
          <w:rFonts w:ascii="Palatino Linotype" w:hAnsi="Palatino Linotype"/>
          <w:sz w:val="24"/>
          <w:szCs w:val="24"/>
        </w:rPr>
        <w:t xml:space="preserve"> Trigésimo Séptimo de los Lineamientos Generales</w:t>
      </w:r>
      <w:r w:rsidR="00EB34C2">
        <w:rPr>
          <w:rFonts w:ascii="Palatino Linotype" w:hAnsi="Palatino Linotype"/>
          <w:sz w:val="24"/>
          <w:szCs w:val="24"/>
        </w:rPr>
        <w:t>.</w:t>
      </w:r>
      <w:r w:rsidR="00EB34C2">
        <w:rPr>
          <w:rFonts w:ascii="Palatino Linotype" w:hAnsi="Palatino Linotype" w:cs="Arial"/>
          <w:sz w:val="24"/>
          <w:szCs w:val="24"/>
        </w:rPr>
        <w:t xml:space="preserve"> </w:t>
      </w:r>
    </w:p>
    <w:p w14:paraId="6363E89D" w14:textId="77777777" w:rsidR="000F5674" w:rsidRDefault="000F5674" w:rsidP="00EB1307">
      <w:pPr>
        <w:spacing w:after="0" w:line="360" w:lineRule="auto"/>
        <w:jc w:val="both"/>
        <w:rPr>
          <w:rFonts w:ascii="Palatino Linotype" w:hAnsi="Palatino Linotype" w:cs="Arial"/>
          <w:sz w:val="24"/>
          <w:szCs w:val="24"/>
        </w:rPr>
      </w:pPr>
    </w:p>
    <w:p w14:paraId="58AC2170" w14:textId="34F7C72A" w:rsidR="00EB1307" w:rsidRDefault="00EB1307" w:rsidP="00EB1307">
      <w:pPr>
        <w:spacing w:after="0" w:line="360" w:lineRule="auto"/>
        <w:jc w:val="both"/>
        <w:rPr>
          <w:rFonts w:ascii="Palatino Linotype" w:hAnsi="Palatino Linotype" w:cs="Arial"/>
          <w:sz w:val="24"/>
          <w:szCs w:val="24"/>
        </w:rPr>
      </w:pPr>
      <w:r w:rsidRPr="00631AAA">
        <w:rPr>
          <w:rFonts w:ascii="Palatino Linotype" w:hAnsi="Palatino Linotype" w:cs="Arial"/>
          <w:sz w:val="24"/>
          <w:szCs w:val="24"/>
        </w:rPr>
        <w:t xml:space="preserve">Así, </w:t>
      </w:r>
      <w:r w:rsidRPr="00631AAA">
        <w:rPr>
          <w:rFonts w:ascii="Palatino Linotype" w:hAnsi="Palatino Linotype" w:cs="Arial"/>
          <w:sz w:val="24"/>
        </w:rPr>
        <w:t>en mérito de lo expuesto en líneas anteriores</w:t>
      </w:r>
      <w:r w:rsidRPr="00631AAA">
        <w:rPr>
          <w:rFonts w:ascii="Palatino Linotype" w:hAnsi="Palatino Linotype" w:cs="Arial"/>
          <w:sz w:val="24"/>
          <w:szCs w:val="24"/>
        </w:rPr>
        <w:t xml:space="preserve"> </w:t>
      </w:r>
      <w:r w:rsidRPr="00631AAA">
        <w:rPr>
          <w:rFonts w:ascii="Palatino Linotype" w:hAnsi="Palatino Linotype"/>
          <w:noProof/>
          <w:sz w:val="24"/>
          <w:szCs w:val="24"/>
          <w:lang w:eastAsia="es-MX"/>
        </w:rPr>
        <w:t xml:space="preserve">resultan </w:t>
      </w:r>
      <w:r w:rsidRPr="005B7673">
        <w:rPr>
          <w:rFonts w:ascii="Palatino Linotype" w:hAnsi="Palatino Linotype"/>
          <w:b/>
          <w:noProof/>
          <w:sz w:val="24"/>
          <w:szCs w:val="24"/>
          <w:lang w:eastAsia="es-MX"/>
        </w:rPr>
        <w:t>infundadas</w:t>
      </w:r>
      <w:r w:rsidRPr="00631AAA">
        <w:rPr>
          <w:rFonts w:ascii="Palatino Linotype" w:hAnsi="Palatino Linotype"/>
          <w:noProof/>
          <w:sz w:val="24"/>
          <w:szCs w:val="24"/>
          <w:lang w:eastAsia="es-MX"/>
        </w:rPr>
        <w:t xml:space="preserve"> las razones o motivos de inconformidad que arguye </w:t>
      </w:r>
      <w:r w:rsidRPr="005B7673">
        <w:rPr>
          <w:rFonts w:ascii="Palatino Linotype" w:hAnsi="Palatino Linotype"/>
          <w:noProof/>
          <w:sz w:val="24"/>
          <w:szCs w:val="24"/>
          <w:lang w:eastAsia="es-MX"/>
        </w:rPr>
        <w:t xml:space="preserve">el </w:t>
      </w:r>
      <w:r w:rsidRPr="00631AAA">
        <w:rPr>
          <w:rFonts w:ascii="Palatino Linotype" w:hAnsi="Palatino Linotype"/>
          <w:b/>
          <w:noProof/>
          <w:sz w:val="24"/>
          <w:szCs w:val="24"/>
          <w:lang w:eastAsia="es-MX"/>
        </w:rPr>
        <w:t>Recurrente</w:t>
      </w:r>
      <w:r w:rsidRPr="00631AAA">
        <w:rPr>
          <w:rFonts w:ascii="Palatino Linotype" w:hAnsi="Palatino Linotype"/>
          <w:noProof/>
          <w:sz w:val="24"/>
          <w:szCs w:val="24"/>
          <w:lang w:eastAsia="es-MX"/>
        </w:rPr>
        <w:t xml:space="preserve">, </w:t>
      </w:r>
      <w:r w:rsidRPr="00631AAA">
        <w:rPr>
          <w:rFonts w:ascii="Palatino Linotype" w:hAnsi="Palatino Linotype" w:cs="Arial"/>
          <w:sz w:val="24"/>
        </w:rPr>
        <w:t>por ello con fundamento en el artículo 186</w:t>
      </w:r>
      <w:r>
        <w:rPr>
          <w:rFonts w:ascii="Palatino Linotype" w:hAnsi="Palatino Linotype" w:cs="Arial"/>
          <w:sz w:val="24"/>
        </w:rPr>
        <w:t>,</w:t>
      </w:r>
      <w:r w:rsidRPr="00631AAA">
        <w:rPr>
          <w:rFonts w:ascii="Palatino Linotype" w:hAnsi="Palatino Linotype" w:cs="Arial"/>
          <w:sz w:val="24"/>
        </w:rPr>
        <w:t xml:space="preserve"> fracción II</w:t>
      </w:r>
      <w:r>
        <w:rPr>
          <w:rFonts w:ascii="Palatino Linotype" w:hAnsi="Palatino Linotype" w:cs="Arial"/>
          <w:sz w:val="24"/>
        </w:rPr>
        <w:t>,</w:t>
      </w:r>
      <w:r w:rsidRPr="00631AAA">
        <w:rPr>
          <w:rFonts w:ascii="Palatino Linotype" w:hAnsi="Palatino Linotype" w:cs="Arial"/>
          <w:sz w:val="24"/>
        </w:rPr>
        <w:t xml:space="preserve"> de la Ley de </w:t>
      </w:r>
      <w:r w:rsidRPr="00631AAA">
        <w:rPr>
          <w:rFonts w:ascii="Palatino Linotype" w:hAnsi="Palatino Linotype" w:cs="Arial"/>
          <w:sz w:val="24"/>
          <w:szCs w:val="24"/>
        </w:rPr>
        <w:t xml:space="preserve">Transparencia y Acceso a la Información Pública del Estado de México y Municipios, se </w:t>
      </w:r>
      <w:r w:rsidRPr="00631AAA">
        <w:rPr>
          <w:rFonts w:ascii="Palatino Linotype" w:hAnsi="Palatino Linotype" w:cs="Arial"/>
          <w:b/>
          <w:sz w:val="24"/>
          <w:szCs w:val="24"/>
        </w:rPr>
        <w:t>CONFIRMA</w:t>
      </w:r>
      <w:r w:rsidR="005737C6">
        <w:rPr>
          <w:rFonts w:ascii="Palatino Linotype" w:hAnsi="Palatino Linotype" w:cs="Arial"/>
          <w:b/>
          <w:sz w:val="24"/>
          <w:szCs w:val="24"/>
        </w:rPr>
        <w:t>N</w:t>
      </w:r>
      <w:r w:rsidRPr="00631AAA">
        <w:rPr>
          <w:rFonts w:ascii="Palatino Linotype" w:hAnsi="Palatino Linotype" w:cs="Arial"/>
          <w:sz w:val="24"/>
          <w:szCs w:val="24"/>
        </w:rPr>
        <w:t xml:space="preserve"> la</w:t>
      </w:r>
      <w:r w:rsidR="005737C6">
        <w:rPr>
          <w:rFonts w:ascii="Palatino Linotype" w:hAnsi="Palatino Linotype" w:cs="Arial"/>
          <w:sz w:val="24"/>
          <w:szCs w:val="24"/>
        </w:rPr>
        <w:t>s</w:t>
      </w:r>
      <w:r w:rsidRPr="00631AAA">
        <w:rPr>
          <w:rFonts w:ascii="Palatino Linotype" w:hAnsi="Palatino Linotype" w:cs="Arial"/>
          <w:sz w:val="24"/>
          <w:szCs w:val="24"/>
        </w:rPr>
        <w:t xml:space="preserve"> respuesta a la</w:t>
      </w:r>
      <w:r w:rsidR="005737C6">
        <w:rPr>
          <w:rFonts w:ascii="Palatino Linotype" w:hAnsi="Palatino Linotype" w:cs="Arial"/>
          <w:sz w:val="24"/>
          <w:szCs w:val="24"/>
        </w:rPr>
        <w:t>s</w:t>
      </w:r>
      <w:r w:rsidRPr="00631AAA">
        <w:rPr>
          <w:rFonts w:ascii="Palatino Linotype" w:hAnsi="Palatino Linotype" w:cs="Arial"/>
          <w:sz w:val="24"/>
          <w:szCs w:val="24"/>
        </w:rPr>
        <w:t xml:space="preserve"> solicitud</w:t>
      </w:r>
      <w:r w:rsidR="005737C6">
        <w:rPr>
          <w:rFonts w:ascii="Palatino Linotype" w:hAnsi="Palatino Linotype" w:cs="Arial"/>
          <w:sz w:val="24"/>
          <w:szCs w:val="24"/>
        </w:rPr>
        <w:t>es</w:t>
      </w:r>
      <w:r w:rsidRPr="00631AAA">
        <w:rPr>
          <w:rFonts w:ascii="Palatino Linotype" w:hAnsi="Palatino Linotype" w:cs="Arial"/>
          <w:sz w:val="24"/>
          <w:szCs w:val="24"/>
        </w:rPr>
        <w:t xml:space="preserve"> de información pública </w:t>
      </w:r>
      <w:r w:rsidR="005737C6" w:rsidRPr="005737C6">
        <w:rPr>
          <w:rFonts w:ascii="Palatino Linotype" w:hAnsi="Palatino Linotype" w:cs="Arial"/>
          <w:b/>
          <w:sz w:val="24"/>
          <w:szCs w:val="24"/>
        </w:rPr>
        <w:t xml:space="preserve">00724/IEEM/IP/2021 </w:t>
      </w:r>
      <w:r w:rsidR="005737C6" w:rsidRPr="005737C6">
        <w:rPr>
          <w:rFonts w:ascii="Palatino Linotype" w:hAnsi="Palatino Linotype" w:cs="Arial"/>
          <w:sz w:val="24"/>
          <w:szCs w:val="24"/>
        </w:rPr>
        <w:t xml:space="preserve">y </w:t>
      </w:r>
      <w:r w:rsidR="005737C6" w:rsidRPr="005737C6">
        <w:rPr>
          <w:rFonts w:ascii="Palatino Linotype" w:hAnsi="Palatino Linotype" w:cs="Arial"/>
          <w:b/>
          <w:sz w:val="24"/>
          <w:szCs w:val="24"/>
        </w:rPr>
        <w:t>00741/IEEM/IP/2021</w:t>
      </w:r>
      <w:r w:rsidRPr="000B20B6">
        <w:rPr>
          <w:rFonts w:ascii="Palatino Linotype" w:hAnsi="Palatino Linotype" w:cs="Arial"/>
          <w:sz w:val="24"/>
          <w:szCs w:val="24"/>
        </w:rPr>
        <w:t>,</w:t>
      </w:r>
      <w:r>
        <w:rPr>
          <w:rFonts w:ascii="Palatino Linotype" w:hAnsi="Palatino Linotype" w:cs="Arial"/>
          <w:b/>
          <w:sz w:val="24"/>
          <w:szCs w:val="24"/>
        </w:rPr>
        <w:t xml:space="preserve"> </w:t>
      </w:r>
      <w:r w:rsidRPr="00631AAA">
        <w:rPr>
          <w:rFonts w:ascii="Palatino Linotype" w:hAnsi="Palatino Linotype" w:cs="Arial"/>
          <w:bCs/>
          <w:sz w:val="24"/>
          <w:szCs w:val="24"/>
        </w:rPr>
        <w:t>que ha sido materia del presente fallo</w:t>
      </w:r>
      <w:r>
        <w:rPr>
          <w:rFonts w:ascii="Palatino Linotype" w:hAnsi="Palatino Linotype" w:cs="Arial"/>
          <w:sz w:val="24"/>
          <w:szCs w:val="24"/>
        </w:rPr>
        <w:t>.</w:t>
      </w:r>
    </w:p>
    <w:p w14:paraId="5E8BB3D5" w14:textId="77777777" w:rsidR="00EB1307" w:rsidRDefault="00EB1307" w:rsidP="00EB1307">
      <w:pPr>
        <w:spacing w:after="0" w:line="360" w:lineRule="auto"/>
        <w:jc w:val="both"/>
        <w:rPr>
          <w:rFonts w:ascii="Palatino Linotype" w:hAnsi="Palatino Linotype" w:cs="Arial"/>
          <w:sz w:val="24"/>
          <w:szCs w:val="24"/>
        </w:rPr>
      </w:pPr>
    </w:p>
    <w:p w14:paraId="307ECCAB" w14:textId="77777777" w:rsidR="00EB1307" w:rsidRPr="00FF722D" w:rsidRDefault="00EB1307" w:rsidP="00EB1307">
      <w:pPr>
        <w:pStyle w:val="Sinespaciado"/>
        <w:spacing w:line="360" w:lineRule="auto"/>
        <w:jc w:val="both"/>
        <w:rPr>
          <w:rFonts w:ascii="Palatino Linotype" w:hAnsi="Palatino Linotype"/>
        </w:rPr>
      </w:pPr>
      <w:r w:rsidRPr="00410726">
        <w:rPr>
          <w:rFonts w:ascii="Palatino Linotype" w:hAnsi="Palatino Linotype"/>
        </w:rPr>
        <w:t>Por lo antes expuesto y fundado</w:t>
      </w:r>
      <w:r>
        <w:rPr>
          <w:rFonts w:ascii="Palatino Linotype" w:hAnsi="Palatino Linotype"/>
        </w:rPr>
        <w:t xml:space="preserve"> es de resolverse y,</w:t>
      </w:r>
    </w:p>
    <w:p w14:paraId="0B7E913E" w14:textId="77777777" w:rsidR="00EB1307" w:rsidRDefault="00EB1307" w:rsidP="00EB1307">
      <w:pPr>
        <w:pStyle w:val="Sinespaciado"/>
        <w:spacing w:line="360" w:lineRule="auto"/>
        <w:jc w:val="center"/>
        <w:rPr>
          <w:rFonts w:ascii="Palatino Linotype" w:hAnsi="Palatino Linotype"/>
        </w:rPr>
      </w:pPr>
    </w:p>
    <w:p w14:paraId="1196B831" w14:textId="77777777" w:rsidR="00EB1307" w:rsidRPr="00B170D3" w:rsidRDefault="00EB1307" w:rsidP="00EB1307">
      <w:pPr>
        <w:spacing w:after="0" w:line="360" w:lineRule="auto"/>
        <w:jc w:val="center"/>
        <w:rPr>
          <w:rFonts w:ascii="Palatino Linotype" w:hAnsi="Palatino Linotype"/>
          <w:b/>
          <w:sz w:val="28"/>
          <w:szCs w:val="24"/>
          <w:lang w:val="pt-BR"/>
        </w:rPr>
      </w:pPr>
      <w:r>
        <w:rPr>
          <w:rFonts w:ascii="Palatino Linotype" w:hAnsi="Palatino Linotype"/>
          <w:b/>
          <w:sz w:val="28"/>
          <w:szCs w:val="24"/>
          <w:lang w:val="pt-BR"/>
        </w:rPr>
        <w:t xml:space="preserve">S E   </w:t>
      </w:r>
      <w:r w:rsidRPr="00B170D3">
        <w:rPr>
          <w:rFonts w:ascii="Palatino Linotype" w:hAnsi="Palatino Linotype"/>
          <w:b/>
          <w:sz w:val="28"/>
          <w:szCs w:val="24"/>
          <w:lang w:val="pt-BR"/>
        </w:rPr>
        <w:t>R E S U E L V E</w:t>
      </w:r>
    </w:p>
    <w:p w14:paraId="5E24D9E9" w14:textId="77777777" w:rsidR="00EB1307" w:rsidRPr="00631AAA" w:rsidRDefault="00EB1307" w:rsidP="00EB1307">
      <w:pPr>
        <w:spacing w:after="0" w:line="360" w:lineRule="auto"/>
        <w:jc w:val="center"/>
        <w:rPr>
          <w:rFonts w:ascii="Palatino Linotype" w:hAnsi="Palatino Linotype"/>
          <w:b/>
          <w:sz w:val="24"/>
          <w:szCs w:val="24"/>
          <w:lang w:val="pt-BR"/>
        </w:rPr>
      </w:pPr>
    </w:p>
    <w:p w14:paraId="46C89CA1" w14:textId="1EC0EC92" w:rsidR="00EB1307" w:rsidRPr="00631AAA" w:rsidRDefault="00EB1307" w:rsidP="00EB1307">
      <w:pPr>
        <w:tabs>
          <w:tab w:val="left" w:pos="8647"/>
        </w:tabs>
        <w:spacing w:after="0" w:line="360" w:lineRule="auto"/>
        <w:jc w:val="both"/>
        <w:rPr>
          <w:rFonts w:ascii="Palatino Linotype" w:hAnsi="Palatino Linotype" w:cs="Arial"/>
          <w:sz w:val="24"/>
          <w:szCs w:val="24"/>
        </w:rPr>
      </w:pPr>
      <w:r w:rsidRPr="00631AAA">
        <w:rPr>
          <w:rFonts w:ascii="Palatino Linotype" w:hAnsi="Palatino Linotype" w:cs="Arial"/>
          <w:b/>
          <w:sz w:val="28"/>
          <w:szCs w:val="24"/>
        </w:rPr>
        <w:t>PRIMERO</w:t>
      </w:r>
      <w:r w:rsidRPr="00631AAA">
        <w:rPr>
          <w:rFonts w:ascii="Palatino Linotype" w:hAnsi="Palatino Linotype" w:cs="Arial"/>
          <w:b/>
          <w:sz w:val="24"/>
          <w:szCs w:val="24"/>
        </w:rPr>
        <w:t xml:space="preserve">. </w:t>
      </w:r>
      <w:r w:rsidRPr="00631AAA">
        <w:rPr>
          <w:rFonts w:ascii="Palatino Linotype" w:hAnsi="Palatino Linotype" w:cs="Arial"/>
          <w:sz w:val="24"/>
          <w:szCs w:val="24"/>
        </w:rPr>
        <w:t xml:space="preserve">Se </w:t>
      </w:r>
      <w:r w:rsidRPr="00631AAA">
        <w:rPr>
          <w:rFonts w:ascii="Palatino Linotype" w:hAnsi="Palatino Linotype" w:cs="Arial"/>
          <w:b/>
          <w:sz w:val="24"/>
          <w:szCs w:val="24"/>
        </w:rPr>
        <w:t>CONFIRMA</w:t>
      </w:r>
      <w:r w:rsidR="005737C6">
        <w:rPr>
          <w:rFonts w:ascii="Palatino Linotype" w:hAnsi="Palatino Linotype" w:cs="Arial"/>
          <w:b/>
          <w:sz w:val="24"/>
          <w:szCs w:val="24"/>
        </w:rPr>
        <w:t>N</w:t>
      </w:r>
      <w:r w:rsidRPr="00631AAA">
        <w:rPr>
          <w:rFonts w:ascii="Palatino Linotype" w:hAnsi="Palatino Linotype" w:cs="Arial"/>
          <w:sz w:val="24"/>
          <w:szCs w:val="24"/>
        </w:rPr>
        <w:t xml:space="preserve"> la</w:t>
      </w:r>
      <w:r w:rsidR="005737C6">
        <w:rPr>
          <w:rFonts w:ascii="Palatino Linotype" w:hAnsi="Palatino Linotype" w:cs="Arial"/>
          <w:sz w:val="24"/>
          <w:szCs w:val="24"/>
        </w:rPr>
        <w:t>s</w:t>
      </w:r>
      <w:r w:rsidRPr="00631AAA">
        <w:rPr>
          <w:rFonts w:ascii="Palatino Linotype" w:hAnsi="Palatino Linotype" w:cs="Arial"/>
          <w:sz w:val="24"/>
          <w:szCs w:val="24"/>
        </w:rPr>
        <w:t xml:space="preserve"> respuesta</w:t>
      </w:r>
      <w:r w:rsidR="005737C6">
        <w:rPr>
          <w:rFonts w:ascii="Palatino Linotype" w:hAnsi="Palatino Linotype" w:cs="Arial"/>
          <w:sz w:val="24"/>
          <w:szCs w:val="24"/>
        </w:rPr>
        <w:t>s</w:t>
      </w:r>
      <w:r w:rsidRPr="00631AAA">
        <w:rPr>
          <w:rFonts w:ascii="Palatino Linotype" w:hAnsi="Palatino Linotype" w:cs="Arial"/>
          <w:sz w:val="24"/>
          <w:szCs w:val="24"/>
        </w:rPr>
        <w:t xml:space="preserve"> del </w:t>
      </w:r>
      <w:r w:rsidRPr="00631AAA">
        <w:rPr>
          <w:rFonts w:ascii="Palatino Linotype" w:hAnsi="Palatino Linotype" w:cs="Arial"/>
          <w:b/>
          <w:sz w:val="24"/>
          <w:szCs w:val="24"/>
        </w:rPr>
        <w:t xml:space="preserve">Sujeto Obligado </w:t>
      </w:r>
      <w:r w:rsidRPr="00631AAA">
        <w:rPr>
          <w:rFonts w:ascii="Palatino Linotype" w:hAnsi="Palatino Linotype" w:cs="Arial"/>
          <w:bCs/>
          <w:sz w:val="24"/>
          <w:szCs w:val="24"/>
        </w:rPr>
        <w:t>a la</w:t>
      </w:r>
      <w:r w:rsidR="005737C6">
        <w:rPr>
          <w:rFonts w:ascii="Palatino Linotype" w:hAnsi="Palatino Linotype" w:cs="Arial"/>
          <w:bCs/>
          <w:sz w:val="24"/>
          <w:szCs w:val="24"/>
        </w:rPr>
        <w:t>s</w:t>
      </w:r>
      <w:r w:rsidRPr="00631AAA">
        <w:rPr>
          <w:rFonts w:ascii="Palatino Linotype" w:hAnsi="Palatino Linotype" w:cs="Arial"/>
          <w:bCs/>
          <w:sz w:val="24"/>
          <w:szCs w:val="24"/>
        </w:rPr>
        <w:t xml:space="preserve"> solicitud</w:t>
      </w:r>
      <w:r w:rsidR="005737C6">
        <w:rPr>
          <w:rFonts w:ascii="Palatino Linotype" w:hAnsi="Palatino Linotype" w:cs="Arial"/>
          <w:bCs/>
          <w:sz w:val="24"/>
          <w:szCs w:val="24"/>
        </w:rPr>
        <w:t>es</w:t>
      </w:r>
      <w:r w:rsidRPr="00631AAA">
        <w:rPr>
          <w:rFonts w:ascii="Palatino Linotype" w:hAnsi="Palatino Linotype" w:cs="Arial"/>
          <w:bCs/>
          <w:sz w:val="24"/>
          <w:szCs w:val="24"/>
        </w:rPr>
        <w:t xml:space="preserve"> de información </w:t>
      </w:r>
      <w:r w:rsidR="005737C6" w:rsidRPr="005737C6">
        <w:rPr>
          <w:rFonts w:ascii="Palatino Linotype" w:hAnsi="Palatino Linotype" w:cs="Arial"/>
          <w:b/>
          <w:sz w:val="24"/>
          <w:szCs w:val="24"/>
        </w:rPr>
        <w:t xml:space="preserve">00724/IEEM/IP/2021 </w:t>
      </w:r>
      <w:r w:rsidR="005737C6" w:rsidRPr="005737C6">
        <w:rPr>
          <w:rFonts w:ascii="Palatino Linotype" w:hAnsi="Palatino Linotype" w:cs="Arial"/>
          <w:sz w:val="24"/>
          <w:szCs w:val="24"/>
        </w:rPr>
        <w:t xml:space="preserve">y </w:t>
      </w:r>
      <w:r w:rsidR="005737C6" w:rsidRPr="005737C6">
        <w:rPr>
          <w:rFonts w:ascii="Palatino Linotype" w:hAnsi="Palatino Linotype" w:cs="Arial"/>
          <w:b/>
          <w:sz w:val="24"/>
          <w:szCs w:val="24"/>
        </w:rPr>
        <w:t>00741/IEEM/IP/2021</w:t>
      </w:r>
      <w:r>
        <w:rPr>
          <w:rFonts w:ascii="Palatino Linotype" w:hAnsi="Palatino Linotype" w:cs="Arial"/>
          <w:sz w:val="24"/>
          <w:szCs w:val="24"/>
        </w:rPr>
        <w:t>,</w:t>
      </w:r>
      <w:r w:rsidRPr="00631AAA">
        <w:rPr>
          <w:rFonts w:ascii="Palatino Linotype" w:hAnsi="Palatino Linotype" w:cs="Arial"/>
          <w:bCs/>
          <w:sz w:val="24"/>
          <w:szCs w:val="24"/>
        </w:rPr>
        <w:t xml:space="preserve"> </w:t>
      </w:r>
      <w:r w:rsidRPr="00631AAA">
        <w:rPr>
          <w:rFonts w:ascii="Palatino Linotype" w:hAnsi="Palatino Linotype" w:cs="Arial"/>
          <w:sz w:val="24"/>
          <w:szCs w:val="24"/>
          <w:lang w:val="es-ES_tradnl"/>
        </w:rPr>
        <w:t xml:space="preserve">por resultar </w:t>
      </w:r>
      <w:r w:rsidRPr="00631AAA">
        <w:rPr>
          <w:rFonts w:ascii="Palatino Linotype" w:hAnsi="Palatino Linotype" w:cs="Arial"/>
          <w:sz w:val="24"/>
          <w:szCs w:val="24"/>
        </w:rPr>
        <w:t xml:space="preserve">infundadas las razones o motivos de inconformidad hechos valer por </w:t>
      </w:r>
      <w:r w:rsidRPr="00B170D3">
        <w:rPr>
          <w:rFonts w:ascii="Palatino Linotype" w:hAnsi="Palatino Linotype" w:cs="Arial"/>
          <w:b/>
          <w:sz w:val="24"/>
          <w:szCs w:val="24"/>
        </w:rPr>
        <w:t>El</w:t>
      </w:r>
      <w:r w:rsidRPr="00631AAA">
        <w:rPr>
          <w:rFonts w:ascii="Palatino Linotype" w:hAnsi="Palatino Linotype" w:cs="Arial"/>
          <w:sz w:val="24"/>
          <w:szCs w:val="24"/>
        </w:rPr>
        <w:t xml:space="preserve"> </w:t>
      </w:r>
      <w:r w:rsidRPr="00631AAA">
        <w:rPr>
          <w:rFonts w:ascii="Palatino Linotype" w:hAnsi="Palatino Linotype" w:cs="Arial"/>
          <w:b/>
          <w:sz w:val="24"/>
          <w:szCs w:val="24"/>
        </w:rPr>
        <w:t>Recurrente</w:t>
      </w:r>
      <w:r w:rsidRPr="00631AAA">
        <w:rPr>
          <w:rFonts w:ascii="Palatino Linotype" w:hAnsi="Palatino Linotype" w:cs="Arial"/>
          <w:sz w:val="24"/>
          <w:szCs w:val="24"/>
        </w:rPr>
        <w:t xml:space="preserve">, en términos del </w:t>
      </w:r>
      <w:r>
        <w:rPr>
          <w:rFonts w:ascii="Palatino Linotype" w:hAnsi="Palatino Linotype" w:cs="Arial"/>
          <w:sz w:val="24"/>
          <w:szCs w:val="24"/>
        </w:rPr>
        <w:t>C</w:t>
      </w:r>
      <w:r w:rsidRPr="00631AAA">
        <w:rPr>
          <w:rFonts w:ascii="Palatino Linotype" w:hAnsi="Palatino Linotype" w:cs="Arial"/>
          <w:sz w:val="24"/>
          <w:szCs w:val="24"/>
        </w:rPr>
        <w:t xml:space="preserve">onsiderando </w:t>
      </w:r>
      <w:r>
        <w:rPr>
          <w:rFonts w:ascii="Palatino Linotype" w:hAnsi="Palatino Linotype" w:cs="Arial"/>
          <w:b/>
          <w:sz w:val="24"/>
          <w:szCs w:val="24"/>
        </w:rPr>
        <w:t>Cuarto</w:t>
      </w:r>
      <w:r w:rsidRPr="00631AAA">
        <w:rPr>
          <w:rFonts w:ascii="Palatino Linotype" w:hAnsi="Palatino Linotype" w:cs="Arial"/>
          <w:b/>
          <w:sz w:val="24"/>
          <w:szCs w:val="24"/>
        </w:rPr>
        <w:t xml:space="preserve"> </w:t>
      </w:r>
      <w:r w:rsidRPr="00631AAA">
        <w:rPr>
          <w:rFonts w:ascii="Palatino Linotype" w:hAnsi="Palatino Linotype" w:cs="Arial"/>
          <w:sz w:val="24"/>
          <w:szCs w:val="24"/>
        </w:rPr>
        <w:t>de esta resolución.</w:t>
      </w:r>
    </w:p>
    <w:p w14:paraId="192DB64A" w14:textId="77777777" w:rsidR="00EB1307" w:rsidRPr="00631AAA" w:rsidRDefault="00EB1307" w:rsidP="00EB1307">
      <w:pPr>
        <w:tabs>
          <w:tab w:val="left" w:pos="8647"/>
        </w:tabs>
        <w:spacing w:after="0" w:line="360" w:lineRule="auto"/>
        <w:jc w:val="both"/>
        <w:rPr>
          <w:rFonts w:ascii="Palatino Linotype" w:hAnsi="Palatino Linotype" w:cs="Arial"/>
          <w:sz w:val="24"/>
          <w:szCs w:val="24"/>
        </w:rPr>
      </w:pPr>
    </w:p>
    <w:p w14:paraId="09B6FAA5" w14:textId="3C957257" w:rsidR="00EB1307" w:rsidRPr="00631AAA" w:rsidRDefault="00EB1307" w:rsidP="00EB1307">
      <w:pPr>
        <w:tabs>
          <w:tab w:val="left" w:pos="8647"/>
        </w:tabs>
        <w:spacing w:after="0" w:line="360" w:lineRule="auto"/>
        <w:jc w:val="both"/>
        <w:rPr>
          <w:rFonts w:ascii="Palatino Linotype" w:hAnsi="Palatino Linotype" w:cs="Arial"/>
          <w:sz w:val="24"/>
          <w:szCs w:val="24"/>
        </w:rPr>
      </w:pPr>
      <w:r w:rsidRPr="00631AAA">
        <w:rPr>
          <w:rFonts w:ascii="Palatino Linotype" w:hAnsi="Palatino Linotype" w:cs="Arial"/>
          <w:b/>
          <w:sz w:val="28"/>
          <w:szCs w:val="24"/>
        </w:rPr>
        <w:t>SEGUNDO</w:t>
      </w:r>
      <w:r w:rsidRPr="00631AAA">
        <w:rPr>
          <w:rFonts w:ascii="Palatino Linotype" w:hAnsi="Palatino Linotype" w:cs="Arial"/>
          <w:b/>
          <w:sz w:val="24"/>
          <w:szCs w:val="24"/>
        </w:rPr>
        <w:t>.</w:t>
      </w:r>
      <w:r w:rsidRPr="00631AAA">
        <w:rPr>
          <w:rFonts w:ascii="Palatino Linotype" w:hAnsi="Palatino Linotype" w:cs="Arial"/>
          <w:sz w:val="24"/>
          <w:szCs w:val="24"/>
        </w:rPr>
        <w:t xml:space="preserve"> </w:t>
      </w:r>
      <w:r>
        <w:rPr>
          <w:rFonts w:ascii="Palatino Linotype" w:hAnsi="Palatino Linotype" w:cs="Arial"/>
          <w:b/>
          <w:sz w:val="24"/>
          <w:szCs w:val="24"/>
        </w:rPr>
        <w:t>NOTIFÍ</w:t>
      </w:r>
      <w:r w:rsidRPr="00631AAA">
        <w:rPr>
          <w:rFonts w:ascii="Palatino Linotype" w:hAnsi="Palatino Linotype" w:cs="Arial"/>
          <w:b/>
          <w:sz w:val="24"/>
          <w:szCs w:val="24"/>
        </w:rPr>
        <w:t>QUESE</w:t>
      </w:r>
      <w:r w:rsidRPr="00631AAA">
        <w:rPr>
          <w:rFonts w:ascii="Palatino Linotype" w:hAnsi="Palatino Linotype" w:cs="Arial"/>
          <w:sz w:val="24"/>
          <w:szCs w:val="24"/>
        </w:rPr>
        <w:t xml:space="preserve"> </w:t>
      </w:r>
      <w:r w:rsidRPr="008E74B1">
        <w:rPr>
          <w:rFonts w:ascii="Palatino Linotype" w:hAnsi="Palatino Linotype" w:cs="Arial"/>
          <w:sz w:val="24"/>
          <w:szCs w:val="24"/>
        </w:rPr>
        <w:t>la presente resolución</w:t>
      </w:r>
      <w:r w:rsidRPr="008E74B1">
        <w:rPr>
          <w:rFonts w:ascii="Palatino Linotype" w:eastAsia="Times New Roman" w:hAnsi="Palatino Linotype" w:cs="Arial"/>
          <w:bCs/>
          <w:sz w:val="24"/>
          <w:szCs w:val="24"/>
          <w:lang w:eastAsia="es-MX"/>
        </w:rPr>
        <w:t xml:space="preserve"> vía</w:t>
      </w:r>
      <w:r w:rsidR="008E74B1">
        <w:rPr>
          <w:rFonts w:ascii="Palatino Linotype" w:eastAsia="Times New Roman" w:hAnsi="Palatino Linotype" w:cs="Arial"/>
          <w:bCs/>
          <w:sz w:val="24"/>
          <w:szCs w:val="24"/>
          <w:lang w:eastAsia="es-MX"/>
        </w:rPr>
        <w:t xml:space="preserve"> Sistema de A</w:t>
      </w:r>
      <w:r w:rsidRPr="008E74B1">
        <w:rPr>
          <w:rFonts w:ascii="Palatino Linotype" w:eastAsia="Times New Roman" w:hAnsi="Palatino Linotype" w:cs="Arial"/>
          <w:bCs/>
          <w:sz w:val="24"/>
          <w:szCs w:val="24"/>
          <w:lang w:eastAsia="es-MX"/>
        </w:rPr>
        <w:t>cceso a la Información Mexiquense</w:t>
      </w:r>
      <w:r w:rsidRPr="00631AAA">
        <w:rPr>
          <w:rFonts w:ascii="Palatino Linotype" w:hAnsi="Palatino Linotype" w:cs="Arial"/>
          <w:sz w:val="24"/>
          <w:szCs w:val="24"/>
        </w:rPr>
        <w:t xml:space="preserve"> </w:t>
      </w:r>
      <w:r w:rsidRPr="007C0AD3">
        <w:rPr>
          <w:rFonts w:ascii="Palatino Linotype" w:hAnsi="Palatino Linotype" w:cs="Arial"/>
          <w:b/>
          <w:sz w:val="24"/>
          <w:szCs w:val="24"/>
        </w:rPr>
        <w:t>(SAIMEX)</w:t>
      </w:r>
      <w:r>
        <w:rPr>
          <w:rFonts w:ascii="Palatino Linotype" w:hAnsi="Palatino Linotype" w:cs="Arial"/>
          <w:sz w:val="24"/>
          <w:szCs w:val="24"/>
        </w:rPr>
        <w:t xml:space="preserve">, </w:t>
      </w:r>
      <w:r w:rsidRPr="00631AAA">
        <w:rPr>
          <w:rFonts w:ascii="Palatino Linotype" w:hAnsi="Palatino Linotype" w:cs="Arial"/>
          <w:sz w:val="24"/>
          <w:szCs w:val="24"/>
        </w:rPr>
        <w:t xml:space="preserve">al </w:t>
      </w:r>
      <w:r w:rsidRPr="00EA101D">
        <w:rPr>
          <w:rFonts w:ascii="Palatino Linotype" w:hAnsi="Palatino Linotype" w:cs="Arial"/>
          <w:sz w:val="24"/>
          <w:szCs w:val="24"/>
        </w:rPr>
        <w:t xml:space="preserve">Titular de la Unidad de Transparencia del </w:t>
      </w:r>
      <w:r w:rsidRPr="00631AAA">
        <w:rPr>
          <w:rFonts w:ascii="Palatino Linotype" w:hAnsi="Palatino Linotype" w:cs="Arial"/>
          <w:b/>
          <w:sz w:val="24"/>
          <w:szCs w:val="24"/>
        </w:rPr>
        <w:t>Sujeto Obligado</w:t>
      </w:r>
      <w:r>
        <w:rPr>
          <w:rFonts w:ascii="Palatino Linotype" w:hAnsi="Palatino Linotype" w:cs="Arial"/>
          <w:sz w:val="24"/>
          <w:szCs w:val="24"/>
        </w:rPr>
        <w:t>.</w:t>
      </w:r>
    </w:p>
    <w:p w14:paraId="4BBA438A" w14:textId="77777777" w:rsidR="00EB1307" w:rsidRDefault="00EB1307" w:rsidP="00EB1307">
      <w:pPr>
        <w:spacing w:after="0" w:line="360" w:lineRule="auto"/>
        <w:jc w:val="both"/>
        <w:rPr>
          <w:rFonts w:ascii="Palatino Linotype" w:hAnsi="Palatino Linotype" w:cs="Arial"/>
          <w:b/>
          <w:sz w:val="28"/>
          <w:szCs w:val="24"/>
        </w:rPr>
      </w:pPr>
    </w:p>
    <w:p w14:paraId="43BDD66E" w14:textId="784C18B9" w:rsidR="00EB1307" w:rsidRPr="004A72F8" w:rsidRDefault="00EB1307" w:rsidP="00EB1307">
      <w:pPr>
        <w:autoSpaceDE w:val="0"/>
        <w:autoSpaceDN w:val="0"/>
        <w:adjustRightInd w:val="0"/>
        <w:spacing w:after="0" w:line="360" w:lineRule="auto"/>
        <w:ind w:right="49"/>
        <w:jc w:val="both"/>
        <w:rPr>
          <w:rFonts w:ascii="Palatino Linotype" w:hAnsi="Palatino Linotype" w:cs="Arial"/>
          <w:sz w:val="24"/>
          <w:szCs w:val="24"/>
        </w:rPr>
      </w:pPr>
      <w:r>
        <w:rPr>
          <w:rFonts w:ascii="Palatino Linotype" w:hAnsi="Palatino Linotype" w:cs="Arial"/>
          <w:b/>
          <w:sz w:val="28"/>
          <w:szCs w:val="24"/>
        </w:rPr>
        <w:lastRenderedPageBreak/>
        <w:t>TERCER</w:t>
      </w:r>
      <w:r w:rsidRPr="00631AAA">
        <w:rPr>
          <w:rFonts w:ascii="Palatino Linotype" w:hAnsi="Palatino Linotype" w:cs="Arial"/>
          <w:b/>
          <w:sz w:val="28"/>
          <w:szCs w:val="24"/>
        </w:rPr>
        <w:t>O</w:t>
      </w:r>
      <w:r w:rsidRPr="00631AAA">
        <w:rPr>
          <w:rFonts w:ascii="Palatino Linotype" w:hAnsi="Palatino Linotype" w:cs="Arial"/>
          <w:b/>
          <w:sz w:val="24"/>
          <w:szCs w:val="24"/>
        </w:rPr>
        <w:t>.</w:t>
      </w:r>
      <w:r>
        <w:rPr>
          <w:rFonts w:ascii="Palatino Linotype" w:hAnsi="Palatino Linotype" w:cs="Arial"/>
          <w:b/>
          <w:sz w:val="24"/>
          <w:szCs w:val="24"/>
        </w:rPr>
        <w:t xml:space="preserve"> </w:t>
      </w:r>
      <w:r w:rsidRPr="004A72F8">
        <w:rPr>
          <w:rFonts w:ascii="Palatino Linotype" w:hAnsi="Palatino Linotype" w:cs="Arial"/>
          <w:b/>
          <w:sz w:val="24"/>
          <w:szCs w:val="24"/>
        </w:rPr>
        <w:t>NOTIFÍQUESE</w:t>
      </w:r>
      <w:r w:rsidRPr="004A72F8">
        <w:rPr>
          <w:rFonts w:ascii="Palatino Linotype" w:hAnsi="Palatino Linotype" w:cs="Arial"/>
          <w:sz w:val="24"/>
          <w:szCs w:val="24"/>
        </w:rPr>
        <w:t xml:space="preserve"> la presente resolución al</w:t>
      </w:r>
      <w:r w:rsidRPr="004A72F8">
        <w:rPr>
          <w:rFonts w:ascii="Palatino Linotype" w:hAnsi="Palatino Linotype" w:cs="Arial"/>
          <w:b/>
          <w:sz w:val="24"/>
          <w:szCs w:val="24"/>
        </w:rPr>
        <w:t xml:space="preserve"> Recurrente</w:t>
      </w:r>
      <w:r w:rsidRPr="004A72F8">
        <w:rPr>
          <w:rFonts w:ascii="Palatino Linotype" w:hAnsi="Palatino Linotype" w:cs="Arial"/>
          <w:sz w:val="24"/>
          <w:szCs w:val="24"/>
        </w:rPr>
        <w:t>, y hágase del conocimiento, que de conformidad con lo establecido en el artículo 196, de la Ley de Transparencia y Acceso a la Información Pública del Estado de México y Municipios,</w:t>
      </w:r>
      <w:r w:rsidR="008E74B1">
        <w:rPr>
          <w:rFonts w:ascii="Palatino Linotype" w:hAnsi="Palatino Linotype" w:cs="Arial"/>
          <w:sz w:val="24"/>
          <w:szCs w:val="24"/>
        </w:rPr>
        <w:t xml:space="preserve"> y con lo establecido en los artículos </w:t>
      </w:r>
      <w:r w:rsidRPr="004A72F8">
        <w:rPr>
          <w:rFonts w:ascii="Palatino Linotype" w:hAnsi="Palatino Linotype" w:cs="Arial"/>
          <w:sz w:val="24"/>
          <w:szCs w:val="24"/>
        </w:rPr>
        <w:t xml:space="preserve">159 y 160, de la Ley General de Transparencia y </w:t>
      </w:r>
      <w:r w:rsidR="008E74B1">
        <w:rPr>
          <w:rFonts w:ascii="Palatino Linotype" w:hAnsi="Palatino Linotype" w:cs="Arial"/>
          <w:sz w:val="24"/>
          <w:szCs w:val="24"/>
        </w:rPr>
        <w:t>Acceso a la Información Pública, podrá impugnarla vía recurso de inconformidad ante el Instituto Nacional de Transparencia, Acceso a la Información y Protección de Datos Personales, o bien, vía Juicio de Amparo en los términos de las leyes aplicables.</w:t>
      </w:r>
    </w:p>
    <w:p w14:paraId="64D816DF" w14:textId="77777777" w:rsidR="00EB1307" w:rsidRPr="007C0AD3" w:rsidRDefault="00EB1307" w:rsidP="00EB1307">
      <w:pPr>
        <w:spacing w:after="0" w:line="360" w:lineRule="auto"/>
        <w:jc w:val="both"/>
        <w:rPr>
          <w:rFonts w:ascii="Palatino Linotype" w:hAnsi="Palatino Linotype" w:cs="Arial"/>
          <w:sz w:val="24"/>
          <w:szCs w:val="24"/>
        </w:rPr>
      </w:pPr>
    </w:p>
    <w:p w14:paraId="50F24BD7" w14:textId="71718CC4" w:rsidR="00EB1307" w:rsidRPr="005737C6" w:rsidRDefault="00EB1307" w:rsidP="00EB1307">
      <w:pPr>
        <w:spacing w:after="0" w:line="360" w:lineRule="auto"/>
        <w:jc w:val="both"/>
        <w:rPr>
          <w:rFonts w:ascii="Palatino Linotype" w:hAnsi="Palatino Linotype" w:cs="Arial"/>
          <w:sz w:val="24"/>
          <w:szCs w:val="24"/>
        </w:rPr>
      </w:pPr>
      <w:r w:rsidRPr="005737C6">
        <w:rPr>
          <w:rFonts w:ascii="Palatino Linotype" w:hAnsi="Palatino Linotype" w:cs="Arial"/>
          <w:sz w:val="24"/>
          <w:szCs w:val="24"/>
        </w:rPr>
        <w:t>ASÍ LO RESUELVE, POR UNANIMIDAD DE VOTOS, EL PLENO DEL</w:t>
      </w:r>
      <w:r w:rsidRPr="005737C6">
        <w:rPr>
          <w:rFonts w:ascii="Palatino Linotype" w:eastAsia="Arial Unicode MS" w:hAnsi="Palatino Linotype" w:cs="Arial"/>
          <w:sz w:val="24"/>
          <w:szCs w:val="24"/>
        </w:rPr>
        <w:t xml:space="preserve"> INSTITUTO DE TRANSPARENCIA, ACCESO A LA INFORMACIÓN PÚBLICA Y PROTECCIÓN DE DATOS PERSONALES DEL ESTADO DE MÉXICO Y MUNICIPIOS</w:t>
      </w:r>
      <w:r w:rsidRPr="005737C6">
        <w:rPr>
          <w:rFonts w:ascii="Palatino Linotype" w:hAnsi="Palatino Linotype" w:cs="Arial"/>
          <w:sz w:val="24"/>
          <w:szCs w:val="24"/>
        </w:rPr>
        <w:t>, CONFORMADO POR LOS COMISIONADOS JOSÉ MARTÍNEZ VILCHIS; MARÍA DEL ROSARIO MEJÍA AYALA; SHARON CRISTINA MORALES MARTÍNEZ</w:t>
      </w:r>
      <w:r w:rsidR="006F5E3F">
        <w:rPr>
          <w:rFonts w:ascii="Palatino Linotype" w:hAnsi="Palatino Linotype" w:cs="Arial"/>
          <w:sz w:val="24"/>
          <w:szCs w:val="24"/>
        </w:rPr>
        <w:t xml:space="preserve"> (AUSENCIA JUSTIFICADA)</w:t>
      </w:r>
      <w:r w:rsidRPr="005737C6">
        <w:rPr>
          <w:rFonts w:ascii="Palatino Linotype" w:hAnsi="Palatino Linotype" w:cs="Arial"/>
          <w:sz w:val="24"/>
          <w:szCs w:val="24"/>
        </w:rPr>
        <w:t xml:space="preserve">; LUIS GUSTAVO PARRA NORIEGA Y GUADALUPE RAMÍREZ PEÑA; EN LA </w:t>
      </w:r>
      <w:r w:rsidR="005737C6">
        <w:rPr>
          <w:rFonts w:ascii="Palatino Linotype" w:hAnsi="Palatino Linotype" w:cs="Arial"/>
          <w:sz w:val="24"/>
          <w:szCs w:val="24"/>
        </w:rPr>
        <w:t>CUADRA</w:t>
      </w:r>
      <w:r w:rsidR="006E1AE5">
        <w:rPr>
          <w:rFonts w:ascii="Palatino Linotype" w:hAnsi="Palatino Linotype" w:cs="Arial"/>
          <w:sz w:val="24"/>
          <w:szCs w:val="24"/>
        </w:rPr>
        <w:t>GÉSIMA QUINTA</w:t>
      </w:r>
      <w:r w:rsidRPr="005737C6">
        <w:rPr>
          <w:rFonts w:ascii="Palatino Linotype" w:hAnsi="Palatino Linotype" w:cs="Arial"/>
          <w:sz w:val="24"/>
          <w:szCs w:val="24"/>
        </w:rPr>
        <w:t xml:space="preserve"> SESIÓN ORDINARIA CELEBRADA EL </w:t>
      </w:r>
      <w:r w:rsidR="006E1AE5">
        <w:rPr>
          <w:rFonts w:ascii="Palatino Linotype" w:eastAsia="Times New Roman" w:hAnsi="Palatino Linotype" w:cs="Arial"/>
          <w:color w:val="000000"/>
          <w:sz w:val="24"/>
          <w:szCs w:val="24"/>
          <w:lang w:eastAsia="es-MX"/>
        </w:rPr>
        <w:t>QUINCE</w:t>
      </w:r>
      <w:r w:rsidR="005737C6">
        <w:rPr>
          <w:rFonts w:ascii="Palatino Linotype" w:eastAsia="Times New Roman" w:hAnsi="Palatino Linotype" w:cs="Arial"/>
          <w:color w:val="000000"/>
          <w:sz w:val="24"/>
          <w:szCs w:val="24"/>
          <w:lang w:eastAsia="es-MX"/>
        </w:rPr>
        <w:t xml:space="preserve"> DE DICIEMBRE </w:t>
      </w:r>
      <w:r w:rsidRPr="005737C6">
        <w:rPr>
          <w:rFonts w:ascii="Palatino Linotype" w:eastAsia="Times New Roman" w:hAnsi="Palatino Linotype" w:cs="Arial"/>
          <w:color w:val="000000"/>
          <w:sz w:val="24"/>
          <w:szCs w:val="24"/>
          <w:lang w:eastAsia="es-MX"/>
        </w:rPr>
        <w:t>DE</w:t>
      </w:r>
      <w:r w:rsidRPr="005737C6">
        <w:rPr>
          <w:rFonts w:ascii="Palatino Linotype" w:hAnsi="Palatino Linotype" w:cs="Arial"/>
          <w:sz w:val="24"/>
          <w:szCs w:val="24"/>
        </w:rPr>
        <w:t xml:space="preserve"> DOS MIL VEINTIUNO, ANTE EL SECRETARIO TÉCNICO, ALEXIS TAPIA RAMÍREZ.</w:t>
      </w:r>
    </w:p>
    <w:p w14:paraId="37F5898F" w14:textId="77777777" w:rsidR="00BB41AD" w:rsidRDefault="00BB41AD" w:rsidP="00BF7714">
      <w:pPr>
        <w:spacing w:after="0" w:line="360" w:lineRule="auto"/>
        <w:jc w:val="both"/>
        <w:rPr>
          <w:rFonts w:ascii="Palatino Linotype" w:hAnsi="Palatino Linotype" w:cs="Arial"/>
          <w:bCs/>
          <w:sz w:val="24"/>
          <w:szCs w:val="24"/>
          <w:lang w:eastAsia="es-MX"/>
        </w:rPr>
      </w:pPr>
    </w:p>
    <w:p w14:paraId="40218061" w14:textId="77777777" w:rsidR="00CF171D" w:rsidRDefault="00CF171D" w:rsidP="00BF7714">
      <w:pPr>
        <w:spacing w:after="0" w:line="360" w:lineRule="auto"/>
        <w:jc w:val="both"/>
        <w:rPr>
          <w:rFonts w:ascii="Palatino Linotype" w:hAnsi="Palatino Linotype" w:cs="Arial"/>
          <w:bCs/>
          <w:sz w:val="24"/>
          <w:szCs w:val="24"/>
          <w:lang w:eastAsia="es-MX"/>
        </w:rPr>
      </w:pPr>
    </w:p>
    <w:p w14:paraId="18D8DB15" w14:textId="77777777" w:rsidR="00CF171D" w:rsidRDefault="00CF171D" w:rsidP="00BF7714">
      <w:pPr>
        <w:spacing w:after="0" w:line="360" w:lineRule="auto"/>
        <w:jc w:val="both"/>
        <w:rPr>
          <w:rFonts w:ascii="Palatino Linotype" w:hAnsi="Palatino Linotype" w:cs="Arial"/>
          <w:sz w:val="24"/>
          <w:szCs w:val="24"/>
        </w:rPr>
      </w:pPr>
    </w:p>
    <w:p w14:paraId="4886018E" w14:textId="77777777" w:rsidR="00773FBE" w:rsidRDefault="00773FBE" w:rsidP="00C24755">
      <w:pPr>
        <w:spacing w:after="0" w:line="360" w:lineRule="auto"/>
        <w:jc w:val="both"/>
        <w:rPr>
          <w:rFonts w:ascii="Palatino Linotype" w:hAnsi="Palatino Linotype" w:cs="Arial"/>
          <w:sz w:val="24"/>
          <w:szCs w:val="24"/>
        </w:rPr>
      </w:pPr>
    </w:p>
    <w:p w14:paraId="57F69055" w14:textId="77777777" w:rsidR="00773FBE" w:rsidRDefault="00773FBE" w:rsidP="00C24755">
      <w:pPr>
        <w:spacing w:after="0" w:line="360" w:lineRule="auto"/>
        <w:jc w:val="both"/>
        <w:rPr>
          <w:rFonts w:ascii="Palatino Linotype" w:hAnsi="Palatino Linotype" w:cs="Arial"/>
          <w:sz w:val="24"/>
          <w:szCs w:val="24"/>
        </w:rPr>
      </w:pPr>
    </w:p>
    <w:p w14:paraId="26168200" w14:textId="77777777" w:rsidR="00773FBE" w:rsidRDefault="00773FBE" w:rsidP="00C24755">
      <w:pPr>
        <w:spacing w:after="0" w:line="360" w:lineRule="auto"/>
        <w:jc w:val="both"/>
        <w:rPr>
          <w:rFonts w:ascii="Palatino Linotype" w:hAnsi="Palatino Linotype" w:cs="Arial"/>
          <w:sz w:val="24"/>
          <w:szCs w:val="24"/>
        </w:rPr>
      </w:pPr>
    </w:p>
    <w:p w14:paraId="18A7FA29" w14:textId="72544636" w:rsidR="00DA7A8B" w:rsidRPr="00773FBE" w:rsidRDefault="00DA7A8B" w:rsidP="00C24755">
      <w:pPr>
        <w:spacing w:after="0" w:line="360" w:lineRule="auto"/>
        <w:jc w:val="both"/>
        <w:rPr>
          <w:rFonts w:ascii="Palatino Linotype" w:hAnsi="Palatino Linotype" w:cs="Arial"/>
          <w:sz w:val="24"/>
          <w:szCs w:val="24"/>
        </w:rPr>
      </w:pPr>
      <w:r w:rsidRPr="00773FBE">
        <w:rPr>
          <w:rFonts w:ascii="Palatino Linotype" w:hAnsi="Palatino Linotype" w:cs="Arial"/>
          <w:sz w:val="24"/>
          <w:szCs w:val="24"/>
        </w:rPr>
        <w:t xml:space="preserve">  </w:t>
      </w:r>
    </w:p>
    <w:p w14:paraId="34989FDF" w14:textId="77777777" w:rsidR="00DA7A8B" w:rsidRDefault="00DA7A8B" w:rsidP="00C24755">
      <w:pPr>
        <w:spacing w:after="0" w:line="360" w:lineRule="auto"/>
        <w:jc w:val="both"/>
        <w:rPr>
          <w:rFonts w:ascii="Palatino Linotype" w:hAnsi="Palatino Linotype" w:cs="Arial"/>
          <w:sz w:val="24"/>
          <w:szCs w:val="24"/>
        </w:rPr>
      </w:pPr>
    </w:p>
    <w:p w14:paraId="5E39F2DF" w14:textId="77777777" w:rsidR="00DA7A8B" w:rsidRPr="00D10E05" w:rsidRDefault="00DA7A8B" w:rsidP="00C24755">
      <w:pPr>
        <w:spacing w:after="0" w:line="360" w:lineRule="auto"/>
        <w:jc w:val="both"/>
        <w:rPr>
          <w:rFonts w:ascii="Palatino Linotype" w:hAnsi="Palatino Linotype" w:cs="Arial"/>
          <w:b/>
          <w:i/>
          <w:sz w:val="24"/>
          <w:szCs w:val="24"/>
        </w:rPr>
      </w:pPr>
    </w:p>
    <w:p w14:paraId="272F842C" w14:textId="77777777" w:rsidR="00D10E05" w:rsidRDefault="00D10E05" w:rsidP="00C24755">
      <w:pPr>
        <w:spacing w:after="0" w:line="360" w:lineRule="auto"/>
        <w:jc w:val="both"/>
        <w:rPr>
          <w:rFonts w:ascii="Palatino Linotype" w:hAnsi="Palatino Linotype" w:cs="Arial"/>
        </w:rPr>
      </w:pPr>
    </w:p>
    <w:p w14:paraId="1D4B3BC4" w14:textId="77777777" w:rsidR="00D10E05" w:rsidRPr="00D10E05" w:rsidRDefault="00D10E05" w:rsidP="00C24755">
      <w:pPr>
        <w:spacing w:after="0" w:line="360" w:lineRule="auto"/>
        <w:jc w:val="both"/>
        <w:rPr>
          <w:rFonts w:ascii="Palatino Linotype" w:hAnsi="Palatino Linotype" w:cs="Arial"/>
        </w:rPr>
      </w:pPr>
    </w:p>
    <w:p w14:paraId="20965696" w14:textId="77777777" w:rsidR="00C24755" w:rsidRPr="00C24755" w:rsidRDefault="00C24755" w:rsidP="00C24755">
      <w:pPr>
        <w:spacing w:after="0" w:line="360" w:lineRule="auto"/>
        <w:jc w:val="both"/>
        <w:rPr>
          <w:rFonts w:ascii="Palatino Linotype" w:hAnsi="Palatino Linotype" w:cs="Arial"/>
          <w:i/>
        </w:rPr>
      </w:pPr>
    </w:p>
    <w:p w14:paraId="4D57DDC7" w14:textId="7EAD42C8" w:rsidR="0073659A" w:rsidRDefault="00C24755" w:rsidP="00B76759">
      <w:pPr>
        <w:spacing w:after="0" w:line="360" w:lineRule="auto"/>
        <w:ind w:right="141"/>
        <w:jc w:val="both"/>
        <w:rPr>
          <w:rFonts w:ascii="Palatino Linotype" w:hAnsi="Palatino Linotype"/>
          <w:sz w:val="24"/>
          <w:szCs w:val="24"/>
          <w:lang w:eastAsia="es-MX"/>
        </w:rPr>
      </w:pPr>
      <w:r>
        <w:rPr>
          <w:rFonts w:ascii="Palatino Linotype" w:hAnsi="Palatino Linotype" w:cs="Arial"/>
          <w:b/>
        </w:rPr>
        <w:t xml:space="preserve"> </w:t>
      </w:r>
    </w:p>
    <w:p w14:paraId="57E875D0" w14:textId="77777777" w:rsidR="00C24755" w:rsidRDefault="00C24755" w:rsidP="00B76759">
      <w:pPr>
        <w:spacing w:after="0" w:line="360" w:lineRule="auto"/>
        <w:ind w:right="141"/>
        <w:jc w:val="both"/>
        <w:rPr>
          <w:rFonts w:ascii="Palatino Linotype" w:hAnsi="Palatino Linotype"/>
          <w:sz w:val="24"/>
          <w:szCs w:val="24"/>
          <w:lang w:eastAsia="es-MX"/>
        </w:rPr>
      </w:pPr>
    </w:p>
    <w:p w14:paraId="0BFCA0A1" w14:textId="77777777" w:rsidR="00C24755" w:rsidRDefault="00C24755" w:rsidP="00B76759">
      <w:pPr>
        <w:spacing w:after="0" w:line="360" w:lineRule="auto"/>
        <w:ind w:right="141"/>
        <w:jc w:val="both"/>
        <w:rPr>
          <w:rFonts w:ascii="Palatino Linotype" w:hAnsi="Palatino Linotype"/>
          <w:sz w:val="24"/>
          <w:szCs w:val="24"/>
          <w:lang w:eastAsia="es-MX"/>
        </w:rPr>
      </w:pPr>
    </w:p>
    <w:p w14:paraId="75AB01D3" w14:textId="77777777" w:rsidR="00C24755" w:rsidRPr="00C24755" w:rsidRDefault="00C24755" w:rsidP="00B76759">
      <w:pPr>
        <w:spacing w:after="0" w:line="360" w:lineRule="auto"/>
        <w:ind w:right="141"/>
        <w:jc w:val="both"/>
        <w:rPr>
          <w:rFonts w:ascii="Palatino Linotype" w:hAnsi="Palatino Linotype"/>
          <w:sz w:val="24"/>
          <w:szCs w:val="24"/>
          <w:lang w:eastAsia="es-MX"/>
        </w:rPr>
      </w:pPr>
    </w:p>
    <w:p w14:paraId="0B6B7302" w14:textId="77777777" w:rsidR="0073659A" w:rsidRDefault="0073659A" w:rsidP="00B76759">
      <w:pPr>
        <w:spacing w:after="0" w:line="360" w:lineRule="auto"/>
        <w:ind w:right="141"/>
        <w:jc w:val="both"/>
        <w:rPr>
          <w:rFonts w:ascii="Palatino Linotype" w:hAnsi="Palatino Linotype"/>
          <w:sz w:val="24"/>
          <w:szCs w:val="24"/>
          <w:lang w:eastAsia="es-MX"/>
        </w:rPr>
      </w:pPr>
    </w:p>
    <w:p w14:paraId="3427CBED" w14:textId="77777777" w:rsidR="0073659A" w:rsidRDefault="0073659A" w:rsidP="00B76759">
      <w:pPr>
        <w:spacing w:after="0" w:line="360" w:lineRule="auto"/>
        <w:ind w:right="141"/>
        <w:jc w:val="both"/>
        <w:rPr>
          <w:rFonts w:ascii="Palatino Linotype" w:hAnsi="Palatino Linotype"/>
          <w:sz w:val="24"/>
          <w:szCs w:val="24"/>
          <w:lang w:eastAsia="es-MX"/>
        </w:rPr>
      </w:pPr>
    </w:p>
    <w:p w14:paraId="5CB1FCAD" w14:textId="77777777" w:rsidR="00604B3B" w:rsidRDefault="00604B3B" w:rsidP="00223F95">
      <w:pPr>
        <w:tabs>
          <w:tab w:val="left" w:pos="709"/>
        </w:tabs>
        <w:spacing w:after="0" w:line="360" w:lineRule="auto"/>
        <w:jc w:val="both"/>
        <w:rPr>
          <w:rFonts w:ascii="Palatino Linotype" w:hAnsi="Palatino Linotype"/>
          <w:sz w:val="24"/>
          <w:szCs w:val="24"/>
        </w:rPr>
      </w:pPr>
    </w:p>
    <w:p w14:paraId="4A0A960D" w14:textId="77777777" w:rsidR="0084755B" w:rsidRDefault="0084755B" w:rsidP="00223F95">
      <w:pPr>
        <w:tabs>
          <w:tab w:val="left" w:pos="709"/>
        </w:tabs>
        <w:spacing w:after="0" w:line="360" w:lineRule="auto"/>
        <w:jc w:val="both"/>
        <w:rPr>
          <w:rFonts w:ascii="Palatino Linotype" w:hAnsi="Palatino Linotype"/>
          <w:sz w:val="24"/>
          <w:szCs w:val="24"/>
        </w:rPr>
      </w:pPr>
    </w:p>
    <w:p w14:paraId="132B4159" w14:textId="77777777" w:rsidR="0084755B" w:rsidRDefault="0084755B" w:rsidP="00223F95">
      <w:pPr>
        <w:tabs>
          <w:tab w:val="left" w:pos="709"/>
        </w:tabs>
        <w:spacing w:after="0" w:line="360" w:lineRule="auto"/>
        <w:jc w:val="both"/>
        <w:rPr>
          <w:rFonts w:ascii="Palatino Linotype" w:hAnsi="Palatino Linotype"/>
          <w:sz w:val="24"/>
          <w:szCs w:val="24"/>
        </w:rPr>
      </w:pPr>
    </w:p>
    <w:p w14:paraId="7D76B7E3" w14:textId="77777777" w:rsidR="0084755B" w:rsidRDefault="0084755B" w:rsidP="00223F95">
      <w:pPr>
        <w:tabs>
          <w:tab w:val="left" w:pos="709"/>
        </w:tabs>
        <w:spacing w:after="0" w:line="360" w:lineRule="auto"/>
        <w:jc w:val="both"/>
        <w:rPr>
          <w:rFonts w:ascii="Palatino Linotype" w:hAnsi="Palatino Linotype"/>
          <w:sz w:val="24"/>
          <w:szCs w:val="24"/>
        </w:rPr>
      </w:pPr>
    </w:p>
    <w:p w14:paraId="4E798762" w14:textId="77777777" w:rsidR="0084755B" w:rsidRDefault="0084755B" w:rsidP="00223F95">
      <w:pPr>
        <w:tabs>
          <w:tab w:val="left" w:pos="709"/>
        </w:tabs>
        <w:spacing w:after="0" w:line="360" w:lineRule="auto"/>
        <w:jc w:val="both"/>
        <w:rPr>
          <w:rFonts w:ascii="Palatino Linotype" w:hAnsi="Palatino Linotype"/>
          <w:sz w:val="24"/>
          <w:szCs w:val="24"/>
        </w:rPr>
      </w:pPr>
    </w:p>
    <w:p w14:paraId="274BA7A0" w14:textId="77777777" w:rsidR="0084755B" w:rsidRDefault="0084755B" w:rsidP="00223F95">
      <w:pPr>
        <w:tabs>
          <w:tab w:val="left" w:pos="709"/>
        </w:tabs>
        <w:spacing w:after="0" w:line="360" w:lineRule="auto"/>
        <w:jc w:val="both"/>
        <w:rPr>
          <w:rFonts w:ascii="Palatino Linotype" w:hAnsi="Palatino Linotype"/>
          <w:sz w:val="24"/>
          <w:szCs w:val="24"/>
        </w:rPr>
      </w:pPr>
    </w:p>
    <w:p w14:paraId="1C6A639E" w14:textId="77777777" w:rsidR="0084755B" w:rsidRDefault="0084755B" w:rsidP="00223F95">
      <w:pPr>
        <w:tabs>
          <w:tab w:val="left" w:pos="709"/>
        </w:tabs>
        <w:spacing w:after="0" w:line="360" w:lineRule="auto"/>
        <w:jc w:val="both"/>
        <w:rPr>
          <w:rFonts w:ascii="Palatino Linotype" w:hAnsi="Palatino Linotype"/>
          <w:sz w:val="24"/>
          <w:szCs w:val="24"/>
        </w:rPr>
      </w:pPr>
    </w:p>
    <w:p w14:paraId="2222307D" w14:textId="77777777" w:rsidR="00607D30" w:rsidRDefault="00607D30" w:rsidP="003E002D">
      <w:pPr>
        <w:spacing w:after="0" w:line="360" w:lineRule="auto"/>
        <w:jc w:val="both"/>
        <w:rPr>
          <w:rFonts w:ascii="Palatino Linotype" w:hAnsi="Palatino Linotype" w:cs="Arial"/>
          <w:sz w:val="24"/>
        </w:rPr>
      </w:pPr>
    </w:p>
    <w:p w14:paraId="3F5CF89F" w14:textId="77777777" w:rsidR="0032321D" w:rsidRDefault="0032321D" w:rsidP="003E002D">
      <w:pPr>
        <w:spacing w:after="0" w:line="360" w:lineRule="auto"/>
        <w:jc w:val="both"/>
        <w:rPr>
          <w:rFonts w:ascii="Palatino Linotype" w:hAnsi="Palatino Linotype" w:cs="Arial"/>
          <w:sz w:val="24"/>
        </w:rPr>
      </w:pPr>
    </w:p>
    <w:sectPr w:rsidR="0032321D" w:rsidSect="00642751">
      <w:headerReference w:type="default" r:id="rId118"/>
      <w:footerReference w:type="default" r:id="rId119"/>
      <w:headerReference w:type="first" r:id="rId120"/>
      <w:footerReference w:type="first" r:id="rId121"/>
      <w:pgSz w:w="12240" w:h="15840"/>
      <w:pgMar w:top="851" w:right="1467" w:bottom="1276" w:left="1701" w:header="708" w:footer="826"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FEEFB1" w16cex:dateUtc="2021-09-29T18:59:00Z"/>
  <w16cex:commentExtensible w16cex:durableId="24FEE9B1" w16cex:dateUtc="2021-09-29T18:33:00Z"/>
  <w16cex:commentExtensible w16cex:durableId="24FEE9EA" w16cex:dateUtc="2021-09-29T18:34:00Z"/>
  <w16cex:commentExtensible w16cex:durableId="24FEEB1D" w16cex:dateUtc="2021-09-29T18:39:00Z"/>
  <w16cex:commentExtensible w16cex:durableId="24FEEE16" w16cex:dateUtc="2021-09-29T18:52:00Z"/>
  <w16cex:commentExtensible w16cex:durableId="24FEEBB4" w16cex:dateUtc="2021-09-29T18:42:00Z"/>
  <w16cex:commentExtensible w16cex:durableId="24FEEC5C" w16cex:dateUtc="2021-09-29T18:45:00Z"/>
  <w16cex:commentExtensible w16cex:durableId="24FEEED2" w16cex:dateUtc="2021-09-29T18:55:00Z"/>
  <w16cex:commentExtensible w16cex:durableId="24FEEC6C" w16cex:dateUtc="2021-09-29T18:4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38561ED2" w16cid:durableId="24FEEFB1"/>
  <w16cid:commentId w16cid:paraId="4F2A5673" w16cid:durableId="24FEE9B1"/>
  <w16cid:commentId w16cid:paraId="53F9F0CD" w16cid:durableId="24FEE9EA"/>
  <w16cid:commentId w16cid:paraId="68A0FFFD" w16cid:durableId="24FEEB1D"/>
  <w16cid:commentId w16cid:paraId="5DB160F8" w16cid:durableId="24FEEE16"/>
  <w16cid:commentId w16cid:paraId="628C436E" w16cid:durableId="24FEEBB4"/>
  <w16cid:commentId w16cid:paraId="3E2952DB" w16cid:durableId="24FEEC5C"/>
  <w16cid:commentId w16cid:paraId="31AAEE56" w16cid:durableId="24FEEED2"/>
  <w16cid:commentId w16cid:paraId="4C3B03E1" w16cid:durableId="24FEEC6C"/>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56A3A35" w14:textId="77777777" w:rsidR="005038A7" w:rsidRDefault="005038A7" w:rsidP="00EE47DA">
      <w:pPr>
        <w:spacing w:after="0" w:line="240" w:lineRule="auto"/>
      </w:pPr>
      <w:r>
        <w:separator/>
      </w:r>
    </w:p>
  </w:endnote>
  <w:endnote w:type="continuationSeparator" w:id="0">
    <w:p w14:paraId="03F52439" w14:textId="77777777" w:rsidR="005038A7" w:rsidRDefault="005038A7" w:rsidP="00EE47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757E19" w14:textId="77777777" w:rsidR="005038A7" w:rsidRPr="000B69FA" w:rsidRDefault="005038A7" w:rsidP="00BD2519">
    <w:pPr>
      <w:pStyle w:val="Piedepgina"/>
      <w:jc w:val="right"/>
      <w:rPr>
        <w:rFonts w:ascii="Palatino Linotype" w:hAnsi="Palatino Linotype"/>
        <w:sz w:val="20"/>
      </w:rPr>
    </w:pP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667E55">
      <w:rPr>
        <w:rFonts w:ascii="Palatino Linotype" w:hAnsi="Palatino Linotype"/>
        <w:bCs/>
        <w:noProof/>
        <w:sz w:val="20"/>
      </w:rPr>
      <w:t>60</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667E55">
      <w:rPr>
        <w:rFonts w:ascii="Palatino Linotype" w:hAnsi="Palatino Linotype"/>
        <w:bCs/>
        <w:noProof/>
        <w:sz w:val="20"/>
      </w:rPr>
      <w:t>61</w:t>
    </w:r>
    <w:r w:rsidRPr="000B69FA">
      <w:rPr>
        <w:rFonts w:ascii="Palatino Linotype" w:hAnsi="Palatino Linotype"/>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EDB82E" w14:textId="3E6783B9" w:rsidR="005038A7" w:rsidRPr="000B69FA" w:rsidRDefault="005038A7" w:rsidP="00BD2519">
    <w:pPr>
      <w:pStyle w:val="Piedepgina"/>
      <w:jc w:val="right"/>
      <w:rPr>
        <w:rFonts w:ascii="Palatino Linotype" w:hAnsi="Palatino Linotype"/>
        <w:sz w:val="20"/>
      </w:rPr>
    </w:pPr>
    <w:r>
      <w:rPr>
        <w:rFonts w:ascii="Palatino Linotype" w:hAnsi="Palatino Linotype" w:cs="Arial"/>
        <w:b/>
        <w:noProof/>
        <w:szCs w:val="20"/>
        <w:lang w:val="es-MX" w:eastAsia="es-MX"/>
      </w:rPr>
      <w:drawing>
        <wp:anchor distT="0" distB="0" distL="114300" distR="114300" simplePos="0" relativeHeight="251661312" behindDoc="1" locked="0" layoutInCell="0" allowOverlap="1" wp14:anchorId="4A4BA01F" wp14:editId="1DF517AB">
          <wp:simplePos x="0" y="0"/>
          <wp:positionH relativeFrom="page">
            <wp:posOffset>19685</wp:posOffset>
          </wp:positionH>
          <wp:positionV relativeFrom="page">
            <wp:posOffset>10196195</wp:posOffset>
          </wp:positionV>
          <wp:extent cx="7705725" cy="10048875"/>
          <wp:effectExtent l="0" t="0" r="9525" b="9525"/>
          <wp:wrapNone/>
          <wp:docPr id="1" name="Imagen 1" descr="logo inf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nfoe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05725" cy="10048875"/>
                  </a:xfrm>
                  <a:prstGeom prst="rect">
                    <a:avLst/>
                  </a:prstGeom>
                  <a:noFill/>
                </pic:spPr>
              </pic:pic>
            </a:graphicData>
          </a:graphic>
          <wp14:sizeRelH relativeFrom="page">
            <wp14:pctWidth>0</wp14:pctWidth>
          </wp14:sizeRelH>
          <wp14:sizeRelV relativeFrom="page">
            <wp14:pctHeight>0</wp14:pctHeight>
          </wp14:sizeRelV>
        </wp:anchor>
      </w:drawing>
    </w:r>
    <w:r w:rsidRPr="000B69FA">
      <w:rPr>
        <w:rFonts w:ascii="Palatino Linotype" w:hAnsi="Palatino Linotype"/>
        <w:sz w:val="20"/>
      </w:rPr>
      <w:t xml:space="preserve">Página </w:t>
    </w:r>
    <w:r w:rsidRPr="000B69FA">
      <w:rPr>
        <w:rFonts w:ascii="Palatino Linotype" w:hAnsi="Palatino Linotype"/>
        <w:bCs/>
        <w:sz w:val="20"/>
      </w:rPr>
      <w:fldChar w:fldCharType="begin"/>
    </w:r>
    <w:r w:rsidRPr="000B69FA">
      <w:rPr>
        <w:rFonts w:ascii="Palatino Linotype" w:hAnsi="Palatino Linotype"/>
        <w:bCs/>
        <w:sz w:val="20"/>
      </w:rPr>
      <w:instrText>PAGE  \* Arabic  \* MERGEFORMAT</w:instrText>
    </w:r>
    <w:r w:rsidRPr="000B69FA">
      <w:rPr>
        <w:rFonts w:ascii="Palatino Linotype" w:hAnsi="Palatino Linotype"/>
        <w:bCs/>
        <w:sz w:val="20"/>
      </w:rPr>
      <w:fldChar w:fldCharType="separate"/>
    </w:r>
    <w:r w:rsidR="00071BAF">
      <w:rPr>
        <w:rFonts w:ascii="Palatino Linotype" w:hAnsi="Palatino Linotype"/>
        <w:bCs/>
        <w:noProof/>
        <w:sz w:val="20"/>
      </w:rPr>
      <w:t>1</w:t>
    </w:r>
    <w:r w:rsidRPr="000B69FA">
      <w:rPr>
        <w:rFonts w:ascii="Palatino Linotype" w:hAnsi="Palatino Linotype"/>
        <w:bCs/>
        <w:sz w:val="20"/>
      </w:rPr>
      <w:fldChar w:fldCharType="end"/>
    </w:r>
    <w:r w:rsidRPr="000B69FA">
      <w:rPr>
        <w:rFonts w:ascii="Palatino Linotype" w:hAnsi="Palatino Linotype"/>
        <w:sz w:val="20"/>
      </w:rPr>
      <w:t xml:space="preserve"> de </w:t>
    </w:r>
    <w:r w:rsidRPr="000B69FA">
      <w:rPr>
        <w:rFonts w:ascii="Palatino Linotype" w:hAnsi="Palatino Linotype"/>
        <w:bCs/>
        <w:sz w:val="20"/>
      </w:rPr>
      <w:fldChar w:fldCharType="begin"/>
    </w:r>
    <w:r w:rsidRPr="000B69FA">
      <w:rPr>
        <w:rFonts w:ascii="Palatino Linotype" w:hAnsi="Palatino Linotype"/>
        <w:bCs/>
        <w:sz w:val="20"/>
      </w:rPr>
      <w:instrText>NUMPAGES  \* Arabic  \* MERGEFORMAT</w:instrText>
    </w:r>
    <w:r w:rsidRPr="000B69FA">
      <w:rPr>
        <w:rFonts w:ascii="Palatino Linotype" w:hAnsi="Palatino Linotype"/>
        <w:bCs/>
        <w:sz w:val="20"/>
      </w:rPr>
      <w:fldChar w:fldCharType="separate"/>
    </w:r>
    <w:r w:rsidR="00071BAF">
      <w:rPr>
        <w:rFonts w:ascii="Palatino Linotype" w:hAnsi="Palatino Linotype"/>
        <w:bCs/>
        <w:noProof/>
        <w:sz w:val="20"/>
      </w:rPr>
      <w:t>61</w:t>
    </w:r>
    <w:r w:rsidRPr="000B69FA">
      <w:rPr>
        <w:rFonts w:ascii="Palatino Linotype" w:hAnsi="Palatino Linotype"/>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D336B2C" w14:textId="77777777" w:rsidR="005038A7" w:rsidRDefault="005038A7" w:rsidP="00EE47DA">
      <w:pPr>
        <w:spacing w:after="0" w:line="240" w:lineRule="auto"/>
      </w:pPr>
      <w:r>
        <w:separator/>
      </w:r>
    </w:p>
  </w:footnote>
  <w:footnote w:type="continuationSeparator" w:id="0">
    <w:p w14:paraId="70659219" w14:textId="77777777" w:rsidR="005038A7" w:rsidRDefault="005038A7" w:rsidP="00EE47DA">
      <w:pPr>
        <w:spacing w:after="0" w:line="240" w:lineRule="auto"/>
      </w:pPr>
      <w:r>
        <w:continuationSeparator/>
      </w:r>
    </w:p>
  </w:footnote>
  <w:footnote w:id="1">
    <w:p w14:paraId="1E2BF13E" w14:textId="77777777" w:rsidR="005038A7" w:rsidRPr="00615B4B" w:rsidRDefault="005038A7" w:rsidP="003E002D">
      <w:pPr>
        <w:pStyle w:val="Textonotapie"/>
        <w:jc w:val="both"/>
        <w:rPr>
          <w:rFonts w:ascii="Palatino Linotype" w:hAnsi="Palatino Linotype" w:cs="Arial"/>
        </w:rPr>
      </w:pPr>
      <w:r>
        <w:rPr>
          <w:rStyle w:val="Refdenotaalpie"/>
        </w:rPr>
        <w:footnoteRef/>
      </w:r>
      <w:r>
        <w:t xml:space="preserve"> </w:t>
      </w:r>
      <w:r w:rsidRPr="00615B4B">
        <w:rPr>
          <w:rFonts w:ascii="Palatino Linotype" w:hAnsi="Palatino Linotype" w:cs="Arial"/>
        </w:rPr>
        <w:t>Estudio oficioso o a petición de parte que no son incompatibles con el derecho de acceso a la justicia, ya que éste no se coarta por regular causas de improcedencia y sobreseimiento con tales fines, sirviendo de sustento la tesis aislada XVI.1o.A.T.2 K visible en el Semanario Judicial de la Federación bajo el número de registro 2000365 cuyo rubro y texto esgrime</w:t>
      </w:r>
    </w:p>
    <w:p w14:paraId="16D298DD" w14:textId="77777777" w:rsidR="005038A7" w:rsidRPr="00615B4B" w:rsidRDefault="005038A7" w:rsidP="003E002D">
      <w:pPr>
        <w:jc w:val="both"/>
        <w:rPr>
          <w:rFonts w:ascii="Palatino Linotype" w:hAnsi="Palatino Linotype"/>
          <w:i/>
          <w:sz w:val="20"/>
          <w:szCs w:val="20"/>
        </w:rPr>
      </w:pPr>
      <w:r w:rsidRPr="00615B4B">
        <w:rPr>
          <w:rFonts w:ascii="Palatino Linotype" w:hAnsi="Palatino Linotype"/>
          <w:b/>
          <w:bCs/>
          <w:i/>
          <w:sz w:val="20"/>
          <w:szCs w:val="20"/>
        </w:rPr>
        <w:t xml:space="preserve">IMPROCEDENCIA Y SOBRESEIMIENTO EN EL JUICIO DE AMPARO. LAS CAUSAS PREVISTAS EN LOS ARTÍCULOS 73 Y 74 DE LA LEY DE LA MATERIA, RESPECTIVAMENTE, NO SON INCOMPATIBLES CON EL ARTÍCULO 25.1 DE LA CONVENCIÓN AMERICANA SOBRE DERECHOS HUMANOS. </w:t>
      </w:r>
      <w:r w:rsidRPr="00615B4B">
        <w:rPr>
          <w:rFonts w:ascii="Palatino Linotype" w:hAnsi="Palatino Linotype"/>
          <w:i/>
          <w:sz w:val="20"/>
          <w:szCs w:val="20"/>
        </w:rPr>
        <w:t>Del examen de compatibilidad de los artículos</w:t>
      </w:r>
      <w:r w:rsidRPr="00615B4B">
        <w:rPr>
          <w:rStyle w:val="apple-converted-space"/>
          <w:rFonts w:ascii="Palatino Linotype" w:hAnsi="Palatino Linotype"/>
          <w:i/>
          <w:sz w:val="20"/>
          <w:szCs w:val="20"/>
        </w:rPr>
        <w:t> </w:t>
      </w:r>
      <w:hyperlink r:id="rId1" w:history="1">
        <w:r w:rsidRPr="00615B4B">
          <w:rPr>
            <w:rStyle w:val="Hipervnculo"/>
            <w:rFonts w:ascii="Palatino Linotype" w:hAnsi="Palatino Linotype"/>
            <w:i/>
            <w:color w:val="auto"/>
            <w:sz w:val="20"/>
            <w:szCs w:val="20"/>
          </w:rPr>
          <w:t>73 y 74 de la Ley de Amparo</w:t>
        </w:r>
      </w:hyperlink>
      <w:r w:rsidRPr="00615B4B">
        <w:rPr>
          <w:rStyle w:val="apple-converted-space"/>
          <w:rFonts w:ascii="Palatino Linotype" w:hAnsi="Palatino Linotype"/>
          <w:i/>
          <w:sz w:val="20"/>
          <w:szCs w:val="20"/>
        </w:rPr>
        <w:t> </w:t>
      </w:r>
      <w:r w:rsidRPr="00615B4B">
        <w:rPr>
          <w:rFonts w:ascii="Palatino Linotype" w:hAnsi="Palatino Linotype"/>
          <w:i/>
          <w:sz w:val="20"/>
          <w:szCs w:val="20"/>
        </w:rPr>
        <w:t>con el artículo</w:t>
      </w:r>
      <w:r w:rsidRPr="00615B4B">
        <w:rPr>
          <w:rStyle w:val="apple-converted-space"/>
          <w:rFonts w:ascii="Palatino Linotype" w:hAnsi="Palatino Linotype"/>
          <w:i/>
          <w:sz w:val="20"/>
          <w:szCs w:val="20"/>
        </w:rPr>
        <w:t> </w:t>
      </w:r>
      <w:hyperlink r:id="rId2" w:history="1">
        <w:r w:rsidRPr="00615B4B">
          <w:rPr>
            <w:rStyle w:val="Hipervnculo"/>
            <w:rFonts w:ascii="Palatino Linotype" w:hAnsi="Palatino Linotype"/>
            <w:i/>
            <w:color w:val="auto"/>
            <w:sz w:val="20"/>
            <w:szCs w:val="20"/>
          </w:rPr>
          <w:t>25.1 de la Convención Americana sobre Derechos Humanos</w:t>
        </w:r>
      </w:hyperlink>
      <w:r w:rsidRPr="00615B4B">
        <w:rPr>
          <w:rStyle w:val="apple-converted-space"/>
          <w:rFonts w:ascii="Palatino Linotype" w:hAnsi="Palatino Linotype"/>
          <w:i/>
          <w:sz w:val="20"/>
          <w:szCs w:val="20"/>
        </w:rPr>
        <w:t> </w:t>
      </w:r>
      <w:r w:rsidRPr="00615B4B">
        <w:rPr>
          <w:rFonts w:ascii="Palatino Linotype" w:hAnsi="Palatino Linotype"/>
          <w:b/>
          <w:i/>
          <w:sz w:val="20"/>
          <w:szCs w:val="20"/>
          <w:u w:val="single"/>
        </w:rPr>
        <w:t>no se advierte que el derecho interno desatienda los estándares que pretenden proteger los derechos humanos en dicho tratado, por regular causas de improcedencia y sobreseimiento que impiden abordar el estudio de fondo del asunto en el juicio de amparo,</w:t>
      </w:r>
      <w:r w:rsidRPr="00615B4B">
        <w:rPr>
          <w:rFonts w:ascii="Palatino Linotype" w:hAnsi="Palatino Linotype"/>
          <w:i/>
          <w:sz w:val="20"/>
          <w:szCs w:val="20"/>
        </w:rPr>
        <w:t xml:space="preserve"> en virtud de que el propósito de condicionar el acceso a los tribunales para evitar un sobrecargo de casos sin mérito, es en sí legítimo, por lo que esa compatibilidad, en cuanto a los requisitos para la admisibilidad de los recursos dependerá, en principio, de los siguientes criterios: no pueden ser irracionales ni de tal naturaleza que despojen al derecho de su esencia, ni discriminatorios y, en el caso, la razonabilidad de esas causas se justifica por la viabilidad de que una eventual sentencia concesoria tenga un ámbito de protección concreto y no entre en conflicto con el orden jurídico, no son de tal naturaleza que despojen al derecho de su esencia ni tampoco son discriminatorias, pues no existe alguna condicionante para su aplicabilidad, en función de cuestiones personales o particulares del quejoso. Por tanto, las indicadas causas de improcedencia y sobreseimiento no son incompatibles con el citado precepto 25.1, pues no impiden decidir sencilla, rápida y efectivamente sobre los derechos fundamentales reclamados como violados dentro del juicio de garantías.</w:t>
      </w:r>
    </w:p>
  </w:footnote>
  <w:footnote w:id="2">
    <w:p w14:paraId="0B3C6D80" w14:textId="77777777" w:rsidR="005038A7" w:rsidRDefault="005038A7" w:rsidP="00223F95">
      <w:pPr>
        <w:pStyle w:val="Textonotapie"/>
        <w:jc w:val="both"/>
      </w:pPr>
      <w:r>
        <w:rPr>
          <w:rStyle w:val="Refdenotaalpie"/>
        </w:rPr>
        <w:footnoteRef/>
      </w:r>
      <w:r>
        <w:t xml:space="preserve"> </w:t>
      </w:r>
      <w:r>
        <w:rPr>
          <w:rFonts w:ascii="Palatino Linotype" w:hAnsi="Palatino Linotype"/>
          <w:sz w:val="16"/>
          <w:szCs w:val="16"/>
        </w:rPr>
        <w:t>Registro</w:t>
      </w:r>
      <w:r>
        <w:t xml:space="preserve"> </w:t>
      </w:r>
      <w:r>
        <w:rPr>
          <w:rFonts w:ascii="Palatino Linotype" w:hAnsi="Palatino Linotype"/>
          <w:sz w:val="16"/>
          <w:szCs w:val="16"/>
        </w:rPr>
        <w:t>digital 2018460. I.10o.A.79 A (10a.). Tribunales Colegiados de Circuito. Décima Época. Semanario Judicial de la Federación y su Gaceta. Libro 60, Noviembre de 2018, Tomo III, página 2318</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80D8D5" w14:textId="2FBD0B61" w:rsidR="005038A7" w:rsidRPr="00F257E5" w:rsidRDefault="005038A7">
    <w:pPr>
      <w:pStyle w:val="Encabezado"/>
      <w:rPr>
        <w:sz w:val="18"/>
      </w:rPr>
    </w:pPr>
    <w:r>
      <w:rPr>
        <w:rFonts w:ascii="Palatino Linotype" w:hAnsi="Palatino Linotype" w:cs="Arial"/>
        <w:b/>
        <w:noProof/>
        <w:szCs w:val="20"/>
        <w:lang w:val="es-MX" w:eastAsia="es-MX"/>
      </w:rPr>
      <w:drawing>
        <wp:anchor distT="0" distB="0" distL="114300" distR="114300" simplePos="0" relativeHeight="251663360" behindDoc="1" locked="0" layoutInCell="0" allowOverlap="1" wp14:anchorId="026A6022" wp14:editId="4FDF5BB5">
          <wp:simplePos x="0" y="0"/>
          <wp:positionH relativeFrom="page">
            <wp:posOffset>22860</wp:posOffset>
          </wp:positionH>
          <wp:positionV relativeFrom="page">
            <wp:posOffset>1270</wp:posOffset>
          </wp:positionV>
          <wp:extent cx="7705725" cy="10048875"/>
          <wp:effectExtent l="0" t="0" r="9525" b="9525"/>
          <wp:wrapNone/>
          <wp:docPr id="2" name="Imagen 2" descr="logo inf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nfoe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05725" cy="10048875"/>
                  </a:xfrm>
                  <a:prstGeom prst="rect">
                    <a:avLst/>
                  </a:prstGeom>
                  <a:noFill/>
                </pic:spPr>
              </pic:pic>
            </a:graphicData>
          </a:graphic>
          <wp14:sizeRelH relativeFrom="page">
            <wp14:pctWidth>0</wp14:pctWidth>
          </wp14:sizeRelH>
          <wp14:sizeRelV relativeFrom="page">
            <wp14:pctHeight>0</wp14:pctHeight>
          </wp14:sizeRelV>
        </wp:anchor>
      </w:drawing>
    </w:r>
  </w:p>
  <w:tbl>
    <w:tblPr>
      <w:tblW w:w="10065" w:type="dxa"/>
      <w:tblInd w:w="-851" w:type="dxa"/>
      <w:tblCellMar>
        <w:left w:w="70" w:type="dxa"/>
        <w:right w:w="70" w:type="dxa"/>
      </w:tblCellMar>
      <w:tblLook w:val="04A0" w:firstRow="1" w:lastRow="0" w:firstColumn="1" w:lastColumn="0" w:noHBand="0" w:noVBand="1"/>
    </w:tblPr>
    <w:tblGrid>
      <w:gridCol w:w="5529"/>
      <w:gridCol w:w="4536"/>
    </w:tblGrid>
    <w:tr w:rsidR="005038A7" w14:paraId="0E8966D1" w14:textId="77777777" w:rsidTr="0097121B">
      <w:trPr>
        <w:trHeight w:val="227"/>
      </w:trPr>
      <w:tc>
        <w:tcPr>
          <w:tcW w:w="5529" w:type="dxa"/>
          <w:hideMark/>
        </w:tcPr>
        <w:p w14:paraId="210B1FC6" w14:textId="452DC83E" w:rsidR="005038A7" w:rsidRDefault="005038A7" w:rsidP="00476FB5">
          <w:pPr>
            <w:spacing w:after="0" w:line="27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536" w:type="dxa"/>
          <w:hideMark/>
        </w:tcPr>
        <w:p w14:paraId="42CEB1D7" w14:textId="32E8C66E" w:rsidR="005038A7" w:rsidRPr="003416ED" w:rsidRDefault="005038A7" w:rsidP="000741BD">
          <w:pPr>
            <w:spacing w:after="0" w:line="276" w:lineRule="auto"/>
            <w:ind w:left="-486" w:firstLine="1585"/>
            <w:jc w:val="right"/>
            <w:rPr>
              <w:rFonts w:ascii="Palatino Linotype" w:hAnsi="Palatino Linotype" w:cs="Arial"/>
            </w:rPr>
          </w:pPr>
          <w:r w:rsidRPr="002A4020">
            <w:rPr>
              <w:rFonts w:ascii="Palatino Linotype" w:hAnsi="Palatino Linotype" w:cs="Arial"/>
              <w:bCs/>
              <w:lang w:eastAsia="es-MX"/>
            </w:rPr>
            <w:t>0</w:t>
          </w:r>
          <w:r>
            <w:rPr>
              <w:rFonts w:ascii="Palatino Linotype" w:hAnsi="Palatino Linotype" w:cs="Arial"/>
              <w:bCs/>
              <w:lang w:eastAsia="es-MX"/>
            </w:rPr>
            <w:t>4975</w:t>
          </w:r>
          <w:r w:rsidRPr="002A4020">
            <w:rPr>
              <w:rFonts w:ascii="Palatino Linotype" w:hAnsi="Palatino Linotype" w:cs="Arial"/>
              <w:bCs/>
              <w:lang w:eastAsia="es-MX"/>
            </w:rPr>
            <w:t>/INFOEM/IP/RR/2021</w:t>
          </w:r>
          <w:r>
            <w:rPr>
              <w:rFonts w:ascii="Palatino Linotype" w:hAnsi="Palatino Linotype" w:cs="Arial"/>
              <w:bCs/>
              <w:lang w:eastAsia="es-MX"/>
            </w:rPr>
            <w:t xml:space="preserve"> y Acumulado.</w:t>
          </w:r>
        </w:p>
      </w:tc>
    </w:tr>
    <w:tr w:rsidR="005038A7" w14:paraId="64CC0B9E" w14:textId="77777777" w:rsidTr="0097121B">
      <w:trPr>
        <w:trHeight w:val="242"/>
      </w:trPr>
      <w:tc>
        <w:tcPr>
          <w:tcW w:w="5529" w:type="dxa"/>
          <w:hideMark/>
        </w:tcPr>
        <w:p w14:paraId="483A0E02" w14:textId="77777777" w:rsidR="005038A7" w:rsidRDefault="005038A7" w:rsidP="00492E67">
          <w:pPr>
            <w:spacing w:after="0" w:line="27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536" w:type="dxa"/>
          <w:hideMark/>
        </w:tcPr>
        <w:p w14:paraId="76383166" w14:textId="5D019B10" w:rsidR="005038A7" w:rsidRPr="00492E67" w:rsidRDefault="005038A7" w:rsidP="00195700">
          <w:pPr>
            <w:spacing w:after="0" w:line="276" w:lineRule="auto"/>
            <w:ind w:left="-486" w:firstLine="1408"/>
            <w:jc w:val="right"/>
            <w:rPr>
              <w:rFonts w:ascii="Palatino Linotype" w:hAnsi="Palatino Linotype" w:cs="Arial"/>
              <w:bCs/>
              <w:lang w:eastAsia="es-MX"/>
            </w:rPr>
          </w:pPr>
          <w:r w:rsidRPr="00D75925">
            <w:rPr>
              <w:rFonts w:ascii="Palatino Linotype" w:hAnsi="Palatino Linotype" w:cs="Arial"/>
              <w:bCs/>
              <w:lang w:eastAsia="es-MX"/>
            </w:rPr>
            <w:t xml:space="preserve">Instituto </w:t>
          </w:r>
          <w:r>
            <w:rPr>
              <w:rFonts w:ascii="Palatino Linotype" w:hAnsi="Palatino Linotype" w:cs="Arial"/>
              <w:bCs/>
              <w:lang w:eastAsia="es-MX"/>
            </w:rPr>
            <w:t xml:space="preserve">Electoral del </w:t>
          </w:r>
          <w:r w:rsidRPr="00D75925">
            <w:rPr>
              <w:rFonts w:ascii="Palatino Linotype" w:hAnsi="Palatino Linotype" w:cs="Arial"/>
              <w:bCs/>
              <w:lang w:eastAsia="es-MX"/>
            </w:rPr>
            <w:t>Estado de México</w:t>
          </w:r>
          <w:r>
            <w:rPr>
              <w:rFonts w:ascii="Palatino Linotype" w:hAnsi="Palatino Linotype" w:cs="Arial"/>
              <w:bCs/>
              <w:lang w:eastAsia="es-MX"/>
            </w:rPr>
            <w:t>.</w:t>
          </w:r>
        </w:p>
      </w:tc>
    </w:tr>
    <w:tr w:rsidR="005038A7" w14:paraId="49E527FD" w14:textId="77777777" w:rsidTr="0097121B">
      <w:trPr>
        <w:trHeight w:val="342"/>
      </w:trPr>
      <w:tc>
        <w:tcPr>
          <w:tcW w:w="5529" w:type="dxa"/>
          <w:hideMark/>
        </w:tcPr>
        <w:p w14:paraId="02E68617" w14:textId="007C17D0" w:rsidR="005038A7" w:rsidRDefault="005038A7" w:rsidP="00492E67">
          <w:pPr>
            <w:tabs>
              <w:tab w:val="left" w:pos="4892"/>
            </w:tabs>
            <w:spacing w:after="0" w:line="276" w:lineRule="auto"/>
            <w:ind w:right="204"/>
            <w:jc w:val="right"/>
            <w:rPr>
              <w:rFonts w:ascii="Palatino Linotype" w:hAnsi="Palatino Linotype" w:cs="Arial"/>
              <w:b/>
              <w:szCs w:val="20"/>
            </w:rPr>
          </w:pPr>
          <w:r>
            <w:rPr>
              <w:rFonts w:ascii="Palatino Linotype" w:hAnsi="Palatino Linotype" w:cs="Arial"/>
              <w:b/>
              <w:szCs w:val="20"/>
            </w:rPr>
            <w:t>Comisionado Ponente:</w:t>
          </w:r>
        </w:p>
      </w:tc>
      <w:tc>
        <w:tcPr>
          <w:tcW w:w="4536" w:type="dxa"/>
          <w:hideMark/>
        </w:tcPr>
        <w:p w14:paraId="60B2E417" w14:textId="21A6A62E" w:rsidR="005038A7" w:rsidRPr="003416ED" w:rsidRDefault="005038A7" w:rsidP="00492E67">
          <w:pPr>
            <w:spacing w:after="0" w:line="276" w:lineRule="auto"/>
            <w:ind w:left="-486" w:firstLine="567"/>
            <w:jc w:val="right"/>
            <w:rPr>
              <w:rFonts w:ascii="Palatino Linotype" w:hAnsi="Palatino Linotype" w:cs="Arial"/>
            </w:rPr>
          </w:pPr>
          <w:r>
            <w:rPr>
              <w:rFonts w:ascii="Palatino Linotype" w:hAnsi="Palatino Linotype" w:cs="Arial"/>
            </w:rPr>
            <w:t>José Martínez Vilchis.</w:t>
          </w:r>
        </w:p>
      </w:tc>
    </w:tr>
  </w:tbl>
  <w:p w14:paraId="773BF963" w14:textId="77777777" w:rsidR="005038A7" w:rsidRDefault="005038A7">
    <w:pPr>
      <w:pStyle w:val="Encabezad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0065" w:type="dxa"/>
      <w:tblInd w:w="-851" w:type="dxa"/>
      <w:tblLayout w:type="fixed"/>
      <w:tblCellMar>
        <w:left w:w="70" w:type="dxa"/>
        <w:right w:w="70" w:type="dxa"/>
      </w:tblCellMar>
      <w:tblLook w:val="04A0" w:firstRow="1" w:lastRow="0" w:firstColumn="1" w:lastColumn="0" w:noHBand="0" w:noVBand="1"/>
    </w:tblPr>
    <w:tblGrid>
      <w:gridCol w:w="5382"/>
      <w:gridCol w:w="4683"/>
    </w:tblGrid>
    <w:tr w:rsidR="005038A7" w14:paraId="51EBEEED" w14:textId="77777777" w:rsidTr="0097121B">
      <w:trPr>
        <w:trHeight w:val="227"/>
      </w:trPr>
      <w:tc>
        <w:tcPr>
          <w:tcW w:w="5382" w:type="dxa"/>
          <w:hideMark/>
        </w:tcPr>
        <w:p w14:paraId="7A88EFD8" w14:textId="2DF66B62" w:rsidR="005038A7" w:rsidRDefault="005038A7" w:rsidP="00476FB5">
          <w:pPr>
            <w:spacing w:after="0" w:line="276" w:lineRule="auto"/>
            <w:ind w:right="204"/>
            <w:jc w:val="right"/>
            <w:rPr>
              <w:rFonts w:ascii="Palatino Linotype" w:hAnsi="Palatino Linotype" w:cs="Arial"/>
              <w:b/>
              <w:szCs w:val="20"/>
            </w:rPr>
          </w:pPr>
          <w:r>
            <w:rPr>
              <w:rFonts w:ascii="Palatino Linotype" w:hAnsi="Palatino Linotype" w:cs="Arial"/>
              <w:b/>
              <w:szCs w:val="20"/>
            </w:rPr>
            <w:t>Recurso de Revisión N°:</w:t>
          </w:r>
        </w:p>
      </w:tc>
      <w:tc>
        <w:tcPr>
          <w:tcW w:w="4683" w:type="dxa"/>
          <w:hideMark/>
        </w:tcPr>
        <w:p w14:paraId="72661977" w14:textId="6190D570" w:rsidR="005038A7" w:rsidRPr="003416ED" w:rsidRDefault="005038A7" w:rsidP="000741BD">
          <w:pPr>
            <w:spacing w:after="0" w:line="276" w:lineRule="auto"/>
            <w:ind w:left="-486" w:right="77" w:firstLine="1408"/>
            <w:jc w:val="right"/>
            <w:rPr>
              <w:rFonts w:ascii="Palatino Linotype" w:hAnsi="Palatino Linotype" w:cs="Arial"/>
            </w:rPr>
          </w:pPr>
          <w:r w:rsidRPr="002A4020">
            <w:rPr>
              <w:rFonts w:ascii="Palatino Linotype" w:hAnsi="Palatino Linotype" w:cs="Arial"/>
              <w:bCs/>
              <w:lang w:eastAsia="es-MX"/>
            </w:rPr>
            <w:t>0</w:t>
          </w:r>
          <w:r>
            <w:rPr>
              <w:rFonts w:ascii="Palatino Linotype" w:hAnsi="Palatino Linotype" w:cs="Arial"/>
              <w:bCs/>
              <w:lang w:eastAsia="es-MX"/>
            </w:rPr>
            <w:t>4975</w:t>
          </w:r>
          <w:r w:rsidRPr="002A4020">
            <w:rPr>
              <w:rFonts w:ascii="Palatino Linotype" w:hAnsi="Palatino Linotype" w:cs="Arial"/>
              <w:bCs/>
              <w:lang w:eastAsia="es-MX"/>
            </w:rPr>
            <w:t>/INFOEM/IP/RR/2021</w:t>
          </w:r>
          <w:r>
            <w:rPr>
              <w:rFonts w:ascii="Palatino Linotype" w:hAnsi="Palatino Linotype" w:cs="Arial"/>
              <w:bCs/>
              <w:lang w:eastAsia="es-MX"/>
            </w:rPr>
            <w:t xml:space="preserve"> y Acumulado.</w:t>
          </w:r>
        </w:p>
      </w:tc>
    </w:tr>
    <w:tr w:rsidR="005038A7" w14:paraId="6095BDD3" w14:textId="77777777" w:rsidTr="0097121B">
      <w:trPr>
        <w:trHeight w:val="196"/>
      </w:trPr>
      <w:tc>
        <w:tcPr>
          <w:tcW w:w="5382" w:type="dxa"/>
          <w:hideMark/>
        </w:tcPr>
        <w:p w14:paraId="6339EE4F" w14:textId="77777777" w:rsidR="005038A7" w:rsidRDefault="005038A7" w:rsidP="00476FB5">
          <w:pPr>
            <w:spacing w:after="0" w:line="276" w:lineRule="auto"/>
            <w:ind w:right="204"/>
            <w:jc w:val="right"/>
            <w:rPr>
              <w:rFonts w:ascii="Palatino Linotype" w:hAnsi="Palatino Linotype" w:cs="Arial"/>
              <w:b/>
              <w:szCs w:val="20"/>
            </w:rPr>
          </w:pPr>
          <w:r>
            <w:rPr>
              <w:rFonts w:ascii="Palatino Linotype" w:hAnsi="Palatino Linotype" w:cs="Arial"/>
              <w:b/>
              <w:szCs w:val="20"/>
            </w:rPr>
            <w:t>Recurrente:</w:t>
          </w:r>
        </w:p>
      </w:tc>
      <w:tc>
        <w:tcPr>
          <w:tcW w:w="4683" w:type="dxa"/>
          <w:hideMark/>
        </w:tcPr>
        <w:p w14:paraId="40784256" w14:textId="347EDEF0" w:rsidR="005038A7" w:rsidRPr="001D7901" w:rsidRDefault="005038A7" w:rsidP="0097121B">
          <w:pPr>
            <w:spacing w:after="0" w:line="276" w:lineRule="auto"/>
            <w:ind w:left="-486" w:right="77" w:firstLine="1408"/>
            <w:jc w:val="right"/>
            <w:rPr>
              <w:rFonts w:ascii="Palatino Linotype" w:hAnsi="Palatino Linotype"/>
            </w:rPr>
          </w:pPr>
          <w:proofErr w:type="spellStart"/>
          <w:r>
            <w:rPr>
              <w:rFonts w:ascii="Palatino Linotype" w:hAnsi="Palatino Linotype"/>
            </w:rPr>
            <w:t>xxxxxxxxxxxxxxxx</w:t>
          </w:r>
          <w:proofErr w:type="spellEnd"/>
        </w:p>
      </w:tc>
    </w:tr>
    <w:tr w:rsidR="005038A7" w14:paraId="3B456956" w14:textId="77777777" w:rsidTr="0097121B">
      <w:trPr>
        <w:trHeight w:val="242"/>
      </w:trPr>
      <w:tc>
        <w:tcPr>
          <w:tcW w:w="5382" w:type="dxa"/>
          <w:hideMark/>
        </w:tcPr>
        <w:p w14:paraId="6BA026A9" w14:textId="77777777" w:rsidR="005038A7" w:rsidRDefault="005038A7" w:rsidP="00476FB5">
          <w:pPr>
            <w:spacing w:after="0" w:line="276" w:lineRule="auto"/>
            <w:ind w:right="204"/>
            <w:jc w:val="right"/>
            <w:rPr>
              <w:rFonts w:ascii="Palatino Linotype" w:hAnsi="Palatino Linotype" w:cs="Arial"/>
              <w:b/>
              <w:szCs w:val="20"/>
            </w:rPr>
          </w:pPr>
          <w:r>
            <w:rPr>
              <w:rFonts w:ascii="Palatino Linotype" w:hAnsi="Palatino Linotype" w:cs="Arial"/>
              <w:b/>
              <w:szCs w:val="20"/>
            </w:rPr>
            <w:t>Sujeto Obligado:</w:t>
          </w:r>
        </w:p>
      </w:tc>
      <w:tc>
        <w:tcPr>
          <w:tcW w:w="4683" w:type="dxa"/>
          <w:hideMark/>
        </w:tcPr>
        <w:p w14:paraId="79F80785" w14:textId="0C59058E" w:rsidR="005038A7" w:rsidRPr="00492E67" w:rsidRDefault="005038A7" w:rsidP="001D7901">
          <w:pPr>
            <w:spacing w:after="0" w:line="276" w:lineRule="auto"/>
            <w:ind w:left="-486" w:right="77" w:firstLine="1408"/>
            <w:jc w:val="right"/>
            <w:rPr>
              <w:rFonts w:ascii="Palatino Linotype" w:hAnsi="Palatino Linotype" w:cs="Arial"/>
              <w:bCs/>
              <w:lang w:eastAsia="es-MX"/>
            </w:rPr>
          </w:pPr>
          <w:r w:rsidRPr="00D75925">
            <w:rPr>
              <w:rFonts w:ascii="Palatino Linotype" w:hAnsi="Palatino Linotype" w:cs="Arial"/>
              <w:bCs/>
              <w:lang w:eastAsia="es-MX"/>
            </w:rPr>
            <w:t xml:space="preserve">Instituto </w:t>
          </w:r>
          <w:r>
            <w:rPr>
              <w:rFonts w:ascii="Palatino Linotype" w:hAnsi="Palatino Linotype" w:cs="Arial"/>
              <w:bCs/>
              <w:lang w:eastAsia="es-MX"/>
            </w:rPr>
            <w:t xml:space="preserve">Electoral del </w:t>
          </w:r>
          <w:r w:rsidRPr="00D75925">
            <w:rPr>
              <w:rFonts w:ascii="Palatino Linotype" w:hAnsi="Palatino Linotype" w:cs="Arial"/>
              <w:bCs/>
              <w:lang w:eastAsia="es-MX"/>
            </w:rPr>
            <w:t>Estado de México</w:t>
          </w:r>
          <w:r>
            <w:rPr>
              <w:rFonts w:ascii="Palatino Linotype" w:hAnsi="Palatino Linotype" w:cs="Arial"/>
              <w:bCs/>
              <w:lang w:eastAsia="es-MX"/>
            </w:rPr>
            <w:t>.</w:t>
          </w:r>
        </w:p>
      </w:tc>
    </w:tr>
    <w:tr w:rsidR="005038A7" w14:paraId="4FFA4171" w14:textId="77777777" w:rsidTr="00FC71F1">
      <w:trPr>
        <w:trHeight w:val="393"/>
      </w:trPr>
      <w:tc>
        <w:tcPr>
          <w:tcW w:w="5382" w:type="dxa"/>
          <w:hideMark/>
        </w:tcPr>
        <w:p w14:paraId="70E6D0FF" w14:textId="77777777" w:rsidR="005038A7" w:rsidRDefault="005038A7" w:rsidP="00476FB5">
          <w:pPr>
            <w:tabs>
              <w:tab w:val="left" w:pos="4892"/>
            </w:tabs>
            <w:spacing w:after="0" w:line="276" w:lineRule="auto"/>
            <w:ind w:right="204"/>
            <w:jc w:val="right"/>
            <w:rPr>
              <w:rFonts w:ascii="Palatino Linotype" w:hAnsi="Palatino Linotype" w:cs="Arial"/>
              <w:b/>
              <w:szCs w:val="20"/>
            </w:rPr>
          </w:pPr>
          <w:r>
            <w:rPr>
              <w:rFonts w:ascii="Palatino Linotype" w:hAnsi="Palatino Linotype" w:cs="Arial"/>
              <w:b/>
              <w:szCs w:val="20"/>
            </w:rPr>
            <w:t>Comisionado Ponente:</w:t>
          </w:r>
        </w:p>
      </w:tc>
      <w:tc>
        <w:tcPr>
          <w:tcW w:w="4683" w:type="dxa"/>
          <w:hideMark/>
        </w:tcPr>
        <w:p w14:paraId="61ECAEC9" w14:textId="4E36C039" w:rsidR="005038A7" w:rsidRPr="003416ED" w:rsidRDefault="005038A7" w:rsidP="0097121B">
          <w:pPr>
            <w:spacing w:after="0" w:line="276" w:lineRule="auto"/>
            <w:ind w:left="-486" w:right="77" w:firstLine="567"/>
            <w:jc w:val="right"/>
            <w:rPr>
              <w:rFonts w:ascii="Palatino Linotype" w:hAnsi="Palatino Linotype" w:cs="Arial"/>
            </w:rPr>
          </w:pPr>
          <w:r>
            <w:rPr>
              <w:rFonts w:ascii="Palatino Linotype" w:hAnsi="Palatino Linotype" w:cs="Arial"/>
            </w:rPr>
            <w:t>José Martínez Vilchis.</w:t>
          </w:r>
        </w:p>
      </w:tc>
    </w:tr>
  </w:tbl>
  <w:p w14:paraId="4EAD5F85" w14:textId="618268AA" w:rsidR="005038A7" w:rsidRPr="003416ED" w:rsidRDefault="005038A7">
    <w:pPr>
      <w:pStyle w:val="Encabezado"/>
      <w:rPr>
        <w:sz w:val="12"/>
      </w:rPr>
    </w:pPr>
    <w:r>
      <w:rPr>
        <w:rFonts w:ascii="Palatino Linotype" w:hAnsi="Palatino Linotype" w:cs="Arial"/>
        <w:b/>
        <w:noProof/>
        <w:szCs w:val="20"/>
        <w:lang w:val="es-MX" w:eastAsia="es-MX"/>
      </w:rPr>
      <w:drawing>
        <wp:anchor distT="0" distB="0" distL="114300" distR="114300" simplePos="0" relativeHeight="251659264" behindDoc="1" locked="0" layoutInCell="0" allowOverlap="1" wp14:anchorId="73B2205B" wp14:editId="2B2100B3">
          <wp:simplePos x="0" y="0"/>
          <wp:positionH relativeFrom="page">
            <wp:posOffset>38735</wp:posOffset>
          </wp:positionH>
          <wp:positionV relativeFrom="page">
            <wp:posOffset>6350</wp:posOffset>
          </wp:positionV>
          <wp:extent cx="7705725" cy="10048875"/>
          <wp:effectExtent l="0" t="0" r="9525" b="9525"/>
          <wp:wrapNone/>
          <wp:docPr id="27" name="Imagen 27" descr="logo info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infoem"/>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705725" cy="1004887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9511053"/>
    <w:multiLevelType w:val="hybridMultilevel"/>
    <w:tmpl w:val="05A03FA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nsid w:val="0ADA00D2"/>
    <w:multiLevelType w:val="hybridMultilevel"/>
    <w:tmpl w:val="E1A0409C"/>
    <w:lvl w:ilvl="0" w:tplc="0F9C461C">
      <w:start w:val="1"/>
      <w:numFmt w:val="decimal"/>
      <w:lvlText w:val="%1)"/>
      <w:lvlJc w:val="left"/>
      <w:pPr>
        <w:ind w:left="720" w:hanging="360"/>
      </w:pPr>
      <w:rPr>
        <w:rFonts w:hint="default"/>
        <w:b/>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nsid w:val="0F237127"/>
    <w:multiLevelType w:val="hybridMultilevel"/>
    <w:tmpl w:val="421E0A5C"/>
    <w:lvl w:ilvl="0" w:tplc="C3E01572">
      <w:start w:val="1"/>
      <w:numFmt w:val="upperRoman"/>
      <w:lvlText w:val="%1."/>
      <w:lvlJc w:val="left"/>
      <w:pPr>
        <w:ind w:left="1080" w:hanging="720"/>
      </w:pPr>
      <w:rPr>
        <w:rFonts w:cs="Arial" w:hint="default"/>
        <w:b/>
        <w:i/>
        <w:u w:val="no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nsid w:val="13637A37"/>
    <w:multiLevelType w:val="hybridMultilevel"/>
    <w:tmpl w:val="47AAA0A6"/>
    <w:lvl w:ilvl="0" w:tplc="9E98B06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nsid w:val="1659014A"/>
    <w:multiLevelType w:val="hybridMultilevel"/>
    <w:tmpl w:val="E1A0409C"/>
    <w:lvl w:ilvl="0" w:tplc="0F9C461C">
      <w:start w:val="1"/>
      <w:numFmt w:val="decimal"/>
      <w:lvlText w:val="%1)"/>
      <w:lvlJc w:val="left"/>
      <w:pPr>
        <w:ind w:left="720" w:hanging="360"/>
      </w:pPr>
      <w:rPr>
        <w:rFonts w:hint="default"/>
        <w:b/>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nsid w:val="1C1A59D9"/>
    <w:multiLevelType w:val="hybridMultilevel"/>
    <w:tmpl w:val="06761926"/>
    <w:lvl w:ilvl="0" w:tplc="090C6A2A">
      <w:start w:val="1"/>
      <w:numFmt w:val="lowerLetter"/>
      <w:lvlText w:val="%1)"/>
      <w:lvlJc w:val="left"/>
      <w:pPr>
        <w:ind w:left="720" w:hanging="360"/>
      </w:pPr>
      <w:rPr>
        <w:rFonts w:cstheme="minorBidi" w:hint="default"/>
        <w:b/>
        <w:i/>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nsid w:val="262510DB"/>
    <w:multiLevelType w:val="hybridMultilevel"/>
    <w:tmpl w:val="E1A0409C"/>
    <w:lvl w:ilvl="0" w:tplc="0F9C461C">
      <w:start w:val="1"/>
      <w:numFmt w:val="decimal"/>
      <w:lvlText w:val="%1)"/>
      <w:lvlJc w:val="left"/>
      <w:pPr>
        <w:ind w:left="720" w:hanging="360"/>
      </w:pPr>
      <w:rPr>
        <w:rFonts w:hint="default"/>
        <w:b/>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nsid w:val="2A4C5947"/>
    <w:multiLevelType w:val="hybridMultilevel"/>
    <w:tmpl w:val="9416A1F4"/>
    <w:lvl w:ilvl="0" w:tplc="F8B6EEEC">
      <w:start w:val="1"/>
      <w:numFmt w:val="upperRoman"/>
      <w:lvlText w:val="%1."/>
      <w:lvlJc w:val="left"/>
      <w:pPr>
        <w:ind w:left="1422" w:hanging="855"/>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8">
    <w:nsid w:val="2CDE6CE3"/>
    <w:multiLevelType w:val="hybridMultilevel"/>
    <w:tmpl w:val="0FA0B5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2F6D273E"/>
    <w:multiLevelType w:val="hybridMultilevel"/>
    <w:tmpl w:val="E1A0409C"/>
    <w:lvl w:ilvl="0" w:tplc="0F9C461C">
      <w:start w:val="1"/>
      <w:numFmt w:val="decimal"/>
      <w:lvlText w:val="%1)"/>
      <w:lvlJc w:val="left"/>
      <w:pPr>
        <w:ind w:left="720" w:hanging="360"/>
      </w:pPr>
      <w:rPr>
        <w:rFonts w:hint="default"/>
        <w:b/>
        <w:color w:val="00000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nsid w:val="2F8D67BE"/>
    <w:multiLevelType w:val="hybridMultilevel"/>
    <w:tmpl w:val="8C4485F0"/>
    <w:lvl w:ilvl="0" w:tplc="48B80EF0">
      <w:start w:val="1"/>
      <w:numFmt w:val="upperRoman"/>
      <w:lvlText w:val="%1."/>
      <w:lvlJc w:val="left"/>
      <w:pPr>
        <w:ind w:left="1287" w:hanging="720"/>
      </w:pPr>
      <w:rPr>
        <w:rFonts w:hint="default"/>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1">
    <w:nsid w:val="32406E06"/>
    <w:multiLevelType w:val="hybridMultilevel"/>
    <w:tmpl w:val="BAE8FBF8"/>
    <w:lvl w:ilvl="0" w:tplc="F3EC5DB2">
      <w:start w:val="1"/>
      <w:numFmt w:val="decimal"/>
      <w:lvlText w:val="%1."/>
      <w:lvlJc w:val="left"/>
      <w:pPr>
        <w:ind w:left="2258" w:hanging="720"/>
      </w:pPr>
      <w:rPr>
        <w:rFonts w:hint="default"/>
        <w:b/>
      </w:rPr>
    </w:lvl>
    <w:lvl w:ilvl="1" w:tplc="080A0019" w:tentative="1">
      <w:start w:val="1"/>
      <w:numFmt w:val="lowerLetter"/>
      <w:lvlText w:val="%2."/>
      <w:lvlJc w:val="left"/>
      <w:pPr>
        <w:ind w:left="2210" w:hanging="360"/>
      </w:pPr>
    </w:lvl>
    <w:lvl w:ilvl="2" w:tplc="080A001B" w:tentative="1">
      <w:start w:val="1"/>
      <w:numFmt w:val="lowerRoman"/>
      <w:lvlText w:val="%3."/>
      <w:lvlJc w:val="right"/>
      <w:pPr>
        <w:ind w:left="2930" w:hanging="180"/>
      </w:pPr>
    </w:lvl>
    <w:lvl w:ilvl="3" w:tplc="080A000F" w:tentative="1">
      <w:start w:val="1"/>
      <w:numFmt w:val="decimal"/>
      <w:lvlText w:val="%4."/>
      <w:lvlJc w:val="left"/>
      <w:pPr>
        <w:ind w:left="3650" w:hanging="360"/>
      </w:pPr>
    </w:lvl>
    <w:lvl w:ilvl="4" w:tplc="080A0019" w:tentative="1">
      <w:start w:val="1"/>
      <w:numFmt w:val="lowerLetter"/>
      <w:lvlText w:val="%5."/>
      <w:lvlJc w:val="left"/>
      <w:pPr>
        <w:ind w:left="4370" w:hanging="360"/>
      </w:pPr>
    </w:lvl>
    <w:lvl w:ilvl="5" w:tplc="080A001B" w:tentative="1">
      <w:start w:val="1"/>
      <w:numFmt w:val="lowerRoman"/>
      <w:lvlText w:val="%6."/>
      <w:lvlJc w:val="right"/>
      <w:pPr>
        <w:ind w:left="5090" w:hanging="180"/>
      </w:pPr>
    </w:lvl>
    <w:lvl w:ilvl="6" w:tplc="080A000F" w:tentative="1">
      <w:start w:val="1"/>
      <w:numFmt w:val="decimal"/>
      <w:lvlText w:val="%7."/>
      <w:lvlJc w:val="left"/>
      <w:pPr>
        <w:ind w:left="5810" w:hanging="360"/>
      </w:pPr>
    </w:lvl>
    <w:lvl w:ilvl="7" w:tplc="080A0019" w:tentative="1">
      <w:start w:val="1"/>
      <w:numFmt w:val="lowerLetter"/>
      <w:lvlText w:val="%8."/>
      <w:lvlJc w:val="left"/>
      <w:pPr>
        <w:ind w:left="6530" w:hanging="360"/>
      </w:pPr>
    </w:lvl>
    <w:lvl w:ilvl="8" w:tplc="080A001B" w:tentative="1">
      <w:start w:val="1"/>
      <w:numFmt w:val="lowerRoman"/>
      <w:lvlText w:val="%9."/>
      <w:lvlJc w:val="right"/>
      <w:pPr>
        <w:ind w:left="7250" w:hanging="180"/>
      </w:pPr>
    </w:lvl>
  </w:abstractNum>
  <w:abstractNum w:abstractNumId="12">
    <w:nsid w:val="34666F99"/>
    <w:multiLevelType w:val="hybridMultilevel"/>
    <w:tmpl w:val="9D9A90C6"/>
    <w:lvl w:ilvl="0" w:tplc="4D004F0A">
      <w:start w:val="1"/>
      <w:numFmt w:val="upperRoman"/>
      <w:lvlText w:val="%1."/>
      <w:lvlJc w:val="left"/>
      <w:pPr>
        <w:ind w:left="1080" w:hanging="72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3">
    <w:nsid w:val="34E27AA6"/>
    <w:multiLevelType w:val="hybridMultilevel"/>
    <w:tmpl w:val="12EE8A9C"/>
    <w:lvl w:ilvl="0" w:tplc="0EFA0958">
      <w:start w:val="1"/>
      <w:numFmt w:val="upperRoman"/>
      <w:lvlText w:val="%1."/>
      <w:lvlJc w:val="left"/>
      <w:pPr>
        <w:ind w:left="1287" w:hanging="36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14">
    <w:nsid w:val="373530B1"/>
    <w:multiLevelType w:val="hybridMultilevel"/>
    <w:tmpl w:val="B6C4F5E0"/>
    <w:lvl w:ilvl="0" w:tplc="22AEF9CE">
      <w:start w:val="1"/>
      <w:numFmt w:val="upperRoman"/>
      <w:lvlText w:val="%1."/>
      <w:lvlJc w:val="left"/>
      <w:pPr>
        <w:ind w:left="1488" w:hanging="720"/>
      </w:pPr>
      <w:rPr>
        <w:rFonts w:hint="default"/>
        <w:b/>
      </w:rPr>
    </w:lvl>
    <w:lvl w:ilvl="1" w:tplc="080A0019" w:tentative="1">
      <w:start w:val="1"/>
      <w:numFmt w:val="lowerLetter"/>
      <w:lvlText w:val="%2."/>
      <w:lvlJc w:val="left"/>
      <w:pPr>
        <w:ind w:left="1848" w:hanging="360"/>
      </w:pPr>
    </w:lvl>
    <w:lvl w:ilvl="2" w:tplc="080A001B" w:tentative="1">
      <w:start w:val="1"/>
      <w:numFmt w:val="lowerRoman"/>
      <w:lvlText w:val="%3."/>
      <w:lvlJc w:val="right"/>
      <w:pPr>
        <w:ind w:left="2568" w:hanging="180"/>
      </w:pPr>
    </w:lvl>
    <w:lvl w:ilvl="3" w:tplc="080A000F" w:tentative="1">
      <w:start w:val="1"/>
      <w:numFmt w:val="decimal"/>
      <w:lvlText w:val="%4."/>
      <w:lvlJc w:val="left"/>
      <w:pPr>
        <w:ind w:left="3288" w:hanging="360"/>
      </w:pPr>
    </w:lvl>
    <w:lvl w:ilvl="4" w:tplc="080A0019" w:tentative="1">
      <w:start w:val="1"/>
      <w:numFmt w:val="lowerLetter"/>
      <w:lvlText w:val="%5."/>
      <w:lvlJc w:val="left"/>
      <w:pPr>
        <w:ind w:left="4008" w:hanging="360"/>
      </w:pPr>
    </w:lvl>
    <w:lvl w:ilvl="5" w:tplc="080A001B" w:tentative="1">
      <w:start w:val="1"/>
      <w:numFmt w:val="lowerRoman"/>
      <w:lvlText w:val="%6."/>
      <w:lvlJc w:val="right"/>
      <w:pPr>
        <w:ind w:left="4728" w:hanging="180"/>
      </w:pPr>
    </w:lvl>
    <w:lvl w:ilvl="6" w:tplc="080A000F" w:tentative="1">
      <w:start w:val="1"/>
      <w:numFmt w:val="decimal"/>
      <w:lvlText w:val="%7."/>
      <w:lvlJc w:val="left"/>
      <w:pPr>
        <w:ind w:left="5448" w:hanging="360"/>
      </w:pPr>
    </w:lvl>
    <w:lvl w:ilvl="7" w:tplc="080A0019" w:tentative="1">
      <w:start w:val="1"/>
      <w:numFmt w:val="lowerLetter"/>
      <w:lvlText w:val="%8."/>
      <w:lvlJc w:val="left"/>
      <w:pPr>
        <w:ind w:left="6168" w:hanging="360"/>
      </w:pPr>
    </w:lvl>
    <w:lvl w:ilvl="8" w:tplc="080A001B" w:tentative="1">
      <w:start w:val="1"/>
      <w:numFmt w:val="lowerRoman"/>
      <w:lvlText w:val="%9."/>
      <w:lvlJc w:val="right"/>
      <w:pPr>
        <w:ind w:left="6888" w:hanging="180"/>
      </w:pPr>
    </w:lvl>
  </w:abstractNum>
  <w:abstractNum w:abstractNumId="15">
    <w:nsid w:val="3FCC26F0"/>
    <w:multiLevelType w:val="hybridMultilevel"/>
    <w:tmpl w:val="8646A4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44675F30"/>
    <w:multiLevelType w:val="hybridMultilevel"/>
    <w:tmpl w:val="145C708C"/>
    <w:lvl w:ilvl="0" w:tplc="080A0001">
      <w:start w:val="1"/>
      <w:numFmt w:val="bullet"/>
      <w:lvlText w:val=""/>
      <w:lvlJc w:val="left"/>
      <w:pPr>
        <w:ind w:left="1571" w:hanging="360"/>
      </w:pPr>
      <w:rPr>
        <w:rFonts w:ascii="Symbol" w:hAnsi="Symbol"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17">
    <w:nsid w:val="491566E4"/>
    <w:multiLevelType w:val="hybridMultilevel"/>
    <w:tmpl w:val="B83AFED0"/>
    <w:lvl w:ilvl="0" w:tplc="A63239AA">
      <w:numFmt w:val="bullet"/>
      <w:lvlText w:val=""/>
      <w:lvlJc w:val="left"/>
      <w:pPr>
        <w:ind w:left="720" w:hanging="360"/>
      </w:pPr>
      <w:rPr>
        <w:rFonts w:ascii="Symbol" w:eastAsiaTheme="minorHAnsi" w:hAnsi="Symbol"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nsid w:val="4CD01D16"/>
    <w:multiLevelType w:val="hybridMultilevel"/>
    <w:tmpl w:val="8876B8DE"/>
    <w:lvl w:ilvl="0" w:tplc="BF3629AA">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nsid w:val="52030671"/>
    <w:multiLevelType w:val="hybridMultilevel"/>
    <w:tmpl w:val="D3D2B982"/>
    <w:lvl w:ilvl="0" w:tplc="25521C4C">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nsid w:val="567A3DBA"/>
    <w:multiLevelType w:val="hybridMultilevel"/>
    <w:tmpl w:val="93CA5A9A"/>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61E277ED"/>
    <w:multiLevelType w:val="hybridMultilevel"/>
    <w:tmpl w:val="66CE7DEE"/>
    <w:lvl w:ilvl="0" w:tplc="8A44B7F8">
      <w:start w:val="1"/>
      <w:numFmt w:val="upperRoman"/>
      <w:lvlText w:val="%1."/>
      <w:lvlJc w:val="left"/>
      <w:pPr>
        <w:ind w:left="1430" w:hanging="720"/>
      </w:pPr>
      <w:rPr>
        <w:rFonts w:hint="default"/>
        <w:b/>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2">
    <w:nsid w:val="67504090"/>
    <w:multiLevelType w:val="hybridMultilevel"/>
    <w:tmpl w:val="8876B8DE"/>
    <w:lvl w:ilvl="0" w:tplc="BF3629AA">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nsid w:val="67F20773"/>
    <w:multiLevelType w:val="hybridMultilevel"/>
    <w:tmpl w:val="E9ACF54E"/>
    <w:lvl w:ilvl="0" w:tplc="080A000B">
      <w:start w:val="1"/>
      <w:numFmt w:val="bullet"/>
      <w:lvlText w:val=""/>
      <w:lvlJc w:val="left"/>
      <w:pPr>
        <w:ind w:left="1571" w:hanging="360"/>
      </w:pPr>
      <w:rPr>
        <w:rFonts w:ascii="Wingdings" w:hAnsi="Wingdings" w:hint="default"/>
      </w:rPr>
    </w:lvl>
    <w:lvl w:ilvl="1" w:tplc="080A0003" w:tentative="1">
      <w:start w:val="1"/>
      <w:numFmt w:val="bullet"/>
      <w:lvlText w:val="o"/>
      <w:lvlJc w:val="left"/>
      <w:pPr>
        <w:ind w:left="2291" w:hanging="360"/>
      </w:pPr>
      <w:rPr>
        <w:rFonts w:ascii="Courier New" w:hAnsi="Courier New" w:cs="Courier New" w:hint="default"/>
      </w:rPr>
    </w:lvl>
    <w:lvl w:ilvl="2" w:tplc="080A0005" w:tentative="1">
      <w:start w:val="1"/>
      <w:numFmt w:val="bullet"/>
      <w:lvlText w:val=""/>
      <w:lvlJc w:val="left"/>
      <w:pPr>
        <w:ind w:left="3011" w:hanging="360"/>
      </w:pPr>
      <w:rPr>
        <w:rFonts w:ascii="Wingdings" w:hAnsi="Wingdings" w:hint="default"/>
      </w:rPr>
    </w:lvl>
    <w:lvl w:ilvl="3" w:tplc="080A0001" w:tentative="1">
      <w:start w:val="1"/>
      <w:numFmt w:val="bullet"/>
      <w:lvlText w:val=""/>
      <w:lvlJc w:val="left"/>
      <w:pPr>
        <w:ind w:left="3731" w:hanging="360"/>
      </w:pPr>
      <w:rPr>
        <w:rFonts w:ascii="Symbol" w:hAnsi="Symbol" w:hint="default"/>
      </w:rPr>
    </w:lvl>
    <w:lvl w:ilvl="4" w:tplc="080A0003" w:tentative="1">
      <w:start w:val="1"/>
      <w:numFmt w:val="bullet"/>
      <w:lvlText w:val="o"/>
      <w:lvlJc w:val="left"/>
      <w:pPr>
        <w:ind w:left="4451" w:hanging="360"/>
      </w:pPr>
      <w:rPr>
        <w:rFonts w:ascii="Courier New" w:hAnsi="Courier New" w:cs="Courier New" w:hint="default"/>
      </w:rPr>
    </w:lvl>
    <w:lvl w:ilvl="5" w:tplc="080A0005" w:tentative="1">
      <w:start w:val="1"/>
      <w:numFmt w:val="bullet"/>
      <w:lvlText w:val=""/>
      <w:lvlJc w:val="left"/>
      <w:pPr>
        <w:ind w:left="5171" w:hanging="360"/>
      </w:pPr>
      <w:rPr>
        <w:rFonts w:ascii="Wingdings" w:hAnsi="Wingdings" w:hint="default"/>
      </w:rPr>
    </w:lvl>
    <w:lvl w:ilvl="6" w:tplc="080A0001" w:tentative="1">
      <w:start w:val="1"/>
      <w:numFmt w:val="bullet"/>
      <w:lvlText w:val=""/>
      <w:lvlJc w:val="left"/>
      <w:pPr>
        <w:ind w:left="5891" w:hanging="360"/>
      </w:pPr>
      <w:rPr>
        <w:rFonts w:ascii="Symbol" w:hAnsi="Symbol" w:hint="default"/>
      </w:rPr>
    </w:lvl>
    <w:lvl w:ilvl="7" w:tplc="080A0003" w:tentative="1">
      <w:start w:val="1"/>
      <w:numFmt w:val="bullet"/>
      <w:lvlText w:val="o"/>
      <w:lvlJc w:val="left"/>
      <w:pPr>
        <w:ind w:left="6611" w:hanging="360"/>
      </w:pPr>
      <w:rPr>
        <w:rFonts w:ascii="Courier New" w:hAnsi="Courier New" w:cs="Courier New" w:hint="default"/>
      </w:rPr>
    </w:lvl>
    <w:lvl w:ilvl="8" w:tplc="080A0005" w:tentative="1">
      <w:start w:val="1"/>
      <w:numFmt w:val="bullet"/>
      <w:lvlText w:val=""/>
      <w:lvlJc w:val="left"/>
      <w:pPr>
        <w:ind w:left="7331" w:hanging="360"/>
      </w:pPr>
      <w:rPr>
        <w:rFonts w:ascii="Wingdings" w:hAnsi="Wingdings" w:hint="default"/>
      </w:rPr>
    </w:lvl>
  </w:abstractNum>
  <w:abstractNum w:abstractNumId="24">
    <w:nsid w:val="68DE4A2A"/>
    <w:multiLevelType w:val="hybridMultilevel"/>
    <w:tmpl w:val="C28C0D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69E4110B"/>
    <w:multiLevelType w:val="hybridMultilevel"/>
    <w:tmpl w:val="D3D2B982"/>
    <w:lvl w:ilvl="0" w:tplc="25521C4C">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6">
    <w:nsid w:val="69F522EA"/>
    <w:multiLevelType w:val="hybridMultilevel"/>
    <w:tmpl w:val="A5461D70"/>
    <w:lvl w:ilvl="0" w:tplc="E4CAC4A0">
      <w:numFmt w:val="bullet"/>
      <w:lvlText w:val=""/>
      <w:lvlJc w:val="left"/>
      <w:pPr>
        <w:ind w:left="720" w:hanging="360"/>
      </w:pPr>
      <w:rPr>
        <w:rFonts w:ascii="Symbol" w:eastAsia="Calibri" w:hAnsi="Symbol"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6FBB24D2"/>
    <w:multiLevelType w:val="hybridMultilevel"/>
    <w:tmpl w:val="C41274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nsid w:val="78D84D25"/>
    <w:multiLevelType w:val="hybridMultilevel"/>
    <w:tmpl w:val="B9521196"/>
    <w:lvl w:ilvl="0" w:tplc="080A0001">
      <w:numFmt w:val="bullet"/>
      <w:lvlText w:val=""/>
      <w:lvlJc w:val="left"/>
      <w:pPr>
        <w:ind w:left="720" w:hanging="360"/>
      </w:pPr>
      <w:rPr>
        <w:rFonts w:ascii="Symbol" w:eastAsia="Times New Roman" w:hAnsi="Symbol" w:cs="Times New Roman"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7C8A1A72"/>
    <w:multiLevelType w:val="hybridMultilevel"/>
    <w:tmpl w:val="9DDA23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7D3E0EBE"/>
    <w:multiLevelType w:val="hybridMultilevel"/>
    <w:tmpl w:val="8C6EFEC6"/>
    <w:lvl w:ilvl="0" w:tplc="A6F0CDA4">
      <w:start w:val="1"/>
      <w:numFmt w:val="low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0"/>
  </w:num>
  <w:num w:numId="2">
    <w:abstractNumId w:val="19"/>
  </w:num>
  <w:num w:numId="3">
    <w:abstractNumId w:val="14"/>
  </w:num>
  <w:num w:numId="4">
    <w:abstractNumId w:val="11"/>
  </w:num>
  <w:num w:numId="5">
    <w:abstractNumId w:val="17"/>
  </w:num>
  <w:num w:numId="6">
    <w:abstractNumId w:val="22"/>
  </w:num>
  <w:num w:numId="7">
    <w:abstractNumId w:val="0"/>
  </w:num>
  <w:num w:numId="8">
    <w:abstractNumId w:val="18"/>
  </w:num>
  <w:num w:numId="9">
    <w:abstractNumId w:val="26"/>
  </w:num>
  <w:num w:numId="10">
    <w:abstractNumId w:val="28"/>
  </w:num>
  <w:num w:numId="11">
    <w:abstractNumId w:val="29"/>
  </w:num>
  <w:num w:numId="12">
    <w:abstractNumId w:val="3"/>
  </w:num>
  <w:num w:numId="13">
    <w:abstractNumId w:val="8"/>
  </w:num>
  <w:num w:numId="14">
    <w:abstractNumId w:val="9"/>
  </w:num>
  <w:num w:numId="15">
    <w:abstractNumId w:val="4"/>
  </w:num>
  <w:num w:numId="16">
    <w:abstractNumId w:val="6"/>
  </w:num>
  <w:num w:numId="17">
    <w:abstractNumId w:val="1"/>
  </w:num>
  <w:num w:numId="18">
    <w:abstractNumId w:val="16"/>
  </w:num>
  <w:num w:numId="19">
    <w:abstractNumId w:val="15"/>
  </w:num>
  <w:num w:numId="20">
    <w:abstractNumId w:val="13"/>
  </w:num>
  <w:num w:numId="21">
    <w:abstractNumId w:val="7"/>
  </w:num>
  <w:num w:numId="22">
    <w:abstractNumId w:val="20"/>
  </w:num>
  <w:num w:numId="23">
    <w:abstractNumId w:val="23"/>
  </w:num>
  <w:num w:numId="24">
    <w:abstractNumId w:val="25"/>
  </w:num>
  <w:num w:numId="25">
    <w:abstractNumId w:val="21"/>
  </w:num>
  <w:num w:numId="26">
    <w:abstractNumId w:val="27"/>
  </w:num>
  <w:num w:numId="27">
    <w:abstractNumId w:val="24"/>
  </w:num>
  <w:num w:numId="28">
    <w:abstractNumId w:val="2"/>
  </w:num>
  <w:num w:numId="29">
    <w:abstractNumId w:val="5"/>
  </w:num>
  <w:num w:numId="30">
    <w:abstractNumId w:val="10"/>
  </w:num>
  <w:num w:numId="3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ctiveWritingStyle w:appName="MSWord" w:lang="pt-BR" w:vendorID="64" w:dllVersion="6" w:nlCheck="1" w:checkStyle="0"/>
  <w:activeWritingStyle w:appName="MSWord" w:lang="es-ES_tradnl" w:vendorID="64" w:dllVersion="6" w:nlCheck="1" w:checkStyle="1"/>
  <w:activeWritingStyle w:appName="MSWord" w:lang="es-MX" w:vendorID="64" w:dllVersion="6" w:nlCheck="1" w:checkStyle="1"/>
  <w:activeWritingStyle w:appName="MSWord" w:lang="es-ES" w:vendorID="64" w:dllVersion="6" w:nlCheck="1" w:checkStyle="1"/>
  <w:activeWritingStyle w:appName="MSWord" w:lang="en-US" w:vendorID="64" w:dllVersion="6" w:nlCheck="1" w:checkStyle="1"/>
  <w:activeWritingStyle w:appName="MSWord" w:lang="es-MX" w:vendorID="64" w:dllVersion="0" w:nlCheck="1" w:checkStyle="0"/>
  <w:activeWritingStyle w:appName="MSWord" w:lang="es-ES" w:vendorID="64" w:dllVersion="0" w:nlCheck="1" w:checkStyle="0"/>
  <w:activeWritingStyle w:appName="MSWord" w:lang="es-ES_tradnl" w:vendorID="64" w:dllVersion="0" w:nlCheck="1" w:checkStyle="0"/>
  <w:activeWritingStyle w:appName="MSWord" w:lang="es-ES" w:vendorID="64" w:dllVersion="131078" w:nlCheck="1" w:checkStyle="1"/>
  <w:activeWritingStyle w:appName="MSWord" w:lang="es-MX" w:vendorID="64" w:dllVersion="131078" w:nlCheck="1" w:checkStyle="1"/>
  <w:activeWritingStyle w:appName="MSWord" w:lang="es-ES_tradnl" w:vendorID="64" w:dllVersion="131078" w:nlCheck="1" w:checkStyle="1"/>
  <w:activeWritingStyle w:appName="MSWord" w:lang="pt-BR" w:vendorID="64" w:dllVersion="131078" w:nlCheck="1" w:checkStyle="0"/>
  <w:activeWritingStyle w:appName="MSWord" w:lang="es-419" w:vendorID="64" w:dllVersion="131078" w:nlCheck="1" w:checkStyle="1"/>
  <w:proofState w:spelling="clean" w:grammar="clean"/>
  <w:defaultTabStop w:val="709"/>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47DA"/>
    <w:rsid w:val="00002716"/>
    <w:rsid w:val="00002D0E"/>
    <w:rsid w:val="00003263"/>
    <w:rsid w:val="00005319"/>
    <w:rsid w:val="00006A85"/>
    <w:rsid w:val="000078B4"/>
    <w:rsid w:val="00007F4B"/>
    <w:rsid w:val="0001530E"/>
    <w:rsid w:val="0001731B"/>
    <w:rsid w:val="00017E9A"/>
    <w:rsid w:val="000229DA"/>
    <w:rsid w:val="00023AED"/>
    <w:rsid w:val="00024A0A"/>
    <w:rsid w:val="00025478"/>
    <w:rsid w:val="00025711"/>
    <w:rsid w:val="0003424F"/>
    <w:rsid w:val="000354C1"/>
    <w:rsid w:val="00035B6B"/>
    <w:rsid w:val="000401A6"/>
    <w:rsid w:val="000433CD"/>
    <w:rsid w:val="0004373F"/>
    <w:rsid w:val="00045C47"/>
    <w:rsid w:val="00045CBE"/>
    <w:rsid w:val="00050376"/>
    <w:rsid w:val="000504F8"/>
    <w:rsid w:val="00051E8B"/>
    <w:rsid w:val="0005217C"/>
    <w:rsid w:val="0005457E"/>
    <w:rsid w:val="0005626F"/>
    <w:rsid w:val="00060C4E"/>
    <w:rsid w:val="000639C0"/>
    <w:rsid w:val="00064F7E"/>
    <w:rsid w:val="00071BAF"/>
    <w:rsid w:val="00071FDA"/>
    <w:rsid w:val="00072693"/>
    <w:rsid w:val="000741BD"/>
    <w:rsid w:val="0007495F"/>
    <w:rsid w:val="00074C0F"/>
    <w:rsid w:val="00074EF7"/>
    <w:rsid w:val="0007610F"/>
    <w:rsid w:val="00076AFF"/>
    <w:rsid w:val="00082F51"/>
    <w:rsid w:val="0008375D"/>
    <w:rsid w:val="0008440F"/>
    <w:rsid w:val="000871CF"/>
    <w:rsid w:val="00091040"/>
    <w:rsid w:val="00091484"/>
    <w:rsid w:val="000928E9"/>
    <w:rsid w:val="00093DBB"/>
    <w:rsid w:val="000A1B23"/>
    <w:rsid w:val="000A4374"/>
    <w:rsid w:val="000A472F"/>
    <w:rsid w:val="000A6EF4"/>
    <w:rsid w:val="000B2AA5"/>
    <w:rsid w:val="000B33BC"/>
    <w:rsid w:val="000C1196"/>
    <w:rsid w:val="000D1A4D"/>
    <w:rsid w:val="000D20B6"/>
    <w:rsid w:val="000D2373"/>
    <w:rsid w:val="000D2467"/>
    <w:rsid w:val="000D29E4"/>
    <w:rsid w:val="000D3423"/>
    <w:rsid w:val="000D45ED"/>
    <w:rsid w:val="000D5731"/>
    <w:rsid w:val="000D79E6"/>
    <w:rsid w:val="000E14D4"/>
    <w:rsid w:val="000E1E4C"/>
    <w:rsid w:val="000E6325"/>
    <w:rsid w:val="000E6376"/>
    <w:rsid w:val="000E780C"/>
    <w:rsid w:val="000F5674"/>
    <w:rsid w:val="000F6AEB"/>
    <w:rsid w:val="000F7704"/>
    <w:rsid w:val="00100A63"/>
    <w:rsid w:val="001025F3"/>
    <w:rsid w:val="00103ABA"/>
    <w:rsid w:val="00110D5D"/>
    <w:rsid w:val="00113F27"/>
    <w:rsid w:val="0012137C"/>
    <w:rsid w:val="00121550"/>
    <w:rsid w:val="00124567"/>
    <w:rsid w:val="0013132F"/>
    <w:rsid w:val="001363B8"/>
    <w:rsid w:val="00142989"/>
    <w:rsid w:val="001430E8"/>
    <w:rsid w:val="00153B49"/>
    <w:rsid w:val="00160EE9"/>
    <w:rsid w:val="0016145A"/>
    <w:rsid w:val="001619EA"/>
    <w:rsid w:val="00163F01"/>
    <w:rsid w:val="00164556"/>
    <w:rsid w:val="001663F7"/>
    <w:rsid w:val="00166E5C"/>
    <w:rsid w:val="00170866"/>
    <w:rsid w:val="001708EA"/>
    <w:rsid w:val="001745B1"/>
    <w:rsid w:val="00180657"/>
    <w:rsid w:val="0018075F"/>
    <w:rsid w:val="00184CB2"/>
    <w:rsid w:val="00187C14"/>
    <w:rsid w:val="0019218C"/>
    <w:rsid w:val="001925CA"/>
    <w:rsid w:val="00194E52"/>
    <w:rsid w:val="001952D9"/>
    <w:rsid w:val="00195700"/>
    <w:rsid w:val="001974E2"/>
    <w:rsid w:val="001A034D"/>
    <w:rsid w:val="001A4241"/>
    <w:rsid w:val="001A4BC7"/>
    <w:rsid w:val="001A6740"/>
    <w:rsid w:val="001B0A86"/>
    <w:rsid w:val="001B76B4"/>
    <w:rsid w:val="001C0D34"/>
    <w:rsid w:val="001C251C"/>
    <w:rsid w:val="001C3CC9"/>
    <w:rsid w:val="001C6645"/>
    <w:rsid w:val="001D08E2"/>
    <w:rsid w:val="001D2513"/>
    <w:rsid w:val="001D37EC"/>
    <w:rsid w:val="001D632E"/>
    <w:rsid w:val="001D7901"/>
    <w:rsid w:val="001E318A"/>
    <w:rsid w:val="001E5118"/>
    <w:rsid w:val="001E55EA"/>
    <w:rsid w:val="001E64FA"/>
    <w:rsid w:val="001F0285"/>
    <w:rsid w:val="001F08FF"/>
    <w:rsid w:val="001F56EF"/>
    <w:rsid w:val="001F5F8D"/>
    <w:rsid w:val="001F5FBB"/>
    <w:rsid w:val="00201BAF"/>
    <w:rsid w:val="00207404"/>
    <w:rsid w:val="00207703"/>
    <w:rsid w:val="002128AA"/>
    <w:rsid w:val="00223F95"/>
    <w:rsid w:val="00224B81"/>
    <w:rsid w:val="002307A9"/>
    <w:rsid w:val="0023453D"/>
    <w:rsid w:val="00235929"/>
    <w:rsid w:val="00242301"/>
    <w:rsid w:val="0024290F"/>
    <w:rsid w:val="00245FBF"/>
    <w:rsid w:val="0024674D"/>
    <w:rsid w:val="00250EB0"/>
    <w:rsid w:val="0025203A"/>
    <w:rsid w:val="00252D20"/>
    <w:rsid w:val="00255A97"/>
    <w:rsid w:val="00261DF3"/>
    <w:rsid w:val="002638D8"/>
    <w:rsid w:val="00263C4D"/>
    <w:rsid w:val="00265019"/>
    <w:rsid w:val="00265501"/>
    <w:rsid w:val="00267632"/>
    <w:rsid w:val="00270375"/>
    <w:rsid w:val="0027093D"/>
    <w:rsid w:val="002724D8"/>
    <w:rsid w:val="00285B10"/>
    <w:rsid w:val="00286CEF"/>
    <w:rsid w:val="00287283"/>
    <w:rsid w:val="002926B9"/>
    <w:rsid w:val="00292754"/>
    <w:rsid w:val="002A136A"/>
    <w:rsid w:val="002A16A4"/>
    <w:rsid w:val="002A32DE"/>
    <w:rsid w:val="002A4020"/>
    <w:rsid w:val="002A6CF8"/>
    <w:rsid w:val="002B0808"/>
    <w:rsid w:val="002B4EDF"/>
    <w:rsid w:val="002B519E"/>
    <w:rsid w:val="002B51C5"/>
    <w:rsid w:val="002B5DE8"/>
    <w:rsid w:val="002B769A"/>
    <w:rsid w:val="002C3309"/>
    <w:rsid w:val="002C3657"/>
    <w:rsid w:val="002C6FD9"/>
    <w:rsid w:val="002D031D"/>
    <w:rsid w:val="002D17C4"/>
    <w:rsid w:val="002D330A"/>
    <w:rsid w:val="002D6084"/>
    <w:rsid w:val="002D6673"/>
    <w:rsid w:val="002E5FE9"/>
    <w:rsid w:val="002E65A6"/>
    <w:rsid w:val="002F1183"/>
    <w:rsid w:val="002F3AC5"/>
    <w:rsid w:val="002F4CE7"/>
    <w:rsid w:val="002F738E"/>
    <w:rsid w:val="0030305B"/>
    <w:rsid w:val="00305BBA"/>
    <w:rsid w:val="00313A22"/>
    <w:rsid w:val="00314267"/>
    <w:rsid w:val="0031456D"/>
    <w:rsid w:val="00314FAE"/>
    <w:rsid w:val="0031795B"/>
    <w:rsid w:val="003207E1"/>
    <w:rsid w:val="00322AB0"/>
    <w:rsid w:val="0032308A"/>
    <w:rsid w:val="0032321D"/>
    <w:rsid w:val="00324E64"/>
    <w:rsid w:val="003251D2"/>
    <w:rsid w:val="00327C43"/>
    <w:rsid w:val="00333BE4"/>
    <w:rsid w:val="00335D05"/>
    <w:rsid w:val="00336A58"/>
    <w:rsid w:val="00336CEB"/>
    <w:rsid w:val="003416ED"/>
    <w:rsid w:val="00341A63"/>
    <w:rsid w:val="00342FD4"/>
    <w:rsid w:val="003434AB"/>
    <w:rsid w:val="003439C4"/>
    <w:rsid w:val="00344890"/>
    <w:rsid w:val="00345A35"/>
    <w:rsid w:val="00345B5B"/>
    <w:rsid w:val="003476E8"/>
    <w:rsid w:val="0035001C"/>
    <w:rsid w:val="00350351"/>
    <w:rsid w:val="003504EE"/>
    <w:rsid w:val="00350C89"/>
    <w:rsid w:val="00355459"/>
    <w:rsid w:val="00355E67"/>
    <w:rsid w:val="00356832"/>
    <w:rsid w:val="003636FE"/>
    <w:rsid w:val="00364822"/>
    <w:rsid w:val="00366ACA"/>
    <w:rsid w:val="00367112"/>
    <w:rsid w:val="00367414"/>
    <w:rsid w:val="00370D95"/>
    <w:rsid w:val="00370EF5"/>
    <w:rsid w:val="00372758"/>
    <w:rsid w:val="00374232"/>
    <w:rsid w:val="003777BE"/>
    <w:rsid w:val="00377A85"/>
    <w:rsid w:val="00377AA3"/>
    <w:rsid w:val="003923DA"/>
    <w:rsid w:val="00393118"/>
    <w:rsid w:val="00397781"/>
    <w:rsid w:val="003A29C8"/>
    <w:rsid w:val="003A61E5"/>
    <w:rsid w:val="003B08E0"/>
    <w:rsid w:val="003B1DCB"/>
    <w:rsid w:val="003B5F1B"/>
    <w:rsid w:val="003B708B"/>
    <w:rsid w:val="003C4925"/>
    <w:rsid w:val="003C56AC"/>
    <w:rsid w:val="003C5713"/>
    <w:rsid w:val="003C5C21"/>
    <w:rsid w:val="003D0AB5"/>
    <w:rsid w:val="003D150C"/>
    <w:rsid w:val="003D483F"/>
    <w:rsid w:val="003E002D"/>
    <w:rsid w:val="003E1B88"/>
    <w:rsid w:val="003E1EB5"/>
    <w:rsid w:val="003E1F80"/>
    <w:rsid w:val="003E25F5"/>
    <w:rsid w:val="003F00B5"/>
    <w:rsid w:val="003F175C"/>
    <w:rsid w:val="003F6503"/>
    <w:rsid w:val="003F6F67"/>
    <w:rsid w:val="00400536"/>
    <w:rsid w:val="0040053F"/>
    <w:rsid w:val="00400973"/>
    <w:rsid w:val="0040268F"/>
    <w:rsid w:val="004038BC"/>
    <w:rsid w:val="00411640"/>
    <w:rsid w:val="004131FC"/>
    <w:rsid w:val="004162FC"/>
    <w:rsid w:val="0042004D"/>
    <w:rsid w:val="00422E20"/>
    <w:rsid w:val="004272A2"/>
    <w:rsid w:val="00427596"/>
    <w:rsid w:val="00430F11"/>
    <w:rsid w:val="00432F7C"/>
    <w:rsid w:val="00434C3F"/>
    <w:rsid w:val="004412AA"/>
    <w:rsid w:val="00442E53"/>
    <w:rsid w:val="004434F7"/>
    <w:rsid w:val="00446557"/>
    <w:rsid w:val="0045300E"/>
    <w:rsid w:val="00454359"/>
    <w:rsid w:val="00454A17"/>
    <w:rsid w:val="00457F78"/>
    <w:rsid w:val="00461236"/>
    <w:rsid w:val="004614A3"/>
    <w:rsid w:val="00464D1E"/>
    <w:rsid w:val="00464E74"/>
    <w:rsid w:val="00465E12"/>
    <w:rsid w:val="0046652A"/>
    <w:rsid w:val="00466778"/>
    <w:rsid w:val="00467487"/>
    <w:rsid w:val="00472720"/>
    <w:rsid w:val="00473059"/>
    <w:rsid w:val="00473B0B"/>
    <w:rsid w:val="00475AF6"/>
    <w:rsid w:val="00476D96"/>
    <w:rsid w:val="00476FB5"/>
    <w:rsid w:val="004904FD"/>
    <w:rsid w:val="00490645"/>
    <w:rsid w:val="00490AE4"/>
    <w:rsid w:val="00492E67"/>
    <w:rsid w:val="004935F4"/>
    <w:rsid w:val="0049496A"/>
    <w:rsid w:val="004952AC"/>
    <w:rsid w:val="00496344"/>
    <w:rsid w:val="004A06FF"/>
    <w:rsid w:val="004A79C9"/>
    <w:rsid w:val="004A7C70"/>
    <w:rsid w:val="004B08D3"/>
    <w:rsid w:val="004B3043"/>
    <w:rsid w:val="004B3C09"/>
    <w:rsid w:val="004C5331"/>
    <w:rsid w:val="004E1D10"/>
    <w:rsid w:val="004E57ED"/>
    <w:rsid w:val="004E74AE"/>
    <w:rsid w:val="004F76D5"/>
    <w:rsid w:val="00500900"/>
    <w:rsid w:val="00500BD0"/>
    <w:rsid w:val="00502E92"/>
    <w:rsid w:val="0050324B"/>
    <w:rsid w:val="005038A7"/>
    <w:rsid w:val="005113C0"/>
    <w:rsid w:val="0051145D"/>
    <w:rsid w:val="00512278"/>
    <w:rsid w:val="0051274E"/>
    <w:rsid w:val="00513874"/>
    <w:rsid w:val="0051417D"/>
    <w:rsid w:val="00520F54"/>
    <w:rsid w:val="00522515"/>
    <w:rsid w:val="005300D5"/>
    <w:rsid w:val="0053082A"/>
    <w:rsid w:val="00542385"/>
    <w:rsid w:val="00542D79"/>
    <w:rsid w:val="00543EB4"/>
    <w:rsid w:val="005441FC"/>
    <w:rsid w:val="00551543"/>
    <w:rsid w:val="00553B85"/>
    <w:rsid w:val="00555C68"/>
    <w:rsid w:val="00556551"/>
    <w:rsid w:val="00557116"/>
    <w:rsid w:val="00565137"/>
    <w:rsid w:val="00565970"/>
    <w:rsid w:val="0057118F"/>
    <w:rsid w:val="005733EB"/>
    <w:rsid w:val="005737C5"/>
    <w:rsid w:val="005737C6"/>
    <w:rsid w:val="00574224"/>
    <w:rsid w:val="005748FA"/>
    <w:rsid w:val="005930C8"/>
    <w:rsid w:val="005935B9"/>
    <w:rsid w:val="005943FA"/>
    <w:rsid w:val="005950BC"/>
    <w:rsid w:val="005953B8"/>
    <w:rsid w:val="005965A1"/>
    <w:rsid w:val="00596666"/>
    <w:rsid w:val="005A239A"/>
    <w:rsid w:val="005A2DC3"/>
    <w:rsid w:val="005A37D9"/>
    <w:rsid w:val="005A5952"/>
    <w:rsid w:val="005B5871"/>
    <w:rsid w:val="005C1034"/>
    <w:rsid w:val="005C198B"/>
    <w:rsid w:val="005C2BDB"/>
    <w:rsid w:val="005C396D"/>
    <w:rsid w:val="005C4B79"/>
    <w:rsid w:val="005C56E8"/>
    <w:rsid w:val="005C5ABF"/>
    <w:rsid w:val="005C6D85"/>
    <w:rsid w:val="005C7664"/>
    <w:rsid w:val="005C783B"/>
    <w:rsid w:val="005D142C"/>
    <w:rsid w:val="005D4845"/>
    <w:rsid w:val="005D4FAF"/>
    <w:rsid w:val="005D7035"/>
    <w:rsid w:val="005D78BA"/>
    <w:rsid w:val="005D79A1"/>
    <w:rsid w:val="005D7A00"/>
    <w:rsid w:val="005E23FE"/>
    <w:rsid w:val="005E44E0"/>
    <w:rsid w:val="005E4B6D"/>
    <w:rsid w:val="005E4CD1"/>
    <w:rsid w:val="005E6098"/>
    <w:rsid w:val="005E7C2F"/>
    <w:rsid w:val="005F6AF6"/>
    <w:rsid w:val="005F6B9D"/>
    <w:rsid w:val="005F6F54"/>
    <w:rsid w:val="00600120"/>
    <w:rsid w:val="00600432"/>
    <w:rsid w:val="00600451"/>
    <w:rsid w:val="00600542"/>
    <w:rsid w:val="006017DC"/>
    <w:rsid w:val="00602576"/>
    <w:rsid w:val="0060290A"/>
    <w:rsid w:val="0060317F"/>
    <w:rsid w:val="00604B3B"/>
    <w:rsid w:val="00607D30"/>
    <w:rsid w:val="00611F39"/>
    <w:rsid w:val="00613213"/>
    <w:rsid w:val="00613419"/>
    <w:rsid w:val="00614054"/>
    <w:rsid w:val="00617092"/>
    <w:rsid w:val="00624618"/>
    <w:rsid w:val="00627073"/>
    <w:rsid w:val="006275D5"/>
    <w:rsid w:val="006304AA"/>
    <w:rsid w:val="00631932"/>
    <w:rsid w:val="00632371"/>
    <w:rsid w:val="00633A1C"/>
    <w:rsid w:val="00634351"/>
    <w:rsid w:val="006350A0"/>
    <w:rsid w:val="006353D6"/>
    <w:rsid w:val="00635D8A"/>
    <w:rsid w:val="006370F9"/>
    <w:rsid w:val="00640869"/>
    <w:rsid w:val="00641ABD"/>
    <w:rsid w:val="00642751"/>
    <w:rsid w:val="00643117"/>
    <w:rsid w:val="00643DC7"/>
    <w:rsid w:val="006450C3"/>
    <w:rsid w:val="00645D89"/>
    <w:rsid w:val="006467D8"/>
    <w:rsid w:val="0064792D"/>
    <w:rsid w:val="00652F29"/>
    <w:rsid w:val="006531EB"/>
    <w:rsid w:val="00655BBD"/>
    <w:rsid w:val="00656C9B"/>
    <w:rsid w:val="006570A0"/>
    <w:rsid w:val="00660500"/>
    <w:rsid w:val="00667E55"/>
    <w:rsid w:val="00670AE6"/>
    <w:rsid w:val="00670B92"/>
    <w:rsid w:val="00670FBE"/>
    <w:rsid w:val="006714D4"/>
    <w:rsid w:val="00674EA9"/>
    <w:rsid w:val="00677344"/>
    <w:rsid w:val="00677952"/>
    <w:rsid w:val="00681980"/>
    <w:rsid w:val="00681DC3"/>
    <w:rsid w:val="00691205"/>
    <w:rsid w:val="00692CF0"/>
    <w:rsid w:val="00694487"/>
    <w:rsid w:val="00694DCC"/>
    <w:rsid w:val="006A1DA8"/>
    <w:rsid w:val="006A3040"/>
    <w:rsid w:val="006A36BA"/>
    <w:rsid w:val="006A397F"/>
    <w:rsid w:val="006A40AD"/>
    <w:rsid w:val="006A5280"/>
    <w:rsid w:val="006B0D90"/>
    <w:rsid w:val="006B374B"/>
    <w:rsid w:val="006B400D"/>
    <w:rsid w:val="006C01A4"/>
    <w:rsid w:val="006C305D"/>
    <w:rsid w:val="006C5B02"/>
    <w:rsid w:val="006C6746"/>
    <w:rsid w:val="006C7492"/>
    <w:rsid w:val="006D197B"/>
    <w:rsid w:val="006D5B4C"/>
    <w:rsid w:val="006E05B3"/>
    <w:rsid w:val="006E0D7F"/>
    <w:rsid w:val="006E1AE5"/>
    <w:rsid w:val="006F13F8"/>
    <w:rsid w:val="006F5053"/>
    <w:rsid w:val="006F5E3F"/>
    <w:rsid w:val="00702452"/>
    <w:rsid w:val="00702CCC"/>
    <w:rsid w:val="007063EC"/>
    <w:rsid w:val="007107AB"/>
    <w:rsid w:val="00712462"/>
    <w:rsid w:val="00715344"/>
    <w:rsid w:val="007162D9"/>
    <w:rsid w:val="00716B7F"/>
    <w:rsid w:val="00724501"/>
    <w:rsid w:val="00730EF8"/>
    <w:rsid w:val="007311D7"/>
    <w:rsid w:val="007362A4"/>
    <w:rsid w:val="0073659A"/>
    <w:rsid w:val="00737813"/>
    <w:rsid w:val="00746716"/>
    <w:rsid w:val="00751833"/>
    <w:rsid w:val="0075307B"/>
    <w:rsid w:val="00753F39"/>
    <w:rsid w:val="007579A7"/>
    <w:rsid w:val="007634D3"/>
    <w:rsid w:val="00770436"/>
    <w:rsid w:val="007739D9"/>
    <w:rsid w:val="00773FBE"/>
    <w:rsid w:val="00775C06"/>
    <w:rsid w:val="007837D3"/>
    <w:rsid w:val="007853D8"/>
    <w:rsid w:val="00785581"/>
    <w:rsid w:val="00785C58"/>
    <w:rsid w:val="007860CB"/>
    <w:rsid w:val="007877BA"/>
    <w:rsid w:val="00792BF6"/>
    <w:rsid w:val="00793C6D"/>
    <w:rsid w:val="0079652C"/>
    <w:rsid w:val="007A1BF2"/>
    <w:rsid w:val="007A32F9"/>
    <w:rsid w:val="007B037B"/>
    <w:rsid w:val="007B40D8"/>
    <w:rsid w:val="007B584D"/>
    <w:rsid w:val="007B6788"/>
    <w:rsid w:val="007C1B8F"/>
    <w:rsid w:val="007C43B8"/>
    <w:rsid w:val="007C5589"/>
    <w:rsid w:val="007C6F0F"/>
    <w:rsid w:val="007E33C8"/>
    <w:rsid w:val="007E76AA"/>
    <w:rsid w:val="007E7FDE"/>
    <w:rsid w:val="008019BF"/>
    <w:rsid w:val="00806AE0"/>
    <w:rsid w:val="00810356"/>
    <w:rsid w:val="00812F3C"/>
    <w:rsid w:val="0081519A"/>
    <w:rsid w:val="00816091"/>
    <w:rsid w:val="008177EB"/>
    <w:rsid w:val="008215C3"/>
    <w:rsid w:val="008224E9"/>
    <w:rsid w:val="00823671"/>
    <w:rsid w:val="00823EBF"/>
    <w:rsid w:val="00832F47"/>
    <w:rsid w:val="00834F6C"/>
    <w:rsid w:val="00835647"/>
    <w:rsid w:val="00837A1E"/>
    <w:rsid w:val="008423A1"/>
    <w:rsid w:val="0084300B"/>
    <w:rsid w:val="00843EF0"/>
    <w:rsid w:val="008442FB"/>
    <w:rsid w:val="0084755B"/>
    <w:rsid w:val="008508E0"/>
    <w:rsid w:val="00851461"/>
    <w:rsid w:val="0085233E"/>
    <w:rsid w:val="00852896"/>
    <w:rsid w:val="008537D1"/>
    <w:rsid w:val="00856796"/>
    <w:rsid w:val="00860D18"/>
    <w:rsid w:val="00861676"/>
    <w:rsid w:val="00861854"/>
    <w:rsid w:val="008638AB"/>
    <w:rsid w:val="008665C8"/>
    <w:rsid w:val="00866D6A"/>
    <w:rsid w:val="008705DD"/>
    <w:rsid w:val="00871EB5"/>
    <w:rsid w:val="00873167"/>
    <w:rsid w:val="0087363D"/>
    <w:rsid w:val="00876921"/>
    <w:rsid w:val="008813E5"/>
    <w:rsid w:val="00882BCB"/>
    <w:rsid w:val="00883B36"/>
    <w:rsid w:val="00883C71"/>
    <w:rsid w:val="00884EEA"/>
    <w:rsid w:val="008871DA"/>
    <w:rsid w:val="00891BC3"/>
    <w:rsid w:val="008925D6"/>
    <w:rsid w:val="00893956"/>
    <w:rsid w:val="008950EA"/>
    <w:rsid w:val="00897047"/>
    <w:rsid w:val="008A0F53"/>
    <w:rsid w:val="008A605D"/>
    <w:rsid w:val="008B0D05"/>
    <w:rsid w:val="008B2342"/>
    <w:rsid w:val="008B2E3B"/>
    <w:rsid w:val="008B7970"/>
    <w:rsid w:val="008C7DBD"/>
    <w:rsid w:val="008D142F"/>
    <w:rsid w:val="008D6214"/>
    <w:rsid w:val="008E173E"/>
    <w:rsid w:val="008E50ED"/>
    <w:rsid w:val="008E58A8"/>
    <w:rsid w:val="008E5EC1"/>
    <w:rsid w:val="008E62EB"/>
    <w:rsid w:val="008E64A8"/>
    <w:rsid w:val="008E74B1"/>
    <w:rsid w:val="008E7794"/>
    <w:rsid w:val="008F0299"/>
    <w:rsid w:val="008F411C"/>
    <w:rsid w:val="009000C6"/>
    <w:rsid w:val="009005DE"/>
    <w:rsid w:val="00900703"/>
    <w:rsid w:val="009028A6"/>
    <w:rsid w:val="0090365C"/>
    <w:rsid w:val="0090563C"/>
    <w:rsid w:val="00907085"/>
    <w:rsid w:val="00911EDF"/>
    <w:rsid w:val="00912DAF"/>
    <w:rsid w:val="009135AE"/>
    <w:rsid w:val="00917F7E"/>
    <w:rsid w:val="00924268"/>
    <w:rsid w:val="00925501"/>
    <w:rsid w:val="0093072F"/>
    <w:rsid w:val="009335BE"/>
    <w:rsid w:val="0093510F"/>
    <w:rsid w:val="0094036F"/>
    <w:rsid w:val="00940883"/>
    <w:rsid w:val="00941C22"/>
    <w:rsid w:val="00942557"/>
    <w:rsid w:val="00944567"/>
    <w:rsid w:val="0095339A"/>
    <w:rsid w:val="00956E21"/>
    <w:rsid w:val="00963AE0"/>
    <w:rsid w:val="0096581B"/>
    <w:rsid w:val="0097121B"/>
    <w:rsid w:val="00971546"/>
    <w:rsid w:val="0097202C"/>
    <w:rsid w:val="0097585D"/>
    <w:rsid w:val="00975F56"/>
    <w:rsid w:val="00980EC0"/>
    <w:rsid w:val="0098407D"/>
    <w:rsid w:val="009841A8"/>
    <w:rsid w:val="00984B95"/>
    <w:rsid w:val="00985BC0"/>
    <w:rsid w:val="009926B7"/>
    <w:rsid w:val="00992F89"/>
    <w:rsid w:val="009953B5"/>
    <w:rsid w:val="00995EC5"/>
    <w:rsid w:val="00996099"/>
    <w:rsid w:val="00997021"/>
    <w:rsid w:val="009A310F"/>
    <w:rsid w:val="009A6CC5"/>
    <w:rsid w:val="009B0224"/>
    <w:rsid w:val="009B0875"/>
    <w:rsid w:val="009B1C66"/>
    <w:rsid w:val="009B2D77"/>
    <w:rsid w:val="009B63E9"/>
    <w:rsid w:val="009B7033"/>
    <w:rsid w:val="009B713A"/>
    <w:rsid w:val="009C191F"/>
    <w:rsid w:val="009C1AE1"/>
    <w:rsid w:val="009C2BAB"/>
    <w:rsid w:val="009C7634"/>
    <w:rsid w:val="009D3D36"/>
    <w:rsid w:val="009D72F8"/>
    <w:rsid w:val="009D73FD"/>
    <w:rsid w:val="009F1B17"/>
    <w:rsid w:val="009F3BAB"/>
    <w:rsid w:val="009F4196"/>
    <w:rsid w:val="009F706A"/>
    <w:rsid w:val="00A005FF"/>
    <w:rsid w:val="00A01A95"/>
    <w:rsid w:val="00A021E4"/>
    <w:rsid w:val="00A04002"/>
    <w:rsid w:val="00A07919"/>
    <w:rsid w:val="00A11B58"/>
    <w:rsid w:val="00A14BB5"/>
    <w:rsid w:val="00A150A0"/>
    <w:rsid w:val="00A15C86"/>
    <w:rsid w:val="00A2760F"/>
    <w:rsid w:val="00A300C3"/>
    <w:rsid w:val="00A30F29"/>
    <w:rsid w:val="00A32717"/>
    <w:rsid w:val="00A32AA6"/>
    <w:rsid w:val="00A44E98"/>
    <w:rsid w:val="00A5130A"/>
    <w:rsid w:val="00A62523"/>
    <w:rsid w:val="00A638F4"/>
    <w:rsid w:val="00A650D6"/>
    <w:rsid w:val="00A6685D"/>
    <w:rsid w:val="00A75B3B"/>
    <w:rsid w:val="00A82E18"/>
    <w:rsid w:val="00A83575"/>
    <w:rsid w:val="00A85011"/>
    <w:rsid w:val="00A90B08"/>
    <w:rsid w:val="00A93FDF"/>
    <w:rsid w:val="00A96A9D"/>
    <w:rsid w:val="00AA370E"/>
    <w:rsid w:val="00AA40CE"/>
    <w:rsid w:val="00AA5D0E"/>
    <w:rsid w:val="00AB0EB0"/>
    <w:rsid w:val="00AB153F"/>
    <w:rsid w:val="00AB4327"/>
    <w:rsid w:val="00AB4984"/>
    <w:rsid w:val="00AB6286"/>
    <w:rsid w:val="00AB7821"/>
    <w:rsid w:val="00AC2093"/>
    <w:rsid w:val="00AC2E47"/>
    <w:rsid w:val="00AC471B"/>
    <w:rsid w:val="00AC5C3F"/>
    <w:rsid w:val="00AC5CD9"/>
    <w:rsid w:val="00AD05EE"/>
    <w:rsid w:val="00AE4F87"/>
    <w:rsid w:val="00AE78F5"/>
    <w:rsid w:val="00AE7959"/>
    <w:rsid w:val="00AF1F87"/>
    <w:rsid w:val="00AF3499"/>
    <w:rsid w:val="00AF4FC3"/>
    <w:rsid w:val="00AF653B"/>
    <w:rsid w:val="00B03F90"/>
    <w:rsid w:val="00B06E89"/>
    <w:rsid w:val="00B106E8"/>
    <w:rsid w:val="00B15D1B"/>
    <w:rsid w:val="00B170D3"/>
    <w:rsid w:val="00B20511"/>
    <w:rsid w:val="00B206F9"/>
    <w:rsid w:val="00B22B55"/>
    <w:rsid w:val="00B248CA"/>
    <w:rsid w:val="00B26487"/>
    <w:rsid w:val="00B264F3"/>
    <w:rsid w:val="00B26F38"/>
    <w:rsid w:val="00B27019"/>
    <w:rsid w:val="00B2738B"/>
    <w:rsid w:val="00B3388F"/>
    <w:rsid w:val="00B35DE2"/>
    <w:rsid w:val="00B4308F"/>
    <w:rsid w:val="00B459A7"/>
    <w:rsid w:val="00B45AF1"/>
    <w:rsid w:val="00B45D8E"/>
    <w:rsid w:val="00B4758E"/>
    <w:rsid w:val="00B50884"/>
    <w:rsid w:val="00B52B98"/>
    <w:rsid w:val="00B53893"/>
    <w:rsid w:val="00B54087"/>
    <w:rsid w:val="00B546FB"/>
    <w:rsid w:val="00B54BD8"/>
    <w:rsid w:val="00B54DFA"/>
    <w:rsid w:val="00B557C4"/>
    <w:rsid w:val="00B572B5"/>
    <w:rsid w:val="00B57322"/>
    <w:rsid w:val="00B61829"/>
    <w:rsid w:val="00B62563"/>
    <w:rsid w:val="00B62A93"/>
    <w:rsid w:val="00B64929"/>
    <w:rsid w:val="00B675C0"/>
    <w:rsid w:val="00B74033"/>
    <w:rsid w:val="00B74856"/>
    <w:rsid w:val="00B74D82"/>
    <w:rsid w:val="00B763BF"/>
    <w:rsid w:val="00B76759"/>
    <w:rsid w:val="00B767F1"/>
    <w:rsid w:val="00B76BB8"/>
    <w:rsid w:val="00B8060A"/>
    <w:rsid w:val="00B814F9"/>
    <w:rsid w:val="00B81A2B"/>
    <w:rsid w:val="00B8792A"/>
    <w:rsid w:val="00B900A7"/>
    <w:rsid w:val="00B90A0B"/>
    <w:rsid w:val="00B923D6"/>
    <w:rsid w:val="00B93E62"/>
    <w:rsid w:val="00B9505A"/>
    <w:rsid w:val="00B95971"/>
    <w:rsid w:val="00B975CC"/>
    <w:rsid w:val="00BA088B"/>
    <w:rsid w:val="00BA1180"/>
    <w:rsid w:val="00BA5FE2"/>
    <w:rsid w:val="00BA62E5"/>
    <w:rsid w:val="00BA73BA"/>
    <w:rsid w:val="00BB0995"/>
    <w:rsid w:val="00BB249E"/>
    <w:rsid w:val="00BB41AD"/>
    <w:rsid w:val="00BB4BC5"/>
    <w:rsid w:val="00BB7E34"/>
    <w:rsid w:val="00BC7CFC"/>
    <w:rsid w:val="00BD2519"/>
    <w:rsid w:val="00BD4BB0"/>
    <w:rsid w:val="00BD78FD"/>
    <w:rsid w:val="00BE01D0"/>
    <w:rsid w:val="00BE265A"/>
    <w:rsid w:val="00BE48E1"/>
    <w:rsid w:val="00BE5304"/>
    <w:rsid w:val="00BE6D11"/>
    <w:rsid w:val="00BF001D"/>
    <w:rsid w:val="00BF1C49"/>
    <w:rsid w:val="00BF22D3"/>
    <w:rsid w:val="00BF2956"/>
    <w:rsid w:val="00BF7714"/>
    <w:rsid w:val="00C05C3E"/>
    <w:rsid w:val="00C0663E"/>
    <w:rsid w:val="00C07CD9"/>
    <w:rsid w:val="00C144D1"/>
    <w:rsid w:val="00C2018C"/>
    <w:rsid w:val="00C2109D"/>
    <w:rsid w:val="00C2162A"/>
    <w:rsid w:val="00C22FFF"/>
    <w:rsid w:val="00C24298"/>
    <w:rsid w:val="00C24755"/>
    <w:rsid w:val="00C27A61"/>
    <w:rsid w:val="00C33536"/>
    <w:rsid w:val="00C378F5"/>
    <w:rsid w:val="00C46246"/>
    <w:rsid w:val="00C542BE"/>
    <w:rsid w:val="00C551A0"/>
    <w:rsid w:val="00C5583A"/>
    <w:rsid w:val="00C60DE0"/>
    <w:rsid w:val="00C62AE7"/>
    <w:rsid w:val="00C62BE1"/>
    <w:rsid w:val="00C644D3"/>
    <w:rsid w:val="00C6574B"/>
    <w:rsid w:val="00C65D51"/>
    <w:rsid w:val="00C67DCA"/>
    <w:rsid w:val="00C70919"/>
    <w:rsid w:val="00C7227F"/>
    <w:rsid w:val="00C733C9"/>
    <w:rsid w:val="00C749B7"/>
    <w:rsid w:val="00C77010"/>
    <w:rsid w:val="00C77044"/>
    <w:rsid w:val="00C77AD7"/>
    <w:rsid w:val="00C809FA"/>
    <w:rsid w:val="00C81371"/>
    <w:rsid w:val="00C82AE6"/>
    <w:rsid w:val="00C83B6B"/>
    <w:rsid w:val="00C86AF4"/>
    <w:rsid w:val="00C9028D"/>
    <w:rsid w:val="00CA0299"/>
    <w:rsid w:val="00CA2AEC"/>
    <w:rsid w:val="00CA342C"/>
    <w:rsid w:val="00CA3CA7"/>
    <w:rsid w:val="00CA5785"/>
    <w:rsid w:val="00CA6B82"/>
    <w:rsid w:val="00CB46B4"/>
    <w:rsid w:val="00CB5B0C"/>
    <w:rsid w:val="00CB7724"/>
    <w:rsid w:val="00CB7CCB"/>
    <w:rsid w:val="00CC2336"/>
    <w:rsid w:val="00CC2CA2"/>
    <w:rsid w:val="00CC43C0"/>
    <w:rsid w:val="00CC5905"/>
    <w:rsid w:val="00CC768C"/>
    <w:rsid w:val="00CD10BD"/>
    <w:rsid w:val="00CD146D"/>
    <w:rsid w:val="00CD7808"/>
    <w:rsid w:val="00CE0B33"/>
    <w:rsid w:val="00CE50B2"/>
    <w:rsid w:val="00CE5F6A"/>
    <w:rsid w:val="00CE7AB2"/>
    <w:rsid w:val="00CF171D"/>
    <w:rsid w:val="00CF2A63"/>
    <w:rsid w:val="00CF3D7C"/>
    <w:rsid w:val="00CF627D"/>
    <w:rsid w:val="00CF6C67"/>
    <w:rsid w:val="00D02FB0"/>
    <w:rsid w:val="00D03644"/>
    <w:rsid w:val="00D039C0"/>
    <w:rsid w:val="00D03C3D"/>
    <w:rsid w:val="00D06E79"/>
    <w:rsid w:val="00D10E05"/>
    <w:rsid w:val="00D11624"/>
    <w:rsid w:val="00D12773"/>
    <w:rsid w:val="00D13260"/>
    <w:rsid w:val="00D136F5"/>
    <w:rsid w:val="00D150EF"/>
    <w:rsid w:val="00D25474"/>
    <w:rsid w:val="00D301CE"/>
    <w:rsid w:val="00D36743"/>
    <w:rsid w:val="00D36A0D"/>
    <w:rsid w:val="00D40F57"/>
    <w:rsid w:val="00D4794E"/>
    <w:rsid w:val="00D525F2"/>
    <w:rsid w:val="00D535D6"/>
    <w:rsid w:val="00D55998"/>
    <w:rsid w:val="00D61881"/>
    <w:rsid w:val="00D61F23"/>
    <w:rsid w:val="00D64EA9"/>
    <w:rsid w:val="00D65B75"/>
    <w:rsid w:val="00D7087B"/>
    <w:rsid w:val="00D7296F"/>
    <w:rsid w:val="00D75330"/>
    <w:rsid w:val="00D75925"/>
    <w:rsid w:val="00D76CA3"/>
    <w:rsid w:val="00D770C3"/>
    <w:rsid w:val="00D81473"/>
    <w:rsid w:val="00D832EA"/>
    <w:rsid w:val="00D84F0C"/>
    <w:rsid w:val="00D93B4A"/>
    <w:rsid w:val="00D97525"/>
    <w:rsid w:val="00D97D1D"/>
    <w:rsid w:val="00DA0E9F"/>
    <w:rsid w:val="00DA31C7"/>
    <w:rsid w:val="00DA7A8B"/>
    <w:rsid w:val="00DB04BF"/>
    <w:rsid w:val="00DB1165"/>
    <w:rsid w:val="00DB45A8"/>
    <w:rsid w:val="00DB4653"/>
    <w:rsid w:val="00DB56FA"/>
    <w:rsid w:val="00DB597E"/>
    <w:rsid w:val="00DB75FF"/>
    <w:rsid w:val="00DC053F"/>
    <w:rsid w:val="00DC2CE9"/>
    <w:rsid w:val="00DC63BC"/>
    <w:rsid w:val="00DD13E2"/>
    <w:rsid w:val="00DD1850"/>
    <w:rsid w:val="00DD2569"/>
    <w:rsid w:val="00DD297A"/>
    <w:rsid w:val="00DD37B6"/>
    <w:rsid w:val="00DD66CC"/>
    <w:rsid w:val="00DE0102"/>
    <w:rsid w:val="00DE3548"/>
    <w:rsid w:val="00DE38AF"/>
    <w:rsid w:val="00DE3F76"/>
    <w:rsid w:val="00DE427C"/>
    <w:rsid w:val="00DE7DE2"/>
    <w:rsid w:val="00DF52C9"/>
    <w:rsid w:val="00DF63E8"/>
    <w:rsid w:val="00DF727B"/>
    <w:rsid w:val="00E0472F"/>
    <w:rsid w:val="00E06B16"/>
    <w:rsid w:val="00E1047D"/>
    <w:rsid w:val="00E12614"/>
    <w:rsid w:val="00E12FB3"/>
    <w:rsid w:val="00E13249"/>
    <w:rsid w:val="00E143C6"/>
    <w:rsid w:val="00E162AB"/>
    <w:rsid w:val="00E2287F"/>
    <w:rsid w:val="00E246C3"/>
    <w:rsid w:val="00E247E8"/>
    <w:rsid w:val="00E37C9C"/>
    <w:rsid w:val="00E418D1"/>
    <w:rsid w:val="00E431FA"/>
    <w:rsid w:val="00E43922"/>
    <w:rsid w:val="00E44860"/>
    <w:rsid w:val="00E45D7A"/>
    <w:rsid w:val="00E465B1"/>
    <w:rsid w:val="00E50794"/>
    <w:rsid w:val="00E545FD"/>
    <w:rsid w:val="00E56AC8"/>
    <w:rsid w:val="00E57DEB"/>
    <w:rsid w:val="00E60DBF"/>
    <w:rsid w:val="00E62014"/>
    <w:rsid w:val="00E6215B"/>
    <w:rsid w:val="00E62C94"/>
    <w:rsid w:val="00E64DDC"/>
    <w:rsid w:val="00E66E88"/>
    <w:rsid w:val="00E70BAA"/>
    <w:rsid w:val="00E758AB"/>
    <w:rsid w:val="00E75FC8"/>
    <w:rsid w:val="00E84C37"/>
    <w:rsid w:val="00E852EF"/>
    <w:rsid w:val="00E909C5"/>
    <w:rsid w:val="00E92597"/>
    <w:rsid w:val="00E92A3E"/>
    <w:rsid w:val="00EA00F3"/>
    <w:rsid w:val="00EA101D"/>
    <w:rsid w:val="00EA1E08"/>
    <w:rsid w:val="00EA3162"/>
    <w:rsid w:val="00EA32AF"/>
    <w:rsid w:val="00EA5A80"/>
    <w:rsid w:val="00EB1307"/>
    <w:rsid w:val="00EB3371"/>
    <w:rsid w:val="00EB34C2"/>
    <w:rsid w:val="00EB48B7"/>
    <w:rsid w:val="00EB74F1"/>
    <w:rsid w:val="00EC1B65"/>
    <w:rsid w:val="00EC2665"/>
    <w:rsid w:val="00EC32EC"/>
    <w:rsid w:val="00ED2836"/>
    <w:rsid w:val="00ED59C4"/>
    <w:rsid w:val="00EE0ACA"/>
    <w:rsid w:val="00EE0C53"/>
    <w:rsid w:val="00EE1961"/>
    <w:rsid w:val="00EE47DA"/>
    <w:rsid w:val="00EE5493"/>
    <w:rsid w:val="00EE58C9"/>
    <w:rsid w:val="00EE625C"/>
    <w:rsid w:val="00EF1FD3"/>
    <w:rsid w:val="00EF27B5"/>
    <w:rsid w:val="00EF3497"/>
    <w:rsid w:val="00EF4DF8"/>
    <w:rsid w:val="00EF5335"/>
    <w:rsid w:val="00F01E00"/>
    <w:rsid w:val="00F1403B"/>
    <w:rsid w:val="00F15788"/>
    <w:rsid w:val="00F257E5"/>
    <w:rsid w:val="00F31FF2"/>
    <w:rsid w:val="00F40714"/>
    <w:rsid w:val="00F44741"/>
    <w:rsid w:val="00F45B60"/>
    <w:rsid w:val="00F567BD"/>
    <w:rsid w:val="00F56E8C"/>
    <w:rsid w:val="00F5775A"/>
    <w:rsid w:val="00F62590"/>
    <w:rsid w:val="00F67291"/>
    <w:rsid w:val="00F67C0F"/>
    <w:rsid w:val="00F70A66"/>
    <w:rsid w:val="00F722E8"/>
    <w:rsid w:val="00F735C8"/>
    <w:rsid w:val="00F80493"/>
    <w:rsid w:val="00F81857"/>
    <w:rsid w:val="00F821F3"/>
    <w:rsid w:val="00F91063"/>
    <w:rsid w:val="00F91F2D"/>
    <w:rsid w:val="00F9265D"/>
    <w:rsid w:val="00F937E1"/>
    <w:rsid w:val="00F93A0E"/>
    <w:rsid w:val="00F95CE2"/>
    <w:rsid w:val="00FA1F4B"/>
    <w:rsid w:val="00FA5EDB"/>
    <w:rsid w:val="00FB2A96"/>
    <w:rsid w:val="00FB562D"/>
    <w:rsid w:val="00FB5DA2"/>
    <w:rsid w:val="00FB6E75"/>
    <w:rsid w:val="00FB7CD5"/>
    <w:rsid w:val="00FC0885"/>
    <w:rsid w:val="00FC0A96"/>
    <w:rsid w:val="00FC3B5D"/>
    <w:rsid w:val="00FC3E93"/>
    <w:rsid w:val="00FC502C"/>
    <w:rsid w:val="00FC50EA"/>
    <w:rsid w:val="00FC5266"/>
    <w:rsid w:val="00FC71F1"/>
    <w:rsid w:val="00FD1C71"/>
    <w:rsid w:val="00FE0393"/>
    <w:rsid w:val="00FE6A42"/>
    <w:rsid w:val="00FF03A0"/>
    <w:rsid w:val="00FF0D71"/>
    <w:rsid w:val="00FF5368"/>
    <w:rsid w:val="00FF7CC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427CC7B"/>
  <w15:docId w15:val="{21441473-5D3C-4389-8015-405A17D79D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E47DA"/>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E47DA"/>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EncabezadoCar">
    <w:name w:val="Encabezado Car"/>
    <w:basedOn w:val="Fuentedeprrafopredeter"/>
    <w:link w:val="Encabezado"/>
    <w:uiPriority w:val="99"/>
    <w:rsid w:val="00EE47DA"/>
    <w:rPr>
      <w:rFonts w:ascii="Times New Roman" w:eastAsia="Calibri" w:hAnsi="Times New Roman" w:cs="Times New Roman"/>
      <w:sz w:val="24"/>
      <w:szCs w:val="24"/>
      <w:lang w:val="es-ES" w:eastAsia="es-ES"/>
    </w:rPr>
  </w:style>
  <w:style w:type="paragraph" w:styleId="Piedepgina">
    <w:name w:val="footer"/>
    <w:basedOn w:val="Normal"/>
    <w:link w:val="PiedepginaCar"/>
    <w:uiPriority w:val="99"/>
    <w:unhideWhenUsed/>
    <w:rsid w:val="00EE47DA"/>
    <w:pPr>
      <w:tabs>
        <w:tab w:val="center" w:pos="4419"/>
        <w:tab w:val="right" w:pos="8838"/>
      </w:tabs>
      <w:spacing w:after="0" w:line="240" w:lineRule="auto"/>
    </w:pPr>
    <w:rPr>
      <w:rFonts w:ascii="Times New Roman" w:eastAsia="Calibri" w:hAnsi="Times New Roman" w:cs="Times New Roman"/>
      <w:sz w:val="24"/>
      <w:szCs w:val="24"/>
      <w:lang w:val="es-ES" w:eastAsia="es-ES"/>
    </w:rPr>
  </w:style>
  <w:style w:type="character" w:customStyle="1" w:styleId="PiedepginaCar">
    <w:name w:val="Pie de página Car"/>
    <w:basedOn w:val="Fuentedeprrafopredeter"/>
    <w:link w:val="Piedepgina"/>
    <w:uiPriority w:val="99"/>
    <w:rsid w:val="00EE47DA"/>
    <w:rPr>
      <w:rFonts w:ascii="Times New Roman" w:eastAsia="Calibri" w:hAnsi="Times New Roman" w:cs="Times New Roman"/>
      <w:sz w:val="24"/>
      <w:szCs w:val="24"/>
      <w:lang w:val="es-ES"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72"/>
    <w:qFormat/>
    <w:rsid w:val="00EE47DA"/>
    <w:pPr>
      <w:spacing w:after="0" w:line="240" w:lineRule="auto"/>
      <w:ind w:left="708"/>
    </w:pPr>
    <w:rPr>
      <w:rFonts w:ascii="Times New Roman" w:eastAsia="Times New Roman" w:hAnsi="Times New Roman" w:cs="Times New Roman"/>
      <w:sz w:val="24"/>
      <w:szCs w:val="24"/>
      <w:lang w:val="es-ES"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72"/>
    <w:qFormat/>
    <w:locked/>
    <w:rsid w:val="00EE47DA"/>
    <w:rPr>
      <w:rFonts w:ascii="Times New Roman" w:eastAsia="Times New Roman" w:hAnsi="Times New Roman" w:cs="Times New Roman"/>
      <w:sz w:val="24"/>
      <w:szCs w:val="24"/>
      <w:lang w:val="es-ES" w:eastAsia="es-ES"/>
    </w:rPr>
  </w:style>
  <w:style w:type="character" w:customStyle="1" w:styleId="apple-converted-space">
    <w:name w:val="apple-converted-space"/>
    <w:basedOn w:val="Fuentedeprrafopredeter"/>
    <w:rsid w:val="00EE47DA"/>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nhideWhenUsed/>
    <w:qFormat/>
    <w:rsid w:val="00EE47DA"/>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rsid w:val="00EE47DA"/>
    <w:rPr>
      <w:color w:val="0563C1" w:themeColor="hyperlink"/>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EE47DA"/>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rsid w:val="00EE47DA"/>
    <w:rPr>
      <w:sz w:val="20"/>
      <w:szCs w:val="20"/>
    </w:rPr>
  </w:style>
  <w:style w:type="paragraph" w:customStyle="1" w:styleId="Default">
    <w:name w:val="Default"/>
    <w:rsid w:val="00EE47DA"/>
    <w:pPr>
      <w:autoSpaceDE w:val="0"/>
      <w:autoSpaceDN w:val="0"/>
      <w:adjustRightInd w:val="0"/>
      <w:spacing w:after="0" w:line="240" w:lineRule="auto"/>
    </w:pPr>
    <w:rPr>
      <w:rFonts w:ascii="Arial" w:hAnsi="Arial" w:cs="Arial"/>
      <w:color w:val="000000"/>
      <w:sz w:val="24"/>
      <w:szCs w:val="24"/>
    </w:rPr>
  </w:style>
  <w:style w:type="character" w:customStyle="1" w:styleId="lbl-encabezado-negro">
    <w:name w:val="lbl-encabezado-negro"/>
    <w:basedOn w:val="Fuentedeprrafopredeter"/>
    <w:rsid w:val="00CC43C0"/>
  </w:style>
  <w:style w:type="paragraph" w:styleId="Textodeglobo">
    <w:name w:val="Balloon Text"/>
    <w:basedOn w:val="Normal"/>
    <w:link w:val="TextodegloboCar"/>
    <w:uiPriority w:val="99"/>
    <w:semiHidden/>
    <w:unhideWhenUsed/>
    <w:rsid w:val="00737813"/>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37813"/>
    <w:rPr>
      <w:rFonts w:ascii="Segoe UI" w:hAnsi="Segoe UI" w:cs="Segoe UI"/>
      <w:sz w:val="18"/>
      <w:szCs w:val="18"/>
    </w:rPr>
  </w:style>
  <w:style w:type="table" w:styleId="Tablaconcuadrcula">
    <w:name w:val="Table Grid"/>
    <w:basedOn w:val="Tablanormal"/>
    <w:uiPriority w:val="59"/>
    <w:rsid w:val="00A96A9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il">
    <w:name w:val="il"/>
    <w:basedOn w:val="Fuentedeprrafopredeter"/>
    <w:rsid w:val="0012137C"/>
  </w:style>
  <w:style w:type="paragraph" w:styleId="Sinespaciado">
    <w:name w:val="No Spacing"/>
    <w:aliases w:val="Francesa,INAI"/>
    <w:link w:val="SinespaciadoCar"/>
    <w:uiPriority w:val="1"/>
    <w:qFormat/>
    <w:rsid w:val="001F0285"/>
    <w:pPr>
      <w:spacing w:after="0" w:line="240" w:lineRule="auto"/>
    </w:pPr>
  </w:style>
  <w:style w:type="character" w:customStyle="1" w:styleId="SinespaciadoCar">
    <w:name w:val="Sin espaciado Car"/>
    <w:aliases w:val="Francesa Car,INAI Car"/>
    <w:link w:val="Sinespaciado"/>
    <w:uiPriority w:val="1"/>
    <w:locked/>
    <w:rsid w:val="00FA1F4B"/>
  </w:style>
  <w:style w:type="paragraph" w:styleId="Textoindependiente">
    <w:name w:val="Body Text"/>
    <w:basedOn w:val="Normal"/>
    <w:link w:val="TextoindependienteCar"/>
    <w:uiPriority w:val="99"/>
    <w:unhideWhenUsed/>
    <w:rsid w:val="004A06FF"/>
    <w:pPr>
      <w:spacing w:after="120"/>
    </w:pPr>
  </w:style>
  <w:style w:type="character" w:customStyle="1" w:styleId="TextoindependienteCar">
    <w:name w:val="Texto independiente Car"/>
    <w:basedOn w:val="Fuentedeprrafopredeter"/>
    <w:link w:val="Textoindependiente"/>
    <w:uiPriority w:val="99"/>
    <w:rsid w:val="004A06FF"/>
  </w:style>
  <w:style w:type="paragraph" w:styleId="Textoindependiente2">
    <w:name w:val="Body Text 2"/>
    <w:basedOn w:val="Normal"/>
    <w:link w:val="Textoindependiente2Car"/>
    <w:uiPriority w:val="99"/>
    <w:semiHidden/>
    <w:unhideWhenUsed/>
    <w:rsid w:val="00EA5A80"/>
    <w:pPr>
      <w:spacing w:after="120" w:line="480" w:lineRule="auto"/>
    </w:pPr>
  </w:style>
  <w:style w:type="character" w:customStyle="1" w:styleId="Textoindependiente2Car">
    <w:name w:val="Texto independiente 2 Car"/>
    <w:basedOn w:val="Fuentedeprrafopredeter"/>
    <w:link w:val="Textoindependiente2"/>
    <w:uiPriority w:val="99"/>
    <w:semiHidden/>
    <w:rsid w:val="00EA5A80"/>
  </w:style>
  <w:style w:type="character" w:customStyle="1" w:styleId="CharacterStyle17">
    <w:name w:val="Character Style 17"/>
    <w:uiPriority w:val="99"/>
    <w:rsid w:val="00883B36"/>
    <w:rPr>
      <w:sz w:val="20"/>
    </w:rPr>
  </w:style>
  <w:style w:type="paragraph" w:customStyle="1" w:styleId="Style34">
    <w:name w:val="Style 34"/>
    <w:basedOn w:val="Normal"/>
    <w:uiPriority w:val="99"/>
    <w:rsid w:val="00883B36"/>
    <w:pPr>
      <w:widowControl w:val="0"/>
      <w:autoSpaceDE w:val="0"/>
      <w:autoSpaceDN w:val="0"/>
      <w:adjustRightInd w:val="0"/>
      <w:spacing w:after="0" w:line="240" w:lineRule="auto"/>
    </w:pPr>
    <w:rPr>
      <w:rFonts w:ascii="Times New Roman" w:eastAsiaTheme="minorEastAsia" w:hAnsi="Times New Roman" w:cs="Times New Roman"/>
      <w:sz w:val="20"/>
      <w:szCs w:val="20"/>
      <w:lang w:val="en-US" w:eastAsia="es-MX"/>
    </w:rPr>
  </w:style>
  <w:style w:type="character" w:styleId="Hipervnculovisitado">
    <w:name w:val="FollowedHyperlink"/>
    <w:basedOn w:val="Fuentedeprrafopredeter"/>
    <w:uiPriority w:val="99"/>
    <w:semiHidden/>
    <w:unhideWhenUsed/>
    <w:rsid w:val="00270375"/>
    <w:rPr>
      <w:color w:val="954F72" w:themeColor="followedHyperlink"/>
      <w:u w:val="single"/>
    </w:rPr>
  </w:style>
  <w:style w:type="paragraph" w:styleId="NormalWeb">
    <w:name w:val="Normal (Web)"/>
    <w:basedOn w:val="Normal"/>
    <w:uiPriority w:val="99"/>
    <w:semiHidden/>
    <w:unhideWhenUsed/>
    <w:rsid w:val="00D75925"/>
    <w:pPr>
      <w:spacing w:before="100" w:beforeAutospacing="1" w:after="100" w:afterAutospacing="1" w:line="240" w:lineRule="auto"/>
    </w:pPr>
    <w:rPr>
      <w:rFonts w:ascii="Times New Roman" w:eastAsia="Times New Roman" w:hAnsi="Times New Roman" w:cs="Times New Roman"/>
      <w:sz w:val="24"/>
      <w:szCs w:val="24"/>
      <w:lang w:eastAsia="es-MX"/>
    </w:rPr>
  </w:style>
  <w:style w:type="character" w:styleId="Refdecomentario">
    <w:name w:val="annotation reference"/>
    <w:basedOn w:val="Fuentedeprrafopredeter"/>
    <w:uiPriority w:val="99"/>
    <w:semiHidden/>
    <w:unhideWhenUsed/>
    <w:rsid w:val="00CC2CA2"/>
    <w:rPr>
      <w:sz w:val="16"/>
      <w:szCs w:val="16"/>
    </w:rPr>
  </w:style>
  <w:style w:type="paragraph" w:styleId="Textocomentario">
    <w:name w:val="annotation text"/>
    <w:basedOn w:val="Normal"/>
    <w:link w:val="TextocomentarioCar"/>
    <w:uiPriority w:val="99"/>
    <w:semiHidden/>
    <w:unhideWhenUsed/>
    <w:rsid w:val="00CC2CA2"/>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CC2CA2"/>
    <w:rPr>
      <w:sz w:val="20"/>
      <w:szCs w:val="20"/>
    </w:rPr>
  </w:style>
  <w:style w:type="paragraph" w:styleId="Asuntodelcomentario">
    <w:name w:val="annotation subject"/>
    <w:basedOn w:val="Textocomentario"/>
    <w:next w:val="Textocomentario"/>
    <w:link w:val="AsuntodelcomentarioCar"/>
    <w:uiPriority w:val="99"/>
    <w:semiHidden/>
    <w:unhideWhenUsed/>
    <w:rsid w:val="00CC2CA2"/>
    <w:rPr>
      <w:b/>
      <w:bCs/>
    </w:rPr>
  </w:style>
  <w:style w:type="character" w:customStyle="1" w:styleId="AsuntodelcomentarioCar">
    <w:name w:val="Asunto del comentario Car"/>
    <w:basedOn w:val="TextocomentarioCar"/>
    <w:link w:val="Asuntodelcomentario"/>
    <w:uiPriority w:val="99"/>
    <w:semiHidden/>
    <w:rsid w:val="00CC2CA2"/>
    <w:rPr>
      <w:b/>
      <w:bCs/>
      <w:sz w:val="20"/>
      <w:szCs w:val="20"/>
    </w:rPr>
  </w:style>
  <w:style w:type="paragraph" w:customStyle="1" w:styleId="infoem">
    <w:name w:val="infoem"/>
    <w:basedOn w:val="Sinespaciado"/>
    <w:qFormat/>
    <w:rsid w:val="006275D5"/>
    <w:pPr>
      <w:spacing w:before="240" w:after="160" w:line="360" w:lineRule="auto"/>
      <w:ind w:left="851" w:right="851"/>
      <w:jc w:val="both"/>
    </w:pPr>
    <w:rPr>
      <w:rFonts w:ascii="Palatino Linotype" w:hAnsi="Palatino Linotype" w:cs="Arial"/>
      <w:i/>
      <w:szCs w:val="24"/>
    </w:rPr>
  </w:style>
  <w:style w:type="paragraph" w:customStyle="1" w:styleId="paragraph">
    <w:name w:val="paragraph"/>
    <w:basedOn w:val="Normal"/>
    <w:rsid w:val="00ED2836"/>
    <w:pPr>
      <w:spacing w:before="100" w:beforeAutospacing="1" w:after="100" w:afterAutospacing="1" w:line="240" w:lineRule="auto"/>
    </w:pPr>
    <w:rPr>
      <w:rFonts w:ascii="Times New Roman" w:eastAsia="Times New Roman" w:hAnsi="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95157">
      <w:bodyDiv w:val="1"/>
      <w:marLeft w:val="0"/>
      <w:marRight w:val="0"/>
      <w:marTop w:val="0"/>
      <w:marBottom w:val="0"/>
      <w:divBdr>
        <w:top w:val="none" w:sz="0" w:space="0" w:color="auto"/>
        <w:left w:val="none" w:sz="0" w:space="0" w:color="auto"/>
        <w:bottom w:val="none" w:sz="0" w:space="0" w:color="auto"/>
        <w:right w:val="none" w:sz="0" w:space="0" w:color="auto"/>
      </w:divBdr>
    </w:div>
    <w:div w:id="17239926">
      <w:bodyDiv w:val="1"/>
      <w:marLeft w:val="0"/>
      <w:marRight w:val="0"/>
      <w:marTop w:val="0"/>
      <w:marBottom w:val="0"/>
      <w:divBdr>
        <w:top w:val="none" w:sz="0" w:space="0" w:color="auto"/>
        <w:left w:val="none" w:sz="0" w:space="0" w:color="auto"/>
        <w:bottom w:val="none" w:sz="0" w:space="0" w:color="auto"/>
        <w:right w:val="none" w:sz="0" w:space="0" w:color="auto"/>
      </w:divBdr>
    </w:div>
    <w:div w:id="18043557">
      <w:bodyDiv w:val="1"/>
      <w:marLeft w:val="0"/>
      <w:marRight w:val="0"/>
      <w:marTop w:val="0"/>
      <w:marBottom w:val="0"/>
      <w:divBdr>
        <w:top w:val="none" w:sz="0" w:space="0" w:color="auto"/>
        <w:left w:val="none" w:sz="0" w:space="0" w:color="auto"/>
        <w:bottom w:val="none" w:sz="0" w:space="0" w:color="auto"/>
        <w:right w:val="none" w:sz="0" w:space="0" w:color="auto"/>
      </w:divBdr>
      <w:divsChild>
        <w:div w:id="936526464">
          <w:marLeft w:val="0"/>
          <w:marRight w:val="0"/>
          <w:marTop w:val="0"/>
          <w:marBottom w:val="0"/>
          <w:divBdr>
            <w:top w:val="none" w:sz="0" w:space="0" w:color="auto"/>
            <w:left w:val="none" w:sz="0" w:space="0" w:color="auto"/>
            <w:bottom w:val="none" w:sz="0" w:space="0" w:color="auto"/>
            <w:right w:val="none" w:sz="0" w:space="0" w:color="auto"/>
          </w:divBdr>
          <w:divsChild>
            <w:div w:id="366637509">
              <w:marLeft w:val="0"/>
              <w:marRight w:val="0"/>
              <w:marTop w:val="0"/>
              <w:marBottom w:val="0"/>
              <w:divBdr>
                <w:top w:val="none" w:sz="0" w:space="0" w:color="auto"/>
                <w:left w:val="none" w:sz="0" w:space="0" w:color="auto"/>
                <w:bottom w:val="none" w:sz="0" w:space="0" w:color="auto"/>
                <w:right w:val="none" w:sz="0" w:space="0" w:color="auto"/>
              </w:divBdr>
            </w:div>
            <w:div w:id="1145122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630086">
      <w:bodyDiv w:val="1"/>
      <w:marLeft w:val="0"/>
      <w:marRight w:val="0"/>
      <w:marTop w:val="0"/>
      <w:marBottom w:val="0"/>
      <w:divBdr>
        <w:top w:val="none" w:sz="0" w:space="0" w:color="auto"/>
        <w:left w:val="none" w:sz="0" w:space="0" w:color="auto"/>
        <w:bottom w:val="none" w:sz="0" w:space="0" w:color="auto"/>
        <w:right w:val="none" w:sz="0" w:space="0" w:color="auto"/>
      </w:divBdr>
    </w:div>
    <w:div w:id="61758993">
      <w:bodyDiv w:val="1"/>
      <w:marLeft w:val="0"/>
      <w:marRight w:val="0"/>
      <w:marTop w:val="0"/>
      <w:marBottom w:val="0"/>
      <w:divBdr>
        <w:top w:val="none" w:sz="0" w:space="0" w:color="auto"/>
        <w:left w:val="none" w:sz="0" w:space="0" w:color="auto"/>
        <w:bottom w:val="none" w:sz="0" w:space="0" w:color="auto"/>
        <w:right w:val="none" w:sz="0" w:space="0" w:color="auto"/>
      </w:divBdr>
    </w:div>
    <w:div w:id="77945192">
      <w:bodyDiv w:val="1"/>
      <w:marLeft w:val="0"/>
      <w:marRight w:val="0"/>
      <w:marTop w:val="0"/>
      <w:marBottom w:val="0"/>
      <w:divBdr>
        <w:top w:val="none" w:sz="0" w:space="0" w:color="auto"/>
        <w:left w:val="none" w:sz="0" w:space="0" w:color="auto"/>
        <w:bottom w:val="none" w:sz="0" w:space="0" w:color="auto"/>
        <w:right w:val="none" w:sz="0" w:space="0" w:color="auto"/>
      </w:divBdr>
    </w:div>
    <w:div w:id="116219580">
      <w:bodyDiv w:val="1"/>
      <w:marLeft w:val="0"/>
      <w:marRight w:val="0"/>
      <w:marTop w:val="0"/>
      <w:marBottom w:val="0"/>
      <w:divBdr>
        <w:top w:val="none" w:sz="0" w:space="0" w:color="auto"/>
        <w:left w:val="none" w:sz="0" w:space="0" w:color="auto"/>
        <w:bottom w:val="none" w:sz="0" w:space="0" w:color="auto"/>
        <w:right w:val="none" w:sz="0" w:space="0" w:color="auto"/>
      </w:divBdr>
    </w:div>
    <w:div w:id="120346588">
      <w:bodyDiv w:val="1"/>
      <w:marLeft w:val="0"/>
      <w:marRight w:val="0"/>
      <w:marTop w:val="0"/>
      <w:marBottom w:val="0"/>
      <w:divBdr>
        <w:top w:val="none" w:sz="0" w:space="0" w:color="auto"/>
        <w:left w:val="none" w:sz="0" w:space="0" w:color="auto"/>
        <w:bottom w:val="none" w:sz="0" w:space="0" w:color="auto"/>
        <w:right w:val="none" w:sz="0" w:space="0" w:color="auto"/>
      </w:divBdr>
    </w:div>
    <w:div w:id="134179554">
      <w:bodyDiv w:val="1"/>
      <w:marLeft w:val="0"/>
      <w:marRight w:val="0"/>
      <w:marTop w:val="0"/>
      <w:marBottom w:val="0"/>
      <w:divBdr>
        <w:top w:val="none" w:sz="0" w:space="0" w:color="auto"/>
        <w:left w:val="none" w:sz="0" w:space="0" w:color="auto"/>
        <w:bottom w:val="none" w:sz="0" w:space="0" w:color="auto"/>
        <w:right w:val="none" w:sz="0" w:space="0" w:color="auto"/>
      </w:divBdr>
    </w:div>
    <w:div w:id="166603524">
      <w:bodyDiv w:val="1"/>
      <w:marLeft w:val="0"/>
      <w:marRight w:val="0"/>
      <w:marTop w:val="0"/>
      <w:marBottom w:val="0"/>
      <w:divBdr>
        <w:top w:val="none" w:sz="0" w:space="0" w:color="auto"/>
        <w:left w:val="none" w:sz="0" w:space="0" w:color="auto"/>
        <w:bottom w:val="none" w:sz="0" w:space="0" w:color="auto"/>
        <w:right w:val="none" w:sz="0" w:space="0" w:color="auto"/>
      </w:divBdr>
    </w:div>
    <w:div w:id="173225524">
      <w:bodyDiv w:val="1"/>
      <w:marLeft w:val="0"/>
      <w:marRight w:val="0"/>
      <w:marTop w:val="0"/>
      <w:marBottom w:val="0"/>
      <w:divBdr>
        <w:top w:val="none" w:sz="0" w:space="0" w:color="auto"/>
        <w:left w:val="none" w:sz="0" w:space="0" w:color="auto"/>
        <w:bottom w:val="none" w:sz="0" w:space="0" w:color="auto"/>
        <w:right w:val="none" w:sz="0" w:space="0" w:color="auto"/>
      </w:divBdr>
    </w:div>
    <w:div w:id="220755834">
      <w:bodyDiv w:val="1"/>
      <w:marLeft w:val="0"/>
      <w:marRight w:val="0"/>
      <w:marTop w:val="0"/>
      <w:marBottom w:val="0"/>
      <w:divBdr>
        <w:top w:val="none" w:sz="0" w:space="0" w:color="auto"/>
        <w:left w:val="none" w:sz="0" w:space="0" w:color="auto"/>
        <w:bottom w:val="none" w:sz="0" w:space="0" w:color="auto"/>
        <w:right w:val="none" w:sz="0" w:space="0" w:color="auto"/>
      </w:divBdr>
    </w:div>
    <w:div w:id="233664792">
      <w:bodyDiv w:val="1"/>
      <w:marLeft w:val="0"/>
      <w:marRight w:val="0"/>
      <w:marTop w:val="0"/>
      <w:marBottom w:val="0"/>
      <w:divBdr>
        <w:top w:val="none" w:sz="0" w:space="0" w:color="auto"/>
        <w:left w:val="none" w:sz="0" w:space="0" w:color="auto"/>
        <w:bottom w:val="none" w:sz="0" w:space="0" w:color="auto"/>
        <w:right w:val="none" w:sz="0" w:space="0" w:color="auto"/>
      </w:divBdr>
    </w:div>
    <w:div w:id="252054740">
      <w:bodyDiv w:val="1"/>
      <w:marLeft w:val="0"/>
      <w:marRight w:val="0"/>
      <w:marTop w:val="0"/>
      <w:marBottom w:val="0"/>
      <w:divBdr>
        <w:top w:val="none" w:sz="0" w:space="0" w:color="auto"/>
        <w:left w:val="none" w:sz="0" w:space="0" w:color="auto"/>
        <w:bottom w:val="none" w:sz="0" w:space="0" w:color="auto"/>
        <w:right w:val="none" w:sz="0" w:space="0" w:color="auto"/>
      </w:divBdr>
    </w:div>
    <w:div w:id="319619100">
      <w:bodyDiv w:val="1"/>
      <w:marLeft w:val="0"/>
      <w:marRight w:val="0"/>
      <w:marTop w:val="0"/>
      <w:marBottom w:val="0"/>
      <w:divBdr>
        <w:top w:val="none" w:sz="0" w:space="0" w:color="auto"/>
        <w:left w:val="none" w:sz="0" w:space="0" w:color="auto"/>
        <w:bottom w:val="none" w:sz="0" w:space="0" w:color="auto"/>
        <w:right w:val="none" w:sz="0" w:space="0" w:color="auto"/>
      </w:divBdr>
    </w:div>
    <w:div w:id="338237240">
      <w:bodyDiv w:val="1"/>
      <w:marLeft w:val="0"/>
      <w:marRight w:val="0"/>
      <w:marTop w:val="0"/>
      <w:marBottom w:val="0"/>
      <w:divBdr>
        <w:top w:val="none" w:sz="0" w:space="0" w:color="auto"/>
        <w:left w:val="none" w:sz="0" w:space="0" w:color="auto"/>
        <w:bottom w:val="none" w:sz="0" w:space="0" w:color="auto"/>
        <w:right w:val="none" w:sz="0" w:space="0" w:color="auto"/>
      </w:divBdr>
    </w:div>
    <w:div w:id="352075831">
      <w:bodyDiv w:val="1"/>
      <w:marLeft w:val="0"/>
      <w:marRight w:val="0"/>
      <w:marTop w:val="0"/>
      <w:marBottom w:val="0"/>
      <w:divBdr>
        <w:top w:val="none" w:sz="0" w:space="0" w:color="auto"/>
        <w:left w:val="none" w:sz="0" w:space="0" w:color="auto"/>
        <w:bottom w:val="none" w:sz="0" w:space="0" w:color="auto"/>
        <w:right w:val="none" w:sz="0" w:space="0" w:color="auto"/>
      </w:divBdr>
    </w:div>
    <w:div w:id="419571167">
      <w:bodyDiv w:val="1"/>
      <w:marLeft w:val="0"/>
      <w:marRight w:val="0"/>
      <w:marTop w:val="0"/>
      <w:marBottom w:val="0"/>
      <w:divBdr>
        <w:top w:val="none" w:sz="0" w:space="0" w:color="auto"/>
        <w:left w:val="none" w:sz="0" w:space="0" w:color="auto"/>
        <w:bottom w:val="none" w:sz="0" w:space="0" w:color="auto"/>
        <w:right w:val="none" w:sz="0" w:space="0" w:color="auto"/>
      </w:divBdr>
    </w:div>
    <w:div w:id="473763150">
      <w:bodyDiv w:val="1"/>
      <w:marLeft w:val="0"/>
      <w:marRight w:val="0"/>
      <w:marTop w:val="0"/>
      <w:marBottom w:val="0"/>
      <w:divBdr>
        <w:top w:val="none" w:sz="0" w:space="0" w:color="auto"/>
        <w:left w:val="none" w:sz="0" w:space="0" w:color="auto"/>
        <w:bottom w:val="none" w:sz="0" w:space="0" w:color="auto"/>
        <w:right w:val="none" w:sz="0" w:space="0" w:color="auto"/>
      </w:divBdr>
    </w:div>
    <w:div w:id="527374009">
      <w:bodyDiv w:val="1"/>
      <w:marLeft w:val="0"/>
      <w:marRight w:val="0"/>
      <w:marTop w:val="0"/>
      <w:marBottom w:val="0"/>
      <w:divBdr>
        <w:top w:val="none" w:sz="0" w:space="0" w:color="auto"/>
        <w:left w:val="none" w:sz="0" w:space="0" w:color="auto"/>
        <w:bottom w:val="none" w:sz="0" w:space="0" w:color="auto"/>
        <w:right w:val="none" w:sz="0" w:space="0" w:color="auto"/>
      </w:divBdr>
    </w:div>
    <w:div w:id="605380673">
      <w:bodyDiv w:val="1"/>
      <w:marLeft w:val="0"/>
      <w:marRight w:val="0"/>
      <w:marTop w:val="0"/>
      <w:marBottom w:val="0"/>
      <w:divBdr>
        <w:top w:val="none" w:sz="0" w:space="0" w:color="auto"/>
        <w:left w:val="none" w:sz="0" w:space="0" w:color="auto"/>
        <w:bottom w:val="none" w:sz="0" w:space="0" w:color="auto"/>
        <w:right w:val="none" w:sz="0" w:space="0" w:color="auto"/>
      </w:divBdr>
      <w:divsChild>
        <w:div w:id="163788547">
          <w:marLeft w:val="0"/>
          <w:marRight w:val="0"/>
          <w:marTop w:val="0"/>
          <w:marBottom w:val="84"/>
          <w:divBdr>
            <w:top w:val="none" w:sz="0" w:space="0" w:color="auto"/>
            <w:left w:val="none" w:sz="0" w:space="0" w:color="auto"/>
            <w:bottom w:val="none" w:sz="0" w:space="0" w:color="auto"/>
            <w:right w:val="none" w:sz="0" w:space="0" w:color="auto"/>
          </w:divBdr>
        </w:div>
        <w:div w:id="177745237">
          <w:marLeft w:val="0"/>
          <w:marRight w:val="0"/>
          <w:marTop w:val="0"/>
          <w:marBottom w:val="84"/>
          <w:divBdr>
            <w:top w:val="none" w:sz="0" w:space="0" w:color="auto"/>
            <w:left w:val="none" w:sz="0" w:space="0" w:color="auto"/>
            <w:bottom w:val="none" w:sz="0" w:space="0" w:color="auto"/>
            <w:right w:val="none" w:sz="0" w:space="0" w:color="auto"/>
          </w:divBdr>
        </w:div>
        <w:div w:id="261760738">
          <w:marLeft w:val="0"/>
          <w:marRight w:val="0"/>
          <w:marTop w:val="0"/>
          <w:marBottom w:val="84"/>
          <w:divBdr>
            <w:top w:val="none" w:sz="0" w:space="0" w:color="auto"/>
            <w:left w:val="none" w:sz="0" w:space="0" w:color="auto"/>
            <w:bottom w:val="none" w:sz="0" w:space="0" w:color="auto"/>
            <w:right w:val="none" w:sz="0" w:space="0" w:color="auto"/>
          </w:divBdr>
        </w:div>
        <w:div w:id="412817380">
          <w:marLeft w:val="0"/>
          <w:marRight w:val="0"/>
          <w:marTop w:val="0"/>
          <w:marBottom w:val="84"/>
          <w:divBdr>
            <w:top w:val="none" w:sz="0" w:space="0" w:color="auto"/>
            <w:left w:val="none" w:sz="0" w:space="0" w:color="auto"/>
            <w:bottom w:val="none" w:sz="0" w:space="0" w:color="auto"/>
            <w:right w:val="none" w:sz="0" w:space="0" w:color="auto"/>
          </w:divBdr>
        </w:div>
        <w:div w:id="479687259">
          <w:marLeft w:val="0"/>
          <w:marRight w:val="0"/>
          <w:marTop w:val="0"/>
          <w:marBottom w:val="84"/>
          <w:divBdr>
            <w:top w:val="none" w:sz="0" w:space="0" w:color="auto"/>
            <w:left w:val="none" w:sz="0" w:space="0" w:color="auto"/>
            <w:bottom w:val="none" w:sz="0" w:space="0" w:color="auto"/>
            <w:right w:val="none" w:sz="0" w:space="0" w:color="auto"/>
          </w:divBdr>
        </w:div>
        <w:div w:id="525869621">
          <w:marLeft w:val="864"/>
          <w:marRight w:val="0"/>
          <w:marTop w:val="0"/>
          <w:marBottom w:val="84"/>
          <w:divBdr>
            <w:top w:val="none" w:sz="0" w:space="0" w:color="auto"/>
            <w:left w:val="none" w:sz="0" w:space="0" w:color="auto"/>
            <w:bottom w:val="none" w:sz="0" w:space="0" w:color="auto"/>
            <w:right w:val="none" w:sz="0" w:space="0" w:color="auto"/>
          </w:divBdr>
        </w:div>
        <w:div w:id="775634536">
          <w:marLeft w:val="0"/>
          <w:marRight w:val="0"/>
          <w:marTop w:val="0"/>
          <w:marBottom w:val="84"/>
          <w:divBdr>
            <w:top w:val="none" w:sz="0" w:space="0" w:color="auto"/>
            <w:left w:val="none" w:sz="0" w:space="0" w:color="auto"/>
            <w:bottom w:val="none" w:sz="0" w:space="0" w:color="auto"/>
            <w:right w:val="none" w:sz="0" w:space="0" w:color="auto"/>
          </w:divBdr>
        </w:div>
        <w:div w:id="1098019161">
          <w:marLeft w:val="0"/>
          <w:marRight w:val="0"/>
          <w:marTop w:val="0"/>
          <w:marBottom w:val="84"/>
          <w:divBdr>
            <w:top w:val="none" w:sz="0" w:space="0" w:color="auto"/>
            <w:left w:val="none" w:sz="0" w:space="0" w:color="auto"/>
            <w:bottom w:val="none" w:sz="0" w:space="0" w:color="auto"/>
            <w:right w:val="none" w:sz="0" w:space="0" w:color="auto"/>
          </w:divBdr>
        </w:div>
        <w:div w:id="1099525722">
          <w:marLeft w:val="0"/>
          <w:marRight w:val="0"/>
          <w:marTop w:val="0"/>
          <w:marBottom w:val="84"/>
          <w:divBdr>
            <w:top w:val="none" w:sz="0" w:space="0" w:color="auto"/>
            <w:left w:val="none" w:sz="0" w:space="0" w:color="auto"/>
            <w:bottom w:val="none" w:sz="0" w:space="0" w:color="auto"/>
            <w:right w:val="none" w:sz="0" w:space="0" w:color="auto"/>
          </w:divBdr>
        </w:div>
        <w:div w:id="1186554708">
          <w:marLeft w:val="0"/>
          <w:marRight w:val="0"/>
          <w:marTop w:val="0"/>
          <w:marBottom w:val="84"/>
          <w:divBdr>
            <w:top w:val="none" w:sz="0" w:space="0" w:color="auto"/>
            <w:left w:val="none" w:sz="0" w:space="0" w:color="auto"/>
            <w:bottom w:val="none" w:sz="0" w:space="0" w:color="auto"/>
            <w:right w:val="none" w:sz="0" w:space="0" w:color="auto"/>
          </w:divBdr>
        </w:div>
        <w:div w:id="1278564812">
          <w:marLeft w:val="0"/>
          <w:marRight w:val="0"/>
          <w:marTop w:val="0"/>
          <w:marBottom w:val="84"/>
          <w:divBdr>
            <w:top w:val="none" w:sz="0" w:space="0" w:color="auto"/>
            <w:left w:val="none" w:sz="0" w:space="0" w:color="auto"/>
            <w:bottom w:val="none" w:sz="0" w:space="0" w:color="auto"/>
            <w:right w:val="none" w:sz="0" w:space="0" w:color="auto"/>
          </w:divBdr>
        </w:div>
        <w:div w:id="1352681496">
          <w:marLeft w:val="0"/>
          <w:marRight w:val="0"/>
          <w:marTop w:val="0"/>
          <w:marBottom w:val="84"/>
          <w:divBdr>
            <w:top w:val="none" w:sz="0" w:space="0" w:color="auto"/>
            <w:left w:val="none" w:sz="0" w:space="0" w:color="auto"/>
            <w:bottom w:val="none" w:sz="0" w:space="0" w:color="auto"/>
            <w:right w:val="none" w:sz="0" w:space="0" w:color="auto"/>
          </w:divBdr>
        </w:div>
        <w:div w:id="1372337368">
          <w:marLeft w:val="0"/>
          <w:marRight w:val="0"/>
          <w:marTop w:val="0"/>
          <w:marBottom w:val="84"/>
          <w:divBdr>
            <w:top w:val="none" w:sz="0" w:space="0" w:color="auto"/>
            <w:left w:val="none" w:sz="0" w:space="0" w:color="auto"/>
            <w:bottom w:val="none" w:sz="0" w:space="0" w:color="auto"/>
            <w:right w:val="none" w:sz="0" w:space="0" w:color="auto"/>
          </w:divBdr>
        </w:div>
        <w:div w:id="1403604286">
          <w:marLeft w:val="0"/>
          <w:marRight w:val="0"/>
          <w:marTop w:val="0"/>
          <w:marBottom w:val="84"/>
          <w:divBdr>
            <w:top w:val="none" w:sz="0" w:space="0" w:color="auto"/>
            <w:left w:val="none" w:sz="0" w:space="0" w:color="auto"/>
            <w:bottom w:val="none" w:sz="0" w:space="0" w:color="auto"/>
            <w:right w:val="none" w:sz="0" w:space="0" w:color="auto"/>
          </w:divBdr>
        </w:div>
        <w:div w:id="1500148998">
          <w:marLeft w:val="0"/>
          <w:marRight w:val="0"/>
          <w:marTop w:val="0"/>
          <w:marBottom w:val="84"/>
          <w:divBdr>
            <w:top w:val="none" w:sz="0" w:space="0" w:color="auto"/>
            <w:left w:val="none" w:sz="0" w:space="0" w:color="auto"/>
            <w:bottom w:val="none" w:sz="0" w:space="0" w:color="auto"/>
            <w:right w:val="none" w:sz="0" w:space="0" w:color="auto"/>
          </w:divBdr>
        </w:div>
        <w:div w:id="1608191304">
          <w:marLeft w:val="864"/>
          <w:marRight w:val="0"/>
          <w:marTop w:val="0"/>
          <w:marBottom w:val="84"/>
          <w:divBdr>
            <w:top w:val="none" w:sz="0" w:space="0" w:color="auto"/>
            <w:left w:val="none" w:sz="0" w:space="0" w:color="auto"/>
            <w:bottom w:val="none" w:sz="0" w:space="0" w:color="auto"/>
            <w:right w:val="none" w:sz="0" w:space="0" w:color="auto"/>
          </w:divBdr>
        </w:div>
        <w:div w:id="1787311160">
          <w:marLeft w:val="0"/>
          <w:marRight w:val="0"/>
          <w:marTop w:val="0"/>
          <w:marBottom w:val="84"/>
          <w:divBdr>
            <w:top w:val="none" w:sz="0" w:space="0" w:color="auto"/>
            <w:left w:val="none" w:sz="0" w:space="0" w:color="auto"/>
            <w:bottom w:val="none" w:sz="0" w:space="0" w:color="auto"/>
            <w:right w:val="none" w:sz="0" w:space="0" w:color="auto"/>
          </w:divBdr>
        </w:div>
        <w:div w:id="1838575714">
          <w:marLeft w:val="864"/>
          <w:marRight w:val="0"/>
          <w:marTop w:val="0"/>
          <w:marBottom w:val="84"/>
          <w:divBdr>
            <w:top w:val="none" w:sz="0" w:space="0" w:color="auto"/>
            <w:left w:val="none" w:sz="0" w:space="0" w:color="auto"/>
            <w:bottom w:val="none" w:sz="0" w:space="0" w:color="auto"/>
            <w:right w:val="none" w:sz="0" w:space="0" w:color="auto"/>
          </w:divBdr>
        </w:div>
        <w:div w:id="1960254865">
          <w:marLeft w:val="0"/>
          <w:marRight w:val="0"/>
          <w:marTop w:val="0"/>
          <w:marBottom w:val="84"/>
          <w:divBdr>
            <w:top w:val="none" w:sz="0" w:space="0" w:color="auto"/>
            <w:left w:val="none" w:sz="0" w:space="0" w:color="auto"/>
            <w:bottom w:val="none" w:sz="0" w:space="0" w:color="auto"/>
            <w:right w:val="none" w:sz="0" w:space="0" w:color="auto"/>
          </w:divBdr>
        </w:div>
        <w:div w:id="1990399720">
          <w:marLeft w:val="0"/>
          <w:marRight w:val="0"/>
          <w:marTop w:val="0"/>
          <w:marBottom w:val="84"/>
          <w:divBdr>
            <w:top w:val="none" w:sz="0" w:space="0" w:color="auto"/>
            <w:left w:val="none" w:sz="0" w:space="0" w:color="auto"/>
            <w:bottom w:val="none" w:sz="0" w:space="0" w:color="auto"/>
            <w:right w:val="none" w:sz="0" w:space="0" w:color="auto"/>
          </w:divBdr>
        </w:div>
      </w:divsChild>
    </w:div>
    <w:div w:id="632561556">
      <w:bodyDiv w:val="1"/>
      <w:marLeft w:val="0"/>
      <w:marRight w:val="0"/>
      <w:marTop w:val="0"/>
      <w:marBottom w:val="0"/>
      <w:divBdr>
        <w:top w:val="none" w:sz="0" w:space="0" w:color="auto"/>
        <w:left w:val="none" w:sz="0" w:space="0" w:color="auto"/>
        <w:bottom w:val="none" w:sz="0" w:space="0" w:color="auto"/>
        <w:right w:val="none" w:sz="0" w:space="0" w:color="auto"/>
      </w:divBdr>
    </w:div>
    <w:div w:id="668102334">
      <w:bodyDiv w:val="1"/>
      <w:marLeft w:val="0"/>
      <w:marRight w:val="0"/>
      <w:marTop w:val="0"/>
      <w:marBottom w:val="0"/>
      <w:divBdr>
        <w:top w:val="none" w:sz="0" w:space="0" w:color="auto"/>
        <w:left w:val="none" w:sz="0" w:space="0" w:color="auto"/>
        <w:bottom w:val="none" w:sz="0" w:space="0" w:color="auto"/>
        <w:right w:val="none" w:sz="0" w:space="0" w:color="auto"/>
      </w:divBdr>
      <w:divsChild>
        <w:div w:id="1381904034">
          <w:marLeft w:val="0"/>
          <w:marRight w:val="0"/>
          <w:marTop w:val="0"/>
          <w:marBottom w:val="0"/>
          <w:divBdr>
            <w:top w:val="none" w:sz="0" w:space="0" w:color="auto"/>
            <w:left w:val="none" w:sz="0" w:space="0" w:color="auto"/>
            <w:bottom w:val="none" w:sz="0" w:space="0" w:color="auto"/>
            <w:right w:val="none" w:sz="0" w:space="0" w:color="auto"/>
          </w:divBdr>
          <w:divsChild>
            <w:div w:id="1812020150">
              <w:marLeft w:val="0"/>
              <w:marRight w:val="0"/>
              <w:marTop w:val="0"/>
              <w:marBottom w:val="0"/>
              <w:divBdr>
                <w:top w:val="none" w:sz="0" w:space="0" w:color="auto"/>
                <w:left w:val="none" w:sz="0" w:space="0" w:color="auto"/>
                <w:bottom w:val="none" w:sz="0" w:space="0" w:color="auto"/>
                <w:right w:val="none" w:sz="0" w:space="0" w:color="auto"/>
              </w:divBdr>
              <w:divsChild>
                <w:div w:id="541134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5618668">
      <w:bodyDiv w:val="1"/>
      <w:marLeft w:val="0"/>
      <w:marRight w:val="0"/>
      <w:marTop w:val="0"/>
      <w:marBottom w:val="0"/>
      <w:divBdr>
        <w:top w:val="none" w:sz="0" w:space="0" w:color="auto"/>
        <w:left w:val="none" w:sz="0" w:space="0" w:color="auto"/>
        <w:bottom w:val="none" w:sz="0" w:space="0" w:color="auto"/>
        <w:right w:val="none" w:sz="0" w:space="0" w:color="auto"/>
      </w:divBdr>
    </w:div>
    <w:div w:id="732587748">
      <w:bodyDiv w:val="1"/>
      <w:marLeft w:val="0"/>
      <w:marRight w:val="0"/>
      <w:marTop w:val="0"/>
      <w:marBottom w:val="0"/>
      <w:divBdr>
        <w:top w:val="none" w:sz="0" w:space="0" w:color="auto"/>
        <w:left w:val="none" w:sz="0" w:space="0" w:color="auto"/>
        <w:bottom w:val="none" w:sz="0" w:space="0" w:color="auto"/>
        <w:right w:val="none" w:sz="0" w:space="0" w:color="auto"/>
      </w:divBdr>
    </w:div>
    <w:div w:id="741637381">
      <w:bodyDiv w:val="1"/>
      <w:marLeft w:val="0"/>
      <w:marRight w:val="0"/>
      <w:marTop w:val="0"/>
      <w:marBottom w:val="0"/>
      <w:divBdr>
        <w:top w:val="none" w:sz="0" w:space="0" w:color="auto"/>
        <w:left w:val="none" w:sz="0" w:space="0" w:color="auto"/>
        <w:bottom w:val="none" w:sz="0" w:space="0" w:color="auto"/>
        <w:right w:val="none" w:sz="0" w:space="0" w:color="auto"/>
      </w:divBdr>
    </w:div>
    <w:div w:id="855924774">
      <w:bodyDiv w:val="1"/>
      <w:marLeft w:val="0"/>
      <w:marRight w:val="0"/>
      <w:marTop w:val="0"/>
      <w:marBottom w:val="0"/>
      <w:divBdr>
        <w:top w:val="none" w:sz="0" w:space="0" w:color="auto"/>
        <w:left w:val="none" w:sz="0" w:space="0" w:color="auto"/>
        <w:bottom w:val="none" w:sz="0" w:space="0" w:color="auto"/>
        <w:right w:val="none" w:sz="0" w:space="0" w:color="auto"/>
      </w:divBdr>
    </w:div>
    <w:div w:id="885096248">
      <w:bodyDiv w:val="1"/>
      <w:marLeft w:val="0"/>
      <w:marRight w:val="0"/>
      <w:marTop w:val="0"/>
      <w:marBottom w:val="0"/>
      <w:divBdr>
        <w:top w:val="none" w:sz="0" w:space="0" w:color="auto"/>
        <w:left w:val="none" w:sz="0" w:space="0" w:color="auto"/>
        <w:bottom w:val="none" w:sz="0" w:space="0" w:color="auto"/>
        <w:right w:val="none" w:sz="0" w:space="0" w:color="auto"/>
      </w:divBdr>
    </w:div>
    <w:div w:id="1073964496">
      <w:bodyDiv w:val="1"/>
      <w:marLeft w:val="0"/>
      <w:marRight w:val="0"/>
      <w:marTop w:val="0"/>
      <w:marBottom w:val="0"/>
      <w:divBdr>
        <w:top w:val="none" w:sz="0" w:space="0" w:color="auto"/>
        <w:left w:val="none" w:sz="0" w:space="0" w:color="auto"/>
        <w:bottom w:val="none" w:sz="0" w:space="0" w:color="auto"/>
        <w:right w:val="none" w:sz="0" w:space="0" w:color="auto"/>
      </w:divBdr>
    </w:div>
    <w:div w:id="1076127968">
      <w:bodyDiv w:val="1"/>
      <w:marLeft w:val="0"/>
      <w:marRight w:val="0"/>
      <w:marTop w:val="0"/>
      <w:marBottom w:val="0"/>
      <w:divBdr>
        <w:top w:val="none" w:sz="0" w:space="0" w:color="auto"/>
        <w:left w:val="none" w:sz="0" w:space="0" w:color="auto"/>
        <w:bottom w:val="none" w:sz="0" w:space="0" w:color="auto"/>
        <w:right w:val="none" w:sz="0" w:space="0" w:color="auto"/>
      </w:divBdr>
    </w:div>
    <w:div w:id="1100905997">
      <w:bodyDiv w:val="1"/>
      <w:marLeft w:val="0"/>
      <w:marRight w:val="0"/>
      <w:marTop w:val="0"/>
      <w:marBottom w:val="0"/>
      <w:divBdr>
        <w:top w:val="none" w:sz="0" w:space="0" w:color="auto"/>
        <w:left w:val="none" w:sz="0" w:space="0" w:color="auto"/>
        <w:bottom w:val="none" w:sz="0" w:space="0" w:color="auto"/>
        <w:right w:val="none" w:sz="0" w:space="0" w:color="auto"/>
      </w:divBdr>
    </w:div>
    <w:div w:id="1184518946">
      <w:bodyDiv w:val="1"/>
      <w:marLeft w:val="0"/>
      <w:marRight w:val="0"/>
      <w:marTop w:val="0"/>
      <w:marBottom w:val="0"/>
      <w:divBdr>
        <w:top w:val="none" w:sz="0" w:space="0" w:color="auto"/>
        <w:left w:val="none" w:sz="0" w:space="0" w:color="auto"/>
        <w:bottom w:val="none" w:sz="0" w:space="0" w:color="auto"/>
        <w:right w:val="none" w:sz="0" w:space="0" w:color="auto"/>
      </w:divBdr>
      <w:divsChild>
        <w:div w:id="379092135">
          <w:marLeft w:val="0"/>
          <w:marRight w:val="0"/>
          <w:marTop w:val="0"/>
          <w:marBottom w:val="0"/>
          <w:divBdr>
            <w:top w:val="none" w:sz="0" w:space="0" w:color="auto"/>
            <w:left w:val="none" w:sz="0" w:space="0" w:color="auto"/>
            <w:bottom w:val="none" w:sz="0" w:space="0" w:color="auto"/>
            <w:right w:val="none" w:sz="0" w:space="0" w:color="auto"/>
          </w:divBdr>
        </w:div>
      </w:divsChild>
    </w:div>
    <w:div w:id="1289317666">
      <w:bodyDiv w:val="1"/>
      <w:marLeft w:val="0"/>
      <w:marRight w:val="0"/>
      <w:marTop w:val="0"/>
      <w:marBottom w:val="0"/>
      <w:divBdr>
        <w:top w:val="none" w:sz="0" w:space="0" w:color="auto"/>
        <w:left w:val="none" w:sz="0" w:space="0" w:color="auto"/>
        <w:bottom w:val="none" w:sz="0" w:space="0" w:color="auto"/>
        <w:right w:val="none" w:sz="0" w:space="0" w:color="auto"/>
      </w:divBdr>
    </w:div>
    <w:div w:id="1289506280">
      <w:bodyDiv w:val="1"/>
      <w:marLeft w:val="0"/>
      <w:marRight w:val="0"/>
      <w:marTop w:val="0"/>
      <w:marBottom w:val="0"/>
      <w:divBdr>
        <w:top w:val="none" w:sz="0" w:space="0" w:color="auto"/>
        <w:left w:val="none" w:sz="0" w:space="0" w:color="auto"/>
        <w:bottom w:val="none" w:sz="0" w:space="0" w:color="auto"/>
        <w:right w:val="none" w:sz="0" w:space="0" w:color="auto"/>
      </w:divBdr>
    </w:div>
    <w:div w:id="1336609579">
      <w:bodyDiv w:val="1"/>
      <w:marLeft w:val="0"/>
      <w:marRight w:val="0"/>
      <w:marTop w:val="0"/>
      <w:marBottom w:val="0"/>
      <w:divBdr>
        <w:top w:val="none" w:sz="0" w:space="0" w:color="auto"/>
        <w:left w:val="none" w:sz="0" w:space="0" w:color="auto"/>
        <w:bottom w:val="none" w:sz="0" w:space="0" w:color="auto"/>
        <w:right w:val="none" w:sz="0" w:space="0" w:color="auto"/>
      </w:divBdr>
    </w:div>
    <w:div w:id="1341468559">
      <w:bodyDiv w:val="1"/>
      <w:marLeft w:val="0"/>
      <w:marRight w:val="0"/>
      <w:marTop w:val="0"/>
      <w:marBottom w:val="0"/>
      <w:divBdr>
        <w:top w:val="none" w:sz="0" w:space="0" w:color="auto"/>
        <w:left w:val="none" w:sz="0" w:space="0" w:color="auto"/>
        <w:bottom w:val="none" w:sz="0" w:space="0" w:color="auto"/>
        <w:right w:val="none" w:sz="0" w:space="0" w:color="auto"/>
      </w:divBdr>
      <w:divsChild>
        <w:div w:id="2049528716">
          <w:marLeft w:val="0"/>
          <w:marRight w:val="0"/>
          <w:marTop w:val="0"/>
          <w:marBottom w:val="0"/>
          <w:divBdr>
            <w:top w:val="none" w:sz="0" w:space="0" w:color="auto"/>
            <w:left w:val="none" w:sz="0" w:space="0" w:color="auto"/>
            <w:bottom w:val="none" w:sz="0" w:space="0" w:color="auto"/>
            <w:right w:val="none" w:sz="0" w:space="0" w:color="auto"/>
          </w:divBdr>
          <w:divsChild>
            <w:div w:id="1047029002">
              <w:marLeft w:val="0"/>
              <w:marRight w:val="0"/>
              <w:marTop w:val="0"/>
              <w:marBottom w:val="0"/>
              <w:divBdr>
                <w:top w:val="none" w:sz="0" w:space="0" w:color="auto"/>
                <w:left w:val="none" w:sz="0" w:space="0" w:color="auto"/>
                <w:bottom w:val="none" w:sz="0" w:space="0" w:color="auto"/>
                <w:right w:val="none" w:sz="0" w:space="0" w:color="auto"/>
              </w:divBdr>
            </w:div>
            <w:div w:id="1445878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558729">
      <w:bodyDiv w:val="1"/>
      <w:marLeft w:val="0"/>
      <w:marRight w:val="0"/>
      <w:marTop w:val="0"/>
      <w:marBottom w:val="0"/>
      <w:divBdr>
        <w:top w:val="none" w:sz="0" w:space="0" w:color="auto"/>
        <w:left w:val="none" w:sz="0" w:space="0" w:color="auto"/>
        <w:bottom w:val="none" w:sz="0" w:space="0" w:color="auto"/>
        <w:right w:val="none" w:sz="0" w:space="0" w:color="auto"/>
      </w:divBdr>
    </w:div>
    <w:div w:id="1433673050">
      <w:bodyDiv w:val="1"/>
      <w:marLeft w:val="0"/>
      <w:marRight w:val="0"/>
      <w:marTop w:val="0"/>
      <w:marBottom w:val="0"/>
      <w:divBdr>
        <w:top w:val="none" w:sz="0" w:space="0" w:color="auto"/>
        <w:left w:val="none" w:sz="0" w:space="0" w:color="auto"/>
        <w:bottom w:val="none" w:sz="0" w:space="0" w:color="auto"/>
        <w:right w:val="none" w:sz="0" w:space="0" w:color="auto"/>
      </w:divBdr>
    </w:div>
    <w:div w:id="1457023041">
      <w:bodyDiv w:val="1"/>
      <w:marLeft w:val="0"/>
      <w:marRight w:val="0"/>
      <w:marTop w:val="0"/>
      <w:marBottom w:val="0"/>
      <w:divBdr>
        <w:top w:val="none" w:sz="0" w:space="0" w:color="auto"/>
        <w:left w:val="none" w:sz="0" w:space="0" w:color="auto"/>
        <w:bottom w:val="none" w:sz="0" w:space="0" w:color="auto"/>
        <w:right w:val="none" w:sz="0" w:space="0" w:color="auto"/>
      </w:divBdr>
    </w:div>
    <w:div w:id="1644627024">
      <w:bodyDiv w:val="1"/>
      <w:marLeft w:val="0"/>
      <w:marRight w:val="0"/>
      <w:marTop w:val="0"/>
      <w:marBottom w:val="0"/>
      <w:divBdr>
        <w:top w:val="none" w:sz="0" w:space="0" w:color="auto"/>
        <w:left w:val="none" w:sz="0" w:space="0" w:color="auto"/>
        <w:bottom w:val="none" w:sz="0" w:space="0" w:color="auto"/>
        <w:right w:val="none" w:sz="0" w:space="0" w:color="auto"/>
      </w:divBdr>
    </w:div>
    <w:div w:id="1653562302">
      <w:bodyDiv w:val="1"/>
      <w:marLeft w:val="0"/>
      <w:marRight w:val="0"/>
      <w:marTop w:val="0"/>
      <w:marBottom w:val="0"/>
      <w:divBdr>
        <w:top w:val="none" w:sz="0" w:space="0" w:color="auto"/>
        <w:left w:val="none" w:sz="0" w:space="0" w:color="auto"/>
        <w:bottom w:val="none" w:sz="0" w:space="0" w:color="auto"/>
        <w:right w:val="none" w:sz="0" w:space="0" w:color="auto"/>
      </w:divBdr>
    </w:div>
    <w:div w:id="1695763413">
      <w:bodyDiv w:val="1"/>
      <w:marLeft w:val="0"/>
      <w:marRight w:val="0"/>
      <w:marTop w:val="0"/>
      <w:marBottom w:val="0"/>
      <w:divBdr>
        <w:top w:val="none" w:sz="0" w:space="0" w:color="auto"/>
        <w:left w:val="none" w:sz="0" w:space="0" w:color="auto"/>
        <w:bottom w:val="none" w:sz="0" w:space="0" w:color="auto"/>
        <w:right w:val="none" w:sz="0" w:space="0" w:color="auto"/>
      </w:divBdr>
    </w:div>
    <w:div w:id="1784302331">
      <w:bodyDiv w:val="1"/>
      <w:marLeft w:val="0"/>
      <w:marRight w:val="0"/>
      <w:marTop w:val="0"/>
      <w:marBottom w:val="0"/>
      <w:divBdr>
        <w:top w:val="none" w:sz="0" w:space="0" w:color="auto"/>
        <w:left w:val="none" w:sz="0" w:space="0" w:color="auto"/>
        <w:bottom w:val="none" w:sz="0" w:space="0" w:color="auto"/>
        <w:right w:val="none" w:sz="0" w:space="0" w:color="auto"/>
      </w:divBdr>
    </w:div>
    <w:div w:id="1874802515">
      <w:bodyDiv w:val="1"/>
      <w:marLeft w:val="0"/>
      <w:marRight w:val="0"/>
      <w:marTop w:val="0"/>
      <w:marBottom w:val="0"/>
      <w:divBdr>
        <w:top w:val="none" w:sz="0" w:space="0" w:color="auto"/>
        <w:left w:val="none" w:sz="0" w:space="0" w:color="auto"/>
        <w:bottom w:val="none" w:sz="0" w:space="0" w:color="auto"/>
        <w:right w:val="none" w:sz="0" w:space="0" w:color="auto"/>
      </w:divBdr>
    </w:div>
    <w:div w:id="1916667607">
      <w:bodyDiv w:val="1"/>
      <w:marLeft w:val="0"/>
      <w:marRight w:val="0"/>
      <w:marTop w:val="0"/>
      <w:marBottom w:val="0"/>
      <w:divBdr>
        <w:top w:val="none" w:sz="0" w:space="0" w:color="auto"/>
        <w:left w:val="none" w:sz="0" w:space="0" w:color="auto"/>
        <w:bottom w:val="none" w:sz="0" w:space="0" w:color="auto"/>
        <w:right w:val="none" w:sz="0" w:space="0" w:color="auto"/>
      </w:divBdr>
    </w:div>
    <w:div w:id="1969970809">
      <w:bodyDiv w:val="1"/>
      <w:marLeft w:val="0"/>
      <w:marRight w:val="0"/>
      <w:marTop w:val="0"/>
      <w:marBottom w:val="0"/>
      <w:divBdr>
        <w:top w:val="none" w:sz="0" w:space="0" w:color="auto"/>
        <w:left w:val="none" w:sz="0" w:space="0" w:color="auto"/>
        <w:bottom w:val="none" w:sz="0" w:space="0" w:color="auto"/>
        <w:right w:val="none" w:sz="0" w:space="0" w:color="auto"/>
      </w:divBdr>
    </w:div>
    <w:div w:id="2112358267">
      <w:bodyDiv w:val="1"/>
      <w:marLeft w:val="0"/>
      <w:marRight w:val="0"/>
      <w:marTop w:val="0"/>
      <w:marBottom w:val="0"/>
      <w:divBdr>
        <w:top w:val="none" w:sz="0" w:space="0" w:color="auto"/>
        <w:left w:val="none" w:sz="0" w:space="0" w:color="auto"/>
        <w:bottom w:val="none" w:sz="0" w:space="0" w:color="auto"/>
        <w:right w:val="none" w:sz="0" w:space="0" w:color="auto"/>
      </w:divBdr>
      <w:divsChild>
        <w:div w:id="1518889325">
          <w:marLeft w:val="0"/>
          <w:marRight w:val="0"/>
          <w:marTop w:val="0"/>
          <w:marBottom w:val="0"/>
          <w:divBdr>
            <w:top w:val="none" w:sz="0" w:space="0" w:color="auto"/>
            <w:left w:val="none" w:sz="0" w:space="0" w:color="auto"/>
            <w:bottom w:val="none" w:sz="0" w:space="0" w:color="auto"/>
            <w:right w:val="none" w:sz="0" w:space="0" w:color="auto"/>
          </w:divBdr>
        </w:div>
        <w:div w:id="857894431">
          <w:marLeft w:val="0"/>
          <w:marRight w:val="0"/>
          <w:marTop w:val="0"/>
          <w:marBottom w:val="0"/>
          <w:divBdr>
            <w:top w:val="none" w:sz="0" w:space="0" w:color="auto"/>
            <w:left w:val="none" w:sz="0" w:space="0" w:color="auto"/>
            <w:bottom w:val="none" w:sz="0" w:space="0" w:color="auto"/>
            <w:right w:val="none" w:sz="0" w:space="0" w:color="auto"/>
          </w:divBdr>
        </w:div>
        <w:div w:id="129625073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oleObject" Target="embeddings/oleObject55.bin"/><Relationship Id="rId21" Type="http://schemas.openxmlformats.org/officeDocument/2006/relationships/oleObject" Target="embeddings/oleObject7.bin"/><Relationship Id="rId42" Type="http://schemas.openxmlformats.org/officeDocument/2006/relationships/image" Target="media/image18.png"/><Relationship Id="rId47" Type="http://schemas.openxmlformats.org/officeDocument/2006/relationships/oleObject" Target="embeddings/oleObject20.bin"/><Relationship Id="rId63" Type="http://schemas.openxmlformats.org/officeDocument/2006/relationships/oleObject" Target="embeddings/oleObject28.bin"/><Relationship Id="rId68" Type="http://schemas.openxmlformats.org/officeDocument/2006/relationships/image" Target="media/image31.png"/><Relationship Id="rId84" Type="http://schemas.openxmlformats.org/officeDocument/2006/relationships/image" Target="media/image39.png"/><Relationship Id="rId89" Type="http://schemas.openxmlformats.org/officeDocument/2006/relationships/oleObject" Target="embeddings/oleObject41.bin"/><Relationship Id="rId112" Type="http://schemas.openxmlformats.org/officeDocument/2006/relationships/image" Target="media/image53.png"/><Relationship Id="rId16" Type="http://schemas.openxmlformats.org/officeDocument/2006/relationships/image" Target="media/image5.png"/><Relationship Id="rId107" Type="http://schemas.openxmlformats.org/officeDocument/2006/relationships/oleObject" Target="embeddings/oleObject50.bin"/><Relationship Id="rId11" Type="http://schemas.openxmlformats.org/officeDocument/2006/relationships/oleObject" Target="embeddings/oleObject2.bin"/><Relationship Id="rId32" Type="http://schemas.openxmlformats.org/officeDocument/2006/relationships/image" Target="media/image13.png"/><Relationship Id="rId37" Type="http://schemas.openxmlformats.org/officeDocument/2006/relationships/oleObject" Target="embeddings/oleObject15.bin"/><Relationship Id="rId53" Type="http://schemas.openxmlformats.org/officeDocument/2006/relationships/oleObject" Target="embeddings/oleObject23.bin"/><Relationship Id="rId58" Type="http://schemas.openxmlformats.org/officeDocument/2006/relationships/image" Target="media/image26.png"/><Relationship Id="rId74" Type="http://schemas.openxmlformats.org/officeDocument/2006/relationships/image" Target="media/image34.png"/><Relationship Id="rId79" Type="http://schemas.openxmlformats.org/officeDocument/2006/relationships/oleObject" Target="embeddings/oleObject36.bin"/><Relationship Id="rId102" Type="http://schemas.openxmlformats.org/officeDocument/2006/relationships/image" Target="media/image48.png"/><Relationship Id="rId123"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42.png"/><Relationship Id="rId95" Type="http://schemas.openxmlformats.org/officeDocument/2006/relationships/oleObject" Target="embeddings/oleObject44.bin"/><Relationship Id="rId22" Type="http://schemas.openxmlformats.org/officeDocument/2006/relationships/image" Target="media/image8.png"/><Relationship Id="rId27" Type="http://schemas.openxmlformats.org/officeDocument/2006/relationships/oleObject" Target="embeddings/oleObject10.bin"/><Relationship Id="rId43" Type="http://schemas.openxmlformats.org/officeDocument/2006/relationships/oleObject" Target="embeddings/oleObject18.bin"/><Relationship Id="rId48" Type="http://schemas.openxmlformats.org/officeDocument/2006/relationships/image" Target="media/image21.png"/><Relationship Id="rId64" Type="http://schemas.openxmlformats.org/officeDocument/2006/relationships/image" Target="media/image29.png"/><Relationship Id="rId69" Type="http://schemas.openxmlformats.org/officeDocument/2006/relationships/oleObject" Target="embeddings/oleObject31.bin"/><Relationship Id="rId113" Type="http://schemas.openxmlformats.org/officeDocument/2006/relationships/oleObject" Target="embeddings/oleObject53.bin"/><Relationship Id="rId118" Type="http://schemas.openxmlformats.org/officeDocument/2006/relationships/header" Target="header1.xml"/><Relationship Id="rId80" Type="http://schemas.openxmlformats.org/officeDocument/2006/relationships/image" Target="media/image37.png"/><Relationship Id="rId85" Type="http://schemas.openxmlformats.org/officeDocument/2006/relationships/oleObject" Target="embeddings/oleObject39.bin"/><Relationship Id="rId12" Type="http://schemas.openxmlformats.org/officeDocument/2006/relationships/image" Target="media/image3.png"/><Relationship Id="rId17" Type="http://schemas.openxmlformats.org/officeDocument/2006/relationships/oleObject" Target="embeddings/oleObject5.bin"/><Relationship Id="rId33" Type="http://schemas.openxmlformats.org/officeDocument/2006/relationships/oleObject" Target="embeddings/oleObject13.bin"/><Relationship Id="rId38" Type="http://schemas.openxmlformats.org/officeDocument/2006/relationships/image" Target="media/image16.png"/><Relationship Id="rId59" Type="http://schemas.openxmlformats.org/officeDocument/2006/relationships/oleObject" Target="embeddings/oleObject26.bin"/><Relationship Id="rId103" Type="http://schemas.openxmlformats.org/officeDocument/2006/relationships/oleObject" Target="embeddings/oleObject48.bin"/><Relationship Id="rId108" Type="http://schemas.openxmlformats.org/officeDocument/2006/relationships/image" Target="media/image51.png"/><Relationship Id="rId124" Type="http://schemas.microsoft.com/office/2018/08/relationships/commentsExtensible" Target="commentsExtensible.xml"/><Relationship Id="rId54" Type="http://schemas.openxmlformats.org/officeDocument/2006/relationships/image" Target="media/image24.png"/><Relationship Id="rId70" Type="http://schemas.openxmlformats.org/officeDocument/2006/relationships/image" Target="media/image32.png"/><Relationship Id="rId75" Type="http://schemas.openxmlformats.org/officeDocument/2006/relationships/oleObject" Target="embeddings/oleObject34.bin"/><Relationship Id="rId91" Type="http://schemas.openxmlformats.org/officeDocument/2006/relationships/oleObject" Target="embeddings/oleObject42.bin"/><Relationship Id="rId96" Type="http://schemas.openxmlformats.org/officeDocument/2006/relationships/image" Target="media/image4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8.bin"/><Relationship Id="rId28" Type="http://schemas.openxmlformats.org/officeDocument/2006/relationships/image" Target="media/image11.png"/><Relationship Id="rId49" Type="http://schemas.openxmlformats.org/officeDocument/2006/relationships/oleObject" Target="embeddings/oleObject21.bin"/><Relationship Id="rId114" Type="http://schemas.openxmlformats.org/officeDocument/2006/relationships/image" Target="media/image54.png"/><Relationship Id="rId119" Type="http://schemas.openxmlformats.org/officeDocument/2006/relationships/footer" Target="footer1.xml"/><Relationship Id="rId44" Type="http://schemas.openxmlformats.org/officeDocument/2006/relationships/image" Target="media/image19.png"/><Relationship Id="rId60" Type="http://schemas.openxmlformats.org/officeDocument/2006/relationships/image" Target="media/image27.png"/><Relationship Id="rId65" Type="http://schemas.openxmlformats.org/officeDocument/2006/relationships/oleObject" Target="embeddings/oleObject29.bin"/><Relationship Id="rId81" Type="http://schemas.openxmlformats.org/officeDocument/2006/relationships/oleObject" Target="embeddings/oleObject37.bin"/><Relationship Id="rId86" Type="http://schemas.openxmlformats.org/officeDocument/2006/relationships/image" Target="media/image40.png"/><Relationship Id="rId13" Type="http://schemas.openxmlformats.org/officeDocument/2006/relationships/oleObject" Target="embeddings/oleObject3.bin"/><Relationship Id="rId18" Type="http://schemas.openxmlformats.org/officeDocument/2006/relationships/image" Target="media/image6.png"/><Relationship Id="rId39" Type="http://schemas.openxmlformats.org/officeDocument/2006/relationships/oleObject" Target="embeddings/oleObject16.bin"/><Relationship Id="rId109" Type="http://schemas.openxmlformats.org/officeDocument/2006/relationships/oleObject" Target="embeddings/oleObject51.bin"/><Relationship Id="rId34" Type="http://schemas.openxmlformats.org/officeDocument/2006/relationships/image" Target="media/image14.png"/><Relationship Id="rId50" Type="http://schemas.openxmlformats.org/officeDocument/2006/relationships/image" Target="media/image22.png"/><Relationship Id="rId55" Type="http://schemas.openxmlformats.org/officeDocument/2006/relationships/oleObject" Target="embeddings/oleObject24.bin"/><Relationship Id="rId76" Type="http://schemas.openxmlformats.org/officeDocument/2006/relationships/image" Target="media/image35.png"/><Relationship Id="rId97" Type="http://schemas.openxmlformats.org/officeDocument/2006/relationships/oleObject" Target="embeddings/oleObject45.bin"/><Relationship Id="rId104" Type="http://schemas.openxmlformats.org/officeDocument/2006/relationships/image" Target="media/image49.png"/><Relationship Id="rId120" Type="http://schemas.openxmlformats.org/officeDocument/2006/relationships/header" Target="header2.xml"/><Relationship Id="rId125" Type="http://schemas.microsoft.com/office/2016/09/relationships/commentsIds" Target="commentsIds.xml"/><Relationship Id="rId7" Type="http://schemas.openxmlformats.org/officeDocument/2006/relationships/endnotes" Target="endnotes.xml"/><Relationship Id="rId71" Type="http://schemas.openxmlformats.org/officeDocument/2006/relationships/oleObject" Target="embeddings/oleObject32.bin"/><Relationship Id="rId92" Type="http://schemas.openxmlformats.org/officeDocument/2006/relationships/image" Target="media/image43.png"/><Relationship Id="rId2" Type="http://schemas.openxmlformats.org/officeDocument/2006/relationships/numbering" Target="numbering.xml"/><Relationship Id="rId29" Type="http://schemas.openxmlformats.org/officeDocument/2006/relationships/oleObject" Target="embeddings/oleObject11.bin"/><Relationship Id="rId24" Type="http://schemas.openxmlformats.org/officeDocument/2006/relationships/image" Target="media/image9.png"/><Relationship Id="rId40" Type="http://schemas.openxmlformats.org/officeDocument/2006/relationships/image" Target="media/image17.png"/><Relationship Id="rId45" Type="http://schemas.openxmlformats.org/officeDocument/2006/relationships/oleObject" Target="embeddings/oleObject19.bin"/><Relationship Id="rId66" Type="http://schemas.openxmlformats.org/officeDocument/2006/relationships/image" Target="media/image30.png"/><Relationship Id="rId87" Type="http://schemas.openxmlformats.org/officeDocument/2006/relationships/oleObject" Target="embeddings/oleObject40.bin"/><Relationship Id="rId110" Type="http://schemas.openxmlformats.org/officeDocument/2006/relationships/image" Target="media/image52.png"/><Relationship Id="rId115" Type="http://schemas.openxmlformats.org/officeDocument/2006/relationships/oleObject" Target="embeddings/oleObject54.bin"/><Relationship Id="rId61" Type="http://schemas.openxmlformats.org/officeDocument/2006/relationships/oleObject" Target="embeddings/oleObject27.bin"/><Relationship Id="rId82" Type="http://schemas.openxmlformats.org/officeDocument/2006/relationships/image" Target="media/image38.png"/><Relationship Id="rId19" Type="http://schemas.openxmlformats.org/officeDocument/2006/relationships/oleObject" Target="embeddings/oleObject6.bin"/><Relationship Id="rId14" Type="http://schemas.openxmlformats.org/officeDocument/2006/relationships/image" Target="media/image4.png"/><Relationship Id="rId30" Type="http://schemas.openxmlformats.org/officeDocument/2006/relationships/image" Target="media/image12.png"/><Relationship Id="rId35" Type="http://schemas.openxmlformats.org/officeDocument/2006/relationships/oleObject" Target="embeddings/oleObject14.bin"/><Relationship Id="rId56" Type="http://schemas.openxmlformats.org/officeDocument/2006/relationships/image" Target="media/image25.png"/><Relationship Id="rId77" Type="http://schemas.openxmlformats.org/officeDocument/2006/relationships/oleObject" Target="embeddings/oleObject35.bin"/><Relationship Id="rId100" Type="http://schemas.openxmlformats.org/officeDocument/2006/relationships/image" Target="media/image47.png"/><Relationship Id="rId105" Type="http://schemas.openxmlformats.org/officeDocument/2006/relationships/oleObject" Target="embeddings/oleObject49.bin"/><Relationship Id="rId8" Type="http://schemas.openxmlformats.org/officeDocument/2006/relationships/image" Target="media/image1.png"/><Relationship Id="rId51" Type="http://schemas.openxmlformats.org/officeDocument/2006/relationships/oleObject" Target="embeddings/oleObject22.bin"/><Relationship Id="rId72" Type="http://schemas.openxmlformats.org/officeDocument/2006/relationships/image" Target="media/image33.png"/><Relationship Id="rId93" Type="http://schemas.openxmlformats.org/officeDocument/2006/relationships/oleObject" Target="embeddings/oleObject43.bin"/><Relationship Id="rId98" Type="http://schemas.openxmlformats.org/officeDocument/2006/relationships/image" Target="media/image46.png"/><Relationship Id="rId121" Type="http://schemas.openxmlformats.org/officeDocument/2006/relationships/footer" Target="footer2.xml"/><Relationship Id="rId3" Type="http://schemas.openxmlformats.org/officeDocument/2006/relationships/styles" Target="styles.xml"/><Relationship Id="rId25" Type="http://schemas.openxmlformats.org/officeDocument/2006/relationships/oleObject" Target="embeddings/oleObject9.bin"/><Relationship Id="rId46" Type="http://schemas.openxmlformats.org/officeDocument/2006/relationships/image" Target="media/image20.png"/><Relationship Id="rId67" Type="http://schemas.openxmlformats.org/officeDocument/2006/relationships/oleObject" Target="embeddings/oleObject30.bin"/><Relationship Id="rId116" Type="http://schemas.openxmlformats.org/officeDocument/2006/relationships/image" Target="media/image55.png"/><Relationship Id="rId20" Type="http://schemas.openxmlformats.org/officeDocument/2006/relationships/image" Target="media/image7.png"/><Relationship Id="rId41" Type="http://schemas.openxmlformats.org/officeDocument/2006/relationships/oleObject" Target="embeddings/oleObject17.bin"/><Relationship Id="rId62" Type="http://schemas.openxmlformats.org/officeDocument/2006/relationships/image" Target="media/image28.png"/><Relationship Id="rId83" Type="http://schemas.openxmlformats.org/officeDocument/2006/relationships/oleObject" Target="embeddings/oleObject38.bin"/><Relationship Id="rId88" Type="http://schemas.openxmlformats.org/officeDocument/2006/relationships/image" Target="media/image41.png"/><Relationship Id="rId111" Type="http://schemas.openxmlformats.org/officeDocument/2006/relationships/oleObject" Target="embeddings/oleObject52.bin"/><Relationship Id="rId15" Type="http://schemas.openxmlformats.org/officeDocument/2006/relationships/oleObject" Target="embeddings/oleObject4.bin"/><Relationship Id="rId36" Type="http://schemas.openxmlformats.org/officeDocument/2006/relationships/image" Target="media/image15.png"/><Relationship Id="rId57" Type="http://schemas.openxmlformats.org/officeDocument/2006/relationships/oleObject" Target="embeddings/oleObject25.bin"/><Relationship Id="rId106" Type="http://schemas.openxmlformats.org/officeDocument/2006/relationships/image" Target="media/image50.png"/><Relationship Id="rId10" Type="http://schemas.openxmlformats.org/officeDocument/2006/relationships/image" Target="media/image2.png"/><Relationship Id="rId31" Type="http://schemas.openxmlformats.org/officeDocument/2006/relationships/oleObject" Target="embeddings/oleObject12.bin"/><Relationship Id="rId52" Type="http://schemas.openxmlformats.org/officeDocument/2006/relationships/image" Target="media/image23.png"/><Relationship Id="rId73" Type="http://schemas.openxmlformats.org/officeDocument/2006/relationships/oleObject" Target="embeddings/oleObject33.bin"/><Relationship Id="rId78" Type="http://schemas.openxmlformats.org/officeDocument/2006/relationships/image" Target="media/image36.png"/><Relationship Id="rId94" Type="http://schemas.openxmlformats.org/officeDocument/2006/relationships/image" Target="media/image44.png"/><Relationship Id="rId99" Type="http://schemas.openxmlformats.org/officeDocument/2006/relationships/oleObject" Target="embeddings/oleObject46.bin"/><Relationship Id="rId101" Type="http://schemas.openxmlformats.org/officeDocument/2006/relationships/oleObject" Target="embeddings/oleObject47.bin"/><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s>
</file>

<file path=word/_rels/footer2.xml.rels><?xml version="1.0" encoding="UTF-8" standalone="yes"?>
<Relationships xmlns="http://schemas.openxmlformats.org/package/2006/relationships"><Relationship Id="rId1" Type="http://schemas.openxmlformats.org/officeDocument/2006/relationships/image" Target="media/image56.jpeg"/></Relationships>
</file>

<file path=word/_rels/footnotes.xml.rels><?xml version="1.0" encoding="UTF-8" standalone="yes"?>
<Relationships xmlns="http://schemas.openxmlformats.org/package/2006/relationships"><Relationship Id="rId2" Type="http://schemas.openxmlformats.org/officeDocument/2006/relationships/hyperlink" Target="javascript:AbrirModal(2)" TargetMode="External"/><Relationship Id="rId1" Type="http://schemas.openxmlformats.org/officeDocument/2006/relationships/hyperlink" Target="javascript:AbrirModal(1)"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6.jpeg"/></Relationships>
</file>

<file path=word/_rels/header2.xml.rels><?xml version="1.0" encoding="UTF-8" standalone="yes"?>
<Relationships xmlns="http://schemas.openxmlformats.org/package/2006/relationships"><Relationship Id="rId1" Type="http://schemas.openxmlformats.org/officeDocument/2006/relationships/image" Target="media/image5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8B9981-8BAC-4390-A5F6-D677544EE3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61</Pages>
  <Words>9222</Words>
  <Characters>50722</Characters>
  <Application>Microsoft Office Word</Application>
  <DocSecurity>0</DocSecurity>
  <Lines>422</Lines>
  <Paragraphs>119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59825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USUARIO-INFOEM</cp:lastModifiedBy>
  <cp:revision>5</cp:revision>
  <cp:lastPrinted>2021-05-18T01:30:00Z</cp:lastPrinted>
  <dcterms:created xsi:type="dcterms:W3CDTF">2021-12-15T21:11:00Z</dcterms:created>
  <dcterms:modified xsi:type="dcterms:W3CDTF">2022-01-11T19:21:00Z</dcterms:modified>
</cp:coreProperties>
</file>