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3D85A80C"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E21A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628AB">
        <w:rPr>
          <w:rFonts w:ascii="Palatino Linotype" w:eastAsia="Times New Roman" w:hAnsi="Palatino Linotype" w:cs="Arial"/>
          <w:color w:val="000000"/>
          <w:sz w:val="24"/>
          <w:szCs w:val="24"/>
          <w:lang w:eastAsia="es-MX"/>
        </w:rPr>
        <w:t xml:space="preserve">cuatro de agosto de dos mil veintiuno. </w:t>
      </w:r>
      <w:r w:rsidR="00166882">
        <w:rPr>
          <w:rFonts w:ascii="Palatino Linotype" w:eastAsia="Times New Roman" w:hAnsi="Palatino Linotype" w:cs="Arial"/>
          <w:color w:val="000000"/>
          <w:sz w:val="24"/>
          <w:szCs w:val="24"/>
          <w:lang w:eastAsia="es-MX"/>
        </w:rPr>
        <w:t xml:space="preserve">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2C8F2E55" w14:textId="1BCFDBBA" w:rsidR="00E628AB" w:rsidRPr="00E628AB"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E628AB">
        <w:rPr>
          <w:rFonts w:ascii="Palatino Linotype" w:hAnsi="Palatino Linotype" w:cs="Arial"/>
          <w:b/>
          <w:sz w:val="24"/>
        </w:rPr>
        <w:t>03585</w:t>
      </w:r>
      <w:r w:rsidR="00AB198D">
        <w:rPr>
          <w:rFonts w:ascii="Palatino Linotype" w:hAnsi="Palatino Linotype" w:cs="Arial"/>
          <w:b/>
          <w:sz w:val="24"/>
        </w:rPr>
        <w:t xml:space="preserve">/INFOEM/IP/RR/2021, </w:t>
      </w:r>
      <w:r w:rsidR="00AB198D">
        <w:rPr>
          <w:rFonts w:ascii="Palatino Linotype" w:hAnsi="Palatino Linotype" w:cs="Arial"/>
          <w:sz w:val="24"/>
        </w:rPr>
        <w:t xml:space="preserve">interpuesto por el </w:t>
      </w:r>
      <w:r w:rsidR="00AB198D">
        <w:rPr>
          <w:rFonts w:ascii="Palatino Linotype" w:hAnsi="Palatino Linotype" w:cs="Arial"/>
          <w:b/>
          <w:sz w:val="24"/>
        </w:rPr>
        <w:t xml:space="preserve">C. </w:t>
      </w:r>
      <w:r w:rsidR="002962F4">
        <w:rPr>
          <w:rFonts w:ascii="Palatino Linotype" w:hAnsi="Palatino Linotype" w:cs="Arial"/>
          <w:b/>
          <w:sz w:val="24"/>
        </w:rPr>
        <w:t>xxxxxxxxxxxxxxxxxxxxx</w:t>
      </w:r>
      <w:bookmarkStart w:id="0" w:name="_GoBack"/>
      <w:bookmarkEnd w:id="0"/>
      <w:r w:rsidR="00E628AB">
        <w:rPr>
          <w:rFonts w:ascii="Palatino Linotype" w:hAnsi="Palatino Linotype" w:cs="Arial"/>
          <w:b/>
          <w:sz w:val="24"/>
        </w:rPr>
        <w:t xml:space="preserve">, </w:t>
      </w:r>
      <w:r w:rsidR="00E628AB">
        <w:rPr>
          <w:rFonts w:ascii="Palatino Linotype" w:hAnsi="Palatino Linotype" w:cs="Arial"/>
          <w:sz w:val="24"/>
        </w:rPr>
        <w:t xml:space="preserve">en lo subsecuente </w:t>
      </w:r>
      <w:r w:rsidR="00E628AB">
        <w:rPr>
          <w:rFonts w:ascii="Palatino Linotype" w:hAnsi="Palatino Linotype" w:cs="Arial"/>
          <w:b/>
          <w:sz w:val="24"/>
        </w:rPr>
        <w:t xml:space="preserve">El Recurrente, </w:t>
      </w:r>
      <w:r w:rsidR="00E628AB">
        <w:rPr>
          <w:rFonts w:ascii="Palatino Linotype" w:hAnsi="Palatino Linotype" w:cs="Arial"/>
          <w:sz w:val="24"/>
        </w:rPr>
        <w:t xml:space="preserve">en contra de la respuesta del </w:t>
      </w:r>
      <w:r w:rsidR="00E628AB">
        <w:rPr>
          <w:rFonts w:ascii="Palatino Linotype" w:hAnsi="Palatino Linotype" w:cs="Arial"/>
          <w:b/>
          <w:sz w:val="24"/>
        </w:rPr>
        <w:t xml:space="preserve">Ayuntamiento de Valle de Chalco Solidaridad, </w:t>
      </w:r>
      <w:r w:rsidR="00E628AB">
        <w:rPr>
          <w:rFonts w:ascii="Palatino Linotype" w:hAnsi="Palatino Linotype" w:cs="Arial"/>
          <w:sz w:val="24"/>
        </w:rPr>
        <w:t xml:space="preserve">en lo subsecuente </w:t>
      </w:r>
      <w:r w:rsidR="00E628AB">
        <w:rPr>
          <w:rFonts w:ascii="Palatino Linotype" w:hAnsi="Palatino Linotype" w:cs="Arial"/>
          <w:b/>
          <w:sz w:val="24"/>
        </w:rPr>
        <w:t xml:space="preserve">El Sujeto Obligado, </w:t>
      </w:r>
      <w:r w:rsidR="00E628AB">
        <w:rPr>
          <w:rFonts w:ascii="Palatino Linotype" w:hAnsi="Palatino Linotype" w:cs="Arial"/>
          <w:sz w:val="24"/>
        </w:rPr>
        <w:t xml:space="preserve">se procede a dictar la presente resolución. </w:t>
      </w:r>
    </w:p>
    <w:p w14:paraId="0D29434B" w14:textId="77777777" w:rsidR="008D6B66" w:rsidRDefault="008D6B66"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B249D3E" w14:textId="124FFBEE" w:rsidR="00E628AB" w:rsidRPr="00E628AB" w:rsidRDefault="000451BE" w:rsidP="00A26BC8">
      <w:pPr>
        <w:pStyle w:val="INFOEM"/>
        <w:ind w:left="0" w:right="-18"/>
        <w:rPr>
          <w:i w:val="0"/>
          <w:iCs/>
          <w:sz w:val="24"/>
          <w:szCs w:val="24"/>
        </w:rPr>
      </w:pPr>
      <w:r w:rsidRPr="00A26BC8">
        <w:rPr>
          <w:i w:val="0"/>
          <w:iCs/>
          <w:sz w:val="24"/>
          <w:szCs w:val="24"/>
        </w:rPr>
        <w:t xml:space="preserve">Con fecha </w:t>
      </w:r>
      <w:r w:rsidR="00E628AB">
        <w:rPr>
          <w:i w:val="0"/>
          <w:iCs/>
          <w:sz w:val="24"/>
          <w:szCs w:val="24"/>
        </w:rPr>
        <w:t xml:space="preserve">nueve de junio de dos mil veintiuno, </w:t>
      </w:r>
      <w:r w:rsidR="00E628AB">
        <w:rPr>
          <w:b/>
          <w:i w:val="0"/>
          <w:iCs/>
          <w:sz w:val="24"/>
          <w:szCs w:val="24"/>
        </w:rPr>
        <w:t xml:space="preserve">El Recurrente, </w:t>
      </w:r>
      <w:r w:rsidR="00E628AB" w:rsidRPr="00A26BC8">
        <w:rPr>
          <w:i w:val="0"/>
          <w:iCs/>
          <w:sz w:val="24"/>
          <w:szCs w:val="24"/>
        </w:rPr>
        <w:t xml:space="preserve">presentó a través del Sistema de Acceso a la Información Mexiquense </w:t>
      </w:r>
      <w:r w:rsidR="00E628AB" w:rsidRPr="00A26BC8">
        <w:rPr>
          <w:b/>
          <w:i w:val="0"/>
          <w:iCs/>
          <w:sz w:val="24"/>
          <w:szCs w:val="24"/>
        </w:rPr>
        <w:t xml:space="preserve">(SAIMEX) </w:t>
      </w:r>
      <w:r w:rsidR="00E628AB" w:rsidRPr="00A26BC8">
        <w:rPr>
          <w:i w:val="0"/>
          <w:iCs/>
          <w:sz w:val="24"/>
          <w:szCs w:val="24"/>
        </w:rPr>
        <w:t xml:space="preserve">ante </w:t>
      </w:r>
      <w:r w:rsidR="00E628AB" w:rsidRPr="00A26BC8">
        <w:rPr>
          <w:b/>
          <w:i w:val="0"/>
          <w:iCs/>
          <w:sz w:val="24"/>
          <w:szCs w:val="24"/>
        </w:rPr>
        <w:t xml:space="preserve">El Sujeto Obligado, </w:t>
      </w:r>
      <w:r w:rsidR="00E628AB" w:rsidRPr="00A26BC8">
        <w:rPr>
          <w:i w:val="0"/>
          <w:iCs/>
          <w:sz w:val="24"/>
          <w:szCs w:val="24"/>
        </w:rPr>
        <w:t>solicitud de acceso a la información pública, registrada bajo el número de expediente</w:t>
      </w:r>
      <w:r w:rsidR="00E628AB">
        <w:rPr>
          <w:i w:val="0"/>
          <w:iCs/>
          <w:sz w:val="24"/>
          <w:szCs w:val="24"/>
        </w:rPr>
        <w:t xml:space="preserve"> </w:t>
      </w:r>
      <w:r w:rsidR="00E628AB">
        <w:rPr>
          <w:b/>
          <w:i w:val="0"/>
          <w:iCs/>
          <w:sz w:val="24"/>
          <w:szCs w:val="24"/>
        </w:rPr>
        <w:t xml:space="preserve">00167/VACHASO/IP/2021, </w:t>
      </w:r>
      <w:r w:rsidR="00E628AB">
        <w:rPr>
          <w:i w:val="0"/>
          <w:iCs/>
          <w:sz w:val="24"/>
          <w:szCs w:val="24"/>
        </w:rPr>
        <w:t xml:space="preserve">mediante la cual solicitó información en el tenor siguiente: </w:t>
      </w:r>
    </w:p>
    <w:p w14:paraId="227744E1" w14:textId="3B88B5D3" w:rsidR="00E628AB" w:rsidRPr="00E628AB" w:rsidRDefault="00E628AB" w:rsidP="00E628AB">
      <w:pPr>
        <w:pStyle w:val="Citas"/>
        <w:rPr>
          <w:b/>
          <w:iCs/>
          <w:sz w:val="24"/>
          <w:szCs w:val="24"/>
        </w:rPr>
      </w:pPr>
      <w:r>
        <w:t xml:space="preserve">“Por este medio y en atención a la contraloría municipal presidente municipal y secretario del ayuntamientorequiero la intervención para la investigación en el área de desarrollo urbano dónde solicitó el porque el encargado es lic en administración ya que en la ley orgánica municipal menciona que el encargado del área tendrá carrera a fin en el área de ingeniería o arquitectura así como cédula profesional y </w:t>
      </w:r>
      <w:r>
        <w:lastRenderedPageBreak/>
        <w:t xml:space="preserve">título del mismo hago mención para solicitar me informe que estatus requerirá por usurpación de funciones y la aprobación del honorable ayuntamiento” </w:t>
      </w:r>
      <w:r>
        <w:rPr>
          <w:b/>
        </w:rPr>
        <w:t>[Sic]</w:t>
      </w:r>
    </w:p>
    <w:p w14:paraId="1D70AFBD" w14:textId="55D41644" w:rsidR="00377697" w:rsidRDefault="00AB198D"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168E4" w:rsidRPr="004927B2">
        <w:rPr>
          <w:rFonts w:ascii="Palatino Linotype" w:eastAsia="Times New Roman" w:hAnsi="Palatino Linotype" w:cs="Times New Roman"/>
          <w:b/>
          <w:sz w:val="24"/>
          <w:szCs w:val="24"/>
          <w:lang w:val="es-ES_tradnl" w:eastAsia="es-ES"/>
        </w:rPr>
        <w:t>odalidad de entrega:</w:t>
      </w:r>
      <w:r w:rsidR="006168E4" w:rsidRPr="004927B2">
        <w:rPr>
          <w:rFonts w:ascii="Palatino Linotype" w:eastAsia="Times New Roman" w:hAnsi="Palatino Linotype" w:cs="Times New Roman"/>
          <w:sz w:val="24"/>
          <w:szCs w:val="24"/>
          <w:lang w:val="es-ES_tradnl" w:eastAsia="es-ES"/>
        </w:rPr>
        <w:t xml:space="preserve"> </w:t>
      </w:r>
      <w:r w:rsidR="0025192F">
        <w:rPr>
          <w:rFonts w:ascii="Palatino Linotype" w:eastAsia="Times New Roman" w:hAnsi="Palatino Linotype" w:cs="Times New Roman"/>
          <w:sz w:val="24"/>
          <w:szCs w:val="24"/>
          <w:lang w:val="es-ES_tradnl" w:eastAsia="es-ES"/>
        </w:rPr>
        <w:t>A través del S</w:t>
      </w:r>
      <w:r w:rsidR="00E628AB">
        <w:rPr>
          <w:rFonts w:ascii="Palatino Linotype" w:eastAsia="Times New Roman" w:hAnsi="Palatino Linotype" w:cs="Times New Roman"/>
          <w:sz w:val="24"/>
          <w:szCs w:val="24"/>
          <w:lang w:val="es-ES_tradnl" w:eastAsia="es-ES"/>
        </w:rPr>
        <w:t>AIMEX.</w:t>
      </w:r>
    </w:p>
    <w:p w14:paraId="490EBF77" w14:textId="77777777" w:rsidR="00E628AB" w:rsidRDefault="00E628AB"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328634EA" w14:textId="29D194D3" w:rsidR="007D300A" w:rsidRDefault="00643161" w:rsidP="008D6B66">
      <w:pPr>
        <w:spacing w:before="240" w:line="360" w:lineRule="auto"/>
        <w:ind w:right="850"/>
        <w:jc w:val="both"/>
        <w:rPr>
          <w:rFonts w:ascii="Palatino Linotype" w:hAnsi="Palatino Linotype" w:cs="Arial"/>
          <w:b/>
          <w:sz w:val="28"/>
        </w:rPr>
      </w:pPr>
      <w:r>
        <w:rPr>
          <w:rFonts w:ascii="Palatino Linotype" w:eastAsia="Times New Roman" w:hAnsi="Palatino Linotype" w:cs="Times New Roman"/>
          <w:sz w:val="24"/>
          <w:szCs w:val="24"/>
          <w:lang w:val="es-ES_tradnl" w:eastAsia="es-ES"/>
        </w:rPr>
        <w:t xml:space="preserve"> </w:t>
      </w:r>
      <w:r w:rsidR="007A3BB5">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Pr>
          <w:rFonts w:ascii="Palatino Linotype" w:hAnsi="Palatino Linotype" w:cs="Arial"/>
          <w:b/>
          <w:sz w:val="28"/>
        </w:rPr>
        <w:t xml:space="preserve">respuesta del Sujeto Obligado. </w:t>
      </w:r>
    </w:p>
    <w:p w14:paraId="446706F8" w14:textId="31DD955C" w:rsidR="00E628AB"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día</w:t>
      </w:r>
      <w:r w:rsidR="00A26BC8">
        <w:rPr>
          <w:rFonts w:ascii="Palatino Linotype" w:hAnsi="Palatino Linotype" w:cs="Arial"/>
          <w:sz w:val="24"/>
          <w:szCs w:val="24"/>
        </w:rPr>
        <w:t xml:space="preserve"> </w:t>
      </w:r>
      <w:r w:rsidR="00E628AB">
        <w:rPr>
          <w:rFonts w:ascii="Palatino Linotype" w:hAnsi="Palatino Linotype" w:cs="Arial"/>
          <w:sz w:val="24"/>
          <w:szCs w:val="24"/>
        </w:rPr>
        <w:t xml:space="preserve">treinta de junio de dos mil veintiuno, </w:t>
      </w:r>
      <w:r w:rsidR="00E628AB">
        <w:rPr>
          <w:rFonts w:ascii="Palatino Linotype" w:hAnsi="Palatino Linotype" w:cs="Arial"/>
          <w:b/>
          <w:sz w:val="24"/>
          <w:szCs w:val="24"/>
        </w:rPr>
        <w:t xml:space="preserve">El Sujeto Obligado </w:t>
      </w:r>
      <w:r w:rsidR="00E628AB">
        <w:rPr>
          <w:rFonts w:ascii="Palatino Linotype" w:hAnsi="Palatino Linotype" w:cs="Arial"/>
          <w:sz w:val="24"/>
          <w:szCs w:val="24"/>
        </w:rPr>
        <w:t xml:space="preserve">dio respuesta a la solicitud de información, resultando de nuestro interés lo siguiente: </w:t>
      </w:r>
    </w:p>
    <w:p w14:paraId="66749F74" w14:textId="195BB532" w:rsidR="00E628AB" w:rsidRDefault="00E628AB" w:rsidP="00E628AB">
      <w:pPr>
        <w:pStyle w:val="Citas"/>
        <w:rPr>
          <w:sz w:val="24"/>
          <w:szCs w:val="24"/>
        </w:rPr>
      </w:pPr>
      <w:r>
        <w:rPr>
          <w:lang w:eastAsia="es-MX"/>
        </w:rPr>
        <w:t xml:space="preserve">“En </w:t>
      </w:r>
      <w:r w:rsidRPr="00E628AB">
        <w:rPr>
          <w:lang w:eastAsia="es-MX"/>
        </w:rPr>
        <w:t>respuesta a la solicitud recibida, nos permitimos hacer de su conocimiento que con fundamento en el artículo 53, Fracciones: II, V y VI de la Ley de Transparencia y Acceso a la Información Pública del Estado de México y Municipios, le contestamos que:</w:t>
      </w:r>
    </w:p>
    <w:p w14:paraId="23161A2E" w14:textId="292395C2" w:rsidR="00E628AB" w:rsidRPr="00E628AB" w:rsidRDefault="00E628AB" w:rsidP="00E628AB">
      <w:pPr>
        <w:pStyle w:val="Citas"/>
        <w:rPr>
          <w:b/>
          <w:sz w:val="24"/>
          <w:szCs w:val="24"/>
        </w:rPr>
      </w:pPr>
      <w:r>
        <w:rPr>
          <w:lang w:eastAsia="es-MX"/>
        </w:rPr>
        <w:t xml:space="preserve">estimado </w:t>
      </w:r>
      <w:r w:rsidRPr="00E628AB">
        <w:rPr>
          <w:lang w:eastAsia="es-MX"/>
        </w:rPr>
        <w:t xml:space="preserve">usuario (a) por medio del presente reciba un cordial saludo y en contestación a su solicitud numero 00167/VACHASO/IP/2021 al respeto me permito hacer de su conocimiento que la plataforma conocida como; sistema de acceso a la información mexiquense (SAIMEX) únicamente tiene la función de solicitar información por parte de los ciudadanos, sin embargo en su requerimiento usted solicita la intervención de algunas areas pertenecientes a la administración publica central. por lo que en ese acto, me permito hacer de su conocimiento que dicha plataforma no tiene esa función, ya que, solo estamos obligados a entregar información, mas no a instaurar procedimientos, toda vez que, según lo establecido en la LEY DE RESPONSABILIDADES ADMINISTRATIVAS DEL ESTADO </w:t>
      </w:r>
      <w:r w:rsidRPr="00E628AB">
        <w:rPr>
          <w:lang w:eastAsia="es-MX"/>
        </w:rPr>
        <w:lastRenderedPageBreak/>
        <w:t xml:space="preserve">DE MEXICO Y MUNICIPIOS en su numeral 3 establece lo siguiente: articulo 3. para los efectos de la presente ley, se entenderá por: I. autoridad investigadora: a la autoridad adscrita a la secretaria de la contraloría, a los órganos internos de control, al órgano superior, así como a las unidades de responsabilidades de las empresas de participación estatal o municipal, encargadas de la investigación de las faltas administrativas. II. autoridad substanciadora: A la autoridad escrita a la Secretaría de la Contraloría, a los órganos internos de control, al órgano superior, así como las unidades de responsabilidades de las empresas de participación estatal o municipal que, en el ámbito de su competencia, dirigen y conducen el procedimiento de responsabilidad administrativas desde la admisión del informe de presunta responsabilidad administrativa y hasta la conclusión de la audiencia inicial. La función de la autoridad substanciadora, en ningún caso podrá ser ejercida por un autoridad investigadora. III. autoridad resolutora: A la unidad de responsabilidades administrativas adscrita a la Secretaría de la Contraloría y a los órganos internos de control o al servidor público que estos últimos asignen, así como lo de las empresas de participación estatal y municipal, tratándose de faltas administrativas no graves. En el supuesto de faltas administrativas graves, así como para las faltas de particulares lo será el tribunal. Por lo tanto, una vez explicadas las atribuciones de cada área que conforma la Contraloría interna, se deduce que dicho órgano de control cuenta con autonomía suficiente sin necesidad de que exista intervención de otras dependencias del administración pública municipal, tal como usted lo solicita en su petición, aunado a esto, tal como se observa en los párrafos previamente citados la Contraloría únicamente intervendrá cuando se trate de una falta administrativa, por otro lado, con fundamento en lo establecido por la LEY ORGANICA MUNICIPAL DEL ESTADO DE MEXICO en su artículo 96 septies, el cual a la letra dice: articulo 96: el director de desarrollo urbano o el titular de la unidad administrativa </w:t>
      </w:r>
      <w:r w:rsidRPr="00E628AB">
        <w:rPr>
          <w:lang w:eastAsia="es-MX"/>
        </w:rPr>
        <w:lastRenderedPageBreak/>
        <w:t>equivalente, además de los requisitos establecidos en el articulo 32 de esta ley, requiere contar con un titulo profesional en el área de ingeniera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para desempeñar el cargo, de conformidad con los aspectos técnicos y operativos aplicables al estado de México. por lo que en este ocurso se hace de conocimiento que no es requisito indispensable que cuente con titulo profesional en el área de ingeniería civil-arquitectura, ya que, el titular de esta área pueda ser una persona con una carrera afín o bien diversa cuando este tenga experiencia previa y cumpla con los demás requisitos de la ley aplicable para tal efecto. Por medio del presente reciba un cordial y afectuoso saldo, al mismo tiempo me permito dar respuesta a la presente solicitud con la información</w:t>
      </w:r>
      <w:r>
        <w:rPr>
          <w:lang w:eastAsia="es-MX"/>
        </w:rPr>
        <w:t xml:space="preserve"> requerida” </w:t>
      </w:r>
      <w:r>
        <w:rPr>
          <w:b/>
          <w:lang w:eastAsia="es-MX"/>
        </w:rPr>
        <w:t>[Sic]</w:t>
      </w:r>
    </w:p>
    <w:p w14:paraId="0DE82B37" w14:textId="4E6D00B5" w:rsidR="00AB198D" w:rsidRPr="0059626C" w:rsidRDefault="0059626C" w:rsidP="0059626C">
      <w:pPr>
        <w:spacing w:before="240" w:line="360" w:lineRule="auto"/>
        <w:jc w:val="both"/>
        <w:rPr>
          <w:rFonts w:ascii="Palatino Linotype" w:hAnsi="Palatino Linotype" w:cs="Arial"/>
          <w:i/>
          <w:sz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 xml:space="preserve">“Adobe Scan 28 de jun de 2021.pdf”, </w:t>
      </w:r>
      <w:r w:rsidR="00AB198D" w:rsidRPr="0059626C">
        <w:rPr>
          <w:rFonts w:ascii="Palatino Linotype" w:hAnsi="Palatino Linotype" w:cs="Arial"/>
          <w:sz w:val="24"/>
        </w:rPr>
        <w:t xml:space="preserve">cuyo contenido se tiene por reproducido en virtud de que será materia de análisis en el considerando respectivo. </w:t>
      </w:r>
    </w:p>
    <w:p w14:paraId="073552F7" w14:textId="77777777" w:rsidR="0054771D" w:rsidRPr="0054771D" w:rsidRDefault="0054771D" w:rsidP="00045379">
      <w:pPr>
        <w:spacing w:before="240" w:line="360" w:lineRule="auto"/>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042BF2C1" w14:textId="6C68FFE0" w:rsidR="0059626C" w:rsidRPr="0059626C"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420B51">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59626C">
        <w:rPr>
          <w:rFonts w:ascii="Palatino Linotype" w:hAnsi="Palatino Linotype" w:cs="Arial"/>
          <w:sz w:val="24"/>
          <w:szCs w:val="24"/>
        </w:rPr>
        <w:t xml:space="preserve">treinta de junio de dos mil veintiuno, el cual </w:t>
      </w:r>
      <w:r w:rsidR="0059626C">
        <w:rPr>
          <w:rFonts w:ascii="Palatino Linotype" w:hAnsi="Palatino Linotype" w:cs="Arial"/>
          <w:sz w:val="24"/>
          <w:szCs w:val="24"/>
        </w:rPr>
        <w:lastRenderedPageBreak/>
        <w:t xml:space="preserve">fue registrado en el sistema electrónico con el expediente </w:t>
      </w:r>
      <w:r w:rsidR="0059626C">
        <w:rPr>
          <w:rFonts w:ascii="Palatino Linotype" w:hAnsi="Palatino Linotype" w:cs="Arial"/>
          <w:b/>
          <w:sz w:val="24"/>
          <w:szCs w:val="24"/>
        </w:rPr>
        <w:t xml:space="preserve">03585/INFOEM/IP/RR/2021, </w:t>
      </w:r>
      <w:r w:rsidR="0059626C">
        <w:rPr>
          <w:rFonts w:ascii="Palatino Linotype" w:hAnsi="Palatino Linotype" w:cs="Arial"/>
          <w:sz w:val="24"/>
          <w:szCs w:val="24"/>
        </w:rPr>
        <w:t xml:space="preserve">en el cual arguye las siguientes manifestaciones: </w:t>
      </w:r>
    </w:p>
    <w:p w14:paraId="03DC89A1" w14:textId="70B7800E" w:rsidR="00420B51" w:rsidRDefault="00420B51"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1DEEE442" w14:textId="2637ED4E" w:rsidR="00420B51" w:rsidRPr="00420B51" w:rsidRDefault="00420B51" w:rsidP="00420B51">
      <w:pPr>
        <w:pStyle w:val="Citas"/>
        <w:rPr>
          <w:b/>
          <w:sz w:val="24"/>
          <w:szCs w:val="24"/>
        </w:rPr>
      </w:pPr>
      <w:r w:rsidRPr="0059626C">
        <w:t>“</w:t>
      </w:r>
      <w:r w:rsidR="0059626C" w:rsidRPr="0059626C">
        <w:t>La información que presenta es incongruente</w:t>
      </w:r>
      <w:r w:rsidRPr="0059626C">
        <w:t>”</w:t>
      </w:r>
      <w:r>
        <w:t xml:space="preserve"> </w:t>
      </w:r>
      <w:r>
        <w:rPr>
          <w:b/>
        </w:rPr>
        <w:t>[Sic]</w:t>
      </w: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FCCBE0F" w14:textId="495DC7FF" w:rsidR="00064EA6" w:rsidRPr="000F6CD3" w:rsidRDefault="00064EA6" w:rsidP="004523AF">
      <w:pPr>
        <w:pStyle w:val="Citas"/>
        <w:rPr>
          <w:b/>
        </w:rPr>
      </w:pPr>
      <w:r w:rsidRPr="0059626C">
        <w:t>“</w:t>
      </w:r>
      <w:r w:rsidR="0059626C" w:rsidRPr="0059626C">
        <w:t>El personal que designen como titular de director de desarrollo urbano es explícita la ley debe de cumplir con cédula profesional y título de la área marcada como ingeniero o arquitecto lo que marcan ustedes trasgibersa el concepto y esto lo están manipulando a su coveniencia. Solicitó además porque el encargado no le han hecho un procedimiento por incumplimiento a lo establecido</w:t>
      </w:r>
      <w:r w:rsidRPr="0059626C">
        <w:t>”</w:t>
      </w:r>
      <w:r w:rsidRPr="000F6CD3">
        <w:t xml:space="preserve"> </w:t>
      </w:r>
      <w:r w:rsidRPr="000F6CD3">
        <w:rPr>
          <w:b/>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3A281A92"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59626C">
        <w:rPr>
          <w:rFonts w:ascii="Palatino Linotype" w:hAnsi="Palatino Linotype" w:cs="Arial"/>
          <w:sz w:val="24"/>
          <w:szCs w:val="24"/>
        </w:rPr>
        <w:t xml:space="preserve">seis de julio de dos mil veintiuno, </w:t>
      </w:r>
      <w:r w:rsidR="00883A09">
        <w:rPr>
          <w:rFonts w:ascii="Palatino Linotype" w:hAnsi="Palatino Linotype" w:cs="Arial"/>
          <w:sz w:val="24"/>
          <w:szCs w:val="24"/>
        </w:rPr>
        <w:t xml:space="preserve">determinándose en él, un </w:t>
      </w:r>
      <w:r w:rsidR="004523AF">
        <w:rPr>
          <w:rFonts w:ascii="Palatino Linotype" w:hAnsi="Palatino Linotype" w:cs="Arial"/>
          <w:sz w:val="24"/>
          <w:szCs w:val="24"/>
        </w:rPr>
        <w:t>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110E5E76" w14:textId="068BF2DE" w:rsidR="0059626C" w:rsidRDefault="0059626C" w:rsidP="0059626C">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F4A8F75" w14:textId="673309D6" w:rsidR="0059626C" w:rsidRPr="00C12209" w:rsidRDefault="0059626C" w:rsidP="0059626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decretó el cierre de instrucción con fecha</w:t>
      </w:r>
      <w:r>
        <w:rPr>
          <w:rFonts w:ascii="Palatino Linotype" w:hAnsi="Palatino Linotype" w:cs="Arial"/>
          <w:sz w:val="24"/>
          <w:szCs w:val="24"/>
        </w:rPr>
        <w:t xml:space="preserve"> dieciséis de julio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1B85A4B2" w14:textId="77777777"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F155491"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420B51">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w:t>
      </w:r>
      <w:r w:rsidRPr="008F797B">
        <w:rPr>
          <w:rFonts w:ascii="Palatino Linotype" w:hAnsi="Palatino Linotype" w:cs="Arial"/>
          <w:sz w:val="24"/>
          <w:szCs w:val="24"/>
        </w:rPr>
        <w:lastRenderedPageBreak/>
        <w:t>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5709977" w14:textId="77777777" w:rsidR="00883A09" w:rsidRDefault="00883A09" w:rsidP="00883A0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lastRenderedPageBreak/>
        <w:t xml:space="preserve">TERCERO. </w:t>
      </w:r>
      <w:r w:rsidRPr="0087163A">
        <w:rPr>
          <w:rFonts w:ascii="Palatino Linotype" w:hAnsi="Palatino Linotype" w:cs="Arial"/>
          <w:b/>
          <w:sz w:val="28"/>
          <w:szCs w:val="28"/>
        </w:rPr>
        <w:t>De las causas de improcedencia.</w:t>
      </w:r>
    </w:p>
    <w:p w14:paraId="4BBC26D9" w14:textId="77777777" w:rsidR="00883A09" w:rsidRPr="00514E66" w:rsidRDefault="00883A09" w:rsidP="00883A0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2B2AA7" w14:textId="77777777" w:rsidR="00883A09" w:rsidRDefault="00883A09" w:rsidP="00883A0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2C0D566C" w14:textId="77777777" w:rsidR="0059626C" w:rsidRDefault="0059626C" w:rsidP="00883A09">
      <w:pPr>
        <w:pStyle w:val="Prrafodelista"/>
        <w:autoSpaceDE w:val="0"/>
        <w:autoSpaceDN w:val="0"/>
        <w:adjustRightInd w:val="0"/>
        <w:spacing w:line="360" w:lineRule="auto"/>
        <w:ind w:left="0"/>
        <w:jc w:val="both"/>
        <w:rPr>
          <w:rFonts w:ascii="Palatino Linotype" w:hAnsi="Palatino Linotype" w:cs="Arial"/>
        </w:rPr>
      </w:pPr>
    </w:p>
    <w:p w14:paraId="4628A669" w14:textId="0B14FF9C" w:rsidR="000D4532"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B6E0F5B" w:rsidR="00D84AEA" w:rsidRDefault="0059626C" w:rsidP="0059626C">
      <w:pPr>
        <w:spacing w:before="24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lastRenderedPageBreak/>
        <w:t xml:space="preserve">Una vez sentado lo anterior, mediante la solicitud de información </w:t>
      </w:r>
      <w:r>
        <w:rPr>
          <w:rFonts w:ascii="Palatino Linotype" w:eastAsia="Times New Roman" w:hAnsi="Palatino Linotype" w:cs="Arial"/>
          <w:b/>
          <w:sz w:val="24"/>
          <w:szCs w:val="24"/>
          <w:lang w:eastAsia="es-ES"/>
        </w:rPr>
        <w:t xml:space="preserve">00167/VACHASO/IP/2021, </w:t>
      </w:r>
      <w:r>
        <w:rPr>
          <w:rFonts w:ascii="Palatino Linotype" w:eastAsia="Times New Roman" w:hAnsi="Palatino Linotype" w:cs="Arial"/>
          <w:sz w:val="24"/>
          <w:szCs w:val="24"/>
          <w:lang w:eastAsia="es-ES"/>
        </w:rPr>
        <w:t xml:space="preserve">fue requerido lo siguiente: </w:t>
      </w:r>
    </w:p>
    <w:p w14:paraId="7700F96F" w14:textId="450D63DB" w:rsidR="0059626C" w:rsidRPr="0059626C" w:rsidRDefault="0059626C" w:rsidP="0059626C">
      <w:pPr>
        <w:pStyle w:val="Citas"/>
        <w:rPr>
          <w:rFonts w:eastAsia="Times New Roman"/>
          <w:b/>
          <w:sz w:val="24"/>
          <w:szCs w:val="24"/>
          <w:lang w:eastAsia="es-ES"/>
        </w:rPr>
      </w:pPr>
      <w:r>
        <w:t xml:space="preserve">“Por este medio y en atención a la contraloría municipal presidente municipal y secretario del ayuntamientorequiero la intervención para la investigación en el área de desarrollo urbano dónde solicitó el porque el encargado es lic en administración ya que en la ley orgánica municipal menciona que el encargado del área tendrá carrera a fin en el área de ingeniería o arquitectura así como cédula profesional y título del mismo hago mención para solicitar me informe que estatus requerirá por usurpación de funciones y la aprobación del honorable ayuntamiento” </w:t>
      </w:r>
      <w:r>
        <w:rPr>
          <w:b/>
        </w:rPr>
        <w:t xml:space="preserve">[Sic] </w:t>
      </w:r>
    </w:p>
    <w:p w14:paraId="78F6B3EE" w14:textId="77777777" w:rsidR="0059626C" w:rsidRDefault="0059626C" w:rsidP="0059626C">
      <w:pPr>
        <w:spacing w:before="240" w:line="360" w:lineRule="auto"/>
        <w:ind w:right="851"/>
        <w:jc w:val="both"/>
        <w:rPr>
          <w:rFonts w:ascii="Palatino Linotype" w:eastAsia="Times New Roman" w:hAnsi="Palatino Linotype" w:cs="Arial"/>
          <w:b/>
          <w:i/>
          <w:lang w:eastAsia="es-ES"/>
        </w:rPr>
      </w:pPr>
    </w:p>
    <w:p w14:paraId="0239CEC5" w14:textId="5C96E581" w:rsidR="00883A09" w:rsidRDefault="00883A09" w:rsidP="00060C6C">
      <w:pPr>
        <w:spacing w:before="240" w:line="360" w:lineRule="auto"/>
        <w:ind w:right="72"/>
        <w:jc w:val="both"/>
        <w:rPr>
          <w:rFonts w:ascii="Palatino Linotype" w:hAnsi="Palatino Linotype" w:cs="Arial"/>
          <w:sz w:val="24"/>
          <w:szCs w:val="24"/>
        </w:rPr>
      </w:pPr>
      <w:r w:rsidRPr="00883A09">
        <w:rPr>
          <w:rFonts w:ascii="Palatino Linotype" w:hAnsi="Palatino Linotype" w:cs="Arial"/>
          <w:sz w:val="24"/>
          <w:szCs w:val="24"/>
        </w:rPr>
        <w:t xml:space="preserve">En razón de lo anterior, resulta oportuno traer a colación </w:t>
      </w:r>
      <w:r w:rsidR="00060C6C">
        <w:rPr>
          <w:rFonts w:ascii="Palatino Linotype" w:hAnsi="Palatino Linotype" w:cs="Arial"/>
          <w:sz w:val="24"/>
          <w:szCs w:val="24"/>
        </w:rPr>
        <w:t xml:space="preserve">´los artículos </w:t>
      </w:r>
      <w:r w:rsidR="00BB57CC">
        <w:rPr>
          <w:rFonts w:ascii="Palatino Linotype" w:hAnsi="Palatino Linotype" w:cs="Arial"/>
          <w:sz w:val="24"/>
          <w:szCs w:val="24"/>
        </w:rPr>
        <w:t>32 y 96 Sexies de la Ley Orgánica Municipal del Estado de México; así como los numerales 72, 73</w:t>
      </w:r>
      <w:r w:rsidR="001279EA">
        <w:rPr>
          <w:rFonts w:ascii="Palatino Linotype" w:hAnsi="Palatino Linotype" w:cs="Arial"/>
          <w:sz w:val="24"/>
          <w:szCs w:val="24"/>
        </w:rPr>
        <w:t>, 133</w:t>
      </w:r>
      <w:r w:rsidR="00BB57CC">
        <w:rPr>
          <w:rFonts w:ascii="Palatino Linotype" w:hAnsi="Palatino Linotype" w:cs="Arial"/>
          <w:sz w:val="24"/>
          <w:szCs w:val="24"/>
        </w:rPr>
        <w:t xml:space="preserve"> y 142 del Bando Municipal, porciones normativas que disponen a la literalidad lo siguiente:</w:t>
      </w:r>
    </w:p>
    <w:p w14:paraId="2184C2D9" w14:textId="26F5E0FF" w:rsidR="00BB57CC" w:rsidRPr="00BB57CC" w:rsidRDefault="00BB57CC" w:rsidP="00BB57CC">
      <w:pPr>
        <w:pStyle w:val="Citas"/>
        <w:jc w:val="center"/>
        <w:rPr>
          <w:b/>
        </w:rPr>
      </w:pPr>
      <w:r>
        <w:rPr>
          <w:b/>
        </w:rPr>
        <w:t>Ley Orgánica Municipal del Estado de México</w:t>
      </w:r>
    </w:p>
    <w:p w14:paraId="7B7827B3" w14:textId="36D276E3" w:rsidR="00060C6C" w:rsidRDefault="00BB57CC" w:rsidP="00BB57CC">
      <w:pPr>
        <w:pStyle w:val="Citas"/>
      </w:pPr>
      <w:r>
        <w:t>“</w:t>
      </w:r>
      <w:r w:rsidR="00060C6C">
        <w:t>Artículo 32.- .Para ocupar los cargos de Secretario, Tesorero, Director de Obras Públicas, Director de Desarrollo Económico, Coordinador General Municipal de Mejora Regulatoria, Ecología, Desarrollo Urbano, o equivalentes, titulares de las unidades administrativas, protección Civil, y de los organismos auxiliares se deberán satisfacer los siguientes requisitos:</w:t>
      </w:r>
    </w:p>
    <w:p w14:paraId="0C3D7D05" w14:textId="77777777" w:rsidR="00BB57CC" w:rsidRDefault="00060C6C" w:rsidP="00BB57CC">
      <w:pPr>
        <w:pStyle w:val="Citas"/>
      </w:pPr>
      <w:r>
        <w:t>I. Ser ciudadano del Estado en pleno uso de sus derechos;</w:t>
      </w:r>
    </w:p>
    <w:p w14:paraId="585D75BC" w14:textId="77777777" w:rsidR="00BB57CC" w:rsidRDefault="00060C6C" w:rsidP="00BB57CC">
      <w:pPr>
        <w:pStyle w:val="Citas"/>
      </w:pPr>
      <w:r>
        <w:lastRenderedPageBreak/>
        <w:t xml:space="preserve"> II. No estar inhabilitado para desempeñar cargo, empleo, o comisión pública;</w:t>
      </w:r>
    </w:p>
    <w:p w14:paraId="6FB72F3A" w14:textId="77777777" w:rsidR="00BB57CC" w:rsidRDefault="00060C6C" w:rsidP="00BB57CC">
      <w:pPr>
        <w:pStyle w:val="Citas"/>
      </w:pPr>
      <w:r>
        <w:t xml:space="preserve"> III. No haber sido condenado en proceso penal, por delito intencional que amerite pena privativa de libertad. </w:t>
      </w:r>
    </w:p>
    <w:p w14:paraId="47A0AD28" w14:textId="77777777" w:rsidR="00BB57CC" w:rsidRPr="00BB57CC" w:rsidRDefault="00060C6C" w:rsidP="00BB57CC">
      <w:pPr>
        <w:pStyle w:val="Citas"/>
        <w:rPr>
          <w:b/>
          <w:u w:val="single"/>
        </w:rPr>
      </w:pPr>
      <w:r w:rsidRPr="00BB57CC">
        <w:rPr>
          <w:b/>
          <w:u w:val="single"/>
        </w:rPr>
        <w:t xml:space="preserve">IV. Contar con título profesional o acreditar experiencia mínima de un año en la materia, ante el Presidente o el Ayuntamiento, cuando sea el caso, para el desempeño de los cargos que así lo requieran; y </w:t>
      </w:r>
    </w:p>
    <w:p w14:paraId="2BB3A8E5" w14:textId="77777777" w:rsidR="00BB57CC" w:rsidRDefault="00060C6C" w:rsidP="00BB57CC">
      <w:pPr>
        <w:pStyle w:val="Citas"/>
      </w:pPr>
      <w:r>
        <w:t>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w:t>
      </w:r>
    </w:p>
    <w:p w14:paraId="046361BA" w14:textId="26631B0E" w:rsidR="00060C6C" w:rsidRDefault="00060C6C" w:rsidP="00BB57CC">
      <w:pPr>
        <w:pStyle w:val="Citas"/>
        <w:rPr>
          <w:sz w:val="24"/>
          <w:szCs w:val="24"/>
        </w:rPr>
      </w:pPr>
      <w:r>
        <w:t xml:space="preserve">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7205432C" w14:textId="51FECFD3" w:rsidR="00060C6C" w:rsidRDefault="00060C6C" w:rsidP="00BB57CC">
      <w:pPr>
        <w:pStyle w:val="Citas"/>
      </w:pPr>
      <w:r w:rsidRPr="004275AA">
        <w:rPr>
          <w:b/>
          <w:u w:val="single"/>
        </w:rPr>
        <w:t>Artículo 96. Sexies. El Director de Desarrollo Urbano o el Titular de la Unidad Administrativa equivalente, además de los requisitos establecidos en el artículo 32 de esta Ley,</w:t>
      </w:r>
      <w:r>
        <w:t xml:space="preserve"> </w:t>
      </w:r>
      <w:r w:rsidRPr="00BB57CC">
        <w:rPr>
          <w:b/>
          <w:u w:val="single"/>
        </w:rPr>
        <w:t>requiere contar con título profesional en el área de ingeniería civil-arquitectura o afín, o contar con una experiencia mínima de un año, con anterioridad a la fecha de su designación;</w:t>
      </w:r>
      <w:r>
        <w:t xml:space="preserve"> además deberá acreditar, dentro de los seis meses siguientes a la fecha en que inicie sus funciones, la certificación de competencia laboral expedida por el Instituto Hacendario del Estado de México por alguna otra institución con reconocimiento de validez oficial, </w:t>
      </w:r>
      <w:r>
        <w:lastRenderedPageBreak/>
        <w:t>que asegure los conocimientos y habilidades para desempeñar el cargo, de conformidad con los aspectos técnicos y operativos aplicables al Estado de México</w:t>
      </w:r>
    </w:p>
    <w:p w14:paraId="662F39DE" w14:textId="77777777" w:rsidR="00BB57CC" w:rsidRDefault="00060C6C" w:rsidP="00BB57CC">
      <w:pPr>
        <w:pStyle w:val="Citas"/>
      </w:pPr>
      <w:r>
        <w:t>I. Ejecutar la política en mate</w:t>
      </w:r>
      <w:r w:rsidR="00BB57CC">
        <w:t xml:space="preserve">ria de reordenamiento urbano; </w:t>
      </w:r>
    </w:p>
    <w:p w14:paraId="4287F318" w14:textId="77777777" w:rsidR="00BB57CC" w:rsidRDefault="00060C6C" w:rsidP="00BB57CC">
      <w:pPr>
        <w:pStyle w:val="Citas"/>
      </w:pPr>
      <w:r>
        <w:t>II. Formular y conducir las políticas municipales de asentamientos humanos, urbanismo y vivienda;</w:t>
      </w:r>
    </w:p>
    <w:p w14:paraId="4B099F27" w14:textId="77777777" w:rsidR="00BB57CC" w:rsidRDefault="00060C6C" w:rsidP="00BB57CC">
      <w:pPr>
        <w:pStyle w:val="Citas"/>
      </w:pPr>
      <w:r>
        <w:t xml:space="preserve"> III. Aplicar y vigilar el cumplimiento de las disposiciones legales en materia de ordenamiento territorial de los asentamientos humanos, del desarrollo urbano y vivienda;</w:t>
      </w:r>
    </w:p>
    <w:p w14:paraId="5E1A950D" w14:textId="77777777" w:rsidR="00BB57CC" w:rsidRDefault="00060C6C" w:rsidP="00BB57CC">
      <w:pPr>
        <w:pStyle w:val="Citas"/>
      </w:pPr>
      <w:r>
        <w:t xml:space="preserve"> IV. Proponer el plan municipal de desarrollo urbano, así como sus modificaciones, y los parciales que de ellos deriven; </w:t>
      </w:r>
    </w:p>
    <w:p w14:paraId="51EF24DC" w14:textId="77777777" w:rsidR="00BB57CC" w:rsidRDefault="00060C6C" w:rsidP="00BB57CC">
      <w:pPr>
        <w:pStyle w:val="Citas"/>
      </w:pPr>
      <w:r>
        <w:t xml:space="preserve">V. Participar en la elaboración o modificación del respectivo plan regional de desarrollo urbano o de los parciales que de éste deriven, cuando incluya parte o la totalidad de su territorio; </w:t>
      </w:r>
    </w:p>
    <w:p w14:paraId="07D5A860" w14:textId="77777777" w:rsidR="00BB57CC" w:rsidRDefault="00060C6C" w:rsidP="00BB57CC">
      <w:pPr>
        <w:pStyle w:val="Citas"/>
      </w:pPr>
      <w:r>
        <w:t xml:space="preserve">VI. Analizar las cédulas informativas de zonificación, licencias de uso de suelo y licencias de construcción; </w:t>
      </w:r>
    </w:p>
    <w:p w14:paraId="35826E6B" w14:textId="77777777" w:rsidR="00BB57CC" w:rsidRDefault="00060C6C" w:rsidP="00BB57CC">
      <w:pPr>
        <w:pStyle w:val="Citas"/>
      </w:pPr>
      <w:r>
        <w:t xml:space="preserve">VII. Vigilar la utilización y aprovechamiento del suelo con fines urbanos, en su circunscripción territorial; </w:t>
      </w:r>
    </w:p>
    <w:p w14:paraId="4327AE84" w14:textId="77777777" w:rsidR="00BB57CC" w:rsidRDefault="00060C6C" w:rsidP="00BB57CC">
      <w:pPr>
        <w:pStyle w:val="Citas"/>
      </w:pPr>
      <w:r>
        <w:t xml:space="preserve">VIII. Proponer al Presidente Municipal, convenios, contratos y acuerdos, y </w:t>
      </w:r>
    </w:p>
    <w:p w14:paraId="3777BAB4" w14:textId="1745B68D" w:rsidR="00060C6C" w:rsidRPr="00BB57CC" w:rsidRDefault="00060C6C" w:rsidP="00BB57CC">
      <w:pPr>
        <w:pStyle w:val="Citas"/>
        <w:rPr>
          <w:b/>
          <w:sz w:val="24"/>
          <w:szCs w:val="24"/>
        </w:rPr>
      </w:pPr>
      <w:r>
        <w:t>IX. Las demás que le sean conferidas por el Presidente Municipal o por el Ayuntamiento y las establecidas en las disposiciones jurídicas aplicables.</w:t>
      </w:r>
      <w:r w:rsidR="00BB57CC">
        <w:t xml:space="preserve">” </w:t>
      </w:r>
      <w:r w:rsidR="00BB57CC">
        <w:rPr>
          <w:b/>
        </w:rPr>
        <w:t>[Sic]</w:t>
      </w:r>
    </w:p>
    <w:p w14:paraId="3C4179E1" w14:textId="1130B48D" w:rsidR="00060C6C" w:rsidRPr="00BB57CC" w:rsidRDefault="00AD41A9" w:rsidP="00BB57CC">
      <w:pPr>
        <w:pStyle w:val="Citas"/>
        <w:jc w:val="center"/>
        <w:rPr>
          <w:b/>
        </w:rPr>
      </w:pPr>
      <w:r>
        <w:rPr>
          <w:b/>
        </w:rPr>
        <w:lastRenderedPageBreak/>
        <w:t>Bando Municipal de Valle de Chalco Solidaridad</w:t>
      </w:r>
    </w:p>
    <w:p w14:paraId="2C1454A2" w14:textId="21AD7EDE" w:rsidR="00060C6C" w:rsidRDefault="00AD41A9" w:rsidP="00060C6C">
      <w:pPr>
        <w:pStyle w:val="CitasINFOEM"/>
      </w:pPr>
      <w:r>
        <w:t>“</w:t>
      </w:r>
      <w:r w:rsidR="00060C6C">
        <w:t>ARTÍCULO 72.- La Contraloría Municipal es el órgano de control, vigilancia y fiscalización de la administración pública Municipal, que tiene sus atribuciones en la Ley Orgánica Municipal del Estado de México, Ley de Sistema anticorrupción del Estado de México y Municipios, La Ley de Responsabilidades Administrativas del Estado de México y Municipios y demás ordenamientos jurídicos aplicables en materia de vigilancia, evaluación, control, fiscalización de recursos, responsabilidades, anticorrupción, prevención, detección y responsabilidad administrativa</w:t>
      </w:r>
    </w:p>
    <w:p w14:paraId="5EADF07F" w14:textId="77777777" w:rsidR="00060C6C" w:rsidRDefault="00060C6C" w:rsidP="00060C6C">
      <w:pPr>
        <w:pStyle w:val="CitasINFOEM"/>
      </w:pPr>
      <w:r>
        <w:t xml:space="preserve">ARTÍCULO 73.- En lo que se refiere a la responsabilidad administrativa de los servidores públicos, la contraloría contara con una autoridad investigadora, substanciadora y Resolutoria que tendrán el carácter de autónoma en términos de la Ley de Responsabilidades Administrativas del Estado de México y Municipios, así como un defensor de oficio que será asignado en los casos previstos por la ley. </w:t>
      </w:r>
    </w:p>
    <w:p w14:paraId="27404DC6" w14:textId="57C4186F" w:rsidR="00060C6C" w:rsidRDefault="00060C6C" w:rsidP="00060C6C">
      <w:pPr>
        <w:pStyle w:val="CitasINFOEM"/>
      </w:pPr>
      <w:r>
        <w:t>Asimismo hará uso de los mecanismos alternativos de solución de conflictos a través de la mediación y conciliación a efecto de que las partes involucradas lleguen al mejor de los convenios, siempre y cuando no se contravenga disposición legal alguna, conciliación que tendrá efectos y alcances jurídicos como el de una resolución administrativa; la contraloría implementara los lineamientos que la regirá; la cual podrá ser de oficio o a petición de parte; precisando que este mecanismo no será aplicable en los casos en donde el conflicto verse sobre recursos públicos</w:t>
      </w:r>
      <w:r w:rsidR="00DD160B">
        <w:t>.</w:t>
      </w:r>
    </w:p>
    <w:p w14:paraId="18EA32D1" w14:textId="77777777" w:rsidR="00DD160B" w:rsidRDefault="00DD160B" w:rsidP="00DD160B">
      <w:pPr>
        <w:pStyle w:val="CitasINFOEM"/>
      </w:pPr>
      <w:r>
        <w:t xml:space="preserve">ARTÍCULO 133- La Dirección de Administración a través de su titular, es la responsable de proporcionar a las áreas administrativas los recursos humanos y materiales para el mejor funcionamiento y desempeño en las actividades </w:t>
      </w:r>
      <w:r>
        <w:lastRenderedPageBreak/>
        <w:t>administrativas mediante la organización, supervisión y control de cada uno de estos; y para ello tendrá las siguientes atribuciones:</w:t>
      </w:r>
    </w:p>
    <w:p w14:paraId="6BAC4341" w14:textId="77777777" w:rsidR="00DD160B" w:rsidRPr="001279EA" w:rsidRDefault="00DD160B" w:rsidP="00DD160B">
      <w:pPr>
        <w:pStyle w:val="CitasINFOEM"/>
        <w:rPr>
          <w:b/>
          <w:u w:val="single"/>
        </w:rPr>
      </w:pPr>
      <w:r w:rsidRPr="001279EA">
        <w:rPr>
          <w:b/>
          <w:u w:val="single"/>
        </w:rPr>
        <w:t>I.- 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w:t>
      </w:r>
    </w:p>
    <w:p w14:paraId="4A9D11D1" w14:textId="77777777" w:rsidR="00DD160B" w:rsidRDefault="00DD160B" w:rsidP="00DD160B">
      <w:pPr>
        <w:pStyle w:val="CitasINFOEM"/>
      </w:pPr>
      <w:r>
        <w:t>(…)</w:t>
      </w:r>
    </w:p>
    <w:p w14:paraId="715855F8" w14:textId="53290896" w:rsidR="00883A09" w:rsidRPr="00AD41A9" w:rsidRDefault="00060C6C" w:rsidP="00060C6C">
      <w:pPr>
        <w:pStyle w:val="CitasINFOEM"/>
        <w:rPr>
          <w:rFonts w:cs="Arial"/>
          <w:b/>
          <w:sz w:val="24"/>
        </w:rPr>
      </w:pPr>
      <w:r>
        <w:t>ARTÍCULO 142.- Se impulsará la planeación del desarrollo urbano municipal, con el objeto de procurar un desarrollo integral y armónico del municipio en concordancia con el Plan de Desarrollo Urbano; preservando sus recursos naturales y áreas ecológicas cuando se presenten asentamientos humanos.</w:t>
      </w:r>
      <w:r w:rsidR="00AD41A9">
        <w:t xml:space="preserve">” </w:t>
      </w:r>
      <w:r w:rsidR="00AD41A9">
        <w:rPr>
          <w:b/>
        </w:rPr>
        <w:t xml:space="preserve">[Sic] </w:t>
      </w:r>
    </w:p>
    <w:p w14:paraId="64E71077" w14:textId="060A4ADD"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4412E113" w14:textId="04A8379F" w:rsidR="00DF6F6B" w:rsidRDefault="007E1C7A" w:rsidP="005C1B2E">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De lo expuesto con anterioridad es posible advertir que la esfera competencial de la Dirección de Administración le constriñe a regular lo relativo a recursos financieros, materiales y </w:t>
      </w:r>
      <w:r w:rsidRPr="007E1C7A">
        <w:rPr>
          <w:rFonts w:ascii="Palatino Linotype" w:hAnsi="Palatino Linotype" w:cs="Arial"/>
          <w:b/>
          <w:sz w:val="24"/>
          <w:szCs w:val="24"/>
          <w:u w:val="single"/>
        </w:rPr>
        <w:t xml:space="preserve">humanos. </w:t>
      </w:r>
    </w:p>
    <w:p w14:paraId="446A70EE" w14:textId="33527E9B" w:rsidR="000F6C06" w:rsidRPr="00AE5C4F" w:rsidRDefault="000F6C06" w:rsidP="005C1B2E">
      <w:pPr>
        <w:tabs>
          <w:tab w:val="left" w:pos="709"/>
        </w:tabs>
        <w:spacing w:before="240" w:line="360" w:lineRule="auto"/>
        <w:ind w:right="51"/>
        <w:jc w:val="both"/>
        <w:rPr>
          <w:rFonts w:ascii="Palatino Linotype" w:hAnsi="Palatino Linotype" w:cs="Arial"/>
          <w:b/>
          <w:sz w:val="24"/>
          <w:szCs w:val="24"/>
          <w:u w:val="single"/>
        </w:rPr>
      </w:pPr>
      <w:r>
        <w:rPr>
          <w:rFonts w:ascii="Palatino Linotype" w:hAnsi="Palatino Linotype" w:cs="Arial"/>
          <w:sz w:val="24"/>
          <w:szCs w:val="24"/>
        </w:rPr>
        <w:t xml:space="preserve">De forma complementaria, </w:t>
      </w:r>
      <w:r w:rsidR="00A32686">
        <w:rPr>
          <w:rFonts w:ascii="Palatino Linotype" w:hAnsi="Palatino Linotype" w:cs="Arial"/>
          <w:sz w:val="24"/>
          <w:szCs w:val="24"/>
        </w:rPr>
        <w:t xml:space="preserve">para ocupar el cargo de Director de Desarrollo Urbano, resulta imprescindible </w:t>
      </w:r>
      <w:r w:rsidR="00A32686" w:rsidRPr="00AE5C4F">
        <w:rPr>
          <w:rFonts w:ascii="Palatino Linotype" w:hAnsi="Palatino Linotype" w:cs="Arial"/>
          <w:sz w:val="24"/>
          <w:szCs w:val="24"/>
        </w:rPr>
        <w:t>–entre otros requisitos-,</w:t>
      </w:r>
      <w:r w:rsidR="00A32686">
        <w:rPr>
          <w:rFonts w:ascii="Palatino Linotype" w:hAnsi="Palatino Linotype" w:cs="Arial"/>
          <w:b/>
          <w:sz w:val="24"/>
          <w:szCs w:val="24"/>
        </w:rPr>
        <w:t xml:space="preserve"> </w:t>
      </w:r>
      <w:r w:rsidR="00A32686" w:rsidRPr="00AE5C4F">
        <w:rPr>
          <w:rFonts w:ascii="Palatino Linotype" w:hAnsi="Palatino Linotype" w:cs="Arial"/>
          <w:b/>
          <w:sz w:val="24"/>
          <w:szCs w:val="24"/>
          <w:u w:val="single"/>
        </w:rPr>
        <w:t xml:space="preserve">contar con título profesional en el área de ingeniería civil, arquitectura o afín, o en su defecto contar con experiencia mínima de un año, con anterioridad a la fecha de su designación. </w:t>
      </w:r>
    </w:p>
    <w:p w14:paraId="676BF2E7" w14:textId="166E7060" w:rsidR="00A32686" w:rsidRDefault="002F4021" w:rsidP="005C1B2E">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Asimismo, con relación a </w:t>
      </w:r>
      <w:r w:rsidR="00BC1CF4">
        <w:rPr>
          <w:rFonts w:ascii="Palatino Linotype" w:hAnsi="Palatino Linotype" w:cs="Arial"/>
          <w:sz w:val="24"/>
          <w:szCs w:val="24"/>
        </w:rPr>
        <w:t xml:space="preserve">la Contraloría Interna es menester señalar que </w:t>
      </w:r>
      <w:r w:rsidR="0047009F">
        <w:rPr>
          <w:rFonts w:ascii="Palatino Linotype" w:hAnsi="Palatino Linotype" w:cs="Arial"/>
          <w:sz w:val="24"/>
          <w:szCs w:val="24"/>
        </w:rPr>
        <w:t>funge como el</w:t>
      </w:r>
      <w:r w:rsidR="00BC1CF4">
        <w:rPr>
          <w:rFonts w:ascii="Palatino Linotype" w:hAnsi="Palatino Linotype" w:cs="Arial"/>
          <w:sz w:val="24"/>
          <w:szCs w:val="24"/>
        </w:rPr>
        <w:t xml:space="preserve"> órgano de control, vigilancia y fiscalización de la administración pública municipal, cuyas funciones se encuentran dispersas en diversos ordenamientos jurídicos tales como la Ley de Responsabilidades Administrativas del Estado de México y Municipios, ordenamiento </w:t>
      </w:r>
      <w:r w:rsidR="005776B8">
        <w:rPr>
          <w:rFonts w:ascii="Palatino Linotype" w:hAnsi="Palatino Linotype" w:cs="Arial"/>
          <w:sz w:val="24"/>
          <w:szCs w:val="24"/>
        </w:rPr>
        <w:t>jurídico</w:t>
      </w:r>
      <w:r w:rsidR="00BC1CF4">
        <w:rPr>
          <w:rFonts w:ascii="Palatino Linotype" w:hAnsi="Palatino Linotype" w:cs="Arial"/>
          <w:sz w:val="24"/>
          <w:szCs w:val="24"/>
        </w:rPr>
        <w:t xml:space="preserve"> que reconoce como una falta</w:t>
      </w:r>
      <w:r w:rsidR="005776B8">
        <w:rPr>
          <w:rFonts w:ascii="Palatino Linotype" w:hAnsi="Palatino Linotype" w:cs="Arial"/>
          <w:sz w:val="24"/>
          <w:szCs w:val="24"/>
        </w:rPr>
        <w:t xml:space="preserve"> grave</w:t>
      </w:r>
      <w:r w:rsidR="00BC1CF4">
        <w:rPr>
          <w:rFonts w:ascii="Palatino Linotype" w:hAnsi="Palatino Linotype" w:cs="Arial"/>
          <w:sz w:val="24"/>
          <w:szCs w:val="24"/>
        </w:rPr>
        <w:t xml:space="preserve"> la contratación indebida de los servidores públicos</w:t>
      </w:r>
      <w:r w:rsidR="000240A7">
        <w:rPr>
          <w:rFonts w:ascii="Palatino Linotype" w:hAnsi="Palatino Linotype" w:cs="Arial"/>
          <w:sz w:val="24"/>
          <w:szCs w:val="24"/>
        </w:rPr>
        <w:t>, sirven de sustento los numerales 52, fracción VIII</w:t>
      </w:r>
      <w:r w:rsidR="0047009F">
        <w:rPr>
          <w:rFonts w:ascii="Palatino Linotype" w:hAnsi="Palatino Linotype" w:cs="Arial"/>
          <w:sz w:val="24"/>
          <w:szCs w:val="24"/>
        </w:rPr>
        <w:t xml:space="preserve"> y 62, cuyo contenido literal es el siguiente: </w:t>
      </w:r>
    </w:p>
    <w:p w14:paraId="11027C14" w14:textId="11C628D6" w:rsidR="000240A7" w:rsidRDefault="0047009F" w:rsidP="0047009F">
      <w:pPr>
        <w:pStyle w:val="Citas"/>
      </w:pPr>
      <w:r>
        <w:t>“</w:t>
      </w:r>
      <w:r w:rsidR="000240A7">
        <w:t>Artículo 52. Para efectos de la presente Ley, se consideran faltas administrativas graves de los servidores públicos, mediante cualquier acto u omisión, las siguientes:</w:t>
      </w:r>
    </w:p>
    <w:p w14:paraId="38E998E7" w14:textId="445B5F5B" w:rsidR="000240A7" w:rsidRDefault="000240A7" w:rsidP="0047009F">
      <w:pPr>
        <w:pStyle w:val="Citas"/>
      </w:pPr>
      <w:r>
        <w:t>(…)</w:t>
      </w:r>
    </w:p>
    <w:p w14:paraId="0065FF27" w14:textId="2F4AEAE4" w:rsidR="000240A7" w:rsidRDefault="000240A7" w:rsidP="0047009F">
      <w:pPr>
        <w:pStyle w:val="Citas"/>
      </w:pPr>
      <w:r>
        <w:t>VIII. La contratación indebida.</w:t>
      </w:r>
    </w:p>
    <w:p w14:paraId="6821F847" w14:textId="568FF12B" w:rsidR="000240A7" w:rsidRDefault="000240A7" w:rsidP="0047009F">
      <w:pPr>
        <w:pStyle w:val="Citas"/>
        <w:rPr>
          <w:sz w:val="24"/>
          <w:szCs w:val="24"/>
        </w:rPr>
      </w:pPr>
      <w:r>
        <w:t>(…)</w:t>
      </w:r>
    </w:p>
    <w:p w14:paraId="275EC08B" w14:textId="331A2A93" w:rsidR="000240A7" w:rsidRDefault="000240A7" w:rsidP="0047009F">
      <w:pPr>
        <w:pStyle w:val="Citas"/>
        <w:rPr>
          <w:b/>
        </w:rPr>
      </w:pPr>
      <w:r>
        <w:t>Artículo 62. Incurrirá en contratación indebida el servidor público que autorice cualquier tipo de contratación, así como la selección, nombramiento o designación, de quien se encuentre impedido 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sistema nacional o estatal de servidores públicos y particulares sancionados de la plataforma digital nacional o estatal.</w:t>
      </w:r>
      <w:r w:rsidR="0047009F">
        <w:t xml:space="preserve">” </w:t>
      </w:r>
      <w:r w:rsidR="0047009F">
        <w:rPr>
          <w:b/>
        </w:rPr>
        <w:t xml:space="preserve">[Sic] </w:t>
      </w:r>
    </w:p>
    <w:p w14:paraId="6836AFE7" w14:textId="77777777" w:rsidR="0047009F" w:rsidRDefault="0047009F" w:rsidP="0047009F">
      <w:pPr>
        <w:pStyle w:val="Citas"/>
        <w:ind w:left="0"/>
        <w:rPr>
          <w:b/>
          <w:sz w:val="24"/>
          <w:szCs w:val="24"/>
        </w:rPr>
      </w:pPr>
    </w:p>
    <w:p w14:paraId="3708AE7F" w14:textId="036AD1C1" w:rsidR="00BB78CB" w:rsidRDefault="00BB78CB" w:rsidP="00BB78CB">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t xml:space="preserve">Una vez sentado lo anterior, como se mencionó en el antecedente segundo,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en fecha treinta de junio de dos mil veintiuno, rindió su respuesta a la solicitud de información formulada por el particular en los siguientes términos: </w:t>
      </w:r>
    </w:p>
    <w:p w14:paraId="242FEABF" w14:textId="7BEEE0B2" w:rsidR="00ED12A3" w:rsidRPr="000964AC" w:rsidRDefault="00ED12A3" w:rsidP="00ED12A3">
      <w:pPr>
        <w:pStyle w:val="Prrafodelista"/>
        <w:numPr>
          <w:ilvl w:val="0"/>
          <w:numId w:val="35"/>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t xml:space="preserve">“Adobe Scan 28 de jun de 2021.pdf”: </w:t>
      </w:r>
      <w:r>
        <w:rPr>
          <w:rFonts w:ascii="Palatino Linotype" w:hAnsi="Palatino Linotype" w:cs="Arial"/>
          <w:noProof/>
          <w:color w:val="000000"/>
          <w:lang w:eastAsia="es-MX"/>
        </w:rPr>
        <w:t xml:space="preserve">Oficio </w:t>
      </w:r>
      <w:r>
        <w:rPr>
          <w:rFonts w:ascii="Palatino Linotype" w:hAnsi="Palatino Linotype" w:cs="Arial"/>
          <w:b/>
          <w:noProof/>
          <w:color w:val="000000"/>
          <w:lang w:eastAsia="es-MX"/>
        </w:rPr>
        <w:t xml:space="preserve">SHA/OF/711/2021 </w:t>
      </w:r>
      <w:r>
        <w:rPr>
          <w:rFonts w:ascii="Palatino Linotype" w:hAnsi="Palatino Linotype" w:cs="Arial"/>
          <w:noProof/>
          <w:color w:val="000000"/>
          <w:lang w:eastAsia="es-MX"/>
        </w:rPr>
        <w:t xml:space="preserve">signado por la Secretaria del Ayuntamiento y dirigido a quien corresponda, </w:t>
      </w:r>
      <w:r w:rsidR="000964AC">
        <w:rPr>
          <w:rFonts w:ascii="Palatino Linotype" w:hAnsi="Palatino Linotype" w:cs="Arial"/>
          <w:noProof/>
          <w:color w:val="000000"/>
          <w:lang w:eastAsia="es-MX"/>
        </w:rPr>
        <w:t>resulta de nuestro interés el siguiente extracto:</w:t>
      </w:r>
    </w:p>
    <w:p w14:paraId="162F042D" w14:textId="43DA6328" w:rsidR="000964AC" w:rsidRDefault="000964AC" w:rsidP="000964AC">
      <w:pPr>
        <w:pStyle w:val="Prrafodelista"/>
        <w:spacing w:line="360" w:lineRule="auto"/>
        <w:ind w:left="720"/>
        <w:jc w:val="both"/>
        <w:rPr>
          <w:rFonts w:ascii="Palatino Linotype" w:hAnsi="Palatino Linotype" w:cs="Arial"/>
          <w:i/>
          <w:noProof/>
          <w:color w:val="000000"/>
          <w:lang w:eastAsia="es-MX"/>
        </w:rPr>
      </w:pPr>
      <w:r>
        <w:rPr>
          <w:rFonts w:ascii="Palatino Linotype" w:hAnsi="Palatino Linotype" w:cs="Arial"/>
          <w:i/>
          <w:noProof/>
          <w:color w:val="000000"/>
          <w:lang w:eastAsia="es-MX"/>
        </w:rPr>
        <w:t>“(…)</w:t>
      </w:r>
    </w:p>
    <w:p w14:paraId="2C1ABBAA" w14:textId="2573DFD5" w:rsidR="000964AC" w:rsidRPr="008C28FA" w:rsidRDefault="000964AC" w:rsidP="000964AC">
      <w:pPr>
        <w:pStyle w:val="Prrafodelista"/>
        <w:spacing w:line="360" w:lineRule="auto"/>
        <w:ind w:left="720"/>
        <w:jc w:val="both"/>
        <w:rPr>
          <w:rFonts w:ascii="Palatino Linotype" w:hAnsi="Palatino Linotype" w:cs="Arial"/>
          <w:b/>
          <w:i/>
          <w:noProof/>
          <w:color w:val="000000"/>
          <w:u w:val="single"/>
          <w:lang w:eastAsia="es-MX"/>
        </w:rPr>
      </w:pPr>
      <w:r w:rsidRPr="008C28FA">
        <w:rPr>
          <w:rFonts w:ascii="Palatino Linotype" w:hAnsi="Palatino Linotype" w:cs="Arial"/>
          <w:b/>
          <w:i/>
          <w:noProof/>
          <w:color w:val="000000"/>
          <w:u w:val="single"/>
          <w:lang w:eastAsia="es-MX"/>
        </w:rPr>
        <w:t>Por lo que en este acto me permito hacer de su conocimiento que dicha plataforma no tiene esa función, ya que, solo estamos obligados a entregar información, más no a instau</w:t>
      </w:r>
      <w:r w:rsidR="00CA627C" w:rsidRPr="008C28FA">
        <w:rPr>
          <w:rFonts w:ascii="Palatino Linotype" w:hAnsi="Palatino Linotype" w:cs="Arial"/>
          <w:b/>
          <w:i/>
          <w:noProof/>
          <w:color w:val="000000"/>
          <w:u w:val="single"/>
          <w:lang w:eastAsia="es-MX"/>
        </w:rPr>
        <w:t xml:space="preserve">rar procedimientos, toda vez que, según lo establecido en la LEY DE RESPONSABILIDADES ADMINISTRATIVAS DEL ESTADO DE MÉXICO Y MUNICIPIOS en su numeral 3 establece lo siguiente: </w:t>
      </w:r>
    </w:p>
    <w:p w14:paraId="504C9819" w14:textId="4AEA91BE" w:rsidR="00CA627C" w:rsidRDefault="00CA627C" w:rsidP="000964AC">
      <w:pPr>
        <w:pStyle w:val="Prrafodelista"/>
        <w:spacing w:line="360" w:lineRule="auto"/>
        <w:ind w:left="720"/>
        <w:jc w:val="both"/>
        <w:rPr>
          <w:rFonts w:ascii="Palatino Linotype" w:hAnsi="Palatino Linotype" w:cs="Arial"/>
          <w:i/>
          <w:noProof/>
          <w:color w:val="000000"/>
          <w:lang w:eastAsia="es-MX"/>
        </w:rPr>
      </w:pPr>
      <w:r>
        <w:rPr>
          <w:rFonts w:ascii="Palatino Linotype" w:hAnsi="Palatino Linotype" w:cs="Arial"/>
          <w:i/>
          <w:noProof/>
          <w:color w:val="000000"/>
          <w:lang w:eastAsia="es-MX"/>
        </w:rPr>
        <w:t>(…)</w:t>
      </w:r>
    </w:p>
    <w:p w14:paraId="23E5F7EC" w14:textId="31382676" w:rsidR="00CA627C" w:rsidRDefault="008C28FA" w:rsidP="000964AC">
      <w:pPr>
        <w:pStyle w:val="Prrafodelista"/>
        <w:spacing w:line="360" w:lineRule="auto"/>
        <w:ind w:left="720"/>
        <w:jc w:val="both"/>
        <w:rPr>
          <w:rFonts w:ascii="Palatino Linotype" w:hAnsi="Palatino Linotype" w:cs="Arial"/>
          <w:i/>
          <w:noProof/>
          <w:color w:val="000000"/>
          <w:lang w:eastAsia="es-MX"/>
        </w:rPr>
      </w:pPr>
      <w:r>
        <w:rPr>
          <w:rFonts w:ascii="Palatino Linotype" w:hAnsi="Palatino Linotype" w:cs="Arial"/>
          <w:i/>
          <w:noProof/>
          <w:color w:val="000000"/>
          <w:lang w:eastAsia="es-MX"/>
        </w:rPr>
        <w:t xml:space="preserve">Por lo tanto, una vez explicadas las atribuciones de cada área que conforma la contraloría interna, se deduce que dicho órgano de control cuenta con autonomía suficiente sin necesidad de que exista intervención de otras dependencias de la Administración Pública Municipal, tal como Usted lo solicita en su petición, aunado a esto, tal como se observa en los párrafos previamente citados la contraloría únicamente </w:t>
      </w:r>
      <w:r w:rsidR="00D84C0C">
        <w:rPr>
          <w:rFonts w:ascii="Palatino Linotype" w:hAnsi="Palatino Linotype" w:cs="Arial"/>
          <w:i/>
          <w:noProof/>
          <w:color w:val="000000"/>
          <w:lang w:eastAsia="es-MX"/>
        </w:rPr>
        <w:t xml:space="preserve">intervendrá cuando se trate de una falta administrativa, por otro lado, con fundamento en lo establecido por la </w:t>
      </w:r>
      <w:r w:rsidR="00D84C0C">
        <w:rPr>
          <w:rFonts w:ascii="Palatino Linotype" w:hAnsi="Palatino Linotype" w:cs="Arial"/>
          <w:b/>
          <w:i/>
          <w:noProof/>
          <w:color w:val="000000"/>
          <w:lang w:eastAsia="es-MX"/>
        </w:rPr>
        <w:t xml:space="preserve">LEY ORGÁNICA MUNICIPAL DEL ESTADO DE MÉXICO </w:t>
      </w:r>
      <w:r w:rsidR="00D84C0C">
        <w:rPr>
          <w:rFonts w:ascii="Palatino Linotype" w:hAnsi="Palatino Linotype" w:cs="Arial"/>
          <w:i/>
          <w:noProof/>
          <w:color w:val="000000"/>
          <w:lang w:eastAsia="es-MX"/>
        </w:rPr>
        <w:t>en su artículo 96 Septies, el cual a la letra dice:</w:t>
      </w:r>
    </w:p>
    <w:p w14:paraId="5228549C" w14:textId="5EAE5E07" w:rsidR="00D84C0C" w:rsidRDefault="00D84C0C" w:rsidP="000964AC">
      <w:pPr>
        <w:pStyle w:val="Prrafodelista"/>
        <w:spacing w:line="360" w:lineRule="auto"/>
        <w:ind w:left="720"/>
        <w:jc w:val="both"/>
        <w:rPr>
          <w:rFonts w:ascii="Palatino Linotype" w:hAnsi="Palatino Linotype" w:cs="Arial"/>
          <w:b/>
          <w:i/>
          <w:noProof/>
          <w:color w:val="000000"/>
          <w:lang w:eastAsia="es-MX"/>
        </w:rPr>
      </w:pPr>
      <w:r>
        <w:rPr>
          <w:rFonts w:ascii="Palatino Linotype" w:hAnsi="Palatino Linotype" w:cs="Arial"/>
          <w:i/>
          <w:noProof/>
          <w:color w:val="000000"/>
          <w:lang w:eastAsia="es-MX"/>
        </w:rPr>
        <w:t xml:space="preserve">(…)” </w:t>
      </w:r>
      <w:r>
        <w:rPr>
          <w:rFonts w:ascii="Palatino Linotype" w:hAnsi="Palatino Linotype" w:cs="Arial"/>
          <w:b/>
          <w:i/>
          <w:noProof/>
          <w:color w:val="000000"/>
          <w:lang w:eastAsia="es-MX"/>
        </w:rPr>
        <w:t xml:space="preserve">[Sic] </w:t>
      </w:r>
    </w:p>
    <w:p w14:paraId="3DCBBD76" w14:textId="77777777" w:rsidR="00D84C0C" w:rsidRDefault="00D84C0C" w:rsidP="00D84C0C">
      <w:pPr>
        <w:spacing w:line="360" w:lineRule="auto"/>
        <w:jc w:val="both"/>
        <w:rPr>
          <w:rFonts w:ascii="Palatino Linotype" w:hAnsi="Palatino Linotype" w:cs="Arial"/>
          <w:b/>
          <w:i/>
          <w:noProof/>
          <w:color w:val="000000"/>
          <w:lang w:eastAsia="es-MX"/>
        </w:rPr>
      </w:pPr>
    </w:p>
    <w:p w14:paraId="3AE1BE51" w14:textId="20869B45" w:rsidR="00D84C0C" w:rsidRDefault="00871589" w:rsidP="00D84C0C">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 de revisión en fecha treinta de junio, admitiéndose el </w:t>
      </w:r>
      <w:r w:rsidR="00BA4D74">
        <w:rPr>
          <w:rFonts w:ascii="Palatino Linotype" w:hAnsi="Palatino Linotype"/>
          <w:sz w:val="24"/>
          <w:szCs w:val="24"/>
        </w:rPr>
        <w:t xml:space="preserve">seis de julio, ambos de dos mil veintiuno. Señalando como razones o motivos de inconformidad: </w:t>
      </w:r>
    </w:p>
    <w:p w14:paraId="162EE7FD" w14:textId="5F870A40" w:rsidR="00BA4D74" w:rsidRPr="00BA4D74" w:rsidRDefault="00BA4D74" w:rsidP="00BA4D74">
      <w:pPr>
        <w:pStyle w:val="Citas"/>
        <w:rPr>
          <w:b/>
          <w:noProof/>
          <w:sz w:val="24"/>
          <w:szCs w:val="24"/>
          <w:lang w:eastAsia="es-MX"/>
        </w:rPr>
      </w:pPr>
      <w:r>
        <w:t xml:space="preserve">“El personal que designen como titular de director de desarrollo urbano es explícita la ley debe de cumplir con cédula profesional y título de la área marcada como ingeniero o arquitecto lo que marcan ustedes trasgibersa el concepto y esto lo están manipulando a su coveniencia. Solicitó además porque el encargado no le han hecho un procedimiento por incumplimiento a lo establecido” </w:t>
      </w:r>
      <w:r>
        <w:rPr>
          <w:b/>
        </w:rPr>
        <w:t xml:space="preserve">[Sic] </w:t>
      </w:r>
    </w:p>
    <w:p w14:paraId="6744DD4B" w14:textId="77777777" w:rsidR="00CA627C" w:rsidRPr="000964AC" w:rsidRDefault="00CA627C" w:rsidP="000964AC">
      <w:pPr>
        <w:pStyle w:val="Prrafodelista"/>
        <w:spacing w:line="360" w:lineRule="auto"/>
        <w:ind w:left="720"/>
        <w:jc w:val="both"/>
        <w:rPr>
          <w:rFonts w:ascii="Palatino Linotype" w:hAnsi="Palatino Linotype" w:cs="Arial"/>
          <w:i/>
          <w:noProof/>
          <w:color w:val="000000"/>
          <w:lang w:eastAsia="es-MX"/>
        </w:rPr>
      </w:pPr>
    </w:p>
    <w:p w14:paraId="60959545" w14:textId="77777777" w:rsidR="00871589" w:rsidRDefault="00871589" w:rsidP="00871589">
      <w:pPr>
        <w:spacing w:after="0" w:line="360" w:lineRule="auto"/>
        <w:jc w:val="both"/>
        <w:rPr>
          <w:rFonts w:ascii="Palatino Linotype" w:hAnsi="Palatino Linotype"/>
          <w:sz w:val="24"/>
          <w:szCs w:val="24"/>
        </w:rPr>
      </w:pPr>
      <w:r>
        <w:rPr>
          <w:rFonts w:ascii="Palatino Linotype" w:hAnsi="Palatino Linotype"/>
          <w:sz w:val="24"/>
          <w:szCs w:val="24"/>
        </w:rPr>
        <w:t xml:space="preserve">En virtud de lo anterior, las razones o motivos de inconformidad esgrimidos por el particular se encuentran encauzados a actualizar la causal de procedencia inmersa en el numeral 179, fracción I de la Ley de Transparencia local, normatividad que dispone a la literalidad lo siguiente: </w:t>
      </w:r>
    </w:p>
    <w:p w14:paraId="658C666F" w14:textId="77777777" w:rsidR="00871589" w:rsidRDefault="00871589" w:rsidP="00871589">
      <w:pPr>
        <w:pStyle w:val="CitasINFOEM"/>
      </w:pPr>
      <w:r>
        <w:t xml:space="preserve">“Artículo 179. El recurso de revisión es un medio de protección que la Ley otorga a los particulares, para hacer valer su derecho de acceso a la información pública, y procederá en contra de las siguientes causas: </w:t>
      </w:r>
    </w:p>
    <w:p w14:paraId="56429F84" w14:textId="77777777" w:rsidR="00871589" w:rsidRPr="00CB28D3" w:rsidRDefault="00871589" w:rsidP="00871589">
      <w:pPr>
        <w:pStyle w:val="CitasINFOEM"/>
        <w:rPr>
          <w:b/>
          <w:u w:val="single"/>
        </w:rPr>
      </w:pPr>
      <w:r w:rsidRPr="00CB28D3">
        <w:rPr>
          <w:b/>
          <w:u w:val="single"/>
        </w:rPr>
        <w:t>I. La negativa a la información solicitada;</w:t>
      </w:r>
    </w:p>
    <w:p w14:paraId="54EE7A12" w14:textId="77777777" w:rsidR="00871589" w:rsidRPr="00CB28D3" w:rsidRDefault="00871589" w:rsidP="00871589">
      <w:pPr>
        <w:pStyle w:val="CitasINFOEM"/>
        <w:rPr>
          <w:b/>
          <w:sz w:val="24"/>
        </w:rPr>
      </w:pPr>
      <w:r>
        <w:rPr>
          <w:sz w:val="24"/>
        </w:rPr>
        <w:t xml:space="preserve">(…)” </w:t>
      </w:r>
      <w:r>
        <w:rPr>
          <w:b/>
          <w:sz w:val="24"/>
        </w:rPr>
        <w:t>[Sic]</w:t>
      </w:r>
    </w:p>
    <w:p w14:paraId="20B8CBE7" w14:textId="77777777" w:rsidR="00BB78CB" w:rsidRDefault="00BB78CB" w:rsidP="00BB78CB">
      <w:pPr>
        <w:spacing w:after="0" w:line="360" w:lineRule="auto"/>
        <w:jc w:val="both"/>
        <w:rPr>
          <w:rFonts w:ascii="Palatino Linotype" w:hAnsi="Palatino Linotype" w:cs="Arial"/>
          <w:noProof/>
          <w:color w:val="000000"/>
          <w:sz w:val="24"/>
          <w:lang w:eastAsia="es-MX"/>
        </w:rPr>
      </w:pPr>
    </w:p>
    <w:p w14:paraId="2D24C6AB" w14:textId="462AA19A" w:rsidR="00D83D03" w:rsidRPr="00D83D03" w:rsidRDefault="00D83D03" w:rsidP="00D83D03">
      <w:pPr>
        <w:pStyle w:val="Sinespaciado"/>
        <w:spacing w:before="240" w:after="160" w:line="360" w:lineRule="auto"/>
        <w:jc w:val="both"/>
        <w:rPr>
          <w:rFonts w:ascii="Palatino Linotype" w:hAnsi="Palatino Linotype" w:cs="Arial"/>
        </w:rPr>
      </w:pPr>
      <w:r>
        <w:rPr>
          <w:rFonts w:ascii="Palatino Linotype" w:hAnsi="Palatino Linotype" w:cs="Arial"/>
        </w:rPr>
        <w:t xml:space="preserve">De manera adicional, como fue mencionado en el antecedente quinto, </w:t>
      </w:r>
      <w:r>
        <w:rPr>
          <w:rFonts w:ascii="Palatino Linotype" w:hAnsi="Palatino Linotype" w:cs="Arial"/>
          <w:b/>
        </w:rPr>
        <w:t xml:space="preserve">El Sujeto Obligado </w:t>
      </w:r>
      <w:r>
        <w:rPr>
          <w:rFonts w:ascii="Palatino Linotype" w:hAnsi="Palatino Linotype" w:cs="Arial"/>
        </w:rPr>
        <w:t xml:space="preserve">fue omiso en rendir su injustificado. </w:t>
      </w:r>
    </w:p>
    <w:p w14:paraId="15072AD4" w14:textId="0ACB363A" w:rsidR="0047009F" w:rsidRDefault="00916759" w:rsidP="00916759">
      <w:pPr>
        <w:pStyle w:val="Citas"/>
        <w:ind w:left="0" w:right="0"/>
        <w:rPr>
          <w:i w:val="0"/>
          <w:sz w:val="24"/>
          <w:szCs w:val="24"/>
        </w:rPr>
      </w:pPr>
      <w:r>
        <w:rPr>
          <w:i w:val="0"/>
          <w:sz w:val="24"/>
          <w:szCs w:val="24"/>
        </w:rPr>
        <w:lastRenderedPageBreak/>
        <w:t xml:space="preserve">Hasta aquí lo expuesto, es posible advertir que el requerimiento formulado por el particular se encuentra vinculado directamente con el derecho de petición. </w:t>
      </w:r>
    </w:p>
    <w:p w14:paraId="3BCC6781" w14:textId="77777777" w:rsidR="00916759" w:rsidRPr="002B0E1B" w:rsidRDefault="00916759" w:rsidP="00916759">
      <w:pPr>
        <w:autoSpaceDE w:val="0"/>
        <w:autoSpaceDN w:val="0"/>
        <w:adjustRightInd w:val="0"/>
        <w:spacing w:line="360" w:lineRule="auto"/>
        <w:jc w:val="both"/>
        <w:rPr>
          <w:rFonts w:ascii="Palatino Linotype" w:hAnsi="Palatino Linotype" w:cs="Arial"/>
          <w:sz w:val="24"/>
          <w:szCs w:val="24"/>
        </w:rPr>
      </w:pPr>
      <w:r w:rsidRPr="002B0E1B">
        <w:rPr>
          <w:rFonts w:ascii="Palatino Linotype" w:hAnsi="Palatino Linotype" w:cs="Arial"/>
          <w:sz w:val="24"/>
          <w:szCs w:val="24"/>
        </w:rPr>
        <w:t xml:space="preserve">A mayor abundamiento, con el objetivo de trazar y delimitar las fronteras conceptuales entre ambos derechos se trae a colación el artículo 4 de la Ley de Transparencia y Acceso a la Información Pública del Estado de México y Municipios, porción normativa que dispone a la literalidad lo siguiente: </w:t>
      </w:r>
    </w:p>
    <w:p w14:paraId="2BABA4CB" w14:textId="77777777" w:rsidR="00916759" w:rsidRPr="001A2385" w:rsidRDefault="00916759" w:rsidP="00916759">
      <w:pPr>
        <w:autoSpaceDE w:val="0"/>
        <w:autoSpaceDN w:val="0"/>
        <w:adjustRightInd w:val="0"/>
        <w:spacing w:before="240" w:line="360" w:lineRule="auto"/>
        <w:ind w:left="851" w:right="851"/>
        <w:jc w:val="both"/>
        <w:rPr>
          <w:rFonts w:ascii="Palatino Linotype" w:hAnsi="Palatino Linotype"/>
          <w:i/>
        </w:rPr>
      </w:pPr>
      <w:r w:rsidRPr="001A2385">
        <w:rPr>
          <w:rFonts w:ascii="Palatino Linotype" w:hAnsi="Palatino Linotype"/>
          <w:i/>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72DDCCEB" w14:textId="77777777" w:rsidR="00916759" w:rsidRPr="001A2385" w:rsidRDefault="00916759" w:rsidP="00916759">
      <w:pPr>
        <w:autoSpaceDE w:val="0"/>
        <w:autoSpaceDN w:val="0"/>
        <w:adjustRightInd w:val="0"/>
        <w:spacing w:before="240" w:line="360" w:lineRule="auto"/>
        <w:ind w:left="851" w:right="851"/>
        <w:jc w:val="both"/>
        <w:rPr>
          <w:rFonts w:ascii="Palatino Linotype" w:hAnsi="Palatino Linotype"/>
          <w:i/>
        </w:rPr>
      </w:pPr>
      <w:r w:rsidRPr="001A2385">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20B5705" w14:textId="77777777" w:rsidR="00916759" w:rsidRPr="001A2385" w:rsidRDefault="00916759" w:rsidP="00916759">
      <w:pPr>
        <w:autoSpaceDE w:val="0"/>
        <w:autoSpaceDN w:val="0"/>
        <w:adjustRightInd w:val="0"/>
        <w:spacing w:before="240" w:line="360" w:lineRule="auto"/>
        <w:ind w:left="851" w:right="851"/>
        <w:jc w:val="both"/>
        <w:rPr>
          <w:rFonts w:ascii="Palatino Linotype" w:hAnsi="Palatino Linotype" w:cs="Arial"/>
          <w:b/>
          <w:i/>
        </w:rPr>
      </w:pPr>
      <w:r w:rsidRPr="001A2385">
        <w:rPr>
          <w:rFonts w:ascii="Palatino Linotype" w:hAnsi="Palatino Linotype"/>
          <w:i/>
        </w:rPr>
        <w:t xml:space="preserve">Los sujetos obligados deben poner en práctica, políticas y programas de acceso a la información que se apeguen a criterios de publicidad, veracidad, oportunidad, precisión y suficiencia en beneficio de los solicitantes.” </w:t>
      </w:r>
      <w:r w:rsidRPr="001A2385">
        <w:rPr>
          <w:rFonts w:ascii="Palatino Linotype" w:hAnsi="Palatino Linotype"/>
          <w:b/>
          <w:i/>
        </w:rPr>
        <w:t>[Sic]</w:t>
      </w:r>
    </w:p>
    <w:p w14:paraId="48163A33" w14:textId="77777777" w:rsidR="00916759" w:rsidRDefault="00916759" w:rsidP="00916759">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p>
    <w:p w14:paraId="17C39923" w14:textId="77777777" w:rsidR="00916759" w:rsidRDefault="00916759" w:rsidP="004B5215">
      <w:pPr>
        <w:pStyle w:val="Prrafodelista"/>
        <w:widowControl w:val="0"/>
        <w:autoSpaceDE w:val="0"/>
        <w:autoSpaceDN w:val="0"/>
        <w:adjustRightInd w:val="0"/>
        <w:spacing w:before="240" w:after="160" w:line="360" w:lineRule="auto"/>
        <w:ind w:left="0" w:right="51"/>
        <w:jc w:val="both"/>
        <w:rPr>
          <w:rFonts w:ascii="Palatino Linotype" w:hAnsi="Palatino Linotype" w:cs="Arial"/>
        </w:rPr>
      </w:pPr>
      <w:r>
        <w:rPr>
          <w:rFonts w:ascii="Palatino Linotype" w:hAnsi="Palatino Linotype" w:cs="Arial"/>
        </w:rPr>
        <w:t xml:space="preserve">En este orden de ideas, el derecho de acceso a la información pública se ejerce cuando </w:t>
      </w:r>
      <w:r>
        <w:rPr>
          <w:rFonts w:ascii="Palatino Linotype" w:hAnsi="Palatino Linotype" w:cs="Arial"/>
        </w:rPr>
        <w:lastRenderedPageBreak/>
        <w:t xml:space="preserve">la ciudadanía desea acceder a información generada, poseída o administrada por los sujetos obligados; causal de procedencia que en el caso en particular no se actualiza, en virtud de que la petición del particular pretende obligar a la autoridad responsable a que actúe o bien conteste lo solicitado. </w:t>
      </w:r>
    </w:p>
    <w:p w14:paraId="528D824C" w14:textId="77777777" w:rsidR="004B5215" w:rsidRPr="004B5215" w:rsidRDefault="004B5215" w:rsidP="004B5215">
      <w:pPr>
        <w:spacing w:line="360" w:lineRule="auto"/>
        <w:jc w:val="both"/>
        <w:rPr>
          <w:b/>
          <w:bCs/>
          <w:color w:val="222222"/>
          <w:sz w:val="24"/>
          <w:szCs w:val="24"/>
          <w:lang w:eastAsia="es-MX"/>
        </w:rPr>
      </w:pPr>
      <w:r w:rsidRPr="004B5215">
        <w:rPr>
          <w:rFonts w:ascii="Palatino Linotype" w:hAnsi="Palatino Linotype"/>
          <w:color w:val="222222"/>
          <w:sz w:val="24"/>
          <w:szCs w:val="24"/>
          <w:lang w:eastAsia="es-MX"/>
        </w:rPr>
        <w:t xml:space="preserve">De tales circunstancias, se colige que los sujetos obligados únicamente están constreñidos a proporcionar </w:t>
      </w:r>
      <w:r w:rsidRPr="004B5215">
        <w:rPr>
          <w:rFonts w:ascii="Palatino Linotype" w:hAnsi="Palatino Linotype"/>
          <w:b/>
          <w:color w:val="222222"/>
          <w:sz w:val="24"/>
          <w:szCs w:val="24"/>
          <w:lang w:eastAsia="es-MX"/>
        </w:rPr>
        <w:t>la documentación que obre en sus archivos</w:t>
      </w:r>
      <w:r w:rsidRPr="004B5215">
        <w:rPr>
          <w:rFonts w:ascii="Palatino Linotype" w:hAnsi="Palatino Linotype"/>
          <w:color w:val="222222"/>
          <w:sz w:val="24"/>
          <w:szCs w:val="24"/>
          <w:lang w:eastAsia="es-MX"/>
        </w:rPr>
        <w:t>; por lo que, no están obligados a generar o elaborar documentos </w:t>
      </w:r>
      <w:r w:rsidRPr="004B5215">
        <w:rPr>
          <w:rFonts w:ascii="Palatino Linotype" w:hAnsi="Palatino Linotype"/>
          <w:i/>
          <w:iCs/>
          <w:color w:val="222222"/>
          <w:sz w:val="24"/>
          <w:szCs w:val="24"/>
          <w:lang w:eastAsia="es-MX"/>
        </w:rPr>
        <w:t>ad hoc, </w:t>
      </w:r>
      <w:r w:rsidRPr="004B5215">
        <w:rPr>
          <w:rFonts w:ascii="Palatino Linotype" w:hAnsi="Palatino Linotype"/>
          <w:b/>
          <w:bCs/>
          <w:color w:val="222222"/>
          <w:sz w:val="24"/>
          <w:szCs w:val="24"/>
          <w:lang w:eastAsia="es-MX"/>
        </w:rPr>
        <w:t>como es el caso de proporcionar respuesta a un cuestionamiento.</w:t>
      </w:r>
    </w:p>
    <w:p w14:paraId="57428397" w14:textId="6509B3FB" w:rsidR="004B5215" w:rsidRPr="004B5215" w:rsidRDefault="004B5215" w:rsidP="004B5215">
      <w:pPr>
        <w:spacing w:line="360" w:lineRule="auto"/>
        <w:jc w:val="both"/>
        <w:rPr>
          <w:color w:val="222222"/>
          <w:sz w:val="24"/>
          <w:szCs w:val="24"/>
          <w:lang w:eastAsia="es-MX"/>
        </w:rPr>
      </w:pPr>
      <w:r w:rsidRPr="004B5215">
        <w:rPr>
          <w:rFonts w:ascii="Palatino Linotype" w:hAnsi="Palatino Linotype"/>
          <w:color w:val="222222"/>
          <w:sz w:val="24"/>
          <w:szCs w:val="24"/>
          <w:lang w:eastAsia="es-MX"/>
        </w:rPr>
        <w:t xml:space="preserve"> Robustece lo anterior el Criterio </w:t>
      </w:r>
      <w:r w:rsidRPr="00770CAC">
        <w:rPr>
          <w:rFonts w:ascii="Palatino Linotype" w:hAnsi="Palatino Linotype"/>
          <w:b/>
          <w:color w:val="222222"/>
          <w:sz w:val="24"/>
          <w:szCs w:val="24"/>
          <w:lang w:eastAsia="es-MX"/>
        </w:rPr>
        <w:t>03/17</w:t>
      </w:r>
      <w:r w:rsidRPr="004B5215">
        <w:rPr>
          <w:rFonts w:ascii="Palatino Linotype" w:hAnsi="Palatino Linotype"/>
          <w:color w:val="222222"/>
          <w:sz w:val="24"/>
          <w:szCs w:val="24"/>
          <w:lang w:eastAsia="es-MX"/>
        </w:rPr>
        <w:t xml:space="preserve"> emitido por el Instituto Nacional de Transparencia, Acceso a la Información y Protección de Datos Personales, que a continuación se cita:</w:t>
      </w:r>
    </w:p>
    <w:p w14:paraId="23E84334" w14:textId="77777777" w:rsidR="008A3F14" w:rsidRDefault="004B5215" w:rsidP="004B5215">
      <w:pPr>
        <w:pStyle w:val="Citas"/>
        <w:rPr>
          <w:b/>
          <w:bCs/>
          <w:lang w:eastAsia="es-MX"/>
        </w:rPr>
      </w:pPr>
      <w:r w:rsidRPr="00420A18">
        <w:rPr>
          <w:b/>
          <w:bCs/>
          <w:lang w:eastAsia="es-MX"/>
        </w:rPr>
        <w:t>“No existe obligación de elaborar </w:t>
      </w:r>
      <w:r w:rsidRPr="00420A18">
        <w:rPr>
          <w:b/>
          <w:bCs/>
          <w:spacing w:val="-3"/>
          <w:lang w:eastAsia="es-MX"/>
        </w:rPr>
        <w:t>d</w:t>
      </w:r>
      <w:r w:rsidRPr="00420A18">
        <w:rPr>
          <w:b/>
          <w:bCs/>
          <w:lang w:eastAsia="es-MX"/>
        </w:rPr>
        <w:t>ocum</w:t>
      </w:r>
      <w:r w:rsidRPr="00420A18">
        <w:rPr>
          <w:b/>
          <w:bCs/>
          <w:spacing w:val="1"/>
          <w:lang w:eastAsia="es-MX"/>
        </w:rPr>
        <w:t>e</w:t>
      </w:r>
      <w:r w:rsidRPr="00420A18">
        <w:rPr>
          <w:b/>
          <w:bCs/>
          <w:lang w:eastAsia="es-MX"/>
        </w:rPr>
        <w:t>n</w:t>
      </w:r>
      <w:r w:rsidRPr="00420A18">
        <w:rPr>
          <w:b/>
          <w:bCs/>
          <w:spacing w:val="-1"/>
          <w:lang w:eastAsia="es-MX"/>
        </w:rPr>
        <w:t>t</w:t>
      </w:r>
      <w:r w:rsidRPr="00420A18">
        <w:rPr>
          <w:b/>
          <w:bCs/>
          <w:lang w:eastAsia="es-MX"/>
        </w:rPr>
        <w:t>os </w:t>
      </w:r>
      <w:r w:rsidRPr="00420A18">
        <w:rPr>
          <w:b/>
          <w:bCs/>
          <w:iCs/>
          <w:spacing w:val="-1"/>
          <w:lang w:eastAsia="es-MX"/>
        </w:rPr>
        <w:t>ad </w:t>
      </w:r>
      <w:r w:rsidRPr="00420A18">
        <w:rPr>
          <w:b/>
          <w:bCs/>
          <w:iCs/>
          <w:lang w:eastAsia="es-MX"/>
        </w:rPr>
        <w:t>hoc </w:t>
      </w:r>
      <w:r w:rsidRPr="00420A18">
        <w:rPr>
          <w:b/>
          <w:bCs/>
          <w:lang w:eastAsia="es-MX"/>
        </w:rPr>
        <w:t>para atender las sol</w:t>
      </w:r>
      <w:r w:rsidRPr="00420A18">
        <w:rPr>
          <w:b/>
          <w:bCs/>
          <w:spacing w:val="-2"/>
          <w:lang w:eastAsia="es-MX"/>
        </w:rPr>
        <w:t>i</w:t>
      </w:r>
      <w:r w:rsidRPr="00420A18">
        <w:rPr>
          <w:b/>
          <w:bCs/>
          <w:spacing w:val="1"/>
          <w:lang w:eastAsia="es-MX"/>
        </w:rPr>
        <w:t>c</w:t>
      </w:r>
      <w:r w:rsidRPr="00420A18">
        <w:rPr>
          <w:b/>
          <w:bCs/>
          <w:lang w:eastAsia="es-MX"/>
        </w:rPr>
        <w:t>itudes de </w:t>
      </w:r>
      <w:r w:rsidRPr="00420A18">
        <w:rPr>
          <w:b/>
          <w:bCs/>
          <w:spacing w:val="1"/>
          <w:lang w:eastAsia="es-MX"/>
        </w:rPr>
        <w:t>ac</w:t>
      </w:r>
      <w:r w:rsidRPr="00420A18">
        <w:rPr>
          <w:b/>
          <w:bCs/>
          <w:spacing w:val="-1"/>
          <w:lang w:eastAsia="es-MX"/>
        </w:rPr>
        <w:t>c</w:t>
      </w:r>
      <w:r w:rsidRPr="00420A18">
        <w:rPr>
          <w:b/>
          <w:bCs/>
          <w:spacing w:val="1"/>
          <w:lang w:eastAsia="es-MX"/>
        </w:rPr>
        <w:t>es</w:t>
      </w:r>
      <w:r w:rsidRPr="00420A18">
        <w:rPr>
          <w:b/>
          <w:bCs/>
          <w:lang w:eastAsia="es-MX"/>
        </w:rPr>
        <w:t>o a la informa</w:t>
      </w:r>
      <w:r w:rsidRPr="00420A18">
        <w:rPr>
          <w:b/>
          <w:bCs/>
          <w:spacing w:val="1"/>
          <w:lang w:eastAsia="es-MX"/>
        </w:rPr>
        <w:t>c</w:t>
      </w:r>
      <w:r w:rsidRPr="00420A18">
        <w:rPr>
          <w:b/>
          <w:bCs/>
          <w:lang w:eastAsia="es-MX"/>
        </w:rPr>
        <w:t>ió</w:t>
      </w:r>
      <w:r w:rsidRPr="00420A18">
        <w:rPr>
          <w:b/>
          <w:bCs/>
          <w:spacing w:val="-2"/>
          <w:lang w:eastAsia="es-MX"/>
        </w:rPr>
        <w:t>n</w:t>
      </w:r>
      <w:r w:rsidRPr="00420A18">
        <w:rPr>
          <w:b/>
          <w:bCs/>
          <w:lang w:eastAsia="es-MX"/>
        </w:rPr>
        <w:t>. </w:t>
      </w:r>
    </w:p>
    <w:p w14:paraId="183BB2A3" w14:textId="2066ED58" w:rsidR="004B5215" w:rsidRDefault="004B5215" w:rsidP="004B5215">
      <w:pPr>
        <w:pStyle w:val="Citas"/>
        <w:rPr>
          <w:lang w:eastAsia="es-MX"/>
        </w:rPr>
      </w:pPr>
      <w:r w:rsidRPr="00420A18">
        <w:rPr>
          <w:spacing w:val="18"/>
          <w:lang w:eastAsia="es-MX"/>
        </w:rPr>
        <w:t>L</w:t>
      </w:r>
      <w:r w:rsidRPr="00420A18">
        <w:rPr>
          <w:spacing w:val="-1"/>
          <w:lang w:eastAsia="es-MX"/>
        </w:rPr>
        <w:t>os </w:t>
      </w:r>
      <w:r w:rsidRPr="00420A18">
        <w:rPr>
          <w:spacing w:val="1"/>
          <w:lang w:eastAsia="es-MX"/>
        </w:rPr>
        <w:t>a</w:t>
      </w:r>
      <w:r w:rsidRPr="00420A18">
        <w:rPr>
          <w:lang w:eastAsia="es-MX"/>
        </w:rPr>
        <w:t>rt</w:t>
      </w:r>
      <w:r w:rsidRPr="00420A18">
        <w:rPr>
          <w:spacing w:val="-2"/>
          <w:lang w:eastAsia="es-MX"/>
        </w:rPr>
        <w:t>í</w:t>
      </w:r>
      <w:r w:rsidRPr="00420A18">
        <w:rPr>
          <w:lang w:eastAsia="es-MX"/>
        </w:rPr>
        <w:t>c</w:t>
      </w:r>
      <w:r w:rsidRPr="00420A18">
        <w:rPr>
          <w:spacing w:val="1"/>
          <w:lang w:eastAsia="es-MX"/>
        </w:rPr>
        <w:t>u</w:t>
      </w:r>
      <w:r w:rsidRPr="00420A18">
        <w:rPr>
          <w:lang w:eastAsia="es-MX"/>
        </w:rPr>
        <w:t>los</w:t>
      </w:r>
      <w:r w:rsidRPr="00420A18">
        <w:rPr>
          <w:spacing w:val="8"/>
          <w:lang w:eastAsia="es-MX"/>
        </w:rPr>
        <w:t> 129 </w:t>
      </w:r>
      <w:r w:rsidRPr="00420A18">
        <w:rPr>
          <w:spacing w:val="1"/>
          <w:lang w:eastAsia="es-MX"/>
        </w:rPr>
        <w:t>d</w:t>
      </w:r>
      <w:r w:rsidRPr="00420A18">
        <w:rPr>
          <w:lang w:eastAsia="es-MX"/>
        </w:rPr>
        <w:t>e la </w:t>
      </w:r>
      <w:r w:rsidRPr="00420A18">
        <w:rPr>
          <w:spacing w:val="-1"/>
          <w:lang w:eastAsia="es-MX"/>
        </w:rPr>
        <w:t>L</w:t>
      </w:r>
      <w:r w:rsidRPr="00420A18">
        <w:rPr>
          <w:spacing w:val="1"/>
          <w:lang w:eastAsia="es-MX"/>
        </w:rPr>
        <w:t>e</w:t>
      </w:r>
      <w:r w:rsidRPr="00420A18">
        <w:rPr>
          <w:lang w:eastAsia="es-MX"/>
        </w:rPr>
        <w:t>y General </w:t>
      </w:r>
      <w:r w:rsidRPr="00420A18">
        <w:rPr>
          <w:spacing w:val="-1"/>
          <w:lang w:eastAsia="es-MX"/>
        </w:rPr>
        <w:t>d</w:t>
      </w:r>
      <w:r w:rsidRPr="00420A18">
        <w:rPr>
          <w:lang w:eastAsia="es-MX"/>
        </w:rPr>
        <w:t xml:space="preserve">e </w:t>
      </w:r>
      <w:r w:rsidRPr="00420A18">
        <w:rPr>
          <w:spacing w:val="2"/>
          <w:lang w:eastAsia="es-MX"/>
        </w:rPr>
        <w:t>T</w:t>
      </w:r>
      <w:r w:rsidRPr="00420A18">
        <w:rPr>
          <w:lang w:eastAsia="es-MX"/>
        </w:rPr>
        <w:t>r</w:t>
      </w:r>
      <w:r w:rsidRPr="00420A18">
        <w:rPr>
          <w:spacing w:val="-2"/>
          <w:lang w:eastAsia="es-MX"/>
        </w:rPr>
        <w:t>a</w:t>
      </w:r>
      <w:r w:rsidRPr="00420A18">
        <w:rPr>
          <w:spacing w:val="1"/>
          <w:lang w:eastAsia="es-MX"/>
        </w:rPr>
        <w:t>n</w:t>
      </w:r>
      <w:r w:rsidRPr="00420A18">
        <w:rPr>
          <w:lang w:eastAsia="es-MX"/>
        </w:rPr>
        <w:t>s</w:t>
      </w:r>
      <w:r w:rsidRPr="00420A18">
        <w:rPr>
          <w:spacing w:val="1"/>
          <w:lang w:eastAsia="es-MX"/>
        </w:rPr>
        <w:t>pa</w:t>
      </w:r>
      <w:r w:rsidRPr="00420A18">
        <w:rPr>
          <w:lang w:eastAsia="es-MX"/>
        </w:rPr>
        <w:t>r</w:t>
      </w:r>
      <w:r w:rsidRPr="00420A18">
        <w:rPr>
          <w:spacing w:val="-2"/>
          <w:lang w:eastAsia="es-MX"/>
        </w:rPr>
        <w:t>e</w:t>
      </w:r>
      <w:r w:rsidRPr="00420A18">
        <w:rPr>
          <w:spacing w:val="1"/>
          <w:lang w:eastAsia="es-MX"/>
        </w:rPr>
        <w:t>n</w:t>
      </w:r>
      <w:r w:rsidRPr="00420A18">
        <w:rPr>
          <w:lang w:eastAsia="es-MX"/>
        </w:rPr>
        <w:t>cia y Acc</w:t>
      </w:r>
      <w:r w:rsidRPr="00420A18">
        <w:rPr>
          <w:spacing w:val="1"/>
          <w:lang w:eastAsia="es-MX"/>
        </w:rPr>
        <w:t>e</w:t>
      </w:r>
      <w:r w:rsidRPr="00420A18">
        <w:rPr>
          <w:lang w:eastAsia="es-MX"/>
        </w:rPr>
        <w:t>so a la I</w:t>
      </w:r>
      <w:r w:rsidRPr="00420A18">
        <w:rPr>
          <w:spacing w:val="-1"/>
          <w:lang w:eastAsia="es-MX"/>
        </w:rPr>
        <w:t>n</w:t>
      </w:r>
      <w:r w:rsidRPr="00420A18">
        <w:rPr>
          <w:lang w:eastAsia="es-MX"/>
        </w:rPr>
        <w:t>f</w:t>
      </w:r>
      <w:r w:rsidRPr="00420A18">
        <w:rPr>
          <w:spacing w:val="1"/>
          <w:lang w:eastAsia="es-MX"/>
        </w:rPr>
        <w:t>o</w:t>
      </w:r>
      <w:r w:rsidRPr="00420A18">
        <w:rPr>
          <w:spacing w:val="-3"/>
          <w:lang w:eastAsia="es-MX"/>
        </w:rPr>
        <w:t>r</w:t>
      </w:r>
      <w:r w:rsidRPr="00420A18">
        <w:rPr>
          <w:spacing w:val="1"/>
          <w:lang w:eastAsia="es-MX"/>
        </w:rPr>
        <w:t>ma</w:t>
      </w:r>
      <w:r w:rsidRPr="00420A18">
        <w:rPr>
          <w:lang w:eastAsia="es-MX"/>
        </w:rPr>
        <w:t>ci</w:t>
      </w:r>
      <w:r w:rsidRPr="00420A18">
        <w:rPr>
          <w:spacing w:val="-2"/>
          <w:lang w:eastAsia="es-MX"/>
        </w:rPr>
        <w:t>ó</w:t>
      </w:r>
      <w:r w:rsidRPr="00420A18">
        <w:rPr>
          <w:lang w:eastAsia="es-MX"/>
        </w:rPr>
        <w:t>n </w:t>
      </w:r>
      <w:r w:rsidRPr="00420A18">
        <w:rPr>
          <w:spacing w:val="-2"/>
          <w:lang w:eastAsia="es-MX"/>
        </w:rPr>
        <w:t>P</w:t>
      </w:r>
      <w:r w:rsidRPr="00420A18">
        <w:rPr>
          <w:spacing w:val="1"/>
          <w:lang w:eastAsia="es-MX"/>
        </w:rPr>
        <w:t>úb</w:t>
      </w:r>
      <w:r w:rsidRPr="00420A18">
        <w:rPr>
          <w:lang w:eastAsia="es-MX"/>
        </w:rPr>
        <w:t>l</w:t>
      </w:r>
      <w:r w:rsidRPr="00420A18">
        <w:rPr>
          <w:spacing w:val="-1"/>
          <w:lang w:eastAsia="es-MX"/>
        </w:rPr>
        <w:t>i</w:t>
      </w:r>
      <w:r w:rsidRPr="00420A18">
        <w:rPr>
          <w:lang w:eastAsia="es-MX"/>
        </w:rPr>
        <w:t>ca y </w:t>
      </w:r>
      <w:r w:rsidRPr="00420A18">
        <w:rPr>
          <w:spacing w:val="8"/>
          <w:lang w:eastAsia="es-MX"/>
        </w:rPr>
        <w:t>130, párrafo cuarto, </w:t>
      </w:r>
      <w:r w:rsidRPr="00420A18">
        <w:rPr>
          <w:spacing w:val="1"/>
          <w:lang w:eastAsia="es-MX"/>
        </w:rPr>
        <w:t>d</w:t>
      </w:r>
      <w:r w:rsidRPr="00420A18">
        <w:rPr>
          <w:lang w:eastAsia="es-MX"/>
        </w:rPr>
        <w:t xml:space="preserve">e la </w:t>
      </w:r>
      <w:r w:rsidRPr="00420A18">
        <w:rPr>
          <w:spacing w:val="-1"/>
          <w:lang w:eastAsia="es-MX"/>
        </w:rPr>
        <w:t>L</w:t>
      </w:r>
      <w:r w:rsidRPr="00420A18">
        <w:rPr>
          <w:spacing w:val="1"/>
          <w:lang w:eastAsia="es-MX"/>
        </w:rPr>
        <w:t>e</w:t>
      </w:r>
      <w:r w:rsidRPr="00420A18">
        <w:rPr>
          <w:lang w:eastAsia="es-MX"/>
        </w:rPr>
        <w:t>y Fe</w:t>
      </w:r>
      <w:r w:rsidRPr="00420A18">
        <w:rPr>
          <w:spacing w:val="1"/>
          <w:lang w:eastAsia="es-MX"/>
        </w:rPr>
        <w:t>de</w:t>
      </w:r>
      <w:r w:rsidRPr="00420A18">
        <w:rPr>
          <w:lang w:eastAsia="es-MX"/>
        </w:rPr>
        <w:t>ral </w:t>
      </w:r>
      <w:r w:rsidRPr="00420A18">
        <w:rPr>
          <w:spacing w:val="-1"/>
          <w:lang w:eastAsia="es-MX"/>
        </w:rPr>
        <w:t>d</w:t>
      </w:r>
      <w:r w:rsidRPr="00420A18">
        <w:rPr>
          <w:lang w:eastAsia="es-MX"/>
        </w:rPr>
        <w:t>e </w:t>
      </w:r>
      <w:r w:rsidRPr="00420A18">
        <w:rPr>
          <w:spacing w:val="2"/>
          <w:lang w:eastAsia="es-MX"/>
        </w:rPr>
        <w:t>T</w:t>
      </w:r>
      <w:r w:rsidRPr="00420A18">
        <w:rPr>
          <w:lang w:eastAsia="es-MX"/>
        </w:rPr>
        <w:t>r</w:t>
      </w:r>
      <w:r w:rsidRPr="00420A18">
        <w:rPr>
          <w:spacing w:val="-2"/>
          <w:lang w:eastAsia="es-MX"/>
        </w:rPr>
        <w:t>a</w:t>
      </w:r>
      <w:r w:rsidRPr="00420A18">
        <w:rPr>
          <w:spacing w:val="1"/>
          <w:lang w:eastAsia="es-MX"/>
        </w:rPr>
        <w:t>n</w:t>
      </w:r>
      <w:r w:rsidRPr="00420A18">
        <w:rPr>
          <w:lang w:eastAsia="es-MX"/>
        </w:rPr>
        <w:t>s</w:t>
      </w:r>
      <w:r w:rsidRPr="00420A18">
        <w:rPr>
          <w:spacing w:val="1"/>
          <w:lang w:eastAsia="es-MX"/>
        </w:rPr>
        <w:t>pa</w:t>
      </w:r>
      <w:r w:rsidRPr="00420A18">
        <w:rPr>
          <w:lang w:eastAsia="es-MX"/>
        </w:rPr>
        <w:t>r</w:t>
      </w:r>
      <w:r w:rsidRPr="00420A18">
        <w:rPr>
          <w:spacing w:val="-2"/>
          <w:lang w:eastAsia="es-MX"/>
        </w:rPr>
        <w:t>e</w:t>
      </w:r>
      <w:r w:rsidRPr="00420A18">
        <w:rPr>
          <w:spacing w:val="1"/>
          <w:lang w:eastAsia="es-MX"/>
        </w:rPr>
        <w:t>n</w:t>
      </w:r>
      <w:r w:rsidRPr="00420A18">
        <w:rPr>
          <w:lang w:eastAsia="es-MX"/>
        </w:rPr>
        <w:t>cia y Acc</w:t>
      </w:r>
      <w:r w:rsidRPr="00420A18">
        <w:rPr>
          <w:spacing w:val="1"/>
          <w:lang w:eastAsia="es-MX"/>
        </w:rPr>
        <w:t>e</w:t>
      </w:r>
      <w:r w:rsidRPr="00420A18">
        <w:rPr>
          <w:lang w:eastAsia="es-MX"/>
        </w:rPr>
        <w:t>so a la I</w:t>
      </w:r>
      <w:r w:rsidRPr="00420A18">
        <w:rPr>
          <w:spacing w:val="-1"/>
          <w:lang w:eastAsia="es-MX"/>
        </w:rPr>
        <w:t>n</w:t>
      </w:r>
      <w:r w:rsidRPr="00420A18">
        <w:rPr>
          <w:lang w:eastAsia="es-MX"/>
        </w:rPr>
        <w:t>f</w:t>
      </w:r>
      <w:r w:rsidRPr="00420A18">
        <w:rPr>
          <w:spacing w:val="1"/>
          <w:lang w:eastAsia="es-MX"/>
        </w:rPr>
        <w:t>o</w:t>
      </w:r>
      <w:r w:rsidRPr="00420A18">
        <w:rPr>
          <w:spacing w:val="-3"/>
          <w:lang w:eastAsia="es-MX"/>
        </w:rPr>
        <w:t>r</w:t>
      </w:r>
      <w:r w:rsidRPr="00420A18">
        <w:rPr>
          <w:spacing w:val="1"/>
          <w:lang w:eastAsia="es-MX"/>
        </w:rPr>
        <w:t>ma</w:t>
      </w:r>
      <w:r w:rsidRPr="00420A18">
        <w:rPr>
          <w:lang w:eastAsia="es-MX"/>
        </w:rPr>
        <w:t>ci</w:t>
      </w:r>
      <w:r w:rsidRPr="00420A18">
        <w:rPr>
          <w:spacing w:val="-2"/>
          <w:lang w:eastAsia="es-MX"/>
        </w:rPr>
        <w:t>ó</w:t>
      </w:r>
      <w:r w:rsidRPr="00420A18">
        <w:rPr>
          <w:lang w:eastAsia="es-MX"/>
        </w:rPr>
        <w:t>n </w:t>
      </w:r>
      <w:r w:rsidRPr="00420A18">
        <w:rPr>
          <w:spacing w:val="-2"/>
          <w:lang w:eastAsia="es-MX"/>
        </w:rPr>
        <w:t>P</w:t>
      </w:r>
      <w:r w:rsidRPr="00420A18">
        <w:rPr>
          <w:spacing w:val="1"/>
          <w:lang w:eastAsia="es-MX"/>
        </w:rPr>
        <w:t>úb</w:t>
      </w:r>
      <w:r w:rsidRPr="00420A18">
        <w:rPr>
          <w:lang w:eastAsia="es-MX"/>
        </w:rPr>
        <w:t>l</w:t>
      </w:r>
      <w:r w:rsidRPr="00420A18">
        <w:rPr>
          <w:spacing w:val="-1"/>
          <w:lang w:eastAsia="es-MX"/>
        </w:rPr>
        <w:t>i</w:t>
      </w:r>
      <w:r w:rsidRPr="00420A18">
        <w:rPr>
          <w:lang w:eastAsia="es-MX"/>
        </w:rPr>
        <w:t>ca, </w:t>
      </w:r>
      <w:r w:rsidRPr="00420A18">
        <w:rPr>
          <w:spacing w:val="-1"/>
          <w:lang w:eastAsia="es-MX"/>
        </w:rPr>
        <w:t>señalan q</w:t>
      </w:r>
      <w:r w:rsidRPr="00420A18">
        <w:rPr>
          <w:spacing w:val="1"/>
          <w:lang w:eastAsia="es-MX"/>
        </w:rPr>
        <w:t>u</w:t>
      </w:r>
      <w:r w:rsidRPr="00420A18">
        <w:rPr>
          <w:lang w:eastAsia="es-MX"/>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20A18">
        <w:rPr>
          <w:spacing w:val="-1"/>
          <w:lang w:eastAsia="es-MX"/>
        </w:rPr>
        <w:t> sin necesidad de</w:t>
      </w:r>
      <w:r w:rsidRPr="00420A18">
        <w:rPr>
          <w:spacing w:val="1"/>
          <w:lang w:eastAsia="es-MX"/>
        </w:rPr>
        <w:t> e</w:t>
      </w:r>
      <w:r w:rsidRPr="00420A18">
        <w:rPr>
          <w:lang w:eastAsia="es-MX"/>
        </w:rPr>
        <w:t>la</w:t>
      </w:r>
      <w:r w:rsidRPr="00420A18">
        <w:rPr>
          <w:spacing w:val="1"/>
          <w:lang w:eastAsia="es-MX"/>
        </w:rPr>
        <w:t>bo</w:t>
      </w:r>
      <w:r w:rsidRPr="00420A18">
        <w:rPr>
          <w:lang w:eastAsia="es-MX"/>
        </w:rPr>
        <w:t>rar </w:t>
      </w:r>
      <w:r w:rsidRPr="00420A18">
        <w:rPr>
          <w:spacing w:val="1"/>
          <w:lang w:eastAsia="es-MX"/>
        </w:rPr>
        <w:t>do</w:t>
      </w:r>
      <w:r w:rsidRPr="00420A18">
        <w:rPr>
          <w:spacing w:val="-2"/>
          <w:lang w:eastAsia="es-MX"/>
        </w:rPr>
        <w:t>c</w:t>
      </w:r>
      <w:r w:rsidRPr="00420A18">
        <w:rPr>
          <w:spacing w:val="1"/>
          <w:lang w:eastAsia="es-MX"/>
        </w:rPr>
        <w:t>u</w:t>
      </w:r>
      <w:r w:rsidRPr="00420A18">
        <w:rPr>
          <w:spacing w:val="-1"/>
          <w:lang w:eastAsia="es-MX"/>
        </w:rPr>
        <w:t>m</w:t>
      </w:r>
      <w:r w:rsidRPr="00420A18">
        <w:rPr>
          <w:spacing w:val="1"/>
          <w:lang w:eastAsia="es-MX"/>
        </w:rPr>
        <w:t>en</w:t>
      </w:r>
      <w:r w:rsidRPr="00420A18">
        <w:rPr>
          <w:spacing w:val="-2"/>
          <w:lang w:eastAsia="es-MX"/>
        </w:rPr>
        <w:t>t</w:t>
      </w:r>
      <w:r w:rsidRPr="00420A18">
        <w:rPr>
          <w:spacing w:val="1"/>
          <w:lang w:eastAsia="es-MX"/>
        </w:rPr>
        <w:t>o</w:t>
      </w:r>
      <w:r w:rsidRPr="00420A18">
        <w:rPr>
          <w:lang w:eastAsia="es-MX"/>
        </w:rPr>
        <w:t>s </w:t>
      </w:r>
      <w:r w:rsidRPr="00420A18">
        <w:rPr>
          <w:iCs/>
          <w:spacing w:val="1"/>
          <w:lang w:eastAsia="es-MX"/>
        </w:rPr>
        <w:t>a</w:t>
      </w:r>
      <w:r w:rsidRPr="00420A18">
        <w:rPr>
          <w:iCs/>
          <w:lang w:eastAsia="es-MX"/>
        </w:rPr>
        <w:t>d</w:t>
      </w:r>
      <w:r w:rsidRPr="00420A18">
        <w:rPr>
          <w:iCs/>
          <w:spacing w:val="1"/>
          <w:lang w:eastAsia="es-MX"/>
        </w:rPr>
        <w:t> ho</w:t>
      </w:r>
      <w:r w:rsidRPr="00420A18">
        <w:rPr>
          <w:iCs/>
          <w:lang w:eastAsia="es-MX"/>
        </w:rPr>
        <w:t>c </w:t>
      </w:r>
      <w:r w:rsidRPr="00420A18">
        <w:rPr>
          <w:spacing w:val="1"/>
          <w:lang w:eastAsia="es-MX"/>
        </w:rPr>
        <w:t>pa</w:t>
      </w:r>
      <w:r w:rsidRPr="00420A18">
        <w:rPr>
          <w:lang w:eastAsia="es-MX"/>
        </w:rPr>
        <w:t xml:space="preserve">ra </w:t>
      </w:r>
      <w:r w:rsidRPr="00420A18">
        <w:rPr>
          <w:spacing w:val="1"/>
          <w:lang w:eastAsia="es-MX"/>
        </w:rPr>
        <w:t>a</w:t>
      </w:r>
      <w:r w:rsidRPr="00420A18">
        <w:rPr>
          <w:lang w:eastAsia="es-MX"/>
        </w:rPr>
        <w:t>t</w:t>
      </w:r>
      <w:r w:rsidRPr="00420A18">
        <w:rPr>
          <w:spacing w:val="-1"/>
          <w:lang w:eastAsia="es-MX"/>
        </w:rPr>
        <w:t>e</w:t>
      </w:r>
      <w:r w:rsidRPr="00420A18">
        <w:rPr>
          <w:spacing w:val="1"/>
          <w:lang w:eastAsia="es-MX"/>
        </w:rPr>
        <w:t>n</w:t>
      </w:r>
      <w:r w:rsidRPr="00420A18">
        <w:rPr>
          <w:spacing w:val="-1"/>
          <w:lang w:eastAsia="es-MX"/>
        </w:rPr>
        <w:t>d</w:t>
      </w:r>
      <w:r w:rsidRPr="00420A18">
        <w:rPr>
          <w:spacing w:val="1"/>
          <w:lang w:eastAsia="es-MX"/>
        </w:rPr>
        <w:t>e</w:t>
      </w:r>
      <w:r w:rsidRPr="00420A18">
        <w:rPr>
          <w:lang w:eastAsia="es-MX"/>
        </w:rPr>
        <w:t>rl</w:t>
      </w:r>
      <w:r w:rsidRPr="00420A18">
        <w:rPr>
          <w:spacing w:val="-2"/>
          <w:lang w:eastAsia="es-MX"/>
        </w:rPr>
        <w:t>a</w:t>
      </w:r>
      <w:r w:rsidRPr="00420A18">
        <w:rPr>
          <w:lang w:eastAsia="es-MX"/>
        </w:rPr>
        <w:t>s s</w:t>
      </w:r>
      <w:r w:rsidRPr="00420A18">
        <w:rPr>
          <w:spacing w:val="1"/>
          <w:lang w:eastAsia="es-MX"/>
        </w:rPr>
        <w:t>o</w:t>
      </w:r>
      <w:r w:rsidRPr="00420A18">
        <w:rPr>
          <w:lang w:eastAsia="es-MX"/>
        </w:rPr>
        <w:t>l</w:t>
      </w:r>
      <w:r w:rsidRPr="00420A18">
        <w:rPr>
          <w:spacing w:val="-1"/>
          <w:lang w:eastAsia="es-MX"/>
        </w:rPr>
        <w:t>i</w:t>
      </w:r>
      <w:r w:rsidRPr="00420A18">
        <w:rPr>
          <w:lang w:eastAsia="es-MX"/>
        </w:rPr>
        <w:t>cit</w:t>
      </w:r>
      <w:r w:rsidRPr="00420A18">
        <w:rPr>
          <w:spacing w:val="1"/>
          <w:lang w:eastAsia="es-MX"/>
        </w:rPr>
        <w:t>ude</w:t>
      </w:r>
      <w:r w:rsidRPr="00420A18">
        <w:rPr>
          <w:lang w:eastAsia="es-MX"/>
        </w:rPr>
        <w:t>s </w:t>
      </w:r>
      <w:r w:rsidRPr="00420A18">
        <w:rPr>
          <w:spacing w:val="-1"/>
          <w:lang w:eastAsia="es-MX"/>
        </w:rPr>
        <w:t>d</w:t>
      </w:r>
      <w:r w:rsidRPr="00420A18">
        <w:rPr>
          <w:lang w:eastAsia="es-MX"/>
        </w:rPr>
        <w:t>e i</w:t>
      </w:r>
      <w:r w:rsidRPr="00420A18">
        <w:rPr>
          <w:spacing w:val="-2"/>
          <w:lang w:eastAsia="es-MX"/>
        </w:rPr>
        <w:t>n</w:t>
      </w:r>
      <w:r w:rsidRPr="00420A18">
        <w:rPr>
          <w:lang w:eastAsia="es-MX"/>
        </w:rPr>
        <w:t>f</w:t>
      </w:r>
      <w:r w:rsidRPr="00420A18">
        <w:rPr>
          <w:spacing w:val="1"/>
          <w:lang w:eastAsia="es-MX"/>
        </w:rPr>
        <w:t>o</w:t>
      </w:r>
      <w:r w:rsidRPr="00420A18">
        <w:rPr>
          <w:lang w:eastAsia="es-MX"/>
        </w:rPr>
        <w:t>r</w:t>
      </w:r>
      <w:r w:rsidRPr="00420A18">
        <w:rPr>
          <w:spacing w:val="-1"/>
          <w:lang w:eastAsia="es-MX"/>
        </w:rPr>
        <w:t>m</w:t>
      </w:r>
      <w:r w:rsidRPr="00420A18">
        <w:rPr>
          <w:spacing w:val="1"/>
          <w:lang w:eastAsia="es-MX"/>
        </w:rPr>
        <w:t>a</w:t>
      </w:r>
      <w:r w:rsidRPr="00420A18">
        <w:rPr>
          <w:lang w:eastAsia="es-MX"/>
        </w:rPr>
        <w:t>ció</w:t>
      </w:r>
      <w:r w:rsidRPr="00420A18">
        <w:rPr>
          <w:spacing w:val="1"/>
          <w:lang w:eastAsia="es-MX"/>
        </w:rPr>
        <w:t>n</w:t>
      </w:r>
      <w:r w:rsidR="00770CAC">
        <w:rPr>
          <w:lang w:eastAsia="es-MX"/>
        </w:rPr>
        <w:t>.</w:t>
      </w:r>
    </w:p>
    <w:p w14:paraId="563D7FFB" w14:textId="77777777" w:rsidR="00770CAC" w:rsidRDefault="00770CAC" w:rsidP="00770CAC">
      <w:pPr>
        <w:pStyle w:val="Citas"/>
      </w:pPr>
      <w:r>
        <w:lastRenderedPageBreak/>
        <w:t>Resoluciones</w:t>
      </w:r>
      <w:r w:rsidRPr="00015541">
        <w:t>:</w:t>
      </w:r>
    </w:p>
    <w:p w14:paraId="1063B201" w14:textId="77777777" w:rsidR="00770CAC" w:rsidRDefault="00770CAC" w:rsidP="00770CAC">
      <w:pPr>
        <w:pStyle w:val="Citas"/>
      </w:pPr>
      <w:r w:rsidRPr="00015541">
        <w:t xml:space="preserve">RRA </w:t>
      </w:r>
      <w:r>
        <w:t>0050</w:t>
      </w:r>
      <w:r w:rsidRPr="00015541">
        <w:t xml:space="preserve">/16. </w:t>
      </w:r>
      <w:r w:rsidRPr="004D1288">
        <w:t>Instituto Nacional para la Evaluación de la Educación</w:t>
      </w:r>
      <w:r w:rsidRPr="00015541">
        <w:t xml:space="preserve">. </w:t>
      </w:r>
      <w:r>
        <w:t>13 julio d</w:t>
      </w:r>
      <w:r w:rsidRPr="00015541">
        <w:t xml:space="preserve">e 2016. Por unanimidad. </w:t>
      </w:r>
      <w:r>
        <w:t>Comisionado Ponente</w:t>
      </w:r>
      <w:r w:rsidRPr="004D1288">
        <w:t>: Francisco Javier Acuña Llamas</w:t>
      </w:r>
      <w:r w:rsidRPr="00015541">
        <w:t>.</w:t>
      </w:r>
    </w:p>
    <w:p w14:paraId="5BB08077" w14:textId="77777777" w:rsidR="00770CAC" w:rsidRDefault="00770CAC" w:rsidP="00770CAC">
      <w:pPr>
        <w:pStyle w:val="Citas"/>
      </w:pPr>
      <w:r w:rsidRPr="00015541">
        <w:t xml:space="preserve">RRA </w:t>
      </w:r>
      <w:r w:rsidRPr="00074BD1">
        <w:t>0310</w:t>
      </w:r>
      <w:r w:rsidRPr="00015541">
        <w:t xml:space="preserve">/16. </w:t>
      </w:r>
      <w:r>
        <w:t>Instituto Nacional de Transparencia, Acceso a la Información y Protección de Datos Personales</w:t>
      </w:r>
      <w:r w:rsidRPr="00015541">
        <w:t xml:space="preserve">. </w:t>
      </w:r>
      <w:r>
        <w:t>10</w:t>
      </w:r>
      <w:r w:rsidRPr="00015541">
        <w:t xml:space="preserve"> de </w:t>
      </w:r>
      <w:r>
        <w:t>agosto</w:t>
      </w:r>
      <w:r w:rsidRPr="00015541">
        <w:t xml:space="preserve"> de 2016. Por unanimidad. Comisionada Ponente. Areli Cano Guadiana.</w:t>
      </w:r>
    </w:p>
    <w:p w14:paraId="2F662B39" w14:textId="19CFD93F" w:rsidR="00770CAC" w:rsidRDefault="00770CAC" w:rsidP="00770CAC">
      <w:pPr>
        <w:pStyle w:val="Citas"/>
        <w:rPr>
          <w:b/>
        </w:rPr>
      </w:pPr>
      <w:r w:rsidRPr="002A3CCA">
        <w:t>RRA 1889/16. Secretaría de Hacienda y Crédito Público. 05 de octubre de 2016. Por unanimidad. Comisionada Ponente. Ximena Puente de la Mora</w:t>
      </w:r>
      <w:r>
        <w:t xml:space="preserve">” </w:t>
      </w:r>
      <w:r>
        <w:rPr>
          <w:b/>
        </w:rPr>
        <w:t xml:space="preserve">[Sic] </w:t>
      </w:r>
    </w:p>
    <w:p w14:paraId="5E706B43" w14:textId="77777777" w:rsidR="00770CAC" w:rsidRPr="00770CAC" w:rsidRDefault="00770CAC" w:rsidP="00770CAC">
      <w:pPr>
        <w:pStyle w:val="Citas"/>
        <w:rPr>
          <w:b/>
          <w:lang w:eastAsia="es-MX"/>
        </w:rPr>
      </w:pPr>
    </w:p>
    <w:p w14:paraId="4540DCC0" w14:textId="77777777" w:rsidR="004B5215" w:rsidRPr="008A3F14" w:rsidRDefault="004B5215" w:rsidP="004B5215">
      <w:pPr>
        <w:spacing w:line="360" w:lineRule="auto"/>
        <w:jc w:val="both"/>
        <w:rPr>
          <w:rFonts w:ascii="Palatino Linotype" w:eastAsia="Calibri" w:hAnsi="Palatino Linotype" w:cs="Arial"/>
          <w:b/>
          <w:bCs/>
          <w:color w:val="000000" w:themeColor="text1"/>
          <w:sz w:val="24"/>
          <w:szCs w:val="24"/>
        </w:rPr>
      </w:pPr>
      <w:r w:rsidRPr="008A3F14">
        <w:rPr>
          <w:rFonts w:ascii="Palatino Linotype" w:eastAsia="Calibri" w:hAnsi="Palatino Linotype" w:cs="Arial"/>
          <w:bCs/>
          <w:color w:val="000000" w:themeColor="text1"/>
          <w:sz w:val="24"/>
          <w:szCs w:val="24"/>
        </w:rPr>
        <w:t xml:space="preserve">Conforme a lo anterior, se advierte que los cuestionamientos realizados por el Solicitante, en primera instancia, son una consulta y no así una solicitud de acceso a información pública que pueda ser atendida mediante una expresión documental; pues corresponde a varias preguntas que implicarían elaborar un documento </w:t>
      </w:r>
      <w:r w:rsidRPr="008A3F14">
        <w:rPr>
          <w:rFonts w:ascii="Palatino Linotype" w:eastAsia="Calibri" w:hAnsi="Palatino Linotype" w:cs="Arial"/>
          <w:b/>
          <w:bCs/>
          <w:i/>
          <w:color w:val="000000" w:themeColor="text1"/>
          <w:sz w:val="24"/>
          <w:szCs w:val="24"/>
        </w:rPr>
        <w:t>ad hoc.</w:t>
      </w:r>
      <w:r w:rsidRPr="008A3F14">
        <w:rPr>
          <w:rFonts w:ascii="Palatino Linotype" w:eastAsia="Calibri" w:hAnsi="Palatino Linotype" w:cs="Arial"/>
          <w:b/>
          <w:bCs/>
          <w:color w:val="000000" w:themeColor="text1"/>
          <w:sz w:val="24"/>
          <w:szCs w:val="24"/>
        </w:rPr>
        <w:t xml:space="preserve"> </w:t>
      </w:r>
    </w:p>
    <w:p w14:paraId="0AB10E80" w14:textId="77777777" w:rsidR="004B5215" w:rsidRPr="008A3F14" w:rsidRDefault="004B5215" w:rsidP="004B5215">
      <w:pPr>
        <w:spacing w:line="360" w:lineRule="auto"/>
        <w:jc w:val="both"/>
        <w:rPr>
          <w:rFonts w:ascii="Palatino Linotype" w:eastAsia="Calibri" w:hAnsi="Palatino Linotype" w:cs="Arial"/>
          <w:bCs/>
          <w:color w:val="000000"/>
          <w:sz w:val="24"/>
          <w:szCs w:val="24"/>
        </w:rPr>
      </w:pPr>
      <w:r w:rsidRPr="008A3F14">
        <w:rPr>
          <w:rFonts w:ascii="Palatino Linotype" w:eastAsia="Calibri" w:hAnsi="Palatino Linotype" w:cs="Arial"/>
          <w:bCs/>
          <w:color w:val="000000"/>
          <w:sz w:val="24"/>
          <w:szCs w:val="24"/>
        </w:rPr>
        <w:t xml:space="preserve">Lo anterior, toma sustento la Jurisprudencia XXI.1o.P.A. J/27, de los Tribunales Colegiados de Circuito, localizada en la página 1406, del Semanario Judicial de la Federación y su Gaceta, Tomo </w:t>
      </w:r>
      <w:r w:rsidRPr="008A3F14">
        <w:rPr>
          <w:rFonts w:ascii="Palatino Linotype" w:eastAsia="Calibri" w:hAnsi="Palatino Linotype" w:cs="Calibri"/>
          <w:color w:val="000000"/>
          <w:sz w:val="24"/>
          <w:szCs w:val="24"/>
        </w:rPr>
        <w:t>XXXIII</w:t>
      </w:r>
      <w:r w:rsidRPr="008A3F14">
        <w:rPr>
          <w:rFonts w:ascii="Palatino Linotype" w:eastAsia="Calibri" w:hAnsi="Palatino Linotype" w:cs="Arial"/>
          <w:bCs/>
          <w:color w:val="000000"/>
          <w:sz w:val="24"/>
          <w:szCs w:val="24"/>
        </w:rPr>
        <w:t>, marzo 2011, Novena Época, que establece lo siguiente:</w:t>
      </w:r>
    </w:p>
    <w:p w14:paraId="6F2590E6" w14:textId="1CADBD9C" w:rsidR="004B5215" w:rsidRPr="008A3F14" w:rsidRDefault="00F94657" w:rsidP="004B5215">
      <w:pPr>
        <w:pStyle w:val="Citas"/>
        <w:rPr>
          <w:b/>
        </w:rPr>
      </w:pPr>
      <w:r>
        <w:rPr>
          <w:b/>
        </w:rPr>
        <w:t>“D</w:t>
      </w:r>
      <w:r w:rsidRPr="008A3F14">
        <w:rPr>
          <w:b/>
        </w:rPr>
        <w:t>erecho de petición.</w:t>
      </w:r>
      <w:r>
        <w:rPr>
          <w:b/>
        </w:rPr>
        <w:t xml:space="preserve"> S</w:t>
      </w:r>
      <w:r w:rsidRPr="008A3F14">
        <w:rPr>
          <w:b/>
        </w:rPr>
        <w:t xml:space="preserve">us elementos. </w:t>
      </w:r>
    </w:p>
    <w:p w14:paraId="3FD1C021" w14:textId="1B34B6D6" w:rsidR="004B5215" w:rsidRPr="008A3F14" w:rsidRDefault="004B5215" w:rsidP="004B5215">
      <w:pPr>
        <w:pStyle w:val="Citas"/>
        <w:rPr>
          <w:b/>
        </w:rPr>
      </w:pPr>
      <w:r w:rsidRPr="00420A18">
        <w:t xml:space="preserve">El denominado "derecho de petición", acorde con los criterios de los tribunales del Poder Judicial de la Federación, es la garantía individual consagrada en el artículo 8o. de la Constitución Política de los Estados Unidos Mexicanos, en función de la </w:t>
      </w:r>
      <w:r w:rsidRPr="00420A18">
        <w:lastRenderedPageBreak/>
        <w:t>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008A3F14">
        <w:t xml:space="preserve"> </w:t>
      </w:r>
      <w:r w:rsidR="008A3F14">
        <w:rPr>
          <w:b/>
        </w:rPr>
        <w:t xml:space="preserve">[Sic] </w:t>
      </w:r>
    </w:p>
    <w:p w14:paraId="6CC49351" w14:textId="77777777" w:rsidR="004B5215" w:rsidRPr="00420A18" w:rsidRDefault="004B5215" w:rsidP="004B5215">
      <w:pPr>
        <w:spacing w:line="360" w:lineRule="auto"/>
        <w:jc w:val="both"/>
        <w:rPr>
          <w:rFonts w:ascii="Palatino Linotype" w:eastAsia="Calibri" w:hAnsi="Palatino Linotype" w:cs="Arial"/>
          <w:bCs/>
          <w:color w:val="000000"/>
        </w:rPr>
      </w:pPr>
    </w:p>
    <w:p w14:paraId="4C5488C1" w14:textId="61BC0D00" w:rsidR="004B5215" w:rsidRPr="00F94657" w:rsidRDefault="004B5215" w:rsidP="004B5215">
      <w:pPr>
        <w:spacing w:line="360" w:lineRule="auto"/>
        <w:jc w:val="both"/>
        <w:rPr>
          <w:rFonts w:ascii="Palatino Linotype" w:eastAsia="Calibri" w:hAnsi="Palatino Linotype" w:cs="Arial"/>
          <w:bCs/>
          <w:color w:val="000000"/>
          <w:sz w:val="24"/>
          <w:szCs w:val="24"/>
        </w:rPr>
      </w:pPr>
      <w:r w:rsidRPr="00F94657">
        <w:rPr>
          <w:rFonts w:ascii="Palatino Linotype" w:eastAsia="Calibri" w:hAnsi="Palatino Linotype" w:cs="Arial"/>
          <w:bCs/>
          <w:color w:val="000000"/>
          <w:sz w:val="24"/>
          <w:szCs w:val="24"/>
        </w:rPr>
        <w:t xml:space="preserve">De la Jurisprudencia </w:t>
      </w:r>
      <w:r w:rsidR="008A3F14" w:rsidRPr="00F94657">
        <w:rPr>
          <w:rFonts w:ascii="Palatino Linotype" w:eastAsia="Calibri" w:hAnsi="Palatino Linotype" w:cs="Arial"/>
          <w:bCs/>
          <w:color w:val="000000"/>
          <w:sz w:val="24"/>
          <w:szCs w:val="24"/>
        </w:rPr>
        <w:t>en cita</w:t>
      </w:r>
      <w:r w:rsidRPr="00F94657">
        <w:rPr>
          <w:rFonts w:ascii="Palatino Linotype" w:eastAsia="Calibri" w:hAnsi="Palatino Linotype" w:cs="Arial"/>
          <w:bCs/>
          <w:color w:val="000000"/>
          <w:sz w:val="24"/>
          <w:szCs w:val="24"/>
        </w:rPr>
        <w:t>,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207DF593" w14:textId="772CF8FB" w:rsidR="002775BB" w:rsidRDefault="00104478" w:rsidP="004B5215">
      <w:pPr>
        <w:spacing w:line="360" w:lineRule="auto"/>
        <w:jc w:val="both"/>
        <w:rPr>
          <w:rFonts w:ascii="Palatino Linotype" w:eastAsia="Calibri" w:hAnsi="Palatino Linotype" w:cs="Arial"/>
          <w:bCs/>
          <w:color w:val="000000"/>
          <w:sz w:val="24"/>
          <w:szCs w:val="24"/>
        </w:rPr>
      </w:pPr>
      <w:r>
        <w:rPr>
          <w:rFonts w:ascii="Palatino Linotype" w:eastAsia="Calibri" w:hAnsi="Palatino Linotype" w:cs="Arial"/>
          <w:bCs/>
          <w:color w:val="000000"/>
          <w:sz w:val="24"/>
          <w:szCs w:val="24"/>
        </w:rPr>
        <w:lastRenderedPageBreak/>
        <w:t>En virtud de lo anterior</w:t>
      </w:r>
      <w:r w:rsidR="00F94657" w:rsidRPr="00F94657">
        <w:rPr>
          <w:rFonts w:ascii="Palatino Linotype" w:eastAsia="Calibri" w:hAnsi="Palatino Linotype" w:cs="Arial"/>
          <w:bCs/>
          <w:color w:val="000000"/>
          <w:sz w:val="24"/>
          <w:szCs w:val="24"/>
        </w:rPr>
        <w:t xml:space="preserve">, si bien es cierto que el derecho de petición es una prerrogativa constitucional susceptible de protección, lo cierto también es que el derecho de acceso a la información, no es la vía idónea </w:t>
      </w:r>
      <w:r w:rsidR="002775BB">
        <w:rPr>
          <w:rFonts w:ascii="Palatino Linotype" w:eastAsia="Calibri" w:hAnsi="Palatino Linotype" w:cs="Arial"/>
          <w:bCs/>
          <w:color w:val="000000"/>
          <w:sz w:val="24"/>
          <w:szCs w:val="24"/>
        </w:rPr>
        <w:t xml:space="preserve">para ejercerla, </w:t>
      </w:r>
    </w:p>
    <w:p w14:paraId="069F2D01" w14:textId="4C028FEE" w:rsidR="003E6515" w:rsidRPr="003E6515" w:rsidRDefault="002775BB" w:rsidP="006C690D">
      <w:pPr>
        <w:spacing w:line="360" w:lineRule="auto"/>
        <w:jc w:val="both"/>
        <w:rPr>
          <w:rFonts w:ascii="Palatino Linotype" w:hAnsi="Palatino Linotype"/>
          <w:sz w:val="24"/>
          <w:szCs w:val="24"/>
        </w:rPr>
      </w:pPr>
      <w:r>
        <w:rPr>
          <w:rFonts w:ascii="Palatino Linotype" w:eastAsia="Calibri" w:hAnsi="Palatino Linotype" w:cs="Arial"/>
          <w:bCs/>
          <w:color w:val="000000"/>
          <w:sz w:val="24"/>
          <w:szCs w:val="24"/>
        </w:rPr>
        <w:t xml:space="preserve">Luego entonces la respuesta primigenia del </w:t>
      </w:r>
      <w:r>
        <w:rPr>
          <w:rFonts w:ascii="Palatino Linotype" w:eastAsia="Calibri" w:hAnsi="Palatino Linotype" w:cs="Arial"/>
          <w:b/>
          <w:bCs/>
          <w:color w:val="000000"/>
          <w:sz w:val="24"/>
          <w:szCs w:val="24"/>
        </w:rPr>
        <w:t xml:space="preserve">Sujeto Obligado, </w:t>
      </w:r>
      <w:r>
        <w:rPr>
          <w:rFonts w:ascii="Palatino Linotype" w:eastAsia="Calibri" w:hAnsi="Palatino Linotype" w:cs="Arial"/>
          <w:bCs/>
          <w:color w:val="000000"/>
          <w:sz w:val="24"/>
          <w:szCs w:val="24"/>
        </w:rPr>
        <w:t xml:space="preserve">se encuentra dotada de los </w:t>
      </w:r>
      <w:r w:rsidR="000C5603">
        <w:rPr>
          <w:rFonts w:ascii="Palatino Linotype" w:eastAsia="Calibri" w:hAnsi="Palatino Linotype" w:cs="Arial"/>
          <w:bCs/>
          <w:color w:val="000000"/>
          <w:sz w:val="24"/>
          <w:szCs w:val="24"/>
        </w:rPr>
        <w:t>principios</w:t>
      </w:r>
      <w:r w:rsidR="006C690D">
        <w:rPr>
          <w:rFonts w:ascii="Palatino Linotype" w:eastAsia="Calibri" w:hAnsi="Palatino Linotype" w:cs="Arial"/>
          <w:bCs/>
          <w:color w:val="000000"/>
          <w:sz w:val="24"/>
          <w:szCs w:val="24"/>
        </w:rPr>
        <w:t xml:space="preserve"> de congruencia y exhaustividad, </w:t>
      </w:r>
      <w:r w:rsidR="006C690D">
        <w:rPr>
          <w:rFonts w:ascii="Palatino Linotype" w:hAnsi="Palatino Linotype"/>
          <w:sz w:val="24"/>
          <w:szCs w:val="24"/>
        </w:rPr>
        <w:t>e</w:t>
      </w:r>
      <w:r w:rsidR="003E6515">
        <w:rPr>
          <w:rFonts w:ascii="Palatino Linotype" w:hAnsi="Palatino Linotype"/>
          <w:sz w:val="24"/>
          <w:szCs w:val="24"/>
        </w:rPr>
        <w:t xml:space="preserve">n mérito de lo expuesto en líneas anteriores, resultan infundados los motivos de inconformidad que arguye </w:t>
      </w:r>
      <w:r w:rsidR="003E6515">
        <w:rPr>
          <w:rFonts w:ascii="Palatino Linotype" w:hAnsi="Palatino Linotype"/>
          <w:b/>
          <w:sz w:val="24"/>
          <w:szCs w:val="24"/>
        </w:rPr>
        <w:t xml:space="preserve">El Recurrente </w:t>
      </w:r>
      <w:r w:rsidR="003E6515">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sidR="003E6515">
        <w:rPr>
          <w:rFonts w:ascii="Palatino Linotype" w:hAnsi="Palatino Linotype"/>
          <w:b/>
          <w:sz w:val="24"/>
          <w:szCs w:val="24"/>
        </w:rPr>
        <w:t xml:space="preserve">CONFIRMA </w:t>
      </w:r>
      <w:r w:rsidR="003E6515">
        <w:rPr>
          <w:rFonts w:ascii="Palatino Linotype" w:hAnsi="Palatino Linotype"/>
          <w:sz w:val="24"/>
          <w:szCs w:val="24"/>
        </w:rPr>
        <w:t xml:space="preserve">la respuesta a la solicitud de información número </w:t>
      </w:r>
      <w:r w:rsidR="006C690D">
        <w:rPr>
          <w:rFonts w:ascii="Palatino Linotype" w:hAnsi="Palatino Linotype"/>
          <w:b/>
          <w:sz w:val="24"/>
          <w:szCs w:val="24"/>
        </w:rPr>
        <w:t>00167/VACHASO/IP/2021</w:t>
      </w:r>
      <w:r w:rsidR="003E6515">
        <w:rPr>
          <w:rFonts w:ascii="Palatino Linotype" w:hAnsi="Palatino Linotype"/>
          <w:b/>
          <w:sz w:val="24"/>
          <w:szCs w:val="24"/>
        </w:rPr>
        <w:t xml:space="preserve">, </w:t>
      </w:r>
      <w:r w:rsidR="003E6515">
        <w:rPr>
          <w:rFonts w:ascii="Palatino Linotype" w:hAnsi="Palatino Linotype"/>
          <w:sz w:val="24"/>
          <w:szCs w:val="24"/>
        </w:rPr>
        <w:t xml:space="preserve">que ha sido materia del presente fallo. </w:t>
      </w:r>
    </w:p>
    <w:p w14:paraId="23075F59" w14:textId="40A9B52F" w:rsidR="003E6515" w:rsidRDefault="003E6515" w:rsidP="003E6515">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Por lo antes expuesto y fundado es de resolverse y, </w:t>
      </w:r>
    </w:p>
    <w:p w14:paraId="6CE18D68" w14:textId="77777777" w:rsidR="003E6515" w:rsidRDefault="003E6515" w:rsidP="003E6515">
      <w:pPr>
        <w:tabs>
          <w:tab w:val="left" w:pos="709"/>
        </w:tabs>
        <w:spacing w:before="240" w:line="360" w:lineRule="auto"/>
        <w:ind w:right="51"/>
        <w:jc w:val="both"/>
        <w:rPr>
          <w:rFonts w:ascii="Palatino Linotype" w:hAnsi="Palatino Linotype"/>
          <w:b/>
          <w:sz w:val="24"/>
          <w:szCs w:val="24"/>
        </w:rPr>
      </w:pPr>
    </w:p>
    <w:p w14:paraId="30BA4266" w14:textId="77777777" w:rsidR="003E6515" w:rsidRDefault="003E6515" w:rsidP="003E651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4920D61" w14:textId="25F4A4B7" w:rsidR="003E6515" w:rsidRDefault="003E6515" w:rsidP="003E6515">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6C690D">
        <w:rPr>
          <w:rFonts w:ascii="Palatino Linotype" w:hAnsi="Palatino Linotype"/>
          <w:b/>
          <w:sz w:val="24"/>
          <w:szCs w:val="24"/>
        </w:rPr>
        <w:t>00167/VACHASO/IP/2021</w:t>
      </w:r>
      <w:r>
        <w:rPr>
          <w:rFonts w:ascii="Palatino Linotype" w:hAnsi="Palatino Linotype"/>
          <w:b/>
          <w:sz w:val="24"/>
          <w:szCs w:val="24"/>
        </w:rPr>
        <w:t xml:space="preserve">,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221849A3" w14:textId="77777777" w:rsidR="003E6515" w:rsidRDefault="003E6515" w:rsidP="003E6515">
      <w:pPr>
        <w:spacing w:before="240" w:line="360" w:lineRule="auto"/>
        <w:jc w:val="both"/>
        <w:rPr>
          <w:rFonts w:ascii="Palatino Linotype" w:hAnsi="Palatino Linotype" w:cs="Arial"/>
          <w:sz w:val="24"/>
          <w:szCs w:val="24"/>
        </w:rPr>
      </w:pPr>
    </w:p>
    <w:p w14:paraId="18CDAE63" w14:textId="77777777" w:rsidR="003E6515" w:rsidRDefault="003E6515" w:rsidP="003E651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25A7B9F9" w14:textId="77777777" w:rsidR="003E6515" w:rsidRDefault="003E6515" w:rsidP="003E6515">
      <w:pPr>
        <w:autoSpaceDE w:val="0"/>
        <w:autoSpaceDN w:val="0"/>
        <w:adjustRightInd w:val="0"/>
        <w:spacing w:before="240" w:line="360" w:lineRule="auto"/>
        <w:jc w:val="both"/>
        <w:rPr>
          <w:rFonts w:ascii="Palatino Linotype" w:hAnsi="Palatino Linotype" w:cs="Arial"/>
          <w:sz w:val="24"/>
          <w:szCs w:val="24"/>
        </w:rPr>
      </w:pPr>
    </w:p>
    <w:p w14:paraId="2E964D2A" w14:textId="2C895BD8" w:rsidR="003E6515" w:rsidRDefault="003E6515" w:rsidP="003E6515">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sidR="00192D6C">
        <w:rPr>
          <w:rFonts w:ascii="Palatino Linotype" w:hAnsi="Palatino Linotype" w:cs="Arial"/>
          <w:b/>
          <w:sz w:val="24"/>
          <w:szCs w:val="24"/>
        </w:rPr>
        <w:t xml:space="preserve">(SAIMEX). </w:t>
      </w:r>
    </w:p>
    <w:p w14:paraId="355FCC02" w14:textId="77777777" w:rsidR="006C690D" w:rsidRPr="00330F3C" w:rsidRDefault="006C690D" w:rsidP="003E6515">
      <w:pPr>
        <w:autoSpaceDE w:val="0"/>
        <w:autoSpaceDN w:val="0"/>
        <w:adjustRightInd w:val="0"/>
        <w:spacing w:before="240" w:line="360" w:lineRule="auto"/>
        <w:jc w:val="both"/>
        <w:rPr>
          <w:rFonts w:ascii="Palatino Linotype" w:hAnsi="Palatino Linotype" w:cs="Arial"/>
          <w:sz w:val="24"/>
          <w:szCs w:val="24"/>
        </w:rPr>
      </w:pPr>
    </w:p>
    <w:p w14:paraId="45646201" w14:textId="77777777" w:rsidR="003E6515" w:rsidRDefault="003E6515" w:rsidP="003E651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ED9485F" w14:textId="77777777" w:rsidR="003E6515" w:rsidRDefault="003E6515" w:rsidP="003E6515">
      <w:pPr>
        <w:tabs>
          <w:tab w:val="left" w:pos="709"/>
        </w:tabs>
        <w:spacing w:before="240" w:line="360" w:lineRule="auto"/>
        <w:ind w:right="51"/>
        <w:jc w:val="both"/>
        <w:rPr>
          <w:rFonts w:ascii="Palatino Linotype" w:hAnsi="Palatino Linotype"/>
          <w:b/>
          <w:sz w:val="24"/>
          <w:szCs w:val="24"/>
        </w:rPr>
      </w:pPr>
    </w:p>
    <w:p w14:paraId="7FD8E3FA" w14:textId="7AF25776" w:rsidR="003E6515" w:rsidRDefault="003E6515" w:rsidP="003E6515">
      <w:pPr>
        <w:tabs>
          <w:tab w:val="left" w:pos="709"/>
        </w:tabs>
        <w:spacing w:before="240" w:line="360" w:lineRule="auto"/>
        <w:ind w:right="51"/>
        <w:jc w:val="both"/>
        <w:rPr>
          <w:rFonts w:ascii="Palatino Linotype" w:hAnsi="Palatino Linotype" w:cs="Arial"/>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00327C88">
        <w:rPr>
          <w:rFonts w:ascii="Palatino Linotype" w:hAnsi="Palatino Linotype" w:cs="Arial"/>
          <w:sz w:val="24"/>
          <w:szCs w:val="24"/>
        </w:rPr>
        <w:t xml:space="preserve"> </w:t>
      </w:r>
      <w:r w:rsidR="00327C88" w:rsidRPr="00327C88">
        <w:rPr>
          <w:rFonts w:ascii="Palatino Linotype" w:hAnsi="Palatino Linotype" w:cs="Arial"/>
          <w:sz w:val="24"/>
          <w:szCs w:val="24"/>
        </w:rPr>
        <w:t>DE LOS PRESENTES</w:t>
      </w:r>
      <w:r>
        <w:rPr>
          <w:rFonts w:ascii="Palatino Linotype" w:hAnsi="Palatino Linotype" w:cs="Arial"/>
          <w:sz w:val="24"/>
          <w:szCs w:val="24"/>
        </w:rPr>
        <w:t>,</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CONFORMADO POR LOS COMISIONADOS ZULEMA MARTÍNEZ SÁNCHEZ, EVA ABAID YAPUR,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009D0405">
        <w:rPr>
          <w:rFonts w:ascii="Palatino Linotype" w:hAnsi="Palatino Linotype" w:cs="Arial"/>
          <w:sz w:val="24"/>
          <w:szCs w:val="24"/>
        </w:rPr>
        <w:t xml:space="preserve">(AUSENTE EN VOTACIÓN) </w:t>
      </w:r>
      <w:r w:rsidR="00192D6C" w:rsidRPr="003955C1">
        <w:rPr>
          <w:rFonts w:ascii="Palatino Linotype" w:eastAsia="Arial Unicode MS" w:hAnsi="Palatino Linotype" w:cs="Times New Roman"/>
          <w:sz w:val="24"/>
          <w:szCs w:val="24"/>
          <w:lang w:eastAsia="es-ES"/>
        </w:rPr>
        <w:t xml:space="preserve">EN </w:t>
      </w:r>
      <w:r w:rsidR="00192D6C">
        <w:rPr>
          <w:rFonts w:ascii="Palatino Linotype" w:hAnsi="Palatino Linotype" w:cs="Arial"/>
          <w:sz w:val="24"/>
          <w:szCs w:val="24"/>
        </w:rPr>
        <w:t xml:space="preserve">LA VIGÉSIMA SEXTA SESIÓN </w:t>
      </w:r>
      <w:r w:rsidR="00192D6C">
        <w:rPr>
          <w:rFonts w:ascii="Palatino Linotype" w:hAnsi="Palatino Linotype" w:cs="Arial"/>
          <w:sz w:val="24"/>
          <w:szCs w:val="24"/>
        </w:rPr>
        <w:lastRenderedPageBreak/>
        <w:t>ORDINARIA CELEBRADA EL CUATRO DE AGOSTO DE DOS MIL VEINTIUNO, ANTE EL SECRETARIO TÉCNICO DEL PLENO, ALEXIS TAPIA RAMÍREZ</w:t>
      </w:r>
    </w:p>
    <w:p w14:paraId="3EAEDB84" w14:textId="2B46746C" w:rsidR="003E6515" w:rsidRDefault="00192D6C" w:rsidP="003E6515">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48ED0A88" wp14:editId="1B54EB1B">
                <wp:simplePos x="0" y="0"/>
                <wp:positionH relativeFrom="column">
                  <wp:posOffset>-221394</wp:posOffset>
                </wp:positionH>
                <wp:positionV relativeFrom="paragraph">
                  <wp:posOffset>150136</wp:posOffset>
                </wp:positionV>
                <wp:extent cx="6440556" cy="6337190"/>
                <wp:effectExtent l="0" t="0" r="36830" b="26035"/>
                <wp:wrapNone/>
                <wp:docPr id="1" name="Conector recto 1"/>
                <wp:cNvGraphicFramePr/>
                <a:graphic xmlns:a="http://schemas.openxmlformats.org/drawingml/2006/main">
                  <a:graphicData uri="http://schemas.microsoft.com/office/word/2010/wordprocessingShape">
                    <wps:wsp>
                      <wps:cNvCnPr/>
                      <wps:spPr>
                        <a:xfrm>
                          <a:off x="0" y="0"/>
                          <a:ext cx="6440556" cy="63371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B65B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45pt,11.8pt" to="489.7pt,5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" strokecolor="#5b9bd5 [3204]" strokeweight=".5pt">
                <v:stroke joinstyle="miter"/>
              </v:line>
            </w:pict>
          </mc:Fallback>
        </mc:AlternateContent>
      </w:r>
    </w:p>
    <w:p w14:paraId="566F5739"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0871F895"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175A1B90"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76E015F6"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0DB7767B"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524906C1"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5694EB2F"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2A0F5872"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29C0D63F"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65E7F7A4"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0F1436BB"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158469D8" w14:textId="77777777" w:rsidR="00192D6C" w:rsidRDefault="00192D6C" w:rsidP="003E6515">
      <w:pPr>
        <w:tabs>
          <w:tab w:val="left" w:pos="709"/>
        </w:tabs>
        <w:spacing w:before="240" w:line="360" w:lineRule="auto"/>
        <w:ind w:right="51"/>
        <w:jc w:val="both"/>
        <w:rPr>
          <w:rFonts w:ascii="Palatino Linotype" w:hAnsi="Palatino Linotype" w:cs="Arial"/>
          <w:sz w:val="24"/>
          <w:szCs w:val="24"/>
        </w:rPr>
      </w:pPr>
    </w:p>
    <w:p w14:paraId="01DD2FA3" w14:textId="0740A7BB" w:rsidR="003E6515" w:rsidRPr="00C070F4" w:rsidRDefault="00192D6C" w:rsidP="003E6515">
      <w:pPr>
        <w:tabs>
          <w:tab w:val="left" w:pos="709"/>
        </w:tabs>
        <w:spacing w:before="240" w:line="360" w:lineRule="auto"/>
        <w:ind w:right="51"/>
        <w:jc w:val="both"/>
        <w:rPr>
          <w:rFonts w:ascii="Palatino Linotype" w:hAnsi="Palatino Linotype" w:cs="Arial"/>
          <w:sz w:val="18"/>
          <w:szCs w:val="18"/>
        </w:rPr>
      </w:pPr>
      <w:r>
        <w:rPr>
          <w:rFonts w:ascii="Palatino Linotype" w:hAnsi="Palatino Linotype" w:cs="Arial"/>
          <w:sz w:val="18"/>
          <w:szCs w:val="18"/>
        </w:rPr>
        <w:t>OS</w:t>
      </w:r>
      <w:r w:rsidR="003E6515" w:rsidRPr="00C070F4">
        <w:rPr>
          <w:rFonts w:ascii="Palatino Linotype" w:hAnsi="Palatino Linotype" w:cs="Arial"/>
          <w:sz w:val="18"/>
          <w:szCs w:val="18"/>
        </w:rPr>
        <w:t>AM/JCMA</w:t>
      </w:r>
    </w:p>
    <w:p w14:paraId="1D793F75"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4F84362B"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1E1EE5D4"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2263BBDA" w14:textId="77777777" w:rsidR="003E6515" w:rsidRDefault="003E6515" w:rsidP="003E6515">
      <w:pPr>
        <w:tabs>
          <w:tab w:val="left" w:pos="709"/>
        </w:tabs>
        <w:spacing w:before="240" w:line="360" w:lineRule="auto"/>
        <w:ind w:right="51"/>
        <w:jc w:val="both"/>
        <w:rPr>
          <w:rFonts w:ascii="Palatino Linotype" w:hAnsi="Palatino Linotype"/>
          <w:b/>
          <w:sz w:val="24"/>
          <w:szCs w:val="24"/>
        </w:rPr>
      </w:pPr>
    </w:p>
    <w:sectPr w:rsidR="003E6515"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0547A" w14:textId="77777777" w:rsidR="00894EA1" w:rsidRDefault="00894EA1" w:rsidP="006168E4">
      <w:pPr>
        <w:spacing w:after="0" w:line="240" w:lineRule="auto"/>
      </w:pPr>
      <w:r>
        <w:separator/>
      </w:r>
    </w:p>
  </w:endnote>
  <w:endnote w:type="continuationSeparator" w:id="0">
    <w:p w14:paraId="5C7A0EB5" w14:textId="77777777" w:rsidR="00894EA1" w:rsidRDefault="00894EA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55F16" w:rsidRPr="000B69FA" w:rsidRDefault="00E55F1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62F4">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62F4">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E55F16" w:rsidRPr="000B69FA" w:rsidRDefault="00E55F1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962F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962F4">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7AEE1" w14:textId="77777777" w:rsidR="00894EA1" w:rsidRDefault="00894EA1" w:rsidP="006168E4">
      <w:pPr>
        <w:spacing w:after="0" w:line="240" w:lineRule="auto"/>
      </w:pPr>
      <w:r>
        <w:separator/>
      </w:r>
    </w:p>
  </w:footnote>
  <w:footnote w:type="continuationSeparator" w:id="0">
    <w:p w14:paraId="770C687F" w14:textId="77777777" w:rsidR="00894EA1" w:rsidRDefault="00894EA1" w:rsidP="006168E4">
      <w:pPr>
        <w:spacing w:after="0" w:line="240" w:lineRule="auto"/>
      </w:pPr>
      <w:r>
        <w:continuationSeparator/>
      </w:r>
    </w:p>
  </w:footnote>
  <w:footnote w:id="1">
    <w:p w14:paraId="6F0FF7A5" w14:textId="77777777" w:rsidR="00883A09" w:rsidRPr="005552A8" w:rsidRDefault="00883A09" w:rsidP="00883A0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29C70DF" w14:textId="77777777" w:rsidR="00883A09" w:rsidRPr="005552A8" w:rsidRDefault="00883A09" w:rsidP="00883A0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E55F16" w:rsidRDefault="00E55F1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55F16" w14:paraId="17981A04" w14:textId="77777777" w:rsidTr="00FB4AAD">
      <w:trPr>
        <w:trHeight w:val="227"/>
      </w:trPr>
      <w:tc>
        <w:tcPr>
          <w:tcW w:w="5529" w:type="dxa"/>
          <w:hideMark/>
        </w:tcPr>
        <w:p w14:paraId="0E414BC5" w14:textId="75B4D793" w:rsidR="00E55F16" w:rsidRDefault="00E55F1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3FE4A96" w:rsidR="00E55F16" w:rsidRPr="00B4142F" w:rsidRDefault="00E628A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03585</w:t>
          </w:r>
          <w:r w:rsidR="00E55F16">
            <w:rPr>
              <w:rFonts w:ascii="Palatino Linotype" w:hAnsi="Palatino Linotype" w:cs="Arial"/>
              <w:bCs/>
              <w:sz w:val="24"/>
              <w:lang w:eastAsia="es-MX"/>
            </w:rPr>
            <w:t>/INFOEM/IP/RR/2021</w:t>
          </w:r>
        </w:p>
      </w:tc>
    </w:tr>
    <w:tr w:rsidR="00E55F16" w14:paraId="637042F0" w14:textId="77777777" w:rsidTr="00FB4AAD">
      <w:trPr>
        <w:trHeight w:val="242"/>
      </w:trPr>
      <w:tc>
        <w:tcPr>
          <w:tcW w:w="5529" w:type="dxa"/>
          <w:hideMark/>
        </w:tcPr>
        <w:p w14:paraId="412AD568" w14:textId="582E7AD7" w:rsidR="00E55F16" w:rsidRDefault="00E55F1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8F7F042" w:rsidR="00E55F16" w:rsidRPr="00F06FED" w:rsidRDefault="00E628AB" w:rsidP="008D6B66">
          <w:pPr>
            <w:spacing w:after="120" w:line="256" w:lineRule="auto"/>
            <w:ind w:left="639" w:right="214"/>
            <w:jc w:val="both"/>
            <w:rPr>
              <w:rFonts w:ascii="Palatino Linotype" w:hAnsi="Palatino Linotype" w:cs="Arial"/>
            </w:rPr>
          </w:pPr>
          <w:r>
            <w:rPr>
              <w:rFonts w:ascii="Palatino Linotype" w:hAnsi="Palatino Linotype" w:cs="Arial"/>
              <w:szCs w:val="20"/>
            </w:rPr>
            <w:t>Ayuntamiento de Valle de Chalco Solidaridad</w:t>
          </w:r>
        </w:p>
      </w:tc>
    </w:tr>
    <w:tr w:rsidR="00E55F16" w14:paraId="21BFE746" w14:textId="77777777" w:rsidTr="00FB4AAD">
      <w:trPr>
        <w:trHeight w:val="342"/>
      </w:trPr>
      <w:tc>
        <w:tcPr>
          <w:tcW w:w="5529" w:type="dxa"/>
          <w:hideMark/>
        </w:tcPr>
        <w:p w14:paraId="64C4E314" w14:textId="77777777" w:rsidR="00E55F16" w:rsidRDefault="00E55F1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E55F16" w:rsidRDefault="00E55F1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E55F16" w:rsidRDefault="00E55F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55F16" w14:paraId="385FD437" w14:textId="77777777" w:rsidTr="00FB4AAD">
      <w:trPr>
        <w:trHeight w:val="227"/>
      </w:trPr>
      <w:tc>
        <w:tcPr>
          <w:tcW w:w="5529" w:type="dxa"/>
          <w:hideMark/>
        </w:tcPr>
        <w:p w14:paraId="272860E8" w14:textId="09D9FF7D" w:rsidR="00E55F16" w:rsidRDefault="00E55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DFD7E77" w:rsidR="00E55F16" w:rsidRPr="00B4142F" w:rsidRDefault="00E628A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03585</w:t>
          </w:r>
          <w:r w:rsidR="00E55F16">
            <w:rPr>
              <w:rFonts w:ascii="Palatino Linotype" w:hAnsi="Palatino Linotype" w:cs="Arial"/>
              <w:bCs/>
              <w:sz w:val="24"/>
              <w:lang w:eastAsia="es-MX"/>
            </w:rPr>
            <w:t>/INFOEM/IP/RR/2021</w:t>
          </w:r>
        </w:p>
      </w:tc>
    </w:tr>
    <w:tr w:rsidR="00E55F16" w14:paraId="33FC5097" w14:textId="77777777" w:rsidTr="00FB4AAD">
      <w:trPr>
        <w:trHeight w:val="196"/>
      </w:trPr>
      <w:tc>
        <w:tcPr>
          <w:tcW w:w="5529" w:type="dxa"/>
          <w:hideMark/>
        </w:tcPr>
        <w:p w14:paraId="4F5D01E5" w14:textId="77777777" w:rsidR="00E55F16" w:rsidRDefault="00E55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7C54A85" w:rsidR="00E55F16" w:rsidRPr="00120C4B" w:rsidRDefault="00E55F16" w:rsidP="002962F4">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r w:rsidR="002962F4">
            <w:rPr>
              <w:rFonts w:ascii="Palatino Linotype" w:hAnsi="Palatino Linotype" w:cs="Arial"/>
            </w:rPr>
            <w:t>xxxxxxxxxxxxxxxxxxx</w:t>
          </w:r>
          <w:r w:rsidR="00E628AB">
            <w:rPr>
              <w:rFonts w:ascii="Palatino Linotype" w:hAnsi="Palatino Linotype" w:cs="Arial"/>
            </w:rPr>
            <w:t xml:space="preserve"> </w:t>
          </w:r>
        </w:p>
      </w:tc>
    </w:tr>
    <w:tr w:rsidR="00E55F16" w14:paraId="178280DE" w14:textId="77777777" w:rsidTr="00FB4AAD">
      <w:trPr>
        <w:trHeight w:val="242"/>
      </w:trPr>
      <w:tc>
        <w:tcPr>
          <w:tcW w:w="5529" w:type="dxa"/>
          <w:hideMark/>
        </w:tcPr>
        <w:p w14:paraId="71AC708B" w14:textId="77777777" w:rsidR="00E55F16" w:rsidRDefault="00E55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7E99D03D" w:rsidR="00E55F16" w:rsidRDefault="00E628AB" w:rsidP="008D6B66">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Valle de Chalco Solidaridad</w:t>
          </w:r>
          <w:r w:rsidR="00166882">
            <w:rPr>
              <w:rFonts w:ascii="Palatino Linotype" w:hAnsi="Palatino Linotype" w:cs="Arial"/>
              <w:szCs w:val="20"/>
            </w:rPr>
            <w:t xml:space="preserve"> </w:t>
          </w:r>
          <w:r w:rsidR="00E55F16">
            <w:rPr>
              <w:rFonts w:ascii="Palatino Linotype" w:hAnsi="Palatino Linotype" w:cs="Arial"/>
              <w:szCs w:val="20"/>
            </w:rPr>
            <w:t xml:space="preserve"> </w:t>
          </w:r>
        </w:p>
      </w:tc>
    </w:tr>
    <w:tr w:rsidR="00E55F16" w14:paraId="0518978B" w14:textId="77777777" w:rsidTr="00FB4AAD">
      <w:trPr>
        <w:trHeight w:val="342"/>
      </w:trPr>
      <w:tc>
        <w:tcPr>
          <w:tcW w:w="5529" w:type="dxa"/>
          <w:hideMark/>
        </w:tcPr>
        <w:p w14:paraId="04968A43" w14:textId="77777777" w:rsidR="00E55F16" w:rsidRDefault="00E55F1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E55F16" w:rsidRDefault="00E55F1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E55F16" w:rsidRDefault="00E55F1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4023"/>
    <w:multiLevelType w:val="hybridMultilevel"/>
    <w:tmpl w:val="7FCC52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1223F"/>
    <w:multiLevelType w:val="hybridMultilevel"/>
    <w:tmpl w:val="035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7200F"/>
    <w:multiLevelType w:val="hybridMultilevel"/>
    <w:tmpl w:val="3F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203261F5"/>
    <w:multiLevelType w:val="hybridMultilevel"/>
    <w:tmpl w:val="8C24C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24E55"/>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309E1"/>
    <w:multiLevelType w:val="hybridMultilevel"/>
    <w:tmpl w:val="500A2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757142"/>
    <w:multiLevelType w:val="hybridMultilevel"/>
    <w:tmpl w:val="8A5E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E2783"/>
    <w:multiLevelType w:val="hybridMultilevel"/>
    <w:tmpl w:val="760048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D54CAB"/>
    <w:multiLevelType w:val="hybridMultilevel"/>
    <w:tmpl w:val="1F5C7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922615"/>
    <w:multiLevelType w:val="hybridMultilevel"/>
    <w:tmpl w:val="4928D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21AF9"/>
    <w:multiLevelType w:val="hybridMultilevel"/>
    <w:tmpl w:val="2BD629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46143BC"/>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4B42BD0"/>
    <w:multiLevelType w:val="hybridMultilevel"/>
    <w:tmpl w:val="8C24C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BF6275"/>
    <w:multiLevelType w:val="hybridMultilevel"/>
    <w:tmpl w:val="A614D56E"/>
    <w:lvl w:ilvl="0" w:tplc="A4FA764C">
      <w:numFmt w:val="bullet"/>
      <w:lvlText w:val="-"/>
      <w:lvlJc w:val="left"/>
      <w:pPr>
        <w:ind w:left="1211" w:hanging="360"/>
      </w:pPr>
      <w:rPr>
        <w:rFonts w:ascii="Palatino Linotype" w:eastAsiaTheme="minorHAnsi" w:hAnsi="Palatino Linotype" w:cs="Arial" w:hint="default"/>
        <w:sz w:val="2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A382995"/>
    <w:multiLevelType w:val="hybridMultilevel"/>
    <w:tmpl w:val="EAB8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A982838"/>
    <w:multiLevelType w:val="hybridMultilevel"/>
    <w:tmpl w:val="0E6CBE52"/>
    <w:lvl w:ilvl="0" w:tplc="68608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FE3200F"/>
    <w:multiLevelType w:val="hybridMultilevel"/>
    <w:tmpl w:val="D332A9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nsid w:val="7B204D75"/>
    <w:multiLevelType w:val="hybridMultilevel"/>
    <w:tmpl w:val="8C24C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FEB3E4A"/>
    <w:multiLevelType w:val="hybridMultilevel"/>
    <w:tmpl w:val="810895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15"/>
  </w:num>
  <w:num w:numId="3">
    <w:abstractNumId w:val="10"/>
  </w:num>
  <w:num w:numId="4">
    <w:abstractNumId w:val="8"/>
  </w:num>
  <w:num w:numId="5">
    <w:abstractNumId w:val="2"/>
  </w:num>
  <w:num w:numId="6">
    <w:abstractNumId w:val="1"/>
  </w:num>
  <w:num w:numId="7">
    <w:abstractNumId w:val="0"/>
  </w:num>
  <w:num w:numId="8">
    <w:abstractNumId w:val="3"/>
  </w:num>
  <w:num w:numId="9">
    <w:abstractNumId w:val="23"/>
  </w:num>
  <w:num w:numId="10">
    <w:abstractNumId w:val="4"/>
  </w:num>
  <w:num w:numId="11">
    <w:abstractNumId w:val="27"/>
  </w:num>
  <w:num w:numId="12">
    <w:abstractNumId w:val="16"/>
  </w:num>
  <w:num w:numId="13">
    <w:abstractNumId w:val="17"/>
  </w:num>
  <w:num w:numId="14">
    <w:abstractNumId w:val="6"/>
  </w:num>
  <w:num w:numId="15">
    <w:abstractNumId w:val="11"/>
  </w:num>
  <w:num w:numId="16">
    <w:abstractNumId w:val="26"/>
  </w:num>
  <w:num w:numId="17">
    <w:abstractNumId w:val="32"/>
  </w:num>
  <w:num w:numId="18">
    <w:abstractNumId w:val="12"/>
  </w:num>
  <w:num w:numId="19">
    <w:abstractNumId w:val="28"/>
  </w:num>
  <w:num w:numId="20">
    <w:abstractNumId w:val="13"/>
  </w:num>
  <w:num w:numId="21">
    <w:abstractNumId w:val="7"/>
  </w:num>
  <w:num w:numId="22">
    <w:abstractNumId w:val="19"/>
  </w:num>
  <w:num w:numId="23">
    <w:abstractNumId w:val="30"/>
  </w:num>
  <w:num w:numId="24">
    <w:abstractNumId w:val="14"/>
  </w:num>
  <w:num w:numId="25">
    <w:abstractNumId w:val="21"/>
  </w:num>
  <w:num w:numId="26">
    <w:abstractNumId w:val="9"/>
  </w:num>
  <w:num w:numId="27">
    <w:abstractNumId w:val="35"/>
  </w:num>
  <w:num w:numId="28">
    <w:abstractNumId w:val="25"/>
  </w:num>
  <w:num w:numId="29">
    <w:abstractNumId w:val="20"/>
  </w:num>
  <w:num w:numId="30">
    <w:abstractNumId w:val="29"/>
  </w:num>
  <w:num w:numId="31">
    <w:abstractNumId w:val="5"/>
  </w:num>
  <w:num w:numId="32">
    <w:abstractNumId w:val="34"/>
  </w:num>
  <w:num w:numId="33">
    <w:abstractNumId w:val="18"/>
  </w:num>
  <w:num w:numId="34">
    <w:abstractNumId w:val="31"/>
  </w:num>
  <w:num w:numId="35">
    <w:abstractNumId w:val="22"/>
  </w:num>
  <w:num w:numId="3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15FC"/>
    <w:rsid w:val="000128B2"/>
    <w:rsid w:val="0001366A"/>
    <w:rsid w:val="00013C75"/>
    <w:rsid w:val="000143F3"/>
    <w:rsid w:val="0001564B"/>
    <w:rsid w:val="000171B7"/>
    <w:rsid w:val="00017685"/>
    <w:rsid w:val="00020E74"/>
    <w:rsid w:val="000240A7"/>
    <w:rsid w:val="000240C8"/>
    <w:rsid w:val="0002560B"/>
    <w:rsid w:val="000306A7"/>
    <w:rsid w:val="00031B3B"/>
    <w:rsid w:val="00032896"/>
    <w:rsid w:val="000329BE"/>
    <w:rsid w:val="0004186E"/>
    <w:rsid w:val="000451BE"/>
    <w:rsid w:val="00045379"/>
    <w:rsid w:val="00045CB8"/>
    <w:rsid w:val="000508FA"/>
    <w:rsid w:val="0005171D"/>
    <w:rsid w:val="00055224"/>
    <w:rsid w:val="00060C6C"/>
    <w:rsid w:val="00061821"/>
    <w:rsid w:val="000623F9"/>
    <w:rsid w:val="00063A10"/>
    <w:rsid w:val="00063D16"/>
    <w:rsid w:val="00064EA6"/>
    <w:rsid w:val="000658D4"/>
    <w:rsid w:val="000662F8"/>
    <w:rsid w:val="00066B61"/>
    <w:rsid w:val="00070391"/>
    <w:rsid w:val="00070E99"/>
    <w:rsid w:val="00073E78"/>
    <w:rsid w:val="00073FC2"/>
    <w:rsid w:val="000761F3"/>
    <w:rsid w:val="00076AE0"/>
    <w:rsid w:val="0007756F"/>
    <w:rsid w:val="0008151E"/>
    <w:rsid w:val="000821BF"/>
    <w:rsid w:val="0008548C"/>
    <w:rsid w:val="0008554A"/>
    <w:rsid w:val="000858F7"/>
    <w:rsid w:val="00086AF1"/>
    <w:rsid w:val="00090174"/>
    <w:rsid w:val="00091552"/>
    <w:rsid w:val="00091C3A"/>
    <w:rsid w:val="000944B9"/>
    <w:rsid w:val="00095CD4"/>
    <w:rsid w:val="000964AC"/>
    <w:rsid w:val="0009704F"/>
    <w:rsid w:val="000A0851"/>
    <w:rsid w:val="000A18F1"/>
    <w:rsid w:val="000A1F12"/>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2602"/>
    <w:rsid w:val="000C5603"/>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06"/>
    <w:rsid w:val="000F6CD3"/>
    <w:rsid w:val="00100C19"/>
    <w:rsid w:val="00104478"/>
    <w:rsid w:val="00106372"/>
    <w:rsid w:val="00111DCD"/>
    <w:rsid w:val="00111F5F"/>
    <w:rsid w:val="00112C29"/>
    <w:rsid w:val="00114CF9"/>
    <w:rsid w:val="00116E7A"/>
    <w:rsid w:val="001178B9"/>
    <w:rsid w:val="00120C4B"/>
    <w:rsid w:val="001228AB"/>
    <w:rsid w:val="00124855"/>
    <w:rsid w:val="001254F5"/>
    <w:rsid w:val="001279EA"/>
    <w:rsid w:val="00136FAD"/>
    <w:rsid w:val="00140557"/>
    <w:rsid w:val="001408A0"/>
    <w:rsid w:val="00142B2A"/>
    <w:rsid w:val="001439C9"/>
    <w:rsid w:val="00145279"/>
    <w:rsid w:val="00145540"/>
    <w:rsid w:val="00146F0A"/>
    <w:rsid w:val="00147C16"/>
    <w:rsid w:val="00152AB2"/>
    <w:rsid w:val="00152C2B"/>
    <w:rsid w:val="0015483E"/>
    <w:rsid w:val="00161FBE"/>
    <w:rsid w:val="00164AB0"/>
    <w:rsid w:val="00166882"/>
    <w:rsid w:val="0016745C"/>
    <w:rsid w:val="001710C0"/>
    <w:rsid w:val="001733A0"/>
    <w:rsid w:val="00175897"/>
    <w:rsid w:val="00180B9F"/>
    <w:rsid w:val="00181CC5"/>
    <w:rsid w:val="001829BE"/>
    <w:rsid w:val="00184E8E"/>
    <w:rsid w:val="001854E1"/>
    <w:rsid w:val="0018577F"/>
    <w:rsid w:val="00192D6C"/>
    <w:rsid w:val="00193784"/>
    <w:rsid w:val="00196DCE"/>
    <w:rsid w:val="001A02EC"/>
    <w:rsid w:val="001A1756"/>
    <w:rsid w:val="001A30F5"/>
    <w:rsid w:val="001A4643"/>
    <w:rsid w:val="001A5630"/>
    <w:rsid w:val="001A577E"/>
    <w:rsid w:val="001A7C9B"/>
    <w:rsid w:val="001B05B9"/>
    <w:rsid w:val="001B6BF6"/>
    <w:rsid w:val="001B7B88"/>
    <w:rsid w:val="001B7FA2"/>
    <w:rsid w:val="001C0D03"/>
    <w:rsid w:val="001C1CAF"/>
    <w:rsid w:val="001C32F4"/>
    <w:rsid w:val="001C3678"/>
    <w:rsid w:val="001C4467"/>
    <w:rsid w:val="001C50EE"/>
    <w:rsid w:val="001C7319"/>
    <w:rsid w:val="001C7D87"/>
    <w:rsid w:val="001D23B4"/>
    <w:rsid w:val="001D3E87"/>
    <w:rsid w:val="001D49A2"/>
    <w:rsid w:val="001D627A"/>
    <w:rsid w:val="001D6B60"/>
    <w:rsid w:val="001E0C3F"/>
    <w:rsid w:val="001E58D8"/>
    <w:rsid w:val="001E78AA"/>
    <w:rsid w:val="001F2101"/>
    <w:rsid w:val="001F2E41"/>
    <w:rsid w:val="001F3969"/>
    <w:rsid w:val="001F61DA"/>
    <w:rsid w:val="00205ACD"/>
    <w:rsid w:val="002075A5"/>
    <w:rsid w:val="00212A9D"/>
    <w:rsid w:val="0021501E"/>
    <w:rsid w:val="00215192"/>
    <w:rsid w:val="002155E8"/>
    <w:rsid w:val="00215778"/>
    <w:rsid w:val="00215783"/>
    <w:rsid w:val="002205C0"/>
    <w:rsid w:val="00221889"/>
    <w:rsid w:val="00222064"/>
    <w:rsid w:val="002248AC"/>
    <w:rsid w:val="00226AF5"/>
    <w:rsid w:val="0023373D"/>
    <w:rsid w:val="0023423C"/>
    <w:rsid w:val="002420E3"/>
    <w:rsid w:val="002448CB"/>
    <w:rsid w:val="0025192F"/>
    <w:rsid w:val="002525C7"/>
    <w:rsid w:val="002526E7"/>
    <w:rsid w:val="00254BA9"/>
    <w:rsid w:val="0025746A"/>
    <w:rsid w:val="002577FE"/>
    <w:rsid w:val="00261125"/>
    <w:rsid w:val="00264379"/>
    <w:rsid w:val="002659E9"/>
    <w:rsid w:val="00267074"/>
    <w:rsid w:val="00267244"/>
    <w:rsid w:val="002717B7"/>
    <w:rsid w:val="00273D0E"/>
    <w:rsid w:val="00274159"/>
    <w:rsid w:val="00274BE8"/>
    <w:rsid w:val="00275CA1"/>
    <w:rsid w:val="002765A6"/>
    <w:rsid w:val="002775BB"/>
    <w:rsid w:val="0028588E"/>
    <w:rsid w:val="00286784"/>
    <w:rsid w:val="0029431D"/>
    <w:rsid w:val="00295749"/>
    <w:rsid w:val="0029598B"/>
    <w:rsid w:val="002962F4"/>
    <w:rsid w:val="002A2034"/>
    <w:rsid w:val="002A24F4"/>
    <w:rsid w:val="002A38BF"/>
    <w:rsid w:val="002A4319"/>
    <w:rsid w:val="002A5409"/>
    <w:rsid w:val="002A56AE"/>
    <w:rsid w:val="002A597E"/>
    <w:rsid w:val="002B113A"/>
    <w:rsid w:val="002B19E0"/>
    <w:rsid w:val="002B1A1F"/>
    <w:rsid w:val="002B5DBD"/>
    <w:rsid w:val="002B60B8"/>
    <w:rsid w:val="002C07C4"/>
    <w:rsid w:val="002C0EC4"/>
    <w:rsid w:val="002C1B76"/>
    <w:rsid w:val="002C4B9B"/>
    <w:rsid w:val="002C6278"/>
    <w:rsid w:val="002C72D2"/>
    <w:rsid w:val="002D08E3"/>
    <w:rsid w:val="002D30CB"/>
    <w:rsid w:val="002D310D"/>
    <w:rsid w:val="002D32D8"/>
    <w:rsid w:val="002E1423"/>
    <w:rsid w:val="002E2D7B"/>
    <w:rsid w:val="002E5E6A"/>
    <w:rsid w:val="002F14AA"/>
    <w:rsid w:val="002F2198"/>
    <w:rsid w:val="002F37BE"/>
    <w:rsid w:val="002F4021"/>
    <w:rsid w:val="002F4577"/>
    <w:rsid w:val="002F6424"/>
    <w:rsid w:val="00300D0B"/>
    <w:rsid w:val="00304D88"/>
    <w:rsid w:val="003056A2"/>
    <w:rsid w:val="00306096"/>
    <w:rsid w:val="00306678"/>
    <w:rsid w:val="00307EA5"/>
    <w:rsid w:val="003107AB"/>
    <w:rsid w:val="003111C0"/>
    <w:rsid w:val="00313CB8"/>
    <w:rsid w:val="0031645D"/>
    <w:rsid w:val="00317A04"/>
    <w:rsid w:val="00317A10"/>
    <w:rsid w:val="00320A67"/>
    <w:rsid w:val="00321565"/>
    <w:rsid w:val="0032187D"/>
    <w:rsid w:val="00323CD2"/>
    <w:rsid w:val="003272FB"/>
    <w:rsid w:val="00327C88"/>
    <w:rsid w:val="0033128D"/>
    <w:rsid w:val="003317CD"/>
    <w:rsid w:val="003367C6"/>
    <w:rsid w:val="0034179E"/>
    <w:rsid w:val="00341AC3"/>
    <w:rsid w:val="00341CFC"/>
    <w:rsid w:val="0034299B"/>
    <w:rsid w:val="003430A8"/>
    <w:rsid w:val="003443B2"/>
    <w:rsid w:val="0034637B"/>
    <w:rsid w:val="00361B9C"/>
    <w:rsid w:val="00365C45"/>
    <w:rsid w:val="00374444"/>
    <w:rsid w:val="00376114"/>
    <w:rsid w:val="00376CEC"/>
    <w:rsid w:val="00377697"/>
    <w:rsid w:val="00380758"/>
    <w:rsid w:val="003827B4"/>
    <w:rsid w:val="00383C82"/>
    <w:rsid w:val="003861B4"/>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515"/>
    <w:rsid w:val="003E67F6"/>
    <w:rsid w:val="003F332C"/>
    <w:rsid w:val="003F659A"/>
    <w:rsid w:val="00400E16"/>
    <w:rsid w:val="004012CF"/>
    <w:rsid w:val="004012E1"/>
    <w:rsid w:val="00401D21"/>
    <w:rsid w:val="004028F5"/>
    <w:rsid w:val="00402FF3"/>
    <w:rsid w:val="00404627"/>
    <w:rsid w:val="00405EAB"/>
    <w:rsid w:val="004069EB"/>
    <w:rsid w:val="004111DA"/>
    <w:rsid w:val="00411403"/>
    <w:rsid w:val="00412A36"/>
    <w:rsid w:val="00413327"/>
    <w:rsid w:val="00413F1C"/>
    <w:rsid w:val="00420B51"/>
    <w:rsid w:val="00423213"/>
    <w:rsid w:val="0042416D"/>
    <w:rsid w:val="004275AA"/>
    <w:rsid w:val="0042767F"/>
    <w:rsid w:val="004312E4"/>
    <w:rsid w:val="00432A8A"/>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09F"/>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90F"/>
    <w:rsid w:val="004A451E"/>
    <w:rsid w:val="004A5FFD"/>
    <w:rsid w:val="004A7195"/>
    <w:rsid w:val="004A7CE2"/>
    <w:rsid w:val="004B1E4C"/>
    <w:rsid w:val="004B376D"/>
    <w:rsid w:val="004B5215"/>
    <w:rsid w:val="004B5DEC"/>
    <w:rsid w:val="004B62ED"/>
    <w:rsid w:val="004B7F32"/>
    <w:rsid w:val="004C1DF1"/>
    <w:rsid w:val="004C4C4A"/>
    <w:rsid w:val="004C4E77"/>
    <w:rsid w:val="004D08EB"/>
    <w:rsid w:val="004D6029"/>
    <w:rsid w:val="004E0679"/>
    <w:rsid w:val="004E0B32"/>
    <w:rsid w:val="004E2371"/>
    <w:rsid w:val="004E6BE9"/>
    <w:rsid w:val="004E79A4"/>
    <w:rsid w:val="004F17EE"/>
    <w:rsid w:val="004F26CF"/>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674F"/>
    <w:rsid w:val="00527EBC"/>
    <w:rsid w:val="005305EA"/>
    <w:rsid w:val="00530E3E"/>
    <w:rsid w:val="005311BB"/>
    <w:rsid w:val="00532799"/>
    <w:rsid w:val="005371E7"/>
    <w:rsid w:val="00540538"/>
    <w:rsid w:val="00540C92"/>
    <w:rsid w:val="00543445"/>
    <w:rsid w:val="0054771D"/>
    <w:rsid w:val="005478DE"/>
    <w:rsid w:val="005520FE"/>
    <w:rsid w:val="0055211D"/>
    <w:rsid w:val="00552FA7"/>
    <w:rsid w:val="005538F5"/>
    <w:rsid w:val="00553AA5"/>
    <w:rsid w:val="00553E92"/>
    <w:rsid w:val="00554927"/>
    <w:rsid w:val="00556513"/>
    <w:rsid w:val="0055726D"/>
    <w:rsid w:val="00560D4A"/>
    <w:rsid w:val="00561D95"/>
    <w:rsid w:val="00562653"/>
    <w:rsid w:val="00562F51"/>
    <w:rsid w:val="0056468F"/>
    <w:rsid w:val="00564B48"/>
    <w:rsid w:val="00566E4B"/>
    <w:rsid w:val="0056782C"/>
    <w:rsid w:val="00567F9A"/>
    <w:rsid w:val="005705E2"/>
    <w:rsid w:val="005714B9"/>
    <w:rsid w:val="00572B75"/>
    <w:rsid w:val="005733EB"/>
    <w:rsid w:val="005776B8"/>
    <w:rsid w:val="00580802"/>
    <w:rsid w:val="00581A22"/>
    <w:rsid w:val="005833A8"/>
    <w:rsid w:val="0058661B"/>
    <w:rsid w:val="005910DD"/>
    <w:rsid w:val="005916B9"/>
    <w:rsid w:val="00593E91"/>
    <w:rsid w:val="00595600"/>
    <w:rsid w:val="0059626C"/>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1EAC"/>
    <w:rsid w:val="005D2B59"/>
    <w:rsid w:val="005D362F"/>
    <w:rsid w:val="005D370F"/>
    <w:rsid w:val="005D5217"/>
    <w:rsid w:val="005D5E8C"/>
    <w:rsid w:val="005E4D7C"/>
    <w:rsid w:val="005E4EB4"/>
    <w:rsid w:val="005E5492"/>
    <w:rsid w:val="005E7231"/>
    <w:rsid w:val="005E7A49"/>
    <w:rsid w:val="005F048E"/>
    <w:rsid w:val="005F1408"/>
    <w:rsid w:val="005F1E0B"/>
    <w:rsid w:val="005F57F0"/>
    <w:rsid w:val="005F7424"/>
    <w:rsid w:val="005F7D10"/>
    <w:rsid w:val="00600FB9"/>
    <w:rsid w:val="00602223"/>
    <w:rsid w:val="0060242C"/>
    <w:rsid w:val="0060304F"/>
    <w:rsid w:val="00606FDA"/>
    <w:rsid w:val="0061042F"/>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29A5"/>
    <w:rsid w:val="006536EF"/>
    <w:rsid w:val="00655735"/>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5B3"/>
    <w:rsid w:val="006C32EE"/>
    <w:rsid w:val="006C64A7"/>
    <w:rsid w:val="006C690D"/>
    <w:rsid w:val="006C6962"/>
    <w:rsid w:val="006C6A05"/>
    <w:rsid w:val="006D23FC"/>
    <w:rsid w:val="006D3CD7"/>
    <w:rsid w:val="006D5719"/>
    <w:rsid w:val="006E01D1"/>
    <w:rsid w:val="006E2523"/>
    <w:rsid w:val="006F1B61"/>
    <w:rsid w:val="006F53A9"/>
    <w:rsid w:val="006F5A35"/>
    <w:rsid w:val="006F610D"/>
    <w:rsid w:val="006F6E0E"/>
    <w:rsid w:val="00701033"/>
    <w:rsid w:val="007024E8"/>
    <w:rsid w:val="0070371E"/>
    <w:rsid w:val="00705F8F"/>
    <w:rsid w:val="007064F6"/>
    <w:rsid w:val="007078A3"/>
    <w:rsid w:val="00711536"/>
    <w:rsid w:val="00712642"/>
    <w:rsid w:val="007129C0"/>
    <w:rsid w:val="007142B5"/>
    <w:rsid w:val="00716BFE"/>
    <w:rsid w:val="007234D1"/>
    <w:rsid w:val="0072600B"/>
    <w:rsid w:val="00731428"/>
    <w:rsid w:val="0073157A"/>
    <w:rsid w:val="00735209"/>
    <w:rsid w:val="00744E29"/>
    <w:rsid w:val="00744EEF"/>
    <w:rsid w:val="007506D1"/>
    <w:rsid w:val="00751632"/>
    <w:rsid w:val="007517D1"/>
    <w:rsid w:val="007524CA"/>
    <w:rsid w:val="00754CAE"/>
    <w:rsid w:val="00757F12"/>
    <w:rsid w:val="007658D5"/>
    <w:rsid w:val="00770CAC"/>
    <w:rsid w:val="00772BA8"/>
    <w:rsid w:val="00774266"/>
    <w:rsid w:val="007755ED"/>
    <w:rsid w:val="0078028A"/>
    <w:rsid w:val="007806CB"/>
    <w:rsid w:val="00781C64"/>
    <w:rsid w:val="00783A7C"/>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7A6F"/>
    <w:rsid w:val="007B7E1A"/>
    <w:rsid w:val="007C2C6B"/>
    <w:rsid w:val="007C3FF2"/>
    <w:rsid w:val="007C5E10"/>
    <w:rsid w:val="007C7FF1"/>
    <w:rsid w:val="007D15EF"/>
    <w:rsid w:val="007D1A27"/>
    <w:rsid w:val="007D1B24"/>
    <w:rsid w:val="007D1F15"/>
    <w:rsid w:val="007D25B1"/>
    <w:rsid w:val="007D2878"/>
    <w:rsid w:val="007D300A"/>
    <w:rsid w:val="007D661B"/>
    <w:rsid w:val="007D7500"/>
    <w:rsid w:val="007E1C7A"/>
    <w:rsid w:val="007E26F8"/>
    <w:rsid w:val="007E2A9D"/>
    <w:rsid w:val="007E3A35"/>
    <w:rsid w:val="007E49BA"/>
    <w:rsid w:val="007E5726"/>
    <w:rsid w:val="007E7BAB"/>
    <w:rsid w:val="007E7DCE"/>
    <w:rsid w:val="007F1347"/>
    <w:rsid w:val="007F20AC"/>
    <w:rsid w:val="007F37A9"/>
    <w:rsid w:val="007F43BD"/>
    <w:rsid w:val="007F53D4"/>
    <w:rsid w:val="007F7DC1"/>
    <w:rsid w:val="0080063D"/>
    <w:rsid w:val="00800927"/>
    <w:rsid w:val="008016F1"/>
    <w:rsid w:val="00802C56"/>
    <w:rsid w:val="00804BD9"/>
    <w:rsid w:val="00805270"/>
    <w:rsid w:val="00806AA1"/>
    <w:rsid w:val="008111EB"/>
    <w:rsid w:val="00811205"/>
    <w:rsid w:val="00811D16"/>
    <w:rsid w:val="00812C48"/>
    <w:rsid w:val="008146F9"/>
    <w:rsid w:val="00814D55"/>
    <w:rsid w:val="00815095"/>
    <w:rsid w:val="008159C4"/>
    <w:rsid w:val="0081655D"/>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43DE"/>
    <w:rsid w:val="00867B2F"/>
    <w:rsid w:val="00870B6A"/>
    <w:rsid w:val="00870F44"/>
    <w:rsid w:val="00871589"/>
    <w:rsid w:val="00874015"/>
    <w:rsid w:val="00876A75"/>
    <w:rsid w:val="0087786C"/>
    <w:rsid w:val="00883587"/>
    <w:rsid w:val="00883A09"/>
    <w:rsid w:val="00884054"/>
    <w:rsid w:val="00886712"/>
    <w:rsid w:val="008868B6"/>
    <w:rsid w:val="00891715"/>
    <w:rsid w:val="00893352"/>
    <w:rsid w:val="00893C5F"/>
    <w:rsid w:val="00894EA1"/>
    <w:rsid w:val="00895089"/>
    <w:rsid w:val="008951ED"/>
    <w:rsid w:val="00896BBD"/>
    <w:rsid w:val="00897208"/>
    <w:rsid w:val="008A1129"/>
    <w:rsid w:val="008A2779"/>
    <w:rsid w:val="008A322D"/>
    <w:rsid w:val="008A3F14"/>
    <w:rsid w:val="008A75BE"/>
    <w:rsid w:val="008B14D0"/>
    <w:rsid w:val="008C28FA"/>
    <w:rsid w:val="008C2BCF"/>
    <w:rsid w:val="008C32A8"/>
    <w:rsid w:val="008C55A3"/>
    <w:rsid w:val="008C6EB7"/>
    <w:rsid w:val="008D06E0"/>
    <w:rsid w:val="008D1DFF"/>
    <w:rsid w:val="008D371B"/>
    <w:rsid w:val="008D6B66"/>
    <w:rsid w:val="008E0F5C"/>
    <w:rsid w:val="008E3D7B"/>
    <w:rsid w:val="008E6375"/>
    <w:rsid w:val="008F15EE"/>
    <w:rsid w:val="008F16D2"/>
    <w:rsid w:val="008F3674"/>
    <w:rsid w:val="008F4C65"/>
    <w:rsid w:val="00901917"/>
    <w:rsid w:val="009020E0"/>
    <w:rsid w:val="0090233A"/>
    <w:rsid w:val="00903410"/>
    <w:rsid w:val="00905422"/>
    <w:rsid w:val="00907A0E"/>
    <w:rsid w:val="00907A17"/>
    <w:rsid w:val="00910B4E"/>
    <w:rsid w:val="009130C0"/>
    <w:rsid w:val="00913133"/>
    <w:rsid w:val="00913283"/>
    <w:rsid w:val="00915791"/>
    <w:rsid w:val="00916759"/>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2F92"/>
    <w:rsid w:val="00965FEE"/>
    <w:rsid w:val="0096643B"/>
    <w:rsid w:val="009706B5"/>
    <w:rsid w:val="00970CE3"/>
    <w:rsid w:val="009718BF"/>
    <w:rsid w:val="00972BDF"/>
    <w:rsid w:val="0097390F"/>
    <w:rsid w:val="00980EFE"/>
    <w:rsid w:val="0098182D"/>
    <w:rsid w:val="00985C4C"/>
    <w:rsid w:val="0098704B"/>
    <w:rsid w:val="00993821"/>
    <w:rsid w:val="00994280"/>
    <w:rsid w:val="009970B5"/>
    <w:rsid w:val="009A0D0A"/>
    <w:rsid w:val="009A0FAE"/>
    <w:rsid w:val="009A11DA"/>
    <w:rsid w:val="009A2418"/>
    <w:rsid w:val="009A3752"/>
    <w:rsid w:val="009A64BD"/>
    <w:rsid w:val="009A686F"/>
    <w:rsid w:val="009A6ACC"/>
    <w:rsid w:val="009B0238"/>
    <w:rsid w:val="009B127C"/>
    <w:rsid w:val="009B1636"/>
    <w:rsid w:val="009B33A8"/>
    <w:rsid w:val="009B3487"/>
    <w:rsid w:val="009B4510"/>
    <w:rsid w:val="009B5F5A"/>
    <w:rsid w:val="009B7C61"/>
    <w:rsid w:val="009C0DC9"/>
    <w:rsid w:val="009C3793"/>
    <w:rsid w:val="009C451F"/>
    <w:rsid w:val="009C5E96"/>
    <w:rsid w:val="009C726D"/>
    <w:rsid w:val="009D0405"/>
    <w:rsid w:val="009D303E"/>
    <w:rsid w:val="009D3697"/>
    <w:rsid w:val="009D5F9E"/>
    <w:rsid w:val="009D70B9"/>
    <w:rsid w:val="009E08DE"/>
    <w:rsid w:val="009E1411"/>
    <w:rsid w:val="009E52F2"/>
    <w:rsid w:val="009E5717"/>
    <w:rsid w:val="009F01C0"/>
    <w:rsid w:val="009F1278"/>
    <w:rsid w:val="009F3C1F"/>
    <w:rsid w:val="009F491E"/>
    <w:rsid w:val="009F5DB2"/>
    <w:rsid w:val="009F614E"/>
    <w:rsid w:val="009F762B"/>
    <w:rsid w:val="00A0172D"/>
    <w:rsid w:val="00A02047"/>
    <w:rsid w:val="00A036BE"/>
    <w:rsid w:val="00A03C4B"/>
    <w:rsid w:val="00A04112"/>
    <w:rsid w:val="00A04C52"/>
    <w:rsid w:val="00A07627"/>
    <w:rsid w:val="00A07F5C"/>
    <w:rsid w:val="00A11AE6"/>
    <w:rsid w:val="00A12205"/>
    <w:rsid w:val="00A152BD"/>
    <w:rsid w:val="00A20E27"/>
    <w:rsid w:val="00A21876"/>
    <w:rsid w:val="00A26BC8"/>
    <w:rsid w:val="00A30C44"/>
    <w:rsid w:val="00A32686"/>
    <w:rsid w:val="00A328AE"/>
    <w:rsid w:val="00A36550"/>
    <w:rsid w:val="00A4131E"/>
    <w:rsid w:val="00A41694"/>
    <w:rsid w:val="00A43501"/>
    <w:rsid w:val="00A453DC"/>
    <w:rsid w:val="00A46BDA"/>
    <w:rsid w:val="00A52B17"/>
    <w:rsid w:val="00A52D82"/>
    <w:rsid w:val="00A535E3"/>
    <w:rsid w:val="00A53CFD"/>
    <w:rsid w:val="00A570A7"/>
    <w:rsid w:val="00A57C26"/>
    <w:rsid w:val="00A61697"/>
    <w:rsid w:val="00A625E2"/>
    <w:rsid w:val="00A62AA3"/>
    <w:rsid w:val="00A62B55"/>
    <w:rsid w:val="00A63E4E"/>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1D0"/>
    <w:rsid w:val="00A9277F"/>
    <w:rsid w:val="00A94080"/>
    <w:rsid w:val="00A95083"/>
    <w:rsid w:val="00A953BA"/>
    <w:rsid w:val="00A95A9B"/>
    <w:rsid w:val="00A96E60"/>
    <w:rsid w:val="00A97D27"/>
    <w:rsid w:val="00AA1687"/>
    <w:rsid w:val="00AA285C"/>
    <w:rsid w:val="00AA5D62"/>
    <w:rsid w:val="00AB14BD"/>
    <w:rsid w:val="00AB198D"/>
    <w:rsid w:val="00AB1D6A"/>
    <w:rsid w:val="00AB2BEB"/>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1A9"/>
    <w:rsid w:val="00AD461A"/>
    <w:rsid w:val="00AD5E08"/>
    <w:rsid w:val="00AD6EAA"/>
    <w:rsid w:val="00AE008F"/>
    <w:rsid w:val="00AE04E8"/>
    <w:rsid w:val="00AE0C09"/>
    <w:rsid w:val="00AE0D01"/>
    <w:rsid w:val="00AE13EC"/>
    <w:rsid w:val="00AE2056"/>
    <w:rsid w:val="00AE21A0"/>
    <w:rsid w:val="00AE5C4F"/>
    <w:rsid w:val="00AF16C8"/>
    <w:rsid w:val="00AF264F"/>
    <w:rsid w:val="00AF74DA"/>
    <w:rsid w:val="00B00C72"/>
    <w:rsid w:val="00B01443"/>
    <w:rsid w:val="00B04CF0"/>
    <w:rsid w:val="00B05F3F"/>
    <w:rsid w:val="00B070A2"/>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5450"/>
    <w:rsid w:val="00B4745C"/>
    <w:rsid w:val="00B50AAA"/>
    <w:rsid w:val="00B544D9"/>
    <w:rsid w:val="00B658D4"/>
    <w:rsid w:val="00B75A2C"/>
    <w:rsid w:val="00B813AC"/>
    <w:rsid w:val="00B8376C"/>
    <w:rsid w:val="00B84260"/>
    <w:rsid w:val="00B8738D"/>
    <w:rsid w:val="00B91F0B"/>
    <w:rsid w:val="00B9223B"/>
    <w:rsid w:val="00B92D47"/>
    <w:rsid w:val="00B961A5"/>
    <w:rsid w:val="00BA18D5"/>
    <w:rsid w:val="00BA49CC"/>
    <w:rsid w:val="00BA4D1F"/>
    <w:rsid w:val="00BA4D74"/>
    <w:rsid w:val="00BA6C49"/>
    <w:rsid w:val="00BA7AD1"/>
    <w:rsid w:val="00BB0B9D"/>
    <w:rsid w:val="00BB1372"/>
    <w:rsid w:val="00BB1CC2"/>
    <w:rsid w:val="00BB2250"/>
    <w:rsid w:val="00BB26C0"/>
    <w:rsid w:val="00BB3AEC"/>
    <w:rsid w:val="00BB4F63"/>
    <w:rsid w:val="00BB57CC"/>
    <w:rsid w:val="00BB744D"/>
    <w:rsid w:val="00BB7708"/>
    <w:rsid w:val="00BB78CB"/>
    <w:rsid w:val="00BC0FDD"/>
    <w:rsid w:val="00BC1CF4"/>
    <w:rsid w:val="00BC22E0"/>
    <w:rsid w:val="00BC4AA7"/>
    <w:rsid w:val="00BC5852"/>
    <w:rsid w:val="00BD5425"/>
    <w:rsid w:val="00BD6F2F"/>
    <w:rsid w:val="00BD705F"/>
    <w:rsid w:val="00BE215B"/>
    <w:rsid w:val="00BE28ED"/>
    <w:rsid w:val="00BE3163"/>
    <w:rsid w:val="00BE55D6"/>
    <w:rsid w:val="00BF21C5"/>
    <w:rsid w:val="00BF2EA1"/>
    <w:rsid w:val="00BF543F"/>
    <w:rsid w:val="00BF6902"/>
    <w:rsid w:val="00BF7421"/>
    <w:rsid w:val="00C01E2A"/>
    <w:rsid w:val="00C041F5"/>
    <w:rsid w:val="00C06E2B"/>
    <w:rsid w:val="00C070F4"/>
    <w:rsid w:val="00C07650"/>
    <w:rsid w:val="00C104DD"/>
    <w:rsid w:val="00C1331F"/>
    <w:rsid w:val="00C15275"/>
    <w:rsid w:val="00C15B36"/>
    <w:rsid w:val="00C15E31"/>
    <w:rsid w:val="00C16479"/>
    <w:rsid w:val="00C2058D"/>
    <w:rsid w:val="00C25084"/>
    <w:rsid w:val="00C250CB"/>
    <w:rsid w:val="00C261C7"/>
    <w:rsid w:val="00C2768B"/>
    <w:rsid w:val="00C276A1"/>
    <w:rsid w:val="00C3089B"/>
    <w:rsid w:val="00C316A8"/>
    <w:rsid w:val="00C337F9"/>
    <w:rsid w:val="00C3746F"/>
    <w:rsid w:val="00C3768A"/>
    <w:rsid w:val="00C37D9D"/>
    <w:rsid w:val="00C40976"/>
    <w:rsid w:val="00C4139D"/>
    <w:rsid w:val="00C45900"/>
    <w:rsid w:val="00C45DE7"/>
    <w:rsid w:val="00C5035A"/>
    <w:rsid w:val="00C5122B"/>
    <w:rsid w:val="00C538D4"/>
    <w:rsid w:val="00C54447"/>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27C"/>
    <w:rsid w:val="00CA6D58"/>
    <w:rsid w:val="00CA6FDA"/>
    <w:rsid w:val="00CA7943"/>
    <w:rsid w:val="00CB28D3"/>
    <w:rsid w:val="00CB3B6F"/>
    <w:rsid w:val="00CB3D57"/>
    <w:rsid w:val="00CB73C0"/>
    <w:rsid w:val="00CC0C5F"/>
    <w:rsid w:val="00CC1572"/>
    <w:rsid w:val="00CC24B0"/>
    <w:rsid w:val="00CC2788"/>
    <w:rsid w:val="00CC2F3D"/>
    <w:rsid w:val="00CC5FF3"/>
    <w:rsid w:val="00CD1B1F"/>
    <w:rsid w:val="00CD462F"/>
    <w:rsid w:val="00CD7178"/>
    <w:rsid w:val="00CE2ADF"/>
    <w:rsid w:val="00CE33FC"/>
    <w:rsid w:val="00CE4B84"/>
    <w:rsid w:val="00CE74B0"/>
    <w:rsid w:val="00CF00DE"/>
    <w:rsid w:val="00CF052D"/>
    <w:rsid w:val="00CF1D7D"/>
    <w:rsid w:val="00CF3998"/>
    <w:rsid w:val="00CF3D69"/>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698"/>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3D03"/>
    <w:rsid w:val="00D84724"/>
    <w:rsid w:val="00D84AEA"/>
    <w:rsid w:val="00D84C0C"/>
    <w:rsid w:val="00D8554E"/>
    <w:rsid w:val="00D8619F"/>
    <w:rsid w:val="00D86764"/>
    <w:rsid w:val="00D91F4E"/>
    <w:rsid w:val="00D93F28"/>
    <w:rsid w:val="00DA2E2B"/>
    <w:rsid w:val="00DA3DE4"/>
    <w:rsid w:val="00DA4349"/>
    <w:rsid w:val="00DA5F3E"/>
    <w:rsid w:val="00DA69DE"/>
    <w:rsid w:val="00DB1FB3"/>
    <w:rsid w:val="00DB5C0A"/>
    <w:rsid w:val="00DB6DAF"/>
    <w:rsid w:val="00DB6EB3"/>
    <w:rsid w:val="00DC0AF1"/>
    <w:rsid w:val="00DC2393"/>
    <w:rsid w:val="00DC588B"/>
    <w:rsid w:val="00DC64BF"/>
    <w:rsid w:val="00DD13E2"/>
    <w:rsid w:val="00DD160B"/>
    <w:rsid w:val="00DD624E"/>
    <w:rsid w:val="00DD6CBA"/>
    <w:rsid w:val="00DD7977"/>
    <w:rsid w:val="00DE34FF"/>
    <w:rsid w:val="00DF003C"/>
    <w:rsid w:val="00DF00D4"/>
    <w:rsid w:val="00DF3162"/>
    <w:rsid w:val="00DF4501"/>
    <w:rsid w:val="00DF6F6B"/>
    <w:rsid w:val="00DF7233"/>
    <w:rsid w:val="00DF78AE"/>
    <w:rsid w:val="00E033F2"/>
    <w:rsid w:val="00E0462A"/>
    <w:rsid w:val="00E07CC2"/>
    <w:rsid w:val="00E11A53"/>
    <w:rsid w:val="00E11E2E"/>
    <w:rsid w:val="00E125CA"/>
    <w:rsid w:val="00E14B17"/>
    <w:rsid w:val="00E14EAE"/>
    <w:rsid w:val="00E16394"/>
    <w:rsid w:val="00E207BD"/>
    <w:rsid w:val="00E22571"/>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5F16"/>
    <w:rsid w:val="00E56594"/>
    <w:rsid w:val="00E578DF"/>
    <w:rsid w:val="00E57D18"/>
    <w:rsid w:val="00E605C2"/>
    <w:rsid w:val="00E6129C"/>
    <w:rsid w:val="00E628AB"/>
    <w:rsid w:val="00E644A0"/>
    <w:rsid w:val="00E67395"/>
    <w:rsid w:val="00E72707"/>
    <w:rsid w:val="00E72AE3"/>
    <w:rsid w:val="00E7349C"/>
    <w:rsid w:val="00E73B51"/>
    <w:rsid w:val="00E75790"/>
    <w:rsid w:val="00E80180"/>
    <w:rsid w:val="00E8129E"/>
    <w:rsid w:val="00E81A2B"/>
    <w:rsid w:val="00E81E42"/>
    <w:rsid w:val="00E97676"/>
    <w:rsid w:val="00EA1CE1"/>
    <w:rsid w:val="00EA1F89"/>
    <w:rsid w:val="00EA53D6"/>
    <w:rsid w:val="00EB08A0"/>
    <w:rsid w:val="00EB117B"/>
    <w:rsid w:val="00EB3656"/>
    <w:rsid w:val="00EB40D6"/>
    <w:rsid w:val="00EB5F75"/>
    <w:rsid w:val="00EB7852"/>
    <w:rsid w:val="00EB79CD"/>
    <w:rsid w:val="00EC060D"/>
    <w:rsid w:val="00EC2525"/>
    <w:rsid w:val="00ED0E85"/>
    <w:rsid w:val="00ED12A3"/>
    <w:rsid w:val="00EE0713"/>
    <w:rsid w:val="00EE07A6"/>
    <w:rsid w:val="00EE0F2E"/>
    <w:rsid w:val="00EE2364"/>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06AB8"/>
    <w:rsid w:val="00F123EC"/>
    <w:rsid w:val="00F16331"/>
    <w:rsid w:val="00F22566"/>
    <w:rsid w:val="00F2294F"/>
    <w:rsid w:val="00F22963"/>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43A4"/>
    <w:rsid w:val="00F87ADD"/>
    <w:rsid w:val="00F914FD"/>
    <w:rsid w:val="00F9164E"/>
    <w:rsid w:val="00F94657"/>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51A7"/>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280134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0065861">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06114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DE321-7047-4EBB-B7C7-F823A310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27</Pages>
  <Words>5631</Words>
  <Characters>30972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cp:lastPrinted>2018-12-04T20:35:00Z</cp:lastPrinted>
  <dcterms:created xsi:type="dcterms:W3CDTF">2021-07-09T01:35:00Z</dcterms:created>
  <dcterms:modified xsi:type="dcterms:W3CDTF">2021-08-20T03:23:00Z</dcterms:modified>
</cp:coreProperties>
</file>