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3E2" w:rsidRPr="009B6FD5" w:rsidRDefault="00FA03E2" w:rsidP="00FA03E2">
      <w:pPr>
        <w:spacing w:line="360" w:lineRule="auto"/>
        <w:jc w:val="both"/>
        <w:rPr>
          <w:rFonts w:ascii="Palatino Linotype" w:hAnsi="Palatino Linotype"/>
          <w:lang w:val="es-ES_tradnl" w:eastAsia="es-ES"/>
        </w:rPr>
      </w:pPr>
    </w:p>
    <w:p w:rsidR="00FA03E2" w:rsidRPr="009B6FD5" w:rsidRDefault="00FA03E2" w:rsidP="00FA03E2">
      <w:pPr>
        <w:spacing w:line="360" w:lineRule="auto"/>
        <w:jc w:val="center"/>
        <w:rPr>
          <w:rFonts w:ascii="Palatino Linotype" w:eastAsiaTheme="minorEastAsia" w:hAnsi="Palatino Linotype"/>
          <w:lang w:val="es-ES_tradnl" w:eastAsia="es-ES"/>
        </w:rPr>
      </w:pPr>
      <w:r w:rsidRPr="009B6FD5">
        <w:rPr>
          <w:rFonts w:ascii="Palatino Linotype" w:eastAsiaTheme="minorEastAsia" w:hAnsi="Palatino Linotype"/>
          <w:b/>
          <w:lang w:val="es-ES_tradnl" w:eastAsia="es-ES"/>
        </w:rPr>
        <w:t>ÍNDICE</w:t>
      </w:r>
      <w:r w:rsidRPr="009B6FD5">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FA03E2" w:rsidRPr="009B6FD5" w:rsidRDefault="00FA03E2" w:rsidP="00FA03E2">
          <w:pPr>
            <w:keepNext/>
            <w:keepLines/>
            <w:spacing w:line="360" w:lineRule="auto"/>
            <w:rPr>
              <w:rFonts w:ascii="Palatino Linotype" w:eastAsiaTheme="majorEastAsia" w:hAnsi="Palatino Linotype" w:cstheme="majorBidi"/>
              <w:b/>
              <w:szCs w:val="32"/>
            </w:rPr>
          </w:pPr>
        </w:p>
        <w:p w:rsidR="0091386D" w:rsidRPr="00D21A9A" w:rsidRDefault="00FA03E2"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r w:rsidRPr="009B6FD5">
            <w:rPr>
              <w:rFonts w:ascii="Palatino Linotype" w:eastAsiaTheme="minorEastAsia" w:hAnsi="Palatino Linotype"/>
              <w:b/>
              <w:sz w:val="24"/>
              <w:szCs w:val="24"/>
              <w:lang w:val="es-ES_tradnl" w:eastAsia="es-ES"/>
            </w:rPr>
            <w:fldChar w:fldCharType="begin"/>
          </w:r>
          <w:r w:rsidRPr="009B6FD5">
            <w:rPr>
              <w:rFonts w:ascii="Palatino Linotype" w:eastAsiaTheme="minorEastAsia" w:hAnsi="Palatino Linotype"/>
              <w:b/>
              <w:sz w:val="24"/>
              <w:szCs w:val="24"/>
              <w:lang w:val="es-ES_tradnl" w:eastAsia="es-ES"/>
            </w:rPr>
            <w:instrText xml:space="preserve"> TOC \o "1-3" \h \z \u </w:instrText>
          </w:r>
          <w:r w:rsidRPr="009B6FD5">
            <w:rPr>
              <w:rFonts w:ascii="Palatino Linotype" w:eastAsiaTheme="minorEastAsia" w:hAnsi="Palatino Linotype"/>
              <w:b/>
              <w:sz w:val="24"/>
              <w:szCs w:val="24"/>
              <w:lang w:val="es-ES_tradnl" w:eastAsia="es-ES"/>
            </w:rPr>
            <w:fldChar w:fldCharType="separate"/>
          </w:r>
          <w:hyperlink w:anchor="_Toc86324457" w:history="1">
            <w:r w:rsidR="0091386D" w:rsidRPr="00D21A9A">
              <w:rPr>
                <w:rStyle w:val="Hipervnculo"/>
                <w:rFonts w:ascii="Palatino Linotype" w:eastAsiaTheme="majorEastAsia" w:hAnsi="Palatino Linotype" w:cstheme="majorBidi"/>
                <w:b/>
                <w:noProof/>
                <w:sz w:val="24"/>
              </w:rPr>
              <w:t>ANTECEDENTES</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_Toc86324457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2</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hyperlink w:anchor="_Toc86324458" w:history="1">
            <w:r w:rsidR="0091386D" w:rsidRPr="00D21A9A">
              <w:rPr>
                <w:rStyle w:val="Hipervnculo"/>
                <w:rFonts w:ascii="Palatino Linotype" w:eastAsiaTheme="majorEastAsia" w:hAnsi="Palatino Linotype" w:cstheme="majorBidi"/>
                <w:b/>
                <w:noProof/>
                <w:sz w:val="24"/>
              </w:rPr>
              <w:t>CONSIDERANDO</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_Toc86324458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6</w:t>
            </w:r>
            <w:r w:rsidR="0091386D" w:rsidRPr="00D21A9A">
              <w:rPr>
                <w:rFonts w:ascii="Palatino Linotype" w:hAnsi="Palatino Linotype"/>
                <w:b/>
                <w:noProof/>
                <w:webHidden/>
                <w:sz w:val="24"/>
              </w:rPr>
              <w:fldChar w:fldCharType="end"/>
            </w:r>
          </w:hyperlink>
        </w:p>
        <w:p w:rsidR="0091386D" w:rsidRPr="00D21A9A" w:rsidRDefault="00894EDA" w:rsidP="0091386D">
          <w:pPr>
            <w:pStyle w:val="TDC2"/>
            <w:jc w:val="right"/>
            <w:rPr>
              <w:rFonts w:ascii="Palatino Linotype" w:eastAsiaTheme="minorEastAsia" w:hAnsi="Palatino Linotype"/>
              <w:b/>
              <w:noProof/>
              <w:sz w:val="24"/>
              <w:lang w:val="es-ES" w:eastAsia="es-ES"/>
            </w:rPr>
          </w:pPr>
          <w:hyperlink w:anchor="_Toc86324459" w:history="1">
            <w:r w:rsidR="0091386D" w:rsidRPr="00D21A9A">
              <w:rPr>
                <w:rStyle w:val="Hipervnculo"/>
                <w:rFonts w:ascii="Palatino Linotype" w:eastAsiaTheme="majorEastAsia" w:hAnsi="Palatino Linotype" w:cstheme="majorBidi"/>
                <w:b/>
                <w:noProof/>
                <w:sz w:val="24"/>
              </w:rPr>
              <w:t>PRIMERO. De la competencia</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_Toc86324459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6</w:t>
            </w:r>
            <w:r w:rsidR="0091386D" w:rsidRPr="00D21A9A">
              <w:rPr>
                <w:rFonts w:ascii="Palatino Linotype" w:hAnsi="Palatino Linotype"/>
                <w:b/>
                <w:noProof/>
                <w:webHidden/>
                <w:sz w:val="24"/>
              </w:rPr>
              <w:fldChar w:fldCharType="end"/>
            </w:r>
          </w:hyperlink>
        </w:p>
        <w:p w:rsidR="0091386D" w:rsidRPr="00D21A9A" w:rsidRDefault="00894EDA" w:rsidP="0091386D">
          <w:pPr>
            <w:pStyle w:val="TDC2"/>
            <w:jc w:val="right"/>
            <w:rPr>
              <w:rFonts w:ascii="Palatino Linotype" w:eastAsiaTheme="minorEastAsia" w:hAnsi="Palatino Linotype"/>
              <w:b/>
              <w:noProof/>
              <w:sz w:val="24"/>
              <w:lang w:val="es-ES" w:eastAsia="es-ES"/>
            </w:rPr>
          </w:pPr>
          <w:hyperlink w:anchor="_Toc86324460" w:history="1">
            <w:r w:rsidR="0091386D" w:rsidRPr="00D21A9A">
              <w:rPr>
                <w:rStyle w:val="Hipervnculo"/>
                <w:rFonts w:ascii="Palatino Linotype" w:eastAsiaTheme="majorEastAsia" w:hAnsi="Palatino Linotype" w:cstheme="majorBidi"/>
                <w:b/>
                <w:noProof/>
                <w:sz w:val="24"/>
              </w:rPr>
              <w:t>SEGUNDO. De la oportunidad y procedencia.</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_Toc86324460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7</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hyperlink w:anchor="_Toc86324461" w:history="1">
            <w:r w:rsidR="0091386D" w:rsidRPr="00D21A9A">
              <w:rPr>
                <w:rStyle w:val="Hipervnculo"/>
                <w:rFonts w:ascii="Palatino Linotype" w:eastAsia="MS Gothic" w:hAnsi="Palatino Linotype" w:cstheme="majorBidi"/>
                <w:b/>
                <w:noProof/>
                <w:sz w:val="24"/>
                <w:lang w:val="es-ES_tradnl" w:eastAsia="es-ES"/>
              </w:rPr>
              <w:t>TERCERO. Planteamiento de la Litis</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_Toc86324461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8</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hyperlink w:anchor="_Toc86324462" w:history="1">
            <w:r w:rsidR="0091386D" w:rsidRPr="00D21A9A">
              <w:rPr>
                <w:rStyle w:val="Hipervnculo"/>
                <w:rFonts w:ascii="Palatino Linotype" w:eastAsia="MS Gothic" w:hAnsi="Palatino Linotype" w:cstheme="majorBidi"/>
                <w:b/>
                <w:noProof/>
                <w:sz w:val="24"/>
                <w:lang w:val="es-ES_tradnl" w:eastAsia="es-ES"/>
              </w:rPr>
              <w:t>CUARTO. Del estudio y resolución del recurso de revisión.</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_Toc86324462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9</w:t>
            </w:r>
            <w:r w:rsidR="0091386D" w:rsidRPr="00D21A9A">
              <w:rPr>
                <w:rFonts w:ascii="Palatino Linotype" w:hAnsi="Palatino Linotype"/>
                <w:b/>
                <w:noProof/>
                <w:webHidden/>
                <w:sz w:val="24"/>
              </w:rPr>
              <w:fldChar w:fldCharType="end"/>
            </w:r>
          </w:hyperlink>
        </w:p>
        <w:p w:rsidR="0091386D" w:rsidRPr="00D21A9A" w:rsidRDefault="00894EDA" w:rsidP="0091386D">
          <w:pPr>
            <w:pStyle w:val="TDC2"/>
            <w:tabs>
              <w:tab w:val="left" w:pos="440"/>
            </w:tabs>
            <w:jc w:val="right"/>
            <w:rPr>
              <w:rFonts w:ascii="Palatino Linotype" w:eastAsiaTheme="minorEastAsia" w:hAnsi="Palatino Linotype"/>
              <w:b/>
              <w:noProof/>
              <w:sz w:val="24"/>
              <w:lang w:val="es-ES" w:eastAsia="es-ES"/>
            </w:rPr>
          </w:pPr>
          <w:hyperlink w:anchor="_Toc86324463" w:history="1">
            <w:r w:rsidR="0091386D" w:rsidRPr="00D21A9A">
              <w:rPr>
                <w:rStyle w:val="Hipervnculo"/>
                <w:rFonts w:ascii="Palatino Linotype" w:eastAsia="MS Gothic" w:hAnsi="Palatino Linotype"/>
                <w:b/>
                <w:noProof/>
                <w:sz w:val="24"/>
                <w:lang w:val="es-ES_tradnl" w:eastAsia="es-ES"/>
              </w:rPr>
              <w:t>I.</w:t>
            </w:r>
            <w:r w:rsidR="0091386D" w:rsidRPr="00D21A9A">
              <w:rPr>
                <w:rFonts w:ascii="Palatino Linotype" w:eastAsiaTheme="minorEastAsia" w:hAnsi="Palatino Linotype"/>
                <w:b/>
                <w:noProof/>
                <w:sz w:val="24"/>
                <w:lang w:val="es-ES" w:eastAsia="es-ES"/>
              </w:rPr>
              <w:tab/>
            </w:r>
            <w:r w:rsidR="0091386D" w:rsidRPr="00D21A9A">
              <w:rPr>
                <w:rStyle w:val="Hipervnculo"/>
                <w:rFonts w:ascii="Palatino Linotype" w:eastAsia="MS Gothic" w:hAnsi="Palatino Linotype"/>
                <w:b/>
                <w:noProof/>
                <w:sz w:val="24"/>
                <w:lang w:val="es-ES_tradnl" w:eastAsia="es-ES"/>
              </w:rPr>
              <w:t>Del derecho de acceso a la información.</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_Toc86324463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9</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hyperlink w:anchor="_Toc86324464" w:history="1">
            <w:r w:rsidR="0091386D" w:rsidRPr="00D21A9A">
              <w:rPr>
                <w:rStyle w:val="Hipervnculo"/>
                <w:rFonts w:ascii="Palatino Linotype" w:hAnsi="Palatino Linotype"/>
                <w:b/>
                <w:noProof/>
                <w:sz w:val="24"/>
              </w:rPr>
              <w:t>II. De la información solicitada y la respuesta del Sujeto Obligado.</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_Toc86324464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13</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left" w:pos="440"/>
              <w:tab w:val="right" w:leader="dot" w:pos="9034"/>
            </w:tabs>
            <w:spacing w:line="480" w:lineRule="auto"/>
            <w:jc w:val="right"/>
            <w:rPr>
              <w:rFonts w:ascii="Palatino Linotype" w:eastAsiaTheme="minorEastAsia" w:hAnsi="Palatino Linotype"/>
              <w:b/>
              <w:noProof/>
              <w:sz w:val="24"/>
              <w:lang w:val="es-ES" w:eastAsia="es-ES"/>
            </w:rPr>
          </w:pPr>
          <w:hyperlink w:anchor="_Toc86324465" w:history="1">
            <w:r w:rsidR="0091386D" w:rsidRPr="00D21A9A">
              <w:rPr>
                <w:rStyle w:val="Hipervnculo"/>
                <w:rFonts w:ascii="Palatino Linotype" w:hAnsi="Palatino Linotype"/>
                <w:b/>
                <w:noProof/>
                <w:sz w:val="24"/>
                <w:lang w:val="es-ES_tradnl" w:eastAsia="es-ES"/>
              </w:rPr>
              <w:t></w:t>
            </w:r>
            <w:r w:rsidR="0091386D" w:rsidRPr="00D21A9A">
              <w:rPr>
                <w:rFonts w:ascii="Palatino Linotype" w:eastAsiaTheme="minorEastAsia" w:hAnsi="Palatino Linotype"/>
                <w:b/>
                <w:noProof/>
                <w:sz w:val="24"/>
                <w:lang w:val="es-ES" w:eastAsia="es-ES"/>
              </w:rPr>
              <w:tab/>
            </w:r>
            <w:r w:rsidR="0091386D" w:rsidRPr="00D21A9A">
              <w:rPr>
                <w:rStyle w:val="Hipervnculo"/>
                <w:rFonts w:ascii="Palatino Linotype" w:hAnsi="Palatino Linotype"/>
                <w:b/>
                <w:noProof/>
                <w:sz w:val="24"/>
                <w:lang w:val="es-ES_tradnl" w:eastAsia="es-ES"/>
              </w:rPr>
              <w:t>De los Datos abiertos</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_Toc86324465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16</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left" w:pos="440"/>
              <w:tab w:val="right" w:leader="dot" w:pos="9034"/>
            </w:tabs>
            <w:spacing w:line="480" w:lineRule="auto"/>
            <w:jc w:val="right"/>
            <w:rPr>
              <w:rFonts w:ascii="Palatino Linotype" w:eastAsiaTheme="minorEastAsia" w:hAnsi="Palatino Linotype"/>
              <w:b/>
              <w:noProof/>
              <w:sz w:val="24"/>
              <w:lang w:val="es-ES" w:eastAsia="es-ES"/>
            </w:rPr>
          </w:pPr>
          <w:hyperlink w:anchor="_Toc86324466" w:history="1">
            <w:r w:rsidR="0091386D" w:rsidRPr="00D21A9A">
              <w:rPr>
                <w:rStyle w:val="Hipervnculo"/>
                <w:rFonts w:ascii="Palatino Linotype" w:hAnsi="Palatino Linotype"/>
                <w:b/>
                <w:noProof/>
                <w:sz w:val="24"/>
                <w:lang w:val="es-ES_tradnl" w:eastAsia="es-ES"/>
              </w:rPr>
              <w:t></w:t>
            </w:r>
            <w:r w:rsidR="0091386D" w:rsidRPr="00D21A9A">
              <w:rPr>
                <w:rFonts w:ascii="Palatino Linotype" w:eastAsiaTheme="minorEastAsia" w:hAnsi="Palatino Linotype"/>
                <w:b/>
                <w:noProof/>
                <w:sz w:val="24"/>
                <w:lang w:val="es-ES" w:eastAsia="es-ES"/>
              </w:rPr>
              <w:tab/>
            </w:r>
            <w:r w:rsidR="0091386D" w:rsidRPr="00D21A9A">
              <w:rPr>
                <w:rStyle w:val="Hipervnculo"/>
                <w:rFonts w:ascii="Palatino Linotype" w:hAnsi="Palatino Linotype"/>
                <w:b/>
                <w:noProof/>
                <w:sz w:val="24"/>
                <w:lang w:val="es-ES_tradnl" w:eastAsia="es-ES"/>
              </w:rPr>
              <w:t>De la cuenta pública</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_Toc86324466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17</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left" w:pos="440"/>
              <w:tab w:val="right" w:leader="dot" w:pos="9034"/>
            </w:tabs>
            <w:spacing w:line="480" w:lineRule="auto"/>
            <w:jc w:val="right"/>
            <w:rPr>
              <w:rFonts w:ascii="Palatino Linotype" w:eastAsiaTheme="minorEastAsia" w:hAnsi="Palatino Linotype"/>
              <w:b/>
              <w:noProof/>
              <w:sz w:val="24"/>
              <w:lang w:val="es-ES" w:eastAsia="es-ES"/>
            </w:rPr>
          </w:pPr>
          <w:hyperlink w:anchor="_Toc86324467" w:history="1">
            <w:r w:rsidR="0091386D" w:rsidRPr="00D21A9A">
              <w:rPr>
                <w:rStyle w:val="Hipervnculo"/>
                <w:rFonts w:ascii="Palatino Linotype" w:hAnsi="Palatino Linotype"/>
                <w:b/>
                <w:noProof/>
                <w:sz w:val="24"/>
                <w:lang w:val="es-ES_tradnl"/>
              </w:rPr>
              <w:t></w:t>
            </w:r>
            <w:r w:rsidR="0091386D" w:rsidRPr="00D21A9A">
              <w:rPr>
                <w:rFonts w:ascii="Palatino Linotype" w:eastAsiaTheme="minorEastAsia" w:hAnsi="Palatino Linotype"/>
                <w:b/>
                <w:noProof/>
                <w:sz w:val="24"/>
                <w:lang w:val="es-ES" w:eastAsia="es-ES"/>
              </w:rPr>
              <w:tab/>
            </w:r>
            <w:r w:rsidR="0091386D" w:rsidRPr="00D21A9A">
              <w:rPr>
                <w:rStyle w:val="Hipervnculo"/>
                <w:rFonts w:ascii="Palatino Linotype" w:hAnsi="Palatino Linotype"/>
                <w:b/>
                <w:noProof/>
                <w:sz w:val="24"/>
                <w:lang w:val="es-ES_tradnl"/>
              </w:rPr>
              <w:t>De la conservación de los documentos.</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_Toc86324467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23</w:t>
            </w:r>
            <w:r w:rsidR="0091386D" w:rsidRPr="00D21A9A">
              <w:rPr>
                <w:rFonts w:ascii="Palatino Linotype" w:hAnsi="Palatino Linotype"/>
                <w:b/>
                <w:noProof/>
                <w:webHidden/>
                <w:sz w:val="24"/>
              </w:rPr>
              <w:fldChar w:fldCharType="end"/>
            </w:r>
          </w:hyperlink>
        </w:p>
        <w:p w:rsidR="0091386D" w:rsidRPr="00D21A9A" w:rsidRDefault="00894EDA" w:rsidP="0091386D">
          <w:pPr>
            <w:pStyle w:val="TDC1"/>
            <w:tabs>
              <w:tab w:val="right" w:leader="dot" w:pos="9034"/>
            </w:tabs>
            <w:spacing w:line="480" w:lineRule="auto"/>
            <w:jc w:val="right"/>
            <w:rPr>
              <w:rFonts w:ascii="Palatino Linotype" w:eastAsiaTheme="minorEastAsia" w:hAnsi="Palatino Linotype"/>
              <w:b/>
              <w:noProof/>
              <w:sz w:val="24"/>
              <w:lang w:val="es-ES" w:eastAsia="es-ES"/>
            </w:rPr>
          </w:pPr>
          <w:hyperlink w:anchor="_Toc86324468" w:history="1">
            <w:r w:rsidR="0091386D" w:rsidRPr="00D21A9A">
              <w:rPr>
                <w:rStyle w:val="Hipervnculo"/>
                <w:rFonts w:ascii="Palatino Linotype" w:eastAsiaTheme="majorEastAsia" w:hAnsi="Palatino Linotype" w:cstheme="majorBidi"/>
                <w:b/>
                <w:noProof/>
                <w:sz w:val="24"/>
              </w:rPr>
              <w:t>R E S O L U T I V O S</w:t>
            </w:r>
            <w:r w:rsidR="0091386D" w:rsidRPr="00D21A9A">
              <w:rPr>
                <w:rFonts w:ascii="Palatino Linotype" w:hAnsi="Palatino Linotype"/>
                <w:b/>
                <w:noProof/>
                <w:webHidden/>
                <w:sz w:val="24"/>
              </w:rPr>
              <w:tab/>
            </w:r>
            <w:r w:rsidR="0091386D" w:rsidRPr="00D21A9A">
              <w:rPr>
                <w:rFonts w:ascii="Palatino Linotype" w:hAnsi="Palatino Linotype"/>
                <w:b/>
                <w:noProof/>
                <w:webHidden/>
                <w:sz w:val="24"/>
              </w:rPr>
              <w:fldChar w:fldCharType="begin"/>
            </w:r>
            <w:r w:rsidR="0091386D" w:rsidRPr="00D21A9A">
              <w:rPr>
                <w:rFonts w:ascii="Palatino Linotype" w:hAnsi="Palatino Linotype"/>
                <w:b/>
                <w:noProof/>
                <w:webHidden/>
                <w:sz w:val="24"/>
              </w:rPr>
              <w:instrText xml:space="preserve"> PAGEREF _Toc86324468 \h </w:instrText>
            </w:r>
            <w:r w:rsidR="0091386D" w:rsidRPr="00D21A9A">
              <w:rPr>
                <w:rFonts w:ascii="Palatino Linotype" w:hAnsi="Palatino Linotype"/>
                <w:b/>
                <w:noProof/>
                <w:webHidden/>
                <w:sz w:val="24"/>
              </w:rPr>
            </w:r>
            <w:r w:rsidR="0091386D" w:rsidRPr="00D21A9A">
              <w:rPr>
                <w:rFonts w:ascii="Palatino Linotype" w:hAnsi="Palatino Linotype"/>
                <w:b/>
                <w:noProof/>
                <w:webHidden/>
                <w:sz w:val="24"/>
              </w:rPr>
              <w:fldChar w:fldCharType="separate"/>
            </w:r>
            <w:r w:rsidR="0091386D" w:rsidRPr="00D21A9A">
              <w:rPr>
                <w:rFonts w:ascii="Palatino Linotype" w:hAnsi="Palatino Linotype"/>
                <w:b/>
                <w:noProof/>
                <w:webHidden/>
                <w:sz w:val="24"/>
              </w:rPr>
              <w:t>29</w:t>
            </w:r>
            <w:r w:rsidR="0091386D" w:rsidRPr="00D21A9A">
              <w:rPr>
                <w:rFonts w:ascii="Palatino Linotype" w:hAnsi="Palatino Linotype"/>
                <w:b/>
                <w:noProof/>
                <w:webHidden/>
                <w:sz w:val="24"/>
              </w:rPr>
              <w:fldChar w:fldCharType="end"/>
            </w:r>
          </w:hyperlink>
        </w:p>
        <w:p w:rsidR="00FA03E2" w:rsidRPr="009B6FD5" w:rsidRDefault="00FA03E2" w:rsidP="00FA03E2">
          <w:pPr>
            <w:spacing w:line="360" w:lineRule="auto"/>
            <w:rPr>
              <w:rFonts w:ascii="Palatino Linotype" w:eastAsiaTheme="minorEastAsia" w:hAnsi="Palatino Linotype"/>
              <w:lang w:val="es-ES_tradnl" w:eastAsia="es-ES"/>
            </w:rPr>
          </w:pPr>
          <w:r w:rsidRPr="009B6FD5">
            <w:rPr>
              <w:rFonts w:ascii="Palatino Linotype" w:eastAsiaTheme="minorEastAsia" w:hAnsi="Palatino Linotype"/>
              <w:b/>
              <w:bCs/>
              <w:lang w:val="es-ES" w:eastAsia="es-ES"/>
            </w:rPr>
            <w:fldChar w:fldCharType="end"/>
          </w:r>
        </w:p>
      </w:sdtContent>
    </w:sdt>
    <w:p w:rsidR="00FA03E2" w:rsidRPr="009B6FD5" w:rsidRDefault="00FA03E2" w:rsidP="00FA03E2">
      <w:pPr>
        <w:spacing w:line="360" w:lineRule="auto"/>
        <w:jc w:val="both"/>
        <w:rPr>
          <w:rFonts w:ascii="Palatino Linotype" w:eastAsiaTheme="minorEastAsia" w:hAnsi="Palatino Linotype"/>
          <w:lang w:val="es-ES_tradnl" w:eastAsia="es-ES"/>
        </w:rPr>
      </w:pPr>
    </w:p>
    <w:p w:rsidR="00FA03E2" w:rsidRPr="009B6FD5" w:rsidRDefault="00FA03E2" w:rsidP="00FA03E2">
      <w:pPr>
        <w:spacing w:line="360" w:lineRule="auto"/>
        <w:jc w:val="both"/>
        <w:rPr>
          <w:rFonts w:ascii="Palatino Linotype" w:eastAsiaTheme="minorEastAsia" w:hAnsi="Palatino Linotype"/>
          <w:lang w:val="es-ES_tradnl" w:eastAsia="es-ES"/>
        </w:rPr>
      </w:pPr>
    </w:p>
    <w:p w:rsidR="00FA03E2" w:rsidRPr="009B6FD5" w:rsidRDefault="00FA03E2" w:rsidP="00FA03E2">
      <w:pPr>
        <w:spacing w:line="360" w:lineRule="auto"/>
        <w:jc w:val="both"/>
        <w:rPr>
          <w:rFonts w:ascii="Palatino Linotype" w:eastAsiaTheme="minorEastAsia" w:hAnsi="Palatino Linotype"/>
          <w:lang w:val="es-ES_tradnl" w:eastAsia="es-ES"/>
        </w:rPr>
      </w:pPr>
    </w:p>
    <w:p w:rsidR="00FA03E2" w:rsidRPr="009B6FD5" w:rsidRDefault="00FA03E2" w:rsidP="00FA03E2">
      <w:pPr>
        <w:spacing w:line="360" w:lineRule="auto"/>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Theme="minorEastAsia" w:hAnsi="Palatino Linotype"/>
          <w:lang w:val="es-ES_tradnl" w:eastAsia="es-ES"/>
        </w:rPr>
        <w:t>cuatro (04) de noviembre</w:t>
      </w:r>
      <w:r w:rsidRPr="009B6FD5">
        <w:rPr>
          <w:rFonts w:ascii="Palatino Linotype" w:eastAsiaTheme="minorEastAsia" w:hAnsi="Palatino Linotype"/>
          <w:lang w:val="es-ES_tradnl" w:eastAsia="es-ES"/>
        </w:rPr>
        <w:t xml:space="preserve">  de dos mil veintiuno.</w:t>
      </w:r>
    </w:p>
    <w:p w:rsidR="00FA03E2" w:rsidRPr="009B6FD5" w:rsidRDefault="00FA03E2" w:rsidP="00FA03E2">
      <w:pPr>
        <w:spacing w:line="360" w:lineRule="auto"/>
        <w:jc w:val="both"/>
        <w:rPr>
          <w:rFonts w:ascii="Palatino Linotype" w:eastAsiaTheme="minorEastAsia" w:hAnsi="Palatino Linotype"/>
          <w:lang w:val="es-ES_tradnl" w:eastAsia="es-ES"/>
        </w:rPr>
      </w:pPr>
    </w:p>
    <w:p w:rsidR="00FA03E2" w:rsidRPr="009B6FD5" w:rsidRDefault="00FA03E2" w:rsidP="00FA03E2">
      <w:pPr>
        <w:spacing w:line="360" w:lineRule="auto"/>
        <w:jc w:val="both"/>
        <w:rPr>
          <w:rFonts w:ascii="Palatino Linotype" w:hAnsi="Palatino Linotype"/>
        </w:rPr>
      </w:pPr>
      <w:r w:rsidRPr="009B6FD5">
        <w:rPr>
          <w:rFonts w:ascii="Palatino Linotype" w:hAnsi="Palatino Linotype"/>
          <w:b/>
        </w:rPr>
        <w:t>VISTO</w:t>
      </w:r>
      <w:r w:rsidRPr="009B6FD5">
        <w:rPr>
          <w:rFonts w:ascii="Palatino Linotype" w:hAnsi="Palatino Linotype"/>
        </w:rPr>
        <w:t xml:space="preserve"> el expediente electrónico formado con motivo del recurso de revisión </w:t>
      </w:r>
      <w:r>
        <w:rPr>
          <w:rFonts w:ascii="Palatino Linotype" w:hAnsi="Palatino Linotype"/>
          <w:b/>
        </w:rPr>
        <w:t>04363</w:t>
      </w:r>
      <w:r w:rsidRPr="009B6FD5">
        <w:rPr>
          <w:rFonts w:ascii="Palatino Linotype" w:hAnsi="Palatino Linotype"/>
          <w:b/>
        </w:rPr>
        <w:t>/INFOEM/IP/RR/2021,</w:t>
      </w:r>
      <w:r w:rsidRPr="009B6FD5">
        <w:rPr>
          <w:rFonts w:ascii="Palatino Linotype" w:hAnsi="Palatino Linotype" w:cs="Arial"/>
          <w:b/>
          <w:bCs/>
        </w:rPr>
        <w:t xml:space="preserve"> </w:t>
      </w:r>
      <w:r w:rsidRPr="009B6FD5">
        <w:rPr>
          <w:rFonts w:ascii="Palatino Linotype" w:eastAsiaTheme="minorEastAsia" w:hAnsi="Palatino Linotype"/>
          <w:lang w:val="es-ES_tradnl" w:eastAsia="es-ES"/>
        </w:rPr>
        <w:t xml:space="preserve">promovido por </w:t>
      </w:r>
      <w:r w:rsidR="00DF4F05">
        <w:rPr>
          <w:rFonts w:ascii="Palatino Linotype" w:eastAsiaTheme="minorEastAsia" w:hAnsi="Palatino Linotype"/>
          <w:lang w:val="es-ES_tradnl" w:eastAsia="es-ES"/>
        </w:rPr>
        <w:t>XXXXXXXXXXXXXXXXXXXXXX</w:t>
      </w:r>
      <w:r>
        <w:rPr>
          <w:rFonts w:ascii="Palatino Linotype" w:eastAsiaTheme="minorEastAsia" w:hAnsi="Palatino Linotype"/>
          <w:lang w:val="es-ES_tradnl" w:eastAsia="es-ES"/>
        </w:rPr>
        <w:t>, quien</w:t>
      </w:r>
      <w:r w:rsidRPr="009B6FD5">
        <w:rPr>
          <w:rFonts w:ascii="Palatino Linotype" w:hAnsi="Palatino Linotype"/>
        </w:rPr>
        <w:t xml:space="preserve"> en lo sucesivo se identificará como </w:t>
      </w:r>
      <w:r w:rsidRPr="009B6FD5">
        <w:rPr>
          <w:rFonts w:ascii="Palatino Linotype" w:hAnsi="Palatino Linotype"/>
          <w:b/>
        </w:rPr>
        <w:t xml:space="preserve">EL </w:t>
      </w:r>
      <w:r w:rsidRPr="009B6FD5">
        <w:rPr>
          <w:rFonts w:ascii="Palatino Linotype" w:hAnsi="Palatino Linotype" w:cs="Arial"/>
          <w:b/>
        </w:rPr>
        <w:t>RECURRENTE</w:t>
      </w:r>
      <w:r w:rsidRPr="009B6FD5">
        <w:rPr>
          <w:rFonts w:ascii="Palatino Linotype" w:hAnsi="Palatino Linotype" w:cs="Arial"/>
        </w:rPr>
        <w:t xml:space="preserve">, en contra de la respuesta del </w:t>
      </w:r>
      <w:r>
        <w:rPr>
          <w:rFonts w:ascii="Palatino Linotype" w:hAnsi="Palatino Linotype" w:cs="Arial"/>
          <w:b/>
        </w:rPr>
        <w:t>Ayuntamiento de Ixtapaluca</w:t>
      </w:r>
      <w:r w:rsidRPr="009B6FD5">
        <w:rPr>
          <w:rFonts w:ascii="Palatino Linotype" w:hAnsi="Palatino Linotype" w:cs="Arial"/>
          <w:b/>
        </w:rPr>
        <w:t>,</w:t>
      </w:r>
      <w:r w:rsidRPr="009B6FD5">
        <w:rPr>
          <w:rFonts w:ascii="Palatino Linotype" w:hAnsi="Palatino Linotype"/>
          <w:b/>
        </w:rPr>
        <w:t xml:space="preserve"> </w:t>
      </w:r>
      <w:r w:rsidRPr="009B6FD5">
        <w:rPr>
          <w:rFonts w:ascii="Palatino Linotype" w:hAnsi="Palatino Linotype"/>
        </w:rPr>
        <w:t>en lo sucesivo el</w:t>
      </w:r>
      <w:r w:rsidRPr="009B6FD5">
        <w:rPr>
          <w:rFonts w:ascii="Palatino Linotype" w:hAnsi="Palatino Linotype"/>
          <w:b/>
        </w:rPr>
        <w:t xml:space="preserve"> SUJETO OBLIGADO</w:t>
      </w:r>
      <w:r w:rsidRPr="009B6FD5">
        <w:rPr>
          <w:rFonts w:ascii="Palatino Linotype" w:hAnsi="Palatino Linotype"/>
        </w:rPr>
        <w:t>, por lo que se procede a dictar la presente resolución, con base en los siguientes:</w:t>
      </w:r>
    </w:p>
    <w:p w:rsidR="00FA03E2" w:rsidRPr="009B6FD5" w:rsidRDefault="00FA03E2" w:rsidP="00FA03E2">
      <w:pPr>
        <w:spacing w:line="360" w:lineRule="auto"/>
        <w:jc w:val="both"/>
        <w:rPr>
          <w:rFonts w:ascii="Palatino Linotype" w:hAnsi="Palatino Linotype"/>
        </w:rPr>
      </w:pPr>
    </w:p>
    <w:p w:rsidR="00FA03E2" w:rsidRPr="009B6FD5" w:rsidRDefault="00FA03E2" w:rsidP="00FA03E2">
      <w:pPr>
        <w:keepNext/>
        <w:keepLines/>
        <w:spacing w:line="360" w:lineRule="auto"/>
        <w:jc w:val="center"/>
        <w:outlineLvl w:val="0"/>
        <w:rPr>
          <w:rFonts w:ascii="Palatino Linotype" w:eastAsiaTheme="majorEastAsia" w:hAnsi="Palatino Linotype" w:cstheme="majorBidi"/>
          <w:b/>
          <w:szCs w:val="32"/>
        </w:rPr>
      </w:pPr>
      <w:bookmarkStart w:id="0" w:name="_Toc86324457"/>
      <w:r w:rsidRPr="009B6FD5">
        <w:rPr>
          <w:rFonts w:ascii="Palatino Linotype" w:eastAsiaTheme="majorEastAsia" w:hAnsi="Palatino Linotype" w:cstheme="majorBidi"/>
          <w:b/>
          <w:szCs w:val="32"/>
        </w:rPr>
        <w:t>ANTECEDENTES</w:t>
      </w:r>
      <w:bookmarkEnd w:id="0"/>
    </w:p>
    <w:p w:rsidR="00FA03E2" w:rsidRPr="009B6FD5" w:rsidRDefault="00FA03E2" w:rsidP="00FA03E2">
      <w:pPr>
        <w:spacing w:line="360" w:lineRule="auto"/>
        <w:rPr>
          <w:rFonts w:ascii="Palatino Linotype" w:eastAsiaTheme="minorEastAsia" w:hAnsi="Palatino Linotype"/>
        </w:rPr>
      </w:pPr>
    </w:p>
    <w:p w:rsidR="00FA03E2" w:rsidRPr="009B6FD5" w:rsidRDefault="00FA03E2" w:rsidP="00FA03E2">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El día dos (02) de agosto</w:t>
      </w:r>
      <w:r w:rsidRPr="009B6FD5">
        <w:rPr>
          <w:rFonts w:ascii="Palatino Linotype" w:eastAsia="Calibri" w:hAnsi="Palatino Linotype" w:cs="Arial"/>
          <w:lang w:val="es-ES" w:eastAsia="es-ES"/>
        </w:rPr>
        <w:t xml:space="preserve">  de dos mil veintiuno,</w:t>
      </w:r>
      <w:r w:rsidRPr="009B6FD5">
        <w:rPr>
          <w:rFonts w:ascii="Palatino Linotype" w:eastAsia="Calibri" w:hAnsi="Palatino Linotype"/>
          <w:lang w:val="es-ES" w:eastAsia="es-ES"/>
        </w:rPr>
        <w:t xml:space="preserve"> </w:t>
      </w:r>
      <w:r w:rsidRPr="009B6FD5">
        <w:rPr>
          <w:rFonts w:ascii="Palatino Linotype" w:eastAsia="Calibri" w:hAnsi="Palatino Linotype"/>
          <w:b/>
          <w:lang w:val="es-ES" w:eastAsia="es-ES"/>
        </w:rPr>
        <w:t>EL RECURRENTE</w:t>
      </w:r>
      <w:r w:rsidRPr="009B6FD5">
        <w:rPr>
          <w:rFonts w:ascii="Palatino Linotype" w:eastAsiaTheme="minorEastAsia" w:hAnsi="Palatino Linotype"/>
          <w:b/>
          <w:lang w:val="es-ES_tradnl" w:eastAsia="es-ES"/>
        </w:rPr>
        <w:t>,</w:t>
      </w:r>
      <w:r w:rsidRPr="009B6FD5">
        <w:rPr>
          <w:rFonts w:ascii="Palatino Linotype" w:eastAsia="Calibri" w:hAnsi="Palatino Linotype" w:cs="Arial"/>
          <w:lang w:val="es-ES" w:eastAsia="es-ES"/>
        </w:rPr>
        <w:t xml:space="preserve"> ante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_tradnl" w:eastAsia="es-ES"/>
        </w:rPr>
        <w:t xml:space="preserve"> vía </w:t>
      </w:r>
      <w:r w:rsidRPr="009B6FD5">
        <w:rPr>
          <w:rFonts w:ascii="Palatino Linotype" w:eastAsia="Calibri" w:hAnsi="Palatino Linotype" w:cs="Arial"/>
          <w:lang w:val="es-ES" w:eastAsia="es-ES"/>
        </w:rPr>
        <w:t>Sistema de Acceso a la Información Mexiquense (</w:t>
      </w:r>
      <w:r w:rsidRPr="009B6FD5">
        <w:rPr>
          <w:rFonts w:ascii="Palatino Linotype" w:eastAsia="Calibri" w:hAnsi="Palatino Linotype" w:cs="Arial"/>
          <w:b/>
          <w:lang w:val="es-ES" w:eastAsia="es-ES"/>
        </w:rPr>
        <w:t>SAIMEX)</w:t>
      </w:r>
      <w:r w:rsidRPr="009B6FD5">
        <w:rPr>
          <w:rFonts w:ascii="Palatino Linotype" w:eastAsia="Calibri" w:hAnsi="Palatino Linotype" w:cs="Arial"/>
          <w:lang w:val="es-ES" w:eastAsia="es-ES"/>
        </w:rPr>
        <w:t xml:space="preserve">, presentó una solicitud de información registrada con el número </w:t>
      </w:r>
      <w:r w:rsidRPr="00FA03E2">
        <w:rPr>
          <w:rFonts w:ascii="Palatino Linotype" w:hAnsi="Palatino Linotype"/>
          <w:b/>
          <w:bCs/>
        </w:rPr>
        <w:t>00193/IXTAPALU/IP/2021</w:t>
      </w:r>
      <w:r w:rsidRPr="009B6FD5">
        <w:rPr>
          <w:rFonts w:ascii="Palatino Linotype" w:eastAsiaTheme="minorEastAsia" w:hAnsi="Palatino Linotype"/>
          <w:b/>
          <w:lang w:val="es-ES_tradnl" w:eastAsia="es-ES"/>
        </w:rPr>
        <w:t xml:space="preserve">, </w:t>
      </w:r>
      <w:r w:rsidRPr="009B6FD5">
        <w:rPr>
          <w:rFonts w:ascii="Palatino Linotype" w:eastAsia="Calibri" w:hAnsi="Palatino Linotype" w:cs="Arial"/>
          <w:lang w:val="es-ES" w:eastAsia="es-ES"/>
        </w:rPr>
        <w:t>mediante la cual solicitó lo siguiente:</w:t>
      </w:r>
    </w:p>
    <w:p w:rsidR="00FA03E2" w:rsidRPr="009B6FD5" w:rsidRDefault="00FA03E2" w:rsidP="00FA03E2">
      <w:pPr>
        <w:spacing w:line="360" w:lineRule="auto"/>
        <w:contextualSpacing/>
        <w:jc w:val="both"/>
        <w:rPr>
          <w:rFonts w:ascii="Palatino Linotype" w:hAnsi="Palatino Linotype" w:cs="Arial"/>
          <w:lang w:val="es-ES" w:eastAsia="es-ES"/>
        </w:rPr>
      </w:pPr>
    </w:p>
    <w:p w:rsidR="00FA03E2" w:rsidRPr="009B6FD5" w:rsidRDefault="00FA03E2" w:rsidP="00FA03E2">
      <w:pPr>
        <w:pStyle w:val="Prrafodelista"/>
        <w:spacing w:line="360" w:lineRule="auto"/>
        <w:ind w:left="1069" w:right="567"/>
        <w:jc w:val="both"/>
        <w:rPr>
          <w:rFonts w:ascii="Palatino Linotype" w:hAnsi="Palatino Linotype"/>
          <w:i/>
          <w:color w:val="000000"/>
        </w:rPr>
      </w:pPr>
      <w:r w:rsidRPr="009B6FD5">
        <w:rPr>
          <w:rFonts w:ascii="Palatino Linotype" w:hAnsi="Palatino Linotype"/>
          <w:i/>
          <w:color w:val="000000"/>
        </w:rPr>
        <w:t xml:space="preserve"> “</w:t>
      </w:r>
      <w:r w:rsidRPr="00FA03E2">
        <w:rPr>
          <w:rFonts w:ascii="Palatino Linotype" w:hAnsi="Palatino Linotype"/>
          <w:i/>
          <w:color w:val="000000"/>
        </w:rPr>
        <w:t>Con fundamento al artículo 6 constitucional solicito la siguiente información Proporciones en formato de datos abiertos (excel) los informes de cuenta pública del período 2018 a 2020. Incluir el avance trimestral del presupuesto de egresos del presente año. Finalmente, solicito conocer si se tiene la información histórica de cuenta pública del período 2000 a 2017; en caso de que la respuesta fuese positiva brindar el link donde se pueden consultar esta información.</w:t>
      </w:r>
      <w:r w:rsidRPr="009B6FD5">
        <w:rPr>
          <w:rFonts w:ascii="Palatino Linotype" w:hAnsi="Palatino Linotype"/>
          <w:i/>
          <w:color w:val="000000"/>
        </w:rPr>
        <w:t xml:space="preserve">” (Sic) </w:t>
      </w:r>
    </w:p>
    <w:p w:rsidR="00FA03E2" w:rsidRPr="009B6FD5" w:rsidRDefault="00FA03E2" w:rsidP="00FA03E2">
      <w:pPr>
        <w:pStyle w:val="Prrafodelista"/>
        <w:spacing w:line="360" w:lineRule="auto"/>
        <w:ind w:left="1069" w:right="567"/>
        <w:jc w:val="both"/>
        <w:rPr>
          <w:rFonts w:ascii="Palatino Linotype" w:eastAsia="Calibri" w:hAnsi="Palatino Linotype" w:cs="Arial"/>
          <w:i/>
          <w:lang w:val="es-ES" w:eastAsia="es-ES"/>
        </w:rPr>
      </w:pPr>
    </w:p>
    <w:p w:rsidR="00FA03E2" w:rsidRPr="009B6FD5" w:rsidRDefault="00FA03E2" w:rsidP="00FA03E2">
      <w:pPr>
        <w:numPr>
          <w:ilvl w:val="0"/>
          <w:numId w:val="1"/>
        </w:numPr>
        <w:spacing w:line="360" w:lineRule="auto"/>
        <w:ind w:left="0" w:firstLine="0"/>
        <w:contextualSpacing/>
        <w:jc w:val="both"/>
        <w:rPr>
          <w:rFonts w:ascii="Palatino Linotype" w:eastAsia="Calibri" w:hAnsi="Palatino Linotype"/>
          <w:lang w:val="es-ES" w:eastAsia="es-ES"/>
        </w:rPr>
      </w:pPr>
      <w:r w:rsidRPr="009B6FD5">
        <w:rPr>
          <w:rFonts w:ascii="Palatino Linotype" w:eastAsia="Calibri" w:hAnsi="Palatino Linotype"/>
          <w:lang w:val="es-ES" w:eastAsia="es-ES"/>
        </w:rPr>
        <w:lastRenderedPageBreak/>
        <w:t>S</w:t>
      </w:r>
      <w:r w:rsidR="006C1507">
        <w:rPr>
          <w:rFonts w:ascii="Palatino Linotype" w:eastAsia="Calibri" w:hAnsi="Palatino Linotype"/>
          <w:lang w:val="es-ES" w:eastAsia="es-ES"/>
        </w:rPr>
        <w:t>e eligió como modalidad de entrega</w:t>
      </w:r>
      <w:r w:rsidR="00DF4F05">
        <w:rPr>
          <w:rFonts w:ascii="Palatino Linotype" w:eastAsia="Calibri" w:hAnsi="Palatino Linotype"/>
          <w:lang w:val="es-ES" w:eastAsia="es-ES"/>
        </w:rPr>
        <w:t xml:space="preserve"> la Plataforma Nacional de Trans</w:t>
      </w:r>
      <w:r w:rsidR="006C1507">
        <w:rPr>
          <w:rFonts w:ascii="Palatino Linotype" w:eastAsia="Calibri" w:hAnsi="Palatino Linotype"/>
          <w:lang w:val="es-ES" w:eastAsia="es-ES"/>
        </w:rPr>
        <w:t>parencia (PNT</w:t>
      </w:r>
      <w:r w:rsidRPr="009B6FD5">
        <w:rPr>
          <w:rFonts w:ascii="Palatino Linotype" w:eastAsia="Calibri" w:hAnsi="Palatino Linotype"/>
          <w:lang w:val="es-ES" w:eastAsia="es-ES"/>
        </w:rPr>
        <w:t>)</w:t>
      </w:r>
      <w:r w:rsidR="006C1507">
        <w:rPr>
          <w:rFonts w:ascii="Palatino Linotype" w:eastAsia="Calibri" w:hAnsi="Palatino Linotype"/>
          <w:lang w:val="es-ES" w:eastAsia="es-ES"/>
        </w:rPr>
        <w:t>; sin embargo es de señalar que la Plataforma se encuentra vinculada a la Plataforma de Información de Oficio Mexiquense</w:t>
      </w:r>
      <w:r w:rsidRPr="009B6FD5">
        <w:rPr>
          <w:rFonts w:ascii="Palatino Linotype" w:eastAsia="Calibri" w:hAnsi="Palatino Linotype"/>
          <w:lang w:val="es-ES" w:eastAsia="es-ES"/>
        </w:rPr>
        <w:t>.</w:t>
      </w:r>
    </w:p>
    <w:p w:rsidR="00FA03E2" w:rsidRPr="009B6FD5" w:rsidRDefault="00FA03E2" w:rsidP="00FA03E2">
      <w:pPr>
        <w:spacing w:line="360" w:lineRule="auto"/>
        <w:contextualSpacing/>
        <w:jc w:val="both"/>
        <w:rPr>
          <w:rFonts w:ascii="Palatino Linotype" w:eastAsia="Calibri" w:hAnsi="Palatino Linotype"/>
          <w:lang w:val="es-ES" w:eastAsia="es-ES"/>
        </w:rPr>
      </w:pPr>
    </w:p>
    <w:p w:rsidR="00FA03E2" w:rsidRDefault="006C1507" w:rsidP="00FA03E2">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El tres (03) de agosto de dos mil veintiuno, se realizó un requerimiento al servidor público habilitado; </w:t>
      </w:r>
    </w:p>
    <w:p w:rsidR="00FA03E2" w:rsidRDefault="00FA03E2" w:rsidP="00FA03E2">
      <w:pPr>
        <w:spacing w:line="360" w:lineRule="auto"/>
        <w:contextualSpacing/>
        <w:jc w:val="both"/>
        <w:rPr>
          <w:rFonts w:ascii="Palatino Linotype" w:eastAsia="Calibri" w:hAnsi="Palatino Linotype"/>
          <w:lang w:val="es-ES" w:eastAsia="es-ES"/>
        </w:rPr>
      </w:pPr>
    </w:p>
    <w:p w:rsidR="00FA03E2" w:rsidRDefault="006C1507" w:rsidP="00FA03E2">
      <w:pPr>
        <w:spacing w:line="360" w:lineRule="auto"/>
        <w:contextualSpacing/>
        <w:jc w:val="center"/>
        <w:rPr>
          <w:rFonts w:ascii="Palatino Linotype" w:eastAsia="Calibri" w:hAnsi="Palatino Linotype"/>
          <w:lang w:val="es-ES" w:eastAsia="es-ES"/>
        </w:rPr>
      </w:pPr>
      <w:r>
        <w:rPr>
          <w:noProof/>
          <w:lang w:val="es-ES" w:eastAsia="es-ES"/>
        </w:rPr>
        <w:drawing>
          <wp:inline distT="0" distB="0" distL="0" distR="0" wp14:anchorId="4CCA80ED" wp14:editId="0CCB517F">
            <wp:extent cx="5572125" cy="1228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00" t="33333" r="13423" b="49558"/>
                    <a:stretch/>
                  </pic:blipFill>
                  <pic:spPr bwMode="auto">
                    <a:xfrm>
                      <a:off x="0" y="0"/>
                      <a:ext cx="5572125" cy="1228725"/>
                    </a:xfrm>
                    <a:prstGeom prst="rect">
                      <a:avLst/>
                    </a:prstGeom>
                    <a:ln>
                      <a:noFill/>
                    </a:ln>
                    <a:extLst>
                      <a:ext uri="{53640926-AAD7-44D8-BBD7-CCE9431645EC}">
                        <a14:shadowObscured xmlns:a14="http://schemas.microsoft.com/office/drawing/2010/main"/>
                      </a:ext>
                    </a:extLst>
                  </pic:spPr>
                </pic:pic>
              </a:graphicData>
            </a:graphic>
          </wp:inline>
        </w:drawing>
      </w:r>
    </w:p>
    <w:p w:rsidR="00FA03E2" w:rsidRPr="003F6B0B" w:rsidRDefault="00FA03E2" w:rsidP="00FA03E2">
      <w:pPr>
        <w:spacing w:line="360" w:lineRule="auto"/>
        <w:contextualSpacing/>
        <w:jc w:val="both"/>
        <w:rPr>
          <w:rFonts w:ascii="Palatino Linotype" w:eastAsia="Calibri" w:hAnsi="Palatino Linotype"/>
          <w:lang w:val="es-ES" w:eastAsia="es-ES"/>
        </w:rPr>
      </w:pPr>
    </w:p>
    <w:p w:rsidR="00FA03E2" w:rsidRPr="006C1507" w:rsidRDefault="00FA03E2" w:rsidP="00FA03E2">
      <w:pPr>
        <w:numPr>
          <w:ilvl w:val="0"/>
          <w:numId w:val="1"/>
        </w:numPr>
        <w:spacing w:line="360" w:lineRule="auto"/>
        <w:ind w:left="0" w:firstLine="0"/>
        <w:contextualSpacing/>
        <w:jc w:val="both"/>
        <w:rPr>
          <w:rFonts w:ascii="Palatino Linotype" w:eastAsia="Calibri" w:hAnsi="Palatino Linotype"/>
          <w:lang w:val="es-ES" w:eastAsia="es-ES"/>
        </w:rPr>
      </w:pPr>
      <w:r w:rsidRPr="009B6FD5">
        <w:rPr>
          <w:rFonts w:ascii="Palatino Linotype" w:eastAsiaTheme="minorEastAsia" w:hAnsi="Palatino Linotype"/>
          <w:lang w:val="es-ES_tradnl" w:eastAsia="es-ES"/>
        </w:rPr>
        <w:t xml:space="preserve">El </w:t>
      </w:r>
      <w:r w:rsidR="006C1507">
        <w:rPr>
          <w:rFonts w:ascii="Palatino Linotype" w:eastAsiaTheme="minorEastAsia" w:hAnsi="Palatino Linotype"/>
          <w:lang w:val="es-ES_tradnl" w:eastAsia="es-ES"/>
        </w:rPr>
        <w:t>veintiséis (26</w:t>
      </w:r>
      <w:r>
        <w:rPr>
          <w:rFonts w:ascii="Palatino Linotype" w:eastAsiaTheme="minorEastAsia" w:hAnsi="Palatino Linotype"/>
          <w:lang w:val="es-ES_tradnl" w:eastAsia="es-ES"/>
        </w:rPr>
        <w:t>) de agosto</w:t>
      </w:r>
      <w:r w:rsidRPr="009B6FD5">
        <w:rPr>
          <w:rFonts w:ascii="Palatino Linotype" w:eastAsiaTheme="minorEastAsia" w:hAnsi="Palatino Linotype"/>
          <w:lang w:val="es-ES_tradnl" w:eastAsia="es-ES"/>
        </w:rPr>
        <w:t xml:space="preserve">  de dos mil veintiuno, </w:t>
      </w:r>
      <w:r w:rsidRPr="009B6FD5">
        <w:rPr>
          <w:rFonts w:ascii="Palatino Linotype" w:eastAsia="Calibri" w:hAnsi="Palatino Linotype"/>
          <w:lang w:val="es-ES" w:eastAsia="es-ES"/>
        </w:rPr>
        <w:t xml:space="preserve">el </w:t>
      </w:r>
      <w:r w:rsidRPr="009B6FD5">
        <w:rPr>
          <w:rFonts w:ascii="Palatino Linotype" w:eastAsia="Calibri" w:hAnsi="Palatino Linotype" w:cs="Arial"/>
          <w:b/>
          <w:lang w:val="es-AR" w:eastAsia="es-ES"/>
        </w:rPr>
        <w:t>SUJETO OBLIGADO</w:t>
      </w:r>
      <w:r w:rsidRPr="009B6FD5">
        <w:rPr>
          <w:rFonts w:ascii="Palatino Linotype" w:eastAsia="Calibri" w:hAnsi="Palatino Linotype" w:cs="Arial"/>
          <w:b/>
          <w:i/>
          <w:lang w:val="es-AR" w:eastAsia="es-ES"/>
        </w:rPr>
        <w:t xml:space="preserve"> </w:t>
      </w:r>
      <w:r w:rsidRPr="009B6FD5">
        <w:rPr>
          <w:rFonts w:ascii="Palatino Linotype" w:hAnsi="Palatino Linotype" w:cs="Arial"/>
          <w:lang w:val="es-ES" w:eastAsia="es-ES"/>
        </w:rPr>
        <w:t>dio respuesta a la solicitud de información en los siguientes términos:</w:t>
      </w:r>
    </w:p>
    <w:p w:rsidR="006C1507" w:rsidRPr="009B6FD5" w:rsidRDefault="006C1507" w:rsidP="006C1507">
      <w:pPr>
        <w:spacing w:line="360" w:lineRule="auto"/>
        <w:contextualSpacing/>
        <w:jc w:val="both"/>
        <w:rPr>
          <w:rFonts w:ascii="Palatino Linotype" w:eastAsia="Calibri" w:hAnsi="Palatino Linotype"/>
          <w:lang w:val="es-ES" w:eastAsia="es-ES"/>
        </w:rPr>
      </w:pPr>
    </w:p>
    <w:tbl>
      <w:tblPr>
        <w:tblW w:w="7345" w:type="dxa"/>
        <w:jc w:val="center"/>
        <w:tblCellSpacing w:w="0" w:type="dxa"/>
        <w:tblCellMar>
          <w:left w:w="0" w:type="dxa"/>
          <w:right w:w="0" w:type="dxa"/>
        </w:tblCellMar>
        <w:tblLook w:val="04A0" w:firstRow="1" w:lastRow="0" w:firstColumn="1" w:lastColumn="0" w:noHBand="0" w:noVBand="1"/>
      </w:tblPr>
      <w:tblGrid>
        <w:gridCol w:w="7345"/>
      </w:tblGrid>
      <w:tr w:rsidR="006C1507" w:rsidRPr="006C1507" w:rsidTr="006C1507">
        <w:trPr>
          <w:trHeight w:val="294"/>
          <w:tblCellSpacing w:w="0" w:type="dxa"/>
          <w:jc w:val="center"/>
        </w:trPr>
        <w:tc>
          <w:tcPr>
            <w:tcW w:w="0" w:type="auto"/>
            <w:vAlign w:val="center"/>
            <w:hideMark/>
          </w:tcPr>
          <w:p w:rsidR="006C1507" w:rsidRPr="006C1507" w:rsidRDefault="006C1507" w:rsidP="006C1507">
            <w:pPr>
              <w:jc w:val="right"/>
              <w:rPr>
                <w:rFonts w:ascii="Palatino Linotype" w:hAnsi="Palatino Linotype"/>
                <w:i/>
                <w:sz w:val="22"/>
              </w:rPr>
            </w:pPr>
            <w:r w:rsidRPr="006C1507">
              <w:rPr>
                <w:rFonts w:ascii="Palatino Linotype" w:hAnsi="Palatino Linotype"/>
                <w:i/>
                <w:sz w:val="22"/>
                <w:szCs w:val="18"/>
              </w:rPr>
              <w:t>Ixtapaluca, México a 26 de Agosto de 2021</w:t>
            </w:r>
          </w:p>
        </w:tc>
      </w:tr>
      <w:tr w:rsidR="006C1507" w:rsidRPr="006C1507" w:rsidTr="006C1507">
        <w:trPr>
          <w:trHeight w:val="294"/>
          <w:tblCellSpacing w:w="0" w:type="dxa"/>
          <w:jc w:val="center"/>
        </w:trPr>
        <w:tc>
          <w:tcPr>
            <w:tcW w:w="0" w:type="auto"/>
            <w:vAlign w:val="center"/>
            <w:hideMark/>
          </w:tcPr>
          <w:p w:rsidR="006C1507" w:rsidRPr="006C1507" w:rsidRDefault="006C1507" w:rsidP="006C1507">
            <w:pPr>
              <w:jc w:val="right"/>
              <w:rPr>
                <w:rFonts w:ascii="Palatino Linotype" w:hAnsi="Palatino Linotype"/>
                <w:i/>
                <w:sz w:val="22"/>
              </w:rPr>
            </w:pPr>
            <w:r w:rsidRPr="006C1507">
              <w:rPr>
                <w:rFonts w:ascii="Palatino Linotype" w:hAnsi="Palatino Linotype"/>
                <w:i/>
                <w:sz w:val="22"/>
                <w:szCs w:val="18"/>
              </w:rPr>
              <w:t>Nombre del solicitante</w:t>
            </w:r>
            <w:r w:rsidR="00DF4F05">
              <w:rPr>
                <w:rFonts w:ascii="Palatino Linotype" w:hAnsi="Palatino Linotype"/>
                <w:i/>
                <w:sz w:val="22"/>
                <w:szCs w:val="18"/>
              </w:rPr>
              <w:t>:XXXXXXXXXXXXXXXXXXXXXXXXXXX</w:t>
            </w:r>
            <w:bookmarkStart w:id="1" w:name="_GoBack"/>
            <w:bookmarkEnd w:id="1"/>
          </w:p>
        </w:tc>
      </w:tr>
      <w:tr w:rsidR="006C1507" w:rsidRPr="006C1507" w:rsidTr="006C1507">
        <w:trPr>
          <w:trHeight w:val="294"/>
          <w:tblCellSpacing w:w="0" w:type="dxa"/>
          <w:jc w:val="center"/>
        </w:trPr>
        <w:tc>
          <w:tcPr>
            <w:tcW w:w="0" w:type="auto"/>
            <w:vAlign w:val="center"/>
            <w:hideMark/>
          </w:tcPr>
          <w:p w:rsidR="006C1507" w:rsidRPr="006C1507" w:rsidRDefault="006C1507" w:rsidP="006C1507">
            <w:pPr>
              <w:jc w:val="right"/>
              <w:rPr>
                <w:rFonts w:ascii="Palatino Linotype" w:hAnsi="Palatino Linotype"/>
                <w:i/>
                <w:sz w:val="22"/>
              </w:rPr>
            </w:pPr>
            <w:r w:rsidRPr="006C1507">
              <w:rPr>
                <w:rFonts w:ascii="Palatino Linotype" w:hAnsi="Palatino Linotype"/>
                <w:i/>
                <w:sz w:val="22"/>
                <w:szCs w:val="18"/>
              </w:rPr>
              <w:t>Folio de la solicitud: 00193/IXTAPALU/IP/2021</w:t>
            </w:r>
          </w:p>
        </w:tc>
      </w:tr>
      <w:tr w:rsidR="006C1507" w:rsidRPr="006C1507" w:rsidTr="006C1507">
        <w:trPr>
          <w:trHeight w:val="441"/>
          <w:tblCellSpacing w:w="0" w:type="dxa"/>
          <w:jc w:val="center"/>
        </w:trPr>
        <w:tc>
          <w:tcPr>
            <w:tcW w:w="0" w:type="auto"/>
            <w:vAlign w:val="center"/>
            <w:hideMark/>
          </w:tcPr>
          <w:p w:rsidR="006C1507" w:rsidRPr="006C1507" w:rsidRDefault="006C1507" w:rsidP="006C1507">
            <w:pPr>
              <w:jc w:val="right"/>
              <w:rPr>
                <w:rFonts w:ascii="Palatino Linotype" w:hAnsi="Palatino Linotype"/>
                <w:i/>
                <w:sz w:val="22"/>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rPr>
                <w:rFonts w:ascii="Palatino Linotype" w:hAnsi="Palatino Linotype"/>
                <w:i/>
                <w:sz w:val="22"/>
              </w:rPr>
            </w:pPr>
            <w:r w:rsidRPr="006C1507">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C1507" w:rsidRPr="006C1507" w:rsidTr="006C1507">
        <w:trPr>
          <w:trHeight w:val="368"/>
          <w:tblCellSpacing w:w="0" w:type="dxa"/>
          <w:jc w:val="center"/>
        </w:trPr>
        <w:tc>
          <w:tcPr>
            <w:tcW w:w="0" w:type="auto"/>
            <w:vAlign w:val="center"/>
            <w:hideMark/>
          </w:tcPr>
          <w:p w:rsidR="006C1507" w:rsidRPr="006C1507" w:rsidRDefault="006C1507" w:rsidP="006C1507">
            <w:pPr>
              <w:rPr>
                <w:rFonts w:ascii="Palatino Linotype" w:hAnsi="Palatino Linotype"/>
                <w:i/>
                <w:sz w:val="22"/>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rPr>
                <w:rFonts w:ascii="Palatino Linotype" w:hAnsi="Palatino Linotype"/>
                <w:i/>
                <w:sz w:val="22"/>
              </w:rPr>
            </w:pPr>
            <w:r w:rsidRPr="006C1507">
              <w:rPr>
                <w:rFonts w:ascii="Palatino Linotype" w:hAnsi="Palatino Linotype"/>
                <w:i/>
                <w:sz w:val="22"/>
                <w:szCs w:val="18"/>
              </w:rPr>
              <w:t>En atención a su solicitud de información con número de folio 00193/IXTAPALU/IP/2021, se envía archivo de respuesta.</w:t>
            </w:r>
          </w:p>
        </w:tc>
      </w:tr>
      <w:tr w:rsidR="006C1507" w:rsidRPr="006C1507" w:rsidTr="006C1507">
        <w:trPr>
          <w:trHeight w:val="368"/>
          <w:tblCellSpacing w:w="0" w:type="dxa"/>
          <w:jc w:val="center"/>
        </w:trPr>
        <w:tc>
          <w:tcPr>
            <w:tcW w:w="0" w:type="auto"/>
            <w:vAlign w:val="center"/>
            <w:hideMark/>
          </w:tcPr>
          <w:p w:rsidR="006C1507" w:rsidRPr="006C1507" w:rsidRDefault="006C1507" w:rsidP="006C1507">
            <w:pPr>
              <w:rPr>
                <w:rFonts w:ascii="Palatino Linotype" w:hAnsi="Palatino Linotype"/>
                <w:i/>
                <w:sz w:val="22"/>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jc w:val="center"/>
              <w:rPr>
                <w:rFonts w:ascii="Palatino Linotype" w:hAnsi="Palatino Linotype"/>
                <w:i/>
                <w:sz w:val="22"/>
                <w:szCs w:val="20"/>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rPr>
                <w:rFonts w:ascii="Palatino Linotype" w:hAnsi="Palatino Linotype"/>
                <w:i/>
                <w:sz w:val="22"/>
                <w:szCs w:val="20"/>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rPr>
                <w:rFonts w:ascii="Palatino Linotype" w:hAnsi="Palatino Linotype"/>
                <w:i/>
                <w:sz w:val="22"/>
              </w:rPr>
            </w:pPr>
            <w:r w:rsidRPr="006C1507">
              <w:rPr>
                <w:rFonts w:ascii="Palatino Linotype" w:hAnsi="Palatino Linotype"/>
                <w:i/>
                <w:sz w:val="22"/>
                <w:szCs w:val="18"/>
              </w:rPr>
              <w:t>ATENTAMENTE</w:t>
            </w:r>
          </w:p>
        </w:tc>
      </w:tr>
      <w:tr w:rsidR="006C1507" w:rsidRPr="006C1507" w:rsidTr="006C1507">
        <w:trPr>
          <w:trHeight w:val="220"/>
          <w:tblCellSpacing w:w="0" w:type="dxa"/>
          <w:jc w:val="center"/>
        </w:trPr>
        <w:tc>
          <w:tcPr>
            <w:tcW w:w="0" w:type="auto"/>
            <w:vAlign w:val="center"/>
            <w:hideMark/>
          </w:tcPr>
          <w:p w:rsidR="006C1507" w:rsidRPr="006C1507" w:rsidRDefault="006C1507" w:rsidP="006C1507">
            <w:pPr>
              <w:rPr>
                <w:rFonts w:ascii="Palatino Linotype" w:hAnsi="Palatino Linotype"/>
                <w:i/>
                <w:sz w:val="22"/>
              </w:rPr>
            </w:pPr>
          </w:p>
        </w:tc>
      </w:tr>
      <w:tr w:rsidR="006C1507" w:rsidRPr="006C1507" w:rsidTr="006C1507">
        <w:trPr>
          <w:trHeight w:val="147"/>
          <w:tblCellSpacing w:w="0" w:type="dxa"/>
          <w:jc w:val="center"/>
        </w:trPr>
        <w:tc>
          <w:tcPr>
            <w:tcW w:w="0" w:type="auto"/>
            <w:vAlign w:val="center"/>
            <w:hideMark/>
          </w:tcPr>
          <w:p w:rsidR="006C1507" w:rsidRPr="006C1507" w:rsidRDefault="006C1507" w:rsidP="006C1507">
            <w:pPr>
              <w:rPr>
                <w:rFonts w:ascii="Palatino Linotype" w:hAnsi="Palatino Linotype"/>
                <w:i/>
                <w:sz w:val="22"/>
              </w:rPr>
            </w:pPr>
            <w:r w:rsidRPr="006C1507">
              <w:rPr>
                <w:rFonts w:ascii="Palatino Linotype" w:hAnsi="Palatino Linotype"/>
                <w:i/>
                <w:sz w:val="22"/>
                <w:szCs w:val="18"/>
              </w:rPr>
              <w:t>C. Guillermo Edgar Salas García</w:t>
            </w:r>
          </w:p>
        </w:tc>
      </w:tr>
    </w:tbl>
    <w:p w:rsidR="00FA03E2" w:rsidRPr="009B6FD5" w:rsidRDefault="00FA03E2" w:rsidP="00D21A9A">
      <w:pPr>
        <w:spacing w:line="360" w:lineRule="auto"/>
        <w:ind w:right="567"/>
        <w:jc w:val="center"/>
        <w:rPr>
          <w:rFonts w:ascii="Palatino Linotype" w:hAnsi="Palatino Linotype"/>
        </w:rPr>
      </w:pPr>
    </w:p>
    <w:p w:rsidR="00FA03E2" w:rsidRDefault="006C1507" w:rsidP="00FA03E2">
      <w:pPr>
        <w:spacing w:line="360" w:lineRule="auto"/>
        <w:ind w:right="567"/>
        <w:jc w:val="both"/>
        <w:rPr>
          <w:rFonts w:ascii="Palatino Linotype" w:hAnsi="Palatino Linotype"/>
        </w:rPr>
      </w:pPr>
      <w:r>
        <w:rPr>
          <w:rFonts w:ascii="Palatino Linotype" w:hAnsi="Palatino Linotype"/>
        </w:rPr>
        <w:t>A la respuesta se adjuntó el siguiente documento</w:t>
      </w:r>
      <w:r w:rsidR="00FA03E2" w:rsidRPr="009B6FD5">
        <w:rPr>
          <w:rFonts w:ascii="Palatino Linotype" w:hAnsi="Palatino Linotype"/>
        </w:rPr>
        <w:t>:</w:t>
      </w:r>
    </w:p>
    <w:p w:rsidR="00FA03E2" w:rsidRDefault="00FA03E2" w:rsidP="00FA03E2">
      <w:pPr>
        <w:spacing w:line="360" w:lineRule="auto"/>
        <w:ind w:right="567"/>
        <w:jc w:val="both"/>
        <w:rPr>
          <w:rFonts w:ascii="Palatino Linotype" w:hAnsi="Palatino Linotype"/>
        </w:rPr>
      </w:pPr>
    </w:p>
    <w:p w:rsidR="00FA03E2" w:rsidRPr="006C1507" w:rsidRDefault="00894EDA" w:rsidP="00FA03E2">
      <w:pPr>
        <w:pStyle w:val="Prrafodelista"/>
        <w:numPr>
          <w:ilvl w:val="0"/>
          <w:numId w:val="7"/>
        </w:numPr>
        <w:spacing w:line="360" w:lineRule="auto"/>
        <w:ind w:right="567"/>
        <w:jc w:val="both"/>
        <w:rPr>
          <w:rFonts w:ascii="Palatino Linotype" w:hAnsi="Palatino Linotype"/>
          <w:szCs w:val="22"/>
        </w:rPr>
      </w:pPr>
      <w:hyperlink r:id="rId9" w:tgtFrame="_blank" w:history="1">
        <w:r w:rsidR="006C1507" w:rsidRPr="006C1507">
          <w:rPr>
            <w:rStyle w:val="Hipervnculo"/>
            <w:rFonts w:ascii="Palatino Linotype" w:eastAsiaTheme="majorEastAsia" w:hAnsi="Palatino Linotype" w:cs="Arial"/>
            <w:b/>
            <w:bCs/>
            <w:color w:val="auto"/>
            <w:szCs w:val="22"/>
          </w:rPr>
          <w:t>RESP. ADMON Y FINANZAS 00193.pdf</w:t>
        </w:r>
      </w:hyperlink>
      <w:r w:rsidR="00FA03E2" w:rsidRPr="006C1507">
        <w:rPr>
          <w:rFonts w:ascii="Palatino Linotype" w:hAnsi="Palatino Linotype"/>
          <w:szCs w:val="22"/>
        </w:rPr>
        <w:t xml:space="preserve">: </w:t>
      </w:r>
      <w:r w:rsidR="006C1507">
        <w:rPr>
          <w:rFonts w:ascii="Palatino Linotype" w:hAnsi="Palatino Linotype"/>
          <w:szCs w:val="22"/>
        </w:rPr>
        <w:t xml:space="preserve">documento en formato PDF, del veinte de agosto de dos mil veintiuno, suscrito por el Contador General y remitido al Titular de la Unidad de Transparencia, mediante el cual manifestó </w:t>
      </w:r>
      <w:r w:rsidR="00103196">
        <w:rPr>
          <w:rFonts w:ascii="Palatino Linotype" w:hAnsi="Palatino Linotype"/>
          <w:szCs w:val="22"/>
        </w:rPr>
        <w:t xml:space="preserve">que las cuentas públicas y el presupuesto de egresos del ejercicio fiscal 2021, se encuentran publicadas en la página oficial del Ayuntamiento </w:t>
      </w:r>
      <w:hyperlink r:id="rId10" w:history="1">
        <w:r w:rsidR="00103196" w:rsidRPr="0095057C">
          <w:rPr>
            <w:rStyle w:val="Hipervnculo"/>
            <w:rFonts w:ascii="Palatino Linotype" w:hAnsi="Palatino Linotype"/>
            <w:szCs w:val="22"/>
          </w:rPr>
          <w:t>https://ixtapaluca.gob.mx</w:t>
        </w:r>
      </w:hyperlink>
      <w:r w:rsidR="00103196">
        <w:rPr>
          <w:rFonts w:ascii="Palatino Linotype" w:hAnsi="Palatino Linotype"/>
          <w:szCs w:val="22"/>
        </w:rPr>
        <w:t xml:space="preserve"> en la pestaña de transparencia; la Ley de Contabilidad Gubernamental, titulo cuarto </w:t>
      </w:r>
      <w:hyperlink r:id="rId11" w:history="1">
        <w:r w:rsidR="00103196" w:rsidRPr="0095057C">
          <w:rPr>
            <w:rStyle w:val="Hipervnculo"/>
            <w:rFonts w:ascii="Palatino Linotype" w:hAnsi="Palatino Linotype"/>
            <w:szCs w:val="22"/>
          </w:rPr>
          <w:t>https://ixtapaluca.gob.mx/titulo-cuarto/</w:t>
        </w:r>
      </w:hyperlink>
      <w:r w:rsidR="00103196">
        <w:rPr>
          <w:rFonts w:ascii="Palatino Linotype" w:hAnsi="Palatino Linotype"/>
          <w:szCs w:val="22"/>
        </w:rPr>
        <w:t xml:space="preserve"> </w:t>
      </w:r>
      <w:r w:rsidR="00EB02A1">
        <w:rPr>
          <w:rFonts w:ascii="Palatino Linotype" w:hAnsi="Palatino Linotype"/>
          <w:szCs w:val="22"/>
        </w:rPr>
        <w:t>.</w:t>
      </w:r>
    </w:p>
    <w:p w:rsidR="00FA03E2" w:rsidRPr="009B6FD5" w:rsidRDefault="00FA03E2" w:rsidP="00FA03E2">
      <w:pPr>
        <w:spacing w:line="360" w:lineRule="auto"/>
        <w:ind w:right="567"/>
        <w:jc w:val="both"/>
        <w:rPr>
          <w:rFonts w:ascii="Palatino Linotype" w:hAnsi="Palatino Linotype"/>
        </w:rPr>
      </w:pPr>
    </w:p>
    <w:p w:rsidR="00FA03E2" w:rsidRPr="009B6FD5" w:rsidRDefault="00FA03E2" w:rsidP="00FA03E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9B6FD5">
        <w:rPr>
          <w:rFonts w:ascii="Palatino Linotype" w:eastAsia="Calibri" w:hAnsi="Palatino Linotype" w:cs="Arial"/>
          <w:lang w:val="es-AR" w:eastAsia="es-ES"/>
        </w:rPr>
        <w:t xml:space="preserve">El </w:t>
      </w:r>
      <w:r w:rsidR="00D013EF">
        <w:rPr>
          <w:rFonts w:ascii="Palatino Linotype" w:eastAsia="Calibri" w:hAnsi="Palatino Linotype" w:cs="Arial"/>
          <w:lang w:val="es-AR" w:eastAsia="es-ES"/>
        </w:rPr>
        <w:t>treinta (30</w:t>
      </w:r>
      <w:r>
        <w:rPr>
          <w:rFonts w:ascii="Palatino Linotype" w:eastAsia="Calibri" w:hAnsi="Palatino Linotype" w:cs="Arial"/>
          <w:lang w:val="es-AR" w:eastAsia="es-ES"/>
        </w:rPr>
        <w:t xml:space="preserve">) de agosto </w:t>
      </w:r>
      <w:r w:rsidRPr="009B6FD5">
        <w:rPr>
          <w:rFonts w:ascii="Palatino Linotype" w:eastAsia="Calibri" w:hAnsi="Palatino Linotype" w:cs="Arial"/>
          <w:lang w:val="es-AR" w:eastAsia="es-ES"/>
        </w:rPr>
        <w:t xml:space="preserve">  de dos mil veintiuno</w:t>
      </w:r>
      <w:r w:rsidRPr="009B6FD5">
        <w:rPr>
          <w:rFonts w:ascii="Palatino Linotype" w:hAnsi="Palatino Linotype" w:cs="Arial"/>
          <w:lang w:val="es-ES" w:eastAsia="es-ES"/>
        </w:rPr>
        <w:t xml:space="preserve">, </w:t>
      </w:r>
      <w:r w:rsidRPr="009B6FD5">
        <w:rPr>
          <w:rFonts w:ascii="Palatino Linotype" w:eastAsiaTheme="minorEastAsia" w:hAnsi="Palatino Linotype"/>
          <w:b/>
          <w:lang w:val="es-ES_tradnl" w:eastAsia="es-ES"/>
        </w:rPr>
        <w:t>EL RECURRENTE</w:t>
      </w:r>
      <w:r w:rsidRPr="009B6FD5">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FA03E2" w:rsidRPr="009B6FD5" w:rsidRDefault="00FA03E2" w:rsidP="00FA03E2">
      <w:pPr>
        <w:spacing w:line="360" w:lineRule="auto"/>
        <w:ind w:left="567" w:right="567"/>
        <w:contextualSpacing/>
        <w:rPr>
          <w:rFonts w:ascii="Palatino Linotype" w:eastAsiaTheme="minorEastAsia" w:hAnsi="Palatino Linotype" w:cs="Arial"/>
          <w:i/>
          <w:lang w:val="es-ES_tradnl" w:eastAsia="es-ES"/>
        </w:rPr>
      </w:pPr>
    </w:p>
    <w:p w:rsidR="00FA03E2" w:rsidRPr="009B6FD5" w:rsidRDefault="00FA03E2" w:rsidP="00FA03E2">
      <w:pPr>
        <w:spacing w:line="360" w:lineRule="auto"/>
        <w:ind w:left="567" w:right="567"/>
        <w:contextualSpacing/>
        <w:jc w:val="both"/>
        <w:rPr>
          <w:rFonts w:ascii="Palatino Linotype" w:eastAsia="Calibri" w:hAnsi="Palatino Linotype" w:cs="Arial"/>
          <w:i/>
          <w:lang w:val="es-ES" w:eastAsia="es-ES"/>
        </w:rPr>
      </w:pPr>
      <w:r w:rsidRPr="009B6FD5">
        <w:rPr>
          <w:rFonts w:ascii="Palatino Linotype" w:eastAsiaTheme="minorEastAsia" w:hAnsi="Palatino Linotype"/>
          <w:b/>
          <w:lang w:val="es-ES_tradnl" w:eastAsia="es-ES"/>
        </w:rPr>
        <w:t>Acto impugnado</w:t>
      </w:r>
      <w:r w:rsidRPr="009B6FD5">
        <w:rPr>
          <w:rFonts w:ascii="Palatino Linotype" w:eastAsiaTheme="minorEastAsia" w:hAnsi="Palatino Linotype"/>
          <w:b/>
          <w:i/>
          <w:lang w:val="es-ES_tradnl" w:eastAsia="es-ES"/>
        </w:rPr>
        <w:t>:</w:t>
      </w:r>
      <w:r w:rsidRPr="009B6FD5">
        <w:rPr>
          <w:rFonts w:ascii="Palatino Linotype" w:hAnsi="Palatino Linotype"/>
          <w:i/>
          <w:color w:val="000000"/>
        </w:rPr>
        <w:t xml:space="preserve"> “</w:t>
      </w:r>
      <w:r w:rsidR="00D013EF" w:rsidRPr="00D013EF">
        <w:rPr>
          <w:rFonts w:ascii="Palatino Linotype" w:hAnsi="Palatino Linotype"/>
          <w:i/>
          <w:color w:val="000000"/>
        </w:rPr>
        <w:t>Con fundamento a los artículos 142 y 143 fracción IV y V de la Ley General de Transparencia y Acceso a la Información Pública recurro a la respuesta del sujeto obligado ante el instituto local de transparencia y protección de datos personales por de manera incompleta la información solicitada. Cabe señalar, el sujeto obligado no se pronunció con respecto a la información de cuenta pública respecto al período 2018 a 2020 con formato de datos abiertos. Además, que no brinda información histórica de los informes de cuenta pública del período 2000 a 2017. Asimismo, es importante mencionar que se le indicó al sujeto obligado entregar la información formato de datos abiertos tanto del período 2018 a 2021.</w:t>
      </w:r>
      <w:r w:rsidRPr="009B6FD5">
        <w:rPr>
          <w:rFonts w:ascii="Palatino Linotype" w:hAnsi="Palatino Linotype"/>
          <w:i/>
          <w:color w:val="000000"/>
        </w:rPr>
        <w:t xml:space="preserve">” (Sic); </w:t>
      </w:r>
      <w:r w:rsidRPr="009B6FD5">
        <w:rPr>
          <w:rFonts w:ascii="Palatino Linotype" w:eastAsia="Calibri" w:hAnsi="Palatino Linotype" w:cs="Arial"/>
          <w:i/>
          <w:lang w:val="es-ES" w:eastAsia="es-ES"/>
        </w:rPr>
        <w:t>Y</w:t>
      </w:r>
    </w:p>
    <w:p w:rsidR="00FA03E2" w:rsidRPr="009B6FD5" w:rsidRDefault="00FA03E2" w:rsidP="00FA03E2">
      <w:pPr>
        <w:spacing w:line="360" w:lineRule="auto"/>
        <w:ind w:left="567" w:right="567"/>
        <w:contextualSpacing/>
        <w:jc w:val="both"/>
        <w:rPr>
          <w:rFonts w:ascii="Palatino Linotype" w:eastAsia="Calibri" w:hAnsi="Palatino Linotype" w:cs="Arial"/>
          <w:lang w:val="es-ES" w:eastAsia="es-ES"/>
        </w:rPr>
      </w:pPr>
    </w:p>
    <w:p w:rsidR="00FA03E2" w:rsidRPr="009B6FD5" w:rsidRDefault="00FA03E2" w:rsidP="00FA03E2">
      <w:pPr>
        <w:spacing w:line="360" w:lineRule="auto"/>
        <w:ind w:left="567" w:right="567"/>
        <w:contextualSpacing/>
        <w:jc w:val="both"/>
        <w:rPr>
          <w:rFonts w:ascii="Palatino Linotype" w:hAnsi="Palatino Linotype"/>
          <w:i/>
          <w:color w:val="000000"/>
        </w:rPr>
      </w:pPr>
      <w:r w:rsidRPr="009B6FD5">
        <w:rPr>
          <w:rFonts w:ascii="Palatino Linotype" w:eastAsiaTheme="minorEastAsia" w:hAnsi="Palatino Linotype"/>
          <w:b/>
          <w:lang w:val="es-ES_tradnl" w:eastAsia="es-ES"/>
        </w:rPr>
        <w:t>Razones o Motivos de inconformidad:</w:t>
      </w:r>
      <w:r w:rsidRPr="009B6FD5">
        <w:rPr>
          <w:rFonts w:ascii="Palatino Linotype" w:eastAsiaTheme="majorEastAsia" w:hAnsi="Palatino Linotype" w:cstheme="majorBidi"/>
          <w:b/>
          <w:color w:val="2E74B5" w:themeColor="accent1" w:themeShade="BF"/>
          <w:sz w:val="26"/>
          <w:szCs w:val="26"/>
          <w:lang w:val="es-ES" w:eastAsia="es-ES"/>
        </w:rPr>
        <w:t xml:space="preserve"> </w:t>
      </w:r>
      <w:r w:rsidRPr="009B6FD5">
        <w:rPr>
          <w:rFonts w:ascii="Palatino Linotype" w:eastAsiaTheme="majorEastAsia" w:hAnsi="Palatino Linotype" w:cstheme="majorBidi"/>
          <w:i/>
          <w:lang w:val="es-ES" w:eastAsia="es-ES"/>
        </w:rPr>
        <w:t>“</w:t>
      </w:r>
      <w:r w:rsidR="00D013EF" w:rsidRPr="00D013EF">
        <w:rPr>
          <w:rFonts w:ascii="Palatino Linotype" w:hAnsi="Palatino Linotype"/>
          <w:i/>
          <w:color w:val="000000"/>
        </w:rPr>
        <w:t>Con fundamento a los artículos 142 y 143 fracción IV y V de la Ley General de Transparencia y Acceso a la Información Pública recurro a la respuesta del sujeto obligado ante el instituto local de transparencia y protección de datos personales por de manera incompleta la información solicitada. Cabe señalar, el sujeto obligado no se pronunció con respecto a la información de cuenta pública respecto al período 2018 a 2020 con formato de datos abiertos. Además, que no brinda información histórica de los informes de cuenta pública del período 2000 a 2017. Asimismo, es importante mencionar que se le indicó al sujeto obligado entregar la información formato de datos abiertos tanto del período 2018 a 2021.</w:t>
      </w:r>
      <w:r w:rsidRPr="009B6FD5">
        <w:rPr>
          <w:rFonts w:ascii="Palatino Linotype" w:hAnsi="Palatino Linotype"/>
          <w:i/>
          <w:color w:val="000000"/>
        </w:rPr>
        <w:t>” (Sic).</w:t>
      </w:r>
    </w:p>
    <w:bookmarkEnd w:id="2"/>
    <w:bookmarkEnd w:id="3"/>
    <w:bookmarkEnd w:id="4"/>
    <w:p w:rsidR="00FA03E2" w:rsidRPr="009B6FD5" w:rsidRDefault="00FA03E2" w:rsidP="00FA03E2">
      <w:pPr>
        <w:spacing w:line="360" w:lineRule="auto"/>
        <w:jc w:val="both"/>
        <w:rPr>
          <w:rFonts w:ascii="Palatino Linotype" w:eastAsia="Calibri" w:hAnsi="Palatino Linotype" w:cs="Arial"/>
          <w:lang w:val="es-AR" w:eastAsia="es-ES"/>
        </w:rPr>
      </w:pPr>
    </w:p>
    <w:p w:rsidR="00FA03E2" w:rsidRPr="009B6FD5" w:rsidRDefault="00FA03E2" w:rsidP="00FA03E2">
      <w:pPr>
        <w:numPr>
          <w:ilvl w:val="0"/>
          <w:numId w:val="1"/>
        </w:numPr>
        <w:spacing w:line="360" w:lineRule="auto"/>
        <w:ind w:left="0" w:firstLine="0"/>
        <w:contextualSpacing/>
        <w:jc w:val="both"/>
        <w:rPr>
          <w:rFonts w:ascii="Palatino Linotype" w:eastAsia="Calibri" w:hAnsi="Palatino Linotype" w:cs="Arial"/>
          <w:lang w:val="es-AR" w:eastAsia="es-ES"/>
        </w:rPr>
      </w:pPr>
      <w:r w:rsidRPr="009B6FD5">
        <w:rPr>
          <w:rFonts w:ascii="Palatino Linotype" w:hAnsi="Palatino Linotype" w:cs="Arial"/>
          <w:lang w:val="es-ES" w:eastAsia="es-ES"/>
        </w:rPr>
        <w:t xml:space="preserve">Se registró el recurso de revisión bajo el número de expediente </w:t>
      </w:r>
      <w:r w:rsidRPr="009B6FD5">
        <w:rPr>
          <w:rFonts w:ascii="Palatino Linotype" w:eastAsiaTheme="minorEastAsia" w:hAnsi="Palatino Linotype" w:cs="Arial"/>
          <w:bCs/>
          <w:lang w:val="es-ES_tradnl" w:eastAsia="es-ES"/>
        </w:rPr>
        <w:t xml:space="preserve">al rubro indicado, asimismo con fundamento en lo dispuesto por el </w:t>
      </w:r>
      <w:r w:rsidRPr="009B6FD5">
        <w:rPr>
          <w:rFonts w:ascii="Palatino Linotype" w:eastAsia="Calibri" w:hAnsi="Palatino Linotype" w:cs="Arial"/>
          <w:lang w:val="es-ES" w:eastAsia="es-ES"/>
        </w:rPr>
        <w:t xml:space="preserve">artículo 185 fracción I de la </w:t>
      </w:r>
      <w:r w:rsidRPr="009B6FD5">
        <w:rPr>
          <w:rFonts w:ascii="Palatino Linotype" w:eastAsia="Calibri" w:hAnsi="Palatino Linotype" w:cs="Arial"/>
          <w:b/>
          <w:lang w:val="es-ES" w:eastAsia="es-ES"/>
        </w:rPr>
        <w:t xml:space="preserve">Ley de Transparencia y Acceso a la Información Pública del Estado de México y Municipios </w:t>
      </w:r>
      <w:r>
        <w:rPr>
          <w:rFonts w:ascii="Palatino Linotype" w:hAnsi="Palatino Linotype" w:cs="Arial"/>
          <w:lang w:val="es-ES" w:eastAsia="es-ES"/>
        </w:rPr>
        <w:t>se turnó a la</w:t>
      </w:r>
      <w:r w:rsidRPr="009B6FD5">
        <w:rPr>
          <w:rFonts w:ascii="Palatino Linotype" w:hAnsi="Palatino Linotype" w:cs="Arial"/>
          <w:lang w:val="es-ES" w:eastAsia="es-ES"/>
        </w:rPr>
        <w:t xml:space="preserve"> </w:t>
      </w:r>
      <w:r>
        <w:rPr>
          <w:rFonts w:ascii="Palatino Linotype" w:hAnsi="Palatino Linotype" w:cs="Arial"/>
          <w:b/>
          <w:lang w:val="es-ES" w:eastAsia="es-ES"/>
        </w:rPr>
        <w:t>Comisionada María del Rosario Mejía Ayala</w:t>
      </w:r>
      <w:r w:rsidRPr="009B6FD5">
        <w:rPr>
          <w:rFonts w:ascii="Palatino Linotype" w:hAnsi="Palatino Linotype" w:cs="Arial"/>
          <w:b/>
          <w:lang w:val="es-ES" w:eastAsia="es-ES"/>
        </w:rPr>
        <w:t xml:space="preserve">, </w:t>
      </w:r>
      <w:r w:rsidRPr="009B6FD5">
        <w:rPr>
          <w:rFonts w:ascii="Palatino Linotype" w:hAnsi="Palatino Linotype" w:cs="Arial"/>
          <w:lang w:val="es-ES" w:eastAsia="es-ES"/>
        </w:rPr>
        <w:t xml:space="preserve">con el objeto de </w:t>
      </w:r>
      <w:r w:rsidRPr="009B6FD5">
        <w:rPr>
          <w:rFonts w:ascii="Palatino Linotype" w:hAnsi="Palatino Linotype" w:cs="Arial"/>
          <w:lang w:eastAsia="es-ES"/>
        </w:rPr>
        <w:t xml:space="preserve">su análisis. </w:t>
      </w:r>
    </w:p>
    <w:p w:rsidR="00FA03E2" w:rsidRPr="009B6FD5" w:rsidRDefault="00FA03E2" w:rsidP="00FA03E2">
      <w:pPr>
        <w:spacing w:line="360" w:lineRule="auto"/>
        <w:contextualSpacing/>
        <w:jc w:val="both"/>
        <w:rPr>
          <w:rFonts w:ascii="Palatino Linotype" w:eastAsia="Calibri" w:hAnsi="Palatino Linotype" w:cs="Arial"/>
          <w:lang w:val="es-AR" w:eastAsia="es-ES"/>
        </w:rPr>
      </w:pPr>
    </w:p>
    <w:p w:rsidR="00FA03E2" w:rsidRPr="00D013EF" w:rsidRDefault="00FA03E2" w:rsidP="00FA03E2">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9B6FD5">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D013EF">
        <w:rPr>
          <w:rFonts w:ascii="Palatino Linotype" w:eastAsia="Calibri" w:hAnsi="Palatino Linotype" w:cs="Arial"/>
          <w:lang w:val="es-ES" w:eastAsia="es-ES"/>
        </w:rPr>
        <w:t>dos (02) de septiembre</w:t>
      </w:r>
      <w:r>
        <w:rPr>
          <w:rFonts w:ascii="Palatino Linotype" w:eastAsia="Calibri" w:hAnsi="Palatino Linotype" w:cs="Arial"/>
          <w:lang w:val="es-ES" w:eastAsia="es-ES"/>
        </w:rPr>
        <w:t xml:space="preserve"> </w:t>
      </w:r>
      <w:r w:rsidRPr="009B6FD5">
        <w:rPr>
          <w:rFonts w:ascii="Palatino Linotype" w:eastAsia="Calibri" w:hAnsi="Palatino Linotype" w:cs="Arial"/>
          <w:lang w:val="es-ES" w:eastAsia="es-ES"/>
        </w:rPr>
        <w:t xml:space="preserve">de dos mil veintiuno, puso a disposición de las partes el expediente electrónico </w:t>
      </w:r>
      <w:r w:rsidRPr="009B6FD5">
        <w:rPr>
          <w:rFonts w:ascii="Palatino Linotype" w:eastAsia="Calibri" w:hAnsi="Palatino Linotype" w:cs="Arial"/>
          <w:lang w:val="es-ES_tradnl" w:eastAsia="es-ES"/>
        </w:rPr>
        <w:t xml:space="preserve">vía </w:t>
      </w:r>
      <w:r w:rsidRPr="009B6FD5">
        <w:rPr>
          <w:rFonts w:ascii="Palatino Linotype" w:eastAsia="Calibri" w:hAnsi="Palatino Linotype" w:cs="Arial"/>
          <w:b/>
          <w:lang w:val="es-ES" w:eastAsia="es-ES"/>
        </w:rPr>
        <w:t xml:space="preserve">SAIMEX </w:t>
      </w:r>
      <w:r w:rsidRPr="009B6FD5">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 w:eastAsia="es-ES"/>
        </w:rPr>
        <w:t xml:space="preserve"> presentara el informe justificado procedente. </w:t>
      </w:r>
    </w:p>
    <w:p w:rsidR="00FA03E2" w:rsidRDefault="00FA03E2" w:rsidP="00FA03E2">
      <w:pPr>
        <w:numPr>
          <w:ilvl w:val="0"/>
          <w:numId w:val="1"/>
        </w:numPr>
        <w:spacing w:line="360" w:lineRule="auto"/>
        <w:ind w:left="0" w:firstLine="0"/>
        <w:contextualSpacing/>
        <w:jc w:val="both"/>
        <w:rPr>
          <w:rFonts w:ascii="Palatino Linotype" w:eastAsia="Calibri" w:hAnsi="Palatino Linotype" w:cs="Arial"/>
          <w:lang w:val="es-ES" w:eastAsia="es-ES"/>
        </w:rPr>
      </w:pPr>
      <w:r w:rsidRPr="009B6FD5">
        <w:rPr>
          <w:rFonts w:ascii="Palatino Linotype" w:eastAsia="Calibri" w:hAnsi="Palatino Linotype" w:cs="Arial"/>
          <w:lang w:val="es-ES" w:eastAsia="es-ES"/>
        </w:rPr>
        <w:lastRenderedPageBreak/>
        <w:t>De las constancias en el expediente electrónico SAIMEX, se observa que el particular no realizó manifestaciones, por su parte el Sujeto Obligado no remitió informe justificado:</w:t>
      </w:r>
    </w:p>
    <w:p w:rsidR="00FA03E2" w:rsidRPr="009B6FD5" w:rsidRDefault="00FA03E2" w:rsidP="00FA03E2">
      <w:pPr>
        <w:spacing w:line="360" w:lineRule="auto"/>
        <w:contextualSpacing/>
        <w:jc w:val="both"/>
        <w:rPr>
          <w:rFonts w:ascii="Palatino Linotype" w:eastAsia="Calibri" w:hAnsi="Palatino Linotype" w:cs="Arial"/>
          <w:lang w:val="es-ES" w:eastAsia="es-ES"/>
        </w:rPr>
      </w:pPr>
    </w:p>
    <w:p w:rsidR="00FA03E2" w:rsidRPr="009B6FD5" w:rsidRDefault="00D013EF" w:rsidP="00FA03E2">
      <w:pPr>
        <w:spacing w:line="360" w:lineRule="auto"/>
        <w:contextualSpacing/>
        <w:jc w:val="center"/>
        <w:rPr>
          <w:rFonts w:ascii="Palatino Linotype" w:eastAsia="Calibri" w:hAnsi="Palatino Linotype" w:cs="Arial"/>
          <w:lang w:val="es-ES" w:eastAsia="es-ES"/>
        </w:rPr>
      </w:pPr>
      <w:r>
        <w:rPr>
          <w:noProof/>
          <w:lang w:val="es-ES" w:eastAsia="es-ES"/>
        </w:rPr>
        <w:drawing>
          <wp:inline distT="0" distB="0" distL="0" distR="0" wp14:anchorId="54295C7F" wp14:editId="2388016A">
            <wp:extent cx="4943475" cy="122880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30" t="34513" r="20721" b="39823"/>
                    <a:stretch/>
                  </pic:blipFill>
                  <pic:spPr bwMode="auto">
                    <a:xfrm>
                      <a:off x="0" y="0"/>
                      <a:ext cx="4990817" cy="1240575"/>
                    </a:xfrm>
                    <a:prstGeom prst="rect">
                      <a:avLst/>
                    </a:prstGeom>
                    <a:ln>
                      <a:noFill/>
                    </a:ln>
                    <a:extLst>
                      <a:ext uri="{53640926-AAD7-44D8-BBD7-CCE9431645EC}">
                        <a14:shadowObscured xmlns:a14="http://schemas.microsoft.com/office/drawing/2010/main"/>
                      </a:ext>
                    </a:extLst>
                  </pic:spPr>
                </pic:pic>
              </a:graphicData>
            </a:graphic>
          </wp:inline>
        </w:drawing>
      </w:r>
    </w:p>
    <w:p w:rsidR="00FA03E2" w:rsidRPr="009B6FD5" w:rsidRDefault="00FA03E2" w:rsidP="00FA03E2">
      <w:pPr>
        <w:spacing w:line="360" w:lineRule="auto"/>
        <w:contextualSpacing/>
        <w:jc w:val="both"/>
        <w:rPr>
          <w:rFonts w:ascii="Palatino Linotype" w:eastAsiaTheme="minorEastAsia" w:hAnsi="Palatino Linotype"/>
          <w:b/>
          <w:u w:val="single"/>
          <w:lang w:val="es-ES_tradnl" w:eastAsia="es-ES"/>
        </w:rPr>
      </w:pPr>
    </w:p>
    <w:p w:rsidR="00FA03E2" w:rsidRPr="009B6FD5" w:rsidRDefault="00FA03E2" w:rsidP="00FA03E2">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9B6FD5">
        <w:rPr>
          <w:rFonts w:ascii="Palatino Linotype" w:eastAsiaTheme="minorEastAsia" w:hAnsi="Palatino Linotype"/>
          <w:lang w:val="es-ES_tradnl" w:eastAsia="es-ES"/>
        </w:rPr>
        <w:t>El Comisionado Ponente decretó el cierre de instrucción</w:t>
      </w:r>
      <w:r w:rsidRPr="009B6FD5">
        <w:rPr>
          <w:rFonts w:ascii="Palatino Linotype" w:eastAsiaTheme="minorEastAsia" w:hAnsi="Palatino Linotype" w:cs="Arial"/>
          <w:lang w:val="es-ES_tradnl" w:eastAsia="es-ES"/>
        </w:rPr>
        <w:t xml:space="preserve"> </w:t>
      </w:r>
      <w:r w:rsidR="00D013EF">
        <w:rPr>
          <w:rFonts w:ascii="Palatino Linotype" w:eastAsiaTheme="minorEastAsia" w:hAnsi="Palatino Linotype"/>
          <w:lang w:val="es-ES_tradnl" w:eastAsia="es-ES"/>
        </w:rPr>
        <w:t>mediante el acuerdo de fecha diecisiete (17</w:t>
      </w:r>
      <w:r>
        <w:rPr>
          <w:rFonts w:ascii="Palatino Linotype" w:eastAsiaTheme="minorEastAsia" w:hAnsi="Palatino Linotype"/>
          <w:lang w:val="es-ES_tradnl" w:eastAsia="es-ES"/>
        </w:rPr>
        <w:t xml:space="preserve">) de septiembre </w:t>
      </w:r>
      <w:r w:rsidRPr="009B6FD5">
        <w:rPr>
          <w:rFonts w:ascii="Palatino Linotype" w:eastAsiaTheme="minorEastAsia" w:hAnsi="Palatino Linotype"/>
          <w:lang w:val="es-ES_tradnl" w:eastAsia="es-ES"/>
        </w:rPr>
        <w:t xml:space="preserve"> de dos mil veintiuno.</w:t>
      </w:r>
      <w:r w:rsidRPr="009B6FD5">
        <w:rPr>
          <w:rFonts w:ascii="Palatino Linotype" w:eastAsiaTheme="minorEastAsia" w:hAnsi="Palatino Linotype" w:cs="Arial"/>
          <w:lang w:val="es-ES_tradnl" w:eastAsia="es-ES"/>
        </w:rPr>
        <w:t xml:space="preserve"> </w:t>
      </w:r>
    </w:p>
    <w:p w:rsidR="00FA03E2" w:rsidRPr="009B6FD5" w:rsidRDefault="00FA03E2" w:rsidP="00FA03E2">
      <w:pPr>
        <w:spacing w:line="360" w:lineRule="auto"/>
        <w:contextualSpacing/>
        <w:jc w:val="both"/>
        <w:rPr>
          <w:rFonts w:ascii="Palatino Linotype" w:eastAsiaTheme="minorEastAsia" w:hAnsi="Palatino Linotype"/>
          <w:b/>
          <w:u w:val="single"/>
          <w:lang w:val="es-ES_tradnl" w:eastAsia="es-ES"/>
        </w:rPr>
      </w:pPr>
    </w:p>
    <w:p w:rsidR="00FA03E2" w:rsidRPr="009B6FD5" w:rsidRDefault="00FA03E2" w:rsidP="00FA03E2">
      <w:pPr>
        <w:pStyle w:val="Prrafodelista"/>
        <w:numPr>
          <w:ilvl w:val="0"/>
          <w:numId w:val="1"/>
        </w:numPr>
        <w:spacing w:line="360" w:lineRule="auto"/>
        <w:ind w:left="0" w:firstLine="0"/>
        <w:jc w:val="both"/>
        <w:rPr>
          <w:rFonts w:ascii="Palatino Linotype" w:eastAsia="Calibri" w:hAnsi="Palatino Linotype" w:cs="Arial"/>
          <w:sz w:val="24"/>
          <w:lang w:val="es-ES"/>
        </w:rPr>
      </w:pPr>
      <w:r w:rsidRPr="009B6FD5">
        <w:rPr>
          <w:rFonts w:ascii="Palatino Linotype" w:eastAsia="Calibri" w:hAnsi="Palatino Linotype" w:cs="Arial"/>
          <w:sz w:val="24"/>
          <w:lang w:val="es-ES"/>
        </w:rPr>
        <w:t xml:space="preserve">El </w:t>
      </w:r>
      <w:r w:rsidR="00D013EF">
        <w:rPr>
          <w:rFonts w:ascii="Palatino Linotype" w:eastAsia="Calibri" w:hAnsi="Palatino Linotype" w:cs="Arial"/>
          <w:sz w:val="24"/>
          <w:lang w:val="es-ES"/>
        </w:rPr>
        <w:t>veintinueve (29</w:t>
      </w:r>
      <w:r>
        <w:rPr>
          <w:rFonts w:ascii="Palatino Linotype" w:eastAsia="Calibri" w:hAnsi="Palatino Linotype" w:cs="Arial"/>
          <w:sz w:val="24"/>
          <w:lang w:val="es-ES"/>
        </w:rPr>
        <w:t xml:space="preserve">) de octubre </w:t>
      </w:r>
      <w:r w:rsidRPr="009B6FD5">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9B6FD5">
        <w:rPr>
          <w:rFonts w:ascii="Palatino Linotype" w:hAnsi="Palatino Linotype" w:cs="Arial"/>
          <w:sz w:val="24"/>
        </w:rPr>
        <w:t>posterior a ello ordenó turnar el expediente a resolución, misma que ahora se pronuncia; y---------------------------------------------------------------------</w:t>
      </w:r>
    </w:p>
    <w:p w:rsidR="00FA03E2" w:rsidRPr="009B6FD5" w:rsidRDefault="00FA03E2" w:rsidP="00FA03E2">
      <w:pPr>
        <w:spacing w:line="360" w:lineRule="auto"/>
        <w:contextualSpacing/>
        <w:jc w:val="both"/>
        <w:rPr>
          <w:rFonts w:ascii="Palatino Linotype" w:eastAsiaTheme="minorEastAsia" w:hAnsi="Palatino Linotype"/>
          <w:b/>
          <w:u w:val="single"/>
          <w:lang w:val="es-ES_tradnl" w:eastAsia="es-ES"/>
        </w:rPr>
      </w:pPr>
    </w:p>
    <w:p w:rsidR="00FA03E2" w:rsidRPr="009B6FD5" w:rsidRDefault="00FA03E2" w:rsidP="00FA03E2">
      <w:pPr>
        <w:keepNext/>
        <w:keepLines/>
        <w:spacing w:line="360" w:lineRule="auto"/>
        <w:jc w:val="center"/>
        <w:outlineLvl w:val="0"/>
        <w:rPr>
          <w:rFonts w:ascii="Palatino Linotype" w:eastAsiaTheme="majorEastAsia" w:hAnsi="Palatino Linotype" w:cstheme="majorBidi"/>
        </w:rPr>
      </w:pPr>
      <w:bookmarkStart w:id="5" w:name="_Toc86324458"/>
      <w:r w:rsidRPr="009B6FD5">
        <w:rPr>
          <w:rFonts w:ascii="Palatino Linotype" w:eastAsiaTheme="majorEastAsia" w:hAnsi="Palatino Linotype" w:cstheme="majorBidi"/>
          <w:b/>
        </w:rPr>
        <w:t>CONSIDERANDO</w:t>
      </w:r>
      <w:bookmarkEnd w:id="5"/>
      <w:r w:rsidRPr="009B6FD5">
        <w:rPr>
          <w:rFonts w:ascii="Palatino Linotype" w:eastAsiaTheme="majorEastAsia" w:hAnsi="Palatino Linotype" w:cstheme="majorBidi"/>
          <w:b/>
        </w:rPr>
        <w:t xml:space="preserve"> </w:t>
      </w:r>
    </w:p>
    <w:p w:rsidR="00FA03E2" w:rsidRPr="009B6FD5" w:rsidRDefault="00FA03E2" w:rsidP="00FA03E2">
      <w:pPr>
        <w:spacing w:line="360" w:lineRule="auto"/>
        <w:rPr>
          <w:rFonts w:ascii="Palatino Linotype" w:eastAsiaTheme="minorEastAsia" w:hAnsi="Palatino Linotype"/>
        </w:rPr>
      </w:pPr>
    </w:p>
    <w:p w:rsidR="00FA03E2" w:rsidRPr="009B6FD5" w:rsidRDefault="00FA03E2" w:rsidP="00FA03E2">
      <w:pPr>
        <w:keepNext/>
        <w:keepLines/>
        <w:spacing w:line="360" w:lineRule="auto"/>
        <w:outlineLvl w:val="1"/>
        <w:rPr>
          <w:rFonts w:ascii="Palatino Linotype" w:eastAsiaTheme="majorEastAsia" w:hAnsi="Palatino Linotype" w:cstheme="majorBidi"/>
          <w:b/>
          <w:szCs w:val="26"/>
        </w:rPr>
      </w:pPr>
      <w:bookmarkStart w:id="6" w:name="_Toc86324459"/>
      <w:r w:rsidRPr="009B6FD5">
        <w:rPr>
          <w:rFonts w:ascii="Palatino Linotype" w:eastAsiaTheme="majorEastAsia" w:hAnsi="Palatino Linotype" w:cstheme="majorBidi"/>
          <w:b/>
          <w:szCs w:val="26"/>
        </w:rPr>
        <w:t>PRIMERO. De la competencia</w:t>
      </w:r>
      <w:bookmarkEnd w:id="6"/>
    </w:p>
    <w:p w:rsidR="00FA03E2" w:rsidRPr="009B6FD5" w:rsidRDefault="00FA03E2" w:rsidP="00FA03E2">
      <w:pPr>
        <w:keepNext/>
        <w:keepLines/>
        <w:spacing w:line="360" w:lineRule="auto"/>
        <w:outlineLvl w:val="1"/>
        <w:rPr>
          <w:rFonts w:ascii="Palatino Linotype" w:eastAsiaTheme="majorEastAsia" w:hAnsi="Palatino Linotype" w:cstheme="majorBidi"/>
          <w:b/>
          <w:bCs/>
          <w:spacing w:val="60"/>
          <w:szCs w:val="26"/>
        </w:rPr>
      </w:pPr>
    </w:p>
    <w:p w:rsidR="00FA03E2" w:rsidRPr="00064E58" w:rsidRDefault="00FA03E2" w:rsidP="00FA03E2">
      <w:pPr>
        <w:numPr>
          <w:ilvl w:val="0"/>
          <w:numId w:val="1"/>
        </w:numPr>
        <w:spacing w:line="360" w:lineRule="auto"/>
        <w:ind w:left="0" w:firstLine="0"/>
        <w:contextualSpacing/>
        <w:jc w:val="both"/>
        <w:rPr>
          <w:rFonts w:ascii="Palatino Linotype" w:eastAsia="Calibri" w:hAnsi="Palatino Linotype"/>
          <w:b/>
          <w:lang w:val="es-ES" w:eastAsia="es-ES"/>
        </w:rPr>
      </w:pPr>
      <w:r>
        <w:rPr>
          <w:rFonts w:ascii="Palatino Linotype" w:eastAsia="Calibri" w:hAnsi="Palatino Linotype"/>
          <w:lang w:val="es-ES" w:eastAsia="es-ES"/>
        </w:rPr>
        <w:t>Este</w:t>
      </w:r>
      <w:r w:rsidRPr="00064E58">
        <w:rPr>
          <w:rFonts w:ascii="Palatino Linotype" w:eastAsia="Calibri" w:hAnsi="Palatino Linotype"/>
          <w:lang w:val="es-ES" w:eastAsia="es-ES"/>
        </w:rPr>
        <w:t xml:space="preserve">  Instituto de Transparencia, Acceso a la Información Pública y Protección de Datos Personales del Estado de México y Municipios, es competente para conocer y resolver el presente recurso de conformidad con el artículo: 6, apartado A, fracción </w:t>
      </w:r>
      <w:r w:rsidRPr="00064E58">
        <w:rPr>
          <w:rFonts w:ascii="Palatino Linotype" w:eastAsia="Calibri" w:hAnsi="Palatino Linotype"/>
          <w:lang w:val="es-ES" w:eastAsia="es-ES"/>
        </w:rPr>
        <w:lastRenderedPageBreak/>
        <w:t xml:space="preserve">IV de la </w:t>
      </w:r>
      <w:r w:rsidRPr="00064E58">
        <w:rPr>
          <w:rFonts w:ascii="Palatino Linotype" w:eastAsia="Calibri" w:hAnsi="Palatino Linotype"/>
          <w:b/>
          <w:lang w:val="es-ES" w:eastAsia="es-ES"/>
        </w:rPr>
        <w:t>Constitución Política de los Estados Unidos Mexicanos</w:t>
      </w:r>
      <w:r w:rsidRPr="00064E58">
        <w:rPr>
          <w:rFonts w:ascii="Palatino Linotype" w:eastAsia="Calibri" w:hAnsi="Palatino Linotype"/>
          <w:lang w:val="es-ES" w:eastAsia="es-ES"/>
        </w:rPr>
        <w:t xml:space="preserve">; 5, párrafos trigésimo, trigésimo primero y trigésimo segundo, fracciones IV y V, de la </w:t>
      </w:r>
      <w:r w:rsidRPr="00064E58">
        <w:rPr>
          <w:rFonts w:ascii="Palatino Linotype" w:eastAsia="Calibri" w:hAnsi="Palatino Linotype"/>
          <w:b/>
          <w:lang w:val="es-ES" w:eastAsia="es-ES"/>
        </w:rPr>
        <w:t>Constitución Política del Estado Libre y Soberano de México</w:t>
      </w:r>
      <w:r w:rsidRPr="00064E58">
        <w:rPr>
          <w:rFonts w:ascii="Palatino Linotype" w:eastAsia="Calibri" w:hAnsi="Palatino Linotype"/>
          <w:lang w:val="es-ES" w:eastAsia="es-ES"/>
        </w:rPr>
        <w:t xml:space="preserve">; artículos 1, 2 fracción II, 13, 29, 36 fracciones I y II, 176, 178, 179, 181 párrafo tercero y 185 de la </w:t>
      </w:r>
      <w:r w:rsidRPr="00064E58">
        <w:rPr>
          <w:rFonts w:ascii="Palatino Linotype" w:eastAsia="Calibri" w:hAnsi="Palatino Linotype"/>
          <w:b/>
          <w:lang w:val="es-ES" w:eastAsia="es-ES"/>
        </w:rPr>
        <w:t>Ley de Transparencia y Acceso a la Información Pública del Estado de México y Municipios</w:t>
      </w:r>
      <w:r w:rsidRPr="00064E58">
        <w:rPr>
          <w:rFonts w:ascii="Palatino Linotype" w:eastAsia="Calibri" w:hAnsi="Palatino Linotype"/>
          <w:lang w:val="es-ES" w:eastAsia="es-ES"/>
        </w:rPr>
        <w:t xml:space="preserve">; y 10, 7, 9 fracciones I y XXIV, y 11 del </w:t>
      </w:r>
      <w:r w:rsidRPr="00064E58">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FA03E2" w:rsidRPr="00064E58" w:rsidRDefault="00FA03E2" w:rsidP="00FA03E2">
      <w:pPr>
        <w:spacing w:line="360" w:lineRule="auto"/>
        <w:contextualSpacing/>
        <w:jc w:val="both"/>
        <w:rPr>
          <w:rFonts w:ascii="Palatino Linotype" w:eastAsiaTheme="minorEastAsia" w:hAnsi="Palatino Linotype"/>
          <w:lang w:val="es-ES_tradnl" w:eastAsia="es-ES"/>
        </w:rPr>
      </w:pPr>
    </w:p>
    <w:p w:rsidR="00FA03E2" w:rsidRPr="009B6FD5" w:rsidRDefault="00FA03E2" w:rsidP="00FA03E2">
      <w:pPr>
        <w:keepNext/>
        <w:keepLines/>
        <w:spacing w:line="360" w:lineRule="auto"/>
        <w:outlineLvl w:val="1"/>
        <w:rPr>
          <w:rFonts w:ascii="Palatino Linotype" w:eastAsiaTheme="majorEastAsia" w:hAnsi="Palatino Linotype" w:cstheme="majorBidi"/>
          <w:b/>
          <w:szCs w:val="26"/>
        </w:rPr>
      </w:pPr>
      <w:bookmarkStart w:id="7" w:name="_Toc86324460"/>
      <w:r w:rsidRPr="009B6FD5">
        <w:rPr>
          <w:rFonts w:ascii="Palatino Linotype" w:eastAsiaTheme="majorEastAsia" w:hAnsi="Palatino Linotype" w:cstheme="majorBidi"/>
          <w:b/>
          <w:szCs w:val="26"/>
        </w:rPr>
        <w:t>SEGUNDO. De la oportunidad y procedencia.</w:t>
      </w:r>
      <w:bookmarkEnd w:id="7"/>
    </w:p>
    <w:p w:rsidR="00FA03E2" w:rsidRPr="009B6FD5" w:rsidRDefault="00FA03E2" w:rsidP="00FA03E2">
      <w:pPr>
        <w:spacing w:line="360" w:lineRule="auto"/>
        <w:rPr>
          <w:rFonts w:ascii="Palatino Linotype" w:eastAsiaTheme="minorEastAsia" w:hAnsi="Palatino Linotype"/>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 xml:space="preserve">El medio de impugnación fue presentado a través del </w:t>
      </w:r>
      <w:r w:rsidRPr="009B6FD5">
        <w:rPr>
          <w:rFonts w:ascii="Palatino Linotype" w:eastAsia="Calibri" w:hAnsi="Palatino Linotype" w:cs="Arial"/>
          <w:b/>
          <w:lang w:val="es-ES_tradnl" w:eastAsia="es-ES"/>
        </w:rPr>
        <w:t>SAIMEX,</w:t>
      </w:r>
      <w:r w:rsidRPr="009B6FD5">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9B6FD5">
        <w:rPr>
          <w:rFonts w:ascii="Palatino Linotype" w:eastAsia="Calibri" w:hAnsi="Palatino Linotype" w:cs="Arial"/>
          <w:b/>
          <w:lang w:val="es-ES_tradnl" w:eastAsia="es-ES"/>
        </w:rPr>
        <w:t>SUJETO OBLIGADO</w:t>
      </w:r>
      <w:r w:rsidRPr="009B6FD5">
        <w:rPr>
          <w:rFonts w:ascii="Palatino Linotype" w:eastAsia="Calibri" w:hAnsi="Palatino Linotype" w:cs="Arial"/>
          <w:lang w:val="es-ES_tradnl" w:eastAsia="es-ES"/>
        </w:rPr>
        <w:t xml:space="preserve"> entregó respuesta a la solicitud el día </w:t>
      </w:r>
      <w:r w:rsidR="00D013EF">
        <w:rPr>
          <w:rFonts w:ascii="Palatino Linotype" w:eastAsia="Calibri" w:hAnsi="Palatino Linotype" w:cs="Arial"/>
          <w:lang w:val="es-ES_tradnl" w:eastAsia="es-ES"/>
        </w:rPr>
        <w:t>veintiséis (26</w:t>
      </w:r>
      <w:r>
        <w:rPr>
          <w:rFonts w:ascii="Palatino Linotype" w:eastAsia="Calibri" w:hAnsi="Palatino Linotype" w:cs="Arial"/>
          <w:lang w:val="es-ES_tradnl" w:eastAsia="es-ES"/>
        </w:rPr>
        <w:t>) de agosto</w:t>
      </w:r>
      <w:r w:rsidRPr="009B6FD5">
        <w:rPr>
          <w:rFonts w:ascii="Palatino Linotype" w:eastAsia="Calibri" w:hAnsi="Palatino Linotype" w:cs="Arial"/>
          <w:lang w:val="es-ES_tradnl" w:eastAsia="es-ES"/>
        </w:rPr>
        <w:t xml:space="preserve">  de dos mil veintiuno, </w:t>
      </w:r>
      <w:r w:rsidRPr="009B6FD5">
        <w:rPr>
          <w:rFonts w:ascii="Palatino Linotype" w:eastAsiaTheme="minorEastAsia" w:hAnsi="Palatino Linotype" w:cs="Arial"/>
          <w:lang w:val="es-ES_tradnl" w:eastAsia="es-ES"/>
        </w:rPr>
        <w:t xml:space="preserve">de tal forma que el plazo para interponer el recurso de revisión transcurrió del </w:t>
      </w:r>
      <w:r w:rsidR="00D013EF">
        <w:rPr>
          <w:rFonts w:ascii="Palatino Linotype" w:eastAsiaTheme="minorEastAsia" w:hAnsi="Palatino Linotype" w:cs="Arial"/>
          <w:lang w:val="es-ES_tradnl" w:eastAsia="es-ES"/>
        </w:rPr>
        <w:t>veintisiete (27) de agosto</w:t>
      </w:r>
      <w:r w:rsidRPr="009B6FD5">
        <w:rPr>
          <w:rFonts w:ascii="Palatino Linotype" w:eastAsiaTheme="minorEastAsia" w:hAnsi="Palatino Linotype" w:cs="Arial"/>
          <w:lang w:val="es-ES_tradnl" w:eastAsia="es-ES"/>
        </w:rPr>
        <w:t xml:space="preserve">  al </w:t>
      </w:r>
      <w:r w:rsidR="00D013EF">
        <w:rPr>
          <w:rFonts w:ascii="Palatino Linotype" w:eastAsiaTheme="minorEastAsia" w:hAnsi="Palatino Linotype" w:cs="Arial"/>
          <w:lang w:val="es-ES_tradnl" w:eastAsia="es-ES"/>
        </w:rPr>
        <w:t>diecisiete (17</w:t>
      </w:r>
      <w:r>
        <w:rPr>
          <w:rFonts w:ascii="Palatino Linotype" w:eastAsiaTheme="minorEastAsia" w:hAnsi="Palatino Linotype" w:cs="Arial"/>
          <w:lang w:val="es-ES_tradnl" w:eastAsia="es-ES"/>
        </w:rPr>
        <w:t>) de septiembre</w:t>
      </w:r>
      <w:r w:rsidRPr="009B6FD5">
        <w:rPr>
          <w:rFonts w:ascii="Palatino Linotype" w:eastAsiaTheme="minorEastAsia" w:hAnsi="Palatino Linotype" w:cs="Arial"/>
          <w:lang w:val="es-ES_tradnl" w:eastAsia="es-ES"/>
        </w:rPr>
        <w:t xml:space="preserve">  de dos mil veintiuno; en consecuencia, presentó su inconformidad el día </w:t>
      </w:r>
      <w:r w:rsidR="00D013EF">
        <w:rPr>
          <w:rFonts w:ascii="Palatino Linotype" w:eastAsiaTheme="minorEastAsia" w:hAnsi="Palatino Linotype" w:cs="Arial"/>
          <w:lang w:val="es-ES_tradnl" w:eastAsia="es-ES"/>
        </w:rPr>
        <w:t>treinta (30</w:t>
      </w:r>
      <w:r>
        <w:rPr>
          <w:rFonts w:ascii="Palatino Linotype" w:eastAsiaTheme="minorEastAsia" w:hAnsi="Palatino Linotype" w:cs="Arial"/>
          <w:lang w:val="es-ES_tradnl" w:eastAsia="es-ES"/>
        </w:rPr>
        <w:t xml:space="preserve">) de agosto </w:t>
      </w:r>
      <w:r w:rsidRPr="009B6FD5">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9B6FD5">
        <w:rPr>
          <w:rFonts w:ascii="Palatino Linotype" w:eastAsiaTheme="minorEastAsia" w:hAnsi="Palatino Linotype" w:cs="Arial"/>
          <w:b/>
          <w:lang w:val="es-ES_tradnl" w:eastAsia="es-ES"/>
        </w:rPr>
        <w:t xml:space="preserve">Ley de Transparencia y Acceso a la Información Pública del Estado de México y Municipios </w:t>
      </w:r>
      <w:r w:rsidRPr="009B6FD5">
        <w:rPr>
          <w:rFonts w:ascii="Palatino Linotype" w:eastAsiaTheme="minorEastAsia" w:hAnsi="Palatino Linotype" w:cs="Arial"/>
          <w:lang w:val="es-ES_tradnl" w:eastAsia="es-ES"/>
        </w:rPr>
        <w:t>vigente.</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D013EF"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FA03E2" w:rsidRPr="009B6FD5" w:rsidRDefault="00FA03E2" w:rsidP="00FA03E2">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6324461"/>
      <w:r w:rsidRPr="009B6FD5">
        <w:rPr>
          <w:rFonts w:ascii="Palatino Linotype" w:eastAsia="MS Gothic" w:hAnsi="Palatino Linotype" w:cstheme="majorBidi"/>
          <w:b/>
          <w:lang w:val="es-ES_tradnl" w:eastAsia="es-ES"/>
        </w:rPr>
        <w:lastRenderedPageBreak/>
        <w:t>TERCERO. Planteamiento de la Litis</w:t>
      </w:r>
      <w:bookmarkEnd w:id="11"/>
      <w:bookmarkEnd w:id="12"/>
      <w:bookmarkEnd w:id="13"/>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D013EF"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El particular solicitó</w:t>
      </w:r>
      <w:r w:rsidR="00D013EF">
        <w:rPr>
          <w:rFonts w:ascii="Palatino Linotype" w:eastAsia="MS Gothic" w:hAnsi="Palatino Linotype"/>
        </w:rPr>
        <w:t>,</w:t>
      </w:r>
      <w:r w:rsidRPr="009B6FD5">
        <w:rPr>
          <w:rFonts w:ascii="Palatino Linotype" w:eastAsia="MS Gothic" w:hAnsi="Palatino Linotype"/>
        </w:rPr>
        <w:t xml:space="preserve"> </w:t>
      </w:r>
      <w:r w:rsidR="00D013EF">
        <w:rPr>
          <w:rFonts w:ascii="Palatino Linotype" w:eastAsia="MS Gothic" w:hAnsi="Palatino Linotype"/>
        </w:rPr>
        <w:t>en datos abiertos, los informes de la cuenta pública del 2018 a</w:t>
      </w:r>
      <w:r w:rsidR="00D349F2">
        <w:rPr>
          <w:rFonts w:ascii="Palatino Linotype" w:eastAsia="MS Gothic" w:hAnsi="Palatino Linotype"/>
        </w:rPr>
        <w:t>l</w:t>
      </w:r>
      <w:r w:rsidR="00D013EF">
        <w:rPr>
          <w:rFonts w:ascii="Palatino Linotype" w:eastAsia="MS Gothic" w:hAnsi="Palatino Linotype"/>
        </w:rPr>
        <w:t xml:space="preserve"> 2020; el avance trimestral del presupuesto de egresos del año </w:t>
      </w:r>
      <w:r w:rsidR="00D349F2">
        <w:rPr>
          <w:rFonts w:ascii="Palatino Linotype" w:eastAsia="MS Gothic" w:hAnsi="Palatino Linotype"/>
        </w:rPr>
        <w:t xml:space="preserve">2021 y </w:t>
      </w:r>
      <w:r w:rsidR="00D013EF">
        <w:rPr>
          <w:rFonts w:ascii="Palatino Linotype" w:eastAsia="MS Gothic" w:hAnsi="Palatino Linotype"/>
        </w:rPr>
        <w:t xml:space="preserve"> conocer si se tiene información </w:t>
      </w:r>
      <w:r w:rsidR="00D349F2">
        <w:rPr>
          <w:rFonts w:ascii="Palatino Linotype" w:eastAsia="MS Gothic" w:hAnsi="Palatino Linotype"/>
        </w:rPr>
        <w:t>histórica de la cue</w:t>
      </w:r>
      <w:r w:rsidR="00395519">
        <w:rPr>
          <w:rFonts w:ascii="Palatino Linotype" w:eastAsia="MS Gothic" w:hAnsi="Palatino Linotype"/>
        </w:rPr>
        <w:t>nta pública del período 200</w:t>
      </w:r>
      <w:r w:rsidR="00D013EF">
        <w:rPr>
          <w:rFonts w:ascii="Palatino Linotype" w:eastAsia="MS Gothic" w:hAnsi="Palatino Linotype"/>
        </w:rPr>
        <w:t>0 a 2017</w:t>
      </w:r>
      <w:r w:rsidR="00D349F2">
        <w:rPr>
          <w:rFonts w:ascii="Palatino Linotype" w:eastAsia="MS Gothic" w:hAnsi="Palatino Linotype"/>
        </w:rPr>
        <w:t>,</w:t>
      </w:r>
      <w:r w:rsidR="00D013EF">
        <w:rPr>
          <w:rFonts w:ascii="Palatino Linotype" w:eastAsia="MS Gothic" w:hAnsi="Palatino Linotype"/>
        </w:rPr>
        <w:t xml:space="preserve"> si es así </w:t>
      </w:r>
      <w:r w:rsidR="00D349F2">
        <w:rPr>
          <w:rFonts w:ascii="Palatino Linotype" w:eastAsia="MS Gothic" w:hAnsi="Palatino Linotype"/>
        </w:rPr>
        <w:t>entregar el link donde se pueda consultar.</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CB4E40"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B4E40">
        <w:rPr>
          <w:rFonts w:ascii="Palatino Linotype" w:hAnsi="Palatino Linotype"/>
          <w:iCs/>
          <w:color w:val="000000"/>
        </w:rPr>
        <w:t xml:space="preserve">En respuesta, el SUJETO OBLIGADO </w:t>
      </w:r>
      <w:r w:rsidR="00D349F2">
        <w:rPr>
          <w:rFonts w:ascii="Palatino Linotype" w:hAnsi="Palatino Linotype"/>
          <w:iCs/>
          <w:color w:val="000000"/>
        </w:rPr>
        <w:t>remitió documento con dos links que remiten al página oficial del Municipio de Ixtapaluca, así mismo señaló que la información se encontraba en la pestaña de transparencia, Ley de Contabilidad, Título Cuarto.</w:t>
      </w:r>
    </w:p>
    <w:p w:rsidR="00FA03E2" w:rsidRPr="00CB4E40"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hAnsi="Palatino Linotype"/>
          <w:i/>
          <w:color w:val="000000"/>
        </w:rPr>
      </w:pPr>
      <w:r w:rsidRPr="009B6FD5">
        <w:rPr>
          <w:rFonts w:ascii="Palatino Linotype" w:hAnsi="Palatino Linotype"/>
        </w:rPr>
        <w:t xml:space="preserve">Derivado de ello, el particular interpuso recurso de revisión; manifestó en sus motivos de inconformidad </w:t>
      </w:r>
      <w:r w:rsidRPr="009B6FD5">
        <w:rPr>
          <w:rFonts w:ascii="Palatino Linotype" w:hAnsi="Palatino Linotype"/>
          <w:i/>
          <w:color w:val="000000"/>
          <w:lang w:val="es-ES"/>
        </w:rPr>
        <w:t>“</w:t>
      </w:r>
      <w:r w:rsidR="00D349F2" w:rsidRPr="00D349F2">
        <w:rPr>
          <w:rFonts w:ascii="Palatino Linotype" w:hAnsi="Palatino Linotype"/>
          <w:i/>
          <w:color w:val="000000"/>
        </w:rPr>
        <w:t>Con fundamento a los artículos 142 y 143 fracción IV y V de la Ley General de Transparencia y Acceso a la Información Pública recurro a la respuesta del sujeto obligado ante el instituto local de transparencia y protección de datos personales por de manera incompleta la información solicitada. Cabe señalar, el sujeto obligado no se pronunció con respecto a la información de cuenta pública respecto al período 2018 a 2020 con formato de datos abiertos. Además, que no brinda información histórica de los informes de cuenta pública del período 2000 a 2017. Asimismo, es importante mencionar que se le indicó al sujeto obligado entregar la información formato de datos abiertos tanto del período 2018 a 2021.”</w:t>
      </w:r>
      <w:r w:rsidRPr="009B6FD5">
        <w:rPr>
          <w:rFonts w:ascii="Palatino Linotype" w:hAnsi="Palatino Linotype"/>
          <w:i/>
          <w:color w:val="000000"/>
        </w:rPr>
        <w:t xml:space="preserve"> (Sic).</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 xml:space="preserve">En consecuencia, la Litis del presente asunto corresponde en resolver si el SUJETO OBLIGADO atendió la solicitud con apego a los principios establecidos en el </w:t>
      </w:r>
      <w:r w:rsidRPr="009B6FD5">
        <w:rPr>
          <w:rFonts w:ascii="Palatino Linotype" w:eastAsia="MS Gothic" w:hAnsi="Palatino Linotype"/>
        </w:rPr>
        <w:lastRenderedPageBreak/>
        <w:t>artículo 11 de la Ley de Transparencia Local, si con la entrega de los documentos en respuesta se garantiza q</w:t>
      </w:r>
      <w:r w:rsidR="00D349F2">
        <w:rPr>
          <w:rFonts w:ascii="Palatino Linotype" w:eastAsia="MS Gothic" w:hAnsi="Palatino Linotype"/>
        </w:rPr>
        <w:t>ue la información sea completa</w:t>
      </w:r>
      <w:r w:rsidRPr="009B6FD5">
        <w:rPr>
          <w:rFonts w:ascii="Palatino Linotype" w:eastAsia="MS Gothic" w:hAnsi="Palatino Linotype"/>
        </w:rPr>
        <w:t>.</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 xml:space="preserve">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la información </w:t>
      </w:r>
      <w:r w:rsidR="00D349F2">
        <w:rPr>
          <w:rFonts w:ascii="Palatino Linotype" w:eastAsia="MS Gothic" w:hAnsi="Palatino Linotype"/>
        </w:rPr>
        <w:t>incompleta</w:t>
      </w:r>
      <w:r w:rsidRPr="009B6FD5">
        <w:rPr>
          <w:rFonts w:ascii="Palatino Linotype" w:eastAsia="MS Gothic" w:hAnsi="Palatino Linotype"/>
        </w:rPr>
        <w:t>.</w:t>
      </w:r>
    </w:p>
    <w:p w:rsidR="00FA03E2" w:rsidRPr="009B6FD5" w:rsidRDefault="00FA03E2" w:rsidP="00FA03E2">
      <w:pPr>
        <w:spacing w:line="360" w:lineRule="auto"/>
        <w:ind w:right="49"/>
        <w:contextualSpacing/>
        <w:jc w:val="both"/>
        <w:rPr>
          <w:rFonts w:ascii="Palatino Linotype" w:eastAsia="MS Gothic" w:hAnsi="Palatino Linotype"/>
        </w:rPr>
      </w:pPr>
    </w:p>
    <w:p w:rsidR="00FA03E2" w:rsidRPr="009B6FD5" w:rsidRDefault="00FA03E2" w:rsidP="00FA03E2">
      <w:pPr>
        <w:keepNext/>
        <w:keepLines/>
        <w:spacing w:line="360" w:lineRule="auto"/>
        <w:ind w:right="48"/>
        <w:outlineLvl w:val="0"/>
        <w:rPr>
          <w:rFonts w:ascii="Palatino Linotype" w:eastAsia="MS Gothic" w:hAnsi="Palatino Linotype" w:cstheme="majorBidi"/>
          <w:b/>
          <w:lang w:val="es-ES_tradnl" w:eastAsia="es-ES"/>
        </w:rPr>
      </w:pPr>
      <w:bookmarkStart w:id="14" w:name="_Toc70417466"/>
      <w:bookmarkStart w:id="15" w:name="_Toc80812775"/>
      <w:bookmarkStart w:id="16" w:name="_Toc86324462"/>
      <w:r w:rsidRPr="009B6FD5">
        <w:rPr>
          <w:rFonts w:ascii="Palatino Linotype" w:eastAsia="MS Gothic" w:hAnsi="Palatino Linotype" w:cstheme="majorBidi"/>
          <w:b/>
          <w:lang w:val="es-ES_tradnl" w:eastAsia="es-ES"/>
        </w:rPr>
        <w:t>CUARTO. Del estudio y resolución del recurso de revisión.</w:t>
      </w:r>
      <w:bookmarkEnd w:id="14"/>
      <w:bookmarkEnd w:id="15"/>
      <w:bookmarkEnd w:id="16"/>
    </w:p>
    <w:p w:rsidR="00FA03E2" w:rsidRPr="009B6FD5" w:rsidRDefault="00FA03E2" w:rsidP="00FA03E2">
      <w:pPr>
        <w:keepNext/>
        <w:keepLines/>
        <w:spacing w:line="360" w:lineRule="auto"/>
        <w:ind w:right="48"/>
        <w:outlineLvl w:val="0"/>
        <w:rPr>
          <w:rFonts w:ascii="Palatino Linotype" w:eastAsia="MS Gothic" w:hAnsi="Palatino Linotype" w:cstheme="majorBidi"/>
          <w:b/>
          <w:lang w:val="es-ES_tradnl" w:eastAsia="es-ES"/>
        </w:rPr>
      </w:pPr>
    </w:p>
    <w:p w:rsidR="00FA03E2" w:rsidRPr="009B6FD5" w:rsidRDefault="00FA03E2" w:rsidP="00FA03E2">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7" w:name="_Toc498528948"/>
      <w:bookmarkStart w:id="18" w:name="_Toc71234379"/>
      <w:bookmarkStart w:id="19" w:name="_Toc71239557"/>
      <w:bookmarkStart w:id="20" w:name="_Toc80812776"/>
      <w:bookmarkStart w:id="21" w:name="_Toc86324463"/>
      <w:r w:rsidRPr="009B6FD5">
        <w:rPr>
          <w:rFonts w:ascii="Palatino Linotype" w:eastAsia="MS Gothic" w:hAnsi="Palatino Linotype"/>
          <w:b/>
          <w:sz w:val="24"/>
          <w:lang w:val="es-ES_tradnl" w:eastAsia="es-ES"/>
        </w:rPr>
        <w:t>De</w:t>
      </w:r>
      <w:bookmarkEnd w:id="17"/>
      <w:r w:rsidRPr="009B6FD5">
        <w:rPr>
          <w:rFonts w:ascii="Palatino Linotype" w:eastAsia="MS Gothic" w:hAnsi="Palatino Linotype"/>
          <w:b/>
          <w:sz w:val="24"/>
          <w:lang w:val="es-ES_tradnl" w:eastAsia="es-ES"/>
        </w:rPr>
        <w:t>l derecho de acceso a la información.</w:t>
      </w:r>
      <w:bookmarkEnd w:id="18"/>
      <w:bookmarkEnd w:id="19"/>
      <w:bookmarkEnd w:id="20"/>
      <w:bookmarkEnd w:id="21"/>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E</w:t>
      </w:r>
      <w:r w:rsidRPr="009B6FD5">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B6FD5">
        <w:rPr>
          <w:rFonts w:ascii="Palatino Linotype" w:hAnsi="Palatino Linotype" w:cs="Arial"/>
          <w:color w:val="000000"/>
          <w:lang w:val="es-ES_tradnl" w:eastAsia="es-ES"/>
        </w:rPr>
        <w:t xml:space="preserve">. </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 xml:space="preserve">Definiendo el Derecho de Acceso a la Información Pública como: </w:t>
      </w:r>
      <w:r w:rsidRPr="009B6FD5">
        <w:rPr>
          <w:rFonts w:ascii="Palatino Linotype" w:eastAsiaTheme="minorEastAsia" w:hAnsi="Palatino Linotype"/>
          <w:i/>
          <w:color w:val="000000"/>
          <w:lang w:val="es-ES_tradnl" w:eastAsia="es-ES"/>
        </w:rPr>
        <w:t>La igualdad de oportunidades para recibir, buscar e impartir información</w:t>
      </w:r>
      <w:r w:rsidRPr="009B6FD5">
        <w:rPr>
          <w:rFonts w:ascii="Palatino Linotype" w:eastAsiaTheme="minorEastAsia" w:hAnsi="Palatino Linotype"/>
          <w:i/>
          <w:vertAlign w:val="superscript"/>
          <w:lang w:val="es-ES_tradnl" w:eastAsia="es-ES"/>
        </w:rPr>
        <w:footnoteReference w:id="1"/>
      </w:r>
      <w:r w:rsidRPr="009B6FD5">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9B6FD5">
        <w:rPr>
          <w:rFonts w:ascii="Palatino Linotype" w:eastAsiaTheme="minorEastAsia" w:hAnsi="Palatino Linotype"/>
          <w:i/>
          <w:color w:val="000000"/>
          <w:lang w:val="es-ES_tradnl" w:eastAsia="es-ES"/>
        </w:rPr>
        <w:lastRenderedPageBreak/>
        <w:t>ámbito federal, estatal y municipal,</w:t>
      </w:r>
      <w:r w:rsidRPr="009B6FD5">
        <w:rPr>
          <w:rFonts w:ascii="Palatino Linotype" w:eastAsiaTheme="minorEastAsia" w:hAnsi="Palatino Linotype"/>
          <w:i/>
          <w:vertAlign w:val="superscript"/>
          <w:lang w:val="es-ES_tradnl" w:eastAsia="es-ES"/>
        </w:rPr>
        <w:footnoteReference w:id="2"/>
      </w:r>
      <w:r w:rsidRPr="009B6FD5">
        <w:rPr>
          <w:rFonts w:ascii="Palatino Linotype" w:eastAsiaTheme="minorEastAsia" w:hAnsi="Palatino Linotype"/>
          <w:color w:val="000000"/>
          <w:lang w:val="es-ES_tradnl" w:eastAsia="es-ES"/>
        </w:rPr>
        <w:t>que se constituye como una herramienta fundamental para ejercer</w:t>
      </w:r>
      <w:r w:rsidRPr="009B6FD5">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B6FD5">
        <w:rPr>
          <w:rFonts w:ascii="Palatino Linotype" w:eastAsiaTheme="minorEastAsia" w:hAnsi="Palatino Linotype"/>
          <w:i/>
          <w:vertAlign w:val="superscript"/>
          <w:lang w:val="es-ES_tradnl" w:eastAsia="es-ES"/>
        </w:rPr>
        <w:footnoteReference w:id="3"/>
      </w:r>
      <w:r w:rsidRPr="009B6FD5">
        <w:rPr>
          <w:rFonts w:ascii="Palatino Linotype" w:eastAsiaTheme="minorEastAsia" w:hAnsi="Palatino Linotype"/>
          <w:color w:val="000000"/>
          <w:lang w:val="es-ES_tradnl" w:eastAsia="es-ES"/>
        </w:rPr>
        <w:t>fomentando</w:t>
      </w:r>
      <w:r w:rsidRPr="009B6FD5">
        <w:rPr>
          <w:rFonts w:ascii="Palatino Linotype" w:eastAsiaTheme="minorEastAsia" w:hAnsi="Palatino Linotype"/>
          <w:i/>
          <w:color w:val="000000"/>
          <w:lang w:val="es-ES_tradnl" w:eastAsia="es-ES"/>
        </w:rPr>
        <w:t xml:space="preserve"> la transparencia de las actividades estatales y </w:t>
      </w:r>
      <w:r w:rsidRPr="009B6FD5">
        <w:rPr>
          <w:rFonts w:ascii="Palatino Linotype" w:eastAsiaTheme="minorEastAsia" w:hAnsi="Palatino Linotype"/>
          <w:color w:val="000000"/>
          <w:lang w:val="es-ES_tradnl" w:eastAsia="es-ES"/>
        </w:rPr>
        <w:t>promoviendo</w:t>
      </w:r>
      <w:r w:rsidRPr="009B6FD5">
        <w:rPr>
          <w:rFonts w:ascii="Palatino Linotype" w:eastAsiaTheme="minorEastAsia" w:hAnsi="Palatino Linotype"/>
          <w:i/>
          <w:color w:val="000000"/>
          <w:lang w:val="es-ES_tradnl" w:eastAsia="es-ES"/>
        </w:rPr>
        <w:t xml:space="preserve"> la responsabilidad de los funcionarios sobre su gestión pública,</w:t>
      </w:r>
      <w:r w:rsidRPr="009B6FD5">
        <w:rPr>
          <w:rFonts w:ascii="Palatino Linotype" w:eastAsiaTheme="minorEastAsia" w:hAnsi="Palatino Linotype"/>
          <w:i/>
          <w:vertAlign w:val="superscript"/>
          <w:lang w:val="es-ES_tradnl" w:eastAsia="es-ES"/>
        </w:rPr>
        <w:footnoteReference w:id="4"/>
      </w:r>
      <w:r w:rsidRPr="009B6FD5">
        <w:rPr>
          <w:rFonts w:ascii="Palatino Linotype" w:eastAsiaTheme="minorEastAsia" w:hAnsi="Palatino Linotype"/>
          <w:color w:val="000000"/>
          <w:lang w:val="es-ES_tradnl" w:eastAsia="es-ES"/>
        </w:rPr>
        <w:t>que permite</w:t>
      </w:r>
      <w:r w:rsidRPr="009B6FD5">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A03E2" w:rsidRPr="009B6FD5" w:rsidRDefault="00FA03E2" w:rsidP="00FA03E2">
      <w:pPr>
        <w:spacing w:line="360" w:lineRule="auto"/>
        <w:ind w:right="49"/>
        <w:contextualSpacing/>
        <w:jc w:val="both"/>
        <w:rPr>
          <w:rFonts w:ascii="Palatino Linotype" w:hAnsi="Palatino Linotype"/>
          <w:lang w:val="es-ES_tradnl" w:eastAsia="es-ES"/>
        </w:rPr>
      </w:pPr>
    </w:p>
    <w:p w:rsidR="00FA03E2" w:rsidRPr="009B6FD5" w:rsidRDefault="00FA03E2" w:rsidP="00FA03E2">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r w:rsidRPr="009B6FD5">
        <w:rPr>
          <w:rFonts w:ascii="Palatino Linotype" w:hAnsi="Palatino Linotype"/>
          <w:b/>
          <w:i/>
          <w:sz w:val="22"/>
          <w:lang w:val="es-ES_tradnl" w:eastAsia="es-ES"/>
        </w:rPr>
        <w:t>Artículo 1.-</w:t>
      </w:r>
      <w:r w:rsidRPr="009B6FD5">
        <w:rPr>
          <w:rFonts w:ascii="Palatino Linotype" w:hAnsi="Palatino Linotype"/>
          <w:i/>
          <w:sz w:val="22"/>
          <w:lang w:val="es-ES_tradnl" w:eastAsia="es-ES"/>
        </w:rPr>
        <w:t xml:space="preserve"> </w:t>
      </w:r>
    </w:p>
    <w:p w:rsidR="00FA03E2" w:rsidRPr="009B6FD5" w:rsidRDefault="00FA03E2" w:rsidP="00FA03E2">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p>
    <w:p w:rsidR="00FA03E2" w:rsidRPr="009B6FD5" w:rsidRDefault="00FA03E2" w:rsidP="00FA03E2">
      <w:pPr>
        <w:spacing w:line="360" w:lineRule="auto"/>
        <w:ind w:left="567" w:right="567"/>
        <w:contextualSpacing/>
        <w:jc w:val="both"/>
        <w:rPr>
          <w:rFonts w:ascii="Palatino Linotype" w:hAnsi="Palatino Linotype"/>
          <w:i/>
          <w:sz w:val="22"/>
        </w:rPr>
      </w:pPr>
      <w:r w:rsidRPr="009B6FD5">
        <w:rPr>
          <w:rFonts w:ascii="Palatino Linotype" w:hAnsi="Palatino Linotype"/>
          <w:i/>
          <w:sz w:val="22"/>
          <w:lang w:val="es-ES_tradnl" w:eastAsia="es-ES"/>
        </w:rPr>
        <w:t>Todas las</w:t>
      </w:r>
      <w:r w:rsidRPr="009B6FD5">
        <w:rPr>
          <w:rFonts w:ascii="Palatino Linotype" w:hAnsi="Palatino Linotype"/>
          <w:sz w:val="22"/>
          <w:lang w:val="es-ES_tradnl" w:eastAsia="es-ES"/>
        </w:rPr>
        <w:t xml:space="preserve"> </w:t>
      </w:r>
      <w:r w:rsidRPr="009B6FD5">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A03E2" w:rsidRPr="009B6FD5" w:rsidRDefault="00FA03E2" w:rsidP="00FA03E2">
      <w:pPr>
        <w:spacing w:line="360" w:lineRule="auto"/>
        <w:ind w:left="567" w:right="567"/>
        <w:contextualSpacing/>
        <w:jc w:val="both"/>
        <w:rPr>
          <w:rFonts w:ascii="Palatino Linotype" w:hAnsi="Palatino Linotype"/>
          <w:sz w:val="22"/>
          <w:lang w:val="es-ES_tradnl" w:eastAsia="es-ES"/>
        </w:rPr>
      </w:pPr>
      <w:r w:rsidRPr="009B6FD5">
        <w:rPr>
          <w:rFonts w:ascii="Palatino Linotype" w:hAnsi="Palatino Linotype"/>
          <w:i/>
          <w:sz w:val="22"/>
        </w:rPr>
        <w:t>(…)</w:t>
      </w:r>
      <w:r w:rsidRPr="009B6FD5">
        <w:rPr>
          <w:rFonts w:ascii="Palatino Linotype" w:hAnsi="Palatino Linotype"/>
          <w:sz w:val="22"/>
          <w:lang w:val="es-ES_tradnl" w:eastAsia="es-ES"/>
        </w:rPr>
        <w:t>”.</w:t>
      </w:r>
    </w:p>
    <w:p w:rsidR="00FA03E2" w:rsidRPr="009B6FD5" w:rsidRDefault="00FA03E2" w:rsidP="00FA03E2">
      <w:pPr>
        <w:spacing w:line="360" w:lineRule="auto"/>
        <w:ind w:left="567" w:right="567"/>
        <w:contextualSpacing/>
        <w:jc w:val="both"/>
        <w:rPr>
          <w:rFonts w:ascii="Palatino Linotype" w:hAnsi="Palatino Linotype"/>
          <w:b/>
          <w:sz w:val="22"/>
          <w:lang w:val="es-ES_tradnl" w:eastAsia="es-ES"/>
        </w:rPr>
      </w:pPr>
      <w:r w:rsidRPr="009B6FD5">
        <w:rPr>
          <w:rFonts w:ascii="Palatino Linotype" w:hAnsi="Palatino Linotype"/>
          <w:b/>
          <w:i/>
          <w:sz w:val="22"/>
        </w:rPr>
        <w:t>(Énfasis Añadido)</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 xml:space="preserve">Así, conforme a la Constitución Política de las Estado Unidos Mexicanos </w:t>
      </w:r>
      <w:r w:rsidRPr="009B6FD5">
        <w:rPr>
          <w:rFonts w:ascii="Palatino Linotype" w:eastAsia="Calibri" w:hAnsi="Palatino Linotype"/>
          <w:lang w:val="es-ES_tradnl" w:eastAsia="es-ES"/>
        </w:rPr>
        <w:t>y la Constitución Política del Estado Libre y Soberano de México respectivamente</w:t>
      </w:r>
      <w:r w:rsidRPr="009B6FD5">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 los Estados Unidos Mexicanos</w:t>
      </w:r>
    </w:p>
    <w:p w:rsidR="00FA03E2" w:rsidRPr="009B6FD5" w:rsidRDefault="00FA03E2" w:rsidP="00FA03E2">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“Artículo 6.</w:t>
      </w:r>
      <w:r w:rsidRPr="009B6FD5">
        <w:rPr>
          <w:rFonts w:ascii="Palatino Linotype" w:eastAsiaTheme="minorEastAsia" w:hAnsi="Palatino Linotype" w:cs="Arial"/>
          <w:bCs/>
          <w:i/>
          <w:sz w:val="22"/>
          <w:lang w:val="es-ES_tradnl" w:eastAsia="es-ES"/>
        </w:rPr>
        <w:t xml:space="preserve"> …</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efectos de lo dispuesto en el presente artículo se observará lo siguiente:</w:t>
      </w:r>
    </w:p>
    <w:p w:rsidR="00FA03E2" w:rsidRPr="009B6FD5" w:rsidRDefault="00FA03E2" w:rsidP="00FA03E2">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Para el ejercicio del derecho de acceso a la información</w:t>
      </w:r>
      <w:r w:rsidRPr="009B6FD5">
        <w:rPr>
          <w:rFonts w:ascii="Palatino Linotype" w:eastAsiaTheme="minorEastAsia" w:hAnsi="Palatino Linotype" w:cs="Arial"/>
          <w:bCs/>
          <w:i/>
          <w:sz w:val="22"/>
          <w:lang w:val="es-ES_tradnl" w:eastAsia="es-ES"/>
        </w:rPr>
        <w:t xml:space="preserve">, la Federación y </w:t>
      </w:r>
      <w:r w:rsidRPr="009B6FD5">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 xml:space="preserve">I. </w:t>
      </w:r>
      <w:r w:rsidRPr="009B6FD5">
        <w:rPr>
          <w:rFonts w:ascii="Palatino Linotype" w:eastAsiaTheme="minorEastAsia" w:hAnsi="Palatino Linotype" w:cs="Arial"/>
          <w:b/>
          <w:bCs/>
          <w:i/>
          <w:sz w:val="22"/>
          <w:lang w:val="es-ES_tradnl" w:eastAsia="es-ES"/>
        </w:rPr>
        <w:tab/>
        <w:t>Toda la información en posesión de cualquier</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autoridad</w:t>
      </w:r>
      <w:r w:rsidRPr="009B6FD5">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FD5">
        <w:rPr>
          <w:rFonts w:ascii="Palatino Linotype" w:eastAsiaTheme="minorEastAsia" w:hAnsi="Palatino Linotype" w:cs="Arial"/>
          <w:b/>
          <w:bCs/>
          <w:i/>
          <w:sz w:val="22"/>
          <w:lang w:val="es-ES_tradnl" w:eastAsia="es-ES"/>
        </w:rPr>
        <w:t>municipal</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B6FD5">
        <w:rPr>
          <w:rFonts w:ascii="Palatino Linotype" w:eastAsiaTheme="minorEastAsia" w:hAnsi="Palatino Linotype" w:cs="Arial"/>
          <w:b/>
          <w:bCs/>
          <w:i/>
          <w:sz w:val="22"/>
          <w:lang w:val="es-ES_tradnl" w:eastAsia="es-ES"/>
        </w:rPr>
        <w:t xml:space="preserve">En la interpretación de este derecho deberá prevalecer el principio de máxima </w:t>
      </w:r>
      <w:r w:rsidRPr="009B6FD5">
        <w:rPr>
          <w:rFonts w:ascii="Palatino Linotype" w:eastAsiaTheme="minorEastAsia" w:hAnsi="Palatino Linotype" w:cs="Arial"/>
          <w:b/>
          <w:bCs/>
          <w:i/>
          <w:sz w:val="22"/>
          <w:lang w:val="es-ES_tradnl" w:eastAsia="es-ES"/>
        </w:rPr>
        <w:lastRenderedPageBreak/>
        <w:t>publicidad. Los sujetos obligados deberán documentar todo acto que derive del 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A03E2" w:rsidRPr="009B6FD5" w:rsidRDefault="00FA03E2" w:rsidP="00FA03E2">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FA03E2" w:rsidRPr="009B6FD5" w:rsidRDefault="00FA03E2" w:rsidP="00FA03E2">
      <w:pPr>
        <w:pStyle w:val="Prrafodelista"/>
        <w:tabs>
          <w:tab w:val="left" w:pos="567"/>
        </w:tabs>
        <w:spacing w:line="360" w:lineRule="auto"/>
        <w:ind w:left="567" w:right="567"/>
        <w:jc w:val="both"/>
        <w:rPr>
          <w:rFonts w:ascii="Palatino Linotype" w:hAnsi="Palatino Linotype" w:cs="Arial"/>
          <w:b/>
          <w:bCs/>
          <w:i/>
        </w:rPr>
      </w:pPr>
    </w:p>
    <w:p w:rsidR="00FA03E2" w:rsidRPr="009B6FD5" w:rsidRDefault="00FA03E2" w:rsidP="00FA03E2">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del Estado Libre y Soberano de México</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“Artículo 5</w:t>
      </w:r>
      <w:r w:rsidRPr="009B6FD5">
        <w:rPr>
          <w:rFonts w:ascii="Palatino Linotype" w:eastAsiaTheme="minorEastAsia" w:hAnsi="Palatino Linotype" w:cs="Arial"/>
          <w:bCs/>
          <w:i/>
          <w:sz w:val="22"/>
          <w:lang w:val="es-ES_tradnl" w:eastAsia="es-ES"/>
        </w:rPr>
        <w:t>.- …</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B6FD5">
        <w:rPr>
          <w:rFonts w:ascii="Palatino Linotype" w:eastAsiaTheme="minorEastAsia" w:hAnsi="Palatino Linotype" w:cs="Arial"/>
          <w:bCs/>
          <w:i/>
          <w:sz w:val="22"/>
          <w:lang w:val="es-ES_tradnl" w:eastAsia="es-ES"/>
        </w:rPr>
        <w:t>.</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Este derecho se regirá por los principios y bases siguientes</w:t>
      </w:r>
      <w:r w:rsidRPr="009B6FD5">
        <w:rPr>
          <w:rFonts w:ascii="Palatino Linotype" w:eastAsiaTheme="minorEastAsia" w:hAnsi="Palatino Linotype" w:cs="Arial"/>
          <w:bCs/>
          <w:i/>
          <w:sz w:val="22"/>
          <w:lang w:val="es-ES_tradnl" w:eastAsia="es-ES"/>
        </w:rPr>
        <w:t>:</w:t>
      </w:r>
    </w:p>
    <w:p w:rsidR="00FA03E2" w:rsidRPr="009B6FD5" w:rsidRDefault="00FA03E2" w:rsidP="00FA03E2">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I. Toda la información en posesión de cualquier autoridad, entidad, órgano y organismos de los</w:t>
      </w:r>
      <w:r w:rsidRPr="009B6FD5">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B6FD5">
        <w:rPr>
          <w:rFonts w:ascii="Palatino Linotype" w:eastAsiaTheme="minorEastAsia" w:hAnsi="Palatino Linotype" w:cs="Arial"/>
          <w:b/>
          <w:bCs/>
          <w:i/>
          <w:sz w:val="22"/>
          <w:lang w:val="es-ES_tradnl" w:eastAsia="es-ES"/>
        </w:rPr>
        <w:t>municipales</w:t>
      </w:r>
      <w:r w:rsidRPr="009B6FD5">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9B6FD5">
        <w:rPr>
          <w:rFonts w:ascii="Palatino Linotype" w:eastAsiaTheme="minorEastAsia" w:hAnsi="Palatino Linotype" w:cs="Arial"/>
          <w:b/>
          <w:bCs/>
          <w:i/>
          <w:sz w:val="22"/>
          <w:lang w:val="es-ES_tradnl" w:eastAsia="es-ES"/>
        </w:rPr>
        <w:t>En la interpretación de este derecho deberá prevalecer el principio de máxima publicidad</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 xml:space="preserve">Los sujetos obligados deberán documentar todo acto que derive del </w:t>
      </w:r>
      <w:r w:rsidRPr="009B6FD5">
        <w:rPr>
          <w:rFonts w:ascii="Palatino Linotype" w:eastAsiaTheme="minorEastAsia" w:hAnsi="Palatino Linotype" w:cs="Arial"/>
          <w:b/>
          <w:bCs/>
          <w:i/>
          <w:sz w:val="22"/>
          <w:lang w:val="es-ES_tradnl" w:eastAsia="es-ES"/>
        </w:rPr>
        <w:lastRenderedPageBreak/>
        <w:t>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A03E2" w:rsidRPr="009B6FD5" w:rsidRDefault="00FA03E2" w:rsidP="00FA03E2">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B6FD5">
        <w:rPr>
          <w:rFonts w:ascii="Palatino Linotype" w:eastAsiaTheme="minorEastAsia" w:hAnsi="Palatino Linotype" w:cs="Arial"/>
          <w:i/>
          <w:lang w:val="es-ES_tradnl" w:eastAsia="es-ES"/>
        </w:rPr>
        <w:t>por los principios de simplicidad, rapidez gratuidad del procedimiento, auxilio y orientación a los particulares</w:t>
      </w:r>
      <w:r w:rsidRPr="009B6FD5">
        <w:rPr>
          <w:rFonts w:ascii="Palatino Linotype" w:eastAsiaTheme="minorEastAsia" w:hAnsi="Palatino Linotype" w:cs="Arial"/>
          <w:lang w:val="es-ES_tradnl" w:eastAsia="es-ES"/>
        </w:rPr>
        <w:t>, contemplando el derecho de las personas con discapacidad y hablantes de lengua indígena.</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B6FD5">
        <w:rPr>
          <w:rFonts w:ascii="Palatino Linotype" w:eastAsiaTheme="minorEastAsia" w:hAnsi="Palatino Linotype" w:cs="Arial"/>
          <w:i/>
          <w:lang w:val="es-ES_tradnl" w:eastAsia="es-ES"/>
        </w:rPr>
        <w:t>solicitudes de acceso a la información</w:t>
      </w:r>
      <w:r w:rsidRPr="009B6FD5">
        <w:rPr>
          <w:rFonts w:ascii="Palatino Linotype" w:eastAsiaTheme="minorEastAsia" w:hAnsi="Palatino Linotype" w:cs="Arial"/>
          <w:lang w:val="es-ES_tradnl" w:eastAsia="es-ES"/>
        </w:rPr>
        <w:t>.</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FA03E2" w:rsidRPr="009B6FD5" w:rsidRDefault="00FA03E2" w:rsidP="00FA03E2">
      <w:pPr>
        <w:spacing w:line="360" w:lineRule="auto"/>
        <w:ind w:right="49"/>
        <w:contextualSpacing/>
        <w:jc w:val="both"/>
        <w:rPr>
          <w:rFonts w:ascii="Palatino Linotype" w:eastAsiaTheme="minorEastAsia" w:hAnsi="Palatino Linotype" w:cs="Arial"/>
          <w:lang w:val="es-ES_tradnl" w:eastAsia="es-ES"/>
        </w:rPr>
      </w:pPr>
    </w:p>
    <w:p w:rsidR="00FA03E2" w:rsidRPr="009B6FD5" w:rsidRDefault="00FA03E2" w:rsidP="00FA03E2">
      <w:pPr>
        <w:pStyle w:val="Ttulo1"/>
        <w:spacing w:before="0" w:line="360" w:lineRule="auto"/>
        <w:rPr>
          <w:rFonts w:ascii="Palatino Linotype" w:hAnsi="Palatino Linotype"/>
          <w:b/>
          <w:color w:val="auto"/>
          <w:sz w:val="24"/>
          <w:szCs w:val="24"/>
        </w:rPr>
      </w:pPr>
      <w:bookmarkStart w:id="22" w:name="_Toc80812777"/>
      <w:bookmarkStart w:id="23" w:name="_Toc86324464"/>
      <w:r w:rsidRPr="009B6FD5">
        <w:rPr>
          <w:rFonts w:ascii="Palatino Linotype" w:hAnsi="Palatino Linotype"/>
          <w:b/>
          <w:color w:val="auto"/>
          <w:sz w:val="24"/>
          <w:szCs w:val="24"/>
        </w:rPr>
        <w:t>II. De la información solicitada y la respuesta del Sujeto Obligado.</w:t>
      </w:r>
      <w:bookmarkEnd w:id="22"/>
      <w:bookmarkEnd w:id="23"/>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FA03E2" w:rsidRPr="009B6FD5" w:rsidRDefault="00FA03E2" w:rsidP="00FA0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w:t>
      </w:r>
      <w:r w:rsidRPr="009B6FD5">
        <w:rPr>
          <w:rFonts w:ascii="Palatino Linotype" w:eastAsia="Cambria" w:hAnsi="Palatino Linotype" w:cs="Arial"/>
        </w:rPr>
        <w:lastRenderedPageBreak/>
        <w:t xml:space="preserve">establecido en el artículo 8 de la </w:t>
      </w:r>
      <w:r w:rsidRPr="009B6FD5">
        <w:rPr>
          <w:rFonts w:ascii="Palatino Linotype" w:eastAsia="Calibri" w:hAnsi="Palatino Linotype" w:cs="Arial"/>
          <w:lang w:val="es-ES"/>
        </w:rPr>
        <w:t>Ley de Transparencia y Acceso a la Información Pública del Estado de México y Municipios</w:t>
      </w:r>
      <w:r w:rsidRPr="009B6FD5">
        <w:rPr>
          <w:rFonts w:ascii="Palatino Linotype" w:hAnsi="Palatino Linotype" w:cs="Arial"/>
          <w:lang w:val="es-ES"/>
        </w:rPr>
        <w:t>.</w:t>
      </w:r>
    </w:p>
    <w:p w:rsidR="00FA03E2" w:rsidRPr="009B6FD5" w:rsidRDefault="00FA03E2" w:rsidP="00FA03E2">
      <w:pPr>
        <w:spacing w:line="360" w:lineRule="auto"/>
        <w:ind w:right="49"/>
        <w:contextualSpacing/>
        <w:jc w:val="both"/>
        <w:rPr>
          <w:rFonts w:ascii="Palatino Linotype" w:eastAsiaTheme="minorEastAsia" w:hAnsi="Palatino Linotype"/>
          <w:lang w:val="es-ES_tradnl" w:eastAsia="es-ES"/>
        </w:rPr>
      </w:pPr>
    </w:p>
    <w:p w:rsidR="00EB02A1" w:rsidRPr="00D013EF" w:rsidRDefault="00FA03E2" w:rsidP="00EB02A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B02A1">
        <w:rPr>
          <w:rFonts w:ascii="Palatino Linotype" w:hAnsi="Palatino Linotype" w:cs="Arial"/>
          <w:lang w:val="es-ES"/>
        </w:rPr>
        <w:t xml:space="preserve">En este caso, el particular  solicitó </w:t>
      </w:r>
      <w:r w:rsidR="00EB02A1">
        <w:rPr>
          <w:rFonts w:ascii="Palatino Linotype" w:eastAsia="MS Gothic" w:hAnsi="Palatino Linotype"/>
        </w:rPr>
        <w:t>en datos abiertos, los informes de la cuenta pública del 2018 al 2020; el avance trimestral del presupuesto de egresos del año 2021 y  conocer si se tiene información histórica de la cuenta pública del período 2000 a 2017, si es así entregar el link donde se pueda consultar.</w:t>
      </w:r>
    </w:p>
    <w:p w:rsidR="00EB02A1" w:rsidRPr="009B6FD5" w:rsidRDefault="00EB02A1" w:rsidP="00EB02A1">
      <w:pPr>
        <w:spacing w:line="360" w:lineRule="auto"/>
        <w:ind w:right="49"/>
        <w:contextualSpacing/>
        <w:jc w:val="both"/>
        <w:rPr>
          <w:rFonts w:ascii="Palatino Linotype" w:eastAsiaTheme="minorEastAsia" w:hAnsi="Palatino Linotype"/>
          <w:lang w:val="es-ES_tradnl" w:eastAsia="es-ES"/>
        </w:rPr>
      </w:pPr>
    </w:p>
    <w:p w:rsidR="001D7860" w:rsidRPr="001D7860" w:rsidRDefault="00EB02A1" w:rsidP="001D7860">
      <w:pPr>
        <w:numPr>
          <w:ilvl w:val="0"/>
          <w:numId w:val="1"/>
        </w:numPr>
        <w:spacing w:line="360" w:lineRule="auto"/>
        <w:ind w:left="0" w:right="49" w:firstLine="0"/>
        <w:contextualSpacing/>
        <w:jc w:val="both"/>
        <w:rPr>
          <w:rStyle w:val="Hipervnculo"/>
          <w:rFonts w:ascii="Palatino Linotype" w:eastAsiaTheme="minorEastAsia" w:hAnsi="Palatino Linotype"/>
          <w:color w:val="auto"/>
          <w:u w:val="none"/>
          <w:lang w:val="es-ES_tradnl" w:eastAsia="es-ES"/>
        </w:rPr>
      </w:pPr>
      <w:r w:rsidRPr="001D7860">
        <w:rPr>
          <w:rFonts w:ascii="Palatino Linotype" w:hAnsi="Palatino Linotype"/>
          <w:iCs/>
          <w:color w:val="000000"/>
        </w:rPr>
        <w:t>En respuesta, el SUJETO OBLIGADO remitió documento con</w:t>
      </w:r>
      <w:r w:rsidR="001D7860">
        <w:rPr>
          <w:rFonts w:ascii="Palatino Linotype" w:hAnsi="Palatino Linotype"/>
          <w:iCs/>
          <w:color w:val="000000"/>
        </w:rPr>
        <w:t xml:space="preserve"> los siguientes links,</w:t>
      </w:r>
      <w:r w:rsidRPr="001D7860">
        <w:rPr>
          <w:rFonts w:ascii="Palatino Linotype" w:hAnsi="Palatino Linotype"/>
          <w:iCs/>
          <w:color w:val="000000"/>
        </w:rPr>
        <w:t xml:space="preserve"> </w:t>
      </w:r>
      <w:hyperlink r:id="rId13" w:history="1">
        <w:r w:rsidR="001D7860" w:rsidRPr="0095057C">
          <w:rPr>
            <w:rStyle w:val="Hipervnculo"/>
            <w:rFonts w:ascii="Palatino Linotype" w:hAnsi="Palatino Linotype"/>
            <w:szCs w:val="22"/>
          </w:rPr>
          <w:t>https://ixtapaluca.gob.mx</w:t>
        </w:r>
      </w:hyperlink>
      <w:r w:rsidR="001D7860">
        <w:rPr>
          <w:rFonts w:ascii="Palatino Linotype" w:hAnsi="Palatino Linotype"/>
          <w:szCs w:val="22"/>
        </w:rPr>
        <w:t xml:space="preserve">, </w:t>
      </w:r>
      <w:hyperlink r:id="rId14" w:history="1">
        <w:r w:rsidR="001D7860" w:rsidRPr="006D241A">
          <w:rPr>
            <w:rStyle w:val="Hipervnculo"/>
            <w:rFonts w:ascii="Palatino Linotype" w:hAnsi="Palatino Linotype"/>
            <w:szCs w:val="22"/>
          </w:rPr>
          <w:t>https://ixtapaluca.gob.mx/titulo-cuarto/</w:t>
        </w:r>
      </w:hyperlink>
      <w:r w:rsidR="001D7860">
        <w:rPr>
          <w:rStyle w:val="Hipervnculo"/>
          <w:rFonts w:ascii="Palatino Linotype" w:hAnsi="Palatino Linotype"/>
          <w:szCs w:val="22"/>
        </w:rPr>
        <w:t xml:space="preserve">  :</w:t>
      </w:r>
    </w:p>
    <w:p w:rsidR="001D7860" w:rsidRDefault="001D7860" w:rsidP="001D7860">
      <w:pPr>
        <w:spacing w:line="360" w:lineRule="auto"/>
        <w:ind w:right="49"/>
        <w:contextualSpacing/>
        <w:jc w:val="center"/>
        <w:rPr>
          <w:rFonts w:ascii="Palatino Linotype" w:eastAsiaTheme="minorEastAsia" w:hAnsi="Palatino Linotype"/>
          <w:lang w:val="es-ES_tradnl" w:eastAsia="es-ES"/>
        </w:rPr>
      </w:pPr>
      <w:r>
        <w:rPr>
          <w:noProof/>
          <w:lang w:val="es-ES" w:eastAsia="es-ES"/>
        </w:rPr>
        <w:drawing>
          <wp:inline distT="0" distB="0" distL="0" distR="0" wp14:anchorId="191EC922" wp14:editId="3749D6B2">
            <wp:extent cx="3804842" cy="44005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714" t="20346" r="8447" b="12129"/>
                    <a:stretch/>
                  </pic:blipFill>
                  <pic:spPr bwMode="auto">
                    <a:xfrm>
                      <a:off x="0" y="0"/>
                      <a:ext cx="3813113" cy="4410116"/>
                    </a:xfrm>
                    <a:prstGeom prst="rect">
                      <a:avLst/>
                    </a:prstGeom>
                    <a:ln>
                      <a:noFill/>
                    </a:ln>
                    <a:extLst>
                      <a:ext uri="{53640926-AAD7-44D8-BBD7-CCE9431645EC}">
                        <a14:shadowObscured xmlns:a14="http://schemas.microsoft.com/office/drawing/2010/main"/>
                      </a:ext>
                    </a:extLst>
                  </pic:spPr>
                </pic:pic>
              </a:graphicData>
            </a:graphic>
          </wp:inline>
        </w:drawing>
      </w:r>
    </w:p>
    <w:p w:rsidR="001D7860" w:rsidRDefault="001D7860" w:rsidP="001D786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 xml:space="preserve">Como se observa en el documento, refirió que para acceder a la información debe seleccionar la pestaña transparencia, Ley de Contabilidad Gubernamental y título cuarto; cabe señalar que esta ponencia se dio a la tarea de ingresar a ambas ligas electrónica, y en efecto, se encuentra la cuenta pública del año 2018, 2019 y 2020, </w:t>
      </w:r>
      <w:r w:rsidR="00E56A47">
        <w:rPr>
          <w:rFonts w:ascii="Palatino Linotype" w:eastAsiaTheme="minorEastAsia" w:hAnsi="Palatino Linotype"/>
          <w:lang w:val="es-ES_tradnl" w:eastAsia="es-ES"/>
        </w:rPr>
        <w:t xml:space="preserve">y el avance trimestral del año 2021, se inserta </w:t>
      </w:r>
      <w:r>
        <w:rPr>
          <w:rFonts w:ascii="Palatino Linotype" w:eastAsiaTheme="minorEastAsia" w:hAnsi="Palatino Linotype"/>
          <w:lang w:val="es-ES_tradnl" w:eastAsia="es-ES"/>
        </w:rPr>
        <w:t xml:space="preserve"> la captura de pantalla </w:t>
      </w:r>
      <w:r w:rsidR="00E56A47">
        <w:rPr>
          <w:rFonts w:ascii="Palatino Linotype" w:eastAsiaTheme="minorEastAsia" w:hAnsi="Palatino Linotype"/>
          <w:lang w:val="es-ES_tradnl" w:eastAsia="es-ES"/>
        </w:rPr>
        <w:t>a modo de ejemplo:</w:t>
      </w:r>
    </w:p>
    <w:p w:rsidR="00E56A47" w:rsidRDefault="00E56A47" w:rsidP="00E56A47">
      <w:pPr>
        <w:spacing w:line="360" w:lineRule="auto"/>
        <w:ind w:right="49"/>
        <w:contextualSpacing/>
        <w:jc w:val="both"/>
        <w:rPr>
          <w:rFonts w:ascii="Palatino Linotype" w:eastAsiaTheme="minorEastAsia" w:hAnsi="Palatino Linotype"/>
          <w:lang w:val="es-ES_tradnl" w:eastAsia="es-ES"/>
        </w:rPr>
      </w:pPr>
    </w:p>
    <w:p w:rsidR="00E56A47" w:rsidRDefault="00E56A47" w:rsidP="00E56A47">
      <w:pPr>
        <w:spacing w:line="360" w:lineRule="auto"/>
        <w:ind w:right="49"/>
        <w:contextualSpacing/>
        <w:jc w:val="center"/>
        <w:rPr>
          <w:rFonts w:ascii="Palatino Linotype" w:eastAsiaTheme="minorEastAsia" w:hAnsi="Palatino Linotype"/>
          <w:lang w:val="es-ES_tradnl" w:eastAsia="es-ES"/>
        </w:rPr>
      </w:pPr>
      <w:r>
        <w:rPr>
          <w:noProof/>
          <w:lang w:val="es-ES" w:eastAsia="es-ES"/>
        </w:rPr>
        <mc:AlternateContent>
          <mc:Choice Requires="wps">
            <w:drawing>
              <wp:anchor distT="0" distB="0" distL="114300" distR="114300" simplePos="0" relativeHeight="251663360" behindDoc="0" locked="0" layoutInCell="1" allowOverlap="1" wp14:anchorId="1B2E29F4" wp14:editId="550C39E6">
                <wp:simplePos x="0" y="0"/>
                <wp:positionH relativeFrom="margin">
                  <wp:posOffset>1972945</wp:posOffset>
                </wp:positionH>
                <wp:positionV relativeFrom="paragraph">
                  <wp:posOffset>1430656</wp:posOffset>
                </wp:positionV>
                <wp:extent cx="1733550" cy="323850"/>
                <wp:effectExtent l="19050" t="19050" r="19050" b="19050"/>
                <wp:wrapNone/>
                <wp:docPr id="9" name="Rectángulo redondeado 9"/>
                <wp:cNvGraphicFramePr/>
                <a:graphic xmlns:a="http://schemas.openxmlformats.org/drawingml/2006/main">
                  <a:graphicData uri="http://schemas.microsoft.com/office/word/2010/wordprocessingShape">
                    <wps:wsp>
                      <wps:cNvSpPr/>
                      <wps:spPr>
                        <a:xfrm>
                          <a:off x="0" y="0"/>
                          <a:ext cx="1733550" cy="3238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D39D7" id="Rectángulo redondeado 9" o:spid="_x0000_s1026" style="position:absolute;margin-left:155.35pt;margin-top:112.65pt;width:136.5pt;height: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" filled="f" strokecolor="red" strokeweight="2.25pt">
                <v:stroke joinstyle="miter"/>
                <w10:wrap anchorx="margin"/>
              </v:roundrect>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1B2E29F4" wp14:editId="550C39E6">
                <wp:simplePos x="0" y="0"/>
                <wp:positionH relativeFrom="column">
                  <wp:posOffset>3754120</wp:posOffset>
                </wp:positionH>
                <wp:positionV relativeFrom="paragraph">
                  <wp:posOffset>1440180</wp:posOffset>
                </wp:positionV>
                <wp:extent cx="1704975" cy="295275"/>
                <wp:effectExtent l="19050" t="19050" r="28575" b="28575"/>
                <wp:wrapNone/>
                <wp:docPr id="10" name="Rectángulo redondeado 10"/>
                <wp:cNvGraphicFramePr/>
                <a:graphic xmlns:a="http://schemas.openxmlformats.org/drawingml/2006/main">
                  <a:graphicData uri="http://schemas.microsoft.com/office/word/2010/wordprocessingShape">
                    <wps:wsp>
                      <wps:cNvSpPr/>
                      <wps:spPr>
                        <a:xfrm>
                          <a:off x="0" y="0"/>
                          <a:ext cx="1704975" cy="2952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505089" id="Rectángulo redondeado 10" o:spid="_x0000_s1026" style="position:absolute;margin-left:295.6pt;margin-top:113.4pt;width:134.2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" filled="f" strokecolor="red" strokeweight="2.25pt">
                <v:stroke joinstyle="miter"/>
              </v:roundrect>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1B2E29F4" wp14:editId="550C39E6">
                <wp:simplePos x="0" y="0"/>
                <wp:positionH relativeFrom="column">
                  <wp:posOffset>210820</wp:posOffset>
                </wp:positionH>
                <wp:positionV relativeFrom="paragraph">
                  <wp:posOffset>1430655</wp:posOffset>
                </wp:positionV>
                <wp:extent cx="1619250" cy="342900"/>
                <wp:effectExtent l="19050" t="19050" r="19050" b="19050"/>
                <wp:wrapNone/>
                <wp:docPr id="8" name="Rectángulo redondeado 8"/>
                <wp:cNvGraphicFramePr/>
                <a:graphic xmlns:a="http://schemas.openxmlformats.org/drawingml/2006/main">
                  <a:graphicData uri="http://schemas.microsoft.com/office/word/2010/wordprocessingShape">
                    <wps:wsp>
                      <wps:cNvSpPr/>
                      <wps:spPr>
                        <a:xfrm>
                          <a:off x="0" y="0"/>
                          <a:ext cx="1619250" cy="3429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DF312" id="Rectángulo redondeado 8" o:spid="_x0000_s1026" style="position:absolute;margin-left:16.6pt;margin-top:112.65pt;width:12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" filled="f" strokecolor="red" strokeweight="2.25pt">
                <v:stroke joinstyle="miter"/>
              </v:roundrect>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239395</wp:posOffset>
                </wp:positionH>
                <wp:positionV relativeFrom="paragraph">
                  <wp:posOffset>621030</wp:posOffset>
                </wp:positionV>
                <wp:extent cx="1028700" cy="295275"/>
                <wp:effectExtent l="19050" t="19050" r="19050" b="28575"/>
                <wp:wrapNone/>
                <wp:docPr id="7" name="Rectángulo redondeado 7"/>
                <wp:cNvGraphicFramePr/>
                <a:graphic xmlns:a="http://schemas.openxmlformats.org/drawingml/2006/main">
                  <a:graphicData uri="http://schemas.microsoft.com/office/word/2010/wordprocessingShape">
                    <wps:wsp>
                      <wps:cNvSpPr/>
                      <wps:spPr>
                        <a:xfrm>
                          <a:off x="0" y="0"/>
                          <a:ext cx="1028700" cy="2952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0F2C2" id="Rectángulo redondeado 7" o:spid="_x0000_s1026" style="position:absolute;margin-left:18.85pt;margin-top:48.9pt;width:81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" filled="f" strokecolor="red" strokeweight="2.25pt">
                <v:stroke joinstyle="miter"/>
              </v:roundrect>
            </w:pict>
          </mc:Fallback>
        </mc:AlternateContent>
      </w:r>
      <w:r>
        <w:rPr>
          <w:noProof/>
          <w:lang w:val="es-ES" w:eastAsia="es-ES"/>
        </w:rPr>
        <w:drawing>
          <wp:inline distT="0" distB="0" distL="0" distR="0" wp14:anchorId="0D397A00" wp14:editId="6CE2CB38">
            <wp:extent cx="5447082" cy="2505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76" t="12974" r="19395" b="36308"/>
                    <a:stretch/>
                  </pic:blipFill>
                  <pic:spPr bwMode="auto">
                    <a:xfrm>
                      <a:off x="0" y="0"/>
                      <a:ext cx="5451340" cy="2507033"/>
                    </a:xfrm>
                    <a:prstGeom prst="rect">
                      <a:avLst/>
                    </a:prstGeom>
                    <a:ln>
                      <a:noFill/>
                    </a:ln>
                    <a:extLst>
                      <a:ext uri="{53640926-AAD7-44D8-BBD7-CCE9431645EC}">
                        <a14:shadowObscured xmlns:a14="http://schemas.microsoft.com/office/drawing/2010/main"/>
                      </a:ext>
                    </a:extLst>
                  </pic:spPr>
                </pic:pic>
              </a:graphicData>
            </a:graphic>
          </wp:inline>
        </w:drawing>
      </w:r>
    </w:p>
    <w:p w:rsidR="00E56A47" w:rsidRDefault="00E56A47" w:rsidP="00E56A47">
      <w:pPr>
        <w:spacing w:line="360" w:lineRule="auto"/>
        <w:ind w:right="49"/>
        <w:contextualSpacing/>
        <w:jc w:val="both"/>
        <w:rPr>
          <w:rFonts w:ascii="Palatino Linotype" w:eastAsiaTheme="minorEastAsia" w:hAnsi="Palatino Linotype"/>
          <w:lang w:val="es-ES_tradnl" w:eastAsia="es-ES"/>
        </w:rPr>
      </w:pPr>
    </w:p>
    <w:p w:rsidR="001D7860" w:rsidRDefault="001D7860" w:rsidP="001D7860">
      <w:pPr>
        <w:spacing w:line="360" w:lineRule="auto"/>
        <w:ind w:right="49"/>
        <w:contextualSpacing/>
        <w:jc w:val="both"/>
        <w:rPr>
          <w:rFonts w:ascii="Palatino Linotype" w:eastAsiaTheme="minorEastAsia" w:hAnsi="Palatino Linotype"/>
          <w:lang w:val="es-ES_tradnl" w:eastAsia="es-ES"/>
        </w:rPr>
      </w:pPr>
    </w:p>
    <w:p w:rsidR="00E56A47" w:rsidRDefault="00E56A47" w:rsidP="00E56A4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Como se muestra en la imagen anterior, </w:t>
      </w:r>
      <w:r w:rsidR="00AC25B3">
        <w:rPr>
          <w:rFonts w:ascii="Palatino Linotype" w:eastAsiaTheme="minorEastAsia" w:hAnsi="Palatino Linotype"/>
          <w:lang w:val="es-ES_tradnl" w:eastAsia="es-ES"/>
        </w:rPr>
        <w:t xml:space="preserve">aparece una pestaña </w:t>
      </w:r>
      <w:r w:rsidR="0091386D">
        <w:rPr>
          <w:rFonts w:ascii="Palatino Linotype" w:eastAsiaTheme="minorEastAsia" w:hAnsi="Palatino Linotype"/>
          <w:lang w:val="es-ES_tradnl" w:eastAsia="es-ES"/>
        </w:rPr>
        <w:t>de la cue</w:t>
      </w:r>
      <w:r w:rsidR="00AC25B3">
        <w:rPr>
          <w:rFonts w:ascii="Palatino Linotype" w:eastAsiaTheme="minorEastAsia" w:hAnsi="Palatino Linotype"/>
          <w:lang w:val="es-ES_tradnl" w:eastAsia="es-ES"/>
        </w:rPr>
        <w:t>nta pública del año dos mil diecisiete</w:t>
      </w:r>
      <w:r w:rsidR="0091386D">
        <w:rPr>
          <w:rFonts w:ascii="Palatino Linotype" w:eastAsiaTheme="minorEastAsia" w:hAnsi="Palatino Linotype"/>
          <w:lang w:val="es-ES_tradnl" w:eastAsia="es-ES"/>
        </w:rPr>
        <w:t>, la cual no contiene información, por lo que se refiere a la cuenta pública del año dos mil dieciocho no se observa información sobre el primer trimestre</w:t>
      </w:r>
      <w:r w:rsidR="00AC25B3">
        <w:rPr>
          <w:rFonts w:ascii="Palatino Linotype" w:eastAsiaTheme="minorEastAsia" w:hAnsi="Palatino Linotype"/>
          <w:lang w:val="es-ES_tradnl" w:eastAsia="es-ES"/>
        </w:rPr>
        <w:t xml:space="preserve">; </w:t>
      </w:r>
      <w:r w:rsidR="0091386D">
        <w:rPr>
          <w:rFonts w:ascii="Palatino Linotype" w:eastAsiaTheme="minorEastAsia" w:hAnsi="Palatino Linotype"/>
          <w:lang w:val="es-ES_tradnl" w:eastAsia="es-ES"/>
        </w:rPr>
        <w:t>aunado a ello,</w:t>
      </w:r>
      <w:r w:rsidR="00D3595D">
        <w:rPr>
          <w:rFonts w:ascii="Palatino Linotype" w:eastAsiaTheme="minorEastAsia" w:hAnsi="Palatino Linotype"/>
          <w:lang w:val="es-ES_tradnl" w:eastAsia="es-ES"/>
        </w:rPr>
        <w:t xml:space="preserve"> en este punto debemos advertir que la información</w:t>
      </w:r>
      <w:r w:rsidR="0091386D">
        <w:rPr>
          <w:rFonts w:ascii="Palatino Linotype" w:eastAsiaTheme="minorEastAsia" w:hAnsi="Palatino Linotype"/>
          <w:lang w:val="es-ES_tradnl" w:eastAsia="es-ES"/>
        </w:rPr>
        <w:t xml:space="preserve"> de las cuentas públicas</w:t>
      </w:r>
      <w:r w:rsidR="00D3595D">
        <w:rPr>
          <w:rFonts w:ascii="Palatino Linotype" w:eastAsiaTheme="minorEastAsia" w:hAnsi="Palatino Linotype"/>
          <w:lang w:val="es-ES_tradnl" w:eastAsia="es-ES"/>
        </w:rPr>
        <w:t xml:space="preserve"> se encuentra en formato PDF, y</w:t>
      </w:r>
      <w:r w:rsidR="00E52550">
        <w:rPr>
          <w:rFonts w:ascii="Palatino Linotype" w:eastAsiaTheme="minorEastAsia" w:hAnsi="Palatino Linotype"/>
          <w:lang w:val="es-ES_tradnl" w:eastAsia="es-ES"/>
        </w:rPr>
        <w:t xml:space="preserve"> cabe señalar que</w:t>
      </w:r>
      <w:r w:rsidR="00D3595D">
        <w:rPr>
          <w:rFonts w:ascii="Palatino Linotype" w:eastAsiaTheme="minorEastAsia" w:hAnsi="Palatino Linotype"/>
          <w:lang w:val="es-ES_tradnl" w:eastAsia="es-ES"/>
        </w:rPr>
        <w:t xml:space="preserve"> el particular solicitó la informaci</w:t>
      </w:r>
      <w:r w:rsidR="00E52550">
        <w:rPr>
          <w:rFonts w:ascii="Palatino Linotype" w:eastAsiaTheme="minorEastAsia" w:hAnsi="Palatino Linotype"/>
          <w:lang w:val="es-ES_tradnl" w:eastAsia="es-ES"/>
        </w:rPr>
        <w:t>ón en datos abiertos.</w:t>
      </w:r>
    </w:p>
    <w:p w:rsidR="00066E4A" w:rsidRDefault="00066E4A" w:rsidP="00066E4A">
      <w:pPr>
        <w:spacing w:line="360" w:lineRule="auto"/>
        <w:ind w:right="49"/>
        <w:contextualSpacing/>
        <w:jc w:val="both"/>
        <w:rPr>
          <w:rFonts w:ascii="Palatino Linotype" w:eastAsiaTheme="minorEastAsia" w:hAnsi="Palatino Linotype"/>
          <w:lang w:val="es-ES_tradnl" w:eastAsia="es-ES"/>
        </w:rPr>
      </w:pPr>
    </w:p>
    <w:p w:rsidR="00E52550" w:rsidRPr="002F7EDB" w:rsidRDefault="00E52550" w:rsidP="002F7EDB">
      <w:pPr>
        <w:pStyle w:val="Ttulo1"/>
        <w:numPr>
          <w:ilvl w:val="0"/>
          <w:numId w:val="7"/>
        </w:numPr>
        <w:rPr>
          <w:rFonts w:ascii="Palatino Linotype" w:eastAsiaTheme="minorEastAsia" w:hAnsi="Palatino Linotype"/>
          <w:b/>
          <w:color w:val="auto"/>
          <w:sz w:val="24"/>
          <w:szCs w:val="24"/>
          <w:lang w:val="es-ES_tradnl" w:eastAsia="es-ES"/>
        </w:rPr>
      </w:pPr>
      <w:bookmarkStart w:id="24" w:name="_Toc86324465"/>
      <w:r w:rsidRPr="002F7EDB">
        <w:rPr>
          <w:rFonts w:ascii="Palatino Linotype" w:eastAsiaTheme="minorEastAsia" w:hAnsi="Palatino Linotype"/>
          <w:b/>
          <w:color w:val="auto"/>
          <w:sz w:val="24"/>
          <w:szCs w:val="24"/>
          <w:lang w:val="es-ES_tradnl" w:eastAsia="es-ES"/>
        </w:rPr>
        <w:lastRenderedPageBreak/>
        <w:t>De los Datos abiertos</w:t>
      </w:r>
      <w:bookmarkEnd w:id="24"/>
    </w:p>
    <w:p w:rsidR="00E52550" w:rsidRPr="00E52550" w:rsidRDefault="00E52550" w:rsidP="00E52550">
      <w:pPr>
        <w:pStyle w:val="Prrafodelista"/>
        <w:spacing w:line="360" w:lineRule="auto"/>
        <w:ind w:right="49"/>
        <w:jc w:val="both"/>
        <w:rPr>
          <w:rFonts w:ascii="Palatino Linotype" w:eastAsiaTheme="minorEastAsia" w:hAnsi="Palatino Linotype"/>
          <w:lang w:val="es-ES_tradnl" w:eastAsia="es-ES"/>
        </w:rPr>
      </w:pPr>
    </w:p>
    <w:p w:rsidR="005C6C73" w:rsidRPr="005C6C73" w:rsidRDefault="005C6C73" w:rsidP="005C6C73">
      <w:pPr>
        <w:pStyle w:val="Prrafodelista"/>
        <w:numPr>
          <w:ilvl w:val="0"/>
          <w:numId w:val="1"/>
        </w:numPr>
        <w:spacing w:before="240" w:after="240" w:line="360" w:lineRule="auto"/>
        <w:ind w:left="0" w:firstLine="0"/>
        <w:jc w:val="both"/>
        <w:rPr>
          <w:rFonts w:ascii="Palatino Linotype" w:eastAsia="MS Mincho" w:hAnsi="Palatino Linotype"/>
          <w:b/>
          <w:sz w:val="24"/>
          <w:lang w:val="es-ES_tradnl"/>
        </w:rPr>
      </w:pPr>
      <w:r w:rsidRPr="005C6C73">
        <w:rPr>
          <w:rFonts w:ascii="Palatino Linotype" w:eastAsia="MS Mincho" w:hAnsi="Palatino Linotype"/>
          <w:iCs/>
          <w:color w:val="000000"/>
          <w:sz w:val="24"/>
          <w:lang w:val="es-ES_tradnl"/>
        </w:rPr>
        <w:t>Tratándose de datos abiertos el SUJETO OBLIGADO deberá de proporcionar la información en un formato digital que pueda ser utilizado, reutilizado y redistribuido libremente por cualquier interesado y así  satisfacer lo requerido respetando el derecho de acceso a la información en la modalidad señalada por el solicitante.</w:t>
      </w:r>
    </w:p>
    <w:p w:rsidR="005C6C73" w:rsidRPr="005C6C73" w:rsidRDefault="005C6C73" w:rsidP="005C6C73">
      <w:pPr>
        <w:pStyle w:val="Prrafodelista"/>
        <w:spacing w:before="240" w:after="240" w:line="360" w:lineRule="auto"/>
        <w:ind w:left="0"/>
        <w:jc w:val="both"/>
        <w:rPr>
          <w:rFonts w:ascii="Palatino Linotype" w:eastAsia="MS Mincho" w:hAnsi="Palatino Linotype"/>
          <w:b/>
          <w:sz w:val="24"/>
          <w:lang w:val="es-ES_tradnl"/>
        </w:rPr>
      </w:pPr>
    </w:p>
    <w:p w:rsidR="005C6C73" w:rsidRPr="005C6C73" w:rsidRDefault="005C6C73" w:rsidP="005C6C73">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sz w:val="24"/>
          <w:lang w:val="es-ES_tradnl"/>
        </w:rPr>
      </w:pPr>
      <w:r w:rsidRPr="005C6C73">
        <w:rPr>
          <w:rFonts w:ascii="Palatino Linotype" w:eastAsia="MS Mincho" w:hAnsi="Palatino Linotype" w:cs="Arial"/>
          <w:sz w:val="24"/>
          <w:lang w:val="es-ES_tradnl"/>
        </w:rPr>
        <w:t>Es de precisar</w:t>
      </w:r>
      <w:r w:rsidRPr="005C6C73">
        <w:rPr>
          <w:rFonts w:ascii="Palatino Linotype" w:hAnsi="Palatino Linotype" w:cs="Arial"/>
          <w:sz w:val="24"/>
        </w:rPr>
        <w:t xml:space="preserve"> que la </w:t>
      </w:r>
      <w:r w:rsidRPr="005C6C73">
        <w:rPr>
          <w:rFonts w:ascii="Palatino Linotype" w:eastAsia="MS Mincho" w:hAnsi="Palatino Linotype"/>
          <w:b/>
          <w:sz w:val="24"/>
          <w:lang w:val="es-ES_tradnl"/>
        </w:rPr>
        <w:t>Ley General de Transparencia</w:t>
      </w:r>
      <w:r w:rsidRPr="005C6C73">
        <w:rPr>
          <w:rFonts w:ascii="Palatino Linotype" w:eastAsia="MS Mincho" w:hAnsi="Palatino Linotype"/>
          <w:sz w:val="24"/>
          <w:lang w:val="es-ES_tradnl"/>
        </w:rPr>
        <w:t xml:space="preserve"> en su artículo 3 señala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p>
    <w:p w:rsidR="005C6C73" w:rsidRPr="005C6C73" w:rsidRDefault="005C6C73" w:rsidP="005C6C73">
      <w:pPr>
        <w:pStyle w:val="Prrafodelista"/>
        <w:autoSpaceDE w:val="0"/>
        <w:autoSpaceDN w:val="0"/>
        <w:adjustRightInd w:val="0"/>
        <w:spacing w:before="240" w:after="240" w:line="360" w:lineRule="auto"/>
        <w:ind w:left="0"/>
        <w:jc w:val="both"/>
        <w:rPr>
          <w:rFonts w:ascii="Palatino Linotype" w:eastAsia="MS Mincho" w:hAnsi="Palatino Linotype"/>
          <w:sz w:val="24"/>
          <w:lang w:val="es-ES_tradnl"/>
        </w:rPr>
      </w:pPr>
    </w:p>
    <w:p w:rsidR="005C6C73" w:rsidRPr="005C6C73" w:rsidRDefault="005C6C73" w:rsidP="005C6C73">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sz w:val="24"/>
          <w:lang w:val="es-ES_tradnl"/>
        </w:rPr>
      </w:pPr>
      <w:r w:rsidRPr="005C6C73">
        <w:rPr>
          <w:rFonts w:ascii="Palatino Linotype" w:eastAsia="MS Mincho" w:hAnsi="Palatino Linotype"/>
          <w:sz w:val="24"/>
          <w:lang w:val="es-ES_tradnl"/>
        </w:rPr>
        <w:t xml:space="preserve">Así mismo, establece que los Organismos Garantes promoverán la publicación de la información precisamente en datos abiertos y accesibles y en este sentido, este Organismo está en posibilidades de ordenar al </w:t>
      </w:r>
      <w:r w:rsidRPr="005C6C73">
        <w:rPr>
          <w:rFonts w:ascii="Palatino Linotype" w:eastAsia="MS Mincho" w:hAnsi="Palatino Linotype"/>
          <w:b/>
          <w:sz w:val="24"/>
          <w:lang w:val="es-ES_tradnl"/>
        </w:rPr>
        <w:t>SUJETO OBLIGADO</w:t>
      </w:r>
      <w:r w:rsidRPr="005C6C73">
        <w:rPr>
          <w:rFonts w:ascii="Palatino Linotype" w:eastAsia="MS Mincho" w:hAnsi="Palatino Linotype"/>
          <w:sz w:val="24"/>
          <w:lang w:val="es-ES_tradnl"/>
        </w:rPr>
        <w:t xml:space="preserve">, </w:t>
      </w:r>
      <w:r w:rsidRPr="005C6C73">
        <w:rPr>
          <w:rFonts w:ascii="Palatino Linotype" w:eastAsia="MS Mincho" w:hAnsi="Palatino Linotype"/>
          <w:b/>
          <w:sz w:val="24"/>
          <w:u w:val="single"/>
          <w:lang w:val="es-ES_tradnl"/>
        </w:rPr>
        <w:t>en caso de tener la información en formatos abiertos</w:t>
      </w:r>
      <w:r w:rsidRPr="005C6C73">
        <w:rPr>
          <w:rFonts w:ascii="Palatino Linotype" w:eastAsia="MS Mincho" w:hAnsi="Palatino Linotype"/>
          <w:sz w:val="24"/>
          <w:lang w:val="es-ES_tradnl"/>
        </w:rPr>
        <w:t>, entregar la misma en el formato solicitado.</w:t>
      </w:r>
    </w:p>
    <w:p w:rsidR="005C6C73" w:rsidRPr="005C6C73" w:rsidRDefault="005C6C73" w:rsidP="005C6C73">
      <w:pPr>
        <w:pStyle w:val="Prrafodelista"/>
        <w:autoSpaceDE w:val="0"/>
        <w:autoSpaceDN w:val="0"/>
        <w:adjustRightInd w:val="0"/>
        <w:spacing w:before="240" w:after="240" w:line="360" w:lineRule="auto"/>
        <w:ind w:left="0"/>
        <w:jc w:val="both"/>
        <w:rPr>
          <w:rFonts w:ascii="Palatino Linotype" w:eastAsia="MS Mincho" w:hAnsi="Palatino Linotype"/>
          <w:sz w:val="24"/>
          <w:lang w:val="es-ES_tradnl"/>
        </w:rPr>
      </w:pPr>
    </w:p>
    <w:p w:rsidR="005C6C73" w:rsidRPr="00E92569" w:rsidRDefault="005C6C73" w:rsidP="00E92569">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sz w:val="24"/>
          <w:lang w:val="es-ES_tradnl"/>
        </w:rPr>
      </w:pPr>
      <w:r w:rsidRPr="005C6C73">
        <w:rPr>
          <w:rFonts w:ascii="Palatino Linotype" w:eastAsia="MS Mincho" w:hAnsi="Palatino Linotype"/>
          <w:sz w:val="24"/>
          <w:lang w:val="es-ES_tradnl"/>
        </w:rPr>
        <w:t>Ello en virtud de que la transparencia y por ende las obligaciones de transparencia buscan, como fin primordial, que los particulares tengan acceso a los documentos generados, administrados o poseídos por los Sujetos Obligados, a manera tal que sea claro para la ciudadanía el actuar de cada uno de ellos.</w:t>
      </w:r>
    </w:p>
    <w:p w:rsidR="00E56A47" w:rsidRDefault="00E92569" w:rsidP="00E56A4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Asimismo, la</w:t>
      </w:r>
      <w:r w:rsidR="00066E4A">
        <w:rPr>
          <w:rFonts w:ascii="Palatino Linotype" w:eastAsiaTheme="minorEastAsia" w:hAnsi="Palatino Linotype"/>
          <w:lang w:val="es-ES_tradnl" w:eastAsia="es-ES"/>
        </w:rPr>
        <w:t xml:space="preserve"> fracción VIII, del artículo 3 de la Ley de Transparencia y Acceso a la Información Pública del Estado de México y Municipios señala que los datos abiertos son datos digitales accesibles en línea que pueden ser usados, reutilizados y </w:t>
      </w:r>
      <w:r w:rsidR="00066E4A">
        <w:rPr>
          <w:rFonts w:ascii="Palatino Linotype" w:eastAsiaTheme="minorEastAsia" w:hAnsi="Palatino Linotype"/>
          <w:lang w:val="es-ES_tradnl" w:eastAsia="es-ES"/>
        </w:rPr>
        <w:lastRenderedPageBreak/>
        <w:t>redistribuidos, con la características de accesibles, integrales, gratuitos, no discriminatorios, oportunos, permanentes, primarios, legibles por máquinas, en formatos abiertos y de libre uso:</w:t>
      </w:r>
    </w:p>
    <w:p w:rsidR="00066E4A" w:rsidRDefault="00066E4A" w:rsidP="00066E4A">
      <w:pPr>
        <w:spacing w:line="360" w:lineRule="auto"/>
        <w:ind w:right="49"/>
        <w:contextualSpacing/>
        <w:jc w:val="both"/>
        <w:rPr>
          <w:rFonts w:ascii="Palatino Linotype" w:eastAsiaTheme="minorEastAsia" w:hAnsi="Palatino Linotype"/>
          <w:lang w:val="es-ES_tradnl" w:eastAsia="es-ES"/>
        </w:rPr>
      </w:pPr>
    </w:p>
    <w:p w:rsid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Artículo 3. Para los efectos de la presente Ley se entenderá por:</w:t>
      </w:r>
    </w:p>
    <w:p w:rsidR="00066E4A" w:rsidRPr="00066E4A" w:rsidRDefault="00066E4A" w:rsidP="00066E4A">
      <w:pPr>
        <w:spacing w:line="360" w:lineRule="auto"/>
        <w:ind w:left="851" w:right="822"/>
        <w:contextualSpacing/>
        <w:jc w:val="both"/>
        <w:rPr>
          <w:rFonts w:ascii="Palatino Linotype" w:hAnsi="Palatino Linotype"/>
          <w:i/>
          <w:sz w:val="22"/>
        </w:rPr>
      </w:pPr>
      <w:r>
        <w:rPr>
          <w:rFonts w:ascii="Palatino Linotype" w:hAnsi="Palatino Linotype"/>
          <w:i/>
          <w:sz w:val="22"/>
        </w:rPr>
        <w:t>…</w:t>
      </w:r>
    </w:p>
    <w:p w:rsid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VIII. Datos abiertos: Los datos digitales de carácter público que son accesibles en línea que pueden ser usados, reutilizados y redistribuidos por cualquier interesado y que tienen las siguientes características:</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a) Accesibles: Los datos están disponibles para la gama más amplia de usuarios, para cualquier propósito;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b) Integrales: Contienen el tema que describen a detalle y con los metadatos necesarios;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c) Gratuitos: Se obtienen sin entregar a cambio contraprestación alguna;</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d) No discriminatorios: Los datos están disponibles para cualquier persona, sin necesidad de registro;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e) Oportunos: Son actualizados, periódicamente, conforme se generen;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f) Permanentes: Se conservan en el tiempo, para lo cual, las versiones históricas relevantes para uso público se mantendrán disponibles con identificadores adecuados al efecto;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g) Primarios: Provienen de la fuente de origen con el máximo nivel de desagregación posible;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h) Legibles por máquinas: Deberán estar estructurados, total o parcialmente, para ser procesados e interpretados por equipos electrónicos de manera automática; </w:t>
      </w:r>
    </w:p>
    <w:p w:rsidR="00066E4A" w:rsidRPr="00066E4A" w:rsidRDefault="00066E4A" w:rsidP="00066E4A">
      <w:pPr>
        <w:spacing w:line="360" w:lineRule="auto"/>
        <w:ind w:left="851" w:right="822"/>
        <w:contextualSpacing/>
        <w:jc w:val="both"/>
        <w:rPr>
          <w:rFonts w:ascii="Palatino Linotype" w:hAnsi="Palatino Linotype"/>
          <w:i/>
          <w:sz w:val="22"/>
        </w:rPr>
      </w:pPr>
      <w:r w:rsidRPr="00066E4A">
        <w:rPr>
          <w:rFonts w:ascii="Palatino Linotype" w:hAnsi="Palatino Linotype"/>
          <w:i/>
          <w:sz w:val="22"/>
        </w:rPr>
        <w:t xml:space="preserve">i) En formatos abiertos: Los datos estarán disponibles con el conjunto de características técnicas y de presentación que corresponden a la estructura lógica usada para almacenar datos en un archivo digital, cuyas especificaciones técnicas </w:t>
      </w:r>
      <w:r w:rsidRPr="00066E4A">
        <w:rPr>
          <w:rFonts w:ascii="Palatino Linotype" w:hAnsi="Palatino Linotype"/>
          <w:i/>
          <w:sz w:val="22"/>
        </w:rPr>
        <w:lastRenderedPageBreak/>
        <w:t xml:space="preserve">están disponibles públicamente, que no suponen una dificultad de acceso y que su aplicación y reproducción no estén condicionadas a contraprestación alguna; y </w:t>
      </w:r>
    </w:p>
    <w:p w:rsidR="00066E4A" w:rsidRPr="00066E4A" w:rsidRDefault="00066E4A" w:rsidP="00066E4A">
      <w:pPr>
        <w:spacing w:line="360" w:lineRule="auto"/>
        <w:ind w:left="851" w:right="822"/>
        <w:contextualSpacing/>
        <w:jc w:val="both"/>
        <w:rPr>
          <w:rFonts w:ascii="Palatino Linotype" w:hAnsi="Palatino Linotype"/>
          <w:i/>
          <w:sz w:val="20"/>
        </w:rPr>
      </w:pPr>
      <w:r w:rsidRPr="00066E4A">
        <w:rPr>
          <w:rFonts w:ascii="Palatino Linotype" w:hAnsi="Palatino Linotype"/>
          <w:i/>
          <w:sz w:val="22"/>
        </w:rPr>
        <w:t>j) De libre uso: Citan la fuente de origen como único requerimiento para ser utilizados libremente.</w:t>
      </w:r>
    </w:p>
    <w:p w:rsidR="00066E4A" w:rsidRPr="00066E4A" w:rsidRDefault="00066E4A" w:rsidP="00066E4A">
      <w:pPr>
        <w:spacing w:line="360" w:lineRule="auto"/>
        <w:ind w:left="851" w:right="822"/>
        <w:contextualSpacing/>
        <w:jc w:val="both"/>
        <w:rPr>
          <w:rFonts w:ascii="Palatino Linotype" w:eastAsiaTheme="minorEastAsia" w:hAnsi="Palatino Linotype"/>
          <w:i/>
          <w:sz w:val="22"/>
          <w:lang w:val="es-ES_tradnl" w:eastAsia="es-ES"/>
        </w:rPr>
      </w:pPr>
    </w:p>
    <w:p w:rsidR="00E92569" w:rsidRPr="00E92569" w:rsidRDefault="00E92569" w:rsidP="00E92569">
      <w:pPr>
        <w:pStyle w:val="Prrafodelista"/>
        <w:numPr>
          <w:ilvl w:val="0"/>
          <w:numId w:val="1"/>
        </w:numPr>
        <w:spacing w:line="360" w:lineRule="auto"/>
        <w:ind w:left="0" w:firstLine="0"/>
        <w:jc w:val="both"/>
        <w:rPr>
          <w:rFonts w:ascii="Palatino Linotype" w:hAnsi="Palatino Linotype" w:cs="Arial"/>
          <w:sz w:val="24"/>
        </w:rPr>
      </w:pPr>
      <w:r w:rsidRPr="00E92569">
        <w:rPr>
          <w:rFonts w:ascii="Palatino Linotype" w:eastAsia="MS Mincho" w:hAnsi="Palatino Linotype"/>
          <w:sz w:val="24"/>
          <w:lang w:val="es-ES_tradnl"/>
        </w:rPr>
        <w:t>Por lo anterior, este Organismo, en virtud de la resolución de múltiples recursos de revisión, ha sostenido que los particulares buscan la obtención de soporte documental auténtico, firmado, rubricado, o bien, documentales que de manera indubitable le permitan constatar que fueron creados en ejercicio de las funciones públicas de los Sujetos Obligados.</w:t>
      </w:r>
    </w:p>
    <w:p w:rsidR="00E92569" w:rsidRPr="00E92569" w:rsidRDefault="00E92569" w:rsidP="00E92569">
      <w:pPr>
        <w:pStyle w:val="Prrafodelista"/>
        <w:spacing w:line="360" w:lineRule="auto"/>
        <w:ind w:left="0"/>
        <w:jc w:val="both"/>
        <w:rPr>
          <w:rFonts w:ascii="Palatino Linotype" w:hAnsi="Palatino Linotype" w:cs="Arial"/>
          <w:sz w:val="24"/>
        </w:rPr>
      </w:pPr>
    </w:p>
    <w:p w:rsidR="00E92569" w:rsidRPr="00E92569" w:rsidRDefault="00E92569" w:rsidP="00E92569">
      <w:pPr>
        <w:pStyle w:val="Prrafodelista"/>
        <w:numPr>
          <w:ilvl w:val="0"/>
          <w:numId w:val="1"/>
        </w:numPr>
        <w:spacing w:line="360" w:lineRule="auto"/>
        <w:ind w:left="0" w:firstLine="0"/>
        <w:jc w:val="both"/>
        <w:rPr>
          <w:rFonts w:ascii="Palatino Linotype" w:hAnsi="Palatino Linotype" w:cs="Arial"/>
          <w:sz w:val="24"/>
        </w:rPr>
      </w:pPr>
      <w:r w:rsidRPr="00E92569">
        <w:rPr>
          <w:rFonts w:ascii="Palatino Linotype" w:eastAsia="MS Mincho" w:hAnsi="Palatino Linotype"/>
          <w:sz w:val="24"/>
          <w:lang w:val="es-ES_tradnl"/>
        </w:rPr>
        <w:t>Lo anterior, no significa que los Sujetos Obligados no promuevan el uso de datos abiertos en la elaboración de información; simplemente se trata de dejar en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rsidR="00E92569" w:rsidRPr="00E92569" w:rsidRDefault="00E92569" w:rsidP="00E92569">
      <w:pPr>
        <w:pStyle w:val="Prrafodelista"/>
        <w:spacing w:line="360" w:lineRule="auto"/>
        <w:ind w:left="0"/>
        <w:jc w:val="both"/>
        <w:rPr>
          <w:rFonts w:ascii="Palatino Linotype" w:hAnsi="Palatino Linotype" w:cs="Arial"/>
          <w:sz w:val="24"/>
        </w:rPr>
      </w:pPr>
    </w:p>
    <w:p w:rsidR="00E56A47" w:rsidRPr="0036279A" w:rsidRDefault="00E92569" w:rsidP="0077390A">
      <w:pPr>
        <w:numPr>
          <w:ilvl w:val="0"/>
          <w:numId w:val="1"/>
        </w:numPr>
        <w:spacing w:line="360" w:lineRule="auto"/>
        <w:ind w:left="0" w:right="49" w:firstLine="0"/>
        <w:contextualSpacing/>
        <w:jc w:val="both"/>
        <w:rPr>
          <w:rFonts w:ascii="Palatino Linotype" w:eastAsiaTheme="minorEastAsia" w:hAnsi="Palatino Linotype"/>
          <w:i/>
          <w:lang w:val="es-ES_tradnl" w:eastAsia="es-ES"/>
        </w:rPr>
      </w:pPr>
      <w:r>
        <w:rPr>
          <w:rFonts w:ascii="Palatino Linotype" w:eastAsiaTheme="minorEastAsia" w:hAnsi="Palatino Linotype"/>
          <w:lang w:val="es-ES_tradnl" w:eastAsia="es-ES"/>
        </w:rPr>
        <w:t xml:space="preserve">En este caso, como ya lo referimos la información se entregó al particular en formato .pdf, al respecto </w:t>
      </w:r>
      <w:r w:rsidR="0036279A" w:rsidRPr="0036279A">
        <w:rPr>
          <w:rFonts w:ascii="Palatino Linotype" w:eastAsiaTheme="minorEastAsia" w:hAnsi="Palatino Linotype"/>
          <w:lang w:val="es-ES_tradnl" w:eastAsia="es-ES"/>
        </w:rPr>
        <w:t xml:space="preserve">, la Ley General de Transparencia comentada, refiere que </w:t>
      </w:r>
      <w:r w:rsidR="0036279A" w:rsidRPr="0036279A">
        <w:rPr>
          <w:rFonts w:ascii="Palatino Linotype" w:eastAsiaTheme="minorEastAsia" w:hAnsi="Palatino Linotype"/>
          <w:i/>
          <w:lang w:val="es-ES_tradnl" w:eastAsia="es-ES"/>
        </w:rPr>
        <w:t>“</w:t>
      </w:r>
      <w:r w:rsidR="0036279A" w:rsidRPr="0036279A">
        <w:rPr>
          <w:rFonts w:ascii="Palatino Linotype" w:eastAsiaTheme="minorEastAsia" w:hAnsi="Palatino Linotype"/>
          <w:i/>
          <w:lang w:eastAsia="es-ES"/>
        </w:rPr>
        <w:t>Los documentos en PDF no son legibles por máquina. Los ordenadores pueden reproducir el texto para una lectura fácil, pero no pueden interpretar el contexto que acompaña al texto”</w:t>
      </w:r>
      <w:r w:rsidR="0036279A">
        <w:rPr>
          <w:rStyle w:val="Refdenotaalpie"/>
          <w:rFonts w:ascii="Palatino Linotype" w:eastAsiaTheme="minorEastAsia" w:hAnsi="Palatino Linotype"/>
          <w:i/>
          <w:lang w:eastAsia="es-ES"/>
        </w:rPr>
        <w:footnoteReference w:id="5"/>
      </w:r>
    </w:p>
    <w:p w:rsidR="00E56A47" w:rsidRDefault="00E56A47" w:rsidP="0036279A">
      <w:pPr>
        <w:spacing w:line="360" w:lineRule="auto"/>
        <w:ind w:right="49"/>
        <w:contextualSpacing/>
        <w:jc w:val="both"/>
        <w:rPr>
          <w:rFonts w:ascii="Palatino Linotype" w:eastAsiaTheme="minorEastAsia" w:hAnsi="Palatino Linotype"/>
          <w:lang w:val="es-ES_tradnl" w:eastAsia="es-ES"/>
        </w:rPr>
      </w:pPr>
    </w:p>
    <w:p w:rsidR="00E52550" w:rsidRPr="00E92569" w:rsidRDefault="0036279A" w:rsidP="00E52550">
      <w:pPr>
        <w:numPr>
          <w:ilvl w:val="0"/>
          <w:numId w:val="1"/>
        </w:numPr>
        <w:spacing w:line="360" w:lineRule="auto"/>
        <w:ind w:left="0" w:right="49" w:firstLine="0"/>
        <w:contextualSpacing/>
        <w:jc w:val="both"/>
        <w:rPr>
          <w:rFonts w:ascii="Palatino Linotype" w:eastAsiaTheme="minorEastAsia" w:hAnsi="Palatino Linotype"/>
          <w:lang w:val="es-ES" w:eastAsia="es-ES"/>
        </w:rPr>
      </w:pPr>
      <w:r>
        <w:rPr>
          <w:rFonts w:ascii="Palatino Linotype" w:eastAsiaTheme="minorEastAsia" w:hAnsi="Palatino Linotype"/>
          <w:lang w:val="es-ES_tradnl" w:eastAsia="es-ES"/>
        </w:rPr>
        <w:lastRenderedPageBreak/>
        <w:t xml:space="preserve">En este contexto, </w:t>
      </w:r>
      <w:r w:rsidR="00E52550">
        <w:rPr>
          <w:rFonts w:ascii="Palatino Linotype" w:eastAsiaTheme="minorEastAsia" w:hAnsi="Palatino Linotype"/>
          <w:lang w:val="es-ES_tradnl" w:eastAsia="es-ES"/>
        </w:rPr>
        <w:t xml:space="preserve">se concluye que los formatos PDF, no se consideran como datos abiertos, pues no cumplen con las características señaladas en los párrafos anteriores. </w:t>
      </w:r>
      <w:r w:rsidR="00E92569" w:rsidRPr="00E92569">
        <w:rPr>
          <w:rFonts w:ascii="Palatino Linotype" w:eastAsiaTheme="minorEastAsia" w:hAnsi="Palatino Linotype"/>
          <w:lang w:val="es-ES" w:eastAsia="es-ES"/>
        </w:rPr>
        <w:t>Por lo que en el presente asunto, de contar con la información en el formato requerido, deberá proceder a la entrega del mismo, en caso contrario, podrá proporcionarlo en el estado o bien, en el formato en que se haya generado os e encuentre, con el objeto de allegar de la información solicitada a la persona interesada.</w:t>
      </w:r>
    </w:p>
    <w:p w:rsidR="00E52550" w:rsidRPr="002F7EDB" w:rsidRDefault="00E52550" w:rsidP="002F7EDB">
      <w:pPr>
        <w:pStyle w:val="Ttulo1"/>
        <w:numPr>
          <w:ilvl w:val="0"/>
          <w:numId w:val="7"/>
        </w:numPr>
        <w:rPr>
          <w:rFonts w:ascii="Palatino Linotype" w:eastAsiaTheme="minorEastAsia" w:hAnsi="Palatino Linotype"/>
          <w:b/>
          <w:color w:val="auto"/>
          <w:sz w:val="24"/>
          <w:szCs w:val="24"/>
          <w:lang w:val="es-ES_tradnl" w:eastAsia="es-ES"/>
        </w:rPr>
      </w:pPr>
      <w:bookmarkStart w:id="25" w:name="_Toc86324466"/>
      <w:r w:rsidRPr="002F7EDB">
        <w:rPr>
          <w:rFonts w:ascii="Palatino Linotype" w:eastAsiaTheme="minorEastAsia" w:hAnsi="Palatino Linotype"/>
          <w:b/>
          <w:color w:val="auto"/>
          <w:sz w:val="24"/>
          <w:szCs w:val="24"/>
          <w:lang w:val="es-ES_tradnl" w:eastAsia="es-ES"/>
        </w:rPr>
        <w:t>De la cuenta pública</w:t>
      </w:r>
      <w:bookmarkEnd w:id="25"/>
      <w:r w:rsidRPr="002F7EDB">
        <w:rPr>
          <w:rFonts w:ascii="Palatino Linotype" w:eastAsiaTheme="minorEastAsia" w:hAnsi="Palatino Linotype"/>
          <w:b/>
          <w:color w:val="auto"/>
          <w:sz w:val="24"/>
          <w:szCs w:val="24"/>
          <w:lang w:val="es-ES_tradnl" w:eastAsia="es-ES"/>
        </w:rPr>
        <w:t xml:space="preserve"> </w:t>
      </w:r>
    </w:p>
    <w:p w:rsidR="00E52550" w:rsidRPr="00E52550" w:rsidRDefault="00E52550" w:rsidP="00E52550">
      <w:pPr>
        <w:pStyle w:val="Prrafodelista"/>
        <w:spacing w:line="360" w:lineRule="auto"/>
        <w:ind w:right="49"/>
        <w:jc w:val="both"/>
        <w:rPr>
          <w:rFonts w:ascii="Palatino Linotype" w:eastAsiaTheme="minorEastAsia" w:hAnsi="Palatino Linotype"/>
          <w:lang w:val="es-ES_tradnl" w:eastAsia="es-ES"/>
        </w:rPr>
      </w:pPr>
    </w:p>
    <w:p w:rsidR="00E52550" w:rsidRPr="005200C0" w:rsidRDefault="00E52550" w:rsidP="00E525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Con fundamento en el artículo 352 del Código Financiero del Estado de México, la cuenta pública </w:t>
      </w:r>
      <w:r w:rsidRPr="00E52550">
        <w:rPr>
          <w:rFonts w:ascii="Palatino Linotype" w:hAnsi="Palatino Linotype"/>
        </w:rPr>
        <w:t>se constituye por la información económica, patrimonial, presupuestal, programática, cualitativa y cuantitativa que muestre los resultados de la ejecución de la Ley de Ingres</w:t>
      </w:r>
      <w:r w:rsidR="005200C0">
        <w:rPr>
          <w:rFonts w:ascii="Palatino Linotype" w:hAnsi="Palatino Linotype"/>
        </w:rPr>
        <w:t xml:space="preserve">os y del Presupuesto de Egresos; asimismo, señala que </w:t>
      </w:r>
      <w:r w:rsidR="005200C0" w:rsidRPr="005200C0">
        <w:rPr>
          <w:rFonts w:ascii="Palatino Linotype" w:hAnsi="Palatino Linotype"/>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5200C0" w:rsidRPr="00E52550" w:rsidRDefault="005200C0" w:rsidP="005200C0">
      <w:pPr>
        <w:spacing w:line="360" w:lineRule="auto"/>
        <w:ind w:right="49"/>
        <w:contextualSpacing/>
        <w:jc w:val="both"/>
        <w:rPr>
          <w:rFonts w:ascii="Palatino Linotype" w:eastAsiaTheme="minorEastAsia" w:hAnsi="Palatino Linotype"/>
          <w:lang w:val="es-ES_tradnl" w:eastAsia="es-ES"/>
        </w:rPr>
      </w:pPr>
    </w:p>
    <w:p w:rsidR="00955572" w:rsidRDefault="00E52550" w:rsidP="00E56A4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En este caso, con fundamento </w:t>
      </w:r>
      <w:r w:rsidR="005200C0">
        <w:rPr>
          <w:rFonts w:ascii="Palatino Linotype" w:eastAsiaTheme="minorEastAsia" w:hAnsi="Palatino Linotype"/>
          <w:lang w:val="es-ES_tradnl" w:eastAsia="es-ES"/>
        </w:rPr>
        <w:t xml:space="preserve">en los Lineamientos para la elaboración y presentación de la Cuenta Pública Municipal 2018 y 2019, establece que </w:t>
      </w:r>
      <w:r w:rsidR="00955572">
        <w:rPr>
          <w:rFonts w:ascii="Palatino Linotype" w:eastAsiaTheme="minorEastAsia" w:hAnsi="Palatino Linotype"/>
          <w:lang w:val="es-ES_tradnl" w:eastAsia="es-ES"/>
        </w:rPr>
        <w:t>la información de la cuenta pública Municipal deberá entregarse de manera física al Órgano Superior de Fiscalización del Estado de México de forma impresa y en medio de almacenamiento electrónico, disco compacto (CD).</w:t>
      </w:r>
    </w:p>
    <w:p w:rsidR="00E52550" w:rsidRPr="00E52550" w:rsidRDefault="00E52550" w:rsidP="00955572">
      <w:pPr>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 </w:t>
      </w:r>
    </w:p>
    <w:p w:rsidR="00E52550" w:rsidRDefault="00955572" w:rsidP="00E56A4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Por lo que se refiere a la información en medio de almacenamiento electrónico, la información comprende documentos digitalizados en formatos ecxel, .pdf y en texto plano “.txt”, mismo que deberán eintegrarse en un CD en tres tantos y se clasifican de la siguiente forma:</w:t>
      </w:r>
    </w:p>
    <w:p w:rsidR="00955572" w:rsidRDefault="00955572" w:rsidP="00955572">
      <w:pPr>
        <w:spacing w:line="360" w:lineRule="auto"/>
        <w:ind w:right="49"/>
        <w:contextualSpacing/>
        <w:jc w:val="both"/>
        <w:rPr>
          <w:rFonts w:ascii="Palatino Linotype" w:eastAsiaTheme="minorEastAsia" w:hAnsi="Palatino Linotype"/>
          <w:lang w:val="es-ES_tradnl" w:eastAsia="es-ES"/>
        </w:rPr>
      </w:pPr>
    </w:p>
    <w:p w:rsidR="00955572" w:rsidRPr="00955572" w:rsidRDefault="00955572" w:rsidP="00955572">
      <w:pPr>
        <w:spacing w:line="360" w:lineRule="auto"/>
        <w:ind w:left="851" w:right="822"/>
        <w:contextualSpacing/>
        <w:jc w:val="both"/>
        <w:rPr>
          <w:rFonts w:ascii="Palatino Linotype" w:hAnsi="Palatino Linotype"/>
          <w:i/>
          <w:sz w:val="22"/>
        </w:rPr>
      </w:pPr>
      <w:r w:rsidRPr="00955572">
        <w:rPr>
          <w:rFonts w:ascii="Palatino Linotype" w:hAnsi="Palatino Linotype"/>
          <w:i/>
          <w:sz w:val="22"/>
        </w:rPr>
        <w:t xml:space="preserve">I. Carpeta con Información Contable </w:t>
      </w:r>
    </w:p>
    <w:p w:rsidR="00955572" w:rsidRPr="00955572" w:rsidRDefault="00955572" w:rsidP="00955572">
      <w:pPr>
        <w:spacing w:line="360" w:lineRule="auto"/>
        <w:ind w:left="851" w:right="822"/>
        <w:contextualSpacing/>
        <w:jc w:val="both"/>
        <w:rPr>
          <w:rFonts w:ascii="Palatino Linotype" w:hAnsi="Palatino Linotype"/>
          <w:i/>
          <w:sz w:val="22"/>
        </w:rPr>
      </w:pPr>
      <w:r w:rsidRPr="00955572">
        <w:rPr>
          <w:rFonts w:ascii="Palatino Linotype" w:hAnsi="Palatino Linotype"/>
          <w:i/>
          <w:sz w:val="22"/>
        </w:rPr>
        <w:t xml:space="preserve">II. Carpeta con Información Presupuestaria </w:t>
      </w:r>
    </w:p>
    <w:p w:rsidR="00955572" w:rsidRPr="00955572" w:rsidRDefault="00955572" w:rsidP="00955572">
      <w:pPr>
        <w:spacing w:line="360" w:lineRule="auto"/>
        <w:ind w:left="851" w:right="822"/>
        <w:contextualSpacing/>
        <w:jc w:val="both"/>
        <w:rPr>
          <w:rFonts w:ascii="Palatino Linotype" w:hAnsi="Palatino Linotype"/>
          <w:i/>
          <w:sz w:val="22"/>
        </w:rPr>
      </w:pPr>
      <w:r w:rsidRPr="00955572">
        <w:rPr>
          <w:rFonts w:ascii="Palatino Linotype" w:hAnsi="Palatino Linotype"/>
          <w:i/>
          <w:sz w:val="22"/>
        </w:rPr>
        <w:t xml:space="preserve">III. Carpeta con Información Programática </w:t>
      </w:r>
    </w:p>
    <w:p w:rsidR="00955572" w:rsidRPr="00955572" w:rsidRDefault="00955572" w:rsidP="00955572">
      <w:pPr>
        <w:spacing w:line="360" w:lineRule="auto"/>
        <w:ind w:left="851" w:right="822"/>
        <w:contextualSpacing/>
        <w:jc w:val="both"/>
        <w:rPr>
          <w:rFonts w:ascii="Palatino Linotype" w:eastAsiaTheme="minorEastAsia" w:hAnsi="Palatino Linotype"/>
          <w:i/>
          <w:sz w:val="22"/>
          <w:lang w:val="es-ES_tradnl" w:eastAsia="es-ES"/>
        </w:rPr>
      </w:pPr>
      <w:r w:rsidRPr="00955572">
        <w:rPr>
          <w:rFonts w:ascii="Palatino Linotype" w:hAnsi="Palatino Linotype"/>
          <w:i/>
          <w:sz w:val="22"/>
        </w:rPr>
        <w:t>IV. Carpeta con Información Complementaria</w:t>
      </w:r>
    </w:p>
    <w:p w:rsidR="00E56A47" w:rsidRDefault="00E56A47" w:rsidP="00E52550">
      <w:pPr>
        <w:spacing w:line="360" w:lineRule="auto"/>
        <w:ind w:right="49"/>
        <w:contextualSpacing/>
        <w:jc w:val="both"/>
        <w:rPr>
          <w:rFonts w:ascii="Palatino Linotype" w:eastAsiaTheme="minorEastAsia" w:hAnsi="Palatino Linotype"/>
          <w:lang w:val="es-ES_tradnl" w:eastAsia="es-ES"/>
        </w:rPr>
      </w:pPr>
    </w:p>
    <w:p w:rsidR="00C04E8D" w:rsidRDefault="00955572" w:rsidP="001D786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En este caso, de acuerdo a los Lineamientos señalados en el párrafo anterior, los formatos digitalizados de la carpeta con información contable, carpeta con información presupuestaria, carpeta con información programática y la carpeta con información complementaria, contemplan los formatos digitalizados en </w:t>
      </w:r>
      <w:r w:rsidR="00C04E8D">
        <w:rPr>
          <w:rFonts w:ascii="Palatino Linotype" w:eastAsiaTheme="minorEastAsia" w:hAnsi="Palatino Linotype"/>
          <w:lang w:val="es-ES_tradnl" w:eastAsia="es-ES"/>
        </w:rPr>
        <w:t>formato .pdf, .xls y</w:t>
      </w:r>
      <w:r>
        <w:rPr>
          <w:rFonts w:ascii="Palatino Linotype" w:eastAsiaTheme="minorEastAsia" w:hAnsi="Palatino Linotype"/>
          <w:lang w:val="es-ES_tradnl" w:eastAsia="es-ES"/>
        </w:rPr>
        <w:t xml:space="preserve"> </w:t>
      </w:r>
      <w:r w:rsidR="00C04E8D">
        <w:rPr>
          <w:rFonts w:ascii="Palatino Linotype" w:eastAsiaTheme="minorEastAsia" w:hAnsi="Palatino Linotype"/>
          <w:lang w:val="es-ES_tradnl" w:eastAsia="es-ES"/>
        </w:rPr>
        <w:t xml:space="preserve">.txt, </w:t>
      </w:r>
      <w:r>
        <w:rPr>
          <w:rFonts w:ascii="Palatino Linotype" w:eastAsiaTheme="minorEastAsia" w:hAnsi="Palatino Linotype"/>
          <w:lang w:val="es-ES_tradnl" w:eastAsia="es-ES"/>
        </w:rPr>
        <w:t>como se observa a continuación</w:t>
      </w:r>
      <w:r w:rsidR="00C04E8D">
        <w:rPr>
          <w:rFonts w:ascii="Palatino Linotype" w:eastAsiaTheme="minorEastAsia" w:hAnsi="Palatino Linotype"/>
          <w:lang w:val="es-ES_tradnl" w:eastAsia="es-ES"/>
        </w:rPr>
        <w:t xml:space="preserve"> en las imágenes insertadas</w:t>
      </w:r>
      <w:r>
        <w:rPr>
          <w:rFonts w:ascii="Palatino Linotype" w:eastAsiaTheme="minorEastAsia" w:hAnsi="Palatino Linotype"/>
          <w:lang w:val="es-ES_tradnl" w:eastAsia="es-ES"/>
        </w:rPr>
        <w:t>:</w:t>
      </w:r>
    </w:p>
    <w:p w:rsidR="00E56A47" w:rsidRPr="00C04E8D" w:rsidRDefault="00E56A47" w:rsidP="00C04E8D">
      <w:pPr>
        <w:rPr>
          <w:rFonts w:ascii="Palatino Linotype" w:eastAsiaTheme="minorEastAsia" w:hAnsi="Palatino Linotype"/>
          <w:lang w:val="es-ES_tradnl" w:eastAsia="es-ES"/>
        </w:rPr>
      </w:pPr>
    </w:p>
    <w:p w:rsidR="00C04E8D" w:rsidRDefault="00C04E8D" w:rsidP="00C04E8D">
      <w:pPr>
        <w:spacing w:line="360" w:lineRule="auto"/>
        <w:ind w:right="49"/>
        <w:contextualSpacing/>
        <w:jc w:val="center"/>
        <w:rPr>
          <w:rFonts w:ascii="Palatino Linotype" w:eastAsiaTheme="minorEastAsia" w:hAnsi="Palatino Linotype"/>
          <w:lang w:val="es-ES_tradnl" w:eastAsia="es-ES"/>
        </w:rPr>
      </w:pPr>
      <w:r>
        <w:rPr>
          <w:noProof/>
          <w:lang w:val="es-ES" w:eastAsia="es-ES"/>
        </w:rPr>
        <w:lastRenderedPageBreak/>
        <w:drawing>
          <wp:inline distT="0" distB="0" distL="0" distR="0" wp14:anchorId="47962178" wp14:editId="658EC94A">
            <wp:extent cx="5387142" cy="52387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42" t="20346" r="33658" b="10360"/>
                    <a:stretch/>
                  </pic:blipFill>
                  <pic:spPr bwMode="auto">
                    <a:xfrm>
                      <a:off x="0" y="0"/>
                      <a:ext cx="5419330" cy="5270051"/>
                    </a:xfrm>
                    <a:prstGeom prst="rect">
                      <a:avLst/>
                    </a:prstGeom>
                    <a:ln>
                      <a:noFill/>
                    </a:ln>
                    <a:extLst>
                      <a:ext uri="{53640926-AAD7-44D8-BBD7-CCE9431645EC}">
                        <a14:shadowObscured xmlns:a14="http://schemas.microsoft.com/office/drawing/2010/main"/>
                      </a:ext>
                    </a:extLst>
                  </pic:spPr>
                </pic:pic>
              </a:graphicData>
            </a:graphic>
          </wp:inline>
        </w:drawing>
      </w:r>
    </w:p>
    <w:p w:rsidR="00955572" w:rsidRDefault="00955572" w:rsidP="00C04E8D">
      <w:pPr>
        <w:spacing w:line="360" w:lineRule="auto"/>
        <w:ind w:right="49"/>
        <w:contextualSpacing/>
        <w:jc w:val="center"/>
        <w:rPr>
          <w:rFonts w:ascii="Palatino Linotype" w:eastAsiaTheme="minorEastAsia" w:hAnsi="Palatino Linotype"/>
          <w:lang w:val="es-ES_tradnl" w:eastAsia="es-ES"/>
        </w:rPr>
      </w:pPr>
      <w:r>
        <w:rPr>
          <w:noProof/>
          <w:lang w:val="es-ES" w:eastAsia="es-ES"/>
        </w:rPr>
        <w:lastRenderedPageBreak/>
        <w:drawing>
          <wp:inline distT="0" distB="0" distL="0" distR="0" wp14:anchorId="005EDDB6" wp14:editId="2623B15D">
            <wp:extent cx="4400550" cy="658930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00" t="11500" r="34321" b="4168"/>
                    <a:stretch/>
                  </pic:blipFill>
                  <pic:spPr bwMode="auto">
                    <a:xfrm>
                      <a:off x="0" y="0"/>
                      <a:ext cx="4404232" cy="6594818"/>
                    </a:xfrm>
                    <a:prstGeom prst="rect">
                      <a:avLst/>
                    </a:prstGeom>
                    <a:ln>
                      <a:noFill/>
                    </a:ln>
                    <a:extLst>
                      <a:ext uri="{53640926-AAD7-44D8-BBD7-CCE9431645EC}">
                        <a14:shadowObscured xmlns:a14="http://schemas.microsoft.com/office/drawing/2010/main"/>
                      </a:ext>
                    </a:extLst>
                  </pic:spPr>
                </pic:pic>
              </a:graphicData>
            </a:graphic>
          </wp:inline>
        </w:drawing>
      </w:r>
    </w:p>
    <w:p w:rsidR="00E56A47" w:rsidRDefault="00E56A47" w:rsidP="001D7860">
      <w:pPr>
        <w:spacing w:line="360" w:lineRule="auto"/>
        <w:ind w:right="49"/>
        <w:contextualSpacing/>
        <w:jc w:val="both"/>
        <w:rPr>
          <w:rFonts w:ascii="Palatino Linotype" w:eastAsiaTheme="minorEastAsia" w:hAnsi="Palatino Linotype"/>
          <w:lang w:val="es-ES_tradnl" w:eastAsia="es-ES"/>
        </w:rPr>
      </w:pPr>
    </w:p>
    <w:p w:rsidR="00E56A47" w:rsidRDefault="00E56A47" w:rsidP="001D7860">
      <w:pPr>
        <w:spacing w:line="360" w:lineRule="auto"/>
        <w:ind w:right="49"/>
        <w:contextualSpacing/>
        <w:jc w:val="both"/>
        <w:rPr>
          <w:rFonts w:ascii="Palatino Linotype" w:eastAsiaTheme="minorEastAsia" w:hAnsi="Palatino Linotype"/>
          <w:lang w:val="es-ES_tradnl" w:eastAsia="es-ES"/>
        </w:rPr>
      </w:pPr>
    </w:p>
    <w:p w:rsidR="00E56A47" w:rsidRDefault="00C04E8D" w:rsidP="001D7860">
      <w:pPr>
        <w:spacing w:line="360" w:lineRule="auto"/>
        <w:ind w:right="49"/>
        <w:contextualSpacing/>
        <w:jc w:val="both"/>
        <w:rPr>
          <w:rFonts w:ascii="Palatino Linotype" w:eastAsiaTheme="minorEastAsia" w:hAnsi="Palatino Linotype"/>
          <w:lang w:val="es-ES_tradnl" w:eastAsia="es-ES"/>
        </w:rPr>
      </w:pPr>
      <w:r>
        <w:rPr>
          <w:noProof/>
          <w:lang w:val="es-ES" w:eastAsia="es-ES"/>
        </w:rPr>
        <w:lastRenderedPageBreak/>
        <w:drawing>
          <wp:inline distT="0" distB="0" distL="0" distR="0" wp14:anchorId="1D5ECB2E" wp14:editId="6ADCC721">
            <wp:extent cx="5267325" cy="59644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39" t="12974" r="33326" b="18911"/>
                    <a:stretch/>
                  </pic:blipFill>
                  <pic:spPr bwMode="auto">
                    <a:xfrm>
                      <a:off x="0" y="0"/>
                      <a:ext cx="5278967" cy="5977653"/>
                    </a:xfrm>
                    <a:prstGeom prst="rect">
                      <a:avLst/>
                    </a:prstGeom>
                    <a:ln>
                      <a:noFill/>
                    </a:ln>
                    <a:extLst>
                      <a:ext uri="{53640926-AAD7-44D8-BBD7-CCE9431645EC}">
                        <a14:shadowObscured xmlns:a14="http://schemas.microsoft.com/office/drawing/2010/main"/>
                      </a:ext>
                    </a:extLst>
                  </pic:spPr>
                </pic:pic>
              </a:graphicData>
            </a:graphic>
          </wp:inline>
        </w:drawing>
      </w:r>
    </w:p>
    <w:p w:rsidR="00E56A47" w:rsidRDefault="00E56A47" w:rsidP="001D7860">
      <w:pPr>
        <w:spacing w:line="360" w:lineRule="auto"/>
        <w:ind w:right="49"/>
        <w:contextualSpacing/>
        <w:jc w:val="both"/>
        <w:rPr>
          <w:rFonts w:ascii="Palatino Linotype" w:eastAsiaTheme="minorEastAsia" w:hAnsi="Palatino Linotype"/>
          <w:lang w:val="es-ES_tradnl" w:eastAsia="es-ES"/>
        </w:rPr>
      </w:pPr>
    </w:p>
    <w:p w:rsidR="001D7860" w:rsidRDefault="00C04E8D" w:rsidP="00C04E8D">
      <w:pPr>
        <w:spacing w:line="360" w:lineRule="auto"/>
        <w:ind w:right="49"/>
        <w:contextualSpacing/>
        <w:jc w:val="center"/>
        <w:rPr>
          <w:rFonts w:ascii="Palatino Linotype" w:eastAsiaTheme="minorEastAsia" w:hAnsi="Palatino Linotype"/>
          <w:lang w:val="es-ES_tradnl" w:eastAsia="es-ES"/>
        </w:rPr>
      </w:pPr>
      <w:r>
        <w:rPr>
          <w:noProof/>
          <w:lang w:val="es-ES" w:eastAsia="es-ES"/>
        </w:rPr>
        <w:lastRenderedPageBreak/>
        <w:drawing>
          <wp:inline distT="0" distB="0" distL="0" distR="0" wp14:anchorId="06225D2B" wp14:editId="3D04851D">
            <wp:extent cx="5048250" cy="48244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39" t="16512" r="33492" b="26283"/>
                    <a:stretch/>
                  </pic:blipFill>
                  <pic:spPr bwMode="auto">
                    <a:xfrm>
                      <a:off x="0" y="0"/>
                      <a:ext cx="5053978" cy="4829910"/>
                    </a:xfrm>
                    <a:prstGeom prst="rect">
                      <a:avLst/>
                    </a:prstGeom>
                    <a:ln>
                      <a:noFill/>
                    </a:ln>
                    <a:extLst>
                      <a:ext uri="{53640926-AAD7-44D8-BBD7-CCE9431645EC}">
                        <a14:shadowObscured xmlns:a14="http://schemas.microsoft.com/office/drawing/2010/main"/>
                      </a:ext>
                    </a:extLst>
                  </pic:spPr>
                </pic:pic>
              </a:graphicData>
            </a:graphic>
          </wp:inline>
        </w:drawing>
      </w:r>
    </w:p>
    <w:p w:rsidR="00157679" w:rsidRPr="001D7860" w:rsidRDefault="00157679" w:rsidP="00C04E8D">
      <w:pPr>
        <w:spacing w:line="360" w:lineRule="auto"/>
        <w:ind w:right="49"/>
        <w:contextualSpacing/>
        <w:jc w:val="center"/>
        <w:rPr>
          <w:rFonts w:ascii="Palatino Linotype" w:eastAsiaTheme="minorEastAsia" w:hAnsi="Palatino Linotype"/>
          <w:lang w:val="es-ES_tradnl" w:eastAsia="es-ES"/>
        </w:rPr>
      </w:pPr>
    </w:p>
    <w:p w:rsidR="00237130" w:rsidRPr="00237130" w:rsidRDefault="00157679" w:rsidP="00237130">
      <w:pPr>
        <w:numPr>
          <w:ilvl w:val="0"/>
          <w:numId w:val="1"/>
        </w:numPr>
        <w:spacing w:line="360" w:lineRule="auto"/>
        <w:ind w:left="0" w:right="49"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 xml:space="preserve">Derivado del análisis de las imágenes insertadas, se puede apreciar que la información solicitada por el particular, se genera además de .pdf, en formatos </w:t>
      </w:r>
      <w:r w:rsidRPr="00157679">
        <w:rPr>
          <w:rFonts w:ascii="Palatino Linotype" w:eastAsiaTheme="minorEastAsia" w:hAnsi="Palatino Linotype"/>
          <w:lang w:val="es-ES_tradnl" w:eastAsia="es-ES"/>
        </w:rPr>
        <w:t>.xls y .txt</w:t>
      </w:r>
      <w:r>
        <w:rPr>
          <w:rFonts w:ascii="Palatino Linotype" w:eastAsiaTheme="minorEastAsia" w:hAnsi="Palatino Linotype"/>
          <w:lang w:val="es-ES_tradnl" w:eastAsia="es-ES"/>
        </w:rPr>
        <w:t xml:space="preserve">. Sin embargo, también podemos observar que por lo que se refiere a la Carpeta con Información Programática del Ayuntamiento, la información correspondiente a la Calendarización de Metas de Actividad por Proyecto (PbRM-02a), Matrices de Indicadores para Resultados, por Programa Presupuestario y Dependencia General (PbRM-01d) y el Informe Anual de Ejecución del Plan de Desarrollo Municipal, solo </w:t>
      </w:r>
      <w:r>
        <w:rPr>
          <w:rFonts w:ascii="Palatino Linotype" w:eastAsiaTheme="minorEastAsia" w:hAnsi="Palatino Linotype"/>
          <w:lang w:val="es-ES_tradnl" w:eastAsia="es-ES"/>
        </w:rPr>
        <w:lastRenderedPageBreak/>
        <w:t xml:space="preserve">se entregan en formato .pdf, en este caso, el Sujeto Obligado deberá entregarla en el formato en que se generó. </w:t>
      </w:r>
    </w:p>
    <w:p w:rsidR="00237130" w:rsidRDefault="00237130" w:rsidP="00237130">
      <w:pPr>
        <w:pStyle w:val="Ttulo1"/>
        <w:numPr>
          <w:ilvl w:val="0"/>
          <w:numId w:val="7"/>
        </w:numPr>
        <w:rPr>
          <w:rFonts w:ascii="Palatino Linotype" w:hAnsi="Palatino Linotype"/>
          <w:b/>
          <w:color w:val="auto"/>
          <w:sz w:val="24"/>
          <w:szCs w:val="24"/>
          <w:lang w:val="es-ES_tradnl"/>
        </w:rPr>
      </w:pPr>
      <w:bookmarkStart w:id="26" w:name="_Toc83830730"/>
      <w:bookmarkStart w:id="27" w:name="_Toc85125477"/>
      <w:bookmarkStart w:id="28" w:name="_Toc86324467"/>
      <w:r w:rsidRPr="000C1184">
        <w:rPr>
          <w:rFonts w:ascii="Palatino Linotype" w:hAnsi="Palatino Linotype"/>
          <w:b/>
          <w:color w:val="auto"/>
          <w:sz w:val="24"/>
          <w:szCs w:val="24"/>
          <w:lang w:val="es-ES_tradnl"/>
        </w:rPr>
        <w:t>De la conservación de los documentos.</w:t>
      </w:r>
      <w:bookmarkEnd w:id="26"/>
      <w:bookmarkEnd w:id="27"/>
      <w:bookmarkEnd w:id="28"/>
    </w:p>
    <w:p w:rsidR="00237130" w:rsidRPr="00237130" w:rsidRDefault="00237130" w:rsidP="00237130">
      <w:pPr>
        <w:spacing w:line="360" w:lineRule="auto"/>
        <w:ind w:right="49"/>
        <w:contextualSpacing/>
        <w:jc w:val="both"/>
        <w:rPr>
          <w:rFonts w:ascii="Palatino Linotype" w:eastAsiaTheme="minorEastAsia" w:hAnsi="Palatino Linotype"/>
          <w:lang w:eastAsia="es-ES"/>
        </w:rPr>
      </w:pPr>
    </w:p>
    <w:p w:rsidR="002F7EDB" w:rsidRDefault="002F7EDB" w:rsidP="00237130">
      <w:pPr>
        <w:numPr>
          <w:ilvl w:val="0"/>
          <w:numId w:val="1"/>
        </w:numPr>
        <w:spacing w:line="360" w:lineRule="auto"/>
        <w:ind w:left="0" w:right="49"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Primeramente es importante señalar que el particular solicitó conocer si se tiene información histórica de la cuenta pública del año dos mil al año dos mil diecisiete, y en caso de existir, brindar el link donde se pueda consultar; cabe señalar que el Sujeto Obligado no se pronunció.</w:t>
      </w:r>
    </w:p>
    <w:p w:rsidR="002F7EDB" w:rsidRPr="002F7EDB" w:rsidRDefault="002F7EDB" w:rsidP="002F7EDB">
      <w:pPr>
        <w:spacing w:line="360" w:lineRule="auto"/>
        <w:ind w:right="49"/>
        <w:contextualSpacing/>
        <w:jc w:val="both"/>
        <w:rPr>
          <w:rFonts w:ascii="Palatino Linotype" w:eastAsiaTheme="minorEastAsia" w:hAnsi="Palatino Linotype"/>
          <w:lang w:eastAsia="es-ES"/>
        </w:rPr>
      </w:pPr>
    </w:p>
    <w:p w:rsidR="00237130" w:rsidRPr="00237130" w:rsidRDefault="002F7EDB" w:rsidP="00237130">
      <w:pPr>
        <w:numPr>
          <w:ilvl w:val="0"/>
          <w:numId w:val="1"/>
        </w:numPr>
        <w:spacing w:line="360" w:lineRule="auto"/>
        <w:ind w:left="0" w:right="49" w:firstLine="0"/>
        <w:contextualSpacing/>
        <w:jc w:val="both"/>
        <w:rPr>
          <w:rFonts w:ascii="Palatino Linotype" w:eastAsiaTheme="minorEastAsia" w:hAnsi="Palatino Linotype"/>
          <w:lang w:eastAsia="es-ES"/>
        </w:rPr>
      </w:pPr>
      <w:r>
        <w:rPr>
          <w:rFonts w:ascii="Palatino Linotype" w:hAnsi="Palatino Linotype"/>
        </w:rPr>
        <w:t>En ese contexto, l</w:t>
      </w:r>
      <w:r w:rsidR="00237130" w:rsidRPr="00237130">
        <w:rPr>
          <w:rFonts w:ascii="Palatino Linotype" w:hAnsi="Palatino Linotype"/>
        </w:rPr>
        <w:t xml:space="preserve">a Ley de Documentos Administrativos e Históricos del Estado de México establece los </w:t>
      </w:r>
      <w:r w:rsidR="00237130" w:rsidRPr="00237130">
        <w:rPr>
          <w:rFonts w:ascii="Palatino Linotype" w:hAnsi="Palatino Linotype"/>
          <w:b/>
        </w:rPr>
        <w:t>sistemas de control y apoyo técnico para la clasificación, catalogación, conservación, reproducción, resguardo y depuración de los documentos con valor histórico</w:t>
      </w:r>
      <w:r w:rsidR="00237130" w:rsidRPr="00237130">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00237130" w:rsidRPr="00237130">
        <w:rPr>
          <w:rFonts w:ascii="Palatino Linotype" w:hAnsi="Palatino Linotype"/>
          <w:i/>
        </w:rPr>
        <w:t>que ningún documento podrá ser destruido, a menos que, por escrito, lo determine la instancia facultada para ese efecto, en términos de la presente ley.</w:t>
      </w:r>
    </w:p>
    <w:p w:rsidR="00237130" w:rsidRDefault="00237130" w:rsidP="00237130">
      <w:pPr>
        <w:spacing w:line="360" w:lineRule="auto"/>
        <w:ind w:right="49"/>
        <w:contextualSpacing/>
        <w:jc w:val="both"/>
        <w:rPr>
          <w:rFonts w:ascii="Palatino Linotype" w:eastAsiaTheme="minorEastAsia" w:hAnsi="Palatino Linotype"/>
          <w:lang w:eastAsia="es-ES"/>
        </w:rPr>
      </w:pPr>
    </w:p>
    <w:p w:rsidR="00237130" w:rsidRDefault="00237130" w:rsidP="00237130">
      <w:pPr>
        <w:numPr>
          <w:ilvl w:val="0"/>
          <w:numId w:val="1"/>
        </w:numPr>
        <w:spacing w:line="360" w:lineRule="auto"/>
        <w:ind w:left="0" w:right="49" w:firstLine="0"/>
        <w:contextualSpacing/>
        <w:jc w:val="both"/>
        <w:rPr>
          <w:rFonts w:ascii="Palatino Linotype" w:eastAsiaTheme="minorEastAsia" w:hAnsi="Palatino Linotype"/>
          <w:lang w:eastAsia="es-ES"/>
        </w:rPr>
      </w:pPr>
      <w:r w:rsidRPr="00237130">
        <w:rPr>
          <w:rFonts w:ascii="Palatino Linotype" w:hAnsi="Palatino Linotype"/>
        </w:rPr>
        <w:t xml:space="preserve">Siendo importante señalar que, conforme lo establecido por el artículo 6 de los </w:t>
      </w:r>
      <w:r w:rsidRPr="00237130">
        <w:rPr>
          <w:rFonts w:ascii="Palatino Linotype" w:hAnsi="Palatino Linotype"/>
          <w:b/>
        </w:rPr>
        <w:t xml:space="preserve">Lineamientos por los que se establecen las Políticas y Criterios para realizar la Selección de los Documentos y Expedientes de Trámite Concluido existentes en los Archivos de las Unidades Administrativas de los Poderes del Estado y de los </w:t>
      </w:r>
      <w:r w:rsidRPr="00237130">
        <w:rPr>
          <w:rFonts w:ascii="Palatino Linotype" w:hAnsi="Palatino Linotype"/>
          <w:b/>
        </w:rPr>
        <w:lastRenderedPageBreak/>
        <w:t>Municipios</w:t>
      </w:r>
      <w:r w:rsidRPr="000C1184">
        <w:rPr>
          <w:rFonts w:ascii="Palatino Linotype" w:hAnsi="Palatino Linotype"/>
          <w:vertAlign w:val="superscript"/>
        </w:rPr>
        <w:footnoteReference w:id="6"/>
      </w:r>
      <w:r w:rsidRPr="00237130">
        <w:rPr>
          <w:rFonts w:ascii="Palatino Linotype" w:hAnsi="Palatino Linotype"/>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rsidR="00237130" w:rsidRPr="00237130" w:rsidRDefault="00237130" w:rsidP="00237130">
      <w:pPr>
        <w:numPr>
          <w:ilvl w:val="0"/>
          <w:numId w:val="1"/>
        </w:numPr>
        <w:spacing w:line="360" w:lineRule="auto"/>
        <w:ind w:left="0" w:right="49" w:firstLine="0"/>
        <w:contextualSpacing/>
        <w:jc w:val="both"/>
        <w:rPr>
          <w:rFonts w:ascii="Palatino Linotype" w:eastAsiaTheme="minorEastAsia" w:hAnsi="Palatino Linotype"/>
          <w:lang w:eastAsia="es-ES"/>
        </w:rPr>
      </w:pPr>
      <w:r w:rsidRPr="00237130">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0C1184">
        <w:rPr>
          <w:rFonts w:ascii="Palatino Linotype" w:hAnsi="Palatino Linotype" w:cs="Arial"/>
          <w:vertAlign w:val="superscript"/>
          <w:lang w:val="es-ES_tradnl"/>
        </w:rPr>
        <w:footnoteReference w:id="7"/>
      </w:r>
      <w:r w:rsidRPr="00237130">
        <w:rPr>
          <w:rFonts w:ascii="Palatino Linotype" w:hAnsi="Palatino Linotype" w:cs="Arial"/>
          <w:lang w:val="es-ES_tradnl"/>
        </w:rPr>
        <w:t>, en sus artículo 3, fracción XI, y 4, fracciones VIII, XXXII, XXXIII, XXXVI, XXXVII y LXXIV, respectivamente, establecen de manera literal lo siguiente:</w:t>
      </w:r>
    </w:p>
    <w:p w:rsidR="00237130" w:rsidRPr="000C1184" w:rsidRDefault="00237130" w:rsidP="00237130">
      <w:pPr>
        <w:tabs>
          <w:tab w:val="left" w:pos="851"/>
        </w:tabs>
        <w:spacing w:before="240" w:after="240" w:line="360" w:lineRule="auto"/>
        <w:ind w:right="49"/>
        <w:contextualSpacing/>
        <w:jc w:val="both"/>
        <w:rPr>
          <w:rFonts w:ascii="Palatino Linotype" w:hAnsi="Palatino Linotype"/>
        </w:rPr>
      </w:pPr>
    </w:p>
    <w:p w:rsidR="00237130" w:rsidRPr="000C1184" w:rsidRDefault="00237130" w:rsidP="00237130">
      <w:pPr>
        <w:spacing w:before="240" w:after="240" w:line="360" w:lineRule="auto"/>
        <w:ind w:left="567" w:right="567"/>
        <w:jc w:val="both"/>
        <w:rPr>
          <w:rFonts w:ascii="Palatino Linotype" w:hAnsi="Palatino Linotype" w:cs="Arial"/>
          <w:b/>
          <w:i/>
          <w:lang w:val="es-ES_tradnl"/>
        </w:rPr>
      </w:pPr>
      <w:r>
        <w:rPr>
          <w:rFonts w:ascii="Palatino Linotype" w:hAnsi="Palatino Linotype" w:cs="Arial"/>
          <w:b/>
          <w:i/>
          <w:lang w:val="es-ES_tradnl"/>
        </w:rPr>
        <w:t>“</w:t>
      </w:r>
      <w:r w:rsidRPr="000C1184">
        <w:rPr>
          <w:rFonts w:ascii="Palatino Linotype" w:hAnsi="Palatino Linotype" w:cs="Arial"/>
          <w:b/>
          <w:i/>
          <w:lang w:val="es-ES_tradnl"/>
        </w:rPr>
        <w:t>Ley de Transparencia y Acceso a la Información Pública del Estado de México y Municipios</w:t>
      </w:r>
    </w:p>
    <w:p w:rsidR="00237130" w:rsidRPr="000C1184" w:rsidRDefault="00237130" w:rsidP="00237130">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Artículo 3.</w:t>
      </w:r>
      <w:r w:rsidRPr="000C1184">
        <w:rPr>
          <w:rFonts w:ascii="Palatino Linotype" w:hAnsi="Palatino Linotype" w:cs="Arial"/>
          <w:i/>
          <w:lang w:val="es-ES_tradnl"/>
        </w:rPr>
        <w:t xml:space="preserve"> Para los efectos de la presente Ley se entenderá por:</w:t>
      </w:r>
    </w:p>
    <w:p w:rsidR="00237130" w:rsidRPr="000C1184" w:rsidRDefault="00237130" w:rsidP="00237130">
      <w:pPr>
        <w:spacing w:before="240" w:after="240" w:line="360" w:lineRule="auto"/>
        <w:ind w:left="567" w:right="567"/>
        <w:jc w:val="both"/>
        <w:rPr>
          <w:rFonts w:ascii="Palatino Linotype" w:hAnsi="Palatino Linotype" w:cs="Arial"/>
          <w:i/>
          <w:lang w:val="es-ES_tradnl"/>
        </w:rPr>
      </w:pPr>
      <w:r>
        <w:rPr>
          <w:rFonts w:ascii="Palatino Linotype" w:hAnsi="Palatino Linotype" w:cs="Arial"/>
          <w:i/>
          <w:lang w:val="es-ES_tradnl"/>
        </w:rPr>
        <w:t>(</w:t>
      </w:r>
      <w:r w:rsidRPr="000C1184">
        <w:rPr>
          <w:rFonts w:ascii="Palatino Linotype" w:hAnsi="Palatino Linotype" w:cs="Arial"/>
          <w:i/>
          <w:lang w:val="es-ES_tradnl"/>
        </w:rPr>
        <w:t>…</w:t>
      </w:r>
      <w:r>
        <w:rPr>
          <w:rFonts w:ascii="Palatino Linotype" w:hAnsi="Palatino Linotype" w:cs="Arial"/>
          <w:i/>
          <w:lang w:val="es-ES_tradnl"/>
        </w:rPr>
        <w:t>)</w:t>
      </w:r>
    </w:p>
    <w:p w:rsidR="00237130" w:rsidRPr="000C1184" w:rsidRDefault="00237130" w:rsidP="00237130">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XI.</w:t>
      </w:r>
      <w:r w:rsidRPr="000C1184">
        <w:rPr>
          <w:rFonts w:ascii="Palatino Linotype" w:hAnsi="Palatino Linotype" w:cs="Arial"/>
          <w:i/>
          <w:lang w:val="es-ES_tradnl"/>
        </w:rPr>
        <w:t xml:space="preserve"> </w:t>
      </w:r>
      <w:r w:rsidRPr="000C1184">
        <w:rPr>
          <w:rFonts w:ascii="Palatino Linotype" w:hAnsi="Palatino Linotype" w:cs="Arial"/>
          <w:b/>
          <w:i/>
          <w:lang w:val="es-ES_tradnl"/>
        </w:rPr>
        <w:t>Documento:</w:t>
      </w:r>
      <w:r w:rsidRPr="000C1184">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0C1184">
        <w:rPr>
          <w:rFonts w:ascii="Palatino Linotype" w:hAnsi="Palatino Linotype" w:cs="Arial"/>
          <w:i/>
          <w:lang w:val="es-ES_tradnl"/>
        </w:rPr>
        <w:lastRenderedPageBreak/>
        <w:t>elaboración. Los documentos podrán estar en cualquier medio, sea escrito, impreso, sonoro, visual, electrónico, informático u holográfico;</w:t>
      </w:r>
      <w:r>
        <w:rPr>
          <w:rFonts w:ascii="Palatino Linotype" w:hAnsi="Palatino Linotype" w:cs="Arial"/>
          <w:i/>
          <w:lang w:val="es-ES_tradnl"/>
        </w:rPr>
        <w:t>” (Sic)</w:t>
      </w:r>
    </w:p>
    <w:p w:rsidR="00237130" w:rsidRPr="000C1184" w:rsidRDefault="00237130" w:rsidP="00237130">
      <w:pPr>
        <w:numPr>
          <w:ilvl w:val="0"/>
          <w:numId w:val="1"/>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0C1184">
        <w:rPr>
          <w:rFonts w:ascii="Palatino Linotype" w:hAnsi="Palatino Linotype" w:cs="CIDFont+F3"/>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0C1184">
        <w:rPr>
          <w:rFonts w:ascii="Palatino Linotype" w:hAnsi="Palatino Linotype" w:cs="CIDFont+F3"/>
          <w:i/>
          <w:vertAlign w:val="superscript"/>
        </w:rPr>
        <w:footnoteReference w:id="8"/>
      </w:r>
    </w:p>
    <w:p w:rsidR="00237130" w:rsidRPr="000C1184" w:rsidRDefault="00237130" w:rsidP="00237130">
      <w:pPr>
        <w:spacing w:line="360" w:lineRule="auto"/>
        <w:ind w:right="49"/>
        <w:contextualSpacing/>
        <w:jc w:val="both"/>
        <w:rPr>
          <w:rFonts w:ascii="Palatino Linotype" w:hAnsi="Palatino Linotype" w:cs="Arial"/>
          <w:color w:val="000000"/>
          <w:lang w:val="es-ES_tradnl"/>
        </w:rPr>
      </w:pPr>
    </w:p>
    <w:p w:rsidR="00237130"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Cuarto. …</w:t>
      </w:r>
    </w:p>
    <w:p w:rsidR="00237130" w:rsidRPr="000C1184"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rsidR="00237130" w:rsidRPr="000C1184"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II. Archivo:</w:t>
      </w:r>
      <w:r w:rsidRPr="000C1184">
        <w:rPr>
          <w:rFonts w:ascii="Palatino Linotype" w:hAnsi="Palatino Linotype" w:cs="Arial"/>
          <w:i/>
          <w:color w:val="2F2F2F"/>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lastRenderedPageBreak/>
        <w:t>III. Archivo de concentración: </w:t>
      </w:r>
      <w:r w:rsidRPr="000C1184">
        <w:rPr>
          <w:rFonts w:ascii="Palatino Linotype" w:hAnsi="Palatino Linotype" w:cs="Arial"/>
          <w:i/>
          <w:color w:val="2F2F2F"/>
          <w:shd w:val="clear" w:color="auto" w:fill="FFFFFF"/>
          <w:lang w:val="es-ES_tradnl"/>
        </w:rPr>
        <w:t>La unidad responsable de la administración de documentos cuya consulta es esporádica y que permanecen en ella hasta su transferencia secundaria o baja documental;</w:t>
      </w: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rsidR="00237130" w:rsidRPr="000C1184"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V. Archivo de trámite: </w:t>
      </w:r>
      <w:r w:rsidRPr="000C1184">
        <w:rPr>
          <w:rFonts w:ascii="Palatino Linotype" w:hAnsi="Palatino Linotype" w:cs="Arial"/>
          <w:i/>
          <w:color w:val="2F2F2F"/>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rsidR="00237130" w:rsidRPr="000C1184"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 Ciclo vital del documento:</w:t>
      </w:r>
      <w:r w:rsidRPr="000C1184">
        <w:rPr>
          <w:rFonts w:ascii="Palatino Linotype" w:hAnsi="Palatino Linotype" w:cs="Arial"/>
          <w:i/>
          <w:color w:val="2F2F2F"/>
          <w:shd w:val="clear" w:color="auto" w:fill="FFFFFF"/>
          <w:lang w:val="es-ES_tradnl"/>
        </w:rPr>
        <w:t> Las etapas de los documentos desde su producción o recepción hasta su baja o transferencia a un archivo histórico;</w:t>
      </w: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p>
    <w:p w:rsidR="00237130" w:rsidRDefault="00237130" w:rsidP="00237130">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p>
    <w:p w:rsidR="00237130" w:rsidRPr="000C1184" w:rsidRDefault="00237130" w:rsidP="00237130">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XLVIII. Transferencia documental:</w:t>
      </w:r>
      <w:r w:rsidRPr="000C1184">
        <w:rPr>
          <w:rFonts w:ascii="Palatino Linotype" w:hAnsi="Palatino Linotype" w:cs="Arial"/>
          <w:i/>
          <w:color w:val="2F2F2F"/>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237130" w:rsidRPr="000C1184" w:rsidRDefault="00237130" w:rsidP="00237130">
      <w:pPr>
        <w:spacing w:line="360" w:lineRule="auto"/>
        <w:ind w:right="567"/>
        <w:jc w:val="both"/>
        <w:rPr>
          <w:rFonts w:ascii="Palatino Linotype" w:hAnsi="Palatino Linotype" w:cs="Arial"/>
          <w:i/>
          <w:color w:val="2F2F2F"/>
          <w:shd w:val="clear" w:color="auto" w:fill="FFFFFF"/>
          <w:lang w:val="es-ES_tradnl"/>
        </w:rPr>
      </w:pPr>
    </w:p>
    <w:p w:rsidR="00237130" w:rsidRPr="000C1184" w:rsidRDefault="00237130" w:rsidP="00237130">
      <w:pPr>
        <w:numPr>
          <w:ilvl w:val="0"/>
          <w:numId w:val="1"/>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0C1184">
        <w:rPr>
          <w:rFonts w:ascii="Palatino Linotype" w:hAnsi="Palatino Linotype"/>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0C1184">
        <w:rPr>
          <w:rFonts w:ascii="Palatino Linotype" w:hAnsi="Palatino Linotype"/>
          <w:vertAlign w:val="superscript"/>
        </w:rPr>
        <w:footnoteReference w:id="9"/>
      </w:r>
      <w:r w:rsidRPr="000C1184">
        <w:rPr>
          <w:rFonts w:ascii="Palatino Linotype" w:hAnsi="Palatino Linotype"/>
        </w:rPr>
        <w:t>,</w:t>
      </w:r>
    </w:p>
    <w:p w:rsidR="00237130" w:rsidRPr="000C1184" w:rsidRDefault="00237130" w:rsidP="00237130">
      <w:pPr>
        <w:spacing w:line="360" w:lineRule="auto"/>
        <w:ind w:right="49"/>
        <w:contextualSpacing/>
        <w:jc w:val="both"/>
        <w:rPr>
          <w:rFonts w:ascii="Palatino Linotype" w:hAnsi="Palatino Linotype" w:cs="Arial"/>
          <w:color w:val="000000"/>
          <w:lang w:val="es-ES_tradnl"/>
        </w:rPr>
      </w:pPr>
    </w:p>
    <w:p w:rsidR="00237130" w:rsidRPr="000C1184" w:rsidRDefault="00237130" w:rsidP="00237130">
      <w:pPr>
        <w:spacing w:after="360" w:line="360" w:lineRule="auto"/>
        <w:ind w:left="567"/>
        <w:jc w:val="both"/>
        <w:rPr>
          <w:rFonts w:ascii="Palatino Linotype" w:hAnsi="Palatino Linotype"/>
        </w:rPr>
      </w:pPr>
      <w:r>
        <w:rPr>
          <w:rFonts w:ascii="Palatino Linotype" w:hAnsi="Palatino Linotype"/>
          <w:b/>
          <w:bCs/>
          <w:i/>
          <w:iCs/>
        </w:rPr>
        <w:t>“</w:t>
      </w:r>
      <w:r w:rsidRPr="000C1184">
        <w:rPr>
          <w:rFonts w:ascii="Palatino Linotype" w:hAnsi="Palatino Linotype"/>
          <w:b/>
          <w:bCs/>
          <w:i/>
          <w:iCs/>
        </w:rPr>
        <w:t>Artículo 24.-</w:t>
      </w:r>
      <w:r w:rsidRPr="000C1184">
        <w:rPr>
          <w:rFonts w:ascii="Palatino Linotype" w:hAnsi="Palatino Linotype"/>
          <w:i/>
          <w:iCs/>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237130" w:rsidRDefault="00237130" w:rsidP="00237130">
      <w:pPr>
        <w:spacing w:line="360" w:lineRule="auto"/>
        <w:ind w:left="567"/>
        <w:jc w:val="both"/>
        <w:rPr>
          <w:rFonts w:ascii="Palatino Linotype" w:hAnsi="Palatino Linotype"/>
          <w:bCs/>
          <w:i/>
          <w:iCs/>
          <w:u w:val="single"/>
        </w:rPr>
      </w:pPr>
      <w:r w:rsidRPr="000C1184">
        <w:rPr>
          <w:rFonts w:ascii="Palatino Linotype" w:hAnsi="Palatino Linotype"/>
          <w:b/>
          <w:bCs/>
          <w:i/>
          <w:iCs/>
        </w:rPr>
        <w:t xml:space="preserve">I. </w:t>
      </w:r>
      <w:r w:rsidRPr="000C1184">
        <w:rPr>
          <w:rFonts w:ascii="Palatino Linotype" w:hAnsi="Palatino Linotype"/>
          <w:bCs/>
          <w:i/>
          <w:iCs/>
          <w:u w:val="single"/>
        </w:rPr>
        <w:t>6 años para expedientes con información administrativa;</w:t>
      </w:r>
    </w:p>
    <w:p w:rsidR="00237130" w:rsidRPr="000C1184" w:rsidRDefault="00237130" w:rsidP="00237130">
      <w:pPr>
        <w:spacing w:line="360" w:lineRule="auto"/>
        <w:ind w:left="567"/>
        <w:jc w:val="both"/>
        <w:rPr>
          <w:rFonts w:ascii="Palatino Linotype" w:hAnsi="Palatino Linotype"/>
          <w:bCs/>
          <w:i/>
          <w:iCs/>
          <w:u w:val="single"/>
        </w:rPr>
      </w:pPr>
    </w:p>
    <w:p w:rsidR="00237130" w:rsidRPr="000C1184" w:rsidRDefault="00237130" w:rsidP="00237130">
      <w:pPr>
        <w:spacing w:line="360" w:lineRule="auto"/>
        <w:ind w:left="567"/>
        <w:jc w:val="both"/>
        <w:rPr>
          <w:rFonts w:ascii="Palatino Linotype" w:hAnsi="Palatino Linotype"/>
        </w:rPr>
      </w:pPr>
      <w:r>
        <w:rPr>
          <w:rFonts w:ascii="Palatino Linotype" w:hAnsi="Palatino Linotype"/>
          <w:bCs/>
          <w:i/>
          <w:iCs/>
        </w:rPr>
        <w:t>(</w:t>
      </w:r>
      <w:r w:rsidRPr="000C1184">
        <w:rPr>
          <w:rFonts w:ascii="Palatino Linotype" w:hAnsi="Palatino Linotype"/>
          <w:bCs/>
          <w:i/>
          <w:iCs/>
        </w:rPr>
        <w:t>…</w:t>
      </w:r>
      <w:r>
        <w:rPr>
          <w:rFonts w:ascii="Palatino Linotype" w:hAnsi="Palatino Linotype"/>
          <w:bCs/>
          <w:i/>
          <w:iCs/>
        </w:rPr>
        <w:t>)</w:t>
      </w:r>
    </w:p>
    <w:p w:rsidR="00237130" w:rsidRPr="000C1184" w:rsidRDefault="00237130" w:rsidP="00237130">
      <w:pPr>
        <w:spacing w:line="360" w:lineRule="auto"/>
        <w:ind w:right="49"/>
        <w:contextualSpacing/>
        <w:jc w:val="both"/>
        <w:rPr>
          <w:rFonts w:ascii="Palatino Linotype" w:hAnsi="Palatino Linotype" w:cs="Arial"/>
          <w:lang w:val="es-ES_tradnl"/>
        </w:rPr>
      </w:pPr>
    </w:p>
    <w:p w:rsidR="00237130" w:rsidRPr="000C1184" w:rsidRDefault="00237130" w:rsidP="00237130">
      <w:pPr>
        <w:numPr>
          <w:ilvl w:val="0"/>
          <w:numId w:val="1"/>
        </w:numPr>
        <w:spacing w:line="360" w:lineRule="auto"/>
        <w:ind w:left="0" w:right="49" w:firstLine="0"/>
        <w:contextualSpacing/>
        <w:jc w:val="both"/>
        <w:rPr>
          <w:rFonts w:ascii="Palatino Linotype" w:hAnsi="Palatino Linotype" w:cs="Arial"/>
          <w:lang w:val="es-ES_tradnl"/>
        </w:rPr>
      </w:pPr>
      <w:r w:rsidRPr="000C1184">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0C1184">
        <w:rPr>
          <w:rFonts w:ascii="Palatino Linotype" w:hAnsi="Palatino Linotype" w:cs="Arial"/>
          <w:b/>
          <w:lang w:val="es-ES_tradnl"/>
        </w:rPr>
        <w:t>será de 6 años</w:t>
      </w:r>
      <w:r w:rsidRPr="000C1184">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0C1184">
        <w:rPr>
          <w:rFonts w:ascii="Palatino Linotype" w:hAnsi="Palatino Linotype" w:cs="Arial"/>
          <w:b/>
          <w:lang w:val="es-ES_tradnl"/>
        </w:rPr>
        <w:t>los documentos de contenido administrativo de importancia</w:t>
      </w:r>
      <w:r w:rsidRPr="000C1184">
        <w:rPr>
          <w:rFonts w:ascii="Palatino Linotype" w:hAnsi="Palatino Linotype" w:cs="Arial"/>
          <w:lang w:val="es-ES_tradnl"/>
        </w:rPr>
        <w:t xml:space="preserve">, </w:t>
      </w:r>
      <w:r w:rsidRPr="000C1184">
        <w:rPr>
          <w:rFonts w:ascii="Palatino Linotype" w:hAnsi="Palatino Linotype" w:cs="Arial"/>
          <w:b/>
          <w:lang w:val="es-ES_tradnl"/>
        </w:rPr>
        <w:t>serán conservados por 20 años</w:t>
      </w:r>
      <w:r w:rsidRPr="000C1184">
        <w:rPr>
          <w:rFonts w:ascii="Palatino Linotype" w:hAnsi="Palatino Linotype" w:cs="Arial"/>
          <w:lang w:val="es-ES_tradnl"/>
        </w:rPr>
        <w:t xml:space="preserve">. </w:t>
      </w:r>
    </w:p>
    <w:p w:rsidR="00237130" w:rsidRPr="000C1184" w:rsidRDefault="00237130" w:rsidP="00237130">
      <w:pPr>
        <w:spacing w:line="360" w:lineRule="auto"/>
        <w:ind w:right="49"/>
        <w:contextualSpacing/>
        <w:jc w:val="both"/>
        <w:rPr>
          <w:rFonts w:ascii="Palatino Linotype" w:hAnsi="Palatino Linotype" w:cs="Arial"/>
          <w:b/>
          <w:i/>
        </w:rPr>
      </w:pPr>
    </w:p>
    <w:p w:rsidR="00237130" w:rsidRPr="000C1184" w:rsidRDefault="00237130" w:rsidP="00237130">
      <w:pPr>
        <w:spacing w:line="360" w:lineRule="auto"/>
        <w:ind w:left="567" w:right="567"/>
        <w:contextualSpacing/>
        <w:jc w:val="both"/>
        <w:rPr>
          <w:rFonts w:ascii="Palatino Linotype" w:hAnsi="Palatino Linotype" w:cs="Arial"/>
          <w:color w:val="000000"/>
          <w:lang w:val="es-ES_tradnl"/>
        </w:rPr>
      </w:pPr>
      <w:r w:rsidRPr="000C1184">
        <w:rPr>
          <w:rFonts w:ascii="Palatino Linotype" w:hAnsi="Palatino Linotype" w:cs="Arial"/>
          <w:b/>
          <w:i/>
        </w:rPr>
        <w:t>Artículo 8.-</w:t>
      </w:r>
      <w:r w:rsidRPr="000C1184">
        <w:rPr>
          <w:rFonts w:ascii="Palatino Linotype" w:hAnsi="Palatino Linotype" w:cs="Arial"/>
          <w:i/>
        </w:rPr>
        <w:t xml:space="preserve"> Los documentos de </w:t>
      </w:r>
      <w:r w:rsidRPr="000C1184">
        <w:rPr>
          <w:rFonts w:ascii="Palatino Linotype" w:hAnsi="Palatino Linotype" w:cs="Arial"/>
          <w:b/>
          <w:i/>
        </w:rPr>
        <w:t>contenido administrativo de importancia,</w:t>
      </w:r>
      <w:r w:rsidRPr="000C1184">
        <w:rPr>
          <w:rFonts w:ascii="Palatino Linotype" w:hAnsi="Palatino Linotype" w:cs="Arial"/>
          <w:i/>
        </w:rPr>
        <w:t xml:space="preserve"> </w:t>
      </w:r>
      <w:r w:rsidRPr="000C1184">
        <w:rPr>
          <w:rFonts w:ascii="Palatino Linotype" w:hAnsi="Palatino Linotype" w:cs="Arial"/>
          <w:b/>
          <w:i/>
        </w:rPr>
        <w:t>serán conservados por 20 año</w:t>
      </w:r>
      <w:r w:rsidRPr="000C1184">
        <w:rPr>
          <w:rFonts w:ascii="Palatino Linotype" w:hAnsi="Palatino Linotype" w:cs="Arial"/>
          <w:i/>
        </w:rPr>
        <w:t>s, y si el documento se vincula con las funciones de 2 ó más sujetos públicos, deberá transmitirse la información correspondiente, para el efecto, del proceso o vaciado en otros documentos.</w:t>
      </w:r>
    </w:p>
    <w:p w:rsidR="00237130" w:rsidRPr="000C1184" w:rsidRDefault="00237130" w:rsidP="00237130">
      <w:pPr>
        <w:spacing w:line="360" w:lineRule="auto"/>
        <w:contextualSpacing/>
        <w:jc w:val="both"/>
        <w:rPr>
          <w:rFonts w:ascii="Palatino Linotype" w:hAnsi="Palatino Linotype"/>
          <w:highlight w:val="cyan"/>
          <w:lang w:eastAsia="en-US"/>
        </w:rPr>
      </w:pPr>
    </w:p>
    <w:p w:rsidR="00237130" w:rsidRDefault="00237130" w:rsidP="00237130">
      <w:pPr>
        <w:numPr>
          <w:ilvl w:val="0"/>
          <w:numId w:val="1"/>
        </w:numPr>
        <w:spacing w:line="360" w:lineRule="auto"/>
        <w:ind w:left="0" w:firstLine="0"/>
        <w:contextualSpacing/>
        <w:jc w:val="both"/>
        <w:rPr>
          <w:rFonts w:ascii="Palatino Linotype" w:hAnsi="Palatino Linotype"/>
          <w:lang w:eastAsia="en-US"/>
        </w:rPr>
      </w:pPr>
      <w:r w:rsidRPr="000C1184">
        <w:rPr>
          <w:rFonts w:ascii="Palatino Linotype" w:hAnsi="Palatino Linotype"/>
          <w:lang w:eastAsia="en-US"/>
        </w:rPr>
        <w:t>En</w:t>
      </w:r>
      <w:r w:rsidR="0091386D">
        <w:rPr>
          <w:rFonts w:ascii="Palatino Linotype" w:hAnsi="Palatino Linotype"/>
          <w:lang w:eastAsia="en-US"/>
        </w:rPr>
        <w:t xml:space="preserve"> este caso</w:t>
      </w:r>
      <w:r w:rsidRPr="000C1184">
        <w:rPr>
          <w:rFonts w:ascii="Palatino Linotype" w:hAnsi="Palatino Linotype"/>
          <w:lang w:eastAsia="en-US"/>
        </w:rPr>
        <w:t>, se determina que</w:t>
      </w:r>
      <w:r>
        <w:rPr>
          <w:rFonts w:ascii="Palatino Linotype" w:hAnsi="Palatino Linotype"/>
          <w:lang w:eastAsia="en-US"/>
        </w:rPr>
        <w:t xml:space="preserve"> el Documento al cual se requiere acceso reviste </w:t>
      </w:r>
      <w:r w:rsidRPr="00593401">
        <w:rPr>
          <w:rFonts w:ascii="Palatino Linotype" w:hAnsi="Palatino Linotype"/>
          <w:lang w:eastAsia="en-US"/>
        </w:rPr>
        <w:t>la calidad de documento administrativo de importancia por lo que de conformidad con la normatividad aplicable en materia de archivo</w:t>
      </w:r>
      <w:r w:rsidRPr="000C1184">
        <w:rPr>
          <w:rFonts w:ascii="Palatino Linotype" w:hAnsi="Palatino Linotype"/>
          <w:lang w:eastAsia="en-US"/>
        </w:rPr>
        <w:t xml:space="preserve">, debe obrar en los archivos del Sujeto Obligado, en consecuencia, </w:t>
      </w:r>
      <w:r w:rsidR="0091386D">
        <w:rPr>
          <w:rFonts w:ascii="Palatino Linotype" w:hAnsi="Palatino Linotype"/>
          <w:lang w:eastAsia="en-US"/>
        </w:rPr>
        <w:t xml:space="preserve">el </w:t>
      </w:r>
      <w:r w:rsidR="002F7EDB">
        <w:rPr>
          <w:rFonts w:ascii="Palatino Linotype" w:hAnsi="Palatino Linotype"/>
          <w:lang w:eastAsia="en-US"/>
        </w:rPr>
        <w:t xml:space="preserve"> Sujeto Obligado</w:t>
      </w:r>
      <w:r w:rsidR="0091386D">
        <w:rPr>
          <w:rFonts w:ascii="Palatino Linotype" w:hAnsi="Palatino Linotype"/>
          <w:lang w:eastAsia="en-US"/>
        </w:rPr>
        <w:t xml:space="preserve"> debe </w:t>
      </w:r>
      <w:r w:rsidR="002F7EDB">
        <w:rPr>
          <w:rFonts w:ascii="Palatino Linotype" w:hAnsi="Palatino Linotype"/>
          <w:lang w:eastAsia="en-US"/>
        </w:rPr>
        <w:t xml:space="preserve"> entregar la cuenta pública del año dos mil  al año dos mil diecisiete.</w:t>
      </w:r>
    </w:p>
    <w:p w:rsidR="00810904" w:rsidRDefault="00810904" w:rsidP="00810904">
      <w:pPr>
        <w:spacing w:line="360" w:lineRule="auto"/>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Sin embargo, también es importante referir que existe la posibilidad de que la información hay causado baja debido a la temporalidad de la misma, en este caso, se debe traer a contexto lo que dispone la Ley General de Transparencia y Acceso a la Información Pública, en específico en su artículo 65 fracción III:</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lastRenderedPageBreak/>
        <w:t>“Artículo 65. Los Comités de Transparencia tendrán las facultades y atribuciones siguientes:</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Así mismo, la Ley de Transparencia y Acceso a la Información Pública del Estado de México y Municipios en su 169, fracción III, señala:</w:t>
      </w:r>
    </w:p>
    <w:p w:rsidR="00810904" w:rsidRPr="0031193D" w:rsidRDefault="00810904" w:rsidP="00810904">
      <w:pPr>
        <w:spacing w:line="360" w:lineRule="auto"/>
        <w:ind w:left="360"/>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 xml:space="preserve"> “Artículo 169. Cuando la información no se encuentre en los archivos del sujeto obligado, el Comité de Transparencia: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 Analizará el caso y tomará las medidas necesarias para localizar la información;</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II. Expedirá una resolución que confirme la inexistencia del documento;</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IV. Notificará al órgano interno de control o equivalente del sujeto obligado quien, en su caso, deberá iniciar el procedimiento de responsabilidad administrativa que corresponda.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lastRenderedPageBreak/>
        <w:t>La Unidad de Transparencia deberá notificarlo al solicitante por escrito, en un plazo que no exceda de quince días hábiles contados a partir del día siguiente a la presentación de la solicitud.</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Este plazo podrá ampliarse hasta por otros siete días hábiles, siempre que existan razones para ello, debiendo notificarse por escrito al solicitante.” (Sic)</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De los preceptos antes transcritos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810904" w:rsidRPr="0031193D" w:rsidRDefault="00810904" w:rsidP="00810904">
      <w:pPr>
        <w:spacing w:line="360" w:lineRule="auto"/>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Ahora bien, es importante señalar que en el caso de que no se pueda generar la información, SE ORDENA AL SUJETO OBLIGADO hacer entrega de un Acuerdo de su Comité de Transparencia en donde conste la declaratoria de inexistencia de la información.</w:t>
      </w:r>
    </w:p>
    <w:p w:rsidR="00810904" w:rsidRPr="0031193D" w:rsidRDefault="00810904" w:rsidP="00810904">
      <w:pPr>
        <w:spacing w:line="360" w:lineRule="auto"/>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Previo a observar las formalidades que han de observarse en dicho acuerdo y 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“Criterio 14/17</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Inexistencia. La inexistencia es una cuestión de hecho que se atribuye a la información solicitada e implica que ésta no se encuentra en los archivos del sujeto obligado, no obstante que cuenta con facultades para poseerla.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 xml:space="preserve"> </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Resoluciones: · RRA 4669/16. Instituto Nacional Electoral. 18 de enero de 2017. Por unanimidad. Comisionado Ponente Joel Salas Suárez. · RRA 0183/17. Nueva Alianza. 01 de febrero de 2017. Por unanimidad. Comisionado Ponente Francisco Javier Acuña Llamas. · RRA 4484/16. Instituto Nacional de Migración. 16 de febrero de 2017. Por mayoría de seis votos a favor y uno en contra de la Comisionada Areli Cano Guadiana. Comisionada Ponente María Patricia Kurczyn Villalobos.”</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Además como consecuencia de las disposiciones legales contenidas en la Ley General de Transparencia y Acceso a la Información Pública, es que existe el mandato expreso de que en caso de no existir la documentación que debió, por mandato de ley, generarse, administrarse o poseerse, es obligación de la autoridad emitir una declaratoria formal que debe reunir los requisitos señalados en la propia norma jurídica, según puede apreciarse a continuación:</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“Artículo 19. Se presume que la información debe existir si se refiere a las facultades, competencias y funciones que los ordenamientos jurídicos aplicables otorgan a los sujetos obligados.</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En los casos en que ciertas facultades, competencias o funciones no se hayan ejercido, se debe motivar la respuesta en función de las causas que motiven la inexistencia.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lastRenderedPageBreak/>
        <w:t>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(Sic)</w:t>
      </w:r>
    </w:p>
    <w:p w:rsidR="00810904" w:rsidRPr="0031193D" w:rsidRDefault="00810904" w:rsidP="00810904">
      <w:pPr>
        <w:spacing w:line="360" w:lineRule="auto"/>
        <w:ind w:left="360"/>
        <w:contextualSpacing/>
        <w:jc w:val="both"/>
        <w:rPr>
          <w:rFonts w:ascii="Palatino Linotype" w:hAnsi="Palatino Linotype"/>
          <w:i/>
          <w:sz w:val="22"/>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“CRITERIO 0003-11</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 xml:space="preserve">a) La existencia previa de la documentación y la falta posterior de la misma en los archivos del Sujeto Obligado, esto es, la información se generó, poseyó o administró </w:t>
      </w:r>
      <w:r w:rsidRPr="0031193D">
        <w:rPr>
          <w:rFonts w:ascii="Palatino Linotype" w:hAnsi="Palatino Linotype"/>
          <w:i/>
          <w:sz w:val="22"/>
          <w:lang w:eastAsia="en-US"/>
        </w:rPr>
        <w:lastRenderedPageBreak/>
        <w:t>–cuestión de hecho– en el marco de las atribuciones conferidas al Sujeto Obligado, pero no la conserva por diversas razones (destrucción física, desaparición física¸ sustracción ilícita, baja documental, etcétera).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b) En los casos en que por las atribuciones conferidas al Sujeto Obligado éste debió generar, administrar o poseer la información, pero en incumplimiento a la normatividad respectiva no llevó a cabo ninguna de esas acciones.</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“CRITERIO 0004-11</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w:t>
      </w:r>
      <w:r w:rsidRPr="0031193D">
        <w:rPr>
          <w:rFonts w:ascii="Palatino Linotype" w:hAnsi="Palatino Linotype"/>
          <w:i/>
          <w:sz w:val="22"/>
          <w:lang w:eastAsia="en-US"/>
        </w:rPr>
        <w:lastRenderedPageBreak/>
        <w:t>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Bajo el entendido de que dicha búsqueda exhaustiva permitirá dos determinaciones:</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1ª) Que se localice la documentación que contenga la información solicitada y de ser así la información pueda entregarse al solicitante en la forma en que se encuentra disponible, o</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10904" w:rsidRPr="0031193D" w:rsidRDefault="00810904" w:rsidP="00810904">
      <w:pPr>
        <w:spacing w:line="360" w:lineRule="auto"/>
        <w:ind w:left="851" w:right="822"/>
        <w:contextualSpacing/>
        <w:jc w:val="both"/>
        <w:rPr>
          <w:rFonts w:ascii="Palatino Linotype" w:hAnsi="Palatino Linotype"/>
          <w:i/>
          <w:sz w:val="22"/>
          <w:lang w:eastAsia="en-US"/>
        </w:rPr>
      </w:pPr>
      <w:r w:rsidRPr="0031193D">
        <w:rPr>
          <w:rFonts w:ascii="Palatino Linotype" w:hAnsi="Palatino Linotype"/>
          <w:i/>
          <w:sz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rsidR="00810904" w:rsidRPr="0031193D" w:rsidRDefault="00810904" w:rsidP="00810904">
      <w:pPr>
        <w:spacing w:line="360" w:lineRule="auto"/>
        <w:ind w:left="360"/>
        <w:contextualSpacing/>
        <w:jc w:val="both"/>
        <w:rPr>
          <w:rFonts w:ascii="Palatino Linotype" w:hAnsi="Palatino Linotype"/>
          <w:i/>
          <w:sz w:val="22"/>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Bajo éste tenor se debe destacar que para que se declare la inexistencia de la información, debió haber existencia previa de la documentación y la falta posterior de la misma en los archivos del SUJETO OBLIGADO, esto es que la información se generó, poseyó o administró en el marco de las atribuciones conferidas a al Sujeto Obligado, pero no la conserva por diversas razones (destrucción física, desaparición física, sustracción ilícita, baja documental, etcétera).</w:t>
      </w:r>
    </w:p>
    <w:p w:rsidR="00810904" w:rsidRPr="0031193D" w:rsidRDefault="00810904" w:rsidP="00810904">
      <w:pPr>
        <w:spacing w:line="360" w:lineRule="auto"/>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En consecuencia, el SUJETO OBLIGADO 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pStyle w:val="Prrafodelista"/>
        <w:numPr>
          <w:ilvl w:val="0"/>
          <w:numId w:val="7"/>
        </w:numPr>
        <w:spacing w:line="360" w:lineRule="auto"/>
        <w:jc w:val="both"/>
        <w:rPr>
          <w:rFonts w:ascii="Palatino Linotype" w:hAnsi="Palatino Linotype"/>
          <w:lang w:eastAsia="en-US"/>
        </w:rPr>
      </w:pPr>
      <w:r w:rsidRPr="0031193D">
        <w:rPr>
          <w:rFonts w:ascii="Palatino Linotype" w:hAnsi="Palatino Linotype"/>
          <w:lang w:eastAsia="en-US"/>
        </w:rPr>
        <w:t>Deberá emitir el acuerdo de inexistencia respectivo, en el entendido, que el acto de autoridad debe estar debidamente fundado y motivado.</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pStyle w:val="Prrafodelista"/>
        <w:numPr>
          <w:ilvl w:val="0"/>
          <w:numId w:val="7"/>
        </w:numPr>
        <w:spacing w:line="360" w:lineRule="auto"/>
        <w:jc w:val="both"/>
        <w:rPr>
          <w:rFonts w:ascii="Palatino Linotype" w:hAnsi="Palatino Linotype"/>
          <w:lang w:eastAsia="en-US"/>
        </w:rPr>
      </w:pPr>
      <w:r w:rsidRPr="0031193D">
        <w:rPr>
          <w:rFonts w:ascii="Palatino Linotype" w:hAnsi="Palatino Linotype"/>
          <w:lang w:eastAsia="en-US"/>
        </w:rPr>
        <w:t>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810904" w:rsidRPr="0031193D" w:rsidRDefault="00810904" w:rsidP="00810904">
      <w:pPr>
        <w:spacing w:line="360" w:lineRule="auto"/>
        <w:ind w:left="360"/>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Lo anterior es así, toda vez que es necesaria la emisión del acuerdo de inexistencia en aquellos casos en que el SUJETO OBLIGADO generó, administró o poseyó la información solicitada empero previa búsqueda exhaustiva y minuciosa de la misma, no localiza la información requerida.</w:t>
      </w:r>
    </w:p>
    <w:p w:rsidR="00810904" w:rsidRPr="0031193D" w:rsidRDefault="00810904" w:rsidP="00810904">
      <w:pPr>
        <w:spacing w:line="360" w:lineRule="auto"/>
        <w:contextualSpacing/>
        <w:jc w:val="both"/>
        <w:rPr>
          <w:rFonts w:ascii="Palatino Linotype" w:hAnsi="Palatino Linotype"/>
          <w:lang w:eastAsia="en-US"/>
        </w:rPr>
      </w:pPr>
    </w:p>
    <w:p w:rsidR="00810904" w:rsidRPr="0031193D" w:rsidRDefault="00810904" w:rsidP="00810904">
      <w:pPr>
        <w:numPr>
          <w:ilvl w:val="0"/>
          <w:numId w:val="1"/>
        </w:numPr>
        <w:spacing w:line="360" w:lineRule="auto"/>
        <w:ind w:left="0" w:firstLine="0"/>
        <w:contextualSpacing/>
        <w:jc w:val="both"/>
        <w:rPr>
          <w:rFonts w:ascii="Palatino Linotype" w:hAnsi="Palatino Linotype"/>
          <w:lang w:eastAsia="en-US"/>
        </w:rPr>
      </w:pPr>
      <w:r w:rsidRPr="0031193D">
        <w:rPr>
          <w:rFonts w:ascii="Palatino Linotype" w:hAnsi="Palatino Linotype"/>
          <w:lang w:eastAsia="en-US"/>
        </w:rPr>
        <w:t xml:space="preserve">En ese caso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se deben expresar a través de un acuerdo debidamente fundado y </w:t>
      </w:r>
      <w:r w:rsidRPr="0031193D">
        <w:rPr>
          <w:rFonts w:ascii="Palatino Linotype" w:hAnsi="Palatino Linotype"/>
          <w:lang w:eastAsia="en-US"/>
        </w:rPr>
        <w:lastRenderedPageBreak/>
        <w:t>motivado esto en estricto apego a lo establecido en los artículos 169 y 170 de la Ley Estatal de Transparencia, situación que no ocurrió.</w:t>
      </w:r>
    </w:p>
    <w:p w:rsidR="00FA03E2" w:rsidRPr="0031193D" w:rsidRDefault="00FA03E2" w:rsidP="00FA03E2">
      <w:pPr>
        <w:pStyle w:val="Sinespaciado"/>
        <w:spacing w:line="360" w:lineRule="auto"/>
        <w:contextualSpacing/>
        <w:jc w:val="both"/>
        <w:rPr>
          <w:rFonts w:ascii="Palatino Linotype" w:eastAsia="Calibri" w:hAnsi="Palatino Linotype"/>
        </w:rPr>
      </w:pPr>
    </w:p>
    <w:p w:rsidR="00FA03E2" w:rsidRPr="0031193D" w:rsidRDefault="00FA03E2" w:rsidP="00FA03E2">
      <w:pPr>
        <w:pStyle w:val="Sinespaciado"/>
        <w:numPr>
          <w:ilvl w:val="0"/>
          <w:numId w:val="1"/>
        </w:numPr>
        <w:spacing w:line="360" w:lineRule="auto"/>
        <w:ind w:left="0" w:firstLine="0"/>
        <w:contextualSpacing/>
        <w:jc w:val="both"/>
        <w:rPr>
          <w:rFonts w:ascii="Palatino Linotype" w:eastAsia="Calibri" w:hAnsi="Palatino Linotype"/>
          <w:sz w:val="24"/>
        </w:rPr>
      </w:pPr>
      <w:r w:rsidRPr="0031193D">
        <w:rPr>
          <w:rFonts w:ascii="Palatino Linotype" w:eastAsia="Calibri" w:hAnsi="Palatino Linotype"/>
          <w:sz w:val="24"/>
        </w:rPr>
        <w:t xml:space="preserve">Por lo anteriormente expuesto y fundado, este </w:t>
      </w:r>
      <w:r w:rsidRPr="0031193D">
        <w:rPr>
          <w:rFonts w:ascii="Palatino Linotype" w:eastAsia="Calibri" w:hAnsi="Palatino Linotype"/>
          <w:b/>
          <w:bCs/>
          <w:sz w:val="24"/>
        </w:rPr>
        <w:t>ÓRGANO GARANTE</w:t>
      </w:r>
      <w:r w:rsidRPr="0031193D">
        <w:rPr>
          <w:rFonts w:ascii="Palatino Linotype" w:eastAsia="Calibri" w:hAnsi="Palatino Linotype"/>
          <w:sz w:val="24"/>
        </w:rPr>
        <w:t xml:space="preserve"> emite los siguientes:</w:t>
      </w:r>
    </w:p>
    <w:p w:rsidR="00FA03E2" w:rsidRPr="009B6FD5" w:rsidRDefault="00FA03E2" w:rsidP="00FA03E2">
      <w:pPr>
        <w:spacing w:line="360" w:lineRule="auto"/>
        <w:contextualSpacing/>
        <w:jc w:val="both"/>
        <w:rPr>
          <w:rFonts w:ascii="Palatino Linotype" w:eastAsia="Calibri" w:hAnsi="Palatino Linotype"/>
        </w:rPr>
      </w:pPr>
    </w:p>
    <w:p w:rsidR="00FA03E2" w:rsidRPr="009B6FD5" w:rsidRDefault="00FA03E2" w:rsidP="00FA03E2">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9" w:name="_Toc528153792"/>
      <w:bookmarkStart w:id="30" w:name="_Toc71158406"/>
      <w:bookmarkStart w:id="31" w:name="_Toc86324468"/>
      <w:r w:rsidRPr="009B6FD5">
        <w:rPr>
          <w:rFonts w:ascii="Palatino Linotype" w:eastAsiaTheme="majorEastAsia" w:hAnsi="Palatino Linotype" w:cstheme="majorBidi"/>
          <w:b/>
          <w:color w:val="000000" w:themeColor="text1"/>
          <w:lang w:eastAsia="en-US"/>
        </w:rPr>
        <w:t>R E S O L U T I V O S</w:t>
      </w:r>
      <w:bookmarkEnd w:id="29"/>
      <w:bookmarkEnd w:id="30"/>
      <w:bookmarkEnd w:id="31"/>
    </w:p>
    <w:p w:rsidR="00FA03E2" w:rsidRPr="009B6FD5" w:rsidRDefault="00FA03E2" w:rsidP="00FA03E2">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FA03E2" w:rsidRPr="009B6FD5" w:rsidRDefault="00FA03E2" w:rsidP="00FA03E2">
      <w:pPr>
        <w:spacing w:line="360" w:lineRule="auto"/>
        <w:ind w:right="48"/>
        <w:jc w:val="both"/>
        <w:rPr>
          <w:rFonts w:ascii="Palatino Linotype" w:hAnsi="Palatino Linotype" w:cs="Arial"/>
          <w:bCs/>
        </w:rPr>
      </w:pPr>
      <w:r w:rsidRPr="009B6FD5">
        <w:rPr>
          <w:rFonts w:ascii="Palatino Linotype" w:hAnsi="Palatino Linotype" w:cs="Arial"/>
          <w:b/>
        </w:rPr>
        <w:t xml:space="preserve">PRIMERO. </w:t>
      </w:r>
      <w:r w:rsidRPr="009B6FD5">
        <w:rPr>
          <w:rFonts w:ascii="Palatino Linotype" w:hAnsi="Palatino Linotype" w:cs="Arial"/>
        </w:rPr>
        <w:t>Resultan fundadas las</w:t>
      </w:r>
      <w:r w:rsidRPr="009B6FD5">
        <w:rPr>
          <w:rFonts w:ascii="Palatino Linotype" w:hAnsi="Palatino Linotype" w:cs="Arial"/>
          <w:b/>
        </w:rPr>
        <w:t xml:space="preserve"> </w:t>
      </w:r>
      <w:r w:rsidRPr="009B6FD5">
        <w:rPr>
          <w:rFonts w:ascii="Palatino Linotype" w:hAnsi="Palatino Linotype" w:cs="Arial"/>
          <w:lang w:val="es-ES"/>
        </w:rPr>
        <w:t xml:space="preserve">razones o motivos de inconformidad hechos valer </w:t>
      </w:r>
      <w:r w:rsidRPr="009B6FD5">
        <w:rPr>
          <w:rFonts w:ascii="Palatino Linotype" w:eastAsia="Calibri" w:hAnsi="Palatino Linotype" w:cs="Arial"/>
          <w:lang w:val="es-ES"/>
        </w:rPr>
        <w:t xml:space="preserve">en el recurso de revisión </w:t>
      </w:r>
      <w:r w:rsidR="003957B4">
        <w:rPr>
          <w:rFonts w:ascii="Palatino Linotype" w:hAnsi="Palatino Linotype" w:cs="Arial"/>
          <w:b/>
          <w:bCs/>
        </w:rPr>
        <w:t>0436</w:t>
      </w:r>
      <w:r>
        <w:rPr>
          <w:rFonts w:ascii="Palatino Linotype" w:hAnsi="Palatino Linotype" w:cs="Arial"/>
          <w:b/>
          <w:bCs/>
        </w:rPr>
        <w:t>3</w:t>
      </w:r>
      <w:r w:rsidRPr="009B6FD5">
        <w:rPr>
          <w:rFonts w:ascii="Palatino Linotype" w:hAnsi="Palatino Linotype" w:cs="Arial"/>
          <w:b/>
          <w:bCs/>
        </w:rPr>
        <w:t xml:space="preserve">/INFOEM/IP/RR/2021, </w:t>
      </w:r>
      <w:r w:rsidRPr="009B6FD5">
        <w:rPr>
          <w:rFonts w:ascii="Palatino Linotype" w:hAnsi="Palatino Linotype" w:cs="Arial"/>
          <w:bCs/>
        </w:rPr>
        <w:t xml:space="preserve">en términos del </w:t>
      </w:r>
      <w:r w:rsidRPr="009B6FD5">
        <w:rPr>
          <w:rFonts w:ascii="Palatino Linotype" w:hAnsi="Palatino Linotype" w:cs="Arial"/>
          <w:b/>
          <w:bCs/>
        </w:rPr>
        <w:t>Considerando</w:t>
      </w:r>
      <w:r w:rsidRPr="009B6FD5">
        <w:rPr>
          <w:rFonts w:ascii="Palatino Linotype" w:hAnsi="Palatino Linotype" w:cs="Arial"/>
          <w:bCs/>
        </w:rPr>
        <w:t xml:space="preserve"> </w:t>
      </w:r>
      <w:r w:rsidRPr="009B6FD5">
        <w:rPr>
          <w:rFonts w:ascii="Palatino Linotype" w:hAnsi="Palatino Linotype" w:cs="Arial"/>
          <w:b/>
          <w:bCs/>
        </w:rPr>
        <w:t xml:space="preserve">CUARTO   </w:t>
      </w:r>
      <w:r w:rsidRPr="009B6FD5">
        <w:rPr>
          <w:rFonts w:ascii="Palatino Linotype" w:hAnsi="Palatino Linotype" w:cs="Arial"/>
          <w:bCs/>
        </w:rPr>
        <w:t>de la presente resolución.</w:t>
      </w:r>
    </w:p>
    <w:p w:rsidR="00FA03E2" w:rsidRPr="009B6FD5" w:rsidRDefault="00FA03E2" w:rsidP="00FA03E2">
      <w:pPr>
        <w:spacing w:line="360" w:lineRule="auto"/>
        <w:ind w:right="48"/>
        <w:jc w:val="both"/>
        <w:rPr>
          <w:rFonts w:ascii="Palatino Linotype" w:hAnsi="Palatino Linotype" w:cs="Arial"/>
          <w:bCs/>
        </w:rPr>
      </w:pPr>
    </w:p>
    <w:p w:rsidR="00FA03E2" w:rsidRPr="009B6FD5" w:rsidRDefault="00FA03E2" w:rsidP="00FA03E2">
      <w:pPr>
        <w:spacing w:line="360" w:lineRule="auto"/>
        <w:ind w:right="48"/>
        <w:jc w:val="both"/>
        <w:rPr>
          <w:rFonts w:ascii="Palatino Linotype" w:hAnsi="Palatino Linotype" w:cs="Arial"/>
          <w:bCs/>
        </w:rPr>
      </w:pPr>
      <w:bookmarkStart w:id="32" w:name="_Toc477891768"/>
      <w:bookmarkStart w:id="33" w:name="_Toc477891858"/>
      <w:bookmarkStart w:id="34" w:name="_Toc481576259"/>
      <w:bookmarkStart w:id="35" w:name="_Toc492590391"/>
      <w:bookmarkStart w:id="36" w:name="_Toc462653937"/>
      <w:bookmarkStart w:id="37" w:name="_Toc453696502"/>
      <w:bookmarkStart w:id="38" w:name="_Toc454301155"/>
      <w:r w:rsidRPr="009B6FD5">
        <w:rPr>
          <w:rFonts w:ascii="Palatino Linotype" w:hAnsi="Palatino Linotype"/>
          <w:b/>
        </w:rPr>
        <w:t>SEGUNDO.</w:t>
      </w:r>
      <w:r w:rsidRPr="009B6FD5">
        <w:rPr>
          <w:rStyle w:val="Ttulo2Car"/>
          <w:rFonts w:ascii="Palatino Linotype" w:hAnsi="Palatino Linotype"/>
          <w:sz w:val="28"/>
        </w:rPr>
        <w:t xml:space="preserve"> </w:t>
      </w:r>
      <w:bookmarkEnd w:id="32"/>
      <w:bookmarkEnd w:id="33"/>
      <w:bookmarkEnd w:id="34"/>
      <w:bookmarkEnd w:id="35"/>
      <w:bookmarkEnd w:id="36"/>
      <w:bookmarkEnd w:id="37"/>
      <w:bookmarkEnd w:id="38"/>
      <w:r w:rsidRPr="009B6FD5">
        <w:rPr>
          <w:rFonts w:ascii="Palatino Linotype" w:eastAsia="Calibri" w:hAnsi="Palatino Linotype" w:cs="Arial"/>
          <w:lang w:val="es-ES"/>
        </w:rPr>
        <w:t>Se</w:t>
      </w:r>
      <w:r w:rsidRPr="009B6FD5">
        <w:rPr>
          <w:rFonts w:ascii="Palatino Linotype" w:eastAsia="Calibri" w:hAnsi="Palatino Linotype" w:cs="Arial"/>
          <w:b/>
          <w:lang w:val="es-ES"/>
        </w:rPr>
        <w:t xml:space="preserve"> MODIFICA </w:t>
      </w:r>
      <w:r w:rsidRPr="009B6FD5">
        <w:rPr>
          <w:rFonts w:ascii="Palatino Linotype" w:eastAsia="Calibri" w:hAnsi="Palatino Linotype" w:cs="Arial"/>
          <w:lang w:val="es-ES"/>
        </w:rPr>
        <w:t xml:space="preserve">la respuesta emitida por el </w:t>
      </w:r>
      <w:r>
        <w:rPr>
          <w:rFonts w:ascii="Palatino Linotype" w:hAnsi="Palatino Linotype" w:cs="Arial"/>
          <w:b/>
        </w:rPr>
        <w:t xml:space="preserve">Ayuntamiento de </w:t>
      </w:r>
      <w:r w:rsidR="003957B4">
        <w:rPr>
          <w:rFonts w:ascii="Palatino Linotype" w:hAnsi="Palatino Linotype" w:cs="Arial"/>
          <w:b/>
        </w:rPr>
        <w:t xml:space="preserve">Ixtapaluca </w:t>
      </w:r>
      <w:r w:rsidRPr="009B6FD5">
        <w:rPr>
          <w:rFonts w:ascii="Palatino Linotype" w:eastAsia="Calibri" w:hAnsi="Palatino Linotype" w:cs="Arial"/>
          <w:lang w:val="es-ES"/>
        </w:rPr>
        <w:t>y se</w:t>
      </w:r>
      <w:r w:rsidRPr="009B6FD5">
        <w:rPr>
          <w:rFonts w:ascii="Palatino Linotype" w:eastAsia="Calibri" w:hAnsi="Palatino Linotype" w:cs="Arial"/>
          <w:b/>
          <w:lang w:val="es-ES"/>
        </w:rPr>
        <w:t xml:space="preserve"> ORDENA </w:t>
      </w:r>
      <w:r w:rsidRPr="009B6FD5">
        <w:rPr>
          <w:rFonts w:ascii="Palatino Linotype" w:hAnsi="Palatino Linotype" w:cs="Arial"/>
          <w:lang w:val="es-ES"/>
        </w:rPr>
        <w:t>entregar vía Sistema de Accesos a la I</w:t>
      </w:r>
      <w:r w:rsidR="0091386D">
        <w:rPr>
          <w:rFonts w:ascii="Palatino Linotype" w:hAnsi="Palatino Linotype" w:cs="Arial"/>
          <w:lang w:val="es-ES"/>
        </w:rPr>
        <w:t>nformación Mexiquense (SAIMEX)</w:t>
      </w:r>
      <w:r w:rsidRPr="009B6FD5">
        <w:rPr>
          <w:rFonts w:ascii="Palatino Linotype" w:hAnsi="Palatino Linotype" w:cs="Arial"/>
          <w:lang w:val="es-ES"/>
        </w:rPr>
        <w:t xml:space="preserve">, la siguiente </w:t>
      </w:r>
      <w:r w:rsidRPr="009B6FD5">
        <w:rPr>
          <w:rFonts w:ascii="Palatino Linotype" w:hAnsi="Palatino Linotype" w:cs="Arial"/>
          <w:bCs/>
        </w:rPr>
        <w:t>información:</w:t>
      </w:r>
    </w:p>
    <w:p w:rsidR="00FA03E2" w:rsidRPr="009B6FD5" w:rsidRDefault="00FA03E2" w:rsidP="00FA03E2">
      <w:pPr>
        <w:spacing w:line="360" w:lineRule="auto"/>
        <w:ind w:right="48"/>
        <w:jc w:val="both"/>
        <w:rPr>
          <w:rFonts w:ascii="Palatino Linotype" w:hAnsi="Palatino Linotype" w:cs="Arial"/>
          <w:b/>
          <w:bCs/>
        </w:rPr>
      </w:pPr>
    </w:p>
    <w:p w:rsidR="00FA03E2" w:rsidRPr="003957B4" w:rsidRDefault="003957B4" w:rsidP="00FA03E2">
      <w:pPr>
        <w:pStyle w:val="Prrafodelista"/>
        <w:numPr>
          <w:ilvl w:val="0"/>
          <w:numId w:val="3"/>
        </w:numPr>
        <w:spacing w:line="360" w:lineRule="auto"/>
        <w:ind w:right="48"/>
        <w:jc w:val="both"/>
        <w:rPr>
          <w:rFonts w:ascii="Palatino Linotype" w:eastAsia="Palatino Linotype" w:hAnsi="Palatino Linotype" w:cs="Palatino Linotype"/>
          <w:b/>
        </w:rPr>
      </w:pPr>
      <w:bookmarkStart w:id="39" w:name="_Toc460947013"/>
      <w:r>
        <w:rPr>
          <w:rFonts w:ascii="Palatino Linotype" w:eastAsia="Palatino Linotype" w:hAnsi="Palatino Linotype" w:cs="Palatino Linotype"/>
          <w:b/>
          <w:sz w:val="24"/>
        </w:rPr>
        <w:t>Cuenta pública del año dos mil al año dos mil diecisiete;</w:t>
      </w:r>
    </w:p>
    <w:p w:rsidR="003957B4" w:rsidRPr="003957B4" w:rsidRDefault="003957B4" w:rsidP="00FA03E2">
      <w:pPr>
        <w:pStyle w:val="Prrafodelista"/>
        <w:numPr>
          <w:ilvl w:val="0"/>
          <w:numId w:val="3"/>
        </w:numPr>
        <w:spacing w:line="360" w:lineRule="auto"/>
        <w:ind w:right="48"/>
        <w:jc w:val="both"/>
        <w:rPr>
          <w:rFonts w:ascii="Palatino Linotype" w:eastAsia="Palatino Linotype" w:hAnsi="Palatino Linotype" w:cs="Palatino Linotype"/>
          <w:b/>
        </w:rPr>
      </w:pPr>
      <w:r>
        <w:rPr>
          <w:rFonts w:ascii="Palatino Linotype" w:eastAsia="Palatino Linotype" w:hAnsi="Palatino Linotype" w:cs="Palatino Linotype"/>
          <w:b/>
          <w:sz w:val="24"/>
        </w:rPr>
        <w:t xml:space="preserve">Cuenta pública </w:t>
      </w:r>
      <w:r w:rsidR="00AC25B3">
        <w:rPr>
          <w:rFonts w:ascii="Palatino Linotype" w:eastAsia="Palatino Linotype" w:hAnsi="Palatino Linotype" w:cs="Palatino Linotype"/>
          <w:b/>
          <w:sz w:val="24"/>
        </w:rPr>
        <w:t xml:space="preserve">del año dos mil dieciocho, dos mil diecinueve y dos mil veinte </w:t>
      </w:r>
      <w:r>
        <w:rPr>
          <w:rFonts w:ascii="Palatino Linotype" w:eastAsia="Palatino Linotype" w:hAnsi="Palatino Linotype" w:cs="Palatino Linotype"/>
          <w:b/>
          <w:sz w:val="24"/>
        </w:rPr>
        <w:t xml:space="preserve">en datos abiertos </w:t>
      </w:r>
      <w:r w:rsidR="00AC25B3">
        <w:rPr>
          <w:rFonts w:ascii="Palatino Linotype" w:eastAsia="Palatino Linotype" w:hAnsi="Palatino Linotype" w:cs="Palatino Linotype"/>
          <w:b/>
          <w:sz w:val="24"/>
        </w:rPr>
        <w:t>o</w:t>
      </w:r>
      <w:r>
        <w:rPr>
          <w:rFonts w:ascii="Palatino Linotype" w:eastAsia="Palatino Linotype" w:hAnsi="Palatino Linotype" w:cs="Palatino Linotype"/>
          <w:b/>
          <w:sz w:val="24"/>
        </w:rPr>
        <w:t xml:space="preserve"> en el formato en que se generen; y</w:t>
      </w:r>
    </w:p>
    <w:p w:rsidR="003957B4" w:rsidRPr="0031193D" w:rsidRDefault="003957B4" w:rsidP="00EB3BDA">
      <w:pPr>
        <w:pStyle w:val="Prrafodelista"/>
        <w:numPr>
          <w:ilvl w:val="0"/>
          <w:numId w:val="3"/>
        </w:numPr>
        <w:spacing w:line="360" w:lineRule="auto"/>
        <w:ind w:right="48"/>
        <w:jc w:val="both"/>
        <w:rPr>
          <w:rFonts w:ascii="Palatino Linotype" w:eastAsia="Palatino Linotype" w:hAnsi="Palatino Linotype" w:cs="Palatino Linotype"/>
          <w:b/>
        </w:rPr>
      </w:pPr>
      <w:r>
        <w:rPr>
          <w:rFonts w:ascii="Palatino Linotype" w:eastAsia="Palatino Linotype" w:hAnsi="Palatino Linotype" w:cs="Palatino Linotype"/>
          <w:b/>
          <w:sz w:val="24"/>
        </w:rPr>
        <w:t>Avance trimestral</w:t>
      </w:r>
      <w:r w:rsidR="00EB3BDA" w:rsidRPr="00EB3BDA">
        <w:rPr>
          <w:rFonts w:ascii="Palatino Linotype" w:eastAsia="Palatino Linotype" w:hAnsi="Palatino Linotype" w:cs="Palatino Linotype"/>
          <w:b/>
          <w:sz w:val="24"/>
        </w:rPr>
        <w:t xml:space="preserve"> </w:t>
      </w:r>
      <w:r w:rsidRPr="00EB3BDA">
        <w:rPr>
          <w:rFonts w:ascii="Palatino Linotype" w:eastAsia="Palatino Linotype" w:hAnsi="Palatino Linotype" w:cs="Palatino Linotype"/>
          <w:b/>
          <w:sz w:val="24"/>
        </w:rPr>
        <w:t xml:space="preserve">del presupuesto de egresos del año dos mil veintiuno </w:t>
      </w:r>
      <w:r w:rsidR="00EB3BDA" w:rsidRPr="0031193D">
        <w:rPr>
          <w:rFonts w:ascii="Palatino Linotype" w:eastAsia="Palatino Linotype" w:hAnsi="Palatino Linotype" w:cs="Palatino Linotype"/>
          <w:b/>
          <w:sz w:val="24"/>
        </w:rPr>
        <w:t xml:space="preserve">remitido en respuesta, </w:t>
      </w:r>
      <w:r w:rsidRPr="0031193D">
        <w:rPr>
          <w:rFonts w:ascii="Palatino Linotype" w:eastAsia="Palatino Linotype" w:hAnsi="Palatino Linotype" w:cs="Palatino Linotype"/>
          <w:b/>
          <w:sz w:val="24"/>
        </w:rPr>
        <w:t>en datos abiertos.</w:t>
      </w:r>
    </w:p>
    <w:p w:rsidR="003D1E15" w:rsidRPr="0031193D" w:rsidRDefault="003D1E15" w:rsidP="003D1E15">
      <w:pPr>
        <w:pStyle w:val="Prrafodelista"/>
        <w:spacing w:line="360" w:lineRule="auto"/>
        <w:ind w:right="48"/>
        <w:jc w:val="both"/>
        <w:rPr>
          <w:rFonts w:ascii="Palatino Linotype" w:eastAsia="Palatino Linotype" w:hAnsi="Palatino Linotype" w:cs="Palatino Linotype"/>
          <w:b/>
        </w:rPr>
      </w:pPr>
    </w:p>
    <w:p w:rsidR="00FA03E2" w:rsidRPr="0031193D" w:rsidRDefault="00810904" w:rsidP="00810904">
      <w:pPr>
        <w:spacing w:after="160" w:line="360" w:lineRule="auto"/>
        <w:jc w:val="both"/>
        <w:rPr>
          <w:rFonts w:ascii="Palatino Linotype" w:eastAsia="Calibri" w:hAnsi="Palatino Linotype" w:cs="Arial"/>
          <w:lang w:eastAsia="en-US"/>
        </w:rPr>
      </w:pPr>
      <w:r w:rsidRPr="0031193D">
        <w:rPr>
          <w:rFonts w:ascii="Palatino Linotype" w:eastAsia="Calibri" w:hAnsi="Palatino Linotype" w:cs="Arial"/>
          <w:lang w:eastAsia="en-US"/>
        </w:rPr>
        <w:t xml:space="preserve">Para el caso de que el </w:t>
      </w:r>
      <w:r w:rsidRPr="0031193D">
        <w:rPr>
          <w:rFonts w:ascii="Palatino Linotype" w:eastAsia="Calibri" w:hAnsi="Palatino Linotype" w:cs="Arial"/>
          <w:b/>
          <w:lang w:eastAsia="en-US"/>
        </w:rPr>
        <w:t>SUJETO OBLIGADO</w:t>
      </w:r>
      <w:r w:rsidRPr="0031193D">
        <w:rPr>
          <w:rFonts w:ascii="Palatino Linotype" w:eastAsia="Calibri" w:hAnsi="Palatino Linotype" w:cs="Arial"/>
          <w:lang w:eastAsia="en-US"/>
        </w:rPr>
        <w:t xml:space="preserve"> no localice la información señalada </w:t>
      </w:r>
      <w:r w:rsidR="003D1E15" w:rsidRPr="0031193D">
        <w:rPr>
          <w:rFonts w:ascii="Palatino Linotype" w:eastAsia="Calibri" w:hAnsi="Palatino Linotype" w:cs="Arial"/>
          <w:lang w:eastAsia="en-US"/>
        </w:rPr>
        <w:t xml:space="preserve">en el inciso a), </w:t>
      </w:r>
      <w:r w:rsidRPr="0031193D">
        <w:rPr>
          <w:rFonts w:ascii="Palatino Linotype" w:eastAsia="Calibri" w:hAnsi="Palatino Linotype" w:cs="Arial"/>
          <w:lang w:eastAsia="en-US"/>
        </w:rPr>
        <w:t xml:space="preserve">deberá de emitir el Acuerdo de Inexistencia en términos de los artículos 49, fracciones II y XIII, 169 y 170 de la Ley de Transparencia y Acceso a la Información </w:t>
      </w:r>
      <w:r w:rsidRPr="0031193D">
        <w:rPr>
          <w:rFonts w:ascii="Palatino Linotype" w:eastAsia="Calibri" w:hAnsi="Palatino Linotype" w:cs="Arial"/>
          <w:lang w:eastAsia="en-US"/>
        </w:rPr>
        <w:lastRenderedPageBreak/>
        <w:t>Pública del Estado de México y Municipios que al respecto emita su Comité de Transparencia.</w:t>
      </w:r>
    </w:p>
    <w:p w:rsidR="00810904" w:rsidRPr="0031193D" w:rsidRDefault="00810904" w:rsidP="00810904">
      <w:pPr>
        <w:spacing w:after="160" w:line="360" w:lineRule="auto"/>
        <w:jc w:val="both"/>
        <w:rPr>
          <w:rFonts w:ascii="Palatino Linotype" w:eastAsia="Calibri" w:hAnsi="Palatino Linotype" w:cs="Arial"/>
          <w:lang w:eastAsia="en-US"/>
        </w:rPr>
      </w:pPr>
    </w:p>
    <w:p w:rsidR="00FA03E2" w:rsidRPr="009B6FD5" w:rsidRDefault="00FA03E2" w:rsidP="00FA03E2">
      <w:pPr>
        <w:tabs>
          <w:tab w:val="left" w:pos="8080"/>
        </w:tabs>
        <w:spacing w:line="360" w:lineRule="auto"/>
        <w:ind w:right="48"/>
        <w:contextualSpacing/>
        <w:jc w:val="both"/>
        <w:rPr>
          <w:rFonts w:ascii="Palatino Linotype" w:eastAsia="Palatino Linotype" w:hAnsi="Palatino Linotype" w:cs="Palatino Linotype"/>
          <w:b/>
        </w:rPr>
      </w:pPr>
      <w:r w:rsidRPr="0031193D">
        <w:rPr>
          <w:rFonts w:ascii="Palatino Linotype" w:eastAsia="Palatino Linotype" w:hAnsi="Palatino Linotype" w:cs="Palatino Linotype"/>
          <w:b/>
        </w:rPr>
        <w:t xml:space="preserve">TERCERO. Notifíquese </w:t>
      </w:r>
      <w:r w:rsidRPr="0031193D">
        <w:rPr>
          <w:rFonts w:ascii="Palatino Linotype" w:eastAsia="Palatino Linotype" w:hAnsi="Palatino Linotype" w:cs="Palatino Linotype"/>
        </w:rPr>
        <w:t xml:space="preserve">al Titular de la Unidad de Transparencia del </w:t>
      </w:r>
      <w:r w:rsidRPr="0031193D">
        <w:rPr>
          <w:rFonts w:ascii="Palatino Linotype" w:eastAsia="Palatino Linotype" w:hAnsi="Palatino Linotype" w:cs="Palatino Linotype"/>
          <w:b/>
        </w:rPr>
        <w:t>SUJETO OBLIGADO</w:t>
      </w:r>
      <w:r w:rsidRPr="0031193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193D">
        <w:rPr>
          <w:rFonts w:ascii="Palatino Linotype" w:hAnsi="Palatino Linotype"/>
          <w:color w:val="222222"/>
          <w:shd w:val="clear" w:color="auto" w:fill="FFFFFF"/>
        </w:rPr>
        <w:t>vigente, dé cumplimiento a lo ordenado dentro del plazo de diez días hábiles,</w:t>
      </w:r>
      <w:r w:rsidRPr="009B6FD5">
        <w:rPr>
          <w:rFonts w:ascii="Palatino Linotype" w:hAnsi="Palatino Linotype"/>
          <w:color w:val="222222"/>
          <w:shd w:val="clear" w:color="auto" w:fill="FFFFFF"/>
        </w:rPr>
        <w:t xml:space="preserve"> debiendo rendir a este Instituto el informe de cumplimiento de la resolución en un plazo de tres días hábiles posteriores.</w:t>
      </w:r>
    </w:p>
    <w:p w:rsidR="00FA03E2" w:rsidRPr="009B6FD5" w:rsidRDefault="00FA03E2" w:rsidP="00FA03E2">
      <w:pPr>
        <w:shd w:val="clear" w:color="auto" w:fill="FFFFFF"/>
        <w:tabs>
          <w:tab w:val="left" w:pos="4020"/>
        </w:tabs>
        <w:spacing w:line="360" w:lineRule="auto"/>
        <w:ind w:right="48"/>
        <w:jc w:val="both"/>
        <w:rPr>
          <w:rFonts w:ascii="Palatino Linotype" w:hAnsi="Palatino Linotype" w:cs="Arial"/>
          <w:b/>
        </w:rPr>
      </w:pPr>
      <w:r w:rsidRPr="009B6FD5">
        <w:rPr>
          <w:rFonts w:ascii="Palatino Linotype" w:hAnsi="Palatino Linotype" w:cs="Arial"/>
          <w:b/>
        </w:rPr>
        <w:tab/>
      </w:r>
    </w:p>
    <w:p w:rsidR="00FA03E2" w:rsidRPr="009B6FD5" w:rsidRDefault="00FA03E2" w:rsidP="00FA03E2">
      <w:pPr>
        <w:shd w:val="clear" w:color="auto" w:fill="FFFFFF"/>
        <w:spacing w:line="360" w:lineRule="auto"/>
        <w:ind w:right="48"/>
        <w:jc w:val="both"/>
        <w:rPr>
          <w:rFonts w:ascii="Palatino Linotype" w:hAnsi="Palatino Linotype"/>
        </w:rPr>
      </w:pPr>
      <w:r w:rsidRPr="009B6FD5">
        <w:rPr>
          <w:rFonts w:ascii="Palatino Linotype" w:hAnsi="Palatino Linotype" w:cs="Arial"/>
          <w:b/>
        </w:rPr>
        <w:t xml:space="preserve">CUARTO. </w:t>
      </w:r>
      <w:r w:rsidRPr="009B6FD5">
        <w:rPr>
          <w:rFonts w:ascii="Palatino Linotype" w:hAnsi="Palatino Linotype"/>
          <w:b/>
          <w:bCs/>
          <w:lang w:val="es-ES"/>
        </w:rPr>
        <w:t>Notifíquese al RECURRENTE</w:t>
      </w:r>
      <w:r w:rsidRPr="009B6FD5">
        <w:rPr>
          <w:rFonts w:ascii="Palatino Linotype" w:hAnsi="Palatino Linotype"/>
        </w:rPr>
        <w:t xml:space="preserve"> la presente resolución</w:t>
      </w:r>
      <w:r>
        <w:rPr>
          <w:rFonts w:ascii="Palatino Linotype" w:hAnsi="Palatino Linotype"/>
        </w:rPr>
        <w:t xml:space="preserve"> vía SAIMEX</w:t>
      </w:r>
      <w:r w:rsidRPr="009B6FD5">
        <w:rPr>
          <w:rFonts w:ascii="Palatino Linotype" w:hAnsi="Palatino Linotype"/>
        </w:rPr>
        <w:t>.</w:t>
      </w:r>
    </w:p>
    <w:p w:rsidR="00FA03E2" w:rsidRPr="009B6FD5" w:rsidRDefault="00FA03E2" w:rsidP="00FA03E2">
      <w:pPr>
        <w:shd w:val="clear" w:color="auto" w:fill="FFFFFF"/>
        <w:spacing w:line="360" w:lineRule="auto"/>
        <w:ind w:right="48"/>
        <w:jc w:val="both"/>
        <w:rPr>
          <w:rFonts w:ascii="Palatino Linotype" w:hAnsi="Palatino Linotype"/>
          <w:b/>
          <w:color w:val="FF0000"/>
        </w:rPr>
      </w:pPr>
    </w:p>
    <w:bookmarkEnd w:id="39"/>
    <w:p w:rsidR="00FA03E2" w:rsidRPr="009B6FD5" w:rsidRDefault="00FA03E2" w:rsidP="00FA03E2">
      <w:pPr>
        <w:spacing w:line="360" w:lineRule="auto"/>
        <w:ind w:right="48"/>
        <w:jc w:val="both"/>
        <w:rPr>
          <w:rFonts w:ascii="Palatino Linotype" w:eastAsia="MS Mincho" w:hAnsi="Palatino Linotype"/>
          <w:lang w:val="es-ES"/>
        </w:rPr>
      </w:pPr>
      <w:r w:rsidRPr="009B6FD5">
        <w:rPr>
          <w:rFonts w:ascii="Palatino Linotype" w:eastAsia="MS Mincho" w:hAnsi="Palatino Linotype"/>
          <w:b/>
        </w:rPr>
        <w:t>QUINTO.</w:t>
      </w:r>
      <w:r w:rsidRPr="009B6FD5">
        <w:rPr>
          <w:rFonts w:ascii="Palatino Linotype" w:eastAsia="MS Mincho" w:hAnsi="Palatino Linotype"/>
        </w:rPr>
        <w:t xml:space="preserve"> </w:t>
      </w:r>
      <w:r w:rsidRPr="009B6FD5">
        <w:rPr>
          <w:rFonts w:ascii="Palatino Linotype" w:eastAsia="MS Mincho" w:hAnsi="Palatino Linotype"/>
          <w:lang w:val="es-ES"/>
        </w:rPr>
        <w:t xml:space="preserve">Se hace del conocimiento del </w:t>
      </w:r>
      <w:r w:rsidRPr="009B6FD5">
        <w:rPr>
          <w:rFonts w:ascii="Palatino Linotype" w:hAnsi="Palatino Linotype"/>
          <w:b/>
        </w:rPr>
        <w:t>RECURRENTE</w:t>
      </w:r>
      <w:r w:rsidRPr="009B6FD5">
        <w:rPr>
          <w:rFonts w:ascii="Palatino Linotype" w:hAnsi="Palatino Linotype"/>
        </w:rPr>
        <w:t xml:space="preserve"> </w:t>
      </w:r>
      <w:r w:rsidRPr="009B6FD5">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B6FD5">
        <w:rPr>
          <w:rFonts w:ascii="Palatino Linotype" w:eastAsia="MS Mincho" w:hAnsi="Palatino Linotype"/>
          <w:bCs/>
          <w:lang w:val="es-ES"/>
        </w:rPr>
        <w:t>vía juicio de amparo</w:t>
      </w:r>
      <w:r w:rsidRPr="009B6FD5">
        <w:rPr>
          <w:rFonts w:ascii="Palatino Linotype" w:eastAsia="MS Mincho" w:hAnsi="Palatino Linotype"/>
          <w:lang w:val="es-ES"/>
        </w:rPr>
        <w:t> en los términos de las leyes aplicables.</w:t>
      </w:r>
    </w:p>
    <w:p w:rsidR="00FA03E2" w:rsidRPr="009B6FD5" w:rsidRDefault="00FA03E2" w:rsidP="00FA03E2">
      <w:pPr>
        <w:spacing w:line="360" w:lineRule="auto"/>
        <w:ind w:right="48"/>
        <w:jc w:val="both"/>
        <w:rPr>
          <w:rFonts w:ascii="Palatino Linotype" w:hAnsi="Palatino Linotype"/>
          <w:color w:val="000000"/>
          <w:shd w:val="clear" w:color="auto" w:fill="FFFFFF"/>
        </w:rPr>
      </w:pPr>
    </w:p>
    <w:p w:rsidR="00FA03E2" w:rsidRPr="009B6FD5" w:rsidRDefault="00FA03E2" w:rsidP="00FA03E2">
      <w:pPr>
        <w:spacing w:line="360" w:lineRule="auto"/>
        <w:ind w:right="48"/>
        <w:jc w:val="both"/>
        <w:rPr>
          <w:rFonts w:ascii="Palatino Linotype" w:eastAsia="Calibri" w:hAnsi="Palatino Linotype" w:cs="Arial"/>
          <w:bCs/>
        </w:rPr>
      </w:pPr>
      <w:r w:rsidRPr="009B6FD5">
        <w:rPr>
          <w:rFonts w:ascii="Palatino Linotype" w:hAnsi="Palatino Linotype"/>
          <w:b/>
          <w:color w:val="000000"/>
          <w:shd w:val="clear" w:color="auto" w:fill="FFFFFF"/>
        </w:rPr>
        <w:t xml:space="preserve">SEXTO. </w:t>
      </w:r>
      <w:r w:rsidRPr="009B6FD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A03E2" w:rsidRPr="009B6FD5" w:rsidRDefault="00FA03E2" w:rsidP="00FA03E2">
      <w:pPr>
        <w:spacing w:line="360" w:lineRule="auto"/>
        <w:ind w:right="48"/>
        <w:jc w:val="both"/>
        <w:rPr>
          <w:rFonts w:ascii="Palatino Linotype" w:hAnsi="Palatino Linotype"/>
        </w:rPr>
      </w:pPr>
    </w:p>
    <w:p w:rsidR="00FA03E2" w:rsidRPr="009B6FD5" w:rsidRDefault="00FA03E2" w:rsidP="00FA03E2">
      <w:pPr>
        <w:spacing w:line="360" w:lineRule="auto"/>
        <w:ind w:right="48"/>
        <w:jc w:val="both"/>
        <w:rPr>
          <w:rFonts w:ascii="Palatino Linotype" w:hAnsi="Palatino Linotype"/>
        </w:rPr>
      </w:pPr>
      <w:r w:rsidRPr="009B6FD5">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w:t>
      </w:r>
      <w:r>
        <w:rPr>
          <w:rFonts w:ascii="Palatino Linotype" w:hAnsi="Palatino Linotype"/>
        </w:rPr>
        <w:t>Z PEÑA;  EN LA TRIGÉSIMA NOVENA</w:t>
      </w:r>
      <w:r w:rsidRPr="009B6FD5">
        <w:rPr>
          <w:rFonts w:ascii="Palatino Linotype" w:hAnsi="Palatino Linotype"/>
        </w:rPr>
        <w:t xml:space="preserve"> SESIÓN ORDINARIA CELEBRADA EL DÍA </w:t>
      </w:r>
      <w:r>
        <w:rPr>
          <w:rFonts w:ascii="Palatino Linotype" w:hAnsi="Palatino Linotype"/>
        </w:rPr>
        <w:t>CUATRO DE NOVIEMBRE</w:t>
      </w:r>
      <w:r w:rsidRPr="009B6FD5">
        <w:rPr>
          <w:rFonts w:ascii="Palatino Linotype" w:hAnsi="Palatino Linotype"/>
        </w:rPr>
        <w:t xml:space="preserve"> DE DOS MIL VEINTIUNO, ANTE EL SECRETARIO TÉCNICO DEL PLENO, ALEXIS TAPIA RAMÍREZ. </w:t>
      </w:r>
    </w:p>
    <w:p w:rsidR="00FA03E2" w:rsidRPr="009B6FD5" w:rsidRDefault="00FA03E2" w:rsidP="00FA03E2">
      <w:pPr>
        <w:spacing w:line="360" w:lineRule="auto"/>
        <w:ind w:right="48"/>
        <w:rPr>
          <w:rFonts w:ascii="Palatino Linotype" w:hAnsi="Palatino Linotype"/>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ind w:right="49"/>
        <w:jc w:val="both"/>
        <w:rPr>
          <w:rFonts w:ascii="Palatino Linotype" w:eastAsiaTheme="minorEastAsia" w:hAnsi="Palatino Linotype" w:cs="Arial"/>
          <w:lang w:val="es-ES_tradnl" w:eastAsia="es-ES"/>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Pr="009B6FD5" w:rsidRDefault="00FA03E2" w:rsidP="00FA03E2">
      <w:pPr>
        <w:spacing w:line="360" w:lineRule="auto"/>
        <w:rPr>
          <w:rFonts w:ascii="Palatino Linotype" w:hAnsi="Palatino Linotype"/>
        </w:rPr>
      </w:pPr>
    </w:p>
    <w:p w:rsidR="00FA03E2" w:rsidRDefault="00FA03E2" w:rsidP="00FA03E2"/>
    <w:p w:rsidR="00181DA8" w:rsidRDefault="00181DA8"/>
    <w:sectPr w:rsidR="00181DA8" w:rsidSect="00FA03E2">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EDA" w:rsidRDefault="00894EDA" w:rsidP="00FA03E2">
      <w:r>
        <w:separator/>
      </w:r>
    </w:p>
  </w:endnote>
  <w:endnote w:type="continuationSeparator" w:id="0">
    <w:p w:rsidR="00894EDA" w:rsidRDefault="00894EDA" w:rsidP="00FA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F3">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2A1" w:rsidRDefault="00EB02A1">
    <w:pPr>
      <w:pStyle w:val="Piedepgina"/>
      <w:jc w:val="right"/>
    </w:pPr>
    <w:r>
      <w:rPr>
        <w:lang w:val="es-ES"/>
      </w:rPr>
      <w:t xml:space="preserve">Página </w:t>
    </w:r>
    <w:r>
      <w:rPr>
        <w:b/>
        <w:bCs/>
      </w:rPr>
      <w:fldChar w:fldCharType="begin"/>
    </w:r>
    <w:r>
      <w:rPr>
        <w:b/>
        <w:bCs/>
      </w:rPr>
      <w:instrText>PAGE</w:instrText>
    </w:r>
    <w:r>
      <w:rPr>
        <w:b/>
        <w:bCs/>
      </w:rPr>
      <w:fldChar w:fldCharType="separate"/>
    </w:r>
    <w:r w:rsidR="00DF4F05">
      <w:rPr>
        <w:b/>
        <w:bCs/>
        <w:noProof/>
      </w:rPr>
      <w:t>41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4F05">
      <w:rPr>
        <w:b/>
        <w:bCs/>
        <w:noProof/>
      </w:rPr>
      <w:t>41</w:t>
    </w:r>
    <w:r>
      <w:rPr>
        <w:b/>
        <w:bCs/>
      </w:rPr>
      <w:fldChar w:fldCharType="end"/>
    </w:r>
  </w:p>
  <w:p w:rsidR="00EB02A1" w:rsidRDefault="00EB02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2A1" w:rsidRDefault="00EB02A1">
    <w:pPr>
      <w:pStyle w:val="Piedepgina"/>
      <w:jc w:val="right"/>
    </w:pPr>
    <w:r>
      <w:rPr>
        <w:lang w:val="es-ES"/>
      </w:rPr>
      <w:t xml:space="preserve">Página </w:t>
    </w:r>
    <w:r>
      <w:rPr>
        <w:b/>
        <w:bCs/>
      </w:rPr>
      <w:fldChar w:fldCharType="begin"/>
    </w:r>
    <w:r>
      <w:rPr>
        <w:b/>
        <w:bCs/>
      </w:rPr>
      <w:instrText>PAGE</w:instrText>
    </w:r>
    <w:r>
      <w:rPr>
        <w:b/>
        <w:bCs/>
      </w:rPr>
      <w:fldChar w:fldCharType="separate"/>
    </w:r>
    <w:r w:rsidR="00DF4F0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4F05">
      <w:rPr>
        <w:b/>
        <w:bCs/>
        <w:noProof/>
      </w:rPr>
      <w:t>41</w:t>
    </w:r>
    <w:r>
      <w:rPr>
        <w:b/>
        <w:bCs/>
      </w:rPr>
      <w:fldChar w:fldCharType="end"/>
    </w:r>
  </w:p>
  <w:p w:rsidR="00EB02A1" w:rsidRDefault="00EB0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EDA" w:rsidRDefault="00894EDA" w:rsidP="00FA03E2">
      <w:r>
        <w:separator/>
      </w:r>
    </w:p>
  </w:footnote>
  <w:footnote w:type="continuationSeparator" w:id="0">
    <w:p w:rsidR="00894EDA" w:rsidRDefault="00894EDA" w:rsidP="00FA03E2">
      <w:r>
        <w:continuationSeparator/>
      </w:r>
    </w:p>
  </w:footnote>
  <w:footnote w:id="1">
    <w:p w:rsidR="00EB02A1" w:rsidRDefault="00EB02A1" w:rsidP="00FA03E2">
      <w:pPr>
        <w:pStyle w:val="Textonotapie"/>
      </w:pPr>
      <w:r>
        <w:rPr>
          <w:rStyle w:val="Refdenotaalpie"/>
        </w:rPr>
        <w:footnoteRef/>
      </w:r>
      <w:r>
        <w:t xml:space="preserve"> Convención Americana sobre Derechos Humanos. Artículo 13.</w:t>
      </w:r>
    </w:p>
  </w:footnote>
  <w:footnote w:id="2">
    <w:p w:rsidR="00EB02A1" w:rsidRDefault="00EB02A1" w:rsidP="00FA03E2">
      <w:pPr>
        <w:pStyle w:val="Textonotapie"/>
      </w:pPr>
      <w:r>
        <w:rPr>
          <w:rStyle w:val="Refdenotaalpie"/>
        </w:rPr>
        <w:footnoteRef/>
      </w:r>
      <w:r>
        <w:t xml:space="preserve"> Constitución Política de los Estados Unidos Mexicanos. Artículo sexto, sección A, fracción I.</w:t>
      </w:r>
    </w:p>
  </w:footnote>
  <w:footnote w:id="3">
    <w:p w:rsidR="00EB02A1" w:rsidRDefault="00EB02A1" w:rsidP="00FA03E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B02A1" w:rsidRDefault="00EB02A1" w:rsidP="00FA03E2">
      <w:pPr>
        <w:pStyle w:val="Textonotapie"/>
      </w:pPr>
      <w:r>
        <w:rPr>
          <w:rStyle w:val="Refdenotaalpie"/>
        </w:rPr>
        <w:footnoteRef/>
      </w:r>
      <w:r>
        <w:t xml:space="preserve"> Ibídem. Parr. 87.</w:t>
      </w:r>
    </w:p>
  </w:footnote>
  <w:footnote w:id="5">
    <w:p w:rsidR="0036279A" w:rsidRPr="0036279A" w:rsidRDefault="0036279A">
      <w:pPr>
        <w:pStyle w:val="Textonotapie"/>
        <w:rPr>
          <w:lang w:val="es-ES"/>
        </w:rPr>
      </w:pPr>
      <w:r>
        <w:rPr>
          <w:rStyle w:val="Refdenotaalpie"/>
        </w:rPr>
        <w:footnoteRef/>
      </w:r>
      <w:r>
        <w:t xml:space="preserve"> </w:t>
      </w:r>
      <w:r>
        <w:rPr>
          <w:lang w:val="es-ES"/>
        </w:rPr>
        <w:t xml:space="preserve">Veáse </w:t>
      </w:r>
      <w:hyperlink r:id="rId1" w:history="1">
        <w:r w:rsidRPr="006D241A">
          <w:rPr>
            <w:rStyle w:val="Hipervnculo"/>
            <w:lang w:val="es-ES"/>
          </w:rPr>
          <w:t>http://www.ivai.org.mx/archivos/LGT-Comentada.pdf</w:t>
        </w:r>
      </w:hyperlink>
      <w:r>
        <w:rPr>
          <w:lang w:val="es-ES"/>
        </w:rPr>
        <w:t xml:space="preserve"> pág. 59</w:t>
      </w:r>
    </w:p>
  </w:footnote>
  <w:footnote w:id="6">
    <w:p w:rsidR="00237130" w:rsidRPr="002E1201" w:rsidRDefault="00237130" w:rsidP="00237130">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7">
    <w:p w:rsidR="00237130" w:rsidRDefault="00237130" w:rsidP="00237130">
      <w:pPr>
        <w:pStyle w:val="Textonotapie"/>
      </w:pPr>
      <w:r>
        <w:rPr>
          <w:rStyle w:val="Refdenotaalpie"/>
        </w:rPr>
        <w:footnoteRef/>
      </w:r>
      <w:r>
        <w:t xml:space="preserve"> Consultable en: </w:t>
      </w:r>
      <w:r w:rsidRPr="00D52AC4">
        <w:t>http://edomex.gob.mx/sites/edomex.gob.mx/files/files/LINEAMIENTOS_ADMINISTRACION_DOCUMENTOS_2015.pdf</w:t>
      </w:r>
    </w:p>
  </w:footnote>
  <w:footnote w:id="8">
    <w:p w:rsidR="00237130" w:rsidRDefault="00237130" w:rsidP="00237130">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rsidR="00237130" w:rsidRPr="00B57C26" w:rsidRDefault="00237130" w:rsidP="00237130">
      <w:pPr>
        <w:pStyle w:val="Textonotapie"/>
        <w:jc w:val="both"/>
        <w:rPr>
          <w:rFonts w:eastAsia="Times New Roman" w:cs="Arial"/>
          <w:color w:val="000000"/>
        </w:rPr>
      </w:pPr>
      <w:r w:rsidRPr="00B57C26">
        <w:rPr>
          <w:rFonts w:eastAsia="Times New Roman" w:cs="Arial"/>
          <w:color w:val="000000"/>
        </w:rPr>
        <w:t xml:space="preserve">Disponible en </w:t>
      </w:r>
      <w:hyperlink r:id="rId2" w:history="1">
        <w:r w:rsidRPr="00B57C26">
          <w:rPr>
            <w:rStyle w:val="Hipervnculo"/>
            <w:rFonts w:eastAsia="Times New Roman" w:cs="Arial"/>
          </w:rPr>
          <w:t>http://www.dof.gob.mx/nota_detalle.php?codigo=5436056&amp;fecha=04/05/2016</w:t>
        </w:r>
      </w:hyperlink>
    </w:p>
    <w:p w:rsidR="00237130" w:rsidRDefault="00237130" w:rsidP="00237130">
      <w:pPr>
        <w:pStyle w:val="Textonotapie"/>
      </w:pPr>
    </w:p>
  </w:footnote>
  <w:footnote w:id="9">
    <w:p w:rsidR="00237130" w:rsidRPr="002E1201" w:rsidRDefault="00237130" w:rsidP="00237130">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2A1" w:rsidRDefault="00894ED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B02A1" w:rsidRPr="005C106F" w:rsidTr="00FA03E2">
      <w:trPr>
        <w:trHeight w:val="1435"/>
      </w:trPr>
      <w:tc>
        <w:tcPr>
          <w:tcW w:w="2268" w:type="dxa"/>
          <w:shd w:val="clear" w:color="auto" w:fill="auto"/>
        </w:tcPr>
        <w:p w:rsidR="00EB02A1" w:rsidRPr="005C106F" w:rsidRDefault="00EB02A1" w:rsidP="00FA03E2">
          <w:pPr>
            <w:tabs>
              <w:tab w:val="right" w:pos="4273"/>
            </w:tabs>
            <w:rPr>
              <w:rFonts w:ascii="Garamond" w:eastAsia="Calibri" w:hAnsi="Garamond"/>
              <w:sz w:val="16"/>
              <w:szCs w:val="16"/>
              <w:lang w:eastAsia="en-US"/>
            </w:rPr>
          </w:pPr>
        </w:p>
      </w:tc>
      <w:tc>
        <w:tcPr>
          <w:tcW w:w="6946" w:type="dxa"/>
          <w:shd w:val="clear" w:color="auto" w:fill="auto"/>
        </w:tcPr>
        <w:p w:rsidR="00EB02A1" w:rsidRDefault="00EB02A1" w:rsidP="00FA03E2"/>
        <w:tbl>
          <w:tblPr>
            <w:tblW w:w="6662" w:type="dxa"/>
            <w:tblInd w:w="40" w:type="dxa"/>
            <w:tblLayout w:type="fixed"/>
            <w:tblLook w:val="0420" w:firstRow="1" w:lastRow="0" w:firstColumn="0" w:lastColumn="0" w:noHBand="0" w:noVBand="1"/>
          </w:tblPr>
          <w:tblGrid>
            <w:gridCol w:w="2551"/>
            <w:gridCol w:w="4111"/>
          </w:tblGrid>
          <w:tr w:rsidR="00EB02A1" w:rsidTr="00FA03E2">
            <w:trPr>
              <w:trHeight w:val="150"/>
            </w:trPr>
            <w:tc>
              <w:tcPr>
                <w:tcW w:w="2551" w:type="dxa"/>
                <w:shd w:val="clear" w:color="auto" w:fill="auto"/>
              </w:tcPr>
              <w:p w:rsidR="00EB02A1" w:rsidRPr="00020E73" w:rsidRDefault="00EB02A1" w:rsidP="00FA03E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EB02A1" w:rsidRPr="00020E73" w:rsidRDefault="00EB02A1" w:rsidP="00FA03E2">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04363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EB02A1" w:rsidTr="00FA03E2">
            <w:trPr>
              <w:trHeight w:val="295"/>
            </w:trPr>
            <w:tc>
              <w:tcPr>
                <w:tcW w:w="2551" w:type="dxa"/>
                <w:shd w:val="clear" w:color="auto" w:fill="auto"/>
              </w:tcPr>
              <w:p w:rsidR="00EB02A1" w:rsidRPr="00020E73" w:rsidRDefault="00EB02A1" w:rsidP="00FA03E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EB02A1" w:rsidRPr="00020E73" w:rsidRDefault="00EB02A1" w:rsidP="00FA03E2">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Ixtapaluca</w:t>
                </w:r>
              </w:p>
            </w:tc>
          </w:tr>
          <w:tr w:rsidR="00EB02A1" w:rsidTr="00FA03E2">
            <w:trPr>
              <w:trHeight w:val="295"/>
            </w:trPr>
            <w:tc>
              <w:tcPr>
                <w:tcW w:w="2551" w:type="dxa"/>
                <w:shd w:val="clear" w:color="auto" w:fill="auto"/>
              </w:tcPr>
              <w:p w:rsidR="00EB02A1" w:rsidRPr="00020E73" w:rsidRDefault="00EB02A1" w:rsidP="00FA03E2">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EB02A1" w:rsidRPr="00020E73" w:rsidRDefault="00EB02A1" w:rsidP="00FA03E2">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B02A1" w:rsidRPr="00020E73" w:rsidRDefault="00EB02A1" w:rsidP="00FA03E2">
                <w:pPr>
                  <w:tabs>
                    <w:tab w:val="right" w:pos="8838"/>
                  </w:tabs>
                  <w:ind w:left="-108" w:right="171"/>
                  <w:jc w:val="both"/>
                  <w:rPr>
                    <w:rFonts w:ascii="Palatino Linotype" w:eastAsia="Calibri" w:hAnsi="Palatino Linotype" w:cs="Tahoma"/>
                    <w:b/>
                    <w:sz w:val="22"/>
                    <w:szCs w:val="22"/>
                    <w:lang w:val="es-ES" w:eastAsia="en-US"/>
                  </w:rPr>
                </w:pPr>
              </w:p>
            </w:tc>
          </w:tr>
        </w:tbl>
        <w:p w:rsidR="00EB02A1" w:rsidRPr="005C106F" w:rsidRDefault="00EB02A1" w:rsidP="00FA03E2">
          <w:pPr>
            <w:tabs>
              <w:tab w:val="right" w:pos="8838"/>
            </w:tabs>
            <w:ind w:left="-28"/>
            <w:jc w:val="both"/>
            <w:rPr>
              <w:rFonts w:ascii="Arial" w:eastAsia="Calibri" w:hAnsi="Arial" w:cs="Arial"/>
              <w:b/>
              <w:sz w:val="22"/>
              <w:szCs w:val="22"/>
              <w:lang w:eastAsia="en-US"/>
            </w:rPr>
          </w:pPr>
        </w:p>
      </w:tc>
    </w:tr>
  </w:tbl>
  <w:p w:rsidR="00EB02A1" w:rsidRPr="00443C6B" w:rsidRDefault="00894EDA" w:rsidP="00FA03E2">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B02A1" w:rsidRPr="00330DA7" w:rsidTr="00FA03E2">
      <w:trPr>
        <w:trHeight w:val="1435"/>
      </w:trPr>
      <w:tc>
        <w:tcPr>
          <w:tcW w:w="2268" w:type="dxa"/>
          <w:shd w:val="clear" w:color="auto" w:fill="auto"/>
        </w:tcPr>
        <w:p w:rsidR="00EB02A1" w:rsidRPr="00330DA7" w:rsidRDefault="00EB02A1" w:rsidP="00FA03E2">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B02A1" w:rsidRPr="00330DA7" w:rsidTr="00FA03E2">
            <w:trPr>
              <w:trHeight w:val="144"/>
            </w:trPr>
            <w:tc>
              <w:tcPr>
                <w:tcW w:w="2444" w:type="dxa"/>
                <w:shd w:val="clear" w:color="auto" w:fill="auto"/>
              </w:tcPr>
              <w:p w:rsidR="00EB02A1" w:rsidRPr="00020E73" w:rsidRDefault="00EB02A1" w:rsidP="00FA03E2">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EB02A1" w:rsidRPr="00020E73" w:rsidRDefault="00EB02A1" w:rsidP="00FA03E2">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04363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EB02A1" w:rsidRPr="00330DA7" w:rsidTr="00FA03E2">
            <w:trPr>
              <w:trHeight w:val="144"/>
            </w:trPr>
            <w:tc>
              <w:tcPr>
                <w:tcW w:w="2444" w:type="dxa"/>
                <w:shd w:val="clear" w:color="auto" w:fill="auto"/>
              </w:tcPr>
              <w:p w:rsidR="00EB02A1" w:rsidRPr="00020E73" w:rsidRDefault="00EB02A1" w:rsidP="00FA03E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EB02A1" w:rsidRPr="00020E73" w:rsidRDefault="00DF4F05" w:rsidP="00FA03E2">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w:t>
                </w:r>
                <w:r w:rsidR="00EB02A1">
                  <w:rPr>
                    <w:rFonts w:ascii="Palatino Linotype" w:eastAsia="Calibri" w:hAnsi="Palatino Linotype" w:cs="Tahoma"/>
                    <w:sz w:val="22"/>
                    <w:szCs w:val="22"/>
                    <w:lang w:val="es-ES" w:eastAsia="en-US"/>
                  </w:rPr>
                  <w:t xml:space="preserve"> </w:t>
                </w:r>
              </w:p>
            </w:tc>
          </w:tr>
          <w:tr w:rsidR="00EB02A1" w:rsidRPr="00330DA7" w:rsidTr="00FA03E2">
            <w:trPr>
              <w:trHeight w:val="283"/>
            </w:trPr>
            <w:tc>
              <w:tcPr>
                <w:tcW w:w="2444" w:type="dxa"/>
                <w:shd w:val="clear" w:color="auto" w:fill="auto"/>
              </w:tcPr>
              <w:p w:rsidR="00EB02A1" w:rsidRPr="00020E73" w:rsidRDefault="00EB02A1" w:rsidP="00FA03E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EB02A1" w:rsidRPr="009E7B0A" w:rsidRDefault="00EB02A1" w:rsidP="00FA03E2">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Ixtapaluca</w:t>
                </w:r>
              </w:p>
            </w:tc>
          </w:tr>
          <w:tr w:rsidR="00EB02A1" w:rsidRPr="00330DA7" w:rsidTr="00FA03E2">
            <w:trPr>
              <w:trHeight w:val="283"/>
            </w:trPr>
            <w:tc>
              <w:tcPr>
                <w:tcW w:w="2444" w:type="dxa"/>
                <w:shd w:val="clear" w:color="auto" w:fill="auto"/>
              </w:tcPr>
              <w:p w:rsidR="00EB02A1" w:rsidRPr="00020E73" w:rsidRDefault="00EB02A1" w:rsidP="00FA03E2">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EB02A1" w:rsidRPr="00020E73" w:rsidRDefault="00EB02A1" w:rsidP="00FA03E2">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B02A1" w:rsidRPr="00020E73" w:rsidRDefault="00EB02A1" w:rsidP="00FA03E2">
                <w:pPr>
                  <w:tabs>
                    <w:tab w:val="right" w:pos="8838"/>
                  </w:tabs>
                  <w:ind w:left="-74" w:right="-105"/>
                  <w:jc w:val="both"/>
                  <w:rPr>
                    <w:rFonts w:ascii="Palatino Linotype" w:eastAsia="Calibri" w:hAnsi="Palatino Linotype" w:cs="Tahoma"/>
                    <w:b/>
                    <w:sz w:val="22"/>
                    <w:szCs w:val="22"/>
                    <w:lang w:val="es-ES" w:eastAsia="en-US"/>
                  </w:rPr>
                </w:pPr>
              </w:p>
            </w:tc>
          </w:tr>
        </w:tbl>
        <w:p w:rsidR="00EB02A1" w:rsidRPr="00330DA7" w:rsidRDefault="00EB02A1" w:rsidP="00FA03E2">
          <w:pPr>
            <w:tabs>
              <w:tab w:val="right" w:pos="8838"/>
            </w:tabs>
            <w:ind w:left="-28"/>
            <w:jc w:val="both"/>
            <w:rPr>
              <w:rFonts w:ascii="Arial" w:eastAsia="Calibri" w:hAnsi="Arial" w:cs="Arial"/>
              <w:b/>
              <w:sz w:val="22"/>
              <w:szCs w:val="22"/>
              <w:lang w:eastAsia="en-US"/>
            </w:rPr>
          </w:pPr>
        </w:p>
      </w:tc>
    </w:tr>
  </w:tbl>
  <w:p w:rsidR="00EB02A1" w:rsidRPr="00827FA0" w:rsidRDefault="00894EDA" w:rsidP="00FA03E2">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7FB4898C"/>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445D09"/>
    <w:multiLevelType w:val="hybridMultilevel"/>
    <w:tmpl w:val="4A109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7"/>
  </w:num>
  <w:num w:numId="6">
    <w:abstractNumId w:val="1"/>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3E2"/>
    <w:rsid w:val="00066E4A"/>
    <w:rsid w:val="00103196"/>
    <w:rsid w:val="00157679"/>
    <w:rsid w:val="00181DA8"/>
    <w:rsid w:val="001D7860"/>
    <w:rsid w:val="00237130"/>
    <w:rsid w:val="002F7EDB"/>
    <w:rsid w:val="0031193D"/>
    <w:rsid w:val="0036279A"/>
    <w:rsid w:val="00395519"/>
    <w:rsid w:val="003957B4"/>
    <w:rsid w:val="003D1E15"/>
    <w:rsid w:val="003E596A"/>
    <w:rsid w:val="005200C0"/>
    <w:rsid w:val="005337AA"/>
    <w:rsid w:val="005C6C73"/>
    <w:rsid w:val="006C1507"/>
    <w:rsid w:val="00714460"/>
    <w:rsid w:val="00810904"/>
    <w:rsid w:val="00816B39"/>
    <w:rsid w:val="00861B96"/>
    <w:rsid w:val="00894EDA"/>
    <w:rsid w:val="0091386D"/>
    <w:rsid w:val="00955572"/>
    <w:rsid w:val="00AC25B3"/>
    <w:rsid w:val="00C04E8D"/>
    <w:rsid w:val="00CF4E0E"/>
    <w:rsid w:val="00D013EF"/>
    <w:rsid w:val="00D21A9A"/>
    <w:rsid w:val="00D349F2"/>
    <w:rsid w:val="00D3595D"/>
    <w:rsid w:val="00D57072"/>
    <w:rsid w:val="00DF4F05"/>
    <w:rsid w:val="00E44983"/>
    <w:rsid w:val="00E52550"/>
    <w:rsid w:val="00E56A47"/>
    <w:rsid w:val="00E92569"/>
    <w:rsid w:val="00EB02A1"/>
    <w:rsid w:val="00EB3BDA"/>
    <w:rsid w:val="00F17DA6"/>
    <w:rsid w:val="00FA0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F621185-D0BC-49D8-9E98-DA44FB38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3E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A03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A03E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03E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FA03E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A03E2"/>
    <w:pPr>
      <w:tabs>
        <w:tab w:val="center" w:pos="4419"/>
        <w:tab w:val="right" w:pos="8838"/>
      </w:tabs>
    </w:pPr>
  </w:style>
  <w:style w:type="character" w:customStyle="1" w:styleId="EncabezadoCar">
    <w:name w:val="Encabezado Car"/>
    <w:basedOn w:val="Fuentedeprrafopredeter"/>
    <w:link w:val="Encabezado"/>
    <w:uiPriority w:val="99"/>
    <w:rsid w:val="00FA03E2"/>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A03E2"/>
    <w:pPr>
      <w:tabs>
        <w:tab w:val="center" w:pos="4419"/>
        <w:tab w:val="right" w:pos="8838"/>
      </w:tabs>
    </w:pPr>
  </w:style>
  <w:style w:type="character" w:customStyle="1" w:styleId="PiedepginaCar">
    <w:name w:val="Pie de página Car"/>
    <w:basedOn w:val="Fuentedeprrafopredeter"/>
    <w:link w:val="Piedepgina"/>
    <w:uiPriority w:val="99"/>
    <w:rsid w:val="00FA03E2"/>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3E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A03E2"/>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FA03E2"/>
    <w:rPr>
      <w:color w:val="0563C1"/>
      <w:u w:val="single"/>
    </w:rPr>
  </w:style>
  <w:style w:type="paragraph" w:styleId="Sinespaciado">
    <w:name w:val="No Spacing"/>
    <w:aliases w:val="Francesa,INAI"/>
    <w:link w:val="SinespaciadoCar"/>
    <w:uiPriority w:val="1"/>
    <w:qFormat/>
    <w:rsid w:val="00FA03E2"/>
    <w:pPr>
      <w:spacing w:after="0" w:line="240" w:lineRule="auto"/>
    </w:pPr>
  </w:style>
  <w:style w:type="character" w:customStyle="1" w:styleId="SinespaciadoCar">
    <w:name w:val="Sin espaciado Car"/>
    <w:aliases w:val="Francesa Car,INAI Car"/>
    <w:link w:val="Sinespaciado"/>
    <w:uiPriority w:val="1"/>
    <w:locked/>
    <w:rsid w:val="00FA03E2"/>
  </w:style>
  <w:style w:type="paragraph" w:styleId="TDC1">
    <w:name w:val="toc 1"/>
    <w:basedOn w:val="Normal"/>
    <w:next w:val="Normal"/>
    <w:autoRedefine/>
    <w:uiPriority w:val="39"/>
    <w:unhideWhenUsed/>
    <w:rsid w:val="00FA03E2"/>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FA03E2"/>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A03E2"/>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FA03E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3E2"/>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FA03E2"/>
    <w:rPr>
      <w:rFonts w:ascii="Times New Roman" w:eastAsia="Times New Roman" w:hAnsi="Times New Roman" w:cs="Times New Roman"/>
      <w:sz w:val="20"/>
      <w:szCs w:val="20"/>
      <w:lang w:eastAsia="es-MX"/>
    </w:rPr>
  </w:style>
  <w:style w:type="character" w:customStyle="1" w:styleId="apple-converted-space">
    <w:name w:val="apple-converted-space"/>
    <w:basedOn w:val="Fuentedeprrafopredeter"/>
    <w:qFormat/>
    <w:rsid w:val="00FA03E2"/>
  </w:style>
  <w:style w:type="table" w:styleId="Tablaconcuadrcula">
    <w:name w:val="Table Grid"/>
    <w:basedOn w:val="Tablanormal"/>
    <w:uiPriority w:val="39"/>
    <w:rsid w:val="00FA03E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03E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1031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xtapaluca.gob.mx"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xtapaluca.gob.mx/titulo-cuarto/"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ixtapaluca.gob.m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202640.page" TargetMode="External"/><Relationship Id="rId14" Type="http://schemas.openxmlformats.org/officeDocument/2006/relationships/hyperlink" Target="https://ixtapaluca.gob.mx/titulo-cuarto/"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www.ivai.org.mx/archivos/LGT-Comentad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A3DF4-9A9C-4CFB-B1F3-5EB2C0FC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7609</Words>
  <Characters>41855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2021-12-02T20:24:00Z</dcterms:created>
  <dcterms:modified xsi:type="dcterms:W3CDTF">2021-12-02T20:24:00Z</dcterms:modified>
</cp:coreProperties>
</file>