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82621" w:rsidR="00994396" w:rsidP="00FA4527" w:rsidRDefault="3AAABA3F" w14:paraId="2AF423BE" w14:textId="095B5B89">
      <w:pPr>
        <w:tabs>
          <w:tab w:val="left" w:pos="1876"/>
        </w:tabs>
        <w:spacing w:line="360" w:lineRule="auto"/>
        <w:jc w:val="both"/>
        <w:rPr>
          <w:rFonts w:ascii="Palatino Linotype" w:hAnsi="Palatino Linotype" w:cs="Tahoma"/>
          <w:sz w:val="22"/>
          <w:szCs w:val="22"/>
        </w:rPr>
      </w:pPr>
      <w:r w:rsidRPr="3AAABA3F">
        <w:rPr>
          <w:rFonts w:ascii="Palatino Linotype" w:hAnsi="Palatino Linotype" w:cs="Tahoma"/>
          <w:sz w:val="22"/>
          <w:szCs w:val="22"/>
        </w:rPr>
        <w:t>Resolución del Pleno del Instituto de Transparencia, Acceso a la Información Pública y Protección de Datos Personales del Estado de México y Municipios, con domicilio en Metepec, Estado de México, de fecha veintiuno de abril</w:t>
      </w:r>
      <w:r w:rsidR="001611CE">
        <w:rPr>
          <w:rFonts w:ascii="Palatino Linotype" w:hAnsi="Palatino Linotype" w:cs="Tahoma"/>
          <w:sz w:val="22"/>
          <w:szCs w:val="22"/>
        </w:rPr>
        <w:t xml:space="preserve"> </w:t>
      </w:r>
      <w:r w:rsidRPr="3AAABA3F">
        <w:rPr>
          <w:rFonts w:ascii="Palatino Linotype" w:hAnsi="Palatino Linotype" w:cs="Tahoma"/>
          <w:sz w:val="22"/>
          <w:szCs w:val="22"/>
        </w:rPr>
        <w:t>de dos mil veintiuno.</w:t>
      </w:r>
    </w:p>
    <w:p w:rsidRPr="00982621" w:rsidR="00B31222" w:rsidP="00FA4527" w:rsidRDefault="00B31222" w14:paraId="730C054A" w14:textId="77777777">
      <w:pPr>
        <w:spacing w:line="360" w:lineRule="auto"/>
        <w:rPr>
          <w:rFonts w:ascii="Palatino Linotype" w:hAnsi="Palatino Linotype" w:cs="Tahoma"/>
          <w:bCs/>
          <w:sz w:val="22"/>
          <w:szCs w:val="22"/>
        </w:rPr>
      </w:pPr>
    </w:p>
    <w:p w:rsidRPr="00982621" w:rsidR="0038273A" w:rsidP="53E68E18" w:rsidRDefault="00994396" w14:paraId="5DD76980" w14:textId="6FFF729F">
      <w:pPr>
        <w:spacing w:line="360" w:lineRule="auto"/>
        <w:jc w:val="both"/>
        <w:rPr>
          <w:rFonts w:ascii="Palatino Linotype" w:hAnsi="Palatino Linotype" w:cs="Tahoma"/>
          <w:color w:val="0D0D0D" w:themeColor="text1" w:themeTint="F2"/>
          <w:sz w:val="22"/>
          <w:szCs w:val="22"/>
        </w:rPr>
      </w:pPr>
      <w:r w:rsidRPr="53E68E18" w:rsidR="53E68E18">
        <w:rPr>
          <w:rFonts w:ascii="Palatino Linotype" w:hAnsi="Palatino Linotype" w:cs="Tahoma"/>
          <w:b w:val="1"/>
          <w:bCs w:val="1"/>
          <w:color w:val="0D0D0D" w:themeColor="text1" w:themeTint="F2" w:themeShade="FF"/>
          <w:sz w:val="22"/>
          <w:szCs w:val="22"/>
        </w:rPr>
        <w:t xml:space="preserve">VISTO </w:t>
      </w:r>
      <w:r w:rsidRPr="53E68E18" w:rsidR="53E68E18">
        <w:rPr>
          <w:rFonts w:ascii="Palatino Linotype" w:hAnsi="Palatino Linotype" w:cs="Tahoma"/>
          <w:color w:val="0D0D0D" w:themeColor="text1" w:themeTint="F2" w:themeShade="FF"/>
          <w:sz w:val="22"/>
          <w:szCs w:val="22"/>
        </w:rPr>
        <w:t xml:space="preserve">el expediente conformado con motivo del Recurso de Revisión </w:t>
      </w:r>
      <w:r w:rsidRPr="53E68E18" w:rsidR="53E68E18">
        <w:rPr>
          <w:rFonts w:ascii="Palatino Linotype" w:hAnsi="Palatino Linotype" w:cs="Tahoma"/>
          <w:b w:val="1"/>
          <w:bCs w:val="1"/>
          <w:color w:val="0D0D0D" w:themeColor="text1" w:themeTint="F2" w:themeShade="FF"/>
          <w:sz w:val="22"/>
          <w:szCs w:val="22"/>
        </w:rPr>
        <w:t>00256/INFOEM/IP/RR/2021,</w:t>
      </w:r>
      <w:r w:rsidRPr="53E68E18" w:rsidR="53E68E18">
        <w:rPr>
          <w:rFonts w:ascii="Palatino Linotype" w:hAnsi="Palatino Linotype" w:cs="Tahoma"/>
          <w:color w:val="0D0D0D" w:themeColor="text1" w:themeTint="F2" w:themeShade="FF"/>
          <w:sz w:val="22"/>
          <w:szCs w:val="22"/>
        </w:rPr>
        <w:t xml:space="preserve"> interpuesto por </w:t>
      </w:r>
      <w:r w:rsidRPr="53E68E18" w:rsidR="53E68E18">
        <w:rPr>
          <w:rFonts w:ascii="Palatino Linotype" w:hAnsi="Palatino Linotype" w:cs="Tahoma"/>
          <w:b w:val="1"/>
          <w:bCs w:val="1"/>
          <w:color w:val="0D0D0D" w:themeColor="text1" w:themeTint="F2" w:themeShade="FF"/>
          <w:sz w:val="22"/>
          <w:szCs w:val="22"/>
          <w:highlight w:val="black"/>
        </w:rPr>
        <w:t>XXXXXXXXXXXXXXXXXXXXXXXX</w:t>
      </w:r>
      <w:r w:rsidRPr="53E68E18" w:rsidR="53E68E18">
        <w:rPr>
          <w:rFonts w:ascii="Palatino Linotype" w:hAnsi="Palatino Linotype" w:cs="Tahoma"/>
          <w:b w:val="1"/>
          <w:bCs w:val="1"/>
          <w:color w:val="0D0D0D" w:themeColor="text1" w:themeTint="F2" w:themeShade="FF"/>
          <w:sz w:val="22"/>
          <w:szCs w:val="22"/>
        </w:rPr>
        <w:t>,</w:t>
      </w:r>
      <w:r w:rsidRPr="53E68E18" w:rsidR="53E68E18">
        <w:rPr>
          <w:rFonts w:ascii="Palatino Linotype" w:hAnsi="Palatino Linotype" w:cs="Tahoma"/>
          <w:color w:val="0D0D0D" w:themeColor="text1" w:themeTint="F2" w:themeShade="FF"/>
          <w:sz w:val="22"/>
          <w:szCs w:val="22"/>
        </w:rPr>
        <w:t xml:space="preserve"> en lo sucesivo </w:t>
      </w:r>
      <w:r w:rsidRPr="53E68E18" w:rsidR="53E68E18">
        <w:rPr>
          <w:rFonts w:ascii="Palatino Linotype" w:hAnsi="Palatino Linotype" w:cs="Tahoma"/>
          <w:color w:val="0D0D0D" w:themeColor="text1" w:themeTint="F2" w:themeShade="FF"/>
          <w:sz w:val="22"/>
          <w:szCs w:val="22"/>
          <w:lang w:val="es-MX"/>
        </w:rPr>
        <w:t>Recurrente o Particular</w:t>
      </w:r>
      <w:r w:rsidRPr="53E68E18" w:rsidR="53E68E18">
        <w:rPr>
          <w:rFonts w:ascii="Palatino Linotype" w:hAnsi="Palatino Linotype" w:cs="Tahoma"/>
          <w:color w:val="0D0D0D" w:themeColor="text1" w:themeTint="F2" w:themeShade="FF"/>
          <w:sz w:val="22"/>
          <w:szCs w:val="22"/>
        </w:rPr>
        <w:t xml:space="preserve">, en contra de la respuesta del Sujeto Obligado, </w:t>
      </w:r>
      <w:r w:rsidRPr="53E68E18" w:rsidR="53E68E18">
        <w:rPr>
          <w:rFonts w:ascii="Palatino Linotype" w:hAnsi="Palatino Linotype" w:cs="Tahoma"/>
          <w:b w:val="1"/>
          <w:bCs w:val="1"/>
          <w:color w:val="0D0D0D" w:themeColor="text1" w:themeTint="F2" w:themeShade="FF"/>
          <w:sz w:val="22"/>
          <w:szCs w:val="22"/>
        </w:rPr>
        <w:t>Ayuntamiento de Nicolás Romero,</w:t>
      </w:r>
      <w:r w:rsidRPr="53E68E18" w:rsidR="53E68E18">
        <w:rPr>
          <w:rFonts w:ascii="Palatino Linotype" w:hAnsi="Palatino Linotype" w:cs="Tahoma"/>
          <w:color w:val="0D0D0D" w:themeColor="text1" w:themeTint="F2" w:themeShade="FF"/>
          <w:sz w:val="22"/>
          <w:szCs w:val="22"/>
          <w:lang w:val="es-MX"/>
        </w:rPr>
        <w:t xml:space="preserve"> a la solicitud de acceso a la información pública </w:t>
      </w:r>
      <w:r w:rsidRPr="53E68E18" w:rsidR="53E68E18">
        <w:rPr>
          <w:rFonts w:ascii="Palatino Linotype" w:hAnsi="Palatino Linotype" w:cs="Tahoma"/>
          <w:b w:val="1"/>
          <w:bCs w:val="1"/>
          <w:color w:val="0D0D0D" w:themeColor="text1" w:themeTint="F2" w:themeShade="FF"/>
          <w:sz w:val="22"/>
          <w:szCs w:val="22"/>
          <w:lang w:val="es-MX"/>
        </w:rPr>
        <w:t>00350/NICOROM/IP/2020,</w:t>
      </w:r>
      <w:r w:rsidRPr="53E68E18" w:rsidR="53E68E18">
        <w:rPr>
          <w:rFonts w:ascii="Palatino Linotype" w:hAnsi="Palatino Linotype" w:cs="Tahoma"/>
          <w:color w:val="0D0D0D" w:themeColor="text1" w:themeTint="F2" w:themeShade="FF"/>
          <w:sz w:val="22"/>
          <w:szCs w:val="22"/>
        </w:rPr>
        <w:t xml:space="preserve"> se emite la presente Resolución, con base en los Antecedentes y Considerandos que a continuación se exponen:</w:t>
      </w:r>
    </w:p>
    <w:p w:rsidRPr="00982621" w:rsidR="00735915" w:rsidP="00FA4527" w:rsidRDefault="00735915" w14:paraId="73AC3923" w14:textId="097EBAF8">
      <w:pPr>
        <w:spacing w:line="360" w:lineRule="auto"/>
        <w:jc w:val="both"/>
        <w:rPr>
          <w:rFonts w:ascii="Palatino Linotype" w:hAnsi="Palatino Linotype" w:cs="Tahoma"/>
          <w:sz w:val="22"/>
          <w:szCs w:val="22"/>
        </w:rPr>
      </w:pPr>
    </w:p>
    <w:p w:rsidRPr="00982621" w:rsidR="00B31222" w:rsidP="00FA4527" w:rsidRDefault="00B31222" w14:paraId="3118D86B" w14:textId="77777777">
      <w:pPr>
        <w:tabs>
          <w:tab w:val="center" w:pos="4522"/>
          <w:tab w:val="left" w:pos="7245"/>
        </w:tabs>
        <w:spacing w:line="360" w:lineRule="auto"/>
        <w:jc w:val="center"/>
        <w:rPr>
          <w:rFonts w:ascii="Palatino Linotype" w:hAnsi="Palatino Linotype" w:cs="Tahoma"/>
          <w:b/>
          <w:sz w:val="22"/>
          <w:szCs w:val="22"/>
        </w:rPr>
      </w:pPr>
      <w:r w:rsidRPr="00982621">
        <w:rPr>
          <w:rFonts w:ascii="Palatino Linotype" w:hAnsi="Palatino Linotype" w:cs="Tahoma"/>
          <w:b/>
          <w:sz w:val="22"/>
          <w:szCs w:val="22"/>
        </w:rPr>
        <w:t>ANTECEDENTES:</w:t>
      </w:r>
    </w:p>
    <w:p w:rsidRPr="00982621" w:rsidR="00B31222" w:rsidP="00FA4527" w:rsidRDefault="00B31222" w14:paraId="21335F82" w14:textId="77777777">
      <w:pPr>
        <w:pStyle w:val="Prrafodelista"/>
        <w:tabs>
          <w:tab w:val="left" w:pos="567"/>
        </w:tabs>
        <w:spacing w:line="360" w:lineRule="auto"/>
        <w:ind w:left="0"/>
        <w:contextualSpacing w:val="0"/>
        <w:jc w:val="both"/>
        <w:rPr>
          <w:rFonts w:ascii="Palatino Linotype" w:hAnsi="Palatino Linotype" w:cs="Tahoma"/>
          <w:szCs w:val="22"/>
        </w:rPr>
      </w:pPr>
    </w:p>
    <w:p w:rsidRPr="00982621" w:rsidR="00DC1594" w:rsidP="00FA4527" w:rsidRDefault="00B31222" w14:paraId="4AE3C183" w14:textId="5EDB66FA">
      <w:pPr>
        <w:pStyle w:val="Prrafodelista"/>
        <w:numPr>
          <w:ilvl w:val="0"/>
          <w:numId w:val="2"/>
        </w:numPr>
        <w:tabs>
          <w:tab w:val="left" w:pos="567"/>
        </w:tabs>
        <w:spacing w:line="360" w:lineRule="auto"/>
        <w:ind w:left="0" w:firstLine="54"/>
        <w:contextualSpacing w:val="0"/>
        <w:jc w:val="both"/>
        <w:rPr>
          <w:rFonts w:ascii="Palatino Linotype" w:hAnsi="Palatino Linotype" w:cs="Tahoma"/>
          <w:b/>
          <w:szCs w:val="22"/>
        </w:rPr>
      </w:pPr>
      <w:r w:rsidRPr="00982621">
        <w:rPr>
          <w:rFonts w:ascii="Palatino Linotype" w:hAnsi="Palatino Linotype" w:cs="Tahoma"/>
          <w:b/>
          <w:szCs w:val="22"/>
        </w:rPr>
        <w:t xml:space="preserve">Presentación de la solicitud de información. </w:t>
      </w:r>
    </w:p>
    <w:p w:rsidRPr="00982621" w:rsidR="003968E7" w:rsidP="00FA4527" w:rsidRDefault="003968E7" w14:paraId="58A91B85" w14:textId="77777777">
      <w:pPr>
        <w:pStyle w:val="Prrafodelista"/>
        <w:tabs>
          <w:tab w:val="left" w:pos="567"/>
        </w:tabs>
        <w:spacing w:line="360" w:lineRule="auto"/>
        <w:ind w:left="54"/>
        <w:contextualSpacing w:val="0"/>
        <w:jc w:val="both"/>
        <w:rPr>
          <w:rFonts w:ascii="Palatino Linotype" w:hAnsi="Palatino Linotype" w:cs="Tahoma"/>
          <w:b/>
          <w:szCs w:val="22"/>
        </w:rPr>
      </w:pPr>
    </w:p>
    <w:p w:rsidRPr="00982621" w:rsidR="003366EC" w:rsidP="00FA4527" w:rsidRDefault="009E3EE2" w14:paraId="6440009B" w14:textId="406D409F">
      <w:pPr>
        <w:tabs>
          <w:tab w:val="left" w:pos="567"/>
        </w:tabs>
        <w:spacing w:line="360" w:lineRule="auto"/>
        <w:jc w:val="both"/>
        <w:rPr>
          <w:rFonts w:ascii="Palatino Linotype" w:hAnsi="Palatino Linotype" w:cs="Tahoma"/>
          <w:sz w:val="22"/>
          <w:szCs w:val="22"/>
        </w:rPr>
      </w:pPr>
      <w:r w:rsidRPr="00982621">
        <w:rPr>
          <w:rFonts w:ascii="Palatino Linotype" w:hAnsi="Palatino Linotype" w:cs="Tahoma"/>
          <w:sz w:val="22"/>
          <w:szCs w:val="22"/>
        </w:rPr>
        <w:t>En</w:t>
      </w:r>
      <w:r w:rsidRPr="00982621" w:rsidR="00204691">
        <w:rPr>
          <w:rFonts w:ascii="Palatino Linotype" w:hAnsi="Palatino Linotype" w:cs="Tahoma"/>
          <w:sz w:val="22"/>
          <w:szCs w:val="22"/>
        </w:rPr>
        <w:t xml:space="preserve"> fecha </w:t>
      </w:r>
      <w:r w:rsidR="00540A73">
        <w:rPr>
          <w:rFonts w:ascii="Palatino Linotype" w:hAnsi="Palatino Linotype" w:cs="Tahoma"/>
          <w:sz w:val="22"/>
          <w:szCs w:val="22"/>
        </w:rPr>
        <w:t>quince de diciembre</w:t>
      </w:r>
      <w:r w:rsidR="001611CE">
        <w:rPr>
          <w:rFonts w:ascii="Palatino Linotype" w:hAnsi="Palatino Linotype" w:cs="Tahoma"/>
          <w:sz w:val="22"/>
          <w:szCs w:val="22"/>
        </w:rPr>
        <w:t xml:space="preserve"> </w:t>
      </w:r>
      <w:r w:rsidRPr="00982621" w:rsidR="00D86802">
        <w:rPr>
          <w:rFonts w:ascii="Palatino Linotype" w:hAnsi="Palatino Linotype" w:cs="Tahoma"/>
          <w:sz w:val="22"/>
          <w:szCs w:val="22"/>
        </w:rPr>
        <w:t>de</w:t>
      </w:r>
      <w:r w:rsidR="001611CE">
        <w:rPr>
          <w:rFonts w:ascii="Palatino Linotype" w:hAnsi="Palatino Linotype" w:cs="Tahoma"/>
          <w:sz w:val="22"/>
          <w:szCs w:val="22"/>
        </w:rPr>
        <w:t xml:space="preserve"> </w:t>
      </w:r>
      <w:r w:rsidRPr="00982621" w:rsidR="00D86802">
        <w:rPr>
          <w:rFonts w:ascii="Palatino Linotype" w:hAnsi="Palatino Linotype" w:cs="Tahoma"/>
          <w:sz w:val="22"/>
          <w:szCs w:val="22"/>
        </w:rPr>
        <w:t>dos mil veinte</w:t>
      </w:r>
      <w:r w:rsidRPr="00982621" w:rsidR="003366EC">
        <w:rPr>
          <w:rFonts w:ascii="Palatino Linotype" w:hAnsi="Palatino Linotype" w:cs="Tahoma"/>
          <w:sz w:val="22"/>
          <w:szCs w:val="22"/>
        </w:rPr>
        <w:t xml:space="preserve">, se tuvo por recibida una solicitud de acceso a la información pública, a través del Sistema de Acceso a la Información Mexiquense (SAIMEX), ante el </w:t>
      </w:r>
      <w:r w:rsidRPr="00982621" w:rsidR="004B74FE">
        <w:rPr>
          <w:rFonts w:ascii="Palatino Linotype" w:hAnsi="Palatino Linotype" w:cs="Tahoma"/>
          <w:sz w:val="22"/>
          <w:szCs w:val="22"/>
        </w:rPr>
        <w:t xml:space="preserve">Sujeto Obligado </w:t>
      </w:r>
      <w:r w:rsidR="00540A73">
        <w:rPr>
          <w:rFonts w:ascii="Palatino Linotype" w:hAnsi="Palatino Linotype" w:cs="Tahoma"/>
          <w:b/>
          <w:sz w:val="22"/>
          <w:szCs w:val="22"/>
        </w:rPr>
        <w:t>Ayuntamiento de Nicolás Romero</w:t>
      </w:r>
      <w:r w:rsidRPr="00982621" w:rsidR="003366EC">
        <w:rPr>
          <w:rFonts w:ascii="Palatino Linotype" w:hAnsi="Palatino Linotype" w:cs="Tahoma"/>
          <w:sz w:val="22"/>
          <w:szCs w:val="22"/>
        </w:rPr>
        <w:t xml:space="preserve">, </w:t>
      </w:r>
      <w:r w:rsidRPr="00982621">
        <w:rPr>
          <w:rFonts w:ascii="Palatino Linotype" w:hAnsi="Palatino Linotype" w:cs="Tahoma"/>
          <w:sz w:val="22"/>
          <w:szCs w:val="22"/>
        </w:rPr>
        <w:t>a la que se le asignó el número de expediente</w:t>
      </w:r>
      <w:r w:rsidRPr="00982621" w:rsidR="00BC6777">
        <w:rPr>
          <w:rFonts w:ascii="Palatino Linotype" w:hAnsi="Palatino Linotype" w:cs="Tahoma"/>
          <w:sz w:val="22"/>
          <w:szCs w:val="22"/>
        </w:rPr>
        <w:t xml:space="preserve"> </w:t>
      </w:r>
      <w:r w:rsidRPr="00540A73" w:rsidR="00540A73">
        <w:rPr>
          <w:rFonts w:ascii="Palatino Linotype" w:hAnsi="Palatino Linotype" w:cs="Tahoma"/>
          <w:sz w:val="22"/>
          <w:szCs w:val="22"/>
        </w:rPr>
        <w:t>00350/NICOROM/IP/2020</w:t>
      </w:r>
      <w:r w:rsidRPr="00982621" w:rsidR="003121D0">
        <w:rPr>
          <w:rFonts w:ascii="Palatino Linotype" w:hAnsi="Palatino Linotype" w:cs="Tahoma"/>
          <w:sz w:val="22"/>
          <w:szCs w:val="22"/>
        </w:rPr>
        <w:t xml:space="preserve">, </w:t>
      </w:r>
      <w:r w:rsidRPr="00982621" w:rsidR="00BC6777">
        <w:rPr>
          <w:rFonts w:ascii="Palatino Linotype" w:hAnsi="Palatino Linotype" w:cs="Tahoma"/>
          <w:sz w:val="22"/>
          <w:szCs w:val="22"/>
        </w:rPr>
        <w:t>mediante la cual se solicitó lo siguiente:</w:t>
      </w:r>
    </w:p>
    <w:p w:rsidRPr="00982621" w:rsidR="00CD4641" w:rsidP="00FA4527" w:rsidRDefault="00CD4641" w14:paraId="76CBC9D7" w14:textId="77777777">
      <w:pPr>
        <w:tabs>
          <w:tab w:val="left" w:pos="567"/>
        </w:tabs>
        <w:spacing w:line="360" w:lineRule="auto"/>
        <w:jc w:val="both"/>
        <w:rPr>
          <w:rFonts w:ascii="Palatino Linotype" w:hAnsi="Palatino Linotype" w:cs="Tahoma"/>
          <w:sz w:val="22"/>
          <w:szCs w:val="22"/>
        </w:rPr>
      </w:pPr>
    </w:p>
    <w:p w:rsidRPr="00982621" w:rsidR="00AC1795" w:rsidP="00FA4527" w:rsidRDefault="00540A73" w14:paraId="586FFA99" w14:textId="058AC014">
      <w:pPr>
        <w:spacing w:line="360" w:lineRule="auto"/>
        <w:ind w:left="567" w:right="567"/>
        <w:jc w:val="both"/>
        <w:rPr>
          <w:rFonts w:ascii="Palatino Linotype" w:hAnsi="Palatino Linotype" w:cs="Tahoma"/>
          <w:b/>
          <w:sz w:val="22"/>
          <w:szCs w:val="22"/>
        </w:rPr>
      </w:pPr>
      <w:r>
        <w:rPr>
          <w:rFonts w:ascii="Palatino Linotype" w:hAnsi="Palatino Linotype" w:cs="Tahoma"/>
          <w:b/>
          <w:sz w:val="22"/>
          <w:szCs w:val="22"/>
        </w:rPr>
        <w:t>00350/NICOROM/IP/2020</w:t>
      </w:r>
      <w:r w:rsidRPr="00982621" w:rsidR="00AC1795">
        <w:rPr>
          <w:rFonts w:ascii="Palatino Linotype" w:hAnsi="Palatino Linotype" w:cs="Tahoma"/>
          <w:b/>
          <w:sz w:val="22"/>
          <w:szCs w:val="22"/>
        </w:rPr>
        <w:t xml:space="preserve"> </w:t>
      </w:r>
    </w:p>
    <w:p w:rsidRPr="00982621" w:rsidR="00A543C0" w:rsidP="00FA4527" w:rsidRDefault="00A543C0" w14:paraId="02844C1D" w14:textId="5AEDAB1A">
      <w:pPr>
        <w:spacing w:line="360" w:lineRule="auto"/>
        <w:ind w:left="567" w:right="567"/>
        <w:jc w:val="both"/>
        <w:rPr>
          <w:rFonts w:ascii="Palatino Linotype" w:hAnsi="Palatino Linotype" w:cs="Tahoma"/>
          <w:sz w:val="22"/>
          <w:szCs w:val="22"/>
        </w:rPr>
      </w:pPr>
      <w:r w:rsidRPr="00982621">
        <w:rPr>
          <w:rFonts w:ascii="Palatino Linotype" w:hAnsi="Palatino Linotype" w:cs="Tahoma"/>
          <w:sz w:val="22"/>
          <w:szCs w:val="22"/>
        </w:rPr>
        <w:t>DESCRIPCIÓN CLARA Y PRECISA DE LA INFORMACIÓN SOLIC</w:t>
      </w:r>
      <w:r w:rsidRPr="00982621" w:rsidR="001A7C9F">
        <w:rPr>
          <w:rFonts w:ascii="Palatino Linotype" w:hAnsi="Palatino Linotype" w:cs="Tahoma"/>
          <w:sz w:val="22"/>
          <w:szCs w:val="22"/>
        </w:rPr>
        <w:t>I</w:t>
      </w:r>
      <w:r w:rsidRPr="00982621">
        <w:rPr>
          <w:rFonts w:ascii="Palatino Linotype" w:hAnsi="Palatino Linotype" w:cs="Tahoma"/>
          <w:sz w:val="22"/>
          <w:szCs w:val="22"/>
        </w:rPr>
        <w:t>TADA</w:t>
      </w:r>
    </w:p>
    <w:p w:rsidRPr="00982621" w:rsidR="0062786C" w:rsidP="3AAABA3F" w:rsidRDefault="003121D0" w14:paraId="1370DFB4" w14:textId="4486531D">
      <w:pPr>
        <w:tabs>
          <w:tab w:val="left" w:pos="6266"/>
        </w:tabs>
        <w:spacing w:line="360" w:lineRule="auto"/>
        <w:ind w:left="567" w:right="567"/>
        <w:jc w:val="both"/>
        <w:rPr>
          <w:rFonts w:ascii="Palatino Linotype" w:hAnsi="Palatino Linotype" w:cs="Tahoma"/>
          <w:i/>
          <w:iCs/>
        </w:rPr>
      </w:pPr>
      <w:r w:rsidRPr="3AAABA3F">
        <w:rPr>
          <w:rFonts w:ascii="Palatino Linotype" w:hAnsi="Palatino Linotype" w:cs="Tahoma"/>
          <w:i/>
          <w:iCs/>
        </w:rPr>
        <w:t>“</w:t>
      </w:r>
      <w:r w:rsidRPr="3AAABA3F" w:rsidR="00540A73">
        <w:rPr>
          <w:rFonts w:ascii="Palatino Linotype" w:hAnsi="Palatino Linotype"/>
          <w:i/>
          <w:iCs/>
        </w:rPr>
        <w:t xml:space="preserve">Con fundamento en los artículos 6 y 8 de la Constitución Política de los Estados Unidos Mexicanos, solicito se me informe y </w:t>
      </w:r>
      <w:r w:rsidRPr="3AAABA3F" w:rsidR="00540A73">
        <w:rPr>
          <w:rFonts w:ascii="Palatino Linotype" w:hAnsi="Palatino Linotype"/>
          <w:i/>
          <w:iCs/>
          <w:shd w:val="clear" w:color="auto" w:fill="FFFFFF" w:themeFill="background1"/>
        </w:rPr>
        <w:t>proporcione copia de las entregas-recepción que se han realizado respecto a los conjuntos habitacionales Colonial del Lago y Real del lago (dentro del desarrollo</w:t>
      </w:r>
      <w:r w:rsidRPr="3AAABA3F" w:rsidR="00540A73">
        <w:rPr>
          <w:rFonts w:ascii="Palatino Linotype" w:hAnsi="Palatino Linotype"/>
          <w:i/>
          <w:iCs/>
        </w:rPr>
        <w:t xml:space="preserve"> habitacional La Guadalupana del Lago), por parte de la empresa denominada FRISA y/o por medio de su representante legal o inmobiliaria autorizada, de igual forma solicito copia del plano autorizado </w:t>
      </w:r>
      <w:r w:rsidRPr="3AAABA3F" w:rsidR="00540A73">
        <w:rPr>
          <w:rFonts w:ascii="Palatino Linotype" w:hAnsi="Palatino Linotype"/>
          <w:i/>
          <w:iCs/>
        </w:rPr>
        <w:lastRenderedPageBreak/>
        <w:t>en el que se contemple específicamente el lote 31 de la manzana 6, con sus especificaciones de construcción, así como sus medidas y colindancias</w:t>
      </w:r>
      <w:r w:rsidRPr="3AAABA3F">
        <w:rPr>
          <w:rFonts w:ascii="Palatino Linotype" w:hAnsi="Palatino Linotype" w:cs="Tahoma"/>
          <w:i/>
          <w:iCs/>
        </w:rPr>
        <w:t>.</w:t>
      </w:r>
      <w:r w:rsidRPr="3AAABA3F" w:rsidR="00FF0976">
        <w:rPr>
          <w:rFonts w:ascii="Palatino Linotype" w:hAnsi="Palatino Linotype" w:cs="Tahoma"/>
          <w:i/>
          <w:iCs/>
        </w:rPr>
        <w:t>”</w:t>
      </w:r>
      <w:r w:rsidRPr="3AAABA3F">
        <w:rPr>
          <w:rFonts w:ascii="Palatino Linotype" w:hAnsi="Palatino Linotype" w:cs="Tahoma"/>
          <w:i/>
          <w:iCs/>
        </w:rPr>
        <w:t xml:space="preserve"> </w:t>
      </w:r>
    </w:p>
    <w:p w:rsidRPr="00982621" w:rsidR="00CA642F" w:rsidP="00FA4527" w:rsidRDefault="00CA642F" w14:paraId="0A1AEDB8" w14:textId="77777777">
      <w:pPr>
        <w:tabs>
          <w:tab w:val="left" w:pos="567"/>
        </w:tabs>
        <w:spacing w:line="360" w:lineRule="auto"/>
        <w:ind w:left="567"/>
        <w:jc w:val="both"/>
        <w:rPr>
          <w:rFonts w:ascii="Palatino Linotype" w:hAnsi="Palatino Linotype" w:cs="Tahoma"/>
          <w:sz w:val="22"/>
          <w:szCs w:val="22"/>
        </w:rPr>
      </w:pPr>
    </w:p>
    <w:p w:rsidRPr="00982621" w:rsidR="00E94C08" w:rsidP="00D8037B" w:rsidRDefault="00D1080B" w14:paraId="17392C6D" w14:textId="67A1D950">
      <w:pPr>
        <w:tabs>
          <w:tab w:val="left" w:pos="0"/>
        </w:tabs>
        <w:spacing w:line="360" w:lineRule="auto"/>
        <w:jc w:val="both"/>
        <w:rPr>
          <w:rFonts w:ascii="Palatino Linotype" w:hAnsi="Palatino Linotype" w:cs="Tahoma"/>
          <w:sz w:val="22"/>
          <w:szCs w:val="22"/>
        </w:rPr>
      </w:pPr>
      <w:r>
        <w:rPr>
          <w:rFonts w:ascii="Palatino Linotype" w:hAnsi="Palatino Linotype" w:cs="Tahoma"/>
          <w:sz w:val="22"/>
          <w:szCs w:val="22"/>
        </w:rPr>
        <w:t xml:space="preserve">El Particular </w:t>
      </w:r>
      <w:r w:rsidR="00540A73">
        <w:rPr>
          <w:rFonts w:ascii="Palatino Linotype" w:hAnsi="Palatino Linotype" w:cs="Tahoma"/>
          <w:sz w:val="22"/>
          <w:szCs w:val="22"/>
        </w:rPr>
        <w:t>no anexó archivos</w:t>
      </w:r>
      <w:r w:rsidR="001611CE">
        <w:rPr>
          <w:rFonts w:ascii="Palatino Linotype" w:hAnsi="Palatino Linotype" w:cs="Tahoma"/>
          <w:sz w:val="22"/>
          <w:szCs w:val="22"/>
        </w:rPr>
        <w:t xml:space="preserve"> </w:t>
      </w:r>
      <w:r w:rsidR="00540A73">
        <w:rPr>
          <w:rFonts w:ascii="Palatino Linotype" w:hAnsi="Palatino Linotype" w:cs="Tahoma"/>
          <w:sz w:val="22"/>
          <w:szCs w:val="22"/>
        </w:rPr>
        <w:t>a su solicitud.</w:t>
      </w:r>
    </w:p>
    <w:p w:rsidRPr="00982621" w:rsidR="00E94C08" w:rsidP="00FA4527" w:rsidRDefault="00E94C08" w14:paraId="076A1ACE" w14:textId="77777777">
      <w:pPr>
        <w:tabs>
          <w:tab w:val="left" w:pos="567"/>
        </w:tabs>
        <w:spacing w:line="360" w:lineRule="auto"/>
        <w:ind w:left="567" w:hanging="567"/>
        <w:jc w:val="both"/>
        <w:rPr>
          <w:rFonts w:ascii="Palatino Linotype" w:hAnsi="Palatino Linotype" w:cs="Tahoma"/>
          <w:sz w:val="22"/>
          <w:szCs w:val="22"/>
        </w:rPr>
      </w:pPr>
    </w:p>
    <w:p w:rsidRPr="00982621" w:rsidR="00CA642F" w:rsidP="00FA4527" w:rsidRDefault="00257E8A" w14:paraId="2EE56D65" w14:textId="7BC19506">
      <w:pPr>
        <w:tabs>
          <w:tab w:val="left" w:pos="567"/>
        </w:tabs>
        <w:spacing w:line="360" w:lineRule="auto"/>
        <w:ind w:left="567" w:hanging="567"/>
        <w:jc w:val="both"/>
        <w:rPr>
          <w:rFonts w:ascii="Palatino Linotype" w:hAnsi="Palatino Linotype" w:cs="Tahoma"/>
          <w:sz w:val="22"/>
          <w:szCs w:val="22"/>
        </w:rPr>
      </w:pPr>
      <w:r w:rsidRPr="00982621">
        <w:rPr>
          <w:rFonts w:ascii="Palatino Linotype" w:hAnsi="Palatino Linotype" w:cs="Tahoma"/>
          <w:sz w:val="22"/>
          <w:szCs w:val="22"/>
        </w:rPr>
        <w:t xml:space="preserve">Modalidad de </w:t>
      </w:r>
      <w:r w:rsidRPr="00982621" w:rsidR="00717765">
        <w:rPr>
          <w:rFonts w:ascii="Palatino Linotype" w:hAnsi="Palatino Linotype" w:cs="Tahoma"/>
          <w:sz w:val="22"/>
          <w:szCs w:val="22"/>
        </w:rPr>
        <w:t>e</w:t>
      </w:r>
      <w:r w:rsidRPr="00982621">
        <w:rPr>
          <w:rFonts w:ascii="Palatino Linotype" w:hAnsi="Palatino Linotype" w:cs="Tahoma"/>
          <w:sz w:val="22"/>
          <w:szCs w:val="22"/>
        </w:rPr>
        <w:t>ntrega</w:t>
      </w:r>
      <w:r w:rsidRPr="00982621" w:rsidR="00717765">
        <w:rPr>
          <w:rFonts w:ascii="Palatino Linotype" w:hAnsi="Palatino Linotype" w:cs="Tahoma"/>
          <w:sz w:val="22"/>
          <w:szCs w:val="22"/>
        </w:rPr>
        <w:t xml:space="preserve"> a</w:t>
      </w:r>
      <w:r w:rsidRPr="00982621" w:rsidR="00CA642F">
        <w:rPr>
          <w:rFonts w:ascii="Palatino Linotype" w:hAnsi="Palatino Linotype" w:cs="Tahoma"/>
          <w:sz w:val="22"/>
          <w:szCs w:val="22"/>
        </w:rPr>
        <w:t xml:space="preserve"> través del SAIMEX</w:t>
      </w:r>
    </w:p>
    <w:p w:rsidRPr="00982621" w:rsidR="00885C6B" w:rsidP="00FA4527" w:rsidRDefault="00885C6B" w14:paraId="6B4F496A" w14:textId="77777777">
      <w:pPr>
        <w:tabs>
          <w:tab w:val="left" w:pos="567"/>
        </w:tabs>
        <w:spacing w:line="360" w:lineRule="auto"/>
        <w:ind w:left="567" w:hanging="567"/>
        <w:jc w:val="both"/>
        <w:rPr>
          <w:rFonts w:ascii="Palatino Linotype" w:hAnsi="Palatino Linotype" w:cs="Tahoma"/>
          <w:sz w:val="22"/>
          <w:szCs w:val="22"/>
        </w:rPr>
      </w:pPr>
    </w:p>
    <w:p w:rsidRPr="00982621" w:rsidR="004062D7" w:rsidP="00FA4527" w:rsidRDefault="00D3024E" w14:paraId="68FEDAE0" w14:textId="1D24648A">
      <w:pPr>
        <w:pStyle w:val="Prrafodelista"/>
        <w:numPr>
          <w:ilvl w:val="0"/>
          <w:numId w:val="2"/>
        </w:numPr>
        <w:tabs>
          <w:tab w:val="left" w:pos="0"/>
        </w:tabs>
        <w:spacing w:line="360" w:lineRule="auto"/>
        <w:ind w:left="142" w:hanging="87"/>
        <w:jc w:val="both"/>
        <w:rPr>
          <w:rFonts w:ascii="Palatino Linotype" w:hAnsi="Palatino Linotype" w:cs="Tahoma"/>
          <w:b/>
        </w:rPr>
      </w:pPr>
      <w:r w:rsidRPr="00982621">
        <w:rPr>
          <w:rFonts w:ascii="Palatino Linotype" w:hAnsi="Palatino Linotype" w:cs="Tahoma"/>
          <w:b/>
        </w:rPr>
        <w:t>Respuesta</w:t>
      </w:r>
      <w:r w:rsidRPr="00982621" w:rsidR="00EF462C">
        <w:rPr>
          <w:rFonts w:ascii="Palatino Linotype" w:hAnsi="Palatino Linotype" w:cs="Tahoma"/>
          <w:b/>
        </w:rPr>
        <w:t xml:space="preserve"> del Sujeto Obligado</w:t>
      </w:r>
    </w:p>
    <w:p w:rsidRPr="00982621" w:rsidR="00885C6B" w:rsidP="00FA4527" w:rsidRDefault="00885C6B" w14:paraId="5BC06097" w14:textId="77777777">
      <w:pPr>
        <w:pStyle w:val="Prrafodelista"/>
        <w:tabs>
          <w:tab w:val="left" w:pos="0"/>
        </w:tabs>
        <w:spacing w:line="360" w:lineRule="auto"/>
        <w:ind w:left="0"/>
        <w:contextualSpacing w:val="0"/>
        <w:jc w:val="both"/>
        <w:rPr>
          <w:rFonts w:ascii="Palatino Linotype" w:hAnsi="Palatino Linotype" w:cs="Tahoma"/>
          <w:b/>
        </w:rPr>
      </w:pPr>
    </w:p>
    <w:p w:rsidR="00A467AB" w:rsidP="00171AE7" w:rsidRDefault="00717765" w14:paraId="12955052" w14:textId="6D85BBBD">
      <w:pPr>
        <w:autoSpaceDE w:val="0"/>
        <w:autoSpaceDN w:val="0"/>
        <w:adjustRightInd w:val="0"/>
        <w:spacing w:line="360" w:lineRule="auto"/>
        <w:jc w:val="both"/>
        <w:rPr>
          <w:rFonts w:ascii="Palatino Linotype" w:hAnsi="Palatino Linotype" w:cs="Tahoma"/>
          <w:bCs/>
          <w:sz w:val="22"/>
          <w:szCs w:val="22"/>
        </w:rPr>
      </w:pPr>
      <w:r w:rsidRPr="00982621">
        <w:rPr>
          <w:rFonts w:ascii="Palatino Linotype" w:hAnsi="Palatino Linotype" w:cs="Tahoma"/>
          <w:bCs/>
          <w:sz w:val="22"/>
          <w:szCs w:val="22"/>
        </w:rPr>
        <w:t>En</w:t>
      </w:r>
      <w:r w:rsidRPr="00982621" w:rsidR="00903D55">
        <w:rPr>
          <w:rFonts w:ascii="Palatino Linotype" w:hAnsi="Palatino Linotype" w:cs="Tahoma"/>
          <w:bCs/>
          <w:sz w:val="22"/>
          <w:szCs w:val="22"/>
        </w:rPr>
        <w:t xml:space="preserve"> fecha</w:t>
      </w:r>
      <w:r w:rsidR="001611CE">
        <w:rPr>
          <w:rFonts w:ascii="Palatino Linotype" w:hAnsi="Palatino Linotype" w:cs="Tahoma"/>
          <w:bCs/>
          <w:sz w:val="22"/>
          <w:szCs w:val="22"/>
        </w:rPr>
        <w:t xml:space="preserve"> </w:t>
      </w:r>
      <w:r w:rsidR="00540A73">
        <w:rPr>
          <w:rFonts w:ascii="Palatino Linotype" w:hAnsi="Palatino Linotype" w:cs="Tahoma"/>
          <w:bCs/>
          <w:sz w:val="22"/>
          <w:szCs w:val="22"/>
        </w:rPr>
        <w:t>tres de febrero de dos mil veintiuno</w:t>
      </w:r>
      <w:r w:rsidRPr="00982621" w:rsidR="00285C95">
        <w:rPr>
          <w:rFonts w:ascii="Palatino Linotype" w:hAnsi="Palatino Linotype" w:cs="Tahoma"/>
          <w:bCs/>
          <w:sz w:val="22"/>
          <w:szCs w:val="22"/>
        </w:rPr>
        <w:t xml:space="preserve">, </w:t>
      </w:r>
      <w:r w:rsidRPr="00982621" w:rsidR="005941C8">
        <w:rPr>
          <w:rFonts w:ascii="Palatino Linotype" w:hAnsi="Palatino Linotype" w:cs="Tahoma"/>
          <w:bCs/>
          <w:sz w:val="22"/>
          <w:szCs w:val="22"/>
        </w:rPr>
        <w:t>el</w:t>
      </w:r>
      <w:r w:rsidRPr="00982621" w:rsidR="00903D55">
        <w:rPr>
          <w:rFonts w:ascii="Palatino Linotype" w:hAnsi="Palatino Linotype" w:cs="Tahoma"/>
          <w:bCs/>
          <w:sz w:val="22"/>
          <w:szCs w:val="22"/>
        </w:rPr>
        <w:t xml:space="preserve"> </w:t>
      </w:r>
      <w:r w:rsidR="00540A73">
        <w:rPr>
          <w:rFonts w:ascii="Palatino Linotype" w:hAnsi="Palatino Linotype" w:cs="Tahoma"/>
          <w:bCs/>
          <w:sz w:val="22"/>
          <w:szCs w:val="22"/>
        </w:rPr>
        <w:t>Ayuntamiento de Nicolás Romero</w:t>
      </w:r>
      <w:r w:rsidRPr="00982621" w:rsidR="002E5C08">
        <w:rPr>
          <w:rFonts w:ascii="Palatino Linotype" w:hAnsi="Palatino Linotype" w:cs="Tahoma"/>
          <w:bCs/>
          <w:sz w:val="22"/>
          <w:szCs w:val="22"/>
        </w:rPr>
        <w:t>, notificó al Particular, mediante el Sistema de Acceso a la Información Mexiquense (SAIMEX), la respuesta a la solicitud de información</w:t>
      </w:r>
      <w:r w:rsidRPr="00982621" w:rsidR="003850D7">
        <w:rPr>
          <w:rFonts w:ascii="Palatino Linotype" w:hAnsi="Palatino Linotype" w:cs="Tahoma"/>
          <w:bCs/>
          <w:sz w:val="22"/>
          <w:szCs w:val="22"/>
        </w:rPr>
        <w:t xml:space="preserve"> número </w:t>
      </w:r>
      <w:r w:rsidR="00540A73">
        <w:rPr>
          <w:rFonts w:ascii="Palatino Linotype" w:hAnsi="Palatino Linotype" w:cs="Tahoma"/>
          <w:bCs/>
          <w:sz w:val="22"/>
          <w:szCs w:val="22"/>
        </w:rPr>
        <w:t>00350/NICOROM/IP/2020</w:t>
      </w:r>
      <w:r w:rsidRPr="00982621" w:rsidR="006A3B5F">
        <w:rPr>
          <w:rFonts w:ascii="Palatino Linotype" w:hAnsi="Palatino Linotype" w:cs="Tahoma"/>
          <w:bCs/>
          <w:sz w:val="22"/>
          <w:szCs w:val="22"/>
        </w:rPr>
        <w:t>,</w:t>
      </w:r>
      <w:r w:rsidR="001611CE">
        <w:rPr>
          <w:rFonts w:ascii="Palatino Linotype" w:hAnsi="Palatino Linotype" w:cs="Tahoma"/>
          <w:bCs/>
          <w:sz w:val="22"/>
          <w:szCs w:val="22"/>
        </w:rPr>
        <w:t xml:space="preserve"> </w:t>
      </w:r>
      <w:r w:rsidR="00171AE7">
        <w:rPr>
          <w:rFonts w:ascii="Palatino Linotype" w:hAnsi="Palatino Linotype" w:cs="Tahoma"/>
          <w:bCs/>
          <w:sz w:val="22"/>
          <w:szCs w:val="22"/>
        </w:rPr>
        <w:t xml:space="preserve">a la cual se acompañó los siguientes archivos: </w:t>
      </w:r>
    </w:p>
    <w:p w:rsidR="00171AE7" w:rsidP="00171AE7" w:rsidRDefault="00171AE7" w14:paraId="1B8AE101" w14:textId="77777777">
      <w:pPr>
        <w:autoSpaceDE w:val="0"/>
        <w:autoSpaceDN w:val="0"/>
        <w:adjustRightInd w:val="0"/>
        <w:spacing w:line="360" w:lineRule="auto"/>
        <w:jc w:val="both"/>
        <w:rPr>
          <w:rFonts w:ascii="Palatino Linotype" w:hAnsi="Palatino Linotype" w:cs="Tahoma"/>
          <w:bCs/>
          <w:sz w:val="22"/>
          <w:szCs w:val="22"/>
        </w:rPr>
      </w:pPr>
    </w:p>
    <w:p w:rsidR="00C06FE0" w:rsidP="00517619" w:rsidRDefault="00171AE7" w14:paraId="50AEA69B" w14:textId="54BFC2D5">
      <w:pPr>
        <w:pStyle w:val="Prrafodelista"/>
        <w:numPr>
          <w:ilvl w:val="0"/>
          <w:numId w:val="38"/>
        </w:numPr>
        <w:autoSpaceDE w:val="0"/>
        <w:autoSpaceDN w:val="0"/>
        <w:adjustRightInd w:val="0"/>
        <w:spacing w:line="360" w:lineRule="auto"/>
        <w:jc w:val="both"/>
        <w:rPr>
          <w:rFonts w:ascii="Palatino Linotype" w:hAnsi="Palatino Linotype" w:cs="Tahoma"/>
          <w:bCs/>
          <w:szCs w:val="22"/>
        </w:rPr>
      </w:pPr>
      <w:proofErr w:type="gramStart"/>
      <w:r w:rsidRPr="00C06FE0">
        <w:rPr>
          <w:rFonts w:ascii="Palatino Linotype" w:hAnsi="Palatino Linotype" w:cs="Tahoma"/>
          <w:b/>
          <w:bCs/>
          <w:szCs w:val="22"/>
        </w:rPr>
        <w:t>PLANO.pdf</w:t>
      </w:r>
      <w:r w:rsidR="001611CE">
        <w:rPr>
          <w:rFonts w:ascii="Palatino Linotype" w:hAnsi="Palatino Linotype" w:cs="Tahoma"/>
          <w:bCs/>
          <w:szCs w:val="22"/>
        </w:rPr>
        <w:t xml:space="preserve"> </w:t>
      </w:r>
      <w:r w:rsidR="00C06FE0">
        <w:rPr>
          <w:rFonts w:ascii="Palatino Linotype" w:hAnsi="Palatino Linotype" w:cs="Tahoma"/>
          <w:bCs/>
          <w:szCs w:val="22"/>
        </w:rPr>
        <w:t xml:space="preserve"> El</w:t>
      </w:r>
      <w:proofErr w:type="gramEnd"/>
      <w:r w:rsidR="00C06FE0">
        <w:rPr>
          <w:rFonts w:ascii="Palatino Linotype" w:hAnsi="Palatino Linotype" w:cs="Tahoma"/>
          <w:bCs/>
          <w:szCs w:val="22"/>
        </w:rPr>
        <w:t xml:space="preserve"> cual contiene imagen digitalizada de un plano del que no se identifica su ubicación y se encuentra testada la informaci</w:t>
      </w:r>
      <w:r w:rsidR="002C4DF7">
        <w:rPr>
          <w:rFonts w:ascii="Palatino Linotype" w:hAnsi="Palatino Linotype" w:cs="Tahoma"/>
          <w:bCs/>
          <w:szCs w:val="22"/>
        </w:rPr>
        <w:t>ón relativa al número de lote y que contiene la siguiente leyenda:</w:t>
      </w:r>
    </w:p>
    <w:p w:rsidR="002C4DF7" w:rsidP="002C4DF7" w:rsidRDefault="002C4DF7" w14:paraId="515FBB14" w14:textId="6531C5FD">
      <w:pPr>
        <w:pStyle w:val="Prrafodelista"/>
        <w:autoSpaceDE w:val="0"/>
        <w:autoSpaceDN w:val="0"/>
        <w:adjustRightInd w:val="0"/>
        <w:spacing w:line="360" w:lineRule="auto"/>
        <w:jc w:val="center"/>
        <w:rPr>
          <w:rFonts w:ascii="Palatino Linotype" w:hAnsi="Palatino Linotype" w:cs="Tahoma"/>
          <w:b/>
          <w:bCs/>
          <w:szCs w:val="22"/>
        </w:rPr>
      </w:pPr>
      <w:r>
        <w:rPr>
          <w:noProof/>
          <w:lang w:val="es-MX" w:eastAsia="es-MX"/>
        </w:rPr>
        <w:drawing>
          <wp:inline distT="0" distB="0" distL="0" distR="0" wp14:anchorId="41856B61" wp14:editId="34184AE3">
            <wp:extent cx="3841835" cy="1858139"/>
            <wp:effectExtent l="0" t="0" r="635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47" t="20193" r="52234" b="39734"/>
                    <a:stretch/>
                  </pic:blipFill>
                  <pic:spPr bwMode="auto">
                    <a:xfrm>
                      <a:off x="0" y="0"/>
                      <a:ext cx="3862314" cy="1868044"/>
                    </a:xfrm>
                    <a:prstGeom prst="rect">
                      <a:avLst/>
                    </a:prstGeom>
                    <a:ln>
                      <a:noFill/>
                    </a:ln>
                    <a:extLst>
                      <a:ext uri="{53640926-AAD7-44D8-BBD7-CCE9431645EC}">
                        <a14:shadowObscured xmlns:a14="http://schemas.microsoft.com/office/drawing/2010/main"/>
                      </a:ext>
                    </a:extLst>
                  </pic:spPr>
                </pic:pic>
              </a:graphicData>
            </a:graphic>
          </wp:inline>
        </w:drawing>
      </w:r>
    </w:p>
    <w:p w:rsidR="002C4DF7" w:rsidP="002C4DF7" w:rsidRDefault="002C4DF7" w14:paraId="6098CDCC" w14:textId="77777777">
      <w:pPr>
        <w:pStyle w:val="Prrafodelista"/>
        <w:autoSpaceDE w:val="0"/>
        <w:autoSpaceDN w:val="0"/>
        <w:adjustRightInd w:val="0"/>
        <w:spacing w:line="360" w:lineRule="auto"/>
        <w:jc w:val="both"/>
        <w:rPr>
          <w:rFonts w:ascii="Palatino Linotype" w:hAnsi="Palatino Linotype" w:cs="Tahoma"/>
          <w:b/>
          <w:bCs/>
          <w:szCs w:val="22"/>
        </w:rPr>
      </w:pPr>
    </w:p>
    <w:p w:rsidR="002C4DF7" w:rsidP="002C4DF7" w:rsidRDefault="001163B5" w14:paraId="099208C4" w14:textId="75DBE1DF">
      <w:pPr>
        <w:pStyle w:val="Prrafodelista"/>
        <w:autoSpaceDE w:val="0"/>
        <w:autoSpaceDN w:val="0"/>
        <w:adjustRightInd w:val="0"/>
        <w:spacing w:line="360" w:lineRule="auto"/>
        <w:jc w:val="both"/>
        <w:rPr>
          <w:rFonts w:ascii="Palatino Linotype" w:hAnsi="Palatino Linotype" w:cs="Tahoma"/>
          <w:bCs/>
          <w:szCs w:val="22"/>
        </w:rPr>
      </w:pPr>
      <w:r>
        <w:rPr>
          <w:rFonts w:ascii="Palatino Linotype" w:hAnsi="Palatino Linotype" w:cs="Tahoma"/>
          <w:bCs/>
          <w:szCs w:val="22"/>
        </w:rPr>
        <w:t>El plano entregado es el siguiente:</w:t>
      </w:r>
    </w:p>
    <w:p w:rsidR="001163B5" w:rsidP="006D1341" w:rsidRDefault="001163B5" w14:paraId="469F250B" w14:textId="403FBA16">
      <w:pPr>
        <w:pStyle w:val="Prrafodelista"/>
        <w:autoSpaceDE w:val="0"/>
        <w:autoSpaceDN w:val="0"/>
        <w:adjustRightInd w:val="0"/>
        <w:spacing w:line="360" w:lineRule="auto"/>
        <w:jc w:val="center"/>
        <w:rPr>
          <w:rFonts w:ascii="Palatino Linotype" w:hAnsi="Palatino Linotype" w:cs="Tahoma"/>
          <w:bCs/>
          <w:szCs w:val="22"/>
        </w:rPr>
      </w:pPr>
      <w:r>
        <w:rPr>
          <w:noProof/>
          <w:lang w:val="es-MX" w:eastAsia="es-MX"/>
        </w:rPr>
        <w:lastRenderedPageBreak/>
        <w:drawing>
          <wp:inline distT="0" distB="0" distL="0" distR="0" wp14:anchorId="79A8ACF3" wp14:editId="73B546C5">
            <wp:extent cx="4202386" cy="50292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902" t="17484" r="20857" b="5409"/>
                    <a:stretch/>
                  </pic:blipFill>
                  <pic:spPr bwMode="auto">
                    <a:xfrm>
                      <a:off x="0" y="0"/>
                      <a:ext cx="4285847" cy="5129082"/>
                    </a:xfrm>
                    <a:prstGeom prst="rect">
                      <a:avLst/>
                    </a:prstGeom>
                    <a:ln>
                      <a:noFill/>
                    </a:ln>
                    <a:extLst>
                      <a:ext uri="{53640926-AAD7-44D8-BBD7-CCE9431645EC}">
                        <a14:shadowObscured xmlns:a14="http://schemas.microsoft.com/office/drawing/2010/main"/>
                      </a:ext>
                    </a:extLst>
                  </pic:spPr>
                </pic:pic>
              </a:graphicData>
            </a:graphic>
          </wp:inline>
        </w:drawing>
      </w:r>
    </w:p>
    <w:p w:rsidR="00054B75" w:rsidP="00054B75" w:rsidRDefault="00785DDD" w14:paraId="6A53B56C" w14:textId="77777777">
      <w:pPr>
        <w:pStyle w:val="Prrafodelista"/>
        <w:autoSpaceDE w:val="0"/>
        <w:autoSpaceDN w:val="0"/>
        <w:adjustRightInd w:val="0"/>
        <w:spacing w:line="360" w:lineRule="auto"/>
        <w:jc w:val="both"/>
        <w:rPr>
          <w:rFonts w:ascii="Palatino Linotype" w:hAnsi="Palatino Linotype" w:cs="Tahoma"/>
          <w:bCs/>
          <w:szCs w:val="22"/>
        </w:rPr>
      </w:pPr>
      <w:r>
        <w:rPr>
          <w:rFonts w:ascii="Palatino Linotype" w:hAnsi="Palatino Linotype" w:cs="Tahoma"/>
          <w:bCs/>
          <w:szCs w:val="22"/>
        </w:rPr>
        <w:t>Del documento se advierte que se eliminan los datos de número de lote, condomi</w:t>
      </w:r>
      <w:r w:rsidR="00054B75">
        <w:rPr>
          <w:rFonts w:ascii="Palatino Linotype" w:hAnsi="Palatino Linotype" w:cs="Tahoma"/>
          <w:bCs/>
          <w:szCs w:val="22"/>
        </w:rPr>
        <w:t>nio y medidas.</w:t>
      </w:r>
    </w:p>
    <w:p w:rsidR="006D1341" w:rsidP="00054B75" w:rsidRDefault="00054B75" w14:paraId="67D2C0F8" w14:textId="405DD225">
      <w:pPr>
        <w:pStyle w:val="Prrafodelista"/>
        <w:autoSpaceDE w:val="0"/>
        <w:autoSpaceDN w:val="0"/>
        <w:adjustRightInd w:val="0"/>
        <w:spacing w:line="360" w:lineRule="auto"/>
        <w:jc w:val="both"/>
        <w:rPr>
          <w:rFonts w:ascii="Palatino Linotype" w:hAnsi="Palatino Linotype" w:cs="Tahoma"/>
          <w:bCs/>
          <w:szCs w:val="22"/>
        </w:rPr>
      </w:pPr>
      <w:r>
        <w:rPr>
          <w:rFonts w:ascii="Palatino Linotype" w:hAnsi="Palatino Linotype" w:cs="Tahoma"/>
          <w:bCs/>
          <w:szCs w:val="22"/>
        </w:rPr>
        <w:t xml:space="preserve"> </w:t>
      </w:r>
    </w:p>
    <w:p w:rsidR="00171AE7" w:rsidP="00517619" w:rsidRDefault="00C06FE0" w14:paraId="23AFA0EF" w14:textId="798E4274">
      <w:pPr>
        <w:pStyle w:val="Prrafodelista"/>
        <w:numPr>
          <w:ilvl w:val="0"/>
          <w:numId w:val="38"/>
        </w:numPr>
        <w:autoSpaceDE w:val="0"/>
        <w:autoSpaceDN w:val="0"/>
        <w:adjustRightInd w:val="0"/>
        <w:spacing w:line="360" w:lineRule="auto"/>
        <w:jc w:val="both"/>
        <w:rPr>
          <w:rFonts w:ascii="Palatino Linotype" w:hAnsi="Palatino Linotype" w:cs="Tahoma"/>
          <w:bCs/>
          <w:szCs w:val="22"/>
        </w:rPr>
      </w:pPr>
      <w:r w:rsidRPr="00C06FE0">
        <w:rPr>
          <w:rFonts w:ascii="Palatino Linotype" w:hAnsi="Palatino Linotype" w:cs="Tahoma"/>
          <w:b/>
          <w:bCs/>
          <w:szCs w:val="22"/>
        </w:rPr>
        <w:t xml:space="preserve">NR_DDUAMyMA_126_2021 00350 </w:t>
      </w:r>
      <w:proofErr w:type="gramStart"/>
      <w:r w:rsidRPr="00C06FE0">
        <w:rPr>
          <w:rFonts w:ascii="Palatino Linotype" w:hAnsi="Palatino Linotype" w:cs="Tahoma"/>
          <w:b/>
          <w:bCs/>
          <w:szCs w:val="22"/>
        </w:rPr>
        <w:t>NEW.pdf</w:t>
      </w:r>
      <w:r w:rsidR="001611CE">
        <w:rPr>
          <w:rFonts w:ascii="Palatino Linotype" w:hAnsi="Palatino Linotype" w:cs="Tahoma"/>
          <w:bCs/>
          <w:szCs w:val="22"/>
        </w:rPr>
        <w:t xml:space="preserve"> </w:t>
      </w:r>
      <w:r>
        <w:rPr>
          <w:rFonts w:ascii="Palatino Linotype" w:hAnsi="Palatino Linotype" w:cs="Tahoma"/>
          <w:bCs/>
          <w:szCs w:val="22"/>
        </w:rPr>
        <w:t xml:space="preserve"> </w:t>
      </w:r>
      <w:r w:rsidRPr="00C06FE0">
        <w:rPr>
          <w:rFonts w:ascii="Palatino Linotype" w:hAnsi="Palatino Linotype" w:cs="Tahoma"/>
          <w:bCs/>
          <w:szCs w:val="22"/>
        </w:rPr>
        <w:t>Consistente</w:t>
      </w:r>
      <w:proofErr w:type="gramEnd"/>
      <w:r w:rsidRPr="00C06FE0">
        <w:rPr>
          <w:rFonts w:ascii="Palatino Linotype" w:hAnsi="Palatino Linotype" w:cs="Tahoma"/>
          <w:bCs/>
          <w:szCs w:val="22"/>
        </w:rPr>
        <w:t xml:space="preserve"> en la imagen digitalizada del oficio NR/</w:t>
      </w:r>
      <w:proofErr w:type="spellStart"/>
      <w:r w:rsidRPr="00C06FE0">
        <w:rPr>
          <w:rFonts w:ascii="Palatino Linotype" w:hAnsi="Palatino Linotype" w:cs="Tahoma"/>
          <w:bCs/>
          <w:szCs w:val="22"/>
        </w:rPr>
        <w:t>DDUAMy</w:t>
      </w:r>
      <w:r>
        <w:rPr>
          <w:rFonts w:ascii="Palatino Linotype" w:hAnsi="Palatino Linotype" w:cs="Tahoma"/>
          <w:bCs/>
          <w:szCs w:val="22"/>
        </w:rPr>
        <w:t>MA</w:t>
      </w:r>
      <w:proofErr w:type="spellEnd"/>
      <w:r w:rsidRPr="00C06FE0">
        <w:rPr>
          <w:rFonts w:ascii="Palatino Linotype" w:hAnsi="Palatino Linotype" w:cs="Tahoma"/>
          <w:bCs/>
          <w:szCs w:val="22"/>
        </w:rPr>
        <w:t>/126/2021, del Director de Desarrollo Urbano del Ayuntamiento de Nicolás Romero, el cual se reproduce a continuación:</w:t>
      </w:r>
    </w:p>
    <w:p w:rsidRPr="00C06FE0" w:rsidR="002C4DF7" w:rsidP="002C4DF7" w:rsidRDefault="002C4DF7" w14:paraId="5920D83A" w14:textId="77777777">
      <w:pPr>
        <w:pStyle w:val="Prrafodelista"/>
        <w:autoSpaceDE w:val="0"/>
        <w:autoSpaceDN w:val="0"/>
        <w:adjustRightInd w:val="0"/>
        <w:spacing w:line="360" w:lineRule="auto"/>
        <w:jc w:val="both"/>
        <w:rPr>
          <w:rFonts w:ascii="Palatino Linotype" w:hAnsi="Palatino Linotype" w:cs="Tahoma"/>
          <w:bCs/>
          <w:szCs w:val="22"/>
        </w:rPr>
      </w:pPr>
    </w:p>
    <w:p w:rsidR="00171AE7" w:rsidP="00C06FE0" w:rsidRDefault="00171AE7" w14:paraId="08A83059" w14:textId="3846286B">
      <w:pPr>
        <w:autoSpaceDE w:val="0"/>
        <w:autoSpaceDN w:val="0"/>
        <w:adjustRightInd w:val="0"/>
        <w:spacing w:line="360" w:lineRule="auto"/>
        <w:jc w:val="center"/>
        <w:rPr>
          <w:rFonts w:ascii="Palatino Linotype" w:hAnsi="Palatino Linotype" w:cs="Tahoma"/>
          <w:bCs/>
          <w:szCs w:val="22"/>
        </w:rPr>
      </w:pPr>
      <w:r>
        <w:rPr>
          <w:noProof/>
          <w:lang w:val="es-MX" w:eastAsia="es-MX"/>
        </w:rPr>
        <w:lastRenderedPageBreak/>
        <w:drawing>
          <wp:inline distT="0" distB="0" distL="0" distR="0" wp14:anchorId="7689513B" wp14:editId="21126106">
            <wp:extent cx="4689894" cy="648228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915" t="19552" r="35204" b="2711"/>
                    <a:stretch/>
                  </pic:blipFill>
                  <pic:spPr bwMode="auto">
                    <a:xfrm>
                      <a:off x="0" y="0"/>
                      <a:ext cx="4710716" cy="6511061"/>
                    </a:xfrm>
                    <a:prstGeom prst="rect">
                      <a:avLst/>
                    </a:prstGeom>
                    <a:ln>
                      <a:noFill/>
                    </a:ln>
                    <a:extLst>
                      <a:ext uri="{53640926-AAD7-44D8-BBD7-CCE9431645EC}">
                        <a14:shadowObscured xmlns:a14="http://schemas.microsoft.com/office/drawing/2010/main"/>
                      </a:ext>
                    </a:extLst>
                  </pic:spPr>
                </pic:pic>
              </a:graphicData>
            </a:graphic>
          </wp:inline>
        </w:drawing>
      </w:r>
    </w:p>
    <w:p w:rsidR="00171AE7" w:rsidP="00171AE7" w:rsidRDefault="00171AE7" w14:paraId="375375D6" w14:textId="77777777">
      <w:pPr>
        <w:autoSpaceDE w:val="0"/>
        <w:autoSpaceDN w:val="0"/>
        <w:adjustRightInd w:val="0"/>
        <w:spacing w:line="360" w:lineRule="auto"/>
        <w:jc w:val="both"/>
        <w:rPr>
          <w:rFonts w:ascii="Palatino Linotype" w:hAnsi="Palatino Linotype" w:cs="Tahoma"/>
          <w:bCs/>
          <w:szCs w:val="22"/>
        </w:rPr>
      </w:pPr>
    </w:p>
    <w:p w:rsidRPr="00906163" w:rsidR="00171AE7" w:rsidP="00171AE7" w:rsidRDefault="00171AE7" w14:paraId="6A5804F5" w14:textId="2C2158E5">
      <w:pPr>
        <w:pStyle w:val="Prrafodelista"/>
        <w:numPr>
          <w:ilvl w:val="0"/>
          <w:numId w:val="38"/>
        </w:numPr>
        <w:autoSpaceDE w:val="0"/>
        <w:autoSpaceDN w:val="0"/>
        <w:adjustRightInd w:val="0"/>
        <w:spacing w:line="360" w:lineRule="auto"/>
        <w:jc w:val="both"/>
        <w:rPr>
          <w:rFonts w:ascii="Palatino Linotype" w:hAnsi="Palatino Linotype" w:cs="Tahoma"/>
          <w:bCs/>
          <w:i/>
          <w:szCs w:val="22"/>
        </w:rPr>
      </w:pPr>
      <w:r w:rsidRPr="00171AE7">
        <w:rPr>
          <w:rFonts w:ascii="Palatino Linotype" w:hAnsi="Palatino Linotype" w:cs="Tahoma"/>
          <w:bCs/>
          <w:szCs w:val="22"/>
        </w:rPr>
        <w:t xml:space="preserve">NR_CTM_ACR_EXT01_05_2021 </w:t>
      </w:r>
      <w:proofErr w:type="gramStart"/>
      <w:r w:rsidRPr="00171AE7">
        <w:rPr>
          <w:rFonts w:ascii="Palatino Linotype" w:hAnsi="Palatino Linotype" w:cs="Tahoma"/>
          <w:bCs/>
          <w:szCs w:val="22"/>
        </w:rPr>
        <w:t>PLANO.pdf</w:t>
      </w:r>
      <w:r w:rsidR="001611CE">
        <w:rPr>
          <w:rFonts w:ascii="Palatino Linotype" w:hAnsi="Palatino Linotype" w:cs="Tahoma"/>
          <w:bCs/>
          <w:szCs w:val="22"/>
        </w:rPr>
        <w:t xml:space="preserve"> </w:t>
      </w:r>
      <w:r w:rsidR="002C4DF7">
        <w:rPr>
          <w:rFonts w:ascii="Palatino Linotype" w:hAnsi="Palatino Linotype" w:cs="Tahoma"/>
          <w:bCs/>
          <w:szCs w:val="22"/>
        </w:rPr>
        <w:t xml:space="preserve"> Consistente</w:t>
      </w:r>
      <w:proofErr w:type="gramEnd"/>
      <w:r w:rsidR="002C4DF7">
        <w:rPr>
          <w:rFonts w:ascii="Palatino Linotype" w:hAnsi="Palatino Linotype" w:cs="Tahoma"/>
          <w:bCs/>
          <w:szCs w:val="22"/>
        </w:rPr>
        <w:t xml:space="preserve"> en la digitalizaci</w:t>
      </w:r>
      <w:r w:rsidR="00906163">
        <w:rPr>
          <w:rFonts w:ascii="Palatino Linotype" w:hAnsi="Palatino Linotype" w:cs="Tahoma"/>
          <w:bCs/>
          <w:szCs w:val="22"/>
        </w:rPr>
        <w:t>ón del acta de la Primera Sesión Extraordinaria</w:t>
      </w:r>
      <w:r w:rsidR="002C4DF7">
        <w:rPr>
          <w:rFonts w:ascii="Palatino Linotype" w:hAnsi="Palatino Linotype" w:cs="Tahoma"/>
          <w:bCs/>
          <w:szCs w:val="22"/>
        </w:rPr>
        <w:t xml:space="preserve"> del Comité de </w:t>
      </w:r>
      <w:r w:rsidR="00906163">
        <w:rPr>
          <w:rFonts w:ascii="Palatino Linotype" w:hAnsi="Palatino Linotype" w:cs="Tahoma"/>
          <w:bCs/>
          <w:szCs w:val="22"/>
        </w:rPr>
        <w:t>Transparencia del S</w:t>
      </w:r>
      <w:r w:rsidR="002C4DF7">
        <w:rPr>
          <w:rFonts w:ascii="Palatino Linotype" w:hAnsi="Palatino Linotype" w:cs="Tahoma"/>
          <w:bCs/>
          <w:szCs w:val="22"/>
        </w:rPr>
        <w:t xml:space="preserve">ujeto Obligado </w:t>
      </w:r>
      <w:r w:rsidR="002C4DF7">
        <w:rPr>
          <w:rFonts w:ascii="Palatino Linotype" w:hAnsi="Palatino Linotype" w:cs="Tahoma"/>
          <w:bCs/>
          <w:szCs w:val="22"/>
        </w:rPr>
        <w:lastRenderedPageBreak/>
        <w:t xml:space="preserve">, en la cual se clasificó como confidencial </w:t>
      </w:r>
      <w:r w:rsidRPr="00906163" w:rsidR="00906163">
        <w:rPr>
          <w:rFonts w:ascii="Palatino Linotype" w:hAnsi="Palatino Linotype" w:cs="Tahoma"/>
          <w:bCs/>
          <w:i/>
          <w:szCs w:val="22"/>
        </w:rPr>
        <w:t>“la información contenida en el Plano “Relotificación parcial de las manzanas 1, 2, 3, 5, 6 y 8”</w:t>
      </w:r>
    </w:p>
    <w:p w:rsidR="00171AE7" w:rsidP="00171AE7" w:rsidRDefault="00171AE7" w14:paraId="5775FFCE" w14:textId="77777777">
      <w:pPr>
        <w:autoSpaceDE w:val="0"/>
        <w:autoSpaceDN w:val="0"/>
        <w:adjustRightInd w:val="0"/>
        <w:spacing w:line="360" w:lineRule="auto"/>
        <w:jc w:val="both"/>
        <w:rPr>
          <w:rFonts w:ascii="Palatino Linotype" w:hAnsi="Palatino Linotype" w:cs="Tahoma"/>
          <w:bCs/>
          <w:sz w:val="22"/>
          <w:szCs w:val="22"/>
        </w:rPr>
      </w:pPr>
    </w:p>
    <w:p w:rsidRPr="00982621" w:rsidR="00587F23" w:rsidP="00FA4527" w:rsidRDefault="008755DF" w14:paraId="3AA54EE6" w14:textId="416AA24F">
      <w:pPr>
        <w:autoSpaceDE w:val="0"/>
        <w:autoSpaceDN w:val="0"/>
        <w:adjustRightInd w:val="0"/>
        <w:spacing w:line="360" w:lineRule="auto"/>
        <w:jc w:val="both"/>
        <w:rPr>
          <w:rFonts w:ascii="Palatino Linotype" w:hAnsi="Palatino Linotype" w:cs="Tahoma"/>
          <w:b/>
          <w:sz w:val="22"/>
          <w:szCs w:val="22"/>
        </w:rPr>
      </w:pPr>
      <w:r w:rsidRPr="00982621">
        <w:rPr>
          <w:rFonts w:ascii="Palatino Linotype" w:hAnsi="Palatino Linotype" w:cs="Tahoma"/>
          <w:b/>
          <w:sz w:val="22"/>
          <w:szCs w:val="22"/>
        </w:rPr>
        <w:t>II</w:t>
      </w:r>
      <w:r w:rsidRPr="00982621" w:rsidR="00AA5A86">
        <w:rPr>
          <w:rFonts w:ascii="Palatino Linotype" w:hAnsi="Palatino Linotype" w:cs="Tahoma"/>
          <w:b/>
          <w:sz w:val="22"/>
          <w:szCs w:val="22"/>
        </w:rPr>
        <w:t xml:space="preserve">. </w:t>
      </w:r>
      <w:r w:rsidRPr="00982621" w:rsidR="004100AA">
        <w:rPr>
          <w:rFonts w:ascii="Palatino Linotype" w:hAnsi="Palatino Linotype" w:cs="Tahoma"/>
          <w:b/>
          <w:sz w:val="22"/>
          <w:szCs w:val="22"/>
        </w:rPr>
        <w:t>Interposición</w:t>
      </w:r>
      <w:r w:rsidRPr="00982621" w:rsidR="00C459A9">
        <w:rPr>
          <w:rFonts w:ascii="Palatino Linotype" w:hAnsi="Palatino Linotype" w:cs="Tahoma"/>
          <w:b/>
          <w:sz w:val="22"/>
          <w:szCs w:val="22"/>
        </w:rPr>
        <w:t xml:space="preserve"> del Recurso de R</w:t>
      </w:r>
      <w:r w:rsidRPr="00982621" w:rsidR="00C25238">
        <w:rPr>
          <w:rFonts w:ascii="Palatino Linotype" w:hAnsi="Palatino Linotype" w:cs="Tahoma"/>
          <w:b/>
          <w:sz w:val="22"/>
          <w:szCs w:val="22"/>
        </w:rPr>
        <w:t xml:space="preserve">evisión. </w:t>
      </w:r>
    </w:p>
    <w:p w:rsidRPr="00982621" w:rsidR="00C963DF" w:rsidP="00FA4527" w:rsidRDefault="00C963DF" w14:paraId="2E82B691" w14:textId="77777777">
      <w:pPr>
        <w:autoSpaceDE w:val="0"/>
        <w:autoSpaceDN w:val="0"/>
        <w:adjustRightInd w:val="0"/>
        <w:spacing w:line="360" w:lineRule="auto"/>
        <w:jc w:val="both"/>
        <w:rPr>
          <w:rFonts w:ascii="Palatino Linotype" w:hAnsi="Palatino Linotype" w:cs="Tahoma"/>
          <w:sz w:val="22"/>
          <w:szCs w:val="22"/>
        </w:rPr>
      </w:pPr>
    </w:p>
    <w:p w:rsidRPr="00982621" w:rsidR="00BF6654" w:rsidP="00FA4527" w:rsidRDefault="00940AA8" w14:paraId="346E668C" w14:textId="782E70A7">
      <w:pPr>
        <w:autoSpaceDE w:val="0"/>
        <w:autoSpaceDN w:val="0"/>
        <w:adjustRightInd w:val="0"/>
        <w:spacing w:line="360" w:lineRule="auto"/>
        <w:jc w:val="both"/>
        <w:rPr>
          <w:rFonts w:ascii="Palatino Linotype" w:hAnsi="Palatino Linotype" w:cs="Tahoma"/>
          <w:sz w:val="22"/>
          <w:szCs w:val="22"/>
        </w:rPr>
      </w:pPr>
      <w:r w:rsidRPr="00982621">
        <w:rPr>
          <w:rFonts w:ascii="Palatino Linotype" w:hAnsi="Palatino Linotype" w:cs="Tahoma"/>
          <w:sz w:val="22"/>
          <w:szCs w:val="22"/>
        </w:rPr>
        <w:t>En</w:t>
      </w:r>
      <w:r w:rsidRPr="00982621" w:rsidR="004E401B">
        <w:rPr>
          <w:rFonts w:ascii="Palatino Linotype" w:hAnsi="Palatino Linotype" w:cs="Tahoma"/>
          <w:sz w:val="22"/>
          <w:szCs w:val="22"/>
        </w:rPr>
        <w:t xml:space="preserve"> fecha </w:t>
      </w:r>
      <w:r w:rsidR="00906163">
        <w:rPr>
          <w:rFonts w:ascii="Palatino Linotype" w:hAnsi="Palatino Linotype" w:cs="Tahoma"/>
          <w:sz w:val="22"/>
          <w:szCs w:val="22"/>
        </w:rPr>
        <w:t>cuatro de febrero de dos mil veintiuno</w:t>
      </w:r>
      <w:r w:rsidRPr="00982621" w:rsidR="00C25238">
        <w:rPr>
          <w:rFonts w:ascii="Palatino Linotype" w:hAnsi="Palatino Linotype" w:cs="Tahoma"/>
          <w:sz w:val="22"/>
          <w:szCs w:val="22"/>
        </w:rPr>
        <w:t xml:space="preserve">, </w:t>
      </w:r>
      <w:r w:rsidRPr="00982621" w:rsidR="00C00966">
        <w:rPr>
          <w:rFonts w:ascii="Palatino Linotype" w:hAnsi="Palatino Linotype" w:cs="Tahoma"/>
          <w:sz w:val="22"/>
          <w:szCs w:val="22"/>
        </w:rPr>
        <w:t xml:space="preserve">se recibió </w:t>
      </w:r>
      <w:r w:rsidRPr="00982621" w:rsidR="00BE4843">
        <w:rPr>
          <w:rFonts w:ascii="Palatino Linotype" w:hAnsi="Palatino Linotype" w:cs="Tahoma"/>
          <w:sz w:val="22"/>
          <w:szCs w:val="22"/>
        </w:rPr>
        <w:t xml:space="preserve">en este Instituto, a través del </w:t>
      </w:r>
      <w:r w:rsidRPr="00982621" w:rsidR="00BE4843">
        <w:rPr>
          <w:rFonts w:ascii="Palatino Linotype" w:hAnsi="Palatino Linotype" w:cs="Tahoma"/>
          <w:sz w:val="22"/>
          <w:szCs w:val="22"/>
          <w:lang w:val="es-ES"/>
        </w:rPr>
        <w:t xml:space="preserve">Sistema </w:t>
      </w:r>
      <w:r w:rsidRPr="00982621" w:rsidR="00FD3F2D">
        <w:rPr>
          <w:rFonts w:ascii="Palatino Linotype" w:hAnsi="Palatino Linotype" w:cs="Tahoma"/>
          <w:sz w:val="22"/>
          <w:szCs w:val="22"/>
          <w:lang w:val="es-ES"/>
        </w:rPr>
        <w:t>d</w:t>
      </w:r>
      <w:r w:rsidRPr="00982621" w:rsidR="00BE4843">
        <w:rPr>
          <w:rFonts w:ascii="Palatino Linotype" w:hAnsi="Palatino Linotype" w:cs="Tahoma"/>
          <w:sz w:val="22"/>
          <w:szCs w:val="22"/>
          <w:lang w:val="es-ES"/>
        </w:rPr>
        <w:t>e Acceso a la Información Mexiquense (SAIMEX)</w:t>
      </w:r>
      <w:r w:rsidRPr="00982621" w:rsidR="00BE4843">
        <w:rPr>
          <w:rFonts w:ascii="Palatino Linotype" w:hAnsi="Palatino Linotype" w:cs="Tahoma"/>
          <w:sz w:val="22"/>
          <w:szCs w:val="22"/>
        </w:rPr>
        <w:t xml:space="preserve">, </w:t>
      </w:r>
      <w:r w:rsidRPr="00982621" w:rsidR="00C00966">
        <w:rPr>
          <w:rFonts w:ascii="Palatino Linotype" w:hAnsi="Palatino Linotype" w:cs="Tahoma"/>
          <w:sz w:val="22"/>
          <w:szCs w:val="22"/>
        </w:rPr>
        <w:t>el</w:t>
      </w:r>
      <w:r w:rsidRPr="00982621" w:rsidR="00BB5FD8">
        <w:rPr>
          <w:rFonts w:ascii="Palatino Linotype" w:hAnsi="Palatino Linotype" w:cs="Tahoma"/>
          <w:sz w:val="22"/>
          <w:szCs w:val="22"/>
        </w:rPr>
        <w:t xml:space="preserve"> </w:t>
      </w:r>
      <w:r w:rsidRPr="00982621" w:rsidR="00BE4843">
        <w:rPr>
          <w:rFonts w:ascii="Palatino Linotype" w:hAnsi="Palatino Linotype" w:cs="Tahoma"/>
          <w:sz w:val="22"/>
          <w:szCs w:val="22"/>
        </w:rPr>
        <w:t>Recurs</w:t>
      </w:r>
      <w:r w:rsidRPr="00982621" w:rsidR="00100E08">
        <w:rPr>
          <w:rFonts w:ascii="Palatino Linotype" w:hAnsi="Palatino Linotype" w:cs="Tahoma"/>
          <w:sz w:val="22"/>
          <w:szCs w:val="22"/>
        </w:rPr>
        <w:t xml:space="preserve">o de Revisión interpuesto por el </w:t>
      </w:r>
      <w:r w:rsidRPr="00982621" w:rsidR="00E95A88">
        <w:rPr>
          <w:rFonts w:ascii="Palatino Linotype" w:hAnsi="Palatino Linotype" w:cs="Tahoma"/>
          <w:sz w:val="22"/>
          <w:szCs w:val="22"/>
        </w:rPr>
        <w:t>Recurrente,</w:t>
      </w:r>
      <w:r w:rsidRPr="00982621" w:rsidR="00181AA7">
        <w:rPr>
          <w:rFonts w:ascii="Palatino Linotype" w:hAnsi="Palatino Linotype" w:cs="Tahoma"/>
          <w:sz w:val="22"/>
          <w:szCs w:val="22"/>
        </w:rPr>
        <w:t xml:space="preserve"> </w:t>
      </w:r>
      <w:r w:rsidRPr="00982621" w:rsidR="00BE4843">
        <w:rPr>
          <w:rFonts w:ascii="Palatino Linotype" w:hAnsi="Palatino Linotype" w:cs="Tahoma"/>
          <w:sz w:val="22"/>
          <w:szCs w:val="22"/>
        </w:rPr>
        <w:t>en los siguientes términos:</w:t>
      </w:r>
    </w:p>
    <w:p w:rsidRPr="00982621" w:rsidR="007F355D" w:rsidP="00FA4527" w:rsidRDefault="007F355D" w14:paraId="7A0CD985" w14:textId="77777777">
      <w:pPr>
        <w:autoSpaceDE w:val="0"/>
        <w:autoSpaceDN w:val="0"/>
        <w:adjustRightInd w:val="0"/>
        <w:spacing w:line="360" w:lineRule="auto"/>
        <w:ind w:right="1126"/>
        <w:jc w:val="both"/>
        <w:rPr>
          <w:rFonts w:ascii="Palatino Linotype" w:hAnsi="Palatino Linotype" w:cs="Tahoma"/>
          <w:sz w:val="22"/>
          <w:szCs w:val="22"/>
        </w:rPr>
      </w:pPr>
    </w:p>
    <w:p w:rsidRPr="00982621" w:rsidR="00CC56A9" w:rsidP="00CC56A9" w:rsidRDefault="005C4E4A" w14:paraId="5BC9B05A" w14:textId="210208DA">
      <w:pPr>
        <w:autoSpaceDE w:val="0"/>
        <w:autoSpaceDN w:val="0"/>
        <w:adjustRightInd w:val="0"/>
        <w:spacing w:line="360" w:lineRule="auto"/>
        <w:ind w:right="1126"/>
        <w:jc w:val="both"/>
        <w:rPr>
          <w:rFonts w:ascii="Palatino Linotype" w:hAnsi="Palatino Linotype" w:cs="Tahoma"/>
          <w:sz w:val="22"/>
          <w:szCs w:val="22"/>
        </w:rPr>
      </w:pPr>
      <w:r w:rsidRPr="00982621">
        <w:rPr>
          <w:rFonts w:ascii="Palatino Linotype" w:hAnsi="Palatino Linotype" w:cs="Tahoma"/>
          <w:b/>
          <w:sz w:val="22"/>
          <w:szCs w:val="22"/>
        </w:rPr>
        <w:t xml:space="preserve"> SOLICITUD</w:t>
      </w:r>
      <w:r w:rsidRPr="00982621" w:rsidR="007F355D">
        <w:rPr>
          <w:rFonts w:ascii="Palatino Linotype" w:hAnsi="Palatino Linotype" w:cs="Tahoma"/>
          <w:b/>
          <w:sz w:val="22"/>
          <w:szCs w:val="22"/>
        </w:rPr>
        <w:t xml:space="preserve"> </w:t>
      </w:r>
      <w:r w:rsidR="00540A73">
        <w:rPr>
          <w:rFonts w:ascii="Palatino Linotype" w:hAnsi="Palatino Linotype" w:cs="Tahoma"/>
          <w:b/>
          <w:sz w:val="22"/>
          <w:szCs w:val="22"/>
        </w:rPr>
        <w:t>00350/NICOROM/IP/2020</w:t>
      </w:r>
      <w:r w:rsidRPr="00982621" w:rsidR="00CC56A9">
        <w:rPr>
          <w:rFonts w:ascii="Palatino Linotype" w:hAnsi="Palatino Linotype" w:cs="Tahoma"/>
          <w:sz w:val="22"/>
          <w:szCs w:val="22"/>
        </w:rPr>
        <w:t xml:space="preserve"> </w:t>
      </w:r>
    </w:p>
    <w:p w:rsidRPr="00982621" w:rsidR="006D7015" w:rsidP="00CC56A9" w:rsidRDefault="006D7015" w14:paraId="1A48D02C" w14:textId="637F5478">
      <w:pPr>
        <w:autoSpaceDE w:val="0"/>
        <w:autoSpaceDN w:val="0"/>
        <w:adjustRightInd w:val="0"/>
        <w:spacing w:line="360" w:lineRule="auto"/>
        <w:ind w:right="1126"/>
        <w:jc w:val="both"/>
        <w:rPr>
          <w:rFonts w:ascii="Palatino Linotype" w:hAnsi="Palatino Linotype" w:cs="Tahoma"/>
          <w:b/>
          <w:i/>
          <w:sz w:val="22"/>
          <w:szCs w:val="22"/>
        </w:rPr>
      </w:pPr>
      <w:r w:rsidRPr="00982621">
        <w:rPr>
          <w:rFonts w:ascii="Palatino Linotype" w:hAnsi="Palatino Linotype" w:cs="Tahoma"/>
          <w:b/>
          <w:i/>
          <w:sz w:val="22"/>
          <w:szCs w:val="22"/>
        </w:rPr>
        <w:t>ACTO IMPUGNADO</w:t>
      </w:r>
      <w:r w:rsidRPr="00982621">
        <w:rPr>
          <w:rFonts w:ascii="Palatino Linotype" w:hAnsi="Palatino Linotype" w:cs="Tahoma"/>
          <w:b/>
          <w:i/>
          <w:sz w:val="22"/>
          <w:szCs w:val="22"/>
        </w:rPr>
        <w:tab/>
      </w:r>
    </w:p>
    <w:p w:rsidRPr="00982621" w:rsidR="0050681C" w:rsidP="00906163" w:rsidRDefault="00B9514F" w14:paraId="093F1828" w14:textId="4D65AFB7">
      <w:pPr>
        <w:autoSpaceDE w:val="0"/>
        <w:autoSpaceDN w:val="0"/>
        <w:adjustRightInd w:val="0"/>
        <w:spacing w:line="360" w:lineRule="auto"/>
        <w:ind w:left="567" w:right="539"/>
        <w:jc w:val="both"/>
        <w:rPr>
          <w:rFonts w:ascii="Palatino Linotype" w:hAnsi="Palatino Linotype" w:cs="Tahoma"/>
          <w:i/>
          <w:szCs w:val="22"/>
        </w:rPr>
      </w:pPr>
      <w:r>
        <w:rPr>
          <w:rFonts w:ascii="Palatino Linotype" w:hAnsi="Palatino Linotype" w:cs="Tahoma"/>
          <w:i/>
          <w:szCs w:val="22"/>
        </w:rPr>
        <w:t>“</w:t>
      </w:r>
      <w:r w:rsidRPr="00906163" w:rsidR="00906163">
        <w:rPr>
          <w:rFonts w:ascii="Palatino Linotype" w:hAnsi="Palatino Linotype" w:cs="Tahoma"/>
          <w:i/>
          <w:szCs w:val="22"/>
        </w:rPr>
        <w:t>Respuesta a la petición 00350/NICOROM/IP/2020</w:t>
      </w:r>
      <w:r w:rsidRPr="00982621" w:rsidR="007F355D">
        <w:rPr>
          <w:rFonts w:ascii="Palatino Linotype" w:hAnsi="Palatino Linotype" w:cs="Tahoma"/>
          <w:i/>
          <w:szCs w:val="22"/>
        </w:rPr>
        <w:t>”</w:t>
      </w:r>
    </w:p>
    <w:p w:rsidR="00D1080B" w:rsidP="00FA4527" w:rsidRDefault="00D1080B" w14:paraId="623C0257" w14:textId="77777777">
      <w:pPr>
        <w:autoSpaceDE w:val="0"/>
        <w:autoSpaceDN w:val="0"/>
        <w:adjustRightInd w:val="0"/>
        <w:spacing w:line="360" w:lineRule="auto"/>
        <w:ind w:right="700"/>
        <w:jc w:val="both"/>
        <w:rPr>
          <w:rFonts w:ascii="Palatino Linotype" w:hAnsi="Palatino Linotype" w:cs="Tahoma"/>
          <w:b/>
          <w:sz w:val="22"/>
          <w:szCs w:val="22"/>
        </w:rPr>
      </w:pPr>
    </w:p>
    <w:p w:rsidR="001F1DF4" w:rsidP="00FA4527" w:rsidRDefault="001F1DF4" w14:paraId="59F5FF76" w14:textId="237B09C9">
      <w:pPr>
        <w:autoSpaceDE w:val="0"/>
        <w:autoSpaceDN w:val="0"/>
        <w:adjustRightInd w:val="0"/>
        <w:spacing w:line="360" w:lineRule="auto"/>
        <w:ind w:right="700"/>
        <w:jc w:val="both"/>
        <w:rPr>
          <w:rFonts w:ascii="Palatino Linotype" w:hAnsi="Palatino Linotype" w:cs="Tahoma"/>
          <w:b/>
          <w:sz w:val="22"/>
          <w:szCs w:val="22"/>
        </w:rPr>
      </w:pPr>
      <w:r w:rsidRPr="00982621">
        <w:rPr>
          <w:rFonts w:ascii="Palatino Linotype" w:hAnsi="Palatino Linotype" w:cs="Tahoma"/>
          <w:b/>
          <w:sz w:val="22"/>
          <w:szCs w:val="22"/>
        </w:rPr>
        <w:t>RAZONES O MOTIVOS DE LA INCONFORMIDAD</w:t>
      </w:r>
    </w:p>
    <w:p w:rsidR="00B9514F" w:rsidP="00FA4527" w:rsidRDefault="00B9514F" w14:paraId="7BB8291A" w14:textId="77777777">
      <w:pPr>
        <w:autoSpaceDE w:val="0"/>
        <w:autoSpaceDN w:val="0"/>
        <w:adjustRightInd w:val="0"/>
        <w:spacing w:line="360" w:lineRule="auto"/>
        <w:ind w:right="700"/>
        <w:jc w:val="both"/>
        <w:rPr>
          <w:rFonts w:ascii="Palatino Linotype" w:hAnsi="Palatino Linotype" w:cs="Tahoma"/>
          <w:b/>
          <w:sz w:val="22"/>
          <w:szCs w:val="22"/>
        </w:rPr>
      </w:pPr>
    </w:p>
    <w:p w:rsidRPr="00B9514F" w:rsidR="00B9514F" w:rsidP="00B9514F" w:rsidRDefault="00B9514F" w14:paraId="102044E6" w14:textId="0601521F">
      <w:pPr>
        <w:autoSpaceDE w:val="0"/>
        <w:autoSpaceDN w:val="0"/>
        <w:adjustRightInd w:val="0"/>
        <w:spacing w:line="360" w:lineRule="auto"/>
        <w:ind w:left="567" w:right="700"/>
        <w:jc w:val="both"/>
        <w:rPr>
          <w:rFonts w:ascii="Palatino Linotype" w:hAnsi="Palatino Linotype" w:cs="Tahoma"/>
          <w:i/>
        </w:rPr>
      </w:pPr>
      <w:r>
        <w:rPr>
          <w:rFonts w:ascii="Palatino Linotype" w:hAnsi="Palatino Linotype" w:cs="Tahoma"/>
          <w:i/>
        </w:rPr>
        <w:t>“</w:t>
      </w:r>
      <w:r w:rsidRPr="00B9514F">
        <w:rPr>
          <w:rFonts w:ascii="Palatino Linotype" w:hAnsi="Palatino Linotype" w:cs="Tahoma"/>
          <w:i/>
        </w:rPr>
        <w:t>Si bien la autoridad proporciono respuesta adjuntando foto del plano solicitado en la petición 00350/NICOROM/IP/2020, no corresponde a lo solicitado, ya que la autoridad clasificó la información de forma incorrecta, toda vez que el registro y aprobación e planos para la construcción de un conjunto habitacional es un acto público y por ende es documentación que la autoridad debe proporcionar a los particulares, de igual forma se clasificó incorrectamente las entregas parciales o totales que se solicitaron en dicha petición transgrediendo mi derecho de acceso a la información pública, por lo anterior se solicita que sea modificada la respuesta de la autoridad y se me proporcione la información completa que se solicitó</w:t>
      </w:r>
      <w:r>
        <w:rPr>
          <w:rFonts w:ascii="Palatino Linotype" w:hAnsi="Palatino Linotype" w:cs="Tahoma"/>
          <w:i/>
        </w:rPr>
        <w:t>”</w:t>
      </w:r>
    </w:p>
    <w:p w:rsidRPr="00982621" w:rsidR="00A40CCA" w:rsidP="00FA4527" w:rsidRDefault="00A40CCA" w14:paraId="5F01F117" w14:textId="77777777">
      <w:pPr>
        <w:autoSpaceDE w:val="0"/>
        <w:autoSpaceDN w:val="0"/>
        <w:adjustRightInd w:val="0"/>
        <w:spacing w:line="360" w:lineRule="auto"/>
        <w:ind w:left="567" w:right="700"/>
        <w:jc w:val="both"/>
        <w:rPr>
          <w:rFonts w:ascii="Palatino Linotype" w:hAnsi="Palatino Linotype" w:cs="Tahoma"/>
          <w:i/>
          <w:sz w:val="22"/>
          <w:szCs w:val="22"/>
        </w:rPr>
      </w:pPr>
    </w:p>
    <w:p w:rsidRPr="00982621" w:rsidR="007D6095" w:rsidP="007D6095" w:rsidRDefault="00CD00BD" w14:paraId="46523DF9" w14:textId="1C49559E">
      <w:pPr>
        <w:autoSpaceDE w:val="0"/>
        <w:autoSpaceDN w:val="0"/>
        <w:adjustRightInd w:val="0"/>
        <w:spacing w:line="360" w:lineRule="auto"/>
        <w:ind w:right="-8"/>
        <w:jc w:val="both"/>
        <w:rPr>
          <w:rFonts w:ascii="Palatino Linotype" w:hAnsi="Palatino Linotype" w:cs="Tahoma"/>
          <w:sz w:val="22"/>
          <w:szCs w:val="22"/>
        </w:rPr>
      </w:pPr>
      <w:r w:rsidRPr="00982621">
        <w:rPr>
          <w:rFonts w:ascii="Palatino Linotype" w:hAnsi="Palatino Linotype" w:cs="Tahoma"/>
          <w:sz w:val="22"/>
          <w:szCs w:val="22"/>
        </w:rPr>
        <w:t>El Particular</w:t>
      </w:r>
      <w:r w:rsidR="001611CE">
        <w:rPr>
          <w:rFonts w:ascii="Palatino Linotype" w:hAnsi="Palatino Linotype" w:cs="Tahoma"/>
          <w:sz w:val="22"/>
          <w:szCs w:val="22"/>
        </w:rPr>
        <w:t xml:space="preserve"> </w:t>
      </w:r>
      <w:r w:rsidRPr="00982621" w:rsidR="007D6095">
        <w:rPr>
          <w:rFonts w:ascii="Palatino Linotype" w:hAnsi="Palatino Linotype" w:cs="Tahoma"/>
          <w:sz w:val="22"/>
          <w:szCs w:val="22"/>
        </w:rPr>
        <w:t xml:space="preserve">adjuntó </w:t>
      </w:r>
      <w:r w:rsidR="00B9514F">
        <w:rPr>
          <w:rFonts w:ascii="Palatino Linotype" w:hAnsi="Palatino Linotype" w:cs="Tahoma"/>
          <w:sz w:val="22"/>
          <w:szCs w:val="22"/>
        </w:rPr>
        <w:t>los</w:t>
      </w:r>
      <w:r w:rsidR="001611CE">
        <w:rPr>
          <w:rFonts w:ascii="Palatino Linotype" w:hAnsi="Palatino Linotype" w:cs="Tahoma"/>
          <w:sz w:val="22"/>
          <w:szCs w:val="22"/>
        </w:rPr>
        <w:t xml:space="preserve"> </w:t>
      </w:r>
      <w:r w:rsidRPr="00982621" w:rsidR="00284E91">
        <w:rPr>
          <w:rFonts w:ascii="Palatino Linotype" w:hAnsi="Palatino Linotype" w:cs="Tahoma"/>
          <w:sz w:val="22"/>
          <w:szCs w:val="22"/>
        </w:rPr>
        <w:t>archivos</w:t>
      </w:r>
      <w:r w:rsidRPr="00982621" w:rsidR="00E71A91">
        <w:rPr>
          <w:rFonts w:ascii="Palatino Linotype" w:hAnsi="Palatino Linotype" w:cs="Tahoma"/>
          <w:sz w:val="22"/>
          <w:szCs w:val="22"/>
        </w:rPr>
        <w:t xml:space="preserve"> </w:t>
      </w:r>
      <w:r w:rsidR="00B9514F">
        <w:rPr>
          <w:rFonts w:ascii="Palatino Linotype" w:hAnsi="Palatino Linotype" w:cs="Tahoma"/>
          <w:sz w:val="22"/>
          <w:szCs w:val="22"/>
        </w:rPr>
        <w:t xml:space="preserve">remitidos en repuesta </w:t>
      </w:r>
      <w:r w:rsidRPr="00982621" w:rsidR="00D94EBE">
        <w:rPr>
          <w:rFonts w:ascii="Palatino Linotype" w:hAnsi="Palatino Linotype" w:cs="Tahoma"/>
          <w:sz w:val="22"/>
          <w:szCs w:val="22"/>
        </w:rPr>
        <w:t>a la interp</w:t>
      </w:r>
      <w:r w:rsidRPr="00982621" w:rsidR="007D6095">
        <w:rPr>
          <w:rFonts w:ascii="Palatino Linotype" w:hAnsi="Palatino Linotype" w:cs="Tahoma"/>
          <w:sz w:val="22"/>
          <w:szCs w:val="22"/>
        </w:rPr>
        <w:t xml:space="preserve">osición del </w:t>
      </w:r>
      <w:r w:rsidRPr="00982621" w:rsidR="00284E91">
        <w:rPr>
          <w:rFonts w:ascii="Palatino Linotype" w:hAnsi="Palatino Linotype" w:cs="Tahoma"/>
          <w:sz w:val="22"/>
          <w:szCs w:val="22"/>
        </w:rPr>
        <w:t>Recurso de Revisión.</w:t>
      </w:r>
    </w:p>
    <w:p w:rsidRPr="00982621" w:rsidR="00316CAA" w:rsidP="007D6095" w:rsidRDefault="00316CAA" w14:paraId="54433139" w14:textId="77777777">
      <w:pPr>
        <w:autoSpaceDE w:val="0"/>
        <w:autoSpaceDN w:val="0"/>
        <w:adjustRightInd w:val="0"/>
        <w:spacing w:line="360" w:lineRule="auto"/>
        <w:ind w:right="-8"/>
        <w:jc w:val="both"/>
        <w:rPr>
          <w:rFonts w:ascii="Palatino Linotype" w:hAnsi="Palatino Linotype" w:cs="Tahoma"/>
          <w:sz w:val="22"/>
          <w:szCs w:val="22"/>
        </w:rPr>
      </w:pPr>
    </w:p>
    <w:p w:rsidRPr="00982621" w:rsidR="0019079E" w:rsidP="00FA4527" w:rsidRDefault="0019079E" w14:paraId="59C4BDF0" w14:textId="77C91570">
      <w:pPr>
        <w:autoSpaceDE w:val="0"/>
        <w:autoSpaceDN w:val="0"/>
        <w:adjustRightInd w:val="0"/>
        <w:spacing w:line="360" w:lineRule="auto"/>
        <w:ind w:right="700"/>
        <w:jc w:val="both"/>
        <w:rPr>
          <w:rFonts w:ascii="Palatino Linotype" w:hAnsi="Palatino Linotype" w:cs="Tahoma"/>
          <w:b/>
          <w:sz w:val="22"/>
          <w:szCs w:val="22"/>
        </w:rPr>
      </w:pPr>
      <w:r w:rsidRPr="00982621">
        <w:rPr>
          <w:rFonts w:ascii="Palatino Linotype" w:hAnsi="Palatino Linotype" w:cs="Tahoma"/>
          <w:b/>
          <w:sz w:val="22"/>
          <w:szCs w:val="22"/>
        </w:rPr>
        <w:t>IV.- Trámite del Recurso de Revisión ante el Instituto</w:t>
      </w:r>
      <w:r w:rsidR="00241291">
        <w:rPr>
          <w:rFonts w:ascii="Palatino Linotype" w:hAnsi="Palatino Linotype" w:cs="Tahoma"/>
          <w:b/>
          <w:sz w:val="22"/>
          <w:szCs w:val="22"/>
        </w:rPr>
        <w:t>.</w:t>
      </w:r>
    </w:p>
    <w:p w:rsidRPr="00982621" w:rsidR="007A23B0" w:rsidP="00FA4527" w:rsidRDefault="00B31222" w14:paraId="52CB31E7" w14:textId="27339BC0">
      <w:pPr>
        <w:pStyle w:val="Prrafodelista"/>
        <w:numPr>
          <w:ilvl w:val="0"/>
          <w:numId w:val="3"/>
        </w:numPr>
        <w:spacing w:line="360" w:lineRule="auto"/>
        <w:ind w:left="426"/>
        <w:jc w:val="both"/>
        <w:rPr>
          <w:rFonts w:ascii="Palatino Linotype" w:hAnsi="Palatino Linotype" w:eastAsia="Batang" w:cs="Tahoma"/>
          <w:b/>
          <w:bCs/>
          <w:szCs w:val="22"/>
        </w:rPr>
      </w:pPr>
      <w:r w:rsidRPr="00982621">
        <w:rPr>
          <w:rFonts w:ascii="Palatino Linotype" w:hAnsi="Palatino Linotype" w:eastAsia="Batang" w:cs="Tahoma"/>
          <w:b/>
          <w:bCs/>
          <w:szCs w:val="22"/>
        </w:rPr>
        <w:lastRenderedPageBreak/>
        <w:t xml:space="preserve">Turno del </w:t>
      </w:r>
      <w:r w:rsidRPr="00982621" w:rsidR="00C459A9">
        <w:rPr>
          <w:rFonts w:ascii="Palatino Linotype" w:hAnsi="Palatino Linotype" w:cs="Tahoma"/>
          <w:b/>
          <w:szCs w:val="22"/>
        </w:rPr>
        <w:t>Recurso de Revisión</w:t>
      </w:r>
      <w:r w:rsidRPr="00982621" w:rsidR="00A90F9B">
        <w:rPr>
          <w:rFonts w:ascii="Palatino Linotype" w:hAnsi="Palatino Linotype" w:eastAsia="Batang" w:cs="Tahoma"/>
          <w:b/>
          <w:bCs/>
          <w:szCs w:val="22"/>
        </w:rPr>
        <w:t>.</w:t>
      </w:r>
      <w:r w:rsidRPr="00982621" w:rsidR="00AE489D">
        <w:rPr>
          <w:rFonts w:ascii="Palatino Linotype" w:hAnsi="Palatino Linotype" w:eastAsia="Batang" w:cs="Tahoma"/>
          <w:b/>
          <w:bCs/>
          <w:szCs w:val="22"/>
        </w:rPr>
        <w:t xml:space="preserve"> </w:t>
      </w:r>
    </w:p>
    <w:p w:rsidRPr="00982621" w:rsidR="00AB0E1A" w:rsidP="00FA4527" w:rsidRDefault="00AB0E1A" w14:paraId="01EAD4F8" w14:textId="77777777">
      <w:pPr>
        <w:pStyle w:val="Prrafodelista"/>
        <w:spacing w:line="360" w:lineRule="auto"/>
        <w:ind w:left="426"/>
        <w:jc w:val="both"/>
        <w:rPr>
          <w:rFonts w:ascii="Palatino Linotype" w:hAnsi="Palatino Linotype" w:eastAsia="Batang" w:cs="Tahoma"/>
          <w:b/>
          <w:bCs/>
          <w:szCs w:val="22"/>
        </w:rPr>
      </w:pPr>
    </w:p>
    <w:p w:rsidRPr="00982621" w:rsidR="00BE4843" w:rsidP="00FA4527" w:rsidRDefault="007D431D" w14:paraId="49E5AB60" w14:textId="69BDA133">
      <w:pPr>
        <w:pStyle w:val="Prrafodelista"/>
        <w:spacing w:line="360" w:lineRule="auto"/>
        <w:ind w:left="0"/>
        <w:jc w:val="both"/>
        <w:rPr>
          <w:rFonts w:ascii="Palatino Linotype" w:hAnsi="Palatino Linotype" w:eastAsia="Batang" w:cs="Tahoma"/>
          <w:bCs/>
          <w:szCs w:val="22"/>
        </w:rPr>
      </w:pPr>
      <w:r w:rsidRPr="00982621">
        <w:rPr>
          <w:rFonts w:ascii="Palatino Linotype" w:hAnsi="Palatino Linotype" w:eastAsia="Batang" w:cs="Tahoma"/>
          <w:bCs/>
          <w:szCs w:val="22"/>
        </w:rPr>
        <w:t xml:space="preserve">El </w:t>
      </w:r>
      <w:r w:rsidR="00B9514F">
        <w:rPr>
          <w:rFonts w:ascii="Palatino Linotype" w:hAnsi="Palatino Linotype" w:eastAsia="Batang" w:cs="Tahoma"/>
          <w:bCs/>
          <w:szCs w:val="22"/>
        </w:rPr>
        <w:t xml:space="preserve">cuatro de febrero </w:t>
      </w:r>
      <w:r w:rsidRPr="00982621" w:rsidR="00EC598B">
        <w:rPr>
          <w:rFonts w:ascii="Palatino Linotype" w:hAnsi="Palatino Linotype" w:eastAsia="Batang" w:cs="Tahoma"/>
          <w:bCs/>
          <w:szCs w:val="22"/>
        </w:rPr>
        <w:t>de dos mil veinte</w:t>
      </w:r>
      <w:r w:rsidRPr="00982621" w:rsidR="00BE4843">
        <w:rPr>
          <w:rFonts w:ascii="Palatino Linotype" w:hAnsi="Palatino Linotype" w:eastAsia="Batang" w:cs="Tahoma"/>
          <w:bCs/>
          <w:szCs w:val="22"/>
        </w:rPr>
        <w:t xml:space="preserve">, el </w:t>
      </w:r>
      <w:r w:rsidRPr="00982621" w:rsidR="00BE4843">
        <w:rPr>
          <w:rFonts w:ascii="Palatino Linotype" w:hAnsi="Palatino Linotype" w:cs="Tahoma"/>
          <w:szCs w:val="22"/>
          <w:lang w:val="es-ES"/>
        </w:rPr>
        <w:t>Sistema de Acceso a la Información Mexiquense (SAIMEX),</w:t>
      </w:r>
      <w:r w:rsidRPr="00982621" w:rsidR="005826EF">
        <w:rPr>
          <w:rFonts w:ascii="Palatino Linotype" w:hAnsi="Palatino Linotype" w:eastAsia="Batang" w:cs="Tahoma"/>
          <w:bCs/>
          <w:szCs w:val="22"/>
        </w:rPr>
        <w:t xml:space="preserve"> asignó el</w:t>
      </w:r>
      <w:r w:rsidRPr="00982621" w:rsidR="00BE4843">
        <w:rPr>
          <w:rFonts w:ascii="Palatino Linotype" w:hAnsi="Palatino Linotype" w:eastAsia="Batang" w:cs="Tahoma"/>
          <w:bCs/>
          <w:szCs w:val="22"/>
        </w:rPr>
        <w:t xml:space="preserve"> número de expediente </w:t>
      </w:r>
      <w:r w:rsidR="00540A73">
        <w:rPr>
          <w:rFonts w:ascii="Palatino Linotype" w:hAnsi="Palatino Linotype" w:eastAsia="Batang" w:cs="Tahoma"/>
          <w:b/>
          <w:szCs w:val="22"/>
        </w:rPr>
        <w:t>00256/INFOEM/IP/RR/2021</w:t>
      </w:r>
      <w:r w:rsidRPr="00982621" w:rsidR="007A07A0">
        <w:rPr>
          <w:rFonts w:ascii="Palatino Linotype" w:hAnsi="Palatino Linotype" w:eastAsia="Batang" w:cs="Tahoma"/>
          <w:bCs/>
          <w:szCs w:val="22"/>
        </w:rPr>
        <w:t xml:space="preserve"> </w:t>
      </w:r>
      <w:r w:rsidRPr="00982621" w:rsidR="00A81DA8">
        <w:rPr>
          <w:rFonts w:ascii="Palatino Linotype" w:hAnsi="Palatino Linotype" w:eastAsia="Batang" w:cs="Tahoma"/>
          <w:bCs/>
          <w:szCs w:val="22"/>
        </w:rPr>
        <w:t>al</w:t>
      </w:r>
      <w:r w:rsidRPr="00982621" w:rsidR="00BE4843">
        <w:rPr>
          <w:rFonts w:ascii="Palatino Linotype" w:hAnsi="Palatino Linotype" w:eastAsia="Batang" w:cs="Tahoma"/>
          <w:bCs/>
          <w:szCs w:val="22"/>
        </w:rPr>
        <w:t xml:space="preserve">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982621" w:rsidR="001F3949" w:rsidP="00FA4527" w:rsidRDefault="001F3949" w14:paraId="1BF70995" w14:textId="77777777">
      <w:pPr>
        <w:spacing w:line="360" w:lineRule="auto"/>
        <w:jc w:val="both"/>
        <w:rPr>
          <w:rFonts w:ascii="Palatino Linotype" w:hAnsi="Palatino Linotype" w:eastAsia="Batang" w:cs="Tahoma"/>
          <w:bCs/>
          <w:sz w:val="22"/>
          <w:szCs w:val="22"/>
        </w:rPr>
      </w:pPr>
    </w:p>
    <w:p w:rsidRPr="00982621" w:rsidR="00145A44" w:rsidP="00FA4527" w:rsidRDefault="00B31222" w14:paraId="33CB2940" w14:textId="28F8D4C2">
      <w:pPr>
        <w:pStyle w:val="Prrafodelista"/>
        <w:numPr>
          <w:ilvl w:val="0"/>
          <w:numId w:val="3"/>
        </w:numPr>
        <w:spacing w:line="360" w:lineRule="auto"/>
        <w:ind w:left="284"/>
        <w:jc w:val="both"/>
        <w:rPr>
          <w:rFonts w:ascii="Palatino Linotype" w:hAnsi="Palatino Linotype" w:eastAsia="Batang" w:cs="Tahoma"/>
          <w:b/>
          <w:bCs/>
          <w:szCs w:val="22"/>
        </w:rPr>
      </w:pPr>
      <w:r w:rsidRPr="00982621">
        <w:rPr>
          <w:rFonts w:ascii="Palatino Linotype" w:hAnsi="Palatino Linotype" w:eastAsia="Batang" w:cs="Tahoma"/>
          <w:b/>
          <w:bCs/>
          <w:szCs w:val="22"/>
        </w:rPr>
        <w:t>Admisión del</w:t>
      </w:r>
      <w:r w:rsidRPr="00982621" w:rsidR="00AE489D">
        <w:rPr>
          <w:rFonts w:ascii="Palatino Linotype" w:hAnsi="Palatino Linotype" w:eastAsia="Batang" w:cs="Tahoma"/>
          <w:b/>
          <w:bCs/>
          <w:szCs w:val="22"/>
        </w:rPr>
        <w:t xml:space="preserve"> </w:t>
      </w:r>
      <w:r w:rsidRPr="00982621" w:rsidR="00C459A9">
        <w:rPr>
          <w:rFonts w:ascii="Palatino Linotype" w:hAnsi="Palatino Linotype" w:cs="Tahoma"/>
          <w:b/>
          <w:szCs w:val="22"/>
        </w:rPr>
        <w:t>Recurso de Revisión</w:t>
      </w:r>
      <w:r w:rsidRPr="00982621">
        <w:rPr>
          <w:rFonts w:ascii="Palatino Linotype" w:hAnsi="Palatino Linotype" w:eastAsia="Batang" w:cs="Tahoma"/>
          <w:b/>
          <w:bCs/>
          <w:szCs w:val="22"/>
        </w:rPr>
        <w:t xml:space="preserve">. </w:t>
      </w:r>
    </w:p>
    <w:p w:rsidRPr="00982621" w:rsidR="00AB0E1A" w:rsidP="00FA4527" w:rsidRDefault="00AB0E1A" w14:paraId="6D06E5D3" w14:textId="77777777">
      <w:pPr>
        <w:pStyle w:val="Prrafodelista"/>
        <w:spacing w:line="360" w:lineRule="auto"/>
        <w:ind w:left="284"/>
        <w:jc w:val="both"/>
        <w:rPr>
          <w:rFonts w:ascii="Palatino Linotype" w:hAnsi="Palatino Linotype" w:eastAsia="Batang" w:cs="Tahoma"/>
          <w:b/>
          <w:bCs/>
          <w:szCs w:val="22"/>
        </w:rPr>
      </w:pPr>
    </w:p>
    <w:p w:rsidRPr="00982621" w:rsidR="00C16B01" w:rsidP="00FA4527" w:rsidRDefault="00043782" w14:paraId="58694986" w14:textId="6E6D2E48">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El </w:t>
      </w:r>
      <w:r w:rsidR="00B9514F">
        <w:rPr>
          <w:rFonts w:ascii="Palatino Linotype" w:hAnsi="Palatino Linotype" w:eastAsia="Batang" w:cs="Tahoma"/>
          <w:bCs/>
          <w:sz w:val="22"/>
          <w:szCs w:val="22"/>
        </w:rPr>
        <w:t>diez de febrero de dos mil veintiuno</w:t>
      </w:r>
      <w:r w:rsidRPr="00982621" w:rsidR="00A81DA8">
        <w:rPr>
          <w:rFonts w:ascii="Palatino Linotype" w:hAnsi="Palatino Linotype" w:eastAsia="Batang" w:cs="Tahoma"/>
          <w:bCs/>
          <w:sz w:val="22"/>
          <w:szCs w:val="22"/>
        </w:rPr>
        <w:t>, se acordó la admisión del</w:t>
      </w:r>
      <w:r w:rsidR="001611CE">
        <w:rPr>
          <w:rFonts w:ascii="Palatino Linotype" w:hAnsi="Palatino Linotype" w:eastAsia="Batang" w:cs="Tahoma"/>
          <w:bCs/>
          <w:sz w:val="22"/>
          <w:szCs w:val="22"/>
        </w:rPr>
        <w:t xml:space="preserve"> </w:t>
      </w:r>
      <w:r w:rsidRPr="00982621" w:rsidR="00BE4843">
        <w:rPr>
          <w:rFonts w:ascii="Palatino Linotype" w:hAnsi="Palatino Linotype" w:eastAsia="Batang" w:cs="Tahoma"/>
          <w:bCs/>
          <w:sz w:val="22"/>
          <w:szCs w:val="22"/>
        </w:rPr>
        <w:t xml:space="preserve">Recurso de Revisión interpuesto por </w:t>
      </w:r>
      <w:r w:rsidRPr="00982621" w:rsidR="00911BEE">
        <w:rPr>
          <w:rFonts w:ascii="Palatino Linotype" w:hAnsi="Palatino Linotype" w:eastAsia="Batang" w:cs="Tahoma"/>
          <w:bCs/>
          <w:sz w:val="22"/>
          <w:szCs w:val="22"/>
        </w:rPr>
        <w:t>el</w:t>
      </w:r>
      <w:r w:rsidRPr="00982621" w:rsidR="00BE4843">
        <w:rPr>
          <w:rFonts w:ascii="Palatino Linotype" w:hAnsi="Palatino Linotype" w:eastAsia="Batang" w:cs="Tahoma"/>
          <w:bCs/>
          <w:sz w:val="22"/>
          <w:szCs w:val="22"/>
        </w:rPr>
        <w:t xml:space="preserve"> Recurrente en contra del </w:t>
      </w:r>
      <w:r w:rsidRPr="00982621" w:rsidR="00141895">
        <w:rPr>
          <w:rFonts w:ascii="Palatino Linotype" w:hAnsi="Palatino Linotype" w:eastAsia="Batang" w:cs="Tahoma"/>
          <w:bCs/>
          <w:sz w:val="22"/>
          <w:szCs w:val="22"/>
        </w:rPr>
        <w:t>Sujeto Obligado</w:t>
      </w:r>
      <w:r w:rsidRPr="00982621" w:rsidR="00BE4843">
        <w:rPr>
          <w:rFonts w:ascii="Palatino Linotype" w:hAnsi="Palatino Linotype" w:eastAsia="Batang" w:cs="Tahoma"/>
          <w:bCs/>
          <w:sz w:val="22"/>
          <w:szCs w:val="22"/>
        </w:rPr>
        <w:t>, en términos del artículo 185, fracciones I y II de la Ley de Transparencia y Acceso a la Información Pública del Es</w:t>
      </w:r>
      <w:r w:rsidRPr="00982621" w:rsidR="0029346B">
        <w:rPr>
          <w:rFonts w:ascii="Palatino Linotype" w:hAnsi="Palatino Linotype" w:eastAsia="Batang" w:cs="Tahoma"/>
          <w:bCs/>
          <w:sz w:val="22"/>
          <w:szCs w:val="22"/>
        </w:rPr>
        <w:t>tado</w:t>
      </w:r>
      <w:r w:rsidRPr="00982621" w:rsidR="00664DEA">
        <w:rPr>
          <w:rFonts w:ascii="Palatino Linotype" w:hAnsi="Palatino Linotype" w:eastAsia="Batang" w:cs="Tahoma"/>
          <w:bCs/>
          <w:sz w:val="22"/>
          <w:szCs w:val="22"/>
        </w:rPr>
        <w:t xml:space="preserve"> de México y Municipios,</w:t>
      </w:r>
      <w:r w:rsidR="001611CE">
        <w:rPr>
          <w:rFonts w:ascii="Palatino Linotype" w:hAnsi="Palatino Linotype" w:eastAsia="Batang" w:cs="Tahoma"/>
          <w:bCs/>
          <w:sz w:val="22"/>
          <w:szCs w:val="22"/>
        </w:rPr>
        <w:t xml:space="preserve"> </w:t>
      </w:r>
      <w:r w:rsidRPr="00982621" w:rsidR="00664DEA">
        <w:rPr>
          <w:rFonts w:ascii="Palatino Linotype" w:hAnsi="Palatino Linotype" w:eastAsia="Batang" w:cs="Tahoma"/>
          <w:bCs/>
          <w:sz w:val="22"/>
          <w:szCs w:val="22"/>
        </w:rPr>
        <w:t>lo que fue</w:t>
      </w:r>
      <w:r w:rsidRPr="00982621" w:rsidR="00BE4843">
        <w:rPr>
          <w:rFonts w:ascii="Palatino Linotype" w:hAnsi="Palatino Linotype" w:eastAsia="Batang" w:cs="Tahoma"/>
          <w:bCs/>
          <w:sz w:val="22"/>
          <w:szCs w:val="22"/>
        </w:rPr>
        <w:t xml:space="preserve"> notificado a las partes el mismo día, a través del Sistema de Acceso a la Información Mexiquense (SAIMEX), en el que se les otorgó un plazo de siete días hábiles posteriores a la misma, para que manifestaran lo que a su derecho conviniera y formularan alegatos</w:t>
      </w:r>
      <w:r w:rsidRPr="00982621" w:rsidR="00D451DE">
        <w:rPr>
          <w:rFonts w:ascii="Palatino Linotype" w:hAnsi="Palatino Linotype" w:eastAsia="Batang" w:cs="Tahoma"/>
          <w:bCs/>
          <w:sz w:val="22"/>
          <w:szCs w:val="22"/>
        </w:rPr>
        <w:t>.</w:t>
      </w:r>
    </w:p>
    <w:p w:rsidRPr="00982621" w:rsidR="001A6807" w:rsidP="00FA4527" w:rsidRDefault="001A6807" w14:paraId="0EC362EA" w14:textId="77777777">
      <w:pPr>
        <w:spacing w:line="360" w:lineRule="auto"/>
        <w:jc w:val="both"/>
        <w:rPr>
          <w:rFonts w:ascii="Palatino Linotype" w:hAnsi="Palatino Linotype" w:eastAsia="Batang" w:cs="Tahoma"/>
          <w:bCs/>
          <w:sz w:val="22"/>
          <w:szCs w:val="22"/>
        </w:rPr>
      </w:pPr>
    </w:p>
    <w:p w:rsidRPr="00B9514F" w:rsidR="001A6807" w:rsidP="00FA4527" w:rsidRDefault="00B9514F" w14:paraId="70EEA881" w14:textId="133DBD45">
      <w:pPr>
        <w:spacing w:line="360" w:lineRule="auto"/>
        <w:jc w:val="both"/>
        <w:rPr>
          <w:rFonts w:ascii="Palatino Linotype" w:hAnsi="Palatino Linotype" w:eastAsia="Batang" w:cs="Tahoma"/>
          <w:bCs/>
          <w:sz w:val="22"/>
          <w:szCs w:val="22"/>
        </w:rPr>
      </w:pPr>
      <w:r w:rsidRPr="00B9514F">
        <w:rPr>
          <w:rFonts w:ascii="Palatino Linotype" w:hAnsi="Palatino Linotype" w:eastAsia="Batang" w:cs="Tahoma"/>
          <w:bCs/>
          <w:sz w:val="22"/>
          <w:szCs w:val="22"/>
        </w:rPr>
        <w:t xml:space="preserve">En tal sentido, el Sujeto Obligado rindió su informe justificado el diecinueve de febrero de dos mil veintiuno, mismo que fue puesto a la vista de la parte recurrente y en </w:t>
      </w:r>
      <w:r>
        <w:rPr>
          <w:rFonts w:ascii="Palatino Linotype" w:hAnsi="Palatino Linotype" w:eastAsia="Batang" w:cs="Tahoma"/>
          <w:bCs/>
          <w:sz w:val="22"/>
          <w:szCs w:val="22"/>
        </w:rPr>
        <w:t>donde de forma concreta ratificó</w:t>
      </w:r>
      <w:r w:rsidRPr="00B9514F">
        <w:rPr>
          <w:rFonts w:ascii="Palatino Linotype" w:hAnsi="Palatino Linotype" w:eastAsia="Batang" w:cs="Tahoma"/>
          <w:bCs/>
          <w:sz w:val="22"/>
          <w:szCs w:val="22"/>
        </w:rPr>
        <w:t xml:space="preserve"> su respuesta inicial </w:t>
      </w:r>
    </w:p>
    <w:p w:rsidRPr="00982621" w:rsidR="00766295" w:rsidP="00FA4527" w:rsidRDefault="00766295" w14:paraId="0F82ABF8" w14:textId="77777777">
      <w:pPr>
        <w:spacing w:line="360" w:lineRule="auto"/>
        <w:jc w:val="both"/>
        <w:rPr>
          <w:rFonts w:ascii="Palatino Linotype" w:hAnsi="Palatino Linotype" w:eastAsia="Batang" w:cs="Tahoma"/>
          <w:bCs/>
          <w:sz w:val="22"/>
          <w:szCs w:val="22"/>
        </w:rPr>
      </w:pPr>
    </w:p>
    <w:p w:rsidRPr="00982621" w:rsidR="007D4CA4" w:rsidP="00FA4527" w:rsidRDefault="007D4CA4" w14:paraId="4DE54615" w14:textId="07C96FC2">
      <w:pPr>
        <w:pStyle w:val="Prrafodelista"/>
        <w:numPr>
          <w:ilvl w:val="0"/>
          <w:numId w:val="3"/>
        </w:numPr>
        <w:spacing w:line="360" w:lineRule="auto"/>
        <w:ind w:left="0" w:firstLine="0"/>
        <w:jc w:val="both"/>
        <w:rPr>
          <w:rFonts w:ascii="Palatino Linotype" w:hAnsi="Palatino Linotype" w:eastAsia="Batang" w:cs="Tahoma"/>
          <w:b/>
          <w:szCs w:val="22"/>
        </w:rPr>
      </w:pPr>
      <w:r w:rsidRPr="00982621">
        <w:rPr>
          <w:rFonts w:ascii="Palatino Linotype" w:hAnsi="Palatino Linotype" w:eastAsia="Batang" w:cs="Tahoma"/>
          <w:b/>
          <w:szCs w:val="22"/>
        </w:rPr>
        <w:t xml:space="preserve">Ampliación del plazo para resolver. </w:t>
      </w:r>
    </w:p>
    <w:p w:rsidRPr="00982621" w:rsidR="007229E4" w:rsidP="00FA4527" w:rsidRDefault="007229E4" w14:paraId="57404842" w14:textId="77777777">
      <w:pPr>
        <w:pStyle w:val="Prrafodelista"/>
        <w:spacing w:line="360" w:lineRule="auto"/>
        <w:ind w:left="0"/>
        <w:jc w:val="both"/>
        <w:rPr>
          <w:rFonts w:ascii="Palatino Linotype" w:hAnsi="Palatino Linotype" w:eastAsia="Batang" w:cs="Tahoma"/>
          <w:b/>
          <w:szCs w:val="22"/>
        </w:rPr>
      </w:pPr>
    </w:p>
    <w:p w:rsidRPr="00982621" w:rsidR="007D4CA4" w:rsidP="00FA4527" w:rsidRDefault="00766295" w14:paraId="7B0C7D23" w14:textId="04321DF9">
      <w:pPr>
        <w:spacing w:line="360" w:lineRule="auto"/>
        <w:jc w:val="both"/>
        <w:rPr>
          <w:rFonts w:ascii="Palatino Linotype" w:hAnsi="Palatino Linotype" w:eastAsia="Batang" w:cs="Tahoma"/>
          <w:sz w:val="22"/>
          <w:szCs w:val="22"/>
        </w:rPr>
      </w:pPr>
      <w:r w:rsidRPr="00982621">
        <w:rPr>
          <w:rFonts w:ascii="Palatino Linotype" w:hAnsi="Palatino Linotype" w:eastAsia="Batang" w:cs="Tahoma"/>
          <w:sz w:val="22"/>
          <w:szCs w:val="22"/>
        </w:rPr>
        <w:t>El</w:t>
      </w:r>
      <w:r w:rsidR="001611CE">
        <w:rPr>
          <w:rFonts w:ascii="Palatino Linotype" w:hAnsi="Palatino Linotype" w:eastAsia="Batang" w:cs="Tahoma"/>
          <w:sz w:val="22"/>
          <w:szCs w:val="22"/>
        </w:rPr>
        <w:t xml:space="preserve"> </w:t>
      </w:r>
      <w:r w:rsidR="00B9514F">
        <w:rPr>
          <w:rFonts w:ascii="Palatino Linotype" w:hAnsi="Palatino Linotype" w:eastAsia="Batang" w:cs="Tahoma"/>
          <w:sz w:val="22"/>
          <w:szCs w:val="22"/>
        </w:rPr>
        <w:t>ocho de abril</w:t>
      </w:r>
      <w:r w:rsidR="001611CE">
        <w:rPr>
          <w:rFonts w:ascii="Palatino Linotype" w:hAnsi="Palatino Linotype" w:eastAsia="Batang" w:cs="Tahoma"/>
          <w:sz w:val="22"/>
          <w:szCs w:val="22"/>
        </w:rPr>
        <w:t xml:space="preserve"> </w:t>
      </w:r>
      <w:r w:rsidRPr="00982621" w:rsidR="0024414F">
        <w:rPr>
          <w:rFonts w:ascii="Palatino Linotype" w:hAnsi="Palatino Linotype" w:eastAsia="Batang" w:cs="Tahoma"/>
          <w:sz w:val="22"/>
          <w:szCs w:val="22"/>
        </w:rPr>
        <w:t>d</w:t>
      </w:r>
      <w:r w:rsidR="00B9514F">
        <w:rPr>
          <w:rFonts w:ascii="Palatino Linotype" w:hAnsi="Palatino Linotype" w:eastAsia="Batang" w:cs="Tahoma"/>
          <w:sz w:val="22"/>
          <w:szCs w:val="22"/>
        </w:rPr>
        <w:t>e dos mil veintiuno</w:t>
      </w:r>
      <w:r w:rsidRPr="00982621" w:rsidR="007D4CA4">
        <w:rPr>
          <w:rFonts w:ascii="Palatino Linotype" w:hAnsi="Palatino Linotype" w:eastAsia="Batang" w:cs="Tahoma"/>
          <w:sz w:val="22"/>
          <w:szCs w:val="22"/>
        </w:rPr>
        <w:t xml:space="preserve">, con fundamento en lo dispuesto por el artículo 181, párrafo tercero, de la Ley de Transparencia y Acceso a la Información Pública del Estado de </w:t>
      </w:r>
      <w:r w:rsidRPr="00982621" w:rsidR="007D4CA4">
        <w:rPr>
          <w:rFonts w:ascii="Palatino Linotype" w:hAnsi="Palatino Linotype" w:eastAsia="Batang" w:cs="Tahoma"/>
          <w:sz w:val="22"/>
          <w:szCs w:val="22"/>
        </w:rPr>
        <w:lastRenderedPageBreak/>
        <w:t>México y Municipios, se acordó ampliar por un periodo de quince días hábiles, el plazo para resolver el Recurso de Revisión que nos ocupa; acto que fue notificado a las partes, el mismo día, mediante el Sistema de Acceso a la Información Mexiquense (SAIMEX).</w:t>
      </w:r>
    </w:p>
    <w:p w:rsidRPr="00982621" w:rsidR="007D4CA4" w:rsidP="00FA4527" w:rsidRDefault="007D4CA4" w14:paraId="3FC45285" w14:textId="77777777">
      <w:pPr>
        <w:spacing w:line="360" w:lineRule="auto"/>
        <w:jc w:val="both"/>
        <w:rPr>
          <w:rFonts w:ascii="Palatino Linotype" w:hAnsi="Palatino Linotype" w:eastAsia="Batang" w:cs="Tahoma"/>
          <w:b/>
          <w:szCs w:val="22"/>
        </w:rPr>
      </w:pPr>
    </w:p>
    <w:p w:rsidRPr="00982621" w:rsidR="004E5D8D" w:rsidP="00FA4527" w:rsidRDefault="00636605" w14:paraId="2FA960FC" w14:textId="77777777">
      <w:pPr>
        <w:pStyle w:val="Prrafodelista"/>
        <w:numPr>
          <w:ilvl w:val="0"/>
          <w:numId w:val="3"/>
        </w:numPr>
        <w:spacing w:line="360" w:lineRule="auto"/>
        <w:ind w:left="284"/>
        <w:jc w:val="both"/>
        <w:rPr>
          <w:rFonts w:ascii="Palatino Linotype" w:hAnsi="Palatino Linotype" w:eastAsia="Batang" w:cs="Tahoma"/>
          <w:b/>
          <w:szCs w:val="22"/>
        </w:rPr>
      </w:pPr>
      <w:r w:rsidRPr="00982621">
        <w:rPr>
          <w:rFonts w:ascii="Palatino Linotype" w:hAnsi="Palatino Linotype" w:eastAsia="Batang" w:cs="Tahoma"/>
          <w:b/>
          <w:szCs w:val="22"/>
        </w:rPr>
        <w:t xml:space="preserve">Cierre de instrucción. </w:t>
      </w:r>
    </w:p>
    <w:p w:rsidRPr="00982621" w:rsidR="00F116F3" w:rsidP="00FA4527" w:rsidRDefault="00F116F3" w14:paraId="29AF92DF" w14:textId="77777777">
      <w:pPr>
        <w:spacing w:line="360" w:lineRule="auto"/>
        <w:ind w:left="-76"/>
        <w:jc w:val="both"/>
        <w:rPr>
          <w:rFonts w:ascii="Palatino Linotype" w:hAnsi="Palatino Linotype" w:eastAsia="Batang" w:cs="Tahoma"/>
          <w:bCs/>
          <w:szCs w:val="22"/>
        </w:rPr>
      </w:pPr>
    </w:p>
    <w:p w:rsidRPr="00982621" w:rsidR="00F76EA8" w:rsidP="3749A373" w:rsidRDefault="3749A373" w14:paraId="16915D82" w14:textId="70BB71C2">
      <w:pPr>
        <w:pStyle w:val="Prrafodelista"/>
        <w:spacing w:line="360" w:lineRule="auto"/>
        <w:ind w:left="0"/>
        <w:jc w:val="both"/>
        <w:rPr>
          <w:rFonts w:ascii="Palatino Linotype" w:hAnsi="Palatino Linotype" w:eastAsia="Batang" w:cs="Tahoma"/>
        </w:rPr>
      </w:pPr>
      <w:r w:rsidRPr="3749A373">
        <w:rPr>
          <w:rFonts w:ascii="Palatino Linotype" w:hAnsi="Palatino Linotype" w:eastAsia="Batang" w:cs="Tahoma"/>
        </w:rPr>
        <w:t>El dieciséis de abril de dos mil veintiuno,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rsidRPr="00982621" w:rsidR="00F76EA8" w:rsidP="00FA4527" w:rsidRDefault="00F76EA8" w14:paraId="561C44DC" w14:textId="5F71E977">
      <w:pPr>
        <w:spacing w:line="360" w:lineRule="auto"/>
        <w:jc w:val="both"/>
        <w:rPr>
          <w:rFonts w:ascii="Palatino Linotype" w:hAnsi="Palatino Linotype" w:eastAsia="Batang" w:cs="Tahoma"/>
          <w:bCs/>
          <w:sz w:val="22"/>
          <w:szCs w:val="22"/>
        </w:rPr>
      </w:pPr>
    </w:p>
    <w:p w:rsidRPr="00982621" w:rsidR="004F2D88" w:rsidP="00FA4527" w:rsidRDefault="004F2D88" w14:paraId="23BF3E30" w14:textId="5B78FB81">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En </w:t>
      </w:r>
      <w:r w:rsidRPr="00982621" w:rsidR="00367F82">
        <w:rPr>
          <w:rFonts w:ascii="Palatino Linotype" w:hAnsi="Palatino Linotype" w:eastAsia="Batang" w:cs="Tahoma"/>
          <w:bCs/>
          <w:sz w:val="22"/>
          <w:szCs w:val="22"/>
        </w:rPr>
        <w:t>razón de que fue debidamente su</w:t>
      </w:r>
      <w:r w:rsidRPr="00982621">
        <w:rPr>
          <w:rFonts w:ascii="Palatino Linotype" w:hAnsi="Palatino Linotype" w:eastAsia="Batang" w:cs="Tahoma"/>
          <w:bCs/>
          <w:sz w:val="22"/>
          <w:szCs w:val="22"/>
        </w:rPr>
        <w:t xml:space="preserve">stanciado el expediente </w:t>
      </w:r>
      <w:r w:rsidRPr="00982621" w:rsidR="00367F82">
        <w:rPr>
          <w:rFonts w:ascii="Palatino Linotype" w:hAnsi="Palatino Linotype" w:eastAsia="Batang" w:cs="Tahoma"/>
          <w:bCs/>
          <w:sz w:val="22"/>
          <w:szCs w:val="22"/>
        </w:rPr>
        <w:t xml:space="preserve">electrónico </w:t>
      </w:r>
      <w:r w:rsidRPr="00982621">
        <w:rPr>
          <w:rFonts w:ascii="Palatino Linotype" w:hAnsi="Palatino Linotype" w:eastAsia="Batang" w:cs="Tahoma"/>
          <w:bCs/>
          <w:sz w:val="22"/>
          <w:szCs w:val="22"/>
        </w:rPr>
        <w:t>y no exist</w:t>
      </w:r>
      <w:r w:rsidRPr="00982621" w:rsidR="00367F82">
        <w:rPr>
          <w:rFonts w:ascii="Palatino Linotype" w:hAnsi="Palatino Linotype" w:eastAsia="Batang" w:cs="Tahoma"/>
          <w:bCs/>
          <w:sz w:val="22"/>
          <w:szCs w:val="22"/>
        </w:rPr>
        <w:t>e</w:t>
      </w:r>
      <w:r w:rsidRPr="00982621">
        <w:rPr>
          <w:rFonts w:ascii="Palatino Linotype" w:hAnsi="Palatino Linotype" w:eastAsia="Batang" w:cs="Tahoma"/>
          <w:bCs/>
          <w:sz w:val="22"/>
          <w:szCs w:val="22"/>
        </w:rPr>
        <w:t xml:space="preserve"> dilige</w:t>
      </w:r>
      <w:r w:rsidRPr="00982621" w:rsidR="00367F82">
        <w:rPr>
          <w:rFonts w:ascii="Palatino Linotype" w:hAnsi="Palatino Linotype" w:eastAsia="Batang" w:cs="Tahoma"/>
          <w:bCs/>
          <w:sz w:val="22"/>
          <w:szCs w:val="22"/>
        </w:rPr>
        <w:t xml:space="preserve">ncia pendiente de desahogo, se </w:t>
      </w:r>
      <w:r w:rsidRPr="00982621">
        <w:rPr>
          <w:rFonts w:ascii="Palatino Linotype" w:hAnsi="Palatino Linotype" w:eastAsia="Batang" w:cs="Tahoma"/>
          <w:bCs/>
          <w:sz w:val="22"/>
          <w:szCs w:val="22"/>
        </w:rPr>
        <w:t>emit</w:t>
      </w:r>
      <w:r w:rsidRPr="00982621" w:rsidR="00367F82">
        <w:rPr>
          <w:rFonts w:ascii="Palatino Linotype" w:hAnsi="Palatino Linotype" w:eastAsia="Batang" w:cs="Tahoma"/>
          <w:bCs/>
          <w:sz w:val="22"/>
          <w:szCs w:val="22"/>
        </w:rPr>
        <w:t>e</w:t>
      </w:r>
      <w:r w:rsidRPr="00982621">
        <w:rPr>
          <w:rFonts w:ascii="Palatino Linotype" w:hAnsi="Palatino Linotype" w:eastAsia="Batang" w:cs="Tahoma"/>
          <w:bCs/>
          <w:sz w:val="22"/>
          <w:szCs w:val="22"/>
        </w:rPr>
        <w:t xml:space="preserve"> la resolución que conforme a Derecho proceda, de acuerdo a l</w:t>
      </w:r>
      <w:r w:rsidRPr="00982621" w:rsidR="009A620E">
        <w:rPr>
          <w:rFonts w:ascii="Palatino Linotype" w:hAnsi="Palatino Linotype" w:eastAsia="Batang" w:cs="Tahoma"/>
          <w:bCs/>
          <w:sz w:val="22"/>
          <w:szCs w:val="22"/>
        </w:rPr>
        <w:t>o</w:t>
      </w:r>
      <w:r w:rsidRPr="00982621">
        <w:rPr>
          <w:rFonts w:ascii="Palatino Linotype" w:hAnsi="Palatino Linotype" w:eastAsia="Batang" w:cs="Tahoma"/>
          <w:bCs/>
          <w:sz w:val="22"/>
          <w:szCs w:val="22"/>
        </w:rPr>
        <w:t xml:space="preserve">s siguientes: </w:t>
      </w:r>
    </w:p>
    <w:p w:rsidRPr="00982621" w:rsidR="00A56F39" w:rsidP="00FA4527" w:rsidRDefault="00A56F39" w14:paraId="7AC186DC" w14:textId="77777777">
      <w:pPr>
        <w:spacing w:line="360" w:lineRule="auto"/>
        <w:jc w:val="center"/>
        <w:rPr>
          <w:rFonts w:ascii="Palatino Linotype" w:hAnsi="Palatino Linotype" w:eastAsia="Batang" w:cs="Tahoma"/>
          <w:bCs/>
          <w:sz w:val="22"/>
          <w:szCs w:val="22"/>
        </w:rPr>
      </w:pPr>
    </w:p>
    <w:p w:rsidRPr="00982621" w:rsidR="004F2D88" w:rsidP="00FA4527" w:rsidRDefault="009A620E" w14:paraId="6D5F9470" w14:textId="3CABCE35">
      <w:pPr>
        <w:spacing w:line="360" w:lineRule="auto"/>
        <w:jc w:val="center"/>
        <w:rPr>
          <w:rFonts w:ascii="Palatino Linotype" w:hAnsi="Palatino Linotype" w:eastAsia="Batang" w:cs="Tahoma"/>
          <w:b/>
          <w:bCs/>
          <w:sz w:val="22"/>
          <w:szCs w:val="22"/>
        </w:rPr>
      </w:pPr>
      <w:r w:rsidRPr="00982621">
        <w:rPr>
          <w:rFonts w:ascii="Palatino Linotype" w:hAnsi="Palatino Linotype" w:eastAsia="Batang" w:cs="Tahoma"/>
          <w:b/>
          <w:bCs/>
          <w:sz w:val="22"/>
          <w:szCs w:val="22"/>
        </w:rPr>
        <w:t>CONSIDERANDOS</w:t>
      </w:r>
      <w:r w:rsidRPr="00982621" w:rsidR="004F2D88">
        <w:rPr>
          <w:rFonts w:ascii="Palatino Linotype" w:hAnsi="Palatino Linotype" w:eastAsia="Batang" w:cs="Tahoma"/>
          <w:b/>
          <w:bCs/>
          <w:sz w:val="22"/>
          <w:szCs w:val="22"/>
        </w:rPr>
        <w:t>:</w:t>
      </w:r>
    </w:p>
    <w:p w:rsidR="003A46D8" w:rsidP="00AC6357" w:rsidRDefault="003A46D8" w14:paraId="607F58E4" w14:textId="77777777">
      <w:pPr>
        <w:autoSpaceDE w:val="0"/>
        <w:autoSpaceDN w:val="0"/>
        <w:adjustRightInd w:val="0"/>
        <w:spacing w:line="360" w:lineRule="auto"/>
        <w:jc w:val="both"/>
        <w:rPr>
          <w:rFonts w:ascii="Palatino Linotype" w:hAnsi="Palatino Linotype" w:eastAsia="Batang" w:cs="Tahoma"/>
          <w:b/>
          <w:bCs/>
          <w:sz w:val="22"/>
          <w:szCs w:val="22"/>
        </w:rPr>
      </w:pPr>
    </w:p>
    <w:p w:rsidRPr="00AC6357" w:rsidR="00AC6357" w:rsidP="00AC6357" w:rsidRDefault="00AC6357" w14:paraId="25C115F7" w14:textId="10387223">
      <w:pPr>
        <w:autoSpaceDE w:val="0"/>
        <w:autoSpaceDN w:val="0"/>
        <w:adjustRightInd w:val="0"/>
        <w:spacing w:line="360" w:lineRule="auto"/>
        <w:jc w:val="both"/>
        <w:rPr>
          <w:rFonts w:ascii="Palatino Linotype" w:hAnsi="Palatino Linotype" w:eastAsia="Batang" w:cs="Tahoma"/>
          <w:b/>
          <w:bCs/>
          <w:sz w:val="22"/>
          <w:szCs w:val="22"/>
        </w:rPr>
      </w:pPr>
      <w:r w:rsidRPr="00AC6357">
        <w:rPr>
          <w:rFonts w:ascii="Palatino Linotype" w:hAnsi="Palatino Linotype" w:eastAsia="Batang" w:cs="Tahoma"/>
          <w:b/>
          <w:bCs/>
          <w:sz w:val="22"/>
          <w:szCs w:val="22"/>
        </w:rPr>
        <w:t>PRIMERO. Competencia.</w:t>
      </w:r>
    </w:p>
    <w:p w:rsidRPr="00AC6357" w:rsidR="00AC6357" w:rsidP="00AC6357" w:rsidRDefault="00AC6357" w14:paraId="7B746594" w14:textId="77777777">
      <w:pPr>
        <w:autoSpaceDE w:val="0"/>
        <w:autoSpaceDN w:val="0"/>
        <w:adjustRightInd w:val="0"/>
        <w:spacing w:line="360" w:lineRule="auto"/>
        <w:jc w:val="both"/>
        <w:rPr>
          <w:rFonts w:ascii="Palatino Linotype" w:hAnsi="Palatino Linotype" w:eastAsia="Batang" w:cs="Tahoma"/>
          <w:b/>
          <w:bCs/>
          <w:sz w:val="22"/>
          <w:szCs w:val="22"/>
        </w:rPr>
      </w:pPr>
    </w:p>
    <w:p w:rsidRPr="008451E8" w:rsidR="00AC6357" w:rsidP="00AC6357" w:rsidRDefault="00AC6357" w14:paraId="3B69D3D7" w14:textId="77777777">
      <w:pPr>
        <w:autoSpaceDE w:val="0"/>
        <w:autoSpaceDN w:val="0"/>
        <w:adjustRightInd w:val="0"/>
        <w:spacing w:line="360" w:lineRule="auto"/>
        <w:jc w:val="both"/>
        <w:rPr>
          <w:rFonts w:ascii="Palatino Linotype" w:hAnsi="Palatino Linotype" w:eastAsia="Batang" w:cs="Tahoma"/>
          <w:bCs/>
          <w:sz w:val="22"/>
          <w:szCs w:val="22"/>
        </w:rPr>
      </w:pPr>
      <w:r w:rsidRPr="008451E8">
        <w:rPr>
          <w:rFonts w:ascii="Palatino Linotype" w:hAnsi="Palatino Linotype" w:eastAsia="Batang"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 II, III, IV y V de la Constitución Política del Estado Libre y Soberano de México; 1°, 8°, 9°, 10, 37 y 42, fracciones </w:t>
      </w:r>
      <w:r w:rsidRPr="008451E8">
        <w:rPr>
          <w:rFonts w:ascii="Palatino Linotype" w:hAnsi="Palatino Linotype" w:eastAsia="Batang" w:cs="Tahoma"/>
          <w:bCs/>
          <w:sz w:val="22"/>
          <w:szCs w:val="22"/>
        </w:rPr>
        <w:lastRenderedPageBreak/>
        <w:t>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AC6357" w:rsidR="00AC6357" w:rsidP="00AC6357" w:rsidRDefault="00AC6357" w14:paraId="65F0C515" w14:textId="77777777">
      <w:pPr>
        <w:autoSpaceDE w:val="0"/>
        <w:autoSpaceDN w:val="0"/>
        <w:adjustRightInd w:val="0"/>
        <w:spacing w:line="360" w:lineRule="auto"/>
        <w:jc w:val="both"/>
        <w:rPr>
          <w:rFonts w:ascii="Palatino Linotype" w:hAnsi="Palatino Linotype" w:eastAsia="Batang" w:cs="Tahoma"/>
          <w:b/>
          <w:bCs/>
          <w:sz w:val="22"/>
          <w:szCs w:val="22"/>
        </w:rPr>
      </w:pPr>
    </w:p>
    <w:p w:rsidRPr="00982621" w:rsidR="00436FD3" w:rsidP="00FA4527" w:rsidRDefault="004F2D88" w14:paraId="37AA4E33" w14:textId="11B4636A">
      <w:pPr>
        <w:autoSpaceDE w:val="0"/>
        <w:autoSpaceDN w:val="0"/>
        <w:adjustRightInd w:val="0"/>
        <w:spacing w:line="360" w:lineRule="auto"/>
        <w:jc w:val="both"/>
        <w:rPr>
          <w:rFonts w:ascii="Palatino Linotype" w:hAnsi="Palatino Linotype" w:eastAsia="Batang" w:cs="Tahoma"/>
          <w:bCs/>
          <w:sz w:val="22"/>
          <w:szCs w:val="22"/>
        </w:rPr>
      </w:pPr>
      <w:r w:rsidRPr="008451E8">
        <w:rPr>
          <w:rFonts w:ascii="Palatino Linotype" w:hAnsi="Palatino Linotype" w:eastAsia="Batang" w:cs="Tahoma"/>
          <w:b/>
          <w:bCs/>
          <w:sz w:val="22"/>
          <w:szCs w:val="22"/>
        </w:rPr>
        <w:t>SEGUND</w:t>
      </w:r>
      <w:r w:rsidRPr="008451E8" w:rsidR="002241A6">
        <w:rPr>
          <w:rFonts w:ascii="Palatino Linotype" w:hAnsi="Palatino Linotype" w:eastAsia="Batang" w:cs="Tahoma"/>
          <w:b/>
          <w:bCs/>
          <w:sz w:val="22"/>
          <w:szCs w:val="22"/>
        </w:rPr>
        <w:t>O</w:t>
      </w:r>
      <w:r w:rsidRPr="008451E8">
        <w:rPr>
          <w:rFonts w:ascii="Palatino Linotype" w:hAnsi="Palatino Linotype" w:eastAsia="Batang" w:cs="Tahoma"/>
          <w:b/>
          <w:bCs/>
          <w:sz w:val="22"/>
          <w:szCs w:val="22"/>
        </w:rPr>
        <w:t xml:space="preserve">. </w:t>
      </w:r>
      <w:r w:rsidRPr="008451E8" w:rsidR="009B3C42">
        <w:rPr>
          <w:rFonts w:ascii="Palatino Linotype" w:hAnsi="Palatino Linotype" w:eastAsia="Batang" w:cs="Tahoma"/>
          <w:b/>
          <w:bCs/>
          <w:sz w:val="22"/>
          <w:szCs w:val="22"/>
        </w:rPr>
        <w:t>Causales de improcedencia y sobreseimiento</w:t>
      </w:r>
      <w:r w:rsidRPr="008451E8">
        <w:rPr>
          <w:rFonts w:ascii="Palatino Linotype" w:hAnsi="Palatino Linotype" w:eastAsia="Batang" w:cs="Tahoma"/>
          <w:bCs/>
          <w:sz w:val="22"/>
          <w:szCs w:val="22"/>
        </w:rPr>
        <w:t>.</w:t>
      </w:r>
    </w:p>
    <w:p w:rsidRPr="00982621" w:rsidR="00303CAD" w:rsidP="00FA4527" w:rsidRDefault="00303CAD" w14:paraId="1B86BF8A" w14:textId="77777777">
      <w:pPr>
        <w:autoSpaceDE w:val="0"/>
        <w:autoSpaceDN w:val="0"/>
        <w:adjustRightInd w:val="0"/>
        <w:spacing w:line="360" w:lineRule="auto"/>
        <w:jc w:val="both"/>
        <w:rPr>
          <w:rFonts w:ascii="Palatino Linotype" w:hAnsi="Palatino Linotype" w:eastAsia="Batang" w:cs="Tahoma"/>
          <w:bCs/>
          <w:sz w:val="22"/>
          <w:szCs w:val="22"/>
        </w:rPr>
      </w:pPr>
    </w:p>
    <w:p w:rsidRPr="00982621" w:rsidR="007478E6" w:rsidP="00FA4527" w:rsidRDefault="007478E6" w14:paraId="1B6ECFC7" w14:textId="43B8BFCF">
      <w:pPr>
        <w:autoSpaceDE w:val="0"/>
        <w:autoSpaceDN w:val="0"/>
        <w:adjustRightInd w:val="0"/>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De las constancias que forma</w:t>
      </w:r>
      <w:r w:rsidRPr="00982621" w:rsidR="00026597">
        <w:rPr>
          <w:rFonts w:ascii="Palatino Linotype" w:hAnsi="Palatino Linotype" w:eastAsia="Batang" w:cs="Tahoma"/>
          <w:bCs/>
          <w:sz w:val="22"/>
          <w:szCs w:val="22"/>
        </w:rPr>
        <w:t>n</w:t>
      </w:r>
      <w:r w:rsidRPr="00982621">
        <w:rPr>
          <w:rFonts w:ascii="Palatino Linotype" w:hAnsi="Palatino Linotype" w:eastAsia="Batang" w:cs="Tahoma"/>
          <w:bCs/>
          <w:sz w:val="22"/>
          <w:szCs w:val="22"/>
        </w:rPr>
        <w:t xml:space="preserve"> parte del Recurso de Revisión que se analiza, se advierte que previo al estudio del fondo de la litis, es necesario estudiar las causales de improcedencia y sobreseimiento que se adviertan, para dete</w:t>
      </w:r>
      <w:r w:rsidRPr="00982621" w:rsidR="00026597">
        <w:rPr>
          <w:rFonts w:ascii="Palatino Linotype" w:hAnsi="Palatino Linotype" w:eastAsia="Batang" w:cs="Tahoma"/>
          <w:bCs/>
          <w:sz w:val="22"/>
          <w:szCs w:val="22"/>
        </w:rPr>
        <w:t>rminar su procedencia</w:t>
      </w:r>
      <w:r w:rsidRPr="00982621">
        <w:rPr>
          <w:rFonts w:ascii="Palatino Linotype" w:hAnsi="Palatino Linotype" w:eastAsia="Batang" w:cs="Tahoma"/>
          <w:bCs/>
          <w:sz w:val="22"/>
          <w:szCs w:val="22"/>
        </w:rPr>
        <w:t>.</w:t>
      </w:r>
    </w:p>
    <w:p w:rsidRPr="00982621" w:rsidR="007478E6" w:rsidP="00FA4527" w:rsidRDefault="007478E6" w14:paraId="0525B314" w14:textId="77777777">
      <w:pPr>
        <w:autoSpaceDE w:val="0"/>
        <w:autoSpaceDN w:val="0"/>
        <w:adjustRightInd w:val="0"/>
        <w:spacing w:line="360" w:lineRule="auto"/>
        <w:jc w:val="both"/>
        <w:rPr>
          <w:rFonts w:ascii="Palatino Linotype" w:hAnsi="Palatino Linotype" w:eastAsia="Batang" w:cs="Tahoma"/>
          <w:bCs/>
          <w:sz w:val="22"/>
          <w:szCs w:val="22"/>
        </w:rPr>
      </w:pPr>
    </w:p>
    <w:p w:rsidRPr="00FB23AA" w:rsidR="007478E6" w:rsidP="00FA4527" w:rsidRDefault="007478E6" w14:paraId="1253B912" w14:textId="77777777">
      <w:pPr>
        <w:autoSpaceDE w:val="0"/>
        <w:autoSpaceDN w:val="0"/>
        <w:adjustRightInd w:val="0"/>
        <w:spacing w:line="360" w:lineRule="auto"/>
        <w:jc w:val="both"/>
        <w:rPr>
          <w:rFonts w:ascii="Palatino Linotype" w:hAnsi="Palatino Linotype" w:eastAsia="Batang" w:cs="Tahoma"/>
          <w:b/>
          <w:sz w:val="22"/>
          <w:szCs w:val="22"/>
        </w:rPr>
      </w:pPr>
      <w:r w:rsidRPr="00FB23AA">
        <w:rPr>
          <w:rFonts w:ascii="Palatino Linotype" w:hAnsi="Palatino Linotype" w:eastAsia="Batang" w:cs="Tahoma"/>
          <w:b/>
          <w:sz w:val="22"/>
          <w:szCs w:val="22"/>
        </w:rPr>
        <w:t xml:space="preserve">Causales de improcedencia. </w:t>
      </w:r>
    </w:p>
    <w:p w:rsidRPr="00982621" w:rsidR="007478E6" w:rsidP="00FA4527" w:rsidRDefault="007478E6" w14:paraId="30EFA0DC" w14:textId="77777777">
      <w:pPr>
        <w:autoSpaceDE w:val="0"/>
        <w:autoSpaceDN w:val="0"/>
        <w:adjustRightInd w:val="0"/>
        <w:spacing w:line="360" w:lineRule="auto"/>
        <w:jc w:val="both"/>
        <w:rPr>
          <w:rFonts w:ascii="Palatino Linotype" w:hAnsi="Palatino Linotype" w:eastAsia="Batang" w:cs="Tahoma"/>
          <w:bCs/>
          <w:sz w:val="22"/>
          <w:szCs w:val="22"/>
        </w:rPr>
      </w:pPr>
    </w:p>
    <w:p w:rsidRPr="00982621" w:rsidR="00A56F39" w:rsidP="00FA4527" w:rsidRDefault="00A56F39" w14:paraId="73FAF009" w14:textId="155BFF0A">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982621" w:rsidR="00301AC9" w:rsidP="00FA4527" w:rsidRDefault="00301AC9" w14:paraId="0534A709" w14:textId="77777777">
      <w:pPr>
        <w:spacing w:line="360" w:lineRule="auto"/>
        <w:jc w:val="both"/>
        <w:rPr>
          <w:rFonts w:ascii="Palatino Linotype" w:hAnsi="Palatino Linotype" w:eastAsia="Batang" w:cs="Tahoma"/>
          <w:bCs/>
          <w:sz w:val="22"/>
          <w:szCs w:val="22"/>
        </w:rPr>
      </w:pPr>
    </w:p>
    <w:p w:rsidRPr="00982621" w:rsidR="00A56F39" w:rsidP="00FA4527" w:rsidRDefault="00A56F39" w14:paraId="7182D291" w14:textId="13B68BAC">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Pr="00982621" w:rsidR="00911BEE">
        <w:rPr>
          <w:rFonts w:ascii="Palatino Linotype" w:hAnsi="Palatino Linotype" w:eastAsia="Batang" w:cs="Tahoma"/>
          <w:bCs/>
          <w:sz w:val="22"/>
          <w:szCs w:val="22"/>
        </w:rPr>
        <w:lastRenderedPageBreak/>
        <w:t>el</w:t>
      </w:r>
      <w:r w:rsidRPr="00982621" w:rsidR="00301AC9">
        <w:rPr>
          <w:rFonts w:ascii="Palatino Linotype" w:hAnsi="Palatino Linotype" w:eastAsia="Batang" w:cs="Tahoma"/>
          <w:bCs/>
          <w:sz w:val="22"/>
          <w:szCs w:val="22"/>
        </w:rPr>
        <w:t xml:space="preserve"> R</w:t>
      </w:r>
      <w:r w:rsidRPr="00982621">
        <w:rPr>
          <w:rFonts w:ascii="Palatino Linotype" w:hAnsi="Palatino Linotype" w:eastAsia="Batang" w:cs="Tahoma"/>
          <w:bCs/>
          <w:sz w:val="22"/>
          <w:szCs w:val="22"/>
        </w:rPr>
        <w:t>ecurrente ante otra instancia; no existió prevención alguna; la veracidad de la respuesta no formó parte del agravio; ni se realizó una consulta o ampliación a los alcances del requerimiento informativo.</w:t>
      </w:r>
    </w:p>
    <w:p w:rsidRPr="00982621" w:rsidR="003157B3" w:rsidP="00FA4527" w:rsidRDefault="003157B3" w14:paraId="4C1B8A4F" w14:textId="77777777">
      <w:pPr>
        <w:spacing w:line="360" w:lineRule="auto"/>
        <w:jc w:val="both"/>
        <w:rPr>
          <w:rFonts w:ascii="Palatino Linotype" w:hAnsi="Palatino Linotype" w:eastAsia="Batang" w:cs="Tahoma"/>
          <w:bCs/>
          <w:sz w:val="22"/>
          <w:szCs w:val="22"/>
        </w:rPr>
      </w:pPr>
    </w:p>
    <w:p w:rsidRPr="00982621" w:rsidR="003157B3" w:rsidP="00FA4527" w:rsidRDefault="003157B3" w14:paraId="27388D13" w14:textId="5902224D">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Asimismo, se actualizan las causales de procedencia del recurso de revisión señalada en el artículo 179, fracción </w:t>
      </w:r>
      <w:r w:rsidR="00884DAE">
        <w:rPr>
          <w:rFonts w:ascii="Palatino Linotype" w:hAnsi="Palatino Linotype" w:eastAsia="Batang" w:cs="Tahoma"/>
          <w:bCs/>
          <w:sz w:val="22"/>
          <w:szCs w:val="22"/>
        </w:rPr>
        <w:t>II</w:t>
      </w:r>
      <w:r w:rsidRPr="00982621">
        <w:rPr>
          <w:rFonts w:ascii="Palatino Linotype" w:hAnsi="Palatino Linotype" w:eastAsia="Batang" w:cs="Tahoma"/>
          <w:bCs/>
          <w:sz w:val="22"/>
          <w:szCs w:val="22"/>
        </w:rPr>
        <w:t xml:space="preserve">, de la Ley en cita, pues la parte Recurrente se inconformó </w:t>
      </w:r>
      <w:r w:rsidRPr="00982621" w:rsidR="00591A27">
        <w:rPr>
          <w:rFonts w:ascii="Palatino Linotype" w:hAnsi="Palatino Linotype" w:eastAsia="Batang" w:cs="Tahoma"/>
          <w:bCs/>
          <w:sz w:val="22"/>
          <w:szCs w:val="22"/>
        </w:rPr>
        <w:t>por</w:t>
      </w:r>
      <w:r w:rsidR="001611CE">
        <w:rPr>
          <w:rFonts w:ascii="Palatino Linotype" w:hAnsi="Palatino Linotype" w:eastAsia="Batang" w:cs="Tahoma"/>
          <w:bCs/>
          <w:sz w:val="22"/>
          <w:szCs w:val="22"/>
        </w:rPr>
        <w:t xml:space="preserve"> </w:t>
      </w:r>
      <w:r w:rsidRPr="00982621" w:rsidR="00591A27">
        <w:rPr>
          <w:rFonts w:ascii="Palatino Linotype" w:hAnsi="Palatino Linotype" w:eastAsia="Batang" w:cs="Tahoma"/>
          <w:bCs/>
          <w:sz w:val="22"/>
          <w:szCs w:val="22"/>
        </w:rPr>
        <w:t xml:space="preserve">la </w:t>
      </w:r>
      <w:r w:rsidR="00884DAE">
        <w:rPr>
          <w:rFonts w:ascii="Palatino Linotype" w:hAnsi="Palatino Linotype" w:eastAsia="Batang" w:cs="Tahoma"/>
          <w:bCs/>
          <w:sz w:val="22"/>
          <w:szCs w:val="22"/>
        </w:rPr>
        <w:t>clasificación de la información</w:t>
      </w:r>
      <w:r w:rsidRPr="00982621" w:rsidR="00591A27">
        <w:rPr>
          <w:rFonts w:ascii="Palatino Linotype" w:hAnsi="Palatino Linotype" w:eastAsia="Batang" w:cs="Tahoma"/>
          <w:bCs/>
          <w:sz w:val="22"/>
          <w:szCs w:val="22"/>
        </w:rPr>
        <w:t>.</w:t>
      </w:r>
    </w:p>
    <w:p w:rsidRPr="00982621" w:rsidR="009C20C5" w:rsidP="00FA4527" w:rsidRDefault="009C20C5" w14:paraId="6D8F9B3A" w14:textId="77777777">
      <w:pPr>
        <w:spacing w:line="360" w:lineRule="auto"/>
        <w:jc w:val="both"/>
        <w:rPr>
          <w:rFonts w:ascii="Palatino Linotype" w:hAnsi="Palatino Linotype" w:eastAsia="Batang" w:cs="Tahoma"/>
          <w:bCs/>
          <w:sz w:val="22"/>
          <w:szCs w:val="22"/>
        </w:rPr>
      </w:pPr>
    </w:p>
    <w:p w:rsidRPr="00FB23AA" w:rsidR="00407ACE" w:rsidP="00FA4527" w:rsidRDefault="00407ACE" w14:paraId="069E946D" w14:textId="77777777">
      <w:pPr>
        <w:spacing w:line="360" w:lineRule="auto"/>
        <w:jc w:val="both"/>
        <w:rPr>
          <w:rFonts w:ascii="Palatino Linotype" w:hAnsi="Palatino Linotype" w:eastAsia="Batang" w:cs="Tahoma"/>
          <w:b/>
          <w:sz w:val="22"/>
          <w:szCs w:val="22"/>
        </w:rPr>
      </w:pPr>
      <w:r w:rsidRPr="00FB23AA">
        <w:rPr>
          <w:rFonts w:ascii="Palatino Linotype" w:hAnsi="Palatino Linotype" w:eastAsia="Batang" w:cs="Tahoma"/>
          <w:b/>
          <w:sz w:val="22"/>
          <w:szCs w:val="22"/>
        </w:rPr>
        <w:t>Causales de sobreseimiento.</w:t>
      </w:r>
    </w:p>
    <w:p w:rsidRPr="00982621" w:rsidR="00407ACE" w:rsidP="00FA4527" w:rsidRDefault="00407ACE" w14:paraId="0CB0DAEB"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w:t>
      </w:r>
    </w:p>
    <w:p w:rsidRPr="00982621" w:rsidR="00407ACE" w:rsidP="00FA4527" w:rsidRDefault="00407ACE" w14:paraId="77CB33AE"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Por ser de previo y especial pronunciamiento, este Instituto analiza si se actualiza alguna causal de sobreseimiento.</w:t>
      </w:r>
    </w:p>
    <w:p w:rsidRPr="00982621" w:rsidR="00407ACE" w:rsidP="00FA4527" w:rsidRDefault="00407ACE" w14:paraId="498A8317" w14:textId="77777777">
      <w:pPr>
        <w:spacing w:line="360" w:lineRule="auto"/>
        <w:jc w:val="both"/>
        <w:rPr>
          <w:rFonts w:ascii="Palatino Linotype" w:hAnsi="Palatino Linotype" w:eastAsia="Batang" w:cs="Tahoma"/>
          <w:bCs/>
          <w:sz w:val="22"/>
          <w:szCs w:val="22"/>
        </w:rPr>
      </w:pPr>
    </w:p>
    <w:p w:rsidRPr="00982621" w:rsidR="00407ACE" w:rsidP="00FA4527" w:rsidRDefault="00407ACE" w14:paraId="61D3F686"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982621" w:rsidR="00407ACE" w:rsidP="00FA4527" w:rsidRDefault="00407ACE" w14:paraId="1BA56579" w14:textId="77777777">
      <w:pPr>
        <w:spacing w:line="360" w:lineRule="auto"/>
        <w:jc w:val="both"/>
        <w:rPr>
          <w:rFonts w:ascii="Palatino Linotype" w:hAnsi="Palatino Linotype" w:eastAsia="Batang" w:cs="Tahoma"/>
          <w:bCs/>
          <w:sz w:val="22"/>
          <w:szCs w:val="22"/>
        </w:rPr>
      </w:pPr>
    </w:p>
    <w:p w:rsidRPr="00982621" w:rsidR="00407ACE" w:rsidP="00FA4527" w:rsidRDefault="00407ACE" w14:paraId="333290ED"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En ese orden de ideas, se considera procedente entrar al fondo del presente asunto.</w:t>
      </w:r>
    </w:p>
    <w:p w:rsidR="00407ACE" w:rsidP="00FA4527" w:rsidRDefault="00407ACE" w14:paraId="35EE8FE4" w14:textId="072590A8">
      <w:pPr>
        <w:spacing w:line="360" w:lineRule="auto"/>
        <w:jc w:val="both"/>
        <w:rPr>
          <w:rFonts w:ascii="Palatino Linotype" w:hAnsi="Palatino Linotype" w:eastAsia="Batang" w:cs="Tahoma"/>
          <w:bCs/>
          <w:sz w:val="22"/>
          <w:szCs w:val="22"/>
        </w:rPr>
      </w:pPr>
    </w:p>
    <w:p w:rsidRPr="00982621" w:rsidR="00407ACE" w:rsidP="00FA4527" w:rsidRDefault="00407ACE" w14:paraId="1C12F5B9" w14:textId="77777777">
      <w:pPr>
        <w:spacing w:line="360" w:lineRule="auto"/>
        <w:jc w:val="both"/>
        <w:rPr>
          <w:rFonts w:ascii="Palatino Linotype" w:hAnsi="Palatino Linotype" w:eastAsia="Batang" w:cs="Tahoma"/>
          <w:b/>
          <w:bCs/>
          <w:sz w:val="22"/>
          <w:szCs w:val="22"/>
        </w:rPr>
      </w:pPr>
      <w:r w:rsidRPr="00982621">
        <w:rPr>
          <w:rFonts w:ascii="Palatino Linotype" w:hAnsi="Palatino Linotype" w:eastAsia="Batang" w:cs="Tahoma"/>
          <w:b/>
          <w:bCs/>
          <w:sz w:val="22"/>
          <w:szCs w:val="22"/>
        </w:rPr>
        <w:t xml:space="preserve">TERCERO. Determinación de la Controversia. </w:t>
      </w:r>
    </w:p>
    <w:p w:rsidRPr="00982621" w:rsidR="00407ACE" w:rsidP="00FA4527" w:rsidRDefault="00407ACE" w14:paraId="1E697028" w14:textId="77777777">
      <w:pPr>
        <w:spacing w:line="360" w:lineRule="auto"/>
        <w:jc w:val="both"/>
        <w:rPr>
          <w:rFonts w:ascii="Palatino Linotype" w:hAnsi="Palatino Linotype" w:eastAsia="Batang" w:cs="Tahoma"/>
          <w:bCs/>
          <w:sz w:val="22"/>
          <w:szCs w:val="22"/>
        </w:rPr>
      </w:pPr>
    </w:p>
    <w:p w:rsidR="005D7789" w:rsidP="00FA4527" w:rsidRDefault="00407ACE" w14:paraId="0E47875B" w14:textId="76EC96E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Una vez realizado el estudio de las constancias que integran el expediente en que se actúa,</w:t>
      </w:r>
      <w:r w:rsidR="001611CE">
        <w:rPr>
          <w:rFonts w:ascii="Palatino Linotype" w:hAnsi="Palatino Linotype" w:eastAsia="Batang" w:cs="Tahoma"/>
          <w:bCs/>
          <w:sz w:val="22"/>
          <w:szCs w:val="22"/>
        </w:rPr>
        <w:t xml:space="preserve"> </w:t>
      </w:r>
      <w:r w:rsidRPr="00982621">
        <w:rPr>
          <w:rFonts w:ascii="Palatino Linotype" w:hAnsi="Palatino Linotype" w:eastAsia="Batang" w:cs="Tahoma"/>
          <w:bCs/>
          <w:sz w:val="22"/>
          <w:szCs w:val="22"/>
        </w:rPr>
        <w:t xml:space="preserve">se desprende que </w:t>
      </w:r>
      <w:r w:rsidR="00884DAE">
        <w:rPr>
          <w:rFonts w:ascii="Palatino Linotype" w:hAnsi="Palatino Linotype" w:eastAsia="Batang" w:cs="Tahoma"/>
          <w:bCs/>
          <w:sz w:val="22"/>
          <w:szCs w:val="22"/>
        </w:rPr>
        <w:t>el Recurrente</w:t>
      </w:r>
      <w:r w:rsidR="001611CE">
        <w:rPr>
          <w:rFonts w:ascii="Palatino Linotype" w:hAnsi="Palatino Linotype" w:eastAsia="Batang" w:cs="Tahoma"/>
          <w:bCs/>
          <w:sz w:val="22"/>
          <w:szCs w:val="22"/>
        </w:rPr>
        <w:t xml:space="preserve"> </w:t>
      </w:r>
      <w:r w:rsidRPr="00884DAE" w:rsidR="00884DAE">
        <w:rPr>
          <w:rFonts w:ascii="Palatino Linotype" w:hAnsi="Palatino Linotype" w:eastAsia="Batang" w:cs="Tahoma"/>
          <w:bCs/>
          <w:sz w:val="22"/>
          <w:szCs w:val="22"/>
        </w:rPr>
        <w:t>se inconformó por</w:t>
      </w:r>
      <w:r w:rsidR="001611CE">
        <w:rPr>
          <w:rFonts w:ascii="Palatino Linotype" w:hAnsi="Palatino Linotype" w:eastAsia="Batang" w:cs="Tahoma"/>
          <w:bCs/>
          <w:sz w:val="22"/>
          <w:szCs w:val="22"/>
        </w:rPr>
        <w:t xml:space="preserve"> </w:t>
      </w:r>
      <w:r w:rsidRPr="00884DAE" w:rsidR="00884DAE">
        <w:rPr>
          <w:rFonts w:ascii="Palatino Linotype" w:hAnsi="Palatino Linotype" w:eastAsia="Batang" w:cs="Tahoma"/>
          <w:bCs/>
          <w:sz w:val="22"/>
          <w:szCs w:val="22"/>
        </w:rPr>
        <w:t xml:space="preserve">la </w:t>
      </w:r>
      <w:r w:rsidR="00884DAE">
        <w:rPr>
          <w:rFonts w:ascii="Palatino Linotype" w:hAnsi="Palatino Linotype" w:eastAsia="Batang" w:cs="Tahoma"/>
          <w:bCs/>
          <w:sz w:val="22"/>
          <w:szCs w:val="22"/>
        </w:rPr>
        <w:t>clasificación de la información</w:t>
      </w:r>
      <w:r w:rsidRPr="00982621" w:rsidR="00CB6844">
        <w:rPr>
          <w:rFonts w:ascii="Palatino Linotype" w:hAnsi="Palatino Linotype" w:eastAsia="Batang" w:cs="Tahoma"/>
          <w:bCs/>
          <w:sz w:val="22"/>
          <w:szCs w:val="22"/>
        </w:rPr>
        <w:t>,</w:t>
      </w:r>
      <w:r w:rsidR="001611CE">
        <w:rPr>
          <w:rFonts w:ascii="Palatino Linotype" w:hAnsi="Palatino Linotype" w:eastAsia="Batang" w:cs="Tahoma"/>
          <w:bCs/>
          <w:sz w:val="22"/>
          <w:szCs w:val="22"/>
        </w:rPr>
        <w:t xml:space="preserve"> </w:t>
      </w:r>
      <w:r w:rsidRPr="00982621">
        <w:rPr>
          <w:rFonts w:ascii="Palatino Linotype" w:hAnsi="Palatino Linotype" w:eastAsia="Batang" w:cs="Tahoma"/>
          <w:bCs/>
          <w:sz w:val="22"/>
          <w:szCs w:val="22"/>
        </w:rPr>
        <w:t xml:space="preserve">por lo que </w:t>
      </w:r>
      <w:r w:rsidRPr="00982621">
        <w:rPr>
          <w:rFonts w:ascii="Palatino Linotype" w:hAnsi="Palatino Linotype" w:eastAsia="Batang" w:cs="Tahoma"/>
          <w:bCs/>
          <w:sz w:val="22"/>
          <w:szCs w:val="22"/>
        </w:rPr>
        <w:lastRenderedPageBreak/>
        <w:t>se actualiza la causal de procedencia señalad</w:t>
      </w:r>
      <w:r w:rsidR="00884DAE">
        <w:rPr>
          <w:rFonts w:ascii="Palatino Linotype" w:hAnsi="Palatino Linotype" w:eastAsia="Batang" w:cs="Tahoma"/>
          <w:bCs/>
          <w:sz w:val="22"/>
          <w:szCs w:val="22"/>
        </w:rPr>
        <w:t>a en el artículo 179, fracción II</w:t>
      </w:r>
      <w:r w:rsidRPr="00982621">
        <w:rPr>
          <w:rFonts w:ascii="Palatino Linotype" w:hAnsi="Palatino Linotype" w:eastAsia="Batang" w:cs="Tahoma"/>
          <w:bCs/>
          <w:sz w:val="22"/>
          <w:szCs w:val="22"/>
        </w:rPr>
        <w:t xml:space="preserve"> de la Ley en cita, pues del análisis a los argumentos vertidos por la Recurrente en su Recurso de Revisión se advierte que se inconformó con </w:t>
      </w:r>
      <w:r w:rsidRPr="00982621" w:rsidR="0063050D">
        <w:rPr>
          <w:rFonts w:ascii="Palatino Linotype" w:hAnsi="Palatino Linotype" w:eastAsia="Batang" w:cs="Tahoma"/>
          <w:bCs/>
          <w:sz w:val="22"/>
          <w:szCs w:val="22"/>
        </w:rPr>
        <w:t>–</w:t>
      </w:r>
      <w:r w:rsidRPr="00982621">
        <w:rPr>
          <w:rFonts w:ascii="Palatino Linotype" w:hAnsi="Palatino Linotype" w:eastAsia="Batang" w:cs="Tahoma"/>
          <w:bCs/>
          <w:sz w:val="22"/>
          <w:szCs w:val="22"/>
        </w:rPr>
        <w:t xml:space="preserve"> </w:t>
      </w:r>
      <w:r w:rsidRPr="00884DAE" w:rsidR="00884DAE">
        <w:rPr>
          <w:rFonts w:ascii="Palatino Linotype" w:hAnsi="Palatino Linotype" w:eastAsia="Batang" w:cs="Tahoma"/>
          <w:bCs/>
          <w:sz w:val="22"/>
          <w:szCs w:val="22"/>
        </w:rPr>
        <w:t>la autoridad clasificó la información de forma incorrecta</w:t>
      </w:r>
      <w:r w:rsidR="00884DAE">
        <w:rPr>
          <w:rFonts w:ascii="Palatino Linotype" w:hAnsi="Palatino Linotype" w:eastAsia="Batang" w:cs="Tahoma"/>
          <w:bCs/>
          <w:sz w:val="22"/>
          <w:szCs w:val="22"/>
        </w:rPr>
        <w:t>-.</w:t>
      </w:r>
    </w:p>
    <w:p w:rsidRPr="00982621" w:rsidR="00884DAE" w:rsidP="00FA4527" w:rsidRDefault="00884DAE" w14:paraId="586DFD8A" w14:textId="77777777">
      <w:pPr>
        <w:spacing w:line="360" w:lineRule="auto"/>
        <w:jc w:val="both"/>
        <w:rPr>
          <w:rFonts w:ascii="Palatino Linotype" w:hAnsi="Palatino Linotype" w:eastAsia="Batang" w:cs="Tahoma"/>
          <w:bCs/>
          <w:sz w:val="22"/>
          <w:szCs w:val="22"/>
        </w:rPr>
      </w:pPr>
    </w:p>
    <w:p w:rsidRPr="00982621" w:rsidR="00407ACE" w:rsidP="00FA4527" w:rsidRDefault="00407ACE" w14:paraId="54006EB5"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Lo anterior se desprende de las documentales que obran en el expediente electrónico del Recurso de Revisión que nos ocupa, consistentes en: la solicitud de acceso a la información, la respuesta del Sujeto Obligado y el escrito </w:t>
      </w:r>
      <w:proofErr w:type="spellStart"/>
      <w:r w:rsidRPr="00982621">
        <w:rPr>
          <w:rFonts w:ascii="Palatino Linotype" w:hAnsi="Palatino Linotype" w:eastAsia="Batang" w:cs="Tahoma"/>
          <w:bCs/>
          <w:sz w:val="22"/>
          <w:szCs w:val="22"/>
        </w:rPr>
        <w:t>recursal</w:t>
      </w:r>
      <w:proofErr w:type="spellEnd"/>
      <w:r w:rsidRPr="00982621">
        <w:rPr>
          <w:rFonts w:ascii="Palatino Linotype" w:hAnsi="Palatino Linotype" w:eastAsia="Batang" w:cs="Tahoma"/>
          <w:bCs/>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rsidRPr="00982621" w:rsidR="00407ACE" w:rsidP="00FA4527" w:rsidRDefault="00407ACE" w14:paraId="2FA406BF" w14:textId="77777777">
      <w:pPr>
        <w:spacing w:line="360" w:lineRule="auto"/>
        <w:jc w:val="both"/>
        <w:rPr>
          <w:rFonts w:ascii="Palatino Linotype" w:hAnsi="Palatino Linotype" w:eastAsia="Batang" w:cs="Tahoma"/>
          <w:bCs/>
          <w:sz w:val="22"/>
          <w:szCs w:val="22"/>
        </w:rPr>
      </w:pPr>
    </w:p>
    <w:p w:rsidRPr="00982621" w:rsidR="00407ACE" w:rsidP="00FA4527" w:rsidRDefault="00407ACE" w14:paraId="42A3A3EE" w14:textId="77777777">
      <w:pPr>
        <w:spacing w:line="360" w:lineRule="auto"/>
        <w:jc w:val="both"/>
        <w:rPr>
          <w:rFonts w:ascii="Palatino Linotype" w:hAnsi="Palatino Linotype" w:eastAsia="Batang" w:cs="Tahoma"/>
          <w:b/>
          <w:bCs/>
          <w:sz w:val="22"/>
          <w:szCs w:val="22"/>
        </w:rPr>
      </w:pPr>
      <w:r w:rsidRPr="00982621">
        <w:rPr>
          <w:rFonts w:ascii="Palatino Linotype" w:hAnsi="Palatino Linotype" w:eastAsia="Batang" w:cs="Tahoma"/>
          <w:b/>
          <w:bCs/>
          <w:sz w:val="22"/>
          <w:szCs w:val="22"/>
          <w:lang w:val="es-ES"/>
        </w:rPr>
        <w:t xml:space="preserve">CUARTO. </w:t>
      </w:r>
      <w:r w:rsidRPr="00982621">
        <w:rPr>
          <w:rFonts w:ascii="Palatino Linotype" w:hAnsi="Palatino Linotype" w:eastAsia="Batang" w:cs="Tahoma"/>
          <w:b/>
          <w:bCs/>
          <w:sz w:val="22"/>
          <w:szCs w:val="22"/>
        </w:rPr>
        <w:t>Marco normativo aplicable en materia de transparencia y acceso a la información pública.</w:t>
      </w:r>
    </w:p>
    <w:p w:rsidRPr="00982621" w:rsidR="00407ACE" w:rsidP="00FA4527" w:rsidRDefault="00407ACE" w14:paraId="1AD4B36F" w14:textId="77777777">
      <w:pPr>
        <w:spacing w:line="360" w:lineRule="auto"/>
        <w:jc w:val="both"/>
        <w:rPr>
          <w:rFonts w:ascii="Palatino Linotype" w:hAnsi="Palatino Linotype" w:eastAsia="Batang" w:cs="Tahoma"/>
          <w:b/>
          <w:bCs/>
          <w:sz w:val="22"/>
          <w:szCs w:val="22"/>
        </w:rPr>
      </w:pPr>
    </w:p>
    <w:p w:rsidR="00407ACE" w:rsidP="00FA4527" w:rsidRDefault="00407ACE" w14:paraId="6CF47839" w14:textId="02404473">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El artículo 6°, Apartado A), fracción I de la Constitución Política de los Estados Unidos Mexicanos, establece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Pr="00982621" w:rsidR="00E94609" w:rsidP="00FA4527" w:rsidRDefault="00E94609" w14:paraId="768E9DA1"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30D326D1"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lastRenderedPageBreak/>
        <w:t xml:space="preserve">La Ley General de Transparencia y Acceso a la Información Pública, publicada en el Diario Oficial de la Federación el 4 de mayo de 2015, dispone en su artículo 70, que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Describiendo más adelante cada supuesto. </w:t>
      </w:r>
    </w:p>
    <w:p w:rsidRPr="00982621" w:rsidR="00407ACE" w:rsidP="00FA4527" w:rsidRDefault="00407ACE" w14:paraId="2F84DDE5"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174155FD"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982621" w:rsidR="00407ACE" w:rsidP="00FA4527" w:rsidRDefault="00407ACE" w14:paraId="408C7C70"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688EB0FF"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Por su parte, en materia local, el artículo 5°, fracción I de la Constitución Política del Estado Libre y Soberano de México, es coincidente con la Constitución Federal, al establecer que toda la información en posesión de cualquier autoridad Estatal o Municipal, así como de los órganos autónomos, es pública y solo podrá ser reservada temporalmente por razones de interés público en los términos que fijen las leyes. </w:t>
      </w:r>
    </w:p>
    <w:p w:rsidRPr="00982621" w:rsidR="00407ACE" w:rsidP="00FA4527" w:rsidRDefault="00407ACE" w14:paraId="45291E72"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5581E643"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La Ley de Transparencia y Acceso a la Información Pública del Estado de México y Municipios (Reglamentaria del artículo 5° de la Constitución Local), establece lo siguiente:</w:t>
      </w:r>
    </w:p>
    <w:p w:rsidRPr="00982621" w:rsidR="00407ACE" w:rsidP="00FA4527" w:rsidRDefault="00407ACE" w14:paraId="736B72ED"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7C24DF16"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El artículo 12 que, quienes generen, recopilen, administren, manejen, procesen, archiven o conserven información pública serán responsables de la misma en los términos de las disposiciones jurídicas aplicables.</w:t>
      </w:r>
    </w:p>
    <w:p w:rsidRPr="00982621" w:rsidR="00407ACE" w:rsidP="00FA4527" w:rsidRDefault="00407ACE" w14:paraId="6D5F8899"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Pr="00982621" w:rsidR="00407ACE" w:rsidP="00FA4527" w:rsidRDefault="00407ACE" w14:paraId="050851D1" w14:textId="77777777">
      <w:pPr>
        <w:spacing w:line="360" w:lineRule="auto"/>
        <w:jc w:val="both"/>
        <w:rPr>
          <w:rFonts w:ascii="Palatino Linotype" w:hAnsi="Palatino Linotype" w:eastAsia="Batang" w:cs="Tahoma"/>
          <w:bCs/>
          <w:sz w:val="22"/>
          <w:szCs w:val="22"/>
          <w:lang w:val="es-MX"/>
        </w:rPr>
      </w:pPr>
    </w:p>
    <w:p w:rsidRPr="00982621" w:rsidR="00407ACE" w:rsidP="00FA4527" w:rsidRDefault="00884DAE" w14:paraId="2B3778B2" w14:textId="7FB6956C">
      <w:pPr>
        <w:spacing w:line="360" w:lineRule="auto"/>
        <w:jc w:val="both"/>
        <w:rPr>
          <w:rFonts w:ascii="Palatino Linotype" w:hAnsi="Palatino Linotype" w:eastAsia="Batang" w:cs="Tahoma"/>
          <w:bCs/>
          <w:sz w:val="22"/>
          <w:szCs w:val="22"/>
          <w:lang w:val="es-MX"/>
        </w:rPr>
      </w:pPr>
      <w:r>
        <w:rPr>
          <w:rFonts w:ascii="Palatino Linotype" w:hAnsi="Palatino Linotype" w:eastAsia="Batang" w:cs="Tahoma"/>
          <w:bCs/>
          <w:sz w:val="22"/>
          <w:szCs w:val="22"/>
          <w:lang w:val="es-MX"/>
        </w:rPr>
        <w:t>El artículo 18,</w:t>
      </w:r>
      <w:r w:rsidR="001611CE">
        <w:rPr>
          <w:rFonts w:ascii="Palatino Linotype" w:hAnsi="Palatino Linotype" w:eastAsia="Batang" w:cs="Tahoma"/>
          <w:bCs/>
          <w:sz w:val="22"/>
          <w:szCs w:val="22"/>
          <w:lang w:val="es-MX"/>
        </w:rPr>
        <w:t xml:space="preserve"> </w:t>
      </w:r>
      <w:r>
        <w:rPr>
          <w:rFonts w:ascii="Palatino Linotype" w:hAnsi="Palatino Linotype" w:eastAsia="Batang" w:cs="Tahoma"/>
          <w:bCs/>
          <w:sz w:val="22"/>
          <w:szCs w:val="22"/>
          <w:lang w:val="es-MX"/>
        </w:rPr>
        <w:t>que l</w:t>
      </w:r>
      <w:r w:rsidRPr="00982621" w:rsidR="00407ACE">
        <w:rPr>
          <w:rFonts w:ascii="Palatino Linotype" w:hAnsi="Palatino Linotype" w:eastAsia="Batang" w:cs="Tahoma"/>
          <w:bCs/>
          <w:sz w:val="22"/>
          <w:szCs w:val="22"/>
          <w:lang w:val="es-MX"/>
        </w:rPr>
        <w:t xml:space="preserve">os sujetos obligados deberán documentar todo acto que derive del ejercicio de sus facultades, competencias o funciones, considerando desde su origen la eventual publicidad y reutilización de la información que generen. </w:t>
      </w:r>
    </w:p>
    <w:p w:rsidRPr="00982621" w:rsidR="00407ACE" w:rsidP="00FA4527" w:rsidRDefault="00407ACE" w14:paraId="0A1E203B"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40C72990"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El artículo 19, que se presume que la información debe existir si se refiere a las facultades, competencias y funciones que los ordenamientos jurídicos aplicables otorgan a los sujetos obligados.</w:t>
      </w:r>
    </w:p>
    <w:p w:rsidRPr="00982621" w:rsidR="00407ACE" w:rsidP="00FA4527" w:rsidRDefault="00407ACE" w14:paraId="339240A5"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0CC6D0C9"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En los casos en que ciertas facultades, competencias o funciones no se hayan ejercido, se debe motivar la respuesta en función de las causas que motiven tal circunstancia. </w:t>
      </w:r>
    </w:p>
    <w:p w:rsidRPr="00982621" w:rsidR="00407ACE" w:rsidP="00FA4527" w:rsidRDefault="00407ACE" w14:paraId="42447680"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5782F147" w14:textId="77777777">
      <w:pPr>
        <w:spacing w:line="360" w:lineRule="auto"/>
        <w:jc w:val="both"/>
        <w:rPr>
          <w:rFonts w:ascii="Palatino Linotype" w:hAnsi="Palatino Linotype" w:eastAsia="Batang" w:cs="Tahoma"/>
          <w:b/>
          <w:bCs/>
          <w:sz w:val="22"/>
          <w:szCs w:val="22"/>
          <w:lang w:val="es-ES"/>
        </w:rPr>
      </w:pPr>
      <w:r w:rsidRPr="00982621">
        <w:rPr>
          <w:rFonts w:ascii="Palatino Linotype" w:hAnsi="Palatino Linotype" w:eastAsia="Batang" w:cs="Tahoma"/>
          <w:b/>
          <w:bCs/>
          <w:sz w:val="22"/>
          <w:szCs w:val="22"/>
          <w:lang w:val="es-ES"/>
        </w:rPr>
        <w:t>QUINTO. Estudio de Fondo.</w:t>
      </w:r>
    </w:p>
    <w:p w:rsidRPr="00982621" w:rsidR="00407ACE" w:rsidP="00FA4527" w:rsidRDefault="00407ACE" w14:paraId="556F1665" w14:textId="77777777">
      <w:pPr>
        <w:spacing w:line="360" w:lineRule="auto"/>
        <w:jc w:val="both"/>
        <w:rPr>
          <w:rFonts w:ascii="Palatino Linotype" w:hAnsi="Palatino Linotype" w:eastAsia="Batang" w:cs="Tahoma"/>
          <w:b/>
          <w:bCs/>
          <w:sz w:val="22"/>
          <w:szCs w:val="22"/>
          <w:lang w:val="es-ES"/>
        </w:rPr>
      </w:pPr>
    </w:p>
    <w:p w:rsidRPr="00982621" w:rsidR="00407ACE" w:rsidP="00FA4527" w:rsidRDefault="00407ACE" w14:paraId="21BB0639" w14:textId="2CBD979F">
      <w:pPr>
        <w:spacing w:line="360" w:lineRule="auto"/>
        <w:jc w:val="both"/>
        <w:rPr>
          <w:rFonts w:ascii="Palatino Linotype" w:hAnsi="Palatino Linotype" w:eastAsia="Batang" w:cs="Tahoma"/>
          <w:bCs/>
          <w:sz w:val="22"/>
          <w:szCs w:val="22"/>
          <w:lang w:val="es-ES"/>
        </w:rPr>
      </w:pPr>
      <w:r w:rsidRPr="00FE7C50">
        <w:rPr>
          <w:rFonts w:ascii="Palatino Linotype" w:hAnsi="Palatino Linotype" w:eastAsia="Batang" w:cs="Tahoma"/>
          <w:bCs/>
          <w:sz w:val="22"/>
          <w:szCs w:val="22"/>
          <w:lang w:val="es-ES"/>
        </w:rPr>
        <w:t xml:space="preserve">Tal y como se desprende de la solicitud de información pública, el Particular requirió al </w:t>
      </w:r>
      <w:r w:rsidRPr="00FE7C50" w:rsidR="00540A73">
        <w:rPr>
          <w:rFonts w:ascii="Palatino Linotype" w:hAnsi="Palatino Linotype" w:eastAsia="Batang" w:cs="Tahoma"/>
          <w:bCs/>
          <w:sz w:val="22"/>
          <w:szCs w:val="22"/>
          <w:lang w:val="es-ES"/>
        </w:rPr>
        <w:t>Ayuntamiento de Nicolás Romero</w:t>
      </w:r>
      <w:r w:rsidRPr="00FE7C50" w:rsidR="00164B5A">
        <w:rPr>
          <w:rFonts w:ascii="Palatino Linotype" w:hAnsi="Palatino Linotype" w:eastAsia="Batang" w:cs="Tahoma"/>
          <w:bCs/>
          <w:sz w:val="22"/>
          <w:szCs w:val="22"/>
          <w:lang w:val="es-ES"/>
        </w:rPr>
        <w:t>, la siguiente información</w:t>
      </w:r>
      <w:r w:rsidRPr="00FE7C50">
        <w:rPr>
          <w:rFonts w:ascii="Palatino Linotype" w:hAnsi="Palatino Linotype" w:eastAsia="Batang" w:cs="Tahoma"/>
          <w:bCs/>
          <w:sz w:val="22"/>
          <w:szCs w:val="22"/>
          <w:lang w:val="es-ES"/>
        </w:rPr>
        <w:t>:</w:t>
      </w:r>
    </w:p>
    <w:p w:rsidRPr="00982621" w:rsidR="00AB0E1A" w:rsidP="00FA4527" w:rsidRDefault="00AB0E1A" w14:paraId="7B23E84E" w14:textId="77777777">
      <w:pPr>
        <w:spacing w:line="360" w:lineRule="auto"/>
        <w:jc w:val="both"/>
        <w:rPr>
          <w:rFonts w:ascii="Palatino Linotype" w:hAnsi="Palatino Linotype" w:eastAsia="Batang" w:cs="Tahoma"/>
          <w:bCs/>
          <w:sz w:val="22"/>
          <w:szCs w:val="22"/>
          <w:lang w:val="es-ES"/>
        </w:rPr>
      </w:pPr>
    </w:p>
    <w:p w:rsidRPr="004701AE" w:rsidR="00FE7C50" w:rsidP="00FE7C50" w:rsidRDefault="00FE7C50" w14:paraId="5C336F5D" w14:textId="09131329">
      <w:pPr>
        <w:pStyle w:val="Prrafodelista"/>
        <w:numPr>
          <w:ilvl w:val="0"/>
          <w:numId w:val="39"/>
        </w:numPr>
        <w:spacing w:line="360" w:lineRule="auto"/>
        <w:jc w:val="both"/>
        <w:rPr>
          <w:rFonts w:ascii="Palatino Linotype" w:hAnsi="Palatino Linotype" w:eastAsia="Batang" w:cs="Tahoma"/>
          <w:bCs/>
          <w:szCs w:val="22"/>
          <w:lang w:val="es-ES"/>
        </w:rPr>
      </w:pPr>
      <w:r w:rsidRPr="004701AE">
        <w:rPr>
          <w:rFonts w:ascii="Palatino Linotype" w:hAnsi="Palatino Linotype" w:eastAsia="Batang" w:cs="Tahoma"/>
          <w:bCs/>
          <w:szCs w:val="22"/>
          <w:lang w:val="es-ES"/>
        </w:rPr>
        <w:t>Copia de las entregas-recepción que se han realizado respecto a los conjuntos habitacionales Colonial del Lago y Real del lago</w:t>
      </w:r>
      <w:r w:rsidR="001611CE">
        <w:rPr>
          <w:rFonts w:ascii="Palatino Linotype" w:hAnsi="Palatino Linotype" w:eastAsia="Batang" w:cs="Tahoma"/>
          <w:bCs/>
          <w:szCs w:val="22"/>
          <w:lang w:val="es-ES"/>
        </w:rPr>
        <w:t xml:space="preserve"> </w:t>
      </w:r>
      <w:r w:rsidRPr="004701AE">
        <w:rPr>
          <w:rFonts w:ascii="Palatino Linotype" w:hAnsi="Palatino Linotype" w:eastAsia="Batang" w:cs="Tahoma"/>
          <w:bCs/>
          <w:szCs w:val="22"/>
          <w:lang w:val="es-ES"/>
        </w:rPr>
        <w:t>por parte de la empresa FRISA.</w:t>
      </w:r>
    </w:p>
    <w:p w:rsidRPr="004701AE" w:rsidR="009A2F73" w:rsidP="00FE7C50" w:rsidRDefault="00FE7C50" w14:paraId="508C670D" w14:textId="5F10CF56">
      <w:pPr>
        <w:pStyle w:val="Prrafodelista"/>
        <w:numPr>
          <w:ilvl w:val="0"/>
          <w:numId w:val="39"/>
        </w:numPr>
        <w:spacing w:line="360" w:lineRule="auto"/>
        <w:jc w:val="both"/>
        <w:rPr>
          <w:rFonts w:ascii="Palatino Linotype" w:hAnsi="Palatino Linotype" w:eastAsia="Batang" w:cs="Tahoma"/>
          <w:bCs/>
          <w:szCs w:val="22"/>
          <w:lang w:val="es-ES"/>
        </w:rPr>
      </w:pPr>
      <w:r w:rsidRPr="004701AE">
        <w:rPr>
          <w:rFonts w:ascii="Palatino Linotype" w:hAnsi="Palatino Linotype" w:eastAsia="Batang" w:cs="Tahoma"/>
          <w:bCs/>
          <w:szCs w:val="22"/>
          <w:lang w:val="es-ES"/>
        </w:rPr>
        <w:t xml:space="preserve"> Copia del plano autorizado en el que se contemple específicamente el lote 31 de la manzana 6, con sus especificaciones de construcción, así como sus medidas y colindancias.</w:t>
      </w:r>
    </w:p>
    <w:p w:rsidRPr="00982621" w:rsidR="00FE7C50" w:rsidP="00FE7C50" w:rsidRDefault="00FE7C50" w14:paraId="23FA941D" w14:textId="77777777">
      <w:pPr>
        <w:pStyle w:val="Prrafodelista"/>
        <w:spacing w:line="360" w:lineRule="auto"/>
        <w:ind w:left="1440"/>
        <w:jc w:val="both"/>
        <w:rPr>
          <w:rFonts w:ascii="Palatino Linotype" w:hAnsi="Palatino Linotype" w:eastAsia="Batang" w:cs="Tahoma"/>
          <w:bCs/>
          <w:szCs w:val="22"/>
          <w:lang w:val="es-ES"/>
        </w:rPr>
      </w:pPr>
    </w:p>
    <w:p w:rsidRPr="00982621" w:rsidR="00E0794D" w:rsidP="00FA4527" w:rsidRDefault="00407ACE" w14:paraId="67F7C1C9" w14:textId="1A241BDD">
      <w:pPr>
        <w:spacing w:line="360" w:lineRule="auto"/>
        <w:ind w:right="-28"/>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En ese orden de ideas, es menester clarificar si el Sujeto Obligado cuenta con atribuciones para haber generado o poseer dicha información dentro de sus archivos</w:t>
      </w:r>
      <w:r w:rsidRPr="00982621" w:rsidR="00842416">
        <w:rPr>
          <w:rFonts w:ascii="Palatino Linotype" w:hAnsi="Palatino Linotype" w:eastAsia="Batang" w:cs="Tahoma"/>
          <w:bCs/>
          <w:sz w:val="22"/>
          <w:szCs w:val="22"/>
          <w:lang w:val="es-ES"/>
        </w:rPr>
        <w:t>, de acuerdo con lo siguiente:</w:t>
      </w:r>
    </w:p>
    <w:p w:rsidR="0051799D" w:rsidP="004701AE" w:rsidRDefault="0051799D" w14:paraId="4F2F5882" w14:textId="77777777">
      <w:pPr>
        <w:spacing w:line="360" w:lineRule="auto"/>
        <w:ind w:left="567" w:right="539"/>
        <w:jc w:val="both"/>
        <w:rPr>
          <w:rFonts w:ascii="Palatino Linotype" w:hAnsi="Palatino Linotype" w:eastAsia="Batang" w:cs="Tahoma"/>
          <w:bCs/>
          <w:i/>
          <w:lang w:val="es-ES"/>
        </w:rPr>
      </w:pPr>
    </w:p>
    <w:p w:rsidR="004701AE" w:rsidP="004701AE" w:rsidRDefault="004701AE" w14:paraId="31BB31C0" w14:textId="21FE46E4">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Código</w:t>
      </w:r>
      <w:r>
        <w:rPr>
          <w:rFonts w:ascii="Palatino Linotype" w:hAnsi="Palatino Linotype" w:eastAsia="Batang" w:cs="Tahoma"/>
          <w:bCs/>
          <w:i/>
          <w:lang w:val="es-ES"/>
        </w:rPr>
        <w:t xml:space="preserve"> Administrativo del Estado d</w:t>
      </w:r>
      <w:r w:rsidRPr="00C227D1">
        <w:rPr>
          <w:rFonts w:ascii="Palatino Linotype" w:hAnsi="Palatino Linotype" w:eastAsia="Batang" w:cs="Tahoma"/>
          <w:bCs/>
          <w:i/>
          <w:lang w:val="es-ES"/>
        </w:rPr>
        <w:t>e México.</w:t>
      </w:r>
    </w:p>
    <w:p w:rsidRPr="00C227D1" w:rsidR="00ED18DD" w:rsidP="004701AE" w:rsidRDefault="00ED18DD" w14:paraId="0C4AF079" w14:textId="77777777">
      <w:pPr>
        <w:spacing w:line="360" w:lineRule="auto"/>
        <w:ind w:left="567" w:right="539"/>
        <w:jc w:val="both"/>
        <w:rPr>
          <w:rFonts w:ascii="Palatino Linotype" w:hAnsi="Palatino Linotype" w:eastAsia="Batang" w:cs="Tahoma"/>
          <w:bCs/>
          <w:i/>
          <w:lang w:val="es-ES"/>
        </w:rPr>
      </w:pPr>
    </w:p>
    <w:p w:rsidRPr="00C227D1" w:rsidR="004701AE" w:rsidP="004701AE" w:rsidRDefault="004701AE" w14:paraId="75706CBC"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Artículo 5.10. Los municipios tendrán las atribuciones siguientes:</w:t>
      </w:r>
    </w:p>
    <w:p w:rsidRPr="00C227D1" w:rsidR="004701AE" w:rsidP="004701AE" w:rsidRDefault="004701AE" w14:paraId="5F7B1E36" w14:textId="157FD156">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I. Formular, aprobar, ejecutar, evaluar, modificar y actualizar los planes municipales de desarrollo</w:t>
      </w:r>
      <w:r>
        <w:rPr>
          <w:rFonts w:ascii="Palatino Linotype" w:hAnsi="Palatino Linotype" w:eastAsia="Batang" w:cs="Tahoma"/>
          <w:bCs/>
          <w:i/>
          <w:lang w:val="es-ES"/>
        </w:rPr>
        <w:t xml:space="preserve"> </w:t>
      </w:r>
      <w:r w:rsidRPr="00C227D1">
        <w:rPr>
          <w:rFonts w:ascii="Palatino Linotype" w:hAnsi="Palatino Linotype" w:eastAsia="Batang" w:cs="Tahoma"/>
          <w:bCs/>
          <w:i/>
          <w:lang w:val="es-ES"/>
        </w:rPr>
        <w:t>urbano y los parciales que de ellos deriven.</w:t>
      </w:r>
    </w:p>
    <w:p w:rsidRPr="00C227D1" w:rsidR="004701AE" w:rsidP="004701AE" w:rsidRDefault="004701AE" w14:paraId="50724595" w14:textId="6A83102E">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II. Participar en la elaboración o modificación del respectivo plan regional de desarrollo urbano o de</w:t>
      </w:r>
      <w:r>
        <w:rPr>
          <w:rFonts w:ascii="Palatino Linotype" w:hAnsi="Palatino Linotype" w:eastAsia="Batang" w:cs="Tahoma"/>
          <w:bCs/>
          <w:i/>
          <w:lang w:val="es-ES"/>
        </w:rPr>
        <w:t xml:space="preserve"> </w:t>
      </w:r>
      <w:r w:rsidRPr="00C227D1">
        <w:rPr>
          <w:rFonts w:ascii="Palatino Linotype" w:hAnsi="Palatino Linotype" w:eastAsia="Batang" w:cs="Tahoma"/>
          <w:bCs/>
          <w:i/>
          <w:lang w:val="es-ES"/>
        </w:rPr>
        <w:t>los parciales que de éste deriven, cuando incluya parte o la totalidad de su territorio;</w:t>
      </w:r>
    </w:p>
    <w:p w:rsidRPr="00C227D1" w:rsidR="004701AE" w:rsidP="004701AE" w:rsidRDefault="004701AE" w14:paraId="27FD85E5" w14:textId="31F7FFBD">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 xml:space="preserve">III. Aprobar los proyectos ejecutivos, las memorias de cálculo y las especificaciones técnicas de </w:t>
      </w:r>
      <w:r w:rsidRPr="00C227D1" w:rsidR="0051799D">
        <w:rPr>
          <w:rFonts w:ascii="Palatino Linotype" w:hAnsi="Palatino Linotype" w:eastAsia="Batang" w:cs="Tahoma"/>
          <w:bCs/>
          <w:i/>
          <w:lang w:val="es-ES"/>
        </w:rPr>
        <w:t>las obras</w:t>
      </w:r>
      <w:r w:rsidRPr="00C227D1">
        <w:rPr>
          <w:rFonts w:ascii="Palatino Linotype" w:hAnsi="Palatino Linotype" w:eastAsia="Batang" w:cs="Tahoma"/>
          <w:bCs/>
          <w:i/>
          <w:lang w:val="es-ES"/>
        </w:rPr>
        <w:t xml:space="preserve"> de infraestructura hidráulica, sanitaria y de urbanización, que establezcan los acuerdos </w:t>
      </w:r>
      <w:r w:rsidRPr="00C227D1" w:rsidR="0051799D">
        <w:rPr>
          <w:rFonts w:ascii="Palatino Linotype" w:hAnsi="Palatino Linotype" w:eastAsia="Batang" w:cs="Tahoma"/>
          <w:bCs/>
          <w:i/>
          <w:lang w:val="es-ES"/>
        </w:rPr>
        <w:t>de autorización</w:t>
      </w:r>
      <w:r w:rsidRPr="00C227D1">
        <w:rPr>
          <w:rFonts w:ascii="Palatino Linotype" w:hAnsi="Palatino Linotype" w:eastAsia="Batang" w:cs="Tahoma"/>
          <w:bCs/>
          <w:i/>
          <w:lang w:val="es-ES"/>
        </w:rPr>
        <w:t xml:space="preserve"> de conjuntos urbanos, subdivisiones y condominios, con excepción de los proyectos que</w:t>
      </w:r>
      <w:r w:rsidR="00ED18DD">
        <w:rPr>
          <w:rFonts w:ascii="Palatino Linotype" w:hAnsi="Palatino Linotype" w:eastAsia="Batang" w:cs="Tahoma"/>
          <w:bCs/>
          <w:i/>
          <w:lang w:val="es-ES"/>
        </w:rPr>
        <w:t xml:space="preserve"> </w:t>
      </w:r>
      <w:r w:rsidRPr="00C227D1">
        <w:rPr>
          <w:rFonts w:ascii="Palatino Linotype" w:hAnsi="Palatino Linotype" w:eastAsia="Batang" w:cs="Tahoma"/>
          <w:bCs/>
          <w:i/>
          <w:lang w:val="es-ES"/>
        </w:rPr>
        <w:t>sean de competencia de las autoridades estatales o federales.</w:t>
      </w:r>
    </w:p>
    <w:p w:rsidRPr="00ED18DD" w:rsidR="004701AE" w:rsidP="004701AE" w:rsidRDefault="004701AE" w14:paraId="3E6BEFC2" w14:textId="22287C19">
      <w:pPr>
        <w:spacing w:line="360" w:lineRule="auto"/>
        <w:ind w:left="567" w:right="539"/>
        <w:jc w:val="both"/>
        <w:rPr>
          <w:rFonts w:ascii="Palatino Linotype" w:hAnsi="Palatino Linotype" w:eastAsia="Batang" w:cs="Tahoma"/>
          <w:bCs/>
          <w:i/>
          <w:lang w:val="es-ES"/>
        </w:rPr>
      </w:pPr>
      <w:r w:rsidRPr="00ED18DD">
        <w:rPr>
          <w:rFonts w:ascii="Palatino Linotype" w:hAnsi="Palatino Linotype" w:eastAsia="Batang" w:cs="Tahoma"/>
          <w:bCs/>
          <w:i/>
          <w:lang w:val="es-ES"/>
        </w:rPr>
        <w:t>IV. Supervisar la ejecución de las obras de urbanización e infraestructura hidráulica y sanitaria que</w:t>
      </w:r>
      <w:r w:rsidRPr="00ED18DD" w:rsidR="0051799D">
        <w:rPr>
          <w:rFonts w:ascii="Palatino Linotype" w:hAnsi="Palatino Linotype" w:eastAsia="Batang" w:cs="Tahoma"/>
          <w:bCs/>
          <w:i/>
          <w:lang w:val="es-ES"/>
        </w:rPr>
        <w:t xml:space="preserve"> </w:t>
      </w:r>
      <w:r w:rsidRPr="00ED18DD">
        <w:rPr>
          <w:rFonts w:ascii="Palatino Linotype" w:hAnsi="Palatino Linotype" w:eastAsia="Batang" w:cs="Tahoma"/>
          <w:bCs/>
          <w:i/>
          <w:lang w:val="es-ES"/>
        </w:rPr>
        <w:t>establezcan los acuerdos de autorización de conjuntos urbanos, subdivisiones y condominios, que</w:t>
      </w:r>
      <w:r w:rsidRPr="00ED18DD" w:rsidR="0051799D">
        <w:rPr>
          <w:rFonts w:ascii="Palatino Linotype" w:hAnsi="Palatino Linotype" w:eastAsia="Batang" w:cs="Tahoma"/>
          <w:bCs/>
          <w:i/>
          <w:lang w:val="es-ES"/>
        </w:rPr>
        <w:t xml:space="preserve"> </w:t>
      </w:r>
      <w:r w:rsidRPr="00ED18DD">
        <w:rPr>
          <w:rFonts w:ascii="Palatino Linotype" w:hAnsi="Palatino Linotype" w:eastAsia="Batang" w:cs="Tahoma"/>
          <w:bCs/>
          <w:i/>
          <w:lang w:val="es-ES"/>
        </w:rPr>
        <w:t xml:space="preserve">sean de su ámbito de competencia, verificando que éstos cumplan las condiciones para la </w:t>
      </w:r>
      <w:r w:rsidRPr="00ED18DD" w:rsidR="0051799D">
        <w:rPr>
          <w:rFonts w:ascii="Palatino Linotype" w:hAnsi="Palatino Linotype" w:eastAsia="Batang" w:cs="Tahoma"/>
          <w:bCs/>
          <w:i/>
          <w:lang w:val="es-ES"/>
        </w:rPr>
        <w:t>adecuada prestación</w:t>
      </w:r>
      <w:r w:rsidRPr="00ED18DD">
        <w:rPr>
          <w:rFonts w:ascii="Palatino Linotype" w:hAnsi="Palatino Linotype" w:eastAsia="Batang" w:cs="Tahoma"/>
          <w:bCs/>
          <w:i/>
          <w:lang w:val="es-ES"/>
        </w:rPr>
        <w:t xml:space="preserve"> de servicios públicos.</w:t>
      </w:r>
    </w:p>
    <w:p w:rsidRPr="004A133D" w:rsidR="004701AE" w:rsidP="004701AE" w:rsidRDefault="004701AE" w14:paraId="3C35E1FE" w14:textId="5824B208">
      <w:pPr>
        <w:spacing w:line="360" w:lineRule="auto"/>
        <w:ind w:left="567" w:right="539"/>
        <w:jc w:val="both"/>
        <w:rPr>
          <w:rFonts w:ascii="Palatino Linotype" w:hAnsi="Palatino Linotype" w:eastAsia="Batang" w:cs="Tahoma"/>
          <w:b/>
          <w:bCs/>
          <w:i/>
          <w:u w:val="single"/>
          <w:lang w:val="es-ES"/>
        </w:rPr>
      </w:pPr>
      <w:r w:rsidRPr="004A133D">
        <w:rPr>
          <w:rFonts w:ascii="Palatino Linotype" w:hAnsi="Palatino Linotype" w:eastAsia="Batang" w:cs="Tahoma"/>
          <w:b/>
          <w:bCs/>
          <w:i/>
          <w:u w:val="single"/>
          <w:lang w:val="es-ES"/>
        </w:rPr>
        <w:t>V. Recibir, conservar y operar las áreas de donación establecidas a favor del municipio, así como, las</w:t>
      </w:r>
      <w:r w:rsidRPr="004A133D" w:rsidR="0051799D">
        <w:rPr>
          <w:rFonts w:ascii="Palatino Linotype" w:hAnsi="Palatino Linotype" w:eastAsia="Batang" w:cs="Tahoma"/>
          <w:b/>
          <w:bCs/>
          <w:i/>
          <w:u w:val="single"/>
          <w:lang w:val="es-ES"/>
        </w:rPr>
        <w:t xml:space="preserve"> </w:t>
      </w:r>
      <w:r w:rsidRPr="004A133D">
        <w:rPr>
          <w:rFonts w:ascii="Palatino Linotype" w:hAnsi="Palatino Linotype" w:eastAsia="Batang" w:cs="Tahoma"/>
          <w:b/>
          <w:bCs/>
          <w:i/>
          <w:u w:val="single"/>
          <w:lang w:val="es-ES"/>
        </w:rPr>
        <w:t xml:space="preserve">obras de urbanización, infraestructura y equipamiento urbano de los conjuntos </w:t>
      </w:r>
      <w:r w:rsidRPr="004A133D" w:rsidR="0051799D">
        <w:rPr>
          <w:rFonts w:ascii="Palatino Linotype" w:hAnsi="Palatino Linotype" w:eastAsia="Batang" w:cs="Tahoma"/>
          <w:b/>
          <w:bCs/>
          <w:i/>
          <w:u w:val="single"/>
          <w:lang w:val="es-ES"/>
        </w:rPr>
        <w:t>urbanos, subdivisiones</w:t>
      </w:r>
      <w:r w:rsidRPr="004A133D">
        <w:rPr>
          <w:rFonts w:ascii="Palatino Linotype" w:hAnsi="Palatino Linotype" w:eastAsia="Batang" w:cs="Tahoma"/>
          <w:b/>
          <w:bCs/>
          <w:i/>
          <w:u w:val="single"/>
          <w:lang w:val="es-ES"/>
        </w:rPr>
        <w:t xml:space="preserve"> y condominios conforme a este Libro y su reglamentación;</w:t>
      </w:r>
    </w:p>
    <w:p w:rsidRPr="00C227D1" w:rsidR="004701AE" w:rsidP="004701AE" w:rsidRDefault="004701AE" w14:paraId="780FF132" w14:textId="0C5DE498">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VI. Expedir cédulas informativas de zonificación, licencias de uso de suelo y licencias deconstrucción;</w:t>
      </w:r>
    </w:p>
    <w:p w:rsidRPr="00C227D1" w:rsidR="004701AE" w:rsidP="004701AE" w:rsidRDefault="004701AE" w14:paraId="52BDBD66" w14:textId="4A8E0BD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 xml:space="preserve">VII. Autorizar cambios de uso del suelo, del coeficiente de ocupación, del coeficiente de </w:t>
      </w:r>
      <w:r w:rsidRPr="00C227D1" w:rsidR="0051799D">
        <w:rPr>
          <w:rFonts w:ascii="Palatino Linotype" w:hAnsi="Palatino Linotype" w:eastAsia="Batang" w:cs="Tahoma"/>
          <w:bCs/>
          <w:i/>
          <w:lang w:val="es-ES"/>
        </w:rPr>
        <w:t>utilización, densidad</w:t>
      </w:r>
      <w:r w:rsidRPr="00C227D1">
        <w:rPr>
          <w:rFonts w:ascii="Palatino Linotype" w:hAnsi="Palatino Linotype" w:eastAsia="Batang" w:cs="Tahoma"/>
          <w:bCs/>
          <w:i/>
          <w:lang w:val="es-ES"/>
        </w:rPr>
        <w:t xml:space="preserve"> y altura de edificaciones;</w:t>
      </w:r>
    </w:p>
    <w:p w:rsidRPr="00C227D1" w:rsidR="004701AE" w:rsidP="004701AE" w:rsidRDefault="004701AE" w14:paraId="2F29CB0C" w14:textId="49C167D4">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lastRenderedPageBreak/>
        <w:t xml:space="preserve">VIII. Autorizar, controlar y vigilar la utilización y aprovechamiento del suelo con fines urbanos, </w:t>
      </w:r>
      <w:r w:rsidRPr="00C227D1" w:rsidR="0051799D">
        <w:rPr>
          <w:rFonts w:ascii="Palatino Linotype" w:hAnsi="Palatino Linotype" w:eastAsia="Batang" w:cs="Tahoma"/>
          <w:bCs/>
          <w:i/>
          <w:lang w:val="es-ES"/>
        </w:rPr>
        <w:t>en sus</w:t>
      </w:r>
      <w:r w:rsidRPr="00C227D1">
        <w:rPr>
          <w:rFonts w:ascii="Palatino Linotype" w:hAnsi="Palatino Linotype" w:eastAsia="Batang" w:cs="Tahoma"/>
          <w:bCs/>
          <w:i/>
          <w:lang w:val="es-ES"/>
        </w:rPr>
        <w:t xml:space="preserve"> circunscripciones territoriales.</w:t>
      </w:r>
    </w:p>
    <w:p w:rsidRPr="00C227D1" w:rsidR="004701AE" w:rsidP="004701AE" w:rsidRDefault="004701AE" w14:paraId="576C3599" w14:textId="55A3DA8B">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IX. Difundir los planes de desarrollo urbano, así como los trámites para obtener las autorizaciones</w:t>
      </w:r>
      <w:r>
        <w:rPr>
          <w:rFonts w:ascii="Palatino Linotype" w:hAnsi="Palatino Linotype" w:eastAsia="Batang" w:cs="Tahoma"/>
          <w:bCs/>
          <w:i/>
          <w:lang w:val="es-ES"/>
        </w:rPr>
        <w:t xml:space="preserve"> </w:t>
      </w:r>
      <w:r w:rsidRPr="00C227D1" w:rsidR="0051799D">
        <w:rPr>
          <w:rFonts w:ascii="Palatino Linotype" w:hAnsi="Palatino Linotype" w:eastAsia="Batang" w:cs="Tahoma"/>
          <w:bCs/>
          <w:i/>
          <w:lang w:val="es-ES"/>
        </w:rPr>
        <w:t>y licencias</w:t>
      </w:r>
      <w:r w:rsidRPr="00C227D1">
        <w:rPr>
          <w:rFonts w:ascii="Palatino Linotype" w:hAnsi="Palatino Linotype" w:eastAsia="Batang" w:cs="Tahoma"/>
          <w:bCs/>
          <w:i/>
          <w:lang w:val="es-ES"/>
        </w:rPr>
        <w:t xml:space="preserve"> de su competencia;</w:t>
      </w:r>
    </w:p>
    <w:p w:rsidRPr="00C227D1" w:rsidR="004701AE" w:rsidP="004701AE" w:rsidRDefault="004701AE" w14:paraId="39180D43" w14:textId="61FA2026">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 xml:space="preserve">X. Participar en los órganos de coordinación estatal, regional y metropolitana, en materia </w:t>
      </w:r>
      <w:r w:rsidRPr="00C227D1" w:rsidR="0051799D">
        <w:rPr>
          <w:rFonts w:ascii="Palatino Linotype" w:hAnsi="Palatino Linotype" w:eastAsia="Batang" w:cs="Tahoma"/>
          <w:bCs/>
          <w:i/>
          <w:lang w:val="es-ES"/>
        </w:rPr>
        <w:t>de ordenamiento</w:t>
      </w:r>
      <w:r w:rsidRPr="00C227D1">
        <w:rPr>
          <w:rFonts w:ascii="Palatino Linotype" w:hAnsi="Palatino Linotype" w:eastAsia="Batang" w:cs="Tahoma"/>
          <w:bCs/>
          <w:i/>
          <w:lang w:val="es-ES"/>
        </w:rPr>
        <w:t xml:space="preserve"> territorial de los asentamientos humanos, desarrollo urbano de los centros </w:t>
      </w:r>
      <w:r w:rsidRPr="00C227D1" w:rsidR="0051799D">
        <w:rPr>
          <w:rFonts w:ascii="Palatino Linotype" w:hAnsi="Palatino Linotype" w:eastAsia="Batang" w:cs="Tahoma"/>
          <w:bCs/>
          <w:i/>
          <w:lang w:val="es-ES"/>
        </w:rPr>
        <w:t>de población</w:t>
      </w:r>
      <w:r w:rsidRPr="00C227D1">
        <w:rPr>
          <w:rFonts w:ascii="Palatino Linotype" w:hAnsi="Palatino Linotype" w:eastAsia="Batang" w:cs="Tahoma"/>
          <w:bCs/>
          <w:i/>
          <w:lang w:val="es-ES"/>
        </w:rPr>
        <w:t xml:space="preserve"> y vivienda;</w:t>
      </w:r>
    </w:p>
    <w:p w:rsidRPr="00C227D1" w:rsidR="004701AE" w:rsidP="004701AE" w:rsidRDefault="004701AE" w14:paraId="3EA05CE8" w14:textId="17E4C7BF">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 xml:space="preserve">XI. Participar en la creación y administración de reservas territoriales para el desarrollo urbano y </w:t>
      </w:r>
      <w:r w:rsidRPr="00C227D1" w:rsidR="0051799D">
        <w:rPr>
          <w:rFonts w:ascii="Palatino Linotype" w:hAnsi="Palatino Linotype" w:eastAsia="Batang" w:cs="Tahoma"/>
          <w:bCs/>
          <w:i/>
          <w:lang w:val="es-ES"/>
        </w:rPr>
        <w:t>la vivienda</w:t>
      </w:r>
      <w:r w:rsidRPr="00C227D1">
        <w:rPr>
          <w:rFonts w:ascii="Palatino Linotype" w:hAnsi="Palatino Linotype" w:eastAsia="Batang" w:cs="Tahoma"/>
          <w:bCs/>
          <w:i/>
          <w:lang w:val="es-ES"/>
        </w:rPr>
        <w:t>, así como generar los instrumentos que permitan la disponibilidad de tierra para personas</w:t>
      </w:r>
      <w:r w:rsidR="001F2642">
        <w:rPr>
          <w:rFonts w:ascii="Palatino Linotype" w:hAnsi="Palatino Linotype" w:eastAsia="Batang" w:cs="Tahoma"/>
          <w:bCs/>
          <w:i/>
          <w:lang w:val="es-ES"/>
        </w:rPr>
        <w:t xml:space="preserve"> </w:t>
      </w:r>
      <w:r w:rsidRPr="00C227D1">
        <w:rPr>
          <w:rFonts w:ascii="Palatino Linotype" w:hAnsi="Palatino Linotype" w:eastAsia="Batang" w:cs="Tahoma"/>
          <w:bCs/>
          <w:i/>
          <w:lang w:val="es-ES"/>
        </w:rPr>
        <w:t>en situación de pobreza o vulnerabilidad.</w:t>
      </w:r>
    </w:p>
    <w:p w:rsidRPr="00C227D1" w:rsidR="004701AE" w:rsidP="004701AE" w:rsidRDefault="004701AE" w14:paraId="783109C6" w14:textId="5CE5F1C5">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 xml:space="preserve">XII. Ejercer indistintamente con el Estado, el derecho de preferencia para adquirir en igualdad </w:t>
      </w:r>
      <w:r w:rsidRPr="00C227D1" w:rsidR="0051799D">
        <w:rPr>
          <w:rFonts w:ascii="Palatino Linotype" w:hAnsi="Palatino Linotype" w:eastAsia="Batang" w:cs="Tahoma"/>
          <w:bCs/>
          <w:i/>
          <w:lang w:val="es-ES"/>
        </w:rPr>
        <w:t>de condiciones</w:t>
      </w:r>
      <w:r w:rsidRPr="00C227D1">
        <w:rPr>
          <w:rFonts w:ascii="Palatino Linotype" w:hAnsi="Palatino Linotype" w:eastAsia="Batang" w:cs="Tahoma"/>
          <w:bCs/>
          <w:i/>
          <w:lang w:val="es-ES"/>
        </w:rPr>
        <w:t xml:space="preserve">, predios comprendidos en las áreas urbanizables señaladas en los planes o programas </w:t>
      </w:r>
      <w:r w:rsidRPr="00C227D1" w:rsidR="0051799D">
        <w:rPr>
          <w:rFonts w:ascii="Palatino Linotype" w:hAnsi="Palatino Linotype" w:eastAsia="Batang" w:cs="Tahoma"/>
          <w:bCs/>
          <w:i/>
          <w:lang w:val="es-ES"/>
        </w:rPr>
        <w:t>de desarrollo</w:t>
      </w:r>
      <w:r w:rsidRPr="00C227D1">
        <w:rPr>
          <w:rFonts w:ascii="Palatino Linotype" w:hAnsi="Palatino Linotype" w:eastAsia="Batang" w:cs="Tahoma"/>
          <w:bCs/>
          <w:i/>
          <w:lang w:val="es-ES"/>
        </w:rPr>
        <w:t xml:space="preserve"> urbano aplicables, cuando éstos vayan a ser objeto de enajenación a título oneroso.</w:t>
      </w:r>
    </w:p>
    <w:p w:rsidRPr="00C227D1" w:rsidR="004701AE" w:rsidP="004701AE" w:rsidRDefault="004701AE" w14:paraId="0C50E705"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En el caso de que el Estado y el Municipio pretendan ejercer el derecho de preferencia, prevalecerá el</w:t>
      </w:r>
    </w:p>
    <w:p w:rsidRPr="00C227D1" w:rsidR="004701AE" w:rsidP="004701AE" w:rsidRDefault="004701AE" w14:paraId="16BB687C"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del Estado;</w:t>
      </w:r>
    </w:p>
    <w:p w:rsidRPr="00C227D1" w:rsidR="004701AE" w:rsidP="004701AE" w:rsidRDefault="004701AE" w14:paraId="25DC46A5" w14:textId="6EB2B0D2">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 xml:space="preserve">XIII. Crear órganos técnicos de participación social, consulta, coordinación, evaluación y </w:t>
      </w:r>
      <w:r w:rsidRPr="00C227D1" w:rsidR="0051799D">
        <w:rPr>
          <w:rFonts w:ascii="Palatino Linotype" w:hAnsi="Palatino Linotype" w:eastAsia="Batang" w:cs="Tahoma"/>
          <w:bCs/>
          <w:i/>
          <w:lang w:val="es-ES"/>
        </w:rPr>
        <w:t>seguimiento municipales</w:t>
      </w:r>
      <w:r w:rsidRPr="00C227D1">
        <w:rPr>
          <w:rFonts w:ascii="Palatino Linotype" w:hAnsi="Palatino Linotype" w:eastAsia="Batang" w:cs="Tahoma"/>
          <w:bCs/>
          <w:i/>
          <w:lang w:val="es-ES"/>
        </w:rPr>
        <w:t xml:space="preserve"> o vecinales con carácter honorífico, en materia de desarrollo </w:t>
      </w:r>
      <w:proofErr w:type="gramStart"/>
      <w:r w:rsidRPr="00C227D1">
        <w:rPr>
          <w:rFonts w:ascii="Palatino Linotype" w:hAnsi="Palatino Linotype" w:eastAsia="Batang" w:cs="Tahoma"/>
          <w:bCs/>
          <w:i/>
          <w:lang w:val="es-ES"/>
        </w:rPr>
        <w:t>urbano</w:t>
      </w:r>
      <w:proofErr w:type="gramEnd"/>
      <w:r w:rsidRPr="00C227D1">
        <w:rPr>
          <w:rFonts w:ascii="Palatino Linotype" w:hAnsi="Palatino Linotype" w:eastAsia="Batang" w:cs="Tahoma"/>
          <w:bCs/>
          <w:i/>
          <w:lang w:val="es-ES"/>
        </w:rPr>
        <w:t xml:space="preserve"> así como </w:t>
      </w:r>
      <w:r w:rsidRPr="00C227D1" w:rsidR="0051799D">
        <w:rPr>
          <w:rFonts w:ascii="Palatino Linotype" w:hAnsi="Palatino Linotype" w:eastAsia="Batang" w:cs="Tahoma"/>
          <w:bCs/>
          <w:i/>
          <w:lang w:val="es-ES"/>
        </w:rPr>
        <w:t>institutos municipales</w:t>
      </w:r>
      <w:r w:rsidRPr="00C227D1">
        <w:rPr>
          <w:rFonts w:ascii="Palatino Linotype" w:hAnsi="Palatino Linotype" w:eastAsia="Batang" w:cs="Tahoma"/>
          <w:bCs/>
          <w:i/>
          <w:lang w:val="es-ES"/>
        </w:rPr>
        <w:t xml:space="preserve"> de planeación.</w:t>
      </w:r>
    </w:p>
    <w:p w:rsidRPr="00C227D1" w:rsidR="004701AE" w:rsidP="004701AE" w:rsidRDefault="004701AE" w14:paraId="0E8EE11D"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XIV. Celebrar convenios, acuerdos y contratos en las materias de este Libro.</w:t>
      </w:r>
    </w:p>
    <w:p w:rsidRPr="00C227D1" w:rsidR="004701AE" w:rsidP="004701AE" w:rsidRDefault="004701AE" w14:paraId="1A5EDFB7"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XV. Emitir dictámenes, factibilidades y opiniones técnicas del ámbito de su competencia; tratándose</w:t>
      </w:r>
    </w:p>
    <w:p w:rsidRPr="00C227D1" w:rsidR="004701AE" w:rsidP="004701AE" w:rsidRDefault="004701AE" w14:paraId="123BEC1A" w14:textId="125834D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 xml:space="preserve">de aquellos que emita en relación con los trámites competencia de la Secretaría, </w:t>
      </w:r>
      <w:r w:rsidRPr="00C227D1" w:rsidR="0051799D">
        <w:rPr>
          <w:rFonts w:ascii="Palatino Linotype" w:hAnsi="Palatino Linotype" w:eastAsia="Batang" w:cs="Tahoma"/>
          <w:bCs/>
          <w:i/>
          <w:lang w:val="es-ES"/>
        </w:rPr>
        <w:t>utilizarán preferentemente</w:t>
      </w:r>
      <w:r w:rsidRPr="00C227D1">
        <w:rPr>
          <w:rFonts w:ascii="Palatino Linotype" w:hAnsi="Palatino Linotype" w:eastAsia="Batang" w:cs="Tahoma"/>
          <w:bCs/>
          <w:i/>
          <w:lang w:val="es-ES"/>
        </w:rPr>
        <w:t xml:space="preserve"> previo convenio que se celebre, la plataforma tecnológica que al efecto se establezca;</w:t>
      </w:r>
    </w:p>
    <w:p w:rsidRPr="00C227D1" w:rsidR="004701AE" w:rsidP="004701AE" w:rsidRDefault="004701AE" w14:paraId="1FDD6E19"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XVI. Establecer medidas y ejecutar acciones para evitar asentamientos humanos irregulares;</w:t>
      </w:r>
    </w:p>
    <w:p w:rsidRPr="00C227D1" w:rsidR="004701AE" w:rsidP="004701AE" w:rsidRDefault="004701AE" w14:paraId="0CD587F5"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XVII. Intervenir en la regularización de la tenencia de la tierra;</w:t>
      </w:r>
    </w:p>
    <w:p w:rsidRPr="00C227D1" w:rsidR="004701AE" w:rsidP="004701AE" w:rsidRDefault="004701AE" w14:paraId="42858857" w14:textId="0368B159">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 xml:space="preserve">XVIII. Expedir los reglamentos y disposiciones administrativas de su competencia, de </w:t>
      </w:r>
      <w:r w:rsidRPr="00C227D1" w:rsidR="0051799D">
        <w:rPr>
          <w:rFonts w:ascii="Palatino Linotype" w:hAnsi="Palatino Linotype" w:eastAsia="Batang" w:cs="Tahoma"/>
          <w:bCs/>
          <w:i/>
          <w:lang w:val="es-ES"/>
        </w:rPr>
        <w:t>conformidad con</w:t>
      </w:r>
      <w:r w:rsidRPr="00C227D1">
        <w:rPr>
          <w:rFonts w:ascii="Palatino Linotype" w:hAnsi="Palatino Linotype" w:eastAsia="Batang" w:cs="Tahoma"/>
          <w:bCs/>
          <w:i/>
          <w:lang w:val="es-ES"/>
        </w:rPr>
        <w:t xml:space="preserve"> lo dispuesto por este Libro y su reglamentación;</w:t>
      </w:r>
    </w:p>
    <w:p w:rsidRPr="00C227D1" w:rsidR="004701AE" w:rsidP="004701AE" w:rsidRDefault="004701AE" w14:paraId="57484730" w14:textId="7F691C82">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 xml:space="preserve">XIX. Vigilar, conforme a su competencia, el cumplimiento de este Libro y sus </w:t>
      </w:r>
      <w:r w:rsidRPr="00C227D1" w:rsidR="0051799D">
        <w:rPr>
          <w:rFonts w:ascii="Palatino Linotype" w:hAnsi="Palatino Linotype" w:eastAsia="Batang" w:cs="Tahoma"/>
          <w:bCs/>
          <w:i/>
          <w:lang w:val="es-ES"/>
        </w:rPr>
        <w:t>disposiciones reglamentarias</w:t>
      </w:r>
      <w:r w:rsidRPr="00C227D1">
        <w:rPr>
          <w:rFonts w:ascii="Palatino Linotype" w:hAnsi="Palatino Linotype" w:eastAsia="Batang" w:cs="Tahoma"/>
          <w:bCs/>
          <w:i/>
          <w:lang w:val="es-ES"/>
        </w:rPr>
        <w:t xml:space="preserve">, de los planes de desarrollo urbano, de las disposiciones administrativas </w:t>
      </w:r>
      <w:r w:rsidRPr="00C227D1" w:rsidR="0051799D">
        <w:rPr>
          <w:rFonts w:ascii="Palatino Linotype" w:hAnsi="Palatino Linotype" w:eastAsia="Batang" w:cs="Tahoma"/>
          <w:bCs/>
          <w:i/>
          <w:lang w:val="es-ES"/>
        </w:rPr>
        <w:t>y reglamentarias</w:t>
      </w:r>
      <w:r w:rsidRPr="00C227D1">
        <w:rPr>
          <w:rFonts w:ascii="Palatino Linotype" w:hAnsi="Palatino Linotype" w:eastAsia="Batang" w:cs="Tahoma"/>
          <w:bCs/>
          <w:i/>
          <w:lang w:val="es-ES"/>
        </w:rPr>
        <w:t xml:space="preserve"> que emita en la materia y de las autorizaciones y licencias que otorgue;</w:t>
      </w:r>
    </w:p>
    <w:p w:rsidRPr="00C227D1" w:rsidR="004701AE" w:rsidP="004701AE" w:rsidRDefault="004701AE" w14:paraId="198BF5B3" w14:textId="50697440">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lastRenderedPageBreak/>
        <w:t xml:space="preserve">XX. Determinar infracciones de los particulares a las disposiciones de este Libro y de </w:t>
      </w:r>
      <w:r w:rsidRPr="00C227D1" w:rsidR="0051799D">
        <w:rPr>
          <w:rFonts w:ascii="Palatino Linotype" w:hAnsi="Palatino Linotype" w:eastAsia="Batang" w:cs="Tahoma"/>
          <w:bCs/>
          <w:i/>
          <w:lang w:val="es-ES"/>
        </w:rPr>
        <w:t>su reglamentación</w:t>
      </w:r>
      <w:r w:rsidRPr="00C227D1">
        <w:rPr>
          <w:rFonts w:ascii="Palatino Linotype" w:hAnsi="Palatino Linotype" w:eastAsia="Batang" w:cs="Tahoma"/>
          <w:bCs/>
          <w:i/>
          <w:lang w:val="es-ES"/>
        </w:rPr>
        <w:t xml:space="preserve"> e imponer las medidas de seguridad y sanciones que establece el presente Libro, </w:t>
      </w:r>
      <w:r w:rsidRPr="00C227D1" w:rsidR="0051799D">
        <w:rPr>
          <w:rFonts w:ascii="Palatino Linotype" w:hAnsi="Palatino Linotype" w:eastAsia="Batang" w:cs="Tahoma"/>
          <w:bCs/>
          <w:i/>
          <w:lang w:val="es-ES"/>
        </w:rPr>
        <w:t>así como</w:t>
      </w:r>
      <w:r w:rsidRPr="00C227D1">
        <w:rPr>
          <w:rFonts w:ascii="Palatino Linotype" w:hAnsi="Palatino Linotype" w:eastAsia="Batang" w:cs="Tahoma"/>
          <w:bCs/>
          <w:i/>
          <w:lang w:val="es-ES"/>
        </w:rPr>
        <w:t xml:space="preserve"> dar vista a las autoridades competentes para la aplicación de las sanciones </w:t>
      </w:r>
      <w:r w:rsidRPr="00C227D1" w:rsidR="0051799D">
        <w:rPr>
          <w:rFonts w:ascii="Palatino Linotype" w:hAnsi="Palatino Linotype" w:eastAsia="Batang" w:cs="Tahoma"/>
          <w:bCs/>
          <w:i/>
          <w:lang w:val="es-ES"/>
        </w:rPr>
        <w:t>penales conducentes</w:t>
      </w:r>
      <w:r w:rsidRPr="00C227D1">
        <w:rPr>
          <w:rFonts w:ascii="Palatino Linotype" w:hAnsi="Palatino Linotype" w:eastAsia="Batang" w:cs="Tahoma"/>
          <w:bCs/>
          <w:i/>
          <w:lang w:val="es-ES"/>
        </w:rPr>
        <w:t>.</w:t>
      </w:r>
    </w:p>
    <w:p w:rsidRPr="00C227D1" w:rsidR="004701AE" w:rsidP="004701AE" w:rsidRDefault="004701AE" w14:paraId="295D9810"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XXI. Solicitar a la Secretaría los dictámenes de congruencia de los planes de desarrollo urbano de su</w:t>
      </w:r>
    </w:p>
    <w:p w:rsidRPr="00C227D1" w:rsidR="004701AE" w:rsidP="004701AE" w:rsidRDefault="004701AE" w14:paraId="2E5697FF" w14:textId="2B05A170">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 xml:space="preserve">competencia, así como su correspondiente inscripción en el Instituto de la Función Registral </w:t>
      </w:r>
      <w:r w:rsidRPr="00C227D1" w:rsidR="0051799D">
        <w:rPr>
          <w:rFonts w:ascii="Palatino Linotype" w:hAnsi="Palatino Linotype" w:eastAsia="Batang" w:cs="Tahoma"/>
          <w:bCs/>
          <w:i/>
          <w:lang w:val="es-ES"/>
        </w:rPr>
        <w:t>del Estado</w:t>
      </w:r>
      <w:r w:rsidRPr="00C227D1">
        <w:rPr>
          <w:rFonts w:ascii="Palatino Linotype" w:hAnsi="Palatino Linotype" w:eastAsia="Batang" w:cs="Tahoma"/>
          <w:bCs/>
          <w:i/>
          <w:lang w:val="es-ES"/>
        </w:rPr>
        <w:t xml:space="preserve"> de México.</w:t>
      </w:r>
    </w:p>
    <w:p w:rsidRPr="00C227D1" w:rsidR="004701AE" w:rsidP="004701AE" w:rsidRDefault="004701AE" w14:paraId="4B11E5EE"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XXII. Informar anualmente a la ciudadanía sobre la aplicación y ejecución de los planes o programas</w:t>
      </w:r>
    </w:p>
    <w:p w:rsidRPr="00C227D1" w:rsidR="004701AE" w:rsidP="004701AE" w:rsidRDefault="004701AE" w14:paraId="08AEC291"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de desarrollo urbano.</w:t>
      </w:r>
    </w:p>
    <w:p w:rsidRPr="00C227D1" w:rsidR="004701AE" w:rsidP="004701AE" w:rsidRDefault="004701AE" w14:paraId="336AE5C1"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XXIII. Promover y ejecutar acciones para prevenir y mitigar el riesgo de los asentamientos humanos</w:t>
      </w:r>
    </w:p>
    <w:p w:rsidRPr="00C227D1" w:rsidR="004701AE" w:rsidP="004701AE" w:rsidRDefault="004701AE" w14:paraId="26FCF5FB"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y aumentar la resiliencia de los mismos ante fenómenos naturales y antropogénicos.</w:t>
      </w:r>
    </w:p>
    <w:p w:rsidRPr="00C227D1" w:rsidR="004701AE" w:rsidP="004701AE" w:rsidRDefault="004701AE" w14:paraId="1F3D35E0" w14:textId="102AF7C2">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 xml:space="preserve">XXIV. Atender y cumplir los lineamientos y normas relativas a polígonos de protección y </w:t>
      </w:r>
      <w:r w:rsidRPr="00C227D1" w:rsidR="0051799D">
        <w:rPr>
          <w:rFonts w:ascii="Palatino Linotype" w:hAnsi="Palatino Linotype" w:eastAsia="Batang" w:cs="Tahoma"/>
          <w:bCs/>
          <w:i/>
          <w:lang w:val="es-ES"/>
        </w:rPr>
        <w:t>salvaguarda en</w:t>
      </w:r>
      <w:r w:rsidRPr="00C227D1">
        <w:rPr>
          <w:rFonts w:ascii="Palatino Linotype" w:hAnsi="Palatino Linotype" w:eastAsia="Batang" w:cs="Tahoma"/>
          <w:bCs/>
          <w:i/>
          <w:lang w:val="es-ES"/>
        </w:rPr>
        <w:t xml:space="preserve"> zonas de riesgo, así como de zonas restringidas o identificadas como áreas no urbanizables.</w:t>
      </w:r>
    </w:p>
    <w:p w:rsidRPr="00C227D1" w:rsidR="004701AE" w:rsidP="004701AE" w:rsidRDefault="004701AE" w14:paraId="7FE3A410" w14:textId="35978B44">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 xml:space="preserve">XXV. Promover con la participación del Estado, polígonos de actuación; polígonos sujetos </w:t>
      </w:r>
      <w:r w:rsidRPr="00C227D1" w:rsidR="0051799D">
        <w:rPr>
          <w:rFonts w:ascii="Palatino Linotype" w:hAnsi="Palatino Linotype" w:eastAsia="Batang" w:cs="Tahoma"/>
          <w:bCs/>
          <w:i/>
          <w:lang w:val="es-ES"/>
        </w:rPr>
        <w:t>a densificación</w:t>
      </w:r>
      <w:r w:rsidRPr="00C227D1">
        <w:rPr>
          <w:rFonts w:ascii="Palatino Linotype" w:hAnsi="Palatino Linotype" w:eastAsia="Batang" w:cs="Tahoma"/>
          <w:bCs/>
          <w:i/>
          <w:lang w:val="es-ES"/>
        </w:rPr>
        <w:t xml:space="preserve"> y polígonos para el desarrollo o aprovechamiento prioritario o estratégico de </w:t>
      </w:r>
      <w:r w:rsidRPr="00C227D1" w:rsidR="0051799D">
        <w:rPr>
          <w:rFonts w:ascii="Palatino Linotype" w:hAnsi="Palatino Linotype" w:eastAsia="Batang" w:cs="Tahoma"/>
          <w:bCs/>
          <w:i/>
          <w:lang w:val="es-ES"/>
        </w:rPr>
        <w:t>inmuebles, que</w:t>
      </w:r>
      <w:r w:rsidRPr="00C227D1">
        <w:rPr>
          <w:rFonts w:ascii="Palatino Linotype" w:hAnsi="Palatino Linotype" w:eastAsia="Batang" w:cs="Tahoma"/>
          <w:bCs/>
          <w:i/>
          <w:lang w:val="es-ES"/>
        </w:rPr>
        <w:t xml:space="preserve"> permitan llevar a cabo acciones específicas para el crecimiento, consolidación, mejoramiento </w:t>
      </w:r>
      <w:r w:rsidRPr="00C227D1" w:rsidR="0051799D">
        <w:rPr>
          <w:rFonts w:ascii="Palatino Linotype" w:hAnsi="Palatino Linotype" w:eastAsia="Batang" w:cs="Tahoma"/>
          <w:bCs/>
          <w:i/>
          <w:lang w:val="es-ES"/>
        </w:rPr>
        <w:t>y conservación</w:t>
      </w:r>
      <w:r w:rsidRPr="00C227D1">
        <w:rPr>
          <w:rFonts w:ascii="Palatino Linotype" w:hAnsi="Palatino Linotype" w:eastAsia="Batang" w:cs="Tahoma"/>
          <w:bCs/>
          <w:i/>
          <w:lang w:val="es-ES"/>
        </w:rPr>
        <w:t xml:space="preserve"> de los centros de población.</w:t>
      </w:r>
    </w:p>
    <w:p w:rsidRPr="00C227D1" w:rsidR="004701AE" w:rsidP="004701AE" w:rsidRDefault="004701AE" w14:paraId="5B19F36B"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XXVI. Las demás que le confieran este Libro, y otras disposiciones jurídicas.</w:t>
      </w:r>
    </w:p>
    <w:p w:rsidRPr="00C227D1" w:rsidR="004701AE" w:rsidP="004701AE" w:rsidRDefault="004701AE" w14:paraId="0D9C4895" w14:textId="77777777">
      <w:pPr>
        <w:spacing w:line="360" w:lineRule="auto"/>
        <w:ind w:left="567" w:right="539"/>
        <w:jc w:val="both"/>
        <w:rPr>
          <w:rFonts w:ascii="Palatino Linotype" w:hAnsi="Palatino Linotype" w:eastAsia="Batang" w:cs="Tahoma"/>
          <w:bCs/>
          <w:i/>
          <w:lang w:val="es-ES"/>
        </w:rPr>
      </w:pPr>
    </w:p>
    <w:p w:rsidRPr="00C227D1" w:rsidR="005D692C" w:rsidP="00C227D1" w:rsidRDefault="0051799D" w14:paraId="57071932" w14:textId="002CE28E">
      <w:pPr>
        <w:spacing w:line="360" w:lineRule="auto"/>
        <w:ind w:left="567" w:right="539"/>
        <w:jc w:val="both"/>
        <w:rPr>
          <w:rFonts w:ascii="Palatino Linotype" w:hAnsi="Palatino Linotype" w:eastAsia="Batang" w:cs="Tahoma"/>
          <w:bCs/>
          <w:i/>
          <w:lang w:val="es-ES"/>
        </w:rPr>
      </w:pPr>
      <w:r>
        <w:rPr>
          <w:rFonts w:ascii="Palatino Linotype" w:hAnsi="Palatino Linotype" w:eastAsia="Batang" w:cs="Tahoma"/>
          <w:bCs/>
          <w:i/>
          <w:lang w:val="es-ES"/>
        </w:rPr>
        <w:t>BANDO MUNICPAL DE NICOLÁ</w:t>
      </w:r>
      <w:r w:rsidRPr="00C227D1" w:rsidR="005D692C">
        <w:rPr>
          <w:rFonts w:ascii="Palatino Linotype" w:hAnsi="Palatino Linotype" w:eastAsia="Batang" w:cs="Tahoma"/>
          <w:bCs/>
          <w:i/>
          <w:lang w:val="es-ES"/>
        </w:rPr>
        <w:t>S ROMERO 2020.</w:t>
      </w:r>
    </w:p>
    <w:p w:rsidRPr="00C227D1" w:rsidR="005D692C" w:rsidP="00C227D1" w:rsidRDefault="005D692C" w14:paraId="57A82895" w14:textId="42C6E922">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Artículo 49. La Administración Pública Municipal está constituida por una estructura</w:t>
      </w:r>
      <w:r w:rsidR="0051799D">
        <w:rPr>
          <w:rFonts w:ascii="Palatino Linotype" w:hAnsi="Palatino Linotype" w:eastAsia="Batang" w:cs="Tahoma"/>
          <w:bCs/>
          <w:i/>
          <w:lang w:val="es-ES"/>
        </w:rPr>
        <w:t xml:space="preserve"> </w:t>
      </w:r>
      <w:r w:rsidRPr="00C227D1">
        <w:rPr>
          <w:rFonts w:ascii="Palatino Linotype" w:hAnsi="Palatino Linotype" w:eastAsia="Batang" w:cs="Tahoma"/>
          <w:bCs/>
          <w:i/>
          <w:lang w:val="es-ES"/>
        </w:rPr>
        <w:t>orgánica que actúa para el cumplimiento de los objetivos del Ayuntamiento, de manera</w:t>
      </w:r>
      <w:r w:rsidR="0051799D">
        <w:rPr>
          <w:rFonts w:ascii="Palatino Linotype" w:hAnsi="Palatino Linotype" w:eastAsia="Batang" w:cs="Tahoma"/>
          <w:bCs/>
          <w:i/>
          <w:lang w:val="es-ES"/>
        </w:rPr>
        <w:t xml:space="preserve"> </w:t>
      </w:r>
      <w:r w:rsidRPr="00C227D1">
        <w:rPr>
          <w:rFonts w:ascii="Palatino Linotype" w:hAnsi="Palatino Linotype" w:eastAsia="Batang" w:cs="Tahoma"/>
          <w:bCs/>
          <w:i/>
          <w:lang w:val="es-ES"/>
        </w:rPr>
        <w:t xml:space="preserve">programada, con base en las políticas establecidas en el Plan de Desarrollo Municipal </w:t>
      </w:r>
      <w:r w:rsidRPr="00C227D1" w:rsidR="0051799D">
        <w:rPr>
          <w:rFonts w:ascii="Palatino Linotype" w:hAnsi="Palatino Linotype" w:eastAsia="Batang" w:cs="Tahoma"/>
          <w:bCs/>
          <w:i/>
          <w:lang w:val="es-ES"/>
        </w:rPr>
        <w:t>y las</w:t>
      </w:r>
      <w:r w:rsidRPr="00C227D1">
        <w:rPr>
          <w:rFonts w:ascii="Palatino Linotype" w:hAnsi="Palatino Linotype" w:eastAsia="Batang" w:cs="Tahoma"/>
          <w:bCs/>
          <w:i/>
          <w:lang w:val="es-ES"/>
        </w:rPr>
        <w:t xml:space="preserve"> que dicte el Ejecutivo Municipal; por lo que para el ejercicio de sus atribuciones </w:t>
      </w:r>
      <w:r w:rsidRPr="00C227D1" w:rsidR="0051799D">
        <w:rPr>
          <w:rFonts w:ascii="Palatino Linotype" w:hAnsi="Palatino Linotype" w:eastAsia="Batang" w:cs="Tahoma"/>
          <w:bCs/>
          <w:i/>
          <w:lang w:val="es-ES"/>
        </w:rPr>
        <w:t>y responsabilidades</w:t>
      </w:r>
      <w:r w:rsidRPr="00C227D1">
        <w:rPr>
          <w:rFonts w:ascii="Palatino Linotype" w:hAnsi="Palatino Linotype" w:eastAsia="Batang" w:cs="Tahoma"/>
          <w:bCs/>
          <w:i/>
          <w:lang w:val="es-ES"/>
        </w:rPr>
        <w:t xml:space="preserve"> ejecutivas, el Ayuntamiento se auxiliará con las </w:t>
      </w:r>
      <w:r w:rsidRPr="00C227D1" w:rsidR="0051799D">
        <w:rPr>
          <w:rFonts w:ascii="Palatino Linotype" w:hAnsi="Palatino Linotype" w:eastAsia="Batang" w:cs="Tahoma"/>
          <w:bCs/>
          <w:i/>
          <w:lang w:val="es-ES"/>
        </w:rPr>
        <w:t>dependencias centralizadas</w:t>
      </w:r>
      <w:r w:rsidRPr="00C227D1">
        <w:rPr>
          <w:rFonts w:ascii="Palatino Linotype" w:hAnsi="Palatino Linotype" w:eastAsia="Batang" w:cs="Tahoma"/>
          <w:bCs/>
          <w:i/>
          <w:lang w:val="es-ES"/>
        </w:rPr>
        <w:t xml:space="preserve">, órganos desconcentrados y organismos auxiliares de la </w:t>
      </w:r>
      <w:r w:rsidRPr="00C227D1" w:rsidR="0051799D">
        <w:rPr>
          <w:rFonts w:ascii="Palatino Linotype" w:hAnsi="Palatino Linotype" w:eastAsia="Batang" w:cs="Tahoma"/>
          <w:bCs/>
          <w:i/>
          <w:lang w:val="es-ES"/>
        </w:rPr>
        <w:t>Administración Pública</w:t>
      </w:r>
      <w:r w:rsidRPr="00C227D1">
        <w:rPr>
          <w:rFonts w:ascii="Palatino Linotype" w:hAnsi="Palatino Linotype" w:eastAsia="Batang" w:cs="Tahoma"/>
          <w:bCs/>
          <w:i/>
          <w:lang w:val="es-ES"/>
        </w:rPr>
        <w:t xml:space="preserve"> Municipal, que acuerde el Cabildo a propuesta del Presidente Municipal, las </w:t>
      </w:r>
      <w:r w:rsidRPr="00C227D1" w:rsidR="0051799D">
        <w:rPr>
          <w:rFonts w:ascii="Palatino Linotype" w:hAnsi="Palatino Linotype" w:eastAsia="Batang" w:cs="Tahoma"/>
          <w:bCs/>
          <w:i/>
          <w:lang w:val="es-ES"/>
        </w:rPr>
        <w:t>que estarán</w:t>
      </w:r>
      <w:r w:rsidRPr="00C227D1">
        <w:rPr>
          <w:rFonts w:ascii="Palatino Linotype" w:hAnsi="Palatino Linotype" w:eastAsia="Batang" w:cs="Tahoma"/>
          <w:bCs/>
          <w:i/>
          <w:lang w:val="es-ES"/>
        </w:rPr>
        <w:t xml:space="preserve"> subordinadas a este servidor público, siendo en lo particular las siguientes:</w:t>
      </w:r>
    </w:p>
    <w:p w:rsidRPr="00C227D1" w:rsidR="005D692C" w:rsidP="00C227D1" w:rsidRDefault="005D692C" w14:paraId="6929BAD6"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A. Administración Pública Centralizada.</w:t>
      </w:r>
    </w:p>
    <w:p w:rsidRPr="00C227D1" w:rsidR="005D692C" w:rsidP="00C227D1" w:rsidRDefault="005D692C" w14:paraId="00F1945D"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I. Presidencia Municipal;</w:t>
      </w:r>
    </w:p>
    <w:p w:rsidRPr="00C227D1" w:rsidR="005D692C" w:rsidP="00C227D1" w:rsidRDefault="005D692C" w14:paraId="4ED5677C"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lastRenderedPageBreak/>
        <w:t>II. Secretaría del H. Ayuntamiento;</w:t>
      </w:r>
    </w:p>
    <w:p w:rsidRPr="00C227D1" w:rsidR="005D692C" w:rsidP="00C227D1" w:rsidRDefault="005D692C" w14:paraId="6BEFE69F"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III. Tesorería Municipal;</w:t>
      </w:r>
    </w:p>
    <w:p w:rsidRPr="00C227D1" w:rsidR="005D692C" w:rsidP="00C227D1" w:rsidRDefault="005D692C" w14:paraId="6D6F609D"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IV. Contraloría Municipal;</w:t>
      </w:r>
    </w:p>
    <w:p w:rsidRPr="00C227D1" w:rsidR="005D692C" w:rsidP="00C227D1" w:rsidRDefault="005D692C" w14:paraId="64DA54CE"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V. Comisaría de Seguridad Pública;</w:t>
      </w:r>
    </w:p>
    <w:p w:rsidRPr="0051799D" w:rsidR="005D692C" w:rsidP="00C227D1" w:rsidRDefault="005D692C" w14:paraId="26F440B9" w14:textId="77777777">
      <w:pPr>
        <w:spacing w:line="360" w:lineRule="auto"/>
        <w:ind w:left="567" w:right="539"/>
        <w:jc w:val="both"/>
        <w:rPr>
          <w:rFonts w:ascii="Palatino Linotype" w:hAnsi="Palatino Linotype" w:eastAsia="Batang" w:cs="Tahoma"/>
          <w:b/>
          <w:bCs/>
          <w:i/>
          <w:lang w:val="es-ES"/>
        </w:rPr>
      </w:pPr>
      <w:r w:rsidRPr="0051799D">
        <w:rPr>
          <w:rFonts w:ascii="Palatino Linotype" w:hAnsi="Palatino Linotype" w:eastAsia="Batang" w:cs="Tahoma"/>
          <w:b/>
          <w:bCs/>
          <w:i/>
          <w:lang w:val="es-ES"/>
        </w:rPr>
        <w:t>VI. Dirección de Desarrollo Urbano y Asuntos Metropolitanos;</w:t>
      </w:r>
    </w:p>
    <w:p w:rsidRPr="00C227D1" w:rsidR="005D692C" w:rsidP="00C227D1" w:rsidRDefault="005D692C" w14:paraId="0363C38A"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VII. Dirección de Medio Ambiente;</w:t>
      </w:r>
    </w:p>
    <w:p w:rsidRPr="00C227D1" w:rsidR="005D692C" w:rsidP="00C227D1" w:rsidRDefault="005D692C" w14:paraId="25513FCE"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VIII. Dirección de Fomento Agropecuario;</w:t>
      </w:r>
    </w:p>
    <w:p w:rsidRPr="00C227D1" w:rsidR="005D692C" w:rsidP="00C227D1" w:rsidRDefault="005D692C" w14:paraId="39097DEE"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IX. Dirección de Obras Públicas;</w:t>
      </w:r>
    </w:p>
    <w:p w:rsidRPr="00C227D1" w:rsidR="005D692C" w:rsidP="00C227D1" w:rsidRDefault="005D692C" w14:paraId="3C30E0DD"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 Dirección de Bienestar Social;</w:t>
      </w:r>
    </w:p>
    <w:p w:rsidRPr="00C227D1" w:rsidR="005D692C" w:rsidP="00C227D1" w:rsidRDefault="005D692C" w14:paraId="3A2F4A1D"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XI. Dirección de Educación;</w:t>
      </w:r>
    </w:p>
    <w:p w:rsidRPr="00C227D1" w:rsidR="005D692C" w:rsidP="00C227D1" w:rsidRDefault="005D692C" w14:paraId="433B0D7B"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XII. Dirección de Cultura;</w:t>
      </w:r>
    </w:p>
    <w:p w:rsidRPr="00C227D1" w:rsidR="005D692C" w:rsidP="00C227D1" w:rsidRDefault="005D692C" w14:paraId="4B810472"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XIII. Dirección de Administración;</w:t>
      </w:r>
    </w:p>
    <w:p w:rsidRPr="00C227D1" w:rsidR="005D692C" w:rsidP="00C227D1" w:rsidRDefault="005D692C" w14:paraId="2F945E4F"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XIV. Dirección de Desarrollo y Fomento Económico;</w:t>
      </w:r>
    </w:p>
    <w:p w:rsidRPr="00C227D1" w:rsidR="005D692C" w:rsidP="00C227D1" w:rsidRDefault="005D692C" w14:paraId="69F2CED2"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XV. Dirección Jurídica;</w:t>
      </w:r>
    </w:p>
    <w:p w:rsidRPr="00C227D1" w:rsidR="005D692C" w:rsidP="00C227D1" w:rsidRDefault="005D692C" w14:paraId="22F52B21"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XVI. Dirección de Movilidad;</w:t>
      </w:r>
    </w:p>
    <w:p w:rsidRPr="00C227D1" w:rsidR="005D692C" w:rsidP="00C227D1" w:rsidRDefault="005D692C" w14:paraId="3284467D"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XVII. Dirección de Salud;</w:t>
      </w:r>
    </w:p>
    <w:p w:rsidRPr="00C227D1" w:rsidR="005D692C" w:rsidP="00C227D1" w:rsidRDefault="005D692C" w14:paraId="1790F76A" w14:textId="54FC0553">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XVIII.</w:t>
      </w:r>
      <w:r w:rsidR="0051799D">
        <w:rPr>
          <w:rFonts w:ascii="Palatino Linotype" w:hAnsi="Palatino Linotype" w:eastAsia="Batang" w:cs="Tahoma"/>
          <w:bCs/>
          <w:i/>
          <w:lang w:val="es-ES"/>
        </w:rPr>
        <w:t xml:space="preserve"> </w:t>
      </w:r>
      <w:r w:rsidRPr="00C227D1">
        <w:rPr>
          <w:rFonts w:ascii="Palatino Linotype" w:hAnsi="Palatino Linotype" w:eastAsia="Batang" w:cs="Tahoma"/>
          <w:bCs/>
          <w:i/>
          <w:lang w:val="es-ES"/>
        </w:rPr>
        <w:t>Dirección de Servicios Públicos;</w:t>
      </w:r>
    </w:p>
    <w:p w:rsidRPr="00C227D1" w:rsidR="005D692C" w:rsidP="00C227D1" w:rsidRDefault="005D692C" w14:paraId="2F70545B"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XIX. Dirección de Planeación;</w:t>
      </w:r>
    </w:p>
    <w:p w:rsidRPr="00C227D1" w:rsidR="005D692C" w:rsidP="00C227D1" w:rsidRDefault="005D692C" w14:paraId="0511C118"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XX. Dirección de Gobernación;</w:t>
      </w:r>
    </w:p>
    <w:p w:rsidRPr="00C227D1" w:rsidR="005D692C" w:rsidP="00C227D1" w:rsidRDefault="005D692C" w14:paraId="152977E2"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XXI. Dirección de Turismo.</w:t>
      </w:r>
    </w:p>
    <w:p w:rsidRPr="00C227D1" w:rsidR="005D692C" w:rsidP="00C227D1" w:rsidRDefault="005D692C" w14:paraId="72E8DB7C"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B. Organismos Auxiliares, Descentralizados y Desconcentrados:</w:t>
      </w:r>
    </w:p>
    <w:p w:rsidRPr="00C227D1" w:rsidR="005D692C" w:rsidP="00C227D1" w:rsidRDefault="005D692C" w14:paraId="6A3921B3"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I. Organismo Público Descentralizado para la Prestación de Servicios de Agua</w:t>
      </w:r>
    </w:p>
    <w:p w:rsidRPr="00C227D1" w:rsidR="005D692C" w:rsidP="00C227D1" w:rsidRDefault="005D692C" w14:paraId="2CCEC165"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Potable, Alcantarillado y Saneamiento. (OPD-SAPASNIR);</w:t>
      </w:r>
    </w:p>
    <w:p w:rsidRPr="00C227D1" w:rsidR="005D692C" w:rsidP="00C227D1" w:rsidRDefault="005D692C" w14:paraId="12DE12B7"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II. Sistema Municipal para el Desarrollo Integral de la Familia (DIF);</w:t>
      </w:r>
    </w:p>
    <w:p w:rsidRPr="00C227D1" w:rsidR="005D692C" w:rsidP="00C227D1" w:rsidRDefault="005D692C" w14:paraId="6C80B3D8" w14:textId="77777777">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III. Instituto Municipal de Cultura Física y Deporte (IMCUFIDENR);</w:t>
      </w:r>
    </w:p>
    <w:p w:rsidRPr="00C227D1" w:rsidR="005D692C" w:rsidP="0051799D" w:rsidRDefault="005D692C" w14:paraId="0F832E6E" w14:textId="3DC60FE4">
      <w:pPr>
        <w:pStyle w:val="Prrafodelista"/>
        <w:numPr>
          <w:ilvl w:val="0"/>
          <w:numId w:val="2"/>
        </w:numPr>
        <w:spacing w:line="360" w:lineRule="auto"/>
        <w:ind w:left="567" w:right="539" w:firstLine="0"/>
        <w:jc w:val="both"/>
        <w:rPr>
          <w:rFonts w:ascii="Palatino Linotype" w:hAnsi="Palatino Linotype" w:eastAsia="Batang" w:cs="Tahoma"/>
          <w:bCs/>
          <w:i/>
          <w:sz w:val="20"/>
          <w:szCs w:val="20"/>
          <w:lang w:val="es-ES"/>
        </w:rPr>
      </w:pPr>
      <w:r w:rsidRPr="00C227D1">
        <w:rPr>
          <w:rFonts w:ascii="Palatino Linotype" w:hAnsi="Palatino Linotype" w:eastAsia="Batang" w:cs="Tahoma"/>
          <w:bCs/>
          <w:i/>
          <w:sz w:val="20"/>
          <w:szCs w:val="20"/>
          <w:lang w:val="es-ES"/>
        </w:rPr>
        <w:t>Defensoría Municipal de Derechos Humanos.</w:t>
      </w:r>
    </w:p>
    <w:p w:rsidRPr="00C227D1" w:rsidR="005D692C" w:rsidP="00C227D1" w:rsidRDefault="005D692C" w14:paraId="0BD97493" w14:textId="4DF7B459">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Artículo 97. La Dirección de Desarrollo Urbano y Asuntos Metropolitanos será la</w:t>
      </w:r>
      <w:r w:rsidR="0051799D">
        <w:rPr>
          <w:rFonts w:ascii="Palatino Linotype" w:hAnsi="Palatino Linotype" w:eastAsia="Batang" w:cs="Tahoma"/>
          <w:bCs/>
          <w:i/>
          <w:lang w:val="es-ES"/>
        </w:rPr>
        <w:t xml:space="preserve"> </w:t>
      </w:r>
      <w:r w:rsidRPr="00C227D1">
        <w:rPr>
          <w:rFonts w:ascii="Palatino Linotype" w:hAnsi="Palatino Linotype" w:eastAsia="Batang" w:cs="Tahoma"/>
          <w:bCs/>
          <w:i/>
          <w:lang w:val="es-ES"/>
        </w:rPr>
        <w:t xml:space="preserve">encargada de planear, regular, supervisar, autorizar y en su caso, aplicar las sanciones </w:t>
      </w:r>
      <w:r w:rsidRPr="00C227D1" w:rsidR="008B7405">
        <w:rPr>
          <w:rFonts w:ascii="Palatino Linotype" w:hAnsi="Palatino Linotype" w:eastAsia="Batang" w:cs="Tahoma"/>
          <w:bCs/>
          <w:i/>
          <w:lang w:val="es-ES"/>
        </w:rPr>
        <w:t>en materia</w:t>
      </w:r>
      <w:r w:rsidRPr="00C227D1">
        <w:rPr>
          <w:rFonts w:ascii="Palatino Linotype" w:hAnsi="Palatino Linotype" w:eastAsia="Batang" w:cs="Tahoma"/>
          <w:bCs/>
          <w:i/>
          <w:lang w:val="es-ES"/>
        </w:rPr>
        <w:t xml:space="preserve"> del ordenamiento territorial de los asentamientos humanos y del </w:t>
      </w:r>
      <w:r w:rsidRPr="00C227D1" w:rsidR="008B7405">
        <w:rPr>
          <w:rFonts w:ascii="Palatino Linotype" w:hAnsi="Palatino Linotype" w:eastAsia="Batang" w:cs="Tahoma"/>
          <w:bCs/>
          <w:i/>
          <w:lang w:val="es-ES"/>
        </w:rPr>
        <w:t>desarrollo urbano</w:t>
      </w:r>
      <w:r w:rsidRPr="00C227D1">
        <w:rPr>
          <w:rFonts w:ascii="Palatino Linotype" w:hAnsi="Palatino Linotype" w:eastAsia="Batang" w:cs="Tahoma"/>
          <w:bCs/>
          <w:i/>
          <w:lang w:val="es-ES"/>
        </w:rPr>
        <w:t xml:space="preserve">, del Municipio; así mismo se coordinará y colaborará con Autoridades de </w:t>
      </w:r>
      <w:r w:rsidRPr="00C227D1" w:rsidR="008B7405">
        <w:rPr>
          <w:rFonts w:ascii="Palatino Linotype" w:hAnsi="Palatino Linotype" w:eastAsia="Batang" w:cs="Tahoma"/>
          <w:bCs/>
          <w:i/>
          <w:lang w:val="es-ES"/>
        </w:rPr>
        <w:t>los diferentes</w:t>
      </w:r>
      <w:r w:rsidRPr="00C227D1">
        <w:rPr>
          <w:rFonts w:ascii="Palatino Linotype" w:hAnsi="Palatino Linotype" w:eastAsia="Batang" w:cs="Tahoma"/>
          <w:bCs/>
          <w:i/>
          <w:lang w:val="es-ES"/>
        </w:rPr>
        <w:t xml:space="preserve"> niveles de gobierno para atender </w:t>
      </w:r>
      <w:r w:rsidRPr="00C227D1">
        <w:rPr>
          <w:rFonts w:ascii="Palatino Linotype" w:hAnsi="Palatino Linotype" w:eastAsia="Batang" w:cs="Tahoma"/>
          <w:bCs/>
          <w:i/>
          <w:lang w:val="es-ES"/>
        </w:rPr>
        <w:lastRenderedPageBreak/>
        <w:t xml:space="preserve">los asuntos que inciden en la </w:t>
      </w:r>
      <w:r w:rsidRPr="00C227D1" w:rsidR="008B7405">
        <w:rPr>
          <w:rFonts w:ascii="Palatino Linotype" w:hAnsi="Palatino Linotype" w:eastAsia="Batang" w:cs="Tahoma"/>
          <w:bCs/>
          <w:i/>
          <w:lang w:val="es-ES"/>
        </w:rPr>
        <w:t>zona metropolitana</w:t>
      </w:r>
      <w:r w:rsidRPr="00C227D1">
        <w:rPr>
          <w:rFonts w:ascii="Palatino Linotype" w:hAnsi="Palatino Linotype" w:eastAsia="Batang" w:cs="Tahoma"/>
          <w:bCs/>
          <w:i/>
          <w:lang w:val="es-ES"/>
        </w:rPr>
        <w:t xml:space="preserve">, conforme a la normatividad vigente. </w:t>
      </w:r>
      <w:r w:rsidRPr="00ED18DD">
        <w:rPr>
          <w:rFonts w:ascii="Palatino Linotype" w:hAnsi="Palatino Linotype" w:eastAsia="Batang" w:cs="Tahoma"/>
          <w:b/>
          <w:bCs/>
          <w:i/>
          <w:lang w:val="es-ES"/>
        </w:rPr>
        <w:t xml:space="preserve">Vigilando el cumplimiento de </w:t>
      </w:r>
      <w:r w:rsidRPr="00ED18DD" w:rsidR="008B7405">
        <w:rPr>
          <w:rFonts w:ascii="Palatino Linotype" w:hAnsi="Palatino Linotype" w:eastAsia="Batang" w:cs="Tahoma"/>
          <w:b/>
          <w:bCs/>
          <w:i/>
          <w:lang w:val="es-ES"/>
        </w:rPr>
        <w:t>la utilización</w:t>
      </w:r>
      <w:r w:rsidRPr="00ED18DD">
        <w:rPr>
          <w:rFonts w:ascii="Palatino Linotype" w:hAnsi="Palatino Linotype" w:eastAsia="Batang" w:cs="Tahoma"/>
          <w:b/>
          <w:bCs/>
          <w:i/>
          <w:lang w:val="es-ES"/>
        </w:rPr>
        <w:t xml:space="preserve"> del suelo, promoviendo, normando y vigilando el desarrollo urbano del </w:t>
      </w:r>
      <w:r w:rsidRPr="00ED18DD" w:rsidR="008B7405">
        <w:rPr>
          <w:rFonts w:ascii="Palatino Linotype" w:hAnsi="Palatino Linotype" w:eastAsia="Batang" w:cs="Tahoma"/>
          <w:b/>
          <w:bCs/>
          <w:i/>
          <w:lang w:val="es-ES"/>
        </w:rPr>
        <w:t>territorio Municipal</w:t>
      </w:r>
      <w:r w:rsidRPr="00ED18DD">
        <w:rPr>
          <w:rFonts w:ascii="Palatino Linotype" w:hAnsi="Palatino Linotype" w:eastAsia="Batang" w:cs="Tahoma"/>
          <w:b/>
          <w:bCs/>
          <w:i/>
          <w:lang w:val="es-ES"/>
        </w:rPr>
        <w:t xml:space="preserve"> y la construcción de obras públicas y privadas, así como de urbanización,</w:t>
      </w:r>
      <w:r w:rsidR="00ED18DD">
        <w:rPr>
          <w:rFonts w:ascii="Palatino Linotype" w:hAnsi="Palatino Linotype" w:eastAsia="Batang" w:cs="Tahoma"/>
          <w:b/>
          <w:bCs/>
          <w:i/>
          <w:lang w:val="es-ES"/>
        </w:rPr>
        <w:t xml:space="preserve"> </w:t>
      </w:r>
      <w:r w:rsidRPr="00ED18DD">
        <w:rPr>
          <w:rFonts w:ascii="Palatino Linotype" w:hAnsi="Palatino Linotype" w:eastAsia="Batang" w:cs="Tahoma"/>
          <w:b/>
          <w:bCs/>
          <w:i/>
          <w:lang w:val="es-ES"/>
        </w:rPr>
        <w:t>infraestructura y equipamiento urbano</w:t>
      </w:r>
      <w:r w:rsidRPr="00C227D1">
        <w:rPr>
          <w:rFonts w:ascii="Palatino Linotype" w:hAnsi="Palatino Linotype" w:eastAsia="Batang" w:cs="Tahoma"/>
          <w:bCs/>
          <w:i/>
          <w:lang w:val="es-ES"/>
        </w:rPr>
        <w:t xml:space="preserve">, aplicando medidas y ejecutando acciones </w:t>
      </w:r>
      <w:r w:rsidRPr="00C227D1" w:rsidR="008B7405">
        <w:rPr>
          <w:rFonts w:ascii="Palatino Linotype" w:hAnsi="Palatino Linotype" w:eastAsia="Batang" w:cs="Tahoma"/>
          <w:bCs/>
          <w:i/>
          <w:lang w:val="es-ES"/>
        </w:rPr>
        <w:t>para evitar</w:t>
      </w:r>
      <w:r w:rsidRPr="00C227D1">
        <w:rPr>
          <w:rFonts w:ascii="Palatino Linotype" w:hAnsi="Palatino Linotype" w:eastAsia="Batang" w:cs="Tahoma"/>
          <w:bCs/>
          <w:i/>
          <w:lang w:val="es-ES"/>
        </w:rPr>
        <w:t xml:space="preserve"> asentamientos humanos irregulares e interviniendo en la regularización de </w:t>
      </w:r>
      <w:r w:rsidRPr="00C227D1" w:rsidR="008B7405">
        <w:rPr>
          <w:rFonts w:ascii="Palatino Linotype" w:hAnsi="Palatino Linotype" w:eastAsia="Batang" w:cs="Tahoma"/>
          <w:bCs/>
          <w:i/>
          <w:lang w:val="es-ES"/>
        </w:rPr>
        <w:t>la tenencia</w:t>
      </w:r>
      <w:r w:rsidRPr="00C227D1">
        <w:rPr>
          <w:rFonts w:ascii="Palatino Linotype" w:hAnsi="Palatino Linotype" w:eastAsia="Batang" w:cs="Tahoma"/>
          <w:bCs/>
          <w:i/>
          <w:lang w:val="es-ES"/>
        </w:rPr>
        <w:t xml:space="preserve"> de la tierra, para su incorporación al casco urbano; será responsable de vigilar </w:t>
      </w:r>
      <w:r w:rsidRPr="00C227D1" w:rsidR="008B7405">
        <w:rPr>
          <w:rFonts w:ascii="Palatino Linotype" w:hAnsi="Palatino Linotype" w:eastAsia="Batang" w:cs="Tahoma"/>
          <w:bCs/>
          <w:i/>
          <w:lang w:val="es-ES"/>
        </w:rPr>
        <w:t>y hacer</w:t>
      </w:r>
      <w:r w:rsidRPr="00C227D1">
        <w:rPr>
          <w:rFonts w:ascii="Palatino Linotype" w:hAnsi="Palatino Linotype" w:eastAsia="Batang" w:cs="Tahoma"/>
          <w:bCs/>
          <w:i/>
          <w:lang w:val="es-ES"/>
        </w:rPr>
        <w:t xml:space="preserve"> cumplir las estrategias y las políticas, la zonificación del territorio Municipal, </w:t>
      </w:r>
      <w:r w:rsidRPr="00C227D1" w:rsidR="008B7405">
        <w:rPr>
          <w:rFonts w:ascii="Palatino Linotype" w:hAnsi="Palatino Linotype" w:eastAsia="Batang" w:cs="Tahoma"/>
          <w:bCs/>
          <w:i/>
          <w:lang w:val="es-ES"/>
        </w:rPr>
        <w:t>la programación</w:t>
      </w:r>
      <w:r w:rsidRPr="00C227D1">
        <w:rPr>
          <w:rFonts w:ascii="Palatino Linotype" w:hAnsi="Palatino Linotype" w:eastAsia="Batang" w:cs="Tahoma"/>
          <w:bCs/>
          <w:i/>
          <w:lang w:val="es-ES"/>
        </w:rPr>
        <w:t xml:space="preserve"> de acciones y los demás aspectos que regulen y promuevan el </w:t>
      </w:r>
      <w:r w:rsidRPr="00C227D1" w:rsidR="008B7405">
        <w:rPr>
          <w:rFonts w:ascii="Palatino Linotype" w:hAnsi="Palatino Linotype" w:eastAsia="Batang" w:cs="Tahoma"/>
          <w:bCs/>
          <w:i/>
          <w:lang w:val="es-ES"/>
        </w:rPr>
        <w:t>desarrollo urbano</w:t>
      </w:r>
      <w:r w:rsidRPr="00C227D1">
        <w:rPr>
          <w:rFonts w:ascii="Palatino Linotype" w:hAnsi="Palatino Linotype" w:eastAsia="Batang" w:cs="Tahoma"/>
          <w:bCs/>
          <w:i/>
          <w:lang w:val="es-ES"/>
        </w:rPr>
        <w:t xml:space="preserve"> sustentable del Municipio, fomentando la participación de los sectores </w:t>
      </w:r>
      <w:r w:rsidRPr="00C227D1" w:rsidR="008B7405">
        <w:rPr>
          <w:rFonts w:ascii="Palatino Linotype" w:hAnsi="Palatino Linotype" w:eastAsia="Batang" w:cs="Tahoma"/>
          <w:bCs/>
          <w:i/>
          <w:lang w:val="es-ES"/>
        </w:rPr>
        <w:t>público, social</w:t>
      </w:r>
      <w:r w:rsidRPr="00C227D1">
        <w:rPr>
          <w:rFonts w:ascii="Palatino Linotype" w:hAnsi="Palatino Linotype" w:eastAsia="Batang" w:cs="Tahoma"/>
          <w:bCs/>
          <w:i/>
          <w:lang w:val="es-ES"/>
        </w:rPr>
        <w:t xml:space="preserve"> y privado, para atender las necesidades urbanas en el Municipio, en </w:t>
      </w:r>
      <w:r w:rsidRPr="00C227D1" w:rsidR="008B7405">
        <w:rPr>
          <w:rFonts w:ascii="Palatino Linotype" w:hAnsi="Palatino Linotype" w:eastAsia="Batang" w:cs="Tahoma"/>
          <w:bCs/>
          <w:i/>
          <w:lang w:val="es-ES"/>
        </w:rPr>
        <w:t>coordinación con</w:t>
      </w:r>
      <w:r w:rsidRPr="00C227D1">
        <w:rPr>
          <w:rFonts w:ascii="Palatino Linotype" w:hAnsi="Palatino Linotype" w:eastAsia="Batang" w:cs="Tahoma"/>
          <w:bCs/>
          <w:i/>
          <w:lang w:val="es-ES"/>
        </w:rPr>
        <w:t xml:space="preserve"> las Autoridades Estatales y Federales, de conformidad con lo dispuesto por el Libro Quinto y el Libro Décimo Octavo denominado “De las Construcciones” del </w:t>
      </w:r>
      <w:r w:rsidRPr="00C227D1" w:rsidR="008B7405">
        <w:rPr>
          <w:rFonts w:ascii="Palatino Linotype" w:hAnsi="Palatino Linotype" w:eastAsia="Batang" w:cs="Tahoma"/>
          <w:bCs/>
          <w:i/>
          <w:lang w:val="es-ES"/>
        </w:rPr>
        <w:t>Código Administrativo</w:t>
      </w:r>
      <w:r w:rsidRPr="00C227D1">
        <w:rPr>
          <w:rFonts w:ascii="Palatino Linotype" w:hAnsi="Palatino Linotype" w:eastAsia="Batang" w:cs="Tahoma"/>
          <w:bCs/>
          <w:i/>
          <w:lang w:val="es-ES"/>
        </w:rPr>
        <w:t xml:space="preserve"> del Estado de México, sus reglamentos y el Plan Municipal de Desarrollo</w:t>
      </w:r>
      <w:r w:rsidR="00ED18DD">
        <w:rPr>
          <w:rFonts w:ascii="Palatino Linotype" w:hAnsi="Palatino Linotype" w:eastAsia="Batang" w:cs="Tahoma"/>
          <w:bCs/>
          <w:i/>
          <w:lang w:val="es-ES"/>
        </w:rPr>
        <w:t xml:space="preserve"> </w:t>
      </w:r>
      <w:r w:rsidRPr="00C227D1">
        <w:rPr>
          <w:rFonts w:ascii="Palatino Linotype" w:hAnsi="Palatino Linotype" w:eastAsia="Batang" w:cs="Tahoma"/>
          <w:bCs/>
          <w:i/>
          <w:lang w:val="es-ES"/>
        </w:rPr>
        <w:t xml:space="preserve">Urbano con el fin de generar las condiciones para mejorar el nivel de calidad de vida de </w:t>
      </w:r>
      <w:r w:rsidRPr="00C227D1" w:rsidR="008B7405">
        <w:rPr>
          <w:rFonts w:ascii="Palatino Linotype" w:hAnsi="Palatino Linotype" w:eastAsia="Batang" w:cs="Tahoma"/>
          <w:bCs/>
          <w:i/>
          <w:lang w:val="es-ES"/>
        </w:rPr>
        <w:t>la población</w:t>
      </w:r>
      <w:r w:rsidRPr="00C227D1">
        <w:rPr>
          <w:rFonts w:ascii="Palatino Linotype" w:hAnsi="Palatino Linotype" w:eastAsia="Batang" w:cs="Tahoma"/>
          <w:bCs/>
          <w:i/>
          <w:lang w:val="es-ES"/>
        </w:rPr>
        <w:t xml:space="preserve"> y lograr un municipio ordenado donde se vigile el cumplimiento de </w:t>
      </w:r>
      <w:r w:rsidRPr="00C227D1" w:rsidR="008B7405">
        <w:rPr>
          <w:rFonts w:ascii="Palatino Linotype" w:hAnsi="Palatino Linotype" w:eastAsia="Batang" w:cs="Tahoma"/>
          <w:bCs/>
          <w:i/>
          <w:lang w:val="es-ES"/>
        </w:rPr>
        <w:t>las disposiciones</w:t>
      </w:r>
      <w:r w:rsidRPr="00C227D1">
        <w:rPr>
          <w:rFonts w:ascii="Palatino Linotype" w:hAnsi="Palatino Linotype" w:eastAsia="Batang" w:cs="Tahoma"/>
          <w:bCs/>
          <w:i/>
          <w:lang w:val="es-ES"/>
        </w:rPr>
        <w:t xml:space="preserve"> establecidas en los ordenamientos técnicos y legales que se refieren a </w:t>
      </w:r>
      <w:r w:rsidR="00ED18DD">
        <w:rPr>
          <w:rFonts w:ascii="Palatino Linotype" w:hAnsi="Palatino Linotype" w:eastAsia="Batang" w:cs="Tahoma"/>
          <w:bCs/>
          <w:i/>
          <w:lang w:val="es-ES"/>
        </w:rPr>
        <w:t>l</w:t>
      </w:r>
      <w:r w:rsidRPr="00C227D1" w:rsidR="008B7405">
        <w:rPr>
          <w:rFonts w:ascii="Palatino Linotype" w:hAnsi="Palatino Linotype" w:eastAsia="Batang" w:cs="Tahoma"/>
          <w:bCs/>
          <w:i/>
          <w:lang w:val="es-ES"/>
        </w:rPr>
        <w:t>a planeación</w:t>
      </w:r>
      <w:r w:rsidRPr="00C227D1">
        <w:rPr>
          <w:rFonts w:ascii="Palatino Linotype" w:hAnsi="Palatino Linotype" w:eastAsia="Batang" w:cs="Tahoma"/>
          <w:bCs/>
          <w:i/>
          <w:lang w:val="es-ES"/>
        </w:rPr>
        <w:t xml:space="preserve">, regulación, control y fomento del ordenamiento territorial de los </w:t>
      </w:r>
      <w:r w:rsidRPr="00C227D1" w:rsidR="008B7405">
        <w:rPr>
          <w:rFonts w:ascii="Palatino Linotype" w:hAnsi="Palatino Linotype" w:eastAsia="Batang" w:cs="Tahoma"/>
          <w:bCs/>
          <w:i/>
          <w:lang w:val="es-ES"/>
        </w:rPr>
        <w:t>asentamientos humanos</w:t>
      </w:r>
      <w:r w:rsidRPr="00C227D1">
        <w:rPr>
          <w:rFonts w:ascii="Palatino Linotype" w:hAnsi="Palatino Linotype" w:eastAsia="Batang" w:cs="Tahoma"/>
          <w:bCs/>
          <w:i/>
          <w:lang w:val="es-ES"/>
        </w:rPr>
        <w:t xml:space="preserve"> y del desarrollo urbano del Municipio.</w:t>
      </w:r>
    </w:p>
    <w:p w:rsidRPr="00C227D1" w:rsidR="005D692C" w:rsidP="00C227D1" w:rsidRDefault="005D692C" w14:paraId="2CD15DE6" w14:textId="053628AB">
      <w:pPr>
        <w:spacing w:line="360" w:lineRule="auto"/>
        <w:ind w:left="567" w:right="539"/>
        <w:jc w:val="both"/>
        <w:rPr>
          <w:rFonts w:ascii="Palatino Linotype" w:hAnsi="Palatino Linotype" w:eastAsia="Batang" w:cs="Tahoma"/>
          <w:bCs/>
          <w:i/>
          <w:lang w:val="es-ES"/>
        </w:rPr>
      </w:pPr>
      <w:r w:rsidRPr="00C227D1">
        <w:rPr>
          <w:rFonts w:ascii="Palatino Linotype" w:hAnsi="Palatino Linotype" w:eastAsia="Batang" w:cs="Tahoma"/>
          <w:bCs/>
          <w:i/>
          <w:lang w:val="es-ES"/>
        </w:rPr>
        <w:t xml:space="preserve">La Dirección de Desarrollo Urbano y Asuntos Metropolitanos por medio de </w:t>
      </w:r>
      <w:r w:rsidRPr="00C227D1" w:rsidR="008B7405">
        <w:rPr>
          <w:rFonts w:ascii="Palatino Linotype" w:hAnsi="Palatino Linotype" w:eastAsia="Batang" w:cs="Tahoma"/>
          <w:bCs/>
          <w:i/>
          <w:lang w:val="es-ES"/>
        </w:rPr>
        <w:t>la Coordinación</w:t>
      </w:r>
      <w:r w:rsidRPr="00C227D1">
        <w:rPr>
          <w:rFonts w:ascii="Palatino Linotype" w:hAnsi="Palatino Linotype" w:eastAsia="Batang" w:cs="Tahoma"/>
          <w:bCs/>
          <w:i/>
          <w:lang w:val="es-ES"/>
        </w:rPr>
        <w:t xml:space="preserve"> de Tenencia de la Tierra, cuenta con un programa de regularización </w:t>
      </w:r>
      <w:r w:rsidRPr="00C227D1" w:rsidR="008B7405">
        <w:rPr>
          <w:rFonts w:ascii="Palatino Linotype" w:hAnsi="Palatino Linotype" w:eastAsia="Batang" w:cs="Tahoma"/>
          <w:bCs/>
          <w:i/>
          <w:lang w:val="es-ES"/>
        </w:rPr>
        <w:t>de propiedades</w:t>
      </w:r>
      <w:r w:rsidRPr="00C227D1">
        <w:rPr>
          <w:rFonts w:ascii="Palatino Linotype" w:hAnsi="Palatino Linotype" w:eastAsia="Batang" w:cs="Tahoma"/>
          <w:bCs/>
          <w:i/>
          <w:lang w:val="es-ES"/>
        </w:rPr>
        <w:t xml:space="preserve"> a través de la Inmatriculación Administrativa, lo anterior con apego a </w:t>
      </w:r>
      <w:r w:rsidRPr="00C227D1" w:rsidR="008B7405">
        <w:rPr>
          <w:rFonts w:ascii="Palatino Linotype" w:hAnsi="Palatino Linotype" w:eastAsia="Batang" w:cs="Tahoma"/>
          <w:bCs/>
          <w:i/>
          <w:lang w:val="es-ES"/>
        </w:rPr>
        <w:t>la legislación</w:t>
      </w:r>
      <w:r w:rsidRPr="00C227D1">
        <w:rPr>
          <w:rFonts w:ascii="Palatino Linotype" w:hAnsi="Palatino Linotype" w:eastAsia="Batang" w:cs="Tahoma"/>
          <w:bCs/>
          <w:i/>
          <w:lang w:val="es-ES"/>
        </w:rPr>
        <w:t xml:space="preserve"> administrativa y registral del Estado de México.</w:t>
      </w:r>
    </w:p>
    <w:p w:rsidRPr="00C227D1" w:rsidR="005D692C" w:rsidP="00C227D1" w:rsidRDefault="005D692C" w14:paraId="770BFB12" w14:textId="77777777">
      <w:pPr>
        <w:spacing w:line="360" w:lineRule="auto"/>
        <w:ind w:left="567" w:right="539"/>
        <w:jc w:val="both"/>
        <w:rPr>
          <w:rFonts w:ascii="Palatino Linotype" w:hAnsi="Palatino Linotype" w:eastAsia="Batang" w:cs="Tahoma"/>
          <w:bCs/>
          <w:i/>
          <w:lang w:val="es-ES"/>
        </w:rPr>
      </w:pPr>
    </w:p>
    <w:p w:rsidRPr="00982621" w:rsidR="00407ACE" w:rsidP="00FA4527" w:rsidRDefault="00407ACE" w14:paraId="3593CE96" w14:textId="2A58FAAE">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 xml:space="preserve">Una vez que ha quedado clara la relación entre la información solicitada y las diversas atribuciones que los antes citados dispositivos legales le confieren al </w:t>
      </w:r>
      <w:r w:rsidR="00540A73">
        <w:rPr>
          <w:rFonts w:ascii="Palatino Linotype" w:hAnsi="Palatino Linotype" w:eastAsia="Batang" w:cs="Tahoma"/>
          <w:bCs/>
          <w:sz w:val="22"/>
          <w:szCs w:val="22"/>
          <w:lang w:val="es-ES"/>
        </w:rPr>
        <w:t>Ayuntamiento de Nicolás Romero</w:t>
      </w:r>
      <w:r w:rsidRPr="00982621" w:rsidR="0012166C">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se realizará el análisis de </w:t>
      </w:r>
      <w:r w:rsidR="00CB3E1F">
        <w:rPr>
          <w:rFonts w:ascii="Palatino Linotype" w:hAnsi="Palatino Linotype" w:eastAsia="Batang" w:cs="Tahoma"/>
          <w:bCs/>
          <w:sz w:val="22"/>
          <w:szCs w:val="22"/>
          <w:lang w:val="es-ES"/>
        </w:rPr>
        <w:t>los agravios hechos valer por la</w:t>
      </w:r>
      <w:r w:rsidRPr="00982621">
        <w:rPr>
          <w:rFonts w:ascii="Palatino Linotype" w:hAnsi="Palatino Linotype" w:eastAsia="Batang" w:cs="Tahoma"/>
          <w:bCs/>
          <w:sz w:val="22"/>
          <w:szCs w:val="22"/>
          <w:lang w:val="es-ES"/>
        </w:rPr>
        <w:t xml:space="preserve"> ahora Recurrente, respecto a la respuesta proporcionada, para determinar si la misma fue correcta o, en efecto se lesionó el derecho de acceso a la información del Particular.</w:t>
      </w:r>
    </w:p>
    <w:p w:rsidRPr="00982621" w:rsidR="00407ACE" w:rsidP="00FA4527" w:rsidRDefault="00407ACE" w14:paraId="026920BF"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1619E11B"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lastRenderedPageBreak/>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Pr="00982621" w:rsidR="00407ACE" w:rsidP="00FA4527" w:rsidRDefault="00407ACE" w14:paraId="79DD989B"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4534744F"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Proveer lo necesario para garantizar a toda persona el derecho de acceso a la información pública, a través de procedimientos sencillos, expeditos, oportunos y gratuitos;</w:t>
      </w:r>
    </w:p>
    <w:p w:rsidRPr="00982621" w:rsidR="00407ACE" w:rsidP="00FA4527" w:rsidRDefault="00407ACE" w14:paraId="085EDA3D"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39E6F9FA"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Transparentar la gestión pública, mediante la difusión de la información generada por los Sujetos Obligados, y</w:t>
      </w:r>
    </w:p>
    <w:p w:rsidRPr="00982621" w:rsidR="00407ACE" w:rsidP="00FA4527" w:rsidRDefault="00407ACE" w14:paraId="6D10BEEA"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367901B5"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Promover, fomentar y difundir la cultura de la transparencia en el ejercicio de la función pública, el acceso a la información y la participación ciudadana, así como, la rendición de cuentas.</w:t>
      </w:r>
    </w:p>
    <w:p w:rsidRPr="00982621" w:rsidR="00407ACE" w:rsidP="00FA4527" w:rsidRDefault="00407ACE" w14:paraId="5B434967"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3F63EDA7"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Conforme a lo anterior, se deprende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 establecimiento de políticas públicas y mecanismos que garanticen la publicidad de información oportuna, verificable, comprensible, actualizada y completa.</w:t>
      </w:r>
    </w:p>
    <w:p w:rsidRPr="00982621" w:rsidR="00407ACE" w:rsidP="00FA4527" w:rsidRDefault="00407ACE" w14:paraId="77A0F575"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74F588E1" w14:textId="5F9CD25E">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En ese orden de ideas, para la atención de las solicitud</w:t>
      </w:r>
      <w:r w:rsidR="00BC124E">
        <w:rPr>
          <w:rFonts w:ascii="Palatino Linotype" w:hAnsi="Palatino Linotype" w:eastAsia="Batang" w:cs="Tahoma"/>
          <w:bCs/>
          <w:sz w:val="22"/>
          <w:szCs w:val="22"/>
          <w:lang w:val="es-ES"/>
        </w:rPr>
        <w:t>es</w:t>
      </w:r>
      <w:r w:rsidRPr="00982621">
        <w:rPr>
          <w:rFonts w:ascii="Palatino Linotype" w:hAnsi="Palatino Linotype" w:eastAsia="Batang" w:cs="Tahoma"/>
          <w:bCs/>
          <w:sz w:val="22"/>
          <w:szCs w:val="22"/>
          <w:lang w:val="es-ES"/>
        </w:rPr>
        <w:t xml:space="preserve">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982621" w:rsidR="00407ACE" w:rsidP="00FA4527" w:rsidRDefault="00407ACE" w14:paraId="0A9117DA"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7B4CC043"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982621" w:rsidR="00407ACE" w:rsidP="00FA4527" w:rsidRDefault="00407ACE" w14:paraId="4A78C1C6"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15AEB774"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Pr="00982621" w:rsidR="00407ACE" w:rsidP="00FA4527" w:rsidRDefault="00407ACE" w14:paraId="6AC08D8B"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7802F45F"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La respuesta a los requerimientos informativos, deberán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a través del Comité de Transparencia;</w:t>
      </w:r>
    </w:p>
    <w:p w:rsidRPr="00982621" w:rsidR="00407ACE" w:rsidP="00FA4527" w:rsidRDefault="00407ACE" w14:paraId="2465C96A"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6FECA65F"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982621" w:rsidR="00407ACE" w:rsidP="00FA4527" w:rsidRDefault="00407ACE" w14:paraId="64B7738F"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6CD92843"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 xml:space="preserve">El acceso se dará en la modalidad de entrega y en su caso, de envío elegido por la solicitante, cuando no pueda entregarse en dicha modalidad, el Sujeto Obligado deberá </w:t>
      </w:r>
      <w:r w:rsidRPr="00982621">
        <w:rPr>
          <w:rFonts w:ascii="Palatino Linotype" w:hAnsi="Palatino Linotype" w:eastAsia="Batang" w:cs="Tahoma"/>
          <w:bCs/>
          <w:sz w:val="22"/>
          <w:szCs w:val="22"/>
          <w:lang w:val="es-ES"/>
        </w:rPr>
        <w:lastRenderedPageBreak/>
        <w:t>ofrecer otras; por lo cual, deberá fundamentar y motivar la necesidad de modificar el medio de entrega, y</w:t>
      </w:r>
    </w:p>
    <w:p w:rsidRPr="00982621" w:rsidR="00407ACE" w:rsidP="00FA4527" w:rsidRDefault="00407ACE" w14:paraId="61EA8115"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7C66EE73"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Pr="00982621" w:rsidR="00407ACE" w:rsidP="00FA4527" w:rsidRDefault="00407ACE" w14:paraId="13D69A3B"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2AE78501" w14:textId="1E101C2E">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En este sentido, con el objetivo de generar un estudio claro de las actuaciones, a continuación, se inserta una Tabla de relación, en la que se pueden observar de manera clara, la respuesta que recayó a la solicitud, así como la</w:t>
      </w:r>
      <w:r w:rsidR="001611CE">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inconformidad expuesta por el Recurrente.</w:t>
      </w:r>
    </w:p>
    <w:p w:rsidRPr="00982621" w:rsidR="00C71B53" w:rsidP="00FA4527" w:rsidRDefault="00C71B53" w14:paraId="0B7F15C0" w14:textId="77777777">
      <w:pPr>
        <w:spacing w:line="360" w:lineRule="auto"/>
        <w:jc w:val="both"/>
        <w:rPr>
          <w:rFonts w:ascii="Palatino Linotype" w:hAnsi="Palatino Linotype" w:eastAsia="Batang" w:cs="Tahoma"/>
          <w:bCs/>
          <w:sz w:val="22"/>
          <w:szCs w:val="22"/>
          <w:lang w:val="es-ES"/>
        </w:rPr>
      </w:pPr>
    </w:p>
    <w:tbl>
      <w:tblPr>
        <w:tblStyle w:val="Tablaconcuadrcula"/>
        <w:tblpPr w:leftFromText="141" w:rightFromText="141" w:vertAnchor="text" w:tblpY="1"/>
        <w:tblOverlap w:val="never"/>
        <w:tblW w:w="8926" w:type="dxa"/>
        <w:tblLayout w:type="fixed"/>
        <w:tblLook w:val="04A0" w:firstRow="1" w:lastRow="0" w:firstColumn="1" w:lastColumn="0" w:noHBand="0" w:noVBand="1"/>
      </w:tblPr>
      <w:tblGrid>
        <w:gridCol w:w="2689"/>
        <w:gridCol w:w="3827"/>
        <w:gridCol w:w="2410"/>
      </w:tblGrid>
      <w:tr w:rsidRPr="00982621" w:rsidR="00F82693" w:rsidTr="00037F86" w14:paraId="000DE3C7" w14:textId="6AEE2203">
        <w:trPr>
          <w:trHeight w:val="558"/>
        </w:trPr>
        <w:tc>
          <w:tcPr>
            <w:tcW w:w="2689" w:type="dxa"/>
            <w:shd w:val="clear" w:color="auto" w:fill="BFBFBF" w:themeFill="background1" w:themeFillShade="BF"/>
          </w:tcPr>
          <w:p w:rsidRPr="00982621" w:rsidR="00F82693" w:rsidP="00037F86" w:rsidRDefault="00F82693" w14:paraId="31595102" w14:textId="77777777">
            <w:pPr>
              <w:spacing w:line="276" w:lineRule="auto"/>
              <w:jc w:val="center"/>
              <w:rPr>
                <w:rFonts w:ascii="Palatino Linotype" w:hAnsi="Palatino Linotype" w:eastAsia="Batang" w:cs="Tahoma"/>
                <w:b/>
                <w:iCs/>
              </w:rPr>
            </w:pPr>
            <w:r w:rsidRPr="00982621">
              <w:rPr>
                <w:rFonts w:ascii="Palatino Linotype" w:hAnsi="Palatino Linotype" w:eastAsia="Batang" w:cs="Tahoma"/>
                <w:b/>
                <w:iCs/>
              </w:rPr>
              <w:t>INFORMACIÓN SOLICITADA</w:t>
            </w:r>
          </w:p>
        </w:tc>
        <w:tc>
          <w:tcPr>
            <w:tcW w:w="3827" w:type="dxa"/>
            <w:shd w:val="clear" w:color="auto" w:fill="BFBFBF" w:themeFill="background1" w:themeFillShade="BF"/>
          </w:tcPr>
          <w:p w:rsidRPr="00982621" w:rsidR="00F82693" w:rsidP="00037F86" w:rsidRDefault="00F82693" w14:paraId="4A858A0D" w14:textId="77777777">
            <w:pPr>
              <w:spacing w:line="276" w:lineRule="auto"/>
              <w:jc w:val="center"/>
              <w:rPr>
                <w:rFonts w:ascii="Palatino Linotype" w:hAnsi="Palatino Linotype" w:eastAsia="Batang" w:cs="Tahoma"/>
                <w:b/>
                <w:iCs/>
                <w:lang w:val="es-ES"/>
              </w:rPr>
            </w:pPr>
            <w:r w:rsidRPr="00982621">
              <w:rPr>
                <w:rFonts w:ascii="Palatino Linotype" w:hAnsi="Palatino Linotype" w:eastAsia="Batang" w:cs="Tahoma"/>
                <w:b/>
                <w:iCs/>
                <w:lang w:val="es-ES"/>
              </w:rPr>
              <w:t>RESPUESTA</w:t>
            </w:r>
          </w:p>
        </w:tc>
        <w:tc>
          <w:tcPr>
            <w:tcW w:w="2410" w:type="dxa"/>
            <w:shd w:val="clear" w:color="auto" w:fill="BFBFBF" w:themeFill="background1" w:themeFillShade="BF"/>
          </w:tcPr>
          <w:p w:rsidRPr="00982621" w:rsidR="0041261B" w:rsidP="00037F86" w:rsidRDefault="0041261B" w14:paraId="4C9BCE57" w14:textId="7C19CFA4">
            <w:pPr>
              <w:spacing w:line="276" w:lineRule="auto"/>
              <w:jc w:val="center"/>
              <w:rPr>
                <w:rFonts w:ascii="Palatino Linotype" w:hAnsi="Palatino Linotype" w:eastAsia="Batang" w:cs="Tahoma"/>
                <w:b/>
                <w:iCs/>
                <w:lang w:val="es-ES"/>
              </w:rPr>
            </w:pPr>
            <w:r w:rsidRPr="00982621">
              <w:rPr>
                <w:rFonts w:ascii="Palatino Linotype" w:hAnsi="Palatino Linotype" w:eastAsia="Batang" w:cs="Tahoma"/>
                <w:b/>
                <w:iCs/>
                <w:lang w:val="es-ES"/>
              </w:rPr>
              <w:t>COMENTARIOS</w:t>
            </w:r>
          </w:p>
        </w:tc>
      </w:tr>
      <w:tr w:rsidRPr="00982621" w:rsidR="00C227D1" w:rsidTr="00037F86" w14:paraId="13BEA864" w14:textId="77777777">
        <w:trPr>
          <w:trHeight w:val="563"/>
        </w:trPr>
        <w:tc>
          <w:tcPr>
            <w:tcW w:w="2689" w:type="dxa"/>
          </w:tcPr>
          <w:p w:rsidRPr="00C227D1" w:rsidR="00C227D1" w:rsidP="008B7405" w:rsidRDefault="00C227D1" w14:paraId="728F389C" w14:textId="3DC38F39">
            <w:pPr>
              <w:spacing w:line="360" w:lineRule="auto"/>
              <w:jc w:val="both"/>
              <w:rPr>
                <w:rFonts w:ascii="Palatino Linotype" w:hAnsi="Palatino Linotype" w:eastAsia="Batang" w:cs="Tahoma"/>
                <w:bCs/>
                <w:iCs/>
              </w:rPr>
            </w:pPr>
            <w:r>
              <w:rPr>
                <w:rFonts w:ascii="Palatino Linotype" w:hAnsi="Palatino Linotype" w:eastAsia="Batang" w:cs="Tahoma"/>
                <w:bCs/>
                <w:iCs/>
              </w:rPr>
              <w:t xml:space="preserve">1.- </w:t>
            </w:r>
            <w:r w:rsidRPr="00C227D1">
              <w:rPr>
                <w:rFonts w:ascii="Palatino Linotype" w:hAnsi="Palatino Linotype" w:eastAsia="Batang" w:cs="Tahoma"/>
                <w:bCs/>
                <w:iCs/>
              </w:rPr>
              <w:t>Copia de las entregas-recepción que se han realizado respecto a los conjuntos habitacionales Colonial del Lago y Real del lago</w:t>
            </w:r>
            <w:r w:rsidR="001611CE">
              <w:rPr>
                <w:rFonts w:ascii="Palatino Linotype" w:hAnsi="Palatino Linotype" w:eastAsia="Batang" w:cs="Tahoma"/>
                <w:bCs/>
                <w:iCs/>
              </w:rPr>
              <w:t xml:space="preserve"> </w:t>
            </w:r>
            <w:r w:rsidRPr="00C227D1">
              <w:rPr>
                <w:rFonts w:ascii="Palatino Linotype" w:hAnsi="Palatino Linotype" w:eastAsia="Batang" w:cs="Tahoma"/>
                <w:bCs/>
                <w:iCs/>
              </w:rPr>
              <w:t>por parte de la empresa FRISA.</w:t>
            </w:r>
          </w:p>
          <w:p w:rsidRPr="00982621" w:rsidR="00C227D1" w:rsidP="008B7405" w:rsidRDefault="00C227D1" w14:paraId="25766250" w14:textId="654E1C10">
            <w:pPr>
              <w:spacing w:line="360" w:lineRule="auto"/>
              <w:jc w:val="both"/>
              <w:rPr>
                <w:rFonts w:ascii="Palatino Linotype" w:hAnsi="Palatino Linotype" w:eastAsia="Batang" w:cs="Tahoma"/>
                <w:bCs/>
                <w:iCs/>
              </w:rPr>
            </w:pPr>
          </w:p>
        </w:tc>
        <w:tc>
          <w:tcPr>
            <w:tcW w:w="3827" w:type="dxa"/>
          </w:tcPr>
          <w:p w:rsidR="00C227D1" w:rsidP="008B7405" w:rsidRDefault="00EC6584" w14:paraId="63ECA1A2" w14:textId="148A511C">
            <w:pPr>
              <w:spacing w:line="360" w:lineRule="auto"/>
              <w:jc w:val="both"/>
              <w:rPr>
                <w:rFonts w:ascii="Palatino Linotype" w:hAnsi="Palatino Linotype" w:eastAsia="Batang" w:cs="Tahoma"/>
                <w:bCs/>
                <w:iCs/>
                <w:lang w:val="es-ES"/>
              </w:rPr>
            </w:pPr>
            <w:r>
              <w:rPr>
                <w:rFonts w:ascii="Palatino Linotype" w:hAnsi="Palatino Linotype" w:eastAsia="Batang" w:cs="Tahoma"/>
                <w:bCs/>
                <w:iCs/>
                <w:lang w:val="es-ES"/>
              </w:rPr>
              <w:t>S</w:t>
            </w:r>
            <w:r w:rsidR="006F3444">
              <w:rPr>
                <w:rFonts w:ascii="Palatino Linotype" w:hAnsi="Palatino Linotype" w:eastAsia="Batang" w:cs="Tahoma"/>
                <w:bCs/>
                <w:iCs/>
                <w:lang w:val="es-ES"/>
              </w:rPr>
              <w:t xml:space="preserve">e trata de un </w:t>
            </w:r>
            <w:r w:rsidR="007E01AA">
              <w:rPr>
                <w:rFonts w:ascii="Palatino Linotype" w:hAnsi="Palatino Linotype" w:eastAsia="Batang" w:cs="Tahoma"/>
                <w:bCs/>
                <w:iCs/>
                <w:lang w:val="es-ES"/>
              </w:rPr>
              <w:t>conjunto urbano</w:t>
            </w:r>
            <w:r w:rsidR="006F3444">
              <w:rPr>
                <w:rFonts w:ascii="Palatino Linotype" w:hAnsi="Palatino Linotype" w:eastAsia="Batang" w:cs="Tahoma"/>
                <w:bCs/>
                <w:iCs/>
                <w:lang w:val="es-ES"/>
              </w:rPr>
              <w:t xml:space="preserve"> de tipo interés social denominada LA GUADALUPANA DEL LAGO, autorizado a la Inmobiliaria Colinas del Lago S.A. de C.V. autorizado mediante acuerdo, publicado en Gaceta de Gobierno N. 74</w:t>
            </w:r>
            <w:r w:rsidR="007E01AA">
              <w:rPr>
                <w:rFonts w:ascii="Palatino Linotype" w:hAnsi="Palatino Linotype" w:eastAsia="Batang" w:cs="Tahoma"/>
                <w:bCs/>
                <w:iCs/>
                <w:lang w:val="es-ES"/>
              </w:rPr>
              <w:t xml:space="preserve">; en la </w:t>
            </w:r>
            <w:r w:rsidR="006F3444">
              <w:rPr>
                <w:rFonts w:ascii="Palatino Linotype" w:hAnsi="Palatino Linotype" w:eastAsia="Batang" w:cs="Tahoma"/>
                <w:bCs/>
                <w:iCs/>
                <w:lang w:val="es-ES"/>
              </w:rPr>
              <w:t xml:space="preserve">cual se estipulan las obligaciones </w:t>
            </w:r>
            <w:r w:rsidR="007E01AA">
              <w:rPr>
                <w:rFonts w:ascii="Palatino Linotype" w:hAnsi="Palatino Linotype" w:eastAsia="Batang" w:cs="Tahoma"/>
                <w:bCs/>
                <w:iCs/>
                <w:lang w:val="es-ES"/>
              </w:rPr>
              <w:t>que</w:t>
            </w:r>
            <w:r w:rsidR="006F3444">
              <w:rPr>
                <w:rFonts w:ascii="Palatino Linotype" w:hAnsi="Palatino Linotype" w:eastAsia="Batang" w:cs="Tahoma"/>
                <w:bCs/>
                <w:iCs/>
                <w:lang w:val="es-ES"/>
              </w:rPr>
              <w:t xml:space="preserve"> deberá cumplir y construir la empresa con respecto a las áreas de donación, obras de urbanización, equipamiento e infraestructura al interior del </w:t>
            </w:r>
            <w:r w:rsidR="007E01AA">
              <w:rPr>
                <w:rFonts w:ascii="Palatino Linotype" w:hAnsi="Palatino Linotype" w:eastAsia="Batang" w:cs="Tahoma"/>
                <w:bCs/>
                <w:iCs/>
                <w:lang w:val="es-ES"/>
              </w:rPr>
              <w:t>conjunto</w:t>
            </w:r>
            <w:r w:rsidR="006F3444">
              <w:rPr>
                <w:rFonts w:ascii="Palatino Linotype" w:hAnsi="Palatino Linotype" w:eastAsia="Batang" w:cs="Tahoma"/>
                <w:bCs/>
                <w:iCs/>
                <w:lang w:val="es-ES"/>
              </w:rPr>
              <w:t xml:space="preserve"> urbano, las cuales deberán ser entregadas por la empresa una vez </w:t>
            </w:r>
            <w:r w:rsidR="006F3444">
              <w:rPr>
                <w:rFonts w:ascii="Palatino Linotype" w:hAnsi="Palatino Linotype" w:eastAsia="Batang" w:cs="Tahoma"/>
                <w:bCs/>
                <w:iCs/>
                <w:lang w:val="es-ES"/>
              </w:rPr>
              <w:lastRenderedPageBreak/>
              <w:t xml:space="preserve">concluidas al 100% en presencia de la Secretaría de Desarrollo Urbano y Metropolitano de Gobierno del Estado de México y </w:t>
            </w:r>
            <w:proofErr w:type="spellStart"/>
            <w:r w:rsidR="006F3444">
              <w:rPr>
                <w:rFonts w:ascii="Palatino Linotype" w:hAnsi="Palatino Linotype" w:eastAsia="Batang" w:cs="Tahoma"/>
                <w:bCs/>
                <w:iCs/>
                <w:lang w:val="es-ES"/>
              </w:rPr>
              <w:t>recepcionadas</w:t>
            </w:r>
            <w:proofErr w:type="spellEnd"/>
            <w:r w:rsidR="006F3444">
              <w:rPr>
                <w:rFonts w:ascii="Palatino Linotype" w:hAnsi="Palatino Linotype" w:eastAsia="Batang" w:cs="Tahoma"/>
                <w:bCs/>
                <w:iCs/>
                <w:lang w:val="es-ES"/>
              </w:rPr>
              <w:t xml:space="preserve"> por la autoridad municipal para su mantenimiento, conservación y operación</w:t>
            </w:r>
            <w:r w:rsidR="00984EA6">
              <w:rPr>
                <w:rFonts w:ascii="Palatino Linotype" w:hAnsi="Palatino Linotype" w:eastAsia="Batang" w:cs="Tahoma"/>
                <w:bCs/>
                <w:iCs/>
                <w:lang w:val="es-ES"/>
              </w:rPr>
              <w:t>;</w:t>
            </w:r>
            <w:r w:rsidR="00AC6F39">
              <w:rPr>
                <w:rFonts w:ascii="Palatino Linotype" w:hAnsi="Palatino Linotype" w:eastAsia="Batang" w:cs="Tahoma"/>
                <w:bCs/>
                <w:iCs/>
                <w:lang w:val="es-ES"/>
              </w:rPr>
              <w:t xml:space="preserve"> lo anterior</w:t>
            </w:r>
            <w:r w:rsidR="00984EA6">
              <w:rPr>
                <w:rFonts w:ascii="Palatino Linotype" w:hAnsi="Palatino Linotype" w:eastAsia="Batang" w:cs="Tahoma"/>
                <w:bCs/>
                <w:iCs/>
                <w:lang w:val="es-ES"/>
              </w:rPr>
              <w:t>,</w:t>
            </w:r>
            <w:r w:rsidR="00AC6F39">
              <w:rPr>
                <w:rFonts w:ascii="Palatino Linotype" w:hAnsi="Palatino Linotype" w:eastAsia="Batang" w:cs="Tahoma"/>
                <w:bCs/>
                <w:iCs/>
                <w:lang w:val="es-ES"/>
              </w:rPr>
              <w:t xml:space="preserve"> </w:t>
            </w:r>
            <w:r w:rsidR="00984EA6">
              <w:rPr>
                <w:rFonts w:ascii="Palatino Linotype" w:hAnsi="Palatino Linotype" w:eastAsia="Batang" w:cs="Tahoma"/>
                <w:bCs/>
                <w:iCs/>
                <w:lang w:val="es-ES"/>
              </w:rPr>
              <w:t>con</w:t>
            </w:r>
            <w:r w:rsidR="00AC6F39">
              <w:rPr>
                <w:rFonts w:ascii="Palatino Linotype" w:hAnsi="Palatino Linotype" w:eastAsia="Batang" w:cs="Tahoma"/>
                <w:bCs/>
                <w:iCs/>
                <w:lang w:val="es-ES"/>
              </w:rPr>
              <w:t xml:space="preserve"> base al artículo 134 del Reglamento del Libro Quinto del Código Administrativo del Estado de México.</w:t>
            </w:r>
          </w:p>
          <w:p w:rsidRPr="00982621" w:rsidR="00AC6F39" w:rsidP="008B7405" w:rsidRDefault="00AC6F39" w14:paraId="49A65614" w14:textId="65D558A6">
            <w:pPr>
              <w:spacing w:line="360" w:lineRule="auto"/>
              <w:jc w:val="both"/>
              <w:rPr>
                <w:rFonts w:ascii="Palatino Linotype" w:hAnsi="Palatino Linotype" w:eastAsia="Batang" w:cs="Tahoma"/>
                <w:bCs/>
                <w:iCs/>
                <w:lang w:val="es-ES"/>
              </w:rPr>
            </w:pPr>
            <w:r>
              <w:rPr>
                <w:rFonts w:ascii="Palatino Linotype" w:hAnsi="Palatino Linotype" w:eastAsia="Batang" w:cs="Tahoma"/>
                <w:bCs/>
                <w:iCs/>
                <w:lang w:val="es-ES"/>
              </w:rPr>
              <w:t>No omito informar que si existen actas de entrega-recepciones parciales de obras de urbanización, equipamiento e infraestructura, las cuales se encuentran a resguardo de la Secretaría de Desarrollo Urbano y Obras. Hasta que la empresa entregue al 100% las obras de urbanización, equipamiento e infraestructura.</w:t>
            </w:r>
          </w:p>
        </w:tc>
        <w:tc>
          <w:tcPr>
            <w:tcW w:w="2410" w:type="dxa"/>
          </w:tcPr>
          <w:p w:rsidRPr="00982621" w:rsidR="00C227D1" w:rsidP="008B7405" w:rsidRDefault="008B7405" w14:paraId="0D410DE4" w14:textId="718C5D30">
            <w:pPr>
              <w:spacing w:line="360" w:lineRule="auto"/>
              <w:jc w:val="both"/>
              <w:rPr>
                <w:rFonts w:ascii="Palatino Linotype" w:hAnsi="Palatino Linotype" w:eastAsia="Batang" w:cs="Tahoma"/>
                <w:bCs/>
                <w:iCs/>
                <w:lang w:val="es-ES"/>
              </w:rPr>
            </w:pPr>
            <w:r>
              <w:rPr>
                <w:rFonts w:ascii="Palatino Linotype" w:hAnsi="Palatino Linotype" w:eastAsia="Batang" w:cs="Tahoma"/>
                <w:bCs/>
                <w:iCs/>
                <w:lang w:val="es-ES"/>
              </w:rPr>
              <w:lastRenderedPageBreak/>
              <w:t>El Particular manifestó su inconformidad en el sentido de que s</w:t>
            </w:r>
            <w:r w:rsidR="00ED18DD">
              <w:rPr>
                <w:rFonts w:ascii="Palatino Linotype" w:hAnsi="Palatino Linotype" w:eastAsia="Batang" w:cs="Tahoma"/>
                <w:bCs/>
                <w:iCs/>
                <w:lang w:val="es-ES"/>
              </w:rPr>
              <w:t>i bien la autoridad proporcionó</w:t>
            </w:r>
            <w:r w:rsidRPr="00AC6F39" w:rsidR="00AC6F39">
              <w:rPr>
                <w:rFonts w:ascii="Palatino Linotype" w:hAnsi="Palatino Linotype" w:eastAsia="Batang" w:cs="Tahoma"/>
                <w:bCs/>
                <w:iCs/>
                <w:lang w:val="es-ES"/>
              </w:rPr>
              <w:t xml:space="preserve"> respuesta </w:t>
            </w:r>
            <w:r w:rsidR="00037F86">
              <w:rPr>
                <w:rFonts w:ascii="Palatino Linotype" w:hAnsi="Palatino Linotype" w:eastAsia="Batang" w:cs="Tahoma"/>
                <w:bCs/>
                <w:iCs/>
                <w:lang w:val="es-ES"/>
              </w:rPr>
              <w:t>c</w:t>
            </w:r>
            <w:r w:rsidRPr="00AC6F39" w:rsidR="00AC6F39">
              <w:rPr>
                <w:rFonts w:ascii="Palatino Linotype" w:hAnsi="Palatino Linotype" w:eastAsia="Batang" w:cs="Tahoma"/>
                <w:bCs/>
                <w:iCs/>
                <w:lang w:val="es-ES"/>
              </w:rPr>
              <w:t>lasificó incorrectamente las entregas parciales o totales que se solicitaron en dicha petición</w:t>
            </w:r>
            <w:r w:rsidR="00037F86">
              <w:rPr>
                <w:rFonts w:ascii="Palatino Linotype" w:hAnsi="Palatino Linotype" w:eastAsia="Batang" w:cs="Tahoma"/>
                <w:bCs/>
                <w:iCs/>
                <w:lang w:val="es-ES"/>
              </w:rPr>
              <w:t>.</w:t>
            </w:r>
          </w:p>
        </w:tc>
      </w:tr>
      <w:tr w:rsidRPr="00982621" w:rsidR="00C227D1" w:rsidTr="00037F86" w14:paraId="70BF6B82" w14:textId="77777777">
        <w:trPr>
          <w:trHeight w:val="1060"/>
        </w:trPr>
        <w:tc>
          <w:tcPr>
            <w:tcW w:w="2689" w:type="dxa"/>
          </w:tcPr>
          <w:p w:rsidRPr="00982621" w:rsidR="00C227D1" w:rsidP="008B7405" w:rsidRDefault="00C227D1" w14:paraId="4BE8B586" w14:textId="0801C269">
            <w:pPr>
              <w:spacing w:line="360" w:lineRule="auto"/>
              <w:jc w:val="both"/>
              <w:rPr>
                <w:rFonts w:ascii="Palatino Linotype" w:hAnsi="Palatino Linotype" w:eastAsia="Batang" w:cs="Tahoma"/>
                <w:bCs/>
                <w:iCs/>
              </w:rPr>
            </w:pPr>
            <w:r>
              <w:t xml:space="preserve">2.- </w:t>
            </w:r>
            <w:r w:rsidRPr="00C227D1">
              <w:tab/>
            </w:r>
            <w:r w:rsidRPr="00C227D1">
              <w:t xml:space="preserve"> </w:t>
            </w:r>
            <w:r w:rsidRPr="008B7405">
              <w:rPr>
                <w:rFonts w:ascii="Palatino Linotype" w:hAnsi="Palatino Linotype"/>
              </w:rPr>
              <w:t>Copia del plano autorizado en el que se contemple específicamente el lote 31 de la manzana 6, con sus especificaciones de construcción, así como sus medidas y colindancias.</w:t>
            </w:r>
          </w:p>
        </w:tc>
        <w:tc>
          <w:tcPr>
            <w:tcW w:w="3827" w:type="dxa"/>
          </w:tcPr>
          <w:p w:rsidRPr="00982621" w:rsidR="00C227D1" w:rsidP="008B7405" w:rsidRDefault="00AC6F39" w14:paraId="3988BD15" w14:textId="6A90010F">
            <w:pPr>
              <w:spacing w:line="360" w:lineRule="auto"/>
              <w:jc w:val="both"/>
              <w:rPr>
                <w:rFonts w:ascii="Palatino Linotype" w:hAnsi="Palatino Linotype" w:eastAsia="Batang" w:cs="Tahoma"/>
                <w:bCs/>
                <w:iCs/>
              </w:rPr>
            </w:pPr>
            <w:r>
              <w:rPr>
                <w:rFonts w:ascii="Palatino Linotype" w:hAnsi="Palatino Linotype" w:eastAsia="Batang" w:cs="Tahoma"/>
                <w:bCs/>
                <w:iCs/>
              </w:rPr>
              <w:t xml:space="preserve">Respecto a la segunda petición, informo a usted que lote 31, manzana 6, al interior del conjunto urbano en comento, está autorizado como una lotificación en condominio vertical; el cual es una propiedad privada, propiedad únicamente de los condóminos que habitan dentro del condominio, por lo tanto , dicha información está clasificada como INFORMACIÓN CONFIDENCIAL, en base al artículo 143, </w:t>
            </w:r>
            <w:r>
              <w:rPr>
                <w:rFonts w:ascii="Palatino Linotype" w:hAnsi="Palatino Linotype" w:eastAsia="Batang" w:cs="Tahoma"/>
                <w:bCs/>
                <w:iCs/>
              </w:rPr>
              <w:lastRenderedPageBreak/>
              <w:t>fracción I, de la Ley de Transparencia y Acceso a la Información Pública del Estado de México y Municipios.</w:t>
            </w:r>
          </w:p>
        </w:tc>
        <w:tc>
          <w:tcPr>
            <w:tcW w:w="2410" w:type="dxa"/>
          </w:tcPr>
          <w:p w:rsidRPr="00982621" w:rsidR="00C227D1" w:rsidP="008B7405" w:rsidRDefault="00037F86" w14:paraId="4DCA9B94" w14:textId="2D07A74C">
            <w:pPr>
              <w:spacing w:line="360" w:lineRule="auto"/>
              <w:jc w:val="both"/>
              <w:rPr>
                <w:rFonts w:ascii="Palatino Linotype" w:hAnsi="Palatino Linotype" w:eastAsia="Batang" w:cs="Tahoma"/>
                <w:bCs/>
                <w:iCs/>
                <w:lang w:val="es-ES"/>
              </w:rPr>
            </w:pPr>
            <w:r>
              <w:rPr>
                <w:rFonts w:ascii="Palatino Linotype" w:hAnsi="Palatino Linotype" w:eastAsia="Batang" w:cs="Tahoma"/>
                <w:bCs/>
                <w:iCs/>
                <w:lang w:val="es-ES"/>
              </w:rPr>
              <w:lastRenderedPageBreak/>
              <w:t xml:space="preserve">Se </w:t>
            </w:r>
            <w:r w:rsidRPr="00AC6F39" w:rsidR="00EC6584">
              <w:rPr>
                <w:rFonts w:ascii="Palatino Linotype" w:hAnsi="Palatino Linotype" w:eastAsia="Batang" w:cs="Tahoma"/>
                <w:bCs/>
                <w:iCs/>
                <w:lang w:val="es-ES"/>
              </w:rPr>
              <w:t>adjunt</w:t>
            </w:r>
            <w:r w:rsidR="00F8337D">
              <w:rPr>
                <w:rFonts w:ascii="Palatino Linotype" w:hAnsi="Palatino Linotype" w:eastAsia="Batang" w:cs="Tahoma"/>
                <w:bCs/>
                <w:iCs/>
                <w:lang w:val="es-ES"/>
              </w:rPr>
              <w:t>ó</w:t>
            </w:r>
            <w:r w:rsidRPr="00AC6F39" w:rsidR="00EC6584">
              <w:rPr>
                <w:rFonts w:ascii="Palatino Linotype" w:hAnsi="Palatino Linotype" w:eastAsia="Batang" w:cs="Tahoma"/>
                <w:bCs/>
                <w:iCs/>
                <w:lang w:val="es-ES"/>
              </w:rPr>
              <w:t xml:space="preserve"> foto del plano solicitado</w:t>
            </w:r>
            <w:r w:rsidR="00B156BD">
              <w:rPr>
                <w:rFonts w:ascii="Palatino Linotype" w:hAnsi="Palatino Linotype" w:eastAsia="Batang" w:cs="Tahoma"/>
                <w:bCs/>
                <w:iCs/>
                <w:lang w:val="es-ES"/>
              </w:rPr>
              <w:t xml:space="preserve">, </w:t>
            </w:r>
            <w:r w:rsidR="00C1356B">
              <w:rPr>
                <w:rFonts w:ascii="Palatino Linotype" w:hAnsi="Palatino Linotype" w:eastAsia="Batang" w:cs="Tahoma"/>
                <w:bCs/>
                <w:iCs/>
                <w:lang w:val="es-ES"/>
              </w:rPr>
              <w:t xml:space="preserve">que </w:t>
            </w:r>
            <w:r w:rsidRPr="00AC6F39" w:rsidR="00EC6584">
              <w:rPr>
                <w:rFonts w:ascii="Palatino Linotype" w:hAnsi="Palatino Linotype" w:eastAsia="Batang" w:cs="Tahoma"/>
                <w:bCs/>
                <w:iCs/>
                <w:lang w:val="es-ES"/>
              </w:rPr>
              <w:t xml:space="preserve">no corresponde a lo solicitado, ya que </w:t>
            </w:r>
            <w:r w:rsidR="00C1356B">
              <w:rPr>
                <w:rFonts w:ascii="Palatino Linotype" w:hAnsi="Palatino Linotype" w:eastAsia="Batang" w:cs="Tahoma"/>
                <w:bCs/>
                <w:iCs/>
                <w:lang w:val="es-ES"/>
              </w:rPr>
              <w:t>se</w:t>
            </w:r>
            <w:r w:rsidRPr="00AC6F39" w:rsidR="00EC6584">
              <w:rPr>
                <w:rFonts w:ascii="Palatino Linotype" w:hAnsi="Palatino Linotype" w:eastAsia="Batang" w:cs="Tahoma"/>
                <w:bCs/>
                <w:iCs/>
                <w:lang w:val="es-ES"/>
              </w:rPr>
              <w:t xml:space="preserve"> clasificó la información de forma incorrecta, toda vez que el registro y aprobación </w:t>
            </w:r>
            <w:r w:rsidR="00EC6584">
              <w:rPr>
                <w:rFonts w:ascii="Palatino Linotype" w:hAnsi="Palatino Linotype" w:eastAsia="Batang" w:cs="Tahoma"/>
                <w:bCs/>
                <w:iCs/>
                <w:lang w:val="es-ES"/>
              </w:rPr>
              <w:t>d</w:t>
            </w:r>
            <w:r w:rsidRPr="00AC6F39" w:rsidR="00EC6584">
              <w:rPr>
                <w:rFonts w:ascii="Palatino Linotype" w:hAnsi="Palatino Linotype" w:eastAsia="Batang" w:cs="Tahoma"/>
                <w:bCs/>
                <w:iCs/>
                <w:lang w:val="es-ES"/>
              </w:rPr>
              <w:t xml:space="preserve">e planos para la construcción de un conjunto habitacional es un acto público y por </w:t>
            </w:r>
            <w:r w:rsidRPr="00AC6F39" w:rsidR="00EC6584">
              <w:rPr>
                <w:rFonts w:ascii="Palatino Linotype" w:hAnsi="Palatino Linotype" w:eastAsia="Batang" w:cs="Tahoma"/>
                <w:bCs/>
                <w:iCs/>
                <w:lang w:val="es-ES"/>
              </w:rPr>
              <w:lastRenderedPageBreak/>
              <w:t>ende es documentación que la autoridad debe proporcionar a los particulares</w:t>
            </w:r>
            <w:r w:rsidR="00C1356B">
              <w:rPr>
                <w:rFonts w:ascii="Palatino Linotype" w:hAnsi="Palatino Linotype" w:eastAsia="Batang" w:cs="Tahoma"/>
                <w:bCs/>
                <w:iCs/>
                <w:lang w:val="es-ES"/>
              </w:rPr>
              <w:t>.</w:t>
            </w:r>
          </w:p>
        </w:tc>
      </w:tr>
    </w:tbl>
    <w:p w:rsidRPr="00982621" w:rsidR="006A3382" w:rsidP="00FA4527" w:rsidRDefault="006A3382" w14:paraId="69F6421C" w14:textId="77777777">
      <w:pPr>
        <w:spacing w:line="360" w:lineRule="auto"/>
        <w:jc w:val="both"/>
        <w:rPr>
          <w:rFonts w:ascii="Palatino Linotype" w:hAnsi="Palatino Linotype" w:eastAsia="Batang" w:cs="Tahoma"/>
          <w:bCs/>
          <w:sz w:val="22"/>
          <w:szCs w:val="22"/>
          <w:lang w:val="es-ES"/>
        </w:rPr>
      </w:pPr>
    </w:p>
    <w:p w:rsidR="007E01AA" w:rsidP="00FA4527" w:rsidRDefault="00800247" w14:paraId="24C5C9AD" w14:textId="337AA955">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C</w:t>
      </w:r>
      <w:r w:rsidRPr="008C2D7B" w:rsidR="00833F21">
        <w:rPr>
          <w:rFonts w:ascii="Palatino Linotype" w:hAnsi="Palatino Linotype" w:eastAsia="Batang" w:cs="Tahoma"/>
          <w:bCs/>
          <w:sz w:val="22"/>
          <w:szCs w:val="22"/>
          <w:lang w:val="es-ES"/>
        </w:rPr>
        <w:t xml:space="preserve">on base en el cuadro anterior, se advierte </w:t>
      </w:r>
      <w:r w:rsidRPr="00511F16" w:rsidR="00833F21">
        <w:rPr>
          <w:rFonts w:ascii="Palatino Linotype" w:hAnsi="Palatino Linotype" w:eastAsia="Batang" w:cs="Tahoma"/>
          <w:bCs/>
          <w:sz w:val="22"/>
          <w:szCs w:val="22"/>
          <w:lang w:val="es-ES"/>
        </w:rPr>
        <w:t xml:space="preserve">que el Sujeto Obligado </w:t>
      </w:r>
      <w:r w:rsidRPr="00511F16" w:rsidR="00511F16">
        <w:rPr>
          <w:rFonts w:ascii="Palatino Linotype" w:hAnsi="Palatino Linotype" w:eastAsia="Batang" w:cs="Tahoma"/>
          <w:bCs/>
          <w:sz w:val="22"/>
          <w:szCs w:val="22"/>
          <w:lang w:val="es-ES"/>
        </w:rPr>
        <w:t>no</w:t>
      </w:r>
      <w:r w:rsidR="00511F16">
        <w:rPr>
          <w:rFonts w:ascii="Palatino Linotype" w:hAnsi="Palatino Linotype" w:eastAsia="Batang" w:cs="Tahoma"/>
          <w:bCs/>
          <w:sz w:val="22"/>
          <w:szCs w:val="22"/>
          <w:lang w:val="es-ES"/>
        </w:rPr>
        <w:t xml:space="preserve"> dio respuesta a todo lo solicitado por el Particular, por lo que es necesario analizar la respuesta con el fin de determinar si se dio por satisfecho el derecho de acceso a la información.</w:t>
      </w:r>
    </w:p>
    <w:p w:rsidR="00596C65" w:rsidP="00FA4527" w:rsidRDefault="00596C65" w14:paraId="7CC45CED" w14:textId="77777777">
      <w:pPr>
        <w:spacing w:line="360" w:lineRule="auto"/>
        <w:jc w:val="both"/>
        <w:rPr>
          <w:rFonts w:ascii="Palatino Linotype" w:hAnsi="Palatino Linotype" w:eastAsia="Batang" w:cs="Tahoma"/>
          <w:bCs/>
          <w:sz w:val="22"/>
          <w:szCs w:val="22"/>
          <w:lang w:val="es-ES"/>
        </w:rPr>
      </w:pPr>
    </w:p>
    <w:p w:rsidRPr="00514EAF" w:rsidR="00D444EF" w:rsidP="00596C65" w:rsidRDefault="00514EAF" w14:paraId="0AA176C9" w14:textId="0B9F1745">
      <w:pPr>
        <w:pStyle w:val="Prrafodelista"/>
        <w:numPr>
          <w:ilvl w:val="0"/>
          <w:numId w:val="40"/>
        </w:numPr>
        <w:spacing w:line="360" w:lineRule="auto"/>
        <w:ind w:left="0" w:firstLine="0"/>
        <w:jc w:val="both"/>
        <w:rPr>
          <w:rFonts w:ascii="Palatino Linotype" w:hAnsi="Palatino Linotype" w:eastAsia="Batang" w:cs="Tahoma"/>
          <w:b/>
          <w:szCs w:val="22"/>
          <w:lang w:val="es-ES"/>
        </w:rPr>
      </w:pPr>
      <w:r w:rsidRPr="00514EAF">
        <w:rPr>
          <w:rFonts w:ascii="Palatino Linotype" w:hAnsi="Palatino Linotype" w:eastAsia="Batang" w:cs="Tahoma"/>
          <w:b/>
          <w:szCs w:val="22"/>
          <w:lang w:val="es-ES"/>
        </w:rPr>
        <w:t>Actas de entrega -recepción.</w:t>
      </w:r>
    </w:p>
    <w:p w:rsidR="00D444EF" w:rsidP="00D444EF" w:rsidRDefault="00D444EF" w14:paraId="6981C38B" w14:textId="77777777">
      <w:pPr>
        <w:pStyle w:val="Prrafodelista"/>
        <w:spacing w:line="360" w:lineRule="auto"/>
        <w:ind w:left="0"/>
        <w:jc w:val="both"/>
      </w:pPr>
    </w:p>
    <w:p w:rsidR="00596C65" w:rsidP="00D444EF" w:rsidRDefault="00004432" w14:paraId="2937C66B" w14:textId="48E016F0">
      <w:pPr>
        <w:pStyle w:val="Prrafodelista"/>
        <w:spacing w:line="360" w:lineRule="auto"/>
        <w:ind w:left="0"/>
        <w:jc w:val="both"/>
        <w:rPr>
          <w:rFonts w:ascii="Palatino Linotype" w:hAnsi="Palatino Linotype" w:eastAsia="Batang" w:cs="Tahoma"/>
          <w:bCs/>
          <w:szCs w:val="22"/>
          <w:lang w:val="es-ES"/>
        </w:rPr>
      </w:pPr>
      <w:r>
        <w:rPr>
          <w:rFonts w:ascii="Palatino Linotype" w:hAnsi="Palatino Linotype" w:eastAsia="Batang" w:cs="Tahoma"/>
          <w:bCs/>
          <w:szCs w:val="22"/>
          <w:lang w:val="es-ES"/>
        </w:rPr>
        <w:t>E</w:t>
      </w:r>
      <w:r w:rsidRPr="00596C65" w:rsidR="00596C65">
        <w:rPr>
          <w:rFonts w:ascii="Palatino Linotype" w:hAnsi="Palatino Linotype" w:eastAsia="Batang" w:cs="Tahoma"/>
          <w:bCs/>
          <w:szCs w:val="22"/>
          <w:lang w:val="es-ES"/>
        </w:rPr>
        <w:t>l Sujeto Obligado manif</w:t>
      </w:r>
      <w:r w:rsidR="00596C65">
        <w:rPr>
          <w:rFonts w:ascii="Palatino Linotype" w:hAnsi="Palatino Linotype" w:eastAsia="Batang" w:cs="Tahoma"/>
          <w:bCs/>
          <w:szCs w:val="22"/>
          <w:lang w:val="es-ES"/>
        </w:rPr>
        <w:t>estó</w:t>
      </w:r>
      <w:r w:rsidRPr="00596C65" w:rsidR="00596C65">
        <w:rPr>
          <w:rFonts w:ascii="Palatino Linotype" w:hAnsi="Palatino Linotype" w:eastAsia="Batang" w:cs="Tahoma"/>
          <w:bCs/>
          <w:szCs w:val="22"/>
          <w:lang w:val="es-ES"/>
        </w:rPr>
        <w:t xml:space="preserve"> que no posee las actas entrega recepción solicitadas, toda vez que no se ha concluido con la totalidad de la construcción con respecto a las áreas de donación, obras de urbanización, equipamiento e infraestructura al interior del conjunto urbano, sie</w:t>
      </w:r>
      <w:r w:rsidR="00596C65">
        <w:rPr>
          <w:rFonts w:ascii="Palatino Linotype" w:hAnsi="Palatino Linotype" w:eastAsia="Batang" w:cs="Tahoma"/>
          <w:bCs/>
          <w:szCs w:val="22"/>
          <w:lang w:val="es-ES"/>
        </w:rPr>
        <w:t>ndo hasta que se concluya al cien por ciento,</w:t>
      </w:r>
      <w:r w:rsidR="001611CE">
        <w:rPr>
          <w:rFonts w:ascii="Palatino Linotype" w:hAnsi="Palatino Linotype" w:eastAsia="Batang" w:cs="Tahoma"/>
          <w:bCs/>
          <w:szCs w:val="22"/>
          <w:lang w:val="es-ES"/>
        </w:rPr>
        <w:t xml:space="preserve"> </w:t>
      </w:r>
      <w:r w:rsidRPr="00596C65" w:rsidR="00596C65">
        <w:rPr>
          <w:rFonts w:ascii="Palatino Linotype" w:hAnsi="Palatino Linotype" w:eastAsia="Batang" w:cs="Tahoma"/>
          <w:bCs/>
          <w:szCs w:val="22"/>
          <w:lang w:val="es-ES"/>
        </w:rPr>
        <w:t>serán</w:t>
      </w:r>
      <w:r w:rsidR="001611CE">
        <w:rPr>
          <w:rFonts w:ascii="Palatino Linotype" w:hAnsi="Palatino Linotype" w:eastAsia="Batang" w:cs="Tahoma"/>
          <w:bCs/>
          <w:szCs w:val="22"/>
          <w:lang w:val="es-ES"/>
        </w:rPr>
        <w:t xml:space="preserve"> </w:t>
      </w:r>
      <w:proofErr w:type="spellStart"/>
      <w:r w:rsidRPr="00596C65" w:rsidR="00596C65">
        <w:rPr>
          <w:rFonts w:ascii="Palatino Linotype" w:hAnsi="Palatino Linotype" w:eastAsia="Batang" w:cs="Tahoma"/>
          <w:bCs/>
          <w:szCs w:val="22"/>
          <w:lang w:val="es-ES"/>
        </w:rPr>
        <w:t>recepcionadas</w:t>
      </w:r>
      <w:proofErr w:type="spellEnd"/>
      <w:r w:rsidRPr="00596C65" w:rsidR="00596C65">
        <w:rPr>
          <w:rFonts w:ascii="Palatino Linotype" w:hAnsi="Palatino Linotype" w:eastAsia="Batang" w:cs="Tahoma"/>
          <w:bCs/>
          <w:szCs w:val="22"/>
          <w:lang w:val="es-ES"/>
        </w:rPr>
        <w:t xml:space="preserve"> por la autorid</w:t>
      </w:r>
      <w:r w:rsidR="00596C65">
        <w:rPr>
          <w:rFonts w:ascii="Palatino Linotype" w:hAnsi="Palatino Linotype" w:eastAsia="Batang" w:cs="Tahoma"/>
          <w:bCs/>
          <w:szCs w:val="22"/>
          <w:lang w:val="es-ES"/>
        </w:rPr>
        <w:t>ad municipal. En adición</w:t>
      </w:r>
      <w:r w:rsidR="0059147F">
        <w:rPr>
          <w:rFonts w:ascii="Palatino Linotype" w:hAnsi="Palatino Linotype" w:eastAsia="Batang" w:cs="Tahoma"/>
          <w:bCs/>
          <w:szCs w:val="22"/>
          <w:lang w:val="es-ES"/>
        </w:rPr>
        <w:t>,</w:t>
      </w:r>
      <w:r w:rsidR="00596C65">
        <w:rPr>
          <w:rFonts w:ascii="Palatino Linotype" w:hAnsi="Palatino Linotype" w:eastAsia="Batang" w:cs="Tahoma"/>
          <w:bCs/>
          <w:szCs w:val="22"/>
          <w:lang w:val="es-ES"/>
        </w:rPr>
        <w:t xml:space="preserve"> informó</w:t>
      </w:r>
      <w:r w:rsidRPr="00596C65" w:rsidR="00596C65">
        <w:rPr>
          <w:rFonts w:ascii="Palatino Linotype" w:hAnsi="Palatino Linotype" w:eastAsia="Batang" w:cs="Tahoma"/>
          <w:bCs/>
          <w:szCs w:val="22"/>
          <w:lang w:val="es-ES"/>
        </w:rPr>
        <w:t xml:space="preserve"> que exist</w:t>
      </w:r>
      <w:r w:rsidR="00511F16">
        <w:rPr>
          <w:rFonts w:ascii="Palatino Linotype" w:hAnsi="Palatino Linotype" w:eastAsia="Batang" w:cs="Tahoma"/>
          <w:bCs/>
          <w:szCs w:val="22"/>
          <w:lang w:val="es-ES"/>
        </w:rPr>
        <w:t>en actas de entrega-recepción</w:t>
      </w:r>
      <w:r w:rsidRPr="00596C65" w:rsidR="00596C65">
        <w:rPr>
          <w:rFonts w:ascii="Palatino Linotype" w:hAnsi="Palatino Linotype" w:eastAsia="Batang" w:cs="Tahoma"/>
          <w:bCs/>
          <w:szCs w:val="22"/>
          <w:lang w:val="es-ES"/>
        </w:rPr>
        <w:t xml:space="preserve"> parciales de obras de urbanización, equipamiento e infraestructura, las cuales se encuentran a resguardo de la Secretaría de Desarrollo Urbano y Obras.</w:t>
      </w:r>
    </w:p>
    <w:p w:rsidRPr="00596C65" w:rsidR="00596C65" w:rsidP="00596C65" w:rsidRDefault="00596C65" w14:paraId="29F5C6E9" w14:textId="77777777">
      <w:pPr>
        <w:pStyle w:val="Prrafodelista"/>
        <w:spacing w:line="360" w:lineRule="auto"/>
        <w:ind w:left="0"/>
        <w:jc w:val="both"/>
        <w:rPr>
          <w:rFonts w:ascii="Palatino Linotype" w:hAnsi="Palatino Linotype" w:eastAsia="Batang" w:cs="Tahoma"/>
          <w:bCs/>
          <w:szCs w:val="22"/>
          <w:lang w:val="es-ES"/>
        </w:rPr>
      </w:pPr>
    </w:p>
    <w:p w:rsidR="007E01AA" w:rsidP="00FA4527" w:rsidRDefault="00596C65" w14:paraId="11D8B893" w14:textId="36267029">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En tal sentido, </w:t>
      </w:r>
      <w:r w:rsidR="00FA79D6">
        <w:rPr>
          <w:rFonts w:ascii="Palatino Linotype" w:hAnsi="Palatino Linotype" w:eastAsia="Batang" w:cs="Tahoma"/>
          <w:bCs/>
          <w:sz w:val="22"/>
          <w:szCs w:val="22"/>
          <w:lang w:val="es-ES"/>
        </w:rPr>
        <w:t>el artículo 134 del Reglamento del Libro Quinto del Código Administrativo del Estado de México</w:t>
      </w:r>
      <w:r w:rsidR="003A310D">
        <w:rPr>
          <w:rFonts w:ascii="Palatino Linotype" w:hAnsi="Palatino Linotype" w:eastAsia="Batang" w:cs="Tahoma"/>
          <w:bCs/>
          <w:sz w:val="22"/>
          <w:szCs w:val="22"/>
          <w:lang w:val="es-ES"/>
        </w:rPr>
        <w:t>, establece el procedimiento de</w:t>
      </w:r>
      <w:r w:rsidRPr="00FA79D6" w:rsidR="003A310D">
        <w:rPr>
          <w:rFonts w:ascii="Palatino Linotype" w:hAnsi="Palatino Linotype" w:eastAsia="Batang" w:cs="Tahoma"/>
          <w:bCs/>
          <w:sz w:val="22"/>
          <w:szCs w:val="22"/>
          <w:lang w:val="es-ES"/>
        </w:rPr>
        <w:t xml:space="preserve"> entrega y recepción de obras</w:t>
      </w:r>
      <w:r w:rsidR="00FA79D6">
        <w:rPr>
          <w:rFonts w:ascii="Palatino Linotype" w:hAnsi="Palatino Linotype" w:eastAsia="Batang" w:cs="Tahoma"/>
          <w:bCs/>
          <w:sz w:val="22"/>
          <w:szCs w:val="22"/>
          <w:lang w:val="es-ES"/>
        </w:rPr>
        <w:t xml:space="preserve">, de conformidad a lo siguiente: </w:t>
      </w:r>
    </w:p>
    <w:p w:rsidR="00FA79D6" w:rsidP="00FA4527" w:rsidRDefault="00FA79D6" w14:paraId="5B0B5A7C" w14:textId="77777777">
      <w:pPr>
        <w:spacing w:line="360" w:lineRule="auto"/>
        <w:jc w:val="both"/>
        <w:rPr>
          <w:rFonts w:ascii="Palatino Linotype" w:hAnsi="Palatino Linotype" w:eastAsia="Batang" w:cs="Tahoma"/>
          <w:bCs/>
          <w:sz w:val="22"/>
          <w:szCs w:val="22"/>
          <w:lang w:val="es-ES"/>
        </w:rPr>
      </w:pPr>
    </w:p>
    <w:p w:rsidR="00FA79D6" w:rsidP="00FA79D6" w:rsidRDefault="003A310D" w14:paraId="45FF7C6C" w14:textId="6F573500">
      <w:pPr>
        <w:spacing w:line="360" w:lineRule="auto"/>
        <w:ind w:left="567" w:right="539"/>
        <w:jc w:val="both"/>
        <w:rPr>
          <w:rFonts w:ascii="Palatino Linotype" w:hAnsi="Palatino Linotype" w:eastAsia="Batang" w:cs="Tahoma"/>
          <w:bCs/>
          <w:i/>
          <w:lang w:val="es-ES"/>
        </w:rPr>
      </w:pPr>
      <w:r>
        <w:rPr>
          <w:rFonts w:ascii="Palatino Linotype" w:hAnsi="Palatino Linotype" w:eastAsia="Batang" w:cs="Tahoma"/>
          <w:bCs/>
          <w:i/>
          <w:lang w:val="es-ES"/>
        </w:rPr>
        <w:t>“</w:t>
      </w:r>
      <w:r w:rsidRPr="00FA79D6" w:rsidR="00FA79D6">
        <w:rPr>
          <w:rFonts w:ascii="Palatino Linotype" w:hAnsi="Palatino Linotype" w:eastAsia="Batang" w:cs="Tahoma"/>
          <w:bCs/>
          <w:i/>
          <w:lang w:val="es-ES"/>
        </w:rPr>
        <w:t xml:space="preserve">Artículo 134. La entrega recepción total o parcial de las obras de urbanización, equipamiento urbano y en su caso de Infraestructura Primaria, con independencia de lo establecido las disposiciones jurídicas aplicables, se sujetará al procedimiento siguiente: </w:t>
      </w:r>
    </w:p>
    <w:p w:rsidR="00511F16" w:rsidP="00FA79D6" w:rsidRDefault="00511F16" w14:paraId="0F3B730D" w14:textId="77777777">
      <w:pPr>
        <w:spacing w:line="360" w:lineRule="auto"/>
        <w:ind w:left="567" w:right="539"/>
        <w:jc w:val="both"/>
        <w:rPr>
          <w:rFonts w:ascii="Palatino Linotype" w:hAnsi="Palatino Linotype" w:eastAsia="Batang" w:cs="Tahoma"/>
          <w:bCs/>
          <w:i/>
          <w:lang w:val="es-ES"/>
        </w:rPr>
      </w:pPr>
    </w:p>
    <w:p w:rsidRPr="003A310D" w:rsidR="00FA79D6" w:rsidP="00FA79D6" w:rsidRDefault="00FA79D6" w14:paraId="5C9A85A0" w14:textId="77777777">
      <w:pPr>
        <w:spacing w:line="360" w:lineRule="auto"/>
        <w:ind w:left="567" w:right="539"/>
        <w:jc w:val="both"/>
        <w:rPr>
          <w:rFonts w:ascii="Palatino Linotype" w:hAnsi="Palatino Linotype" w:eastAsia="Batang" w:cs="Tahoma"/>
          <w:b/>
          <w:bCs/>
          <w:i/>
          <w:lang w:val="es-ES"/>
        </w:rPr>
      </w:pPr>
      <w:r w:rsidRPr="003A310D">
        <w:rPr>
          <w:rFonts w:ascii="Palatino Linotype" w:hAnsi="Palatino Linotype" w:eastAsia="Batang" w:cs="Tahoma"/>
          <w:b/>
          <w:bCs/>
          <w:i/>
          <w:lang w:val="es-ES"/>
        </w:rPr>
        <w:lastRenderedPageBreak/>
        <w:t xml:space="preserve">I. Una vez que se hayan identificado y definido mediante el Acta de Supervisión, las obras que son susceptibles de ser entregadas, el Titular de la autorización, podrá llevar a cabo la solicitud de dar inicio al trámite de entrega recepción de obras, </w:t>
      </w:r>
      <w:r w:rsidRPr="003A310D">
        <w:rPr>
          <w:rFonts w:ascii="Palatino Linotype" w:hAnsi="Palatino Linotype" w:eastAsia="Batang" w:cs="Tahoma"/>
          <w:b/>
          <w:bCs/>
          <w:i/>
          <w:u w:val="single"/>
          <w:lang w:val="es-ES"/>
        </w:rPr>
        <w:t xml:space="preserve">la cual podrá ser parcial o total. </w:t>
      </w:r>
      <w:r w:rsidRPr="003A310D">
        <w:rPr>
          <w:rFonts w:ascii="Palatino Linotype" w:hAnsi="Palatino Linotype" w:eastAsia="Batang" w:cs="Tahoma"/>
          <w:b/>
          <w:bCs/>
          <w:i/>
          <w:lang w:val="es-ES"/>
        </w:rPr>
        <w:t xml:space="preserve">Cuando sea total deberá solicitar de manera simultánea el cierre de bitácora, acompañada de la totalidad de la siguiente documentación: </w:t>
      </w:r>
    </w:p>
    <w:p w:rsidR="00FA79D6" w:rsidP="00FA79D6" w:rsidRDefault="00FA79D6" w14:paraId="73ACE64C" w14:textId="77777777">
      <w:pPr>
        <w:spacing w:line="360" w:lineRule="auto"/>
        <w:ind w:left="567" w:right="539"/>
        <w:jc w:val="both"/>
        <w:rPr>
          <w:rFonts w:ascii="Palatino Linotype" w:hAnsi="Palatino Linotype" w:eastAsia="Batang" w:cs="Tahoma"/>
          <w:bCs/>
          <w:i/>
          <w:lang w:val="es-ES"/>
        </w:rPr>
      </w:pPr>
      <w:r w:rsidRPr="00FA79D6">
        <w:rPr>
          <w:rFonts w:ascii="Palatino Linotype" w:hAnsi="Palatino Linotype" w:eastAsia="Batang" w:cs="Tahoma"/>
          <w:bCs/>
          <w:i/>
          <w:lang w:val="es-ES"/>
        </w:rPr>
        <w:t>A) Acta de Supervisión;</w:t>
      </w:r>
    </w:p>
    <w:p w:rsidR="00FA79D6" w:rsidP="00FA79D6" w:rsidRDefault="00FA79D6" w14:paraId="76DDEE13" w14:textId="77777777">
      <w:pPr>
        <w:spacing w:line="360" w:lineRule="auto"/>
        <w:ind w:left="567" w:right="539"/>
        <w:jc w:val="both"/>
        <w:rPr>
          <w:rFonts w:ascii="Palatino Linotype" w:hAnsi="Palatino Linotype" w:eastAsia="Batang" w:cs="Tahoma"/>
          <w:bCs/>
          <w:i/>
          <w:lang w:val="es-ES"/>
        </w:rPr>
      </w:pPr>
      <w:r w:rsidRPr="00FA79D6">
        <w:rPr>
          <w:rFonts w:ascii="Palatino Linotype" w:hAnsi="Palatino Linotype" w:eastAsia="Batang" w:cs="Tahoma"/>
          <w:bCs/>
          <w:i/>
          <w:lang w:val="es-ES"/>
        </w:rPr>
        <w:t xml:space="preserve">B) Costo total de las obras a ser entregadas para calcular el monto de la Fianza contra vicios ocultos; C) Contrato de transferencia de la propiedad de las áreas de donación al Estado y/o evidencia del depósito en numerario al Fideicomiso de Reserva Territorial para el Desarrollo de Equipamiento Urbano Regional; </w:t>
      </w:r>
    </w:p>
    <w:p w:rsidR="00FA79D6" w:rsidP="00FA79D6" w:rsidRDefault="00FA79D6" w14:paraId="06EDA85B" w14:textId="77777777">
      <w:pPr>
        <w:spacing w:line="360" w:lineRule="auto"/>
        <w:ind w:left="567" w:right="539"/>
        <w:jc w:val="both"/>
        <w:rPr>
          <w:rFonts w:ascii="Palatino Linotype" w:hAnsi="Palatino Linotype" w:eastAsia="Batang" w:cs="Tahoma"/>
          <w:bCs/>
          <w:i/>
          <w:lang w:val="es-ES"/>
        </w:rPr>
      </w:pPr>
      <w:r w:rsidRPr="00FA79D6">
        <w:rPr>
          <w:rFonts w:ascii="Palatino Linotype" w:hAnsi="Palatino Linotype" w:eastAsia="Batang" w:cs="Tahoma"/>
          <w:bCs/>
          <w:i/>
          <w:lang w:val="es-ES"/>
        </w:rPr>
        <w:t xml:space="preserve">D) Contrato de transferencia de la propiedad de las áreas de donación al municipio; </w:t>
      </w:r>
    </w:p>
    <w:p w:rsidR="00FA79D6" w:rsidP="00FA79D6" w:rsidRDefault="00FA79D6" w14:paraId="19B8A3B6" w14:textId="77777777">
      <w:pPr>
        <w:spacing w:line="360" w:lineRule="auto"/>
        <w:ind w:left="567" w:right="539"/>
        <w:jc w:val="both"/>
        <w:rPr>
          <w:rFonts w:ascii="Palatino Linotype" w:hAnsi="Palatino Linotype" w:eastAsia="Batang" w:cs="Tahoma"/>
          <w:bCs/>
          <w:i/>
          <w:lang w:val="es-ES"/>
        </w:rPr>
      </w:pPr>
      <w:r w:rsidRPr="00FA79D6">
        <w:rPr>
          <w:rFonts w:ascii="Palatino Linotype" w:hAnsi="Palatino Linotype" w:eastAsia="Batang" w:cs="Tahoma"/>
          <w:bCs/>
          <w:i/>
          <w:lang w:val="es-ES"/>
        </w:rPr>
        <w:t>E) Aviso de terminación de obra;</w:t>
      </w:r>
    </w:p>
    <w:p w:rsidR="00FA79D6" w:rsidP="00FA79D6" w:rsidRDefault="00FA79D6" w14:paraId="09FEC597" w14:textId="77777777">
      <w:pPr>
        <w:spacing w:line="360" w:lineRule="auto"/>
        <w:ind w:left="567" w:right="539"/>
        <w:jc w:val="both"/>
        <w:rPr>
          <w:rFonts w:ascii="Palatino Linotype" w:hAnsi="Palatino Linotype" w:eastAsia="Batang" w:cs="Tahoma"/>
          <w:bCs/>
          <w:i/>
          <w:lang w:val="es-ES"/>
        </w:rPr>
      </w:pPr>
    </w:p>
    <w:p w:rsidR="00FA79D6" w:rsidP="00FA79D6" w:rsidRDefault="00FA79D6" w14:paraId="71113141" w14:textId="77777777">
      <w:pPr>
        <w:spacing w:line="360" w:lineRule="auto"/>
        <w:ind w:left="567" w:right="539"/>
        <w:jc w:val="both"/>
        <w:rPr>
          <w:rFonts w:ascii="Palatino Linotype" w:hAnsi="Palatino Linotype" w:eastAsia="Batang" w:cs="Tahoma"/>
          <w:bCs/>
          <w:i/>
          <w:lang w:val="es-ES"/>
        </w:rPr>
      </w:pPr>
      <w:r w:rsidRPr="00FA79D6">
        <w:rPr>
          <w:rFonts w:ascii="Palatino Linotype" w:hAnsi="Palatino Linotype" w:eastAsia="Batang" w:cs="Tahoma"/>
          <w:bCs/>
          <w:i/>
          <w:lang w:val="es-ES"/>
        </w:rPr>
        <w:t xml:space="preserve">II. Dentro de los cinco días siguientes a la recepción de la solicitud </w:t>
      </w:r>
      <w:r w:rsidRPr="00D506FD">
        <w:rPr>
          <w:rFonts w:ascii="Palatino Linotype" w:hAnsi="Palatino Linotype" w:eastAsia="Batang" w:cs="Tahoma"/>
          <w:b/>
          <w:i/>
          <w:lang w:val="es-ES"/>
        </w:rPr>
        <w:t>y de la totalidad de la documentación requerida,</w:t>
      </w:r>
      <w:r w:rsidRPr="00FA79D6">
        <w:rPr>
          <w:rFonts w:ascii="Palatino Linotype" w:hAnsi="Palatino Linotype" w:eastAsia="Batang" w:cs="Tahoma"/>
          <w:bCs/>
          <w:i/>
          <w:lang w:val="es-ES"/>
        </w:rPr>
        <w:t xml:space="preserve"> </w:t>
      </w:r>
      <w:r w:rsidRPr="003A310D">
        <w:rPr>
          <w:rFonts w:ascii="Palatino Linotype" w:hAnsi="Palatino Linotype" w:eastAsia="Batang" w:cs="Tahoma"/>
          <w:b/>
          <w:bCs/>
          <w:i/>
          <w:lang w:val="es-ES"/>
        </w:rPr>
        <w:t>la Secretaría o instancia correspondiente elaborará el acta</w:t>
      </w:r>
      <w:r w:rsidRPr="00FA79D6">
        <w:rPr>
          <w:rFonts w:ascii="Palatino Linotype" w:hAnsi="Palatino Linotype" w:eastAsia="Batang" w:cs="Tahoma"/>
          <w:bCs/>
          <w:i/>
          <w:lang w:val="es-ES"/>
        </w:rPr>
        <w:t xml:space="preserve"> y comunicará al Titular de la autorización, el monto, condiciones y características de la garantía que deberá constituir para responder por defectos o vicios ocultos de las obras. Dicho monto será determinado por la Secretaría conforme a lo dispuesto por el Código y sus disposiciones reglamentarias. El Titular de la autorización deberá presentar la Fianza contra vicios ocultos en un plazo de diez días, a la Secretaría o instancia correspondiente. </w:t>
      </w:r>
    </w:p>
    <w:p w:rsidR="00FA79D6" w:rsidP="00FA79D6" w:rsidRDefault="00FA79D6" w14:paraId="569FA2E6" w14:textId="789EB887">
      <w:pPr>
        <w:spacing w:line="360" w:lineRule="auto"/>
        <w:ind w:left="567" w:right="539"/>
        <w:jc w:val="both"/>
        <w:rPr>
          <w:rFonts w:ascii="Palatino Linotype" w:hAnsi="Palatino Linotype" w:eastAsia="Batang" w:cs="Tahoma"/>
          <w:bCs/>
          <w:i/>
          <w:lang w:val="es-ES"/>
        </w:rPr>
      </w:pPr>
      <w:r w:rsidRPr="00FA79D6">
        <w:rPr>
          <w:rFonts w:ascii="Palatino Linotype" w:hAnsi="Palatino Linotype" w:eastAsia="Batang" w:cs="Tahoma"/>
          <w:bCs/>
          <w:i/>
          <w:lang w:val="es-ES"/>
        </w:rPr>
        <w:t xml:space="preserve">III. </w:t>
      </w:r>
      <w:r w:rsidRPr="003A310D">
        <w:rPr>
          <w:rFonts w:ascii="Palatino Linotype" w:hAnsi="Palatino Linotype" w:eastAsia="Batang" w:cs="Tahoma"/>
          <w:b/>
          <w:bCs/>
          <w:i/>
          <w:lang w:val="es-ES"/>
        </w:rPr>
        <w:t>Presentadas las garantías a que se refiere la fracción anterior, la Secretaría y/o instancia correspondiente, elaborará y remitirá el acta al interesado y a la autoridad municipal</w:t>
      </w:r>
      <w:r w:rsidRPr="00FA79D6">
        <w:rPr>
          <w:rFonts w:ascii="Palatino Linotype" w:hAnsi="Palatino Linotype" w:eastAsia="Batang" w:cs="Tahoma"/>
          <w:bCs/>
          <w:i/>
          <w:lang w:val="es-ES"/>
        </w:rPr>
        <w:t xml:space="preserve"> para que en un plazo de veinte días se lleve a cabo su suscripción. Una vez suscrita se remitirá a la Secretaría dentro de los cinco días siguientes. En caso que la autoridad municipal no suscriba el acta, la Secretaría levantará el acta circunstanciada correspondiente en la que se asentará dicha situación, procediendo ésta a mandar publicar dicha acta circunstanciada en el Periódico Oficial “Gaceta del Gobierno” en un plazo de treinta días, </w:t>
      </w:r>
      <w:r w:rsidRPr="00FA79D6" w:rsidR="003A310D">
        <w:rPr>
          <w:rFonts w:ascii="Palatino Linotype" w:hAnsi="Palatino Linotype" w:eastAsia="Batang" w:cs="Tahoma"/>
          <w:bCs/>
          <w:i/>
          <w:lang w:val="es-ES"/>
        </w:rPr>
        <w:t>dejándose</w:t>
      </w:r>
      <w:r w:rsidRPr="00FA79D6">
        <w:rPr>
          <w:rFonts w:ascii="Palatino Linotype" w:hAnsi="Palatino Linotype" w:eastAsia="Batang" w:cs="Tahoma"/>
          <w:bCs/>
          <w:i/>
          <w:lang w:val="es-ES"/>
        </w:rPr>
        <w:t xml:space="preserve"> a salvo los derechos del Titular de la autorización y de los adquirientes de lotes o viviendas para ejercitar las acciones correspondientes; </w:t>
      </w:r>
    </w:p>
    <w:p w:rsidR="00FA79D6" w:rsidP="00FA79D6" w:rsidRDefault="00FA79D6" w14:paraId="3D393EE7" w14:textId="77777777">
      <w:pPr>
        <w:spacing w:line="360" w:lineRule="auto"/>
        <w:ind w:left="567" w:right="539"/>
        <w:jc w:val="both"/>
        <w:rPr>
          <w:rFonts w:ascii="Palatino Linotype" w:hAnsi="Palatino Linotype" w:eastAsia="Batang" w:cs="Tahoma"/>
          <w:bCs/>
          <w:i/>
          <w:lang w:val="es-ES"/>
        </w:rPr>
      </w:pPr>
      <w:r w:rsidRPr="00FA79D6">
        <w:rPr>
          <w:rFonts w:ascii="Palatino Linotype" w:hAnsi="Palatino Linotype" w:eastAsia="Batang" w:cs="Tahoma"/>
          <w:bCs/>
          <w:i/>
          <w:lang w:val="es-ES"/>
        </w:rPr>
        <w:lastRenderedPageBreak/>
        <w:t xml:space="preserve">IV. Una vez publicada el acta circunstanciada, los servicios públicos que requiera el desarrollo serán prestados por la autoridad municipal; </w:t>
      </w:r>
    </w:p>
    <w:p w:rsidR="00FA79D6" w:rsidP="00FA79D6" w:rsidRDefault="00FA79D6" w14:paraId="1D11D56D" w14:textId="77777777">
      <w:pPr>
        <w:spacing w:line="360" w:lineRule="auto"/>
        <w:ind w:left="567" w:right="539"/>
        <w:jc w:val="both"/>
        <w:rPr>
          <w:rFonts w:ascii="Palatino Linotype" w:hAnsi="Palatino Linotype" w:eastAsia="Batang" w:cs="Tahoma"/>
          <w:bCs/>
          <w:i/>
          <w:lang w:val="es-ES"/>
        </w:rPr>
      </w:pPr>
      <w:r w:rsidRPr="00FA79D6">
        <w:rPr>
          <w:rFonts w:ascii="Palatino Linotype" w:hAnsi="Palatino Linotype" w:eastAsia="Batang" w:cs="Tahoma"/>
          <w:bCs/>
          <w:i/>
          <w:lang w:val="es-ES"/>
        </w:rPr>
        <w:t xml:space="preserve">V. En caso que en el período de vigencia de garantía por vicios ocultos resultaran daños en las obras realizadas, el municipio hará efectiva dicha garantía, y </w:t>
      </w:r>
    </w:p>
    <w:p w:rsidRPr="00192F2D" w:rsidR="003A310D" w:rsidP="00FA79D6" w:rsidRDefault="00FA79D6" w14:paraId="0C862299" w14:textId="77777777">
      <w:pPr>
        <w:spacing w:line="360" w:lineRule="auto"/>
        <w:ind w:left="567" w:right="539"/>
        <w:jc w:val="both"/>
        <w:rPr>
          <w:rFonts w:ascii="Palatino Linotype" w:hAnsi="Palatino Linotype" w:eastAsia="Batang" w:cs="Tahoma"/>
          <w:b/>
          <w:i/>
          <w:u w:val="single"/>
          <w:lang w:val="es-ES"/>
        </w:rPr>
      </w:pPr>
      <w:r w:rsidRPr="00192F2D">
        <w:rPr>
          <w:rFonts w:ascii="Palatino Linotype" w:hAnsi="Palatino Linotype" w:eastAsia="Batang" w:cs="Tahoma"/>
          <w:b/>
          <w:i/>
          <w:u w:val="single"/>
          <w:lang w:val="es-ES"/>
        </w:rPr>
        <w:t xml:space="preserve">VI. La Secretaría, remitirá al municipio, el original de la Fianza contra vicios ocultos, asimismo, entregará al desarrollador y al municipio, original del acta de entrega recepción de las obras, en un plazo de veinte días contados a partir de la fecha de su suscripción. </w:t>
      </w:r>
    </w:p>
    <w:p w:rsidRPr="00FA79D6" w:rsidR="00FA79D6" w:rsidP="00FA79D6" w:rsidRDefault="00FA79D6" w14:paraId="72EBE0C9" w14:textId="7DDD5958">
      <w:pPr>
        <w:spacing w:line="360" w:lineRule="auto"/>
        <w:ind w:left="567" w:right="539"/>
        <w:jc w:val="both"/>
        <w:rPr>
          <w:rFonts w:ascii="Palatino Linotype" w:hAnsi="Palatino Linotype" w:eastAsia="Batang" w:cs="Tahoma"/>
          <w:bCs/>
          <w:i/>
          <w:lang w:val="es-ES"/>
        </w:rPr>
      </w:pPr>
      <w:r w:rsidRPr="00FA79D6">
        <w:rPr>
          <w:rFonts w:ascii="Palatino Linotype" w:hAnsi="Palatino Linotype" w:eastAsia="Batang" w:cs="Tahoma"/>
          <w:bCs/>
          <w:i/>
          <w:lang w:val="es-ES"/>
        </w:rPr>
        <w:t>A partir de la fecha de la entrega y recepción de las obras o de la publicación en el Periódico Oficial “Gaceta del Gobierno” del acta circunstanciada, el municipio, se encargará de su mantenimiento y la prestación de los servicios públicos respectivos. Con relación a la entrega recepción de las obras de Infraestructura Primaria, estas deberán ser tramitadas ante las instancias que habrán de operarlas, con la participación de las dependencias normativas que avalaron o emitieron el dictamen respectivo.</w:t>
      </w:r>
      <w:r w:rsidR="003A310D">
        <w:rPr>
          <w:rFonts w:ascii="Palatino Linotype" w:hAnsi="Palatino Linotype" w:eastAsia="Batang" w:cs="Tahoma"/>
          <w:bCs/>
          <w:i/>
          <w:lang w:val="es-ES"/>
        </w:rPr>
        <w:t>”</w:t>
      </w:r>
    </w:p>
    <w:p w:rsidR="00FA79D6" w:rsidP="003A310D" w:rsidRDefault="00FA79D6" w14:paraId="5E1B86DD" w14:textId="77777777">
      <w:pPr>
        <w:spacing w:line="360" w:lineRule="auto"/>
        <w:ind w:right="539"/>
        <w:jc w:val="both"/>
        <w:rPr>
          <w:rFonts w:ascii="Palatino Linotype" w:hAnsi="Palatino Linotype" w:eastAsia="Batang" w:cs="Tahoma"/>
          <w:bCs/>
          <w:lang w:val="es-ES"/>
        </w:rPr>
      </w:pPr>
    </w:p>
    <w:p w:rsidRPr="003A310D" w:rsidR="003A310D" w:rsidP="0060218B" w:rsidRDefault="003A310D" w14:paraId="4B0D2697" w14:textId="1AC8734D">
      <w:pPr>
        <w:spacing w:line="360" w:lineRule="auto"/>
        <w:ind w:right="-28"/>
        <w:jc w:val="both"/>
        <w:rPr>
          <w:rFonts w:ascii="Palatino Linotype" w:hAnsi="Palatino Linotype" w:eastAsia="Batang" w:cs="Tahoma"/>
          <w:bCs/>
          <w:sz w:val="22"/>
          <w:lang w:val="es-ES"/>
        </w:rPr>
      </w:pPr>
      <w:r w:rsidRPr="003A310D">
        <w:rPr>
          <w:rFonts w:ascii="Palatino Linotype" w:hAnsi="Palatino Linotype" w:eastAsia="Batang" w:cs="Tahoma"/>
          <w:bCs/>
          <w:sz w:val="22"/>
          <w:lang w:val="es-ES"/>
        </w:rPr>
        <w:t xml:space="preserve">Del artículo anteriormente transcrito, se aprecia lo siguiente: </w:t>
      </w:r>
    </w:p>
    <w:p w:rsidR="003A310D" w:rsidP="0060218B" w:rsidRDefault="003A310D" w14:paraId="3A564601" w14:textId="0EE39DFD">
      <w:pPr>
        <w:pStyle w:val="Prrafodelista"/>
        <w:numPr>
          <w:ilvl w:val="0"/>
          <w:numId w:val="41"/>
        </w:numPr>
        <w:spacing w:line="360" w:lineRule="auto"/>
        <w:ind w:right="-28"/>
        <w:jc w:val="both"/>
        <w:rPr>
          <w:rFonts w:ascii="Palatino Linotype" w:hAnsi="Palatino Linotype" w:eastAsia="Batang" w:cs="Tahoma"/>
          <w:bCs/>
          <w:lang w:val="es-ES"/>
        </w:rPr>
      </w:pPr>
      <w:r>
        <w:rPr>
          <w:rFonts w:ascii="Palatino Linotype" w:hAnsi="Palatino Linotype" w:eastAsia="Batang" w:cs="Tahoma"/>
          <w:bCs/>
          <w:lang w:val="es-ES"/>
        </w:rPr>
        <w:t>Que la entrega recepción</w:t>
      </w:r>
      <w:r w:rsidRPr="003A310D">
        <w:rPr>
          <w:rFonts w:ascii="Palatino Linotype" w:hAnsi="Palatino Linotype" w:eastAsia="Batang" w:cs="Tahoma"/>
          <w:bCs/>
          <w:lang w:val="es-ES"/>
        </w:rPr>
        <w:t xml:space="preserve"> de las obras de urbanización, equipamiento urbano y en su caso de Infraestructura Primaria</w:t>
      </w:r>
      <w:r>
        <w:rPr>
          <w:rFonts w:ascii="Palatino Linotype" w:hAnsi="Palatino Linotype" w:eastAsia="Batang" w:cs="Tahoma"/>
          <w:bCs/>
          <w:lang w:val="es-ES"/>
        </w:rPr>
        <w:t xml:space="preserve">, se podrá realizar de forma </w:t>
      </w:r>
      <w:r w:rsidRPr="00D053DE">
        <w:rPr>
          <w:rFonts w:ascii="Palatino Linotype" w:hAnsi="Palatino Linotype" w:eastAsia="Batang" w:cs="Tahoma"/>
          <w:b/>
          <w:bCs/>
          <w:lang w:val="es-ES"/>
        </w:rPr>
        <w:t>parcial o total</w:t>
      </w:r>
      <w:r>
        <w:rPr>
          <w:rFonts w:ascii="Palatino Linotype" w:hAnsi="Palatino Linotype" w:eastAsia="Batang" w:cs="Tahoma"/>
          <w:bCs/>
          <w:lang w:val="es-ES"/>
        </w:rPr>
        <w:t>.</w:t>
      </w:r>
    </w:p>
    <w:p w:rsidR="00D053DE" w:rsidP="0060218B" w:rsidRDefault="003A310D" w14:paraId="2DDCA121" w14:textId="77777777">
      <w:pPr>
        <w:pStyle w:val="Prrafodelista"/>
        <w:numPr>
          <w:ilvl w:val="0"/>
          <w:numId w:val="41"/>
        </w:numPr>
        <w:spacing w:line="360" w:lineRule="auto"/>
        <w:ind w:right="-28"/>
        <w:jc w:val="both"/>
        <w:rPr>
          <w:rFonts w:ascii="Palatino Linotype" w:hAnsi="Palatino Linotype" w:eastAsia="Batang" w:cs="Tahoma"/>
          <w:bCs/>
          <w:lang w:val="es-ES"/>
        </w:rPr>
      </w:pPr>
      <w:r>
        <w:rPr>
          <w:rFonts w:ascii="Palatino Linotype" w:hAnsi="Palatino Linotype" w:eastAsia="Batang" w:cs="Tahoma"/>
          <w:bCs/>
          <w:lang w:val="es-ES"/>
        </w:rPr>
        <w:t>Que cuando dicha entrega recepción se realice de forma total,</w:t>
      </w:r>
      <w:r w:rsidRPr="003A310D">
        <w:t xml:space="preserve"> </w:t>
      </w:r>
      <w:r w:rsidRPr="003A310D">
        <w:rPr>
          <w:rFonts w:ascii="Palatino Linotype" w:hAnsi="Palatino Linotype" w:eastAsia="Batang" w:cs="Tahoma"/>
          <w:bCs/>
          <w:lang w:val="es-ES"/>
        </w:rPr>
        <w:t xml:space="preserve">deberá solicitar de manera simultánea el cierre de bitácora, acompañada de </w:t>
      </w:r>
      <w:r>
        <w:rPr>
          <w:rFonts w:ascii="Palatino Linotype" w:hAnsi="Palatino Linotype" w:eastAsia="Batang" w:cs="Tahoma"/>
          <w:bCs/>
          <w:lang w:val="es-ES"/>
        </w:rPr>
        <w:t>diversa documentaci</w:t>
      </w:r>
      <w:r w:rsidR="00D053DE">
        <w:rPr>
          <w:rFonts w:ascii="Palatino Linotype" w:hAnsi="Palatino Linotype" w:eastAsia="Batang" w:cs="Tahoma"/>
          <w:bCs/>
          <w:lang w:val="es-ES"/>
        </w:rPr>
        <w:t>ón.</w:t>
      </w:r>
    </w:p>
    <w:p w:rsidRPr="00D053DE" w:rsidR="003A310D" w:rsidP="0060218B" w:rsidRDefault="00D053DE" w14:paraId="25F04DC1" w14:textId="77E07372">
      <w:pPr>
        <w:pStyle w:val="Prrafodelista"/>
        <w:numPr>
          <w:ilvl w:val="0"/>
          <w:numId w:val="41"/>
        </w:numPr>
        <w:spacing w:line="360" w:lineRule="auto"/>
        <w:ind w:right="-28"/>
        <w:jc w:val="both"/>
        <w:rPr>
          <w:rFonts w:ascii="Palatino Linotype" w:hAnsi="Palatino Linotype" w:eastAsia="Batang" w:cs="Tahoma"/>
          <w:bCs/>
          <w:lang w:val="es-ES"/>
        </w:rPr>
      </w:pPr>
      <w:r w:rsidRPr="00D053DE">
        <w:rPr>
          <w:rFonts w:ascii="Palatino Linotype" w:hAnsi="Palatino Linotype" w:eastAsia="Batang" w:cs="Tahoma"/>
          <w:bCs/>
          <w:lang w:val="es-ES"/>
        </w:rPr>
        <w:t xml:space="preserve">Dentro de los cinco días siguientes a la recepción de la solicitud </w:t>
      </w:r>
      <w:r>
        <w:rPr>
          <w:rFonts w:ascii="Palatino Linotype" w:hAnsi="Palatino Linotype" w:eastAsia="Batang" w:cs="Tahoma"/>
          <w:bCs/>
          <w:lang w:val="es-ES"/>
        </w:rPr>
        <w:t xml:space="preserve">anterior </w:t>
      </w:r>
      <w:r w:rsidRPr="00D053DE">
        <w:rPr>
          <w:rFonts w:ascii="Palatino Linotype" w:hAnsi="Palatino Linotype" w:eastAsia="Batang" w:cs="Tahoma"/>
          <w:bCs/>
          <w:lang w:val="es-ES"/>
        </w:rPr>
        <w:t>y de la totalidad de la documentación requerida, la Secretaría o instancia correspondiente elaborará el acta.</w:t>
      </w:r>
    </w:p>
    <w:p w:rsidR="00D053DE" w:rsidP="0060218B" w:rsidRDefault="00D053DE" w14:paraId="78B9CBC1" w14:textId="7AFA7D93">
      <w:pPr>
        <w:pStyle w:val="Prrafodelista"/>
        <w:numPr>
          <w:ilvl w:val="0"/>
          <w:numId w:val="41"/>
        </w:numPr>
        <w:spacing w:line="360" w:lineRule="auto"/>
        <w:ind w:right="-28"/>
        <w:jc w:val="both"/>
        <w:rPr>
          <w:rFonts w:ascii="Palatino Linotype" w:hAnsi="Palatino Linotype" w:eastAsia="Batang" w:cs="Tahoma"/>
          <w:bCs/>
          <w:lang w:val="es-ES"/>
        </w:rPr>
      </w:pPr>
      <w:r w:rsidRPr="00D053DE">
        <w:rPr>
          <w:rFonts w:ascii="Palatino Linotype" w:hAnsi="Palatino Linotype" w:eastAsia="Batang" w:cs="Tahoma"/>
          <w:bCs/>
          <w:lang w:val="es-ES"/>
        </w:rPr>
        <w:t>El Titular de la autorización deberá presentar la Fianza contra vicios ocultos en un plazo de diez días, a la Secretaría o instancia correspondiente.</w:t>
      </w:r>
    </w:p>
    <w:p w:rsidR="00D053DE" w:rsidP="0060218B" w:rsidRDefault="00D053DE" w14:paraId="668FA213" w14:textId="6AAD2CF5">
      <w:pPr>
        <w:pStyle w:val="Prrafodelista"/>
        <w:numPr>
          <w:ilvl w:val="0"/>
          <w:numId w:val="41"/>
        </w:numPr>
        <w:spacing w:line="360" w:lineRule="auto"/>
        <w:ind w:right="-28"/>
        <w:jc w:val="both"/>
        <w:rPr>
          <w:rFonts w:ascii="Palatino Linotype" w:hAnsi="Palatino Linotype" w:eastAsia="Batang" w:cs="Tahoma"/>
          <w:bCs/>
          <w:lang w:val="es-ES"/>
        </w:rPr>
      </w:pPr>
      <w:r w:rsidRPr="00D053DE">
        <w:rPr>
          <w:rFonts w:ascii="Palatino Linotype" w:hAnsi="Palatino Linotype" w:eastAsia="Batang" w:cs="Tahoma"/>
          <w:bCs/>
          <w:lang w:val="es-ES"/>
        </w:rPr>
        <w:t>Presentadas las garantías a que se refiere la fracción anterior, la Secretaría y/o instancia correspondiente, elaborará y remitirá el acta al interesado y a la autoridad municipal para que en un plazo de veinte días se lleve a cabo su suscripción</w:t>
      </w:r>
      <w:r>
        <w:rPr>
          <w:rFonts w:ascii="Palatino Linotype" w:hAnsi="Palatino Linotype" w:eastAsia="Batang" w:cs="Tahoma"/>
          <w:bCs/>
          <w:lang w:val="es-ES"/>
        </w:rPr>
        <w:t>.</w:t>
      </w:r>
    </w:p>
    <w:p w:rsidR="006E226A" w:rsidP="00D053DE" w:rsidRDefault="006E226A" w14:paraId="003B0D09" w14:textId="77777777">
      <w:pPr>
        <w:spacing w:line="360" w:lineRule="auto"/>
        <w:ind w:right="539"/>
        <w:jc w:val="both"/>
        <w:rPr>
          <w:rFonts w:ascii="Palatino Linotype" w:hAnsi="Palatino Linotype" w:eastAsia="Batang" w:cs="Tahoma"/>
          <w:bCs/>
          <w:sz w:val="22"/>
          <w:szCs w:val="22"/>
          <w:lang w:val="es-ES"/>
        </w:rPr>
      </w:pPr>
    </w:p>
    <w:p w:rsidR="006E2B42" w:rsidP="00AA60D3" w:rsidRDefault="00D053DE" w14:paraId="64C0FEC8" w14:textId="4D668C8F">
      <w:pPr>
        <w:spacing w:line="360" w:lineRule="auto"/>
        <w:ind w:right="-28"/>
        <w:jc w:val="both"/>
        <w:rPr>
          <w:rFonts w:ascii="Palatino Linotype" w:hAnsi="Palatino Linotype" w:eastAsia="Batang" w:cs="Tahoma"/>
          <w:bCs/>
          <w:sz w:val="22"/>
          <w:szCs w:val="22"/>
          <w:lang w:val="es-ES"/>
        </w:rPr>
      </w:pPr>
      <w:r w:rsidRPr="00D053DE">
        <w:rPr>
          <w:rFonts w:ascii="Palatino Linotype" w:hAnsi="Palatino Linotype" w:eastAsia="Batang" w:cs="Tahoma"/>
          <w:bCs/>
          <w:sz w:val="22"/>
          <w:szCs w:val="22"/>
          <w:lang w:val="es-ES"/>
        </w:rPr>
        <w:lastRenderedPageBreak/>
        <w:t xml:space="preserve">De tal forma, </w:t>
      </w:r>
      <w:r w:rsidR="0060218B">
        <w:rPr>
          <w:rFonts w:ascii="Palatino Linotype" w:hAnsi="Palatino Linotype" w:eastAsia="Batang" w:cs="Tahoma"/>
          <w:bCs/>
          <w:sz w:val="22"/>
          <w:szCs w:val="22"/>
          <w:lang w:val="es-ES"/>
        </w:rPr>
        <w:t xml:space="preserve">se aprecia que </w:t>
      </w:r>
      <w:r w:rsidRPr="00D053DE">
        <w:rPr>
          <w:rFonts w:ascii="Palatino Linotype" w:hAnsi="Palatino Linotype" w:eastAsia="Batang" w:cs="Tahoma"/>
          <w:bCs/>
          <w:sz w:val="22"/>
          <w:szCs w:val="22"/>
          <w:lang w:val="es-ES"/>
        </w:rPr>
        <w:t>la normativid</w:t>
      </w:r>
      <w:r w:rsidR="0059147F">
        <w:rPr>
          <w:rFonts w:ascii="Palatino Linotype" w:hAnsi="Palatino Linotype" w:eastAsia="Batang" w:cs="Tahoma"/>
          <w:bCs/>
          <w:sz w:val="22"/>
          <w:szCs w:val="22"/>
          <w:lang w:val="es-ES"/>
        </w:rPr>
        <w:t>ad aplicable al caso,</w:t>
      </w:r>
      <w:r w:rsidR="001611CE">
        <w:rPr>
          <w:rFonts w:ascii="Palatino Linotype" w:hAnsi="Palatino Linotype" w:eastAsia="Batang" w:cs="Tahoma"/>
          <w:bCs/>
          <w:sz w:val="22"/>
          <w:szCs w:val="22"/>
          <w:lang w:val="es-ES"/>
        </w:rPr>
        <w:t xml:space="preserve"> </w:t>
      </w:r>
      <w:r w:rsidRPr="00D053DE">
        <w:rPr>
          <w:rFonts w:ascii="Palatino Linotype" w:hAnsi="Palatino Linotype" w:eastAsia="Batang" w:cs="Tahoma"/>
          <w:bCs/>
          <w:sz w:val="22"/>
          <w:szCs w:val="22"/>
          <w:lang w:val="es-ES"/>
        </w:rPr>
        <w:t>obliga al Sujeto Obligado a poseer las actas de entrega recepci</w:t>
      </w:r>
      <w:r w:rsidR="006E226A">
        <w:rPr>
          <w:rFonts w:ascii="Palatino Linotype" w:hAnsi="Palatino Linotype" w:eastAsia="Batang" w:cs="Tahoma"/>
          <w:bCs/>
          <w:sz w:val="22"/>
          <w:szCs w:val="22"/>
          <w:lang w:val="es-ES"/>
        </w:rPr>
        <w:t>ón en el caso de que se hubiere</w:t>
      </w:r>
      <w:r w:rsidRPr="00D053DE">
        <w:rPr>
          <w:rFonts w:ascii="Palatino Linotype" w:hAnsi="Palatino Linotype" w:eastAsia="Batang" w:cs="Tahoma"/>
          <w:bCs/>
          <w:sz w:val="22"/>
          <w:szCs w:val="22"/>
          <w:lang w:val="es-ES"/>
        </w:rPr>
        <w:t xml:space="preserve"> realizado la entrega total de las obras de urbanización, equipamiento e infraestructura</w:t>
      </w:r>
      <w:r>
        <w:rPr>
          <w:rFonts w:ascii="Palatino Linotype" w:hAnsi="Palatino Linotype" w:eastAsia="Batang" w:cs="Tahoma"/>
          <w:bCs/>
          <w:sz w:val="22"/>
          <w:szCs w:val="22"/>
          <w:lang w:val="es-ES"/>
        </w:rPr>
        <w:t>, lo cual</w:t>
      </w:r>
      <w:r w:rsidR="006E226A">
        <w:rPr>
          <w:rFonts w:ascii="Palatino Linotype" w:hAnsi="Palatino Linotype" w:eastAsia="Batang" w:cs="Tahoma"/>
          <w:bCs/>
          <w:sz w:val="22"/>
          <w:szCs w:val="22"/>
          <w:lang w:val="es-ES"/>
        </w:rPr>
        <w:t>,</w:t>
      </w:r>
      <w:r>
        <w:rPr>
          <w:rFonts w:ascii="Palatino Linotype" w:hAnsi="Palatino Linotype" w:eastAsia="Batang" w:cs="Tahoma"/>
          <w:bCs/>
          <w:sz w:val="22"/>
          <w:szCs w:val="22"/>
          <w:lang w:val="es-ES"/>
        </w:rPr>
        <w:t xml:space="preserve"> el Ayuntamiento de Nicolás Romero manifiesta no se ha realizado</w:t>
      </w:r>
      <w:r w:rsidR="006E2B42">
        <w:rPr>
          <w:rFonts w:ascii="Palatino Linotype" w:hAnsi="Palatino Linotype" w:eastAsia="Batang" w:cs="Tahoma"/>
          <w:bCs/>
          <w:sz w:val="22"/>
          <w:szCs w:val="22"/>
          <w:lang w:val="es-ES"/>
        </w:rPr>
        <w:t>.</w:t>
      </w:r>
    </w:p>
    <w:p w:rsidR="006E2B42" w:rsidP="00AA60D3" w:rsidRDefault="006E2B42" w14:paraId="717F686C" w14:textId="77777777">
      <w:pPr>
        <w:spacing w:line="360" w:lineRule="auto"/>
        <w:ind w:right="-28"/>
        <w:jc w:val="both"/>
        <w:rPr>
          <w:rFonts w:ascii="Palatino Linotype" w:hAnsi="Palatino Linotype" w:eastAsia="Batang" w:cs="Tahoma"/>
          <w:bCs/>
          <w:sz w:val="22"/>
          <w:szCs w:val="22"/>
          <w:lang w:val="es-ES"/>
        </w:rPr>
      </w:pPr>
    </w:p>
    <w:p w:rsidR="00DB100D" w:rsidP="00AA60D3" w:rsidRDefault="006E2B42" w14:paraId="481EE2D1" w14:textId="77777777">
      <w:pPr>
        <w:spacing w:line="360" w:lineRule="auto"/>
        <w:ind w:right="-28"/>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No obstante la respuesta del Sujeto Obligado en el sentido de que no obran en sus archivos las entregas, </w:t>
      </w:r>
      <w:r w:rsidR="00BE34A8">
        <w:rPr>
          <w:rFonts w:ascii="Palatino Linotype" w:hAnsi="Palatino Linotype" w:eastAsia="Batang" w:cs="Tahoma"/>
          <w:bCs/>
          <w:sz w:val="22"/>
          <w:szCs w:val="22"/>
          <w:lang w:val="es-ES"/>
        </w:rPr>
        <w:t>este Órgano Garante</w:t>
      </w:r>
      <w:r w:rsidR="00AA60D3">
        <w:rPr>
          <w:rFonts w:ascii="Palatino Linotype" w:hAnsi="Palatino Linotype" w:eastAsia="Batang" w:cs="Tahoma"/>
          <w:bCs/>
          <w:sz w:val="22"/>
          <w:szCs w:val="22"/>
          <w:lang w:val="es-ES"/>
        </w:rPr>
        <w:t xml:space="preserve">, en la </w:t>
      </w:r>
      <w:r w:rsidRPr="00AA60D3" w:rsidR="00AA60D3">
        <w:rPr>
          <w:rFonts w:ascii="Palatino Linotype" w:hAnsi="Palatino Linotype" w:eastAsia="Batang" w:cs="Tahoma"/>
          <w:bCs/>
          <w:sz w:val="22"/>
          <w:szCs w:val="22"/>
          <w:lang w:val="es-ES"/>
        </w:rPr>
        <w:t xml:space="preserve">Décimo Cuarta Sesión Ordinaria, </w:t>
      </w:r>
      <w:r w:rsidR="00AA60D3">
        <w:rPr>
          <w:rFonts w:ascii="Palatino Linotype" w:hAnsi="Palatino Linotype" w:eastAsia="Batang" w:cs="Tahoma"/>
          <w:bCs/>
          <w:sz w:val="22"/>
          <w:szCs w:val="22"/>
          <w:lang w:val="es-ES"/>
        </w:rPr>
        <w:t>c</w:t>
      </w:r>
      <w:r w:rsidRPr="00AA60D3" w:rsidR="00AA60D3">
        <w:rPr>
          <w:rFonts w:ascii="Palatino Linotype" w:hAnsi="Palatino Linotype" w:eastAsia="Batang" w:cs="Tahoma"/>
          <w:bCs/>
          <w:sz w:val="22"/>
          <w:szCs w:val="22"/>
          <w:lang w:val="es-ES"/>
        </w:rPr>
        <w:t xml:space="preserve">elebrada </w:t>
      </w:r>
      <w:r w:rsidR="00AA60D3">
        <w:rPr>
          <w:rFonts w:ascii="Palatino Linotype" w:hAnsi="Palatino Linotype" w:eastAsia="Batang" w:cs="Tahoma"/>
          <w:bCs/>
          <w:sz w:val="22"/>
          <w:szCs w:val="22"/>
          <w:lang w:val="es-ES"/>
        </w:rPr>
        <w:t>e</w:t>
      </w:r>
      <w:r w:rsidRPr="00AA60D3" w:rsidR="00AA60D3">
        <w:rPr>
          <w:rFonts w:ascii="Palatino Linotype" w:hAnsi="Palatino Linotype" w:eastAsia="Batang" w:cs="Tahoma"/>
          <w:bCs/>
          <w:sz w:val="22"/>
          <w:szCs w:val="22"/>
          <w:lang w:val="es-ES"/>
        </w:rPr>
        <w:t>l</w:t>
      </w:r>
      <w:r w:rsidR="00AA60D3">
        <w:rPr>
          <w:rFonts w:ascii="Palatino Linotype" w:hAnsi="Palatino Linotype" w:eastAsia="Batang" w:cs="Tahoma"/>
          <w:bCs/>
          <w:sz w:val="22"/>
          <w:szCs w:val="22"/>
          <w:lang w:val="es-ES"/>
        </w:rPr>
        <w:t xml:space="preserve"> d</w:t>
      </w:r>
      <w:r w:rsidRPr="00AA60D3" w:rsidR="00AA60D3">
        <w:rPr>
          <w:rFonts w:ascii="Palatino Linotype" w:hAnsi="Palatino Linotype" w:eastAsia="Batang" w:cs="Tahoma"/>
          <w:bCs/>
          <w:sz w:val="22"/>
          <w:szCs w:val="22"/>
          <w:lang w:val="es-ES"/>
        </w:rPr>
        <w:t xml:space="preserve">iecinueve </w:t>
      </w:r>
      <w:r w:rsidR="00AA60D3">
        <w:rPr>
          <w:rFonts w:ascii="Palatino Linotype" w:hAnsi="Palatino Linotype" w:eastAsia="Batang" w:cs="Tahoma"/>
          <w:bCs/>
          <w:sz w:val="22"/>
          <w:szCs w:val="22"/>
          <w:lang w:val="es-ES"/>
        </w:rPr>
        <w:t>d</w:t>
      </w:r>
      <w:r w:rsidRPr="00AA60D3" w:rsidR="00AA60D3">
        <w:rPr>
          <w:rFonts w:ascii="Palatino Linotype" w:hAnsi="Palatino Linotype" w:eastAsia="Batang" w:cs="Tahoma"/>
          <w:bCs/>
          <w:sz w:val="22"/>
          <w:szCs w:val="22"/>
          <w:lang w:val="es-ES"/>
        </w:rPr>
        <w:t xml:space="preserve">e </w:t>
      </w:r>
      <w:r w:rsidR="00AA60D3">
        <w:rPr>
          <w:rFonts w:ascii="Palatino Linotype" w:hAnsi="Palatino Linotype" w:eastAsia="Batang" w:cs="Tahoma"/>
          <w:bCs/>
          <w:sz w:val="22"/>
          <w:szCs w:val="22"/>
          <w:lang w:val="es-ES"/>
        </w:rPr>
        <w:t>a</w:t>
      </w:r>
      <w:r w:rsidRPr="00AA60D3" w:rsidR="00AA60D3">
        <w:rPr>
          <w:rFonts w:ascii="Palatino Linotype" w:hAnsi="Palatino Linotype" w:eastAsia="Batang" w:cs="Tahoma"/>
          <w:bCs/>
          <w:sz w:val="22"/>
          <w:szCs w:val="22"/>
          <w:lang w:val="es-ES"/>
        </w:rPr>
        <w:t xml:space="preserve">gosto </w:t>
      </w:r>
      <w:r w:rsidR="00AA60D3">
        <w:rPr>
          <w:rFonts w:ascii="Palatino Linotype" w:hAnsi="Palatino Linotype" w:eastAsia="Batang" w:cs="Tahoma"/>
          <w:bCs/>
          <w:sz w:val="22"/>
          <w:szCs w:val="22"/>
          <w:lang w:val="es-ES"/>
        </w:rPr>
        <w:t>d</w:t>
      </w:r>
      <w:r w:rsidRPr="00AA60D3" w:rsidR="00AA60D3">
        <w:rPr>
          <w:rFonts w:ascii="Palatino Linotype" w:hAnsi="Palatino Linotype" w:eastAsia="Batang" w:cs="Tahoma"/>
          <w:bCs/>
          <w:sz w:val="22"/>
          <w:szCs w:val="22"/>
          <w:lang w:val="es-ES"/>
        </w:rPr>
        <w:t xml:space="preserve">e </w:t>
      </w:r>
      <w:r w:rsidR="00AA60D3">
        <w:rPr>
          <w:rFonts w:ascii="Palatino Linotype" w:hAnsi="Palatino Linotype" w:eastAsia="Batang" w:cs="Tahoma"/>
          <w:bCs/>
          <w:sz w:val="22"/>
          <w:szCs w:val="22"/>
          <w:lang w:val="es-ES"/>
        </w:rPr>
        <w:t>d</w:t>
      </w:r>
      <w:r w:rsidRPr="00AA60D3" w:rsidR="00AA60D3">
        <w:rPr>
          <w:rFonts w:ascii="Palatino Linotype" w:hAnsi="Palatino Linotype" w:eastAsia="Batang" w:cs="Tahoma"/>
          <w:bCs/>
          <w:sz w:val="22"/>
          <w:szCs w:val="22"/>
          <w:lang w:val="es-ES"/>
        </w:rPr>
        <w:t xml:space="preserve">os </w:t>
      </w:r>
      <w:r w:rsidR="00AA60D3">
        <w:rPr>
          <w:rFonts w:ascii="Palatino Linotype" w:hAnsi="Palatino Linotype" w:eastAsia="Batang" w:cs="Tahoma"/>
          <w:bCs/>
          <w:sz w:val="22"/>
          <w:szCs w:val="22"/>
          <w:lang w:val="es-ES"/>
        </w:rPr>
        <w:t>m</w:t>
      </w:r>
      <w:r w:rsidRPr="00AA60D3" w:rsidR="00AA60D3">
        <w:rPr>
          <w:rFonts w:ascii="Palatino Linotype" w:hAnsi="Palatino Linotype" w:eastAsia="Batang" w:cs="Tahoma"/>
          <w:bCs/>
          <w:sz w:val="22"/>
          <w:szCs w:val="22"/>
          <w:lang w:val="es-ES"/>
        </w:rPr>
        <w:t xml:space="preserve">il </w:t>
      </w:r>
      <w:r w:rsidR="00AA60D3">
        <w:rPr>
          <w:rFonts w:ascii="Palatino Linotype" w:hAnsi="Palatino Linotype" w:eastAsia="Batang" w:cs="Tahoma"/>
          <w:bCs/>
          <w:sz w:val="22"/>
          <w:szCs w:val="22"/>
          <w:lang w:val="es-ES"/>
        </w:rPr>
        <w:t>v</w:t>
      </w:r>
      <w:r w:rsidRPr="00AA60D3" w:rsidR="00AA60D3">
        <w:rPr>
          <w:rFonts w:ascii="Palatino Linotype" w:hAnsi="Palatino Linotype" w:eastAsia="Batang" w:cs="Tahoma"/>
          <w:bCs/>
          <w:sz w:val="22"/>
          <w:szCs w:val="22"/>
          <w:lang w:val="es-ES"/>
        </w:rPr>
        <w:t>einte,</w:t>
      </w:r>
      <w:r w:rsidR="00AA60D3">
        <w:rPr>
          <w:rFonts w:ascii="Palatino Linotype" w:hAnsi="Palatino Linotype" w:eastAsia="Batang" w:cs="Tahoma"/>
          <w:bCs/>
          <w:sz w:val="22"/>
          <w:szCs w:val="22"/>
          <w:lang w:val="es-ES"/>
        </w:rPr>
        <w:t xml:space="preserve"> resolvió por unan</w:t>
      </w:r>
      <w:r w:rsidR="007D62D2">
        <w:rPr>
          <w:rFonts w:ascii="Palatino Linotype" w:hAnsi="Palatino Linotype" w:eastAsia="Batang" w:cs="Tahoma"/>
          <w:bCs/>
          <w:sz w:val="22"/>
          <w:szCs w:val="22"/>
          <w:lang w:val="es-ES"/>
        </w:rPr>
        <w:t xml:space="preserve">imidad el Recurso de Revisión </w:t>
      </w:r>
      <w:r w:rsidRPr="007D62D2" w:rsidR="007D62D2">
        <w:rPr>
          <w:rFonts w:ascii="Palatino Linotype" w:hAnsi="Palatino Linotype" w:eastAsia="Batang" w:cs="Tahoma"/>
          <w:bCs/>
          <w:sz w:val="22"/>
          <w:szCs w:val="22"/>
          <w:lang w:val="es-ES"/>
        </w:rPr>
        <w:t>00956/INFOEM/IP/RR/2020</w:t>
      </w:r>
      <w:r w:rsidR="007D62D2">
        <w:rPr>
          <w:rFonts w:ascii="Palatino Linotype" w:hAnsi="Palatino Linotype" w:eastAsia="Batang" w:cs="Tahoma"/>
          <w:bCs/>
          <w:sz w:val="22"/>
          <w:szCs w:val="22"/>
          <w:lang w:val="es-ES"/>
        </w:rPr>
        <w:t xml:space="preserve">, en donde </w:t>
      </w:r>
      <w:r w:rsidR="00CB79BC">
        <w:rPr>
          <w:rFonts w:ascii="Palatino Linotype" w:hAnsi="Palatino Linotype" w:eastAsia="Batang" w:cs="Tahoma"/>
          <w:bCs/>
          <w:sz w:val="22"/>
          <w:szCs w:val="22"/>
          <w:lang w:val="es-ES"/>
        </w:rPr>
        <w:t>se requirió la fianza que la empresa constructora remitió con motivo de la</w:t>
      </w:r>
      <w:r w:rsidR="005A7210">
        <w:rPr>
          <w:rFonts w:ascii="Palatino Linotype" w:hAnsi="Palatino Linotype" w:eastAsia="Batang" w:cs="Tahoma"/>
          <w:bCs/>
          <w:sz w:val="22"/>
          <w:szCs w:val="22"/>
          <w:lang w:val="es-ES"/>
        </w:rPr>
        <w:t>s</w:t>
      </w:r>
      <w:r w:rsidR="00CB79BC">
        <w:rPr>
          <w:rFonts w:ascii="Palatino Linotype" w:hAnsi="Palatino Linotype" w:eastAsia="Batang" w:cs="Tahoma"/>
          <w:bCs/>
          <w:sz w:val="22"/>
          <w:szCs w:val="22"/>
          <w:lang w:val="es-ES"/>
        </w:rPr>
        <w:t xml:space="preserve"> entre</w:t>
      </w:r>
      <w:r w:rsidR="005A7210">
        <w:rPr>
          <w:rFonts w:ascii="Palatino Linotype" w:hAnsi="Palatino Linotype" w:eastAsia="Batang" w:cs="Tahoma"/>
          <w:bCs/>
          <w:sz w:val="22"/>
          <w:szCs w:val="22"/>
          <w:lang w:val="es-ES"/>
        </w:rPr>
        <w:t>gas del Fraccionamiento La Guadalupana del Lago</w:t>
      </w:r>
      <w:r w:rsidR="00CC48E8">
        <w:rPr>
          <w:rFonts w:ascii="Palatino Linotype" w:hAnsi="Palatino Linotype" w:eastAsia="Batang" w:cs="Tahoma"/>
          <w:bCs/>
          <w:sz w:val="22"/>
          <w:szCs w:val="22"/>
          <w:lang w:val="es-ES"/>
        </w:rPr>
        <w:t>, como parte de los documentos remitidos</w:t>
      </w:r>
      <w:r w:rsidR="003616CA">
        <w:rPr>
          <w:rFonts w:ascii="Palatino Linotype" w:hAnsi="Palatino Linotype" w:eastAsia="Batang" w:cs="Tahoma"/>
          <w:bCs/>
          <w:sz w:val="22"/>
          <w:szCs w:val="22"/>
          <w:lang w:val="es-ES"/>
        </w:rPr>
        <w:t>, en donde se puede advertir que las entregas sí obran en los archiv</w:t>
      </w:r>
      <w:r w:rsidR="0001412C">
        <w:rPr>
          <w:rFonts w:ascii="Palatino Linotype" w:hAnsi="Palatino Linotype" w:eastAsia="Batang" w:cs="Tahoma"/>
          <w:bCs/>
          <w:sz w:val="22"/>
          <w:szCs w:val="22"/>
          <w:lang w:val="es-ES"/>
        </w:rPr>
        <w:t>os del Sujeto Obligado, en razón de que la entrega de la fianza se da hasta que se realiza la entrega total de todas las zonas del fraccionamiento</w:t>
      </w:r>
      <w:r w:rsidR="00DB100D">
        <w:rPr>
          <w:rFonts w:ascii="Palatino Linotype" w:hAnsi="Palatino Linotype" w:eastAsia="Batang" w:cs="Tahoma"/>
          <w:bCs/>
          <w:sz w:val="22"/>
          <w:szCs w:val="22"/>
          <w:lang w:val="es-ES"/>
        </w:rPr>
        <w:t>.</w:t>
      </w:r>
    </w:p>
    <w:p w:rsidR="00DB100D" w:rsidP="00AA60D3" w:rsidRDefault="00DB100D" w14:paraId="163AE4A6" w14:textId="77777777">
      <w:pPr>
        <w:spacing w:line="360" w:lineRule="auto"/>
        <w:ind w:right="-28"/>
        <w:jc w:val="both"/>
        <w:rPr>
          <w:rFonts w:ascii="Palatino Linotype" w:hAnsi="Palatino Linotype" w:eastAsia="Batang" w:cs="Tahoma"/>
          <w:bCs/>
          <w:sz w:val="22"/>
          <w:szCs w:val="22"/>
          <w:lang w:val="es-ES"/>
        </w:rPr>
      </w:pPr>
    </w:p>
    <w:p w:rsidR="00D053DE" w:rsidP="00AA60D3" w:rsidRDefault="00EB45E3" w14:paraId="662D15E0" w14:textId="7CBB0608">
      <w:pPr>
        <w:spacing w:line="360" w:lineRule="auto"/>
        <w:ind w:right="-28"/>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En dicha respuesta, </w:t>
      </w:r>
      <w:r w:rsidR="00DB100D">
        <w:rPr>
          <w:rFonts w:ascii="Palatino Linotype" w:hAnsi="Palatino Linotype" w:eastAsia="Batang" w:cs="Tahoma"/>
          <w:bCs/>
          <w:sz w:val="22"/>
          <w:szCs w:val="22"/>
          <w:lang w:val="es-ES"/>
        </w:rPr>
        <w:t>se muestra de manera clara que</w:t>
      </w:r>
      <w:r w:rsidR="001611CE">
        <w:rPr>
          <w:rFonts w:ascii="Palatino Linotype" w:hAnsi="Palatino Linotype" w:eastAsia="Batang" w:cs="Tahoma"/>
          <w:bCs/>
          <w:sz w:val="22"/>
          <w:szCs w:val="22"/>
          <w:lang w:val="es-ES"/>
        </w:rPr>
        <w:t xml:space="preserve"> </w:t>
      </w:r>
      <w:r w:rsidR="00CC48E8">
        <w:rPr>
          <w:rFonts w:ascii="Palatino Linotype" w:hAnsi="Palatino Linotype" w:eastAsia="Batang" w:cs="Tahoma"/>
          <w:bCs/>
          <w:sz w:val="22"/>
          <w:szCs w:val="22"/>
          <w:lang w:val="es-ES"/>
        </w:rPr>
        <w:t xml:space="preserve">se pueden advertir </w:t>
      </w:r>
      <w:r w:rsidR="00EE32EE">
        <w:rPr>
          <w:rFonts w:ascii="Palatino Linotype" w:hAnsi="Palatino Linotype" w:eastAsia="Batang" w:cs="Tahoma"/>
          <w:bCs/>
          <w:sz w:val="22"/>
          <w:szCs w:val="22"/>
          <w:lang w:val="es-ES"/>
        </w:rPr>
        <w:t>que se realizaron cuatro</w:t>
      </w:r>
      <w:r w:rsidR="00CC48E8">
        <w:rPr>
          <w:rFonts w:ascii="Palatino Linotype" w:hAnsi="Palatino Linotype" w:eastAsia="Batang" w:cs="Tahoma"/>
          <w:bCs/>
          <w:sz w:val="22"/>
          <w:szCs w:val="22"/>
          <w:lang w:val="es-ES"/>
        </w:rPr>
        <w:t xml:space="preserve"> entregas</w:t>
      </w:r>
      <w:r w:rsidR="00EE32EE">
        <w:rPr>
          <w:rFonts w:ascii="Palatino Linotype" w:hAnsi="Palatino Linotype" w:eastAsia="Batang" w:cs="Tahoma"/>
          <w:bCs/>
          <w:sz w:val="22"/>
          <w:szCs w:val="22"/>
          <w:lang w:val="es-ES"/>
        </w:rPr>
        <w:t xml:space="preserve"> parciales, así como el documento donde consta la fianza, además que la inmobiliaria que realizó la construcción se denomina “Inmobiliaria Colinas del Lago”, no así Frisa, como lo refirió la Recurrente; sin embar</w:t>
      </w:r>
      <w:r w:rsidR="00AD515E">
        <w:rPr>
          <w:rFonts w:ascii="Palatino Linotype" w:hAnsi="Palatino Linotype" w:eastAsia="Batang" w:cs="Tahoma"/>
          <w:bCs/>
          <w:sz w:val="22"/>
          <w:szCs w:val="22"/>
          <w:lang w:val="es-ES"/>
        </w:rPr>
        <w:t>go, no está obligada a conocer el nombre exacto, correcto y/o preciso de la emp</w:t>
      </w:r>
      <w:r>
        <w:rPr>
          <w:rFonts w:ascii="Palatino Linotype" w:hAnsi="Palatino Linotype" w:eastAsia="Batang" w:cs="Tahoma"/>
          <w:bCs/>
          <w:sz w:val="22"/>
          <w:szCs w:val="22"/>
          <w:lang w:val="es-ES"/>
        </w:rPr>
        <w:t>resa.</w:t>
      </w:r>
    </w:p>
    <w:p w:rsidR="00CC48E8" w:rsidP="00AA60D3" w:rsidRDefault="00CC48E8" w14:paraId="1BD07C86" w14:textId="27DFA9D5">
      <w:pPr>
        <w:spacing w:line="360" w:lineRule="auto"/>
        <w:ind w:right="-28"/>
        <w:jc w:val="both"/>
        <w:rPr>
          <w:rFonts w:ascii="Palatino Linotype" w:hAnsi="Palatino Linotype" w:eastAsia="Batang" w:cs="Tahoma"/>
          <w:bCs/>
          <w:sz w:val="22"/>
          <w:szCs w:val="22"/>
          <w:lang w:val="es-ES"/>
        </w:rPr>
      </w:pPr>
    </w:p>
    <w:p w:rsidR="00EB45E3" w:rsidP="00AA60D3" w:rsidRDefault="00EB45E3" w14:paraId="4A8308CD" w14:textId="55066175">
      <w:pPr>
        <w:spacing w:line="360" w:lineRule="auto"/>
        <w:ind w:right="-28"/>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A </w:t>
      </w:r>
      <w:proofErr w:type="gramStart"/>
      <w:r>
        <w:rPr>
          <w:rFonts w:ascii="Palatino Linotype" w:hAnsi="Palatino Linotype" w:eastAsia="Batang" w:cs="Tahoma"/>
          <w:bCs/>
          <w:sz w:val="22"/>
          <w:szCs w:val="22"/>
          <w:lang w:val="es-ES"/>
        </w:rPr>
        <w:t>continuación</w:t>
      </w:r>
      <w:proofErr w:type="gramEnd"/>
      <w:r>
        <w:rPr>
          <w:rFonts w:ascii="Palatino Linotype" w:hAnsi="Palatino Linotype" w:eastAsia="Batang" w:cs="Tahoma"/>
          <w:bCs/>
          <w:sz w:val="22"/>
          <w:szCs w:val="22"/>
          <w:lang w:val="es-ES"/>
        </w:rPr>
        <w:t xml:space="preserve"> se reproduce una imagen donde consta lo antes señalado:</w:t>
      </w:r>
    </w:p>
    <w:p w:rsidR="00CC48E8" w:rsidP="00603CD0" w:rsidRDefault="00603CD0" w14:paraId="1C9AB52B" w14:textId="476F6477">
      <w:pPr>
        <w:spacing w:line="360" w:lineRule="auto"/>
        <w:ind w:right="-28"/>
        <w:jc w:val="center"/>
        <w:rPr>
          <w:rFonts w:ascii="Palatino Linotype" w:hAnsi="Palatino Linotype" w:eastAsia="Batang" w:cs="Tahoma"/>
          <w:bCs/>
          <w:sz w:val="22"/>
          <w:szCs w:val="22"/>
          <w:lang w:val="es-ES"/>
        </w:rPr>
      </w:pPr>
      <w:r>
        <w:rPr>
          <w:noProof/>
          <w:lang w:val="es-MX" w:eastAsia="es-MX"/>
        </w:rPr>
        <w:lastRenderedPageBreak/>
        <w:drawing>
          <wp:inline distT="0" distB="0" distL="0" distR="0" wp14:anchorId="176E06E5" wp14:editId="272CA950">
            <wp:extent cx="5340633" cy="499353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121" t="17651" r="15800" b="5751"/>
                    <a:stretch/>
                  </pic:blipFill>
                  <pic:spPr bwMode="auto">
                    <a:xfrm>
                      <a:off x="0" y="0"/>
                      <a:ext cx="5379823" cy="5030175"/>
                    </a:xfrm>
                    <a:prstGeom prst="rect">
                      <a:avLst/>
                    </a:prstGeom>
                    <a:ln>
                      <a:noFill/>
                    </a:ln>
                    <a:extLst>
                      <a:ext uri="{53640926-AAD7-44D8-BBD7-CCE9431645EC}">
                        <a14:shadowObscured xmlns:a14="http://schemas.microsoft.com/office/drawing/2010/main"/>
                      </a:ext>
                    </a:extLst>
                  </pic:spPr>
                </pic:pic>
              </a:graphicData>
            </a:graphic>
          </wp:inline>
        </w:drawing>
      </w:r>
    </w:p>
    <w:p w:rsidR="00260D27" w:rsidP="0060218B" w:rsidRDefault="00260D27" w14:paraId="6B878EF5" w14:textId="4A845081">
      <w:pPr>
        <w:spacing w:line="360" w:lineRule="auto"/>
        <w:ind w:right="-28"/>
        <w:jc w:val="both"/>
        <w:rPr>
          <w:rFonts w:ascii="Palatino Linotype" w:hAnsi="Palatino Linotype" w:eastAsia="Batang" w:cs="Tahoma"/>
          <w:bCs/>
          <w:sz w:val="22"/>
          <w:szCs w:val="22"/>
          <w:lang w:val="es-ES"/>
        </w:rPr>
      </w:pPr>
    </w:p>
    <w:p w:rsidRPr="00D053DE" w:rsidR="00A11668" w:rsidP="0060218B" w:rsidRDefault="00A11668" w14:paraId="68223660" w14:textId="3AEBF5DE">
      <w:pPr>
        <w:spacing w:line="360" w:lineRule="auto"/>
        <w:ind w:right="-28"/>
        <w:jc w:val="both"/>
        <w:rPr>
          <w:rFonts w:ascii="Palatino Linotype" w:hAnsi="Palatino Linotype" w:eastAsia="Batang" w:cs="Tahoma"/>
          <w:bCs/>
          <w:sz w:val="22"/>
          <w:szCs w:val="22"/>
          <w:lang w:val="es-ES"/>
        </w:rPr>
      </w:pPr>
      <w:r w:rsidRPr="00A11668">
        <w:rPr>
          <w:rFonts w:ascii="Palatino Linotype" w:hAnsi="Palatino Linotype" w:eastAsia="Batang" w:cs="Tahoma"/>
          <w:bCs/>
          <w:sz w:val="22"/>
          <w:szCs w:val="22"/>
          <w:lang w:val="es-ES"/>
        </w:rPr>
        <w:t>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rsidR="0059147F" w:rsidP="00D84D54" w:rsidRDefault="0059147F" w14:paraId="1305A512" w14:textId="0FED0417">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lastRenderedPageBreak/>
        <w:t xml:space="preserve">Por lo anterior, es </w:t>
      </w:r>
      <w:r w:rsidR="00C77A42">
        <w:rPr>
          <w:rFonts w:ascii="Palatino Linotype" w:hAnsi="Palatino Linotype" w:eastAsia="Batang" w:cs="Tahoma"/>
          <w:bCs/>
          <w:sz w:val="22"/>
          <w:szCs w:val="22"/>
          <w:lang w:val="es-ES"/>
        </w:rPr>
        <w:t xml:space="preserve">concluyente </w:t>
      </w:r>
      <w:r w:rsidR="00D506FD">
        <w:rPr>
          <w:rFonts w:ascii="Palatino Linotype" w:hAnsi="Palatino Linotype" w:eastAsia="Batang" w:cs="Tahoma"/>
          <w:bCs/>
          <w:sz w:val="22"/>
          <w:szCs w:val="22"/>
          <w:lang w:val="es-ES"/>
        </w:rPr>
        <w:t>que el Sujeto Obligado</w:t>
      </w:r>
      <w:r w:rsidR="001611CE">
        <w:rPr>
          <w:rFonts w:ascii="Palatino Linotype" w:hAnsi="Palatino Linotype" w:eastAsia="Batang" w:cs="Tahoma"/>
          <w:bCs/>
          <w:sz w:val="22"/>
          <w:szCs w:val="22"/>
          <w:lang w:val="es-ES"/>
        </w:rPr>
        <w:t xml:space="preserve"> </w:t>
      </w:r>
      <w:r w:rsidR="00D506FD">
        <w:rPr>
          <w:rFonts w:ascii="Palatino Linotype" w:hAnsi="Palatino Linotype" w:eastAsia="Batang" w:cs="Tahoma"/>
          <w:bCs/>
          <w:sz w:val="22"/>
          <w:szCs w:val="22"/>
          <w:lang w:val="es-ES"/>
        </w:rPr>
        <w:t>posee</w:t>
      </w:r>
      <w:r w:rsidR="00C77A42">
        <w:rPr>
          <w:rFonts w:ascii="Palatino Linotype" w:hAnsi="Palatino Linotype" w:eastAsia="Batang" w:cs="Tahoma"/>
          <w:bCs/>
          <w:sz w:val="22"/>
          <w:szCs w:val="22"/>
          <w:lang w:val="es-ES"/>
        </w:rPr>
        <w:t xml:space="preserve"> dentro de sus archivos la información relacionada con</w:t>
      </w:r>
      <w:r w:rsidR="001611CE">
        <w:rPr>
          <w:rFonts w:ascii="Palatino Linotype" w:hAnsi="Palatino Linotype" w:eastAsia="Batang" w:cs="Tahoma"/>
          <w:bCs/>
          <w:sz w:val="22"/>
          <w:szCs w:val="22"/>
          <w:lang w:val="es-ES"/>
        </w:rPr>
        <w:t xml:space="preserve"> </w:t>
      </w:r>
      <w:r w:rsidR="00C77A42">
        <w:rPr>
          <w:rFonts w:ascii="Palatino Linotype" w:hAnsi="Palatino Linotype" w:eastAsia="Batang" w:cs="Tahoma"/>
          <w:bCs/>
          <w:sz w:val="22"/>
          <w:szCs w:val="22"/>
          <w:lang w:val="es-ES"/>
        </w:rPr>
        <w:t>las actas entrega recepción</w:t>
      </w:r>
      <w:r w:rsidRPr="00C77A42" w:rsidR="00C77A42">
        <w:t xml:space="preserve"> </w:t>
      </w:r>
      <w:r w:rsidRPr="00C77A42" w:rsidR="00C77A42">
        <w:rPr>
          <w:rFonts w:ascii="Palatino Linotype" w:hAnsi="Palatino Linotype" w:eastAsia="Batang" w:cs="Tahoma"/>
          <w:bCs/>
          <w:sz w:val="22"/>
          <w:szCs w:val="22"/>
          <w:lang w:val="es-ES"/>
        </w:rPr>
        <w:t>de las obras de urbanización y equipamiento</w:t>
      </w:r>
      <w:r w:rsidR="00C77A42">
        <w:rPr>
          <w:rFonts w:ascii="Palatino Linotype" w:hAnsi="Palatino Linotype" w:eastAsia="Batang" w:cs="Tahoma"/>
          <w:bCs/>
          <w:sz w:val="22"/>
          <w:szCs w:val="22"/>
          <w:lang w:val="es-ES"/>
        </w:rPr>
        <w:t>, parciales o totales, del</w:t>
      </w:r>
      <w:r w:rsidR="001611CE">
        <w:rPr>
          <w:rFonts w:ascii="Palatino Linotype" w:hAnsi="Palatino Linotype" w:eastAsia="Batang" w:cs="Tahoma"/>
          <w:bCs/>
          <w:sz w:val="22"/>
          <w:szCs w:val="22"/>
          <w:lang w:val="es-ES"/>
        </w:rPr>
        <w:t xml:space="preserve"> </w:t>
      </w:r>
      <w:r w:rsidR="00C77A42">
        <w:rPr>
          <w:rFonts w:ascii="Palatino Linotype" w:hAnsi="Palatino Linotype" w:eastAsia="Batang" w:cs="Tahoma"/>
          <w:bCs/>
          <w:sz w:val="22"/>
          <w:szCs w:val="22"/>
          <w:lang w:val="es-ES"/>
        </w:rPr>
        <w:t>conjunto urbano “La Guadalupana del Lago”, ubicado en el municipio de Nicolás Romero, por lo que es dable revocar su respuesta</w:t>
      </w:r>
      <w:r w:rsidR="001611CE">
        <w:rPr>
          <w:rFonts w:ascii="Palatino Linotype" w:hAnsi="Palatino Linotype" w:eastAsia="Batang" w:cs="Tahoma"/>
          <w:bCs/>
          <w:sz w:val="22"/>
          <w:szCs w:val="22"/>
          <w:lang w:val="es-ES"/>
        </w:rPr>
        <w:t xml:space="preserve"> </w:t>
      </w:r>
      <w:r w:rsidR="00C77A42">
        <w:rPr>
          <w:rFonts w:ascii="Palatino Linotype" w:hAnsi="Palatino Linotype" w:eastAsia="Batang" w:cs="Tahoma"/>
          <w:bCs/>
          <w:sz w:val="22"/>
          <w:szCs w:val="22"/>
          <w:lang w:val="es-ES"/>
        </w:rPr>
        <w:t xml:space="preserve">y ordenar se realice una </w:t>
      </w:r>
      <w:r w:rsidR="00D66F52">
        <w:rPr>
          <w:rFonts w:ascii="Palatino Linotype" w:hAnsi="Palatino Linotype" w:eastAsia="Batang" w:cs="Tahoma"/>
          <w:bCs/>
          <w:sz w:val="22"/>
          <w:szCs w:val="22"/>
          <w:lang w:val="es-ES"/>
        </w:rPr>
        <w:t xml:space="preserve">nueva </w:t>
      </w:r>
      <w:r w:rsidR="00C77A42">
        <w:rPr>
          <w:rFonts w:ascii="Palatino Linotype" w:hAnsi="Palatino Linotype" w:eastAsia="Batang" w:cs="Tahoma"/>
          <w:bCs/>
          <w:sz w:val="22"/>
          <w:szCs w:val="22"/>
          <w:lang w:val="es-ES"/>
        </w:rPr>
        <w:t xml:space="preserve">búsqueda exhaustiva y razonable </w:t>
      </w:r>
      <w:r w:rsidR="00E543B0">
        <w:rPr>
          <w:rFonts w:ascii="Palatino Linotype" w:hAnsi="Palatino Linotype" w:eastAsia="Batang" w:cs="Tahoma"/>
          <w:bCs/>
          <w:sz w:val="22"/>
          <w:szCs w:val="22"/>
          <w:lang w:val="es-ES"/>
        </w:rPr>
        <w:t xml:space="preserve">de la información </w:t>
      </w:r>
      <w:r w:rsidR="00C77A42">
        <w:rPr>
          <w:rFonts w:ascii="Palatino Linotype" w:hAnsi="Palatino Linotype" w:eastAsia="Batang" w:cs="Tahoma"/>
          <w:bCs/>
          <w:sz w:val="22"/>
          <w:szCs w:val="22"/>
          <w:lang w:val="es-ES"/>
        </w:rPr>
        <w:t xml:space="preserve">en todas las áreas </w:t>
      </w:r>
      <w:r w:rsidR="00E543B0">
        <w:rPr>
          <w:rFonts w:ascii="Palatino Linotype" w:hAnsi="Palatino Linotype" w:eastAsia="Batang" w:cs="Tahoma"/>
          <w:bCs/>
          <w:sz w:val="22"/>
          <w:szCs w:val="22"/>
          <w:lang w:val="es-ES"/>
        </w:rPr>
        <w:t xml:space="preserve">competentes </w:t>
      </w:r>
      <w:r w:rsidR="00C77A42">
        <w:rPr>
          <w:rFonts w:ascii="Palatino Linotype" w:hAnsi="Palatino Linotype" w:eastAsia="Batang" w:cs="Tahoma"/>
          <w:bCs/>
          <w:sz w:val="22"/>
          <w:szCs w:val="22"/>
          <w:lang w:val="es-ES"/>
        </w:rPr>
        <w:t>que i</w:t>
      </w:r>
      <w:r w:rsidR="00E543B0">
        <w:rPr>
          <w:rFonts w:ascii="Palatino Linotype" w:hAnsi="Palatino Linotype" w:eastAsia="Batang" w:cs="Tahoma"/>
          <w:bCs/>
          <w:sz w:val="22"/>
          <w:szCs w:val="22"/>
          <w:lang w:val="es-ES"/>
        </w:rPr>
        <w:t>nt</w:t>
      </w:r>
      <w:r w:rsidR="00C77A42">
        <w:rPr>
          <w:rFonts w:ascii="Palatino Linotype" w:hAnsi="Palatino Linotype" w:eastAsia="Batang" w:cs="Tahoma"/>
          <w:bCs/>
          <w:sz w:val="22"/>
          <w:szCs w:val="22"/>
          <w:lang w:val="es-ES"/>
        </w:rPr>
        <w:t xml:space="preserve">egran al Sujeto Obligado, </w:t>
      </w:r>
      <w:r w:rsidR="00E543B0">
        <w:rPr>
          <w:rFonts w:ascii="Palatino Linotype" w:hAnsi="Palatino Linotype" w:eastAsia="Batang" w:cs="Tahoma"/>
          <w:bCs/>
          <w:sz w:val="22"/>
          <w:szCs w:val="22"/>
          <w:lang w:val="es-ES"/>
        </w:rPr>
        <w:t>y realice</w:t>
      </w:r>
      <w:r w:rsidR="00C77A42">
        <w:rPr>
          <w:rFonts w:ascii="Palatino Linotype" w:hAnsi="Palatino Linotype" w:eastAsia="Batang" w:cs="Tahoma"/>
          <w:bCs/>
          <w:sz w:val="22"/>
          <w:szCs w:val="22"/>
          <w:lang w:val="es-ES"/>
        </w:rPr>
        <w:t xml:space="preserve"> su entrega vía SAIMEX.</w:t>
      </w:r>
    </w:p>
    <w:p w:rsidR="0059147F" w:rsidP="00D84D54" w:rsidRDefault="0059147F" w14:paraId="5A9A6CE4" w14:textId="77777777">
      <w:pPr>
        <w:spacing w:line="360" w:lineRule="auto"/>
        <w:jc w:val="both"/>
        <w:rPr>
          <w:rFonts w:ascii="Palatino Linotype" w:hAnsi="Palatino Linotype" w:eastAsia="Batang" w:cs="Tahoma"/>
          <w:bCs/>
          <w:sz w:val="22"/>
          <w:szCs w:val="22"/>
          <w:lang w:val="es-ES"/>
        </w:rPr>
      </w:pPr>
    </w:p>
    <w:p w:rsidR="00A65438" w:rsidP="00D84D54" w:rsidRDefault="00A30D1A" w14:paraId="4DA52121" w14:textId="660299B8">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 xml:space="preserve">Por lo que respecta a la inconformidad manifestada por el Recurrente en el sentido de que </w:t>
      </w:r>
      <w:r w:rsidRPr="00AA2F58" w:rsidR="00AA2F58">
        <w:rPr>
          <w:rFonts w:ascii="Palatino Linotype" w:hAnsi="Palatino Linotype" w:eastAsia="Batang" w:cs="Tahoma"/>
          <w:bCs/>
          <w:sz w:val="22"/>
          <w:szCs w:val="22"/>
          <w:lang w:val="es-ES"/>
        </w:rPr>
        <w:t>se clasificó incorrectamente las entregas parciales o totales que se solicitaron</w:t>
      </w:r>
      <w:r w:rsidR="00AA2F58">
        <w:rPr>
          <w:rFonts w:ascii="Palatino Linotype" w:hAnsi="Palatino Linotype" w:eastAsia="Batang" w:cs="Tahoma"/>
          <w:bCs/>
          <w:sz w:val="22"/>
          <w:szCs w:val="22"/>
          <w:lang w:val="es-ES"/>
        </w:rPr>
        <w:t xml:space="preserve">, tal inconformidad no es procedente, en virtud de que el Sujeto Obligado no clasificó la información relacionada con las actas de entrega de las obras, sino como ya quedó establecido, </w:t>
      </w:r>
      <w:r w:rsidR="00E543B0">
        <w:rPr>
          <w:rFonts w:ascii="Palatino Linotype" w:hAnsi="Palatino Linotype" w:eastAsia="Batang" w:cs="Tahoma"/>
          <w:bCs/>
          <w:sz w:val="22"/>
          <w:szCs w:val="22"/>
          <w:lang w:val="es-ES"/>
        </w:rPr>
        <w:t>manifestó que no poseía dichos documentos, situación que ha quedado debidamente analizada en el presente estudio.</w:t>
      </w:r>
    </w:p>
    <w:p w:rsidR="0060218B" w:rsidP="00D84D54" w:rsidRDefault="0060218B" w14:paraId="699D943E" w14:textId="77777777">
      <w:pPr>
        <w:spacing w:line="360" w:lineRule="auto"/>
        <w:jc w:val="both"/>
        <w:rPr>
          <w:rFonts w:ascii="Palatino Linotype" w:hAnsi="Palatino Linotype" w:eastAsia="Batang" w:cs="Tahoma"/>
          <w:bCs/>
          <w:sz w:val="22"/>
          <w:szCs w:val="22"/>
          <w:lang w:val="es-ES"/>
        </w:rPr>
      </w:pPr>
    </w:p>
    <w:p w:rsidRPr="008B486E" w:rsidR="00603CD0" w:rsidP="00A24389" w:rsidRDefault="00603CD0" w14:paraId="238C61F2" w14:textId="22FA26F4">
      <w:pPr>
        <w:pStyle w:val="Prrafodelista"/>
        <w:numPr>
          <w:ilvl w:val="0"/>
          <w:numId w:val="40"/>
        </w:numPr>
        <w:spacing w:line="360" w:lineRule="auto"/>
        <w:ind w:left="0" w:firstLine="0"/>
        <w:jc w:val="both"/>
        <w:rPr>
          <w:rFonts w:ascii="Palatino Linotype" w:hAnsi="Palatino Linotype" w:eastAsia="Batang" w:cs="Tahoma"/>
          <w:b/>
          <w:szCs w:val="22"/>
          <w:lang w:val="es-ES"/>
        </w:rPr>
      </w:pPr>
      <w:r w:rsidRPr="008B486E">
        <w:rPr>
          <w:rFonts w:ascii="Palatino Linotype" w:hAnsi="Palatino Linotype" w:eastAsia="Batang" w:cs="Tahoma"/>
          <w:b/>
          <w:szCs w:val="22"/>
          <w:lang w:val="es-ES"/>
        </w:rPr>
        <w:t>Clasificación de</w:t>
      </w:r>
      <w:r w:rsidR="00E543B0">
        <w:rPr>
          <w:rFonts w:ascii="Palatino Linotype" w:hAnsi="Palatino Linotype" w:eastAsia="Batang" w:cs="Tahoma"/>
          <w:b/>
          <w:szCs w:val="22"/>
          <w:lang w:val="es-ES"/>
        </w:rPr>
        <w:t>l plan</w:t>
      </w:r>
      <w:r w:rsidRPr="008B486E" w:rsidR="008B486E">
        <w:rPr>
          <w:rFonts w:ascii="Palatino Linotype" w:hAnsi="Palatino Linotype" w:eastAsia="Batang" w:cs="Tahoma"/>
          <w:b/>
          <w:szCs w:val="22"/>
          <w:lang w:val="es-ES"/>
        </w:rPr>
        <w:t>o de fraccionamiento.</w:t>
      </w:r>
    </w:p>
    <w:p w:rsidR="00603CD0" w:rsidP="00603CD0" w:rsidRDefault="00603CD0" w14:paraId="30A3411E" w14:textId="77777777">
      <w:pPr>
        <w:pStyle w:val="Prrafodelista"/>
        <w:spacing w:line="360" w:lineRule="auto"/>
        <w:ind w:left="0"/>
        <w:jc w:val="both"/>
        <w:rPr>
          <w:rFonts w:ascii="Palatino Linotype" w:hAnsi="Palatino Linotype" w:eastAsia="Batang" w:cs="Tahoma"/>
          <w:bCs/>
          <w:szCs w:val="22"/>
          <w:lang w:val="es-ES"/>
        </w:rPr>
      </w:pPr>
    </w:p>
    <w:p w:rsidR="00A24389" w:rsidP="00603CD0" w:rsidRDefault="008B486E" w14:paraId="50E42198" w14:textId="1ECF9572">
      <w:pPr>
        <w:pStyle w:val="Prrafodelista"/>
        <w:spacing w:line="360" w:lineRule="auto"/>
        <w:ind w:left="0"/>
        <w:jc w:val="both"/>
        <w:rPr>
          <w:rFonts w:ascii="Palatino Linotype" w:hAnsi="Palatino Linotype" w:eastAsia="Batang" w:cs="Tahoma"/>
          <w:bCs/>
          <w:szCs w:val="22"/>
          <w:lang w:val="es-ES"/>
        </w:rPr>
      </w:pPr>
      <w:r>
        <w:rPr>
          <w:rFonts w:ascii="Palatino Linotype" w:hAnsi="Palatino Linotype" w:eastAsia="Batang" w:cs="Tahoma"/>
          <w:bCs/>
          <w:szCs w:val="22"/>
          <w:lang w:val="es-ES"/>
        </w:rPr>
        <w:t>E</w:t>
      </w:r>
      <w:r w:rsidRPr="00E1598B" w:rsidR="00A65438">
        <w:rPr>
          <w:rFonts w:ascii="Palatino Linotype" w:hAnsi="Palatino Linotype" w:eastAsia="Batang" w:cs="Tahoma"/>
          <w:bCs/>
          <w:szCs w:val="22"/>
          <w:lang w:val="es-ES"/>
        </w:rPr>
        <w:t>l Ayuntamiento</w:t>
      </w:r>
      <w:r w:rsidR="002F1AC1">
        <w:rPr>
          <w:rFonts w:ascii="Palatino Linotype" w:hAnsi="Palatino Linotype" w:eastAsia="Batang" w:cs="Tahoma"/>
          <w:bCs/>
          <w:szCs w:val="22"/>
          <w:lang w:val="es-ES"/>
        </w:rPr>
        <w:t xml:space="preserve"> de Nicolás Romero</w:t>
      </w:r>
      <w:r w:rsidR="001611CE">
        <w:rPr>
          <w:rFonts w:ascii="Palatino Linotype" w:hAnsi="Palatino Linotype" w:eastAsia="Batang" w:cs="Tahoma"/>
          <w:bCs/>
          <w:szCs w:val="22"/>
          <w:lang w:val="es-ES"/>
        </w:rPr>
        <w:t xml:space="preserve"> </w:t>
      </w:r>
      <w:r w:rsidRPr="00E1598B" w:rsidR="00A65438">
        <w:rPr>
          <w:rFonts w:ascii="Palatino Linotype" w:hAnsi="Palatino Linotype" w:eastAsia="Batang" w:cs="Tahoma"/>
          <w:bCs/>
          <w:szCs w:val="22"/>
          <w:lang w:val="es-ES"/>
        </w:rPr>
        <w:t xml:space="preserve">comunicó que </w:t>
      </w:r>
      <w:r w:rsidR="00A24389">
        <w:rPr>
          <w:rFonts w:ascii="Palatino Linotype" w:hAnsi="Palatino Linotype" w:eastAsia="Batang" w:cs="Tahoma"/>
          <w:bCs/>
          <w:szCs w:val="22"/>
          <w:lang w:val="es-ES"/>
        </w:rPr>
        <w:t>la</w:t>
      </w:r>
      <w:r w:rsidRPr="00E1598B" w:rsidR="00A65438">
        <w:rPr>
          <w:rFonts w:ascii="Palatino Linotype" w:hAnsi="Palatino Linotype" w:eastAsia="Batang" w:cs="Tahoma"/>
          <w:bCs/>
          <w:szCs w:val="22"/>
          <w:lang w:val="es-ES"/>
        </w:rPr>
        <w:t xml:space="preserve"> información</w:t>
      </w:r>
      <w:r w:rsidR="00A24389">
        <w:rPr>
          <w:rFonts w:ascii="Palatino Linotype" w:hAnsi="Palatino Linotype" w:eastAsia="Batang" w:cs="Tahoma"/>
          <w:bCs/>
          <w:szCs w:val="22"/>
          <w:lang w:val="es-ES"/>
        </w:rPr>
        <w:t xml:space="preserve"> requerida</w:t>
      </w:r>
      <w:r w:rsidR="001611CE">
        <w:rPr>
          <w:rFonts w:ascii="Palatino Linotype" w:hAnsi="Palatino Linotype" w:eastAsia="Batang" w:cs="Tahoma"/>
          <w:bCs/>
          <w:szCs w:val="22"/>
          <w:lang w:val="es-ES"/>
        </w:rPr>
        <w:t xml:space="preserve"> </w:t>
      </w:r>
      <w:r w:rsidRPr="00E1598B" w:rsidR="00A65438">
        <w:rPr>
          <w:rFonts w:ascii="Palatino Linotype" w:hAnsi="Palatino Linotype" w:eastAsia="Batang" w:cs="Tahoma"/>
          <w:bCs/>
          <w:szCs w:val="22"/>
          <w:lang w:val="es-ES"/>
        </w:rPr>
        <w:t>e</w:t>
      </w:r>
      <w:r w:rsidR="00E1598B">
        <w:rPr>
          <w:rFonts w:ascii="Palatino Linotype" w:hAnsi="Palatino Linotype" w:eastAsia="Batang" w:cs="Tahoma"/>
          <w:bCs/>
          <w:szCs w:val="22"/>
          <w:lang w:val="es-ES"/>
        </w:rPr>
        <w:t>stá clasificada como confidencial</w:t>
      </w:r>
      <w:r w:rsidR="00A24389">
        <w:rPr>
          <w:rFonts w:ascii="Palatino Linotype" w:hAnsi="Palatino Linotype" w:eastAsia="Batang" w:cs="Tahoma"/>
          <w:bCs/>
          <w:szCs w:val="22"/>
          <w:lang w:val="es-ES"/>
        </w:rPr>
        <w:t>, lo cual fue confirmado por su Comité de Trasparencia en la Primera Sesión Extraordinaria de veintinueve de enero de dos mil veint</w:t>
      </w:r>
      <w:r w:rsidR="00EC48D1">
        <w:rPr>
          <w:rFonts w:ascii="Palatino Linotype" w:hAnsi="Palatino Linotype" w:eastAsia="Batang" w:cs="Tahoma"/>
          <w:bCs/>
          <w:szCs w:val="22"/>
          <w:lang w:val="es-ES"/>
        </w:rPr>
        <w:t>iuno</w:t>
      </w:r>
      <w:r w:rsidR="00A24389">
        <w:rPr>
          <w:rFonts w:ascii="Palatino Linotype" w:hAnsi="Palatino Linotype" w:eastAsia="Batang" w:cs="Tahoma"/>
          <w:bCs/>
          <w:szCs w:val="22"/>
          <w:lang w:val="es-ES"/>
        </w:rPr>
        <w:t xml:space="preserve">, </w:t>
      </w:r>
      <w:r w:rsidR="001C167F">
        <w:rPr>
          <w:rFonts w:ascii="Palatino Linotype" w:hAnsi="Palatino Linotype" w:eastAsia="Batang" w:cs="Tahoma"/>
          <w:bCs/>
          <w:szCs w:val="22"/>
          <w:lang w:val="es-ES"/>
        </w:rPr>
        <w:t xml:space="preserve">en virtud de que lo solicitado constituyen datos personales, </w:t>
      </w:r>
      <w:r w:rsidR="00A24389">
        <w:rPr>
          <w:rFonts w:ascii="Palatino Linotype" w:hAnsi="Palatino Linotype" w:eastAsia="Batang" w:cs="Tahoma"/>
          <w:bCs/>
          <w:szCs w:val="22"/>
          <w:lang w:val="es-ES"/>
        </w:rPr>
        <w:t xml:space="preserve">de conformidad con el siguiente Acuerdo: </w:t>
      </w:r>
    </w:p>
    <w:p w:rsidR="0034568E" w:rsidP="0034568E" w:rsidRDefault="0034568E" w14:paraId="2C7A31A4" w14:textId="77777777">
      <w:pPr>
        <w:pStyle w:val="Prrafodelista"/>
        <w:spacing w:line="360" w:lineRule="auto"/>
        <w:ind w:left="0"/>
        <w:jc w:val="center"/>
        <w:rPr>
          <w:noProof/>
          <w:lang w:val="es-MX" w:eastAsia="es-MX"/>
        </w:rPr>
      </w:pPr>
    </w:p>
    <w:p w:rsidR="00A24389" w:rsidP="0034568E" w:rsidRDefault="0034568E" w14:paraId="3FF38C14" w14:textId="4BDDF620">
      <w:pPr>
        <w:pStyle w:val="Prrafodelista"/>
        <w:spacing w:line="360" w:lineRule="auto"/>
        <w:ind w:left="0"/>
        <w:jc w:val="center"/>
        <w:rPr>
          <w:rFonts w:ascii="Palatino Linotype" w:hAnsi="Palatino Linotype" w:eastAsia="Batang" w:cs="Tahoma"/>
          <w:bCs/>
          <w:szCs w:val="22"/>
          <w:lang w:val="es-ES"/>
        </w:rPr>
      </w:pPr>
      <w:r>
        <w:rPr>
          <w:noProof/>
          <w:lang w:val="es-MX" w:eastAsia="es-MX"/>
        </w:rPr>
        <w:lastRenderedPageBreak/>
        <w:drawing>
          <wp:inline distT="0" distB="0" distL="0" distR="0" wp14:anchorId="363CAB27" wp14:editId="6304C21F">
            <wp:extent cx="4685823" cy="242570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361" t="23520" r="22585" b="20889"/>
                    <a:stretch/>
                  </pic:blipFill>
                  <pic:spPr bwMode="auto">
                    <a:xfrm>
                      <a:off x="0" y="0"/>
                      <a:ext cx="4716956" cy="2441817"/>
                    </a:xfrm>
                    <a:prstGeom prst="rect">
                      <a:avLst/>
                    </a:prstGeom>
                    <a:ln>
                      <a:noFill/>
                    </a:ln>
                    <a:extLst>
                      <a:ext uri="{53640926-AAD7-44D8-BBD7-CCE9431645EC}">
                        <a14:shadowObscured xmlns:a14="http://schemas.microsoft.com/office/drawing/2010/main"/>
                      </a:ext>
                    </a:extLst>
                  </pic:spPr>
                </pic:pic>
              </a:graphicData>
            </a:graphic>
          </wp:inline>
        </w:drawing>
      </w:r>
    </w:p>
    <w:p w:rsidR="0034568E" w:rsidP="0034568E" w:rsidRDefault="0034568E" w14:paraId="4AE689FE" w14:textId="0BB6280A">
      <w:pPr>
        <w:spacing w:line="360" w:lineRule="auto"/>
        <w:jc w:val="center"/>
        <w:rPr>
          <w:noProof/>
          <w:lang w:val="es-MX" w:eastAsia="es-MX"/>
        </w:rPr>
      </w:pPr>
      <w:r>
        <w:rPr>
          <w:noProof/>
          <w:lang w:val="es-MX" w:eastAsia="es-MX"/>
        </w:rPr>
        <w:drawing>
          <wp:inline distT="0" distB="0" distL="0" distR="0" wp14:anchorId="662AC299" wp14:editId="46DBB2AE">
            <wp:extent cx="3911600" cy="25612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349" t="33094" r="26025" b="8212"/>
                    <a:stretch/>
                  </pic:blipFill>
                  <pic:spPr bwMode="auto">
                    <a:xfrm>
                      <a:off x="0" y="0"/>
                      <a:ext cx="3936637" cy="2577609"/>
                    </a:xfrm>
                    <a:prstGeom prst="rect">
                      <a:avLst/>
                    </a:prstGeom>
                    <a:ln>
                      <a:noFill/>
                    </a:ln>
                    <a:extLst>
                      <a:ext uri="{53640926-AAD7-44D8-BBD7-CCE9431645EC}">
                        <a14:shadowObscured xmlns:a14="http://schemas.microsoft.com/office/drawing/2010/main"/>
                      </a:ext>
                    </a:extLst>
                  </pic:spPr>
                </pic:pic>
              </a:graphicData>
            </a:graphic>
          </wp:inline>
        </w:drawing>
      </w:r>
    </w:p>
    <w:p w:rsidRPr="00A24389" w:rsidR="00A24389" w:rsidP="002F1AC1" w:rsidRDefault="002F1AC1" w14:paraId="445B2A6F" w14:textId="7198B10F">
      <w:pPr>
        <w:spacing w:line="360" w:lineRule="auto"/>
        <w:jc w:val="center"/>
        <w:rPr>
          <w:rFonts w:ascii="Palatino Linotype" w:hAnsi="Palatino Linotype" w:eastAsia="Batang" w:cs="Tahoma"/>
          <w:bCs/>
          <w:szCs w:val="22"/>
          <w:lang w:val="es-ES"/>
        </w:rPr>
      </w:pPr>
      <w:r>
        <w:rPr>
          <w:noProof/>
          <w:lang w:val="es-MX" w:eastAsia="es-MX"/>
        </w:rPr>
        <w:drawing>
          <wp:inline distT="0" distB="0" distL="0" distR="0" wp14:anchorId="09CD8B02" wp14:editId="329A421F">
            <wp:extent cx="4950867" cy="236295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017" t="20771" r="6753" b="1766"/>
                    <a:stretch/>
                  </pic:blipFill>
                  <pic:spPr bwMode="auto">
                    <a:xfrm>
                      <a:off x="0" y="0"/>
                      <a:ext cx="4952141" cy="2363563"/>
                    </a:xfrm>
                    <a:prstGeom prst="rect">
                      <a:avLst/>
                    </a:prstGeom>
                    <a:ln>
                      <a:noFill/>
                    </a:ln>
                    <a:extLst>
                      <a:ext uri="{53640926-AAD7-44D8-BBD7-CCE9431645EC}">
                        <a14:shadowObscured xmlns:a14="http://schemas.microsoft.com/office/drawing/2010/main"/>
                      </a:ext>
                    </a:extLst>
                  </pic:spPr>
                </pic:pic>
              </a:graphicData>
            </a:graphic>
          </wp:inline>
        </w:drawing>
      </w:r>
    </w:p>
    <w:p w:rsidR="00A24389" w:rsidP="00A24389" w:rsidRDefault="0060218B" w14:paraId="7877CB33" w14:textId="6CC8B7CF">
      <w:pPr>
        <w:spacing w:line="360" w:lineRule="auto"/>
        <w:jc w:val="both"/>
        <w:rPr>
          <w:rFonts w:ascii="Palatino Linotype" w:hAnsi="Palatino Linotype" w:eastAsia="Batang" w:cs="Tahoma"/>
          <w:bCs/>
          <w:sz w:val="22"/>
          <w:szCs w:val="22"/>
          <w:lang w:val="es-ES"/>
        </w:rPr>
      </w:pPr>
      <w:r w:rsidRPr="00ED4C19">
        <w:rPr>
          <w:rFonts w:ascii="Palatino Linotype" w:hAnsi="Palatino Linotype" w:eastAsia="Batang" w:cs="Tahoma"/>
          <w:bCs/>
          <w:sz w:val="22"/>
          <w:szCs w:val="22"/>
          <w:lang w:val="es-ES"/>
        </w:rPr>
        <w:lastRenderedPageBreak/>
        <w:t xml:space="preserve">En adición, el Sujeto Obligado, </w:t>
      </w:r>
      <w:r w:rsidRPr="00ED4C19" w:rsidR="002F1AC1">
        <w:rPr>
          <w:rFonts w:ascii="Palatino Linotype" w:hAnsi="Palatino Linotype" w:eastAsia="Batang" w:cs="Tahoma"/>
          <w:bCs/>
          <w:sz w:val="22"/>
          <w:szCs w:val="22"/>
          <w:lang w:val="es-ES"/>
        </w:rPr>
        <w:t>remitió al Particular, el siguiente Plano, del q</w:t>
      </w:r>
      <w:r w:rsidR="00E543B0">
        <w:rPr>
          <w:rFonts w:ascii="Palatino Linotype" w:hAnsi="Palatino Linotype" w:eastAsia="Batang" w:cs="Tahoma"/>
          <w:bCs/>
          <w:sz w:val="22"/>
          <w:szCs w:val="22"/>
          <w:lang w:val="es-ES"/>
        </w:rPr>
        <w:t>ue se testó diversa información y sobre el cual se plasmó la leyenda que se muestra a continuación:</w:t>
      </w:r>
    </w:p>
    <w:p w:rsidRPr="00ED4C19" w:rsidR="00E543B0" w:rsidP="00A24389" w:rsidRDefault="00E543B0" w14:paraId="632064D2" w14:textId="77777777">
      <w:pPr>
        <w:spacing w:line="360" w:lineRule="auto"/>
        <w:jc w:val="both"/>
        <w:rPr>
          <w:rFonts w:ascii="Palatino Linotype" w:hAnsi="Palatino Linotype" w:eastAsia="Batang" w:cs="Tahoma"/>
          <w:bCs/>
          <w:sz w:val="22"/>
          <w:szCs w:val="22"/>
          <w:lang w:val="es-ES"/>
        </w:rPr>
      </w:pPr>
    </w:p>
    <w:p w:rsidR="005115BC" w:rsidP="005115BC" w:rsidRDefault="005115BC" w14:paraId="16C0074B" w14:textId="77777777">
      <w:pPr>
        <w:spacing w:line="360" w:lineRule="auto"/>
        <w:ind w:left="426"/>
        <w:jc w:val="center"/>
        <w:rPr>
          <w:rFonts w:ascii="Palatino Linotype" w:hAnsi="Palatino Linotype" w:eastAsia="Batang" w:cs="Tahoma"/>
          <w:bCs/>
          <w:szCs w:val="22"/>
          <w:lang w:val="es-ES"/>
        </w:rPr>
      </w:pPr>
      <w:r>
        <w:rPr>
          <w:noProof/>
          <w:lang w:val="es-MX" w:eastAsia="es-MX"/>
        </w:rPr>
        <w:drawing>
          <wp:inline distT="0" distB="0" distL="0" distR="0" wp14:anchorId="5B31F52E" wp14:editId="53096598">
            <wp:extent cx="4453558" cy="3369822"/>
            <wp:effectExtent l="8573"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485" t="16233" r="20906" b="3146"/>
                    <a:stretch/>
                  </pic:blipFill>
                  <pic:spPr bwMode="auto">
                    <a:xfrm rot="16200000">
                      <a:off x="0" y="0"/>
                      <a:ext cx="4465429" cy="3378804"/>
                    </a:xfrm>
                    <a:prstGeom prst="rect">
                      <a:avLst/>
                    </a:prstGeom>
                    <a:ln>
                      <a:noFill/>
                    </a:ln>
                    <a:extLst>
                      <a:ext uri="{53640926-AAD7-44D8-BBD7-CCE9431645EC}">
                        <a14:shadowObscured xmlns:a14="http://schemas.microsoft.com/office/drawing/2010/main"/>
                      </a:ext>
                    </a:extLst>
                  </pic:spPr>
                </pic:pic>
              </a:graphicData>
            </a:graphic>
          </wp:inline>
        </w:drawing>
      </w:r>
    </w:p>
    <w:p w:rsidR="005115BC" w:rsidP="005115BC" w:rsidRDefault="005115BC" w14:paraId="5C11F260" w14:textId="77777777">
      <w:pPr>
        <w:spacing w:line="360" w:lineRule="auto"/>
        <w:ind w:left="426"/>
        <w:jc w:val="center"/>
        <w:rPr>
          <w:rFonts w:ascii="Palatino Linotype" w:hAnsi="Palatino Linotype" w:eastAsia="Batang" w:cs="Tahoma"/>
          <w:bCs/>
          <w:szCs w:val="22"/>
          <w:lang w:val="es-ES"/>
        </w:rPr>
      </w:pPr>
    </w:p>
    <w:p w:rsidRPr="00E1598B" w:rsidR="00A65438" w:rsidP="00E1598B" w:rsidRDefault="00E1598B" w14:paraId="153CBDF5" w14:textId="0058321E">
      <w:pPr>
        <w:spacing w:line="360" w:lineRule="auto"/>
        <w:jc w:val="center"/>
        <w:rPr>
          <w:rFonts w:ascii="Palatino Linotype" w:hAnsi="Palatino Linotype" w:eastAsia="Batang" w:cs="Tahoma"/>
          <w:bCs/>
          <w:sz w:val="22"/>
          <w:szCs w:val="22"/>
          <w:lang w:val="es-ES"/>
        </w:rPr>
      </w:pPr>
      <w:r>
        <w:drawing>
          <wp:inline wp14:editId="3AEABDD3" wp14:anchorId="6CC76910">
            <wp:extent cx="3841115" cy="1859280"/>
            <wp:effectExtent l="0" t="0" r="6985" b="7620"/>
            <wp:docPr id="1" name="Imagen 1" title=""/>
            <wp:cNvGraphicFramePr>
              <a:graphicFrameLocks noChangeAspect="1"/>
            </wp:cNvGraphicFramePr>
            <a:graphic>
              <a:graphicData uri="http://schemas.openxmlformats.org/drawingml/2006/picture">
                <pic:pic>
                  <pic:nvPicPr>
                    <pic:cNvPr id="0" name="Imagen 1"/>
                    <pic:cNvPicPr/>
                  </pic:nvPicPr>
                  <pic:blipFill>
                    <a:blip r:embed="R5caffe21558b45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41115" cy="1859280"/>
                    </a:xfrm>
                    <a:prstGeom prst="rect">
                      <a:avLst/>
                    </a:prstGeom>
                  </pic:spPr>
                </pic:pic>
              </a:graphicData>
            </a:graphic>
          </wp:inline>
        </w:drawing>
      </w:r>
    </w:p>
    <w:p w:rsidR="002F1AC1" w:rsidP="00C42C85" w:rsidRDefault="002F1AC1" w14:paraId="678A2DEA" w14:textId="3C5F781D">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lastRenderedPageBreak/>
        <w:t xml:space="preserve">Ante dicha </w:t>
      </w:r>
      <w:r w:rsidR="0060218B">
        <w:rPr>
          <w:rFonts w:ascii="Palatino Linotype" w:hAnsi="Palatino Linotype" w:eastAsia="Batang" w:cs="Tahoma"/>
          <w:bCs/>
          <w:sz w:val="22"/>
          <w:szCs w:val="22"/>
          <w:lang w:val="es-ES"/>
        </w:rPr>
        <w:t>clasificación de la información,</w:t>
      </w:r>
      <w:r>
        <w:rPr>
          <w:rFonts w:ascii="Palatino Linotype" w:hAnsi="Palatino Linotype" w:eastAsia="Batang" w:cs="Tahoma"/>
          <w:bCs/>
          <w:sz w:val="22"/>
          <w:szCs w:val="22"/>
          <w:lang w:val="es-ES"/>
        </w:rPr>
        <w:t xml:space="preserve"> este Instituto procederá a realizar su análisis con el fin de corroborar que la misma se realizó conforme a derecho. </w:t>
      </w:r>
    </w:p>
    <w:p w:rsidR="002F1AC1" w:rsidP="00ED4C19" w:rsidRDefault="002F1AC1" w14:paraId="23552D16" w14:textId="77777777">
      <w:pPr>
        <w:spacing w:line="360" w:lineRule="auto"/>
        <w:jc w:val="both"/>
        <w:rPr>
          <w:rFonts w:ascii="Palatino Linotype" w:hAnsi="Palatino Linotype" w:eastAsia="Batang" w:cs="Tahoma"/>
          <w:bCs/>
          <w:sz w:val="22"/>
          <w:szCs w:val="22"/>
          <w:lang w:val="es-ES"/>
        </w:rPr>
      </w:pPr>
    </w:p>
    <w:p w:rsidRPr="0034568E" w:rsidR="0034568E" w:rsidP="00ED4C19" w:rsidRDefault="0034568E" w14:paraId="415B4333" w14:textId="77777777">
      <w:pPr>
        <w:shd w:val="clear" w:color="auto" w:fill="FFFFFF" w:themeFill="background1"/>
        <w:spacing w:line="360" w:lineRule="auto"/>
        <w:jc w:val="both"/>
        <w:rPr>
          <w:rFonts w:ascii="Palatino Linotype" w:hAnsi="Palatino Linotype" w:eastAsia="Calibri" w:cs="Tahoma"/>
          <w:bCs/>
          <w:sz w:val="22"/>
          <w:szCs w:val="22"/>
          <w:lang w:eastAsia="en-US"/>
        </w:rPr>
      </w:pPr>
      <w:r w:rsidRPr="0034568E">
        <w:rPr>
          <w:rFonts w:ascii="Palatino Linotype" w:hAnsi="Palatino Linotype" w:eastAsia="Calibri" w:cs="Tahoma"/>
          <w:bCs/>
          <w:sz w:val="22"/>
          <w:szCs w:val="22"/>
          <w:lang w:eastAsia="en-U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34568E" w:rsidR="0034568E" w:rsidP="0034568E" w:rsidRDefault="0034568E" w14:paraId="652DCD1F"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p>
    <w:p w:rsidR="0034568E" w:rsidP="00ED4C19" w:rsidRDefault="0034568E" w14:paraId="2923170C" w14:textId="77777777">
      <w:pPr>
        <w:shd w:val="clear" w:color="auto" w:fill="FFFFFF" w:themeFill="background1"/>
        <w:spacing w:line="360" w:lineRule="auto"/>
        <w:ind w:right="-28"/>
        <w:jc w:val="both"/>
        <w:rPr>
          <w:rFonts w:ascii="Palatino Linotype" w:hAnsi="Palatino Linotype" w:eastAsia="Calibri" w:cs="Tahoma"/>
          <w:bCs/>
          <w:sz w:val="22"/>
          <w:szCs w:val="22"/>
          <w:lang w:eastAsia="en-US"/>
        </w:rPr>
      </w:pPr>
      <w:r w:rsidRPr="0034568E">
        <w:rPr>
          <w:rFonts w:ascii="Palatino Linotype" w:hAnsi="Palatino Linotype" w:eastAsia="Calibri" w:cs="Tahoma"/>
          <w:bCs/>
          <w:sz w:val="22"/>
          <w:szCs w:val="22"/>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34568E" w:rsidR="0034568E" w:rsidP="00ED4C19" w:rsidRDefault="0034568E" w14:paraId="771BA2C3" w14:textId="77777777">
      <w:pPr>
        <w:shd w:val="clear" w:color="auto" w:fill="FFFFFF" w:themeFill="background1"/>
        <w:spacing w:line="360" w:lineRule="auto"/>
        <w:ind w:right="-28"/>
        <w:jc w:val="both"/>
        <w:rPr>
          <w:rFonts w:ascii="Palatino Linotype" w:hAnsi="Palatino Linotype" w:eastAsia="Calibri" w:cs="Tahoma"/>
          <w:bCs/>
          <w:sz w:val="22"/>
          <w:szCs w:val="22"/>
          <w:lang w:eastAsia="en-US"/>
        </w:rPr>
      </w:pPr>
    </w:p>
    <w:p w:rsidRPr="0034568E" w:rsidR="0034568E" w:rsidP="00ED4C19" w:rsidRDefault="0034568E" w14:paraId="4237F9B5" w14:textId="77777777">
      <w:pPr>
        <w:shd w:val="clear" w:color="auto" w:fill="FFFFFF" w:themeFill="background1"/>
        <w:spacing w:line="360" w:lineRule="auto"/>
        <w:ind w:right="-28"/>
        <w:jc w:val="both"/>
        <w:rPr>
          <w:rFonts w:ascii="Palatino Linotype" w:hAnsi="Palatino Linotype" w:eastAsia="Calibri" w:cs="Tahoma"/>
          <w:bCs/>
          <w:sz w:val="22"/>
          <w:szCs w:val="22"/>
          <w:lang w:eastAsia="en-US"/>
        </w:rPr>
      </w:pPr>
      <w:r w:rsidRPr="0034568E">
        <w:rPr>
          <w:rFonts w:ascii="Palatino Linotype" w:hAnsi="Palatino Linotype" w:eastAsia="Calibri" w:cs="Tahoma"/>
          <w:bCs/>
          <w:sz w:val="22"/>
          <w:szCs w:val="22"/>
          <w:lang w:eastAsia="en-U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34568E" w:rsidR="0034568E" w:rsidP="0034568E" w:rsidRDefault="0034568E" w14:paraId="78736021"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p>
    <w:p w:rsidRPr="0034568E" w:rsidR="0034568E" w:rsidP="00ED4C19" w:rsidRDefault="0034568E" w14:paraId="7D3BC7D9" w14:textId="77777777">
      <w:pPr>
        <w:shd w:val="clear" w:color="auto" w:fill="FFFFFF" w:themeFill="background1"/>
        <w:spacing w:line="360" w:lineRule="auto"/>
        <w:ind w:right="-28"/>
        <w:jc w:val="both"/>
        <w:rPr>
          <w:rFonts w:ascii="Palatino Linotype" w:hAnsi="Palatino Linotype" w:eastAsia="Calibri" w:cs="Tahoma"/>
          <w:bCs/>
          <w:sz w:val="22"/>
          <w:szCs w:val="22"/>
          <w:lang w:eastAsia="en-US"/>
        </w:rPr>
      </w:pPr>
      <w:r w:rsidRPr="0034568E">
        <w:rPr>
          <w:rFonts w:ascii="Palatino Linotype" w:hAnsi="Palatino Linotype" w:eastAsia="Calibri" w:cs="Tahoma"/>
          <w:bCs/>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34568E" w:rsidR="0034568E" w:rsidP="00ED4C19" w:rsidRDefault="0034568E" w14:paraId="29978D62" w14:textId="77777777">
      <w:pPr>
        <w:shd w:val="clear" w:color="auto" w:fill="FFFFFF" w:themeFill="background1"/>
        <w:spacing w:line="360" w:lineRule="auto"/>
        <w:ind w:right="-28"/>
        <w:jc w:val="both"/>
        <w:rPr>
          <w:rFonts w:ascii="Palatino Linotype" w:hAnsi="Palatino Linotype" w:eastAsia="Calibri" w:cs="Tahoma"/>
          <w:bCs/>
          <w:sz w:val="22"/>
          <w:szCs w:val="22"/>
          <w:lang w:eastAsia="en-US"/>
        </w:rPr>
      </w:pPr>
      <w:r w:rsidRPr="0034568E">
        <w:rPr>
          <w:rFonts w:ascii="Palatino Linotype" w:hAnsi="Palatino Linotype" w:eastAsia="Calibri" w:cs="Tahoma"/>
          <w:bCs/>
          <w:sz w:val="22"/>
          <w:szCs w:val="22"/>
          <w:lang w:eastAsia="en-US"/>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rsidRPr="0034568E" w:rsidR="0034568E" w:rsidP="00ED4C19" w:rsidRDefault="0034568E" w14:paraId="3617AC6A" w14:textId="77777777">
      <w:pPr>
        <w:shd w:val="clear" w:color="auto" w:fill="FFFFFF" w:themeFill="background1"/>
        <w:spacing w:line="360" w:lineRule="auto"/>
        <w:ind w:right="-28"/>
        <w:jc w:val="both"/>
        <w:rPr>
          <w:rFonts w:ascii="Palatino Linotype" w:hAnsi="Palatino Linotype" w:eastAsia="Calibri" w:cs="Tahoma"/>
          <w:bCs/>
          <w:sz w:val="22"/>
          <w:szCs w:val="22"/>
          <w:lang w:eastAsia="en-US"/>
        </w:rPr>
      </w:pPr>
    </w:p>
    <w:p w:rsidRPr="0034568E" w:rsidR="0034568E" w:rsidP="00ED4C19" w:rsidRDefault="0034568E" w14:paraId="453E20BF" w14:textId="77777777">
      <w:pPr>
        <w:shd w:val="clear" w:color="auto" w:fill="FFFFFF" w:themeFill="background1"/>
        <w:spacing w:line="360" w:lineRule="auto"/>
        <w:ind w:right="-28"/>
        <w:jc w:val="both"/>
        <w:rPr>
          <w:rFonts w:ascii="Palatino Linotype" w:hAnsi="Palatino Linotype" w:eastAsia="Calibri" w:cs="Tahoma"/>
          <w:bCs/>
          <w:sz w:val="22"/>
          <w:szCs w:val="22"/>
          <w:lang w:eastAsia="en-US"/>
        </w:rPr>
      </w:pPr>
      <w:r w:rsidRPr="0034568E">
        <w:rPr>
          <w:rFonts w:ascii="Palatino Linotype" w:hAnsi="Palatino Linotype" w:eastAsia="Calibri" w:cs="Tahoma"/>
          <w:bCs/>
          <w:sz w:val="22"/>
          <w:szCs w:val="22"/>
          <w:lang w:eastAsia="en-US"/>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34568E">
        <w:rPr>
          <w:rFonts w:ascii="Palatino Linotype" w:hAnsi="Palatino Linotype" w:eastAsia="Calibri" w:cs="Tahoma"/>
          <w:bCs/>
          <w:sz w:val="22"/>
          <w:szCs w:val="22"/>
          <w:lang w:eastAsia="en-US"/>
        </w:rPr>
        <w:t>ii</w:t>
      </w:r>
      <w:proofErr w:type="spellEnd"/>
      <w:r w:rsidRPr="0034568E">
        <w:rPr>
          <w:rFonts w:ascii="Palatino Linotype" w:hAnsi="Palatino Linotype" w:eastAsia="Calibri" w:cs="Tahoma"/>
          <w:bCs/>
          <w:sz w:val="22"/>
          <w:szCs w:val="22"/>
          <w:lang w:eastAsia="en-US"/>
        </w:rPr>
        <w:t xml:space="preserve">) por ley tenga el carácter de pública, </w:t>
      </w:r>
      <w:proofErr w:type="spellStart"/>
      <w:r w:rsidRPr="0034568E">
        <w:rPr>
          <w:rFonts w:ascii="Palatino Linotype" w:hAnsi="Palatino Linotype" w:eastAsia="Calibri" w:cs="Tahoma"/>
          <w:bCs/>
          <w:sz w:val="22"/>
          <w:szCs w:val="22"/>
          <w:lang w:eastAsia="en-US"/>
        </w:rPr>
        <w:t>iii</w:t>
      </w:r>
      <w:proofErr w:type="spellEnd"/>
      <w:r w:rsidRPr="0034568E">
        <w:rPr>
          <w:rFonts w:ascii="Palatino Linotype" w:hAnsi="Palatino Linotype" w:eastAsia="Calibri" w:cs="Tahoma"/>
          <w:bCs/>
          <w:sz w:val="22"/>
          <w:szCs w:val="22"/>
          <w:lang w:eastAsia="en-US"/>
        </w:rPr>
        <w:t xml:space="preserve">) exista una orden judicial, </w:t>
      </w:r>
      <w:proofErr w:type="spellStart"/>
      <w:r w:rsidRPr="0034568E">
        <w:rPr>
          <w:rFonts w:ascii="Palatino Linotype" w:hAnsi="Palatino Linotype" w:eastAsia="Calibri" w:cs="Tahoma"/>
          <w:bCs/>
          <w:sz w:val="22"/>
          <w:szCs w:val="22"/>
          <w:lang w:eastAsia="en-US"/>
        </w:rPr>
        <w:t>iv</w:t>
      </w:r>
      <w:proofErr w:type="spellEnd"/>
      <w:r w:rsidRPr="0034568E">
        <w:rPr>
          <w:rFonts w:ascii="Palatino Linotype" w:hAnsi="Palatino Linotype" w:eastAsia="Calibri" w:cs="Tahoma"/>
          <w:bCs/>
          <w:sz w:val="22"/>
          <w:szCs w:val="22"/>
          <w:lang w:eastAsia="en-US"/>
        </w:rPr>
        <w:t>) por razones de seguridad nacional y salubridad general o v) para proteger los derechos de terceros o cuando se transmita entre sujetos obligados en términos de los tratados y los acuerdos interinstitucionales.</w:t>
      </w:r>
    </w:p>
    <w:p w:rsidRPr="0034568E" w:rsidR="0034568E" w:rsidP="0034568E" w:rsidRDefault="0034568E" w14:paraId="7B7B08BD"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p>
    <w:p w:rsidRPr="0034568E" w:rsidR="0034568E" w:rsidP="0034568E" w:rsidRDefault="0034568E" w14:paraId="3A0B3432"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r w:rsidRPr="0034568E">
        <w:rPr>
          <w:rFonts w:ascii="Palatino Linotype" w:hAnsi="Palatino Linotype" w:eastAsia="Calibri" w:cs="Tahoma"/>
          <w:bCs/>
          <w:sz w:val="22"/>
          <w:szCs w:val="22"/>
          <w:lang w:eastAsia="en-US"/>
        </w:rPr>
        <w:t>En términos de lo expuesto, la documentación y aquellos datos que se consideren confidenciales, serán una limitante del derecho de acceso a la información, siempre y cuando:</w:t>
      </w:r>
    </w:p>
    <w:p w:rsidRPr="0034568E" w:rsidR="0034568E" w:rsidP="00ED4C19" w:rsidRDefault="0034568E" w14:paraId="5ADE2D9E" w14:textId="77777777">
      <w:pPr>
        <w:shd w:val="clear" w:color="auto" w:fill="FFFFFF" w:themeFill="background1"/>
        <w:spacing w:line="360" w:lineRule="auto"/>
        <w:ind w:right="-28"/>
        <w:jc w:val="both"/>
        <w:rPr>
          <w:rFonts w:ascii="Palatino Linotype" w:hAnsi="Palatino Linotype" w:eastAsia="Calibri" w:cs="Tahoma"/>
          <w:bCs/>
          <w:sz w:val="22"/>
          <w:szCs w:val="22"/>
          <w:lang w:eastAsia="en-US"/>
        </w:rPr>
      </w:pPr>
    </w:p>
    <w:p w:rsidRPr="00ED4C19" w:rsidR="0034568E" w:rsidP="00ED4C19" w:rsidRDefault="0034568E" w14:paraId="1888DCDE" w14:textId="77777777">
      <w:pPr>
        <w:numPr>
          <w:ilvl w:val="0"/>
          <w:numId w:val="43"/>
        </w:numPr>
        <w:shd w:val="clear" w:color="auto" w:fill="FFFFFF" w:themeFill="background1"/>
        <w:spacing w:line="360" w:lineRule="auto"/>
        <w:ind w:right="-28"/>
        <w:contextualSpacing/>
        <w:jc w:val="both"/>
        <w:rPr>
          <w:rFonts w:ascii="Palatino Linotype" w:hAnsi="Palatino Linotype" w:eastAsia="Calibri" w:cs="Tahoma"/>
          <w:bCs/>
          <w:sz w:val="22"/>
          <w:szCs w:val="22"/>
          <w:lang w:eastAsia="en-US"/>
        </w:rPr>
      </w:pPr>
      <w:r w:rsidRPr="00ED4C19">
        <w:rPr>
          <w:rFonts w:ascii="Palatino Linotype" w:hAnsi="Palatino Linotype" w:eastAsia="Calibri" w:cs="Tahoma"/>
          <w:bCs/>
          <w:sz w:val="22"/>
          <w:szCs w:val="22"/>
          <w:lang w:eastAsia="en-US"/>
        </w:rPr>
        <w:t xml:space="preserve">Se trate de datos personales o información privada; esto es, información concerniente a una persona física o jurídico colectiva y que esta sea identificada o identificable. </w:t>
      </w:r>
    </w:p>
    <w:p w:rsidRPr="00ED4C19" w:rsidR="0034568E" w:rsidP="00ED4C19" w:rsidRDefault="0034568E" w14:paraId="558DFBA7" w14:textId="77777777">
      <w:pPr>
        <w:shd w:val="clear" w:color="auto" w:fill="FFFFFF" w:themeFill="background1"/>
        <w:spacing w:line="360" w:lineRule="auto"/>
        <w:ind w:right="-28"/>
        <w:jc w:val="both"/>
        <w:rPr>
          <w:rFonts w:ascii="Palatino Linotype" w:hAnsi="Palatino Linotype" w:eastAsia="Calibri" w:cs="Tahoma"/>
          <w:bCs/>
          <w:sz w:val="22"/>
          <w:szCs w:val="22"/>
          <w:lang w:eastAsia="en-US"/>
        </w:rPr>
      </w:pPr>
    </w:p>
    <w:p w:rsidRPr="00ED4C19" w:rsidR="0034568E" w:rsidP="0034568E" w:rsidRDefault="0034568E" w14:paraId="42FC08B0" w14:textId="77777777">
      <w:pPr>
        <w:numPr>
          <w:ilvl w:val="0"/>
          <w:numId w:val="43"/>
        </w:numPr>
        <w:shd w:val="clear" w:color="auto" w:fill="FFFFFF" w:themeFill="background1"/>
        <w:spacing w:line="360" w:lineRule="auto"/>
        <w:ind w:right="-454"/>
        <w:contextualSpacing/>
        <w:jc w:val="both"/>
        <w:rPr>
          <w:rFonts w:ascii="Palatino Linotype" w:hAnsi="Palatino Linotype" w:eastAsia="Calibri" w:cs="Tahoma"/>
          <w:bCs/>
          <w:sz w:val="22"/>
          <w:szCs w:val="22"/>
          <w:lang w:eastAsia="en-US"/>
        </w:rPr>
      </w:pPr>
      <w:r w:rsidRPr="00ED4C19">
        <w:rPr>
          <w:rFonts w:ascii="Palatino Linotype" w:hAnsi="Palatino Linotype" w:eastAsia="Calibri" w:cs="Tahoma"/>
          <w:bCs/>
          <w:sz w:val="22"/>
          <w:szCs w:val="22"/>
          <w:lang w:eastAsia="en-US"/>
        </w:rPr>
        <w:t xml:space="preserve">Para la difusión de los datos, se requiera el consentimiento del titular. </w:t>
      </w:r>
    </w:p>
    <w:p w:rsidRPr="0034568E" w:rsidR="0034568E" w:rsidP="0034568E" w:rsidRDefault="0034568E" w14:paraId="59E62BAA"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p>
    <w:p w:rsidRPr="0034568E" w:rsidR="0034568E" w:rsidP="0034568E" w:rsidRDefault="0034568E" w14:paraId="6E260FE4"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r w:rsidRPr="0034568E">
        <w:rPr>
          <w:rFonts w:ascii="Palatino Linotype" w:hAnsi="Palatino Linotype" w:eastAsia="Calibri" w:cs="Tahoma"/>
          <w:bCs/>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w:t>
      </w:r>
      <w:r w:rsidRPr="0034568E">
        <w:rPr>
          <w:rFonts w:ascii="Palatino Linotype" w:hAnsi="Palatino Linotype" w:eastAsia="Calibri" w:cs="Tahoma"/>
          <w:bCs/>
          <w:sz w:val="22"/>
          <w:szCs w:val="22"/>
          <w:lang w:eastAsia="en-US"/>
        </w:rPr>
        <w:lastRenderedPageBreak/>
        <w:t xml:space="preserve">identidad pueda determinarse directa o indirectamente a través de cualquier documento informativo físico o electrónico), establecida en cualquier formato o modalidad. </w:t>
      </w:r>
    </w:p>
    <w:p w:rsidRPr="0034568E" w:rsidR="0034568E" w:rsidP="0034568E" w:rsidRDefault="0034568E" w14:paraId="453C96B0"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p>
    <w:p w:rsidRPr="0034568E" w:rsidR="0034568E" w:rsidP="0034568E" w:rsidRDefault="0034568E" w14:paraId="406DB754"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r w:rsidRPr="0034568E">
        <w:rPr>
          <w:rFonts w:ascii="Palatino Linotype" w:hAnsi="Palatino Linotype" w:eastAsia="Calibri" w:cs="Tahoma"/>
          <w:bCs/>
          <w:sz w:val="22"/>
          <w:szCs w:val="22"/>
          <w:lang w:eastAsia="en-US"/>
        </w:rPr>
        <w:t>Además, en el artículo 5° de dicho ordenamiento jurídico, establece que es la Ley aplicable para todo tratamiento de datos personales.</w:t>
      </w:r>
    </w:p>
    <w:p w:rsidRPr="0034568E" w:rsidR="0034568E" w:rsidP="0034568E" w:rsidRDefault="0034568E" w14:paraId="4C1EDFBE"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p>
    <w:p w:rsidRPr="0034568E" w:rsidR="0034568E" w:rsidP="0034568E" w:rsidRDefault="0034568E" w14:paraId="577A47C6"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r w:rsidRPr="0034568E">
        <w:rPr>
          <w:rFonts w:ascii="Palatino Linotype" w:hAnsi="Palatino Linotype" w:eastAsia="Calibri" w:cs="Tahoma"/>
          <w:bCs/>
          <w:sz w:val="22"/>
          <w:szCs w:val="22"/>
          <w:lang w:eastAsia="en-U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34568E" w:rsidR="0034568E" w:rsidP="0034568E" w:rsidRDefault="0034568E" w14:paraId="09206946"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p>
    <w:p w:rsidRPr="0034568E" w:rsidR="0034568E" w:rsidP="0034568E" w:rsidRDefault="0034568E" w14:paraId="3B735CF3"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r w:rsidRPr="0034568E">
        <w:rPr>
          <w:rFonts w:ascii="Palatino Linotype" w:hAnsi="Palatino Linotype" w:eastAsia="Calibri" w:cs="Tahoma"/>
          <w:bCs/>
          <w:sz w:val="22"/>
          <w:szCs w:val="22"/>
          <w:lang w:eastAsia="en-U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34568E" w:rsidR="0034568E" w:rsidP="0034568E" w:rsidRDefault="0034568E" w14:paraId="53C1AACC"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p>
    <w:p w:rsidRPr="0034568E" w:rsidR="0034568E" w:rsidP="0034568E" w:rsidRDefault="0034568E" w14:paraId="47C229C1"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r w:rsidRPr="0034568E">
        <w:rPr>
          <w:rFonts w:ascii="Palatino Linotype" w:hAnsi="Palatino Linotype" w:eastAsia="Calibri" w:cs="Tahoma"/>
          <w:bCs/>
          <w:sz w:val="22"/>
          <w:szCs w:val="22"/>
          <w:lang w:eastAsia="en-U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34568E" w:rsidR="0034568E" w:rsidP="0034568E" w:rsidRDefault="0034568E" w14:paraId="7EC89C30"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p>
    <w:p w:rsidRPr="0034568E" w:rsidR="0034568E" w:rsidP="0034568E" w:rsidRDefault="0034568E" w14:paraId="711CDDC9"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r w:rsidRPr="0034568E">
        <w:rPr>
          <w:rFonts w:ascii="Palatino Linotype" w:hAnsi="Palatino Linotype" w:eastAsia="Calibri" w:cs="Tahoma"/>
          <w:bCs/>
          <w:sz w:val="22"/>
          <w:szCs w:val="22"/>
          <w:lang w:eastAsia="en-US"/>
        </w:rPr>
        <w:lastRenderedPageBreak/>
        <w:t xml:space="preserve">De tal suerte, las instituciones públicas tienen la doble responsabilidad, por un </w:t>
      </w:r>
      <w:proofErr w:type="gramStart"/>
      <w:r w:rsidRPr="0034568E">
        <w:rPr>
          <w:rFonts w:ascii="Palatino Linotype" w:hAnsi="Palatino Linotype" w:eastAsia="Calibri" w:cs="Tahoma"/>
          <w:bCs/>
          <w:sz w:val="22"/>
          <w:szCs w:val="22"/>
          <w:lang w:eastAsia="en-US"/>
        </w:rPr>
        <w:t>lado</w:t>
      </w:r>
      <w:proofErr w:type="gramEnd"/>
      <w:r w:rsidRPr="0034568E">
        <w:rPr>
          <w:rFonts w:ascii="Palatino Linotype" w:hAnsi="Palatino Linotype" w:eastAsia="Calibri" w:cs="Tahoma"/>
          <w:bCs/>
          <w:sz w:val="22"/>
          <w:szCs w:val="22"/>
          <w:lang w:eastAsia="en-US"/>
        </w:rPr>
        <w:t xml:space="preserve"> de proteger los datos personales y por otro, darles publicidad cuando la relevancia de esos datos sea de interés público.</w:t>
      </w:r>
    </w:p>
    <w:p w:rsidRPr="0034568E" w:rsidR="0034568E" w:rsidP="0034568E" w:rsidRDefault="0034568E" w14:paraId="7B756E10"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p>
    <w:p w:rsidRPr="0034568E" w:rsidR="0034568E" w:rsidP="0034568E" w:rsidRDefault="0034568E" w14:paraId="630C5A5D"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r w:rsidRPr="009934DF">
        <w:rPr>
          <w:rFonts w:ascii="Palatino Linotype" w:hAnsi="Palatino Linotype" w:eastAsia="Calibri" w:cs="Tahoma"/>
          <w:bCs/>
          <w:sz w:val="22"/>
          <w:szCs w:val="22"/>
          <w:lang w:eastAsia="en-U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w:t>
      </w:r>
      <w:r w:rsidRPr="0034568E">
        <w:rPr>
          <w:rFonts w:ascii="Palatino Linotype" w:hAnsi="Palatino Linotype" w:eastAsia="Calibri" w:cs="Tahoma"/>
          <w:bCs/>
          <w:sz w:val="22"/>
          <w:szCs w:val="22"/>
          <w:lang w:eastAsia="en-US"/>
        </w:rPr>
        <w:t xml:space="preserve"> con datos personales, que pierden la protección en beneficio del interés público (no por eso dejan de ser datos personales, sólo que no están protegidos en la confidencialidad).</w:t>
      </w:r>
    </w:p>
    <w:p w:rsidRPr="0034568E" w:rsidR="0034568E" w:rsidP="0034568E" w:rsidRDefault="0034568E" w14:paraId="6BF39A0B"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p>
    <w:p w:rsidRPr="0034568E" w:rsidR="0034568E" w:rsidP="0034568E" w:rsidRDefault="0034568E" w14:paraId="7B69864A"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r w:rsidRPr="0034568E">
        <w:rPr>
          <w:rFonts w:ascii="Palatino Linotype" w:hAnsi="Palatino Linotype" w:eastAsia="Calibri" w:cs="Tahoma"/>
          <w:bCs/>
          <w:sz w:val="22"/>
          <w:szCs w:val="22"/>
          <w:lang w:eastAsia="en-U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34568E" w:rsidR="0034568E" w:rsidP="0034568E" w:rsidRDefault="0034568E" w14:paraId="1A51AD1C"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p>
    <w:p w:rsidRPr="0034568E" w:rsidR="0034568E" w:rsidP="0034568E" w:rsidRDefault="0034568E" w14:paraId="4A6AD81F" w14:textId="77777777">
      <w:pPr>
        <w:shd w:val="clear" w:color="auto" w:fill="FFFFFF" w:themeFill="background1"/>
        <w:spacing w:line="360" w:lineRule="auto"/>
        <w:ind w:right="-454"/>
        <w:jc w:val="both"/>
        <w:rPr>
          <w:rFonts w:ascii="Palatino Linotype" w:hAnsi="Palatino Linotype" w:eastAsia="Calibri" w:cs="Tahoma"/>
          <w:bCs/>
          <w:sz w:val="22"/>
          <w:szCs w:val="22"/>
          <w:lang w:eastAsia="en-US"/>
        </w:rPr>
      </w:pPr>
      <w:r w:rsidRPr="0034568E">
        <w:rPr>
          <w:rFonts w:ascii="Palatino Linotype" w:hAnsi="Palatino Linotype" w:eastAsia="Calibri" w:cs="Tahoma"/>
          <w:bCs/>
          <w:sz w:val="22"/>
          <w:szCs w:val="22"/>
          <w:lang w:eastAsia="en-US"/>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w:t>
      </w:r>
      <w:r w:rsidRPr="0034568E">
        <w:rPr>
          <w:rFonts w:ascii="Palatino Linotype" w:hAnsi="Palatino Linotype" w:eastAsia="Calibri" w:cs="Tahoma"/>
          <w:bCs/>
          <w:sz w:val="22"/>
          <w:szCs w:val="22"/>
          <w:lang w:eastAsia="en-US"/>
        </w:rPr>
        <w:lastRenderedPageBreak/>
        <w:t>ejercicio de ponderación en donde únicamente se privilegie la publicidad de los datos esenciales para la transparencia y rendición de cuentas, sin afectar la vida privada de las personas.</w:t>
      </w:r>
    </w:p>
    <w:p w:rsidRPr="0034568E" w:rsidR="0034568E" w:rsidP="0034568E" w:rsidRDefault="0034568E" w14:paraId="7FF20C01" w14:textId="77777777">
      <w:pPr>
        <w:spacing w:line="360" w:lineRule="auto"/>
        <w:ind w:right="-454"/>
        <w:jc w:val="both"/>
        <w:rPr>
          <w:rFonts w:ascii="Palatino Linotype" w:hAnsi="Palatino Linotype" w:cs="Tahoma"/>
          <w:sz w:val="22"/>
          <w:szCs w:val="22"/>
        </w:rPr>
      </w:pPr>
    </w:p>
    <w:p w:rsidRPr="009934DF" w:rsidR="0034568E" w:rsidP="0034568E" w:rsidRDefault="0034568E" w14:paraId="03C36E0A" w14:textId="51678EEA">
      <w:pPr>
        <w:spacing w:line="360" w:lineRule="auto"/>
        <w:jc w:val="both"/>
        <w:rPr>
          <w:rFonts w:ascii="Palatino Linotype" w:hAnsi="Palatino Linotype" w:eastAsia="Batang" w:cs="Tahoma"/>
          <w:bCs/>
          <w:sz w:val="22"/>
          <w:szCs w:val="22"/>
          <w:lang w:val="es-ES"/>
        </w:rPr>
      </w:pPr>
      <w:r w:rsidRPr="009934DF">
        <w:rPr>
          <w:rFonts w:ascii="Palatino Linotype" w:hAnsi="Palatino Linotype" w:cs="Tahoma"/>
          <w:sz w:val="22"/>
          <w:szCs w:val="22"/>
        </w:rPr>
        <w:t>Bajo ese contexto, se analizarán si los datos contenidos en los documentos que atienden la solicitud de acceso a la información, deben ser considerados con</w:t>
      </w:r>
      <w:r w:rsidR="009934DF">
        <w:rPr>
          <w:rFonts w:ascii="Palatino Linotype" w:hAnsi="Palatino Linotype" w:cs="Tahoma"/>
          <w:sz w:val="22"/>
          <w:szCs w:val="22"/>
        </w:rPr>
        <w:t>fidenciales o públicos.</w:t>
      </w:r>
    </w:p>
    <w:p w:rsidRPr="0034568E" w:rsidR="0034568E" w:rsidP="0034568E" w:rsidRDefault="0034568E" w14:paraId="7B6129DB" w14:textId="77777777">
      <w:pPr>
        <w:spacing w:line="360" w:lineRule="auto"/>
        <w:jc w:val="both"/>
        <w:rPr>
          <w:rFonts w:ascii="Palatino Linotype" w:hAnsi="Palatino Linotype" w:eastAsia="Batang" w:cs="Tahoma"/>
          <w:bCs/>
          <w:sz w:val="22"/>
          <w:szCs w:val="22"/>
          <w:highlight w:val="cyan"/>
          <w:lang w:val="es-ES"/>
        </w:rPr>
      </w:pPr>
    </w:p>
    <w:p w:rsidR="0034568E" w:rsidP="0034568E" w:rsidRDefault="009934DF" w14:paraId="598FA78D" w14:textId="0168015A">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En primer término, e</w:t>
      </w:r>
      <w:r w:rsidR="00574E20">
        <w:rPr>
          <w:rFonts w:ascii="Palatino Linotype" w:hAnsi="Palatino Linotype" w:eastAsia="Batang" w:cs="Tahoma"/>
          <w:bCs/>
          <w:sz w:val="22"/>
          <w:szCs w:val="22"/>
          <w:lang w:val="es-ES"/>
        </w:rPr>
        <w:t xml:space="preserve">l artículo 54 del </w:t>
      </w:r>
      <w:r w:rsidR="004D727C">
        <w:rPr>
          <w:rFonts w:ascii="Palatino Linotype" w:hAnsi="Palatino Linotype" w:eastAsia="Batang" w:cs="Tahoma"/>
          <w:bCs/>
          <w:sz w:val="22"/>
          <w:szCs w:val="22"/>
          <w:lang w:val="es-ES"/>
        </w:rPr>
        <w:t xml:space="preserve">Reglamento del </w:t>
      </w:r>
      <w:r w:rsidR="00574E20">
        <w:rPr>
          <w:rFonts w:ascii="Palatino Linotype" w:hAnsi="Palatino Linotype" w:eastAsia="Batang" w:cs="Tahoma"/>
          <w:bCs/>
          <w:sz w:val="22"/>
          <w:szCs w:val="22"/>
          <w:lang w:val="es-ES"/>
        </w:rPr>
        <w:t xml:space="preserve">Libro Quinto del Código Administrativo </w:t>
      </w:r>
      <w:r w:rsidR="004D727C">
        <w:rPr>
          <w:rFonts w:ascii="Palatino Linotype" w:hAnsi="Palatino Linotype" w:eastAsia="Batang" w:cs="Tahoma"/>
          <w:bCs/>
          <w:sz w:val="22"/>
          <w:szCs w:val="22"/>
          <w:lang w:val="es-ES"/>
        </w:rPr>
        <w:t xml:space="preserve">del Estado de México, </w:t>
      </w:r>
      <w:r w:rsidR="00574E20">
        <w:rPr>
          <w:rFonts w:ascii="Palatino Linotype" w:hAnsi="Palatino Linotype" w:eastAsia="Batang" w:cs="Tahoma"/>
          <w:bCs/>
          <w:sz w:val="22"/>
          <w:szCs w:val="22"/>
          <w:lang w:val="es-ES"/>
        </w:rPr>
        <w:t xml:space="preserve">establece que uno de los documentos que los interesados </w:t>
      </w:r>
      <w:r w:rsidR="004D727C">
        <w:rPr>
          <w:rFonts w:ascii="Palatino Linotype" w:hAnsi="Palatino Linotype" w:eastAsia="Batang" w:cs="Tahoma"/>
          <w:bCs/>
          <w:sz w:val="22"/>
          <w:szCs w:val="22"/>
          <w:lang w:val="es-ES"/>
        </w:rPr>
        <w:t>en obtener</w:t>
      </w:r>
      <w:r w:rsidR="001611CE">
        <w:rPr>
          <w:rFonts w:ascii="Palatino Linotype" w:hAnsi="Palatino Linotype" w:eastAsia="Batang" w:cs="Tahoma"/>
          <w:bCs/>
          <w:sz w:val="22"/>
          <w:szCs w:val="22"/>
          <w:lang w:val="es-ES"/>
        </w:rPr>
        <w:t xml:space="preserve"> </w:t>
      </w:r>
      <w:r w:rsidR="004D727C">
        <w:rPr>
          <w:rFonts w:ascii="Palatino Linotype" w:hAnsi="Palatino Linotype" w:eastAsia="Batang" w:cs="Tahoma"/>
          <w:bCs/>
          <w:sz w:val="22"/>
          <w:szCs w:val="22"/>
          <w:lang w:val="es-ES"/>
        </w:rPr>
        <w:t xml:space="preserve">la </w:t>
      </w:r>
      <w:r w:rsidRPr="004D727C" w:rsidR="004D727C">
        <w:rPr>
          <w:rFonts w:ascii="Palatino Linotype" w:hAnsi="Palatino Linotype" w:eastAsia="Batang" w:cs="Tahoma"/>
          <w:bCs/>
          <w:sz w:val="22"/>
          <w:szCs w:val="22"/>
          <w:lang w:val="es-ES"/>
        </w:rPr>
        <w:t>autorización de un conjunto urbano</w:t>
      </w:r>
      <w:r w:rsidR="004D727C">
        <w:rPr>
          <w:rFonts w:ascii="Palatino Linotype" w:hAnsi="Palatino Linotype" w:eastAsia="Batang" w:cs="Tahoma"/>
          <w:bCs/>
          <w:sz w:val="22"/>
          <w:szCs w:val="22"/>
          <w:lang w:val="es-ES"/>
        </w:rPr>
        <w:t>,</w:t>
      </w:r>
      <w:r w:rsidR="00946D5C">
        <w:rPr>
          <w:rFonts w:ascii="Palatino Linotype" w:hAnsi="Palatino Linotype" w:eastAsia="Batang" w:cs="Tahoma"/>
          <w:bCs/>
          <w:sz w:val="22"/>
          <w:szCs w:val="22"/>
          <w:lang w:val="es-ES"/>
        </w:rPr>
        <w:t xml:space="preserve"> deben presentar ante la Autoridad,</w:t>
      </w:r>
      <w:r w:rsidR="001611CE">
        <w:rPr>
          <w:rFonts w:ascii="Palatino Linotype" w:hAnsi="Palatino Linotype" w:eastAsia="Batang" w:cs="Tahoma"/>
          <w:bCs/>
          <w:sz w:val="22"/>
          <w:szCs w:val="22"/>
          <w:lang w:val="es-ES"/>
        </w:rPr>
        <w:t xml:space="preserve"> </w:t>
      </w:r>
      <w:r w:rsidR="004D727C">
        <w:rPr>
          <w:rFonts w:ascii="Palatino Linotype" w:hAnsi="Palatino Linotype" w:eastAsia="Batang" w:cs="Tahoma"/>
          <w:bCs/>
          <w:sz w:val="22"/>
          <w:szCs w:val="22"/>
          <w:lang w:val="es-ES"/>
        </w:rPr>
        <w:t xml:space="preserve">es la </w:t>
      </w:r>
      <w:r w:rsidRPr="004D727C" w:rsidR="004D727C">
        <w:rPr>
          <w:rFonts w:ascii="Palatino Linotype" w:hAnsi="Palatino Linotype" w:eastAsia="Batang" w:cs="Tahoma"/>
          <w:bCs/>
          <w:sz w:val="22"/>
          <w:szCs w:val="22"/>
          <w:lang w:val="es-ES"/>
        </w:rPr>
        <w:t>Memoria descriptiva del plano de lotificación aprobado</w:t>
      </w:r>
      <w:r w:rsidR="0014794D">
        <w:rPr>
          <w:rFonts w:ascii="Palatino Linotype" w:hAnsi="Palatino Linotype" w:eastAsia="Batang" w:cs="Tahoma"/>
          <w:bCs/>
          <w:sz w:val="22"/>
          <w:szCs w:val="22"/>
          <w:lang w:val="es-ES"/>
        </w:rPr>
        <w:t xml:space="preserve">, que contendrá, entre otros, el </w:t>
      </w:r>
      <w:r w:rsidRPr="0014794D" w:rsidR="0014794D">
        <w:rPr>
          <w:rFonts w:ascii="Palatino Linotype" w:hAnsi="Palatino Linotype" w:eastAsia="Batang" w:cs="Tahoma"/>
          <w:bCs/>
          <w:sz w:val="22"/>
          <w:szCs w:val="22"/>
          <w:lang w:val="es-ES"/>
        </w:rPr>
        <w:t>Cuadro resumen de manzanas y sus lotes, que indiquen medidas y superficies, usos del suelo, coeficiente de ocupación del suelo y coeficiente de utilización del suelo de aprovechamiento, así como la densidad de viviendas en el caso de conjuntos habitacionales</w:t>
      </w:r>
      <w:r w:rsidR="0014794D">
        <w:rPr>
          <w:rFonts w:ascii="Palatino Linotype" w:hAnsi="Palatino Linotype" w:eastAsia="Batang" w:cs="Tahoma"/>
          <w:bCs/>
          <w:sz w:val="22"/>
          <w:szCs w:val="22"/>
          <w:lang w:val="es-ES"/>
        </w:rPr>
        <w:t>, a saber:</w:t>
      </w:r>
    </w:p>
    <w:p w:rsidRPr="00574E20" w:rsidR="0014794D" w:rsidP="0034568E" w:rsidRDefault="0014794D" w14:paraId="25B262F3" w14:textId="77777777">
      <w:pPr>
        <w:spacing w:line="360" w:lineRule="auto"/>
        <w:jc w:val="both"/>
        <w:rPr>
          <w:rFonts w:ascii="Palatino Linotype" w:hAnsi="Palatino Linotype" w:eastAsia="Batang" w:cs="Tahoma"/>
          <w:bCs/>
          <w:sz w:val="22"/>
          <w:szCs w:val="22"/>
          <w:lang w:val="es-ES"/>
        </w:rPr>
      </w:pPr>
    </w:p>
    <w:p w:rsidRPr="004D727C" w:rsidR="00574E20" w:rsidP="00F70CF1" w:rsidRDefault="00F70CF1" w14:paraId="76480A5E" w14:textId="77777777">
      <w:pPr>
        <w:spacing w:line="360" w:lineRule="auto"/>
        <w:ind w:left="567" w:right="539"/>
        <w:jc w:val="both"/>
        <w:rPr>
          <w:rFonts w:ascii="Palatino Linotype" w:hAnsi="Palatino Linotype" w:eastAsia="Batang" w:cs="Tahoma"/>
          <w:bCs/>
          <w:i/>
          <w:lang w:val="es-ES"/>
        </w:rPr>
      </w:pPr>
      <w:r w:rsidRPr="004D727C">
        <w:rPr>
          <w:rFonts w:ascii="Palatino Linotype" w:hAnsi="Palatino Linotype" w:eastAsia="Batang" w:cs="Tahoma"/>
          <w:bCs/>
          <w:i/>
          <w:lang w:val="es-ES"/>
        </w:rPr>
        <w:t xml:space="preserve">Artículo 54. Aprobado el proyecto de lotificación, el interesado presentará a la Secretaría de manera impresa o electrónica, la solicitud de autorización del conjunto urbano, acompañada de la documentación siguiente: </w:t>
      </w:r>
    </w:p>
    <w:p w:rsidRPr="009934DF" w:rsidR="00574E20" w:rsidP="009934DF" w:rsidRDefault="00F70CF1" w14:paraId="7B0ABEC1" w14:textId="1196E4D3">
      <w:pPr>
        <w:pStyle w:val="Prrafodelista"/>
        <w:numPr>
          <w:ilvl w:val="0"/>
          <w:numId w:val="47"/>
        </w:numPr>
        <w:spacing w:line="360" w:lineRule="auto"/>
        <w:ind w:right="539"/>
        <w:jc w:val="both"/>
        <w:rPr>
          <w:rFonts w:ascii="Palatino Linotype" w:hAnsi="Palatino Linotype" w:eastAsia="Batang" w:cs="Tahoma"/>
          <w:bCs/>
          <w:i/>
          <w:lang w:val="es-ES"/>
        </w:rPr>
      </w:pPr>
      <w:r w:rsidRPr="009934DF">
        <w:rPr>
          <w:rFonts w:ascii="Palatino Linotype" w:hAnsi="Palatino Linotype" w:eastAsia="Batang" w:cs="Tahoma"/>
          <w:bCs/>
          <w:i/>
          <w:lang w:val="es-ES"/>
        </w:rPr>
        <w:t>Proyecto de lotificación aprobado;</w:t>
      </w:r>
    </w:p>
    <w:p w:rsidRPr="004D727C" w:rsidR="00574E20" w:rsidP="00574E20" w:rsidRDefault="00F70CF1" w14:paraId="35A1D510" w14:textId="4E724BD0">
      <w:pPr>
        <w:spacing w:line="360" w:lineRule="auto"/>
        <w:ind w:left="567" w:right="539"/>
        <w:jc w:val="both"/>
        <w:rPr>
          <w:rFonts w:ascii="Palatino Linotype" w:hAnsi="Palatino Linotype" w:eastAsia="Batang" w:cs="Tahoma"/>
          <w:bCs/>
          <w:i/>
          <w:lang w:val="es-ES"/>
        </w:rPr>
      </w:pPr>
      <w:r w:rsidRPr="004D727C">
        <w:rPr>
          <w:rFonts w:ascii="Palatino Linotype" w:hAnsi="Palatino Linotype" w:eastAsia="Batang" w:cs="Tahoma"/>
          <w:bCs/>
          <w:i/>
          <w:lang w:val="es-ES"/>
        </w:rPr>
        <w:t>II. Certificado de Gravámenes con fecha de expedición no mayor a ciento veinte días a su presentación, y en caso de existencia de gravamen, anuencia por escrito del acreedor hipotecario, acompañado de la documentación que acredite su personalidad jurídica;</w:t>
      </w:r>
    </w:p>
    <w:p w:rsidR="004D727C" w:rsidP="00574E20" w:rsidRDefault="00F70CF1" w14:paraId="15C36505" w14:textId="77777777">
      <w:pPr>
        <w:spacing w:line="360" w:lineRule="auto"/>
        <w:ind w:left="567" w:right="539"/>
        <w:jc w:val="both"/>
        <w:rPr>
          <w:rFonts w:ascii="Palatino Linotype" w:hAnsi="Palatino Linotype" w:eastAsia="Batang" w:cs="Tahoma"/>
          <w:bCs/>
          <w:i/>
          <w:lang w:val="es-ES"/>
        </w:rPr>
      </w:pPr>
      <w:r w:rsidRPr="004D727C">
        <w:rPr>
          <w:rFonts w:ascii="Palatino Linotype" w:hAnsi="Palatino Linotype" w:eastAsia="Batang" w:cs="Tahoma"/>
          <w:bCs/>
          <w:i/>
          <w:lang w:val="es-ES"/>
        </w:rPr>
        <w:t xml:space="preserve">III. Memoria descriptiva del plano de lotificación aprobado, la cual comprenderá: </w:t>
      </w:r>
    </w:p>
    <w:p w:rsidRPr="004D727C" w:rsidR="00574E20" w:rsidP="00574E20" w:rsidRDefault="00F70CF1" w14:paraId="314FFB63" w14:textId="04072798">
      <w:pPr>
        <w:spacing w:line="360" w:lineRule="auto"/>
        <w:ind w:left="567" w:right="539"/>
        <w:jc w:val="both"/>
        <w:rPr>
          <w:rFonts w:ascii="Palatino Linotype" w:hAnsi="Palatino Linotype" w:eastAsia="Batang" w:cs="Tahoma"/>
          <w:bCs/>
          <w:i/>
          <w:lang w:val="es-ES"/>
        </w:rPr>
      </w:pPr>
      <w:r w:rsidRPr="004D727C">
        <w:rPr>
          <w:rFonts w:ascii="Palatino Linotype" w:hAnsi="Palatino Linotype" w:eastAsia="Batang" w:cs="Tahoma"/>
          <w:bCs/>
          <w:i/>
          <w:lang w:val="es-ES"/>
        </w:rPr>
        <w:t xml:space="preserve">A) Número y tipo de lotes; </w:t>
      </w:r>
    </w:p>
    <w:p w:rsidRPr="004D727C" w:rsidR="00574E20" w:rsidP="0014794D" w:rsidRDefault="00F70CF1" w14:paraId="19E1EFEA" w14:textId="77777777">
      <w:pPr>
        <w:pStyle w:val="Prrafodelista"/>
        <w:spacing w:line="360" w:lineRule="auto"/>
        <w:ind w:left="567" w:right="539"/>
        <w:jc w:val="both"/>
        <w:rPr>
          <w:rFonts w:ascii="Palatino Linotype" w:hAnsi="Palatino Linotype" w:eastAsia="Batang" w:cs="Tahoma"/>
          <w:bCs/>
          <w:i/>
          <w:sz w:val="20"/>
          <w:szCs w:val="20"/>
          <w:lang w:val="es-ES"/>
        </w:rPr>
      </w:pPr>
      <w:r w:rsidRPr="004D727C">
        <w:rPr>
          <w:rFonts w:ascii="Palatino Linotype" w:hAnsi="Palatino Linotype" w:eastAsia="Batang" w:cs="Tahoma"/>
          <w:bCs/>
          <w:i/>
          <w:sz w:val="20"/>
          <w:szCs w:val="20"/>
          <w:lang w:val="es-ES"/>
        </w:rPr>
        <w:t xml:space="preserve">B) Cuadro resumen de manzanas y sus lotes, que indiquen medidas y superficies, usos del suelo, coeficiente de ocupación del suelo y coeficiente de utilización del suelo de aprovechamiento, así como la densidad de viviendas en el caso de conjuntos habitacionales; </w:t>
      </w:r>
    </w:p>
    <w:p w:rsidRPr="004D727C" w:rsidR="00574E20" w:rsidP="0014794D" w:rsidRDefault="00F70CF1" w14:paraId="06577FF8" w14:textId="77777777">
      <w:pPr>
        <w:pStyle w:val="Prrafodelista"/>
        <w:spacing w:line="360" w:lineRule="auto"/>
        <w:ind w:left="567" w:right="539"/>
        <w:jc w:val="both"/>
        <w:rPr>
          <w:rFonts w:ascii="Palatino Linotype" w:hAnsi="Palatino Linotype" w:eastAsia="Batang" w:cs="Tahoma"/>
          <w:bCs/>
          <w:i/>
          <w:sz w:val="20"/>
          <w:szCs w:val="20"/>
          <w:lang w:val="es-ES"/>
        </w:rPr>
      </w:pPr>
      <w:r w:rsidRPr="004D727C">
        <w:rPr>
          <w:rFonts w:ascii="Palatino Linotype" w:hAnsi="Palatino Linotype" w:eastAsia="Batang" w:cs="Tahoma"/>
          <w:bCs/>
          <w:i/>
          <w:sz w:val="20"/>
          <w:szCs w:val="20"/>
          <w:lang w:val="es-ES"/>
        </w:rPr>
        <w:t>C) Estructura vial interna y ubicación de las áreas de donación destinadas a equipamiento urbano con sus poligonales y cuadro de construcción;</w:t>
      </w:r>
    </w:p>
    <w:p w:rsidRPr="004D727C" w:rsidR="00574E20" w:rsidP="0014794D" w:rsidRDefault="00F70CF1" w14:paraId="0D8B723E" w14:textId="77777777">
      <w:pPr>
        <w:pStyle w:val="Prrafodelista"/>
        <w:spacing w:line="360" w:lineRule="auto"/>
        <w:ind w:left="567" w:right="539"/>
        <w:jc w:val="both"/>
        <w:rPr>
          <w:rFonts w:ascii="Palatino Linotype" w:hAnsi="Palatino Linotype" w:eastAsia="Batang" w:cs="Tahoma"/>
          <w:bCs/>
          <w:i/>
          <w:sz w:val="20"/>
          <w:szCs w:val="20"/>
          <w:lang w:val="es-ES"/>
        </w:rPr>
      </w:pPr>
      <w:r w:rsidRPr="004D727C">
        <w:rPr>
          <w:rFonts w:ascii="Palatino Linotype" w:hAnsi="Palatino Linotype" w:eastAsia="Batang" w:cs="Tahoma"/>
          <w:bCs/>
          <w:i/>
          <w:sz w:val="20"/>
          <w:szCs w:val="20"/>
          <w:lang w:val="es-ES"/>
        </w:rPr>
        <w:lastRenderedPageBreak/>
        <w:t xml:space="preserve">D) Equipamiento urbano e Infraestructura Primaria existentes en la zona, así como descripción de los propuestos conforme a las necesidades del conjunto; </w:t>
      </w:r>
    </w:p>
    <w:p w:rsidRPr="004D727C" w:rsidR="00574E20" w:rsidP="0014794D" w:rsidRDefault="00F70CF1" w14:paraId="5BFF7BAB" w14:textId="77777777">
      <w:pPr>
        <w:pStyle w:val="Prrafodelista"/>
        <w:spacing w:line="360" w:lineRule="auto"/>
        <w:ind w:left="567" w:right="539"/>
        <w:jc w:val="both"/>
        <w:rPr>
          <w:rFonts w:ascii="Palatino Linotype" w:hAnsi="Palatino Linotype" w:eastAsia="Batang" w:cs="Tahoma"/>
          <w:bCs/>
          <w:i/>
          <w:sz w:val="20"/>
          <w:szCs w:val="20"/>
          <w:lang w:val="es-ES"/>
        </w:rPr>
      </w:pPr>
      <w:r w:rsidRPr="004D727C">
        <w:rPr>
          <w:rFonts w:ascii="Palatino Linotype" w:hAnsi="Palatino Linotype" w:eastAsia="Batang" w:cs="Tahoma"/>
          <w:bCs/>
          <w:i/>
          <w:sz w:val="20"/>
          <w:szCs w:val="20"/>
          <w:lang w:val="es-ES"/>
        </w:rPr>
        <w:t xml:space="preserve">E) Cuadro de porcentajes de la superficie total del predio destinada a la enajenación, a las vías públicas y a las áreas de donación y restricción, en su caso; </w:t>
      </w:r>
    </w:p>
    <w:p w:rsidRPr="004D727C" w:rsidR="00574E20" w:rsidP="0014794D" w:rsidRDefault="00F70CF1" w14:paraId="4CE9F2A4" w14:textId="77777777">
      <w:pPr>
        <w:pStyle w:val="Prrafodelista"/>
        <w:spacing w:line="360" w:lineRule="auto"/>
        <w:ind w:left="567" w:right="539"/>
        <w:jc w:val="both"/>
        <w:rPr>
          <w:rFonts w:ascii="Palatino Linotype" w:hAnsi="Palatino Linotype" w:eastAsia="Batang" w:cs="Tahoma"/>
          <w:bCs/>
          <w:i/>
          <w:sz w:val="20"/>
          <w:szCs w:val="20"/>
          <w:lang w:val="es-ES"/>
        </w:rPr>
      </w:pPr>
      <w:r w:rsidRPr="004D727C">
        <w:rPr>
          <w:rFonts w:ascii="Palatino Linotype" w:hAnsi="Palatino Linotype" w:eastAsia="Batang" w:cs="Tahoma"/>
          <w:bCs/>
          <w:i/>
          <w:sz w:val="20"/>
          <w:szCs w:val="20"/>
          <w:lang w:val="es-ES"/>
        </w:rPr>
        <w:t xml:space="preserve">F) Programa de ejecución de obras de urbanización y equipamiento y de infraestructura primaria autorizado por la dependencia correspondiente prevista para el desarrollo, y </w:t>
      </w:r>
    </w:p>
    <w:p w:rsidRPr="004D727C" w:rsidR="002F1AC1" w:rsidP="0014794D" w:rsidRDefault="00F70CF1" w14:paraId="3B104E56" w14:textId="74945EBB">
      <w:pPr>
        <w:pStyle w:val="Prrafodelista"/>
        <w:spacing w:line="360" w:lineRule="auto"/>
        <w:ind w:left="567" w:right="539"/>
        <w:jc w:val="both"/>
        <w:rPr>
          <w:rFonts w:ascii="Palatino Linotype" w:hAnsi="Palatino Linotype" w:eastAsia="Batang" w:cs="Tahoma"/>
          <w:bCs/>
          <w:i/>
          <w:sz w:val="20"/>
          <w:szCs w:val="20"/>
          <w:lang w:val="es-ES"/>
        </w:rPr>
      </w:pPr>
      <w:r w:rsidRPr="004D727C">
        <w:rPr>
          <w:rFonts w:ascii="Palatino Linotype" w:hAnsi="Palatino Linotype" w:eastAsia="Batang" w:cs="Tahoma"/>
          <w:bCs/>
          <w:i/>
          <w:sz w:val="20"/>
          <w:szCs w:val="20"/>
          <w:lang w:val="es-ES"/>
        </w:rPr>
        <w:t xml:space="preserve">G) Presupuesto </w:t>
      </w:r>
      <w:r w:rsidR="0014794D">
        <w:rPr>
          <w:rFonts w:ascii="Palatino Linotype" w:hAnsi="Palatino Linotype" w:eastAsia="Batang" w:cs="Tahoma"/>
          <w:bCs/>
          <w:i/>
          <w:sz w:val="20"/>
          <w:szCs w:val="20"/>
          <w:lang w:val="es-ES"/>
        </w:rPr>
        <w:t>desglosado</w:t>
      </w:r>
      <w:r w:rsidRPr="004D727C">
        <w:rPr>
          <w:rFonts w:ascii="Palatino Linotype" w:hAnsi="Palatino Linotype" w:eastAsia="Batang" w:cs="Tahoma"/>
          <w:bCs/>
          <w:i/>
          <w:sz w:val="20"/>
          <w:szCs w:val="20"/>
          <w:lang w:val="es-ES"/>
        </w:rPr>
        <w:t xml:space="preserve"> a costo directo de las obras de urbanización y de equipamiento previstas para el desarrollo.</w:t>
      </w:r>
    </w:p>
    <w:p w:rsidRPr="004D727C" w:rsidR="002F1AC1" w:rsidP="00F70CF1" w:rsidRDefault="002F1AC1" w14:paraId="7B9A1B65" w14:textId="77777777">
      <w:pPr>
        <w:spacing w:line="360" w:lineRule="auto"/>
        <w:ind w:left="567" w:right="539"/>
        <w:jc w:val="both"/>
        <w:rPr>
          <w:rFonts w:ascii="Palatino Linotype" w:hAnsi="Palatino Linotype" w:eastAsia="Batang" w:cs="Tahoma"/>
          <w:bCs/>
          <w:i/>
          <w:lang w:val="es-ES"/>
        </w:rPr>
      </w:pPr>
    </w:p>
    <w:p w:rsidRPr="004D727C" w:rsidR="002F1AC1" w:rsidP="00F70CF1" w:rsidRDefault="00F70CF1" w14:paraId="6219EFF2" w14:textId="2979B06A">
      <w:pPr>
        <w:spacing w:line="360" w:lineRule="auto"/>
        <w:ind w:left="567" w:right="539"/>
        <w:jc w:val="both"/>
        <w:rPr>
          <w:rFonts w:ascii="Palatino Linotype" w:hAnsi="Palatino Linotype" w:eastAsia="Batang" w:cs="Tahoma"/>
          <w:bCs/>
          <w:i/>
          <w:lang w:val="es-ES"/>
        </w:rPr>
      </w:pPr>
      <w:r w:rsidRPr="004D727C">
        <w:rPr>
          <w:rFonts w:ascii="Palatino Linotype" w:hAnsi="Palatino Linotype" w:eastAsia="Batang" w:cs="Tahoma"/>
          <w:bCs/>
          <w:i/>
          <w:lang w:val="es-ES"/>
        </w:rPr>
        <w:t>La Secretaría expedirá el acuerdo de autorización del conjunto urbano, dentro del plazo de cinco días hábiles contados a partir del día siguiente de la fecha de la presentación de la solicitud, siempre que ésta última resulte procedente. La Secretaría ordenará la publicación de dicho acuerdo en el Periódico Oficial “Gaceta del Gobierno”, dentro de los treinta días siguientes contados a partir de la fecha de su expedición, con costo al solicitante. Dicha publicación tendrá efectos de notificación</w:t>
      </w:r>
    </w:p>
    <w:p w:rsidRPr="004D727C" w:rsidR="002F1AC1" w:rsidP="00C42C85" w:rsidRDefault="002F1AC1" w14:paraId="1816F34E" w14:textId="77777777">
      <w:pPr>
        <w:spacing w:line="360" w:lineRule="auto"/>
        <w:jc w:val="both"/>
        <w:rPr>
          <w:rFonts w:ascii="Palatino Linotype" w:hAnsi="Palatino Linotype" w:eastAsia="Batang" w:cs="Tahoma"/>
          <w:bCs/>
          <w:lang w:val="es-ES"/>
        </w:rPr>
      </w:pPr>
    </w:p>
    <w:p w:rsidR="002F1AC1" w:rsidP="00440305" w:rsidRDefault="00F70CF1" w14:paraId="39EF21B1" w14:textId="55652E2C">
      <w:pPr>
        <w:spacing w:line="360" w:lineRule="auto"/>
        <w:jc w:val="both"/>
        <w:rPr>
          <w:rFonts w:ascii="Palatino Linotype" w:hAnsi="Palatino Linotype" w:eastAsia="Batang" w:cs="Tahoma"/>
          <w:bCs/>
          <w:sz w:val="22"/>
          <w:szCs w:val="22"/>
          <w:lang w:val="es-ES"/>
        </w:rPr>
      </w:pPr>
      <w:r w:rsidRPr="0014794D">
        <w:rPr>
          <w:rFonts w:ascii="Palatino Linotype" w:hAnsi="Palatino Linotype" w:eastAsia="Batang" w:cs="Tahoma"/>
          <w:bCs/>
          <w:sz w:val="22"/>
          <w:szCs w:val="22"/>
          <w:lang w:val="es-ES"/>
        </w:rPr>
        <w:t xml:space="preserve">En ese contexto, no es dable afirmar que necesariamente la entrega de </w:t>
      </w:r>
      <w:r w:rsidR="0014794D">
        <w:rPr>
          <w:rFonts w:ascii="Palatino Linotype" w:hAnsi="Palatino Linotype" w:eastAsia="Batang" w:cs="Tahoma"/>
          <w:bCs/>
          <w:sz w:val="22"/>
          <w:szCs w:val="22"/>
          <w:lang w:val="es-ES"/>
        </w:rPr>
        <w:t>los datos de los planos</w:t>
      </w:r>
      <w:r w:rsidRPr="0014794D">
        <w:rPr>
          <w:rFonts w:ascii="Palatino Linotype" w:hAnsi="Palatino Linotype" w:eastAsia="Batang" w:cs="Tahoma"/>
          <w:bCs/>
          <w:sz w:val="22"/>
          <w:szCs w:val="22"/>
          <w:lang w:val="es-ES"/>
        </w:rPr>
        <w:t xml:space="preserve"> da cuenta del patrimonio de un</w:t>
      </w:r>
      <w:r w:rsidR="0014794D">
        <w:rPr>
          <w:rFonts w:ascii="Palatino Linotype" w:hAnsi="Palatino Linotype" w:eastAsia="Batang" w:cs="Tahoma"/>
          <w:bCs/>
          <w:sz w:val="22"/>
          <w:szCs w:val="22"/>
          <w:lang w:val="es-ES"/>
        </w:rPr>
        <w:t>a persona</w:t>
      </w:r>
      <w:r w:rsidR="001611CE">
        <w:rPr>
          <w:rFonts w:ascii="Palatino Linotype" w:hAnsi="Palatino Linotype" w:eastAsia="Batang" w:cs="Tahoma"/>
          <w:bCs/>
          <w:sz w:val="22"/>
          <w:szCs w:val="22"/>
          <w:lang w:val="es-ES"/>
        </w:rPr>
        <w:t xml:space="preserve"> </w:t>
      </w:r>
      <w:r w:rsidRPr="0014794D">
        <w:rPr>
          <w:rFonts w:ascii="Palatino Linotype" w:hAnsi="Palatino Linotype" w:eastAsia="Batang" w:cs="Tahoma"/>
          <w:bCs/>
          <w:sz w:val="22"/>
          <w:szCs w:val="22"/>
          <w:lang w:val="es-ES"/>
        </w:rPr>
        <w:t>específica, pues, en el pres</w:t>
      </w:r>
      <w:r w:rsidR="0014794D">
        <w:rPr>
          <w:rFonts w:ascii="Palatino Linotype" w:hAnsi="Palatino Linotype" w:eastAsia="Batang" w:cs="Tahoma"/>
          <w:bCs/>
          <w:sz w:val="22"/>
          <w:szCs w:val="22"/>
          <w:lang w:val="es-ES"/>
        </w:rPr>
        <w:t>ente caso, permite acreditar</w:t>
      </w:r>
      <w:r w:rsidR="001611CE">
        <w:rPr>
          <w:rFonts w:ascii="Palatino Linotype" w:hAnsi="Palatino Linotype" w:eastAsia="Batang" w:cs="Tahoma"/>
          <w:bCs/>
          <w:sz w:val="22"/>
          <w:szCs w:val="22"/>
          <w:lang w:val="es-ES"/>
        </w:rPr>
        <w:t xml:space="preserve"> </w:t>
      </w:r>
      <w:r w:rsidR="0014794D">
        <w:rPr>
          <w:rFonts w:ascii="Palatino Linotype" w:hAnsi="Palatino Linotype" w:eastAsia="Batang" w:cs="Tahoma"/>
          <w:bCs/>
          <w:sz w:val="22"/>
          <w:szCs w:val="22"/>
          <w:lang w:val="es-ES"/>
        </w:rPr>
        <w:t>la ubicación de un</w:t>
      </w:r>
      <w:r w:rsidRPr="0014794D">
        <w:rPr>
          <w:rFonts w:ascii="Palatino Linotype" w:hAnsi="Palatino Linotype" w:eastAsia="Batang" w:cs="Tahoma"/>
          <w:bCs/>
          <w:sz w:val="22"/>
          <w:szCs w:val="22"/>
          <w:lang w:val="es-ES"/>
        </w:rPr>
        <w:t xml:space="preserve"> predio donde se hará una construc</w:t>
      </w:r>
      <w:r w:rsidR="0014794D">
        <w:rPr>
          <w:rFonts w:ascii="Palatino Linotype" w:hAnsi="Palatino Linotype" w:eastAsia="Batang" w:cs="Tahoma"/>
          <w:bCs/>
          <w:sz w:val="22"/>
          <w:szCs w:val="22"/>
          <w:lang w:val="es-ES"/>
        </w:rPr>
        <w:t>ción o modificación</w:t>
      </w:r>
      <w:r w:rsidRPr="0014794D" w:rsidR="0014794D">
        <w:rPr>
          <w:rFonts w:ascii="Palatino Linotype" w:hAnsi="Palatino Linotype" w:eastAsia="Batang" w:cs="Tahoma"/>
          <w:bCs/>
          <w:sz w:val="22"/>
          <w:szCs w:val="22"/>
          <w:lang w:val="es-ES"/>
        </w:rPr>
        <w:t xml:space="preserve">, </w:t>
      </w:r>
      <w:r w:rsidRPr="0014794D" w:rsidR="00440305">
        <w:rPr>
          <w:rFonts w:ascii="Palatino Linotype" w:hAnsi="Palatino Linotype" w:eastAsia="Batang" w:cs="Tahoma"/>
          <w:bCs/>
          <w:sz w:val="22"/>
          <w:szCs w:val="22"/>
          <w:lang w:val="es-ES"/>
        </w:rPr>
        <w:t>por lo tanto, es información de acceso a público, más aún cuando debe tomarse en cuenta que los datos de identificación de un inmueble se encuentran en diversos registros públicos, mi</w:t>
      </w:r>
      <w:r w:rsidR="0014794D">
        <w:rPr>
          <w:rFonts w:ascii="Palatino Linotype" w:hAnsi="Palatino Linotype" w:eastAsia="Batang" w:cs="Tahoma"/>
          <w:bCs/>
          <w:sz w:val="22"/>
          <w:szCs w:val="22"/>
          <w:lang w:val="es-ES"/>
        </w:rPr>
        <w:t>smos que son de acceso público</w:t>
      </w:r>
      <w:r w:rsidRPr="0014794D" w:rsidR="0014794D">
        <w:rPr>
          <w:rFonts w:ascii="Palatino Linotype" w:hAnsi="Palatino Linotype" w:eastAsia="Batang" w:cs="Tahoma"/>
          <w:bCs/>
          <w:sz w:val="22"/>
          <w:szCs w:val="22"/>
          <w:lang w:val="es-ES"/>
        </w:rPr>
        <w:t xml:space="preserve">, </w:t>
      </w:r>
      <w:r w:rsidRPr="0014794D" w:rsidR="00440305">
        <w:rPr>
          <w:rFonts w:ascii="Palatino Linotype" w:hAnsi="Palatino Linotype" w:eastAsia="Batang" w:cs="Tahoma"/>
          <w:bCs/>
          <w:sz w:val="22"/>
          <w:szCs w:val="22"/>
          <w:lang w:val="es-ES"/>
        </w:rPr>
        <w:t>por lo que, no resulta procedente la clasificación, en términos del artículo 143, fracción I de la Ley de Transparencia y Acceso a la Información Pública del Estado de México y Municipios.</w:t>
      </w:r>
      <w:r w:rsidR="0014794D">
        <w:rPr>
          <w:rFonts w:ascii="Palatino Linotype" w:hAnsi="Palatino Linotype" w:eastAsia="Batang" w:cs="Tahoma"/>
          <w:bCs/>
          <w:sz w:val="22"/>
          <w:szCs w:val="22"/>
          <w:lang w:val="es-ES"/>
        </w:rPr>
        <w:t xml:space="preserve"> Así mismo, como ha quedado establecido, los planos autorizados, forman parte de los requisitos que la Ley contempla para la </w:t>
      </w:r>
      <w:r w:rsidRPr="0014794D" w:rsidR="0014794D">
        <w:rPr>
          <w:rFonts w:ascii="Palatino Linotype" w:hAnsi="Palatino Linotype" w:eastAsia="Batang" w:cs="Tahoma"/>
          <w:bCs/>
          <w:sz w:val="22"/>
          <w:szCs w:val="22"/>
          <w:lang w:val="es-ES"/>
        </w:rPr>
        <w:t>obtener</w:t>
      </w:r>
      <w:r w:rsidR="001611CE">
        <w:rPr>
          <w:rFonts w:ascii="Palatino Linotype" w:hAnsi="Palatino Linotype" w:eastAsia="Batang" w:cs="Tahoma"/>
          <w:bCs/>
          <w:sz w:val="22"/>
          <w:szCs w:val="22"/>
          <w:lang w:val="es-ES"/>
        </w:rPr>
        <w:t xml:space="preserve"> </w:t>
      </w:r>
      <w:r w:rsidRPr="0014794D" w:rsidR="0014794D">
        <w:rPr>
          <w:rFonts w:ascii="Palatino Linotype" w:hAnsi="Palatino Linotype" w:eastAsia="Batang" w:cs="Tahoma"/>
          <w:bCs/>
          <w:sz w:val="22"/>
          <w:szCs w:val="22"/>
          <w:lang w:val="es-ES"/>
        </w:rPr>
        <w:t>la autorización de un conjunto urbano</w:t>
      </w:r>
      <w:r w:rsidR="0014794D">
        <w:rPr>
          <w:rFonts w:ascii="Palatino Linotype" w:hAnsi="Palatino Linotype" w:eastAsia="Batang" w:cs="Tahoma"/>
          <w:bCs/>
          <w:sz w:val="22"/>
          <w:szCs w:val="22"/>
          <w:lang w:val="es-ES"/>
        </w:rPr>
        <w:t>.</w:t>
      </w:r>
    </w:p>
    <w:p w:rsidR="00440305" w:rsidP="00C42C85" w:rsidRDefault="00440305" w14:paraId="1FAEC29E" w14:textId="77777777">
      <w:pPr>
        <w:spacing w:line="360" w:lineRule="auto"/>
        <w:jc w:val="both"/>
        <w:rPr>
          <w:rFonts w:ascii="Palatino Linotype" w:hAnsi="Palatino Linotype" w:eastAsia="Batang" w:cs="Tahoma"/>
          <w:bCs/>
          <w:sz w:val="22"/>
          <w:szCs w:val="22"/>
          <w:lang w:val="es-ES"/>
        </w:rPr>
      </w:pPr>
    </w:p>
    <w:p w:rsidR="00517619" w:rsidP="00C42C85" w:rsidRDefault="00517619" w14:paraId="324D8FC1" w14:textId="662472EA">
      <w:pPr>
        <w:spacing w:line="360" w:lineRule="auto"/>
        <w:jc w:val="both"/>
        <w:rPr>
          <w:rFonts w:ascii="Palatino Linotype" w:hAnsi="Palatino Linotype" w:eastAsia="Batang" w:cs="Tahoma"/>
          <w:bCs/>
          <w:sz w:val="22"/>
          <w:szCs w:val="22"/>
          <w:lang w:val="es-ES"/>
        </w:rPr>
      </w:pPr>
      <w:r w:rsidRPr="0014794D">
        <w:rPr>
          <w:rFonts w:ascii="Palatino Linotype" w:hAnsi="Palatino Linotype" w:eastAsia="Batang" w:cs="Tahoma"/>
          <w:bCs/>
          <w:sz w:val="22"/>
          <w:szCs w:val="22"/>
          <w:lang w:val="es-ES"/>
        </w:rPr>
        <w:t>En tal sentido, en su respuesta el</w:t>
      </w:r>
      <w:r w:rsidR="001611CE">
        <w:rPr>
          <w:rFonts w:ascii="Palatino Linotype" w:hAnsi="Palatino Linotype" w:eastAsia="Batang" w:cs="Tahoma"/>
          <w:bCs/>
          <w:sz w:val="22"/>
          <w:szCs w:val="22"/>
          <w:lang w:val="es-ES"/>
        </w:rPr>
        <w:t xml:space="preserve"> </w:t>
      </w:r>
      <w:r w:rsidRPr="0014794D">
        <w:rPr>
          <w:rFonts w:ascii="Palatino Linotype" w:hAnsi="Palatino Linotype" w:eastAsia="Batang" w:cs="Tahoma"/>
          <w:bCs/>
          <w:sz w:val="22"/>
          <w:szCs w:val="22"/>
          <w:lang w:val="es-ES"/>
        </w:rPr>
        <w:t xml:space="preserve">Sujeto Obligado clasificó la información relativa a los datos </w:t>
      </w:r>
      <w:r w:rsidR="00026EA1">
        <w:rPr>
          <w:rFonts w:ascii="Palatino Linotype" w:hAnsi="Palatino Linotype" w:eastAsia="Batang" w:cs="Tahoma"/>
          <w:bCs/>
          <w:sz w:val="22"/>
          <w:szCs w:val="22"/>
          <w:lang w:val="es-ES"/>
        </w:rPr>
        <w:t>de identificación de los</w:t>
      </w:r>
      <w:r w:rsidRPr="0014794D">
        <w:rPr>
          <w:rFonts w:ascii="Palatino Linotype" w:hAnsi="Palatino Linotype" w:eastAsia="Batang" w:cs="Tahoma"/>
          <w:bCs/>
          <w:sz w:val="22"/>
          <w:szCs w:val="22"/>
          <w:lang w:val="es-ES"/>
        </w:rPr>
        <w:t xml:space="preserve"> predio</w:t>
      </w:r>
      <w:r w:rsidR="00026EA1">
        <w:rPr>
          <w:rFonts w:ascii="Palatino Linotype" w:hAnsi="Palatino Linotype" w:eastAsia="Batang" w:cs="Tahoma"/>
          <w:bCs/>
          <w:sz w:val="22"/>
          <w:szCs w:val="22"/>
          <w:lang w:val="es-ES"/>
        </w:rPr>
        <w:t>s</w:t>
      </w:r>
      <w:r w:rsidRPr="0014794D">
        <w:rPr>
          <w:rFonts w:ascii="Palatino Linotype" w:hAnsi="Palatino Linotype" w:eastAsia="Batang" w:cs="Tahoma"/>
          <w:bCs/>
          <w:sz w:val="22"/>
          <w:szCs w:val="22"/>
          <w:lang w:val="es-ES"/>
        </w:rPr>
        <w:t>, de forma genérica, mismos que</w:t>
      </w:r>
      <w:r w:rsidR="00026EA1">
        <w:rPr>
          <w:rFonts w:ascii="Palatino Linotype" w:hAnsi="Palatino Linotype" w:eastAsia="Batang" w:cs="Tahoma"/>
          <w:bCs/>
          <w:sz w:val="22"/>
          <w:szCs w:val="22"/>
          <w:lang w:val="es-ES"/>
        </w:rPr>
        <w:t>, como ha quedado establecido,</w:t>
      </w:r>
      <w:r w:rsidRPr="0014794D">
        <w:rPr>
          <w:rFonts w:ascii="Palatino Linotype" w:hAnsi="Palatino Linotype" w:eastAsia="Batang" w:cs="Tahoma"/>
          <w:bCs/>
          <w:sz w:val="22"/>
          <w:szCs w:val="22"/>
          <w:lang w:val="es-ES"/>
        </w:rPr>
        <w:t xml:space="preserve"> fueron testados en el plano remitido al Particular.</w:t>
      </w:r>
    </w:p>
    <w:p w:rsidRPr="00517619" w:rsidR="00517619" w:rsidP="00026EA1" w:rsidRDefault="00517619" w14:paraId="2807BB5C" w14:textId="77777777">
      <w:pPr>
        <w:spacing w:line="360" w:lineRule="auto"/>
        <w:ind w:right="-28"/>
        <w:jc w:val="both"/>
        <w:rPr>
          <w:rFonts w:ascii="Palatino Linotype" w:hAnsi="Palatino Linotype" w:cs="Tahoma"/>
          <w:sz w:val="22"/>
          <w:lang w:val="es-ES"/>
        </w:rPr>
      </w:pPr>
      <w:r w:rsidRPr="00517619">
        <w:rPr>
          <w:rFonts w:ascii="Palatino Linotype" w:hAnsi="Palatino Linotype" w:cs="Tahoma"/>
          <w:sz w:val="22"/>
          <w:lang w:val="es-ES"/>
        </w:rPr>
        <w:lastRenderedPageBreak/>
        <w:t xml:space="preserve">En atención a dicha clasificación, es necesario traer al estudio la Ley de Transparencia y Acceso a la Información Pública del Estado de México y Municipios, la que establece lo siguiente: </w:t>
      </w:r>
    </w:p>
    <w:p w:rsidRPr="00517619" w:rsidR="00517619" w:rsidP="00517619" w:rsidRDefault="00517619" w14:paraId="4BAB8047" w14:textId="77777777">
      <w:pPr>
        <w:spacing w:line="360" w:lineRule="auto"/>
        <w:ind w:right="539"/>
        <w:jc w:val="both"/>
        <w:rPr>
          <w:rFonts w:ascii="Palatino Linotype" w:hAnsi="Palatino Linotype" w:cs="Tahoma"/>
          <w:sz w:val="22"/>
          <w:lang w:val="es-ES"/>
        </w:rPr>
      </w:pPr>
    </w:p>
    <w:p w:rsidRPr="00517619" w:rsidR="00517619" w:rsidP="00517619" w:rsidRDefault="00517619" w14:paraId="0D65050E" w14:textId="77777777">
      <w:pPr>
        <w:spacing w:line="360" w:lineRule="auto"/>
        <w:ind w:left="567" w:right="539"/>
        <w:jc w:val="both"/>
        <w:rPr>
          <w:rFonts w:ascii="Palatino Linotype" w:hAnsi="Palatino Linotype" w:cs="Tahoma"/>
          <w:i/>
          <w:lang w:val="es-ES"/>
        </w:rPr>
      </w:pPr>
      <w:r w:rsidRPr="00517619">
        <w:rPr>
          <w:rFonts w:ascii="Palatino Linotype" w:hAnsi="Palatino Linotype" w:cs="Tahoma"/>
          <w:i/>
          <w:lang w:val="es-ES"/>
        </w:rPr>
        <w:t xml:space="preserve">Artículo 122. La clasificación es el proceso mediante el cual, de conformidad con lo dispuesto en el presente título. </w:t>
      </w:r>
    </w:p>
    <w:p w:rsidRPr="00517619" w:rsidR="00517619" w:rsidP="00517619" w:rsidRDefault="00517619" w14:paraId="777F94B8" w14:textId="77777777">
      <w:pPr>
        <w:spacing w:line="360" w:lineRule="auto"/>
        <w:ind w:left="567" w:right="539"/>
        <w:jc w:val="both"/>
        <w:rPr>
          <w:rFonts w:ascii="Palatino Linotype" w:hAnsi="Palatino Linotype" w:cs="Tahoma"/>
          <w:i/>
          <w:lang w:val="es-ES"/>
        </w:rPr>
      </w:pPr>
      <w:r w:rsidRPr="00517619">
        <w:rPr>
          <w:rFonts w:ascii="Palatino Linotype" w:hAnsi="Palatino Linotype" w:cs="Tahoma"/>
          <w:i/>
          <w:lang w:val="es-ES"/>
        </w:rPr>
        <w:t xml:space="preserve">Los supuestos de reserva o confidencialidad previstos en las leyes deberán ser acordes con las bases, principios y disposiciones establecidos en la Ley General y, en ningún caso, podrán contravenirla. </w:t>
      </w:r>
    </w:p>
    <w:p w:rsidRPr="00517619" w:rsidR="00517619" w:rsidP="00517619" w:rsidRDefault="00517619" w14:paraId="74793E3E" w14:textId="0E5721A6">
      <w:pPr>
        <w:spacing w:line="360" w:lineRule="auto"/>
        <w:ind w:left="567" w:right="539"/>
        <w:jc w:val="both"/>
        <w:rPr>
          <w:rFonts w:ascii="Palatino Linotype" w:hAnsi="Palatino Linotype" w:cs="Tahoma"/>
          <w:i/>
          <w:lang w:val="es-ES"/>
        </w:rPr>
      </w:pPr>
      <w:r w:rsidRPr="00517619">
        <w:rPr>
          <w:rFonts w:ascii="Palatino Linotype" w:hAnsi="Palatino Linotype" w:cs="Tahoma"/>
          <w:i/>
          <w:lang w:val="es-ES"/>
        </w:rPr>
        <w:t>Los titulares de las áreas de los sujetos obligados serán los responsables de</w:t>
      </w:r>
      <w:r w:rsidR="001611CE">
        <w:rPr>
          <w:rFonts w:ascii="Palatino Linotype" w:hAnsi="Palatino Linotype" w:cs="Tahoma"/>
          <w:i/>
          <w:lang w:val="es-ES"/>
        </w:rPr>
        <w:t xml:space="preserve"> </w:t>
      </w:r>
      <w:r w:rsidRPr="00517619">
        <w:rPr>
          <w:rFonts w:ascii="Palatino Linotype" w:hAnsi="Palatino Linotype" w:cs="Tahoma"/>
          <w:i/>
          <w:lang w:val="es-ES"/>
        </w:rPr>
        <w:t>clasificar</w:t>
      </w:r>
      <w:r w:rsidR="001611CE">
        <w:rPr>
          <w:rFonts w:ascii="Palatino Linotype" w:hAnsi="Palatino Linotype" w:cs="Tahoma"/>
          <w:i/>
          <w:lang w:val="es-ES"/>
        </w:rPr>
        <w:t xml:space="preserve"> </w:t>
      </w:r>
      <w:r w:rsidRPr="00517619">
        <w:rPr>
          <w:rFonts w:ascii="Palatino Linotype" w:hAnsi="Palatino Linotype" w:cs="Tahoma"/>
          <w:i/>
          <w:lang w:val="es-ES"/>
        </w:rPr>
        <w:t>la</w:t>
      </w:r>
      <w:r w:rsidR="001611CE">
        <w:rPr>
          <w:rFonts w:ascii="Palatino Linotype" w:hAnsi="Palatino Linotype" w:cs="Tahoma"/>
          <w:i/>
          <w:lang w:val="es-ES"/>
        </w:rPr>
        <w:t xml:space="preserve"> </w:t>
      </w:r>
      <w:r w:rsidRPr="00517619">
        <w:rPr>
          <w:rFonts w:ascii="Palatino Linotype" w:hAnsi="Palatino Linotype" w:cs="Tahoma"/>
          <w:i/>
          <w:lang w:val="es-ES"/>
        </w:rPr>
        <w:t>información,</w:t>
      </w:r>
      <w:r w:rsidR="001611CE">
        <w:rPr>
          <w:rFonts w:ascii="Palatino Linotype" w:hAnsi="Palatino Linotype" w:cs="Tahoma"/>
          <w:i/>
          <w:lang w:val="es-ES"/>
        </w:rPr>
        <w:t xml:space="preserve"> </w:t>
      </w:r>
      <w:r w:rsidRPr="00517619">
        <w:rPr>
          <w:rFonts w:ascii="Palatino Linotype" w:hAnsi="Palatino Linotype" w:cs="Tahoma"/>
          <w:i/>
          <w:lang w:val="es-ES"/>
        </w:rPr>
        <w:t>de</w:t>
      </w:r>
      <w:r w:rsidR="001611CE">
        <w:rPr>
          <w:rFonts w:ascii="Palatino Linotype" w:hAnsi="Palatino Linotype" w:cs="Tahoma"/>
          <w:i/>
          <w:lang w:val="es-ES"/>
        </w:rPr>
        <w:t xml:space="preserve"> </w:t>
      </w:r>
      <w:r w:rsidRPr="00517619">
        <w:rPr>
          <w:rFonts w:ascii="Palatino Linotype" w:hAnsi="Palatino Linotype" w:cs="Tahoma"/>
          <w:i/>
          <w:lang w:val="es-ES"/>
        </w:rPr>
        <w:t>conformidad</w:t>
      </w:r>
      <w:r w:rsidR="001611CE">
        <w:rPr>
          <w:rFonts w:ascii="Palatino Linotype" w:hAnsi="Palatino Linotype" w:cs="Tahoma"/>
          <w:i/>
          <w:lang w:val="es-ES"/>
        </w:rPr>
        <w:t xml:space="preserve"> </w:t>
      </w:r>
      <w:r w:rsidRPr="00517619">
        <w:rPr>
          <w:rFonts w:ascii="Palatino Linotype" w:hAnsi="Palatino Linotype" w:cs="Tahoma"/>
          <w:i/>
          <w:lang w:val="es-ES"/>
        </w:rPr>
        <w:t>con</w:t>
      </w:r>
      <w:r w:rsidR="001611CE">
        <w:rPr>
          <w:rFonts w:ascii="Palatino Linotype" w:hAnsi="Palatino Linotype" w:cs="Tahoma"/>
          <w:i/>
          <w:lang w:val="es-ES"/>
        </w:rPr>
        <w:t xml:space="preserve"> </w:t>
      </w:r>
      <w:r w:rsidRPr="00517619">
        <w:rPr>
          <w:rFonts w:ascii="Palatino Linotype" w:hAnsi="Palatino Linotype" w:cs="Tahoma"/>
          <w:i/>
          <w:lang w:val="es-ES"/>
        </w:rPr>
        <w:t>lo</w:t>
      </w:r>
      <w:r w:rsidR="001611CE">
        <w:rPr>
          <w:rFonts w:ascii="Palatino Linotype" w:hAnsi="Palatino Linotype" w:cs="Tahoma"/>
          <w:i/>
          <w:lang w:val="es-ES"/>
        </w:rPr>
        <w:t xml:space="preserve"> </w:t>
      </w:r>
      <w:r w:rsidRPr="00517619">
        <w:rPr>
          <w:rFonts w:ascii="Palatino Linotype" w:hAnsi="Palatino Linotype" w:cs="Tahoma"/>
          <w:i/>
          <w:lang w:val="es-ES"/>
        </w:rPr>
        <w:t>dispuesto</w:t>
      </w:r>
      <w:r w:rsidR="001611CE">
        <w:rPr>
          <w:rFonts w:ascii="Palatino Linotype" w:hAnsi="Palatino Linotype" w:cs="Tahoma"/>
          <w:i/>
          <w:lang w:val="es-ES"/>
        </w:rPr>
        <w:t xml:space="preserve"> </w:t>
      </w:r>
      <w:r w:rsidRPr="00517619">
        <w:rPr>
          <w:rFonts w:ascii="Palatino Linotype" w:hAnsi="Palatino Linotype" w:cs="Tahoma"/>
          <w:i/>
          <w:lang w:val="es-ES"/>
        </w:rPr>
        <w:t>en</w:t>
      </w:r>
      <w:r w:rsidR="001611CE">
        <w:rPr>
          <w:rFonts w:ascii="Palatino Linotype" w:hAnsi="Palatino Linotype" w:cs="Tahoma"/>
          <w:i/>
          <w:lang w:val="es-ES"/>
        </w:rPr>
        <w:t xml:space="preserve"> </w:t>
      </w:r>
      <w:r w:rsidRPr="00517619">
        <w:rPr>
          <w:rFonts w:ascii="Palatino Linotype" w:hAnsi="Palatino Linotype" w:cs="Tahoma"/>
          <w:i/>
          <w:lang w:val="es-ES"/>
        </w:rPr>
        <w:t>la presente Ley y demás disposiciones jurídicas aplicables.</w:t>
      </w:r>
    </w:p>
    <w:p w:rsidRPr="00517619" w:rsidR="00517619" w:rsidP="00517619" w:rsidRDefault="00517619" w14:paraId="6A55C3D6" w14:textId="77777777">
      <w:pPr>
        <w:spacing w:line="360" w:lineRule="auto"/>
        <w:ind w:left="567" w:right="539"/>
        <w:jc w:val="both"/>
        <w:rPr>
          <w:rFonts w:ascii="Palatino Linotype" w:hAnsi="Palatino Linotype" w:cs="Tahoma"/>
          <w:i/>
          <w:lang w:val="es-ES"/>
        </w:rPr>
      </w:pPr>
    </w:p>
    <w:p w:rsidRPr="00517619" w:rsidR="00517619" w:rsidP="00517619" w:rsidRDefault="00517619" w14:paraId="7746D78F" w14:textId="77777777">
      <w:pPr>
        <w:spacing w:line="360" w:lineRule="auto"/>
        <w:ind w:left="567" w:right="539"/>
        <w:jc w:val="both"/>
        <w:rPr>
          <w:rFonts w:ascii="Palatino Linotype" w:hAnsi="Palatino Linotype" w:cs="Tahoma"/>
          <w:i/>
          <w:lang w:val="es-ES"/>
        </w:rPr>
      </w:pPr>
      <w:r w:rsidRPr="00517619">
        <w:rPr>
          <w:rFonts w:ascii="Palatino Linotype" w:hAnsi="Palatino Linotype" w:cs="Tahoma"/>
          <w:i/>
          <w:lang w:val="es-ES"/>
        </w:rPr>
        <w:t xml:space="preserve">Artículo 128.En los casos en que se niegue el acceso a la información, por actualizarse alguno de los supuestos de clasificación, el Comité de Transparencia deberá confirmar, modificar o revocar la decisión. </w:t>
      </w:r>
    </w:p>
    <w:p w:rsidRPr="00517619" w:rsidR="00517619" w:rsidP="00517619" w:rsidRDefault="00517619" w14:paraId="73C87B96" w14:textId="77777777">
      <w:pPr>
        <w:spacing w:line="360" w:lineRule="auto"/>
        <w:ind w:left="567" w:right="539"/>
        <w:jc w:val="both"/>
        <w:rPr>
          <w:rFonts w:ascii="Palatino Linotype" w:hAnsi="Palatino Linotype" w:cs="Tahoma"/>
          <w:i/>
          <w:lang w:val="es-ES"/>
        </w:rPr>
      </w:pPr>
      <w:r w:rsidRPr="00517619">
        <w:rPr>
          <w:rFonts w:ascii="Palatino Linotype" w:hAnsi="Palatino Linotype" w:cs="Tahoma"/>
          <w:i/>
          <w:lang w:val="es-ES"/>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rsidRPr="00517619" w:rsidR="00517619" w:rsidP="00517619" w:rsidRDefault="00517619" w14:paraId="6D3A2665" w14:textId="77777777">
      <w:pPr>
        <w:spacing w:line="360" w:lineRule="auto"/>
        <w:ind w:left="567" w:right="539"/>
        <w:jc w:val="both"/>
        <w:rPr>
          <w:rFonts w:ascii="Palatino Linotype" w:hAnsi="Palatino Linotype" w:cs="Tahoma"/>
          <w:i/>
          <w:lang w:val="es-ES"/>
        </w:rPr>
      </w:pPr>
      <w:r w:rsidRPr="00517619">
        <w:rPr>
          <w:rFonts w:ascii="Palatino Linotype" w:hAnsi="Palatino Linotype" w:cs="Tahoma"/>
          <w:i/>
          <w:lang w:val="es-ES"/>
        </w:rPr>
        <w:t xml:space="preserve">Tratándose de </w:t>
      </w:r>
      <w:proofErr w:type="gramStart"/>
      <w:r w:rsidRPr="00517619">
        <w:rPr>
          <w:rFonts w:ascii="Palatino Linotype" w:hAnsi="Palatino Linotype" w:cs="Tahoma"/>
          <w:i/>
          <w:lang w:val="es-ES"/>
        </w:rPr>
        <w:t>aquélla</w:t>
      </w:r>
      <w:proofErr w:type="gramEnd"/>
      <w:r w:rsidRPr="00517619">
        <w:rPr>
          <w:rFonts w:ascii="Palatino Linotype" w:hAnsi="Palatino Linotype" w:cs="Tahoma"/>
          <w:i/>
          <w:lang w:val="es-ES"/>
        </w:rPr>
        <w:t xml:space="preserve"> información que actualice los supuestos de clasificación, deberá señalarse el plazo al que estará sujeto la reserva.</w:t>
      </w:r>
    </w:p>
    <w:p w:rsidRPr="00517619" w:rsidR="00517619" w:rsidP="00517619" w:rsidRDefault="00517619" w14:paraId="6ADFE919" w14:textId="77777777">
      <w:pPr>
        <w:spacing w:line="360" w:lineRule="auto"/>
        <w:ind w:left="567" w:right="539"/>
        <w:jc w:val="both"/>
        <w:rPr>
          <w:rFonts w:ascii="Palatino Linotype" w:hAnsi="Palatino Linotype" w:cs="Tahoma"/>
          <w:i/>
          <w:lang w:val="es-ES"/>
        </w:rPr>
      </w:pPr>
    </w:p>
    <w:p w:rsidRPr="00517619" w:rsidR="00517619" w:rsidP="00517619" w:rsidRDefault="00517619" w14:paraId="2AFE6064" w14:textId="77777777">
      <w:pPr>
        <w:spacing w:line="360" w:lineRule="auto"/>
        <w:ind w:left="567" w:right="539"/>
        <w:jc w:val="both"/>
        <w:rPr>
          <w:rFonts w:ascii="Palatino Linotype" w:hAnsi="Palatino Linotype" w:cs="Tahoma"/>
          <w:i/>
          <w:lang w:val="es-ES"/>
        </w:rPr>
      </w:pPr>
      <w:r w:rsidRPr="00517619">
        <w:rPr>
          <w:rFonts w:ascii="Palatino Linotype" w:hAnsi="Palatino Linotype" w:cs="Tahoma"/>
          <w:i/>
          <w:lang w:val="es-ES"/>
        </w:rPr>
        <w:t xml:space="preserve">Artículo 129.En la aplicación de la prueba de daño, el sujeto obligado deberá precisar las razones objetivas por las que la apertura de la información generaría una afectación, justificando que: </w:t>
      </w:r>
    </w:p>
    <w:p w:rsidRPr="00517619" w:rsidR="00517619" w:rsidP="00517619" w:rsidRDefault="00517619" w14:paraId="7BC49CFD" w14:textId="7B7DC72D">
      <w:pPr>
        <w:spacing w:line="360" w:lineRule="auto"/>
        <w:ind w:left="567" w:right="539"/>
        <w:jc w:val="both"/>
        <w:rPr>
          <w:rFonts w:ascii="Palatino Linotype" w:hAnsi="Palatino Linotype" w:cs="Tahoma"/>
          <w:i/>
          <w:lang w:val="es-ES"/>
        </w:rPr>
      </w:pPr>
      <w:r w:rsidRPr="00517619">
        <w:rPr>
          <w:rFonts w:ascii="Palatino Linotype" w:hAnsi="Palatino Linotype" w:cs="Tahoma"/>
          <w:i/>
          <w:lang w:val="es-ES"/>
        </w:rPr>
        <w:t>I.</w:t>
      </w:r>
      <w:r w:rsidR="001611CE">
        <w:rPr>
          <w:rFonts w:ascii="Palatino Linotype" w:hAnsi="Palatino Linotype" w:cs="Tahoma"/>
          <w:i/>
          <w:lang w:val="es-ES"/>
        </w:rPr>
        <w:t xml:space="preserve"> </w:t>
      </w:r>
      <w:r w:rsidRPr="00517619">
        <w:rPr>
          <w:rFonts w:ascii="Palatino Linotype" w:hAnsi="Palatino Linotype" w:cs="Tahoma"/>
          <w:i/>
          <w:lang w:val="es-ES"/>
        </w:rPr>
        <w:t>La divulgación de la información representa un riesgo real, demostrable</w:t>
      </w:r>
      <w:r w:rsidR="001611CE">
        <w:rPr>
          <w:rFonts w:ascii="Palatino Linotype" w:hAnsi="Palatino Linotype" w:cs="Tahoma"/>
          <w:i/>
          <w:lang w:val="es-ES"/>
        </w:rPr>
        <w:t xml:space="preserve"> </w:t>
      </w:r>
      <w:r w:rsidRPr="00517619">
        <w:rPr>
          <w:rFonts w:ascii="Palatino Linotype" w:hAnsi="Palatino Linotype" w:cs="Tahoma"/>
          <w:i/>
          <w:lang w:val="es-ES"/>
        </w:rPr>
        <w:t>e</w:t>
      </w:r>
      <w:r w:rsidR="001611CE">
        <w:rPr>
          <w:rFonts w:ascii="Palatino Linotype" w:hAnsi="Palatino Linotype" w:cs="Tahoma"/>
          <w:i/>
          <w:lang w:val="es-ES"/>
        </w:rPr>
        <w:t xml:space="preserve"> </w:t>
      </w:r>
      <w:r w:rsidRPr="00517619">
        <w:rPr>
          <w:rFonts w:ascii="Palatino Linotype" w:hAnsi="Palatino Linotype" w:cs="Tahoma"/>
          <w:i/>
          <w:lang w:val="es-ES"/>
        </w:rPr>
        <w:t>identificable</w:t>
      </w:r>
      <w:r w:rsidR="001611CE">
        <w:rPr>
          <w:rFonts w:ascii="Palatino Linotype" w:hAnsi="Palatino Linotype" w:cs="Tahoma"/>
          <w:i/>
          <w:lang w:val="es-ES"/>
        </w:rPr>
        <w:t xml:space="preserve"> </w:t>
      </w:r>
      <w:r w:rsidRPr="00517619">
        <w:rPr>
          <w:rFonts w:ascii="Palatino Linotype" w:hAnsi="Palatino Linotype" w:cs="Tahoma"/>
          <w:i/>
          <w:lang w:val="es-ES"/>
        </w:rPr>
        <w:t>del</w:t>
      </w:r>
      <w:r w:rsidR="001611CE">
        <w:rPr>
          <w:rFonts w:ascii="Palatino Linotype" w:hAnsi="Palatino Linotype" w:cs="Tahoma"/>
          <w:i/>
          <w:lang w:val="es-ES"/>
        </w:rPr>
        <w:t xml:space="preserve"> </w:t>
      </w:r>
      <w:r w:rsidRPr="00517619">
        <w:rPr>
          <w:rFonts w:ascii="Palatino Linotype" w:hAnsi="Palatino Linotype" w:cs="Tahoma"/>
          <w:i/>
          <w:lang w:val="es-ES"/>
        </w:rPr>
        <w:t>perjuicio</w:t>
      </w:r>
      <w:r w:rsidR="001611CE">
        <w:rPr>
          <w:rFonts w:ascii="Palatino Linotype" w:hAnsi="Palatino Linotype" w:cs="Tahoma"/>
          <w:i/>
          <w:lang w:val="es-ES"/>
        </w:rPr>
        <w:t xml:space="preserve"> </w:t>
      </w:r>
      <w:r w:rsidRPr="00517619">
        <w:rPr>
          <w:rFonts w:ascii="Palatino Linotype" w:hAnsi="Palatino Linotype" w:cs="Tahoma"/>
          <w:i/>
          <w:lang w:val="es-ES"/>
        </w:rPr>
        <w:t>significativo</w:t>
      </w:r>
      <w:r w:rsidR="001611CE">
        <w:rPr>
          <w:rFonts w:ascii="Palatino Linotype" w:hAnsi="Palatino Linotype" w:cs="Tahoma"/>
          <w:i/>
          <w:lang w:val="es-ES"/>
        </w:rPr>
        <w:t xml:space="preserve"> </w:t>
      </w:r>
      <w:r w:rsidRPr="00517619">
        <w:rPr>
          <w:rFonts w:ascii="Palatino Linotype" w:hAnsi="Palatino Linotype" w:cs="Tahoma"/>
          <w:i/>
          <w:lang w:val="es-ES"/>
        </w:rPr>
        <w:t>al</w:t>
      </w:r>
      <w:r w:rsidR="001611CE">
        <w:rPr>
          <w:rFonts w:ascii="Palatino Linotype" w:hAnsi="Palatino Linotype" w:cs="Tahoma"/>
          <w:i/>
          <w:lang w:val="es-ES"/>
        </w:rPr>
        <w:t xml:space="preserve"> </w:t>
      </w:r>
      <w:r w:rsidRPr="00517619">
        <w:rPr>
          <w:rFonts w:ascii="Palatino Linotype" w:hAnsi="Palatino Linotype" w:cs="Tahoma"/>
          <w:i/>
          <w:lang w:val="es-ES"/>
        </w:rPr>
        <w:t xml:space="preserve">interés público o a la seguridad pública; </w:t>
      </w:r>
    </w:p>
    <w:p w:rsidRPr="00517619" w:rsidR="00517619" w:rsidP="00517619" w:rsidRDefault="00517619" w14:paraId="40C78CBF" w14:textId="26CFDEC5">
      <w:pPr>
        <w:spacing w:line="360" w:lineRule="auto"/>
        <w:ind w:left="567" w:right="539"/>
        <w:jc w:val="both"/>
        <w:rPr>
          <w:rFonts w:ascii="Palatino Linotype" w:hAnsi="Palatino Linotype" w:cs="Tahoma"/>
          <w:i/>
          <w:lang w:val="es-ES"/>
        </w:rPr>
      </w:pPr>
      <w:r w:rsidRPr="00517619">
        <w:rPr>
          <w:rFonts w:ascii="Palatino Linotype" w:hAnsi="Palatino Linotype" w:cs="Tahoma"/>
          <w:i/>
          <w:lang w:val="es-ES"/>
        </w:rPr>
        <w:t>II.</w:t>
      </w:r>
      <w:r w:rsidR="001611CE">
        <w:rPr>
          <w:rFonts w:ascii="Palatino Linotype" w:hAnsi="Palatino Linotype" w:cs="Tahoma"/>
          <w:i/>
          <w:lang w:val="es-ES"/>
        </w:rPr>
        <w:t xml:space="preserve"> </w:t>
      </w:r>
      <w:r w:rsidRPr="00517619">
        <w:rPr>
          <w:rFonts w:ascii="Palatino Linotype" w:hAnsi="Palatino Linotype" w:cs="Tahoma"/>
          <w:i/>
          <w:lang w:val="es-ES"/>
        </w:rPr>
        <w:t xml:space="preserve">El riesgo de perjuicio que supondría la divulgación supera el interés público general de que se difunda; y </w:t>
      </w:r>
    </w:p>
    <w:p w:rsidRPr="00517619" w:rsidR="00517619" w:rsidP="00517619" w:rsidRDefault="00517619" w14:paraId="426F5886" w14:textId="523E006A">
      <w:pPr>
        <w:spacing w:line="360" w:lineRule="auto"/>
        <w:ind w:left="567" w:right="539"/>
        <w:jc w:val="both"/>
        <w:rPr>
          <w:rFonts w:ascii="Palatino Linotype" w:hAnsi="Palatino Linotype" w:cs="Tahoma"/>
          <w:i/>
          <w:lang w:val="es-ES"/>
        </w:rPr>
      </w:pPr>
      <w:r w:rsidRPr="00517619">
        <w:rPr>
          <w:rFonts w:ascii="Palatino Linotype" w:hAnsi="Palatino Linotype" w:cs="Tahoma"/>
          <w:i/>
          <w:lang w:val="es-ES"/>
        </w:rPr>
        <w:t>III.</w:t>
      </w:r>
      <w:r w:rsidR="001611CE">
        <w:rPr>
          <w:rFonts w:ascii="Palatino Linotype" w:hAnsi="Palatino Linotype" w:cs="Tahoma"/>
          <w:i/>
          <w:lang w:val="es-ES"/>
        </w:rPr>
        <w:t xml:space="preserve"> </w:t>
      </w:r>
      <w:r w:rsidRPr="00517619">
        <w:rPr>
          <w:rFonts w:ascii="Palatino Linotype" w:hAnsi="Palatino Linotype" w:cs="Tahoma"/>
          <w:i/>
          <w:lang w:val="es-ES"/>
        </w:rPr>
        <w:t xml:space="preserve">La limitación se adecua al principio de proporcionalidad y representa el medio menos restrictivo disponible representa el medio menos restrictivo disponible para evitar el perjuicio. </w:t>
      </w:r>
    </w:p>
    <w:p w:rsidRPr="00517619" w:rsidR="00517619" w:rsidP="00517619" w:rsidRDefault="00517619" w14:paraId="44A3DE0D" w14:textId="77777777">
      <w:pPr>
        <w:spacing w:line="360" w:lineRule="auto"/>
        <w:ind w:left="567" w:right="539"/>
        <w:jc w:val="both"/>
        <w:rPr>
          <w:rFonts w:ascii="Palatino Linotype" w:hAnsi="Palatino Linotype" w:cs="Tahoma"/>
          <w:i/>
          <w:lang w:val="es-ES"/>
        </w:rPr>
      </w:pPr>
    </w:p>
    <w:p w:rsidRPr="00517619" w:rsidR="00517619" w:rsidP="00517619" w:rsidRDefault="00517619" w14:paraId="5D8A7C9A" w14:textId="77777777">
      <w:pPr>
        <w:spacing w:line="360" w:lineRule="auto"/>
        <w:ind w:left="567" w:right="539"/>
        <w:jc w:val="both"/>
        <w:rPr>
          <w:rFonts w:ascii="Palatino Linotype" w:hAnsi="Palatino Linotype" w:cs="Tahoma"/>
          <w:i/>
          <w:lang w:val="es-ES"/>
        </w:rPr>
      </w:pPr>
      <w:r w:rsidRPr="00517619">
        <w:rPr>
          <w:rFonts w:ascii="Palatino Linotype" w:hAnsi="Palatino Linotype" w:cs="Tahoma"/>
          <w:i/>
          <w:lang w:val="es-ES"/>
        </w:rPr>
        <w:lastRenderedPageBreak/>
        <w:t>Artículo 130.Los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rsidRPr="00517619" w:rsidR="00517619" w:rsidP="00517619" w:rsidRDefault="00517619" w14:paraId="24DAFEA8" w14:textId="77777777">
      <w:pPr>
        <w:spacing w:line="360" w:lineRule="auto"/>
        <w:ind w:left="567" w:right="539"/>
        <w:jc w:val="both"/>
        <w:rPr>
          <w:rFonts w:ascii="Palatino Linotype" w:hAnsi="Palatino Linotype" w:cs="Tahoma"/>
          <w:i/>
          <w:lang w:val="es-ES"/>
        </w:rPr>
      </w:pPr>
    </w:p>
    <w:p w:rsidRPr="00517619" w:rsidR="00517619" w:rsidP="00517619" w:rsidRDefault="00517619" w14:paraId="00683D4A" w14:textId="77777777">
      <w:pPr>
        <w:spacing w:line="360" w:lineRule="auto"/>
        <w:ind w:left="567" w:right="539"/>
        <w:jc w:val="both"/>
        <w:rPr>
          <w:rFonts w:ascii="Palatino Linotype" w:hAnsi="Palatino Linotype" w:cs="Tahoma"/>
          <w:i/>
          <w:lang w:val="es-ES"/>
        </w:rPr>
      </w:pPr>
      <w:r w:rsidRPr="00517619">
        <w:rPr>
          <w:rFonts w:ascii="Palatino Linotype" w:hAnsi="Palatino Linotype" w:cs="Tahoma"/>
          <w:i/>
          <w:lang w:val="es-ES"/>
        </w:rPr>
        <w:t xml:space="preserve">Artículo 132.La clasificación de la información se llevará a cabo en el momento en que: </w:t>
      </w:r>
    </w:p>
    <w:p w:rsidRPr="00517619" w:rsidR="00517619" w:rsidP="00517619" w:rsidRDefault="00517619" w14:paraId="3A03F396" w14:textId="122BC7FB">
      <w:pPr>
        <w:spacing w:line="360" w:lineRule="auto"/>
        <w:ind w:left="567" w:right="539"/>
        <w:jc w:val="both"/>
        <w:rPr>
          <w:rFonts w:ascii="Palatino Linotype" w:hAnsi="Palatino Linotype" w:cs="Tahoma"/>
          <w:i/>
          <w:lang w:val="es-ES"/>
        </w:rPr>
      </w:pPr>
      <w:r w:rsidRPr="00517619">
        <w:rPr>
          <w:rFonts w:ascii="Palatino Linotype" w:hAnsi="Palatino Linotype" w:cs="Tahoma"/>
          <w:i/>
          <w:lang w:val="es-ES"/>
        </w:rPr>
        <w:t>I.</w:t>
      </w:r>
      <w:r w:rsidR="001611CE">
        <w:rPr>
          <w:rFonts w:ascii="Palatino Linotype" w:hAnsi="Palatino Linotype" w:cs="Tahoma"/>
          <w:i/>
          <w:lang w:val="es-ES"/>
        </w:rPr>
        <w:t xml:space="preserve"> </w:t>
      </w:r>
      <w:r w:rsidRPr="00517619">
        <w:rPr>
          <w:rFonts w:ascii="Palatino Linotype" w:hAnsi="Palatino Linotype" w:cs="Tahoma"/>
          <w:i/>
          <w:lang w:val="es-ES"/>
        </w:rPr>
        <w:t xml:space="preserve">Se reciba una solicitud de acceso a la información; </w:t>
      </w:r>
    </w:p>
    <w:p w:rsidRPr="00517619" w:rsidR="00517619" w:rsidP="00517619" w:rsidRDefault="00517619" w14:paraId="44A481B5" w14:textId="03949433">
      <w:pPr>
        <w:spacing w:line="360" w:lineRule="auto"/>
        <w:ind w:left="567" w:right="539"/>
        <w:jc w:val="both"/>
        <w:rPr>
          <w:rFonts w:ascii="Palatino Linotype" w:hAnsi="Palatino Linotype" w:cs="Tahoma"/>
          <w:i/>
          <w:lang w:val="es-ES"/>
        </w:rPr>
      </w:pPr>
      <w:r w:rsidRPr="00517619">
        <w:rPr>
          <w:rFonts w:ascii="Palatino Linotype" w:hAnsi="Palatino Linotype" w:cs="Tahoma"/>
          <w:i/>
          <w:lang w:val="es-ES"/>
        </w:rPr>
        <w:t>II.</w:t>
      </w:r>
      <w:r w:rsidR="001611CE">
        <w:rPr>
          <w:rFonts w:ascii="Palatino Linotype" w:hAnsi="Palatino Linotype" w:cs="Tahoma"/>
          <w:i/>
          <w:lang w:val="es-ES"/>
        </w:rPr>
        <w:t xml:space="preserve"> </w:t>
      </w:r>
      <w:r w:rsidRPr="00517619">
        <w:rPr>
          <w:rFonts w:ascii="Palatino Linotype" w:hAnsi="Palatino Linotype" w:cs="Tahoma"/>
          <w:i/>
          <w:lang w:val="es-ES"/>
        </w:rPr>
        <w:t xml:space="preserve">Se determine mediante resolución de autoridad competente; o </w:t>
      </w:r>
    </w:p>
    <w:p w:rsidRPr="00517619" w:rsidR="00517619" w:rsidP="00517619" w:rsidRDefault="00517619" w14:paraId="7610D82A" w14:textId="63F9FDB2">
      <w:pPr>
        <w:spacing w:line="360" w:lineRule="auto"/>
        <w:ind w:left="567" w:right="539"/>
        <w:jc w:val="both"/>
        <w:rPr>
          <w:rFonts w:ascii="Palatino Linotype" w:hAnsi="Palatino Linotype" w:cs="Tahoma"/>
          <w:i/>
          <w:lang w:val="es-ES"/>
        </w:rPr>
      </w:pPr>
      <w:r w:rsidRPr="00517619">
        <w:rPr>
          <w:rFonts w:ascii="Palatino Linotype" w:hAnsi="Palatino Linotype" w:cs="Tahoma"/>
          <w:i/>
          <w:lang w:val="es-ES"/>
        </w:rPr>
        <w:t>III.</w:t>
      </w:r>
      <w:r w:rsidR="001611CE">
        <w:rPr>
          <w:rFonts w:ascii="Palatino Linotype" w:hAnsi="Palatino Linotype" w:cs="Tahoma"/>
          <w:i/>
          <w:lang w:val="es-ES"/>
        </w:rPr>
        <w:t xml:space="preserve"> </w:t>
      </w:r>
      <w:r w:rsidRPr="00517619">
        <w:rPr>
          <w:rFonts w:ascii="Palatino Linotype" w:hAnsi="Palatino Linotype" w:cs="Tahoma"/>
          <w:i/>
          <w:lang w:val="es-ES"/>
        </w:rPr>
        <w:t xml:space="preserve">Se generen versiones públicas para dar cumplimiento a las obligaciones de transparencia previstas en esta Ley. </w:t>
      </w:r>
    </w:p>
    <w:p w:rsidRPr="00517619" w:rsidR="00517619" w:rsidP="00517619" w:rsidRDefault="00517619" w14:paraId="7F41B42C" w14:textId="77777777">
      <w:pPr>
        <w:spacing w:line="360" w:lineRule="auto"/>
        <w:ind w:left="567" w:right="539"/>
        <w:jc w:val="both"/>
        <w:rPr>
          <w:rFonts w:ascii="Palatino Linotype" w:hAnsi="Palatino Linotype" w:cs="Tahoma"/>
          <w:i/>
          <w:lang w:val="es-ES"/>
        </w:rPr>
      </w:pPr>
      <w:r w:rsidRPr="00517619">
        <w:rPr>
          <w:rFonts w:ascii="Palatino Linotype" w:hAnsi="Palatino Linotype" w:cs="Tahoma"/>
          <w:i/>
          <w:lang w:val="es-ES"/>
        </w:rPr>
        <w:t>Tratándose de información reservada, los titulares de las áreas deberán revisar la clasificación al momento de la recepción de una solicitud, para verificar si subsisten las causas que le dieron origen.</w:t>
      </w:r>
    </w:p>
    <w:p w:rsidRPr="00517619" w:rsidR="00517619" w:rsidP="00517619" w:rsidRDefault="00517619" w14:paraId="16A9F200" w14:textId="77777777">
      <w:pPr>
        <w:spacing w:line="360" w:lineRule="auto"/>
        <w:jc w:val="both"/>
        <w:rPr>
          <w:rFonts w:ascii="Palatino Linotype" w:hAnsi="Palatino Linotype" w:cs="Tahoma"/>
          <w:sz w:val="22"/>
          <w:szCs w:val="22"/>
          <w:lang w:val="es-ES"/>
        </w:rPr>
      </w:pPr>
    </w:p>
    <w:p w:rsidRPr="00517619" w:rsidR="00517619" w:rsidP="00517619" w:rsidRDefault="00517619" w14:paraId="10B5A0C7" w14:textId="4621BC8C">
      <w:pPr>
        <w:spacing w:line="360" w:lineRule="auto"/>
        <w:jc w:val="both"/>
        <w:rPr>
          <w:rFonts w:ascii="Palatino Linotype" w:hAnsi="Palatino Linotype" w:cs="Tahoma"/>
          <w:szCs w:val="22"/>
          <w:lang w:val="es-ES"/>
        </w:rPr>
      </w:pPr>
      <w:r w:rsidRPr="00517619">
        <w:rPr>
          <w:rFonts w:ascii="Palatino Linotype" w:hAnsi="Palatino Linotype" w:cs="Tahoma"/>
          <w:sz w:val="22"/>
          <w:szCs w:val="22"/>
          <w:lang w:val="es-ES"/>
        </w:rPr>
        <w:t>De los artículos antes citados, se puede apreciar que la clasificación de la información debe seguir un proceso lógico jurídico en el cual el sujeto obligado determine que la información en su poder</w:t>
      </w:r>
      <w:r w:rsidR="00E52D31">
        <w:rPr>
          <w:rFonts w:ascii="Palatino Linotype" w:hAnsi="Palatino Linotype" w:cs="Tahoma"/>
          <w:sz w:val="22"/>
          <w:szCs w:val="22"/>
          <w:lang w:val="es-ES"/>
        </w:rPr>
        <w:t>,</w:t>
      </w:r>
      <w:r w:rsidRPr="00517619">
        <w:rPr>
          <w:rFonts w:ascii="Palatino Linotype" w:hAnsi="Palatino Linotype" w:cs="Tahoma"/>
          <w:sz w:val="22"/>
          <w:szCs w:val="22"/>
          <w:lang w:val="es-ES"/>
        </w:rPr>
        <w:t xml:space="preserve"> </w:t>
      </w:r>
      <w:r w:rsidRPr="00E52D31">
        <w:rPr>
          <w:rFonts w:ascii="Palatino Linotype" w:hAnsi="Palatino Linotype" w:cs="Tahoma"/>
          <w:bCs/>
          <w:sz w:val="22"/>
          <w:szCs w:val="22"/>
          <w:lang w:val="es-ES"/>
        </w:rPr>
        <w:t>actualiza alguno de los supuestos de reserva o confidencialidad</w:t>
      </w:r>
      <w:r w:rsidRPr="00517619">
        <w:rPr>
          <w:rFonts w:ascii="Palatino Linotype" w:hAnsi="Palatino Linotype" w:cs="Tahoma"/>
          <w:sz w:val="22"/>
          <w:szCs w:val="22"/>
          <w:lang w:val="es-ES"/>
        </w:rPr>
        <w:t>, mismo que deberá ser confirmado por el Comité de Transparencia,</w:t>
      </w:r>
      <w:r w:rsidR="001611CE">
        <w:rPr>
          <w:rFonts w:ascii="Palatino Linotype" w:hAnsi="Palatino Linotype" w:cs="Tahoma"/>
          <w:sz w:val="22"/>
          <w:szCs w:val="22"/>
          <w:lang w:val="es-ES"/>
        </w:rPr>
        <w:t xml:space="preserve"> </w:t>
      </w:r>
      <w:r w:rsidRPr="00517619">
        <w:rPr>
          <w:rFonts w:ascii="Palatino Linotype" w:hAnsi="Palatino Linotype" w:cs="Tahoma"/>
          <w:sz w:val="22"/>
          <w:szCs w:val="22"/>
          <w:lang w:val="es-ES"/>
        </w:rPr>
        <w:t>en</w:t>
      </w:r>
      <w:r w:rsidR="001611CE">
        <w:rPr>
          <w:rFonts w:ascii="Palatino Linotype" w:hAnsi="Palatino Linotype" w:cs="Tahoma"/>
          <w:sz w:val="22"/>
          <w:szCs w:val="22"/>
          <w:lang w:val="es-ES"/>
        </w:rPr>
        <w:t xml:space="preserve"> </w:t>
      </w:r>
      <w:r w:rsidRPr="00517619">
        <w:rPr>
          <w:rFonts w:ascii="Palatino Linotype" w:hAnsi="Palatino Linotype" w:cs="Tahoma"/>
          <w:sz w:val="22"/>
          <w:szCs w:val="22"/>
          <w:lang w:val="es-ES"/>
        </w:rPr>
        <w:t xml:space="preserve">un documento en donde se señalen las razones, motivos o circunstancias especiales que llevaron al sujeto obligado a concluir que el caso particular se ajusta al supuesto previsto por la norma legal invocada como fundamento. </w:t>
      </w:r>
    </w:p>
    <w:p w:rsidR="00517619" w:rsidP="00517619" w:rsidRDefault="00517619" w14:paraId="6F63B5D6" w14:textId="77777777">
      <w:pPr>
        <w:spacing w:line="360" w:lineRule="auto"/>
        <w:jc w:val="both"/>
        <w:rPr>
          <w:rFonts w:ascii="Palatino Linotype" w:hAnsi="Palatino Linotype" w:eastAsia="Calibri" w:cs="Tahoma"/>
          <w:bCs/>
          <w:sz w:val="22"/>
          <w:szCs w:val="22"/>
          <w:lang w:eastAsia="en-US"/>
        </w:rPr>
      </w:pPr>
    </w:p>
    <w:p w:rsidRPr="00517619" w:rsidR="00517619" w:rsidP="00517619" w:rsidRDefault="00517619" w14:paraId="22E59D4E" w14:textId="77777777">
      <w:pPr>
        <w:spacing w:line="360" w:lineRule="auto"/>
        <w:jc w:val="both"/>
        <w:rPr>
          <w:rFonts w:ascii="Palatino Linotype" w:hAnsi="Palatino Linotype" w:cs="Tahoma"/>
          <w:b/>
          <w:sz w:val="22"/>
          <w:szCs w:val="22"/>
        </w:rPr>
      </w:pPr>
      <w:r w:rsidRPr="00517619">
        <w:rPr>
          <w:rFonts w:ascii="Palatino Linotype" w:hAnsi="Palatino Linotype" w:eastAsia="Calibri" w:cs="Tahoma"/>
          <w:bCs/>
          <w:sz w:val="22"/>
          <w:szCs w:val="22"/>
          <w:lang w:eastAsia="en-US"/>
        </w:rPr>
        <w:t>En ese sen</w:t>
      </w:r>
      <w:r w:rsidRPr="00517619">
        <w:rPr>
          <w:rFonts w:ascii="Palatino Linotype" w:hAnsi="Palatino Linotype" w:cs="Tahoma"/>
          <w:sz w:val="22"/>
          <w:szCs w:val="22"/>
        </w:rPr>
        <w:t xml:space="preserve">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517619">
        <w:rPr>
          <w:rFonts w:ascii="Palatino Linotype" w:hAnsi="Palatino Linotype" w:cs="Tahoma"/>
          <w:b/>
          <w:sz w:val="22"/>
          <w:szCs w:val="22"/>
        </w:rPr>
        <w:t>análisis caso por caso.</w:t>
      </w:r>
    </w:p>
    <w:p w:rsidRPr="00517619" w:rsidR="00517619" w:rsidP="00517619" w:rsidRDefault="00517619" w14:paraId="5DD076DA" w14:textId="77777777">
      <w:pPr>
        <w:spacing w:line="360" w:lineRule="auto"/>
        <w:jc w:val="both"/>
        <w:rPr>
          <w:rFonts w:ascii="Palatino Linotype" w:hAnsi="Palatino Linotype" w:cs="Tahoma"/>
          <w:b/>
          <w:sz w:val="22"/>
          <w:szCs w:val="22"/>
        </w:rPr>
      </w:pPr>
    </w:p>
    <w:p w:rsidRPr="00517619" w:rsidR="00517619" w:rsidP="00517619" w:rsidRDefault="00517619" w14:paraId="216C67E8" w14:textId="77777777">
      <w:pPr>
        <w:spacing w:line="360" w:lineRule="auto"/>
        <w:jc w:val="both"/>
        <w:rPr>
          <w:rFonts w:ascii="Palatino Linotype" w:hAnsi="Palatino Linotype" w:cs="Tahoma"/>
          <w:sz w:val="22"/>
          <w:szCs w:val="22"/>
        </w:rPr>
      </w:pPr>
      <w:r w:rsidRPr="00517619">
        <w:rPr>
          <w:rFonts w:ascii="Palatino Linotype" w:hAnsi="Palatino Linotype" w:cs="Tahoma"/>
          <w:sz w:val="22"/>
          <w:szCs w:val="22"/>
        </w:rPr>
        <w:lastRenderedPageBreak/>
        <w:t xml:space="preserve">Además, el artículo 131 de la Ley referida, así como el Quinto de los Lineamientos Generales, establecen que los sujetos obligados </w:t>
      </w:r>
      <w:r w:rsidRPr="00517619">
        <w:rPr>
          <w:rFonts w:ascii="Palatino Linotype" w:hAnsi="Palatino Linotype" w:cs="Tahoma"/>
          <w:b/>
          <w:sz w:val="22"/>
          <w:szCs w:val="22"/>
        </w:rPr>
        <w:t>deberán fundar y motivar</w:t>
      </w:r>
      <w:r w:rsidRPr="00517619">
        <w:rPr>
          <w:rFonts w:ascii="Palatino Linotype" w:hAnsi="Palatino Linotype" w:cs="Tahoma"/>
          <w:sz w:val="22"/>
          <w:szCs w:val="22"/>
        </w:rPr>
        <w:t xml:space="preserve"> debidamente la clasificación de la información.</w:t>
      </w:r>
    </w:p>
    <w:p w:rsidRPr="00517619" w:rsidR="00517619" w:rsidP="00517619" w:rsidRDefault="00517619" w14:paraId="56DAF989" w14:textId="77777777">
      <w:pPr>
        <w:spacing w:line="360" w:lineRule="auto"/>
        <w:jc w:val="both"/>
        <w:rPr>
          <w:rFonts w:ascii="Palatino Linotype" w:hAnsi="Palatino Linotype" w:cs="Tahoma"/>
          <w:b/>
          <w:sz w:val="22"/>
          <w:szCs w:val="22"/>
        </w:rPr>
      </w:pPr>
    </w:p>
    <w:p w:rsidRPr="00517619" w:rsidR="00517619" w:rsidP="00517619" w:rsidRDefault="00517619" w14:paraId="29A3D6D6" w14:textId="77777777">
      <w:pPr>
        <w:spacing w:line="360" w:lineRule="auto"/>
        <w:jc w:val="both"/>
        <w:rPr>
          <w:rFonts w:ascii="Palatino Linotype" w:hAnsi="Palatino Linotype" w:cs="Tahoma"/>
          <w:bCs/>
          <w:iCs/>
          <w:sz w:val="22"/>
          <w:szCs w:val="22"/>
        </w:rPr>
      </w:pPr>
      <w:r w:rsidRPr="00517619">
        <w:rPr>
          <w:rFonts w:ascii="Palatino Linotype" w:hAnsi="Palatino Linotype" w:cs="Tahoma"/>
          <w:sz w:val="22"/>
          <w:szCs w:val="22"/>
        </w:rPr>
        <w:t>Al respecto, e</w:t>
      </w:r>
      <w:r w:rsidRPr="00517619">
        <w:rPr>
          <w:rFonts w:ascii="Palatino Linotype" w:hAnsi="Palatino Linotype" w:cs="Tahoma"/>
          <w:bCs/>
          <w:iCs/>
          <w:sz w:val="22"/>
          <w:szCs w:val="22"/>
        </w:rPr>
        <w:t>l Octavo de los Lineamientos Generales, precisa lo siguiente:</w:t>
      </w:r>
    </w:p>
    <w:p w:rsidRPr="00517619" w:rsidR="00517619" w:rsidP="00517619" w:rsidRDefault="00517619" w14:paraId="0D758FF6" w14:textId="77777777">
      <w:pPr>
        <w:spacing w:line="360" w:lineRule="auto"/>
        <w:jc w:val="both"/>
        <w:rPr>
          <w:rFonts w:ascii="Palatino Linotype" w:hAnsi="Palatino Linotype" w:cs="Tahoma"/>
          <w:bCs/>
          <w:iCs/>
          <w:sz w:val="22"/>
          <w:szCs w:val="22"/>
        </w:rPr>
      </w:pPr>
    </w:p>
    <w:p w:rsidRPr="00517619" w:rsidR="00517619" w:rsidP="00517619" w:rsidRDefault="00517619" w14:paraId="72207707" w14:textId="77777777">
      <w:pPr>
        <w:numPr>
          <w:ilvl w:val="0"/>
          <w:numId w:val="44"/>
        </w:numPr>
        <w:spacing w:after="160" w:line="360" w:lineRule="auto"/>
        <w:jc w:val="both"/>
        <w:rPr>
          <w:rFonts w:ascii="Palatino Linotype" w:hAnsi="Palatino Linotype" w:cs="Tahoma"/>
          <w:bCs/>
          <w:sz w:val="22"/>
          <w:szCs w:val="22"/>
        </w:rPr>
      </w:pPr>
      <w:r w:rsidRPr="00517619">
        <w:rPr>
          <w:rFonts w:ascii="Palatino Linotype" w:hAnsi="Palatino Linotype" w:cs="Tahoma"/>
          <w:b/>
          <w:bCs/>
          <w:sz w:val="22"/>
          <w:szCs w:val="22"/>
        </w:rPr>
        <w:t>Para fundar la clasificación</w:t>
      </w:r>
      <w:r w:rsidRPr="00517619">
        <w:rPr>
          <w:rFonts w:ascii="Palatino Linotype" w:hAnsi="Palatino Linotype" w:cs="Tahoma"/>
          <w:bCs/>
          <w:sz w:val="22"/>
          <w:szCs w:val="22"/>
        </w:rPr>
        <w:t xml:space="preserve"> de la información se deberán señalar el artículo, fracción, inciso, párrafo o numeral de la Ley aplicable;</w:t>
      </w:r>
    </w:p>
    <w:p w:rsidRPr="00517619" w:rsidR="00517619" w:rsidP="00517619" w:rsidRDefault="00517619" w14:paraId="62833D41" w14:textId="77777777">
      <w:pPr>
        <w:spacing w:line="360" w:lineRule="auto"/>
        <w:jc w:val="both"/>
        <w:rPr>
          <w:rFonts w:ascii="Palatino Linotype" w:hAnsi="Palatino Linotype" w:cs="Tahoma"/>
          <w:bCs/>
          <w:sz w:val="22"/>
          <w:szCs w:val="22"/>
        </w:rPr>
      </w:pPr>
    </w:p>
    <w:p w:rsidRPr="00517619" w:rsidR="00517619" w:rsidP="00517619" w:rsidRDefault="00517619" w14:paraId="5FD1CE3D" w14:textId="77777777">
      <w:pPr>
        <w:numPr>
          <w:ilvl w:val="0"/>
          <w:numId w:val="44"/>
        </w:numPr>
        <w:spacing w:after="160" w:line="360" w:lineRule="auto"/>
        <w:jc w:val="both"/>
        <w:rPr>
          <w:rFonts w:ascii="Palatino Linotype" w:hAnsi="Palatino Linotype" w:cs="Tahoma"/>
          <w:bCs/>
          <w:sz w:val="22"/>
          <w:szCs w:val="22"/>
        </w:rPr>
      </w:pPr>
      <w:r w:rsidRPr="00517619">
        <w:rPr>
          <w:rFonts w:ascii="Palatino Linotype" w:hAnsi="Palatino Linotype" w:cs="Tahoma"/>
          <w:b/>
          <w:bCs/>
          <w:sz w:val="22"/>
          <w:szCs w:val="22"/>
        </w:rPr>
        <w:t>Para motivar la clasificación</w:t>
      </w:r>
      <w:r w:rsidRPr="00517619">
        <w:rPr>
          <w:rFonts w:ascii="Palatino Linotype" w:hAnsi="Palatino Linotype" w:cs="Tahoma"/>
          <w:bCs/>
          <w:sz w:val="22"/>
          <w:szCs w:val="22"/>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Pr="00517619" w:rsidR="00517619" w:rsidP="00517619" w:rsidRDefault="00517619" w14:paraId="09C267D6" w14:textId="77777777">
      <w:pPr>
        <w:spacing w:line="360" w:lineRule="auto"/>
        <w:jc w:val="both"/>
        <w:rPr>
          <w:rFonts w:ascii="Palatino Linotype" w:hAnsi="Palatino Linotype" w:cs="Tahoma"/>
          <w:sz w:val="22"/>
          <w:szCs w:val="22"/>
        </w:rPr>
      </w:pPr>
      <w:r w:rsidRPr="00517619">
        <w:rPr>
          <w:rFonts w:ascii="Palatino Linotype" w:hAnsi="Palatino Linotype" w:cs="Tahoma"/>
          <w:sz w:val="22"/>
          <w:szCs w:val="2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rsidRPr="00517619" w:rsidR="00517619" w:rsidP="00517619" w:rsidRDefault="00517619" w14:paraId="0216432E" w14:textId="77777777">
      <w:pPr>
        <w:spacing w:line="360" w:lineRule="auto"/>
        <w:jc w:val="both"/>
        <w:rPr>
          <w:rFonts w:ascii="Palatino Linotype" w:hAnsi="Palatino Linotype" w:cs="Tahoma"/>
          <w:sz w:val="22"/>
          <w:szCs w:val="22"/>
        </w:rPr>
      </w:pPr>
    </w:p>
    <w:p w:rsidRPr="00517619" w:rsidR="00517619" w:rsidP="00517619" w:rsidRDefault="00517619" w14:paraId="2B1BE54C" w14:textId="77777777">
      <w:pPr>
        <w:spacing w:line="360" w:lineRule="auto"/>
        <w:ind w:left="567" w:right="567"/>
        <w:jc w:val="both"/>
        <w:rPr>
          <w:rFonts w:ascii="Palatino Linotype" w:hAnsi="Palatino Linotype" w:cs="Tahoma"/>
          <w:i/>
        </w:rPr>
      </w:pPr>
      <w:r w:rsidRPr="00517619">
        <w:rPr>
          <w:rFonts w:ascii="Palatino Linotype" w:hAnsi="Palatino Linotype" w:cs="Tahoma"/>
          <w:b/>
          <w:i/>
        </w:rPr>
        <w:t xml:space="preserve">“FUNDAMENTACION Y MOTIVACION, CONCEPTO DE. </w:t>
      </w:r>
      <w:r w:rsidRPr="00517619">
        <w:rPr>
          <w:rFonts w:ascii="Palatino Linotype" w:hAnsi="Palatino Linotype" w:cs="Tahoma"/>
          <w:i/>
        </w:rPr>
        <w:t xml:space="preserve">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w:t>
      </w:r>
      <w:r w:rsidRPr="00517619">
        <w:rPr>
          <w:rFonts w:ascii="Palatino Linotype" w:hAnsi="Palatino Linotype" w:cs="Tahoma"/>
          <w:i/>
        </w:rPr>
        <w:lastRenderedPageBreak/>
        <w:t>determinación adoptada; y por lo segundo, que exprese una serie de razonamientos lógico-jurídicos sobre el por qué consideró que el caso concreto se ajusta a la hipótesis normativa.”</w:t>
      </w:r>
    </w:p>
    <w:p w:rsidRPr="00517619" w:rsidR="00517619" w:rsidP="00517619" w:rsidRDefault="00517619" w14:paraId="6838672E" w14:textId="77777777">
      <w:pPr>
        <w:spacing w:line="360" w:lineRule="auto"/>
        <w:jc w:val="both"/>
        <w:rPr>
          <w:rFonts w:ascii="Palatino Linotype" w:hAnsi="Palatino Linotype" w:cs="Tahoma"/>
          <w:sz w:val="22"/>
          <w:szCs w:val="22"/>
        </w:rPr>
      </w:pPr>
    </w:p>
    <w:p w:rsidRPr="00517619" w:rsidR="00517619" w:rsidP="00517619" w:rsidRDefault="00517619" w14:paraId="56DB46FF" w14:textId="77777777">
      <w:pPr>
        <w:spacing w:line="360" w:lineRule="auto"/>
        <w:jc w:val="both"/>
        <w:rPr>
          <w:rFonts w:ascii="Palatino Linotype" w:hAnsi="Palatino Linotype" w:cs="Tahoma"/>
          <w:sz w:val="22"/>
          <w:szCs w:val="22"/>
        </w:rPr>
      </w:pPr>
      <w:r w:rsidRPr="00517619">
        <w:rPr>
          <w:rFonts w:ascii="Palatino Linotype" w:hAnsi="Palatino Linotype" w:cs="Tahoma"/>
          <w:sz w:val="22"/>
          <w:szCs w:val="22"/>
        </w:rPr>
        <w:t>Conforme a lo anterior, se advierte lo siguiente:</w:t>
      </w:r>
    </w:p>
    <w:p w:rsidRPr="00517619" w:rsidR="00517619" w:rsidP="00517619" w:rsidRDefault="00517619" w14:paraId="353F8512" w14:textId="77777777">
      <w:pPr>
        <w:spacing w:line="360" w:lineRule="auto"/>
        <w:jc w:val="both"/>
        <w:rPr>
          <w:rFonts w:ascii="Palatino Linotype" w:hAnsi="Palatino Linotype" w:cs="Tahoma"/>
          <w:sz w:val="22"/>
          <w:szCs w:val="22"/>
        </w:rPr>
      </w:pPr>
    </w:p>
    <w:p w:rsidRPr="00517619" w:rsidR="00517619" w:rsidP="00517619" w:rsidRDefault="00517619" w14:paraId="60E0D49C" w14:textId="77777777">
      <w:pPr>
        <w:numPr>
          <w:ilvl w:val="0"/>
          <w:numId w:val="45"/>
        </w:numPr>
        <w:spacing w:after="160" w:line="360" w:lineRule="auto"/>
        <w:contextualSpacing/>
        <w:jc w:val="both"/>
        <w:rPr>
          <w:rFonts w:ascii="Palatino Linotype" w:hAnsi="Palatino Linotype" w:cs="Tahoma"/>
          <w:b/>
          <w:sz w:val="22"/>
          <w:szCs w:val="22"/>
        </w:rPr>
      </w:pPr>
      <w:r w:rsidRPr="00517619">
        <w:rPr>
          <w:rFonts w:ascii="Palatino Linotype" w:hAnsi="Palatino Linotype" w:cs="Tahoma"/>
          <w:b/>
          <w:sz w:val="22"/>
          <w:szCs w:val="22"/>
        </w:rPr>
        <w:t xml:space="preserve">Fundamentación: </w:t>
      </w:r>
      <w:r w:rsidRPr="00517619">
        <w:rPr>
          <w:rFonts w:ascii="Palatino Linotype" w:hAnsi="Palatino Linotype" w:cs="Tahoma"/>
          <w:sz w:val="22"/>
          <w:szCs w:val="22"/>
        </w:rPr>
        <w:t>Obligación de la autoridad que emite un acto, para citar los preceptos legales, sustantivos y adjetivos, en que se apoye para la determinación tomada.</w:t>
      </w:r>
    </w:p>
    <w:p w:rsidRPr="00517619" w:rsidR="00517619" w:rsidP="00517619" w:rsidRDefault="00517619" w14:paraId="2C49530B" w14:textId="77777777">
      <w:pPr>
        <w:spacing w:line="360" w:lineRule="auto"/>
        <w:ind w:left="720"/>
        <w:contextualSpacing/>
        <w:jc w:val="both"/>
        <w:rPr>
          <w:rFonts w:ascii="Palatino Linotype" w:hAnsi="Palatino Linotype" w:cs="Tahoma"/>
          <w:b/>
          <w:sz w:val="22"/>
          <w:szCs w:val="22"/>
        </w:rPr>
      </w:pPr>
    </w:p>
    <w:p w:rsidRPr="00517619" w:rsidR="00517619" w:rsidP="00517619" w:rsidRDefault="00517619" w14:paraId="140395D4" w14:textId="77777777">
      <w:pPr>
        <w:numPr>
          <w:ilvl w:val="0"/>
          <w:numId w:val="45"/>
        </w:numPr>
        <w:spacing w:after="160" w:line="360" w:lineRule="auto"/>
        <w:contextualSpacing/>
        <w:jc w:val="both"/>
        <w:rPr>
          <w:rFonts w:ascii="Palatino Linotype" w:hAnsi="Palatino Linotype" w:cs="Tahoma"/>
          <w:b/>
          <w:sz w:val="22"/>
          <w:szCs w:val="22"/>
        </w:rPr>
      </w:pPr>
      <w:r w:rsidRPr="00517619">
        <w:rPr>
          <w:rFonts w:ascii="Palatino Linotype" w:hAnsi="Palatino Linotype" w:cs="Tahoma"/>
          <w:b/>
          <w:sz w:val="22"/>
          <w:szCs w:val="22"/>
        </w:rPr>
        <w:t xml:space="preserve">Motivación: </w:t>
      </w:r>
      <w:r w:rsidRPr="00517619">
        <w:rPr>
          <w:rFonts w:ascii="Palatino Linotype" w:hAnsi="Palatino Linotype" w:cs="Tahoma"/>
          <w:sz w:val="22"/>
          <w:szCs w:val="22"/>
        </w:rPr>
        <w:t>Razonamientos lógico-jurídicos sobre porque se consideró en el caso en concreto, que se ajusta a la hipótesis normativa.</w:t>
      </w:r>
    </w:p>
    <w:p w:rsidRPr="00517619" w:rsidR="00517619" w:rsidP="00517619" w:rsidRDefault="00517619" w14:paraId="6897AEC5" w14:textId="77777777">
      <w:pPr>
        <w:spacing w:line="360" w:lineRule="auto"/>
        <w:jc w:val="both"/>
        <w:rPr>
          <w:rFonts w:ascii="Palatino Linotype" w:hAnsi="Palatino Linotype" w:cs="Tahoma"/>
          <w:sz w:val="22"/>
          <w:szCs w:val="22"/>
        </w:rPr>
      </w:pPr>
    </w:p>
    <w:p w:rsidR="00440305" w:rsidP="00C42C85" w:rsidRDefault="00517619" w14:paraId="0E6CE4FE" w14:textId="418B36EA">
      <w:pPr>
        <w:spacing w:line="360" w:lineRule="auto"/>
        <w:jc w:val="both"/>
        <w:rPr>
          <w:rFonts w:ascii="Palatino Linotype" w:hAnsi="Palatino Linotype" w:eastAsia="Batang" w:cs="Tahoma"/>
          <w:bCs/>
          <w:sz w:val="22"/>
          <w:szCs w:val="22"/>
          <w:lang w:val="es-ES"/>
        </w:rPr>
      </w:pPr>
      <w:r w:rsidRPr="00517619">
        <w:rPr>
          <w:rFonts w:ascii="Palatino Linotype" w:hAnsi="Palatino Linotype" w:eastAsia="Batang" w:cs="Tahoma"/>
          <w:bCs/>
          <w:sz w:val="22"/>
          <w:szCs w:val="22"/>
          <w:lang w:val="es-ES"/>
        </w:rPr>
        <w:t xml:space="preserve">En tal sentido, el acuerdo mediante el cual se clasificó la información con el fin de elaborar la versión pública de la información para dar respuesta a la solicitud de información </w:t>
      </w:r>
      <w:r w:rsidRPr="009934DF" w:rsidR="009934DF">
        <w:rPr>
          <w:rFonts w:ascii="Palatino Linotype" w:hAnsi="Palatino Linotype" w:eastAsia="Batang" w:cs="Tahoma"/>
          <w:bCs/>
          <w:sz w:val="22"/>
          <w:szCs w:val="22"/>
          <w:lang w:val="es-ES"/>
        </w:rPr>
        <w:t>00350/NICOROM/IP/2020</w:t>
      </w:r>
      <w:r w:rsidR="009934DF">
        <w:rPr>
          <w:rFonts w:ascii="Palatino Linotype" w:hAnsi="Palatino Linotype" w:eastAsia="Batang" w:cs="Tahoma"/>
          <w:bCs/>
          <w:sz w:val="22"/>
          <w:szCs w:val="22"/>
          <w:lang w:val="es-ES"/>
        </w:rPr>
        <w:t xml:space="preserve"> </w:t>
      </w:r>
      <w:r w:rsidRPr="00517619">
        <w:rPr>
          <w:rFonts w:ascii="Palatino Linotype" w:hAnsi="Palatino Linotype" w:eastAsia="Batang" w:cs="Tahoma"/>
          <w:bCs/>
          <w:sz w:val="22"/>
          <w:szCs w:val="22"/>
          <w:lang w:val="es-ES"/>
        </w:rPr>
        <w:t>no fue debidamente fundado y motivado, además de que</w:t>
      </w:r>
      <w:r w:rsidR="001611CE">
        <w:rPr>
          <w:rFonts w:ascii="Palatino Linotype" w:hAnsi="Palatino Linotype" w:eastAsia="Batang" w:cs="Tahoma"/>
          <w:bCs/>
          <w:sz w:val="22"/>
          <w:szCs w:val="22"/>
          <w:lang w:val="es-ES"/>
        </w:rPr>
        <w:t xml:space="preserve"> </w:t>
      </w:r>
      <w:r w:rsidRPr="00517619">
        <w:rPr>
          <w:rFonts w:ascii="Palatino Linotype" w:hAnsi="Palatino Linotype" w:eastAsia="Batang" w:cs="Tahoma"/>
          <w:bCs/>
          <w:sz w:val="22"/>
          <w:szCs w:val="22"/>
          <w:lang w:val="es-ES"/>
        </w:rPr>
        <w:t>no se realizó un análisis caso por caso</w:t>
      </w:r>
      <w:r w:rsidR="001611CE">
        <w:rPr>
          <w:rFonts w:ascii="Palatino Linotype" w:hAnsi="Palatino Linotype" w:eastAsia="Batang" w:cs="Tahoma"/>
          <w:bCs/>
          <w:sz w:val="22"/>
          <w:szCs w:val="22"/>
          <w:lang w:val="es-ES"/>
        </w:rPr>
        <w:t xml:space="preserve"> </w:t>
      </w:r>
      <w:r w:rsidRPr="00517619">
        <w:rPr>
          <w:rFonts w:ascii="Palatino Linotype" w:hAnsi="Palatino Linotype" w:eastAsia="Batang" w:cs="Tahoma"/>
          <w:bCs/>
          <w:sz w:val="22"/>
          <w:szCs w:val="22"/>
          <w:lang w:val="es-ES"/>
        </w:rPr>
        <w:t>de la información a clasificar y se omitió hacer referencia al artículo específico contenido en Ley que permita la clasificación,</w:t>
      </w:r>
      <w:r w:rsidR="001611CE">
        <w:rPr>
          <w:rFonts w:ascii="Palatino Linotype" w:hAnsi="Palatino Linotype" w:eastAsia="Batang" w:cs="Tahoma"/>
          <w:bCs/>
          <w:sz w:val="22"/>
          <w:szCs w:val="22"/>
          <w:lang w:val="es-ES"/>
        </w:rPr>
        <w:t xml:space="preserve"> </w:t>
      </w:r>
      <w:r w:rsidRPr="00517619">
        <w:rPr>
          <w:rFonts w:ascii="Palatino Linotype" w:hAnsi="Palatino Linotype" w:eastAsia="Batang" w:cs="Tahoma"/>
          <w:bCs/>
          <w:sz w:val="22"/>
          <w:szCs w:val="22"/>
          <w:lang w:val="es-ES"/>
        </w:rPr>
        <w:t>por lo que este Órgano Garante,</w:t>
      </w:r>
      <w:r w:rsidR="00E52D31">
        <w:rPr>
          <w:rFonts w:ascii="Palatino Linotype" w:hAnsi="Palatino Linotype" w:eastAsia="Batang" w:cs="Tahoma"/>
          <w:bCs/>
          <w:sz w:val="22"/>
          <w:szCs w:val="22"/>
          <w:lang w:val="es-ES"/>
        </w:rPr>
        <w:t xml:space="preserve"> en este sentido, adicional a que</w:t>
      </w:r>
      <w:r w:rsidR="00A901FC">
        <w:rPr>
          <w:rFonts w:ascii="Palatino Linotype" w:hAnsi="Palatino Linotype" w:eastAsia="Batang" w:cs="Tahoma"/>
          <w:bCs/>
          <w:sz w:val="22"/>
          <w:szCs w:val="22"/>
          <w:lang w:val="es-ES"/>
        </w:rPr>
        <w:t xml:space="preserve"> no se fundó y motivó, tampoco se acreditó que la información solicitada </w:t>
      </w:r>
      <w:r w:rsidR="00E543B0">
        <w:rPr>
          <w:rFonts w:ascii="Palatino Linotype" w:hAnsi="Palatino Linotype" w:eastAsia="Batang" w:cs="Tahoma"/>
          <w:bCs/>
          <w:sz w:val="22"/>
          <w:szCs w:val="22"/>
          <w:lang w:val="es-ES"/>
        </w:rPr>
        <w:t>identifique</w:t>
      </w:r>
      <w:r w:rsidR="001611CE">
        <w:rPr>
          <w:rFonts w:ascii="Palatino Linotype" w:hAnsi="Palatino Linotype" w:eastAsia="Batang" w:cs="Tahoma"/>
          <w:bCs/>
          <w:sz w:val="22"/>
          <w:szCs w:val="22"/>
          <w:lang w:val="es-ES"/>
        </w:rPr>
        <w:t xml:space="preserve"> </w:t>
      </w:r>
      <w:r w:rsidR="00A901FC">
        <w:rPr>
          <w:rFonts w:ascii="Palatino Linotype" w:hAnsi="Palatino Linotype" w:eastAsia="Batang" w:cs="Tahoma"/>
          <w:bCs/>
          <w:sz w:val="22"/>
          <w:szCs w:val="22"/>
          <w:lang w:val="es-ES"/>
        </w:rPr>
        <w:t>o</w:t>
      </w:r>
      <w:r w:rsidR="001611CE">
        <w:rPr>
          <w:rFonts w:ascii="Palatino Linotype" w:hAnsi="Palatino Linotype" w:eastAsia="Batang" w:cs="Tahoma"/>
          <w:bCs/>
          <w:sz w:val="22"/>
          <w:szCs w:val="22"/>
          <w:lang w:val="es-ES"/>
        </w:rPr>
        <w:t xml:space="preserve"> </w:t>
      </w:r>
      <w:r w:rsidR="00E543B0">
        <w:rPr>
          <w:rFonts w:ascii="Palatino Linotype" w:hAnsi="Palatino Linotype" w:eastAsia="Batang" w:cs="Tahoma"/>
          <w:bCs/>
          <w:sz w:val="22"/>
          <w:szCs w:val="22"/>
          <w:lang w:val="es-ES"/>
        </w:rPr>
        <w:t xml:space="preserve">haga </w:t>
      </w:r>
      <w:r w:rsidR="00A901FC">
        <w:rPr>
          <w:rFonts w:ascii="Palatino Linotype" w:hAnsi="Palatino Linotype" w:eastAsia="Batang" w:cs="Tahoma"/>
          <w:bCs/>
          <w:sz w:val="22"/>
          <w:szCs w:val="22"/>
          <w:lang w:val="es-ES"/>
        </w:rPr>
        <w:t>identificable a una persona física</w:t>
      </w:r>
      <w:r w:rsidR="0064499F">
        <w:rPr>
          <w:rFonts w:ascii="Palatino Linotype" w:hAnsi="Palatino Linotype" w:eastAsia="Batang" w:cs="Tahoma"/>
          <w:bCs/>
          <w:sz w:val="22"/>
          <w:szCs w:val="22"/>
          <w:lang w:val="es-ES"/>
        </w:rPr>
        <w:t xml:space="preserve">; esto quiere decir que la información </w:t>
      </w:r>
      <w:r w:rsidR="00964944">
        <w:rPr>
          <w:rFonts w:ascii="Palatino Linotype" w:hAnsi="Palatino Linotype" w:eastAsia="Batang" w:cs="Tahoma"/>
          <w:bCs/>
          <w:sz w:val="22"/>
          <w:szCs w:val="22"/>
          <w:lang w:val="es-ES"/>
        </w:rPr>
        <w:t>no contiene datos personales como lo refiere el Sujeto Obligado ya que el plano con los datos eliminados no hace identificables a sus dueños</w:t>
      </w:r>
      <w:r w:rsidR="00543160">
        <w:rPr>
          <w:rFonts w:ascii="Palatino Linotype" w:hAnsi="Palatino Linotype" w:eastAsia="Batang" w:cs="Tahoma"/>
          <w:bCs/>
          <w:sz w:val="22"/>
          <w:szCs w:val="22"/>
          <w:lang w:val="es-ES"/>
        </w:rPr>
        <w:t>, por tal motivo, se revoca</w:t>
      </w:r>
      <w:r w:rsidRPr="00517619">
        <w:rPr>
          <w:rFonts w:ascii="Palatino Linotype" w:hAnsi="Palatino Linotype" w:eastAsia="Batang" w:cs="Tahoma"/>
          <w:bCs/>
          <w:sz w:val="22"/>
          <w:szCs w:val="22"/>
          <w:lang w:val="es-ES"/>
        </w:rPr>
        <w:t xml:space="preserve"> el Acuerdo</w:t>
      </w:r>
      <w:r w:rsidR="001611CE">
        <w:rPr>
          <w:rFonts w:ascii="Palatino Linotype" w:hAnsi="Palatino Linotype" w:eastAsia="Batang" w:cs="Tahoma"/>
          <w:bCs/>
          <w:sz w:val="22"/>
          <w:szCs w:val="22"/>
          <w:lang w:val="es-ES"/>
        </w:rPr>
        <w:t xml:space="preserve"> </w:t>
      </w:r>
      <w:r w:rsidR="00EC48D1">
        <w:rPr>
          <w:rFonts w:ascii="Palatino Linotype" w:hAnsi="Palatino Linotype" w:eastAsia="Batang" w:cs="Tahoma"/>
          <w:bCs/>
          <w:sz w:val="22"/>
          <w:szCs w:val="22"/>
          <w:lang w:val="es-ES"/>
        </w:rPr>
        <w:t>NR/CTM/ACR/EXT01/05/2021,</w:t>
      </w:r>
      <w:r w:rsidR="001611CE">
        <w:rPr>
          <w:rFonts w:ascii="Palatino Linotype" w:hAnsi="Palatino Linotype" w:eastAsia="Batang" w:cs="Tahoma"/>
          <w:bCs/>
          <w:sz w:val="22"/>
          <w:szCs w:val="22"/>
          <w:lang w:val="es-ES"/>
        </w:rPr>
        <w:t xml:space="preserve"> </w:t>
      </w:r>
      <w:r w:rsidRPr="00517619">
        <w:rPr>
          <w:rFonts w:ascii="Palatino Linotype" w:hAnsi="Palatino Linotype" w:eastAsia="Batang" w:cs="Tahoma"/>
          <w:bCs/>
          <w:sz w:val="22"/>
          <w:szCs w:val="22"/>
          <w:lang w:val="es-ES"/>
        </w:rPr>
        <w:t>emitido por el Comité de</w:t>
      </w:r>
      <w:r w:rsidR="001611CE">
        <w:rPr>
          <w:rFonts w:ascii="Palatino Linotype" w:hAnsi="Palatino Linotype" w:eastAsia="Batang" w:cs="Tahoma"/>
          <w:bCs/>
          <w:sz w:val="22"/>
          <w:szCs w:val="22"/>
          <w:lang w:val="es-ES"/>
        </w:rPr>
        <w:t xml:space="preserve"> </w:t>
      </w:r>
      <w:r w:rsidRPr="00517619">
        <w:rPr>
          <w:rFonts w:ascii="Palatino Linotype" w:hAnsi="Palatino Linotype" w:eastAsia="Batang" w:cs="Tahoma"/>
          <w:bCs/>
          <w:sz w:val="22"/>
          <w:szCs w:val="22"/>
          <w:lang w:val="es-ES"/>
        </w:rPr>
        <w:t>Transparencia del Sujeto Obligad</w:t>
      </w:r>
      <w:r>
        <w:rPr>
          <w:rFonts w:ascii="Palatino Linotype" w:hAnsi="Palatino Linotype" w:eastAsia="Batang" w:cs="Tahoma"/>
          <w:bCs/>
          <w:sz w:val="22"/>
          <w:szCs w:val="22"/>
          <w:lang w:val="es-ES"/>
        </w:rPr>
        <w:t xml:space="preserve">o en su </w:t>
      </w:r>
      <w:r w:rsidRPr="00EC48D1" w:rsidR="00EC48D1">
        <w:rPr>
          <w:rFonts w:ascii="Palatino Linotype" w:hAnsi="Palatino Linotype" w:eastAsia="Batang" w:cs="Tahoma"/>
          <w:bCs/>
          <w:sz w:val="22"/>
          <w:szCs w:val="22"/>
          <w:lang w:val="es-ES"/>
        </w:rPr>
        <w:t>Primera Sesión Extraordinaria de veintinueve de enero de dos mil veintiuno</w:t>
      </w:r>
      <w:r w:rsidR="00EC48D1">
        <w:rPr>
          <w:rFonts w:ascii="Palatino Linotype" w:hAnsi="Palatino Linotype" w:eastAsia="Batang" w:cs="Tahoma"/>
          <w:bCs/>
          <w:sz w:val="22"/>
          <w:szCs w:val="22"/>
          <w:lang w:val="es-ES"/>
        </w:rPr>
        <w:t>.</w:t>
      </w:r>
    </w:p>
    <w:p w:rsidR="009934DF" w:rsidP="00C42C85" w:rsidRDefault="009934DF" w14:paraId="3B903784" w14:textId="77777777">
      <w:pPr>
        <w:spacing w:line="360" w:lineRule="auto"/>
        <w:jc w:val="both"/>
        <w:rPr>
          <w:rFonts w:ascii="Palatino Linotype" w:hAnsi="Palatino Linotype" w:eastAsia="Batang" w:cs="Tahoma"/>
          <w:bCs/>
          <w:sz w:val="22"/>
          <w:szCs w:val="22"/>
          <w:lang w:val="es-ES"/>
        </w:rPr>
      </w:pPr>
    </w:p>
    <w:p w:rsidRPr="00982621" w:rsidR="0062226C" w:rsidP="00C42C85" w:rsidRDefault="0062226C" w14:paraId="3E515693" w14:textId="77777777">
      <w:pPr>
        <w:spacing w:line="360" w:lineRule="auto"/>
        <w:jc w:val="both"/>
        <w:rPr>
          <w:rFonts w:ascii="Palatino Linotype" w:hAnsi="Palatino Linotype" w:eastAsia="Batang" w:cs="Tahoma"/>
          <w:bCs/>
          <w:sz w:val="22"/>
          <w:szCs w:val="22"/>
          <w:lang w:val="es-ES"/>
        </w:rPr>
      </w:pPr>
    </w:p>
    <w:p w:rsidRPr="00982621" w:rsidR="00C42C85" w:rsidP="00C42C85" w:rsidRDefault="00C42C85" w14:paraId="44100034" w14:textId="77777777">
      <w:pPr>
        <w:spacing w:line="360" w:lineRule="auto"/>
        <w:jc w:val="both"/>
        <w:rPr>
          <w:rFonts w:ascii="Palatino Linotype" w:hAnsi="Palatino Linotype" w:eastAsia="Batang" w:cs="Tahoma"/>
          <w:b/>
          <w:bCs/>
          <w:sz w:val="22"/>
          <w:szCs w:val="22"/>
          <w:lang w:val="es-ES"/>
        </w:rPr>
      </w:pPr>
      <w:r w:rsidRPr="00982621">
        <w:rPr>
          <w:rFonts w:ascii="Palatino Linotype" w:hAnsi="Palatino Linotype" w:eastAsia="Batang" w:cs="Tahoma"/>
          <w:b/>
          <w:bCs/>
          <w:sz w:val="22"/>
          <w:szCs w:val="22"/>
          <w:lang w:val="es-ES"/>
        </w:rPr>
        <w:t>SEXTO. Decisión.</w:t>
      </w:r>
    </w:p>
    <w:p w:rsidRPr="00982621" w:rsidR="00C42C85" w:rsidP="00C42C85" w:rsidRDefault="00C42C85" w14:paraId="34E4954C" w14:textId="77777777">
      <w:pPr>
        <w:spacing w:line="360" w:lineRule="auto"/>
        <w:jc w:val="both"/>
        <w:rPr>
          <w:rFonts w:ascii="Palatino Linotype" w:hAnsi="Palatino Linotype" w:eastAsia="Batang" w:cs="Tahoma"/>
          <w:bCs/>
          <w:sz w:val="22"/>
          <w:szCs w:val="22"/>
          <w:lang w:val="es-ES"/>
        </w:rPr>
      </w:pPr>
    </w:p>
    <w:p w:rsidR="00C42C85" w:rsidP="00C42C85" w:rsidRDefault="00C42C85" w14:paraId="620F017B" w14:textId="1D3DD85F">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lastRenderedPageBreak/>
        <w:t>Con fundamento en el artículo 186, f</w:t>
      </w:r>
      <w:r w:rsidRPr="00982621" w:rsidR="003E6BE3">
        <w:rPr>
          <w:rFonts w:ascii="Palatino Linotype" w:hAnsi="Palatino Linotype" w:eastAsia="Batang" w:cs="Tahoma"/>
          <w:bCs/>
          <w:sz w:val="22"/>
          <w:szCs w:val="22"/>
          <w:lang w:val="es-ES"/>
        </w:rPr>
        <w:t>racción II</w:t>
      </w:r>
      <w:r w:rsidR="0074708A">
        <w:rPr>
          <w:rFonts w:ascii="Palatino Linotype" w:hAnsi="Palatino Linotype" w:eastAsia="Batang" w:cs="Tahoma"/>
          <w:bCs/>
          <w:sz w:val="22"/>
          <w:szCs w:val="22"/>
          <w:lang w:val="es-ES"/>
        </w:rPr>
        <w:t>I,</w:t>
      </w:r>
      <w:r w:rsidRPr="00982621">
        <w:rPr>
          <w:rFonts w:ascii="Palatino Linotype" w:hAnsi="Palatino Linotype" w:eastAsia="Batang" w:cs="Tahoma"/>
          <w:bCs/>
          <w:sz w:val="22"/>
          <w:szCs w:val="22"/>
          <w:lang w:val="es-ES"/>
        </w:rPr>
        <w:t xml:space="preserve"> de la Ley de Transparencia y Acceso a la Información Pública del Estado de México y Municipios, resulta procedente</w:t>
      </w:r>
      <w:r w:rsidR="001611CE">
        <w:rPr>
          <w:rFonts w:ascii="Palatino Linotype" w:hAnsi="Palatino Linotype" w:eastAsia="Batang" w:cs="Tahoma"/>
          <w:bCs/>
          <w:sz w:val="22"/>
          <w:szCs w:val="22"/>
          <w:lang w:val="es-ES"/>
        </w:rPr>
        <w:t xml:space="preserve"> </w:t>
      </w:r>
      <w:r w:rsidR="00B54B1E">
        <w:rPr>
          <w:rFonts w:ascii="Palatino Linotype" w:hAnsi="Palatino Linotype" w:eastAsia="Batang" w:cs="Tahoma"/>
          <w:b/>
          <w:bCs/>
          <w:sz w:val="22"/>
          <w:szCs w:val="22"/>
          <w:lang w:val="es-ES"/>
        </w:rPr>
        <w:t>REVOCAR</w:t>
      </w:r>
      <w:r w:rsidRPr="00982621" w:rsidR="0074708A">
        <w:rPr>
          <w:rFonts w:ascii="Palatino Linotype" w:hAnsi="Palatino Linotype" w:eastAsia="Batang" w:cs="Tahoma"/>
          <w:b/>
          <w:bCs/>
          <w:sz w:val="22"/>
          <w:szCs w:val="22"/>
          <w:lang w:val="es-ES"/>
        </w:rPr>
        <w:t xml:space="preserve"> </w:t>
      </w:r>
      <w:r w:rsidRPr="00982621">
        <w:rPr>
          <w:rFonts w:ascii="Palatino Linotype" w:hAnsi="Palatino Linotype" w:eastAsia="Batang" w:cs="Tahoma"/>
          <w:bCs/>
          <w:sz w:val="22"/>
          <w:szCs w:val="22"/>
          <w:lang w:val="es-ES"/>
        </w:rPr>
        <w:t xml:space="preserve">la respuesta a la solicitud de información pública </w:t>
      </w:r>
      <w:r w:rsidR="00540A73">
        <w:rPr>
          <w:rFonts w:ascii="Palatino Linotype" w:hAnsi="Palatino Linotype" w:eastAsia="Batang" w:cs="Tahoma"/>
          <w:bCs/>
          <w:sz w:val="22"/>
          <w:szCs w:val="22"/>
          <w:lang w:val="es-ES"/>
        </w:rPr>
        <w:t>00350/NICOROM/IP/2020</w:t>
      </w:r>
      <w:r w:rsidRPr="00982621" w:rsidR="003E6BE3">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por resultar </w:t>
      </w:r>
      <w:r w:rsidR="0074708A">
        <w:rPr>
          <w:rFonts w:ascii="Palatino Linotype" w:hAnsi="Palatino Linotype" w:eastAsia="Batang" w:cs="Tahoma"/>
          <w:bCs/>
          <w:sz w:val="22"/>
          <w:szCs w:val="22"/>
          <w:lang w:val="es-ES"/>
        </w:rPr>
        <w:t xml:space="preserve">parcialmente </w:t>
      </w:r>
      <w:r w:rsidRPr="00982621">
        <w:rPr>
          <w:rFonts w:ascii="Palatino Linotype" w:hAnsi="Palatino Linotype" w:eastAsia="Batang" w:cs="Tahoma"/>
          <w:bCs/>
          <w:sz w:val="22"/>
          <w:szCs w:val="22"/>
          <w:lang w:val="es-ES"/>
        </w:rPr>
        <w:t xml:space="preserve">fundadas las razones o motivos de inconformidad hechos valer por el Recurrente, en el Recurso de Revisión </w:t>
      </w:r>
      <w:r w:rsidR="00540A73">
        <w:rPr>
          <w:rFonts w:ascii="Palatino Linotype" w:hAnsi="Palatino Linotype" w:eastAsia="Batang" w:cs="Tahoma"/>
          <w:bCs/>
          <w:sz w:val="22"/>
          <w:szCs w:val="22"/>
          <w:lang w:val="es-ES"/>
        </w:rPr>
        <w:t>00256/INFOEM/IP/RR/2021</w:t>
      </w:r>
      <w:r w:rsidRPr="00982621" w:rsidR="00717E6C">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en términos del Considerando </w:t>
      </w:r>
      <w:r w:rsidRPr="00982621">
        <w:rPr>
          <w:rFonts w:ascii="Palatino Linotype" w:hAnsi="Palatino Linotype" w:eastAsia="Batang" w:cs="Tahoma"/>
          <w:b/>
          <w:bCs/>
          <w:sz w:val="22"/>
          <w:szCs w:val="22"/>
          <w:lang w:val="es-ES"/>
        </w:rPr>
        <w:t xml:space="preserve">QUINTO </w:t>
      </w:r>
      <w:r w:rsidRPr="00982621">
        <w:rPr>
          <w:rFonts w:ascii="Palatino Linotype" w:hAnsi="Palatino Linotype" w:eastAsia="Batang" w:cs="Tahoma"/>
          <w:bCs/>
          <w:sz w:val="22"/>
          <w:szCs w:val="22"/>
          <w:lang w:val="es-ES"/>
        </w:rPr>
        <w:t>de esta Resolución.</w:t>
      </w:r>
    </w:p>
    <w:p w:rsidR="0068584E" w:rsidP="00C42C85" w:rsidRDefault="0068584E" w14:paraId="2B142A3B" w14:textId="77777777">
      <w:pPr>
        <w:spacing w:line="360" w:lineRule="auto"/>
        <w:jc w:val="both"/>
        <w:rPr>
          <w:rFonts w:ascii="Palatino Linotype" w:hAnsi="Palatino Linotype" w:eastAsia="Batang" w:cs="Tahoma"/>
          <w:bCs/>
          <w:sz w:val="22"/>
          <w:szCs w:val="22"/>
          <w:lang w:val="es-ES"/>
        </w:rPr>
      </w:pPr>
    </w:p>
    <w:p w:rsidRPr="0068584E" w:rsidR="00501575" w:rsidP="00C42C85" w:rsidRDefault="0068584E" w14:paraId="4F6F5174" w14:textId="033F3656">
      <w:pPr>
        <w:spacing w:line="360" w:lineRule="auto"/>
        <w:jc w:val="both"/>
        <w:rPr>
          <w:rFonts w:ascii="Palatino Linotype" w:hAnsi="Palatino Linotype" w:eastAsia="Batang" w:cs="Tahoma"/>
          <w:bCs/>
          <w:sz w:val="22"/>
          <w:szCs w:val="22"/>
          <w:u w:val="single"/>
          <w:lang w:val="es-ES"/>
        </w:rPr>
      </w:pPr>
      <w:r w:rsidRPr="0068584E">
        <w:rPr>
          <w:rFonts w:ascii="Palatino Linotype" w:hAnsi="Palatino Linotype" w:eastAsia="Batang" w:cs="Tahoma"/>
          <w:bCs/>
          <w:sz w:val="22"/>
          <w:szCs w:val="22"/>
          <w:u w:val="single"/>
          <w:lang w:val="es-ES"/>
        </w:rPr>
        <w:t>Términos de la Resolución para el Recurrente:</w:t>
      </w:r>
    </w:p>
    <w:p w:rsidR="0068584E" w:rsidP="00501575" w:rsidRDefault="0068584E" w14:paraId="3263F7A7" w14:textId="77777777">
      <w:pPr>
        <w:spacing w:line="360" w:lineRule="auto"/>
        <w:jc w:val="both"/>
        <w:rPr>
          <w:rFonts w:ascii="Palatino Linotype" w:hAnsi="Palatino Linotype" w:eastAsia="Batang" w:cs="Tahoma"/>
          <w:bCs/>
          <w:sz w:val="22"/>
          <w:szCs w:val="22"/>
          <w:lang w:val="es-ES"/>
        </w:rPr>
      </w:pPr>
    </w:p>
    <w:p w:rsidRPr="00501575" w:rsidR="00501575" w:rsidP="00501575" w:rsidRDefault="00501575" w14:paraId="3FF1931B" w14:textId="77777777">
      <w:pPr>
        <w:spacing w:line="360" w:lineRule="auto"/>
        <w:jc w:val="both"/>
        <w:rPr>
          <w:rFonts w:ascii="Palatino Linotype" w:hAnsi="Palatino Linotype" w:eastAsia="Batang" w:cs="Tahoma"/>
          <w:bCs/>
          <w:sz w:val="22"/>
          <w:szCs w:val="22"/>
          <w:lang w:val="es-ES"/>
        </w:rPr>
      </w:pPr>
      <w:r w:rsidRPr="00501575">
        <w:rPr>
          <w:rFonts w:ascii="Palatino Linotype" w:hAnsi="Palatino Linotype" w:eastAsia="Batang" w:cs="Tahoma"/>
          <w:bCs/>
          <w:sz w:val="22"/>
          <w:szCs w:val="22"/>
          <w:lang w:val="es-ES"/>
        </w:rPr>
        <w:t>En este sentido, se hace del conocimiento del Recurrente de forma sencilla, precisa, clara y ciudadana la determinación de este Órgano Garante a su inconformidad:</w:t>
      </w:r>
    </w:p>
    <w:p w:rsidRPr="00501575" w:rsidR="00501575" w:rsidP="00501575" w:rsidRDefault="00501575" w14:paraId="31A5435C" w14:textId="77777777">
      <w:pPr>
        <w:spacing w:line="360" w:lineRule="auto"/>
        <w:jc w:val="both"/>
        <w:rPr>
          <w:rFonts w:ascii="Palatino Linotype" w:hAnsi="Palatino Linotype" w:eastAsia="Batang" w:cs="Tahoma"/>
          <w:bCs/>
          <w:sz w:val="22"/>
          <w:szCs w:val="22"/>
          <w:lang w:val="es-ES"/>
        </w:rPr>
      </w:pPr>
    </w:p>
    <w:p w:rsidRPr="00501575" w:rsidR="00501575" w:rsidP="00501575" w:rsidRDefault="00501575" w14:paraId="2C15DE04" w14:textId="3C33C749">
      <w:pPr>
        <w:spacing w:line="360" w:lineRule="auto"/>
        <w:jc w:val="both"/>
        <w:rPr>
          <w:rFonts w:ascii="Palatino Linotype" w:hAnsi="Palatino Linotype" w:eastAsia="Batang" w:cs="Tahoma"/>
          <w:bCs/>
          <w:sz w:val="22"/>
          <w:szCs w:val="22"/>
          <w:lang w:val="es-ES"/>
        </w:rPr>
      </w:pPr>
      <w:r w:rsidRPr="00501575">
        <w:rPr>
          <w:rFonts w:ascii="Palatino Linotype" w:hAnsi="Palatino Linotype" w:eastAsia="Batang" w:cs="Tahoma"/>
          <w:bCs/>
          <w:sz w:val="22"/>
          <w:szCs w:val="22"/>
          <w:lang w:val="es-ES"/>
        </w:rPr>
        <w:t xml:space="preserve">Este Instituto Garante, le concede </w:t>
      </w:r>
      <w:r w:rsidR="00140A1F">
        <w:rPr>
          <w:rFonts w:ascii="Palatino Linotype" w:hAnsi="Palatino Linotype" w:eastAsia="Batang" w:cs="Tahoma"/>
          <w:bCs/>
          <w:sz w:val="22"/>
          <w:szCs w:val="22"/>
          <w:lang w:val="es-ES"/>
        </w:rPr>
        <w:t xml:space="preserve">en parte </w:t>
      </w:r>
      <w:r w:rsidRPr="00501575">
        <w:rPr>
          <w:rFonts w:ascii="Palatino Linotype" w:hAnsi="Palatino Linotype" w:eastAsia="Batang" w:cs="Tahoma"/>
          <w:bCs/>
          <w:sz w:val="22"/>
          <w:szCs w:val="22"/>
          <w:lang w:val="es-ES"/>
        </w:rPr>
        <w:t xml:space="preserve">la razón a su inconformidad, en virtud de que </w:t>
      </w:r>
      <w:r w:rsidR="00140A1F">
        <w:rPr>
          <w:rFonts w:ascii="Palatino Linotype" w:hAnsi="Palatino Linotype" w:eastAsia="Batang" w:cs="Tahoma"/>
          <w:bCs/>
          <w:sz w:val="22"/>
          <w:szCs w:val="22"/>
          <w:lang w:val="es-ES"/>
        </w:rPr>
        <w:t xml:space="preserve">la respuesta proporcionada por el Ayuntamiento de </w:t>
      </w:r>
      <w:r w:rsidR="0068584E">
        <w:rPr>
          <w:rFonts w:ascii="Palatino Linotype" w:hAnsi="Palatino Linotype" w:eastAsia="Batang" w:cs="Tahoma"/>
          <w:bCs/>
          <w:sz w:val="22"/>
          <w:szCs w:val="22"/>
          <w:lang w:val="es-ES"/>
        </w:rPr>
        <w:t>Nicolás Romero</w:t>
      </w:r>
      <w:r w:rsidR="00140A1F">
        <w:rPr>
          <w:rFonts w:ascii="Palatino Linotype" w:hAnsi="Palatino Linotype" w:eastAsia="Batang" w:cs="Tahoma"/>
          <w:bCs/>
          <w:sz w:val="22"/>
          <w:szCs w:val="22"/>
          <w:lang w:val="es-ES"/>
        </w:rPr>
        <w:t xml:space="preserve"> fue incompleta, </w:t>
      </w:r>
      <w:r w:rsidR="00B54B1E">
        <w:rPr>
          <w:rFonts w:ascii="Palatino Linotype" w:hAnsi="Palatino Linotype" w:eastAsia="Batang" w:cs="Tahoma"/>
          <w:bCs/>
          <w:sz w:val="22"/>
          <w:szCs w:val="22"/>
          <w:lang w:val="es-ES"/>
        </w:rPr>
        <w:t>toda vez que no le proporcionó acceso a los documentos relacionados con las actas entrega recepción parciales del desarrollo habitacional, de igual forma</w:t>
      </w:r>
      <w:r w:rsidR="00192B34">
        <w:rPr>
          <w:rFonts w:ascii="Palatino Linotype" w:hAnsi="Palatino Linotype" w:eastAsia="Batang" w:cs="Tahoma"/>
          <w:bCs/>
          <w:sz w:val="22"/>
          <w:szCs w:val="22"/>
          <w:lang w:val="es-ES"/>
        </w:rPr>
        <w:t xml:space="preserve"> </w:t>
      </w:r>
      <w:r w:rsidR="00B54B1E">
        <w:rPr>
          <w:rFonts w:ascii="Palatino Linotype" w:hAnsi="Palatino Linotype" w:eastAsia="Batang" w:cs="Tahoma"/>
          <w:bCs/>
          <w:sz w:val="22"/>
          <w:szCs w:val="22"/>
          <w:lang w:val="es-ES"/>
        </w:rPr>
        <w:t>clasificó</w:t>
      </w:r>
      <w:r w:rsidR="009934DF">
        <w:rPr>
          <w:rFonts w:ascii="Palatino Linotype" w:hAnsi="Palatino Linotype" w:eastAsia="Batang" w:cs="Tahoma"/>
          <w:bCs/>
          <w:sz w:val="22"/>
          <w:szCs w:val="22"/>
          <w:lang w:val="es-ES"/>
        </w:rPr>
        <w:t xml:space="preserve"> sin la debida motivación y fundamentación la información</w:t>
      </w:r>
      <w:r w:rsidR="0068584E">
        <w:rPr>
          <w:rFonts w:ascii="Palatino Linotype" w:hAnsi="Palatino Linotype" w:eastAsia="Batang" w:cs="Tahoma"/>
          <w:bCs/>
          <w:sz w:val="22"/>
          <w:szCs w:val="22"/>
          <w:lang w:val="es-ES"/>
        </w:rPr>
        <w:t xml:space="preserve"> del plano donde se ubica el predio</w:t>
      </w:r>
      <w:r w:rsidRPr="0068584E" w:rsidR="0068584E">
        <w:t xml:space="preserve"> </w:t>
      </w:r>
      <w:r w:rsidRPr="0068584E" w:rsidR="0068584E">
        <w:rPr>
          <w:rFonts w:ascii="Palatino Linotype" w:hAnsi="Palatino Linotype" w:eastAsia="Batang" w:cs="Tahoma"/>
          <w:bCs/>
          <w:sz w:val="22"/>
          <w:szCs w:val="22"/>
          <w:lang w:val="es-ES"/>
        </w:rPr>
        <w:t>el lote 31 de la manzana 6</w:t>
      </w:r>
      <w:r w:rsidRPr="0068584E" w:rsidR="0068584E">
        <w:t xml:space="preserve"> </w:t>
      </w:r>
      <w:r w:rsidRPr="0068584E" w:rsidR="0068584E">
        <w:rPr>
          <w:rFonts w:ascii="Palatino Linotype" w:hAnsi="Palatino Linotype" w:eastAsia="Batang" w:cs="Tahoma"/>
          <w:bCs/>
          <w:sz w:val="22"/>
          <w:szCs w:val="22"/>
          <w:lang w:val="es-ES"/>
        </w:rPr>
        <w:t>dentro del desarrollo habitacional La Guadalupana del Lago</w:t>
      </w:r>
      <w:r w:rsidR="0068584E">
        <w:rPr>
          <w:rFonts w:ascii="Palatino Linotype" w:hAnsi="Palatino Linotype" w:eastAsia="Batang" w:cs="Tahoma"/>
          <w:bCs/>
          <w:sz w:val="22"/>
          <w:szCs w:val="22"/>
          <w:lang w:val="es-ES"/>
        </w:rPr>
        <w:t>,</w:t>
      </w:r>
      <w:r w:rsidR="001611CE">
        <w:rPr>
          <w:rFonts w:ascii="Palatino Linotype" w:hAnsi="Palatino Linotype" w:eastAsia="Batang" w:cs="Tahoma"/>
          <w:bCs/>
          <w:sz w:val="22"/>
          <w:szCs w:val="22"/>
          <w:lang w:val="es-ES"/>
        </w:rPr>
        <w:t xml:space="preserve"> </w:t>
      </w:r>
      <w:r w:rsidR="006A7616">
        <w:rPr>
          <w:rFonts w:ascii="Palatino Linotype" w:hAnsi="Palatino Linotype" w:eastAsia="Batang" w:cs="Tahoma"/>
          <w:bCs/>
          <w:sz w:val="22"/>
          <w:szCs w:val="22"/>
          <w:lang w:val="es-ES"/>
        </w:rPr>
        <w:t xml:space="preserve">por lo que </w:t>
      </w:r>
      <w:r w:rsidR="00B54B1E">
        <w:rPr>
          <w:rFonts w:ascii="Palatino Linotype" w:hAnsi="Palatino Linotype" w:eastAsia="Batang" w:cs="Tahoma"/>
          <w:bCs/>
          <w:sz w:val="22"/>
          <w:szCs w:val="22"/>
          <w:lang w:val="es-ES"/>
        </w:rPr>
        <w:t>se determina</w:t>
      </w:r>
      <w:r w:rsidR="006A7616">
        <w:rPr>
          <w:rFonts w:ascii="Palatino Linotype" w:hAnsi="Palatino Linotype" w:eastAsia="Batang" w:cs="Tahoma"/>
          <w:bCs/>
          <w:sz w:val="22"/>
          <w:szCs w:val="22"/>
          <w:lang w:val="es-ES"/>
        </w:rPr>
        <w:t xml:space="preserve"> que dicho Ayuntamiento</w:t>
      </w:r>
      <w:r w:rsidR="004F3760">
        <w:rPr>
          <w:rFonts w:ascii="Palatino Linotype" w:hAnsi="Palatino Linotype" w:eastAsia="Batang" w:cs="Tahoma"/>
          <w:bCs/>
          <w:sz w:val="22"/>
          <w:szCs w:val="22"/>
          <w:lang w:val="es-ES"/>
        </w:rPr>
        <w:t>, podría tener</w:t>
      </w:r>
      <w:r w:rsidRPr="00501575">
        <w:rPr>
          <w:rFonts w:ascii="Palatino Linotype" w:hAnsi="Palatino Linotype" w:eastAsia="Batang" w:cs="Tahoma"/>
          <w:bCs/>
          <w:sz w:val="22"/>
          <w:szCs w:val="22"/>
          <w:lang w:val="es-ES"/>
        </w:rPr>
        <w:t xml:space="preserve"> en sus archivos documentos con la información que es de su interés y le ha ordenado dar respuesta a cada una de sus solicitudes, en virtud de que la información solicitada es de naturaleza pública.</w:t>
      </w:r>
    </w:p>
    <w:p w:rsidRPr="00501575" w:rsidR="00501575" w:rsidP="00501575" w:rsidRDefault="00501575" w14:paraId="5DF2FEC4" w14:textId="77777777">
      <w:pPr>
        <w:spacing w:line="360" w:lineRule="auto"/>
        <w:jc w:val="both"/>
        <w:rPr>
          <w:rFonts w:ascii="Palatino Linotype" w:hAnsi="Palatino Linotype" w:eastAsia="Batang" w:cs="Tahoma"/>
          <w:bCs/>
          <w:sz w:val="22"/>
          <w:szCs w:val="22"/>
          <w:lang w:val="es-ES"/>
        </w:rPr>
      </w:pPr>
    </w:p>
    <w:p w:rsidRPr="00501575" w:rsidR="00501575" w:rsidP="00501575" w:rsidRDefault="00501575" w14:paraId="4E2491B3" w14:textId="0C632225">
      <w:pPr>
        <w:spacing w:line="360" w:lineRule="auto"/>
        <w:jc w:val="both"/>
        <w:rPr>
          <w:rFonts w:ascii="Palatino Linotype" w:hAnsi="Palatino Linotype" w:eastAsia="Batang" w:cs="Tahoma"/>
          <w:bCs/>
          <w:sz w:val="22"/>
          <w:szCs w:val="22"/>
          <w:lang w:val="es-ES"/>
        </w:rPr>
      </w:pPr>
      <w:r w:rsidRPr="00501575">
        <w:rPr>
          <w:rFonts w:ascii="Palatino Linotype" w:hAnsi="Palatino Linotype" w:eastAsia="Batang" w:cs="Tahoma"/>
          <w:bCs/>
          <w:sz w:val="22"/>
          <w:szCs w:val="22"/>
          <w:lang w:val="es-ES"/>
        </w:rPr>
        <w:t xml:space="preserve">Si las respuestas que le proporcioné el Ayuntamiento no le satisfacen, puede volver a interponer otro Recurso de Revisión a través del Sistema de Acceso a la Información Mexiquense (SAIMEX). </w:t>
      </w:r>
    </w:p>
    <w:p w:rsidRPr="00501575" w:rsidR="00501575" w:rsidP="00501575" w:rsidRDefault="00501575" w14:paraId="6BF65A77" w14:textId="77777777">
      <w:pPr>
        <w:spacing w:line="360" w:lineRule="auto"/>
        <w:jc w:val="both"/>
        <w:rPr>
          <w:rFonts w:ascii="Palatino Linotype" w:hAnsi="Palatino Linotype" w:eastAsia="Batang" w:cs="Tahoma"/>
          <w:bCs/>
          <w:sz w:val="22"/>
          <w:szCs w:val="22"/>
          <w:lang w:val="es-ES"/>
        </w:rPr>
      </w:pPr>
    </w:p>
    <w:p w:rsidR="00501575" w:rsidP="00501575" w:rsidRDefault="00501575" w14:paraId="56842F92" w14:textId="64F96A49">
      <w:pPr>
        <w:spacing w:line="360" w:lineRule="auto"/>
        <w:jc w:val="both"/>
        <w:rPr>
          <w:rFonts w:ascii="Palatino Linotype" w:hAnsi="Palatino Linotype" w:eastAsia="Batang" w:cs="Tahoma"/>
          <w:bCs/>
          <w:sz w:val="22"/>
          <w:szCs w:val="22"/>
          <w:lang w:val="es-ES"/>
        </w:rPr>
      </w:pPr>
      <w:r w:rsidRPr="00501575">
        <w:rPr>
          <w:rFonts w:ascii="Palatino Linotype" w:hAnsi="Palatino Linotype" w:eastAsia="Batang" w:cs="Tahoma"/>
          <w:bCs/>
          <w:sz w:val="22"/>
          <w:szCs w:val="22"/>
          <w:lang w:val="es-ES"/>
        </w:rPr>
        <w:lastRenderedPageBreak/>
        <w:t xml:space="preserve">La labor del </w:t>
      </w:r>
      <w:proofErr w:type="spellStart"/>
      <w:r w:rsidRPr="00501575">
        <w:rPr>
          <w:rFonts w:ascii="Palatino Linotype" w:hAnsi="Palatino Linotype" w:eastAsia="Batang" w:cs="Tahoma"/>
          <w:bCs/>
          <w:sz w:val="22"/>
          <w:szCs w:val="22"/>
          <w:lang w:val="es-ES"/>
        </w:rPr>
        <w:t>Infoem</w:t>
      </w:r>
      <w:proofErr w:type="spellEnd"/>
      <w:r w:rsidRPr="00501575">
        <w:rPr>
          <w:rFonts w:ascii="Palatino Linotype" w:hAnsi="Palatino Linotype" w:eastAsia="Batang" w:cs="Tahoma"/>
          <w:bCs/>
          <w:sz w:val="22"/>
          <w:szCs w:val="22"/>
          <w:lang w:val="es-ES"/>
        </w:rPr>
        <w:t>, es apoyar a la población para acceder a la información pública y garantizar la protección de sus datos personales.</w:t>
      </w:r>
    </w:p>
    <w:p w:rsidR="00B6742E" w:rsidP="00C42C85" w:rsidRDefault="00B6742E" w14:paraId="5088A092" w14:textId="77777777">
      <w:pPr>
        <w:spacing w:line="360" w:lineRule="auto"/>
        <w:jc w:val="both"/>
        <w:rPr>
          <w:rFonts w:ascii="Palatino Linotype" w:hAnsi="Palatino Linotype" w:eastAsia="Batang" w:cs="Tahoma"/>
          <w:bCs/>
          <w:sz w:val="22"/>
          <w:szCs w:val="22"/>
          <w:lang w:val="es-ES"/>
        </w:rPr>
      </w:pPr>
    </w:p>
    <w:p w:rsidRPr="00982621" w:rsidR="00C42C85" w:rsidP="00C42C85" w:rsidRDefault="00C42C85" w14:paraId="6F003309" w14:textId="4B6DDB73">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Por lo expuesto y fundado, este Pleno:</w:t>
      </w:r>
    </w:p>
    <w:p w:rsidRPr="00982621" w:rsidR="00C42C85" w:rsidP="00C42C85" w:rsidRDefault="00C42C85" w14:paraId="75B2C14C" w14:textId="77777777">
      <w:pPr>
        <w:spacing w:line="360" w:lineRule="auto"/>
        <w:jc w:val="both"/>
        <w:rPr>
          <w:rFonts w:ascii="Palatino Linotype" w:hAnsi="Palatino Linotype" w:eastAsia="Batang" w:cs="Tahoma"/>
          <w:bCs/>
          <w:sz w:val="22"/>
          <w:szCs w:val="22"/>
          <w:lang w:val="es-ES"/>
        </w:rPr>
      </w:pPr>
    </w:p>
    <w:p w:rsidRPr="00982621" w:rsidR="00C42C85" w:rsidP="00FB23AA" w:rsidRDefault="00C42C85" w14:paraId="65AE8980" w14:textId="330C24DA">
      <w:pPr>
        <w:spacing w:line="360" w:lineRule="auto"/>
        <w:jc w:val="center"/>
        <w:rPr>
          <w:rFonts w:ascii="Palatino Linotype" w:hAnsi="Palatino Linotype" w:eastAsia="Batang" w:cs="Tahoma"/>
          <w:b/>
          <w:bCs/>
          <w:sz w:val="22"/>
          <w:szCs w:val="22"/>
          <w:lang w:val="es-ES"/>
        </w:rPr>
      </w:pPr>
      <w:r w:rsidRPr="00982621">
        <w:rPr>
          <w:rFonts w:ascii="Palatino Linotype" w:hAnsi="Palatino Linotype" w:eastAsia="Batang" w:cs="Tahoma"/>
          <w:b/>
          <w:bCs/>
          <w:sz w:val="22"/>
          <w:szCs w:val="22"/>
          <w:lang w:val="es-ES"/>
        </w:rPr>
        <w:t>R E S U E L V E</w:t>
      </w:r>
    </w:p>
    <w:p w:rsidRPr="00982621" w:rsidR="00C42C85" w:rsidP="00C42C85" w:rsidRDefault="00C42C85" w14:paraId="73DDEE4E" w14:textId="77777777">
      <w:pPr>
        <w:spacing w:line="360" w:lineRule="auto"/>
        <w:jc w:val="both"/>
        <w:rPr>
          <w:rFonts w:ascii="Palatino Linotype" w:hAnsi="Palatino Linotype" w:eastAsia="Batang" w:cs="Tahoma"/>
          <w:bCs/>
          <w:sz w:val="22"/>
          <w:szCs w:val="22"/>
          <w:lang w:val="es-ES"/>
        </w:rPr>
      </w:pPr>
    </w:p>
    <w:p w:rsidRPr="00982621" w:rsidR="00C42C85" w:rsidP="00C42C85" w:rsidRDefault="00C42C85" w14:paraId="240C1B60" w14:textId="46BCEE94">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
          <w:bCs/>
          <w:sz w:val="22"/>
          <w:szCs w:val="22"/>
          <w:lang w:val="es-ES"/>
        </w:rPr>
        <w:t>PRIMERO</w:t>
      </w:r>
      <w:r w:rsidRPr="00982621">
        <w:rPr>
          <w:rFonts w:ascii="Palatino Linotype" w:hAnsi="Palatino Linotype" w:eastAsia="Batang" w:cs="Tahoma"/>
          <w:bCs/>
          <w:sz w:val="22"/>
          <w:szCs w:val="22"/>
          <w:lang w:val="es-ES"/>
        </w:rPr>
        <w:t xml:space="preserve">. Se </w:t>
      </w:r>
      <w:r w:rsidR="00B54B1E">
        <w:rPr>
          <w:rFonts w:ascii="Palatino Linotype" w:hAnsi="Palatino Linotype" w:eastAsia="Batang" w:cs="Tahoma"/>
          <w:b/>
          <w:bCs/>
          <w:sz w:val="22"/>
          <w:szCs w:val="22"/>
          <w:lang w:val="es-ES"/>
        </w:rPr>
        <w:t>REVOCA</w:t>
      </w:r>
      <w:r w:rsidRPr="00982621" w:rsidR="0074708A">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la respuesta a la solicitud de información pública </w:t>
      </w:r>
      <w:r w:rsidR="00540A73">
        <w:rPr>
          <w:rFonts w:ascii="Palatino Linotype" w:hAnsi="Palatino Linotype" w:eastAsia="Batang" w:cs="Tahoma"/>
          <w:b/>
          <w:bCs/>
          <w:sz w:val="22"/>
          <w:szCs w:val="22"/>
          <w:lang w:val="es-ES"/>
        </w:rPr>
        <w:t>00350/NICOROM/IP/2020</w:t>
      </w:r>
      <w:r w:rsidRPr="00982621" w:rsidR="005A0A24">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por resultar </w:t>
      </w:r>
      <w:r w:rsidR="0074708A">
        <w:rPr>
          <w:rFonts w:ascii="Palatino Linotype" w:hAnsi="Palatino Linotype" w:eastAsia="Batang" w:cs="Tahoma"/>
          <w:bCs/>
          <w:sz w:val="22"/>
          <w:szCs w:val="22"/>
          <w:lang w:val="es-ES"/>
        </w:rPr>
        <w:t xml:space="preserve">parcialmente </w:t>
      </w:r>
      <w:r w:rsidRPr="00982621" w:rsidR="0074708A">
        <w:rPr>
          <w:rFonts w:ascii="Palatino Linotype" w:hAnsi="Palatino Linotype" w:eastAsia="Batang" w:cs="Tahoma"/>
          <w:bCs/>
          <w:sz w:val="22"/>
          <w:szCs w:val="22"/>
          <w:lang w:val="es-ES"/>
        </w:rPr>
        <w:t xml:space="preserve">fundadas </w:t>
      </w:r>
      <w:r w:rsidRPr="00982621">
        <w:rPr>
          <w:rFonts w:ascii="Palatino Linotype" w:hAnsi="Palatino Linotype" w:eastAsia="Batang" w:cs="Tahoma"/>
          <w:bCs/>
          <w:sz w:val="22"/>
          <w:szCs w:val="22"/>
          <w:lang w:val="es-ES"/>
        </w:rPr>
        <w:t xml:space="preserve">las razones o motivos de inconformidad hechos valer por el Recurrente, en el Recurso de Revisión </w:t>
      </w:r>
      <w:r w:rsidR="00540A73">
        <w:rPr>
          <w:rFonts w:ascii="Palatino Linotype" w:hAnsi="Palatino Linotype" w:eastAsia="Batang" w:cs="Tahoma"/>
          <w:b/>
          <w:bCs/>
          <w:sz w:val="22"/>
          <w:szCs w:val="22"/>
          <w:lang w:val="es-ES"/>
        </w:rPr>
        <w:t>00256/INFOEM/IP/RR/2021</w:t>
      </w:r>
      <w:r w:rsidRPr="00982621" w:rsidR="005A0A24">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en términos </w:t>
      </w:r>
      <w:r w:rsidRPr="00982621" w:rsidR="0074708A">
        <w:rPr>
          <w:rFonts w:ascii="Palatino Linotype" w:hAnsi="Palatino Linotype" w:eastAsia="Batang" w:cs="Tahoma"/>
          <w:bCs/>
          <w:sz w:val="22"/>
          <w:szCs w:val="22"/>
          <w:lang w:val="es-ES"/>
        </w:rPr>
        <w:t>de</w:t>
      </w:r>
      <w:r w:rsidR="0074708A">
        <w:rPr>
          <w:rFonts w:ascii="Palatino Linotype" w:hAnsi="Palatino Linotype" w:eastAsia="Batang" w:cs="Tahoma"/>
          <w:bCs/>
          <w:sz w:val="22"/>
          <w:szCs w:val="22"/>
          <w:lang w:val="es-ES"/>
        </w:rPr>
        <w:t xml:space="preserve"> los</w:t>
      </w:r>
      <w:r w:rsidRPr="00982621" w:rsidR="0074708A">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Considerando</w:t>
      </w:r>
      <w:r w:rsidR="0074708A">
        <w:rPr>
          <w:rFonts w:ascii="Palatino Linotype" w:hAnsi="Palatino Linotype" w:eastAsia="Batang" w:cs="Tahoma"/>
          <w:bCs/>
          <w:sz w:val="22"/>
          <w:szCs w:val="22"/>
          <w:lang w:val="es-ES"/>
        </w:rPr>
        <w:t>s</w:t>
      </w:r>
      <w:r w:rsidRPr="00982621">
        <w:rPr>
          <w:rFonts w:ascii="Palatino Linotype" w:hAnsi="Palatino Linotype" w:eastAsia="Batang" w:cs="Tahoma"/>
          <w:bCs/>
          <w:sz w:val="22"/>
          <w:szCs w:val="22"/>
          <w:lang w:val="es-ES"/>
        </w:rPr>
        <w:t xml:space="preserve"> </w:t>
      </w:r>
      <w:r w:rsidRPr="00982621">
        <w:rPr>
          <w:rFonts w:ascii="Palatino Linotype" w:hAnsi="Palatino Linotype" w:eastAsia="Batang" w:cs="Tahoma"/>
          <w:b/>
          <w:bCs/>
          <w:sz w:val="22"/>
          <w:szCs w:val="22"/>
          <w:lang w:val="es-ES"/>
        </w:rPr>
        <w:t>QUINTO</w:t>
      </w:r>
      <w:r w:rsidR="0074708A">
        <w:rPr>
          <w:rFonts w:ascii="Palatino Linotype" w:hAnsi="Palatino Linotype" w:eastAsia="Batang" w:cs="Tahoma"/>
          <w:b/>
          <w:bCs/>
          <w:sz w:val="22"/>
          <w:szCs w:val="22"/>
          <w:lang w:val="es-ES"/>
        </w:rPr>
        <w:t xml:space="preserve"> y SEXTO</w:t>
      </w:r>
      <w:r w:rsidRPr="00982621">
        <w:rPr>
          <w:rFonts w:ascii="Palatino Linotype" w:hAnsi="Palatino Linotype" w:eastAsia="Batang" w:cs="Tahoma"/>
          <w:bCs/>
          <w:sz w:val="22"/>
          <w:szCs w:val="22"/>
          <w:lang w:val="es-ES"/>
        </w:rPr>
        <w:t xml:space="preserve"> de esta Resolución.</w:t>
      </w:r>
    </w:p>
    <w:p w:rsidRPr="00982621" w:rsidR="00C42C85" w:rsidP="00C42C85" w:rsidRDefault="00C42C85" w14:paraId="7F830138" w14:textId="77777777">
      <w:pPr>
        <w:spacing w:line="360" w:lineRule="auto"/>
        <w:jc w:val="both"/>
        <w:rPr>
          <w:rFonts w:ascii="Palatino Linotype" w:hAnsi="Palatino Linotype" w:eastAsia="Batang" w:cs="Tahoma"/>
          <w:bCs/>
          <w:sz w:val="22"/>
          <w:szCs w:val="22"/>
          <w:lang w:val="es-ES"/>
        </w:rPr>
      </w:pPr>
    </w:p>
    <w:p w:rsidR="00125ED4" w:rsidP="00125ED4" w:rsidRDefault="00125ED4" w14:paraId="51BFD25C" w14:textId="26F0D7C4">
      <w:pPr>
        <w:spacing w:line="360" w:lineRule="auto"/>
        <w:jc w:val="both"/>
        <w:rPr>
          <w:rFonts w:ascii="Palatino Linotype" w:hAnsi="Palatino Linotype" w:eastAsia="Batang" w:cs="Tahoma"/>
          <w:bCs/>
          <w:sz w:val="22"/>
          <w:szCs w:val="22"/>
          <w:lang w:val="es-ES"/>
        </w:rPr>
      </w:pPr>
      <w:r w:rsidRPr="008877DB">
        <w:rPr>
          <w:rFonts w:ascii="Palatino Linotype" w:hAnsi="Palatino Linotype" w:eastAsia="Batang" w:cs="Tahoma"/>
          <w:b/>
          <w:bCs/>
          <w:sz w:val="22"/>
          <w:szCs w:val="22"/>
          <w:lang w:val="es-ES"/>
        </w:rPr>
        <w:t xml:space="preserve">SEGUNDO. </w:t>
      </w:r>
      <w:r w:rsidRPr="00D227A4">
        <w:rPr>
          <w:rFonts w:ascii="Palatino Linotype" w:hAnsi="Palatino Linotype" w:eastAsia="Batang" w:cs="Tahoma"/>
          <w:bCs/>
          <w:sz w:val="22"/>
          <w:szCs w:val="22"/>
          <w:lang w:val="es-ES"/>
        </w:rPr>
        <w:t xml:space="preserve">Se </w:t>
      </w:r>
      <w:r w:rsidRPr="00D227A4">
        <w:rPr>
          <w:rFonts w:ascii="Palatino Linotype" w:hAnsi="Palatino Linotype" w:eastAsia="Batang" w:cs="Tahoma"/>
          <w:b/>
          <w:bCs/>
          <w:sz w:val="22"/>
          <w:szCs w:val="22"/>
          <w:lang w:val="es-ES"/>
        </w:rPr>
        <w:t>ORDENA</w:t>
      </w:r>
      <w:r>
        <w:rPr>
          <w:rFonts w:ascii="Palatino Linotype" w:hAnsi="Palatino Linotype" w:eastAsia="Batang" w:cs="Tahoma"/>
          <w:bCs/>
          <w:sz w:val="22"/>
          <w:szCs w:val="22"/>
          <w:lang w:val="es-ES"/>
        </w:rPr>
        <w:t xml:space="preserve"> al Sujeto Obligado, </w:t>
      </w:r>
      <w:r w:rsidR="00540A73">
        <w:rPr>
          <w:rFonts w:ascii="Palatino Linotype" w:hAnsi="Palatino Linotype" w:eastAsia="Batang" w:cs="Tahoma"/>
          <w:bCs/>
          <w:sz w:val="22"/>
          <w:szCs w:val="22"/>
          <w:lang w:val="es-ES"/>
        </w:rPr>
        <w:t>Ayuntamiento de Nicolás Romero</w:t>
      </w:r>
      <w:r w:rsidRPr="00D227A4">
        <w:rPr>
          <w:rFonts w:ascii="Palatino Linotype" w:hAnsi="Palatino Linotype" w:eastAsia="Batang" w:cs="Tahoma"/>
          <w:bCs/>
          <w:sz w:val="22"/>
          <w:szCs w:val="22"/>
          <w:lang w:val="es-ES"/>
        </w:rPr>
        <w:t xml:space="preserve">, </w:t>
      </w:r>
      <w:r>
        <w:rPr>
          <w:rFonts w:ascii="Palatino Linotype" w:hAnsi="Palatino Linotype" w:eastAsia="Batang" w:cs="Tahoma"/>
          <w:bCs/>
          <w:sz w:val="22"/>
          <w:szCs w:val="22"/>
          <w:lang w:val="es-ES"/>
        </w:rPr>
        <w:t xml:space="preserve">a que </w:t>
      </w:r>
      <w:r w:rsidRPr="00D227A4">
        <w:rPr>
          <w:rFonts w:ascii="Palatino Linotype" w:hAnsi="Palatino Linotype" w:eastAsia="Batang" w:cs="Tahoma"/>
          <w:bCs/>
          <w:sz w:val="22"/>
          <w:szCs w:val="22"/>
          <w:lang w:val="es-ES"/>
        </w:rPr>
        <w:t>previa búsqueda exhaustiva y razonable en todas las áreas competentes, otorgue acceso vía el Sistema de Acceso a la Información Mexiquense (SAIMEX), en su</w:t>
      </w:r>
      <w:r>
        <w:rPr>
          <w:rFonts w:ascii="Palatino Linotype" w:hAnsi="Palatino Linotype" w:eastAsia="Batang" w:cs="Tahoma"/>
          <w:bCs/>
          <w:sz w:val="22"/>
          <w:szCs w:val="22"/>
          <w:lang w:val="es-ES"/>
        </w:rPr>
        <w:t xml:space="preserve"> caso en versión pública, </w:t>
      </w:r>
      <w:r w:rsidRPr="00CE11A6">
        <w:rPr>
          <w:rFonts w:ascii="Palatino Linotype" w:hAnsi="Palatino Linotype" w:eastAsia="Batang" w:cs="Tahoma"/>
          <w:bCs/>
          <w:sz w:val="22"/>
          <w:szCs w:val="22"/>
          <w:lang w:val="es-ES"/>
        </w:rPr>
        <w:t>lo siguiente:</w:t>
      </w:r>
    </w:p>
    <w:p w:rsidR="00B6742E" w:rsidP="00125ED4" w:rsidRDefault="00B6742E" w14:paraId="00924656" w14:textId="77777777">
      <w:pPr>
        <w:spacing w:line="360" w:lineRule="auto"/>
        <w:jc w:val="both"/>
        <w:rPr>
          <w:rFonts w:ascii="Palatino Linotype" w:hAnsi="Palatino Linotype" w:eastAsia="Batang" w:cs="Tahoma"/>
          <w:bCs/>
          <w:sz w:val="22"/>
          <w:szCs w:val="22"/>
          <w:lang w:val="es-ES"/>
        </w:rPr>
      </w:pPr>
    </w:p>
    <w:p w:rsidRPr="00B54B1E" w:rsidR="00125ED4" w:rsidP="00D506FD" w:rsidRDefault="0048318E" w14:paraId="46F5E35F" w14:textId="7241BC9C">
      <w:pPr>
        <w:pStyle w:val="Prrafodelista"/>
        <w:numPr>
          <w:ilvl w:val="0"/>
          <w:numId w:val="49"/>
        </w:numPr>
        <w:spacing w:line="360" w:lineRule="auto"/>
        <w:jc w:val="both"/>
        <w:rPr>
          <w:rFonts w:ascii="Palatino Linotype" w:hAnsi="Palatino Linotype" w:eastAsia="Batang" w:cs="Tahoma"/>
          <w:bCs/>
          <w:szCs w:val="22"/>
          <w:lang w:val="es-ES"/>
        </w:rPr>
      </w:pPr>
      <w:r>
        <w:rPr>
          <w:rFonts w:ascii="Palatino Linotype" w:hAnsi="Palatino Linotype" w:eastAsia="Batang" w:cs="Tahoma"/>
          <w:bCs/>
          <w:szCs w:val="22"/>
          <w:lang w:val="es-ES"/>
        </w:rPr>
        <w:t>A</w:t>
      </w:r>
      <w:r w:rsidRPr="00B54B1E" w:rsidR="00B54B1E">
        <w:rPr>
          <w:rFonts w:ascii="Palatino Linotype" w:hAnsi="Palatino Linotype" w:eastAsia="Batang" w:cs="Tahoma"/>
          <w:bCs/>
          <w:szCs w:val="22"/>
          <w:lang w:val="es-ES"/>
        </w:rPr>
        <w:t>ctas entrega recepción, parciales o total</w:t>
      </w:r>
      <w:r w:rsidR="0022214C">
        <w:rPr>
          <w:rFonts w:ascii="Palatino Linotype" w:hAnsi="Palatino Linotype" w:eastAsia="Batang" w:cs="Tahoma"/>
          <w:bCs/>
          <w:szCs w:val="22"/>
          <w:lang w:val="es-ES"/>
        </w:rPr>
        <w:t>es</w:t>
      </w:r>
      <w:r w:rsidRPr="00B54B1E" w:rsidR="00B54B1E">
        <w:rPr>
          <w:rFonts w:ascii="Palatino Linotype" w:hAnsi="Palatino Linotype" w:eastAsia="Batang" w:cs="Tahoma"/>
          <w:bCs/>
          <w:szCs w:val="22"/>
          <w:lang w:val="es-ES"/>
        </w:rPr>
        <w:t>, de los conjuntos habitacionales Colonial del Lago y Real del lago ubicados en el</w:t>
      </w:r>
      <w:r w:rsidR="001611CE">
        <w:rPr>
          <w:rFonts w:ascii="Palatino Linotype" w:hAnsi="Palatino Linotype" w:eastAsia="Batang" w:cs="Tahoma"/>
          <w:bCs/>
          <w:szCs w:val="22"/>
          <w:lang w:val="es-ES"/>
        </w:rPr>
        <w:t xml:space="preserve"> </w:t>
      </w:r>
      <w:r w:rsidRPr="00B54B1E" w:rsidR="00B54B1E">
        <w:rPr>
          <w:rFonts w:ascii="Palatino Linotype" w:hAnsi="Palatino Linotype" w:eastAsia="Batang" w:cs="Tahoma"/>
          <w:bCs/>
          <w:szCs w:val="22"/>
          <w:lang w:val="es-ES"/>
        </w:rPr>
        <w:t>desarrollo habitacional La Guadalupana del Lago</w:t>
      </w:r>
      <w:r w:rsidR="00B54B1E">
        <w:rPr>
          <w:rFonts w:ascii="Palatino Linotype" w:hAnsi="Palatino Linotype" w:eastAsia="Batang" w:cs="Tahoma"/>
          <w:bCs/>
          <w:szCs w:val="22"/>
          <w:lang w:val="es-ES"/>
        </w:rPr>
        <w:t>.</w:t>
      </w:r>
    </w:p>
    <w:p w:rsidRPr="00051EC6" w:rsidR="00125ED4" w:rsidP="00D506FD" w:rsidRDefault="0048318E" w14:paraId="14C4B3EA" w14:textId="68F342F0">
      <w:pPr>
        <w:pStyle w:val="Prrafodelista"/>
        <w:numPr>
          <w:ilvl w:val="0"/>
          <w:numId w:val="49"/>
        </w:numPr>
        <w:spacing w:line="360" w:lineRule="auto"/>
        <w:jc w:val="both"/>
        <w:rPr>
          <w:rFonts w:ascii="Palatino Linotype" w:hAnsi="Palatino Linotype" w:eastAsia="Batang" w:cs="Tahoma"/>
          <w:bCs/>
          <w:szCs w:val="22"/>
          <w:lang w:val="es-ES"/>
        </w:rPr>
      </w:pPr>
      <w:r>
        <w:rPr>
          <w:rFonts w:ascii="Palatino Linotype" w:hAnsi="Palatino Linotype" w:eastAsia="Batang" w:cs="Tahoma"/>
          <w:bCs/>
          <w:szCs w:val="22"/>
          <w:lang w:val="es-ES"/>
        </w:rPr>
        <w:t>P</w:t>
      </w:r>
      <w:r w:rsidRPr="00051EC6" w:rsidR="008C3DC0">
        <w:rPr>
          <w:rFonts w:ascii="Palatino Linotype" w:hAnsi="Palatino Linotype" w:eastAsia="Batang" w:cs="Tahoma"/>
          <w:bCs/>
          <w:szCs w:val="22"/>
          <w:lang w:val="es-ES"/>
        </w:rPr>
        <w:t>lano oficial del desarrollo habitacional La Guadalupana del Lago donde conste el lote 31 de la manzana 6.</w:t>
      </w:r>
    </w:p>
    <w:p w:rsidRPr="008C3DC0" w:rsidR="008C3DC0" w:rsidP="008C3DC0" w:rsidRDefault="008C3DC0" w14:paraId="19864A25" w14:textId="77777777">
      <w:pPr>
        <w:pStyle w:val="Prrafodelista"/>
        <w:spacing w:line="360" w:lineRule="auto"/>
        <w:jc w:val="both"/>
        <w:rPr>
          <w:rFonts w:ascii="Palatino Linotype" w:hAnsi="Palatino Linotype" w:eastAsia="Batang" w:cs="Tahoma"/>
          <w:bCs/>
          <w:szCs w:val="22"/>
          <w:lang w:val="es-ES"/>
        </w:rPr>
      </w:pPr>
    </w:p>
    <w:p w:rsidR="00125ED4" w:rsidP="00125ED4" w:rsidRDefault="00125ED4" w14:paraId="5936DB24" w14:textId="18F19BA9">
      <w:pPr>
        <w:spacing w:line="360" w:lineRule="auto"/>
        <w:jc w:val="both"/>
        <w:rPr>
          <w:rFonts w:ascii="Palatino Linotype" w:hAnsi="Palatino Linotype" w:eastAsia="Batang" w:cs="Tahoma"/>
          <w:bCs/>
          <w:sz w:val="22"/>
          <w:szCs w:val="22"/>
          <w:lang w:val="es-ES"/>
        </w:rPr>
      </w:pPr>
      <w:r w:rsidRPr="00051EC6">
        <w:rPr>
          <w:rFonts w:ascii="Palatino Linotype" w:hAnsi="Palatino Linotype" w:eastAsia="Batang" w:cs="Tahoma"/>
          <w:bCs/>
          <w:sz w:val="22"/>
          <w:szCs w:val="22"/>
          <w:lang w:val="es-ES"/>
        </w:rPr>
        <w:t xml:space="preserve">En caso de ser necesaria la elaboración de versión pública de la información, junto con la documentación se deberá entregar el Acuerdo del Comité de Transparencia mediante el cual se funde y motive la eliminación de la información confidencial, en términos de los artículos </w:t>
      </w:r>
      <w:r w:rsidRPr="00051EC6">
        <w:rPr>
          <w:rFonts w:ascii="Palatino Linotype" w:hAnsi="Palatino Linotype" w:eastAsia="Batang" w:cs="Tahoma"/>
          <w:bCs/>
          <w:sz w:val="22"/>
          <w:szCs w:val="22"/>
          <w:lang w:val="es-ES"/>
        </w:rPr>
        <w:lastRenderedPageBreak/>
        <w:t>49, fracciones II y VII, 143, fracción I</w:t>
      </w:r>
      <w:r w:rsidR="00344B39">
        <w:rPr>
          <w:rFonts w:ascii="Palatino Linotype" w:hAnsi="Palatino Linotype" w:eastAsia="Batang" w:cs="Tahoma"/>
          <w:bCs/>
          <w:sz w:val="22"/>
          <w:szCs w:val="22"/>
          <w:lang w:val="es-ES"/>
        </w:rPr>
        <w:t>,</w:t>
      </w:r>
      <w:r w:rsidRPr="00051EC6">
        <w:rPr>
          <w:rFonts w:ascii="Palatino Linotype" w:hAnsi="Palatino Linotype" w:eastAsia="Batang" w:cs="Tahoma"/>
          <w:bCs/>
          <w:sz w:val="22"/>
          <w:szCs w:val="22"/>
          <w:lang w:val="es-ES"/>
        </w:rPr>
        <w:t xml:space="preserve"> y 149, de la Ley de Transparencia y Acceso a la Información Pública del Estado de México y Municipios.</w:t>
      </w:r>
    </w:p>
    <w:p w:rsidRPr="00051EC6" w:rsidR="00051EC6" w:rsidP="00125ED4" w:rsidRDefault="00051EC6" w14:paraId="5DBEBB81" w14:textId="77777777">
      <w:pPr>
        <w:spacing w:line="360" w:lineRule="auto"/>
        <w:jc w:val="both"/>
        <w:rPr>
          <w:rFonts w:ascii="Palatino Linotype" w:hAnsi="Palatino Linotype" w:eastAsia="Batang" w:cs="Tahoma"/>
          <w:bCs/>
          <w:sz w:val="22"/>
          <w:szCs w:val="22"/>
          <w:lang w:val="es-ES"/>
        </w:rPr>
      </w:pPr>
    </w:p>
    <w:p w:rsidRPr="00C82D03" w:rsidR="00125ED4" w:rsidP="00125ED4" w:rsidRDefault="00125ED4" w14:paraId="38BF270E" w14:textId="772ABE7D">
      <w:pPr>
        <w:spacing w:line="360" w:lineRule="auto"/>
        <w:jc w:val="both"/>
        <w:rPr>
          <w:rFonts w:ascii="Palatino Linotype" w:hAnsi="Palatino Linotype" w:eastAsia="Batang" w:cs="Tahoma"/>
          <w:bCs/>
          <w:sz w:val="22"/>
          <w:szCs w:val="22"/>
          <w:lang w:val="es-ES"/>
        </w:rPr>
      </w:pPr>
      <w:r w:rsidRPr="00C82D03">
        <w:rPr>
          <w:rFonts w:ascii="Palatino Linotype" w:hAnsi="Palatino Linotype" w:eastAsia="Batang" w:cs="Tahoma"/>
          <w:b/>
          <w:bCs/>
          <w:sz w:val="22"/>
          <w:szCs w:val="22"/>
          <w:lang w:val="es-ES"/>
        </w:rPr>
        <w:t xml:space="preserve">TERCERO. NOTIFÍQUESE </w:t>
      </w:r>
      <w:r w:rsidRPr="00C82D03">
        <w:rPr>
          <w:rFonts w:ascii="Palatino Linotype" w:hAnsi="Palatino Linotype" w:eastAsia="Batang" w:cs="Tahoma"/>
          <w:bCs/>
          <w:sz w:val="22"/>
          <w:szCs w:val="22"/>
          <w:lang w:val="es-E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B54B1E">
        <w:rPr>
          <w:rFonts w:ascii="Palatino Linotype" w:hAnsi="Palatino Linotype" w:eastAsia="Batang" w:cs="Tahoma"/>
          <w:bCs/>
          <w:sz w:val="22"/>
          <w:szCs w:val="22"/>
          <w:lang w:val="es-ES"/>
        </w:rPr>
        <w:t>quince</w:t>
      </w:r>
      <w:r w:rsidRPr="00C82D03">
        <w:rPr>
          <w:rFonts w:ascii="Palatino Linotype" w:hAnsi="Palatino Linotype" w:eastAsia="Batang" w:cs="Tahoma"/>
          <w:bCs/>
          <w:sz w:val="22"/>
          <w:szCs w:val="22"/>
          <w:lang w:val="es-ES"/>
        </w:rPr>
        <w:t xml:space="preserve"> días hábiles, e informe a este Instituto en un plazo de tres días hábiles siguientes sobre el cumplimiento dado a la presente.</w:t>
      </w:r>
    </w:p>
    <w:p w:rsidR="00125ED4" w:rsidP="00125ED4" w:rsidRDefault="00125ED4" w14:paraId="184A0640" w14:textId="3B6A576E">
      <w:pPr>
        <w:spacing w:line="360" w:lineRule="auto"/>
        <w:jc w:val="both"/>
        <w:rPr>
          <w:rFonts w:ascii="Palatino Linotype" w:hAnsi="Palatino Linotype" w:eastAsia="Batang" w:cs="Tahoma"/>
          <w:bCs/>
          <w:sz w:val="22"/>
          <w:szCs w:val="22"/>
          <w:lang w:val="es-ES"/>
        </w:rPr>
      </w:pPr>
    </w:p>
    <w:p w:rsidRPr="00CE3BCD" w:rsidR="005F5327" w:rsidP="005F5327" w:rsidRDefault="005F5327" w14:paraId="61C3134A" w14:textId="77777777">
      <w:pPr>
        <w:spacing w:line="360" w:lineRule="auto"/>
        <w:jc w:val="both"/>
        <w:rPr>
          <w:rFonts w:ascii="Palatino Linotype" w:hAnsi="Palatino Linotype" w:cs="Arial"/>
          <w:bCs/>
          <w:sz w:val="22"/>
          <w:szCs w:val="22"/>
        </w:rPr>
      </w:pPr>
      <w:bookmarkStart w:name="_Hlk61509110" w:id="0"/>
      <w:r w:rsidRPr="00CE3BCD">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0"/>
    </w:p>
    <w:p w:rsidRPr="00C82D03" w:rsidR="005F5327" w:rsidP="00125ED4" w:rsidRDefault="005F5327" w14:paraId="79A8F4C5" w14:textId="77777777">
      <w:pPr>
        <w:spacing w:line="360" w:lineRule="auto"/>
        <w:jc w:val="both"/>
        <w:rPr>
          <w:rFonts w:ascii="Palatino Linotype" w:hAnsi="Palatino Linotype" w:eastAsia="Batang" w:cs="Tahoma"/>
          <w:bCs/>
          <w:sz w:val="22"/>
          <w:szCs w:val="22"/>
          <w:lang w:val="es-ES"/>
        </w:rPr>
      </w:pPr>
    </w:p>
    <w:p w:rsidR="00125ED4" w:rsidP="00125ED4" w:rsidRDefault="00125ED4" w14:paraId="6ADE87A2" w14:textId="77777777">
      <w:pPr>
        <w:spacing w:line="360" w:lineRule="auto"/>
        <w:jc w:val="both"/>
        <w:rPr>
          <w:rFonts w:ascii="Palatino Linotype" w:hAnsi="Palatino Linotype" w:eastAsia="Batang" w:cs="Tahoma"/>
          <w:bCs/>
          <w:sz w:val="22"/>
          <w:szCs w:val="22"/>
          <w:lang w:val="es-ES"/>
        </w:rPr>
      </w:pPr>
      <w:r w:rsidRPr="00C82D03">
        <w:rPr>
          <w:rFonts w:ascii="Palatino Linotype" w:hAnsi="Palatino Linotype" w:eastAsia="Batang" w:cs="Tahoma"/>
          <w:b/>
          <w:bCs/>
          <w:sz w:val="22"/>
          <w:szCs w:val="22"/>
          <w:lang w:val="es-ES"/>
        </w:rPr>
        <w:t>CUARTO. NOTIFÍQUESE</w:t>
      </w:r>
      <w:r w:rsidRPr="00C82D03">
        <w:rPr>
          <w:rFonts w:ascii="Palatino Linotype" w:hAnsi="Palatino Linotype" w:eastAsia="Batang" w:cs="Tahoma"/>
          <w:bCs/>
          <w:sz w:val="22"/>
          <w:szCs w:val="22"/>
          <w:lang w:val="es-E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125ED4" w:rsidP="00125ED4" w:rsidRDefault="00125ED4" w14:paraId="76064F81" w14:textId="77777777">
      <w:pPr>
        <w:spacing w:line="360" w:lineRule="auto"/>
        <w:jc w:val="both"/>
        <w:rPr>
          <w:rFonts w:ascii="Palatino Linotype" w:hAnsi="Palatino Linotype" w:eastAsia="Batang" w:cs="Tahoma"/>
          <w:bCs/>
          <w:sz w:val="22"/>
          <w:szCs w:val="22"/>
          <w:lang w:val="es-ES"/>
        </w:rPr>
      </w:pPr>
    </w:p>
    <w:p w:rsidRPr="005B6010" w:rsidR="00125ED4" w:rsidP="00125ED4" w:rsidRDefault="00125ED4" w14:paraId="6B24F93A" w14:textId="77777777">
      <w:pPr>
        <w:spacing w:line="360" w:lineRule="auto"/>
        <w:contextualSpacing/>
        <w:jc w:val="both"/>
        <w:rPr>
          <w:rFonts w:ascii="Palatino Linotype" w:hAnsi="Palatino Linotype" w:eastAsia="Calibri" w:cs="Tahoma"/>
          <w:sz w:val="22"/>
          <w:szCs w:val="22"/>
          <w:lang w:val="es-ES" w:eastAsia="es-ES_tradnl"/>
        </w:rPr>
      </w:pPr>
      <w:r w:rsidRPr="00B32D5B">
        <w:rPr>
          <w:rFonts w:ascii="Palatino Linotype" w:hAnsi="Palatino Linotype" w:eastAsia="Batang" w:cs="Tahoma"/>
          <w:b/>
          <w:bCs/>
          <w:sz w:val="22"/>
          <w:szCs w:val="22"/>
          <w:lang w:val="es-ES"/>
        </w:rPr>
        <w:t>QUINTO.</w:t>
      </w:r>
      <w:r>
        <w:rPr>
          <w:rFonts w:ascii="Palatino Linotype" w:hAnsi="Palatino Linotype" w:eastAsia="Batang" w:cs="Tahoma"/>
          <w:bCs/>
          <w:sz w:val="22"/>
          <w:szCs w:val="22"/>
          <w:lang w:val="es-ES"/>
        </w:rPr>
        <w:t xml:space="preserve"> </w:t>
      </w:r>
      <w:r w:rsidRPr="005B6010">
        <w:rPr>
          <w:rFonts w:ascii="Palatino Linotype" w:hAnsi="Palatino Linotype" w:eastAsia="Calibri" w:cs="Tahoma"/>
          <w:sz w:val="22"/>
          <w:szCs w:val="22"/>
          <w:lang w:val="es-ES" w:eastAsia="es-ES_tradnl"/>
        </w:rPr>
        <w:t xml:space="preserve">Con fundamento en el artículo 198 de la Ley de Transparencia y Acceso a la Información Pública del Estado de México y Municipios, se apercibe al </w:t>
      </w:r>
      <w:r w:rsidRPr="004D029D">
        <w:rPr>
          <w:rFonts w:ascii="Palatino Linotype" w:hAnsi="Palatino Linotype" w:eastAsia="Calibri" w:cs="Tahoma"/>
          <w:sz w:val="22"/>
          <w:szCs w:val="22"/>
          <w:lang w:val="es-ES" w:eastAsia="es-ES_tradnl"/>
        </w:rPr>
        <w:t xml:space="preserve">Sujeto Obligado </w:t>
      </w:r>
      <w:r w:rsidRPr="005B6010">
        <w:rPr>
          <w:rFonts w:ascii="Palatino Linotype" w:hAnsi="Palatino Linotype" w:eastAsia="Calibri" w:cs="Tahoma"/>
          <w:sz w:val="22"/>
          <w:szCs w:val="22"/>
          <w:lang w:val="es-ES" w:eastAsia="es-ES_tradnl"/>
        </w:rPr>
        <w:t>que, en caso de negarse a cumplir la presente resolución o hacerlo de manera parcial se actuará de conformidad con lo previsto en los artículos 213, 214, 216 y 217 de dicha Ley.</w:t>
      </w:r>
    </w:p>
    <w:p w:rsidRPr="00982621" w:rsidR="004153A9" w:rsidP="004153A9" w:rsidRDefault="004153A9" w14:paraId="21F12F4F" w14:textId="77777777">
      <w:pPr>
        <w:spacing w:line="360" w:lineRule="auto"/>
        <w:jc w:val="both"/>
        <w:rPr>
          <w:rFonts w:ascii="Palatino Linotype" w:hAnsi="Palatino Linotype" w:eastAsia="Batang" w:cs="Tahoma"/>
          <w:b/>
          <w:bCs/>
          <w:sz w:val="22"/>
          <w:szCs w:val="22"/>
          <w:lang w:val="es-ES"/>
        </w:rPr>
      </w:pPr>
    </w:p>
    <w:p w:rsidR="004153A9" w:rsidP="004153A9" w:rsidRDefault="004153A9" w14:paraId="3CB0AE42" w14:textId="5BB545A9">
      <w:pPr>
        <w:spacing w:line="360" w:lineRule="auto"/>
        <w:jc w:val="both"/>
        <w:rPr>
          <w:rFonts w:ascii="Palatino Linotype" w:hAnsi="Palatino Linotype" w:cs="Tahoma"/>
          <w:sz w:val="22"/>
          <w:szCs w:val="22"/>
          <w:lang w:val="es-ES"/>
        </w:rPr>
      </w:pPr>
      <w:r w:rsidRPr="00982621">
        <w:rPr>
          <w:rFonts w:ascii="Palatino Linotype" w:hAnsi="Palatino Linotype" w:cs="Tahoma"/>
          <w:sz w:val="22"/>
          <w:szCs w:val="22"/>
          <w:lang w:val="es-ES"/>
        </w:rPr>
        <w:t xml:space="preserve">ASÍ LO RESUELVE, POR </w:t>
      </w:r>
      <w:r w:rsidRPr="001E5FDA">
        <w:rPr>
          <w:rFonts w:ascii="Palatino Linotype" w:hAnsi="Palatino Linotype" w:cs="Tahoma"/>
          <w:b/>
          <w:bCs/>
          <w:sz w:val="22"/>
          <w:szCs w:val="22"/>
          <w:lang w:val="es-ES"/>
        </w:rPr>
        <w:t>UNANIMIDAD</w:t>
      </w:r>
      <w:r w:rsidRPr="00982621">
        <w:rPr>
          <w:rFonts w:ascii="Palatino Linotype" w:hAnsi="Palatino Linotype" w:cs="Tahoma"/>
          <w:sz w:val="22"/>
          <w:szCs w:val="22"/>
          <w:lang w:val="es-ES"/>
        </w:rPr>
        <w:t xml:space="preserve"> DE VOTOS EL PLENO DEL INSTITUTO DE TRANSPARENCIA, ACCESO A LA INFORMACIÓN PÚBLICA Y PROTECCIÓN DE </w:t>
      </w:r>
      <w:r w:rsidRPr="00982621">
        <w:rPr>
          <w:rFonts w:ascii="Palatino Linotype" w:hAnsi="Palatino Linotype" w:cs="Tahoma"/>
          <w:sz w:val="22"/>
          <w:szCs w:val="22"/>
          <w:lang w:val="es-ES"/>
        </w:rPr>
        <w:lastRenderedPageBreak/>
        <w:t xml:space="preserve">DATOS PERSONALES DEL ESTADO DE MÉXICO Y MUNICIPIOS, CONFORMADO POR LOS COMISIONADOS ZULEMA MARTÍNEZ SÁNCHEZ, EVA ABAID YAPUR, JOSÉ GUADALUPE LUNA HERNÁNDEZ, JAVIER MARTÍNEZ CRUZ Y LUIS GUSTAVO PARRA NORIEGA, EN </w:t>
      </w:r>
      <w:r w:rsidRPr="00982621" w:rsidR="001E5FDA">
        <w:rPr>
          <w:rFonts w:ascii="Palatino Linotype" w:hAnsi="Palatino Linotype" w:cs="Tahoma"/>
          <w:sz w:val="22"/>
          <w:szCs w:val="22"/>
          <w:lang w:val="es-ES"/>
        </w:rPr>
        <w:t xml:space="preserve">LA </w:t>
      </w:r>
      <w:r w:rsidR="00D506FD">
        <w:rPr>
          <w:rFonts w:ascii="Palatino Linotype" w:hAnsi="Palatino Linotype" w:cs="Tahoma"/>
          <w:sz w:val="22"/>
          <w:szCs w:val="22"/>
          <w:lang w:val="es-ES"/>
        </w:rPr>
        <w:t>DÉCIMA TERCERA</w:t>
      </w:r>
      <w:r w:rsidRPr="00982621" w:rsidR="00ED0F4F">
        <w:rPr>
          <w:rFonts w:ascii="Palatino Linotype" w:hAnsi="Palatino Linotype" w:cs="Tahoma"/>
          <w:sz w:val="22"/>
          <w:szCs w:val="22"/>
          <w:lang w:val="es-ES"/>
        </w:rPr>
        <w:t xml:space="preserve"> </w:t>
      </w:r>
      <w:r w:rsidRPr="00982621">
        <w:rPr>
          <w:rFonts w:ascii="Palatino Linotype" w:hAnsi="Palatino Linotype" w:cs="Tahoma"/>
          <w:sz w:val="22"/>
          <w:szCs w:val="22"/>
          <w:lang w:val="es-ES"/>
        </w:rPr>
        <w:t xml:space="preserve">SESIÓN ORDINARIA CELEBRADA EL </w:t>
      </w:r>
      <w:r w:rsidR="00D506FD">
        <w:rPr>
          <w:rFonts w:ascii="Palatino Linotype" w:hAnsi="Palatino Linotype" w:cs="Tahoma"/>
          <w:sz w:val="22"/>
          <w:szCs w:val="22"/>
          <w:lang w:val="es-ES"/>
        </w:rPr>
        <w:t>VEITINUO</w:t>
      </w:r>
      <w:r w:rsidR="0059543C">
        <w:rPr>
          <w:rFonts w:ascii="Palatino Linotype" w:hAnsi="Palatino Linotype" w:cs="Tahoma"/>
          <w:sz w:val="22"/>
          <w:szCs w:val="22"/>
          <w:lang w:val="es-ES"/>
        </w:rPr>
        <w:t xml:space="preserve"> DE ABRIL</w:t>
      </w:r>
      <w:r w:rsidR="001611CE">
        <w:rPr>
          <w:rFonts w:ascii="Palatino Linotype" w:hAnsi="Palatino Linotype" w:cs="Tahoma"/>
          <w:sz w:val="22"/>
          <w:szCs w:val="22"/>
          <w:lang w:val="es-ES"/>
        </w:rPr>
        <w:t xml:space="preserve"> </w:t>
      </w:r>
      <w:r w:rsidRPr="00982621" w:rsidR="00415D09">
        <w:rPr>
          <w:rFonts w:ascii="Palatino Linotype" w:hAnsi="Palatino Linotype" w:cs="Tahoma"/>
          <w:sz w:val="22"/>
          <w:szCs w:val="22"/>
          <w:lang w:val="es-ES"/>
        </w:rPr>
        <w:t>DE DOS MIL VEINTIUNO</w:t>
      </w:r>
      <w:r w:rsidRPr="00982621">
        <w:rPr>
          <w:rFonts w:ascii="Palatino Linotype" w:hAnsi="Palatino Linotype" w:cs="Tahoma"/>
          <w:sz w:val="22"/>
          <w:szCs w:val="22"/>
          <w:lang w:val="es-ES"/>
        </w:rPr>
        <w:t>, ANTE EL SECRETARIO TÉCNICO DEL PLENO, ALEXIS TAPIA RAMÍREZ.</w:t>
      </w:r>
    </w:p>
    <w:p w:rsidR="001611CE" w:rsidRDefault="001611CE" w14:paraId="1BCDF359" w14:textId="18FE2DD1">
      <w:pPr>
        <w:spacing w:after="160" w:line="259" w:lineRule="auto"/>
        <w:rPr>
          <w:rFonts w:ascii="Palatino Linotype" w:hAnsi="Palatino Linotype" w:cs="Tahoma"/>
          <w:sz w:val="22"/>
          <w:szCs w:val="22"/>
          <w:lang w:val="es-ES"/>
        </w:rPr>
      </w:pPr>
      <w:r>
        <w:rPr>
          <w:rFonts w:ascii="Palatino Linotype" w:hAnsi="Palatino Linotype" w:cs="Tahoma"/>
          <w:sz w:val="22"/>
          <w:szCs w:val="22"/>
          <w:lang w:val="es-ES"/>
        </w:rPr>
        <w:br w:type="page"/>
      </w:r>
    </w:p>
    <w:p w:rsidRPr="00982621" w:rsidR="008C3DC0" w:rsidP="004153A9" w:rsidRDefault="008C3DC0" w14:paraId="6A3075C7" w14:textId="77777777">
      <w:pPr>
        <w:spacing w:line="360" w:lineRule="auto"/>
        <w:jc w:val="both"/>
        <w:rPr>
          <w:rFonts w:ascii="Palatino Linotype" w:hAnsi="Palatino Linotype" w:cs="Tahoma"/>
          <w:sz w:val="22"/>
          <w:szCs w:val="22"/>
          <w:lang w:val="es-ES"/>
        </w:rPr>
      </w:pPr>
    </w:p>
    <w:sectPr w:rsidRPr="00982621" w:rsidR="008C3DC0" w:rsidSect="00FD1713">
      <w:headerReference w:type="even" r:id="rId17"/>
      <w:headerReference w:type="default" r:id="rId18"/>
      <w:footerReference w:type="default" r:id="rId19"/>
      <w:headerReference w:type="first" r:id="rId20"/>
      <w:footerReference w:type="first" r:id="rId21"/>
      <w:pgSz w:w="12240" w:h="15840" w:orient="portrait"/>
      <w:pgMar w:top="289" w:right="1608" w:bottom="1135"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93753" w:rsidP="00B31222" w:rsidRDefault="00893753" w14:paraId="0BAE691D" w14:textId="77777777">
      <w:r>
        <w:separator/>
      </w:r>
    </w:p>
  </w:endnote>
  <w:endnote w:type="continuationSeparator" w:id="0">
    <w:p w:rsidR="00893753" w:rsidP="00B31222" w:rsidRDefault="00893753" w14:paraId="40D7B69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549296"/>
      <w:docPartObj>
        <w:docPartGallery w:val="Page Numbers (Bottom of Page)"/>
        <w:docPartUnique/>
      </w:docPartObj>
    </w:sdtPr>
    <w:sdtEndPr/>
    <w:sdtContent>
      <w:sdt>
        <w:sdtPr>
          <w:id w:val="283317659"/>
          <w:docPartObj>
            <w:docPartGallery w:val="Page Numbers (Top of Page)"/>
            <w:docPartUnique/>
          </w:docPartObj>
        </w:sdtPr>
        <w:sdtEndPr/>
        <w:sdtContent>
          <w:p w:rsidR="00D506FD" w:rsidRDefault="00D506FD" w14:paraId="41F9437F"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A4314">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A4314">
              <w:rPr>
                <w:b/>
                <w:bCs/>
                <w:noProof/>
              </w:rPr>
              <w:t>44</w:t>
            </w:r>
            <w:r>
              <w:rPr>
                <w:b/>
                <w:bCs/>
                <w:sz w:val="24"/>
                <w:szCs w:val="24"/>
              </w:rPr>
              <w:fldChar w:fldCharType="end"/>
            </w:r>
          </w:p>
        </w:sdtContent>
      </w:sdt>
    </w:sdtContent>
  </w:sdt>
  <w:p w:rsidR="00D506FD" w:rsidRDefault="00D506FD" w14:paraId="129F3E60"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209622"/>
      <w:docPartObj>
        <w:docPartGallery w:val="Page Numbers (Bottom of Page)"/>
        <w:docPartUnique/>
      </w:docPartObj>
    </w:sdtPr>
    <w:sdtEndPr/>
    <w:sdtContent>
      <w:sdt>
        <w:sdtPr>
          <w:id w:val="1784920301"/>
          <w:docPartObj>
            <w:docPartGallery w:val="Page Numbers (Top of Page)"/>
            <w:docPartUnique/>
          </w:docPartObj>
        </w:sdtPr>
        <w:sdtEndPr/>
        <w:sdtContent>
          <w:p w:rsidR="00D506FD" w:rsidRDefault="00D506FD" w14:paraId="10390AA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A431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A4314">
              <w:rPr>
                <w:b/>
                <w:bCs/>
                <w:noProof/>
              </w:rPr>
              <w:t>44</w:t>
            </w:r>
            <w:r>
              <w:rPr>
                <w:b/>
                <w:bCs/>
                <w:sz w:val="24"/>
                <w:szCs w:val="24"/>
              </w:rPr>
              <w:fldChar w:fldCharType="end"/>
            </w:r>
          </w:p>
        </w:sdtContent>
      </w:sdt>
    </w:sdtContent>
  </w:sdt>
  <w:p w:rsidR="00D506FD" w:rsidRDefault="00D506FD" w14:paraId="775AC63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93753" w:rsidP="00B31222" w:rsidRDefault="00893753" w14:paraId="311D563C" w14:textId="77777777">
      <w:r>
        <w:separator/>
      </w:r>
    </w:p>
  </w:footnote>
  <w:footnote w:type="continuationSeparator" w:id="0">
    <w:p w:rsidR="00893753" w:rsidP="00B31222" w:rsidRDefault="00893753" w14:paraId="130919F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06FD" w:rsidRDefault="00920915" w14:paraId="5C4C1B44" w14:textId="67A8C7C0">
    <w:pPr>
      <w:pStyle w:val="Encabezado"/>
    </w:pPr>
    <w:r>
      <w:rPr>
        <w:noProof/>
        <w:lang w:val="es-MX" w:eastAsia="es-MX"/>
      </w:rPr>
      <w:pict w14:anchorId="5104044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6" style="position:absolute;margin-left:0;margin-top:0;width:663.5pt;height:12in;z-index:-251657216;mso-position-horizontal:center;mso-position-horizontal-relative:margin;mso-position-vertical:center;mso-position-vertical-relative:margin" o:spid="_x0000_s2053" o:allowincell="f" type="#_x0000_t75">
          <v:imagedata o:title="marca de agua"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07" w:type="dxa"/>
      <w:tblLayout w:type="fixed"/>
      <w:tblLook w:val="04A0" w:firstRow="1" w:lastRow="0" w:firstColumn="1" w:lastColumn="0" w:noHBand="0" w:noVBand="1"/>
    </w:tblPr>
    <w:tblGrid>
      <w:gridCol w:w="3114"/>
      <w:gridCol w:w="7593"/>
    </w:tblGrid>
    <w:tr w:rsidRPr="005C106F" w:rsidR="00D506FD" w:rsidTr="001A17CC" w14:paraId="3B6C0C51" w14:textId="77777777">
      <w:trPr>
        <w:trHeight w:val="1435"/>
      </w:trPr>
      <w:tc>
        <w:tcPr>
          <w:tcW w:w="3114" w:type="dxa"/>
          <w:shd w:val="clear" w:color="auto" w:fill="auto"/>
        </w:tcPr>
        <w:p w:rsidRPr="005C106F" w:rsidR="00D506FD" w:rsidP="00EF4A64" w:rsidRDefault="00D506FD" w14:paraId="4128EEE7" w14:textId="77777777">
          <w:pPr>
            <w:tabs>
              <w:tab w:val="right" w:pos="4273"/>
            </w:tabs>
            <w:rPr>
              <w:rFonts w:ascii="Garamond" w:hAnsi="Garamond" w:eastAsia="Calibri"/>
              <w:sz w:val="16"/>
              <w:szCs w:val="16"/>
              <w:lang w:eastAsia="en-US"/>
            </w:rPr>
          </w:pPr>
        </w:p>
      </w:tc>
      <w:tc>
        <w:tcPr>
          <w:tcW w:w="7593" w:type="dxa"/>
          <w:shd w:val="clear" w:color="auto" w:fill="auto"/>
        </w:tcPr>
        <w:p w:rsidR="00D506FD" w:rsidP="005743D2" w:rsidRDefault="00D506FD" w14:paraId="5A61F998" w14:textId="77777777"/>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4"/>
            <w:gridCol w:w="3685"/>
          </w:tblGrid>
          <w:tr w:rsidRPr="00870B12" w:rsidR="00D506FD" w:rsidTr="00451FDD" w14:paraId="33D5F081" w14:textId="77777777">
            <w:trPr>
              <w:trHeight w:val="144"/>
            </w:trPr>
            <w:tc>
              <w:tcPr>
                <w:tcW w:w="2444" w:type="dxa"/>
              </w:tcPr>
              <w:p w:rsidRPr="001A7D43" w:rsidR="00D506FD" w:rsidP="001A7D43" w:rsidRDefault="00D506FD" w14:paraId="7BB128B6" w14:textId="359A2043">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Recurso de Revisión:</w:t>
                </w:r>
              </w:p>
            </w:tc>
            <w:tc>
              <w:tcPr>
                <w:tcW w:w="3685" w:type="dxa"/>
              </w:tcPr>
              <w:p w:rsidRPr="001A7D43" w:rsidR="00D506FD" w:rsidP="001A7D43" w:rsidRDefault="00D506FD" w14:paraId="5673CEEB" w14:textId="41540FD1">
                <w:pPr>
                  <w:tabs>
                    <w:tab w:val="right" w:pos="8838"/>
                  </w:tabs>
                  <w:ind w:right="171"/>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00256/INFOEM/IP/RR/2021</w:t>
                </w:r>
              </w:p>
            </w:tc>
          </w:tr>
          <w:tr w:rsidRPr="00870B12" w:rsidR="00D506FD" w:rsidTr="00451FDD" w14:paraId="2875C8CD" w14:textId="77777777">
            <w:trPr>
              <w:trHeight w:val="283"/>
            </w:trPr>
            <w:tc>
              <w:tcPr>
                <w:tcW w:w="2444" w:type="dxa"/>
              </w:tcPr>
              <w:p w:rsidRPr="001A7D43" w:rsidR="00D506FD" w:rsidP="001A7D43" w:rsidRDefault="00D506FD" w14:paraId="31784441" w14:textId="45C8E022">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Sujeto Obligado:</w:t>
                </w:r>
              </w:p>
            </w:tc>
            <w:tc>
              <w:tcPr>
                <w:tcW w:w="3685" w:type="dxa"/>
              </w:tcPr>
              <w:p w:rsidRPr="001A7D43" w:rsidR="00D506FD" w:rsidP="00884DAE" w:rsidRDefault="00D506FD" w14:paraId="6DDF3EB6" w14:textId="616945E2">
                <w:pPr>
                  <w:tabs>
                    <w:tab w:val="left" w:pos="2834"/>
                    <w:tab w:val="right" w:pos="8838"/>
                  </w:tabs>
                  <w:rPr>
                    <w:rFonts w:ascii="Palatino Linotype" w:hAnsi="Palatino Linotype" w:eastAsia="Calibri" w:cs="Tahoma"/>
                    <w:b/>
                    <w:sz w:val="22"/>
                    <w:szCs w:val="22"/>
                    <w:lang w:eastAsia="en-US"/>
                  </w:rPr>
                </w:pPr>
                <w:r>
                  <w:rPr>
                    <w:rFonts w:ascii="Palatino Linotype" w:hAnsi="Palatino Linotype"/>
                    <w:sz w:val="22"/>
                    <w:szCs w:val="22"/>
                  </w:rPr>
                  <w:t>Ayuntamiento de Nicolás Romero</w:t>
                </w:r>
              </w:p>
            </w:tc>
          </w:tr>
          <w:tr w:rsidRPr="00870B12" w:rsidR="00D506FD" w:rsidTr="00451FDD" w14:paraId="4CAD8FAC" w14:textId="77777777">
            <w:trPr>
              <w:trHeight w:val="283"/>
            </w:trPr>
            <w:tc>
              <w:tcPr>
                <w:tcW w:w="2444" w:type="dxa"/>
              </w:tcPr>
              <w:p w:rsidRPr="001A7D43" w:rsidR="00D506FD" w:rsidP="001A7D43" w:rsidRDefault="00D506FD" w14:paraId="49A51D8A" w14:textId="56568DF5">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Comisionado Ponente:</w:t>
                </w:r>
              </w:p>
            </w:tc>
            <w:tc>
              <w:tcPr>
                <w:tcW w:w="3685" w:type="dxa"/>
              </w:tcPr>
              <w:p w:rsidRPr="001A7D43" w:rsidR="00D506FD" w:rsidP="001A7D43" w:rsidRDefault="00D506FD" w14:paraId="5E6B1265" w14:textId="3E340BC2">
                <w:pPr>
                  <w:tabs>
                    <w:tab w:val="right" w:pos="8838"/>
                  </w:tabs>
                  <w:ind w:right="171"/>
                  <w:rPr>
                    <w:rFonts w:ascii="Palatino Linotype" w:hAnsi="Palatino Linotype" w:eastAsia="Calibri" w:cs="Tahoma"/>
                    <w:sz w:val="22"/>
                    <w:szCs w:val="22"/>
                    <w:lang w:eastAsia="en-US"/>
                  </w:rPr>
                </w:pPr>
                <w:r w:rsidRPr="001A7D43">
                  <w:rPr>
                    <w:rFonts w:ascii="Palatino Linotype" w:hAnsi="Palatino Linotype"/>
                    <w:sz w:val="22"/>
                    <w:szCs w:val="22"/>
                  </w:rPr>
                  <w:t>Luis Gustavo Parra Noriega</w:t>
                </w:r>
              </w:p>
            </w:tc>
          </w:tr>
        </w:tbl>
        <w:p w:rsidRPr="005C106F" w:rsidR="00D506FD" w:rsidP="005743D2" w:rsidRDefault="00D506FD" w14:paraId="396D914D" w14:textId="77777777">
          <w:pPr>
            <w:tabs>
              <w:tab w:val="right" w:pos="8838"/>
            </w:tabs>
            <w:ind w:left="-28"/>
            <w:jc w:val="both"/>
            <w:rPr>
              <w:rFonts w:ascii="Arial" w:hAnsi="Arial" w:eastAsia="Calibri" w:cs="Arial"/>
              <w:b/>
              <w:sz w:val="22"/>
              <w:szCs w:val="22"/>
              <w:lang w:eastAsia="en-US"/>
            </w:rPr>
          </w:pPr>
        </w:p>
      </w:tc>
    </w:tr>
  </w:tbl>
  <w:p w:rsidRPr="00443C6B" w:rsidR="00D506FD" w:rsidP="00EF4A64" w:rsidRDefault="00920915" w14:paraId="3B2154FF" w14:textId="2225682C">
    <w:pPr>
      <w:pStyle w:val="Encabezado"/>
      <w:rPr>
        <w:sz w:val="14"/>
      </w:rPr>
    </w:pPr>
    <w:r>
      <w:rPr>
        <w:noProof/>
        <w:sz w:val="14"/>
        <w:lang w:val="es-MX" w:eastAsia="es-MX"/>
      </w:rPr>
      <w:pict w14:anchorId="101A18E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7" style="position:absolute;margin-left:0;margin-top:0;width:663.5pt;height:12in;z-index:-251656192;mso-position-horizontal:center;mso-position-horizontal-relative:margin;mso-position-vertical:center;mso-position-vertical-relative:margin" o:spid="_x0000_s2054" o:allowincell="f" type="#_x0000_t75">
          <v:imagedata o:title="marca de agua"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35" w:type="dxa"/>
      <w:tblLayout w:type="fixed"/>
      <w:tblLook w:val="04A0" w:firstRow="1" w:lastRow="0" w:firstColumn="1" w:lastColumn="0" w:noHBand="0" w:noVBand="1"/>
    </w:tblPr>
    <w:tblGrid>
      <w:gridCol w:w="2972"/>
      <w:gridCol w:w="7163"/>
    </w:tblGrid>
    <w:tr w:rsidRPr="00330DA7" w:rsidR="00D506FD" w:rsidTr="53E68E18" w14:paraId="742FC560" w14:textId="77777777">
      <w:trPr>
        <w:trHeight w:val="1435"/>
      </w:trPr>
      <w:tc>
        <w:tcPr>
          <w:tcW w:w="2972" w:type="dxa"/>
          <w:shd w:val="clear" w:color="auto" w:fill="auto"/>
          <w:tcMar/>
        </w:tcPr>
        <w:p w:rsidRPr="00330DA7" w:rsidR="00D506FD" w:rsidP="00DB7E5F" w:rsidRDefault="00D506FD" w14:paraId="6A3CA34A" w14:textId="77777777">
          <w:pPr>
            <w:tabs>
              <w:tab w:val="right" w:pos="4273"/>
            </w:tabs>
            <w:rPr>
              <w:rFonts w:ascii="Garamond" w:hAnsi="Garamond" w:eastAsia="Calibri"/>
              <w:sz w:val="22"/>
              <w:szCs w:val="22"/>
              <w:lang w:eastAsia="en-US"/>
            </w:rPr>
          </w:pPr>
        </w:p>
      </w:tc>
      <w:tc>
        <w:tcPr>
          <w:tcW w:w="7163" w:type="dxa"/>
          <w:shd w:val="clear" w:color="auto" w:fill="auto"/>
          <w:tcMar/>
        </w:tcPr>
        <w:p w:rsidR="00D506FD" w:rsidRDefault="00D506FD" w14:paraId="33513716" w14:textId="77777777"/>
        <w:tbl>
          <w:tblPr>
            <w:tblStyle w:val="Tablaconcuadrcula"/>
            <w:tblW w:w="5952" w:type="dxa"/>
            <w:tblInd w:w="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9"/>
            <w:gridCol w:w="3543"/>
          </w:tblGrid>
          <w:tr w:rsidRPr="00330DA7" w:rsidR="00D506FD" w:rsidTr="53E68E18" w14:paraId="09D3C038" w14:textId="77777777">
            <w:trPr>
              <w:trHeight w:val="144"/>
            </w:trPr>
            <w:tc>
              <w:tcPr>
                <w:tcW w:w="2409" w:type="dxa"/>
                <w:tcMar/>
              </w:tcPr>
              <w:p w:rsidRPr="00330DA7" w:rsidR="00D506FD" w:rsidP="00844CB5" w:rsidRDefault="00D506FD" w14:paraId="4DBB125F"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Recurso de Revisión:</w:t>
                </w:r>
              </w:p>
            </w:tc>
            <w:tc>
              <w:tcPr>
                <w:tcW w:w="3543" w:type="dxa"/>
                <w:tcMar/>
              </w:tcPr>
              <w:p w:rsidRPr="00330DA7" w:rsidR="00D506FD" w:rsidP="008912C0" w:rsidRDefault="00D506FD" w14:paraId="1CBC9603" w14:textId="475E2CCE">
                <w:pPr>
                  <w:tabs>
                    <w:tab w:val="right" w:pos="8838"/>
                  </w:tabs>
                  <w:ind w:left="-108"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00256/INFOEM/IP/RR/2021</w:t>
                </w:r>
              </w:p>
            </w:tc>
          </w:tr>
          <w:tr w:rsidRPr="00330DA7" w:rsidR="00D506FD" w:rsidTr="53E68E18" w14:paraId="10635542" w14:textId="77777777">
            <w:trPr>
              <w:trHeight w:val="144"/>
            </w:trPr>
            <w:tc>
              <w:tcPr>
                <w:tcW w:w="2409" w:type="dxa"/>
                <w:tcMar/>
              </w:tcPr>
              <w:p w:rsidRPr="00330DA7" w:rsidR="00D506FD" w:rsidP="00844CB5" w:rsidRDefault="00D506FD" w14:paraId="1B81D0A1" w14:textId="612A88F2">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Recurrente:</w:t>
                </w:r>
              </w:p>
            </w:tc>
            <w:tc>
              <w:tcPr>
                <w:tcW w:w="3543" w:type="dxa"/>
                <w:tcMar/>
              </w:tcPr>
              <w:p w:rsidRPr="00330DA7" w:rsidR="00D506FD" w:rsidP="0081500B" w:rsidRDefault="00D506FD" w14:paraId="5E2D7160" w14:textId="46DF7944">
                <w:pPr>
                  <w:tabs>
                    <w:tab w:val="left" w:pos="3122"/>
                    <w:tab w:val="right" w:pos="8838"/>
                  </w:tabs>
                  <w:ind w:left="-108" w:right="-105"/>
                  <w:rPr>
                    <w:rFonts w:ascii="Palatino Linotype" w:hAnsi="Palatino Linotype" w:eastAsia="Calibri" w:cs="Tahoma"/>
                    <w:sz w:val="22"/>
                    <w:szCs w:val="22"/>
                    <w:lang w:eastAsia="en-US"/>
                  </w:rPr>
                </w:pPr>
                <w:r w:rsidRPr="53E68E18" w:rsidR="53E68E18">
                  <w:rPr>
                    <w:rFonts w:ascii="Palatino Linotype" w:hAnsi="Palatino Linotype" w:eastAsia="Calibri" w:cs="Tahoma"/>
                    <w:b w:val="1"/>
                    <w:bCs w:val="1"/>
                    <w:sz w:val="22"/>
                    <w:szCs w:val="22"/>
                    <w:highlight w:val="black"/>
                    <w:lang w:eastAsia="en-US"/>
                  </w:rPr>
                  <w:t>XXXXXXXXXXXXXXXXXXXXXX</w:t>
                </w:r>
                <w:r>
                  <w:tab/>
                </w:r>
                <w:r>
                  <w:tab/>
                </w:r>
              </w:p>
            </w:tc>
          </w:tr>
          <w:tr w:rsidRPr="00330DA7" w:rsidR="00D506FD" w:rsidTr="53E68E18" w14:paraId="0B71E367" w14:textId="77777777">
            <w:trPr>
              <w:trHeight w:val="283"/>
            </w:trPr>
            <w:tc>
              <w:tcPr>
                <w:tcW w:w="2409" w:type="dxa"/>
                <w:tcMar/>
              </w:tcPr>
              <w:p w:rsidRPr="00330DA7" w:rsidR="00D506FD" w:rsidP="00844CB5" w:rsidRDefault="00D506FD" w14:paraId="4DCA6F3C"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543" w:type="dxa"/>
                <w:tcMar/>
              </w:tcPr>
              <w:p w:rsidRPr="00330DA7" w:rsidR="00D506FD" w:rsidP="00BB2FF7" w:rsidRDefault="00D506FD" w14:paraId="6A1A3BB8" w14:textId="64B2D2FA">
                <w:pPr>
                  <w:tabs>
                    <w:tab w:val="left" w:pos="2834"/>
                    <w:tab w:val="right" w:pos="8838"/>
                  </w:tabs>
                  <w:ind w:left="-108" w:right="-105"/>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Ayuntamiento de Nicolás Romero</w:t>
                </w:r>
              </w:p>
            </w:tc>
          </w:tr>
          <w:tr w:rsidRPr="00330DA7" w:rsidR="00D506FD" w:rsidTr="53E68E18" w14:paraId="1BF882E8" w14:textId="77777777">
            <w:trPr>
              <w:trHeight w:val="283"/>
            </w:trPr>
            <w:tc>
              <w:tcPr>
                <w:tcW w:w="2409" w:type="dxa"/>
                <w:tcMar/>
              </w:tcPr>
              <w:p w:rsidRPr="00330DA7" w:rsidR="00D506FD" w:rsidP="00844CB5" w:rsidRDefault="00D506FD" w14:paraId="2B2DACED"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543" w:type="dxa"/>
                <w:tcMar/>
              </w:tcPr>
              <w:p w:rsidR="00D506FD" w:rsidP="00844CB5" w:rsidRDefault="00D506FD" w14:paraId="5ADE3EAB" w14:textId="77777777">
                <w:pPr>
                  <w:tabs>
                    <w:tab w:val="right" w:pos="8838"/>
                  </w:tabs>
                  <w:ind w:left="-74"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p w:rsidRPr="00330DA7" w:rsidR="00D506FD" w:rsidP="00844CB5" w:rsidRDefault="00D506FD" w14:paraId="124FD705" w14:textId="77777777">
                <w:pPr>
                  <w:tabs>
                    <w:tab w:val="right" w:pos="8838"/>
                  </w:tabs>
                  <w:ind w:left="-74" w:right="-105"/>
                  <w:jc w:val="both"/>
                  <w:rPr>
                    <w:rFonts w:ascii="Palatino Linotype" w:hAnsi="Palatino Linotype" w:eastAsia="Calibri" w:cs="Tahoma"/>
                    <w:b/>
                    <w:sz w:val="22"/>
                    <w:szCs w:val="22"/>
                    <w:lang w:eastAsia="en-US"/>
                  </w:rPr>
                </w:pPr>
              </w:p>
            </w:tc>
          </w:tr>
        </w:tbl>
        <w:p w:rsidRPr="00330DA7" w:rsidR="00D506FD" w:rsidP="00DB7E5F" w:rsidRDefault="00D506FD" w14:paraId="27C2B894" w14:textId="77777777">
          <w:pPr>
            <w:tabs>
              <w:tab w:val="right" w:pos="8838"/>
            </w:tabs>
            <w:ind w:left="-28"/>
            <w:jc w:val="both"/>
            <w:rPr>
              <w:rFonts w:ascii="Arial" w:hAnsi="Arial" w:eastAsia="Calibri" w:cs="Arial"/>
              <w:b/>
              <w:sz w:val="22"/>
              <w:szCs w:val="22"/>
              <w:lang w:eastAsia="en-US"/>
            </w:rPr>
          </w:pPr>
        </w:p>
      </w:tc>
    </w:tr>
  </w:tbl>
  <w:p w:rsidRPr="00330DA7" w:rsidR="00D506FD" w:rsidP="00B727C5" w:rsidRDefault="00920915" w14:paraId="67B3FC3E" w14:textId="1FFF83E2">
    <w:pPr>
      <w:pStyle w:val="Encabezado"/>
      <w:rPr>
        <w:sz w:val="22"/>
        <w:szCs w:val="22"/>
      </w:rPr>
    </w:pPr>
    <w:r>
      <w:rPr>
        <w:noProof/>
        <w:sz w:val="22"/>
        <w:szCs w:val="22"/>
        <w:lang w:val="es-MX" w:eastAsia="es-MX"/>
      </w:rPr>
      <w:pict w14:anchorId="28733AF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5" style="position:absolute;margin-left:-55.05pt;margin-top:-134.2pt;width:663.5pt;height:12in;z-index:-251658240;mso-position-horizontal-relative:margin;mso-position-vertical-relative:margin" o:spid="_x0000_s2052" o:allowincell="f" type="#_x0000_t75">
          <v:imagedata o:title="marca de agua"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056057E"/>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1001029"/>
    <w:multiLevelType w:val="hybridMultilevel"/>
    <w:tmpl w:val="C82A7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936F65"/>
    <w:multiLevelType w:val="hybridMultilevel"/>
    <w:tmpl w:val="771250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6EE1382"/>
    <w:multiLevelType w:val="hybridMultilevel"/>
    <w:tmpl w:val="E3A6F5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B94449"/>
    <w:multiLevelType w:val="hybridMultilevel"/>
    <w:tmpl w:val="C310C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E55AAA"/>
    <w:multiLevelType w:val="hybridMultilevel"/>
    <w:tmpl w:val="C9E02A24"/>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7" w15:restartNumberingAfterBreak="0">
    <w:nsid w:val="08F24E27"/>
    <w:multiLevelType w:val="hybridMultilevel"/>
    <w:tmpl w:val="7E64685C"/>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8" w15:restartNumberingAfterBreak="0">
    <w:nsid w:val="0A330A91"/>
    <w:multiLevelType w:val="hybridMultilevel"/>
    <w:tmpl w:val="3AC627C8"/>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0A575F54"/>
    <w:multiLevelType w:val="hybridMultilevel"/>
    <w:tmpl w:val="A69C2F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1E70190"/>
    <w:multiLevelType w:val="hybridMultilevel"/>
    <w:tmpl w:val="94D8D0A2"/>
    <w:lvl w:ilvl="0" w:tplc="AC3AAF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B22BC2"/>
    <w:multiLevelType w:val="hybridMultilevel"/>
    <w:tmpl w:val="69C4223C"/>
    <w:lvl w:ilvl="0" w:tplc="CFD2683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512586"/>
    <w:multiLevelType w:val="hybridMultilevel"/>
    <w:tmpl w:val="8918EF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A82BBE"/>
    <w:multiLevelType w:val="hybridMultilevel"/>
    <w:tmpl w:val="80CA50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1A2F45A9"/>
    <w:multiLevelType w:val="hybridMultilevel"/>
    <w:tmpl w:val="3ADA46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1BE554B7"/>
    <w:multiLevelType w:val="hybridMultilevel"/>
    <w:tmpl w:val="78FCE3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1C4F3F89"/>
    <w:multiLevelType w:val="hybridMultilevel"/>
    <w:tmpl w:val="507E6F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1E777EA4"/>
    <w:multiLevelType w:val="hybridMultilevel"/>
    <w:tmpl w:val="078254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1E820624"/>
    <w:multiLevelType w:val="hybridMultilevel"/>
    <w:tmpl w:val="8078F7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1FCA3AF0"/>
    <w:multiLevelType w:val="hybridMultilevel"/>
    <w:tmpl w:val="523429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2AF3C2F"/>
    <w:multiLevelType w:val="hybridMultilevel"/>
    <w:tmpl w:val="14A66136"/>
    <w:lvl w:ilvl="0" w:tplc="3C9CB2CE">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21" w15:restartNumberingAfterBreak="0">
    <w:nsid w:val="2402278A"/>
    <w:multiLevelType w:val="hybridMultilevel"/>
    <w:tmpl w:val="95100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24384202"/>
    <w:multiLevelType w:val="hybridMultilevel"/>
    <w:tmpl w:val="20500A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24701550"/>
    <w:multiLevelType w:val="hybridMultilevel"/>
    <w:tmpl w:val="8266FB6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298877AD"/>
    <w:multiLevelType w:val="hybridMultilevel"/>
    <w:tmpl w:val="DB1AEC5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5" w15:restartNumberingAfterBreak="0">
    <w:nsid w:val="2A9A16A7"/>
    <w:multiLevelType w:val="hybridMultilevel"/>
    <w:tmpl w:val="A0545F56"/>
    <w:lvl w:ilvl="0" w:tplc="81DA25FC">
      <w:start w:val="5"/>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2B1A3F66"/>
    <w:multiLevelType w:val="hybridMultilevel"/>
    <w:tmpl w:val="518CD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BB02CAD"/>
    <w:multiLevelType w:val="hybridMultilevel"/>
    <w:tmpl w:val="61D6AF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2CA91707"/>
    <w:multiLevelType w:val="hybridMultilevel"/>
    <w:tmpl w:val="FB3A76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2EEF413F"/>
    <w:multiLevelType w:val="hybridMultilevel"/>
    <w:tmpl w:val="EE1A0ED4"/>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30" w15:restartNumberingAfterBreak="0">
    <w:nsid w:val="32B86D16"/>
    <w:multiLevelType w:val="hybridMultilevel"/>
    <w:tmpl w:val="6916CB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35467F0E"/>
    <w:multiLevelType w:val="hybridMultilevel"/>
    <w:tmpl w:val="C25E1822"/>
    <w:lvl w:ilvl="0" w:tplc="827EBBC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3" w15:restartNumberingAfterBreak="0">
    <w:nsid w:val="3CB10D4C"/>
    <w:multiLevelType w:val="hybridMultilevel"/>
    <w:tmpl w:val="8AAE96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1854701"/>
    <w:multiLevelType w:val="hybridMultilevel"/>
    <w:tmpl w:val="80581D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48F3E37"/>
    <w:multiLevelType w:val="hybridMultilevel"/>
    <w:tmpl w:val="E24C0356"/>
    <w:lvl w:ilvl="0" w:tplc="C27A68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9184025"/>
    <w:multiLevelType w:val="hybridMultilevel"/>
    <w:tmpl w:val="FFDE6B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C877CCB"/>
    <w:multiLevelType w:val="hybridMultilevel"/>
    <w:tmpl w:val="B32065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5E97014E"/>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EAC441A"/>
    <w:multiLevelType w:val="hybridMultilevel"/>
    <w:tmpl w:val="AEEC04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3586CA1"/>
    <w:multiLevelType w:val="hybridMultilevel"/>
    <w:tmpl w:val="7D6C38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4D46101"/>
    <w:multiLevelType w:val="hybridMultilevel"/>
    <w:tmpl w:val="A800A6CC"/>
    <w:lvl w:ilvl="0" w:tplc="3F60A1BE">
      <w:start w:val="9"/>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64F55F2D"/>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6BF0183"/>
    <w:multiLevelType w:val="hybridMultilevel"/>
    <w:tmpl w:val="06E495E4"/>
    <w:lvl w:ilvl="0" w:tplc="18F4B3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8EC6442"/>
    <w:multiLevelType w:val="hybridMultilevel"/>
    <w:tmpl w:val="6AEA14EC"/>
    <w:lvl w:ilvl="0" w:tplc="E722BCC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5" w15:restartNumberingAfterBreak="0">
    <w:nsid w:val="6F8A3ED5"/>
    <w:multiLevelType w:val="hybridMultilevel"/>
    <w:tmpl w:val="2766FE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4EB25D4"/>
    <w:multiLevelType w:val="hybridMultilevel"/>
    <w:tmpl w:val="E9FE553E"/>
    <w:lvl w:ilvl="0" w:tplc="080A0001">
      <w:start w:val="1"/>
      <w:numFmt w:val="bullet"/>
      <w:lvlText w:val=""/>
      <w:lvlJc w:val="left"/>
      <w:pPr>
        <w:ind w:left="1800" w:hanging="360"/>
      </w:pPr>
      <w:rPr>
        <w:rFonts w:hint="default" w:ascii="Symbol" w:hAnsi="Symbol"/>
      </w:rPr>
    </w:lvl>
    <w:lvl w:ilvl="1" w:tplc="080A0003" w:tentative="1">
      <w:start w:val="1"/>
      <w:numFmt w:val="bullet"/>
      <w:lvlText w:val="o"/>
      <w:lvlJc w:val="left"/>
      <w:pPr>
        <w:ind w:left="2520" w:hanging="360"/>
      </w:pPr>
      <w:rPr>
        <w:rFonts w:hint="default" w:ascii="Courier New" w:hAnsi="Courier New" w:cs="Courier New"/>
      </w:rPr>
    </w:lvl>
    <w:lvl w:ilvl="2" w:tplc="080A0005" w:tentative="1">
      <w:start w:val="1"/>
      <w:numFmt w:val="bullet"/>
      <w:lvlText w:val=""/>
      <w:lvlJc w:val="left"/>
      <w:pPr>
        <w:ind w:left="3240" w:hanging="360"/>
      </w:pPr>
      <w:rPr>
        <w:rFonts w:hint="default" w:ascii="Wingdings" w:hAnsi="Wingdings"/>
      </w:rPr>
    </w:lvl>
    <w:lvl w:ilvl="3" w:tplc="080A0001" w:tentative="1">
      <w:start w:val="1"/>
      <w:numFmt w:val="bullet"/>
      <w:lvlText w:val=""/>
      <w:lvlJc w:val="left"/>
      <w:pPr>
        <w:ind w:left="3960" w:hanging="360"/>
      </w:pPr>
      <w:rPr>
        <w:rFonts w:hint="default" w:ascii="Symbol" w:hAnsi="Symbol"/>
      </w:rPr>
    </w:lvl>
    <w:lvl w:ilvl="4" w:tplc="080A0003" w:tentative="1">
      <w:start w:val="1"/>
      <w:numFmt w:val="bullet"/>
      <w:lvlText w:val="o"/>
      <w:lvlJc w:val="left"/>
      <w:pPr>
        <w:ind w:left="4680" w:hanging="360"/>
      </w:pPr>
      <w:rPr>
        <w:rFonts w:hint="default" w:ascii="Courier New" w:hAnsi="Courier New" w:cs="Courier New"/>
      </w:rPr>
    </w:lvl>
    <w:lvl w:ilvl="5" w:tplc="080A0005" w:tentative="1">
      <w:start w:val="1"/>
      <w:numFmt w:val="bullet"/>
      <w:lvlText w:val=""/>
      <w:lvlJc w:val="left"/>
      <w:pPr>
        <w:ind w:left="5400" w:hanging="360"/>
      </w:pPr>
      <w:rPr>
        <w:rFonts w:hint="default" w:ascii="Wingdings" w:hAnsi="Wingdings"/>
      </w:rPr>
    </w:lvl>
    <w:lvl w:ilvl="6" w:tplc="080A0001" w:tentative="1">
      <w:start w:val="1"/>
      <w:numFmt w:val="bullet"/>
      <w:lvlText w:val=""/>
      <w:lvlJc w:val="left"/>
      <w:pPr>
        <w:ind w:left="6120" w:hanging="360"/>
      </w:pPr>
      <w:rPr>
        <w:rFonts w:hint="default" w:ascii="Symbol" w:hAnsi="Symbol"/>
      </w:rPr>
    </w:lvl>
    <w:lvl w:ilvl="7" w:tplc="080A0003" w:tentative="1">
      <w:start w:val="1"/>
      <w:numFmt w:val="bullet"/>
      <w:lvlText w:val="o"/>
      <w:lvlJc w:val="left"/>
      <w:pPr>
        <w:ind w:left="6840" w:hanging="360"/>
      </w:pPr>
      <w:rPr>
        <w:rFonts w:hint="default" w:ascii="Courier New" w:hAnsi="Courier New" w:cs="Courier New"/>
      </w:rPr>
    </w:lvl>
    <w:lvl w:ilvl="8" w:tplc="080A0005" w:tentative="1">
      <w:start w:val="1"/>
      <w:numFmt w:val="bullet"/>
      <w:lvlText w:val=""/>
      <w:lvlJc w:val="left"/>
      <w:pPr>
        <w:ind w:left="7560" w:hanging="360"/>
      </w:pPr>
      <w:rPr>
        <w:rFonts w:hint="default" w:ascii="Wingdings" w:hAnsi="Wingdings"/>
      </w:rPr>
    </w:lvl>
  </w:abstractNum>
  <w:abstractNum w:abstractNumId="47" w15:restartNumberingAfterBreak="0">
    <w:nsid w:val="7B01358B"/>
    <w:multiLevelType w:val="hybridMultilevel"/>
    <w:tmpl w:val="1A20B852"/>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10"/>
  </w:num>
  <w:num w:numId="3">
    <w:abstractNumId w:val="4"/>
  </w:num>
  <w:num w:numId="4">
    <w:abstractNumId w:val="45"/>
  </w:num>
  <w:num w:numId="5">
    <w:abstractNumId w:val="27"/>
  </w:num>
  <w:num w:numId="6">
    <w:abstractNumId w:val="34"/>
  </w:num>
  <w:num w:numId="7">
    <w:abstractNumId w:val="30"/>
  </w:num>
  <w:num w:numId="8">
    <w:abstractNumId w:val="6"/>
  </w:num>
  <w:num w:numId="9">
    <w:abstractNumId w:val="14"/>
  </w:num>
  <w:num w:numId="10">
    <w:abstractNumId w:val="18"/>
  </w:num>
  <w:num w:numId="11">
    <w:abstractNumId w:val="17"/>
  </w:num>
  <w:num w:numId="12">
    <w:abstractNumId w:val="20"/>
  </w:num>
  <w:num w:numId="13">
    <w:abstractNumId w:val="11"/>
  </w:num>
  <w:num w:numId="14">
    <w:abstractNumId w:val="46"/>
  </w:num>
  <w:num w:numId="15">
    <w:abstractNumId w:val="5"/>
  </w:num>
  <w:num w:numId="16">
    <w:abstractNumId w:val="2"/>
  </w:num>
  <w:num w:numId="17">
    <w:abstractNumId w:val="26"/>
  </w:num>
  <w:num w:numId="18">
    <w:abstractNumId w:val="3"/>
  </w:num>
  <w:num w:numId="19">
    <w:abstractNumId w:val="29"/>
  </w:num>
  <w:num w:numId="20">
    <w:abstractNumId w:val="42"/>
  </w:num>
  <w:num w:numId="21">
    <w:abstractNumId w:val="1"/>
  </w:num>
  <w:num w:numId="22">
    <w:abstractNumId w:val="32"/>
  </w:num>
  <w:num w:numId="23">
    <w:abstractNumId w:val="43"/>
  </w:num>
  <w:num w:numId="24">
    <w:abstractNumId w:val="28"/>
  </w:num>
  <w:num w:numId="25">
    <w:abstractNumId w:val="40"/>
  </w:num>
  <w:num w:numId="26">
    <w:abstractNumId w:val="8"/>
  </w:num>
  <w:num w:numId="27">
    <w:abstractNumId w:val="7"/>
  </w:num>
  <w:num w:numId="28">
    <w:abstractNumId w:val="22"/>
  </w:num>
  <w:num w:numId="29">
    <w:abstractNumId w:val="15"/>
  </w:num>
  <w:num w:numId="30">
    <w:abstractNumId w:val="19"/>
  </w:num>
  <w:num w:numId="31">
    <w:abstractNumId w:val="37"/>
  </w:num>
  <w:num w:numId="32">
    <w:abstractNumId w:val="25"/>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9"/>
  </w:num>
  <w:num w:numId="36">
    <w:abstractNumId w:val="13"/>
  </w:num>
  <w:num w:numId="37">
    <w:abstractNumId w:val="21"/>
  </w:num>
  <w:num w:numId="38">
    <w:abstractNumId w:val="39"/>
  </w:num>
  <w:num w:numId="39">
    <w:abstractNumId w:val="24"/>
  </w:num>
  <w:num w:numId="40">
    <w:abstractNumId w:val="47"/>
  </w:num>
  <w:num w:numId="41">
    <w:abstractNumId w:val="12"/>
  </w:num>
  <w:num w:numId="42">
    <w:abstractNumId w:val="33"/>
  </w:num>
  <w:num w:numId="43">
    <w:abstractNumId w:val="38"/>
  </w:num>
  <w:num w:numId="44">
    <w:abstractNumId w:val="48"/>
  </w:num>
  <w:num w:numId="45">
    <w:abstractNumId w:val="16"/>
  </w:num>
  <w:num w:numId="46">
    <w:abstractNumId w:val="44"/>
  </w:num>
  <w:num w:numId="47">
    <w:abstractNumId w:val="41"/>
  </w:num>
  <w:num w:numId="48">
    <w:abstractNumId w:val="36"/>
  </w:num>
  <w:num w:numId="49">
    <w:abstractNumId w:val="31"/>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proofState w:spelling="clean" w:grammar="dirty"/>
  <w:trackRevisions w:val="false"/>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5BD"/>
    <w:rsid w:val="00001200"/>
    <w:rsid w:val="00001340"/>
    <w:rsid w:val="00001B77"/>
    <w:rsid w:val="000025C9"/>
    <w:rsid w:val="000027EB"/>
    <w:rsid w:val="00002899"/>
    <w:rsid w:val="00003681"/>
    <w:rsid w:val="000040D2"/>
    <w:rsid w:val="00004432"/>
    <w:rsid w:val="00004610"/>
    <w:rsid w:val="000046CB"/>
    <w:rsid w:val="00004772"/>
    <w:rsid w:val="0000485A"/>
    <w:rsid w:val="00005EEA"/>
    <w:rsid w:val="00006543"/>
    <w:rsid w:val="00010A2F"/>
    <w:rsid w:val="00010BFE"/>
    <w:rsid w:val="00010D26"/>
    <w:rsid w:val="00010FB0"/>
    <w:rsid w:val="0001236E"/>
    <w:rsid w:val="0001312D"/>
    <w:rsid w:val="00013236"/>
    <w:rsid w:val="0001339F"/>
    <w:rsid w:val="00013A19"/>
    <w:rsid w:val="00013D60"/>
    <w:rsid w:val="0001412C"/>
    <w:rsid w:val="00014465"/>
    <w:rsid w:val="00015052"/>
    <w:rsid w:val="00015C10"/>
    <w:rsid w:val="00016418"/>
    <w:rsid w:val="00016A52"/>
    <w:rsid w:val="000177D8"/>
    <w:rsid w:val="00017858"/>
    <w:rsid w:val="00017CA1"/>
    <w:rsid w:val="00017D26"/>
    <w:rsid w:val="00020818"/>
    <w:rsid w:val="000208DC"/>
    <w:rsid w:val="00020B83"/>
    <w:rsid w:val="000212E5"/>
    <w:rsid w:val="00021C64"/>
    <w:rsid w:val="00022028"/>
    <w:rsid w:val="000220D2"/>
    <w:rsid w:val="000221A2"/>
    <w:rsid w:val="00022582"/>
    <w:rsid w:val="00023141"/>
    <w:rsid w:val="00023455"/>
    <w:rsid w:val="000238E8"/>
    <w:rsid w:val="000241C5"/>
    <w:rsid w:val="0002478A"/>
    <w:rsid w:val="00024B5E"/>
    <w:rsid w:val="00024C7B"/>
    <w:rsid w:val="00024D74"/>
    <w:rsid w:val="00024ED3"/>
    <w:rsid w:val="00025542"/>
    <w:rsid w:val="00025F5D"/>
    <w:rsid w:val="00026139"/>
    <w:rsid w:val="00026597"/>
    <w:rsid w:val="000267D3"/>
    <w:rsid w:val="00026EA1"/>
    <w:rsid w:val="000273FA"/>
    <w:rsid w:val="000300A8"/>
    <w:rsid w:val="000313A7"/>
    <w:rsid w:val="00031BEF"/>
    <w:rsid w:val="00032F5B"/>
    <w:rsid w:val="00033277"/>
    <w:rsid w:val="000334C6"/>
    <w:rsid w:val="0003388C"/>
    <w:rsid w:val="0003424A"/>
    <w:rsid w:val="00034E9D"/>
    <w:rsid w:val="0003530C"/>
    <w:rsid w:val="00035452"/>
    <w:rsid w:val="00035686"/>
    <w:rsid w:val="00035E6D"/>
    <w:rsid w:val="00035F9E"/>
    <w:rsid w:val="00037341"/>
    <w:rsid w:val="000373BC"/>
    <w:rsid w:val="00037521"/>
    <w:rsid w:val="000375A1"/>
    <w:rsid w:val="000378BC"/>
    <w:rsid w:val="00037B34"/>
    <w:rsid w:val="00037BEB"/>
    <w:rsid w:val="00037F4B"/>
    <w:rsid w:val="00037F86"/>
    <w:rsid w:val="000401AC"/>
    <w:rsid w:val="000410AD"/>
    <w:rsid w:val="000410DF"/>
    <w:rsid w:val="000415F1"/>
    <w:rsid w:val="000419F4"/>
    <w:rsid w:val="00042D95"/>
    <w:rsid w:val="00043174"/>
    <w:rsid w:val="0004329B"/>
    <w:rsid w:val="0004370C"/>
    <w:rsid w:val="00043782"/>
    <w:rsid w:val="00043C4B"/>
    <w:rsid w:val="000447AD"/>
    <w:rsid w:val="0004567A"/>
    <w:rsid w:val="00045F64"/>
    <w:rsid w:val="0004646B"/>
    <w:rsid w:val="00046F7E"/>
    <w:rsid w:val="00047136"/>
    <w:rsid w:val="000509A9"/>
    <w:rsid w:val="00050E37"/>
    <w:rsid w:val="00051274"/>
    <w:rsid w:val="0005191B"/>
    <w:rsid w:val="00051EC6"/>
    <w:rsid w:val="000528E6"/>
    <w:rsid w:val="00052A00"/>
    <w:rsid w:val="00054B75"/>
    <w:rsid w:val="00054C63"/>
    <w:rsid w:val="0005520B"/>
    <w:rsid w:val="00056542"/>
    <w:rsid w:val="0005710E"/>
    <w:rsid w:val="00057203"/>
    <w:rsid w:val="00057218"/>
    <w:rsid w:val="00057250"/>
    <w:rsid w:val="00057F24"/>
    <w:rsid w:val="000600CC"/>
    <w:rsid w:val="0006017B"/>
    <w:rsid w:val="000613AD"/>
    <w:rsid w:val="00061888"/>
    <w:rsid w:val="000620E1"/>
    <w:rsid w:val="00062EBC"/>
    <w:rsid w:val="00063F05"/>
    <w:rsid w:val="000643C6"/>
    <w:rsid w:val="000646B1"/>
    <w:rsid w:val="00064855"/>
    <w:rsid w:val="00064CF6"/>
    <w:rsid w:val="0006612E"/>
    <w:rsid w:val="00066B42"/>
    <w:rsid w:val="00067104"/>
    <w:rsid w:val="00070DAF"/>
    <w:rsid w:val="00071252"/>
    <w:rsid w:val="00071A4A"/>
    <w:rsid w:val="0007237D"/>
    <w:rsid w:val="000735BC"/>
    <w:rsid w:val="000758B2"/>
    <w:rsid w:val="00075C26"/>
    <w:rsid w:val="00076F9D"/>
    <w:rsid w:val="00076FA9"/>
    <w:rsid w:val="000779B2"/>
    <w:rsid w:val="00080A8E"/>
    <w:rsid w:val="000813B0"/>
    <w:rsid w:val="0008148B"/>
    <w:rsid w:val="00081CE5"/>
    <w:rsid w:val="000841FC"/>
    <w:rsid w:val="00084C01"/>
    <w:rsid w:val="00085548"/>
    <w:rsid w:val="0008684C"/>
    <w:rsid w:val="0008791D"/>
    <w:rsid w:val="00090F44"/>
    <w:rsid w:val="000914B2"/>
    <w:rsid w:val="0009161C"/>
    <w:rsid w:val="00091629"/>
    <w:rsid w:val="00092475"/>
    <w:rsid w:val="00092506"/>
    <w:rsid w:val="00092774"/>
    <w:rsid w:val="00093256"/>
    <w:rsid w:val="000939CF"/>
    <w:rsid w:val="00094647"/>
    <w:rsid w:val="00094864"/>
    <w:rsid w:val="00094DE8"/>
    <w:rsid w:val="00094E4C"/>
    <w:rsid w:val="0009539D"/>
    <w:rsid w:val="00096507"/>
    <w:rsid w:val="00096DCD"/>
    <w:rsid w:val="00097211"/>
    <w:rsid w:val="000A0518"/>
    <w:rsid w:val="000A0583"/>
    <w:rsid w:val="000A0861"/>
    <w:rsid w:val="000A168D"/>
    <w:rsid w:val="000A1A91"/>
    <w:rsid w:val="000A202E"/>
    <w:rsid w:val="000A20A4"/>
    <w:rsid w:val="000A490E"/>
    <w:rsid w:val="000A5058"/>
    <w:rsid w:val="000A5A48"/>
    <w:rsid w:val="000A6DCF"/>
    <w:rsid w:val="000A7211"/>
    <w:rsid w:val="000A766C"/>
    <w:rsid w:val="000B0324"/>
    <w:rsid w:val="000B03B9"/>
    <w:rsid w:val="000B0D91"/>
    <w:rsid w:val="000B1D37"/>
    <w:rsid w:val="000B265E"/>
    <w:rsid w:val="000B2A33"/>
    <w:rsid w:val="000B2B87"/>
    <w:rsid w:val="000B2C93"/>
    <w:rsid w:val="000B3154"/>
    <w:rsid w:val="000B35CD"/>
    <w:rsid w:val="000B36DD"/>
    <w:rsid w:val="000B3A32"/>
    <w:rsid w:val="000B3B45"/>
    <w:rsid w:val="000B3F0F"/>
    <w:rsid w:val="000B5711"/>
    <w:rsid w:val="000B6020"/>
    <w:rsid w:val="000B608C"/>
    <w:rsid w:val="000B663E"/>
    <w:rsid w:val="000B7775"/>
    <w:rsid w:val="000C0678"/>
    <w:rsid w:val="000C2283"/>
    <w:rsid w:val="000C27CA"/>
    <w:rsid w:val="000C2F81"/>
    <w:rsid w:val="000C303B"/>
    <w:rsid w:val="000C3DDF"/>
    <w:rsid w:val="000C58A5"/>
    <w:rsid w:val="000C59CB"/>
    <w:rsid w:val="000C75C1"/>
    <w:rsid w:val="000C771F"/>
    <w:rsid w:val="000D0B08"/>
    <w:rsid w:val="000D0B4E"/>
    <w:rsid w:val="000D0F31"/>
    <w:rsid w:val="000D1AFA"/>
    <w:rsid w:val="000D1DDF"/>
    <w:rsid w:val="000D2A27"/>
    <w:rsid w:val="000D3342"/>
    <w:rsid w:val="000D3722"/>
    <w:rsid w:val="000D555C"/>
    <w:rsid w:val="000D5CEF"/>
    <w:rsid w:val="000D5EEC"/>
    <w:rsid w:val="000D62EF"/>
    <w:rsid w:val="000D65ED"/>
    <w:rsid w:val="000D6AC3"/>
    <w:rsid w:val="000D776E"/>
    <w:rsid w:val="000E0259"/>
    <w:rsid w:val="000E02FD"/>
    <w:rsid w:val="000E0BEA"/>
    <w:rsid w:val="000E1564"/>
    <w:rsid w:val="000E1729"/>
    <w:rsid w:val="000E1C94"/>
    <w:rsid w:val="000E35DD"/>
    <w:rsid w:val="000E3EF7"/>
    <w:rsid w:val="000E62A2"/>
    <w:rsid w:val="000E64F4"/>
    <w:rsid w:val="000F23B2"/>
    <w:rsid w:val="000F24C8"/>
    <w:rsid w:val="000F2EBF"/>
    <w:rsid w:val="000F3DA0"/>
    <w:rsid w:val="000F4183"/>
    <w:rsid w:val="000F4666"/>
    <w:rsid w:val="000F47D3"/>
    <w:rsid w:val="000F4876"/>
    <w:rsid w:val="000F4EDF"/>
    <w:rsid w:val="000F513C"/>
    <w:rsid w:val="000F555D"/>
    <w:rsid w:val="000F560C"/>
    <w:rsid w:val="000F5EAD"/>
    <w:rsid w:val="000F608D"/>
    <w:rsid w:val="000F6834"/>
    <w:rsid w:val="000F6928"/>
    <w:rsid w:val="000F6B0C"/>
    <w:rsid w:val="000F6FA2"/>
    <w:rsid w:val="000F76AB"/>
    <w:rsid w:val="000F7A45"/>
    <w:rsid w:val="000F7BE9"/>
    <w:rsid w:val="000F7FD8"/>
    <w:rsid w:val="001005FE"/>
    <w:rsid w:val="00100700"/>
    <w:rsid w:val="00100BAC"/>
    <w:rsid w:val="00100E08"/>
    <w:rsid w:val="001015B9"/>
    <w:rsid w:val="001017B7"/>
    <w:rsid w:val="00102AEC"/>
    <w:rsid w:val="001034C6"/>
    <w:rsid w:val="00103CF4"/>
    <w:rsid w:val="001045B6"/>
    <w:rsid w:val="001049B0"/>
    <w:rsid w:val="00104ADB"/>
    <w:rsid w:val="001053AC"/>
    <w:rsid w:val="001057BC"/>
    <w:rsid w:val="001075C3"/>
    <w:rsid w:val="00107D2F"/>
    <w:rsid w:val="00110EBA"/>
    <w:rsid w:val="00110F6E"/>
    <w:rsid w:val="00110FAF"/>
    <w:rsid w:val="00111269"/>
    <w:rsid w:val="00112622"/>
    <w:rsid w:val="00112D74"/>
    <w:rsid w:val="00112E20"/>
    <w:rsid w:val="001133D5"/>
    <w:rsid w:val="00114068"/>
    <w:rsid w:val="0011409B"/>
    <w:rsid w:val="00114E58"/>
    <w:rsid w:val="00115062"/>
    <w:rsid w:val="001150E9"/>
    <w:rsid w:val="00115B35"/>
    <w:rsid w:val="001163B5"/>
    <w:rsid w:val="001166C8"/>
    <w:rsid w:val="001171BD"/>
    <w:rsid w:val="001175CA"/>
    <w:rsid w:val="001213DF"/>
    <w:rsid w:val="0012166C"/>
    <w:rsid w:val="00121EA7"/>
    <w:rsid w:val="001221B8"/>
    <w:rsid w:val="00123A23"/>
    <w:rsid w:val="00123EFC"/>
    <w:rsid w:val="00124296"/>
    <w:rsid w:val="00125564"/>
    <w:rsid w:val="00125AB1"/>
    <w:rsid w:val="00125C8F"/>
    <w:rsid w:val="00125ED4"/>
    <w:rsid w:val="0012697F"/>
    <w:rsid w:val="00126E2B"/>
    <w:rsid w:val="00126FC1"/>
    <w:rsid w:val="001274E7"/>
    <w:rsid w:val="00127757"/>
    <w:rsid w:val="001279BF"/>
    <w:rsid w:val="00132A80"/>
    <w:rsid w:val="00132F95"/>
    <w:rsid w:val="00134409"/>
    <w:rsid w:val="00134FE8"/>
    <w:rsid w:val="00135F57"/>
    <w:rsid w:val="0013647C"/>
    <w:rsid w:val="001376E5"/>
    <w:rsid w:val="0013791C"/>
    <w:rsid w:val="00137B8F"/>
    <w:rsid w:val="0014019A"/>
    <w:rsid w:val="00140A1F"/>
    <w:rsid w:val="00140D79"/>
    <w:rsid w:val="001412BF"/>
    <w:rsid w:val="00141895"/>
    <w:rsid w:val="00142DFF"/>
    <w:rsid w:val="0014307A"/>
    <w:rsid w:val="00143730"/>
    <w:rsid w:val="00143A39"/>
    <w:rsid w:val="00143D07"/>
    <w:rsid w:val="00144D0B"/>
    <w:rsid w:val="00144DA8"/>
    <w:rsid w:val="0014550C"/>
    <w:rsid w:val="00145A44"/>
    <w:rsid w:val="0014657B"/>
    <w:rsid w:val="001469AF"/>
    <w:rsid w:val="00146AF3"/>
    <w:rsid w:val="00147566"/>
    <w:rsid w:val="00147666"/>
    <w:rsid w:val="0014766A"/>
    <w:rsid w:val="00147887"/>
    <w:rsid w:val="0014794D"/>
    <w:rsid w:val="00147E59"/>
    <w:rsid w:val="00150E21"/>
    <w:rsid w:val="00151053"/>
    <w:rsid w:val="001514C2"/>
    <w:rsid w:val="00151FBB"/>
    <w:rsid w:val="0015256D"/>
    <w:rsid w:val="001533D4"/>
    <w:rsid w:val="0015381E"/>
    <w:rsid w:val="00153832"/>
    <w:rsid w:val="00153F24"/>
    <w:rsid w:val="001547AE"/>
    <w:rsid w:val="00154B4A"/>
    <w:rsid w:val="00155F96"/>
    <w:rsid w:val="00156408"/>
    <w:rsid w:val="00156A6B"/>
    <w:rsid w:val="0015746E"/>
    <w:rsid w:val="001579CC"/>
    <w:rsid w:val="00157EB1"/>
    <w:rsid w:val="00157F20"/>
    <w:rsid w:val="00160422"/>
    <w:rsid w:val="0016063A"/>
    <w:rsid w:val="001611CE"/>
    <w:rsid w:val="00161242"/>
    <w:rsid w:val="00161500"/>
    <w:rsid w:val="0016163B"/>
    <w:rsid w:val="00161DF9"/>
    <w:rsid w:val="00162383"/>
    <w:rsid w:val="00162CCE"/>
    <w:rsid w:val="00163E20"/>
    <w:rsid w:val="00164A69"/>
    <w:rsid w:val="00164B5A"/>
    <w:rsid w:val="001650EC"/>
    <w:rsid w:val="0016538F"/>
    <w:rsid w:val="00165410"/>
    <w:rsid w:val="00165891"/>
    <w:rsid w:val="00165B32"/>
    <w:rsid w:val="001666ED"/>
    <w:rsid w:val="00166E6C"/>
    <w:rsid w:val="00166F3B"/>
    <w:rsid w:val="00170236"/>
    <w:rsid w:val="00170545"/>
    <w:rsid w:val="00171201"/>
    <w:rsid w:val="00171827"/>
    <w:rsid w:val="00171ADD"/>
    <w:rsid w:val="00171AE7"/>
    <w:rsid w:val="00171F61"/>
    <w:rsid w:val="001720D6"/>
    <w:rsid w:val="00172139"/>
    <w:rsid w:val="0017288A"/>
    <w:rsid w:val="001743FA"/>
    <w:rsid w:val="0017459B"/>
    <w:rsid w:val="00175499"/>
    <w:rsid w:val="00175780"/>
    <w:rsid w:val="00175A4E"/>
    <w:rsid w:val="00175CEB"/>
    <w:rsid w:val="00175D0B"/>
    <w:rsid w:val="00175DAB"/>
    <w:rsid w:val="00176367"/>
    <w:rsid w:val="001775F8"/>
    <w:rsid w:val="001806B1"/>
    <w:rsid w:val="00180AEC"/>
    <w:rsid w:val="00181AA7"/>
    <w:rsid w:val="00182944"/>
    <w:rsid w:val="00182D6C"/>
    <w:rsid w:val="00182DCE"/>
    <w:rsid w:val="00182F0F"/>
    <w:rsid w:val="00183110"/>
    <w:rsid w:val="00183D24"/>
    <w:rsid w:val="00183D59"/>
    <w:rsid w:val="0018421E"/>
    <w:rsid w:val="00184C80"/>
    <w:rsid w:val="00184EBE"/>
    <w:rsid w:val="00184F69"/>
    <w:rsid w:val="001851A6"/>
    <w:rsid w:val="001875A7"/>
    <w:rsid w:val="00187797"/>
    <w:rsid w:val="001878D5"/>
    <w:rsid w:val="001879E1"/>
    <w:rsid w:val="00187EE9"/>
    <w:rsid w:val="0019079E"/>
    <w:rsid w:val="001909FA"/>
    <w:rsid w:val="0019107F"/>
    <w:rsid w:val="001911D7"/>
    <w:rsid w:val="00191816"/>
    <w:rsid w:val="00191B8A"/>
    <w:rsid w:val="001925D3"/>
    <w:rsid w:val="00192B34"/>
    <w:rsid w:val="00192D8C"/>
    <w:rsid w:val="00192E0B"/>
    <w:rsid w:val="00192F2D"/>
    <w:rsid w:val="0019389B"/>
    <w:rsid w:val="0019429D"/>
    <w:rsid w:val="001957F9"/>
    <w:rsid w:val="00195CA3"/>
    <w:rsid w:val="00196462"/>
    <w:rsid w:val="00196522"/>
    <w:rsid w:val="00197BBA"/>
    <w:rsid w:val="001A0398"/>
    <w:rsid w:val="001A0C59"/>
    <w:rsid w:val="001A0CA1"/>
    <w:rsid w:val="001A10B3"/>
    <w:rsid w:val="001A17CC"/>
    <w:rsid w:val="001A1B94"/>
    <w:rsid w:val="001A22F5"/>
    <w:rsid w:val="001A23A3"/>
    <w:rsid w:val="001A32C8"/>
    <w:rsid w:val="001A334A"/>
    <w:rsid w:val="001A40A9"/>
    <w:rsid w:val="001A4801"/>
    <w:rsid w:val="001A4B83"/>
    <w:rsid w:val="001A500D"/>
    <w:rsid w:val="001A5FDB"/>
    <w:rsid w:val="001A6807"/>
    <w:rsid w:val="001A7899"/>
    <w:rsid w:val="001A7C9F"/>
    <w:rsid w:val="001A7D43"/>
    <w:rsid w:val="001A7FD2"/>
    <w:rsid w:val="001B00E1"/>
    <w:rsid w:val="001B065E"/>
    <w:rsid w:val="001B0ECE"/>
    <w:rsid w:val="001B107D"/>
    <w:rsid w:val="001B1336"/>
    <w:rsid w:val="001B13DE"/>
    <w:rsid w:val="001B2CD9"/>
    <w:rsid w:val="001B2EE4"/>
    <w:rsid w:val="001B379F"/>
    <w:rsid w:val="001B38FF"/>
    <w:rsid w:val="001B4A90"/>
    <w:rsid w:val="001B4AFF"/>
    <w:rsid w:val="001B513F"/>
    <w:rsid w:val="001B5289"/>
    <w:rsid w:val="001B62A0"/>
    <w:rsid w:val="001B67EF"/>
    <w:rsid w:val="001B6BFE"/>
    <w:rsid w:val="001B703D"/>
    <w:rsid w:val="001B76CA"/>
    <w:rsid w:val="001C167F"/>
    <w:rsid w:val="001C17B0"/>
    <w:rsid w:val="001C236A"/>
    <w:rsid w:val="001C282F"/>
    <w:rsid w:val="001C2AA0"/>
    <w:rsid w:val="001C3588"/>
    <w:rsid w:val="001C363A"/>
    <w:rsid w:val="001C3FC2"/>
    <w:rsid w:val="001C4B26"/>
    <w:rsid w:val="001C5409"/>
    <w:rsid w:val="001C59C7"/>
    <w:rsid w:val="001C62A9"/>
    <w:rsid w:val="001C707B"/>
    <w:rsid w:val="001C75FD"/>
    <w:rsid w:val="001D0086"/>
    <w:rsid w:val="001D0094"/>
    <w:rsid w:val="001D0C63"/>
    <w:rsid w:val="001D2A7C"/>
    <w:rsid w:val="001D2F75"/>
    <w:rsid w:val="001D4AE9"/>
    <w:rsid w:val="001D54A6"/>
    <w:rsid w:val="001D54AE"/>
    <w:rsid w:val="001D67AC"/>
    <w:rsid w:val="001D7012"/>
    <w:rsid w:val="001D7BD2"/>
    <w:rsid w:val="001E0C52"/>
    <w:rsid w:val="001E0CC3"/>
    <w:rsid w:val="001E2A4D"/>
    <w:rsid w:val="001E2B3D"/>
    <w:rsid w:val="001E2FB8"/>
    <w:rsid w:val="001E310D"/>
    <w:rsid w:val="001E348F"/>
    <w:rsid w:val="001E4477"/>
    <w:rsid w:val="001E4D5E"/>
    <w:rsid w:val="001E53C2"/>
    <w:rsid w:val="001E5608"/>
    <w:rsid w:val="001E5FDA"/>
    <w:rsid w:val="001E6FC5"/>
    <w:rsid w:val="001E7861"/>
    <w:rsid w:val="001E7B5E"/>
    <w:rsid w:val="001F0E9C"/>
    <w:rsid w:val="001F0EB8"/>
    <w:rsid w:val="001F1540"/>
    <w:rsid w:val="001F18EF"/>
    <w:rsid w:val="001F1ADF"/>
    <w:rsid w:val="001F1DF4"/>
    <w:rsid w:val="001F2286"/>
    <w:rsid w:val="001F2642"/>
    <w:rsid w:val="001F3949"/>
    <w:rsid w:val="001F45A3"/>
    <w:rsid w:val="001F5A9F"/>
    <w:rsid w:val="001F652C"/>
    <w:rsid w:val="001F6FEC"/>
    <w:rsid w:val="001F7007"/>
    <w:rsid w:val="001F70BC"/>
    <w:rsid w:val="001F78D9"/>
    <w:rsid w:val="00200807"/>
    <w:rsid w:val="00201D14"/>
    <w:rsid w:val="002024B9"/>
    <w:rsid w:val="00202DB8"/>
    <w:rsid w:val="002033A0"/>
    <w:rsid w:val="002037D9"/>
    <w:rsid w:val="00204562"/>
    <w:rsid w:val="00204691"/>
    <w:rsid w:val="002051FD"/>
    <w:rsid w:val="00205DE6"/>
    <w:rsid w:val="002060B4"/>
    <w:rsid w:val="002064D5"/>
    <w:rsid w:val="0020678E"/>
    <w:rsid w:val="002074F7"/>
    <w:rsid w:val="00207512"/>
    <w:rsid w:val="002075F9"/>
    <w:rsid w:val="00207736"/>
    <w:rsid w:val="00210A50"/>
    <w:rsid w:val="00211817"/>
    <w:rsid w:val="0021212A"/>
    <w:rsid w:val="00212230"/>
    <w:rsid w:val="00212460"/>
    <w:rsid w:val="00212916"/>
    <w:rsid w:val="00213163"/>
    <w:rsid w:val="002159FF"/>
    <w:rsid w:val="00215D0D"/>
    <w:rsid w:val="00216082"/>
    <w:rsid w:val="00216655"/>
    <w:rsid w:val="00216B8B"/>
    <w:rsid w:val="00216C39"/>
    <w:rsid w:val="00217239"/>
    <w:rsid w:val="00217AEF"/>
    <w:rsid w:val="00220382"/>
    <w:rsid w:val="00220C00"/>
    <w:rsid w:val="00220C22"/>
    <w:rsid w:val="00221E9D"/>
    <w:rsid w:val="00221EC9"/>
    <w:rsid w:val="0022214C"/>
    <w:rsid w:val="00222731"/>
    <w:rsid w:val="00223C6D"/>
    <w:rsid w:val="00223ECD"/>
    <w:rsid w:val="002241A6"/>
    <w:rsid w:val="002241E8"/>
    <w:rsid w:val="00224774"/>
    <w:rsid w:val="00224782"/>
    <w:rsid w:val="002247B0"/>
    <w:rsid w:val="00224F7A"/>
    <w:rsid w:val="00225152"/>
    <w:rsid w:val="002253ED"/>
    <w:rsid w:val="0022611F"/>
    <w:rsid w:val="00226F27"/>
    <w:rsid w:val="002278BC"/>
    <w:rsid w:val="00227E92"/>
    <w:rsid w:val="00230E81"/>
    <w:rsid w:val="00232673"/>
    <w:rsid w:val="00236863"/>
    <w:rsid w:val="00236EEA"/>
    <w:rsid w:val="00237C1F"/>
    <w:rsid w:val="00237D0D"/>
    <w:rsid w:val="00241046"/>
    <w:rsid w:val="00241116"/>
    <w:rsid w:val="00241155"/>
    <w:rsid w:val="00241291"/>
    <w:rsid w:val="00241873"/>
    <w:rsid w:val="00241894"/>
    <w:rsid w:val="00242877"/>
    <w:rsid w:val="00242C02"/>
    <w:rsid w:val="00242E6D"/>
    <w:rsid w:val="002433A4"/>
    <w:rsid w:val="002435DC"/>
    <w:rsid w:val="00243905"/>
    <w:rsid w:val="00243D43"/>
    <w:rsid w:val="0024414F"/>
    <w:rsid w:val="00244699"/>
    <w:rsid w:val="002451C5"/>
    <w:rsid w:val="00245619"/>
    <w:rsid w:val="00245BD4"/>
    <w:rsid w:val="00245C11"/>
    <w:rsid w:val="00246050"/>
    <w:rsid w:val="00246501"/>
    <w:rsid w:val="00247B17"/>
    <w:rsid w:val="00250389"/>
    <w:rsid w:val="002505F3"/>
    <w:rsid w:val="00250623"/>
    <w:rsid w:val="00250675"/>
    <w:rsid w:val="00251FF7"/>
    <w:rsid w:val="00252094"/>
    <w:rsid w:val="00252669"/>
    <w:rsid w:val="00254209"/>
    <w:rsid w:val="00254288"/>
    <w:rsid w:val="002543F4"/>
    <w:rsid w:val="0025464D"/>
    <w:rsid w:val="0025469C"/>
    <w:rsid w:val="00254AE6"/>
    <w:rsid w:val="00254AF3"/>
    <w:rsid w:val="00254DF5"/>
    <w:rsid w:val="002551B0"/>
    <w:rsid w:val="00256202"/>
    <w:rsid w:val="00256657"/>
    <w:rsid w:val="00256BCB"/>
    <w:rsid w:val="002576A9"/>
    <w:rsid w:val="002579CE"/>
    <w:rsid w:val="00257A45"/>
    <w:rsid w:val="00257E8A"/>
    <w:rsid w:val="00257E94"/>
    <w:rsid w:val="00260B63"/>
    <w:rsid w:val="00260D27"/>
    <w:rsid w:val="00260FEC"/>
    <w:rsid w:val="002611F2"/>
    <w:rsid w:val="00261416"/>
    <w:rsid w:val="00261DD6"/>
    <w:rsid w:val="002645D0"/>
    <w:rsid w:val="002657E2"/>
    <w:rsid w:val="002666EC"/>
    <w:rsid w:val="00267F4D"/>
    <w:rsid w:val="002700DB"/>
    <w:rsid w:val="00270B62"/>
    <w:rsid w:val="00270BAC"/>
    <w:rsid w:val="00271E0B"/>
    <w:rsid w:val="00272531"/>
    <w:rsid w:val="002727CC"/>
    <w:rsid w:val="00273679"/>
    <w:rsid w:val="00273EF0"/>
    <w:rsid w:val="0027452E"/>
    <w:rsid w:val="002746C9"/>
    <w:rsid w:val="00275010"/>
    <w:rsid w:val="00275CC4"/>
    <w:rsid w:val="00277313"/>
    <w:rsid w:val="00277775"/>
    <w:rsid w:val="002812BD"/>
    <w:rsid w:val="00281A35"/>
    <w:rsid w:val="00281AD9"/>
    <w:rsid w:val="002827B9"/>
    <w:rsid w:val="00282E05"/>
    <w:rsid w:val="00283224"/>
    <w:rsid w:val="0028377E"/>
    <w:rsid w:val="00283788"/>
    <w:rsid w:val="00283A4D"/>
    <w:rsid w:val="00284162"/>
    <w:rsid w:val="00284474"/>
    <w:rsid w:val="00284486"/>
    <w:rsid w:val="00284ADC"/>
    <w:rsid w:val="00284E91"/>
    <w:rsid w:val="00285118"/>
    <w:rsid w:val="002851E7"/>
    <w:rsid w:val="00285248"/>
    <w:rsid w:val="00285644"/>
    <w:rsid w:val="0028581E"/>
    <w:rsid w:val="002859B8"/>
    <w:rsid w:val="00285A9A"/>
    <w:rsid w:val="00285C95"/>
    <w:rsid w:val="00287034"/>
    <w:rsid w:val="002913A8"/>
    <w:rsid w:val="002920C0"/>
    <w:rsid w:val="0029346B"/>
    <w:rsid w:val="00293491"/>
    <w:rsid w:val="00293C1A"/>
    <w:rsid w:val="0029454C"/>
    <w:rsid w:val="002949D1"/>
    <w:rsid w:val="002950C4"/>
    <w:rsid w:val="00295E1F"/>
    <w:rsid w:val="00295F53"/>
    <w:rsid w:val="002970DB"/>
    <w:rsid w:val="0029737B"/>
    <w:rsid w:val="00297CC2"/>
    <w:rsid w:val="002A041A"/>
    <w:rsid w:val="002A06AB"/>
    <w:rsid w:val="002A0FB8"/>
    <w:rsid w:val="002A1B97"/>
    <w:rsid w:val="002A1BE5"/>
    <w:rsid w:val="002A3B94"/>
    <w:rsid w:val="002A4EB1"/>
    <w:rsid w:val="002A57D2"/>
    <w:rsid w:val="002A6193"/>
    <w:rsid w:val="002A66CD"/>
    <w:rsid w:val="002A72B1"/>
    <w:rsid w:val="002A759D"/>
    <w:rsid w:val="002A75F6"/>
    <w:rsid w:val="002A7BD4"/>
    <w:rsid w:val="002A7F32"/>
    <w:rsid w:val="002B168A"/>
    <w:rsid w:val="002B19CC"/>
    <w:rsid w:val="002B20A1"/>
    <w:rsid w:val="002B226E"/>
    <w:rsid w:val="002B24E5"/>
    <w:rsid w:val="002B3499"/>
    <w:rsid w:val="002B46D4"/>
    <w:rsid w:val="002B54CF"/>
    <w:rsid w:val="002B7093"/>
    <w:rsid w:val="002B7521"/>
    <w:rsid w:val="002B7C15"/>
    <w:rsid w:val="002C06E4"/>
    <w:rsid w:val="002C09C4"/>
    <w:rsid w:val="002C09DC"/>
    <w:rsid w:val="002C0E47"/>
    <w:rsid w:val="002C0FEC"/>
    <w:rsid w:val="002C106C"/>
    <w:rsid w:val="002C2A00"/>
    <w:rsid w:val="002C2CFA"/>
    <w:rsid w:val="002C3BED"/>
    <w:rsid w:val="002C4046"/>
    <w:rsid w:val="002C458A"/>
    <w:rsid w:val="002C4DF7"/>
    <w:rsid w:val="002C4FC3"/>
    <w:rsid w:val="002C547A"/>
    <w:rsid w:val="002C6319"/>
    <w:rsid w:val="002D0163"/>
    <w:rsid w:val="002D09E0"/>
    <w:rsid w:val="002D1BE4"/>
    <w:rsid w:val="002D1D6C"/>
    <w:rsid w:val="002D2504"/>
    <w:rsid w:val="002D3B63"/>
    <w:rsid w:val="002D403F"/>
    <w:rsid w:val="002D57B5"/>
    <w:rsid w:val="002D6404"/>
    <w:rsid w:val="002E081F"/>
    <w:rsid w:val="002E0DD7"/>
    <w:rsid w:val="002E12FC"/>
    <w:rsid w:val="002E1B06"/>
    <w:rsid w:val="002E2418"/>
    <w:rsid w:val="002E27FE"/>
    <w:rsid w:val="002E5015"/>
    <w:rsid w:val="002E50F6"/>
    <w:rsid w:val="002E5C08"/>
    <w:rsid w:val="002E5FF3"/>
    <w:rsid w:val="002E748D"/>
    <w:rsid w:val="002E7ACF"/>
    <w:rsid w:val="002F081D"/>
    <w:rsid w:val="002F0C1A"/>
    <w:rsid w:val="002F0CE9"/>
    <w:rsid w:val="002F1023"/>
    <w:rsid w:val="002F1AC1"/>
    <w:rsid w:val="002F298E"/>
    <w:rsid w:val="002F31EA"/>
    <w:rsid w:val="002F3BD0"/>
    <w:rsid w:val="002F58D8"/>
    <w:rsid w:val="002F5E3A"/>
    <w:rsid w:val="002F69BF"/>
    <w:rsid w:val="002F7743"/>
    <w:rsid w:val="002F7AF7"/>
    <w:rsid w:val="0030032A"/>
    <w:rsid w:val="00300A0B"/>
    <w:rsid w:val="0030131B"/>
    <w:rsid w:val="003014C7"/>
    <w:rsid w:val="00301AC9"/>
    <w:rsid w:val="00301F46"/>
    <w:rsid w:val="00302C01"/>
    <w:rsid w:val="003033CC"/>
    <w:rsid w:val="003036AB"/>
    <w:rsid w:val="0030396B"/>
    <w:rsid w:val="00303CAD"/>
    <w:rsid w:val="00303E71"/>
    <w:rsid w:val="003044F4"/>
    <w:rsid w:val="00304E7C"/>
    <w:rsid w:val="00304F96"/>
    <w:rsid w:val="00306418"/>
    <w:rsid w:val="0030651F"/>
    <w:rsid w:val="003075E5"/>
    <w:rsid w:val="00307A6F"/>
    <w:rsid w:val="00307B9E"/>
    <w:rsid w:val="00307C65"/>
    <w:rsid w:val="00307DD8"/>
    <w:rsid w:val="003100F3"/>
    <w:rsid w:val="00310C11"/>
    <w:rsid w:val="00310F58"/>
    <w:rsid w:val="0031139F"/>
    <w:rsid w:val="003116E3"/>
    <w:rsid w:val="00311D8B"/>
    <w:rsid w:val="0031205A"/>
    <w:rsid w:val="003121D0"/>
    <w:rsid w:val="00312456"/>
    <w:rsid w:val="0031351B"/>
    <w:rsid w:val="00313A21"/>
    <w:rsid w:val="00313AC4"/>
    <w:rsid w:val="00314904"/>
    <w:rsid w:val="00314F4A"/>
    <w:rsid w:val="003157B3"/>
    <w:rsid w:val="003162C1"/>
    <w:rsid w:val="00316600"/>
    <w:rsid w:val="00316CAA"/>
    <w:rsid w:val="00316EF0"/>
    <w:rsid w:val="003172EC"/>
    <w:rsid w:val="0031754B"/>
    <w:rsid w:val="0032170B"/>
    <w:rsid w:val="003226F5"/>
    <w:rsid w:val="00322722"/>
    <w:rsid w:val="00322CCE"/>
    <w:rsid w:val="003230B5"/>
    <w:rsid w:val="00323325"/>
    <w:rsid w:val="0032390E"/>
    <w:rsid w:val="003243B0"/>
    <w:rsid w:val="00324E63"/>
    <w:rsid w:val="00325113"/>
    <w:rsid w:val="00325EC0"/>
    <w:rsid w:val="003304BA"/>
    <w:rsid w:val="003305E5"/>
    <w:rsid w:val="00330729"/>
    <w:rsid w:val="00330C72"/>
    <w:rsid w:val="00330DA7"/>
    <w:rsid w:val="0033148F"/>
    <w:rsid w:val="00331494"/>
    <w:rsid w:val="0033197D"/>
    <w:rsid w:val="00331C95"/>
    <w:rsid w:val="00332449"/>
    <w:rsid w:val="00332F30"/>
    <w:rsid w:val="003330A7"/>
    <w:rsid w:val="0033409B"/>
    <w:rsid w:val="003340EC"/>
    <w:rsid w:val="003343A3"/>
    <w:rsid w:val="003346D4"/>
    <w:rsid w:val="003350FF"/>
    <w:rsid w:val="00335DD9"/>
    <w:rsid w:val="003366EC"/>
    <w:rsid w:val="00336F48"/>
    <w:rsid w:val="003400DC"/>
    <w:rsid w:val="00340150"/>
    <w:rsid w:val="0034057C"/>
    <w:rsid w:val="00342401"/>
    <w:rsid w:val="00343088"/>
    <w:rsid w:val="00344B39"/>
    <w:rsid w:val="0034568E"/>
    <w:rsid w:val="00345EDE"/>
    <w:rsid w:val="0034633B"/>
    <w:rsid w:val="00346421"/>
    <w:rsid w:val="00346854"/>
    <w:rsid w:val="003469C4"/>
    <w:rsid w:val="00346D38"/>
    <w:rsid w:val="003475D0"/>
    <w:rsid w:val="00347CBC"/>
    <w:rsid w:val="00350142"/>
    <w:rsid w:val="00350D3D"/>
    <w:rsid w:val="00350EA5"/>
    <w:rsid w:val="003510E9"/>
    <w:rsid w:val="00352034"/>
    <w:rsid w:val="00352524"/>
    <w:rsid w:val="00352EDC"/>
    <w:rsid w:val="00352F9A"/>
    <w:rsid w:val="00352FCB"/>
    <w:rsid w:val="00353B6D"/>
    <w:rsid w:val="00354419"/>
    <w:rsid w:val="00354920"/>
    <w:rsid w:val="003552DF"/>
    <w:rsid w:val="00355DC6"/>
    <w:rsid w:val="0035618F"/>
    <w:rsid w:val="00357073"/>
    <w:rsid w:val="00357316"/>
    <w:rsid w:val="00357700"/>
    <w:rsid w:val="003604D7"/>
    <w:rsid w:val="00360E58"/>
    <w:rsid w:val="00361176"/>
    <w:rsid w:val="003615E8"/>
    <w:rsid w:val="0036164E"/>
    <w:rsid w:val="003616CA"/>
    <w:rsid w:val="00362F96"/>
    <w:rsid w:val="0036351E"/>
    <w:rsid w:val="00363615"/>
    <w:rsid w:val="00364521"/>
    <w:rsid w:val="00364C2A"/>
    <w:rsid w:val="00365026"/>
    <w:rsid w:val="00365354"/>
    <w:rsid w:val="00365CD0"/>
    <w:rsid w:val="00367943"/>
    <w:rsid w:val="00367F82"/>
    <w:rsid w:val="003702A6"/>
    <w:rsid w:val="00370454"/>
    <w:rsid w:val="00370CB0"/>
    <w:rsid w:val="00372803"/>
    <w:rsid w:val="00373387"/>
    <w:rsid w:val="003749EC"/>
    <w:rsid w:val="003756AF"/>
    <w:rsid w:val="00375724"/>
    <w:rsid w:val="00375815"/>
    <w:rsid w:val="00375840"/>
    <w:rsid w:val="0037726D"/>
    <w:rsid w:val="00380441"/>
    <w:rsid w:val="00381447"/>
    <w:rsid w:val="00381560"/>
    <w:rsid w:val="0038193E"/>
    <w:rsid w:val="00381AE0"/>
    <w:rsid w:val="00381D9B"/>
    <w:rsid w:val="00382696"/>
    <w:rsid w:val="0038273A"/>
    <w:rsid w:val="00382A1B"/>
    <w:rsid w:val="0038358D"/>
    <w:rsid w:val="0038438A"/>
    <w:rsid w:val="003850D7"/>
    <w:rsid w:val="003864D2"/>
    <w:rsid w:val="00386903"/>
    <w:rsid w:val="003879E2"/>
    <w:rsid w:val="00387EE1"/>
    <w:rsid w:val="003900CA"/>
    <w:rsid w:val="00390249"/>
    <w:rsid w:val="00390816"/>
    <w:rsid w:val="00390962"/>
    <w:rsid w:val="00390BF8"/>
    <w:rsid w:val="0039109D"/>
    <w:rsid w:val="00391ADE"/>
    <w:rsid w:val="00392877"/>
    <w:rsid w:val="00392E12"/>
    <w:rsid w:val="003935C9"/>
    <w:rsid w:val="00393E2C"/>
    <w:rsid w:val="00393ECF"/>
    <w:rsid w:val="0039401B"/>
    <w:rsid w:val="003943A9"/>
    <w:rsid w:val="0039465E"/>
    <w:rsid w:val="00394D7E"/>
    <w:rsid w:val="003956E9"/>
    <w:rsid w:val="003965EC"/>
    <w:rsid w:val="00396653"/>
    <w:rsid w:val="003968E7"/>
    <w:rsid w:val="00396BA0"/>
    <w:rsid w:val="003A0257"/>
    <w:rsid w:val="003A0CB3"/>
    <w:rsid w:val="003A0E17"/>
    <w:rsid w:val="003A10EC"/>
    <w:rsid w:val="003A24F5"/>
    <w:rsid w:val="003A28BF"/>
    <w:rsid w:val="003A2D95"/>
    <w:rsid w:val="003A310D"/>
    <w:rsid w:val="003A357E"/>
    <w:rsid w:val="003A442E"/>
    <w:rsid w:val="003A46D8"/>
    <w:rsid w:val="003A4A64"/>
    <w:rsid w:val="003A5392"/>
    <w:rsid w:val="003A5D99"/>
    <w:rsid w:val="003A5EA8"/>
    <w:rsid w:val="003A6E62"/>
    <w:rsid w:val="003A70A5"/>
    <w:rsid w:val="003A77A9"/>
    <w:rsid w:val="003A78B5"/>
    <w:rsid w:val="003A7BE8"/>
    <w:rsid w:val="003A7C85"/>
    <w:rsid w:val="003A7FBE"/>
    <w:rsid w:val="003B0D09"/>
    <w:rsid w:val="003B165A"/>
    <w:rsid w:val="003B1A7B"/>
    <w:rsid w:val="003B1F76"/>
    <w:rsid w:val="003B2140"/>
    <w:rsid w:val="003B3358"/>
    <w:rsid w:val="003B44C2"/>
    <w:rsid w:val="003B4F16"/>
    <w:rsid w:val="003B5887"/>
    <w:rsid w:val="003B5AD4"/>
    <w:rsid w:val="003B5D41"/>
    <w:rsid w:val="003B6441"/>
    <w:rsid w:val="003B6BEF"/>
    <w:rsid w:val="003B720E"/>
    <w:rsid w:val="003B7342"/>
    <w:rsid w:val="003B7A78"/>
    <w:rsid w:val="003B7FCD"/>
    <w:rsid w:val="003C0599"/>
    <w:rsid w:val="003C0A01"/>
    <w:rsid w:val="003C0AFA"/>
    <w:rsid w:val="003C1B21"/>
    <w:rsid w:val="003C23B1"/>
    <w:rsid w:val="003C28B8"/>
    <w:rsid w:val="003C2D5E"/>
    <w:rsid w:val="003C3292"/>
    <w:rsid w:val="003C4E61"/>
    <w:rsid w:val="003C5C01"/>
    <w:rsid w:val="003C5DDC"/>
    <w:rsid w:val="003C6934"/>
    <w:rsid w:val="003C771A"/>
    <w:rsid w:val="003C7FD0"/>
    <w:rsid w:val="003D0268"/>
    <w:rsid w:val="003D06F6"/>
    <w:rsid w:val="003D0BD3"/>
    <w:rsid w:val="003D0DA9"/>
    <w:rsid w:val="003D1A43"/>
    <w:rsid w:val="003D1A64"/>
    <w:rsid w:val="003D3606"/>
    <w:rsid w:val="003D36D0"/>
    <w:rsid w:val="003D4A9A"/>
    <w:rsid w:val="003D4ACC"/>
    <w:rsid w:val="003D4EAA"/>
    <w:rsid w:val="003D54DE"/>
    <w:rsid w:val="003D5EBF"/>
    <w:rsid w:val="003D5FF4"/>
    <w:rsid w:val="003D61E1"/>
    <w:rsid w:val="003D624F"/>
    <w:rsid w:val="003D6797"/>
    <w:rsid w:val="003D75E8"/>
    <w:rsid w:val="003E02DE"/>
    <w:rsid w:val="003E05A5"/>
    <w:rsid w:val="003E0711"/>
    <w:rsid w:val="003E105E"/>
    <w:rsid w:val="003E1B0A"/>
    <w:rsid w:val="003E1CCE"/>
    <w:rsid w:val="003E2104"/>
    <w:rsid w:val="003E26C6"/>
    <w:rsid w:val="003E31E5"/>
    <w:rsid w:val="003E32ED"/>
    <w:rsid w:val="003E3A39"/>
    <w:rsid w:val="003E3B60"/>
    <w:rsid w:val="003E3F8D"/>
    <w:rsid w:val="003E42D6"/>
    <w:rsid w:val="003E4AD1"/>
    <w:rsid w:val="003E58C9"/>
    <w:rsid w:val="003E6518"/>
    <w:rsid w:val="003E68B5"/>
    <w:rsid w:val="003E68CC"/>
    <w:rsid w:val="003E6BE3"/>
    <w:rsid w:val="003E6D25"/>
    <w:rsid w:val="003E6D2D"/>
    <w:rsid w:val="003F0DFC"/>
    <w:rsid w:val="003F0FDA"/>
    <w:rsid w:val="003F13B5"/>
    <w:rsid w:val="003F1C56"/>
    <w:rsid w:val="003F1E2E"/>
    <w:rsid w:val="003F1E36"/>
    <w:rsid w:val="003F264C"/>
    <w:rsid w:val="003F2A49"/>
    <w:rsid w:val="003F3B7D"/>
    <w:rsid w:val="003F4941"/>
    <w:rsid w:val="003F4F99"/>
    <w:rsid w:val="003F5250"/>
    <w:rsid w:val="003F5F6E"/>
    <w:rsid w:val="003F60C2"/>
    <w:rsid w:val="003F6461"/>
    <w:rsid w:val="003F650B"/>
    <w:rsid w:val="003F78FE"/>
    <w:rsid w:val="003F7D46"/>
    <w:rsid w:val="004004E9"/>
    <w:rsid w:val="004022CA"/>
    <w:rsid w:val="004023BC"/>
    <w:rsid w:val="00403FA8"/>
    <w:rsid w:val="00405251"/>
    <w:rsid w:val="004052C5"/>
    <w:rsid w:val="0040567F"/>
    <w:rsid w:val="0040585E"/>
    <w:rsid w:val="00405866"/>
    <w:rsid w:val="004059FB"/>
    <w:rsid w:val="004062D7"/>
    <w:rsid w:val="0040760C"/>
    <w:rsid w:val="00407A93"/>
    <w:rsid w:val="00407ACE"/>
    <w:rsid w:val="004100AA"/>
    <w:rsid w:val="00410295"/>
    <w:rsid w:val="00410671"/>
    <w:rsid w:val="00410CD2"/>
    <w:rsid w:val="00412203"/>
    <w:rsid w:val="0041261B"/>
    <w:rsid w:val="004137CC"/>
    <w:rsid w:val="00414B6A"/>
    <w:rsid w:val="00414D06"/>
    <w:rsid w:val="00414F9B"/>
    <w:rsid w:val="004153A9"/>
    <w:rsid w:val="00415D09"/>
    <w:rsid w:val="004166DB"/>
    <w:rsid w:val="00416856"/>
    <w:rsid w:val="00416ADC"/>
    <w:rsid w:val="00417758"/>
    <w:rsid w:val="00417DE3"/>
    <w:rsid w:val="00417E4A"/>
    <w:rsid w:val="00420819"/>
    <w:rsid w:val="00420B07"/>
    <w:rsid w:val="00420DC1"/>
    <w:rsid w:val="004214AD"/>
    <w:rsid w:val="00422500"/>
    <w:rsid w:val="00422869"/>
    <w:rsid w:val="0042288A"/>
    <w:rsid w:val="00422A52"/>
    <w:rsid w:val="004239EF"/>
    <w:rsid w:val="00423D2D"/>
    <w:rsid w:val="00423D2F"/>
    <w:rsid w:val="00423DEF"/>
    <w:rsid w:val="00423F48"/>
    <w:rsid w:val="00424C1D"/>
    <w:rsid w:val="00425D91"/>
    <w:rsid w:val="00425F01"/>
    <w:rsid w:val="00425F4E"/>
    <w:rsid w:val="00426448"/>
    <w:rsid w:val="00426613"/>
    <w:rsid w:val="00426C9C"/>
    <w:rsid w:val="00426EC7"/>
    <w:rsid w:val="00427457"/>
    <w:rsid w:val="00430335"/>
    <w:rsid w:val="004303E8"/>
    <w:rsid w:val="004304D8"/>
    <w:rsid w:val="00430D5F"/>
    <w:rsid w:val="004321C5"/>
    <w:rsid w:val="0043257A"/>
    <w:rsid w:val="00432672"/>
    <w:rsid w:val="00432758"/>
    <w:rsid w:val="004339FC"/>
    <w:rsid w:val="00433AC0"/>
    <w:rsid w:val="00433F3F"/>
    <w:rsid w:val="00434202"/>
    <w:rsid w:val="004343A4"/>
    <w:rsid w:val="004347C1"/>
    <w:rsid w:val="004347FB"/>
    <w:rsid w:val="00434B74"/>
    <w:rsid w:val="00436798"/>
    <w:rsid w:val="00436FD3"/>
    <w:rsid w:val="00437D54"/>
    <w:rsid w:val="00440305"/>
    <w:rsid w:val="004406CF"/>
    <w:rsid w:val="00441804"/>
    <w:rsid w:val="00442437"/>
    <w:rsid w:val="00442FB7"/>
    <w:rsid w:val="004435B4"/>
    <w:rsid w:val="004437BA"/>
    <w:rsid w:val="004439DA"/>
    <w:rsid w:val="00444469"/>
    <w:rsid w:val="0044550A"/>
    <w:rsid w:val="00445BD1"/>
    <w:rsid w:val="004470B6"/>
    <w:rsid w:val="004479AE"/>
    <w:rsid w:val="00447F7D"/>
    <w:rsid w:val="004508E9"/>
    <w:rsid w:val="00450B3C"/>
    <w:rsid w:val="00450DAB"/>
    <w:rsid w:val="00451485"/>
    <w:rsid w:val="00451F22"/>
    <w:rsid w:val="00451FDD"/>
    <w:rsid w:val="00452CF8"/>
    <w:rsid w:val="00455FD9"/>
    <w:rsid w:val="00456F36"/>
    <w:rsid w:val="00460032"/>
    <w:rsid w:val="0046048A"/>
    <w:rsid w:val="00461162"/>
    <w:rsid w:val="0046123B"/>
    <w:rsid w:val="004619EA"/>
    <w:rsid w:val="00463908"/>
    <w:rsid w:val="00466346"/>
    <w:rsid w:val="00466911"/>
    <w:rsid w:val="004701AE"/>
    <w:rsid w:val="004702B0"/>
    <w:rsid w:val="00471036"/>
    <w:rsid w:val="0047175F"/>
    <w:rsid w:val="004723CB"/>
    <w:rsid w:val="004727C7"/>
    <w:rsid w:val="00472BE0"/>
    <w:rsid w:val="00473899"/>
    <w:rsid w:val="00474A07"/>
    <w:rsid w:val="004751D6"/>
    <w:rsid w:val="00475E6B"/>
    <w:rsid w:val="00476E57"/>
    <w:rsid w:val="00477467"/>
    <w:rsid w:val="00477CA7"/>
    <w:rsid w:val="00477DBA"/>
    <w:rsid w:val="00477E20"/>
    <w:rsid w:val="00480BB8"/>
    <w:rsid w:val="004814FC"/>
    <w:rsid w:val="00481895"/>
    <w:rsid w:val="00481D51"/>
    <w:rsid w:val="00481DC2"/>
    <w:rsid w:val="0048318E"/>
    <w:rsid w:val="0048519E"/>
    <w:rsid w:val="00485B2D"/>
    <w:rsid w:val="00485EC7"/>
    <w:rsid w:val="004860BD"/>
    <w:rsid w:val="00487430"/>
    <w:rsid w:val="0049082B"/>
    <w:rsid w:val="00490BA0"/>
    <w:rsid w:val="00491F3B"/>
    <w:rsid w:val="004920EE"/>
    <w:rsid w:val="00492F4D"/>
    <w:rsid w:val="0049341E"/>
    <w:rsid w:val="00493822"/>
    <w:rsid w:val="00493B30"/>
    <w:rsid w:val="00493FF8"/>
    <w:rsid w:val="00494147"/>
    <w:rsid w:val="0049474B"/>
    <w:rsid w:val="00494FF3"/>
    <w:rsid w:val="00495884"/>
    <w:rsid w:val="00497766"/>
    <w:rsid w:val="004979CA"/>
    <w:rsid w:val="004A094F"/>
    <w:rsid w:val="004A0A7B"/>
    <w:rsid w:val="004A0B9E"/>
    <w:rsid w:val="004A0BB0"/>
    <w:rsid w:val="004A133D"/>
    <w:rsid w:val="004A1340"/>
    <w:rsid w:val="004A2416"/>
    <w:rsid w:val="004A260B"/>
    <w:rsid w:val="004A26CD"/>
    <w:rsid w:val="004A2C97"/>
    <w:rsid w:val="004A32B6"/>
    <w:rsid w:val="004A3584"/>
    <w:rsid w:val="004A40AD"/>
    <w:rsid w:val="004A45FF"/>
    <w:rsid w:val="004A466C"/>
    <w:rsid w:val="004A5121"/>
    <w:rsid w:val="004A517D"/>
    <w:rsid w:val="004A568A"/>
    <w:rsid w:val="004A577A"/>
    <w:rsid w:val="004A5780"/>
    <w:rsid w:val="004A5D22"/>
    <w:rsid w:val="004A5F8B"/>
    <w:rsid w:val="004A6ECB"/>
    <w:rsid w:val="004A7990"/>
    <w:rsid w:val="004A7E16"/>
    <w:rsid w:val="004B1274"/>
    <w:rsid w:val="004B1341"/>
    <w:rsid w:val="004B1796"/>
    <w:rsid w:val="004B27CC"/>
    <w:rsid w:val="004B3378"/>
    <w:rsid w:val="004B350B"/>
    <w:rsid w:val="004B3C72"/>
    <w:rsid w:val="004B3F3E"/>
    <w:rsid w:val="004B4847"/>
    <w:rsid w:val="004B580A"/>
    <w:rsid w:val="004B591D"/>
    <w:rsid w:val="004B5B73"/>
    <w:rsid w:val="004B6977"/>
    <w:rsid w:val="004B74FE"/>
    <w:rsid w:val="004B7542"/>
    <w:rsid w:val="004B769A"/>
    <w:rsid w:val="004B7DB2"/>
    <w:rsid w:val="004C0DC0"/>
    <w:rsid w:val="004C14AC"/>
    <w:rsid w:val="004C154A"/>
    <w:rsid w:val="004C1AFE"/>
    <w:rsid w:val="004C232A"/>
    <w:rsid w:val="004C2A3D"/>
    <w:rsid w:val="004C4ACC"/>
    <w:rsid w:val="004C4ECF"/>
    <w:rsid w:val="004C507E"/>
    <w:rsid w:val="004C61AA"/>
    <w:rsid w:val="004C6F68"/>
    <w:rsid w:val="004C7E83"/>
    <w:rsid w:val="004D204D"/>
    <w:rsid w:val="004D2B43"/>
    <w:rsid w:val="004D3AF3"/>
    <w:rsid w:val="004D4177"/>
    <w:rsid w:val="004D5322"/>
    <w:rsid w:val="004D583C"/>
    <w:rsid w:val="004D5DB3"/>
    <w:rsid w:val="004D676F"/>
    <w:rsid w:val="004D6F97"/>
    <w:rsid w:val="004D7039"/>
    <w:rsid w:val="004D727C"/>
    <w:rsid w:val="004D79A6"/>
    <w:rsid w:val="004E02C7"/>
    <w:rsid w:val="004E0DCC"/>
    <w:rsid w:val="004E15D0"/>
    <w:rsid w:val="004E16C1"/>
    <w:rsid w:val="004E16FD"/>
    <w:rsid w:val="004E345F"/>
    <w:rsid w:val="004E3BBA"/>
    <w:rsid w:val="004E401B"/>
    <w:rsid w:val="004E41C7"/>
    <w:rsid w:val="004E5D8D"/>
    <w:rsid w:val="004E6506"/>
    <w:rsid w:val="004E76FE"/>
    <w:rsid w:val="004E7DB7"/>
    <w:rsid w:val="004F07E5"/>
    <w:rsid w:val="004F22F3"/>
    <w:rsid w:val="004F2615"/>
    <w:rsid w:val="004F2D88"/>
    <w:rsid w:val="004F3760"/>
    <w:rsid w:val="004F3AF3"/>
    <w:rsid w:val="004F3D21"/>
    <w:rsid w:val="004F597B"/>
    <w:rsid w:val="004F5FB6"/>
    <w:rsid w:val="004F60EF"/>
    <w:rsid w:val="004F6CF7"/>
    <w:rsid w:val="004F7192"/>
    <w:rsid w:val="004F7948"/>
    <w:rsid w:val="004F7D4A"/>
    <w:rsid w:val="005011DE"/>
    <w:rsid w:val="00501575"/>
    <w:rsid w:val="00501B31"/>
    <w:rsid w:val="005023EC"/>
    <w:rsid w:val="005036DE"/>
    <w:rsid w:val="00503EC6"/>
    <w:rsid w:val="00504A15"/>
    <w:rsid w:val="005061C5"/>
    <w:rsid w:val="0050681C"/>
    <w:rsid w:val="005069D4"/>
    <w:rsid w:val="005070C3"/>
    <w:rsid w:val="00507235"/>
    <w:rsid w:val="005077B9"/>
    <w:rsid w:val="00507925"/>
    <w:rsid w:val="00507E7D"/>
    <w:rsid w:val="0051063D"/>
    <w:rsid w:val="00510DF6"/>
    <w:rsid w:val="005111D6"/>
    <w:rsid w:val="0051152E"/>
    <w:rsid w:val="005115BC"/>
    <w:rsid w:val="005119B8"/>
    <w:rsid w:val="00511AD1"/>
    <w:rsid w:val="00511C51"/>
    <w:rsid w:val="00511F0A"/>
    <w:rsid w:val="00511F16"/>
    <w:rsid w:val="005122EE"/>
    <w:rsid w:val="0051276F"/>
    <w:rsid w:val="005130AC"/>
    <w:rsid w:val="0051366D"/>
    <w:rsid w:val="00513FE7"/>
    <w:rsid w:val="005146B5"/>
    <w:rsid w:val="005147D8"/>
    <w:rsid w:val="00514EAF"/>
    <w:rsid w:val="00515939"/>
    <w:rsid w:val="00517619"/>
    <w:rsid w:val="0051799D"/>
    <w:rsid w:val="005204E1"/>
    <w:rsid w:val="005210FC"/>
    <w:rsid w:val="0052195E"/>
    <w:rsid w:val="00521D31"/>
    <w:rsid w:val="005220BE"/>
    <w:rsid w:val="00522AE8"/>
    <w:rsid w:val="00522B29"/>
    <w:rsid w:val="00523482"/>
    <w:rsid w:val="00526575"/>
    <w:rsid w:val="005267DB"/>
    <w:rsid w:val="0053014D"/>
    <w:rsid w:val="0053056B"/>
    <w:rsid w:val="00530FFB"/>
    <w:rsid w:val="00533167"/>
    <w:rsid w:val="00533B79"/>
    <w:rsid w:val="00533F96"/>
    <w:rsid w:val="00533FD4"/>
    <w:rsid w:val="00534258"/>
    <w:rsid w:val="00535F5D"/>
    <w:rsid w:val="00536006"/>
    <w:rsid w:val="00536229"/>
    <w:rsid w:val="00537132"/>
    <w:rsid w:val="00537C56"/>
    <w:rsid w:val="00537E5F"/>
    <w:rsid w:val="00540867"/>
    <w:rsid w:val="00540A73"/>
    <w:rsid w:val="00541698"/>
    <w:rsid w:val="005420AE"/>
    <w:rsid w:val="00542A0F"/>
    <w:rsid w:val="00542A98"/>
    <w:rsid w:val="00542D5F"/>
    <w:rsid w:val="00543160"/>
    <w:rsid w:val="005435DE"/>
    <w:rsid w:val="00543AD3"/>
    <w:rsid w:val="00543CAF"/>
    <w:rsid w:val="005441AD"/>
    <w:rsid w:val="00544705"/>
    <w:rsid w:val="00544C28"/>
    <w:rsid w:val="00544D4B"/>
    <w:rsid w:val="00546769"/>
    <w:rsid w:val="005469BC"/>
    <w:rsid w:val="00546BAE"/>
    <w:rsid w:val="00546C4E"/>
    <w:rsid w:val="0055024A"/>
    <w:rsid w:val="0055289F"/>
    <w:rsid w:val="00552A60"/>
    <w:rsid w:val="00552DFD"/>
    <w:rsid w:val="00552EBD"/>
    <w:rsid w:val="00553447"/>
    <w:rsid w:val="00553827"/>
    <w:rsid w:val="0055448A"/>
    <w:rsid w:val="00555A1C"/>
    <w:rsid w:val="00555C6E"/>
    <w:rsid w:val="00555F71"/>
    <w:rsid w:val="00557B5E"/>
    <w:rsid w:val="00557C41"/>
    <w:rsid w:val="00563BEB"/>
    <w:rsid w:val="0056590C"/>
    <w:rsid w:val="00565B44"/>
    <w:rsid w:val="00565D8A"/>
    <w:rsid w:val="005665C5"/>
    <w:rsid w:val="00566849"/>
    <w:rsid w:val="005671DE"/>
    <w:rsid w:val="005672B1"/>
    <w:rsid w:val="00567A07"/>
    <w:rsid w:val="00567FA1"/>
    <w:rsid w:val="00570981"/>
    <w:rsid w:val="00570DDD"/>
    <w:rsid w:val="00570DF1"/>
    <w:rsid w:val="00571CFF"/>
    <w:rsid w:val="005725B2"/>
    <w:rsid w:val="00573CAC"/>
    <w:rsid w:val="005740F6"/>
    <w:rsid w:val="005743D2"/>
    <w:rsid w:val="00574E20"/>
    <w:rsid w:val="00575418"/>
    <w:rsid w:val="00575905"/>
    <w:rsid w:val="005759E0"/>
    <w:rsid w:val="00576705"/>
    <w:rsid w:val="00576C7A"/>
    <w:rsid w:val="00577C21"/>
    <w:rsid w:val="00577E22"/>
    <w:rsid w:val="00577F53"/>
    <w:rsid w:val="005802BD"/>
    <w:rsid w:val="00580BBC"/>
    <w:rsid w:val="00581E57"/>
    <w:rsid w:val="005826EF"/>
    <w:rsid w:val="0058312E"/>
    <w:rsid w:val="00583F90"/>
    <w:rsid w:val="00586522"/>
    <w:rsid w:val="00586525"/>
    <w:rsid w:val="005866B7"/>
    <w:rsid w:val="00586FA8"/>
    <w:rsid w:val="00587F23"/>
    <w:rsid w:val="005907B7"/>
    <w:rsid w:val="00590EDB"/>
    <w:rsid w:val="005911F6"/>
    <w:rsid w:val="0059147F"/>
    <w:rsid w:val="0059171E"/>
    <w:rsid w:val="00591A27"/>
    <w:rsid w:val="00591E3A"/>
    <w:rsid w:val="00592C77"/>
    <w:rsid w:val="005937D4"/>
    <w:rsid w:val="00593CB4"/>
    <w:rsid w:val="00593E68"/>
    <w:rsid w:val="0059414A"/>
    <w:rsid w:val="005941C8"/>
    <w:rsid w:val="00594214"/>
    <w:rsid w:val="00594868"/>
    <w:rsid w:val="00594DAB"/>
    <w:rsid w:val="00594DB0"/>
    <w:rsid w:val="0059543C"/>
    <w:rsid w:val="00595D2F"/>
    <w:rsid w:val="00596C65"/>
    <w:rsid w:val="00597EB1"/>
    <w:rsid w:val="005A003B"/>
    <w:rsid w:val="005A03C4"/>
    <w:rsid w:val="005A0A24"/>
    <w:rsid w:val="005A1316"/>
    <w:rsid w:val="005A20F0"/>
    <w:rsid w:val="005A2A42"/>
    <w:rsid w:val="005A52AC"/>
    <w:rsid w:val="005A62BE"/>
    <w:rsid w:val="005A66C2"/>
    <w:rsid w:val="005A6856"/>
    <w:rsid w:val="005A7210"/>
    <w:rsid w:val="005B08E6"/>
    <w:rsid w:val="005B0D69"/>
    <w:rsid w:val="005B0D7C"/>
    <w:rsid w:val="005B0E5D"/>
    <w:rsid w:val="005B0E86"/>
    <w:rsid w:val="005B0F96"/>
    <w:rsid w:val="005B1CD8"/>
    <w:rsid w:val="005B20D5"/>
    <w:rsid w:val="005B2EAF"/>
    <w:rsid w:val="005B3384"/>
    <w:rsid w:val="005B3664"/>
    <w:rsid w:val="005B4370"/>
    <w:rsid w:val="005B5CB1"/>
    <w:rsid w:val="005B6854"/>
    <w:rsid w:val="005B73CC"/>
    <w:rsid w:val="005C0526"/>
    <w:rsid w:val="005C0B45"/>
    <w:rsid w:val="005C14E9"/>
    <w:rsid w:val="005C1943"/>
    <w:rsid w:val="005C1A12"/>
    <w:rsid w:val="005C2647"/>
    <w:rsid w:val="005C37A0"/>
    <w:rsid w:val="005C4034"/>
    <w:rsid w:val="005C483A"/>
    <w:rsid w:val="005C4E4A"/>
    <w:rsid w:val="005C651C"/>
    <w:rsid w:val="005C656A"/>
    <w:rsid w:val="005C71F5"/>
    <w:rsid w:val="005D0595"/>
    <w:rsid w:val="005D1427"/>
    <w:rsid w:val="005D1AA2"/>
    <w:rsid w:val="005D22D3"/>
    <w:rsid w:val="005D240D"/>
    <w:rsid w:val="005D457F"/>
    <w:rsid w:val="005D49C8"/>
    <w:rsid w:val="005D5607"/>
    <w:rsid w:val="005D6403"/>
    <w:rsid w:val="005D6654"/>
    <w:rsid w:val="005D692C"/>
    <w:rsid w:val="005D6A2B"/>
    <w:rsid w:val="005D6AD9"/>
    <w:rsid w:val="005D71C8"/>
    <w:rsid w:val="005D733A"/>
    <w:rsid w:val="005D7789"/>
    <w:rsid w:val="005E0176"/>
    <w:rsid w:val="005E01E5"/>
    <w:rsid w:val="005E10EF"/>
    <w:rsid w:val="005E1CCE"/>
    <w:rsid w:val="005E1EE5"/>
    <w:rsid w:val="005E37E9"/>
    <w:rsid w:val="005E3C12"/>
    <w:rsid w:val="005E460D"/>
    <w:rsid w:val="005E46A8"/>
    <w:rsid w:val="005E4F78"/>
    <w:rsid w:val="005E5A8F"/>
    <w:rsid w:val="005E5CB0"/>
    <w:rsid w:val="005E71AF"/>
    <w:rsid w:val="005F03DB"/>
    <w:rsid w:val="005F06EB"/>
    <w:rsid w:val="005F0959"/>
    <w:rsid w:val="005F1C91"/>
    <w:rsid w:val="005F29A2"/>
    <w:rsid w:val="005F2A0A"/>
    <w:rsid w:val="005F3995"/>
    <w:rsid w:val="005F48F1"/>
    <w:rsid w:val="005F5327"/>
    <w:rsid w:val="005F5CA8"/>
    <w:rsid w:val="005F602B"/>
    <w:rsid w:val="005F773E"/>
    <w:rsid w:val="005F77A3"/>
    <w:rsid w:val="005F7C2E"/>
    <w:rsid w:val="005F7EAD"/>
    <w:rsid w:val="00600C03"/>
    <w:rsid w:val="00601E59"/>
    <w:rsid w:val="0060218B"/>
    <w:rsid w:val="0060267E"/>
    <w:rsid w:val="00603A46"/>
    <w:rsid w:val="00603CD0"/>
    <w:rsid w:val="00606194"/>
    <w:rsid w:val="00610300"/>
    <w:rsid w:val="00610E4C"/>
    <w:rsid w:val="00611039"/>
    <w:rsid w:val="0061115C"/>
    <w:rsid w:val="006119C2"/>
    <w:rsid w:val="00611A49"/>
    <w:rsid w:val="00611C44"/>
    <w:rsid w:val="00611CEB"/>
    <w:rsid w:val="00613017"/>
    <w:rsid w:val="00613A54"/>
    <w:rsid w:val="00613A5C"/>
    <w:rsid w:val="006140E7"/>
    <w:rsid w:val="0061470E"/>
    <w:rsid w:val="00614CBC"/>
    <w:rsid w:val="00616189"/>
    <w:rsid w:val="006162C1"/>
    <w:rsid w:val="00616718"/>
    <w:rsid w:val="00616A27"/>
    <w:rsid w:val="00616CA0"/>
    <w:rsid w:val="0062078C"/>
    <w:rsid w:val="0062097E"/>
    <w:rsid w:val="00620E8F"/>
    <w:rsid w:val="00621760"/>
    <w:rsid w:val="006217BB"/>
    <w:rsid w:val="00621E03"/>
    <w:rsid w:val="0062226C"/>
    <w:rsid w:val="006227F0"/>
    <w:rsid w:val="00622DF7"/>
    <w:rsid w:val="006244F9"/>
    <w:rsid w:val="00624893"/>
    <w:rsid w:val="006249A1"/>
    <w:rsid w:val="00624D7E"/>
    <w:rsid w:val="00625BD5"/>
    <w:rsid w:val="00625DFB"/>
    <w:rsid w:val="0062686C"/>
    <w:rsid w:val="006277B7"/>
    <w:rsid w:val="0062786C"/>
    <w:rsid w:val="00627D2A"/>
    <w:rsid w:val="0063050D"/>
    <w:rsid w:val="00630E44"/>
    <w:rsid w:val="00631E18"/>
    <w:rsid w:val="006322E5"/>
    <w:rsid w:val="00632C1E"/>
    <w:rsid w:val="00634039"/>
    <w:rsid w:val="00634D1A"/>
    <w:rsid w:val="00635D4A"/>
    <w:rsid w:val="00636295"/>
    <w:rsid w:val="00636605"/>
    <w:rsid w:val="006369AC"/>
    <w:rsid w:val="00637179"/>
    <w:rsid w:val="00640B89"/>
    <w:rsid w:val="00641245"/>
    <w:rsid w:val="006418ED"/>
    <w:rsid w:val="00642B13"/>
    <w:rsid w:val="006431FF"/>
    <w:rsid w:val="00643F6D"/>
    <w:rsid w:val="0064499F"/>
    <w:rsid w:val="00644F14"/>
    <w:rsid w:val="00645F7D"/>
    <w:rsid w:val="0064609C"/>
    <w:rsid w:val="00646100"/>
    <w:rsid w:val="006474C8"/>
    <w:rsid w:val="006476CA"/>
    <w:rsid w:val="00647706"/>
    <w:rsid w:val="00647A87"/>
    <w:rsid w:val="00647FB1"/>
    <w:rsid w:val="006500BF"/>
    <w:rsid w:val="00650A7E"/>
    <w:rsid w:val="00651D8E"/>
    <w:rsid w:val="0065206D"/>
    <w:rsid w:val="00653DFC"/>
    <w:rsid w:val="00653E45"/>
    <w:rsid w:val="006549B0"/>
    <w:rsid w:val="00654D46"/>
    <w:rsid w:val="00654DE1"/>
    <w:rsid w:val="0065518A"/>
    <w:rsid w:val="006552AE"/>
    <w:rsid w:val="00655773"/>
    <w:rsid w:val="006563CA"/>
    <w:rsid w:val="00656548"/>
    <w:rsid w:val="006578FC"/>
    <w:rsid w:val="006608AB"/>
    <w:rsid w:val="0066138C"/>
    <w:rsid w:val="00661663"/>
    <w:rsid w:val="006620DA"/>
    <w:rsid w:val="00663185"/>
    <w:rsid w:val="006633B2"/>
    <w:rsid w:val="00664587"/>
    <w:rsid w:val="00664DEA"/>
    <w:rsid w:val="00665666"/>
    <w:rsid w:val="00666302"/>
    <w:rsid w:val="00666CC9"/>
    <w:rsid w:val="00666F25"/>
    <w:rsid w:val="0066726F"/>
    <w:rsid w:val="00667A36"/>
    <w:rsid w:val="00667C1C"/>
    <w:rsid w:val="0067001F"/>
    <w:rsid w:val="0067023F"/>
    <w:rsid w:val="00670A43"/>
    <w:rsid w:val="006713CE"/>
    <w:rsid w:val="006734EC"/>
    <w:rsid w:val="00673DD4"/>
    <w:rsid w:val="00674AEB"/>
    <w:rsid w:val="00674B4F"/>
    <w:rsid w:val="00674F15"/>
    <w:rsid w:val="0067655A"/>
    <w:rsid w:val="0067694A"/>
    <w:rsid w:val="00676AB2"/>
    <w:rsid w:val="00677123"/>
    <w:rsid w:val="00677DF5"/>
    <w:rsid w:val="00681BB7"/>
    <w:rsid w:val="00681C3C"/>
    <w:rsid w:val="006828D8"/>
    <w:rsid w:val="00682EAB"/>
    <w:rsid w:val="00683FB7"/>
    <w:rsid w:val="0068448E"/>
    <w:rsid w:val="00684521"/>
    <w:rsid w:val="0068455C"/>
    <w:rsid w:val="00684887"/>
    <w:rsid w:val="0068584E"/>
    <w:rsid w:val="006867FA"/>
    <w:rsid w:val="00686A26"/>
    <w:rsid w:val="00687993"/>
    <w:rsid w:val="00691C0C"/>
    <w:rsid w:val="00692165"/>
    <w:rsid w:val="00692FEB"/>
    <w:rsid w:val="00693C8E"/>
    <w:rsid w:val="0069464C"/>
    <w:rsid w:val="006969BA"/>
    <w:rsid w:val="0069759B"/>
    <w:rsid w:val="00697FF1"/>
    <w:rsid w:val="006A026A"/>
    <w:rsid w:val="006A0425"/>
    <w:rsid w:val="006A1D62"/>
    <w:rsid w:val="006A2EA8"/>
    <w:rsid w:val="006A3382"/>
    <w:rsid w:val="006A3B5F"/>
    <w:rsid w:val="006A3F8D"/>
    <w:rsid w:val="006A4A69"/>
    <w:rsid w:val="006A4B08"/>
    <w:rsid w:val="006A4EAE"/>
    <w:rsid w:val="006A56C3"/>
    <w:rsid w:val="006A616A"/>
    <w:rsid w:val="006A6B83"/>
    <w:rsid w:val="006A6B88"/>
    <w:rsid w:val="006A6CFD"/>
    <w:rsid w:val="006A6D7F"/>
    <w:rsid w:val="006A724C"/>
    <w:rsid w:val="006A7616"/>
    <w:rsid w:val="006A7819"/>
    <w:rsid w:val="006A7E30"/>
    <w:rsid w:val="006A7FFB"/>
    <w:rsid w:val="006B0255"/>
    <w:rsid w:val="006B0298"/>
    <w:rsid w:val="006B0890"/>
    <w:rsid w:val="006B0DF0"/>
    <w:rsid w:val="006B0E83"/>
    <w:rsid w:val="006B3EE3"/>
    <w:rsid w:val="006B5055"/>
    <w:rsid w:val="006B53D8"/>
    <w:rsid w:val="006B5493"/>
    <w:rsid w:val="006B6502"/>
    <w:rsid w:val="006B746F"/>
    <w:rsid w:val="006B77E2"/>
    <w:rsid w:val="006C00C4"/>
    <w:rsid w:val="006C0CFE"/>
    <w:rsid w:val="006C0FAA"/>
    <w:rsid w:val="006C10C0"/>
    <w:rsid w:val="006C1B1D"/>
    <w:rsid w:val="006C2803"/>
    <w:rsid w:val="006C32BB"/>
    <w:rsid w:val="006C3715"/>
    <w:rsid w:val="006C3747"/>
    <w:rsid w:val="006C3F2A"/>
    <w:rsid w:val="006C44FA"/>
    <w:rsid w:val="006C58B8"/>
    <w:rsid w:val="006C63D1"/>
    <w:rsid w:val="006C73A7"/>
    <w:rsid w:val="006C7760"/>
    <w:rsid w:val="006C77CA"/>
    <w:rsid w:val="006C7EEA"/>
    <w:rsid w:val="006D1341"/>
    <w:rsid w:val="006D171E"/>
    <w:rsid w:val="006D233A"/>
    <w:rsid w:val="006D25AE"/>
    <w:rsid w:val="006D3529"/>
    <w:rsid w:val="006D43D8"/>
    <w:rsid w:val="006D4ABC"/>
    <w:rsid w:val="006D522C"/>
    <w:rsid w:val="006D56AA"/>
    <w:rsid w:val="006D5B31"/>
    <w:rsid w:val="006D6561"/>
    <w:rsid w:val="006D6852"/>
    <w:rsid w:val="006D6E98"/>
    <w:rsid w:val="006D7015"/>
    <w:rsid w:val="006D729D"/>
    <w:rsid w:val="006D7795"/>
    <w:rsid w:val="006D7ACB"/>
    <w:rsid w:val="006E00EF"/>
    <w:rsid w:val="006E06BB"/>
    <w:rsid w:val="006E177E"/>
    <w:rsid w:val="006E1A7A"/>
    <w:rsid w:val="006E1F3C"/>
    <w:rsid w:val="006E2008"/>
    <w:rsid w:val="006E226A"/>
    <w:rsid w:val="006E2B42"/>
    <w:rsid w:val="006E3CFE"/>
    <w:rsid w:val="006E3E58"/>
    <w:rsid w:val="006E4723"/>
    <w:rsid w:val="006E491E"/>
    <w:rsid w:val="006E50EE"/>
    <w:rsid w:val="006E5681"/>
    <w:rsid w:val="006E581A"/>
    <w:rsid w:val="006E5B48"/>
    <w:rsid w:val="006E716F"/>
    <w:rsid w:val="006E765F"/>
    <w:rsid w:val="006E7DA9"/>
    <w:rsid w:val="006E7DEE"/>
    <w:rsid w:val="006F005A"/>
    <w:rsid w:val="006F01E7"/>
    <w:rsid w:val="006F19FD"/>
    <w:rsid w:val="006F1D2E"/>
    <w:rsid w:val="006F1F3A"/>
    <w:rsid w:val="006F3444"/>
    <w:rsid w:val="006F35E0"/>
    <w:rsid w:val="006F3AE5"/>
    <w:rsid w:val="006F4B1B"/>
    <w:rsid w:val="006F50DF"/>
    <w:rsid w:val="006F582D"/>
    <w:rsid w:val="006F5B76"/>
    <w:rsid w:val="006F5B8A"/>
    <w:rsid w:val="006F5FEE"/>
    <w:rsid w:val="006F6706"/>
    <w:rsid w:val="006F7EB8"/>
    <w:rsid w:val="007002AA"/>
    <w:rsid w:val="0070094A"/>
    <w:rsid w:val="0070102A"/>
    <w:rsid w:val="00701130"/>
    <w:rsid w:val="00702DD7"/>
    <w:rsid w:val="007047D3"/>
    <w:rsid w:val="00705663"/>
    <w:rsid w:val="00705C40"/>
    <w:rsid w:val="00706F10"/>
    <w:rsid w:val="007076A1"/>
    <w:rsid w:val="00710456"/>
    <w:rsid w:val="0071087E"/>
    <w:rsid w:val="007108C6"/>
    <w:rsid w:val="00710ADE"/>
    <w:rsid w:val="00710AF6"/>
    <w:rsid w:val="00710B3F"/>
    <w:rsid w:val="00711762"/>
    <w:rsid w:val="00713459"/>
    <w:rsid w:val="0071371D"/>
    <w:rsid w:val="0071390C"/>
    <w:rsid w:val="007147C2"/>
    <w:rsid w:val="007157EA"/>
    <w:rsid w:val="00715B27"/>
    <w:rsid w:val="00715BA0"/>
    <w:rsid w:val="007169A8"/>
    <w:rsid w:val="00716E50"/>
    <w:rsid w:val="00717765"/>
    <w:rsid w:val="00717E6C"/>
    <w:rsid w:val="00720032"/>
    <w:rsid w:val="007211FF"/>
    <w:rsid w:val="00721648"/>
    <w:rsid w:val="007229A1"/>
    <w:rsid w:val="007229E4"/>
    <w:rsid w:val="00722F18"/>
    <w:rsid w:val="007235AA"/>
    <w:rsid w:val="0072479C"/>
    <w:rsid w:val="00724F28"/>
    <w:rsid w:val="007254D7"/>
    <w:rsid w:val="00725E35"/>
    <w:rsid w:val="00726552"/>
    <w:rsid w:val="00726A3D"/>
    <w:rsid w:val="00730D35"/>
    <w:rsid w:val="0073146C"/>
    <w:rsid w:val="00731E69"/>
    <w:rsid w:val="00732109"/>
    <w:rsid w:val="00732289"/>
    <w:rsid w:val="007323DF"/>
    <w:rsid w:val="00733CBE"/>
    <w:rsid w:val="007343FD"/>
    <w:rsid w:val="00734940"/>
    <w:rsid w:val="007358EC"/>
    <w:rsid w:val="00735915"/>
    <w:rsid w:val="00735C21"/>
    <w:rsid w:val="0073614A"/>
    <w:rsid w:val="0073640C"/>
    <w:rsid w:val="00736823"/>
    <w:rsid w:val="00736FF2"/>
    <w:rsid w:val="0073741B"/>
    <w:rsid w:val="00737615"/>
    <w:rsid w:val="0074040D"/>
    <w:rsid w:val="00740C8C"/>
    <w:rsid w:val="0074114F"/>
    <w:rsid w:val="00741AC4"/>
    <w:rsid w:val="0074232B"/>
    <w:rsid w:val="00742CA5"/>
    <w:rsid w:val="0074320A"/>
    <w:rsid w:val="0074345F"/>
    <w:rsid w:val="00744C94"/>
    <w:rsid w:val="007468C3"/>
    <w:rsid w:val="00746EF3"/>
    <w:rsid w:val="0074708A"/>
    <w:rsid w:val="00747600"/>
    <w:rsid w:val="007477AB"/>
    <w:rsid w:val="007478E6"/>
    <w:rsid w:val="007479AF"/>
    <w:rsid w:val="00747C32"/>
    <w:rsid w:val="00750DEC"/>
    <w:rsid w:val="00750E6B"/>
    <w:rsid w:val="007513F0"/>
    <w:rsid w:val="007515BC"/>
    <w:rsid w:val="00751F77"/>
    <w:rsid w:val="00752606"/>
    <w:rsid w:val="0075402E"/>
    <w:rsid w:val="0075408A"/>
    <w:rsid w:val="00754BBB"/>
    <w:rsid w:val="00755F7D"/>
    <w:rsid w:val="00756BA4"/>
    <w:rsid w:val="00756BFF"/>
    <w:rsid w:val="00756D3D"/>
    <w:rsid w:val="007573B2"/>
    <w:rsid w:val="007574BB"/>
    <w:rsid w:val="00757564"/>
    <w:rsid w:val="0075764C"/>
    <w:rsid w:val="00757D0C"/>
    <w:rsid w:val="00757E83"/>
    <w:rsid w:val="00757EEF"/>
    <w:rsid w:val="0076064C"/>
    <w:rsid w:val="00760EAE"/>
    <w:rsid w:val="00760F71"/>
    <w:rsid w:val="00761E24"/>
    <w:rsid w:val="00762198"/>
    <w:rsid w:val="00762484"/>
    <w:rsid w:val="00762558"/>
    <w:rsid w:val="00762EA0"/>
    <w:rsid w:val="00763CE8"/>
    <w:rsid w:val="007646EB"/>
    <w:rsid w:val="00765D0B"/>
    <w:rsid w:val="00765FDE"/>
    <w:rsid w:val="00766295"/>
    <w:rsid w:val="00767732"/>
    <w:rsid w:val="00770792"/>
    <w:rsid w:val="0077096E"/>
    <w:rsid w:val="007718C3"/>
    <w:rsid w:val="00771D33"/>
    <w:rsid w:val="00772F0A"/>
    <w:rsid w:val="007737B5"/>
    <w:rsid w:val="00773914"/>
    <w:rsid w:val="00773F30"/>
    <w:rsid w:val="00773FF2"/>
    <w:rsid w:val="00774033"/>
    <w:rsid w:val="00774E80"/>
    <w:rsid w:val="00774FFE"/>
    <w:rsid w:val="007752F2"/>
    <w:rsid w:val="00775638"/>
    <w:rsid w:val="00775677"/>
    <w:rsid w:val="0077599A"/>
    <w:rsid w:val="00775A63"/>
    <w:rsid w:val="00776811"/>
    <w:rsid w:val="00776FFB"/>
    <w:rsid w:val="0077708F"/>
    <w:rsid w:val="0077724D"/>
    <w:rsid w:val="00777353"/>
    <w:rsid w:val="0078072E"/>
    <w:rsid w:val="00780CD6"/>
    <w:rsid w:val="0078130F"/>
    <w:rsid w:val="00781A64"/>
    <w:rsid w:val="00782694"/>
    <w:rsid w:val="00782EA4"/>
    <w:rsid w:val="00783E76"/>
    <w:rsid w:val="007852F9"/>
    <w:rsid w:val="00785461"/>
    <w:rsid w:val="00785DDD"/>
    <w:rsid w:val="00786FF3"/>
    <w:rsid w:val="007876CF"/>
    <w:rsid w:val="00787755"/>
    <w:rsid w:val="00787B77"/>
    <w:rsid w:val="007912C3"/>
    <w:rsid w:val="00791EDB"/>
    <w:rsid w:val="0079208E"/>
    <w:rsid w:val="00792D19"/>
    <w:rsid w:val="00792D7D"/>
    <w:rsid w:val="00793090"/>
    <w:rsid w:val="00794508"/>
    <w:rsid w:val="007945FA"/>
    <w:rsid w:val="007948D5"/>
    <w:rsid w:val="00794A09"/>
    <w:rsid w:val="007951EC"/>
    <w:rsid w:val="0079657F"/>
    <w:rsid w:val="00796F2A"/>
    <w:rsid w:val="00797203"/>
    <w:rsid w:val="007972A3"/>
    <w:rsid w:val="007A0176"/>
    <w:rsid w:val="007A0347"/>
    <w:rsid w:val="007A07A0"/>
    <w:rsid w:val="007A0F2A"/>
    <w:rsid w:val="007A220D"/>
    <w:rsid w:val="007A23B0"/>
    <w:rsid w:val="007A23D7"/>
    <w:rsid w:val="007A2F67"/>
    <w:rsid w:val="007A3918"/>
    <w:rsid w:val="007A484A"/>
    <w:rsid w:val="007A4B0B"/>
    <w:rsid w:val="007A5391"/>
    <w:rsid w:val="007A5398"/>
    <w:rsid w:val="007A5714"/>
    <w:rsid w:val="007A60E5"/>
    <w:rsid w:val="007A6592"/>
    <w:rsid w:val="007A6854"/>
    <w:rsid w:val="007B0733"/>
    <w:rsid w:val="007B0E89"/>
    <w:rsid w:val="007B1BDA"/>
    <w:rsid w:val="007B1E40"/>
    <w:rsid w:val="007B26E5"/>
    <w:rsid w:val="007B2C38"/>
    <w:rsid w:val="007B2E54"/>
    <w:rsid w:val="007B331F"/>
    <w:rsid w:val="007B39AF"/>
    <w:rsid w:val="007B3CB1"/>
    <w:rsid w:val="007B56A8"/>
    <w:rsid w:val="007B6055"/>
    <w:rsid w:val="007B7498"/>
    <w:rsid w:val="007B7611"/>
    <w:rsid w:val="007B78E3"/>
    <w:rsid w:val="007B7AEE"/>
    <w:rsid w:val="007B7C4A"/>
    <w:rsid w:val="007C0A14"/>
    <w:rsid w:val="007C0F87"/>
    <w:rsid w:val="007C11E7"/>
    <w:rsid w:val="007C28DD"/>
    <w:rsid w:val="007C2D06"/>
    <w:rsid w:val="007C3B6B"/>
    <w:rsid w:val="007C5901"/>
    <w:rsid w:val="007C5C9B"/>
    <w:rsid w:val="007C61E3"/>
    <w:rsid w:val="007C6C24"/>
    <w:rsid w:val="007C7761"/>
    <w:rsid w:val="007C7EB6"/>
    <w:rsid w:val="007C7F79"/>
    <w:rsid w:val="007D0E25"/>
    <w:rsid w:val="007D0EC5"/>
    <w:rsid w:val="007D229E"/>
    <w:rsid w:val="007D2F75"/>
    <w:rsid w:val="007D3220"/>
    <w:rsid w:val="007D431D"/>
    <w:rsid w:val="007D451B"/>
    <w:rsid w:val="007D4A16"/>
    <w:rsid w:val="007D4CA4"/>
    <w:rsid w:val="007D6095"/>
    <w:rsid w:val="007D62D2"/>
    <w:rsid w:val="007D63C8"/>
    <w:rsid w:val="007D661A"/>
    <w:rsid w:val="007D710E"/>
    <w:rsid w:val="007D7E3A"/>
    <w:rsid w:val="007E01AA"/>
    <w:rsid w:val="007E08FB"/>
    <w:rsid w:val="007E1177"/>
    <w:rsid w:val="007E1D47"/>
    <w:rsid w:val="007E20ED"/>
    <w:rsid w:val="007E22E7"/>
    <w:rsid w:val="007E2893"/>
    <w:rsid w:val="007E3097"/>
    <w:rsid w:val="007E3CC4"/>
    <w:rsid w:val="007E3E07"/>
    <w:rsid w:val="007E418D"/>
    <w:rsid w:val="007E4232"/>
    <w:rsid w:val="007E4F42"/>
    <w:rsid w:val="007E5730"/>
    <w:rsid w:val="007E5C74"/>
    <w:rsid w:val="007E69BB"/>
    <w:rsid w:val="007E6AB8"/>
    <w:rsid w:val="007E6B02"/>
    <w:rsid w:val="007E7837"/>
    <w:rsid w:val="007E7E96"/>
    <w:rsid w:val="007F0488"/>
    <w:rsid w:val="007F0EEA"/>
    <w:rsid w:val="007F1016"/>
    <w:rsid w:val="007F1557"/>
    <w:rsid w:val="007F1AC9"/>
    <w:rsid w:val="007F2109"/>
    <w:rsid w:val="007F21C5"/>
    <w:rsid w:val="007F2619"/>
    <w:rsid w:val="007F26EE"/>
    <w:rsid w:val="007F34F4"/>
    <w:rsid w:val="007F355D"/>
    <w:rsid w:val="007F3EF1"/>
    <w:rsid w:val="007F3F2D"/>
    <w:rsid w:val="007F6BAE"/>
    <w:rsid w:val="007F6BBF"/>
    <w:rsid w:val="007F7988"/>
    <w:rsid w:val="007F79C1"/>
    <w:rsid w:val="007F7DF2"/>
    <w:rsid w:val="00800247"/>
    <w:rsid w:val="0080056E"/>
    <w:rsid w:val="00800886"/>
    <w:rsid w:val="00800FF6"/>
    <w:rsid w:val="00801457"/>
    <w:rsid w:val="00801BCE"/>
    <w:rsid w:val="00801E7D"/>
    <w:rsid w:val="00802126"/>
    <w:rsid w:val="008022D3"/>
    <w:rsid w:val="00802515"/>
    <w:rsid w:val="008029A3"/>
    <w:rsid w:val="0080397C"/>
    <w:rsid w:val="00804511"/>
    <w:rsid w:val="00804EC4"/>
    <w:rsid w:val="00804FA9"/>
    <w:rsid w:val="008054D0"/>
    <w:rsid w:val="0080558B"/>
    <w:rsid w:val="00805D00"/>
    <w:rsid w:val="008064DC"/>
    <w:rsid w:val="00806FDB"/>
    <w:rsid w:val="00807149"/>
    <w:rsid w:val="00807232"/>
    <w:rsid w:val="00807733"/>
    <w:rsid w:val="0081018B"/>
    <w:rsid w:val="008107C0"/>
    <w:rsid w:val="00810D49"/>
    <w:rsid w:val="00811201"/>
    <w:rsid w:val="00811A66"/>
    <w:rsid w:val="0081283F"/>
    <w:rsid w:val="00812C0C"/>
    <w:rsid w:val="00813AFE"/>
    <w:rsid w:val="0081480A"/>
    <w:rsid w:val="0081500B"/>
    <w:rsid w:val="0081510E"/>
    <w:rsid w:val="0081568B"/>
    <w:rsid w:val="008160F9"/>
    <w:rsid w:val="00816C62"/>
    <w:rsid w:val="00817F67"/>
    <w:rsid w:val="008202EB"/>
    <w:rsid w:val="00820BBF"/>
    <w:rsid w:val="00820F86"/>
    <w:rsid w:val="0082119F"/>
    <w:rsid w:val="00822569"/>
    <w:rsid w:val="00822957"/>
    <w:rsid w:val="00822F20"/>
    <w:rsid w:val="0082333A"/>
    <w:rsid w:val="008242C5"/>
    <w:rsid w:val="008257B3"/>
    <w:rsid w:val="00826EC4"/>
    <w:rsid w:val="00827409"/>
    <w:rsid w:val="00827F88"/>
    <w:rsid w:val="0083074A"/>
    <w:rsid w:val="00830947"/>
    <w:rsid w:val="008315CE"/>
    <w:rsid w:val="0083346B"/>
    <w:rsid w:val="008336A5"/>
    <w:rsid w:val="00833B8F"/>
    <w:rsid w:val="00833F21"/>
    <w:rsid w:val="00834B36"/>
    <w:rsid w:val="00835474"/>
    <w:rsid w:val="008354B2"/>
    <w:rsid w:val="00835584"/>
    <w:rsid w:val="00836C51"/>
    <w:rsid w:val="008373C0"/>
    <w:rsid w:val="00837686"/>
    <w:rsid w:val="008377B8"/>
    <w:rsid w:val="00837F92"/>
    <w:rsid w:val="00840372"/>
    <w:rsid w:val="008405F7"/>
    <w:rsid w:val="0084105A"/>
    <w:rsid w:val="0084145F"/>
    <w:rsid w:val="008419F5"/>
    <w:rsid w:val="00841DA2"/>
    <w:rsid w:val="00842416"/>
    <w:rsid w:val="00844CB5"/>
    <w:rsid w:val="00844CF3"/>
    <w:rsid w:val="00844FF4"/>
    <w:rsid w:val="008451E8"/>
    <w:rsid w:val="00845276"/>
    <w:rsid w:val="008458F6"/>
    <w:rsid w:val="00845AED"/>
    <w:rsid w:val="00845B1A"/>
    <w:rsid w:val="00845FE7"/>
    <w:rsid w:val="0084708E"/>
    <w:rsid w:val="00847C67"/>
    <w:rsid w:val="00847EE1"/>
    <w:rsid w:val="00850092"/>
    <w:rsid w:val="00850477"/>
    <w:rsid w:val="00850804"/>
    <w:rsid w:val="0085105F"/>
    <w:rsid w:val="00851461"/>
    <w:rsid w:val="00851839"/>
    <w:rsid w:val="0085191C"/>
    <w:rsid w:val="00851AE4"/>
    <w:rsid w:val="00852DCB"/>
    <w:rsid w:val="008533C4"/>
    <w:rsid w:val="00853636"/>
    <w:rsid w:val="00853644"/>
    <w:rsid w:val="00853707"/>
    <w:rsid w:val="00854752"/>
    <w:rsid w:val="00854B55"/>
    <w:rsid w:val="00854F12"/>
    <w:rsid w:val="00855019"/>
    <w:rsid w:val="008554B6"/>
    <w:rsid w:val="00855758"/>
    <w:rsid w:val="0085598D"/>
    <w:rsid w:val="0085791B"/>
    <w:rsid w:val="00857C12"/>
    <w:rsid w:val="00860FDB"/>
    <w:rsid w:val="00862771"/>
    <w:rsid w:val="008633CB"/>
    <w:rsid w:val="008637B3"/>
    <w:rsid w:val="00863915"/>
    <w:rsid w:val="00863F48"/>
    <w:rsid w:val="00863F85"/>
    <w:rsid w:val="00866438"/>
    <w:rsid w:val="0086682F"/>
    <w:rsid w:val="0086724D"/>
    <w:rsid w:val="00867687"/>
    <w:rsid w:val="008704DF"/>
    <w:rsid w:val="00870B12"/>
    <w:rsid w:val="00870D8A"/>
    <w:rsid w:val="0087183A"/>
    <w:rsid w:val="00871A9C"/>
    <w:rsid w:val="00872808"/>
    <w:rsid w:val="00872824"/>
    <w:rsid w:val="00872FB3"/>
    <w:rsid w:val="0087374C"/>
    <w:rsid w:val="00874748"/>
    <w:rsid w:val="00874894"/>
    <w:rsid w:val="008755DF"/>
    <w:rsid w:val="0087685A"/>
    <w:rsid w:val="00876BF4"/>
    <w:rsid w:val="00876F54"/>
    <w:rsid w:val="00877292"/>
    <w:rsid w:val="0087734E"/>
    <w:rsid w:val="0087754A"/>
    <w:rsid w:val="0087766C"/>
    <w:rsid w:val="008776F4"/>
    <w:rsid w:val="008802EF"/>
    <w:rsid w:val="00880552"/>
    <w:rsid w:val="00880AA5"/>
    <w:rsid w:val="008818A1"/>
    <w:rsid w:val="00882735"/>
    <w:rsid w:val="00882BCE"/>
    <w:rsid w:val="00882BF1"/>
    <w:rsid w:val="008839DA"/>
    <w:rsid w:val="00884DAE"/>
    <w:rsid w:val="00884EE8"/>
    <w:rsid w:val="00885168"/>
    <w:rsid w:val="0088599E"/>
    <w:rsid w:val="00885C6B"/>
    <w:rsid w:val="00885E8D"/>
    <w:rsid w:val="00886493"/>
    <w:rsid w:val="0088738C"/>
    <w:rsid w:val="008904D0"/>
    <w:rsid w:val="008906B1"/>
    <w:rsid w:val="00890EF0"/>
    <w:rsid w:val="008912C0"/>
    <w:rsid w:val="0089153D"/>
    <w:rsid w:val="0089173B"/>
    <w:rsid w:val="008919D2"/>
    <w:rsid w:val="00891E76"/>
    <w:rsid w:val="0089220F"/>
    <w:rsid w:val="00892380"/>
    <w:rsid w:val="00892EBE"/>
    <w:rsid w:val="008935AA"/>
    <w:rsid w:val="00893753"/>
    <w:rsid w:val="00893D1A"/>
    <w:rsid w:val="008941A9"/>
    <w:rsid w:val="00894CBE"/>
    <w:rsid w:val="0089528C"/>
    <w:rsid w:val="00895F53"/>
    <w:rsid w:val="0089629C"/>
    <w:rsid w:val="008963F0"/>
    <w:rsid w:val="00897444"/>
    <w:rsid w:val="00897AA8"/>
    <w:rsid w:val="00897C56"/>
    <w:rsid w:val="00897F5D"/>
    <w:rsid w:val="008A0186"/>
    <w:rsid w:val="008A03A5"/>
    <w:rsid w:val="008A090E"/>
    <w:rsid w:val="008A0DF3"/>
    <w:rsid w:val="008A1B76"/>
    <w:rsid w:val="008A1E17"/>
    <w:rsid w:val="008A229F"/>
    <w:rsid w:val="008A282C"/>
    <w:rsid w:val="008A3BF1"/>
    <w:rsid w:val="008A4138"/>
    <w:rsid w:val="008A5D96"/>
    <w:rsid w:val="008A67FB"/>
    <w:rsid w:val="008A7331"/>
    <w:rsid w:val="008A7469"/>
    <w:rsid w:val="008A74DD"/>
    <w:rsid w:val="008A7F6E"/>
    <w:rsid w:val="008B0BD7"/>
    <w:rsid w:val="008B1466"/>
    <w:rsid w:val="008B1881"/>
    <w:rsid w:val="008B191B"/>
    <w:rsid w:val="008B212C"/>
    <w:rsid w:val="008B2185"/>
    <w:rsid w:val="008B2276"/>
    <w:rsid w:val="008B45E8"/>
    <w:rsid w:val="008B465E"/>
    <w:rsid w:val="008B486E"/>
    <w:rsid w:val="008B5AB3"/>
    <w:rsid w:val="008B5D3E"/>
    <w:rsid w:val="008B6617"/>
    <w:rsid w:val="008B6848"/>
    <w:rsid w:val="008B694C"/>
    <w:rsid w:val="008B6E38"/>
    <w:rsid w:val="008B7405"/>
    <w:rsid w:val="008B7A85"/>
    <w:rsid w:val="008C00E0"/>
    <w:rsid w:val="008C0632"/>
    <w:rsid w:val="008C07BF"/>
    <w:rsid w:val="008C0B2B"/>
    <w:rsid w:val="008C1413"/>
    <w:rsid w:val="008C1D1E"/>
    <w:rsid w:val="008C1D4C"/>
    <w:rsid w:val="008C1D5B"/>
    <w:rsid w:val="008C217D"/>
    <w:rsid w:val="008C263E"/>
    <w:rsid w:val="008C2C8F"/>
    <w:rsid w:val="008C2D7B"/>
    <w:rsid w:val="008C2FA1"/>
    <w:rsid w:val="008C31DD"/>
    <w:rsid w:val="008C353A"/>
    <w:rsid w:val="008C3DC0"/>
    <w:rsid w:val="008C44D2"/>
    <w:rsid w:val="008C58DF"/>
    <w:rsid w:val="008C593D"/>
    <w:rsid w:val="008C7A78"/>
    <w:rsid w:val="008D1369"/>
    <w:rsid w:val="008D17C3"/>
    <w:rsid w:val="008D2C4C"/>
    <w:rsid w:val="008D3223"/>
    <w:rsid w:val="008D46B2"/>
    <w:rsid w:val="008D593E"/>
    <w:rsid w:val="008D68EE"/>
    <w:rsid w:val="008D748A"/>
    <w:rsid w:val="008D7C7B"/>
    <w:rsid w:val="008D7E0D"/>
    <w:rsid w:val="008D7EDB"/>
    <w:rsid w:val="008E113D"/>
    <w:rsid w:val="008E1829"/>
    <w:rsid w:val="008E1A61"/>
    <w:rsid w:val="008E2327"/>
    <w:rsid w:val="008E28E2"/>
    <w:rsid w:val="008E2D66"/>
    <w:rsid w:val="008E4374"/>
    <w:rsid w:val="008E5077"/>
    <w:rsid w:val="008E63B6"/>
    <w:rsid w:val="008E64F0"/>
    <w:rsid w:val="008E64F8"/>
    <w:rsid w:val="008E68D1"/>
    <w:rsid w:val="008E69C1"/>
    <w:rsid w:val="008E6E85"/>
    <w:rsid w:val="008E6FF3"/>
    <w:rsid w:val="008E7050"/>
    <w:rsid w:val="008E7A70"/>
    <w:rsid w:val="008E7B05"/>
    <w:rsid w:val="008E7CC1"/>
    <w:rsid w:val="008F18ED"/>
    <w:rsid w:val="008F2203"/>
    <w:rsid w:val="008F25AF"/>
    <w:rsid w:val="008F2EAE"/>
    <w:rsid w:val="008F41D0"/>
    <w:rsid w:val="008F46C2"/>
    <w:rsid w:val="008F589F"/>
    <w:rsid w:val="008F63A8"/>
    <w:rsid w:val="008F7068"/>
    <w:rsid w:val="008F746C"/>
    <w:rsid w:val="008F74A1"/>
    <w:rsid w:val="008F7DB4"/>
    <w:rsid w:val="008F7FD2"/>
    <w:rsid w:val="0090059E"/>
    <w:rsid w:val="009030A1"/>
    <w:rsid w:val="00903577"/>
    <w:rsid w:val="0090360E"/>
    <w:rsid w:val="0090361C"/>
    <w:rsid w:val="00903D37"/>
    <w:rsid w:val="00903D55"/>
    <w:rsid w:val="00904727"/>
    <w:rsid w:val="009049D5"/>
    <w:rsid w:val="00906163"/>
    <w:rsid w:val="0090725A"/>
    <w:rsid w:val="0091055D"/>
    <w:rsid w:val="00911184"/>
    <w:rsid w:val="00911191"/>
    <w:rsid w:val="00911BEE"/>
    <w:rsid w:val="00912331"/>
    <w:rsid w:val="009124B0"/>
    <w:rsid w:val="00913A35"/>
    <w:rsid w:val="00914C61"/>
    <w:rsid w:val="00916D2B"/>
    <w:rsid w:val="00917908"/>
    <w:rsid w:val="00917D6F"/>
    <w:rsid w:val="009206B8"/>
    <w:rsid w:val="0092073B"/>
    <w:rsid w:val="00920915"/>
    <w:rsid w:val="00920B34"/>
    <w:rsid w:val="00920C8C"/>
    <w:rsid w:val="00921B07"/>
    <w:rsid w:val="00921B1A"/>
    <w:rsid w:val="00921B7F"/>
    <w:rsid w:val="00921DDA"/>
    <w:rsid w:val="00921EC0"/>
    <w:rsid w:val="00922DE1"/>
    <w:rsid w:val="009231EA"/>
    <w:rsid w:val="00923577"/>
    <w:rsid w:val="00924946"/>
    <w:rsid w:val="00924BC7"/>
    <w:rsid w:val="009253D7"/>
    <w:rsid w:val="009256C2"/>
    <w:rsid w:val="0092600D"/>
    <w:rsid w:val="00926951"/>
    <w:rsid w:val="00927637"/>
    <w:rsid w:val="00930345"/>
    <w:rsid w:val="0093039D"/>
    <w:rsid w:val="00931985"/>
    <w:rsid w:val="00931E4F"/>
    <w:rsid w:val="009325A4"/>
    <w:rsid w:val="0093364D"/>
    <w:rsid w:val="00933909"/>
    <w:rsid w:val="009356E1"/>
    <w:rsid w:val="0093631A"/>
    <w:rsid w:val="00936574"/>
    <w:rsid w:val="00936989"/>
    <w:rsid w:val="00937EE1"/>
    <w:rsid w:val="00940643"/>
    <w:rsid w:val="00940852"/>
    <w:rsid w:val="00940AA8"/>
    <w:rsid w:val="00941CD7"/>
    <w:rsid w:val="009427B5"/>
    <w:rsid w:val="00943925"/>
    <w:rsid w:val="00943A04"/>
    <w:rsid w:val="00943BCE"/>
    <w:rsid w:val="00944C83"/>
    <w:rsid w:val="009453B1"/>
    <w:rsid w:val="009468C8"/>
    <w:rsid w:val="00946D5C"/>
    <w:rsid w:val="00947009"/>
    <w:rsid w:val="009471D7"/>
    <w:rsid w:val="009508A0"/>
    <w:rsid w:val="00951664"/>
    <w:rsid w:val="00951750"/>
    <w:rsid w:val="00952E0E"/>
    <w:rsid w:val="00952F09"/>
    <w:rsid w:val="00953FF0"/>
    <w:rsid w:val="009540D3"/>
    <w:rsid w:val="00954403"/>
    <w:rsid w:val="0095531D"/>
    <w:rsid w:val="0095656C"/>
    <w:rsid w:val="00956AC7"/>
    <w:rsid w:val="009602CB"/>
    <w:rsid w:val="00960346"/>
    <w:rsid w:val="00960DC1"/>
    <w:rsid w:val="009611B2"/>
    <w:rsid w:val="0096126E"/>
    <w:rsid w:val="00961761"/>
    <w:rsid w:val="009617D3"/>
    <w:rsid w:val="00961F01"/>
    <w:rsid w:val="00962346"/>
    <w:rsid w:val="00962A43"/>
    <w:rsid w:val="00963F12"/>
    <w:rsid w:val="0096463B"/>
    <w:rsid w:val="0096489F"/>
    <w:rsid w:val="00964944"/>
    <w:rsid w:val="0096504F"/>
    <w:rsid w:val="00967460"/>
    <w:rsid w:val="009675AB"/>
    <w:rsid w:val="00967869"/>
    <w:rsid w:val="009678F9"/>
    <w:rsid w:val="00967960"/>
    <w:rsid w:val="0096796E"/>
    <w:rsid w:val="0097093E"/>
    <w:rsid w:val="00970E94"/>
    <w:rsid w:val="009714D9"/>
    <w:rsid w:val="00971B7F"/>
    <w:rsid w:val="00971F54"/>
    <w:rsid w:val="009725C5"/>
    <w:rsid w:val="00972AEA"/>
    <w:rsid w:val="00972B4E"/>
    <w:rsid w:val="009730B6"/>
    <w:rsid w:val="0097319E"/>
    <w:rsid w:val="0097380A"/>
    <w:rsid w:val="00973F40"/>
    <w:rsid w:val="0097474C"/>
    <w:rsid w:val="00976299"/>
    <w:rsid w:val="00976609"/>
    <w:rsid w:val="00976D0E"/>
    <w:rsid w:val="00980240"/>
    <w:rsid w:val="00980900"/>
    <w:rsid w:val="00980FF2"/>
    <w:rsid w:val="009810AD"/>
    <w:rsid w:val="00981178"/>
    <w:rsid w:val="00981212"/>
    <w:rsid w:val="0098180E"/>
    <w:rsid w:val="00982621"/>
    <w:rsid w:val="0098323D"/>
    <w:rsid w:val="00983D67"/>
    <w:rsid w:val="00983EDC"/>
    <w:rsid w:val="00983EED"/>
    <w:rsid w:val="00984638"/>
    <w:rsid w:val="00984946"/>
    <w:rsid w:val="009849EF"/>
    <w:rsid w:val="00984EA6"/>
    <w:rsid w:val="009857C7"/>
    <w:rsid w:val="009861F2"/>
    <w:rsid w:val="00986861"/>
    <w:rsid w:val="00986B13"/>
    <w:rsid w:val="00986DB7"/>
    <w:rsid w:val="0098719F"/>
    <w:rsid w:val="009874B8"/>
    <w:rsid w:val="00991AB3"/>
    <w:rsid w:val="00992274"/>
    <w:rsid w:val="00992805"/>
    <w:rsid w:val="00992A34"/>
    <w:rsid w:val="00993359"/>
    <w:rsid w:val="009934CF"/>
    <w:rsid w:val="009934DF"/>
    <w:rsid w:val="00993A6D"/>
    <w:rsid w:val="00994396"/>
    <w:rsid w:val="00994F4E"/>
    <w:rsid w:val="00994FB1"/>
    <w:rsid w:val="009958DC"/>
    <w:rsid w:val="00995C9C"/>
    <w:rsid w:val="00997295"/>
    <w:rsid w:val="009972E1"/>
    <w:rsid w:val="009A02A1"/>
    <w:rsid w:val="009A0455"/>
    <w:rsid w:val="009A0870"/>
    <w:rsid w:val="009A0A3E"/>
    <w:rsid w:val="009A0D75"/>
    <w:rsid w:val="009A0DF4"/>
    <w:rsid w:val="009A2F73"/>
    <w:rsid w:val="009A306D"/>
    <w:rsid w:val="009A347A"/>
    <w:rsid w:val="009A3CBB"/>
    <w:rsid w:val="009A4B3D"/>
    <w:rsid w:val="009A5FEF"/>
    <w:rsid w:val="009A620E"/>
    <w:rsid w:val="009A735F"/>
    <w:rsid w:val="009A7414"/>
    <w:rsid w:val="009B1599"/>
    <w:rsid w:val="009B3A9A"/>
    <w:rsid w:val="009B3C42"/>
    <w:rsid w:val="009B4FD5"/>
    <w:rsid w:val="009B550C"/>
    <w:rsid w:val="009B5763"/>
    <w:rsid w:val="009B591C"/>
    <w:rsid w:val="009B5EE3"/>
    <w:rsid w:val="009B6452"/>
    <w:rsid w:val="009B6A6F"/>
    <w:rsid w:val="009C0619"/>
    <w:rsid w:val="009C0897"/>
    <w:rsid w:val="009C1369"/>
    <w:rsid w:val="009C146E"/>
    <w:rsid w:val="009C1AFE"/>
    <w:rsid w:val="009C1E52"/>
    <w:rsid w:val="009C20C5"/>
    <w:rsid w:val="009C3E33"/>
    <w:rsid w:val="009C5F24"/>
    <w:rsid w:val="009C7868"/>
    <w:rsid w:val="009D0383"/>
    <w:rsid w:val="009D048B"/>
    <w:rsid w:val="009D13F3"/>
    <w:rsid w:val="009D1B5D"/>
    <w:rsid w:val="009D1EF6"/>
    <w:rsid w:val="009D3153"/>
    <w:rsid w:val="009D43FE"/>
    <w:rsid w:val="009D49C7"/>
    <w:rsid w:val="009D69C6"/>
    <w:rsid w:val="009D6DF1"/>
    <w:rsid w:val="009D6F70"/>
    <w:rsid w:val="009D7F9B"/>
    <w:rsid w:val="009E0264"/>
    <w:rsid w:val="009E0270"/>
    <w:rsid w:val="009E07F8"/>
    <w:rsid w:val="009E0C02"/>
    <w:rsid w:val="009E10E1"/>
    <w:rsid w:val="009E1361"/>
    <w:rsid w:val="009E21C0"/>
    <w:rsid w:val="009E244A"/>
    <w:rsid w:val="009E251B"/>
    <w:rsid w:val="009E27E7"/>
    <w:rsid w:val="009E2A64"/>
    <w:rsid w:val="009E2EC0"/>
    <w:rsid w:val="009E32F4"/>
    <w:rsid w:val="009E35B1"/>
    <w:rsid w:val="009E3EE2"/>
    <w:rsid w:val="009E3F33"/>
    <w:rsid w:val="009E4478"/>
    <w:rsid w:val="009E44E8"/>
    <w:rsid w:val="009E4AD5"/>
    <w:rsid w:val="009E4C50"/>
    <w:rsid w:val="009E4FA5"/>
    <w:rsid w:val="009E5419"/>
    <w:rsid w:val="009E5A28"/>
    <w:rsid w:val="009E5A6E"/>
    <w:rsid w:val="009E6268"/>
    <w:rsid w:val="009E6CD2"/>
    <w:rsid w:val="009E70E7"/>
    <w:rsid w:val="009E7110"/>
    <w:rsid w:val="009E7C77"/>
    <w:rsid w:val="009F094C"/>
    <w:rsid w:val="009F0A9F"/>
    <w:rsid w:val="009F1E0C"/>
    <w:rsid w:val="009F22C8"/>
    <w:rsid w:val="009F23B5"/>
    <w:rsid w:val="009F25A8"/>
    <w:rsid w:val="009F2D8F"/>
    <w:rsid w:val="009F35B8"/>
    <w:rsid w:val="009F3FD3"/>
    <w:rsid w:val="009F4522"/>
    <w:rsid w:val="009F46DC"/>
    <w:rsid w:val="009F5254"/>
    <w:rsid w:val="009F6446"/>
    <w:rsid w:val="009F65AF"/>
    <w:rsid w:val="009F6796"/>
    <w:rsid w:val="009F710C"/>
    <w:rsid w:val="00A00FAC"/>
    <w:rsid w:val="00A01C00"/>
    <w:rsid w:val="00A02488"/>
    <w:rsid w:val="00A026EC"/>
    <w:rsid w:val="00A02B1D"/>
    <w:rsid w:val="00A031D8"/>
    <w:rsid w:val="00A03552"/>
    <w:rsid w:val="00A03A1B"/>
    <w:rsid w:val="00A05BA9"/>
    <w:rsid w:val="00A0630A"/>
    <w:rsid w:val="00A06422"/>
    <w:rsid w:val="00A06CC5"/>
    <w:rsid w:val="00A07253"/>
    <w:rsid w:val="00A10880"/>
    <w:rsid w:val="00A11668"/>
    <w:rsid w:val="00A11CAD"/>
    <w:rsid w:val="00A12D5E"/>
    <w:rsid w:val="00A13E60"/>
    <w:rsid w:val="00A13FCA"/>
    <w:rsid w:val="00A147B3"/>
    <w:rsid w:val="00A1540A"/>
    <w:rsid w:val="00A15A9C"/>
    <w:rsid w:val="00A15DD8"/>
    <w:rsid w:val="00A15FBF"/>
    <w:rsid w:val="00A1620D"/>
    <w:rsid w:val="00A16AC0"/>
    <w:rsid w:val="00A16DC1"/>
    <w:rsid w:val="00A174F2"/>
    <w:rsid w:val="00A175F7"/>
    <w:rsid w:val="00A17AFE"/>
    <w:rsid w:val="00A2107E"/>
    <w:rsid w:val="00A216CF"/>
    <w:rsid w:val="00A22C23"/>
    <w:rsid w:val="00A234E8"/>
    <w:rsid w:val="00A23A15"/>
    <w:rsid w:val="00A23C8D"/>
    <w:rsid w:val="00A23D31"/>
    <w:rsid w:val="00A24389"/>
    <w:rsid w:val="00A24C9B"/>
    <w:rsid w:val="00A24E2B"/>
    <w:rsid w:val="00A25AEA"/>
    <w:rsid w:val="00A26564"/>
    <w:rsid w:val="00A26ECD"/>
    <w:rsid w:val="00A27559"/>
    <w:rsid w:val="00A27842"/>
    <w:rsid w:val="00A27D2B"/>
    <w:rsid w:val="00A301A7"/>
    <w:rsid w:val="00A303D3"/>
    <w:rsid w:val="00A30C34"/>
    <w:rsid w:val="00A30D1A"/>
    <w:rsid w:val="00A30FA2"/>
    <w:rsid w:val="00A30FD3"/>
    <w:rsid w:val="00A31344"/>
    <w:rsid w:val="00A313A1"/>
    <w:rsid w:val="00A31729"/>
    <w:rsid w:val="00A34223"/>
    <w:rsid w:val="00A34F11"/>
    <w:rsid w:val="00A35308"/>
    <w:rsid w:val="00A35A05"/>
    <w:rsid w:val="00A35E2F"/>
    <w:rsid w:val="00A36013"/>
    <w:rsid w:val="00A36C21"/>
    <w:rsid w:val="00A37208"/>
    <w:rsid w:val="00A37891"/>
    <w:rsid w:val="00A37915"/>
    <w:rsid w:val="00A400A9"/>
    <w:rsid w:val="00A40102"/>
    <w:rsid w:val="00A402B0"/>
    <w:rsid w:val="00A40965"/>
    <w:rsid w:val="00A40A51"/>
    <w:rsid w:val="00A40CCA"/>
    <w:rsid w:val="00A415BA"/>
    <w:rsid w:val="00A417CC"/>
    <w:rsid w:val="00A4196B"/>
    <w:rsid w:val="00A42E39"/>
    <w:rsid w:val="00A431A0"/>
    <w:rsid w:val="00A4594F"/>
    <w:rsid w:val="00A467AB"/>
    <w:rsid w:val="00A46D2D"/>
    <w:rsid w:val="00A47916"/>
    <w:rsid w:val="00A50527"/>
    <w:rsid w:val="00A50F0D"/>
    <w:rsid w:val="00A536DA"/>
    <w:rsid w:val="00A5406C"/>
    <w:rsid w:val="00A543C0"/>
    <w:rsid w:val="00A54801"/>
    <w:rsid w:val="00A5596D"/>
    <w:rsid w:val="00A56F39"/>
    <w:rsid w:val="00A571CD"/>
    <w:rsid w:val="00A57C3D"/>
    <w:rsid w:val="00A57E30"/>
    <w:rsid w:val="00A60ACA"/>
    <w:rsid w:val="00A6115A"/>
    <w:rsid w:val="00A62CBB"/>
    <w:rsid w:val="00A64437"/>
    <w:rsid w:val="00A64CB8"/>
    <w:rsid w:val="00A65438"/>
    <w:rsid w:val="00A6697B"/>
    <w:rsid w:val="00A67257"/>
    <w:rsid w:val="00A672A6"/>
    <w:rsid w:val="00A70046"/>
    <w:rsid w:val="00A70864"/>
    <w:rsid w:val="00A71760"/>
    <w:rsid w:val="00A719AA"/>
    <w:rsid w:val="00A72363"/>
    <w:rsid w:val="00A72D00"/>
    <w:rsid w:val="00A7304F"/>
    <w:rsid w:val="00A73309"/>
    <w:rsid w:val="00A739C4"/>
    <w:rsid w:val="00A73D21"/>
    <w:rsid w:val="00A73DE3"/>
    <w:rsid w:val="00A74042"/>
    <w:rsid w:val="00A74170"/>
    <w:rsid w:val="00A74C2D"/>
    <w:rsid w:val="00A74C76"/>
    <w:rsid w:val="00A74E0D"/>
    <w:rsid w:val="00A7527A"/>
    <w:rsid w:val="00A7571C"/>
    <w:rsid w:val="00A76B34"/>
    <w:rsid w:val="00A80755"/>
    <w:rsid w:val="00A81432"/>
    <w:rsid w:val="00A81A97"/>
    <w:rsid w:val="00A81DA8"/>
    <w:rsid w:val="00A83487"/>
    <w:rsid w:val="00A83A6C"/>
    <w:rsid w:val="00A84365"/>
    <w:rsid w:val="00A84A8E"/>
    <w:rsid w:val="00A854FF"/>
    <w:rsid w:val="00A86E30"/>
    <w:rsid w:val="00A87035"/>
    <w:rsid w:val="00A8745D"/>
    <w:rsid w:val="00A8792A"/>
    <w:rsid w:val="00A87CF0"/>
    <w:rsid w:val="00A901FC"/>
    <w:rsid w:val="00A908DA"/>
    <w:rsid w:val="00A90CAE"/>
    <w:rsid w:val="00A90F9B"/>
    <w:rsid w:val="00A910E8"/>
    <w:rsid w:val="00A911E4"/>
    <w:rsid w:val="00A91546"/>
    <w:rsid w:val="00A921DD"/>
    <w:rsid w:val="00A92694"/>
    <w:rsid w:val="00A93072"/>
    <w:rsid w:val="00A93BC7"/>
    <w:rsid w:val="00A9465D"/>
    <w:rsid w:val="00A95045"/>
    <w:rsid w:val="00A961BA"/>
    <w:rsid w:val="00A9629C"/>
    <w:rsid w:val="00A96942"/>
    <w:rsid w:val="00A97C46"/>
    <w:rsid w:val="00AA00D0"/>
    <w:rsid w:val="00AA0C7E"/>
    <w:rsid w:val="00AA1223"/>
    <w:rsid w:val="00AA122C"/>
    <w:rsid w:val="00AA2289"/>
    <w:rsid w:val="00AA2B1E"/>
    <w:rsid w:val="00AA2EE6"/>
    <w:rsid w:val="00AA2F58"/>
    <w:rsid w:val="00AA35D5"/>
    <w:rsid w:val="00AA39AF"/>
    <w:rsid w:val="00AA417B"/>
    <w:rsid w:val="00AA533F"/>
    <w:rsid w:val="00AA5772"/>
    <w:rsid w:val="00AA5A86"/>
    <w:rsid w:val="00AA6008"/>
    <w:rsid w:val="00AA60D3"/>
    <w:rsid w:val="00AA659D"/>
    <w:rsid w:val="00AA6A4B"/>
    <w:rsid w:val="00AA6D51"/>
    <w:rsid w:val="00AA6DB9"/>
    <w:rsid w:val="00AA6DCF"/>
    <w:rsid w:val="00AA7F48"/>
    <w:rsid w:val="00AB010D"/>
    <w:rsid w:val="00AB0749"/>
    <w:rsid w:val="00AB0E1A"/>
    <w:rsid w:val="00AB1FAF"/>
    <w:rsid w:val="00AB3110"/>
    <w:rsid w:val="00AB35FF"/>
    <w:rsid w:val="00AB477E"/>
    <w:rsid w:val="00AB5D21"/>
    <w:rsid w:val="00AB62BB"/>
    <w:rsid w:val="00AB647A"/>
    <w:rsid w:val="00AB67C1"/>
    <w:rsid w:val="00AB6E39"/>
    <w:rsid w:val="00AB76D8"/>
    <w:rsid w:val="00AB7E6A"/>
    <w:rsid w:val="00AC1795"/>
    <w:rsid w:val="00AC1B50"/>
    <w:rsid w:val="00AC1B61"/>
    <w:rsid w:val="00AC21B7"/>
    <w:rsid w:val="00AC21EB"/>
    <w:rsid w:val="00AC2C6E"/>
    <w:rsid w:val="00AC3A04"/>
    <w:rsid w:val="00AC3ABD"/>
    <w:rsid w:val="00AC4260"/>
    <w:rsid w:val="00AC50ED"/>
    <w:rsid w:val="00AC5EE6"/>
    <w:rsid w:val="00AC62AB"/>
    <w:rsid w:val="00AC6357"/>
    <w:rsid w:val="00AC6ABF"/>
    <w:rsid w:val="00AC6B18"/>
    <w:rsid w:val="00AC6EC8"/>
    <w:rsid w:val="00AC6F39"/>
    <w:rsid w:val="00AC7DBC"/>
    <w:rsid w:val="00AD04A0"/>
    <w:rsid w:val="00AD0D24"/>
    <w:rsid w:val="00AD12D2"/>
    <w:rsid w:val="00AD131B"/>
    <w:rsid w:val="00AD1408"/>
    <w:rsid w:val="00AD1923"/>
    <w:rsid w:val="00AD2091"/>
    <w:rsid w:val="00AD2611"/>
    <w:rsid w:val="00AD2DC3"/>
    <w:rsid w:val="00AD3AC5"/>
    <w:rsid w:val="00AD3D57"/>
    <w:rsid w:val="00AD43D9"/>
    <w:rsid w:val="00AD46DD"/>
    <w:rsid w:val="00AD497C"/>
    <w:rsid w:val="00AD4DCF"/>
    <w:rsid w:val="00AD50F9"/>
    <w:rsid w:val="00AD515E"/>
    <w:rsid w:val="00AD557C"/>
    <w:rsid w:val="00AE0B4B"/>
    <w:rsid w:val="00AE0D8F"/>
    <w:rsid w:val="00AE0DF7"/>
    <w:rsid w:val="00AE12B4"/>
    <w:rsid w:val="00AE1E34"/>
    <w:rsid w:val="00AE20C8"/>
    <w:rsid w:val="00AE2A31"/>
    <w:rsid w:val="00AE2FC1"/>
    <w:rsid w:val="00AE3236"/>
    <w:rsid w:val="00AE365D"/>
    <w:rsid w:val="00AE3D08"/>
    <w:rsid w:val="00AE47BF"/>
    <w:rsid w:val="00AE489D"/>
    <w:rsid w:val="00AE4B51"/>
    <w:rsid w:val="00AE4B54"/>
    <w:rsid w:val="00AE52A7"/>
    <w:rsid w:val="00AE5427"/>
    <w:rsid w:val="00AE552E"/>
    <w:rsid w:val="00AE5D9D"/>
    <w:rsid w:val="00AE5FC9"/>
    <w:rsid w:val="00AE662A"/>
    <w:rsid w:val="00AE691E"/>
    <w:rsid w:val="00AE6E84"/>
    <w:rsid w:val="00AE712C"/>
    <w:rsid w:val="00AF0488"/>
    <w:rsid w:val="00AF0A77"/>
    <w:rsid w:val="00AF1234"/>
    <w:rsid w:val="00AF2455"/>
    <w:rsid w:val="00AF2EC9"/>
    <w:rsid w:val="00AF38CD"/>
    <w:rsid w:val="00AF3B78"/>
    <w:rsid w:val="00AF4C29"/>
    <w:rsid w:val="00AF53EB"/>
    <w:rsid w:val="00AF5C30"/>
    <w:rsid w:val="00AF6432"/>
    <w:rsid w:val="00AF64A3"/>
    <w:rsid w:val="00AF6DED"/>
    <w:rsid w:val="00AF79BD"/>
    <w:rsid w:val="00B00375"/>
    <w:rsid w:val="00B01191"/>
    <w:rsid w:val="00B02C75"/>
    <w:rsid w:val="00B033CC"/>
    <w:rsid w:val="00B04006"/>
    <w:rsid w:val="00B04CCC"/>
    <w:rsid w:val="00B06B19"/>
    <w:rsid w:val="00B0717F"/>
    <w:rsid w:val="00B078E0"/>
    <w:rsid w:val="00B07F12"/>
    <w:rsid w:val="00B07F1E"/>
    <w:rsid w:val="00B07FE3"/>
    <w:rsid w:val="00B10BAE"/>
    <w:rsid w:val="00B10CE4"/>
    <w:rsid w:val="00B10DB8"/>
    <w:rsid w:val="00B10E40"/>
    <w:rsid w:val="00B11F4B"/>
    <w:rsid w:val="00B121C8"/>
    <w:rsid w:val="00B13102"/>
    <w:rsid w:val="00B13720"/>
    <w:rsid w:val="00B13984"/>
    <w:rsid w:val="00B14154"/>
    <w:rsid w:val="00B1415B"/>
    <w:rsid w:val="00B1505D"/>
    <w:rsid w:val="00B15278"/>
    <w:rsid w:val="00B156BD"/>
    <w:rsid w:val="00B15C3B"/>
    <w:rsid w:val="00B210BA"/>
    <w:rsid w:val="00B21F1B"/>
    <w:rsid w:val="00B222A2"/>
    <w:rsid w:val="00B223D4"/>
    <w:rsid w:val="00B234EC"/>
    <w:rsid w:val="00B23DCD"/>
    <w:rsid w:val="00B24DF6"/>
    <w:rsid w:val="00B24F4B"/>
    <w:rsid w:val="00B252EB"/>
    <w:rsid w:val="00B25653"/>
    <w:rsid w:val="00B2701A"/>
    <w:rsid w:val="00B274AE"/>
    <w:rsid w:val="00B274BF"/>
    <w:rsid w:val="00B27EE1"/>
    <w:rsid w:val="00B31222"/>
    <w:rsid w:val="00B318C9"/>
    <w:rsid w:val="00B31FD5"/>
    <w:rsid w:val="00B31FDB"/>
    <w:rsid w:val="00B3284C"/>
    <w:rsid w:val="00B332CE"/>
    <w:rsid w:val="00B33C8D"/>
    <w:rsid w:val="00B35E01"/>
    <w:rsid w:val="00B35F39"/>
    <w:rsid w:val="00B35F9C"/>
    <w:rsid w:val="00B372C0"/>
    <w:rsid w:val="00B40A89"/>
    <w:rsid w:val="00B40C7D"/>
    <w:rsid w:val="00B40D99"/>
    <w:rsid w:val="00B40D9B"/>
    <w:rsid w:val="00B42C7F"/>
    <w:rsid w:val="00B42E81"/>
    <w:rsid w:val="00B42FEC"/>
    <w:rsid w:val="00B4329D"/>
    <w:rsid w:val="00B449F3"/>
    <w:rsid w:val="00B455FD"/>
    <w:rsid w:val="00B45BEE"/>
    <w:rsid w:val="00B46264"/>
    <w:rsid w:val="00B465CF"/>
    <w:rsid w:val="00B465E9"/>
    <w:rsid w:val="00B51487"/>
    <w:rsid w:val="00B520F9"/>
    <w:rsid w:val="00B52812"/>
    <w:rsid w:val="00B536E5"/>
    <w:rsid w:val="00B5495A"/>
    <w:rsid w:val="00B54968"/>
    <w:rsid w:val="00B54A60"/>
    <w:rsid w:val="00B54B1E"/>
    <w:rsid w:val="00B551D4"/>
    <w:rsid w:val="00B56A40"/>
    <w:rsid w:val="00B56F87"/>
    <w:rsid w:val="00B577A3"/>
    <w:rsid w:val="00B57E99"/>
    <w:rsid w:val="00B604C9"/>
    <w:rsid w:val="00B6144B"/>
    <w:rsid w:val="00B6170F"/>
    <w:rsid w:val="00B61FD7"/>
    <w:rsid w:val="00B623E8"/>
    <w:rsid w:val="00B64641"/>
    <w:rsid w:val="00B64A8C"/>
    <w:rsid w:val="00B64EE9"/>
    <w:rsid w:val="00B6515A"/>
    <w:rsid w:val="00B66514"/>
    <w:rsid w:val="00B66B70"/>
    <w:rsid w:val="00B6742E"/>
    <w:rsid w:val="00B67584"/>
    <w:rsid w:val="00B707C2"/>
    <w:rsid w:val="00B708AA"/>
    <w:rsid w:val="00B70BD3"/>
    <w:rsid w:val="00B70ED9"/>
    <w:rsid w:val="00B7262F"/>
    <w:rsid w:val="00B727C5"/>
    <w:rsid w:val="00B727E8"/>
    <w:rsid w:val="00B728F7"/>
    <w:rsid w:val="00B73A44"/>
    <w:rsid w:val="00B73FD4"/>
    <w:rsid w:val="00B7466E"/>
    <w:rsid w:val="00B74E82"/>
    <w:rsid w:val="00B74FC5"/>
    <w:rsid w:val="00B75A6C"/>
    <w:rsid w:val="00B75D75"/>
    <w:rsid w:val="00B761BD"/>
    <w:rsid w:val="00B761EB"/>
    <w:rsid w:val="00B77553"/>
    <w:rsid w:val="00B80176"/>
    <w:rsid w:val="00B80E00"/>
    <w:rsid w:val="00B814A5"/>
    <w:rsid w:val="00B81947"/>
    <w:rsid w:val="00B8259B"/>
    <w:rsid w:val="00B829C2"/>
    <w:rsid w:val="00B82EC1"/>
    <w:rsid w:val="00B82F2D"/>
    <w:rsid w:val="00B83254"/>
    <w:rsid w:val="00B83E2A"/>
    <w:rsid w:val="00B83E38"/>
    <w:rsid w:val="00B8474F"/>
    <w:rsid w:val="00B85440"/>
    <w:rsid w:val="00B85578"/>
    <w:rsid w:val="00B85DF3"/>
    <w:rsid w:val="00B85E6A"/>
    <w:rsid w:val="00B86A5C"/>
    <w:rsid w:val="00B86C19"/>
    <w:rsid w:val="00B86E0F"/>
    <w:rsid w:val="00B907AB"/>
    <w:rsid w:val="00B90A27"/>
    <w:rsid w:val="00B91124"/>
    <w:rsid w:val="00B916B1"/>
    <w:rsid w:val="00B916B2"/>
    <w:rsid w:val="00B91884"/>
    <w:rsid w:val="00B91AD2"/>
    <w:rsid w:val="00B92570"/>
    <w:rsid w:val="00B92ECE"/>
    <w:rsid w:val="00B92EDF"/>
    <w:rsid w:val="00B93282"/>
    <w:rsid w:val="00B93510"/>
    <w:rsid w:val="00B93640"/>
    <w:rsid w:val="00B93DA5"/>
    <w:rsid w:val="00B93E33"/>
    <w:rsid w:val="00B93FFB"/>
    <w:rsid w:val="00B9467D"/>
    <w:rsid w:val="00B94F10"/>
    <w:rsid w:val="00B9514F"/>
    <w:rsid w:val="00B954F3"/>
    <w:rsid w:val="00B95BCD"/>
    <w:rsid w:val="00B95CDC"/>
    <w:rsid w:val="00B95CE5"/>
    <w:rsid w:val="00B96107"/>
    <w:rsid w:val="00B9711B"/>
    <w:rsid w:val="00BA0832"/>
    <w:rsid w:val="00BA0D0B"/>
    <w:rsid w:val="00BA1943"/>
    <w:rsid w:val="00BA1C81"/>
    <w:rsid w:val="00BA23EA"/>
    <w:rsid w:val="00BA44F0"/>
    <w:rsid w:val="00BA4CE5"/>
    <w:rsid w:val="00BA590B"/>
    <w:rsid w:val="00BA6722"/>
    <w:rsid w:val="00BA7868"/>
    <w:rsid w:val="00BB0208"/>
    <w:rsid w:val="00BB0C14"/>
    <w:rsid w:val="00BB1D34"/>
    <w:rsid w:val="00BB2CE2"/>
    <w:rsid w:val="00BB2FF7"/>
    <w:rsid w:val="00BB352C"/>
    <w:rsid w:val="00BB375D"/>
    <w:rsid w:val="00BB49A0"/>
    <w:rsid w:val="00BB515F"/>
    <w:rsid w:val="00BB532B"/>
    <w:rsid w:val="00BB5FD8"/>
    <w:rsid w:val="00BB6373"/>
    <w:rsid w:val="00BC0924"/>
    <w:rsid w:val="00BC0933"/>
    <w:rsid w:val="00BC124E"/>
    <w:rsid w:val="00BC1723"/>
    <w:rsid w:val="00BC1C13"/>
    <w:rsid w:val="00BC1FA5"/>
    <w:rsid w:val="00BC2A38"/>
    <w:rsid w:val="00BC2C0C"/>
    <w:rsid w:val="00BC2D13"/>
    <w:rsid w:val="00BC38C3"/>
    <w:rsid w:val="00BC4313"/>
    <w:rsid w:val="00BC4CC1"/>
    <w:rsid w:val="00BC5000"/>
    <w:rsid w:val="00BC59B0"/>
    <w:rsid w:val="00BC6777"/>
    <w:rsid w:val="00BC732A"/>
    <w:rsid w:val="00BC758B"/>
    <w:rsid w:val="00BD1331"/>
    <w:rsid w:val="00BD1E6A"/>
    <w:rsid w:val="00BD2A71"/>
    <w:rsid w:val="00BD2EAC"/>
    <w:rsid w:val="00BD3104"/>
    <w:rsid w:val="00BD316B"/>
    <w:rsid w:val="00BD45F3"/>
    <w:rsid w:val="00BD4BB3"/>
    <w:rsid w:val="00BD51EB"/>
    <w:rsid w:val="00BD53F0"/>
    <w:rsid w:val="00BD6315"/>
    <w:rsid w:val="00BD6B2B"/>
    <w:rsid w:val="00BE0899"/>
    <w:rsid w:val="00BE17C6"/>
    <w:rsid w:val="00BE1A57"/>
    <w:rsid w:val="00BE205F"/>
    <w:rsid w:val="00BE23FE"/>
    <w:rsid w:val="00BE2BD3"/>
    <w:rsid w:val="00BE34A8"/>
    <w:rsid w:val="00BE477C"/>
    <w:rsid w:val="00BE4843"/>
    <w:rsid w:val="00BE4865"/>
    <w:rsid w:val="00BE4896"/>
    <w:rsid w:val="00BE5595"/>
    <w:rsid w:val="00BE5B00"/>
    <w:rsid w:val="00BE5D79"/>
    <w:rsid w:val="00BE69BF"/>
    <w:rsid w:val="00BE725A"/>
    <w:rsid w:val="00BE73C1"/>
    <w:rsid w:val="00BE7430"/>
    <w:rsid w:val="00BE7586"/>
    <w:rsid w:val="00BE7990"/>
    <w:rsid w:val="00BE7B48"/>
    <w:rsid w:val="00BE7E7C"/>
    <w:rsid w:val="00BF0B6B"/>
    <w:rsid w:val="00BF1331"/>
    <w:rsid w:val="00BF1FC5"/>
    <w:rsid w:val="00BF3381"/>
    <w:rsid w:val="00BF3AEE"/>
    <w:rsid w:val="00BF40A5"/>
    <w:rsid w:val="00BF5A59"/>
    <w:rsid w:val="00BF5E5E"/>
    <w:rsid w:val="00BF6654"/>
    <w:rsid w:val="00BF667D"/>
    <w:rsid w:val="00BF7689"/>
    <w:rsid w:val="00BF7B42"/>
    <w:rsid w:val="00BF7DE1"/>
    <w:rsid w:val="00C00966"/>
    <w:rsid w:val="00C01AA7"/>
    <w:rsid w:val="00C02A0C"/>
    <w:rsid w:val="00C03031"/>
    <w:rsid w:val="00C032F5"/>
    <w:rsid w:val="00C0627A"/>
    <w:rsid w:val="00C06DDD"/>
    <w:rsid w:val="00C06FE0"/>
    <w:rsid w:val="00C072F7"/>
    <w:rsid w:val="00C07EC7"/>
    <w:rsid w:val="00C10B78"/>
    <w:rsid w:val="00C10FC8"/>
    <w:rsid w:val="00C10FCF"/>
    <w:rsid w:val="00C113A7"/>
    <w:rsid w:val="00C1165E"/>
    <w:rsid w:val="00C12810"/>
    <w:rsid w:val="00C1356B"/>
    <w:rsid w:val="00C13904"/>
    <w:rsid w:val="00C13A08"/>
    <w:rsid w:val="00C13B31"/>
    <w:rsid w:val="00C13F34"/>
    <w:rsid w:val="00C14630"/>
    <w:rsid w:val="00C147AF"/>
    <w:rsid w:val="00C14AE4"/>
    <w:rsid w:val="00C14DA0"/>
    <w:rsid w:val="00C1535C"/>
    <w:rsid w:val="00C1585C"/>
    <w:rsid w:val="00C1622F"/>
    <w:rsid w:val="00C16411"/>
    <w:rsid w:val="00C169DE"/>
    <w:rsid w:val="00C16B01"/>
    <w:rsid w:val="00C16B4B"/>
    <w:rsid w:val="00C16D40"/>
    <w:rsid w:val="00C17427"/>
    <w:rsid w:val="00C17C1E"/>
    <w:rsid w:val="00C20007"/>
    <w:rsid w:val="00C20C00"/>
    <w:rsid w:val="00C210FD"/>
    <w:rsid w:val="00C211A7"/>
    <w:rsid w:val="00C213E4"/>
    <w:rsid w:val="00C21A2C"/>
    <w:rsid w:val="00C227D1"/>
    <w:rsid w:val="00C22901"/>
    <w:rsid w:val="00C22977"/>
    <w:rsid w:val="00C23AA1"/>
    <w:rsid w:val="00C23D7C"/>
    <w:rsid w:val="00C24227"/>
    <w:rsid w:val="00C24583"/>
    <w:rsid w:val="00C24D3C"/>
    <w:rsid w:val="00C25238"/>
    <w:rsid w:val="00C252C7"/>
    <w:rsid w:val="00C252ED"/>
    <w:rsid w:val="00C2584A"/>
    <w:rsid w:val="00C26340"/>
    <w:rsid w:val="00C273A1"/>
    <w:rsid w:val="00C27D4D"/>
    <w:rsid w:val="00C27DAB"/>
    <w:rsid w:val="00C305F2"/>
    <w:rsid w:val="00C318BF"/>
    <w:rsid w:val="00C3345C"/>
    <w:rsid w:val="00C35364"/>
    <w:rsid w:val="00C35D85"/>
    <w:rsid w:val="00C36EA7"/>
    <w:rsid w:val="00C37ECD"/>
    <w:rsid w:val="00C403AF"/>
    <w:rsid w:val="00C407E5"/>
    <w:rsid w:val="00C41CD7"/>
    <w:rsid w:val="00C4278F"/>
    <w:rsid w:val="00C42C58"/>
    <w:rsid w:val="00C42C85"/>
    <w:rsid w:val="00C42DAC"/>
    <w:rsid w:val="00C4342B"/>
    <w:rsid w:val="00C43537"/>
    <w:rsid w:val="00C43D2F"/>
    <w:rsid w:val="00C43E76"/>
    <w:rsid w:val="00C44B77"/>
    <w:rsid w:val="00C459A9"/>
    <w:rsid w:val="00C45D51"/>
    <w:rsid w:val="00C45D61"/>
    <w:rsid w:val="00C46042"/>
    <w:rsid w:val="00C4761A"/>
    <w:rsid w:val="00C477E7"/>
    <w:rsid w:val="00C47B14"/>
    <w:rsid w:val="00C502A5"/>
    <w:rsid w:val="00C509E5"/>
    <w:rsid w:val="00C5170B"/>
    <w:rsid w:val="00C521F7"/>
    <w:rsid w:val="00C53008"/>
    <w:rsid w:val="00C5375B"/>
    <w:rsid w:val="00C54ACD"/>
    <w:rsid w:val="00C55151"/>
    <w:rsid w:val="00C55316"/>
    <w:rsid w:val="00C5575D"/>
    <w:rsid w:val="00C558FF"/>
    <w:rsid w:val="00C560FA"/>
    <w:rsid w:val="00C5615E"/>
    <w:rsid w:val="00C56772"/>
    <w:rsid w:val="00C56AFF"/>
    <w:rsid w:val="00C56D34"/>
    <w:rsid w:val="00C56D36"/>
    <w:rsid w:val="00C57F56"/>
    <w:rsid w:val="00C57FF9"/>
    <w:rsid w:val="00C60FA9"/>
    <w:rsid w:val="00C614F6"/>
    <w:rsid w:val="00C616DE"/>
    <w:rsid w:val="00C6241C"/>
    <w:rsid w:val="00C635FB"/>
    <w:rsid w:val="00C64434"/>
    <w:rsid w:val="00C64A51"/>
    <w:rsid w:val="00C64B27"/>
    <w:rsid w:val="00C64E07"/>
    <w:rsid w:val="00C65659"/>
    <w:rsid w:val="00C6585A"/>
    <w:rsid w:val="00C65A55"/>
    <w:rsid w:val="00C65C4D"/>
    <w:rsid w:val="00C65EAC"/>
    <w:rsid w:val="00C66399"/>
    <w:rsid w:val="00C666C4"/>
    <w:rsid w:val="00C671EB"/>
    <w:rsid w:val="00C67AA2"/>
    <w:rsid w:val="00C67D33"/>
    <w:rsid w:val="00C7063C"/>
    <w:rsid w:val="00C71B53"/>
    <w:rsid w:val="00C7222B"/>
    <w:rsid w:val="00C73C57"/>
    <w:rsid w:val="00C74611"/>
    <w:rsid w:val="00C746D9"/>
    <w:rsid w:val="00C74779"/>
    <w:rsid w:val="00C74D43"/>
    <w:rsid w:val="00C75B3B"/>
    <w:rsid w:val="00C75CA7"/>
    <w:rsid w:val="00C75D33"/>
    <w:rsid w:val="00C75F2E"/>
    <w:rsid w:val="00C7683D"/>
    <w:rsid w:val="00C77A42"/>
    <w:rsid w:val="00C77B04"/>
    <w:rsid w:val="00C77CD2"/>
    <w:rsid w:val="00C811C6"/>
    <w:rsid w:val="00C82D7E"/>
    <w:rsid w:val="00C82EFA"/>
    <w:rsid w:val="00C83608"/>
    <w:rsid w:val="00C83C39"/>
    <w:rsid w:val="00C83E80"/>
    <w:rsid w:val="00C83F61"/>
    <w:rsid w:val="00C842E1"/>
    <w:rsid w:val="00C842F5"/>
    <w:rsid w:val="00C84DD3"/>
    <w:rsid w:val="00C84E8B"/>
    <w:rsid w:val="00C85DF7"/>
    <w:rsid w:val="00C86432"/>
    <w:rsid w:val="00C86603"/>
    <w:rsid w:val="00C86FC6"/>
    <w:rsid w:val="00C87BA5"/>
    <w:rsid w:val="00C901BB"/>
    <w:rsid w:val="00C90CD3"/>
    <w:rsid w:val="00C91CF5"/>
    <w:rsid w:val="00C92552"/>
    <w:rsid w:val="00C92C27"/>
    <w:rsid w:val="00C92D57"/>
    <w:rsid w:val="00C937A1"/>
    <w:rsid w:val="00C93F1B"/>
    <w:rsid w:val="00C94ABE"/>
    <w:rsid w:val="00C94E0E"/>
    <w:rsid w:val="00C96385"/>
    <w:rsid w:val="00C963DF"/>
    <w:rsid w:val="00C96DFE"/>
    <w:rsid w:val="00C96E2A"/>
    <w:rsid w:val="00C976D1"/>
    <w:rsid w:val="00CA10C8"/>
    <w:rsid w:val="00CA308F"/>
    <w:rsid w:val="00CA31B0"/>
    <w:rsid w:val="00CA5E67"/>
    <w:rsid w:val="00CA6063"/>
    <w:rsid w:val="00CA642F"/>
    <w:rsid w:val="00CA6900"/>
    <w:rsid w:val="00CA6993"/>
    <w:rsid w:val="00CA71D4"/>
    <w:rsid w:val="00CA7D84"/>
    <w:rsid w:val="00CA7F00"/>
    <w:rsid w:val="00CB0A10"/>
    <w:rsid w:val="00CB1577"/>
    <w:rsid w:val="00CB1E33"/>
    <w:rsid w:val="00CB25BD"/>
    <w:rsid w:val="00CB2F0C"/>
    <w:rsid w:val="00CB3E1F"/>
    <w:rsid w:val="00CB44C3"/>
    <w:rsid w:val="00CB4F01"/>
    <w:rsid w:val="00CB5D29"/>
    <w:rsid w:val="00CB6658"/>
    <w:rsid w:val="00CB675A"/>
    <w:rsid w:val="00CB6844"/>
    <w:rsid w:val="00CB6EC8"/>
    <w:rsid w:val="00CB72B5"/>
    <w:rsid w:val="00CB782B"/>
    <w:rsid w:val="00CB79BC"/>
    <w:rsid w:val="00CC0529"/>
    <w:rsid w:val="00CC082B"/>
    <w:rsid w:val="00CC0E77"/>
    <w:rsid w:val="00CC100E"/>
    <w:rsid w:val="00CC1949"/>
    <w:rsid w:val="00CC2092"/>
    <w:rsid w:val="00CC2096"/>
    <w:rsid w:val="00CC229B"/>
    <w:rsid w:val="00CC23CE"/>
    <w:rsid w:val="00CC285C"/>
    <w:rsid w:val="00CC317D"/>
    <w:rsid w:val="00CC3E41"/>
    <w:rsid w:val="00CC3E61"/>
    <w:rsid w:val="00CC42F9"/>
    <w:rsid w:val="00CC46BB"/>
    <w:rsid w:val="00CC48E8"/>
    <w:rsid w:val="00CC5595"/>
    <w:rsid w:val="00CC56A9"/>
    <w:rsid w:val="00CC5E76"/>
    <w:rsid w:val="00CC678B"/>
    <w:rsid w:val="00CC681E"/>
    <w:rsid w:val="00CC7585"/>
    <w:rsid w:val="00CD00BD"/>
    <w:rsid w:val="00CD0111"/>
    <w:rsid w:val="00CD075E"/>
    <w:rsid w:val="00CD1770"/>
    <w:rsid w:val="00CD1DF6"/>
    <w:rsid w:val="00CD2BCE"/>
    <w:rsid w:val="00CD3A5D"/>
    <w:rsid w:val="00CD4514"/>
    <w:rsid w:val="00CD4641"/>
    <w:rsid w:val="00CD58D1"/>
    <w:rsid w:val="00CD5ACF"/>
    <w:rsid w:val="00CD5DBF"/>
    <w:rsid w:val="00CD5FD4"/>
    <w:rsid w:val="00CD629B"/>
    <w:rsid w:val="00CE0DCE"/>
    <w:rsid w:val="00CE1BC9"/>
    <w:rsid w:val="00CE271E"/>
    <w:rsid w:val="00CE2BDF"/>
    <w:rsid w:val="00CE33C1"/>
    <w:rsid w:val="00CE402E"/>
    <w:rsid w:val="00CE4625"/>
    <w:rsid w:val="00CE4A3F"/>
    <w:rsid w:val="00CE4DD6"/>
    <w:rsid w:val="00CE6741"/>
    <w:rsid w:val="00CE76FF"/>
    <w:rsid w:val="00CF1C7F"/>
    <w:rsid w:val="00CF1CF7"/>
    <w:rsid w:val="00CF1D23"/>
    <w:rsid w:val="00CF251D"/>
    <w:rsid w:val="00CF25FE"/>
    <w:rsid w:val="00CF2631"/>
    <w:rsid w:val="00CF30EA"/>
    <w:rsid w:val="00CF4012"/>
    <w:rsid w:val="00CF43D5"/>
    <w:rsid w:val="00CF6E9A"/>
    <w:rsid w:val="00CF7C5A"/>
    <w:rsid w:val="00D00B41"/>
    <w:rsid w:val="00D010F2"/>
    <w:rsid w:val="00D01F75"/>
    <w:rsid w:val="00D02B21"/>
    <w:rsid w:val="00D02BC6"/>
    <w:rsid w:val="00D0310D"/>
    <w:rsid w:val="00D03773"/>
    <w:rsid w:val="00D039AB"/>
    <w:rsid w:val="00D04D82"/>
    <w:rsid w:val="00D053DE"/>
    <w:rsid w:val="00D05803"/>
    <w:rsid w:val="00D058A0"/>
    <w:rsid w:val="00D05C7C"/>
    <w:rsid w:val="00D06456"/>
    <w:rsid w:val="00D06906"/>
    <w:rsid w:val="00D0695D"/>
    <w:rsid w:val="00D07742"/>
    <w:rsid w:val="00D1080B"/>
    <w:rsid w:val="00D11BA4"/>
    <w:rsid w:val="00D1207C"/>
    <w:rsid w:val="00D1276A"/>
    <w:rsid w:val="00D12BED"/>
    <w:rsid w:val="00D14DB7"/>
    <w:rsid w:val="00D15128"/>
    <w:rsid w:val="00D152AA"/>
    <w:rsid w:val="00D15ED5"/>
    <w:rsid w:val="00D16656"/>
    <w:rsid w:val="00D17473"/>
    <w:rsid w:val="00D200AB"/>
    <w:rsid w:val="00D2113B"/>
    <w:rsid w:val="00D2205C"/>
    <w:rsid w:val="00D23813"/>
    <w:rsid w:val="00D23839"/>
    <w:rsid w:val="00D23987"/>
    <w:rsid w:val="00D23DFC"/>
    <w:rsid w:val="00D24012"/>
    <w:rsid w:val="00D255D1"/>
    <w:rsid w:val="00D25817"/>
    <w:rsid w:val="00D26939"/>
    <w:rsid w:val="00D274F3"/>
    <w:rsid w:val="00D2766D"/>
    <w:rsid w:val="00D3024E"/>
    <w:rsid w:val="00D312EE"/>
    <w:rsid w:val="00D31A0E"/>
    <w:rsid w:val="00D31B8A"/>
    <w:rsid w:val="00D31CD5"/>
    <w:rsid w:val="00D343ED"/>
    <w:rsid w:val="00D34402"/>
    <w:rsid w:val="00D347E5"/>
    <w:rsid w:val="00D348F7"/>
    <w:rsid w:val="00D34F7A"/>
    <w:rsid w:val="00D35266"/>
    <w:rsid w:val="00D3564E"/>
    <w:rsid w:val="00D35973"/>
    <w:rsid w:val="00D36293"/>
    <w:rsid w:val="00D36EF4"/>
    <w:rsid w:val="00D371D0"/>
    <w:rsid w:val="00D400B4"/>
    <w:rsid w:val="00D4062A"/>
    <w:rsid w:val="00D40BC3"/>
    <w:rsid w:val="00D41A65"/>
    <w:rsid w:val="00D41B83"/>
    <w:rsid w:val="00D434EC"/>
    <w:rsid w:val="00D43778"/>
    <w:rsid w:val="00D43998"/>
    <w:rsid w:val="00D43CF4"/>
    <w:rsid w:val="00D444EF"/>
    <w:rsid w:val="00D44E9D"/>
    <w:rsid w:val="00D451DE"/>
    <w:rsid w:val="00D453D0"/>
    <w:rsid w:val="00D453D2"/>
    <w:rsid w:val="00D4590F"/>
    <w:rsid w:val="00D45D35"/>
    <w:rsid w:val="00D472A7"/>
    <w:rsid w:val="00D47B0F"/>
    <w:rsid w:val="00D506E6"/>
    <w:rsid w:val="00D506FD"/>
    <w:rsid w:val="00D51515"/>
    <w:rsid w:val="00D51FD1"/>
    <w:rsid w:val="00D52FD5"/>
    <w:rsid w:val="00D53C8B"/>
    <w:rsid w:val="00D53D58"/>
    <w:rsid w:val="00D5403F"/>
    <w:rsid w:val="00D54BD5"/>
    <w:rsid w:val="00D54E56"/>
    <w:rsid w:val="00D575F0"/>
    <w:rsid w:val="00D5761C"/>
    <w:rsid w:val="00D60382"/>
    <w:rsid w:val="00D60578"/>
    <w:rsid w:val="00D61A0E"/>
    <w:rsid w:val="00D621BA"/>
    <w:rsid w:val="00D6562A"/>
    <w:rsid w:val="00D662FE"/>
    <w:rsid w:val="00D66F52"/>
    <w:rsid w:val="00D709FE"/>
    <w:rsid w:val="00D711D8"/>
    <w:rsid w:val="00D71CF9"/>
    <w:rsid w:val="00D72081"/>
    <w:rsid w:val="00D72480"/>
    <w:rsid w:val="00D73141"/>
    <w:rsid w:val="00D73222"/>
    <w:rsid w:val="00D7380A"/>
    <w:rsid w:val="00D73C8D"/>
    <w:rsid w:val="00D74336"/>
    <w:rsid w:val="00D747A9"/>
    <w:rsid w:val="00D74989"/>
    <w:rsid w:val="00D7540F"/>
    <w:rsid w:val="00D7675E"/>
    <w:rsid w:val="00D7777B"/>
    <w:rsid w:val="00D80080"/>
    <w:rsid w:val="00D8037B"/>
    <w:rsid w:val="00D80AB4"/>
    <w:rsid w:val="00D80F9D"/>
    <w:rsid w:val="00D80FFB"/>
    <w:rsid w:val="00D8111B"/>
    <w:rsid w:val="00D812F9"/>
    <w:rsid w:val="00D81BAE"/>
    <w:rsid w:val="00D82585"/>
    <w:rsid w:val="00D83721"/>
    <w:rsid w:val="00D84B17"/>
    <w:rsid w:val="00D84D54"/>
    <w:rsid w:val="00D8507D"/>
    <w:rsid w:val="00D85E53"/>
    <w:rsid w:val="00D86735"/>
    <w:rsid w:val="00D86802"/>
    <w:rsid w:val="00D8718E"/>
    <w:rsid w:val="00D871FB"/>
    <w:rsid w:val="00D9021E"/>
    <w:rsid w:val="00D90C9D"/>
    <w:rsid w:val="00D90E57"/>
    <w:rsid w:val="00D91308"/>
    <w:rsid w:val="00D91910"/>
    <w:rsid w:val="00D91AA8"/>
    <w:rsid w:val="00D92EA5"/>
    <w:rsid w:val="00D940FA"/>
    <w:rsid w:val="00D944A6"/>
    <w:rsid w:val="00D94EBE"/>
    <w:rsid w:val="00D952EC"/>
    <w:rsid w:val="00D95B5F"/>
    <w:rsid w:val="00D9699E"/>
    <w:rsid w:val="00D96D19"/>
    <w:rsid w:val="00D96FC3"/>
    <w:rsid w:val="00D976A0"/>
    <w:rsid w:val="00DA0546"/>
    <w:rsid w:val="00DA0839"/>
    <w:rsid w:val="00DA0DEB"/>
    <w:rsid w:val="00DA12C3"/>
    <w:rsid w:val="00DA206A"/>
    <w:rsid w:val="00DA22B5"/>
    <w:rsid w:val="00DA240E"/>
    <w:rsid w:val="00DA26FC"/>
    <w:rsid w:val="00DA3AC2"/>
    <w:rsid w:val="00DA3DEC"/>
    <w:rsid w:val="00DA407F"/>
    <w:rsid w:val="00DA4314"/>
    <w:rsid w:val="00DA495D"/>
    <w:rsid w:val="00DA4F15"/>
    <w:rsid w:val="00DA5DCA"/>
    <w:rsid w:val="00DA61C4"/>
    <w:rsid w:val="00DA6707"/>
    <w:rsid w:val="00DA6B6D"/>
    <w:rsid w:val="00DA71DE"/>
    <w:rsid w:val="00DA7BA0"/>
    <w:rsid w:val="00DB025F"/>
    <w:rsid w:val="00DB100D"/>
    <w:rsid w:val="00DB19B1"/>
    <w:rsid w:val="00DB19BD"/>
    <w:rsid w:val="00DB22BD"/>
    <w:rsid w:val="00DB33A7"/>
    <w:rsid w:val="00DB42F5"/>
    <w:rsid w:val="00DB462B"/>
    <w:rsid w:val="00DB469A"/>
    <w:rsid w:val="00DB48BD"/>
    <w:rsid w:val="00DB52C3"/>
    <w:rsid w:val="00DB5454"/>
    <w:rsid w:val="00DB5DA3"/>
    <w:rsid w:val="00DB6437"/>
    <w:rsid w:val="00DB6ABE"/>
    <w:rsid w:val="00DB7E5F"/>
    <w:rsid w:val="00DB7F4C"/>
    <w:rsid w:val="00DC0AB6"/>
    <w:rsid w:val="00DC10B0"/>
    <w:rsid w:val="00DC13B7"/>
    <w:rsid w:val="00DC1594"/>
    <w:rsid w:val="00DC164F"/>
    <w:rsid w:val="00DC16C8"/>
    <w:rsid w:val="00DC1B3E"/>
    <w:rsid w:val="00DC1EDA"/>
    <w:rsid w:val="00DC225B"/>
    <w:rsid w:val="00DC2E18"/>
    <w:rsid w:val="00DC341A"/>
    <w:rsid w:val="00DC35DE"/>
    <w:rsid w:val="00DC46F4"/>
    <w:rsid w:val="00DC4BCD"/>
    <w:rsid w:val="00DC52A5"/>
    <w:rsid w:val="00DC6BE5"/>
    <w:rsid w:val="00DC6EE1"/>
    <w:rsid w:val="00DC7F43"/>
    <w:rsid w:val="00DD1107"/>
    <w:rsid w:val="00DD178F"/>
    <w:rsid w:val="00DD1FE4"/>
    <w:rsid w:val="00DD2F77"/>
    <w:rsid w:val="00DD3C15"/>
    <w:rsid w:val="00DD3DE2"/>
    <w:rsid w:val="00DD50E7"/>
    <w:rsid w:val="00DD5654"/>
    <w:rsid w:val="00DD78D4"/>
    <w:rsid w:val="00DD79D9"/>
    <w:rsid w:val="00DE004F"/>
    <w:rsid w:val="00DE0223"/>
    <w:rsid w:val="00DE11E1"/>
    <w:rsid w:val="00DE1211"/>
    <w:rsid w:val="00DE1722"/>
    <w:rsid w:val="00DE1D9F"/>
    <w:rsid w:val="00DE2966"/>
    <w:rsid w:val="00DE40E0"/>
    <w:rsid w:val="00DE4107"/>
    <w:rsid w:val="00DE502E"/>
    <w:rsid w:val="00DE5E29"/>
    <w:rsid w:val="00DE5FBE"/>
    <w:rsid w:val="00DE7700"/>
    <w:rsid w:val="00DE7ADA"/>
    <w:rsid w:val="00DF0036"/>
    <w:rsid w:val="00DF0263"/>
    <w:rsid w:val="00DF0401"/>
    <w:rsid w:val="00DF04ED"/>
    <w:rsid w:val="00DF0AE9"/>
    <w:rsid w:val="00DF0B5E"/>
    <w:rsid w:val="00DF0ED5"/>
    <w:rsid w:val="00DF255D"/>
    <w:rsid w:val="00DF3EA9"/>
    <w:rsid w:val="00DF6AF5"/>
    <w:rsid w:val="00DF72D9"/>
    <w:rsid w:val="00DF78BF"/>
    <w:rsid w:val="00DF7EC8"/>
    <w:rsid w:val="00E00802"/>
    <w:rsid w:val="00E009E7"/>
    <w:rsid w:val="00E00D84"/>
    <w:rsid w:val="00E015F9"/>
    <w:rsid w:val="00E01B56"/>
    <w:rsid w:val="00E01CA2"/>
    <w:rsid w:val="00E028ED"/>
    <w:rsid w:val="00E03CE3"/>
    <w:rsid w:val="00E04482"/>
    <w:rsid w:val="00E048B3"/>
    <w:rsid w:val="00E0499F"/>
    <w:rsid w:val="00E0794D"/>
    <w:rsid w:val="00E07B28"/>
    <w:rsid w:val="00E1046E"/>
    <w:rsid w:val="00E104F6"/>
    <w:rsid w:val="00E10748"/>
    <w:rsid w:val="00E110F2"/>
    <w:rsid w:val="00E112C6"/>
    <w:rsid w:val="00E11DD2"/>
    <w:rsid w:val="00E12F57"/>
    <w:rsid w:val="00E14282"/>
    <w:rsid w:val="00E156F2"/>
    <w:rsid w:val="00E1598B"/>
    <w:rsid w:val="00E15DCC"/>
    <w:rsid w:val="00E168FE"/>
    <w:rsid w:val="00E171D5"/>
    <w:rsid w:val="00E17BD3"/>
    <w:rsid w:val="00E2250E"/>
    <w:rsid w:val="00E24BF5"/>
    <w:rsid w:val="00E25057"/>
    <w:rsid w:val="00E25753"/>
    <w:rsid w:val="00E27B74"/>
    <w:rsid w:val="00E27BCB"/>
    <w:rsid w:val="00E27DDF"/>
    <w:rsid w:val="00E27E01"/>
    <w:rsid w:val="00E3014B"/>
    <w:rsid w:val="00E30A90"/>
    <w:rsid w:val="00E30C19"/>
    <w:rsid w:val="00E314D8"/>
    <w:rsid w:val="00E3174A"/>
    <w:rsid w:val="00E32DBA"/>
    <w:rsid w:val="00E3313B"/>
    <w:rsid w:val="00E33815"/>
    <w:rsid w:val="00E33AA5"/>
    <w:rsid w:val="00E356CB"/>
    <w:rsid w:val="00E35D4E"/>
    <w:rsid w:val="00E35ECC"/>
    <w:rsid w:val="00E366E0"/>
    <w:rsid w:val="00E36DF4"/>
    <w:rsid w:val="00E36EF8"/>
    <w:rsid w:val="00E3782E"/>
    <w:rsid w:val="00E4274E"/>
    <w:rsid w:val="00E42F07"/>
    <w:rsid w:val="00E43469"/>
    <w:rsid w:val="00E4369C"/>
    <w:rsid w:val="00E43A0F"/>
    <w:rsid w:val="00E43DEE"/>
    <w:rsid w:val="00E4423B"/>
    <w:rsid w:val="00E445DA"/>
    <w:rsid w:val="00E44830"/>
    <w:rsid w:val="00E44921"/>
    <w:rsid w:val="00E45379"/>
    <w:rsid w:val="00E46321"/>
    <w:rsid w:val="00E465CB"/>
    <w:rsid w:val="00E46BD3"/>
    <w:rsid w:val="00E473FD"/>
    <w:rsid w:val="00E47C0D"/>
    <w:rsid w:val="00E501F1"/>
    <w:rsid w:val="00E50B22"/>
    <w:rsid w:val="00E51E18"/>
    <w:rsid w:val="00E51EC0"/>
    <w:rsid w:val="00E52901"/>
    <w:rsid w:val="00E52B21"/>
    <w:rsid w:val="00E52D31"/>
    <w:rsid w:val="00E533BD"/>
    <w:rsid w:val="00E53706"/>
    <w:rsid w:val="00E54258"/>
    <w:rsid w:val="00E54283"/>
    <w:rsid w:val="00E543B0"/>
    <w:rsid w:val="00E5709D"/>
    <w:rsid w:val="00E57CE2"/>
    <w:rsid w:val="00E617BD"/>
    <w:rsid w:val="00E61996"/>
    <w:rsid w:val="00E61E05"/>
    <w:rsid w:val="00E62343"/>
    <w:rsid w:val="00E62374"/>
    <w:rsid w:val="00E62FF8"/>
    <w:rsid w:val="00E64B3B"/>
    <w:rsid w:val="00E64BD9"/>
    <w:rsid w:val="00E65092"/>
    <w:rsid w:val="00E6519C"/>
    <w:rsid w:val="00E658A1"/>
    <w:rsid w:val="00E66183"/>
    <w:rsid w:val="00E673FE"/>
    <w:rsid w:val="00E67E50"/>
    <w:rsid w:val="00E67FB1"/>
    <w:rsid w:val="00E700AD"/>
    <w:rsid w:val="00E70445"/>
    <w:rsid w:val="00E705B4"/>
    <w:rsid w:val="00E70FD6"/>
    <w:rsid w:val="00E711BD"/>
    <w:rsid w:val="00E71A91"/>
    <w:rsid w:val="00E71BA7"/>
    <w:rsid w:val="00E72967"/>
    <w:rsid w:val="00E7435A"/>
    <w:rsid w:val="00E74741"/>
    <w:rsid w:val="00E805F9"/>
    <w:rsid w:val="00E80ABB"/>
    <w:rsid w:val="00E80B53"/>
    <w:rsid w:val="00E8131A"/>
    <w:rsid w:val="00E8155D"/>
    <w:rsid w:val="00E8218F"/>
    <w:rsid w:val="00E82D70"/>
    <w:rsid w:val="00E837A0"/>
    <w:rsid w:val="00E84AD7"/>
    <w:rsid w:val="00E84FF3"/>
    <w:rsid w:val="00E854FC"/>
    <w:rsid w:val="00E85CC0"/>
    <w:rsid w:val="00E85FAC"/>
    <w:rsid w:val="00E87117"/>
    <w:rsid w:val="00E8751A"/>
    <w:rsid w:val="00E87BE8"/>
    <w:rsid w:val="00E87E8F"/>
    <w:rsid w:val="00E902B3"/>
    <w:rsid w:val="00E90BAB"/>
    <w:rsid w:val="00E91998"/>
    <w:rsid w:val="00E928C2"/>
    <w:rsid w:val="00E93807"/>
    <w:rsid w:val="00E93C11"/>
    <w:rsid w:val="00E93D54"/>
    <w:rsid w:val="00E94609"/>
    <w:rsid w:val="00E94C05"/>
    <w:rsid w:val="00E94C08"/>
    <w:rsid w:val="00E94FE4"/>
    <w:rsid w:val="00E95936"/>
    <w:rsid w:val="00E95A88"/>
    <w:rsid w:val="00E95C52"/>
    <w:rsid w:val="00E9664A"/>
    <w:rsid w:val="00E9694D"/>
    <w:rsid w:val="00E96E1A"/>
    <w:rsid w:val="00E97BA5"/>
    <w:rsid w:val="00EA021E"/>
    <w:rsid w:val="00EA0618"/>
    <w:rsid w:val="00EA0E04"/>
    <w:rsid w:val="00EA1108"/>
    <w:rsid w:val="00EA1C37"/>
    <w:rsid w:val="00EA220D"/>
    <w:rsid w:val="00EA3156"/>
    <w:rsid w:val="00EA40A2"/>
    <w:rsid w:val="00EA4CD5"/>
    <w:rsid w:val="00EA5D2C"/>
    <w:rsid w:val="00EA5D8E"/>
    <w:rsid w:val="00EA61A3"/>
    <w:rsid w:val="00EA68D9"/>
    <w:rsid w:val="00EA74E0"/>
    <w:rsid w:val="00EA7836"/>
    <w:rsid w:val="00EA7BE9"/>
    <w:rsid w:val="00EB07CF"/>
    <w:rsid w:val="00EB0931"/>
    <w:rsid w:val="00EB2CFB"/>
    <w:rsid w:val="00EB3433"/>
    <w:rsid w:val="00EB3B88"/>
    <w:rsid w:val="00EB404B"/>
    <w:rsid w:val="00EB45E3"/>
    <w:rsid w:val="00EB618E"/>
    <w:rsid w:val="00EB6533"/>
    <w:rsid w:val="00EB7082"/>
    <w:rsid w:val="00EB7290"/>
    <w:rsid w:val="00EB7B42"/>
    <w:rsid w:val="00EB7C34"/>
    <w:rsid w:val="00EC0617"/>
    <w:rsid w:val="00EC0BF8"/>
    <w:rsid w:val="00EC0C14"/>
    <w:rsid w:val="00EC113F"/>
    <w:rsid w:val="00EC1CCD"/>
    <w:rsid w:val="00EC1E06"/>
    <w:rsid w:val="00EC2B42"/>
    <w:rsid w:val="00EC3B8F"/>
    <w:rsid w:val="00EC47A4"/>
    <w:rsid w:val="00EC48D1"/>
    <w:rsid w:val="00EC598B"/>
    <w:rsid w:val="00EC5CA0"/>
    <w:rsid w:val="00EC6366"/>
    <w:rsid w:val="00EC6584"/>
    <w:rsid w:val="00EC662D"/>
    <w:rsid w:val="00EC7372"/>
    <w:rsid w:val="00EC73B1"/>
    <w:rsid w:val="00EC74F7"/>
    <w:rsid w:val="00ED01B5"/>
    <w:rsid w:val="00ED0B43"/>
    <w:rsid w:val="00ED0EB8"/>
    <w:rsid w:val="00ED0F4F"/>
    <w:rsid w:val="00ED17FF"/>
    <w:rsid w:val="00ED18DD"/>
    <w:rsid w:val="00ED19D1"/>
    <w:rsid w:val="00ED2AC0"/>
    <w:rsid w:val="00ED30E8"/>
    <w:rsid w:val="00ED3B69"/>
    <w:rsid w:val="00ED3ECA"/>
    <w:rsid w:val="00ED3F39"/>
    <w:rsid w:val="00ED4C19"/>
    <w:rsid w:val="00ED63AE"/>
    <w:rsid w:val="00ED6523"/>
    <w:rsid w:val="00ED673C"/>
    <w:rsid w:val="00ED6CD1"/>
    <w:rsid w:val="00ED7438"/>
    <w:rsid w:val="00ED79A3"/>
    <w:rsid w:val="00ED7A42"/>
    <w:rsid w:val="00EE0BDB"/>
    <w:rsid w:val="00EE1078"/>
    <w:rsid w:val="00EE1783"/>
    <w:rsid w:val="00EE22ED"/>
    <w:rsid w:val="00EE294B"/>
    <w:rsid w:val="00EE2BF9"/>
    <w:rsid w:val="00EE3268"/>
    <w:rsid w:val="00EE32EE"/>
    <w:rsid w:val="00EE3AD3"/>
    <w:rsid w:val="00EE3F4E"/>
    <w:rsid w:val="00EE5F2E"/>
    <w:rsid w:val="00EE63E3"/>
    <w:rsid w:val="00EE6D5D"/>
    <w:rsid w:val="00EE6E08"/>
    <w:rsid w:val="00EE794F"/>
    <w:rsid w:val="00EF0C4B"/>
    <w:rsid w:val="00EF148D"/>
    <w:rsid w:val="00EF2827"/>
    <w:rsid w:val="00EF2C2D"/>
    <w:rsid w:val="00EF351D"/>
    <w:rsid w:val="00EF35D9"/>
    <w:rsid w:val="00EF3B05"/>
    <w:rsid w:val="00EF3CAD"/>
    <w:rsid w:val="00EF3E31"/>
    <w:rsid w:val="00EF4068"/>
    <w:rsid w:val="00EF446B"/>
    <w:rsid w:val="00EF462C"/>
    <w:rsid w:val="00EF4A64"/>
    <w:rsid w:val="00EF4C50"/>
    <w:rsid w:val="00EF550D"/>
    <w:rsid w:val="00EF715B"/>
    <w:rsid w:val="00F0024C"/>
    <w:rsid w:val="00F00D9D"/>
    <w:rsid w:val="00F01647"/>
    <w:rsid w:val="00F02171"/>
    <w:rsid w:val="00F033EF"/>
    <w:rsid w:val="00F03678"/>
    <w:rsid w:val="00F03B07"/>
    <w:rsid w:val="00F04124"/>
    <w:rsid w:val="00F04925"/>
    <w:rsid w:val="00F05A43"/>
    <w:rsid w:val="00F05FB0"/>
    <w:rsid w:val="00F061A6"/>
    <w:rsid w:val="00F0710C"/>
    <w:rsid w:val="00F07496"/>
    <w:rsid w:val="00F116F3"/>
    <w:rsid w:val="00F117E0"/>
    <w:rsid w:val="00F11AB3"/>
    <w:rsid w:val="00F13070"/>
    <w:rsid w:val="00F1308D"/>
    <w:rsid w:val="00F14017"/>
    <w:rsid w:val="00F1517B"/>
    <w:rsid w:val="00F1613A"/>
    <w:rsid w:val="00F1684C"/>
    <w:rsid w:val="00F16D71"/>
    <w:rsid w:val="00F17951"/>
    <w:rsid w:val="00F17FDA"/>
    <w:rsid w:val="00F20633"/>
    <w:rsid w:val="00F20AB6"/>
    <w:rsid w:val="00F20AB9"/>
    <w:rsid w:val="00F2231B"/>
    <w:rsid w:val="00F223A2"/>
    <w:rsid w:val="00F22755"/>
    <w:rsid w:val="00F2286D"/>
    <w:rsid w:val="00F22D3A"/>
    <w:rsid w:val="00F2314E"/>
    <w:rsid w:val="00F234F5"/>
    <w:rsid w:val="00F236EE"/>
    <w:rsid w:val="00F2388B"/>
    <w:rsid w:val="00F23B42"/>
    <w:rsid w:val="00F23E44"/>
    <w:rsid w:val="00F23EEB"/>
    <w:rsid w:val="00F24C32"/>
    <w:rsid w:val="00F24E0C"/>
    <w:rsid w:val="00F258FD"/>
    <w:rsid w:val="00F25CFE"/>
    <w:rsid w:val="00F26816"/>
    <w:rsid w:val="00F26D96"/>
    <w:rsid w:val="00F30051"/>
    <w:rsid w:val="00F31B06"/>
    <w:rsid w:val="00F31CC6"/>
    <w:rsid w:val="00F328DF"/>
    <w:rsid w:val="00F32F5E"/>
    <w:rsid w:val="00F34156"/>
    <w:rsid w:val="00F34795"/>
    <w:rsid w:val="00F35243"/>
    <w:rsid w:val="00F35A8D"/>
    <w:rsid w:val="00F36E9F"/>
    <w:rsid w:val="00F378A9"/>
    <w:rsid w:val="00F400B6"/>
    <w:rsid w:val="00F4087B"/>
    <w:rsid w:val="00F40C84"/>
    <w:rsid w:val="00F4167A"/>
    <w:rsid w:val="00F41B19"/>
    <w:rsid w:val="00F41BBC"/>
    <w:rsid w:val="00F436AC"/>
    <w:rsid w:val="00F43E6E"/>
    <w:rsid w:val="00F43EBF"/>
    <w:rsid w:val="00F44423"/>
    <w:rsid w:val="00F44A04"/>
    <w:rsid w:val="00F450C8"/>
    <w:rsid w:val="00F459D2"/>
    <w:rsid w:val="00F46DFB"/>
    <w:rsid w:val="00F46EB5"/>
    <w:rsid w:val="00F4743E"/>
    <w:rsid w:val="00F4788F"/>
    <w:rsid w:val="00F478A1"/>
    <w:rsid w:val="00F50A3C"/>
    <w:rsid w:val="00F50BE6"/>
    <w:rsid w:val="00F51236"/>
    <w:rsid w:val="00F52095"/>
    <w:rsid w:val="00F5374C"/>
    <w:rsid w:val="00F541B8"/>
    <w:rsid w:val="00F548E8"/>
    <w:rsid w:val="00F54D73"/>
    <w:rsid w:val="00F56B6D"/>
    <w:rsid w:val="00F56CC2"/>
    <w:rsid w:val="00F5755A"/>
    <w:rsid w:val="00F57B77"/>
    <w:rsid w:val="00F60043"/>
    <w:rsid w:val="00F60BC0"/>
    <w:rsid w:val="00F60DC3"/>
    <w:rsid w:val="00F61B7F"/>
    <w:rsid w:val="00F62370"/>
    <w:rsid w:val="00F628D3"/>
    <w:rsid w:val="00F62EF2"/>
    <w:rsid w:val="00F63711"/>
    <w:rsid w:val="00F646FD"/>
    <w:rsid w:val="00F647B6"/>
    <w:rsid w:val="00F6497E"/>
    <w:rsid w:val="00F6662C"/>
    <w:rsid w:val="00F66A66"/>
    <w:rsid w:val="00F66AA6"/>
    <w:rsid w:val="00F677E2"/>
    <w:rsid w:val="00F67BE4"/>
    <w:rsid w:val="00F706DC"/>
    <w:rsid w:val="00F70CE7"/>
    <w:rsid w:val="00F70CF1"/>
    <w:rsid w:val="00F717E6"/>
    <w:rsid w:val="00F72521"/>
    <w:rsid w:val="00F72928"/>
    <w:rsid w:val="00F73751"/>
    <w:rsid w:val="00F73A19"/>
    <w:rsid w:val="00F74D4E"/>
    <w:rsid w:val="00F74F20"/>
    <w:rsid w:val="00F75EAD"/>
    <w:rsid w:val="00F76C1F"/>
    <w:rsid w:val="00F76EA8"/>
    <w:rsid w:val="00F77113"/>
    <w:rsid w:val="00F77154"/>
    <w:rsid w:val="00F7799E"/>
    <w:rsid w:val="00F77C3B"/>
    <w:rsid w:val="00F80455"/>
    <w:rsid w:val="00F80961"/>
    <w:rsid w:val="00F80F33"/>
    <w:rsid w:val="00F812B7"/>
    <w:rsid w:val="00F82041"/>
    <w:rsid w:val="00F82693"/>
    <w:rsid w:val="00F8276F"/>
    <w:rsid w:val="00F82F63"/>
    <w:rsid w:val="00F8337D"/>
    <w:rsid w:val="00F83AE2"/>
    <w:rsid w:val="00F83CC9"/>
    <w:rsid w:val="00F846D6"/>
    <w:rsid w:val="00F860B1"/>
    <w:rsid w:val="00F861A8"/>
    <w:rsid w:val="00F8708F"/>
    <w:rsid w:val="00F871D7"/>
    <w:rsid w:val="00F8728D"/>
    <w:rsid w:val="00F87FC2"/>
    <w:rsid w:val="00F909F7"/>
    <w:rsid w:val="00F90FF9"/>
    <w:rsid w:val="00F911C9"/>
    <w:rsid w:val="00F91539"/>
    <w:rsid w:val="00F9173A"/>
    <w:rsid w:val="00F91800"/>
    <w:rsid w:val="00F921CD"/>
    <w:rsid w:val="00F924D4"/>
    <w:rsid w:val="00F943AD"/>
    <w:rsid w:val="00F9461D"/>
    <w:rsid w:val="00F94E99"/>
    <w:rsid w:val="00F952E5"/>
    <w:rsid w:val="00F9533E"/>
    <w:rsid w:val="00F9650A"/>
    <w:rsid w:val="00F967C7"/>
    <w:rsid w:val="00F976F7"/>
    <w:rsid w:val="00FA0232"/>
    <w:rsid w:val="00FA03B1"/>
    <w:rsid w:val="00FA0437"/>
    <w:rsid w:val="00FA0BBC"/>
    <w:rsid w:val="00FA0C35"/>
    <w:rsid w:val="00FA1545"/>
    <w:rsid w:val="00FA1655"/>
    <w:rsid w:val="00FA21AA"/>
    <w:rsid w:val="00FA233F"/>
    <w:rsid w:val="00FA2CB9"/>
    <w:rsid w:val="00FA2E05"/>
    <w:rsid w:val="00FA3DF0"/>
    <w:rsid w:val="00FA4527"/>
    <w:rsid w:val="00FA51D8"/>
    <w:rsid w:val="00FA563C"/>
    <w:rsid w:val="00FA56BB"/>
    <w:rsid w:val="00FA79D6"/>
    <w:rsid w:val="00FA7D57"/>
    <w:rsid w:val="00FB0008"/>
    <w:rsid w:val="00FB002C"/>
    <w:rsid w:val="00FB071C"/>
    <w:rsid w:val="00FB1777"/>
    <w:rsid w:val="00FB1ACE"/>
    <w:rsid w:val="00FB219F"/>
    <w:rsid w:val="00FB23AA"/>
    <w:rsid w:val="00FB3587"/>
    <w:rsid w:val="00FB3EA0"/>
    <w:rsid w:val="00FB4C8B"/>
    <w:rsid w:val="00FB55F4"/>
    <w:rsid w:val="00FB58D8"/>
    <w:rsid w:val="00FB5C20"/>
    <w:rsid w:val="00FB6631"/>
    <w:rsid w:val="00FB6C2A"/>
    <w:rsid w:val="00FB7140"/>
    <w:rsid w:val="00FB749C"/>
    <w:rsid w:val="00FC0B63"/>
    <w:rsid w:val="00FC0C1D"/>
    <w:rsid w:val="00FC2209"/>
    <w:rsid w:val="00FC25DA"/>
    <w:rsid w:val="00FC3884"/>
    <w:rsid w:val="00FC4839"/>
    <w:rsid w:val="00FC48D4"/>
    <w:rsid w:val="00FC4C4E"/>
    <w:rsid w:val="00FC5EED"/>
    <w:rsid w:val="00FC7531"/>
    <w:rsid w:val="00FC7EAA"/>
    <w:rsid w:val="00FD0996"/>
    <w:rsid w:val="00FD0BE3"/>
    <w:rsid w:val="00FD0EAB"/>
    <w:rsid w:val="00FD11B0"/>
    <w:rsid w:val="00FD1713"/>
    <w:rsid w:val="00FD3876"/>
    <w:rsid w:val="00FD3F2D"/>
    <w:rsid w:val="00FD40FF"/>
    <w:rsid w:val="00FD423D"/>
    <w:rsid w:val="00FD4FA5"/>
    <w:rsid w:val="00FD5166"/>
    <w:rsid w:val="00FD59CC"/>
    <w:rsid w:val="00FD5B62"/>
    <w:rsid w:val="00FD756D"/>
    <w:rsid w:val="00FD758C"/>
    <w:rsid w:val="00FD7A0B"/>
    <w:rsid w:val="00FD7F22"/>
    <w:rsid w:val="00FD7F9D"/>
    <w:rsid w:val="00FE03B5"/>
    <w:rsid w:val="00FE131E"/>
    <w:rsid w:val="00FE2531"/>
    <w:rsid w:val="00FE2EBA"/>
    <w:rsid w:val="00FE53B1"/>
    <w:rsid w:val="00FE56A7"/>
    <w:rsid w:val="00FE57D7"/>
    <w:rsid w:val="00FE5C9A"/>
    <w:rsid w:val="00FE6121"/>
    <w:rsid w:val="00FE6229"/>
    <w:rsid w:val="00FE67AC"/>
    <w:rsid w:val="00FE6D01"/>
    <w:rsid w:val="00FE6E65"/>
    <w:rsid w:val="00FE7067"/>
    <w:rsid w:val="00FE70C3"/>
    <w:rsid w:val="00FE7121"/>
    <w:rsid w:val="00FE74CD"/>
    <w:rsid w:val="00FE7C50"/>
    <w:rsid w:val="00FF05B9"/>
    <w:rsid w:val="00FF0976"/>
    <w:rsid w:val="00FF0C3C"/>
    <w:rsid w:val="00FF0EB1"/>
    <w:rsid w:val="00FF1C69"/>
    <w:rsid w:val="00FF28DB"/>
    <w:rsid w:val="00FF456A"/>
    <w:rsid w:val="00FF46FD"/>
    <w:rsid w:val="00FF49B0"/>
    <w:rsid w:val="00FF604E"/>
    <w:rsid w:val="00FF6204"/>
    <w:rsid w:val="00FF634D"/>
    <w:rsid w:val="00FF6D98"/>
    <w:rsid w:val="3749A373"/>
    <w:rsid w:val="3AAABA3F"/>
    <w:rsid w:val="53E68E1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183620F"/>
  <w15:docId w15:val="{D3DED0D2-A1C1-447C-9773-475A09CAC9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57C41"/>
    <w:pPr>
      <w:spacing w:after="0" w:line="240" w:lineRule="auto"/>
    </w:pPr>
    <w:rPr>
      <w:rFonts w:ascii="Times New Roman" w:hAnsi="Times New Roman" w:eastAsia="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A39AF"/>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Ttulo2Car" w:customStyle="1">
    <w:name w:val="Título 2 Car"/>
    <w:basedOn w:val="Fuentedeprrafopredeter"/>
    <w:link w:val="Ttulo2"/>
    <w:uiPriority w:val="9"/>
    <w:semiHidden/>
    <w:rsid w:val="00AA39AF"/>
    <w:rPr>
      <w:rFonts w:asciiTheme="majorHAnsi" w:hAnsiTheme="majorHAnsi" w:eastAsiaTheme="majorEastAsia" w:cstheme="majorBidi"/>
      <w:color w:val="2F5496" w:themeColor="accent1" w:themeShade="BF"/>
      <w:sz w:val="26"/>
      <w:szCs w:val="26"/>
      <w:lang w:val="es-ES_tradnl" w:eastAsia="es-ES"/>
    </w:rPr>
  </w:style>
  <w:style w:type="character" w:styleId="Mencinsinresolver1" w:customStyle="1">
    <w:name w:val="Mención sin resolver1"/>
    <w:basedOn w:val="Fuentedeprrafopredeter"/>
    <w:uiPriority w:val="99"/>
    <w:semiHidden/>
    <w:unhideWhenUsed/>
    <w:rsid w:val="001E78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13655992">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5036797">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78061049">
      <w:bodyDiv w:val="1"/>
      <w:marLeft w:val="0"/>
      <w:marRight w:val="0"/>
      <w:marTop w:val="0"/>
      <w:marBottom w:val="0"/>
      <w:divBdr>
        <w:top w:val="none" w:sz="0" w:space="0" w:color="auto"/>
        <w:left w:val="none" w:sz="0" w:space="0" w:color="auto"/>
        <w:bottom w:val="none" w:sz="0" w:space="0" w:color="auto"/>
        <w:right w:val="none" w:sz="0" w:space="0" w:color="auto"/>
      </w:divBdr>
    </w:div>
    <w:div w:id="140852139">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4774715">
      <w:bodyDiv w:val="1"/>
      <w:marLeft w:val="0"/>
      <w:marRight w:val="0"/>
      <w:marTop w:val="0"/>
      <w:marBottom w:val="0"/>
      <w:divBdr>
        <w:top w:val="none" w:sz="0" w:space="0" w:color="auto"/>
        <w:left w:val="none" w:sz="0" w:space="0" w:color="auto"/>
        <w:bottom w:val="none" w:sz="0" w:space="0" w:color="auto"/>
        <w:right w:val="none" w:sz="0" w:space="0" w:color="auto"/>
      </w:divBdr>
    </w:div>
    <w:div w:id="368997304">
      <w:bodyDiv w:val="1"/>
      <w:marLeft w:val="0"/>
      <w:marRight w:val="0"/>
      <w:marTop w:val="0"/>
      <w:marBottom w:val="0"/>
      <w:divBdr>
        <w:top w:val="none" w:sz="0" w:space="0" w:color="auto"/>
        <w:left w:val="none" w:sz="0" w:space="0" w:color="auto"/>
        <w:bottom w:val="none" w:sz="0" w:space="0" w:color="auto"/>
        <w:right w:val="none" w:sz="0" w:space="0" w:color="auto"/>
      </w:divBdr>
    </w:div>
    <w:div w:id="395396171">
      <w:bodyDiv w:val="1"/>
      <w:marLeft w:val="0"/>
      <w:marRight w:val="0"/>
      <w:marTop w:val="0"/>
      <w:marBottom w:val="0"/>
      <w:divBdr>
        <w:top w:val="none" w:sz="0" w:space="0" w:color="auto"/>
        <w:left w:val="none" w:sz="0" w:space="0" w:color="auto"/>
        <w:bottom w:val="none" w:sz="0" w:space="0" w:color="auto"/>
        <w:right w:val="none" w:sz="0" w:space="0" w:color="auto"/>
      </w:divBdr>
    </w:div>
    <w:div w:id="406924517">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4086146">
      <w:bodyDiv w:val="1"/>
      <w:marLeft w:val="0"/>
      <w:marRight w:val="0"/>
      <w:marTop w:val="0"/>
      <w:marBottom w:val="0"/>
      <w:divBdr>
        <w:top w:val="none" w:sz="0" w:space="0" w:color="auto"/>
        <w:left w:val="none" w:sz="0" w:space="0" w:color="auto"/>
        <w:bottom w:val="none" w:sz="0" w:space="0" w:color="auto"/>
        <w:right w:val="none" w:sz="0" w:space="0" w:color="auto"/>
      </w:divBdr>
    </w:div>
    <w:div w:id="423841778">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1242634">
      <w:bodyDiv w:val="1"/>
      <w:marLeft w:val="0"/>
      <w:marRight w:val="0"/>
      <w:marTop w:val="0"/>
      <w:marBottom w:val="0"/>
      <w:divBdr>
        <w:top w:val="none" w:sz="0" w:space="0" w:color="auto"/>
        <w:left w:val="none" w:sz="0" w:space="0" w:color="auto"/>
        <w:bottom w:val="none" w:sz="0" w:space="0" w:color="auto"/>
        <w:right w:val="none" w:sz="0" w:space="0" w:color="auto"/>
      </w:divBdr>
    </w:div>
    <w:div w:id="458954994">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0212851">
      <w:bodyDiv w:val="1"/>
      <w:marLeft w:val="0"/>
      <w:marRight w:val="0"/>
      <w:marTop w:val="0"/>
      <w:marBottom w:val="0"/>
      <w:divBdr>
        <w:top w:val="none" w:sz="0" w:space="0" w:color="auto"/>
        <w:left w:val="none" w:sz="0" w:space="0" w:color="auto"/>
        <w:bottom w:val="none" w:sz="0" w:space="0" w:color="auto"/>
        <w:right w:val="none" w:sz="0" w:space="0" w:color="auto"/>
      </w:divBdr>
    </w:div>
    <w:div w:id="57883080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2703249">
      <w:bodyDiv w:val="1"/>
      <w:marLeft w:val="0"/>
      <w:marRight w:val="0"/>
      <w:marTop w:val="0"/>
      <w:marBottom w:val="0"/>
      <w:divBdr>
        <w:top w:val="none" w:sz="0" w:space="0" w:color="auto"/>
        <w:left w:val="none" w:sz="0" w:space="0" w:color="auto"/>
        <w:bottom w:val="none" w:sz="0" w:space="0" w:color="auto"/>
        <w:right w:val="none" w:sz="0" w:space="0" w:color="auto"/>
      </w:divBdr>
    </w:div>
    <w:div w:id="711542314">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5064">
      <w:bodyDiv w:val="1"/>
      <w:marLeft w:val="0"/>
      <w:marRight w:val="0"/>
      <w:marTop w:val="0"/>
      <w:marBottom w:val="0"/>
      <w:divBdr>
        <w:top w:val="none" w:sz="0" w:space="0" w:color="auto"/>
        <w:left w:val="none" w:sz="0" w:space="0" w:color="auto"/>
        <w:bottom w:val="none" w:sz="0" w:space="0" w:color="auto"/>
        <w:right w:val="none" w:sz="0" w:space="0" w:color="auto"/>
      </w:divBdr>
    </w:div>
    <w:div w:id="785200326">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6090874">
      <w:bodyDiv w:val="1"/>
      <w:marLeft w:val="0"/>
      <w:marRight w:val="0"/>
      <w:marTop w:val="0"/>
      <w:marBottom w:val="0"/>
      <w:divBdr>
        <w:top w:val="none" w:sz="0" w:space="0" w:color="auto"/>
        <w:left w:val="none" w:sz="0" w:space="0" w:color="auto"/>
        <w:bottom w:val="none" w:sz="0" w:space="0" w:color="auto"/>
        <w:right w:val="none" w:sz="0" w:space="0" w:color="auto"/>
      </w:divBdr>
    </w:div>
    <w:div w:id="860781088">
      <w:bodyDiv w:val="1"/>
      <w:marLeft w:val="0"/>
      <w:marRight w:val="0"/>
      <w:marTop w:val="0"/>
      <w:marBottom w:val="0"/>
      <w:divBdr>
        <w:top w:val="none" w:sz="0" w:space="0" w:color="auto"/>
        <w:left w:val="none" w:sz="0" w:space="0" w:color="auto"/>
        <w:bottom w:val="none" w:sz="0" w:space="0" w:color="auto"/>
        <w:right w:val="none" w:sz="0" w:space="0" w:color="auto"/>
      </w:divBdr>
      <w:divsChild>
        <w:div w:id="1792551503">
          <w:marLeft w:val="0"/>
          <w:marRight w:val="0"/>
          <w:marTop w:val="0"/>
          <w:marBottom w:val="0"/>
          <w:divBdr>
            <w:top w:val="none" w:sz="0" w:space="0" w:color="auto"/>
            <w:left w:val="none" w:sz="0" w:space="0" w:color="auto"/>
            <w:bottom w:val="none" w:sz="0" w:space="0" w:color="auto"/>
            <w:right w:val="none" w:sz="0" w:space="0" w:color="auto"/>
          </w:divBdr>
          <w:divsChild>
            <w:div w:id="508445470">
              <w:marLeft w:val="0"/>
              <w:marRight w:val="0"/>
              <w:marTop w:val="0"/>
              <w:marBottom w:val="0"/>
              <w:divBdr>
                <w:top w:val="none" w:sz="0" w:space="0" w:color="auto"/>
                <w:left w:val="none" w:sz="0" w:space="0" w:color="auto"/>
                <w:bottom w:val="none" w:sz="0" w:space="0" w:color="auto"/>
                <w:right w:val="none" w:sz="0" w:space="0" w:color="auto"/>
              </w:divBdr>
              <w:divsChild>
                <w:div w:id="17610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4704986">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1208606">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012687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91507503">
      <w:bodyDiv w:val="1"/>
      <w:marLeft w:val="0"/>
      <w:marRight w:val="0"/>
      <w:marTop w:val="0"/>
      <w:marBottom w:val="0"/>
      <w:divBdr>
        <w:top w:val="none" w:sz="0" w:space="0" w:color="auto"/>
        <w:left w:val="none" w:sz="0" w:space="0" w:color="auto"/>
        <w:bottom w:val="none" w:sz="0" w:space="0" w:color="auto"/>
        <w:right w:val="none" w:sz="0" w:space="0" w:color="auto"/>
      </w:divBdr>
      <w:divsChild>
        <w:div w:id="701899650">
          <w:marLeft w:val="0"/>
          <w:marRight w:val="0"/>
          <w:marTop w:val="0"/>
          <w:marBottom w:val="0"/>
          <w:divBdr>
            <w:top w:val="none" w:sz="0" w:space="0" w:color="auto"/>
            <w:left w:val="none" w:sz="0" w:space="0" w:color="auto"/>
            <w:bottom w:val="none" w:sz="0" w:space="0" w:color="auto"/>
            <w:right w:val="none" w:sz="0" w:space="0" w:color="auto"/>
          </w:divBdr>
          <w:divsChild>
            <w:div w:id="1575581749">
              <w:marLeft w:val="0"/>
              <w:marRight w:val="0"/>
              <w:marTop w:val="0"/>
              <w:marBottom w:val="0"/>
              <w:divBdr>
                <w:top w:val="none" w:sz="0" w:space="0" w:color="auto"/>
                <w:left w:val="none" w:sz="0" w:space="0" w:color="auto"/>
                <w:bottom w:val="none" w:sz="0" w:space="0" w:color="auto"/>
                <w:right w:val="none" w:sz="0" w:space="0" w:color="auto"/>
              </w:divBdr>
              <w:divsChild>
                <w:div w:id="17102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1293">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924874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3689">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598120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94744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6355914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9225069">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73147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8514645">
      <w:bodyDiv w:val="1"/>
      <w:marLeft w:val="0"/>
      <w:marRight w:val="0"/>
      <w:marTop w:val="0"/>
      <w:marBottom w:val="0"/>
      <w:divBdr>
        <w:top w:val="none" w:sz="0" w:space="0" w:color="auto"/>
        <w:left w:val="none" w:sz="0" w:space="0" w:color="auto"/>
        <w:bottom w:val="none" w:sz="0" w:space="0" w:color="auto"/>
        <w:right w:val="none" w:sz="0" w:space="0" w:color="auto"/>
      </w:divBdr>
    </w:div>
    <w:div w:id="193666543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3190252">
      <w:bodyDiv w:val="1"/>
      <w:marLeft w:val="0"/>
      <w:marRight w:val="0"/>
      <w:marTop w:val="0"/>
      <w:marBottom w:val="0"/>
      <w:divBdr>
        <w:top w:val="none" w:sz="0" w:space="0" w:color="auto"/>
        <w:left w:val="none" w:sz="0" w:space="0" w:color="auto"/>
        <w:bottom w:val="none" w:sz="0" w:space="0" w:color="auto"/>
        <w:right w:val="none" w:sz="0" w:space="0" w:color="auto"/>
      </w:divBdr>
    </w:div>
    <w:div w:id="1984310980">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 w:id="214670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fontTable" Target="fontTable.xml" Id="rId22" /><Relationship Type="http://schemas.openxmlformats.org/officeDocument/2006/relationships/image" Target="/media/imagea.png" Id="R5caffe21558b4581" /><Relationship Type="http://schemas.openxmlformats.org/officeDocument/2006/relationships/glossaryDocument" Target="/word/glossary/document.xml" Id="R955128557835485f" /></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54560f5-95c7-4320-955a-8d0d6f57b31b}"/>
      </w:docPartPr>
      <w:docPartBody>
        <w:p w14:paraId="1E7759A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DA313-16AB-4ACF-A26F-D289CE8377E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JOBA</dc:creator>
  <keywords/>
  <dc:description/>
  <lastModifiedBy>JAEL RUBIO SANCHEZ</lastModifiedBy>
  <revision>22</revision>
  <lastPrinted>2019-11-07T17:42:00.0000000Z</lastPrinted>
  <dcterms:created xsi:type="dcterms:W3CDTF">2021-04-15T15:37:00.0000000Z</dcterms:created>
  <dcterms:modified xsi:type="dcterms:W3CDTF">2021-05-06T17:01:54.2843901Z</dcterms:modified>
</coreProperties>
</file>