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653A3" w14:textId="542A287C" w:rsidR="005000AA" w:rsidRPr="00624AAD" w:rsidRDefault="005000AA" w:rsidP="005000AA">
      <w:pPr>
        <w:spacing w:before="240" w:after="240" w:line="360" w:lineRule="auto"/>
        <w:jc w:val="center"/>
        <w:rPr>
          <w:rFonts w:ascii="Palatino Linotype" w:hAnsi="Palatino Linotype"/>
          <w:sz w:val="24"/>
          <w:szCs w:val="24"/>
        </w:rPr>
      </w:pPr>
      <w:r w:rsidRPr="00624AAD">
        <w:rPr>
          <w:rFonts w:ascii="Palatino Linotype" w:hAnsi="Palatino Linotype"/>
          <w:b/>
          <w:sz w:val="24"/>
          <w:szCs w:val="24"/>
        </w:rPr>
        <w:t>Índice</w:t>
      </w:r>
      <w:r w:rsidRPr="00624AAD">
        <w:rPr>
          <w:rFonts w:ascii="Palatino Linotype" w:hAnsi="Palatino Linotype"/>
          <w:sz w:val="24"/>
          <w:szCs w:val="24"/>
        </w:rPr>
        <w:t>.</w:t>
      </w:r>
      <w:r w:rsidR="00791665">
        <w:rPr>
          <w:rFonts w:ascii="Palatino Linotype" w:hAnsi="Palatino Linotype"/>
          <w:sz w:val="24"/>
          <w:szCs w:val="24"/>
        </w:rPr>
        <w:t xml:space="preserve"> </w:t>
      </w:r>
    </w:p>
    <w:sdt>
      <w:sdtPr>
        <w:rPr>
          <w:rFonts w:ascii="Times New Roman" w:eastAsiaTheme="minorEastAsia" w:hAnsi="Times New Roman" w:cstheme="minorBidi"/>
          <w:b w:val="0"/>
          <w:sz w:val="20"/>
          <w:szCs w:val="24"/>
          <w:lang w:val="es-ES" w:eastAsia="es-ES"/>
        </w:rPr>
        <w:id w:val="1703668029"/>
        <w:docPartObj>
          <w:docPartGallery w:val="Table of Contents"/>
          <w:docPartUnique/>
        </w:docPartObj>
      </w:sdtPr>
      <w:sdtEndPr>
        <w:rPr>
          <w:rFonts w:eastAsia="Times New Roman" w:cs="Times New Roman"/>
        </w:rPr>
      </w:sdtEndPr>
      <w:sdtContent>
        <w:p w14:paraId="533358D9" w14:textId="77777777" w:rsidR="005000AA" w:rsidRPr="00624AAD" w:rsidRDefault="005000AA" w:rsidP="00380BDB">
          <w:pPr>
            <w:pStyle w:val="TtulodeTDC"/>
            <w:spacing w:line="276" w:lineRule="auto"/>
            <w:rPr>
              <w:szCs w:val="24"/>
            </w:rPr>
          </w:pPr>
        </w:p>
        <w:p w14:paraId="470748F8" w14:textId="77777777" w:rsidR="00D64F30" w:rsidRDefault="005000AA">
          <w:pPr>
            <w:pStyle w:val="TDC1"/>
            <w:rPr>
              <w:rFonts w:asciiTheme="minorHAnsi" w:hAnsiTheme="minorHAnsi"/>
              <w:b w:val="0"/>
              <w:bCs w:val="0"/>
              <w:sz w:val="22"/>
              <w:szCs w:val="22"/>
              <w:lang w:val="es-MX" w:eastAsia="es-MX"/>
            </w:rPr>
          </w:pPr>
          <w:r w:rsidRPr="00624AAD">
            <w:rPr>
              <w:b w:val="0"/>
            </w:rPr>
            <w:fldChar w:fldCharType="begin"/>
          </w:r>
          <w:r w:rsidRPr="00624AAD">
            <w:rPr>
              <w:b w:val="0"/>
            </w:rPr>
            <w:instrText xml:space="preserve"> TOC \o "1-3" \h \z \u </w:instrText>
          </w:r>
          <w:r w:rsidRPr="00624AAD">
            <w:rPr>
              <w:b w:val="0"/>
            </w:rPr>
            <w:fldChar w:fldCharType="separate"/>
          </w:r>
          <w:hyperlink w:anchor="_Toc86077840" w:history="1">
            <w:r w:rsidR="00D64F30" w:rsidRPr="00446930">
              <w:rPr>
                <w:rStyle w:val="Hipervnculo"/>
              </w:rPr>
              <w:t>ANTECEDENTES</w:t>
            </w:r>
            <w:r w:rsidR="00D64F30">
              <w:rPr>
                <w:webHidden/>
              </w:rPr>
              <w:tab/>
            </w:r>
            <w:r w:rsidR="00D64F30">
              <w:rPr>
                <w:webHidden/>
              </w:rPr>
              <w:fldChar w:fldCharType="begin"/>
            </w:r>
            <w:r w:rsidR="00D64F30">
              <w:rPr>
                <w:webHidden/>
              </w:rPr>
              <w:instrText xml:space="preserve"> PAGEREF _Toc86077840 \h </w:instrText>
            </w:r>
            <w:r w:rsidR="00D64F30">
              <w:rPr>
                <w:webHidden/>
              </w:rPr>
            </w:r>
            <w:r w:rsidR="00D64F30">
              <w:rPr>
                <w:webHidden/>
              </w:rPr>
              <w:fldChar w:fldCharType="separate"/>
            </w:r>
            <w:r w:rsidR="00D64F30">
              <w:rPr>
                <w:webHidden/>
              </w:rPr>
              <w:t>2</w:t>
            </w:r>
            <w:r w:rsidR="00D64F30">
              <w:rPr>
                <w:webHidden/>
              </w:rPr>
              <w:fldChar w:fldCharType="end"/>
            </w:r>
          </w:hyperlink>
        </w:p>
        <w:p w14:paraId="7D873D9D" w14:textId="77777777" w:rsidR="00D64F30" w:rsidRDefault="00B24CD4">
          <w:pPr>
            <w:pStyle w:val="TDC1"/>
            <w:rPr>
              <w:rFonts w:asciiTheme="minorHAnsi" w:hAnsiTheme="minorHAnsi"/>
              <w:b w:val="0"/>
              <w:bCs w:val="0"/>
              <w:sz w:val="22"/>
              <w:szCs w:val="22"/>
              <w:lang w:val="es-MX" w:eastAsia="es-MX"/>
            </w:rPr>
          </w:pPr>
          <w:hyperlink w:anchor="_Toc86077841" w:history="1">
            <w:r w:rsidR="00D64F30" w:rsidRPr="00446930">
              <w:rPr>
                <w:rStyle w:val="Hipervnculo"/>
              </w:rPr>
              <w:t>CONSIDERANDO</w:t>
            </w:r>
            <w:r w:rsidR="00D64F30">
              <w:rPr>
                <w:webHidden/>
              </w:rPr>
              <w:tab/>
            </w:r>
            <w:r w:rsidR="00D64F30">
              <w:rPr>
                <w:webHidden/>
              </w:rPr>
              <w:fldChar w:fldCharType="begin"/>
            </w:r>
            <w:r w:rsidR="00D64F30">
              <w:rPr>
                <w:webHidden/>
              </w:rPr>
              <w:instrText xml:space="preserve"> PAGEREF _Toc86077841 \h </w:instrText>
            </w:r>
            <w:r w:rsidR="00D64F30">
              <w:rPr>
                <w:webHidden/>
              </w:rPr>
            </w:r>
            <w:r w:rsidR="00D64F30">
              <w:rPr>
                <w:webHidden/>
              </w:rPr>
              <w:fldChar w:fldCharType="separate"/>
            </w:r>
            <w:r w:rsidR="00D64F30">
              <w:rPr>
                <w:webHidden/>
              </w:rPr>
              <w:t>8</w:t>
            </w:r>
            <w:r w:rsidR="00D64F30">
              <w:rPr>
                <w:webHidden/>
              </w:rPr>
              <w:fldChar w:fldCharType="end"/>
            </w:r>
          </w:hyperlink>
        </w:p>
        <w:p w14:paraId="4853A2FA" w14:textId="77777777" w:rsidR="00D64F30" w:rsidRDefault="00B24CD4">
          <w:pPr>
            <w:pStyle w:val="TDC2"/>
            <w:rPr>
              <w:noProof/>
              <w:sz w:val="22"/>
              <w:szCs w:val="22"/>
              <w:lang w:val="es-MX" w:eastAsia="es-MX"/>
            </w:rPr>
          </w:pPr>
          <w:hyperlink w:anchor="_Toc86077842" w:history="1">
            <w:r w:rsidR="00D64F30" w:rsidRPr="00446930">
              <w:rPr>
                <w:rStyle w:val="Hipervnculo"/>
                <w:rFonts w:ascii="Palatino Linotype" w:hAnsi="Palatino Linotype"/>
                <w:b/>
                <w:noProof/>
              </w:rPr>
              <w:t>PRIMERO. De la competencia</w:t>
            </w:r>
            <w:r w:rsidR="00D64F30">
              <w:rPr>
                <w:noProof/>
                <w:webHidden/>
              </w:rPr>
              <w:tab/>
            </w:r>
            <w:r w:rsidR="00D64F30">
              <w:rPr>
                <w:noProof/>
                <w:webHidden/>
              </w:rPr>
              <w:fldChar w:fldCharType="begin"/>
            </w:r>
            <w:r w:rsidR="00D64F30">
              <w:rPr>
                <w:noProof/>
                <w:webHidden/>
              </w:rPr>
              <w:instrText xml:space="preserve"> PAGEREF _Toc86077842 \h </w:instrText>
            </w:r>
            <w:r w:rsidR="00D64F30">
              <w:rPr>
                <w:noProof/>
                <w:webHidden/>
              </w:rPr>
            </w:r>
            <w:r w:rsidR="00D64F30">
              <w:rPr>
                <w:noProof/>
                <w:webHidden/>
              </w:rPr>
              <w:fldChar w:fldCharType="separate"/>
            </w:r>
            <w:r w:rsidR="00D64F30">
              <w:rPr>
                <w:noProof/>
                <w:webHidden/>
              </w:rPr>
              <w:t>8</w:t>
            </w:r>
            <w:r w:rsidR="00D64F30">
              <w:rPr>
                <w:noProof/>
                <w:webHidden/>
              </w:rPr>
              <w:fldChar w:fldCharType="end"/>
            </w:r>
          </w:hyperlink>
        </w:p>
        <w:p w14:paraId="4BA01CDF" w14:textId="77777777" w:rsidR="00D64F30" w:rsidRDefault="00B24CD4">
          <w:pPr>
            <w:pStyle w:val="TDC2"/>
            <w:rPr>
              <w:noProof/>
              <w:sz w:val="22"/>
              <w:szCs w:val="22"/>
              <w:lang w:val="es-MX" w:eastAsia="es-MX"/>
            </w:rPr>
          </w:pPr>
          <w:hyperlink w:anchor="_Toc86077843" w:history="1">
            <w:r w:rsidR="00D64F30" w:rsidRPr="00446930">
              <w:rPr>
                <w:rStyle w:val="Hipervnculo"/>
                <w:rFonts w:ascii="Palatino Linotype" w:hAnsi="Palatino Linotype"/>
                <w:b/>
                <w:noProof/>
              </w:rPr>
              <w:t>SEGUNDO. De la oportunidad y procedencia.</w:t>
            </w:r>
            <w:r w:rsidR="00D64F30">
              <w:rPr>
                <w:noProof/>
                <w:webHidden/>
              </w:rPr>
              <w:tab/>
            </w:r>
            <w:r w:rsidR="00D64F30">
              <w:rPr>
                <w:noProof/>
                <w:webHidden/>
              </w:rPr>
              <w:fldChar w:fldCharType="begin"/>
            </w:r>
            <w:r w:rsidR="00D64F30">
              <w:rPr>
                <w:noProof/>
                <w:webHidden/>
              </w:rPr>
              <w:instrText xml:space="preserve"> PAGEREF _Toc86077843 \h </w:instrText>
            </w:r>
            <w:r w:rsidR="00D64F30">
              <w:rPr>
                <w:noProof/>
                <w:webHidden/>
              </w:rPr>
            </w:r>
            <w:r w:rsidR="00D64F30">
              <w:rPr>
                <w:noProof/>
                <w:webHidden/>
              </w:rPr>
              <w:fldChar w:fldCharType="separate"/>
            </w:r>
            <w:r w:rsidR="00D64F30">
              <w:rPr>
                <w:noProof/>
                <w:webHidden/>
              </w:rPr>
              <w:t>9</w:t>
            </w:r>
            <w:r w:rsidR="00D64F30">
              <w:rPr>
                <w:noProof/>
                <w:webHidden/>
              </w:rPr>
              <w:fldChar w:fldCharType="end"/>
            </w:r>
          </w:hyperlink>
        </w:p>
        <w:p w14:paraId="58807EDC" w14:textId="77777777" w:rsidR="00D64F30" w:rsidRDefault="00B24CD4">
          <w:pPr>
            <w:pStyle w:val="TDC1"/>
            <w:rPr>
              <w:rFonts w:asciiTheme="minorHAnsi" w:hAnsiTheme="minorHAnsi"/>
              <w:b w:val="0"/>
              <w:bCs w:val="0"/>
              <w:sz w:val="22"/>
              <w:szCs w:val="22"/>
              <w:lang w:val="es-MX" w:eastAsia="es-MX"/>
            </w:rPr>
          </w:pPr>
          <w:hyperlink w:anchor="_Toc86077844" w:history="1">
            <w:r w:rsidR="00D64F30" w:rsidRPr="00446930">
              <w:rPr>
                <w:rStyle w:val="Hipervnculo"/>
              </w:rPr>
              <w:t>TERCERO. Planteamiento de la Litis</w:t>
            </w:r>
            <w:r w:rsidR="00D64F30">
              <w:rPr>
                <w:webHidden/>
              </w:rPr>
              <w:tab/>
            </w:r>
            <w:r w:rsidR="00D64F30">
              <w:rPr>
                <w:webHidden/>
              </w:rPr>
              <w:fldChar w:fldCharType="begin"/>
            </w:r>
            <w:r w:rsidR="00D64F30">
              <w:rPr>
                <w:webHidden/>
              </w:rPr>
              <w:instrText xml:space="preserve"> PAGEREF _Toc86077844 \h </w:instrText>
            </w:r>
            <w:r w:rsidR="00D64F30">
              <w:rPr>
                <w:webHidden/>
              </w:rPr>
            </w:r>
            <w:r w:rsidR="00D64F30">
              <w:rPr>
                <w:webHidden/>
              </w:rPr>
              <w:fldChar w:fldCharType="separate"/>
            </w:r>
            <w:r w:rsidR="00D64F30">
              <w:rPr>
                <w:webHidden/>
              </w:rPr>
              <w:t>11</w:t>
            </w:r>
            <w:r w:rsidR="00D64F30">
              <w:rPr>
                <w:webHidden/>
              </w:rPr>
              <w:fldChar w:fldCharType="end"/>
            </w:r>
          </w:hyperlink>
        </w:p>
        <w:p w14:paraId="548FB4AF" w14:textId="77777777" w:rsidR="00D64F30" w:rsidRDefault="00B24CD4">
          <w:pPr>
            <w:pStyle w:val="TDC1"/>
            <w:rPr>
              <w:rFonts w:asciiTheme="minorHAnsi" w:hAnsiTheme="minorHAnsi"/>
              <w:b w:val="0"/>
              <w:bCs w:val="0"/>
              <w:sz w:val="22"/>
              <w:szCs w:val="22"/>
              <w:lang w:val="es-MX" w:eastAsia="es-MX"/>
            </w:rPr>
          </w:pPr>
          <w:hyperlink w:anchor="_Toc86077845" w:history="1">
            <w:r w:rsidR="00D64F30" w:rsidRPr="00446930">
              <w:rPr>
                <w:rStyle w:val="Hipervnculo"/>
              </w:rPr>
              <w:t>CUARTO. Estudio y resolución del asunto</w:t>
            </w:r>
            <w:r w:rsidR="00D64F30">
              <w:rPr>
                <w:webHidden/>
              </w:rPr>
              <w:tab/>
            </w:r>
            <w:r w:rsidR="00D64F30">
              <w:rPr>
                <w:webHidden/>
              </w:rPr>
              <w:fldChar w:fldCharType="begin"/>
            </w:r>
            <w:r w:rsidR="00D64F30">
              <w:rPr>
                <w:webHidden/>
              </w:rPr>
              <w:instrText xml:space="preserve"> PAGEREF _Toc86077845 \h </w:instrText>
            </w:r>
            <w:r w:rsidR="00D64F30">
              <w:rPr>
                <w:webHidden/>
              </w:rPr>
            </w:r>
            <w:r w:rsidR="00D64F30">
              <w:rPr>
                <w:webHidden/>
              </w:rPr>
              <w:fldChar w:fldCharType="separate"/>
            </w:r>
            <w:r w:rsidR="00D64F30">
              <w:rPr>
                <w:webHidden/>
              </w:rPr>
              <w:t>12</w:t>
            </w:r>
            <w:r w:rsidR="00D64F30">
              <w:rPr>
                <w:webHidden/>
              </w:rPr>
              <w:fldChar w:fldCharType="end"/>
            </w:r>
          </w:hyperlink>
        </w:p>
        <w:p w14:paraId="28137398" w14:textId="77777777" w:rsidR="00D64F30" w:rsidRDefault="00B24CD4">
          <w:pPr>
            <w:pStyle w:val="TDC2"/>
            <w:rPr>
              <w:noProof/>
              <w:sz w:val="22"/>
              <w:szCs w:val="22"/>
              <w:lang w:val="es-MX" w:eastAsia="es-MX"/>
            </w:rPr>
          </w:pPr>
          <w:hyperlink w:anchor="_Toc86077846" w:history="1">
            <w:r w:rsidR="00D64F30" w:rsidRPr="00446930">
              <w:rPr>
                <w:rStyle w:val="Hipervnculo"/>
                <w:rFonts w:ascii="Palatino Linotype" w:hAnsi="Palatino Linotype"/>
                <w:b/>
                <w:noProof/>
              </w:rPr>
              <w:t>A.</w:t>
            </w:r>
            <w:r w:rsidR="00D64F30">
              <w:rPr>
                <w:noProof/>
                <w:sz w:val="22"/>
                <w:szCs w:val="22"/>
                <w:lang w:val="es-MX" w:eastAsia="es-MX"/>
              </w:rPr>
              <w:tab/>
            </w:r>
            <w:r w:rsidR="00D64F30" w:rsidRPr="00446930">
              <w:rPr>
                <w:rStyle w:val="Hipervnculo"/>
                <w:rFonts w:ascii="Palatino Linotype" w:hAnsi="Palatino Linotype"/>
                <w:b/>
                <w:noProof/>
              </w:rPr>
              <w:t>El derecho de acceso a la información.</w:t>
            </w:r>
            <w:r w:rsidR="00D64F30">
              <w:rPr>
                <w:noProof/>
                <w:webHidden/>
              </w:rPr>
              <w:tab/>
            </w:r>
            <w:r w:rsidR="00D64F30">
              <w:rPr>
                <w:noProof/>
                <w:webHidden/>
              </w:rPr>
              <w:fldChar w:fldCharType="begin"/>
            </w:r>
            <w:r w:rsidR="00D64F30">
              <w:rPr>
                <w:noProof/>
                <w:webHidden/>
              </w:rPr>
              <w:instrText xml:space="preserve"> PAGEREF _Toc86077846 \h </w:instrText>
            </w:r>
            <w:r w:rsidR="00D64F30">
              <w:rPr>
                <w:noProof/>
                <w:webHidden/>
              </w:rPr>
            </w:r>
            <w:r w:rsidR="00D64F30">
              <w:rPr>
                <w:noProof/>
                <w:webHidden/>
              </w:rPr>
              <w:fldChar w:fldCharType="separate"/>
            </w:r>
            <w:r w:rsidR="00D64F30">
              <w:rPr>
                <w:noProof/>
                <w:webHidden/>
              </w:rPr>
              <w:t>12</w:t>
            </w:r>
            <w:r w:rsidR="00D64F30">
              <w:rPr>
                <w:noProof/>
                <w:webHidden/>
              </w:rPr>
              <w:fldChar w:fldCharType="end"/>
            </w:r>
          </w:hyperlink>
        </w:p>
        <w:p w14:paraId="0D4655C7" w14:textId="77777777" w:rsidR="00D64F30" w:rsidRDefault="00B24CD4">
          <w:pPr>
            <w:pStyle w:val="TDC2"/>
            <w:rPr>
              <w:noProof/>
              <w:sz w:val="22"/>
              <w:szCs w:val="22"/>
              <w:lang w:val="es-MX" w:eastAsia="es-MX"/>
            </w:rPr>
          </w:pPr>
          <w:hyperlink w:anchor="_Toc86077847" w:history="1">
            <w:r w:rsidR="00D64F30" w:rsidRPr="00446930">
              <w:rPr>
                <w:rStyle w:val="Hipervnculo"/>
                <w:rFonts w:ascii="Palatino Linotype" w:hAnsi="Palatino Linotype"/>
                <w:b/>
                <w:noProof/>
              </w:rPr>
              <w:t>B.</w:t>
            </w:r>
            <w:r w:rsidR="00D64F30">
              <w:rPr>
                <w:noProof/>
                <w:sz w:val="22"/>
                <w:szCs w:val="22"/>
                <w:lang w:val="es-MX" w:eastAsia="es-MX"/>
              </w:rPr>
              <w:tab/>
            </w:r>
            <w:r w:rsidR="00D64F30" w:rsidRPr="00446930">
              <w:rPr>
                <w:rStyle w:val="Hipervnculo"/>
                <w:rFonts w:ascii="Palatino Linotype" w:hAnsi="Palatino Linotype"/>
                <w:b/>
                <w:noProof/>
              </w:rPr>
              <w:t>Fuente Obligacional.</w:t>
            </w:r>
            <w:r w:rsidR="00D64F30">
              <w:rPr>
                <w:noProof/>
                <w:webHidden/>
              </w:rPr>
              <w:tab/>
            </w:r>
            <w:r w:rsidR="00D64F30">
              <w:rPr>
                <w:noProof/>
                <w:webHidden/>
              </w:rPr>
              <w:fldChar w:fldCharType="begin"/>
            </w:r>
            <w:r w:rsidR="00D64F30">
              <w:rPr>
                <w:noProof/>
                <w:webHidden/>
              </w:rPr>
              <w:instrText xml:space="preserve"> PAGEREF _Toc86077847 \h </w:instrText>
            </w:r>
            <w:r w:rsidR="00D64F30">
              <w:rPr>
                <w:noProof/>
                <w:webHidden/>
              </w:rPr>
            </w:r>
            <w:r w:rsidR="00D64F30">
              <w:rPr>
                <w:noProof/>
                <w:webHidden/>
              </w:rPr>
              <w:fldChar w:fldCharType="separate"/>
            </w:r>
            <w:r w:rsidR="00D64F30">
              <w:rPr>
                <w:noProof/>
                <w:webHidden/>
              </w:rPr>
              <w:t>20</w:t>
            </w:r>
            <w:r w:rsidR="00D64F30">
              <w:rPr>
                <w:noProof/>
                <w:webHidden/>
              </w:rPr>
              <w:fldChar w:fldCharType="end"/>
            </w:r>
          </w:hyperlink>
        </w:p>
        <w:p w14:paraId="5E5578AD" w14:textId="77777777" w:rsidR="00D64F30" w:rsidRDefault="00B24CD4">
          <w:pPr>
            <w:pStyle w:val="TDC3"/>
            <w:rPr>
              <w:noProof/>
              <w:sz w:val="22"/>
              <w:szCs w:val="22"/>
              <w:lang w:val="es-MX" w:eastAsia="es-MX"/>
            </w:rPr>
          </w:pPr>
          <w:hyperlink w:anchor="_Toc86077848" w:history="1">
            <w:r w:rsidR="00D64F30" w:rsidRPr="00446930">
              <w:rPr>
                <w:rStyle w:val="Hipervnculo"/>
                <w:rFonts w:ascii="Palatino Linotype" w:hAnsi="Palatino Linotype"/>
                <w:b/>
                <w:noProof/>
              </w:rPr>
              <w:t>I.</w:t>
            </w:r>
            <w:r w:rsidR="00D64F30">
              <w:rPr>
                <w:noProof/>
                <w:sz w:val="22"/>
                <w:szCs w:val="22"/>
                <w:lang w:val="es-MX" w:eastAsia="es-MX"/>
              </w:rPr>
              <w:tab/>
            </w:r>
            <w:r w:rsidR="00D64F30" w:rsidRPr="00446930">
              <w:rPr>
                <w:rStyle w:val="Hipervnculo"/>
                <w:rFonts w:ascii="Palatino Linotype" w:hAnsi="Palatino Linotype"/>
                <w:b/>
                <w:noProof/>
              </w:rPr>
              <w:t>De la obligación de transparencia.</w:t>
            </w:r>
            <w:r w:rsidR="00D64F30">
              <w:rPr>
                <w:noProof/>
                <w:webHidden/>
              </w:rPr>
              <w:tab/>
            </w:r>
            <w:r w:rsidR="00D64F30">
              <w:rPr>
                <w:noProof/>
                <w:webHidden/>
              </w:rPr>
              <w:fldChar w:fldCharType="begin"/>
            </w:r>
            <w:r w:rsidR="00D64F30">
              <w:rPr>
                <w:noProof/>
                <w:webHidden/>
              </w:rPr>
              <w:instrText xml:space="preserve"> PAGEREF _Toc86077848 \h </w:instrText>
            </w:r>
            <w:r w:rsidR="00D64F30">
              <w:rPr>
                <w:noProof/>
                <w:webHidden/>
              </w:rPr>
            </w:r>
            <w:r w:rsidR="00D64F30">
              <w:rPr>
                <w:noProof/>
                <w:webHidden/>
              </w:rPr>
              <w:fldChar w:fldCharType="separate"/>
            </w:r>
            <w:r w:rsidR="00D64F30">
              <w:rPr>
                <w:noProof/>
                <w:webHidden/>
              </w:rPr>
              <w:t>20</w:t>
            </w:r>
            <w:r w:rsidR="00D64F30">
              <w:rPr>
                <w:noProof/>
                <w:webHidden/>
              </w:rPr>
              <w:fldChar w:fldCharType="end"/>
            </w:r>
          </w:hyperlink>
        </w:p>
        <w:p w14:paraId="10036655" w14:textId="77777777" w:rsidR="00D64F30" w:rsidRDefault="00B24CD4">
          <w:pPr>
            <w:pStyle w:val="TDC2"/>
            <w:rPr>
              <w:noProof/>
              <w:sz w:val="22"/>
              <w:szCs w:val="22"/>
              <w:lang w:val="es-MX" w:eastAsia="es-MX"/>
            </w:rPr>
          </w:pPr>
          <w:hyperlink w:anchor="_Toc86077849" w:history="1">
            <w:r w:rsidR="00D64F30" w:rsidRPr="00446930">
              <w:rPr>
                <w:rStyle w:val="Hipervnculo"/>
                <w:rFonts w:ascii="Palatino Linotype" w:hAnsi="Palatino Linotype"/>
                <w:b/>
                <w:noProof/>
                <w:lang w:eastAsia="en-US"/>
              </w:rPr>
              <w:t>C.</w:t>
            </w:r>
            <w:r w:rsidR="00D64F30">
              <w:rPr>
                <w:noProof/>
                <w:sz w:val="22"/>
                <w:szCs w:val="22"/>
                <w:lang w:val="es-MX" w:eastAsia="es-MX"/>
              </w:rPr>
              <w:tab/>
            </w:r>
            <w:r w:rsidR="00D64F30" w:rsidRPr="00446930">
              <w:rPr>
                <w:rStyle w:val="Hipervnculo"/>
                <w:rFonts w:ascii="Palatino Linotype" w:hAnsi="Palatino Linotype"/>
                <w:b/>
                <w:noProof/>
              </w:rPr>
              <w:t>De la información disponible en sitios electrónicos.</w:t>
            </w:r>
            <w:r w:rsidR="00D64F30">
              <w:rPr>
                <w:noProof/>
                <w:webHidden/>
              </w:rPr>
              <w:tab/>
            </w:r>
            <w:r w:rsidR="00D64F30">
              <w:rPr>
                <w:noProof/>
                <w:webHidden/>
              </w:rPr>
              <w:fldChar w:fldCharType="begin"/>
            </w:r>
            <w:r w:rsidR="00D64F30">
              <w:rPr>
                <w:noProof/>
                <w:webHidden/>
              </w:rPr>
              <w:instrText xml:space="preserve"> PAGEREF _Toc86077849 \h </w:instrText>
            </w:r>
            <w:r w:rsidR="00D64F30">
              <w:rPr>
                <w:noProof/>
                <w:webHidden/>
              </w:rPr>
            </w:r>
            <w:r w:rsidR="00D64F30">
              <w:rPr>
                <w:noProof/>
                <w:webHidden/>
              </w:rPr>
              <w:fldChar w:fldCharType="separate"/>
            </w:r>
            <w:r w:rsidR="00D64F30">
              <w:rPr>
                <w:noProof/>
                <w:webHidden/>
              </w:rPr>
              <w:t>26</w:t>
            </w:r>
            <w:r w:rsidR="00D64F30">
              <w:rPr>
                <w:noProof/>
                <w:webHidden/>
              </w:rPr>
              <w:fldChar w:fldCharType="end"/>
            </w:r>
          </w:hyperlink>
        </w:p>
        <w:p w14:paraId="6D798A6A" w14:textId="77777777" w:rsidR="00D64F30" w:rsidRDefault="00B24CD4">
          <w:pPr>
            <w:pStyle w:val="TDC2"/>
            <w:rPr>
              <w:noProof/>
              <w:sz w:val="22"/>
              <w:szCs w:val="22"/>
              <w:lang w:val="es-MX" w:eastAsia="es-MX"/>
            </w:rPr>
          </w:pPr>
          <w:hyperlink w:anchor="_Toc86077850" w:history="1">
            <w:r w:rsidR="00D64F30" w:rsidRPr="00446930">
              <w:rPr>
                <w:rStyle w:val="Hipervnculo"/>
                <w:rFonts w:ascii="Palatino Linotype" w:hAnsi="Palatino Linotype"/>
                <w:b/>
                <w:noProof/>
              </w:rPr>
              <w:t>D.</w:t>
            </w:r>
            <w:r w:rsidR="00D64F30">
              <w:rPr>
                <w:noProof/>
                <w:sz w:val="22"/>
                <w:szCs w:val="22"/>
                <w:lang w:val="es-MX" w:eastAsia="es-MX"/>
              </w:rPr>
              <w:tab/>
            </w:r>
            <w:r w:rsidR="00D64F30" w:rsidRPr="00446930">
              <w:rPr>
                <w:rStyle w:val="Hipervnculo"/>
                <w:rFonts w:ascii="Palatino Linotype" w:hAnsi="Palatino Linotype"/>
                <w:b/>
                <w:noProof/>
              </w:rPr>
              <w:t>Del Comité de Transparencia.</w:t>
            </w:r>
            <w:r w:rsidR="00D64F30">
              <w:rPr>
                <w:noProof/>
                <w:webHidden/>
              </w:rPr>
              <w:tab/>
            </w:r>
            <w:r w:rsidR="00D64F30">
              <w:rPr>
                <w:noProof/>
                <w:webHidden/>
              </w:rPr>
              <w:fldChar w:fldCharType="begin"/>
            </w:r>
            <w:r w:rsidR="00D64F30">
              <w:rPr>
                <w:noProof/>
                <w:webHidden/>
              </w:rPr>
              <w:instrText xml:space="preserve"> PAGEREF _Toc86077850 \h </w:instrText>
            </w:r>
            <w:r w:rsidR="00D64F30">
              <w:rPr>
                <w:noProof/>
                <w:webHidden/>
              </w:rPr>
            </w:r>
            <w:r w:rsidR="00D64F30">
              <w:rPr>
                <w:noProof/>
                <w:webHidden/>
              </w:rPr>
              <w:fldChar w:fldCharType="separate"/>
            </w:r>
            <w:r w:rsidR="00D64F30">
              <w:rPr>
                <w:noProof/>
                <w:webHidden/>
              </w:rPr>
              <w:t>31</w:t>
            </w:r>
            <w:r w:rsidR="00D64F30">
              <w:rPr>
                <w:noProof/>
                <w:webHidden/>
              </w:rPr>
              <w:fldChar w:fldCharType="end"/>
            </w:r>
          </w:hyperlink>
        </w:p>
        <w:p w14:paraId="6AC005E8" w14:textId="77777777" w:rsidR="00D64F30" w:rsidRDefault="00B24CD4">
          <w:pPr>
            <w:pStyle w:val="TDC2"/>
            <w:rPr>
              <w:noProof/>
              <w:sz w:val="22"/>
              <w:szCs w:val="22"/>
              <w:lang w:val="es-MX" w:eastAsia="es-MX"/>
            </w:rPr>
          </w:pPr>
          <w:hyperlink w:anchor="_Toc86077851" w:history="1">
            <w:r w:rsidR="00D64F30" w:rsidRPr="00446930">
              <w:rPr>
                <w:rStyle w:val="Hipervnculo"/>
                <w:rFonts w:ascii="Palatino Linotype" w:hAnsi="Palatino Linotype"/>
                <w:b/>
                <w:noProof/>
              </w:rPr>
              <w:t>E.</w:t>
            </w:r>
            <w:r w:rsidR="00D64F30">
              <w:rPr>
                <w:noProof/>
                <w:sz w:val="22"/>
                <w:szCs w:val="22"/>
                <w:lang w:val="es-MX" w:eastAsia="es-MX"/>
              </w:rPr>
              <w:tab/>
            </w:r>
            <w:r w:rsidR="00D64F30" w:rsidRPr="00446930">
              <w:rPr>
                <w:rStyle w:val="Hipervnculo"/>
                <w:rFonts w:ascii="Palatino Linotype" w:hAnsi="Palatino Linotype"/>
                <w:b/>
                <w:noProof/>
              </w:rPr>
              <w:t>Obligación de documentar.</w:t>
            </w:r>
            <w:r w:rsidR="00D64F30">
              <w:rPr>
                <w:noProof/>
                <w:webHidden/>
              </w:rPr>
              <w:tab/>
            </w:r>
            <w:r w:rsidR="00D64F30">
              <w:rPr>
                <w:noProof/>
                <w:webHidden/>
              </w:rPr>
              <w:fldChar w:fldCharType="begin"/>
            </w:r>
            <w:r w:rsidR="00D64F30">
              <w:rPr>
                <w:noProof/>
                <w:webHidden/>
              </w:rPr>
              <w:instrText xml:space="preserve"> PAGEREF _Toc86077851 \h </w:instrText>
            </w:r>
            <w:r w:rsidR="00D64F30">
              <w:rPr>
                <w:noProof/>
                <w:webHidden/>
              </w:rPr>
            </w:r>
            <w:r w:rsidR="00D64F30">
              <w:rPr>
                <w:noProof/>
                <w:webHidden/>
              </w:rPr>
              <w:fldChar w:fldCharType="separate"/>
            </w:r>
            <w:r w:rsidR="00D64F30">
              <w:rPr>
                <w:noProof/>
                <w:webHidden/>
              </w:rPr>
              <w:t>34</w:t>
            </w:r>
            <w:r w:rsidR="00D64F30">
              <w:rPr>
                <w:noProof/>
                <w:webHidden/>
              </w:rPr>
              <w:fldChar w:fldCharType="end"/>
            </w:r>
          </w:hyperlink>
        </w:p>
        <w:p w14:paraId="63AF89CB" w14:textId="77777777" w:rsidR="00D64F30" w:rsidRDefault="00B24CD4">
          <w:pPr>
            <w:pStyle w:val="TDC1"/>
            <w:rPr>
              <w:rFonts w:asciiTheme="minorHAnsi" w:hAnsiTheme="minorHAnsi"/>
              <w:b w:val="0"/>
              <w:bCs w:val="0"/>
              <w:sz w:val="22"/>
              <w:szCs w:val="22"/>
              <w:lang w:val="es-MX" w:eastAsia="es-MX"/>
            </w:rPr>
          </w:pPr>
          <w:hyperlink w:anchor="_Toc86077852" w:history="1">
            <w:r w:rsidR="00D64F30" w:rsidRPr="00446930">
              <w:rPr>
                <w:rStyle w:val="Hipervnculo"/>
                <w:rFonts w:eastAsia="Calibri"/>
              </w:rPr>
              <w:t>QUINTO. VERSIÓN PÚBLICA.</w:t>
            </w:r>
            <w:r w:rsidR="00D64F30">
              <w:rPr>
                <w:webHidden/>
              </w:rPr>
              <w:tab/>
            </w:r>
            <w:r w:rsidR="00D64F30">
              <w:rPr>
                <w:webHidden/>
              </w:rPr>
              <w:fldChar w:fldCharType="begin"/>
            </w:r>
            <w:r w:rsidR="00D64F30">
              <w:rPr>
                <w:webHidden/>
              </w:rPr>
              <w:instrText xml:space="preserve"> PAGEREF _Toc86077852 \h </w:instrText>
            </w:r>
            <w:r w:rsidR="00D64F30">
              <w:rPr>
                <w:webHidden/>
              </w:rPr>
            </w:r>
            <w:r w:rsidR="00D64F30">
              <w:rPr>
                <w:webHidden/>
              </w:rPr>
              <w:fldChar w:fldCharType="separate"/>
            </w:r>
            <w:r w:rsidR="00D64F30">
              <w:rPr>
                <w:webHidden/>
              </w:rPr>
              <w:t>47</w:t>
            </w:r>
            <w:r w:rsidR="00D64F30">
              <w:rPr>
                <w:webHidden/>
              </w:rPr>
              <w:fldChar w:fldCharType="end"/>
            </w:r>
          </w:hyperlink>
        </w:p>
        <w:p w14:paraId="60461BE4" w14:textId="77777777" w:rsidR="00D64F30" w:rsidRDefault="00B24CD4">
          <w:pPr>
            <w:pStyle w:val="TDC1"/>
            <w:tabs>
              <w:tab w:val="left" w:pos="660"/>
            </w:tabs>
            <w:rPr>
              <w:rFonts w:asciiTheme="minorHAnsi" w:hAnsiTheme="minorHAnsi"/>
              <w:b w:val="0"/>
              <w:bCs w:val="0"/>
              <w:sz w:val="22"/>
              <w:szCs w:val="22"/>
              <w:lang w:val="es-MX" w:eastAsia="es-MX"/>
            </w:rPr>
          </w:pPr>
          <w:hyperlink w:anchor="_Toc86077853" w:history="1">
            <w:r w:rsidR="00D64F30" w:rsidRPr="00446930">
              <w:rPr>
                <w:rStyle w:val="Hipervnculo"/>
                <w:rFonts w:cs="Times New Roman"/>
              </w:rPr>
              <w:t>I.</w:t>
            </w:r>
            <w:r w:rsidR="00D64F30">
              <w:rPr>
                <w:rFonts w:asciiTheme="minorHAnsi" w:hAnsiTheme="minorHAnsi"/>
                <w:b w:val="0"/>
                <w:bCs w:val="0"/>
                <w:sz w:val="22"/>
                <w:szCs w:val="22"/>
                <w:lang w:val="es-MX" w:eastAsia="es-MX"/>
              </w:rPr>
              <w:tab/>
            </w:r>
            <w:r w:rsidR="00D64F30" w:rsidRPr="00446930">
              <w:rPr>
                <w:rStyle w:val="Hipervnculo"/>
                <w:rFonts w:cs="Times New Roman"/>
                <w:lang w:eastAsia="es-ES_tradnl"/>
              </w:rPr>
              <w:t>Nociones generales.</w:t>
            </w:r>
            <w:r w:rsidR="00D64F30">
              <w:rPr>
                <w:webHidden/>
              </w:rPr>
              <w:tab/>
            </w:r>
            <w:r w:rsidR="00D64F30">
              <w:rPr>
                <w:webHidden/>
              </w:rPr>
              <w:fldChar w:fldCharType="begin"/>
            </w:r>
            <w:r w:rsidR="00D64F30">
              <w:rPr>
                <w:webHidden/>
              </w:rPr>
              <w:instrText xml:space="preserve"> PAGEREF _Toc86077853 \h </w:instrText>
            </w:r>
            <w:r w:rsidR="00D64F30">
              <w:rPr>
                <w:webHidden/>
              </w:rPr>
            </w:r>
            <w:r w:rsidR="00D64F30">
              <w:rPr>
                <w:webHidden/>
              </w:rPr>
              <w:fldChar w:fldCharType="separate"/>
            </w:r>
            <w:r w:rsidR="00D64F30">
              <w:rPr>
                <w:webHidden/>
              </w:rPr>
              <w:t>47</w:t>
            </w:r>
            <w:r w:rsidR="00D64F30">
              <w:rPr>
                <w:webHidden/>
              </w:rPr>
              <w:fldChar w:fldCharType="end"/>
            </w:r>
          </w:hyperlink>
        </w:p>
        <w:p w14:paraId="7CA8F049" w14:textId="77777777" w:rsidR="00D64F30" w:rsidRDefault="00B24CD4">
          <w:pPr>
            <w:pStyle w:val="TDC1"/>
            <w:rPr>
              <w:rFonts w:asciiTheme="minorHAnsi" w:hAnsiTheme="minorHAnsi"/>
              <w:b w:val="0"/>
              <w:bCs w:val="0"/>
              <w:sz w:val="22"/>
              <w:szCs w:val="22"/>
              <w:lang w:val="es-MX" w:eastAsia="es-MX"/>
            </w:rPr>
          </w:pPr>
          <w:hyperlink w:anchor="_Toc86077854" w:history="1">
            <w:r w:rsidR="00D64F30" w:rsidRPr="00446930">
              <w:rPr>
                <w:rStyle w:val="Hipervnculo"/>
                <w:rFonts w:eastAsia="Calibri"/>
              </w:rPr>
              <w:t>SEXTO. DECISIÓN.</w:t>
            </w:r>
            <w:r w:rsidR="00D64F30">
              <w:rPr>
                <w:webHidden/>
              </w:rPr>
              <w:tab/>
            </w:r>
            <w:r w:rsidR="00D64F30">
              <w:rPr>
                <w:webHidden/>
              </w:rPr>
              <w:fldChar w:fldCharType="begin"/>
            </w:r>
            <w:r w:rsidR="00D64F30">
              <w:rPr>
                <w:webHidden/>
              </w:rPr>
              <w:instrText xml:space="preserve"> PAGEREF _Toc86077854 \h </w:instrText>
            </w:r>
            <w:r w:rsidR="00D64F30">
              <w:rPr>
                <w:webHidden/>
              </w:rPr>
            </w:r>
            <w:r w:rsidR="00D64F30">
              <w:rPr>
                <w:webHidden/>
              </w:rPr>
              <w:fldChar w:fldCharType="separate"/>
            </w:r>
            <w:r w:rsidR="00D64F30">
              <w:rPr>
                <w:webHidden/>
              </w:rPr>
              <w:t>52</w:t>
            </w:r>
            <w:r w:rsidR="00D64F30">
              <w:rPr>
                <w:webHidden/>
              </w:rPr>
              <w:fldChar w:fldCharType="end"/>
            </w:r>
          </w:hyperlink>
        </w:p>
        <w:p w14:paraId="78172763" w14:textId="77777777" w:rsidR="00D64F30" w:rsidRDefault="00B24CD4">
          <w:pPr>
            <w:pStyle w:val="TDC1"/>
            <w:rPr>
              <w:rFonts w:asciiTheme="minorHAnsi" w:hAnsiTheme="minorHAnsi"/>
              <w:b w:val="0"/>
              <w:bCs w:val="0"/>
              <w:sz w:val="22"/>
              <w:szCs w:val="22"/>
              <w:lang w:val="es-MX" w:eastAsia="es-MX"/>
            </w:rPr>
          </w:pPr>
          <w:hyperlink w:anchor="_Toc86077855" w:history="1">
            <w:r w:rsidR="00D64F30" w:rsidRPr="00446930">
              <w:rPr>
                <w:rStyle w:val="Hipervnculo"/>
              </w:rPr>
              <w:t>R E S O L U T I V O S</w:t>
            </w:r>
            <w:r w:rsidR="00D64F30">
              <w:rPr>
                <w:webHidden/>
              </w:rPr>
              <w:tab/>
            </w:r>
            <w:r w:rsidR="00D64F30">
              <w:rPr>
                <w:webHidden/>
              </w:rPr>
              <w:fldChar w:fldCharType="begin"/>
            </w:r>
            <w:r w:rsidR="00D64F30">
              <w:rPr>
                <w:webHidden/>
              </w:rPr>
              <w:instrText xml:space="preserve"> PAGEREF _Toc86077855 \h </w:instrText>
            </w:r>
            <w:r w:rsidR="00D64F30">
              <w:rPr>
                <w:webHidden/>
              </w:rPr>
            </w:r>
            <w:r w:rsidR="00D64F30">
              <w:rPr>
                <w:webHidden/>
              </w:rPr>
              <w:fldChar w:fldCharType="separate"/>
            </w:r>
            <w:r w:rsidR="00D64F30">
              <w:rPr>
                <w:webHidden/>
              </w:rPr>
              <w:t>54</w:t>
            </w:r>
            <w:r w:rsidR="00D64F30">
              <w:rPr>
                <w:webHidden/>
              </w:rPr>
              <w:fldChar w:fldCharType="end"/>
            </w:r>
          </w:hyperlink>
        </w:p>
        <w:p w14:paraId="19723959" w14:textId="77777777" w:rsidR="005000AA" w:rsidRPr="00624AAD" w:rsidRDefault="005000AA" w:rsidP="00380BDB">
          <w:pPr>
            <w:spacing w:line="276" w:lineRule="auto"/>
            <w:rPr>
              <w:rFonts w:ascii="Palatino Linotype" w:hAnsi="Palatino Linotype"/>
              <w:sz w:val="24"/>
              <w:szCs w:val="24"/>
              <w:lang w:val="es-ES_tradnl"/>
            </w:rPr>
          </w:pPr>
          <w:r w:rsidRPr="00624AAD">
            <w:rPr>
              <w:rFonts w:ascii="Palatino Linotype" w:hAnsi="Palatino Linotype"/>
              <w:b/>
              <w:bCs/>
              <w:sz w:val="24"/>
              <w:szCs w:val="24"/>
              <w:lang w:val="es-ES"/>
            </w:rPr>
            <w:fldChar w:fldCharType="end"/>
          </w:r>
        </w:p>
      </w:sdtContent>
    </w:sdt>
    <w:p w14:paraId="560EA861" w14:textId="77777777" w:rsidR="009A323E" w:rsidRDefault="009A323E" w:rsidP="005000AA">
      <w:pPr>
        <w:spacing w:before="240" w:after="240" w:line="360" w:lineRule="auto"/>
        <w:jc w:val="both"/>
        <w:rPr>
          <w:rFonts w:ascii="Palatino Linotype" w:hAnsi="Palatino Linotype"/>
          <w:sz w:val="24"/>
          <w:szCs w:val="24"/>
        </w:rPr>
      </w:pPr>
    </w:p>
    <w:p w14:paraId="1716E67D" w14:textId="77777777" w:rsidR="00A07EDA" w:rsidRDefault="00A07EDA" w:rsidP="005000AA">
      <w:pPr>
        <w:spacing w:before="240" w:after="240" w:line="360" w:lineRule="auto"/>
        <w:jc w:val="both"/>
        <w:rPr>
          <w:rFonts w:ascii="Palatino Linotype" w:hAnsi="Palatino Linotype"/>
          <w:sz w:val="24"/>
          <w:szCs w:val="24"/>
        </w:rPr>
      </w:pPr>
    </w:p>
    <w:p w14:paraId="43847B78" w14:textId="7E858913"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lastRenderedPageBreak/>
        <w:t xml:space="preserve">Resolución del Pleno del Instituto de Transparencia, Acceso a la Información Pública y Protección de Datos Personales del Estado de México y Municipios, con domicilio en Metepec, Estado de México; de </w:t>
      </w:r>
      <w:r w:rsidR="00D00287">
        <w:rPr>
          <w:rFonts w:ascii="Palatino Linotype" w:hAnsi="Palatino Linotype"/>
          <w:sz w:val="24"/>
          <w:szCs w:val="24"/>
        </w:rPr>
        <w:t>cuatro</w:t>
      </w:r>
      <w:r w:rsidRPr="00D00287">
        <w:rPr>
          <w:rFonts w:ascii="Palatino Linotype" w:hAnsi="Palatino Linotype"/>
          <w:sz w:val="24"/>
          <w:szCs w:val="24"/>
        </w:rPr>
        <w:t xml:space="preserve"> (</w:t>
      </w:r>
      <w:r w:rsidR="00D00287" w:rsidRPr="00D00287">
        <w:rPr>
          <w:rFonts w:ascii="Palatino Linotype" w:hAnsi="Palatino Linotype"/>
          <w:sz w:val="24"/>
          <w:szCs w:val="24"/>
        </w:rPr>
        <w:t>4</w:t>
      </w:r>
      <w:r w:rsidR="00BE6E79" w:rsidRPr="00D00287">
        <w:rPr>
          <w:rFonts w:ascii="Palatino Linotype" w:hAnsi="Palatino Linotype"/>
          <w:sz w:val="24"/>
          <w:szCs w:val="24"/>
        </w:rPr>
        <w:t xml:space="preserve">) de </w:t>
      </w:r>
      <w:r w:rsidR="00A36977" w:rsidRPr="00D00287">
        <w:rPr>
          <w:rFonts w:ascii="Palatino Linotype" w:hAnsi="Palatino Linotype"/>
          <w:sz w:val="24"/>
          <w:szCs w:val="24"/>
        </w:rPr>
        <w:t>noviembre</w:t>
      </w:r>
      <w:r w:rsidRPr="00D00287">
        <w:rPr>
          <w:rFonts w:ascii="Palatino Linotype" w:hAnsi="Palatino Linotype"/>
          <w:sz w:val="24"/>
          <w:szCs w:val="24"/>
        </w:rPr>
        <w:t xml:space="preserve"> de dos mil veintiuno.</w:t>
      </w:r>
    </w:p>
    <w:p w14:paraId="4C818016" w14:textId="7CC85EF4"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A36977" w:rsidRPr="00A36977">
        <w:rPr>
          <w:rFonts w:ascii="Palatino Linotype" w:eastAsia="Calibri" w:hAnsi="Palatino Linotype" w:cs="Tahoma"/>
          <w:b/>
          <w:bCs/>
          <w:sz w:val="24"/>
          <w:szCs w:val="22"/>
          <w:lang w:eastAsia="en-US"/>
        </w:rPr>
        <w:t>04598/INFOEM/IP/RR/2021</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 xml:space="preserve">por </w:t>
      </w:r>
      <w:r w:rsidR="00493A5C" w:rsidRPr="00493A5C">
        <w:rPr>
          <w:rFonts w:ascii="Palatino Linotype" w:eastAsia="Calibri" w:hAnsi="Palatino Linotype" w:cs="Tahoma"/>
          <w:b/>
          <w:sz w:val="22"/>
          <w:szCs w:val="22"/>
          <w:lang w:eastAsia="en-US"/>
        </w:rPr>
        <w:t xml:space="preserve">XXXX XXXXXXX </w:t>
      </w:r>
      <w:r w:rsidR="00493A5C" w:rsidRPr="00493A5C">
        <w:rPr>
          <w:rFonts w:ascii="Palatino Linotype" w:eastAsia="Calibri" w:hAnsi="Palatino Linotype" w:cs="Tahoma"/>
          <w:b/>
          <w:sz w:val="22"/>
          <w:szCs w:val="22"/>
          <w:lang w:eastAsia="en-US"/>
        </w:rPr>
        <w:t>XXXXX</w:t>
      </w:r>
      <w:r w:rsidR="00BE6E79">
        <w:rPr>
          <w:rFonts w:ascii="Palatino Linotype" w:hAnsi="Palatino Linotype"/>
          <w:sz w:val="24"/>
          <w:szCs w:val="24"/>
        </w:rPr>
        <w:t xml:space="preserve">, </w:t>
      </w:r>
      <w:r w:rsidRPr="00624AAD">
        <w:rPr>
          <w:rFonts w:ascii="Palatino Linotype" w:hAnsi="Palatino Linotype"/>
          <w:sz w:val="24"/>
          <w:szCs w:val="24"/>
        </w:rPr>
        <w:t xml:space="preserve">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respuesta del </w:t>
      </w:r>
      <w:r w:rsidR="00A36977" w:rsidRPr="00BE6E79">
        <w:rPr>
          <w:rFonts w:ascii="Palatino Linotype" w:eastAsia="Calibri" w:hAnsi="Palatino Linotype" w:cs="Tahoma"/>
          <w:b/>
          <w:sz w:val="24"/>
          <w:szCs w:val="22"/>
          <w:lang w:eastAsia="en-US"/>
        </w:rPr>
        <w:t xml:space="preserve">Ayuntamiento de </w:t>
      </w:r>
      <w:r w:rsidR="00A36977">
        <w:rPr>
          <w:rFonts w:ascii="Palatino Linotype" w:eastAsia="Calibri" w:hAnsi="Palatino Linotype" w:cs="Tahoma"/>
          <w:b/>
          <w:sz w:val="24"/>
          <w:szCs w:val="22"/>
          <w:lang w:eastAsia="en-US"/>
        </w:rPr>
        <w:t>Calimaya</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6077840"/>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74DDB981" w:rsidR="005000AA" w:rsidRPr="00D00287"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495DAC">
        <w:rPr>
          <w:rFonts w:ascii="Palatino Linotype" w:eastAsia="Calibri" w:hAnsi="Palatino Linotype" w:cs="Arial"/>
          <w:sz w:val="24"/>
          <w:lang w:val="es-ES"/>
        </w:rPr>
        <w:t>dieciocho</w:t>
      </w:r>
      <w:r w:rsidR="005000AA" w:rsidRPr="00624AAD">
        <w:rPr>
          <w:rFonts w:ascii="Palatino Linotype" w:eastAsia="Calibri" w:hAnsi="Palatino Linotype" w:cs="Arial"/>
          <w:sz w:val="24"/>
          <w:lang w:val="es-ES"/>
        </w:rPr>
        <w:t xml:space="preserve"> (</w:t>
      </w:r>
      <w:r w:rsidR="00BE6E79">
        <w:rPr>
          <w:rFonts w:ascii="Palatino Linotype" w:eastAsia="Calibri" w:hAnsi="Palatino Linotype" w:cs="Arial"/>
          <w:sz w:val="24"/>
          <w:lang w:val="es-ES"/>
        </w:rPr>
        <w:t>12</w:t>
      </w:r>
      <w:r w:rsidR="005000AA" w:rsidRPr="00624AAD">
        <w:rPr>
          <w:rFonts w:ascii="Palatino Linotype" w:eastAsia="Calibri" w:hAnsi="Palatino Linotype" w:cs="Arial"/>
          <w:sz w:val="24"/>
          <w:lang w:val="es-ES"/>
        </w:rPr>
        <w:t xml:space="preserve">) </w:t>
      </w:r>
      <w:r w:rsidR="005000AA" w:rsidRPr="00624AAD">
        <w:rPr>
          <w:rFonts w:ascii="Palatino Linotype" w:eastAsia="Calibri" w:hAnsi="Palatino Linotype"/>
          <w:sz w:val="24"/>
          <w:lang w:val="es-ES"/>
        </w:rPr>
        <w:t xml:space="preserve">de </w:t>
      </w:r>
      <w:r w:rsidR="00BE6E79">
        <w:rPr>
          <w:rFonts w:ascii="Palatino Linotype" w:eastAsia="Calibri" w:hAnsi="Palatino Linotype"/>
          <w:sz w:val="24"/>
          <w:lang w:val="es-ES"/>
        </w:rPr>
        <w:t>agosto</w:t>
      </w:r>
      <w:r w:rsidR="005000AA" w:rsidRPr="00624AAD">
        <w:rPr>
          <w:rFonts w:ascii="Palatino Linotype" w:eastAsia="Calibri" w:hAnsi="Palatino Linotype"/>
          <w:sz w:val="24"/>
          <w:lang w:val="es-ES"/>
        </w:rPr>
        <w:t xml:space="preserve"> 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624AAD" w:rsidRPr="00624AAD">
        <w:rPr>
          <w:rFonts w:ascii="Palatino Linotype" w:eastAsia="Calibri" w:hAnsi="Palatino Linotype" w:cs="Arial"/>
          <w:b/>
          <w:sz w:val="24"/>
          <w:lang w:val="es-ES"/>
        </w:rPr>
        <w:t>00</w:t>
      </w:r>
      <w:r w:rsidR="00495DAC">
        <w:rPr>
          <w:rFonts w:ascii="Palatino Linotype" w:eastAsia="Calibri" w:hAnsi="Palatino Linotype" w:cs="Arial"/>
          <w:b/>
          <w:sz w:val="24"/>
          <w:lang w:val="es-ES"/>
        </w:rPr>
        <w:t>178</w:t>
      </w:r>
      <w:r w:rsidR="00624AAD" w:rsidRPr="00624AAD">
        <w:rPr>
          <w:rFonts w:ascii="Palatino Linotype" w:eastAsia="Calibri" w:hAnsi="Palatino Linotype" w:cs="Arial"/>
          <w:b/>
          <w:sz w:val="24"/>
          <w:lang w:val="es-ES"/>
        </w:rPr>
        <w:t>/</w:t>
      </w:r>
      <w:r w:rsidR="00495DAC">
        <w:rPr>
          <w:rFonts w:ascii="Palatino Linotype" w:eastAsia="Calibri" w:hAnsi="Palatino Linotype" w:cs="Arial"/>
          <w:b/>
          <w:sz w:val="24"/>
          <w:lang w:val="es-ES"/>
        </w:rPr>
        <w:t>CALIMAYA</w:t>
      </w:r>
      <w:r w:rsidR="00624AAD" w:rsidRPr="00624AAD">
        <w:rPr>
          <w:rFonts w:ascii="Palatino Linotype" w:eastAsia="Calibri" w:hAnsi="Palatino Linotype" w:cs="Arial"/>
          <w:b/>
          <w:sz w:val="24"/>
          <w:lang w:val="es-ES"/>
        </w:rPr>
        <w:t>/IP/2021</w:t>
      </w:r>
      <w:r w:rsidR="005000AA"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71B8EC3C" w14:textId="77777777" w:rsidR="00D00287" w:rsidRPr="00624AAD" w:rsidRDefault="00D00287" w:rsidP="00D00287">
      <w:pPr>
        <w:pStyle w:val="Prrafodelista"/>
        <w:spacing w:line="360" w:lineRule="auto"/>
        <w:ind w:left="0"/>
        <w:jc w:val="both"/>
        <w:rPr>
          <w:rFonts w:ascii="Palatino Linotype" w:hAnsi="Palatino Linotype" w:cs="Arial"/>
          <w:sz w:val="24"/>
          <w:lang w:val="es-ES"/>
        </w:rPr>
      </w:pPr>
    </w:p>
    <w:p w14:paraId="19CBEB32" w14:textId="10282DE3"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495DAC" w:rsidRPr="00495DAC">
        <w:rPr>
          <w:rFonts w:ascii="Palatino Linotype" w:hAnsi="Palatino Linotype"/>
          <w:i/>
          <w:sz w:val="24"/>
          <w:szCs w:val="24"/>
          <w:lang w:eastAsia="es-MX"/>
        </w:rPr>
        <w:t xml:space="preserve">De conformidad a Ley de Transparencia y Acceso a la Información Pública del Estado de México y Municipios en su artículo Artículo 163 que a la letra dice: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w:t>
      </w:r>
      <w:r w:rsidR="00495DAC" w:rsidRPr="00495DAC">
        <w:rPr>
          <w:rFonts w:ascii="Palatino Linotype" w:hAnsi="Palatino Linotype"/>
          <w:i/>
          <w:sz w:val="24"/>
          <w:szCs w:val="24"/>
          <w:lang w:eastAsia="es-MX"/>
        </w:rPr>
        <w:lastRenderedPageBreak/>
        <w:t>descuido del sujeto obligado en el desahogo de la solicitud. De lo anterior, solicito a usted el acta de la sesión aprobada por el Comité de Transparencia del Municipio de Calimaya, en razón de la prorroga autorizada por dicho Comité de la solicitud turnada al municipio de Calimaya con el número de folio 00139/CALIMAYA/IP/2021, además del oficio de convocatoria a las autoridades que presiden dicho Comité de Transparencia.</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47BDCF02" w14:textId="5D3EF94D"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sidRPr="00624AAD">
        <w:rPr>
          <w:rFonts w:ascii="Palatino Linotype" w:eastAsia="Calibri" w:hAnsi="Palatino Linotype"/>
          <w:sz w:val="24"/>
          <w:lang w:val="es-ES"/>
        </w:rPr>
        <w:t xml:space="preserve">El </w:t>
      </w:r>
      <w:r w:rsidR="00495DAC">
        <w:rPr>
          <w:rFonts w:ascii="Palatino Linotype" w:eastAsia="Calibri" w:hAnsi="Palatino Linotype"/>
          <w:sz w:val="24"/>
          <w:lang w:val="es-ES"/>
        </w:rPr>
        <w:t>seis</w:t>
      </w:r>
      <w:r w:rsidRPr="00624AAD">
        <w:rPr>
          <w:rFonts w:ascii="Palatino Linotype" w:eastAsia="Calibri" w:hAnsi="Palatino Linotype"/>
          <w:sz w:val="24"/>
          <w:lang w:val="es-ES"/>
        </w:rPr>
        <w:t xml:space="preserve"> </w:t>
      </w:r>
      <w:r w:rsidRPr="00624AAD">
        <w:rPr>
          <w:rFonts w:ascii="Palatino Linotype" w:eastAsia="Calibri" w:hAnsi="Palatino Linotype" w:cs="Arial"/>
          <w:sz w:val="24"/>
          <w:lang w:val="es-ES"/>
        </w:rPr>
        <w:t>(</w:t>
      </w:r>
      <w:r w:rsidR="00495DAC">
        <w:rPr>
          <w:rFonts w:ascii="Palatino Linotype" w:eastAsia="Calibri" w:hAnsi="Palatino Linotype" w:cs="Arial"/>
          <w:sz w:val="24"/>
          <w:lang w:val="es-ES"/>
        </w:rPr>
        <w:t>6</w:t>
      </w:r>
      <w:r w:rsidRPr="00624AAD">
        <w:rPr>
          <w:rFonts w:ascii="Palatino Linotype" w:eastAsia="Calibri" w:hAnsi="Palatino Linotype" w:cs="Arial"/>
          <w:sz w:val="24"/>
          <w:lang w:val="es-ES"/>
        </w:rPr>
        <w:t xml:space="preserve">) </w:t>
      </w:r>
      <w:r w:rsidRPr="00624AAD">
        <w:rPr>
          <w:rFonts w:ascii="Palatino Linotype" w:eastAsia="Calibri" w:hAnsi="Palatino Linotype"/>
          <w:sz w:val="24"/>
          <w:lang w:val="es-ES"/>
        </w:rPr>
        <w:t xml:space="preserve">de </w:t>
      </w:r>
      <w:r w:rsidR="00F942BD">
        <w:rPr>
          <w:rFonts w:ascii="Palatino Linotype" w:eastAsia="Calibri" w:hAnsi="Palatino Linotype"/>
          <w:sz w:val="24"/>
          <w:lang w:val="es-ES"/>
        </w:rPr>
        <w:t>septiembre</w:t>
      </w:r>
      <w:r w:rsidRPr="00624AAD">
        <w:rPr>
          <w:rFonts w:ascii="Palatino Linotype" w:eastAsia="Calibri" w:hAnsi="Palatino Linotype"/>
          <w:sz w:val="24"/>
          <w:lang w:val="es-ES"/>
        </w:rPr>
        <w:t xml:space="preserve"> de dos mil veintiuno, el </w:t>
      </w:r>
      <w:r w:rsidRPr="00624AAD">
        <w:rPr>
          <w:rFonts w:ascii="Palatino Linotype" w:eastAsia="Calibri" w:hAnsi="Palatino Linotype" w:cs="Arial"/>
          <w:b/>
          <w:sz w:val="24"/>
          <w:lang w:val="es-AR"/>
        </w:rPr>
        <w:t>SUJETO OBLIGADO</w:t>
      </w:r>
      <w:r w:rsidRPr="00624AAD">
        <w:rPr>
          <w:rFonts w:ascii="Palatino Linotype" w:eastAsia="Calibri" w:hAnsi="Palatino Linotype" w:cs="Arial"/>
          <w:b/>
          <w:i/>
          <w:sz w:val="24"/>
          <w:lang w:val="es-AR"/>
        </w:rPr>
        <w:t xml:space="preserve"> </w:t>
      </w:r>
      <w:r w:rsidRPr="00624AAD">
        <w:rPr>
          <w:rFonts w:ascii="Palatino Linotype" w:hAnsi="Palatino Linotype" w:cs="Arial"/>
          <w:sz w:val="24"/>
          <w:lang w:val="es-ES"/>
        </w:rPr>
        <w:t>dio respuesta a la solicitud de información, en los siguientes términos:</w:t>
      </w:r>
    </w:p>
    <w:p w14:paraId="57BB57FE" w14:textId="77777777" w:rsidR="005000AA" w:rsidRPr="00624AAD" w:rsidRDefault="005000AA" w:rsidP="005000AA">
      <w:pPr>
        <w:pStyle w:val="Prrafodelista"/>
        <w:rPr>
          <w:rFonts w:ascii="Palatino Linotype" w:hAnsi="Palatino Linotype" w:cs="Arial"/>
          <w:sz w:val="24"/>
          <w:lang w:val="es-ES"/>
        </w:rPr>
      </w:pPr>
    </w:p>
    <w:p w14:paraId="362915EB" w14:textId="1B38542E" w:rsidR="005000AA" w:rsidRPr="00380BDB" w:rsidRDefault="005000AA" w:rsidP="00495DAC">
      <w:pPr>
        <w:pStyle w:val="Prrafodelista"/>
        <w:spacing w:before="240" w:after="240" w:line="360" w:lineRule="auto"/>
        <w:ind w:left="567" w:right="567"/>
        <w:jc w:val="both"/>
        <w:rPr>
          <w:rFonts w:ascii="Palatino Linotype" w:hAnsi="Palatino Linotype"/>
          <w:i/>
          <w:color w:val="000000"/>
        </w:rPr>
      </w:pPr>
      <w:r w:rsidRPr="00380BDB">
        <w:rPr>
          <w:rFonts w:ascii="Palatino Linotype" w:eastAsia="Calibri" w:hAnsi="Palatino Linotype"/>
          <w:i/>
          <w:lang w:val="es-ES"/>
        </w:rPr>
        <w:t>“</w:t>
      </w:r>
      <w:r w:rsidR="00495DAC" w:rsidRPr="00495DAC">
        <w:rPr>
          <w:rFonts w:ascii="Palatino Linotype" w:hAnsi="Palatino Linotype"/>
          <w:i/>
          <w:color w:val="000000"/>
        </w:rPr>
        <w:t xml:space="preserve">ESTIMADO SOLICITANTE: EN ATENCIÓN A SU SOLICITUD DE INFORMACIÓN CON NÚMERO DE FOLIO 00178/CALIMAYA/IP/2021, LA CUAL SE CITA TEXTUAL: "De conformidad a Ley de Transparencia y Acceso a la Información Pública del Estado de México y Municipios en su artículo Artículo 163 que a la letra dice: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De lo anterior, solicito a usted el acta de la sesión aprobada por el Comité de Transparencia del Municipio de Calimaya, en razón de la prorroga autorizada por dicho Comité de la solicitud </w:t>
      </w:r>
      <w:r w:rsidR="00495DAC" w:rsidRPr="00495DAC">
        <w:rPr>
          <w:rFonts w:ascii="Palatino Linotype" w:hAnsi="Palatino Linotype"/>
          <w:i/>
          <w:color w:val="000000"/>
        </w:rPr>
        <w:lastRenderedPageBreak/>
        <w:t>turnada al municipio de Calimaya con el número de folio 00139/CALIMAYA/IP/2021, además del oficio de convocatoria a las autoridades que presiden dicho Comité de Transparencia." LE INFORMO RESPETUOSAMENTE QUE LA INFORMACIÓN SOLICITADA ESTÁ DISPONIBLE PARA SU CONSULTA PÚBLICA EN EL SIGUIENTE ENLACE: https://www.ipomex.org.mx/ipo3/lgt/indice/CALIMAYA/art_92_xliii_b/3.web ; CORRESPONDIENDO A LA DÉCIMO QUINTA SESIÓN ORDINARIA, POR LO QUE HACE AL OFICIO DE CONVOCATORIA, LE INFORMO QUE LA CONVOCATORIA SE REALIZÓ POR MEDIOS DIGITALES (GRUPO DE WHATSAPP DEL COMITÉ DE TRANSPARENCIA EN QUE PARTICIPAN SUS MIEMBROS CON SU NÚMERO PERSONAL) CONFORME AL TERCER PUNTO DEL ACUERDO CALIMAYA/CT/002/2020, APROBADO EN FECHA 18 DE MARZO DE 2020, QUE PUEDE CONSULTAR EN LA MISMA DIRECCIÓN ELECTRÓNICA ARRIBA SEÑALADA. SIN OTRO PARTICULAR, DEJANDO A SALVO LAS PRERROGATIVAS QUE ESTABLECE EL TÍTULO OCTAVO DE LA LEY DE TRANSPARENCIA Y ACCESO A LA INFORMACIÓN PÚBLICA DEL ESTADO DE MÉXICO Y MUNICIPIOS, QUEDO DE USTED.</w:t>
      </w:r>
      <w:r w:rsidRPr="00380BDB">
        <w:rPr>
          <w:rFonts w:ascii="Palatino Linotype" w:hAnsi="Palatino Linotype"/>
          <w:i/>
          <w:color w:val="000000"/>
        </w:rPr>
        <w:t>” (sic)</w:t>
      </w:r>
    </w:p>
    <w:p w14:paraId="613A96EF" w14:textId="77777777" w:rsidR="005000AA" w:rsidRPr="00624AAD" w:rsidRDefault="005000AA" w:rsidP="005000AA">
      <w:pPr>
        <w:pStyle w:val="Prrafodelista"/>
        <w:spacing w:before="240" w:after="240" w:line="360" w:lineRule="auto"/>
        <w:ind w:left="567" w:right="567"/>
        <w:jc w:val="both"/>
        <w:rPr>
          <w:rFonts w:ascii="Palatino Linotype" w:hAnsi="Palatino Linotype"/>
          <w:i/>
          <w:color w:val="000000"/>
          <w:sz w:val="24"/>
        </w:rPr>
      </w:pPr>
    </w:p>
    <w:p w14:paraId="518CDCD9" w14:textId="4634E7C7" w:rsidR="005000AA" w:rsidRPr="00624AAD" w:rsidRDefault="00495DA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El seis</w:t>
      </w:r>
      <w:r w:rsidR="005000AA" w:rsidRPr="00624AAD">
        <w:rPr>
          <w:rFonts w:ascii="Palatino Linotype" w:eastAsia="Calibri" w:hAnsi="Palatino Linotype" w:cs="Arial"/>
          <w:sz w:val="24"/>
          <w:lang w:val="es-AR"/>
        </w:rPr>
        <w:t xml:space="preserve"> (</w:t>
      </w:r>
      <w:r>
        <w:rPr>
          <w:rFonts w:ascii="Palatino Linotype" w:eastAsia="Calibri" w:hAnsi="Palatino Linotype" w:cs="Arial"/>
          <w:sz w:val="24"/>
          <w:lang w:val="es-AR"/>
        </w:rPr>
        <w:t>6</w:t>
      </w:r>
      <w:r w:rsidR="005000AA" w:rsidRPr="00624AAD">
        <w:rPr>
          <w:rFonts w:ascii="Palatino Linotype" w:eastAsia="Calibri" w:hAnsi="Palatino Linotype" w:cs="Arial"/>
          <w:sz w:val="24"/>
          <w:lang w:val="es-AR"/>
        </w:rPr>
        <w:t xml:space="preserve">) de </w:t>
      </w:r>
      <w:r w:rsidR="00F942BD">
        <w:rPr>
          <w:rFonts w:ascii="Palatino Linotype" w:eastAsia="Calibri" w:hAnsi="Palatino Linotype" w:cs="Arial"/>
          <w:sz w:val="24"/>
          <w:lang w:val="es-AR"/>
        </w:rPr>
        <w:t>septiembre</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veintiuno,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respuesta y, señaló como:</w:t>
      </w:r>
      <w:bookmarkStart w:id="1" w:name="_Toc462307683"/>
      <w:bookmarkStart w:id="2" w:name="_Toc472427085"/>
      <w:bookmarkStart w:id="3"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670D63A7"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495DAC" w:rsidRPr="00495DAC">
        <w:rPr>
          <w:rFonts w:ascii="Palatino Linotype" w:hAnsi="Palatino Linotype"/>
          <w:bCs/>
          <w:i/>
          <w:iCs/>
          <w:sz w:val="24"/>
        </w:rPr>
        <w:t xml:space="preserve">De conformidad a Ley de Transparencia y Acceso a la Información Pública del Estado de México y Municipios en su artículo Artículo 163 que a la letra dice: La Unidad de Transparencia deberá notificar la respuesta a la solicitud al </w:t>
      </w:r>
      <w:r w:rsidR="00495DAC" w:rsidRPr="00495DAC">
        <w:rPr>
          <w:rFonts w:ascii="Palatino Linotype" w:hAnsi="Palatino Linotype"/>
          <w:bCs/>
          <w:i/>
          <w:iCs/>
          <w:sz w:val="24"/>
        </w:rPr>
        <w:lastRenderedPageBreak/>
        <w:t>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De lo anterior, solicito a usted el acta de la sesión aprobada por el Comité de Transparencia del Municipio de Calimaya</w:t>
      </w:r>
      <w:r w:rsidRPr="00624AAD">
        <w:rPr>
          <w:rFonts w:ascii="Palatino Linotype" w:hAnsi="Palatino Linotype"/>
          <w:bCs/>
          <w:i/>
          <w:iCs/>
          <w:sz w:val="24"/>
        </w:rPr>
        <w:t>” (sic) y,</w:t>
      </w:r>
    </w:p>
    <w:p w14:paraId="77E7174B" w14:textId="77777777" w:rsidR="005000AA" w:rsidRPr="00624AAD" w:rsidRDefault="005000AA" w:rsidP="005000AA">
      <w:pPr>
        <w:pStyle w:val="Prrafodelista"/>
        <w:spacing w:line="360" w:lineRule="auto"/>
        <w:jc w:val="both"/>
        <w:rPr>
          <w:rFonts w:ascii="Palatino Linotype" w:hAnsi="Palatino Linotype"/>
          <w:b/>
          <w:sz w:val="24"/>
        </w:rPr>
      </w:pPr>
    </w:p>
    <w:p w14:paraId="777595D3" w14:textId="452033C1" w:rsidR="005000AA" w:rsidRPr="00624AAD"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495DAC" w:rsidRPr="00495DAC">
        <w:rPr>
          <w:rFonts w:ascii="Palatino Linotype" w:hAnsi="Palatino Linotype"/>
          <w:i/>
          <w:sz w:val="24"/>
        </w:rPr>
        <w:t xml:space="preserve">presento mi solicitud de "información incompleta", ya que el whatssap no es un medio institucional para realizar una convocatoria o bien en que ley se puede constatar la información de que se puede hacer por ese medio, o al menos un correo institucional. ya que es importante los oficios para poder constatar que obran las convocatorias en los archivos del área </w:t>
      </w:r>
      <w:r w:rsidR="004E6A3B">
        <w:rPr>
          <w:rFonts w:ascii="Palatino Linotype" w:hAnsi="Palatino Linotype"/>
          <w:i/>
          <w:sz w:val="24"/>
        </w:rPr>
        <w:t>"</w:t>
      </w:r>
      <w:r w:rsidRPr="00624AAD">
        <w:rPr>
          <w:rFonts w:ascii="Palatino Linotype" w:eastAsia="Calibri" w:hAnsi="Palatino Linotype" w:cs="Arial"/>
          <w:sz w:val="24"/>
          <w:lang w:val="es-ES"/>
        </w:rPr>
        <w:t>(Sic)</w:t>
      </w:r>
    </w:p>
    <w:p w14:paraId="7501A9F9" w14:textId="77777777" w:rsidR="005000AA" w:rsidRPr="00624AAD" w:rsidRDefault="005000AA"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FE751BF" w:rsidR="005000AA" w:rsidRPr="00624AA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lastRenderedPageBreak/>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495DAC">
        <w:rPr>
          <w:rFonts w:ascii="Palatino Linotype" w:eastAsia="Calibri" w:hAnsi="Palatino Linotype" w:cs="Arial"/>
          <w:sz w:val="24"/>
          <w:lang w:val="es-ES"/>
        </w:rPr>
        <w:t>nueve</w:t>
      </w:r>
      <w:r w:rsidR="005000AA" w:rsidRPr="00624AAD">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w:t>
      </w:r>
      <w:r w:rsidR="00495DAC">
        <w:rPr>
          <w:rFonts w:ascii="Palatino Linotype" w:eastAsia="Calibri" w:hAnsi="Palatino Linotype" w:cs="Arial"/>
          <w:sz w:val="24"/>
          <w:lang w:val="es-ES"/>
        </w:rPr>
        <w:t>9</w:t>
      </w:r>
      <w:r w:rsidR="004E6A3B">
        <w:rPr>
          <w:rFonts w:ascii="Palatino Linotype" w:eastAsia="Calibri" w:hAnsi="Palatino Linotype" w:cs="Arial"/>
          <w:sz w:val="24"/>
          <w:lang w:val="es-ES"/>
        </w:rPr>
        <w:t xml:space="preserve">) de </w:t>
      </w:r>
      <w:r w:rsidR="00F942BD">
        <w:rPr>
          <w:rFonts w:ascii="Palatino Linotype" w:eastAsia="Calibri" w:hAnsi="Palatino Linotype" w:cs="Arial"/>
          <w:sz w:val="24"/>
          <w:lang w:val="es-ES"/>
        </w:rPr>
        <w:t>septiembre</w:t>
      </w:r>
      <w:r w:rsidR="005000AA" w:rsidRPr="00624AAD">
        <w:rPr>
          <w:rFonts w:ascii="Palatino Linotype" w:eastAsia="Calibri" w:hAnsi="Palatino Linotype" w:cs="Arial"/>
          <w:sz w:val="24"/>
          <w:lang w:val="es-ES"/>
        </w:rPr>
        <w:t xml:space="preserve"> de dos mil veintiuno,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2DF01FD7" w14:textId="77777777" w:rsidR="005000AA" w:rsidRPr="00624AAD" w:rsidRDefault="005000AA" w:rsidP="005000AA">
      <w:pPr>
        <w:pStyle w:val="Prrafodelista"/>
        <w:rPr>
          <w:rFonts w:ascii="Palatino Linotype" w:hAnsi="Palatino Linotype"/>
          <w:i/>
          <w:color w:val="000000"/>
          <w:sz w:val="24"/>
        </w:rPr>
      </w:pPr>
    </w:p>
    <w:p w14:paraId="67962C5B" w14:textId="77777777" w:rsidR="00F942BD" w:rsidRPr="0032618F" w:rsidRDefault="00F942BD" w:rsidP="00F942BD">
      <w:pPr>
        <w:pStyle w:val="Prrafodelista"/>
        <w:numPr>
          <w:ilvl w:val="0"/>
          <w:numId w:val="3"/>
        </w:numPr>
        <w:spacing w:before="240" w:after="240" w:line="360" w:lineRule="auto"/>
        <w:ind w:left="0" w:firstLine="0"/>
        <w:jc w:val="both"/>
        <w:rPr>
          <w:rFonts w:ascii="Palatino Linotype" w:hAnsi="Palatino Linotype"/>
          <w:i/>
          <w:color w:val="000000"/>
          <w:sz w:val="24"/>
        </w:rPr>
      </w:pPr>
      <w:r w:rsidRPr="00624AAD">
        <w:rPr>
          <w:rFonts w:ascii="Palatino Linotype" w:hAnsi="Palatino Linotype"/>
          <w:iCs/>
          <w:color w:val="000000"/>
          <w:sz w:val="24"/>
        </w:rPr>
        <w:t>De las constancias que obran en el expediente electr</w:t>
      </w:r>
      <w:r>
        <w:rPr>
          <w:rFonts w:ascii="Palatino Linotype" w:hAnsi="Palatino Linotype"/>
          <w:iCs/>
          <w:color w:val="000000"/>
          <w:sz w:val="24"/>
        </w:rPr>
        <w:t>ónico del SAIMEX se aprecia que, tanto el Sujeto Obligado como la Parte Recurrente fueron omisos en presentar el informe justificado y realizar manifestaciones; se inserta imagen de referencia:</w:t>
      </w:r>
    </w:p>
    <w:p w14:paraId="16995A91" w14:textId="77777777" w:rsidR="00F942BD" w:rsidRDefault="00F942BD" w:rsidP="00F942BD">
      <w:pPr>
        <w:pStyle w:val="Prrafodelista"/>
        <w:spacing w:before="240" w:after="240" w:line="360" w:lineRule="auto"/>
        <w:ind w:left="0"/>
        <w:jc w:val="both"/>
        <w:rPr>
          <w:rFonts w:ascii="Palatino Linotype" w:hAnsi="Palatino Linotype"/>
          <w:i/>
          <w:color w:val="000000"/>
          <w:sz w:val="24"/>
        </w:rPr>
      </w:pPr>
    </w:p>
    <w:p w14:paraId="143424BA" w14:textId="0C87FE6D" w:rsidR="00F942BD" w:rsidRDefault="00495DAC" w:rsidP="00F942BD">
      <w:pPr>
        <w:pStyle w:val="Prrafodelista"/>
        <w:spacing w:before="240" w:after="240" w:line="360" w:lineRule="auto"/>
        <w:ind w:left="0"/>
        <w:jc w:val="both"/>
        <w:rPr>
          <w:rFonts w:ascii="Palatino Linotype" w:hAnsi="Palatino Linotype"/>
          <w:i/>
          <w:color w:val="000000"/>
          <w:sz w:val="24"/>
        </w:rPr>
      </w:pPr>
      <w:r>
        <w:rPr>
          <w:noProof/>
          <w:lang w:eastAsia="es-MX"/>
        </w:rPr>
        <w:drawing>
          <wp:inline distT="0" distB="0" distL="0" distR="0" wp14:anchorId="5838512C" wp14:editId="1916C1B6">
            <wp:extent cx="5656521" cy="1488558"/>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2141" r="1505" b="21777"/>
                    <a:stretch/>
                  </pic:blipFill>
                  <pic:spPr bwMode="auto">
                    <a:xfrm>
                      <a:off x="0" y="0"/>
                      <a:ext cx="5656521" cy="1488558"/>
                    </a:xfrm>
                    <a:prstGeom prst="rect">
                      <a:avLst/>
                    </a:prstGeom>
                    <a:ln>
                      <a:noFill/>
                    </a:ln>
                    <a:extLst>
                      <a:ext uri="{53640926-AAD7-44D8-BBD7-CCE9431645EC}">
                        <a14:shadowObscured xmlns:a14="http://schemas.microsoft.com/office/drawing/2010/main"/>
                      </a:ext>
                    </a:extLst>
                  </pic:spPr>
                </pic:pic>
              </a:graphicData>
            </a:graphic>
          </wp:inline>
        </w:drawing>
      </w:r>
    </w:p>
    <w:p w14:paraId="2F71AF9C" w14:textId="77777777" w:rsidR="00F942BD" w:rsidRPr="00F942BD" w:rsidRDefault="00F942BD" w:rsidP="00F942BD">
      <w:pPr>
        <w:pStyle w:val="Prrafodelista"/>
        <w:spacing w:before="240" w:after="240" w:line="360" w:lineRule="auto"/>
        <w:ind w:left="0"/>
        <w:jc w:val="both"/>
        <w:rPr>
          <w:rFonts w:ascii="Palatino Linotype" w:hAnsi="Palatino Linotype"/>
          <w:i/>
          <w:color w:val="000000"/>
          <w:sz w:val="24"/>
        </w:rPr>
      </w:pPr>
    </w:p>
    <w:p w14:paraId="0498FBD5" w14:textId="77777777" w:rsidR="00F942BD" w:rsidRPr="00A34D56" w:rsidRDefault="00F942BD" w:rsidP="00F942BD">
      <w:pPr>
        <w:pStyle w:val="Prrafodelista"/>
        <w:numPr>
          <w:ilvl w:val="0"/>
          <w:numId w:val="2"/>
        </w:numPr>
        <w:spacing w:line="360" w:lineRule="auto"/>
        <w:ind w:left="0" w:firstLine="0"/>
        <w:jc w:val="both"/>
        <w:rPr>
          <w:rFonts w:ascii="Palatino Linotype" w:hAnsi="Palatino Linotype" w:cs="Arial"/>
          <w:sz w:val="24"/>
        </w:rPr>
      </w:pPr>
      <w:r w:rsidRPr="00A34D56">
        <w:rPr>
          <w:rFonts w:ascii="Palatino Linotype" w:hAnsi="Palatino Linotype" w:cs="Arial"/>
          <w:color w:val="222222"/>
          <w:sz w:val="24"/>
        </w:rPr>
        <w:t xml:space="preserve">Ante la omisión de rendir informe justificado, se tiene que dejó de justificar las razones o motivos que lo llevaron a no emitir la respuesta que ahora se impugna, generando con esta omisión el perjuicio en su contra ya que impide que esta Autoridad </w:t>
      </w:r>
      <w:r w:rsidRPr="00A34D56">
        <w:rPr>
          <w:rFonts w:ascii="Palatino Linotype" w:hAnsi="Palatino Linotype" w:cs="Arial"/>
          <w:color w:val="222222"/>
          <w:sz w:val="24"/>
        </w:rPr>
        <w:lastRenderedPageBreak/>
        <w:t>conozca y resuelva el presente recurso con mayor cautela si consideramos lo que al respecto ha señalado la autoridad jurisdiccional al emitir el siguiente criterio:</w:t>
      </w:r>
    </w:p>
    <w:p w14:paraId="7C01BB45" w14:textId="77777777" w:rsidR="00F942BD" w:rsidRPr="002152A6" w:rsidRDefault="00F942BD" w:rsidP="00F942BD">
      <w:pPr>
        <w:pStyle w:val="Prrafodelista"/>
        <w:spacing w:line="360" w:lineRule="auto"/>
        <w:ind w:left="0"/>
        <w:jc w:val="both"/>
        <w:rPr>
          <w:rFonts w:ascii="Palatino Linotype" w:hAnsi="Palatino Linotype" w:cs="Arial"/>
        </w:rPr>
      </w:pPr>
    </w:p>
    <w:p w14:paraId="697A3C4D" w14:textId="77777777" w:rsidR="00F942BD" w:rsidRPr="002152A6" w:rsidRDefault="00F942BD" w:rsidP="00F942BD">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2152A6">
        <w:rPr>
          <w:rFonts w:ascii="Palatino Linotype" w:hAnsi="Palatino Linotype" w:cs="Arial"/>
          <w:i/>
          <w:iCs/>
          <w:color w:val="222222"/>
          <w:lang w:val="es-ES_tradnl"/>
        </w:rPr>
        <w:t xml:space="preserve">  </w:t>
      </w:r>
    </w:p>
    <w:p w14:paraId="11684817" w14:textId="77777777" w:rsidR="00F942BD" w:rsidRPr="002152A6" w:rsidRDefault="00F942BD" w:rsidP="00F942BD">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68A26655" w14:textId="77777777" w:rsidR="00F942BD" w:rsidRPr="00F942BD" w:rsidRDefault="00F942BD" w:rsidP="00F942BD">
      <w:pPr>
        <w:pStyle w:val="Prrafodelista"/>
        <w:numPr>
          <w:ilvl w:val="0"/>
          <w:numId w:val="2"/>
        </w:numPr>
        <w:spacing w:line="360" w:lineRule="auto"/>
        <w:ind w:left="0" w:firstLine="0"/>
        <w:jc w:val="both"/>
        <w:rPr>
          <w:rFonts w:ascii="Palatino Linotype" w:hAnsi="Palatino Linotype" w:cs="Arial"/>
          <w:b/>
          <w:sz w:val="24"/>
          <w:lang w:val="es-ES"/>
        </w:rPr>
      </w:pPr>
      <w:r w:rsidRPr="00A34D56">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A34D56">
        <w:rPr>
          <w:rFonts w:ascii="Palatino Linotype" w:hAnsi="Palatino Linotype" w:cs="Arial"/>
          <w:b/>
          <w:bCs/>
          <w:color w:val="222222"/>
          <w:sz w:val="24"/>
        </w:rPr>
        <w:t>SUJETO OBLIGADO</w:t>
      </w:r>
      <w:r w:rsidRPr="00A34D56">
        <w:rPr>
          <w:rFonts w:ascii="Palatino Linotype" w:hAnsi="Palatino Linotype" w:cs="Arial"/>
          <w:color w:val="222222"/>
          <w:sz w:val="24"/>
        </w:rPr>
        <w:t> pierda la oportunidad de justificar su falta de respuesta y manifestar lo que a su derecho convenga.</w:t>
      </w:r>
    </w:p>
    <w:p w14:paraId="07309B12" w14:textId="77777777" w:rsidR="00F942BD" w:rsidRPr="00A34D56" w:rsidRDefault="00F942BD" w:rsidP="00F942BD">
      <w:pPr>
        <w:pStyle w:val="Prrafodelista"/>
        <w:spacing w:line="360" w:lineRule="auto"/>
        <w:ind w:left="0"/>
        <w:jc w:val="both"/>
        <w:rPr>
          <w:rFonts w:ascii="Palatino Linotype" w:hAnsi="Palatino Linotype" w:cs="Arial"/>
          <w:b/>
          <w:sz w:val="24"/>
          <w:lang w:val="es-ES"/>
        </w:rPr>
      </w:pPr>
    </w:p>
    <w:p w14:paraId="0F89F5CD" w14:textId="06DC00FE" w:rsidR="005000AA" w:rsidRPr="00624AAD" w:rsidRDefault="00F942BD" w:rsidP="005000AA">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lastRenderedPageBreak/>
        <w:t>El día veintiocho</w:t>
      </w:r>
      <w:r w:rsidR="005000AA" w:rsidRPr="00624AAD">
        <w:rPr>
          <w:rFonts w:ascii="Palatino Linotype" w:eastAsia="Calibri" w:hAnsi="Palatino Linotype" w:cs="Arial"/>
          <w:sz w:val="24"/>
          <w:lang w:val="es-ES"/>
        </w:rPr>
        <w:t xml:space="preserve"> (</w:t>
      </w:r>
      <w:r>
        <w:rPr>
          <w:rFonts w:ascii="Palatino Linotype" w:eastAsia="Calibri" w:hAnsi="Palatino Linotype" w:cs="Arial"/>
          <w:sz w:val="24"/>
          <w:lang w:val="es-ES"/>
        </w:rPr>
        <w:t>28</w:t>
      </w:r>
      <w:r w:rsidR="005000AA" w:rsidRPr="00624AAD">
        <w:rPr>
          <w:rFonts w:ascii="Palatino Linotype" w:eastAsia="Calibri" w:hAnsi="Palatino Linotype" w:cs="Arial"/>
          <w:sz w:val="24"/>
          <w:lang w:val="es-ES"/>
        </w:rPr>
        <w:t xml:space="preserve">) de </w:t>
      </w:r>
      <w:r w:rsidR="00D31521">
        <w:rPr>
          <w:rFonts w:ascii="Palatino Linotype" w:eastAsia="Calibri" w:hAnsi="Palatino Linotype" w:cs="Arial"/>
          <w:sz w:val="24"/>
          <w:lang w:val="es-ES"/>
        </w:rPr>
        <w:t>septiembre</w:t>
      </w:r>
      <w:r w:rsidR="00D73603">
        <w:rPr>
          <w:rFonts w:ascii="Palatino Linotype" w:eastAsia="Calibri" w:hAnsi="Palatino Linotype" w:cs="Arial"/>
          <w:sz w:val="24"/>
          <w:lang w:val="es-ES"/>
        </w:rPr>
        <w:t xml:space="preserve"> de dos mil veintiuno, la</w:t>
      </w:r>
      <w:r w:rsidR="005000AA" w:rsidRPr="00624AAD">
        <w:rPr>
          <w:rFonts w:ascii="Palatino Linotype" w:hAnsi="Palatino Linotype"/>
          <w:sz w:val="24"/>
        </w:rPr>
        <w:t xml:space="preserve"> Comisionad</w:t>
      </w:r>
      <w:r w:rsidR="00D73603">
        <w:rPr>
          <w:rFonts w:ascii="Palatino Linotype" w:hAnsi="Palatino Linotype"/>
          <w:sz w:val="24"/>
        </w:rPr>
        <w:t>a</w:t>
      </w:r>
      <w:r w:rsidR="005000AA" w:rsidRPr="00624AAD">
        <w:rPr>
          <w:rFonts w:ascii="Palatino Linotype" w:hAnsi="Palatino Linotype"/>
          <w:sz w:val="24"/>
        </w:rPr>
        <w:t xml:space="preserve"> Ponente decretó el cierre de instrucción</w:t>
      </w:r>
      <w:r w:rsidR="005000AA" w:rsidRPr="00624AAD">
        <w:rPr>
          <w:rFonts w:ascii="Palatino Linotype" w:hAnsi="Palatino Linotype" w:cs="Arial"/>
          <w:sz w:val="24"/>
        </w:rPr>
        <w:t>.</w:t>
      </w:r>
      <w:r w:rsidR="005000AA" w:rsidRPr="00624AAD">
        <w:rPr>
          <w:rFonts w:ascii="Palatino Linotype" w:hAnsi="Palatino Linotype" w:cs="Tahoma"/>
          <w:sz w:val="24"/>
        </w:rPr>
        <w:t xml:space="preserve"> </w:t>
      </w:r>
      <w:r w:rsidR="00380BDB">
        <w:rPr>
          <w:rFonts w:ascii="Palatino Linotype" w:hAnsi="Palatino Linotype" w:cs="Tahoma"/>
          <w:sz w:val="24"/>
        </w:rPr>
        <w:t>En fecha veinti</w:t>
      </w:r>
      <w:r w:rsidR="00495DAC">
        <w:rPr>
          <w:rFonts w:ascii="Palatino Linotype" w:hAnsi="Palatino Linotype" w:cs="Tahoma"/>
          <w:sz w:val="24"/>
        </w:rPr>
        <w:t>cinco</w:t>
      </w:r>
      <w:r>
        <w:rPr>
          <w:rFonts w:ascii="Palatino Linotype" w:hAnsi="Palatino Linotype" w:cs="Tahoma"/>
          <w:sz w:val="24"/>
        </w:rPr>
        <w:t xml:space="preserve"> (</w:t>
      </w:r>
      <w:r w:rsidR="00495DAC">
        <w:rPr>
          <w:rFonts w:ascii="Palatino Linotype" w:hAnsi="Palatino Linotype" w:cs="Tahoma"/>
          <w:sz w:val="24"/>
        </w:rPr>
        <w:t>25</w:t>
      </w:r>
      <w:r>
        <w:rPr>
          <w:rFonts w:ascii="Palatino Linotype" w:hAnsi="Palatino Linotype" w:cs="Tahoma"/>
          <w:sz w:val="24"/>
        </w:rPr>
        <w:t>) de octubre de dos mil veintiuno, se notificó el acuerdo mediante el cual se amplió por un periodo de quince (15) días el plazo para emitir resolución, misma que ahora se pronuncia-----------------------------------------------------------------------------------------------</w:t>
      </w:r>
      <w:r w:rsidR="00495DAC">
        <w:rPr>
          <w:rFonts w:ascii="Palatino Linotype" w:hAnsi="Palatino Linotype" w:cs="Tahoma"/>
          <w:sz w:val="24"/>
        </w:rPr>
        <w:t>---------------------------</w:t>
      </w:r>
    </w:p>
    <w:p w14:paraId="3AA783A7" w14:textId="77777777" w:rsidR="005000AA" w:rsidRPr="00624AAD" w:rsidRDefault="005000AA" w:rsidP="005000AA">
      <w:pPr>
        <w:pStyle w:val="Prrafodelista"/>
        <w:spacing w:line="360" w:lineRule="auto"/>
        <w:ind w:left="0"/>
        <w:jc w:val="both"/>
        <w:rPr>
          <w:rFonts w:ascii="Palatino Linotype" w:hAnsi="Palatino Linotype" w:cs="Tahoma"/>
          <w:sz w:val="24"/>
        </w:rPr>
      </w:pP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4" w:name="_Toc86077841"/>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5" w:name="_Toc86077842"/>
      <w:r w:rsidRPr="00624AAD">
        <w:rPr>
          <w:rFonts w:ascii="Palatino Linotype" w:hAnsi="Palatino Linotype"/>
          <w:b/>
          <w:color w:val="auto"/>
          <w:sz w:val="24"/>
          <w:szCs w:val="24"/>
        </w:rPr>
        <w:t>PRIMERO. De la competencia</w:t>
      </w:r>
      <w:bookmarkEnd w:id="5"/>
    </w:p>
    <w:p w14:paraId="38B24DFE" w14:textId="3BFE7192"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Pr="00624AAD">
        <w:rPr>
          <w:rFonts w:ascii="Palatino Linotype" w:eastAsia="Calibri" w:hAnsi="Palatino Linotype"/>
          <w:sz w:val="24"/>
          <w:lang w:val="es-ES"/>
        </w:rPr>
        <w:t xml:space="preserve">; 5, párrafos </w:t>
      </w:r>
      <w:r w:rsidRPr="00624AAD">
        <w:rPr>
          <w:rFonts w:ascii="Palatino Linotype" w:hAnsi="Palatino Linotype" w:cs="Arial"/>
          <w:bCs/>
          <w:color w:val="222222"/>
          <w:sz w:val="24"/>
          <w:lang w:val="es-ES"/>
        </w:rPr>
        <w:t>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Constitución Política del Estado Libre y 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2B66D361" w14:textId="77777777" w:rsidR="005000AA" w:rsidRPr="00624AAD" w:rsidRDefault="005000AA" w:rsidP="005000AA">
      <w:pPr>
        <w:pStyle w:val="Prrafodelista"/>
        <w:spacing w:before="240" w:after="240" w:line="360" w:lineRule="auto"/>
        <w:ind w:left="0"/>
        <w:jc w:val="both"/>
        <w:rPr>
          <w:rFonts w:ascii="Palatino Linotype" w:hAnsi="Palatino Linotype"/>
          <w:sz w:val="24"/>
        </w:rPr>
      </w:pPr>
    </w:p>
    <w:p w14:paraId="6D296A9A" w14:textId="77777777" w:rsidR="005000AA" w:rsidRPr="00624AAD" w:rsidRDefault="005000AA" w:rsidP="005000AA">
      <w:pPr>
        <w:pStyle w:val="Ttulo2"/>
        <w:rPr>
          <w:rFonts w:ascii="Palatino Linotype" w:hAnsi="Palatino Linotype"/>
          <w:b/>
          <w:color w:val="auto"/>
          <w:sz w:val="24"/>
          <w:szCs w:val="24"/>
        </w:rPr>
      </w:pPr>
      <w:bookmarkStart w:id="6" w:name="_Toc86077843"/>
      <w:r w:rsidRPr="00624AAD">
        <w:rPr>
          <w:rFonts w:ascii="Palatino Linotype" w:hAnsi="Palatino Linotype"/>
          <w:b/>
          <w:color w:val="auto"/>
          <w:sz w:val="24"/>
          <w:szCs w:val="24"/>
        </w:rPr>
        <w:lastRenderedPageBreak/>
        <w:t>SEGUNDO. De la oportunidad y procedencia.</w:t>
      </w:r>
      <w:bookmarkEnd w:id="6"/>
    </w:p>
    <w:p w14:paraId="68EB8895" w14:textId="37837618" w:rsidR="005000AA" w:rsidRPr="00495DAC"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 xml:space="preserve">El medio de impugnación fue presentado a través del </w:t>
      </w:r>
      <w:r w:rsidRPr="00624AAD">
        <w:rPr>
          <w:rFonts w:ascii="Palatino Linotype" w:eastAsia="Calibri" w:hAnsi="Palatino Linotype" w:cs="Arial"/>
          <w:b/>
          <w:sz w:val="24"/>
        </w:rPr>
        <w:t>SAIMEX,</w:t>
      </w:r>
      <w:r w:rsidRPr="00624AAD">
        <w:rPr>
          <w:rFonts w:ascii="Palatino Linotype" w:eastAsia="Calibri" w:hAnsi="Palatino Linotype" w:cs="Arial"/>
          <w:sz w:val="24"/>
        </w:rPr>
        <w:t xml:space="preserve"> en el formato previamente aprobado para tal efecto y dentro del plazo legal de quince días hábiles otorgados; siendo así que el </w:t>
      </w:r>
      <w:r w:rsidRPr="00624AAD">
        <w:rPr>
          <w:rFonts w:ascii="Palatino Linotype" w:eastAsia="Calibri" w:hAnsi="Palatino Linotype" w:cs="Arial"/>
          <w:b/>
          <w:sz w:val="24"/>
        </w:rPr>
        <w:t>SUJETO OBLIGADO</w:t>
      </w:r>
      <w:r w:rsidRPr="00624AAD">
        <w:rPr>
          <w:rFonts w:ascii="Palatino Linotype" w:eastAsia="Calibri" w:hAnsi="Palatino Linotype" w:cs="Arial"/>
          <w:sz w:val="24"/>
        </w:rPr>
        <w:t xml:space="preserve"> entregó respuesta a la solicitud el </w:t>
      </w:r>
      <w:r w:rsidR="00495DAC">
        <w:rPr>
          <w:rFonts w:ascii="Palatino Linotype" w:eastAsia="Calibri" w:hAnsi="Palatino Linotype" w:cs="Arial"/>
          <w:sz w:val="24"/>
        </w:rPr>
        <w:t>seis</w:t>
      </w:r>
      <w:r w:rsidRPr="00624AAD">
        <w:rPr>
          <w:rFonts w:ascii="Palatino Linotype" w:eastAsia="Calibri" w:hAnsi="Palatino Linotype" w:cs="Arial"/>
          <w:sz w:val="24"/>
        </w:rPr>
        <w:t xml:space="preserve"> (</w:t>
      </w:r>
      <w:r w:rsidR="00495DAC">
        <w:rPr>
          <w:rFonts w:ascii="Palatino Linotype" w:eastAsia="Calibri" w:hAnsi="Palatino Linotype" w:cs="Arial"/>
          <w:sz w:val="24"/>
        </w:rPr>
        <w:t>6</w:t>
      </w:r>
      <w:r w:rsidRPr="00624AAD">
        <w:rPr>
          <w:rFonts w:ascii="Palatino Linotype" w:eastAsia="Calibri" w:hAnsi="Palatino Linotype" w:cs="Arial"/>
          <w:sz w:val="24"/>
        </w:rPr>
        <w:t xml:space="preserve">) de </w:t>
      </w:r>
      <w:r w:rsidR="00495DAC">
        <w:rPr>
          <w:rFonts w:ascii="Palatino Linotype" w:eastAsia="Calibri" w:hAnsi="Palatino Linotype" w:cs="Arial"/>
          <w:sz w:val="24"/>
        </w:rPr>
        <w:t>septiembre</w:t>
      </w:r>
      <w:r w:rsidRPr="00624AAD">
        <w:rPr>
          <w:rFonts w:ascii="Palatino Linotype" w:eastAsia="Calibri" w:hAnsi="Palatino Linotype" w:cs="Arial"/>
          <w:sz w:val="24"/>
        </w:rPr>
        <w:t xml:space="preserve"> de dos mil veintiuno, </w:t>
      </w:r>
      <w:r w:rsidRPr="00624AAD">
        <w:rPr>
          <w:rFonts w:ascii="Palatino Linotype" w:hAnsi="Palatino Linotype" w:cs="Arial"/>
          <w:sz w:val="24"/>
        </w:rPr>
        <w:t>de tal forma que el plazo para interponer el recur</w:t>
      </w:r>
      <w:r w:rsidR="00D31521">
        <w:rPr>
          <w:rFonts w:ascii="Palatino Linotype" w:hAnsi="Palatino Linotype" w:cs="Arial"/>
          <w:sz w:val="24"/>
        </w:rPr>
        <w:t xml:space="preserve">so de revisión transcurrió del </w:t>
      </w:r>
      <w:r w:rsidR="00495DAC">
        <w:rPr>
          <w:rFonts w:ascii="Palatino Linotype" w:hAnsi="Palatino Linotype" w:cs="Arial"/>
          <w:sz w:val="24"/>
        </w:rPr>
        <w:t>siete</w:t>
      </w:r>
      <w:r w:rsidRPr="00624AAD">
        <w:rPr>
          <w:rFonts w:ascii="Palatino Linotype" w:hAnsi="Palatino Linotype" w:cs="Arial"/>
          <w:sz w:val="24"/>
        </w:rPr>
        <w:t xml:space="preserve"> (</w:t>
      </w:r>
      <w:r w:rsidR="00495DAC">
        <w:rPr>
          <w:rFonts w:ascii="Palatino Linotype" w:hAnsi="Palatino Linotype" w:cs="Arial"/>
          <w:sz w:val="24"/>
        </w:rPr>
        <w:t>7</w:t>
      </w:r>
      <w:r w:rsidRPr="00624AAD">
        <w:rPr>
          <w:rFonts w:ascii="Palatino Linotype" w:hAnsi="Palatino Linotype" w:cs="Arial"/>
          <w:sz w:val="24"/>
        </w:rPr>
        <w:t xml:space="preserve">) </w:t>
      </w:r>
      <w:r w:rsidR="00495DAC">
        <w:rPr>
          <w:rFonts w:ascii="Palatino Linotype" w:hAnsi="Palatino Linotype" w:cs="Arial"/>
          <w:sz w:val="24"/>
        </w:rPr>
        <w:t xml:space="preserve">al veintiocho (28) </w:t>
      </w:r>
      <w:r w:rsidRPr="00624AAD">
        <w:rPr>
          <w:rFonts w:ascii="Palatino Linotype" w:hAnsi="Palatino Linotype" w:cs="Arial"/>
          <w:sz w:val="24"/>
        </w:rPr>
        <w:t xml:space="preserve">de </w:t>
      </w:r>
      <w:r w:rsidR="00495DAC">
        <w:rPr>
          <w:rFonts w:ascii="Palatino Linotype" w:hAnsi="Palatino Linotype" w:cs="Arial"/>
          <w:sz w:val="24"/>
        </w:rPr>
        <w:t>septiembre</w:t>
      </w:r>
      <w:r w:rsidRPr="00624AAD">
        <w:rPr>
          <w:rFonts w:ascii="Palatino Linotype" w:hAnsi="Palatino Linotype" w:cs="Arial"/>
          <w:sz w:val="24"/>
        </w:rPr>
        <w:t xml:space="preserve"> de dos mil veintiuno; en consecuencia, presentó su inconformidad el día </w:t>
      </w:r>
      <w:r w:rsidR="00495DAC">
        <w:rPr>
          <w:rFonts w:ascii="Palatino Linotype" w:hAnsi="Palatino Linotype" w:cs="Arial"/>
          <w:sz w:val="24"/>
        </w:rPr>
        <w:t>seis</w:t>
      </w:r>
      <w:r w:rsidRPr="00624AAD">
        <w:rPr>
          <w:rFonts w:ascii="Palatino Linotype" w:hAnsi="Palatino Linotype" w:cs="Arial"/>
          <w:sz w:val="24"/>
        </w:rPr>
        <w:t xml:space="preserve"> </w:t>
      </w:r>
      <w:r w:rsidRPr="00624AAD">
        <w:rPr>
          <w:rFonts w:ascii="Palatino Linotype" w:eastAsia="Calibri" w:hAnsi="Palatino Linotype" w:cs="Arial"/>
          <w:sz w:val="24"/>
        </w:rPr>
        <w:t>(</w:t>
      </w:r>
      <w:r w:rsidR="00495DAC">
        <w:rPr>
          <w:rFonts w:ascii="Palatino Linotype" w:eastAsia="Calibri" w:hAnsi="Palatino Linotype" w:cs="Arial"/>
          <w:sz w:val="24"/>
        </w:rPr>
        <w:t>6</w:t>
      </w:r>
      <w:r w:rsidRPr="00624AAD">
        <w:rPr>
          <w:rFonts w:ascii="Palatino Linotype" w:eastAsia="Calibri" w:hAnsi="Palatino Linotype" w:cs="Arial"/>
          <w:sz w:val="24"/>
        </w:rPr>
        <w:t xml:space="preserve">) de </w:t>
      </w:r>
      <w:r w:rsidR="00495DAC">
        <w:rPr>
          <w:rFonts w:ascii="Palatino Linotype" w:eastAsia="Calibri" w:hAnsi="Palatino Linotype" w:cs="Arial"/>
          <w:sz w:val="24"/>
        </w:rPr>
        <w:t>septiembre</w:t>
      </w:r>
      <w:r w:rsidRPr="00624AAD">
        <w:rPr>
          <w:rFonts w:ascii="Palatino Linotype" w:eastAsia="Calibri" w:hAnsi="Palatino Linotype" w:cs="Arial"/>
          <w:sz w:val="24"/>
        </w:rPr>
        <w:t xml:space="preserve"> de dos mil veintiuno</w:t>
      </w:r>
      <w:r w:rsidRPr="00624AAD">
        <w:rPr>
          <w:rFonts w:ascii="Palatino Linotype" w:hAnsi="Palatino Linotype" w:cs="Arial"/>
          <w:sz w:val="24"/>
        </w:rPr>
        <w:t xml:space="preserve">, por lo que se encuentra dentro de los márgenes temporales previstos en el artículo 178 de la </w:t>
      </w:r>
      <w:r w:rsidRPr="00624AAD">
        <w:rPr>
          <w:rFonts w:ascii="Palatino Linotype" w:hAnsi="Palatino Linotype" w:cs="Arial"/>
          <w:b/>
          <w:sz w:val="24"/>
        </w:rPr>
        <w:t>Ley de Transparencia y Acceso a la Información Pública del Estado de México y Municipios vigente.</w:t>
      </w:r>
    </w:p>
    <w:p w14:paraId="75D0067F" w14:textId="77777777" w:rsidR="00495DAC" w:rsidRDefault="00495DAC" w:rsidP="00495DAC">
      <w:pPr>
        <w:pStyle w:val="Prrafodelista"/>
        <w:spacing w:before="240" w:after="240" w:line="360" w:lineRule="auto"/>
        <w:ind w:left="0" w:right="49"/>
        <w:jc w:val="both"/>
        <w:rPr>
          <w:rFonts w:ascii="Palatino Linotype" w:hAnsi="Palatino Linotype" w:cs="Arial"/>
          <w:b/>
          <w:sz w:val="24"/>
        </w:rPr>
      </w:pPr>
    </w:p>
    <w:p w14:paraId="46C36CF0" w14:textId="77777777" w:rsidR="00495DAC" w:rsidRPr="00495DAC" w:rsidRDefault="00495DAC" w:rsidP="00495DAC">
      <w:pPr>
        <w:pStyle w:val="Prrafodelista"/>
        <w:numPr>
          <w:ilvl w:val="0"/>
          <w:numId w:val="3"/>
        </w:numPr>
        <w:spacing w:before="240" w:after="240" w:line="360" w:lineRule="auto"/>
        <w:ind w:left="0" w:right="49" w:firstLine="0"/>
        <w:jc w:val="both"/>
        <w:rPr>
          <w:rFonts w:ascii="Palatino Linotype" w:hAnsi="Palatino Linotype" w:cs="Arial"/>
          <w:color w:val="000000"/>
          <w:sz w:val="24"/>
        </w:rPr>
      </w:pPr>
      <w:r w:rsidRPr="00495DAC">
        <w:rPr>
          <w:rFonts w:ascii="Palatino Linotype" w:hAnsi="Palatino Linotype" w:cs="Arial"/>
          <w:sz w:val="24"/>
        </w:rPr>
        <w:t xml:space="preserve">Con base en lo anterior, es </w:t>
      </w:r>
      <w:r w:rsidRPr="00495DAC">
        <w:rPr>
          <w:rFonts w:ascii="Palatino Linotype" w:hAnsi="Palatino Linotype" w:cs="Arial"/>
          <w:color w:val="000000"/>
          <w:sz w:val="24"/>
        </w:rPr>
        <w:t xml:space="preserve">importante hacer mención que, el recurso de revisión se interpuso el mismo día en que se dio respuesta, siendo que la Ley en Materia señala lo siguiente: </w:t>
      </w:r>
    </w:p>
    <w:p w14:paraId="5237078E" w14:textId="77777777" w:rsidR="00495DAC" w:rsidRPr="00FE5BC7" w:rsidRDefault="00495DAC" w:rsidP="00495DAC">
      <w:pPr>
        <w:autoSpaceDE w:val="0"/>
        <w:autoSpaceDN w:val="0"/>
        <w:adjustRightInd w:val="0"/>
        <w:spacing w:line="360" w:lineRule="auto"/>
        <w:ind w:left="567" w:right="567"/>
        <w:jc w:val="both"/>
        <w:rPr>
          <w:rFonts w:ascii="Palatino Linotype" w:eastAsiaTheme="minorHAnsi" w:hAnsi="Palatino Linotype" w:cs="Arial"/>
          <w:b/>
          <w:bCs/>
          <w:i/>
          <w:sz w:val="22"/>
          <w:szCs w:val="18"/>
          <w:lang w:eastAsia="en-US"/>
        </w:rPr>
      </w:pPr>
      <w:r w:rsidRPr="00FE5BC7">
        <w:rPr>
          <w:rFonts w:ascii="Palatino Linotype" w:eastAsiaTheme="minorHAnsi" w:hAnsi="Palatino Linotype" w:cs="Arial"/>
          <w:b/>
          <w:bCs/>
          <w:i/>
          <w:sz w:val="22"/>
          <w:szCs w:val="18"/>
          <w:lang w:eastAsia="en-US"/>
        </w:rPr>
        <w:t>Plazo para interponer recurso de revisión</w:t>
      </w:r>
    </w:p>
    <w:p w14:paraId="2429C0A8" w14:textId="77777777" w:rsidR="00495DAC" w:rsidRPr="00FE5BC7" w:rsidRDefault="00495DAC" w:rsidP="00495DAC">
      <w:pPr>
        <w:autoSpaceDE w:val="0"/>
        <w:autoSpaceDN w:val="0"/>
        <w:adjustRightInd w:val="0"/>
        <w:spacing w:line="360" w:lineRule="auto"/>
        <w:ind w:left="567" w:right="567"/>
        <w:jc w:val="both"/>
        <w:rPr>
          <w:rFonts w:ascii="Palatino Linotype" w:hAnsi="Palatino Linotype" w:cs="Bookman Old Style,Bold"/>
          <w:b/>
          <w:bCs/>
          <w:i/>
          <w:sz w:val="28"/>
          <w:lang w:val="es-ES"/>
        </w:rPr>
      </w:pPr>
      <w:r w:rsidRPr="00FE5BC7">
        <w:rPr>
          <w:rFonts w:ascii="Palatino Linotype" w:eastAsiaTheme="minorHAnsi" w:hAnsi="Palatino Linotype" w:cs="Arial"/>
          <w:b/>
          <w:bCs/>
          <w:i/>
          <w:sz w:val="22"/>
          <w:szCs w:val="18"/>
          <w:lang w:eastAsia="en-US"/>
        </w:rPr>
        <w:t xml:space="preserve">Artículo 128. </w:t>
      </w:r>
      <w:r w:rsidRPr="00FE5BC7">
        <w:rPr>
          <w:rFonts w:ascii="Palatino Linotype" w:eastAsiaTheme="minorHAnsi" w:hAnsi="Palatino Linotype" w:cs="Arial"/>
          <w:i/>
          <w:sz w:val="22"/>
          <w:szCs w:val="18"/>
          <w:lang w:eastAsia="en-US"/>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14:paraId="70D0C059" w14:textId="77777777" w:rsidR="00495DAC" w:rsidRPr="00FE5BC7" w:rsidRDefault="00495DAC" w:rsidP="00495DAC">
      <w:pPr>
        <w:autoSpaceDE w:val="0"/>
        <w:autoSpaceDN w:val="0"/>
        <w:adjustRightInd w:val="0"/>
        <w:spacing w:line="360" w:lineRule="auto"/>
        <w:ind w:left="567" w:right="567"/>
        <w:jc w:val="both"/>
        <w:rPr>
          <w:rFonts w:ascii="Palatino Linotype" w:hAnsi="Palatino Linotype" w:cs="Bookman Old Style,Bold"/>
          <w:b/>
          <w:bCs/>
          <w:i/>
          <w:sz w:val="22"/>
          <w:lang w:val="es-ES"/>
        </w:rPr>
      </w:pPr>
    </w:p>
    <w:p w14:paraId="137015F0" w14:textId="77777777" w:rsidR="00495DAC" w:rsidRPr="00495DAC" w:rsidRDefault="00495DAC" w:rsidP="00495DAC">
      <w:pPr>
        <w:pStyle w:val="Prrafodelista"/>
        <w:numPr>
          <w:ilvl w:val="0"/>
          <w:numId w:val="3"/>
        </w:numPr>
        <w:spacing w:line="360" w:lineRule="auto"/>
        <w:ind w:left="0" w:right="49" w:firstLine="0"/>
        <w:jc w:val="both"/>
        <w:rPr>
          <w:rFonts w:ascii="Palatino Linotype" w:hAnsi="Palatino Linotype" w:cs="Arial"/>
          <w:color w:val="000000"/>
          <w:sz w:val="24"/>
        </w:rPr>
      </w:pPr>
      <w:r w:rsidRPr="00495DAC">
        <w:rPr>
          <w:rFonts w:ascii="Palatino Linotype" w:hAnsi="Palatino Linotype" w:cs="Arial"/>
          <w:color w:val="000000"/>
          <w:sz w:val="24"/>
        </w:rPr>
        <w:lastRenderedPageBreak/>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495DAC">
        <w:rPr>
          <w:rFonts w:ascii="Palatino Linotype" w:hAnsi="Palatino Linotype" w:cs="Arial"/>
          <w:sz w:val="24"/>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4E06588D" w14:textId="77777777" w:rsidR="00495DAC" w:rsidRPr="00FE5BC7" w:rsidRDefault="00495DAC" w:rsidP="00495DAC">
      <w:pPr>
        <w:spacing w:before="240" w:after="240" w:line="360" w:lineRule="auto"/>
        <w:ind w:left="567" w:right="567"/>
        <w:jc w:val="both"/>
        <w:rPr>
          <w:rFonts w:ascii="Palatino Linotype" w:hAnsi="Palatino Linotype" w:cs="Arial"/>
          <w:sz w:val="22"/>
        </w:rPr>
      </w:pPr>
      <w:r w:rsidRPr="00FE5BC7">
        <w:rPr>
          <w:rFonts w:ascii="Palatino Linotype" w:hAnsi="Palatino Linotype" w:cs="Arial"/>
          <w:b/>
          <w:i/>
          <w:iCs/>
          <w:sz w:val="22"/>
        </w:rPr>
        <w:t>RECURSO DE RECLAMACIÓN. SU INTERPOSICIÓN NO ES EXTEMPORÁNEA SI SE REALIZA ANTES DE QUE INICIE EL PLAZO PARA HACERLO</w:t>
      </w:r>
      <w:r w:rsidRPr="00FE5BC7">
        <w:rPr>
          <w:rFonts w:ascii="Palatino Linotype" w:hAnsi="Palatino Linotype" w:cs="Arial"/>
          <w:i/>
          <w:iCs/>
          <w:sz w:val="22"/>
        </w:rPr>
        <w:t>.</w:t>
      </w:r>
    </w:p>
    <w:p w14:paraId="647FF42F" w14:textId="77777777" w:rsidR="00495DAC" w:rsidRPr="00FE5BC7" w:rsidRDefault="00495DAC" w:rsidP="00495DAC">
      <w:pPr>
        <w:spacing w:before="240" w:after="240" w:line="360" w:lineRule="auto"/>
        <w:ind w:left="567" w:right="567"/>
        <w:jc w:val="both"/>
        <w:rPr>
          <w:rFonts w:ascii="Palatino Linotype" w:hAnsi="Palatino Linotype" w:cs="Arial"/>
          <w:sz w:val="22"/>
        </w:rPr>
      </w:pPr>
      <w:r w:rsidRPr="00FE5BC7">
        <w:rPr>
          <w:rFonts w:ascii="Palatino Linotype"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FE5BC7">
        <w:rPr>
          <w:rFonts w:ascii="Palatino Linotype"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FE5BC7">
        <w:rPr>
          <w:rFonts w:ascii="Palatino Linotype" w:hAnsi="Palatino Linotype" w:cs="Arial"/>
          <w:i/>
          <w:iCs/>
          <w:sz w:val="22"/>
        </w:rPr>
        <w:t>.</w:t>
      </w:r>
    </w:p>
    <w:p w14:paraId="1BC79C8C" w14:textId="77777777" w:rsidR="00495DAC" w:rsidRPr="00FE5BC7" w:rsidRDefault="00495DAC" w:rsidP="00495DAC">
      <w:pPr>
        <w:spacing w:before="240" w:after="240" w:line="360" w:lineRule="auto"/>
        <w:ind w:left="567" w:right="567"/>
        <w:jc w:val="both"/>
        <w:rPr>
          <w:rFonts w:ascii="Palatino Linotype" w:hAnsi="Palatino Linotype" w:cs="Arial"/>
          <w:i/>
          <w:iCs/>
          <w:sz w:val="22"/>
        </w:rPr>
      </w:pPr>
      <w:r w:rsidRPr="00FE5BC7">
        <w:rPr>
          <w:rFonts w:ascii="Palatino Linotype" w:hAnsi="Palatino Linotype" w:cs="Arial"/>
          <w:i/>
          <w:iCs/>
          <w:sz w:val="22"/>
        </w:rPr>
        <w:t>De ahí que si dicho recurso se interpone antes de que inicie el plazo para hacerlo, su presentación no es extemporánea.</w:t>
      </w:r>
    </w:p>
    <w:p w14:paraId="53CD68CC" w14:textId="77777777" w:rsidR="00495DAC" w:rsidRPr="00495DAC" w:rsidRDefault="00495DAC" w:rsidP="00495DAC">
      <w:pPr>
        <w:pStyle w:val="Prrafodelista"/>
        <w:numPr>
          <w:ilvl w:val="0"/>
          <w:numId w:val="3"/>
        </w:numPr>
        <w:spacing w:line="360" w:lineRule="auto"/>
        <w:ind w:left="0" w:right="49" w:firstLine="0"/>
        <w:jc w:val="both"/>
        <w:rPr>
          <w:rFonts w:ascii="Palatino Linotype" w:hAnsi="Palatino Linotype"/>
          <w:sz w:val="24"/>
        </w:rPr>
      </w:pPr>
      <w:r w:rsidRPr="00495DAC">
        <w:rPr>
          <w:rFonts w:ascii="Palatino Linotype" w:hAnsi="Palatino Linotype"/>
          <w:sz w:val="24"/>
        </w:rPr>
        <w:t>En ese sentido, no existiendo causas de desechamiento por extemporáneo o anticipado, el recurso de revisión que hoy nos ocupa, es procedente.</w:t>
      </w:r>
    </w:p>
    <w:p w14:paraId="2EE3B909" w14:textId="77777777" w:rsidR="005000AA" w:rsidRPr="00624AAD" w:rsidRDefault="005000AA" w:rsidP="005000AA">
      <w:pPr>
        <w:pStyle w:val="Prrafodelista"/>
        <w:spacing w:before="240" w:after="240" w:line="360" w:lineRule="auto"/>
        <w:ind w:left="0" w:right="49"/>
        <w:jc w:val="both"/>
        <w:rPr>
          <w:rFonts w:ascii="Palatino Linotype" w:hAnsi="Palatino Linotype"/>
          <w:sz w:val="24"/>
        </w:rPr>
      </w:pPr>
    </w:p>
    <w:p w14:paraId="713E603D" w14:textId="77777777"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7" w:name="_Toc86077844"/>
      <w:r w:rsidRPr="00624AAD">
        <w:rPr>
          <w:rFonts w:ascii="Palatino Linotype" w:hAnsi="Palatino Linotype"/>
          <w:b/>
          <w:color w:val="auto"/>
          <w:sz w:val="24"/>
          <w:szCs w:val="24"/>
        </w:rPr>
        <w:t>TERCERO. Planteamiento de la Litis</w:t>
      </w:r>
      <w:bookmarkEnd w:id="7"/>
      <w:r w:rsidRPr="00624AAD">
        <w:rPr>
          <w:rFonts w:ascii="Palatino Linotype" w:hAnsi="Palatino Linotype"/>
          <w:b/>
          <w:color w:val="auto"/>
          <w:sz w:val="24"/>
          <w:szCs w:val="24"/>
        </w:rPr>
        <w:t xml:space="preserve"> </w:t>
      </w:r>
    </w:p>
    <w:p w14:paraId="7501CD4B" w14:textId="77777777" w:rsidR="00495DAC" w:rsidRPr="00495DAC"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495DAC">
        <w:rPr>
          <w:rFonts w:ascii="Palatino Linotype" w:hAnsi="Palatino Linotype"/>
          <w:bCs/>
          <w:sz w:val="24"/>
        </w:rPr>
        <w:t xml:space="preserve"> lo siguiente:</w:t>
      </w:r>
    </w:p>
    <w:p w14:paraId="2F560734" w14:textId="77777777" w:rsidR="00495DAC" w:rsidRPr="00495DAC" w:rsidRDefault="00495DAC" w:rsidP="00495DAC">
      <w:pPr>
        <w:pStyle w:val="Prrafodelista"/>
        <w:spacing w:before="240" w:after="240" w:line="360" w:lineRule="auto"/>
        <w:ind w:left="0" w:right="49"/>
        <w:jc w:val="both"/>
        <w:rPr>
          <w:rFonts w:ascii="Palatino Linotype" w:hAnsi="Palatino Linotype"/>
          <w:i/>
          <w:sz w:val="24"/>
          <w:lang w:eastAsia="es-MX"/>
        </w:rPr>
      </w:pPr>
    </w:p>
    <w:p w14:paraId="125F0F70" w14:textId="6FB47E44" w:rsidR="00495DAC" w:rsidRPr="00495DAC" w:rsidRDefault="00495DAC" w:rsidP="00495DAC">
      <w:pPr>
        <w:pStyle w:val="Prrafodelista"/>
        <w:numPr>
          <w:ilvl w:val="0"/>
          <w:numId w:val="34"/>
        </w:numPr>
        <w:spacing w:before="240" w:after="240" w:line="360" w:lineRule="auto"/>
        <w:ind w:right="49"/>
        <w:jc w:val="both"/>
        <w:rPr>
          <w:rFonts w:ascii="Palatino Linotype" w:hAnsi="Palatino Linotype"/>
          <w:sz w:val="24"/>
          <w:lang w:eastAsia="es-MX"/>
        </w:rPr>
      </w:pPr>
      <w:r w:rsidRPr="00495DAC">
        <w:rPr>
          <w:rFonts w:ascii="Palatino Linotype" w:hAnsi="Palatino Linotype"/>
          <w:sz w:val="24"/>
          <w:lang w:eastAsia="es-MX"/>
        </w:rPr>
        <w:t>Acta de la sesión del Comité de Transparencia mediante la cual se aprobó la prórroga para dar respuesta a la solicitud 00139/CALIMAYA/IP/2021;</w:t>
      </w:r>
      <w:r>
        <w:rPr>
          <w:rFonts w:ascii="Palatino Linotype" w:hAnsi="Palatino Linotype"/>
          <w:sz w:val="24"/>
          <w:lang w:eastAsia="es-MX"/>
        </w:rPr>
        <w:t xml:space="preserve"> y,</w:t>
      </w:r>
    </w:p>
    <w:p w14:paraId="2E4A8CA7" w14:textId="7A5CE957" w:rsidR="00495DAC" w:rsidRPr="00495DAC" w:rsidRDefault="00495DAC" w:rsidP="00495DAC">
      <w:pPr>
        <w:pStyle w:val="Prrafodelista"/>
        <w:numPr>
          <w:ilvl w:val="0"/>
          <w:numId w:val="34"/>
        </w:numPr>
        <w:spacing w:before="240" w:after="240" w:line="360" w:lineRule="auto"/>
        <w:ind w:right="49"/>
        <w:jc w:val="both"/>
        <w:rPr>
          <w:rFonts w:ascii="Palatino Linotype" w:hAnsi="Palatino Linotype"/>
          <w:sz w:val="24"/>
          <w:lang w:eastAsia="es-MX"/>
        </w:rPr>
      </w:pPr>
      <w:r w:rsidRPr="00495DAC">
        <w:rPr>
          <w:rFonts w:ascii="Palatino Linotype" w:hAnsi="Palatino Linotype"/>
          <w:sz w:val="24"/>
          <w:lang w:eastAsia="es-MX"/>
        </w:rPr>
        <w:t>Oficios de la convocatoria de la sesión del Comité de Transparencia mediante la cual se aprobó la prórroga para dar respuesta a la solicitud 00139/CALIMAYA/IP/2021</w:t>
      </w:r>
      <w:r>
        <w:rPr>
          <w:rFonts w:ascii="Palatino Linotype" w:hAnsi="Palatino Linotype"/>
          <w:sz w:val="24"/>
          <w:lang w:eastAsia="es-MX"/>
        </w:rPr>
        <w:t>.</w:t>
      </w:r>
    </w:p>
    <w:p w14:paraId="63E00258" w14:textId="77777777" w:rsidR="00495DAC" w:rsidRPr="00495DAC" w:rsidRDefault="00495DAC" w:rsidP="00495DAC">
      <w:pPr>
        <w:pStyle w:val="Prrafodelista"/>
        <w:spacing w:before="240" w:after="240" w:line="360" w:lineRule="auto"/>
        <w:ind w:left="0" w:right="49"/>
        <w:jc w:val="both"/>
        <w:rPr>
          <w:rFonts w:ascii="Palatino Linotype" w:hAnsi="Palatino Linotype"/>
          <w:i/>
          <w:sz w:val="24"/>
          <w:lang w:eastAsia="es-MX"/>
        </w:rPr>
      </w:pPr>
    </w:p>
    <w:p w14:paraId="56F914DF" w14:textId="00A38281" w:rsidR="005000AA" w:rsidRPr="00624AAD" w:rsidRDefault="00D31521" w:rsidP="005000AA">
      <w:pPr>
        <w:pStyle w:val="Prrafodelista"/>
        <w:numPr>
          <w:ilvl w:val="0"/>
          <w:numId w:val="3"/>
        </w:numPr>
        <w:spacing w:before="240" w:after="240" w:line="360" w:lineRule="auto"/>
        <w:ind w:left="0" w:right="49" w:firstLine="0"/>
        <w:jc w:val="both"/>
        <w:rPr>
          <w:rFonts w:ascii="Palatino Linotype" w:eastAsiaTheme="minorEastAsia" w:hAnsi="Palatino Linotype" w:cstheme="minorBidi"/>
          <w:bCs/>
          <w:sz w:val="24"/>
          <w:lang w:val="es-ES_tradnl"/>
        </w:rPr>
      </w:pPr>
      <w:r>
        <w:rPr>
          <w:rFonts w:ascii="Palatino Linotype" w:hAnsi="Palatino Linotype"/>
          <w:bCs/>
          <w:sz w:val="24"/>
        </w:rPr>
        <w:t xml:space="preserve">El Sujeto Obligado </w:t>
      </w:r>
      <w:r w:rsidR="00495DAC">
        <w:rPr>
          <w:rFonts w:ascii="Palatino Linotype" w:hAnsi="Palatino Linotype"/>
          <w:bCs/>
          <w:sz w:val="24"/>
        </w:rPr>
        <w:t xml:space="preserve">entregó una dirección electrónica en donde supuestamente obra la información requerida, asimismo, señaló que </w:t>
      </w:r>
      <w:r w:rsidR="00DD5221">
        <w:rPr>
          <w:rFonts w:ascii="Palatino Linotype" w:hAnsi="Palatino Linotype"/>
          <w:bCs/>
          <w:sz w:val="24"/>
        </w:rPr>
        <w:t>la convocatoria se realizó por medios digitales (whatsapp) el cual contiene número personal de sus integrantes.</w:t>
      </w:r>
    </w:p>
    <w:p w14:paraId="2CA2960A" w14:textId="77777777" w:rsidR="005000AA" w:rsidRPr="00624AAD" w:rsidRDefault="005000AA" w:rsidP="005000AA">
      <w:pPr>
        <w:pStyle w:val="Prrafodelista"/>
        <w:spacing w:before="240" w:after="240" w:line="360" w:lineRule="auto"/>
        <w:ind w:left="0" w:right="49"/>
        <w:jc w:val="both"/>
        <w:rPr>
          <w:rFonts w:ascii="Palatino Linotype" w:hAnsi="Palatino Linotype"/>
          <w:bCs/>
          <w:sz w:val="24"/>
        </w:rPr>
      </w:pPr>
    </w:p>
    <w:p w14:paraId="7462CE1A" w14:textId="61D35F3A"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bCs/>
          <w:sz w:val="24"/>
        </w:rPr>
      </w:pPr>
      <w:r w:rsidRPr="00624AAD">
        <w:rPr>
          <w:rFonts w:ascii="Palatino Linotype" w:hAnsi="Palatino Linotype"/>
          <w:bCs/>
          <w:sz w:val="24"/>
        </w:rPr>
        <w:t>El recurrente se inconformó por</w:t>
      </w:r>
      <w:r w:rsidR="00256ED9">
        <w:rPr>
          <w:rFonts w:ascii="Palatino Linotype" w:hAnsi="Palatino Linotype"/>
          <w:bCs/>
          <w:sz w:val="24"/>
        </w:rPr>
        <w:t xml:space="preserve">que </w:t>
      </w:r>
      <w:r w:rsidR="00DD5221">
        <w:rPr>
          <w:rFonts w:ascii="Palatino Linotype" w:hAnsi="Palatino Linotype"/>
          <w:bCs/>
          <w:sz w:val="24"/>
        </w:rPr>
        <w:t>le entregaron la información incompleta.</w:t>
      </w:r>
    </w:p>
    <w:p w14:paraId="0D89BECC" w14:textId="77777777" w:rsidR="005000AA" w:rsidRPr="00624AAD" w:rsidRDefault="005000AA" w:rsidP="005000AA">
      <w:pPr>
        <w:pStyle w:val="Prrafodelista"/>
        <w:rPr>
          <w:rFonts w:ascii="Palatino Linotype" w:hAnsi="Palatino Linotype"/>
          <w:bCs/>
          <w:sz w:val="24"/>
        </w:rPr>
      </w:pPr>
    </w:p>
    <w:p w14:paraId="78695B9E" w14:textId="592DC5B0" w:rsidR="005000AA"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hAnsi="Palatino Linotype"/>
          <w:sz w:val="24"/>
        </w:rPr>
        <w:t xml:space="preserve">Por lo anterior, en este recurso de revisión se analizará si se actualiza la causal de procedencia de las fracciones I y </w:t>
      </w:r>
      <w:r w:rsidR="00DD5221">
        <w:rPr>
          <w:rFonts w:ascii="Palatino Linotype" w:hAnsi="Palatino Linotype"/>
          <w:sz w:val="24"/>
        </w:rPr>
        <w:t>V</w:t>
      </w:r>
      <w:r w:rsidRPr="00624AAD">
        <w:rPr>
          <w:rFonts w:ascii="Palatino Linotype" w:hAnsi="Palatino Linotype"/>
          <w:sz w:val="24"/>
        </w:rPr>
        <w:t xml:space="preserve"> del artículo 179 de la Ley de Transparencia y </w:t>
      </w:r>
      <w:r w:rsidRPr="00624AAD">
        <w:rPr>
          <w:rFonts w:ascii="Palatino Linotype" w:hAnsi="Palatino Linotype"/>
          <w:sz w:val="24"/>
        </w:rPr>
        <w:lastRenderedPageBreak/>
        <w:t xml:space="preserve">Acceso a la Información Pública del Estado de México y Municipios, relativos a la negativa </w:t>
      </w:r>
      <w:r w:rsidR="00971F24">
        <w:rPr>
          <w:rFonts w:ascii="Palatino Linotype" w:hAnsi="Palatino Linotype"/>
          <w:sz w:val="24"/>
        </w:rPr>
        <w:t xml:space="preserve">de la información y la </w:t>
      </w:r>
      <w:r w:rsidR="00DD5221">
        <w:rPr>
          <w:rFonts w:ascii="Palatino Linotype" w:hAnsi="Palatino Linotype"/>
          <w:sz w:val="24"/>
        </w:rPr>
        <w:t>entrega de la información incompleta</w:t>
      </w:r>
      <w:r w:rsidR="00971F24">
        <w:rPr>
          <w:rFonts w:ascii="Palatino Linotype" w:hAnsi="Palatino Linotype"/>
          <w:sz w:val="24"/>
        </w:rPr>
        <w:t>.</w:t>
      </w:r>
      <w:bookmarkStart w:id="8" w:name="_Toc486525253"/>
    </w:p>
    <w:p w14:paraId="5E0E121E" w14:textId="77777777" w:rsidR="00256ED9" w:rsidRPr="00256ED9" w:rsidRDefault="00256ED9" w:rsidP="00256ED9">
      <w:pPr>
        <w:pStyle w:val="Prrafodelista"/>
        <w:rPr>
          <w:rFonts w:ascii="Palatino Linotype" w:hAnsi="Palatino Linotype"/>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6077845"/>
      <w:bookmarkEnd w:id="8"/>
      <w:r w:rsidRPr="00624AAD">
        <w:rPr>
          <w:rFonts w:ascii="Palatino Linotype" w:hAnsi="Palatino Linotype"/>
          <w:b/>
          <w:color w:val="auto"/>
          <w:sz w:val="24"/>
          <w:szCs w:val="24"/>
        </w:rPr>
        <w:t>CUARTO</w:t>
      </w:r>
      <w:r w:rsidR="005000AA" w:rsidRPr="00624AAD">
        <w:rPr>
          <w:rFonts w:ascii="Palatino Linotype" w:hAnsi="Palatino Linotype"/>
          <w:b/>
          <w:color w:val="auto"/>
          <w:sz w:val="24"/>
          <w:szCs w:val="24"/>
        </w:rPr>
        <w:t>. Estudio y resolución del asunto</w:t>
      </w:r>
      <w:bookmarkEnd w:id="9"/>
      <w:bookmarkEnd w:id="10"/>
      <w:bookmarkEnd w:id="11"/>
      <w:bookmarkEnd w:id="12"/>
    </w:p>
    <w:p w14:paraId="09B5F100" w14:textId="77777777" w:rsidR="005000AA" w:rsidRDefault="005000AA" w:rsidP="005000AA">
      <w:pPr>
        <w:rPr>
          <w:rFonts w:ascii="Palatino Linotype" w:hAnsi="Palatino Linotype"/>
          <w:sz w:val="24"/>
          <w:szCs w:val="24"/>
          <w:lang w:eastAsia="en-US"/>
        </w:rPr>
      </w:pPr>
    </w:p>
    <w:p w14:paraId="67FF471A" w14:textId="77777777" w:rsidR="00671495" w:rsidRPr="00380BDB" w:rsidRDefault="00671495" w:rsidP="00671495">
      <w:pPr>
        <w:pStyle w:val="Ttulo2"/>
        <w:numPr>
          <w:ilvl w:val="0"/>
          <w:numId w:val="26"/>
        </w:numPr>
        <w:spacing w:line="360" w:lineRule="auto"/>
        <w:rPr>
          <w:rFonts w:ascii="Palatino Linotype" w:hAnsi="Palatino Linotype"/>
          <w:b/>
          <w:color w:val="auto"/>
          <w:sz w:val="24"/>
        </w:rPr>
      </w:pPr>
      <w:bookmarkStart w:id="13" w:name="_Toc23418068"/>
      <w:bookmarkStart w:id="14" w:name="_Toc25251825"/>
      <w:bookmarkStart w:id="15" w:name="_Toc29923834"/>
      <w:bookmarkStart w:id="16" w:name="_Toc34936175"/>
      <w:bookmarkStart w:id="17" w:name="_Toc86077847"/>
      <w:r w:rsidRPr="00380BDB">
        <w:rPr>
          <w:rFonts w:ascii="Palatino Linotype" w:hAnsi="Palatino Linotype"/>
          <w:b/>
          <w:color w:val="auto"/>
          <w:sz w:val="24"/>
        </w:rPr>
        <w:t>Fuente Obligacional.</w:t>
      </w:r>
      <w:bookmarkEnd w:id="13"/>
      <w:bookmarkEnd w:id="14"/>
      <w:bookmarkEnd w:id="15"/>
      <w:bookmarkEnd w:id="16"/>
      <w:bookmarkEnd w:id="17"/>
      <w:r w:rsidRPr="00380BDB">
        <w:rPr>
          <w:rFonts w:ascii="Palatino Linotype" w:hAnsi="Palatino Linotype"/>
          <w:b/>
          <w:color w:val="auto"/>
          <w:sz w:val="24"/>
        </w:rPr>
        <w:t xml:space="preserve"> </w:t>
      </w:r>
    </w:p>
    <w:p w14:paraId="47579F6A" w14:textId="77777777" w:rsidR="00671495" w:rsidRPr="00380BDB" w:rsidRDefault="00671495" w:rsidP="00671495">
      <w:pPr>
        <w:rPr>
          <w:lang w:eastAsia="en-US"/>
        </w:rPr>
      </w:pPr>
    </w:p>
    <w:p w14:paraId="078B7FBA" w14:textId="77777777" w:rsidR="00671495" w:rsidRPr="00380BDB" w:rsidRDefault="00671495" w:rsidP="00671495">
      <w:pPr>
        <w:pStyle w:val="Ttulo3"/>
        <w:numPr>
          <w:ilvl w:val="1"/>
          <w:numId w:val="2"/>
        </w:numPr>
        <w:rPr>
          <w:rFonts w:ascii="Palatino Linotype" w:hAnsi="Palatino Linotype"/>
          <w:b/>
          <w:color w:val="auto"/>
        </w:rPr>
      </w:pPr>
      <w:bookmarkStart w:id="18" w:name="_Toc23418069"/>
      <w:bookmarkStart w:id="19" w:name="_Toc25251826"/>
      <w:bookmarkStart w:id="20" w:name="_Toc29923835"/>
      <w:bookmarkStart w:id="21" w:name="_Toc34936176"/>
      <w:bookmarkStart w:id="22" w:name="_Toc86077848"/>
      <w:r w:rsidRPr="00380BDB">
        <w:rPr>
          <w:rFonts w:ascii="Palatino Linotype" w:hAnsi="Palatino Linotype"/>
          <w:b/>
          <w:color w:val="auto"/>
        </w:rPr>
        <w:t>De la obligación de transparencia.</w:t>
      </w:r>
      <w:bookmarkEnd w:id="18"/>
      <w:bookmarkEnd w:id="19"/>
      <w:bookmarkEnd w:id="20"/>
      <w:bookmarkEnd w:id="21"/>
      <w:bookmarkEnd w:id="22"/>
    </w:p>
    <w:p w14:paraId="0DAFAA5C" w14:textId="77777777" w:rsidR="00671495" w:rsidRPr="00671495" w:rsidRDefault="00671495" w:rsidP="00671495">
      <w:pPr>
        <w:rPr>
          <w:sz w:val="22"/>
        </w:rPr>
      </w:pPr>
    </w:p>
    <w:p w14:paraId="27275035" w14:textId="77777777" w:rsidR="00671495" w:rsidRPr="00671495" w:rsidRDefault="00671495" w:rsidP="00671495">
      <w:pPr>
        <w:rPr>
          <w:sz w:val="22"/>
        </w:rPr>
      </w:pPr>
    </w:p>
    <w:p w14:paraId="2A3CD15B" w14:textId="77777777" w:rsidR="00671495" w:rsidRPr="00671495" w:rsidRDefault="00671495" w:rsidP="00671495">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671495">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A384A33" w14:textId="77777777" w:rsidR="00671495" w:rsidRPr="00671495" w:rsidRDefault="00671495" w:rsidP="00671495">
      <w:pPr>
        <w:spacing w:line="360" w:lineRule="auto"/>
        <w:jc w:val="both"/>
        <w:rPr>
          <w:rFonts w:ascii="Palatino Linotype" w:hAnsi="Palatino Linotype" w:cs="Arial"/>
          <w:sz w:val="22"/>
        </w:rPr>
      </w:pPr>
    </w:p>
    <w:p w14:paraId="5C8384E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“Artículo 6o.</w:t>
      </w:r>
      <w:r w:rsidRPr="0067149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71495">
        <w:rPr>
          <w:rFonts w:ascii="Palatino Linotype" w:hAnsi="Palatino Linotype" w:cs="Arial"/>
          <w:b/>
          <w:i/>
          <w:sz w:val="22"/>
        </w:rPr>
        <w:t>El derecho a la información será garantizado por el Estado.</w:t>
      </w:r>
      <w:r w:rsidRPr="00671495">
        <w:rPr>
          <w:rFonts w:ascii="Palatino Linotype" w:hAnsi="Palatino Linotype" w:cs="Arial"/>
          <w:i/>
          <w:sz w:val="22"/>
        </w:rPr>
        <w:t xml:space="preserve"> </w:t>
      </w:r>
    </w:p>
    <w:p w14:paraId="3C8F88C9" w14:textId="77777777" w:rsidR="00671495" w:rsidRPr="00671495" w:rsidRDefault="00671495" w:rsidP="00671495">
      <w:pPr>
        <w:spacing w:line="360" w:lineRule="auto"/>
        <w:ind w:left="567" w:right="567"/>
        <w:jc w:val="both"/>
        <w:rPr>
          <w:rFonts w:ascii="Palatino Linotype" w:hAnsi="Palatino Linotype" w:cs="Arial"/>
          <w:i/>
          <w:sz w:val="22"/>
        </w:rPr>
      </w:pPr>
    </w:p>
    <w:p w14:paraId="697F5731"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540DA47" w14:textId="77777777" w:rsidR="00671495" w:rsidRPr="00671495" w:rsidRDefault="00671495" w:rsidP="00671495">
      <w:pPr>
        <w:spacing w:line="360" w:lineRule="auto"/>
        <w:ind w:left="567" w:right="567"/>
        <w:jc w:val="both"/>
        <w:rPr>
          <w:rFonts w:ascii="Palatino Linotype" w:hAnsi="Palatino Linotype" w:cs="Arial"/>
          <w:i/>
          <w:sz w:val="22"/>
        </w:rPr>
      </w:pPr>
    </w:p>
    <w:p w14:paraId="3402A9B7"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Para efectos de lo dispuesto en el presente artículo se observará lo siguiente:</w:t>
      </w:r>
    </w:p>
    <w:p w14:paraId="653595BD" w14:textId="77777777" w:rsidR="00671495" w:rsidRPr="00671495" w:rsidRDefault="00671495" w:rsidP="00671495">
      <w:pPr>
        <w:spacing w:line="360" w:lineRule="auto"/>
        <w:ind w:left="567" w:right="567"/>
        <w:jc w:val="both"/>
        <w:rPr>
          <w:rFonts w:ascii="Palatino Linotype" w:hAnsi="Palatino Linotype" w:cs="Arial"/>
          <w:i/>
          <w:sz w:val="22"/>
        </w:rPr>
      </w:pPr>
    </w:p>
    <w:p w14:paraId="53BE5FB5"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496A79BF" w14:textId="77777777" w:rsidR="00671495" w:rsidRPr="00671495" w:rsidRDefault="00671495" w:rsidP="00671495">
      <w:pPr>
        <w:spacing w:line="360" w:lineRule="auto"/>
        <w:ind w:left="567" w:right="567"/>
        <w:jc w:val="both"/>
        <w:rPr>
          <w:rFonts w:ascii="Palatino Linotype" w:hAnsi="Palatino Linotype" w:cs="Arial"/>
          <w:b/>
          <w:i/>
          <w:sz w:val="22"/>
        </w:rPr>
      </w:pPr>
    </w:p>
    <w:p w14:paraId="14CD69CF"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I. Toda la información en posesión de</w:t>
      </w:r>
      <w:r w:rsidRPr="00671495">
        <w:rPr>
          <w:rFonts w:ascii="Palatino Linotype" w:hAnsi="Palatino Linotype" w:cs="Arial"/>
          <w:i/>
          <w:sz w:val="22"/>
        </w:rPr>
        <w:t xml:space="preserve"> </w:t>
      </w:r>
      <w:r w:rsidRPr="00671495">
        <w:rPr>
          <w:rFonts w:ascii="Palatino Linotype" w:hAnsi="Palatino Linotype" w:cs="Arial"/>
          <w:b/>
          <w:i/>
          <w:sz w:val="22"/>
        </w:rPr>
        <w:t>cualquier autoridad</w:t>
      </w:r>
      <w:r w:rsidRPr="0067149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71495">
        <w:rPr>
          <w:rFonts w:ascii="Palatino Linotype" w:hAnsi="Palatino Linotype" w:cs="Arial"/>
          <w:b/>
          <w:i/>
          <w:sz w:val="22"/>
        </w:rPr>
        <w:t>es pública</w:t>
      </w:r>
      <w:r w:rsidRPr="00671495">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671495">
        <w:rPr>
          <w:rFonts w:ascii="Palatino Linotype" w:hAnsi="Palatino Linotype" w:cs="Arial"/>
          <w:b/>
          <w:i/>
          <w:sz w:val="22"/>
        </w:rPr>
        <w:t>Los sujetos obligados deberán documentar todo acto que derive del ejercicio de sus facultades, competencias o funciones</w:t>
      </w:r>
      <w:r w:rsidRPr="00671495">
        <w:rPr>
          <w:rFonts w:ascii="Palatino Linotype" w:hAnsi="Palatino Linotype" w:cs="Arial"/>
          <w:i/>
          <w:sz w:val="22"/>
        </w:rPr>
        <w:t>, la ley determinará los supuestos específicos bajo los cuales procederá la declaración de inexistencia de la información.</w:t>
      </w:r>
    </w:p>
    <w:p w14:paraId="2760E060" w14:textId="77777777" w:rsidR="00671495" w:rsidRPr="00671495" w:rsidRDefault="00671495" w:rsidP="00671495">
      <w:pPr>
        <w:spacing w:line="360" w:lineRule="auto"/>
        <w:ind w:left="567" w:right="567"/>
        <w:jc w:val="both"/>
        <w:rPr>
          <w:rFonts w:ascii="Palatino Linotype" w:hAnsi="Palatino Linotype" w:cs="Arial"/>
          <w:i/>
          <w:sz w:val="22"/>
        </w:rPr>
      </w:pPr>
    </w:p>
    <w:p w14:paraId="4A8C82DD"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II. La información que se refiere a la vida privada y los datos personales será protegida en los términos y con las excepciones que fijen las leyes.</w:t>
      </w:r>
    </w:p>
    <w:p w14:paraId="0B8536C6" w14:textId="77777777" w:rsidR="00671495" w:rsidRPr="00671495" w:rsidRDefault="00671495" w:rsidP="00671495">
      <w:pPr>
        <w:spacing w:line="360" w:lineRule="auto"/>
        <w:ind w:left="567" w:right="567"/>
        <w:jc w:val="both"/>
        <w:rPr>
          <w:rFonts w:ascii="Palatino Linotype" w:hAnsi="Palatino Linotype" w:cs="Arial"/>
          <w:i/>
          <w:sz w:val="22"/>
        </w:rPr>
      </w:pPr>
    </w:p>
    <w:p w14:paraId="1092FF48"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72582D38" w14:textId="77777777" w:rsidR="00671495" w:rsidRPr="00671495" w:rsidRDefault="00671495" w:rsidP="00671495">
      <w:pPr>
        <w:spacing w:line="360" w:lineRule="auto"/>
        <w:ind w:left="567" w:right="567"/>
        <w:jc w:val="both"/>
        <w:rPr>
          <w:rFonts w:ascii="Palatino Linotype" w:hAnsi="Palatino Linotype" w:cs="Arial"/>
          <w:i/>
          <w:sz w:val="22"/>
        </w:rPr>
      </w:pPr>
    </w:p>
    <w:p w14:paraId="3BCBA2CC"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14:paraId="0E3143DB" w14:textId="77777777" w:rsidR="00671495" w:rsidRPr="00671495" w:rsidRDefault="00671495" w:rsidP="00671495">
      <w:pPr>
        <w:spacing w:line="360" w:lineRule="auto"/>
        <w:ind w:left="567" w:right="567"/>
        <w:jc w:val="both"/>
        <w:rPr>
          <w:rFonts w:ascii="Palatino Linotype" w:hAnsi="Palatino Linotype" w:cs="Arial"/>
          <w:b/>
          <w:i/>
          <w:sz w:val="22"/>
        </w:rPr>
      </w:pPr>
    </w:p>
    <w:p w14:paraId="1304D093"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V. Los sujetos obligados deberán preservar sus documentos en archivos administrativos actualizados y publicarán, a través de los medios electrónicos disponibles</w:t>
      </w:r>
      <w:r w:rsidRPr="0067149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AC24ABB" w14:textId="77777777" w:rsidR="00671495" w:rsidRPr="00671495" w:rsidRDefault="00671495" w:rsidP="00671495">
      <w:pPr>
        <w:spacing w:line="360" w:lineRule="auto"/>
        <w:ind w:left="567" w:right="567"/>
        <w:jc w:val="both"/>
        <w:rPr>
          <w:rFonts w:ascii="Palatino Linotype" w:hAnsi="Palatino Linotype" w:cs="Arial"/>
          <w:i/>
          <w:sz w:val="22"/>
        </w:rPr>
      </w:pPr>
    </w:p>
    <w:p w14:paraId="4AB9ABAB"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FFBA0C1" w14:textId="77777777" w:rsidR="00671495" w:rsidRPr="00671495" w:rsidRDefault="00671495" w:rsidP="00671495">
      <w:pPr>
        <w:spacing w:line="360" w:lineRule="auto"/>
        <w:ind w:left="567" w:right="567"/>
        <w:jc w:val="both"/>
        <w:rPr>
          <w:rFonts w:ascii="Palatino Linotype" w:hAnsi="Palatino Linotype" w:cs="Arial"/>
          <w:i/>
          <w:sz w:val="22"/>
        </w:rPr>
      </w:pPr>
    </w:p>
    <w:p w14:paraId="0352D998"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VII. La inobservancia a las disposiciones en materia de acceso a la información pública será sancionada en los términos que dispongan las leyes.</w:t>
      </w:r>
    </w:p>
    <w:p w14:paraId="1C7248A7" w14:textId="77777777" w:rsidR="00671495" w:rsidRPr="00671495" w:rsidRDefault="00671495" w:rsidP="00671495">
      <w:pPr>
        <w:spacing w:line="360" w:lineRule="auto"/>
        <w:ind w:left="567" w:right="567"/>
        <w:jc w:val="both"/>
        <w:rPr>
          <w:rFonts w:ascii="Palatino Linotype" w:hAnsi="Palatino Linotype" w:cs="Arial"/>
          <w:i/>
          <w:sz w:val="22"/>
        </w:rPr>
      </w:pPr>
    </w:p>
    <w:p w14:paraId="6759FD7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25EBEEB"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07CEDF51"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La ley establecerá aquella información que se considere reservada o confidencial.”</w:t>
      </w:r>
    </w:p>
    <w:p w14:paraId="2659E4C5" w14:textId="77777777" w:rsidR="00671495" w:rsidRPr="00671495" w:rsidRDefault="00671495" w:rsidP="00671495">
      <w:pPr>
        <w:spacing w:line="360" w:lineRule="auto"/>
        <w:ind w:left="567" w:right="567"/>
        <w:jc w:val="both"/>
        <w:rPr>
          <w:rFonts w:ascii="Palatino Linotype" w:hAnsi="Palatino Linotype"/>
          <w:i/>
          <w:sz w:val="22"/>
        </w:rPr>
      </w:pPr>
    </w:p>
    <w:p w14:paraId="61AA28D4"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(Énfasis añadido)</w:t>
      </w:r>
    </w:p>
    <w:p w14:paraId="57ED44B6" w14:textId="77777777" w:rsidR="00671495" w:rsidRPr="00671495" w:rsidRDefault="00671495" w:rsidP="00671495">
      <w:pPr>
        <w:spacing w:line="360" w:lineRule="auto"/>
        <w:ind w:left="709" w:right="757"/>
        <w:jc w:val="both"/>
        <w:rPr>
          <w:rFonts w:ascii="Palatino Linotype" w:hAnsi="Palatino Linotype"/>
          <w:sz w:val="22"/>
        </w:rPr>
      </w:pPr>
    </w:p>
    <w:p w14:paraId="4471EDA8"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Por su parte, la Constitución Política del Estado Libre y Soberano de México, en su artículo 5°, dispone en su parte conducente, lo siguiente:</w:t>
      </w:r>
    </w:p>
    <w:p w14:paraId="49D2B9BC" w14:textId="77777777" w:rsidR="00671495" w:rsidRPr="00671495" w:rsidRDefault="00671495" w:rsidP="00671495">
      <w:pPr>
        <w:spacing w:line="360" w:lineRule="auto"/>
        <w:ind w:left="567" w:right="567"/>
        <w:jc w:val="both"/>
        <w:rPr>
          <w:rFonts w:ascii="Palatino Linotype" w:hAnsi="Palatino Linotype" w:cs="Arial"/>
          <w:b/>
          <w:i/>
          <w:sz w:val="22"/>
        </w:rPr>
      </w:pPr>
      <w:r w:rsidRPr="00671495">
        <w:rPr>
          <w:rFonts w:ascii="Palatino Linotype" w:hAnsi="Palatino Linotype" w:cs="Arial"/>
          <w:b/>
          <w:i/>
          <w:sz w:val="22"/>
        </w:rPr>
        <w:t xml:space="preserve">“Artículo 5. … </w:t>
      </w:r>
    </w:p>
    <w:p w14:paraId="342C3CE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El derecho a la información será garantizado por el Estado</w:t>
      </w:r>
      <w:r w:rsidRPr="00671495">
        <w:rPr>
          <w:rFonts w:ascii="Palatino Linotype" w:hAnsi="Palatino Linotype"/>
          <w:i/>
          <w:sz w:val="22"/>
        </w:rPr>
        <w:t xml:space="preserve">. La ley establecerá las previsiones que permitan asegurar la protección, el respeto y la difusión de este derecho. </w:t>
      </w:r>
    </w:p>
    <w:p w14:paraId="202A7C49"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8EEBFBC" w14:textId="77777777" w:rsidR="00671495" w:rsidRPr="00671495" w:rsidRDefault="00671495" w:rsidP="00671495">
      <w:pPr>
        <w:spacing w:line="360" w:lineRule="auto"/>
        <w:ind w:left="567" w:right="567"/>
        <w:jc w:val="both"/>
        <w:rPr>
          <w:rFonts w:ascii="Palatino Linotype" w:hAnsi="Palatino Linotype"/>
          <w:i/>
          <w:sz w:val="22"/>
        </w:rPr>
      </w:pPr>
    </w:p>
    <w:p w14:paraId="1A3E4027"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Este derecho se regirá por los principios y bases siguientes:</w:t>
      </w:r>
    </w:p>
    <w:p w14:paraId="612FDC20" w14:textId="77777777" w:rsidR="00671495" w:rsidRPr="00671495" w:rsidRDefault="00671495" w:rsidP="00671495">
      <w:pPr>
        <w:spacing w:line="360" w:lineRule="auto"/>
        <w:ind w:left="567" w:right="567"/>
        <w:jc w:val="both"/>
        <w:rPr>
          <w:rFonts w:ascii="Palatino Linotype" w:hAnsi="Palatino Linotype"/>
          <w:b/>
          <w:i/>
          <w:sz w:val="22"/>
        </w:rPr>
      </w:pPr>
    </w:p>
    <w:p w14:paraId="041CAE2A"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 xml:space="preserve">I. Toda la información en posesión </w:t>
      </w:r>
      <w:r w:rsidRPr="00671495">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671495">
        <w:rPr>
          <w:rFonts w:ascii="Palatino Linotype" w:hAnsi="Palatino Linotype"/>
          <w:b/>
          <w:i/>
          <w:sz w:val="22"/>
        </w:rPr>
        <w:t>del gobierno y de la administración pública municipal y sus organismos descentralizados</w:t>
      </w:r>
      <w:r w:rsidRPr="00671495">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671495">
        <w:rPr>
          <w:rFonts w:ascii="Palatino Linotype" w:hAnsi="Palatino Linotype"/>
          <w:b/>
          <w:i/>
          <w:sz w:val="22"/>
        </w:rPr>
        <w:t>es pública</w:t>
      </w:r>
      <w:r w:rsidRPr="0067149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w:t>
      </w:r>
      <w:r w:rsidRPr="00671495">
        <w:rPr>
          <w:rFonts w:ascii="Palatino Linotype" w:hAnsi="Palatino Linotype"/>
          <w:i/>
          <w:sz w:val="22"/>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14:paraId="5B52425F" w14:textId="77777777" w:rsidR="00671495" w:rsidRPr="00671495" w:rsidRDefault="00671495" w:rsidP="00671495">
      <w:pPr>
        <w:spacing w:line="360" w:lineRule="auto"/>
        <w:ind w:left="567" w:right="567"/>
        <w:jc w:val="both"/>
        <w:rPr>
          <w:rFonts w:ascii="Palatino Linotype" w:hAnsi="Palatino Linotype"/>
          <w:i/>
          <w:sz w:val="22"/>
        </w:rPr>
      </w:pPr>
    </w:p>
    <w:p w14:paraId="7DC90A6E"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4A20896" w14:textId="77777777" w:rsidR="00671495" w:rsidRPr="00671495" w:rsidRDefault="00671495" w:rsidP="00671495">
      <w:pPr>
        <w:spacing w:line="360" w:lineRule="auto"/>
        <w:ind w:left="567" w:right="567"/>
        <w:jc w:val="both"/>
        <w:rPr>
          <w:rFonts w:ascii="Palatino Linotype" w:hAnsi="Palatino Linotype"/>
          <w:i/>
          <w:sz w:val="22"/>
        </w:rPr>
      </w:pPr>
    </w:p>
    <w:p w14:paraId="7730283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0D84FD37" w14:textId="77777777" w:rsidR="00671495" w:rsidRPr="00671495" w:rsidRDefault="00671495" w:rsidP="00671495">
      <w:pPr>
        <w:spacing w:line="360" w:lineRule="auto"/>
        <w:ind w:left="567" w:right="567"/>
        <w:jc w:val="both"/>
        <w:rPr>
          <w:rFonts w:ascii="Palatino Linotype" w:hAnsi="Palatino Linotype"/>
          <w:i/>
          <w:sz w:val="22"/>
        </w:rPr>
      </w:pPr>
    </w:p>
    <w:p w14:paraId="41F2D210"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1B719AAA" w14:textId="77777777" w:rsidR="00671495" w:rsidRPr="00671495" w:rsidRDefault="00671495" w:rsidP="00671495">
      <w:pPr>
        <w:spacing w:line="360" w:lineRule="auto"/>
        <w:ind w:left="567" w:right="567"/>
        <w:jc w:val="both"/>
        <w:rPr>
          <w:rFonts w:ascii="Palatino Linotype" w:hAnsi="Palatino Linotype"/>
          <w:i/>
          <w:sz w:val="22"/>
        </w:rPr>
      </w:pPr>
    </w:p>
    <w:p w14:paraId="70471FFB"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3A2D12C" w14:textId="77777777" w:rsidR="00671495" w:rsidRPr="00671495" w:rsidRDefault="00671495" w:rsidP="00671495">
      <w:pPr>
        <w:spacing w:line="360" w:lineRule="auto"/>
        <w:ind w:left="567" w:right="567"/>
        <w:jc w:val="both"/>
        <w:rPr>
          <w:rFonts w:ascii="Palatino Linotype" w:hAnsi="Palatino Linotype"/>
          <w:b/>
          <w:i/>
          <w:sz w:val="22"/>
        </w:rPr>
      </w:pPr>
    </w:p>
    <w:p w14:paraId="483F81E4"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671495">
        <w:rPr>
          <w:rFonts w:ascii="Palatino Linotype" w:hAnsi="Palatino Linotype"/>
          <w:i/>
          <w:sz w:val="22"/>
        </w:rPr>
        <w:t xml:space="preserve"> y los indicadores que permitan rendir cuenta del cumplimiento de sus objetivos y los resultados obtenidos.</w:t>
      </w:r>
    </w:p>
    <w:p w14:paraId="4766D9E0" w14:textId="77777777" w:rsidR="00671495" w:rsidRPr="00671495" w:rsidRDefault="00671495" w:rsidP="00671495">
      <w:pPr>
        <w:spacing w:line="360" w:lineRule="auto"/>
        <w:ind w:left="567" w:right="567"/>
        <w:jc w:val="both"/>
        <w:rPr>
          <w:rFonts w:ascii="Palatino Linotype" w:hAnsi="Palatino Linotype"/>
          <w:i/>
          <w:sz w:val="22"/>
        </w:rPr>
      </w:pPr>
    </w:p>
    <w:p w14:paraId="4FC13C3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4330F682" w14:textId="77777777" w:rsidR="00671495" w:rsidRPr="00671495" w:rsidRDefault="00671495" w:rsidP="00671495">
      <w:pPr>
        <w:spacing w:line="360" w:lineRule="auto"/>
        <w:ind w:left="567" w:right="567"/>
        <w:jc w:val="both"/>
        <w:rPr>
          <w:rFonts w:ascii="Palatino Linotype" w:hAnsi="Palatino Linotype"/>
          <w:sz w:val="22"/>
        </w:rPr>
      </w:pPr>
    </w:p>
    <w:p w14:paraId="486DA6DA" w14:textId="77777777" w:rsidR="00671495" w:rsidRPr="00671495" w:rsidRDefault="00671495" w:rsidP="00671495">
      <w:pPr>
        <w:spacing w:line="360" w:lineRule="auto"/>
        <w:ind w:left="567" w:right="567"/>
        <w:jc w:val="both"/>
        <w:rPr>
          <w:rFonts w:ascii="Palatino Linotype" w:hAnsi="Palatino Linotype"/>
          <w:sz w:val="22"/>
        </w:rPr>
      </w:pPr>
      <w:r w:rsidRPr="00671495">
        <w:rPr>
          <w:rFonts w:ascii="Palatino Linotype" w:hAnsi="Palatino Linotype"/>
          <w:sz w:val="22"/>
        </w:rPr>
        <w:t>(Énfasis añadido)</w:t>
      </w:r>
    </w:p>
    <w:p w14:paraId="31A6D9EE" w14:textId="77777777" w:rsidR="00671495" w:rsidRPr="00671495" w:rsidRDefault="00671495" w:rsidP="00671495">
      <w:pPr>
        <w:spacing w:line="360" w:lineRule="auto"/>
        <w:ind w:left="567" w:right="567"/>
        <w:jc w:val="both"/>
        <w:rPr>
          <w:rFonts w:ascii="Palatino Linotype" w:hAnsi="Palatino Linotype"/>
          <w:sz w:val="24"/>
        </w:rPr>
      </w:pPr>
    </w:p>
    <w:p w14:paraId="6903460B"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Adicional, tenemos que la Ley de Transparencia y Acceso a la Información Pública del Estado de México y Municipios, prevé en su artículo 23 fracción IV, lo siguiente:</w:t>
      </w:r>
    </w:p>
    <w:p w14:paraId="3DA2F1E2" w14:textId="77777777" w:rsidR="00671495" w:rsidRPr="00671495" w:rsidRDefault="00671495" w:rsidP="00671495">
      <w:pPr>
        <w:spacing w:line="360" w:lineRule="auto"/>
        <w:jc w:val="both"/>
        <w:rPr>
          <w:rFonts w:ascii="Palatino Linotype" w:hAnsi="Palatino Linotype" w:cs="Arial"/>
        </w:rPr>
      </w:pPr>
    </w:p>
    <w:p w14:paraId="2F26356F"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 xml:space="preserve">“Artículo 23. Son sujetos obligados a transparentar y permitir el acceso a su información y </w:t>
      </w:r>
      <w:r w:rsidRPr="00671495">
        <w:rPr>
          <w:rFonts w:ascii="Palatino Linotype" w:hAnsi="Palatino Linotype"/>
          <w:b/>
          <w:i/>
          <w:sz w:val="22"/>
        </w:rPr>
        <w:t>proteger</w:t>
      </w:r>
      <w:r w:rsidRPr="00671495">
        <w:rPr>
          <w:rFonts w:ascii="Palatino Linotype" w:hAnsi="Palatino Linotype" w:cs="Arial"/>
          <w:b/>
          <w:i/>
          <w:sz w:val="22"/>
        </w:rPr>
        <w:t xml:space="preserve"> los datos personales que obren en su poder</w:t>
      </w:r>
      <w:r w:rsidRPr="00671495">
        <w:rPr>
          <w:rFonts w:ascii="Palatino Linotype" w:hAnsi="Palatino Linotype" w:cs="Arial"/>
          <w:i/>
          <w:sz w:val="22"/>
        </w:rPr>
        <w:t>:</w:t>
      </w:r>
    </w:p>
    <w:p w14:paraId="67DC9DF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15A5FBBB" w14:textId="77777777" w:rsidR="00671495" w:rsidRPr="00671495" w:rsidRDefault="00671495" w:rsidP="00671495">
      <w:pPr>
        <w:spacing w:line="360" w:lineRule="auto"/>
        <w:ind w:left="567" w:right="567"/>
        <w:jc w:val="both"/>
        <w:rPr>
          <w:rFonts w:ascii="Palatino Linotype" w:hAnsi="Palatino Linotype" w:cs="Arial"/>
          <w:i/>
          <w:sz w:val="22"/>
        </w:rPr>
      </w:pPr>
    </w:p>
    <w:p w14:paraId="1BB70256" w14:textId="77777777" w:rsidR="00671495" w:rsidRPr="00671495" w:rsidRDefault="00671495" w:rsidP="00671495">
      <w:pPr>
        <w:spacing w:line="360" w:lineRule="auto"/>
        <w:ind w:left="567" w:right="567"/>
        <w:jc w:val="both"/>
        <w:rPr>
          <w:rFonts w:ascii="Palatino Linotype" w:hAnsi="Palatino Linotype" w:cs="Arial"/>
          <w:b/>
          <w:i/>
          <w:sz w:val="22"/>
          <w:szCs w:val="22"/>
        </w:rPr>
      </w:pPr>
      <w:r w:rsidRPr="00671495">
        <w:rPr>
          <w:rFonts w:ascii="Palatino Linotype" w:hAnsi="Palatino Linotype" w:cs="Arial"/>
          <w:b/>
          <w:i/>
          <w:sz w:val="22"/>
          <w:szCs w:val="22"/>
        </w:rPr>
        <w:t xml:space="preserve">IV. </w:t>
      </w:r>
      <w:r w:rsidRPr="00671495">
        <w:rPr>
          <w:rFonts w:ascii="Palatino Linotype" w:eastAsiaTheme="minorHAnsi" w:hAnsi="Palatino Linotype" w:cs="Bookman Old Style"/>
          <w:i/>
          <w:sz w:val="22"/>
          <w:szCs w:val="22"/>
          <w:lang w:eastAsia="en-US"/>
        </w:rPr>
        <w:t>Los ayuntamientos y las dependencias, organismos, órganos y entidades de la administración municipal;</w:t>
      </w:r>
    </w:p>
    <w:p w14:paraId="56E16912"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360133C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72D6117" w14:textId="77777777" w:rsidR="00671495" w:rsidRPr="00671495" w:rsidRDefault="00671495" w:rsidP="00671495">
      <w:pPr>
        <w:spacing w:line="360" w:lineRule="auto"/>
        <w:ind w:left="567" w:right="567"/>
        <w:jc w:val="both"/>
        <w:rPr>
          <w:rFonts w:ascii="Palatino Linotype" w:hAnsi="Palatino Linotype" w:cs="Arial"/>
          <w:b/>
          <w:i/>
          <w:sz w:val="22"/>
        </w:rPr>
      </w:pPr>
    </w:p>
    <w:p w14:paraId="52F2A7D7"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Los servidores públicos deberán transparentar sus acciones así como garantizar y respetar el derecho de acceso a la información pública.”</w:t>
      </w:r>
    </w:p>
    <w:p w14:paraId="421DBFF1" w14:textId="77777777" w:rsidR="00671495" w:rsidRPr="00671495" w:rsidRDefault="00671495" w:rsidP="00671495">
      <w:pPr>
        <w:spacing w:line="360" w:lineRule="auto"/>
        <w:ind w:left="567" w:right="567"/>
        <w:jc w:val="both"/>
        <w:rPr>
          <w:rFonts w:ascii="Palatino Linotype" w:hAnsi="Palatino Linotype" w:cs="Arial"/>
          <w:sz w:val="22"/>
        </w:rPr>
      </w:pPr>
    </w:p>
    <w:p w14:paraId="0A595C6B" w14:textId="77777777" w:rsidR="00671495" w:rsidRPr="00671495" w:rsidRDefault="00671495" w:rsidP="00671495">
      <w:pPr>
        <w:spacing w:line="360" w:lineRule="auto"/>
        <w:ind w:left="567" w:right="567"/>
        <w:jc w:val="both"/>
        <w:rPr>
          <w:rFonts w:ascii="Palatino Linotype" w:hAnsi="Palatino Linotype" w:cs="Arial"/>
          <w:sz w:val="22"/>
        </w:rPr>
      </w:pPr>
      <w:r w:rsidRPr="00671495">
        <w:rPr>
          <w:rFonts w:ascii="Palatino Linotype" w:hAnsi="Palatino Linotype" w:cs="Arial"/>
          <w:sz w:val="22"/>
        </w:rPr>
        <w:t>(Énfasis añadido)</w:t>
      </w:r>
    </w:p>
    <w:p w14:paraId="213B1C83" w14:textId="77777777" w:rsidR="00671495" w:rsidRPr="00671495" w:rsidRDefault="00671495" w:rsidP="00671495">
      <w:pPr>
        <w:spacing w:line="360" w:lineRule="auto"/>
        <w:jc w:val="both"/>
        <w:rPr>
          <w:rFonts w:ascii="Palatino Linotype" w:hAnsi="Palatino Linotype" w:cs="Arial"/>
        </w:rPr>
      </w:pPr>
    </w:p>
    <w:p w14:paraId="73C1846F"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2029507" w14:textId="77777777" w:rsidR="00671495" w:rsidRPr="00671495" w:rsidRDefault="00671495" w:rsidP="00671495">
      <w:pPr>
        <w:pStyle w:val="Prrafodelista"/>
        <w:spacing w:line="360" w:lineRule="auto"/>
        <w:ind w:left="0"/>
        <w:jc w:val="both"/>
        <w:rPr>
          <w:rFonts w:ascii="Palatino Linotype" w:hAnsi="Palatino Linotype" w:cs="Arial"/>
          <w:sz w:val="24"/>
        </w:rPr>
      </w:pPr>
    </w:p>
    <w:p w14:paraId="181C0D61" w14:textId="7610940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Por lo anterior, es de referir que,</w:t>
      </w:r>
      <w:r w:rsidRPr="00671495">
        <w:rPr>
          <w:rFonts w:ascii="Palatino Linotype" w:hAnsi="Palatino Linotype" w:cs="Arial"/>
          <w:b/>
          <w:sz w:val="24"/>
        </w:rPr>
        <w:t xml:space="preserve"> el </w:t>
      </w:r>
      <w:r w:rsidR="00A36977" w:rsidRPr="00BE6E79">
        <w:rPr>
          <w:rFonts w:ascii="Palatino Linotype" w:eastAsia="Calibri" w:hAnsi="Palatino Linotype" w:cs="Tahoma"/>
          <w:b/>
          <w:sz w:val="24"/>
          <w:szCs w:val="22"/>
          <w:lang w:eastAsia="en-US"/>
        </w:rPr>
        <w:t xml:space="preserve">Ayuntamiento de </w:t>
      </w:r>
      <w:r w:rsidR="00A36977">
        <w:rPr>
          <w:rFonts w:ascii="Palatino Linotype" w:eastAsia="Calibri" w:hAnsi="Palatino Linotype" w:cs="Tahoma"/>
          <w:b/>
          <w:sz w:val="24"/>
          <w:szCs w:val="22"/>
          <w:lang w:eastAsia="en-US"/>
        </w:rPr>
        <w:t>Calimaya</w:t>
      </w:r>
      <w:r w:rsidRPr="00671495">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0EDB8230" w14:textId="77777777" w:rsidR="00671495" w:rsidRDefault="00671495" w:rsidP="005000AA">
      <w:pPr>
        <w:rPr>
          <w:rFonts w:ascii="Palatino Linotype" w:hAnsi="Palatino Linotype"/>
          <w:sz w:val="24"/>
          <w:szCs w:val="24"/>
          <w:lang w:eastAsia="en-US"/>
        </w:rPr>
      </w:pPr>
    </w:p>
    <w:p w14:paraId="6C784363" w14:textId="4A331986" w:rsidR="00DD0FEA" w:rsidRDefault="00671495" w:rsidP="00671495">
      <w:pPr>
        <w:pStyle w:val="Ttulo2"/>
        <w:numPr>
          <w:ilvl w:val="0"/>
          <w:numId w:val="26"/>
        </w:numPr>
        <w:spacing w:line="256" w:lineRule="auto"/>
        <w:rPr>
          <w:rFonts w:ascii="Palatino Linotype" w:hAnsi="Palatino Linotype"/>
          <w:b/>
          <w:color w:val="auto"/>
          <w:sz w:val="24"/>
          <w:szCs w:val="24"/>
          <w:lang w:eastAsia="en-US"/>
        </w:rPr>
      </w:pPr>
      <w:bookmarkStart w:id="23" w:name="_Toc86077849"/>
      <w:bookmarkStart w:id="24" w:name="_Toc34911390"/>
      <w:r>
        <w:rPr>
          <w:rFonts w:ascii="Palatino Linotype" w:hAnsi="Palatino Linotype"/>
          <w:b/>
          <w:color w:val="auto"/>
          <w:sz w:val="24"/>
          <w:szCs w:val="24"/>
        </w:rPr>
        <w:t>De</w:t>
      </w:r>
      <w:r w:rsidR="00DD5221">
        <w:rPr>
          <w:rFonts w:ascii="Palatino Linotype" w:hAnsi="Palatino Linotype"/>
          <w:b/>
          <w:color w:val="auto"/>
          <w:sz w:val="24"/>
          <w:szCs w:val="24"/>
        </w:rPr>
        <w:t xml:space="preserve"> la información disponible en sitios electrónicos.</w:t>
      </w:r>
      <w:bookmarkEnd w:id="23"/>
    </w:p>
    <w:p w14:paraId="140F6EBE" w14:textId="77777777" w:rsidR="005000AA" w:rsidRPr="00624AAD" w:rsidRDefault="005000AA" w:rsidP="005000AA">
      <w:pPr>
        <w:pStyle w:val="Prrafodelista"/>
        <w:rPr>
          <w:rFonts w:ascii="Palatino Linotype" w:hAnsi="Palatino Linotype"/>
          <w:sz w:val="24"/>
        </w:rPr>
      </w:pPr>
    </w:p>
    <w:p w14:paraId="443EE6D9" w14:textId="77777777" w:rsidR="00DD5221" w:rsidRPr="00DD5221" w:rsidRDefault="00DD5221" w:rsidP="00DD5221">
      <w:pPr>
        <w:pStyle w:val="Prrafodelista"/>
        <w:numPr>
          <w:ilvl w:val="0"/>
          <w:numId w:val="2"/>
        </w:numPr>
        <w:spacing w:line="360" w:lineRule="auto"/>
        <w:ind w:left="0" w:firstLine="0"/>
        <w:jc w:val="both"/>
        <w:rPr>
          <w:rFonts w:ascii="Palatino Linotype" w:eastAsia="MS Mincho" w:hAnsi="Palatino Linotype"/>
          <w:sz w:val="24"/>
        </w:rPr>
      </w:pPr>
      <w:r w:rsidRPr="00DD5221">
        <w:rPr>
          <w:rFonts w:ascii="Palatino Linotype" w:hAnsi="Palatino Linotype"/>
          <w:sz w:val="24"/>
          <w:lang w:val="es-ES"/>
        </w:rPr>
        <w:t xml:space="preserve">El formato prediseñado para que los particulares formulen su solicitud de acceso a la información contiene opciones para seleccionar la modalidad de entrega </w:t>
      </w:r>
      <w:r w:rsidRPr="00DD5221">
        <w:rPr>
          <w:rFonts w:ascii="Palatino Linotype" w:hAnsi="Palatino Linotype"/>
          <w:sz w:val="24"/>
          <w:lang w:val="es-ES"/>
        </w:rPr>
        <w:lastRenderedPageBreak/>
        <w:t>de la información. En el presente asunto en particular, se solicitó la información a través del SAIMEX. En consecuencia, lo idóneo es que, los Sujetos Obligados proporcionen la información por el medio solicitado; no obstante, la Ley de Transparencia y Acceso</w:t>
      </w:r>
      <w:r w:rsidRPr="00DD5221">
        <w:rPr>
          <w:rFonts w:ascii="Palatino Linotype" w:hAnsi="Palatino Linotype"/>
          <w:b/>
          <w:sz w:val="24"/>
          <w:lang w:val="es-ES"/>
        </w:rPr>
        <w:t xml:space="preserve"> </w:t>
      </w:r>
      <w:r w:rsidRPr="00DD5221">
        <w:rPr>
          <w:rFonts w:ascii="Palatino Linotype" w:hAnsi="Palatino Linotype"/>
          <w:sz w:val="24"/>
          <w:lang w:val="es-ES"/>
        </w:rPr>
        <w:t>a la Información Pública del Estado de México y Municipios establece dos puntos importantes que impactan sobre la modalidad de entrega de la información.</w:t>
      </w:r>
    </w:p>
    <w:p w14:paraId="3C2AF045" w14:textId="77777777" w:rsidR="00DD5221" w:rsidRPr="00A85DC0" w:rsidRDefault="00DD5221" w:rsidP="00DD5221">
      <w:pPr>
        <w:pStyle w:val="Prrafodelista"/>
        <w:tabs>
          <w:tab w:val="left" w:pos="851"/>
        </w:tabs>
        <w:spacing w:before="240" w:after="240" w:line="360" w:lineRule="auto"/>
        <w:ind w:left="0" w:right="49"/>
        <w:jc w:val="both"/>
        <w:rPr>
          <w:rFonts w:ascii="Palatino Linotype" w:hAnsi="Palatino Linotype"/>
          <w:sz w:val="24"/>
          <w:lang w:val="es-ES"/>
        </w:rPr>
      </w:pPr>
    </w:p>
    <w:p w14:paraId="56504DF3" w14:textId="77777777" w:rsidR="00DD5221" w:rsidRPr="00A85DC0" w:rsidRDefault="00DD5221" w:rsidP="00DD5221">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A85DC0">
        <w:rPr>
          <w:rFonts w:ascii="Palatino Linotype" w:hAnsi="Palatino Linotype"/>
          <w:sz w:val="24"/>
          <w:lang w:val="es-ES"/>
        </w:rPr>
        <w:t xml:space="preserve">El primer punto a analizar es que la ley en materia contempla </w:t>
      </w:r>
      <w:r w:rsidRPr="00A85DC0">
        <w:rPr>
          <w:rFonts w:ascii="Palatino Linotype" w:hAnsi="Palatino Linotype"/>
          <w:b/>
          <w:sz w:val="24"/>
          <w:lang w:val="es-ES"/>
        </w:rPr>
        <w:t>información pública de oficio</w:t>
      </w:r>
      <w:r w:rsidRPr="00A85DC0">
        <w:rPr>
          <w:rFonts w:ascii="Palatino Linotype" w:hAnsi="Palatino Linotype"/>
          <w:sz w:val="24"/>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14:paraId="61CB36AC" w14:textId="77777777" w:rsidR="00DD5221" w:rsidRPr="00A85DC0" w:rsidRDefault="00DD5221" w:rsidP="00DD5221">
      <w:pPr>
        <w:pStyle w:val="Prrafodelista"/>
        <w:tabs>
          <w:tab w:val="left" w:pos="851"/>
        </w:tabs>
        <w:spacing w:before="240" w:after="240" w:line="360" w:lineRule="auto"/>
        <w:ind w:left="0" w:right="49"/>
        <w:jc w:val="both"/>
        <w:rPr>
          <w:rFonts w:ascii="Palatino Linotype" w:hAnsi="Palatino Linotype"/>
          <w:sz w:val="24"/>
          <w:lang w:val="es-ES"/>
        </w:rPr>
      </w:pPr>
    </w:p>
    <w:p w14:paraId="4BFD44B1" w14:textId="77777777" w:rsidR="00DD5221" w:rsidRPr="00A85DC0" w:rsidRDefault="00DD5221" w:rsidP="00DD5221">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A85DC0">
        <w:rPr>
          <w:rFonts w:ascii="Palatino Linotype" w:hAnsi="Palatino Linotype"/>
          <w:sz w:val="24"/>
          <w:lang w:val="es-ES"/>
        </w:rPr>
        <w:t>El segundo punto a analizar y que guarda estricta relación con el punto anterior, se encuentra en el artículo 161 de la citada Ley de Transparencia Local:</w:t>
      </w:r>
    </w:p>
    <w:p w14:paraId="4E411CD5" w14:textId="77777777" w:rsidR="00DD5221" w:rsidRPr="004E7C1F" w:rsidRDefault="00DD5221" w:rsidP="00DD5221">
      <w:pPr>
        <w:pStyle w:val="Prrafodelista"/>
        <w:rPr>
          <w:rFonts w:ascii="Palatino Linotype" w:hAnsi="Palatino Linotype"/>
          <w:lang w:val="es-ES"/>
        </w:rPr>
      </w:pPr>
    </w:p>
    <w:p w14:paraId="32FBEBC0" w14:textId="77777777" w:rsidR="00DD5221" w:rsidRPr="00C15943" w:rsidRDefault="00DD5221" w:rsidP="00DD5221">
      <w:pPr>
        <w:autoSpaceDE w:val="0"/>
        <w:autoSpaceDN w:val="0"/>
        <w:adjustRightInd w:val="0"/>
        <w:spacing w:line="360" w:lineRule="auto"/>
        <w:ind w:left="567" w:right="567"/>
        <w:jc w:val="both"/>
        <w:rPr>
          <w:rFonts w:ascii="Palatino Linotype" w:hAnsi="Palatino Linotype"/>
          <w:i/>
          <w:sz w:val="28"/>
          <w:lang w:val="es-ES"/>
        </w:rPr>
      </w:pPr>
      <w:r w:rsidRPr="00C15943">
        <w:rPr>
          <w:rFonts w:ascii="Palatino Linotype" w:hAnsi="Palatino Linotype" w:cs="Bookman Old Style,Bold"/>
          <w:b/>
          <w:bCs/>
          <w:i/>
          <w:sz w:val="22"/>
        </w:rPr>
        <w:t xml:space="preserve">Artículo 161. </w:t>
      </w:r>
      <w:r w:rsidRPr="00C15943">
        <w:rPr>
          <w:rFonts w:ascii="Palatino Linotype" w:hAnsi="Palatino Linotype" w:cs="Bookman Old Style"/>
          <w:i/>
          <w:sz w:val="22"/>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Pr>
          <w:rFonts w:ascii="Palatino Linotype" w:hAnsi="Palatino Linotype" w:cs="Bookman Old Style"/>
          <w:i/>
          <w:sz w:val="22"/>
        </w:rPr>
        <w:t>.</w:t>
      </w:r>
    </w:p>
    <w:p w14:paraId="058FEC76" w14:textId="77777777" w:rsidR="00DD5221" w:rsidRPr="00A85DC0" w:rsidRDefault="00DD5221" w:rsidP="00DD5221">
      <w:pPr>
        <w:pStyle w:val="Prrafodelista"/>
        <w:numPr>
          <w:ilvl w:val="0"/>
          <w:numId w:val="2"/>
        </w:numPr>
        <w:tabs>
          <w:tab w:val="left" w:pos="851"/>
        </w:tabs>
        <w:spacing w:before="240" w:after="240" w:line="360" w:lineRule="auto"/>
        <w:ind w:left="0" w:right="49" w:firstLine="0"/>
        <w:jc w:val="both"/>
        <w:rPr>
          <w:rFonts w:ascii="Palatino Linotype" w:hAnsi="Palatino Linotype"/>
          <w:i/>
          <w:sz w:val="36"/>
          <w:lang w:val="es-ES"/>
        </w:rPr>
      </w:pPr>
      <w:r w:rsidRPr="00A85DC0">
        <w:rPr>
          <w:rFonts w:ascii="Palatino Linotype" w:hAnsi="Palatino Linotype"/>
          <w:sz w:val="24"/>
          <w:lang w:val="es-ES"/>
        </w:rPr>
        <w:lastRenderedPageBreak/>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7D6F17D2" w14:textId="77777777" w:rsidR="00DD5221" w:rsidRPr="00420A0B" w:rsidRDefault="00DD5221" w:rsidP="00DD5221">
      <w:pPr>
        <w:pStyle w:val="Prrafodelista"/>
        <w:tabs>
          <w:tab w:val="left" w:pos="851"/>
        </w:tabs>
        <w:spacing w:before="240" w:after="240" w:line="360" w:lineRule="auto"/>
        <w:ind w:left="0" w:right="49"/>
        <w:jc w:val="both"/>
        <w:rPr>
          <w:rFonts w:ascii="Palatino Linotype" w:hAnsi="Palatino Linotype"/>
          <w:i/>
          <w:sz w:val="24"/>
          <w:lang w:val="es-ES"/>
        </w:rPr>
      </w:pPr>
    </w:p>
    <w:p w14:paraId="29F1D2E5" w14:textId="77777777" w:rsidR="00DD5221" w:rsidRPr="00420A0B" w:rsidRDefault="00DD5221" w:rsidP="00DD5221">
      <w:pPr>
        <w:pStyle w:val="Prrafodelista"/>
        <w:numPr>
          <w:ilvl w:val="0"/>
          <w:numId w:val="2"/>
        </w:numPr>
        <w:tabs>
          <w:tab w:val="left" w:pos="851"/>
        </w:tabs>
        <w:spacing w:before="240" w:after="240" w:line="360" w:lineRule="auto"/>
        <w:ind w:left="0" w:right="49" w:firstLine="0"/>
        <w:jc w:val="both"/>
        <w:rPr>
          <w:rFonts w:ascii="Palatino Linotype" w:hAnsi="Palatino Linotype"/>
          <w:i/>
          <w:sz w:val="32"/>
          <w:lang w:val="es-ES"/>
        </w:rPr>
      </w:pPr>
      <w:r w:rsidRPr="00DD5221">
        <w:rPr>
          <w:rFonts w:ascii="Palatino Linotype" w:hAnsi="Palatino Linotype"/>
          <w:b/>
          <w:sz w:val="24"/>
          <w:lang w:val="es-ES"/>
        </w:rPr>
        <w:t>La orientación</w:t>
      </w:r>
      <w:r>
        <w:rPr>
          <w:rFonts w:ascii="Palatino Linotype" w:hAnsi="Palatino Linotype"/>
          <w:sz w:val="24"/>
          <w:lang w:val="es-ES"/>
        </w:rPr>
        <w:t xml:space="preserve"> que realicen los Sujetos Obligados a los sitios electrónicos para la consulta de la información </w:t>
      </w:r>
      <w:r w:rsidRPr="00DD5221">
        <w:rPr>
          <w:rFonts w:ascii="Palatino Linotype" w:hAnsi="Palatino Linotype"/>
          <w:b/>
          <w:sz w:val="24"/>
          <w:lang w:val="es-ES"/>
        </w:rPr>
        <w:t>debe cumplir con las características de tiempo y forma.</w:t>
      </w:r>
    </w:p>
    <w:p w14:paraId="3D345B8E" w14:textId="77777777" w:rsidR="00DD5221" w:rsidRPr="00420A0B" w:rsidRDefault="00DD5221" w:rsidP="00DD5221">
      <w:pPr>
        <w:pStyle w:val="Prrafodelista"/>
        <w:rPr>
          <w:rFonts w:ascii="Palatino Linotype" w:hAnsi="Palatino Linotype"/>
          <w:sz w:val="24"/>
          <w:lang w:val="es-ES"/>
        </w:rPr>
      </w:pPr>
    </w:p>
    <w:p w14:paraId="1CA9318D" w14:textId="4D538042" w:rsidR="00DD5221" w:rsidRPr="00420A0B" w:rsidRDefault="00DD5221" w:rsidP="00DD5221">
      <w:pPr>
        <w:pStyle w:val="Prrafodelista"/>
        <w:numPr>
          <w:ilvl w:val="0"/>
          <w:numId w:val="2"/>
        </w:numPr>
        <w:tabs>
          <w:tab w:val="left" w:pos="851"/>
        </w:tabs>
        <w:spacing w:before="240" w:after="240" w:line="360" w:lineRule="auto"/>
        <w:ind w:left="0" w:right="49" w:firstLine="0"/>
        <w:jc w:val="both"/>
        <w:rPr>
          <w:rFonts w:ascii="Palatino Linotype" w:hAnsi="Palatino Linotype"/>
          <w:i/>
          <w:sz w:val="32"/>
          <w:lang w:val="es-ES"/>
        </w:rPr>
      </w:pPr>
      <w:r>
        <w:rPr>
          <w:rFonts w:ascii="Palatino Linotype" w:hAnsi="Palatino Linotype"/>
          <w:sz w:val="24"/>
          <w:lang w:val="es-ES"/>
        </w:rPr>
        <w:t xml:space="preserve">Para que la orientación se encuentre en tiempo, debe realizarse en un plazo no mayor a cinco días hábiles. El Recurrente presentó su solicitud en fecha dieciocho (18) de agosto de dos mil veintiuno, por lo que, el plazo de cinco días para señalar los sitios electrónicos en donde obra la información transcurrió del diecinueve (19) al veinticinco (25) de agosto; el Sujeto Obligado dio respuesta el seis (6) de septiembre, por lo que evidentemente se encuentra fuera del plazo que señala la normatividad en materia, lo que trae como consecuencia que </w:t>
      </w:r>
      <w:r w:rsidRPr="00DD5221">
        <w:rPr>
          <w:rFonts w:ascii="Palatino Linotype" w:hAnsi="Palatino Linotype"/>
          <w:b/>
          <w:sz w:val="24"/>
          <w:lang w:val="es-ES"/>
        </w:rPr>
        <w:t>la orientación no se encuentre en tiempo</w:t>
      </w:r>
      <w:r>
        <w:rPr>
          <w:rFonts w:ascii="Palatino Linotype" w:hAnsi="Palatino Linotype"/>
          <w:sz w:val="24"/>
          <w:lang w:val="es-ES"/>
        </w:rPr>
        <w:t>.</w:t>
      </w:r>
    </w:p>
    <w:p w14:paraId="21DEB555" w14:textId="77777777" w:rsidR="00DD5221" w:rsidRPr="00420A0B" w:rsidRDefault="00DD5221" w:rsidP="00DD5221">
      <w:pPr>
        <w:pStyle w:val="Prrafodelista"/>
        <w:rPr>
          <w:rFonts w:ascii="Palatino Linotype" w:hAnsi="Palatino Linotype"/>
          <w:sz w:val="24"/>
          <w:lang w:val="es-ES"/>
        </w:rPr>
      </w:pPr>
    </w:p>
    <w:p w14:paraId="77DF3FD0" w14:textId="77777777" w:rsidR="00DD5221" w:rsidRPr="00353FF4" w:rsidRDefault="00DD5221" w:rsidP="00DD5221">
      <w:pPr>
        <w:pStyle w:val="Prrafodelista"/>
        <w:numPr>
          <w:ilvl w:val="0"/>
          <w:numId w:val="2"/>
        </w:numPr>
        <w:tabs>
          <w:tab w:val="left" w:pos="851"/>
        </w:tabs>
        <w:spacing w:before="240" w:after="240" w:line="360" w:lineRule="auto"/>
        <w:ind w:left="0" w:right="49" w:firstLine="0"/>
        <w:jc w:val="both"/>
        <w:rPr>
          <w:rFonts w:ascii="Palatino Linotype" w:hAnsi="Palatino Linotype"/>
          <w:i/>
          <w:sz w:val="32"/>
          <w:lang w:val="es-ES"/>
        </w:rPr>
      </w:pPr>
      <w:r>
        <w:rPr>
          <w:rFonts w:ascii="Palatino Linotype" w:hAnsi="Palatino Linotype"/>
          <w:sz w:val="24"/>
          <w:lang w:val="es-ES"/>
        </w:rPr>
        <w:lastRenderedPageBreak/>
        <w:t>Ahora bien, la normatividad en materia establece que las direcciones electrónicas deben ser precisas, de tal modo que no implique que el Recurrente deba de realizar una búsqueda dentro de toda la información disponible.</w:t>
      </w:r>
    </w:p>
    <w:p w14:paraId="4AA008C5" w14:textId="77777777" w:rsidR="00DD5221" w:rsidRPr="00353FF4" w:rsidRDefault="00DD5221" w:rsidP="00DD5221">
      <w:pPr>
        <w:pStyle w:val="Prrafodelista"/>
        <w:rPr>
          <w:rFonts w:ascii="Palatino Linotype" w:hAnsi="Palatino Linotype"/>
          <w:i/>
          <w:sz w:val="24"/>
          <w:lang w:val="es-ES"/>
        </w:rPr>
      </w:pPr>
    </w:p>
    <w:p w14:paraId="286D6244" w14:textId="0E531BBC" w:rsidR="00E32C71" w:rsidRDefault="00DD5221" w:rsidP="00DD5221">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353FF4">
        <w:rPr>
          <w:rFonts w:ascii="Palatino Linotype" w:hAnsi="Palatino Linotype"/>
          <w:sz w:val="24"/>
          <w:lang w:val="es-ES"/>
        </w:rPr>
        <w:t xml:space="preserve">El Sujeto Obligado señaló </w:t>
      </w:r>
      <w:r>
        <w:rPr>
          <w:rFonts w:ascii="Palatino Linotype" w:hAnsi="Palatino Linotype"/>
          <w:sz w:val="24"/>
          <w:lang w:val="es-ES"/>
        </w:rPr>
        <w:t xml:space="preserve">que la información </w:t>
      </w:r>
      <w:r w:rsidR="00E32C71">
        <w:rPr>
          <w:rFonts w:ascii="Palatino Linotype" w:hAnsi="Palatino Linotype"/>
          <w:sz w:val="24"/>
          <w:lang w:val="es-ES"/>
        </w:rPr>
        <w:t>relacionada con el acta donde se aprobó la prórroga para dar respuesta a la solicitud se encuentra en el acta de la décimo quinta sesión y puede ser consultada en:</w:t>
      </w:r>
    </w:p>
    <w:p w14:paraId="0F8168EF" w14:textId="77777777" w:rsidR="00E32C71" w:rsidRPr="00E32C71" w:rsidRDefault="00E32C71" w:rsidP="00E32C71">
      <w:pPr>
        <w:pStyle w:val="Prrafodelista"/>
        <w:rPr>
          <w:rFonts w:ascii="Palatino Linotype" w:hAnsi="Palatino Linotype"/>
          <w:sz w:val="24"/>
          <w:lang w:val="es-ES"/>
        </w:rPr>
      </w:pPr>
    </w:p>
    <w:p w14:paraId="1E745E4E" w14:textId="56257405" w:rsidR="00E32C71" w:rsidRPr="00E32C71" w:rsidRDefault="00B24CD4" w:rsidP="00E32C71">
      <w:pPr>
        <w:pStyle w:val="Prrafodelista"/>
        <w:numPr>
          <w:ilvl w:val="0"/>
          <w:numId w:val="35"/>
        </w:numPr>
        <w:tabs>
          <w:tab w:val="left" w:pos="851"/>
        </w:tabs>
        <w:spacing w:before="240" w:after="240" w:line="360" w:lineRule="auto"/>
        <w:ind w:right="49"/>
        <w:jc w:val="both"/>
        <w:rPr>
          <w:rFonts w:ascii="Palatino Linotype" w:hAnsi="Palatino Linotype"/>
          <w:sz w:val="32"/>
          <w:lang w:val="es-ES"/>
        </w:rPr>
      </w:pPr>
      <w:hyperlink r:id="rId10" w:history="1">
        <w:r w:rsidR="00E32C71" w:rsidRPr="00E32C71">
          <w:rPr>
            <w:rStyle w:val="Hipervnculo"/>
            <w:rFonts w:ascii="Palatino Linotype" w:hAnsi="Palatino Linotype"/>
            <w:szCs w:val="18"/>
          </w:rPr>
          <w:t>https://www.ipomex.org.mx/ipo3/lgt/indice/CALIMAYA/art_92_xliii_b/3.web</w:t>
        </w:r>
      </w:hyperlink>
    </w:p>
    <w:p w14:paraId="7AB6DFFC" w14:textId="77777777" w:rsidR="00E32C71" w:rsidRPr="00E32C71" w:rsidRDefault="00E32C71" w:rsidP="00E32C71">
      <w:pPr>
        <w:pStyle w:val="Prrafodelista"/>
        <w:rPr>
          <w:rFonts w:ascii="Palatino Linotype" w:hAnsi="Palatino Linotype"/>
          <w:sz w:val="24"/>
          <w:lang w:val="es-ES"/>
        </w:rPr>
      </w:pPr>
    </w:p>
    <w:p w14:paraId="18C5BFD9" w14:textId="382D7361" w:rsidR="00E32C71" w:rsidRDefault="00E32C71" w:rsidP="00DD5221">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Pr>
          <w:rFonts w:ascii="Palatino Linotype" w:hAnsi="Palatino Linotype"/>
          <w:sz w:val="24"/>
          <w:lang w:val="es-ES"/>
        </w:rPr>
        <w:t xml:space="preserve">Al dirigirse a la página señalada, se aprecia que remite a la fracción XLII A de la página IPOMEX “Informe de sesiones del comité de transparencia” y, al localizar la sesión décimo quinta, referida por el Sujeto Obligado, </w:t>
      </w:r>
    </w:p>
    <w:p w14:paraId="229A9D31" w14:textId="77777777" w:rsidR="00E32C71" w:rsidRDefault="00E32C71" w:rsidP="00E32C71">
      <w:pPr>
        <w:pStyle w:val="Prrafodelista"/>
        <w:tabs>
          <w:tab w:val="left" w:pos="851"/>
        </w:tabs>
        <w:spacing w:before="240" w:after="240" w:line="360" w:lineRule="auto"/>
        <w:ind w:left="0" w:right="49"/>
        <w:jc w:val="both"/>
        <w:rPr>
          <w:rFonts w:ascii="Palatino Linotype" w:hAnsi="Palatino Linotype"/>
          <w:sz w:val="24"/>
          <w:lang w:val="es-ES"/>
        </w:rPr>
      </w:pPr>
    </w:p>
    <w:p w14:paraId="208D33E6" w14:textId="0C1FA416" w:rsidR="00E32C71" w:rsidRDefault="00E32C71" w:rsidP="00E32C71">
      <w:pPr>
        <w:pStyle w:val="Prrafodelista"/>
        <w:tabs>
          <w:tab w:val="left" w:pos="851"/>
        </w:tabs>
        <w:spacing w:before="240" w:after="240" w:line="360" w:lineRule="auto"/>
        <w:ind w:left="0" w:right="49"/>
        <w:jc w:val="both"/>
        <w:rPr>
          <w:rFonts w:ascii="Palatino Linotype" w:hAnsi="Palatino Linotype"/>
          <w:sz w:val="24"/>
          <w:lang w:val="es-ES"/>
        </w:rPr>
      </w:pPr>
      <w:r>
        <w:rPr>
          <w:noProof/>
          <w:lang w:eastAsia="es-MX"/>
        </w:rPr>
        <w:lastRenderedPageBreak/>
        <w:drawing>
          <wp:inline distT="0" distB="0" distL="0" distR="0" wp14:anchorId="34E6884E" wp14:editId="429BF3D5">
            <wp:extent cx="5700155" cy="3840170"/>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545" t="18933" r="19976" b="8629"/>
                    <a:stretch/>
                  </pic:blipFill>
                  <pic:spPr bwMode="auto">
                    <a:xfrm>
                      <a:off x="0" y="0"/>
                      <a:ext cx="5717669" cy="3851969"/>
                    </a:xfrm>
                    <a:prstGeom prst="rect">
                      <a:avLst/>
                    </a:prstGeom>
                    <a:ln>
                      <a:noFill/>
                    </a:ln>
                    <a:extLst>
                      <a:ext uri="{53640926-AAD7-44D8-BBD7-CCE9431645EC}">
                        <a14:shadowObscured xmlns:a14="http://schemas.microsoft.com/office/drawing/2010/main"/>
                      </a:ext>
                    </a:extLst>
                  </pic:spPr>
                </pic:pic>
              </a:graphicData>
            </a:graphic>
          </wp:inline>
        </w:drawing>
      </w:r>
    </w:p>
    <w:p w14:paraId="590253F2" w14:textId="6DA02F6D" w:rsidR="00E32C71" w:rsidRDefault="00E32C71" w:rsidP="00DD5221">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Pr>
          <w:rFonts w:ascii="Palatino Linotype" w:hAnsi="Palatino Linotype"/>
          <w:sz w:val="24"/>
          <w:lang w:val="es-ES"/>
        </w:rPr>
        <w:t xml:space="preserve">Al abrir el </w:t>
      </w:r>
      <w:r w:rsidR="00D64F30">
        <w:rPr>
          <w:rFonts w:ascii="Palatino Linotype" w:hAnsi="Palatino Linotype"/>
          <w:sz w:val="24"/>
          <w:lang w:val="es-ES"/>
        </w:rPr>
        <w:t>hipervínculo</w:t>
      </w:r>
      <w:r>
        <w:rPr>
          <w:rFonts w:ascii="Palatino Linotype" w:hAnsi="Palatino Linotype"/>
          <w:sz w:val="24"/>
          <w:lang w:val="es-ES"/>
        </w:rPr>
        <w:t xml:space="preserve"> de la resolución, en efecto se localiza el acuerdo mediante el cual se aprobó la prórroga para dar respuesta a la solicitud de acceso a la información pública 00139/CALIMAYA/IP/2021. </w:t>
      </w:r>
    </w:p>
    <w:p w14:paraId="2441D02C" w14:textId="77777777" w:rsidR="00E32C71" w:rsidRDefault="00E32C71" w:rsidP="00E32C71">
      <w:pPr>
        <w:pStyle w:val="Prrafodelista"/>
        <w:tabs>
          <w:tab w:val="left" w:pos="851"/>
        </w:tabs>
        <w:spacing w:before="240" w:after="240" w:line="360" w:lineRule="auto"/>
        <w:ind w:left="0" w:right="49"/>
        <w:jc w:val="both"/>
        <w:rPr>
          <w:rFonts w:ascii="Palatino Linotype" w:hAnsi="Palatino Linotype"/>
          <w:sz w:val="24"/>
          <w:lang w:val="es-ES"/>
        </w:rPr>
      </w:pPr>
    </w:p>
    <w:p w14:paraId="3C8E1A8F" w14:textId="00A14339" w:rsidR="00E32C71" w:rsidRDefault="00E32C71" w:rsidP="00DD5221">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Pr>
          <w:rFonts w:ascii="Palatino Linotype" w:hAnsi="Palatino Linotype"/>
          <w:sz w:val="24"/>
          <w:lang w:val="es-ES"/>
        </w:rPr>
        <w:t xml:space="preserve">En consecuencia, si bien es cierto, la orientación que realizó el Sujeto Obligado no se encuentra en tiempo, pero también lo es que, la fuente que indicó es precisa, tan es así que el recurrente pudo acceder al acta de sesión en la que se aprobó la prórroga para dar respuesta a la solicitud de su interés, resultando de ese modo que la </w:t>
      </w:r>
      <w:r>
        <w:rPr>
          <w:rFonts w:ascii="Palatino Linotype" w:hAnsi="Palatino Linotype"/>
          <w:sz w:val="24"/>
          <w:lang w:val="es-ES"/>
        </w:rPr>
        <w:lastRenderedPageBreak/>
        <w:t>respuesta emitida por el Sujeto Obligado sobre ese punto de la solicitud se tiene por colmado.</w:t>
      </w:r>
    </w:p>
    <w:p w14:paraId="27549CBF" w14:textId="79701891" w:rsidR="00DA57BE" w:rsidRPr="00DA57BE" w:rsidRDefault="00DA57BE" w:rsidP="00DA57BE">
      <w:pPr>
        <w:pStyle w:val="Ttulo2"/>
        <w:numPr>
          <w:ilvl w:val="0"/>
          <w:numId w:val="26"/>
        </w:numPr>
        <w:rPr>
          <w:rFonts w:ascii="Palatino Linotype" w:hAnsi="Palatino Linotype"/>
          <w:b/>
          <w:color w:val="auto"/>
          <w:sz w:val="24"/>
        </w:rPr>
      </w:pPr>
      <w:bookmarkStart w:id="25" w:name="_Toc86077850"/>
      <w:r w:rsidRPr="00DA57BE">
        <w:rPr>
          <w:rFonts w:ascii="Palatino Linotype" w:hAnsi="Palatino Linotype"/>
          <w:b/>
          <w:color w:val="auto"/>
          <w:sz w:val="24"/>
        </w:rPr>
        <w:t>De</w:t>
      </w:r>
      <w:r w:rsidR="00024052">
        <w:rPr>
          <w:rFonts w:ascii="Palatino Linotype" w:hAnsi="Palatino Linotype"/>
          <w:b/>
          <w:color w:val="auto"/>
          <w:sz w:val="24"/>
        </w:rPr>
        <w:t>l Comité de Transparencia.</w:t>
      </w:r>
      <w:bookmarkEnd w:id="25"/>
    </w:p>
    <w:p w14:paraId="41251FDF" w14:textId="77777777" w:rsidR="00C26B6F" w:rsidRDefault="00C26B6F" w:rsidP="00C26B6F">
      <w:pPr>
        <w:pStyle w:val="Prrafodelista"/>
        <w:spacing w:line="360" w:lineRule="auto"/>
        <w:ind w:left="0"/>
        <w:jc w:val="both"/>
        <w:rPr>
          <w:rFonts w:ascii="Palatino Linotype" w:eastAsia="MS Mincho" w:hAnsi="Palatino Linotype"/>
          <w:sz w:val="24"/>
        </w:rPr>
      </w:pPr>
    </w:p>
    <w:p w14:paraId="1DF57803" w14:textId="3110044D" w:rsidR="00024052" w:rsidRDefault="00024052" w:rsidP="00DD0FEA">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La Ley de Transparencia y Acceso a la Información Pública del Estado de México y Municipios en el Capítulo III establece los Sujetos Obligados, entre los que se encuentran los Ayuntamientos del Estado de México, asimismo en el artículo 24 y 45 refiere lo siguiente:</w:t>
      </w:r>
    </w:p>
    <w:p w14:paraId="3E3DCA4A" w14:textId="77777777" w:rsidR="00024052" w:rsidRDefault="00024052" w:rsidP="00024052">
      <w:pPr>
        <w:pStyle w:val="Prrafodelista"/>
        <w:spacing w:line="360" w:lineRule="auto"/>
        <w:ind w:left="0"/>
        <w:jc w:val="both"/>
        <w:rPr>
          <w:rFonts w:ascii="Palatino Linotype" w:eastAsia="MS Mincho" w:hAnsi="Palatino Linotype"/>
          <w:sz w:val="24"/>
        </w:rPr>
      </w:pPr>
    </w:p>
    <w:p w14:paraId="34E3A093" w14:textId="169669C2" w:rsidR="00024052" w:rsidRPr="00024052" w:rsidRDefault="00024052" w:rsidP="00024052">
      <w:pPr>
        <w:pStyle w:val="Prrafodelista"/>
        <w:spacing w:line="360" w:lineRule="auto"/>
        <w:ind w:left="567" w:right="822"/>
        <w:jc w:val="both"/>
        <w:rPr>
          <w:rFonts w:ascii="Palatino Linotype" w:hAnsi="Palatino Linotype" w:cs="Arial"/>
          <w:i/>
          <w:szCs w:val="22"/>
        </w:rPr>
      </w:pPr>
      <w:r w:rsidRPr="00024052">
        <w:rPr>
          <w:rFonts w:ascii="Palatino Linotype" w:hAnsi="Palatino Linotype" w:cs="Arial"/>
          <w:i/>
          <w:szCs w:val="22"/>
        </w:rPr>
        <w:t>Artículo 24. Para el cumplimiento de los objetivos de esta Ley, los sujetos obligados deberán cumplir con las siguientes obligaciones, según corresponda, de acuerdo a su naturaleza:</w:t>
      </w:r>
    </w:p>
    <w:p w14:paraId="2363F1C6" w14:textId="5336376C" w:rsidR="00024052" w:rsidRPr="00024052" w:rsidRDefault="00024052" w:rsidP="00024052">
      <w:pPr>
        <w:pStyle w:val="Prrafodelista"/>
        <w:spacing w:line="360" w:lineRule="auto"/>
        <w:ind w:left="567" w:right="822"/>
        <w:jc w:val="both"/>
        <w:rPr>
          <w:rFonts w:ascii="Palatino Linotype" w:hAnsi="Palatino Linotype" w:cs="Arial"/>
          <w:i/>
          <w:szCs w:val="22"/>
        </w:rPr>
      </w:pPr>
      <w:r w:rsidRPr="00024052">
        <w:rPr>
          <w:rFonts w:ascii="Palatino Linotype" w:hAnsi="Palatino Linotype" w:cs="Arial"/>
          <w:i/>
          <w:szCs w:val="22"/>
        </w:rPr>
        <w:t>I. Constituir el Comité de Transparencia, las unidades de transparencia y vigilar su correcto funcionamiento de acuerdo a su normatividad interna;</w:t>
      </w:r>
    </w:p>
    <w:p w14:paraId="61F9177A" w14:textId="3C56129D" w:rsidR="00024052" w:rsidRPr="00024052" w:rsidRDefault="00024052" w:rsidP="00024052">
      <w:pPr>
        <w:pStyle w:val="Prrafodelista"/>
        <w:spacing w:line="360" w:lineRule="auto"/>
        <w:ind w:left="567" w:right="822"/>
        <w:jc w:val="both"/>
        <w:rPr>
          <w:rFonts w:ascii="Palatino Linotype" w:eastAsia="MS Mincho" w:hAnsi="Palatino Linotype" w:cs="Arial"/>
          <w:i/>
          <w:szCs w:val="22"/>
        </w:rPr>
      </w:pPr>
      <w:r w:rsidRPr="00024052">
        <w:rPr>
          <w:rFonts w:ascii="Palatino Linotype" w:eastAsia="MS Mincho" w:hAnsi="Palatino Linotype" w:cs="Arial"/>
          <w:i/>
          <w:szCs w:val="22"/>
        </w:rPr>
        <w:t>…</w:t>
      </w:r>
    </w:p>
    <w:p w14:paraId="4D14D79E" w14:textId="77777777" w:rsidR="00024052" w:rsidRDefault="00024052" w:rsidP="00024052">
      <w:pPr>
        <w:pStyle w:val="Prrafodelista"/>
        <w:spacing w:line="360" w:lineRule="auto"/>
        <w:ind w:left="0"/>
        <w:jc w:val="both"/>
        <w:rPr>
          <w:rFonts w:ascii="Palatino Linotype" w:eastAsia="MS Mincho" w:hAnsi="Palatino Linotype"/>
          <w:sz w:val="24"/>
        </w:rPr>
      </w:pPr>
    </w:p>
    <w:p w14:paraId="0700DE80" w14:textId="77777777" w:rsidR="00024052" w:rsidRPr="00024052" w:rsidRDefault="00024052" w:rsidP="00024052">
      <w:pPr>
        <w:pStyle w:val="Prrafodelista"/>
        <w:spacing w:line="360" w:lineRule="auto"/>
        <w:ind w:left="567" w:right="822"/>
        <w:jc w:val="both"/>
        <w:rPr>
          <w:rFonts w:ascii="Palatino Linotype" w:hAnsi="Palatino Linotype"/>
          <w:i/>
        </w:rPr>
      </w:pPr>
      <w:r w:rsidRPr="00024052">
        <w:rPr>
          <w:rFonts w:ascii="Palatino Linotype" w:hAnsi="Palatino Linotype"/>
          <w:i/>
        </w:rPr>
        <w:t>Artículo 45. Cada sujeto obligado establecerá un Comité de Transparencia, colegiado e integrado por lo menos por tres miembros, debiendo de ser siempre un número impar.</w:t>
      </w:r>
    </w:p>
    <w:p w14:paraId="47647D7C" w14:textId="77777777" w:rsidR="00024052" w:rsidRPr="00024052" w:rsidRDefault="00024052" w:rsidP="00024052">
      <w:pPr>
        <w:pStyle w:val="Prrafodelista"/>
        <w:spacing w:line="360" w:lineRule="auto"/>
        <w:ind w:left="567" w:right="822"/>
        <w:jc w:val="both"/>
        <w:rPr>
          <w:rFonts w:ascii="Palatino Linotype" w:eastAsia="MS Mincho" w:hAnsi="Palatino Linotype"/>
          <w:i/>
          <w:sz w:val="24"/>
        </w:rPr>
      </w:pPr>
    </w:p>
    <w:p w14:paraId="752EE598" w14:textId="77777777" w:rsidR="00024052" w:rsidRPr="00024052" w:rsidRDefault="00024052" w:rsidP="00024052">
      <w:pPr>
        <w:pStyle w:val="Prrafodelista"/>
        <w:spacing w:line="360" w:lineRule="auto"/>
        <w:ind w:left="567" w:right="822"/>
        <w:jc w:val="both"/>
        <w:rPr>
          <w:rFonts w:ascii="Palatino Linotype" w:eastAsia="MS Mincho" w:hAnsi="Palatino Linotype"/>
          <w:i/>
          <w:sz w:val="24"/>
        </w:rPr>
      </w:pPr>
      <w:r w:rsidRPr="00024052">
        <w:rPr>
          <w:rFonts w:ascii="Palatino Linotype" w:hAnsi="Palatino Linotype"/>
          <w:i/>
        </w:rPr>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w:t>
      </w:r>
      <w:r w:rsidRPr="00024052">
        <w:rPr>
          <w:rFonts w:ascii="Palatino Linotype" w:hAnsi="Palatino Linotype"/>
          <w:i/>
        </w:rPr>
        <w:lastRenderedPageBreak/>
        <w:t>contarán con los suplentes designados, de conformidad con la normatividad interna de los respectivos sujetos obligados, y deberán corresponder a personas que ocupen cargos de la jerarquía inmediata inferior a la de dichos propietarios.</w:t>
      </w:r>
    </w:p>
    <w:p w14:paraId="4E81DCAE" w14:textId="77777777" w:rsidR="00024052" w:rsidRDefault="00024052" w:rsidP="00024052">
      <w:pPr>
        <w:pStyle w:val="Prrafodelista"/>
        <w:spacing w:line="360" w:lineRule="auto"/>
        <w:ind w:left="0"/>
        <w:jc w:val="both"/>
        <w:rPr>
          <w:rFonts w:ascii="Palatino Linotype" w:eastAsia="MS Mincho" w:hAnsi="Palatino Linotype"/>
          <w:sz w:val="24"/>
        </w:rPr>
      </w:pPr>
    </w:p>
    <w:p w14:paraId="66FBEFD3" w14:textId="77777777" w:rsidR="00024052" w:rsidRDefault="00024052" w:rsidP="00024052">
      <w:pPr>
        <w:pStyle w:val="Prrafodelista"/>
        <w:spacing w:line="360" w:lineRule="auto"/>
        <w:ind w:left="0"/>
        <w:jc w:val="both"/>
        <w:rPr>
          <w:rFonts w:ascii="Palatino Linotype" w:eastAsia="MS Mincho" w:hAnsi="Palatino Linotype"/>
          <w:sz w:val="24"/>
        </w:rPr>
      </w:pPr>
    </w:p>
    <w:p w14:paraId="2C1C989D" w14:textId="0A2A33C3" w:rsidR="00024052" w:rsidRDefault="00024052" w:rsidP="00DD0FEA">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Cada Sujeto Obligado debe integrar un Comité de Transparencia para su correcto funcionamiento en materias de transparencia y rendición de cuentas. Y su integración será conforme a lo que establece el artículo 46:</w:t>
      </w:r>
    </w:p>
    <w:p w14:paraId="378526B1" w14:textId="77777777" w:rsidR="00024052" w:rsidRPr="00024052" w:rsidRDefault="00024052" w:rsidP="00024052">
      <w:pPr>
        <w:pStyle w:val="Prrafodelista"/>
        <w:spacing w:line="360" w:lineRule="auto"/>
        <w:ind w:left="567" w:right="822"/>
        <w:jc w:val="both"/>
        <w:rPr>
          <w:rFonts w:ascii="Palatino Linotype" w:eastAsia="MS Mincho" w:hAnsi="Palatino Linotype"/>
          <w:i/>
          <w:sz w:val="24"/>
        </w:rPr>
      </w:pPr>
    </w:p>
    <w:p w14:paraId="4C0D23E9" w14:textId="77777777" w:rsidR="00024052" w:rsidRPr="00024052" w:rsidRDefault="00024052" w:rsidP="00024052">
      <w:pPr>
        <w:pStyle w:val="Prrafodelista"/>
        <w:spacing w:line="360" w:lineRule="auto"/>
        <w:ind w:left="567" w:right="822"/>
        <w:jc w:val="both"/>
        <w:rPr>
          <w:rFonts w:ascii="Palatino Linotype" w:hAnsi="Palatino Linotype"/>
          <w:i/>
        </w:rPr>
      </w:pPr>
      <w:r w:rsidRPr="00024052">
        <w:rPr>
          <w:rFonts w:ascii="Palatino Linotype" w:hAnsi="Palatino Linotype"/>
          <w:i/>
        </w:rPr>
        <w:t xml:space="preserve">Artículo 46. Los sujetos obligados integrarán sus Comités de Transparencia de la siguiente forma: </w:t>
      </w:r>
    </w:p>
    <w:p w14:paraId="18125D39" w14:textId="77777777" w:rsidR="00024052" w:rsidRPr="00024052" w:rsidRDefault="00024052" w:rsidP="00024052">
      <w:pPr>
        <w:pStyle w:val="Prrafodelista"/>
        <w:spacing w:line="360" w:lineRule="auto"/>
        <w:ind w:left="567" w:right="822"/>
        <w:jc w:val="both"/>
        <w:rPr>
          <w:rFonts w:ascii="Palatino Linotype" w:hAnsi="Palatino Linotype"/>
          <w:i/>
        </w:rPr>
      </w:pPr>
      <w:r w:rsidRPr="00024052">
        <w:rPr>
          <w:rFonts w:ascii="Palatino Linotype" w:hAnsi="Palatino Linotype"/>
          <w:i/>
        </w:rPr>
        <w:t xml:space="preserve">I. El titular de la unidad de transparencia; </w:t>
      </w:r>
    </w:p>
    <w:p w14:paraId="6FBE2E44" w14:textId="77777777" w:rsidR="00024052" w:rsidRPr="00024052" w:rsidRDefault="00024052" w:rsidP="00024052">
      <w:pPr>
        <w:pStyle w:val="Prrafodelista"/>
        <w:spacing w:line="360" w:lineRule="auto"/>
        <w:ind w:left="567" w:right="822"/>
        <w:jc w:val="both"/>
        <w:rPr>
          <w:rFonts w:ascii="Palatino Linotype" w:hAnsi="Palatino Linotype"/>
          <w:i/>
        </w:rPr>
      </w:pPr>
      <w:r w:rsidRPr="00024052">
        <w:rPr>
          <w:rFonts w:ascii="Palatino Linotype" w:hAnsi="Palatino Linotype"/>
          <w:i/>
        </w:rPr>
        <w:t xml:space="preserve">II. El responsable del área coordinadora de archivos o equivalente; y </w:t>
      </w:r>
    </w:p>
    <w:p w14:paraId="566C4D69" w14:textId="77777777" w:rsidR="00024052" w:rsidRPr="00024052" w:rsidRDefault="00024052" w:rsidP="00024052">
      <w:pPr>
        <w:pStyle w:val="Prrafodelista"/>
        <w:spacing w:line="360" w:lineRule="auto"/>
        <w:ind w:left="567" w:right="822"/>
        <w:jc w:val="both"/>
        <w:rPr>
          <w:rFonts w:ascii="Palatino Linotype" w:hAnsi="Palatino Linotype"/>
          <w:i/>
        </w:rPr>
      </w:pPr>
      <w:r w:rsidRPr="00024052">
        <w:rPr>
          <w:rFonts w:ascii="Palatino Linotype" w:hAnsi="Palatino Linotype"/>
          <w:i/>
        </w:rPr>
        <w:t xml:space="preserve">III. El titular del órgano de control interno o equivalente. </w:t>
      </w:r>
    </w:p>
    <w:p w14:paraId="78B90701" w14:textId="77777777" w:rsidR="00024052" w:rsidRPr="00024052" w:rsidRDefault="00024052" w:rsidP="00024052">
      <w:pPr>
        <w:pStyle w:val="Prrafodelista"/>
        <w:spacing w:line="360" w:lineRule="auto"/>
        <w:ind w:left="567" w:right="822"/>
        <w:jc w:val="both"/>
        <w:rPr>
          <w:rFonts w:ascii="Palatino Linotype" w:hAnsi="Palatino Linotype"/>
          <w:i/>
        </w:rPr>
      </w:pPr>
      <w:r w:rsidRPr="00024052">
        <w:rPr>
          <w:rFonts w:ascii="Palatino Linotype" w:hAnsi="Palatino Linotype"/>
          <w:i/>
        </w:rPr>
        <w:t xml:space="preserve">También estará integrado por el servidor público encargado de la protección de los datos personales cuando sesione para cuestiones relacionadas con esta materia. </w:t>
      </w:r>
    </w:p>
    <w:p w14:paraId="1010830E" w14:textId="6D4EAE1E" w:rsidR="00024052" w:rsidRPr="00024052" w:rsidRDefault="00024052" w:rsidP="00024052">
      <w:pPr>
        <w:pStyle w:val="Prrafodelista"/>
        <w:spacing w:line="360" w:lineRule="auto"/>
        <w:ind w:left="567" w:right="822"/>
        <w:jc w:val="both"/>
        <w:rPr>
          <w:rFonts w:ascii="Palatino Linotype" w:eastAsia="MS Mincho" w:hAnsi="Palatino Linotype"/>
          <w:i/>
          <w:sz w:val="24"/>
        </w:rPr>
      </w:pPr>
      <w:r w:rsidRPr="00024052">
        <w:rPr>
          <w:rFonts w:ascii="Palatino Linotype" w:hAnsi="Palatino Linotype"/>
          <w:i/>
        </w:rPr>
        <w:t>Todos los Comités de Transparencia deberán registrarse ante el Instituto.</w:t>
      </w:r>
    </w:p>
    <w:p w14:paraId="648060F0" w14:textId="77777777" w:rsidR="00024052" w:rsidRDefault="00024052" w:rsidP="00024052">
      <w:pPr>
        <w:pStyle w:val="Prrafodelista"/>
        <w:spacing w:line="360" w:lineRule="auto"/>
        <w:ind w:left="0"/>
        <w:jc w:val="both"/>
        <w:rPr>
          <w:rFonts w:ascii="Palatino Linotype" w:eastAsia="MS Mincho" w:hAnsi="Palatino Linotype"/>
          <w:sz w:val="24"/>
        </w:rPr>
      </w:pPr>
    </w:p>
    <w:p w14:paraId="5A5283AD" w14:textId="2793DE2F" w:rsidR="00024052" w:rsidRDefault="00024052" w:rsidP="00024052">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Los Comités de Transparencia de los Sujetos Obligados se integrarán de la misma manera y deberán registrarse ante el Instituto de Transparencia, Acceso a la Información Pública y Protección de Datos Personales del Estado de México y Municipios.</w:t>
      </w:r>
    </w:p>
    <w:p w14:paraId="6EBF6EBD" w14:textId="77777777" w:rsidR="004E4726" w:rsidRDefault="004E4726" w:rsidP="004E4726">
      <w:pPr>
        <w:pStyle w:val="Prrafodelista"/>
        <w:spacing w:line="360" w:lineRule="auto"/>
        <w:ind w:left="0"/>
        <w:jc w:val="both"/>
        <w:rPr>
          <w:rFonts w:ascii="Palatino Linotype" w:eastAsia="MS Mincho" w:hAnsi="Palatino Linotype"/>
          <w:sz w:val="24"/>
        </w:rPr>
      </w:pPr>
    </w:p>
    <w:p w14:paraId="427B966C" w14:textId="6D69414A" w:rsidR="004E4726" w:rsidRDefault="004E4726" w:rsidP="00024052">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lastRenderedPageBreak/>
        <w:t>Entre las funciones que tiene el Comité de Transparencia, destacan las siguientes:</w:t>
      </w:r>
    </w:p>
    <w:p w14:paraId="72F1D9DC" w14:textId="77777777" w:rsidR="004E4726" w:rsidRPr="004E4726" w:rsidRDefault="004E4726" w:rsidP="004E4726">
      <w:pPr>
        <w:pStyle w:val="Prrafodelista"/>
        <w:rPr>
          <w:rFonts w:ascii="Palatino Linotype" w:eastAsia="MS Mincho" w:hAnsi="Palatino Linotype"/>
          <w:sz w:val="24"/>
        </w:rPr>
      </w:pPr>
    </w:p>
    <w:p w14:paraId="4108354E" w14:textId="28217E36" w:rsidR="004E4726" w:rsidRPr="004E4726" w:rsidRDefault="004E4726" w:rsidP="004E4726">
      <w:pPr>
        <w:pStyle w:val="Prrafodelista"/>
        <w:spacing w:line="360" w:lineRule="auto"/>
        <w:ind w:left="567" w:right="822"/>
        <w:jc w:val="both"/>
        <w:rPr>
          <w:rFonts w:ascii="Palatino Linotype" w:eastAsia="MS Mincho" w:hAnsi="Palatino Linotype"/>
          <w:i/>
          <w:sz w:val="24"/>
        </w:rPr>
      </w:pPr>
      <w:r w:rsidRPr="004E4726">
        <w:rPr>
          <w:rFonts w:ascii="Palatino Linotype" w:hAnsi="Palatino Linotype"/>
          <w:i/>
        </w:rPr>
        <w:t>Artículo 49. Los Comités de Transparencia tendrán las siguientes atribuciones:</w:t>
      </w:r>
    </w:p>
    <w:p w14:paraId="43F37200" w14:textId="1B8E78C1" w:rsidR="004E4726" w:rsidRPr="004E4726" w:rsidRDefault="004E4726" w:rsidP="004E4726">
      <w:pPr>
        <w:pStyle w:val="Prrafodelista"/>
        <w:spacing w:line="360" w:lineRule="auto"/>
        <w:ind w:left="567" w:right="822"/>
        <w:jc w:val="both"/>
        <w:rPr>
          <w:rFonts w:ascii="Palatino Linotype" w:hAnsi="Palatino Linotype"/>
          <w:i/>
        </w:rPr>
      </w:pPr>
      <w:r w:rsidRPr="004E4726">
        <w:rPr>
          <w:rFonts w:ascii="Palatino Linotype" w:hAnsi="Palatino Linotype"/>
          <w:i/>
        </w:rPr>
        <w:t>I. Instituir, coordinar y supervisar en términos de las disposiciones aplicables, las acciones, medidas y procedimientos que coadyuven a asegurar una mayor eficacia en la gestión y atención de las solicitudes en materia de acceso a la información;</w:t>
      </w:r>
    </w:p>
    <w:p w14:paraId="1DEBAF77" w14:textId="7368EE64" w:rsidR="004E4726" w:rsidRPr="004E4726" w:rsidRDefault="004E4726" w:rsidP="004E4726">
      <w:pPr>
        <w:pStyle w:val="Prrafodelista"/>
        <w:spacing w:line="360" w:lineRule="auto"/>
        <w:ind w:left="567" w:right="822"/>
        <w:jc w:val="both"/>
        <w:rPr>
          <w:rFonts w:ascii="Palatino Linotype" w:eastAsia="MS Mincho" w:hAnsi="Palatino Linotype"/>
          <w:i/>
          <w:sz w:val="24"/>
        </w:rPr>
      </w:pPr>
      <w:r w:rsidRPr="004E4726">
        <w:rPr>
          <w:rFonts w:ascii="Palatino Linotype" w:hAnsi="Palatino Linotype"/>
          <w:i/>
        </w:rPr>
        <w:t xml:space="preserve">II. </w:t>
      </w:r>
      <w:r w:rsidRPr="004E4726">
        <w:rPr>
          <w:rFonts w:ascii="Palatino Linotype" w:hAnsi="Palatino Linotype"/>
          <w:b/>
          <w:i/>
        </w:rPr>
        <w:t>Confirmar, modificar o revocar</w:t>
      </w:r>
      <w:r w:rsidRPr="004E4726">
        <w:rPr>
          <w:rFonts w:ascii="Palatino Linotype" w:hAnsi="Palatino Linotype"/>
          <w:i/>
        </w:rPr>
        <w:t xml:space="preserve"> </w:t>
      </w:r>
      <w:r w:rsidRPr="004E4726">
        <w:rPr>
          <w:rFonts w:ascii="Palatino Linotype" w:hAnsi="Palatino Linotype"/>
          <w:b/>
          <w:i/>
        </w:rPr>
        <w:t>las determinaciones que en materia de ampliación del plazo de respuesta</w:t>
      </w:r>
      <w:r w:rsidRPr="004E4726">
        <w:rPr>
          <w:rFonts w:ascii="Palatino Linotype" w:hAnsi="Palatino Linotype"/>
          <w:i/>
        </w:rPr>
        <w:t>, clasificación de la información y declaración de inexistencia o de incompetencia realicen los titulares de las áreas de los sujetos obligados;</w:t>
      </w:r>
    </w:p>
    <w:p w14:paraId="37431D97" w14:textId="77777777" w:rsidR="004E4726" w:rsidRDefault="004E4726" w:rsidP="00024052">
      <w:pPr>
        <w:pStyle w:val="Prrafodelista"/>
        <w:spacing w:line="360" w:lineRule="auto"/>
        <w:ind w:left="0"/>
        <w:jc w:val="both"/>
        <w:rPr>
          <w:rFonts w:ascii="Palatino Linotype" w:eastAsia="MS Mincho" w:hAnsi="Palatino Linotype"/>
          <w:sz w:val="24"/>
        </w:rPr>
      </w:pPr>
    </w:p>
    <w:p w14:paraId="0FFD762A" w14:textId="5C87B7DB" w:rsidR="004E4726" w:rsidRDefault="004E4726" w:rsidP="00DD0FEA">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Es así que, para que los Sujetos Obligados emitan el acuerdo de ampliación, es necesario que el Comité de Transparencia, ya sea en sesión ordinaria o extraordinaria, apruebe dicho acuerdo. Es importante mencionar, lo que refiere el artículo 47 del ordenamiento legal en cito:</w:t>
      </w:r>
    </w:p>
    <w:p w14:paraId="54F8815D" w14:textId="77777777" w:rsidR="004E4726" w:rsidRDefault="004E4726" w:rsidP="004E4726">
      <w:pPr>
        <w:pStyle w:val="Prrafodelista"/>
        <w:spacing w:line="360" w:lineRule="auto"/>
        <w:ind w:left="0"/>
        <w:jc w:val="both"/>
        <w:rPr>
          <w:rFonts w:ascii="Palatino Linotype" w:eastAsia="MS Mincho" w:hAnsi="Palatino Linotype"/>
          <w:sz w:val="24"/>
        </w:rPr>
      </w:pPr>
    </w:p>
    <w:p w14:paraId="66443D83" w14:textId="77777777" w:rsidR="004E4726" w:rsidRPr="00206E74" w:rsidRDefault="004E4726" w:rsidP="00206E74">
      <w:pPr>
        <w:pStyle w:val="Prrafodelista"/>
        <w:spacing w:line="360" w:lineRule="auto"/>
        <w:ind w:left="567" w:right="822"/>
        <w:jc w:val="both"/>
        <w:rPr>
          <w:rFonts w:ascii="Palatino Linotype" w:hAnsi="Palatino Linotype"/>
          <w:i/>
        </w:rPr>
      </w:pPr>
      <w:r w:rsidRPr="00206E74">
        <w:rPr>
          <w:rFonts w:ascii="Palatino Linotype" w:hAnsi="Palatino Linotype"/>
          <w:i/>
        </w:rPr>
        <w:t xml:space="preserve">Artículo 47. El Comité de Transparencia será la autoridad máxima al interior del sujeto obligado en materia del derecho de acceso a la información. </w:t>
      </w:r>
    </w:p>
    <w:p w14:paraId="7B6F1799" w14:textId="77777777" w:rsidR="004E4726" w:rsidRPr="00206E74" w:rsidRDefault="004E4726" w:rsidP="00206E74">
      <w:pPr>
        <w:pStyle w:val="Prrafodelista"/>
        <w:spacing w:line="360" w:lineRule="auto"/>
        <w:ind w:left="567" w:right="822"/>
        <w:jc w:val="both"/>
        <w:rPr>
          <w:rFonts w:ascii="Palatino Linotype" w:hAnsi="Palatino Linotype"/>
          <w:i/>
        </w:rPr>
      </w:pPr>
    </w:p>
    <w:p w14:paraId="6FE94BB4" w14:textId="77777777" w:rsidR="004E4726" w:rsidRPr="00206E74" w:rsidRDefault="004E4726" w:rsidP="00206E74">
      <w:pPr>
        <w:pStyle w:val="Prrafodelista"/>
        <w:spacing w:line="360" w:lineRule="auto"/>
        <w:ind w:left="567" w:right="822"/>
        <w:jc w:val="both"/>
        <w:rPr>
          <w:rFonts w:ascii="Palatino Linotype" w:hAnsi="Palatino Linotype"/>
          <w:i/>
        </w:rPr>
      </w:pPr>
      <w:r w:rsidRPr="00206E74">
        <w:rPr>
          <w:rFonts w:ascii="Palatino Linotype" w:hAnsi="Palatino Linotype"/>
          <w:i/>
        </w:rPr>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7671F93D" w14:textId="77777777" w:rsidR="004E4726" w:rsidRPr="00206E74" w:rsidRDefault="004E4726" w:rsidP="00206E74">
      <w:pPr>
        <w:pStyle w:val="Prrafodelista"/>
        <w:spacing w:line="360" w:lineRule="auto"/>
        <w:ind w:left="567" w:right="822"/>
        <w:jc w:val="both"/>
        <w:rPr>
          <w:rFonts w:ascii="Palatino Linotype" w:hAnsi="Palatino Linotype"/>
          <w:i/>
        </w:rPr>
      </w:pPr>
    </w:p>
    <w:p w14:paraId="196A008D" w14:textId="77777777" w:rsidR="00206E74" w:rsidRPr="00206E74" w:rsidRDefault="004E4726" w:rsidP="00206E74">
      <w:pPr>
        <w:pStyle w:val="Prrafodelista"/>
        <w:spacing w:line="360" w:lineRule="auto"/>
        <w:ind w:left="567" w:right="822"/>
        <w:jc w:val="both"/>
        <w:rPr>
          <w:rFonts w:ascii="Palatino Linotype" w:hAnsi="Palatino Linotype"/>
          <w:b/>
          <w:i/>
        </w:rPr>
      </w:pPr>
      <w:r w:rsidRPr="00206E74">
        <w:rPr>
          <w:rFonts w:ascii="Palatino Linotype" w:hAnsi="Palatino Linotype"/>
          <w:i/>
        </w:rPr>
        <w:t xml:space="preserve">El Comité se reunirá en sesión ordinaria o extraordinaria las veces que estime necesario. </w:t>
      </w:r>
      <w:r w:rsidRPr="00206E74">
        <w:rPr>
          <w:rFonts w:ascii="Palatino Linotype" w:hAnsi="Palatino Linotype"/>
          <w:b/>
          <w:i/>
        </w:rPr>
        <w:t xml:space="preserve">El tipo de sesión se precisará en la convocatoria emitida. </w:t>
      </w:r>
    </w:p>
    <w:p w14:paraId="638DE31E" w14:textId="54DD7A5F" w:rsidR="004E4726" w:rsidRPr="00206E74" w:rsidRDefault="00206E74" w:rsidP="00206E74">
      <w:pPr>
        <w:pStyle w:val="Prrafodelista"/>
        <w:spacing w:line="360" w:lineRule="auto"/>
        <w:ind w:left="567" w:right="822"/>
        <w:jc w:val="both"/>
        <w:rPr>
          <w:rFonts w:ascii="Palatino Linotype" w:hAnsi="Palatino Linotype"/>
          <w:i/>
        </w:rPr>
      </w:pPr>
      <w:r w:rsidRPr="00206E74">
        <w:rPr>
          <w:rFonts w:ascii="Palatino Linotype" w:hAnsi="Palatino Linotype"/>
          <w:i/>
        </w:rPr>
        <w:t>…</w:t>
      </w:r>
    </w:p>
    <w:p w14:paraId="4FAC7949" w14:textId="77777777" w:rsidR="00206E74" w:rsidRDefault="00206E74" w:rsidP="004E4726">
      <w:pPr>
        <w:pStyle w:val="Prrafodelista"/>
        <w:spacing w:line="360" w:lineRule="auto"/>
        <w:ind w:left="0"/>
        <w:jc w:val="both"/>
      </w:pPr>
    </w:p>
    <w:p w14:paraId="20BC440A" w14:textId="05965C61" w:rsidR="00206E74" w:rsidRDefault="00206E74" w:rsidP="00DD0FEA">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 xml:space="preserve">El precepto legal refiere que, los Comités de Transparencia se reunirán de manera ordinaria o extraordinaria y, dicha característica será precisada en la convocatoria. A la luz de este último elemento es que permite dilucidar que previo a la reunión del comité de transparencia debe mediar una convocatoria, en la que, por lo menos, se precisa el tipo de sesión que ha de desarrollarse. </w:t>
      </w:r>
    </w:p>
    <w:p w14:paraId="78FEECC5" w14:textId="77777777" w:rsidR="00206E74" w:rsidRDefault="00206E74" w:rsidP="00206E74">
      <w:pPr>
        <w:pStyle w:val="Prrafodelista"/>
        <w:spacing w:line="360" w:lineRule="auto"/>
        <w:ind w:left="0"/>
        <w:jc w:val="both"/>
        <w:rPr>
          <w:rFonts w:ascii="Palatino Linotype" w:eastAsia="MS Mincho" w:hAnsi="Palatino Linotype"/>
          <w:sz w:val="24"/>
        </w:rPr>
      </w:pPr>
    </w:p>
    <w:p w14:paraId="092E57CD" w14:textId="77777777" w:rsidR="00206E74" w:rsidRPr="00206E74" w:rsidRDefault="00206E74" w:rsidP="00206E74">
      <w:pPr>
        <w:pStyle w:val="Prrafodelista"/>
        <w:rPr>
          <w:rFonts w:ascii="Palatino Linotype" w:eastAsia="MS Mincho" w:hAnsi="Palatino Linotype"/>
          <w:sz w:val="24"/>
        </w:rPr>
      </w:pPr>
    </w:p>
    <w:p w14:paraId="6490E9D2" w14:textId="1AE32992" w:rsidR="00DA57BE" w:rsidRPr="00310B76" w:rsidRDefault="00206E74" w:rsidP="00DA57BE">
      <w:pPr>
        <w:pStyle w:val="Ttulo2"/>
        <w:numPr>
          <w:ilvl w:val="0"/>
          <w:numId w:val="26"/>
        </w:numPr>
        <w:rPr>
          <w:rFonts w:ascii="Palatino Linotype" w:hAnsi="Palatino Linotype"/>
          <w:b/>
        </w:rPr>
      </w:pPr>
      <w:bookmarkStart w:id="26" w:name="_Toc86077851"/>
      <w:r w:rsidRPr="00310B76">
        <w:rPr>
          <w:rFonts w:ascii="Palatino Linotype" w:hAnsi="Palatino Linotype"/>
          <w:b/>
          <w:color w:val="auto"/>
          <w:sz w:val="24"/>
        </w:rPr>
        <w:t>Obligación de documentar.</w:t>
      </w:r>
      <w:bookmarkEnd w:id="26"/>
    </w:p>
    <w:p w14:paraId="6D3CC244" w14:textId="77777777" w:rsidR="00DA57BE" w:rsidRPr="00310B76" w:rsidRDefault="00DA57BE" w:rsidP="00DA57BE">
      <w:pPr>
        <w:rPr>
          <w:rFonts w:eastAsia="MS Mincho"/>
        </w:rPr>
      </w:pPr>
    </w:p>
    <w:p w14:paraId="4C12AF6C" w14:textId="77777777" w:rsidR="00310B76" w:rsidRPr="00310B76" w:rsidRDefault="00310B76" w:rsidP="00310B76">
      <w:pPr>
        <w:pStyle w:val="Prrafodelista"/>
        <w:numPr>
          <w:ilvl w:val="0"/>
          <w:numId w:val="2"/>
        </w:numPr>
        <w:spacing w:line="360" w:lineRule="auto"/>
        <w:ind w:left="0" w:firstLine="0"/>
        <w:jc w:val="both"/>
        <w:rPr>
          <w:rFonts w:ascii="Palatino Linotype" w:eastAsia="Calibri" w:hAnsi="Palatino Linotype" w:cs="Arial"/>
          <w:sz w:val="24"/>
        </w:rPr>
      </w:pPr>
      <w:r w:rsidRPr="00310B76">
        <w:rPr>
          <w:rFonts w:ascii="Palatino Linotype" w:eastAsia="Calibri" w:hAnsi="Palatino Linotype" w:cs="Arial"/>
          <w:sz w:val="24"/>
        </w:rPr>
        <w:t>La respuesta del Sujeto Obligado en ningún momento niega la existencia de la información, sino por el contrario, asume que cuenta con ella pero que se realizó por medios digitales a través de la utilización de la aplicación de mensajería instantánea “whatsapp”</w:t>
      </w:r>
    </w:p>
    <w:p w14:paraId="58EA8C6E" w14:textId="77777777" w:rsidR="00310B76" w:rsidRPr="00310B76" w:rsidRDefault="00310B76" w:rsidP="00310B76">
      <w:pPr>
        <w:pStyle w:val="Prrafodelista"/>
        <w:spacing w:line="360" w:lineRule="auto"/>
        <w:ind w:left="0"/>
        <w:jc w:val="both"/>
        <w:rPr>
          <w:rFonts w:ascii="Palatino Linotype" w:eastAsia="Calibri" w:hAnsi="Palatino Linotype" w:cs="Arial"/>
        </w:rPr>
      </w:pPr>
    </w:p>
    <w:p w14:paraId="6E5A1B01" w14:textId="03523B69" w:rsidR="00310B76" w:rsidRPr="00310B76" w:rsidRDefault="00310B76" w:rsidP="00310B76">
      <w:pPr>
        <w:pStyle w:val="Prrafodelista"/>
        <w:numPr>
          <w:ilvl w:val="0"/>
          <w:numId w:val="2"/>
        </w:numPr>
        <w:spacing w:line="360" w:lineRule="auto"/>
        <w:ind w:left="0" w:firstLine="0"/>
        <w:jc w:val="both"/>
        <w:rPr>
          <w:rFonts w:ascii="Palatino Linotype" w:eastAsia="Calibri" w:hAnsi="Palatino Linotype" w:cs="Arial"/>
        </w:rPr>
      </w:pPr>
      <w:r w:rsidRPr="00310B76">
        <w:rPr>
          <w:rFonts w:ascii="Palatino Linotype" w:eastAsia="Calibri" w:hAnsi="Palatino Linotype" w:cs="Arial"/>
          <w:sz w:val="24"/>
        </w:rPr>
        <w:t xml:space="preserve">No debemos perder de vista que, el derecho de acceso a la información </w:t>
      </w:r>
      <w:r w:rsidRPr="00310B76">
        <w:rPr>
          <w:rFonts w:ascii="Palatino Linotype" w:eastAsia="Calibri" w:hAnsi="Palatino Linotype" w:cs="Arial"/>
        </w:rPr>
        <w:t xml:space="preserve">es </w:t>
      </w:r>
      <w:r w:rsidRPr="00310B76">
        <w:rPr>
          <w:rFonts w:ascii="Palatino Linotype" w:hAnsi="Palatino Linotype" w:cs="Arial"/>
          <w:color w:val="000000" w:themeColor="text1"/>
          <w:lang w:eastAsia="es-MX"/>
        </w:rPr>
        <w:t xml:space="preserve">la </w:t>
      </w:r>
      <w:r w:rsidRPr="00310B76">
        <w:rPr>
          <w:rFonts w:ascii="Palatino Linotype" w:eastAsia="MS Mincho" w:hAnsi="Palatino Linotype"/>
          <w:i/>
        </w:rPr>
        <w:t>igualdad de oportunidades para recibir, buscar e impartir información</w:t>
      </w:r>
      <w:r w:rsidRPr="00310B76">
        <w:rPr>
          <w:rStyle w:val="Refdenotaalpie"/>
          <w:rFonts w:ascii="Palatino Linotype" w:eastAsia="MS Mincho" w:hAnsi="Palatino Linotype"/>
          <w:i/>
        </w:rPr>
        <w:footnoteReference w:id="1"/>
      </w:r>
      <w:r w:rsidRPr="00310B76">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w:t>
      </w:r>
      <w:r w:rsidRPr="00310B76">
        <w:rPr>
          <w:rFonts w:ascii="Palatino Linotype" w:eastAsia="MS Mincho" w:hAnsi="Palatino Linotype"/>
          <w:i/>
        </w:rPr>
        <w:lastRenderedPageBreak/>
        <w:t>moral o sindicato que reciba y ejerza recursos públicos o realice actos de autoridad en el ámbito federal, estatal y municipal</w:t>
      </w:r>
      <w:r w:rsidRPr="00310B76">
        <w:rPr>
          <w:rStyle w:val="Refdenotaalpie"/>
          <w:rFonts w:ascii="Palatino Linotype" w:eastAsia="MS Mincho" w:hAnsi="Palatino Linotype"/>
        </w:rPr>
        <w:footnoteReference w:id="2"/>
      </w:r>
      <w:r w:rsidRPr="00310B76">
        <w:rPr>
          <w:rFonts w:ascii="Palatino Linotype" w:eastAsia="MS Mincho" w:hAnsi="Palatino Linotype"/>
          <w:i/>
        </w:rPr>
        <w:t xml:space="preserve"> </w:t>
      </w:r>
      <w:r w:rsidRPr="00310B76">
        <w:rPr>
          <w:rFonts w:ascii="Palatino Linotype" w:eastAsia="MS Mincho" w:hAnsi="Palatino Linotype"/>
          <w:sz w:val="24"/>
        </w:rPr>
        <w:t xml:space="preserve">que se constituye como una herramienta fundamental para </w:t>
      </w:r>
      <w:r w:rsidRPr="00310B76">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Pr="00310B76">
        <w:rPr>
          <w:rStyle w:val="Refdenotaalpie"/>
          <w:rFonts w:ascii="Palatino Linotype" w:eastAsia="MS Mincho" w:hAnsi="Palatino Linotype"/>
          <w:i/>
        </w:rPr>
        <w:footnoteReference w:id="3"/>
      </w:r>
      <w:r w:rsidRPr="00310B76">
        <w:rPr>
          <w:rFonts w:ascii="Palatino Linotype" w:eastAsia="MS Mincho" w:hAnsi="Palatino Linotype"/>
          <w:sz w:val="24"/>
        </w:rPr>
        <w:t>fomentando</w:t>
      </w:r>
      <w:r w:rsidRPr="00310B76">
        <w:rPr>
          <w:rFonts w:ascii="Palatino Linotype" w:eastAsia="MS Mincho" w:hAnsi="Palatino Linotype"/>
          <w:i/>
        </w:rPr>
        <w:t xml:space="preserve"> la transparencia de las actividades estatales y</w:t>
      </w:r>
      <w:r w:rsidRPr="00310B76">
        <w:rPr>
          <w:rFonts w:ascii="Palatino Linotype" w:eastAsia="MS Mincho" w:hAnsi="Palatino Linotype"/>
        </w:rPr>
        <w:t xml:space="preserve"> promoviendo</w:t>
      </w:r>
      <w:r w:rsidRPr="00310B76">
        <w:rPr>
          <w:rFonts w:ascii="Palatino Linotype" w:eastAsia="MS Mincho" w:hAnsi="Palatino Linotype"/>
          <w:i/>
        </w:rPr>
        <w:t xml:space="preserve"> la responsabilidad de los funcionarios sobre su gestión pública</w:t>
      </w:r>
      <w:r w:rsidRPr="00310B76">
        <w:rPr>
          <w:rStyle w:val="Refdenotaalpie"/>
          <w:rFonts w:ascii="Palatino Linotype" w:eastAsia="MS Mincho" w:hAnsi="Palatino Linotype"/>
          <w:i/>
        </w:rPr>
        <w:footnoteReference w:id="4"/>
      </w:r>
      <w:r w:rsidRPr="00310B76">
        <w:rPr>
          <w:rFonts w:ascii="Palatino Linotype" w:eastAsia="MS Mincho" w:hAnsi="Palatino Linotype"/>
          <w:i/>
        </w:rPr>
        <w:t xml:space="preserve"> </w:t>
      </w:r>
      <w:r w:rsidRPr="00310B76">
        <w:rPr>
          <w:rFonts w:ascii="Palatino Linotype" w:eastAsia="MS Mincho" w:hAnsi="Palatino Linotype"/>
          <w:sz w:val="24"/>
        </w:rPr>
        <w:t>que permite</w:t>
      </w:r>
      <w:r w:rsidRPr="00310B76">
        <w:rPr>
          <w:rFonts w:ascii="Palatino Linotype" w:eastAsia="MS Mincho" w:hAnsi="Palatino Linotype"/>
          <w:i/>
          <w:sz w:val="24"/>
        </w:rPr>
        <w:t xml:space="preserve"> </w:t>
      </w:r>
      <w:r w:rsidRPr="00310B76">
        <w:rPr>
          <w:rFonts w:ascii="Palatino Linotype" w:eastAsia="MS Mincho" w:hAnsi="Palatino Linotype"/>
          <w:i/>
        </w:rPr>
        <w:t>saber qué están haciendo los gobiernos por sus pueblos, sin lo cual la verdad languidecería y la participación en el gobierno permanecería fragmentada.</w:t>
      </w:r>
      <w:r w:rsidRPr="00310B76">
        <w:rPr>
          <w:rStyle w:val="Refdenotaalpie"/>
          <w:rFonts w:ascii="Palatino Linotype" w:eastAsia="MS Mincho" w:hAnsi="Palatino Linotype"/>
          <w:i/>
        </w:rPr>
        <w:footnoteReference w:id="5"/>
      </w:r>
      <w:r w:rsidRPr="00310B76">
        <w:rPr>
          <w:rFonts w:ascii="Palatino Linotype" w:eastAsia="MS Mincho" w:hAnsi="Palatino Linotype"/>
        </w:rPr>
        <w:t xml:space="preserve"> ”</w:t>
      </w:r>
    </w:p>
    <w:p w14:paraId="11CAE89B" w14:textId="77777777" w:rsidR="00310B76" w:rsidRPr="00310B76" w:rsidRDefault="00310B76" w:rsidP="00310B76">
      <w:pPr>
        <w:pStyle w:val="Prrafodelista"/>
        <w:rPr>
          <w:rFonts w:ascii="Palatino Linotype" w:eastAsia="Calibri" w:hAnsi="Palatino Linotype" w:cs="Arial"/>
        </w:rPr>
      </w:pPr>
    </w:p>
    <w:p w14:paraId="304A43DF" w14:textId="77777777" w:rsidR="00310B76" w:rsidRPr="00310B76" w:rsidRDefault="00310B76" w:rsidP="00310B76">
      <w:pPr>
        <w:pStyle w:val="Prrafodelista"/>
        <w:numPr>
          <w:ilvl w:val="0"/>
          <w:numId w:val="2"/>
        </w:numPr>
        <w:spacing w:line="360" w:lineRule="auto"/>
        <w:ind w:left="0" w:firstLine="0"/>
        <w:jc w:val="both"/>
        <w:rPr>
          <w:rFonts w:ascii="Palatino Linotype" w:eastAsia="Calibri" w:hAnsi="Palatino Linotype" w:cs="Arial"/>
        </w:rPr>
      </w:pPr>
      <w:r w:rsidRPr="00310B76">
        <w:rPr>
          <w:rFonts w:ascii="Palatino Linotype" w:eastAsia="Calibri" w:hAnsi="Palatino Linotype" w:cs="Arial"/>
          <w:sz w:val="24"/>
        </w:rPr>
        <w:t>E</w:t>
      </w:r>
      <w:r w:rsidRPr="00310B76">
        <w:rPr>
          <w:rFonts w:ascii="Palatino Linotype" w:eastAsia="MS Mincho" w:hAnsi="Palatino Linotype"/>
          <w:sz w:val="24"/>
        </w:rPr>
        <w:t xml:space="preserve">l acceso a la información es un derecho humano constitucional y convencionalmente reconocido y para tal efecto </w:t>
      </w:r>
      <w:r w:rsidRPr="00310B76">
        <w:rPr>
          <w:rFonts w:ascii="Palatino Linotype" w:eastAsia="Calibri" w:hAnsi="Palatino Linotype"/>
          <w:sz w:val="24"/>
          <w:lang w:val="es-ES"/>
        </w:rPr>
        <w:t>el párrafo tercero del artículo primero de la Constitución Política de los Estados Unidos Mexicanos establece el deber de todas las autoridades</w:t>
      </w:r>
      <w:r w:rsidRPr="00310B76">
        <w:rPr>
          <w:rFonts w:ascii="Palatino Linotype" w:eastAsia="Calibri" w:hAnsi="Palatino Linotype"/>
          <w:lang w:val="es-ES"/>
        </w:rPr>
        <w:t xml:space="preserve">, </w:t>
      </w:r>
      <w:r w:rsidRPr="00310B76">
        <w:rPr>
          <w:rFonts w:ascii="Palatino Linotype" w:eastAsia="Calibri" w:hAnsi="Palatino Linotype"/>
          <w:i/>
          <w:lang w:val="es-ES"/>
        </w:rPr>
        <w:t xml:space="preserve">en el ámbito de sus atribuciones, de promover, respetar, proteger y </w:t>
      </w:r>
      <w:r w:rsidRPr="00310B76">
        <w:rPr>
          <w:rFonts w:ascii="Palatino Linotype" w:eastAsia="Calibri" w:hAnsi="Palatino Linotype"/>
          <w:b/>
          <w:i/>
          <w:lang w:val="es-ES"/>
        </w:rPr>
        <w:t>garantizar</w:t>
      </w:r>
      <w:r w:rsidRPr="00310B76">
        <w:rPr>
          <w:rFonts w:ascii="Palatino Linotype" w:eastAsia="Calibri" w:hAnsi="Palatino Linotype"/>
          <w:i/>
          <w:lang w:val="es-ES"/>
        </w:rPr>
        <w:t xml:space="preserve"> los derechos humanos. </w:t>
      </w:r>
      <w:r w:rsidRPr="00310B76">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310B76">
        <w:rPr>
          <w:rFonts w:ascii="Palatino Linotype" w:eastAsia="Calibri" w:hAnsi="Palatino Linotype"/>
          <w:b/>
          <w:i/>
          <w:lang w:val="es-ES"/>
        </w:rPr>
        <w:t xml:space="preserve"> e</w:t>
      </w:r>
      <w:r w:rsidRPr="00310B76">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310B76">
        <w:rPr>
          <w:rStyle w:val="Refdenotaalpie"/>
          <w:rFonts w:ascii="Palatino Linotype" w:hAnsi="Palatino Linotype"/>
          <w:i/>
        </w:rPr>
        <w:footnoteReference w:id="6"/>
      </w:r>
      <w:r w:rsidRPr="00310B76">
        <w:rPr>
          <w:rFonts w:ascii="Palatino Linotype" w:hAnsi="Palatino Linotype"/>
          <w:i/>
        </w:rPr>
        <w:t xml:space="preserve">, </w:t>
      </w:r>
      <w:r w:rsidRPr="00310B76">
        <w:rPr>
          <w:rFonts w:ascii="Palatino Linotype" w:hAnsi="Palatino Linotype"/>
        </w:rPr>
        <w:t>asimismo establece</w:t>
      </w:r>
      <w:r w:rsidRPr="00310B76">
        <w:rPr>
          <w:rFonts w:ascii="Palatino Linotype" w:hAnsi="Palatino Linotype"/>
          <w:i/>
        </w:rPr>
        <w:t xml:space="preserve"> que las unidades de transparencia de los Sujetos </w:t>
      </w:r>
      <w:r w:rsidRPr="00310B76">
        <w:rPr>
          <w:rFonts w:ascii="Palatino Linotype" w:hAnsi="Palatino Linotype"/>
          <w:i/>
        </w:rPr>
        <w:lastRenderedPageBreak/>
        <w:t>Obligados deberán garantizar las medidas y condiciones de accesibilidad para que toda persona pueda ejercer el derecho de acceso a la información, mediante solicitudes de información y deberá apoyar al solicitante en la elaboración de las mismas.</w:t>
      </w:r>
    </w:p>
    <w:p w14:paraId="2C1A9961" w14:textId="77777777" w:rsidR="00310B76" w:rsidRPr="00310B76" w:rsidRDefault="00310B76" w:rsidP="00310B76">
      <w:pPr>
        <w:pStyle w:val="Prrafodelista"/>
        <w:spacing w:line="360" w:lineRule="auto"/>
        <w:ind w:left="0"/>
        <w:jc w:val="both"/>
        <w:rPr>
          <w:rFonts w:ascii="Palatino Linotype" w:eastAsia="Calibri" w:hAnsi="Palatino Linotype" w:cs="Arial"/>
        </w:rPr>
      </w:pPr>
    </w:p>
    <w:p w14:paraId="137AF023" w14:textId="77777777" w:rsidR="00310B76" w:rsidRPr="00310B76" w:rsidRDefault="00310B76" w:rsidP="00310B76">
      <w:pPr>
        <w:pStyle w:val="Prrafodelista"/>
        <w:numPr>
          <w:ilvl w:val="0"/>
          <w:numId w:val="2"/>
        </w:numPr>
        <w:tabs>
          <w:tab w:val="left" w:pos="426"/>
        </w:tabs>
        <w:spacing w:before="240" w:after="360" w:line="360" w:lineRule="auto"/>
        <w:ind w:left="0" w:firstLine="0"/>
        <w:jc w:val="both"/>
        <w:rPr>
          <w:rFonts w:ascii="Palatino Linotype" w:hAnsi="Palatino Linotype" w:cs="Arial"/>
          <w:i/>
          <w:color w:val="000000" w:themeColor="text1"/>
          <w:sz w:val="24"/>
        </w:rPr>
      </w:pPr>
      <w:r w:rsidRPr="00310B76">
        <w:rPr>
          <w:rFonts w:ascii="Palatino Linotype" w:hAnsi="Palatino Linotype"/>
          <w:color w:val="000000" w:themeColor="text1"/>
          <w:sz w:val="24"/>
        </w:rPr>
        <w:t xml:space="preserve">Resulta necesario referir que, el </w:t>
      </w:r>
      <w:r w:rsidRPr="00310B76">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10B76">
        <w:rPr>
          <w:rFonts w:ascii="Palatino Linotype" w:eastAsia="Calibri" w:hAnsi="Palatino Linotype" w:cs="Arial"/>
          <w:b/>
          <w:sz w:val="24"/>
        </w:rPr>
        <w:t>los Sujetos Obligados deberán documentar todo acto que se derive del ejercicio de sus facultades, competencias o funciones,</w:t>
      </w:r>
      <w:r w:rsidRPr="00310B76">
        <w:rPr>
          <w:rFonts w:ascii="Palatino Linotype" w:eastAsia="Calibri" w:hAnsi="Palatino Linotype" w:cs="Arial"/>
          <w:sz w:val="24"/>
        </w:rPr>
        <w:t xml:space="preserve"> considerando desde su origen la eventual publicidad y reutilización de la información que generen, posean o administren.</w:t>
      </w:r>
    </w:p>
    <w:p w14:paraId="6E5B36A5" w14:textId="77777777" w:rsidR="00310B76" w:rsidRPr="00310B76" w:rsidRDefault="00310B76" w:rsidP="00310B76">
      <w:pPr>
        <w:pStyle w:val="Prrafodelista"/>
        <w:spacing w:line="360" w:lineRule="auto"/>
        <w:rPr>
          <w:rFonts w:ascii="Palatino Linotype" w:hAnsi="Palatino Linotype" w:cs="Arial"/>
          <w:i/>
          <w:color w:val="000000" w:themeColor="text1"/>
        </w:rPr>
      </w:pPr>
    </w:p>
    <w:p w14:paraId="3C4C402B" w14:textId="77777777" w:rsidR="00310B76" w:rsidRPr="00310B76" w:rsidRDefault="00310B76" w:rsidP="00310B76">
      <w:pPr>
        <w:pStyle w:val="Prrafodelista"/>
        <w:numPr>
          <w:ilvl w:val="0"/>
          <w:numId w:val="2"/>
        </w:numPr>
        <w:spacing w:line="360" w:lineRule="auto"/>
        <w:ind w:left="0" w:right="49" w:firstLine="0"/>
        <w:jc w:val="both"/>
        <w:rPr>
          <w:rFonts w:ascii="Palatino Linotype" w:hAnsi="Palatino Linotype" w:cs="Arial"/>
          <w:color w:val="000000"/>
          <w:sz w:val="24"/>
        </w:rPr>
      </w:pPr>
      <w:r w:rsidRPr="00310B76">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54467E92" w14:textId="77777777" w:rsidR="00310B76" w:rsidRPr="00310B76" w:rsidRDefault="00310B76" w:rsidP="00310B76">
      <w:pPr>
        <w:pStyle w:val="Prrafodelista"/>
        <w:spacing w:line="360" w:lineRule="auto"/>
        <w:rPr>
          <w:rFonts w:ascii="Palatino Linotype" w:hAnsi="Palatino Linotype" w:cs="Arial"/>
          <w:color w:val="000000"/>
        </w:rPr>
      </w:pPr>
    </w:p>
    <w:p w14:paraId="2F7295C9" w14:textId="77777777" w:rsidR="00310B76" w:rsidRPr="00310B76" w:rsidRDefault="00310B76" w:rsidP="00310B76">
      <w:pPr>
        <w:autoSpaceDE w:val="0"/>
        <w:autoSpaceDN w:val="0"/>
        <w:adjustRightInd w:val="0"/>
        <w:spacing w:line="360" w:lineRule="auto"/>
        <w:ind w:left="567" w:right="567"/>
        <w:jc w:val="both"/>
        <w:rPr>
          <w:rFonts w:ascii="Palatino Linotype" w:hAnsi="Palatino Linotype" w:cs="Bookman Old Style"/>
          <w:i/>
          <w:sz w:val="22"/>
        </w:rPr>
      </w:pPr>
      <w:r w:rsidRPr="00310B76">
        <w:rPr>
          <w:rFonts w:ascii="Palatino Linotype" w:hAnsi="Palatino Linotype" w:cs="Bookman Old Style,Bold"/>
          <w:b/>
          <w:bCs/>
          <w:i/>
          <w:sz w:val="22"/>
        </w:rPr>
        <w:t xml:space="preserve">Artículo 4. </w:t>
      </w:r>
      <w:r w:rsidRPr="00310B76">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59E90554" w14:textId="77777777" w:rsidR="00310B76" w:rsidRPr="00310B76" w:rsidRDefault="00310B76" w:rsidP="00310B76">
      <w:pPr>
        <w:autoSpaceDE w:val="0"/>
        <w:autoSpaceDN w:val="0"/>
        <w:adjustRightInd w:val="0"/>
        <w:spacing w:line="360" w:lineRule="auto"/>
        <w:ind w:left="567" w:right="567"/>
        <w:jc w:val="both"/>
        <w:rPr>
          <w:rFonts w:ascii="Palatino Linotype" w:hAnsi="Palatino Linotype" w:cs="Bookman Old Style"/>
          <w:i/>
          <w:sz w:val="22"/>
        </w:rPr>
      </w:pPr>
    </w:p>
    <w:p w14:paraId="5B7E4207" w14:textId="77777777" w:rsidR="00310B76" w:rsidRPr="00310B76" w:rsidRDefault="00310B76" w:rsidP="00310B76">
      <w:pPr>
        <w:autoSpaceDE w:val="0"/>
        <w:autoSpaceDN w:val="0"/>
        <w:adjustRightInd w:val="0"/>
        <w:spacing w:line="360" w:lineRule="auto"/>
        <w:ind w:left="567" w:right="567"/>
        <w:jc w:val="both"/>
        <w:rPr>
          <w:rFonts w:ascii="Palatino Linotype" w:hAnsi="Palatino Linotype" w:cs="Bookman Old Style"/>
          <w:i/>
          <w:sz w:val="22"/>
        </w:rPr>
      </w:pPr>
      <w:r w:rsidRPr="00310B76">
        <w:rPr>
          <w:rFonts w:ascii="Palatino Linotype" w:hAnsi="Palatino Linotype" w:cs="Bookman Old Styl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5B7F092" w14:textId="77777777" w:rsidR="00310B76" w:rsidRPr="00310B76" w:rsidRDefault="00310B76" w:rsidP="00310B76">
      <w:pPr>
        <w:autoSpaceDE w:val="0"/>
        <w:autoSpaceDN w:val="0"/>
        <w:adjustRightInd w:val="0"/>
        <w:spacing w:line="360" w:lineRule="auto"/>
        <w:ind w:left="567" w:right="567"/>
        <w:jc w:val="both"/>
        <w:rPr>
          <w:rFonts w:ascii="Palatino Linotype" w:hAnsi="Palatino Linotype" w:cs="Bookman Old Style"/>
          <w:i/>
          <w:sz w:val="22"/>
        </w:rPr>
      </w:pPr>
    </w:p>
    <w:p w14:paraId="4C94C557" w14:textId="77777777" w:rsidR="00310B76" w:rsidRPr="00310B76" w:rsidRDefault="00310B76" w:rsidP="00310B76">
      <w:pPr>
        <w:autoSpaceDE w:val="0"/>
        <w:autoSpaceDN w:val="0"/>
        <w:adjustRightInd w:val="0"/>
        <w:spacing w:line="360" w:lineRule="auto"/>
        <w:ind w:left="567" w:right="567"/>
        <w:jc w:val="both"/>
        <w:rPr>
          <w:rFonts w:ascii="Palatino Linotype" w:hAnsi="Palatino Linotype" w:cs="Bookman Old Style"/>
          <w:i/>
          <w:sz w:val="22"/>
        </w:rPr>
      </w:pPr>
      <w:r w:rsidRPr="00310B76">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02636C35" w14:textId="77777777" w:rsidR="00310B76" w:rsidRPr="00310B76" w:rsidRDefault="00310B76" w:rsidP="00310B76">
      <w:pPr>
        <w:autoSpaceDE w:val="0"/>
        <w:autoSpaceDN w:val="0"/>
        <w:adjustRightInd w:val="0"/>
        <w:spacing w:line="360" w:lineRule="auto"/>
        <w:ind w:right="567"/>
        <w:jc w:val="both"/>
        <w:rPr>
          <w:rFonts w:ascii="Palatino Linotype" w:hAnsi="Palatino Linotype" w:cs="Arial"/>
          <w:i/>
          <w:color w:val="000000"/>
          <w:sz w:val="28"/>
        </w:rPr>
      </w:pPr>
    </w:p>
    <w:p w14:paraId="3B3AD950" w14:textId="77777777" w:rsidR="00310B76" w:rsidRPr="00310B76" w:rsidRDefault="00310B76" w:rsidP="00310B76">
      <w:pPr>
        <w:autoSpaceDE w:val="0"/>
        <w:autoSpaceDN w:val="0"/>
        <w:adjustRightInd w:val="0"/>
        <w:spacing w:line="360" w:lineRule="auto"/>
        <w:ind w:left="567" w:right="567"/>
        <w:jc w:val="both"/>
        <w:rPr>
          <w:rFonts w:ascii="Palatino Linotype" w:hAnsi="Palatino Linotype" w:cs="Bookman Old Style"/>
          <w:i/>
          <w:sz w:val="22"/>
        </w:rPr>
      </w:pPr>
      <w:r w:rsidRPr="00310B76">
        <w:rPr>
          <w:rFonts w:ascii="Palatino Linotype" w:hAnsi="Palatino Linotype" w:cs="Bookman Old Style,Bold"/>
          <w:b/>
          <w:bCs/>
          <w:i/>
          <w:sz w:val="22"/>
        </w:rPr>
        <w:t xml:space="preserve">Artículo 12. </w:t>
      </w:r>
      <w:r w:rsidRPr="00310B76">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BAFA469" w14:textId="77777777" w:rsidR="00310B76" w:rsidRPr="00310B76" w:rsidRDefault="00310B76" w:rsidP="00310B76">
      <w:pPr>
        <w:autoSpaceDE w:val="0"/>
        <w:autoSpaceDN w:val="0"/>
        <w:adjustRightInd w:val="0"/>
        <w:spacing w:line="360" w:lineRule="auto"/>
        <w:ind w:left="567" w:right="567"/>
        <w:jc w:val="both"/>
        <w:rPr>
          <w:rFonts w:ascii="Palatino Linotype" w:hAnsi="Palatino Linotype" w:cs="Bookman Old Style"/>
          <w:i/>
          <w:sz w:val="22"/>
        </w:rPr>
      </w:pPr>
    </w:p>
    <w:p w14:paraId="7C433286" w14:textId="77777777" w:rsidR="00310B76" w:rsidRPr="00310B76" w:rsidRDefault="00310B76" w:rsidP="00310B76">
      <w:pPr>
        <w:autoSpaceDE w:val="0"/>
        <w:autoSpaceDN w:val="0"/>
        <w:adjustRightInd w:val="0"/>
        <w:spacing w:line="360" w:lineRule="auto"/>
        <w:ind w:left="567" w:right="567"/>
        <w:jc w:val="both"/>
        <w:rPr>
          <w:rFonts w:ascii="Palatino Linotype" w:hAnsi="Palatino Linotype" w:cs="Bookman Old Style"/>
          <w:i/>
          <w:sz w:val="22"/>
        </w:rPr>
      </w:pPr>
      <w:r w:rsidRPr="00310B76">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310B76">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38F62B7A" w14:textId="77777777" w:rsidR="00310B76" w:rsidRPr="00310B76" w:rsidRDefault="00310B76" w:rsidP="00310B76">
      <w:pPr>
        <w:autoSpaceDE w:val="0"/>
        <w:autoSpaceDN w:val="0"/>
        <w:adjustRightInd w:val="0"/>
        <w:spacing w:line="360" w:lineRule="auto"/>
        <w:ind w:left="567" w:right="567"/>
        <w:jc w:val="both"/>
        <w:rPr>
          <w:rFonts w:ascii="Palatino Linotype" w:hAnsi="Palatino Linotype" w:cs="Arial"/>
          <w:i/>
          <w:color w:val="000000"/>
          <w:sz w:val="28"/>
        </w:rPr>
      </w:pPr>
    </w:p>
    <w:p w14:paraId="56EEB745" w14:textId="77777777" w:rsidR="00310B76" w:rsidRPr="00310B76" w:rsidRDefault="00310B76" w:rsidP="00310B76">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310B76">
        <w:rPr>
          <w:rFonts w:ascii="Palatino Linotype" w:hAnsi="Palatino Linotype"/>
          <w:sz w:val="24"/>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10B76">
        <w:rPr>
          <w:rStyle w:val="Refdenotaalpie"/>
          <w:rFonts w:ascii="Palatino Linotype" w:hAnsi="Palatino Linotype"/>
          <w:sz w:val="24"/>
          <w:lang w:val="es-ES"/>
        </w:rPr>
        <w:footnoteReference w:id="7"/>
      </w:r>
      <w:r w:rsidRPr="00310B76">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EF9A4A4" w14:textId="77777777" w:rsidR="00310B76" w:rsidRPr="00310B76" w:rsidRDefault="00310B76" w:rsidP="00310B76">
      <w:pPr>
        <w:pStyle w:val="Prrafodelista"/>
        <w:tabs>
          <w:tab w:val="left" w:pos="851"/>
        </w:tabs>
        <w:spacing w:line="360" w:lineRule="auto"/>
        <w:ind w:left="0" w:right="49"/>
        <w:jc w:val="both"/>
        <w:rPr>
          <w:rFonts w:ascii="Palatino Linotype" w:hAnsi="Palatino Linotype"/>
          <w:sz w:val="24"/>
          <w:lang w:val="es-ES"/>
        </w:rPr>
      </w:pPr>
    </w:p>
    <w:p w14:paraId="6A2DE17F" w14:textId="77777777" w:rsidR="00310B76" w:rsidRPr="00310B76" w:rsidRDefault="00310B76" w:rsidP="00310B76">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310B76">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D30AEA2" w14:textId="77777777" w:rsidR="00310B76" w:rsidRPr="00310B76" w:rsidRDefault="00310B76" w:rsidP="00310B76">
      <w:pPr>
        <w:pStyle w:val="Prrafodelista"/>
        <w:spacing w:line="360" w:lineRule="auto"/>
        <w:rPr>
          <w:rFonts w:ascii="Palatino Linotype" w:hAnsi="Palatino Linotype"/>
          <w:lang w:val="es-ES"/>
        </w:rPr>
      </w:pPr>
    </w:p>
    <w:p w14:paraId="4FA87376" w14:textId="77777777" w:rsidR="00310B76" w:rsidRPr="00310B76" w:rsidRDefault="00310B76" w:rsidP="00310B76">
      <w:pPr>
        <w:pStyle w:val="Prrafodelista"/>
        <w:tabs>
          <w:tab w:val="left" w:pos="851"/>
        </w:tabs>
        <w:spacing w:line="360" w:lineRule="auto"/>
        <w:ind w:left="567" w:right="567"/>
        <w:jc w:val="both"/>
        <w:rPr>
          <w:rFonts w:ascii="Palatino Linotype" w:hAnsi="Palatino Linotype"/>
          <w:i/>
        </w:rPr>
      </w:pPr>
      <w:r w:rsidRPr="00310B76">
        <w:rPr>
          <w:rFonts w:ascii="Palatino Linotype" w:hAnsi="Palatino Linotype"/>
          <w:b/>
          <w:i/>
        </w:rPr>
        <w:t>ACCESO A LA INFORMACIÓN. IMPLICACIÓN DEL PRINCIPIO DE MÁXIMA PUBLICIDAD EN EL DERECHO FUNDAMENTAL RELATIVO.</w:t>
      </w:r>
      <w:r w:rsidRPr="00310B7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w:t>
      </w:r>
      <w:r w:rsidRPr="00310B76">
        <w:rPr>
          <w:rFonts w:ascii="Palatino Linotype" w:hAnsi="Palatino Linotype"/>
          <w:i/>
        </w:rPr>
        <w:lastRenderedPageBreak/>
        <w:t xml:space="preserve">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626464" w14:textId="77777777" w:rsidR="00310B76" w:rsidRPr="00310B76" w:rsidRDefault="00310B76" w:rsidP="00310B76">
      <w:pPr>
        <w:pStyle w:val="Prrafodelista"/>
        <w:tabs>
          <w:tab w:val="left" w:pos="851"/>
        </w:tabs>
        <w:spacing w:line="360" w:lineRule="auto"/>
        <w:ind w:left="567" w:right="567"/>
        <w:jc w:val="both"/>
        <w:rPr>
          <w:rFonts w:ascii="Palatino Linotype" w:hAnsi="Palatino Linotype"/>
          <w:i/>
        </w:rPr>
      </w:pPr>
    </w:p>
    <w:p w14:paraId="35B200BC" w14:textId="77777777" w:rsidR="00310B76" w:rsidRPr="00310B76" w:rsidRDefault="00310B76" w:rsidP="00310B76">
      <w:pPr>
        <w:pStyle w:val="Prrafodelista"/>
        <w:tabs>
          <w:tab w:val="left" w:pos="851"/>
        </w:tabs>
        <w:spacing w:line="360" w:lineRule="auto"/>
        <w:ind w:left="567" w:right="567"/>
        <w:jc w:val="both"/>
        <w:rPr>
          <w:rFonts w:ascii="Palatino Linotype" w:hAnsi="Palatino Linotype"/>
          <w:i/>
        </w:rPr>
      </w:pPr>
      <w:r w:rsidRPr="00310B76">
        <w:rPr>
          <w:rFonts w:ascii="Palatino Linotype" w:hAnsi="Palatino Linotype"/>
          <w:i/>
        </w:rPr>
        <w:t xml:space="preserve">CUARTO TRIBUNAL COLEGIADO EN MATERIA ADMINISTRATIVA DEL PRIMER CIRCUITO. </w:t>
      </w:r>
    </w:p>
    <w:p w14:paraId="08D2ECD0" w14:textId="77777777" w:rsidR="00310B76" w:rsidRPr="00310B76" w:rsidRDefault="00310B76" w:rsidP="00310B76">
      <w:pPr>
        <w:pStyle w:val="Prrafodelista"/>
        <w:tabs>
          <w:tab w:val="left" w:pos="851"/>
        </w:tabs>
        <w:spacing w:line="360" w:lineRule="auto"/>
        <w:ind w:left="567" w:right="567"/>
        <w:jc w:val="both"/>
        <w:rPr>
          <w:rFonts w:ascii="Palatino Linotype" w:hAnsi="Palatino Linotype"/>
          <w:i/>
        </w:rPr>
      </w:pPr>
    </w:p>
    <w:p w14:paraId="1ED3AA1A" w14:textId="77777777" w:rsidR="00310B76" w:rsidRPr="00310B76" w:rsidRDefault="00310B76" w:rsidP="00310B76">
      <w:pPr>
        <w:pStyle w:val="Prrafodelista"/>
        <w:tabs>
          <w:tab w:val="left" w:pos="851"/>
        </w:tabs>
        <w:spacing w:line="360" w:lineRule="auto"/>
        <w:ind w:left="567" w:right="567"/>
        <w:jc w:val="both"/>
        <w:rPr>
          <w:rFonts w:ascii="Palatino Linotype" w:hAnsi="Palatino Linotype"/>
          <w:i/>
          <w:lang w:val="es-ES"/>
        </w:rPr>
      </w:pPr>
      <w:r w:rsidRPr="00310B76">
        <w:rPr>
          <w:rFonts w:ascii="Palatino Linotype" w:hAnsi="Palatino Linotype"/>
          <w:i/>
        </w:rPr>
        <w:t>Amparo en revisión 257/2012. Ruth Corona Muñoz. 6 de diciembre de 2012. Unanimidad de votos. Ponente: Jean Claude Tron Petit. Secretaria: Mayra Susana Martínez López.</w:t>
      </w:r>
    </w:p>
    <w:p w14:paraId="39316650" w14:textId="77777777" w:rsidR="00310B76" w:rsidRPr="00310B76" w:rsidRDefault="00310B76" w:rsidP="00310B76">
      <w:pPr>
        <w:pStyle w:val="Prrafodelista"/>
        <w:spacing w:line="360" w:lineRule="auto"/>
        <w:rPr>
          <w:rFonts w:ascii="Palatino Linotype" w:hAnsi="Palatino Linotype"/>
          <w:lang w:val="es-ES"/>
        </w:rPr>
      </w:pPr>
    </w:p>
    <w:p w14:paraId="372ECDC0" w14:textId="77777777" w:rsidR="00310B76" w:rsidRPr="00310B76" w:rsidRDefault="00310B76" w:rsidP="00310B76">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32"/>
          <w:lang w:val="es-ES"/>
        </w:rPr>
      </w:pPr>
      <w:r w:rsidRPr="00310B76">
        <w:rPr>
          <w:rFonts w:ascii="Palatino Linotype" w:hAnsi="Palatino Linotype"/>
          <w:sz w:val="24"/>
          <w:lang w:val="es-ES"/>
        </w:rPr>
        <w:lastRenderedPageBreak/>
        <w:t>El derecho de acceso a la información encuentra su materia elemental en los documentos, y la Ley de Transparencia local  nos brinda el siguiente concepto, para darnos un mejor panorama:</w:t>
      </w:r>
    </w:p>
    <w:p w14:paraId="19980B8E" w14:textId="77777777" w:rsidR="00310B76" w:rsidRPr="00310B76" w:rsidRDefault="00310B76" w:rsidP="00310B76">
      <w:pPr>
        <w:autoSpaceDE w:val="0"/>
        <w:autoSpaceDN w:val="0"/>
        <w:adjustRightInd w:val="0"/>
        <w:spacing w:line="360" w:lineRule="auto"/>
        <w:ind w:left="567" w:right="567"/>
        <w:jc w:val="both"/>
        <w:rPr>
          <w:rFonts w:ascii="Palatino Linotype" w:hAnsi="Palatino Linotype"/>
          <w:i/>
          <w:sz w:val="28"/>
          <w:lang w:val="es-ES"/>
        </w:rPr>
      </w:pPr>
      <w:r w:rsidRPr="00310B76">
        <w:rPr>
          <w:rFonts w:ascii="Palatino Linotype" w:eastAsiaTheme="minorHAnsi" w:hAnsi="Palatino Linotype" w:cs="Bookman Old Style,Bold"/>
          <w:b/>
          <w:bCs/>
          <w:i/>
          <w:sz w:val="22"/>
          <w:lang w:eastAsia="en-US"/>
        </w:rPr>
        <w:t xml:space="preserve">XI. Documento: </w:t>
      </w:r>
      <w:r w:rsidRPr="00310B76">
        <w:rPr>
          <w:rFonts w:ascii="Palatino Linotype" w:eastAsiaTheme="minorHAnsi" w:hAnsi="Palatino Linotype" w:cs="Bookman Old Style"/>
          <w:i/>
          <w:sz w:val="22"/>
          <w:lang w:eastAsia="en-US"/>
        </w:rPr>
        <w:t xml:space="preserve">Los expedientes, reportes, estudios, actas, resoluciones, oficios, correspondencia, acuerdos, directivas, directrices, circulares, contratos, convenios, instructivos, notas, memorandos, estadísticas o bien, </w:t>
      </w:r>
      <w:r w:rsidRPr="00310B76">
        <w:rPr>
          <w:rFonts w:ascii="Palatino Linotype" w:eastAsiaTheme="minorHAnsi" w:hAnsi="Palatino Linotype" w:cs="Bookman Old Style"/>
          <w:b/>
          <w:i/>
          <w:sz w:val="22"/>
          <w:lang w:eastAsia="en-US"/>
        </w:rPr>
        <w:t>cualquier otro registro</w:t>
      </w:r>
      <w:r w:rsidRPr="00310B76">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9000107" w14:textId="77777777" w:rsidR="00310B76" w:rsidRPr="00310B76" w:rsidRDefault="00310B76" w:rsidP="00310B76">
      <w:pPr>
        <w:pStyle w:val="Prrafodelista"/>
        <w:tabs>
          <w:tab w:val="left" w:pos="851"/>
        </w:tabs>
        <w:spacing w:line="360" w:lineRule="auto"/>
        <w:ind w:left="0" w:right="49"/>
        <w:jc w:val="both"/>
        <w:rPr>
          <w:rFonts w:ascii="Palatino Linotype" w:hAnsi="Palatino Linotype"/>
          <w:lang w:val="es-ES"/>
        </w:rPr>
      </w:pPr>
    </w:p>
    <w:p w14:paraId="10345D76" w14:textId="77777777" w:rsidR="00310B76" w:rsidRDefault="00310B76" w:rsidP="00310B76">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310B76">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D45EB25" w14:textId="77777777" w:rsidR="00DC2B02" w:rsidRDefault="00DC2B02" w:rsidP="00DC2B02">
      <w:pPr>
        <w:pStyle w:val="Prrafodelista"/>
        <w:spacing w:line="360" w:lineRule="auto"/>
        <w:ind w:left="0"/>
        <w:jc w:val="both"/>
        <w:rPr>
          <w:rFonts w:ascii="Palatino Linotype" w:eastAsia="MS Mincho" w:hAnsi="Palatino Linotype"/>
          <w:sz w:val="24"/>
        </w:rPr>
      </w:pPr>
    </w:p>
    <w:p w14:paraId="56926926" w14:textId="77777777" w:rsidR="00476E2C" w:rsidRPr="00DC2B02" w:rsidRDefault="00310B76" w:rsidP="00DC2B02">
      <w:pPr>
        <w:pStyle w:val="Prrafodelista"/>
        <w:numPr>
          <w:ilvl w:val="0"/>
          <w:numId w:val="2"/>
        </w:numPr>
        <w:spacing w:line="360" w:lineRule="auto"/>
        <w:ind w:left="0" w:firstLine="0"/>
        <w:jc w:val="both"/>
        <w:rPr>
          <w:rFonts w:ascii="Palatino Linotype" w:eastAsia="MS Mincho" w:hAnsi="Palatino Linotype"/>
          <w:sz w:val="24"/>
        </w:rPr>
      </w:pPr>
      <w:r w:rsidRPr="00DC2B02">
        <w:rPr>
          <w:rFonts w:ascii="Palatino Linotype" w:eastAsia="MS Mincho" w:hAnsi="Palatino Linotype"/>
          <w:sz w:val="24"/>
        </w:rPr>
        <w:t>Asimismo, no se pierde de vista que el Sujeto Obligado refirió que en el grupo de whatsapp del Comité de Transparencia se encuentran número personales de sus integrantes.</w:t>
      </w:r>
    </w:p>
    <w:p w14:paraId="1CDA4F21" w14:textId="77777777" w:rsidR="00476E2C" w:rsidRPr="00476E2C" w:rsidRDefault="00476E2C" w:rsidP="00476E2C">
      <w:pPr>
        <w:pStyle w:val="Prrafodelista"/>
        <w:rPr>
          <w:rFonts w:ascii="Palatino Linotype" w:hAnsi="Palatino Linotype" w:cs="Tahoma"/>
        </w:rPr>
      </w:pPr>
    </w:p>
    <w:p w14:paraId="7B12F6E8" w14:textId="2E0A5069" w:rsidR="00476E2C" w:rsidRDefault="00476E2C" w:rsidP="00476E2C">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lastRenderedPageBreak/>
        <w:t>No se debe perder de vista la importancia del documento solicitado. El Comité de Transparencia es la autoridad máxima al interior del Sujeto Obligado en materia del derecho de acceso a la información, toda vez que, sus funciones son las siguientes:</w:t>
      </w:r>
    </w:p>
    <w:p w14:paraId="5CBBA54F" w14:textId="77777777" w:rsidR="00476E2C" w:rsidRPr="00476E2C" w:rsidRDefault="00476E2C" w:rsidP="00476E2C">
      <w:pPr>
        <w:pStyle w:val="Prrafodelista"/>
        <w:rPr>
          <w:rFonts w:ascii="Palatino Linotype" w:eastAsia="MS Mincho" w:hAnsi="Palatino Linotype"/>
          <w:sz w:val="24"/>
        </w:rPr>
      </w:pPr>
    </w:p>
    <w:p w14:paraId="2AF45963" w14:textId="77777777" w:rsidR="00476E2C" w:rsidRPr="000016AA" w:rsidRDefault="00476E2C" w:rsidP="000016AA">
      <w:pPr>
        <w:pStyle w:val="Prrafodelista"/>
        <w:spacing w:line="360" w:lineRule="auto"/>
        <w:ind w:left="567" w:right="822"/>
        <w:jc w:val="both"/>
        <w:rPr>
          <w:rFonts w:ascii="Palatino Linotype" w:hAnsi="Palatino Linotype"/>
          <w:i/>
          <w:szCs w:val="22"/>
        </w:rPr>
      </w:pPr>
      <w:r w:rsidRPr="000016AA">
        <w:rPr>
          <w:rFonts w:ascii="Palatino Linotype" w:hAnsi="Palatino Linotype"/>
          <w:i/>
          <w:szCs w:val="22"/>
        </w:rPr>
        <w:t xml:space="preserve">Artículo 49. Los Comités de Transparencia tendrán las siguientes atribuciones: </w:t>
      </w:r>
    </w:p>
    <w:p w14:paraId="69343C8A" w14:textId="7B15E5DB" w:rsidR="00476E2C" w:rsidRPr="000016AA" w:rsidRDefault="00476E2C" w:rsidP="000016AA">
      <w:pPr>
        <w:pStyle w:val="Prrafodelista"/>
        <w:spacing w:line="360" w:lineRule="auto"/>
        <w:ind w:left="567" w:right="822"/>
        <w:jc w:val="both"/>
        <w:rPr>
          <w:rFonts w:ascii="Palatino Linotype" w:hAnsi="Palatino Linotype"/>
          <w:i/>
          <w:szCs w:val="22"/>
        </w:rPr>
      </w:pPr>
      <w:r w:rsidRPr="000016AA">
        <w:rPr>
          <w:rFonts w:ascii="Palatino Linotype" w:hAnsi="Palatino Linotype"/>
          <w:i/>
          <w:szCs w:val="22"/>
        </w:rPr>
        <w:t>I. Instituir, coordinar y supervisar en términos de las disposiciones aplicables, las acciones, medidas y procedimientos que coadyuven a asegurar una mayor eficacia en la gestión y atención de las solicitudes en materia de acceso a la información;</w:t>
      </w:r>
    </w:p>
    <w:p w14:paraId="1E8F307E" w14:textId="118F1D85" w:rsidR="00476E2C" w:rsidRPr="000016AA" w:rsidRDefault="00476E2C" w:rsidP="000016AA">
      <w:pPr>
        <w:pStyle w:val="Prrafodelista"/>
        <w:spacing w:line="360" w:lineRule="auto"/>
        <w:ind w:left="567" w:right="822"/>
        <w:jc w:val="both"/>
        <w:rPr>
          <w:rFonts w:ascii="Palatino Linotype" w:eastAsia="MS Mincho" w:hAnsi="Palatino Linotype"/>
          <w:i/>
          <w:szCs w:val="22"/>
        </w:rPr>
      </w:pPr>
      <w:r w:rsidRPr="000016AA">
        <w:rPr>
          <w:rFonts w:ascii="Palatino Linotype" w:eastAsia="MS Mincho" w:hAnsi="Palatino Linotype"/>
          <w:i/>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AA5BE17" w14:textId="6DBC7779" w:rsidR="00476E2C" w:rsidRPr="000016AA" w:rsidRDefault="00476E2C" w:rsidP="000016AA">
      <w:pPr>
        <w:pStyle w:val="Prrafodelista"/>
        <w:spacing w:line="360" w:lineRule="auto"/>
        <w:ind w:left="567" w:right="822"/>
        <w:jc w:val="both"/>
        <w:rPr>
          <w:rFonts w:ascii="Palatino Linotype" w:eastAsia="MS Mincho" w:hAnsi="Palatino Linotype"/>
          <w:i/>
          <w:szCs w:val="22"/>
        </w:rPr>
      </w:pPr>
      <w:r w:rsidRPr="000016AA">
        <w:rPr>
          <w:rFonts w:ascii="Palatino Linotype" w:eastAsia="MS Mincho" w:hAnsi="Palatino Linotype"/>
          <w:i/>
          <w:szCs w:val="22"/>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377F1086" w14:textId="2AFD9729" w:rsidR="00476E2C" w:rsidRPr="000016AA" w:rsidRDefault="00476E2C" w:rsidP="000016AA">
      <w:pPr>
        <w:pStyle w:val="Prrafodelista"/>
        <w:spacing w:line="360" w:lineRule="auto"/>
        <w:ind w:left="567" w:right="822"/>
        <w:jc w:val="both"/>
        <w:rPr>
          <w:rFonts w:ascii="Palatino Linotype" w:eastAsia="MS Mincho" w:hAnsi="Palatino Linotype"/>
          <w:i/>
          <w:szCs w:val="22"/>
        </w:rPr>
      </w:pPr>
      <w:r w:rsidRPr="000016AA">
        <w:rPr>
          <w:rFonts w:ascii="Palatino Linotype" w:eastAsia="MS Mincho" w:hAnsi="Palatino Linotype"/>
          <w:i/>
          <w:szCs w:val="22"/>
        </w:rPr>
        <w:t>IV. Establecer políticas para facilitar la obtención y entrega de información en las solicitudes que permita el adecuado ejercicio del derecho de acceso a la información;</w:t>
      </w:r>
    </w:p>
    <w:p w14:paraId="2C7A34EB" w14:textId="65655273" w:rsidR="00476E2C" w:rsidRPr="000016AA" w:rsidRDefault="00476E2C" w:rsidP="000016AA">
      <w:pPr>
        <w:pStyle w:val="Prrafodelista"/>
        <w:spacing w:line="360" w:lineRule="auto"/>
        <w:ind w:left="567" w:right="822"/>
        <w:jc w:val="both"/>
        <w:rPr>
          <w:rFonts w:ascii="Palatino Linotype" w:eastAsia="MS Mincho" w:hAnsi="Palatino Linotype"/>
          <w:i/>
          <w:szCs w:val="22"/>
        </w:rPr>
      </w:pPr>
      <w:r w:rsidRPr="000016AA">
        <w:rPr>
          <w:rFonts w:ascii="Palatino Linotype" w:eastAsia="MS Mincho" w:hAnsi="Palatino Linotype"/>
          <w:i/>
          <w:szCs w:val="22"/>
        </w:rPr>
        <w:t>V. Promover la capacitación y actualización de los servidores públicos o integrantes adscritos a las unidades de transparencia;</w:t>
      </w:r>
    </w:p>
    <w:p w14:paraId="0C9F68FE" w14:textId="12D8A3AE" w:rsidR="00476E2C" w:rsidRPr="000016AA" w:rsidRDefault="00476E2C" w:rsidP="000016AA">
      <w:pPr>
        <w:pStyle w:val="Prrafodelista"/>
        <w:spacing w:line="360" w:lineRule="auto"/>
        <w:ind w:left="567" w:right="822"/>
        <w:jc w:val="both"/>
        <w:rPr>
          <w:rFonts w:ascii="Palatino Linotype" w:eastAsia="MS Mincho" w:hAnsi="Palatino Linotype"/>
          <w:i/>
          <w:szCs w:val="22"/>
        </w:rPr>
      </w:pPr>
      <w:r w:rsidRPr="000016AA">
        <w:rPr>
          <w:rFonts w:ascii="Palatino Linotype" w:eastAsia="MS Mincho" w:hAnsi="Palatino Linotype"/>
          <w:i/>
          <w:szCs w:val="22"/>
        </w:rPr>
        <w:t>VI. Establecer programas de capacitación en materia de transparencia, acceso a la información, accesibilidad y protección de datos personales, para todos los servidores públicos o integrantes del sujeto obligado;</w:t>
      </w:r>
    </w:p>
    <w:p w14:paraId="5A8B81C8" w14:textId="77777777" w:rsidR="00476E2C" w:rsidRPr="000016AA" w:rsidRDefault="00476E2C" w:rsidP="000016AA">
      <w:pPr>
        <w:pStyle w:val="Prrafodelista"/>
        <w:spacing w:line="360" w:lineRule="auto"/>
        <w:ind w:left="567" w:right="822"/>
        <w:jc w:val="both"/>
        <w:rPr>
          <w:rFonts w:ascii="Palatino Linotype" w:eastAsia="MS Mincho" w:hAnsi="Palatino Linotype"/>
          <w:i/>
          <w:szCs w:val="22"/>
        </w:rPr>
      </w:pPr>
      <w:r w:rsidRPr="000016AA">
        <w:rPr>
          <w:rFonts w:ascii="Palatino Linotype" w:eastAsia="MS Mincho" w:hAnsi="Palatino Linotype"/>
          <w:i/>
          <w:szCs w:val="22"/>
        </w:rPr>
        <w:lastRenderedPageBreak/>
        <w:t>VII. Solicitar y autorizar la ampliación del plazo de reserva de la información a que se refiere esta Ley;</w:t>
      </w:r>
    </w:p>
    <w:p w14:paraId="34FEC7A0" w14:textId="77777777" w:rsidR="00476E2C" w:rsidRPr="000016AA" w:rsidRDefault="00476E2C" w:rsidP="000016AA">
      <w:pPr>
        <w:pStyle w:val="Prrafodelista"/>
        <w:spacing w:line="360" w:lineRule="auto"/>
        <w:ind w:left="567" w:right="822"/>
        <w:jc w:val="both"/>
        <w:rPr>
          <w:rFonts w:ascii="Palatino Linotype" w:eastAsia="MS Mincho" w:hAnsi="Palatino Linotype"/>
          <w:i/>
          <w:szCs w:val="22"/>
        </w:rPr>
      </w:pPr>
      <w:r w:rsidRPr="000016AA">
        <w:rPr>
          <w:rFonts w:ascii="Palatino Linotype" w:eastAsia="MS Mincho" w:hAnsi="Palatino Linotype"/>
          <w:i/>
          <w:szCs w:val="22"/>
        </w:rPr>
        <w:t>VIII. Aprobar, modificar o revocar la clasificación de la información;</w:t>
      </w:r>
    </w:p>
    <w:p w14:paraId="17EBC260" w14:textId="1F1817C8" w:rsidR="00476E2C" w:rsidRPr="000016AA" w:rsidRDefault="00476E2C" w:rsidP="000016AA">
      <w:pPr>
        <w:pStyle w:val="Prrafodelista"/>
        <w:spacing w:line="360" w:lineRule="auto"/>
        <w:ind w:left="567" w:right="822"/>
        <w:jc w:val="both"/>
        <w:rPr>
          <w:rFonts w:ascii="Palatino Linotype" w:eastAsia="MS Mincho" w:hAnsi="Palatino Linotype"/>
          <w:i/>
          <w:szCs w:val="22"/>
        </w:rPr>
      </w:pPr>
      <w:r w:rsidRPr="000016AA">
        <w:rPr>
          <w:rFonts w:ascii="Palatino Linotype" w:eastAsia="MS Mincho" w:hAnsi="Palatino Linotype"/>
          <w:i/>
          <w:szCs w:val="22"/>
        </w:rPr>
        <w:t>IX. Supervisar la aplicación de los lineamientos en materia de acceso a la información pública para el manejo, mantenimiento y seguridad de los datos personales, así como de los criterios de clasificación expedidos por el Instituto;</w:t>
      </w:r>
    </w:p>
    <w:p w14:paraId="0DF7D975" w14:textId="2EAE4A9B" w:rsidR="00476E2C" w:rsidRPr="000016AA" w:rsidRDefault="00476E2C" w:rsidP="000016AA">
      <w:pPr>
        <w:pStyle w:val="Prrafodelista"/>
        <w:spacing w:line="360" w:lineRule="auto"/>
        <w:ind w:left="567" w:right="822"/>
        <w:jc w:val="both"/>
        <w:rPr>
          <w:rFonts w:ascii="Palatino Linotype" w:eastAsia="MS Mincho" w:hAnsi="Palatino Linotype"/>
          <w:i/>
          <w:szCs w:val="22"/>
        </w:rPr>
      </w:pPr>
      <w:r w:rsidRPr="000016AA">
        <w:rPr>
          <w:rFonts w:ascii="Palatino Linotype" w:eastAsia="MS Mincho" w:hAnsi="Palatino Linotype"/>
          <w:i/>
          <w:szCs w:val="22"/>
        </w:rPr>
        <w:t>X. Elaborar un programa para facilitar la sistematización y actualización de la información, mismo que deberá remitirse al Instituto dentro de los primeros veinte días de cada año;</w:t>
      </w:r>
    </w:p>
    <w:p w14:paraId="4B344510" w14:textId="5A3B7183" w:rsidR="00476E2C" w:rsidRPr="000016AA" w:rsidRDefault="00476E2C" w:rsidP="000016AA">
      <w:pPr>
        <w:pStyle w:val="Prrafodelista"/>
        <w:spacing w:line="360" w:lineRule="auto"/>
        <w:ind w:left="567" w:right="822"/>
        <w:jc w:val="both"/>
        <w:rPr>
          <w:rFonts w:ascii="Palatino Linotype" w:eastAsia="MS Mincho" w:hAnsi="Palatino Linotype"/>
          <w:i/>
          <w:szCs w:val="22"/>
        </w:rPr>
      </w:pPr>
      <w:r w:rsidRPr="000016AA">
        <w:rPr>
          <w:rFonts w:ascii="Palatino Linotype" w:eastAsia="MS Mincho" w:hAnsi="Palatino Linotype"/>
          <w:i/>
          <w:szCs w:val="22"/>
        </w:rPr>
        <w:t>XI. Recabar y enviar al Instituto, de conformidad con los lineamientos que éste expida, los datos necesarios para la elaboración del informe anual;</w:t>
      </w:r>
    </w:p>
    <w:p w14:paraId="2F4A5659" w14:textId="77777777" w:rsidR="00476E2C" w:rsidRPr="000016AA" w:rsidRDefault="00476E2C" w:rsidP="000016AA">
      <w:pPr>
        <w:pStyle w:val="Prrafodelista"/>
        <w:spacing w:line="360" w:lineRule="auto"/>
        <w:ind w:left="567" w:right="822"/>
        <w:jc w:val="both"/>
        <w:rPr>
          <w:rFonts w:ascii="Palatino Linotype" w:eastAsia="MS Mincho" w:hAnsi="Palatino Linotype"/>
          <w:i/>
          <w:szCs w:val="22"/>
        </w:rPr>
      </w:pPr>
      <w:r w:rsidRPr="000016AA">
        <w:rPr>
          <w:rFonts w:ascii="Palatino Linotype" w:eastAsia="MS Mincho" w:hAnsi="Palatino Linotype"/>
          <w:i/>
          <w:szCs w:val="22"/>
        </w:rPr>
        <w:t>XII. Emitir las resoluciones que correspondan para la atención de las solicitudes de información;</w:t>
      </w:r>
    </w:p>
    <w:p w14:paraId="01399AB1" w14:textId="1CFB0FC0" w:rsidR="00476E2C" w:rsidRPr="000016AA" w:rsidRDefault="00476E2C" w:rsidP="000016AA">
      <w:pPr>
        <w:pStyle w:val="Prrafodelista"/>
        <w:spacing w:line="360" w:lineRule="auto"/>
        <w:ind w:left="567" w:right="822"/>
        <w:jc w:val="both"/>
        <w:rPr>
          <w:rFonts w:ascii="Palatino Linotype" w:eastAsia="MS Mincho" w:hAnsi="Palatino Linotype"/>
          <w:i/>
          <w:szCs w:val="22"/>
        </w:rPr>
      </w:pPr>
      <w:r w:rsidRPr="000016AA">
        <w:rPr>
          <w:rFonts w:ascii="Palatino Linotype" w:eastAsia="MS Mincho" w:hAnsi="Palatino Linotype"/>
          <w:i/>
          <w:szCs w:val="22"/>
        </w:rPr>
        <w:t>XIII. Dictaminar las declaratorias de inexistencia de la información que les remitan las unidades administrativas y resolver en consecuencia;</w:t>
      </w:r>
    </w:p>
    <w:p w14:paraId="2A934816" w14:textId="6ECC8D8A" w:rsidR="00476E2C" w:rsidRPr="000016AA" w:rsidRDefault="00476E2C" w:rsidP="000016AA">
      <w:pPr>
        <w:pStyle w:val="Prrafodelista"/>
        <w:spacing w:line="360" w:lineRule="auto"/>
        <w:ind w:left="567" w:right="822"/>
        <w:jc w:val="both"/>
        <w:rPr>
          <w:rFonts w:ascii="Palatino Linotype" w:eastAsia="MS Mincho" w:hAnsi="Palatino Linotype"/>
          <w:i/>
          <w:szCs w:val="22"/>
        </w:rPr>
      </w:pPr>
      <w:r w:rsidRPr="000016AA">
        <w:rPr>
          <w:rFonts w:ascii="Palatino Linotype" w:eastAsia="MS Mincho" w:hAnsi="Palatino Linotype"/>
          <w:i/>
          <w:szCs w:val="22"/>
        </w:rPr>
        <w:t>XIV. Supervisar el registro y actualización de las solicitudes de acceso a la información, así como sus trámites, costos y resultados;</w:t>
      </w:r>
    </w:p>
    <w:p w14:paraId="6F412C00" w14:textId="77777777" w:rsidR="00476E2C" w:rsidRPr="000016AA" w:rsidRDefault="00476E2C" w:rsidP="000016AA">
      <w:pPr>
        <w:pStyle w:val="Prrafodelista"/>
        <w:spacing w:line="360" w:lineRule="auto"/>
        <w:ind w:left="567" w:right="822"/>
        <w:jc w:val="both"/>
        <w:rPr>
          <w:rFonts w:ascii="Palatino Linotype" w:eastAsia="MS Mincho" w:hAnsi="Palatino Linotype"/>
          <w:i/>
          <w:szCs w:val="22"/>
        </w:rPr>
      </w:pPr>
      <w:r w:rsidRPr="000016AA">
        <w:rPr>
          <w:rFonts w:ascii="Palatino Linotype" w:eastAsia="MS Mincho" w:hAnsi="Palatino Linotype"/>
          <w:i/>
          <w:szCs w:val="22"/>
        </w:rPr>
        <w:t>XV. Fomentar la cultura de transparencia;</w:t>
      </w:r>
    </w:p>
    <w:p w14:paraId="3241E071" w14:textId="77777777" w:rsidR="00476E2C" w:rsidRPr="000016AA" w:rsidRDefault="00476E2C" w:rsidP="000016AA">
      <w:pPr>
        <w:pStyle w:val="Prrafodelista"/>
        <w:spacing w:line="360" w:lineRule="auto"/>
        <w:ind w:left="567" w:right="822"/>
        <w:jc w:val="both"/>
        <w:rPr>
          <w:rFonts w:ascii="Palatino Linotype" w:eastAsia="MS Mincho" w:hAnsi="Palatino Linotype"/>
          <w:i/>
          <w:szCs w:val="22"/>
        </w:rPr>
      </w:pPr>
      <w:r w:rsidRPr="000016AA">
        <w:rPr>
          <w:rFonts w:ascii="Palatino Linotype" w:eastAsia="MS Mincho" w:hAnsi="Palatino Linotype"/>
          <w:i/>
          <w:szCs w:val="22"/>
        </w:rPr>
        <w:t>XVI. Supervisar el cumplimiento de criterios y lineamientos en materia de información clasificada;</w:t>
      </w:r>
    </w:p>
    <w:p w14:paraId="244C2898" w14:textId="77777777" w:rsidR="00476E2C" w:rsidRPr="000016AA" w:rsidRDefault="00476E2C" w:rsidP="000016AA">
      <w:pPr>
        <w:pStyle w:val="Prrafodelista"/>
        <w:spacing w:line="360" w:lineRule="auto"/>
        <w:ind w:left="567" w:right="822"/>
        <w:jc w:val="both"/>
        <w:rPr>
          <w:rFonts w:ascii="Palatino Linotype" w:eastAsia="MS Mincho" w:hAnsi="Palatino Linotype"/>
          <w:i/>
          <w:szCs w:val="22"/>
        </w:rPr>
      </w:pPr>
      <w:r w:rsidRPr="000016AA">
        <w:rPr>
          <w:rFonts w:ascii="Palatino Linotype" w:eastAsia="MS Mincho" w:hAnsi="Palatino Linotype"/>
          <w:i/>
          <w:szCs w:val="22"/>
        </w:rPr>
        <w:t>XVII. Vigilar el cumplimiento de las resoluciones y recomendaciones que emita el Instituto; y</w:t>
      </w:r>
    </w:p>
    <w:p w14:paraId="121FF9EC" w14:textId="3964693E" w:rsidR="00476E2C" w:rsidRPr="000016AA" w:rsidRDefault="00476E2C" w:rsidP="000016AA">
      <w:pPr>
        <w:pStyle w:val="Prrafodelista"/>
        <w:spacing w:line="360" w:lineRule="auto"/>
        <w:ind w:left="567" w:right="822"/>
        <w:jc w:val="both"/>
        <w:rPr>
          <w:rFonts w:ascii="Palatino Linotype" w:eastAsia="MS Mincho" w:hAnsi="Palatino Linotype"/>
          <w:i/>
          <w:szCs w:val="22"/>
        </w:rPr>
      </w:pPr>
      <w:r w:rsidRPr="000016AA">
        <w:rPr>
          <w:rFonts w:ascii="Palatino Linotype" w:eastAsia="MS Mincho" w:hAnsi="Palatino Linotype"/>
          <w:i/>
          <w:szCs w:val="22"/>
        </w:rPr>
        <w:t>XVIII.</w:t>
      </w:r>
      <w:r w:rsidR="000016AA" w:rsidRPr="000016AA">
        <w:rPr>
          <w:rFonts w:ascii="Palatino Linotype" w:eastAsia="MS Mincho" w:hAnsi="Palatino Linotype"/>
          <w:i/>
          <w:szCs w:val="22"/>
        </w:rPr>
        <w:t xml:space="preserve"> </w:t>
      </w:r>
      <w:r w:rsidRPr="000016AA">
        <w:rPr>
          <w:rFonts w:ascii="Palatino Linotype" w:eastAsia="MS Mincho" w:hAnsi="Palatino Linotype"/>
          <w:i/>
          <w:szCs w:val="22"/>
        </w:rPr>
        <w:t>Las demás que se desprendan de la presente Ley y las disposiciones jurídicas aplicables, que</w:t>
      </w:r>
      <w:r w:rsidR="000016AA" w:rsidRPr="000016AA">
        <w:rPr>
          <w:rFonts w:ascii="Palatino Linotype" w:eastAsia="MS Mincho" w:hAnsi="Palatino Linotype"/>
          <w:i/>
          <w:szCs w:val="22"/>
        </w:rPr>
        <w:t xml:space="preserve"> </w:t>
      </w:r>
      <w:r w:rsidRPr="000016AA">
        <w:rPr>
          <w:rFonts w:ascii="Palatino Linotype" w:eastAsia="MS Mincho" w:hAnsi="Palatino Linotype"/>
          <w:i/>
          <w:szCs w:val="22"/>
        </w:rPr>
        <w:t>faciliten el acceso a la información.</w:t>
      </w:r>
    </w:p>
    <w:p w14:paraId="4A03E16C" w14:textId="77777777" w:rsidR="00476E2C" w:rsidRDefault="00476E2C" w:rsidP="00476E2C">
      <w:pPr>
        <w:pStyle w:val="Prrafodelista"/>
        <w:spacing w:line="360" w:lineRule="auto"/>
        <w:ind w:left="0"/>
        <w:jc w:val="both"/>
        <w:rPr>
          <w:rFonts w:ascii="Palatino Linotype" w:eastAsia="MS Mincho" w:hAnsi="Palatino Linotype"/>
          <w:sz w:val="24"/>
        </w:rPr>
      </w:pPr>
    </w:p>
    <w:p w14:paraId="42851566" w14:textId="6ABC1E37" w:rsidR="00476E2C" w:rsidRPr="007D3967" w:rsidRDefault="00E17D55" w:rsidP="00476E2C">
      <w:pPr>
        <w:pStyle w:val="Prrafodelista"/>
        <w:numPr>
          <w:ilvl w:val="0"/>
          <w:numId w:val="2"/>
        </w:numPr>
        <w:spacing w:line="360" w:lineRule="auto"/>
        <w:ind w:left="0" w:firstLine="0"/>
        <w:jc w:val="both"/>
        <w:rPr>
          <w:rFonts w:ascii="Palatino Linotype" w:eastAsia="MS Mincho" w:hAnsi="Palatino Linotype"/>
          <w:sz w:val="24"/>
        </w:rPr>
      </w:pPr>
      <w:r w:rsidRPr="007D3967">
        <w:rPr>
          <w:rFonts w:ascii="Palatino Linotype" w:eastAsia="MS Mincho" w:hAnsi="Palatino Linotype"/>
          <w:sz w:val="24"/>
        </w:rPr>
        <w:t>Las sesiones de comité son para que el pleno de dicho comité delibere sobre asuntos relativos en materia de transparencia y acceso a la información pública, principalmente en la atención de solicitudes de acceso a la información, prorrogas para dar respuesta, acuerdos de clasificación</w:t>
      </w:r>
      <w:r w:rsidR="007D3967" w:rsidRPr="007D3967">
        <w:rPr>
          <w:rFonts w:ascii="Palatino Linotype" w:eastAsia="MS Mincho" w:hAnsi="Palatino Linotype"/>
          <w:sz w:val="24"/>
        </w:rPr>
        <w:t xml:space="preserve"> por confidencialidad o reserva</w:t>
      </w:r>
      <w:r w:rsidRPr="007D3967">
        <w:rPr>
          <w:rFonts w:ascii="Palatino Linotype" w:eastAsia="MS Mincho" w:hAnsi="Palatino Linotype"/>
          <w:sz w:val="24"/>
        </w:rPr>
        <w:t>, entre otros.</w:t>
      </w:r>
    </w:p>
    <w:p w14:paraId="0692B6B6" w14:textId="77777777" w:rsidR="00476E2C" w:rsidRPr="007D3967" w:rsidRDefault="00476E2C" w:rsidP="00476E2C">
      <w:pPr>
        <w:pStyle w:val="Prrafodelista"/>
        <w:rPr>
          <w:rFonts w:ascii="Palatino Linotype" w:eastAsia="MS Mincho" w:hAnsi="Palatino Linotype"/>
          <w:sz w:val="24"/>
        </w:rPr>
      </w:pPr>
    </w:p>
    <w:p w14:paraId="1FEA5B4A" w14:textId="6E61307B" w:rsidR="00476E2C" w:rsidRPr="007D3967" w:rsidRDefault="00476E2C" w:rsidP="00476E2C">
      <w:pPr>
        <w:pStyle w:val="Prrafodelista"/>
        <w:numPr>
          <w:ilvl w:val="0"/>
          <w:numId w:val="2"/>
        </w:numPr>
        <w:spacing w:line="360" w:lineRule="auto"/>
        <w:ind w:left="0" w:firstLine="0"/>
        <w:jc w:val="both"/>
        <w:rPr>
          <w:rFonts w:ascii="Palatino Linotype" w:eastAsia="MS Mincho" w:hAnsi="Palatino Linotype"/>
          <w:sz w:val="24"/>
        </w:rPr>
      </w:pPr>
      <w:r w:rsidRPr="007D3967">
        <w:rPr>
          <w:rFonts w:ascii="Palatino Linotype" w:eastAsia="MS Mincho" w:hAnsi="Palatino Linotype"/>
          <w:sz w:val="24"/>
        </w:rPr>
        <w:t xml:space="preserve">La convocatoria para que sesione el Comité </w:t>
      </w:r>
      <w:r w:rsidR="007D3967" w:rsidRPr="007D3967">
        <w:rPr>
          <w:rFonts w:ascii="Palatino Linotype" w:eastAsia="MS Mincho" w:hAnsi="Palatino Linotype"/>
          <w:sz w:val="24"/>
        </w:rPr>
        <w:t xml:space="preserve">de Transparencia, juega un papel indispensable, toda vez qué, </w:t>
      </w:r>
      <w:r w:rsidRPr="007D3967">
        <w:rPr>
          <w:rFonts w:ascii="Palatino Linotype" w:eastAsia="MS Mincho" w:hAnsi="Palatino Linotype"/>
          <w:sz w:val="24"/>
        </w:rPr>
        <w:t>es el instrumento legal mediante el cual se invita a los integrantes del Comité a asistir a una sesi</w:t>
      </w:r>
      <w:r w:rsidR="007D3967" w:rsidRPr="007D3967">
        <w:rPr>
          <w:rFonts w:ascii="Palatino Linotype" w:eastAsia="MS Mincho" w:hAnsi="Palatino Linotype"/>
          <w:sz w:val="24"/>
        </w:rPr>
        <w:t>ón y así poder tomar decisiones que impactan en uno o varios derechos humanos de una o varias personas.</w:t>
      </w:r>
    </w:p>
    <w:p w14:paraId="74C30664" w14:textId="77777777" w:rsidR="00476E2C" w:rsidRPr="007D3967" w:rsidRDefault="00476E2C" w:rsidP="00476E2C">
      <w:pPr>
        <w:pStyle w:val="Prrafodelista"/>
        <w:rPr>
          <w:rFonts w:ascii="Palatino Linotype" w:hAnsi="Palatino Linotype" w:cs="Tahoma"/>
          <w:sz w:val="24"/>
        </w:rPr>
      </w:pPr>
    </w:p>
    <w:p w14:paraId="229242AD" w14:textId="57D93AE5" w:rsidR="007D3967" w:rsidRPr="007D3967" w:rsidRDefault="007D3967" w:rsidP="00476E2C">
      <w:pPr>
        <w:pStyle w:val="Prrafodelista"/>
        <w:numPr>
          <w:ilvl w:val="0"/>
          <w:numId w:val="2"/>
        </w:numPr>
        <w:spacing w:line="360" w:lineRule="auto"/>
        <w:ind w:left="0" w:firstLine="0"/>
        <w:jc w:val="both"/>
        <w:rPr>
          <w:rFonts w:ascii="Palatino Linotype" w:eastAsia="MS Mincho" w:hAnsi="Palatino Linotype"/>
          <w:sz w:val="24"/>
        </w:rPr>
      </w:pPr>
      <w:r w:rsidRPr="007D3967">
        <w:rPr>
          <w:rFonts w:ascii="Palatino Linotype" w:hAnsi="Palatino Linotype" w:cs="Tahoma"/>
          <w:sz w:val="24"/>
        </w:rPr>
        <w:t>Por lo que la convocatoria es el documento mediante el cual queda plasmado un acto de autoridad de quien lo emite para reunir al resto del Comité, asimismo, es el documento a través del cual se hace constar que existió un llamado a los integrantes para realizar una sesión ordinaria o extraordinaria y deliberar sobre asuntos relacionados con el derecho de acceso a la información.</w:t>
      </w:r>
    </w:p>
    <w:p w14:paraId="165F1B0E" w14:textId="77777777" w:rsidR="007D3967" w:rsidRPr="007D3967" w:rsidRDefault="007D3967" w:rsidP="007D3967">
      <w:pPr>
        <w:pStyle w:val="Prrafodelista"/>
        <w:rPr>
          <w:rFonts w:ascii="Palatino Linotype" w:hAnsi="Palatino Linotype" w:cs="Tahoma"/>
        </w:rPr>
      </w:pPr>
    </w:p>
    <w:p w14:paraId="0B1D0732" w14:textId="77777777" w:rsidR="0051676E" w:rsidRDefault="007D3967" w:rsidP="0051676E">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 xml:space="preserve">En </w:t>
      </w:r>
      <w:r w:rsidR="00F80243">
        <w:rPr>
          <w:rFonts w:ascii="Palatino Linotype" w:eastAsia="MS Mincho" w:hAnsi="Palatino Linotype"/>
          <w:sz w:val="24"/>
        </w:rPr>
        <w:t>otras palabras, la convocatoria resulta ser un</w:t>
      </w:r>
      <w:r>
        <w:rPr>
          <w:rFonts w:ascii="Palatino Linotype" w:eastAsia="MS Mincho" w:hAnsi="Palatino Linotype"/>
          <w:sz w:val="24"/>
        </w:rPr>
        <w:t xml:space="preserve"> documento</w:t>
      </w:r>
      <w:r w:rsidR="00F80243">
        <w:rPr>
          <w:rFonts w:ascii="Palatino Linotype" w:eastAsia="MS Mincho" w:hAnsi="Palatino Linotype"/>
          <w:sz w:val="24"/>
        </w:rPr>
        <w:t xml:space="preserve"> indispensable para la realización de las sesiones del comité de transparencia.</w:t>
      </w:r>
    </w:p>
    <w:p w14:paraId="1B115967" w14:textId="77777777" w:rsidR="00D00287" w:rsidRPr="00D00287" w:rsidRDefault="00D00287" w:rsidP="00D00287">
      <w:pPr>
        <w:pStyle w:val="Prrafodelista"/>
        <w:rPr>
          <w:rFonts w:ascii="Palatino Linotype" w:eastAsia="MS Mincho" w:hAnsi="Palatino Linotype"/>
          <w:sz w:val="24"/>
        </w:rPr>
      </w:pPr>
    </w:p>
    <w:p w14:paraId="7AFA899F" w14:textId="73A9AFC0" w:rsidR="00CC327E" w:rsidRPr="0051676E" w:rsidRDefault="00CC327E" w:rsidP="0051676E">
      <w:pPr>
        <w:pStyle w:val="Prrafodelista"/>
        <w:numPr>
          <w:ilvl w:val="0"/>
          <w:numId w:val="2"/>
        </w:numPr>
        <w:spacing w:line="360" w:lineRule="auto"/>
        <w:ind w:left="0" w:firstLine="0"/>
        <w:jc w:val="both"/>
        <w:rPr>
          <w:rFonts w:ascii="Palatino Linotype" w:eastAsia="MS Mincho" w:hAnsi="Palatino Linotype"/>
          <w:sz w:val="24"/>
        </w:rPr>
      </w:pPr>
      <w:r w:rsidRPr="0051676E">
        <w:rPr>
          <w:rFonts w:ascii="Palatino Linotype" w:hAnsi="Palatino Linotype" w:cs="Tahoma"/>
          <w:sz w:val="24"/>
        </w:rPr>
        <w:t xml:space="preserve">Ahora bien, el hecho de que la convocatoria para la celebración de las sesiones del comité se realice a través de medios electrónicos, como puede ser la aplicación de mensajería instantánea whatsapp </w:t>
      </w:r>
      <w:r w:rsidR="0051676E" w:rsidRPr="0051676E">
        <w:rPr>
          <w:rFonts w:ascii="Palatino Linotype" w:hAnsi="Palatino Linotype" w:cs="Tahoma"/>
          <w:sz w:val="24"/>
        </w:rPr>
        <w:t xml:space="preserve">no es óbice para que el Sujeto Obligado documente </w:t>
      </w:r>
      <w:r w:rsidR="0051676E" w:rsidRPr="0051676E">
        <w:rPr>
          <w:rFonts w:ascii="Palatino Linotype" w:hAnsi="Palatino Linotype" w:cs="Tahoma"/>
          <w:sz w:val="24"/>
        </w:rPr>
        <w:lastRenderedPageBreak/>
        <w:t>tal acto. Ahora bien por el hecho de que se contengan datos personales de los integrantes del Comité, como lo es el número telefónico personal, es necesario mencionar que los números de celular se servidores públicos constituye información pública cuando sea una prestación inherente al cargo, sirve de sustento el criterio 12-13 del entonces Instituto Federal de Acceso a la Información Pública el cual rubro y texto contienen lo siguiente:</w:t>
      </w:r>
    </w:p>
    <w:p w14:paraId="03B02D5E" w14:textId="02536D54" w:rsidR="00476E2C" w:rsidRDefault="00476E2C" w:rsidP="0051676E">
      <w:pPr>
        <w:pStyle w:val="Prrafodelista"/>
        <w:spacing w:line="360" w:lineRule="auto"/>
        <w:ind w:left="0"/>
        <w:jc w:val="both"/>
        <w:rPr>
          <w:rFonts w:ascii="Palatino Linotype" w:hAnsi="Palatino Linotype" w:cs="Tahoma"/>
        </w:rPr>
      </w:pPr>
    </w:p>
    <w:p w14:paraId="64C7C76A" w14:textId="77777777" w:rsidR="00476E2C" w:rsidRPr="0051676E" w:rsidRDefault="00476E2C" w:rsidP="0051676E">
      <w:pPr>
        <w:spacing w:before="62" w:line="356" w:lineRule="auto"/>
        <w:ind w:left="567" w:right="822"/>
        <w:jc w:val="both"/>
        <w:rPr>
          <w:rFonts w:ascii="Palatino Linotype" w:eastAsia="Arial" w:hAnsi="Palatino Linotype" w:cs="Arial"/>
          <w:i/>
          <w:sz w:val="22"/>
          <w:szCs w:val="22"/>
        </w:rPr>
      </w:pPr>
      <w:r w:rsidRPr="0051676E">
        <w:rPr>
          <w:rFonts w:ascii="Palatino Linotype" w:eastAsia="Arial" w:hAnsi="Palatino Linotype" w:cs="Arial"/>
          <w:b/>
          <w:i/>
          <w:sz w:val="22"/>
          <w:szCs w:val="22"/>
        </w:rPr>
        <w:t>N</w:t>
      </w:r>
      <w:r w:rsidRPr="0051676E">
        <w:rPr>
          <w:rFonts w:ascii="Palatino Linotype" w:eastAsia="Arial" w:hAnsi="Palatino Linotype" w:cs="Arial"/>
          <w:b/>
          <w:i/>
          <w:spacing w:val="-1"/>
          <w:sz w:val="22"/>
          <w:szCs w:val="22"/>
        </w:rPr>
        <w:t>ú</w:t>
      </w:r>
      <w:r w:rsidRPr="0051676E">
        <w:rPr>
          <w:rFonts w:ascii="Palatino Linotype" w:eastAsia="Arial" w:hAnsi="Palatino Linotype" w:cs="Arial"/>
          <w:b/>
          <w:i/>
          <w:sz w:val="22"/>
          <w:szCs w:val="22"/>
        </w:rPr>
        <w:t>m</w:t>
      </w:r>
      <w:r w:rsidRPr="0051676E">
        <w:rPr>
          <w:rFonts w:ascii="Palatino Linotype" w:eastAsia="Arial" w:hAnsi="Palatino Linotype" w:cs="Arial"/>
          <w:b/>
          <w:i/>
          <w:spacing w:val="1"/>
          <w:sz w:val="22"/>
          <w:szCs w:val="22"/>
        </w:rPr>
        <w:t>e</w:t>
      </w:r>
      <w:r w:rsidRPr="0051676E">
        <w:rPr>
          <w:rFonts w:ascii="Palatino Linotype" w:eastAsia="Arial" w:hAnsi="Palatino Linotype" w:cs="Arial"/>
          <w:b/>
          <w:i/>
          <w:sz w:val="22"/>
          <w:szCs w:val="22"/>
        </w:rPr>
        <w:t>ro</w:t>
      </w:r>
      <w:r w:rsidRPr="0051676E">
        <w:rPr>
          <w:rFonts w:ascii="Palatino Linotype" w:eastAsia="Arial" w:hAnsi="Palatino Linotype" w:cs="Arial"/>
          <w:b/>
          <w:i/>
          <w:spacing w:val="1"/>
          <w:sz w:val="22"/>
          <w:szCs w:val="22"/>
        </w:rPr>
        <w:t xml:space="preserve"> </w:t>
      </w:r>
      <w:r w:rsidRPr="0051676E">
        <w:rPr>
          <w:rFonts w:ascii="Palatino Linotype" w:eastAsia="Arial" w:hAnsi="Palatino Linotype" w:cs="Arial"/>
          <w:b/>
          <w:i/>
          <w:sz w:val="22"/>
          <w:szCs w:val="22"/>
        </w:rPr>
        <w:t>de</w:t>
      </w:r>
      <w:r w:rsidRPr="0051676E">
        <w:rPr>
          <w:rFonts w:ascii="Palatino Linotype" w:eastAsia="Arial" w:hAnsi="Palatino Linotype" w:cs="Arial"/>
          <w:b/>
          <w:i/>
          <w:spacing w:val="1"/>
          <w:sz w:val="22"/>
          <w:szCs w:val="22"/>
        </w:rPr>
        <w:t xml:space="preserve"> </w:t>
      </w:r>
      <w:r w:rsidRPr="0051676E">
        <w:rPr>
          <w:rFonts w:ascii="Palatino Linotype" w:eastAsia="Arial" w:hAnsi="Palatino Linotype" w:cs="Arial"/>
          <w:b/>
          <w:i/>
          <w:spacing w:val="-1"/>
          <w:sz w:val="22"/>
          <w:szCs w:val="22"/>
        </w:rPr>
        <w:t>c</w:t>
      </w:r>
      <w:r w:rsidRPr="0051676E">
        <w:rPr>
          <w:rFonts w:ascii="Palatino Linotype" w:eastAsia="Arial" w:hAnsi="Palatino Linotype" w:cs="Arial"/>
          <w:b/>
          <w:i/>
          <w:spacing w:val="1"/>
          <w:sz w:val="22"/>
          <w:szCs w:val="22"/>
        </w:rPr>
        <w:t>e</w:t>
      </w:r>
      <w:r w:rsidRPr="0051676E">
        <w:rPr>
          <w:rFonts w:ascii="Palatino Linotype" w:eastAsia="Arial" w:hAnsi="Palatino Linotype" w:cs="Arial"/>
          <w:b/>
          <w:i/>
          <w:sz w:val="22"/>
          <w:szCs w:val="22"/>
        </w:rPr>
        <w:t>lul</w:t>
      </w:r>
      <w:r w:rsidRPr="0051676E">
        <w:rPr>
          <w:rFonts w:ascii="Palatino Linotype" w:eastAsia="Arial" w:hAnsi="Palatino Linotype" w:cs="Arial"/>
          <w:b/>
          <w:i/>
          <w:spacing w:val="-1"/>
          <w:sz w:val="22"/>
          <w:szCs w:val="22"/>
        </w:rPr>
        <w:t>a</w:t>
      </w:r>
      <w:r w:rsidRPr="0051676E">
        <w:rPr>
          <w:rFonts w:ascii="Palatino Linotype" w:eastAsia="Arial" w:hAnsi="Palatino Linotype" w:cs="Arial"/>
          <w:b/>
          <w:i/>
          <w:sz w:val="22"/>
          <w:szCs w:val="22"/>
        </w:rPr>
        <w:t xml:space="preserve">r </w:t>
      </w:r>
      <w:r w:rsidRPr="0051676E">
        <w:rPr>
          <w:rFonts w:ascii="Palatino Linotype" w:eastAsia="Arial" w:hAnsi="Palatino Linotype" w:cs="Arial"/>
          <w:b/>
          <w:i/>
          <w:spacing w:val="-3"/>
          <w:sz w:val="22"/>
          <w:szCs w:val="22"/>
        </w:rPr>
        <w:t>d</w:t>
      </w:r>
      <w:r w:rsidRPr="0051676E">
        <w:rPr>
          <w:rFonts w:ascii="Palatino Linotype" w:eastAsia="Arial" w:hAnsi="Palatino Linotype" w:cs="Arial"/>
          <w:b/>
          <w:i/>
          <w:sz w:val="22"/>
          <w:szCs w:val="22"/>
        </w:rPr>
        <w:t>e</w:t>
      </w:r>
      <w:r w:rsidRPr="0051676E">
        <w:rPr>
          <w:rFonts w:ascii="Palatino Linotype" w:eastAsia="Arial" w:hAnsi="Palatino Linotype" w:cs="Arial"/>
          <w:b/>
          <w:i/>
          <w:spacing w:val="1"/>
          <w:sz w:val="22"/>
          <w:szCs w:val="22"/>
        </w:rPr>
        <w:t xml:space="preserve"> se</w:t>
      </w:r>
      <w:r w:rsidRPr="0051676E">
        <w:rPr>
          <w:rFonts w:ascii="Palatino Linotype" w:eastAsia="Arial" w:hAnsi="Palatino Linotype" w:cs="Arial"/>
          <w:b/>
          <w:i/>
          <w:sz w:val="22"/>
          <w:szCs w:val="22"/>
        </w:rPr>
        <w:t>r</w:t>
      </w:r>
      <w:r w:rsidRPr="0051676E">
        <w:rPr>
          <w:rFonts w:ascii="Palatino Linotype" w:eastAsia="Arial" w:hAnsi="Palatino Linotype" w:cs="Arial"/>
          <w:b/>
          <w:i/>
          <w:spacing w:val="-4"/>
          <w:sz w:val="22"/>
          <w:szCs w:val="22"/>
        </w:rPr>
        <w:t>v</w:t>
      </w:r>
      <w:r w:rsidRPr="0051676E">
        <w:rPr>
          <w:rFonts w:ascii="Palatino Linotype" w:eastAsia="Arial" w:hAnsi="Palatino Linotype" w:cs="Arial"/>
          <w:b/>
          <w:i/>
          <w:sz w:val="22"/>
          <w:szCs w:val="22"/>
        </w:rPr>
        <w:t>idor</w:t>
      </w:r>
      <w:r w:rsidRPr="0051676E">
        <w:rPr>
          <w:rFonts w:ascii="Palatino Linotype" w:eastAsia="Arial" w:hAnsi="Palatino Linotype" w:cs="Arial"/>
          <w:b/>
          <w:i/>
          <w:spacing w:val="1"/>
          <w:sz w:val="22"/>
          <w:szCs w:val="22"/>
        </w:rPr>
        <w:t>e</w:t>
      </w:r>
      <w:r w:rsidRPr="0051676E">
        <w:rPr>
          <w:rFonts w:ascii="Palatino Linotype" w:eastAsia="Arial" w:hAnsi="Palatino Linotype" w:cs="Arial"/>
          <w:b/>
          <w:i/>
          <w:sz w:val="22"/>
          <w:szCs w:val="22"/>
        </w:rPr>
        <w:t>s</w:t>
      </w:r>
      <w:r w:rsidRPr="0051676E">
        <w:rPr>
          <w:rFonts w:ascii="Palatino Linotype" w:eastAsia="Arial" w:hAnsi="Palatino Linotype" w:cs="Arial"/>
          <w:b/>
          <w:i/>
          <w:spacing w:val="1"/>
          <w:sz w:val="22"/>
          <w:szCs w:val="22"/>
        </w:rPr>
        <w:t xml:space="preserve"> </w:t>
      </w:r>
      <w:r w:rsidRPr="0051676E">
        <w:rPr>
          <w:rFonts w:ascii="Palatino Linotype" w:eastAsia="Arial" w:hAnsi="Palatino Linotype" w:cs="Arial"/>
          <w:b/>
          <w:i/>
          <w:sz w:val="22"/>
          <w:szCs w:val="22"/>
        </w:rPr>
        <w:t>públ</w:t>
      </w:r>
      <w:r w:rsidRPr="0051676E">
        <w:rPr>
          <w:rFonts w:ascii="Palatino Linotype" w:eastAsia="Arial" w:hAnsi="Palatino Linotype" w:cs="Arial"/>
          <w:b/>
          <w:i/>
          <w:spacing w:val="-2"/>
          <w:sz w:val="22"/>
          <w:szCs w:val="22"/>
        </w:rPr>
        <w:t>i</w:t>
      </w:r>
      <w:r w:rsidRPr="0051676E">
        <w:rPr>
          <w:rFonts w:ascii="Palatino Linotype" w:eastAsia="Arial" w:hAnsi="Palatino Linotype" w:cs="Arial"/>
          <w:b/>
          <w:i/>
          <w:spacing w:val="1"/>
          <w:sz w:val="22"/>
          <w:szCs w:val="22"/>
        </w:rPr>
        <w:t>c</w:t>
      </w:r>
      <w:r w:rsidRPr="0051676E">
        <w:rPr>
          <w:rFonts w:ascii="Palatino Linotype" w:eastAsia="Arial" w:hAnsi="Palatino Linotype" w:cs="Arial"/>
          <w:b/>
          <w:i/>
          <w:sz w:val="22"/>
          <w:szCs w:val="22"/>
        </w:rPr>
        <w:t>os.</w:t>
      </w:r>
      <w:r w:rsidRPr="0051676E">
        <w:rPr>
          <w:rFonts w:ascii="Palatino Linotype" w:eastAsia="Arial" w:hAnsi="Palatino Linotype" w:cs="Arial"/>
          <w:b/>
          <w:i/>
          <w:spacing w:val="5"/>
          <w:sz w:val="22"/>
          <w:szCs w:val="22"/>
        </w:rPr>
        <w:t xml:space="preserve"> </w:t>
      </w:r>
      <w:r w:rsidRPr="0051676E">
        <w:rPr>
          <w:rFonts w:ascii="Palatino Linotype" w:eastAsia="Arial" w:hAnsi="Palatino Linotype" w:cs="Arial"/>
          <w:b/>
          <w:i/>
          <w:sz w:val="22"/>
          <w:szCs w:val="22"/>
        </w:rPr>
        <w:t>C</w:t>
      </w:r>
      <w:r w:rsidRPr="0051676E">
        <w:rPr>
          <w:rFonts w:ascii="Palatino Linotype" w:eastAsia="Arial" w:hAnsi="Palatino Linotype" w:cs="Arial"/>
          <w:b/>
          <w:i/>
          <w:spacing w:val="-1"/>
          <w:sz w:val="22"/>
          <w:szCs w:val="22"/>
        </w:rPr>
        <w:t>o</w:t>
      </w:r>
      <w:r w:rsidRPr="0051676E">
        <w:rPr>
          <w:rFonts w:ascii="Palatino Linotype" w:eastAsia="Arial" w:hAnsi="Palatino Linotype" w:cs="Arial"/>
          <w:b/>
          <w:i/>
          <w:sz w:val="22"/>
          <w:szCs w:val="22"/>
        </w:rPr>
        <w:t>nsti</w:t>
      </w:r>
      <w:r w:rsidRPr="0051676E">
        <w:rPr>
          <w:rFonts w:ascii="Palatino Linotype" w:eastAsia="Arial" w:hAnsi="Palatino Linotype" w:cs="Arial"/>
          <w:b/>
          <w:i/>
          <w:spacing w:val="-1"/>
          <w:sz w:val="22"/>
          <w:szCs w:val="22"/>
        </w:rPr>
        <w:t>t</w:t>
      </w:r>
      <w:r w:rsidRPr="0051676E">
        <w:rPr>
          <w:rFonts w:ascii="Palatino Linotype" w:eastAsia="Arial" w:hAnsi="Palatino Linotype" w:cs="Arial"/>
          <w:b/>
          <w:i/>
          <w:spacing w:val="2"/>
          <w:sz w:val="22"/>
          <w:szCs w:val="22"/>
        </w:rPr>
        <w:t>u</w:t>
      </w:r>
      <w:r w:rsidRPr="0051676E">
        <w:rPr>
          <w:rFonts w:ascii="Palatino Linotype" w:eastAsia="Arial" w:hAnsi="Palatino Linotype" w:cs="Arial"/>
          <w:b/>
          <w:i/>
          <w:spacing w:val="-6"/>
          <w:sz w:val="22"/>
          <w:szCs w:val="22"/>
        </w:rPr>
        <w:t>y</w:t>
      </w:r>
      <w:r w:rsidRPr="0051676E">
        <w:rPr>
          <w:rFonts w:ascii="Palatino Linotype" w:eastAsia="Arial" w:hAnsi="Palatino Linotype" w:cs="Arial"/>
          <w:b/>
          <w:i/>
          <w:sz w:val="22"/>
          <w:szCs w:val="22"/>
        </w:rPr>
        <w:t>e</w:t>
      </w:r>
      <w:r w:rsidRPr="0051676E">
        <w:rPr>
          <w:rFonts w:ascii="Palatino Linotype" w:eastAsia="Arial" w:hAnsi="Palatino Linotype" w:cs="Arial"/>
          <w:b/>
          <w:i/>
          <w:spacing w:val="2"/>
          <w:sz w:val="22"/>
          <w:szCs w:val="22"/>
        </w:rPr>
        <w:t xml:space="preserve"> </w:t>
      </w:r>
      <w:r w:rsidRPr="0051676E">
        <w:rPr>
          <w:rFonts w:ascii="Palatino Linotype" w:eastAsia="Arial" w:hAnsi="Palatino Linotype" w:cs="Arial"/>
          <w:b/>
          <w:i/>
          <w:sz w:val="22"/>
          <w:szCs w:val="22"/>
        </w:rPr>
        <w:t>infor</w:t>
      </w:r>
      <w:r w:rsidRPr="0051676E">
        <w:rPr>
          <w:rFonts w:ascii="Palatino Linotype" w:eastAsia="Arial" w:hAnsi="Palatino Linotype" w:cs="Arial"/>
          <w:b/>
          <w:i/>
          <w:spacing w:val="2"/>
          <w:sz w:val="22"/>
          <w:szCs w:val="22"/>
        </w:rPr>
        <w:t>m</w:t>
      </w:r>
      <w:r w:rsidRPr="0051676E">
        <w:rPr>
          <w:rFonts w:ascii="Palatino Linotype" w:eastAsia="Arial" w:hAnsi="Palatino Linotype" w:cs="Arial"/>
          <w:b/>
          <w:i/>
          <w:spacing w:val="1"/>
          <w:sz w:val="22"/>
          <w:szCs w:val="22"/>
        </w:rPr>
        <w:t>ac</w:t>
      </w:r>
      <w:r w:rsidRPr="0051676E">
        <w:rPr>
          <w:rFonts w:ascii="Palatino Linotype" w:eastAsia="Arial" w:hAnsi="Palatino Linotype" w:cs="Arial"/>
          <w:b/>
          <w:i/>
          <w:sz w:val="22"/>
          <w:szCs w:val="22"/>
        </w:rPr>
        <w:t>ión públ</w:t>
      </w:r>
      <w:r w:rsidRPr="0051676E">
        <w:rPr>
          <w:rFonts w:ascii="Palatino Linotype" w:eastAsia="Arial" w:hAnsi="Palatino Linotype" w:cs="Arial"/>
          <w:b/>
          <w:i/>
          <w:spacing w:val="-2"/>
          <w:sz w:val="22"/>
          <w:szCs w:val="22"/>
        </w:rPr>
        <w:t>i</w:t>
      </w:r>
      <w:r w:rsidRPr="0051676E">
        <w:rPr>
          <w:rFonts w:ascii="Palatino Linotype" w:eastAsia="Arial" w:hAnsi="Palatino Linotype" w:cs="Arial"/>
          <w:b/>
          <w:i/>
          <w:spacing w:val="-1"/>
          <w:sz w:val="22"/>
          <w:szCs w:val="22"/>
        </w:rPr>
        <w:t>c</w:t>
      </w:r>
      <w:r w:rsidRPr="0051676E">
        <w:rPr>
          <w:rFonts w:ascii="Palatino Linotype" w:eastAsia="Arial" w:hAnsi="Palatino Linotype" w:cs="Arial"/>
          <w:b/>
          <w:i/>
          <w:sz w:val="22"/>
          <w:szCs w:val="22"/>
        </w:rPr>
        <w:t xml:space="preserve">a </w:t>
      </w:r>
      <w:r w:rsidRPr="0051676E">
        <w:rPr>
          <w:rFonts w:ascii="Palatino Linotype" w:eastAsia="Arial" w:hAnsi="Palatino Linotype" w:cs="Arial"/>
          <w:b/>
          <w:i/>
          <w:spacing w:val="1"/>
          <w:sz w:val="22"/>
          <w:szCs w:val="22"/>
        </w:rPr>
        <w:t>c</w:t>
      </w:r>
      <w:r w:rsidRPr="0051676E">
        <w:rPr>
          <w:rFonts w:ascii="Palatino Linotype" w:eastAsia="Arial" w:hAnsi="Palatino Linotype" w:cs="Arial"/>
          <w:b/>
          <w:i/>
          <w:sz w:val="22"/>
          <w:szCs w:val="22"/>
        </w:rPr>
        <w:t>uando</w:t>
      </w:r>
      <w:r w:rsidRPr="0051676E">
        <w:rPr>
          <w:rFonts w:ascii="Palatino Linotype" w:eastAsia="Arial" w:hAnsi="Palatino Linotype" w:cs="Arial"/>
          <w:b/>
          <w:i/>
          <w:spacing w:val="11"/>
          <w:sz w:val="22"/>
          <w:szCs w:val="22"/>
        </w:rPr>
        <w:t xml:space="preserve"> </w:t>
      </w:r>
      <w:r w:rsidRPr="0051676E">
        <w:rPr>
          <w:rFonts w:ascii="Palatino Linotype" w:eastAsia="Arial" w:hAnsi="Palatino Linotype" w:cs="Arial"/>
          <w:b/>
          <w:i/>
          <w:spacing w:val="1"/>
          <w:sz w:val="22"/>
          <w:szCs w:val="22"/>
        </w:rPr>
        <w:t>s</w:t>
      </w:r>
      <w:r w:rsidRPr="0051676E">
        <w:rPr>
          <w:rFonts w:ascii="Palatino Linotype" w:eastAsia="Arial" w:hAnsi="Palatino Linotype" w:cs="Arial"/>
          <w:b/>
          <w:i/>
          <w:sz w:val="22"/>
          <w:szCs w:val="22"/>
        </w:rPr>
        <w:t>e</w:t>
      </w:r>
      <w:r w:rsidRPr="0051676E">
        <w:rPr>
          <w:rFonts w:ascii="Palatino Linotype" w:eastAsia="Arial" w:hAnsi="Palatino Linotype" w:cs="Arial"/>
          <w:b/>
          <w:i/>
          <w:spacing w:val="11"/>
          <w:sz w:val="22"/>
          <w:szCs w:val="22"/>
        </w:rPr>
        <w:t xml:space="preserve"> </w:t>
      </w:r>
      <w:r w:rsidRPr="0051676E">
        <w:rPr>
          <w:rFonts w:ascii="Palatino Linotype" w:eastAsia="Arial" w:hAnsi="Palatino Linotype" w:cs="Arial"/>
          <w:b/>
          <w:i/>
          <w:sz w:val="22"/>
          <w:szCs w:val="22"/>
        </w:rPr>
        <w:t>o</w:t>
      </w:r>
      <w:r w:rsidRPr="0051676E">
        <w:rPr>
          <w:rFonts w:ascii="Palatino Linotype" w:eastAsia="Arial" w:hAnsi="Palatino Linotype" w:cs="Arial"/>
          <w:b/>
          <w:i/>
          <w:spacing w:val="-1"/>
          <w:sz w:val="22"/>
          <w:szCs w:val="22"/>
        </w:rPr>
        <w:t>t</w:t>
      </w:r>
      <w:r w:rsidRPr="0051676E">
        <w:rPr>
          <w:rFonts w:ascii="Palatino Linotype" w:eastAsia="Arial" w:hAnsi="Palatino Linotype" w:cs="Arial"/>
          <w:b/>
          <w:i/>
          <w:sz w:val="22"/>
          <w:szCs w:val="22"/>
        </w:rPr>
        <w:t>orga</w:t>
      </w:r>
      <w:r w:rsidRPr="0051676E">
        <w:rPr>
          <w:rFonts w:ascii="Palatino Linotype" w:eastAsia="Arial" w:hAnsi="Palatino Linotype" w:cs="Arial"/>
          <w:b/>
          <w:i/>
          <w:spacing w:val="12"/>
          <w:sz w:val="22"/>
          <w:szCs w:val="22"/>
        </w:rPr>
        <w:t xml:space="preserve"> </w:t>
      </w:r>
      <w:r w:rsidRPr="0051676E">
        <w:rPr>
          <w:rFonts w:ascii="Palatino Linotype" w:eastAsia="Arial" w:hAnsi="Palatino Linotype" w:cs="Arial"/>
          <w:b/>
          <w:i/>
          <w:spacing w:val="1"/>
          <w:sz w:val="22"/>
          <w:szCs w:val="22"/>
        </w:rPr>
        <w:t>c</w:t>
      </w:r>
      <w:r w:rsidRPr="0051676E">
        <w:rPr>
          <w:rFonts w:ascii="Palatino Linotype" w:eastAsia="Arial" w:hAnsi="Palatino Linotype" w:cs="Arial"/>
          <w:b/>
          <w:i/>
          <w:spacing w:val="-3"/>
          <w:sz w:val="22"/>
          <w:szCs w:val="22"/>
        </w:rPr>
        <w:t>o</w:t>
      </w:r>
      <w:r w:rsidRPr="0051676E">
        <w:rPr>
          <w:rFonts w:ascii="Palatino Linotype" w:eastAsia="Arial" w:hAnsi="Palatino Linotype" w:cs="Arial"/>
          <w:b/>
          <w:i/>
          <w:sz w:val="22"/>
          <w:szCs w:val="22"/>
        </w:rPr>
        <w:t>mo</w:t>
      </w:r>
      <w:r w:rsidRPr="0051676E">
        <w:rPr>
          <w:rFonts w:ascii="Palatino Linotype" w:eastAsia="Arial" w:hAnsi="Palatino Linotype" w:cs="Arial"/>
          <w:b/>
          <w:i/>
          <w:spacing w:val="12"/>
          <w:sz w:val="22"/>
          <w:szCs w:val="22"/>
        </w:rPr>
        <w:t xml:space="preserve"> </w:t>
      </w:r>
      <w:r w:rsidRPr="0051676E">
        <w:rPr>
          <w:rFonts w:ascii="Palatino Linotype" w:eastAsia="Arial" w:hAnsi="Palatino Linotype" w:cs="Arial"/>
          <w:b/>
          <w:i/>
          <w:sz w:val="22"/>
          <w:szCs w:val="22"/>
        </w:rPr>
        <w:t>una</w:t>
      </w:r>
      <w:r w:rsidRPr="0051676E">
        <w:rPr>
          <w:rFonts w:ascii="Palatino Linotype" w:eastAsia="Arial" w:hAnsi="Palatino Linotype" w:cs="Arial"/>
          <w:b/>
          <w:i/>
          <w:spacing w:val="12"/>
          <w:sz w:val="22"/>
          <w:szCs w:val="22"/>
        </w:rPr>
        <w:t xml:space="preserve"> </w:t>
      </w:r>
      <w:r w:rsidRPr="0051676E">
        <w:rPr>
          <w:rFonts w:ascii="Palatino Linotype" w:eastAsia="Arial" w:hAnsi="Palatino Linotype" w:cs="Arial"/>
          <w:b/>
          <w:i/>
          <w:sz w:val="22"/>
          <w:szCs w:val="22"/>
        </w:rPr>
        <w:t>pr</w:t>
      </w:r>
      <w:r w:rsidRPr="0051676E">
        <w:rPr>
          <w:rFonts w:ascii="Palatino Linotype" w:eastAsia="Arial" w:hAnsi="Palatino Linotype" w:cs="Arial"/>
          <w:b/>
          <w:i/>
          <w:spacing w:val="1"/>
          <w:sz w:val="22"/>
          <w:szCs w:val="22"/>
        </w:rPr>
        <w:t>es</w:t>
      </w:r>
      <w:r w:rsidRPr="0051676E">
        <w:rPr>
          <w:rFonts w:ascii="Palatino Linotype" w:eastAsia="Arial" w:hAnsi="Palatino Linotype" w:cs="Arial"/>
          <w:b/>
          <w:i/>
          <w:spacing w:val="-3"/>
          <w:sz w:val="22"/>
          <w:szCs w:val="22"/>
        </w:rPr>
        <w:t>t</w:t>
      </w:r>
      <w:r w:rsidRPr="0051676E">
        <w:rPr>
          <w:rFonts w:ascii="Palatino Linotype" w:eastAsia="Arial" w:hAnsi="Palatino Linotype" w:cs="Arial"/>
          <w:b/>
          <w:i/>
          <w:spacing w:val="1"/>
          <w:sz w:val="22"/>
          <w:szCs w:val="22"/>
        </w:rPr>
        <w:t>ac</w:t>
      </w:r>
      <w:r w:rsidRPr="0051676E">
        <w:rPr>
          <w:rFonts w:ascii="Palatino Linotype" w:eastAsia="Arial" w:hAnsi="Palatino Linotype" w:cs="Arial"/>
          <w:b/>
          <w:i/>
          <w:sz w:val="22"/>
          <w:szCs w:val="22"/>
        </w:rPr>
        <w:t>ión</w:t>
      </w:r>
      <w:r w:rsidRPr="0051676E">
        <w:rPr>
          <w:rFonts w:ascii="Palatino Linotype" w:eastAsia="Arial" w:hAnsi="Palatino Linotype" w:cs="Arial"/>
          <w:b/>
          <w:i/>
          <w:spacing w:val="12"/>
          <w:sz w:val="22"/>
          <w:szCs w:val="22"/>
        </w:rPr>
        <w:t xml:space="preserve"> </w:t>
      </w:r>
      <w:r w:rsidRPr="0051676E">
        <w:rPr>
          <w:rFonts w:ascii="Palatino Linotype" w:eastAsia="Arial" w:hAnsi="Palatino Linotype" w:cs="Arial"/>
          <w:b/>
          <w:i/>
          <w:spacing w:val="-2"/>
          <w:sz w:val="22"/>
          <w:szCs w:val="22"/>
        </w:rPr>
        <w:t>i</w:t>
      </w:r>
      <w:r w:rsidRPr="0051676E">
        <w:rPr>
          <w:rFonts w:ascii="Palatino Linotype" w:eastAsia="Arial" w:hAnsi="Palatino Linotype" w:cs="Arial"/>
          <w:b/>
          <w:i/>
          <w:sz w:val="22"/>
          <w:szCs w:val="22"/>
        </w:rPr>
        <w:t>nher</w:t>
      </w:r>
      <w:r w:rsidRPr="0051676E">
        <w:rPr>
          <w:rFonts w:ascii="Palatino Linotype" w:eastAsia="Arial" w:hAnsi="Palatino Linotype" w:cs="Arial"/>
          <w:b/>
          <w:i/>
          <w:spacing w:val="1"/>
          <w:sz w:val="22"/>
          <w:szCs w:val="22"/>
        </w:rPr>
        <w:t>e</w:t>
      </w:r>
      <w:r w:rsidRPr="0051676E">
        <w:rPr>
          <w:rFonts w:ascii="Palatino Linotype" w:eastAsia="Arial" w:hAnsi="Palatino Linotype" w:cs="Arial"/>
          <w:b/>
          <w:i/>
          <w:sz w:val="22"/>
          <w:szCs w:val="22"/>
        </w:rPr>
        <w:t>n</w:t>
      </w:r>
      <w:r w:rsidRPr="0051676E">
        <w:rPr>
          <w:rFonts w:ascii="Palatino Linotype" w:eastAsia="Arial" w:hAnsi="Palatino Linotype" w:cs="Arial"/>
          <w:b/>
          <w:i/>
          <w:spacing w:val="-1"/>
          <w:sz w:val="22"/>
          <w:szCs w:val="22"/>
        </w:rPr>
        <w:t>t</w:t>
      </w:r>
      <w:r w:rsidRPr="0051676E">
        <w:rPr>
          <w:rFonts w:ascii="Palatino Linotype" w:eastAsia="Arial" w:hAnsi="Palatino Linotype" w:cs="Arial"/>
          <w:b/>
          <w:i/>
          <w:sz w:val="22"/>
          <w:szCs w:val="22"/>
        </w:rPr>
        <w:t>e</w:t>
      </w:r>
      <w:r w:rsidRPr="0051676E">
        <w:rPr>
          <w:rFonts w:ascii="Palatino Linotype" w:eastAsia="Arial" w:hAnsi="Palatino Linotype" w:cs="Arial"/>
          <w:b/>
          <w:i/>
          <w:spacing w:val="12"/>
          <w:sz w:val="22"/>
          <w:szCs w:val="22"/>
        </w:rPr>
        <w:t xml:space="preserve"> </w:t>
      </w:r>
      <w:r w:rsidRPr="0051676E">
        <w:rPr>
          <w:rFonts w:ascii="Palatino Linotype" w:eastAsia="Arial" w:hAnsi="Palatino Linotype" w:cs="Arial"/>
          <w:b/>
          <w:i/>
          <w:sz w:val="22"/>
          <w:szCs w:val="22"/>
        </w:rPr>
        <w:t>a</w:t>
      </w:r>
      <w:r w:rsidRPr="0051676E">
        <w:rPr>
          <w:rFonts w:ascii="Palatino Linotype" w:eastAsia="Arial" w:hAnsi="Palatino Linotype" w:cs="Arial"/>
          <w:b/>
          <w:i/>
          <w:spacing w:val="11"/>
          <w:sz w:val="22"/>
          <w:szCs w:val="22"/>
        </w:rPr>
        <w:t xml:space="preserve"> </w:t>
      </w:r>
      <w:r w:rsidRPr="0051676E">
        <w:rPr>
          <w:rFonts w:ascii="Palatino Linotype" w:eastAsia="Arial" w:hAnsi="Palatino Linotype" w:cs="Arial"/>
          <w:b/>
          <w:i/>
          <w:spacing w:val="1"/>
          <w:sz w:val="22"/>
          <w:szCs w:val="22"/>
        </w:rPr>
        <w:t>s</w:t>
      </w:r>
      <w:r w:rsidRPr="0051676E">
        <w:rPr>
          <w:rFonts w:ascii="Palatino Linotype" w:eastAsia="Arial" w:hAnsi="Palatino Linotype" w:cs="Arial"/>
          <w:b/>
          <w:i/>
          <w:sz w:val="22"/>
          <w:szCs w:val="22"/>
        </w:rPr>
        <w:t>u</w:t>
      </w:r>
      <w:r w:rsidRPr="0051676E">
        <w:rPr>
          <w:rFonts w:ascii="Palatino Linotype" w:eastAsia="Arial" w:hAnsi="Palatino Linotype" w:cs="Arial"/>
          <w:b/>
          <w:i/>
          <w:spacing w:val="11"/>
          <w:sz w:val="22"/>
          <w:szCs w:val="22"/>
        </w:rPr>
        <w:t xml:space="preserve"> </w:t>
      </w:r>
      <w:r w:rsidRPr="0051676E">
        <w:rPr>
          <w:rFonts w:ascii="Palatino Linotype" w:eastAsia="Arial" w:hAnsi="Palatino Linotype" w:cs="Arial"/>
          <w:b/>
          <w:i/>
          <w:spacing w:val="-1"/>
          <w:sz w:val="22"/>
          <w:szCs w:val="22"/>
        </w:rPr>
        <w:t>c</w:t>
      </w:r>
      <w:r w:rsidRPr="0051676E">
        <w:rPr>
          <w:rFonts w:ascii="Palatino Linotype" w:eastAsia="Arial" w:hAnsi="Palatino Linotype" w:cs="Arial"/>
          <w:b/>
          <w:i/>
          <w:spacing w:val="1"/>
          <w:sz w:val="22"/>
          <w:szCs w:val="22"/>
        </w:rPr>
        <w:t>a</w:t>
      </w:r>
      <w:r w:rsidRPr="0051676E">
        <w:rPr>
          <w:rFonts w:ascii="Palatino Linotype" w:eastAsia="Arial" w:hAnsi="Palatino Linotype" w:cs="Arial"/>
          <w:b/>
          <w:i/>
          <w:sz w:val="22"/>
          <w:szCs w:val="22"/>
        </w:rPr>
        <w:t>rg</w:t>
      </w:r>
      <w:r w:rsidRPr="0051676E">
        <w:rPr>
          <w:rFonts w:ascii="Palatino Linotype" w:eastAsia="Arial" w:hAnsi="Palatino Linotype" w:cs="Arial"/>
          <w:b/>
          <w:i/>
          <w:spacing w:val="6"/>
          <w:sz w:val="22"/>
          <w:szCs w:val="22"/>
        </w:rPr>
        <w:t>o</w:t>
      </w:r>
      <w:r w:rsidRPr="0051676E">
        <w:rPr>
          <w:rFonts w:ascii="Palatino Linotype" w:eastAsia="Arial" w:hAnsi="Palatino Linotype" w:cs="Arial"/>
          <w:b/>
          <w:i/>
          <w:sz w:val="22"/>
          <w:szCs w:val="22"/>
        </w:rPr>
        <w:t>.</w:t>
      </w:r>
      <w:r w:rsidRPr="0051676E">
        <w:rPr>
          <w:rFonts w:ascii="Palatino Linotype" w:eastAsia="Arial" w:hAnsi="Palatino Linotype" w:cs="Arial"/>
          <w:b/>
          <w:i/>
          <w:spacing w:val="11"/>
          <w:sz w:val="22"/>
          <w:szCs w:val="22"/>
        </w:rPr>
        <w:t xml:space="preserve"> </w:t>
      </w:r>
      <w:r w:rsidRPr="0051676E">
        <w:rPr>
          <w:rFonts w:ascii="Palatino Linotype" w:eastAsia="Arial" w:hAnsi="Palatino Linotype" w:cs="Arial"/>
          <w:i/>
          <w:sz w:val="22"/>
          <w:szCs w:val="22"/>
        </w:rPr>
        <w:t>El</w:t>
      </w:r>
      <w:r w:rsidRPr="0051676E">
        <w:rPr>
          <w:rFonts w:ascii="Palatino Linotype" w:eastAsia="Arial" w:hAnsi="Palatino Linotype" w:cs="Arial"/>
          <w:i/>
          <w:spacing w:val="2"/>
          <w:sz w:val="22"/>
          <w:szCs w:val="22"/>
        </w:rPr>
        <w:t xml:space="preserve"> </w:t>
      </w:r>
      <w:r w:rsidRPr="0051676E">
        <w:rPr>
          <w:rFonts w:ascii="Palatino Linotype" w:eastAsia="Arial" w:hAnsi="Palatino Linotype" w:cs="Arial"/>
          <w:i/>
          <w:spacing w:val="1"/>
          <w:sz w:val="22"/>
          <w:szCs w:val="22"/>
        </w:rPr>
        <w:t>n</w:t>
      </w:r>
      <w:r w:rsidRPr="0051676E">
        <w:rPr>
          <w:rFonts w:ascii="Palatino Linotype" w:eastAsia="Arial" w:hAnsi="Palatino Linotype" w:cs="Arial"/>
          <w:i/>
          <w:spacing w:val="-1"/>
          <w:sz w:val="22"/>
          <w:szCs w:val="22"/>
        </w:rPr>
        <w:t>ú</w:t>
      </w:r>
      <w:r w:rsidRPr="0051676E">
        <w:rPr>
          <w:rFonts w:ascii="Palatino Linotype" w:eastAsia="Arial" w:hAnsi="Palatino Linotype" w:cs="Arial"/>
          <w:i/>
          <w:spacing w:val="1"/>
          <w:sz w:val="22"/>
          <w:szCs w:val="22"/>
        </w:rPr>
        <w:t>me</w:t>
      </w:r>
      <w:r w:rsidRPr="0051676E">
        <w:rPr>
          <w:rFonts w:ascii="Palatino Linotype" w:eastAsia="Arial" w:hAnsi="Palatino Linotype" w:cs="Arial"/>
          <w:i/>
          <w:sz w:val="22"/>
          <w:szCs w:val="22"/>
        </w:rPr>
        <w:t xml:space="preserve">ro </w:t>
      </w:r>
      <w:r w:rsidRPr="0051676E">
        <w:rPr>
          <w:rFonts w:ascii="Palatino Linotype" w:eastAsia="Arial" w:hAnsi="Palatino Linotype" w:cs="Arial"/>
          <w:i/>
          <w:spacing w:val="-1"/>
          <w:sz w:val="22"/>
          <w:szCs w:val="22"/>
        </w:rPr>
        <w:t>d</w:t>
      </w:r>
      <w:r w:rsidRPr="0051676E">
        <w:rPr>
          <w:rFonts w:ascii="Palatino Linotype" w:eastAsia="Arial" w:hAnsi="Palatino Linotype" w:cs="Arial"/>
          <w:i/>
          <w:sz w:val="22"/>
          <w:szCs w:val="22"/>
        </w:rPr>
        <w:t>e t</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l</w:t>
      </w:r>
      <w:r w:rsidRPr="0051676E">
        <w:rPr>
          <w:rFonts w:ascii="Palatino Linotype" w:eastAsia="Arial" w:hAnsi="Palatino Linotype" w:cs="Arial"/>
          <w:i/>
          <w:spacing w:val="-2"/>
          <w:sz w:val="22"/>
          <w:szCs w:val="22"/>
        </w:rPr>
        <w:t>é</w:t>
      </w:r>
      <w:r w:rsidRPr="0051676E">
        <w:rPr>
          <w:rFonts w:ascii="Palatino Linotype" w:eastAsia="Arial" w:hAnsi="Palatino Linotype" w:cs="Arial"/>
          <w:i/>
          <w:spacing w:val="3"/>
          <w:sz w:val="22"/>
          <w:szCs w:val="22"/>
        </w:rPr>
        <w:t>f</w:t>
      </w:r>
      <w:r w:rsidRPr="0051676E">
        <w:rPr>
          <w:rFonts w:ascii="Palatino Linotype" w:eastAsia="Arial" w:hAnsi="Palatino Linotype" w:cs="Arial"/>
          <w:i/>
          <w:spacing w:val="-1"/>
          <w:sz w:val="22"/>
          <w:szCs w:val="22"/>
        </w:rPr>
        <w:t>o</w:t>
      </w:r>
      <w:r w:rsidRPr="0051676E">
        <w:rPr>
          <w:rFonts w:ascii="Palatino Linotype" w:eastAsia="Arial" w:hAnsi="Palatino Linotype" w:cs="Arial"/>
          <w:i/>
          <w:spacing w:val="1"/>
          <w:sz w:val="22"/>
          <w:szCs w:val="22"/>
        </w:rPr>
        <w:t>n</w:t>
      </w:r>
      <w:r w:rsidRPr="0051676E">
        <w:rPr>
          <w:rFonts w:ascii="Palatino Linotype" w:eastAsia="Arial" w:hAnsi="Palatino Linotype" w:cs="Arial"/>
          <w:i/>
          <w:sz w:val="22"/>
          <w:szCs w:val="22"/>
        </w:rPr>
        <w:t>o</w:t>
      </w:r>
      <w:r w:rsidRPr="0051676E">
        <w:rPr>
          <w:rFonts w:ascii="Palatino Linotype" w:eastAsia="Arial" w:hAnsi="Palatino Linotype" w:cs="Arial"/>
          <w:i/>
          <w:spacing w:val="30"/>
          <w:sz w:val="22"/>
          <w:szCs w:val="22"/>
        </w:rPr>
        <w:t xml:space="preserve"> </w:t>
      </w:r>
      <w:r w:rsidRPr="0051676E">
        <w:rPr>
          <w:rFonts w:ascii="Palatino Linotype" w:eastAsia="Arial" w:hAnsi="Palatino Linotype" w:cs="Arial"/>
          <w:i/>
          <w:sz w:val="22"/>
          <w:szCs w:val="22"/>
        </w:rPr>
        <w:t>c</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lul</w:t>
      </w:r>
      <w:r w:rsidRPr="0051676E">
        <w:rPr>
          <w:rFonts w:ascii="Palatino Linotype" w:eastAsia="Arial" w:hAnsi="Palatino Linotype" w:cs="Arial"/>
          <w:i/>
          <w:spacing w:val="1"/>
          <w:sz w:val="22"/>
          <w:szCs w:val="22"/>
        </w:rPr>
        <w:t>a</w:t>
      </w:r>
      <w:r w:rsidRPr="0051676E">
        <w:rPr>
          <w:rFonts w:ascii="Palatino Linotype" w:eastAsia="Arial" w:hAnsi="Palatino Linotype" w:cs="Arial"/>
          <w:i/>
          <w:sz w:val="22"/>
          <w:szCs w:val="22"/>
        </w:rPr>
        <w:t>r</w:t>
      </w:r>
      <w:r w:rsidRPr="0051676E">
        <w:rPr>
          <w:rFonts w:ascii="Palatino Linotype" w:eastAsia="Arial" w:hAnsi="Palatino Linotype" w:cs="Arial"/>
          <w:i/>
          <w:spacing w:val="29"/>
          <w:sz w:val="22"/>
          <w:szCs w:val="22"/>
        </w:rPr>
        <w:t xml:space="preserve"> </w:t>
      </w:r>
      <w:r w:rsidRPr="0051676E">
        <w:rPr>
          <w:rFonts w:ascii="Palatino Linotype" w:eastAsia="Arial" w:hAnsi="Palatino Linotype" w:cs="Arial"/>
          <w:i/>
          <w:spacing w:val="1"/>
          <w:sz w:val="22"/>
          <w:szCs w:val="22"/>
        </w:rPr>
        <w:t>a</w:t>
      </w:r>
      <w:r w:rsidRPr="0051676E">
        <w:rPr>
          <w:rFonts w:ascii="Palatino Linotype" w:eastAsia="Arial" w:hAnsi="Palatino Linotype" w:cs="Arial"/>
          <w:i/>
          <w:sz w:val="22"/>
          <w:szCs w:val="22"/>
        </w:rPr>
        <w:t>si</w:t>
      </w:r>
      <w:r w:rsidRPr="0051676E">
        <w:rPr>
          <w:rFonts w:ascii="Palatino Linotype" w:eastAsia="Arial" w:hAnsi="Palatino Linotype" w:cs="Arial"/>
          <w:i/>
          <w:spacing w:val="-2"/>
          <w:sz w:val="22"/>
          <w:szCs w:val="22"/>
        </w:rPr>
        <w:t>g</w:t>
      </w:r>
      <w:r w:rsidRPr="0051676E">
        <w:rPr>
          <w:rFonts w:ascii="Palatino Linotype" w:eastAsia="Arial" w:hAnsi="Palatino Linotype" w:cs="Arial"/>
          <w:i/>
          <w:spacing w:val="1"/>
          <w:sz w:val="22"/>
          <w:szCs w:val="22"/>
        </w:rPr>
        <w:t>nad</w:t>
      </w:r>
      <w:r w:rsidRPr="0051676E">
        <w:rPr>
          <w:rFonts w:ascii="Palatino Linotype" w:eastAsia="Arial" w:hAnsi="Palatino Linotype" w:cs="Arial"/>
          <w:i/>
          <w:sz w:val="22"/>
          <w:szCs w:val="22"/>
        </w:rPr>
        <w:t>o</w:t>
      </w:r>
      <w:r w:rsidRPr="0051676E">
        <w:rPr>
          <w:rFonts w:ascii="Palatino Linotype" w:eastAsia="Arial" w:hAnsi="Palatino Linotype" w:cs="Arial"/>
          <w:i/>
          <w:spacing w:val="30"/>
          <w:sz w:val="22"/>
          <w:szCs w:val="22"/>
        </w:rPr>
        <w:t xml:space="preserve"> </w:t>
      </w:r>
      <w:r w:rsidRPr="0051676E">
        <w:rPr>
          <w:rFonts w:ascii="Palatino Linotype" w:eastAsia="Arial" w:hAnsi="Palatino Linotype" w:cs="Arial"/>
          <w:i/>
          <w:sz w:val="22"/>
          <w:szCs w:val="22"/>
        </w:rPr>
        <w:t>a</w:t>
      </w:r>
      <w:r w:rsidRPr="0051676E">
        <w:rPr>
          <w:rFonts w:ascii="Palatino Linotype" w:eastAsia="Arial" w:hAnsi="Palatino Linotype" w:cs="Arial"/>
          <w:i/>
          <w:spacing w:val="32"/>
          <w:sz w:val="22"/>
          <w:szCs w:val="22"/>
        </w:rPr>
        <w:t xml:space="preserve"> </w:t>
      </w:r>
      <w:r w:rsidRPr="0051676E">
        <w:rPr>
          <w:rFonts w:ascii="Palatino Linotype" w:eastAsia="Arial" w:hAnsi="Palatino Linotype" w:cs="Arial"/>
          <w:i/>
          <w:spacing w:val="-2"/>
          <w:sz w:val="22"/>
          <w:szCs w:val="22"/>
        </w:rPr>
        <w:t>s</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r</w:t>
      </w:r>
      <w:r w:rsidRPr="0051676E">
        <w:rPr>
          <w:rFonts w:ascii="Palatino Linotype" w:eastAsia="Arial" w:hAnsi="Palatino Linotype" w:cs="Arial"/>
          <w:i/>
          <w:spacing w:val="-3"/>
          <w:sz w:val="22"/>
          <w:szCs w:val="22"/>
        </w:rPr>
        <w:t>v</w:t>
      </w:r>
      <w:r w:rsidRPr="0051676E">
        <w:rPr>
          <w:rFonts w:ascii="Palatino Linotype" w:eastAsia="Arial" w:hAnsi="Palatino Linotype" w:cs="Arial"/>
          <w:i/>
          <w:sz w:val="22"/>
          <w:szCs w:val="22"/>
        </w:rPr>
        <w:t>id</w:t>
      </w:r>
      <w:r w:rsidRPr="0051676E">
        <w:rPr>
          <w:rFonts w:ascii="Palatino Linotype" w:eastAsia="Arial" w:hAnsi="Palatino Linotype" w:cs="Arial"/>
          <w:i/>
          <w:spacing w:val="1"/>
          <w:sz w:val="22"/>
          <w:szCs w:val="22"/>
        </w:rPr>
        <w:t>o</w:t>
      </w:r>
      <w:r w:rsidRPr="0051676E">
        <w:rPr>
          <w:rFonts w:ascii="Palatino Linotype" w:eastAsia="Arial" w:hAnsi="Palatino Linotype" w:cs="Arial"/>
          <w:i/>
          <w:sz w:val="22"/>
          <w:szCs w:val="22"/>
        </w:rPr>
        <w:t>res</w:t>
      </w:r>
      <w:r w:rsidRPr="0051676E">
        <w:rPr>
          <w:rFonts w:ascii="Palatino Linotype" w:eastAsia="Arial" w:hAnsi="Palatino Linotype" w:cs="Arial"/>
          <w:i/>
          <w:spacing w:val="43"/>
          <w:sz w:val="22"/>
          <w:szCs w:val="22"/>
        </w:rPr>
        <w:t xml:space="preserve"> </w:t>
      </w:r>
      <w:r w:rsidRPr="0051676E">
        <w:rPr>
          <w:rFonts w:ascii="Palatino Linotype" w:eastAsia="Arial" w:hAnsi="Palatino Linotype" w:cs="Arial"/>
          <w:i/>
          <w:spacing w:val="1"/>
          <w:sz w:val="22"/>
          <w:szCs w:val="22"/>
        </w:rPr>
        <w:t>púb</w:t>
      </w:r>
      <w:r w:rsidRPr="0051676E">
        <w:rPr>
          <w:rFonts w:ascii="Palatino Linotype" w:eastAsia="Arial" w:hAnsi="Palatino Linotype" w:cs="Arial"/>
          <w:i/>
          <w:sz w:val="22"/>
          <w:szCs w:val="22"/>
        </w:rPr>
        <w:t>l</w:t>
      </w:r>
      <w:r w:rsidRPr="0051676E">
        <w:rPr>
          <w:rFonts w:ascii="Palatino Linotype" w:eastAsia="Arial" w:hAnsi="Palatino Linotype" w:cs="Arial"/>
          <w:i/>
          <w:spacing w:val="-3"/>
          <w:sz w:val="22"/>
          <w:szCs w:val="22"/>
        </w:rPr>
        <w:t>i</w:t>
      </w:r>
      <w:r w:rsidRPr="0051676E">
        <w:rPr>
          <w:rFonts w:ascii="Palatino Linotype" w:eastAsia="Arial" w:hAnsi="Palatino Linotype" w:cs="Arial"/>
          <w:i/>
          <w:sz w:val="22"/>
          <w:szCs w:val="22"/>
        </w:rPr>
        <w:t>c</w:t>
      </w:r>
      <w:r w:rsidRPr="0051676E">
        <w:rPr>
          <w:rFonts w:ascii="Palatino Linotype" w:eastAsia="Arial" w:hAnsi="Palatino Linotype" w:cs="Arial"/>
          <w:i/>
          <w:spacing w:val="1"/>
          <w:sz w:val="22"/>
          <w:szCs w:val="22"/>
        </w:rPr>
        <w:t>o</w:t>
      </w:r>
      <w:r w:rsidRPr="0051676E">
        <w:rPr>
          <w:rFonts w:ascii="Palatino Linotype" w:eastAsia="Arial" w:hAnsi="Palatino Linotype" w:cs="Arial"/>
          <w:i/>
          <w:sz w:val="22"/>
          <w:szCs w:val="22"/>
        </w:rPr>
        <w:t>s</w:t>
      </w:r>
      <w:r w:rsidRPr="0051676E">
        <w:rPr>
          <w:rFonts w:ascii="Palatino Linotype" w:eastAsia="Arial" w:hAnsi="Palatino Linotype" w:cs="Arial"/>
          <w:i/>
          <w:spacing w:val="32"/>
          <w:sz w:val="22"/>
          <w:szCs w:val="22"/>
        </w:rPr>
        <w:t xml:space="preserve"> </w:t>
      </w:r>
      <w:r w:rsidRPr="0051676E">
        <w:rPr>
          <w:rFonts w:ascii="Palatino Linotype" w:eastAsia="Arial" w:hAnsi="Palatino Linotype" w:cs="Arial"/>
          <w:i/>
          <w:sz w:val="22"/>
          <w:szCs w:val="22"/>
        </w:rPr>
        <w:t>c</w:t>
      </w:r>
      <w:r w:rsidRPr="0051676E">
        <w:rPr>
          <w:rFonts w:ascii="Palatino Linotype" w:eastAsia="Arial" w:hAnsi="Palatino Linotype" w:cs="Arial"/>
          <w:i/>
          <w:spacing w:val="-1"/>
          <w:sz w:val="22"/>
          <w:szCs w:val="22"/>
        </w:rPr>
        <w:t>o</w:t>
      </w:r>
      <w:r w:rsidRPr="0051676E">
        <w:rPr>
          <w:rFonts w:ascii="Palatino Linotype" w:eastAsia="Arial" w:hAnsi="Palatino Linotype" w:cs="Arial"/>
          <w:i/>
          <w:spacing w:val="1"/>
          <w:sz w:val="22"/>
          <w:szCs w:val="22"/>
        </w:rPr>
        <w:t>m</w:t>
      </w:r>
      <w:r w:rsidRPr="0051676E">
        <w:rPr>
          <w:rFonts w:ascii="Palatino Linotype" w:eastAsia="Arial" w:hAnsi="Palatino Linotype" w:cs="Arial"/>
          <w:i/>
          <w:sz w:val="22"/>
          <w:szCs w:val="22"/>
        </w:rPr>
        <w:t>o</w:t>
      </w:r>
      <w:r w:rsidRPr="0051676E">
        <w:rPr>
          <w:rFonts w:ascii="Palatino Linotype" w:eastAsia="Arial" w:hAnsi="Palatino Linotype" w:cs="Arial"/>
          <w:i/>
          <w:spacing w:val="30"/>
          <w:sz w:val="22"/>
          <w:szCs w:val="22"/>
        </w:rPr>
        <w:t xml:space="preserve"> </w:t>
      </w:r>
      <w:r w:rsidRPr="0051676E">
        <w:rPr>
          <w:rFonts w:ascii="Palatino Linotype" w:eastAsia="Arial" w:hAnsi="Palatino Linotype" w:cs="Arial"/>
          <w:i/>
          <w:spacing w:val="1"/>
          <w:sz w:val="22"/>
          <w:szCs w:val="22"/>
        </w:rPr>
        <w:t>pa</w:t>
      </w:r>
      <w:r w:rsidRPr="0051676E">
        <w:rPr>
          <w:rFonts w:ascii="Palatino Linotype" w:eastAsia="Arial" w:hAnsi="Palatino Linotype" w:cs="Arial"/>
          <w:i/>
          <w:sz w:val="22"/>
          <w:szCs w:val="22"/>
        </w:rPr>
        <w:t>r</w:t>
      </w:r>
      <w:r w:rsidRPr="0051676E">
        <w:rPr>
          <w:rFonts w:ascii="Palatino Linotype" w:eastAsia="Arial" w:hAnsi="Palatino Linotype" w:cs="Arial"/>
          <w:i/>
          <w:spacing w:val="-3"/>
          <w:sz w:val="22"/>
          <w:szCs w:val="22"/>
        </w:rPr>
        <w:t>t</w:t>
      </w:r>
      <w:r w:rsidRPr="0051676E">
        <w:rPr>
          <w:rFonts w:ascii="Palatino Linotype" w:eastAsia="Arial" w:hAnsi="Palatino Linotype" w:cs="Arial"/>
          <w:i/>
          <w:sz w:val="22"/>
          <w:szCs w:val="22"/>
        </w:rPr>
        <w:t>e</w:t>
      </w:r>
      <w:r w:rsidRPr="0051676E">
        <w:rPr>
          <w:rFonts w:ascii="Palatino Linotype" w:eastAsia="Arial" w:hAnsi="Palatino Linotype" w:cs="Arial"/>
          <w:i/>
          <w:spacing w:val="30"/>
          <w:sz w:val="22"/>
          <w:szCs w:val="22"/>
        </w:rPr>
        <w:t xml:space="preserve"> </w:t>
      </w:r>
      <w:r w:rsidRPr="0051676E">
        <w:rPr>
          <w:rFonts w:ascii="Palatino Linotype" w:eastAsia="Arial" w:hAnsi="Palatino Linotype" w:cs="Arial"/>
          <w:i/>
          <w:spacing w:val="1"/>
          <w:sz w:val="22"/>
          <w:szCs w:val="22"/>
        </w:rPr>
        <w:t>d</w:t>
      </w:r>
      <w:r w:rsidRPr="0051676E">
        <w:rPr>
          <w:rFonts w:ascii="Palatino Linotype" w:eastAsia="Arial" w:hAnsi="Palatino Linotype" w:cs="Arial"/>
          <w:i/>
          <w:sz w:val="22"/>
          <w:szCs w:val="22"/>
        </w:rPr>
        <w:t>e</w:t>
      </w:r>
      <w:r w:rsidRPr="0051676E">
        <w:rPr>
          <w:rFonts w:ascii="Palatino Linotype" w:eastAsia="Arial" w:hAnsi="Palatino Linotype" w:cs="Arial"/>
          <w:i/>
          <w:spacing w:val="32"/>
          <w:sz w:val="22"/>
          <w:szCs w:val="22"/>
        </w:rPr>
        <w:t xml:space="preserve"> </w:t>
      </w:r>
      <w:r w:rsidRPr="0051676E">
        <w:rPr>
          <w:rFonts w:ascii="Palatino Linotype" w:eastAsia="Arial" w:hAnsi="Palatino Linotype" w:cs="Arial"/>
          <w:i/>
          <w:spacing w:val="-2"/>
          <w:sz w:val="22"/>
          <w:szCs w:val="22"/>
        </w:rPr>
        <w:t>s</w:t>
      </w:r>
      <w:r w:rsidRPr="0051676E">
        <w:rPr>
          <w:rFonts w:ascii="Palatino Linotype" w:eastAsia="Arial" w:hAnsi="Palatino Linotype" w:cs="Arial"/>
          <w:i/>
          <w:spacing w:val="-1"/>
          <w:sz w:val="22"/>
          <w:szCs w:val="22"/>
        </w:rPr>
        <w:t>u</w:t>
      </w:r>
      <w:r w:rsidRPr="0051676E">
        <w:rPr>
          <w:rFonts w:ascii="Palatino Linotype" w:eastAsia="Arial" w:hAnsi="Palatino Linotype" w:cs="Arial"/>
          <w:i/>
          <w:sz w:val="22"/>
          <w:szCs w:val="22"/>
        </w:rPr>
        <w:t>s</w:t>
      </w:r>
      <w:r w:rsidRPr="0051676E">
        <w:rPr>
          <w:rFonts w:ascii="Palatino Linotype" w:eastAsia="Arial" w:hAnsi="Palatino Linotype" w:cs="Arial"/>
          <w:i/>
          <w:spacing w:val="32"/>
          <w:sz w:val="22"/>
          <w:szCs w:val="22"/>
        </w:rPr>
        <w:t xml:space="preserve"> </w:t>
      </w:r>
      <w:r w:rsidRPr="0051676E">
        <w:rPr>
          <w:rFonts w:ascii="Palatino Linotype" w:eastAsia="Arial" w:hAnsi="Palatino Linotype" w:cs="Arial"/>
          <w:i/>
          <w:spacing w:val="1"/>
          <w:sz w:val="22"/>
          <w:szCs w:val="22"/>
        </w:rPr>
        <w:t>p</w:t>
      </w:r>
      <w:r w:rsidRPr="0051676E">
        <w:rPr>
          <w:rFonts w:ascii="Palatino Linotype" w:eastAsia="Arial" w:hAnsi="Palatino Linotype" w:cs="Arial"/>
          <w:i/>
          <w:sz w:val="22"/>
          <w:szCs w:val="22"/>
        </w:rPr>
        <w:t>rest</w:t>
      </w:r>
      <w:r w:rsidRPr="0051676E">
        <w:rPr>
          <w:rFonts w:ascii="Palatino Linotype" w:eastAsia="Arial" w:hAnsi="Palatino Linotype" w:cs="Arial"/>
          <w:i/>
          <w:spacing w:val="1"/>
          <w:sz w:val="22"/>
          <w:szCs w:val="22"/>
        </w:rPr>
        <w:t>a</w:t>
      </w:r>
      <w:r w:rsidRPr="0051676E">
        <w:rPr>
          <w:rFonts w:ascii="Palatino Linotype" w:eastAsia="Arial" w:hAnsi="Palatino Linotype" w:cs="Arial"/>
          <w:i/>
          <w:sz w:val="22"/>
          <w:szCs w:val="22"/>
        </w:rPr>
        <w:t>c</w:t>
      </w:r>
      <w:r w:rsidRPr="0051676E">
        <w:rPr>
          <w:rFonts w:ascii="Palatino Linotype" w:eastAsia="Arial" w:hAnsi="Palatino Linotype" w:cs="Arial"/>
          <w:i/>
          <w:spacing w:val="-3"/>
          <w:sz w:val="22"/>
          <w:szCs w:val="22"/>
        </w:rPr>
        <w:t>i</w:t>
      </w:r>
      <w:r w:rsidRPr="0051676E">
        <w:rPr>
          <w:rFonts w:ascii="Palatino Linotype" w:eastAsia="Arial" w:hAnsi="Palatino Linotype" w:cs="Arial"/>
          <w:i/>
          <w:spacing w:val="1"/>
          <w:sz w:val="22"/>
          <w:szCs w:val="22"/>
        </w:rPr>
        <w:t>one</w:t>
      </w:r>
      <w:r w:rsidRPr="0051676E">
        <w:rPr>
          <w:rFonts w:ascii="Palatino Linotype" w:eastAsia="Arial" w:hAnsi="Palatino Linotype" w:cs="Arial"/>
          <w:i/>
          <w:spacing w:val="-2"/>
          <w:sz w:val="22"/>
          <w:szCs w:val="22"/>
        </w:rPr>
        <w:t>s</w:t>
      </w:r>
      <w:r w:rsidRPr="0051676E">
        <w:rPr>
          <w:rFonts w:ascii="Palatino Linotype" w:eastAsia="Arial" w:hAnsi="Palatino Linotype" w:cs="Arial"/>
          <w:i/>
          <w:sz w:val="22"/>
          <w:szCs w:val="22"/>
        </w:rPr>
        <w:t xml:space="preserve">, </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s</w:t>
      </w:r>
      <w:r w:rsidRPr="0051676E">
        <w:rPr>
          <w:rFonts w:ascii="Palatino Linotype" w:eastAsia="Arial" w:hAnsi="Palatino Linotype" w:cs="Arial"/>
          <w:i/>
          <w:spacing w:val="2"/>
          <w:sz w:val="22"/>
          <w:szCs w:val="22"/>
        </w:rPr>
        <w:t xml:space="preserve"> </w:t>
      </w:r>
      <w:r w:rsidRPr="0051676E">
        <w:rPr>
          <w:rFonts w:ascii="Palatino Linotype" w:eastAsia="Arial" w:hAnsi="Palatino Linotype" w:cs="Arial"/>
          <w:i/>
          <w:sz w:val="22"/>
          <w:szCs w:val="22"/>
        </w:rPr>
        <w:t>i</w:t>
      </w:r>
      <w:r w:rsidRPr="0051676E">
        <w:rPr>
          <w:rFonts w:ascii="Palatino Linotype" w:eastAsia="Arial" w:hAnsi="Palatino Linotype" w:cs="Arial"/>
          <w:i/>
          <w:spacing w:val="-2"/>
          <w:sz w:val="22"/>
          <w:szCs w:val="22"/>
        </w:rPr>
        <w:t>n</w:t>
      </w:r>
      <w:r w:rsidRPr="0051676E">
        <w:rPr>
          <w:rFonts w:ascii="Palatino Linotype" w:eastAsia="Arial" w:hAnsi="Palatino Linotype" w:cs="Arial"/>
          <w:i/>
          <w:sz w:val="22"/>
          <w:szCs w:val="22"/>
        </w:rPr>
        <w:t>f</w:t>
      </w:r>
      <w:r w:rsidRPr="0051676E">
        <w:rPr>
          <w:rFonts w:ascii="Palatino Linotype" w:eastAsia="Arial" w:hAnsi="Palatino Linotype" w:cs="Arial"/>
          <w:i/>
          <w:spacing w:val="1"/>
          <w:sz w:val="22"/>
          <w:szCs w:val="22"/>
        </w:rPr>
        <w:t>o</w:t>
      </w:r>
      <w:r w:rsidRPr="0051676E">
        <w:rPr>
          <w:rFonts w:ascii="Palatino Linotype" w:eastAsia="Arial" w:hAnsi="Palatino Linotype" w:cs="Arial"/>
          <w:i/>
          <w:sz w:val="22"/>
          <w:szCs w:val="22"/>
        </w:rPr>
        <w:t>r</w:t>
      </w:r>
      <w:r w:rsidRPr="0051676E">
        <w:rPr>
          <w:rFonts w:ascii="Palatino Linotype" w:eastAsia="Arial" w:hAnsi="Palatino Linotype" w:cs="Arial"/>
          <w:i/>
          <w:spacing w:val="1"/>
          <w:sz w:val="22"/>
          <w:szCs w:val="22"/>
        </w:rPr>
        <w:t>ma</w:t>
      </w:r>
      <w:r w:rsidRPr="0051676E">
        <w:rPr>
          <w:rFonts w:ascii="Palatino Linotype" w:eastAsia="Arial" w:hAnsi="Palatino Linotype" w:cs="Arial"/>
          <w:i/>
          <w:sz w:val="22"/>
          <w:szCs w:val="22"/>
        </w:rPr>
        <w:t>c</w:t>
      </w:r>
      <w:r w:rsidRPr="0051676E">
        <w:rPr>
          <w:rFonts w:ascii="Palatino Linotype" w:eastAsia="Arial" w:hAnsi="Palatino Linotype" w:cs="Arial"/>
          <w:i/>
          <w:spacing w:val="-3"/>
          <w:sz w:val="22"/>
          <w:szCs w:val="22"/>
        </w:rPr>
        <w:t>i</w:t>
      </w:r>
      <w:r w:rsidRPr="0051676E">
        <w:rPr>
          <w:rFonts w:ascii="Palatino Linotype" w:eastAsia="Arial" w:hAnsi="Palatino Linotype" w:cs="Arial"/>
          <w:i/>
          <w:spacing w:val="1"/>
          <w:sz w:val="22"/>
          <w:szCs w:val="22"/>
        </w:rPr>
        <w:t>ó</w:t>
      </w:r>
      <w:r w:rsidRPr="0051676E">
        <w:rPr>
          <w:rFonts w:ascii="Palatino Linotype" w:eastAsia="Arial" w:hAnsi="Palatino Linotype" w:cs="Arial"/>
          <w:i/>
          <w:sz w:val="22"/>
          <w:szCs w:val="22"/>
        </w:rPr>
        <w:t>n</w:t>
      </w:r>
      <w:r w:rsidRPr="0051676E">
        <w:rPr>
          <w:rFonts w:ascii="Palatino Linotype" w:eastAsia="Arial" w:hAnsi="Palatino Linotype" w:cs="Arial"/>
          <w:i/>
          <w:spacing w:val="1"/>
          <w:sz w:val="22"/>
          <w:szCs w:val="22"/>
        </w:rPr>
        <w:t xml:space="preserve"> d</w:t>
      </w:r>
      <w:r w:rsidRPr="0051676E">
        <w:rPr>
          <w:rFonts w:ascii="Palatino Linotype" w:eastAsia="Arial" w:hAnsi="Palatino Linotype" w:cs="Arial"/>
          <w:i/>
          <w:sz w:val="22"/>
          <w:szCs w:val="22"/>
        </w:rPr>
        <w:t>e</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z w:val="22"/>
          <w:szCs w:val="22"/>
        </w:rPr>
        <w:t>c</w:t>
      </w:r>
      <w:r w:rsidRPr="0051676E">
        <w:rPr>
          <w:rFonts w:ascii="Palatino Linotype" w:eastAsia="Arial" w:hAnsi="Palatino Linotype" w:cs="Arial"/>
          <w:i/>
          <w:spacing w:val="1"/>
          <w:sz w:val="22"/>
          <w:szCs w:val="22"/>
        </w:rPr>
        <w:t>a</w:t>
      </w:r>
      <w:r w:rsidRPr="0051676E">
        <w:rPr>
          <w:rFonts w:ascii="Palatino Linotype" w:eastAsia="Arial" w:hAnsi="Palatino Linotype" w:cs="Arial"/>
          <w:i/>
          <w:sz w:val="22"/>
          <w:szCs w:val="22"/>
        </w:rPr>
        <w:t>r</w:t>
      </w:r>
      <w:r w:rsidRPr="0051676E">
        <w:rPr>
          <w:rFonts w:ascii="Palatino Linotype" w:eastAsia="Arial" w:hAnsi="Palatino Linotype" w:cs="Arial"/>
          <w:i/>
          <w:spacing w:val="-2"/>
          <w:sz w:val="22"/>
          <w:szCs w:val="22"/>
        </w:rPr>
        <w:t>á</w:t>
      </w:r>
      <w:r w:rsidRPr="0051676E">
        <w:rPr>
          <w:rFonts w:ascii="Palatino Linotype" w:eastAsia="Arial" w:hAnsi="Palatino Linotype" w:cs="Arial"/>
          <w:i/>
          <w:sz w:val="22"/>
          <w:szCs w:val="22"/>
        </w:rPr>
        <w:t>ct</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r</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pacing w:val="-1"/>
          <w:sz w:val="22"/>
          <w:szCs w:val="22"/>
        </w:rPr>
        <w:t>p</w:t>
      </w:r>
      <w:r w:rsidRPr="0051676E">
        <w:rPr>
          <w:rFonts w:ascii="Palatino Linotype" w:eastAsia="Arial" w:hAnsi="Palatino Linotype" w:cs="Arial"/>
          <w:i/>
          <w:spacing w:val="1"/>
          <w:sz w:val="22"/>
          <w:szCs w:val="22"/>
        </w:rPr>
        <w:t>úb</w:t>
      </w:r>
      <w:r w:rsidRPr="0051676E">
        <w:rPr>
          <w:rFonts w:ascii="Palatino Linotype" w:eastAsia="Arial" w:hAnsi="Palatino Linotype" w:cs="Arial"/>
          <w:i/>
          <w:sz w:val="22"/>
          <w:szCs w:val="22"/>
        </w:rPr>
        <w:t>l</w:t>
      </w:r>
      <w:r w:rsidRPr="0051676E">
        <w:rPr>
          <w:rFonts w:ascii="Palatino Linotype" w:eastAsia="Arial" w:hAnsi="Palatino Linotype" w:cs="Arial"/>
          <w:i/>
          <w:spacing w:val="-1"/>
          <w:sz w:val="22"/>
          <w:szCs w:val="22"/>
        </w:rPr>
        <w:t>i</w:t>
      </w:r>
      <w:r w:rsidRPr="0051676E">
        <w:rPr>
          <w:rFonts w:ascii="Palatino Linotype" w:eastAsia="Arial" w:hAnsi="Palatino Linotype" w:cs="Arial"/>
          <w:i/>
          <w:sz w:val="22"/>
          <w:szCs w:val="22"/>
        </w:rPr>
        <w:t>c</w:t>
      </w:r>
      <w:r w:rsidRPr="0051676E">
        <w:rPr>
          <w:rFonts w:ascii="Palatino Linotype" w:eastAsia="Arial" w:hAnsi="Palatino Linotype" w:cs="Arial"/>
          <w:i/>
          <w:spacing w:val="1"/>
          <w:sz w:val="22"/>
          <w:szCs w:val="22"/>
        </w:rPr>
        <w:t>o</w:t>
      </w:r>
      <w:r w:rsidRPr="0051676E">
        <w:rPr>
          <w:rFonts w:ascii="Palatino Linotype" w:eastAsia="Arial" w:hAnsi="Palatino Linotype" w:cs="Arial"/>
          <w:i/>
          <w:sz w:val="22"/>
          <w:szCs w:val="22"/>
        </w:rPr>
        <w:t xml:space="preserve">, </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n</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pacing w:val="-2"/>
          <w:sz w:val="22"/>
          <w:szCs w:val="22"/>
        </w:rPr>
        <w:t>v</w:t>
      </w:r>
      <w:r w:rsidRPr="0051676E">
        <w:rPr>
          <w:rFonts w:ascii="Palatino Linotype" w:eastAsia="Arial" w:hAnsi="Palatino Linotype" w:cs="Arial"/>
          <w:i/>
          <w:sz w:val="22"/>
          <w:szCs w:val="22"/>
        </w:rPr>
        <w:t>i</w:t>
      </w:r>
      <w:r w:rsidRPr="0051676E">
        <w:rPr>
          <w:rFonts w:ascii="Palatino Linotype" w:eastAsia="Arial" w:hAnsi="Palatino Linotype" w:cs="Arial"/>
          <w:i/>
          <w:spacing w:val="-1"/>
          <w:sz w:val="22"/>
          <w:szCs w:val="22"/>
        </w:rPr>
        <w:t>r</w:t>
      </w:r>
      <w:r w:rsidRPr="0051676E">
        <w:rPr>
          <w:rFonts w:ascii="Palatino Linotype" w:eastAsia="Arial" w:hAnsi="Palatino Linotype" w:cs="Arial"/>
          <w:i/>
          <w:sz w:val="22"/>
          <w:szCs w:val="22"/>
        </w:rPr>
        <w:t>t</w:t>
      </w:r>
      <w:r w:rsidRPr="0051676E">
        <w:rPr>
          <w:rFonts w:ascii="Palatino Linotype" w:eastAsia="Arial" w:hAnsi="Palatino Linotype" w:cs="Arial"/>
          <w:i/>
          <w:spacing w:val="1"/>
          <w:sz w:val="22"/>
          <w:szCs w:val="22"/>
        </w:rPr>
        <w:t>u</w:t>
      </w:r>
      <w:r w:rsidRPr="0051676E">
        <w:rPr>
          <w:rFonts w:ascii="Palatino Linotype" w:eastAsia="Arial" w:hAnsi="Palatino Linotype" w:cs="Arial"/>
          <w:i/>
          <w:sz w:val="22"/>
          <w:szCs w:val="22"/>
        </w:rPr>
        <w:t xml:space="preserve">d </w:t>
      </w:r>
      <w:r w:rsidRPr="0051676E">
        <w:rPr>
          <w:rFonts w:ascii="Palatino Linotype" w:eastAsia="Arial" w:hAnsi="Palatino Linotype" w:cs="Arial"/>
          <w:i/>
          <w:spacing w:val="1"/>
          <w:sz w:val="22"/>
          <w:szCs w:val="22"/>
        </w:rPr>
        <w:t>d</w:t>
      </w:r>
      <w:r w:rsidRPr="0051676E">
        <w:rPr>
          <w:rFonts w:ascii="Palatino Linotype" w:eastAsia="Arial" w:hAnsi="Palatino Linotype" w:cs="Arial"/>
          <w:i/>
          <w:sz w:val="22"/>
          <w:szCs w:val="22"/>
        </w:rPr>
        <w:t>e</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pacing w:val="-1"/>
          <w:sz w:val="22"/>
          <w:szCs w:val="22"/>
        </w:rPr>
        <w:t>q</w:t>
      </w:r>
      <w:r w:rsidRPr="0051676E">
        <w:rPr>
          <w:rFonts w:ascii="Palatino Linotype" w:eastAsia="Arial" w:hAnsi="Palatino Linotype" w:cs="Arial"/>
          <w:i/>
          <w:spacing w:val="1"/>
          <w:sz w:val="22"/>
          <w:szCs w:val="22"/>
        </w:rPr>
        <w:t>u</w:t>
      </w:r>
      <w:r w:rsidRPr="0051676E">
        <w:rPr>
          <w:rFonts w:ascii="Palatino Linotype" w:eastAsia="Arial" w:hAnsi="Palatino Linotype" w:cs="Arial"/>
          <w:i/>
          <w:sz w:val="22"/>
          <w:szCs w:val="22"/>
        </w:rPr>
        <w:t>e</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z w:val="22"/>
          <w:szCs w:val="22"/>
        </w:rPr>
        <w:t>se</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z w:val="22"/>
          <w:szCs w:val="22"/>
        </w:rPr>
        <w:t>relaci</w:t>
      </w:r>
      <w:r w:rsidRPr="0051676E">
        <w:rPr>
          <w:rFonts w:ascii="Palatino Linotype" w:eastAsia="Arial" w:hAnsi="Palatino Linotype" w:cs="Arial"/>
          <w:i/>
          <w:spacing w:val="-2"/>
          <w:sz w:val="22"/>
          <w:szCs w:val="22"/>
        </w:rPr>
        <w:t>o</w:t>
      </w:r>
      <w:r w:rsidRPr="0051676E">
        <w:rPr>
          <w:rFonts w:ascii="Palatino Linotype" w:eastAsia="Arial" w:hAnsi="Palatino Linotype" w:cs="Arial"/>
          <w:i/>
          <w:spacing w:val="1"/>
          <w:sz w:val="22"/>
          <w:szCs w:val="22"/>
        </w:rPr>
        <w:t>n</w:t>
      </w:r>
      <w:r w:rsidRPr="0051676E">
        <w:rPr>
          <w:rFonts w:ascii="Palatino Linotype" w:eastAsia="Arial" w:hAnsi="Palatino Linotype" w:cs="Arial"/>
          <w:i/>
          <w:sz w:val="22"/>
          <w:szCs w:val="22"/>
        </w:rPr>
        <w:t>a</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z w:val="22"/>
          <w:szCs w:val="22"/>
        </w:rPr>
        <w:t>c</w:t>
      </w:r>
      <w:r w:rsidRPr="0051676E">
        <w:rPr>
          <w:rFonts w:ascii="Palatino Linotype" w:eastAsia="Arial" w:hAnsi="Palatino Linotype" w:cs="Arial"/>
          <w:i/>
          <w:spacing w:val="-1"/>
          <w:sz w:val="22"/>
          <w:szCs w:val="22"/>
        </w:rPr>
        <w:t>o</w:t>
      </w:r>
      <w:r w:rsidRPr="0051676E">
        <w:rPr>
          <w:rFonts w:ascii="Palatino Linotype" w:eastAsia="Arial" w:hAnsi="Palatino Linotype" w:cs="Arial"/>
          <w:i/>
          <w:sz w:val="22"/>
          <w:szCs w:val="22"/>
        </w:rPr>
        <w:t>n</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z w:val="22"/>
          <w:szCs w:val="22"/>
        </w:rPr>
        <w:t xml:space="preserve">la </w:t>
      </w:r>
      <w:r w:rsidRPr="0051676E">
        <w:rPr>
          <w:rFonts w:ascii="Palatino Linotype" w:eastAsia="Arial" w:hAnsi="Palatino Linotype" w:cs="Arial"/>
          <w:i/>
          <w:spacing w:val="1"/>
          <w:sz w:val="22"/>
          <w:szCs w:val="22"/>
        </w:rPr>
        <w:t>ob</w:t>
      </w:r>
      <w:r w:rsidRPr="0051676E">
        <w:rPr>
          <w:rFonts w:ascii="Palatino Linotype" w:eastAsia="Arial" w:hAnsi="Palatino Linotype" w:cs="Arial"/>
          <w:i/>
          <w:sz w:val="22"/>
          <w:szCs w:val="22"/>
        </w:rPr>
        <w:t>l</w:t>
      </w:r>
      <w:r w:rsidRPr="0051676E">
        <w:rPr>
          <w:rFonts w:ascii="Palatino Linotype" w:eastAsia="Arial" w:hAnsi="Palatino Linotype" w:cs="Arial"/>
          <w:i/>
          <w:spacing w:val="-1"/>
          <w:sz w:val="22"/>
          <w:szCs w:val="22"/>
        </w:rPr>
        <w:t>ig</w:t>
      </w:r>
      <w:r w:rsidRPr="0051676E">
        <w:rPr>
          <w:rFonts w:ascii="Palatino Linotype" w:eastAsia="Arial" w:hAnsi="Palatino Linotype" w:cs="Arial"/>
          <w:i/>
          <w:spacing w:val="1"/>
          <w:sz w:val="22"/>
          <w:szCs w:val="22"/>
        </w:rPr>
        <w:t>a</w:t>
      </w:r>
      <w:r w:rsidRPr="0051676E">
        <w:rPr>
          <w:rFonts w:ascii="Palatino Linotype" w:eastAsia="Arial" w:hAnsi="Palatino Linotype" w:cs="Arial"/>
          <w:i/>
          <w:sz w:val="22"/>
          <w:szCs w:val="22"/>
        </w:rPr>
        <w:t>ci</w:t>
      </w:r>
      <w:r w:rsidRPr="0051676E">
        <w:rPr>
          <w:rFonts w:ascii="Palatino Linotype" w:eastAsia="Arial" w:hAnsi="Palatino Linotype" w:cs="Arial"/>
          <w:i/>
          <w:spacing w:val="-2"/>
          <w:sz w:val="22"/>
          <w:szCs w:val="22"/>
        </w:rPr>
        <w:t>ó</w:t>
      </w:r>
      <w:r w:rsidRPr="0051676E">
        <w:rPr>
          <w:rFonts w:ascii="Palatino Linotype" w:eastAsia="Arial" w:hAnsi="Palatino Linotype" w:cs="Arial"/>
          <w:i/>
          <w:sz w:val="22"/>
          <w:szCs w:val="22"/>
        </w:rPr>
        <w:t xml:space="preserve">n </w:t>
      </w:r>
      <w:r w:rsidRPr="0051676E">
        <w:rPr>
          <w:rFonts w:ascii="Palatino Linotype" w:eastAsia="Arial" w:hAnsi="Palatino Linotype" w:cs="Arial"/>
          <w:i/>
          <w:spacing w:val="1"/>
          <w:sz w:val="22"/>
          <w:szCs w:val="22"/>
        </w:rPr>
        <w:t>d</w:t>
      </w:r>
      <w:r w:rsidRPr="0051676E">
        <w:rPr>
          <w:rFonts w:ascii="Palatino Linotype" w:eastAsia="Arial" w:hAnsi="Palatino Linotype" w:cs="Arial"/>
          <w:i/>
          <w:sz w:val="22"/>
          <w:szCs w:val="22"/>
        </w:rPr>
        <w:t>e</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z w:val="22"/>
          <w:szCs w:val="22"/>
        </w:rPr>
        <w:t>tra</w:t>
      </w:r>
      <w:r w:rsidRPr="0051676E">
        <w:rPr>
          <w:rFonts w:ascii="Palatino Linotype" w:eastAsia="Arial" w:hAnsi="Palatino Linotype" w:cs="Arial"/>
          <w:i/>
          <w:spacing w:val="1"/>
          <w:sz w:val="22"/>
          <w:szCs w:val="22"/>
        </w:rPr>
        <w:t>n</w:t>
      </w:r>
      <w:r w:rsidRPr="0051676E">
        <w:rPr>
          <w:rFonts w:ascii="Palatino Linotype" w:eastAsia="Arial" w:hAnsi="Palatino Linotype" w:cs="Arial"/>
          <w:i/>
          <w:sz w:val="22"/>
          <w:szCs w:val="22"/>
        </w:rPr>
        <w:t>s</w:t>
      </w:r>
      <w:r w:rsidRPr="0051676E">
        <w:rPr>
          <w:rFonts w:ascii="Palatino Linotype" w:eastAsia="Arial" w:hAnsi="Palatino Linotype" w:cs="Arial"/>
          <w:i/>
          <w:spacing w:val="-1"/>
          <w:sz w:val="22"/>
          <w:szCs w:val="22"/>
        </w:rPr>
        <w:t>p</w:t>
      </w:r>
      <w:r w:rsidRPr="0051676E">
        <w:rPr>
          <w:rFonts w:ascii="Palatino Linotype" w:eastAsia="Arial" w:hAnsi="Palatino Linotype" w:cs="Arial"/>
          <w:i/>
          <w:spacing w:val="1"/>
          <w:sz w:val="22"/>
          <w:szCs w:val="22"/>
        </w:rPr>
        <w:t>a</w:t>
      </w:r>
      <w:r w:rsidRPr="0051676E">
        <w:rPr>
          <w:rFonts w:ascii="Palatino Linotype" w:eastAsia="Arial" w:hAnsi="Palatino Linotype" w:cs="Arial"/>
          <w:i/>
          <w:sz w:val="22"/>
          <w:szCs w:val="22"/>
        </w:rPr>
        <w:t>re</w:t>
      </w:r>
      <w:r w:rsidRPr="0051676E">
        <w:rPr>
          <w:rFonts w:ascii="Palatino Linotype" w:eastAsia="Arial" w:hAnsi="Palatino Linotype" w:cs="Arial"/>
          <w:i/>
          <w:spacing w:val="1"/>
          <w:sz w:val="22"/>
          <w:szCs w:val="22"/>
        </w:rPr>
        <w:t>n</w:t>
      </w:r>
      <w:r w:rsidRPr="0051676E">
        <w:rPr>
          <w:rFonts w:ascii="Palatino Linotype" w:eastAsia="Arial" w:hAnsi="Palatino Linotype" w:cs="Arial"/>
          <w:i/>
          <w:sz w:val="22"/>
          <w:szCs w:val="22"/>
        </w:rPr>
        <w:t>cia c</w:t>
      </w:r>
      <w:r w:rsidRPr="0051676E">
        <w:rPr>
          <w:rFonts w:ascii="Palatino Linotype" w:eastAsia="Arial" w:hAnsi="Palatino Linotype" w:cs="Arial"/>
          <w:i/>
          <w:spacing w:val="-1"/>
          <w:sz w:val="22"/>
          <w:szCs w:val="22"/>
        </w:rPr>
        <w:t>o</w:t>
      </w:r>
      <w:r w:rsidRPr="0051676E">
        <w:rPr>
          <w:rFonts w:ascii="Palatino Linotype" w:eastAsia="Arial" w:hAnsi="Palatino Linotype" w:cs="Arial"/>
          <w:i/>
          <w:spacing w:val="1"/>
          <w:sz w:val="22"/>
          <w:szCs w:val="22"/>
        </w:rPr>
        <w:t>n</w:t>
      </w:r>
      <w:r w:rsidRPr="0051676E">
        <w:rPr>
          <w:rFonts w:ascii="Palatino Linotype" w:eastAsia="Arial" w:hAnsi="Palatino Linotype" w:cs="Arial"/>
          <w:i/>
          <w:spacing w:val="-2"/>
          <w:sz w:val="22"/>
          <w:szCs w:val="22"/>
        </w:rPr>
        <w:t>t</w:t>
      </w:r>
      <w:r w:rsidRPr="0051676E">
        <w:rPr>
          <w:rFonts w:ascii="Palatino Linotype" w:eastAsia="Arial" w:hAnsi="Palatino Linotype" w:cs="Arial"/>
          <w:i/>
          <w:spacing w:val="1"/>
          <w:sz w:val="22"/>
          <w:szCs w:val="22"/>
        </w:rPr>
        <w:t>emp</w:t>
      </w:r>
      <w:r w:rsidRPr="0051676E">
        <w:rPr>
          <w:rFonts w:ascii="Palatino Linotype" w:eastAsia="Arial" w:hAnsi="Palatino Linotype" w:cs="Arial"/>
          <w:i/>
          <w:spacing w:val="-3"/>
          <w:sz w:val="22"/>
          <w:szCs w:val="22"/>
        </w:rPr>
        <w:t>l</w:t>
      </w:r>
      <w:r w:rsidRPr="0051676E">
        <w:rPr>
          <w:rFonts w:ascii="Palatino Linotype" w:eastAsia="Arial" w:hAnsi="Palatino Linotype" w:cs="Arial"/>
          <w:i/>
          <w:spacing w:val="1"/>
          <w:sz w:val="22"/>
          <w:szCs w:val="22"/>
        </w:rPr>
        <w:t>ad</w:t>
      </w:r>
      <w:r w:rsidRPr="0051676E">
        <w:rPr>
          <w:rFonts w:ascii="Palatino Linotype" w:eastAsia="Arial" w:hAnsi="Palatino Linotype" w:cs="Arial"/>
          <w:i/>
          <w:sz w:val="22"/>
          <w:szCs w:val="22"/>
        </w:rPr>
        <w:t>a</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n</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z w:val="22"/>
          <w:szCs w:val="22"/>
        </w:rPr>
        <w:t xml:space="preserve">los </w:t>
      </w:r>
      <w:r w:rsidRPr="0051676E">
        <w:rPr>
          <w:rFonts w:ascii="Palatino Linotype" w:eastAsia="Arial" w:hAnsi="Palatino Linotype" w:cs="Arial"/>
          <w:i/>
          <w:spacing w:val="1"/>
          <w:sz w:val="22"/>
          <w:szCs w:val="22"/>
        </w:rPr>
        <w:t>a</w:t>
      </w:r>
      <w:r w:rsidRPr="0051676E">
        <w:rPr>
          <w:rFonts w:ascii="Palatino Linotype" w:eastAsia="Arial" w:hAnsi="Palatino Linotype" w:cs="Arial"/>
          <w:i/>
          <w:sz w:val="22"/>
          <w:szCs w:val="22"/>
        </w:rPr>
        <w:t>rt</w:t>
      </w:r>
      <w:r w:rsidRPr="0051676E">
        <w:rPr>
          <w:rFonts w:ascii="Palatino Linotype" w:eastAsia="Arial" w:hAnsi="Palatino Linotype" w:cs="Arial"/>
          <w:i/>
          <w:spacing w:val="-2"/>
          <w:sz w:val="22"/>
          <w:szCs w:val="22"/>
        </w:rPr>
        <w:t>í</w:t>
      </w:r>
      <w:r w:rsidRPr="0051676E">
        <w:rPr>
          <w:rFonts w:ascii="Palatino Linotype" w:eastAsia="Arial" w:hAnsi="Palatino Linotype" w:cs="Arial"/>
          <w:i/>
          <w:sz w:val="22"/>
          <w:szCs w:val="22"/>
        </w:rPr>
        <w:t>c</w:t>
      </w:r>
      <w:r w:rsidRPr="0051676E">
        <w:rPr>
          <w:rFonts w:ascii="Palatino Linotype" w:eastAsia="Arial" w:hAnsi="Palatino Linotype" w:cs="Arial"/>
          <w:i/>
          <w:spacing w:val="1"/>
          <w:sz w:val="22"/>
          <w:szCs w:val="22"/>
        </w:rPr>
        <w:t>u</w:t>
      </w:r>
      <w:r w:rsidRPr="0051676E">
        <w:rPr>
          <w:rFonts w:ascii="Palatino Linotype" w:eastAsia="Arial" w:hAnsi="Palatino Linotype" w:cs="Arial"/>
          <w:i/>
          <w:spacing w:val="-3"/>
          <w:sz w:val="22"/>
          <w:szCs w:val="22"/>
        </w:rPr>
        <w:t>l</w:t>
      </w:r>
      <w:r w:rsidRPr="0051676E">
        <w:rPr>
          <w:rFonts w:ascii="Palatino Linotype" w:eastAsia="Arial" w:hAnsi="Palatino Linotype" w:cs="Arial"/>
          <w:i/>
          <w:spacing w:val="1"/>
          <w:sz w:val="22"/>
          <w:szCs w:val="22"/>
        </w:rPr>
        <w:t>o</w:t>
      </w:r>
      <w:r w:rsidRPr="0051676E">
        <w:rPr>
          <w:rFonts w:ascii="Palatino Linotype" w:eastAsia="Arial" w:hAnsi="Palatino Linotype" w:cs="Arial"/>
          <w:i/>
          <w:sz w:val="22"/>
          <w:szCs w:val="22"/>
        </w:rPr>
        <w:t>s</w:t>
      </w:r>
      <w:r w:rsidRPr="0051676E">
        <w:rPr>
          <w:rFonts w:ascii="Palatino Linotype" w:eastAsia="Arial" w:hAnsi="Palatino Linotype" w:cs="Arial"/>
          <w:i/>
          <w:spacing w:val="2"/>
          <w:sz w:val="22"/>
          <w:szCs w:val="22"/>
        </w:rPr>
        <w:t xml:space="preserve"> </w:t>
      </w:r>
      <w:r w:rsidRPr="0051676E">
        <w:rPr>
          <w:rFonts w:ascii="Palatino Linotype" w:eastAsia="Arial" w:hAnsi="Palatino Linotype" w:cs="Arial"/>
          <w:i/>
          <w:spacing w:val="-1"/>
          <w:sz w:val="22"/>
          <w:szCs w:val="22"/>
        </w:rPr>
        <w:t>7</w:t>
      </w:r>
      <w:r w:rsidRPr="0051676E">
        <w:rPr>
          <w:rFonts w:ascii="Palatino Linotype" w:eastAsia="Arial" w:hAnsi="Palatino Linotype" w:cs="Arial"/>
          <w:i/>
          <w:sz w:val="22"/>
          <w:szCs w:val="22"/>
        </w:rPr>
        <w:t xml:space="preserve">, </w:t>
      </w:r>
      <w:r w:rsidRPr="0051676E">
        <w:rPr>
          <w:rFonts w:ascii="Palatino Linotype" w:eastAsia="Arial" w:hAnsi="Palatino Linotype" w:cs="Arial"/>
          <w:i/>
          <w:spacing w:val="3"/>
          <w:sz w:val="22"/>
          <w:szCs w:val="22"/>
        </w:rPr>
        <w:t>f</w:t>
      </w:r>
      <w:r w:rsidRPr="0051676E">
        <w:rPr>
          <w:rFonts w:ascii="Palatino Linotype" w:eastAsia="Arial" w:hAnsi="Palatino Linotype" w:cs="Arial"/>
          <w:i/>
          <w:sz w:val="22"/>
          <w:szCs w:val="22"/>
        </w:rPr>
        <w:t>racci</w:t>
      </w:r>
      <w:r w:rsidRPr="0051676E">
        <w:rPr>
          <w:rFonts w:ascii="Palatino Linotype" w:eastAsia="Arial" w:hAnsi="Palatino Linotype" w:cs="Arial"/>
          <w:i/>
          <w:spacing w:val="-2"/>
          <w:sz w:val="22"/>
          <w:szCs w:val="22"/>
        </w:rPr>
        <w:t>ó</w:t>
      </w:r>
      <w:r w:rsidRPr="0051676E">
        <w:rPr>
          <w:rFonts w:ascii="Palatino Linotype" w:eastAsia="Arial" w:hAnsi="Palatino Linotype" w:cs="Arial"/>
          <w:i/>
          <w:sz w:val="22"/>
          <w:szCs w:val="22"/>
        </w:rPr>
        <w:t>n</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z w:val="22"/>
          <w:szCs w:val="22"/>
        </w:rPr>
        <w:t>IV</w:t>
      </w:r>
      <w:r w:rsidRPr="0051676E">
        <w:rPr>
          <w:rFonts w:ascii="Palatino Linotype" w:eastAsia="Arial" w:hAnsi="Palatino Linotype" w:cs="Arial"/>
          <w:i/>
          <w:spacing w:val="1"/>
          <w:sz w:val="22"/>
          <w:szCs w:val="22"/>
        </w:rPr>
        <w:t xml:space="preserve"> d</w:t>
      </w:r>
      <w:r w:rsidRPr="0051676E">
        <w:rPr>
          <w:rFonts w:ascii="Palatino Linotype" w:eastAsia="Arial" w:hAnsi="Palatino Linotype" w:cs="Arial"/>
          <w:i/>
          <w:sz w:val="22"/>
          <w:szCs w:val="22"/>
        </w:rPr>
        <w:t>e</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z w:val="22"/>
          <w:szCs w:val="22"/>
        </w:rPr>
        <w:t>la</w:t>
      </w:r>
      <w:r w:rsidRPr="0051676E">
        <w:rPr>
          <w:rFonts w:ascii="Palatino Linotype" w:eastAsia="Arial" w:hAnsi="Palatino Linotype" w:cs="Arial"/>
          <w:i/>
          <w:spacing w:val="9"/>
          <w:sz w:val="22"/>
          <w:szCs w:val="22"/>
        </w:rPr>
        <w:t xml:space="preserve"> </w:t>
      </w:r>
      <w:r w:rsidRPr="0051676E">
        <w:rPr>
          <w:rFonts w:ascii="Palatino Linotype" w:eastAsia="Arial" w:hAnsi="Palatino Linotype" w:cs="Arial"/>
          <w:i/>
          <w:spacing w:val="1"/>
          <w:sz w:val="22"/>
          <w:szCs w:val="22"/>
        </w:rPr>
        <w:t>Le</w:t>
      </w:r>
      <w:r w:rsidRPr="0051676E">
        <w:rPr>
          <w:rFonts w:ascii="Palatino Linotype" w:eastAsia="Arial" w:hAnsi="Palatino Linotype" w:cs="Arial"/>
          <w:i/>
          <w:sz w:val="22"/>
          <w:szCs w:val="22"/>
        </w:rPr>
        <w:t>y F</w:t>
      </w:r>
      <w:r w:rsidRPr="0051676E">
        <w:rPr>
          <w:rFonts w:ascii="Palatino Linotype" w:eastAsia="Arial" w:hAnsi="Palatino Linotype" w:cs="Arial"/>
          <w:i/>
          <w:spacing w:val="-2"/>
          <w:sz w:val="22"/>
          <w:szCs w:val="22"/>
        </w:rPr>
        <w:t>e</w:t>
      </w:r>
      <w:r w:rsidRPr="0051676E">
        <w:rPr>
          <w:rFonts w:ascii="Palatino Linotype" w:eastAsia="Arial" w:hAnsi="Palatino Linotype" w:cs="Arial"/>
          <w:i/>
          <w:spacing w:val="1"/>
          <w:sz w:val="22"/>
          <w:szCs w:val="22"/>
        </w:rPr>
        <w:t>de</w:t>
      </w:r>
      <w:r w:rsidRPr="0051676E">
        <w:rPr>
          <w:rFonts w:ascii="Palatino Linotype" w:eastAsia="Arial" w:hAnsi="Palatino Linotype" w:cs="Arial"/>
          <w:i/>
          <w:sz w:val="22"/>
          <w:szCs w:val="22"/>
        </w:rPr>
        <w:t xml:space="preserve">ral </w:t>
      </w:r>
      <w:r w:rsidRPr="0051676E">
        <w:rPr>
          <w:rFonts w:ascii="Palatino Linotype" w:eastAsia="Arial" w:hAnsi="Palatino Linotype" w:cs="Arial"/>
          <w:i/>
          <w:spacing w:val="1"/>
          <w:sz w:val="22"/>
          <w:szCs w:val="22"/>
        </w:rPr>
        <w:t>d</w:t>
      </w:r>
      <w:r w:rsidRPr="0051676E">
        <w:rPr>
          <w:rFonts w:ascii="Palatino Linotype" w:eastAsia="Arial" w:hAnsi="Palatino Linotype" w:cs="Arial"/>
          <w:i/>
          <w:sz w:val="22"/>
          <w:szCs w:val="22"/>
        </w:rPr>
        <w:t>e T</w:t>
      </w:r>
      <w:r w:rsidRPr="0051676E">
        <w:rPr>
          <w:rFonts w:ascii="Palatino Linotype" w:eastAsia="Arial" w:hAnsi="Palatino Linotype" w:cs="Arial"/>
          <w:i/>
          <w:spacing w:val="-1"/>
          <w:sz w:val="22"/>
          <w:szCs w:val="22"/>
        </w:rPr>
        <w:t>r</w:t>
      </w:r>
      <w:r w:rsidRPr="0051676E">
        <w:rPr>
          <w:rFonts w:ascii="Palatino Linotype" w:eastAsia="Arial" w:hAnsi="Palatino Linotype" w:cs="Arial"/>
          <w:i/>
          <w:spacing w:val="1"/>
          <w:sz w:val="22"/>
          <w:szCs w:val="22"/>
        </w:rPr>
        <w:t>an</w:t>
      </w:r>
      <w:r w:rsidRPr="0051676E">
        <w:rPr>
          <w:rFonts w:ascii="Palatino Linotype" w:eastAsia="Arial" w:hAnsi="Palatino Linotype" w:cs="Arial"/>
          <w:i/>
          <w:sz w:val="22"/>
          <w:szCs w:val="22"/>
        </w:rPr>
        <w:t>s</w:t>
      </w:r>
      <w:r w:rsidRPr="0051676E">
        <w:rPr>
          <w:rFonts w:ascii="Palatino Linotype" w:eastAsia="Arial" w:hAnsi="Palatino Linotype" w:cs="Arial"/>
          <w:i/>
          <w:spacing w:val="1"/>
          <w:sz w:val="22"/>
          <w:szCs w:val="22"/>
        </w:rPr>
        <w:t>pa</w:t>
      </w:r>
      <w:r w:rsidRPr="0051676E">
        <w:rPr>
          <w:rFonts w:ascii="Palatino Linotype" w:eastAsia="Arial" w:hAnsi="Palatino Linotype" w:cs="Arial"/>
          <w:i/>
          <w:sz w:val="22"/>
          <w:szCs w:val="22"/>
        </w:rPr>
        <w:t>r</w:t>
      </w:r>
      <w:r w:rsidRPr="0051676E">
        <w:rPr>
          <w:rFonts w:ascii="Palatino Linotype" w:eastAsia="Arial" w:hAnsi="Palatino Linotype" w:cs="Arial"/>
          <w:i/>
          <w:spacing w:val="-2"/>
          <w:sz w:val="22"/>
          <w:szCs w:val="22"/>
        </w:rPr>
        <w:t>e</w:t>
      </w:r>
      <w:r w:rsidRPr="0051676E">
        <w:rPr>
          <w:rFonts w:ascii="Palatino Linotype" w:eastAsia="Arial" w:hAnsi="Palatino Linotype" w:cs="Arial"/>
          <w:i/>
          <w:spacing w:val="1"/>
          <w:sz w:val="22"/>
          <w:szCs w:val="22"/>
        </w:rPr>
        <w:t>n</w:t>
      </w:r>
      <w:r w:rsidRPr="0051676E">
        <w:rPr>
          <w:rFonts w:ascii="Palatino Linotype" w:eastAsia="Arial" w:hAnsi="Palatino Linotype" w:cs="Arial"/>
          <w:i/>
          <w:sz w:val="22"/>
          <w:szCs w:val="22"/>
        </w:rPr>
        <w:t>cia</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z w:val="22"/>
          <w:szCs w:val="22"/>
        </w:rPr>
        <w:t>y Ac</w:t>
      </w:r>
      <w:r w:rsidRPr="0051676E">
        <w:rPr>
          <w:rFonts w:ascii="Palatino Linotype" w:eastAsia="Arial" w:hAnsi="Palatino Linotype" w:cs="Arial"/>
          <w:i/>
          <w:spacing w:val="-2"/>
          <w:sz w:val="22"/>
          <w:szCs w:val="22"/>
        </w:rPr>
        <w:t>c</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so</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z w:val="22"/>
          <w:szCs w:val="22"/>
        </w:rPr>
        <w:t>a</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z w:val="22"/>
          <w:szCs w:val="22"/>
        </w:rPr>
        <w:t>la</w:t>
      </w:r>
      <w:r w:rsidRPr="0051676E">
        <w:rPr>
          <w:rFonts w:ascii="Palatino Linotype" w:eastAsia="Arial" w:hAnsi="Palatino Linotype" w:cs="Arial"/>
          <w:i/>
          <w:spacing w:val="4"/>
          <w:sz w:val="22"/>
          <w:szCs w:val="22"/>
        </w:rPr>
        <w:t xml:space="preserve"> </w:t>
      </w:r>
      <w:r w:rsidRPr="0051676E">
        <w:rPr>
          <w:rFonts w:ascii="Palatino Linotype" w:eastAsia="Arial" w:hAnsi="Palatino Linotype" w:cs="Arial"/>
          <w:i/>
          <w:sz w:val="22"/>
          <w:szCs w:val="22"/>
        </w:rPr>
        <w:t>I</w:t>
      </w:r>
      <w:r w:rsidRPr="0051676E">
        <w:rPr>
          <w:rFonts w:ascii="Palatino Linotype" w:eastAsia="Arial" w:hAnsi="Palatino Linotype" w:cs="Arial"/>
          <w:i/>
          <w:spacing w:val="-1"/>
          <w:sz w:val="22"/>
          <w:szCs w:val="22"/>
        </w:rPr>
        <w:t>n</w:t>
      </w:r>
      <w:r w:rsidRPr="0051676E">
        <w:rPr>
          <w:rFonts w:ascii="Palatino Linotype" w:eastAsia="Arial" w:hAnsi="Palatino Linotype" w:cs="Arial"/>
          <w:i/>
          <w:sz w:val="22"/>
          <w:szCs w:val="22"/>
        </w:rPr>
        <w:t>f</w:t>
      </w:r>
      <w:r w:rsidRPr="0051676E">
        <w:rPr>
          <w:rFonts w:ascii="Palatino Linotype" w:eastAsia="Arial" w:hAnsi="Palatino Linotype" w:cs="Arial"/>
          <w:i/>
          <w:spacing w:val="1"/>
          <w:sz w:val="22"/>
          <w:szCs w:val="22"/>
        </w:rPr>
        <w:t>o</w:t>
      </w:r>
      <w:r w:rsidRPr="0051676E">
        <w:rPr>
          <w:rFonts w:ascii="Palatino Linotype" w:eastAsia="Arial" w:hAnsi="Palatino Linotype" w:cs="Arial"/>
          <w:i/>
          <w:sz w:val="22"/>
          <w:szCs w:val="22"/>
        </w:rPr>
        <w:t>r</w:t>
      </w:r>
      <w:r w:rsidRPr="0051676E">
        <w:rPr>
          <w:rFonts w:ascii="Palatino Linotype" w:eastAsia="Arial" w:hAnsi="Palatino Linotype" w:cs="Arial"/>
          <w:i/>
          <w:spacing w:val="-4"/>
          <w:sz w:val="22"/>
          <w:szCs w:val="22"/>
        </w:rPr>
        <w:t>m</w:t>
      </w:r>
      <w:r w:rsidRPr="0051676E">
        <w:rPr>
          <w:rFonts w:ascii="Palatino Linotype" w:eastAsia="Arial" w:hAnsi="Palatino Linotype" w:cs="Arial"/>
          <w:i/>
          <w:spacing w:val="1"/>
          <w:sz w:val="22"/>
          <w:szCs w:val="22"/>
        </w:rPr>
        <w:t>a</w:t>
      </w:r>
      <w:r w:rsidRPr="0051676E">
        <w:rPr>
          <w:rFonts w:ascii="Palatino Linotype" w:eastAsia="Arial" w:hAnsi="Palatino Linotype" w:cs="Arial"/>
          <w:i/>
          <w:sz w:val="22"/>
          <w:szCs w:val="22"/>
        </w:rPr>
        <w:t>ción</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z w:val="22"/>
          <w:szCs w:val="22"/>
        </w:rPr>
        <w:t>P</w:t>
      </w:r>
      <w:r w:rsidRPr="0051676E">
        <w:rPr>
          <w:rFonts w:ascii="Palatino Linotype" w:eastAsia="Arial" w:hAnsi="Palatino Linotype" w:cs="Arial"/>
          <w:i/>
          <w:spacing w:val="1"/>
          <w:sz w:val="22"/>
          <w:szCs w:val="22"/>
        </w:rPr>
        <w:t>úb</w:t>
      </w:r>
      <w:r w:rsidRPr="0051676E">
        <w:rPr>
          <w:rFonts w:ascii="Palatino Linotype" w:eastAsia="Arial" w:hAnsi="Palatino Linotype" w:cs="Arial"/>
          <w:i/>
          <w:sz w:val="22"/>
          <w:szCs w:val="22"/>
        </w:rPr>
        <w:t>l</w:t>
      </w:r>
      <w:r w:rsidRPr="0051676E">
        <w:rPr>
          <w:rFonts w:ascii="Palatino Linotype" w:eastAsia="Arial" w:hAnsi="Palatino Linotype" w:cs="Arial"/>
          <w:i/>
          <w:spacing w:val="-1"/>
          <w:sz w:val="22"/>
          <w:szCs w:val="22"/>
        </w:rPr>
        <w:t>i</w:t>
      </w:r>
      <w:r w:rsidRPr="0051676E">
        <w:rPr>
          <w:rFonts w:ascii="Palatino Linotype" w:eastAsia="Arial" w:hAnsi="Palatino Linotype" w:cs="Arial"/>
          <w:i/>
          <w:sz w:val="22"/>
          <w:szCs w:val="22"/>
        </w:rPr>
        <w:t>ca</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pacing w:val="3"/>
          <w:sz w:val="22"/>
          <w:szCs w:val="22"/>
        </w:rPr>
        <w:t>G</w:t>
      </w:r>
      <w:r w:rsidRPr="0051676E">
        <w:rPr>
          <w:rFonts w:ascii="Palatino Linotype" w:eastAsia="Arial" w:hAnsi="Palatino Linotype" w:cs="Arial"/>
          <w:i/>
          <w:spacing w:val="-1"/>
          <w:sz w:val="22"/>
          <w:szCs w:val="22"/>
        </w:rPr>
        <w:t>u</w:t>
      </w:r>
      <w:r w:rsidRPr="0051676E">
        <w:rPr>
          <w:rFonts w:ascii="Palatino Linotype" w:eastAsia="Arial" w:hAnsi="Palatino Linotype" w:cs="Arial"/>
          <w:i/>
          <w:spacing w:val="1"/>
          <w:sz w:val="22"/>
          <w:szCs w:val="22"/>
        </w:rPr>
        <w:t>be</w:t>
      </w:r>
      <w:r w:rsidRPr="0051676E">
        <w:rPr>
          <w:rFonts w:ascii="Palatino Linotype" w:eastAsia="Arial" w:hAnsi="Palatino Linotype" w:cs="Arial"/>
          <w:i/>
          <w:sz w:val="22"/>
          <w:szCs w:val="22"/>
        </w:rPr>
        <w:t>rn</w:t>
      </w:r>
      <w:r w:rsidRPr="0051676E">
        <w:rPr>
          <w:rFonts w:ascii="Palatino Linotype" w:eastAsia="Arial" w:hAnsi="Palatino Linotype" w:cs="Arial"/>
          <w:i/>
          <w:spacing w:val="1"/>
          <w:sz w:val="22"/>
          <w:szCs w:val="22"/>
        </w:rPr>
        <w:t>a</w:t>
      </w:r>
      <w:r w:rsidRPr="0051676E">
        <w:rPr>
          <w:rFonts w:ascii="Palatino Linotype" w:eastAsia="Arial" w:hAnsi="Palatino Linotype" w:cs="Arial"/>
          <w:i/>
          <w:spacing w:val="-3"/>
          <w:sz w:val="22"/>
          <w:szCs w:val="22"/>
        </w:rPr>
        <w:t>m</w:t>
      </w:r>
      <w:r w:rsidRPr="0051676E">
        <w:rPr>
          <w:rFonts w:ascii="Palatino Linotype" w:eastAsia="Arial" w:hAnsi="Palatino Linotype" w:cs="Arial"/>
          <w:i/>
          <w:spacing w:val="1"/>
          <w:sz w:val="22"/>
          <w:szCs w:val="22"/>
        </w:rPr>
        <w:t>en</w:t>
      </w:r>
      <w:r w:rsidRPr="0051676E">
        <w:rPr>
          <w:rFonts w:ascii="Palatino Linotype" w:eastAsia="Arial" w:hAnsi="Palatino Linotype" w:cs="Arial"/>
          <w:i/>
          <w:spacing w:val="-2"/>
          <w:sz w:val="22"/>
          <w:szCs w:val="22"/>
        </w:rPr>
        <w:t>t</w:t>
      </w:r>
      <w:r w:rsidRPr="0051676E">
        <w:rPr>
          <w:rFonts w:ascii="Palatino Linotype" w:eastAsia="Arial" w:hAnsi="Palatino Linotype" w:cs="Arial"/>
          <w:i/>
          <w:spacing w:val="1"/>
          <w:sz w:val="22"/>
          <w:szCs w:val="22"/>
        </w:rPr>
        <w:t>a</w:t>
      </w:r>
      <w:r w:rsidRPr="0051676E">
        <w:rPr>
          <w:rFonts w:ascii="Palatino Linotype" w:eastAsia="Arial" w:hAnsi="Palatino Linotype" w:cs="Arial"/>
          <w:i/>
          <w:spacing w:val="2"/>
          <w:sz w:val="22"/>
          <w:szCs w:val="22"/>
        </w:rPr>
        <w:t>l</w:t>
      </w:r>
      <w:r w:rsidRPr="0051676E">
        <w:rPr>
          <w:rFonts w:ascii="Palatino Linotype" w:eastAsia="Arial" w:hAnsi="Palatino Linotype" w:cs="Arial"/>
          <w:i/>
          <w:sz w:val="22"/>
          <w:szCs w:val="22"/>
        </w:rPr>
        <w:t>,</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z w:val="22"/>
          <w:szCs w:val="22"/>
        </w:rPr>
        <w:t xml:space="preserve">y </w:t>
      </w:r>
      <w:r w:rsidRPr="0051676E">
        <w:rPr>
          <w:rFonts w:ascii="Palatino Linotype" w:eastAsia="Arial" w:hAnsi="Palatino Linotype" w:cs="Arial"/>
          <w:i/>
          <w:spacing w:val="1"/>
          <w:sz w:val="22"/>
          <w:szCs w:val="22"/>
        </w:rPr>
        <w:t>1</w:t>
      </w:r>
      <w:r w:rsidRPr="0051676E">
        <w:rPr>
          <w:rFonts w:ascii="Palatino Linotype" w:eastAsia="Arial" w:hAnsi="Palatino Linotype" w:cs="Arial"/>
          <w:i/>
          <w:sz w:val="22"/>
          <w:szCs w:val="22"/>
        </w:rPr>
        <w:t>4</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pacing w:val="-1"/>
          <w:sz w:val="22"/>
          <w:szCs w:val="22"/>
        </w:rPr>
        <w:t>d</w:t>
      </w:r>
      <w:r w:rsidRPr="0051676E">
        <w:rPr>
          <w:rFonts w:ascii="Palatino Linotype" w:eastAsia="Arial" w:hAnsi="Palatino Linotype" w:cs="Arial"/>
          <w:i/>
          <w:sz w:val="22"/>
          <w:szCs w:val="22"/>
        </w:rPr>
        <w:t>e</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pacing w:val="-2"/>
          <w:sz w:val="22"/>
          <w:szCs w:val="22"/>
        </w:rPr>
        <w:t>s</w:t>
      </w:r>
      <w:r w:rsidRPr="0051676E">
        <w:rPr>
          <w:rFonts w:ascii="Palatino Linotype" w:eastAsia="Arial" w:hAnsi="Palatino Linotype" w:cs="Arial"/>
          <w:i/>
          <w:sz w:val="22"/>
          <w:szCs w:val="22"/>
        </w:rPr>
        <w:t>u Re</w:t>
      </w:r>
      <w:r w:rsidRPr="0051676E">
        <w:rPr>
          <w:rFonts w:ascii="Palatino Linotype" w:eastAsia="Arial" w:hAnsi="Palatino Linotype" w:cs="Arial"/>
          <w:i/>
          <w:spacing w:val="-1"/>
          <w:sz w:val="22"/>
          <w:szCs w:val="22"/>
        </w:rPr>
        <w:t>g</w:t>
      </w:r>
      <w:r w:rsidRPr="0051676E">
        <w:rPr>
          <w:rFonts w:ascii="Palatino Linotype" w:eastAsia="Arial" w:hAnsi="Palatino Linotype" w:cs="Arial"/>
          <w:i/>
          <w:sz w:val="22"/>
          <w:szCs w:val="22"/>
        </w:rPr>
        <w:t>la</w:t>
      </w:r>
      <w:r w:rsidRPr="0051676E">
        <w:rPr>
          <w:rFonts w:ascii="Palatino Linotype" w:eastAsia="Arial" w:hAnsi="Palatino Linotype" w:cs="Arial"/>
          <w:i/>
          <w:spacing w:val="2"/>
          <w:sz w:val="22"/>
          <w:szCs w:val="22"/>
        </w:rPr>
        <w:t>m</w:t>
      </w:r>
      <w:r w:rsidRPr="0051676E">
        <w:rPr>
          <w:rFonts w:ascii="Palatino Linotype" w:eastAsia="Arial" w:hAnsi="Palatino Linotype" w:cs="Arial"/>
          <w:i/>
          <w:spacing w:val="1"/>
          <w:sz w:val="22"/>
          <w:szCs w:val="22"/>
        </w:rPr>
        <w:t>en</w:t>
      </w:r>
      <w:r w:rsidRPr="0051676E">
        <w:rPr>
          <w:rFonts w:ascii="Palatino Linotype" w:eastAsia="Arial" w:hAnsi="Palatino Linotype" w:cs="Arial"/>
          <w:i/>
          <w:spacing w:val="-2"/>
          <w:sz w:val="22"/>
          <w:szCs w:val="22"/>
        </w:rPr>
        <w:t>t</w:t>
      </w:r>
      <w:r w:rsidRPr="0051676E">
        <w:rPr>
          <w:rFonts w:ascii="Palatino Linotype" w:eastAsia="Arial" w:hAnsi="Palatino Linotype" w:cs="Arial"/>
          <w:i/>
          <w:spacing w:val="1"/>
          <w:sz w:val="22"/>
          <w:szCs w:val="22"/>
        </w:rPr>
        <w:t>o</w:t>
      </w:r>
      <w:r w:rsidRPr="0051676E">
        <w:rPr>
          <w:rFonts w:ascii="Palatino Linotype" w:eastAsia="Arial" w:hAnsi="Palatino Linotype" w:cs="Arial"/>
          <w:i/>
          <w:sz w:val="22"/>
          <w:szCs w:val="22"/>
        </w:rPr>
        <w:t>.</w:t>
      </w:r>
      <w:r w:rsidRPr="0051676E">
        <w:rPr>
          <w:rFonts w:ascii="Palatino Linotype" w:eastAsia="Arial" w:hAnsi="Palatino Linotype" w:cs="Arial"/>
          <w:i/>
          <w:spacing w:val="65"/>
          <w:sz w:val="22"/>
          <w:szCs w:val="22"/>
        </w:rPr>
        <w:t xml:space="preserve"> </w:t>
      </w:r>
      <w:r w:rsidRPr="0051676E">
        <w:rPr>
          <w:rFonts w:ascii="Palatino Linotype" w:eastAsia="Arial" w:hAnsi="Palatino Linotype" w:cs="Arial"/>
          <w:i/>
          <w:spacing w:val="1"/>
          <w:sz w:val="22"/>
          <w:szCs w:val="22"/>
        </w:rPr>
        <w:t>L</w:t>
      </w:r>
      <w:r w:rsidRPr="0051676E">
        <w:rPr>
          <w:rFonts w:ascii="Palatino Linotype" w:eastAsia="Arial" w:hAnsi="Palatino Linotype" w:cs="Arial"/>
          <w:i/>
          <w:sz w:val="22"/>
          <w:szCs w:val="22"/>
        </w:rPr>
        <w:t>o</w:t>
      </w:r>
      <w:r w:rsidRPr="0051676E">
        <w:rPr>
          <w:rFonts w:ascii="Palatino Linotype" w:eastAsia="Arial" w:hAnsi="Palatino Linotype" w:cs="Arial"/>
          <w:i/>
          <w:spacing w:val="66"/>
          <w:sz w:val="22"/>
          <w:szCs w:val="22"/>
        </w:rPr>
        <w:t xml:space="preserve"> </w:t>
      </w:r>
      <w:r w:rsidRPr="0051676E">
        <w:rPr>
          <w:rFonts w:ascii="Palatino Linotype" w:eastAsia="Arial" w:hAnsi="Palatino Linotype" w:cs="Arial"/>
          <w:i/>
          <w:spacing w:val="-1"/>
          <w:sz w:val="22"/>
          <w:szCs w:val="22"/>
        </w:rPr>
        <w:t>a</w:t>
      </w:r>
      <w:r w:rsidRPr="0051676E">
        <w:rPr>
          <w:rFonts w:ascii="Palatino Linotype" w:eastAsia="Arial" w:hAnsi="Palatino Linotype" w:cs="Arial"/>
          <w:i/>
          <w:spacing w:val="1"/>
          <w:sz w:val="22"/>
          <w:szCs w:val="22"/>
        </w:rPr>
        <w:t>n</w:t>
      </w:r>
      <w:r w:rsidRPr="0051676E">
        <w:rPr>
          <w:rFonts w:ascii="Palatino Linotype" w:eastAsia="Arial" w:hAnsi="Palatino Linotype" w:cs="Arial"/>
          <w:i/>
          <w:sz w:val="22"/>
          <w:szCs w:val="22"/>
        </w:rPr>
        <w:t>t</w:t>
      </w:r>
      <w:r w:rsidRPr="0051676E">
        <w:rPr>
          <w:rFonts w:ascii="Palatino Linotype" w:eastAsia="Arial" w:hAnsi="Palatino Linotype" w:cs="Arial"/>
          <w:i/>
          <w:spacing w:val="1"/>
          <w:sz w:val="22"/>
          <w:szCs w:val="22"/>
        </w:rPr>
        <w:t>e</w:t>
      </w:r>
      <w:r w:rsidRPr="0051676E">
        <w:rPr>
          <w:rFonts w:ascii="Palatino Linotype" w:eastAsia="Arial" w:hAnsi="Palatino Linotype" w:cs="Arial"/>
          <w:i/>
          <w:spacing w:val="-3"/>
          <w:sz w:val="22"/>
          <w:szCs w:val="22"/>
        </w:rPr>
        <w:t>r</w:t>
      </w:r>
      <w:r w:rsidRPr="0051676E">
        <w:rPr>
          <w:rFonts w:ascii="Palatino Linotype" w:eastAsia="Arial" w:hAnsi="Palatino Linotype" w:cs="Arial"/>
          <w:i/>
          <w:sz w:val="22"/>
          <w:szCs w:val="22"/>
        </w:rPr>
        <w:t xml:space="preserve">ior, </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z w:val="22"/>
          <w:szCs w:val="22"/>
        </w:rPr>
        <w:t>t</w:t>
      </w:r>
      <w:r w:rsidRPr="0051676E">
        <w:rPr>
          <w:rFonts w:ascii="Palatino Linotype" w:eastAsia="Arial" w:hAnsi="Palatino Linotype" w:cs="Arial"/>
          <w:i/>
          <w:spacing w:val="-1"/>
          <w:sz w:val="22"/>
          <w:szCs w:val="22"/>
        </w:rPr>
        <w:t>o</w:t>
      </w:r>
      <w:r w:rsidRPr="0051676E">
        <w:rPr>
          <w:rFonts w:ascii="Palatino Linotype" w:eastAsia="Arial" w:hAnsi="Palatino Linotype" w:cs="Arial"/>
          <w:i/>
          <w:spacing w:val="1"/>
          <w:sz w:val="22"/>
          <w:szCs w:val="22"/>
        </w:rPr>
        <w:t>d</w:t>
      </w:r>
      <w:r w:rsidRPr="0051676E">
        <w:rPr>
          <w:rFonts w:ascii="Palatino Linotype" w:eastAsia="Arial" w:hAnsi="Palatino Linotype" w:cs="Arial"/>
          <w:i/>
          <w:sz w:val="22"/>
          <w:szCs w:val="22"/>
        </w:rPr>
        <w:t xml:space="preserve">a  </w:t>
      </w:r>
      <w:r w:rsidRPr="0051676E">
        <w:rPr>
          <w:rFonts w:ascii="Palatino Linotype" w:eastAsia="Arial" w:hAnsi="Palatino Linotype" w:cs="Arial"/>
          <w:i/>
          <w:spacing w:val="-2"/>
          <w:sz w:val="22"/>
          <w:szCs w:val="22"/>
        </w:rPr>
        <w:t>v</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 xml:space="preserve">z </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pacing w:val="-1"/>
          <w:sz w:val="22"/>
          <w:szCs w:val="22"/>
        </w:rPr>
        <w:t>q</w:t>
      </w:r>
      <w:r w:rsidRPr="0051676E">
        <w:rPr>
          <w:rFonts w:ascii="Palatino Linotype" w:eastAsia="Arial" w:hAnsi="Palatino Linotype" w:cs="Arial"/>
          <w:i/>
          <w:spacing w:val="1"/>
          <w:sz w:val="22"/>
          <w:szCs w:val="22"/>
        </w:rPr>
        <w:t>u</w:t>
      </w:r>
      <w:r w:rsidRPr="0051676E">
        <w:rPr>
          <w:rFonts w:ascii="Palatino Linotype" w:eastAsia="Arial" w:hAnsi="Palatino Linotype" w:cs="Arial"/>
          <w:i/>
          <w:sz w:val="22"/>
          <w:szCs w:val="22"/>
        </w:rPr>
        <w:t xml:space="preserve">e </w:t>
      </w:r>
      <w:r w:rsidRPr="0051676E">
        <w:rPr>
          <w:rFonts w:ascii="Palatino Linotype" w:eastAsia="Arial" w:hAnsi="Palatino Linotype" w:cs="Arial"/>
          <w:i/>
          <w:spacing w:val="2"/>
          <w:sz w:val="22"/>
          <w:szCs w:val="22"/>
        </w:rPr>
        <w:t xml:space="preserve"> </w:t>
      </w:r>
      <w:r w:rsidRPr="0051676E">
        <w:rPr>
          <w:rFonts w:ascii="Palatino Linotype" w:eastAsia="Arial" w:hAnsi="Palatino Linotype" w:cs="Arial"/>
          <w:i/>
          <w:sz w:val="22"/>
          <w:szCs w:val="22"/>
        </w:rPr>
        <w:t>la</w:t>
      </w:r>
      <w:r w:rsidRPr="0051676E">
        <w:rPr>
          <w:rFonts w:ascii="Palatino Linotype" w:eastAsia="Arial" w:hAnsi="Palatino Linotype" w:cs="Arial"/>
          <w:i/>
          <w:spacing w:val="65"/>
          <w:sz w:val="22"/>
          <w:szCs w:val="22"/>
        </w:rPr>
        <w:t xml:space="preserve"> </w:t>
      </w:r>
      <w:r w:rsidRPr="0051676E">
        <w:rPr>
          <w:rFonts w:ascii="Palatino Linotype" w:eastAsia="Arial" w:hAnsi="Palatino Linotype" w:cs="Arial"/>
          <w:i/>
          <w:spacing w:val="1"/>
          <w:sz w:val="22"/>
          <w:szCs w:val="22"/>
        </w:rPr>
        <w:t>a</w:t>
      </w:r>
      <w:r w:rsidRPr="0051676E">
        <w:rPr>
          <w:rFonts w:ascii="Palatino Linotype" w:eastAsia="Arial" w:hAnsi="Palatino Linotype" w:cs="Arial"/>
          <w:i/>
          <w:sz w:val="22"/>
          <w:szCs w:val="22"/>
        </w:rPr>
        <w:t>si</w:t>
      </w:r>
      <w:r w:rsidRPr="0051676E">
        <w:rPr>
          <w:rFonts w:ascii="Palatino Linotype" w:eastAsia="Arial" w:hAnsi="Palatino Linotype" w:cs="Arial"/>
          <w:i/>
          <w:spacing w:val="-2"/>
          <w:sz w:val="22"/>
          <w:szCs w:val="22"/>
        </w:rPr>
        <w:t>g</w:t>
      </w:r>
      <w:r w:rsidRPr="0051676E">
        <w:rPr>
          <w:rFonts w:ascii="Palatino Linotype" w:eastAsia="Arial" w:hAnsi="Palatino Linotype" w:cs="Arial"/>
          <w:i/>
          <w:spacing w:val="1"/>
          <w:sz w:val="22"/>
          <w:szCs w:val="22"/>
        </w:rPr>
        <w:t>na</w:t>
      </w:r>
      <w:r w:rsidRPr="0051676E">
        <w:rPr>
          <w:rFonts w:ascii="Palatino Linotype" w:eastAsia="Arial" w:hAnsi="Palatino Linotype" w:cs="Arial"/>
          <w:i/>
          <w:sz w:val="22"/>
          <w:szCs w:val="22"/>
        </w:rPr>
        <w:t xml:space="preserve">ción  </w:t>
      </w:r>
      <w:r w:rsidRPr="0051676E">
        <w:rPr>
          <w:rFonts w:ascii="Palatino Linotype" w:eastAsia="Arial" w:hAnsi="Palatino Linotype" w:cs="Arial"/>
          <w:i/>
          <w:spacing w:val="1"/>
          <w:sz w:val="22"/>
          <w:szCs w:val="22"/>
        </w:rPr>
        <w:t>d</w:t>
      </w:r>
      <w:r w:rsidRPr="0051676E">
        <w:rPr>
          <w:rFonts w:ascii="Palatino Linotype" w:eastAsia="Arial" w:hAnsi="Palatino Linotype" w:cs="Arial"/>
          <w:i/>
          <w:sz w:val="22"/>
          <w:szCs w:val="22"/>
        </w:rPr>
        <w:t xml:space="preserve">e  </w:t>
      </w:r>
      <w:r w:rsidRPr="0051676E">
        <w:rPr>
          <w:rFonts w:ascii="Palatino Linotype" w:eastAsia="Arial" w:hAnsi="Palatino Linotype" w:cs="Arial"/>
          <w:i/>
          <w:spacing w:val="1"/>
          <w:sz w:val="22"/>
          <w:szCs w:val="22"/>
        </w:rPr>
        <w:t>e</w:t>
      </w:r>
      <w:r w:rsidRPr="0051676E">
        <w:rPr>
          <w:rFonts w:ascii="Palatino Linotype" w:eastAsia="Arial" w:hAnsi="Palatino Linotype" w:cs="Arial"/>
          <w:i/>
          <w:spacing w:val="-1"/>
          <w:sz w:val="22"/>
          <w:szCs w:val="22"/>
        </w:rPr>
        <w:t>q</w:t>
      </w:r>
      <w:r w:rsidRPr="0051676E">
        <w:rPr>
          <w:rFonts w:ascii="Palatino Linotype" w:eastAsia="Arial" w:hAnsi="Palatino Linotype" w:cs="Arial"/>
          <w:i/>
          <w:spacing w:val="1"/>
          <w:sz w:val="22"/>
          <w:szCs w:val="22"/>
        </w:rPr>
        <w:t>u</w:t>
      </w:r>
      <w:r w:rsidRPr="0051676E">
        <w:rPr>
          <w:rFonts w:ascii="Palatino Linotype" w:eastAsia="Arial" w:hAnsi="Palatino Linotype" w:cs="Arial"/>
          <w:i/>
          <w:sz w:val="22"/>
          <w:szCs w:val="22"/>
        </w:rPr>
        <w:t>i</w:t>
      </w:r>
      <w:r w:rsidRPr="0051676E">
        <w:rPr>
          <w:rFonts w:ascii="Palatino Linotype" w:eastAsia="Arial" w:hAnsi="Palatino Linotype" w:cs="Arial"/>
          <w:i/>
          <w:spacing w:val="-2"/>
          <w:sz w:val="22"/>
          <w:szCs w:val="22"/>
        </w:rPr>
        <w:t>p</w:t>
      </w:r>
      <w:r w:rsidRPr="0051676E">
        <w:rPr>
          <w:rFonts w:ascii="Palatino Linotype" w:eastAsia="Arial" w:hAnsi="Palatino Linotype" w:cs="Arial"/>
          <w:i/>
          <w:spacing w:val="-1"/>
          <w:sz w:val="22"/>
          <w:szCs w:val="22"/>
        </w:rPr>
        <w:t>o</w:t>
      </w:r>
      <w:r w:rsidRPr="0051676E">
        <w:rPr>
          <w:rFonts w:ascii="Palatino Linotype" w:eastAsia="Arial" w:hAnsi="Palatino Linotype" w:cs="Arial"/>
          <w:i/>
          <w:sz w:val="22"/>
          <w:szCs w:val="22"/>
        </w:rPr>
        <w:t xml:space="preserve">s </w:t>
      </w:r>
      <w:r w:rsidRPr="0051676E">
        <w:rPr>
          <w:rFonts w:ascii="Palatino Linotype" w:eastAsia="Arial" w:hAnsi="Palatino Linotype" w:cs="Arial"/>
          <w:i/>
          <w:spacing w:val="1"/>
          <w:sz w:val="22"/>
          <w:szCs w:val="22"/>
        </w:rPr>
        <w:t xml:space="preserve"> d</w:t>
      </w:r>
      <w:r w:rsidRPr="0051676E">
        <w:rPr>
          <w:rFonts w:ascii="Palatino Linotype" w:eastAsia="Arial" w:hAnsi="Palatino Linotype" w:cs="Arial"/>
          <w:i/>
          <w:sz w:val="22"/>
          <w:szCs w:val="22"/>
        </w:rPr>
        <w:t xml:space="preserve">e  </w:t>
      </w:r>
      <w:r w:rsidRPr="0051676E">
        <w:rPr>
          <w:rFonts w:ascii="Palatino Linotype" w:eastAsia="Arial" w:hAnsi="Palatino Linotype" w:cs="Arial"/>
          <w:i/>
          <w:spacing w:val="-2"/>
          <w:sz w:val="22"/>
          <w:szCs w:val="22"/>
        </w:rPr>
        <w:t>t</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l</w:t>
      </w:r>
      <w:r w:rsidRPr="0051676E">
        <w:rPr>
          <w:rFonts w:ascii="Palatino Linotype" w:eastAsia="Arial" w:hAnsi="Palatino Linotype" w:cs="Arial"/>
          <w:i/>
          <w:spacing w:val="-2"/>
          <w:sz w:val="22"/>
          <w:szCs w:val="22"/>
        </w:rPr>
        <w:t>e</w:t>
      </w:r>
      <w:r w:rsidRPr="0051676E">
        <w:rPr>
          <w:rFonts w:ascii="Palatino Linotype" w:eastAsia="Arial" w:hAnsi="Palatino Linotype" w:cs="Arial"/>
          <w:i/>
          <w:spacing w:val="3"/>
          <w:sz w:val="22"/>
          <w:szCs w:val="22"/>
        </w:rPr>
        <w:t>f</w:t>
      </w:r>
      <w:r w:rsidRPr="0051676E">
        <w:rPr>
          <w:rFonts w:ascii="Palatino Linotype" w:eastAsia="Arial" w:hAnsi="Palatino Linotype" w:cs="Arial"/>
          <w:i/>
          <w:spacing w:val="-1"/>
          <w:sz w:val="22"/>
          <w:szCs w:val="22"/>
        </w:rPr>
        <w:t>o</w:t>
      </w:r>
      <w:r w:rsidRPr="0051676E">
        <w:rPr>
          <w:rFonts w:ascii="Palatino Linotype" w:eastAsia="Arial" w:hAnsi="Palatino Linotype" w:cs="Arial"/>
          <w:i/>
          <w:spacing w:val="1"/>
          <w:sz w:val="22"/>
          <w:szCs w:val="22"/>
        </w:rPr>
        <w:t>n</w:t>
      </w:r>
      <w:r w:rsidRPr="0051676E">
        <w:rPr>
          <w:rFonts w:ascii="Palatino Linotype" w:eastAsia="Arial" w:hAnsi="Palatino Linotype" w:cs="Arial"/>
          <w:i/>
          <w:spacing w:val="-2"/>
          <w:sz w:val="22"/>
          <w:szCs w:val="22"/>
        </w:rPr>
        <w:t>í</w:t>
      </w:r>
      <w:r w:rsidRPr="0051676E">
        <w:rPr>
          <w:rFonts w:ascii="Palatino Linotype" w:eastAsia="Arial" w:hAnsi="Palatino Linotype" w:cs="Arial"/>
          <w:i/>
          <w:sz w:val="22"/>
          <w:szCs w:val="22"/>
        </w:rPr>
        <w:t>a c</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lul</w:t>
      </w:r>
      <w:r w:rsidRPr="0051676E">
        <w:rPr>
          <w:rFonts w:ascii="Palatino Linotype" w:eastAsia="Arial" w:hAnsi="Palatino Linotype" w:cs="Arial"/>
          <w:i/>
          <w:spacing w:val="1"/>
          <w:sz w:val="22"/>
          <w:szCs w:val="22"/>
        </w:rPr>
        <w:t>a</w:t>
      </w:r>
      <w:r w:rsidRPr="0051676E">
        <w:rPr>
          <w:rFonts w:ascii="Palatino Linotype" w:eastAsia="Arial" w:hAnsi="Palatino Linotype" w:cs="Arial"/>
          <w:i/>
          <w:sz w:val="22"/>
          <w:szCs w:val="22"/>
        </w:rPr>
        <w:t>r</w:t>
      </w:r>
      <w:r w:rsidRPr="0051676E">
        <w:rPr>
          <w:rFonts w:ascii="Palatino Linotype" w:eastAsia="Arial" w:hAnsi="Palatino Linotype" w:cs="Arial"/>
          <w:i/>
          <w:spacing w:val="4"/>
          <w:sz w:val="22"/>
          <w:szCs w:val="22"/>
        </w:rPr>
        <w:t xml:space="preserve"> </w:t>
      </w:r>
      <w:r w:rsidRPr="0051676E">
        <w:rPr>
          <w:rFonts w:ascii="Palatino Linotype" w:eastAsia="Arial" w:hAnsi="Palatino Linotype" w:cs="Arial"/>
          <w:i/>
          <w:sz w:val="22"/>
          <w:szCs w:val="22"/>
        </w:rPr>
        <w:t>se</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f</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c</w:t>
      </w:r>
      <w:r w:rsidRPr="0051676E">
        <w:rPr>
          <w:rFonts w:ascii="Palatino Linotype" w:eastAsia="Arial" w:hAnsi="Palatino Linotype" w:cs="Arial"/>
          <w:i/>
          <w:spacing w:val="-2"/>
          <w:sz w:val="22"/>
          <w:szCs w:val="22"/>
        </w:rPr>
        <w:t>t</w:t>
      </w:r>
      <w:r w:rsidRPr="0051676E">
        <w:rPr>
          <w:rFonts w:ascii="Palatino Linotype" w:eastAsia="Arial" w:hAnsi="Palatino Linotype" w:cs="Arial"/>
          <w:i/>
          <w:spacing w:val="1"/>
          <w:sz w:val="22"/>
          <w:szCs w:val="22"/>
        </w:rPr>
        <w:t>ú</w:t>
      </w:r>
      <w:r w:rsidRPr="0051676E">
        <w:rPr>
          <w:rFonts w:ascii="Palatino Linotype" w:eastAsia="Arial" w:hAnsi="Palatino Linotype" w:cs="Arial"/>
          <w:i/>
          <w:sz w:val="22"/>
          <w:szCs w:val="22"/>
        </w:rPr>
        <w:t>a</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n</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pacing w:val="1"/>
          <w:sz w:val="22"/>
          <w:szCs w:val="22"/>
        </w:rPr>
        <w:t>a</w:t>
      </w:r>
      <w:r w:rsidRPr="0051676E">
        <w:rPr>
          <w:rFonts w:ascii="Palatino Linotype" w:eastAsia="Arial" w:hAnsi="Palatino Linotype" w:cs="Arial"/>
          <w:i/>
          <w:spacing w:val="-2"/>
          <w:sz w:val="22"/>
          <w:szCs w:val="22"/>
        </w:rPr>
        <w:t>t</w:t>
      </w:r>
      <w:r w:rsidRPr="0051676E">
        <w:rPr>
          <w:rFonts w:ascii="Palatino Linotype" w:eastAsia="Arial" w:hAnsi="Palatino Linotype" w:cs="Arial"/>
          <w:i/>
          <w:spacing w:val="1"/>
          <w:sz w:val="22"/>
          <w:szCs w:val="22"/>
        </w:rPr>
        <w:t>en</w:t>
      </w:r>
      <w:r w:rsidRPr="0051676E">
        <w:rPr>
          <w:rFonts w:ascii="Palatino Linotype" w:eastAsia="Arial" w:hAnsi="Palatino Linotype" w:cs="Arial"/>
          <w:i/>
          <w:sz w:val="22"/>
          <w:szCs w:val="22"/>
        </w:rPr>
        <w:t>ci</w:t>
      </w:r>
      <w:r w:rsidRPr="0051676E">
        <w:rPr>
          <w:rFonts w:ascii="Palatino Linotype" w:eastAsia="Arial" w:hAnsi="Palatino Linotype" w:cs="Arial"/>
          <w:i/>
          <w:spacing w:val="-2"/>
          <w:sz w:val="22"/>
          <w:szCs w:val="22"/>
        </w:rPr>
        <w:t>ó</w:t>
      </w:r>
      <w:r w:rsidRPr="0051676E">
        <w:rPr>
          <w:rFonts w:ascii="Palatino Linotype" w:eastAsia="Arial" w:hAnsi="Palatino Linotype" w:cs="Arial"/>
          <w:i/>
          <w:sz w:val="22"/>
          <w:szCs w:val="22"/>
        </w:rPr>
        <w:t>n</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z w:val="22"/>
          <w:szCs w:val="22"/>
        </w:rPr>
        <w:t>a</w:t>
      </w:r>
      <w:r w:rsidRPr="0051676E">
        <w:rPr>
          <w:rFonts w:ascii="Palatino Linotype" w:eastAsia="Arial" w:hAnsi="Palatino Linotype" w:cs="Arial"/>
          <w:i/>
          <w:spacing w:val="5"/>
          <w:sz w:val="22"/>
          <w:szCs w:val="22"/>
        </w:rPr>
        <w:t xml:space="preserve"> </w:t>
      </w:r>
      <w:r w:rsidRPr="0051676E">
        <w:rPr>
          <w:rFonts w:ascii="Palatino Linotype" w:eastAsia="Arial" w:hAnsi="Palatino Linotype" w:cs="Arial"/>
          <w:i/>
          <w:sz w:val="22"/>
          <w:szCs w:val="22"/>
        </w:rPr>
        <w:t>las f</w:t>
      </w:r>
      <w:r w:rsidRPr="0051676E">
        <w:rPr>
          <w:rFonts w:ascii="Palatino Linotype" w:eastAsia="Arial" w:hAnsi="Palatino Linotype" w:cs="Arial"/>
          <w:i/>
          <w:spacing w:val="1"/>
          <w:sz w:val="22"/>
          <w:szCs w:val="22"/>
        </w:rPr>
        <w:t>un</w:t>
      </w:r>
      <w:r w:rsidRPr="0051676E">
        <w:rPr>
          <w:rFonts w:ascii="Palatino Linotype" w:eastAsia="Arial" w:hAnsi="Palatino Linotype" w:cs="Arial"/>
          <w:i/>
          <w:sz w:val="22"/>
          <w:szCs w:val="22"/>
        </w:rPr>
        <w:t>c</w:t>
      </w:r>
      <w:r w:rsidRPr="0051676E">
        <w:rPr>
          <w:rFonts w:ascii="Palatino Linotype" w:eastAsia="Arial" w:hAnsi="Palatino Linotype" w:cs="Arial"/>
          <w:i/>
          <w:spacing w:val="-3"/>
          <w:sz w:val="22"/>
          <w:szCs w:val="22"/>
        </w:rPr>
        <w:t>i</w:t>
      </w:r>
      <w:r w:rsidRPr="0051676E">
        <w:rPr>
          <w:rFonts w:ascii="Palatino Linotype" w:eastAsia="Arial" w:hAnsi="Palatino Linotype" w:cs="Arial"/>
          <w:i/>
          <w:spacing w:val="1"/>
          <w:sz w:val="22"/>
          <w:szCs w:val="22"/>
        </w:rPr>
        <w:t>one</w:t>
      </w:r>
      <w:r w:rsidRPr="0051676E">
        <w:rPr>
          <w:rFonts w:ascii="Palatino Linotype" w:eastAsia="Arial" w:hAnsi="Palatino Linotype" w:cs="Arial"/>
          <w:i/>
          <w:sz w:val="22"/>
          <w:szCs w:val="22"/>
        </w:rPr>
        <w:t>s</w:t>
      </w:r>
      <w:r w:rsidRPr="0051676E">
        <w:rPr>
          <w:rFonts w:ascii="Palatino Linotype" w:eastAsia="Arial" w:hAnsi="Palatino Linotype" w:cs="Arial"/>
          <w:i/>
          <w:spacing w:val="2"/>
          <w:sz w:val="22"/>
          <w:szCs w:val="22"/>
        </w:rPr>
        <w:t xml:space="preserve"> </w:t>
      </w:r>
      <w:r w:rsidRPr="0051676E">
        <w:rPr>
          <w:rFonts w:ascii="Palatino Linotype" w:eastAsia="Arial" w:hAnsi="Palatino Linotype" w:cs="Arial"/>
          <w:i/>
          <w:spacing w:val="-1"/>
          <w:sz w:val="22"/>
          <w:szCs w:val="22"/>
        </w:rPr>
        <w:t>q</w:t>
      </w:r>
      <w:r w:rsidRPr="0051676E">
        <w:rPr>
          <w:rFonts w:ascii="Palatino Linotype" w:eastAsia="Arial" w:hAnsi="Palatino Linotype" w:cs="Arial"/>
          <w:i/>
          <w:spacing w:val="1"/>
          <w:sz w:val="22"/>
          <w:szCs w:val="22"/>
        </w:rPr>
        <w:t>u</w:t>
      </w:r>
      <w:r w:rsidRPr="0051676E">
        <w:rPr>
          <w:rFonts w:ascii="Palatino Linotype" w:eastAsia="Arial" w:hAnsi="Palatino Linotype" w:cs="Arial"/>
          <w:i/>
          <w:sz w:val="22"/>
          <w:szCs w:val="22"/>
        </w:rPr>
        <w:t>e</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z w:val="22"/>
          <w:szCs w:val="22"/>
        </w:rPr>
        <w:t>ciert</w:t>
      </w:r>
      <w:r w:rsidRPr="0051676E">
        <w:rPr>
          <w:rFonts w:ascii="Palatino Linotype" w:eastAsia="Arial" w:hAnsi="Palatino Linotype" w:cs="Arial"/>
          <w:i/>
          <w:spacing w:val="1"/>
          <w:sz w:val="22"/>
          <w:szCs w:val="22"/>
        </w:rPr>
        <w:t>o</w:t>
      </w:r>
      <w:r w:rsidRPr="0051676E">
        <w:rPr>
          <w:rFonts w:ascii="Palatino Linotype" w:eastAsia="Arial" w:hAnsi="Palatino Linotype" w:cs="Arial"/>
          <w:i/>
          <w:sz w:val="22"/>
          <w:szCs w:val="22"/>
        </w:rPr>
        <w:t>s</w:t>
      </w:r>
      <w:r w:rsidRPr="0051676E">
        <w:rPr>
          <w:rFonts w:ascii="Palatino Linotype" w:eastAsia="Arial" w:hAnsi="Palatino Linotype" w:cs="Arial"/>
          <w:i/>
          <w:spacing w:val="2"/>
          <w:sz w:val="22"/>
          <w:szCs w:val="22"/>
        </w:rPr>
        <w:t xml:space="preserve"> </w:t>
      </w:r>
      <w:r w:rsidRPr="0051676E">
        <w:rPr>
          <w:rFonts w:ascii="Palatino Linotype" w:eastAsia="Arial" w:hAnsi="Palatino Linotype" w:cs="Arial"/>
          <w:i/>
          <w:sz w:val="22"/>
          <w:szCs w:val="22"/>
        </w:rPr>
        <w:t>s</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r</w:t>
      </w:r>
      <w:r w:rsidRPr="0051676E">
        <w:rPr>
          <w:rFonts w:ascii="Palatino Linotype" w:eastAsia="Arial" w:hAnsi="Palatino Linotype" w:cs="Arial"/>
          <w:i/>
          <w:spacing w:val="-3"/>
          <w:sz w:val="22"/>
          <w:szCs w:val="22"/>
        </w:rPr>
        <w:t>v</w:t>
      </w:r>
      <w:r w:rsidRPr="0051676E">
        <w:rPr>
          <w:rFonts w:ascii="Palatino Linotype" w:eastAsia="Arial" w:hAnsi="Palatino Linotype" w:cs="Arial"/>
          <w:i/>
          <w:sz w:val="22"/>
          <w:szCs w:val="22"/>
        </w:rPr>
        <w:t>id</w:t>
      </w:r>
      <w:r w:rsidRPr="0051676E">
        <w:rPr>
          <w:rFonts w:ascii="Palatino Linotype" w:eastAsia="Arial" w:hAnsi="Palatino Linotype" w:cs="Arial"/>
          <w:i/>
          <w:spacing w:val="1"/>
          <w:sz w:val="22"/>
          <w:szCs w:val="22"/>
        </w:rPr>
        <w:t>o</w:t>
      </w:r>
      <w:r w:rsidRPr="0051676E">
        <w:rPr>
          <w:rFonts w:ascii="Palatino Linotype" w:eastAsia="Arial" w:hAnsi="Palatino Linotype" w:cs="Arial"/>
          <w:i/>
          <w:sz w:val="22"/>
          <w:szCs w:val="22"/>
        </w:rPr>
        <w:t>res</w:t>
      </w:r>
      <w:r w:rsidRPr="0051676E">
        <w:rPr>
          <w:rFonts w:ascii="Palatino Linotype" w:eastAsia="Arial" w:hAnsi="Palatino Linotype" w:cs="Arial"/>
          <w:i/>
          <w:spacing w:val="2"/>
          <w:sz w:val="22"/>
          <w:szCs w:val="22"/>
        </w:rPr>
        <w:t xml:space="preserve"> </w:t>
      </w:r>
      <w:r w:rsidRPr="0051676E">
        <w:rPr>
          <w:rFonts w:ascii="Palatino Linotype" w:eastAsia="Arial" w:hAnsi="Palatino Linotype" w:cs="Arial"/>
          <w:i/>
          <w:spacing w:val="1"/>
          <w:sz w:val="22"/>
          <w:szCs w:val="22"/>
        </w:rPr>
        <w:t>púb</w:t>
      </w:r>
      <w:r w:rsidRPr="0051676E">
        <w:rPr>
          <w:rFonts w:ascii="Palatino Linotype" w:eastAsia="Arial" w:hAnsi="Palatino Linotype" w:cs="Arial"/>
          <w:i/>
          <w:sz w:val="22"/>
          <w:szCs w:val="22"/>
        </w:rPr>
        <w:t>l</w:t>
      </w:r>
      <w:r w:rsidRPr="0051676E">
        <w:rPr>
          <w:rFonts w:ascii="Palatino Linotype" w:eastAsia="Arial" w:hAnsi="Palatino Linotype" w:cs="Arial"/>
          <w:i/>
          <w:spacing w:val="-1"/>
          <w:sz w:val="22"/>
          <w:szCs w:val="22"/>
        </w:rPr>
        <w:t>i</w:t>
      </w:r>
      <w:r w:rsidRPr="0051676E">
        <w:rPr>
          <w:rFonts w:ascii="Palatino Linotype" w:eastAsia="Arial" w:hAnsi="Palatino Linotype" w:cs="Arial"/>
          <w:i/>
          <w:sz w:val="22"/>
          <w:szCs w:val="22"/>
        </w:rPr>
        <w:t>c</w:t>
      </w:r>
      <w:r w:rsidRPr="0051676E">
        <w:rPr>
          <w:rFonts w:ascii="Palatino Linotype" w:eastAsia="Arial" w:hAnsi="Palatino Linotype" w:cs="Arial"/>
          <w:i/>
          <w:spacing w:val="-1"/>
          <w:sz w:val="22"/>
          <w:szCs w:val="22"/>
        </w:rPr>
        <w:t>o</w:t>
      </w:r>
      <w:r w:rsidRPr="0051676E">
        <w:rPr>
          <w:rFonts w:ascii="Palatino Linotype" w:eastAsia="Arial" w:hAnsi="Palatino Linotype" w:cs="Arial"/>
          <w:i/>
          <w:sz w:val="22"/>
          <w:szCs w:val="22"/>
        </w:rPr>
        <w:t>s re</w:t>
      </w:r>
      <w:r w:rsidRPr="0051676E">
        <w:rPr>
          <w:rFonts w:ascii="Palatino Linotype" w:eastAsia="Arial" w:hAnsi="Palatino Linotype" w:cs="Arial"/>
          <w:i/>
          <w:spacing w:val="1"/>
          <w:sz w:val="22"/>
          <w:szCs w:val="22"/>
        </w:rPr>
        <w:t>a</w:t>
      </w:r>
      <w:r w:rsidRPr="0051676E">
        <w:rPr>
          <w:rFonts w:ascii="Palatino Linotype" w:eastAsia="Arial" w:hAnsi="Palatino Linotype" w:cs="Arial"/>
          <w:i/>
          <w:sz w:val="22"/>
          <w:szCs w:val="22"/>
        </w:rPr>
        <w:t>l</w:t>
      </w:r>
      <w:r w:rsidRPr="0051676E">
        <w:rPr>
          <w:rFonts w:ascii="Palatino Linotype" w:eastAsia="Arial" w:hAnsi="Palatino Linotype" w:cs="Arial"/>
          <w:i/>
          <w:spacing w:val="-1"/>
          <w:sz w:val="22"/>
          <w:szCs w:val="22"/>
        </w:rPr>
        <w:t>i</w:t>
      </w:r>
      <w:r w:rsidRPr="0051676E">
        <w:rPr>
          <w:rFonts w:ascii="Palatino Linotype" w:eastAsia="Arial" w:hAnsi="Palatino Linotype" w:cs="Arial"/>
          <w:i/>
          <w:spacing w:val="-2"/>
          <w:sz w:val="22"/>
          <w:szCs w:val="22"/>
        </w:rPr>
        <w:t>z</w:t>
      </w:r>
      <w:r w:rsidRPr="0051676E">
        <w:rPr>
          <w:rFonts w:ascii="Palatino Linotype" w:eastAsia="Arial" w:hAnsi="Palatino Linotype" w:cs="Arial"/>
          <w:i/>
          <w:spacing w:val="1"/>
          <w:sz w:val="22"/>
          <w:szCs w:val="22"/>
        </w:rPr>
        <w:t>an</w:t>
      </w:r>
      <w:r w:rsidRPr="0051676E">
        <w:rPr>
          <w:rFonts w:ascii="Palatino Linotype" w:eastAsia="Arial" w:hAnsi="Palatino Linotype" w:cs="Arial"/>
          <w:i/>
          <w:sz w:val="22"/>
          <w:szCs w:val="22"/>
        </w:rPr>
        <w:t>.</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z w:val="22"/>
          <w:szCs w:val="22"/>
        </w:rPr>
        <w:t>A</w:t>
      </w:r>
      <w:r w:rsidRPr="0051676E">
        <w:rPr>
          <w:rFonts w:ascii="Palatino Linotype" w:eastAsia="Arial" w:hAnsi="Palatino Linotype" w:cs="Arial"/>
          <w:i/>
          <w:spacing w:val="-1"/>
          <w:sz w:val="22"/>
          <w:szCs w:val="22"/>
        </w:rPr>
        <w:t>u</w:t>
      </w:r>
      <w:r w:rsidRPr="0051676E">
        <w:rPr>
          <w:rFonts w:ascii="Palatino Linotype" w:eastAsia="Arial" w:hAnsi="Palatino Linotype" w:cs="Arial"/>
          <w:i/>
          <w:spacing w:val="1"/>
          <w:sz w:val="22"/>
          <w:szCs w:val="22"/>
        </w:rPr>
        <w:t>na</w:t>
      </w:r>
      <w:r w:rsidRPr="0051676E">
        <w:rPr>
          <w:rFonts w:ascii="Palatino Linotype" w:eastAsia="Arial" w:hAnsi="Palatino Linotype" w:cs="Arial"/>
          <w:i/>
          <w:spacing w:val="-1"/>
          <w:sz w:val="22"/>
          <w:szCs w:val="22"/>
        </w:rPr>
        <w:t>d</w:t>
      </w:r>
      <w:r w:rsidRPr="0051676E">
        <w:rPr>
          <w:rFonts w:ascii="Palatino Linotype" w:eastAsia="Arial" w:hAnsi="Palatino Linotype" w:cs="Arial"/>
          <w:i/>
          <w:sz w:val="22"/>
          <w:szCs w:val="22"/>
        </w:rPr>
        <w:t>o a</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z w:val="22"/>
          <w:szCs w:val="22"/>
        </w:rPr>
        <w:t xml:space="preserve">lo </w:t>
      </w:r>
      <w:r w:rsidRPr="0051676E">
        <w:rPr>
          <w:rFonts w:ascii="Palatino Linotype" w:eastAsia="Arial" w:hAnsi="Palatino Linotype" w:cs="Arial"/>
          <w:i/>
          <w:spacing w:val="1"/>
          <w:sz w:val="22"/>
          <w:szCs w:val="22"/>
        </w:rPr>
        <w:t>an</w:t>
      </w:r>
      <w:r w:rsidRPr="0051676E">
        <w:rPr>
          <w:rFonts w:ascii="Palatino Linotype" w:eastAsia="Arial" w:hAnsi="Palatino Linotype" w:cs="Arial"/>
          <w:i/>
          <w:spacing w:val="-2"/>
          <w:sz w:val="22"/>
          <w:szCs w:val="22"/>
        </w:rPr>
        <w:t>t</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r</w:t>
      </w:r>
      <w:r w:rsidRPr="0051676E">
        <w:rPr>
          <w:rFonts w:ascii="Palatino Linotype" w:eastAsia="Arial" w:hAnsi="Palatino Linotype" w:cs="Arial"/>
          <w:i/>
          <w:spacing w:val="-1"/>
          <w:sz w:val="22"/>
          <w:szCs w:val="22"/>
        </w:rPr>
        <w:t>i</w:t>
      </w:r>
      <w:r w:rsidRPr="0051676E">
        <w:rPr>
          <w:rFonts w:ascii="Palatino Linotype" w:eastAsia="Arial" w:hAnsi="Palatino Linotype" w:cs="Arial"/>
          <w:i/>
          <w:spacing w:val="1"/>
          <w:sz w:val="22"/>
          <w:szCs w:val="22"/>
        </w:rPr>
        <w:t>o</w:t>
      </w:r>
      <w:r w:rsidRPr="0051676E">
        <w:rPr>
          <w:rFonts w:ascii="Palatino Linotype" w:eastAsia="Arial" w:hAnsi="Palatino Linotype" w:cs="Arial"/>
          <w:i/>
          <w:sz w:val="22"/>
          <w:szCs w:val="22"/>
        </w:rPr>
        <w:t>r,</w:t>
      </w:r>
      <w:r w:rsidRPr="0051676E">
        <w:rPr>
          <w:rFonts w:ascii="Palatino Linotype" w:eastAsia="Arial" w:hAnsi="Palatino Linotype" w:cs="Arial"/>
          <w:i/>
          <w:spacing w:val="2"/>
          <w:sz w:val="22"/>
          <w:szCs w:val="22"/>
        </w:rPr>
        <w:t xml:space="preserve"> </w:t>
      </w:r>
      <w:r w:rsidRPr="0051676E">
        <w:rPr>
          <w:rFonts w:ascii="Palatino Linotype" w:eastAsia="Arial" w:hAnsi="Palatino Linotype" w:cs="Arial"/>
          <w:i/>
          <w:sz w:val="22"/>
          <w:szCs w:val="22"/>
        </w:rPr>
        <w:t>los t</w:t>
      </w:r>
      <w:r w:rsidRPr="0051676E">
        <w:rPr>
          <w:rFonts w:ascii="Palatino Linotype" w:eastAsia="Arial" w:hAnsi="Palatino Linotype" w:cs="Arial"/>
          <w:i/>
          <w:spacing w:val="1"/>
          <w:sz w:val="22"/>
          <w:szCs w:val="22"/>
        </w:rPr>
        <w:t>e</w:t>
      </w:r>
      <w:r w:rsidRPr="0051676E">
        <w:rPr>
          <w:rFonts w:ascii="Palatino Linotype" w:eastAsia="Arial" w:hAnsi="Palatino Linotype" w:cs="Arial"/>
          <w:i/>
          <w:spacing w:val="-3"/>
          <w:sz w:val="22"/>
          <w:szCs w:val="22"/>
        </w:rPr>
        <w:t>l</w:t>
      </w:r>
      <w:r w:rsidRPr="0051676E">
        <w:rPr>
          <w:rFonts w:ascii="Palatino Linotype" w:eastAsia="Arial" w:hAnsi="Palatino Linotype" w:cs="Arial"/>
          <w:i/>
          <w:spacing w:val="-1"/>
          <w:sz w:val="22"/>
          <w:szCs w:val="22"/>
        </w:rPr>
        <w:t>é</w:t>
      </w:r>
      <w:r w:rsidRPr="0051676E">
        <w:rPr>
          <w:rFonts w:ascii="Palatino Linotype" w:eastAsia="Arial" w:hAnsi="Palatino Linotype" w:cs="Arial"/>
          <w:i/>
          <w:spacing w:val="3"/>
          <w:sz w:val="22"/>
          <w:szCs w:val="22"/>
        </w:rPr>
        <w:t>f</w:t>
      </w:r>
      <w:r w:rsidRPr="0051676E">
        <w:rPr>
          <w:rFonts w:ascii="Palatino Linotype" w:eastAsia="Arial" w:hAnsi="Palatino Linotype" w:cs="Arial"/>
          <w:i/>
          <w:spacing w:val="1"/>
          <w:sz w:val="22"/>
          <w:szCs w:val="22"/>
        </w:rPr>
        <w:t>o</w:t>
      </w:r>
      <w:r w:rsidRPr="0051676E">
        <w:rPr>
          <w:rFonts w:ascii="Palatino Linotype" w:eastAsia="Arial" w:hAnsi="Palatino Linotype" w:cs="Arial"/>
          <w:i/>
          <w:spacing w:val="-1"/>
          <w:sz w:val="22"/>
          <w:szCs w:val="22"/>
        </w:rPr>
        <w:t>no</w:t>
      </w:r>
      <w:r w:rsidRPr="0051676E">
        <w:rPr>
          <w:rFonts w:ascii="Palatino Linotype" w:eastAsia="Arial" w:hAnsi="Palatino Linotype" w:cs="Arial"/>
          <w:i/>
          <w:sz w:val="22"/>
          <w:szCs w:val="22"/>
        </w:rPr>
        <w:t>s</w:t>
      </w:r>
      <w:r w:rsidRPr="0051676E">
        <w:rPr>
          <w:rFonts w:ascii="Palatino Linotype" w:eastAsia="Arial" w:hAnsi="Palatino Linotype" w:cs="Arial"/>
          <w:i/>
          <w:spacing w:val="2"/>
          <w:sz w:val="22"/>
          <w:szCs w:val="22"/>
        </w:rPr>
        <w:t xml:space="preserve"> </w:t>
      </w:r>
      <w:r w:rsidRPr="0051676E">
        <w:rPr>
          <w:rFonts w:ascii="Palatino Linotype" w:eastAsia="Arial" w:hAnsi="Palatino Linotype" w:cs="Arial"/>
          <w:i/>
          <w:sz w:val="22"/>
          <w:szCs w:val="22"/>
        </w:rPr>
        <w:t>c</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lul</w:t>
      </w:r>
      <w:r w:rsidRPr="0051676E">
        <w:rPr>
          <w:rFonts w:ascii="Palatino Linotype" w:eastAsia="Arial" w:hAnsi="Palatino Linotype" w:cs="Arial"/>
          <w:i/>
          <w:spacing w:val="1"/>
          <w:sz w:val="22"/>
          <w:szCs w:val="22"/>
        </w:rPr>
        <w:t>a</w:t>
      </w:r>
      <w:r w:rsidRPr="0051676E">
        <w:rPr>
          <w:rFonts w:ascii="Palatino Linotype" w:eastAsia="Arial" w:hAnsi="Palatino Linotype" w:cs="Arial"/>
          <w:i/>
          <w:sz w:val="22"/>
          <w:szCs w:val="22"/>
        </w:rPr>
        <w:t xml:space="preserve">res </w:t>
      </w:r>
      <w:r w:rsidRPr="0051676E">
        <w:rPr>
          <w:rFonts w:ascii="Palatino Linotype" w:eastAsia="Arial" w:hAnsi="Palatino Linotype" w:cs="Arial"/>
          <w:i/>
          <w:spacing w:val="-1"/>
          <w:sz w:val="22"/>
          <w:szCs w:val="22"/>
        </w:rPr>
        <w:t>n</w:t>
      </w:r>
      <w:r w:rsidRPr="0051676E">
        <w:rPr>
          <w:rFonts w:ascii="Palatino Linotype" w:eastAsia="Arial" w:hAnsi="Palatino Linotype" w:cs="Arial"/>
          <w:i/>
          <w:sz w:val="22"/>
          <w:szCs w:val="22"/>
        </w:rPr>
        <w:t>o</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z w:val="22"/>
          <w:szCs w:val="22"/>
        </w:rPr>
        <w:t>s</w:t>
      </w:r>
      <w:r w:rsidRPr="0051676E">
        <w:rPr>
          <w:rFonts w:ascii="Palatino Linotype" w:eastAsia="Arial" w:hAnsi="Palatino Linotype" w:cs="Arial"/>
          <w:i/>
          <w:spacing w:val="-1"/>
          <w:sz w:val="22"/>
          <w:szCs w:val="22"/>
        </w:rPr>
        <w:t>o</w:t>
      </w:r>
      <w:r w:rsidRPr="0051676E">
        <w:rPr>
          <w:rFonts w:ascii="Palatino Linotype" w:eastAsia="Arial" w:hAnsi="Palatino Linotype" w:cs="Arial"/>
          <w:i/>
          <w:sz w:val="22"/>
          <w:szCs w:val="22"/>
        </w:rPr>
        <w:t xml:space="preserve">n </w:t>
      </w:r>
      <w:r w:rsidRPr="0051676E">
        <w:rPr>
          <w:rFonts w:ascii="Palatino Linotype" w:eastAsia="Arial" w:hAnsi="Palatino Linotype" w:cs="Arial"/>
          <w:i/>
          <w:spacing w:val="1"/>
          <w:sz w:val="22"/>
          <w:szCs w:val="22"/>
        </w:rPr>
        <w:t>p</w:t>
      </w:r>
      <w:r w:rsidRPr="0051676E">
        <w:rPr>
          <w:rFonts w:ascii="Palatino Linotype" w:eastAsia="Arial" w:hAnsi="Palatino Linotype" w:cs="Arial"/>
          <w:i/>
          <w:sz w:val="22"/>
          <w:szCs w:val="22"/>
        </w:rPr>
        <w:t>ro</w:t>
      </w:r>
      <w:r w:rsidRPr="0051676E">
        <w:rPr>
          <w:rFonts w:ascii="Palatino Linotype" w:eastAsia="Arial" w:hAnsi="Palatino Linotype" w:cs="Arial"/>
          <w:i/>
          <w:spacing w:val="1"/>
          <w:sz w:val="22"/>
          <w:szCs w:val="22"/>
        </w:rPr>
        <w:t>p</w:t>
      </w:r>
      <w:r w:rsidRPr="0051676E">
        <w:rPr>
          <w:rFonts w:ascii="Palatino Linotype" w:eastAsia="Arial" w:hAnsi="Palatino Linotype" w:cs="Arial"/>
          <w:i/>
          <w:sz w:val="22"/>
          <w:szCs w:val="22"/>
        </w:rPr>
        <w:t>ie</w:t>
      </w:r>
      <w:r w:rsidRPr="0051676E">
        <w:rPr>
          <w:rFonts w:ascii="Palatino Linotype" w:eastAsia="Arial" w:hAnsi="Palatino Linotype" w:cs="Arial"/>
          <w:i/>
          <w:spacing w:val="-1"/>
          <w:sz w:val="22"/>
          <w:szCs w:val="22"/>
        </w:rPr>
        <w:t>d</w:t>
      </w:r>
      <w:r w:rsidRPr="0051676E">
        <w:rPr>
          <w:rFonts w:ascii="Palatino Linotype" w:eastAsia="Arial" w:hAnsi="Palatino Linotype" w:cs="Arial"/>
          <w:i/>
          <w:spacing w:val="1"/>
          <w:sz w:val="22"/>
          <w:szCs w:val="22"/>
        </w:rPr>
        <w:t>a</w:t>
      </w:r>
      <w:r w:rsidRPr="0051676E">
        <w:rPr>
          <w:rFonts w:ascii="Palatino Linotype" w:eastAsia="Arial" w:hAnsi="Palatino Linotype" w:cs="Arial"/>
          <w:i/>
          <w:sz w:val="22"/>
          <w:szCs w:val="22"/>
        </w:rPr>
        <w:t>d</w:t>
      </w:r>
      <w:r w:rsidRPr="0051676E">
        <w:rPr>
          <w:rFonts w:ascii="Palatino Linotype" w:eastAsia="Arial" w:hAnsi="Palatino Linotype" w:cs="Arial"/>
          <w:i/>
          <w:spacing w:val="1"/>
          <w:sz w:val="22"/>
          <w:szCs w:val="22"/>
        </w:rPr>
        <w:t xml:space="preserve"> d</w:t>
      </w:r>
      <w:r w:rsidRPr="0051676E">
        <w:rPr>
          <w:rFonts w:ascii="Palatino Linotype" w:eastAsia="Arial" w:hAnsi="Palatino Linotype" w:cs="Arial"/>
          <w:i/>
          <w:sz w:val="22"/>
          <w:szCs w:val="22"/>
        </w:rPr>
        <w:t>e</w:t>
      </w:r>
      <w:r w:rsidRPr="0051676E">
        <w:rPr>
          <w:rFonts w:ascii="Palatino Linotype" w:eastAsia="Arial" w:hAnsi="Palatino Linotype" w:cs="Arial"/>
          <w:i/>
          <w:spacing w:val="10"/>
          <w:sz w:val="22"/>
          <w:szCs w:val="22"/>
        </w:rPr>
        <w:t xml:space="preserve"> </w:t>
      </w:r>
      <w:r w:rsidRPr="0051676E">
        <w:rPr>
          <w:rFonts w:ascii="Palatino Linotype" w:eastAsia="Arial" w:hAnsi="Palatino Linotype" w:cs="Arial"/>
          <w:i/>
          <w:sz w:val="22"/>
          <w:szCs w:val="22"/>
        </w:rPr>
        <w:t>l</w:t>
      </w:r>
      <w:r w:rsidRPr="0051676E">
        <w:rPr>
          <w:rFonts w:ascii="Palatino Linotype" w:eastAsia="Arial" w:hAnsi="Palatino Linotype" w:cs="Arial"/>
          <w:i/>
          <w:spacing w:val="-2"/>
          <w:sz w:val="22"/>
          <w:szCs w:val="22"/>
        </w:rPr>
        <w:t>o</w:t>
      </w:r>
      <w:r w:rsidRPr="0051676E">
        <w:rPr>
          <w:rFonts w:ascii="Palatino Linotype" w:eastAsia="Arial" w:hAnsi="Palatino Linotype" w:cs="Arial"/>
          <w:i/>
          <w:sz w:val="22"/>
          <w:szCs w:val="22"/>
        </w:rPr>
        <w:t>s s</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r</w:t>
      </w:r>
      <w:r w:rsidRPr="0051676E">
        <w:rPr>
          <w:rFonts w:ascii="Palatino Linotype" w:eastAsia="Arial" w:hAnsi="Palatino Linotype" w:cs="Arial"/>
          <w:i/>
          <w:spacing w:val="-3"/>
          <w:sz w:val="22"/>
          <w:szCs w:val="22"/>
        </w:rPr>
        <w:t>v</w:t>
      </w:r>
      <w:r w:rsidRPr="0051676E">
        <w:rPr>
          <w:rFonts w:ascii="Palatino Linotype" w:eastAsia="Arial" w:hAnsi="Palatino Linotype" w:cs="Arial"/>
          <w:i/>
          <w:sz w:val="22"/>
          <w:szCs w:val="22"/>
        </w:rPr>
        <w:t>id</w:t>
      </w:r>
      <w:r w:rsidRPr="0051676E">
        <w:rPr>
          <w:rFonts w:ascii="Palatino Linotype" w:eastAsia="Arial" w:hAnsi="Palatino Linotype" w:cs="Arial"/>
          <w:i/>
          <w:spacing w:val="1"/>
          <w:sz w:val="22"/>
          <w:szCs w:val="22"/>
        </w:rPr>
        <w:t>o</w:t>
      </w:r>
      <w:r w:rsidRPr="0051676E">
        <w:rPr>
          <w:rFonts w:ascii="Palatino Linotype" w:eastAsia="Arial" w:hAnsi="Palatino Linotype" w:cs="Arial"/>
          <w:i/>
          <w:sz w:val="22"/>
          <w:szCs w:val="22"/>
        </w:rPr>
        <w:t>res</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pacing w:val="1"/>
          <w:sz w:val="22"/>
          <w:szCs w:val="22"/>
        </w:rPr>
        <w:t>púb</w:t>
      </w:r>
      <w:r w:rsidRPr="0051676E">
        <w:rPr>
          <w:rFonts w:ascii="Palatino Linotype" w:eastAsia="Arial" w:hAnsi="Palatino Linotype" w:cs="Arial"/>
          <w:i/>
          <w:sz w:val="22"/>
          <w:szCs w:val="22"/>
        </w:rPr>
        <w:t>l</w:t>
      </w:r>
      <w:r w:rsidRPr="0051676E">
        <w:rPr>
          <w:rFonts w:ascii="Palatino Linotype" w:eastAsia="Arial" w:hAnsi="Palatino Linotype" w:cs="Arial"/>
          <w:i/>
          <w:spacing w:val="-1"/>
          <w:sz w:val="22"/>
          <w:szCs w:val="22"/>
        </w:rPr>
        <w:t>i</w:t>
      </w:r>
      <w:r w:rsidRPr="0051676E">
        <w:rPr>
          <w:rFonts w:ascii="Palatino Linotype" w:eastAsia="Arial" w:hAnsi="Palatino Linotype" w:cs="Arial"/>
          <w:i/>
          <w:sz w:val="22"/>
          <w:szCs w:val="22"/>
        </w:rPr>
        <w:t>c</w:t>
      </w:r>
      <w:r w:rsidRPr="0051676E">
        <w:rPr>
          <w:rFonts w:ascii="Palatino Linotype" w:eastAsia="Arial" w:hAnsi="Palatino Linotype" w:cs="Arial"/>
          <w:i/>
          <w:spacing w:val="1"/>
          <w:sz w:val="22"/>
          <w:szCs w:val="22"/>
        </w:rPr>
        <w:t>o</w:t>
      </w:r>
      <w:r w:rsidRPr="0051676E">
        <w:rPr>
          <w:rFonts w:ascii="Palatino Linotype" w:eastAsia="Arial" w:hAnsi="Palatino Linotype" w:cs="Arial"/>
          <w:i/>
          <w:sz w:val="22"/>
          <w:szCs w:val="22"/>
        </w:rPr>
        <w:t>s,</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z w:val="22"/>
          <w:szCs w:val="22"/>
        </w:rPr>
        <w:t>s</w:t>
      </w:r>
      <w:r w:rsidRPr="0051676E">
        <w:rPr>
          <w:rFonts w:ascii="Palatino Linotype" w:eastAsia="Arial" w:hAnsi="Palatino Linotype" w:cs="Arial"/>
          <w:i/>
          <w:spacing w:val="-3"/>
          <w:sz w:val="22"/>
          <w:szCs w:val="22"/>
        </w:rPr>
        <w:t>i</w:t>
      </w:r>
      <w:r w:rsidRPr="0051676E">
        <w:rPr>
          <w:rFonts w:ascii="Palatino Linotype" w:eastAsia="Arial" w:hAnsi="Palatino Linotype" w:cs="Arial"/>
          <w:i/>
          <w:spacing w:val="1"/>
          <w:sz w:val="22"/>
          <w:szCs w:val="22"/>
        </w:rPr>
        <w:t>n</w:t>
      </w:r>
      <w:r w:rsidRPr="0051676E">
        <w:rPr>
          <w:rFonts w:ascii="Palatino Linotype" w:eastAsia="Arial" w:hAnsi="Palatino Linotype" w:cs="Arial"/>
          <w:i/>
          <w:sz w:val="22"/>
          <w:szCs w:val="22"/>
        </w:rPr>
        <w:t>o</w:t>
      </w:r>
      <w:r w:rsidRPr="0051676E">
        <w:rPr>
          <w:rFonts w:ascii="Palatino Linotype" w:eastAsia="Arial" w:hAnsi="Palatino Linotype" w:cs="Arial"/>
          <w:i/>
          <w:spacing w:val="1"/>
          <w:sz w:val="22"/>
          <w:szCs w:val="22"/>
        </w:rPr>
        <w:t xml:space="preserve"> d</w:t>
      </w:r>
      <w:r w:rsidRPr="0051676E">
        <w:rPr>
          <w:rFonts w:ascii="Palatino Linotype" w:eastAsia="Arial" w:hAnsi="Palatino Linotype" w:cs="Arial"/>
          <w:i/>
          <w:sz w:val="22"/>
          <w:szCs w:val="22"/>
        </w:rPr>
        <w:t>e</w:t>
      </w:r>
      <w:r w:rsidRPr="0051676E">
        <w:rPr>
          <w:rFonts w:ascii="Palatino Linotype" w:eastAsia="Arial" w:hAnsi="Palatino Linotype" w:cs="Arial"/>
          <w:i/>
          <w:spacing w:val="4"/>
          <w:sz w:val="22"/>
          <w:szCs w:val="22"/>
        </w:rPr>
        <w:t xml:space="preserve"> </w:t>
      </w:r>
      <w:r w:rsidRPr="0051676E">
        <w:rPr>
          <w:rFonts w:ascii="Palatino Linotype" w:eastAsia="Arial" w:hAnsi="Palatino Linotype" w:cs="Arial"/>
          <w:i/>
          <w:spacing w:val="-3"/>
          <w:sz w:val="22"/>
          <w:szCs w:val="22"/>
        </w:rPr>
        <w:t>l</w:t>
      </w:r>
      <w:r w:rsidRPr="0051676E">
        <w:rPr>
          <w:rFonts w:ascii="Palatino Linotype" w:eastAsia="Arial" w:hAnsi="Palatino Linotype" w:cs="Arial"/>
          <w:i/>
          <w:spacing w:val="1"/>
          <w:sz w:val="22"/>
          <w:szCs w:val="22"/>
        </w:rPr>
        <w:t>a</w:t>
      </w:r>
      <w:r w:rsidRPr="0051676E">
        <w:rPr>
          <w:rFonts w:ascii="Palatino Linotype" w:eastAsia="Arial" w:hAnsi="Palatino Linotype" w:cs="Arial"/>
          <w:i/>
          <w:sz w:val="22"/>
          <w:szCs w:val="22"/>
        </w:rPr>
        <w:t>s</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pacing w:val="-1"/>
          <w:sz w:val="22"/>
          <w:szCs w:val="22"/>
        </w:rPr>
        <w:t>d</w:t>
      </w:r>
      <w:r w:rsidRPr="0051676E">
        <w:rPr>
          <w:rFonts w:ascii="Palatino Linotype" w:eastAsia="Arial" w:hAnsi="Palatino Linotype" w:cs="Arial"/>
          <w:i/>
          <w:spacing w:val="1"/>
          <w:sz w:val="22"/>
          <w:szCs w:val="22"/>
        </w:rPr>
        <w:t>e</w:t>
      </w:r>
      <w:r w:rsidRPr="0051676E">
        <w:rPr>
          <w:rFonts w:ascii="Palatino Linotype" w:eastAsia="Arial" w:hAnsi="Palatino Linotype" w:cs="Arial"/>
          <w:i/>
          <w:spacing w:val="-1"/>
          <w:sz w:val="22"/>
          <w:szCs w:val="22"/>
        </w:rPr>
        <w:t>p</w:t>
      </w:r>
      <w:r w:rsidRPr="0051676E">
        <w:rPr>
          <w:rFonts w:ascii="Palatino Linotype" w:eastAsia="Arial" w:hAnsi="Palatino Linotype" w:cs="Arial"/>
          <w:i/>
          <w:spacing w:val="1"/>
          <w:sz w:val="22"/>
          <w:szCs w:val="22"/>
        </w:rPr>
        <w:t>en</w:t>
      </w:r>
      <w:r w:rsidRPr="0051676E">
        <w:rPr>
          <w:rFonts w:ascii="Palatino Linotype" w:eastAsia="Arial" w:hAnsi="Palatino Linotype" w:cs="Arial"/>
          <w:i/>
          <w:spacing w:val="-1"/>
          <w:sz w:val="22"/>
          <w:szCs w:val="22"/>
        </w:rPr>
        <w:t>d</w:t>
      </w:r>
      <w:r w:rsidRPr="0051676E">
        <w:rPr>
          <w:rFonts w:ascii="Palatino Linotype" w:eastAsia="Arial" w:hAnsi="Palatino Linotype" w:cs="Arial"/>
          <w:i/>
          <w:spacing w:val="1"/>
          <w:sz w:val="22"/>
          <w:szCs w:val="22"/>
        </w:rPr>
        <w:t>en</w:t>
      </w:r>
      <w:r w:rsidRPr="0051676E">
        <w:rPr>
          <w:rFonts w:ascii="Palatino Linotype" w:eastAsia="Arial" w:hAnsi="Palatino Linotype" w:cs="Arial"/>
          <w:i/>
          <w:sz w:val="22"/>
          <w:szCs w:val="22"/>
        </w:rPr>
        <w:t>ci</w:t>
      </w:r>
      <w:r w:rsidRPr="0051676E">
        <w:rPr>
          <w:rFonts w:ascii="Palatino Linotype" w:eastAsia="Arial" w:hAnsi="Palatino Linotype" w:cs="Arial"/>
          <w:i/>
          <w:spacing w:val="-2"/>
          <w:sz w:val="22"/>
          <w:szCs w:val="22"/>
        </w:rPr>
        <w:t>a</w:t>
      </w:r>
      <w:r w:rsidRPr="0051676E">
        <w:rPr>
          <w:rFonts w:ascii="Palatino Linotype" w:eastAsia="Arial" w:hAnsi="Palatino Linotype" w:cs="Arial"/>
          <w:i/>
          <w:sz w:val="22"/>
          <w:szCs w:val="22"/>
        </w:rPr>
        <w:t>s</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z w:val="22"/>
          <w:szCs w:val="22"/>
        </w:rPr>
        <w:t xml:space="preserve">y </w:t>
      </w:r>
      <w:r w:rsidRPr="0051676E">
        <w:rPr>
          <w:rFonts w:ascii="Palatino Linotype" w:eastAsia="Arial" w:hAnsi="Palatino Linotype" w:cs="Arial"/>
          <w:i/>
          <w:spacing w:val="1"/>
          <w:sz w:val="22"/>
          <w:szCs w:val="22"/>
        </w:rPr>
        <w:t>en</w:t>
      </w:r>
      <w:r w:rsidRPr="0051676E">
        <w:rPr>
          <w:rFonts w:ascii="Palatino Linotype" w:eastAsia="Arial" w:hAnsi="Palatino Linotype" w:cs="Arial"/>
          <w:i/>
          <w:sz w:val="22"/>
          <w:szCs w:val="22"/>
        </w:rPr>
        <w:t>ti</w:t>
      </w:r>
      <w:r w:rsidRPr="0051676E">
        <w:rPr>
          <w:rFonts w:ascii="Palatino Linotype" w:eastAsia="Arial" w:hAnsi="Palatino Linotype" w:cs="Arial"/>
          <w:i/>
          <w:spacing w:val="1"/>
          <w:sz w:val="22"/>
          <w:szCs w:val="22"/>
        </w:rPr>
        <w:t>d</w:t>
      </w:r>
      <w:r w:rsidRPr="0051676E">
        <w:rPr>
          <w:rFonts w:ascii="Palatino Linotype" w:eastAsia="Arial" w:hAnsi="Palatino Linotype" w:cs="Arial"/>
          <w:i/>
          <w:spacing w:val="-1"/>
          <w:sz w:val="22"/>
          <w:szCs w:val="22"/>
        </w:rPr>
        <w:t>a</w:t>
      </w:r>
      <w:r w:rsidRPr="0051676E">
        <w:rPr>
          <w:rFonts w:ascii="Palatino Linotype" w:eastAsia="Arial" w:hAnsi="Palatino Linotype" w:cs="Arial"/>
          <w:i/>
          <w:spacing w:val="1"/>
          <w:sz w:val="22"/>
          <w:szCs w:val="22"/>
        </w:rPr>
        <w:t>de</w:t>
      </w:r>
      <w:r w:rsidRPr="0051676E">
        <w:rPr>
          <w:rFonts w:ascii="Palatino Linotype" w:eastAsia="Arial" w:hAnsi="Palatino Linotype" w:cs="Arial"/>
          <w:i/>
          <w:sz w:val="22"/>
          <w:szCs w:val="22"/>
        </w:rPr>
        <w:t>s,</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z w:val="22"/>
          <w:szCs w:val="22"/>
        </w:rPr>
        <w:t>y s</w:t>
      </w:r>
      <w:r w:rsidRPr="0051676E">
        <w:rPr>
          <w:rFonts w:ascii="Palatino Linotype" w:eastAsia="Arial" w:hAnsi="Palatino Linotype" w:cs="Arial"/>
          <w:i/>
          <w:spacing w:val="1"/>
          <w:sz w:val="22"/>
          <w:szCs w:val="22"/>
        </w:rPr>
        <w:t>o</w:t>
      </w:r>
      <w:r w:rsidRPr="0051676E">
        <w:rPr>
          <w:rFonts w:ascii="Palatino Linotype" w:eastAsia="Arial" w:hAnsi="Palatino Linotype" w:cs="Arial"/>
          <w:i/>
          <w:sz w:val="22"/>
          <w:szCs w:val="22"/>
        </w:rPr>
        <w:t>n</w:t>
      </w:r>
      <w:r w:rsidRPr="0051676E">
        <w:rPr>
          <w:rFonts w:ascii="Palatino Linotype" w:eastAsia="Arial" w:hAnsi="Palatino Linotype" w:cs="Arial"/>
          <w:i/>
          <w:spacing w:val="1"/>
          <w:sz w:val="22"/>
          <w:szCs w:val="22"/>
        </w:rPr>
        <w:t xml:space="preserve"> é</w:t>
      </w:r>
      <w:r w:rsidRPr="0051676E">
        <w:rPr>
          <w:rFonts w:ascii="Palatino Linotype" w:eastAsia="Arial" w:hAnsi="Palatino Linotype" w:cs="Arial"/>
          <w:i/>
          <w:spacing w:val="-2"/>
          <w:sz w:val="22"/>
          <w:szCs w:val="22"/>
        </w:rPr>
        <w:t>s</w:t>
      </w:r>
      <w:r w:rsidRPr="0051676E">
        <w:rPr>
          <w:rFonts w:ascii="Palatino Linotype" w:eastAsia="Arial" w:hAnsi="Palatino Linotype" w:cs="Arial"/>
          <w:i/>
          <w:sz w:val="22"/>
          <w:szCs w:val="22"/>
        </w:rPr>
        <w:t>t</w:t>
      </w:r>
      <w:r w:rsidRPr="0051676E">
        <w:rPr>
          <w:rFonts w:ascii="Palatino Linotype" w:eastAsia="Arial" w:hAnsi="Palatino Linotype" w:cs="Arial"/>
          <w:i/>
          <w:spacing w:val="1"/>
          <w:sz w:val="22"/>
          <w:szCs w:val="22"/>
        </w:rPr>
        <w:t>a</w:t>
      </w:r>
      <w:r w:rsidRPr="0051676E">
        <w:rPr>
          <w:rFonts w:ascii="Palatino Linotype" w:eastAsia="Arial" w:hAnsi="Palatino Linotype" w:cs="Arial"/>
          <w:i/>
          <w:sz w:val="22"/>
          <w:szCs w:val="22"/>
        </w:rPr>
        <w:t>s</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pacing w:val="-1"/>
          <w:sz w:val="22"/>
          <w:szCs w:val="22"/>
        </w:rPr>
        <w:t>q</w:t>
      </w:r>
      <w:r w:rsidRPr="0051676E">
        <w:rPr>
          <w:rFonts w:ascii="Palatino Linotype" w:eastAsia="Arial" w:hAnsi="Palatino Linotype" w:cs="Arial"/>
          <w:i/>
          <w:spacing w:val="1"/>
          <w:sz w:val="22"/>
          <w:szCs w:val="22"/>
        </w:rPr>
        <w:t>u</w:t>
      </w:r>
      <w:r w:rsidRPr="0051676E">
        <w:rPr>
          <w:rFonts w:ascii="Palatino Linotype" w:eastAsia="Arial" w:hAnsi="Palatino Linotype" w:cs="Arial"/>
          <w:i/>
          <w:sz w:val="22"/>
          <w:szCs w:val="22"/>
        </w:rPr>
        <w:t>ie</w:t>
      </w:r>
      <w:r w:rsidRPr="0051676E">
        <w:rPr>
          <w:rFonts w:ascii="Palatino Linotype" w:eastAsia="Arial" w:hAnsi="Palatino Linotype" w:cs="Arial"/>
          <w:i/>
          <w:spacing w:val="-1"/>
          <w:sz w:val="22"/>
          <w:szCs w:val="22"/>
        </w:rPr>
        <w:t>n</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s</w:t>
      </w:r>
      <w:r w:rsidRPr="0051676E">
        <w:rPr>
          <w:rFonts w:ascii="Palatino Linotype" w:eastAsia="Arial" w:hAnsi="Palatino Linotype" w:cs="Arial"/>
          <w:i/>
          <w:spacing w:val="3"/>
          <w:sz w:val="22"/>
          <w:szCs w:val="22"/>
        </w:rPr>
        <w:t xml:space="preserve"> </w:t>
      </w:r>
      <w:r w:rsidRPr="0051676E">
        <w:rPr>
          <w:rFonts w:ascii="Palatino Linotype" w:eastAsia="Arial" w:hAnsi="Palatino Linotype" w:cs="Arial"/>
          <w:i/>
          <w:sz w:val="22"/>
          <w:szCs w:val="22"/>
        </w:rPr>
        <w:t>l</w:t>
      </w:r>
      <w:r w:rsidRPr="0051676E">
        <w:rPr>
          <w:rFonts w:ascii="Palatino Linotype" w:eastAsia="Arial" w:hAnsi="Palatino Linotype" w:cs="Arial"/>
          <w:i/>
          <w:spacing w:val="-2"/>
          <w:sz w:val="22"/>
          <w:szCs w:val="22"/>
        </w:rPr>
        <w:t>o</w:t>
      </w:r>
      <w:r w:rsidRPr="0051676E">
        <w:rPr>
          <w:rFonts w:ascii="Palatino Linotype" w:eastAsia="Arial" w:hAnsi="Palatino Linotype" w:cs="Arial"/>
          <w:i/>
          <w:sz w:val="22"/>
          <w:szCs w:val="22"/>
        </w:rPr>
        <w:t xml:space="preserve">s </w:t>
      </w:r>
      <w:r w:rsidRPr="0051676E">
        <w:rPr>
          <w:rFonts w:ascii="Palatino Linotype" w:eastAsia="Arial" w:hAnsi="Palatino Linotype" w:cs="Arial"/>
          <w:i/>
          <w:spacing w:val="1"/>
          <w:sz w:val="22"/>
          <w:szCs w:val="22"/>
        </w:rPr>
        <w:t>a</w:t>
      </w:r>
      <w:r w:rsidRPr="0051676E">
        <w:rPr>
          <w:rFonts w:ascii="Palatino Linotype" w:eastAsia="Arial" w:hAnsi="Palatino Linotype" w:cs="Arial"/>
          <w:i/>
          <w:sz w:val="22"/>
          <w:szCs w:val="22"/>
        </w:rPr>
        <w:t>si</w:t>
      </w:r>
      <w:r w:rsidRPr="0051676E">
        <w:rPr>
          <w:rFonts w:ascii="Palatino Linotype" w:eastAsia="Arial" w:hAnsi="Palatino Linotype" w:cs="Arial"/>
          <w:i/>
          <w:spacing w:val="-2"/>
          <w:sz w:val="22"/>
          <w:szCs w:val="22"/>
        </w:rPr>
        <w:t>g</w:t>
      </w:r>
      <w:r w:rsidRPr="0051676E">
        <w:rPr>
          <w:rFonts w:ascii="Palatino Linotype" w:eastAsia="Arial" w:hAnsi="Palatino Linotype" w:cs="Arial"/>
          <w:i/>
          <w:spacing w:val="1"/>
          <w:sz w:val="22"/>
          <w:szCs w:val="22"/>
        </w:rPr>
        <w:t>na</w:t>
      </w:r>
      <w:r w:rsidRPr="0051676E">
        <w:rPr>
          <w:rFonts w:ascii="Palatino Linotype" w:eastAsia="Arial" w:hAnsi="Palatino Linotype" w:cs="Arial"/>
          <w:i/>
          <w:sz w:val="22"/>
          <w:szCs w:val="22"/>
        </w:rPr>
        <w:t>n</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z w:val="22"/>
          <w:szCs w:val="22"/>
        </w:rPr>
        <w:t xml:space="preserve">a </w:t>
      </w:r>
      <w:r w:rsidRPr="0051676E">
        <w:rPr>
          <w:rFonts w:ascii="Palatino Linotype" w:eastAsia="Arial" w:hAnsi="Palatino Linotype" w:cs="Arial"/>
          <w:i/>
          <w:spacing w:val="1"/>
          <w:sz w:val="22"/>
          <w:szCs w:val="22"/>
        </w:rPr>
        <w:t>a</w:t>
      </w:r>
      <w:r w:rsidRPr="0051676E">
        <w:rPr>
          <w:rFonts w:ascii="Palatino Linotype" w:eastAsia="Arial" w:hAnsi="Palatino Linotype" w:cs="Arial"/>
          <w:i/>
          <w:spacing w:val="-1"/>
          <w:sz w:val="22"/>
          <w:szCs w:val="22"/>
        </w:rPr>
        <w:t>q</w:t>
      </w:r>
      <w:r w:rsidRPr="0051676E">
        <w:rPr>
          <w:rFonts w:ascii="Palatino Linotype" w:eastAsia="Arial" w:hAnsi="Palatino Linotype" w:cs="Arial"/>
          <w:i/>
          <w:spacing w:val="1"/>
          <w:sz w:val="22"/>
          <w:szCs w:val="22"/>
        </w:rPr>
        <w:t>ué</w:t>
      </w:r>
      <w:r w:rsidRPr="0051676E">
        <w:rPr>
          <w:rFonts w:ascii="Palatino Linotype" w:eastAsia="Arial" w:hAnsi="Palatino Linotype" w:cs="Arial"/>
          <w:i/>
          <w:sz w:val="22"/>
          <w:szCs w:val="22"/>
        </w:rPr>
        <w:t>l</w:t>
      </w:r>
      <w:r w:rsidRPr="0051676E">
        <w:rPr>
          <w:rFonts w:ascii="Palatino Linotype" w:eastAsia="Arial" w:hAnsi="Palatino Linotype" w:cs="Arial"/>
          <w:i/>
          <w:spacing w:val="-1"/>
          <w:sz w:val="22"/>
          <w:szCs w:val="22"/>
        </w:rPr>
        <w:t>l</w:t>
      </w:r>
      <w:r w:rsidRPr="0051676E">
        <w:rPr>
          <w:rFonts w:ascii="Palatino Linotype" w:eastAsia="Arial" w:hAnsi="Palatino Linotype" w:cs="Arial"/>
          <w:i/>
          <w:spacing w:val="1"/>
          <w:sz w:val="22"/>
          <w:szCs w:val="22"/>
        </w:rPr>
        <w:t>o</w:t>
      </w:r>
      <w:r w:rsidRPr="0051676E">
        <w:rPr>
          <w:rFonts w:ascii="Palatino Linotype" w:eastAsia="Arial" w:hAnsi="Palatino Linotype" w:cs="Arial"/>
          <w:i/>
          <w:sz w:val="22"/>
          <w:szCs w:val="22"/>
        </w:rPr>
        <w:t>s</w:t>
      </w:r>
      <w:r w:rsidRPr="0051676E">
        <w:rPr>
          <w:rFonts w:ascii="Palatino Linotype" w:eastAsia="Arial" w:hAnsi="Palatino Linotype" w:cs="Arial"/>
          <w:i/>
          <w:spacing w:val="-2"/>
          <w:sz w:val="22"/>
          <w:szCs w:val="22"/>
        </w:rPr>
        <w:t xml:space="preserve"> </w:t>
      </w:r>
      <w:r w:rsidRPr="0051676E">
        <w:rPr>
          <w:rFonts w:ascii="Palatino Linotype" w:eastAsia="Arial" w:hAnsi="Palatino Linotype" w:cs="Arial"/>
          <w:i/>
          <w:spacing w:val="1"/>
          <w:sz w:val="22"/>
          <w:szCs w:val="22"/>
        </w:rPr>
        <w:t>d</w:t>
      </w:r>
      <w:r w:rsidRPr="0051676E">
        <w:rPr>
          <w:rFonts w:ascii="Palatino Linotype" w:eastAsia="Arial" w:hAnsi="Palatino Linotype" w:cs="Arial"/>
          <w:i/>
          <w:sz w:val="22"/>
          <w:szCs w:val="22"/>
        </w:rPr>
        <w:t>e</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pacing w:val="1"/>
          <w:sz w:val="22"/>
          <w:szCs w:val="22"/>
        </w:rPr>
        <w:t>a</w:t>
      </w:r>
      <w:r w:rsidRPr="0051676E">
        <w:rPr>
          <w:rFonts w:ascii="Palatino Linotype" w:eastAsia="Arial" w:hAnsi="Palatino Linotype" w:cs="Arial"/>
          <w:i/>
          <w:sz w:val="22"/>
          <w:szCs w:val="22"/>
        </w:rPr>
        <w:t>c</w:t>
      </w:r>
      <w:r w:rsidRPr="0051676E">
        <w:rPr>
          <w:rFonts w:ascii="Palatino Linotype" w:eastAsia="Arial" w:hAnsi="Palatino Linotype" w:cs="Arial"/>
          <w:i/>
          <w:spacing w:val="1"/>
          <w:sz w:val="22"/>
          <w:szCs w:val="22"/>
        </w:rPr>
        <w:t>ue</w:t>
      </w:r>
      <w:r w:rsidRPr="0051676E">
        <w:rPr>
          <w:rFonts w:ascii="Palatino Linotype" w:eastAsia="Arial" w:hAnsi="Palatino Linotype" w:cs="Arial"/>
          <w:i/>
          <w:sz w:val="22"/>
          <w:szCs w:val="22"/>
        </w:rPr>
        <w:t>r</w:t>
      </w:r>
      <w:r w:rsidRPr="0051676E">
        <w:rPr>
          <w:rFonts w:ascii="Palatino Linotype" w:eastAsia="Arial" w:hAnsi="Palatino Linotype" w:cs="Arial"/>
          <w:i/>
          <w:spacing w:val="-2"/>
          <w:sz w:val="22"/>
          <w:szCs w:val="22"/>
        </w:rPr>
        <w:t>d</w:t>
      </w:r>
      <w:r w:rsidRPr="0051676E">
        <w:rPr>
          <w:rFonts w:ascii="Palatino Linotype" w:eastAsia="Arial" w:hAnsi="Palatino Linotype" w:cs="Arial"/>
          <w:i/>
          <w:sz w:val="22"/>
          <w:szCs w:val="22"/>
        </w:rPr>
        <w:t>o</w:t>
      </w:r>
      <w:r w:rsidRPr="0051676E">
        <w:rPr>
          <w:rFonts w:ascii="Palatino Linotype" w:eastAsia="Arial" w:hAnsi="Palatino Linotype" w:cs="Arial"/>
          <w:i/>
          <w:spacing w:val="1"/>
          <w:sz w:val="22"/>
          <w:szCs w:val="22"/>
        </w:rPr>
        <w:t xml:space="preserve"> a</w:t>
      </w:r>
      <w:r w:rsidRPr="0051676E">
        <w:rPr>
          <w:rFonts w:ascii="Palatino Linotype" w:eastAsia="Arial" w:hAnsi="Palatino Linotype" w:cs="Arial"/>
          <w:i/>
          <w:sz w:val="22"/>
          <w:szCs w:val="22"/>
        </w:rPr>
        <w:t>l</w:t>
      </w:r>
      <w:r w:rsidRPr="0051676E">
        <w:rPr>
          <w:rFonts w:ascii="Palatino Linotype" w:eastAsia="Arial" w:hAnsi="Palatino Linotype" w:cs="Arial"/>
          <w:i/>
          <w:spacing w:val="-2"/>
          <w:sz w:val="22"/>
          <w:szCs w:val="22"/>
        </w:rPr>
        <w:t xml:space="preserve"> </w:t>
      </w:r>
      <w:r w:rsidRPr="0051676E">
        <w:rPr>
          <w:rFonts w:ascii="Palatino Linotype" w:eastAsia="Arial" w:hAnsi="Palatino Linotype" w:cs="Arial"/>
          <w:i/>
          <w:spacing w:val="1"/>
          <w:sz w:val="22"/>
          <w:szCs w:val="22"/>
        </w:rPr>
        <w:t>pue</w:t>
      </w:r>
      <w:r w:rsidRPr="0051676E">
        <w:rPr>
          <w:rFonts w:ascii="Palatino Linotype" w:eastAsia="Arial" w:hAnsi="Palatino Linotype" w:cs="Arial"/>
          <w:i/>
          <w:spacing w:val="-2"/>
          <w:sz w:val="22"/>
          <w:szCs w:val="22"/>
        </w:rPr>
        <w:t>s</w:t>
      </w:r>
      <w:r w:rsidRPr="0051676E">
        <w:rPr>
          <w:rFonts w:ascii="Palatino Linotype" w:eastAsia="Arial" w:hAnsi="Palatino Linotype" w:cs="Arial"/>
          <w:i/>
          <w:sz w:val="22"/>
          <w:szCs w:val="22"/>
        </w:rPr>
        <w:t>to</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z w:val="22"/>
          <w:szCs w:val="22"/>
        </w:rPr>
        <w:t>y</w:t>
      </w:r>
      <w:r w:rsidRPr="0051676E">
        <w:rPr>
          <w:rFonts w:ascii="Palatino Linotype" w:eastAsia="Arial" w:hAnsi="Palatino Linotype" w:cs="Arial"/>
          <w:i/>
          <w:spacing w:val="-4"/>
          <w:sz w:val="22"/>
          <w:szCs w:val="22"/>
        </w:rPr>
        <w:t xml:space="preserve"> </w:t>
      </w:r>
      <w:r w:rsidRPr="0051676E">
        <w:rPr>
          <w:rFonts w:ascii="Palatino Linotype" w:eastAsia="Arial" w:hAnsi="Palatino Linotype" w:cs="Arial"/>
          <w:i/>
          <w:spacing w:val="3"/>
          <w:sz w:val="22"/>
          <w:szCs w:val="22"/>
        </w:rPr>
        <w:t>f</w:t>
      </w:r>
      <w:r w:rsidRPr="0051676E">
        <w:rPr>
          <w:rFonts w:ascii="Palatino Linotype" w:eastAsia="Arial" w:hAnsi="Palatino Linotype" w:cs="Arial"/>
          <w:i/>
          <w:spacing w:val="-1"/>
          <w:sz w:val="22"/>
          <w:szCs w:val="22"/>
        </w:rPr>
        <w:t>u</w:t>
      </w:r>
      <w:r w:rsidRPr="0051676E">
        <w:rPr>
          <w:rFonts w:ascii="Palatino Linotype" w:eastAsia="Arial" w:hAnsi="Palatino Linotype" w:cs="Arial"/>
          <w:i/>
          <w:spacing w:val="1"/>
          <w:sz w:val="22"/>
          <w:szCs w:val="22"/>
        </w:rPr>
        <w:t>n</w:t>
      </w:r>
      <w:r w:rsidRPr="0051676E">
        <w:rPr>
          <w:rFonts w:ascii="Palatino Linotype" w:eastAsia="Arial" w:hAnsi="Palatino Linotype" w:cs="Arial"/>
          <w:i/>
          <w:sz w:val="22"/>
          <w:szCs w:val="22"/>
        </w:rPr>
        <w:t>cio</w:t>
      </w:r>
      <w:r w:rsidRPr="0051676E">
        <w:rPr>
          <w:rFonts w:ascii="Palatino Linotype" w:eastAsia="Arial" w:hAnsi="Palatino Linotype" w:cs="Arial"/>
          <w:i/>
          <w:spacing w:val="1"/>
          <w:sz w:val="22"/>
          <w:szCs w:val="22"/>
        </w:rPr>
        <w:t>ne</w:t>
      </w:r>
      <w:r w:rsidRPr="0051676E">
        <w:rPr>
          <w:rFonts w:ascii="Palatino Linotype" w:eastAsia="Arial" w:hAnsi="Palatino Linotype" w:cs="Arial"/>
          <w:i/>
          <w:sz w:val="22"/>
          <w:szCs w:val="22"/>
        </w:rPr>
        <w:t>s</w:t>
      </w:r>
      <w:r w:rsidRPr="0051676E">
        <w:rPr>
          <w:rFonts w:ascii="Palatino Linotype" w:eastAsia="Arial" w:hAnsi="Palatino Linotype" w:cs="Arial"/>
          <w:i/>
          <w:spacing w:val="-2"/>
          <w:sz w:val="22"/>
          <w:szCs w:val="22"/>
        </w:rPr>
        <w:t xml:space="preserve"> </w:t>
      </w:r>
      <w:r w:rsidRPr="0051676E">
        <w:rPr>
          <w:rFonts w:ascii="Palatino Linotype" w:eastAsia="Arial" w:hAnsi="Palatino Linotype" w:cs="Arial"/>
          <w:i/>
          <w:spacing w:val="-1"/>
          <w:sz w:val="22"/>
          <w:szCs w:val="22"/>
        </w:rPr>
        <w:t>q</w:t>
      </w:r>
      <w:r w:rsidRPr="0051676E">
        <w:rPr>
          <w:rFonts w:ascii="Palatino Linotype" w:eastAsia="Arial" w:hAnsi="Palatino Linotype" w:cs="Arial"/>
          <w:i/>
          <w:spacing w:val="1"/>
          <w:sz w:val="22"/>
          <w:szCs w:val="22"/>
        </w:rPr>
        <w:t>u</w:t>
      </w:r>
      <w:r w:rsidRPr="0051676E">
        <w:rPr>
          <w:rFonts w:ascii="Palatino Linotype" w:eastAsia="Arial" w:hAnsi="Palatino Linotype" w:cs="Arial"/>
          <w:i/>
          <w:sz w:val="22"/>
          <w:szCs w:val="22"/>
        </w:rPr>
        <w:t>e</w:t>
      </w:r>
      <w:r w:rsidRPr="0051676E">
        <w:rPr>
          <w:rFonts w:ascii="Palatino Linotype" w:eastAsia="Arial" w:hAnsi="Palatino Linotype" w:cs="Arial"/>
          <w:i/>
          <w:spacing w:val="1"/>
          <w:sz w:val="22"/>
          <w:szCs w:val="22"/>
        </w:rPr>
        <w:t xml:space="preserve"> </w:t>
      </w:r>
      <w:r w:rsidRPr="0051676E">
        <w:rPr>
          <w:rFonts w:ascii="Palatino Linotype" w:eastAsia="Arial" w:hAnsi="Palatino Linotype" w:cs="Arial"/>
          <w:i/>
          <w:spacing w:val="-1"/>
          <w:sz w:val="22"/>
          <w:szCs w:val="22"/>
        </w:rPr>
        <w:t>d</w:t>
      </w:r>
      <w:r w:rsidRPr="0051676E">
        <w:rPr>
          <w:rFonts w:ascii="Palatino Linotype" w:eastAsia="Arial" w:hAnsi="Palatino Linotype" w:cs="Arial"/>
          <w:i/>
          <w:spacing w:val="1"/>
          <w:sz w:val="22"/>
          <w:szCs w:val="22"/>
        </w:rPr>
        <w:t>e</w:t>
      </w:r>
      <w:r w:rsidRPr="0051676E">
        <w:rPr>
          <w:rFonts w:ascii="Palatino Linotype" w:eastAsia="Arial" w:hAnsi="Palatino Linotype" w:cs="Arial"/>
          <w:i/>
          <w:sz w:val="22"/>
          <w:szCs w:val="22"/>
        </w:rPr>
        <w:t>s</w:t>
      </w:r>
      <w:r w:rsidRPr="0051676E">
        <w:rPr>
          <w:rFonts w:ascii="Palatino Linotype" w:eastAsia="Arial" w:hAnsi="Palatino Linotype" w:cs="Arial"/>
          <w:i/>
          <w:spacing w:val="-1"/>
          <w:sz w:val="22"/>
          <w:szCs w:val="22"/>
        </w:rPr>
        <w:t>e</w:t>
      </w:r>
      <w:r w:rsidRPr="0051676E">
        <w:rPr>
          <w:rFonts w:ascii="Palatino Linotype" w:eastAsia="Arial" w:hAnsi="Palatino Linotype" w:cs="Arial"/>
          <w:i/>
          <w:spacing w:val="1"/>
          <w:sz w:val="22"/>
          <w:szCs w:val="22"/>
        </w:rPr>
        <w:t>mp</w:t>
      </w:r>
      <w:r w:rsidRPr="0051676E">
        <w:rPr>
          <w:rFonts w:ascii="Palatino Linotype" w:eastAsia="Arial" w:hAnsi="Palatino Linotype" w:cs="Arial"/>
          <w:i/>
          <w:spacing w:val="-1"/>
          <w:sz w:val="22"/>
          <w:szCs w:val="22"/>
        </w:rPr>
        <w:t>e</w:t>
      </w:r>
      <w:r w:rsidRPr="0051676E">
        <w:rPr>
          <w:rFonts w:ascii="Palatino Linotype" w:eastAsia="Arial" w:hAnsi="Palatino Linotype" w:cs="Arial"/>
          <w:i/>
          <w:spacing w:val="1"/>
          <w:sz w:val="22"/>
          <w:szCs w:val="22"/>
        </w:rPr>
        <w:t>ñan</w:t>
      </w:r>
      <w:r w:rsidRPr="0051676E">
        <w:rPr>
          <w:rFonts w:ascii="Palatino Linotype" w:eastAsia="Arial" w:hAnsi="Palatino Linotype" w:cs="Arial"/>
          <w:i/>
          <w:sz w:val="22"/>
          <w:szCs w:val="22"/>
        </w:rPr>
        <w:t>.</w:t>
      </w:r>
    </w:p>
    <w:p w14:paraId="3FFBD75D" w14:textId="77777777" w:rsidR="0051676E" w:rsidRDefault="0051676E" w:rsidP="00310B76">
      <w:pPr>
        <w:pStyle w:val="Prrafodelista"/>
        <w:spacing w:line="360" w:lineRule="auto"/>
        <w:ind w:left="0"/>
        <w:jc w:val="both"/>
        <w:rPr>
          <w:rFonts w:ascii="Palatino Linotype" w:eastAsia="MS Mincho" w:hAnsi="Palatino Linotype"/>
          <w:sz w:val="24"/>
        </w:rPr>
      </w:pPr>
    </w:p>
    <w:p w14:paraId="111DDB5C" w14:textId="0DF48F64" w:rsidR="00206E74" w:rsidRDefault="0051676E" w:rsidP="00DD0FEA">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 xml:space="preserve">Fue necesario traer a contexto el criterio antes citado porque si bien es cierto los números celulares </w:t>
      </w:r>
      <w:r w:rsidR="007365D5">
        <w:rPr>
          <w:rFonts w:ascii="Palatino Linotype" w:eastAsia="MS Mincho" w:hAnsi="Palatino Linotype"/>
          <w:sz w:val="24"/>
        </w:rPr>
        <w:t xml:space="preserve">de los integrantes del Comité de Transparencia son personales, también lo es que, están siendo utilizados para fines laborales y de alta responsabilidad, como lo es para realizar las convocatorias del Comité, lo que se </w:t>
      </w:r>
      <w:r w:rsidR="007365D5">
        <w:rPr>
          <w:rFonts w:ascii="Palatino Linotype" w:eastAsia="MS Mincho" w:hAnsi="Palatino Linotype"/>
          <w:sz w:val="24"/>
        </w:rPr>
        <w:lastRenderedPageBreak/>
        <w:t>traduce que es una herramienta para el correcto ejercicio de sus funciones, atribuciones y competencias, tan es así que, el propio Sujeto Obligado manifestó que existe un grupo generado propiamente para el Comité de Transparencia.</w:t>
      </w:r>
    </w:p>
    <w:p w14:paraId="5ED67157" w14:textId="77777777" w:rsidR="007365D5" w:rsidRDefault="007365D5" w:rsidP="007365D5">
      <w:pPr>
        <w:pStyle w:val="Prrafodelista"/>
        <w:spacing w:line="360" w:lineRule="auto"/>
        <w:ind w:left="0"/>
        <w:jc w:val="both"/>
        <w:rPr>
          <w:rFonts w:ascii="Palatino Linotype" w:eastAsia="MS Mincho" w:hAnsi="Palatino Linotype"/>
          <w:sz w:val="24"/>
        </w:rPr>
      </w:pPr>
    </w:p>
    <w:p w14:paraId="1773B269" w14:textId="08671EAA" w:rsidR="00710E1B" w:rsidRDefault="007365D5" w:rsidP="00DD0FEA">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 xml:space="preserve">Debemos recordar que el concepto “documento” para fines de transparencia </w:t>
      </w:r>
      <w:r w:rsidR="00710E1B">
        <w:rPr>
          <w:rFonts w:ascii="Palatino Linotype" w:eastAsia="MS Mincho" w:hAnsi="Palatino Linotype"/>
          <w:sz w:val="24"/>
        </w:rPr>
        <w:t xml:space="preserve">marca un amplio panorama al referirse </w:t>
      </w:r>
      <w:r>
        <w:rPr>
          <w:rFonts w:ascii="Palatino Linotype" w:eastAsia="MS Mincho" w:hAnsi="Palatino Linotype"/>
          <w:sz w:val="24"/>
        </w:rPr>
        <w:t>a cualquier soporte donde conste información, ya sea física o electrónica. En este caso, si las convocatorias se realizan a través de medios electrónicos, estos medios deben considerarse como documentos oficiales a través de los cuales se plasman actos de autoridad y, su vez, son de naturaleza p</w:t>
      </w:r>
      <w:r w:rsidR="00710E1B">
        <w:rPr>
          <w:rFonts w:ascii="Palatino Linotype" w:eastAsia="MS Mincho" w:hAnsi="Palatino Linotype"/>
          <w:sz w:val="24"/>
        </w:rPr>
        <w:t>ública porque se contienen las funciones, atribuciones y competencias no sólo de un servidor público, sino de todos los integrantes del Comité, en el sentido de que no sólo se emite la convocatoria, sino que, se acusa de recibido, tan es así que los integrantes acuden a la sesión correspondiente.</w:t>
      </w:r>
    </w:p>
    <w:p w14:paraId="5210B974" w14:textId="77777777" w:rsidR="00710E1B" w:rsidRPr="00710E1B" w:rsidRDefault="00710E1B" w:rsidP="00710E1B">
      <w:pPr>
        <w:pStyle w:val="Prrafodelista"/>
        <w:rPr>
          <w:rFonts w:ascii="Palatino Linotype" w:eastAsia="MS Mincho" w:hAnsi="Palatino Linotype"/>
          <w:sz w:val="24"/>
        </w:rPr>
      </w:pPr>
    </w:p>
    <w:p w14:paraId="0CA76C5B" w14:textId="7A3DC9A2" w:rsidR="007365D5" w:rsidRDefault="007365D5" w:rsidP="00DD0FEA">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 xml:space="preserve">En consecuencia, se ordena al Sujeto Obligado entregue el soporte documental en donde obre la convocatoria para la Décimo Quinta Sesión Ordinaria </w:t>
      </w:r>
      <w:r w:rsidR="00710E1B">
        <w:rPr>
          <w:rFonts w:ascii="Palatino Linotype" w:eastAsia="MS Mincho" w:hAnsi="Palatino Linotype"/>
          <w:sz w:val="24"/>
        </w:rPr>
        <w:t xml:space="preserve">de dos mil veintiuno, en la que se aprobó la ampliación de término para dar respuesta a la solicitud </w:t>
      </w:r>
      <w:r w:rsidR="00710E1B" w:rsidRPr="00710E1B">
        <w:rPr>
          <w:rFonts w:ascii="Palatino Linotype" w:hAnsi="Palatino Linotype"/>
          <w:b/>
          <w:sz w:val="24"/>
          <w:lang w:eastAsia="es-MX"/>
        </w:rPr>
        <w:t>00139/CALIMAYA/IP/2021</w:t>
      </w:r>
      <w:r w:rsidR="00710E1B">
        <w:rPr>
          <w:rFonts w:ascii="Palatino Linotype" w:hAnsi="Palatino Linotype"/>
          <w:b/>
          <w:sz w:val="24"/>
          <w:lang w:eastAsia="es-MX"/>
        </w:rPr>
        <w:t>.</w:t>
      </w:r>
    </w:p>
    <w:p w14:paraId="32B23B2D" w14:textId="77777777" w:rsidR="00D00287" w:rsidRDefault="00D00287" w:rsidP="00D00287">
      <w:pPr>
        <w:spacing w:after="160" w:line="360" w:lineRule="auto"/>
        <w:contextualSpacing/>
        <w:jc w:val="both"/>
        <w:rPr>
          <w:rFonts w:ascii="Palatino Linotype" w:hAnsi="Palatino Linotype" w:cs="Arial"/>
          <w:color w:val="000000" w:themeColor="text1"/>
          <w:sz w:val="24"/>
        </w:rPr>
      </w:pPr>
    </w:p>
    <w:p w14:paraId="1C6F1391" w14:textId="77633EA0" w:rsidR="00710E1B" w:rsidRDefault="00710E1B" w:rsidP="00062CA2">
      <w:pPr>
        <w:numPr>
          <w:ilvl w:val="0"/>
          <w:numId w:val="2"/>
        </w:numPr>
        <w:spacing w:after="160" w:line="360" w:lineRule="auto"/>
        <w:ind w:left="0" w:firstLine="0"/>
        <w:contextualSpacing/>
        <w:jc w:val="both"/>
        <w:rPr>
          <w:rFonts w:ascii="Palatino Linotype" w:hAnsi="Palatino Linotype" w:cs="Arial"/>
          <w:color w:val="000000" w:themeColor="text1"/>
          <w:sz w:val="24"/>
        </w:rPr>
      </w:pPr>
      <w:r>
        <w:rPr>
          <w:rFonts w:ascii="Palatino Linotype" w:hAnsi="Palatino Linotype" w:cs="Arial"/>
          <w:color w:val="000000" w:themeColor="text1"/>
          <w:sz w:val="24"/>
        </w:rPr>
        <w:t>Se sugiere al Sujeto Obligado que, cuando se trate del ejercicio de sus funciones, atribuciones y competencias, la comunicación</w:t>
      </w:r>
      <w:r w:rsidR="00A07EDA">
        <w:rPr>
          <w:rFonts w:ascii="Palatino Linotype" w:hAnsi="Palatino Linotype" w:cs="Arial"/>
          <w:color w:val="000000" w:themeColor="text1"/>
          <w:sz w:val="24"/>
        </w:rPr>
        <w:t>, en caso de ser medios electrónicos,</w:t>
      </w:r>
      <w:r>
        <w:rPr>
          <w:rFonts w:ascii="Palatino Linotype" w:hAnsi="Palatino Linotype" w:cs="Arial"/>
          <w:color w:val="000000" w:themeColor="text1"/>
          <w:sz w:val="24"/>
        </w:rPr>
        <w:t xml:space="preserve"> se </w:t>
      </w:r>
      <w:r>
        <w:rPr>
          <w:rFonts w:ascii="Palatino Linotype" w:hAnsi="Palatino Linotype" w:cs="Arial"/>
          <w:color w:val="000000" w:themeColor="text1"/>
          <w:sz w:val="24"/>
        </w:rPr>
        <w:lastRenderedPageBreak/>
        <w:t xml:space="preserve">realice a través de medios </w:t>
      </w:r>
      <w:r w:rsidR="00A07EDA">
        <w:rPr>
          <w:rFonts w:ascii="Palatino Linotype" w:hAnsi="Palatino Linotype" w:cs="Arial"/>
          <w:color w:val="000000" w:themeColor="text1"/>
          <w:sz w:val="24"/>
        </w:rPr>
        <w:t>institucionales, como puede ser correo electrónico institucional.</w:t>
      </w:r>
    </w:p>
    <w:p w14:paraId="70AB532C" w14:textId="77777777" w:rsidR="000F6966" w:rsidRDefault="000F6966" w:rsidP="000F6966">
      <w:pPr>
        <w:pStyle w:val="Prrafodelista"/>
        <w:rPr>
          <w:rFonts w:ascii="Palatino Linotype" w:hAnsi="Palatino Linotype" w:cs="Arial"/>
          <w:color w:val="000000" w:themeColor="text1"/>
          <w:sz w:val="24"/>
        </w:rPr>
      </w:pPr>
    </w:p>
    <w:p w14:paraId="1B671670" w14:textId="632BA53D" w:rsidR="00710E1B" w:rsidRDefault="00710E1B" w:rsidP="00062CA2">
      <w:pPr>
        <w:numPr>
          <w:ilvl w:val="0"/>
          <w:numId w:val="2"/>
        </w:numPr>
        <w:spacing w:after="160" w:line="360" w:lineRule="auto"/>
        <w:ind w:left="0" w:firstLine="0"/>
        <w:contextualSpacing/>
        <w:jc w:val="both"/>
        <w:rPr>
          <w:rFonts w:ascii="Palatino Linotype" w:hAnsi="Palatino Linotype" w:cs="Arial"/>
          <w:color w:val="000000" w:themeColor="text1"/>
          <w:sz w:val="24"/>
        </w:rPr>
      </w:pPr>
      <w:r>
        <w:rPr>
          <w:rFonts w:ascii="Palatino Linotype" w:hAnsi="Palatino Linotype" w:cs="Arial"/>
          <w:color w:val="000000" w:themeColor="text1"/>
          <w:sz w:val="24"/>
        </w:rPr>
        <w:t>De ser el caso de que la información que se ha ordenado entregar contenga datos personales susceptibles de clasificarse como confidenciales, el Sujeto Obligado deberá estar a lo dispuesto en el Considerando que a continuación se enuncia.</w:t>
      </w:r>
    </w:p>
    <w:p w14:paraId="5EAF379D" w14:textId="77777777" w:rsidR="00A07EDA" w:rsidRDefault="00A07EDA" w:rsidP="00A07EDA">
      <w:pPr>
        <w:pStyle w:val="Ttulo1"/>
        <w:rPr>
          <w:rFonts w:ascii="Palatino Linotype" w:eastAsia="Calibri" w:hAnsi="Palatino Linotype"/>
          <w:b/>
          <w:color w:val="auto"/>
          <w:sz w:val="24"/>
          <w:szCs w:val="24"/>
        </w:rPr>
      </w:pPr>
      <w:bookmarkStart w:id="27" w:name="_Toc82537187"/>
      <w:bookmarkStart w:id="28" w:name="_Toc83830734"/>
      <w:bookmarkStart w:id="29" w:name="_Toc85722946"/>
      <w:bookmarkStart w:id="30" w:name="_Toc86077852"/>
      <w:r w:rsidRPr="00EA0EA7">
        <w:rPr>
          <w:rFonts w:ascii="Palatino Linotype" w:eastAsia="Calibri" w:hAnsi="Palatino Linotype"/>
          <w:b/>
          <w:color w:val="auto"/>
          <w:sz w:val="24"/>
          <w:szCs w:val="24"/>
        </w:rPr>
        <w:t>QUINTO. VERSIÓN PÚBLICA.</w:t>
      </w:r>
      <w:bookmarkEnd w:id="27"/>
      <w:bookmarkEnd w:id="28"/>
      <w:bookmarkEnd w:id="29"/>
      <w:bookmarkEnd w:id="30"/>
    </w:p>
    <w:p w14:paraId="02F573EE" w14:textId="77777777" w:rsidR="00A07EDA" w:rsidRPr="00CF7A58" w:rsidRDefault="00A07EDA" w:rsidP="00A07EDA">
      <w:pPr>
        <w:rPr>
          <w:rFonts w:eastAsia="Calibri"/>
        </w:rPr>
      </w:pPr>
    </w:p>
    <w:p w14:paraId="1D6D2889" w14:textId="77777777" w:rsidR="00A07EDA" w:rsidRDefault="00A07EDA" w:rsidP="00A07EDA">
      <w:pPr>
        <w:rPr>
          <w:rFonts w:eastAsia="Calibri"/>
        </w:rPr>
      </w:pPr>
    </w:p>
    <w:p w14:paraId="7FB8D6A7" w14:textId="77777777" w:rsidR="00A07EDA" w:rsidRPr="00EA0EA7" w:rsidRDefault="00A07EDA" w:rsidP="00A07EDA">
      <w:pPr>
        <w:pStyle w:val="Ttulo1"/>
        <w:numPr>
          <w:ilvl w:val="0"/>
          <w:numId w:val="17"/>
        </w:numPr>
        <w:spacing w:before="0" w:line="360" w:lineRule="auto"/>
        <w:rPr>
          <w:rFonts w:ascii="Palatino Linotype" w:hAnsi="Palatino Linotype"/>
          <w:b/>
          <w:color w:val="000000" w:themeColor="text1"/>
          <w:sz w:val="24"/>
          <w:szCs w:val="24"/>
        </w:rPr>
      </w:pPr>
      <w:bookmarkStart w:id="31" w:name="_Toc48135362"/>
      <w:bookmarkStart w:id="32" w:name="_Toc82017070"/>
      <w:bookmarkStart w:id="33" w:name="_Toc82537188"/>
      <w:bookmarkStart w:id="34" w:name="_Toc83830735"/>
      <w:bookmarkStart w:id="35" w:name="_Toc85722947"/>
      <w:bookmarkStart w:id="36" w:name="_Toc86077853"/>
      <w:r w:rsidRPr="00EA0EA7">
        <w:rPr>
          <w:rFonts w:ascii="Palatino Linotype" w:hAnsi="Palatino Linotype" w:cs="Times New Roman"/>
          <w:b/>
          <w:color w:val="000000" w:themeColor="text1"/>
          <w:sz w:val="24"/>
          <w:szCs w:val="24"/>
          <w:lang w:eastAsia="es-ES_tradnl"/>
        </w:rPr>
        <w:t>Nociones generales.</w:t>
      </w:r>
      <w:bookmarkEnd w:id="31"/>
      <w:bookmarkEnd w:id="32"/>
      <w:bookmarkEnd w:id="33"/>
      <w:bookmarkEnd w:id="34"/>
      <w:bookmarkEnd w:id="35"/>
      <w:bookmarkEnd w:id="36"/>
      <w:r w:rsidRPr="00EA0EA7">
        <w:rPr>
          <w:rFonts w:ascii="Palatino Linotype" w:hAnsi="Palatino Linotype" w:cs="Times New Roman"/>
          <w:b/>
          <w:color w:val="000000" w:themeColor="text1"/>
          <w:sz w:val="24"/>
          <w:szCs w:val="24"/>
          <w:lang w:eastAsia="es-ES_tradnl"/>
        </w:rPr>
        <w:t xml:space="preserve"> </w:t>
      </w:r>
    </w:p>
    <w:p w14:paraId="710FAF10" w14:textId="77777777" w:rsidR="00A07EDA" w:rsidRPr="000D77A7" w:rsidRDefault="00A07EDA" w:rsidP="00A07EDA">
      <w:pPr>
        <w:pStyle w:val="Prrafodelista"/>
        <w:tabs>
          <w:tab w:val="left" w:pos="426"/>
        </w:tabs>
        <w:spacing w:line="360" w:lineRule="auto"/>
        <w:ind w:left="0"/>
        <w:jc w:val="both"/>
        <w:rPr>
          <w:rFonts w:ascii="Palatino Linotype" w:eastAsia="MS Mincho" w:hAnsi="Palatino Linotype" w:cs="Arial"/>
          <w:color w:val="000000" w:themeColor="text1"/>
        </w:rPr>
      </w:pPr>
    </w:p>
    <w:p w14:paraId="01BBF652" w14:textId="77777777" w:rsidR="00A07EDA" w:rsidRPr="00A07EDA" w:rsidRDefault="00A07EDA" w:rsidP="00A07EDA">
      <w:pPr>
        <w:pStyle w:val="Prrafodelista"/>
        <w:numPr>
          <w:ilvl w:val="0"/>
          <w:numId w:val="2"/>
        </w:numPr>
        <w:spacing w:line="360" w:lineRule="auto"/>
        <w:ind w:left="0" w:right="49" w:firstLine="0"/>
        <w:jc w:val="both"/>
        <w:rPr>
          <w:rFonts w:ascii="Palatino Linotype" w:hAnsi="Palatino Linotype" w:cs="Arial"/>
          <w:color w:val="000000"/>
          <w:sz w:val="24"/>
        </w:rPr>
      </w:pPr>
      <w:r w:rsidRPr="00A07EDA">
        <w:rPr>
          <w:rFonts w:ascii="Palatino Linotype" w:hAnsi="Palatino Linotype" w:cs="Arial"/>
          <w:color w:val="000000"/>
          <w:sz w:val="24"/>
        </w:rPr>
        <w:t>Debe destacarse que, debido a la naturaleza de la información solicitada</w:t>
      </w:r>
      <w:r w:rsidRPr="00A07EDA">
        <w:rPr>
          <w:rFonts w:ascii="Palatino Linotype" w:hAnsi="Palatino Linotype" w:cs="Arial"/>
          <w:b/>
          <w:color w:val="000000"/>
          <w:sz w:val="24"/>
        </w:rPr>
        <w:t xml:space="preserve">, </w:t>
      </w:r>
      <w:r w:rsidRPr="00A07EDA">
        <w:rPr>
          <w:rFonts w:ascii="Palatino Linotype" w:hAnsi="Palatino Linotype" w:cs="Arial"/>
          <w:color w:val="000000"/>
          <w:sz w:val="24"/>
        </w:rPr>
        <w:t xml:space="preserve">eventualmente pudiera obrar datos personales susceptibles de protegerse, el </w:t>
      </w:r>
      <w:r w:rsidRPr="00A07EDA">
        <w:rPr>
          <w:rFonts w:ascii="Palatino Linotype" w:hAnsi="Palatino Linotype" w:cs="Arial"/>
          <w:b/>
          <w:bCs/>
          <w:color w:val="000000"/>
          <w:sz w:val="24"/>
        </w:rPr>
        <w:t xml:space="preserve">Sujeto Obligado </w:t>
      </w:r>
      <w:r w:rsidRPr="00A07EDA">
        <w:rPr>
          <w:rFonts w:ascii="Palatino Linotype" w:hAnsi="Palatino Linotype" w:cs="Arial"/>
          <w:color w:val="000000"/>
          <w:sz w:val="24"/>
        </w:rPr>
        <w:t xml:space="preserve">deberá de hacer la adecuada versión pública, protegiendo los datos que no son susceptibles de ser proporcionados. </w:t>
      </w:r>
    </w:p>
    <w:p w14:paraId="22E564DC" w14:textId="77777777" w:rsidR="00A07EDA" w:rsidRPr="00A07EDA" w:rsidRDefault="00A07EDA" w:rsidP="00A07EDA">
      <w:pPr>
        <w:pStyle w:val="Prrafodelista"/>
        <w:spacing w:line="360" w:lineRule="auto"/>
        <w:ind w:left="0" w:right="49"/>
        <w:jc w:val="both"/>
        <w:rPr>
          <w:rFonts w:ascii="Palatino Linotype" w:hAnsi="Palatino Linotype" w:cs="Arial"/>
          <w:color w:val="000000"/>
          <w:sz w:val="24"/>
        </w:rPr>
      </w:pPr>
    </w:p>
    <w:p w14:paraId="555B00D3" w14:textId="77777777" w:rsidR="00A07EDA" w:rsidRPr="00A07EDA" w:rsidRDefault="00A07EDA" w:rsidP="00A07EDA">
      <w:pPr>
        <w:numPr>
          <w:ilvl w:val="0"/>
          <w:numId w:val="2"/>
        </w:numPr>
        <w:spacing w:line="360" w:lineRule="auto"/>
        <w:ind w:left="0" w:right="49" w:firstLine="0"/>
        <w:contextualSpacing/>
        <w:jc w:val="both"/>
        <w:rPr>
          <w:rFonts w:ascii="Palatino Linotype" w:hAnsi="Palatino Linotype" w:cs="Arial"/>
          <w:color w:val="000000"/>
          <w:sz w:val="24"/>
          <w:szCs w:val="24"/>
        </w:rPr>
      </w:pPr>
      <w:r w:rsidRPr="00A07EDA">
        <w:rPr>
          <w:rFonts w:ascii="Palatino Linotype" w:hAnsi="Palatino Linotype" w:cs="Arial"/>
          <w:color w:val="000000"/>
          <w:sz w:val="24"/>
          <w:szCs w:val="24"/>
        </w:rPr>
        <w:t xml:space="preserve">No pasa desapercibido para este Órgano Garante que los </w:t>
      </w:r>
      <w:r w:rsidRPr="00A07EDA">
        <w:rPr>
          <w:rFonts w:ascii="Palatino Linotype" w:hAnsi="Palatino Linotype" w:cs="Arial"/>
          <w:b/>
          <w:bCs/>
          <w:color w:val="000000"/>
          <w:sz w:val="24"/>
          <w:szCs w:val="24"/>
        </w:rPr>
        <w:t xml:space="preserve">Sujetos Obligados </w:t>
      </w:r>
      <w:r w:rsidRPr="00A07EDA">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F3B7246" w14:textId="77777777" w:rsidR="00A07EDA" w:rsidRPr="000D77A7" w:rsidRDefault="00A07EDA" w:rsidP="00A07EDA">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A07EDA" w:rsidRPr="000D77A7" w14:paraId="2443DFBB" w14:textId="77777777" w:rsidTr="00A07E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69BB62E" w14:textId="77777777" w:rsidR="00A07EDA" w:rsidRPr="008A44D6" w:rsidRDefault="00A07EDA" w:rsidP="00A07EDA">
            <w:pPr>
              <w:spacing w:line="360" w:lineRule="auto"/>
              <w:rPr>
                <w:rFonts w:ascii="Palatino Linotype" w:hAnsi="Palatino Linotype"/>
                <w:bCs w:val="0"/>
              </w:rPr>
            </w:pPr>
            <w:r w:rsidRPr="008A44D6">
              <w:rPr>
                <w:rFonts w:ascii="Palatino Linotype" w:hAnsi="Palatino Linotype" w:cstheme="majorBidi"/>
                <w:bCs w:val="0"/>
              </w:rPr>
              <w:lastRenderedPageBreak/>
              <w:t>a) Requisitos previos.</w:t>
            </w:r>
          </w:p>
        </w:tc>
        <w:tc>
          <w:tcPr>
            <w:tcW w:w="6990" w:type="dxa"/>
            <w:hideMark/>
          </w:tcPr>
          <w:p w14:paraId="5EA8D8E0" w14:textId="77777777" w:rsidR="00A07EDA" w:rsidRPr="008A44D6"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E95053C" w14:textId="77777777" w:rsidR="00A07EDA" w:rsidRPr="008A44D6"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Al hacerlo tienen que precisar de qué información se trata, señalando el supuesto de clasificación (confidencialidad o reserva).</w:t>
            </w:r>
          </w:p>
          <w:p w14:paraId="05F68BF1" w14:textId="77777777" w:rsidR="00A07EDA" w:rsidRPr="008A44D6"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Además, se debe señalar el procedimiento, de los tres que establecen los artículos 132 y 106 de la Ley Estatal y General, respectivamente.</w:t>
            </w:r>
          </w:p>
          <w:p w14:paraId="5E63586B" w14:textId="77777777" w:rsidR="00A07EDA" w:rsidRPr="008A44D6" w:rsidRDefault="00A07EDA" w:rsidP="00A07ED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A44D6">
              <w:rPr>
                <w:rFonts w:ascii="Palatino Linotype" w:hAnsi="Palatino Linotype" w:cs="Arial"/>
                <w:b w:val="0"/>
                <w:bCs w:val="0"/>
                <w:color w:val="000000"/>
                <w:u w:val="single"/>
              </w:rPr>
              <w:t>no se puede hacer un acuerdo para clasificar de manera general todos los documentos de un expediente o área, sin</w:t>
            </w:r>
            <w:r w:rsidRPr="008A44D6">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A07EDA" w:rsidRPr="000D77A7" w14:paraId="15457A1A" w14:textId="77777777" w:rsidTr="00A07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AEAE11F" w14:textId="77777777" w:rsidR="00A07EDA" w:rsidRPr="008A44D6" w:rsidRDefault="00A07EDA" w:rsidP="00A07EDA">
            <w:pPr>
              <w:spacing w:line="360" w:lineRule="auto"/>
              <w:rPr>
                <w:rFonts w:ascii="Palatino Linotype" w:hAnsi="Palatino Linotype"/>
                <w:bCs w:val="0"/>
              </w:rPr>
            </w:pPr>
            <w:r w:rsidRPr="008A44D6">
              <w:rPr>
                <w:rFonts w:ascii="Palatino Linotype" w:hAnsi="Palatino Linotype" w:cstheme="majorBidi"/>
                <w:bCs w:val="0"/>
              </w:rPr>
              <w:t>b) Supuestos de clasificación.</w:t>
            </w:r>
          </w:p>
        </w:tc>
        <w:tc>
          <w:tcPr>
            <w:tcW w:w="6990" w:type="dxa"/>
            <w:hideMark/>
          </w:tcPr>
          <w:p w14:paraId="7FCB5A71"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3759AEBE"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w:t>
            </w:r>
            <w:r w:rsidRPr="008A44D6">
              <w:rPr>
                <w:rFonts w:ascii="Palatino Linotype" w:hAnsi="Palatino Linotype" w:cs="Arial"/>
                <w:color w:val="000000"/>
              </w:rPr>
              <w:lastRenderedPageBreak/>
              <w:t>manera restrictiva y limitada, por lo que debe acreditarse que se cumple con esta condición y no se pueden ampliar las excepciones o supuestos de clasificación aduciendo analogía o mayoría de razón.</w:t>
            </w:r>
          </w:p>
          <w:p w14:paraId="06917516" w14:textId="77777777" w:rsidR="00A07EDA" w:rsidRPr="008A44D6" w:rsidRDefault="00A07EDA" w:rsidP="00A07ED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El </w:t>
            </w:r>
            <w:r w:rsidRPr="008A44D6">
              <w:rPr>
                <w:rFonts w:ascii="Palatino Linotype" w:hAnsi="Palatino Linotype" w:cs="Arial"/>
                <w:b/>
                <w:color w:val="000000"/>
              </w:rPr>
              <w:t>Sujeto Obligado</w:t>
            </w:r>
            <w:r w:rsidRPr="008A44D6">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07EDA" w:rsidRPr="000D77A7" w14:paraId="58AAACFF" w14:textId="77777777" w:rsidTr="00A07EDA">
        <w:tc>
          <w:tcPr>
            <w:cnfStyle w:val="001000000000" w:firstRow="0" w:lastRow="0" w:firstColumn="1" w:lastColumn="0" w:oddVBand="0" w:evenVBand="0" w:oddHBand="0" w:evenHBand="0" w:firstRowFirstColumn="0" w:firstRowLastColumn="0" w:lastRowFirstColumn="0" w:lastRowLastColumn="0"/>
            <w:tcW w:w="1838" w:type="dxa"/>
            <w:hideMark/>
          </w:tcPr>
          <w:p w14:paraId="2569F843" w14:textId="77777777" w:rsidR="00A07EDA" w:rsidRPr="008A44D6" w:rsidRDefault="00A07EDA" w:rsidP="00A07EDA">
            <w:pPr>
              <w:spacing w:line="360" w:lineRule="auto"/>
              <w:rPr>
                <w:rFonts w:ascii="Palatino Linotype" w:hAnsi="Palatino Linotype"/>
                <w:bCs w:val="0"/>
              </w:rPr>
            </w:pPr>
            <w:r w:rsidRPr="008A44D6">
              <w:rPr>
                <w:rFonts w:ascii="Palatino Linotype" w:hAnsi="Palatino Linotype" w:cstheme="majorBidi"/>
                <w:bCs w:val="0"/>
              </w:rPr>
              <w:lastRenderedPageBreak/>
              <w:t>c) Formalidades para emitir el acuerdo de clasificación.</w:t>
            </w:r>
          </w:p>
        </w:tc>
        <w:tc>
          <w:tcPr>
            <w:tcW w:w="6990" w:type="dxa"/>
            <w:hideMark/>
          </w:tcPr>
          <w:p w14:paraId="6D65DA62"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7777DCB5"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Es necesario que </w:t>
            </w:r>
            <w:r w:rsidRPr="008A44D6">
              <w:rPr>
                <w:rFonts w:ascii="Palatino Linotype" w:hAnsi="Palatino Linotype" w:cs="Arial"/>
                <w:b/>
                <w:color w:val="000000"/>
                <w:u w:val="single"/>
              </w:rPr>
              <w:t>el acto reúna con los requisitos elementales</w:t>
            </w:r>
            <w:r w:rsidRPr="008A44D6">
              <w:rPr>
                <w:rFonts w:ascii="Palatino Linotype" w:hAnsi="Palatino Linotype" w:cs="Arial"/>
                <w:color w:val="000000"/>
              </w:rPr>
              <w:t>, entre ellos, que la autoridad que va a emitir el acto de autoridad sea la legalmente facultada para ello.</w:t>
            </w:r>
          </w:p>
          <w:p w14:paraId="4C5AF660" w14:textId="77777777" w:rsidR="00A07EDA" w:rsidRPr="008A44D6" w:rsidRDefault="00A07EDA" w:rsidP="00A07ED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07EDA" w:rsidRPr="000D77A7" w14:paraId="4F0A802F" w14:textId="77777777" w:rsidTr="00A07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BB9099" w14:textId="77777777" w:rsidR="00A07EDA" w:rsidRPr="008A44D6" w:rsidRDefault="00A07EDA" w:rsidP="00A07EDA">
            <w:pPr>
              <w:spacing w:line="360" w:lineRule="auto"/>
              <w:rPr>
                <w:rFonts w:ascii="Palatino Linotype" w:hAnsi="Palatino Linotype"/>
                <w:b w:val="0"/>
              </w:rPr>
            </w:pPr>
          </w:p>
          <w:p w14:paraId="04A70EE2" w14:textId="77777777" w:rsidR="00A07EDA" w:rsidRPr="008A44D6" w:rsidRDefault="00A07EDA" w:rsidP="00A07EDA">
            <w:pPr>
              <w:spacing w:line="360" w:lineRule="auto"/>
              <w:jc w:val="both"/>
              <w:rPr>
                <w:rFonts w:ascii="Palatino Linotype" w:hAnsi="Palatino Linotype"/>
                <w:bCs w:val="0"/>
              </w:rPr>
            </w:pPr>
            <w:r w:rsidRPr="008A44D6">
              <w:rPr>
                <w:rFonts w:ascii="Palatino Linotype" w:hAnsi="Palatino Linotype" w:cs="Arial"/>
                <w:bCs w:val="0"/>
                <w:color w:val="000000"/>
              </w:rPr>
              <w:lastRenderedPageBreak/>
              <w:t xml:space="preserve">d) Requisitos de fondo del acuerdo de clasificación. </w:t>
            </w:r>
          </w:p>
        </w:tc>
        <w:tc>
          <w:tcPr>
            <w:tcW w:w="6990" w:type="dxa"/>
            <w:hideMark/>
          </w:tcPr>
          <w:p w14:paraId="17F2AAA7"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 xml:space="preserve">Como se ha señalado antes, al hacer el juicio de subsunción o encaje entre el supuesto de hecho y la hipótesis jurídica, se debe acreditar la </w:t>
            </w:r>
            <w:r w:rsidRPr="008A44D6">
              <w:rPr>
                <w:rFonts w:ascii="Palatino Linotype" w:hAnsi="Palatino Linotype" w:cs="Arial"/>
                <w:color w:val="000000"/>
              </w:rPr>
              <w:lastRenderedPageBreak/>
              <w:t xml:space="preserve">estricta correspondencia entre un elemento y otro. Ahora, en esta parte del procedimiento, que se desahoga en sede del Comité de Transparencia, la ley señala que la carga de la prueba, para justificar las restricciones, corresponde a los </w:t>
            </w:r>
            <w:r w:rsidRPr="008A44D6">
              <w:rPr>
                <w:rFonts w:ascii="Palatino Linotype" w:hAnsi="Palatino Linotype" w:cs="Arial"/>
                <w:b/>
                <w:color w:val="000000"/>
              </w:rPr>
              <w:t>Sujetos Obligados</w:t>
            </w:r>
            <w:r w:rsidRPr="008A44D6">
              <w:rPr>
                <w:rFonts w:ascii="Palatino Linotype" w:hAnsi="Palatino Linotype" w:cs="Arial"/>
                <w:color w:val="000000"/>
              </w:rPr>
              <w:t xml:space="preserve">, por lo que deberán fundar y motivar debidamente la clasificación. </w:t>
            </w:r>
          </w:p>
          <w:p w14:paraId="53898522"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De lo anterior, se desprende que para una correcta </w:t>
            </w:r>
            <w:r w:rsidRPr="008A44D6">
              <w:rPr>
                <w:rFonts w:ascii="Palatino Linotype" w:hAnsi="Palatino Linotype" w:cs="Arial"/>
                <w:b/>
                <w:color w:val="000000"/>
              </w:rPr>
              <w:t>clasificación total o parcial</w:t>
            </w:r>
            <w:r w:rsidRPr="008A44D6">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DC55998"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70AF9CD"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7B1E28A7"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Ahora bien, </w:t>
            </w:r>
            <w:r w:rsidRPr="008A44D6">
              <w:rPr>
                <w:rFonts w:ascii="Palatino Linotype" w:hAnsi="Palatino Linotype" w:cs="Arial"/>
                <w:b/>
                <w:color w:val="000000"/>
                <w:u w:val="single"/>
              </w:rPr>
              <w:t>para cada caso además de fundar y motivar</w:t>
            </w:r>
            <w:r w:rsidRPr="008A44D6">
              <w:rPr>
                <w:rFonts w:ascii="Palatino Linotype" w:hAnsi="Palatino Linotype" w:cs="Arial"/>
                <w:color w:val="000000"/>
              </w:rPr>
              <w:t xml:space="preserve">, se debe identificar con claridad que datos contenidos en las documentales que </w:t>
            </w:r>
            <w:r w:rsidRPr="008A44D6">
              <w:rPr>
                <w:rFonts w:ascii="Palatino Linotype" w:hAnsi="Palatino Linotype" w:cs="Arial"/>
                <w:color w:val="000000"/>
              </w:rPr>
              <w:lastRenderedPageBreak/>
              <w:t xml:space="preserve">son susceptibles de suprimirse, por ejemplo; </w:t>
            </w:r>
            <w:r w:rsidRPr="008A44D6">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07EDA" w:rsidRPr="000D77A7" w14:paraId="1DF59B2A" w14:textId="77777777" w:rsidTr="00A07EDA">
        <w:tc>
          <w:tcPr>
            <w:cnfStyle w:val="001000000000" w:firstRow="0" w:lastRow="0" w:firstColumn="1" w:lastColumn="0" w:oddVBand="0" w:evenVBand="0" w:oddHBand="0" w:evenHBand="0" w:firstRowFirstColumn="0" w:firstRowLastColumn="0" w:lastRowFirstColumn="0" w:lastRowLastColumn="0"/>
            <w:tcW w:w="1838" w:type="dxa"/>
          </w:tcPr>
          <w:p w14:paraId="60E46C1B" w14:textId="77777777" w:rsidR="00A07EDA" w:rsidRPr="008A44D6" w:rsidRDefault="00A07EDA" w:rsidP="00A07EDA">
            <w:pPr>
              <w:spacing w:line="360" w:lineRule="auto"/>
              <w:ind w:right="49"/>
              <w:jc w:val="both"/>
              <w:rPr>
                <w:rFonts w:ascii="Palatino Linotype" w:hAnsi="Palatino Linotype" w:cs="Arial"/>
                <w:bCs w:val="0"/>
              </w:rPr>
            </w:pPr>
            <w:r w:rsidRPr="008A44D6">
              <w:rPr>
                <w:rFonts w:ascii="Palatino Linotype" w:eastAsia="MS Gothic" w:hAnsi="Palatino Linotype" w:cs="Times New Roman"/>
                <w:b w:val="0"/>
              </w:rPr>
              <w:lastRenderedPageBreak/>
              <w:t>e</w:t>
            </w:r>
            <w:r w:rsidRPr="008A44D6">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36142A44"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3EA6401B"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AF617A4" w14:textId="77777777" w:rsidR="00A07EDA" w:rsidRPr="008A44D6" w:rsidRDefault="00A07EDA" w:rsidP="00A07EDA">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17911ED" w14:textId="77777777" w:rsidR="00A07EDA" w:rsidRDefault="00A07EDA" w:rsidP="00A07EDA">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EF4CD1">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F1391E7" w14:textId="77777777" w:rsidR="00DC2B02" w:rsidRPr="00EF4CD1" w:rsidRDefault="00DC2B02" w:rsidP="00DC2B02">
      <w:pPr>
        <w:pStyle w:val="Prrafodelista"/>
        <w:shd w:val="clear" w:color="auto" w:fill="FFFFFF"/>
        <w:spacing w:after="200" w:line="360" w:lineRule="auto"/>
        <w:ind w:left="0"/>
        <w:jc w:val="both"/>
        <w:rPr>
          <w:rFonts w:ascii="Palatino Linotype" w:hAnsi="Palatino Linotype" w:cs="Arial"/>
          <w:sz w:val="24"/>
        </w:rPr>
      </w:pPr>
    </w:p>
    <w:p w14:paraId="61138376" w14:textId="44A737AF" w:rsidR="00DC2B02" w:rsidRDefault="00A07EDA" w:rsidP="00DC2B02">
      <w:pPr>
        <w:pStyle w:val="Ttulo1"/>
        <w:rPr>
          <w:rFonts w:ascii="Palatino Linotype" w:eastAsia="Calibri" w:hAnsi="Palatino Linotype"/>
          <w:b/>
          <w:color w:val="auto"/>
          <w:sz w:val="24"/>
          <w:szCs w:val="24"/>
        </w:rPr>
      </w:pPr>
      <w:bookmarkStart w:id="37" w:name="_Toc86077854"/>
      <w:r>
        <w:rPr>
          <w:rFonts w:ascii="Palatino Linotype" w:eastAsia="Calibri" w:hAnsi="Palatino Linotype"/>
          <w:b/>
          <w:color w:val="auto"/>
          <w:sz w:val="24"/>
          <w:szCs w:val="24"/>
        </w:rPr>
        <w:t>SEXTO</w:t>
      </w:r>
      <w:r w:rsidR="00CC4C0B">
        <w:rPr>
          <w:rFonts w:ascii="Palatino Linotype" w:eastAsia="Calibri" w:hAnsi="Palatino Linotype"/>
          <w:b/>
          <w:color w:val="auto"/>
          <w:sz w:val="24"/>
          <w:szCs w:val="24"/>
        </w:rPr>
        <w:t xml:space="preserve">. </w:t>
      </w:r>
      <w:r w:rsidR="005000AA" w:rsidRPr="00624AAD">
        <w:rPr>
          <w:rFonts w:ascii="Palatino Linotype" w:eastAsia="Calibri" w:hAnsi="Palatino Linotype"/>
          <w:b/>
          <w:color w:val="auto"/>
          <w:sz w:val="24"/>
          <w:szCs w:val="24"/>
        </w:rPr>
        <w:t>DECISIÓN.</w:t>
      </w:r>
      <w:bookmarkEnd w:id="37"/>
    </w:p>
    <w:p w14:paraId="5E100B0A" w14:textId="77777777" w:rsidR="00DC2B02" w:rsidRPr="00DC2B02" w:rsidRDefault="00DC2B02" w:rsidP="00DC2B02">
      <w:pPr>
        <w:rPr>
          <w:rFonts w:eastAsia="Calibri"/>
        </w:rPr>
      </w:pPr>
    </w:p>
    <w:p w14:paraId="24099BD0" w14:textId="77777777" w:rsidR="005000AA" w:rsidRPr="00624AAD" w:rsidRDefault="005000AA" w:rsidP="005000AA">
      <w:pPr>
        <w:pStyle w:val="Prrafodelista"/>
        <w:rPr>
          <w:rFonts w:ascii="Palatino Linotype" w:eastAsia="Calibri" w:hAnsi="Palatino Linotype" w:cs="Arial"/>
          <w:sz w:val="24"/>
        </w:rPr>
      </w:pPr>
    </w:p>
    <w:p w14:paraId="5BF09698" w14:textId="3612326B" w:rsidR="00A07EDA" w:rsidRPr="00A07EDA" w:rsidRDefault="00A07EDA" w:rsidP="00A07ED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La respuesta que emitió el Sujeto Obligado colmó parcialmente los requerimientos del particular, toda vez que, entregó la dirección electrónica donde se puede localizar el acta de la Décimo Quinta Sesión Ordinaria del Comité de Transparencia mediante el cual, entre otras cosas, se aprobó la prórroga para dar contestación a la solicitud </w:t>
      </w:r>
      <w:r w:rsidRPr="00A07EDA">
        <w:rPr>
          <w:rFonts w:ascii="Palatino Linotype" w:hAnsi="Palatino Linotype"/>
          <w:sz w:val="24"/>
          <w:lang w:eastAsia="es-MX"/>
        </w:rPr>
        <w:t>00139/CALIMAYA/IP/2021</w:t>
      </w:r>
      <w:r>
        <w:rPr>
          <w:rFonts w:ascii="Palatino Linotype" w:hAnsi="Palatino Linotype"/>
          <w:sz w:val="24"/>
          <w:lang w:eastAsia="es-MX"/>
        </w:rPr>
        <w:t>.</w:t>
      </w:r>
    </w:p>
    <w:p w14:paraId="280ACC2E" w14:textId="77777777" w:rsidR="00A07EDA" w:rsidRPr="00A07EDA" w:rsidRDefault="00A07EDA" w:rsidP="00A07EDA">
      <w:pPr>
        <w:pStyle w:val="Prrafodelista"/>
        <w:tabs>
          <w:tab w:val="left" w:pos="567"/>
        </w:tabs>
        <w:spacing w:line="360" w:lineRule="auto"/>
        <w:ind w:left="0"/>
        <w:jc w:val="both"/>
        <w:rPr>
          <w:rFonts w:ascii="Palatino Linotype" w:eastAsia="Calibri" w:hAnsi="Palatino Linotype" w:cs="Arial"/>
          <w:sz w:val="24"/>
        </w:rPr>
      </w:pPr>
    </w:p>
    <w:p w14:paraId="73250B0F" w14:textId="20E1F34A" w:rsidR="00A07EDA" w:rsidRPr="00A07EDA" w:rsidRDefault="00A07EDA" w:rsidP="00A07ED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hAnsi="Palatino Linotype"/>
          <w:sz w:val="24"/>
          <w:lang w:eastAsia="es-MX"/>
        </w:rPr>
        <w:t xml:space="preserve">No obstante, por lo que corresponde a la convocatoria de dicha sesión ordinaria, la respuesta emitida </w:t>
      </w:r>
      <w:r w:rsidR="00D64F30">
        <w:rPr>
          <w:rFonts w:ascii="Palatino Linotype" w:hAnsi="Palatino Linotype"/>
          <w:sz w:val="24"/>
          <w:lang w:eastAsia="es-MX"/>
        </w:rPr>
        <w:t xml:space="preserve">no </w:t>
      </w:r>
      <w:r>
        <w:rPr>
          <w:rFonts w:ascii="Palatino Linotype" w:hAnsi="Palatino Linotype"/>
          <w:sz w:val="24"/>
          <w:lang w:eastAsia="es-MX"/>
        </w:rPr>
        <w:t xml:space="preserve">satisface el </w:t>
      </w:r>
      <w:r w:rsidR="00D64F30">
        <w:rPr>
          <w:rFonts w:ascii="Palatino Linotype" w:hAnsi="Palatino Linotype"/>
          <w:sz w:val="24"/>
          <w:lang w:eastAsia="es-MX"/>
        </w:rPr>
        <w:t>requerimiento, toda vez que, el hecho de que se realice por medios electrónicos no impide que el Recurrente tenga acceso, porque la convocatoria es el instrumento mediante el cual se hace de conocimiento de todos los integrantes del Comité que habrá una sesión a la que tendrán que asistir, asimismo, debe indicar si se trata de sesión ordinaria o extraordinaria. El documento se realiza en el ejercicio de las funciones que se desempeñan como servidor público de quien la realice estableciéndose como un documento oficial y público que contiene actos de autoridad para convocar a sesión a la máxima autoridad del Sujeto Obligado en temas de transparencia y del derecho de acceso a la información, la cual deberá deliberar sobre temas relacionados con derechos humanos como lo son el acceso a la información y la protección de datos personales.</w:t>
      </w:r>
    </w:p>
    <w:p w14:paraId="37CE19F7" w14:textId="77777777" w:rsidR="00A07EDA" w:rsidRPr="00A07EDA" w:rsidRDefault="00A07EDA" w:rsidP="00A07EDA">
      <w:pPr>
        <w:tabs>
          <w:tab w:val="left" w:pos="567"/>
        </w:tabs>
        <w:spacing w:line="360" w:lineRule="auto"/>
        <w:jc w:val="both"/>
        <w:rPr>
          <w:rFonts w:ascii="Palatino Linotype" w:eastAsia="Calibri" w:hAnsi="Palatino Linotype" w:cs="Arial"/>
          <w:sz w:val="24"/>
        </w:rPr>
      </w:pPr>
    </w:p>
    <w:p w14:paraId="789474D9" w14:textId="55F1075E" w:rsidR="00D64F30" w:rsidRPr="00D64F30" w:rsidRDefault="00D64F30" w:rsidP="00D64F3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lastRenderedPageBreak/>
        <w:t xml:space="preserve">En consecuencia, aún y cuando se trate de medios electrónicos, el Sujeto Obligado deberá entregar el soporte documental en donde obre la convocatoria de la décimo quinta sesión ordinaria en la que se aprobó la prórroga para dar respuesta a la solicitud </w:t>
      </w:r>
      <w:r w:rsidRPr="00D64F30">
        <w:rPr>
          <w:rFonts w:ascii="Palatino Linotype" w:hAnsi="Palatino Linotype"/>
          <w:sz w:val="24"/>
          <w:lang w:eastAsia="es-MX"/>
        </w:rPr>
        <w:t>00139/CALIMAYA/IP/2021</w:t>
      </w:r>
      <w:r>
        <w:rPr>
          <w:rFonts w:ascii="Palatino Linotype" w:hAnsi="Palatino Linotype"/>
          <w:sz w:val="24"/>
          <w:lang w:eastAsia="es-MX"/>
        </w:rPr>
        <w:t>, de ser el caso en versión pública.</w:t>
      </w:r>
    </w:p>
    <w:p w14:paraId="1AB480C2" w14:textId="77777777" w:rsidR="00D64F30" w:rsidRPr="00D64F30" w:rsidRDefault="00D64F30" w:rsidP="00D64F30">
      <w:pPr>
        <w:pStyle w:val="Prrafodelista"/>
        <w:rPr>
          <w:rFonts w:ascii="Palatino Linotype" w:eastAsia="Calibri" w:hAnsi="Palatino Linotype" w:cs="Arial"/>
          <w:sz w:val="24"/>
        </w:rPr>
      </w:pPr>
    </w:p>
    <w:p w14:paraId="2CCD2AD5" w14:textId="5735AA71" w:rsidR="00D64F30" w:rsidRPr="00D64F30" w:rsidRDefault="00D64F30" w:rsidP="00D64F3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De lo anterior, resultan parcialmente fundadas las razones o motivos de inconformidad hechos valer por el Recurrente y lo conducente es modificar la respuesta del Sujeto Obligado y ordenar la entrega de la información faltante.</w:t>
      </w:r>
    </w:p>
    <w:p w14:paraId="681C5F56" w14:textId="77777777" w:rsidR="00A07EDA" w:rsidRDefault="00A07EDA" w:rsidP="00D64F30">
      <w:pPr>
        <w:pStyle w:val="Prrafodelista"/>
        <w:tabs>
          <w:tab w:val="left" w:pos="567"/>
        </w:tabs>
        <w:spacing w:line="360" w:lineRule="auto"/>
        <w:ind w:left="0"/>
        <w:jc w:val="both"/>
        <w:rPr>
          <w:rFonts w:ascii="Palatino Linotype" w:eastAsia="Calibri" w:hAnsi="Palatino Linotype" w:cs="Arial"/>
          <w:sz w:val="24"/>
        </w:rPr>
      </w:pPr>
    </w:p>
    <w:bookmarkEnd w:id="24"/>
    <w:p w14:paraId="18814E0F" w14:textId="77777777" w:rsidR="005000AA" w:rsidRPr="00624AAD"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624AAD">
        <w:rPr>
          <w:rFonts w:ascii="Palatino Linotype" w:hAnsi="Palatino Linotype" w:cs="Arial"/>
          <w:color w:val="222222"/>
          <w:sz w:val="24"/>
          <w:lang w:eastAsia="es-MX"/>
        </w:rPr>
        <w:t xml:space="preserve">Por lo anteriormente expuesto y fundado, este </w:t>
      </w:r>
      <w:r w:rsidRPr="00624AAD">
        <w:rPr>
          <w:rFonts w:ascii="Palatino Linotype" w:hAnsi="Palatino Linotype" w:cs="Arial"/>
          <w:b/>
          <w:bCs/>
          <w:color w:val="222222"/>
          <w:sz w:val="24"/>
          <w:lang w:eastAsia="es-MX"/>
        </w:rPr>
        <w:t>ÓRGANO GARANTE</w:t>
      </w:r>
      <w:r w:rsidRPr="00624AAD">
        <w:rPr>
          <w:rFonts w:ascii="Palatino Linotype" w:hAnsi="Palatino Linotype" w:cs="Arial"/>
          <w:color w:val="222222"/>
          <w:sz w:val="24"/>
          <w:lang w:eastAsia="es-MX"/>
        </w:rPr>
        <w:t xml:space="preserve"> emite los siguientes:</w:t>
      </w:r>
    </w:p>
    <w:p w14:paraId="4234D360" w14:textId="7BC98304" w:rsidR="00BE6E79" w:rsidRDefault="00DC2B02" w:rsidP="005000AA">
      <w:pPr>
        <w:tabs>
          <w:tab w:val="left" w:pos="567"/>
        </w:tabs>
        <w:spacing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7CB43A8B" wp14:editId="748566A7">
                <wp:simplePos x="0" y="0"/>
                <wp:positionH relativeFrom="column">
                  <wp:posOffset>20320</wp:posOffset>
                </wp:positionH>
                <wp:positionV relativeFrom="paragraph">
                  <wp:posOffset>166369</wp:posOffset>
                </wp:positionV>
                <wp:extent cx="5638800" cy="21431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638800" cy="2143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03636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pt,13.1pt" to="445.6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" strokecolor="#4472c4 [3204]" strokeweight=".5pt">
                <v:stroke joinstyle="miter"/>
              </v:line>
            </w:pict>
          </mc:Fallback>
        </mc:AlternateContent>
      </w:r>
    </w:p>
    <w:p w14:paraId="7DF9BE71" w14:textId="77777777" w:rsidR="00495DAC" w:rsidRDefault="00495DAC" w:rsidP="005000AA">
      <w:pPr>
        <w:tabs>
          <w:tab w:val="left" w:pos="567"/>
        </w:tabs>
        <w:spacing w:line="360" w:lineRule="auto"/>
        <w:jc w:val="both"/>
        <w:rPr>
          <w:rFonts w:ascii="Palatino Linotype" w:eastAsia="Calibri" w:hAnsi="Palatino Linotype" w:cs="Arial"/>
          <w:sz w:val="24"/>
          <w:szCs w:val="24"/>
        </w:rPr>
      </w:pPr>
    </w:p>
    <w:p w14:paraId="63A345E7" w14:textId="77777777" w:rsidR="00495DAC" w:rsidRDefault="00495DAC" w:rsidP="005000AA">
      <w:pPr>
        <w:tabs>
          <w:tab w:val="left" w:pos="567"/>
        </w:tabs>
        <w:spacing w:line="360" w:lineRule="auto"/>
        <w:jc w:val="both"/>
        <w:rPr>
          <w:rFonts w:ascii="Palatino Linotype" w:eastAsia="Calibri" w:hAnsi="Palatino Linotype" w:cs="Arial"/>
          <w:sz w:val="24"/>
          <w:szCs w:val="24"/>
        </w:rPr>
      </w:pPr>
    </w:p>
    <w:p w14:paraId="6A460FC9" w14:textId="77777777" w:rsidR="00495DAC" w:rsidRDefault="00495DAC" w:rsidP="005000AA">
      <w:pPr>
        <w:tabs>
          <w:tab w:val="left" w:pos="567"/>
        </w:tabs>
        <w:spacing w:line="360" w:lineRule="auto"/>
        <w:jc w:val="both"/>
        <w:rPr>
          <w:rFonts w:ascii="Palatino Linotype" w:eastAsia="Calibri" w:hAnsi="Palatino Linotype" w:cs="Arial"/>
          <w:sz w:val="24"/>
          <w:szCs w:val="24"/>
        </w:rPr>
      </w:pPr>
    </w:p>
    <w:p w14:paraId="7F9DECB4" w14:textId="77777777" w:rsidR="00BE6E79" w:rsidRDefault="00BE6E79" w:rsidP="005000AA">
      <w:pPr>
        <w:tabs>
          <w:tab w:val="left" w:pos="567"/>
        </w:tabs>
        <w:spacing w:line="360" w:lineRule="auto"/>
        <w:jc w:val="both"/>
        <w:rPr>
          <w:rFonts w:ascii="Palatino Linotype" w:eastAsia="Calibri" w:hAnsi="Palatino Linotype" w:cs="Arial"/>
          <w:sz w:val="24"/>
          <w:szCs w:val="24"/>
        </w:rPr>
      </w:pPr>
    </w:p>
    <w:p w14:paraId="15F72B0A" w14:textId="77777777" w:rsidR="005000AA" w:rsidRPr="00624AAD" w:rsidRDefault="005000AA" w:rsidP="00DB2180">
      <w:pPr>
        <w:pStyle w:val="Ttulo1"/>
        <w:jc w:val="center"/>
        <w:rPr>
          <w:rFonts w:ascii="Palatino Linotype" w:hAnsi="Palatino Linotype"/>
          <w:b/>
          <w:color w:val="auto"/>
          <w:sz w:val="24"/>
          <w:szCs w:val="24"/>
        </w:rPr>
      </w:pPr>
      <w:bookmarkStart w:id="38" w:name="_Toc4061692"/>
      <w:bookmarkStart w:id="39" w:name="_Toc486525261"/>
      <w:bookmarkStart w:id="40" w:name="_Toc445745148"/>
      <w:bookmarkStart w:id="41" w:name="_Toc447699324"/>
      <w:bookmarkStart w:id="42" w:name="_Toc86077855"/>
      <w:r w:rsidRPr="00624AAD">
        <w:rPr>
          <w:rFonts w:ascii="Palatino Linotype" w:hAnsi="Palatino Linotype"/>
          <w:b/>
          <w:color w:val="auto"/>
          <w:sz w:val="24"/>
          <w:szCs w:val="24"/>
        </w:rPr>
        <w:t>R E S O L U T I V O S</w:t>
      </w:r>
      <w:bookmarkEnd w:id="38"/>
      <w:bookmarkEnd w:id="39"/>
      <w:bookmarkEnd w:id="40"/>
      <w:bookmarkEnd w:id="41"/>
      <w:bookmarkEnd w:id="42"/>
    </w:p>
    <w:p w14:paraId="463AEB82" w14:textId="77777777" w:rsidR="005000AA" w:rsidRPr="00624AAD" w:rsidRDefault="005000AA" w:rsidP="005000AA">
      <w:pPr>
        <w:keepNext/>
        <w:keepLines/>
        <w:spacing w:line="360" w:lineRule="auto"/>
        <w:jc w:val="center"/>
        <w:outlineLvl w:val="0"/>
        <w:rPr>
          <w:rFonts w:ascii="Palatino Linotype" w:hAnsi="Palatino Linotype" w:cstheme="majorBidi"/>
          <w:b/>
          <w:bCs/>
          <w:sz w:val="24"/>
          <w:szCs w:val="24"/>
        </w:rPr>
      </w:pPr>
    </w:p>
    <w:p w14:paraId="326A6824" w14:textId="603D0CA8" w:rsidR="00806ABD" w:rsidRPr="000D77A7" w:rsidRDefault="00806ABD" w:rsidP="00806ABD">
      <w:pPr>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PRIMERO. </w:t>
      </w:r>
      <w:r w:rsidRPr="000D77A7">
        <w:rPr>
          <w:rFonts w:ascii="Palatino Linotype" w:hAnsi="Palatino Linotype" w:cs="Arial"/>
          <w:sz w:val="24"/>
          <w:szCs w:val="24"/>
        </w:rPr>
        <w:t xml:space="preserve">Resultan </w:t>
      </w:r>
      <w:r w:rsidR="00CC6730">
        <w:rPr>
          <w:rFonts w:ascii="Palatino Linotype" w:hAnsi="Palatino Linotype" w:cs="Arial"/>
          <w:sz w:val="24"/>
          <w:szCs w:val="24"/>
        </w:rPr>
        <w:t xml:space="preserve">parcialmente </w:t>
      </w:r>
      <w:r w:rsidRPr="000D77A7">
        <w:rPr>
          <w:rFonts w:ascii="Palatino Linotype" w:hAnsi="Palatino Linotype" w:cs="Arial"/>
          <w:sz w:val="24"/>
          <w:szCs w:val="24"/>
        </w:rPr>
        <w:t>fundadas las</w:t>
      </w:r>
      <w:r w:rsidRPr="000D77A7">
        <w:rPr>
          <w:rFonts w:ascii="Palatino Linotype" w:hAnsi="Palatino Linotype" w:cs="Arial"/>
          <w:b/>
          <w:sz w:val="24"/>
          <w:szCs w:val="24"/>
        </w:rPr>
        <w:t xml:space="preserve"> </w:t>
      </w:r>
      <w:r w:rsidRPr="000D77A7">
        <w:rPr>
          <w:rFonts w:ascii="Palatino Linotype" w:hAnsi="Palatino Linotype" w:cs="Arial"/>
          <w:sz w:val="24"/>
          <w:szCs w:val="24"/>
          <w:lang w:val="es-ES"/>
        </w:rPr>
        <w:t xml:space="preserve">razones o motivos de inconformidad hechos valer </w:t>
      </w:r>
      <w:r w:rsidRPr="000D77A7">
        <w:rPr>
          <w:rFonts w:ascii="Palatino Linotype" w:eastAsia="Calibri" w:hAnsi="Palatino Linotype" w:cs="Arial"/>
          <w:sz w:val="24"/>
          <w:szCs w:val="24"/>
          <w:lang w:val="es-ES"/>
        </w:rPr>
        <w:t xml:space="preserve">en el recurso de revisión </w:t>
      </w:r>
      <w:r w:rsidR="00A36977" w:rsidRPr="00A36977">
        <w:rPr>
          <w:rFonts w:ascii="Palatino Linotype" w:eastAsia="Calibri" w:hAnsi="Palatino Linotype" w:cs="Tahoma"/>
          <w:b/>
          <w:bCs/>
          <w:sz w:val="24"/>
          <w:szCs w:val="22"/>
          <w:lang w:eastAsia="en-US"/>
        </w:rPr>
        <w:t>04598/INFOEM/IP/RR/2021</w:t>
      </w:r>
      <w:r w:rsidRPr="000D77A7">
        <w:rPr>
          <w:rFonts w:ascii="Palatino Linotype" w:hAnsi="Palatino Linotype" w:cs="Arial"/>
          <w:b/>
          <w:bCs/>
          <w:sz w:val="24"/>
          <w:szCs w:val="24"/>
        </w:rPr>
        <w:t xml:space="preserve">, </w:t>
      </w:r>
      <w:r w:rsidRPr="000D77A7">
        <w:rPr>
          <w:rFonts w:ascii="Palatino Linotype" w:hAnsi="Palatino Linotype" w:cs="Arial"/>
          <w:bCs/>
          <w:sz w:val="24"/>
          <w:szCs w:val="24"/>
        </w:rPr>
        <w:t>en términos de</w:t>
      </w:r>
      <w:r w:rsidR="00A36977">
        <w:rPr>
          <w:rFonts w:ascii="Palatino Linotype" w:hAnsi="Palatino Linotype" w:cs="Arial"/>
          <w:bCs/>
          <w:sz w:val="24"/>
          <w:szCs w:val="24"/>
        </w:rPr>
        <w:t xml:space="preserve"> </w:t>
      </w:r>
      <w:r w:rsidRPr="000D77A7">
        <w:rPr>
          <w:rFonts w:ascii="Palatino Linotype" w:hAnsi="Palatino Linotype" w:cs="Arial"/>
          <w:bCs/>
          <w:sz w:val="24"/>
          <w:szCs w:val="24"/>
        </w:rPr>
        <w:t>l</w:t>
      </w:r>
      <w:r w:rsidR="00A36977">
        <w:rPr>
          <w:rFonts w:ascii="Palatino Linotype" w:hAnsi="Palatino Linotype" w:cs="Arial"/>
          <w:bCs/>
          <w:sz w:val="24"/>
          <w:szCs w:val="24"/>
        </w:rPr>
        <w:t>os</w:t>
      </w:r>
      <w:r w:rsidRPr="000D77A7">
        <w:rPr>
          <w:rFonts w:ascii="Palatino Linotype" w:hAnsi="Palatino Linotype" w:cs="Arial"/>
          <w:bCs/>
          <w:sz w:val="24"/>
          <w:szCs w:val="24"/>
        </w:rPr>
        <w:t xml:space="preserve"> considerando</w:t>
      </w:r>
      <w:r w:rsidR="00A36977">
        <w:rPr>
          <w:rFonts w:ascii="Palatino Linotype" w:hAnsi="Palatino Linotype" w:cs="Arial"/>
          <w:bCs/>
          <w:sz w:val="24"/>
          <w:szCs w:val="24"/>
        </w:rPr>
        <w:t>s</w:t>
      </w:r>
      <w:r w:rsidRPr="000D77A7">
        <w:rPr>
          <w:rFonts w:ascii="Palatino Linotype" w:hAnsi="Palatino Linotype" w:cs="Arial"/>
          <w:bCs/>
          <w:sz w:val="24"/>
          <w:szCs w:val="24"/>
        </w:rPr>
        <w:t xml:space="preserve"> </w:t>
      </w:r>
      <w:r w:rsidRPr="000D77A7">
        <w:rPr>
          <w:rFonts w:ascii="Palatino Linotype" w:hAnsi="Palatino Linotype" w:cs="Arial"/>
          <w:b/>
          <w:bCs/>
          <w:sz w:val="24"/>
          <w:szCs w:val="24"/>
        </w:rPr>
        <w:t>CUARTO</w:t>
      </w:r>
      <w:r w:rsidR="00A36977">
        <w:rPr>
          <w:rFonts w:ascii="Palatino Linotype" w:hAnsi="Palatino Linotype" w:cs="Arial"/>
          <w:b/>
          <w:bCs/>
          <w:sz w:val="24"/>
          <w:szCs w:val="24"/>
        </w:rPr>
        <w:t xml:space="preserve"> y </w:t>
      </w:r>
      <w:r w:rsidR="00A36977" w:rsidRPr="00A36977">
        <w:rPr>
          <w:rFonts w:ascii="Palatino Linotype" w:hAnsi="Palatino Linotype" w:cs="Arial"/>
          <w:b/>
          <w:bCs/>
          <w:sz w:val="24"/>
          <w:szCs w:val="24"/>
        </w:rPr>
        <w:t>QUINTO</w:t>
      </w:r>
      <w:r w:rsidRPr="000D77A7">
        <w:rPr>
          <w:rFonts w:ascii="Palatino Linotype" w:hAnsi="Palatino Linotype" w:cs="Arial"/>
          <w:bCs/>
          <w:sz w:val="24"/>
          <w:szCs w:val="24"/>
        </w:rPr>
        <w:t xml:space="preserve"> de la presente resolución.</w:t>
      </w:r>
    </w:p>
    <w:p w14:paraId="372A0DBD" w14:textId="77A2A256" w:rsidR="00806ABD" w:rsidRPr="000D77A7" w:rsidRDefault="00806ABD" w:rsidP="00806ABD">
      <w:pPr>
        <w:spacing w:before="240" w:after="240" w:line="360" w:lineRule="auto"/>
        <w:jc w:val="both"/>
        <w:rPr>
          <w:rFonts w:ascii="Palatino Linotype" w:hAnsi="Palatino Linotype" w:cs="Arial"/>
          <w:sz w:val="24"/>
          <w:szCs w:val="24"/>
          <w:lang w:val="es-ES"/>
        </w:rPr>
      </w:pPr>
      <w:r w:rsidRPr="000D77A7">
        <w:rPr>
          <w:rFonts w:ascii="Palatino Linotype" w:hAnsi="Palatino Linotype"/>
          <w:b/>
          <w:sz w:val="24"/>
          <w:szCs w:val="24"/>
        </w:rPr>
        <w:lastRenderedPageBreak/>
        <w:t>SEGUNDO.</w:t>
      </w:r>
      <w:r w:rsidRPr="000D77A7">
        <w:rPr>
          <w:rStyle w:val="Ttulo2Car"/>
          <w:rFonts w:ascii="Palatino Linotype" w:hAnsi="Palatino Linotype"/>
          <w:b/>
          <w:sz w:val="24"/>
          <w:szCs w:val="24"/>
        </w:rPr>
        <w:t xml:space="preserve"> </w:t>
      </w:r>
      <w:r w:rsidRPr="000D77A7">
        <w:rPr>
          <w:rFonts w:ascii="Palatino Linotype" w:eastAsia="Calibri" w:hAnsi="Palatino Linotype" w:cs="Arial"/>
          <w:sz w:val="24"/>
          <w:szCs w:val="24"/>
          <w:lang w:val="es-ES"/>
        </w:rPr>
        <w:t xml:space="preserve">Se </w:t>
      </w:r>
      <w:r w:rsidR="00CC6730" w:rsidRPr="00CC6730">
        <w:rPr>
          <w:rFonts w:ascii="Palatino Linotype" w:eastAsia="Calibri" w:hAnsi="Palatino Linotype" w:cs="Arial"/>
          <w:b/>
          <w:sz w:val="24"/>
          <w:szCs w:val="24"/>
          <w:lang w:val="es-ES"/>
        </w:rPr>
        <w:t>MODIFICA</w:t>
      </w:r>
      <w:r w:rsidR="00CC6730">
        <w:rPr>
          <w:rFonts w:ascii="Palatino Linotype" w:eastAsia="Calibri" w:hAnsi="Palatino Linotype" w:cs="Arial"/>
          <w:sz w:val="24"/>
          <w:szCs w:val="24"/>
          <w:lang w:val="es-ES"/>
        </w:rPr>
        <w:t xml:space="preserve"> </w:t>
      </w:r>
      <w:r w:rsidRPr="000D77A7">
        <w:rPr>
          <w:rFonts w:ascii="Palatino Linotype" w:eastAsia="Calibri" w:hAnsi="Palatino Linotype" w:cs="Arial"/>
          <w:sz w:val="24"/>
          <w:szCs w:val="24"/>
          <w:lang w:val="es-ES"/>
        </w:rPr>
        <w:t xml:space="preserve">la respuesta emitida por el </w:t>
      </w:r>
      <w:r w:rsidR="00BE6E79" w:rsidRPr="00BE6E79">
        <w:rPr>
          <w:rFonts w:ascii="Palatino Linotype" w:eastAsia="Calibri" w:hAnsi="Palatino Linotype" w:cs="Tahoma"/>
          <w:b/>
          <w:sz w:val="24"/>
          <w:szCs w:val="22"/>
          <w:lang w:eastAsia="en-US"/>
        </w:rPr>
        <w:t xml:space="preserve">Ayuntamiento de </w:t>
      </w:r>
      <w:r w:rsidR="00A36977">
        <w:rPr>
          <w:rFonts w:ascii="Palatino Linotype" w:eastAsia="Calibri" w:hAnsi="Palatino Linotype" w:cs="Tahoma"/>
          <w:b/>
          <w:sz w:val="24"/>
          <w:szCs w:val="22"/>
          <w:lang w:eastAsia="en-US"/>
        </w:rPr>
        <w:t>Calimaya</w:t>
      </w:r>
      <w:r w:rsidRPr="00806ABD">
        <w:rPr>
          <w:rFonts w:ascii="Palatino Linotype" w:eastAsia="Calibri" w:hAnsi="Palatino Linotype" w:cs="Arial"/>
          <w:b/>
          <w:sz w:val="24"/>
          <w:szCs w:val="24"/>
          <w:lang w:val="es-ES"/>
        </w:rPr>
        <w:t xml:space="preserve"> </w:t>
      </w:r>
      <w:r w:rsidRPr="000D77A7">
        <w:rPr>
          <w:rFonts w:ascii="Palatino Linotype" w:eastAsia="Calibri" w:hAnsi="Palatino Linotype" w:cs="Arial"/>
          <w:sz w:val="24"/>
          <w:szCs w:val="24"/>
          <w:lang w:val="es-ES"/>
        </w:rPr>
        <w:t xml:space="preserve">y se </w:t>
      </w:r>
      <w:r w:rsidRPr="000D77A7">
        <w:rPr>
          <w:rFonts w:ascii="Palatino Linotype" w:eastAsia="Calibri" w:hAnsi="Palatino Linotype" w:cs="Arial"/>
          <w:b/>
          <w:bCs/>
          <w:sz w:val="24"/>
          <w:szCs w:val="24"/>
          <w:lang w:val="es-ES"/>
        </w:rPr>
        <w:t>ORDENA</w:t>
      </w:r>
      <w:r w:rsidRPr="000D77A7">
        <w:rPr>
          <w:rFonts w:ascii="Palatino Linotype" w:eastAsia="Calibri" w:hAnsi="Palatino Linotype" w:cs="Arial"/>
          <w:sz w:val="24"/>
          <w:szCs w:val="24"/>
          <w:lang w:val="es-ES"/>
        </w:rPr>
        <w:t xml:space="preserve"> entregar, vía </w:t>
      </w:r>
      <w:r w:rsidRPr="000D77A7">
        <w:rPr>
          <w:rFonts w:ascii="Palatino Linotype" w:hAnsi="Palatino Linotype" w:cs="Arial"/>
          <w:bCs/>
          <w:sz w:val="24"/>
          <w:szCs w:val="24"/>
          <w:lang w:val="es-ES"/>
        </w:rPr>
        <w:t>Sistema de Acceso a la Información Mexiquense</w:t>
      </w:r>
      <w:r w:rsidRPr="000D77A7">
        <w:rPr>
          <w:rFonts w:ascii="Palatino Linotype" w:hAnsi="Palatino Linotype" w:cs="Arial"/>
          <w:b/>
          <w:sz w:val="24"/>
          <w:szCs w:val="24"/>
          <w:lang w:val="es-ES"/>
        </w:rPr>
        <w:t xml:space="preserve"> (SAIMEX)</w:t>
      </w:r>
      <w:r w:rsidRPr="000D77A7">
        <w:rPr>
          <w:rFonts w:ascii="Palatino Linotype" w:hAnsi="Palatino Linotype" w:cs="Arial"/>
          <w:sz w:val="24"/>
          <w:szCs w:val="24"/>
          <w:lang w:val="es-ES"/>
        </w:rPr>
        <w:t xml:space="preserve">, </w:t>
      </w:r>
      <w:r w:rsidR="000F6966">
        <w:rPr>
          <w:rFonts w:ascii="Palatino Linotype" w:hAnsi="Palatino Linotype" w:cs="Arial"/>
          <w:sz w:val="24"/>
          <w:szCs w:val="24"/>
          <w:lang w:val="es-ES"/>
        </w:rPr>
        <w:t xml:space="preserve">el soporte documental en donde conste </w:t>
      </w:r>
      <w:r w:rsidR="00256ED9">
        <w:rPr>
          <w:rFonts w:ascii="Palatino Linotype" w:hAnsi="Palatino Linotype" w:cs="Arial"/>
          <w:sz w:val="24"/>
          <w:szCs w:val="24"/>
          <w:lang w:val="es-ES"/>
        </w:rPr>
        <w:t>lo</w:t>
      </w:r>
      <w:r w:rsidRPr="000D77A7">
        <w:rPr>
          <w:rFonts w:ascii="Palatino Linotype" w:hAnsi="Palatino Linotype" w:cs="Arial"/>
          <w:sz w:val="24"/>
          <w:szCs w:val="24"/>
          <w:lang w:val="es-ES"/>
        </w:rPr>
        <w:t xml:space="preserve"> siguiente:</w:t>
      </w:r>
    </w:p>
    <w:p w14:paraId="7A063B2B" w14:textId="273715A7" w:rsidR="00F16EA7" w:rsidRPr="00F16EA7" w:rsidRDefault="000F6966" w:rsidP="000F6966">
      <w:pPr>
        <w:pStyle w:val="Prrafodelista"/>
        <w:numPr>
          <w:ilvl w:val="0"/>
          <w:numId w:val="16"/>
        </w:numPr>
        <w:spacing w:before="240" w:after="240" w:line="360" w:lineRule="auto"/>
        <w:ind w:left="567" w:right="49" w:hanging="567"/>
        <w:jc w:val="both"/>
        <w:rPr>
          <w:rFonts w:ascii="Palatino Linotype" w:hAnsi="Palatino Linotype" w:cs="Arial"/>
          <w:b/>
          <w:bCs/>
          <w:sz w:val="24"/>
        </w:rPr>
      </w:pPr>
      <w:r>
        <w:rPr>
          <w:rFonts w:ascii="Palatino Linotype" w:hAnsi="Palatino Linotype" w:cs="Arial"/>
          <w:b/>
          <w:sz w:val="24"/>
        </w:rPr>
        <w:t>Convocatoria</w:t>
      </w:r>
      <w:r w:rsidR="00495DAC">
        <w:rPr>
          <w:rFonts w:ascii="Palatino Linotype" w:hAnsi="Palatino Linotype" w:cs="Arial"/>
          <w:b/>
          <w:sz w:val="24"/>
        </w:rPr>
        <w:t xml:space="preserve"> para la celebración de la Décimo Quinta Sesión Ordi</w:t>
      </w:r>
      <w:r>
        <w:rPr>
          <w:rFonts w:ascii="Palatino Linotype" w:hAnsi="Palatino Linotype" w:cs="Arial"/>
          <w:b/>
          <w:sz w:val="24"/>
        </w:rPr>
        <w:t>naria del año dos mil veintiuno del Comité de Transparencia.</w:t>
      </w:r>
    </w:p>
    <w:p w14:paraId="48791022"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0D77A7">
        <w:rPr>
          <w:rFonts w:ascii="Palatino Linotype" w:eastAsia="Palatino Linotype" w:hAnsi="Palatino Linotype" w:cs="Palatino Linotype"/>
          <w:b/>
          <w:sz w:val="24"/>
          <w:szCs w:val="24"/>
        </w:rPr>
        <w:t xml:space="preserve">TERCERO. Notifíquese </w:t>
      </w:r>
      <w:r w:rsidRPr="000D77A7">
        <w:rPr>
          <w:rFonts w:ascii="Palatino Linotype" w:eastAsia="Palatino Linotype" w:hAnsi="Palatino Linotype" w:cs="Palatino Linotype"/>
          <w:sz w:val="24"/>
          <w:szCs w:val="24"/>
        </w:rPr>
        <w:t xml:space="preserve">al Titular de la Unidad de Transparencia del </w:t>
      </w:r>
      <w:r w:rsidRPr="000D77A7">
        <w:rPr>
          <w:rFonts w:ascii="Palatino Linotype" w:eastAsia="Palatino Linotype" w:hAnsi="Palatino Linotype" w:cs="Palatino Linotype"/>
          <w:b/>
          <w:sz w:val="24"/>
          <w:szCs w:val="24"/>
        </w:rPr>
        <w:t>SUJETO OBLIGADO</w:t>
      </w:r>
      <w:r w:rsidRPr="000D77A7">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0D77A7">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676CB90C"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5103F340" w14:textId="77777777" w:rsidR="00806ABD" w:rsidRPr="000D77A7" w:rsidRDefault="00806ABD" w:rsidP="00806ABD">
      <w:pPr>
        <w:spacing w:line="360" w:lineRule="auto"/>
        <w:jc w:val="both"/>
        <w:rPr>
          <w:rFonts w:ascii="Palatino Linotype" w:eastAsia="Calibri" w:hAnsi="Palatino Linotype" w:cs="Arial"/>
          <w:bCs/>
          <w:sz w:val="24"/>
          <w:szCs w:val="24"/>
        </w:rPr>
      </w:pPr>
      <w:r w:rsidRPr="000D77A7">
        <w:rPr>
          <w:rFonts w:ascii="Palatino Linotype" w:hAnsi="Palatino Linotype" w:cs="Arial"/>
          <w:b/>
          <w:sz w:val="24"/>
          <w:szCs w:val="24"/>
        </w:rPr>
        <w:t xml:space="preserve">CUARTO. </w:t>
      </w:r>
      <w:r w:rsidRPr="000D77A7">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97BBB0" w14:textId="77777777" w:rsidR="00806ABD" w:rsidRPr="000D77A7" w:rsidRDefault="00806ABD" w:rsidP="00806ABD">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1B0815D2" w14:textId="561C55E9" w:rsidR="00806ABD" w:rsidRPr="000D77A7" w:rsidRDefault="00806ABD" w:rsidP="00806ABD">
      <w:pPr>
        <w:shd w:val="clear" w:color="auto" w:fill="FFFFFF"/>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QUINTO. </w:t>
      </w:r>
      <w:r w:rsidRPr="000D77A7">
        <w:rPr>
          <w:rFonts w:ascii="Palatino Linotype" w:hAnsi="Palatino Linotype"/>
          <w:b/>
          <w:bCs/>
          <w:color w:val="222222"/>
          <w:sz w:val="24"/>
          <w:szCs w:val="24"/>
          <w:lang w:val="es-ES"/>
        </w:rPr>
        <w:t xml:space="preserve">Notifíquese </w:t>
      </w:r>
      <w:r w:rsidRPr="000D77A7">
        <w:rPr>
          <w:rFonts w:ascii="Palatino Linotype" w:hAnsi="Palatino Linotype"/>
          <w:color w:val="222222"/>
          <w:sz w:val="24"/>
          <w:szCs w:val="24"/>
          <w:lang w:val="es-ES"/>
        </w:rPr>
        <w:t>a</w:t>
      </w:r>
      <w:r>
        <w:rPr>
          <w:rFonts w:ascii="Palatino Linotype" w:hAnsi="Palatino Linotype"/>
          <w:color w:val="222222"/>
          <w:sz w:val="24"/>
          <w:szCs w:val="24"/>
          <w:lang w:val="es-ES"/>
        </w:rPr>
        <w:t xml:space="preserve"> </w:t>
      </w:r>
      <w:r w:rsidR="00493A5C" w:rsidRPr="00493A5C">
        <w:rPr>
          <w:rFonts w:ascii="Palatino Linotype" w:eastAsia="Calibri" w:hAnsi="Palatino Linotype" w:cs="Tahoma"/>
          <w:b/>
          <w:sz w:val="22"/>
          <w:szCs w:val="22"/>
          <w:lang w:eastAsia="en-US"/>
        </w:rPr>
        <w:t>XXXX XXXXXXX XXXXX</w:t>
      </w:r>
      <w:r w:rsidR="003E47E0">
        <w:rPr>
          <w:rFonts w:ascii="Palatino Linotype" w:hAnsi="Palatino Linotype"/>
          <w:sz w:val="24"/>
          <w:szCs w:val="24"/>
        </w:rPr>
        <w:t xml:space="preserve"> la presente resolución a través del Sistema de Acceso a la Información Mexiquense </w:t>
      </w:r>
      <w:r w:rsidR="003E47E0" w:rsidRPr="003E47E0">
        <w:rPr>
          <w:rFonts w:ascii="Palatino Linotype" w:hAnsi="Palatino Linotype"/>
          <w:b/>
          <w:sz w:val="24"/>
          <w:szCs w:val="24"/>
        </w:rPr>
        <w:t>(SAIMEX)</w:t>
      </w:r>
      <w:r w:rsidR="003E47E0">
        <w:rPr>
          <w:rFonts w:ascii="Palatino Linotype" w:hAnsi="Palatino Linotype"/>
          <w:b/>
          <w:sz w:val="24"/>
          <w:szCs w:val="24"/>
        </w:rPr>
        <w:t>.</w:t>
      </w:r>
    </w:p>
    <w:p w14:paraId="2039ECB0" w14:textId="77777777" w:rsidR="00806ABD" w:rsidRPr="000D77A7" w:rsidRDefault="00806ABD" w:rsidP="00806ABD">
      <w:pPr>
        <w:shd w:val="clear" w:color="auto" w:fill="FFFFFF"/>
        <w:spacing w:line="360" w:lineRule="auto"/>
        <w:jc w:val="both"/>
        <w:rPr>
          <w:rFonts w:ascii="Palatino Linotype" w:hAnsi="Palatino Linotype"/>
          <w:sz w:val="24"/>
          <w:szCs w:val="24"/>
        </w:rPr>
      </w:pPr>
    </w:p>
    <w:p w14:paraId="2B538C75" w14:textId="4ADA1D51" w:rsidR="002A5191" w:rsidRPr="002A5191" w:rsidRDefault="00806ABD" w:rsidP="002A5191">
      <w:pPr>
        <w:spacing w:line="360" w:lineRule="auto"/>
        <w:jc w:val="both"/>
        <w:rPr>
          <w:rFonts w:ascii="Palatino Linotype" w:eastAsia="MS Mincho" w:hAnsi="Palatino Linotype"/>
          <w:sz w:val="24"/>
          <w:szCs w:val="24"/>
          <w:lang w:val="es-ES"/>
        </w:rPr>
      </w:pPr>
      <w:r w:rsidRPr="000D77A7">
        <w:rPr>
          <w:rFonts w:ascii="Palatino Linotype" w:eastAsia="MS Mincho" w:hAnsi="Palatino Linotype"/>
          <w:b/>
          <w:sz w:val="24"/>
          <w:szCs w:val="24"/>
        </w:rPr>
        <w:lastRenderedPageBreak/>
        <w:t>SEXTO.</w:t>
      </w:r>
      <w:r w:rsidRPr="000D77A7">
        <w:rPr>
          <w:rFonts w:ascii="Palatino Linotype" w:eastAsia="MS Mincho" w:hAnsi="Palatino Linotype"/>
          <w:sz w:val="24"/>
          <w:szCs w:val="24"/>
        </w:rPr>
        <w:t xml:space="preserve"> </w:t>
      </w:r>
      <w:r w:rsidR="00A36977">
        <w:rPr>
          <w:rFonts w:ascii="Palatino Linotype" w:eastAsia="MS Mincho" w:hAnsi="Palatino Linotype"/>
          <w:sz w:val="24"/>
          <w:szCs w:val="24"/>
          <w:lang w:val="es-ES"/>
        </w:rPr>
        <w:t>Se hace del conocimiento de</w:t>
      </w:r>
      <w:r w:rsidRPr="002A5191">
        <w:rPr>
          <w:rFonts w:ascii="Palatino Linotype" w:eastAsia="MS Mincho" w:hAnsi="Palatino Linotype"/>
          <w:sz w:val="24"/>
          <w:szCs w:val="24"/>
          <w:lang w:val="es-ES"/>
        </w:rPr>
        <w:t xml:space="preserve"> </w:t>
      </w:r>
      <w:r w:rsidR="00493A5C" w:rsidRPr="00493A5C">
        <w:rPr>
          <w:rFonts w:ascii="Palatino Linotype" w:eastAsia="Calibri" w:hAnsi="Palatino Linotype" w:cs="Tahoma"/>
          <w:b/>
          <w:sz w:val="22"/>
          <w:szCs w:val="22"/>
          <w:lang w:eastAsia="en-US"/>
        </w:rPr>
        <w:t>XXXX XXXXXXX XXXXX</w:t>
      </w:r>
      <w:r w:rsidR="00493A5C" w:rsidRPr="002A5191">
        <w:rPr>
          <w:rFonts w:ascii="Palatino Linotype" w:eastAsia="MS Mincho" w:hAnsi="Palatino Linotype"/>
          <w:sz w:val="24"/>
          <w:szCs w:val="24"/>
          <w:lang w:val="es-ES"/>
        </w:rPr>
        <w:t xml:space="preserve"> </w:t>
      </w:r>
      <w:bookmarkStart w:id="43" w:name="_GoBack"/>
      <w:bookmarkEnd w:id="43"/>
      <w:r w:rsidRPr="002A5191">
        <w:rPr>
          <w:rFonts w:ascii="Palatino Linotype" w:eastAsia="MS Mincho" w:hAnsi="Palatino Linotype"/>
          <w:sz w:val="24"/>
          <w:szCs w:val="24"/>
          <w:lang w:val="es-ES"/>
        </w:rPr>
        <w:t>que, de conformidad con lo establecido en el artículo 196 de la Ley de Transparencia y Acceso a la Información Pública del</w:t>
      </w:r>
      <w:r w:rsidR="002A5191" w:rsidRPr="002A5191">
        <w:rPr>
          <w:rFonts w:ascii="Palatino Linotype" w:eastAsia="MS Mincho" w:hAnsi="Palatino Linotype"/>
          <w:sz w:val="24"/>
          <w:szCs w:val="24"/>
          <w:lang w:val="es-ES"/>
        </w:rPr>
        <w:t xml:space="preserve"> Estado de México y Municipios</w:t>
      </w:r>
      <w:r w:rsidR="00DC2B02">
        <w:rPr>
          <w:rFonts w:ascii="Palatino Linotype" w:eastAsia="MS Mincho" w:hAnsi="Palatino Linotype"/>
          <w:sz w:val="24"/>
          <w:szCs w:val="24"/>
          <w:lang w:val="es-ES"/>
        </w:rPr>
        <w:t>,</w:t>
      </w:r>
      <w:r w:rsidR="002A5191" w:rsidRPr="00FC1EEB">
        <w:rPr>
          <w:rFonts w:ascii="Palatino Linotype" w:hAnsi="Palatino Linotype"/>
          <w:color w:val="000000"/>
          <w:sz w:val="24"/>
          <w:szCs w:val="24"/>
          <w:shd w:val="clear" w:color="auto" w:fill="FFFFFF"/>
        </w:rPr>
        <w:t xml:space="preserve"> en caso de que considere que la resolución le cause algún perjuicio podrá impugnarla vía </w:t>
      </w:r>
      <w:r w:rsidR="002A5191" w:rsidRPr="00FC1EEB">
        <w:rPr>
          <w:rFonts w:ascii="Palatino Linotype" w:hAnsi="Palatino Linotype"/>
          <w:color w:val="222222"/>
          <w:sz w:val="24"/>
          <w:szCs w:val="24"/>
          <w:shd w:val="clear" w:color="auto" w:fill="FFFFFF"/>
          <w:lang w:val="es-ES"/>
        </w:rPr>
        <w:t>juicio de amparo en los términos de las leyes aplicables.</w:t>
      </w:r>
    </w:p>
    <w:p w14:paraId="7A94F281" w14:textId="77777777" w:rsidR="00D00287" w:rsidRDefault="00D00287" w:rsidP="005000AA">
      <w:pPr>
        <w:spacing w:before="240" w:after="240" w:line="360" w:lineRule="auto"/>
        <w:ind w:firstLine="1"/>
        <w:jc w:val="both"/>
        <w:rPr>
          <w:rFonts w:ascii="Palatino Linotype" w:hAnsi="Palatino Linotype"/>
          <w:sz w:val="24"/>
          <w:szCs w:val="24"/>
        </w:rPr>
      </w:pPr>
    </w:p>
    <w:p w14:paraId="335C0AA3" w14:textId="47032751" w:rsidR="005000AA" w:rsidRPr="00380BDB" w:rsidRDefault="005000AA" w:rsidP="005000AA">
      <w:pPr>
        <w:spacing w:before="240" w:after="240" w:line="360" w:lineRule="auto"/>
        <w:ind w:firstLine="1"/>
        <w:jc w:val="both"/>
        <w:rPr>
          <w:rFonts w:ascii="Palatino Linotype" w:hAnsi="Palatino Linotype"/>
          <w:sz w:val="24"/>
          <w:szCs w:val="24"/>
        </w:rPr>
      </w:pPr>
      <w:r w:rsidRPr="00380BDB">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C6730" w:rsidRPr="00380BDB">
        <w:rPr>
          <w:rFonts w:ascii="Palatino Linotype" w:hAnsi="Palatino Linotype"/>
          <w:sz w:val="24"/>
          <w:szCs w:val="24"/>
        </w:rPr>
        <w:t xml:space="preserve">TRIGÉSIMA </w:t>
      </w:r>
      <w:r w:rsidR="000F6966">
        <w:rPr>
          <w:rFonts w:ascii="Palatino Linotype" w:hAnsi="Palatino Linotype"/>
          <w:sz w:val="24"/>
          <w:szCs w:val="24"/>
        </w:rPr>
        <w:t>NOVENA</w:t>
      </w:r>
      <w:r w:rsidR="00DF54E4" w:rsidRPr="00380BDB">
        <w:rPr>
          <w:rFonts w:ascii="Palatino Linotype" w:hAnsi="Palatino Linotype"/>
          <w:sz w:val="24"/>
          <w:szCs w:val="24"/>
        </w:rPr>
        <w:t xml:space="preserve"> </w:t>
      </w:r>
      <w:r w:rsidRPr="00380BDB">
        <w:rPr>
          <w:rFonts w:ascii="Palatino Linotype" w:hAnsi="Palatino Linotype"/>
          <w:sz w:val="24"/>
          <w:szCs w:val="24"/>
        </w:rPr>
        <w:t xml:space="preserve">SESIÓN ORDINARIA CELEBRADA EL </w:t>
      </w:r>
      <w:r w:rsidR="00D00287">
        <w:rPr>
          <w:rFonts w:ascii="Palatino Linotype" w:hAnsi="Palatino Linotype"/>
          <w:sz w:val="24"/>
          <w:szCs w:val="24"/>
        </w:rPr>
        <w:t>CUATRO</w:t>
      </w:r>
      <w:r w:rsidRPr="00380BDB">
        <w:rPr>
          <w:rFonts w:ascii="Palatino Linotype" w:hAnsi="Palatino Linotype"/>
          <w:sz w:val="24"/>
          <w:szCs w:val="24"/>
        </w:rPr>
        <w:t xml:space="preserve"> DE </w:t>
      </w:r>
      <w:r w:rsidR="000F6966">
        <w:rPr>
          <w:rFonts w:ascii="Palatino Linotype" w:hAnsi="Palatino Linotype"/>
          <w:sz w:val="24"/>
          <w:szCs w:val="24"/>
        </w:rPr>
        <w:t>NOVIEMBRE</w:t>
      </w:r>
      <w:r w:rsidRPr="00380BDB">
        <w:rPr>
          <w:rFonts w:ascii="Palatino Linotype" w:hAnsi="Palatino Linotype"/>
          <w:sz w:val="24"/>
          <w:szCs w:val="24"/>
        </w:rPr>
        <w:t xml:space="preserve"> DE DOS MIL VEINTIUNO, ANTE EL SECRETARIO TÉCNICO DEL PLENO ALEXIS TAPIA RAMÍREZ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4441D51F"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C99DBE8"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5961E5D"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B17896A" w14:textId="77777777" w:rsidR="00DF54E4" w:rsidRPr="00624AAD" w:rsidRDefault="00DF54E4" w:rsidP="005000AA">
      <w:pPr>
        <w:spacing w:before="240" w:after="360" w:line="360" w:lineRule="auto"/>
        <w:jc w:val="both"/>
        <w:rPr>
          <w:rFonts w:ascii="Palatino Linotype" w:hAnsi="Palatino Linotype"/>
          <w:color w:val="222222"/>
          <w:sz w:val="24"/>
          <w:szCs w:val="24"/>
          <w:lang w:val="es-ES" w:eastAsia="es-MX"/>
        </w:rPr>
      </w:pPr>
    </w:p>
    <w:p w14:paraId="56249395" w14:textId="77777777" w:rsidR="00871738" w:rsidRPr="00624AAD" w:rsidRDefault="00871738" w:rsidP="005000AA">
      <w:pPr>
        <w:rPr>
          <w:rFonts w:ascii="Palatino Linotype" w:eastAsia="Calibri" w:hAnsi="Palatino Linotype"/>
          <w:sz w:val="24"/>
          <w:szCs w:val="24"/>
        </w:rPr>
      </w:pPr>
    </w:p>
    <w:sectPr w:rsidR="00871738" w:rsidRPr="00624AAD">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F7DFB" w14:textId="77777777" w:rsidR="00B24CD4" w:rsidRDefault="00B24CD4">
      <w:r>
        <w:separator/>
      </w:r>
    </w:p>
  </w:endnote>
  <w:endnote w:type="continuationSeparator" w:id="0">
    <w:p w14:paraId="0EAAE3F4" w14:textId="77777777" w:rsidR="00B24CD4" w:rsidRDefault="00B2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A07EDA" w:rsidRDefault="00A07EDA">
            <w:pPr>
              <w:pStyle w:val="Piedepgina"/>
              <w:jc w:val="right"/>
            </w:pPr>
          </w:p>
          <w:p w14:paraId="1F7A191C" w14:textId="2A69F491" w:rsidR="00A07EDA" w:rsidRDefault="00A07ED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3A5C">
              <w:rPr>
                <w:b/>
                <w:bCs/>
                <w:noProof/>
              </w:rPr>
              <w:t>47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3A5C">
              <w:rPr>
                <w:b/>
                <w:bCs/>
                <w:noProof/>
              </w:rPr>
              <w:t>47</w:t>
            </w:r>
            <w:r>
              <w:rPr>
                <w:b/>
                <w:bCs/>
                <w:sz w:val="24"/>
                <w:szCs w:val="24"/>
              </w:rPr>
              <w:fldChar w:fldCharType="end"/>
            </w:r>
          </w:p>
        </w:sdtContent>
      </w:sdt>
    </w:sdtContent>
  </w:sdt>
  <w:p w14:paraId="2A221972" w14:textId="77777777" w:rsidR="00A07EDA" w:rsidRDefault="00A07EDA">
    <w:pPr>
      <w:pStyle w:val="Piedepgina"/>
    </w:pPr>
  </w:p>
  <w:p w14:paraId="1D6FF208" w14:textId="77777777" w:rsidR="00A07EDA" w:rsidRDefault="00A07EDA"/>
  <w:p w14:paraId="70055CD7" w14:textId="77777777" w:rsidR="00A07EDA" w:rsidRDefault="00A07EDA"/>
  <w:p w14:paraId="5452645F" w14:textId="77777777" w:rsidR="00A07EDA" w:rsidRDefault="00A07E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A07EDA" w:rsidRDefault="00A07ED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3A5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3A5C">
              <w:rPr>
                <w:b/>
                <w:bCs/>
                <w:noProof/>
              </w:rPr>
              <w:t>47</w:t>
            </w:r>
            <w:r>
              <w:rPr>
                <w:b/>
                <w:bCs/>
                <w:sz w:val="24"/>
                <w:szCs w:val="24"/>
              </w:rPr>
              <w:fldChar w:fldCharType="end"/>
            </w:r>
          </w:p>
        </w:sdtContent>
      </w:sdt>
    </w:sdtContent>
  </w:sdt>
  <w:p w14:paraId="2D12AEB2" w14:textId="77777777" w:rsidR="00A07EDA" w:rsidRDefault="00A07EDA">
    <w:pPr>
      <w:pStyle w:val="Piedepgina"/>
    </w:pPr>
  </w:p>
  <w:p w14:paraId="54227169" w14:textId="77777777" w:rsidR="00A07EDA" w:rsidRDefault="00A07EDA"/>
  <w:p w14:paraId="7DE40FB1" w14:textId="77777777" w:rsidR="00A07EDA" w:rsidRDefault="00A07EDA"/>
  <w:p w14:paraId="33755E87" w14:textId="77777777" w:rsidR="00A07EDA" w:rsidRDefault="00A07E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2D20B" w14:textId="77777777" w:rsidR="00B24CD4" w:rsidRDefault="00B24CD4">
      <w:r>
        <w:separator/>
      </w:r>
    </w:p>
  </w:footnote>
  <w:footnote w:type="continuationSeparator" w:id="0">
    <w:p w14:paraId="478A11DB" w14:textId="77777777" w:rsidR="00B24CD4" w:rsidRDefault="00B24CD4">
      <w:r>
        <w:continuationSeparator/>
      </w:r>
    </w:p>
  </w:footnote>
  <w:footnote w:id="1">
    <w:p w14:paraId="43F22B58" w14:textId="77777777" w:rsidR="00A07EDA" w:rsidRDefault="00A07EDA" w:rsidP="00310B76">
      <w:pPr>
        <w:pStyle w:val="Textonotapie"/>
      </w:pPr>
      <w:r>
        <w:rPr>
          <w:rStyle w:val="Refdenotaalpie"/>
        </w:rPr>
        <w:footnoteRef/>
      </w:r>
      <w:r>
        <w:t xml:space="preserve"> Convención Americana sobre Derechos Humanos. Artículo 13.</w:t>
      </w:r>
    </w:p>
  </w:footnote>
  <w:footnote w:id="2">
    <w:p w14:paraId="3C75A0A4" w14:textId="77777777" w:rsidR="00A07EDA" w:rsidRDefault="00A07EDA" w:rsidP="00310B76">
      <w:pPr>
        <w:pStyle w:val="Textonotapie"/>
      </w:pPr>
      <w:r>
        <w:rPr>
          <w:rStyle w:val="Refdenotaalpie"/>
        </w:rPr>
        <w:footnoteRef/>
      </w:r>
      <w:r>
        <w:t xml:space="preserve"> Constitución Política de los Estados Unidos Mexicanos. Artículo sexto, sección A, Fracción I.</w:t>
      </w:r>
    </w:p>
  </w:footnote>
  <w:footnote w:id="3">
    <w:p w14:paraId="07A08CF9" w14:textId="77777777" w:rsidR="00A07EDA" w:rsidRDefault="00A07EDA" w:rsidP="00310B7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54CD452" w14:textId="77777777" w:rsidR="00A07EDA" w:rsidRDefault="00A07EDA" w:rsidP="00310B76">
      <w:pPr>
        <w:pStyle w:val="Textonotapie"/>
      </w:pPr>
      <w:r>
        <w:rPr>
          <w:rStyle w:val="Refdenotaalpie"/>
        </w:rPr>
        <w:footnoteRef/>
      </w:r>
      <w:r>
        <w:t xml:space="preserve"> Ibídem. Párr. 87.</w:t>
      </w:r>
    </w:p>
  </w:footnote>
  <w:footnote w:id="5">
    <w:p w14:paraId="5F7A198A" w14:textId="77777777" w:rsidR="00A07EDA" w:rsidRDefault="00A07EDA" w:rsidP="00310B76">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6A32B579" w14:textId="77777777" w:rsidR="00A07EDA" w:rsidRDefault="00A07EDA" w:rsidP="00310B76">
      <w:pPr>
        <w:pStyle w:val="Textonotapie"/>
      </w:pPr>
      <w:r>
        <w:rPr>
          <w:rStyle w:val="Refdenotaalpie"/>
        </w:rPr>
        <w:footnoteRef/>
      </w:r>
      <w:r>
        <w:t xml:space="preserve"> Artículo 150. Ley de Transparencia y Acceso a la Información Pública del Estado de México y Municipios.</w:t>
      </w:r>
    </w:p>
    <w:p w14:paraId="3668C3D7" w14:textId="77777777" w:rsidR="00A07EDA" w:rsidRDefault="00A07EDA" w:rsidP="00310B76">
      <w:pPr>
        <w:pStyle w:val="Textonotapie"/>
      </w:pPr>
      <w:r>
        <w:t>Artículo 151. Ibídem.</w:t>
      </w:r>
    </w:p>
  </w:footnote>
  <w:footnote w:id="7">
    <w:p w14:paraId="6C2DE39F" w14:textId="77777777" w:rsidR="00A07EDA" w:rsidRDefault="00A07EDA" w:rsidP="00310B76">
      <w:pPr>
        <w:pStyle w:val="Textonotapie"/>
      </w:pPr>
      <w:r>
        <w:rPr>
          <w:rStyle w:val="Refdenotaalpie"/>
        </w:rPr>
        <w:footnoteRef/>
      </w:r>
      <w:r>
        <w:t xml:space="preserve"> Ley de Transparencia y Acceso a la Información Pública del Estado de México y Municipios. Artículo 9. …</w:t>
      </w:r>
    </w:p>
    <w:p w14:paraId="378246C5" w14:textId="77777777" w:rsidR="00A07EDA" w:rsidRDefault="00A07EDA" w:rsidP="00310B76">
      <w:pPr>
        <w:pStyle w:val="Textonotapie"/>
      </w:pPr>
      <w:r>
        <w:t>II. Eficacia: Obligación del Instituto para tutelar, de manera efectiva, el derecho de acceso a la información;</w:t>
      </w:r>
    </w:p>
    <w:p w14:paraId="1BE1BEB9" w14:textId="77777777" w:rsidR="00A07EDA" w:rsidRDefault="00A07EDA" w:rsidP="00310B76">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A07EDA" w:rsidRDefault="00B24CD4">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A07EDA" w:rsidRDefault="00A07EDA"/>
  <w:p w14:paraId="77B719CE" w14:textId="77777777" w:rsidR="00A07EDA" w:rsidRDefault="00A07EDA"/>
  <w:p w14:paraId="50A3AAAA" w14:textId="77777777" w:rsidR="00A07EDA" w:rsidRDefault="00A07E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A07EDA" w14:paraId="6255E3A4" w14:textId="77777777" w:rsidTr="00814079">
      <w:trPr>
        <w:trHeight w:val="1435"/>
      </w:trPr>
      <w:tc>
        <w:tcPr>
          <w:tcW w:w="1843" w:type="dxa"/>
          <w:shd w:val="clear" w:color="auto" w:fill="auto"/>
        </w:tcPr>
        <w:p w14:paraId="3E05202F" w14:textId="4A7C9DF8" w:rsidR="00A07EDA" w:rsidRDefault="00A07ED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A07EDA" w:rsidRDefault="00A07EDA"/>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A07EDA" w14:paraId="727F90BF" w14:textId="77777777" w:rsidTr="00483482">
            <w:trPr>
              <w:trHeight w:val="338"/>
            </w:trPr>
            <w:tc>
              <w:tcPr>
                <w:tcW w:w="2551" w:type="dxa"/>
              </w:tcPr>
              <w:p w14:paraId="23087CD5" w14:textId="77777777" w:rsidR="00A07EDA" w:rsidRDefault="00A07EDA">
                <w:pPr>
                  <w:tabs>
                    <w:tab w:val="right" w:pos="8838"/>
                  </w:tabs>
                  <w:ind w:right="-105"/>
                  <w:rPr>
                    <w:rFonts w:ascii="Palatino Linotype" w:eastAsia="Calibri" w:hAnsi="Palatino Linotype" w:cs="Tahoma"/>
                    <w:b/>
                    <w:sz w:val="22"/>
                    <w:szCs w:val="22"/>
                    <w:lang w:eastAsia="en-US"/>
                  </w:rPr>
                </w:pPr>
              </w:p>
              <w:p w14:paraId="410A3741" w14:textId="535C9D39" w:rsidR="00A07EDA" w:rsidRDefault="00A07ED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A07EDA" w:rsidRDefault="00A07EDA" w:rsidP="00427B6E">
                <w:pPr>
                  <w:tabs>
                    <w:tab w:val="right" w:pos="8838"/>
                  </w:tabs>
                  <w:ind w:right="-105" w:hanging="101"/>
                  <w:jc w:val="both"/>
                  <w:rPr>
                    <w:rFonts w:ascii="Palatino Linotype" w:eastAsia="Calibri" w:hAnsi="Palatino Linotype" w:cs="Tahoma"/>
                    <w:bCs/>
                    <w:sz w:val="22"/>
                    <w:szCs w:val="22"/>
                    <w:lang w:eastAsia="en-US"/>
                  </w:rPr>
                </w:pPr>
              </w:p>
              <w:p w14:paraId="3FF69A05" w14:textId="27773703" w:rsidR="00A07EDA" w:rsidRDefault="00A07EDA" w:rsidP="00BE6E79">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04598/INFOEM/IP/RR/2021 </w:t>
                </w:r>
              </w:p>
            </w:tc>
          </w:tr>
          <w:tr w:rsidR="00A07EDA" w14:paraId="1389436A" w14:textId="4EB800AC" w:rsidTr="00483482">
            <w:trPr>
              <w:trHeight w:val="283"/>
            </w:trPr>
            <w:tc>
              <w:tcPr>
                <w:tcW w:w="2551" w:type="dxa"/>
              </w:tcPr>
              <w:p w14:paraId="22E0F4E9" w14:textId="77777777" w:rsidR="00A07EDA" w:rsidRDefault="00A07EDA">
                <w:pPr>
                  <w:tabs>
                    <w:tab w:val="right" w:pos="8838"/>
                  </w:tabs>
                  <w:ind w:right="-105"/>
                  <w:rPr>
                    <w:rFonts w:ascii="Palatino Linotype" w:eastAsia="Calibri" w:hAnsi="Palatino Linotype" w:cs="Tahoma"/>
                    <w:b/>
                    <w:sz w:val="22"/>
                    <w:szCs w:val="22"/>
                    <w:lang w:eastAsia="en-US"/>
                  </w:rPr>
                </w:pPr>
                <w:bookmarkStart w:id="44" w:name="_Hlk33010189"/>
                <w:r>
                  <w:rPr>
                    <w:rFonts w:ascii="Palatino Linotype" w:eastAsia="Calibri" w:hAnsi="Palatino Linotype" w:cs="Tahoma"/>
                    <w:b/>
                    <w:sz w:val="22"/>
                    <w:szCs w:val="22"/>
                    <w:lang w:eastAsia="en-US"/>
                  </w:rPr>
                  <w:t>Sujeto Obligado:</w:t>
                </w:r>
              </w:p>
            </w:tc>
            <w:tc>
              <w:tcPr>
                <w:tcW w:w="4544" w:type="dxa"/>
              </w:tcPr>
              <w:p w14:paraId="2B205C7F" w14:textId="0DEA6B0D" w:rsidR="00A07EDA" w:rsidRPr="00A8015B" w:rsidRDefault="00A07EDA" w:rsidP="00806ABD">
                <w:pPr>
                  <w:tabs>
                    <w:tab w:val="left" w:pos="2834"/>
                    <w:tab w:val="right" w:pos="8838"/>
                  </w:tabs>
                  <w:ind w:left="-113" w:right="1318"/>
                  <w:jc w:val="both"/>
                  <w:rPr>
                    <w:rFonts w:ascii="Palatino Linotype" w:eastAsia="Calibri" w:hAnsi="Palatino Linotype" w:cs="Tahoma"/>
                    <w:sz w:val="22"/>
                    <w:szCs w:val="22"/>
                    <w:lang w:eastAsia="en-US"/>
                  </w:rPr>
                </w:pPr>
                <w:r w:rsidRPr="00A36977">
                  <w:rPr>
                    <w:rFonts w:ascii="Palatino Linotype" w:eastAsia="Calibri" w:hAnsi="Palatino Linotype" w:cs="Tahoma"/>
                    <w:sz w:val="22"/>
                    <w:szCs w:val="22"/>
                    <w:lang w:eastAsia="en-US"/>
                  </w:rPr>
                  <w:t>Ayuntamiento de Calimaya</w:t>
                </w:r>
              </w:p>
            </w:tc>
          </w:tr>
          <w:bookmarkEnd w:id="44"/>
          <w:tr w:rsidR="00A07EDA" w14:paraId="28CCE4E5" w14:textId="77777777" w:rsidTr="00483482">
            <w:trPr>
              <w:trHeight w:val="283"/>
            </w:trPr>
            <w:tc>
              <w:tcPr>
                <w:tcW w:w="2551" w:type="dxa"/>
              </w:tcPr>
              <w:p w14:paraId="13EBF3BB" w14:textId="6E4ECE4B" w:rsidR="00A07EDA" w:rsidRDefault="00D7360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00A07EDA">
                  <w:rPr>
                    <w:rFonts w:ascii="Palatino Linotype" w:eastAsia="Calibri" w:hAnsi="Palatino Linotype" w:cs="Tahoma"/>
                    <w:b/>
                    <w:sz w:val="22"/>
                    <w:szCs w:val="22"/>
                    <w:lang w:eastAsia="en-US"/>
                  </w:rPr>
                  <w:t xml:space="preserve"> Ponente:</w:t>
                </w:r>
              </w:p>
            </w:tc>
            <w:tc>
              <w:tcPr>
                <w:tcW w:w="4544" w:type="dxa"/>
              </w:tcPr>
              <w:p w14:paraId="5DF20594" w14:textId="1A6CDEA4" w:rsidR="00A07EDA" w:rsidRDefault="00A07EDA"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A07EDA" w:rsidRDefault="00A07EDA">
          <w:pPr>
            <w:tabs>
              <w:tab w:val="right" w:pos="8838"/>
            </w:tabs>
            <w:ind w:left="-28"/>
            <w:jc w:val="both"/>
            <w:rPr>
              <w:rFonts w:ascii="Arial" w:eastAsia="Calibri" w:hAnsi="Arial" w:cs="Arial"/>
              <w:b/>
              <w:sz w:val="22"/>
              <w:szCs w:val="22"/>
              <w:lang w:eastAsia="en-US"/>
            </w:rPr>
          </w:pPr>
        </w:p>
      </w:tc>
    </w:tr>
  </w:tbl>
  <w:p w14:paraId="07EF2D29" w14:textId="1620A8B4" w:rsidR="00A07EDA" w:rsidRDefault="00B24CD4"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A07EDA" w:rsidRDefault="00A07EDA"/>
  <w:p w14:paraId="104386EF" w14:textId="77777777" w:rsidR="00A07EDA" w:rsidRDefault="00A07EDA"/>
  <w:p w14:paraId="60A3E393" w14:textId="77777777" w:rsidR="00A07EDA" w:rsidRDefault="00A07ED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A07EDA" w14:paraId="61517A1D" w14:textId="77777777" w:rsidTr="003A6126">
      <w:trPr>
        <w:trHeight w:val="1435"/>
      </w:trPr>
      <w:tc>
        <w:tcPr>
          <w:tcW w:w="1560" w:type="dxa"/>
          <w:shd w:val="clear" w:color="auto" w:fill="auto"/>
        </w:tcPr>
        <w:p w14:paraId="4B74E846" w14:textId="1E0D62B9" w:rsidR="00A07EDA" w:rsidRDefault="00A07EDA">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A07EDA" w14:paraId="7F59E1EF" w14:textId="77777777" w:rsidTr="00483482">
            <w:trPr>
              <w:trHeight w:val="144"/>
            </w:trPr>
            <w:tc>
              <w:tcPr>
                <w:tcW w:w="2444" w:type="dxa"/>
              </w:tcPr>
              <w:p w14:paraId="5EFF942E" w14:textId="77777777" w:rsidR="00A07EDA" w:rsidRDefault="00A07EDA" w:rsidP="000D485D">
                <w:pPr>
                  <w:tabs>
                    <w:tab w:val="right" w:pos="8838"/>
                  </w:tabs>
                  <w:ind w:left="-74" w:right="-105"/>
                  <w:rPr>
                    <w:rFonts w:ascii="Palatino Linotype" w:eastAsia="Calibri" w:hAnsi="Palatino Linotype" w:cs="Tahoma"/>
                    <w:b/>
                    <w:sz w:val="22"/>
                    <w:szCs w:val="22"/>
                    <w:lang w:eastAsia="en-US"/>
                  </w:rPr>
                </w:pPr>
                <w:bookmarkStart w:id="45" w:name="_Hlk12526980"/>
                <w:r>
                  <w:rPr>
                    <w:rFonts w:ascii="Palatino Linotype" w:eastAsia="Calibri" w:hAnsi="Palatino Linotype" w:cs="Tahoma"/>
                    <w:b/>
                    <w:sz w:val="22"/>
                    <w:szCs w:val="22"/>
                    <w:lang w:eastAsia="en-US"/>
                  </w:rPr>
                  <w:t>Recurso de Revisión:</w:t>
                </w:r>
              </w:p>
            </w:tc>
            <w:tc>
              <w:tcPr>
                <w:tcW w:w="4646" w:type="dxa"/>
              </w:tcPr>
              <w:p w14:paraId="0DE47EE2" w14:textId="7246D90E" w:rsidR="00A07EDA" w:rsidRDefault="00A07EDA" w:rsidP="00A36977">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04598/INFOEM/IP/RR/2021</w:t>
                </w:r>
              </w:p>
            </w:tc>
            <w:tc>
              <w:tcPr>
                <w:tcW w:w="3402" w:type="dxa"/>
              </w:tcPr>
              <w:p w14:paraId="11E4533C" w14:textId="3B21362A" w:rsidR="00A07EDA" w:rsidRDefault="00A07EDA">
                <w:pPr>
                  <w:tabs>
                    <w:tab w:val="right" w:pos="8838"/>
                  </w:tabs>
                  <w:ind w:left="-74" w:right="-105"/>
                  <w:jc w:val="both"/>
                  <w:rPr>
                    <w:rFonts w:ascii="Palatino Linotype" w:eastAsia="Calibri" w:hAnsi="Palatino Linotype" w:cs="Tahoma"/>
                    <w:bCs/>
                    <w:sz w:val="22"/>
                    <w:szCs w:val="22"/>
                    <w:lang w:eastAsia="en-US"/>
                  </w:rPr>
                </w:pPr>
              </w:p>
            </w:tc>
          </w:tr>
          <w:tr w:rsidR="00A07EDA" w14:paraId="3FC4FA7D" w14:textId="77777777" w:rsidTr="00483482">
            <w:trPr>
              <w:trHeight w:val="144"/>
            </w:trPr>
            <w:tc>
              <w:tcPr>
                <w:tcW w:w="2444" w:type="dxa"/>
              </w:tcPr>
              <w:p w14:paraId="363D966B" w14:textId="77777777" w:rsidR="00A07EDA" w:rsidRDefault="00A07EDA" w:rsidP="000D485D">
                <w:pPr>
                  <w:tabs>
                    <w:tab w:val="right" w:pos="8838"/>
                  </w:tabs>
                  <w:ind w:left="-74" w:right="-105"/>
                  <w:rPr>
                    <w:rFonts w:ascii="Palatino Linotype" w:eastAsia="Calibri" w:hAnsi="Palatino Linotype" w:cs="Tahoma"/>
                    <w:b/>
                    <w:sz w:val="22"/>
                    <w:szCs w:val="22"/>
                    <w:lang w:eastAsia="en-US"/>
                  </w:rPr>
                </w:pPr>
                <w:bookmarkStart w:id="46" w:name="_Hlk10641523"/>
                <w:bookmarkEnd w:id="45"/>
                <w:r>
                  <w:rPr>
                    <w:rFonts w:ascii="Palatino Linotype" w:eastAsia="Calibri" w:hAnsi="Palatino Linotype" w:cs="Tahoma"/>
                    <w:b/>
                    <w:sz w:val="22"/>
                    <w:szCs w:val="22"/>
                    <w:lang w:eastAsia="en-US"/>
                  </w:rPr>
                  <w:t>Recurrente:</w:t>
                </w:r>
              </w:p>
            </w:tc>
            <w:tc>
              <w:tcPr>
                <w:tcW w:w="4646" w:type="dxa"/>
              </w:tcPr>
              <w:p w14:paraId="73C065CD" w14:textId="29E07FDE" w:rsidR="00A07EDA" w:rsidRPr="000A7E5D" w:rsidRDefault="00493A5C" w:rsidP="00493A5C">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w:t>
                </w:r>
                <w:r w:rsidR="00A07EDA">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XXXXXXX</w:t>
                </w:r>
                <w:r w:rsidR="00A07EDA">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XXXXXXXX</w:t>
                </w:r>
              </w:p>
            </w:tc>
            <w:tc>
              <w:tcPr>
                <w:tcW w:w="3402" w:type="dxa"/>
              </w:tcPr>
              <w:p w14:paraId="370E6EFF" w14:textId="3B7EABB6" w:rsidR="00A07EDA" w:rsidRDefault="00A07EDA" w:rsidP="003037E1">
                <w:pPr>
                  <w:tabs>
                    <w:tab w:val="left" w:pos="3122"/>
                    <w:tab w:val="right" w:pos="8838"/>
                  </w:tabs>
                  <w:ind w:right="-105"/>
                  <w:jc w:val="both"/>
                  <w:rPr>
                    <w:rFonts w:ascii="Palatino Linotype" w:eastAsia="Calibri" w:hAnsi="Palatino Linotype" w:cs="Tahoma"/>
                    <w:sz w:val="22"/>
                    <w:szCs w:val="22"/>
                    <w:lang w:eastAsia="en-US"/>
                  </w:rPr>
                </w:pPr>
              </w:p>
            </w:tc>
          </w:tr>
          <w:bookmarkEnd w:id="46"/>
          <w:tr w:rsidR="00A07EDA" w14:paraId="4D832A43" w14:textId="77777777" w:rsidTr="00483482">
            <w:trPr>
              <w:trHeight w:val="283"/>
            </w:trPr>
            <w:tc>
              <w:tcPr>
                <w:tcW w:w="2444" w:type="dxa"/>
              </w:tcPr>
              <w:p w14:paraId="02CA5CB0" w14:textId="77777777" w:rsidR="00A07EDA" w:rsidRDefault="00A07ED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218AD782" w:rsidR="00A07EDA" w:rsidRPr="00A36977" w:rsidRDefault="00A07EDA" w:rsidP="00DB2180">
                <w:pPr>
                  <w:tabs>
                    <w:tab w:val="left" w:pos="2834"/>
                    <w:tab w:val="right" w:pos="8838"/>
                  </w:tabs>
                  <w:ind w:left="-3" w:right="1315"/>
                  <w:jc w:val="both"/>
                  <w:rPr>
                    <w:rFonts w:ascii="Palatino Linotype" w:eastAsia="Calibri" w:hAnsi="Palatino Linotype" w:cs="Tahoma"/>
                    <w:sz w:val="22"/>
                    <w:szCs w:val="22"/>
                    <w:lang w:eastAsia="en-US"/>
                  </w:rPr>
                </w:pPr>
                <w:r w:rsidRPr="00A36977">
                  <w:rPr>
                    <w:rFonts w:ascii="Palatino Linotype" w:eastAsia="Calibri" w:hAnsi="Palatino Linotype" w:cs="Tahoma"/>
                    <w:sz w:val="22"/>
                    <w:szCs w:val="22"/>
                    <w:lang w:eastAsia="en-US"/>
                  </w:rPr>
                  <w:t>Ayuntamiento de Calimaya</w:t>
                </w:r>
              </w:p>
            </w:tc>
            <w:tc>
              <w:tcPr>
                <w:tcW w:w="3402" w:type="dxa"/>
              </w:tcPr>
              <w:p w14:paraId="00F18B8C" w14:textId="77777777" w:rsidR="00A07EDA" w:rsidRDefault="00A07EDA">
                <w:pPr>
                  <w:tabs>
                    <w:tab w:val="left" w:pos="2834"/>
                    <w:tab w:val="right" w:pos="8838"/>
                  </w:tabs>
                  <w:ind w:left="-74" w:right="-105"/>
                  <w:jc w:val="both"/>
                  <w:rPr>
                    <w:rFonts w:ascii="Palatino Linotype" w:eastAsia="Calibri" w:hAnsi="Palatino Linotype" w:cs="Tahoma"/>
                    <w:sz w:val="22"/>
                    <w:szCs w:val="22"/>
                    <w:lang w:eastAsia="en-US"/>
                  </w:rPr>
                </w:pPr>
              </w:p>
            </w:tc>
          </w:tr>
          <w:tr w:rsidR="00A07EDA" w14:paraId="7BC74D7A" w14:textId="77777777" w:rsidTr="00483482">
            <w:trPr>
              <w:trHeight w:val="283"/>
            </w:trPr>
            <w:tc>
              <w:tcPr>
                <w:tcW w:w="2444" w:type="dxa"/>
              </w:tcPr>
              <w:p w14:paraId="3BF93338" w14:textId="01E84F2D" w:rsidR="00A07EDA" w:rsidRDefault="00D7360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00A07EDA">
                  <w:rPr>
                    <w:rFonts w:ascii="Palatino Linotype" w:eastAsia="Calibri" w:hAnsi="Palatino Linotype" w:cs="Tahoma"/>
                    <w:b/>
                    <w:sz w:val="22"/>
                    <w:szCs w:val="22"/>
                    <w:lang w:eastAsia="en-US"/>
                  </w:rPr>
                  <w:t xml:space="preserve"> Ponente:</w:t>
                </w:r>
              </w:p>
            </w:tc>
            <w:tc>
              <w:tcPr>
                <w:tcW w:w="4646" w:type="dxa"/>
              </w:tcPr>
              <w:p w14:paraId="3589422E" w14:textId="64278750" w:rsidR="00A07EDA" w:rsidRPr="003037E1" w:rsidRDefault="00A07EDA"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A07EDA" w:rsidRDefault="00A07EDA">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A07EDA" w:rsidRDefault="00A07EDA">
          <w:pPr>
            <w:tabs>
              <w:tab w:val="right" w:pos="8838"/>
            </w:tabs>
            <w:ind w:left="-28"/>
            <w:jc w:val="both"/>
            <w:rPr>
              <w:rFonts w:ascii="Arial" w:eastAsia="Calibri" w:hAnsi="Arial" w:cs="Arial"/>
              <w:b/>
              <w:sz w:val="22"/>
              <w:szCs w:val="22"/>
              <w:lang w:eastAsia="en-US"/>
            </w:rPr>
          </w:pPr>
        </w:p>
      </w:tc>
    </w:tr>
  </w:tbl>
  <w:p w14:paraId="5F654A99" w14:textId="6CB7D4AE" w:rsidR="00A07EDA" w:rsidRDefault="00B24CD4"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A07EDA" w:rsidRDefault="00A07EDA"/>
  <w:p w14:paraId="69AC6122" w14:textId="77777777" w:rsidR="00A07EDA" w:rsidRDefault="00A07E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C61CF9"/>
    <w:multiLevelType w:val="hybridMultilevel"/>
    <w:tmpl w:val="40A6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9">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5"/>
  </w:num>
  <w:num w:numId="3">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8"/>
  </w:num>
  <w:num w:numId="7">
    <w:abstractNumId w:val="1"/>
  </w:num>
  <w:num w:numId="8">
    <w:abstractNumId w:val="9"/>
  </w:num>
  <w:num w:numId="9">
    <w:abstractNumId w:val="21"/>
  </w:num>
  <w:num w:numId="10">
    <w:abstractNumId w:val="34"/>
  </w:num>
  <w:num w:numId="11">
    <w:abstractNumId w:val="32"/>
  </w:num>
  <w:num w:numId="12">
    <w:abstractNumId w:val="24"/>
  </w:num>
  <w:num w:numId="13">
    <w:abstractNumId w:val="10"/>
  </w:num>
  <w:num w:numId="14">
    <w:abstractNumId w:val="4"/>
  </w:num>
  <w:num w:numId="15">
    <w:abstractNumId w:val="20"/>
  </w:num>
  <w:num w:numId="16">
    <w:abstractNumId w:val="19"/>
  </w:num>
  <w:num w:numId="17">
    <w:abstractNumId w:val="5"/>
  </w:num>
  <w:num w:numId="18">
    <w:abstractNumId w:val="18"/>
  </w:num>
  <w:num w:numId="19">
    <w:abstractNumId w:val="16"/>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6"/>
  </w:num>
  <w:num w:numId="23">
    <w:abstractNumId w:val="33"/>
  </w:num>
  <w:num w:numId="24">
    <w:abstractNumId w:val="17"/>
  </w:num>
  <w:num w:numId="25">
    <w:abstractNumId w:val="6"/>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2"/>
  </w:num>
  <w:num w:numId="29">
    <w:abstractNumId w:val="7"/>
  </w:num>
  <w:num w:numId="30">
    <w:abstractNumId w:val="13"/>
  </w:num>
  <w:num w:numId="31">
    <w:abstractNumId w:val="27"/>
  </w:num>
  <w:num w:numId="32">
    <w:abstractNumId w:val="31"/>
  </w:num>
  <w:num w:numId="33">
    <w:abstractNumId w:val="2"/>
  </w:num>
  <w:num w:numId="34">
    <w:abstractNumId w:val="11"/>
  </w:num>
  <w:num w:numId="35">
    <w:abstractNumId w:val="28"/>
  </w:num>
  <w:num w:numId="36">
    <w:abstractNumId w:val="12"/>
  </w:num>
  <w:num w:numId="3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89B"/>
    <w:rsid w:val="00194CDF"/>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A5C"/>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2C8A"/>
    <w:rsid w:val="005F3B37"/>
    <w:rsid w:val="005F48F1"/>
    <w:rsid w:val="005F605D"/>
    <w:rsid w:val="005F71AB"/>
    <w:rsid w:val="005F761F"/>
    <w:rsid w:val="0060008D"/>
    <w:rsid w:val="0060077A"/>
    <w:rsid w:val="00601011"/>
    <w:rsid w:val="00601E59"/>
    <w:rsid w:val="006034C1"/>
    <w:rsid w:val="00603A46"/>
    <w:rsid w:val="00604E52"/>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2A9E"/>
    <w:rsid w:val="00642B13"/>
    <w:rsid w:val="006431FF"/>
    <w:rsid w:val="0064345F"/>
    <w:rsid w:val="00643C2B"/>
    <w:rsid w:val="00645F7D"/>
    <w:rsid w:val="00646100"/>
    <w:rsid w:val="006476CA"/>
    <w:rsid w:val="006544EC"/>
    <w:rsid w:val="006552AE"/>
    <w:rsid w:val="00655773"/>
    <w:rsid w:val="00656364"/>
    <w:rsid w:val="006563CA"/>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55D"/>
    <w:rsid w:val="0085598D"/>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33A1"/>
    <w:rsid w:val="009B3DF9"/>
    <w:rsid w:val="009B610E"/>
    <w:rsid w:val="009B6452"/>
    <w:rsid w:val="009B662C"/>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52AC"/>
    <w:rsid w:val="00A854FF"/>
    <w:rsid w:val="00A86DF4"/>
    <w:rsid w:val="00A86E30"/>
    <w:rsid w:val="00A87035"/>
    <w:rsid w:val="00A8745D"/>
    <w:rsid w:val="00A90573"/>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4CD4"/>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9A0"/>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327E"/>
    <w:rsid w:val="00CC34C5"/>
    <w:rsid w:val="00CC4C0B"/>
    <w:rsid w:val="00CC5595"/>
    <w:rsid w:val="00CC5E76"/>
    <w:rsid w:val="00CC6730"/>
    <w:rsid w:val="00CC69E7"/>
    <w:rsid w:val="00CC6C08"/>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0287"/>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731"/>
    <w:rsid w:val="00D538C7"/>
    <w:rsid w:val="00D54BD5"/>
    <w:rsid w:val="00D575F0"/>
    <w:rsid w:val="00D575F1"/>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78F"/>
    <w:rsid w:val="00DD1A82"/>
    <w:rsid w:val="00DD1FE4"/>
    <w:rsid w:val="00DD2332"/>
    <w:rsid w:val="00DD30C6"/>
    <w:rsid w:val="00DD5221"/>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60AA"/>
    <w:rsid w:val="00E661F3"/>
    <w:rsid w:val="00E67E50"/>
    <w:rsid w:val="00E705B4"/>
    <w:rsid w:val="00E71C8B"/>
    <w:rsid w:val="00E7233D"/>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ipomex.org.mx/ipo3/lgt/indice/CALIMAYA/art_92_xliii_b/3.we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B08FA4-D8FB-4F6A-9FFF-669788939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47</Pages>
  <Words>9563</Words>
  <Characters>52601</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19</cp:revision>
  <cp:lastPrinted>2021-08-18T17:12:00Z</cp:lastPrinted>
  <dcterms:created xsi:type="dcterms:W3CDTF">2021-10-25T17:04:00Z</dcterms:created>
  <dcterms:modified xsi:type="dcterms:W3CDTF">2021-11-10T18:08:00Z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