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D95829" w:rsidRDefault="001B26AA" w:rsidP="006229F8">
      <w:pPr>
        <w:tabs>
          <w:tab w:val="left" w:pos="567"/>
        </w:tabs>
        <w:spacing w:line="360" w:lineRule="auto"/>
        <w:jc w:val="center"/>
        <w:rPr>
          <w:rFonts w:ascii="Palatino Linotype" w:eastAsia="Times New Roman" w:hAnsi="Palatino Linotype" w:cs="Times New Roman"/>
          <w:b/>
        </w:rPr>
      </w:pPr>
      <w:r w:rsidRPr="00D95829">
        <w:rPr>
          <w:rFonts w:ascii="Palatino Linotype" w:eastAsia="Times New Roman" w:hAnsi="Palatino Linotype" w:cs="Times New Roman"/>
          <w:b/>
        </w:rPr>
        <w:t>LÍNEAS ARGUMENTATIVAS</w:t>
      </w:r>
    </w:p>
    <w:p w14:paraId="09C9D25E" w14:textId="77777777" w:rsidR="00C24965" w:rsidRPr="00D95829"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2CC42878" w14:textId="77777777" w:rsidR="005A79AD" w:rsidRPr="00D95829" w:rsidRDefault="005A79AD" w:rsidP="005A79AD">
      <w:pPr>
        <w:tabs>
          <w:tab w:val="left" w:pos="567"/>
        </w:tabs>
        <w:spacing w:line="360" w:lineRule="auto"/>
        <w:jc w:val="both"/>
        <w:rPr>
          <w:rFonts w:ascii="Palatino Linotype" w:hAnsi="Palatino Linotype"/>
          <w:lang w:eastAsia="es-MX"/>
        </w:rPr>
      </w:pPr>
      <w:r w:rsidRPr="00D95829">
        <w:rPr>
          <w:rFonts w:ascii="Palatino Linotype" w:hAnsi="Palatino Linotype"/>
          <w:b/>
        </w:rPr>
        <w:t xml:space="preserve">RESPUESTAS IMPRECISAS O INCOMPLETAS, DEBER DE REPARACIÓN. </w:t>
      </w:r>
      <w:r w:rsidRPr="00D9582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C513CC3" w14:textId="77777777" w:rsidR="005A79AD" w:rsidRPr="00D95829" w:rsidRDefault="005A79AD" w:rsidP="005A79AD">
      <w:pPr>
        <w:tabs>
          <w:tab w:val="left" w:pos="2835"/>
        </w:tabs>
        <w:spacing w:line="360" w:lineRule="auto"/>
        <w:jc w:val="both"/>
        <w:rPr>
          <w:rFonts w:ascii="Palatino Linotype" w:hAnsi="Palatino Linotype"/>
          <w:b/>
        </w:rPr>
      </w:pPr>
    </w:p>
    <w:p w14:paraId="5394F562" w14:textId="77777777" w:rsidR="005A79AD" w:rsidRPr="00D95829" w:rsidRDefault="005A79AD" w:rsidP="005A79AD">
      <w:pPr>
        <w:spacing w:line="360" w:lineRule="auto"/>
        <w:jc w:val="both"/>
        <w:rPr>
          <w:rFonts w:ascii="Palatino Linotype" w:hAnsi="Palatino Linotype"/>
          <w:color w:val="000000" w:themeColor="text1"/>
        </w:rPr>
      </w:pPr>
      <w:r w:rsidRPr="00D95829">
        <w:rPr>
          <w:rFonts w:ascii="Palatino Linotype" w:hAnsi="Palatino Linotype"/>
          <w:b/>
          <w:color w:val="000000" w:themeColor="text1"/>
        </w:rPr>
        <w:t xml:space="preserve">INFORMACIÓN CONFIDENCIAL, CLASIFICACIÓN DE LA. </w:t>
      </w:r>
      <w:r w:rsidRPr="00D95829">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49683DA" w14:textId="77777777" w:rsidR="005A79AD" w:rsidRPr="00D95829" w:rsidRDefault="005A79AD" w:rsidP="005A79AD">
      <w:pPr>
        <w:tabs>
          <w:tab w:val="left" w:pos="567"/>
        </w:tabs>
        <w:spacing w:line="360" w:lineRule="auto"/>
        <w:jc w:val="both"/>
        <w:rPr>
          <w:rFonts w:ascii="Palatino Linotype" w:hAnsi="Palatino Linotype"/>
          <w:b/>
          <w:color w:val="000000" w:themeColor="text1"/>
        </w:rPr>
      </w:pPr>
    </w:p>
    <w:p w14:paraId="6D4CEE1A" w14:textId="77777777" w:rsidR="005A79AD" w:rsidRPr="00D95829" w:rsidRDefault="005A79AD" w:rsidP="005A79AD">
      <w:pPr>
        <w:tabs>
          <w:tab w:val="left" w:pos="567"/>
        </w:tabs>
        <w:spacing w:line="360" w:lineRule="auto"/>
        <w:jc w:val="both"/>
        <w:rPr>
          <w:rFonts w:ascii="Palatino Linotype" w:eastAsia="Times New Roman" w:hAnsi="Palatino Linotype" w:cs="Times New Roman"/>
          <w:b/>
          <w:color w:val="000000" w:themeColor="text1"/>
        </w:rPr>
      </w:pPr>
      <w:r w:rsidRPr="00D95829">
        <w:rPr>
          <w:rFonts w:ascii="Palatino Linotype" w:eastAsia="MS Mincho" w:hAnsi="Palatino Linotype" w:cs="Arial"/>
          <w:b/>
          <w:color w:val="000000" w:themeColor="text1"/>
        </w:rPr>
        <w:t xml:space="preserve">VERSIÓN PÚBLICA. </w:t>
      </w:r>
      <w:r w:rsidRPr="00D95829">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3B574638" w14:textId="77777777" w:rsidR="005A79AD" w:rsidRPr="00D95829" w:rsidRDefault="005A79AD" w:rsidP="005A79AD">
      <w:pPr>
        <w:spacing w:line="360" w:lineRule="auto"/>
        <w:rPr>
          <w:rFonts w:ascii="Palatino Linotype" w:hAnsi="Palatino Linotype"/>
          <w:b/>
        </w:rPr>
      </w:pPr>
      <w:r w:rsidRPr="00D95829">
        <w:rPr>
          <w:rFonts w:ascii="Palatino Linotype" w:hAnsi="Palatino Linotype"/>
          <w:b/>
        </w:rPr>
        <w:br w:type="page"/>
      </w:r>
    </w:p>
    <w:p w14:paraId="7493D87C" w14:textId="0E9B23D0" w:rsidR="007F0D05" w:rsidRPr="00D95829"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D95829">
        <w:rPr>
          <w:rFonts w:ascii="Palatino Linotype" w:eastAsia="MS Mincho" w:hAnsi="Palatino Linotype" w:cs="Times New Roman"/>
          <w:b/>
        </w:rPr>
        <w:lastRenderedPageBreak/>
        <w:t>RESU</w:t>
      </w:r>
      <w:r w:rsidR="007F0D05" w:rsidRPr="00D95829">
        <w:rPr>
          <w:rFonts w:ascii="Palatino Linotype" w:eastAsia="MS Mincho" w:hAnsi="Palatino Linotype" w:cs="Times New Roman"/>
          <w:b/>
        </w:rPr>
        <w:t>MEN</w:t>
      </w:r>
    </w:p>
    <w:p w14:paraId="4AADD3B6" w14:textId="77777777" w:rsidR="004762C5" w:rsidRPr="00D95829" w:rsidRDefault="004762C5" w:rsidP="006229F8">
      <w:pPr>
        <w:tabs>
          <w:tab w:val="left" w:pos="0"/>
          <w:tab w:val="center" w:pos="4419"/>
          <w:tab w:val="right" w:pos="8838"/>
        </w:tabs>
        <w:spacing w:line="360" w:lineRule="auto"/>
        <w:jc w:val="center"/>
        <w:rPr>
          <w:rFonts w:ascii="Palatino Linotype" w:eastAsia="MS Mincho" w:hAnsi="Palatino Linotype" w:cs="Times New Roman"/>
          <w:b/>
        </w:rPr>
      </w:pPr>
    </w:p>
    <w:p w14:paraId="7EA188D4" w14:textId="59554409" w:rsidR="0032781F" w:rsidRPr="00D95829" w:rsidRDefault="004762C5" w:rsidP="0032781F">
      <w:pPr>
        <w:tabs>
          <w:tab w:val="left" w:pos="0"/>
          <w:tab w:val="center" w:pos="4419"/>
          <w:tab w:val="right" w:pos="8838"/>
        </w:tabs>
        <w:spacing w:line="360" w:lineRule="auto"/>
        <w:jc w:val="both"/>
        <w:rPr>
          <w:rFonts w:ascii="Palatino Linotype" w:eastAsia="MS Mincho" w:hAnsi="Palatino Linotype" w:cs="Times New Roman"/>
        </w:rPr>
      </w:pPr>
      <w:r w:rsidRPr="00D95829">
        <w:rPr>
          <w:rFonts w:ascii="Palatino Linotype" w:eastAsia="MS Mincho" w:hAnsi="Palatino Linotype" w:cs="Times New Roman"/>
          <w:b/>
        </w:rPr>
        <w:t xml:space="preserve">Tema: </w:t>
      </w:r>
      <w:r w:rsidR="0032781F" w:rsidRPr="00D95829">
        <w:rPr>
          <w:rFonts w:ascii="Palatino Linotype" w:eastAsia="MS Mincho" w:hAnsi="Palatino Linotype" w:cs="Times New Roman"/>
          <w:b/>
        </w:rPr>
        <w:t xml:space="preserve">Tema: </w:t>
      </w:r>
      <w:r w:rsidR="0032781F" w:rsidRPr="00D95829">
        <w:rPr>
          <w:rFonts w:ascii="Palatino Linotype" w:eastAsia="MS Mincho" w:hAnsi="Palatino Linotype" w:cs="Times New Roman"/>
        </w:rPr>
        <w:t xml:space="preserve">Legalidad de la respuesta otorgada por el </w:t>
      </w:r>
      <w:r w:rsidR="00F751EB" w:rsidRPr="00D95829">
        <w:rPr>
          <w:rFonts w:ascii="Palatino Linotype" w:eastAsia="MS Mincho" w:hAnsi="Palatino Linotype" w:cs="Times New Roman"/>
        </w:rPr>
        <w:t>Instituto Electoral</w:t>
      </w:r>
      <w:r w:rsidR="0032781F" w:rsidRPr="00D95829">
        <w:rPr>
          <w:rFonts w:ascii="Palatino Linotype" w:eastAsia="MS Mincho" w:hAnsi="Palatino Linotype" w:cs="Times New Roman"/>
        </w:rPr>
        <w:t xml:space="preserve"> del Estado de México a la luz de los artículos 4</w:t>
      </w:r>
      <w:r w:rsidR="00F751EB" w:rsidRPr="00D95829">
        <w:rPr>
          <w:rFonts w:ascii="Palatino Linotype" w:eastAsia="MS Mincho" w:hAnsi="Palatino Linotype" w:cs="Times New Roman"/>
        </w:rPr>
        <w:t>,</w:t>
      </w:r>
      <w:r w:rsidR="0032781F" w:rsidRPr="00D95829">
        <w:rPr>
          <w:rFonts w:ascii="Palatino Linotype" w:eastAsia="MS Mincho" w:hAnsi="Palatino Linotype" w:cs="Times New Roman"/>
        </w:rPr>
        <w:t xml:space="preserve"> 7</w:t>
      </w:r>
      <w:r w:rsidR="00F751EB" w:rsidRPr="00D95829">
        <w:rPr>
          <w:rFonts w:ascii="Palatino Linotype" w:eastAsia="MS Mincho" w:hAnsi="Palatino Linotype" w:cs="Times New Roman"/>
        </w:rPr>
        <w:t xml:space="preserve"> y 11</w:t>
      </w:r>
      <w:r w:rsidR="0032781F" w:rsidRPr="00D95829">
        <w:rPr>
          <w:rFonts w:ascii="Palatino Linotype" w:eastAsia="MS Mincho" w:hAnsi="Palatino Linotype" w:cs="Times New Roman"/>
        </w:rPr>
        <w:t xml:space="preserve"> de la Ley de Transparencia y Acceso a la Información  Pública del Estado de México y Municipios.</w:t>
      </w:r>
    </w:p>
    <w:p w14:paraId="160B377C" w14:textId="77777777" w:rsidR="0032781F" w:rsidRPr="00D95829" w:rsidRDefault="0032781F" w:rsidP="0032781F">
      <w:pPr>
        <w:tabs>
          <w:tab w:val="left" w:pos="0"/>
          <w:tab w:val="center" w:pos="4419"/>
          <w:tab w:val="right" w:pos="8838"/>
        </w:tabs>
        <w:spacing w:line="360" w:lineRule="auto"/>
        <w:rPr>
          <w:rFonts w:ascii="Palatino Linotype" w:eastAsia="MS Mincho" w:hAnsi="Palatino Linotype" w:cs="Times New Roman"/>
        </w:rPr>
      </w:pPr>
    </w:p>
    <w:p w14:paraId="475C5D4C" w14:textId="77777777" w:rsidR="0032781F" w:rsidRPr="00D95829" w:rsidRDefault="0032781F" w:rsidP="0032781F">
      <w:pPr>
        <w:tabs>
          <w:tab w:val="left" w:pos="0"/>
          <w:tab w:val="center" w:pos="4419"/>
          <w:tab w:val="right" w:pos="8838"/>
        </w:tabs>
        <w:spacing w:line="360" w:lineRule="auto"/>
        <w:jc w:val="both"/>
        <w:rPr>
          <w:rFonts w:ascii="Palatino Linotype" w:eastAsia="MS Mincho" w:hAnsi="Palatino Linotype" w:cs="Times New Roman"/>
        </w:rPr>
      </w:pPr>
      <w:r w:rsidRPr="00D95829">
        <w:rPr>
          <w:rFonts w:ascii="Palatino Linotype" w:eastAsia="MS Mincho" w:hAnsi="Palatino Linotype" w:cs="Times New Roman"/>
          <w:b/>
        </w:rPr>
        <w:t>El caso</w:t>
      </w:r>
      <w:r w:rsidRPr="00D95829">
        <w:rPr>
          <w:rFonts w:ascii="Palatino Linotype" w:eastAsia="MS Mincho" w:hAnsi="Palatino Linotype" w:cs="Times New Roman"/>
          <w:bCs/>
        </w:rPr>
        <w:t>: Solicitud de</w:t>
      </w:r>
      <w:r w:rsidRPr="00D95829">
        <w:rPr>
          <w:rFonts w:ascii="Palatino Linotype" w:eastAsia="MS Mincho" w:hAnsi="Palatino Linotype" w:cs="Times New Roman"/>
          <w:b/>
        </w:rPr>
        <w:t xml:space="preserve"> </w:t>
      </w:r>
      <w:r w:rsidRPr="00D95829">
        <w:rPr>
          <w:rFonts w:ascii="Palatino Linotype" w:eastAsia="MS Mincho" w:hAnsi="Palatino Linotype" w:cs="Times New Roman"/>
        </w:rPr>
        <w:t>acceso a nombres, puesto y salarios del personal contratado del Instituto Electoral del Estado de México, para el presente proceso electoral</w:t>
      </w:r>
      <w:r w:rsidRPr="00D95829">
        <w:rPr>
          <w:rFonts w:ascii="Palatino Linotype" w:hAnsi="Palatino Linotype"/>
          <w:color w:val="000000"/>
        </w:rPr>
        <w:t>, en la Junta Distrital 44 con sede en Nicolás Romero.</w:t>
      </w:r>
    </w:p>
    <w:p w14:paraId="3D7410DD" w14:textId="77777777" w:rsidR="0032781F" w:rsidRPr="00D95829" w:rsidRDefault="0032781F" w:rsidP="0032781F">
      <w:pPr>
        <w:tabs>
          <w:tab w:val="left" w:pos="0"/>
          <w:tab w:val="center" w:pos="4419"/>
          <w:tab w:val="right" w:pos="8838"/>
        </w:tabs>
        <w:spacing w:line="360" w:lineRule="auto"/>
        <w:jc w:val="both"/>
        <w:rPr>
          <w:rFonts w:ascii="Palatino Linotype" w:eastAsia="MS Mincho" w:hAnsi="Palatino Linotype" w:cs="Times New Roman"/>
        </w:rPr>
      </w:pPr>
    </w:p>
    <w:p w14:paraId="28B7C97A" w14:textId="77777777" w:rsidR="0032781F" w:rsidRPr="00D95829" w:rsidRDefault="0032781F" w:rsidP="0032781F">
      <w:pPr>
        <w:spacing w:line="360" w:lineRule="auto"/>
        <w:jc w:val="both"/>
        <w:rPr>
          <w:rFonts w:ascii="Palatino Linotype" w:hAnsi="Palatino Linotype"/>
        </w:rPr>
      </w:pPr>
      <w:r w:rsidRPr="00D95829">
        <w:rPr>
          <w:rFonts w:ascii="Palatino Linotype" w:hAnsi="Palatino Linotype"/>
        </w:rPr>
        <w:t>En calidad de respuesta, el Sujeto Obligado únicamente señaló el nombre, puesto y salario de los vocales de la Junta Distrital, no así de todo el personal y tampoco especificó si el salario percibido fue neto o bruto.</w:t>
      </w:r>
    </w:p>
    <w:p w14:paraId="2DB902F8" w14:textId="77777777" w:rsidR="0032781F" w:rsidRPr="00D95829" w:rsidRDefault="0032781F" w:rsidP="0032781F">
      <w:pPr>
        <w:spacing w:line="360" w:lineRule="auto"/>
        <w:jc w:val="both"/>
        <w:rPr>
          <w:rFonts w:ascii="Palatino Linotype" w:hAnsi="Palatino Linotype"/>
        </w:rPr>
      </w:pPr>
    </w:p>
    <w:p w14:paraId="2DB3C008" w14:textId="77777777" w:rsidR="0032781F" w:rsidRPr="00D95829" w:rsidRDefault="0032781F" w:rsidP="0032781F">
      <w:pPr>
        <w:spacing w:line="360" w:lineRule="auto"/>
        <w:jc w:val="both"/>
        <w:rPr>
          <w:rFonts w:ascii="Palatino Linotype" w:eastAsia="MS Mincho" w:hAnsi="Palatino Linotype" w:cs="Times New Roman"/>
        </w:rPr>
      </w:pPr>
      <w:r w:rsidRPr="00D95829">
        <w:rPr>
          <w:rFonts w:ascii="Palatino Linotype" w:hAnsi="Palatino Linotype"/>
        </w:rPr>
        <w:t xml:space="preserve">En consecuencia, el particular se inconformó argumentando que no se le proporciona la información del personal auxiliar u operativo. Sin embargo, el </w:t>
      </w:r>
      <w:r w:rsidRPr="00D95829">
        <w:rPr>
          <w:rFonts w:ascii="Palatino Linotype" w:eastAsia="MS Mincho" w:hAnsi="Palatino Linotype" w:cs="Times New Roman"/>
        </w:rPr>
        <w:t xml:space="preserve">Instituto Electoral a través de su informe justificado señaló, mediante circular número 10, signada por el Secretario Ejecutivo, que se instrumentó el procedimiento mediante el cual se llevan a cabo las contrataciones de las plazas de los Órganos desconcentrados, de modo que las propuestas para ocupar las plazas aprobadas se realizaron del 27de febrero al 4 de marzo, y que el inicio de labores se da al día siguiente de su aprobación, por lo que, hasta el momento no ha concluido el procedimiento respectivo, ni se ha pagado la quincena o la parte proporcional que </w:t>
      </w:r>
      <w:r w:rsidRPr="00D95829">
        <w:rPr>
          <w:rFonts w:ascii="Palatino Linotype" w:eastAsia="MS Mincho" w:hAnsi="Palatino Linotype" w:cs="Times New Roman"/>
        </w:rPr>
        <w:lastRenderedPageBreak/>
        <w:t>corresponda, por lo que hasta que se dio respuesta aún no se contaba con los nombres del personal contratado.</w:t>
      </w:r>
    </w:p>
    <w:p w14:paraId="63DAC7E0" w14:textId="77777777" w:rsidR="0032781F" w:rsidRPr="00D95829" w:rsidRDefault="0032781F" w:rsidP="0032781F">
      <w:pPr>
        <w:spacing w:line="360" w:lineRule="auto"/>
        <w:jc w:val="both"/>
        <w:rPr>
          <w:rFonts w:ascii="Palatino Linotype" w:eastAsia="MS Mincho" w:hAnsi="Palatino Linotype" w:cs="Times New Roman"/>
        </w:rPr>
      </w:pPr>
    </w:p>
    <w:p w14:paraId="5B32B577" w14:textId="77777777" w:rsidR="0032781F" w:rsidRPr="00D95829" w:rsidRDefault="0032781F" w:rsidP="0032781F">
      <w:pPr>
        <w:spacing w:line="360" w:lineRule="auto"/>
        <w:jc w:val="both"/>
        <w:rPr>
          <w:rFonts w:ascii="Palatino Linotype" w:eastAsia="MS Mincho" w:hAnsi="Palatino Linotype" w:cs="Times New Roman"/>
        </w:rPr>
      </w:pPr>
      <w:r w:rsidRPr="00D95829">
        <w:rPr>
          <w:rFonts w:ascii="Palatino Linotype" w:eastAsia="MS Mincho" w:hAnsi="Palatino Linotype" w:cs="Times New Roman"/>
        </w:rPr>
        <w:t>Asimismo, para dar certeza de a su argumento, anexó la circular señalada en su informe justificado, e indicó la fuente de atribuciones conferidas a la Dirección de Administración.</w:t>
      </w:r>
    </w:p>
    <w:p w14:paraId="43686EF2" w14:textId="77777777" w:rsidR="0032781F" w:rsidRPr="00D95829" w:rsidRDefault="0032781F" w:rsidP="0032781F">
      <w:pPr>
        <w:spacing w:line="360" w:lineRule="auto"/>
        <w:jc w:val="both"/>
        <w:rPr>
          <w:rFonts w:ascii="Palatino Linotype" w:eastAsia="MS Mincho" w:hAnsi="Palatino Linotype" w:cs="Times New Roman"/>
        </w:rPr>
      </w:pPr>
    </w:p>
    <w:p w14:paraId="18751627" w14:textId="77777777" w:rsidR="0032781F" w:rsidRPr="00D95829" w:rsidRDefault="0032781F" w:rsidP="0032781F">
      <w:pPr>
        <w:spacing w:line="360" w:lineRule="auto"/>
        <w:jc w:val="both"/>
        <w:rPr>
          <w:rFonts w:ascii="Palatino Linotype" w:eastAsia="MS Mincho" w:hAnsi="Palatino Linotype" w:cs="Times New Roman"/>
        </w:rPr>
      </w:pPr>
      <w:r w:rsidRPr="00D95829">
        <w:rPr>
          <w:rFonts w:ascii="Palatino Linotype" w:eastAsia="MS Mincho" w:hAnsi="Palatino Linotype" w:cs="Times New Roman"/>
        </w:rPr>
        <w:t>Tras el análisis a la circular que anexó la autoridad se observó que el inicio de labores respectivo fue del cuatro de marzo al primero de abril. Por lo que, a la fecha de la notificación de la presente resolución, el SUJETO OBLIGADO ya deberá contar con la información solicitada.</w:t>
      </w:r>
    </w:p>
    <w:p w14:paraId="5EDFA0A5" w14:textId="77777777" w:rsidR="0032781F" w:rsidRPr="00D95829" w:rsidRDefault="0032781F" w:rsidP="0032781F">
      <w:pPr>
        <w:spacing w:line="360" w:lineRule="auto"/>
        <w:jc w:val="both"/>
        <w:rPr>
          <w:rFonts w:ascii="Palatino Linotype" w:hAnsi="Palatino Linotype"/>
          <w:sz w:val="23"/>
          <w:szCs w:val="23"/>
        </w:rPr>
      </w:pPr>
    </w:p>
    <w:p w14:paraId="4422C8E9" w14:textId="77777777" w:rsidR="0032781F" w:rsidRPr="00D95829" w:rsidRDefault="0032781F" w:rsidP="0032781F">
      <w:pPr>
        <w:tabs>
          <w:tab w:val="left" w:pos="0"/>
          <w:tab w:val="center" w:pos="4419"/>
          <w:tab w:val="right" w:pos="8838"/>
        </w:tabs>
        <w:spacing w:line="360" w:lineRule="auto"/>
        <w:jc w:val="both"/>
        <w:rPr>
          <w:rFonts w:ascii="Palatino Linotype" w:eastAsia="MS Mincho" w:hAnsi="Palatino Linotype" w:cs="Times New Roman"/>
        </w:rPr>
      </w:pPr>
      <w:r w:rsidRPr="00D95829">
        <w:rPr>
          <w:rFonts w:ascii="Palatino Linotype" w:hAnsi="Palatino Linotype"/>
          <w:b/>
          <w:sz w:val="23"/>
          <w:szCs w:val="23"/>
        </w:rPr>
        <w:t>Propuesta:</w:t>
      </w:r>
      <w:r w:rsidRPr="00D95829">
        <w:rPr>
          <w:rFonts w:ascii="Palatino Linotype" w:hAnsi="Palatino Linotype"/>
          <w:sz w:val="23"/>
          <w:szCs w:val="23"/>
        </w:rPr>
        <w:t xml:space="preserve"> Al tenor de lo anterior resulta procedente ordenar la entrega de la información requerida, toda vez que el SUJETO OBLIGADO ya asumió contar con la misma</w:t>
      </w:r>
      <w:r w:rsidRPr="00D95829">
        <w:rPr>
          <w:rFonts w:ascii="Palatino Linotype" w:eastAsia="MS Mincho" w:hAnsi="Palatino Linotype" w:cs="Times New Roman"/>
        </w:rPr>
        <w:t xml:space="preserve">. </w:t>
      </w:r>
    </w:p>
    <w:p w14:paraId="05826CDD" w14:textId="77777777" w:rsidR="0032781F" w:rsidRPr="00D95829" w:rsidRDefault="0032781F" w:rsidP="0032781F">
      <w:pPr>
        <w:tabs>
          <w:tab w:val="left" w:pos="0"/>
          <w:tab w:val="center" w:pos="4419"/>
          <w:tab w:val="right" w:pos="8838"/>
        </w:tabs>
        <w:spacing w:line="360" w:lineRule="auto"/>
        <w:jc w:val="both"/>
        <w:rPr>
          <w:rFonts w:ascii="Palatino Linotype" w:eastAsia="MS Mincho" w:hAnsi="Palatino Linotype" w:cs="Times New Roman"/>
        </w:rPr>
      </w:pPr>
    </w:p>
    <w:p w14:paraId="77970212" w14:textId="77777777" w:rsidR="0032781F" w:rsidRPr="00D95829" w:rsidRDefault="0032781F" w:rsidP="0032781F">
      <w:pPr>
        <w:tabs>
          <w:tab w:val="left" w:pos="0"/>
          <w:tab w:val="center" w:pos="4419"/>
          <w:tab w:val="right" w:pos="8838"/>
        </w:tabs>
        <w:spacing w:line="360" w:lineRule="auto"/>
        <w:jc w:val="both"/>
        <w:rPr>
          <w:rFonts w:ascii="Palatino Linotype" w:hAnsi="Palatino Linotype"/>
        </w:rPr>
      </w:pPr>
      <w:r w:rsidRPr="00D95829">
        <w:rPr>
          <w:rFonts w:ascii="Palatino Linotype" w:eastAsia="MS Mincho" w:hAnsi="Palatino Linotype" w:cs="Times New Roman"/>
        </w:rPr>
        <w:t>Así, se advierte que, de conformidad con la Ley Transparencia se considera que los Sujetos Obligados tienen el deber de entregar la información que generen, posean o administren en el estado en que se encuentre</w:t>
      </w:r>
      <w:r w:rsidRPr="00D95829">
        <w:rPr>
          <w:rFonts w:ascii="Palatino Linotype" w:hAnsi="Palatino Linotype"/>
        </w:rPr>
        <w:t>.</w:t>
      </w:r>
    </w:p>
    <w:p w14:paraId="291FB9F9" w14:textId="796E5CBA" w:rsidR="004762C5" w:rsidRPr="00D95829" w:rsidRDefault="004762C5" w:rsidP="0032781F">
      <w:pPr>
        <w:tabs>
          <w:tab w:val="left" w:pos="0"/>
          <w:tab w:val="center" w:pos="4419"/>
          <w:tab w:val="right" w:pos="8838"/>
        </w:tabs>
        <w:spacing w:line="360" w:lineRule="auto"/>
        <w:jc w:val="both"/>
      </w:pPr>
    </w:p>
    <w:p w14:paraId="18650BDC" w14:textId="77777777" w:rsidR="004762C5" w:rsidRPr="00D95829" w:rsidRDefault="004762C5" w:rsidP="004762C5"/>
    <w:p w14:paraId="7784A8AC" w14:textId="77777777" w:rsidR="004762C5" w:rsidRPr="00D95829" w:rsidRDefault="004762C5" w:rsidP="004762C5"/>
    <w:p w14:paraId="3747BFB4" w14:textId="77777777" w:rsidR="004762C5" w:rsidRPr="00D95829" w:rsidRDefault="004762C5" w:rsidP="004762C5"/>
    <w:p w14:paraId="5692218C" w14:textId="77777777" w:rsidR="004762C5" w:rsidRPr="00D95829" w:rsidRDefault="004762C5" w:rsidP="004762C5"/>
    <w:p w14:paraId="718F4EF4" w14:textId="099FC9A8" w:rsidR="007F0D05" w:rsidRPr="00D95829" w:rsidRDefault="007F0D05" w:rsidP="004762C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D95829" w:rsidRDefault="004C3391" w:rsidP="006229F8">
          <w:pPr>
            <w:pStyle w:val="TtuloTDC"/>
            <w:spacing w:line="360" w:lineRule="auto"/>
            <w:jc w:val="center"/>
            <w:rPr>
              <w:szCs w:val="24"/>
              <w:lang w:val="es-ES"/>
            </w:rPr>
          </w:pPr>
          <w:r w:rsidRPr="00D95829">
            <w:rPr>
              <w:szCs w:val="24"/>
              <w:lang w:val="es-ES"/>
            </w:rPr>
            <w:t>ÍNDICE</w:t>
          </w:r>
        </w:p>
        <w:p w14:paraId="0EB6896C" w14:textId="77777777" w:rsidR="004C3391" w:rsidRPr="00D95829" w:rsidRDefault="004C3391" w:rsidP="006229F8">
          <w:pPr>
            <w:spacing w:line="360" w:lineRule="auto"/>
            <w:rPr>
              <w:rFonts w:ascii="Palatino Linotype" w:hAnsi="Palatino Linotype"/>
              <w:b/>
              <w:lang w:val="es-ES" w:eastAsia="es-MX"/>
            </w:rPr>
          </w:pPr>
        </w:p>
        <w:p w14:paraId="2EFCCCC0" w14:textId="77777777" w:rsidR="005A79AD" w:rsidRPr="00D95829" w:rsidRDefault="004C3391">
          <w:pPr>
            <w:pStyle w:val="TDC1"/>
            <w:rPr>
              <w:noProof/>
              <w:sz w:val="22"/>
              <w:szCs w:val="22"/>
              <w:lang w:val="es-ES"/>
            </w:rPr>
          </w:pPr>
          <w:r w:rsidRPr="00D95829">
            <w:rPr>
              <w:rFonts w:ascii="Palatino Linotype" w:hAnsi="Palatino Linotype"/>
              <w:b/>
            </w:rPr>
            <w:fldChar w:fldCharType="begin"/>
          </w:r>
          <w:r w:rsidRPr="00D95829">
            <w:rPr>
              <w:rFonts w:ascii="Palatino Linotype" w:hAnsi="Palatino Linotype"/>
              <w:b/>
            </w:rPr>
            <w:instrText xml:space="preserve"> TOC \o "1-3" \h \z \u </w:instrText>
          </w:r>
          <w:r w:rsidRPr="00D95829">
            <w:rPr>
              <w:rFonts w:ascii="Palatino Linotype" w:hAnsi="Palatino Linotype"/>
              <w:b/>
            </w:rPr>
            <w:fldChar w:fldCharType="separate"/>
          </w:r>
          <w:hyperlink w:anchor="_Toc71864538" w:history="1">
            <w:r w:rsidR="005A79AD" w:rsidRPr="00D95829">
              <w:rPr>
                <w:rStyle w:val="Hipervnculo"/>
                <w:noProof/>
              </w:rPr>
              <w:t>ANTECEDENTES</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_Toc71864538 \h </w:instrText>
            </w:r>
            <w:r w:rsidR="005A79AD" w:rsidRPr="00D95829">
              <w:rPr>
                <w:noProof/>
                <w:webHidden/>
              </w:rPr>
            </w:r>
            <w:r w:rsidR="005A79AD" w:rsidRPr="00D95829">
              <w:rPr>
                <w:noProof/>
                <w:webHidden/>
              </w:rPr>
              <w:fldChar w:fldCharType="separate"/>
            </w:r>
            <w:r w:rsidR="005A79AD" w:rsidRPr="00D95829">
              <w:rPr>
                <w:noProof/>
                <w:webHidden/>
              </w:rPr>
              <w:t>5</w:t>
            </w:r>
            <w:r w:rsidR="005A79AD" w:rsidRPr="00D95829">
              <w:rPr>
                <w:noProof/>
                <w:webHidden/>
              </w:rPr>
              <w:fldChar w:fldCharType="end"/>
            </w:r>
          </w:hyperlink>
        </w:p>
        <w:p w14:paraId="33479F44" w14:textId="77777777" w:rsidR="005A79AD" w:rsidRPr="00D95829" w:rsidRDefault="009D230E">
          <w:pPr>
            <w:pStyle w:val="TDC2"/>
            <w:rPr>
              <w:noProof/>
              <w:sz w:val="22"/>
              <w:szCs w:val="22"/>
              <w:lang w:val="es-ES"/>
            </w:rPr>
          </w:pPr>
          <w:hyperlink w:anchor="_Toc71864539" w:history="1">
            <w:r w:rsidR="005A79AD" w:rsidRPr="00D95829">
              <w:rPr>
                <w:rStyle w:val="Hipervnculo"/>
                <w:noProof/>
                <w:lang w:val="es-ES"/>
              </w:rPr>
              <w:t>a) Acto impugnado:</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_Toc71864539 \h </w:instrText>
            </w:r>
            <w:r w:rsidR="005A79AD" w:rsidRPr="00D95829">
              <w:rPr>
                <w:noProof/>
                <w:webHidden/>
              </w:rPr>
            </w:r>
            <w:r w:rsidR="005A79AD" w:rsidRPr="00D95829">
              <w:rPr>
                <w:noProof/>
                <w:webHidden/>
              </w:rPr>
              <w:fldChar w:fldCharType="separate"/>
            </w:r>
            <w:r w:rsidR="005A79AD" w:rsidRPr="00D95829">
              <w:rPr>
                <w:noProof/>
                <w:webHidden/>
              </w:rPr>
              <w:t>6</w:t>
            </w:r>
            <w:r w:rsidR="005A79AD" w:rsidRPr="00D95829">
              <w:rPr>
                <w:noProof/>
                <w:webHidden/>
              </w:rPr>
              <w:fldChar w:fldCharType="end"/>
            </w:r>
          </w:hyperlink>
        </w:p>
        <w:p w14:paraId="5DB5D269" w14:textId="77777777" w:rsidR="005A79AD" w:rsidRPr="00D95829" w:rsidRDefault="009D230E">
          <w:pPr>
            <w:pStyle w:val="TDC2"/>
            <w:rPr>
              <w:noProof/>
              <w:sz w:val="22"/>
              <w:szCs w:val="22"/>
              <w:lang w:val="es-ES"/>
            </w:rPr>
          </w:pPr>
          <w:hyperlink w:anchor="_Toc71864540" w:history="1">
            <w:r w:rsidR="005A79AD" w:rsidRPr="00D95829">
              <w:rPr>
                <w:rStyle w:val="Hipervnculo"/>
                <w:noProof/>
                <w:lang w:val="es-ES"/>
              </w:rPr>
              <w:t>b) Razones o Motivos de inconformidad:</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_Toc71864540 \h </w:instrText>
            </w:r>
            <w:r w:rsidR="005A79AD" w:rsidRPr="00D95829">
              <w:rPr>
                <w:noProof/>
                <w:webHidden/>
              </w:rPr>
            </w:r>
            <w:r w:rsidR="005A79AD" w:rsidRPr="00D95829">
              <w:rPr>
                <w:noProof/>
                <w:webHidden/>
              </w:rPr>
              <w:fldChar w:fldCharType="separate"/>
            </w:r>
            <w:r w:rsidR="005A79AD" w:rsidRPr="00D95829">
              <w:rPr>
                <w:noProof/>
                <w:webHidden/>
              </w:rPr>
              <w:t>6</w:t>
            </w:r>
            <w:r w:rsidR="005A79AD" w:rsidRPr="00D95829">
              <w:rPr>
                <w:noProof/>
                <w:webHidden/>
              </w:rPr>
              <w:fldChar w:fldCharType="end"/>
            </w:r>
          </w:hyperlink>
        </w:p>
        <w:p w14:paraId="2355F6C4" w14:textId="77777777" w:rsidR="005A79AD" w:rsidRPr="00D95829" w:rsidRDefault="009D230E">
          <w:pPr>
            <w:pStyle w:val="TDC1"/>
            <w:rPr>
              <w:noProof/>
              <w:sz w:val="22"/>
              <w:szCs w:val="22"/>
              <w:lang w:val="es-ES"/>
            </w:rPr>
          </w:pPr>
          <w:hyperlink w:anchor="_Toc71864541" w:history="1">
            <w:r w:rsidR="005A79AD" w:rsidRPr="00D95829">
              <w:rPr>
                <w:rStyle w:val="Hipervnculo"/>
                <w:noProof/>
              </w:rPr>
              <w:t>CONSIDERANDOS</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_Toc71864541 \h </w:instrText>
            </w:r>
            <w:r w:rsidR="005A79AD" w:rsidRPr="00D95829">
              <w:rPr>
                <w:noProof/>
                <w:webHidden/>
              </w:rPr>
            </w:r>
            <w:r w:rsidR="005A79AD" w:rsidRPr="00D95829">
              <w:rPr>
                <w:noProof/>
                <w:webHidden/>
              </w:rPr>
              <w:fldChar w:fldCharType="separate"/>
            </w:r>
            <w:r w:rsidR="005A79AD" w:rsidRPr="00D95829">
              <w:rPr>
                <w:noProof/>
                <w:webHidden/>
              </w:rPr>
              <w:t>8</w:t>
            </w:r>
            <w:r w:rsidR="005A79AD" w:rsidRPr="00D95829">
              <w:rPr>
                <w:noProof/>
                <w:webHidden/>
              </w:rPr>
              <w:fldChar w:fldCharType="end"/>
            </w:r>
          </w:hyperlink>
        </w:p>
        <w:p w14:paraId="33E870E8" w14:textId="77777777" w:rsidR="005A79AD" w:rsidRPr="00D95829" w:rsidRDefault="009D230E">
          <w:pPr>
            <w:pStyle w:val="TDC1"/>
            <w:rPr>
              <w:noProof/>
              <w:sz w:val="22"/>
              <w:szCs w:val="22"/>
              <w:lang w:val="es-ES"/>
            </w:rPr>
          </w:pPr>
          <w:hyperlink w:anchor="_Toc71864542" w:history="1">
            <w:r w:rsidR="005A79AD" w:rsidRPr="00D95829">
              <w:rPr>
                <w:rStyle w:val="Hipervnculo"/>
                <w:noProof/>
              </w:rPr>
              <w:t>PRIMERO. De la competencia</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_Toc71864542 \h </w:instrText>
            </w:r>
            <w:r w:rsidR="005A79AD" w:rsidRPr="00D95829">
              <w:rPr>
                <w:noProof/>
                <w:webHidden/>
              </w:rPr>
            </w:r>
            <w:r w:rsidR="005A79AD" w:rsidRPr="00D95829">
              <w:rPr>
                <w:noProof/>
                <w:webHidden/>
              </w:rPr>
              <w:fldChar w:fldCharType="separate"/>
            </w:r>
            <w:r w:rsidR="005A79AD" w:rsidRPr="00D95829">
              <w:rPr>
                <w:noProof/>
                <w:webHidden/>
              </w:rPr>
              <w:t>8</w:t>
            </w:r>
            <w:r w:rsidR="005A79AD" w:rsidRPr="00D95829">
              <w:rPr>
                <w:noProof/>
                <w:webHidden/>
              </w:rPr>
              <w:fldChar w:fldCharType="end"/>
            </w:r>
          </w:hyperlink>
        </w:p>
        <w:p w14:paraId="7740347E" w14:textId="77777777" w:rsidR="005A79AD" w:rsidRPr="00D95829" w:rsidRDefault="009D230E">
          <w:pPr>
            <w:pStyle w:val="TDC1"/>
            <w:rPr>
              <w:noProof/>
              <w:sz w:val="22"/>
              <w:szCs w:val="22"/>
              <w:lang w:val="es-ES"/>
            </w:rPr>
          </w:pPr>
          <w:hyperlink w:anchor="_Toc71864543" w:history="1">
            <w:r w:rsidR="005A79AD" w:rsidRPr="00D95829">
              <w:rPr>
                <w:rStyle w:val="Hipervnculo"/>
                <w:noProof/>
              </w:rPr>
              <w:t>SEGUNDO. De la oportunidad y procedencia.</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_Toc71864543 \h </w:instrText>
            </w:r>
            <w:r w:rsidR="005A79AD" w:rsidRPr="00D95829">
              <w:rPr>
                <w:noProof/>
                <w:webHidden/>
              </w:rPr>
            </w:r>
            <w:r w:rsidR="005A79AD" w:rsidRPr="00D95829">
              <w:rPr>
                <w:noProof/>
                <w:webHidden/>
              </w:rPr>
              <w:fldChar w:fldCharType="separate"/>
            </w:r>
            <w:r w:rsidR="005A79AD" w:rsidRPr="00D95829">
              <w:rPr>
                <w:noProof/>
                <w:webHidden/>
              </w:rPr>
              <w:t>9</w:t>
            </w:r>
            <w:r w:rsidR="005A79AD" w:rsidRPr="00D95829">
              <w:rPr>
                <w:noProof/>
                <w:webHidden/>
              </w:rPr>
              <w:fldChar w:fldCharType="end"/>
            </w:r>
          </w:hyperlink>
        </w:p>
        <w:p w14:paraId="752AB929" w14:textId="77777777" w:rsidR="005A79AD" w:rsidRPr="00D95829" w:rsidRDefault="009D230E">
          <w:pPr>
            <w:pStyle w:val="TDC2"/>
            <w:rPr>
              <w:noProof/>
              <w:sz w:val="22"/>
              <w:szCs w:val="22"/>
              <w:lang w:val="es-ES"/>
            </w:rPr>
          </w:pPr>
          <w:hyperlink w:anchor="_Toc71864544" w:history="1">
            <w:r w:rsidR="005A79AD" w:rsidRPr="00D95829">
              <w:rPr>
                <w:rStyle w:val="Hipervnculo"/>
                <w:noProof/>
              </w:rPr>
              <w:t>TERCERO. Cuestiones de previo y especial pronunciamiento.</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_Toc71864544 \h </w:instrText>
            </w:r>
            <w:r w:rsidR="005A79AD" w:rsidRPr="00D95829">
              <w:rPr>
                <w:noProof/>
                <w:webHidden/>
              </w:rPr>
            </w:r>
            <w:r w:rsidR="005A79AD" w:rsidRPr="00D95829">
              <w:rPr>
                <w:noProof/>
                <w:webHidden/>
              </w:rPr>
              <w:fldChar w:fldCharType="separate"/>
            </w:r>
            <w:r w:rsidR="005A79AD" w:rsidRPr="00D95829">
              <w:rPr>
                <w:noProof/>
                <w:webHidden/>
              </w:rPr>
              <w:t>9</w:t>
            </w:r>
            <w:r w:rsidR="005A79AD" w:rsidRPr="00D95829">
              <w:rPr>
                <w:noProof/>
                <w:webHidden/>
              </w:rPr>
              <w:fldChar w:fldCharType="end"/>
            </w:r>
          </w:hyperlink>
        </w:p>
        <w:p w14:paraId="030E4F9C" w14:textId="77777777" w:rsidR="005A79AD" w:rsidRPr="00D95829" w:rsidRDefault="009D230E">
          <w:pPr>
            <w:pStyle w:val="TDC2"/>
            <w:rPr>
              <w:noProof/>
              <w:sz w:val="22"/>
              <w:szCs w:val="22"/>
              <w:lang w:val="es-ES"/>
            </w:rPr>
          </w:pPr>
          <w:hyperlink w:anchor="_Toc71864545" w:history="1">
            <w:r w:rsidR="005A79AD" w:rsidRPr="00D95829">
              <w:rPr>
                <w:rStyle w:val="Hipervnculo"/>
                <w:noProof/>
              </w:rPr>
              <w:t>CUARTO. Del planteamiento de la litis.</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_Toc71864545 \h </w:instrText>
            </w:r>
            <w:r w:rsidR="005A79AD" w:rsidRPr="00D95829">
              <w:rPr>
                <w:noProof/>
                <w:webHidden/>
              </w:rPr>
            </w:r>
            <w:r w:rsidR="005A79AD" w:rsidRPr="00D95829">
              <w:rPr>
                <w:noProof/>
                <w:webHidden/>
              </w:rPr>
              <w:fldChar w:fldCharType="separate"/>
            </w:r>
            <w:r w:rsidR="005A79AD" w:rsidRPr="00D95829">
              <w:rPr>
                <w:noProof/>
                <w:webHidden/>
              </w:rPr>
              <w:t>15</w:t>
            </w:r>
            <w:r w:rsidR="005A79AD" w:rsidRPr="00D95829">
              <w:rPr>
                <w:noProof/>
                <w:webHidden/>
              </w:rPr>
              <w:fldChar w:fldCharType="end"/>
            </w:r>
          </w:hyperlink>
        </w:p>
        <w:p w14:paraId="5710D4EF" w14:textId="77777777" w:rsidR="005A79AD" w:rsidRPr="00D95829" w:rsidRDefault="009D230E">
          <w:pPr>
            <w:pStyle w:val="TDC2"/>
            <w:rPr>
              <w:noProof/>
              <w:sz w:val="22"/>
              <w:szCs w:val="22"/>
              <w:lang w:val="es-ES"/>
            </w:rPr>
          </w:pPr>
          <w:hyperlink w:anchor="_Toc71864546" w:history="1">
            <w:r w:rsidR="005A79AD" w:rsidRPr="00D95829">
              <w:rPr>
                <w:rStyle w:val="Hipervnculo"/>
                <w:noProof/>
              </w:rPr>
              <w:t>QUINTO. Del estudio y resolución del asunto.</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_Toc71864546 \h </w:instrText>
            </w:r>
            <w:r w:rsidR="005A79AD" w:rsidRPr="00D95829">
              <w:rPr>
                <w:noProof/>
                <w:webHidden/>
              </w:rPr>
            </w:r>
            <w:r w:rsidR="005A79AD" w:rsidRPr="00D95829">
              <w:rPr>
                <w:noProof/>
                <w:webHidden/>
              </w:rPr>
              <w:fldChar w:fldCharType="separate"/>
            </w:r>
            <w:r w:rsidR="005A79AD" w:rsidRPr="00D95829">
              <w:rPr>
                <w:noProof/>
                <w:webHidden/>
              </w:rPr>
              <w:t>17</w:t>
            </w:r>
            <w:r w:rsidR="005A79AD" w:rsidRPr="00D95829">
              <w:rPr>
                <w:noProof/>
                <w:webHidden/>
              </w:rPr>
              <w:fldChar w:fldCharType="end"/>
            </w:r>
          </w:hyperlink>
        </w:p>
        <w:p w14:paraId="3BC5B6AF" w14:textId="77777777" w:rsidR="005A79AD" w:rsidRPr="00D95829" w:rsidRDefault="009D230E">
          <w:pPr>
            <w:pStyle w:val="TDC2"/>
            <w:tabs>
              <w:tab w:val="left" w:pos="660"/>
            </w:tabs>
            <w:rPr>
              <w:noProof/>
              <w:sz w:val="22"/>
              <w:szCs w:val="22"/>
              <w:lang w:val="es-ES"/>
            </w:rPr>
          </w:pPr>
          <w:hyperlink w:anchor="_Toc71864547" w:history="1">
            <w:r w:rsidR="005A79AD" w:rsidRPr="00D95829">
              <w:rPr>
                <w:rStyle w:val="Hipervnculo"/>
                <w:noProof/>
              </w:rPr>
              <w:t>I.</w:t>
            </w:r>
            <w:r w:rsidR="005A79AD" w:rsidRPr="00D95829">
              <w:rPr>
                <w:noProof/>
                <w:sz w:val="22"/>
                <w:szCs w:val="22"/>
                <w:lang w:val="es-ES"/>
              </w:rPr>
              <w:tab/>
            </w:r>
            <w:r w:rsidR="005A79AD" w:rsidRPr="00D95829">
              <w:rPr>
                <w:rStyle w:val="Hipervnculo"/>
                <w:noProof/>
              </w:rPr>
              <w:t>De la contratación de personal en procesos electorales.</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_Toc71864547 \h </w:instrText>
            </w:r>
            <w:r w:rsidR="005A79AD" w:rsidRPr="00D95829">
              <w:rPr>
                <w:noProof/>
                <w:webHidden/>
              </w:rPr>
            </w:r>
            <w:r w:rsidR="005A79AD" w:rsidRPr="00D95829">
              <w:rPr>
                <w:noProof/>
                <w:webHidden/>
              </w:rPr>
              <w:fldChar w:fldCharType="separate"/>
            </w:r>
            <w:r w:rsidR="005A79AD" w:rsidRPr="00D95829">
              <w:rPr>
                <w:noProof/>
                <w:webHidden/>
              </w:rPr>
              <w:t>17</w:t>
            </w:r>
            <w:r w:rsidR="005A79AD" w:rsidRPr="00D95829">
              <w:rPr>
                <w:noProof/>
                <w:webHidden/>
              </w:rPr>
              <w:fldChar w:fldCharType="end"/>
            </w:r>
          </w:hyperlink>
        </w:p>
        <w:p w14:paraId="2AFE2A99" w14:textId="77777777" w:rsidR="005A79AD" w:rsidRPr="00D95829" w:rsidRDefault="009D230E">
          <w:pPr>
            <w:pStyle w:val="TDC2"/>
            <w:tabs>
              <w:tab w:val="left" w:pos="880"/>
            </w:tabs>
            <w:rPr>
              <w:noProof/>
              <w:sz w:val="22"/>
              <w:szCs w:val="22"/>
              <w:lang w:val="es-ES"/>
            </w:rPr>
          </w:pPr>
          <w:hyperlink w:anchor="_Toc71864548" w:history="1">
            <w:r w:rsidR="005A79AD" w:rsidRPr="00D95829">
              <w:rPr>
                <w:rStyle w:val="Hipervnculo"/>
                <w:noProof/>
              </w:rPr>
              <w:t>II.</w:t>
            </w:r>
            <w:r w:rsidR="005A79AD" w:rsidRPr="00D95829">
              <w:rPr>
                <w:noProof/>
                <w:sz w:val="22"/>
                <w:szCs w:val="22"/>
                <w:lang w:val="es-ES"/>
              </w:rPr>
              <w:tab/>
            </w:r>
            <w:r w:rsidR="005A79AD" w:rsidRPr="00D95829">
              <w:rPr>
                <w:rStyle w:val="Hipervnculo"/>
                <w:noProof/>
              </w:rPr>
              <w:t>Del informe justificado rendido por el SUJETO OBLIGADO.</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_Toc71864548 \h </w:instrText>
            </w:r>
            <w:r w:rsidR="005A79AD" w:rsidRPr="00D95829">
              <w:rPr>
                <w:noProof/>
                <w:webHidden/>
              </w:rPr>
            </w:r>
            <w:r w:rsidR="005A79AD" w:rsidRPr="00D95829">
              <w:rPr>
                <w:noProof/>
                <w:webHidden/>
              </w:rPr>
              <w:fldChar w:fldCharType="separate"/>
            </w:r>
            <w:r w:rsidR="005A79AD" w:rsidRPr="00D95829">
              <w:rPr>
                <w:noProof/>
                <w:webHidden/>
              </w:rPr>
              <w:t>19</w:t>
            </w:r>
            <w:r w:rsidR="005A79AD" w:rsidRPr="00D95829">
              <w:rPr>
                <w:noProof/>
                <w:webHidden/>
              </w:rPr>
              <w:fldChar w:fldCharType="end"/>
            </w:r>
          </w:hyperlink>
        </w:p>
        <w:p w14:paraId="73B4ECF2" w14:textId="77777777" w:rsidR="005A79AD" w:rsidRPr="00D95829" w:rsidRDefault="009D230E">
          <w:pPr>
            <w:pStyle w:val="TDC2"/>
            <w:rPr>
              <w:noProof/>
              <w:sz w:val="22"/>
              <w:szCs w:val="22"/>
              <w:lang w:val="es-ES"/>
            </w:rPr>
          </w:pPr>
          <w:hyperlink w:anchor="_Toc71864549" w:history="1">
            <w:r w:rsidR="005A79AD" w:rsidRPr="00D95829">
              <w:rPr>
                <w:rStyle w:val="Hipervnculo"/>
                <w:noProof/>
              </w:rPr>
              <w:t>SEXTO. De la versión pública.</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_Toc71864549 \h </w:instrText>
            </w:r>
            <w:r w:rsidR="005A79AD" w:rsidRPr="00D95829">
              <w:rPr>
                <w:noProof/>
                <w:webHidden/>
              </w:rPr>
            </w:r>
            <w:r w:rsidR="005A79AD" w:rsidRPr="00D95829">
              <w:rPr>
                <w:noProof/>
                <w:webHidden/>
              </w:rPr>
              <w:fldChar w:fldCharType="separate"/>
            </w:r>
            <w:r w:rsidR="005A79AD" w:rsidRPr="00D95829">
              <w:rPr>
                <w:noProof/>
                <w:webHidden/>
              </w:rPr>
              <w:t>25</w:t>
            </w:r>
            <w:r w:rsidR="005A79AD" w:rsidRPr="00D95829">
              <w:rPr>
                <w:noProof/>
                <w:webHidden/>
              </w:rPr>
              <w:fldChar w:fldCharType="end"/>
            </w:r>
          </w:hyperlink>
        </w:p>
        <w:p w14:paraId="7EF2F70C" w14:textId="77777777" w:rsidR="005A79AD" w:rsidRPr="00D95829" w:rsidRDefault="009D230E">
          <w:pPr>
            <w:pStyle w:val="TDC2"/>
            <w:tabs>
              <w:tab w:val="left" w:pos="880"/>
            </w:tabs>
            <w:rPr>
              <w:noProof/>
              <w:sz w:val="22"/>
              <w:szCs w:val="22"/>
              <w:lang w:val="es-ES"/>
            </w:rPr>
          </w:pPr>
          <w:hyperlink w:anchor="_Toc71864550" w:history="1">
            <w:r w:rsidR="005A79AD" w:rsidRPr="00D95829">
              <w:rPr>
                <w:rStyle w:val="Hipervnculo"/>
                <w:noProof/>
              </w:rPr>
              <w:t>A.</w:t>
            </w:r>
            <w:r w:rsidR="005A79AD" w:rsidRPr="00D95829">
              <w:rPr>
                <w:noProof/>
                <w:sz w:val="22"/>
                <w:szCs w:val="22"/>
                <w:lang w:val="es-ES"/>
              </w:rPr>
              <w:tab/>
            </w:r>
            <w:r w:rsidR="005A79AD" w:rsidRPr="00D95829">
              <w:rPr>
                <w:rStyle w:val="Hipervnculo"/>
                <w:noProof/>
              </w:rPr>
              <w:t>Requisitos de fondo del acuerdo de clasificación.</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_Toc71864550 \h </w:instrText>
            </w:r>
            <w:r w:rsidR="005A79AD" w:rsidRPr="00D95829">
              <w:rPr>
                <w:noProof/>
                <w:webHidden/>
              </w:rPr>
            </w:r>
            <w:r w:rsidR="005A79AD" w:rsidRPr="00D95829">
              <w:rPr>
                <w:noProof/>
                <w:webHidden/>
              </w:rPr>
              <w:fldChar w:fldCharType="separate"/>
            </w:r>
            <w:r w:rsidR="005A79AD" w:rsidRPr="00D95829">
              <w:rPr>
                <w:noProof/>
                <w:webHidden/>
              </w:rPr>
              <w:t>27</w:t>
            </w:r>
            <w:r w:rsidR="005A79AD" w:rsidRPr="00D95829">
              <w:rPr>
                <w:noProof/>
                <w:webHidden/>
              </w:rPr>
              <w:fldChar w:fldCharType="end"/>
            </w:r>
          </w:hyperlink>
        </w:p>
        <w:p w14:paraId="49FC805E" w14:textId="77777777" w:rsidR="005A79AD" w:rsidRPr="00D95829" w:rsidRDefault="009D230E">
          <w:pPr>
            <w:pStyle w:val="TDC2"/>
            <w:rPr>
              <w:noProof/>
              <w:sz w:val="22"/>
              <w:szCs w:val="22"/>
              <w:lang w:val="es-ES"/>
            </w:rPr>
          </w:pPr>
          <w:hyperlink w:anchor="_Toc71864551" w:history="1">
            <w:r w:rsidR="005A79AD" w:rsidRPr="00D95829">
              <w:rPr>
                <w:rStyle w:val="Hipervnculo"/>
                <w:noProof/>
                <w:lang w:val="es-ES"/>
              </w:rPr>
              <w:t>R E S O L U T I V O S</w:t>
            </w:r>
            <w:r w:rsidR="005A79AD" w:rsidRPr="00D95829">
              <w:rPr>
                <w:noProof/>
                <w:webHidden/>
              </w:rPr>
              <w:tab/>
            </w:r>
            <w:r w:rsidR="005A79AD" w:rsidRPr="00D95829">
              <w:rPr>
                <w:noProof/>
                <w:webHidden/>
              </w:rPr>
              <w:fldChar w:fldCharType="begin"/>
            </w:r>
            <w:r w:rsidR="005A79AD" w:rsidRPr="00D95829">
              <w:rPr>
                <w:noProof/>
                <w:webHidden/>
              </w:rPr>
              <w:instrText xml:space="preserve"> PAGEREF _Toc71864551 \h </w:instrText>
            </w:r>
            <w:r w:rsidR="005A79AD" w:rsidRPr="00D95829">
              <w:rPr>
                <w:noProof/>
                <w:webHidden/>
              </w:rPr>
            </w:r>
            <w:r w:rsidR="005A79AD" w:rsidRPr="00D95829">
              <w:rPr>
                <w:noProof/>
                <w:webHidden/>
              </w:rPr>
              <w:fldChar w:fldCharType="separate"/>
            </w:r>
            <w:r w:rsidR="005A79AD" w:rsidRPr="00D95829">
              <w:rPr>
                <w:noProof/>
                <w:webHidden/>
              </w:rPr>
              <w:t>33</w:t>
            </w:r>
            <w:r w:rsidR="005A79AD" w:rsidRPr="00D95829">
              <w:rPr>
                <w:noProof/>
                <w:webHidden/>
              </w:rPr>
              <w:fldChar w:fldCharType="end"/>
            </w:r>
          </w:hyperlink>
        </w:p>
        <w:p w14:paraId="7CAF008F" w14:textId="77777777" w:rsidR="007F0D05" w:rsidRPr="00D95829" w:rsidRDefault="004C3391" w:rsidP="006229F8">
          <w:pPr>
            <w:spacing w:line="360" w:lineRule="auto"/>
            <w:rPr>
              <w:rFonts w:ascii="Palatino Linotype" w:hAnsi="Palatino Linotype"/>
              <w:b/>
              <w:bCs/>
              <w:lang w:val="es-ES"/>
            </w:rPr>
          </w:pPr>
          <w:r w:rsidRPr="00D95829">
            <w:rPr>
              <w:rFonts w:ascii="Palatino Linotype" w:hAnsi="Palatino Linotype"/>
              <w:b/>
              <w:bCs/>
              <w:lang w:val="es-ES"/>
            </w:rPr>
            <w:fldChar w:fldCharType="end"/>
          </w:r>
        </w:p>
        <w:p w14:paraId="238F4D65" w14:textId="19251C68" w:rsidR="004C3391" w:rsidRPr="00D95829" w:rsidRDefault="007F0D05" w:rsidP="006229F8">
          <w:pPr>
            <w:spacing w:line="360" w:lineRule="auto"/>
            <w:rPr>
              <w:rFonts w:ascii="Palatino Linotype" w:hAnsi="Palatino Linotype"/>
              <w:b/>
              <w:bCs/>
              <w:lang w:val="es-ES"/>
            </w:rPr>
          </w:pPr>
          <w:r w:rsidRPr="00D95829">
            <w:rPr>
              <w:rFonts w:ascii="Palatino Linotype" w:hAnsi="Palatino Linotype"/>
              <w:b/>
              <w:bCs/>
              <w:lang w:val="es-ES"/>
            </w:rPr>
            <w:br w:type="page"/>
          </w:r>
        </w:p>
      </w:sdtContent>
    </w:sdt>
    <w:p w14:paraId="4B98D024" w14:textId="76E1189B" w:rsidR="004C3391" w:rsidRPr="00D95829" w:rsidRDefault="004C3391" w:rsidP="006229F8">
      <w:pPr>
        <w:tabs>
          <w:tab w:val="left" w:pos="567"/>
        </w:tabs>
        <w:spacing w:before="240" w:after="240" w:line="360" w:lineRule="auto"/>
        <w:jc w:val="both"/>
        <w:rPr>
          <w:rFonts w:ascii="Palatino Linotype" w:hAnsi="Palatino Linotype"/>
          <w:lang w:val="es-MX"/>
        </w:rPr>
      </w:pPr>
      <w:r w:rsidRPr="00D95829">
        <w:rPr>
          <w:rFonts w:ascii="Palatino Linotype" w:hAnsi="Palatino Linotype"/>
        </w:rPr>
        <w:lastRenderedPageBreak/>
        <w:t>R</w:t>
      </w:r>
      <w:proofErr w:type="spellStart"/>
      <w:r w:rsidRPr="00D95829">
        <w:rPr>
          <w:rFonts w:ascii="Palatino Linotype" w:hAnsi="Palatino Linotype"/>
          <w:lang w:val="es-MX"/>
        </w:rPr>
        <w:t>esolución</w:t>
      </w:r>
      <w:proofErr w:type="spellEnd"/>
      <w:r w:rsidRPr="00D95829">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D95829">
        <w:rPr>
          <w:rFonts w:ascii="Palatino Linotype" w:hAnsi="Palatino Linotype"/>
          <w:lang w:val="es-MX"/>
        </w:rPr>
        <w:t>diecinueve</w:t>
      </w:r>
      <w:r w:rsidRPr="00D95829">
        <w:rPr>
          <w:rFonts w:ascii="Palatino Linotype" w:hAnsi="Palatino Linotype"/>
          <w:lang w:val="es-MX"/>
        </w:rPr>
        <w:t xml:space="preserve"> (</w:t>
      </w:r>
      <w:r w:rsidR="00D95829">
        <w:rPr>
          <w:rFonts w:ascii="Palatino Linotype" w:hAnsi="Palatino Linotype"/>
          <w:lang w:val="es-MX"/>
        </w:rPr>
        <w:t>19</w:t>
      </w:r>
      <w:r w:rsidRPr="00D95829">
        <w:rPr>
          <w:rFonts w:ascii="Palatino Linotype" w:hAnsi="Palatino Linotype"/>
          <w:lang w:val="es-MX"/>
        </w:rPr>
        <w:t xml:space="preserve">) de </w:t>
      </w:r>
      <w:r w:rsidR="00D95829">
        <w:rPr>
          <w:rFonts w:ascii="Palatino Linotype" w:hAnsi="Palatino Linotype"/>
          <w:lang w:val="es-MX"/>
        </w:rPr>
        <w:t>mayo</w:t>
      </w:r>
      <w:r w:rsidRPr="00D95829">
        <w:rPr>
          <w:rFonts w:ascii="Palatino Linotype" w:hAnsi="Palatino Linotype"/>
          <w:lang w:val="es-MX"/>
        </w:rPr>
        <w:t xml:space="preserve"> de dos mil veint</w:t>
      </w:r>
      <w:r w:rsidR="00C112AD" w:rsidRPr="00D95829">
        <w:rPr>
          <w:rFonts w:ascii="Palatino Linotype" w:hAnsi="Palatino Linotype"/>
          <w:lang w:val="es-MX"/>
        </w:rPr>
        <w:t>iuno</w:t>
      </w:r>
      <w:r w:rsidRPr="00D95829">
        <w:rPr>
          <w:rFonts w:ascii="Palatino Linotype" w:hAnsi="Palatino Linotype"/>
          <w:lang w:val="es-MX"/>
        </w:rPr>
        <w:t>.</w:t>
      </w:r>
    </w:p>
    <w:p w14:paraId="4075D49D" w14:textId="10F22A11" w:rsidR="004C3391" w:rsidRPr="00D95829" w:rsidRDefault="004C3391" w:rsidP="006229F8">
      <w:pPr>
        <w:pStyle w:val="Encabezado"/>
        <w:spacing w:line="360" w:lineRule="auto"/>
        <w:jc w:val="both"/>
        <w:rPr>
          <w:rFonts w:ascii="Palatino Linotype" w:hAnsi="Palatino Linotype"/>
          <w:b/>
          <w:bCs/>
          <w:color w:val="000000"/>
        </w:rPr>
      </w:pPr>
      <w:r w:rsidRPr="00D95829">
        <w:rPr>
          <w:rFonts w:ascii="Palatino Linotype" w:eastAsia="Times New Roman" w:hAnsi="Palatino Linotype" w:cs="Times New Roman"/>
          <w:b/>
        </w:rPr>
        <w:t>VISTO</w:t>
      </w:r>
      <w:r w:rsidRPr="00D95829">
        <w:rPr>
          <w:rFonts w:ascii="Palatino Linotype" w:eastAsia="Times New Roman" w:hAnsi="Palatino Linotype" w:cs="Times New Roman"/>
        </w:rPr>
        <w:t xml:space="preserve"> el expediente electrónico formado con motivo del recurso de revisión número </w:t>
      </w:r>
      <w:r w:rsidR="004762C5" w:rsidRPr="00D95829">
        <w:rPr>
          <w:rFonts w:ascii="Palatino Linotype" w:hAnsi="Palatino Linotype" w:cs="Arial"/>
          <w:b/>
          <w:bCs/>
          <w:lang w:eastAsia="es-MX"/>
        </w:rPr>
        <w:t>00783/INFOEM/IP/RR/2021</w:t>
      </w:r>
      <w:r w:rsidRPr="00D95829">
        <w:rPr>
          <w:rFonts w:ascii="Palatino Linotype" w:eastAsia="Times New Roman" w:hAnsi="Palatino Linotype" w:cs="Arial"/>
          <w:bCs/>
        </w:rPr>
        <w:t xml:space="preserve">, </w:t>
      </w:r>
      <w:r w:rsidRPr="00D95829">
        <w:rPr>
          <w:rFonts w:ascii="Palatino Linotype" w:eastAsia="Times New Roman" w:hAnsi="Palatino Linotype" w:cs="Times New Roman"/>
        </w:rPr>
        <w:t>promovido por</w:t>
      </w:r>
      <w:r w:rsidRPr="00D95829">
        <w:rPr>
          <w:rFonts w:ascii="Palatino Linotype" w:eastAsia="Times New Roman" w:hAnsi="Palatino Linotype" w:cs="Times New Roman"/>
          <w:b/>
        </w:rPr>
        <w:t xml:space="preserve"> </w:t>
      </w:r>
      <w:r w:rsidR="009D230E" w:rsidRPr="009D230E">
        <w:rPr>
          <w:rFonts w:ascii="Palatino Linotype" w:eastAsia="Times New Roman" w:hAnsi="Palatino Linotype" w:cs="Times New Roman"/>
          <w:b/>
          <w:highlight w:val="black"/>
        </w:rPr>
        <w:t>-------------------------------------</w:t>
      </w:r>
      <w:r w:rsidR="003E701F" w:rsidRPr="00D95829">
        <w:rPr>
          <w:rFonts w:ascii="Palatino Linotype" w:eastAsia="Times New Roman" w:hAnsi="Palatino Linotype" w:cs="Times New Roman"/>
          <w:b/>
        </w:rPr>
        <w:t xml:space="preserve"> </w:t>
      </w:r>
      <w:r w:rsidRPr="00D95829">
        <w:rPr>
          <w:rFonts w:ascii="Palatino Linotype" w:eastAsia="Times New Roman" w:hAnsi="Palatino Linotype" w:cs="Arial"/>
        </w:rPr>
        <w:t xml:space="preserve">en su calidad de </w:t>
      </w:r>
      <w:r w:rsidRPr="00D95829">
        <w:rPr>
          <w:rFonts w:ascii="Palatino Linotype" w:eastAsia="Times New Roman" w:hAnsi="Palatino Linotype" w:cs="Arial"/>
          <w:b/>
        </w:rPr>
        <w:t>RECURRENTE</w:t>
      </w:r>
      <w:r w:rsidR="00E15D91" w:rsidRPr="00D95829">
        <w:rPr>
          <w:rFonts w:ascii="Palatino Linotype" w:eastAsia="Times New Roman" w:hAnsi="Palatino Linotype" w:cs="Arial"/>
        </w:rPr>
        <w:t>, en contra de la respuesta de</w:t>
      </w:r>
      <w:r w:rsidR="007F5ACD" w:rsidRPr="00D95829">
        <w:rPr>
          <w:rFonts w:ascii="Palatino Linotype" w:eastAsia="Times New Roman" w:hAnsi="Palatino Linotype" w:cs="Arial"/>
        </w:rPr>
        <w:t xml:space="preserve">l </w:t>
      </w:r>
      <w:r w:rsidR="009D24B0" w:rsidRPr="00D95829">
        <w:rPr>
          <w:rFonts w:ascii="Palatino Linotype" w:eastAsia="Times New Roman" w:hAnsi="Palatino Linotype" w:cs="Arial"/>
          <w:b/>
        </w:rPr>
        <w:t xml:space="preserve">Instituto Electoral </w:t>
      </w:r>
      <w:r w:rsidR="007F5ACD" w:rsidRPr="00D95829">
        <w:rPr>
          <w:rFonts w:ascii="Palatino Linotype" w:eastAsia="Times New Roman" w:hAnsi="Palatino Linotype" w:cs="Arial"/>
          <w:b/>
        </w:rPr>
        <w:t>del Estado de México</w:t>
      </w:r>
      <w:r w:rsidRPr="00D95829">
        <w:rPr>
          <w:rFonts w:ascii="Palatino Linotype" w:eastAsia="Calibri" w:hAnsi="Palatino Linotype" w:cs="Arial"/>
          <w:lang w:val="es-ES"/>
        </w:rPr>
        <w:t xml:space="preserve">, </w:t>
      </w:r>
      <w:r w:rsidRPr="00D95829">
        <w:rPr>
          <w:rFonts w:ascii="Palatino Linotype" w:eastAsia="Times New Roman" w:hAnsi="Palatino Linotype" w:cs="Times New Roman"/>
        </w:rPr>
        <w:t>en lo sucesivo el</w:t>
      </w:r>
      <w:r w:rsidRPr="00D95829">
        <w:rPr>
          <w:rFonts w:ascii="Palatino Linotype" w:eastAsia="Times New Roman" w:hAnsi="Palatino Linotype" w:cs="Times New Roman"/>
          <w:b/>
        </w:rPr>
        <w:t xml:space="preserve"> SUJETO OBLIGADO, </w:t>
      </w:r>
      <w:r w:rsidRPr="00D95829">
        <w:rPr>
          <w:rFonts w:ascii="Palatino Linotype" w:eastAsia="Times New Roman" w:hAnsi="Palatino Linotype" w:cs="Times New Roman"/>
        </w:rPr>
        <w:t>se procede a dictar la presente resolución, con base en los siguientes:</w:t>
      </w:r>
    </w:p>
    <w:p w14:paraId="036A5538" w14:textId="77777777" w:rsidR="004C3391" w:rsidRPr="00D95829" w:rsidRDefault="004C3391" w:rsidP="006229F8">
      <w:pPr>
        <w:pStyle w:val="Ttulo1"/>
        <w:tabs>
          <w:tab w:val="left" w:pos="567"/>
        </w:tabs>
        <w:spacing w:line="360" w:lineRule="auto"/>
        <w:jc w:val="center"/>
        <w:rPr>
          <w:b w:val="0"/>
          <w:color w:val="auto"/>
        </w:rPr>
      </w:pPr>
      <w:bookmarkStart w:id="4" w:name="_Toc71864538"/>
      <w:r w:rsidRPr="00D95829">
        <w:rPr>
          <w:color w:val="auto"/>
        </w:rPr>
        <w:t>ANTECEDENTES</w:t>
      </w:r>
      <w:bookmarkEnd w:id="4"/>
    </w:p>
    <w:p w14:paraId="2153F214" w14:textId="77777777" w:rsidR="004C3391" w:rsidRPr="00D95829" w:rsidRDefault="004C3391" w:rsidP="006229F8">
      <w:pPr>
        <w:tabs>
          <w:tab w:val="left" w:pos="567"/>
        </w:tabs>
        <w:spacing w:line="360" w:lineRule="auto"/>
        <w:rPr>
          <w:rFonts w:ascii="Palatino Linotype" w:hAnsi="Palatino Linotype"/>
          <w:lang w:val="es-MX" w:eastAsia="en-US"/>
        </w:rPr>
      </w:pPr>
    </w:p>
    <w:p w14:paraId="2C7AAD9A" w14:textId="13F83335" w:rsidR="004C3391" w:rsidRPr="00D95829"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95829">
        <w:rPr>
          <w:rFonts w:ascii="Palatino Linotype" w:eastAsia="Calibri" w:hAnsi="Palatino Linotype" w:cs="Arial"/>
          <w:color w:val="000000" w:themeColor="text1"/>
          <w:lang w:val="es-ES"/>
        </w:rPr>
        <w:t xml:space="preserve">El día </w:t>
      </w:r>
      <w:r w:rsidR="009D24B0" w:rsidRPr="00D95829">
        <w:rPr>
          <w:rFonts w:ascii="Palatino Linotype" w:eastAsia="Calibri" w:hAnsi="Palatino Linotype" w:cs="Arial"/>
          <w:color w:val="000000" w:themeColor="text1"/>
          <w:lang w:val="es-ES"/>
        </w:rPr>
        <w:t>ocho</w:t>
      </w:r>
      <w:r w:rsidRPr="00D95829">
        <w:rPr>
          <w:rFonts w:ascii="Palatino Linotype" w:eastAsia="Calibri" w:hAnsi="Palatino Linotype" w:cs="Arial"/>
          <w:color w:val="000000" w:themeColor="text1"/>
          <w:lang w:val="es-ES"/>
        </w:rPr>
        <w:t xml:space="preserve"> (</w:t>
      </w:r>
      <w:r w:rsidR="0006365C" w:rsidRPr="00D95829">
        <w:rPr>
          <w:rFonts w:ascii="Palatino Linotype" w:eastAsia="Calibri" w:hAnsi="Palatino Linotype" w:cs="Arial"/>
          <w:color w:val="000000" w:themeColor="text1"/>
          <w:lang w:val="es-ES"/>
        </w:rPr>
        <w:t>0</w:t>
      </w:r>
      <w:r w:rsidR="009D24B0" w:rsidRPr="00D95829">
        <w:rPr>
          <w:rFonts w:ascii="Palatino Linotype" w:eastAsia="Calibri" w:hAnsi="Palatino Linotype" w:cs="Arial"/>
          <w:color w:val="000000" w:themeColor="text1"/>
          <w:lang w:val="es-ES"/>
        </w:rPr>
        <w:t>8</w:t>
      </w:r>
      <w:r w:rsidRPr="00D95829">
        <w:rPr>
          <w:rFonts w:ascii="Palatino Linotype" w:eastAsia="Calibri" w:hAnsi="Palatino Linotype" w:cs="Arial"/>
          <w:color w:val="000000" w:themeColor="text1"/>
          <w:lang w:val="es-ES"/>
        </w:rPr>
        <w:t xml:space="preserve">) de </w:t>
      </w:r>
      <w:r w:rsidR="0006365C" w:rsidRPr="00D95829">
        <w:rPr>
          <w:rFonts w:ascii="Palatino Linotype" w:eastAsia="Calibri" w:hAnsi="Palatino Linotype" w:cs="Arial"/>
          <w:color w:val="000000" w:themeColor="text1"/>
          <w:lang w:val="es-ES"/>
        </w:rPr>
        <w:t>febrero</w:t>
      </w:r>
      <w:r w:rsidRPr="00D95829">
        <w:rPr>
          <w:rFonts w:ascii="Palatino Linotype" w:eastAsia="Calibri" w:hAnsi="Palatino Linotype" w:cs="Arial"/>
          <w:color w:val="000000" w:themeColor="text1"/>
          <w:lang w:val="es-ES"/>
        </w:rPr>
        <w:t xml:space="preserve"> de dos mil veint</w:t>
      </w:r>
      <w:r w:rsidR="0006365C" w:rsidRPr="00D95829">
        <w:rPr>
          <w:rFonts w:ascii="Palatino Linotype" w:eastAsia="Calibri" w:hAnsi="Palatino Linotype" w:cs="Arial"/>
          <w:color w:val="000000" w:themeColor="text1"/>
          <w:lang w:val="es-ES"/>
        </w:rPr>
        <w:t>iuno</w:t>
      </w:r>
      <w:r w:rsidRPr="00D95829">
        <w:rPr>
          <w:rFonts w:ascii="Palatino Linotype" w:eastAsia="Calibri" w:hAnsi="Palatino Linotype" w:cs="Arial"/>
          <w:color w:val="000000" w:themeColor="text1"/>
          <w:lang w:val="es-ES"/>
        </w:rPr>
        <w:t>,</w:t>
      </w:r>
      <w:r w:rsidRPr="00D95829">
        <w:rPr>
          <w:rFonts w:ascii="Palatino Linotype" w:eastAsia="Calibri" w:hAnsi="Palatino Linotype" w:cs="Times New Roman"/>
          <w:color w:val="000000" w:themeColor="text1"/>
          <w:lang w:val="es-ES"/>
        </w:rPr>
        <w:t xml:space="preserve"> </w:t>
      </w:r>
      <w:r w:rsidRPr="00D95829">
        <w:rPr>
          <w:rFonts w:ascii="Palatino Linotype" w:eastAsia="Calibri" w:hAnsi="Palatino Linotype" w:cs="Arial"/>
          <w:lang w:val="es-ES"/>
        </w:rPr>
        <w:t>se</w:t>
      </w:r>
      <w:r w:rsidRPr="00D95829">
        <w:rPr>
          <w:rFonts w:ascii="Palatino Linotype" w:eastAsia="Calibri" w:hAnsi="Palatino Linotype" w:cs="Arial"/>
          <w:b/>
          <w:lang w:val="es-ES"/>
        </w:rPr>
        <w:t xml:space="preserve"> </w:t>
      </w:r>
      <w:r w:rsidRPr="00D95829">
        <w:rPr>
          <w:rFonts w:ascii="Palatino Linotype" w:hAnsi="Palatino Linotype"/>
          <w:color w:val="000000" w:themeColor="text1"/>
        </w:rPr>
        <w:t>presentó</w:t>
      </w:r>
      <w:r w:rsidRPr="00D95829">
        <w:rPr>
          <w:rFonts w:ascii="Palatino Linotype" w:hAnsi="Palatino Linotype"/>
          <w:b/>
          <w:color w:val="000000" w:themeColor="text1"/>
        </w:rPr>
        <w:t xml:space="preserve"> </w:t>
      </w:r>
      <w:r w:rsidRPr="00D95829">
        <w:rPr>
          <w:rFonts w:ascii="Palatino Linotype" w:eastAsia="Calibri" w:hAnsi="Palatino Linotype" w:cs="Arial"/>
          <w:color w:val="000000" w:themeColor="text1"/>
        </w:rPr>
        <w:t xml:space="preserve">vía </w:t>
      </w:r>
      <w:r w:rsidRPr="00D95829">
        <w:rPr>
          <w:rFonts w:ascii="Palatino Linotype" w:eastAsia="Calibri" w:hAnsi="Palatino Linotype" w:cs="Arial"/>
          <w:color w:val="000000" w:themeColor="text1"/>
          <w:lang w:val="es-ES"/>
        </w:rPr>
        <w:t xml:space="preserve">Sistema de Acceso a la Información Mexiquense </w:t>
      </w:r>
      <w:r w:rsidRPr="00D95829">
        <w:rPr>
          <w:rFonts w:ascii="Palatino Linotype" w:eastAsia="Calibri" w:hAnsi="Palatino Linotype" w:cs="Arial"/>
          <w:b/>
          <w:color w:val="000000" w:themeColor="text1"/>
          <w:lang w:val="es-ES"/>
        </w:rPr>
        <w:t>(SAIMEX)</w:t>
      </w:r>
      <w:r w:rsidRPr="00D95829">
        <w:rPr>
          <w:rFonts w:ascii="Palatino Linotype" w:eastAsia="Calibri" w:hAnsi="Palatino Linotype" w:cs="Arial"/>
          <w:color w:val="000000" w:themeColor="text1"/>
          <w:lang w:val="es-ES"/>
        </w:rPr>
        <w:t>, la solicitud de información pública registrada con el número</w:t>
      </w:r>
      <w:r w:rsidRPr="00D95829">
        <w:rPr>
          <w:rFonts w:ascii="Palatino Linotype" w:eastAsia="Calibri" w:hAnsi="Palatino Linotype" w:cs="Arial"/>
          <w:b/>
          <w:color w:val="000000" w:themeColor="text1"/>
          <w:lang w:val="es-ES"/>
        </w:rPr>
        <w:t xml:space="preserve"> </w:t>
      </w:r>
      <w:r w:rsidR="009D24B0" w:rsidRPr="00D95829">
        <w:rPr>
          <w:rFonts w:ascii="Palatino Linotype" w:eastAsia="Calibri" w:hAnsi="Palatino Linotype" w:cs="Arial"/>
          <w:b/>
          <w:color w:val="000000" w:themeColor="text1"/>
          <w:lang w:val="es-ES"/>
        </w:rPr>
        <w:t>00045/IEEM/IP/2021</w:t>
      </w:r>
      <w:r w:rsidRPr="00D95829">
        <w:rPr>
          <w:rFonts w:ascii="Palatino Linotype" w:hAnsi="Palatino Linotype"/>
          <w:b/>
          <w:bCs/>
          <w:color w:val="000000" w:themeColor="text1"/>
        </w:rPr>
        <w:t>,</w:t>
      </w:r>
      <w:r w:rsidRPr="00D95829">
        <w:rPr>
          <w:rFonts w:ascii="Palatino Linotype" w:eastAsia="Calibri" w:hAnsi="Palatino Linotype" w:cs="Arial"/>
          <w:color w:val="000000" w:themeColor="text1"/>
          <w:lang w:val="es-ES"/>
        </w:rPr>
        <w:t xml:space="preserve"> mediante la cual se requirió:</w:t>
      </w:r>
    </w:p>
    <w:p w14:paraId="20E37A4C" w14:textId="77777777" w:rsidR="003E701F" w:rsidRPr="00D95829" w:rsidRDefault="003E701F" w:rsidP="003E701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042C94D6" w:rsidR="004C3391" w:rsidRPr="00D95829" w:rsidRDefault="004C3391" w:rsidP="006229F8">
      <w:pPr>
        <w:spacing w:line="360" w:lineRule="auto"/>
        <w:ind w:left="567" w:right="567"/>
        <w:jc w:val="both"/>
        <w:rPr>
          <w:rFonts w:ascii="Palatino Linotype" w:eastAsia="Times New Roman" w:hAnsi="Palatino Linotype" w:cs="Times New Roman"/>
          <w:i/>
          <w:sz w:val="22"/>
          <w:szCs w:val="22"/>
          <w:lang w:val="es-MX" w:eastAsia="es-MX"/>
        </w:rPr>
      </w:pPr>
      <w:r w:rsidRPr="00D95829">
        <w:rPr>
          <w:rFonts w:ascii="Palatino Linotype" w:hAnsi="Palatino Linotype"/>
          <w:i/>
          <w:color w:val="000000"/>
          <w:sz w:val="22"/>
          <w:szCs w:val="22"/>
        </w:rPr>
        <w:t>“</w:t>
      </w:r>
      <w:r w:rsidR="009D24B0" w:rsidRPr="00D95829">
        <w:rPr>
          <w:rFonts w:ascii="Palatino Linotype" w:hAnsi="Palatino Linotype"/>
          <w:i/>
          <w:color w:val="000000"/>
          <w:sz w:val="22"/>
          <w:szCs w:val="22"/>
        </w:rPr>
        <w:t>Solicitó informes del personal contratado en la Junta Distritales 44 con sede en Nicolás Romero, para el presente proceso electoral, nombres, puesto y salarios</w:t>
      </w:r>
      <w:r w:rsidR="003E701F" w:rsidRPr="00D95829">
        <w:rPr>
          <w:rFonts w:ascii="Palatino Linotype" w:hAnsi="Palatino Linotype"/>
          <w:i/>
          <w:color w:val="000000"/>
          <w:sz w:val="22"/>
          <w:szCs w:val="22"/>
        </w:rPr>
        <w:t>.</w:t>
      </w:r>
      <w:r w:rsidRPr="00D95829">
        <w:rPr>
          <w:rFonts w:ascii="Palatino Linotype" w:hAnsi="Palatino Linotype"/>
          <w:i/>
          <w:color w:val="000000"/>
          <w:sz w:val="22"/>
          <w:szCs w:val="22"/>
        </w:rPr>
        <w:t>” (Sic)</w:t>
      </w:r>
    </w:p>
    <w:p w14:paraId="2DB7F9B4" w14:textId="77777777" w:rsidR="004C3391" w:rsidRPr="00D95829"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 xml:space="preserve">Se hace constar que </w:t>
      </w:r>
      <w:r w:rsidRPr="00D95829">
        <w:rPr>
          <w:rFonts w:ascii="Palatino Linotype" w:eastAsia="Times New Roman" w:hAnsi="Palatino Linotype" w:cs="Arial"/>
          <w:color w:val="000000" w:themeColor="text1"/>
          <w:lang w:val="es-ES"/>
        </w:rPr>
        <w:t>se señaló como modalidad de entrega de la información</w:t>
      </w:r>
      <w:r w:rsidRPr="00D95829">
        <w:rPr>
          <w:rFonts w:ascii="Palatino Linotype" w:eastAsia="Times New Roman" w:hAnsi="Palatino Linotype" w:cs="Arial"/>
          <w:b/>
          <w:color w:val="000000" w:themeColor="text1"/>
          <w:lang w:val="es-ES"/>
        </w:rPr>
        <w:t>:</w:t>
      </w:r>
      <w:r w:rsidRPr="00D95829">
        <w:rPr>
          <w:rFonts w:ascii="Palatino Linotype" w:eastAsia="Times New Roman" w:hAnsi="Palatino Linotype" w:cs="Arial"/>
          <w:color w:val="000000" w:themeColor="text1"/>
          <w:lang w:val="es-ES"/>
        </w:rPr>
        <w:t xml:space="preserve"> a través </w:t>
      </w:r>
      <w:r w:rsidRPr="00D95829">
        <w:rPr>
          <w:rFonts w:ascii="Palatino Linotype" w:hAnsi="Palatino Linotype"/>
          <w:color w:val="000000" w:themeColor="text1"/>
        </w:rPr>
        <w:t xml:space="preserve">del </w:t>
      </w:r>
      <w:r w:rsidRPr="00D95829">
        <w:rPr>
          <w:rFonts w:ascii="Palatino Linotype" w:eastAsia="Calibri" w:hAnsi="Palatino Linotype" w:cs="Arial"/>
          <w:color w:val="000000" w:themeColor="text1"/>
          <w:lang w:val="es-ES"/>
        </w:rPr>
        <w:t xml:space="preserve">Sistema de Acceso a la Información Mexiquense </w:t>
      </w:r>
      <w:r w:rsidRPr="00D95829">
        <w:rPr>
          <w:rFonts w:ascii="Palatino Linotype" w:eastAsia="Calibri" w:hAnsi="Palatino Linotype" w:cs="Arial"/>
          <w:b/>
          <w:color w:val="000000" w:themeColor="text1"/>
          <w:lang w:val="es-ES"/>
        </w:rPr>
        <w:t>(SAIMEX).</w:t>
      </w:r>
    </w:p>
    <w:p w14:paraId="3D3E151E" w14:textId="77777777" w:rsidR="003E701F" w:rsidRPr="00D95829"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CA5AB91" w14:textId="7A31881F" w:rsidR="009E48D1" w:rsidRPr="00D95829" w:rsidRDefault="004C3391" w:rsidP="002A6020">
      <w:pPr>
        <w:pStyle w:val="Prrafodelista"/>
        <w:numPr>
          <w:ilvl w:val="0"/>
          <w:numId w:val="1"/>
        </w:numPr>
        <w:tabs>
          <w:tab w:val="left" w:pos="567"/>
        </w:tabs>
        <w:spacing w:before="100" w:beforeAutospacing="1" w:after="100" w:afterAutospacing="1" w:line="360" w:lineRule="auto"/>
        <w:ind w:left="0" w:firstLine="0"/>
        <w:jc w:val="both"/>
        <w:rPr>
          <w:rStyle w:val="Hipervnculo"/>
          <w:rFonts w:ascii="Palatino Linotype" w:hAnsi="Palatino Linotype" w:cs="Arial"/>
          <w:color w:val="000000" w:themeColor="text1"/>
          <w:u w:val="none"/>
        </w:rPr>
      </w:pPr>
      <w:r w:rsidRPr="00D95829">
        <w:rPr>
          <w:rFonts w:ascii="Palatino Linotype" w:eastAsia="Calibri" w:hAnsi="Palatino Linotype" w:cs="Arial"/>
          <w:lang w:val="es-AR"/>
        </w:rPr>
        <w:t xml:space="preserve">El día </w:t>
      </w:r>
      <w:r w:rsidR="009E48D1" w:rsidRPr="00D95829">
        <w:rPr>
          <w:rFonts w:ascii="Palatino Linotype" w:eastAsia="Calibri" w:hAnsi="Palatino Linotype" w:cs="Arial"/>
          <w:lang w:val="es-AR"/>
        </w:rPr>
        <w:t>uno</w:t>
      </w:r>
      <w:r w:rsidRPr="00D95829">
        <w:rPr>
          <w:rFonts w:ascii="Palatino Linotype" w:eastAsia="Calibri" w:hAnsi="Palatino Linotype" w:cs="Arial"/>
          <w:lang w:val="es-AR"/>
        </w:rPr>
        <w:t xml:space="preserve"> (</w:t>
      </w:r>
      <w:r w:rsidR="003E701F" w:rsidRPr="00D95829">
        <w:rPr>
          <w:rFonts w:ascii="Palatino Linotype" w:eastAsia="Calibri" w:hAnsi="Palatino Linotype" w:cs="Arial"/>
          <w:lang w:val="es-AR"/>
        </w:rPr>
        <w:t>0</w:t>
      </w:r>
      <w:r w:rsidR="009E48D1" w:rsidRPr="00D95829">
        <w:rPr>
          <w:rFonts w:ascii="Palatino Linotype" w:eastAsia="Calibri" w:hAnsi="Palatino Linotype" w:cs="Arial"/>
          <w:lang w:val="es-AR"/>
        </w:rPr>
        <w:t>1</w:t>
      </w:r>
      <w:r w:rsidRPr="00D95829">
        <w:rPr>
          <w:rFonts w:ascii="Palatino Linotype" w:hAnsi="Palatino Linotype"/>
          <w:i/>
        </w:rPr>
        <w:t xml:space="preserve">) </w:t>
      </w:r>
      <w:r w:rsidR="000A07C2" w:rsidRPr="00D95829">
        <w:rPr>
          <w:rFonts w:ascii="Palatino Linotype" w:eastAsia="Calibri" w:hAnsi="Palatino Linotype" w:cs="Arial"/>
          <w:color w:val="000000" w:themeColor="text1"/>
          <w:lang w:val="es-ES"/>
        </w:rPr>
        <w:t xml:space="preserve">de </w:t>
      </w:r>
      <w:r w:rsidR="009E48D1" w:rsidRPr="00D95829">
        <w:rPr>
          <w:rFonts w:ascii="Palatino Linotype" w:eastAsia="Calibri" w:hAnsi="Palatino Linotype" w:cs="Arial"/>
          <w:color w:val="000000" w:themeColor="text1"/>
          <w:lang w:val="es-ES"/>
        </w:rPr>
        <w:t>marz</w:t>
      </w:r>
      <w:r w:rsidR="0006365C" w:rsidRPr="00D95829">
        <w:rPr>
          <w:rFonts w:ascii="Palatino Linotype" w:eastAsia="Calibri" w:hAnsi="Palatino Linotype" w:cs="Arial"/>
          <w:color w:val="000000" w:themeColor="text1"/>
          <w:lang w:val="es-ES"/>
        </w:rPr>
        <w:t>o</w:t>
      </w:r>
      <w:r w:rsidR="000A07C2" w:rsidRPr="00D95829">
        <w:rPr>
          <w:rFonts w:ascii="Palatino Linotype" w:eastAsia="Calibri" w:hAnsi="Palatino Linotype" w:cs="Arial"/>
          <w:color w:val="000000" w:themeColor="text1"/>
          <w:lang w:val="es-ES"/>
        </w:rPr>
        <w:t xml:space="preserve"> de dos mil veint</w:t>
      </w:r>
      <w:r w:rsidR="0006365C" w:rsidRPr="00D95829">
        <w:rPr>
          <w:rFonts w:ascii="Palatino Linotype" w:eastAsia="Calibri" w:hAnsi="Palatino Linotype" w:cs="Arial"/>
          <w:color w:val="000000" w:themeColor="text1"/>
          <w:lang w:val="es-ES"/>
        </w:rPr>
        <w:t>iuno</w:t>
      </w:r>
      <w:r w:rsidRPr="00D95829">
        <w:rPr>
          <w:rFonts w:ascii="Palatino Linotype" w:eastAsia="Times New Roman" w:hAnsi="Palatino Linotype" w:cs="Arial"/>
          <w:lang w:val="es-ES"/>
        </w:rPr>
        <w:t xml:space="preserve">, el </w:t>
      </w:r>
      <w:r w:rsidRPr="00D95829">
        <w:rPr>
          <w:rFonts w:ascii="Palatino Linotype" w:eastAsia="Times New Roman" w:hAnsi="Palatino Linotype" w:cs="Arial"/>
          <w:b/>
          <w:lang w:val="es-ES"/>
        </w:rPr>
        <w:t xml:space="preserve">SUJETO OBLIGADO </w:t>
      </w:r>
      <w:r w:rsidRPr="00D95829">
        <w:rPr>
          <w:rFonts w:ascii="Palatino Linotype" w:eastAsia="Times New Roman" w:hAnsi="Palatino Linotype" w:cs="Arial"/>
          <w:color w:val="000000" w:themeColor="text1"/>
          <w:lang w:val="es-ES"/>
        </w:rPr>
        <w:t xml:space="preserve">respondió a la solicitud de información </w:t>
      </w:r>
      <w:r w:rsidR="00B81694" w:rsidRPr="00D95829">
        <w:rPr>
          <w:rFonts w:ascii="Palatino Linotype" w:eastAsia="Times New Roman" w:hAnsi="Palatino Linotype" w:cs="Arial"/>
          <w:color w:val="000000" w:themeColor="text1"/>
          <w:lang w:val="es-ES"/>
        </w:rPr>
        <w:t>a través de</w:t>
      </w:r>
      <w:r w:rsidR="009E48D1" w:rsidRPr="00D95829">
        <w:rPr>
          <w:rFonts w:ascii="Palatino Linotype" w:eastAsia="Times New Roman" w:hAnsi="Palatino Linotype" w:cs="Arial"/>
          <w:color w:val="000000" w:themeColor="text1"/>
          <w:lang w:val="es-ES"/>
        </w:rPr>
        <w:t xml:space="preserve"> </w:t>
      </w:r>
      <w:r w:rsidR="00B81694" w:rsidRPr="00D95829">
        <w:rPr>
          <w:rFonts w:ascii="Palatino Linotype" w:eastAsia="Times New Roman" w:hAnsi="Palatino Linotype" w:cs="Arial"/>
          <w:color w:val="000000" w:themeColor="text1"/>
          <w:lang w:val="es-ES"/>
        </w:rPr>
        <w:t>l</w:t>
      </w:r>
      <w:r w:rsidR="009E48D1" w:rsidRPr="00D95829">
        <w:rPr>
          <w:rFonts w:ascii="Palatino Linotype" w:eastAsia="Times New Roman" w:hAnsi="Palatino Linotype" w:cs="Arial"/>
          <w:color w:val="000000" w:themeColor="text1"/>
          <w:lang w:val="es-ES"/>
        </w:rPr>
        <w:t>os</w:t>
      </w:r>
      <w:r w:rsidR="00B81694" w:rsidRPr="00D95829">
        <w:rPr>
          <w:rFonts w:ascii="Palatino Linotype" w:eastAsia="Times New Roman" w:hAnsi="Palatino Linotype" w:cs="Arial"/>
          <w:color w:val="000000" w:themeColor="text1"/>
          <w:lang w:val="es-ES"/>
        </w:rPr>
        <w:t xml:space="preserve"> archivo</w:t>
      </w:r>
      <w:r w:rsidR="009E48D1" w:rsidRPr="00D95829">
        <w:rPr>
          <w:rFonts w:ascii="Palatino Linotype" w:eastAsia="Times New Roman" w:hAnsi="Palatino Linotype" w:cs="Arial"/>
          <w:color w:val="000000" w:themeColor="text1"/>
          <w:lang w:val="es-ES"/>
        </w:rPr>
        <w:t>s</w:t>
      </w:r>
      <w:r w:rsidR="00B81694" w:rsidRPr="00D95829">
        <w:rPr>
          <w:rFonts w:ascii="Palatino Linotype" w:eastAsia="Times New Roman" w:hAnsi="Palatino Linotype" w:cs="Arial"/>
          <w:color w:val="000000" w:themeColor="text1"/>
          <w:lang w:val="es-ES"/>
        </w:rPr>
        <w:t xml:space="preserve"> electrónico</w:t>
      </w:r>
      <w:r w:rsidR="009E48D1" w:rsidRPr="00D95829">
        <w:rPr>
          <w:rFonts w:ascii="Palatino Linotype" w:eastAsia="Times New Roman" w:hAnsi="Palatino Linotype" w:cs="Arial"/>
          <w:color w:val="000000" w:themeColor="text1"/>
          <w:lang w:val="es-ES"/>
        </w:rPr>
        <w:t>s</w:t>
      </w:r>
      <w:r w:rsidR="009E48D1" w:rsidRPr="00D95829">
        <w:rPr>
          <w:rFonts w:ascii="Palatino Linotype" w:hAnsi="Palatino Linotype" w:cs="Arial"/>
          <w:color w:val="000000" w:themeColor="text1"/>
        </w:rPr>
        <w:t xml:space="preserve"> </w:t>
      </w:r>
      <w:r w:rsidR="009E48D1" w:rsidRPr="00D95829">
        <w:rPr>
          <w:rFonts w:ascii="Palatino Linotype" w:hAnsi="Palatino Linotype" w:cs="Arial"/>
          <w:color w:val="000000" w:themeColor="text1"/>
        </w:rPr>
        <w:lastRenderedPageBreak/>
        <w:t>“</w:t>
      </w:r>
      <w:hyperlink r:id="rId8" w:tgtFrame="_blank" w:history="1">
        <w:r w:rsidR="009E48D1" w:rsidRPr="00D95829">
          <w:rPr>
            <w:rStyle w:val="Hipervnculo"/>
            <w:rFonts w:ascii="Palatino Linotype" w:hAnsi="Palatino Linotype" w:cs="Arial"/>
            <w:bCs/>
            <w:i/>
            <w:color w:val="000000" w:themeColor="text1"/>
            <w:u w:val="none"/>
          </w:rPr>
          <w:t>OFICIO RESPUESTA 45-2021 UT.pdf</w:t>
        </w:r>
      </w:hyperlink>
      <w:r w:rsidR="009E48D1" w:rsidRPr="00D95829">
        <w:rPr>
          <w:rStyle w:val="Hipervnculo"/>
          <w:rFonts w:ascii="Palatino Linotype" w:hAnsi="Palatino Linotype"/>
          <w:color w:val="000000" w:themeColor="text1"/>
          <w:u w:val="none"/>
        </w:rPr>
        <w:t xml:space="preserve">” con el oficio número </w:t>
      </w:r>
      <w:r w:rsidR="009E48D1" w:rsidRPr="00D95829">
        <w:rPr>
          <w:rFonts w:ascii="Palatino Linotype" w:hAnsi="Palatino Linotype"/>
        </w:rPr>
        <w:t xml:space="preserve">IEEM/UT/289/2021 de </w:t>
      </w:r>
      <w:r w:rsidR="00B93936" w:rsidRPr="00D95829">
        <w:rPr>
          <w:rFonts w:ascii="Palatino Linotype" w:hAnsi="Palatino Linotype"/>
        </w:rPr>
        <w:t xml:space="preserve">la </w:t>
      </w:r>
      <w:r w:rsidR="009E48D1" w:rsidRPr="00D95829">
        <w:rPr>
          <w:rFonts w:ascii="Palatino Linotype" w:hAnsi="Palatino Linotype"/>
        </w:rPr>
        <w:t>misma fecha, firmado por el Titular de la Unidad de Transparencia</w:t>
      </w:r>
      <w:r w:rsidR="00B93936" w:rsidRPr="00D95829">
        <w:rPr>
          <w:rFonts w:ascii="Palatino Linotype" w:hAnsi="Palatino Linotype"/>
        </w:rPr>
        <w:t xml:space="preserve">, a través del cual se hace de conocimiento del particular que se adjunta copia digitalizada en formato PDF del oficio emitido por el Servidor Público Habilitado de la Dirección de Administración; </w:t>
      </w:r>
      <w:r w:rsidR="009E48D1" w:rsidRPr="00D95829">
        <w:rPr>
          <w:rStyle w:val="Hipervnculo"/>
          <w:rFonts w:ascii="Palatino Linotype" w:hAnsi="Palatino Linotype"/>
          <w:color w:val="000000" w:themeColor="text1"/>
          <w:u w:val="none"/>
        </w:rPr>
        <w:t>y “</w:t>
      </w:r>
      <w:hyperlink r:id="rId9" w:tgtFrame="_blank" w:history="1">
        <w:r w:rsidR="009E48D1" w:rsidRPr="00D95829">
          <w:rPr>
            <w:rStyle w:val="Hipervnculo"/>
            <w:rFonts w:ascii="Palatino Linotype" w:hAnsi="Palatino Linotype" w:cs="Arial"/>
            <w:bCs/>
            <w:i/>
            <w:color w:val="000000" w:themeColor="text1"/>
            <w:u w:val="none"/>
          </w:rPr>
          <w:t>RESPUESTA 45-2021 DA.pdf</w:t>
        </w:r>
      </w:hyperlink>
      <w:r w:rsidR="009E48D1" w:rsidRPr="00D95829">
        <w:rPr>
          <w:rStyle w:val="Hipervnculo"/>
          <w:rFonts w:ascii="Palatino Linotype" w:hAnsi="Palatino Linotype" w:cs="Arial"/>
          <w:bCs/>
          <w:color w:val="000000" w:themeColor="text1"/>
          <w:u w:val="none"/>
        </w:rPr>
        <w:t xml:space="preserve">” </w:t>
      </w:r>
      <w:r w:rsidR="002A6020" w:rsidRPr="00D95829">
        <w:rPr>
          <w:rStyle w:val="Hipervnculo"/>
          <w:rFonts w:ascii="Palatino Linotype" w:hAnsi="Palatino Linotype" w:cs="Arial"/>
          <w:bCs/>
          <w:color w:val="000000" w:themeColor="text1"/>
          <w:u w:val="none"/>
        </w:rPr>
        <w:t xml:space="preserve">con el oficio número </w:t>
      </w:r>
      <w:r w:rsidR="002A6020" w:rsidRPr="00D95829">
        <w:rPr>
          <w:rFonts w:ascii="Palatino Linotype" w:hAnsi="Palatino Linotype"/>
        </w:rPr>
        <w:t xml:space="preserve">IEEM/DA/369/2021 emitido por el Servidor Público Habilitado de la Dirección de Administración en el que se informa el nombre, cargo y salario de los Vocales </w:t>
      </w:r>
      <w:r w:rsidR="00F43D1B" w:rsidRPr="00D95829">
        <w:rPr>
          <w:rFonts w:ascii="Palatino Linotype" w:hAnsi="Palatino Linotype"/>
        </w:rPr>
        <w:t>de la Junta Distrital 44, cargo y salario de los mismos.</w:t>
      </w:r>
    </w:p>
    <w:p w14:paraId="2EC3A39A" w14:textId="7E869253" w:rsidR="00153C5D" w:rsidRPr="00D95829" w:rsidRDefault="00153C5D" w:rsidP="00F43D1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48149107" w:rsidR="004C3391" w:rsidRPr="00D9582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D95829">
        <w:rPr>
          <w:rFonts w:ascii="Palatino Linotype" w:eastAsia="Times New Roman" w:hAnsi="Palatino Linotype" w:cs="Arial"/>
          <w:lang w:val="es-ES"/>
        </w:rPr>
        <w:t xml:space="preserve">El día </w:t>
      </w:r>
      <w:r w:rsidR="00B63361" w:rsidRPr="00D95829">
        <w:rPr>
          <w:rFonts w:ascii="Palatino Linotype" w:eastAsia="Calibri" w:hAnsi="Palatino Linotype" w:cs="Arial"/>
          <w:lang w:val="es-AR"/>
        </w:rPr>
        <w:t>dos</w:t>
      </w:r>
      <w:r w:rsidR="007B42D3" w:rsidRPr="00D95829">
        <w:rPr>
          <w:rFonts w:ascii="Palatino Linotype" w:eastAsia="Calibri" w:hAnsi="Palatino Linotype" w:cs="Arial"/>
          <w:lang w:val="es-AR"/>
        </w:rPr>
        <w:t xml:space="preserve"> </w:t>
      </w:r>
      <w:r w:rsidR="0059422B" w:rsidRPr="00D95829">
        <w:rPr>
          <w:rFonts w:ascii="Palatino Linotype" w:eastAsia="Calibri" w:hAnsi="Palatino Linotype" w:cs="Arial"/>
          <w:lang w:val="es-AR"/>
        </w:rPr>
        <w:t>(</w:t>
      </w:r>
      <w:r w:rsidR="00B63361" w:rsidRPr="00D95829">
        <w:rPr>
          <w:rFonts w:ascii="Palatino Linotype" w:eastAsia="Calibri" w:hAnsi="Palatino Linotype" w:cs="Arial"/>
          <w:lang w:val="es-AR"/>
        </w:rPr>
        <w:t>02</w:t>
      </w:r>
      <w:r w:rsidR="0059422B" w:rsidRPr="00D95829">
        <w:rPr>
          <w:rFonts w:ascii="Palatino Linotype" w:hAnsi="Palatino Linotype"/>
          <w:i/>
        </w:rPr>
        <w:t xml:space="preserve">) </w:t>
      </w:r>
      <w:r w:rsidR="0059422B" w:rsidRPr="00D95829">
        <w:rPr>
          <w:rFonts w:ascii="Palatino Linotype" w:hAnsi="Palatino Linotype"/>
        </w:rPr>
        <w:t xml:space="preserve">de </w:t>
      </w:r>
      <w:r w:rsidR="00B63361" w:rsidRPr="00D95829">
        <w:rPr>
          <w:rFonts w:ascii="Palatino Linotype" w:hAnsi="Palatino Linotype"/>
        </w:rPr>
        <w:t>marzo</w:t>
      </w:r>
      <w:r w:rsidR="0059422B" w:rsidRPr="00D95829">
        <w:rPr>
          <w:rFonts w:ascii="Palatino Linotype" w:hAnsi="Palatino Linotype"/>
        </w:rPr>
        <w:t xml:space="preserve"> de dos mil veint</w:t>
      </w:r>
      <w:r w:rsidR="007B42D3" w:rsidRPr="00D95829">
        <w:rPr>
          <w:rFonts w:ascii="Palatino Linotype" w:hAnsi="Palatino Linotype"/>
        </w:rPr>
        <w:t>iuno</w:t>
      </w:r>
      <w:r w:rsidRPr="00D95829">
        <w:rPr>
          <w:rFonts w:ascii="Palatino Linotype" w:eastAsia="Times New Roman" w:hAnsi="Palatino Linotype" w:cs="Arial"/>
          <w:lang w:val="es-ES"/>
        </w:rPr>
        <w:t xml:space="preserve">, </w:t>
      </w:r>
      <w:r w:rsidRPr="00D95829">
        <w:rPr>
          <w:rFonts w:ascii="Palatino Linotype" w:hAnsi="Palatino Linotype"/>
          <w:color w:val="000000"/>
        </w:rPr>
        <w:t xml:space="preserve">se </w:t>
      </w:r>
      <w:r w:rsidRPr="00D95829">
        <w:rPr>
          <w:rFonts w:ascii="Palatino Linotype" w:eastAsia="Times New Roman" w:hAnsi="Palatino Linotype" w:cs="Arial"/>
          <w:lang w:val="es-ES"/>
        </w:rPr>
        <w:t xml:space="preserve">interpuso el recurso de revisión, en contra de la respuesta emitida por el </w:t>
      </w:r>
      <w:r w:rsidRPr="00D95829">
        <w:rPr>
          <w:rFonts w:ascii="Palatino Linotype" w:eastAsia="Times New Roman" w:hAnsi="Palatino Linotype" w:cs="Arial"/>
          <w:b/>
          <w:lang w:val="es-ES"/>
        </w:rPr>
        <w:t>SUJETO OBLIGADO</w:t>
      </w:r>
      <w:r w:rsidRPr="00D95829">
        <w:rPr>
          <w:rFonts w:ascii="Palatino Linotype" w:eastAsia="Times New Roman" w:hAnsi="Palatino Linotype" w:cs="Arial"/>
          <w:lang w:val="es-ES"/>
        </w:rPr>
        <w:t>, señalando como:</w:t>
      </w:r>
    </w:p>
    <w:p w14:paraId="6D09E069" w14:textId="77777777" w:rsidR="0071031D" w:rsidRPr="00D95829"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D95829" w:rsidRDefault="004C3391" w:rsidP="006229F8">
      <w:pPr>
        <w:tabs>
          <w:tab w:val="left" w:pos="5454"/>
        </w:tabs>
        <w:spacing w:line="360" w:lineRule="auto"/>
        <w:ind w:left="567" w:right="567"/>
        <w:jc w:val="both"/>
        <w:rPr>
          <w:rStyle w:val="Ttulo2Car"/>
          <w:color w:val="auto"/>
          <w:sz w:val="22"/>
          <w:szCs w:val="22"/>
          <w:lang w:val="es-ES"/>
        </w:rPr>
      </w:pPr>
      <w:bookmarkStart w:id="5" w:name="_Toc71864539"/>
      <w:r w:rsidRPr="00D95829">
        <w:rPr>
          <w:rStyle w:val="Ttulo2Car"/>
          <w:color w:val="auto"/>
          <w:sz w:val="22"/>
          <w:szCs w:val="22"/>
          <w:lang w:val="es-ES"/>
        </w:rPr>
        <w:t>a) Acto impugnado:</w:t>
      </w:r>
      <w:bookmarkEnd w:id="5"/>
      <w:r w:rsidRPr="00D95829">
        <w:rPr>
          <w:rStyle w:val="Ttulo2Car"/>
          <w:color w:val="auto"/>
          <w:sz w:val="22"/>
          <w:szCs w:val="22"/>
          <w:lang w:val="es-ES"/>
        </w:rPr>
        <w:t xml:space="preserve"> </w:t>
      </w:r>
    </w:p>
    <w:p w14:paraId="2E603E67" w14:textId="08B14D83" w:rsidR="004C3391" w:rsidRPr="00D95829" w:rsidRDefault="004C3391" w:rsidP="006229F8">
      <w:pPr>
        <w:tabs>
          <w:tab w:val="left" w:pos="5454"/>
        </w:tabs>
        <w:spacing w:line="360" w:lineRule="auto"/>
        <w:ind w:left="567" w:right="567"/>
        <w:jc w:val="both"/>
        <w:rPr>
          <w:rFonts w:ascii="Palatino Linotype" w:hAnsi="Palatino Linotype"/>
          <w:i/>
          <w:color w:val="000000"/>
          <w:sz w:val="22"/>
          <w:szCs w:val="22"/>
        </w:rPr>
      </w:pPr>
      <w:r w:rsidRPr="00D95829">
        <w:rPr>
          <w:rFonts w:ascii="Palatino Linotype" w:hAnsi="Palatino Linotype"/>
          <w:i/>
          <w:sz w:val="22"/>
          <w:szCs w:val="22"/>
        </w:rPr>
        <w:t>“</w:t>
      </w:r>
      <w:r w:rsidR="00B63361" w:rsidRPr="00D95829">
        <w:rPr>
          <w:rFonts w:ascii="Palatino Linotype" w:hAnsi="Palatino Linotype"/>
          <w:i/>
          <w:color w:val="000000"/>
          <w:sz w:val="22"/>
          <w:szCs w:val="22"/>
        </w:rPr>
        <w:t>RESPUESTA DEL IEEM</w:t>
      </w:r>
      <w:r w:rsidRPr="00D95829">
        <w:rPr>
          <w:rFonts w:ascii="Palatino Linotype" w:eastAsia="Times New Roman" w:hAnsi="Palatino Linotype" w:cs="Times New Roman"/>
          <w:i/>
          <w:sz w:val="22"/>
          <w:szCs w:val="22"/>
          <w:lang w:val="es-MX" w:eastAsia="es-MX"/>
        </w:rPr>
        <w:t>"</w:t>
      </w:r>
      <w:r w:rsidRPr="00D95829">
        <w:rPr>
          <w:rFonts w:ascii="Palatino Linotype" w:eastAsia="Calibri" w:hAnsi="Palatino Linotype" w:cs="Arial"/>
          <w:i/>
          <w:sz w:val="22"/>
          <w:szCs w:val="22"/>
          <w:lang w:val="es-ES"/>
        </w:rPr>
        <w:t xml:space="preserve"> (Sic)</w:t>
      </w:r>
    </w:p>
    <w:p w14:paraId="3D46B3AF" w14:textId="77777777" w:rsidR="004C3391" w:rsidRPr="00D95829"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D95829" w:rsidRDefault="004C3391" w:rsidP="006229F8">
      <w:pPr>
        <w:spacing w:line="360" w:lineRule="auto"/>
        <w:ind w:left="567" w:right="567"/>
        <w:jc w:val="both"/>
        <w:rPr>
          <w:rFonts w:ascii="Palatino Linotype" w:hAnsi="Palatino Linotype"/>
          <w:i/>
          <w:sz w:val="22"/>
          <w:szCs w:val="22"/>
        </w:rPr>
      </w:pPr>
      <w:bookmarkStart w:id="6" w:name="_Toc71864540"/>
      <w:r w:rsidRPr="00D95829">
        <w:rPr>
          <w:rStyle w:val="Ttulo2Car"/>
          <w:color w:val="auto"/>
          <w:sz w:val="22"/>
          <w:szCs w:val="22"/>
          <w:lang w:val="es-ES"/>
        </w:rPr>
        <w:t>b) Razones o Motivos de inconformidad:</w:t>
      </w:r>
      <w:bookmarkEnd w:id="6"/>
      <w:r w:rsidRPr="00D95829">
        <w:rPr>
          <w:rFonts w:ascii="Palatino Linotype" w:hAnsi="Palatino Linotype"/>
          <w:i/>
          <w:sz w:val="22"/>
          <w:szCs w:val="22"/>
        </w:rPr>
        <w:t xml:space="preserve"> </w:t>
      </w:r>
    </w:p>
    <w:p w14:paraId="2076C9EF" w14:textId="66EE4328" w:rsidR="004C3391" w:rsidRPr="00D95829"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D95829">
        <w:rPr>
          <w:rFonts w:ascii="Palatino Linotype" w:hAnsi="Palatino Linotype"/>
          <w:i/>
          <w:sz w:val="22"/>
          <w:szCs w:val="22"/>
        </w:rPr>
        <w:t>“</w:t>
      </w:r>
      <w:r w:rsidR="00B63361" w:rsidRPr="00D95829">
        <w:rPr>
          <w:rFonts w:ascii="Palatino Linotype" w:hAnsi="Palatino Linotype"/>
          <w:i/>
          <w:color w:val="000000"/>
          <w:sz w:val="22"/>
          <w:szCs w:val="22"/>
        </w:rPr>
        <w:t>LA REPUESTA SE LIMITA A PROPORCIONAR SOLAMENTE INFORMACIÓN DE LOS VOCALES. NO PROPORCIONA NIGUN TIPO DE INFORMACION ACERCA DEL PERSONAL AUXILIAR U OPERATIVO.</w:t>
      </w:r>
      <w:r w:rsidRPr="00D95829">
        <w:rPr>
          <w:rFonts w:ascii="Palatino Linotype" w:hAnsi="Palatino Linotype"/>
          <w:i/>
          <w:color w:val="000000"/>
          <w:sz w:val="22"/>
          <w:szCs w:val="22"/>
        </w:rPr>
        <w:t>” (Sic)</w:t>
      </w:r>
    </w:p>
    <w:p w14:paraId="2758ED65" w14:textId="77777777" w:rsidR="007B42D3" w:rsidRPr="00D95829"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D9582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D95829">
        <w:rPr>
          <w:rFonts w:ascii="Palatino Linotype" w:eastAsia="Times New Roman" w:hAnsi="Palatino Linotype" w:cs="Arial"/>
          <w:lang w:val="es-ES"/>
        </w:rPr>
        <w:t xml:space="preserve">Se registró el recurso de revisión bajo el número de expediente </w:t>
      </w:r>
      <w:r w:rsidRPr="00D95829">
        <w:rPr>
          <w:rFonts w:ascii="Palatino Linotype" w:hAnsi="Palatino Linotype" w:cs="Arial"/>
          <w:bCs/>
        </w:rPr>
        <w:t xml:space="preserve">al rubro indicado, así mismo con fundamento en lo dispuesto por el </w:t>
      </w:r>
      <w:r w:rsidRPr="00D95829">
        <w:rPr>
          <w:rFonts w:ascii="Palatino Linotype" w:eastAsia="Calibri" w:hAnsi="Palatino Linotype" w:cs="Arial"/>
          <w:lang w:val="es-ES"/>
        </w:rPr>
        <w:t xml:space="preserve">artículo 185 fracción I de la </w:t>
      </w:r>
      <w:r w:rsidRPr="00D95829">
        <w:rPr>
          <w:rFonts w:ascii="Palatino Linotype" w:eastAsia="Calibri" w:hAnsi="Palatino Linotype" w:cs="Arial"/>
          <w:b/>
          <w:lang w:val="es-ES"/>
        </w:rPr>
        <w:t xml:space="preserve">Ley de Transparencia y Acceso a la Información Pública del Estado de </w:t>
      </w:r>
      <w:r w:rsidRPr="00D95829">
        <w:rPr>
          <w:rFonts w:ascii="Palatino Linotype" w:eastAsia="Calibri" w:hAnsi="Palatino Linotype" w:cs="Arial"/>
          <w:b/>
          <w:lang w:val="es-ES"/>
        </w:rPr>
        <w:lastRenderedPageBreak/>
        <w:t xml:space="preserve">México y Municipios </w:t>
      </w:r>
      <w:r w:rsidRPr="00D95829">
        <w:rPr>
          <w:rFonts w:ascii="Palatino Linotype" w:eastAsia="Times New Roman" w:hAnsi="Palatino Linotype" w:cs="Arial"/>
          <w:lang w:val="es-ES"/>
        </w:rPr>
        <w:t xml:space="preserve">se turnó al </w:t>
      </w:r>
      <w:r w:rsidRPr="00D95829">
        <w:rPr>
          <w:rFonts w:ascii="Palatino Linotype" w:eastAsia="Times New Roman" w:hAnsi="Palatino Linotype" w:cs="Arial"/>
          <w:b/>
          <w:lang w:val="es-ES"/>
        </w:rPr>
        <w:t xml:space="preserve">Comisionado José Guadalupe Luna Hernández, </w:t>
      </w:r>
      <w:r w:rsidRPr="00D95829">
        <w:rPr>
          <w:rFonts w:ascii="Palatino Linotype" w:eastAsia="Times New Roman" w:hAnsi="Palatino Linotype" w:cs="Arial"/>
          <w:lang w:val="es-ES"/>
        </w:rPr>
        <w:t xml:space="preserve">con el objeto de </w:t>
      </w:r>
      <w:r w:rsidRPr="00D95829">
        <w:rPr>
          <w:rFonts w:ascii="Palatino Linotype" w:eastAsia="Times New Roman" w:hAnsi="Palatino Linotype" w:cs="Arial"/>
          <w:lang w:val="es-MX"/>
        </w:rPr>
        <w:t>su análisis.</w:t>
      </w:r>
    </w:p>
    <w:p w14:paraId="25FA1F8A" w14:textId="77777777" w:rsidR="004C3391" w:rsidRPr="00D95829"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7DDBF3B5" w:rsidR="004C3391" w:rsidRPr="00D9582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D9582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63361" w:rsidRPr="00D95829">
        <w:rPr>
          <w:rFonts w:ascii="Palatino Linotype" w:eastAsia="Calibri" w:hAnsi="Palatino Linotype" w:cs="Arial"/>
          <w:lang w:val="es-ES"/>
        </w:rPr>
        <w:t xml:space="preserve">cinco </w:t>
      </w:r>
      <w:r w:rsidRPr="00D95829">
        <w:rPr>
          <w:rFonts w:ascii="Palatino Linotype" w:eastAsia="Calibri" w:hAnsi="Palatino Linotype" w:cs="Arial"/>
          <w:lang w:val="es-ES"/>
        </w:rPr>
        <w:t>(</w:t>
      </w:r>
      <w:r w:rsidR="00B63361" w:rsidRPr="00D95829">
        <w:rPr>
          <w:rFonts w:ascii="Palatino Linotype" w:eastAsia="Calibri" w:hAnsi="Palatino Linotype" w:cs="Arial"/>
          <w:lang w:val="es-ES"/>
        </w:rPr>
        <w:t>05</w:t>
      </w:r>
      <w:r w:rsidRPr="00D95829">
        <w:rPr>
          <w:rFonts w:ascii="Palatino Linotype" w:eastAsia="Calibri" w:hAnsi="Palatino Linotype" w:cs="Arial"/>
          <w:lang w:val="es-ES"/>
        </w:rPr>
        <w:t xml:space="preserve">) </w:t>
      </w:r>
      <w:r w:rsidRPr="00D95829">
        <w:rPr>
          <w:rFonts w:ascii="Palatino Linotype" w:eastAsia="Times New Roman" w:hAnsi="Palatino Linotype" w:cs="Arial"/>
          <w:lang w:val="es-ES"/>
        </w:rPr>
        <w:t xml:space="preserve">de </w:t>
      </w:r>
      <w:r w:rsidR="00B63361" w:rsidRPr="00D95829">
        <w:rPr>
          <w:rFonts w:ascii="Palatino Linotype" w:eastAsia="Times New Roman" w:hAnsi="Palatino Linotype" w:cs="Arial"/>
          <w:lang w:val="es-ES"/>
        </w:rPr>
        <w:t>marzo</w:t>
      </w:r>
      <w:r w:rsidRPr="00D95829">
        <w:rPr>
          <w:rFonts w:ascii="Palatino Linotype" w:eastAsia="Times New Roman" w:hAnsi="Palatino Linotype" w:cs="Arial"/>
          <w:lang w:val="es-ES"/>
        </w:rPr>
        <w:t xml:space="preserve"> de dos mil veint</w:t>
      </w:r>
      <w:r w:rsidR="008036DE" w:rsidRPr="00D95829">
        <w:rPr>
          <w:rFonts w:ascii="Palatino Linotype" w:eastAsia="Times New Roman" w:hAnsi="Palatino Linotype" w:cs="Arial"/>
          <w:lang w:val="es-ES"/>
        </w:rPr>
        <w:t>iuno</w:t>
      </w:r>
      <w:r w:rsidRPr="00D95829">
        <w:rPr>
          <w:rFonts w:ascii="Palatino Linotype" w:eastAsia="Calibri" w:hAnsi="Palatino Linotype" w:cs="Arial"/>
          <w:lang w:val="es-ES"/>
        </w:rPr>
        <w:t xml:space="preserve">, puso a disposición de las partes el expediente electrónico </w:t>
      </w:r>
      <w:r w:rsidRPr="00D95829">
        <w:rPr>
          <w:rFonts w:ascii="Palatino Linotype" w:eastAsia="Calibri" w:hAnsi="Palatino Linotype" w:cs="Arial"/>
        </w:rPr>
        <w:t xml:space="preserve">vía </w:t>
      </w:r>
      <w:r w:rsidRPr="00D95829">
        <w:rPr>
          <w:rFonts w:ascii="Palatino Linotype" w:eastAsia="Calibri" w:hAnsi="Palatino Linotype" w:cs="Arial"/>
          <w:lang w:val="es-ES"/>
        </w:rPr>
        <w:t xml:space="preserve">Sistema de Acceso a la Información Mexiquense </w:t>
      </w:r>
      <w:r w:rsidRPr="00D95829">
        <w:rPr>
          <w:rFonts w:ascii="Palatino Linotype" w:eastAsia="Calibri" w:hAnsi="Palatino Linotype" w:cs="Arial"/>
          <w:b/>
          <w:lang w:val="es-ES"/>
        </w:rPr>
        <w:t xml:space="preserve">(SAIMEX) </w:t>
      </w:r>
      <w:r w:rsidRPr="00D95829">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5D8C9DE6" w14:textId="77777777" w:rsidR="00342FDB" w:rsidRPr="00D95829" w:rsidRDefault="00342FDB" w:rsidP="00D92E8D">
      <w:pPr>
        <w:spacing w:line="360" w:lineRule="auto"/>
        <w:ind w:right="567"/>
        <w:jc w:val="both"/>
        <w:rPr>
          <w:rFonts w:ascii="Palatino Linotype" w:eastAsia="Times New Roman" w:hAnsi="Palatino Linotype" w:cs="Times New Roman"/>
          <w:lang w:val="es-MX" w:eastAsia="es-MX"/>
        </w:rPr>
      </w:pPr>
    </w:p>
    <w:p w14:paraId="05DFAD6C" w14:textId="4C93543C" w:rsidR="00B63361" w:rsidRPr="00D95829" w:rsidRDefault="00751FE1" w:rsidP="00B63361">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D95829">
        <w:rPr>
          <w:rFonts w:ascii="Palatino Linotype" w:eastAsia="Calibri" w:hAnsi="Palatino Linotype" w:cs="Arial"/>
          <w:lang w:val="es-ES"/>
        </w:rPr>
        <w:t>El dieciocho (18)</w:t>
      </w:r>
      <w:r w:rsidR="00CF76CF" w:rsidRPr="00D95829">
        <w:rPr>
          <w:rFonts w:ascii="Palatino Linotype" w:eastAsia="Calibri" w:hAnsi="Palatino Linotype" w:cs="Arial"/>
          <w:lang w:val="es-ES"/>
        </w:rPr>
        <w:t xml:space="preserve"> </w:t>
      </w:r>
      <w:r w:rsidR="004C3391" w:rsidRPr="00D95829">
        <w:rPr>
          <w:rFonts w:ascii="Palatino Linotype" w:eastAsia="Times New Roman" w:hAnsi="Palatino Linotype" w:cs="Arial"/>
          <w:lang w:val="es-ES"/>
        </w:rPr>
        <w:t xml:space="preserve">de </w:t>
      </w:r>
      <w:r w:rsidR="00CF76CF" w:rsidRPr="00D95829">
        <w:rPr>
          <w:rFonts w:ascii="Palatino Linotype" w:eastAsia="Times New Roman" w:hAnsi="Palatino Linotype" w:cs="Arial"/>
          <w:lang w:val="es-ES"/>
        </w:rPr>
        <w:t>marzo</w:t>
      </w:r>
      <w:r w:rsidR="004C3391" w:rsidRPr="00D95829">
        <w:rPr>
          <w:rFonts w:ascii="Palatino Linotype" w:eastAsia="Times New Roman" w:hAnsi="Palatino Linotype" w:cs="Arial"/>
          <w:lang w:val="es-ES"/>
        </w:rPr>
        <w:t xml:space="preserve"> de dos mil veint</w:t>
      </w:r>
      <w:r w:rsidR="008036DE" w:rsidRPr="00D95829">
        <w:rPr>
          <w:rFonts w:ascii="Palatino Linotype" w:eastAsia="Times New Roman" w:hAnsi="Palatino Linotype" w:cs="Arial"/>
          <w:lang w:val="es-ES"/>
        </w:rPr>
        <w:t>iuno</w:t>
      </w:r>
      <w:r w:rsidR="004C3391" w:rsidRPr="00D95829">
        <w:rPr>
          <w:rFonts w:ascii="Palatino Linotype" w:eastAsia="Calibri" w:hAnsi="Palatino Linotype" w:cs="Arial"/>
          <w:lang w:val="es-ES"/>
        </w:rPr>
        <w:t xml:space="preserve">, el </w:t>
      </w:r>
      <w:r w:rsidR="004C3391" w:rsidRPr="00D95829">
        <w:rPr>
          <w:rFonts w:ascii="Palatino Linotype" w:eastAsia="Calibri" w:hAnsi="Palatino Linotype" w:cs="Arial"/>
          <w:b/>
          <w:lang w:val="es-ES"/>
        </w:rPr>
        <w:t xml:space="preserve">SUJETO OBLIGADO </w:t>
      </w:r>
      <w:r w:rsidR="00733130" w:rsidRPr="00D95829">
        <w:rPr>
          <w:rFonts w:ascii="Palatino Linotype" w:eastAsia="Calibri" w:hAnsi="Palatino Linotype" w:cs="Arial"/>
          <w:lang w:val="es-ES"/>
        </w:rPr>
        <w:t>realizó sus manifestaciones</w:t>
      </w:r>
      <w:r w:rsidR="004C3391" w:rsidRPr="00D95829">
        <w:rPr>
          <w:rFonts w:ascii="Palatino Linotype" w:eastAsia="Calibri" w:hAnsi="Palatino Linotype" w:cs="Arial"/>
          <w:lang w:val="es-ES"/>
        </w:rPr>
        <w:t xml:space="preserve"> mediante </w:t>
      </w:r>
      <w:r w:rsidR="00CF76CF" w:rsidRPr="00D95829">
        <w:rPr>
          <w:rFonts w:ascii="Palatino Linotype" w:eastAsia="Calibri" w:hAnsi="Palatino Linotype" w:cs="Arial"/>
          <w:lang w:val="es-ES"/>
        </w:rPr>
        <w:t>los</w:t>
      </w:r>
      <w:r w:rsidR="00180276" w:rsidRPr="00D95829">
        <w:rPr>
          <w:rFonts w:ascii="Palatino Linotype" w:eastAsia="Calibri" w:hAnsi="Palatino Linotype" w:cs="Arial"/>
          <w:lang w:val="es-ES"/>
        </w:rPr>
        <w:t xml:space="preserve"> archivo</w:t>
      </w:r>
      <w:r w:rsidR="00CF76CF" w:rsidRPr="00D95829">
        <w:rPr>
          <w:rFonts w:ascii="Palatino Linotype" w:eastAsia="Calibri" w:hAnsi="Palatino Linotype" w:cs="Arial"/>
          <w:lang w:val="es-ES"/>
        </w:rPr>
        <w:t>s</w:t>
      </w:r>
      <w:r w:rsidR="00180276" w:rsidRPr="00D95829">
        <w:rPr>
          <w:rFonts w:ascii="Palatino Linotype" w:eastAsia="Calibri" w:hAnsi="Palatino Linotype" w:cs="Arial"/>
          <w:lang w:val="es-ES"/>
        </w:rPr>
        <w:t xml:space="preserve"> electrónico</w:t>
      </w:r>
      <w:r w:rsidR="00CF76CF" w:rsidRPr="00D95829">
        <w:rPr>
          <w:rFonts w:ascii="Palatino Linotype" w:eastAsia="Calibri" w:hAnsi="Palatino Linotype" w:cs="Arial"/>
          <w:lang w:val="es-ES"/>
        </w:rPr>
        <w:t>s</w:t>
      </w:r>
      <w:r w:rsidR="004C3391" w:rsidRPr="00D95829">
        <w:rPr>
          <w:rFonts w:ascii="Palatino Linotype" w:eastAsia="Calibri" w:hAnsi="Palatino Linotype" w:cs="Arial"/>
          <w:lang w:val="es-ES"/>
        </w:rPr>
        <w:t xml:space="preserve"> </w:t>
      </w:r>
      <w:hyperlink r:id="rId10" w:history="1">
        <w:r w:rsidR="00B63361" w:rsidRPr="00D95829">
          <w:rPr>
            <w:rFonts w:ascii="Palatino Linotype" w:eastAsia="Calibri" w:hAnsi="Palatino Linotype"/>
            <w:b/>
            <w:i/>
            <w:lang w:val="es-ES"/>
          </w:rPr>
          <w:t>IEEM-DA-771-2021.pdf</w:t>
        </w:r>
      </w:hyperlink>
      <w:r w:rsidR="00651DD8" w:rsidRPr="00D95829">
        <w:rPr>
          <w:rFonts w:ascii="Palatino Linotype" w:eastAsia="Calibri" w:hAnsi="Palatino Linotype"/>
          <w:b/>
          <w:i/>
          <w:lang w:val="es-ES"/>
        </w:rPr>
        <w:t xml:space="preserve"> </w:t>
      </w:r>
      <w:r w:rsidR="00651DD8" w:rsidRPr="00D95829">
        <w:rPr>
          <w:rStyle w:val="Hipervnculo"/>
          <w:rFonts w:ascii="Palatino Linotype" w:hAnsi="Palatino Linotype" w:cs="Arial"/>
          <w:bCs/>
          <w:color w:val="000000" w:themeColor="text1"/>
          <w:u w:val="none"/>
        </w:rPr>
        <w:t xml:space="preserve">con el oficio número </w:t>
      </w:r>
      <w:r w:rsidR="00651DD8" w:rsidRPr="00D95829">
        <w:rPr>
          <w:rFonts w:ascii="Palatino Linotype" w:hAnsi="Palatino Linotype"/>
        </w:rPr>
        <w:t>IEEM/DA/369/2021 emitido por el Servidor Público Habilitado de la Dirección de Administración en el que medularmente se informa que el procedimiento de contratación aún no ha concluido y que aún no han pagado la quincena n</w:t>
      </w:r>
      <w:r w:rsidR="00D92E8D" w:rsidRPr="00D95829">
        <w:rPr>
          <w:rFonts w:ascii="Palatino Linotype" w:hAnsi="Palatino Linotype"/>
        </w:rPr>
        <w:t>i la parte proporcional de ésta, “</w:t>
      </w:r>
      <w:hyperlink r:id="rId11" w:history="1">
        <w:r w:rsidR="00B63361" w:rsidRPr="00D95829">
          <w:rPr>
            <w:rFonts w:ascii="Palatino Linotype" w:eastAsia="Calibri" w:hAnsi="Palatino Linotype"/>
            <w:b/>
            <w:i/>
            <w:lang w:val="es-ES"/>
          </w:rPr>
          <w:t>CIRCULAR No. 10 SE.pdf</w:t>
        </w:r>
      </w:hyperlink>
      <w:r w:rsidR="00D92E8D" w:rsidRPr="00D95829">
        <w:rPr>
          <w:rFonts w:ascii="Palatino Linotype" w:eastAsia="Calibri" w:hAnsi="Palatino Linotype"/>
          <w:b/>
          <w:i/>
          <w:lang w:val="es-ES"/>
        </w:rPr>
        <w:t>”</w:t>
      </w:r>
      <w:r w:rsidR="00651DD8" w:rsidRPr="00D95829">
        <w:rPr>
          <w:rFonts w:ascii="Palatino Linotype" w:eastAsia="Calibri" w:hAnsi="Palatino Linotype"/>
          <w:b/>
          <w:i/>
          <w:lang w:val="es-ES"/>
        </w:rPr>
        <w:t xml:space="preserve">, </w:t>
      </w:r>
      <w:r w:rsidR="00651DD8" w:rsidRPr="00D95829">
        <w:rPr>
          <w:rFonts w:ascii="Palatino Linotype" w:eastAsia="Calibri" w:hAnsi="Palatino Linotype"/>
          <w:lang w:val="es-ES"/>
        </w:rPr>
        <w:t xml:space="preserve">con </w:t>
      </w:r>
      <w:r w:rsidR="00D63B5B" w:rsidRPr="00D95829">
        <w:rPr>
          <w:rFonts w:ascii="Palatino Linotype" w:eastAsia="Calibri" w:hAnsi="Palatino Linotype"/>
          <w:lang w:val="es-ES"/>
        </w:rPr>
        <w:t>la circular</w:t>
      </w:r>
      <w:r w:rsidR="00651DD8" w:rsidRPr="00D95829">
        <w:rPr>
          <w:rFonts w:ascii="Palatino Linotype" w:eastAsia="Calibri" w:hAnsi="Palatino Linotype"/>
          <w:lang w:val="es-ES"/>
        </w:rPr>
        <w:t xml:space="preserve"> número 10 de fecha veintiséis de febrero de 2021, emitido por la Secretaría Ejecutiva</w:t>
      </w:r>
      <w:r w:rsidR="00D92E8D" w:rsidRPr="00D95829">
        <w:rPr>
          <w:rFonts w:ascii="Palatino Linotype" w:eastAsia="Calibri" w:hAnsi="Palatino Linotype"/>
          <w:lang w:val="es-ES"/>
        </w:rPr>
        <w:t>;</w:t>
      </w:r>
      <w:r w:rsidR="00651DD8" w:rsidRPr="00D95829">
        <w:rPr>
          <w:rFonts w:ascii="Palatino Linotype" w:eastAsia="Calibri" w:hAnsi="Palatino Linotype"/>
          <w:lang w:val="es-ES"/>
        </w:rPr>
        <w:t xml:space="preserve"> </w:t>
      </w:r>
      <w:r w:rsidR="00D92E8D" w:rsidRPr="00D95829">
        <w:rPr>
          <w:rFonts w:ascii="Palatino Linotype" w:eastAsia="Calibri" w:hAnsi="Palatino Linotype"/>
          <w:lang w:val="es-ES"/>
        </w:rPr>
        <w:t>e “</w:t>
      </w:r>
      <w:hyperlink r:id="rId12" w:history="1">
        <w:r w:rsidR="00D92E8D" w:rsidRPr="00D95829">
          <w:rPr>
            <w:rFonts w:ascii="Palatino Linotype" w:eastAsia="Calibri" w:hAnsi="Palatino Linotype"/>
            <w:b/>
            <w:i/>
            <w:lang w:val="es-ES"/>
          </w:rPr>
          <w:t>INFORME JUSTIFICADO RR 783-2021 UT FIRMADO.pdf</w:t>
        </w:r>
      </w:hyperlink>
      <w:r w:rsidR="00D92E8D" w:rsidRPr="00D95829">
        <w:rPr>
          <w:rFonts w:ascii="Palatino Linotype" w:eastAsia="Calibri" w:hAnsi="Palatino Linotype"/>
          <w:lang w:val="es-ES"/>
        </w:rPr>
        <w:t>”</w:t>
      </w:r>
      <w:r w:rsidR="00D92E8D" w:rsidRPr="00D95829">
        <w:rPr>
          <w:rFonts w:ascii="Palatino Linotype" w:hAnsi="Palatino Linotype"/>
        </w:rPr>
        <w:t xml:space="preserve"> </w:t>
      </w:r>
      <w:r w:rsidR="00651DD8" w:rsidRPr="00D95829">
        <w:rPr>
          <w:rFonts w:ascii="Palatino Linotype" w:hAnsi="Palatino Linotype"/>
        </w:rPr>
        <w:t xml:space="preserve">con el informe justificado rendido por el </w:t>
      </w:r>
      <w:r w:rsidR="00651DD8" w:rsidRPr="00D95829">
        <w:rPr>
          <w:rFonts w:ascii="Palatino Linotype" w:hAnsi="Palatino Linotype"/>
          <w:b/>
        </w:rPr>
        <w:t>SUJETO OBLIGADO</w:t>
      </w:r>
      <w:r w:rsidR="00651DD8" w:rsidRPr="00D95829">
        <w:rPr>
          <w:rFonts w:ascii="Palatino Linotype" w:eastAsia="Calibri" w:hAnsi="Palatino Linotype"/>
          <w:b/>
          <w:i/>
          <w:lang w:val="es-ES"/>
        </w:rPr>
        <w:t>.</w:t>
      </w:r>
    </w:p>
    <w:p w14:paraId="4F1CAF25" w14:textId="77777777" w:rsidR="00B63361" w:rsidRPr="00D95829" w:rsidRDefault="00B63361" w:rsidP="006229F8">
      <w:pPr>
        <w:spacing w:line="360" w:lineRule="auto"/>
        <w:ind w:right="567"/>
        <w:jc w:val="both"/>
        <w:rPr>
          <w:rFonts w:ascii="Palatino Linotype" w:eastAsia="Times New Roman" w:hAnsi="Palatino Linotype" w:cs="Times New Roman"/>
          <w:sz w:val="22"/>
          <w:szCs w:val="22"/>
          <w:lang w:val="es-MX" w:eastAsia="es-MX"/>
        </w:rPr>
      </w:pPr>
    </w:p>
    <w:p w14:paraId="4C653311" w14:textId="6F5BA74F" w:rsidR="0072422F" w:rsidRPr="00D95829" w:rsidRDefault="0072422F" w:rsidP="006229F8">
      <w:pPr>
        <w:pStyle w:val="Prrafodelista"/>
        <w:numPr>
          <w:ilvl w:val="0"/>
          <w:numId w:val="1"/>
        </w:numPr>
        <w:tabs>
          <w:tab w:val="left" w:pos="426"/>
        </w:tabs>
        <w:spacing w:line="360" w:lineRule="auto"/>
        <w:ind w:left="0" w:firstLine="0"/>
        <w:jc w:val="both"/>
        <w:rPr>
          <w:rFonts w:ascii="Palatino Linotype" w:hAnsi="Palatino Linotype"/>
        </w:rPr>
      </w:pPr>
      <w:r w:rsidRPr="00D95829">
        <w:rPr>
          <w:rFonts w:ascii="Palatino Linotype" w:hAnsi="Palatino Linotype"/>
        </w:rPr>
        <w:t xml:space="preserve">El día </w:t>
      </w:r>
      <w:r w:rsidR="00340333" w:rsidRPr="00D95829">
        <w:rPr>
          <w:rFonts w:ascii="Palatino Linotype" w:hAnsi="Palatino Linotype"/>
        </w:rPr>
        <w:t>veintiséis</w:t>
      </w:r>
      <w:r w:rsidRPr="00D95829">
        <w:rPr>
          <w:rFonts w:ascii="Palatino Linotype" w:hAnsi="Palatino Linotype"/>
        </w:rPr>
        <w:t xml:space="preserve"> (</w:t>
      </w:r>
      <w:r w:rsidR="00340333" w:rsidRPr="00D95829">
        <w:rPr>
          <w:rFonts w:ascii="Palatino Linotype" w:hAnsi="Palatino Linotype"/>
        </w:rPr>
        <w:t>26</w:t>
      </w:r>
      <w:r w:rsidRPr="00D95829">
        <w:rPr>
          <w:rFonts w:ascii="Palatino Linotype" w:hAnsi="Palatino Linotype"/>
        </w:rPr>
        <w:t xml:space="preserve">) de </w:t>
      </w:r>
      <w:r w:rsidR="00C77915" w:rsidRPr="00D95829">
        <w:rPr>
          <w:rFonts w:ascii="Palatino Linotype" w:hAnsi="Palatino Linotype"/>
        </w:rPr>
        <w:t>marzo</w:t>
      </w:r>
      <w:r w:rsidRPr="00D95829">
        <w:rPr>
          <w:rFonts w:ascii="Palatino Linotype" w:hAnsi="Palatino Linotype"/>
        </w:rPr>
        <w:t xml:space="preserve"> de dos mil veint</w:t>
      </w:r>
      <w:r w:rsidR="00C77915" w:rsidRPr="00D95829">
        <w:rPr>
          <w:rFonts w:ascii="Palatino Linotype" w:hAnsi="Palatino Linotype"/>
        </w:rPr>
        <w:t>iuno</w:t>
      </w:r>
      <w:r w:rsidRPr="00D95829">
        <w:rPr>
          <w:rFonts w:ascii="Palatino Linotype" w:hAnsi="Palatino Linotype"/>
        </w:rPr>
        <w:t xml:space="preserve">, éste Instituto puso a disposición del particular los archivos enviados </w:t>
      </w:r>
      <w:r w:rsidR="004D7957" w:rsidRPr="00D95829">
        <w:rPr>
          <w:rFonts w:ascii="Palatino Linotype" w:hAnsi="Palatino Linotype"/>
        </w:rPr>
        <w:t xml:space="preserve">por el SUJETO OBLIGADO, </w:t>
      </w:r>
      <w:r w:rsidRPr="00D95829">
        <w:rPr>
          <w:rFonts w:ascii="Palatino Linotype" w:hAnsi="Palatino Linotype"/>
        </w:rPr>
        <w:t>para que manifestara lo que a su derecho asistiera y conviniera</w:t>
      </w:r>
      <w:r w:rsidR="0049148D" w:rsidRPr="00D95829">
        <w:rPr>
          <w:rFonts w:ascii="Palatino Linotype" w:hAnsi="Palatino Linotype"/>
        </w:rPr>
        <w:t>, sin embargo no hubo pronunciamiento alguno al respecto</w:t>
      </w:r>
      <w:r w:rsidRPr="00D95829">
        <w:rPr>
          <w:rFonts w:ascii="Palatino Linotype" w:hAnsi="Palatino Linotype"/>
        </w:rPr>
        <w:t>.</w:t>
      </w:r>
    </w:p>
    <w:p w14:paraId="7E220FD7" w14:textId="77777777" w:rsidR="00C77915" w:rsidRPr="00D95829" w:rsidRDefault="00C77915" w:rsidP="006229F8">
      <w:pPr>
        <w:pStyle w:val="Prrafodelista"/>
        <w:spacing w:line="360" w:lineRule="auto"/>
        <w:ind w:left="0"/>
        <w:rPr>
          <w:rFonts w:ascii="Palatino Linotype" w:hAnsi="Palatino Linotype"/>
        </w:rPr>
      </w:pPr>
    </w:p>
    <w:p w14:paraId="31893125" w14:textId="029B1726" w:rsidR="004C3391" w:rsidRPr="00D95829"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D95829">
        <w:rPr>
          <w:rFonts w:ascii="Palatino Linotype" w:hAnsi="Palatino Linotype"/>
        </w:rPr>
        <w:t>El Comisionado Ponente decretó el cierre de instrucción</w:t>
      </w:r>
      <w:r w:rsidRPr="00D95829">
        <w:rPr>
          <w:rFonts w:ascii="Palatino Linotype" w:hAnsi="Palatino Linotype" w:cs="Arial"/>
        </w:rPr>
        <w:t xml:space="preserve"> </w:t>
      </w:r>
      <w:r w:rsidRPr="00D95829">
        <w:rPr>
          <w:rFonts w:ascii="Palatino Linotype" w:hAnsi="Palatino Linotype"/>
        </w:rPr>
        <w:t xml:space="preserve">mediante acuerdo de fecha veinte (20) de abril </w:t>
      </w:r>
      <w:r w:rsidRPr="00D95829">
        <w:rPr>
          <w:rFonts w:ascii="Palatino Linotype" w:eastAsia="Calibri" w:hAnsi="Palatino Linotype" w:cs="Arial"/>
          <w:lang w:val="es-ES"/>
        </w:rPr>
        <w:t xml:space="preserve">de dos mil </w:t>
      </w:r>
      <w:r w:rsidRPr="00D95829">
        <w:rPr>
          <w:rFonts w:ascii="Palatino Linotype" w:hAnsi="Palatino Linotype"/>
        </w:rPr>
        <w:t xml:space="preserve">veintiuno, </w:t>
      </w:r>
      <w:r w:rsidRPr="00D95829">
        <w:rPr>
          <w:rFonts w:ascii="Palatino Linotype" w:hAnsi="Palatino Linotype" w:cs="Arial"/>
        </w:rPr>
        <w:t>por lo que ordenó turnar el expediente a resolución.</w:t>
      </w:r>
    </w:p>
    <w:p w14:paraId="78AF77FC" w14:textId="77777777" w:rsidR="00D92E8D" w:rsidRPr="00D95829" w:rsidRDefault="00D92E8D" w:rsidP="00D92E8D">
      <w:pPr>
        <w:pStyle w:val="Prrafodelista"/>
        <w:ind w:left="0"/>
        <w:rPr>
          <w:rFonts w:ascii="Palatino Linotype" w:hAnsi="Palatino Linotype"/>
        </w:rPr>
      </w:pPr>
    </w:p>
    <w:p w14:paraId="176DF9BA" w14:textId="2BF3F301" w:rsidR="00D92E8D" w:rsidRPr="00D95829" w:rsidRDefault="00D92E8D" w:rsidP="00D92E8D">
      <w:pPr>
        <w:pStyle w:val="Prrafodelista"/>
        <w:numPr>
          <w:ilvl w:val="0"/>
          <w:numId w:val="1"/>
        </w:numPr>
        <w:tabs>
          <w:tab w:val="left" w:pos="426"/>
        </w:tabs>
        <w:spacing w:line="360" w:lineRule="auto"/>
        <w:ind w:left="0" w:hanging="11"/>
        <w:jc w:val="both"/>
        <w:rPr>
          <w:rFonts w:ascii="Palatino Linotype" w:hAnsi="Palatino Linotype"/>
        </w:rPr>
      </w:pPr>
      <w:r w:rsidRPr="00D95829">
        <w:rPr>
          <w:rFonts w:ascii="Palatino Linotype" w:hAnsi="Palatino Linotype"/>
        </w:rPr>
        <w:t xml:space="preserve">El día veintiuno (21) de abril </w:t>
      </w:r>
      <w:r w:rsidRPr="00D95829">
        <w:rPr>
          <w:rFonts w:ascii="Palatino Linotype" w:eastAsia="Calibri" w:hAnsi="Palatino Linotype" w:cs="Arial"/>
          <w:lang w:val="es-ES"/>
        </w:rPr>
        <w:t xml:space="preserve">de dos mil </w:t>
      </w:r>
      <w:r w:rsidRPr="00D95829">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643C04F3" w14:textId="77777777" w:rsidR="00D92E8D" w:rsidRPr="00D95829" w:rsidRDefault="00D92E8D" w:rsidP="00D92E8D">
      <w:pPr>
        <w:pStyle w:val="Prrafodelista"/>
        <w:tabs>
          <w:tab w:val="left" w:pos="426"/>
        </w:tabs>
        <w:spacing w:line="360" w:lineRule="auto"/>
        <w:ind w:left="0"/>
        <w:jc w:val="both"/>
        <w:rPr>
          <w:rFonts w:ascii="Palatino Linotype" w:hAnsi="Palatino Linotype"/>
        </w:rPr>
      </w:pPr>
    </w:p>
    <w:p w14:paraId="772F217E" w14:textId="70BEE4CC" w:rsidR="004C3391" w:rsidRPr="00D95829" w:rsidRDefault="004C3391" w:rsidP="006229F8">
      <w:pPr>
        <w:pStyle w:val="Ttulo1"/>
        <w:tabs>
          <w:tab w:val="left" w:pos="567"/>
        </w:tabs>
        <w:spacing w:line="360" w:lineRule="auto"/>
        <w:jc w:val="center"/>
        <w:rPr>
          <w:b w:val="0"/>
          <w:szCs w:val="24"/>
        </w:rPr>
      </w:pPr>
      <w:bookmarkStart w:id="7" w:name="_Toc71864541"/>
      <w:r w:rsidRPr="00D95829">
        <w:rPr>
          <w:szCs w:val="24"/>
        </w:rPr>
        <w:t>CONSIDERANDO</w:t>
      </w:r>
      <w:r w:rsidR="00143EF7" w:rsidRPr="00D95829">
        <w:rPr>
          <w:szCs w:val="24"/>
        </w:rPr>
        <w:t>S</w:t>
      </w:r>
      <w:bookmarkEnd w:id="7"/>
    </w:p>
    <w:p w14:paraId="6624E2CC" w14:textId="77777777" w:rsidR="004C3391" w:rsidRPr="00D95829" w:rsidRDefault="004C3391" w:rsidP="006229F8">
      <w:pPr>
        <w:pStyle w:val="Ttulo1"/>
        <w:tabs>
          <w:tab w:val="left" w:pos="567"/>
        </w:tabs>
        <w:spacing w:line="360" w:lineRule="auto"/>
        <w:rPr>
          <w:b w:val="0"/>
          <w:bCs/>
          <w:spacing w:val="60"/>
        </w:rPr>
      </w:pPr>
      <w:bookmarkStart w:id="8" w:name="_Toc71864542"/>
      <w:r w:rsidRPr="00D95829">
        <w:t>PRIMERO. De la competencia</w:t>
      </w:r>
      <w:bookmarkEnd w:id="8"/>
    </w:p>
    <w:p w14:paraId="301D880C" w14:textId="77777777" w:rsidR="004C3391" w:rsidRPr="00D95829"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D95829" w:rsidRDefault="004C3391" w:rsidP="00D92E8D">
      <w:pPr>
        <w:pStyle w:val="Prrafodelista"/>
        <w:numPr>
          <w:ilvl w:val="0"/>
          <w:numId w:val="42"/>
        </w:numPr>
        <w:tabs>
          <w:tab w:val="left" w:pos="426"/>
          <w:tab w:val="left" w:pos="567"/>
        </w:tabs>
        <w:spacing w:line="360" w:lineRule="auto"/>
        <w:ind w:left="0" w:firstLine="0"/>
        <w:jc w:val="both"/>
        <w:rPr>
          <w:rFonts w:ascii="Palatino Linotype" w:hAnsi="Palatino Linotype"/>
          <w:color w:val="000000"/>
          <w:sz w:val="22"/>
          <w:szCs w:val="22"/>
        </w:rPr>
      </w:pPr>
      <w:r w:rsidRPr="00D9582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95829">
        <w:rPr>
          <w:rFonts w:ascii="Palatino Linotype" w:eastAsia="Calibri" w:hAnsi="Palatino Linotype" w:cs="Times New Roman"/>
          <w:b/>
          <w:lang w:val="es-ES"/>
        </w:rPr>
        <w:t>Constitución Política de los Estados Unidos Mexicanos</w:t>
      </w:r>
      <w:r w:rsidRPr="00D95829">
        <w:rPr>
          <w:rFonts w:ascii="Palatino Linotype" w:eastAsia="Calibri" w:hAnsi="Palatino Linotype" w:cs="Times New Roman"/>
          <w:lang w:val="es-ES"/>
        </w:rPr>
        <w:t xml:space="preserve">; 5, párrafos </w:t>
      </w:r>
      <w:r w:rsidRPr="00D95829">
        <w:rPr>
          <w:rFonts w:ascii="Palatino Linotype" w:eastAsia="Calibri" w:hAnsi="Palatino Linotype" w:cs="Times New Roman"/>
          <w:color w:val="000000" w:themeColor="text1"/>
          <w:lang w:val="es-ES"/>
        </w:rPr>
        <w:t xml:space="preserve">vigésimo segundo, vigésimo tercero y vigésimo cuarto </w:t>
      </w:r>
      <w:r w:rsidRPr="00D95829">
        <w:rPr>
          <w:rFonts w:ascii="Palatino Linotype" w:eastAsia="Calibri" w:hAnsi="Palatino Linotype" w:cs="Times New Roman"/>
          <w:lang w:val="es-ES"/>
        </w:rPr>
        <w:t xml:space="preserve">fracciones IV y V de la </w:t>
      </w:r>
      <w:r w:rsidRPr="00D95829">
        <w:rPr>
          <w:rFonts w:ascii="Palatino Linotype" w:eastAsia="Calibri" w:hAnsi="Palatino Linotype" w:cs="Times New Roman"/>
          <w:b/>
          <w:lang w:val="es-ES"/>
        </w:rPr>
        <w:t>Constitución Política del Estado Libre y Soberano de México</w:t>
      </w:r>
      <w:r w:rsidRPr="00D95829">
        <w:rPr>
          <w:rFonts w:ascii="Palatino Linotype" w:eastAsia="Calibri" w:hAnsi="Palatino Linotype" w:cs="Times New Roman"/>
          <w:lang w:val="es-ES"/>
        </w:rPr>
        <w:t xml:space="preserve">; artículos 1, 2 fracción II, 13, 29, 36 fracciones I y II, 176, 178, 179, 181 párrafo tercero y 185 </w:t>
      </w:r>
      <w:r w:rsidRPr="00D95829">
        <w:rPr>
          <w:rFonts w:ascii="Palatino Linotype" w:eastAsia="Calibri" w:hAnsi="Palatino Linotype" w:cs="Arial"/>
          <w:lang w:val="es-ES"/>
        </w:rPr>
        <w:t xml:space="preserve">de la </w:t>
      </w:r>
      <w:r w:rsidRPr="00D95829">
        <w:rPr>
          <w:rFonts w:ascii="Palatino Linotype" w:eastAsia="Calibri" w:hAnsi="Palatino Linotype" w:cs="Arial"/>
          <w:b/>
          <w:lang w:val="es-ES"/>
        </w:rPr>
        <w:t>Ley de Transparencia y Acceso a la Información Pública del Estado de México y Municipios</w:t>
      </w:r>
      <w:r w:rsidRPr="00D95829">
        <w:rPr>
          <w:rFonts w:ascii="Palatino Linotype" w:eastAsia="Calibri" w:hAnsi="Palatino Linotype" w:cs="Arial"/>
          <w:lang w:val="es-ES"/>
        </w:rPr>
        <w:t xml:space="preserve">; y 10, 7, 9 fracciones I y XXIV, y 11 del </w:t>
      </w:r>
      <w:r w:rsidRPr="00D9582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95829">
        <w:rPr>
          <w:rFonts w:ascii="Palatino Linotype" w:hAnsi="Palatino Linotype"/>
        </w:rPr>
        <w:t>.</w:t>
      </w:r>
    </w:p>
    <w:p w14:paraId="27F5C37B" w14:textId="77777777" w:rsidR="002A1203" w:rsidRPr="00D95829"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D95829" w:rsidRDefault="004C3391" w:rsidP="006229F8">
      <w:pPr>
        <w:pStyle w:val="Ttulo1"/>
        <w:tabs>
          <w:tab w:val="left" w:pos="567"/>
        </w:tabs>
        <w:spacing w:before="0" w:line="360" w:lineRule="auto"/>
      </w:pPr>
      <w:bookmarkStart w:id="9" w:name="_Toc71864543"/>
      <w:r w:rsidRPr="00D95829">
        <w:t>SEGUNDO. De la oportunidad y procedencia.</w:t>
      </w:r>
      <w:bookmarkEnd w:id="9"/>
    </w:p>
    <w:p w14:paraId="02CDDD4B" w14:textId="77777777" w:rsidR="004C3391" w:rsidRPr="00D95829"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520DD945" w14:textId="43030041" w:rsidR="00C21053" w:rsidRPr="00D95829" w:rsidRDefault="004C3391" w:rsidP="006229F8">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D95829">
        <w:rPr>
          <w:rFonts w:ascii="Palatino Linotype" w:eastAsia="Calibri" w:hAnsi="Palatino Linotype" w:cs="Arial"/>
        </w:rPr>
        <w:t>El medio de impugnación fue presentado a través del Sistema de Acceso a la Información Mexiquense (SAIMEX)</w:t>
      </w:r>
      <w:r w:rsidRPr="00D95829">
        <w:rPr>
          <w:rFonts w:ascii="Palatino Linotype" w:eastAsia="Calibri" w:hAnsi="Palatino Linotype" w:cs="Arial"/>
          <w:b/>
        </w:rPr>
        <w:t>,</w:t>
      </w:r>
      <w:r w:rsidRPr="00D9582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95829">
        <w:rPr>
          <w:rFonts w:ascii="Palatino Linotype" w:eastAsia="Calibri" w:hAnsi="Palatino Linotype" w:cs="Arial"/>
          <w:b/>
        </w:rPr>
        <w:t>SUJETO OBLIGADO</w:t>
      </w:r>
      <w:r w:rsidRPr="00D95829">
        <w:rPr>
          <w:rFonts w:ascii="Palatino Linotype" w:eastAsia="Calibri" w:hAnsi="Palatino Linotype" w:cs="Arial"/>
        </w:rPr>
        <w:t xml:space="preserve"> entregó respuesta el día </w:t>
      </w:r>
      <w:r w:rsidR="00340333" w:rsidRPr="00D95829">
        <w:rPr>
          <w:rFonts w:ascii="Palatino Linotype" w:eastAsia="Calibri" w:hAnsi="Palatino Linotype" w:cs="Arial"/>
          <w:lang w:val="es-AR"/>
        </w:rPr>
        <w:t xml:space="preserve">ocho </w:t>
      </w:r>
      <w:r w:rsidRPr="00D95829">
        <w:rPr>
          <w:rFonts w:ascii="Palatino Linotype" w:eastAsia="Calibri" w:hAnsi="Palatino Linotype" w:cs="Arial"/>
          <w:lang w:val="es-AR"/>
        </w:rPr>
        <w:t>(</w:t>
      </w:r>
      <w:r w:rsidR="00342FDB" w:rsidRPr="00D95829">
        <w:rPr>
          <w:rFonts w:ascii="Palatino Linotype" w:eastAsia="Calibri" w:hAnsi="Palatino Linotype" w:cs="Arial"/>
          <w:lang w:val="es-AR"/>
        </w:rPr>
        <w:t>0</w:t>
      </w:r>
      <w:r w:rsidR="00340333" w:rsidRPr="00D95829">
        <w:rPr>
          <w:rFonts w:ascii="Palatino Linotype" w:eastAsia="Calibri" w:hAnsi="Palatino Linotype" w:cs="Arial"/>
          <w:lang w:val="es-AR"/>
        </w:rPr>
        <w:t>8</w:t>
      </w:r>
      <w:r w:rsidRPr="00D95829">
        <w:rPr>
          <w:rFonts w:ascii="Palatino Linotype" w:hAnsi="Palatino Linotype"/>
          <w:i/>
        </w:rPr>
        <w:t xml:space="preserve">) </w:t>
      </w:r>
      <w:r w:rsidRPr="00D95829">
        <w:rPr>
          <w:rFonts w:ascii="Palatino Linotype" w:hAnsi="Palatino Linotype"/>
        </w:rPr>
        <w:t xml:space="preserve">de </w:t>
      </w:r>
      <w:r w:rsidR="00342FDB" w:rsidRPr="00D95829">
        <w:rPr>
          <w:rFonts w:ascii="Palatino Linotype" w:hAnsi="Palatino Linotype"/>
        </w:rPr>
        <w:t>febrero</w:t>
      </w:r>
      <w:r w:rsidRPr="00D95829">
        <w:rPr>
          <w:rFonts w:ascii="Palatino Linotype" w:hAnsi="Palatino Linotype"/>
        </w:rPr>
        <w:t xml:space="preserve"> de dos mil veinte</w:t>
      </w:r>
      <w:r w:rsidRPr="00D95829">
        <w:rPr>
          <w:rFonts w:ascii="Palatino Linotype" w:eastAsia="Calibri" w:hAnsi="Palatino Linotype" w:cs="Arial"/>
        </w:rPr>
        <w:t xml:space="preserve">, </w:t>
      </w:r>
      <w:r w:rsidRPr="00D95829">
        <w:rPr>
          <w:rFonts w:ascii="Palatino Linotype" w:hAnsi="Palatino Linotype" w:cs="Arial"/>
        </w:rPr>
        <w:t xml:space="preserve">de tal forma que el plazo para interponer el recurso de revisión transcurrió del día </w:t>
      </w:r>
      <w:r w:rsidR="00BF7C97" w:rsidRPr="00D95829">
        <w:rPr>
          <w:rFonts w:ascii="Palatino Linotype" w:hAnsi="Palatino Linotype" w:cs="Arial"/>
        </w:rPr>
        <w:t>nueve</w:t>
      </w:r>
      <w:r w:rsidR="000A59A1" w:rsidRPr="00D95829">
        <w:rPr>
          <w:rFonts w:ascii="Palatino Linotype" w:hAnsi="Palatino Linotype" w:cs="Arial"/>
        </w:rPr>
        <w:t xml:space="preserve"> </w:t>
      </w:r>
      <w:r w:rsidRPr="00D95829">
        <w:rPr>
          <w:rFonts w:ascii="Palatino Linotype" w:eastAsia="Calibri" w:hAnsi="Palatino Linotype" w:cs="Arial"/>
          <w:lang w:val="es-AR"/>
        </w:rPr>
        <w:t>(</w:t>
      </w:r>
      <w:r w:rsidR="00A013E8" w:rsidRPr="00D95829">
        <w:rPr>
          <w:rFonts w:ascii="Palatino Linotype" w:eastAsia="Calibri" w:hAnsi="Palatino Linotype" w:cs="Arial"/>
          <w:lang w:val="es-AR"/>
        </w:rPr>
        <w:t>09</w:t>
      </w:r>
      <w:r w:rsidRPr="00D95829">
        <w:rPr>
          <w:rFonts w:ascii="Palatino Linotype" w:hAnsi="Palatino Linotype"/>
          <w:i/>
        </w:rPr>
        <w:t xml:space="preserve">) </w:t>
      </w:r>
      <w:r w:rsidRPr="00D95829">
        <w:rPr>
          <w:rFonts w:ascii="Palatino Linotype" w:hAnsi="Palatino Linotype"/>
        </w:rPr>
        <w:t xml:space="preserve">de </w:t>
      </w:r>
      <w:r w:rsidR="00301B76" w:rsidRPr="00D95829">
        <w:rPr>
          <w:rFonts w:ascii="Palatino Linotype" w:hAnsi="Palatino Linotype"/>
        </w:rPr>
        <w:t>febrero</w:t>
      </w:r>
      <w:r w:rsidRPr="00D95829">
        <w:rPr>
          <w:rFonts w:ascii="Palatino Linotype" w:hAnsi="Palatino Linotype"/>
          <w:i/>
        </w:rPr>
        <w:t xml:space="preserve"> </w:t>
      </w:r>
      <w:r w:rsidRPr="00D95829">
        <w:rPr>
          <w:rFonts w:ascii="Palatino Linotype" w:hAnsi="Palatino Linotype" w:cs="Arial"/>
        </w:rPr>
        <w:t xml:space="preserve">al </w:t>
      </w:r>
      <w:r w:rsidR="00A013E8" w:rsidRPr="00D95829">
        <w:rPr>
          <w:rFonts w:ascii="Palatino Linotype" w:hAnsi="Palatino Linotype" w:cs="Arial"/>
        </w:rPr>
        <w:t>uno</w:t>
      </w:r>
      <w:r w:rsidR="005150C5" w:rsidRPr="00D95829">
        <w:rPr>
          <w:rFonts w:ascii="Palatino Linotype" w:hAnsi="Palatino Linotype" w:cs="Arial"/>
        </w:rPr>
        <w:t xml:space="preserve"> </w:t>
      </w:r>
      <w:r w:rsidR="000A59A1" w:rsidRPr="00D95829">
        <w:rPr>
          <w:rFonts w:ascii="Palatino Linotype" w:hAnsi="Palatino Linotype" w:cs="Arial"/>
        </w:rPr>
        <w:t>(</w:t>
      </w:r>
      <w:r w:rsidR="00301B76" w:rsidRPr="00D95829">
        <w:rPr>
          <w:rFonts w:ascii="Palatino Linotype" w:hAnsi="Palatino Linotype" w:cs="Arial"/>
        </w:rPr>
        <w:t>0</w:t>
      </w:r>
      <w:r w:rsidR="00A013E8" w:rsidRPr="00D95829">
        <w:rPr>
          <w:rFonts w:ascii="Palatino Linotype" w:hAnsi="Palatino Linotype" w:cs="Arial"/>
        </w:rPr>
        <w:t>1</w:t>
      </w:r>
      <w:r w:rsidR="00C21053" w:rsidRPr="00D95829">
        <w:rPr>
          <w:rFonts w:ascii="Palatino Linotype" w:hAnsi="Palatino Linotype" w:cs="Arial"/>
        </w:rPr>
        <w:t xml:space="preserve">) de </w:t>
      </w:r>
      <w:r w:rsidR="00301B76" w:rsidRPr="00D95829">
        <w:rPr>
          <w:rFonts w:ascii="Palatino Linotype" w:hAnsi="Palatino Linotype" w:cs="Arial"/>
        </w:rPr>
        <w:t>marzo</w:t>
      </w:r>
      <w:r w:rsidRPr="00D95829">
        <w:rPr>
          <w:rFonts w:ascii="Palatino Linotype" w:hAnsi="Palatino Linotype"/>
        </w:rPr>
        <w:t xml:space="preserve"> </w:t>
      </w:r>
      <w:r w:rsidRPr="00D95829">
        <w:rPr>
          <w:rFonts w:ascii="Palatino Linotype" w:hAnsi="Palatino Linotype" w:cs="Arial"/>
        </w:rPr>
        <w:t>de dos mil veint</w:t>
      </w:r>
      <w:r w:rsidR="004E0BEF" w:rsidRPr="00D95829">
        <w:rPr>
          <w:rFonts w:ascii="Palatino Linotype" w:hAnsi="Palatino Linotype" w:cs="Arial"/>
        </w:rPr>
        <w:t>iuno</w:t>
      </w:r>
      <w:r w:rsidRPr="00D95829">
        <w:rPr>
          <w:rFonts w:ascii="Palatino Linotype" w:hAnsi="Palatino Linotype" w:cs="Arial"/>
        </w:rPr>
        <w:t>;</w:t>
      </w:r>
      <w:r w:rsidR="004E0BEF" w:rsidRPr="00D95829">
        <w:rPr>
          <w:rFonts w:ascii="Palatino Linotype" w:eastAsia="Calibri" w:hAnsi="Palatino Linotype" w:cs="Arial"/>
        </w:rPr>
        <w:t xml:space="preserve"> </w:t>
      </w:r>
      <w:r w:rsidRPr="00D95829">
        <w:rPr>
          <w:rFonts w:ascii="Palatino Linotype" w:hAnsi="Palatino Linotype" w:cs="Arial"/>
        </w:rPr>
        <w:t xml:space="preserve">por lo que si presentó su inconformidad el día </w:t>
      </w:r>
      <w:r w:rsidR="00A013E8" w:rsidRPr="00D95829">
        <w:rPr>
          <w:rFonts w:ascii="Palatino Linotype" w:hAnsi="Palatino Linotype" w:cs="Arial"/>
        </w:rPr>
        <w:t>veinticuatro</w:t>
      </w:r>
      <w:r w:rsidR="00301B76" w:rsidRPr="00D95829">
        <w:rPr>
          <w:rFonts w:ascii="Palatino Linotype" w:hAnsi="Palatino Linotype" w:cs="Arial"/>
        </w:rPr>
        <w:t xml:space="preserve"> </w:t>
      </w:r>
      <w:r w:rsidR="00301B76" w:rsidRPr="00D95829">
        <w:rPr>
          <w:rFonts w:ascii="Palatino Linotype" w:eastAsia="Calibri" w:hAnsi="Palatino Linotype" w:cs="Arial"/>
          <w:lang w:val="es-AR"/>
        </w:rPr>
        <w:t>(</w:t>
      </w:r>
      <w:r w:rsidR="00A013E8" w:rsidRPr="00D95829">
        <w:rPr>
          <w:rFonts w:ascii="Palatino Linotype" w:eastAsia="Calibri" w:hAnsi="Palatino Linotype" w:cs="Arial"/>
          <w:lang w:val="es-AR"/>
        </w:rPr>
        <w:t>24</w:t>
      </w:r>
      <w:r w:rsidR="00301B76" w:rsidRPr="00D95829">
        <w:rPr>
          <w:rFonts w:ascii="Palatino Linotype" w:hAnsi="Palatino Linotype"/>
          <w:i/>
        </w:rPr>
        <w:t xml:space="preserve">) </w:t>
      </w:r>
      <w:r w:rsidR="00301B76" w:rsidRPr="00D95829">
        <w:rPr>
          <w:rFonts w:ascii="Palatino Linotype" w:hAnsi="Palatino Linotype"/>
        </w:rPr>
        <w:t xml:space="preserve">de febrero </w:t>
      </w:r>
      <w:r w:rsidR="00C21053" w:rsidRPr="00D95829">
        <w:rPr>
          <w:rFonts w:ascii="Palatino Linotype" w:hAnsi="Palatino Linotype"/>
        </w:rPr>
        <w:t>de dos mil veint</w:t>
      </w:r>
      <w:r w:rsidR="00301B76" w:rsidRPr="00D95829">
        <w:rPr>
          <w:rFonts w:ascii="Palatino Linotype" w:hAnsi="Palatino Linotype"/>
        </w:rPr>
        <w:t>iuno</w:t>
      </w:r>
      <w:r w:rsidRPr="00D95829">
        <w:rPr>
          <w:rFonts w:ascii="Palatino Linotype" w:hAnsi="Palatino Linotype" w:cs="Arial"/>
        </w:rPr>
        <w:t>,</w:t>
      </w:r>
      <w:r w:rsidRPr="00D95829">
        <w:rPr>
          <w:rFonts w:ascii="Palatino Linotype" w:hAnsi="Palatino Linotype" w:cs="Arial"/>
          <w:color w:val="000000" w:themeColor="text1"/>
        </w:rPr>
        <w:t xml:space="preserve"> </w:t>
      </w:r>
      <w:r w:rsidR="003F0FDB" w:rsidRPr="00D95829">
        <w:rPr>
          <w:rFonts w:ascii="Palatino Linotype" w:hAnsi="Palatino Linotype" w:cs="Arial"/>
          <w:color w:val="000000" w:themeColor="text1"/>
        </w:rPr>
        <w:t xml:space="preserve">éste se encuentra dentro de los márgenes temporales previstos en el artículo 178 de la </w:t>
      </w:r>
      <w:r w:rsidR="003F0FDB" w:rsidRPr="00D95829">
        <w:rPr>
          <w:rFonts w:ascii="Palatino Linotype" w:hAnsi="Palatino Linotype" w:cs="Arial"/>
          <w:b/>
          <w:color w:val="000000" w:themeColor="text1"/>
        </w:rPr>
        <w:t>Ley de Transparencia y Acceso a la Información Pública del Estado de México y Municipios.</w:t>
      </w:r>
    </w:p>
    <w:p w14:paraId="46B00836" w14:textId="77777777" w:rsidR="00D92E8D" w:rsidRPr="00D95829" w:rsidRDefault="00D92E8D" w:rsidP="00D92E8D">
      <w:pPr>
        <w:pStyle w:val="Prrafodelista"/>
        <w:tabs>
          <w:tab w:val="left" w:pos="567"/>
        </w:tabs>
        <w:spacing w:before="240" w:after="240" w:line="360" w:lineRule="auto"/>
        <w:ind w:left="0"/>
        <w:jc w:val="both"/>
        <w:rPr>
          <w:rFonts w:ascii="Palatino Linotype" w:hAnsi="Palatino Linotype"/>
          <w:b/>
          <w:color w:val="000000" w:themeColor="text1"/>
        </w:rPr>
      </w:pPr>
    </w:p>
    <w:p w14:paraId="4775C3B0" w14:textId="77777777" w:rsidR="00D92E8D" w:rsidRPr="00D95829" w:rsidRDefault="00D92E8D" w:rsidP="00D92E8D">
      <w:pPr>
        <w:pStyle w:val="Prrafodelista"/>
        <w:numPr>
          <w:ilvl w:val="0"/>
          <w:numId w:val="25"/>
        </w:numPr>
        <w:spacing w:before="240" w:line="360" w:lineRule="auto"/>
        <w:ind w:left="0" w:firstLine="0"/>
        <w:jc w:val="both"/>
        <w:rPr>
          <w:rFonts w:ascii="Palatino Linotype" w:eastAsia="Times New Roman" w:hAnsi="Palatino Linotype" w:cs="Arial"/>
          <w:color w:val="000000" w:themeColor="text1"/>
          <w:lang w:val="es-ES" w:eastAsia="es-MX"/>
        </w:rPr>
      </w:pPr>
      <w:r w:rsidRPr="00D95829">
        <w:rPr>
          <w:rFonts w:ascii="Palatino Linotype" w:eastAsia="Calibri" w:hAnsi="Palatino Linotype" w:cs="Arial"/>
          <w:color w:val="000000" w:themeColor="text1"/>
        </w:rPr>
        <w:t xml:space="preserve">Por otro lado, el escrito contiene las formalidades previstas por el artículo 180 último párrafo de la </w:t>
      </w:r>
      <w:r w:rsidRPr="00D95829">
        <w:rPr>
          <w:rFonts w:ascii="Palatino Linotype" w:hAnsi="Palatino Linotype" w:cs="Arial"/>
          <w:b/>
          <w:color w:val="000000" w:themeColor="text1"/>
        </w:rPr>
        <w:t>Ley de Transparencia y Acceso a la Información Pública del Estado de México y Municipios</w:t>
      </w:r>
      <w:r w:rsidRPr="00D95829">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74C2196F" w14:textId="77777777" w:rsidR="004C3391" w:rsidRPr="00D95829" w:rsidRDefault="004C3391"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D95829" w:rsidRDefault="004C3391" w:rsidP="006229F8">
      <w:pPr>
        <w:pStyle w:val="Ttulo2"/>
        <w:spacing w:before="0" w:line="360" w:lineRule="auto"/>
        <w:rPr>
          <w:szCs w:val="24"/>
        </w:rPr>
      </w:pPr>
      <w:r w:rsidRPr="00D95829">
        <w:rPr>
          <w:szCs w:val="24"/>
        </w:rPr>
        <w:t xml:space="preserve"> </w:t>
      </w:r>
      <w:bookmarkStart w:id="10" w:name="_Toc71864544"/>
      <w:bookmarkStart w:id="11" w:name="_Toc473812226"/>
      <w:bookmarkStart w:id="12" w:name="_Toc482887019"/>
      <w:bookmarkStart w:id="13" w:name="_Toc7109268"/>
      <w:r w:rsidR="00C759DB" w:rsidRPr="00D95829">
        <w:rPr>
          <w:szCs w:val="24"/>
        </w:rPr>
        <w:t>TERCERO. Cuestiones de previo y especial pronunciamiento.</w:t>
      </w:r>
      <w:bookmarkEnd w:id="10"/>
    </w:p>
    <w:p w14:paraId="5DFCD882" w14:textId="77777777" w:rsidR="00C759DB" w:rsidRPr="00D95829" w:rsidRDefault="00C759DB" w:rsidP="006229F8">
      <w:pPr>
        <w:spacing w:line="360" w:lineRule="auto"/>
        <w:rPr>
          <w:rFonts w:ascii="Palatino Linotype" w:hAnsi="Palatino Linotype"/>
          <w:lang w:val="es-MX" w:eastAsia="en-US"/>
        </w:rPr>
      </w:pPr>
    </w:p>
    <w:p w14:paraId="6686BDB7" w14:textId="542815A5"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lastRenderedPageBreak/>
        <w:t xml:space="preserve">Desde que inició, a finales de 2019, la crisis generada por el virus </w:t>
      </w:r>
      <w:r w:rsidRPr="00D95829">
        <w:rPr>
          <w:rFonts w:ascii="Palatino Linotype" w:hAnsi="Palatino Linotype"/>
          <w:b/>
          <w:lang w:val="es-ES"/>
        </w:rPr>
        <w:t>SARS-Cov-2 -  COVID-19</w:t>
      </w:r>
      <w:r w:rsidRPr="00D95829">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D95829" w:rsidRDefault="00C759DB" w:rsidP="006229F8">
      <w:pPr>
        <w:pStyle w:val="Prrafodelista"/>
        <w:spacing w:line="360" w:lineRule="auto"/>
        <w:ind w:left="0"/>
        <w:jc w:val="both"/>
        <w:rPr>
          <w:rFonts w:ascii="Palatino Linotype" w:hAnsi="Palatino Linotype"/>
          <w:lang w:val="es-ES"/>
        </w:rPr>
      </w:pPr>
    </w:p>
    <w:p w14:paraId="70C51F33"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D95829" w:rsidRDefault="00C759DB" w:rsidP="00D92E8D">
      <w:pPr>
        <w:pStyle w:val="Prrafodelista"/>
        <w:spacing w:line="360" w:lineRule="auto"/>
        <w:ind w:left="0"/>
        <w:rPr>
          <w:rFonts w:ascii="Palatino Linotype" w:hAnsi="Palatino Linotype"/>
          <w:lang w:val="es-ES"/>
        </w:rPr>
      </w:pPr>
    </w:p>
    <w:p w14:paraId="31B4F034"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D95829" w:rsidRDefault="00C759DB" w:rsidP="00D92E8D">
      <w:pPr>
        <w:pStyle w:val="Prrafodelista"/>
        <w:spacing w:line="360" w:lineRule="auto"/>
        <w:ind w:left="0"/>
        <w:rPr>
          <w:rFonts w:ascii="Palatino Linotype" w:hAnsi="Palatino Linotype"/>
          <w:lang w:val="es-ES"/>
        </w:rPr>
      </w:pPr>
    </w:p>
    <w:p w14:paraId="2E26FCC5"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D95829" w:rsidRDefault="00C759DB" w:rsidP="00D92E8D">
      <w:pPr>
        <w:pStyle w:val="Prrafodelista"/>
        <w:spacing w:line="360" w:lineRule="auto"/>
        <w:ind w:left="0"/>
        <w:rPr>
          <w:rFonts w:ascii="Palatino Linotype" w:hAnsi="Palatino Linotype"/>
          <w:lang w:val="es-ES"/>
        </w:rPr>
      </w:pPr>
    </w:p>
    <w:p w14:paraId="4C00A96D"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D95829" w:rsidRDefault="00C759DB" w:rsidP="00D92E8D">
      <w:pPr>
        <w:pStyle w:val="Prrafodelista"/>
        <w:spacing w:line="360" w:lineRule="auto"/>
        <w:ind w:left="0"/>
        <w:rPr>
          <w:rFonts w:ascii="Palatino Linotype" w:hAnsi="Palatino Linotype"/>
          <w:lang w:val="es-ES"/>
        </w:rPr>
      </w:pPr>
    </w:p>
    <w:p w14:paraId="0C9EDFF9"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lastRenderedPageBreak/>
        <w:t xml:space="preserve">El </w:t>
      </w:r>
      <w:proofErr w:type="spellStart"/>
      <w:r w:rsidRPr="00D95829">
        <w:rPr>
          <w:rFonts w:ascii="Palatino Linotype" w:hAnsi="Palatino Linotype"/>
          <w:lang w:val="es-ES"/>
        </w:rPr>
        <w:t>Infoem</w:t>
      </w:r>
      <w:proofErr w:type="spellEnd"/>
      <w:r w:rsidRPr="00D95829">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D95829" w:rsidRDefault="00C759DB" w:rsidP="00D92E8D">
      <w:pPr>
        <w:pStyle w:val="Prrafodelista"/>
        <w:spacing w:line="360" w:lineRule="auto"/>
        <w:ind w:left="0"/>
        <w:rPr>
          <w:rFonts w:ascii="Palatino Linotype" w:hAnsi="Palatino Linotype"/>
          <w:lang w:val="es-ES"/>
        </w:rPr>
      </w:pPr>
    </w:p>
    <w:p w14:paraId="7BB5416F"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D95829" w:rsidRDefault="00C759DB" w:rsidP="00D92E8D">
      <w:pPr>
        <w:pStyle w:val="Prrafodelista"/>
        <w:spacing w:line="360" w:lineRule="auto"/>
        <w:ind w:left="0"/>
        <w:rPr>
          <w:rFonts w:ascii="Palatino Linotype" w:hAnsi="Palatino Linotype"/>
          <w:lang w:val="es-ES"/>
        </w:rPr>
      </w:pPr>
    </w:p>
    <w:p w14:paraId="4C970BDB"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D95829" w:rsidRDefault="00C759DB" w:rsidP="00D92E8D">
      <w:pPr>
        <w:pStyle w:val="Prrafodelista"/>
        <w:spacing w:line="360" w:lineRule="auto"/>
        <w:ind w:left="0"/>
        <w:rPr>
          <w:rFonts w:ascii="Palatino Linotype" w:hAnsi="Palatino Linotype"/>
          <w:lang w:val="es-ES"/>
        </w:rPr>
      </w:pPr>
    </w:p>
    <w:p w14:paraId="1CEE5B2D"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D95829" w:rsidRDefault="00C759DB" w:rsidP="00D92E8D">
      <w:pPr>
        <w:pStyle w:val="Prrafodelista"/>
        <w:spacing w:line="360" w:lineRule="auto"/>
        <w:ind w:left="0"/>
        <w:rPr>
          <w:rFonts w:ascii="Palatino Linotype" w:hAnsi="Palatino Linotype"/>
          <w:lang w:val="es-ES"/>
        </w:rPr>
      </w:pPr>
    </w:p>
    <w:p w14:paraId="6D5C0206"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D95829" w:rsidRDefault="00C759DB" w:rsidP="006229F8">
      <w:pPr>
        <w:pStyle w:val="Prrafodelista"/>
        <w:spacing w:line="360" w:lineRule="auto"/>
        <w:ind w:left="0"/>
        <w:rPr>
          <w:rFonts w:ascii="Palatino Linotype" w:hAnsi="Palatino Linotype"/>
          <w:lang w:val="es-ES"/>
        </w:rPr>
      </w:pPr>
    </w:p>
    <w:p w14:paraId="4551C063" w14:textId="77777777" w:rsidR="00C759DB" w:rsidRPr="00D95829" w:rsidRDefault="00C759DB" w:rsidP="00D92E8D">
      <w:pPr>
        <w:pStyle w:val="Prrafodelista"/>
        <w:numPr>
          <w:ilvl w:val="0"/>
          <w:numId w:val="25"/>
        </w:numPr>
        <w:spacing w:line="360" w:lineRule="auto"/>
        <w:ind w:left="0" w:firstLine="0"/>
        <w:jc w:val="both"/>
        <w:rPr>
          <w:rFonts w:ascii="Palatino Linotype" w:hAnsi="Palatino Linotype"/>
          <w:lang w:val="es-ES"/>
        </w:rPr>
      </w:pPr>
      <w:r w:rsidRPr="00D95829">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D95829">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D95829" w:rsidRDefault="00C759DB" w:rsidP="006229F8">
      <w:pPr>
        <w:spacing w:line="360" w:lineRule="auto"/>
        <w:rPr>
          <w:rFonts w:ascii="Palatino Linotype" w:hAnsi="Palatino Linotype"/>
          <w:lang w:val="es-MX" w:eastAsia="en-US"/>
        </w:rPr>
      </w:pPr>
    </w:p>
    <w:p w14:paraId="67249DB6" w14:textId="77777777" w:rsidR="00C759DB" w:rsidRPr="00D95829" w:rsidRDefault="00C759DB" w:rsidP="006229F8">
      <w:pPr>
        <w:pStyle w:val="Ttulo2"/>
        <w:spacing w:before="0" w:line="360" w:lineRule="auto"/>
        <w:rPr>
          <w:b w:val="0"/>
          <w:szCs w:val="24"/>
        </w:rPr>
      </w:pPr>
      <w:bookmarkStart w:id="14" w:name="_Toc71864545"/>
      <w:r w:rsidRPr="00D95829">
        <w:rPr>
          <w:szCs w:val="24"/>
        </w:rPr>
        <w:t>CUARTO. Del planteamiento de la litis.</w:t>
      </w:r>
      <w:bookmarkEnd w:id="11"/>
      <w:bookmarkEnd w:id="12"/>
      <w:bookmarkEnd w:id="13"/>
      <w:bookmarkEnd w:id="14"/>
    </w:p>
    <w:p w14:paraId="02C33CF7" w14:textId="77777777" w:rsidR="00C759DB" w:rsidRPr="00D95829" w:rsidRDefault="00C759DB" w:rsidP="006229F8">
      <w:pPr>
        <w:pStyle w:val="Prrafodelista"/>
        <w:spacing w:line="360" w:lineRule="auto"/>
        <w:ind w:left="0"/>
        <w:jc w:val="both"/>
        <w:rPr>
          <w:rFonts w:ascii="Palatino Linotype" w:hAnsi="Palatino Linotype"/>
          <w:b/>
          <w:color w:val="000000" w:themeColor="text1"/>
        </w:rPr>
      </w:pPr>
    </w:p>
    <w:p w14:paraId="0825E6B9" w14:textId="7825B731" w:rsidR="00B87EAD" w:rsidRPr="00D95829" w:rsidRDefault="00C759DB" w:rsidP="00D92E8D">
      <w:pPr>
        <w:pStyle w:val="Prrafodelista"/>
        <w:numPr>
          <w:ilvl w:val="0"/>
          <w:numId w:val="25"/>
        </w:numPr>
        <w:tabs>
          <w:tab w:val="left" w:pos="0"/>
          <w:tab w:val="right" w:pos="284"/>
        </w:tabs>
        <w:spacing w:line="360" w:lineRule="auto"/>
        <w:ind w:left="0" w:firstLine="0"/>
        <w:jc w:val="both"/>
        <w:rPr>
          <w:rFonts w:ascii="Palatino Linotype" w:eastAsia="MS Mincho" w:hAnsi="Palatino Linotype" w:cs="Times New Roman"/>
        </w:rPr>
      </w:pPr>
      <w:r w:rsidRPr="00D95829">
        <w:rPr>
          <w:rFonts w:ascii="Palatino Linotype" w:hAnsi="Palatino Linotype"/>
          <w:color w:val="000000" w:themeColor="text1"/>
          <w:sz w:val="22"/>
          <w:szCs w:val="22"/>
        </w:rPr>
        <w:t xml:space="preserve">Ante la solicitud </w:t>
      </w:r>
      <w:r w:rsidR="009D24B0" w:rsidRPr="00D95829">
        <w:rPr>
          <w:rFonts w:ascii="Palatino Linotype" w:eastAsia="Calibri" w:hAnsi="Palatino Linotype" w:cs="Arial"/>
          <w:b/>
          <w:color w:val="000000" w:themeColor="text1"/>
          <w:sz w:val="22"/>
          <w:szCs w:val="22"/>
          <w:lang w:val="es-ES"/>
        </w:rPr>
        <w:t>00045/IEEM/IP/2021</w:t>
      </w:r>
      <w:r w:rsidRPr="00D95829">
        <w:rPr>
          <w:rFonts w:ascii="Palatino Linotype" w:eastAsia="Calibri" w:hAnsi="Palatino Linotype" w:cs="Arial"/>
          <w:b/>
          <w:color w:val="000000" w:themeColor="text1"/>
          <w:sz w:val="22"/>
          <w:szCs w:val="22"/>
          <w:lang w:val="es-ES"/>
        </w:rPr>
        <w:t xml:space="preserve"> </w:t>
      </w:r>
      <w:r w:rsidRPr="00D95829">
        <w:rPr>
          <w:rFonts w:ascii="Palatino Linotype" w:hAnsi="Palatino Linotype"/>
          <w:color w:val="000000" w:themeColor="text1"/>
          <w:sz w:val="22"/>
          <w:szCs w:val="22"/>
        </w:rPr>
        <w:t>en donde se requiere conocer</w:t>
      </w:r>
      <w:r w:rsidR="00BC32F3" w:rsidRPr="00D95829">
        <w:rPr>
          <w:rFonts w:ascii="Palatino Linotype" w:hAnsi="Palatino Linotype"/>
          <w:color w:val="000000" w:themeColor="text1"/>
          <w:sz w:val="22"/>
          <w:szCs w:val="22"/>
        </w:rPr>
        <w:t xml:space="preserve"> información </w:t>
      </w:r>
      <w:r w:rsidR="004F4698" w:rsidRPr="00D95829">
        <w:rPr>
          <w:rFonts w:ascii="Palatino Linotype" w:eastAsia="MS Mincho" w:hAnsi="Palatino Linotype" w:cs="Times New Roman"/>
        </w:rPr>
        <w:t>(nombres, puesto y salarios) del personal contratado por el Instituto Electoral del Estado de México, para el presente proceso electoral</w:t>
      </w:r>
      <w:r w:rsidR="004F4698" w:rsidRPr="00D95829">
        <w:rPr>
          <w:rFonts w:ascii="Palatino Linotype" w:hAnsi="Palatino Linotype"/>
          <w:color w:val="000000"/>
        </w:rPr>
        <w:t>, en la Junta Distrital 44 con sede en Nicolás Romero</w:t>
      </w:r>
      <w:r w:rsidR="004F4698" w:rsidRPr="00D95829">
        <w:rPr>
          <w:rFonts w:ascii="Palatino Linotype" w:eastAsia="MS Mincho" w:hAnsi="Palatino Linotype" w:cs="Times New Roman"/>
        </w:rPr>
        <w:t xml:space="preserve"> (nombres, puesto y salarios) del personal contratado por el Instituto Electoral del Estado de México, para el presente proceso electoral</w:t>
      </w:r>
      <w:r w:rsidR="004F4698" w:rsidRPr="00D95829">
        <w:rPr>
          <w:rFonts w:ascii="Palatino Linotype" w:hAnsi="Palatino Linotype"/>
          <w:color w:val="000000"/>
        </w:rPr>
        <w:t>, en la Junta Distrital 44 con sede en Nicolás Romero</w:t>
      </w:r>
      <w:r w:rsidR="00B87EAD" w:rsidRPr="00D95829">
        <w:rPr>
          <w:rFonts w:ascii="Palatino Linotype" w:hAnsi="Palatino Linotype"/>
          <w:color w:val="000000"/>
        </w:rPr>
        <w:t xml:space="preserve">, el </w:t>
      </w:r>
      <w:r w:rsidR="00B87EAD" w:rsidRPr="00D95829">
        <w:rPr>
          <w:rFonts w:ascii="Palatino Linotype" w:hAnsi="Palatino Linotype"/>
          <w:b/>
        </w:rPr>
        <w:t>SUJETO OBLIGADO</w:t>
      </w:r>
      <w:r w:rsidR="00B87EAD" w:rsidRPr="00D95829">
        <w:rPr>
          <w:rFonts w:ascii="Palatino Linotype" w:hAnsi="Palatino Linotype"/>
        </w:rPr>
        <w:t xml:space="preserve"> </w:t>
      </w:r>
      <w:r w:rsidR="00193C4A" w:rsidRPr="00D95829">
        <w:rPr>
          <w:rFonts w:ascii="Palatino Linotype" w:hAnsi="Palatino Linotype"/>
        </w:rPr>
        <w:t>únicamente entregó la información de los vocales contratados.</w:t>
      </w:r>
    </w:p>
    <w:p w14:paraId="4779BDC5" w14:textId="77777777" w:rsidR="00732B6C" w:rsidRPr="00D95829" w:rsidRDefault="00732B6C" w:rsidP="00732B6C">
      <w:pPr>
        <w:pStyle w:val="Prrafodelista"/>
        <w:tabs>
          <w:tab w:val="left" w:pos="0"/>
          <w:tab w:val="right" w:pos="284"/>
        </w:tabs>
        <w:spacing w:line="360" w:lineRule="auto"/>
        <w:ind w:left="0"/>
        <w:jc w:val="both"/>
        <w:rPr>
          <w:rFonts w:ascii="Palatino Linotype" w:eastAsia="MS Mincho" w:hAnsi="Palatino Linotype" w:cs="Times New Roman"/>
        </w:rPr>
      </w:pPr>
    </w:p>
    <w:p w14:paraId="143BAEDC" w14:textId="75667D11" w:rsidR="00732B6C" w:rsidRPr="00D95829" w:rsidRDefault="00732B6C" w:rsidP="00D92E8D">
      <w:pPr>
        <w:pStyle w:val="Prrafodelista"/>
        <w:numPr>
          <w:ilvl w:val="0"/>
          <w:numId w:val="25"/>
        </w:numPr>
        <w:tabs>
          <w:tab w:val="left" w:pos="0"/>
          <w:tab w:val="right" w:pos="284"/>
        </w:tabs>
        <w:spacing w:line="360" w:lineRule="auto"/>
        <w:ind w:left="0" w:firstLine="0"/>
        <w:jc w:val="both"/>
        <w:rPr>
          <w:rFonts w:ascii="Palatino Linotype" w:eastAsia="MS Mincho" w:hAnsi="Palatino Linotype" w:cs="Times New Roman"/>
        </w:rPr>
      </w:pPr>
      <w:r w:rsidRPr="00D95829">
        <w:rPr>
          <w:rFonts w:ascii="Palatino Linotype" w:eastAsia="MS Mincho" w:hAnsi="Palatino Linotype" w:cs="Times New Roman"/>
        </w:rPr>
        <w:t>Derivado de la respuesta, el particular se inconformó señalando en sus motivos de inconformidad que “</w:t>
      </w:r>
      <w:r w:rsidR="00B608F4" w:rsidRPr="00D95829">
        <w:rPr>
          <w:rFonts w:ascii="Palatino Linotype" w:hAnsi="Palatino Linotype"/>
          <w:i/>
          <w:color w:val="000000"/>
          <w:sz w:val="22"/>
          <w:szCs w:val="22"/>
        </w:rPr>
        <w:t>LA REPUESTA SE LIMITA A PROPORCIONAR SOLAMENTE INFORMACIÓN DE LOS VOCALES. NO PROPORCIONA NIGUN TIPO DE INFORMACION ACERCA DEL PERSONAL AUXILIAR U OPERATIVO</w:t>
      </w:r>
      <w:r w:rsidR="00B608F4" w:rsidRPr="00D95829">
        <w:rPr>
          <w:rFonts w:ascii="Palatino Linotype" w:eastAsia="MS Mincho" w:hAnsi="Palatino Linotype" w:cs="Times New Roman"/>
        </w:rPr>
        <w:t>”.</w:t>
      </w:r>
    </w:p>
    <w:p w14:paraId="6DEE1F29" w14:textId="77777777" w:rsidR="00B608F4" w:rsidRPr="00D95829" w:rsidRDefault="00B608F4" w:rsidP="00B608F4">
      <w:pPr>
        <w:pStyle w:val="Prrafodelista"/>
        <w:rPr>
          <w:rFonts w:ascii="Palatino Linotype" w:eastAsia="MS Mincho" w:hAnsi="Palatino Linotype" w:cs="Times New Roman"/>
        </w:rPr>
      </w:pPr>
    </w:p>
    <w:p w14:paraId="2BBE3E5B" w14:textId="561EC271" w:rsidR="00B608F4" w:rsidRPr="00D95829" w:rsidRDefault="00B87EAD" w:rsidP="00B608F4">
      <w:pPr>
        <w:pStyle w:val="Prrafodelista"/>
        <w:numPr>
          <w:ilvl w:val="0"/>
          <w:numId w:val="25"/>
        </w:numPr>
        <w:tabs>
          <w:tab w:val="left" w:pos="0"/>
          <w:tab w:val="right" w:pos="284"/>
        </w:tabs>
        <w:spacing w:line="360" w:lineRule="auto"/>
        <w:ind w:left="0" w:firstLine="0"/>
        <w:jc w:val="both"/>
        <w:rPr>
          <w:rFonts w:ascii="Palatino Linotype" w:eastAsia="MS Mincho" w:hAnsi="Palatino Linotype" w:cs="Times New Roman"/>
        </w:rPr>
      </w:pPr>
      <w:r w:rsidRPr="00D95829">
        <w:rPr>
          <w:rFonts w:ascii="Palatino Linotype" w:eastAsia="Calibri" w:hAnsi="Palatino Linotype" w:cs="Arial"/>
          <w:color w:val="000000" w:themeColor="text1"/>
        </w:rPr>
        <w:t xml:space="preserve">Cabe señalar </w:t>
      </w:r>
      <w:r w:rsidR="00732B6C" w:rsidRPr="00D95829">
        <w:rPr>
          <w:rFonts w:ascii="Palatino Linotype" w:hAnsi="Palatino Linotype" w:cs="Arial"/>
          <w:color w:val="000000" w:themeColor="text1"/>
        </w:rPr>
        <w:t xml:space="preserve">que </w:t>
      </w:r>
      <w:r w:rsidRPr="00D95829">
        <w:rPr>
          <w:rFonts w:ascii="Palatino Linotype" w:eastAsia="Times New Roman" w:hAnsi="Palatino Linotype" w:cs="Arial"/>
          <w:color w:val="000000" w:themeColor="text1"/>
          <w:lang w:val="es-ES"/>
        </w:rPr>
        <w:t>e</w:t>
      </w:r>
      <w:r w:rsidRPr="00D95829">
        <w:rPr>
          <w:rFonts w:ascii="Palatino Linotype" w:eastAsia="Calibri" w:hAnsi="Palatino Linotype" w:cs="Arial"/>
          <w:color w:val="000000" w:themeColor="text1"/>
          <w:lang w:val="es-ES"/>
        </w:rPr>
        <w:t xml:space="preserve">l </w:t>
      </w:r>
      <w:r w:rsidRPr="00D95829">
        <w:rPr>
          <w:rFonts w:ascii="Palatino Linotype" w:hAnsi="Palatino Linotype" w:cs="Arial"/>
          <w:b/>
          <w:color w:val="000000" w:themeColor="text1"/>
        </w:rPr>
        <w:t>SUJETO OBLIGADO</w:t>
      </w:r>
      <w:r w:rsidRPr="00D95829">
        <w:rPr>
          <w:rFonts w:ascii="Palatino Linotype" w:hAnsi="Palatino Linotype" w:cs="Arial"/>
          <w:color w:val="000000" w:themeColor="text1"/>
        </w:rPr>
        <w:t xml:space="preserve"> rindió su Informe Justificado </w:t>
      </w:r>
      <w:r w:rsidRPr="00D95829">
        <w:rPr>
          <w:rFonts w:ascii="Palatino Linotype" w:hAnsi="Palatino Linotype"/>
          <w:color w:val="000000" w:themeColor="text1"/>
        </w:rPr>
        <w:t xml:space="preserve">para manifestar lo que a su derecho asistiera y conviniera, a través del cual </w:t>
      </w:r>
      <w:r w:rsidRPr="00D95829">
        <w:rPr>
          <w:rFonts w:ascii="Palatino Linotype" w:hAnsi="Palatino Linotype"/>
        </w:rPr>
        <w:t>modificó su respuesta inicial, toda vez que entregó</w:t>
      </w:r>
      <w:r w:rsidR="00B608F4" w:rsidRPr="00D95829">
        <w:rPr>
          <w:rFonts w:ascii="Palatino Linotype" w:hAnsi="Palatino Linotype"/>
        </w:rPr>
        <w:t xml:space="preserve"> </w:t>
      </w:r>
      <w:r w:rsidR="00B608F4" w:rsidRPr="00D95829">
        <w:rPr>
          <w:rFonts w:ascii="Palatino Linotype" w:eastAsia="MS Mincho" w:hAnsi="Palatino Linotype" w:cs="Times New Roman"/>
        </w:rPr>
        <w:t xml:space="preserve">señaló que mediante circular número 10, </w:t>
      </w:r>
      <w:r w:rsidR="00B608F4" w:rsidRPr="00D95829">
        <w:rPr>
          <w:rFonts w:ascii="Palatino Linotype" w:eastAsia="MS Mincho" w:hAnsi="Palatino Linotype" w:cs="Times New Roman"/>
        </w:rPr>
        <w:lastRenderedPageBreak/>
        <w:t>firmada por el Secretario Ejecutivo, se instrumentó el procedimiento mediante el cual se llevan a cabo las contrataciones de las plazas de los Órganos desconcentrados, de modo que las propuestas para ocupar las plazas aprobadas se realizó del 27 de febrero al 4 de marzo, y el inicio de labores se da al día siguiente de su aprobación, por lo que al momento no ha concluido el procedimiento respectivo, ni se ha pagado la quincena o la parte proporcional que corresponda, por lo que al momento en que se dio respuesta aún no se contaba con los nombres del personal contratado.</w:t>
      </w:r>
    </w:p>
    <w:p w14:paraId="35278371" w14:textId="78D50999" w:rsidR="00C759DB" w:rsidRPr="00D95829" w:rsidRDefault="00C759DB" w:rsidP="00B608F4">
      <w:pPr>
        <w:pStyle w:val="Prrafodelista"/>
        <w:tabs>
          <w:tab w:val="left" w:pos="0"/>
          <w:tab w:val="right" w:pos="284"/>
        </w:tabs>
        <w:spacing w:line="360" w:lineRule="auto"/>
        <w:ind w:left="0"/>
        <w:jc w:val="both"/>
        <w:rPr>
          <w:rFonts w:ascii="Palatino Linotype" w:eastAsia="MS Mincho" w:hAnsi="Palatino Linotype" w:cs="Times New Roman"/>
        </w:rPr>
      </w:pPr>
    </w:p>
    <w:p w14:paraId="558FF5CA" w14:textId="0208A3FB" w:rsidR="009E6562" w:rsidRPr="00D95829" w:rsidRDefault="00C759DB" w:rsidP="00D92E8D">
      <w:pPr>
        <w:pStyle w:val="Prrafodelista"/>
        <w:numPr>
          <w:ilvl w:val="0"/>
          <w:numId w:val="25"/>
        </w:numPr>
        <w:tabs>
          <w:tab w:val="left" w:pos="567"/>
        </w:tabs>
        <w:spacing w:before="240" w:after="240" w:line="360" w:lineRule="auto"/>
        <w:ind w:left="0" w:firstLine="0"/>
        <w:jc w:val="both"/>
        <w:rPr>
          <w:rFonts w:ascii="Palatino Linotype" w:hAnsi="Palatino Linotype"/>
          <w:color w:val="000000" w:themeColor="text1"/>
        </w:rPr>
      </w:pPr>
      <w:r w:rsidRPr="00D95829">
        <w:rPr>
          <w:rFonts w:ascii="Palatino Linotype" w:eastAsia="Times New Roman" w:hAnsi="Palatino Linotype" w:cs="Arial"/>
          <w:color w:val="000000" w:themeColor="text1"/>
        </w:rPr>
        <w:t xml:space="preserve">En dichas condiciones, la </w:t>
      </w:r>
      <w:r w:rsidRPr="00D95829">
        <w:rPr>
          <w:rFonts w:ascii="Palatino Linotype" w:eastAsia="Times New Roman" w:hAnsi="Palatino Linotype" w:cs="Arial"/>
          <w:i/>
          <w:color w:val="000000" w:themeColor="text1"/>
        </w:rPr>
        <w:t>litis</w:t>
      </w:r>
      <w:r w:rsidRPr="00D95829">
        <w:rPr>
          <w:rFonts w:ascii="Palatino Linotype" w:eastAsia="Times New Roman" w:hAnsi="Palatino Linotype" w:cs="Arial"/>
          <w:color w:val="000000" w:themeColor="text1"/>
        </w:rPr>
        <w:t xml:space="preserve"> a resolver en este recurso se circunscribe a determinar si </w:t>
      </w:r>
      <w:r w:rsidR="002A12C7" w:rsidRPr="00D95829">
        <w:rPr>
          <w:rFonts w:ascii="Palatino Linotype" w:eastAsia="Times New Roman" w:hAnsi="Palatino Linotype" w:cs="Arial"/>
          <w:color w:val="000000" w:themeColor="text1"/>
        </w:rPr>
        <w:t xml:space="preserve">el </w:t>
      </w:r>
      <w:r w:rsidR="009D24B0" w:rsidRPr="00D95829">
        <w:rPr>
          <w:rFonts w:ascii="Palatino Linotype" w:eastAsia="Times New Roman" w:hAnsi="Palatino Linotype" w:cs="Arial"/>
          <w:color w:val="000000" w:themeColor="text1"/>
        </w:rPr>
        <w:t>Instituto Electoral</w:t>
      </w:r>
      <w:r w:rsidR="004F4698" w:rsidRPr="00D95829">
        <w:rPr>
          <w:rFonts w:ascii="Palatino Linotype" w:eastAsia="Times New Roman" w:hAnsi="Palatino Linotype" w:cs="Arial"/>
          <w:color w:val="000000" w:themeColor="text1"/>
        </w:rPr>
        <w:t xml:space="preserve"> </w:t>
      </w:r>
      <w:r w:rsidR="002A12C7" w:rsidRPr="00D95829">
        <w:rPr>
          <w:rFonts w:ascii="Palatino Linotype" w:eastAsia="Times New Roman" w:hAnsi="Palatino Linotype" w:cs="Arial"/>
          <w:color w:val="000000" w:themeColor="text1"/>
        </w:rPr>
        <w:t>del Estado de México</w:t>
      </w:r>
      <w:r w:rsidR="00BC32F3" w:rsidRPr="00D95829">
        <w:rPr>
          <w:rFonts w:ascii="Palatino Linotype" w:eastAsia="Times New Roman" w:hAnsi="Palatino Linotype" w:cs="Arial"/>
          <w:color w:val="000000" w:themeColor="text1"/>
        </w:rPr>
        <w:t xml:space="preserve"> </w:t>
      </w:r>
      <w:r w:rsidR="00732B6C" w:rsidRPr="00D95829">
        <w:rPr>
          <w:rFonts w:ascii="Palatino Linotype" w:eastAsia="Times New Roman" w:hAnsi="Palatino Linotype" w:cs="Arial"/>
          <w:color w:val="000000" w:themeColor="text1"/>
        </w:rPr>
        <w:t xml:space="preserve">si la información entregada en el informe justificado </w:t>
      </w:r>
      <w:r w:rsidR="008E5DD9" w:rsidRPr="00D95829">
        <w:rPr>
          <w:rFonts w:ascii="Palatino Linotype" w:eastAsia="Times New Roman" w:hAnsi="Palatino Linotype" w:cs="Arial"/>
          <w:color w:val="000000" w:themeColor="text1"/>
        </w:rPr>
        <w:t>satisface la pretensión del particular</w:t>
      </w:r>
      <w:r w:rsidR="00BC32F3" w:rsidRPr="00D95829">
        <w:rPr>
          <w:rFonts w:ascii="Palatino Linotype" w:eastAsia="Times New Roman" w:hAnsi="Palatino Linotype" w:cs="Arial"/>
          <w:color w:val="000000" w:themeColor="text1"/>
        </w:rPr>
        <w:t xml:space="preserve"> y </w:t>
      </w:r>
      <w:r w:rsidR="009E6562" w:rsidRPr="00D95829">
        <w:rPr>
          <w:rFonts w:ascii="Palatino Linotype" w:eastAsia="Times New Roman" w:hAnsi="Palatino Linotype" w:cs="Arial"/>
          <w:color w:val="000000" w:themeColor="text1"/>
        </w:rPr>
        <w:t xml:space="preserve">si se </w:t>
      </w:r>
      <w:r w:rsidR="00B608F4" w:rsidRPr="00D95829">
        <w:rPr>
          <w:rFonts w:ascii="Palatino Linotype" w:eastAsia="Times New Roman" w:hAnsi="Palatino Linotype" w:cs="Arial"/>
          <w:color w:val="000000" w:themeColor="text1"/>
        </w:rPr>
        <w:t>actualiza la</w:t>
      </w:r>
      <w:r w:rsidR="009E6562" w:rsidRPr="00D95829">
        <w:rPr>
          <w:rFonts w:ascii="Palatino Linotype" w:eastAsia="Times New Roman" w:hAnsi="Palatino Linotype" w:cs="Arial"/>
          <w:color w:val="000000" w:themeColor="text1"/>
        </w:rPr>
        <w:t xml:space="preserve"> causal</w:t>
      </w:r>
      <w:r w:rsidR="00B608F4" w:rsidRPr="00D95829">
        <w:rPr>
          <w:rFonts w:ascii="Palatino Linotype" w:eastAsia="Times New Roman" w:hAnsi="Palatino Linotype" w:cs="Arial"/>
          <w:color w:val="000000" w:themeColor="text1"/>
        </w:rPr>
        <w:t xml:space="preserve"> de procedencia establecida</w:t>
      </w:r>
      <w:r w:rsidR="009E6562" w:rsidRPr="00D95829">
        <w:rPr>
          <w:rFonts w:ascii="Palatino Linotype" w:eastAsia="Times New Roman" w:hAnsi="Palatino Linotype" w:cs="Arial"/>
          <w:color w:val="000000" w:themeColor="text1"/>
        </w:rPr>
        <w:t xml:space="preserve"> en el artículo 179 </w:t>
      </w:r>
      <w:r w:rsidR="009E6562" w:rsidRPr="00D95829">
        <w:rPr>
          <w:rFonts w:ascii="Palatino Linotype" w:hAnsi="Palatino Linotype" w:cs="Arial"/>
          <w:color w:val="000000" w:themeColor="text1"/>
          <w:szCs w:val="23"/>
        </w:rPr>
        <w:t>fracci</w:t>
      </w:r>
      <w:r w:rsidR="00732B6C" w:rsidRPr="00D95829">
        <w:rPr>
          <w:rFonts w:ascii="Palatino Linotype" w:hAnsi="Palatino Linotype" w:cs="Arial"/>
          <w:color w:val="000000" w:themeColor="text1"/>
          <w:szCs w:val="23"/>
        </w:rPr>
        <w:t>ones</w:t>
      </w:r>
      <w:r w:rsidR="009E6562" w:rsidRPr="00D95829">
        <w:rPr>
          <w:rFonts w:ascii="Palatino Linotype" w:hAnsi="Palatino Linotype" w:cs="Arial"/>
          <w:color w:val="000000" w:themeColor="text1"/>
          <w:szCs w:val="23"/>
        </w:rPr>
        <w:t xml:space="preserve"> </w:t>
      </w:r>
      <w:r w:rsidR="00732B6C" w:rsidRPr="00D95829">
        <w:rPr>
          <w:rFonts w:ascii="Palatino Linotype" w:hAnsi="Palatino Linotype" w:cs="Arial"/>
          <w:color w:val="000000" w:themeColor="text1"/>
          <w:szCs w:val="23"/>
        </w:rPr>
        <w:t>V</w:t>
      </w:r>
      <w:r w:rsidR="009E6562" w:rsidRPr="00D95829">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D95829"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95829">
        <w:rPr>
          <w:rFonts w:ascii="Palatino Linotype" w:hAnsi="Palatino Linotype"/>
          <w:i/>
          <w:color w:val="000000" w:themeColor="text1"/>
          <w:sz w:val="22"/>
        </w:rPr>
        <w:t>“</w:t>
      </w:r>
      <w:r w:rsidRPr="00D95829">
        <w:rPr>
          <w:rFonts w:ascii="Palatino Linotype" w:hAnsi="Palatino Linotype"/>
          <w:b/>
          <w:i/>
          <w:color w:val="000000" w:themeColor="text1"/>
          <w:sz w:val="22"/>
        </w:rPr>
        <w:t>Artículo 179.</w:t>
      </w:r>
      <w:r w:rsidRPr="00D9582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D95829"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95829">
        <w:rPr>
          <w:rFonts w:ascii="Palatino Linotype" w:hAnsi="Palatino Linotype"/>
          <w:i/>
          <w:color w:val="000000" w:themeColor="text1"/>
          <w:sz w:val="22"/>
        </w:rPr>
        <w:t>(…)</w:t>
      </w:r>
    </w:p>
    <w:p w14:paraId="1525B185" w14:textId="64683FDB" w:rsidR="008E5DD9" w:rsidRPr="00D95829"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95829">
        <w:rPr>
          <w:rFonts w:ascii="Palatino Linotype" w:hAnsi="Palatino Linotype"/>
          <w:i/>
          <w:color w:val="000000" w:themeColor="text1"/>
          <w:sz w:val="22"/>
        </w:rPr>
        <w:t>V. La entrega de información incompleta;</w:t>
      </w:r>
    </w:p>
    <w:p w14:paraId="5F7732BF" w14:textId="5DDA2762" w:rsidR="009E6562" w:rsidRPr="00D95829"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95829">
        <w:rPr>
          <w:rFonts w:ascii="Palatino Linotype" w:hAnsi="Palatino Linotype"/>
          <w:i/>
          <w:color w:val="000000" w:themeColor="text1"/>
          <w:sz w:val="22"/>
        </w:rPr>
        <w:t>(…)”</w:t>
      </w:r>
    </w:p>
    <w:p w14:paraId="7AE2A2EC" w14:textId="77777777" w:rsidR="009E6562" w:rsidRPr="00D95829"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D95829" w:rsidRDefault="009E6562" w:rsidP="00D92E8D">
      <w:pPr>
        <w:pStyle w:val="Prrafodelista"/>
        <w:numPr>
          <w:ilvl w:val="0"/>
          <w:numId w:val="25"/>
        </w:numPr>
        <w:tabs>
          <w:tab w:val="left" w:pos="66"/>
        </w:tabs>
        <w:spacing w:line="360" w:lineRule="auto"/>
        <w:ind w:left="0" w:firstLine="0"/>
        <w:jc w:val="both"/>
        <w:rPr>
          <w:rFonts w:ascii="Palatino Linotype" w:eastAsia="MS Mincho" w:hAnsi="Palatino Linotype" w:cs="Arial"/>
          <w:b/>
          <w:i/>
        </w:rPr>
      </w:pPr>
      <w:r w:rsidRPr="00D95829">
        <w:rPr>
          <w:rFonts w:ascii="Palatino Linotype" w:hAnsi="Palatino Linotype" w:cs="Arial"/>
        </w:rPr>
        <w:t xml:space="preserve">Derivado de éste Planteamiento de la Litis, se procede a analizar el contenido íntegro de las actuaciones que obran en el expediente electrónico y con ello, este </w:t>
      </w:r>
      <w:r w:rsidRPr="00D95829">
        <w:rPr>
          <w:rFonts w:ascii="Palatino Linotype" w:hAnsi="Palatino Linotype" w:cs="Arial"/>
        </w:rPr>
        <w:lastRenderedPageBreak/>
        <w:t xml:space="preserve">Órgano Garante dicte la resolución correspondiente, tomando en consideración los elementos aportados por las partes y apegándose en todo momento al principio de objetividad, de acuerdo con lo establecido en el artículo 9 fracción VIII de la </w:t>
      </w:r>
      <w:r w:rsidRPr="00D95829">
        <w:rPr>
          <w:rFonts w:ascii="Palatino Linotype" w:eastAsia="Calibri" w:hAnsi="Palatino Linotype" w:cs="Arial"/>
          <w:b/>
          <w:lang w:val="es-ES"/>
        </w:rPr>
        <w:t>Ley de Transparencia y Acceso a la Información Pública del Estado de México y Municipios</w:t>
      </w:r>
      <w:r w:rsidRPr="00D95829">
        <w:rPr>
          <w:rFonts w:ascii="Palatino Linotype" w:eastAsia="Times New Roman" w:hAnsi="Palatino Linotype" w:cs="Arial"/>
          <w:b/>
          <w:lang w:val="es-ES" w:eastAsia="es-MX"/>
        </w:rPr>
        <w:t>.</w:t>
      </w:r>
    </w:p>
    <w:p w14:paraId="064AD58C" w14:textId="7EB7EC57" w:rsidR="00C759DB" w:rsidRPr="00D95829"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D95829"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1864546"/>
      <w:r w:rsidRPr="00D95829">
        <w:t>QUINTO.</w:t>
      </w:r>
      <w:bookmarkEnd w:id="15"/>
      <w:bookmarkEnd w:id="16"/>
      <w:bookmarkEnd w:id="17"/>
      <w:bookmarkEnd w:id="18"/>
      <w:r w:rsidRPr="00D95829">
        <w:t xml:space="preserve"> Del estudio y resolución del asunto.</w:t>
      </w:r>
      <w:bookmarkEnd w:id="19"/>
      <w:bookmarkEnd w:id="20"/>
      <w:bookmarkEnd w:id="21"/>
    </w:p>
    <w:p w14:paraId="59D6C88C" w14:textId="77777777" w:rsidR="00315B19" w:rsidRPr="00D95829" w:rsidRDefault="00315B19" w:rsidP="00315B19">
      <w:pPr>
        <w:rPr>
          <w:lang w:val="es-MX" w:eastAsia="en-US"/>
        </w:rPr>
      </w:pPr>
    </w:p>
    <w:p w14:paraId="1FD894E7" w14:textId="72A55316" w:rsidR="00315B19" w:rsidRPr="00D95829" w:rsidRDefault="007E4E71" w:rsidP="007E4E71">
      <w:pPr>
        <w:pStyle w:val="Ttulo2"/>
        <w:numPr>
          <w:ilvl w:val="2"/>
          <w:numId w:val="42"/>
        </w:numPr>
        <w:ind w:left="284" w:firstLine="0"/>
      </w:pPr>
      <w:bookmarkStart w:id="22" w:name="_Toc69482832"/>
      <w:bookmarkStart w:id="23" w:name="_Toc71864547"/>
      <w:r w:rsidRPr="00D95829">
        <w:t>De la contratación de personal en procesos electorales</w:t>
      </w:r>
      <w:r w:rsidR="00315B19" w:rsidRPr="00D95829">
        <w:t>.</w:t>
      </w:r>
      <w:bookmarkEnd w:id="22"/>
      <w:bookmarkEnd w:id="23"/>
    </w:p>
    <w:p w14:paraId="34D4EAA8" w14:textId="77777777" w:rsidR="007E4E71" w:rsidRPr="00D95829" w:rsidRDefault="007E4E71" w:rsidP="007E4E71">
      <w:pPr>
        <w:rPr>
          <w:lang w:val="es-MX" w:eastAsia="en-US"/>
        </w:rPr>
      </w:pPr>
    </w:p>
    <w:p w14:paraId="46668067" w14:textId="17A72006" w:rsidR="0065234F" w:rsidRPr="00D95829" w:rsidRDefault="0065234F" w:rsidP="00033CA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cs="Arial"/>
        </w:rPr>
        <w:t>De conformidad con el artículo 11 de la Constitución Política del Estado Libre y Soberano de México</w:t>
      </w:r>
      <w:r w:rsidR="0015575F" w:rsidRPr="00D95829">
        <w:rPr>
          <w:rFonts w:ascii="Palatino Linotype" w:hAnsi="Palatino Linotype" w:cs="Arial"/>
        </w:rPr>
        <w:t>,</w:t>
      </w:r>
      <w:r w:rsidRPr="00D95829">
        <w:rPr>
          <w:rFonts w:ascii="Palatino Linotype" w:hAnsi="Palatino Linotype" w:cs="Arial"/>
        </w:rPr>
        <w:t xml:space="preserve"> </w:t>
      </w:r>
      <w:r w:rsidRPr="00D95829">
        <w:rPr>
          <w:rFonts w:ascii="Palatino Linotype" w:hAnsi="Palatino Linotype"/>
        </w:rPr>
        <w:t xml:space="preserve">la organización, desarrollo y vigilancia de los procesos electorales para las elecciones de Gobernadora o Gobernador, Diputadas y Diputados a la Legislatura del Estado, de las y los integrantes de Ayuntamientos, son una función que se realiza a través del Instituto Nacional Electoral y el Organismo Público Electoral del Estado de México, denominado Instituto Electoral del Estado de México, dotado de personalidad jurídica y patrimonio propios; el Instituto Electoral del Estado de México será autoridad en la materia, independiente en sus decisiones y funcionamiento, y profesional en su desempeño; contará en su estructura con </w:t>
      </w:r>
      <w:r w:rsidRPr="00D95829">
        <w:rPr>
          <w:rFonts w:ascii="Palatino Linotype" w:hAnsi="Palatino Linotype"/>
          <w:b/>
          <w:u w:val="single"/>
        </w:rPr>
        <w:t>órganos de dirección, ejecutivos, técnicos, operativos y de vigilancia</w:t>
      </w:r>
      <w:r w:rsidRPr="00D95829">
        <w:rPr>
          <w:rFonts w:ascii="Palatino Linotype" w:hAnsi="Palatino Linotype"/>
        </w:rPr>
        <w:t>.</w:t>
      </w:r>
    </w:p>
    <w:p w14:paraId="5A619853" w14:textId="77777777" w:rsidR="00033CAF" w:rsidRPr="00D95829" w:rsidRDefault="00033CAF" w:rsidP="00033CAF">
      <w:pPr>
        <w:pStyle w:val="Prrafodelista"/>
        <w:spacing w:line="360" w:lineRule="auto"/>
        <w:ind w:left="0"/>
        <w:jc w:val="both"/>
        <w:rPr>
          <w:rFonts w:ascii="Palatino Linotype" w:hAnsi="Palatino Linotype"/>
        </w:rPr>
      </w:pPr>
    </w:p>
    <w:p w14:paraId="6558D578" w14:textId="77777777" w:rsidR="0065234F" w:rsidRPr="00D95829" w:rsidRDefault="0065234F" w:rsidP="0065234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rPr>
        <w:t xml:space="preserve">Por su parte el </w:t>
      </w:r>
      <w:r w:rsidRPr="00D95829">
        <w:rPr>
          <w:rFonts w:ascii="Palatino Linotype" w:hAnsi="Palatino Linotype"/>
          <w:b/>
        </w:rPr>
        <w:t>Código Electoral del Estado de México</w:t>
      </w:r>
      <w:r w:rsidRPr="00D95829">
        <w:rPr>
          <w:rFonts w:ascii="Palatino Linotype" w:hAnsi="Palatino Linotype"/>
        </w:rPr>
        <w:t xml:space="preserve"> en el artículo 194 dispone que la o el Secretario Ejecutivo será integrante de la Junta General, siendo </w:t>
      </w:r>
      <w:r w:rsidRPr="00D95829">
        <w:rPr>
          <w:rFonts w:ascii="Palatino Linotype" w:hAnsi="Palatino Linotype"/>
        </w:rPr>
        <w:lastRenderedPageBreak/>
        <w:t>la o el responsable de ejecutar todos los acuerdos y decisiones tomados tanto por el Consejo General como por la Junta General, además coordinará la administración y supervisará el desarrollo adecuado de las actividades de los órganos ejecutivos y técnicos del Instituto.</w:t>
      </w:r>
    </w:p>
    <w:p w14:paraId="2052DBF9" w14:textId="77777777" w:rsidR="00033CAF" w:rsidRPr="00D95829" w:rsidRDefault="00033CAF" w:rsidP="00033CAF">
      <w:pPr>
        <w:pStyle w:val="Prrafodelista"/>
        <w:rPr>
          <w:rFonts w:ascii="Palatino Linotype" w:hAnsi="Palatino Linotype"/>
        </w:rPr>
      </w:pPr>
    </w:p>
    <w:p w14:paraId="1E33B7E0" w14:textId="77777777" w:rsidR="0065234F" w:rsidRPr="00D95829" w:rsidRDefault="0065234F" w:rsidP="0065234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rPr>
        <w:t xml:space="preserve">Ahora bien, de acuerdo al artículo 215 del </w:t>
      </w:r>
      <w:r w:rsidRPr="00D95829">
        <w:rPr>
          <w:rFonts w:ascii="Palatino Linotype" w:hAnsi="Palatino Linotype"/>
          <w:b/>
        </w:rPr>
        <w:t>Código Electoral del Estado de México</w:t>
      </w:r>
      <w:r w:rsidRPr="00D95829">
        <w:rPr>
          <w:rFonts w:ascii="Palatino Linotype" w:hAnsi="Palatino Linotype"/>
        </w:rPr>
        <w:t>, las Juntas Municipales son órganos temporales que se integran, para cada proceso electoral ordinario correspondiente a las elecciones de diputados y ayuntamientos, por un vocal Ejecutivo y un vocal de Organización Electoral.</w:t>
      </w:r>
    </w:p>
    <w:p w14:paraId="4150DB4A" w14:textId="77777777" w:rsidR="00033CAF" w:rsidRPr="00D95829" w:rsidRDefault="00033CAF" w:rsidP="00033CAF">
      <w:pPr>
        <w:pStyle w:val="Prrafodelista"/>
        <w:rPr>
          <w:rFonts w:ascii="Palatino Linotype" w:hAnsi="Palatino Linotype"/>
        </w:rPr>
      </w:pPr>
    </w:p>
    <w:p w14:paraId="48734CBA" w14:textId="77777777" w:rsidR="0065234F" w:rsidRPr="00D95829" w:rsidRDefault="0065234F" w:rsidP="0065234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rPr>
        <w:t xml:space="preserve">En ese sentido los consejos municipales y distritales podrán solicitar a las juntas ejecutivas correspondientes, la contratación del personal eventual que se requiera para los actos preparatorios de la jornada electoral y para el día de la elección, pudiendo valorar y, en su caso, objetar la calidad y la idoneidad del personal que se pretenda contratar, conforme a lo establecido por el artículo 297 del </w:t>
      </w:r>
      <w:r w:rsidRPr="00D95829">
        <w:rPr>
          <w:rFonts w:ascii="Palatino Linotype" w:hAnsi="Palatino Linotype"/>
          <w:b/>
        </w:rPr>
        <w:t>Código Electoral del Estado de México.</w:t>
      </w:r>
    </w:p>
    <w:p w14:paraId="22F33880" w14:textId="77777777" w:rsidR="00033CAF" w:rsidRPr="00D95829" w:rsidRDefault="00033CAF" w:rsidP="00033CAF">
      <w:pPr>
        <w:pStyle w:val="Prrafodelista"/>
        <w:rPr>
          <w:rFonts w:ascii="Palatino Linotype" w:hAnsi="Palatino Linotype"/>
        </w:rPr>
      </w:pPr>
    </w:p>
    <w:p w14:paraId="3A84A8DE" w14:textId="77777777" w:rsidR="0065234F" w:rsidRPr="00D95829" w:rsidRDefault="0065234F" w:rsidP="0065234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cs="Arial"/>
        </w:rPr>
        <w:t xml:space="preserve">Por lo que es necesario destacar que el </w:t>
      </w:r>
      <w:r w:rsidRPr="00D95829">
        <w:rPr>
          <w:rFonts w:ascii="Palatino Linotype" w:hAnsi="Palatino Linotype"/>
        </w:rPr>
        <w:t xml:space="preserve">artículo 55 del </w:t>
      </w:r>
      <w:r w:rsidRPr="00D95829">
        <w:rPr>
          <w:rFonts w:ascii="Palatino Linotype" w:hAnsi="Palatino Linotype"/>
          <w:b/>
        </w:rPr>
        <w:t>Reglamento Interno del Instituto Electoral del Estado de México</w:t>
      </w:r>
      <w:r w:rsidRPr="00D95829">
        <w:rPr>
          <w:rFonts w:ascii="Palatino Linotype" w:hAnsi="Palatino Linotype"/>
        </w:rPr>
        <w:t xml:space="preserve"> señala que la Unidad Técnica para Órganos Desconcentrados es la encargada de ejecutar, y en su caso, elaborar las propuestas relativas a las disposiciones reglamentarias para el reclutamiento, capacitación, evaluación y selección de Vocales de las Juntas Distritales y Municipales, así como de supervisores y capacitadores asistentes electorales, cuando sea procedente; y coadyuvar en la selección de </w:t>
      </w:r>
      <w:proofErr w:type="spellStart"/>
      <w:r w:rsidRPr="00D95829">
        <w:rPr>
          <w:rFonts w:ascii="Palatino Linotype" w:hAnsi="Palatino Linotype"/>
        </w:rPr>
        <w:t>monitoristas</w:t>
      </w:r>
      <w:proofErr w:type="spellEnd"/>
      <w:r w:rsidRPr="00D95829">
        <w:rPr>
          <w:rFonts w:ascii="Palatino Linotype" w:hAnsi="Palatino Linotype"/>
        </w:rPr>
        <w:t xml:space="preserve"> y del personal </w:t>
      </w:r>
      <w:r w:rsidRPr="00D95829">
        <w:rPr>
          <w:rFonts w:ascii="Palatino Linotype" w:hAnsi="Palatino Linotype"/>
        </w:rPr>
        <w:lastRenderedPageBreak/>
        <w:t>de junta de los órganos desconcentrados; con base en lo señalado por el Código, reglamentos aplicables y las determinaciones del Consejo General.</w:t>
      </w:r>
    </w:p>
    <w:p w14:paraId="649FA22F" w14:textId="77777777" w:rsidR="00033CAF" w:rsidRPr="00D95829" w:rsidRDefault="00033CAF" w:rsidP="00033CAF">
      <w:pPr>
        <w:pStyle w:val="Prrafodelista"/>
        <w:rPr>
          <w:rFonts w:ascii="Palatino Linotype" w:hAnsi="Palatino Linotype"/>
        </w:rPr>
      </w:pPr>
    </w:p>
    <w:p w14:paraId="4B716BB4" w14:textId="0DC957FB" w:rsidR="007E4E71" w:rsidRPr="00D95829" w:rsidRDefault="0065234F" w:rsidP="00033CAF">
      <w:pPr>
        <w:pStyle w:val="Prrafodelista"/>
        <w:numPr>
          <w:ilvl w:val="0"/>
          <w:numId w:val="25"/>
        </w:numPr>
        <w:spacing w:line="360" w:lineRule="auto"/>
        <w:ind w:left="0" w:firstLine="0"/>
        <w:jc w:val="both"/>
        <w:rPr>
          <w:rFonts w:ascii="Palatino Linotype" w:hAnsi="Palatino Linotype"/>
        </w:rPr>
      </w:pPr>
      <w:r w:rsidRPr="00D95829">
        <w:rPr>
          <w:rFonts w:ascii="Palatino Linotype" w:hAnsi="Palatino Linotype"/>
        </w:rPr>
        <w:t xml:space="preserve">Además de dicha Unidad Técnica, el Artículo 45 del </w:t>
      </w:r>
      <w:r w:rsidRPr="00D95829">
        <w:rPr>
          <w:rFonts w:ascii="Palatino Linotype" w:hAnsi="Palatino Linotype"/>
          <w:b/>
        </w:rPr>
        <w:t>Reglamento Interno del Instituto Electoral del Estado de México</w:t>
      </w:r>
      <w:r w:rsidRPr="00D95829">
        <w:rPr>
          <w:rFonts w:ascii="Palatino Linotype" w:hAnsi="Palatino Linotype"/>
        </w:rPr>
        <w:t xml:space="preserve"> también contempla a la Dirección de Administración como el órgano del Instituto encargado de administrar los recursos </w:t>
      </w:r>
      <w:r w:rsidRPr="00D95829">
        <w:rPr>
          <w:rFonts w:ascii="Palatino Linotype" w:hAnsi="Palatino Linotype"/>
          <w:u w:val="single"/>
        </w:rPr>
        <w:t>humanos</w:t>
      </w:r>
      <w:r w:rsidRPr="00D95829">
        <w:rPr>
          <w:rFonts w:ascii="Palatino Linotype" w:hAnsi="Palatino Linotype"/>
        </w:rPr>
        <w:t>, materiales y financieros con el fin de proporcionar oportunamente el apoyo necesario a las diferentes áreas, para el cumplimiento de sus funciones. La Dirección de Administración ejercerá sus atribuciones en términos de lo dispuesto por el artículo 203 del Código y demás disposiciones legales aplicables, para tal efecto contará con un Titular de la Dirección de Administración y tres subdirecciones, entre ellas, la Subdirección de Recursos Humanos y Servicios Generales.</w:t>
      </w:r>
    </w:p>
    <w:p w14:paraId="5A0DA6BA" w14:textId="77777777" w:rsidR="005A79AD" w:rsidRPr="00D95829" w:rsidRDefault="005A79AD" w:rsidP="005A79AD">
      <w:pPr>
        <w:pStyle w:val="Prrafodelista"/>
        <w:rPr>
          <w:rFonts w:ascii="Palatino Linotype" w:hAnsi="Palatino Linotype"/>
        </w:rPr>
      </w:pPr>
    </w:p>
    <w:p w14:paraId="4670377E" w14:textId="78B21839" w:rsidR="005A79AD" w:rsidRPr="00D95829" w:rsidRDefault="005A79AD" w:rsidP="005A79AD">
      <w:pPr>
        <w:pStyle w:val="Ttulo2"/>
        <w:numPr>
          <w:ilvl w:val="2"/>
          <w:numId w:val="42"/>
        </w:numPr>
        <w:ind w:left="0" w:firstLine="0"/>
      </w:pPr>
      <w:bookmarkStart w:id="24" w:name="_Toc71864548"/>
      <w:r w:rsidRPr="00D95829">
        <w:t>Del informe justificado rendido por el SUJETO OBLIGADO.</w:t>
      </w:r>
      <w:bookmarkEnd w:id="24"/>
    </w:p>
    <w:p w14:paraId="71AF183D" w14:textId="77777777" w:rsidR="00033CAF" w:rsidRPr="00D95829" w:rsidRDefault="00033CAF" w:rsidP="00033CAF">
      <w:pPr>
        <w:pStyle w:val="Prrafodelista"/>
        <w:rPr>
          <w:rFonts w:ascii="Palatino Linotype" w:hAnsi="Palatino Linotype"/>
        </w:rPr>
      </w:pPr>
    </w:p>
    <w:p w14:paraId="4BDD597A" w14:textId="42FF3A54" w:rsidR="00D63B5B" w:rsidRPr="00D95829" w:rsidRDefault="00033CAF" w:rsidP="00D63B5B">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D95829">
        <w:rPr>
          <w:rFonts w:ascii="Palatino Linotype" w:hAnsi="Palatino Linotype"/>
        </w:rPr>
        <w:t xml:space="preserve">Posteriormente el SUJETO OBLIGADO </w:t>
      </w:r>
      <w:r w:rsidR="00D63B5B" w:rsidRPr="00D95829">
        <w:rPr>
          <w:rFonts w:ascii="Palatino Linotype" w:hAnsi="Palatino Linotype"/>
        </w:rPr>
        <w:t>a través del Servidor Público Habilitado de la Dirección de Administración medularmente inform</w:t>
      </w:r>
      <w:r w:rsidR="00325F2F" w:rsidRPr="00D95829">
        <w:rPr>
          <w:rFonts w:ascii="Palatino Linotype" w:hAnsi="Palatino Linotype"/>
        </w:rPr>
        <w:t>ó</w:t>
      </w:r>
      <w:r w:rsidR="00D63B5B" w:rsidRPr="00D95829">
        <w:rPr>
          <w:rFonts w:ascii="Palatino Linotype" w:hAnsi="Palatino Linotype"/>
        </w:rPr>
        <w:t xml:space="preserve"> que el procedimiento de contratación aún no ha concluido y que aún no han pagado la quincena ni la parte proporcional de ésta, asimismo entregó</w:t>
      </w:r>
      <w:r w:rsidR="00D63B5B" w:rsidRPr="00D95829">
        <w:rPr>
          <w:rFonts w:ascii="Palatino Linotype" w:eastAsia="Calibri" w:hAnsi="Palatino Linotype"/>
          <w:lang w:val="es-ES"/>
        </w:rPr>
        <w:t xml:space="preserve"> la circular número 10 de fecha veintiséis de febrero de 2021, emitido por la Secretaría Ejecutiva en el que se pueden apreciar </w:t>
      </w:r>
      <w:r w:rsidR="001219C9" w:rsidRPr="00D95829">
        <w:rPr>
          <w:rFonts w:ascii="Palatino Linotype" w:eastAsia="Calibri" w:hAnsi="Palatino Linotype"/>
          <w:lang w:val="es-ES"/>
        </w:rPr>
        <w:t>los plazos para la remisión de propuestas y la fecha de inicio de labores, tal como se muestra a continuación:</w:t>
      </w:r>
    </w:p>
    <w:p w14:paraId="58CBB7DE" w14:textId="1E2960B9" w:rsidR="00033CAF" w:rsidRPr="00D95829" w:rsidRDefault="00352D3A" w:rsidP="001219C9">
      <w:pPr>
        <w:pStyle w:val="Prrafodelista"/>
        <w:spacing w:before="240" w:after="240" w:line="360" w:lineRule="auto"/>
        <w:ind w:left="567"/>
        <w:jc w:val="both"/>
        <w:rPr>
          <w:rFonts w:ascii="Palatino Linotype" w:hAnsi="Palatino Linotype"/>
        </w:rPr>
      </w:pPr>
      <w:r w:rsidRPr="00D95829">
        <w:rPr>
          <w:noProof/>
          <w:lang w:val="es-MX" w:eastAsia="es-MX"/>
        </w:rPr>
        <w:lastRenderedPageBreak/>
        <w:drawing>
          <wp:inline distT="0" distB="0" distL="0" distR="0" wp14:anchorId="34706D6D" wp14:editId="4E84B198">
            <wp:extent cx="4657725" cy="1485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656" t="43113" r="34322" b="38840"/>
                    <a:stretch/>
                  </pic:blipFill>
                  <pic:spPr bwMode="auto">
                    <a:xfrm>
                      <a:off x="0" y="0"/>
                      <a:ext cx="4657725" cy="1485900"/>
                    </a:xfrm>
                    <a:prstGeom prst="rect">
                      <a:avLst/>
                    </a:prstGeom>
                    <a:ln>
                      <a:noFill/>
                    </a:ln>
                    <a:extLst>
                      <a:ext uri="{53640926-AAD7-44D8-BBD7-CCE9431645EC}">
                        <a14:shadowObscured xmlns:a14="http://schemas.microsoft.com/office/drawing/2010/main"/>
                      </a:ext>
                    </a:extLst>
                  </pic:spPr>
                </pic:pic>
              </a:graphicData>
            </a:graphic>
          </wp:inline>
        </w:drawing>
      </w:r>
    </w:p>
    <w:p w14:paraId="7518F70F" w14:textId="77777777" w:rsidR="005A79AD" w:rsidRPr="00D95829" w:rsidRDefault="005A79AD" w:rsidP="001219C9">
      <w:pPr>
        <w:pStyle w:val="Prrafodelista"/>
        <w:spacing w:before="240" w:after="240" w:line="360" w:lineRule="auto"/>
        <w:ind w:left="567"/>
        <w:jc w:val="both"/>
        <w:rPr>
          <w:rFonts w:ascii="Palatino Linotype" w:hAnsi="Palatino Linotype"/>
        </w:rPr>
      </w:pPr>
    </w:p>
    <w:p w14:paraId="202FF854" w14:textId="4C3B0DDC" w:rsidR="00325F2F" w:rsidRPr="00D95829" w:rsidRDefault="00325F2F" w:rsidP="00325F2F">
      <w:pPr>
        <w:pStyle w:val="Prrafodelista"/>
        <w:numPr>
          <w:ilvl w:val="0"/>
          <w:numId w:val="1"/>
        </w:numPr>
        <w:spacing w:before="240" w:after="240" w:line="360" w:lineRule="auto"/>
        <w:ind w:left="0" w:firstLine="0"/>
        <w:jc w:val="both"/>
        <w:rPr>
          <w:rFonts w:ascii="Palatino Linotype" w:hAnsi="Palatino Linotype"/>
        </w:rPr>
      </w:pPr>
      <w:r w:rsidRPr="00D95829">
        <w:rPr>
          <w:rFonts w:ascii="Palatino Linotype" w:hAnsi="Palatino Linotype"/>
        </w:rPr>
        <w:t>Asimismo el Servidor Público Habilitado de la Dirección de Administración a través del informe justificado rendido medularmente informó esencialmente que “</w:t>
      </w:r>
      <w:r w:rsidRPr="00D95829">
        <w:rPr>
          <w:rFonts w:ascii="Palatino Linotype" w:hAnsi="Palatino Linotype"/>
          <w:i/>
        </w:rPr>
        <w:t>si bien es cierto, en sesión extraordinaria del 22 de febrero de 2021, la Junta General aprobó el diverso acuerdo denominado Por el que se modifica la plantilla de personal eventual de los Órganos Desconcentrados del Instituto Electoral del Estado de México, para el ejercicio dos mil veintiuno, que ya incluye al personal auxiliar de los Órganos Desconcentrados, también lo es que fue mediante circular número 10, signada por el Secretario Ejecutivo, que se instrumentó el procedimiento mediante el cual se llevan a cabo las contrataciones de las plazas de los Órganos Desconcentrados</w:t>
      </w:r>
      <w:r w:rsidRPr="00D95829">
        <w:rPr>
          <w:rFonts w:ascii="Palatino Linotype" w:hAnsi="Palatino Linotype"/>
        </w:rPr>
        <w:t>”.</w:t>
      </w:r>
    </w:p>
    <w:p w14:paraId="108F9D32" w14:textId="77777777" w:rsidR="00325F2F" w:rsidRPr="00D95829" w:rsidRDefault="00325F2F" w:rsidP="00325F2F">
      <w:pPr>
        <w:pStyle w:val="Prrafodelista"/>
        <w:spacing w:before="240" w:after="240" w:line="360" w:lineRule="auto"/>
        <w:ind w:left="0"/>
        <w:jc w:val="both"/>
        <w:rPr>
          <w:rFonts w:ascii="Palatino Linotype" w:hAnsi="Palatino Linotype"/>
        </w:rPr>
      </w:pPr>
    </w:p>
    <w:p w14:paraId="765B1E63" w14:textId="072B56FE" w:rsidR="001219C9" w:rsidRPr="00D95829" w:rsidRDefault="00325F2F" w:rsidP="00325F2F">
      <w:pPr>
        <w:pStyle w:val="Prrafodelista"/>
        <w:numPr>
          <w:ilvl w:val="0"/>
          <w:numId w:val="1"/>
        </w:numPr>
        <w:spacing w:before="240" w:after="240" w:line="360" w:lineRule="auto"/>
        <w:ind w:left="0" w:firstLine="0"/>
        <w:jc w:val="both"/>
        <w:rPr>
          <w:rFonts w:ascii="Palatino Linotype" w:hAnsi="Palatino Linotype"/>
        </w:rPr>
      </w:pPr>
      <w:r w:rsidRPr="00D95829">
        <w:rPr>
          <w:rFonts w:ascii="Palatino Linotype" w:hAnsi="Palatino Linotype"/>
        </w:rPr>
        <w:t>De la misma manera el Servidor Público Habilitado de la Dirección de Administración argumentó “</w:t>
      </w:r>
      <w:r w:rsidRPr="00D95829">
        <w:rPr>
          <w:rFonts w:ascii="Palatino Linotype" w:hAnsi="Palatino Linotype"/>
          <w:i/>
        </w:rPr>
        <w:t xml:space="preserve">de modo que las propuestas para ocupar las plazas aprobadas se realizó </w:t>
      </w:r>
      <w:r w:rsidRPr="00D95829">
        <w:rPr>
          <w:rFonts w:ascii="Palatino Linotype" w:hAnsi="Palatino Linotype"/>
          <w:b/>
          <w:i/>
          <w:u w:val="single"/>
        </w:rPr>
        <w:t>el 27 de febrero al 4 de marzo</w:t>
      </w:r>
      <w:r w:rsidRPr="00D95829">
        <w:rPr>
          <w:rFonts w:ascii="Palatino Linotype" w:hAnsi="Palatino Linotype"/>
          <w:i/>
        </w:rPr>
        <w:t xml:space="preserve">, y el inicio de labores se da al día siguiente de su aprobación, por lo que al momento no ha concluido el procedimiento respectivo, ni se ha pagado la quincena o la parte proporcional de ésta que corresponda, por lo que al momento en que se dio respuesta -primero de marzo- a la solicitud primigenia, no se contaba con los </w:t>
      </w:r>
      <w:r w:rsidRPr="00D95829">
        <w:rPr>
          <w:rFonts w:ascii="Palatino Linotype" w:hAnsi="Palatino Linotype"/>
          <w:i/>
        </w:rPr>
        <w:lastRenderedPageBreak/>
        <w:t>nombres del personal contratado en la Junta Distrital 44, con cabecera en Nicolás Romero, más que de la Vocal Ejecutiva y los Vocales de Organización Electoral y Capacitación</w:t>
      </w:r>
      <w:r w:rsidRPr="00D95829">
        <w:rPr>
          <w:rFonts w:ascii="Palatino Linotype" w:hAnsi="Palatino Linotype"/>
        </w:rPr>
        <w:t>”.</w:t>
      </w:r>
    </w:p>
    <w:p w14:paraId="78E46062" w14:textId="77777777" w:rsidR="00635644" w:rsidRPr="00D95829" w:rsidRDefault="00635644" w:rsidP="00635644">
      <w:pPr>
        <w:pStyle w:val="Prrafodelista"/>
        <w:rPr>
          <w:rFonts w:ascii="Palatino Linotype" w:hAnsi="Palatino Linotype"/>
        </w:rPr>
      </w:pPr>
    </w:p>
    <w:p w14:paraId="7C438EA2" w14:textId="64B62196" w:rsidR="00635644" w:rsidRPr="00D95829" w:rsidRDefault="00E6178E" w:rsidP="00635644">
      <w:pPr>
        <w:pStyle w:val="Prrafodelista"/>
        <w:numPr>
          <w:ilvl w:val="0"/>
          <w:numId w:val="25"/>
        </w:numPr>
        <w:spacing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 xml:space="preserve">De los argumentos expuestos y </w:t>
      </w:r>
      <w:r w:rsidRPr="00D95829">
        <w:rPr>
          <w:rFonts w:ascii="Palatino Linotype" w:hAnsi="Palatino Linotype" w:cs="Arial"/>
        </w:rPr>
        <w:t>d</w:t>
      </w:r>
      <w:r w:rsidRPr="00D95829">
        <w:rPr>
          <w:rFonts w:ascii="Palatino Linotype" w:eastAsia="MS Mincho" w:hAnsi="Palatino Linotype" w:cs="Times New Roman"/>
        </w:rPr>
        <w:t>erivado del análisis a la circular número 10 que anexó la autoridad, se pudo observar que si bien es cierto que el inicio de labores respectivamente fue del cuatro de marzo al uno de abril, y en dicha fecha aún no concluía el proceso de contratación, también lo es que a la fecha de la notificación de la presente resolución, el SUJETO OBLIGADO ya deberá contar con la información solicitada</w:t>
      </w:r>
      <w:r w:rsidRPr="00D95829">
        <w:rPr>
          <w:rFonts w:ascii="Palatino Linotype" w:hAnsi="Palatino Linotype" w:cs="Arial"/>
          <w:color w:val="000000" w:themeColor="text1"/>
        </w:rPr>
        <w:t xml:space="preserve">, toda vez que </w:t>
      </w:r>
      <w:r w:rsidR="00635644" w:rsidRPr="00D95829">
        <w:rPr>
          <w:rFonts w:ascii="Palatino Linotype" w:hAnsi="Palatino Linotype" w:cs="Arial"/>
          <w:color w:val="000000" w:themeColor="text1"/>
        </w:rPr>
        <w:t xml:space="preserve">para respetar adecuadamente el Derecho de Acceso a la información la información </w:t>
      </w:r>
      <w:r w:rsidRPr="00D95829">
        <w:rPr>
          <w:rFonts w:ascii="Palatino Linotype" w:hAnsi="Palatino Linotype" w:cs="Arial"/>
          <w:color w:val="000000" w:themeColor="text1"/>
        </w:rPr>
        <w:t xml:space="preserve">se debe entregar el </w:t>
      </w:r>
      <w:r w:rsidRPr="00D95829">
        <w:rPr>
          <w:rFonts w:ascii="Palatino Linotype" w:hAnsi="Palatino Linotype" w:cs="Arial"/>
          <w:b/>
          <w:u w:val="single"/>
          <w:lang w:val="es-MX"/>
        </w:rPr>
        <w:t>soporte documental</w:t>
      </w:r>
      <w:r w:rsidRPr="00D95829">
        <w:rPr>
          <w:rFonts w:ascii="Palatino Linotype" w:hAnsi="Palatino Linotype" w:cs="Arial"/>
          <w:lang w:val="es-MX"/>
        </w:rPr>
        <w:t xml:space="preserve"> que el </w:t>
      </w:r>
      <w:r w:rsidRPr="00D95829">
        <w:rPr>
          <w:rFonts w:ascii="Palatino Linotype" w:hAnsi="Palatino Linotype" w:cs="Arial"/>
          <w:b/>
          <w:lang w:val="es-MX"/>
        </w:rPr>
        <w:t>SUJETO OBLIGADO</w:t>
      </w:r>
      <w:r w:rsidRPr="00D95829">
        <w:rPr>
          <w:rFonts w:ascii="Palatino Linotype" w:hAnsi="Palatino Linotype" w:cs="Arial"/>
          <w:lang w:val="es-MX"/>
        </w:rPr>
        <w:t xml:space="preserve"> posee, genera o administra en el ejercicio de sus atribuciones</w:t>
      </w:r>
      <w:r w:rsidR="00635644" w:rsidRPr="00D95829">
        <w:rPr>
          <w:rFonts w:ascii="Palatino Linotype" w:hAnsi="Palatino Linotype" w:cs="Arial"/>
          <w:color w:val="000000" w:themeColor="text1"/>
        </w:rPr>
        <w:t>.</w:t>
      </w:r>
    </w:p>
    <w:p w14:paraId="350A39D3" w14:textId="77777777" w:rsidR="00635644" w:rsidRPr="00D95829" w:rsidRDefault="00635644" w:rsidP="00635644">
      <w:pPr>
        <w:pStyle w:val="Prrafodelista"/>
        <w:spacing w:before="240" w:after="360" w:line="360" w:lineRule="auto"/>
        <w:ind w:left="0"/>
        <w:jc w:val="both"/>
        <w:rPr>
          <w:rFonts w:ascii="Palatino Linotype" w:hAnsi="Palatino Linotype" w:cs="Arial"/>
          <w:color w:val="000000" w:themeColor="text1"/>
          <w:lang w:val="es-MX"/>
        </w:rPr>
      </w:pPr>
    </w:p>
    <w:p w14:paraId="6459215A" w14:textId="77777777" w:rsidR="00635644" w:rsidRPr="00D95829" w:rsidRDefault="00635644" w:rsidP="00635644">
      <w:pPr>
        <w:pStyle w:val="Prrafodelista"/>
        <w:numPr>
          <w:ilvl w:val="0"/>
          <w:numId w:val="25"/>
        </w:numPr>
        <w:spacing w:line="360" w:lineRule="auto"/>
        <w:ind w:left="0" w:right="49" w:firstLine="0"/>
        <w:jc w:val="both"/>
        <w:rPr>
          <w:rFonts w:ascii="Palatino Linotype" w:eastAsia="Calibri" w:hAnsi="Palatino Linotype" w:cs="Arial"/>
          <w:color w:val="000000" w:themeColor="text1"/>
          <w:lang w:val="es-ES"/>
        </w:rPr>
      </w:pPr>
      <w:r w:rsidRPr="00D95829">
        <w:rPr>
          <w:rFonts w:ascii="Palatino Linotype" w:hAnsi="Palatino Linotype"/>
          <w:color w:val="000000" w:themeColor="text1"/>
        </w:rPr>
        <w:t xml:space="preserve">Robustece lo anterior expuesto el primer párrafo del artículo 160 de la </w:t>
      </w:r>
      <w:r w:rsidRPr="00D95829">
        <w:rPr>
          <w:rFonts w:ascii="Palatino Linotype" w:hAnsi="Palatino Linotype"/>
          <w:b/>
          <w:color w:val="000000" w:themeColor="text1"/>
        </w:rPr>
        <w:t xml:space="preserve">Ley de Transparencia y Acceso a la Información Pública del Estado de México y Municipios, </w:t>
      </w:r>
      <w:r w:rsidRPr="00D95829">
        <w:rPr>
          <w:rFonts w:ascii="Palatino Linotype" w:hAnsi="Palatino Linotype" w:cs="Tahoma"/>
          <w:color w:val="000000" w:themeColor="text1"/>
        </w:rPr>
        <w:t>que a la letra dispone:</w:t>
      </w:r>
    </w:p>
    <w:p w14:paraId="4A616165" w14:textId="77777777" w:rsidR="00635644" w:rsidRPr="00D95829" w:rsidRDefault="00635644" w:rsidP="00635644">
      <w:pPr>
        <w:pStyle w:val="Prrafodelista"/>
        <w:spacing w:before="240" w:after="360" w:line="360" w:lineRule="auto"/>
        <w:ind w:left="0"/>
        <w:jc w:val="both"/>
        <w:rPr>
          <w:rFonts w:ascii="Palatino Linotype" w:hAnsi="Palatino Linotype" w:cs="Arial"/>
          <w:color w:val="000000" w:themeColor="text1"/>
          <w:lang w:val="es-MX"/>
        </w:rPr>
      </w:pPr>
    </w:p>
    <w:p w14:paraId="14E24885" w14:textId="77777777" w:rsidR="00635644" w:rsidRPr="00D95829" w:rsidRDefault="00635644" w:rsidP="00E6178E">
      <w:pPr>
        <w:pStyle w:val="Prrafodelista"/>
        <w:spacing w:before="240" w:after="360" w:line="360" w:lineRule="auto"/>
        <w:ind w:left="567" w:right="567"/>
        <w:jc w:val="both"/>
        <w:rPr>
          <w:rFonts w:ascii="Palatino Linotype" w:hAnsi="Palatino Linotype" w:cs="Arial"/>
          <w:i/>
          <w:color w:val="000000" w:themeColor="text1"/>
          <w:sz w:val="22"/>
          <w:szCs w:val="22"/>
          <w:lang w:val="es-MX"/>
        </w:rPr>
      </w:pPr>
      <w:r w:rsidRPr="00D95829">
        <w:rPr>
          <w:rFonts w:ascii="Palatino Linotype" w:hAnsi="Palatino Linotype"/>
          <w:b/>
          <w:i/>
          <w:color w:val="000000" w:themeColor="text1"/>
          <w:sz w:val="22"/>
          <w:szCs w:val="22"/>
        </w:rPr>
        <w:t>Artículo 160.</w:t>
      </w:r>
      <w:r w:rsidRPr="00D95829">
        <w:rPr>
          <w:rFonts w:ascii="Palatino Linotype" w:hAnsi="Palatino Linotype"/>
          <w:i/>
          <w:color w:val="000000" w:themeColor="text1"/>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04CE36" w14:textId="77777777" w:rsidR="00635644" w:rsidRPr="00D95829" w:rsidRDefault="00635644" w:rsidP="00635644">
      <w:pPr>
        <w:pStyle w:val="Prrafodelista"/>
        <w:spacing w:before="240" w:after="240" w:line="360" w:lineRule="auto"/>
        <w:ind w:left="0"/>
        <w:jc w:val="both"/>
        <w:rPr>
          <w:rFonts w:ascii="Palatino Linotype" w:hAnsi="Palatino Linotype"/>
        </w:rPr>
      </w:pPr>
    </w:p>
    <w:p w14:paraId="7B67DAC9" w14:textId="77777777" w:rsidR="00635644" w:rsidRPr="00D95829" w:rsidRDefault="00635644" w:rsidP="00635644">
      <w:pPr>
        <w:pStyle w:val="Prrafodelista"/>
        <w:numPr>
          <w:ilvl w:val="0"/>
          <w:numId w:val="25"/>
        </w:numPr>
        <w:spacing w:before="240" w:after="240" w:line="360" w:lineRule="auto"/>
        <w:ind w:left="0" w:firstLine="0"/>
        <w:jc w:val="both"/>
        <w:rPr>
          <w:rFonts w:ascii="Palatino Linotype" w:hAnsi="Palatino Linotype"/>
        </w:rPr>
      </w:pPr>
      <w:r w:rsidRPr="00D95829">
        <w:rPr>
          <w:rFonts w:ascii="Palatino Linotype" w:hAnsi="Palatino Linotype" w:cs="Arial"/>
          <w:lang w:val="es-MX"/>
        </w:rPr>
        <w:lastRenderedPageBreak/>
        <w:t xml:space="preserve">Por ello cabe reiterar que el Derecho Humano de Acceso a la Información se colma una vez que se hace entrega del </w:t>
      </w:r>
      <w:r w:rsidRPr="00D95829">
        <w:rPr>
          <w:rFonts w:ascii="Palatino Linotype" w:hAnsi="Palatino Linotype" w:cs="Arial"/>
          <w:b/>
          <w:u w:val="single"/>
          <w:lang w:val="es-MX"/>
        </w:rPr>
        <w:t>soporte documental</w:t>
      </w:r>
      <w:r w:rsidRPr="00D95829">
        <w:rPr>
          <w:rFonts w:ascii="Palatino Linotype" w:hAnsi="Palatino Linotype" w:cs="Arial"/>
          <w:lang w:val="es-MX"/>
        </w:rPr>
        <w:t xml:space="preserve"> que el </w:t>
      </w:r>
      <w:r w:rsidRPr="00D95829">
        <w:rPr>
          <w:rFonts w:ascii="Palatino Linotype" w:hAnsi="Palatino Linotype" w:cs="Arial"/>
          <w:b/>
          <w:lang w:val="es-MX"/>
        </w:rPr>
        <w:t>SUJETO OBLIGADO</w:t>
      </w:r>
      <w:r w:rsidRPr="00D95829">
        <w:rPr>
          <w:rFonts w:ascii="Palatino Linotype" w:hAnsi="Palatino Linotype" w:cs="Arial"/>
          <w:lang w:val="es-MX"/>
        </w:rPr>
        <w:t xml:space="preserve"> posee, genera o administra en el ejercicio de sus atribuciones, es decir, una solicitud de acceso a la información pública no se colma con señalar que la información existe, para respetar adecuadamente el derecho se necesita que el </w:t>
      </w:r>
      <w:r w:rsidRPr="00D95829">
        <w:rPr>
          <w:rFonts w:ascii="Palatino Linotype" w:hAnsi="Palatino Linotype" w:cs="Arial"/>
          <w:b/>
          <w:lang w:val="es-MX"/>
        </w:rPr>
        <w:t>SUJETO OBLIGADO</w:t>
      </w:r>
      <w:r w:rsidRPr="00D95829">
        <w:rPr>
          <w:rFonts w:ascii="Palatino Linotype" w:hAnsi="Palatino Linotype" w:cs="Arial"/>
          <w:lang w:val="es-MX"/>
        </w:rPr>
        <w:t xml:space="preserve"> </w:t>
      </w:r>
      <w:r w:rsidRPr="00D95829">
        <w:rPr>
          <w:rFonts w:ascii="Palatino Linotype" w:hAnsi="Palatino Linotype" w:cs="Arial"/>
          <w:b/>
          <w:u w:val="single"/>
          <w:lang w:val="es-MX"/>
        </w:rPr>
        <w:t>haga entrega de la información requerida</w:t>
      </w:r>
      <w:r w:rsidRPr="00D95829">
        <w:rPr>
          <w:rFonts w:ascii="Palatino Linotype" w:hAnsi="Palatino Linotype" w:cs="Arial"/>
          <w:lang w:val="es-MX"/>
        </w:rPr>
        <w:t xml:space="preserve"> o en casos excepcionales explique el procedimiento preciso que debe realizar la persona para acceder a la información en cuestión.</w:t>
      </w:r>
    </w:p>
    <w:p w14:paraId="5A4143CF" w14:textId="77777777" w:rsidR="00635644" w:rsidRPr="00D95829" w:rsidRDefault="00635644" w:rsidP="00635644">
      <w:pPr>
        <w:pStyle w:val="Prrafodelista"/>
        <w:spacing w:before="240" w:after="240" w:line="360" w:lineRule="auto"/>
        <w:ind w:left="0"/>
        <w:jc w:val="both"/>
        <w:rPr>
          <w:rFonts w:ascii="Palatino Linotype" w:hAnsi="Palatino Linotype"/>
        </w:rPr>
      </w:pPr>
    </w:p>
    <w:p w14:paraId="14D34088" w14:textId="77777777" w:rsidR="00635644" w:rsidRPr="00D95829" w:rsidRDefault="00635644" w:rsidP="00635644">
      <w:pPr>
        <w:pStyle w:val="Prrafodelista"/>
        <w:numPr>
          <w:ilvl w:val="0"/>
          <w:numId w:val="25"/>
        </w:numPr>
        <w:spacing w:before="240" w:line="360" w:lineRule="auto"/>
        <w:ind w:left="0" w:firstLine="0"/>
        <w:jc w:val="both"/>
        <w:rPr>
          <w:rFonts w:ascii="Palatino Linotype" w:hAnsi="Palatino Linotype" w:cs="Arial"/>
          <w:lang w:val="es-MX"/>
        </w:rPr>
      </w:pPr>
      <w:r w:rsidRPr="00D95829">
        <w:rPr>
          <w:rFonts w:ascii="Palatino Linotype" w:hAnsi="Palatino Linotype" w:cs="Arial"/>
          <w:lang w:val="es-MX"/>
        </w:rPr>
        <w:t xml:space="preserve">Robustece lo anteriormente expuesto el artículo 166 </w:t>
      </w:r>
      <w:r w:rsidRPr="00D95829">
        <w:rPr>
          <w:rFonts w:ascii="Palatino Linotype" w:hAnsi="Palatino Linotype"/>
          <w:color w:val="000000" w:themeColor="text1"/>
        </w:rPr>
        <w:t xml:space="preserve">de la </w:t>
      </w:r>
      <w:r w:rsidRPr="00D95829">
        <w:rPr>
          <w:rFonts w:ascii="Palatino Linotype" w:hAnsi="Palatino Linotype"/>
          <w:b/>
        </w:rPr>
        <w:t xml:space="preserve">Ley de Transparencia y Acceso a la Información Pública del Estado de México y Municipios </w:t>
      </w:r>
      <w:r w:rsidRPr="00D95829">
        <w:rPr>
          <w:rFonts w:ascii="Palatino Linotype" w:hAnsi="Palatino Linotype"/>
        </w:rPr>
        <w:t>que a la letra dispone:</w:t>
      </w:r>
    </w:p>
    <w:p w14:paraId="075F5D34" w14:textId="033B76D2" w:rsidR="00635644" w:rsidRPr="00D95829" w:rsidRDefault="00635644" w:rsidP="00E6178E">
      <w:pPr>
        <w:spacing w:before="240" w:line="360" w:lineRule="auto"/>
        <w:ind w:left="567" w:right="567"/>
        <w:jc w:val="both"/>
        <w:rPr>
          <w:rFonts w:ascii="Palatino Linotype" w:hAnsi="Palatino Linotype" w:cs="Arial"/>
          <w:i/>
          <w:sz w:val="22"/>
          <w:szCs w:val="22"/>
        </w:rPr>
      </w:pPr>
      <w:r w:rsidRPr="00D95829">
        <w:rPr>
          <w:rFonts w:ascii="Palatino Linotype" w:hAnsi="Palatino Linotype"/>
          <w:b/>
          <w:i/>
          <w:sz w:val="22"/>
          <w:szCs w:val="22"/>
        </w:rPr>
        <w:t>Artículo 166.</w:t>
      </w:r>
      <w:r w:rsidRPr="00D95829">
        <w:rPr>
          <w:rFonts w:ascii="Palatino Linotype" w:hAnsi="Palatino Linotype"/>
          <w:i/>
          <w:sz w:val="22"/>
          <w:szCs w:val="22"/>
        </w:rPr>
        <w:t xml:space="preserve"> La obligación de acceso a la información pública </w:t>
      </w:r>
      <w:r w:rsidRPr="00D95829">
        <w:rPr>
          <w:rFonts w:ascii="Palatino Linotype" w:hAnsi="Palatino Linotype"/>
          <w:b/>
          <w:i/>
          <w:sz w:val="22"/>
          <w:szCs w:val="22"/>
          <w:u w:val="single"/>
        </w:rPr>
        <w:t>se tendrá por cumplida cuando el solicitante tenga a su disposición la información requerida</w:t>
      </w:r>
      <w:r w:rsidRPr="00D95829">
        <w:rPr>
          <w:rFonts w:ascii="Palatino Linotype" w:hAnsi="Palatino Linotype"/>
          <w:i/>
          <w:sz w:val="22"/>
          <w:szCs w:val="22"/>
        </w:rPr>
        <w:t xml:space="preserve">, o cuando realice la consulta de la misma en el lugar en el que ésta se localice. </w:t>
      </w:r>
      <w:r w:rsidR="00E6178E" w:rsidRPr="00D95829">
        <w:rPr>
          <w:rFonts w:ascii="Palatino Linotype" w:hAnsi="Palatino Linotype"/>
          <w:i/>
          <w:sz w:val="22"/>
          <w:szCs w:val="22"/>
        </w:rPr>
        <w:t>..</w:t>
      </w:r>
      <w:r w:rsidRPr="00D95829">
        <w:rPr>
          <w:rFonts w:ascii="Palatino Linotype" w:hAnsi="Palatino Linotype"/>
          <w:i/>
          <w:sz w:val="22"/>
          <w:szCs w:val="22"/>
        </w:rPr>
        <w:t>.</w:t>
      </w:r>
      <w:r w:rsidR="00E6178E" w:rsidRPr="00D95829">
        <w:rPr>
          <w:rFonts w:ascii="Palatino Linotype" w:hAnsi="Palatino Linotype"/>
          <w:i/>
          <w:sz w:val="22"/>
          <w:szCs w:val="22"/>
        </w:rPr>
        <w:t>(Énfasis añadido)</w:t>
      </w:r>
    </w:p>
    <w:p w14:paraId="7087456A" w14:textId="77777777" w:rsidR="00635644" w:rsidRPr="00D95829" w:rsidRDefault="00635644" w:rsidP="00635644">
      <w:pPr>
        <w:pStyle w:val="Prrafodelista"/>
        <w:spacing w:line="360" w:lineRule="auto"/>
        <w:ind w:left="0"/>
        <w:jc w:val="both"/>
        <w:rPr>
          <w:rFonts w:ascii="Palatino Linotype" w:hAnsi="Palatino Linotype" w:cs="Arial"/>
          <w:lang w:val="es-MX"/>
        </w:rPr>
      </w:pPr>
    </w:p>
    <w:p w14:paraId="107EF630" w14:textId="77777777" w:rsidR="00635644" w:rsidRPr="00D95829" w:rsidRDefault="00635644" w:rsidP="00635644">
      <w:pPr>
        <w:pStyle w:val="Prrafodelista"/>
        <w:numPr>
          <w:ilvl w:val="0"/>
          <w:numId w:val="25"/>
        </w:numPr>
        <w:spacing w:before="240" w:line="360" w:lineRule="auto"/>
        <w:ind w:left="0" w:firstLine="0"/>
        <w:jc w:val="both"/>
        <w:rPr>
          <w:rFonts w:ascii="Palatino Linotype" w:hAnsi="Palatino Linotype" w:cs="Arial"/>
          <w:lang w:val="es-MX"/>
        </w:rPr>
      </w:pPr>
      <w:r w:rsidRPr="00D95829">
        <w:rPr>
          <w:rFonts w:ascii="Palatino Linotype" w:hAnsi="Palatino Linotype"/>
          <w:color w:val="000000" w:themeColor="text1"/>
        </w:rPr>
        <w:t>En esa virtud, -se reitera-el</w:t>
      </w:r>
      <w:r w:rsidRPr="00D95829">
        <w:rPr>
          <w:rStyle w:val="apple-converted-space"/>
          <w:rFonts w:ascii="Palatino Linotype" w:hAnsi="Palatino Linotype"/>
          <w:color w:val="000000" w:themeColor="text1"/>
        </w:rPr>
        <w:t xml:space="preserve"> </w:t>
      </w:r>
      <w:r w:rsidRPr="00D95829">
        <w:rPr>
          <w:rFonts w:ascii="Palatino Linotype" w:hAnsi="Palatino Linotype"/>
          <w:b/>
          <w:bCs/>
          <w:color w:val="000000" w:themeColor="text1"/>
        </w:rPr>
        <w:t>SUJETO OBLIGADO</w:t>
      </w:r>
      <w:r w:rsidRPr="00D95829">
        <w:rPr>
          <w:rStyle w:val="apple-converted-space"/>
          <w:rFonts w:ascii="Palatino Linotype" w:hAnsi="Palatino Linotype"/>
          <w:color w:val="000000" w:themeColor="text1"/>
        </w:rPr>
        <w:t xml:space="preserve"> </w:t>
      </w:r>
      <w:r w:rsidRPr="00D95829">
        <w:rPr>
          <w:rFonts w:ascii="Palatino Linotype" w:hAnsi="Palatino Linotype"/>
          <w:color w:val="000000" w:themeColor="text1"/>
        </w:rPr>
        <w:t xml:space="preserve">está constreñido a entregar los documentos en los que conste la información que sea generada, poseída o administrada en el ejercicio de sus atribuciones, pero en el presente asunto </w:t>
      </w:r>
      <w:r w:rsidRPr="00D95829">
        <w:rPr>
          <w:rFonts w:ascii="Palatino Linotype" w:eastAsia="MS Mincho" w:hAnsi="Palatino Linotype" w:cs="Times New Roman"/>
          <w:color w:val="000000"/>
        </w:rPr>
        <w:t xml:space="preserve">se aprecia que </w:t>
      </w:r>
      <w:r w:rsidRPr="00D95829">
        <w:rPr>
          <w:rFonts w:ascii="Palatino Linotype" w:eastAsia="MS Mincho" w:hAnsi="Palatino Linotype" w:cs="Times New Roman"/>
        </w:rPr>
        <w:t>la información enviada mediante la respuesta no está siendo completa e integral, lo que implica la transgresión al derecho humano de acceso a la información.</w:t>
      </w:r>
    </w:p>
    <w:p w14:paraId="71B73A85" w14:textId="77777777" w:rsidR="00635644" w:rsidRPr="00D95829" w:rsidRDefault="00635644" w:rsidP="00635644">
      <w:pPr>
        <w:spacing w:line="360" w:lineRule="auto"/>
        <w:ind w:right="49"/>
        <w:contextualSpacing/>
        <w:jc w:val="both"/>
        <w:rPr>
          <w:rFonts w:ascii="Palatino Linotype" w:eastAsia="Calibri" w:hAnsi="Palatino Linotype" w:cs="Arial"/>
          <w:lang w:val="es-ES"/>
        </w:rPr>
      </w:pPr>
    </w:p>
    <w:p w14:paraId="1D4CEB2B" w14:textId="77777777" w:rsidR="00635644" w:rsidRPr="00D95829" w:rsidRDefault="00635644" w:rsidP="00635644">
      <w:pPr>
        <w:pStyle w:val="Prrafodelista"/>
        <w:numPr>
          <w:ilvl w:val="0"/>
          <w:numId w:val="25"/>
        </w:numPr>
        <w:spacing w:line="360" w:lineRule="auto"/>
        <w:ind w:left="0" w:firstLine="0"/>
        <w:jc w:val="both"/>
        <w:rPr>
          <w:rFonts w:ascii="Palatino Linotype" w:hAnsi="Palatino Linotype" w:cs="Arial"/>
        </w:rPr>
      </w:pPr>
      <w:r w:rsidRPr="00D95829">
        <w:rPr>
          <w:rFonts w:ascii="Palatino Linotype" w:eastAsia="MS Mincho" w:hAnsi="Palatino Linotype" w:cs="Times New Roman"/>
        </w:rPr>
        <w:lastRenderedPageBreak/>
        <w:t>En atención a lo anterior expuesto es pertinente señalar que el párrafo primero del artículo 11 de la</w:t>
      </w:r>
      <w:r w:rsidRPr="00D95829">
        <w:rPr>
          <w:rFonts w:ascii="Palatino Linotype" w:hAnsi="Palatino Linotype"/>
        </w:rPr>
        <w:t xml:space="preserve"> </w:t>
      </w:r>
      <w:r w:rsidRPr="00D95829">
        <w:rPr>
          <w:rFonts w:ascii="Palatino Linotype" w:hAnsi="Palatino Linotype"/>
          <w:b/>
        </w:rPr>
        <w:t>Ley de Transparencia y Acceso a la Información Pública del Estado de México y Municipios</w:t>
      </w:r>
      <w:r w:rsidRPr="00D95829">
        <w:rPr>
          <w:rFonts w:ascii="Palatino Linotype" w:hAnsi="Palatino Linotype"/>
        </w:rPr>
        <w:t xml:space="preserve"> , misma que dispone las formas en que se habrá de generar, publicar y hacer entrega de la información al señalar que </w:t>
      </w:r>
      <w:r w:rsidRPr="00D95829">
        <w:rPr>
          <w:rFonts w:ascii="Palatino Linotype" w:eastAsia="Calibri" w:hAnsi="Palatino Linotype" w:cs="Arial"/>
          <w:lang w:val="es-ES"/>
        </w:rPr>
        <w:t>“</w:t>
      </w:r>
      <w:r w:rsidRPr="00D95829">
        <w:rPr>
          <w:rFonts w:ascii="Palatino Linotype" w:hAnsi="Palatino Linotype"/>
          <w:i/>
        </w:rPr>
        <w:t xml:space="preserve">En la generación, publicación y entrega de información se deberá garantizar que ésta sea accesible, actualizada, </w:t>
      </w:r>
      <w:r w:rsidRPr="00D95829">
        <w:rPr>
          <w:rFonts w:ascii="Palatino Linotype" w:hAnsi="Palatino Linotype"/>
          <w:b/>
          <w:i/>
        </w:rPr>
        <w:t>completa</w:t>
      </w:r>
      <w:r w:rsidRPr="00D95829">
        <w:rPr>
          <w:rFonts w:ascii="Palatino Linotype" w:hAnsi="Palatino Linotype"/>
          <w:i/>
        </w:rPr>
        <w:t xml:space="preserve">, congruente, confiable, verificable, veraz, </w:t>
      </w:r>
      <w:r w:rsidRPr="00D95829">
        <w:rPr>
          <w:rFonts w:ascii="Palatino Linotype" w:hAnsi="Palatino Linotype"/>
          <w:b/>
          <w:i/>
        </w:rPr>
        <w:t>integral</w:t>
      </w:r>
      <w:r w:rsidRPr="00D95829">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AE684FF" w14:textId="77777777" w:rsidR="00635644" w:rsidRPr="00D95829" w:rsidRDefault="00635644" w:rsidP="00635644">
      <w:pPr>
        <w:pStyle w:val="Prrafodelista"/>
        <w:spacing w:before="240" w:line="360" w:lineRule="auto"/>
        <w:ind w:left="0" w:right="49"/>
        <w:jc w:val="both"/>
        <w:rPr>
          <w:rFonts w:ascii="Palatino Linotype" w:eastAsia="Calibri" w:hAnsi="Palatino Linotype" w:cs="Arial"/>
          <w:lang w:val="es-ES"/>
        </w:rPr>
      </w:pPr>
    </w:p>
    <w:p w14:paraId="68890333" w14:textId="77777777" w:rsidR="00635644" w:rsidRPr="00D95829" w:rsidRDefault="00635644" w:rsidP="00635644">
      <w:pPr>
        <w:pStyle w:val="Prrafodelista"/>
        <w:numPr>
          <w:ilvl w:val="0"/>
          <w:numId w:val="25"/>
        </w:numPr>
        <w:spacing w:before="240" w:after="240" w:line="360" w:lineRule="auto"/>
        <w:ind w:left="0" w:right="49" w:firstLine="0"/>
        <w:jc w:val="both"/>
        <w:rPr>
          <w:rFonts w:ascii="Palatino Linotype" w:eastAsia="Calibri" w:hAnsi="Palatino Linotype" w:cs="Arial"/>
          <w:u w:val="single"/>
          <w:lang w:val="es-ES"/>
        </w:rPr>
      </w:pPr>
      <w:r w:rsidRPr="00D95829">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D95829">
        <w:rPr>
          <w:rFonts w:ascii="Palatino Linotype" w:hAnsi="Palatino Linotype"/>
        </w:rPr>
        <w:t>confiable, accesible, verificable, veraz, integral</w:t>
      </w:r>
      <w:r w:rsidRPr="00D95829">
        <w:rPr>
          <w:rFonts w:ascii="Palatino Linotype" w:eastAsia="MS Mincho" w:hAnsi="Palatino Linotype" w:cs="Times New Roman"/>
        </w:rPr>
        <w:t xml:space="preserve"> y congruente con lo requerido, de lo contrario se contravendría el artículo 11 de la Ley de Transparencia Local.</w:t>
      </w:r>
    </w:p>
    <w:p w14:paraId="6B4CB030" w14:textId="77777777" w:rsidR="00635644" w:rsidRPr="00D95829" w:rsidRDefault="00635644" w:rsidP="00635644">
      <w:pPr>
        <w:pStyle w:val="Prrafodelista"/>
        <w:spacing w:before="240" w:after="360" w:line="360" w:lineRule="auto"/>
        <w:ind w:left="0"/>
        <w:jc w:val="both"/>
        <w:rPr>
          <w:rFonts w:ascii="Palatino Linotype" w:hAnsi="Palatino Linotype" w:cs="Arial"/>
          <w:color w:val="000000" w:themeColor="text1"/>
          <w:lang w:val="es-MX"/>
        </w:rPr>
      </w:pPr>
    </w:p>
    <w:p w14:paraId="4C150A7F" w14:textId="77777777" w:rsidR="00E6178E" w:rsidRPr="00D95829" w:rsidRDefault="00635644" w:rsidP="00635644">
      <w:pPr>
        <w:pStyle w:val="Prrafodelista"/>
        <w:numPr>
          <w:ilvl w:val="0"/>
          <w:numId w:val="25"/>
        </w:numPr>
        <w:spacing w:before="240" w:after="240" w:line="360" w:lineRule="auto"/>
        <w:ind w:left="0" w:firstLine="0"/>
        <w:jc w:val="both"/>
        <w:rPr>
          <w:rFonts w:ascii="Palatino Linotype" w:hAnsi="Palatino Linotype"/>
        </w:rPr>
      </w:pPr>
      <w:r w:rsidRPr="00D95829">
        <w:rPr>
          <w:rFonts w:ascii="Palatino Linotype" w:eastAsia="Calibri" w:hAnsi="Palatino Linotype" w:cs="Arial"/>
          <w:color w:val="000000" w:themeColor="text1"/>
          <w:lang w:val="es-ES"/>
        </w:rPr>
        <w:t xml:space="preserve">De los preceptos jurídicos citados se obtiene que el Derecho de Acceso a la Información pública se satisface </w:t>
      </w:r>
      <w:r w:rsidRPr="00D95829">
        <w:rPr>
          <w:rFonts w:ascii="Palatino Linotype" w:hAnsi="Palatino Linotype"/>
        </w:rPr>
        <w:t>cuando el solicitante tenga a su disposición la información requerida</w:t>
      </w:r>
      <w:r w:rsidRPr="00D95829">
        <w:rPr>
          <w:rFonts w:ascii="Palatino Linotype" w:eastAsia="Calibri" w:hAnsi="Palatino Linotype" w:cs="Arial"/>
          <w:color w:val="000000" w:themeColor="text1"/>
          <w:lang w:val="es-ES"/>
        </w:rPr>
        <w:t xml:space="preserve"> una vez que los Sujetos Obligados </w:t>
      </w:r>
      <w:r w:rsidR="00E6178E" w:rsidRPr="00D95829">
        <w:rPr>
          <w:rFonts w:ascii="Palatino Linotype" w:eastAsia="Times New Roman" w:hAnsi="Palatino Linotype" w:cs="Arial"/>
          <w:color w:val="000000" w:themeColor="text1"/>
          <w:lang w:val="gl-ES" w:eastAsia="gl-ES"/>
        </w:rPr>
        <w:t xml:space="preserve">entregan </w:t>
      </w:r>
      <w:r w:rsidRPr="00D95829">
        <w:rPr>
          <w:rFonts w:ascii="Palatino Linotype" w:eastAsia="Times New Roman" w:hAnsi="Palatino Linotype" w:cs="Arial"/>
          <w:color w:val="000000" w:themeColor="text1"/>
          <w:lang w:val="gl-ES" w:eastAsia="gl-ES"/>
        </w:rPr>
        <w:t xml:space="preserve">el soporte documental que </w:t>
      </w:r>
      <w:proofErr w:type="spellStart"/>
      <w:r w:rsidRPr="00D95829">
        <w:rPr>
          <w:rFonts w:ascii="Palatino Linotype" w:eastAsia="Times New Roman" w:hAnsi="Palatino Linotype" w:cs="Arial"/>
          <w:color w:val="000000" w:themeColor="text1"/>
          <w:lang w:val="gl-ES" w:eastAsia="gl-ES"/>
        </w:rPr>
        <w:t>generen</w:t>
      </w:r>
      <w:proofErr w:type="spellEnd"/>
      <w:r w:rsidRPr="00D95829">
        <w:rPr>
          <w:rFonts w:ascii="Palatino Linotype" w:eastAsia="Times New Roman" w:hAnsi="Palatino Linotype" w:cs="Arial"/>
          <w:color w:val="000000" w:themeColor="text1"/>
          <w:lang w:val="gl-ES" w:eastAsia="gl-ES"/>
        </w:rPr>
        <w:t xml:space="preserve">, administren o </w:t>
      </w:r>
      <w:proofErr w:type="spellStart"/>
      <w:r w:rsidRPr="00D95829">
        <w:rPr>
          <w:rFonts w:ascii="Palatino Linotype" w:eastAsia="Times New Roman" w:hAnsi="Palatino Linotype" w:cs="Arial"/>
          <w:color w:val="000000" w:themeColor="text1"/>
          <w:lang w:val="gl-ES" w:eastAsia="gl-ES"/>
        </w:rPr>
        <w:t>posean</w:t>
      </w:r>
      <w:proofErr w:type="spellEnd"/>
      <w:r w:rsidRPr="00D95829">
        <w:rPr>
          <w:rFonts w:ascii="Palatino Linotype" w:eastAsia="Times New Roman" w:hAnsi="Palatino Linotype" w:cs="Arial"/>
          <w:color w:val="000000" w:themeColor="text1"/>
          <w:lang w:val="gl-ES" w:eastAsia="gl-ES"/>
        </w:rPr>
        <w:t xml:space="preserve"> de </w:t>
      </w:r>
      <w:proofErr w:type="spellStart"/>
      <w:r w:rsidRPr="00D95829">
        <w:rPr>
          <w:rFonts w:ascii="Palatino Linotype" w:eastAsia="Times New Roman" w:hAnsi="Palatino Linotype" w:cs="Arial"/>
          <w:color w:val="000000" w:themeColor="text1"/>
          <w:lang w:val="gl-ES" w:eastAsia="gl-ES"/>
        </w:rPr>
        <w:t>acuerdo</w:t>
      </w:r>
      <w:proofErr w:type="spellEnd"/>
      <w:r w:rsidRPr="00D95829">
        <w:rPr>
          <w:rFonts w:ascii="Palatino Linotype" w:eastAsia="Times New Roman" w:hAnsi="Palatino Linotype" w:cs="Arial"/>
          <w:color w:val="000000" w:themeColor="text1"/>
          <w:lang w:val="gl-ES" w:eastAsia="gl-ES"/>
        </w:rPr>
        <w:t xml:space="preserve"> con </w:t>
      </w:r>
      <w:proofErr w:type="spellStart"/>
      <w:r w:rsidRPr="00D95829">
        <w:rPr>
          <w:rFonts w:ascii="Palatino Linotype" w:eastAsia="Times New Roman" w:hAnsi="Palatino Linotype" w:cs="Arial"/>
          <w:color w:val="000000" w:themeColor="text1"/>
          <w:lang w:val="gl-ES" w:eastAsia="gl-ES"/>
        </w:rPr>
        <w:t>sus</w:t>
      </w:r>
      <w:proofErr w:type="spellEnd"/>
      <w:r w:rsidRPr="00D95829">
        <w:rPr>
          <w:rFonts w:ascii="Palatino Linotype" w:eastAsia="Times New Roman" w:hAnsi="Palatino Linotype" w:cs="Arial"/>
          <w:color w:val="000000" w:themeColor="text1"/>
          <w:lang w:val="gl-ES" w:eastAsia="gl-ES"/>
        </w:rPr>
        <w:t xml:space="preserve"> facultades, competencias o funciones,</w:t>
      </w:r>
      <w:r w:rsidRPr="00D95829">
        <w:rPr>
          <w:rFonts w:ascii="Palatino Linotype" w:eastAsia="Calibri" w:hAnsi="Palatino Linotype" w:cs="Arial"/>
          <w:color w:val="000000" w:themeColor="text1"/>
          <w:lang w:val="es-ES"/>
        </w:rPr>
        <w:t xml:space="preserve"> pero para el caso en particular a todas luces se observa que </w:t>
      </w:r>
      <w:r w:rsidRPr="00D95829">
        <w:rPr>
          <w:rFonts w:ascii="Palatino Linotype" w:eastAsia="Calibri" w:hAnsi="Palatino Linotype" w:cs="Arial"/>
          <w:b/>
          <w:color w:val="000000" w:themeColor="text1"/>
          <w:u w:val="single"/>
          <w:lang w:val="es-ES"/>
        </w:rPr>
        <w:t>no fue así</w:t>
      </w:r>
      <w:r w:rsidR="00E6178E" w:rsidRPr="00D95829">
        <w:rPr>
          <w:rFonts w:ascii="Palatino Linotype" w:eastAsia="Calibri" w:hAnsi="Palatino Linotype" w:cs="Arial"/>
          <w:b/>
          <w:color w:val="000000" w:themeColor="text1"/>
          <w:u w:val="single"/>
          <w:lang w:val="es-ES"/>
        </w:rPr>
        <w:t>.</w:t>
      </w:r>
    </w:p>
    <w:p w14:paraId="6A3C74B3" w14:textId="77777777" w:rsidR="00E6178E" w:rsidRPr="00D95829" w:rsidRDefault="00E6178E" w:rsidP="00E6178E">
      <w:pPr>
        <w:pStyle w:val="Prrafodelista"/>
        <w:rPr>
          <w:rFonts w:ascii="Palatino Linotype" w:hAnsi="Palatino Linotype"/>
        </w:rPr>
      </w:pPr>
    </w:p>
    <w:p w14:paraId="78101A85" w14:textId="33ABCE03" w:rsidR="00635644" w:rsidRPr="00D95829" w:rsidRDefault="00635644" w:rsidP="00635644">
      <w:pPr>
        <w:pStyle w:val="Prrafodelista"/>
        <w:numPr>
          <w:ilvl w:val="0"/>
          <w:numId w:val="25"/>
        </w:numPr>
        <w:spacing w:before="240" w:after="240" w:line="360" w:lineRule="auto"/>
        <w:ind w:left="0" w:firstLine="0"/>
        <w:jc w:val="both"/>
        <w:rPr>
          <w:rFonts w:ascii="Palatino Linotype" w:hAnsi="Palatino Linotype"/>
        </w:rPr>
      </w:pPr>
      <w:r w:rsidRPr="00D95829">
        <w:rPr>
          <w:rFonts w:ascii="Palatino Linotype" w:hAnsi="Palatino Linotype"/>
        </w:rPr>
        <w:t xml:space="preserve">De esta forma, es de precisar que se obvia el análisis de la competencia por parte del </w:t>
      </w:r>
      <w:r w:rsidRPr="00D95829">
        <w:rPr>
          <w:rFonts w:ascii="Palatino Linotype" w:hAnsi="Palatino Linotype"/>
          <w:b/>
        </w:rPr>
        <w:t>SUJETO OBLIGADO</w:t>
      </w:r>
      <w:r w:rsidRPr="00D95829">
        <w:rPr>
          <w:rFonts w:ascii="Palatino Linotype" w:hAnsi="Palatino Linotype"/>
        </w:rPr>
        <w:t xml:space="preserve">, para generar, administrar o poseer la información </w:t>
      </w:r>
      <w:r w:rsidRPr="00D95829">
        <w:rPr>
          <w:rFonts w:ascii="Palatino Linotype" w:hAnsi="Palatino Linotype"/>
        </w:rPr>
        <w:lastRenderedPageBreak/>
        <w:t>solicitada, dado que éste ha asumido la misma, en razón de que en su informe justificado señal</w:t>
      </w:r>
      <w:r w:rsidR="00E6178E" w:rsidRPr="00D95829">
        <w:rPr>
          <w:rFonts w:ascii="Palatino Linotype" w:hAnsi="Palatino Linotype"/>
        </w:rPr>
        <w:t>ó</w:t>
      </w:r>
      <w:r w:rsidRPr="00D95829">
        <w:rPr>
          <w:rFonts w:ascii="Palatino Linotype" w:hAnsi="Palatino Linotype"/>
        </w:rPr>
        <w:t xml:space="preserve"> que ésta ya existe en sus archivos.</w:t>
      </w:r>
    </w:p>
    <w:p w14:paraId="1CD64E8A" w14:textId="77777777" w:rsidR="00635644" w:rsidRPr="00D95829" w:rsidRDefault="00635644" w:rsidP="00635644">
      <w:pPr>
        <w:pStyle w:val="Prrafodelista"/>
        <w:spacing w:before="240" w:after="240" w:line="360" w:lineRule="auto"/>
        <w:ind w:left="0"/>
        <w:jc w:val="both"/>
        <w:rPr>
          <w:rFonts w:ascii="Palatino Linotype" w:hAnsi="Palatino Linotype"/>
        </w:rPr>
      </w:pPr>
    </w:p>
    <w:p w14:paraId="648FBF19" w14:textId="77777777" w:rsidR="00635644" w:rsidRPr="00D95829" w:rsidRDefault="00635644" w:rsidP="00635644">
      <w:pPr>
        <w:pStyle w:val="Prrafodelista"/>
        <w:numPr>
          <w:ilvl w:val="0"/>
          <w:numId w:val="25"/>
        </w:numPr>
        <w:spacing w:before="240" w:after="240" w:line="360" w:lineRule="auto"/>
        <w:ind w:left="0" w:firstLine="0"/>
        <w:jc w:val="both"/>
        <w:rPr>
          <w:rFonts w:ascii="Palatino Linotype" w:hAnsi="Palatino Linotype"/>
        </w:rPr>
      </w:pPr>
      <w:r w:rsidRPr="00D95829">
        <w:rPr>
          <w:rFonts w:ascii="Palatino Linotype" w:hAnsi="Palatino Linotype"/>
        </w:rPr>
        <w:t xml:space="preserve">En efecto, el hecho de que </w:t>
      </w:r>
      <w:r w:rsidRPr="00D95829">
        <w:rPr>
          <w:rFonts w:ascii="Palatino Linotype" w:hAnsi="Palatino Linotype"/>
          <w:b/>
        </w:rPr>
        <w:t>EL SUJETO OBLIGADO</w:t>
      </w:r>
      <w:r w:rsidRPr="00D9582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9A32068" w14:textId="77777777" w:rsidR="00635644" w:rsidRPr="00D95829" w:rsidRDefault="00635644" w:rsidP="00635644">
      <w:pPr>
        <w:pStyle w:val="Prrafodelista"/>
        <w:spacing w:before="240" w:after="240" w:line="360" w:lineRule="auto"/>
        <w:ind w:left="0"/>
        <w:jc w:val="both"/>
        <w:rPr>
          <w:rFonts w:ascii="Palatino Linotype" w:hAnsi="Palatino Linotype"/>
        </w:rPr>
      </w:pPr>
    </w:p>
    <w:p w14:paraId="021F3F6E" w14:textId="77777777" w:rsidR="00635644" w:rsidRPr="00D95829" w:rsidRDefault="00635644" w:rsidP="00635644">
      <w:pPr>
        <w:pStyle w:val="Prrafodelista"/>
        <w:numPr>
          <w:ilvl w:val="0"/>
          <w:numId w:val="25"/>
        </w:numPr>
        <w:spacing w:before="240" w:after="240" w:line="360" w:lineRule="auto"/>
        <w:ind w:left="0" w:firstLine="0"/>
        <w:jc w:val="both"/>
        <w:rPr>
          <w:rFonts w:ascii="Palatino Linotype" w:hAnsi="Palatino Linotype"/>
        </w:rPr>
      </w:pPr>
      <w:r w:rsidRPr="00D95829">
        <w:rPr>
          <w:rFonts w:ascii="Palatino Linotype" w:hAnsi="Palatino Linotype"/>
        </w:rPr>
        <w:t xml:space="preserve">De hecho, el estudio de la naturaleza jurídica de la información pública solicitada, tiene por objeto determinar si ésta la genera, posee o administra el </w:t>
      </w:r>
      <w:r w:rsidRPr="00D95829">
        <w:rPr>
          <w:rFonts w:ascii="Palatino Linotype" w:hAnsi="Palatino Linotype"/>
          <w:b/>
        </w:rPr>
        <w:t>SUJETO OBLIGADO</w:t>
      </w:r>
      <w:r w:rsidRPr="00D95829">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1F8023F5" w14:textId="77777777" w:rsidR="00635644" w:rsidRPr="00D95829" w:rsidRDefault="00635644" w:rsidP="00635644">
      <w:pPr>
        <w:pStyle w:val="Prrafodelista"/>
        <w:ind w:left="0"/>
        <w:rPr>
          <w:rFonts w:ascii="Palatino Linotype" w:hAnsi="Palatino Linotype"/>
        </w:rPr>
      </w:pPr>
    </w:p>
    <w:p w14:paraId="11F03272" w14:textId="3D517C9B" w:rsidR="00635644" w:rsidRPr="00D95829" w:rsidRDefault="00E6178E" w:rsidP="00635644">
      <w:pPr>
        <w:pStyle w:val="Prrafodelista"/>
        <w:numPr>
          <w:ilvl w:val="0"/>
          <w:numId w:val="25"/>
        </w:numPr>
        <w:spacing w:before="240" w:after="240" w:line="360" w:lineRule="auto"/>
        <w:ind w:left="0" w:right="49" w:firstLine="0"/>
        <w:jc w:val="both"/>
        <w:rPr>
          <w:rFonts w:ascii="Palatino Linotype" w:hAnsi="Palatino Linotype" w:cs="Arial"/>
        </w:rPr>
      </w:pPr>
      <w:r w:rsidRPr="00D95829">
        <w:rPr>
          <w:rFonts w:ascii="Palatino Linotype" w:hAnsi="Palatino Linotype" w:cs="Arial"/>
          <w:color w:val="000000" w:themeColor="text1"/>
        </w:rPr>
        <w:t>N</w:t>
      </w:r>
      <w:r w:rsidR="00635644" w:rsidRPr="00D95829">
        <w:rPr>
          <w:rFonts w:ascii="Palatino Linotype" w:hAnsi="Palatino Linotype" w:cs="Arial"/>
          <w:color w:val="000000" w:themeColor="text1"/>
        </w:rPr>
        <w:t xml:space="preserve">o se soslaya que el </w:t>
      </w:r>
      <w:r w:rsidR="00635644" w:rsidRPr="00D95829">
        <w:rPr>
          <w:rFonts w:ascii="Palatino Linotype" w:hAnsi="Palatino Linotype" w:cs="Arial"/>
          <w:b/>
          <w:color w:val="000000" w:themeColor="text1"/>
        </w:rPr>
        <w:t>SUJETO OBLIGADO</w:t>
      </w:r>
      <w:r w:rsidR="00635644" w:rsidRPr="00D95829">
        <w:rPr>
          <w:rFonts w:ascii="Palatino Linotype" w:hAnsi="Palatino Linotype" w:cs="Arial"/>
          <w:color w:val="000000" w:themeColor="text1"/>
        </w:rPr>
        <w:t xml:space="preserve"> </w:t>
      </w:r>
      <w:r w:rsidR="00635644" w:rsidRPr="00D95829">
        <w:rPr>
          <w:rFonts w:ascii="Palatino Linotype" w:hAnsi="Palatino Linotype" w:cs="Arial"/>
        </w:rPr>
        <w:t xml:space="preserve">administra y posee en sus archivos la documentación materia de la solicitud, la cual debe ser considerada como información pública, de conformidad con el artículo 4 de la </w:t>
      </w:r>
      <w:r w:rsidR="00635644" w:rsidRPr="00D95829">
        <w:rPr>
          <w:rFonts w:ascii="Palatino Linotype" w:hAnsi="Palatino Linotype" w:cs="Arial"/>
          <w:b/>
        </w:rPr>
        <w:t>Ley de Transparencia y Acceso a la Información Pública del Estado de México y Municipios</w:t>
      </w:r>
      <w:r w:rsidR="00635644" w:rsidRPr="00D95829">
        <w:rPr>
          <w:rFonts w:ascii="Palatino Linotype" w:hAnsi="Palatino Linotype" w:cs="Arial"/>
        </w:rPr>
        <w:t xml:space="preserve"> establece que la información generada, obtenida, adquirida, </w:t>
      </w:r>
      <w:r w:rsidR="00635644" w:rsidRPr="00D95829">
        <w:rPr>
          <w:rFonts w:ascii="Palatino Linotype" w:hAnsi="Palatino Linotype" w:cs="Arial"/>
        </w:rPr>
        <w:lastRenderedPageBreak/>
        <w:t>transformada, administrada o en posesión de los sujetos obligados es pública y accesible de manera permanente a cualquier persona, privilegiando el principio de máxima publicidad de la información.</w:t>
      </w:r>
    </w:p>
    <w:p w14:paraId="0D753B1D" w14:textId="75E71E21" w:rsidR="00193C4A" w:rsidRPr="00D95829" w:rsidRDefault="00193C4A" w:rsidP="00193C4A">
      <w:pPr>
        <w:pStyle w:val="Ttulo2"/>
      </w:pPr>
      <w:bookmarkStart w:id="25" w:name="_Toc22130360"/>
      <w:bookmarkStart w:id="26" w:name="_Toc33809646"/>
      <w:bookmarkStart w:id="27" w:name="_Toc57350657"/>
      <w:bookmarkStart w:id="28" w:name="_Toc67582381"/>
      <w:bookmarkStart w:id="29" w:name="_Toc71864549"/>
      <w:r w:rsidRPr="00D95829">
        <w:t>S</w:t>
      </w:r>
      <w:r w:rsidR="005A79AD" w:rsidRPr="00D95829">
        <w:t>EXTO</w:t>
      </w:r>
      <w:r w:rsidRPr="00D95829">
        <w:t>. De la versión pública.</w:t>
      </w:r>
      <w:bookmarkEnd w:id="25"/>
      <w:bookmarkEnd w:id="26"/>
      <w:bookmarkEnd w:id="27"/>
      <w:bookmarkEnd w:id="28"/>
      <w:bookmarkEnd w:id="29"/>
    </w:p>
    <w:p w14:paraId="65697A56" w14:textId="77777777" w:rsidR="00193C4A" w:rsidRPr="00D95829" w:rsidRDefault="00193C4A" w:rsidP="00193C4A">
      <w:pPr>
        <w:spacing w:line="360" w:lineRule="auto"/>
        <w:ind w:right="49"/>
        <w:jc w:val="both"/>
        <w:rPr>
          <w:rFonts w:ascii="Palatino Linotype" w:hAnsi="Palatino Linotype"/>
        </w:rPr>
      </w:pPr>
    </w:p>
    <w:p w14:paraId="1A8714EE" w14:textId="77777777" w:rsidR="00193C4A" w:rsidRPr="00D95829" w:rsidRDefault="00193C4A" w:rsidP="00193C4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D95829">
        <w:rPr>
          <w:rFonts w:ascii="Palatino Linotype" w:hAnsi="Palatino Linotype" w:cs="Arial"/>
          <w:color w:val="000000" w:themeColor="text1"/>
        </w:rPr>
        <w:t xml:space="preserve">Debe destacarse que debido a la naturaleza de </w:t>
      </w:r>
      <w:r w:rsidRPr="00D95829">
        <w:rPr>
          <w:rFonts w:ascii="Palatino Linotype" w:hAnsi="Palatino Linotype"/>
          <w:color w:val="000000" w:themeColor="text1"/>
        </w:rPr>
        <w:t xml:space="preserve">la información que se ordena entregar, </w:t>
      </w:r>
      <w:r w:rsidRPr="00D95829">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D95829">
        <w:rPr>
          <w:rFonts w:ascii="Palatino Linotype" w:eastAsia="Times New Roman" w:hAnsi="Palatino Linotype" w:cs="Times New Roman"/>
          <w:color w:val="000000" w:themeColor="text1"/>
          <w:lang w:val="es-ES"/>
        </w:rPr>
        <w:t>la información solicitada se deberá entregar en versión pública.</w:t>
      </w:r>
    </w:p>
    <w:p w14:paraId="4B3AA037" w14:textId="77777777" w:rsidR="00193C4A" w:rsidRPr="00D95829" w:rsidRDefault="00193C4A" w:rsidP="00193C4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32128D6" w14:textId="77777777" w:rsidR="00193C4A" w:rsidRPr="00D95829" w:rsidRDefault="00193C4A" w:rsidP="00193C4A">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D95829">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95829">
        <w:rPr>
          <w:rFonts w:ascii="Palatino Linotype" w:eastAsia="Times New Roman" w:hAnsi="Palatino Linotype" w:cs="Arial"/>
          <w:b/>
          <w:color w:val="000000" w:themeColor="text1"/>
        </w:rPr>
        <w:t xml:space="preserve">SUJETOS OBLIGADOS </w:t>
      </w:r>
      <w:r w:rsidRPr="00D95829">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A285ED3" w14:textId="77777777" w:rsidR="00193C4A" w:rsidRPr="00D95829" w:rsidRDefault="00193C4A" w:rsidP="00193C4A">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9CAB0A1" w14:textId="77777777" w:rsidR="00193C4A" w:rsidRPr="00D95829" w:rsidRDefault="00193C4A" w:rsidP="00193C4A">
      <w:pPr>
        <w:pStyle w:val="Prrafodelista"/>
        <w:numPr>
          <w:ilvl w:val="0"/>
          <w:numId w:val="1"/>
        </w:numPr>
        <w:spacing w:after="160"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FE6BA26" w14:textId="77777777" w:rsidR="00193C4A" w:rsidRPr="00D95829" w:rsidRDefault="00193C4A" w:rsidP="00193C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95829">
        <w:rPr>
          <w:rFonts w:ascii="Palatino Linotype" w:hAnsi="Palatino Linotype" w:cs="Bookman Old Style"/>
          <w:bCs/>
          <w:color w:val="000000" w:themeColor="text1"/>
        </w:rPr>
        <w:t xml:space="preserve">I. </w:t>
      </w:r>
      <w:r w:rsidRPr="00D9582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1801D59" w14:textId="77777777" w:rsidR="00193C4A" w:rsidRPr="00D95829" w:rsidRDefault="00193C4A" w:rsidP="00193C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95829">
        <w:rPr>
          <w:rFonts w:ascii="Palatino Linotype" w:hAnsi="Palatino Linotype" w:cs="Bookman Old Style"/>
          <w:bCs/>
          <w:color w:val="000000" w:themeColor="text1"/>
        </w:rPr>
        <w:lastRenderedPageBreak/>
        <w:t xml:space="preserve">II. </w:t>
      </w:r>
      <w:r w:rsidRPr="00D9582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AF29521" w14:textId="77777777" w:rsidR="00193C4A" w:rsidRPr="00D95829" w:rsidRDefault="00193C4A" w:rsidP="00193C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95829">
        <w:rPr>
          <w:rFonts w:ascii="Palatino Linotype" w:hAnsi="Palatino Linotype" w:cs="Bookman Old Style"/>
          <w:bCs/>
          <w:color w:val="000000" w:themeColor="text1"/>
        </w:rPr>
        <w:t xml:space="preserve">III. </w:t>
      </w:r>
      <w:r w:rsidRPr="00D9582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474FFCDD" w14:textId="77777777" w:rsidR="00193C4A" w:rsidRPr="00D95829" w:rsidRDefault="00193C4A" w:rsidP="00193C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9582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2A47716" w14:textId="77777777" w:rsidR="00193C4A" w:rsidRPr="00D95829" w:rsidRDefault="00193C4A" w:rsidP="00193C4A">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9582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A7967CC" w14:textId="77777777" w:rsidR="00193C4A" w:rsidRPr="00D95829" w:rsidRDefault="00193C4A" w:rsidP="00193C4A">
      <w:pPr>
        <w:pStyle w:val="Prrafodelista"/>
        <w:spacing w:line="360" w:lineRule="auto"/>
        <w:ind w:left="0"/>
        <w:jc w:val="both"/>
        <w:rPr>
          <w:rFonts w:ascii="Palatino Linotype" w:hAnsi="Palatino Linotype" w:cs="Arial"/>
          <w:color w:val="000000" w:themeColor="text1"/>
        </w:rPr>
      </w:pPr>
    </w:p>
    <w:p w14:paraId="7E8FF105" w14:textId="77777777" w:rsidR="00193C4A" w:rsidRPr="00D95829" w:rsidRDefault="00193C4A" w:rsidP="00193C4A">
      <w:pPr>
        <w:pStyle w:val="Prrafodelista"/>
        <w:numPr>
          <w:ilvl w:val="0"/>
          <w:numId w:val="1"/>
        </w:numPr>
        <w:spacing w:after="160"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31E4CF1" w14:textId="77777777" w:rsidR="00193C4A" w:rsidRPr="00D95829" w:rsidRDefault="00193C4A" w:rsidP="00193C4A">
      <w:pPr>
        <w:pStyle w:val="Prrafodelista"/>
        <w:spacing w:after="160" w:line="360" w:lineRule="auto"/>
        <w:ind w:left="0"/>
        <w:jc w:val="both"/>
        <w:rPr>
          <w:rFonts w:ascii="Palatino Linotype" w:hAnsi="Palatino Linotype" w:cs="Arial"/>
          <w:color w:val="000000" w:themeColor="text1"/>
        </w:rPr>
      </w:pPr>
    </w:p>
    <w:p w14:paraId="6C7AAAC4" w14:textId="77777777" w:rsidR="00193C4A" w:rsidRPr="00D95829" w:rsidRDefault="00193C4A" w:rsidP="00193C4A">
      <w:pPr>
        <w:pStyle w:val="Prrafodelista"/>
        <w:numPr>
          <w:ilvl w:val="0"/>
          <w:numId w:val="1"/>
        </w:numPr>
        <w:spacing w:after="160"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lastRenderedPageBreak/>
        <w:t xml:space="preserve">Como consecuencia de lo anterior, el </w:t>
      </w:r>
      <w:r w:rsidRPr="00D95829">
        <w:rPr>
          <w:rFonts w:ascii="Palatino Linotype" w:hAnsi="Palatino Linotype" w:cs="Arial"/>
          <w:b/>
          <w:color w:val="000000" w:themeColor="text1"/>
        </w:rPr>
        <w:t>SUJETO OBLIGADO</w:t>
      </w:r>
      <w:r w:rsidRPr="00D95829">
        <w:rPr>
          <w:rFonts w:ascii="Palatino Linotype" w:hAnsi="Palatino Linotype" w:cs="Arial"/>
          <w:color w:val="000000" w:themeColor="text1"/>
        </w:rPr>
        <w:t xml:space="preserve"> debe identificar claramente el tipo de información y hacer un juicio de subsunción o encaje</w:t>
      </w:r>
      <w:r w:rsidRPr="00D95829">
        <w:rPr>
          <w:rStyle w:val="Refdenotaalpie"/>
          <w:rFonts w:ascii="Palatino Linotype" w:hAnsi="Palatino Linotype" w:cs="Arial"/>
          <w:color w:val="000000" w:themeColor="text1"/>
        </w:rPr>
        <w:footnoteReference w:id="1"/>
      </w:r>
      <w:r w:rsidRPr="00D9582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8F60CBA" w14:textId="77777777" w:rsidR="00193C4A" w:rsidRPr="00D95829" w:rsidRDefault="00193C4A" w:rsidP="00193C4A">
      <w:pPr>
        <w:pStyle w:val="Prrafodelista"/>
        <w:spacing w:line="360" w:lineRule="auto"/>
        <w:ind w:left="0"/>
        <w:jc w:val="both"/>
        <w:rPr>
          <w:rFonts w:ascii="Palatino Linotype" w:hAnsi="Palatino Linotype" w:cs="Arial"/>
          <w:color w:val="000000" w:themeColor="text1"/>
        </w:rPr>
      </w:pPr>
    </w:p>
    <w:p w14:paraId="52530839"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66F4594" w14:textId="77777777" w:rsidR="00193C4A" w:rsidRPr="00D95829" w:rsidRDefault="00193C4A" w:rsidP="00193C4A">
      <w:pPr>
        <w:pStyle w:val="Prrafodelista"/>
        <w:spacing w:line="360" w:lineRule="auto"/>
        <w:ind w:left="0"/>
        <w:jc w:val="both"/>
        <w:rPr>
          <w:rFonts w:ascii="Palatino Linotype" w:eastAsia="Times New Roman" w:hAnsi="Palatino Linotype"/>
          <w:color w:val="000000" w:themeColor="text1"/>
          <w:lang w:eastAsia="es-ES_tradnl"/>
        </w:rPr>
      </w:pPr>
    </w:p>
    <w:p w14:paraId="05CD1490" w14:textId="77777777" w:rsidR="00193C4A" w:rsidRPr="00D95829" w:rsidRDefault="00193C4A" w:rsidP="00193C4A">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0" w:name="_Toc485733666"/>
      <w:bookmarkStart w:id="31" w:name="_Toc487139037"/>
      <w:bookmarkStart w:id="32" w:name="_Toc490060412"/>
      <w:bookmarkStart w:id="33" w:name="_Toc492468081"/>
      <w:bookmarkStart w:id="34" w:name="_Toc2878596"/>
      <w:bookmarkStart w:id="35" w:name="_Toc10711864"/>
      <w:bookmarkStart w:id="36" w:name="_Toc18609014"/>
      <w:bookmarkStart w:id="37" w:name="_Toc22130361"/>
      <w:bookmarkStart w:id="38" w:name="_Toc33809647"/>
      <w:bookmarkStart w:id="39" w:name="_Toc57350658"/>
      <w:bookmarkStart w:id="40" w:name="_Toc67582382"/>
      <w:bookmarkStart w:id="41" w:name="_Toc71864550"/>
      <w:r w:rsidRPr="00D95829">
        <w:rPr>
          <w:szCs w:val="24"/>
        </w:rPr>
        <w:t>Requisitos de fondo del acuerdo de clasificación.</w:t>
      </w:r>
      <w:bookmarkEnd w:id="30"/>
      <w:bookmarkEnd w:id="31"/>
      <w:bookmarkEnd w:id="32"/>
      <w:bookmarkEnd w:id="33"/>
      <w:bookmarkEnd w:id="34"/>
      <w:bookmarkEnd w:id="35"/>
      <w:bookmarkEnd w:id="36"/>
      <w:bookmarkEnd w:id="37"/>
      <w:bookmarkEnd w:id="38"/>
      <w:bookmarkEnd w:id="39"/>
      <w:bookmarkEnd w:id="40"/>
      <w:bookmarkEnd w:id="41"/>
    </w:p>
    <w:p w14:paraId="279A8AF7" w14:textId="77777777" w:rsidR="00193C4A" w:rsidRPr="00D95829" w:rsidRDefault="00193C4A" w:rsidP="00193C4A">
      <w:pPr>
        <w:pStyle w:val="Prrafodelista"/>
        <w:spacing w:line="360" w:lineRule="auto"/>
        <w:ind w:left="0"/>
        <w:jc w:val="both"/>
        <w:rPr>
          <w:rFonts w:ascii="Palatino Linotype" w:hAnsi="Palatino Linotype" w:cs="Arial"/>
          <w:color w:val="000000" w:themeColor="text1"/>
        </w:rPr>
      </w:pPr>
    </w:p>
    <w:p w14:paraId="6ED1F77A"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s="Arial"/>
          <w:color w:val="000000" w:themeColor="text1"/>
        </w:rPr>
      </w:pPr>
      <w:r w:rsidRPr="00D9582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D95829">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80FE3AF" w14:textId="77777777" w:rsidR="00193C4A" w:rsidRPr="00D95829" w:rsidRDefault="00193C4A" w:rsidP="00193C4A">
      <w:pPr>
        <w:pStyle w:val="Prrafodelista"/>
        <w:spacing w:after="160" w:line="360" w:lineRule="auto"/>
        <w:ind w:left="0"/>
        <w:jc w:val="both"/>
        <w:rPr>
          <w:rFonts w:ascii="Palatino Linotype" w:hAnsi="Palatino Linotype" w:cs="Arial"/>
          <w:color w:val="000000" w:themeColor="text1"/>
        </w:rPr>
      </w:pPr>
    </w:p>
    <w:p w14:paraId="649E5477" w14:textId="77777777" w:rsidR="00193C4A" w:rsidRPr="00D95829" w:rsidRDefault="00193C4A" w:rsidP="00193C4A">
      <w:pPr>
        <w:pStyle w:val="Prrafodelista"/>
        <w:numPr>
          <w:ilvl w:val="0"/>
          <w:numId w:val="1"/>
        </w:numPr>
        <w:spacing w:after="160" w:line="360" w:lineRule="auto"/>
        <w:ind w:left="0" w:firstLine="0"/>
        <w:jc w:val="both"/>
        <w:rPr>
          <w:rFonts w:ascii="Palatino Linotype" w:hAnsi="Palatino Linotype" w:cs="Arial"/>
          <w:color w:val="000000" w:themeColor="text1"/>
        </w:rPr>
      </w:pPr>
      <w:r w:rsidRPr="00D95829">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1B334C" w14:textId="77777777" w:rsidR="00193C4A" w:rsidRPr="00D95829" w:rsidRDefault="00193C4A" w:rsidP="00193C4A">
      <w:pPr>
        <w:pStyle w:val="Prrafodelista"/>
        <w:spacing w:after="160" w:line="360" w:lineRule="auto"/>
        <w:ind w:left="0"/>
        <w:jc w:val="both"/>
        <w:rPr>
          <w:rFonts w:ascii="Palatino Linotype" w:hAnsi="Palatino Linotype" w:cs="Arial"/>
          <w:color w:val="000000" w:themeColor="text1"/>
        </w:rPr>
      </w:pPr>
    </w:p>
    <w:p w14:paraId="138BAAD3" w14:textId="77777777" w:rsidR="00193C4A" w:rsidRPr="00D95829" w:rsidRDefault="00193C4A" w:rsidP="00193C4A">
      <w:pPr>
        <w:pStyle w:val="Prrafodelista"/>
        <w:numPr>
          <w:ilvl w:val="0"/>
          <w:numId w:val="1"/>
        </w:numPr>
        <w:spacing w:after="160" w:line="360" w:lineRule="auto"/>
        <w:ind w:left="0" w:firstLine="0"/>
        <w:jc w:val="both"/>
        <w:rPr>
          <w:rFonts w:ascii="Palatino Linotype" w:hAnsi="Palatino Linotype" w:cs="Arial"/>
          <w:color w:val="000000" w:themeColor="text1"/>
        </w:rPr>
      </w:pPr>
      <w:r w:rsidRPr="00D95829">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D95829">
        <w:rPr>
          <w:rFonts w:ascii="Palatino Linotype" w:eastAsia="Times New Roman" w:hAnsi="Palatino Linotype" w:cs="Arial"/>
          <w:color w:val="000000" w:themeColor="text1"/>
          <w:lang w:eastAsia="es-MX"/>
        </w:rPr>
        <w:lastRenderedPageBreak/>
        <w:t>cuales llegaron a la conclusión de que esos hechos son ciertos, normalmente a partir del análisis de las pruebas, lo cual se debe exteriorizar en una argumentación o juicio de hecho....”.</w:t>
      </w:r>
      <w:r w:rsidRPr="00D95829">
        <w:rPr>
          <w:rStyle w:val="Refdenotaalpie"/>
          <w:rFonts w:ascii="Palatino Linotype" w:eastAsia="Times New Roman" w:hAnsi="Palatino Linotype" w:cs="Arial"/>
          <w:color w:val="000000" w:themeColor="text1"/>
          <w:lang w:eastAsia="es-MX"/>
        </w:rPr>
        <w:footnoteReference w:id="2"/>
      </w:r>
    </w:p>
    <w:p w14:paraId="70252DAD" w14:textId="77777777" w:rsidR="00193C4A" w:rsidRPr="00D95829" w:rsidRDefault="00193C4A" w:rsidP="00193C4A">
      <w:pPr>
        <w:pStyle w:val="Prrafodelista"/>
        <w:spacing w:after="160" w:line="360" w:lineRule="auto"/>
        <w:ind w:left="0"/>
        <w:jc w:val="both"/>
        <w:rPr>
          <w:rFonts w:ascii="Palatino Linotype" w:hAnsi="Palatino Linotype" w:cs="Arial"/>
          <w:color w:val="000000" w:themeColor="text1"/>
        </w:rPr>
      </w:pPr>
    </w:p>
    <w:p w14:paraId="5D563B8F"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s="Arial"/>
          <w:color w:val="000000" w:themeColor="text1"/>
        </w:rPr>
      </w:pPr>
      <w:r w:rsidRPr="00D95829">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037C493" w14:textId="77777777" w:rsidR="00193C4A" w:rsidRPr="00D95829" w:rsidRDefault="00193C4A" w:rsidP="00193C4A">
      <w:pPr>
        <w:spacing w:line="360" w:lineRule="auto"/>
        <w:ind w:right="618"/>
        <w:contextualSpacing/>
        <w:jc w:val="both"/>
        <w:rPr>
          <w:rFonts w:ascii="Palatino Linotype" w:hAnsi="Palatino Linotype" w:cs="Arial"/>
          <w:color w:val="000000" w:themeColor="text1"/>
        </w:rPr>
      </w:pPr>
    </w:p>
    <w:p w14:paraId="067D1D43"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b/>
          <w:i/>
          <w:color w:val="000000" w:themeColor="text1"/>
          <w:sz w:val="22"/>
          <w:szCs w:val="22"/>
        </w:rPr>
        <w:t>FUNDAMENTACIÓN Y MOTIVACIÓN.</w:t>
      </w:r>
      <w:r w:rsidRPr="00D95829">
        <w:rPr>
          <w:rFonts w:ascii="Palatino Linotype" w:hAnsi="Palatino Linotype" w:cs="Arial"/>
          <w:i/>
          <w:color w:val="000000" w:themeColor="text1"/>
          <w:sz w:val="22"/>
          <w:szCs w:val="22"/>
        </w:rPr>
        <w:t xml:space="preserve"> La </w:t>
      </w:r>
      <w:r w:rsidRPr="00D95829">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95829">
        <w:rPr>
          <w:rFonts w:ascii="Palatino Linotype" w:hAnsi="Palatino Linotype" w:cs="Arial"/>
          <w:i/>
          <w:color w:val="000000" w:themeColor="text1"/>
          <w:sz w:val="22"/>
          <w:szCs w:val="22"/>
        </w:rPr>
        <w:t>.</w:t>
      </w:r>
    </w:p>
    <w:p w14:paraId="08D84F5C"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t>SEGUNDO TRIBUNAL COLEGIADO DEL SEXTO CIRCUITO.</w:t>
      </w:r>
    </w:p>
    <w:p w14:paraId="6D6942DA"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A369B81"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BF89CE0"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2BA6FE57"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40781597" w14:textId="77777777" w:rsidR="00193C4A" w:rsidRPr="00D95829" w:rsidRDefault="00193C4A" w:rsidP="00193C4A">
      <w:pPr>
        <w:spacing w:line="360" w:lineRule="auto"/>
        <w:ind w:left="567" w:right="618"/>
        <w:contextualSpacing/>
        <w:jc w:val="both"/>
        <w:rPr>
          <w:rFonts w:ascii="Palatino Linotype" w:hAnsi="Palatino Linotype" w:cs="Arial"/>
          <w:i/>
          <w:color w:val="000000" w:themeColor="text1"/>
          <w:sz w:val="22"/>
          <w:szCs w:val="22"/>
        </w:rPr>
      </w:pPr>
      <w:r w:rsidRPr="00D95829">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D95829">
        <w:rPr>
          <w:rFonts w:ascii="Palatino Linotype" w:hAnsi="Palatino Linotype" w:cs="Arial"/>
          <w:i/>
          <w:color w:val="000000" w:themeColor="text1"/>
          <w:sz w:val="22"/>
          <w:szCs w:val="22"/>
        </w:rPr>
        <w:t>Baigts</w:t>
      </w:r>
      <w:proofErr w:type="spellEnd"/>
      <w:r w:rsidRPr="00D95829">
        <w:rPr>
          <w:rFonts w:ascii="Palatino Linotype" w:hAnsi="Palatino Linotype" w:cs="Arial"/>
          <w:i/>
          <w:color w:val="000000" w:themeColor="text1"/>
          <w:sz w:val="22"/>
          <w:szCs w:val="22"/>
        </w:rPr>
        <w:t xml:space="preserve"> Muñoz.</w:t>
      </w:r>
      <w:r w:rsidRPr="00D95829">
        <w:rPr>
          <w:rStyle w:val="Refdenotaalpie"/>
          <w:rFonts w:ascii="Palatino Linotype" w:hAnsi="Palatino Linotype" w:cs="Arial"/>
          <w:i/>
          <w:color w:val="000000" w:themeColor="text1"/>
          <w:sz w:val="22"/>
          <w:szCs w:val="22"/>
        </w:rPr>
        <w:footnoteReference w:id="3"/>
      </w:r>
    </w:p>
    <w:p w14:paraId="59E10E5B" w14:textId="77777777" w:rsidR="00193C4A" w:rsidRPr="00D95829" w:rsidRDefault="00193C4A" w:rsidP="00193C4A">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29F0A45C" w14:textId="77777777" w:rsidR="00193C4A" w:rsidRPr="00D95829" w:rsidRDefault="00193C4A" w:rsidP="00193C4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95829">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DE1519" w14:textId="77777777" w:rsidR="00193C4A" w:rsidRPr="00D95829" w:rsidRDefault="00193C4A" w:rsidP="00193C4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5DC11FC" w14:textId="77777777" w:rsidR="00193C4A" w:rsidRPr="00D95829" w:rsidRDefault="00193C4A" w:rsidP="00193C4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95829">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AAC955" w14:textId="77777777" w:rsidR="00193C4A" w:rsidRPr="00D95829" w:rsidRDefault="00193C4A" w:rsidP="00193C4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0FACB73" w14:textId="77777777" w:rsidR="00193C4A" w:rsidRPr="00D95829" w:rsidRDefault="00193C4A" w:rsidP="00193C4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95829">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05BC124" w14:textId="77777777" w:rsidR="00193C4A" w:rsidRPr="00D95829" w:rsidRDefault="00193C4A" w:rsidP="00193C4A">
      <w:pPr>
        <w:pStyle w:val="Prrafodelista"/>
        <w:rPr>
          <w:rFonts w:ascii="Palatino Linotype" w:eastAsia="Calibri" w:hAnsi="Palatino Linotype" w:cs="Arial"/>
          <w:color w:val="000000" w:themeColor="text1"/>
          <w:lang w:val="es-ES" w:eastAsia="es-MX"/>
        </w:rPr>
      </w:pPr>
    </w:p>
    <w:p w14:paraId="5B0D24B2"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245975C" w14:textId="77777777" w:rsidR="00193C4A" w:rsidRPr="00D95829" w:rsidRDefault="00193C4A" w:rsidP="00193C4A">
      <w:pPr>
        <w:spacing w:line="360" w:lineRule="auto"/>
        <w:jc w:val="both"/>
        <w:rPr>
          <w:rFonts w:ascii="Palatino Linotype" w:hAnsi="Palatino Linotype"/>
          <w:color w:val="000000" w:themeColor="text1"/>
        </w:rPr>
      </w:pPr>
    </w:p>
    <w:p w14:paraId="62CC6C5A"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Calibri" w:hAnsi="Palatino Linotype" w:cs="Arial"/>
          <w:color w:val="000000" w:themeColor="text1"/>
          <w:lang w:val="es-ES" w:eastAsia="es-MX"/>
        </w:rPr>
        <w:t xml:space="preserve">Es de señalar, que por lo que hace a las versiones públicas, el </w:t>
      </w:r>
      <w:r w:rsidRPr="00D95829">
        <w:rPr>
          <w:rFonts w:ascii="Palatino Linotype" w:eastAsia="Calibri" w:hAnsi="Palatino Linotype" w:cs="Arial"/>
          <w:b/>
          <w:color w:val="000000" w:themeColor="text1"/>
          <w:lang w:val="es-ES" w:eastAsia="es-MX"/>
        </w:rPr>
        <w:t>SUJETO OBLIGADO</w:t>
      </w:r>
      <w:r w:rsidRPr="00D95829">
        <w:rPr>
          <w:rFonts w:ascii="Palatino Linotype" w:eastAsia="Calibri" w:hAnsi="Palatino Linotype" w:cs="Arial"/>
          <w:color w:val="000000" w:themeColor="text1"/>
          <w:lang w:val="es-ES" w:eastAsia="es-MX"/>
        </w:rPr>
        <w:t xml:space="preserve"> debe cumplir con las formalidades exigidas en la Ley, por lo que </w:t>
      </w:r>
      <w:r w:rsidRPr="00D95829">
        <w:rPr>
          <w:rFonts w:ascii="Palatino Linotype" w:eastAsia="Times New Roman" w:hAnsi="Palatino Linotype" w:cs="Arial"/>
          <w:color w:val="000000" w:themeColor="text1"/>
          <w:lang w:eastAsia="es-MX"/>
        </w:rPr>
        <w:t xml:space="preserve">para tal efecto emitirá el </w:t>
      </w:r>
      <w:r w:rsidRPr="00D95829">
        <w:rPr>
          <w:rFonts w:ascii="Palatino Linotype" w:eastAsia="Calibri" w:hAnsi="Palatino Linotype" w:cs="Arial"/>
          <w:color w:val="000000" w:themeColor="text1"/>
          <w:lang w:val="es-ES" w:eastAsia="es-MX"/>
        </w:rPr>
        <w:t>Acuerdo del Comité de Transparencia en términos de los artículos 49 fracción</w:t>
      </w:r>
      <w:r w:rsidRPr="00D95829">
        <w:rPr>
          <w:rFonts w:ascii="Palatino Linotype" w:eastAsia="Calibri" w:hAnsi="Palatino Linotype" w:cs="Arial"/>
          <w:bCs/>
          <w:color w:val="000000" w:themeColor="text1"/>
        </w:rPr>
        <w:t xml:space="preserve"> VIII,</w:t>
      </w:r>
      <w:r w:rsidRPr="00D95829">
        <w:rPr>
          <w:rFonts w:ascii="Palatino Linotype" w:eastAsia="Calibri" w:hAnsi="Palatino Linotype" w:cs="Arial"/>
          <w:color w:val="000000" w:themeColor="text1"/>
          <w:lang w:val="es-ES" w:eastAsia="es-MX"/>
        </w:rPr>
        <w:t xml:space="preserve"> 122</w:t>
      </w:r>
      <w:r w:rsidRPr="00D95829">
        <w:rPr>
          <w:rFonts w:ascii="Palatino Linotype" w:hAnsi="Palatino Linotype" w:cs="Times New Roman"/>
          <w:color w:val="000000" w:themeColor="text1"/>
          <w:vertAlign w:val="superscript"/>
          <w:lang w:val="es-ES" w:eastAsia="es-MX"/>
        </w:rPr>
        <w:footnoteReference w:id="4"/>
      </w:r>
      <w:r w:rsidRPr="00D95829">
        <w:rPr>
          <w:rFonts w:ascii="Palatino Linotype" w:eastAsia="Calibri" w:hAnsi="Palatino Linotype" w:cs="Arial"/>
          <w:color w:val="000000" w:themeColor="text1"/>
          <w:lang w:val="es-ES" w:eastAsia="es-MX"/>
        </w:rPr>
        <w:t>, 135</w:t>
      </w:r>
      <w:r w:rsidRPr="00D95829">
        <w:rPr>
          <w:rFonts w:ascii="Palatino Linotype" w:hAnsi="Palatino Linotype" w:cs="Times New Roman"/>
          <w:color w:val="000000" w:themeColor="text1"/>
          <w:vertAlign w:val="superscript"/>
          <w:lang w:val="es-ES" w:eastAsia="es-MX"/>
        </w:rPr>
        <w:footnoteReference w:id="5"/>
      </w:r>
      <w:r w:rsidRPr="00D95829">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5765A0EB" w14:textId="77777777" w:rsidR="00193C4A" w:rsidRPr="00D95829" w:rsidRDefault="00193C4A" w:rsidP="00193C4A">
      <w:pPr>
        <w:pStyle w:val="Prrafodelista"/>
        <w:spacing w:line="360" w:lineRule="auto"/>
        <w:ind w:left="0"/>
        <w:jc w:val="both"/>
        <w:rPr>
          <w:rFonts w:ascii="Palatino Linotype" w:hAnsi="Palatino Linotype"/>
          <w:color w:val="000000" w:themeColor="text1"/>
        </w:rPr>
      </w:pPr>
    </w:p>
    <w:p w14:paraId="70DB4A9C"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95829">
        <w:rPr>
          <w:rFonts w:ascii="Palatino Linotype" w:eastAsia="Calibri" w:hAnsi="Palatino Linotype" w:cs="Arial"/>
          <w:b/>
          <w:color w:val="000000" w:themeColor="text1"/>
          <w:lang w:val="es-ES" w:eastAsia="es-CO"/>
        </w:rPr>
        <w:lastRenderedPageBreak/>
        <w:t>SUJETO OBLIGADO</w:t>
      </w:r>
      <w:r w:rsidRPr="00D9582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CA2A73" w14:textId="77777777" w:rsidR="00193C4A" w:rsidRPr="00D95829" w:rsidRDefault="00193C4A" w:rsidP="00193C4A">
      <w:pPr>
        <w:pStyle w:val="Prrafodelista"/>
        <w:spacing w:line="360" w:lineRule="auto"/>
        <w:ind w:left="0"/>
        <w:jc w:val="both"/>
        <w:rPr>
          <w:rFonts w:ascii="Palatino Linotype" w:hAnsi="Palatino Linotype"/>
          <w:color w:val="000000" w:themeColor="text1"/>
        </w:rPr>
      </w:pPr>
    </w:p>
    <w:p w14:paraId="11CB4749"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Times New Roman" w:hAnsi="Palatino Linotype" w:cs="Arial"/>
          <w:color w:val="000000" w:themeColor="text1"/>
          <w:lang w:eastAsia="es-MX"/>
        </w:rPr>
        <w:t xml:space="preserve">Siendo así que, </w:t>
      </w:r>
      <w:r w:rsidRPr="00D9582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95829">
        <w:rPr>
          <w:rFonts w:ascii="Palatino Linotype" w:hAnsi="Palatino Linotype"/>
          <w:b/>
          <w:color w:val="000000" w:themeColor="text1"/>
        </w:rPr>
        <w:t>SUJETO OBLIGADO</w:t>
      </w:r>
      <w:r w:rsidRPr="00D95829">
        <w:rPr>
          <w:rFonts w:ascii="Palatino Linotype" w:hAnsi="Palatino Linotype"/>
          <w:color w:val="000000" w:themeColor="text1"/>
        </w:rPr>
        <w:t xml:space="preserve">. Dicho acuerdo deberá de contener los </w:t>
      </w:r>
      <w:r w:rsidRPr="00D95829">
        <w:rPr>
          <w:rFonts w:ascii="Palatino Linotype" w:hAnsi="Palatino Linotype"/>
          <w:b/>
          <w:color w:val="000000" w:themeColor="text1"/>
        </w:rPr>
        <w:t>razonamientos lógicos</w:t>
      </w:r>
      <w:r w:rsidRPr="00D95829">
        <w:rPr>
          <w:rFonts w:ascii="Palatino Linotype" w:hAnsi="Palatino Linotype"/>
          <w:color w:val="000000" w:themeColor="text1"/>
        </w:rPr>
        <w:t xml:space="preserve"> mediante los cuales se </w:t>
      </w:r>
      <w:r w:rsidRPr="00D95829">
        <w:rPr>
          <w:rFonts w:ascii="Palatino Linotype" w:hAnsi="Palatino Linotype"/>
          <w:b/>
          <w:color w:val="000000" w:themeColor="text1"/>
        </w:rPr>
        <w:t xml:space="preserve">demuestre </w:t>
      </w:r>
      <w:r w:rsidRPr="00D9582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E7A7644" w14:textId="77777777" w:rsidR="00193C4A" w:rsidRPr="00D95829" w:rsidRDefault="00193C4A" w:rsidP="00193C4A">
      <w:pPr>
        <w:pStyle w:val="Prrafodelista"/>
        <w:spacing w:line="360" w:lineRule="auto"/>
        <w:ind w:left="0"/>
        <w:jc w:val="both"/>
        <w:rPr>
          <w:rFonts w:ascii="Palatino Linotype" w:hAnsi="Palatino Linotype"/>
          <w:color w:val="000000" w:themeColor="text1"/>
        </w:rPr>
      </w:pPr>
    </w:p>
    <w:p w14:paraId="7B17D1C3"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D95829">
        <w:rPr>
          <w:rFonts w:ascii="Palatino Linotype" w:eastAsia="Times New Roman" w:hAnsi="Palatino Linotype" w:cs="Arial"/>
          <w:color w:val="000000" w:themeColor="text1"/>
          <w:lang w:eastAsia="es-MX"/>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D7157B" w14:textId="77777777" w:rsidR="00193C4A" w:rsidRPr="00D95829" w:rsidRDefault="00193C4A" w:rsidP="00193C4A">
      <w:pPr>
        <w:pStyle w:val="Prrafodelista"/>
        <w:spacing w:line="360" w:lineRule="auto"/>
        <w:ind w:left="0"/>
        <w:jc w:val="both"/>
        <w:rPr>
          <w:rFonts w:ascii="Palatino Linotype" w:hAnsi="Palatino Linotype"/>
          <w:color w:val="000000" w:themeColor="text1"/>
        </w:rPr>
      </w:pPr>
    </w:p>
    <w:p w14:paraId="65600266"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F48E06B" w14:textId="77777777" w:rsidR="00193C4A" w:rsidRPr="00D95829" w:rsidRDefault="00193C4A" w:rsidP="00193C4A">
      <w:pPr>
        <w:pStyle w:val="Prrafodelista"/>
        <w:spacing w:line="360" w:lineRule="auto"/>
        <w:ind w:left="0"/>
        <w:jc w:val="both"/>
        <w:rPr>
          <w:rFonts w:ascii="Palatino Linotype" w:hAnsi="Palatino Linotype"/>
          <w:color w:val="000000" w:themeColor="text1"/>
        </w:rPr>
      </w:pPr>
    </w:p>
    <w:p w14:paraId="19D628CA" w14:textId="77777777" w:rsidR="00193C4A" w:rsidRPr="00D95829" w:rsidRDefault="00193C4A" w:rsidP="00193C4A">
      <w:pPr>
        <w:pStyle w:val="Prrafodelista"/>
        <w:numPr>
          <w:ilvl w:val="0"/>
          <w:numId w:val="1"/>
        </w:numPr>
        <w:spacing w:line="360" w:lineRule="auto"/>
        <w:ind w:left="0" w:firstLine="0"/>
        <w:jc w:val="both"/>
        <w:rPr>
          <w:rFonts w:ascii="Palatino Linotype" w:hAnsi="Palatino Linotype"/>
          <w:color w:val="000000" w:themeColor="text1"/>
        </w:rPr>
      </w:pPr>
      <w:r w:rsidRPr="00D95829">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4D420F9" w14:textId="77777777" w:rsidR="00C4424D" w:rsidRPr="00D95829" w:rsidRDefault="00C4424D" w:rsidP="00C44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88A25D" w14:textId="4B1628DD" w:rsidR="00F31150" w:rsidRDefault="00C4424D" w:rsidP="006229F8">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D95829">
        <w:rPr>
          <w:rFonts w:ascii="Palatino Linotype" w:eastAsia="Calibri" w:hAnsi="Palatino Linotype" w:cs="Arial"/>
          <w:color w:val="000000" w:themeColor="text1"/>
          <w:lang w:val="es-ES"/>
        </w:rPr>
        <w:t xml:space="preserve">Por lo anteriormente expuesto y fundado, este </w:t>
      </w:r>
      <w:r w:rsidRPr="00D95829">
        <w:rPr>
          <w:rFonts w:ascii="Palatino Linotype" w:eastAsia="Calibri" w:hAnsi="Palatino Linotype" w:cs="Arial"/>
          <w:b/>
          <w:color w:val="000000" w:themeColor="text1"/>
          <w:lang w:val="es-ES"/>
        </w:rPr>
        <w:t>ÓRGANO GARANTE</w:t>
      </w:r>
      <w:r w:rsidRPr="00D95829">
        <w:rPr>
          <w:rFonts w:ascii="Palatino Linotype" w:eastAsia="Calibri" w:hAnsi="Palatino Linotype" w:cs="Arial"/>
          <w:color w:val="000000" w:themeColor="text1"/>
          <w:lang w:val="es-ES"/>
        </w:rPr>
        <w:t xml:space="preserve"> emite los siguientes:</w:t>
      </w:r>
    </w:p>
    <w:p w14:paraId="02D015F1"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297036EA"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774469C8"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169B0D01"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554E8FD7"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41F118F3" w14:textId="77777777" w:rsid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5957070E" w14:textId="77777777" w:rsidR="00D95829" w:rsidRPr="00D95829" w:rsidRDefault="00D95829" w:rsidP="00D95829">
      <w:pPr>
        <w:tabs>
          <w:tab w:val="left" w:pos="567"/>
          <w:tab w:val="left" w:pos="709"/>
        </w:tabs>
        <w:spacing w:line="360" w:lineRule="auto"/>
        <w:jc w:val="both"/>
        <w:rPr>
          <w:rFonts w:ascii="Palatino Linotype" w:eastAsia="Calibri" w:hAnsi="Palatino Linotype" w:cs="Arial"/>
          <w:color w:val="000000" w:themeColor="text1"/>
          <w:lang w:val="es-ES"/>
        </w:rPr>
      </w:pPr>
    </w:p>
    <w:p w14:paraId="5D8DAC96" w14:textId="77777777" w:rsidR="00F31150" w:rsidRPr="00D95829" w:rsidRDefault="00F31150" w:rsidP="006229F8">
      <w:pPr>
        <w:pStyle w:val="Ttulo2"/>
        <w:spacing w:line="360" w:lineRule="auto"/>
        <w:jc w:val="center"/>
        <w:rPr>
          <w:b w:val="0"/>
          <w:szCs w:val="24"/>
          <w:lang w:val="es-ES"/>
        </w:rPr>
      </w:pPr>
      <w:bookmarkStart w:id="42" w:name="_Toc504500693"/>
      <w:bookmarkStart w:id="43" w:name="_Toc534742545"/>
      <w:bookmarkStart w:id="44" w:name="_Toc2248738"/>
      <w:bookmarkStart w:id="45" w:name="_Toc67024526"/>
      <w:bookmarkStart w:id="46" w:name="_Toc71864551"/>
      <w:r w:rsidRPr="00D95829">
        <w:rPr>
          <w:szCs w:val="24"/>
          <w:lang w:val="es-ES"/>
        </w:rPr>
        <w:lastRenderedPageBreak/>
        <w:t>R E S O L U T I V O S</w:t>
      </w:r>
      <w:bookmarkEnd w:id="42"/>
      <w:bookmarkEnd w:id="43"/>
      <w:bookmarkEnd w:id="44"/>
      <w:bookmarkEnd w:id="45"/>
      <w:bookmarkEnd w:id="46"/>
    </w:p>
    <w:p w14:paraId="7AB689AF" w14:textId="77777777" w:rsidR="00D95829" w:rsidRDefault="00D95829" w:rsidP="00193C4A">
      <w:pPr>
        <w:spacing w:line="360" w:lineRule="auto"/>
        <w:jc w:val="both"/>
        <w:rPr>
          <w:rFonts w:ascii="Palatino Linotype" w:eastAsia="Times New Roman" w:hAnsi="Palatino Linotype" w:cs="Arial"/>
          <w:b/>
        </w:rPr>
      </w:pPr>
    </w:p>
    <w:p w14:paraId="0C461F3A" w14:textId="1BC3F948" w:rsidR="00193C4A" w:rsidRPr="00D95829" w:rsidRDefault="00193C4A" w:rsidP="00193C4A">
      <w:pPr>
        <w:spacing w:line="360" w:lineRule="auto"/>
        <w:jc w:val="both"/>
        <w:rPr>
          <w:rFonts w:ascii="Palatino Linotype" w:eastAsia="Times New Roman" w:hAnsi="Palatino Linotype" w:cs="Times New Roman"/>
        </w:rPr>
      </w:pPr>
      <w:r w:rsidRPr="00D95829">
        <w:rPr>
          <w:rFonts w:ascii="Palatino Linotype" w:eastAsia="Times New Roman" w:hAnsi="Palatino Linotype" w:cs="Arial"/>
          <w:b/>
        </w:rPr>
        <w:t xml:space="preserve">PRIMERO. </w:t>
      </w:r>
      <w:r w:rsidRPr="00D95829">
        <w:rPr>
          <w:rFonts w:ascii="Palatino Linotype" w:eastAsia="Times New Roman" w:hAnsi="Palatino Linotype" w:cs="Arial"/>
        </w:rPr>
        <w:t>Resultan parcialmente fundadas las</w:t>
      </w:r>
      <w:r w:rsidRPr="00D95829">
        <w:rPr>
          <w:rFonts w:ascii="Palatino Linotype" w:eastAsia="Times New Roman" w:hAnsi="Palatino Linotype" w:cs="Arial"/>
          <w:b/>
        </w:rPr>
        <w:t xml:space="preserve"> </w:t>
      </w:r>
      <w:r w:rsidRPr="00D95829">
        <w:rPr>
          <w:rFonts w:ascii="Palatino Linotype" w:eastAsia="Times New Roman" w:hAnsi="Palatino Linotype" w:cs="Arial"/>
          <w:lang w:val="es-ES"/>
        </w:rPr>
        <w:t xml:space="preserve">razones o motivos de inconformidad hechos valer </w:t>
      </w:r>
      <w:r w:rsidRPr="00D95829">
        <w:rPr>
          <w:rFonts w:ascii="Palatino Linotype" w:eastAsia="Calibri" w:hAnsi="Palatino Linotype" w:cs="Arial"/>
          <w:lang w:val="es-ES"/>
        </w:rPr>
        <w:t xml:space="preserve">en el recurso de revisión </w:t>
      </w:r>
      <w:r w:rsidRPr="00D95829">
        <w:rPr>
          <w:rFonts w:ascii="Palatino Linotype" w:hAnsi="Palatino Linotype" w:cs="Arial"/>
          <w:b/>
          <w:bCs/>
        </w:rPr>
        <w:t xml:space="preserve">00783/INFOEM/IP/RR/2021 </w:t>
      </w:r>
      <w:r w:rsidRPr="00D95829">
        <w:rPr>
          <w:rFonts w:ascii="Palatino Linotype" w:hAnsi="Palatino Linotype" w:cs="Arial"/>
          <w:bCs/>
          <w:lang w:eastAsia="es-MX"/>
        </w:rPr>
        <w:t xml:space="preserve">en términos de los </w:t>
      </w:r>
      <w:r w:rsidRPr="00D95829">
        <w:rPr>
          <w:rFonts w:ascii="Palatino Linotype" w:hAnsi="Palatino Linotype" w:cs="Arial"/>
          <w:b/>
          <w:bCs/>
          <w:lang w:eastAsia="es-MX"/>
        </w:rPr>
        <w:t xml:space="preserve">Considerandos QUINTO </w:t>
      </w:r>
      <w:r w:rsidRPr="00D95829">
        <w:rPr>
          <w:rFonts w:ascii="Palatino Linotype" w:hAnsi="Palatino Linotype" w:cs="Arial"/>
          <w:bCs/>
          <w:lang w:eastAsia="es-MX"/>
        </w:rPr>
        <w:t>y</w:t>
      </w:r>
      <w:r w:rsidRPr="00D95829">
        <w:rPr>
          <w:rFonts w:ascii="Palatino Linotype" w:hAnsi="Palatino Linotype" w:cs="Arial"/>
          <w:b/>
          <w:bCs/>
          <w:lang w:eastAsia="es-MX"/>
        </w:rPr>
        <w:t xml:space="preserve"> SEXTO</w:t>
      </w:r>
      <w:r w:rsidRPr="00D95829">
        <w:rPr>
          <w:rFonts w:ascii="Palatino Linotype" w:hAnsi="Palatino Linotype" w:cs="Arial"/>
          <w:bCs/>
          <w:lang w:eastAsia="es-MX"/>
        </w:rPr>
        <w:t xml:space="preserve"> de la presente resolución.</w:t>
      </w:r>
    </w:p>
    <w:p w14:paraId="7928B2A2" w14:textId="16A104F0" w:rsidR="00193C4A" w:rsidRPr="00D95829" w:rsidRDefault="00193C4A" w:rsidP="00193C4A">
      <w:pPr>
        <w:spacing w:before="240" w:after="240" w:line="360" w:lineRule="auto"/>
        <w:jc w:val="both"/>
        <w:rPr>
          <w:rFonts w:ascii="Palatino Linotype" w:hAnsi="Palatino Linotype" w:cs="Arial"/>
          <w:bCs/>
          <w:color w:val="000000" w:themeColor="text1"/>
        </w:rPr>
      </w:pPr>
      <w:r w:rsidRPr="00D95829">
        <w:rPr>
          <w:rFonts w:ascii="Palatino Linotype" w:hAnsi="Palatino Linotype"/>
          <w:b/>
        </w:rPr>
        <w:t>SEGUNDO.</w:t>
      </w:r>
      <w:r w:rsidRPr="00D95829">
        <w:rPr>
          <w:rStyle w:val="Ttulo2Car"/>
          <w:szCs w:val="24"/>
        </w:rPr>
        <w:t xml:space="preserve"> </w:t>
      </w:r>
      <w:r w:rsidRPr="00D95829">
        <w:rPr>
          <w:rFonts w:ascii="Palatino Linotype" w:eastAsia="Calibri" w:hAnsi="Palatino Linotype" w:cs="Arial"/>
          <w:lang w:val="es-ES"/>
        </w:rPr>
        <w:t>Se</w:t>
      </w:r>
      <w:r w:rsidRPr="00D95829">
        <w:rPr>
          <w:rFonts w:ascii="Palatino Linotype" w:eastAsia="Calibri" w:hAnsi="Palatino Linotype" w:cs="Arial"/>
          <w:b/>
          <w:lang w:val="es-ES"/>
        </w:rPr>
        <w:t xml:space="preserve"> MODIFICA </w:t>
      </w:r>
      <w:r w:rsidRPr="00D95829">
        <w:rPr>
          <w:rFonts w:ascii="Palatino Linotype" w:eastAsia="Calibri" w:hAnsi="Palatino Linotype" w:cs="Arial"/>
          <w:lang w:val="es-ES"/>
        </w:rPr>
        <w:t xml:space="preserve">la respuesta emitida por el </w:t>
      </w:r>
      <w:r w:rsidRPr="00D95829">
        <w:rPr>
          <w:rFonts w:ascii="Palatino Linotype" w:eastAsia="Calibri" w:hAnsi="Palatino Linotype" w:cs="Arial"/>
          <w:b/>
          <w:lang w:val="es-ES"/>
        </w:rPr>
        <w:t xml:space="preserve">Instituto Electoral del Estado de México </w:t>
      </w:r>
      <w:r w:rsidRPr="00D95829">
        <w:rPr>
          <w:rFonts w:ascii="Palatino Linotype" w:eastAsia="Calibri" w:hAnsi="Palatino Linotype" w:cs="Arial"/>
          <w:lang w:val="es-ES"/>
        </w:rPr>
        <w:t>y se</w:t>
      </w:r>
      <w:r w:rsidRPr="00D95829">
        <w:rPr>
          <w:rFonts w:ascii="Palatino Linotype" w:eastAsia="Calibri" w:hAnsi="Palatino Linotype" w:cs="Arial"/>
          <w:b/>
          <w:lang w:val="es-ES"/>
        </w:rPr>
        <w:t xml:space="preserve"> ORDENA </w:t>
      </w:r>
      <w:r w:rsidRPr="00D95829">
        <w:rPr>
          <w:rFonts w:ascii="Palatino Linotype" w:eastAsia="Times New Roman" w:hAnsi="Palatino Linotype" w:cs="Arial"/>
          <w:color w:val="000000" w:themeColor="text1"/>
          <w:lang w:val="es-ES"/>
        </w:rPr>
        <w:t>entregar vía Sistema de Acceso a la Información Mexiquense (SAIMEX)</w:t>
      </w:r>
      <w:r w:rsidRPr="00D95829">
        <w:rPr>
          <w:rFonts w:ascii="Palatino Linotype" w:eastAsia="Times New Roman" w:hAnsi="Palatino Linotype" w:cs="Arial"/>
          <w:b/>
          <w:color w:val="000000" w:themeColor="text1"/>
          <w:lang w:val="es-ES"/>
        </w:rPr>
        <w:t>,</w:t>
      </w:r>
      <w:r w:rsidRPr="00D95829">
        <w:rPr>
          <w:rFonts w:ascii="Palatino Linotype" w:eastAsia="Times New Roman" w:hAnsi="Palatino Linotype" w:cs="Arial"/>
          <w:color w:val="000000" w:themeColor="text1"/>
          <w:lang w:val="es-ES"/>
        </w:rPr>
        <w:t xml:space="preserve"> en versión pública, la siguiente </w:t>
      </w:r>
      <w:r w:rsidRPr="00D95829">
        <w:rPr>
          <w:rFonts w:ascii="Palatino Linotype" w:hAnsi="Palatino Linotype" w:cs="Arial"/>
          <w:bCs/>
          <w:color w:val="000000" w:themeColor="text1"/>
        </w:rPr>
        <w:t>información:</w:t>
      </w:r>
    </w:p>
    <w:p w14:paraId="4674A90C" w14:textId="2BAA4228" w:rsidR="005A79AD" w:rsidRPr="00D95829" w:rsidRDefault="005A79AD" w:rsidP="005A79AD">
      <w:pPr>
        <w:pStyle w:val="Prrafodelista"/>
        <w:numPr>
          <w:ilvl w:val="0"/>
          <w:numId w:val="44"/>
        </w:numPr>
        <w:spacing w:line="360" w:lineRule="auto"/>
        <w:ind w:left="567" w:right="567" w:firstLine="0"/>
        <w:jc w:val="both"/>
        <w:rPr>
          <w:rFonts w:ascii="Palatino Linotype" w:eastAsia="Calibri" w:hAnsi="Palatino Linotype" w:cs="Arial"/>
          <w:b/>
        </w:rPr>
      </w:pPr>
      <w:r w:rsidRPr="00D95829">
        <w:rPr>
          <w:rFonts w:ascii="Palatino Linotype" w:eastAsia="MS Mincho" w:hAnsi="Palatino Linotype" w:cs="Times New Roman"/>
          <w:b/>
        </w:rPr>
        <w:t>Documento donde consten los nombres, cargos y sueldos del personal contratado por el Instituto Electoral del Estado de México, para el presente proceso electoral</w:t>
      </w:r>
      <w:r w:rsidRPr="00D95829">
        <w:rPr>
          <w:rFonts w:ascii="Palatino Linotype" w:hAnsi="Palatino Linotype"/>
          <w:b/>
          <w:color w:val="000000"/>
        </w:rPr>
        <w:t>, en la Junta Distrital 44 con sede en Nicolás Romero</w:t>
      </w:r>
      <w:r w:rsidRPr="00D95829">
        <w:rPr>
          <w:rFonts w:ascii="Palatino Linotype" w:eastAsia="Calibri" w:hAnsi="Palatino Linotype" w:cs="Arial"/>
          <w:b/>
        </w:rPr>
        <w:t>.</w:t>
      </w:r>
    </w:p>
    <w:p w14:paraId="29E28A99" w14:textId="77777777" w:rsidR="005A79AD" w:rsidRPr="00D95829" w:rsidRDefault="005A79AD" w:rsidP="00193C4A">
      <w:pPr>
        <w:spacing w:line="360" w:lineRule="auto"/>
        <w:ind w:left="567" w:right="567"/>
        <w:jc w:val="both"/>
        <w:rPr>
          <w:rFonts w:ascii="Palatino Linotype" w:eastAsia="Calibri" w:hAnsi="Palatino Linotype" w:cs="Arial"/>
        </w:rPr>
      </w:pPr>
    </w:p>
    <w:p w14:paraId="0765FF17" w14:textId="0485FDB7" w:rsidR="00193C4A" w:rsidRPr="00D95829" w:rsidRDefault="00193C4A" w:rsidP="004C648F">
      <w:pPr>
        <w:spacing w:line="360" w:lineRule="auto"/>
        <w:jc w:val="both"/>
        <w:rPr>
          <w:rFonts w:ascii="Palatino Linotype" w:hAnsi="Palatino Linotype"/>
          <w:szCs w:val="22"/>
        </w:rPr>
      </w:pPr>
      <w:r w:rsidRPr="00D9582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95829">
        <w:rPr>
          <w:rFonts w:ascii="Palatino Linotype" w:eastAsia="Times New Roman" w:hAnsi="Palatino Linotype" w:cs="Times New Roman"/>
        </w:rPr>
        <w:t>l recurrente</w:t>
      </w:r>
      <w:r w:rsidRPr="00D95829">
        <w:rPr>
          <w:rFonts w:ascii="Palatino Linotype" w:hAnsi="Palatino Linotype"/>
          <w:szCs w:val="22"/>
        </w:rPr>
        <w:t>.</w:t>
      </w:r>
    </w:p>
    <w:p w14:paraId="3676BE72" w14:textId="77777777" w:rsidR="00193C4A" w:rsidRPr="00D95829" w:rsidRDefault="00193C4A" w:rsidP="00193C4A">
      <w:pPr>
        <w:spacing w:line="360" w:lineRule="auto"/>
        <w:ind w:right="567"/>
        <w:jc w:val="both"/>
        <w:rPr>
          <w:rFonts w:ascii="Palatino Linotype" w:hAnsi="Palatino Linotype"/>
          <w:szCs w:val="22"/>
        </w:rPr>
      </w:pPr>
    </w:p>
    <w:p w14:paraId="0474FE79" w14:textId="77777777" w:rsidR="00193C4A" w:rsidRPr="00D95829" w:rsidRDefault="00193C4A" w:rsidP="00193C4A">
      <w:pPr>
        <w:tabs>
          <w:tab w:val="left" w:pos="8080"/>
        </w:tabs>
        <w:spacing w:line="360" w:lineRule="auto"/>
        <w:ind w:right="49"/>
        <w:contextualSpacing/>
        <w:jc w:val="both"/>
        <w:rPr>
          <w:rFonts w:ascii="Palatino Linotype" w:eastAsia="Palatino Linotype" w:hAnsi="Palatino Linotype" w:cs="Palatino Linotype"/>
          <w:b/>
        </w:rPr>
      </w:pPr>
      <w:r w:rsidRPr="00D95829">
        <w:rPr>
          <w:rFonts w:ascii="Palatino Linotype" w:eastAsia="Palatino Linotype" w:hAnsi="Palatino Linotype" w:cs="Palatino Linotype"/>
          <w:b/>
        </w:rPr>
        <w:t xml:space="preserve">TERCERO. Notifíquese </w:t>
      </w:r>
      <w:r w:rsidRPr="00D95829">
        <w:rPr>
          <w:rFonts w:ascii="Palatino Linotype" w:eastAsia="Palatino Linotype" w:hAnsi="Palatino Linotype" w:cs="Palatino Linotype"/>
        </w:rPr>
        <w:t xml:space="preserve">al Titular de la Unidad de Transparencia del </w:t>
      </w:r>
      <w:r w:rsidRPr="00D95829">
        <w:rPr>
          <w:rFonts w:ascii="Palatino Linotype" w:eastAsia="Palatino Linotype" w:hAnsi="Palatino Linotype" w:cs="Palatino Linotype"/>
          <w:b/>
        </w:rPr>
        <w:t>SUJETO OBLIGADO</w:t>
      </w:r>
      <w:r w:rsidRPr="00D95829">
        <w:rPr>
          <w:rFonts w:ascii="Palatino Linotype" w:eastAsia="Palatino Linotype" w:hAnsi="Palatino Linotype" w:cs="Palatino Linotype"/>
        </w:rPr>
        <w:t xml:space="preserve">, para que conforme a los artículos 186 último párrafo, 189 párrafo </w:t>
      </w:r>
      <w:r w:rsidRPr="00D95829">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D9582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7532061" w14:textId="77777777" w:rsidR="00193C4A" w:rsidRPr="00D95829" w:rsidRDefault="00193C4A" w:rsidP="00193C4A">
      <w:pPr>
        <w:tabs>
          <w:tab w:val="left" w:pos="8080"/>
        </w:tabs>
        <w:spacing w:line="360" w:lineRule="auto"/>
        <w:ind w:right="49"/>
        <w:contextualSpacing/>
        <w:jc w:val="both"/>
        <w:rPr>
          <w:rFonts w:ascii="Palatino Linotype" w:eastAsia="Palatino Linotype" w:hAnsi="Palatino Linotype" w:cs="Palatino Linotype"/>
          <w:b/>
        </w:rPr>
      </w:pPr>
    </w:p>
    <w:p w14:paraId="6B0DFA75" w14:textId="77777777" w:rsidR="00193C4A" w:rsidRPr="00D95829" w:rsidRDefault="00193C4A" w:rsidP="00193C4A">
      <w:pPr>
        <w:shd w:val="clear" w:color="auto" w:fill="FFFFFF"/>
        <w:spacing w:line="360" w:lineRule="auto"/>
        <w:jc w:val="both"/>
        <w:rPr>
          <w:rFonts w:ascii="Palatino Linotype" w:hAnsi="Palatino Linotype"/>
        </w:rPr>
      </w:pPr>
      <w:r w:rsidRPr="00D95829">
        <w:rPr>
          <w:rFonts w:ascii="Palatino Linotype" w:eastAsia="Times New Roman" w:hAnsi="Palatino Linotype" w:cs="Arial"/>
          <w:b/>
        </w:rPr>
        <w:t xml:space="preserve">CUARTO. </w:t>
      </w:r>
      <w:r w:rsidRPr="00D95829">
        <w:rPr>
          <w:rFonts w:ascii="Palatino Linotype" w:eastAsia="Times New Roman" w:hAnsi="Palatino Linotype" w:cs="Times New Roman"/>
          <w:b/>
          <w:bCs/>
          <w:color w:val="222222"/>
          <w:lang w:val="es-ES"/>
        </w:rPr>
        <w:t>Notifíquese</w:t>
      </w:r>
      <w:r w:rsidRPr="00D95829">
        <w:rPr>
          <w:rFonts w:ascii="Palatino Linotype" w:eastAsia="Times New Roman" w:hAnsi="Palatino Linotype" w:cs="Times New Roman"/>
          <w:bCs/>
          <w:color w:val="222222"/>
          <w:lang w:val="es-ES"/>
        </w:rPr>
        <w:t xml:space="preserve"> a</w:t>
      </w:r>
      <w:r w:rsidRPr="00D95829">
        <w:rPr>
          <w:rFonts w:ascii="Palatino Linotype" w:hAnsi="Palatino Linotype"/>
          <w:b/>
        </w:rPr>
        <w:t xml:space="preserve"> </w:t>
      </w:r>
      <w:r w:rsidRPr="00D95829">
        <w:rPr>
          <w:rFonts w:ascii="Palatino Linotype" w:hAnsi="Palatino Linotype"/>
        </w:rPr>
        <w:t>la parte recurrente</w:t>
      </w:r>
      <w:r w:rsidRPr="00D95829">
        <w:rPr>
          <w:rFonts w:ascii="Palatino Linotype" w:hAnsi="Palatino Linotype"/>
          <w:b/>
        </w:rPr>
        <w:t xml:space="preserve"> </w:t>
      </w:r>
      <w:r w:rsidRPr="00D95829">
        <w:rPr>
          <w:rFonts w:ascii="Palatino Linotype" w:hAnsi="Palatino Linotype"/>
        </w:rPr>
        <w:t xml:space="preserve">la presente resolución. </w:t>
      </w:r>
    </w:p>
    <w:p w14:paraId="124E56D0" w14:textId="77777777" w:rsidR="00193C4A" w:rsidRPr="00D95829" w:rsidRDefault="00193C4A" w:rsidP="00193C4A">
      <w:pPr>
        <w:shd w:val="clear" w:color="auto" w:fill="FFFFFF"/>
        <w:spacing w:line="360" w:lineRule="auto"/>
        <w:jc w:val="both"/>
        <w:rPr>
          <w:rFonts w:ascii="Palatino Linotype" w:hAnsi="Palatino Linotype"/>
        </w:rPr>
      </w:pPr>
    </w:p>
    <w:p w14:paraId="62652A39" w14:textId="77777777" w:rsidR="00193C4A" w:rsidRPr="00D95829" w:rsidRDefault="00193C4A" w:rsidP="00193C4A">
      <w:pPr>
        <w:spacing w:line="360" w:lineRule="auto"/>
        <w:jc w:val="both"/>
        <w:rPr>
          <w:rFonts w:ascii="Palatino Linotype" w:eastAsia="MS Mincho" w:hAnsi="Palatino Linotype" w:cs="Times New Roman"/>
          <w:lang w:val="es-ES"/>
        </w:rPr>
      </w:pPr>
      <w:r w:rsidRPr="00D95829">
        <w:rPr>
          <w:rFonts w:ascii="Palatino Linotype" w:eastAsia="MS Mincho" w:hAnsi="Palatino Linotype" w:cs="Times New Roman"/>
          <w:b/>
          <w:lang w:val="es-MX"/>
        </w:rPr>
        <w:t>QUINTO.</w:t>
      </w:r>
      <w:r w:rsidRPr="00D95829">
        <w:rPr>
          <w:rFonts w:ascii="Palatino Linotype" w:eastAsia="MS Mincho" w:hAnsi="Palatino Linotype" w:cs="Times New Roman"/>
          <w:lang w:val="es-MX"/>
        </w:rPr>
        <w:t xml:space="preserve"> </w:t>
      </w:r>
      <w:r w:rsidRPr="00D95829">
        <w:rPr>
          <w:rFonts w:ascii="Palatino Linotype" w:eastAsia="MS Mincho" w:hAnsi="Palatino Linotype" w:cs="Times New Roman"/>
          <w:lang w:val="es-ES"/>
        </w:rPr>
        <w:t xml:space="preserve">Se hace del conocimiento de </w:t>
      </w:r>
      <w:r w:rsidRPr="00D95829">
        <w:rPr>
          <w:rFonts w:ascii="Palatino Linotype" w:hAnsi="Palatino Linotype"/>
        </w:rPr>
        <w:t>la parte recurrente</w:t>
      </w:r>
      <w:r w:rsidRPr="00D95829">
        <w:rPr>
          <w:rFonts w:ascii="Palatino Linotype" w:hAnsi="Palatino Linotype"/>
          <w:b/>
        </w:rPr>
        <w:t xml:space="preserve"> </w:t>
      </w:r>
      <w:r w:rsidRPr="00D9582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95829">
        <w:rPr>
          <w:rFonts w:ascii="Palatino Linotype" w:eastAsia="MS Mincho" w:hAnsi="Palatino Linotype" w:cs="Times New Roman"/>
          <w:bCs/>
          <w:lang w:val="es-ES"/>
        </w:rPr>
        <w:t>vía juicio de amparo</w:t>
      </w:r>
      <w:r w:rsidRPr="00D95829">
        <w:rPr>
          <w:rFonts w:ascii="Palatino Linotype" w:eastAsia="MS Mincho" w:hAnsi="Palatino Linotype" w:cs="Times New Roman"/>
          <w:lang w:val="es-ES"/>
        </w:rPr>
        <w:t xml:space="preserve"> en los términos de las leyes aplicables.</w:t>
      </w:r>
    </w:p>
    <w:p w14:paraId="5E11C38B" w14:textId="77777777" w:rsidR="00193C4A" w:rsidRPr="00D95829" w:rsidRDefault="00193C4A" w:rsidP="00193C4A">
      <w:pPr>
        <w:spacing w:line="360" w:lineRule="auto"/>
        <w:jc w:val="both"/>
        <w:rPr>
          <w:rFonts w:ascii="Palatino Linotype" w:eastAsia="MS Mincho" w:hAnsi="Palatino Linotype" w:cs="Times New Roman"/>
          <w:lang w:val="es-ES"/>
        </w:rPr>
      </w:pPr>
    </w:p>
    <w:p w14:paraId="6A87887B" w14:textId="77777777" w:rsidR="00193C4A" w:rsidRPr="00D95829" w:rsidRDefault="00193C4A" w:rsidP="00193C4A">
      <w:pPr>
        <w:spacing w:line="360" w:lineRule="auto"/>
        <w:jc w:val="both"/>
        <w:rPr>
          <w:rFonts w:ascii="Palatino Linotype" w:hAnsi="Palatino Linotype"/>
          <w:color w:val="000000"/>
          <w:shd w:val="clear" w:color="auto" w:fill="FFFFFF"/>
        </w:rPr>
      </w:pPr>
      <w:r w:rsidRPr="00D95829">
        <w:rPr>
          <w:rFonts w:ascii="Palatino Linotype" w:eastAsia="MS Mincho" w:hAnsi="Palatino Linotype" w:cs="Times New Roman"/>
          <w:b/>
          <w:lang w:val="es-ES"/>
        </w:rPr>
        <w:t>SEXTO.</w:t>
      </w:r>
      <w:r w:rsidRPr="00D95829">
        <w:rPr>
          <w:rFonts w:ascii="Palatino Linotype" w:eastAsia="MS Mincho" w:hAnsi="Palatino Linotype" w:cs="Times New Roman"/>
          <w:lang w:val="es-ES"/>
        </w:rPr>
        <w:t xml:space="preserve"> </w:t>
      </w:r>
      <w:r w:rsidRPr="00D95829">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D95829">
        <w:rPr>
          <w:rFonts w:ascii="Palatino Linotype" w:hAnsi="Palatino Linotype"/>
          <w:b/>
          <w:bCs/>
          <w:color w:val="000000"/>
          <w:shd w:val="clear" w:color="auto" w:fill="FFFFFF"/>
        </w:rPr>
        <w:t>SUJETO OBLIGADO</w:t>
      </w:r>
      <w:r w:rsidRPr="00D9582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C8BC07B" w14:textId="77777777" w:rsidR="00193C4A" w:rsidRPr="00D95829" w:rsidRDefault="00193C4A" w:rsidP="00193C4A">
      <w:pPr>
        <w:spacing w:line="360" w:lineRule="auto"/>
        <w:ind w:right="48"/>
        <w:jc w:val="both"/>
        <w:rPr>
          <w:rFonts w:ascii="Palatino Linotype" w:hAnsi="Palatino Linotype"/>
          <w:b/>
          <w:color w:val="000000"/>
          <w:shd w:val="clear" w:color="auto" w:fill="FFFFFF"/>
        </w:rPr>
      </w:pPr>
    </w:p>
    <w:p w14:paraId="48641ACE" w14:textId="77777777" w:rsidR="00193C4A" w:rsidRPr="00D95829" w:rsidRDefault="00193C4A" w:rsidP="00193C4A">
      <w:pPr>
        <w:spacing w:line="360" w:lineRule="auto"/>
        <w:ind w:right="48"/>
        <w:jc w:val="both"/>
        <w:rPr>
          <w:rFonts w:ascii="Palatino Linotype" w:eastAsia="Calibri" w:hAnsi="Palatino Linotype" w:cs="Arial"/>
          <w:bCs/>
        </w:rPr>
      </w:pPr>
      <w:r w:rsidRPr="00D95829">
        <w:rPr>
          <w:rFonts w:ascii="Palatino Linotype" w:hAnsi="Palatino Linotype"/>
          <w:b/>
          <w:color w:val="000000"/>
          <w:shd w:val="clear" w:color="auto" w:fill="FFFFFF"/>
        </w:rPr>
        <w:t xml:space="preserve">SÉPTIMO. </w:t>
      </w:r>
      <w:r w:rsidRPr="00D9582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D95829"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38719402" w:rsidR="004C3391" w:rsidRDefault="004C3391" w:rsidP="006229F8">
      <w:pPr>
        <w:spacing w:line="360" w:lineRule="auto"/>
        <w:jc w:val="both"/>
        <w:rPr>
          <w:rFonts w:ascii="Palatino Linotype" w:hAnsi="Palatino Linotype" w:cs="Arial"/>
        </w:rPr>
      </w:pPr>
      <w:r w:rsidRPr="00D95829">
        <w:rPr>
          <w:rFonts w:ascii="Palatino Linotype" w:hAnsi="Palatino Linotype" w:cs="Arial"/>
        </w:rPr>
        <w:t>ASÍ LO RESUELVE, POR UNANIMIDAD DE VOTOS, EL PLENO DEL</w:t>
      </w:r>
      <w:r w:rsidRPr="00D95829">
        <w:rPr>
          <w:rFonts w:ascii="Palatino Linotype" w:eastAsia="Arial Unicode MS" w:hAnsi="Palatino Linotype" w:cs="Arial"/>
        </w:rPr>
        <w:t xml:space="preserve"> INSTITUTO DE TRANSPARENCIA, ACCESO A LA INFORMACIÓN PÚBLICA Y PROTECCIÓN DE DATOS PERSONALES DEL ESTADO DE MÉXICO Y MUNICIPIOS</w:t>
      </w:r>
      <w:r w:rsidRPr="00D95829">
        <w:rPr>
          <w:rFonts w:ascii="Palatino Linotype" w:hAnsi="Palatino Linotype" w:cs="Arial"/>
        </w:rPr>
        <w:t xml:space="preserve">, CONFORMADO POR LOS COMISIONADOS ZULEMA MARTÍNEZ SÁNCHEZ, EVA ABAID YAPUR, JOSÉ GUADALUPE LUNA HERNÁNDEZ, JAVIER MARTÍNEZ CRUZ Y LUIS GUSTAVO PARRA NORIEGA, EN LA </w:t>
      </w:r>
      <w:r w:rsidR="00D95829">
        <w:rPr>
          <w:rFonts w:ascii="Palatino Linotype" w:hAnsi="Palatino Linotype" w:cs="Arial"/>
        </w:rPr>
        <w:t xml:space="preserve">DÉCIMA SÉPTIMA </w:t>
      </w:r>
      <w:r w:rsidRPr="00D95829">
        <w:rPr>
          <w:rFonts w:ascii="Palatino Linotype" w:hAnsi="Palatino Linotype" w:cs="Arial"/>
        </w:rPr>
        <w:t xml:space="preserve"> SESIÓN ORDINARIA CELEBRADA EL </w:t>
      </w:r>
      <w:r w:rsidR="00D95829">
        <w:rPr>
          <w:rFonts w:ascii="Palatino Linotype" w:eastAsia="Times New Roman" w:hAnsi="Palatino Linotype" w:cs="Arial"/>
          <w:color w:val="000000"/>
          <w:lang w:eastAsia="es-MX"/>
        </w:rPr>
        <w:t>DIECINUEVE (19)</w:t>
      </w:r>
      <w:r w:rsidRPr="00D95829">
        <w:rPr>
          <w:rFonts w:ascii="Palatino Linotype" w:eastAsia="Times New Roman" w:hAnsi="Palatino Linotype" w:cs="Arial"/>
          <w:color w:val="000000"/>
          <w:lang w:eastAsia="es-MX"/>
        </w:rPr>
        <w:t xml:space="preserve"> DE </w:t>
      </w:r>
      <w:r w:rsidR="00143EF7" w:rsidRPr="00D95829">
        <w:rPr>
          <w:rFonts w:ascii="Palatino Linotype" w:eastAsia="Times New Roman" w:hAnsi="Palatino Linotype" w:cs="Arial"/>
          <w:color w:val="000000"/>
          <w:lang w:eastAsia="es-MX"/>
        </w:rPr>
        <w:t>MA</w:t>
      </w:r>
      <w:r w:rsidR="002D5846" w:rsidRPr="00D95829">
        <w:rPr>
          <w:rFonts w:ascii="Palatino Linotype" w:eastAsia="Times New Roman" w:hAnsi="Palatino Linotype" w:cs="Arial"/>
          <w:color w:val="000000"/>
          <w:lang w:eastAsia="es-MX"/>
        </w:rPr>
        <w:t>Y</w:t>
      </w:r>
      <w:r w:rsidR="00143EF7" w:rsidRPr="00D95829">
        <w:rPr>
          <w:rFonts w:ascii="Palatino Linotype" w:eastAsia="Times New Roman" w:hAnsi="Palatino Linotype" w:cs="Arial"/>
          <w:color w:val="000000"/>
          <w:lang w:eastAsia="es-MX"/>
        </w:rPr>
        <w:t>O</w:t>
      </w:r>
      <w:r w:rsidRPr="00D95829">
        <w:rPr>
          <w:rFonts w:ascii="Palatino Linotype" w:eastAsia="Times New Roman" w:hAnsi="Palatino Linotype" w:cs="Arial"/>
          <w:color w:val="000000"/>
          <w:lang w:eastAsia="es-MX"/>
        </w:rPr>
        <w:t xml:space="preserve"> DE</w:t>
      </w:r>
      <w:r w:rsidRPr="00D95829">
        <w:rPr>
          <w:rFonts w:ascii="Palatino Linotype" w:hAnsi="Palatino Linotype" w:cs="Arial"/>
        </w:rPr>
        <w:t xml:space="preserve"> DOS MIL </w:t>
      </w:r>
      <w:r w:rsidR="00C24965" w:rsidRPr="00D95829">
        <w:rPr>
          <w:rFonts w:ascii="Palatino Linotype" w:hAnsi="Palatino Linotype" w:cs="Arial"/>
        </w:rPr>
        <w:t>VEINT</w:t>
      </w:r>
      <w:r w:rsidR="00143EF7" w:rsidRPr="00D95829">
        <w:rPr>
          <w:rFonts w:ascii="Palatino Linotype" w:hAnsi="Palatino Linotype" w:cs="Arial"/>
        </w:rPr>
        <w:t>IUNO</w:t>
      </w:r>
      <w:r w:rsidRPr="00D95829">
        <w:rPr>
          <w:rFonts w:ascii="Palatino Linotype" w:hAnsi="Palatino Linotype" w:cs="Arial"/>
        </w:rPr>
        <w:t>, ANTE EL SECRETARIO TÉCNICO DEL PLENO, ALEXIS TAPIA RAMÍREZ.</w:t>
      </w:r>
    </w:p>
    <w:p w14:paraId="7847F4AE" w14:textId="77777777" w:rsidR="00D95829" w:rsidRDefault="00D95829" w:rsidP="006229F8">
      <w:pPr>
        <w:spacing w:line="360" w:lineRule="auto"/>
        <w:jc w:val="both"/>
        <w:rPr>
          <w:rFonts w:ascii="Palatino Linotype" w:hAnsi="Palatino Linotype" w:cs="Arial"/>
        </w:rPr>
      </w:pPr>
    </w:p>
    <w:p w14:paraId="06260C98" w14:textId="365A784C" w:rsidR="00D95829" w:rsidRDefault="00D95829" w:rsidP="006229F8">
      <w:pPr>
        <w:spacing w:line="360" w:lineRule="auto"/>
        <w:jc w:val="both"/>
        <w:rPr>
          <w:rFonts w:ascii="Palatino Linotype" w:hAnsi="Palatino Linotype"/>
        </w:rPr>
      </w:pPr>
    </w:p>
    <w:p w14:paraId="47C5C2CB" w14:textId="77777777" w:rsidR="00D95829" w:rsidRDefault="00D95829">
      <w:pPr>
        <w:rPr>
          <w:rFonts w:ascii="Palatino Linotype" w:hAnsi="Palatino Linotype"/>
        </w:rPr>
      </w:pPr>
      <w:r>
        <w:rPr>
          <w:rFonts w:ascii="Palatino Linotype" w:hAnsi="Palatino Linotype"/>
        </w:rPr>
        <w:br w:type="page"/>
      </w:r>
    </w:p>
    <w:bookmarkEnd w:id="0"/>
    <w:bookmarkEnd w:id="1"/>
    <w:bookmarkEnd w:id="2"/>
    <w:bookmarkEnd w:id="3"/>
    <w:p w14:paraId="1BF8E449" w14:textId="77777777" w:rsidR="00D95829" w:rsidRPr="00D95829" w:rsidRDefault="00D95829" w:rsidP="006229F8">
      <w:pPr>
        <w:spacing w:line="360" w:lineRule="auto"/>
        <w:jc w:val="both"/>
        <w:rPr>
          <w:rFonts w:ascii="Palatino Linotype" w:hAnsi="Palatino Linotype"/>
        </w:rPr>
      </w:pPr>
    </w:p>
    <w:sectPr w:rsidR="00D95829" w:rsidRPr="00D95829" w:rsidSect="00F801DD">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990D" w14:textId="77777777" w:rsidR="00131A44" w:rsidRDefault="00131A44" w:rsidP="00587366">
      <w:r>
        <w:separator/>
      </w:r>
    </w:p>
    <w:p w14:paraId="1C455979" w14:textId="77777777" w:rsidR="00131A44" w:rsidRDefault="00131A44"/>
  </w:endnote>
  <w:endnote w:type="continuationSeparator" w:id="0">
    <w:p w14:paraId="5610CABE" w14:textId="77777777" w:rsidR="00131A44" w:rsidRDefault="00131A44" w:rsidP="00587366">
      <w:r>
        <w:continuationSeparator/>
      </w:r>
    </w:p>
    <w:p w14:paraId="5D3ECD83" w14:textId="77777777" w:rsidR="00131A44" w:rsidRDefault="00131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A79AD" w:rsidRDefault="005A79AD"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95829">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95829">
              <w:rPr>
                <w:rFonts w:ascii="Palatino Linotype" w:hAnsi="Palatino Linotype"/>
                <w:b/>
                <w:bCs/>
                <w:noProof/>
                <w:sz w:val="22"/>
                <w:szCs w:val="20"/>
              </w:rPr>
              <w:t>37</w:t>
            </w:r>
            <w:r w:rsidRPr="00883450">
              <w:rPr>
                <w:rFonts w:ascii="Palatino Linotype" w:hAnsi="Palatino Linotype"/>
                <w:b/>
                <w:bCs/>
                <w:sz w:val="22"/>
                <w:szCs w:val="20"/>
              </w:rPr>
              <w:fldChar w:fldCharType="end"/>
            </w:r>
          </w:p>
          <w:p w14:paraId="187818B4" w14:textId="42E0FFCB" w:rsidR="005A79AD" w:rsidRDefault="009D230E" w:rsidP="00985DA6">
            <w:pPr>
              <w:pStyle w:val="Piedepgina"/>
              <w:rPr>
                <w:rFonts w:ascii="Palatino Linotype" w:hAnsi="Palatino Linotype"/>
                <w:sz w:val="28"/>
              </w:rPr>
            </w:pPr>
          </w:p>
        </w:sdtContent>
      </w:sdt>
    </w:sdtContent>
  </w:sdt>
  <w:p w14:paraId="1AED78E8" w14:textId="77777777" w:rsidR="005A79AD" w:rsidRDefault="005A79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5A79AD" w:rsidRPr="00883450" w:rsidRDefault="005A79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95829" w:rsidRPr="00D958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95829" w:rsidRPr="00D95829">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5A79AD" w:rsidRPr="00883450" w:rsidRDefault="005A79AD">
    <w:pPr>
      <w:pStyle w:val="Piedepgina"/>
      <w:rPr>
        <w:rFonts w:ascii="Palatino Linotype" w:hAnsi="Palatino Linotype"/>
        <w:sz w:val="22"/>
        <w:szCs w:val="22"/>
      </w:rPr>
    </w:pPr>
  </w:p>
  <w:p w14:paraId="2E09EA83" w14:textId="77777777" w:rsidR="005A79AD" w:rsidRDefault="005A79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B051" w14:textId="77777777" w:rsidR="00131A44" w:rsidRDefault="00131A44" w:rsidP="00587366">
      <w:r>
        <w:separator/>
      </w:r>
    </w:p>
    <w:p w14:paraId="48D9E060" w14:textId="77777777" w:rsidR="00131A44" w:rsidRDefault="00131A44"/>
  </w:footnote>
  <w:footnote w:type="continuationSeparator" w:id="0">
    <w:p w14:paraId="2F87E612" w14:textId="77777777" w:rsidR="00131A44" w:rsidRDefault="00131A44" w:rsidP="00587366">
      <w:r>
        <w:continuationSeparator/>
      </w:r>
    </w:p>
    <w:p w14:paraId="0B921B0E" w14:textId="77777777" w:rsidR="00131A44" w:rsidRDefault="00131A44"/>
  </w:footnote>
  <w:footnote w:id="1">
    <w:p w14:paraId="3974E99D" w14:textId="77777777" w:rsidR="005A79AD" w:rsidRPr="009020DD" w:rsidRDefault="005A79AD" w:rsidP="00193C4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532F1DE" w14:textId="77777777" w:rsidR="005A79AD" w:rsidRPr="009020DD" w:rsidRDefault="005A79AD" w:rsidP="00193C4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E75B694" w14:textId="77777777" w:rsidR="005A79AD" w:rsidRPr="009020DD" w:rsidRDefault="005A79AD" w:rsidP="00193C4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24EA18F2" w14:textId="77777777" w:rsidR="005A79AD" w:rsidRPr="007F43A5" w:rsidRDefault="005A79AD" w:rsidP="00193C4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3">
    <w:p w14:paraId="43CBB2D6" w14:textId="77777777" w:rsidR="005A79AD" w:rsidRPr="0037004E" w:rsidRDefault="005A79AD" w:rsidP="00193C4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w:t>
      </w:r>
      <w:r w:rsidRPr="00C4034A">
        <w:rPr>
          <w:lang w:val="es-ES"/>
        </w:rPr>
        <w:t>sjf.scjn.gob.mx/sjfsist/Documentos/Tesis/203/203143.pdf  el viernes 16 de junio de 2017.</w:t>
      </w:r>
    </w:p>
    <w:p w14:paraId="78989B0C" w14:textId="77777777" w:rsidR="005A79AD" w:rsidRDefault="005A79AD" w:rsidP="00193C4A">
      <w:pPr>
        <w:pStyle w:val="Textonotapie"/>
      </w:pPr>
    </w:p>
  </w:footnote>
  <w:footnote w:id="4">
    <w:p w14:paraId="11811D5D" w14:textId="77777777" w:rsidR="005A79AD" w:rsidRDefault="005A79AD" w:rsidP="00193C4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215031F5" w14:textId="77777777" w:rsidR="005A79AD" w:rsidRDefault="005A79AD" w:rsidP="00193C4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1C994E2F" w14:textId="77777777" w:rsidR="005A79AD" w:rsidRDefault="005A79AD" w:rsidP="00193C4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059342C" w14:textId="77777777" w:rsidR="005A79AD" w:rsidRDefault="005A79AD" w:rsidP="00193C4A">
      <w:pPr>
        <w:autoSpaceDE w:val="0"/>
        <w:autoSpaceDN w:val="0"/>
        <w:adjustRightInd w:val="0"/>
        <w:jc w:val="both"/>
      </w:pPr>
    </w:p>
  </w:footnote>
  <w:footnote w:id="5">
    <w:p w14:paraId="39334052" w14:textId="77777777" w:rsidR="005A79AD" w:rsidRDefault="005A79AD" w:rsidP="00193C4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179E" w14:textId="5C2F6DFC" w:rsidR="00D95829" w:rsidRDefault="009D230E">
    <w:pPr>
      <w:pStyle w:val="Encabezado"/>
    </w:pPr>
    <w:r>
      <w:rPr>
        <w:noProof/>
        <w:lang w:val="es-MX" w:eastAsia="es-MX"/>
      </w:rPr>
      <w:pict w14:anchorId="229B5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374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3BE07354" w:rsidR="005A79AD" w:rsidRDefault="009D230E">
    <w:pPr>
      <w:pStyle w:val="Encabezado"/>
    </w:pPr>
    <w:r>
      <w:rPr>
        <w:noProof/>
        <w:lang w:val="es-MX" w:eastAsia="es-MX"/>
      </w:rPr>
      <w:pict w14:anchorId="2CB53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37439" o:spid="_x0000_s2051" type="#_x0000_t75" style="position:absolute;margin-left:-83.55pt;margin-top:-134.2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A79AD" w:rsidRPr="00E84957" w14:paraId="07F2896E" w14:textId="77777777" w:rsidTr="003116A6">
      <w:trPr>
        <w:trHeight w:val="138"/>
        <w:jc w:val="right"/>
      </w:trPr>
      <w:tc>
        <w:tcPr>
          <w:tcW w:w="2552" w:type="dxa"/>
          <w:vAlign w:val="center"/>
        </w:tcPr>
        <w:p w14:paraId="4A5B1974" w14:textId="77777777" w:rsidR="005A79AD" w:rsidRPr="00E84957" w:rsidRDefault="005A79AD"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423791F" w:rsidR="005A79AD" w:rsidRPr="002D0ECC" w:rsidRDefault="005A79AD" w:rsidP="001B629C">
          <w:pPr>
            <w:pStyle w:val="Encabezado"/>
            <w:jc w:val="right"/>
            <w:rPr>
              <w:rFonts w:ascii="Palatino Linotype" w:hAnsi="Palatino Linotype"/>
              <w:b/>
              <w:sz w:val="20"/>
              <w:szCs w:val="20"/>
            </w:rPr>
          </w:pPr>
          <w:r>
            <w:rPr>
              <w:rFonts w:ascii="Palatino Linotype" w:hAnsi="Palatino Linotype" w:cs="Arial"/>
              <w:b/>
              <w:bCs/>
              <w:sz w:val="20"/>
              <w:szCs w:val="20"/>
              <w:lang w:eastAsia="es-MX"/>
            </w:rPr>
            <w:t>00783/INFOEM/IP/RR/2021</w:t>
          </w:r>
        </w:p>
      </w:tc>
    </w:tr>
    <w:tr w:rsidR="005A79AD" w:rsidRPr="00E84957" w14:paraId="095EB01B" w14:textId="77777777" w:rsidTr="003116A6">
      <w:trPr>
        <w:trHeight w:val="321"/>
        <w:jc w:val="right"/>
      </w:trPr>
      <w:tc>
        <w:tcPr>
          <w:tcW w:w="2552" w:type="dxa"/>
          <w:vAlign w:val="center"/>
        </w:tcPr>
        <w:p w14:paraId="6E000A51" w14:textId="4DA3E277" w:rsidR="005A79AD" w:rsidRPr="00E84957" w:rsidRDefault="005A79AD"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36CE730" w14:textId="77777777" w:rsidR="005A79AD" w:rsidRDefault="005A79AD" w:rsidP="008B3CE1">
          <w:pPr>
            <w:pStyle w:val="Encabezado"/>
            <w:jc w:val="right"/>
            <w:rPr>
              <w:rFonts w:ascii="Palatino Linotype" w:hAnsi="Palatino Linotype"/>
              <w:b/>
              <w:sz w:val="20"/>
              <w:szCs w:val="20"/>
            </w:rPr>
          </w:pPr>
          <w:r>
            <w:rPr>
              <w:rFonts w:ascii="Palatino Linotype" w:hAnsi="Palatino Linotype"/>
              <w:b/>
              <w:sz w:val="20"/>
              <w:szCs w:val="20"/>
            </w:rPr>
            <w:t xml:space="preserve">Instituto Electoral </w:t>
          </w:r>
        </w:p>
        <w:p w14:paraId="07560085" w14:textId="03EDCE45" w:rsidR="005A79AD" w:rsidRPr="0020365B" w:rsidRDefault="005A79AD" w:rsidP="008B3CE1">
          <w:pPr>
            <w:pStyle w:val="Encabezado"/>
            <w:jc w:val="right"/>
            <w:rPr>
              <w:rFonts w:ascii="Palatino Linotype" w:hAnsi="Palatino Linotype"/>
              <w:b/>
              <w:sz w:val="20"/>
              <w:szCs w:val="20"/>
            </w:rPr>
          </w:pPr>
          <w:r>
            <w:rPr>
              <w:rFonts w:ascii="Palatino Linotype" w:hAnsi="Palatino Linotype"/>
              <w:b/>
              <w:sz w:val="20"/>
              <w:szCs w:val="20"/>
            </w:rPr>
            <w:t xml:space="preserve">del Estado de México </w:t>
          </w:r>
        </w:p>
      </w:tc>
    </w:tr>
    <w:tr w:rsidR="005A79AD" w:rsidRPr="00E84957" w14:paraId="14F3CE0D" w14:textId="77777777" w:rsidTr="003116A6">
      <w:trPr>
        <w:trHeight w:val="321"/>
        <w:jc w:val="right"/>
      </w:trPr>
      <w:tc>
        <w:tcPr>
          <w:tcW w:w="2552" w:type="dxa"/>
          <w:vAlign w:val="center"/>
        </w:tcPr>
        <w:p w14:paraId="12248485" w14:textId="081B3348" w:rsidR="005A79AD" w:rsidRPr="00E84957" w:rsidRDefault="005A79AD"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A79AD" w:rsidRPr="002D0ECC" w:rsidRDefault="005A79AD"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A79AD" w:rsidRDefault="005A79AD" w:rsidP="00587366">
    <w:pPr>
      <w:pStyle w:val="Encabezado"/>
    </w:pPr>
  </w:p>
  <w:p w14:paraId="01FCACBC" w14:textId="77777777" w:rsidR="005A79AD" w:rsidRDefault="005A79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3CDED17C" w:rsidR="005A79AD" w:rsidRDefault="009D230E" w:rsidP="000B5D79">
    <w:pPr>
      <w:pStyle w:val="Encabezado"/>
      <w:tabs>
        <w:tab w:val="clear" w:pos="4252"/>
        <w:tab w:val="clear" w:pos="8504"/>
        <w:tab w:val="left" w:pos="3103"/>
      </w:tabs>
    </w:pPr>
    <w:r>
      <w:rPr>
        <w:noProof/>
        <w:lang w:val="es-MX" w:eastAsia="es-MX"/>
      </w:rPr>
      <w:pict w14:anchorId="4B176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9374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A79AD">
      <w:tab/>
    </w:r>
    <w:r w:rsidR="005A79AD">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A79AD" w:rsidRPr="00182113" w14:paraId="665387B4" w14:textId="77777777" w:rsidTr="000B5D79">
      <w:trPr>
        <w:trHeight w:val="138"/>
      </w:trPr>
      <w:tc>
        <w:tcPr>
          <w:tcW w:w="2532" w:type="dxa"/>
          <w:vAlign w:val="center"/>
        </w:tcPr>
        <w:p w14:paraId="01509DD6" w14:textId="77777777" w:rsidR="005A79AD" w:rsidRPr="00182113" w:rsidRDefault="005A79A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A79AD" w:rsidRPr="00182113" w:rsidRDefault="005A79AD" w:rsidP="000B5D79">
          <w:pPr>
            <w:pStyle w:val="Encabezado"/>
            <w:jc w:val="center"/>
            <w:rPr>
              <w:rFonts w:ascii="Palatino Linotype" w:hAnsi="Palatino Linotype"/>
              <w:b/>
              <w:sz w:val="22"/>
              <w:szCs w:val="22"/>
            </w:rPr>
          </w:pPr>
        </w:p>
      </w:tc>
      <w:tc>
        <w:tcPr>
          <w:tcW w:w="3261" w:type="dxa"/>
          <w:vAlign w:val="center"/>
        </w:tcPr>
        <w:p w14:paraId="4FAE21CD" w14:textId="466EA61A" w:rsidR="005A79AD" w:rsidRPr="00182113" w:rsidRDefault="005A79AD" w:rsidP="001B629C">
          <w:pPr>
            <w:pStyle w:val="Encabezado"/>
            <w:rPr>
              <w:rFonts w:ascii="Palatino Linotype" w:hAnsi="Palatino Linotype"/>
              <w:b/>
              <w:sz w:val="22"/>
              <w:szCs w:val="22"/>
            </w:rPr>
          </w:pPr>
          <w:r>
            <w:rPr>
              <w:rFonts w:ascii="Palatino Linotype" w:hAnsi="Palatino Linotype" w:cs="Arial"/>
              <w:b/>
              <w:bCs/>
              <w:sz w:val="20"/>
              <w:szCs w:val="20"/>
              <w:lang w:eastAsia="es-MX"/>
            </w:rPr>
            <w:t>00783/INFOEM/IP/RR/2021</w:t>
          </w:r>
        </w:p>
      </w:tc>
    </w:tr>
    <w:tr w:rsidR="005A79AD" w:rsidRPr="00182113" w14:paraId="78C9F2F4" w14:textId="77777777" w:rsidTr="000B5D79">
      <w:trPr>
        <w:trHeight w:val="227"/>
      </w:trPr>
      <w:tc>
        <w:tcPr>
          <w:tcW w:w="2532" w:type="dxa"/>
          <w:vAlign w:val="center"/>
        </w:tcPr>
        <w:p w14:paraId="2D89FED3" w14:textId="77777777" w:rsidR="005A79AD" w:rsidRPr="00182113" w:rsidRDefault="005A79A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A79AD" w:rsidRPr="00182113" w:rsidRDefault="005A79AD" w:rsidP="000B5D79">
          <w:pPr>
            <w:pStyle w:val="Encabezado"/>
            <w:jc w:val="center"/>
            <w:rPr>
              <w:rFonts w:ascii="Palatino Linotype" w:hAnsi="Palatino Linotype"/>
              <w:b/>
              <w:sz w:val="22"/>
              <w:szCs w:val="22"/>
            </w:rPr>
          </w:pPr>
        </w:p>
      </w:tc>
      <w:tc>
        <w:tcPr>
          <w:tcW w:w="3261" w:type="dxa"/>
          <w:vAlign w:val="center"/>
        </w:tcPr>
        <w:p w14:paraId="36D086A3" w14:textId="3AA33238" w:rsidR="005A79AD" w:rsidRPr="00F801DD" w:rsidRDefault="009D230E" w:rsidP="000B5D79">
          <w:pPr>
            <w:pStyle w:val="Encabezado"/>
            <w:rPr>
              <w:rFonts w:ascii="Palatino Linotype" w:hAnsi="Palatino Linotype"/>
              <w:b/>
              <w:sz w:val="20"/>
              <w:szCs w:val="20"/>
            </w:rPr>
          </w:pPr>
          <w:r w:rsidRPr="009D230E">
            <w:rPr>
              <w:rFonts w:ascii="Palatino Linotype" w:hAnsi="Palatino Linotype"/>
              <w:b/>
              <w:sz w:val="20"/>
              <w:szCs w:val="20"/>
              <w:highlight w:val="black"/>
            </w:rPr>
            <w:t>---------------------------------------</w:t>
          </w:r>
        </w:p>
      </w:tc>
    </w:tr>
    <w:tr w:rsidR="005A79AD" w:rsidRPr="00182113" w14:paraId="1A862673" w14:textId="77777777" w:rsidTr="000B5D79">
      <w:trPr>
        <w:trHeight w:val="232"/>
      </w:trPr>
      <w:tc>
        <w:tcPr>
          <w:tcW w:w="2532" w:type="dxa"/>
          <w:vAlign w:val="center"/>
        </w:tcPr>
        <w:p w14:paraId="767A6F60" w14:textId="77777777" w:rsidR="005A79AD" w:rsidRPr="00182113" w:rsidRDefault="005A79A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A79AD" w:rsidRPr="00182113" w:rsidRDefault="005A79AD" w:rsidP="000B5D79">
          <w:pPr>
            <w:pStyle w:val="Encabezado"/>
            <w:jc w:val="center"/>
            <w:rPr>
              <w:rFonts w:ascii="Palatino Linotype" w:hAnsi="Palatino Linotype"/>
              <w:b/>
              <w:sz w:val="22"/>
              <w:szCs w:val="22"/>
            </w:rPr>
          </w:pPr>
        </w:p>
      </w:tc>
      <w:tc>
        <w:tcPr>
          <w:tcW w:w="3261" w:type="dxa"/>
          <w:vAlign w:val="center"/>
        </w:tcPr>
        <w:p w14:paraId="6D20B1A2" w14:textId="24EB1276" w:rsidR="005A79AD" w:rsidRDefault="005A79AD" w:rsidP="0020365B">
          <w:pPr>
            <w:pStyle w:val="Encabezado"/>
            <w:rPr>
              <w:rFonts w:ascii="Palatino Linotype" w:hAnsi="Palatino Linotype"/>
              <w:b/>
              <w:sz w:val="20"/>
              <w:szCs w:val="20"/>
            </w:rPr>
          </w:pPr>
          <w:r>
            <w:rPr>
              <w:rFonts w:ascii="Palatino Linotype" w:hAnsi="Palatino Linotype"/>
              <w:b/>
              <w:sz w:val="20"/>
              <w:szCs w:val="20"/>
            </w:rPr>
            <w:t xml:space="preserve">Instituto Electoral del </w:t>
          </w:r>
        </w:p>
        <w:p w14:paraId="3FC8EF03" w14:textId="1A4B837F" w:rsidR="005A79AD" w:rsidRPr="00114C6B" w:rsidRDefault="005A79AD" w:rsidP="0020365B">
          <w:pPr>
            <w:pStyle w:val="Encabezado"/>
            <w:rPr>
              <w:rFonts w:ascii="Palatino Linotype" w:hAnsi="Palatino Linotype"/>
              <w:b/>
              <w:sz w:val="20"/>
              <w:szCs w:val="20"/>
            </w:rPr>
          </w:pPr>
          <w:r>
            <w:rPr>
              <w:rFonts w:ascii="Palatino Linotype" w:hAnsi="Palatino Linotype"/>
              <w:b/>
              <w:sz w:val="20"/>
              <w:szCs w:val="20"/>
            </w:rPr>
            <w:t xml:space="preserve">Estado de México </w:t>
          </w:r>
        </w:p>
      </w:tc>
    </w:tr>
    <w:tr w:rsidR="005A79AD" w:rsidRPr="00182113" w14:paraId="4416531B" w14:textId="77777777" w:rsidTr="000B5D79">
      <w:trPr>
        <w:trHeight w:val="320"/>
      </w:trPr>
      <w:tc>
        <w:tcPr>
          <w:tcW w:w="2532" w:type="dxa"/>
          <w:vAlign w:val="center"/>
        </w:tcPr>
        <w:p w14:paraId="277DD3E2" w14:textId="4C90BB0A" w:rsidR="005A79AD" w:rsidRPr="00182113" w:rsidRDefault="005A79A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A79AD" w:rsidRPr="00182113" w:rsidRDefault="005A79AD" w:rsidP="000B5D79">
          <w:pPr>
            <w:pStyle w:val="Encabezado"/>
            <w:jc w:val="center"/>
            <w:rPr>
              <w:rFonts w:ascii="Palatino Linotype" w:hAnsi="Palatino Linotype"/>
              <w:b/>
              <w:sz w:val="22"/>
              <w:szCs w:val="22"/>
            </w:rPr>
          </w:pPr>
        </w:p>
      </w:tc>
      <w:tc>
        <w:tcPr>
          <w:tcW w:w="3261" w:type="dxa"/>
          <w:vAlign w:val="center"/>
        </w:tcPr>
        <w:p w14:paraId="3BD70CE4" w14:textId="61A13249" w:rsidR="005A79AD" w:rsidRPr="00182113" w:rsidRDefault="005A79AD"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A79AD" w:rsidRDefault="005A79AD">
    <w:pPr>
      <w:pStyle w:val="Encabezado"/>
    </w:pPr>
  </w:p>
  <w:p w14:paraId="2C496126" w14:textId="77777777" w:rsidR="005A79AD" w:rsidRDefault="005A7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76554B"/>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8"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3"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574E28"/>
    <w:multiLevelType w:val="hybridMultilevel"/>
    <w:tmpl w:val="71460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7"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5"/>
  </w:num>
  <w:num w:numId="3">
    <w:abstractNumId w:val="37"/>
  </w:num>
  <w:num w:numId="4">
    <w:abstractNumId w:val="29"/>
  </w:num>
  <w:num w:numId="5">
    <w:abstractNumId w:val="40"/>
  </w:num>
  <w:num w:numId="6">
    <w:abstractNumId w:val="32"/>
  </w:num>
  <w:num w:numId="7">
    <w:abstractNumId w:val="19"/>
  </w:num>
  <w:num w:numId="8">
    <w:abstractNumId w:val="4"/>
  </w:num>
  <w:num w:numId="9">
    <w:abstractNumId w:val="16"/>
  </w:num>
  <w:num w:numId="10">
    <w:abstractNumId w:val="9"/>
  </w:num>
  <w:num w:numId="11">
    <w:abstractNumId w:val="10"/>
  </w:num>
  <w:num w:numId="12">
    <w:abstractNumId w:val="1"/>
  </w:num>
  <w:num w:numId="13">
    <w:abstractNumId w:val="36"/>
  </w:num>
  <w:num w:numId="14">
    <w:abstractNumId w:val="34"/>
  </w:num>
  <w:num w:numId="15">
    <w:abstractNumId w:val="18"/>
  </w:num>
  <w:num w:numId="16">
    <w:abstractNumId w:val="31"/>
  </w:num>
  <w:num w:numId="17">
    <w:abstractNumId w:val="24"/>
  </w:num>
  <w:num w:numId="18">
    <w:abstractNumId w:val="13"/>
  </w:num>
  <w:num w:numId="19">
    <w:abstractNumId w:val="14"/>
  </w:num>
  <w:num w:numId="20">
    <w:abstractNumId w:val="41"/>
  </w:num>
  <w:num w:numId="21">
    <w:abstractNumId w:val="20"/>
  </w:num>
  <w:num w:numId="22">
    <w:abstractNumId w:val="33"/>
  </w:num>
  <w:num w:numId="23">
    <w:abstractNumId w:val="8"/>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3"/>
  </w:num>
  <w:num w:numId="27">
    <w:abstractNumId w:val="25"/>
  </w:num>
  <w:num w:numId="28">
    <w:abstractNumId w:val="0"/>
  </w:num>
  <w:num w:numId="29">
    <w:abstractNumId w:val="27"/>
  </w:num>
  <w:num w:numId="30">
    <w:abstractNumId w:val="17"/>
  </w:num>
  <w:num w:numId="31">
    <w:abstractNumId w:val="39"/>
  </w:num>
  <w:num w:numId="32">
    <w:abstractNumId w:val="15"/>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6"/>
  </w:num>
  <w:num w:numId="36">
    <w:abstractNumId w:val="12"/>
  </w:num>
  <w:num w:numId="37">
    <w:abstractNumId w:val="7"/>
  </w:num>
  <w:num w:numId="38">
    <w:abstractNumId w:val="28"/>
  </w:num>
  <w:num w:numId="39">
    <w:abstractNumId w:val="11"/>
  </w:num>
  <w:num w:numId="40">
    <w:abstractNumId w:val="2"/>
  </w:num>
  <w:num w:numId="41">
    <w:abstractNumId w:val="5"/>
  </w:num>
  <w:num w:numId="42">
    <w:abstractNumId w:val="6"/>
  </w:num>
  <w:num w:numId="43">
    <w:abstractNumId w:val="22"/>
  </w:num>
  <w:num w:numId="44">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3CAF"/>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9C9"/>
    <w:rsid w:val="00121EBE"/>
    <w:rsid w:val="00122C7C"/>
    <w:rsid w:val="00122D83"/>
    <w:rsid w:val="00123BAB"/>
    <w:rsid w:val="00123DF6"/>
    <w:rsid w:val="001248A0"/>
    <w:rsid w:val="0012592B"/>
    <w:rsid w:val="0012670D"/>
    <w:rsid w:val="001267F8"/>
    <w:rsid w:val="0012715C"/>
    <w:rsid w:val="00127D56"/>
    <w:rsid w:val="00130C63"/>
    <w:rsid w:val="001318D2"/>
    <w:rsid w:val="00131A44"/>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575F"/>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3C4A"/>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A00A2"/>
    <w:rsid w:val="002A0C6D"/>
    <w:rsid w:val="002A1203"/>
    <w:rsid w:val="002A12C7"/>
    <w:rsid w:val="002A13C4"/>
    <w:rsid w:val="002A2FBF"/>
    <w:rsid w:val="002A48BE"/>
    <w:rsid w:val="002A4C02"/>
    <w:rsid w:val="002A6020"/>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846"/>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5F2F"/>
    <w:rsid w:val="00326450"/>
    <w:rsid w:val="00326714"/>
    <w:rsid w:val="0032781F"/>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1E2D"/>
    <w:rsid w:val="003528EB"/>
    <w:rsid w:val="00352D3A"/>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6563"/>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3B"/>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F45"/>
    <w:rsid w:val="003C5C22"/>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62C5"/>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48F"/>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698"/>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9AD"/>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9F8"/>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5644"/>
    <w:rsid w:val="00637311"/>
    <w:rsid w:val="006402EE"/>
    <w:rsid w:val="006412FD"/>
    <w:rsid w:val="00641AB0"/>
    <w:rsid w:val="00642B18"/>
    <w:rsid w:val="00643B42"/>
    <w:rsid w:val="00643D5D"/>
    <w:rsid w:val="00644C6E"/>
    <w:rsid w:val="006460B5"/>
    <w:rsid w:val="00646A08"/>
    <w:rsid w:val="006508C1"/>
    <w:rsid w:val="00651431"/>
    <w:rsid w:val="00651B1B"/>
    <w:rsid w:val="00651DD8"/>
    <w:rsid w:val="0065212B"/>
    <w:rsid w:val="0065234F"/>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070"/>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1FE1"/>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78F"/>
    <w:rsid w:val="007940E8"/>
    <w:rsid w:val="00795745"/>
    <w:rsid w:val="00795D47"/>
    <w:rsid w:val="0079672F"/>
    <w:rsid w:val="00796DB8"/>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71"/>
    <w:rsid w:val="007E4EB2"/>
    <w:rsid w:val="007E5278"/>
    <w:rsid w:val="007E5A18"/>
    <w:rsid w:val="007E6158"/>
    <w:rsid w:val="007E659D"/>
    <w:rsid w:val="007E6643"/>
    <w:rsid w:val="007E68E3"/>
    <w:rsid w:val="007E70D8"/>
    <w:rsid w:val="007F06FB"/>
    <w:rsid w:val="007F0734"/>
    <w:rsid w:val="007F08E8"/>
    <w:rsid w:val="007F0D05"/>
    <w:rsid w:val="007F1FB3"/>
    <w:rsid w:val="007F254E"/>
    <w:rsid w:val="007F283E"/>
    <w:rsid w:val="007F3166"/>
    <w:rsid w:val="007F3B89"/>
    <w:rsid w:val="007F42D7"/>
    <w:rsid w:val="007F4490"/>
    <w:rsid w:val="007F4937"/>
    <w:rsid w:val="007F4BCC"/>
    <w:rsid w:val="007F5ACD"/>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A55"/>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5DC"/>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230E"/>
    <w:rsid w:val="009D24B0"/>
    <w:rsid w:val="009D340E"/>
    <w:rsid w:val="009D4727"/>
    <w:rsid w:val="009D4D4F"/>
    <w:rsid w:val="009D542A"/>
    <w:rsid w:val="009D61D9"/>
    <w:rsid w:val="009D76F0"/>
    <w:rsid w:val="009E011D"/>
    <w:rsid w:val="009E0E2A"/>
    <w:rsid w:val="009E1584"/>
    <w:rsid w:val="009E1C30"/>
    <w:rsid w:val="009E241F"/>
    <w:rsid w:val="009E3C59"/>
    <w:rsid w:val="009E48D1"/>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6C71"/>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39AE"/>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8F4"/>
    <w:rsid w:val="00B60E95"/>
    <w:rsid w:val="00B62B87"/>
    <w:rsid w:val="00B6322D"/>
    <w:rsid w:val="00B63252"/>
    <w:rsid w:val="00B63361"/>
    <w:rsid w:val="00B63502"/>
    <w:rsid w:val="00B63636"/>
    <w:rsid w:val="00B644C2"/>
    <w:rsid w:val="00B64D8A"/>
    <w:rsid w:val="00B64EF9"/>
    <w:rsid w:val="00B66075"/>
    <w:rsid w:val="00B678B4"/>
    <w:rsid w:val="00B70791"/>
    <w:rsid w:val="00B71418"/>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FA8"/>
    <w:rsid w:val="00B91FAB"/>
    <w:rsid w:val="00B9204A"/>
    <w:rsid w:val="00B924C9"/>
    <w:rsid w:val="00B92825"/>
    <w:rsid w:val="00B934D3"/>
    <w:rsid w:val="00B93936"/>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3EB8"/>
    <w:rsid w:val="00C84A05"/>
    <w:rsid w:val="00C851D9"/>
    <w:rsid w:val="00C86964"/>
    <w:rsid w:val="00C86C1E"/>
    <w:rsid w:val="00C87160"/>
    <w:rsid w:val="00C87449"/>
    <w:rsid w:val="00C87EBB"/>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3B5B"/>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2E8D"/>
    <w:rsid w:val="00D9353C"/>
    <w:rsid w:val="00D954C6"/>
    <w:rsid w:val="00D9554E"/>
    <w:rsid w:val="00D95829"/>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78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3D1B"/>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1EB"/>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732288">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6540.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090047.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90046.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09004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7654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235B-4D06-47B7-B558-E1388010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7504</Words>
  <Characters>41272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2021-05-14T17:09:00Z</dcterms:created>
  <dcterms:modified xsi:type="dcterms:W3CDTF">2021-06-23T01:35:00Z</dcterms:modified>
</cp:coreProperties>
</file>