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0C21A" w14:textId="77777777" w:rsidR="00547B4D" w:rsidRDefault="00547B4D">
      <w:pPr>
        <w:spacing w:after="200" w:line="360" w:lineRule="auto"/>
        <w:jc w:val="both"/>
        <w:rPr>
          <w:rFonts w:ascii="Palatino Linotype" w:hAnsi="Palatino Linotype" w:cs="Arial"/>
        </w:rPr>
      </w:pPr>
    </w:p>
    <w:p w14:paraId="0D808667" w14:textId="6E425955" w:rsidR="00EB7370" w:rsidRPr="00547B4D" w:rsidRDefault="00DB176D">
      <w:pPr>
        <w:spacing w:after="200" w:line="360" w:lineRule="auto"/>
        <w:jc w:val="both"/>
        <w:rPr>
          <w:rFonts w:ascii="Palatino Linotype" w:hAnsi="Palatino Linotype" w:cs="Arial"/>
        </w:rPr>
      </w:pPr>
      <w:r w:rsidRPr="00547B4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FD4C9B" w:rsidRPr="00547B4D">
        <w:rPr>
          <w:rFonts w:ascii="Palatino Linotype" w:hAnsi="Palatino Linotype" w:cs="Arial"/>
        </w:rPr>
        <w:t>veintiséis</w:t>
      </w:r>
      <w:r w:rsidR="00C41215" w:rsidRPr="00547B4D">
        <w:rPr>
          <w:rFonts w:ascii="Palatino Linotype" w:hAnsi="Palatino Linotype" w:cs="Arial"/>
        </w:rPr>
        <w:t xml:space="preserve"> de mayo </w:t>
      </w:r>
      <w:r w:rsidRPr="00547B4D">
        <w:rPr>
          <w:rFonts w:ascii="Palatino Linotype" w:hAnsi="Palatino Linotype" w:cs="Arial"/>
        </w:rPr>
        <w:t>de dos mil veint</w:t>
      </w:r>
      <w:r w:rsidR="001B1955" w:rsidRPr="00547B4D">
        <w:rPr>
          <w:rFonts w:ascii="Palatino Linotype" w:hAnsi="Palatino Linotype" w:cs="Arial"/>
        </w:rPr>
        <w:t>iuno</w:t>
      </w:r>
      <w:r w:rsidRPr="00547B4D">
        <w:rPr>
          <w:rFonts w:ascii="Palatino Linotype" w:hAnsi="Palatino Linotype" w:cs="Arial"/>
        </w:rPr>
        <w:t>.</w:t>
      </w:r>
    </w:p>
    <w:p w14:paraId="16B0D4A5" w14:textId="679C471B" w:rsidR="00313F69" w:rsidRPr="00547B4D" w:rsidRDefault="00313F69" w:rsidP="00313F69">
      <w:pPr>
        <w:spacing w:line="360" w:lineRule="auto"/>
        <w:jc w:val="both"/>
        <w:rPr>
          <w:rFonts w:ascii="Palatino Linotype" w:hAnsi="Palatino Linotype"/>
          <w:b/>
        </w:rPr>
      </w:pPr>
      <w:r w:rsidRPr="00547B4D">
        <w:rPr>
          <w:rFonts w:ascii="Palatino Linotype" w:hAnsi="Palatino Linotype"/>
          <w:b/>
        </w:rPr>
        <w:t>VISTO</w:t>
      </w:r>
      <w:r w:rsidRPr="00547B4D">
        <w:rPr>
          <w:rFonts w:ascii="Palatino Linotype" w:hAnsi="Palatino Linotype"/>
        </w:rPr>
        <w:t xml:space="preserve"> el expediente formado con motivo del recurso de revisión </w:t>
      </w:r>
      <w:r w:rsidR="00FD4C9B" w:rsidRPr="00547B4D">
        <w:rPr>
          <w:rFonts w:ascii="Palatino Linotype" w:hAnsi="Palatino Linotype"/>
          <w:b/>
        </w:rPr>
        <w:t>01527</w:t>
      </w:r>
      <w:r w:rsidR="00B4307E" w:rsidRPr="00547B4D">
        <w:rPr>
          <w:rFonts w:ascii="Palatino Linotype" w:hAnsi="Palatino Linotype"/>
          <w:b/>
        </w:rPr>
        <w:t>/INFOEM/IP/RR/2021</w:t>
      </w:r>
      <w:r w:rsidRPr="00547B4D">
        <w:rPr>
          <w:rFonts w:ascii="Palatino Linotype" w:hAnsi="Palatino Linotype"/>
        </w:rPr>
        <w:t>, promovido por</w:t>
      </w:r>
      <w:r w:rsidR="002550BE" w:rsidRPr="00547B4D">
        <w:rPr>
          <w:rFonts w:ascii="Palatino Linotype" w:hAnsi="Palatino Linotype"/>
        </w:rPr>
        <w:t xml:space="preserve"> una</w:t>
      </w:r>
      <w:r w:rsidR="00FD4C9B" w:rsidRPr="00547B4D">
        <w:t xml:space="preserve"> </w:t>
      </w:r>
      <w:r w:rsidR="00C45E67" w:rsidRPr="00C45E67">
        <w:rPr>
          <w:rFonts w:ascii="Palatino Linotype" w:hAnsi="Palatino Linotype"/>
          <w:b/>
        </w:rPr>
        <w:t>XXXXXXX XXXXX XXXXX</w:t>
      </w:r>
      <w:r w:rsidRPr="00547B4D">
        <w:rPr>
          <w:rFonts w:ascii="Palatino Linotype" w:hAnsi="Palatino Linotype"/>
        </w:rPr>
        <w:t xml:space="preserve">, </w:t>
      </w:r>
      <w:r w:rsidRPr="00547B4D">
        <w:rPr>
          <w:rFonts w:ascii="Palatino Linotype" w:hAnsi="Palatino Linotype" w:cs="Arial"/>
        </w:rPr>
        <w:t>en lo sucesivo</w:t>
      </w:r>
      <w:r w:rsidR="00B4307E" w:rsidRPr="00547B4D">
        <w:rPr>
          <w:rFonts w:ascii="Palatino Linotype" w:hAnsi="Palatino Linotype" w:cs="Arial"/>
          <w:b/>
        </w:rPr>
        <w:t xml:space="preserve"> </w:t>
      </w:r>
      <w:r w:rsidR="00C41215" w:rsidRPr="00547B4D">
        <w:rPr>
          <w:rFonts w:ascii="Palatino Linotype" w:hAnsi="Palatino Linotype" w:cs="Arial"/>
          <w:b/>
        </w:rPr>
        <w:t>L</w:t>
      </w:r>
      <w:r w:rsidR="00FD4C9B" w:rsidRPr="00547B4D">
        <w:rPr>
          <w:rFonts w:ascii="Palatino Linotype" w:hAnsi="Palatino Linotype" w:cs="Arial"/>
          <w:b/>
        </w:rPr>
        <w:t>A</w:t>
      </w:r>
      <w:r w:rsidRPr="00547B4D">
        <w:rPr>
          <w:rFonts w:ascii="Palatino Linotype" w:hAnsi="Palatino Linotype" w:cs="Arial"/>
          <w:b/>
        </w:rPr>
        <w:t xml:space="preserve"> RECURRENTE,</w:t>
      </w:r>
      <w:r w:rsidRPr="00547B4D">
        <w:rPr>
          <w:rFonts w:ascii="Palatino Linotype" w:hAnsi="Palatino Linotype"/>
        </w:rPr>
        <w:t xml:space="preserve"> en contra de la respuesta emitida por el </w:t>
      </w:r>
      <w:r w:rsidR="00FD4C9B" w:rsidRPr="00547B4D">
        <w:rPr>
          <w:rFonts w:ascii="Palatino Linotype" w:hAnsi="Palatino Linotype"/>
          <w:b/>
        </w:rPr>
        <w:t>Instituto de Salud del Estado de México</w:t>
      </w:r>
      <w:r w:rsidRPr="00547B4D">
        <w:rPr>
          <w:rFonts w:ascii="Palatino Linotype" w:hAnsi="Palatino Linotype"/>
          <w:b/>
        </w:rPr>
        <w:t xml:space="preserve">, </w:t>
      </w:r>
      <w:r w:rsidRPr="00547B4D">
        <w:rPr>
          <w:rFonts w:ascii="Palatino Linotype" w:hAnsi="Palatino Linotype"/>
        </w:rPr>
        <w:t xml:space="preserve">en lo sucesivo </w:t>
      </w:r>
      <w:r w:rsidRPr="00547B4D">
        <w:rPr>
          <w:rFonts w:ascii="Palatino Linotype" w:hAnsi="Palatino Linotype"/>
          <w:b/>
        </w:rPr>
        <w:t>EL SUJETO OBLIGADO</w:t>
      </w:r>
      <w:r w:rsidRPr="00547B4D">
        <w:rPr>
          <w:rFonts w:ascii="Palatino Linotype" w:hAnsi="Palatino Linotype"/>
        </w:rPr>
        <w:t xml:space="preserve">, se procede a dictar la presente resolución con base en lo siguiente: </w:t>
      </w:r>
    </w:p>
    <w:p w14:paraId="18DA6C66" w14:textId="77777777" w:rsidR="00313F69" w:rsidRPr="00547B4D" w:rsidRDefault="00313F69" w:rsidP="00313F69">
      <w:pPr>
        <w:jc w:val="center"/>
        <w:rPr>
          <w:rFonts w:ascii="Palatino Linotype" w:hAnsi="Palatino Linotype"/>
        </w:rPr>
      </w:pPr>
    </w:p>
    <w:p w14:paraId="0E7D5036" w14:textId="77777777" w:rsidR="00313F69" w:rsidRPr="00547B4D" w:rsidRDefault="00313F69" w:rsidP="00313F69">
      <w:pPr>
        <w:jc w:val="center"/>
        <w:rPr>
          <w:rFonts w:ascii="Palatino Linotype" w:hAnsi="Palatino Linotype"/>
          <w:b/>
          <w:bCs/>
          <w:spacing w:val="40"/>
          <w:sz w:val="28"/>
        </w:rPr>
      </w:pPr>
      <w:r w:rsidRPr="00547B4D">
        <w:rPr>
          <w:rFonts w:ascii="Palatino Linotype" w:hAnsi="Palatino Linotype"/>
          <w:b/>
          <w:bCs/>
          <w:spacing w:val="40"/>
          <w:sz w:val="28"/>
        </w:rPr>
        <w:t>RESULTANDO</w:t>
      </w:r>
    </w:p>
    <w:p w14:paraId="787AE235" w14:textId="77777777" w:rsidR="00313F69" w:rsidRPr="00547B4D" w:rsidRDefault="00313F69" w:rsidP="00313F69">
      <w:pPr>
        <w:jc w:val="center"/>
        <w:rPr>
          <w:rFonts w:ascii="Palatino Linotype" w:hAnsi="Palatino Linotype"/>
          <w:b/>
          <w:bCs/>
          <w:spacing w:val="40"/>
        </w:rPr>
      </w:pPr>
    </w:p>
    <w:p w14:paraId="1D450D1B" w14:textId="55D9E861" w:rsidR="00313F69" w:rsidRPr="00547B4D" w:rsidRDefault="00313F69" w:rsidP="00313F69">
      <w:pPr>
        <w:spacing w:line="360" w:lineRule="auto"/>
        <w:jc w:val="both"/>
        <w:rPr>
          <w:rFonts w:ascii="Palatino Linotype" w:hAnsi="Palatino Linotype" w:cs="Arial"/>
          <w:lang w:val="es-ES"/>
        </w:rPr>
      </w:pPr>
      <w:r w:rsidRPr="00547B4D">
        <w:rPr>
          <w:rFonts w:ascii="Palatino Linotype" w:hAnsi="Palatino Linotype"/>
          <w:b/>
          <w:sz w:val="28"/>
          <w:szCs w:val="28"/>
        </w:rPr>
        <w:t xml:space="preserve">I. </w:t>
      </w:r>
      <w:r w:rsidRPr="00547B4D">
        <w:rPr>
          <w:rFonts w:ascii="Palatino Linotype" w:hAnsi="Palatino Linotype" w:cs="Arial"/>
        </w:rPr>
        <w:t xml:space="preserve">En </w:t>
      </w:r>
      <w:r w:rsidRPr="00547B4D">
        <w:rPr>
          <w:rFonts w:ascii="Palatino Linotype" w:hAnsi="Palatino Linotype" w:cs="Arial"/>
          <w:lang w:val="es-ES"/>
        </w:rPr>
        <w:t>fecha</w:t>
      </w:r>
      <w:r w:rsidRPr="00547B4D">
        <w:rPr>
          <w:rFonts w:ascii="Palatino Linotype" w:hAnsi="Palatino Linotype"/>
          <w:lang w:val="es-ES"/>
        </w:rPr>
        <w:t xml:space="preserve"> </w:t>
      </w:r>
      <w:r w:rsidR="00FD4C9B" w:rsidRPr="00547B4D">
        <w:rPr>
          <w:rFonts w:ascii="Palatino Linotype" w:hAnsi="Palatino Linotype" w:cs="Arial"/>
          <w:lang w:val="es-ES"/>
        </w:rPr>
        <w:t>cuatro de marzo</w:t>
      </w:r>
      <w:r w:rsidR="00B4307E" w:rsidRPr="00547B4D">
        <w:rPr>
          <w:rFonts w:ascii="Palatino Linotype" w:hAnsi="Palatino Linotype" w:cs="Arial"/>
          <w:lang w:val="es-ES"/>
        </w:rPr>
        <w:t xml:space="preserve"> de dos mil veintiuno</w:t>
      </w:r>
      <w:r w:rsidRPr="00547B4D">
        <w:rPr>
          <w:rFonts w:ascii="Palatino Linotype" w:hAnsi="Palatino Linotype"/>
          <w:lang w:val="es-ES"/>
        </w:rPr>
        <w:t xml:space="preserve">, </w:t>
      </w:r>
      <w:r w:rsidR="00C41215" w:rsidRPr="00547B4D">
        <w:rPr>
          <w:rFonts w:ascii="Palatino Linotype" w:hAnsi="Palatino Linotype"/>
          <w:b/>
          <w:lang w:val="es-ES"/>
        </w:rPr>
        <w:t>L</w:t>
      </w:r>
      <w:r w:rsidR="00FD4C9B" w:rsidRPr="00547B4D">
        <w:rPr>
          <w:rFonts w:ascii="Palatino Linotype" w:hAnsi="Palatino Linotype"/>
          <w:b/>
          <w:lang w:val="es-ES"/>
        </w:rPr>
        <w:t>A</w:t>
      </w:r>
      <w:r w:rsidR="00C41215" w:rsidRPr="00547B4D">
        <w:rPr>
          <w:rFonts w:ascii="Palatino Linotype" w:hAnsi="Palatino Linotype"/>
          <w:b/>
          <w:lang w:val="es-ES"/>
        </w:rPr>
        <w:t xml:space="preserve"> </w:t>
      </w:r>
      <w:r w:rsidRPr="00547B4D">
        <w:rPr>
          <w:rFonts w:ascii="Palatino Linotype" w:hAnsi="Palatino Linotype"/>
          <w:b/>
          <w:lang w:val="es-ES"/>
        </w:rPr>
        <w:t>RECURRENTE</w:t>
      </w:r>
      <w:r w:rsidRPr="00547B4D">
        <w:rPr>
          <w:rFonts w:ascii="Palatino Linotype" w:hAnsi="Palatino Linotype" w:cs="Arial"/>
          <w:lang w:val="es-ES"/>
        </w:rPr>
        <w:t xml:space="preserve"> </w:t>
      </w:r>
      <w:r w:rsidRPr="00547B4D">
        <w:rPr>
          <w:rFonts w:ascii="Palatino Linotype" w:hAnsi="Palatino Linotype" w:cs="Arial"/>
        </w:rPr>
        <w:t xml:space="preserve">presentó a través </w:t>
      </w:r>
      <w:r w:rsidR="00425BD7" w:rsidRPr="00547B4D">
        <w:rPr>
          <w:rFonts w:ascii="Palatino Linotype" w:hAnsi="Palatino Linotype" w:cs="Arial"/>
          <w:lang w:val="es-ES"/>
        </w:rPr>
        <w:t>de</w:t>
      </w:r>
      <w:r w:rsidR="00FB18D5" w:rsidRPr="00547B4D">
        <w:rPr>
          <w:rFonts w:ascii="Palatino Linotype" w:hAnsi="Palatino Linotype" w:cs="Arial"/>
          <w:lang w:val="es-ES"/>
        </w:rPr>
        <w:t>l</w:t>
      </w:r>
      <w:r w:rsidR="00425BD7" w:rsidRPr="00547B4D">
        <w:rPr>
          <w:rFonts w:ascii="Palatino Linotype" w:hAnsi="Palatino Linotype" w:cs="Arial"/>
          <w:lang w:val="es-ES"/>
        </w:rPr>
        <w:t xml:space="preserve"> </w:t>
      </w:r>
      <w:r w:rsidRPr="00547B4D">
        <w:rPr>
          <w:rFonts w:ascii="Palatino Linotype" w:hAnsi="Palatino Linotype" w:cs="Arial"/>
        </w:rPr>
        <w:t xml:space="preserve">Sistema de Acceso a la Información Mexiquense, en lo subsecuente </w:t>
      </w:r>
      <w:r w:rsidRPr="00547B4D">
        <w:rPr>
          <w:rFonts w:ascii="Palatino Linotype" w:hAnsi="Palatino Linotype" w:cs="Arial"/>
          <w:b/>
        </w:rPr>
        <w:t>EL SAIMEX</w:t>
      </w:r>
      <w:r w:rsidRPr="00547B4D">
        <w:rPr>
          <w:rFonts w:ascii="Palatino Linotype" w:hAnsi="Palatino Linotype" w:cs="Arial"/>
        </w:rPr>
        <w:t xml:space="preserve"> ante </w:t>
      </w:r>
      <w:r w:rsidRPr="00547B4D">
        <w:rPr>
          <w:rFonts w:ascii="Palatino Linotype" w:hAnsi="Palatino Linotype" w:cs="Arial"/>
          <w:b/>
        </w:rPr>
        <w:t>EL SUJETO OBLIGADO</w:t>
      </w:r>
      <w:r w:rsidRPr="00547B4D">
        <w:rPr>
          <w:rFonts w:ascii="Palatino Linotype" w:hAnsi="Palatino Linotype" w:cs="Arial"/>
          <w:lang w:val="es-ES"/>
        </w:rPr>
        <w:t xml:space="preserve">, la solicitud de acceso a la información pública, a la que se le asignó el número de expediente </w:t>
      </w:r>
      <w:r w:rsidR="00FD4C9B" w:rsidRPr="00547B4D">
        <w:rPr>
          <w:rFonts w:ascii="Palatino Linotype" w:hAnsi="Palatino Linotype" w:cs="Arial"/>
          <w:b/>
        </w:rPr>
        <w:t>00145/ISEM/IP/2021</w:t>
      </w:r>
      <w:r w:rsidRPr="00547B4D">
        <w:rPr>
          <w:rFonts w:ascii="Palatino Linotype" w:hAnsi="Palatino Linotype" w:cs="Arial"/>
          <w:lang w:val="es-ES"/>
        </w:rPr>
        <w:t>, mediante la cual solicitó:</w:t>
      </w:r>
    </w:p>
    <w:p w14:paraId="065D40C4" w14:textId="77777777" w:rsidR="00B40590" w:rsidRPr="00547B4D" w:rsidRDefault="00B40590" w:rsidP="00313F69">
      <w:pPr>
        <w:spacing w:line="360" w:lineRule="auto"/>
        <w:jc w:val="both"/>
        <w:rPr>
          <w:rFonts w:ascii="Palatino Linotype" w:hAnsi="Palatino Linotype" w:cs="Arial"/>
          <w:lang w:val="es-ES"/>
        </w:rPr>
      </w:pPr>
    </w:p>
    <w:p w14:paraId="7D149667" w14:textId="59576B72" w:rsidR="00313F69" w:rsidRPr="00547B4D" w:rsidRDefault="00313F69" w:rsidP="00425BD7">
      <w:pPr>
        <w:ind w:left="851" w:right="899"/>
        <w:jc w:val="both"/>
        <w:rPr>
          <w:rFonts w:ascii="Palatino Linotype" w:hAnsi="Palatino Linotype" w:cs="Arial"/>
          <w:i/>
          <w:sz w:val="22"/>
          <w:szCs w:val="22"/>
        </w:rPr>
      </w:pPr>
      <w:r w:rsidRPr="00547B4D">
        <w:rPr>
          <w:rFonts w:ascii="Palatino Linotype" w:hAnsi="Palatino Linotype" w:cs="Arial"/>
          <w:i/>
          <w:sz w:val="22"/>
          <w:szCs w:val="22"/>
        </w:rPr>
        <w:t>“</w:t>
      </w:r>
      <w:r w:rsidR="00FD4C9B" w:rsidRPr="00547B4D">
        <w:rPr>
          <w:rFonts w:ascii="Palatino Linotype" w:hAnsi="Palatino Linotype" w:cs="Arial"/>
          <w:i/>
          <w:sz w:val="22"/>
          <w:szCs w:val="22"/>
        </w:rPr>
        <w:t>Con fundamento en la ley de transparencia solicitamos en “versión publica” de manera legible, los oficios, notas informativas o documentos oficiales, mediante los cuales fueron entregadas la primera y segunda dosis de vacunas contra el COVID-19 Q al instituto materno infantil del estado de México. QUEREMOS SABER LAS CANTIDADES EN LAS ENTREGAS en el periodo 02 enero al 04 de marzo del 2021</w:t>
      </w:r>
      <w:r w:rsidRPr="00547B4D">
        <w:rPr>
          <w:rFonts w:ascii="Palatino Linotype" w:hAnsi="Palatino Linotype" w:cs="Arial"/>
          <w:i/>
          <w:sz w:val="22"/>
          <w:szCs w:val="22"/>
        </w:rPr>
        <w:t>” (Sic)</w:t>
      </w:r>
    </w:p>
    <w:p w14:paraId="19DAE634" w14:textId="77777777" w:rsidR="00313F69" w:rsidRPr="00547B4D" w:rsidRDefault="00313F69" w:rsidP="00313F69">
      <w:pPr>
        <w:tabs>
          <w:tab w:val="left" w:pos="851"/>
        </w:tabs>
        <w:ind w:left="851" w:right="901"/>
        <w:jc w:val="both"/>
        <w:rPr>
          <w:rFonts w:ascii="Palatino Linotype" w:hAnsi="Palatino Linotype" w:cs="Arial"/>
          <w:i/>
          <w:sz w:val="22"/>
          <w:szCs w:val="22"/>
        </w:rPr>
      </w:pPr>
    </w:p>
    <w:p w14:paraId="7DBE2B3C" w14:textId="0DCD6776" w:rsidR="00313F69" w:rsidRPr="00547B4D" w:rsidRDefault="00313F69" w:rsidP="00313F69">
      <w:pPr>
        <w:spacing w:line="360" w:lineRule="auto"/>
        <w:jc w:val="both"/>
        <w:rPr>
          <w:rFonts w:ascii="Palatino Linotype" w:hAnsi="Palatino Linotype" w:cs="Arial"/>
          <w:b/>
        </w:rPr>
      </w:pPr>
      <w:r w:rsidRPr="00547B4D">
        <w:rPr>
          <w:rFonts w:ascii="Palatino Linotype" w:hAnsi="Palatino Linotype" w:cs="Arial"/>
          <w:b/>
        </w:rPr>
        <w:t>MODALIDAD DE ENTREGA:</w:t>
      </w:r>
      <w:r w:rsidR="006E7B2D" w:rsidRPr="00547B4D">
        <w:rPr>
          <w:rFonts w:ascii="Palatino Linotype" w:hAnsi="Palatino Linotype" w:cs="Arial"/>
        </w:rPr>
        <w:t xml:space="preserve"> SAIMEX</w:t>
      </w:r>
      <w:r w:rsidRPr="00547B4D">
        <w:rPr>
          <w:rFonts w:ascii="Palatino Linotype" w:hAnsi="Palatino Linotype" w:cs="Arial"/>
          <w:b/>
        </w:rPr>
        <w:t>.</w:t>
      </w:r>
    </w:p>
    <w:p w14:paraId="68A213C8" w14:textId="1D32F1F0" w:rsidR="00313F69" w:rsidRPr="00547B4D" w:rsidRDefault="00313F69" w:rsidP="00313F69">
      <w:pPr>
        <w:spacing w:line="360" w:lineRule="auto"/>
        <w:jc w:val="both"/>
        <w:rPr>
          <w:rFonts w:ascii="Palatino Linotype" w:hAnsi="Palatino Linotype" w:cs="Arial"/>
          <w:lang w:val="es-ES_tradnl"/>
        </w:rPr>
      </w:pPr>
      <w:r w:rsidRPr="00547B4D">
        <w:rPr>
          <w:rFonts w:ascii="Palatino Linotype" w:hAnsi="Palatino Linotype"/>
          <w:b/>
          <w:sz w:val="28"/>
          <w:szCs w:val="28"/>
        </w:rPr>
        <w:lastRenderedPageBreak/>
        <w:t xml:space="preserve">II. </w:t>
      </w:r>
      <w:r w:rsidR="00D03232" w:rsidRPr="00547B4D">
        <w:rPr>
          <w:rFonts w:ascii="Palatino Linotype" w:hAnsi="Palatino Linotype"/>
        </w:rPr>
        <w:t>De</w:t>
      </w:r>
      <w:r w:rsidRPr="00547B4D">
        <w:rPr>
          <w:rFonts w:ascii="Palatino Linotype" w:hAnsi="Palatino Linotype"/>
        </w:rPr>
        <w:t xml:space="preserve"> las constancias que obran en </w:t>
      </w:r>
      <w:r w:rsidRPr="00547B4D">
        <w:rPr>
          <w:rFonts w:ascii="Palatino Linotype" w:hAnsi="Palatino Linotype"/>
          <w:b/>
        </w:rPr>
        <w:t>EL SAIMEX,</w:t>
      </w:r>
      <w:r w:rsidRPr="00547B4D">
        <w:rPr>
          <w:rFonts w:ascii="Palatino Linotype" w:hAnsi="Palatino Linotype"/>
        </w:rPr>
        <w:t xml:space="preserve"> se advierte que el </w:t>
      </w:r>
      <w:r w:rsidR="009B71D2" w:rsidRPr="00547B4D">
        <w:rPr>
          <w:rFonts w:ascii="Palatino Linotype" w:hAnsi="Palatino Linotype"/>
        </w:rPr>
        <w:t>diez de marzo</w:t>
      </w:r>
      <w:r w:rsidR="00634C20" w:rsidRPr="00547B4D">
        <w:rPr>
          <w:rFonts w:ascii="Palatino Linotype" w:hAnsi="Palatino Linotype"/>
        </w:rPr>
        <w:t xml:space="preserve"> de dos mil veintiuno</w:t>
      </w:r>
      <w:r w:rsidRPr="00547B4D">
        <w:rPr>
          <w:rFonts w:ascii="Palatino Linotype" w:hAnsi="Palatino Linotype"/>
        </w:rPr>
        <w:t xml:space="preserve">, </w:t>
      </w:r>
      <w:r w:rsidR="009B71D2" w:rsidRPr="00547B4D">
        <w:rPr>
          <w:rFonts w:ascii="Palatino Linotype" w:hAnsi="Palatino Linotype" w:cs="Arial"/>
          <w:lang w:val="es-ES_tradnl"/>
        </w:rPr>
        <w:t>l</w:t>
      </w:r>
      <w:r w:rsidR="004F6A20" w:rsidRPr="00547B4D">
        <w:rPr>
          <w:rFonts w:ascii="Palatino Linotype" w:hAnsi="Palatino Linotype" w:cs="Arial"/>
          <w:lang w:val="es-ES_tradnl"/>
        </w:rPr>
        <w:t>a</w:t>
      </w:r>
      <w:r w:rsidRPr="00547B4D">
        <w:rPr>
          <w:rFonts w:ascii="Palatino Linotype" w:hAnsi="Palatino Linotype" w:cs="Arial"/>
          <w:lang w:val="es-ES_tradnl"/>
        </w:rPr>
        <w:t xml:space="preserve"> Responsable de la Unidad de Transparencia del</w:t>
      </w:r>
      <w:r w:rsidRPr="00547B4D">
        <w:rPr>
          <w:rFonts w:ascii="Palatino Linotype" w:hAnsi="Palatino Linotype" w:cs="Arial"/>
          <w:b/>
          <w:lang w:val="es-ES_tradnl"/>
        </w:rPr>
        <w:t xml:space="preserve"> SUJETO OBLIGADO</w:t>
      </w:r>
      <w:r w:rsidRPr="00547B4D">
        <w:rPr>
          <w:rFonts w:ascii="Palatino Linotype" w:hAnsi="Palatino Linotype" w:cs="Arial"/>
          <w:lang w:val="es-ES_tradnl"/>
        </w:rPr>
        <w:t xml:space="preserve"> dio respuesta</w:t>
      </w:r>
      <w:r w:rsidR="000873C3" w:rsidRPr="00547B4D">
        <w:rPr>
          <w:rFonts w:ascii="Palatino Linotype" w:hAnsi="Palatino Linotype" w:cs="Arial"/>
          <w:lang w:val="es-ES_tradnl"/>
        </w:rPr>
        <w:t xml:space="preserve"> a la solicitud de información</w:t>
      </w:r>
      <w:r w:rsidR="00D45411" w:rsidRPr="00547B4D">
        <w:rPr>
          <w:rFonts w:ascii="Palatino Linotype" w:hAnsi="Palatino Linotype" w:cs="Arial"/>
          <w:lang w:val="es-ES_tradnl"/>
        </w:rPr>
        <w:t xml:space="preserve">, </w:t>
      </w:r>
      <w:r w:rsidRPr="00547B4D">
        <w:rPr>
          <w:rFonts w:ascii="Palatino Linotype" w:hAnsi="Palatino Linotype" w:cs="Arial"/>
          <w:lang w:val="es-ES_tradnl"/>
        </w:rPr>
        <w:t>en los siguientes términos:</w:t>
      </w:r>
    </w:p>
    <w:p w14:paraId="621E7538" w14:textId="77777777" w:rsidR="00FD4C9B" w:rsidRPr="00547B4D" w:rsidRDefault="00313F69" w:rsidP="00FD4C9B">
      <w:pPr>
        <w:ind w:left="851" w:right="901"/>
        <w:jc w:val="right"/>
        <w:rPr>
          <w:rFonts w:ascii="Palatino Linotype" w:hAnsi="Palatino Linotype" w:cs="Arial"/>
          <w:i/>
          <w:sz w:val="22"/>
          <w:szCs w:val="22"/>
          <w:lang w:eastAsia="es-MX"/>
        </w:rPr>
      </w:pPr>
      <w:r w:rsidRPr="00547B4D">
        <w:rPr>
          <w:rFonts w:ascii="Palatino Linotype" w:hAnsi="Palatino Linotype" w:cs="Arial"/>
          <w:i/>
          <w:sz w:val="22"/>
          <w:szCs w:val="22"/>
          <w:lang w:eastAsia="es-MX"/>
        </w:rPr>
        <w:t>“</w:t>
      </w:r>
      <w:r w:rsidR="00FD4C9B" w:rsidRPr="00547B4D">
        <w:rPr>
          <w:rFonts w:ascii="Palatino Linotype" w:hAnsi="Palatino Linotype" w:cs="Arial"/>
          <w:i/>
          <w:sz w:val="22"/>
          <w:szCs w:val="22"/>
          <w:lang w:eastAsia="es-MX"/>
        </w:rPr>
        <w:t>Folio de la solicitud: 00145/ISEM/IP/2021</w:t>
      </w:r>
    </w:p>
    <w:p w14:paraId="4583D237" w14:textId="77777777" w:rsidR="00FD4C9B" w:rsidRPr="00547B4D" w:rsidRDefault="00FD4C9B" w:rsidP="00FD4C9B">
      <w:pPr>
        <w:ind w:left="851" w:right="901"/>
        <w:jc w:val="both"/>
        <w:rPr>
          <w:rFonts w:ascii="Palatino Linotype" w:hAnsi="Palatino Linotype" w:cs="Arial"/>
          <w:i/>
          <w:sz w:val="22"/>
          <w:szCs w:val="22"/>
          <w:lang w:eastAsia="es-MX"/>
        </w:rPr>
      </w:pPr>
      <w:r w:rsidRPr="00547B4D">
        <w:rPr>
          <w:rFonts w:ascii="Palatino Linotype" w:hAnsi="Palatino Linotype" w:cs="Arial"/>
          <w:i/>
          <w:sz w:val="22"/>
          <w:szCs w:val="22"/>
          <w:lang w:eastAsia="es-MX"/>
        </w:rPr>
        <w:t>Se da atención a su solicitud.</w:t>
      </w:r>
    </w:p>
    <w:p w14:paraId="6D245EE5" w14:textId="77777777" w:rsidR="00FD4C9B" w:rsidRPr="00547B4D" w:rsidRDefault="00FD4C9B" w:rsidP="00FD4C9B">
      <w:pPr>
        <w:ind w:left="851" w:right="901"/>
        <w:jc w:val="both"/>
        <w:rPr>
          <w:rFonts w:ascii="Palatino Linotype" w:hAnsi="Palatino Linotype" w:cs="Arial"/>
          <w:i/>
          <w:sz w:val="22"/>
          <w:szCs w:val="22"/>
          <w:lang w:eastAsia="es-MX"/>
        </w:rPr>
      </w:pPr>
      <w:r w:rsidRPr="00547B4D">
        <w:rPr>
          <w:rFonts w:ascii="Palatino Linotype" w:hAnsi="Palatino Linotype" w:cs="Arial"/>
          <w:i/>
          <w:sz w:val="22"/>
          <w:szCs w:val="22"/>
          <w:lang w:eastAsia="es-MX"/>
        </w:rPr>
        <w:t>ATENTAMENTE</w:t>
      </w:r>
    </w:p>
    <w:p w14:paraId="73A89C5D" w14:textId="27596C02" w:rsidR="00313F69" w:rsidRPr="00547B4D" w:rsidRDefault="00FD4C9B" w:rsidP="00FD4C9B">
      <w:pPr>
        <w:ind w:left="851" w:right="901"/>
        <w:jc w:val="both"/>
        <w:rPr>
          <w:rFonts w:ascii="Palatino Linotype" w:hAnsi="Palatino Linotype" w:cs="Arial"/>
          <w:i/>
          <w:sz w:val="22"/>
          <w:szCs w:val="22"/>
          <w:lang w:eastAsia="es-MX"/>
        </w:rPr>
      </w:pPr>
      <w:r w:rsidRPr="00547B4D">
        <w:rPr>
          <w:rFonts w:ascii="Palatino Linotype" w:hAnsi="Palatino Linotype" w:cs="Arial"/>
          <w:i/>
          <w:sz w:val="22"/>
          <w:szCs w:val="22"/>
          <w:lang w:eastAsia="es-MX"/>
        </w:rPr>
        <w:t>LIC. ELOINA SILVETTE DÍAZ GUTIÉRREZ</w:t>
      </w:r>
      <w:r w:rsidR="00313F69" w:rsidRPr="00547B4D">
        <w:rPr>
          <w:rFonts w:ascii="Palatino Linotype" w:hAnsi="Palatino Linotype" w:cs="Arial"/>
          <w:i/>
          <w:sz w:val="22"/>
          <w:szCs w:val="22"/>
          <w:lang w:eastAsia="es-MX"/>
        </w:rPr>
        <w:t xml:space="preserve"> (Sic)</w:t>
      </w:r>
    </w:p>
    <w:p w14:paraId="70DD8B36" w14:textId="77777777" w:rsidR="00C41215" w:rsidRPr="00547B4D" w:rsidRDefault="00C41215" w:rsidP="00C41215">
      <w:pPr>
        <w:spacing w:line="360" w:lineRule="auto"/>
        <w:jc w:val="both"/>
        <w:rPr>
          <w:rFonts w:ascii="Palatino Linotype" w:hAnsi="Palatino Linotype" w:cs="Arial"/>
        </w:rPr>
      </w:pPr>
    </w:p>
    <w:p w14:paraId="49B64763" w14:textId="6AC74E59" w:rsidR="00C41215" w:rsidRPr="00547B4D" w:rsidRDefault="00FD4C9B" w:rsidP="009B71D2">
      <w:pPr>
        <w:spacing w:line="360" w:lineRule="auto"/>
        <w:jc w:val="both"/>
        <w:rPr>
          <w:rFonts w:ascii="Palatino Linotype" w:hAnsi="Palatino Linotype"/>
          <w:i/>
        </w:rPr>
      </w:pPr>
      <w:r w:rsidRPr="00547B4D">
        <w:rPr>
          <w:rFonts w:ascii="Palatino Linotype" w:hAnsi="Palatino Linotype" w:cs="Arial"/>
        </w:rPr>
        <w:t>Adjuntó a su respuesta el</w:t>
      </w:r>
      <w:r w:rsidR="00C41215" w:rsidRPr="00547B4D">
        <w:rPr>
          <w:rFonts w:ascii="Palatino Linotype" w:hAnsi="Palatino Linotype" w:cs="Arial"/>
        </w:rPr>
        <w:t xml:space="preserve"> archivo electrónico denominado “</w:t>
      </w:r>
      <w:r w:rsidRPr="00547B4D">
        <w:rPr>
          <w:rFonts w:ascii="Palatino Linotype" w:hAnsi="Palatino Linotype"/>
          <w:b/>
          <w:i/>
        </w:rPr>
        <w:t>10032021_sol 00145 saimex 2021.docx</w:t>
      </w:r>
      <w:r w:rsidR="00C41215" w:rsidRPr="00547B4D">
        <w:rPr>
          <w:rFonts w:ascii="Palatino Linotype" w:hAnsi="Palatino Linotype" w:cs="Arial"/>
          <w:b/>
          <w:bCs/>
        </w:rPr>
        <w:t xml:space="preserve">” </w:t>
      </w:r>
      <w:r w:rsidRPr="00547B4D">
        <w:rPr>
          <w:rFonts w:ascii="Palatino Linotype" w:hAnsi="Palatino Linotype" w:cs="Arial"/>
        </w:rPr>
        <w:t>el cual</w:t>
      </w:r>
      <w:r w:rsidR="00C41215" w:rsidRPr="00547B4D">
        <w:rPr>
          <w:rFonts w:ascii="Palatino Linotype" w:hAnsi="Palatino Linotype" w:cs="Arial"/>
        </w:rPr>
        <w:t xml:space="preserve"> se omite su inserción por ser del conocimiento de las partes, aunado a que serán materia de análisis en el considerando correspondiente. </w:t>
      </w:r>
    </w:p>
    <w:p w14:paraId="2471F856" w14:textId="77777777" w:rsidR="00313F69" w:rsidRPr="00547B4D" w:rsidRDefault="00313F69" w:rsidP="00313F69">
      <w:pPr>
        <w:spacing w:line="360" w:lineRule="auto"/>
        <w:jc w:val="both"/>
        <w:rPr>
          <w:rFonts w:ascii="Palatino Linotype" w:hAnsi="Palatino Linotype"/>
          <w:b/>
          <w:sz w:val="28"/>
          <w:szCs w:val="28"/>
        </w:rPr>
      </w:pPr>
    </w:p>
    <w:p w14:paraId="4350B78F" w14:textId="5901003A" w:rsidR="00313F69" w:rsidRPr="00547B4D" w:rsidRDefault="00FD4C9B" w:rsidP="00313F69">
      <w:pPr>
        <w:spacing w:line="360" w:lineRule="auto"/>
        <w:jc w:val="both"/>
        <w:rPr>
          <w:rFonts w:ascii="Palatino Linotype" w:hAnsi="Palatino Linotype" w:cs="Arial"/>
        </w:rPr>
      </w:pPr>
      <w:r w:rsidRPr="00547B4D">
        <w:rPr>
          <w:rFonts w:ascii="Palatino Linotype" w:hAnsi="Palatino Linotype"/>
          <w:b/>
          <w:sz w:val="28"/>
          <w:szCs w:val="28"/>
        </w:rPr>
        <w:t>III</w:t>
      </w:r>
      <w:r w:rsidR="00313F69" w:rsidRPr="00547B4D">
        <w:rPr>
          <w:rFonts w:ascii="Palatino Linotype" w:hAnsi="Palatino Linotype"/>
          <w:b/>
          <w:sz w:val="28"/>
          <w:szCs w:val="28"/>
        </w:rPr>
        <w:t>.</w:t>
      </w:r>
      <w:r w:rsidR="00313F69" w:rsidRPr="00547B4D">
        <w:rPr>
          <w:rFonts w:ascii="Palatino Linotype" w:hAnsi="Palatino Linotype"/>
          <w:b/>
        </w:rPr>
        <w:t xml:space="preserve"> </w:t>
      </w:r>
      <w:r w:rsidR="00313F69" w:rsidRPr="00547B4D">
        <w:rPr>
          <w:rFonts w:ascii="Palatino Linotype" w:hAnsi="Palatino Linotype"/>
        </w:rPr>
        <w:t xml:space="preserve">Inconforme con la </w:t>
      </w:r>
      <w:r w:rsidR="00313F69" w:rsidRPr="00547B4D">
        <w:rPr>
          <w:rFonts w:ascii="Palatino Linotype" w:hAnsi="Palatino Linotype" w:cs="Arial"/>
        </w:rPr>
        <w:t xml:space="preserve">respuesta, el </w:t>
      </w:r>
      <w:r w:rsidRPr="00547B4D">
        <w:rPr>
          <w:rFonts w:ascii="Palatino Linotype" w:hAnsi="Palatino Linotype" w:cs="Arial"/>
        </w:rPr>
        <w:t>cinco de abril</w:t>
      </w:r>
      <w:r w:rsidR="00C41215" w:rsidRPr="00547B4D">
        <w:rPr>
          <w:rFonts w:ascii="Palatino Linotype" w:hAnsi="Palatino Linotype" w:cs="Arial"/>
        </w:rPr>
        <w:t xml:space="preserve"> </w:t>
      </w:r>
      <w:r w:rsidR="00634C20" w:rsidRPr="00547B4D">
        <w:rPr>
          <w:rFonts w:ascii="Palatino Linotype" w:hAnsi="Palatino Linotype" w:cs="Arial"/>
        </w:rPr>
        <w:t xml:space="preserve">de dos mil veintiuno </w:t>
      </w:r>
      <w:r w:rsidR="00C41215" w:rsidRPr="00547B4D">
        <w:rPr>
          <w:rFonts w:ascii="Palatino Linotype" w:hAnsi="Palatino Linotype"/>
          <w:b/>
        </w:rPr>
        <w:t>L</w:t>
      </w:r>
      <w:r w:rsidRPr="00547B4D">
        <w:rPr>
          <w:rFonts w:ascii="Palatino Linotype" w:hAnsi="Palatino Linotype"/>
          <w:b/>
        </w:rPr>
        <w:t>A</w:t>
      </w:r>
      <w:r w:rsidR="00C41215" w:rsidRPr="00547B4D">
        <w:rPr>
          <w:rFonts w:ascii="Palatino Linotype" w:hAnsi="Palatino Linotype"/>
          <w:b/>
        </w:rPr>
        <w:t xml:space="preserve"> </w:t>
      </w:r>
      <w:r w:rsidR="00313F69" w:rsidRPr="00547B4D">
        <w:rPr>
          <w:rFonts w:ascii="Palatino Linotype" w:hAnsi="Palatino Linotype"/>
          <w:b/>
        </w:rPr>
        <w:t>RECURRENTE</w:t>
      </w:r>
      <w:r w:rsidR="00313F69" w:rsidRPr="00547B4D">
        <w:rPr>
          <w:rFonts w:ascii="Palatino Linotype" w:hAnsi="Palatino Linotype"/>
        </w:rPr>
        <w:t xml:space="preserve"> interpuso el recurso de revisión objeto del presente estudio, el cual fue registrado en </w:t>
      </w:r>
      <w:r w:rsidR="00313F69" w:rsidRPr="00547B4D">
        <w:rPr>
          <w:rFonts w:ascii="Palatino Linotype" w:hAnsi="Palatino Linotype"/>
          <w:b/>
        </w:rPr>
        <w:t>EL SAIMEX</w:t>
      </w:r>
      <w:r w:rsidR="00313F69" w:rsidRPr="00547B4D">
        <w:rPr>
          <w:rFonts w:ascii="Palatino Linotype" w:hAnsi="Palatino Linotype"/>
        </w:rPr>
        <w:t xml:space="preserve"> y se le asignó el número de </w:t>
      </w:r>
      <w:r w:rsidR="00313F69" w:rsidRPr="00547B4D">
        <w:rPr>
          <w:rFonts w:ascii="Palatino Linotype" w:hAnsi="Palatino Linotype" w:cs="Arial"/>
          <w:b/>
          <w:bCs/>
        </w:rPr>
        <w:t>0</w:t>
      </w:r>
      <w:r w:rsidRPr="00547B4D">
        <w:rPr>
          <w:rFonts w:ascii="Palatino Linotype" w:hAnsi="Palatino Linotype" w:cs="Arial"/>
          <w:b/>
          <w:bCs/>
        </w:rPr>
        <w:t>152</w:t>
      </w:r>
      <w:r w:rsidR="009B71D2" w:rsidRPr="00547B4D">
        <w:rPr>
          <w:rFonts w:ascii="Palatino Linotype" w:hAnsi="Palatino Linotype" w:cs="Arial"/>
          <w:b/>
          <w:bCs/>
        </w:rPr>
        <w:t>7</w:t>
      </w:r>
      <w:r w:rsidR="00634C20" w:rsidRPr="00547B4D">
        <w:rPr>
          <w:rFonts w:ascii="Palatino Linotype" w:hAnsi="Palatino Linotype" w:cs="Arial"/>
          <w:b/>
          <w:bCs/>
        </w:rPr>
        <w:t>/INFOEM/IP/RR/2021</w:t>
      </w:r>
      <w:r w:rsidR="00313F69" w:rsidRPr="00547B4D">
        <w:rPr>
          <w:rFonts w:ascii="Palatino Linotype" w:hAnsi="Palatino Linotype" w:cs="Arial"/>
        </w:rPr>
        <w:t xml:space="preserve">, en el que señaló como acto impugnado: </w:t>
      </w:r>
    </w:p>
    <w:p w14:paraId="0A9ECB42" w14:textId="77777777" w:rsidR="00313F69" w:rsidRPr="00547B4D" w:rsidRDefault="00313F69" w:rsidP="00313F69">
      <w:pPr>
        <w:ind w:left="851" w:right="899"/>
        <w:jc w:val="both"/>
        <w:rPr>
          <w:rFonts w:ascii="Palatino Linotype" w:hAnsi="Palatino Linotype" w:cs="Arial"/>
          <w:i/>
          <w:sz w:val="22"/>
          <w:szCs w:val="22"/>
        </w:rPr>
      </w:pPr>
    </w:p>
    <w:p w14:paraId="08E86272" w14:textId="4718D3CF" w:rsidR="00313F69" w:rsidRPr="00547B4D" w:rsidRDefault="00313F69" w:rsidP="00313F69">
      <w:pPr>
        <w:ind w:left="851" w:right="899"/>
        <w:jc w:val="both"/>
        <w:rPr>
          <w:rFonts w:ascii="Palatino Linotype" w:hAnsi="Palatino Linotype" w:cs="Arial"/>
          <w:i/>
          <w:sz w:val="22"/>
          <w:szCs w:val="22"/>
        </w:rPr>
      </w:pPr>
      <w:r w:rsidRPr="00547B4D">
        <w:rPr>
          <w:rFonts w:ascii="Palatino Linotype" w:hAnsi="Palatino Linotype" w:cs="Arial"/>
          <w:i/>
          <w:sz w:val="22"/>
          <w:szCs w:val="22"/>
        </w:rPr>
        <w:t>“</w:t>
      </w:r>
      <w:r w:rsidR="00FD4C9B" w:rsidRPr="00547B4D">
        <w:rPr>
          <w:rFonts w:ascii="Palatino Linotype" w:hAnsi="Palatino Linotype" w:cs="Arial"/>
          <w:i/>
          <w:sz w:val="22"/>
          <w:szCs w:val="22"/>
        </w:rPr>
        <w:t>Instituto de Salud del Estado de México</w:t>
      </w:r>
      <w:r w:rsidRPr="00547B4D">
        <w:rPr>
          <w:rFonts w:ascii="Palatino Linotype" w:hAnsi="Palatino Linotype" w:cs="Arial"/>
          <w:i/>
          <w:sz w:val="22"/>
          <w:szCs w:val="22"/>
        </w:rPr>
        <w:t>” (sic)</w:t>
      </w:r>
    </w:p>
    <w:p w14:paraId="56155D1F" w14:textId="77777777" w:rsidR="00313F69" w:rsidRPr="00547B4D" w:rsidRDefault="00313F69" w:rsidP="00313F69">
      <w:pPr>
        <w:ind w:left="851" w:right="899"/>
        <w:jc w:val="both"/>
        <w:rPr>
          <w:rFonts w:ascii="Palatino Linotype" w:hAnsi="Palatino Linotype" w:cs="Arial"/>
          <w:i/>
          <w:sz w:val="22"/>
          <w:szCs w:val="22"/>
        </w:rPr>
      </w:pPr>
    </w:p>
    <w:p w14:paraId="0CA24076" w14:textId="77777777" w:rsidR="00313F69" w:rsidRPr="00547B4D" w:rsidRDefault="00313F69" w:rsidP="00313F69">
      <w:pPr>
        <w:spacing w:line="360" w:lineRule="auto"/>
        <w:jc w:val="both"/>
        <w:rPr>
          <w:rFonts w:ascii="Palatino Linotype" w:hAnsi="Palatino Linotype" w:cs="Arial"/>
        </w:rPr>
      </w:pPr>
      <w:r w:rsidRPr="00547B4D">
        <w:rPr>
          <w:rFonts w:ascii="Palatino Linotype" w:hAnsi="Palatino Linotype" w:cs="Arial"/>
        </w:rPr>
        <w:t xml:space="preserve">Así como, razones o motivos de inconformidad, lo siguiente: </w:t>
      </w:r>
    </w:p>
    <w:p w14:paraId="478FAC4F" w14:textId="77777777" w:rsidR="00313F69" w:rsidRPr="00547B4D" w:rsidRDefault="00313F69" w:rsidP="00313F69">
      <w:pPr>
        <w:ind w:left="851" w:right="899"/>
        <w:jc w:val="both"/>
        <w:rPr>
          <w:rFonts w:ascii="Palatino Linotype" w:hAnsi="Palatino Linotype" w:cs="Arial"/>
          <w:i/>
          <w:sz w:val="22"/>
          <w:szCs w:val="22"/>
        </w:rPr>
      </w:pPr>
    </w:p>
    <w:p w14:paraId="6DD22A70" w14:textId="0BA644BE" w:rsidR="00313F69" w:rsidRPr="00547B4D" w:rsidRDefault="00313F69" w:rsidP="00313F69">
      <w:pPr>
        <w:ind w:left="851" w:right="899"/>
        <w:jc w:val="both"/>
        <w:rPr>
          <w:rFonts w:ascii="Palatino Linotype" w:hAnsi="Palatino Linotype" w:cs="Arial"/>
          <w:i/>
          <w:sz w:val="22"/>
          <w:szCs w:val="22"/>
        </w:rPr>
      </w:pPr>
      <w:r w:rsidRPr="00547B4D">
        <w:rPr>
          <w:rFonts w:ascii="Palatino Linotype" w:hAnsi="Palatino Linotype" w:cs="Arial"/>
          <w:i/>
          <w:sz w:val="22"/>
          <w:szCs w:val="22"/>
        </w:rPr>
        <w:t>“</w:t>
      </w:r>
      <w:r w:rsidR="00FD4C9B" w:rsidRPr="00547B4D">
        <w:rPr>
          <w:rFonts w:ascii="Palatino Linotype" w:hAnsi="Palatino Linotype" w:cs="Arial"/>
          <w:i/>
          <w:sz w:val="22"/>
          <w:szCs w:val="22"/>
        </w:rPr>
        <w:t>USTEDES SON EL ÓRGANO MÁXIMO RECTOR EN MATERIA DE SALUD PUBLICA , SE TRATA DE VACUNACION A NIVEL NACIONAL. LAS DOSIS DE VACUNAS FUERON ENTREGADAS A USTEDES POR LA SECRETARIA DE SALUD FEDERAL.... O MONICA PEREZ SANTIN GESTIONO, DIRECTAMENTE CON SALUD FEDERAL LA ENTREGA... SU ADNMINISTRACION ESTA PLAGADA DE OPOACIDAD NO SABE QUIEN LE ENTREGO LAS VACUNAS PARA EL PERSONAL DEL IMIENM.... CUANTA ABERRACIÓN</w:t>
      </w:r>
      <w:r w:rsidRPr="00547B4D">
        <w:rPr>
          <w:rFonts w:ascii="Palatino Linotype" w:hAnsi="Palatino Linotype" w:cs="Arial"/>
          <w:i/>
          <w:sz w:val="22"/>
          <w:szCs w:val="22"/>
        </w:rPr>
        <w:t xml:space="preserve">” (sic) </w:t>
      </w:r>
    </w:p>
    <w:p w14:paraId="6CCBE6D5" w14:textId="1D7FC919" w:rsidR="00FD4C9B" w:rsidRPr="00547B4D" w:rsidRDefault="00FD4C9B" w:rsidP="00FD4C9B">
      <w:pPr>
        <w:spacing w:line="360" w:lineRule="auto"/>
        <w:jc w:val="both"/>
        <w:rPr>
          <w:rFonts w:ascii="Palatino Linotype" w:hAnsi="Palatino Linotype" w:cs="Arial"/>
        </w:rPr>
      </w:pPr>
      <w:r w:rsidRPr="00547B4D">
        <w:rPr>
          <w:rFonts w:ascii="Palatino Linotype" w:hAnsi="Palatino Linotype" w:cs="Arial"/>
        </w:rPr>
        <w:lastRenderedPageBreak/>
        <w:t xml:space="preserve">Adjuntó a su </w:t>
      </w:r>
      <w:r w:rsidR="0014499A" w:rsidRPr="00547B4D">
        <w:rPr>
          <w:rFonts w:ascii="Palatino Linotype" w:hAnsi="Palatino Linotype" w:cs="Arial"/>
        </w:rPr>
        <w:t>recurso de revisión</w:t>
      </w:r>
      <w:r w:rsidRPr="00547B4D">
        <w:rPr>
          <w:rFonts w:ascii="Palatino Linotype" w:hAnsi="Palatino Linotype" w:cs="Arial"/>
        </w:rPr>
        <w:t xml:space="preserve"> los archivos electrónicos denominados “</w:t>
      </w:r>
      <w:r w:rsidRPr="00547B4D">
        <w:rPr>
          <w:rFonts w:ascii="Palatino Linotype" w:hAnsi="Palatino Linotype"/>
          <w:b/>
          <w:i/>
        </w:rPr>
        <w:t xml:space="preserve">TRANSPARENCIA.docx </w:t>
      </w:r>
      <w:r w:rsidRPr="00547B4D">
        <w:rPr>
          <w:rFonts w:ascii="Palatino Linotype" w:hAnsi="Palatino Linotype"/>
        </w:rPr>
        <w:t xml:space="preserve">y </w:t>
      </w:r>
      <w:r w:rsidRPr="00547B4D">
        <w:rPr>
          <w:rFonts w:ascii="Palatino Linotype" w:hAnsi="Palatino Linotype"/>
          <w:b/>
          <w:i/>
        </w:rPr>
        <w:t>gaceta.pdf</w:t>
      </w:r>
      <w:r w:rsidRPr="00547B4D">
        <w:rPr>
          <w:rFonts w:ascii="Palatino Linotype" w:hAnsi="Palatino Linotype" w:cs="Arial"/>
          <w:b/>
          <w:bCs/>
        </w:rPr>
        <w:t xml:space="preserve">” </w:t>
      </w:r>
      <w:r w:rsidRPr="00547B4D">
        <w:rPr>
          <w:rFonts w:ascii="Palatino Linotype" w:hAnsi="Palatino Linotype" w:cs="Arial"/>
        </w:rPr>
        <w:t xml:space="preserve">el cual se omite su inserción por ser del conocimiento de las partes, aunado a que serán materia de análisis en el considerando correspondiente. </w:t>
      </w:r>
    </w:p>
    <w:p w14:paraId="2FB1E1B5" w14:textId="388192FB" w:rsidR="00D26E4D" w:rsidRPr="00547B4D" w:rsidRDefault="00D26E4D" w:rsidP="00D26E4D">
      <w:pPr>
        <w:ind w:right="899"/>
        <w:jc w:val="both"/>
        <w:rPr>
          <w:rFonts w:ascii="Palatino Linotype" w:hAnsi="Palatino Linotype" w:cs="Arial"/>
          <w:i/>
          <w:sz w:val="22"/>
          <w:szCs w:val="22"/>
        </w:rPr>
      </w:pPr>
    </w:p>
    <w:p w14:paraId="17FDD270" w14:textId="608F34EA" w:rsidR="00313F69" w:rsidRPr="00547B4D" w:rsidRDefault="009B71D2" w:rsidP="00313F69">
      <w:pPr>
        <w:pStyle w:val="Default"/>
        <w:spacing w:line="360" w:lineRule="auto"/>
        <w:ind w:right="49"/>
        <w:jc w:val="both"/>
        <w:rPr>
          <w:rFonts w:ascii="Palatino Linotype" w:hAnsi="Palatino Linotype"/>
          <w:color w:val="auto"/>
          <w:lang w:val="es-ES_tradnl"/>
        </w:rPr>
      </w:pPr>
      <w:r w:rsidRPr="00547B4D">
        <w:rPr>
          <w:rFonts w:ascii="Palatino Linotype" w:hAnsi="Palatino Linotype"/>
          <w:b/>
          <w:color w:val="auto"/>
          <w:sz w:val="28"/>
          <w:szCs w:val="28"/>
        </w:rPr>
        <w:t>I</w:t>
      </w:r>
      <w:r w:rsidR="009629E5" w:rsidRPr="00547B4D">
        <w:rPr>
          <w:rFonts w:ascii="Palatino Linotype" w:hAnsi="Palatino Linotype"/>
          <w:b/>
          <w:color w:val="auto"/>
          <w:sz w:val="28"/>
          <w:szCs w:val="28"/>
        </w:rPr>
        <w:t>V</w:t>
      </w:r>
      <w:r w:rsidR="00313F69" w:rsidRPr="00547B4D">
        <w:rPr>
          <w:rFonts w:ascii="Palatino Linotype" w:hAnsi="Palatino Linotype"/>
          <w:b/>
          <w:color w:val="auto"/>
          <w:sz w:val="28"/>
          <w:szCs w:val="28"/>
        </w:rPr>
        <w:t xml:space="preserve">. </w:t>
      </w:r>
      <w:r w:rsidR="00313F69" w:rsidRPr="00547B4D">
        <w:rPr>
          <w:rFonts w:ascii="Palatino Linotype" w:hAnsi="Palatino Linotype"/>
          <w:color w:val="auto"/>
        </w:rPr>
        <w:t>El</w:t>
      </w:r>
      <w:r w:rsidR="00313F69" w:rsidRPr="00547B4D">
        <w:rPr>
          <w:rFonts w:ascii="Palatino Linotype" w:hAnsi="Palatino Linotype"/>
          <w:b/>
          <w:color w:val="auto"/>
          <w:sz w:val="28"/>
          <w:szCs w:val="28"/>
        </w:rPr>
        <w:t xml:space="preserve"> </w:t>
      </w:r>
      <w:r w:rsidR="009629E5" w:rsidRPr="00547B4D">
        <w:rPr>
          <w:rFonts w:ascii="Palatino Linotype" w:hAnsi="Palatino Linotype"/>
          <w:color w:val="auto"/>
        </w:rPr>
        <w:t>cinco de abril</w:t>
      </w:r>
      <w:r w:rsidR="0067733A" w:rsidRPr="00547B4D">
        <w:rPr>
          <w:rFonts w:ascii="Palatino Linotype" w:hAnsi="Palatino Linotype"/>
          <w:color w:val="auto"/>
        </w:rPr>
        <w:t xml:space="preserve"> </w:t>
      </w:r>
      <w:r w:rsidR="00D26E4D" w:rsidRPr="00547B4D">
        <w:rPr>
          <w:rFonts w:ascii="Palatino Linotype" w:hAnsi="Palatino Linotype"/>
          <w:color w:val="auto"/>
        </w:rPr>
        <w:t>de dos mil veintiuno</w:t>
      </w:r>
      <w:r w:rsidR="00313F69" w:rsidRPr="00547B4D">
        <w:rPr>
          <w:rFonts w:ascii="Palatino Linotype" w:hAnsi="Palatino Linotype"/>
          <w:color w:val="auto"/>
        </w:rPr>
        <w:t xml:space="preserve">, el </w:t>
      </w:r>
      <w:r w:rsidR="00313F69" w:rsidRPr="00547B4D">
        <w:rPr>
          <w:rFonts w:ascii="Palatino Linotype" w:hAnsi="Palatino Linotype"/>
          <w:color w:val="auto"/>
          <w:lang w:val="es-ES_tradnl"/>
        </w:rPr>
        <w:t>recurso de que</w:t>
      </w:r>
      <w:r w:rsidR="00313F69" w:rsidRPr="00547B4D">
        <w:rPr>
          <w:rFonts w:ascii="Palatino Linotype" w:hAnsi="Palatino Linotype"/>
          <w:color w:val="auto"/>
        </w:rPr>
        <w:t xml:space="preserve"> se trata</w:t>
      </w:r>
      <w:r w:rsidR="00313F69" w:rsidRPr="00547B4D">
        <w:rPr>
          <w:rFonts w:ascii="Palatino Linotype" w:hAnsi="Palatino Linotype"/>
          <w:color w:val="auto"/>
          <w:lang w:val="es-ES_tradnl"/>
        </w:rPr>
        <w:t xml:space="preserve"> se envió electrónicamente al Instituto de </w:t>
      </w:r>
      <w:r w:rsidR="00313F69" w:rsidRPr="00547B4D">
        <w:rPr>
          <w:rFonts w:ascii="Palatino Linotype" w:eastAsia="Arial Unicode MS" w:hAnsi="Palatino Linotype"/>
          <w:color w:val="auto"/>
        </w:rPr>
        <w:t>Transparencia</w:t>
      </w:r>
      <w:r w:rsidR="00313F69" w:rsidRPr="00547B4D">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00313F69" w:rsidRPr="00547B4D">
        <w:rPr>
          <w:rFonts w:ascii="Palatino Linotype" w:hAnsi="Palatino Linotype"/>
          <w:color w:val="auto"/>
        </w:rPr>
        <w:t>Ley de Transparencia y Acceso a la Información Pública del Estado de México y Municipios</w:t>
      </w:r>
      <w:r w:rsidR="00313F69" w:rsidRPr="00547B4D">
        <w:rPr>
          <w:rFonts w:ascii="Palatino Linotype" w:hAnsi="Palatino Linotype"/>
          <w:color w:val="auto"/>
          <w:lang w:val="es-ES_tradnl"/>
        </w:rPr>
        <w:t>, se turnó, a través del</w:t>
      </w:r>
      <w:r w:rsidR="00313F69" w:rsidRPr="00547B4D">
        <w:rPr>
          <w:rFonts w:ascii="Palatino Linotype" w:eastAsia="Arial Unicode MS" w:hAnsi="Palatino Linotype"/>
          <w:color w:val="auto"/>
          <w:lang w:val="es-ES_tradnl"/>
        </w:rPr>
        <w:t xml:space="preserve"> </w:t>
      </w:r>
      <w:r w:rsidR="00313F69" w:rsidRPr="00547B4D">
        <w:rPr>
          <w:rFonts w:ascii="Palatino Linotype" w:eastAsia="Arial Unicode MS" w:hAnsi="Palatino Linotype"/>
          <w:b/>
          <w:color w:val="auto"/>
          <w:lang w:val="es-ES_tradnl"/>
        </w:rPr>
        <w:t>SAIMEX</w:t>
      </w:r>
      <w:r w:rsidR="00313F69" w:rsidRPr="00547B4D">
        <w:rPr>
          <w:rFonts w:ascii="Palatino Linotype" w:hAnsi="Palatino Linotype"/>
          <w:color w:val="auto"/>
        </w:rPr>
        <w:t xml:space="preserve">, a la </w:t>
      </w:r>
      <w:r w:rsidR="00313F69" w:rsidRPr="00547B4D">
        <w:rPr>
          <w:rFonts w:ascii="Palatino Linotype" w:hAnsi="Palatino Linotype"/>
          <w:color w:val="auto"/>
          <w:lang w:val="es-ES_tradnl"/>
        </w:rPr>
        <w:t xml:space="preserve">Comisionada </w:t>
      </w:r>
      <w:r w:rsidR="00313F69" w:rsidRPr="00547B4D">
        <w:rPr>
          <w:rFonts w:ascii="Palatino Linotype" w:hAnsi="Palatino Linotype"/>
          <w:b/>
          <w:color w:val="auto"/>
          <w:lang w:val="es-ES_tradnl"/>
        </w:rPr>
        <w:t>EVA ABAID YAPUR</w:t>
      </w:r>
      <w:r w:rsidR="00313F69" w:rsidRPr="00547B4D">
        <w:rPr>
          <w:rFonts w:ascii="Palatino Linotype" w:hAnsi="Palatino Linotype"/>
          <w:color w:val="auto"/>
        </w:rPr>
        <w:t>,</w:t>
      </w:r>
      <w:r w:rsidR="00313F69" w:rsidRPr="00547B4D">
        <w:rPr>
          <w:rFonts w:ascii="Palatino Linotype" w:hAnsi="Palatino Linotype"/>
          <w:color w:val="auto"/>
          <w:lang w:val="es-ES_tradnl"/>
        </w:rPr>
        <w:t xml:space="preserve"> a efecto de decretar su admisión o desechamiento.</w:t>
      </w:r>
    </w:p>
    <w:p w14:paraId="7F7EE45B" w14:textId="77777777" w:rsidR="00313F69" w:rsidRPr="00547B4D" w:rsidRDefault="00313F69" w:rsidP="00313F69">
      <w:pPr>
        <w:pStyle w:val="Default"/>
        <w:spacing w:line="360" w:lineRule="auto"/>
        <w:ind w:right="49"/>
        <w:jc w:val="both"/>
        <w:rPr>
          <w:rFonts w:ascii="Palatino Linotype" w:hAnsi="Palatino Linotype"/>
          <w:color w:val="auto"/>
          <w:lang w:val="es-ES_tradnl"/>
        </w:rPr>
      </w:pPr>
    </w:p>
    <w:p w14:paraId="420B76D0" w14:textId="695889CB" w:rsidR="00313F69" w:rsidRPr="00547B4D" w:rsidRDefault="00313F69" w:rsidP="00313F69">
      <w:pPr>
        <w:pStyle w:val="Piedepgina"/>
        <w:spacing w:line="360" w:lineRule="auto"/>
        <w:jc w:val="both"/>
        <w:rPr>
          <w:rFonts w:ascii="Palatino Linotype" w:hAnsi="Palatino Linotype" w:cs="Arial"/>
        </w:rPr>
      </w:pPr>
      <w:r w:rsidRPr="00547B4D">
        <w:rPr>
          <w:rFonts w:ascii="Palatino Linotype" w:hAnsi="Palatino Linotype" w:cs="Arial"/>
          <w:b/>
          <w:sz w:val="28"/>
        </w:rPr>
        <w:t xml:space="preserve">V. </w:t>
      </w:r>
      <w:r w:rsidRPr="00547B4D">
        <w:rPr>
          <w:rFonts w:ascii="Palatino Linotype" w:hAnsi="Palatino Linotype" w:cs="Arial"/>
        </w:rPr>
        <w:t>De las constancias del expediente electrónico del</w:t>
      </w:r>
      <w:r w:rsidRPr="00547B4D">
        <w:rPr>
          <w:rFonts w:ascii="Palatino Linotype" w:hAnsi="Palatino Linotype" w:cs="Arial"/>
          <w:b/>
        </w:rPr>
        <w:t xml:space="preserve"> SAIMEX</w:t>
      </w:r>
      <w:r w:rsidRPr="00547B4D">
        <w:rPr>
          <w:rFonts w:ascii="Palatino Linotype" w:hAnsi="Palatino Linotype" w:cs="Arial"/>
        </w:rPr>
        <w:t xml:space="preserve">, se advierte que en fecha </w:t>
      </w:r>
      <w:r w:rsidR="009629E5" w:rsidRPr="00547B4D">
        <w:rPr>
          <w:rFonts w:ascii="Palatino Linotype" w:hAnsi="Palatino Linotype" w:cs="Arial"/>
        </w:rPr>
        <w:t>ocho de abril</w:t>
      </w:r>
      <w:r w:rsidR="0067733A" w:rsidRPr="00547B4D">
        <w:rPr>
          <w:rFonts w:ascii="Palatino Linotype" w:hAnsi="Palatino Linotype" w:cs="Arial"/>
        </w:rPr>
        <w:t xml:space="preserve"> </w:t>
      </w:r>
      <w:r w:rsidR="000873C3" w:rsidRPr="00547B4D">
        <w:rPr>
          <w:rFonts w:ascii="Palatino Linotype" w:hAnsi="Palatino Linotype" w:cs="Arial"/>
        </w:rPr>
        <w:t>de dos mil veintiuno</w:t>
      </w:r>
      <w:r w:rsidRPr="00547B4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47B4D">
        <w:rPr>
          <w:rFonts w:ascii="Palatino Linotype" w:hAnsi="Palatino Linotype" w:cs="Arial"/>
          <w:b/>
        </w:rPr>
        <w:t xml:space="preserve">EL SUJETO OBLIGADO </w:t>
      </w:r>
      <w:r w:rsidRPr="00547B4D">
        <w:rPr>
          <w:rFonts w:ascii="Palatino Linotype" w:hAnsi="Palatino Linotype" w:cs="Arial"/>
        </w:rPr>
        <w:t>rindiera su</w:t>
      </w:r>
      <w:r w:rsidRPr="00547B4D">
        <w:rPr>
          <w:rFonts w:ascii="Palatino Linotype" w:hAnsi="Palatino Linotype" w:cs="Arial"/>
          <w:b/>
        </w:rPr>
        <w:t xml:space="preserve"> </w:t>
      </w:r>
      <w:r w:rsidRPr="00547B4D">
        <w:rPr>
          <w:rFonts w:ascii="Palatino Linotype" w:hAnsi="Palatino Linotype" w:cs="Arial"/>
        </w:rPr>
        <w:t>Informe Justificado.</w:t>
      </w:r>
    </w:p>
    <w:p w14:paraId="4CD9D7DD" w14:textId="77777777" w:rsidR="00313F69" w:rsidRPr="00547B4D" w:rsidRDefault="00313F69" w:rsidP="00313F69">
      <w:pPr>
        <w:pStyle w:val="Piedepgina"/>
        <w:spacing w:line="360" w:lineRule="auto"/>
        <w:jc w:val="both"/>
        <w:rPr>
          <w:rFonts w:ascii="Palatino Linotype" w:hAnsi="Palatino Linotype" w:cs="Arial"/>
        </w:rPr>
      </w:pPr>
    </w:p>
    <w:p w14:paraId="6816C716" w14:textId="4A748937" w:rsidR="009629E5" w:rsidRPr="00547B4D" w:rsidRDefault="00313F69" w:rsidP="009629E5">
      <w:pPr>
        <w:spacing w:line="360" w:lineRule="auto"/>
        <w:jc w:val="both"/>
        <w:rPr>
          <w:rFonts w:ascii="Palatino Linotype" w:hAnsi="Palatino Linotype" w:cs="Arial"/>
        </w:rPr>
      </w:pPr>
      <w:r w:rsidRPr="00547B4D">
        <w:rPr>
          <w:rFonts w:ascii="Palatino Linotype" w:eastAsia="Arial Unicode MS" w:hAnsi="Palatino Linotype" w:cs="Arial"/>
          <w:b/>
          <w:sz w:val="28"/>
          <w:szCs w:val="28"/>
        </w:rPr>
        <w:t>V</w:t>
      </w:r>
      <w:r w:rsidR="000873C3" w:rsidRPr="00547B4D">
        <w:rPr>
          <w:rFonts w:ascii="Palatino Linotype" w:eastAsia="Arial Unicode MS" w:hAnsi="Palatino Linotype" w:cs="Arial"/>
          <w:b/>
          <w:sz w:val="28"/>
          <w:szCs w:val="28"/>
        </w:rPr>
        <w:t>I</w:t>
      </w:r>
      <w:r w:rsidRPr="00547B4D">
        <w:rPr>
          <w:rFonts w:ascii="Palatino Linotype" w:eastAsia="Arial Unicode MS" w:hAnsi="Palatino Linotype" w:cs="Arial"/>
          <w:b/>
          <w:sz w:val="28"/>
          <w:szCs w:val="28"/>
        </w:rPr>
        <w:t xml:space="preserve">. </w:t>
      </w:r>
      <w:r w:rsidR="009629E5" w:rsidRPr="00547B4D">
        <w:rPr>
          <w:rFonts w:ascii="Palatino Linotype" w:eastAsia="Arial Unicode MS" w:hAnsi="Palatino Linotype" w:cs="Arial"/>
          <w:szCs w:val="28"/>
        </w:rPr>
        <w:t>Conforme</w:t>
      </w:r>
      <w:r w:rsidR="009629E5" w:rsidRPr="00547B4D">
        <w:rPr>
          <w:rFonts w:ascii="Palatino Linotype" w:eastAsia="Arial Unicode MS" w:hAnsi="Palatino Linotype" w:cs="Arial"/>
          <w:b/>
          <w:szCs w:val="28"/>
        </w:rPr>
        <w:t xml:space="preserve"> </w:t>
      </w:r>
      <w:r w:rsidR="009629E5" w:rsidRPr="00547B4D">
        <w:rPr>
          <w:rFonts w:ascii="Palatino Linotype" w:hAnsi="Palatino Linotype" w:cs="Arial"/>
        </w:rPr>
        <w:t xml:space="preserve">a las constancias del </w:t>
      </w:r>
      <w:r w:rsidR="009629E5" w:rsidRPr="00547B4D">
        <w:rPr>
          <w:rFonts w:ascii="Palatino Linotype" w:hAnsi="Palatino Linotype" w:cs="Arial"/>
          <w:b/>
        </w:rPr>
        <w:t>SAIMEX</w:t>
      </w:r>
      <w:r w:rsidR="009629E5" w:rsidRPr="00547B4D">
        <w:rPr>
          <w:rFonts w:ascii="Palatino Linotype" w:hAnsi="Palatino Linotype" w:cs="Arial"/>
        </w:rPr>
        <w:t xml:space="preserve"> se desprende que, dentro del término concedido a las partes, </w:t>
      </w:r>
      <w:r w:rsidR="009629E5" w:rsidRPr="00547B4D">
        <w:rPr>
          <w:rFonts w:ascii="Palatino Linotype" w:hAnsi="Palatino Linotype" w:cs="Arial"/>
          <w:b/>
        </w:rPr>
        <w:t>LA RECURRENTE</w:t>
      </w:r>
      <w:r w:rsidR="009629E5" w:rsidRPr="00547B4D">
        <w:rPr>
          <w:rFonts w:ascii="Palatino Linotype" w:hAnsi="Palatino Linotype" w:cs="Arial"/>
        </w:rPr>
        <w:t xml:space="preserve"> no realizó manifestaciones para expresar </w:t>
      </w:r>
      <w:r w:rsidR="009629E5" w:rsidRPr="00547B4D">
        <w:rPr>
          <w:rFonts w:ascii="Palatino Linotype" w:hAnsi="Palatino Linotype" w:cs="Arial"/>
        </w:rPr>
        <w:lastRenderedPageBreak/>
        <w:t xml:space="preserve">lo que a su derecho conviniera. De igual manera, </w:t>
      </w:r>
      <w:r w:rsidR="009629E5" w:rsidRPr="00547B4D">
        <w:rPr>
          <w:rFonts w:ascii="Palatino Linotype" w:hAnsi="Palatino Linotype" w:cs="Arial"/>
          <w:b/>
        </w:rPr>
        <w:t>EL SUJETO OBLIGADO</w:t>
      </w:r>
      <w:r w:rsidR="009629E5" w:rsidRPr="00547B4D">
        <w:rPr>
          <w:rFonts w:ascii="Palatino Linotype" w:hAnsi="Palatino Linotype" w:cs="Arial"/>
        </w:rPr>
        <w:t xml:space="preserve"> no rindió Informes Justificados, tal y como se observa en las siguientes imágenes, que obra en los expedientes electrónicos:</w:t>
      </w:r>
    </w:p>
    <w:p w14:paraId="6BABAB38" w14:textId="6F6663A5" w:rsidR="0067733A" w:rsidRPr="00547B4D" w:rsidRDefault="009629E5" w:rsidP="00313F69">
      <w:pPr>
        <w:spacing w:line="360" w:lineRule="auto"/>
        <w:jc w:val="both"/>
        <w:rPr>
          <w:rFonts w:ascii="Palatino Linotype" w:hAnsi="Palatino Linotype" w:cs="Arial"/>
        </w:rPr>
      </w:pPr>
      <w:r w:rsidRPr="00547B4D">
        <w:rPr>
          <w:noProof/>
          <w:lang w:eastAsia="es-MX"/>
        </w:rPr>
        <w:drawing>
          <wp:inline distT="0" distB="0" distL="0" distR="0" wp14:anchorId="4609B231" wp14:editId="43BBE846">
            <wp:extent cx="5791835" cy="13646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64615"/>
                    </a:xfrm>
                    <a:prstGeom prst="rect">
                      <a:avLst/>
                    </a:prstGeom>
                  </pic:spPr>
                </pic:pic>
              </a:graphicData>
            </a:graphic>
          </wp:inline>
        </w:drawing>
      </w:r>
    </w:p>
    <w:p w14:paraId="33D48545" w14:textId="77777777" w:rsidR="0067733A" w:rsidRPr="00547B4D" w:rsidRDefault="0067733A" w:rsidP="00313F69">
      <w:pPr>
        <w:spacing w:line="360" w:lineRule="auto"/>
        <w:jc w:val="both"/>
        <w:rPr>
          <w:rFonts w:ascii="Palatino Linotype" w:hAnsi="Palatino Linotype" w:cs="Arial"/>
        </w:rPr>
      </w:pPr>
    </w:p>
    <w:p w14:paraId="4D4A4E05" w14:textId="53C87E0F" w:rsidR="0067733A" w:rsidRPr="00547B4D" w:rsidRDefault="009629E5" w:rsidP="00313F69">
      <w:pPr>
        <w:spacing w:line="360" w:lineRule="auto"/>
        <w:jc w:val="both"/>
        <w:rPr>
          <w:rFonts w:ascii="Palatino Linotype" w:hAnsi="Palatino Linotype" w:cs="Arial"/>
        </w:rPr>
      </w:pPr>
      <w:r w:rsidRPr="00547B4D">
        <w:rPr>
          <w:rFonts w:ascii="Palatino Linotype" w:hAnsi="Palatino Linotype"/>
          <w:b/>
          <w:sz w:val="28"/>
          <w:szCs w:val="28"/>
        </w:rPr>
        <w:t>VII</w:t>
      </w:r>
      <w:r w:rsidR="00313F69" w:rsidRPr="00547B4D">
        <w:rPr>
          <w:rFonts w:ascii="Palatino Linotype" w:hAnsi="Palatino Linotype"/>
          <w:b/>
          <w:sz w:val="28"/>
          <w:szCs w:val="28"/>
        </w:rPr>
        <w:t xml:space="preserve">. </w:t>
      </w:r>
      <w:r w:rsidR="00B716F2" w:rsidRPr="00547B4D">
        <w:rPr>
          <w:rFonts w:ascii="Palatino Linotype" w:hAnsi="Palatino Linotype" w:cs="Arial"/>
        </w:rPr>
        <w:t xml:space="preserve">Una vez analizado el estado procesal que guardaba el expediente, en </w:t>
      </w:r>
      <w:r w:rsidR="00D26E4D" w:rsidRPr="00547B4D">
        <w:rPr>
          <w:rFonts w:ascii="Palatino Linotype" w:hAnsi="Palatino Linotype" w:cs="Arial"/>
        </w:rPr>
        <w:t xml:space="preserve">fecha </w:t>
      </w:r>
      <w:r w:rsidR="0067733A" w:rsidRPr="00547B4D">
        <w:rPr>
          <w:rFonts w:ascii="Palatino Linotype" w:hAnsi="Palatino Linotype" w:cs="Arial"/>
        </w:rPr>
        <w:t xml:space="preserve">veinte de abril </w:t>
      </w:r>
      <w:r w:rsidR="009065BA" w:rsidRPr="00547B4D">
        <w:rPr>
          <w:rFonts w:ascii="Palatino Linotype" w:hAnsi="Palatino Linotype" w:cs="Arial"/>
        </w:rPr>
        <w:t>de dos mil veintiuno</w:t>
      </w:r>
      <w:r w:rsidR="00313F69" w:rsidRPr="00547B4D">
        <w:rPr>
          <w:rFonts w:ascii="Palatino Linotype" w:hAnsi="Palatino Linotype" w:cs="Arial"/>
        </w:rPr>
        <w:t>, la Comisionada Ponente acordó el cierre de instrucción</w:t>
      </w:r>
      <w:r w:rsidR="00B716F2" w:rsidRPr="00547B4D">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 </w:t>
      </w:r>
    </w:p>
    <w:p w14:paraId="3170B609" w14:textId="572C2FA5" w:rsidR="0067733A" w:rsidRPr="00547B4D" w:rsidRDefault="009629E5" w:rsidP="0067733A">
      <w:pPr>
        <w:spacing w:before="240" w:after="240" w:line="360" w:lineRule="auto"/>
        <w:jc w:val="both"/>
        <w:rPr>
          <w:rFonts w:ascii="Palatino Linotype" w:hAnsi="Palatino Linotype" w:cs="Arial"/>
        </w:rPr>
      </w:pPr>
      <w:r w:rsidRPr="00547B4D">
        <w:rPr>
          <w:rFonts w:ascii="Palatino Linotype" w:hAnsi="Palatino Linotype"/>
          <w:b/>
          <w:sz w:val="28"/>
          <w:szCs w:val="28"/>
        </w:rPr>
        <w:t>VIII</w:t>
      </w:r>
      <w:r w:rsidR="0067733A" w:rsidRPr="00547B4D">
        <w:rPr>
          <w:rFonts w:ascii="Palatino Linotype" w:hAnsi="Palatino Linotype"/>
          <w:b/>
          <w:sz w:val="28"/>
          <w:szCs w:val="28"/>
        </w:rPr>
        <w:t xml:space="preserve">. </w:t>
      </w:r>
      <w:r w:rsidR="0067733A" w:rsidRPr="00547B4D">
        <w:rPr>
          <w:rFonts w:ascii="Palatino Linotype" w:hAnsi="Palatino Linotype" w:cs="Arial"/>
        </w:rPr>
        <w:t xml:space="preserve">En fecha </w:t>
      </w:r>
      <w:r w:rsidRPr="00547B4D">
        <w:rPr>
          <w:rFonts w:ascii="Palatino Linotype" w:hAnsi="Palatino Linotype" w:cs="Arial"/>
        </w:rPr>
        <w:t>veintiuno</w:t>
      </w:r>
      <w:r w:rsidR="0067733A" w:rsidRPr="00547B4D">
        <w:rPr>
          <w:rFonts w:ascii="Palatino Linotype" w:hAnsi="Palatino Linotype" w:cs="Arial"/>
        </w:rPr>
        <w:t xml:space="preserve"> de mayo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140C523" w14:textId="77777777" w:rsidR="00313F69" w:rsidRPr="00547B4D" w:rsidRDefault="00313F69" w:rsidP="00313F69">
      <w:pPr>
        <w:jc w:val="center"/>
        <w:rPr>
          <w:rFonts w:ascii="Palatino Linotype" w:hAnsi="Palatino Linotype"/>
          <w:b/>
          <w:bCs/>
          <w:spacing w:val="40"/>
          <w:sz w:val="28"/>
        </w:rPr>
      </w:pPr>
      <w:r w:rsidRPr="00547B4D">
        <w:rPr>
          <w:rFonts w:ascii="Palatino Linotype" w:hAnsi="Palatino Linotype"/>
          <w:b/>
          <w:bCs/>
          <w:spacing w:val="40"/>
          <w:sz w:val="28"/>
        </w:rPr>
        <w:t>CONSIDERANDO</w:t>
      </w:r>
    </w:p>
    <w:p w14:paraId="0CD7C3EF" w14:textId="77777777" w:rsidR="00313F69" w:rsidRPr="00547B4D" w:rsidRDefault="00313F69" w:rsidP="00313F69">
      <w:pPr>
        <w:jc w:val="center"/>
        <w:rPr>
          <w:rFonts w:ascii="Palatino Linotype" w:hAnsi="Palatino Linotype"/>
          <w:b/>
          <w:bCs/>
          <w:spacing w:val="40"/>
          <w:sz w:val="28"/>
        </w:rPr>
      </w:pPr>
    </w:p>
    <w:p w14:paraId="4C8450BC" w14:textId="74192854" w:rsidR="00313F69" w:rsidRPr="00547B4D" w:rsidRDefault="00313F69" w:rsidP="00313F69">
      <w:pPr>
        <w:spacing w:line="360" w:lineRule="auto"/>
        <w:ind w:right="50"/>
        <w:jc w:val="both"/>
        <w:rPr>
          <w:rFonts w:ascii="Palatino Linotype" w:hAnsi="Palatino Linotype" w:cs="Arial"/>
        </w:rPr>
      </w:pPr>
      <w:r w:rsidRPr="00547B4D">
        <w:rPr>
          <w:rFonts w:ascii="Palatino Linotype" w:hAnsi="Palatino Linotype"/>
          <w:b/>
          <w:sz w:val="28"/>
          <w:szCs w:val="28"/>
        </w:rPr>
        <w:t>PRIMERO</w:t>
      </w:r>
      <w:r w:rsidRPr="00547B4D">
        <w:rPr>
          <w:rFonts w:ascii="Palatino Linotype" w:hAnsi="Palatino Linotype"/>
          <w:b/>
        </w:rPr>
        <w:t>.</w:t>
      </w:r>
      <w:r w:rsidRPr="00547B4D">
        <w:rPr>
          <w:rFonts w:ascii="Palatino Linotype" w:hAnsi="Palatino Linotype"/>
        </w:rPr>
        <w:t xml:space="preserve"> </w:t>
      </w:r>
      <w:r w:rsidRPr="00547B4D">
        <w:rPr>
          <w:rFonts w:ascii="Palatino Linotype" w:hAnsi="Palatino Linotype"/>
          <w:b/>
        </w:rPr>
        <w:t>Competencia</w:t>
      </w:r>
      <w:r w:rsidRPr="00547B4D">
        <w:rPr>
          <w:rFonts w:ascii="Palatino Linotype" w:hAnsi="Palatino Linotype"/>
        </w:rPr>
        <w:t>.</w:t>
      </w:r>
      <w:r w:rsidRPr="00547B4D">
        <w:rPr>
          <w:rFonts w:ascii="Palatino Linotype" w:hAnsi="Palatino Linotype"/>
          <w:b/>
        </w:rPr>
        <w:t xml:space="preserve"> </w:t>
      </w:r>
      <w:r w:rsidRPr="00547B4D">
        <w:rPr>
          <w:rFonts w:ascii="Palatino Linotype" w:hAnsi="Palatino Linotype"/>
        </w:rPr>
        <w:t xml:space="preserve">Este Instituto de </w:t>
      </w:r>
      <w:r w:rsidRPr="00547B4D">
        <w:rPr>
          <w:rFonts w:ascii="Palatino Linotype" w:hAnsi="Palatino Linotype" w:cs="Arial"/>
        </w:rPr>
        <w:t>Transparencia</w:t>
      </w:r>
      <w:r w:rsidRPr="00547B4D">
        <w:rPr>
          <w:rFonts w:ascii="Palatino Linotype" w:hAnsi="Palatino Linotype"/>
        </w:rPr>
        <w:t xml:space="preserve">, Acceso a la Información Pública y Protección de Datos Personales del Estado de México y Municipios, es </w:t>
      </w:r>
      <w:r w:rsidRPr="00547B4D">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w:t>
      </w:r>
      <w:r w:rsidRPr="00547B4D">
        <w:rPr>
          <w:rFonts w:ascii="Palatino Linotype" w:eastAsia="Calibri" w:hAnsi="Palatino Linotype" w:cs="Arial"/>
        </w:rPr>
        <w:t xml:space="preserve">párrafos </w:t>
      </w:r>
      <w:r w:rsidR="00056581" w:rsidRPr="00547B4D">
        <w:rPr>
          <w:rFonts w:ascii="Palatino Linotype" w:hAnsi="Palatino Linotype"/>
        </w:rPr>
        <w:t>trigésimo</w:t>
      </w:r>
      <w:r w:rsidRPr="00547B4D">
        <w:rPr>
          <w:rFonts w:ascii="Palatino Linotype" w:hAnsi="Palatino Linotype" w:cs="Arial"/>
        </w:rPr>
        <w:t>,</w:t>
      </w:r>
      <w:r w:rsidRPr="00547B4D">
        <w:rPr>
          <w:rFonts w:ascii="Palatino Linotype" w:hAnsi="Palatino Linotype"/>
        </w:rPr>
        <w:t xml:space="preserve"> </w:t>
      </w:r>
      <w:r w:rsidR="009065BA" w:rsidRPr="00547B4D">
        <w:rPr>
          <w:rFonts w:ascii="Palatino Linotype" w:hAnsi="Palatino Linotype"/>
        </w:rPr>
        <w:t>trigésimo</w:t>
      </w:r>
      <w:r w:rsidR="00056581" w:rsidRPr="00547B4D">
        <w:rPr>
          <w:rFonts w:ascii="Palatino Linotype" w:hAnsi="Palatino Linotype"/>
        </w:rPr>
        <w:t xml:space="preserve"> primero</w:t>
      </w:r>
      <w:r w:rsidR="009065BA" w:rsidRPr="00547B4D">
        <w:rPr>
          <w:rFonts w:ascii="Palatino Linotype" w:hAnsi="Palatino Linotype"/>
        </w:rPr>
        <w:t xml:space="preserve"> </w:t>
      </w:r>
      <w:r w:rsidRPr="00547B4D">
        <w:rPr>
          <w:rFonts w:ascii="Palatino Linotype" w:hAnsi="Palatino Linotype"/>
        </w:rPr>
        <w:t xml:space="preserve">y </w:t>
      </w:r>
      <w:r w:rsidR="009065BA" w:rsidRPr="00547B4D">
        <w:rPr>
          <w:rFonts w:ascii="Palatino Linotype" w:hAnsi="Palatino Linotype"/>
        </w:rPr>
        <w:t xml:space="preserve">trigésimo </w:t>
      </w:r>
      <w:r w:rsidR="00056581" w:rsidRPr="00547B4D">
        <w:rPr>
          <w:rFonts w:ascii="Palatino Linotype" w:hAnsi="Palatino Linotype"/>
        </w:rPr>
        <w:t>segundo</w:t>
      </w:r>
      <w:r w:rsidRPr="00547B4D">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47B4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ED1D2F3" w14:textId="77777777" w:rsidR="009065BA" w:rsidRPr="00547B4D" w:rsidRDefault="009065BA" w:rsidP="00313F69">
      <w:pPr>
        <w:spacing w:line="360" w:lineRule="auto"/>
        <w:ind w:right="50"/>
        <w:jc w:val="both"/>
        <w:rPr>
          <w:rFonts w:ascii="Palatino Linotype" w:hAnsi="Palatino Linotype" w:cs="Arial"/>
        </w:rPr>
      </w:pPr>
    </w:p>
    <w:p w14:paraId="4165EF01" w14:textId="77777777" w:rsidR="009065BA" w:rsidRPr="00547B4D" w:rsidRDefault="009065BA" w:rsidP="009065BA">
      <w:pPr>
        <w:widowControl w:val="0"/>
        <w:tabs>
          <w:tab w:val="left" w:pos="1701"/>
        </w:tabs>
        <w:autoSpaceDE w:val="0"/>
        <w:autoSpaceDN w:val="0"/>
        <w:adjustRightInd w:val="0"/>
        <w:spacing w:before="240" w:after="240" w:line="360" w:lineRule="auto"/>
        <w:jc w:val="both"/>
        <w:rPr>
          <w:rFonts w:ascii="Palatino Linotype" w:hAnsi="Palatino Linotype"/>
          <w:b/>
        </w:rPr>
      </w:pPr>
      <w:r w:rsidRPr="00547B4D">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B1A1CE2" w14:textId="77777777" w:rsidR="00313F69" w:rsidRPr="00547B4D" w:rsidRDefault="00313F69" w:rsidP="00313F69">
      <w:pPr>
        <w:spacing w:line="360" w:lineRule="auto"/>
        <w:ind w:right="50"/>
        <w:jc w:val="both"/>
        <w:rPr>
          <w:rFonts w:ascii="Palatino Linotype" w:hAnsi="Palatino Linotype" w:cs="Arial"/>
          <w:b/>
        </w:rPr>
      </w:pPr>
    </w:p>
    <w:p w14:paraId="03D2C2C0" w14:textId="2F4E9E14" w:rsidR="00313F69" w:rsidRPr="00547B4D" w:rsidRDefault="00313F69" w:rsidP="00313F69">
      <w:pPr>
        <w:spacing w:line="360" w:lineRule="auto"/>
        <w:jc w:val="both"/>
        <w:rPr>
          <w:rFonts w:ascii="Palatino Linotype" w:hAnsi="Palatino Linotype" w:cs="Arial"/>
          <w:b/>
          <w:snapToGrid w:val="0"/>
        </w:rPr>
      </w:pPr>
      <w:r w:rsidRPr="00547B4D">
        <w:rPr>
          <w:rFonts w:ascii="Palatino Linotype" w:hAnsi="Palatino Linotype" w:cs="Arial"/>
          <w:b/>
          <w:sz w:val="28"/>
        </w:rPr>
        <w:t>SEGUNDO</w:t>
      </w:r>
      <w:r w:rsidRPr="00547B4D">
        <w:rPr>
          <w:rFonts w:ascii="Palatino Linotype" w:hAnsi="Palatino Linotype" w:cs="Arial"/>
          <w:b/>
        </w:rPr>
        <w:t xml:space="preserve">. Interés. </w:t>
      </w:r>
      <w:r w:rsidRPr="00547B4D">
        <w:rPr>
          <w:rFonts w:ascii="Palatino Linotype" w:hAnsi="Palatino Linotype" w:cs="Arial"/>
          <w:bCs/>
        </w:rPr>
        <w:t xml:space="preserve">El recurso de revisión fue interpuesto por parte legítima, en atención a que se presentó por </w:t>
      </w:r>
      <w:r w:rsidR="00CD5BDE" w:rsidRPr="00547B4D">
        <w:rPr>
          <w:rFonts w:ascii="Palatino Linotype" w:hAnsi="Palatino Linotype" w:cs="Arial"/>
          <w:b/>
          <w:bCs/>
        </w:rPr>
        <w:t>L</w:t>
      </w:r>
      <w:r w:rsidR="009629E5" w:rsidRPr="00547B4D">
        <w:rPr>
          <w:rFonts w:ascii="Palatino Linotype" w:hAnsi="Palatino Linotype" w:cs="Arial"/>
          <w:b/>
          <w:bCs/>
        </w:rPr>
        <w:t>A</w:t>
      </w:r>
      <w:r w:rsidRPr="00547B4D">
        <w:rPr>
          <w:rFonts w:ascii="Palatino Linotype" w:hAnsi="Palatino Linotype" w:cs="Arial"/>
          <w:b/>
          <w:bCs/>
        </w:rPr>
        <w:t xml:space="preserve"> RECURRENTE,</w:t>
      </w:r>
      <w:r w:rsidRPr="00547B4D">
        <w:rPr>
          <w:rFonts w:ascii="Palatino Linotype" w:hAnsi="Palatino Linotype" w:cs="Arial"/>
          <w:bCs/>
        </w:rPr>
        <w:t xml:space="preserve"> quien es la misma persona que formuló la solicitud de acceso a la información pública al </w:t>
      </w:r>
      <w:r w:rsidRPr="00547B4D">
        <w:rPr>
          <w:rFonts w:ascii="Palatino Linotype" w:hAnsi="Palatino Linotype" w:cs="Arial"/>
          <w:b/>
          <w:bCs/>
        </w:rPr>
        <w:t>SUJETO OBLIGADO.</w:t>
      </w:r>
    </w:p>
    <w:p w14:paraId="4785FF84" w14:textId="77777777" w:rsidR="00313F69" w:rsidRPr="00547B4D" w:rsidRDefault="00313F69" w:rsidP="00313F69">
      <w:pPr>
        <w:spacing w:line="360" w:lineRule="auto"/>
        <w:jc w:val="both"/>
        <w:rPr>
          <w:rFonts w:ascii="Palatino Linotype" w:hAnsi="Palatino Linotype" w:cs="Arial"/>
          <w:b/>
          <w:szCs w:val="28"/>
        </w:rPr>
      </w:pPr>
    </w:p>
    <w:p w14:paraId="7AA83488" w14:textId="2682007A" w:rsidR="00313F69" w:rsidRPr="00547B4D" w:rsidRDefault="00313F69" w:rsidP="00313F69">
      <w:pPr>
        <w:pStyle w:val="Prrafodelista"/>
        <w:autoSpaceDE w:val="0"/>
        <w:autoSpaceDN w:val="0"/>
        <w:adjustRightInd w:val="0"/>
        <w:spacing w:line="360" w:lineRule="auto"/>
        <w:ind w:left="0" w:right="49"/>
        <w:jc w:val="both"/>
        <w:rPr>
          <w:rFonts w:ascii="Palatino Linotype" w:hAnsi="Palatino Linotype" w:cs="Arial"/>
        </w:rPr>
      </w:pPr>
      <w:r w:rsidRPr="00547B4D">
        <w:rPr>
          <w:rFonts w:ascii="Palatino Linotype" w:hAnsi="Palatino Linotype" w:cs="Arial"/>
          <w:b/>
          <w:sz w:val="28"/>
          <w:szCs w:val="28"/>
        </w:rPr>
        <w:t xml:space="preserve">TERCERO. </w:t>
      </w:r>
      <w:r w:rsidRPr="00547B4D">
        <w:rPr>
          <w:rFonts w:ascii="Palatino Linotype" w:hAnsi="Palatino Linotype" w:cs="Arial"/>
          <w:b/>
        </w:rPr>
        <w:t xml:space="preserve">Oportunidad. </w:t>
      </w:r>
      <w:r w:rsidRPr="00547B4D">
        <w:rPr>
          <w:rFonts w:ascii="Palatino Linotype" w:hAnsi="Palatino Linotype" w:cs="Arial"/>
        </w:rPr>
        <w:t xml:space="preserve">El recurso de revisión fue interpuesto dentro del plazo de quince días hábiles contados a partir del día siguiente al en que </w:t>
      </w:r>
      <w:r w:rsidR="00CD5BDE" w:rsidRPr="00547B4D">
        <w:rPr>
          <w:rFonts w:ascii="Palatino Linotype" w:hAnsi="Palatino Linotype" w:cs="Arial"/>
          <w:b/>
        </w:rPr>
        <w:t>L</w:t>
      </w:r>
      <w:r w:rsidR="009629E5" w:rsidRPr="00547B4D">
        <w:rPr>
          <w:rFonts w:ascii="Palatino Linotype" w:hAnsi="Palatino Linotype" w:cs="Arial"/>
          <w:b/>
        </w:rPr>
        <w:t>A</w:t>
      </w:r>
      <w:r w:rsidR="00785078" w:rsidRPr="00547B4D">
        <w:rPr>
          <w:rFonts w:ascii="Palatino Linotype" w:hAnsi="Palatino Linotype" w:cs="Arial"/>
          <w:b/>
        </w:rPr>
        <w:t xml:space="preserve"> </w:t>
      </w:r>
      <w:r w:rsidRPr="00547B4D">
        <w:rPr>
          <w:rFonts w:ascii="Palatino Linotype" w:hAnsi="Palatino Linotype" w:cs="Arial"/>
          <w:b/>
        </w:rPr>
        <w:t xml:space="preserve">RECURRENTE </w:t>
      </w:r>
      <w:r w:rsidRPr="00547B4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1F42D7C" w14:textId="77777777" w:rsidR="00313F69" w:rsidRPr="00547B4D" w:rsidRDefault="00313F69" w:rsidP="00313F69">
      <w:pPr>
        <w:ind w:left="851" w:right="902"/>
        <w:jc w:val="both"/>
        <w:rPr>
          <w:rFonts w:ascii="Palatino Linotype" w:eastAsiaTheme="minorEastAsia" w:hAnsi="Palatino Linotype" w:cs="Arial"/>
          <w:szCs w:val="20"/>
          <w:lang w:val="es-ES_tradnl"/>
        </w:rPr>
      </w:pPr>
    </w:p>
    <w:p w14:paraId="2F81AD10" w14:textId="77777777" w:rsidR="00313F69" w:rsidRPr="00547B4D"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547B4D">
        <w:rPr>
          <w:rFonts w:ascii="Palatino Linotype" w:eastAsiaTheme="minorEastAsia" w:hAnsi="Palatino Linotype" w:cs="Arial"/>
          <w:b/>
          <w:i/>
          <w:sz w:val="22"/>
          <w:szCs w:val="22"/>
          <w:lang w:val="es-ES_tradnl"/>
        </w:rPr>
        <w:t>“Artículo 178.</w:t>
      </w:r>
      <w:r w:rsidRPr="00547B4D">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D90F70" w14:textId="77777777" w:rsidR="00313F69" w:rsidRPr="00547B4D"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547B4D">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32003F" w14:textId="77777777" w:rsidR="00313F69" w:rsidRPr="00547B4D"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547B4D">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47B4D">
        <w:rPr>
          <w:rFonts w:ascii="Palatino Linotype" w:eastAsiaTheme="minorEastAsia" w:hAnsi="Palatino Linotype" w:cs="Arial"/>
          <w:b/>
          <w:i/>
          <w:sz w:val="22"/>
          <w:szCs w:val="22"/>
          <w:lang w:val="es-ES_tradnl"/>
        </w:rPr>
        <w:t>”</w:t>
      </w:r>
    </w:p>
    <w:p w14:paraId="6F405271" w14:textId="77777777" w:rsidR="00313F69" w:rsidRPr="00547B4D" w:rsidRDefault="00313F69" w:rsidP="00313F69">
      <w:pPr>
        <w:ind w:left="851" w:right="902"/>
        <w:jc w:val="both"/>
        <w:rPr>
          <w:rFonts w:ascii="Palatino Linotype" w:eastAsiaTheme="minorEastAsia" w:hAnsi="Palatino Linotype" w:cs="Arial"/>
          <w:szCs w:val="20"/>
          <w:lang w:val="es-ES_tradnl"/>
        </w:rPr>
      </w:pPr>
    </w:p>
    <w:p w14:paraId="4D6AD5AF" w14:textId="57B29AE7" w:rsidR="005356DE" w:rsidRPr="00547B4D" w:rsidRDefault="00313F69" w:rsidP="005356DE">
      <w:pPr>
        <w:spacing w:line="360" w:lineRule="auto"/>
        <w:jc w:val="both"/>
        <w:rPr>
          <w:rFonts w:ascii="Palatino Linotype" w:hAnsi="Palatino Linotype" w:cs="Arial"/>
        </w:rPr>
      </w:pPr>
      <w:r w:rsidRPr="00547B4D">
        <w:rPr>
          <w:rFonts w:ascii="Palatino Linotype" w:eastAsiaTheme="minorEastAsia" w:hAnsi="Palatino Linotype" w:cs="Arial"/>
          <w:lang w:val="es-ES_tradnl"/>
        </w:rPr>
        <w:t xml:space="preserve">En efecto, atendiendo a que </w:t>
      </w:r>
      <w:r w:rsidRPr="00547B4D">
        <w:rPr>
          <w:rFonts w:ascii="Palatino Linotype" w:eastAsiaTheme="minorEastAsia" w:hAnsi="Palatino Linotype" w:cs="Arial"/>
          <w:b/>
          <w:lang w:val="es-ES_tradnl"/>
        </w:rPr>
        <w:t>EL SUJETO OBLIGADO</w:t>
      </w:r>
      <w:r w:rsidRPr="00547B4D">
        <w:rPr>
          <w:rFonts w:ascii="Palatino Linotype" w:eastAsiaTheme="minorEastAsia" w:hAnsi="Palatino Linotype" w:cs="Arial"/>
          <w:lang w:val="es-ES_tradnl"/>
        </w:rPr>
        <w:t xml:space="preserve"> notificó la respuesta a la solicitud de información pública el </w:t>
      </w:r>
      <w:r w:rsidR="00A77326" w:rsidRPr="00547B4D">
        <w:rPr>
          <w:rFonts w:ascii="Palatino Linotype" w:eastAsiaTheme="minorEastAsia" w:hAnsi="Palatino Linotype" w:cs="Arial"/>
          <w:b/>
          <w:lang w:val="es-ES_tradnl"/>
        </w:rPr>
        <w:t>diez de marzo</w:t>
      </w:r>
      <w:r w:rsidR="00B62A44" w:rsidRPr="00547B4D">
        <w:rPr>
          <w:rFonts w:ascii="Palatino Linotype" w:eastAsiaTheme="minorEastAsia" w:hAnsi="Palatino Linotype" w:cs="Arial"/>
          <w:b/>
          <w:lang w:val="es-ES_tradnl"/>
        </w:rPr>
        <w:t xml:space="preserve"> de dos mil veintiuno</w:t>
      </w:r>
      <w:r w:rsidRPr="00547B4D">
        <w:rPr>
          <w:rFonts w:ascii="Palatino Linotype" w:eastAsiaTheme="minorEastAsia" w:hAnsi="Palatino Linotype" w:cs="Arial"/>
          <w:b/>
          <w:lang w:val="es-ES_tradnl"/>
        </w:rPr>
        <w:t xml:space="preserve">; </w:t>
      </w:r>
      <w:r w:rsidRPr="00547B4D">
        <w:rPr>
          <w:rFonts w:ascii="Palatino Linotype" w:hAnsi="Palatino Linotype" w:cs="Arial"/>
        </w:rPr>
        <w:t>en consecuencia, el plazo de quince días hábiles que el artículo 178 de la ley de la materia otorga al</w:t>
      </w:r>
      <w:r w:rsidRPr="00547B4D">
        <w:rPr>
          <w:rFonts w:ascii="Palatino Linotype" w:hAnsi="Palatino Linotype" w:cs="Arial"/>
          <w:b/>
        </w:rPr>
        <w:t xml:space="preserve"> RECURRENTE</w:t>
      </w:r>
      <w:r w:rsidRPr="00547B4D">
        <w:rPr>
          <w:rFonts w:ascii="Palatino Linotype" w:hAnsi="Palatino Linotype" w:cs="Arial"/>
        </w:rPr>
        <w:t xml:space="preserve"> para presentar el recurso de revisión, transcurrió del</w:t>
      </w:r>
      <w:r w:rsidR="00CD5BDE" w:rsidRPr="00547B4D">
        <w:rPr>
          <w:rFonts w:ascii="Palatino Linotype" w:hAnsi="Palatino Linotype" w:cs="Arial"/>
          <w:b/>
        </w:rPr>
        <w:t xml:space="preserve"> </w:t>
      </w:r>
      <w:r w:rsidR="00A77326" w:rsidRPr="00547B4D">
        <w:rPr>
          <w:rFonts w:ascii="Palatino Linotype" w:hAnsi="Palatino Linotype" w:cs="Arial"/>
          <w:b/>
        </w:rPr>
        <w:t>once</w:t>
      </w:r>
      <w:r w:rsidR="00FB18D5" w:rsidRPr="00547B4D">
        <w:rPr>
          <w:rFonts w:ascii="Palatino Linotype" w:hAnsi="Palatino Linotype" w:cs="Arial"/>
          <w:b/>
        </w:rPr>
        <w:t xml:space="preserve"> de marzo</w:t>
      </w:r>
      <w:r w:rsidR="00A77326" w:rsidRPr="00547B4D">
        <w:rPr>
          <w:rFonts w:ascii="Palatino Linotype" w:hAnsi="Palatino Linotype" w:cs="Arial"/>
          <w:b/>
        </w:rPr>
        <w:t xml:space="preserve"> al ocho de abril </w:t>
      </w:r>
      <w:r w:rsidR="005356DE" w:rsidRPr="00547B4D">
        <w:rPr>
          <w:rFonts w:ascii="Palatino Linotype" w:hAnsi="Palatino Linotype" w:cs="Arial"/>
          <w:b/>
        </w:rPr>
        <w:t>de dos mil veintiuno</w:t>
      </w:r>
      <w:r w:rsidR="005356DE" w:rsidRPr="00547B4D">
        <w:rPr>
          <w:rFonts w:ascii="Palatino Linotype" w:hAnsi="Palatino Linotype" w:cs="Arial"/>
        </w:rPr>
        <w:t xml:space="preserve">, sin contemplar en el cómputo los días </w:t>
      </w:r>
      <w:r w:rsidR="00CD5BDE" w:rsidRPr="00547B4D">
        <w:rPr>
          <w:rFonts w:ascii="Palatino Linotype" w:hAnsi="Palatino Linotype" w:cs="Arial"/>
        </w:rPr>
        <w:t>trece, catorce, veinte</w:t>
      </w:r>
      <w:r w:rsidR="00A77326" w:rsidRPr="00547B4D">
        <w:rPr>
          <w:rFonts w:ascii="Palatino Linotype" w:hAnsi="Palatino Linotype" w:cs="Arial"/>
        </w:rPr>
        <w:t xml:space="preserve">, </w:t>
      </w:r>
      <w:r w:rsidR="00CD5BDE" w:rsidRPr="00547B4D">
        <w:rPr>
          <w:rFonts w:ascii="Palatino Linotype" w:hAnsi="Palatino Linotype" w:cs="Arial"/>
        </w:rPr>
        <w:t xml:space="preserve"> veintiuno</w:t>
      </w:r>
      <w:r w:rsidR="00A77326" w:rsidRPr="00547B4D">
        <w:rPr>
          <w:rFonts w:ascii="Palatino Linotype" w:hAnsi="Palatino Linotype" w:cs="Arial"/>
        </w:rPr>
        <w:t>, veintisiete y veintiocho de marzo, así como tres y cuatro de abril</w:t>
      </w:r>
      <w:r w:rsidR="00CD5BDE" w:rsidRPr="00547B4D">
        <w:rPr>
          <w:rFonts w:ascii="Palatino Linotype" w:hAnsi="Palatino Linotype" w:cs="Arial"/>
        </w:rPr>
        <w:t xml:space="preserve"> </w:t>
      </w:r>
      <w:r w:rsidR="00B62A44" w:rsidRPr="00547B4D">
        <w:rPr>
          <w:rFonts w:ascii="Palatino Linotype" w:hAnsi="Palatino Linotype" w:cs="Arial"/>
        </w:rPr>
        <w:t>de</w:t>
      </w:r>
      <w:r w:rsidR="005356DE" w:rsidRPr="00547B4D">
        <w:rPr>
          <w:rFonts w:ascii="Palatino Linotype" w:hAnsi="Palatino Linotype" w:cs="Arial"/>
        </w:rPr>
        <w:t xml:space="preserve"> dos mil veintiuno, por corresponder a sábados y domingos, considerados como días inhábiles, en términos del artículo 3, fracción X de la Ley de Transparencia y Acceso a la Información Pública del Estado de México y </w:t>
      </w:r>
      <w:r w:rsidR="005356DE" w:rsidRPr="00547B4D">
        <w:rPr>
          <w:rFonts w:ascii="Palatino Linotype" w:hAnsi="Palatino Linotype" w:cs="Arial"/>
        </w:rPr>
        <w:lastRenderedPageBreak/>
        <w:t xml:space="preserve">Municipios; </w:t>
      </w:r>
      <w:r w:rsidR="00B62A44" w:rsidRPr="00547B4D">
        <w:rPr>
          <w:rFonts w:ascii="Palatino Linotype" w:hAnsi="Palatino Linotype" w:cs="Arial"/>
        </w:rPr>
        <w:t>así como l</w:t>
      </w:r>
      <w:r w:rsidR="00CD5BDE" w:rsidRPr="00547B4D">
        <w:rPr>
          <w:rFonts w:ascii="Palatino Linotype" w:hAnsi="Palatino Linotype" w:cs="Arial"/>
        </w:rPr>
        <w:t>os</w:t>
      </w:r>
      <w:r w:rsidR="005356DE" w:rsidRPr="00547B4D">
        <w:rPr>
          <w:rFonts w:ascii="Palatino Linotype" w:hAnsi="Palatino Linotype" w:cs="Arial"/>
        </w:rPr>
        <w:t xml:space="preserve"> día</w:t>
      </w:r>
      <w:r w:rsidR="00CD5BDE" w:rsidRPr="00547B4D">
        <w:rPr>
          <w:rFonts w:ascii="Palatino Linotype" w:hAnsi="Palatino Linotype" w:cs="Arial"/>
        </w:rPr>
        <w:t>s</w:t>
      </w:r>
      <w:r w:rsidR="005356DE" w:rsidRPr="00547B4D">
        <w:rPr>
          <w:rFonts w:ascii="Palatino Linotype" w:hAnsi="Palatino Linotype" w:cs="Arial"/>
        </w:rPr>
        <w:t xml:space="preserve"> </w:t>
      </w:r>
      <w:r w:rsidR="00CD5BDE" w:rsidRPr="00547B4D">
        <w:rPr>
          <w:rFonts w:ascii="Palatino Linotype" w:hAnsi="Palatino Linotype" w:cs="Arial"/>
        </w:rPr>
        <w:t>quince</w:t>
      </w:r>
      <w:r w:rsidR="00A77326" w:rsidRPr="00547B4D">
        <w:rPr>
          <w:rFonts w:ascii="Palatino Linotype" w:hAnsi="Palatino Linotype" w:cs="Arial"/>
        </w:rPr>
        <w:t>, veintinueve, treinta y treinta y uno</w:t>
      </w:r>
      <w:r w:rsidR="003612E7" w:rsidRPr="00547B4D">
        <w:rPr>
          <w:rFonts w:ascii="Palatino Linotype" w:hAnsi="Palatino Linotype" w:cs="Arial"/>
        </w:rPr>
        <w:t xml:space="preserve"> </w:t>
      </w:r>
      <w:r w:rsidR="00B62A44" w:rsidRPr="00547B4D">
        <w:rPr>
          <w:rFonts w:ascii="Palatino Linotype" w:hAnsi="Palatino Linotype" w:cs="Arial"/>
        </w:rPr>
        <w:t>de marzo</w:t>
      </w:r>
      <w:r w:rsidR="00A77326" w:rsidRPr="00547B4D">
        <w:rPr>
          <w:rFonts w:ascii="Palatino Linotype" w:hAnsi="Palatino Linotype" w:cs="Arial"/>
        </w:rPr>
        <w:t xml:space="preserve"> y uno y dos de abril</w:t>
      </w:r>
      <w:r w:rsidR="00B62A44" w:rsidRPr="00547B4D">
        <w:rPr>
          <w:rFonts w:ascii="Palatino Linotype" w:hAnsi="Palatino Linotype" w:cs="Arial"/>
        </w:rPr>
        <w:t xml:space="preserve"> de dos mil veintiuno</w:t>
      </w:r>
      <w:r w:rsidR="005356DE" w:rsidRPr="00547B4D">
        <w:rPr>
          <w:rFonts w:ascii="Palatino Linotype" w:hAnsi="Palatino Linotype" w:cs="Arial"/>
        </w:rPr>
        <w:t>, por suspensión de labores en el Instituto, de conformidad con el Calendario Oficial en Materia de Transparencia, Acceso a la Información Pública y Protección de Datos Personales de</w:t>
      </w:r>
      <w:r w:rsidR="00B62A44" w:rsidRPr="00547B4D">
        <w:rPr>
          <w:rFonts w:ascii="Palatino Linotype" w:hAnsi="Palatino Linotype" w:cs="Arial"/>
        </w:rPr>
        <w:t>l Estado de México y Municipios</w:t>
      </w:r>
      <w:r w:rsidR="005356DE" w:rsidRPr="00547B4D">
        <w:rPr>
          <w:rFonts w:ascii="Palatino Linotype" w:hAnsi="Palatino Linotype" w:cs="Arial"/>
        </w:rPr>
        <w:t>.</w:t>
      </w:r>
    </w:p>
    <w:p w14:paraId="679525B9" w14:textId="77777777" w:rsidR="00313F69" w:rsidRPr="00547B4D" w:rsidRDefault="00313F69" w:rsidP="00313F69">
      <w:pPr>
        <w:spacing w:line="360" w:lineRule="auto"/>
        <w:jc w:val="both"/>
        <w:rPr>
          <w:rFonts w:ascii="Palatino Linotype" w:eastAsiaTheme="minorEastAsia" w:hAnsi="Palatino Linotype" w:cs="Arial"/>
          <w:lang w:val="es-ES_tradnl"/>
        </w:rPr>
      </w:pPr>
    </w:p>
    <w:p w14:paraId="5FD525FD" w14:textId="4C8BB401" w:rsidR="00313F69" w:rsidRPr="00547B4D" w:rsidRDefault="00313F69" w:rsidP="00313F69">
      <w:pPr>
        <w:spacing w:line="360" w:lineRule="auto"/>
        <w:jc w:val="both"/>
        <w:rPr>
          <w:rFonts w:ascii="Palatino Linotype" w:eastAsiaTheme="minorEastAsia" w:hAnsi="Palatino Linotype" w:cs="Arial"/>
          <w:lang w:val="es-ES_tradnl"/>
        </w:rPr>
      </w:pPr>
      <w:r w:rsidRPr="00547B4D">
        <w:rPr>
          <w:rFonts w:ascii="Palatino Linotype" w:eastAsiaTheme="minorEastAsia" w:hAnsi="Palatino Linotype" w:cs="Arial"/>
          <w:lang w:val="es-ES_tradnl"/>
        </w:rPr>
        <w:t>En ese tenor, si el recurso de revisión que nos ocupa, se interpuso el</w:t>
      </w:r>
      <w:r w:rsidRPr="00547B4D">
        <w:rPr>
          <w:rFonts w:ascii="Palatino Linotype" w:eastAsiaTheme="minorEastAsia" w:hAnsi="Palatino Linotype" w:cs="Arial"/>
          <w:b/>
          <w:lang w:val="es-ES_tradnl"/>
        </w:rPr>
        <w:t xml:space="preserve"> </w:t>
      </w:r>
      <w:r w:rsidR="00785078" w:rsidRPr="00547B4D">
        <w:rPr>
          <w:rFonts w:ascii="Palatino Linotype" w:eastAsiaTheme="minorEastAsia" w:hAnsi="Palatino Linotype" w:cs="Arial"/>
          <w:b/>
          <w:lang w:val="es-ES_tradnl"/>
        </w:rPr>
        <w:t>cinco de abril</w:t>
      </w:r>
      <w:r w:rsidR="00B62A44" w:rsidRPr="00547B4D">
        <w:rPr>
          <w:rFonts w:ascii="Palatino Linotype" w:eastAsiaTheme="minorEastAsia" w:hAnsi="Palatino Linotype" w:cs="Arial"/>
          <w:b/>
          <w:lang w:val="es-ES_tradnl"/>
        </w:rPr>
        <w:t xml:space="preserve"> de dos mil veintiuno</w:t>
      </w:r>
      <w:r w:rsidRPr="00547B4D">
        <w:rPr>
          <w:rFonts w:ascii="Palatino Linotype" w:eastAsiaTheme="minorEastAsia" w:hAnsi="Palatino Linotype" w:cs="Arial"/>
          <w:b/>
          <w:lang w:val="es-ES_tradnl"/>
        </w:rPr>
        <w:t>,</w:t>
      </w:r>
      <w:r w:rsidRPr="00547B4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0F1F3773" w14:textId="77777777" w:rsidR="00313F69" w:rsidRPr="00547B4D" w:rsidRDefault="00313F69" w:rsidP="00313F69">
      <w:pPr>
        <w:spacing w:line="360" w:lineRule="auto"/>
        <w:jc w:val="both"/>
        <w:rPr>
          <w:rFonts w:ascii="Palatino Linotype" w:eastAsiaTheme="minorEastAsia" w:hAnsi="Palatino Linotype" w:cs="Arial"/>
          <w:lang w:val="es-ES_tradnl"/>
        </w:rPr>
      </w:pPr>
    </w:p>
    <w:p w14:paraId="2901C2FB" w14:textId="78DB9496" w:rsidR="00785078" w:rsidRPr="00547B4D" w:rsidRDefault="00313F69" w:rsidP="00785078">
      <w:pPr>
        <w:autoSpaceDE w:val="0"/>
        <w:autoSpaceDN w:val="0"/>
        <w:adjustRightInd w:val="0"/>
        <w:spacing w:line="360" w:lineRule="auto"/>
        <w:ind w:right="49"/>
        <w:jc w:val="both"/>
        <w:rPr>
          <w:rFonts w:ascii="Palatino Linotype" w:hAnsi="Palatino Linotype"/>
        </w:rPr>
      </w:pPr>
      <w:r w:rsidRPr="00547B4D">
        <w:rPr>
          <w:rFonts w:ascii="Palatino Linotype" w:hAnsi="Palatino Linotype" w:cs="Arial"/>
          <w:b/>
          <w:sz w:val="28"/>
          <w:szCs w:val="28"/>
        </w:rPr>
        <w:t>CUARTO</w:t>
      </w:r>
      <w:r w:rsidRPr="00547B4D">
        <w:rPr>
          <w:rFonts w:ascii="Palatino Linotype" w:hAnsi="Palatino Linotype"/>
          <w:b/>
          <w:sz w:val="28"/>
          <w:szCs w:val="28"/>
        </w:rPr>
        <w:t>.</w:t>
      </w:r>
      <w:r w:rsidRPr="00547B4D">
        <w:rPr>
          <w:rFonts w:ascii="Palatino Linotype" w:hAnsi="Palatino Linotype"/>
          <w:b/>
        </w:rPr>
        <w:t xml:space="preserve"> Procedibilidad. </w:t>
      </w:r>
      <w:r w:rsidR="00785078" w:rsidRPr="00547B4D">
        <w:rPr>
          <w:rFonts w:ascii="Palatino Linotype" w:hAnsi="Palatino Linotype" w:cs="Arial"/>
        </w:rPr>
        <w:t xml:space="preserve">Del análisis efectuado, se advierte la procedibilidad del presente Recurso de Revisión, en razón de acreditación </w:t>
      </w:r>
      <w:r w:rsidR="00785078" w:rsidRPr="00547B4D">
        <w:rPr>
          <w:rFonts w:ascii="Palatino Linotype" w:hAnsi="Palatino Linotype" w:cs="Arial"/>
          <w:snapToGrid w:val="0"/>
        </w:rPr>
        <w:t>plena</w:t>
      </w:r>
      <w:r w:rsidR="00785078" w:rsidRPr="00547B4D">
        <w:rPr>
          <w:rFonts w:ascii="Palatino Linotype" w:hAnsi="Palatino Linotype" w:cs="Arial"/>
        </w:rPr>
        <w:t xml:space="preserve"> de todos y cada uno de los elementos formales exigidos por el artículo 180 de la Ley de Transparencia y Acceso a la Información Pública</w:t>
      </w:r>
      <w:r w:rsidR="00785078" w:rsidRPr="00547B4D">
        <w:rPr>
          <w:rFonts w:ascii="Palatino Linotype" w:hAnsi="Palatino Linotype"/>
        </w:rPr>
        <w:t xml:space="preserve"> </w:t>
      </w:r>
      <w:r w:rsidR="00785078" w:rsidRPr="00547B4D">
        <w:rPr>
          <w:rFonts w:ascii="Palatino Linotype" w:hAnsi="Palatino Linotype" w:cs="Arial"/>
        </w:rPr>
        <w:t>del</w:t>
      </w:r>
      <w:r w:rsidR="00785078" w:rsidRPr="00547B4D">
        <w:rPr>
          <w:rFonts w:ascii="Palatino Linotype" w:hAnsi="Palatino Linotype"/>
        </w:rPr>
        <w:t xml:space="preserve"> </w:t>
      </w:r>
      <w:r w:rsidR="00785078" w:rsidRPr="00547B4D">
        <w:rPr>
          <w:rFonts w:ascii="Palatino Linotype" w:hAnsi="Palatino Linotype" w:cs="Arial"/>
        </w:rPr>
        <w:t>Estado</w:t>
      </w:r>
      <w:r w:rsidR="00785078" w:rsidRPr="00547B4D">
        <w:rPr>
          <w:rFonts w:ascii="Palatino Linotype" w:hAnsi="Palatino Linotype"/>
        </w:rPr>
        <w:t xml:space="preserve"> de México y Municipios, en atención a que fue presentado mediante el formato visible en </w:t>
      </w:r>
      <w:r w:rsidR="00785078" w:rsidRPr="00547B4D">
        <w:rPr>
          <w:rFonts w:ascii="Palatino Linotype" w:hAnsi="Palatino Linotype"/>
          <w:b/>
        </w:rPr>
        <w:t>EL SAIMEX</w:t>
      </w:r>
      <w:r w:rsidR="00785078" w:rsidRPr="00547B4D">
        <w:rPr>
          <w:rFonts w:ascii="Palatino Linotype" w:hAnsi="Palatino Linotype"/>
        </w:rPr>
        <w:t>.</w:t>
      </w:r>
    </w:p>
    <w:p w14:paraId="1AE031A9" w14:textId="77777777" w:rsidR="00785078" w:rsidRPr="00547B4D" w:rsidRDefault="00785078" w:rsidP="00785078">
      <w:pPr>
        <w:autoSpaceDE w:val="0"/>
        <w:autoSpaceDN w:val="0"/>
        <w:adjustRightInd w:val="0"/>
        <w:spacing w:line="360" w:lineRule="auto"/>
        <w:ind w:right="49"/>
        <w:jc w:val="both"/>
        <w:rPr>
          <w:rFonts w:ascii="Palatino Linotype" w:hAnsi="Palatino Linotype"/>
          <w:b/>
        </w:rPr>
      </w:pPr>
    </w:p>
    <w:p w14:paraId="1E74D44F" w14:textId="77777777" w:rsidR="00313F69" w:rsidRPr="00547B4D" w:rsidRDefault="00313F69" w:rsidP="00313F69">
      <w:pPr>
        <w:spacing w:line="360" w:lineRule="auto"/>
        <w:jc w:val="both"/>
        <w:rPr>
          <w:rFonts w:ascii="Palatino Linotype" w:hAnsi="Palatino Linotype" w:cs="Arial"/>
        </w:rPr>
      </w:pPr>
      <w:r w:rsidRPr="00547B4D">
        <w:rPr>
          <w:rFonts w:ascii="Palatino Linotype" w:hAnsi="Palatino Linotype" w:cs="Arial"/>
          <w:b/>
          <w:sz w:val="28"/>
          <w:szCs w:val="28"/>
        </w:rPr>
        <w:t>QUINTO</w:t>
      </w:r>
      <w:r w:rsidRPr="00547B4D">
        <w:rPr>
          <w:rFonts w:ascii="Palatino Linotype" w:hAnsi="Palatino Linotype" w:cs="Arial"/>
          <w:b/>
        </w:rPr>
        <w:t xml:space="preserve">. </w:t>
      </w:r>
      <w:r w:rsidRPr="00547B4D">
        <w:rPr>
          <w:rFonts w:ascii="Palatino Linotype" w:eastAsiaTheme="minorEastAsia" w:hAnsi="Palatino Linotype" w:cs="Arial"/>
          <w:b/>
          <w:lang w:val="es-ES_tradnl"/>
        </w:rPr>
        <w:t>Estudio y resolución del asunto</w:t>
      </w:r>
      <w:r w:rsidRPr="00547B4D">
        <w:rPr>
          <w:rFonts w:ascii="Palatino Linotype" w:eastAsiaTheme="minorEastAsia" w:hAnsi="Palatino Linotype" w:cstheme="minorBidi"/>
          <w:b/>
          <w:lang w:val="es-ES_tradnl"/>
        </w:rPr>
        <w:t xml:space="preserve">. </w:t>
      </w:r>
      <w:r w:rsidRPr="00547B4D">
        <w:rPr>
          <w:rFonts w:ascii="Palatino Linotype" w:hAnsi="Palatino Linotype" w:cs="Arial"/>
        </w:rPr>
        <w:t xml:space="preserve">Una vez determinada la vía sobre la que versará el presente recurso, y previa revisión del expediente electrónico formado en </w:t>
      </w:r>
      <w:r w:rsidRPr="00547B4D">
        <w:rPr>
          <w:rFonts w:ascii="Palatino Linotype" w:hAnsi="Palatino Linotype" w:cs="Arial"/>
          <w:b/>
        </w:rPr>
        <w:t>EL SAIMEX</w:t>
      </w:r>
      <w:r w:rsidRPr="00547B4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w:t>
      </w:r>
      <w:r w:rsidRPr="00547B4D">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DDDAEA" w14:textId="77777777" w:rsidR="00785078" w:rsidRPr="00547B4D" w:rsidRDefault="00785078" w:rsidP="000371EA">
      <w:pPr>
        <w:spacing w:line="360" w:lineRule="auto"/>
        <w:jc w:val="both"/>
        <w:rPr>
          <w:rFonts w:ascii="Palatino Linotype" w:hAnsi="Palatino Linotype"/>
          <w:color w:val="222222"/>
          <w:lang w:eastAsia="es-MX"/>
        </w:rPr>
      </w:pPr>
    </w:p>
    <w:p w14:paraId="60C90A2E" w14:textId="24A48F08" w:rsidR="004517D1" w:rsidRPr="00547B4D" w:rsidRDefault="000371EA" w:rsidP="00E0177A">
      <w:pPr>
        <w:spacing w:line="360" w:lineRule="auto"/>
        <w:jc w:val="both"/>
        <w:rPr>
          <w:rFonts w:ascii="Palatino Linotype" w:hAnsi="Palatino Linotype"/>
          <w:color w:val="222222"/>
          <w:lang w:val="es-ES" w:eastAsia="es-MX"/>
        </w:rPr>
      </w:pPr>
      <w:r w:rsidRPr="00547B4D">
        <w:rPr>
          <w:rFonts w:ascii="Palatino Linotype" w:hAnsi="Palatino Linotype"/>
          <w:color w:val="222222"/>
          <w:lang w:eastAsia="es-MX"/>
        </w:rPr>
        <w:t xml:space="preserve">Primeramente, </w:t>
      </w:r>
      <w:r w:rsidRPr="00547B4D">
        <w:rPr>
          <w:rFonts w:ascii="Palatino Linotype" w:hAnsi="Palatino Linotype" w:cs="Arial"/>
        </w:rPr>
        <w:t xml:space="preserve">es conveniente recordar que </w:t>
      </w:r>
      <w:r w:rsidRPr="00547B4D">
        <w:rPr>
          <w:rFonts w:ascii="Palatino Linotype" w:hAnsi="Palatino Linotype"/>
          <w:color w:val="222222"/>
          <w:lang w:val="es-ES" w:eastAsia="es-MX"/>
        </w:rPr>
        <w:t xml:space="preserve">el particular solicitó </w:t>
      </w:r>
      <w:r w:rsidR="004517D1" w:rsidRPr="00547B4D">
        <w:rPr>
          <w:rFonts w:ascii="Palatino Linotype" w:hAnsi="Palatino Linotype"/>
          <w:color w:val="222222"/>
          <w:lang w:val="es-ES" w:eastAsia="es-MX"/>
        </w:rPr>
        <w:t xml:space="preserve">los oficios, notas informativas o documentos oficiales, mediante los cuales le fueron entregadas la primera y segunda dosis de vacunas contra el COVID-19 al Instituto Materno Infantil del Estado de México; así como las cantidades entregadas, del periodo correspondiente del 2 de enero al 4 de marzo del 2021, en versión pública. </w:t>
      </w:r>
    </w:p>
    <w:p w14:paraId="1ED8506B" w14:textId="77777777" w:rsidR="000C6CE1" w:rsidRPr="00547B4D" w:rsidRDefault="000C6CE1" w:rsidP="00B62BC8">
      <w:pPr>
        <w:spacing w:line="360" w:lineRule="auto"/>
        <w:jc w:val="both"/>
        <w:rPr>
          <w:rFonts w:ascii="Palatino Linotype" w:hAnsi="Palatino Linotype" w:cs="Arial"/>
        </w:rPr>
      </w:pPr>
    </w:p>
    <w:p w14:paraId="343305E6" w14:textId="6BCC2629" w:rsidR="002D22AA" w:rsidRPr="00547B4D" w:rsidRDefault="001106F5" w:rsidP="000C6CE1">
      <w:pPr>
        <w:spacing w:line="360" w:lineRule="auto"/>
        <w:jc w:val="both"/>
        <w:rPr>
          <w:rFonts w:ascii="Palatino Linotype" w:hAnsi="Palatino Linotype" w:cs="Arial"/>
        </w:rPr>
      </w:pPr>
      <w:r w:rsidRPr="00547B4D">
        <w:rPr>
          <w:rFonts w:ascii="Palatino Linotype" w:hAnsi="Palatino Linotype" w:cs="Arial"/>
        </w:rPr>
        <w:t xml:space="preserve">Precisado lo anterior, se advierte que, en respuesta a la solicitud de acceso a la información pública, el titular de la Unidad de Transparencia del </w:t>
      </w:r>
      <w:r w:rsidRPr="00547B4D">
        <w:rPr>
          <w:rFonts w:ascii="Palatino Linotype" w:hAnsi="Palatino Linotype" w:cs="Arial"/>
          <w:b/>
        </w:rPr>
        <w:t>SUJETO OBLIGADO</w:t>
      </w:r>
      <w:r w:rsidRPr="00547B4D">
        <w:rPr>
          <w:rFonts w:ascii="Palatino Linotype" w:hAnsi="Palatino Linotype" w:cs="Arial"/>
        </w:rPr>
        <w:t xml:space="preserve">, </w:t>
      </w:r>
      <w:r w:rsidR="00B62BC8" w:rsidRPr="00547B4D">
        <w:rPr>
          <w:rFonts w:ascii="Palatino Linotype" w:hAnsi="Palatino Linotype" w:cs="Arial"/>
        </w:rPr>
        <w:t>adjunt</w:t>
      </w:r>
      <w:r w:rsidR="004F6A20" w:rsidRPr="00547B4D">
        <w:rPr>
          <w:rFonts w:ascii="Palatino Linotype" w:hAnsi="Palatino Linotype" w:cs="Arial"/>
        </w:rPr>
        <w:t>ó</w:t>
      </w:r>
      <w:r w:rsidR="00B62BC8" w:rsidRPr="00547B4D">
        <w:rPr>
          <w:rFonts w:ascii="Palatino Linotype" w:hAnsi="Palatino Linotype" w:cs="Arial"/>
        </w:rPr>
        <w:t xml:space="preserve"> </w:t>
      </w:r>
      <w:r w:rsidR="004517D1" w:rsidRPr="00547B4D">
        <w:rPr>
          <w:rFonts w:ascii="Palatino Linotype" w:hAnsi="Palatino Linotype" w:cs="Arial"/>
        </w:rPr>
        <w:t>el</w:t>
      </w:r>
      <w:r w:rsidR="00B62BC8" w:rsidRPr="00547B4D">
        <w:rPr>
          <w:rFonts w:ascii="Palatino Linotype" w:hAnsi="Palatino Linotype" w:cs="Arial"/>
        </w:rPr>
        <w:t xml:space="preserve"> archivo electrónico denominado “</w:t>
      </w:r>
      <w:r w:rsidR="004517D1" w:rsidRPr="00547B4D">
        <w:rPr>
          <w:rFonts w:ascii="Palatino Linotype" w:hAnsi="Palatino Linotype" w:cs="Arial"/>
          <w:b/>
          <w:i/>
        </w:rPr>
        <w:t>10032021_sol 00145 saimex 2021.docx”</w:t>
      </w:r>
      <w:r w:rsidR="004517D1" w:rsidRPr="00547B4D">
        <w:rPr>
          <w:rFonts w:ascii="Palatino Linotype" w:hAnsi="Palatino Linotype" w:cs="Arial"/>
        </w:rPr>
        <w:t>, el cual</w:t>
      </w:r>
      <w:r w:rsidR="00B62BC8" w:rsidRPr="00547B4D">
        <w:rPr>
          <w:rFonts w:ascii="Palatino Linotype" w:hAnsi="Palatino Linotype" w:cs="Arial"/>
        </w:rPr>
        <w:t xml:space="preserve"> contiene: </w:t>
      </w:r>
    </w:p>
    <w:p w14:paraId="7561E84B" w14:textId="4D036985" w:rsidR="00313F69" w:rsidRPr="00547B4D" w:rsidRDefault="004517D1" w:rsidP="00313F69">
      <w:pPr>
        <w:spacing w:line="360" w:lineRule="auto"/>
        <w:jc w:val="both"/>
        <w:rPr>
          <w:rFonts w:ascii="Palatino Linotype" w:hAnsi="Palatino Linotype" w:cs="Arial"/>
          <w:b/>
        </w:rPr>
      </w:pPr>
      <w:r w:rsidRPr="00547B4D">
        <w:rPr>
          <w:noProof/>
          <w:lang w:eastAsia="es-MX"/>
        </w:rPr>
        <w:lastRenderedPageBreak/>
        <w:drawing>
          <wp:inline distT="0" distB="0" distL="0" distR="0" wp14:anchorId="16F3E032" wp14:editId="3B937D96">
            <wp:extent cx="5791200" cy="3291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3098" cy="3304287"/>
                    </a:xfrm>
                    <a:prstGeom prst="rect">
                      <a:avLst/>
                    </a:prstGeom>
                  </pic:spPr>
                </pic:pic>
              </a:graphicData>
            </a:graphic>
          </wp:inline>
        </w:drawing>
      </w:r>
    </w:p>
    <w:p w14:paraId="1D9869E0" w14:textId="77777777" w:rsidR="00240FE7" w:rsidRPr="00547B4D" w:rsidRDefault="00313F69" w:rsidP="00240FE7">
      <w:pPr>
        <w:pStyle w:val="Prrafodelista"/>
        <w:widowControl w:val="0"/>
        <w:tabs>
          <w:tab w:val="left" w:pos="1701"/>
          <w:tab w:val="left" w:pos="1843"/>
        </w:tabs>
        <w:spacing w:before="360" w:after="240" w:line="360" w:lineRule="auto"/>
        <w:ind w:left="0"/>
        <w:jc w:val="both"/>
        <w:rPr>
          <w:rFonts w:ascii="Palatino Linotype" w:hAnsi="Palatino Linotype"/>
          <w:szCs w:val="17"/>
          <w:lang w:eastAsia="es-ES_tradnl"/>
        </w:rPr>
      </w:pPr>
      <w:r w:rsidRPr="00547B4D">
        <w:rPr>
          <w:rFonts w:ascii="Palatino Linotype" w:hAnsi="Palatino Linotype" w:cs="Arial"/>
        </w:rPr>
        <w:t xml:space="preserve">Ante la respuesta otorgada por </w:t>
      </w:r>
      <w:r w:rsidRPr="00547B4D">
        <w:rPr>
          <w:rFonts w:ascii="Palatino Linotype" w:hAnsi="Palatino Linotype" w:cs="Arial"/>
          <w:b/>
        </w:rPr>
        <w:t>EL SUJETO OBLIGADO</w:t>
      </w:r>
      <w:r w:rsidRPr="00547B4D">
        <w:rPr>
          <w:rFonts w:ascii="Palatino Linotype" w:hAnsi="Palatino Linotype" w:cs="Arial"/>
        </w:rPr>
        <w:t>,</w:t>
      </w:r>
      <w:r w:rsidRPr="00547B4D">
        <w:rPr>
          <w:rFonts w:ascii="Palatino Linotype" w:hAnsi="Palatino Linotype" w:cs="Arial"/>
          <w:b/>
        </w:rPr>
        <w:t xml:space="preserve"> </w:t>
      </w:r>
      <w:r w:rsidR="00B62BC8" w:rsidRPr="00547B4D">
        <w:rPr>
          <w:rFonts w:ascii="Palatino Linotype" w:hAnsi="Palatino Linotype" w:cs="Arial"/>
        </w:rPr>
        <w:t>el</w:t>
      </w:r>
      <w:r w:rsidRPr="00547B4D">
        <w:rPr>
          <w:rFonts w:ascii="Palatino Linotype" w:hAnsi="Palatino Linotype" w:cs="Arial"/>
        </w:rPr>
        <w:t xml:space="preserve"> particular </w:t>
      </w:r>
      <w:r w:rsidRPr="00547B4D">
        <w:rPr>
          <w:rFonts w:ascii="Palatino Linotype" w:hAnsi="Palatino Linotype"/>
        </w:rPr>
        <w:t xml:space="preserve">interpuso el recurso de revisión que nos ocupa, inconformándose por la </w:t>
      </w:r>
      <w:r w:rsidR="004517D1" w:rsidRPr="00547B4D">
        <w:rPr>
          <w:rFonts w:ascii="Palatino Linotype" w:hAnsi="Palatino Linotype"/>
        </w:rPr>
        <w:t xml:space="preserve">falta de </w:t>
      </w:r>
      <w:r w:rsidR="00496E00" w:rsidRPr="00547B4D">
        <w:rPr>
          <w:rFonts w:ascii="Palatino Linotype" w:hAnsi="Palatino Linotype"/>
        </w:rPr>
        <w:t>entrega de la información</w:t>
      </w:r>
      <w:r w:rsidR="004517D1" w:rsidRPr="00547B4D">
        <w:rPr>
          <w:rFonts w:ascii="Palatino Linotype" w:hAnsi="Palatino Linotype"/>
        </w:rPr>
        <w:t xml:space="preserve"> solicitada al manifestar </w:t>
      </w:r>
      <w:r w:rsidR="004517D1" w:rsidRPr="00547B4D">
        <w:rPr>
          <w:rFonts w:ascii="Palatino Linotype" w:hAnsi="Palatino Linotype"/>
          <w:i/>
        </w:rPr>
        <w:t>“USTEDES SON EL ÓRGANO MÁXIMO REC</w:t>
      </w:r>
      <w:r w:rsidR="009F18C2" w:rsidRPr="00547B4D">
        <w:rPr>
          <w:rFonts w:ascii="Palatino Linotype" w:hAnsi="Palatino Linotype"/>
          <w:i/>
        </w:rPr>
        <w:t>TOR EN MATERIA DE SALUD PUBLICA</w:t>
      </w:r>
      <w:r w:rsidR="004517D1" w:rsidRPr="00547B4D">
        <w:rPr>
          <w:rFonts w:ascii="Palatino Linotype" w:hAnsi="Palatino Linotype"/>
          <w:i/>
        </w:rPr>
        <w:t>, SE TRATA DE VACUNACION A NIVEL NACIONAL. LAS DOSIS DE VACUNAS FUERON ENTREGADAS A USTEDES POR LA SECRETARIA DE SALUD FEDERAL.... O MONICA PEREZ SANTIN GESTIONO, DIRECTAMENTE CON SALUD FEDERAL LA ENTREGA... SU ADNMINISTRACION ESTA PLAGADA DE OPOACIDAD NO SABE QUIEN LE ENTREGO LAS VACUNAS PARA EL PERSONAL DEL IMIENM.... CUANTA ABERRACIÓN” (sic)</w:t>
      </w:r>
      <w:r w:rsidR="009F18C2" w:rsidRPr="00547B4D">
        <w:rPr>
          <w:rFonts w:ascii="Palatino Linotype" w:hAnsi="Palatino Linotype"/>
          <w:i/>
        </w:rPr>
        <w:t xml:space="preserve">, </w:t>
      </w:r>
      <w:r w:rsidR="00240FE7" w:rsidRPr="00547B4D">
        <w:rPr>
          <w:rFonts w:ascii="Palatino Linotype" w:eastAsia="Calibri" w:hAnsi="Palatino Linotype" w:cs="Arial"/>
        </w:rPr>
        <w:t xml:space="preserve">expresiones de las cuales </w:t>
      </w:r>
      <w:r w:rsidR="00240FE7" w:rsidRPr="00547B4D">
        <w:rPr>
          <w:rFonts w:ascii="Palatino Linotype" w:hAnsi="Palatino Linotype" w:cs="Arial"/>
        </w:rPr>
        <w:t xml:space="preserve">debe precisarse que se trata de manifestaciones unilaterales subjetivas de </w:t>
      </w:r>
      <w:r w:rsidR="00240FE7" w:rsidRPr="00547B4D">
        <w:rPr>
          <w:rFonts w:ascii="Palatino Linotype" w:hAnsi="Palatino Linotype" w:cs="Arial"/>
          <w:b/>
        </w:rPr>
        <w:t>LA</w:t>
      </w:r>
      <w:r w:rsidR="00240FE7" w:rsidRPr="00547B4D">
        <w:rPr>
          <w:rFonts w:ascii="Palatino Linotype" w:hAnsi="Palatino Linotype" w:cs="Arial"/>
        </w:rPr>
        <w:t xml:space="preserve"> </w:t>
      </w:r>
      <w:r w:rsidR="00240FE7" w:rsidRPr="00547B4D">
        <w:rPr>
          <w:rFonts w:ascii="Palatino Linotype" w:hAnsi="Palatino Linotype" w:cs="Arial"/>
          <w:b/>
        </w:rPr>
        <w:t>RECURRENTE</w:t>
      </w:r>
      <w:r w:rsidR="00240FE7" w:rsidRPr="00547B4D">
        <w:rPr>
          <w:rFonts w:ascii="Palatino Linotype" w:hAnsi="Palatino Linotype" w:cs="Arial"/>
        </w:rPr>
        <w:t xml:space="preserve">, en ejercicio del derecho de libertad de expresión, las cuales resultan inatendibles, ya que este </w:t>
      </w:r>
      <w:r w:rsidR="00240FE7" w:rsidRPr="00547B4D">
        <w:rPr>
          <w:rFonts w:ascii="Palatino Linotype" w:hAnsi="Palatino Linotype" w:cs="Arial"/>
        </w:rPr>
        <w:lastRenderedPageBreak/>
        <w:t>Instituto en términos del artículo 36</w:t>
      </w:r>
      <w:r w:rsidR="00240FE7" w:rsidRPr="00547B4D">
        <w:rPr>
          <w:rFonts w:ascii="Palatino Linotype" w:hAnsi="Palatino Linotype"/>
          <w:szCs w:val="17"/>
          <w:lang w:eastAsia="es-ES_tradnl"/>
        </w:rPr>
        <w:t xml:space="preserve"> de la Ley de Transparencia y Acceso a la Información Pública del Estado de México y Municipios y de las demás disposiciones jurídicas aplicables, carece de facultades para pronunciarse sobre las mismas. </w:t>
      </w:r>
    </w:p>
    <w:p w14:paraId="659B8AB3" w14:textId="77777777" w:rsidR="00240FE7" w:rsidRPr="00547B4D" w:rsidRDefault="004517D1" w:rsidP="00240FE7">
      <w:pPr>
        <w:pStyle w:val="Prrafodelista"/>
        <w:widowControl w:val="0"/>
        <w:tabs>
          <w:tab w:val="left" w:pos="1701"/>
          <w:tab w:val="left" w:pos="1843"/>
        </w:tabs>
        <w:spacing w:before="360" w:after="240" w:line="360" w:lineRule="auto"/>
        <w:ind w:left="0"/>
        <w:jc w:val="both"/>
        <w:rPr>
          <w:rFonts w:ascii="Palatino Linotype" w:hAnsi="Palatino Linotype" w:cs="Arial"/>
          <w:bCs/>
        </w:rPr>
      </w:pPr>
      <w:r w:rsidRPr="00547B4D">
        <w:rPr>
          <w:rFonts w:ascii="Palatino Linotype" w:hAnsi="Palatino Linotype" w:cs="Arial"/>
        </w:rPr>
        <w:t>Ad</w:t>
      </w:r>
      <w:r w:rsidR="00240FE7" w:rsidRPr="00547B4D">
        <w:rPr>
          <w:rFonts w:ascii="Palatino Linotype" w:hAnsi="Palatino Linotype" w:cs="Arial"/>
        </w:rPr>
        <w:t xml:space="preserve">juntando al recurso de revisión </w:t>
      </w:r>
      <w:r w:rsidRPr="00547B4D">
        <w:rPr>
          <w:rFonts w:ascii="Palatino Linotype" w:hAnsi="Palatino Linotype" w:cs="Arial"/>
        </w:rPr>
        <w:t>los archivos electrónicos denominados “</w:t>
      </w:r>
      <w:r w:rsidRPr="00547B4D">
        <w:rPr>
          <w:rFonts w:ascii="Palatino Linotype" w:hAnsi="Palatino Linotype"/>
          <w:b/>
          <w:i/>
        </w:rPr>
        <w:t xml:space="preserve">TRANSPARENCIA.docx </w:t>
      </w:r>
      <w:r w:rsidRPr="00547B4D">
        <w:rPr>
          <w:rFonts w:ascii="Palatino Linotype" w:hAnsi="Palatino Linotype"/>
        </w:rPr>
        <w:t xml:space="preserve">y </w:t>
      </w:r>
      <w:r w:rsidRPr="00547B4D">
        <w:rPr>
          <w:rFonts w:ascii="Palatino Linotype" w:hAnsi="Palatino Linotype"/>
          <w:b/>
          <w:i/>
        </w:rPr>
        <w:t>gaceta.pdf</w:t>
      </w:r>
      <w:r w:rsidR="00240FE7" w:rsidRPr="00547B4D">
        <w:rPr>
          <w:rFonts w:ascii="Palatino Linotype" w:hAnsi="Palatino Linotype" w:cs="Arial"/>
          <w:b/>
          <w:bCs/>
        </w:rPr>
        <w:t xml:space="preserve">”, </w:t>
      </w:r>
      <w:r w:rsidR="00240FE7" w:rsidRPr="00547B4D">
        <w:rPr>
          <w:rFonts w:ascii="Palatino Linotype" w:hAnsi="Palatino Linotype" w:cs="Arial"/>
          <w:bCs/>
        </w:rPr>
        <w:t xml:space="preserve">los cuales contienen: </w:t>
      </w:r>
    </w:p>
    <w:p w14:paraId="4ECEA9E3" w14:textId="7906E56B" w:rsidR="00240FE7" w:rsidRPr="00547B4D" w:rsidRDefault="00240FE7" w:rsidP="00240FE7">
      <w:pPr>
        <w:pStyle w:val="Prrafodelista"/>
        <w:widowControl w:val="0"/>
        <w:tabs>
          <w:tab w:val="left" w:pos="1701"/>
          <w:tab w:val="left" w:pos="1843"/>
        </w:tabs>
        <w:spacing w:before="360" w:after="240" w:line="360" w:lineRule="auto"/>
        <w:ind w:left="0"/>
        <w:jc w:val="both"/>
        <w:rPr>
          <w:rFonts w:ascii="Palatino Linotype" w:hAnsi="Palatino Linotype" w:cs="Arial"/>
          <w:bCs/>
        </w:rPr>
      </w:pPr>
      <w:r w:rsidRPr="00547B4D">
        <w:rPr>
          <w:rFonts w:ascii="Palatino Linotype" w:hAnsi="Palatino Linotype" w:cs="Arial"/>
          <w:bCs/>
          <w:noProof/>
          <w:lang w:eastAsia="es-MX"/>
        </w:rPr>
        <mc:AlternateContent>
          <mc:Choice Requires="wps">
            <w:drawing>
              <wp:anchor distT="0" distB="0" distL="114300" distR="114300" simplePos="0" relativeHeight="251675648" behindDoc="0" locked="0" layoutInCell="1" allowOverlap="1" wp14:anchorId="189C459D" wp14:editId="272B3C3D">
                <wp:simplePos x="0" y="0"/>
                <wp:positionH relativeFrom="column">
                  <wp:posOffset>40998</wp:posOffset>
                </wp:positionH>
                <wp:positionV relativeFrom="paragraph">
                  <wp:posOffset>117475</wp:posOffset>
                </wp:positionV>
                <wp:extent cx="5383033" cy="834887"/>
                <wp:effectExtent l="38100" t="38100" r="65405" b="80010"/>
                <wp:wrapNone/>
                <wp:docPr id="12" name="Conector recto 12"/>
                <wp:cNvGraphicFramePr/>
                <a:graphic xmlns:a="http://schemas.openxmlformats.org/drawingml/2006/main">
                  <a:graphicData uri="http://schemas.microsoft.com/office/word/2010/wordprocessingShape">
                    <wps:wsp>
                      <wps:cNvCnPr/>
                      <wps:spPr>
                        <a:xfrm>
                          <a:off x="0" y="0"/>
                          <a:ext cx="5383033" cy="8348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4459BC" id="Conector recto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25pt,9.25pt" to="42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" strokecolor="#4f81bd [3204]" strokeweight="2pt">
                <v:shadow on="t" color="black" opacity="24903f" origin=",.5" offset="0,.55556mm"/>
              </v:line>
            </w:pict>
          </mc:Fallback>
        </mc:AlternateContent>
      </w:r>
    </w:p>
    <w:p w14:paraId="536ED995" w14:textId="03294C5D" w:rsidR="004517D1" w:rsidRPr="00547B4D" w:rsidRDefault="00240FE7" w:rsidP="00313F69">
      <w:pPr>
        <w:widowControl w:val="0"/>
        <w:tabs>
          <w:tab w:val="left" w:pos="1701"/>
        </w:tabs>
        <w:autoSpaceDE w:val="0"/>
        <w:autoSpaceDN w:val="0"/>
        <w:adjustRightInd w:val="0"/>
        <w:spacing w:line="360" w:lineRule="auto"/>
        <w:jc w:val="both"/>
        <w:rPr>
          <w:rFonts w:ascii="Palatino Linotype" w:hAnsi="Palatino Linotype"/>
        </w:rPr>
      </w:pPr>
      <w:r w:rsidRPr="00547B4D">
        <w:rPr>
          <w:noProof/>
          <w:lang w:eastAsia="es-MX"/>
        </w:rPr>
        <w:drawing>
          <wp:inline distT="0" distB="0" distL="0" distR="0" wp14:anchorId="62634CB5" wp14:editId="1AEF97D4">
            <wp:extent cx="5791835" cy="21229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9622" cy="2125852"/>
                    </a:xfrm>
                    <a:prstGeom prst="rect">
                      <a:avLst/>
                    </a:prstGeom>
                  </pic:spPr>
                </pic:pic>
              </a:graphicData>
            </a:graphic>
          </wp:inline>
        </w:drawing>
      </w:r>
    </w:p>
    <w:p w14:paraId="5E9E1CBE" w14:textId="329FB759" w:rsidR="004517D1" w:rsidRPr="00547B4D" w:rsidRDefault="00240FE7" w:rsidP="00313F69">
      <w:pPr>
        <w:widowControl w:val="0"/>
        <w:tabs>
          <w:tab w:val="left" w:pos="1701"/>
        </w:tabs>
        <w:autoSpaceDE w:val="0"/>
        <w:autoSpaceDN w:val="0"/>
        <w:adjustRightInd w:val="0"/>
        <w:spacing w:line="360" w:lineRule="auto"/>
        <w:jc w:val="both"/>
        <w:rPr>
          <w:rFonts w:ascii="Palatino Linotype" w:hAnsi="Palatino Linotype"/>
        </w:rPr>
      </w:pPr>
      <w:r w:rsidRPr="00547B4D">
        <w:rPr>
          <w:noProof/>
          <w:lang w:eastAsia="es-MX"/>
        </w:rPr>
        <w:lastRenderedPageBreak/>
        <w:drawing>
          <wp:inline distT="0" distB="0" distL="0" distR="0" wp14:anchorId="3449A614" wp14:editId="6FCFBBD3">
            <wp:extent cx="5791835" cy="48900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854" cy="4893445"/>
                    </a:xfrm>
                    <a:prstGeom prst="rect">
                      <a:avLst/>
                    </a:prstGeom>
                  </pic:spPr>
                </pic:pic>
              </a:graphicData>
            </a:graphic>
          </wp:inline>
        </w:drawing>
      </w:r>
    </w:p>
    <w:p w14:paraId="0F659068" w14:textId="2A22F535" w:rsidR="00240FE7" w:rsidRPr="00547B4D" w:rsidRDefault="00240FE7" w:rsidP="00313F69">
      <w:pPr>
        <w:widowControl w:val="0"/>
        <w:tabs>
          <w:tab w:val="left" w:pos="1701"/>
        </w:tabs>
        <w:autoSpaceDE w:val="0"/>
        <w:autoSpaceDN w:val="0"/>
        <w:adjustRightInd w:val="0"/>
        <w:spacing w:line="360" w:lineRule="auto"/>
        <w:jc w:val="both"/>
        <w:rPr>
          <w:rFonts w:ascii="Palatino Linotype" w:hAnsi="Palatino Linotype"/>
        </w:rPr>
      </w:pPr>
      <w:r w:rsidRPr="00547B4D">
        <w:rPr>
          <w:noProof/>
          <w:lang w:eastAsia="es-MX"/>
        </w:rPr>
        <w:lastRenderedPageBreak/>
        <w:drawing>
          <wp:inline distT="0" distB="0" distL="0" distR="0" wp14:anchorId="1A25AE93" wp14:editId="5675105D">
            <wp:extent cx="5791835" cy="7156173"/>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6307" cy="7161698"/>
                    </a:xfrm>
                    <a:prstGeom prst="rect">
                      <a:avLst/>
                    </a:prstGeom>
                  </pic:spPr>
                </pic:pic>
              </a:graphicData>
            </a:graphic>
          </wp:inline>
        </w:drawing>
      </w:r>
    </w:p>
    <w:p w14:paraId="462A47F9" w14:textId="77777777" w:rsidR="00343559" w:rsidRPr="00547B4D" w:rsidRDefault="008758A2"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547B4D">
        <w:rPr>
          <w:rFonts w:ascii="Palatino Linotype" w:hAnsi="Palatino Linotype" w:cs="Arial"/>
        </w:rPr>
        <w:lastRenderedPageBreak/>
        <w:t xml:space="preserve">Ahora bien, de las constancias que obran en el </w:t>
      </w:r>
      <w:r w:rsidRPr="00547B4D">
        <w:rPr>
          <w:rFonts w:ascii="Palatino Linotype" w:hAnsi="Palatino Linotype" w:cs="Arial"/>
          <w:b/>
        </w:rPr>
        <w:t>SAIMEX</w:t>
      </w:r>
      <w:r w:rsidRPr="00547B4D">
        <w:rPr>
          <w:rFonts w:ascii="Palatino Linotype" w:hAnsi="Palatino Linotype" w:cs="Arial"/>
        </w:rPr>
        <w:t xml:space="preserve">, se advierte que </w:t>
      </w:r>
      <w:r w:rsidR="00B62BC8" w:rsidRPr="00547B4D">
        <w:rPr>
          <w:rFonts w:ascii="Palatino Linotype" w:hAnsi="Palatino Linotype" w:cs="Arial"/>
          <w:b/>
        </w:rPr>
        <w:t>L</w:t>
      </w:r>
      <w:r w:rsidR="0014499A" w:rsidRPr="00547B4D">
        <w:rPr>
          <w:rFonts w:ascii="Palatino Linotype" w:hAnsi="Palatino Linotype" w:cs="Arial"/>
          <w:b/>
        </w:rPr>
        <w:t>A</w:t>
      </w:r>
      <w:r w:rsidR="00B62BC8" w:rsidRPr="00547B4D">
        <w:rPr>
          <w:rFonts w:ascii="Palatino Linotype" w:hAnsi="Palatino Linotype" w:cs="Arial"/>
          <w:b/>
        </w:rPr>
        <w:t xml:space="preserve"> </w:t>
      </w:r>
      <w:r w:rsidRPr="00547B4D">
        <w:rPr>
          <w:rFonts w:ascii="Palatino Linotype" w:hAnsi="Palatino Linotype" w:cs="Arial"/>
          <w:b/>
        </w:rPr>
        <w:t xml:space="preserve">RECURRENTE </w:t>
      </w:r>
      <w:r w:rsidRPr="00547B4D">
        <w:rPr>
          <w:rFonts w:ascii="Palatino Linotype" w:hAnsi="Palatino Linotype" w:cs="Arial"/>
        </w:rPr>
        <w:t>no realizó manifestaciones o alegatos, ni ofreció los medios de prue</w:t>
      </w:r>
      <w:r w:rsidR="0014499A" w:rsidRPr="00547B4D">
        <w:rPr>
          <w:rFonts w:ascii="Palatino Linotype" w:hAnsi="Palatino Linotype" w:cs="Arial"/>
        </w:rPr>
        <w:t xml:space="preserve">ba que a su derecho conviniera. De igual manera, </w:t>
      </w:r>
      <w:r w:rsidR="0014499A" w:rsidRPr="00547B4D">
        <w:rPr>
          <w:rFonts w:ascii="Palatino Linotype" w:hAnsi="Palatino Linotype" w:cs="Arial"/>
          <w:b/>
        </w:rPr>
        <w:t>EL SUJETO OBLIGADO</w:t>
      </w:r>
      <w:r w:rsidR="0014499A" w:rsidRPr="00547B4D">
        <w:rPr>
          <w:rFonts w:ascii="Palatino Linotype" w:hAnsi="Palatino Linotype" w:cs="Arial"/>
        </w:rPr>
        <w:t xml:space="preserve"> no rindió su Informe Justificado. </w:t>
      </w:r>
    </w:p>
    <w:p w14:paraId="78107333" w14:textId="241BD270" w:rsidR="00343559" w:rsidRPr="00547B4D" w:rsidRDefault="00343559" w:rsidP="00343559">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547B4D">
        <w:rPr>
          <w:rFonts w:ascii="Palatino Linotype" w:eastAsia="Arial Unicode MS" w:hAnsi="Palatino Linotype" w:cs="Arial"/>
          <w:color w:val="000000" w:themeColor="text1"/>
          <w:lang w:val="es-ES"/>
        </w:rPr>
        <w:t>Atento a lo anterior, es necesario recordar que l</w:t>
      </w:r>
      <w:r w:rsidR="00892C05" w:rsidRPr="00547B4D">
        <w:rPr>
          <w:rFonts w:ascii="Palatino Linotype" w:eastAsia="Arial Unicode MS" w:hAnsi="Palatino Linotype" w:cs="Arial"/>
          <w:color w:val="000000" w:themeColor="text1"/>
          <w:lang w:val="es-ES"/>
        </w:rPr>
        <w:t>a</w:t>
      </w:r>
      <w:r w:rsidRPr="00547B4D">
        <w:rPr>
          <w:rFonts w:ascii="Palatino Linotype" w:eastAsia="Arial Unicode MS" w:hAnsi="Palatino Linotype" w:cs="Arial"/>
          <w:color w:val="000000" w:themeColor="text1"/>
          <w:lang w:val="es-ES"/>
        </w:rPr>
        <w:t xml:space="preserve"> particular solicitó del </w:t>
      </w:r>
      <w:r w:rsidRPr="00547B4D">
        <w:rPr>
          <w:rFonts w:ascii="Palatino Linotype" w:eastAsia="Arial Unicode MS" w:hAnsi="Palatino Linotype" w:cs="Arial"/>
          <w:b/>
          <w:color w:val="000000" w:themeColor="text1"/>
          <w:lang w:val="es-ES"/>
        </w:rPr>
        <w:t xml:space="preserve">SUJETO OBLIGADO </w:t>
      </w:r>
      <w:r w:rsidRPr="00547B4D">
        <w:rPr>
          <w:rFonts w:ascii="Palatino Linotype" w:eastAsia="Arial Unicode MS" w:hAnsi="Palatino Linotype" w:cs="Arial"/>
          <w:color w:val="000000" w:themeColor="text1"/>
          <w:lang w:val="es-ES"/>
        </w:rPr>
        <w:t xml:space="preserve">información relacionada con los oficios o documentos mediante los cuales le fueron entregadas la primera y segunda dosis de vacunas contra el COVID-19 al Instituto Materno Infantil del Estado de México, del periodo correspondiente del 2 de enero al 4 de marzo del 2021, en versión pública; a lo que, en respuesta </w:t>
      </w:r>
      <w:r w:rsidRPr="00547B4D">
        <w:rPr>
          <w:rFonts w:ascii="Palatino Linotype" w:eastAsia="Arial Unicode MS" w:hAnsi="Palatino Linotype" w:cs="Arial"/>
          <w:b/>
          <w:color w:val="000000" w:themeColor="text1"/>
          <w:lang w:val="es-ES"/>
        </w:rPr>
        <w:t xml:space="preserve">EL SUJETO OBLIGADO </w:t>
      </w:r>
      <w:r w:rsidRPr="00547B4D">
        <w:rPr>
          <w:rFonts w:ascii="Palatino Linotype" w:eastAsia="Arial Unicode MS" w:hAnsi="Palatino Linotype" w:cs="Arial"/>
          <w:color w:val="000000" w:themeColor="text1"/>
          <w:lang w:val="es-ES"/>
        </w:rPr>
        <w:t xml:space="preserve">señaló que de conformidad con lo expuesto en el artículo 163 de la Ley de Transparencia y Acceso a la Información Pública del Estado de México y Municipios; y una vez realizado el análisis correspondiente, el Instituto de Salud del Estado de México (ISEM) identificó no contar con la información solicitada y por tanto, estar imposibilitado para atender en forma positiva el requerimiento; asimismo, </w:t>
      </w:r>
      <w:r w:rsidR="00D10515" w:rsidRPr="00547B4D">
        <w:rPr>
          <w:rFonts w:ascii="Palatino Linotype" w:eastAsia="Arial Unicode MS" w:hAnsi="Palatino Linotype" w:cs="Arial"/>
          <w:color w:val="000000" w:themeColor="text1"/>
          <w:lang w:val="es-ES"/>
        </w:rPr>
        <w:t xml:space="preserve">le hizo de </w:t>
      </w:r>
      <w:r w:rsidRPr="00547B4D">
        <w:rPr>
          <w:rFonts w:ascii="Palatino Linotype" w:eastAsia="Arial Unicode MS" w:hAnsi="Palatino Linotype" w:cs="Arial"/>
          <w:color w:val="000000" w:themeColor="text1"/>
          <w:lang w:val="es-ES"/>
        </w:rPr>
        <w:t>su conocimiento</w:t>
      </w:r>
      <w:r w:rsidR="00D10515" w:rsidRPr="00547B4D">
        <w:rPr>
          <w:rFonts w:ascii="Palatino Linotype" w:eastAsia="Arial Unicode MS" w:hAnsi="Palatino Linotype" w:cs="Arial"/>
          <w:color w:val="000000" w:themeColor="text1"/>
          <w:lang w:val="es-ES"/>
        </w:rPr>
        <w:t xml:space="preserve"> que </w:t>
      </w:r>
      <w:r w:rsidRPr="00547B4D">
        <w:rPr>
          <w:rFonts w:ascii="Palatino Linotype" w:eastAsia="Arial Unicode MS" w:hAnsi="Palatino Linotype" w:cs="Arial"/>
          <w:color w:val="000000" w:themeColor="text1"/>
          <w:lang w:val="es-ES"/>
        </w:rPr>
        <w:t>por lo que hace a la información del Hospital Materno Infantil</w:t>
      </w:r>
      <w:r w:rsidR="00D10515" w:rsidRPr="00547B4D">
        <w:rPr>
          <w:rFonts w:ascii="Palatino Linotype" w:eastAsia="Arial Unicode MS" w:hAnsi="Palatino Linotype" w:cs="Arial"/>
          <w:color w:val="000000" w:themeColor="text1"/>
          <w:lang w:val="es-ES"/>
        </w:rPr>
        <w:t xml:space="preserve"> del Estado de México (IMIEM), és</w:t>
      </w:r>
      <w:r w:rsidRPr="00547B4D">
        <w:rPr>
          <w:rFonts w:ascii="Palatino Linotype" w:eastAsia="Arial Unicode MS" w:hAnsi="Palatino Linotype" w:cs="Arial"/>
          <w:color w:val="000000" w:themeColor="text1"/>
          <w:lang w:val="es-ES"/>
        </w:rPr>
        <w:t xml:space="preserve">te se halla imposibilitado de proporcionar dicha información, en razón de que no posee, administra, genera o registra lo solicitado, </w:t>
      </w:r>
      <w:r w:rsidR="00D10515" w:rsidRPr="00547B4D">
        <w:rPr>
          <w:rFonts w:ascii="Palatino Linotype" w:eastAsia="Arial Unicode MS" w:hAnsi="Palatino Linotype" w:cs="Arial"/>
          <w:color w:val="000000" w:themeColor="text1"/>
          <w:lang w:val="es-ES"/>
        </w:rPr>
        <w:t xml:space="preserve">toda vez que, </w:t>
      </w:r>
      <w:r w:rsidRPr="00547B4D">
        <w:rPr>
          <w:rFonts w:ascii="Palatino Linotype" w:eastAsia="Arial Unicode MS" w:hAnsi="Palatino Linotype" w:cs="Arial"/>
          <w:color w:val="000000" w:themeColor="text1"/>
          <w:lang w:val="es-ES"/>
        </w:rPr>
        <w:t>el Instituto Materno Infantil del Estado del México es un organismo público descentralizado, con personalidad jurídica y patrimonio propio, tal como se expone en el Código Administrativo del Estado de México, el 13 de diciembre de 2001, cuando se creó dicho Instituto.</w:t>
      </w:r>
    </w:p>
    <w:p w14:paraId="0A6811F9" w14:textId="77777777" w:rsidR="00D10515" w:rsidRPr="00547B4D" w:rsidRDefault="00D10515" w:rsidP="00343559">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p>
    <w:p w14:paraId="76C3EABE" w14:textId="18E0714E" w:rsidR="00CE3952" w:rsidRPr="00547B4D" w:rsidRDefault="00CE3952" w:rsidP="00CE3952">
      <w:pPr>
        <w:spacing w:line="360" w:lineRule="auto"/>
        <w:jc w:val="both"/>
        <w:rPr>
          <w:rFonts w:ascii="Palatino Linotype" w:hAnsi="Palatino Linotype" w:cs="Arial"/>
        </w:rPr>
      </w:pPr>
      <w:r w:rsidRPr="00547B4D">
        <w:rPr>
          <w:rFonts w:ascii="Palatino Linotype" w:hAnsi="Palatino Linotype" w:cs="Arial"/>
        </w:rPr>
        <w:lastRenderedPageBreak/>
        <w:t xml:space="preserve">Del mismo modo, </w:t>
      </w:r>
      <w:r w:rsidRPr="00547B4D">
        <w:rPr>
          <w:rFonts w:ascii="Palatino Linotype" w:hAnsi="Palatino Linotype" w:cs="Arial"/>
          <w:b/>
        </w:rPr>
        <w:t>EL SUJETO OBLIGADO</w:t>
      </w:r>
      <w:r w:rsidRPr="00547B4D">
        <w:rPr>
          <w:rFonts w:ascii="Palatino Linotype" w:hAnsi="Palatino Linotype" w:cs="Arial"/>
        </w:rPr>
        <w:t xml:space="preserve"> orient</w:t>
      </w:r>
      <w:r w:rsidR="004F6A20" w:rsidRPr="00547B4D">
        <w:rPr>
          <w:rFonts w:ascii="Palatino Linotype" w:hAnsi="Palatino Linotype" w:cs="Arial"/>
        </w:rPr>
        <w:t>ó</w:t>
      </w:r>
      <w:r w:rsidRPr="00547B4D">
        <w:rPr>
          <w:rFonts w:ascii="Palatino Linotype" w:hAnsi="Palatino Linotype" w:cs="Arial"/>
        </w:rPr>
        <w:t xml:space="preserve"> a la particular a que dirigiera su solicitud ante el Sujeto Obligado Competente, esto es el Instituto Materno Infantil del Estado de México; sin embargo, no observó lo que dispone el artículo 167 de la Ley de la materia que dispone:</w:t>
      </w:r>
    </w:p>
    <w:p w14:paraId="5511674B" w14:textId="77777777" w:rsidR="00CE3952" w:rsidRPr="00547B4D" w:rsidRDefault="00CE3952" w:rsidP="004F6A20">
      <w:pPr>
        <w:ind w:left="851" w:right="899"/>
        <w:jc w:val="both"/>
        <w:rPr>
          <w:rFonts w:ascii="Palatino Linotype" w:hAnsi="Palatino Linotype" w:cs="Arial"/>
          <w:i/>
          <w:sz w:val="22"/>
          <w:szCs w:val="22"/>
        </w:rPr>
      </w:pPr>
      <w:r w:rsidRPr="00547B4D">
        <w:rPr>
          <w:rFonts w:ascii="Palatino Linotype" w:hAnsi="Palatino Linotype"/>
          <w:b/>
          <w:i/>
          <w:sz w:val="22"/>
          <w:szCs w:val="22"/>
        </w:rPr>
        <w:t>Artículo 167.</w:t>
      </w:r>
      <w:r w:rsidRPr="00547B4D">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Pr="00547B4D">
        <w:rPr>
          <w:rFonts w:ascii="Palatino Linotype" w:hAnsi="Palatino Linotype"/>
          <w:b/>
          <w:i/>
          <w:sz w:val="22"/>
          <w:szCs w:val="22"/>
          <w:u w:val="single"/>
        </w:rPr>
        <w:t>deberán comunicarlo al solicitante, dentro de los tres días hábiles posteriores a la recepción de la solicitud</w:t>
      </w:r>
      <w:r w:rsidRPr="00547B4D">
        <w:rPr>
          <w:rFonts w:ascii="Palatino Linotype" w:hAnsi="Palatino Linotype"/>
          <w:i/>
          <w:sz w:val="22"/>
          <w:szCs w:val="22"/>
        </w:rPr>
        <w:t xml:space="preserve"> y, en su caso orientar al solicitante, el o los sujetos obligados competentes.</w:t>
      </w:r>
    </w:p>
    <w:p w14:paraId="17B49438" w14:textId="77777777" w:rsidR="00CE3952" w:rsidRPr="00547B4D" w:rsidRDefault="00CE3952" w:rsidP="00CE3952">
      <w:pPr>
        <w:spacing w:line="360" w:lineRule="auto"/>
        <w:jc w:val="both"/>
        <w:rPr>
          <w:rFonts w:ascii="Palatino Linotype" w:hAnsi="Palatino Linotype" w:cs="Arial"/>
          <w:sz w:val="12"/>
        </w:rPr>
      </w:pPr>
    </w:p>
    <w:p w14:paraId="05A6F85F" w14:textId="286646E0" w:rsidR="00CE3952" w:rsidRPr="00547B4D" w:rsidRDefault="00CE3952" w:rsidP="00CE3952">
      <w:pPr>
        <w:spacing w:line="360" w:lineRule="auto"/>
        <w:jc w:val="both"/>
        <w:rPr>
          <w:rFonts w:ascii="Palatino Linotype" w:hAnsi="Palatino Linotype" w:cs="Arial"/>
        </w:rPr>
      </w:pPr>
      <w:r w:rsidRPr="00547B4D">
        <w:rPr>
          <w:rFonts w:ascii="Palatino Linotype" w:hAnsi="Palatino Linotype" w:cs="Arial"/>
        </w:rPr>
        <w:t xml:space="preserve">Esto es, si la solicitud de acceso a la información pública la </w:t>
      </w:r>
      <w:r w:rsidR="004F6A20" w:rsidRPr="00547B4D">
        <w:rPr>
          <w:rFonts w:ascii="Palatino Linotype" w:hAnsi="Palatino Linotype" w:cs="Arial"/>
        </w:rPr>
        <w:t xml:space="preserve">presentó </w:t>
      </w:r>
      <w:r w:rsidRPr="00547B4D">
        <w:rPr>
          <w:rFonts w:ascii="Palatino Linotype" w:hAnsi="Palatino Linotype" w:cs="Arial"/>
        </w:rPr>
        <w:t xml:space="preserve">la particular el día cuatro de marzo de dos mil veintiuno y la respuesta del </w:t>
      </w:r>
      <w:r w:rsidRPr="00547B4D">
        <w:rPr>
          <w:rFonts w:ascii="Palatino Linotype" w:hAnsi="Palatino Linotype" w:cs="Arial"/>
          <w:b/>
        </w:rPr>
        <w:t>SUJETO OBLIGADO</w:t>
      </w:r>
      <w:r w:rsidRPr="00547B4D">
        <w:rPr>
          <w:rFonts w:ascii="Palatino Linotype" w:hAnsi="Palatino Linotype" w:cs="Arial"/>
        </w:rPr>
        <w:t xml:space="preserve"> la realizó el día diez de marzo de la misma anualidad, siendo al cuarto día inhábil posterior a la misma es que no se dio cumplimiento a la normativa anteriormente citada, por lo que, es dable ordenar al </w:t>
      </w:r>
      <w:r w:rsidRPr="00547B4D">
        <w:rPr>
          <w:rFonts w:ascii="Palatino Linotype" w:hAnsi="Palatino Linotype" w:cs="Arial"/>
          <w:b/>
        </w:rPr>
        <w:t>SUJETO OBLIGADO</w:t>
      </w:r>
      <w:r w:rsidRPr="00547B4D">
        <w:rPr>
          <w:rFonts w:ascii="Palatino Linotype" w:hAnsi="Palatino Linotype" w:cs="Arial"/>
        </w:rPr>
        <w:t xml:space="preserve"> emita el acuerdo de incompetencia señalado en el artículo 49, fracción II de la Ley en cita:</w:t>
      </w:r>
    </w:p>
    <w:p w14:paraId="017764EB" w14:textId="77777777" w:rsidR="00CE3952" w:rsidRPr="00547B4D" w:rsidRDefault="00CE3952" w:rsidP="00CE3952">
      <w:pPr>
        <w:spacing w:line="360" w:lineRule="auto"/>
        <w:jc w:val="both"/>
        <w:rPr>
          <w:rFonts w:ascii="Palatino Linotype" w:hAnsi="Palatino Linotype" w:cs="Arial"/>
        </w:rPr>
      </w:pPr>
    </w:p>
    <w:p w14:paraId="08F44A24" w14:textId="5A551435" w:rsidR="00CE3952" w:rsidRPr="00547B4D" w:rsidRDefault="00CE3952" w:rsidP="00CE3952">
      <w:pPr>
        <w:spacing w:line="276" w:lineRule="auto"/>
        <w:ind w:left="851" w:right="899"/>
        <w:jc w:val="both"/>
        <w:rPr>
          <w:rFonts w:ascii="Palatino Linotype" w:hAnsi="Palatino Linotype"/>
          <w:i/>
          <w:sz w:val="22"/>
        </w:rPr>
      </w:pPr>
      <w:r w:rsidRPr="00547B4D">
        <w:rPr>
          <w:rFonts w:ascii="Palatino Linotype" w:hAnsi="Palatino Linotype"/>
          <w:i/>
        </w:rPr>
        <w:t>“</w:t>
      </w:r>
      <w:r w:rsidRPr="00547B4D">
        <w:rPr>
          <w:rFonts w:ascii="Palatino Linotype" w:hAnsi="Palatino Linotype"/>
          <w:b/>
          <w:i/>
        </w:rPr>
        <w:t>Artículo 49.</w:t>
      </w:r>
      <w:r w:rsidRPr="00547B4D">
        <w:rPr>
          <w:rFonts w:ascii="Palatino Linotype" w:hAnsi="Palatino Linotype"/>
          <w:i/>
        </w:rPr>
        <w:t xml:space="preserve"> Los </w:t>
      </w:r>
      <w:r w:rsidRPr="00547B4D">
        <w:rPr>
          <w:rFonts w:ascii="Palatino Linotype" w:hAnsi="Palatino Linotype"/>
          <w:i/>
          <w:u w:val="single"/>
        </w:rPr>
        <w:t>Comités de Transparencia tendrán las siguientes atribuciones:</w:t>
      </w:r>
      <w:r w:rsidRPr="00547B4D">
        <w:rPr>
          <w:rFonts w:ascii="Palatino Linotype" w:hAnsi="Palatino Linotype"/>
          <w:i/>
        </w:rPr>
        <w:t xml:space="preserve"> </w:t>
      </w:r>
    </w:p>
    <w:p w14:paraId="1ECD0A5E" w14:textId="77777777" w:rsidR="00CE3952" w:rsidRPr="00547B4D" w:rsidRDefault="00CE3952" w:rsidP="00CE3952">
      <w:pPr>
        <w:spacing w:line="276" w:lineRule="auto"/>
        <w:ind w:left="851" w:right="899"/>
        <w:jc w:val="both"/>
        <w:rPr>
          <w:rFonts w:ascii="Palatino Linotype" w:hAnsi="Palatino Linotype"/>
          <w:i/>
        </w:rPr>
      </w:pPr>
      <w:r w:rsidRPr="00547B4D">
        <w:rPr>
          <w:rFonts w:ascii="Palatino Linotype" w:hAnsi="Palatino Linotype"/>
          <w:b/>
          <w:i/>
        </w:rPr>
        <w:t>I.</w:t>
      </w:r>
      <w:r w:rsidRPr="00547B4D">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3B136FF8" w14:textId="490393A6" w:rsidR="00CE3952" w:rsidRPr="00547B4D" w:rsidRDefault="00CE3952" w:rsidP="00CE3952">
      <w:pPr>
        <w:spacing w:line="276" w:lineRule="auto"/>
        <w:ind w:left="851" w:right="899"/>
        <w:jc w:val="both"/>
        <w:rPr>
          <w:rFonts w:ascii="Palatino Linotype" w:hAnsi="Palatino Linotype" w:cs="Arial"/>
          <w:i/>
        </w:rPr>
      </w:pPr>
      <w:r w:rsidRPr="00547B4D">
        <w:rPr>
          <w:rFonts w:ascii="Palatino Linotype" w:hAnsi="Palatino Linotype"/>
          <w:b/>
          <w:i/>
        </w:rPr>
        <w:t>II.</w:t>
      </w:r>
      <w:r w:rsidRPr="00547B4D">
        <w:rPr>
          <w:rFonts w:ascii="Palatino Linotype" w:hAnsi="Palatino Linotype"/>
          <w:i/>
        </w:rPr>
        <w:t xml:space="preserve"> Confirmar, modificar o revocar las determinaciones que en materia de ampliación del plazo de respuesta, clasificación de la información y </w:t>
      </w:r>
      <w:r w:rsidRPr="00547B4D">
        <w:rPr>
          <w:rFonts w:ascii="Palatino Linotype" w:hAnsi="Palatino Linotype"/>
          <w:b/>
          <w:i/>
          <w:u w:val="single"/>
        </w:rPr>
        <w:t xml:space="preserve">declaración </w:t>
      </w:r>
      <w:r w:rsidRPr="00547B4D">
        <w:rPr>
          <w:rFonts w:ascii="Palatino Linotype" w:hAnsi="Palatino Linotype"/>
          <w:i/>
        </w:rPr>
        <w:t xml:space="preserve">de inexistencia o </w:t>
      </w:r>
      <w:r w:rsidRPr="00547B4D">
        <w:rPr>
          <w:rFonts w:ascii="Palatino Linotype" w:hAnsi="Palatino Linotype"/>
          <w:b/>
          <w:i/>
          <w:u w:val="single"/>
        </w:rPr>
        <w:t>de incompetencia</w:t>
      </w:r>
      <w:r w:rsidRPr="00547B4D">
        <w:rPr>
          <w:rFonts w:ascii="Palatino Linotype" w:hAnsi="Palatino Linotype"/>
          <w:i/>
        </w:rPr>
        <w:t xml:space="preserve"> realicen los titulares de las áreas de los sujetos obligados;” (Sic)</w:t>
      </w:r>
    </w:p>
    <w:p w14:paraId="3D24B532" w14:textId="7874F185" w:rsidR="00CE3952" w:rsidRPr="00547B4D" w:rsidRDefault="00FA0B4D" w:rsidP="00AC43D2">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47B4D">
        <w:rPr>
          <w:rFonts w:ascii="Palatino Linotype" w:eastAsia="Arial Unicode MS" w:hAnsi="Palatino Linotype" w:cs="Arial"/>
          <w:color w:val="000000" w:themeColor="text1"/>
          <w:lang w:val="es-ES"/>
        </w:rPr>
        <w:lastRenderedPageBreak/>
        <w:t xml:space="preserve">En ese contexto, </w:t>
      </w:r>
      <w:r w:rsidR="00CE3952" w:rsidRPr="00547B4D">
        <w:rPr>
          <w:rFonts w:ascii="Palatino Linotype" w:hAnsi="Palatino Linotype" w:cs="Arial"/>
        </w:rPr>
        <w:t xml:space="preserve">es preciso señalar </w:t>
      </w:r>
      <w:r w:rsidR="007B4DA8" w:rsidRPr="00547B4D">
        <w:rPr>
          <w:rFonts w:ascii="Palatino Linotype" w:hAnsi="Palatino Linotype" w:cs="Arial"/>
        </w:rPr>
        <w:t>que,</w:t>
      </w:r>
      <w:r w:rsidR="00CE3952" w:rsidRPr="00547B4D">
        <w:rPr>
          <w:rFonts w:ascii="Palatino Linotype" w:hAnsi="Palatino Linotype" w:cs="Arial"/>
        </w:rPr>
        <w:t xml:space="preserve"> de acuerdo al Padrón de Sujeto Obligados emitido por el Pleno del Instituto de Transparencia, Acceso a la Información y Protección de Datos Personales del Estado de México y Municipios, el cual fue publicado en la “Gaceta del Gobierno” del </w:t>
      </w:r>
      <w:r w:rsidR="00501E02" w:rsidRPr="00547B4D">
        <w:rPr>
          <w:rFonts w:ascii="Palatino Linotype" w:hAnsi="Palatino Linotype" w:cs="Arial"/>
        </w:rPr>
        <w:t xml:space="preserve">veintisiete </w:t>
      </w:r>
      <w:r w:rsidR="00CE3952" w:rsidRPr="00547B4D">
        <w:rPr>
          <w:rFonts w:ascii="Palatino Linotype" w:hAnsi="Palatino Linotype" w:cs="Arial"/>
        </w:rPr>
        <w:t>de noviembre de dos mil diecisiete, establece:</w:t>
      </w:r>
    </w:p>
    <w:p w14:paraId="28693C3C" w14:textId="2083C55F" w:rsidR="00CE3952" w:rsidRPr="00547B4D" w:rsidRDefault="00501E02" w:rsidP="00343559">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547B4D">
        <w:rPr>
          <w:noProof/>
          <w:lang w:eastAsia="es-MX"/>
        </w:rPr>
        <mc:AlternateContent>
          <mc:Choice Requires="wps">
            <w:drawing>
              <wp:anchor distT="0" distB="0" distL="114300" distR="114300" simplePos="0" relativeHeight="251676672" behindDoc="0" locked="0" layoutInCell="1" allowOverlap="1" wp14:anchorId="7A378F5F" wp14:editId="1DD87EBC">
                <wp:simplePos x="0" y="0"/>
                <wp:positionH relativeFrom="column">
                  <wp:posOffset>422662</wp:posOffset>
                </wp:positionH>
                <wp:positionV relativeFrom="paragraph">
                  <wp:posOffset>3273426</wp:posOffset>
                </wp:positionV>
                <wp:extent cx="2926080" cy="230588"/>
                <wp:effectExtent l="57150" t="19050" r="83820" b="93345"/>
                <wp:wrapNone/>
                <wp:docPr id="44" name="Rectángulo 44"/>
                <wp:cNvGraphicFramePr/>
                <a:graphic xmlns:a="http://schemas.openxmlformats.org/drawingml/2006/main">
                  <a:graphicData uri="http://schemas.microsoft.com/office/word/2010/wordprocessingShape">
                    <wps:wsp>
                      <wps:cNvSpPr/>
                      <wps:spPr>
                        <a:xfrm>
                          <a:off x="0" y="0"/>
                          <a:ext cx="2926080" cy="23058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1D48C" id="Rectángulo 44" o:spid="_x0000_s1026" style="position:absolute;margin-left:33.3pt;margin-top:257.75pt;width:230.4pt;height:18.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" filled="f" strokecolor="red" strokeweight="1.5pt">
                <v:shadow on="t" color="black" opacity="22937f" origin=",.5" offset="0,.63889mm"/>
              </v:rect>
            </w:pict>
          </mc:Fallback>
        </mc:AlternateContent>
      </w:r>
      <w:r w:rsidRPr="00547B4D">
        <w:rPr>
          <w:noProof/>
          <w:lang w:eastAsia="es-MX"/>
        </w:rPr>
        <w:drawing>
          <wp:inline distT="0" distB="0" distL="0" distR="0" wp14:anchorId="7C3CB6BC" wp14:editId="4F2D7319">
            <wp:extent cx="5791835" cy="37249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724910"/>
                    </a:xfrm>
                    <a:prstGeom prst="rect">
                      <a:avLst/>
                    </a:prstGeom>
                  </pic:spPr>
                </pic:pic>
              </a:graphicData>
            </a:graphic>
          </wp:inline>
        </w:drawing>
      </w:r>
    </w:p>
    <w:p w14:paraId="65E1C303" w14:textId="77777777" w:rsidR="00501E02" w:rsidRPr="00547B4D" w:rsidRDefault="00501E02" w:rsidP="00501E02">
      <w:pPr>
        <w:spacing w:before="200" w:after="200" w:line="360" w:lineRule="auto"/>
        <w:jc w:val="both"/>
        <w:rPr>
          <w:rFonts w:ascii="Palatino Linotype" w:hAnsi="Palatino Linotype" w:cs="Arial"/>
        </w:rPr>
      </w:pPr>
      <w:r w:rsidRPr="00547B4D">
        <w:rPr>
          <w:rFonts w:ascii="Palatino Linotype" w:hAnsi="Palatino Linotype" w:cs="Arial"/>
        </w:rPr>
        <w:t>De lo que se desprende que son Sujetos Obligados distintos y que por tanto se dejan a salvo los derechos de la particular para realizar la solicitud de acceso que considere pertinente.</w:t>
      </w:r>
    </w:p>
    <w:p w14:paraId="21033205" w14:textId="77777777" w:rsidR="00501E02" w:rsidRPr="00547B4D" w:rsidRDefault="00501E02" w:rsidP="00501E02">
      <w:pPr>
        <w:spacing w:before="200" w:after="200" w:line="360" w:lineRule="auto"/>
        <w:jc w:val="both"/>
        <w:rPr>
          <w:rFonts w:ascii="Palatino Linotype" w:hAnsi="Palatino Linotype" w:cs="Arial"/>
        </w:rPr>
      </w:pPr>
      <w:r w:rsidRPr="00547B4D">
        <w:rPr>
          <w:rFonts w:ascii="Palatino Linotype" w:hAnsi="Palatino Linotype" w:cs="Arial"/>
        </w:rPr>
        <w:t xml:space="preserve">En efecto, si bien </w:t>
      </w:r>
      <w:r w:rsidRPr="00547B4D">
        <w:rPr>
          <w:rFonts w:ascii="Palatino Linotype" w:hAnsi="Palatino Linotype" w:cs="Arial"/>
          <w:b/>
        </w:rPr>
        <w:t>EL SUJETO OBLIGADO</w:t>
      </w:r>
      <w:r w:rsidRPr="00547B4D">
        <w:rPr>
          <w:rFonts w:ascii="Palatino Linotype" w:hAnsi="Palatino Linotype" w:cs="Arial"/>
        </w:rPr>
        <w:t xml:space="preserve"> no tiene competencia para administrar, generar o poseer la información solicitada, como se vio anteriormente, en virtud de </w:t>
      </w:r>
      <w:r w:rsidRPr="00547B4D">
        <w:rPr>
          <w:rFonts w:ascii="Palatino Linotype" w:hAnsi="Palatino Linotype" w:cs="Arial"/>
        </w:rPr>
        <w:lastRenderedPageBreak/>
        <w:t xml:space="preserve">que se trata de atribuciones de otro Sujeto Obligado; también lo es, que dicha incompetencia debió haber sido confirmada por el Comité de Transparencia del </w:t>
      </w:r>
      <w:r w:rsidRPr="00547B4D">
        <w:rPr>
          <w:rFonts w:ascii="Palatino Linotype" w:hAnsi="Palatino Linotype" w:cs="Arial"/>
          <w:b/>
        </w:rPr>
        <w:t>SUJETO OBLIGADO</w:t>
      </w:r>
      <w:r w:rsidRPr="00547B4D">
        <w:rPr>
          <w:rFonts w:ascii="Palatino Linotype" w:hAnsi="Palatino Linotype" w:cs="Arial"/>
        </w:rPr>
        <w:t xml:space="preserve">; razón por la cual, se determina ordenar al </w:t>
      </w:r>
      <w:r w:rsidRPr="00547B4D">
        <w:rPr>
          <w:rFonts w:ascii="Palatino Linotype" w:hAnsi="Palatino Linotype" w:cs="Arial"/>
          <w:b/>
        </w:rPr>
        <w:t xml:space="preserve">SUJETO OBLIGADO </w:t>
      </w:r>
      <w:r w:rsidRPr="00547B4D">
        <w:rPr>
          <w:rFonts w:ascii="Palatino Linotype" w:hAnsi="Palatino Linotype" w:cs="Arial"/>
        </w:rPr>
        <w:t>realizar a través de su Comité de Transparencia el Acuerdo correspondiente.</w:t>
      </w:r>
    </w:p>
    <w:p w14:paraId="12A29AD3" w14:textId="77777777" w:rsidR="00501E02" w:rsidRPr="00547B4D" w:rsidRDefault="00501E02" w:rsidP="00501E02">
      <w:pPr>
        <w:spacing w:before="200" w:after="200" w:line="360" w:lineRule="auto"/>
        <w:jc w:val="both"/>
        <w:rPr>
          <w:rFonts w:ascii="Palatino Linotype" w:eastAsia="Calibri" w:hAnsi="Palatino Linotype" w:cs="Arial"/>
        </w:rPr>
      </w:pPr>
      <w:r w:rsidRPr="00547B4D">
        <w:rPr>
          <w:rFonts w:ascii="Palatino Linotype" w:hAnsi="Palatino Linotype" w:cs="Arial"/>
        </w:rPr>
        <w:t xml:space="preserve">Establecido lo </w:t>
      </w:r>
      <w:r w:rsidRPr="00547B4D">
        <w:rPr>
          <w:rFonts w:ascii="Palatino Linotype" w:hAnsi="Palatino Linotype" w:cs="Arial"/>
          <w:lang w:val="es-ES_tradnl"/>
        </w:rPr>
        <w:t>anterior</w:t>
      </w:r>
      <w:r w:rsidRPr="00547B4D">
        <w:rPr>
          <w:rFonts w:ascii="Palatino Linotype" w:hAnsi="Palatino Linotype" w:cs="Arial"/>
        </w:rPr>
        <w:t xml:space="preserve">, esta Ponencia Resolutora advierte que </w:t>
      </w:r>
      <w:r w:rsidRPr="00547B4D">
        <w:rPr>
          <w:rFonts w:ascii="Palatino Linotype" w:hAnsi="Palatino Linotype"/>
        </w:rPr>
        <w:t xml:space="preserve">resultan </w:t>
      </w:r>
      <w:r w:rsidRPr="00547B4D">
        <w:rPr>
          <w:rFonts w:ascii="Palatino Linotype" w:hAnsi="Palatino Linotype"/>
          <w:b/>
        </w:rPr>
        <w:t>parcialmente</w:t>
      </w:r>
      <w:r w:rsidRPr="00547B4D">
        <w:rPr>
          <w:rFonts w:ascii="Palatino Linotype" w:hAnsi="Palatino Linotype"/>
        </w:rPr>
        <w:t xml:space="preserve"> </w:t>
      </w:r>
      <w:r w:rsidRPr="00547B4D">
        <w:rPr>
          <w:rFonts w:ascii="Palatino Linotype" w:hAnsi="Palatino Linotype"/>
          <w:b/>
        </w:rPr>
        <w:t xml:space="preserve">fundadas </w:t>
      </w:r>
      <w:r w:rsidRPr="00547B4D">
        <w:rPr>
          <w:rFonts w:ascii="Palatino Linotype" w:hAnsi="Palatino Linotype" w:cs="Arial"/>
        </w:rPr>
        <w:t xml:space="preserve">las </w:t>
      </w:r>
      <w:r w:rsidRPr="00547B4D">
        <w:rPr>
          <w:rFonts w:ascii="Palatino Linotype" w:hAnsi="Palatino Linotype"/>
        </w:rPr>
        <w:t>razones</w:t>
      </w:r>
      <w:r w:rsidRPr="00547B4D">
        <w:rPr>
          <w:rFonts w:ascii="Palatino Linotype" w:hAnsi="Palatino Linotype" w:cs="Arial"/>
        </w:rPr>
        <w:t xml:space="preserve"> o motivos de </w:t>
      </w:r>
      <w:r w:rsidRPr="00547B4D">
        <w:rPr>
          <w:rFonts w:ascii="Palatino Linotype" w:hAnsi="Palatino Linotype"/>
        </w:rPr>
        <w:t xml:space="preserve">inconformidad expuestas por </w:t>
      </w:r>
      <w:r w:rsidRPr="00547B4D">
        <w:rPr>
          <w:rFonts w:ascii="Palatino Linotype" w:hAnsi="Palatino Linotype" w:cs="Arial"/>
          <w:b/>
        </w:rPr>
        <w:t>LA RECURRENTE</w:t>
      </w:r>
      <w:r w:rsidRPr="00547B4D">
        <w:rPr>
          <w:rFonts w:ascii="Palatino Linotype" w:hAnsi="Palatino Linotype"/>
        </w:rPr>
        <w:t xml:space="preserve">; por lo que, </w:t>
      </w:r>
      <w:r w:rsidRPr="00547B4D">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Pr="00547B4D">
        <w:rPr>
          <w:rFonts w:ascii="Palatino Linotype" w:eastAsia="Calibri" w:hAnsi="Palatino Linotype" w:cs="Arial"/>
          <w:b/>
        </w:rPr>
        <w:t>MODIFICAR</w:t>
      </w:r>
      <w:r w:rsidRPr="00547B4D">
        <w:rPr>
          <w:rFonts w:ascii="Palatino Linotype" w:eastAsia="Calibri" w:hAnsi="Palatino Linotype" w:cs="Arial"/>
        </w:rPr>
        <w:t xml:space="preserve"> la respuesta del </w:t>
      </w:r>
      <w:r w:rsidRPr="00547B4D">
        <w:rPr>
          <w:rFonts w:ascii="Palatino Linotype" w:eastAsia="Calibri" w:hAnsi="Palatino Linotype" w:cs="Arial"/>
          <w:b/>
        </w:rPr>
        <w:t>SUJETO OBLIGADO</w:t>
      </w:r>
      <w:r w:rsidRPr="00547B4D">
        <w:rPr>
          <w:rFonts w:ascii="Palatino Linotype" w:eastAsia="Calibri" w:hAnsi="Palatino Linotype" w:cs="Arial"/>
        </w:rPr>
        <w:t>.</w:t>
      </w:r>
    </w:p>
    <w:p w14:paraId="2CF23DF8" w14:textId="0801D4AF" w:rsidR="00C56F86" w:rsidRPr="00547B4D" w:rsidRDefault="00C56F86" w:rsidP="00C56F8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47B4D">
        <w:rPr>
          <w:rFonts w:ascii="Palatino Linotype" w:eastAsia="Calibri" w:hAnsi="Palatino Linotype" w:cs="Arial"/>
        </w:rPr>
        <w:t xml:space="preserve">Así, con </w:t>
      </w:r>
      <w:r w:rsidRPr="00547B4D">
        <w:rPr>
          <w:rFonts w:ascii="Palatino Linotype" w:hAnsi="Palatino Linotype" w:cs="Arial"/>
        </w:rPr>
        <w:t>fundamento</w:t>
      </w:r>
      <w:r w:rsidRPr="00547B4D">
        <w:rPr>
          <w:rFonts w:ascii="Palatino Linotype" w:eastAsia="Calibri" w:hAnsi="Palatino Linotype" w:cs="Arial"/>
        </w:rPr>
        <w:t xml:space="preserve"> en lo prescrito en los artículos 5, </w:t>
      </w:r>
      <w:r w:rsidRPr="00547B4D">
        <w:rPr>
          <w:rFonts w:ascii="Palatino Linotype" w:hAnsi="Palatino Linotype"/>
        </w:rPr>
        <w:t xml:space="preserve">párrafos </w:t>
      </w:r>
      <w:r w:rsidR="003F0A48" w:rsidRPr="00547B4D">
        <w:rPr>
          <w:rFonts w:ascii="Palatino Linotype" w:hAnsi="Palatino Linotype"/>
        </w:rPr>
        <w:t xml:space="preserve">trigésimo, trigésimo primero </w:t>
      </w:r>
      <w:r w:rsidRPr="00547B4D">
        <w:rPr>
          <w:rFonts w:ascii="Palatino Linotype" w:hAnsi="Palatino Linotype"/>
        </w:rPr>
        <w:t xml:space="preserve">y </w:t>
      </w:r>
      <w:r w:rsidR="003F0A48" w:rsidRPr="00547B4D">
        <w:rPr>
          <w:rFonts w:ascii="Palatino Linotype" w:hAnsi="Palatino Linotype"/>
        </w:rPr>
        <w:t>trigésimo segundo</w:t>
      </w:r>
      <w:r w:rsidRPr="00547B4D">
        <w:rPr>
          <w:rFonts w:ascii="Palatino Linotype" w:hAnsi="Palatino Linotype" w:cs="Arial"/>
        </w:rPr>
        <w:t>,</w:t>
      </w:r>
      <w:r w:rsidRPr="00547B4D">
        <w:rPr>
          <w:rFonts w:ascii="Palatino Linotype" w:hAnsi="Palatino Linotype"/>
        </w:rPr>
        <w:t xml:space="preserve"> </w:t>
      </w:r>
      <w:r w:rsidRPr="00547B4D">
        <w:rPr>
          <w:rFonts w:ascii="Palatino Linotype" w:hAnsi="Palatino Linotype" w:cs="Arial"/>
        </w:rPr>
        <w:t>fracciones</w:t>
      </w:r>
      <w:r w:rsidRPr="00547B4D">
        <w:rPr>
          <w:rFonts w:ascii="Palatino Linotype" w:hAnsi="Palatino Linotype"/>
        </w:rPr>
        <w:t xml:space="preserve"> IV y V,</w:t>
      </w:r>
      <w:r w:rsidRPr="00547B4D">
        <w:rPr>
          <w:rFonts w:ascii="Palatino Linotype" w:eastAsia="Calibri" w:hAnsi="Palatino Linotype" w:cs="Arial"/>
        </w:rPr>
        <w:t xml:space="preserve"> de la Constitución Política del Estado Libre y Soberano de México, y los artículos </w:t>
      </w:r>
      <w:r w:rsidRPr="00547B4D">
        <w:rPr>
          <w:rFonts w:ascii="Palatino Linotype" w:hAnsi="Palatino Linotype"/>
        </w:rPr>
        <w:t xml:space="preserve">2, </w:t>
      </w:r>
      <w:r w:rsidRPr="00547B4D">
        <w:rPr>
          <w:rFonts w:ascii="Palatino Linotype" w:hAnsi="Palatino Linotype" w:cs="Arial"/>
        </w:rPr>
        <w:t>fracción</w:t>
      </w:r>
      <w:r w:rsidRPr="00547B4D">
        <w:rPr>
          <w:rFonts w:ascii="Palatino Linotype" w:hAnsi="Palatino Linotype"/>
        </w:rPr>
        <w:t xml:space="preserve"> II, 9, </w:t>
      </w:r>
      <w:r w:rsidRPr="00547B4D">
        <w:rPr>
          <w:rFonts w:ascii="Palatino Linotype" w:hAnsi="Palatino Linotype" w:cs="Arial"/>
          <w:lang w:val="es-ES_tradnl"/>
        </w:rPr>
        <w:t>29</w:t>
      </w:r>
      <w:r w:rsidRPr="00547B4D">
        <w:rPr>
          <w:rFonts w:ascii="Palatino Linotype" w:hAnsi="Palatino Linotype"/>
        </w:rPr>
        <w:t>, 36, fracciones I y II, 176, 178, 179, 181, 185, fracción I, 186, 188 y 192, fracción III</w:t>
      </w:r>
      <w:r w:rsidRPr="00547B4D">
        <w:rPr>
          <w:rFonts w:ascii="Palatino Linotype" w:eastAsia="Calibri" w:hAnsi="Palatino Linotype" w:cs="Arial"/>
        </w:rPr>
        <w:t xml:space="preserve"> de la Ley de Transparencia y Acceso a la Información Pública del Estado de México y </w:t>
      </w:r>
      <w:r w:rsidRPr="00547B4D">
        <w:rPr>
          <w:rFonts w:ascii="Palatino Linotype" w:hAnsi="Palatino Linotype" w:cs="Arial"/>
        </w:rPr>
        <w:t>Municipios</w:t>
      </w:r>
      <w:r w:rsidRPr="00547B4D">
        <w:rPr>
          <w:rFonts w:ascii="Palatino Linotype" w:eastAsia="Calibri" w:hAnsi="Palatino Linotype" w:cs="Arial"/>
        </w:rPr>
        <w:t xml:space="preserve">, </w:t>
      </w:r>
      <w:r w:rsidRPr="00547B4D">
        <w:rPr>
          <w:rFonts w:ascii="Palatino Linotype" w:hAnsi="Palatino Linotype"/>
        </w:rPr>
        <w:t>este</w:t>
      </w:r>
      <w:r w:rsidRPr="00547B4D">
        <w:rPr>
          <w:rFonts w:ascii="Palatino Linotype" w:eastAsia="Calibri" w:hAnsi="Palatino Linotype" w:cs="Arial"/>
        </w:rPr>
        <w:t xml:space="preserve"> Pleno:</w:t>
      </w:r>
    </w:p>
    <w:p w14:paraId="38A44D18" w14:textId="77777777" w:rsidR="00313F69" w:rsidRPr="00547B4D" w:rsidRDefault="00313F69" w:rsidP="00313F69">
      <w:pPr>
        <w:jc w:val="center"/>
        <w:rPr>
          <w:rFonts w:ascii="Palatino Linotype" w:hAnsi="Palatino Linotype"/>
          <w:b/>
          <w:bCs/>
          <w:spacing w:val="40"/>
          <w:sz w:val="28"/>
        </w:rPr>
      </w:pPr>
    </w:p>
    <w:p w14:paraId="122E541C" w14:textId="77777777" w:rsidR="00313F69" w:rsidRPr="00547B4D" w:rsidRDefault="00313F69" w:rsidP="00313F69">
      <w:pPr>
        <w:jc w:val="center"/>
        <w:rPr>
          <w:rFonts w:ascii="Palatino Linotype" w:hAnsi="Palatino Linotype"/>
          <w:b/>
          <w:bCs/>
          <w:spacing w:val="40"/>
          <w:sz w:val="28"/>
        </w:rPr>
      </w:pPr>
      <w:r w:rsidRPr="00547B4D">
        <w:rPr>
          <w:rFonts w:ascii="Palatino Linotype" w:hAnsi="Palatino Linotype"/>
          <w:b/>
          <w:bCs/>
          <w:spacing w:val="40"/>
          <w:sz w:val="28"/>
        </w:rPr>
        <w:t>RESUELVE</w:t>
      </w:r>
    </w:p>
    <w:p w14:paraId="18491B60" w14:textId="77CA30D0" w:rsidR="00313F69" w:rsidRPr="00547B4D" w:rsidRDefault="00313F69" w:rsidP="00313F69">
      <w:pPr>
        <w:spacing w:line="360" w:lineRule="auto"/>
        <w:jc w:val="both"/>
        <w:rPr>
          <w:rFonts w:ascii="Palatino Linotype" w:hAnsi="Palatino Linotype" w:cs="Arial"/>
          <w:lang w:val="es-ES"/>
        </w:rPr>
      </w:pPr>
      <w:r w:rsidRPr="00547B4D">
        <w:rPr>
          <w:rFonts w:ascii="Palatino Linotype" w:hAnsi="Palatino Linotype" w:cs="Arial"/>
          <w:b/>
          <w:sz w:val="28"/>
          <w:szCs w:val="28"/>
          <w:lang w:val="es-ES"/>
        </w:rPr>
        <w:t>PRIMERO</w:t>
      </w:r>
      <w:r w:rsidRPr="00547B4D">
        <w:rPr>
          <w:rFonts w:ascii="Palatino Linotype" w:hAnsi="Palatino Linotype" w:cs="Arial"/>
          <w:sz w:val="28"/>
          <w:szCs w:val="28"/>
          <w:lang w:val="es-ES"/>
        </w:rPr>
        <w:t>.</w:t>
      </w:r>
      <w:r w:rsidRPr="00547B4D">
        <w:rPr>
          <w:rFonts w:ascii="Palatino Linotype" w:hAnsi="Palatino Linotype" w:cs="Arial"/>
          <w:lang w:val="es-ES"/>
        </w:rPr>
        <w:t xml:space="preserve"> Resultan </w:t>
      </w:r>
      <w:r w:rsidR="007931E9" w:rsidRPr="00547B4D">
        <w:rPr>
          <w:rFonts w:ascii="Palatino Linotype" w:hAnsi="Palatino Linotype" w:cs="Arial"/>
          <w:b/>
          <w:lang w:val="es-ES"/>
        </w:rPr>
        <w:t>parcialmente f</w:t>
      </w:r>
      <w:r w:rsidRPr="00547B4D">
        <w:rPr>
          <w:rFonts w:ascii="Palatino Linotype" w:hAnsi="Palatino Linotype" w:cs="Arial"/>
          <w:b/>
          <w:lang w:val="es-ES"/>
        </w:rPr>
        <w:t>undadas</w:t>
      </w:r>
      <w:r w:rsidRPr="00547B4D">
        <w:rPr>
          <w:rFonts w:ascii="Palatino Linotype" w:hAnsi="Palatino Linotype" w:cs="Arial"/>
          <w:lang w:val="es-ES"/>
        </w:rPr>
        <w:t xml:space="preserve"> las razones o motivos de inconformidad planteadas por </w:t>
      </w:r>
      <w:r w:rsidR="007931E9" w:rsidRPr="00547B4D">
        <w:rPr>
          <w:rFonts w:ascii="Palatino Linotype" w:hAnsi="Palatino Linotype" w:cs="Arial"/>
          <w:b/>
          <w:lang w:val="es-ES"/>
        </w:rPr>
        <w:t>L</w:t>
      </w:r>
      <w:r w:rsidR="00501E02" w:rsidRPr="00547B4D">
        <w:rPr>
          <w:rFonts w:ascii="Palatino Linotype" w:hAnsi="Palatino Linotype" w:cs="Arial"/>
          <w:b/>
          <w:lang w:val="es-ES"/>
        </w:rPr>
        <w:t>A</w:t>
      </w:r>
      <w:r w:rsidRPr="00547B4D">
        <w:rPr>
          <w:rFonts w:ascii="Palatino Linotype" w:hAnsi="Palatino Linotype" w:cs="Arial"/>
          <w:b/>
          <w:lang w:val="es-ES"/>
        </w:rPr>
        <w:t xml:space="preserve"> RECURRENTE</w:t>
      </w:r>
      <w:r w:rsidRPr="00547B4D">
        <w:rPr>
          <w:rFonts w:ascii="Palatino Linotype" w:hAnsi="Palatino Linotype" w:cs="Arial"/>
          <w:lang w:val="es-ES"/>
        </w:rPr>
        <w:t xml:space="preserve">, en términos del Considerando </w:t>
      </w:r>
      <w:r w:rsidRPr="00547B4D">
        <w:rPr>
          <w:rFonts w:ascii="Palatino Linotype" w:hAnsi="Palatino Linotype" w:cs="Arial"/>
          <w:b/>
          <w:lang w:val="es-ES"/>
        </w:rPr>
        <w:t>QUINTO</w:t>
      </w:r>
      <w:r w:rsidRPr="00547B4D">
        <w:rPr>
          <w:rFonts w:ascii="Palatino Linotype" w:hAnsi="Palatino Linotype" w:cs="Arial"/>
          <w:lang w:val="es-ES"/>
        </w:rPr>
        <w:t xml:space="preserve"> de la presente resolución.</w:t>
      </w:r>
    </w:p>
    <w:p w14:paraId="47ABFDED" w14:textId="77777777" w:rsidR="00313F69" w:rsidRPr="00547B4D" w:rsidRDefault="00313F69" w:rsidP="00313F69">
      <w:pPr>
        <w:spacing w:line="360" w:lineRule="auto"/>
        <w:jc w:val="both"/>
        <w:rPr>
          <w:rFonts w:ascii="Palatino Linotype" w:hAnsi="Palatino Linotype" w:cs="Arial"/>
          <w:lang w:val="es-ES"/>
        </w:rPr>
      </w:pPr>
    </w:p>
    <w:p w14:paraId="2C3954F3" w14:textId="5422FDB1" w:rsidR="00027997" w:rsidRPr="00547B4D" w:rsidRDefault="00313F69" w:rsidP="00313F69">
      <w:pPr>
        <w:spacing w:line="360" w:lineRule="auto"/>
        <w:jc w:val="both"/>
        <w:rPr>
          <w:rFonts w:ascii="Palatino Linotype" w:hAnsi="Palatino Linotype" w:cs="Arial"/>
          <w:lang w:val="es-ES"/>
        </w:rPr>
      </w:pPr>
      <w:r w:rsidRPr="00547B4D">
        <w:rPr>
          <w:rFonts w:ascii="Palatino Linotype" w:hAnsi="Palatino Linotype" w:cs="Arial"/>
          <w:b/>
          <w:sz w:val="28"/>
          <w:szCs w:val="28"/>
          <w:lang w:val="es-ES"/>
        </w:rPr>
        <w:lastRenderedPageBreak/>
        <w:t>SEGUNDO</w:t>
      </w:r>
      <w:r w:rsidRPr="00547B4D">
        <w:rPr>
          <w:rFonts w:ascii="Palatino Linotype" w:hAnsi="Palatino Linotype" w:cs="Arial"/>
          <w:sz w:val="28"/>
          <w:szCs w:val="28"/>
          <w:lang w:val="es-ES"/>
        </w:rPr>
        <w:t>.</w:t>
      </w:r>
      <w:r w:rsidRPr="00547B4D">
        <w:rPr>
          <w:rFonts w:ascii="Palatino Linotype" w:hAnsi="Palatino Linotype" w:cs="Arial"/>
          <w:lang w:val="es-ES"/>
        </w:rPr>
        <w:t xml:space="preserve"> </w:t>
      </w:r>
      <w:r w:rsidRPr="00547B4D">
        <w:rPr>
          <w:rFonts w:ascii="Palatino Linotype" w:eastAsia="Calibri" w:hAnsi="Palatino Linotype" w:cs="Arial"/>
        </w:rPr>
        <w:t xml:space="preserve">Se </w:t>
      </w:r>
      <w:r w:rsidR="007931E9" w:rsidRPr="00547B4D">
        <w:rPr>
          <w:rFonts w:ascii="Palatino Linotype" w:eastAsia="Calibri" w:hAnsi="Palatino Linotype" w:cs="Arial"/>
          <w:b/>
        </w:rPr>
        <w:t>MODIFI</w:t>
      </w:r>
      <w:r w:rsidR="00EE1285" w:rsidRPr="00547B4D">
        <w:rPr>
          <w:rFonts w:ascii="Palatino Linotype" w:eastAsia="Calibri" w:hAnsi="Palatino Linotype" w:cs="Arial"/>
          <w:b/>
        </w:rPr>
        <w:t xml:space="preserve">CA </w:t>
      </w:r>
      <w:r w:rsidRPr="00547B4D">
        <w:rPr>
          <w:rFonts w:ascii="Palatino Linotype" w:eastAsia="Calibri" w:hAnsi="Palatino Linotype" w:cs="Arial"/>
        </w:rPr>
        <w:t xml:space="preserve">la respuesta proporcionada por </w:t>
      </w:r>
      <w:r w:rsidRPr="00547B4D">
        <w:rPr>
          <w:rFonts w:ascii="Palatino Linotype" w:eastAsia="Calibri" w:hAnsi="Palatino Linotype" w:cs="Arial"/>
          <w:b/>
        </w:rPr>
        <w:t xml:space="preserve">EL SUJETO OBLIGADO </w:t>
      </w:r>
      <w:r w:rsidRPr="00547B4D">
        <w:rPr>
          <w:rFonts w:ascii="Palatino Linotype" w:eastAsia="Calibri" w:hAnsi="Palatino Linotype" w:cs="Arial"/>
        </w:rPr>
        <w:t xml:space="preserve">y se </w:t>
      </w:r>
      <w:r w:rsidRPr="00547B4D">
        <w:rPr>
          <w:rFonts w:ascii="Palatino Linotype" w:eastAsia="Calibri" w:hAnsi="Palatino Linotype" w:cs="Arial"/>
          <w:b/>
        </w:rPr>
        <w:t xml:space="preserve">ordena </w:t>
      </w:r>
      <w:r w:rsidRPr="00547B4D">
        <w:rPr>
          <w:rFonts w:ascii="Palatino Linotype" w:eastAsia="Calibri" w:hAnsi="Palatino Linotype" w:cs="Arial"/>
        </w:rPr>
        <w:t xml:space="preserve">atienda la solicitud de información </w:t>
      </w:r>
      <w:r w:rsidR="00501E02" w:rsidRPr="00547B4D">
        <w:rPr>
          <w:rFonts w:ascii="Palatino Linotype" w:eastAsia="Calibri" w:hAnsi="Palatino Linotype"/>
          <w:b/>
        </w:rPr>
        <w:t>00145/ISEM/IP/2021</w:t>
      </w:r>
      <w:r w:rsidRPr="00547B4D">
        <w:rPr>
          <w:rFonts w:ascii="Palatino Linotype" w:hAnsi="Palatino Linotype" w:cs="Arial"/>
        </w:rPr>
        <w:t xml:space="preserve">, en términos del Considerando </w:t>
      </w:r>
      <w:r w:rsidRPr="00547B4D">
        <w:rPr>
          <w:rFonts w:ascii="Palatino Linotype" w:hAnsi="Palatino Linotype" w:cs="Arial"/>
          <w:b/>
        </w:rPr>
        <w:t>QUINTO</w:t>
      </w:r>
      <w:r w:rsidRPr="00547B4D">
        <w:rPr>
          <w:rFonts w:ascii="Palatino Linotype" w:hAnsi="Palatino Linotype" w:cs="Arial"/>
        </w:rPr>
        <w:t xml:space="preserve"> </w:t>
      </w:r>
      <w:r w:rsidRPr="00547B4D">
        <w:rPr>
          <w:rFonts w:ascii="Palatino Linotype" w:hAnsi="Palatino Linotype" w:cs="Arial"/>
          <w:lang w:val="es-ES"/>
        </w:rPr>
        <w:t>de la presente resolución, y haga entrega a</w:t>
      </w:r>
      <w:r w:rsidR="00501E02" w:rsidRPr="00547B4D">
        <w:rPr>
          <w:rFonts w:ascii="Palatino Linotype" w:hAnsi="Palatino Linotype" w:cs="Arial"/>
          <w:lang w:val="es-ES"/>
        </w:rPr>
        <w:t xml:space="preserve"> </w:t>
      </w:r>
      <w:r w:rsidR="00501E02" w:rsidRPr="00547B4D">
        <w:rPr>
          <w:rFonts w:ascii="Palatino Linotype" w:hAnsi="Palatino Linotype" w:cs="Arial"/>
          <w:b/>
          <w:lang w:val="es-ES"/>
        </w:rPr>
        <w:t>LA</w:t>
      </w:r>
      <w:r w:rsidRPr="00547B4D">
        <w:rPr>
          <w:rFonts w:ascii="Palatino Linotype" w:hAnsi="Palatino Linotype" w:cs="Arial"/>
          <w:lang w:val="es-ES"/>
        </w:rPr>
        <w:t xml:space="preserve"> </w:t>
      </w:r>
      <w:r w:rsidRPr="00547B4D">
        <w:rPr>
          <w:rFonts w:ascii="Palatino Linotype" w:hAnsi="Palatino Linotype" w:cs="Arial"/>
          <w:b/>
          <w:lang w:val="es-ES"/>
        </w:rPr>
        <w:t>RECURRENTE</w:t>
      </w:r>
      <w:r w:rsidRPr="00547B4D">
        <w:rPr>
          <w:rFonts w:ascii="Palatino Linotype" w:hAnsi="Palatino Linotype" w:cs="Arial"/>
          <w:lang w:val="es-ES"/>
        </w:rPr>
        <w:t>, vía</w:t>
      </w:r>
      <w:r w:rsidR="00D503D8" w:rsidRPr="00547B4D">
        <w:rPr>
          <w:rFonts w:ascii="Palatino Linotype" w:hAnsi="Palatino Linotype" w:cs="Arial"/>
          <w:lang w:val="es-ES"/>
        </w:rPr>
        <w:t xml:space="preserve"> </w:t>
      </w:r>
      <w:r w:rsidR="00D503D8" w:rsidRPr="00547B4D">
        <w:rPr>
          <w:rFonts w:ascii="Palatino Linotype" w:hAnsi="Palatino Linotype" w:cs="Arial"/>
          <w:b/>
          <w:color w:val="000000" w:themeColor="text1"/>
          <w:lang w:val="es-ES"/>
        </w:rPr>
        <w:t>SAIMEX</w:t>
      </w:r>
      <w:r w:rsidRPr="00547B4D">
        <w:rPr>
          <w:rFonts w:ascii="Palatino Linotype" w:hAnsi="Palatino Linotype" w:cs="Arial"/>
          <w:lang w:val="es-ES"/>
        </w:rPr>
        <w:t>,</w:t>
      </w:r>
      <w:r w:rsidR="00027997" w:rsidRPr="00547B4D">
        <w:rPr>
          <w:rFonts w:ascii="Palatino Linotype" w:hAnsi="Palatino Linotype" w:cs="Arial"/>
          <w:lang w:val="es-ES"/>
        </w:rPr>
        <w:t xml:space="preserve"> </w:t>
      </w:r>
      <w:r w:rsidR="00501E02" w:rsidRPr="00547B4D">
        <w:rPr>
          <w:rFonts w:ascii="Palatino Linotype" w:hAnsi="Palatino Linotype" w:cs="Arial"/>
          <w:lang w:val="es-ES"/>
        </w:rPr>
        <w:t>de</w:t>
      </w:r>
      <w:r w:rsidR="00FE7FAB" w:rsidRPr="00547B4D">
        <w:rPr>
          <w:rFonts w:ascii="Palatino Linotype" w:hAnsi="Palatino Linotype" w:cs="Arial"/>
          <w:lang w:val="es-ES"/>
        </w:rPr>
        <w:t xml:space="preserve"> </w:t>
      </w:r>
      <w:r w:rsidR="00027997" w:rsidRPr="00547B4D">
        <w:rPr>
          <w:rFonts w:ascii="Palatino Linotype" w:hAnsi="Palatino Linotype" w:cs="Arial"/>
          <w:lang w:val="es-ES"/>
        </w:rPr>
        <w:t>lo</w:t>
      </w:r>
      <w:r w:rsidR="00A63E0F" w:rsidRPr="00547B4D">
        <w:rPr>
          <w:rFonts w:ascii="Palatino Linotype" w:hAnsi="Palatino Linotype" w:cs="Arial"/>
          <w:lang w:val="es-ES"/>
        </w:rPr>
        <w:t xml:space="preserve"> </w:t>
      </w:r>
      <w:r w:rsidR="00803A59" w:rsidRPr="00547B4D">
        <w:rPr>
          <w:rFonts w:ascii="Palatino Linotype" w:hAnsi="Palatino Linotype" w:cs="Arial"/>
          <w:lang w:val="es-ES"/>
        </w:rPr>
        <w:t>siguiente</w:t>
      </w:r>
      <w:r w:rsidR="00027997" w:rsidRPr="00547B4D">
        <w:rPr>
          <w:rFonts w:ascii="Palatino Linotype" w:hAnsi="Palatino Linotype" w:cs="Arial"/>
          <w:lang w:val="es-ES"/>
        </w:rPr>
        <w:t>:</w:t>
      </w:r>
    </w:p>
    <w:p w14:paraId="2AA3283F" w14:textId="28BA6ACE" w:rsidR="00560103" w:rsidRPr="00547B4D" w:rsidRDefault="00313F69" w:rsidP="00DC7F46">
      <w:pPr>
        <w:spacing w:before="240" w:after="240" w:line="276" w:lineRule="auto"/>
        <w:ind w:left="851" w:right="899"/>
        <w:jc w:val="both"/>
        <w:rPr>
          <w:rFonts w:ascii="Palatino Linotype" w:hAnsi="Palatino Linotype"/>
          <w:i/>
          <w:sz w:val="22"/>
          <w:szCs w:val="22"/>
        </w:rPr>
      </w:pPr>
      <w:r w:rsidRPr="00547B4D">
        <w:rPr>
          <w:rFonts w:ascii="Palatino Linotype" w:hAnsi="Palatino Linotype"/>
          <w:i/>
          <w:sz w:val="22"/>
          <w:szCs w:val="22"/>
        </w:rPr>
        <w:t>“</w:t>
      </w:r>
      <w:r w:rsidR="00501E02" w:rsidRPr="00547B4D">
        <w:rPr>
          <w:rFonts w:ascii="Palatino Linotype" w:hAnsi="Palatino Linotype"/>
          <w:i/>
          <w:sz w:val="22"/>
          <w:szCs w:val="22"/>
        </w:rPr>
        <w:t>El Acuerdo que emita el Comité de Transparencia mediante el</w:t>
      </w:r>
      <w:r w:rsidR="00892C05" w:rsidRPr="00547B4D">
        <w:rPr>
          <w:rFonts w:ascii="Palatino Linotype" w:hAnsi="Palatino Linotype"/>
          <w:i/>
          <w:sz w:val="22"/>
          <w:szCs w:val="22"/>
        </w:rPr>
        <w:t xml:space="preserve"> cual </w:t>
      </w:r>
      <w:r w:rsidR="00501E02" w:rsidRPr="00547B4D">
        <w:rPr>
          <w:rFonts w:ascii="Palatino Linotype" w:hAnsi="Palatino Linotype"/>
          <w:i/>
          <w:sz w:val="22"/>
          <w:szCs w:val="22"/>
        </w:rPr>
        <w:t>confirme la declaratoria de incompetencia respecto de</w:t>
      </w:r>
      <w:r w:rsidR="00835B96" w:rsidRPr="00547B4D">
        <w:rPr>
          <w:rFonts w:ascii="Palatino Linotype" w:hAnsi="Palatino Linotype"/>
          <w:i/>
          <w:sz w:val="22"/>
          <w:szCs w:val="22"/>
        </w:rPr>
        <w:t xml:space="preserve"> </w:t>
      </w:r>
      <w:r w:rsidR="00501E02" w:rsidRPr="00547B4D">
        <w:rPr>
          <w:rFonts w:ascii="Palatino Linotype" w:hAnsi="Palatino Linotype"/>
          <w:i/>
          <w:sz w:val="22"/>
          <w:szCs w:val="22"/>
        </w:rPr>
        <w:t>l</w:t>
      </w:r>
      <w:r w:rsidR="00835B96" w:rsidRPr="00547B4D">
        <w:rPr>
          <w:rFonts w:ascii="Palatino Linotype" w:hAnsi="Palatino Linotype"/>
          <w:i/>
          <w:sz w:val="22"/>
          <w:szCs w:val="22"/>
        </w:rPr>
        <w:t>a información solicitada</w:t>
      </w:r>
      <w:r w:rsidR="0098398C" w:rsidRPr="00547B4D">
        <w:rPr>
          <w:rFonts w:ascii="Palatino Linotype" w:hAnsi="Palatino Linotype"/>
          <w:i/>
          <w:sz w:val="22"/>
          <w:szCs w:val="22"/>
        </w:rPr>
        <w:t>.</w:t>
      </w:r>
      <w:r w:rsidR="00501E02" w:rsidRPr="00547B4D">
        <w:rPr>
          <w:rFonts w:ascii="Palatino Linotype" w:hAnsi="Palatino Linotype"/>
          <w:i/>
          <w:sz w:val="22"/>
          <w:szCs w:val="22"/>
        </w:rPr>
        <w:t xml:space="preserve">” </w:t>
      </w:r>
    </w:p>
    <w:p w14:paraId="6BA82740" w14:textId="4D753247" w:rsidR="00313F69" w:rsidRPr="00547B4D" w:rsidRDefault="00313F69" w:rsidP="00892C05">
      <w:pPr>
        <w:spacing w:line="360" w:lineRule="auto"/>
        <w:jc w:val="both"/>
        <w:rPr>
          <w:rFonts w:ascii="Palatino Linotype" w:hAnsi="Palatino Linotype"/>
        </w:rPr>
      </w:pPr>
      <w:r w:rsidRPr="00547B4D">
        <w:rPr>
          <w:rFonts w:ascii="Palatino Linotype" w:hAnsi="Palatino Linotype"/>
          <w:b/>
          <w:sz w:val="28"/>
        </w:rPr>
        <w:t>TERCERO.</w:t>
      </w:r>
      <w:r w:rsidRPr="00547B4D">
        <w:rPr>
          <w:rFonts w:ascii="Palatino Linotype" w:hAnsi="Palatino Linotype"/>
        </w:rPr>
        <w:t> Notifíquese a</w:t>
      </w:r>
      <w:r w:rsidR="004F6A20" w:rsidRPr="00547B4D">
        <w:rPr>
          <w:rFonts w:ascii="Palatino Linotype" w:hAnsi="Palatino Linotype"/>
        </w:rPr>
        <w:t xml:space="preserve"> </w:t>
      </w:r>
      <w:r w:rsidRPr="00547B4D">
        <w:rPr>
          <w:rFonts w:ascii="Palatino Linotype" w:hAnsi="Palatino Linotype"/>
        </w:rPr>
        <w:t>l</w:t>
      </w:r>
      <w:r w:rsidR="004F6A20" w:rsidRPr="00547B4D">
        <w:rPr>
          <w:rFonts w:ascii="Palatino Linotype" w:hAnsi="Palatino Linotype"/>
        </w:rPr>
        <w:t>a</w:t>
      </w:r>
      <w:r w:rsidRPr="00547B4D">
        <w:rPr>
          <w:rFonts w:ascii="Palatino Linotype" w:hAnsi="Palatino Linotype"/>
        </w:rPr>
        <w:t xml:space="preserve"> Titular de la Unidad de Transparencia del </w:t>
      </w:r>
      <w:r w:rsidRPr="00547B4D">
        <w:rPr>
          <w:rFonts w:ascii="Palatino Linotype" w:hAnsi="Palatino Linotype"/>
          <w:b/>
        </w:rPr>
        <w:t>SUJETO OBLIGADO</w:t>
      </w:r>
      <w:r w:rsidRPr="00547B4D">
        <w:rPr>
          <w:rFonts w:ascii="Palatino Linotype" w:hAnsi="Palatino Linotype"/>
        </w:rPr>
        <w:t xml:space="preserve">, para que conforme a los artículos 186, último párrafo y 189, párrafo segundo de la Ley de Transparencia y Acceso a la Información Pública del Estado de México y Municipios, dé cumplimiento a lo ordenado dentro del plazo de </w:t>
      </w:r>
      <w:r w:rsidR="00501E02" w:rsidRPr="00547B4D">
        <w:rPr>
          <w:rFonts w:ascii="Palatino Linotype" w:hAnsi="Palatino Linotype"/>
        </w:rPr>
        <w:t xml:space="preserve">diez </w:t>
      </w:r>
      <w:r w:rsidRPr="00547B4D">
        <w:rPr>
          <w:rFonts w:ascii="Palatino Linotype" w:hAnsi="Palatino Linotype"/>
        </w:rPr>
        <w:t>días hábiles, debiendo informar a este Instituto en un plazo de tres días hábiles siguientes sobre el cumplimiento dado a la presente resolución.</w:t>
      </w:r>
    </w:p>
    <w:p w14:paraId="2CF6AB87" w14:textId="77777777" w:rsidR="00313F69" w:rsidRPr="00547B4D" w:rsidRDefault="00313F69" w:rsidP="00313F69">
      <w:pPr>
        <w:spacing w:line="360" w:lineRule="auto"/>
        <w:ind w:right="49"/>
        <w:jc w:val="both"/>
        <w:rPr>
          <w:rFonts w:ascii="Palatino Linotype" w:hAnsi="Palatino Linotype"/>
          <w:b/>
          <w:shd w:val="clear" w:color="auto" w:fill="FFFFFF"/>
        </w:rPr>
      </w:pPr>
    </w:p>
    <w:p w14:paraId="0E1F1577" w14:textId="77777777" w:rsidR="00313F69" w:rsidRPr="00547B4D" w:rsidRDefault="00313F69" w:rsidP="00313F69">
      <w:pPr>
        <w:spacing w:line="360" w:lineRule="auto"/>
        <w:ind w:right="49"/>
        <w:jc w:val="both"/>
        <w:rPr>
          <w:rFonts w:ascii="Palatino Linotype" w:hAnsi="Palatino Linotype"/>
          <w:shd w:val="clear" w:color="auto" w:fill="FFFFFF"/>
          <w:lang w:eastAsia="es-MX"/>
        </w:rPr>
      </w:pPr>
      <w:r w:rsidRPr="00547B4D">
        <w:rPr>
          <w:rFonts w:ascii="Palatino Linotype" w:hAnsi="Palatino Linotype" w:cs="Arial"/>
          <w:b/>
          <w:bCs/>
          <w:sz w:val="28"/>
          <w:lang w:eastAsia="es-MX"/>
        </w:rPr>
        <w:t xml:space="preserve">CUARTO. </w:t>
      </w:r>
      <w:r w:rsidRPr="00547B4D">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sidRPr="00547B4D">
        <w:rPr>
          <w:rFonts w:ascii="Palatino Linotype" w:hAnsi="Palatino Linotype"/>
          <w:b/>
          <w:shd w:val="clear" w:color="auto" w:fill="FFFFFF"/>
          <w:lang w:eastAsia="es-MX"/>
        </w:rPr>
        <w:t>SUJETO OBLIGADO</w:t>
      </w:r>
      <w:r w:rsidRPr="00547B4D">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9872B47" w14:textId="77777777" w:rsidR="00313F69" w:rsidRPr="00547B4D" w:rsidRDefault="00313F69" w:rsidP="00313F69">
      <w:pPr>
        <w:spacing w:line="360" w:lineRule="auto"/>
        <w:ind w:right="49"/>
        <w:jc w:val="both"/>
        <w:rPr>
          <w:rFonts w:ascii="Palatino Linotype" w:hAnsi="Palatino Linotype"/>
          <w:shd w:val="clear" w:color="auto" w:fill="FFFFFF"/>
          <w:lang w:eastAsia="es-MX"/>
        </w:rPr>
      </w:pPr>
    </w:p>
    <w:p w14:paraId="319433B6" w14:textId="4935E248" w:rsidR="00313F69" w:rsidRPr="00547B4D" w:rsidRDefault="00313F69" w:rsidP="00313F69">
      <w:pPr>
        <w:spacing w:line="360" w:lineRule="auto"/>
        <w:ind w:right="49"/>
        <w:jc w:val="both"/>
        <w:rPr>
          <w:rFonts w:ascii="Palatino Linotype" w:hAnsi="Palatino Linotype"/>
          <w:b/>
          <w:szCs w:val="17"/>
          <w:lang w:eastAsia="es-ES_tradnl"/>
        </w:rPr>
      </w:pPr>
      <w:r w:rsidRPr="00547B4D">
        <w:rPr>
          <w:rFonts w:ascii="Palatino Linotype" w:hAnsi="Palatino Linotype" w:cs="Arial"/>
          <w:b/>
          <w:bCs/>
          <w:sz w:val="28"/>
          <w:lang w:eastAsia="es-MX"/>
        </w:rPr>
        <w:t>QUINTO.</w:t>
      </w:r>
      <w:r w:rsidRPr="00547B4D">
        <w:rPr>
          <w:rFonts w:ascii="Palatino Linotype" w:hAnsi="Palatino Linotype"/>
          <w:szCs w:val="17"/>
          <w:lang w:eastAsia="es-ES_tradnl"/>
        </w:rPr>
        <w:t xml:space="preserve"> </w:t>
      </w:r>
      <w:r w:rsidRPr="00547B4D">
        <w:rPr>
          <w:rFonts w:ascii="Palatino Linotype" w:hAnsi="Palatino Linotype"/>
          <w:b/>
          <w:szCs w:val="17"/>
          <w:lang w:eastAsia="es-ES_tradnl"/>
        </w:rPr>
        <w:t>Notifíquese</w:t>
      </w:r>
      <w:r w:rsidRPr="00547B4D">
        <w:rPr>
          <w:rFonts w:ascii="Palatino Linotype" w:hAnsi="Palatino Linotype"/>
          <w:szCs w:val="17"/>
          <w:lang w:eastAsia="es-ES_tradnl"/>
        </w:rPr>
        <w:t xml:space="preserve"> a</w:t>
      </w:r>
      <w:r w:rsidR="00501E02" w:rsidRPr="00547B4D">
        <w:rPr>
          <w:rFonts w:ascii="Palatino Linotype" w:hAnsi="Palatino Linotype"/>
          <w:szCs w:val="17"/>
          <w:lang w:eastAsia="es-ES_tradnl"/>
        </w:rPr>
        <w:t xml:space="preserve"> </w:t>
      </w:r>
      <w:r w:rsidR="00501E02" w:rsidRPr="00547B4D">
        <w:rPr>
          <w:rFonts w:ascii="Palatino Linotype" w:hAnsi="Palatino Linotype"/>
          <w:b/>
          <w:szCs w:val="17"/>
          <w:lang w:eastAsia="es-ES_tradnl"/>
        </w:rPr>
        <w:t>LA</w:t>
      </w:r>
      <w:r w:rsidR="007931E9" w:rsidRPr="00547B4D">
        <w:rPr>
          <w:rFonts w:ascii="Palatino Linotype" w:hAnsi="Palatino Linotype"/>
          <w:szCs w:val="17"/>
          <w:lang w:eastAsia="es-ES_tradnl"/>
        </w:rPr>
        <w:t xml:space="preserve"> </w:t>
      </w:r>
      <w:r w:rsidRPr="00547B4D">
        <w:rPr>
          <w:rFonts w:ascii="Palatino Linotype" w:hAnsi="Palatino Linotype"/>
          <w:b/>
          <w:szCs w:val="17"/>
          <w:lang w:eastAsia="es-ES_tradnl"/>
        </w:rPr>
        <w:t>RECURRENTE</w:t>
      </w:r>
      <w:r w:rsidRPr="00547B4D">
        <w:rPr>
          <w:rFonts w:ascii="Palatino Linotype" w:hAnsi="Palatino Linotype"/>
          <w:szCs w:val="17"/>
          <w:lang w:eastAsia="es-ES_tradnl"/>
        </w:rPr>
        <w:t xml:space="preserve"> la presente resolución</w:t>
      </w:r>
      <w:r w:rsidRPr="00547B4D">
        <w:rPr>
          <w:rFonts w:ascii="Palatino Linotype" w:hAnsi="Palatino Linotype" w:cs="Arial"/>
        </w:rPr>
        <w:t xml:space="preserve">. </w:t>
      </w:r>
    </w:p>
    <w:p w14:paraId="1D909CB2" w14:textId="77777777" w:rsidR="00313F69" w:rsidRPr="00547B4D" w:rsidRDefault="00313F69" w:rsidP="00313F6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FD80865" w14:textId="04189E28" w:rsidR="00313F69" w:rsidRPr="00547B4D" w:rsidRDefault="00313F69" w:rsidP="00313F69">
      <w:pPr>
        <w:spacing w:after="200" w:line="360" w:lineRule="auto"/>
        <w:jc w:val="both"/>
        <w:rPr>
          <w:rFonts w:ascii="Palatino Linotype" w:hAnsi="Palatino Linotype"/>
          <w:szCs w:val="17"/>
          <w:lang w:eastAsia="es-ES_tradnl"/>
        </w:rPr>
      </w:pPr>
      <w:r w:rsidRPr="00547B4D">
        <w:rPr>
          <w:rFonts w:ascii="Palatino Linotype" w:hAnsi="Palatino Linotype" w:cs="Arial"/>
          <w:b/>
          <w:bCs/>
          <w:sz w:val="28"/>
          <w:lang w:eastAsia="es-MX"/>
        </w:rPr>
        <w:t>SEXTO.</w:t>
      </w:r>
      <w:r w:rsidRPr="00547B4D">
        <w:rPr>
          <w:rFonts w:ascii="Palatino Linotype" w:hAnsi="Palatino Linotype"/>
          <w:szCs w:val="17"/>
          <w:lang w:eastAsia="es-ES_tradnl"/>
        </w:rPr>
        <w:t xml:space="preserve"> </w:t>
      </w:r>
      <w:r w:rsidRPr="00547B4D">
        <w:rPr>
          <w:rFonts w:ascii="Palatino Linotype" w:hAnsi="Palatino Linotype"/>
          <w:b/>
          <w:szCs w:val="17"/>
          <w:lang w:eastAsia="es-ES_tradnl"/>
        </w:rPr>
        <w:t>Hágase del conocimiento</w:t>
      </w:r>
      <w:r w:rsidR="00835B96" w:rsidRPr="00547B4D">
        <w:rPr>
          <w:rFonts w:ascii="Palatino Linotype" w:hAnsi="Palatino Linotype"/>
          <w:szCs w:val="17"/>
          <w:lang w:eastAsia="es-ES_tradnl"/>
        </w:rPr>
        <w:t xml:space="preserve"> de </w:t>
      </w:r>
      <w:r w:rsidR="00835B96" w:rsidRPr="00547B4D">
        <w:rPr>
          <w:rFonts w:ascii="Palatino Linotype" w:hAnsi="Palatino Linotype"/>
          <w:b/>
          <w:szCs w:val="17"/>
          <w:lang w:eastAsia="es-ES_tradnl"/>
        </w:rPr>
        <w:t>LA</w:t>
      </w:r>
      <w:r w:rsidR="007931E9" w:rsidRPr="00547B4D">
        <w:rPr>
          <w:rFonts w:ascii="Palatino Linotype" w:hAnsi="Palatino Linotype"/>
          <w:szCs w:val="17"/>
          <w:lang w:eastAsia="es-ES_tradnl"/>
        </w:rPr>
        <w:t xml:space="preserve"> </w:t>
      </w:r>
      <w:r w:rsidRPr="00547B4D">
        <w:rPr>
          <w:rFonts w:ascii="Palatino Linotype" w:hAnsi="Palatino Linotype"/>
          <w:b/>
          <w:szCs w:val="17"/>
          <w:lang w:eastAsia="es-ES_tradnl"/>
        </w:rPr>
        <w:t>RECURRENTE</w:t>
      </w:r>
      <w:r w:rsidRPr="00547B4D">
        <w:rPr>
          <w:rFonts w:ascii="Palatino Linotype" w:hAnsi="Palatino Linotype"/>
          <w:szCs w:val="17"/>
          <w:lang w:eastAsia="es-ES_tradnl"/>
        </w:rPr>
        <w:t xml:space="preserve"> que de conformidad con lo establecido en el artículo 196 de la Ley de Transparencia y Acceso a la Información </w:t>
      </w:r>
      <w:r w:rsidRPr="00547B4D">
        <w:rPr>
          <w:rFonts w:ascii="Palatino Linotype" w:hAnsi="Palatino Linotype"/>
          <w:szCs w:val="17"/>
          <w:lang w:eastAsia="es-ES_tradnl"/>
        </w:rPr>
        <w:lastRenderedPageBreak/>
        <w:t>Pública del Estado de México y Municipios, podrá impugnarla vía Juicio de Amparo en los términos de las leyes aplicables</w:t>
      </w:r>
      <w:r w:rsidR="000112B9" w:rsidRPr="00547B4D">
        <w:rPr>
          <w:rFonts w:ascii="Palatino Linotype" w:hAnsi="Palatino Linotype"/>
          <w:szCs w:val="17"/>
          <w:lang w:eastAsia="es-ES_tradnl"/>
        </w:rPr>
        <w:t>.</w:t>
      </w:r>
    </w:p>
    <w:p w14:paraId="5C9F101B" w14:textId="77777777" w:rsidR="004F6A20" w:rsidRPr="00547B4D" w:rsidRDefault="004F6A20" w:rsidP="004F6A20">
      <w:pPr>
        <w:pStyle w:val="Prrafodelista"/>
        <w:widowControl w:val="0"/>
        <w:tabs>
          <w:tab w:val="left" w:pos="1701"/>
        </w:tabs>
        <w:suppressAutoHyphens w:val="0"/>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547B4D">
        <w:rPr>
          <w:rFonts w:ascii="Palatino Linotype" w:hAnsi="Palatino Linotype" w:cs="Arial"/>
          <w:b/>
          <w:bCs/>
          <w:sz w:val="28"/>
          <w:lang w:eastAsia="es-MX"/>
        </w:rPr>
        <w:t xml:space="preserve">SÉPTIMO. </w:t>
      </w:r>
      <w:r w:rsidRPr="00547B4D">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547B4D">
        <w:rPr>
          <w:rFonts w:ascii="Palatino Linotype" w:hAnsi="Palatino Linotype"/>
          <w:b/>
          <w:color w:val="222222"/>
          <w:szCs w:val="17"/>
          <w:lang w:eastAsia="es-ES_tradnl"/>
        </w:rPr>
        <w:t>EL SUJETO OBLIGADO</w:t>
      </w:r>
      <w:r w:rsidRPr="00547B4D">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2A5B9740" w14:textId="77777777" w:rsidR="00835B96" w:rsidRPr="00547B4D" w:rsidRDefault="00835B96" w:rsidP="00835B96">
      <w:pPr>
        <w:spacing w:before="240" w:after="240" w:line="360" w:lineRule="auto"/>
        <w:ind w:right="49"/>
        <w:jc w:val="both"/>
        <w:rPr>
          <w:rFonts w:ascii="Palatino Linotype" w:hAnsi="Palatino Linotype" w:cs="Arial"/>
          <w:color w:val="000000" w:themeColor="text1"/>
        </w:rPr>
      </w:pPr>
      <w:r w:rsidRPr="00547B4D">
        <w:rPr>
          <w:rFonts w:ascii="Palatino Linotype" w:hAnsi="Palatino Linotype" w:cs="Arial"/>
          <w:color w:val="000000" w:themeColor="text1"/>
        </w:rPr>
        <w:t>Se dejan a salvo los derechos de la particular a efecto de que realice la solicitud de acceso a la información pública ante el Sujeto Obligado Competente.</w:t>
      </w:r>
    </w:p>
    <w:p w14:paraId="4AD0A5DD" w14:textId="5D3BD2A4" w:rsidR="0050393D" w:rsidRPr="00547B4D" w:rsidRDefault="00631245" w:rsidP="00DC7F46">
      <w:pPr>
        <w:pStyle w:val="Prrafodelista"/>
        <w:widowControl w:val="0"/>
        <w:tabs>
          <w:tab w:val="left" w:pos="1701"/>
        </w:tabs>
        <w:spacing w:before="240" w:after="240" w:line="360" w:lineRule="auto"/>
        <w:ind w:left="0"/>
        <w:jc w:val="both"/>
        <w:rPr>
          <w:rFonts w:ascii="Palatino Linotype" w:hAnsi="Palatino Linotype" w:cs="Arial"/>
        </w:rPr>
      </w:pPr>
      <w:r w:rsidRPr="00547B4D">
        <w:rPr>
          <w:rFonts w:ascii="Palatino Linotype" w:hAnsi="Palatino Linotype" w:cs="Arial"/>
        </w:rPr>
        <w:t>ASÍ LO RESUELVE, POR UNANIMIDAD DE VOTOS EL PLENO DEL</w:t>
      </w:r>
      <w:r w:rsidRPr="00547B4D">
        <w:rPr>
          <w:rFonts w:ascii="Palatino Linotype" w:eastAsia="Arial Unicode MS" w:hAnsi="Palatino Linotype" w:cs="Arial"/>
        </w:rPr>
        <w:t xml:space="preserve"> INSTITUTO DE </w:t>
      </w:r>
      <w:r w:rsidRPr="00547B4D">
        <w:rPr>
          <w:rFonts w:ascii="Palatino Linotype" w:hAnsi="Palatino Linotype"/>
          <w:lang w:eastAsia="en-US"/>
        </w:rPr>
        <w:t>TRANSPARENCIA</w:t>
      </w:r>
      <w:r w:rsidRPr="00547B4D">
        <w:rPr>
          <w:rFonts w:ascii="Palatino Linotype" w:eastAsia="Arial Unicode MS" w:hAnsi="Palatino Linotype" w:cs="Arial"/>
        </w:rPr>
        <w:t>, ACCESO A LA INFORMACIÓN PÚBLICA Y PROTECCIÓN DE DATOS PERSONALES DEL ESTADO DE MÉXICO Y MUNICIPIOS</w:t>
      </w:r>
      <w:r w:rsidRPr="00547B4D">
        <w:rPr>
          <w:rFonts w:ascii="Palatino Linotype" w:hAnsi="Palatino Linotype" w:cs="Arial"/>
        </w:rPr>
        <w:t>, CONFORMADO POR LOS COMISIONADOS ZULEMA MARTÍNEZ SÁNCHEZ; EVA ABAID YAPUR; JOSÉ GUADALUPE LUNA HERNÁNDEZ; JAVIER MARTÍNEZ CRUZ Y LUIS GUSTAVO PARRA NORIEGA; EN</w:t>
      </w:r>
      <w:r w:rsidRPr="00547B4D">
        <w:rPr>
          <w:rFonts w:ascii="Palatino Linotype" w:hAnsi="Palatino Linotype" w:cs="Arial"/>
          <w:shd w:val="clear" w:color="auto" w:fill="FFFFFF" w:themeFill="background1"/>
        </w:rPr>
        <w:t xml:space="preserve"> LA </w:t>
      </w:r>
      <w:r w:rsidR="003612E7" w:rsidRPr="00547B4D">
        <w:rPr>
          <w:rFonts w:ascii="Palatino Linotype" w:hAnsi="Palatino Linotype" w:cs="Arial"/>
          <w:shd w:val="clear" w:color="auto" w:fill="FFFFFF" w:themeFill="background1"/>
        </w:rPr>
        <w:t xml:space="preserve">DÉCIMA </w:t>
      </w:r>
      <w:r w:rsidR="00835B96" w:rsidRPr="00547B4D">
        <w:rPr>
          <w:rFonts w:ascii="Palatino Linotype" w:hAnsi="Palatino Linotype" w:cs="Arial"/>
          <w:shd w:val="clear" w:color="auto" w:fill="FFFFFF" w:themeFill="background1"/>
        </w:rPr>
        <w:t xml:space="preserve">OCTAVA </w:t>
      </w:r>
      <w:r w:rsidRPr="00547B4D">
        <w:rPr>
          <w:rFonts w:ascii="Palatino Linotype" w:hAnsi="Palatino Linotype" w:cs="Arial"/>
        </w:rPr>
        <w:t xml:space="preserve">SESIÓN ORDINARIA CELEBRADA EL DÍA </w:t>
      </w:r>
      <w:r w:rsidR="00835B96" w:rsidRPr="00547B4D">
        <w:rPr>
          <w:rFonts w:ascii="Palatino Linotype" w:hAnsi="Palatino Linotype" w:cs="Arial"/>
        </w:rPr>
        <w:t>VEINTISÉIS</w:t>
      </w:r>
      <w:r w:rsidR="003F54FC" w:rsidRPr="00547B4D">
        <w:rPr>
          <w:rFonts w:ascii="Palatino Linotype" w:hAnsi="Palatino Linotype" w:cs="Arial"/>
        </w:rPr>
        <w:t xml:space="preserve"> DE MAYO</w:t>
      </w:r>
      <w:r w:rsidR="00027997" w:rsidRPr="00547B4D">
        <w:rPr>
          <w:rFonts w:ascii="Palatino Linotype" w:hAnsi="Palatino Linotype" w:cs="Arial"/>
        </w:rPr>
        <w:t xml:space="preserve"> </w:t>
      </w:r>
      <w:r w:rsidRPr="00547B4D">
        <w:rPr>
          <w:rFonts w:ascii="Palatino Linotype" w:hAnsi="Palatino Linotype" w:cs="Arial"/>
        </w:rPr>
        <w:t>DE DOS MIL VEINT</w:t>
      </w:r>
      <w:r w:rsidR="00216B49" w:rsidRPr="00547B4D">
        <w:rPr>
          <w:rFonts w:ascii="Palatino Linotype" w:hAnsi="Palatino Linotype" w:cs="Arial"/>
        </w:rPr>
        <w:t>IUNO</w:t>
      </w:r>
      <w:r w:rsidRPr="00547B4D">
        <w:rPr>
          <w:rFonts w:ascii="Palatino Linotype" w:hAnsi="Palatino Linotype" w:cs="Arial"/>
        </w:rPr>
        <w:t>, ANTE EL SECRETARIO TÉCNICO DEL PLENO, ALEXIS TAPIA RAMÍREZ.</w:t>
      </w:r>
      <w:r w:rsidR="00DC7F46" w:rsidRPr="00547B4D">
        <w:rPr>
          <w:rFonts w:ascii="Palatino Linotype" w:hAnsi="Palatino Linotype" w:cs="Arial"/>
        </w:rPr>
        <w:t xml:space="preserve"> </w:t>
      </w:r>
    </w:p>
    <w:p w14:paraId="5B76EDBA" w14:textId="4177EC32" w:rsidR="00DC7F46" w:rsidRDefault="00DB176D" w:rsidP="00DC7F46">
      <w:pPr>
        <w:pStyle w:val="Prrafodelista"/>
        <w:widowControl w:val="0"/>
        <w:tabs>
          <w:tab w:val="left" w:pos="1701"/>
        </w:tabs>
        <w:spacing w:before="240" w:after="240" w:line="360" w:lineRule="auto"/>
        <w:ind w:left="0"/>
        <w:jc w:val="both"/>
        <w:rPr>
          <w:rFonts w:ascii="Palatino Linotype" w:hAnsi="Palatino Linotype" w:cs="Arial"/>
          <w:sz w:val="22"/>
        </w:rPr>
      </w:pPr>
      <w:r w:rsidRPr="00547B4D">
        <w:rPr>
          <w:rFonts w:ascii="Palatino Linotype" w:hAnsi="Palatino Linotype" w:cs="Arial"/>
          <w:sz w:val="22"/>
        </w:rPr>
        <w:t>YSM/IAHA</w:t>
      </w:r>
      <w:r w:rsidR="00DC7F46">
        <w:rPr>
          <w:rFonts w:ascii="Palatino Linotype" w:hAnsi="Palatino Linotype" w:cs="Arial"/>
          <w:sz w:val="22"/>
        </w:rPr>
        <w:br w:type="page"/>
      </w:r>
    </w:p>
    <w:p w14:paraId="6DF2761C" w14:textId="77777777" w:rsidR="00EB7370" w:rsidRDefault="00EB7370" w:rsidP="00DC7F46">
      <w:pPr>
        <w:pStyle w:val="Prrafodelista"/>
        <w:widowControl w:val="0"/>
        <w:tabs>
          <w:tab w:val="left" w:pos="1701"/>
        </w:tabs>
        <w:spacing w:before="240" w:after="240" w:line="360" w:lineRule="auto"/>
        <w:ind w:left="0"/>
        <w:jc w:val="both"/>
        <w:rPr>
          <w:rFonts w:ascii="Palatino Linotype" w:hAnsi="Palatino Linotype" w:cs="Arial"/>
          <w:sz w:val="22"/>
        </w:rPr>
      </w:pPr>
      <w:bookmarkStart w:id="0" w:name="_GoBack"/>
      <w:bookmarkEnd w:id="0"/>
    </w:p>
    <w:sectPr w:rsidR="00EB7370">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591A" w16cex:dateUtc="2021-05-19T14:30:00Z"/>
  <w16cex:commentExtensible w16cex:durableId="244F5A79" w16cex:dateUtc="2021-05-19T14:35:00Z"/>
  <w16cex:commentExtensible w16cex:durableId="244F5A8C" w16cex:dateUtc="2021-05-19T14:36:00Z"/>
  <w16cex:commentExtensible w16cex:durableId="244F5ADB" w16cex:dateUtc="2021-05-19T14:37:00Z"/>
  <w16cex:commentExtensible w16cex:durableId="244F5B08" w16cex:dateUtc="2021-05-19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D31254" w16cid:durableId="244F591A"/>
  <w16cid:commentId w16cid:paraId="29780A6B" w16cid:durableId="244F5A79"/>
  <w16cid:commentId w16cid:paraId="276410EC" w16cid:durableId="244F5A8C"/>
  <w16cid:commentId w16cid:paraId="39626E08" w16cid:durableId="244F5ADB"/>
  <w16cid:commentId w16cid:paraId="32BF82F5" w16cid:durableId="244F5B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B102B" w14:textId="77777777" w:rsidR="00830250" w:rsidRDefault="00830250">
      <w:r>
        <w:separator/>
      </w:r>
    </w:p>
  </w:endnote>
  <w:endnote w:type="continuationSeparator" w:id="0">
    <w:p w14:paraId="7DE53FF6" w14:textId="77777777" w:rsidR="00830250" w:rsidRDefault="0083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93C7" w14:textId="77777777" w:rsidR="00526FA7" w:rsidRDefault="00526FA7">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C45E67">
      <w:rPr>
        <w:rFonts w:ascii="Palatino Linotype" w:hAnsi="Palatino Linotype" w:cs="Arial"/>
        <w:bCs/>
        <w:noProof/>
        <w:sz w:val="22"/>
        <w:szCs w:val="22"/>
      </w:rPr>
      <w:t>17</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C45E67">
      <w:rPr>
        <w:rFonts w:ascii="Palatino Linotype" w:hAnsi="Palatino Linotype" w:cs="Arial"/>
        <w:bCs/>
        <w:noProof/>
        <w:sz w:val="22"/>
        <w:szCs w:val="22"/>
      </w:rPr>
      <w:t>19</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24EDA" w14:textId="77777777" w:rsidR="00526FA7" w:rsidRDefault="00526FA7">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C45E6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C45E67">
      <w:rPr>
        <w:rFonts w:ascii="Palatino Linotype" w:hAnsi="Palatino Linotype" w:cs="Arial"/>
        <w:bCs/>
        <w:noProof/>
        <w:sz w:val="22"/>
        <w:szCs w:val="22"/>
      </w:rPr>
      <w:t>19</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B5B78" w14:textId="77777777" w:rsidR="00830250" w:rsidRDefault="00830250">
      <w:r>
        <w:separator/>
      </w:r>
    </w:p>
  </w:footnote>
  <w:footnote w:type="continuationSeparator" w:id="0">
    <w:p w14:paraId="2ADEAB62" w14:textId="77777777" w:rsidR="00830250" w:rsidRDefault="00830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BB22" w14:textId="77777777" w:rsidR="00526FA7" w:rsidRDefault="00526FA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1" behindDoc="1" locked="0" layoutInCell="1" allowOverlap="1" wp14:anchorId="41015BBF" wp14:editId="6C2988AC">
          <wp:simplePos x="0" y="0"/>
          <wp:positionH relativeFrom="column">
            <wp:align>center</wp:align>
          </wp:positionH>
          <wp:positionV relativeFrom="margin">
            <wp:align>center</wp:align>
          </wp:positionV>
          <wp:extent cx="6858635" cy="9144635"/>
          <wp:effectExtent l="0" t="0" r="0" b="0"/>
          <wp:wrapNone/>
          <wp:docPr id="3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526FA7" w14:paraId="06535FCB" w14:textId="77777777">
      <w:tc>
        <w:tcPr>
          <w:tcW w:w="3259" w:type="dxa"/>
          <w:vMerge w:val="restart"/>
        </w:tcPr>
        <w:p w14:paraId="11A5D1C2" w14:textId="77777777" w:rsidR="00526FA7" w:rsidRDefault="00526FA7">
          <w:pPr>
            <w:rPr>
              <w:rFonts w:ascii="Palatino Linotype" w:hAnsi="Palatino Linotype"/>
              <w:b/>
              <w:sz w:val="22"/>
              <w:szCs w:val="22"/>
              <w:lang w:val="es-ES_tradnl"/>
            </w:rPr>
          </w:pPr>
          <w:r>
            <w:rPr>
              <w:noProof/>
              <w:lang w:eastAsia="es-MX"/>
            </w:rPr>
            <w:drawing>
              <wp:inline distT="0" distB="0" distL="0" distR="0" wp14:anchorId="106D29F8" wp14:editId="46EFCFC2">
                <wp:extent cx="1663700" cy="838200"/>
                <wp:effectExtent l="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216CC11E"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643953DE" w14:textId="0D77C3CB" w:rsidR="00526FA7" w:rsidRDefault="00FD4C9B" w:rsidP="00C41215">
          <w:pPr>
            <w:jc w:val="both"/>
            <w:rPr>
              <w:rFonts w:ascii="Palatino Linotype" w:hAnsi="Palatino Linotype"/>
              <w:b/>
              <w:sz w:val="22"/>
              <w:szCs w:val="22"/>
              <w:lang w:val="es-ES_tradnl"/>
            </w:rPr>
          </w:pPr>
          <w:r>
            <w:rPr>
              <w:rFonts w:ascii="Palatino Linotype" w:hAnsi="Palatino Linotype"/>
              <w:b/>
              <w:sz w:val="22"/>
              <w:szCs w:val="22"/>
              <w:lang w:val="es-ES_tradnl"/>
            </w:rPr>
            <w:t>0152</w:t>
          </w:r>
          <w:r w:rsidR="00526FA7">
            <w:rPr>
              <w:rFonts w:ascii="Palatino Linotype" w:hAnsi="Palatino Linotype"/>
              <w:b/>
              <w:sz w:val="22"/>
              <w:szCs w:val="22"/>
              <w:lang w:val="es-ES_tradnl"/>
            </w:rPr>
            <w:t>7/INFOEM/IP/RR/2021</w:t>
          </w:r>
        </w:p>
      </w:tc>
    </w:tr>
    <w:tr w:rsidR="00526FA7" w14:paraId="07EC9F45" w14:textId="77777777">
      <w:tc>
        <w:tcPr>
          <w:tcW w:w="3259" w:type="dxa"/>
          <w:vMerge/>
        </w:tcPr>
        <w:p w14:paraId="478E90B0" w14:textId="77777777" w:rsidR="00526FA7" w:rsidRDefault="00526FA7">
          <w:pPr>
            <w:rPr>
              <w:rFonts w:ascii="Palatino Linotype" w:hAnsi="Palatino Linotype"/>
              <w:b/>
              <w:sz w:val="22"/>
              <w:szCs w:val="22"/>
              <w:lang w:val="es-ES_tradnl"/>
            </w:rPr>
          </w:pPr>
        </w:p>
      </w:tc>
      <w:tc>
        <w:tcPr>
          <w:tcW w:w="2551" w:type="dxa"/>
          <w:shd w:val="clear" w:color="auto" w:fill="auto"/>
        </w:tcPr>
        <w:p w14:paraId="435194A4"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2BC03637" w14:textId="64E7F852" w:rsidR="00526FA7" w:rsidRDefault="00FD4C9B">
          <w:pPr>
            <w:jc w:val="both"/>
            <w:rPr>
              <w:rFonts w:ascii="Palatino Linotype" w:hAnsi="Palatino Linotype"/>
              <w:b/>
              <w:sz w:val="22"/>
              <w:szCs w:val="22"/>
              <w:lang w:val="es-ES_tradnl"/>
            </w:rPr>
          </w:pPr>
          <w:r w:rsidRPr="00FD4C9B">
            <w:rPr>
              <w:rFonts w:ascii="Palatino Linotype" w:hAnsi="Palatino Linotype"/>
              <w:b/>
              <w:sz w:val="22"/>
              <w:szCs w:val="22"/>
            </w:rPr>
            <w:t>Instituto de Salud del Estado de México</w:t>
          </w:r>
        </w:p>
      </w:tc>
    </w:tr>
    <w:tr w:rsidR="00526FA7" w14:paraId="5DDF0313" w14:textId="77777777">
      <w:trPr>
        <w:trHeight w:val="228"/>
      </w:trPr>
      <w:tc>
        <w:tcPr>
          <w:tcW w:w="3259" w:type="dxa"/>
          <w:vMerge/>
        </w:tcPr>
        <w:p w14:paraId="1BA6D1E4" w14:textId="77777777" w:rsidR="00526FA7" w:rsidRDefault="00526FA7">
          <w:pPr>
            <w:rPr>
              <w:rFonts w:ascii="Palatino Linotype" w:hAnsi="Palatino Linotype"/>
              <w:b/>
              <w:sz w:val="22"/>
              <w:szCs w:val="22"/>
              <w:lang w:val="es-ES_tradnl"/>
            </w:rPr>
          </w:pPr>
        </w:p>
      </w:tc>
      <w:tc>
        <w:tcPr>
          <w:tcW w:w="2551" w:type="dxa"/>
          <w:shd w:val="clear" w:color="auto" w:fill="auto"/>
        </w:tcPr>
        <w:p w14:paraId="69CED7AA"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F348BAB" w14:textId="77777777" w:rsidR="00526FA7" w:rsidRDefault="00526FA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4F85D594" w14:textId="77777777" w:rsidR="00526FA7" w:rsidRDefault="00526FA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611D" w14:textId="77777777" w:rsidR="00526FA7" w:rsidRDefault="00526FA7">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7456" behindDoc="1" locked="0" layoutInCell="1" allowOverlap="1" wp14:anchorId="790215F2" wp14:editId="586ED523">
          <wp:simplePos x="0" y="0"/>
          <wp:positionH relativeFrom="column">
            <wp:align>center</wp:align>
          </wp:positionH>
          <wp:positionV relativeFrom="margin">
            <wp:align>center</wp:align>
          </wp:positionV>
          <wp:extent cx="6858635" cy="9144635"/>
          <wp:effectExtent l="0" t="0" r="0" b="0"/>
          <wp:wrapNone/>
          <wp:docPr id="4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1276" w:type="dxa"/>
      <w:tblLook w:val="04A0" w:firstRow="1" w:lastRow="0" w:firstColumn="1" w:lastColumn="0" w:noHBand="0" w:noVBand="1"/>
    </w:tblPr>
    <w:tblGrid>
      <w:gridCol w:w="4251"/>
      <w:gridCol w:w="2552"/>
      <w:gridCol w:w="3687"/>
    </w:tblGrid>
    <w:tr w:rsidR="00526FA7" w14:paraId="01CAC8FA" w14:textId="77777777">
      <w:tc>
        <w:tcPr>
          <w:tcW w:w="4251" w:type="dxa"/>
          <w:vMerge w:val="restart"/>
          <w:shd w:val="clear" w:color="auto" w:fill="auto"/>
        </w:tcPr>
        <w:p w14:paraId="48A08D1F" w14:textId="77777777" w:rsidR="00526FA7" w:rsidRDefault="00526FA7">
          <w:pPr>
            <w:rPr>
              <w:rFonts w:ascii="Palatino Linotype" w:hAnsi="Palatino Linotype"/>
              <w:b/>
              <w:sz w:val="22"/>
              <w:szCs w:val="22"/>
              <w:lang w:val="es-ES_tradnl"/>
            </w:rPr>
          </w:pPr>
          <w:r>
            <w:rPr>
              <w:noProof/>
              <w:lang w:eastAsia="es-MX"/>
            </w:rPr>
            <w:drawing>
              <wp:inline distT="0" distB="0" distL="0" distR="0" wp14:anchorId="03AB3C38" wp14:editId="5B31D6B5">
                <wp:extent cx="1663700" cy="838200"/>
                <wp:effectExtent l="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5252B434"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49D815D8" w14:textId="24A4EF3D" w:rsidR="00526FA7" w:rsidRDefault="00FD4C9B" w:rsidP="00FD4C9B">
          <w:pPr>
            <w:jc w:val="both"/>
            <w:rPr>
              <w:rFonts w:ascii="Palatino Linotype" w:hAnsi="Palatino Linotype"/>
              <w:b/>
              <w:sz w:val="22"/>
              <w:szCs w:val="22"/>
              <w:lang w:val="es-ES_tradnl"/>
            </w:rPr>
          </w:pPr>
          <w:r>
            <w:rPr>
              <w:rFonts w:ascii="Palatino Linotype" w:hAnsi="Palatino Linotype"/>
              <w:b/>
              <w:sz w:val="22"/>
              <w:szCs w:val="22"/>
              <w:lang w:val="es-ES_tradnl"/>
            </w:rPr>
            <w:t>01527</w:t>
          </w:r>
          <w:r w:rsidR="00526FA7">
            <w:rPr>
              <w:rFonts w:ascii="Palatino Linotype" w:hAnsi="Palatino Linotype"/>
              <w:b/>
              <w:sz w:val="22"/>
              <w:szCs w:val="22"/>
              <w:lang w:val="es-ES_tradnl"/>
            </w:rPr>
            <w:t>/INFOEM/IP/RR/2021</w:t>
          </w:r>
        </w:p>
      </w:tc>
    </w:tr>
    <w:tr w:rsidR="00526FA7" w14:paraId="4C39930D" w14:textId="77777777">
      <w:tc>
        <w:tcPr>
          <w:tcW w:w="4251" w:type="dxa"/>
          <w:vMerge/>
          <w:shd w:val="clear" w:color="auto" w:fill="auto"/>
        </w:tcPr>
        <w:p w14:paraId="5B8CD990" w14:textId="77777777" w:rsidR="00526FA7" w:rsidRDefault="00526FA7">
          <w:pPr>
            <w:rPr>
              <w:rFonts w:ascii="Palatino Linotype" w:hAnsi="Palatino Linotype"/>
              <w:b/>
              <w:sz w:val="22"/>
              <w:szCs w:val="22"/>
              <w:lang w:val="es-ES_tradnl"/>
            </w:rPr>
          </w:pPr>
        </w:p>
      </w:tc>
      <w:tc>
        <w:tcPr>
          <w:tcW w:w="2552" w:type="dxa"/>
          <w:shd w:val="clear" w:color="auto" w:fill="auto"/>
        </w:tcPr>
        <w:p w14:paraId="458352BD"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A09FCF1" w14:textId="525D9269" w:rsidR="00526FA7" w:rsidRDefault="00C45E67" w:rsidP="00C45E67">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FD4C9B" w:rsidRPr="00FD4C9B">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FD4C9B" w:rsidRPr="00FD4C9B">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526FA7" w14:paraId="66F5A375" w14:textId="77777777">
      <w:trPr>
        <w:trHeight w:val="228"/>
      </w:trPr>
      <w:tc>
        <w:tcPr>
          <w:tcW w:w="4251" w:type="dxa"/>
          <w:vMerge/>
          <w:shd w:val="clear" w:color="auto" w:fill="auto"/>
        </w:tcPr>
        <w:p w14:paraId="57CB29F8" w14:textId="77777777" w:rsidR="00526FA7" w:rsidRDefault="00526FA7">
          <w:pPr>
            <w:rPr>
              <w:rFonts w:ascii="Palatino Linotype" w:hAnsi="Palatino Linotype"/>
              <w:b/>
              <w:sz w:val="22"/>
              <w:szCs w:val="22"/>
              <w:lang w:val="es-ES_tradnl"/>
            </w:rPr>
          </w:pPr>
        </w:p>
      </w:tc>
      <w:tc>
        <w:tcPr>
          <w:tcW w:w="2552" w:type="dxa"/>
          <w:shd w:val="clear" w:color="auto" w:fill="auto"/>
        </w:tcPr>
        <w:p w14:paraId="2815FD8A"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6EAC66EE" w14:textId="1ED55214" w:rsidR="00526FA7" w:rsidRDefault="00FD4C9B">
          <w:pPr>
            <w:jc w:val="both"/>
            <w:rPr>
              <w:rFonts w:ascii="Palatino Linotype" w:hAnsi="Palatino Linotype"/>
              <w:b/>
              <w:sz w:val="22"/>
              <w:szCs w:val="22"/>
            </w:rPr>
          </w:pPr>
          <w:r w:rsidRPr="00FD4C9B">
            <w:rPr>
              <w:rFonts w:ascii="Palatino Linotype" w:hAnsi="Palatino Linotype"/>
              <w:b/>
              <w:sz w:val="22"/>
              <w:szCs w:val="22"/>
            </w:rPr>
            <w:t>Instituto de Salud del Estado de México</w:t>
          </w:r>
        </w:p>
      </w:tc>
    </w:tr>
    <w:tr w:rsidR="00526FA7" w14:paraId="12B421CE" w14:textId="77777777">
      <w:tc>
        <w:tcPr>
          <w:tcW w:w="4251" w:type="dxa"/>
          <w:vMerge/>
          <w:shd w:val="clear" w:color="auto" w:fill="auto"/>
        </w:tcPr>
        <w:p w14:paraId="788CA807" w14:textId="77777777" w:rsidR="00526FA7" w:rsidRDefault="00526FA7">
          <w:pPr>
            <w:rPr>
              <w:rFonts w:ascii="Palatino Linotype" w:hAnsi="Palatino Linotype"/>
              <w:b/>
              <w:sz w:val="22"/>
              <w:szCs w:val="22"/>
              <w:lang w:val="es-ES_tradnl"/>
            </w:rPr>
          </w:pPr>
        </w:p>
      </w:tc>
      <w:tc>
        <w:tcPr>
          <w:tcW w:w="2552" w:type="dxa"/>
          <w:shd w:val="clear" w:color="auto" w:fill="auto"/>
        </w:tcPr>
        <w:p w14:paraId="4716FD4B"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57FFFDB0" w14:textId="77777777" w:rsidR="00526FA7" w:rsidRDefault="00526FA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23819FA6" w14:textId="77777777" w:rsidR="00526FA7" w:rsidRDefault="00526FA7">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9991D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0"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11" w15:restartNumberingAfterBreak="0">
    <w:nsid w:val="32663DBB"/>
    <w:multiLevelType w:val="hybridMultilevel"/>
    <w:tmpl w:val="CB62E9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5645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5" w15:restartNumberingAfterBreak="0">
    <w:nsid w:val="49F75C0E"/>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6D44D7F"/>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5DA95667"/>
    <w:multiLevelType w:val="hybridMultilevel"/>
    <w:tmpl w:val="2A56684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64FF5B98"/>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9" w15:restartNumberingAfterBreak="0">
    <w:nsid w:val="6B556627"/>
    <w:multiLevelType w:val="multilevel"/>
    <w:tmpl w:val="7E608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3"/>
  </w:num>
  <w:num w:numId="5">
    <w:abstractNumId w:val="8"/>
  </w:num>
  <w:num w:numId="6">
    <w:abstractNumId w:val="20"/>
  </w:num>
  <w:num w:numId="7">
    <w:abstractNumId w:val="13"/>
  </w:num>
  <w:num w:numId="8">
    <w:abstractNumId w:val="4"/>
  </w:num>
  <w:num w:numId="9">
    <w:abstractNumId w:val="7"/>
  </w:num>
  <w:num w:numId="10">
    <w:abstractNumId w:val="15"/>
  </w:num>
  <w:num w:numId="11">
    <w:abstractNumId w:val="16"/>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7"/>
  </w:num>
  <w:num w:numId="17">
    <w:abstractNumId w:val="21"/>
  </w:num>
  <w:num w:numId="18">
    <w:abstractNumId w:val="22"/>
  </w:num>
  <w:num w:numId="19">
    <w:abstractNumId w:val="1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70"/>
    <w:rsid w:val="00007472"/>
    <w:rsid w:val="0001071D"/>
    <w:rsid w:val="000112B9"/>
    <w:rsid w:val="000128B8"/>
    <w:rsid w:val="00027997"/>
    <w:rsid w:val="000371EA"/>
    <w:rsid w:val="00040A12"/>
    <w:rsid w:val="00051350"/>
    <w:rsid w:val="00056581"/>
    <w:rsid w:val="0006367B"/>
    <w:rsid w:val="00067BAF"/>
    <w:rsid w:val="00073BFE"/>
    <w:rsid w:val="000873C3"/>
    <w:rsid w:val="000A29B9"/>
    <w:rsid w:val="000A6C57"/>
    <w:rsid w:val="000A7BBC"/>
    <w:rsid w:val="000B2CDD"/>
    <w:rsid w:val="000B4980"/>
    <w:rsid w:val="000C6CE1"/>
    <w:rsid w:val="000D58F8"/>
    <w:rsid w:val="000D6D20"/>
    <w:rsid w:val="000F0828"/>
    <w:rsid w:val="000F4C92"/>
    <w:rsid w:val="001106F5"/>
    <w:rsid w:val="00112D85"/>
    <w:rsid w:val="00114F45"/>
    <w:rsid w:val="00121AF6"/>
    <w:rsid w:val="0012269D"/>
    <w:rsid w:val="0012449F"/>
    <w:rsid w:val="00125B8F"/>
    <w:rsid w:val="001308B4"/>
    <w:rsid w:val="00133A1D"/>
    <w:rsid w:val="0014499A"/>
    <w:rsid w:val="00144CC7"/>
    <w:rsid w:val="001503AE"/>
    <w:rsid w:val="00156754"/>
    <w:rsid w:val="00166D22"/>
    <w:rsid w:val="00173BE0"/>
    <w:rsid w:val="00180CDB"/>
    <w:rsid w:val="001833B1"/>
    <w:rsid w:val="00187A52"/>
    <w:rsid w:val="001B01FA"/>
    <w:rsid w:val="001B1955"/>
    <w:rsid w:val="001B3235"/>
    <w:rsid w:val="001C20A8"/>
    <w:rsid w:val="001F4308"/>
    <w:rsid w:val="001F543F"/>
    <w:rsid w:val="001F69AF"/>
    <w:rsid w:val="00200C53"/>
    <w:rsid w:val="00212D40"/>
    <w:rsid w:val="00216B49"/>
    <w:rsid w:val="00231DB2"/>
    <w:rsid w:val="00240FE7"/>
    <w:rsid w:val="00253625"/>
    <w:rsid w:val="002550BE"/>
    <w:rsid w:val="00264C33"/>
    <w:rsid w:val="00272197"/>
    <w:rsid w:val="00277B55"/>
    <w:rsid w:val="00280163"/>
    <w:rsid w:val="002831C5"/>
    <w:rsid w:val="00295EAC"/>
    <w:rsid w:val="002A5AF7"/>
    <w:rsid w:val="002D045E"/>
    <w:rsid w:val="002D22AA"/>
    <w:rsid w:val="00306511"/>
    <w:rsid w:val="00311B24"/>
    <w:rsid w:val="00312E2F"/>
    <w:rsid w:val="00313F69"/>
    <w:rsid w:val="003224D3"/>
    <w:rsid w:val="00343559"/>
    <w:rsid w:val="00346B06"/>
    <w:rsid w:val="003551A7"/>
    <w:rsid w:val="003612E7"/>
    <w:rsid w:val="00365F79"/>
    <w:rsid w:val="00370C70"/>
    <w:rsid w:val="00371AD7"/>
    <w:rsid w:val="00385843"/>
    <w:rsid w:val="003A133A"/>
    <w:rsid w:val="003A2A5C"/>
    <w:rsid w:val="003B41CF"/>
    <w:rsid w:val="003C3B40"/>
    <w:rsid w:val="003D0F9E"/>
    <w:rsid w:val="003D3A7E"/>
    <w:rsid w:val="003F0A48"/>
    <w:rsid w:val="003F54FC"/>
    <w:rsid w:val="004032A5"/>
    <w:rsid w:val="00403371"/>
    <w:rsid w:val="00411514"/>
    <w:rsid w:val="00425BD7"/>
    <w:rsid w:val="004328F8"/>
    <w:rsid w:val="004336FE"/>
    <w:rsid w:val="004435CD"/>
    <w:rsid w:val="00446301"/>
    <w:rsid w:val="004517D1"/>
    <w:rsid w:val="00477BAF"/>
    <w:rsid w:val="0048452C"/>
    <w:rsid w:val="00484FFD"/>
    <w:rsid w:val="004900D6"/>
    <w:rsid w:val="00496E00"/>
    <w:rsid w:val="004A65F3"/>
    <w:rsid w:val="004B0460"/>
    <w:rsid w:val="004B494B"/>
    <w:rsid w:val="004B4A53"/>
    <w:rsid w:val="004D1A10"/>
    <w:rsid w:val="004D34E0"/>
    <w:rsid w:val="004D58AB"/>
    <w:rsid w:val="004E5643"/>
    <w:rsid w:val="004F6A20"/>
    <w:rsid w:val="00501E02"/>
    <w:rsid w:val="0050393D"/>
    <w:rsid w:val="005153AC"/>
    <w:rsid w:val="00526FA7"/>
    <w:rsid w:val="005356DE"/>
    <w:rsid w:val="00547B4D"/>
    <w:rsid w:val="00550064"/>
    <w:rsid w:val="00560103"/>
    <w:rsid w:val="00563E82"/>
    <w:rsid w:val="00570701"/>
    <w:rsid w:val="005715C0"/>
    <w:rsid w:val="005A7D4E"/>
    <w:rsid w:val="005B266D"/>
    <w:rsid w:val="005B6BFC"/>
    <w:rsid w:val="005C2B85"/>
    <w:rsid w:val="005C44A5"/>
    <w:rsid w:val="005D10EF"/>
    <w:rsid w:val="005E40EC"/>
    <w:rsid w:val="005F766D"/>
    <w:rsid w:val="00614B87"/>
    <w:rsid w:val="00631245"/>
    <w:rsid w:val="00631AD7"/>
    <w:rsid w:val="00634C20"/>
    <w:rsid w:val="00637622"/>
    <w:rsid w:val="00666BF2"/>
    <w:rsid w:val="0067733A"/>
    <w:rsid w:val="00687767"/>
    <w:rsid w:val="006A2278"/>
    <w:rsid w:val="006E7B2D"/>
    <w:rsid w:val="006F132F"/>
    <w:rsid w:val="00726F74"/>
    <w:rsid w:val="00751338"/>
    <w:rsid w:val="00766DFB"/>
    <w:rsid w:val="0078306A"/>
    <w:rsid w:val="00785078"/>
    <w:rsid w:val="00785AED"/>
    <w:rsid w:val="007931E9"/>
    <w:rsid w:val="007A7921"/>
    <w:rsid w:val="007B33F7"/>
    <w:rsid w:val="007B4DA8"/>
    <w:rsid w:val="007E1797"/>
    <w:rsid w:val="00803A59"/>
    <w:rsid w:val="00816E91"/>
    <w:rsid w:val="00823B3D"/>
    <w:rsid w:val="00824728"/>
    <w:rsid w:val="0083019A"/>
    <w:rsid w:val="00830250"/>
    <w:rsid w:val="00830767"/>
    <w:rsid w:val="00834033"/>
    <w:rsid w:val="00835674"/>
    <w:rsid w:val="00835B96"/>
    <w:rsid w:val="00856A92"/>
    <w:rsid w:val="00856D01"/>
    <w:rsid w:val="008758A2"/>
    <w:rsid w:val="00884825"/>
    <w:rsid w:val="0088535A"/>
    <w:rsid w:val="00892C05"/>
    <w:rsid w:val="00893447"/>
    <w:rsid w:val="00897F3B"/>
    <w:rsid w:val="008B1AFC"/>
    <w:rsid w:val="008B3562"/>
    <w:rsid w:val="008C289F"/>
    <w:rsid w:val="008D0048"/>
    <w:rsid w:val="008D00C3"/>
    <w:rsid w:val="008D2712"/>
    <w:rsid w:val="009032AD"/>
    <w:rsid w:val="00904486"/>
    <w:rsid w:val="009065BA"/>
    <w:rsid w:val="00907D9A"/>
    <w:rsid w:val="00910D0A"/>
    <w:rsid w:val="00915C9C"/>
    <w:rsid w:val="00922AD8"/>
    <w:rsid w:val="009316B6"/>
    <w:rsid w:val="009441C3"/>
    <w:rsid w:val="009602BB"/>
    <w:rsid w:val="00960495"/>
    <w:rsid w:val="009629E5"/>
    <w:rsid w:val="0098398C"/>
    <w:rsid w:val="009A0EB6"/>
    <w:rsid w:val="009A594A"/>
    <w:rsid w:val="009B71D2"/>
    <w:rsid w:val="009B7F84"/>
    <w:rsid w:val="009C1A0D"/>
    <w:rsid w:val="009E2829"/>
    <w:rsid w:val="009F18C2"/>
    <w:rsid w:val="00A27263"/>
    <w:rsid w:val="00A34266"/>
    <w:rsid w:val="00A375EC"/>
    <w:rsid w:val="00A4330F"/>
    <w:rsid w:val="00A50848"/>
    <w:rsid w:val="00A63B4B"/>
    <w:rsid w:val="00A63E0F"/>
    <w:rsid w:val="00A6548F"/>
    <w:rsid w:val="00A77326"/>
    <w:rsid w:val="00AA3027"/>
    <w:rsid w:val="00AA727D"/>
    <w:rsid w:val="00AA7843"/>
    <w:rsid w:val="00AA7973"/>
    <w:rsid w:val="00AC2870"/>
    <w:rsid w:val="00AC43D2"/>
    <w:rsid w:val="00AC57CF"/>
    <w:rsid w:val="00AD62E3"/>
    <w:rsid w:val="00AE3B7C"/>
    <w:rsid w:val="00AE7A09"/>
    <w:rsid w:val="00AF5A8B"/>
    <w:rsid w:val="00AF67FE"/>
    <w:rsid w:val="00B10BE5"/>
    <w:rsid w:val="00B11289"/>
    <w:rsid w:val="00B177D4"/>
    <w:rsid w:val="00B35AE4"/>
    <w:rsid w:val="00B40590"/>
    <w:rsid w:val="00B4307E"/>
    <w:rsid w:val="00B510BA"/>
    <w:rsid w:val="00B62A44"/>
    <w:rsid w:val="00B62BC8"/>
    <w:rsid w:val="00B716F2"/>
    <w:rsid w:val="00B80902"/>
    <w:rsid w:val="00B80B9C"/>
    <w:rsid w:val="00B84A92"/>
    <w:rsid w:val="00B944AE"/>
    <w:rsid w:val="00B95DDE"/>
    <w:rsid w:val="00BB66A3"/>
    <w:rsid w:val="00BD5DBF"/>
    <w:rsid w:val="00BE2867"/>
    <w:rsid w:val="00BE45B0"/>
    <w:rsid w:val="00BF6643"/>
    <w:rsid w:val="00C068C8"/>
    <w:rsid w:val="00C241D6"/>
    <w:rsid w:val="00C322B7"/>
    <w:rsid w:val="00C35C22"/>
    <w:rsid w:val="00C400FF"/>
    <w:rsid w:val="00C40195"/>
    <w:rsid w:val="00C41215"/>
    <w:rsid w:val="00C42E34"/>
    <w:rsid w:val="00C450A2"/>
    <w:rsid w:val="00C45E67"/>
    <w:rsid w:val="00C517B4"/>
    <w:rsid w:val="00C56F86"/>
    <w:rsid w:val="00C80BFE"/>
    <w:rsid w:val="00CA7D51"/>
    <w:rsid w:val="00CB27E2"/>
    <w:rsid w:val="00CC0206"/>
    <w:rsid w:val="00CC3E1B"/>
    <w:rsid w:val="00CC5C57"/>
    <w:rsid w:val="00CD0BC9"/>
    <w:rsid w:val="00CD59A6"/>
    <w:rsid w:val="00CD5BDE"/>
    <w:rsid w:val="00CE3952"/>
    <w:rsid w:val="00CE4215"/>
    <w:rsid w:val="00CE68B1"/>
    <w:rsid w:val="00D03232"/>
    <w:rsid w:val="00D04ABB"/>
    <w:rsid w:val="00D06940"/>
    <w:rsid w:val="00D10515"/>
    <w:rsid w:val="00D12D75"/>
    <w:rsid w:val="00D26CC9"/>
    <w:rsid w:val="00D26E4D"/>
    <w:rsid w:val="00D37057"/>
    <w:rsid w:val="00D45411"/>
    <w:rsid w:val="00D45D05"/>
    <w:rsid w:val="00D503D8"/>
    <w:rsid w:val="00D5718F"/>
    <w:rsid w:val="00D71C2E"/>
    <w:rsid w:val="00D80724"/>
    <w:rsid w:val="00D927A2"/>
    <w:rsid w:val="00D96121"/>
    <w:rsid w:val="00DA0D1B"/>
    <w:rsid w:val="00DA2BCC"/>
    <w:rsid w:val="00DB176D"/>
    <w:rsid w:val="00DC28F0"/>
    <w:rsid w:val="00DC7F46"/>
    <w:rsid w:val="00DE6334"/>
    <w:rsid w:val="00DF0D1D"/>
    <w:rsid w:val="00DF1485"/>
    <w:rsid w:val="00DF6FD9"/>
    <w:rsid w:val="00E0177A"/>
    <w:rsid w:val="00E15B09"/>
    <w:rsid w:val="00E23E32"/>
    <w:rsid w:val="00E36CDF"/>
    <w:rsid w:val="00E46726"/>
    <w:rsid w:val="00E561A4"/>
    <w:rsid w:val="00E568E1"/>
    <w:rsid w:val="00E623A0"/>
    <w:rsid w:val="00EA7459"/>
    <w:rsid w:val="00EB7370"/>
    <w:rsid w:val="00EC1CAB"/>
    <w:rsid w:val="00ED2812"/>
    <w:rsid w:val="00ED542F"/>
    <w:rsid w:val="00EE1285"/>
    <w:rsid w:val="00EE3859"/>
    <w:rsid w:val="00EE6A36"/>
    <w:rsid w:val="00EF3E03"/>
    <w:rsid w:val="00F02664"/>
    <w:rsid w:val="00F062C9"/>
    <w:rsid w:val="00F07052"/>
    <w:rsid w:val="00F07158"/>
    <w:rsid w:val="00F14D06"/>
    <w:rsid w:val="00F22DF8"/>
    <w:rsid w:val="00F2590F"/>
    <w:rsid w:val="00F33E8B"/>
    <w:rsid w:val="00F35C2B"/>
    <w:rsid w:val="00F457AF"/>
    <w:rsid w:val="00F4599D"/>
    <w:rsid w:val="00F50451"/>
    <w:rsid w:val="00F529F6"/>
    <w:rsid w:val="00F87825"/>
    <w:rsid w:val="00FA0B4D"/>
    <w:rsid w:val="00FB14B0"/>
    <w:rsid w:val="00FB18D5"/>
    <w:rsid w:val="00FB6397"/>
    <w:rsid w:val="00FC00D8"/>
    <w:rsid w:val="00FD3AF7"/>
    <w:rsid w:val="00FD46A0"/>
    <w:rsid w:val="00FD4C9B"/>
    <w:rsid w:val="00FE4C67"/>
    <w:rsid w:val="00FE7DBF"/>
    <w:rsid w:val="00FE7F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E13E3"/>
  <w15:docId w15:val="{EE7317BD-475E-468D-979E-618D6E311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pPr>
      <w:numPr>
        <w:numId w:val="1"/>
      </w:numPr>
    </w:pPr>
  </w:style>
  <w:style w:type="numbering" w:customStyle="1" w:styleId="Estiloimportado1">
    <w:name w:val="Estilo importado 1"/>
    <w:qFormat/>
    <w:rsid w:val="00CC7BDB"/>
    <w:pPr>
      <w:numPr>
        <w:numId w:val="2"/>
      </w:numPr>
    </w:pPr>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31245"/>
    <w:rPr>
      <w:strike w:val="0"/>
      <w:dstrike w:val="0"/>
      <w:color w:val="035899"/>
      <w:u w:val="none"/>
      <w:effect w:val="none"/>
    </w:rPr>
  </w:style>
  <w:style w:type="character" w:styleId="Hipervnculovisitado">
    <w:name w:val="FollowedHyperlink"/>
    <w:basedOn w:val="Fuentedeprrafopredeter"/>
    <w:uiPriority w:val="99"/>
    <w:semiHidden/>
    <w:unhideWhenUsed/>
    <w:rsid w:val="00631245"/>
    <w:rPr>
      <w:color w:val="800080"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31245"/>
    <w:rPr>
      <w:vertAlign w:val="superscript"/>
    </w:rPr>
  </w:style>
  <w:style w:type="character" w:styleId="nfasis">
    <w:name w:val="Emphasis"/>
    <w:basedOn w:val="Fuentedeprrafopredeter"/>
    <w:uiPriority w:val="20"/>
    <w:qFormat/>
    <w:rsid w:val="00631245"/>
    <w:rPr>
      <w:i/>
      <w:iCs/>
    </w:rPr>
  </w:style>
  <w:style w:type="paragraph" w:styleId="Lista2">
    <w:name w:val="List 2"/>
    <w:basedOn w:val="Normal"/>
    <w:uiPriority w:val="99"/>
    <w:unhideWhenUsed/>
    <w:rsid w:val="00631245"/>
    <w:pPr>
      <w:suppressAutoHyphens w:val="0"/>
      <w:ind w:left="566" w:hanging="283"/>
      <w:contextualSpacing/>
    </w:pPr>
    <w:rPr>
      <w:lang w:val="es-ES"/>
    </w:rPr>
  </w:style>
  <w:style w:type="paragraph" w:styleId="Lista3">
    <w:name w:val="List 3"/>
    <w:basedOn w:val="Normal"/>
    <w:uiPriority w:val="99"/>
    <w:unhideWhenUsed/>
    <w:rsid w:val="00631245"/>
    <w:pPr>
      <w:suppressAutoHyphens w:val="0"/>
      <w:ind w:left="849" w:hanging="283"/>
      <w:contextualSpacing/>
    </w:pPr>
    <w:rPr>
      <w:lang w:val="es-ES"/>
    </w:rPr>
  </w:style>
  <w:style w:type="paragraph" w:customStyle="1" w:styleId="Text">
    <w:name w:val="Text"/>
    <w:basedOn w:val="Normal"/>
    <w:link w:val="TextChar"/>
    <w:rsid w:val="00631245"/>
    <w:pPr>
      <w:suppressAutoHyphens w:val="0"/>
      <w:spacing w:after="240"/>
    </w:pPr>
    <w:rPr>
      <w:sz w:val="20"/>
      <w:szCs w:val="20"/>
      <w:lang w:val="en-US" w:eastAsia="en-US"/>
    </w:rPr>
  </w:style>
  <w:style w:type="table" w:customStyle="1" w:styleId="Tablaconcuadrcula12">
    <w:name w:val="Tabla con cuadrícula1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31245"/>
  </w:style>
  <w:style w:type="table" w:customStyle="1" w:styleId="Tablaconcuadrcula21">
    <w:name w:val="Tabla con cuadrícula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31245"/>
  </w:style>
  <w:style w:type="numbering" w:customStyle="1" w:styleId="Sinlista31">
    <w:name w:val="Sin lista31"/>
    <w:next w:val="Sinlista"/>
    <w:uiPriority w:val="99"/>
    <w:semiHidden/>
    <w:unhideWhenUsed/>
    <w:rsid w:val="00631245"/>
  </w:style>
  <w:style w:type="table" w:customStyle="1" w:styleId="Tablaconcuadrcula31">
    <w:name w:val="Tabla con cuadrícula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31245"/>
  </w:style>
  <w:style w:type="table" w:customStyle="1" w:styleId="Tablaconcuadrcula41">
    <w:name w:val="Tabla con cuadrícula4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31245"/>
  </w:style>
  <w:style w:type="numbering" w:customStyle="1" w:styleId="Estiloimportado11">
    <w:name w:val="Estilo importado 11"/>
    <w:rsid w:val="00631245"/>
  </w:style>
  <w:style w:type="numbering" w:customStyle="1" w:styleId="Sinlista1111">
    <w:name w:val="Sin lista1111"/>
    <w:next w:val="Sinlista"/>
    <w:uiPriority w:val="99"/>
    <w:semiHidden/>
    <w:unhideWhenUsed/>
    <w:rsid w:val="00631245"/>
  </w:style>
  <w:style w:type="table" w:customStyle="1" w:styleId="Tablaconcuadrcula113">
    <w:name w:val="Tabla con cuadrícula113"/>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31245"/>
  </w:style>
  <w:style w:type="table" w:customStyle="1" w:styleId="Tablaconcuadrcula7">
    <w:name w:val="Tabla con cuadrícula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31245"/>
  </w:style>
  <w:style w:type="table" w:customStyle="1" w:styleId="Tablaconcuadrcula13">
    <w:name w:val="Tabla con cuadrícula1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31245"/>
  </w:style>
  <w:style w:type="table" w:customStyle="1" w:styleId="Tablaconcuadrcula22">
    <w:name w:val="Tabla con cuadrícula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31245"/>
  </w:style>
  <w:style w:type="table" w:customStyle="1" w:styleId="Tablaconcuadrcula32">
    <w:name w:val="Tabla con cuadrícula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31245"/>
  </w:style>
  <w:style w:type="table" w:customStyle="1" w:styleId="Tablaconcuadrcula42">
    <w:name w:val="Tabla con cuadrícula4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31245"/>
  </w:style>
  <w:style w:type="table" w:customStyle="1" w:styleId="Tablaconcuadrcula51">
    <w:name w:val="Tabla con cuadrícula5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31245"/>
  </w:style>
  <w:style w:type="table" w:customStyle="1" w:styleId="Tablaconcuadrcula61">
    <w:name w:val="Tabla con cuadrícula6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31245"/>
    <w:pPr>
      <w:numPr>
        <w:numId w:val="3"/>
      </w:numPr>
    </w:pPr>
  </w:style>
  <w:style w:type="numbering" w:customStyle="1" w:styleId="Estiloimportado12">
    <w:name w:val="Estilo importado 12"/>
    <w:rsid w:val="00631245"/>
    <w:pPr>
      <w:numPr>
        <w:numId w:val="4"/>
      </w:numPr>
    </w:pPr>
  </w:style>
  <w:style w:type="table" w:customStyle="1" w:styleId="Tablaconcuadrcula121">
    <w:name w:val="Tabla con cuadrícula12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31245"/>
  </w:style>
  <w:style w:type="table" w:customStyle="1" w:styleId="Tablaconcuadrcula211">
    <w:name w:val="Tabla con cuadrícula2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31245"/>
  </w:style>
  <w:style w:type="table" w:customStyle="1" w:styleId="Tablaconcuadrcula1111">
    <w:name w:val="Tabla con cuadrícula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31245"/>
  </w:style>
  <w:style w:type="numbering" w:customStyle="1" w:styleId="Sinlista311">
    <w:name w:val="Sin lista311"/>
    <w:next w:val="Sinlista"/>
    <w:uiPriority w:val="99"/>
    <w:semiHidden/>
    <w:unhideWhenUsed/>
    <w:rsid w:val="00631245"/>
  </w:style>
  <w:style w:type="table" w:customStyle="1" w:styleId="Tablaconcuadrcula311">
    <w:name w:val="Tabla con cuadrícula3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631245"/>
  </w:style>
  <w:style w:type="table" w:customStyle="1" w:styleId="Tablaconcuadrcula411">
    <w:name w:val="Tabla con cuadrícula4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31245"/>
  </w:style>
  <w:style w:type="numbering" w:customStyle="1" w:styleId="Sinlista121">
    <w:name w:val="Sin lista121"/>
    <w:next w:val="Sinlista"/>
    <w:uiPriority w:val="99"/>
    <w:semiHidden/>
    <w:unhideWhenUsed/>
    <w:rsid w:val="00631245"/>
  </w:style>
  <w:style w:type="numbering" w:customStyle="1" w:styleId="Sinlista11111">
    <w:name w:val="Sin lista11111"/>
    <w:next w:val="Sinlista"/>
    <w:uiPriority w:val="99"/>
    <w:semiHidden/>
    <w:unhideWhenUsed/>
    <w:rsid w:val="00631245"/>
  </w:style>
  <w:style w:type="numbering" w:customStyle="1" w:styleId="Sinlista2111">
    <w:name w:val="Sin lista2111"/>
    <w:next w:val="Sinlista"/>
    <w:uiPriority w:val="99"/>
    <w:semiHidden/>
    <w:unhideWhenUsed/>
    <w:rsid w:val="00631245"/>
  </w:style>
  <w:style w:type="numbering" w:customStyle="1" w:styleId="Sinlista3111">
    <w:name w:val="Sin lista3111"/>
    <w:next w:val="Sinlista"/>
    <w:uiPriority w:val="99"/>
    <w:semiHidden/>
    <w:unhideWhenUsed/>
    <w:rsid w:val="00631245"/>
  </w:style>
  <w:style w:type="numbering" w:customStyle="1" w:styleId="Sinlista4111">
    <w:name w:val="Sin lista4111"/>
    <w:next w:val="Sinlista"/>
    <w:uiPriority w:val="99"/>
    <w:semiHidden/>
    <w:unhideWhenUsed/>
    <w:rsid w:val="00631245"/>
  </w:style>
  <w:style w:type="numbering" w:customStyle="1" w:styleId="Sinlista71">
    <w:name w:val="Sin lista71"/>
    <w:next w:val="Sinlista"/>
    <w:uiPriority w:val="99"/>
    <w:semiHidden/>
    <w:unhideWhenUsed/>
    <w:rsid w:val="00631245"/>
  </w:style>
  <w:style w:type="table" w:customStyle="1" w:styleId="Tablaconcuadrcula8">
    <w:name w:val="Tabla con cuadrícula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31245"/>
  </w:style>
  <w:style w:type="numbering" w:customStyle="1" w:styleId="Estiloimportado111">
    <w:name w:val="Estilo importado 111"/>
    <w:rsid w:val="00631245"/>
  </w:style>
  <w:style w:type="numbering" w:customStyle="1" w:styleId="Sinlista131">
    <w:name w:val="Sin lista131"/>
    <w:next w:val="Sinlista"/>
    <w:uiPriority w:val="99"/>
    <w:semiHidden/>
    <w:unhideWhenUsed/>
    <w:rsid w:val="00631245"/>
  </w:style>
  <w:style w:type="numbering" w:customStyle="1" w:styleId="Sinlista1121">
    <w:name w:val="Sin lista1121"/>
    <w:next w:val="Sinlista"/>
    <w:uiPriority w:val="99"/>
    <w:semiHidden/>
    <w:unhideWhenUsed/>
    <w:rsid w:val="00631245"/>
  </w:style>
  <w:style w:type="table" w:customStyle="1" w:styleId="Tablaconcuadrcula1121">
    <w:name w:val="Tabla con cuadrícula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31245"/>
  </w:style>
  <w:style w:type="numbering" w:customStyle="1" w:styleId="Sinlista321">
    <w:name w:val="Sin lista321"/>
    <w:next w:val="Sinlista"/>
    <w:uiPriority w:val="99"/>
    <w:semiHidden/>
    <w:unhideWhenUsed/>
    <w:rsid w:val="00631245"/>
  </w:style>
  <w:style w:type="numbering" w:customStyle="1" w:styleId="Sinlista421">
    <w:name w:val="Sin lista421"/>
    <w:next w:val="Sinlista"/>
    <w:uiPriority w:val="99"/>
    <w:semiHidden/>
    <w:unhideWhenUsed/>
    <w:rsid w:val="00631245"/>
  </w:style>
  <w:style w:type="numbering" w:customStyle="1" w:styleId="Estiloimportado23">
    <w:name w:val="Estilo importado 23"/>
    <w:rsid w:val="00631245"/>
  </w:style>
  <w:style w:type="numbering" w:customStyle="1" w:styleId="Estiloimportado13">
    <w:name w:val="Estilo importado 13"/>
    <w:rsid w:val="00631245"/>
  </w:style>
  <w:style w:type="numbering" w:customStyle="1" w:styleId="Estiloimportado212">
    <w:name w:val="Estilo importado 212"/>
    <w:rsid w:val="00631245"/>
    <w:pPr>
      <w:numPr>
        <w:numId w:val="5"/>
      </w:numPr>
    </w:pPr>
  </w:style>
  <w:style w:type="numbering" w:customStyle="1" w:styleId="Estiloimportado112">
    <w:name w:val="Estilo importado 112"/>
    <w:rsid w:val="00631245"/>
    <w:pPr>
      <w:numPr>
        <w:numId w:val="6"/>
      </w:numPr>
    </w:pPr>
  </w:style>
  <w:style w:type="table" w:customStyle="1" w:styleId="Tablaconcuadrcula1122">
    <w:name w:val="Tabla con cuadrícula11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31245"/>
  </w:style>
  <w:style w:type="table" w:customStyle="1" w:styleId="Tablaconcuadrcula9">
    <w:name w:val="Tabla con cuadrícula9"/>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31245"/>
  </w:style>
  <w:style w:type="table" w:customStyle="1" w:styleId="Tablaconcuadrcula14">
    <w:name w:val="Tabla con cuadrícula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31245"/>
  </w:style>
  <w:style w:type="table" w:customStyle="1" w:styleId="Tablaconcuadrcula23">
    <w:name w:val="Tabla con cuadrícula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31245"/>
  </w:style>
  <w:style w:type="table" w:customStyle="1" w:styleId="Tablaconcuadrcula33">
    <w:name w:val="Tabla con cuadrícula3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31245"/>
  </w:style>
  <w:style w:type="table" w:customStyle="1" w:styleId="Tablaconcuadrcula43">
    <w:name w:val="Tabla con cuadrícula4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31245"/>
  </w:style>
  <w:style w:type="table" w:customStyle="1" w:styleId="Tablaconcuadrcula52">
    <w:name w:val="Tabla con cuadrícula5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31245"/>
  </w:style>
  <w:style w:type="table" w:customStyle="1" w:styleId="Tablaconcuadrcula62">
    <w:name w:val="Tabla con cuadrícula6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31245"/>
    <w:pPr>
      <w:numPr>
        <w:numId w:val="7"/>
      </w:numPr>
    </w:pPr>
  </w:style>
  <w:style w:type="numbering" w:customStyle="1" w:styleId="Estiloimportado14">
    <w:name w:val="Estilo importado 14"/>
    <w:rsid w:val="00631245"/>
    <w:pPr>
      <w:numPr>
        <w:numId w:val="8"/>
      </w:numPr>
    </w:pPr>
  </w:style>
  <w:style w:type="table" w:customStyle="1" w:styleId="Tablaconcuadrcula122">
    <w:name w:val="Tabla con cuadrícula12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31245"/>
  </w:style>
  <w:style w:type="table" w:customStyle="1" w:styleId="Tablaconcuadrcula212">
    <w:name w:val="Tabla con cuadrícula2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31245"/>
  </w:style>
  <w:style w:type="table" w:customStyle="1" w:styleId="Tablaconcuadrcula1112">
    <w:name w:val="Tabla con cuadrícula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31245"/>
  </w:style>
  <w:style w:type="numbering" w:customStyle="1" w:styleId="Sinlista312">
    <w:name w:val="Sin lista312"/>
    <w:next w:val="Sinlista"/>
    <w:uiPriority w:val="99"/>
    <w:semiHidden/>
    <w:unhideWhenUsed/>
    <w:rsid w:val="00631245"/>
  </w:style>
  <w:style w:type="table" w:customStyle="1" w:styleId="Tablaconcuadrcula312">
    <w:name w:val="Tabla con cuadrícula3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31245"/>
  </w:style>
  <w:style w:type="table" w:customStyle="1" w:styleId="Tablaconcuadrcula412">
    <w:name w:val="Tabla con cuadrícula4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31245"/>
  </w:style>
  <w:style w:type="table" w:customStyle="1" w:styleId="Tablaconcuadrcula511">
    <w:name w:val="Tabla con cuadrícula5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31245"/>
  </w:style>
  <w:style w:type="numbering" w:customStyle="1" w:styleId="Sinlista11112">
    <w:name w:val="Sin lista11112"/>
    <w:next w:val="Sinlista"/>
    <w:uiPriority w:val="99"/>
    <w:semiHidden/>
    <w:unhideWhenUsed/>
    <w:rsid w:val="00631245"/>
  </w:style>
  <w:style w:type="numbering" w:customStyle="1" w:styleId="Sinlista2112">
    <w:name w:val="Sin lista2112"/>
    <w:next w:val="Sinlista"/>
    <w:uiPriority w:val="99"/>
    <w:semiHidden/>
    <w:unhideWhenUsed/>
    <w:rsid w:val="00631245"/>
  </w:style>
  <w:style w:type="numbering" w:customStyle="1" w:styleId="Sinlista3112">
    <w:name w:val="Sin lista3112"/>
    <w:next w:val="Sinlista"/>
    <w:uiPriority w:val="99"/>
    <w:semiHidden/>
    <w:unhideWhenUsed/>
    <w:rsid w:val="00631245"/>
  </w:style>
  <w:style w:type="numbering" w:customStyle="1" w:styleId="Sinlista4112">
    <w:name w:val="Sin lista4112"/>
    <w:next w:val="Sinlista"/>
    <w:uiPriority w:val="99"/>
    <w:semiHidden/>
    <w:unhideWhenUsed/>
    <w:rsid w:val="00631245"/>
  </w:style>
  <w:style w:type="numbering" w:customStyle="1" w:styleId="Sinlista72">
    <w:name w:val="Sin lista72"/>
    <w:next w:val="Sinlista"/>
    <w:uiPriority w:val="99"/>
    <w:semiHidden/>
    <w:unhideWhenUsed/>
    <w:rsid w:val="00631245"/>
  </w:style>
  <w:style w:type="table" w:customStyle="1" w:styleId="Tablaconcuadrcula81">
    <w:name w:val="Tabla con cuadrícula8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31245"/>
  </w:style>
  <w:style w:type="numbering" w:customStyle="1" w:styleId="Estiloimportado113">
    <w:name w:val="Estilo importado 113"/>
    <w:rsid w:val="00631245"/>
  </w:style>
  <w:style w:type="table" w:customStyle="1" w:styleId="Tablaconcuadrcula131">
    <w:name w:val="Tabla con cuadrícula13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31245"/>
  </w:style>
  <w:style w:type="table" w:customStyle="1" w:styleId="Tablaconcuadrcula221">
    <w:name w:val="Tabla con cuadrícula2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31245"/>
  </w:style>
  <w:style w:type="table" w:customStyle="1" w:styleId="Tablaconcuadrcula1123">
    <w:name w:val="Tabla con cuadrícula11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31245"/>
  </w:style>
  <w:style w:type="numbering" w:customStyle="1" w:styleId="Sinlista322">
    <w:name w:val="Sin lista322"/>
    <w:next w:val="Sinlista"/>
    <w:uiPriority w:val="99"/>
    <w:semiHidden/>
    <w:unhideWhenUsed/>
    <w:rsid w:val="00631245"/>
  </w:style>
  <w:style w:type="table" w:customStyle="1" w:styleId="Tablaconcuadrcula321">
    <w:name w:val="Tabla con cuadrícula3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31245"/>
  </w:style>
  <w:style w:type="table" w:customStyle="1" w:styleId="Tablaconcuadrcula421">
    <w:name w:val="Tabla con cuadrícula4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31245"/>
  </w:style>
  <w:style w:type="table" w:customStyle="1" w:styleId="Tablaconcuadrcula10">
    <w:name w:val="Tabla con cuadrícula10"/>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31245"/>
  </w:style>
  <w:style w:type="table" w:customStyle="1" w:styleId="Tablaconcuadrcula24">
    <w:name w:val="Tabla con cuadrícula2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31245"/>
  </w:style>
  <w:style w:type="table" w:customStyle="1" w:styleId="Tablaconcuadrcula116">
    <w:name w:val="Tabla con cuadrícula1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31245"/>
  </w:style>
  <w:style w:type="numbering" w:customStyle="1" w:styleId="Sinlista34">
    <w:name w:val="Sin lista34"/>
    <w:next w:val="Sinlista"/>
    <w:uiPriority w:val="99"/>
    <w:semiHidden/>
    <w:unhideWhenUsed/>
    <w:rsid w:val="00631245"/>
  </w:style>
  <w:style w:type="table" w:customStyle="1" w:styleId="Tablaconcuadrcula34">
    <w:name w:val="Tabla con cuadrícula3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31245"/>
  </w:style>
  <w:style w:type="table" w:customStyle="1" w:styleId="Tablaconcuadrcula44">
    <w:name w:val="Tabla con cuadrícula4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31245"/>
  </w:style>
  <w:style w:type="table" w:customStyle="1" w:styleId="Tablaconcuadrcula53">
    <w:name w:val="Tabla con cuadrícula5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31245"/>
  </w:style>
  <w:style w:type="table" w:customStyle="1" w:styleId="Tablaconcuadrcula213">
    <w:name w:val="Tabla con cuadrícula2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31245"/>
  </w:style>
  <w:style w:type="table" w:customStyle="1" w:styleId="Tablaconcuadrcula1113">
    <w:name w:val="Tabla con cuadrícula11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31245"/>
  </w:style>
  <w:style w:type="numbering" w:customStyle="1" w:styleId="Sinlista313">
    <w:name w:val="Sin lista313"/>
    <w:next w:val="Sinlista"/>
    <w:uiPriority w:val="99"/>
    <w:semiHidden/>
    <w:unhideWhenUsed/>
    <w:rsid w:val="00631245"/>
  </w:style>
  <w:style w:type="table" w:customStyle="1" w:styleId="Tablaconcuadrcula313">
    <w:name w:val="Tabla con cuadrícula3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31245"/>
  </w:style>
  <w:style w:type="table" w:customStyle="1" w:styleId="Tablaconcuadrcula413">
    <w:name w:val="Tabla con cuadrícula4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31245"/>
  </w:style>
  <w:style w:type="numbering" w:customStyle="1" w:styleId="Estiloimportado114">
    <w:name w:val="Estilo importado 114"/>
    <w:rsid w:val="00631245"/>
  </w:style>
  <w:style w:type="numbering" w:customStyle="1" w:styleId="Sinlista11113">
    <w:name w:val="Sin lista11113"/>
    <w:next w:val="Sinlista"/>
    <w:uiPriority w:val="99"/>
    <w:semiHidden/>
    <w:unhideWhenUsed/>
    <w:rsid w:val="00631245"/>
  </w:style>
  <w:style w:type="numbering" w:customStyle="1" w:styleId="Sinlista63">
    <w:name w:val="Sin lista63"/>
    <w:next w:val="Sinlista"/>
    <w:uiPriority w:val="99"/>
    <w:semiHidden/>
    <w:unhideWhenUsed/>
    <w:rsid w:val="00631245"/>
  </w:style>
  <w:style w:type="table" w:customStyle="1" w:styleId="Tablaconcuadrcula63">
    <w:name w:val="Tabla con cuadrícula6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31245"/>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31245"/>
  </w:style>
  <w:style w:type="table" w:customStyle="1" w:styleId="Tablaconcuadrcula16">
    <w:name w:val="Tabla con cuadrícula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31245"/>
  </w:style>
  <w:style w:type="numbering" w:customStyle="1" w:styleId="Estiloimportado15">
    <w:name w:val="Estilo importado 15"/>
    <w:rsid w:val="00631245"/>
  </w:style>
  <w:style w:type="table" w:customStyle="1" w:styleId="Tablaconcuadrcula1114">
    <w:name w:val="Tabla con cuadrícula1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31245"/>
  </w:style>
  <w:style w:type="table" w:customStyle="1" w:styleId="Tablaconcuadrcula17">
    <w:name w:val="Tabla con cuadrícula1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31245"/>
  </w:style>
  <w:style w:type="numbering" w:customStyle="1" w:styleId="Sinlista25">
    <w:name w:val="Sin lista25"/>
    <w:next w:val="Sinlista"/>
    <w:uiPriority w:val="99"/>
    <w:semiHidden/>
    <w:unhideWhenUsed/>
    <w:rsid w:val="00631245"/>
  </w:style>
  <w:style w:type="numbering" w:customStyle="1" w:styleId="Sinlista35">
    <w:name w:val="Sin lista35"/>
    <w:next w:val="Sinlista"/>
    <w:uiPriority w:val="99"/>
    <w:semiHidden/>
    <w:unhideWhenUsed/>
    <w:rsid w:val="00631245"/>
  </w:style>
  <w:style w:type="table" w:customStyle="1" w:styleId="Tablaconcuadrcula35">
    <w:name w:val="Tabla con cuadrícula3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31245"/>
  </w:style>
  <w:style w:type="table" w:customStyle="1" w:styleId="Tablaconcuadrcula45">
    <w:name w:val="Tabla con cuadrícula4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31245"/>
  </w:style>
  <w:style w:type="table" w:customStyle="1" w:styleId="Tablaconcuadrcula54">
    <w:name w:val="Tabla con cuadrícula5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31245"/>
  </w:style>
  <w:style w:type="table" w:customStyle="1" w:styleId="Tablaconcuadrcula214">
    <w:name w:val="Tabla con cuadrícula2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31245"/>
  </w:style>
  <w:style w:type="numbering" w:customStyle="1" w:styleId="Sinlista214">
    <w:name w:val="Sin lista214"/>
    <w:next w:val="Sinlista"/>
    <w:uiPriority w:val="99"/>
    <w:semiHidden/>
    <w:unhideWhenUsed/>
    <w:rsid w:val="00631245"/>
  </w:style>
  <w:style w:type="numbering" w:customStyle="1" w:styleId="Sinlista314">
    <w:name w:val="Sin lista314"/>
    <w:next w:val="Sinlista"/>
    <w:uiPriority w:val="99"/>
    <w:semiHidden/>
    <w:unhideWhenUsed/>
    <w:rsid w:val="00631245"/>
  </w:style>
  <w:style w:type="table" w:customStyle="1" w:styleId="Tablaconcuadrcula314">
    <w:name w:val="Tabla con cuadrícula3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31245"/>
  </w:style>
  <w:style w:type="table" w:customStyle="1" w:styleId="Tablaconcuadrcula414">
    <w:name w:val="Tabla con cuadrícula4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31245"/>
  </w:style>
  <w:style w:type="numbering" w:customStyle="1" w:styleId="Estiloimportado115">
    <w:name w:val="Estilo importado 115"/>
    <w:rsid w:val="00631245"/>
  </w:style>
  <w:style w:type="numbering" w:customStyle="1" w:styleId="Sinlista64">
    <w:name w:val="Sin lista64"/>
    <w:next w:val="Sinlista"/>
    <w:uiPriority w:val="99"/>
    <w:semiHidden/>
    <w:unhideWhenUsed/>
    <w:rsid w:val="00631245"/>
  </w:style>
  <w:style w:type="table" w:customStyle="1" w:styleId="Tablaconcuadrcula64">
    <w:name w:val="Tabla con cuadrícula6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31245"/>
  </w:style>
  <w:style w:type="table" w:customStyle="1" w:styleId="Tablaconcuadrcula72">
    <w:name w:val="Tabla con cuadrícula7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31245"/>
  </w:style>
  <w:style w:type="numbering" w:customStyle="1" w:styleId="Estiloimportado121">
    <w:name w:val="Estilo importado 121"/>
    <w:rsid w:val="00631245"/>
  </w:style>
  <w:style w:type="table" w:customStyle="1" w:styleId="Tablaconcuadrcula11121">
    <w:name w:val="Tabla con cuadrícula1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31245"/>
  </w:style>
  <w:style w:type="table" w:customStyle="1" w:styleId="Tablaconcuadrcula132">
    <w:name w:val="Tabla con cuadrícula1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31245"/>
  </w:style>
  <w:style w:type="numbering" w:customStyle="1" w:styleId="Sinlista223">
    <w:name w:val="Sin lista223"/>
    <w:next w:val="Sinlista"/>
    <w:uiPriority w:val="99"/>
    <w:semiHidden/>
    <w:unhideWhenUsed/>
    <w:rsid w:val="00631245"/>
  </w:style>
  <w:style w:type="numbering" w:customStyle="1" w:styleId="Sinlista323">
    <w:name w:val="Sin lista323"/>
    <w:next w:val="Sinlista"/>
    <w:uiPriority w:val="99"/>
    <w:semiHidden/>
    <w:unhideWhenUsed/>
    <w:rsid w:val="00631245"/>
  </w:style>
  <w:style w:type="table" w:customStyle="1" w:styleId="Tablaconcuadrcula322">
    <w:name w:val="Tabla con cuadrícula3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31245"/>
  </w:style>
  <w:style w:type="table" w:customStyle="1" w:styleId="Tablaconcuadrcula422">
    <w:name w:val="Tabla con cuadrícula4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31245"/>
  </w:style>
  <w:style w:type="table" w:customStyle="1" w:styleId="Tablaconcuadrcula512">
    <w:name w:val="Tabla con cuadrícula5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631245"/>
  </w:style>
  <w:style w:type="table" w:customStyle="1" w:styleId="Tablaconcuadrcula2111">
    <w:name w:val="Tabla con cuadrícula2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31245"/>
  </w:style>
  <w:style w:type="numbering" w:customStyle="1" w:styleId="Sinlista2113">
    <w:name w:val="Sin lista2113"/>
    <w:next w:val="Sinlista"/>
    <w:uiPriority w:val="99"/>
    <w:semiHidden/>
    <w:unhideWhenUsed/>
    <w:rsid w:val="00631245"/>
  </w:style>
  <w:style w:type="numbering" w:customStyle="1" w:styleId="Sinlista3113">
    <w:name w:val="Sin lista3113"/>
    <w:next w:val="Sinlista"/>
    <w:uiPriority w:val="99"/>
    <w:semiHidden/>
    <w:unhideWhenUsed/>
    <w:rsid w:val="00631245"/>
  </w:style>
  <w:style w:type="table" w:customStyle="1" w:styleId="Tablaconcuadrcula3111">
    <w:name w:val="Tabla con cuadrícula3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31245"/>
  </w:style>
  <w:style w:type="table" w:customStyle="1" w:styleId="Tablaconcuadrcula4111">
    <w:name w:val="Tabla con cuadrícula4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31245"/>
  </w:style>
  <w:style w:type="numbering" w:customStyle="1" w:styleId="Estiloimportado1111">
    <w:name w:val="Estilo importado 1111"/>
    <w:rsid w:val="00631245"/>
  </w:style>
  <w:style w:type="numbering" w:customStyle="1" w:styleId="Sinlista611">
    <w:name w:val="Sin lista611"/>
    <w:next w:val="Sinlista"/>
    <w:uiPriority w:val="99"/>
    <w:semiHidden/>
    <w:unhideWhenUsed/>
    <w:rsid w:val="00631245"/>
  </w:style>
  <w:style w:type="table" w:customStyle="1" w:styleId="Tablaconcuadrcula611">
    <w:name w:val="Tabla con cuadrícula6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31245"/>
  </w:style>
  <w:style w:type="numbering" w:customStyle="1" w:styleId="Estiloimportado131">
    <w:name w:val="Estilo importado 131"/>
    <w:rsid w:val="00631245"/>
  </w:style>
  <w:style w:type="table" w:customStyle="1" w:styleId="Tablaconcuadrcula11221">
    <w:name w:val="Tabla con cuadrícula1122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31245"/>
    <w:pPr>
      <w:suppressAutoHyphens w:val="0"/>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31245"/>
    <w:pPr>
      <w:suppressAutoHyphens w:val="0"/>
    </w:pPr>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8088">
      <w:bodyDiv w:val="1"/>
      <w:marLeft w:val="0"/>
      <w:marRight w:val="0"/>
      <w:marTop w:val="0"/>
      <w:marBottom w:val="0"/>
      <w:divBdr>
        <w:top w:val="none" w:sz="0" w:space="0" w:color="auto"/>
        <w:left w:val="none" w:sz="0" w:space="0" w:color="auto"/>
        <w:bottom w:val="none" w:sz="0" w:space="0" w:color="auto"/>
        <w:right w:val="none" w:sz="0" w:space="0" w:color="auto"/>
      </w:divBdr>
    </w:div>
    <w:div w:id="118838827">
      <w:bodyDiv w:val="1"/>
      <w:marLeft w:val="0"/>
      <w:marRight w:val="0"/>
      <w:marTop w:val="0"/>
      <w:marBottom w:val="0"/>
      <w:divBdr>
        <w:top w:val="none" w:sz="0" w:space="0" w:color="auto"/>
        <w:left w:val="none" w:sz="0" w:space="0" w:color="auto"/>
        <w:bottom w:val="none" w:sz="0" w:space="0" w:color="auto"/>
        <w:right w:val="none" w:sz="0" w:space="0" w:color="auto"/>
      </w:divBdr>
    </w:div>
    <w:div w:id="200361533">
      <w:bodyDiv w:val="1"/>
      <w:marLeft w:val="0"/>
      <w:marRight w:val="0"/>
      <w:marTop w:val="0"/>
      <w:marBottom w:val="0"/>
      <w:divBdr>
        <w:top w:val="none" w:sz="0" w:space="0" w:color="auto"/>
        <w:left w:val="none" w:sz="0" w:space="0" w:color="auto"/>
        <w:bottom w:val="none" w:sz="0" w:space="0" w:color="auto"/>
        <w:right w:val="none" w:sz="0" w:space="0" w:color="auto"/>
      </w:divBdr>
    </w:div>
    <w:div w:id="213734723">
      <w:bodyDiv w:val="1"/>
      <w:marLeft w:val="0"/>
      <w:marRight w:val="0"/>
      <w:marTop w:val="0"/>
      <w:marBottom w:val="0"/>
      <w:divBdr>
        <w:top w:val="none" w:sz="0" w:space="0" w:color="auto"/>
        <w:left w:val="none" w:sz="0" w:space="0" w:color="auto"/>
        <w:bottom w:val="none" w:sz="0" w:space="0" w:color="auto"/>
        <w:right w:val="none" w:sz="0" w:space="0" w:color="auto"/>
      </w:divBdr>
    </w:div>
    <w:div w:id="215820233">
      <w:bodyDiv w:val="1"/>
      <w:marLeft w:val="0"/>
      <w:marRight w:val="0"/>
      <w:marTop w:val="0"/>
      <w:marBottom w:val="0"/>
      <w:divBdr>
        <w:top w:val="none" w:sz="0" w:space="0" w:color="auto"/>
        <w:left w:val="none" w:sz="0" w:space="0" w:color="auto"/>
        <w:bottom w:val="none" w:sz="0" w:space="0" w:color="auto"/>
        <w:right w:val="none" w:sz="0" w:space="0" w:color="auto"/>
      </w:divBdr>
    </w:div>
    <w:div w:id="437607258">
      <w:bodyDiv w:val="1"/>
      <w:marLeft w:val="0"/>
      <w:marRight w:val="0"/>
      <w:marTop w:val="0"/>
      <w:marBottom w:val="0"/>
      <w:divBdr>
        <w:top w:val="none" w:sz="0" w:space="0" w:color="auto"/>
        <w:left w:val="none" w:sz="0" w:space="0" w:color="auto"/>
        <w:bottom w:val="none" w:sz="0" w:space="0" w:color="auto"/>
        <w:right w:val="none" w:sz="0" w:space="0" w:color="auto"/>
      </w:divBdr>
    </w:div>
    <w:div w:id="507714982">
      <w:bodyDiv w:val="1"/>
      <w:marLeft w:val="0"/>
      <w:marRight w:val="0"/>
      <w:marTop w:val="0"/>
      <w:marBottom w:val="0"/>
      <w:divBdr>
        <w:top w:val="none" w:sz="0" w:space="0" w:color="auto"/>
        <w:left w:val="none" w:sz="0" w:space="0" w:color="auto"/>
        <w:bottom w:val="none" w:sz="0" w:space="0" w:color="auto"/>
        <w:right w:val="none" w:sz="0" w:space="0" w:color="auto"/>
      </w:divBdr>
    </w:div>
    <w:div w:id="582180422">
      <w:bodyDiv w:val="1"/>
      <w:marLeft w:val="0"/>
      <w:marRight w:val="0"/>
      <w:marTop w:val="0"/>
      <w:marBottom w:val="0"/>
      <w:divBdr>
        <w:top w:val="none" w:sz="0" w:space="0" w:color="auto"/>
        <w:left w:val="none" w:sz="0" w:space="0" w:color="auto"/>
        <w:bottom w:val="none" w:sz="0" w:space="0" w:color="auto"/>
        <w:right w:val="none" w:sz="0" w:space="0" w:color="auto"/>
      </w:divBdr>
    </w:div>
    <w:div w:id="638076185">
      <w:bodyDiv w:val="1"/>
      <w:marLeft w:val="0"/>
      <w:marRight w:val="0"/>
      <w:marTop w:val="0"/>
      <w:marBottom w:val="0"/>
      <w:divBdr>
        <w:top w:val="none" w:sz="0" w:space="0" w:color="auto"/>
        <w:left w:val="none" w:sz="0" w:space="0" w:color="auto"/>
        <w:bottom w:val="none" w:sz="0" w:space="0" w:color="auto"/>
        <w:right w:val="none" w:sz="0" w:space="0" w:color="auto"/>
      </w:divBdr>
    </w:div>
    <w:div w:id="669328852">
      <w:bodyDiv w:val="1"/>
      <w:marLeft w:val="0"/>
      <w:marRight w:val="0"/>
      <w:marTop w:val="0"/>
      <w:marBottom w:val="0"/>
      <w:divBdr>
        <w:top w:val="none" w:sz="0" w:space="0" w:color="auto"/>
        <w:left w:val="none" w:sz="0" w:space="0" w:color="auto"/>
        <w:bottom w:val="none" w:sz="0" w:space="0" w:color="auto"/>
        <w:right w:val="none" w:sz="0" w:space="0" w:color="auto"/>
      </w:divBdr>
    </w:div>
    <w:div w:id="692340292">
      <w:bodyDiv w:val="1"/>
      <w:marLeft w:val="0"/>
      <w:marRight w:val="0"/>
      <w:marTop w:val="0"/>
      <w:marBottom w:val="0"/>
      <w:divBdr>
        <w:top w:val="none" w:sz="0" w:space="0" w:color="auto"/>
        <w:left w:val="none" w:sz="0" w:space="0" w:color="auto"/>
        <w:bottom w:val="none" w:sz="0" w:space="0" w:color="auto"/>
        <w:right w:val="none" w:sz="0" w:space="0" w:color="auto"/>
      </w:divBdr>
    </w:div>
    <w:div w:id="773357559">
      <w:bodyDiv w:val="1"/>
      <w:marLeft w:val="0"/>
      <w:marRight w:val="0"/>
      <w:marTop w:val="0"/>
      <w:marBottom w:val="0"/>
      <w:divBdr>
        <w:top w:val="none" w:sz="0" w:space="0" w:color="auto"/>
        <w:left w:val="none" w:sz="0" w:space="0" w:color="auto"/>
        <w:bottom w:val="none" w:sz="0" w:space="0" w:color="auto"/>
        <w:right w:val="none" w:sz="0" w:space="0" w:color="auto"/>
      </w:divBdr>
    </w:div>
    <w:div w:id="814756119">
      <w:bodyDiv w:val="1"/>
      <w:marLeft w:val="0"/>
      <w:marRight w:val="0"/>
      <w:marTop w:val="0"/>
      <w:marBottom w:val="0"/>
      <w:divBdr>
        <w:top w:val="none" w:sz="0" w:space="0" w:color="auto"/>
        <w:left w:val="none" w:sz="0" w:space="0" w:color="auto"/>
        <w:bottom w:val="none" w:sz="0" w:space="0" w:color="auto"/>
        <w:right w:val="none" w:sz="0" w:space="0" w:color="auto"/>
      </w:divBdr>
    </w:div>
    <w:div w:id="845558720">
      <w:bodyDiv w:val="1"/>
      <w:marLeft w:val="0"/>
      <w:marRight w:val="0"/>
      <w:marTop w:val="0"/>
      <w:marBottom w:val="0"/>
      <w:divBdr>
        <w:top w:val="none" w:sz="0" w:space="0" w:color="auto"/>
        <w:left w:val="none" w:sz="0" w:space="0" w:color="auto"/>
        <w:bottom w:val="none" w:sz="0" w:space="0" w:color="auto"/>
        <w:right w:val="none" w:sz="0" w:space="0" w:color="auto"/>
      </w:divBdr>
    </w:div>
    <w:div w:id="1006329546">
      <w:bodyDiv w:val="1"/>
      <w:marLeft w:val="0"/>
      <w:marRight w:val="0"/>
      <w:marTop w:val="0"/>
      <w:marBottom w:val="0"/>
      <w:divBdr>
        <w:top w:val="none" w:sz="0" w:space="0" w:color="auto"/>
        <w:left w:val="none" w:sz="0" w:space="0" w:color="auto"/>
        <w:bottom w:val="none" w:sz="0" w:space="0" w:color="auto"/>
        <w:right w:val="none" w:sz="0" w:space="0" w:color="auto"/>
      </w:divBdr>
    </w:div>
    <w:div w:id="1186018582">
      <w:bodyDiv w:val="1"/>
      <w:marLeft w:val="0"/>
      <w:marRight w:val="0"/>
      <w:marTop w:val="0"/>
      <w:marBottom w:val="0"/>
      <w:divBdr>
        <w:top w:val="none" w:sz="0" w:space="0" w:color="auto"/>
        <w:left w:val="none" w:sz="0" w:space="0" w:color="auto"/>
        <w:bottom w:val="none" w:sz="0" w:space="0" w:color="auto"/>
        <w:right w:val="none" w:sz="0" w:space="0" w:color="auto"/>
      </w:divBdr>
    </w:div>
    <w:div w:id="1204290044">
      <w:bodyDiv w:val="1"/>
      <w:marLeft w:val="0"/>
      <w:marRight w:val="0"/>
      <w:marTop w:val="0"/>
      <w:marBottom w:val="0"/>
      <w:divBdr>
        <w:top w:val="none" w:sz="0" w:space="0" w:color="auto"/>
        <w:left w:val="none" w:sz="0" w:space="0" w:color="auto"/>
        <w:bottom w:val="none" w:sz="0" w:space="0" w:color="auto"/>
        <w:right w:val="none" w:sz="0" w:space="0" w:color="auto"/>
      </w:divBdr>
    </w:div>
    <w:div w:id="1212687645">
      <w:bodyDiv w:val="1"/>
      <w:marLeft w:val="0"/>
      <w:marRight w:val="0"/>
      <w:marTop w:val="0"/>
      <w:marBottom w:val="0"/>
      <w:divBdr>
        <w:top w:val="none" w:sz="0" w:space="0" w:color="auto"/>
        <w:left w:val="none" w:sz="0" w:space="0" w:color="auto"/>
        <w:bottom w:val="none" w:sz="0" w:space="0" w:color="auto"/>
        <w:right w:val="none" w:sz="0" w:space="0" w:color="auto"/>
      </w:divBdr>
    </w:div>
    <w:div w:id="1213930971">
      <w:bodyDiv w:val="1"/>
      <w:marLeft w:val="0"/>
      <w:marRight w:val="0"/>
      <w:marTop w:val="0"/>
      <w:marBottom w:val="0"/>
      <w:divBdr>
        <w:top w:val="none" w:sz="0" w:space="0" w:color="auto"/>
        <w:left w:val="none" w:sz="0" w:space="0" w:color="auto"/>
        <w:bottom w:val="none" w:sz="0" w:space="0" w:color="auto"/>
        <w:right w:val="none" w:sz="0" w:space="0" w:color="auto"/>
      </w:divBdr>
    </w:div>
    <w:div w:id="1229419568">
      <w:bodyDiv w:val="1"/>
      <w:marLeft w:val="0"/>
      <w:marRight w:val="0"/>
      <w:marTop w:val="0"/>
      <w:marBottom w:val="0"/>
      <w:divBdr>
        <w:top w:val="none" w:sz="0" w:space="0" w:color="auto"/>
        <w:left w:val="none" w:sz="0" w:space="0" w:color="auto"/>
        <w:bottom w:val="none" w:sz="0" w:space="0" w:color="auto"/>
        <w:right w:val="none" w:sz="0" w:space="0" w:color="auto"/>
      </w:divBdr>
    </w:div>
    <w:div w:id="1629579104">
      <w:bodyDiv w:val="1"/>
      <w:marLeft w:val="0"/>
      <w:marRight w:val="0"/>
      <w:marTop w:val="0"/>
      <w:marBottom w:val="0"/>
      <w:divBdr>
        <w:top w:val="none" w:sz="0" w:space="0" w:color="auto"/>
        <w:left w:val="none" w:sz="0" w:space="0" w:color="auto"/>
        <w:bottom w:val="none" w:sz="0" w:space="0" w:color="auto"/>
        <w:right w:val="none" w:sz="0" w:space="0" w:color="auto"/>
      </w:divBdr>
    </w:div>
    <w:div w:id="1685472395">
      <w:bodyDiv w:val="1"/>
      <w:marLeft w:val="0"/>
      <w:marRight w:val="0"/>
      <w:marTop w:val="0"/>
      <w:marBottom w:val="0"/>
      <w:divBdr>
        <w:top w:val="none" w:sz="0" w:space="0" w:color="auto"/>
        <w:left w:val="none" w:sz="0" w:space="0" w:color="auto"/>
        <w:bottom w:val="none" w:sz="0" w:space="0" w:color="auto"/>
        <w:right w:val="none" w:sz="0" w:space="0" w:color="auto"/>
      </w:divBdr>
    </w:div>
    <w:div w:id="1847594547">
      <w:bodyDiv w:val="1"/>
      <w:marLeft w:val="0"/>
      <w:marRight w:val="0"/>
      <w:marTop w:val="0"/>
      <w:marBottom w:val="0"/>
      <w:divBdr>
        <w:top w:val="none" w:sz="0" w:space="0" w:color="auto"/>
        <w:left w:val="none" w:sz="0" w:space="0" w:color="auto"/>
        <w:bottom w:val="none" w:sz="0" w:space="0" w:color="auto"/>
        <w:right w:val="none" w:sz="0" w:space="0" w:color="auto"/>
      </w:divBdr>
    </w:div>
    <w:div w:id="1865556716">
      <w:bodyDiv w:val="1"/>
      <w:marLeft w:val="0"/>
      <w:marRight w:val="0"/>
      <w:marTop w:val="0"/>
      <w:marBottom w:val="0"/>
      <w:divBdr>
        <w:top w:val="none" w:sz="0" w:space="0" w:color="auto"/>
        <w:left w:val="none" w:sz="0" w:space="0" w:color="auto"/>
        <w:bottom w:val="none" w:sz="0" w:space="0" w:color="auto"/>
        <w:right w:val="none" w:sz="0" w:space="0" w:color="auto"/>
      </w:divBdr>
    </w:div>
    <w:div w:id="1979214628">
      <w:bodyDiv w:val="1"/>
      <w:marLeft w:val="0"/>
      <w:marRight w:val="0"/>
      <w:marTop w:val="0"/>
      <w:marBottom w:val="0"/>
      <w:divBdr>
        <w:top w:val="none" w:sz="0" w:space="0" w:color="auto"/>
        <w:left w:val="none" w:sz="0" w:space="0" w:color="auto"/>
        <w:bottom w:val="none" w:sz="0" w:space="0" w:color="auto"/>
        <w:right w:val="none" w:sz="0" w:space="0" w:color="auto"/>
      </w:divBdr>
    </w:div>
    <w:div w:id="2135054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63DE8-3B68-46F8-B3A7-D277752F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3163</Words>
  <Characters>17397</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4</cp:revision>
  <cp:lastPrinted>2021-05-27T14:47:00Z</cp:lastPrinted>
  <dcterms:created xsi:type="dcterms:W3CDTF">2021-05-27T14:47:00Z</dcterms:created>
  <dcterms:modified xsi:type="dcterms:W3CDTF">2021-06-07T06:41:00Z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