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CB763D" w14:textId="77777777" w:rsidR="00E735E4" w:rsidRPr="009C7767" w:rsidRDefault="00E735E4" w:rsidP="00E735E4">
      <w:pPr>
        <w:tabs>
          <w:tab w:val="left" w:pos="0"/>
          <w:tab w:val="center" w:pos="4419"/>
          <w:tab w:val="right" w:pos="8838"/>
        </w:tabs>
        <w:spacing w:line="360" w:lineRule="auto"/>
        <w:jc w:val="center"/>
        <w:rPr>
          <w:rFonts w:ascii="Palatino Linotype" w:eastAsia="MS Mincho" w:hAnsi="Palatino Linotype" w:cs="Times New Roman"/>
          <w:b/>
        </w:rPr>
      </w:pPr>
      <w:r w:rsidRPr="009C7767">
        <w:rPr>
          <w:rFonts w:ascii="Palatino Linotype" w:eastAsia="MS Mincho" w:hAnsi="Palatino Linotype" w:cs="Times New Roman"/>
          <w:b/>
        </w:rPr>
        <w:t>RESUMEN</w:t>
      </w:r>
    </w:p>
    <w:p w14:paraId="3583CD3D" w14:textId="77777777" w:rsidR="00E735E4" w:rsidRPr="009C7767" w:rsidRDefault="00E735E4" w:rsidP="00E735E4">
      <w:pPr>
        <w:tabs>
          <w:tab w:val="left" w:pos="0"/>
          <w:tab w:val="center" w:pos="4419"/>
          <w:tab w:val="right" w:pos="8838"/>
        </w:tabs>
        <w:spacing w:line="360" w:lineRule="auto"/>
        <w:jc w:val="center"/>
        <w:rPr>
          <w:rFonts w:ascii="Palatino Linotype" w:eastAsia="MS Mincho" w:hAnsi="Palatino Linotype" w:cs="Times New Roman"/>
          <w:b/>
          <w:sz w:val="12"/>
        </w:rPr>
      </w:pPr>
    </w:p>
    <w:p w14:paraId="0D45CFCD" w14:textId="3CC04EB5" w:rsidR="007974E1" w:rsidRPr="009C7767" w:rsidRDefault="007974E1" w:rsidP="007974E1">
      <w:pPr>
        <w:spacing w:line="360" w:lineRule="auto"/>
        <w:jc w:val="both"/>
        <w:rPr>
          <w:rFonts w:ascii="Palatino Linotype" w:eastAsia="Times New Roman" w:hAnsi="Palatino Linotype" w:cs="Times New Roman"/>
          <w:b/>
        </w:rPr>
      </w:pPr>
      <w:r w:rsidRPr="009C7767">
        <w:rPr>
          <w:rFonts w:ascii="Palatino Linotype" w:eastAsia="Times New Roman" w:hAnsi="Palatino Linotype" w:cs="Times New Roman"/>
          <w:b/>
        </w:rPr>
        <w:t xml:space="preserve">TEMA: </w:t>
      </w:r>
      <w:r w:rsidR="002D3D55" w:rsidRPr="009C7767">
        <w:rPr>
          <w:rFonts w:ascii="Palatino Linotype" w:eastAsia="Times New Roman" w:hAnsi="Palatino Linotype" w:cs="Times New Roman"/>
          <w:bCs/>
        </w:rPr>
        <w:t>La indebida clasificación de información como confidencial</w:t>
      </w:r>
      <w:r w:rsidR="0077702D" w:rsidRPr="009C7767">
        <w:rPr>
          <w:rFonts w:ascii="Palatino Linotype" w:eastAsia="Times New Roman" w:hAnsi="Palatino Linotype" w:cs="Times New Roman"/>
          <w:bCs/>
        </w:rPr>
        <w:t>.</w:t>
      </w:r>
    </w:p>
    <w:p w14:paraId="4A419C67" w14:textId="77777777" w:rsidR="007974E1" w:rsidRPr="009C7767" w:rsidRDefault="007974E1" w:rsidP="007974E1">
      <w:pPr>
        <w:spacing w:line="360" w:lineRule="auto"/>
        <w:jc w:val="both"/>
        <w:rPr>
          <w:rFonts w:ascii="Palatino Linotype" w:eastAsia="Times New Roman" w:hAnsi="Palatino Linotype" w:cs="Times New Roman"/>
          <w:b/>
        </w:rPr>
      </w:pPr>
    </w:p>
    <w:p w14:paraId="6EF92846" w14:textId="09FCD27A" w:rsidR="00B208F7" w:rsidRPr="009C7767" w:rsidRDefault="007974E1" w:rsidP="002D3D55">
      <w:pPr>
        <w:spacing w:line="360" w:lineRule="auto"/>
        <w:jc w:val="both"/>
        <w:rPr>
          <w:rFonts w:ascii="Palatino Linotype" w:eastAsia="Times New Roman" w:hAnsi="Palatino Linotype" w:cs="Times New Roman"/>
          <w:bCs/>
        </w:rPr>
      </w:pPr>
      <w:r w:rsidRPr="009C7767">
        <w:rPr>
          <w:rFonts w:ascii="Palatino Linotype" w:eastAsia="Times New Roman" w:hAnsi="Palatino Linotype" w:cs="Times New Roman"/>
          <w:b/>
        </w:rPr>
        <w:t xml:space="preserve">CASO: </w:t>
      </w:r>
      <w:r w:rsidR="002D3D55" w:rsidRPr="009C7767">
        <w:rPr>
          <w:rFonts w:ascii="Palatino Linotype" w:eastAsia="Times New Roman" w:hAnsi="Palatino Linotype" w:cs="Times New Roman"/>
          <w:bCs/>
        </w:rPr>
        <w:t>Una persona solicitó, diverso soporte documental relativo a policías municipales, como número</w:t>
      </w:r>
      <w:r w:rsidR="008A449C" w:rsidRPr="009C7767">
        <w:rPr>
          <w:rFonts w:ascii="Palatino Linotype" w:eastAsia="Times New Roman" w:hAnsi="Palatino Linotype" w:cs="Times New Roman"/>
          <w:bCs/>
        </w:rPr>
        <w:t xml:space="preserve"> y motivo</w:t>
      </w:r>
      <w:r w:rsidR="002D3D55" w:rsidRPr="009C7767">
        <w:rPr>
          <w:rFonts w:ascii="Palatino Linotype" w:eastAsia="Times New Roman" w:hAnsi="Palatino Linotype" w:cs="Times New Roman"/>
          <w:bCs/>
        </w:rPr>
        <w:t xml:space="preserve"> de inhabilitados, cesados, destituidos, e información sobre expedientes de </w:t>
      </w:r>
      <w:r w:rsidR="00353BB8" w:rsidRPr="009C7767">
        <w:rPr>
          <w:rFonts w:ascii="Palatino Linotype" w:eastAsia="Times New Roman" w:hAnsi="Palatino Linotype" w:cs="Times New Roman"/>
          <w:bCs/>
        </w:rPr>
        <w:t>impugnaciones</w:t>
      </w:r>
      <w:r w:rsidR="002D3D55" w:rsidRPr="009C7767">
        <w:rPr>
          <w:rFonts w:ascii="Palatino Linotype" w:eastAsia="Times New Roman" w:hAnsi="Palatino Linotype" w:cs="Times New Roman"/>
          <w:bCs/>
        </w:rPr>
        <w:t>, denuncias, quejas y querellas.</w:t>
      </w:r>
    </w:p>
    <w:p w14:paraId="04A61559" w14:textId="77777777" w:rsidR="002D3D55" w:rsidRPr="009C7767" w:rsidRDefault="002D3D55" w:rsidP="002D3D55">
      <w:pPr>
        <w:spacing w:line="360" w:lineRule="auto"/>
        <w:ind w:right="34"/>
        <w:jc w:val="both"/>
        <w:rPr>
          <w:rFonts w:ascii="Palatino Linotype" w:eastAsia="Times New Roman" w:hAnsi="Palatino Linotype" w:cs="Times New Roman"/>
        </w:rPr>
      </w:pPr>
    </w:p>
    <w:p w14:paraId="46273510" w14:textId="4F6499CC" w:rsidR="002D3D55" w:rsidRPr="009C7767" w:rsidRDefault="002D3D55" w:rsidP="002D3D55">
      <w:pPr>
        <w:spacing w:line="360" w:lineRule="auto"/>
        <w:ind w:right="34"/>
        <w:jc w:val="both"/>
        <w:rPr>
          <w:rFonts w:ascii="Palatino Linotype" w:eastAsia="Times New Roman" w:hAnsi="Palatino Linotype" w:cs="Times New Roman"/>
        </w:rPr>
      </w:pPr>
      <w:r w:rsidRPr="009C7767">
        <w:rPr>
          <w:rFonts w:ascii="Palatino Linotype" w:eastAsia="Times New Roman" w:hAnsi="Palatino Linotype" w:cs="Times New Roman"/>
        </w:rPr>
        <w:t>En respuesta, el Sujeto Obligado entregó información estadística relativa a las baja</w:t>
      </w:r>
      <w:r w:rsidR="00353BB8" w:rsidRPr="009C7767">
        <w:rPr>
          <w:rFonts w:ascii="Palatino Linotype" w:eastAsia="Times New Roman" w:hAnsi="Palatino Linotype" w:cs="Times New Roman"/>
        </w:rPr>
        <w:t>s y clasificó como confidencial</w:t>
      </w:r>
      <w:r w:rsidRPr="009C7767">
        <w:rPr>
          <w:rFonts w:ascii="Palatino Linotype" w:eastAsia="Times New Roman" w:hAnsi="Palatino Linotype" w:cs="Times New Roman"/>
        </w:rPr>
        <w:t xml:space="preserve"> toda aquella información relativa a nombres de policías cesados, inhabilitados o separados del cargo, </w:t>
      </w:r>
      <w:r w:rsidR="00353BB8" w:rsidRPr="009C7767">
        <w:rPr>
          <w:rFonts w:ascii="Palatino Linotype" w:eastAsia="Times New Roman" w:hAnsi="Palatino Linotype" w:cs="Times New Roman"/>
        </w:rPr>
        <w:t xml:space="preserve">así como los </w:t>
      </w:r>
      <w:r w:rsidRPr="009C7767">
        <w:rPr>
          <w:rFonts w:ascii="Palatino Linotype" w:eastAsia="Times New Roman" w:hAnsi="Palatino Linotype" w:cs="Times New Roman"/>
        </w:rPr>
        <w:t>documentos que acreditan la</w:t>
      </w:r>
      <w:r w:rsidR="00353BB8" w:rsidRPr="009C7767">
        <w:rPr>
          <w:rFonts w:ascii="Palatino Linotype" w:eastAsia="Times New Roman" w:hAnsi="Palatino Linotype" w:cs="Times New Roman"/>
        </w:rPr>
        <w:t>s</w:t>
      </w:r>
      <w:r w:rsidRPr="009C7767">
        <w:rPr>
          <w:rFonts w:ascii="Palatino Linotype" w:eastAsia="Times New Roman" w:hAnsi="Palatino Linotype" w:cs="Times New Roman"/>
        </w:rPr>
        <w:t xml:space="preserve"> baja</w:t>
      </w:r>
      <w:r w:rsidR="00353BB8" w:rsidRPr="009C7767">
        <w:rPr>
          <w:rFonts w:ascii="Palatino Linotype" w:eastAsia="Times New Roman" w:hAnsi="Palatino Linotype" w:cs="Times New Roman"/>
        </w:rPr>
        <w:t>s</w:t>
      </w:r>
      <w:r w:rsidRPr="009C7767">
        <w:rPr>
          <w:rFonts w:ascii="Palatino Linotype" w:eastAsia="Times New Roman" w:hAnsi="Palatino Linotype" w:cs="Times New Roman"/>
        </w:rPr>
        <w:t>, copias de credenciales, e información relativa a impugnaciones, denuncias, querellas, quejas y expedientes.</w:t>
      </w:r>
    </w:p>
    <w:p w14:paraId="692B92EF" w14:textId="77777777" w:rsidR="002D3D55" w:rsidRPr="009C7767" w:rsidRDefault="002D3D55" w:rsidP="002D3D55">
      <w:pPr>
        <w:pStyle w:val="Prrafodelista"/>
        <w:spacing w:line="360" w:lineRule="auto"/>
        <w:ind w:right="34"/>
        <w:jc w:val="both"/>
        <w:rPr>
          <w:rFonts w:ascii="Palatino Linotype" w:eastAsia="Times New Roman" w:hAnsi="Palatino Linotype" w:cs="Times New Roman"/>
        </w:rPr>
      </w:pPr>
    </w:p>
    <w:p w14:paraId="3796C06E" w14:textId="088DA046" w:rsidR="00B208F7" w:rsidRPr="009C7767" w:rsidRDefault="002D3D55" w:rsidP="002D3D55">
      <w:pPr>
        <w:pStyle w:val="Prrafodelista"/>
        <w:spacing w:line="360" w:lineRule="auto"/>
        <w:ind w:left="0" w:right="34"/>
        <w:jc w:val="both"/>
        <w:rPr>
          <w:rFonts w:ascii="Palatino Linotype" w:eastAsia="Times New Roman" w:hAnsi="Palatino Linotype" w:cs="Times New Roman"/>
        </w:rPr>
      </w:pPr>
      <w:r w:rsidRPr="009C7767">
        <w:rPr>
          <w:rFonts w:ascii="Palatino Linotype" w:eastAsia="Times New Roman" w:hAnsi="Palatino Linotype" w:cs="Times New Roman"/>
        </w:rPr>
        <w:t>El particular, se inconformó en contra de la clasificación como</w:t>
      </w:r>
      <w:r w:rsidR="00353BB8" w:rsidRPr="009C7767">
        <w:rPr>
          <w:rFonts w:ascii="Palatino Linotype" w:eastAsia="Times New Roman" w:hAnsi="Palatino Linotype" w:cs="Times New Roman"/>
        </w:rPr>
        <w:t xml:space="preserve"> confidencial de la información, por considerarla infundada e improcedente.</w:t>
      </w:r>
    </w:p>
    <w:p w14:paraId="4A2E483E" w14:textId="77777777" w:rsidR="002D3D55" w:rsidRPr="009C7767" w:rsidRDefault="002D3D55" w:rsidP="00CE7A5A">
      <w:pPr>
        <w:pStyle w:val="Prrafodelista"/>
        <w:spacing w:line="360" w:lineRule="auto"/>
        <w:ind w:left="0" w:right="34"/>
        <w:jc w:val="both"/>
        <w:rPr>
          <w:rFonts w:ascii="Palatino Linotype" w:eastAsia="Times New Roman" w:hAnsi="Palatino Linotype" w:cs="Times New Roman"/>
          <w:b/>
        </w:rPr>
      </w:pPr>
    </w:p>
    <w:p w14:paraId="5F7B6DA7" w14:textId="4E618088" w:rsidR="00120703" w:rsidRPr="009C7767" w:rsidRDefault="00120703" w:rsidP="00353BB8">
      <w:pPr>
        <w:spacing w:line="360" w:lineRule="auto"/>
        <w:jc w:val="both"/>
        <w:rPr>
          <w:rFonts w:ascii="Palatino Linotype" w:eastAsia="Times New Roman" w:hAnsi="Palatino Linotype" w:cs="Times New Roman"/>
          <w:bCs/>
          <w:sz w:val="28"/>
        </w:rPr>
      </w:pPr>
      <w:r w:rsidRPr="009C7767">
        <w:rPr>
          <w:rFonts w:ascii="Palatino Linotype" w:eastAsia="Times New Roman" w:hAnsi="Palatino Linotype" w:cs="Times New Roman"/>
          <w:b/>
        </w:rPr>
        <w:t xml:space="preserve">RESOLUCIÓN. </w:t>
      </w:r>
      <w:r w:rsidR="00353BB8" w:rsidRPr="009C7767">
        <w:rPr>
          <w:rFonts w:ascii="Palatino Linotype" w:eastAsia="Times New Roman" w:hAnsi="Palatino Linotype" w:cs="Times New Roman"/>
        </w:rPr>
        <w:t>Se determinó, que e</w:t>
      </w:r>
      <w:r w:rsidR="00353BB8" w:rsidRPr="009C7767">
        <w:rPr>
          <w:rFonts w:ascii="Palatino Linotype" w:hAnsi="Palatino Linotype"/>
          <w:szCs w:val="23"/>
        </w:rPr>
        <w:t xml:space="preserve">l Sujeto Obligado no justificó las causas que dieron origen a su clasificación, mediante la aplicación de una prueba de daño, ni preciso las razones objetivas por las que la apertura de la información generaría una afectación, delimitándose a invocar de manera restrictiva y limitada, las excepciones al derecho de acceso a la información sin dar observancia al procedimiento establecido en el texto normativo, consecuentemente no acreditó la procedencia de </w:t>
      </w:r>
      <w:r w:rsidR="00353BB8" w:rsidRPr="009C7767">
        <w:rPr>
          <w:rFonts w:ascii="Palatino Linotype" w:hAnsi="Palatino Linotype"/>
          <w:szCs w:val="23"/>
        </w:rPr>
        <w:lastRenderedPageBreak/>
        <w:t>su clasificación como confidencial, resultando procedente una desestimación de la pretendida clasificación.</w:t>
      </w:r>
    </w:p>
    <w:p w14:paraId="0E3CD530" w14:textId="00DAA869" w:rsidR="00B208F7" w:rsidRPr="009C7767" w:rsidRDefault="00B208F7" w:rsidP="00CE7A5A">
      <w:pPr>
        <w:pStyle w:val="Prrafodelista"/>
        <w:spacing w:line="360" w:lineRule="auto"/>
        <w:ind w:left="0" w:right="34"/>
        <w:jc w:val="both"/>
        <w:rPr>
          <w:rFonts w:ascii="Palatino Linotype" w:eastAsia="Times New Roman" w:hAnsi="Palatino Linotype" w:cs="Times New Roman"/>
          <w:bCs/>
        </w:rPr>
      </w:pPr>
    </w:p>
    <w:p w14:paraId="3E62A9ED" w14:textId="77777777" w:rsidR="00E735E4" w:rsidRPr="009C7767" w:rsidRDefault="00E735E4" w:rsidP="00E735E4">
      <w:pPr>
        <w:tabs>
          <w:tab w:val="left" w:pos="0"/>
          <w:tab w:val="center" w:pos="4419"/>
          <w:tab w:val="right" w:pos="8838"/>
        </w:tabs>
        <w:spacing w:line="360" w:lineRule="auto"/>
        <w:jc w:val="center"/>
        <w:rPr>
          <w:rFonts w:ascii="Palatino Linotype" w:hAnsi="Palatino Linotype"/>
          <w:b/>
        </w:rPr>
      </w:pPr>
      <w:r w:rsidRPr="009C7767">
        <w:rPr>
          <w:rFonts w:ascii="Palatino Linotype" w:hAnsi="Palatino Linotype"/>
          <w:b/>
        </w:rPr>
        <w:t>PUNTOS RESOLUTIVOS:</w:t>
      </w:r>
    </w:p>
    <w:p w14:paraId="73920B95" w14:textId="14437656" w:rsidR="00E763E7" w:rsidRPr="009C7767" w:rsidRDefault="00E763E7" w:rsidP="00E763E7">
      <w:pPr>
        <w:ind w:left="284" w:right="333"/>
        <w:contextualSpacing/>
        <w:jc w:val="both"/>
        <w:rPr>
          <w:rFonts w:ascii="Palatino Linotype" w:eastAsia="MS Gothic" w:hAnsi="Palatino Linotype" w:cs="Times New Roman"/>
          <w:b/>
          <w:i/>
          <w:color w:val="000000"/>
        </w:rPr>
      </w:pPr>
      <w:r w:rsidRPr="009C7767">
        <w:rPr>
          <w:rFonts w:ascii="Palatino Linotype" w:eastAsia="Times New Roman" w:hAnsi="Palatino Linotype" w:cs="Times New Roman"/>
          <w:b/>
          <w:i/>
        </w:rPr>
        <w:t xml:space="preserve">“SEGUNDO. </w:t>
      </w:r>
      <w:r w:rsidRPr="009C7767">
        <w:rPr>
          <w:rFonts w:ascii="Palatino Linotype" w:eastAsia="MS Mincho" w:hAnsi="Palatino Linotype" w:cs="Times New Roman"/>
          <w:i/>
          <w:color w:val="000000" w:themeColor="text1"/>
        </w:rPr>
        <w:t xml:space="preserve">Se </w:t>
      </w:r>
      <w:r w:rsidRPr="009C7767">
        <w:rPr>
          <w:rFonts w:ascii="Palatino Linotype" w:eastAsia="MS Mincho" w:hAnsi="Palatino Linotype" w:cs="Times New Roman"/>
          <w:b/>
          <w:i/>
          <w:color w:val="000000" w:themeColor="text1"/>
        </w:rPr>
        <w:t xml:space="preserve">MODIFICA </w:t>
      </w:r>
      <w:r w:rsidRPr="009C7767">
        <w:rPr>
          <w:rFonts w:ascii="Palatino Linotype" w:eastAsia="MS Mincho" w:hAnsi="Palatino Linotype" w:cs="Times New Roman"/>
          <w:i/>
          <w:color w:val="000000" w:themeColor="text1"/>
        </w:rPr>
        <w:t xml:space="preserve">la respuesta emitida por el </w:t>
      </w:r>
      <w:r w:rsidRPr="009C7767">
        <w:rPr>
          <w:rFonts w:ascii="Palatino Linotype" w:eastAsia="MS Mincho" w:hAnsi="Palatino Linotype" w:cs="Times New Roman"/>
          <w:b/>
          <w:i/>
          <w:color w:val="000000" w:themeColor="text1"/>
        </w:rPr>
        <w:t xml:space="preserve">Ayuntamiento de Atizapán de Zaragoza </w:t>
      </w:r>
      <w:r w:rsidRPr="009C7767">
        <w:rPr>
          <w:rFonts w:ascii="Palatino Linotype" w:eastAsia="MS Mincho" w:hAnsi="Palatino Linotype" w:cs="Times New Roman"/>
          <w:i/>
          <w:color w:val="000000" w:themeColor="text1"/>
        </w:rPr>
        <w:t xml:space="preserve">y se </w:t>
      </w:r>
      <w:r w:rsidRPr="009C7767">
        <w:rPr>
          <w:rFonts w:ascii="Palatino Linotype" w:eastAsia="MS Mincho" w:hAnsi="Palatino Linotype" w:cs="Times New Roman"/>
          <w:b/>
          <w:i/>
          <w:color w:val="000000" w:themeColor="text1"/>
        </w:rPr>
        <w:t>ORDENA</w:t>
      </w:r>
      <w:r w:rsidRPr="009C7767">
        <w:rPr>
          <w:rFonts w:ascii="Palatino Linotype" w:eastAsia="MS Mincho" w:hAnsi="Palatino Linotype" w:cs="Times New Roman"/>
          <w:i/>
          <w:color w:val="000000" w:themeColor="text1"/>
        </w:rPr>
        <w:t xml:space="preserve"> entregar vía </w:t>
      </w:r>
      <w:r w:rsidRPr="009C7767">
        <w:rPr>
          <w:rFonts w:ascii="Palatino Linotype" w:eastAsia="MS Mincho" w:hAnsi="Palatino Linotype" w:cs="Times New Roman"/>
          <w:b/>
          <w:i/>
          <w:color w:val="000000" w:themeColor="text1"/>
        </w:rPr>
        <w:t>correo electrónico</w:t>
      </w:r>
      <w:r w:rsidRPr="009C7767">
        <w:rPr>
          <w:rFonts w:ascii="Palatino Linotype" w:eastAsia="MS Mincho" w:hAnsi="Palatino Linotype" w:cs="Times New Roman"/>
          <w:i/>
          <w:color w:val="000000" w:themeColor="text1"/>
        </w:rPr>
        <w:t xml:space="preserve">, vía </w:t>
      </w:r>
      <w:r w:rsidRPr="009C7767">
        <w:rPr>
          <w:rFonts w:ascii="Palatino Linotype" w:eastAsia="MS Mincho" w:hAnsi="Palatino Linotype" w:cs="Times New Roman"/>
          <w:b/>
          <w:i/>
          <w:color w:val="000000" w:themeColor="text1"/>
        </w:rPr>
        <w:t>USB</w:t>
      </w:r>
      <w:r w:rsidRPr="009C7767">
        <w:rPr>
          <w:rFonts w:ascii="Palatino Linotype" w:eastAsia="MS Mincho" w:hAnsi="Palatino Linotype" w:cs="Times New Roman"/>
          <w:i/>
          <w:color w:val="000000" w:themeColor="text1"/>
        </w:rPr>
        <w:t xml:space="preserve"> y a través Sistema de Acceso a la Información Mexiquense </w:t>
      </w:r>
      <w:r w:rsidRPr="009C7767">
        <w:rPr>
          <w:rFonts w:ascii="Palatino Linotype" w:eastAsia="MS Mincho" w:hAnsi="Palatino Linotype" w:cs="Times New Roman"/>
          <w:b/>
          <w:i/>
          <w:color w:val="000000" w:themeColor="text1"/>
        </w:rPr>
        <w:t>(SAIMEX)</w:t>
      </w:r>
      <w:r w:rsidRPr="009C7767">
        <w:rPr>
          <w:rFonts w:ascii="Palatino Linotype" w:eastAsia="MS Mincho" w:hAnsi="Palatino Linotype" w:cs="Times New Roman"/>
          <w:i/>
          <w:color w:val="000000" w:themeColor="text1"/>
        </w:rPr>
        <w:t xml:space="preserve">, </w:t>
      </w:r>
      <w:r w:rsidRPr="009C7767">
        <w:rPr>
          <w:rFonts w:ascii="Palatino Linotype" w:eastAsia="MS Gothic" w:hAnsi="Palatino Linotype" w:cs="Times New Roman"/>
          <w:i/>
          <w:color w:val="000000"/>
        </w:rPr>
        <w:t xml:space="preserve">en versión púbica de ser procedente, la siguiente información: </w:t>
      </w:r>
      <w:r w:rsidRPr="009C7767">
        <w:rPr>
          <w:rFonts w:ascii="Palatino Linotype" w:eastAsia="MS Gothic" w:hAnsi="Palatino Linotype" w:cs="Times New Roman"/>
          <w:b/>
          <w:i/>
          <w:color w:val="000000"/>
        </w:rPr>
        <w:t xml:space="preserve"> </w:t>
      </w:r>
    </w:p>
    <w:p w14:paraId="44D35222" w14:textId="77777777" w:rsidR="00E763E7" w:rsidRPr="009C7767" w:rsidRDefault="00E763E7" w:rsidP="00E763E7">
      <w:pPr>
        <w:ind w:left="284" w:right="333"/>
        <w:contextualSpacing/>
        <w:jc w:val="both"/>
        <w:rPr>
          <w:rFonts w:ascii="Palatino Linotype" w:eastAsia="MS Gothic" w:hAnsi="Palatino Linotype" w:cs="Times New Roman"/>
          <w:b/>
          <w:i/>
          <w:color w:val="000000"/>
        </w:rPr>
      </w:pPr>
    </w:p>
    <w:p w14:paraId="7A02B7B1" w14:textId="77777777" w:rsidR="00E763E7" w:rsidRPr="009C7767" w:rsidRDefault="00E763E7" w:rsidP="00E763E7">
      <w:pPr>
        <w:pStyle w:val="Prrafodelista"/>
        <w:ind w:left="284" w:right="333"/>
        <w:jc w:val="both"/>
        <w:rPr>
          <w:rFonts w:ascii="Palatino Linotype" w:hAnsi="Palatino Linotype" w:cs="Arial"/>
          <w:b/>
          <w:i/>
        </w:rPr>
      </w:pPr>
      <w:r w:rsidRPr="009C7767">
        <w:rPr>
          <w:rFonts w:ascii="Palatino Linotype" w:hAnsi="Palatino Linotype" w:cs="Arial"/>
          <w:b/>
          <w:i/>
        </w:rPr>
        <w:t>Del 1 enero de 2015 al 5 de febrero de 2021.</w:t>
      </w:r>
    </w:p>
    <w:p w14:paraId="554DFD3B" w14:textId="77777777" w:rsidR="00E763E7" w:rsidRPr="009C7767" w:rsidRDefault="00E763E7" w:rsidP="00487351">
      <w:pPr>
        <w:pStyle w:val="Prrafodelista"/>
        <w:numPr>
          <w:ilvl w:val="0"/>
          <w:numId w:val="8"/>
        </w:numPr>
        <w:ind w:left="851" w:right="333"/>
        <w:jc w:val="both"/>
        <w:rPr>
          <w:rFonts w:ascii="Palatino Linotype" w:hAnsi="Palatino Linotype" w:cs="Arial"/>
          <w:i/>
        </w:rPr>
      </w:pPr>
      <w:r w:rsidRPr="009C7767">
        <w:rPr>
          <w:rFonts w:ascii="Palatino Linotype" w:hAnsi="Palatino Linotype" w:cs="Arial"/>
          <w:i/>
        </w:rPr>
        <w:t>Nombre y credencial, gafete o documento análogo, de los policías municipales cesados, inhabilitados, separados del cargo, destituidos, removidos o dados de baja;</w:t>
      </w:r>
    </w:p>
    <w:p w14:paraId="2BF8AB0F" w14:textId="77777777" w:rsidR="00E763E7" w:rsidRPr="009C7767" w:rsidRDefault="00E763E7" w:rsidP="00E763E7">
      <w:pPr>
        <w:pStyle w:val="Prrafodelista"/>
        <w:ind w:left="851" w:right="333"/>
        <w:jc w:val="both"/>
        <w:rPr>
          <w:rFonts w:ascii="Palatino Linotype" w:hAnsi="Palatino Linotype" w:cs="Arial"/>
          <w:i/>
        </w:rPr>
      </w:pPr>
    </w:p>
    <w:p w14:paraId="7DC72421" w14:textId="77777777" w:rsidR="00E763E7" w:rsidRPr="009C7767" w:rsidRDefault="00E763E7" w:rsidP="00487351">
      <w:pPr>
        <w:pStyle w:val="Prrafodelista"/>
        <w:numPr>
          <w:ilvl w:val="0"/>
          <w:numId w:val="8"/>
        </w:numPr>
        <w:ind w:left="851" w:right="333"/>
        <w:jc w:val="both"/>
        <w:rPr>
          <w:rFonts w:ascii="Palatino Linotype" w:hAnsi="Palatino Linotype" w:cs="Arial"/>
          <w:i/>
        </w:rPr>
      </w:pPr>
      <w:r w:rsidRPr="009C7767">
        <w:rPr>
          <w:rFonts w:ascii="Palatino Linotype" w:hAnsi="Palatino Linotype" w:cs="Arial"/>
          <w:i/>
        </w:rPr>
        <w:t>Expedientes o procedimientos en los que conste la determinación de los policías municipales que hayan sido cesados, inhabilitados, separados del cargo, destituidos, removidos o dados de baja, que hayan quedado firmes;</w:t>
      </w:r>
    </w:p>
    <w:p w14:paraId="5BC20358" w14:textId="77777777" w:rsidR="00E763E7" w:rsidRPr="009C7767" w:rsidRDefault="00E763E7" w:rsidP="00E763E7">
      <w:pPr>
        <w:pStyle w:val="Prrafodelista"/>
        <w:ind w:left="851" w:right="333"/>
        <w:jc w:val="both"/>
        <w:rPr>
          <w:rFonts w:ascii="Palatino Linotype" w:hAnsi="Palatino Linotype" w:cs="Arial"/>
          <w:i/>
        </w:rPr>
      </w:pPr>
    </w:p>
    <w:p w14:paraId="3D071C76" w14:textId="77777777" w:rsidR="00E763E7" w:rsidRPr="009C7767" w:rsidRDefault="00E763E7" w:rsidP="00487351">
      <w:pPr>
        <w:pStyle w:val="Prrafodelista"/>
        <w:numPr>
          <w:ilvl w:val="0"/>
          <w:numId w:val="8"/>
        </w:numPr>
        <w:ind w:left="851" w:right="333"/>
        <w:jc w:val="both"/>
        <w:rPr>
          <w:rFonts w:ascii="Palatino Linotype" w:hAnsi="Palatino Linotype" w:cs="Arial"/>
          <w:i/>
        </w:rPr>
      </w:pPr>
      <w:r w:rsidRPr="009C7767">
        <w:rPr>
          <w:rFonts w:ascii="Palatino Linotype" w:hAnsi="Palatino Linotype" w:cs="Arial"/>
          <w:i/>
        </w:rPr>
        <w:t>De los servidores públicos que impugnaron la determinación de haber sido cesados, inhabilitados, separados del cargo, destituidos, removidos o dados de baja: el número de expediente, juzgado y etapa procesal;</w:t>
      </w:r>
    </w:p>
    <w:p w14:paraId="54DBBE5F" w14:textId="77777777" w:rsidR="00E763E7" w:rsidRPr="009C7767" w:rsidRDefault="00E763E7" w:rsidP="00487351">
      <w:pPr>
        <w:pStyle w:val="Prrafodelista"/>
        <w:numPr>
          <w:ilvl w:val="0"/>
          <w:numId w:val="8"/>
        </w:numPr>
        <w:tabs>
          <w:tab w:val="left" w:pos="4962"/>
        </w:tabs>
        <w:ind w:left="851" w:right="333"/>
        <w:jc w:val="both"/>
        <w:rPr>
          <w:rFonts w:ascii="Palatino Linotype" w:eastAsia="Calibri" w:hAnsi="Palatino Linotype" w:cs="Tahoma"/>
          <w:i/>
          <w:iCs/>
          <w:szCs w:val="22"/>
          <w:lang w:val="es-ES" w:eastAsia="es-ES_tradnl"/>
        </w:rPr>
      </w:pPr>
      <w:r w:rsidRPr="009C7767">
        <w:rPr>
          <w:rFonts w:ascii="Palatino Linotype" w:eastAsia="Calibri" w:hAnsi="Palatino Linotype" w:cs="Tahoma"/>
          <w:i/>
          <w:iCs/>
          <w:szCs w:val="22"/>
          <w:lang w:val="es-ES" w:eastAsia="es-ES_tradnl"/>
        </w:rPr>
        <w:t xml:space="preserve">Soporte documental de los expedientes o procedimientos concluidos, con motivo de denuncias, querellas y/o quejas en contra de policías municipales que fueron cesados, inhabilitados, separados del cargo, destituidos, removidos y/o dados de baja; </w:t>
      </w:r>
    </w:p>
    <w:p w14:paraId="0D2324BF" w14:textId="77777777" w:rsidR="00E763E7" w:rsidRPr="009C7767" w:rsidRDefault="00E763E7" w:rsidP="00E763E7">
      <w:pPr>
        <w:pStyle w:val="Prrafodelista"/>
        <w:ind w:left="851" w:right="333"/>
        <w:rPr>
          <w:rFonts w:ascii="Palatino Linotype" w:hAnsi="Palatino Linotype" w:cs="Arial"/>
          <w:i/>
        </w:rPr>
      </w:pPr>
    </w:p>
    <w:p w14:paraId="18456BE3" w14:textId="77777777" w:rsidR="00E763E7" w:rsidRPr="009C7767" w:rsidRDefault="00E763E7" w:rsidP="00487351">
      <w:pPr>
        <w:pStyle w:val="Prrafodelista"/>
        <w:numPr>
          <w:ilvl w:val="0"/>
          <w:numId w:val="8"/>
        </w:numPr>
        <w:ind w:left="851" w:right="333"/>
        <w:jc w:val="both"/>
        <w:rPr>
          <w:rFonts w:ascii="Palatino Linotype" w:hAnsi="Palatino Linotype" w:cs="Arial"/>
          <w:i/>
        </w:rPr>
      </w:pPr>
      <w:r w:rsidRPr="009C7767">
        <w:rPr>
          <w:rFonts w:ascii="Palatino Linotype" w:hAnsi="Palatino Linotype" w:cs="Arial"/>
          <w:i/>
        </w:rPr>
        <w:t>Estado procesal de las denuncias, querellas y/o quejas en contra de policías municipales que fueron cesados, inhabilitados, separados del cargo, destituidos, removidos y/o dados de baja;</w:t>
      </w:r>
    </w:p>
    <w:p w14:paraId="3A48954B" w14:textId="77777777" w:rsidR="00E763E7" w:rsidRPr="009C7767" w:rsidRDefault="00E763E7" w:rsidP="00E763E7">
      <w:pPr>
        <w:pStyle w:val="Prrafodelista"/>
        <w:ind w:left="851" w:right="333"/>
        <w:jc w:val="both"/>
        <w:rPr>
          <w:rFonts w:ascii="Palatino Linotype" w:hAnsi="Palatino Linotype" w:cs="Arial"/>
          <w:i/>
        </w:rPr>
      </w:pPr>
    </w:p>
    <w:p w14:paraId="0D943012" w14:textId="77777777" w:rsidR="00E763E7" w:rsidRPr="009C7767" w:rsidRDefault="00E763E7" w:rsidP="00487351">
      <w:pPr>
        <w:pStyle w:val="Prrafodelista"/>
        <w:numPr>
          <w:ilvl w:val="0"/>
          <w:numId w:val="8"/>
        </w:numPr>
        <w:ind w:left="851" w:right="333"/>
        <w:jc w:val="both"/>
        <w:rPr>
          <w:rFonts w:ascii="Palatino Linotype" w:hAnsi="Palatino Linotype"/>
          <w:i/>
          <w:color w:val="000000"/>
          <w:szCs w:val="14"/>
        </w:rPr>
      </w:pPr>
      <w:r w:rsidRPr="009C7767">
        <w:rPr>
          <w:rFonts w:ascii="Palatino Linotype" w:hAnsi="Palatino Linotype" w:cs="Arial"/>
          <w:i/>
        </w:rPr>
        <w:lastRenderedPageBreak/>
        <w:t>Número de ocasiones en las que se han presentado solicitudes de indemnización por responsabilidad patrimonial del Estado, en contra del Sujeto Obligado, así como copia de la solicitud y de la resolución recaída;</w:t>
      </w:r>
    </w:p>
    <w:p w14:paraId="0904E381" w14:textId="77777777" w:rsidR="00E763E7" w:rsidRPr="009C7767" w:rsidRDefault="00E763E7" w:rsidP="00E763E7">
      <w:pPr>
        <w:pStyle w:val="Prrafodelista"/>
        <w:ind w:left="851" w:right="333"/>
        <w:rPr>
          <w:rFonts w:ascii="Palatino Linotype" w:hAnsi="Palatino Linotype" w:cs="Arial"/>
          <w:i/>
        </w:rPr>
      </w:pPr>
    </w:p>
    <w:p w14:paraId="1B9891D9" w14:textId="77777777" w:rsidR="00E763E7" w:rsidRPr="009C7767" w:rsidRDefault="00E763E7" w:rsidP="00487351">
      <w:pPr>
        <w:pStyle w:val="Prrafodelista"/>
        <w:numPr>
          <w:ilvl w:val="0"/>
          <w:numId w:val="8"/>
        </w:numPr>
        <w:tabs>
          <w:tab w:val="left" w:pos="4962"/>
        </w:tabs>
        <w:ind w:left="851" w:right="333"/>
        <w:jc w:val="both"/>
        <w:rPr>
          <w:rFonts w:ascii="Palatino Linotype" w:eastAsia="Calibri" w:hAnsi="Palatino Linotype" w:cs="Tahoma"/>
          <w:i/>
          <w:iCs/>
          <w:szCs w:val="22"/>
          <w:lang w:val="es-ES" w:eastAsia="es-ES_tradnl"/>
        </w:rPr>
      </w:pPr>
      <w:r w:rsidRPr="009C7767">
        <w:rPr>
          <w:rFonts w:ascii="Palatino Linotype" w:eastAsia="Calibri" w:hAnsi="Palatino Linotype" w:cs="Tahoma"/>
          <w:i/>
          <w:iCs/>
          <w:szCs w:val="22"/>
          <w:lang w:val="es-ES" w:eastAsia="es-ES_tradnl"/>
        </w:rPr>
        <w:t xml:space="preserve">En caso de impugnación, al punto anterior, el documento donde conste el número de expediente, juzgado de radicación y estado procesal. </w:t>
      </w:r>
    </w:p>
    <w:p w14:paraId="471FFE55" w14:textId="77777777" w:rsidR="00E763E7" w:rsidRPr="009C7767" w:rsidRDefault="00E763E7" w:rsidP="00E763E7">
      <w:pPr>
        <w:ind w:left="851" w:right="333"/>
        <w:jc w:val="both"/>
        <w:rPr>
          <w:rFonts w:ascii="Palatino Linotype" w:eastAsia="Calibri" w:hAnsi="Palatino Linotype" w:cs="Arial"/>
          <w:i/>
        </w:rPr>
      </w:pPr>
    </w:p>
    <w:p w14:paraId="316CEE2D" w14:textId="4A8C16D9" w:rsidR="00E763E7" w:rsidRPr="009C7767" w:rsidRDefault="00E763E7" w:rsidP="00E763E7">
      <w:pPr>
        <w:ind w:left="284" w:right="333"/>
        <w:jc w:val="both"/>
        <w:rPr>
          <w:rFonts w:ascii="Palatino Linotype" w:eastAsia="Calibri" w:hAnsi="Palatino Linotype" w:cs="Arial"/>
          <w:b/>
          <w:bCs/>
          <w:i/>
        </w:rPr>
      </w:pPr>
      <w:r w:rsidRPr="009C7767">
        <w:rPr>
          <w:rFonts w:ascii="Palatino Linotype" w:eastAsia="Calibri" w:hAnsi="Palatino Linotype" w:cs="Arial"/>
          <w:i/>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Pr="009C7767">
        <w:rPr>
          <w:rFonts w:ascii="Palatino Linotype" w:eastAsia="Calibri" w:hAnsi="Palatino Linotype" w:cs="Arial"/>
          <w:b/>
          <w:bCs/>
          <w:i/>
        </w:rPr>
        <w:t>.</w:t>
      </w:r>
    </w:p>
    <w:p w14:paraId="3F4B65C5" w14:textId="77777777" w:rsidR="00E763E7" w:rsidRPr="009C7767" w:rsidRDefault="00E763E7" w:rsidP="00E763E7">
      <w:pPr>
        <w:ind w:left="284" w:right="333"/>
        <w:jc w:val="both"/>
        <w:rPr>
          <w:rFonts w:ascii="Palatino Linotype" w:eastAsia="Calibri" w:hAnsi="Palatino Linotype" w:cs="Arial"/>
          <w:b/>
          <w:bCs/>
          <w:i/>
        </w:rPr>
      </w:pPr>
    </w:p>
    <w:p w14:paraId="3AFA1262" w14:textId="77777777" w:rsidR="00E763E7" w:rsidRPr="009C7767" w:rsidRDefault="00E763E7" w:rsidP="00E763E7">
      <w:pPr>
        <w:ind w:left="284" w:right="333"/>
        <w:jc w:val="both"/>
        <w:rPr>
          <w:rFonts w:ascii="Palatino Linotype" w:eastAsia="Calibri" w:hAnsi="Palatino Linotype" w:cs="Arial"/>
          <w:bCs/>
          <w:i/>
        </w:rPr>
      </w:pPr>
      <w:r w:rsidRPr="009C7767">
        <w:rPr>
          <w:rFonts w:ascii="Palatino Linotype" w:eastAsia="Calibri" w:hAnsi="Palatino Linotype" w:cs="Arial"/>
          <w:bCs/>
          <w:i/>
        </w:rPr>
        <w:t xml:space="preserve">Para el caso de que en los </w:t>
      </w:r>
      <w:r w:rsidRPr="009C7767">
        <w:rPr>
          <w:rFonts w:ascii="Palatino Linotype" w:eastAsia="Calibri" w:hAnsi="Palatino Linotype" w:cs="Arial"/>
          <w:b/>
          <w:bCs/>
          <w:i/>
        </w:rPr>
        <w:t xml:space="preserve">incisos b), d) </w:t>
      </w:r>
      <w:r w:rsidRPr="009C7767">
        <w:rPr>
          <w:rFonts w:ascii="Palatino Linotype" w:eastAsia="Calibri" w:hAnsi="Palatino Linotype" w:cs="Arial"/>
          <w:bCs/>
          <w:i/>
        </w:rPr>
        <w:t>y</w:t>
      </w:r>
      <w:r w:rsidRPr="009C7767">
        <w:rPr>
          <w:rFonts w:ascii="Palatino Linotype" w:eastAsia="Calibri" w:hAnsi="Palatino Linotype" w:cs="Arial"/>
          <w:b/>
          <w:bCs/>
          <w:i/>
        </w:rPr>
        <w:t xml:space="preserve"> f</w:t>
      </w:r>
      <w:r w:rsidRPr="009C7767">
        <w:rPr>
          <w:rFonts w:ascii="Palatino Linotype" w:eastAsia="Calibri" w:hAnsi="Palatino Linotype" w:cs="Arial"/>
          <w:bCs/>
          <w:i/>
        </w:rPr>
        <w:t>), exista información con procedimientos en trámite, se deberá proporcionar el Acuerdo del Comité de Transparencia, donde las clasifique de manera fundada y motivada en términos de los artículos 49, fracciones II y VIII, 140, fracción VI y 141 de la Ley de Transparencia y Acceso a la Información Pública del Estado de México y Municipios</w:t>
      </w:r>
    </w:p>
    <w:p w14:paraId="26A011DE" w14:textId="77777777" w:rsidR="00E763E7" w:rsidRPr="009C7767" w:rsidRDefault="00E763E7" w:rsidP="00E763E7">
      <w:pPr>
        <w:ind w:left="284" w:right="333"/>
        <w:jc w:val="both"/>
        <w:rPr>
          <w:rFonts w:ascii="Palatino Linotype" w:eastAsia="Calibri" w:hAnsi="Palatino Linotype" w:cs="Arial"/>
          <w:b/>
          <w:bCs/>
          <w:i/>
        </w:rPr>
      </w:pPr>
    </w:p>
    <w:p w14:paraId="65DA4A70" w14:textId="77777777" w:rsidR="00E763E7" w:rsidRPr="009C7767" w:rsidRDefault="00E763E7" w:rsidP="00E763E7">
      <w:pPr>
        <w:ind w:left="284" w:right="333"/>
        <w:jc w:val="both"/>
        <w:rPr>
          <w:rFonts w:ascii="Palatino Linotype" w:eastAsia="Calibri" w:hAnsi="Palatino Linotype" w:cs="Tahoma"/>
          <w:bCs/>
          <w:i/>
          <w:szCs w:val="22"/>
          <w:lang w:eastAsia="en-US"/>
        </w:rPr>
      </w:pPr>
      <w:r w:rsidRPr="009C7767">
        <w:rPr>
          <w:rFonts w:ascii="Palatino Linotype" w:eastAsia="Calibri" w:hAnsi="Palatino Linotype" w:cs="Tahoma"/>
          <w:bCs/>
          <w:i/>
          <w:szCs w:val="22"/>
          <w:lang w:eastAsia="en-US"/>
        </w:rPr>
        <w:t>Para la entrega de la información en USB, el Sujeto Obligado deberá indicar el domicilio de la Unidad de Transparencia, así como los días y horarios de atención, junto con el nombre del servidor público que le atenderá.</w:t>
      </w:r>
    </w:p>
    <w:p w14:paraId="003F9131" w14:textId="0B4F1888" w:rsidR="00977884" w:rsidRPr="009C7767" w:rsidRDefault="00E763E7" w:rsidP="00E763E7">
      <w:pPr>
        <w:spacing w:before="240" w:after="240"/>
        <w:ind w:left="284" w:right="333"/>
        <w:jc w:val="both"/>
        <w:rPr>
          <w:rFonts w:ascii="Palatino Linotype" w:eastAsia="Calibri" w:hAnsi="Palatino Linotype" w:cs="Arial"/>
          <w:i/>
          <w:color w:val="000000" w:themeColor="text1"/>
        </w:rPr>
      </w:pPr>
      <w:r w:rsidRPr="009C7767">
        <w:rPr>
          <w:rFonts w:ascii="Palatino Linotype" w:hAnsi="Palatino Linotype"/>
          <w:i/>
        </w:rPr>
        <w:t xml:space="preserve">Para el caso que la información que se ordena en </w:t>
      </w:r>
      <w:proofErr w:type="gramStart"/>
      <w:r w:rsidRPr="009C7767">
        <w:rPr>
          <w:rFonts w:ascii="Palatino Linotype" w:hAnsi="Palatino Linotype"/>
          <w:i/>
        </w:rPr>
        <w:t xml:space="preserve">el </w:t>
      </w:r>
      <w:r w:rsidRPr="009C7767">
        <w:rPr>
          <w:rFonts w:ascii="Palatino Linotype" w:hAnsi="Palatino Linotype"/>
          <w:b/>
          <w:i/>
        </w:rPr>
        <w:t>incisos</w:t>
      </w:r>
      <w:proofErr w:type="gramEnd"/>
      <w:r w:rsidRPr="009C7767">
        <w:rPr>
          <w:rFonts w:ascii="Palatino Linotype" w:hAnsi="Palatino Linotype"/>
          <w:b/>
          <w:i/>
        </w:rPr>
        <w:t xml:space="preserve"> f) </w:t>
      </w:r>
      <w:r w:rsidRPr="009C7767">
        <w:rPr>
          <w:rFonts w:ascii="Palatino Linotype" w:hAnsi="Palatino Linotype"/>
          <w:i/>
        </w:rPr>
        <w:t xml:space="preserve">y </w:t>
      </w:r>
      <w:r w:rsidRPr="009C7767">
        <w:rPr>
          <w:rFonts w:ascii="Palatino Linotype" w:hAnsi="Palatino Linotype"/>
          <w:b/>
          <w:i/>
        </w:rPr>
        <w:t xml:space="preserve">g), </w:t>
      </w:r>
      <w:r w:rsidRPr="009C7767">
        <w:rPr>
          <w:rFonts w:ascii="Palatino Linotype" w:eastAsia="Calibri" w:hAnsi="Palatino Linotype" w:cs="Arial"/>
          <w:i/>
          <w:color w:val="000000" w:themeColor="text1"/>
        </w:rPr>
        <w:t xml:space="preserve">no haya sido generada, poseída o administrada, el </w:t>
      </w:r>
      <w:r w:rsidRPr="009C7767">
        <w:rPr>
          <w:rFonts w:ascii="Palatino Linotype" w:eastAsia="Calibri" w:hAnsi="Palatino Linotype" w:cs="Arial"/>
          <w:b/>
          <w:i/>
          <w:color w:val="000000" w:themeColor="text1"/>
        </w:rPr>
        <w:t>SUJETO OBLIGADO</w:t>
      </w:r>
      <w:r w:rsidRPr="009C7767">
        <w:rPr>
          <w:rFonts w:ascii="Palatino Linotype" w:eastAsia="Calibri" w:hAnsi="Palatino Linotype" w:cs="Arial"/>
          <w:i/>
          <w:color w:val="000000" w:themeColor="text1"/>
        </w:rPr>
        <w:t>, deberá manifestar de manera precisa y clara las razones que expliquen las causas por las cuales no se haya generado, poseído o administrado.”</w:t>
      </w:r>
    </w:p>
    <w:p w14:paraId="5B564BC6" w14:textId="376007E5" w:rsidR="00943F24" w:rsidRPr="009C7767" w:rsidRDefault="00943F24" w:rsidP="00943F24">
      <w:pPr>
        <w:ind w:left="426" w:right="474"/>
        <w:jc w:val="both"/>
        <w:rPr>
          <w:rFonts w:ascii="Palatino Linotype" w:eastAsia="Calibri" w:hAnsi="Palatino Linotype" w:cs="Arial"/>
          <w:bCs/>
          <w:i/>
          <w:sz w:val="22"/>
          <w:szCs w:val="20"/>
        </w:rPr>
      </w:pPr>
    </w:p>
    <w:p w14:paraId="06464E3A" w14:textId="20A6F51B" w:rsidR="00C01FFF" w:rsidRPr="009C7767" w:rsidRDefault="00C01FFF" w:rsidP="00604B3B">
      <w:pPr>
        <w:spacing w:before="120" w:after="120"/>
        <w:ind w:left="567" w:right="474"/>
        <w:jc w:val="both"/>
        <w:rPr>
          <w:rFonts w:ascii="Palatino Linotype" w:eastAsia="MS Mincho" w:hAnsi="Palatino Linotype" w:cs="Times New Roman"/>
          <w:b/>
          <w:i/>
        </w:rPr>
      </w:pPr>
    </w:p>
    <w:p w14:paraId="5EAC9522" w14:textId="77777777" w:rsidR="00DE3B08" w:rsidRPr="009C7767" w:rsidRDefault="00DE3B08" w:rsidP="00604B3B">
      <w:pPr>
        <w:spacing w:before="120" w:after="120"/>
        <w:ind w:left="567" w:right="474"/>
        <w:jc w:val="both"/>
        <w:rPr>
          <w:rFonts w:ascii="Palatino Linotype" w:eastAsia="MS Mincho" w:hAnsi="Palatino Linotype" w:cs="Times New Roman"/>
          <w:b/>
          <w:i/>
        </w:rPr>
      </w:pPr>
    </w:p>
    <w:p w14:paraId="1DE231EA" w14:textId="77777777" w:rsidR="00DE3B08" w:rsidRPr="009C7767" w:rsidRDefault="00DE3B08" w:rsidP="00604B3B">
      <w:pPr>
        <w:spacing w:before="120" w:after="120"/>
        <w:ind w:left="567" w:right="474"/>
        <w:jc w:val="both"/>
        <w:rPr>
          <w:rFonts w:ascii="Palatino Linotype" w:eastAsia="MS Mincho" w:hAnsi="Palatino Linotype" w:cs="Times New Roman"/>
          <w:b/>
          <w:i/>
        </w:rPr>
      </w:pPr>
    </w:p>
    <w:p w14:paraId="08FB7068" w14:textId="77777777" w:rsidR="0035236C" w:rsidRPr="009C7767" w:rsidRDefault="0035236C" w:rsidP="0035236C">
      <w:pPr>
        <w:tabs>
          <w:tab w:val="left" w:pos="0"/>
          <w:tab w:val="center" w:pos="4419"/>
          <w:tab w:val="right" w:pos="8838"/>
        </w:tabs>
        <w:spacing w:line="360" w:lineRule="auto"/>
        <w:rPr>
          <w:rFonts w:ascii="Palatino Linotype" w:eastAsia="MS Mincho" w:hAnsi="Palatino Linotype" w:cs="Times New Roman"/>
          <w:b/>
        </w:rPr>
      </w:pPr>
      <w:r w:rsidRPr="009C7767">
        <w:rPr>
          <w:rFonts w:ascii="Palatino Linotype" w:eastAsia="MS Mincho" w:hAnsi="Palatino Linotype" w:cs="Times New Roman"/>
          <w:b/>
        </w:rPr>
        <w:lastRenderedPageBreak/>
        <w:tab/>
        <w:t>LÍNEAS ARGUMENTATIVAS.</w:t>
      </w:r>
      <w:r w:rsidRPr="009C7767">
        <w:rPr>
          <w:rFonts w:ascii="Palatino Linotype" w:eastAsia="MS Mincho" w:hAnsi="Palatino Linotype" w:cs="Times New Roman"/>
          <w:b/>
        </w:rPr>
        <w:tab/>
      </w:r>
    </w:p>
    <w:p w14:paraId="12BB00B8" w14:textId="3E9F0374" w:rsidR="0006682A" w:rsidRPr="009C7767" w:rsidRDefault="0006682A" w:rsidP="0006682A">
      <w:pPr>
        <w:ind w:left="567" w:right="474"/>
        <w:jc w:val="both"/>
        <w:rPr>
          <w:rFonts w:ascii="Palatino Linotype" w:eastAsia="Calibri" w:hAnsi="Palatino Linotype" w:cs="Arial"/>
          <w:bCs/>
          <w:i/>
          <w:sz w:val="22"/>
        </w:rPr>
      </w:pPr>
    </w:p>
    <w:p w14:paraId="6D035974" w14:textId="77777777" w:rsidR="0035236C" w:rsidRPr="009C7767" w:rsidRDefault="0035236C" w:rsidP="0035236C">
      <w:pPr>
        <w:tabs>
          <w:tab w:val="left" w:pos="567"/>
        </w:tabs>
        <w:spacing w:line="360" w:lineRule="auto"/>
        <w:jc w:val="both"/>
        <w:rPr>
          <w:rFonts w:ascii="Palatino Linotype" w:eastAsia="MS Mincho" w:hAnsi="Palatino Linotype" w:cs="Times New Roman"/>
          <w:lang w:eastAsia="es-MX"/>
        </w:rPr>
      </w:pPr>
      <w:r w:rsidRPr="009C7767">
        <w:rPr>
          <w:rFonts w:ascii="Palatino Linotype" w:eastAsia="MS Mincho" w:hAnsi="Palatino Linotype" w:cs="Times New Roman"/>
          <w:b/>
          <w:lang w:eastAsia="es-MX"/>
        </w:rPr>
        <w:t>RESPUESTAS IMPRECISAS O INCOMPLETAS, DEBER DE REPARACIÓN.</w:t>
      </w:r>
      <w:r w:rsidRPr="009C7767">
        <w:rPr>
          <w:rFonts w:ascii="Palatino Linotype" w:eastAsia="MS Mincho" w:hAnsi="Palatino Linotype" w:cs="Times New Roman"/>
          <w:lang w:eastAsia="es-MX"/>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47DBB547" w14:textId="77777777" w:rsidR="00120703" w:rsidRPr="009C7767" w:rsidRDefault="00120703" w:rsidP="00120703">
      <w:pPr>
        <w:spacing w:line="360" w:lineRule="auto"/>
        <w:jc w:val="both"/>
        <w:rPr>
          <w:rFonts w:ascii="Palatino Linotype" w:eastAsia="Calibri" w:hAnsi="Palatino Linotype" w:cs="Times New Roman"/>
          <w:b/>
        </w:rPr>
      </w:pPr>
    </w:p>
    <w:p w14:paraId="1601385B" w14:textId="77777777" w:rsidR="00120703" w:rsidRPr="009C7767" w:rsidRDefault="00120703" w:rsidP="00120703">
      <w:pPr>
        <w:spacing w:line="360" w:lineRule="auto"/>
        <w:jc w:val="both"/>
        <w:rPr>
          <w:rFonts w:ascii="Palatino Linotype" w:eastAsia="Calibri" w:hAnsi="Palatino Linotype" w:cs="Times New Roman"/>
        </w:rPr>
      </w:pPr>
      <w:r w:rsidRPr="009C7767">
        <w:rPr>
          <w:rFonts w:ascii="Palatino Linotype" w:eastAsia="Calibri" w:hAnsi="Palatino Linotype" w:cs="Times New Roman"/>
          <w:b/>
        </w:rPr>
        <w:t>DE LA GARANTÍA DE PROPORCIONAR LA INFORMACIÓN PÚBLICA GUBERNAMENTAL.</w:t>
      </w:r>
      <w:r w:rsidRPr="009C7767">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732D7614" w14:textId="67A1FF08" w:rsidR="001B51BB" w:rsidRPr="009C7767" w:rsidRDefault="001B51BB" w:rsidP="0035236C">
      <w:pPr>
        <w:ind w:right="474"/>
        <w:jc w:val="both"/>
        <w:rPr>
          <w:rFonts w:ascii="Palatino Linotype" w:hAnsi="Palatino Linotype"/>
          <w:i/>
          <w:color w:val="000000"/>
          <w:sz w:val="20"/>
          <w:shd w:val="clear" w:color="auto" w:fill="FFFFFF"/>
        </w:rPr>
      </w:pPr>
    </w:p>
    <w:p w14:paraId="21D96876" w14:textId="77777777" w:rsidR="0035236C" w:rsidRPr="009C7767" w:rsidRDefault="0035236C" w:rsidP="0035236C">
      <w:pPr>
        <w:tabs>
          <w:tab w:val="left" w:pos="567"/>
        </w:tabs>
        <w:spacing w:line="360" w:lineRule="auto"/>
        <w:jc w:val="both"/>
        <w:rPr>
          <w:rFonts w:ascii="Palatino Linotype" w:eastAsia="MS Mincho" w:hAnsi="Palatino Linotype" w:cs="Times New Roman"/>
          <w:lang w:eastAsia="es-MX"/>
        </w:rPr>
      </w:pPr>
      <w:r w:rsidRPr="009C7767">
        <w:rPr>
          <w:rFonts w:ascii="Palatino Linotype" w:eastAsia="MS Mincho" w:hAnsi="Palatino Linotype" w:cs="Times New Roman"/>
          <w:b/>
          <w:lang w:eastAsia="es-MX"/>
        </w:rPr>
        <w:t>VERSIONES PÚBLICAS, DE LA ELABORACIÓN DE LAS</w:t>
      </w:r>
      <w:r w:rsidRPr="009C7767">
        <w:rPr>
          <w:rFonts w:ascii="Palatino Linotype" w:eastAsia="MS Mincho" w:hAnsi="Palatino Linotype" w:cs="Times New Roman"/>
          <w:lang w:eastAsia="es-MX"/>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52C64F4D" w14:textId="77777777" w:rsidR="00120703" w:rsidRPr="009C7767" w:rsidRDefault="00120703" w:rsidP="0035236C">
      <w:pPr>
        <w:tabs>
          <w:tab w:val="left" w:pos="567"/>
        </w:tabs>
        <w:spacing w:line="360" w:lineRule="auto"/>
        <w:jc w:val="both"/>
        <w:rPr>
          <w:rFonts w:ascii="Palatino Linotype" w:eastAsia="MS Mincho" w:hAnsi="Palatino Linotype" w:cs="Times New Roman"/>
          <w:lang w:eastAsia="es-MX"/>
        </w:rPr>
      </w:pPr>
    </w:p>
    <w:p w14:paraId="31137936" w14:textId="302D1D0F" w:rsidR="00BC61B2" w:rsidRPr="009C7767" w:rsidRDefault="00A20B1F" w:rsidP="001E74A5">
      <w:pPr>
        <w:spacing w:line="360" w:lineRule="auto"/>
        <w:jc w:val="center"/>
        <w:rPr>
          <w:rFonts w:ascii="Palatino Linotype" w:eastAsia="Times New Roman" w:hAnsi="Palatino Linotype" w:cs="Times New Roman"/>
          <w:b/>
          <w:u w:val="single"/>
        </w:rPr>
      </w:pPr>
      <w:r w:rsidRPr="009C7767">
        <w:rPr>
          <w:rFonts w:ascii="Palatino Linotype" w:eastAsia="Times New Roman" w:hAnsi="Palatino Linotype" w:cs="Times New Roman"/>
          <w:b/>
          <w:u w:val="single"/>
        </w:rPr>
        <w:lastRenderedPageBreak/>
        <w:t>ÍNDICE</w:t>
      </w:r>
    </w:p>
    <w:sdt>
      <w:sdtPr>
        <w:rPr>
          <w:rFonts w:ascii="Palatino Linotype" w:hAnsi="Palatino Linotype"/>
          <w:lang w:val="es-ES"/>
        </w:rPr>
        <w:id w:val="-1245946457"/>
        <w:docPartObj>
          <w:docPartGallery w:val="Table of Contents"/>
          <w:docPartUnique/>
        </w:docPartObj>
      </w:sdtPr>
      <w:sdtEndPr>
        <w:rPr>
          <w:b/>
          <w:bCs/>
        </w:rPr>
      </w:sdtEndPr>
      <w:sdtContent>
        <w:p w14:paraId="023D045A" w14:textId="77777777" w:rsidR="007C1BF6" w:rsidRPr="009C7767" w:rsidRDefault="00DA7E2F" w:rsidP="007C1BF6">
          <w:pPr>
            <w:pStyle w:val="TDC1"/>
            <w:spacing w:after="0"/>
            <w:ind w:left="0"/>
            <w:rPr>
              <w:rFonts w:ascii="Palatino Linotype" w:hAnsi="Palatino Linotype"/>
              <w:noProof/>
              <w:sz w:val="22"/>
              <w:szCs w:val="22"/>
              <w:lang w:val="es-MX" w:eastAsia="es-MX"/>
            </w:rPr>
          </w:pPr>
          <w:r w:rsidRPr="009C7767">
            <w:rPr>
              <w:rFonts w:ascii="Palatino Linotype" w:eastAsiaTheme="majorEastAsia" w:hAnsi="Palatino Linotype" w:cstheme="majorBidi"/>
              <w:b/>
              <w:lang w:val="es-MX" w:eastAsia="es-MX"/>
            </w:rPr>
            <w:fldChar w:fldCharType="begin"/>
          </w:r>
          <w:r w:rsidRPr="009C7767">
            <w:rPr>
              <w:rFonts w:ascii="Palatino Linotype" w:hAnsi="Palatino Linotype"/>
              <w:b/>
            </w:rPr>
            <w:instrText xml:space="preserve"> TOC \o "1-3" \h \z \u </w:instrText>
          </w:r>
          <w:r w:rsidRPr="009C7767">
            <w:rPr>
              <w:rFonts w:ascii="Palatino Linotype" w:eastAsiaTheme="majorEastAsia" w:hAnsi="Palatino Linotype" w:cstheme="majorBidi"/>
              <w:b/>
              <w:lang w:val="es-MX" w:eastAsia="es-MX"/>
            </w:rPr>
            <w:fldChar w:fldCharType="separate"/>
          </w:r>
          <w:hyperlink w:anchor="_Toc72501062" w:history="1">
            <w:r w:rsidR="007C1BF6" w:rsidRPr="009C7767">
              <w:rPr>
                <w:rStyle w:val="Hipervnculo"/>
                <w:rFonts w:ascii="Palatino Linotype" w:hAnsi="Palatino Linotype"/>
                <w:b/>
                <w:noProof/>
              </w:rPr>
              <w:t>ANTECEDENTES</w:t>
            </w:r>
            <w:r w:rsidR="007C1BF6" w:rsidRPr="009C7767">
              <w:rPr>
                <w:rFonts w:ascii="Palatino Linotype" w:hAnsi="Palatino Linotype"/>
                <w:noProof/>
                <w:webHidden/>
              </w:rPr>
              <w:tab/>
            </w:r>
            <w:r w:rsidR="007C1BF6" w:rsidRPr="009C7767">
              <w:rPr>
                <w:rFonts w:ascii="Palatino Linotype" w:hAnsi="Palatino Linotype"/>
                <w:noProof/>
                <w:webHidden/>
              </w:rPr>
              <w:fldChar w:fldCharType="begin"/>
            </w:r>
            <w:r w:rsidR="007C1BF6" w:rsidRPr="009C7767">
              <w:rPr>
                <w:rFonts w:ascii="Palatino Linotype" w:hAnsi="Palatino Linotype"/>
                <w:noProof/>
                <w:webHidden/>
              </w:rPr>
              <w:instrText xml:space="preserve"> PAGEREF _Toc72501062 \h </w:instrText>
            </w:r>
            <w:r w:rsidR="007C1BF6" w:rsidRPr="009C7767">
              <w:rPr>
                <w:rFonts w:ascii="Palatino Linotype" w:hAnsi="Palatino Linotype"/>
                <w:noProof/>
                <w:webHidden/>
              </w:rPr>
            </w:r>
            <w:r w:rsidR="007C1BF6" w:rsidRPr="009C7767">
              <w:rPr>
                <w:rFonts w:ascii="Palatino Linotype" w:hAnsi="Palatino Linotype"/>
                <w:noProof/>
                <w:webHidden/>
              </w:rPr>
              <w:fldChar w:fldCharType="separate"/>
            </w:r>
            <w:r w:rsidR="007C1BF6" w:rsidRPr="009C7767">
              <w:rPr>
                <w:rFonts w:ascii="Palatino Linotype" w:hAnsi="Palatino Linotype"/>
                <w:noProof/>
                <w:webHidden/>
              </w:rPr>
              <w:t>7</w:t>
            </w:r>
            <w:r w:rsidR="007C1BF6" w:rsidRPr="009C7767">
              <w:rPr>
                <w:rFonts w:ascii="Palatino Linotype" w:hAnsi="Palatino Linotype"/>
                <w:noProof/>
                <w:webHidden/>
              </w:rPr>
              <w:fldChar w:fldCharType="end"/>
            </w:r>
          </w:hyperlink>
        </w:p>
        <w:p w14:paraId="6D47E001" w14:textId="77777777" w:rsidR="007C1BF6" w:rsidRPr="009C7767" w:rsidRDefault="00C15A9A" w:rsidP="007C1BF6">
          <w:pPr>
            <w:pStyle w:val="TDC1"/>
            <w:spacing w:after="0"/>
            <w:ind w:left="0"/>
            <w:rPr>
              <w:rFonts w:ascii="Palatino Linotype" w:hAnsi="Palatino Linotype"/>
              <w:noProof/>
              <w:sz w:val="22"/>
              <w:szCs w:val="22"/>
              <w:lang w:val="es-MX" w:eastAsia="es-MX"/>
            </w:rPr>
          </w:pPr>
          <w:hyperlink w:anchor="_Toc72501065" w:history="1">
            <w:r w:rsidR="007C1BF6" w:rsidRPr="009C7767">
              <w:rPr>
                <w:rStyle w:val="Hipervnculo"/>
                <w:rFonts w:ascii="Palatino Linotype" w:hAnsi="Palatino Linotype"/>
                <w:b/>
                <w:noProof/>
              </w:rPr>
              <w:t>CONSIDERANDO</w:t>
            </w:r>
            <w:r w:rsidR="007C1BF6" w:rsidRPr="009C7767">
              <w:rPr>
                <w:rFonts w:ascii="Palatino Linotype" w:hAnsi="Palatino Linotype"/>
                <w:noProof/>
                <w:webHidden/>
              </w:rPr>
              <w:tab/>
            </w:r>
            <w:r w:rsidR="007C1BF6" w:rsidRPr="009C7767">
              <w:rPr>
                <w:rFonts w:ascii="Palatino Linotype" w:hAnsi="Palatino Linotype"/>
                <w:noProof/>
                <w:webHidden/>
              </w:rPr>
              <w:fldChar w:fldCharType="begin"/>
            </w:r>
            <w:r w:rsidR="007C1BF6" w:rsidRPr="009C7767">
              <w:rPr>
                <w:rFonts w:ascii="Palatino Linotype" w:hAnsi="Palatino Linotype"/>
                <w:noProof/>
                <w:webHidden/>
              </w:rPr>
              <w:instrText xml:space="preserve"> PAGEREF _Toc72501065 \h </w:instrText>
            </w:r>
            <w:r w:rsidR="007C1BF6" w:rsidRPr="009C7767">
              <w:rPr>
                <w:rFonts w:ascii="Palatino Linotype" w:hAnsi="Palatino Linotype"/>
                <w:noProof/>
                <w:webHidden/>
              </w:rPr>
            </w:r>
            <w:r w:rsidR="007C1BF6" w:rsidRPr="009C7767">
              <w:rPr>
                <w:rFonts w:ascii="Palatino Linotype" w:hAnsi="Palatino Linotype"/>
                <w:noProof/>
                <w:webHidden/>
              </w:rPr>
              <w:fldChar w:fldCharType="separate"/>
            </w:r>
            <w:r w:rsidR="007C1BF6" w:rsidRPr="009C7767">
              <w:rPr>
                <w:rFonts w:ascii="Palatino Linotype" w:hAnsi="Palatino Linotype"/>
                <w:noProof/>
                <w:webHidden/>
              </w:rPr>
              <w:t>13</w:t>
            </w:r>
            <w:r w:rsidR="007C1BF6" w:rsidRPr="009C7767">
              <w:rPr>
                <w:rFonts w:ascii="Palatino Linotype" w:hAnsi="Palatino Linotype"/>
                <w:noProof/>
                <w:webHidden/>
              </w:rPr>
              <w:fldChar w:fldCharType="end"/>
            </w:r>
          </w:hyperlink>
        </w:p>
        <w:p w14:paraId="7969685E" w14:textId="77777777" w:rsidR="007C1BF6" w:rsidRPr="009C7767" w:rsidRDefault="00C15A9A" w:rsidP="007C1BF6">
          <w:pPr>
            <w:pStyle w:val="TDC2"/>
            <w:spacing w:after="0"/>
            <w:rPr>
              <w:rFonts w:ascii="Palatino Linotype" w:hAnsi="Palatino Linotype"/>
              <w:noProof/>
              <w:sz w:val="22"/>
              <w:szCs w:val="22"/>
              <w:lang w:val="es-MX" w:eastAsia="es-MX"/>
            </w:rPr>
          </w:pPr>
          <w:hyperlink w:anchor="_Toc72501066" w:history="1">
            <w:r w:rsidR="007C1BF6" w:rsidRPr="009C7767">
              <w:rPr>
                <w:rStyle w:val="Hipervnculo"/>
                <w:rFonts w:ascii="Palatino Linotype" w:hAnsi="Palatino Linotype"/>
                <w:b/>
                <w:noProof/>
              </w:rPr>
              <w:t>PRIMERO. De la competencia</w:t>
            </w:r>
            <w:r w:rsidR="007C1BF6" w:rsidRPr="009C7767">
              <w:rPr>
                <w:rFonts w:ascii="Palatino Linotype" w:hAnsi="Palatino Linotype"/>
                <w:noProof/>
                <w:webHidden/>
              </w:rPr>
              <w:tab/>
            </w:r>
            <w:r w:rsidR="007C1BF6" w:rsidRPr="009C7767">
              <w:rPr>
                <w:rFonts w:ascii="Palatino Linotype" w:hAnsi="Palatino Linotype"/>
                <w:noProof/>
                <w:webHidden/>
              </w:rPr>
              <w:fldChar w:fldCharType="begin"/>
            </w:r>
            <w:r w:rsidR="007C1BF6" w:rsidRPr="009C7767">
              <w:rPr>
                <w:rFonts w:ascii="Palatino Linotype" w:hAnsi="Palatino Linotype"/>
                <w:noProof/>
                <w:webHidden/>
              </w:rPr>
              <w:instrText xml:space="preserve"> PAGEREF _Toc72501066 \h </w:instrText>
            </w:r>
            <w:r w:rsidR="007C1BF6" w:rsidRPr="009C7767">
              <w:rPr>
                <w:rFonts w:ascii="Palatino Linotype" w:hAnsi="Palatino Linotype"/>
                <w:noProof/>
                <w:webHidden/>
              </w:rPr>
            </w:r>
            <w:r w:rsidR="007C1BF6" w:rsidRPr="009C7767">
              <w:rPr>
                <w:rFonts w:ascii="Palatino Linotype" w:hAnsi="Palatino Linotype"/>
                <w:noProof/>
                <w:webHidden/>
              </w:rPr>
              <w:fldChar w:fldCharType="separate"/>
            </w:r>
            <w:r w:rsidR="007C1BF6" w:rsidRPr="009C7767">
              <w:rPr>
                <w:rFonts w:ascii="Palatino Linotype" w:hAnsi="Palatino Linotype"/>
                <w:noProof/>
                <w:webHidden/>
              </w:rPr>
              <w:t>13</w:t>
            </w:r>
            <w:r w:rsidR="007C1BF6" w:rsidRPr="009C7767">
              <w:rPr>
                <w:rFonts w:ascii="Palatino Linotype" w:hAnsi="Palatino Linotype"/>
                <w:noProof/>
                <w:webHidden/>
              </w:rPr>
              <w:fldChar w:fldCharType="end"/>
            </w:r>
          </w:hyperlink>
        </w:p>
        <w:p w14:paraId="5BD5CE77" w14:textId="77777777" w:rsidR="007C1BF6" w:rsidRPr="009C7767" w:rsidRDefault="00C15A9A" w:rsidP="007C1BF6">
          <w:pPr>
            <w:pStyle w:val="TDC2"/>
            <w:spacing w:after="0"/>
            <w:rPr>
              <w:rFonts w:ascii="Palatino Linotype" w:hAnsi="Palatino Linotype"/>
              <w:noProof/>
              <w:sz w:val="22"/>
              <w:szCs w:val="22"/>
              <w:lang w:val="es-MX" w:eastAsia="es-MX"/>
            </w:rPr>
          </w:pPr>
          <w:hyperlink w:anchor="_Toc72501067" w:history="1">
            <w:r w:rsidR="007C1BF6" w:rsidRPr="009C7767">
              <w:rPr>
                <w:rStyle w:val="Hipervnculo"/>
                <w:rFonts w:ascii="Palatino Linotype" w:hAnsi="Palatino Linotype"/>
                <w:b/>
                <w:noProof/>
              </w:rPr>
              <w:t>SEGUNDO. De la oportunidad y procedencia.</w:t>
            </w:r>
            <w:r w:rsidR="007C1BF6" w:rsidRPr="009C7767">
              <w:rPr>
                <w:rFonts w:ascii="Palatino Linotype" w:hAnsi="Palatino Linotype"/>
                <w:noProof/>
                <w:webHidden/>
              </w:rPr>
              <w:tab/>
            </w:r>
            <w:r w:rsidR="007C1BF6" w:rsidRPr="009C7767">
              <w:rPr>
                <w:rFonts w:ascii="Palatino Linotype" w:hAnsi="Palatino Linotype"/>
                <w:noProof/>
                <w:webHidden/>
              </w:rPr>
              <w:fldChar w:fldCharType="begin"/>
            </w:r>
            <w:r w:rsidR="007C1BF6" w:rsidRPr="009C7767">
              <w:rPr>
                <w:rFonts w:ascii="Palatino Linotype" w:hAnsi="Palatino Linotype"/>
                <w:noProof/>
                <w:webHidden/>
              </w:rPr>
              <w:instrText xml:space="preserve"> PAGEREF _Toc72501067 \h </w:instrText>
            </w:r>
            <w:r w:rsidR="007C1BF6" w:rsidRPr="009C7767">
              <w:rPr>
                <w:rFonts w:ascii="Palatino Linotype" w:hAnsi="Palatino Linotype"/>
                <w:noProof/>
                <w:webHidden/>
              </w:rPr>
            </w:r>
            <w:r w:rsidR="007C1BF6" w:rsidRPr="009C7767">
              <w:rPr>
                <w:rFonts w:ascii="Palatino Linotype" w:hAnsi="Palatino Linotype"/>
                <w:noProof/>
                <w:webHidden/>
              </w:rPr>
              <w:fldChar w:fldCharType="separate"/>
            </w:r>
            <w:r w:rsidR="007C1BF6" w:rsidRPr="009C7767">
              <w:rPr>
                <w:rFonts w:ascii="Palatino Linotype" w:hAnsi="Palatino Linotype"/>
                <w:noProof/>
                <w:webHidden/>
              </w:rPr>
              <w:t>14</w:t>
            </w:r>
            <w:r w:rsidR="007C1BF6" w:rsidRPr="009C7767">
              <w:rPr>
                <w:rFonts w:ascii="Palatino Linotype" w:hAnsi="Palatino Linotype"/>
                <w:noProof/>
                <w:webHidden/>
              </w:rPr>
              <w:fldChar w:fldCharType="end"/>
            </w:r>
          </w:hyperlink>
        </w:p>
        <w:p w14:paraId="345E8FDC" w14:textId="77777777" w:rsidR="007C1BF6" w:rsidRPr="009C7767" w:rsidRDefault="00C15A9A" w:rsidP="007C1BF6">
          <w:pPr>
            <w:pStyle w:val="TDC2"/>
            <w:spacing w:after="0"/>
            <w:rPr>
              <w:rFonts w:ascii="Palatino Linotype" w:hAnsi="Palatino Linotype"/>
              <w:noProof/>
              <w:sz w:val="22"/>
              <w:szCs w:val="22"/>
              <w:lang w:val="es-MX" w:eastAsia="es-MX"/>
            </w:rPr>
          </w:pPr>
          <w:hyperlink w:anchor="_Toc72501068" w:history="1">
            <w:r w:rsidR="007C1BF6" w:rsidRPr="009C7767">
              <w:rPr>
                <w:rStyle w:val="Hipervnculo"/>
                <w:rFonts w:ascii="Palatino Linotype" w:hAnsi="Palatino Linotype"/>
                <w:b/>
                <w:noProof/>
              </w:rPr>
              <w:t>TERCERO. De previo y especial pronunciamiento.</w:t>
            </w:r>
            <w:r w:rsidR="007C1BF6" w:rsidRPr="009C7767">
              <w:rPr>
                <w:rFonts w:ascii="Palatino Linotype" w:hAnsi="Palatino Linotype"/>
                <w:noProof/>
                <w:webHidden/>
              </w:rPr>
              <w:tab/>
            </w:r>
            <w:r w:rsidR="007C1BF6" w:rsidRPr="009C7767">
              <w:rPr>
                <w:rFonts w:ascii="Palatino Linotype" w:hAnsi="Palatino Linotype"/>
                <w:noProof/>
                <w:webHidden/>
              </w:rPr>
              <w:fldChar w:fldCharType="begin"/>
            </w:r>
            <w:r w:rsidR="007C1BF6" w:rsidRPr="009C7767">
              <w:rPr>
                <w:rFonts w:ascii="Palatino Linotype" w:hAnsi="Palatino Linotype"/>
                <w:noProof/>
                <w:webHidden/>
              </w:rPr>
              <w:instrText xml:space="preserve"> PAGEREF _Toc72501068 \h </w:instrText>
            </w:r>
            <w:r w:rsidR="007C1BF6" w:rsidRPr="009C7767">
              <w:rPr>
                <w:rFonts w:ascii="Palatino Linotype" w:hAnsi="Palatino Linotype"/>
                <w:noProof/>
                <w:webHidden/>
              </w:rPr>
            </w:r>
            <w:r w:rsidR="007C1BF6" w:rsidRPr="009C7767">
              <w:rPr>
                <w:rFonts w:ascii="Palatino Linotype" w:hAnsi="Palatino Linotype"/>
                <w:noProof/>
                <w:webHidden/>
              </w:rPr>
              <w:fldChar w:fldCharType="separate"/>
            </w:r>
            <w:r w:rsidR="007C1BF6" w:rsidRPr="009C7767">
              <w:rPr>
                <w:rFonts w:ascii="Palatino Linotype" w:hAnsi="Palatino Linotype"/>
                <w:noProof/>
                <w:webHidden/>
              </w:rPr>
              <w:t>15</w:t>
            </w:r>
            <w:r w:rsidR="007C1BF6" w:rsidRPr="009C7767">
              <w:rPr>
                <w:rFonts w:ascii="Palatino Linotype" w:hAnsi="Palatino Linotype"/>
                <w:noProof/>
                <w:webHidden/>
              </w:rPr>
              <w:fldChar w:fldCharType="end"/>
            </w:r>
          </w:hyperlink>
        </w:p>
        <w:p w14:paraId="2AC1C297" w14:textId="77777777" w:rsidR="007C1BF6" w:rsidRPr="009C7767" w:rsidRDefault="00C15A9A" w:rsidP="007C1BF6">
          <w:pPr>
            <w:pStyle w:val="TDC2"/>
            <w:tabs>
              <w:tab w:val="left" w:pos="1100"/>
            </w:tabs>
            <w:spacing w:after="0"/>
            <w:rPr>
              <w:rFonts w:ascii="Palatino Linotype" w:hAnsi="Palatino Linotype"/>
              <w:noProof/>
              <w:sz w:val="22"/>
              <w:szCs w:val="22"/>
              <w:lang w:val="es-MX" w:eastAsia="es-MX"/>
            </w:rPr>
          </w:pPr>
          <w:hyperlink w:anchor="_Toc72501069" w:history="1">
            <w:r w:rsidR="007C1BF6" w:rsidRPr="009C7767">
              <w:rPr>
                <w:rStyle w:val="Hipervnculo"/>
                <w:rFonts w:ascii="Palatino Linotype" w:hAnsi="Palatino Linotype"/>
                <w:noProof/>
              </w:rPr>
              <w:t></w:t>
            </w:r>
            <w:r w:rsidR="007C1BF6" w:rsidRPr="009C7767">
              <w:rPr>
                <w:rFonts w:ascii="Palatino Linotype" w:hAnsi="Palatino Linotype"/>
                <w:noProof/>
                <w:sz w:val="22"/>
                <w:szCs w:val="22"/>
                <w:lang w:val="es-MX" w:eastAsia="es-MX"/>
              </w:rPr>
              <w:tab/>
            </w:r>
            <w:r w:rsidR="007C1BF6" w:rsidRPr="009C7767">
              <w:rPr>
                <w:rStyle w:val="Hipervnculo"/>
                <w:rFonts w:ascii="Palatino Linotype" w:hAnsi="Palatino Linotype"/>
                <w:b/>
                <w:noProof/>
              </w:rPr>
              <w:t>De la suspensión de plazos para la substanciación de los procedimientos</w:t>
            </w:r>
            <w:r w:rsidR="007C1BF6" w:rsidRPr="009C7767">
              <w:rPr>
                <w:rFonts w:ascii="Palatino Linotype" w:hAnsi="Palatino Linotype"/>
                <w:noProof/>
                <w:webHidden/>
              </w:rPr>
              <w:tab/>
            </w:r>
            <w:r w:rsidR="007C1BF6" w:rsidRPr="009C7767">
              <w:rPr>
                <w:rFonts w:ascii="Palatino Linotype" w:hAnsi="Palatino Linotype"/>
                <w:noProof/>
                <w:webHidden/>
              </w:rPr>
              <w:fldChar w:fldCharType="begin"/>
            </w:r>
            <w:r w:rsidR="007C1BF6" w:rsidRPr="009C7767">
              <w:rPr>
                <w:rFonts w:ascii="Palatino Linotype" w:hAnsi="Palatino Linotype"/>
                <w:noProof/>
                <w:webHidden/>
              </w:rPr>
              <w:instrText xml:space="preserve"> PAGEREF _Toc72501069 \h </w:instrText>
            </w:r>
            <w:r w:rsidR="007C1BF6" w:rsidRPr="009C7767">
              <w:rPr>
                <w:rFonts w:ascii="Palatino Linotype" w:hAnsi="Palatino Linotype"/>
                <w:noProof/>
                <w:webHidden/>
              </w:rPr>
            </w:r>
            <w:r w:rsidR="007C1BF6" w:rsidRPr="009C7767">
              <w:rPr>
                <w:rFonts w:ascii="Palatino Linotype" w:hAnsi="Palatino Linotype"/>
                <w:noProof/>
                <w:webHidden/>
              </w:rPr>
              <w:fldChar w:fldCharType="separate"/>
            </w:r>
            <w:r w:rsidR="007C1BF6" w:rsidRPr="009C7767">
              <w:rPr>
                <w:rFonts w:ascii="Palatino Linotype" w:hAnsi="Palatino Linotype"/>
                <w:noProof/>
                <w:webHidden/>
              </w:rPr>
              <w:t>15</w:t>
            </w:r>
            <w:r w:rsidR="007C1BF6" w:rsidRPr="009C7767">
              <w:rPr>
                <w:rFonts w:ascii="Palatino Linotype" w:hAnsi="Palatino Linotype"/>
                <w:noProof/>
                <w:webHidden/>
              </w:rPr>
              <w:fldChar w:fldCharType="end"/>
            </w:r>
          </w:hyperlink>
        </w:p>
        <w:p w14:paraId="6652E243" w14:textId="77777777" w:rsidR="007C1BF6" w:rsidRPr="009C7767" w:rsidRDefault="00C15A9A" w:rsidP="007C1BF6">
          <w:pPr>
            <w:pStyle w:val="TDC1"/>
            <w:spacing w:after="0"/>
            <w:rPr>
              <w:rFonts w:ascii="Palatino Linotype" w:hAnsi="Palatino Linotype"/>
              <w:noProof/>
              <w:sz w:val="22"/>
              <w:szCs w:val="22"/>
              <w:lang w:val="es-MX" w:eastAsia="es-MX"/>
            </w:rPr>
          </w:pPr>
          <w:hyperlink w:anchor="_Toc72501070" w:history="1">
            <w:r w:rsidR="007C1BF6" w:rsidRPr="009C7767">
              <w:rPr>
                <w:rStyle w:val="Hipervnculo"/>
                <w:rFonts w:ascii="Palatino Linotype" w:hAnsi="Palatino Linotype"/>
                <w:b/>
                <w:noProof/>
              </w:rPr>
              <w:t xml:space="preserve">CUARTO. Del planteamiento de la </w:t>
            </w:r>
            <w:r w:rsidR="007C1BF6" w:rsidRPr="009C7767">
              <w:rPr>
                <w:rStyle w:val="Hipervnculo"/>
                <w:rFonts w:ascii="Palatino Linotype" w:hAnsi="Palatino Linotype"/>
                <w:b/>
                <w:i/>
                <w:noProof/>
              </w:rPr>
              <w:t>Litis</w:t>
            </w:r>
            <w:r w:rsidR="007C1BF6" w:rsidRPr="009C7767">
              <w:rPr>
                <w:rStyle w:val="Hipervnculo"/>
                <w:rFonts w:ascii="Palatino Linotype" w:hAnsi="Palatino Linotype"/>
                <w:b/>
                <w:noProof/>
              </w:rPr>
              <w:t>.</w:t>
            </w:r>
            <w:r w:rsidR="007C1BF6" w:rsidRPr="009C7767">
              <w:rPr>
                <w:rFonts w:ascii="Palatino Linotype" w:hAnsi="Palatino Linotype"/>
                <w:noProof/>
                <w:webHidden/>
              </w:rPr>
              <w:tab/>
            </w:r>
            <w:r w:rsidR="007C1BF6" w:rsidRPr="009C7767">
              <w:rPr>
                <w:rFonts w:ascii="Palatino Linotype" w:hAnsi="Palatino Linotype"/>
                <w:noProof/>
                <w:webHidden/>
              </w:rPr>
              <w:fldChar w:fldCharType="begin"/>
            </w:r>
            <w:r w:rsidR="007C1BF6" w:rsidRPr="009C7767">
              <w:rPr>
                <w:rFonts w:ascii="Palatino Linotype" w:hAnsi="Palatino Linotype"/>
                <w:noProof/>
                <w:webHidden/>
              </w:rPr>
              <w:instrText xml:space="preserve"> PAGEREF _Toc72501070 \h </w:instrText>
            </w:r>
            <w:r w:rsidR="007C1BF6" w:rsidRPr="009C7767">
              <w:rPr>
                <w:rFonts w:ascii="Palatino Linotype" w:hAnsi="Palatino Linotype"/>
                <w:noProof/>
                <w:webHidden/>
              </w:rPr>
            </w:r>
            <w:r w:rsidR="007C1BF6" w:rsidRPr="009C7767">
              <w:rPr>
                <w:rFonts w:ascii="Palatino Linotype" w:hAnsi="Palatino Linotype"/>
                <w:noProof/>
                <w:webHidden/>
              </w:rPr>
              <w:fldChar w:fldCharType="separate"/>
            </w:r>
            <w:r w:rsidR="007C1BF6" w:rsidRPr="009C7767">
              <w:rPr>
                <w:rFonts w:ascii="Palatino Linotype" w:hAnsi="Palatino Linotype"/>
                <w:noProof/>
                <w:webHidden/>
              </w:rPr>
              <w:t>20</w:t>
            </w:r>
            <w:r w:rsidR="007C1BF6" w:rsidRPr="009C7767">
              <w:rPr>
                <w:rFonts w:ascii="Palatino Linotype" w:hAnsi="Palatino Linotype"/>
                <w:noProof/>
                <w:webHidden/>
              </w:rPr>
              <w:fldChar w:fldCharType="end"/>
            </w:r>
          </w:hyperlink>
        </w:p>
        <w:p w14:paraId="14BF0227" w14:textId="77777777" w:rsidR="007C1BF6" w:rsidRPr="009C7767" w:rsidRDefault="00C15A9A" w:rsidP="007C1BF6">
          <w:pPr>
            <w:pStyle w:val="TDC2"/>
            <w:spacing w:after="0"/>
            <w:rPr>
              <w:rFonts w:ascii="Palatino Linotype" w:hAnsi="Palatino Linotype"/>
              <w:noProof/>
              <w:sz w:val="22"/>
              <w:szCs w:val="22"/>
              <w:lang w:val="es-MX" w:eastAsia="es-MX"/>
            </w:rPr>
          </w:pPr>
          <w:hyperlink w:anchor="_Toc72501071" w:history="1">
            <w:r w:rsidR="007C1BF6" w:rsidRPr="009C7767">
              <w:rPr>
                <w:rStyle w:val="Hipervnculo"/>
                <w:rFonts w:ascii="Palatino Linotype" w:hAnsi="Palatino Linotype"/>
                <w:b/>
                <w:noProof/>
              </w:rPr>
              <w:t>QUINTO. Del estudio y resolución del asunto.</w:t>
            </w:r>
            <w:r w:rsidR="007C1BF6" w:rsidRPr="009C7767">
              <w:rPr>
                <w:rFonts w:ascii="Palatino Linotype" w:hAnsi="Palatino Linotype"/>
                <w:noProof/>
                <w:webHidden/>
              </w:rPr>
              <w:tab/>
            </w:r>
            <w:r w:rsidR="007C1BF6" w:rsidRPr="009C7767">
              <w:rPr>
                <w:rFonts w:ascii="Palatino Linotype" w:hAnsi="Palatino Linotype"/>
                <w:noProof/>
                <w:webHidden/>
              </w:rPr>
              <w:fldChar w:fldCharType="begin"/>
            </w:r>
            <w:r w:rsidR="007C1BF6" w:rsidRPr="009C7767">
              <w:rPr>
                <w:rFonts w:ascii="Palatino Linotype" w:hAnsi="Palatino Linotype"/>
                <w:noProof/>
                <w:webHidden/>
              </w:rPr>
              <w:instrText xml:space="preserve"> PAGEREF _Toc72501071 \h </w:instrText>
            </w:r>
            <w:r w:rsidR="007C1BF6" w:rsidRPr="009C7767">
              <w:rPr>
                <w:rFonts w:ascii="Palatino Linotype" w:hAnsi="Palatino Linotype"/>
                <w:noProof/>
                <w:webHidden/>
              </w:rPr>
            </w:r>
            <w:r w:rsidR="007C1BF6" w:rsidRPr="009C7767">
              <w:rPr>
                <w:rFonts w:ascii="Palatino Linotype" w:hAnsi="Palatino Linotype"/>
                <w:noProof/>
                <w:webHidden/>
              </w:rPr>
              <w:fldChar w:fldCharType="separate"/>
            </w:r>
            <w:r w:rsidR="007C1BF6" w:rsidRPr="009C7767">
              <w:rPr>
                <w:rFonts w:ascii="Palatino Linotype" w:hAnsi="Palatino Linotype"/>
                <w:noProof/>
                <w:webHidden/>
              </w:rPr>
              <w:t>23</w:t>
            </w:r>
            <w:r w:rsidR="007C1BF6" w:rsidRPr="009C7767">
              <w:rPr>
                <w:rFonts w:ascii="Palatino Linotype" w:hAnsi="Palatino Linotype"/>
                <w:noProof/>
                <w:webHidden/>
              </w:rPr>
              <w:fldChar w:fldCharType="end"/>
            </w:r>
          </w:hyperlink>
        </w:p>
        <w:p w14:paraId="7EC25586" w14:textId="77777777" w:rsidR="007C1BF6" w:rsidRPr="009C7767" w:rsidRDefault="00C15A9A" w:rsidP="007C1BF6">
          <w:pPr>
            <w:pStyle w:val="TDC2"/>
            <w:tabs>
              <w:tab w:val="left" w:pos="1100"/>
            </w:tabs>
            <w:spacing w:after="0"/>
            <w:rPr>
              <w:rFonts w:ascii="Palatino Linotype" w:hAnsi="Palatino Linotype"/>
              <w:noProof/>
              <w:sz w:val="22"/>
              <w:szCs w:val="22"/>
              <w:lang w:val="es-MX" w:eastAsia="es-MX"/>
            </w:rPr>
          </w:pPr>
          <w:hyperlink w:anchor="_Toc72501072" w:history="1">
            <w:r w:rsidR="007C1BF6" w:rsidRPr="009C7767">
              <w:rPr>
                <w:rStyle w:val="Hipervnculo"/>
                <w:rFonts w:ascii="Palatino Linotype" w:hAnsi="Palatino Linotype"/>
                <w:noProof/>
              </w:rPr>
              <w:t></w:t>
            </w:r>
            <w:r w:rsidR="007C1BF6" w:rsidRPr="009C7767">
              <w:rPr>
                <w:rFonts w:ascii="Palatino Linotype" w:hAnsi="Palatino Linotype"/>
                <w:noProof/>
                <w:sz w:val="22"/>
                <w:szCs w:val="22"/>
                <w:lang w:val="es-MX" w:eastAsia="es-MX"/>
              </w:rPr>
              <w:tab/>
            </w:r>
            <w:r w:rsidR="007C1BF6" w:rsidRPr="009C7767">
              <w:rPr>
                <w:rStyle w:val="Hipervnculo"/>
                <w:rFonts w:ascii="Palatino Linotype" w:hAnsi="Palatino Linotype"/>
                <w:b/>
                <w:noProof/>
              </w:rPr>
              <w:t>De la respuesta emitida</w:t>
            </w:r>
            <w:r w:rsidR="007C1BF6" w:rsidRPr="009C7767">
              <w:rPr>
                <w:rFonts w:ascii="Palatino Linotype" w:hAnsi="Palatino Linotype"/>
                <w:noProof/>
                <w:webHidden/>
              </w:rPr>
              <w:tab/>
            </w:r>
            <w:r w:rsidR="007C1BF6" w:rsidRPr="009C7767">
              <w:rPr>
                <w:rFonts w:ascii="Palatino Linotype" w:hAnsi="Palatino Linotype"/>
                <w:noProof/>
                <w:webHidden/>
              </w:rPr>
              <w:fldChar w:fldCharType="begin"/>
            </w:r>
            <w:r w:rsidR="007C1BF6" w:rsidRPr="009C7767">
              <w:rPr>
                <w:rFonts w:ascii="Palatino Linotype" w:hAnsi="Palatino Linotype"/>
                <w:noProof/>
                <w:webHidden/>
              </w:rPr>
              <w:instrText xml:space="preserve"> PAGEREF _Toc72501072 \h </w:instrText>
            </w:r>
            <w:r w:rsidR="007C1BF6" w:rsidRPr="009C7767">
              <w:rPr>
                <w:rFonts w:ascii="Palatino Linotype" w:hAnsi="Palatino Linotype"/>
                <w:noProof/>
                <w:webHidden/>
              </w:rPr>
            </w:r>
            <w:r w:rsidR="007C1BF6" w:rsidRPr="009C7767">
              <w:rPr>
                <w:rFonts w:ascii="Palatino Linotype" w:hAnsi="Palatino Linotype"/>
                <w:noProof/>
                <w:webHidden/>
              </w:rPr>
              <w:fldChar w:fldCharType="separate"/>
            </w:r>
            <w:r w:rsidR="007C1BF6" w:rsidRPr="009C7767">
              <w:rPr>
                <w:rFonts w:ascii="Palatino Linotype" w:hAnsi="Palatino Linotype"/>
                <w:noProof/>
                <w:webHidden/>
              </w:rPr>
              <w:t>23</w:t>
            </w:r>
            <w:r w:rsidR="007C1BF6" w:rsidRPr="009C7767">
              <w:rPr>
                <w:rFonts w:ascii="Palatino Linotype" w:hAnsi="Palatino Linotype"/>
                <w:noProof/>
                <w:webHidden/>
              </w:rPr>
              <w:fldChar w:fldCharType="end"/>
            </w:r>
          </w:hyperlink>
        </w:p>
        <w:p w14:paraId="00580133" w14:textId="77777777" w:rsidR="007C1BF6" w:rsidRPr="009C7767" w:rsidRDefault="00C15A9A" w:rsidP="007C1BF6">
          <w:pPr>
            <w:pStyle w:val="TDC2"/>
            <w:tabs>
              <w:tab w:val="left" w:pos="1100"/>
            </w:tabs>
            <w:spacing w:after="0"/>
            <w:rPr>
              <w:rFonts w:ascii="Palatino Linotype" w:hAnsi="Palatino Linotype"/>
              <w:noProof/>
              <w:sz w:val="22"/>
              <w:szCs w:val="22"/>
              <w:lang w:val="es-MX" w:eastAsia="es-MX"/>
            </w:rPr>
          </w:pPr>
          <w:hyperlink w:anchor="_Toc72501073" w:history="1">
            <w:r w:rsidR="007C1BF6" w:rsidRPr="009C7767">
              <w:rPr>
                <w:rStyle w:val="Hipervnculo"/>
                <w:rFonts w:ascii="Palatino Linotype" w:hAnsi="Palatino Linotype"/>
                <w:noProof/>
              </w:rPr>
              <w:t></w:t>
            </w:r>
            <w:r w:rsidR="007C1BF6" w:rsidRPr="009C7767">
              <w:rPr>
                <w:rFonts w:ascii="Palatino Linotype" w:hAnsi="Palatino Linotype"/>
                <w:noProof/>
                <w:sz w:val="22"/>
                <w:szCs w:val="22"/>
                <w:lang w:val="es-MX" w:eastAsia="es-MX"/>
              </w:rPr>
              <w:tab/>
            </w:r>
            <w:r w:rsidR="007C1BF6" w:rsidRPr="009C7767">
              <w:rPr>
                <w:rStyle w:val="Hipervnculo"/>
                <w:rFonts w:ascii="Palatino Linotype" w:hAnsi="Palatino Linotype"/>
                <w:b/>
                <w:noProof/>
              </w:rPr>
              <w:t>De la información reservada como confidencial</w:t>
            </w:r>
            <w:r w:rsidR="007C1BF6" w:rsidRPr="009C7767">
              <w:rPr>
                <w:rFonts w:ascii="Palatino Linotype" w:hAnsi="Palatino Linotype"/>
                <w:noProof/>
                <w:webHidden/>
              </w:rPr>
              <w:tab/>
            </w:r>
            <w:r w:rsidR="007C1BF6" w:rsidRPr="009C7767">
              <w:rPr>
                <w:rFonts w:ascii="Palatino Linotype" w:hAnsi="Palatino Linotype"/>
                <w:noProof/>
                <w:webHidden/>
              </w:rPr>
              <w:fldChar w:fldCharType="begin"/>
            </w:r>
            <w:r w:rsidR="007C1BF6" w:rsidRPr="009C7767">
              <w:rPr>
                <w:rFonts w:ascii="Palatino Linotype" w:hAnsi="Palatino Linotype"/>
                <w:noProof/>
                <w:webHidden/>
              </w:rPr>
              <w:instrText xml:space="preserve"> PAGEREF _Toc72501073 \h </w:instrText>
            </w:r>
            <w:r w:rsidR="007C1BF6" w:rsidRPr="009C7767">
              <w:rPr>
                <w:rFonts w:ascii="Palatino Linotype" w:hAnsi="Palatino Linotype"/>
                <w:noProof/>
                <w:webHidden/>
              </w:rPr>
            </w:r>
            <w:r w:rsidR="007C1BF6" w:rsidRPr="009C7767">
              <w:rPr>
                <w:rFonts w:ascii="Palatino Linotype" w:hAnsi="Palatino Linotype"/>
                <w:noProof/>
                <w:webHidden/>
              </w:rPr>
              <w:fldChar w:fldCharType="separate"/>
            </w:r>
            <w:r w:rsidR="007C1BF6" w:rsidRPr="009C7767">
              <w:rPr>
                <w:rFonts w:ascii="Palatino Linotype" w:hAnsi="Palatino Linotype"/>
                <w:noProof/>
                <w:webHidden/>
              </w:rPr>
              <w:t>41</w:t>
            </w:r>
            <w:r w:rsidR="007C1BF6" w:rsidRPr="009C7767">
              <w:rPr>
                <w:rFonts w:ascii="Palatino Linotype" w:hAnsi="Palatino Linotype"/>
                <w:noProof/>
                <w:webHidden/>
              </w:rPr>
              <w:fldChar w:fldCharType="end"/>
            </w:r>
          </w:hyperlink>
        </w:p>
        <w:p w14:paraId="4B32BD65" w14:textId="77777777" w:rsidR="007C1BF6" w:rsidRPr="009C7767" w:rsidRDefault="00C15A9A" w:rsidP="007C1BF6">
          <w:pPr>
            <w:pStyle w:val="TDC1"/>
            <w:spacing w:after="0"/>
            <w:rPr>
              <w:rFonts w:ascii="Palatino Linotype" w:hAnsi="Palatino Linotype"/>
              <w:noProof/>
              <w:sz w:val="22"/>
              <w:szCs w:val="22"/>
              <w:lang w:val="es-MX" w:eastAsia="es-MX"/>
            </w:rPr>
          </w:pPr>
          <w:hyperlink w:anchor="_Toc72501074" w:history="1">
            <w:r w:rsidR="007C1BF6" w:rsidRPr="009C7767">
              <w:rPr>
                <w:rStyle w:val="Hipervnculo"/>
                <w:rFonts w:ascii="Palatino Linotype" w:hAnsi="Palatino Linotype" w:cs="Arial"/>
                <w:b/>
                <w:noProof/>
              </w:rPr>
              <w:t>SEXTO. De la vista a la</w:t>
            </w:r>
            <w:r w:rsidR="007C1BF6" w:rsidRPr="009C7767">
              <w:rPr>
                <w:rStyle w:val="Hipervnculo"/>
                <w:rFonts w:ascii="Palatino Linotype" w:hAnsi="Palatino Linotype"/>
                <w:b/>
                <w:noProof/>
              </w:rPr>
              <w:t xml:space="preserve"> Dirección General Jurídica y de Verificación</w:t>
            </w:r>
            <w:r w:rsidR="007C1BF6" w:rsidRPr="009C7767">
              <w:rPr>
                <w:rFonts w:ascii="Palatino Linotype" w:hAnsi="Palatino Linotype"/>
                <w:noProof/>
                <w:webHidden/>
              </w:rPr>
              <w:tab/>
            </w:r>
            <w:r w:rsidR="007C1BF6" w:rsidRPr="009C7767">
              <w:rPr>
                <w:rFonts w:ascii="Palatino Linotype" w:hAnsi="Palatino Linotype"/>
                <w:noProof/>
                <w:webHidden/>
              </w:rPr>
              <w:fldChar w:fldCharType="begin"/>
            </w:r>
            <w:r w:rsidR="007C1BF6" w:rsidRPr="009C7767">
              <w:rPr>
                <w:rFonts w:ascii="Palatino Linotype" w:hAnsi="Palatino Linotype"/>
                <w:noProof/>
                <w:webHidden/>
              </w:rPr>
              <w:instrText xml:space="preserve"> PAGEREF _Toc72501074 \h </w:instrText>
            </w:r>
            <w:r w:rsidR="007C1BF6" w:rsidRPr="009C7767">
              <w:rPr>
                <w:rFonts w:ascii="Palatino Linotype" w:hAnsi="Palatino Linotype"/>
                <w:noProof/>
                <w:webHidden/>
              </w:rPr>
            </w:r>
            <w:r w:rsidR="007C1BF6" w:rsidRPr="009C7767">
              <w:rPr>
                <w:rFonts w:ascii="Palatino Linotype" w:hAnsi="Palatino Linotype"/>
                <w:noProof/>
                <w:webHidden/>
              </w:rPr>
              <w:fldChar w:fldCharType="separate"/>
            </w:r>
            <w:r w:rsidR="007C1BF6" w:rsidRPr="009C7767">
              <w:rPr>
                <w:rFonts w:ascii="Palatino Linotype" w:hAnsi="Palatino Linotype"/>
                <w:noProof/>
                <w:webHidden/>
              </w:rPr>
              <w:t>57</w:t>
            </w:r>
            <w:r w:rsidR="007C1BF6" w:rsidRPr="009C7767">
              <w:rPr>
                <w:rFonts w:ascii="Palatino Linotype" w:hAnsi="Palatino Linotype"/>
                <w:noProof/>
                <w:webHidden/>
              </w:rPr>
              <w:fldChar w:fldCharType="end"/>
            </w:r>
          </w:hyperlink>
        </w:p>
        <w:p w14:paraId="7498AA8D" w14:textId="77777777" w:rsidR="007C1BF6" w:rsidRPr="009C7767" w:rsidRDefault="00C15A9A" w:rsidP="007C1BF6">
          <w:pPr>
            <w:pStyle w:val="TDC2"/>
            <w:spacing w:after="0"/>
            <w:rPr>
              <w:rFonts w:ascii="Palatino Linotype" w:hAnsi="Palatino Linotype"/>
              <w:noProof/>
              <w:sz w:val="22"/>
              <w:szCs w:val="22"/>
              <w:lang w:val="es-MX" w:eastAsia="es-MX"/>
            </w:rPr>
          </w:pPr>
          <w:hyperlink w:anchor="_Toc72501075" w:history="1">
            <w:r w:rsidR="007C1BF6" w:rsidRPr="009C7767">
              <w:rPr>
                <w:rStyle w:val="Hipervnculo"/>
                <w:rFonts w:ascii="Palatino Linotype" w:eastAsia="MS Gothic" w:hAnsi="Palatino Linotype" w:cs="Times New Roman"/>
                <w:b/>
                <w:noProof/>
                <w:lang w:eastAsia="es-ES_tradnl"/>
              </w:rPr>
              <w:t>SÉPTIMO.</w:t>
            </w:r>
            <w:r w:rsidR="007C1BF6" w:rsidRPr="009C7767">
              <w:rPr>
                <w:rStyle w:val="Hipervnculo"/>
                <w:rFonts w:ascii="Palatino Linotype" w:eastAsia="MS Mincho" w:hAnsi="Palatino Linotype" w:cs="Times New Roman"/>
                <w:b/>
                <w:noProof/>
              </w:rPr>
              <w:t xml:space="preserve"> De la elaboración de la versión pública</w:t>
            </w:r>
            <w:r w:rsidR="007C1BF6" w:rsidRPr="009C7767">
              <w:rPr>
                <w:rFonts w:ascii="Palatino Linotype" w:hAnsi="Palatino Linotype"/>
                <w:noProof/>
                <w:webHidden/>
              </w:rPr>
              <w:tab/>
            </w:r>
            <w:r w:rsidR="007C1BF6" w:rsidRPr="009C7767">
              <w:rPr>
                <w:rFonts w:ascii="Palatino Linotype" w:hAnsi="Palatino Linotype"/>
                <w:noProof/>
                <w:webHidden/>
              </w:rPr>
              <w:fldChar w:fldCharType="begin"/>
            </w:r>
            <w:r w:rsidR="007C1BF6" w:rsidRPr="009C7767">
              <w:rPr>
                <w:rFonts w:ascii="Palatino Linotype" w:hAnsi="Palatino Linotype"/>
                <w:noProof/>
                <w:webHidden/>
              </w:rPr>
              <w:instrText xml:space="preserve"> PAGEREF _Toc72501075 \h </w:instrText>
            </w:r>
            <w:r w:rsidR="007C1BF6" w:rsidRPr="009C7767">
              <w:rPr>
                <w:rFonts w:ascii="Palatino Linotype" w:hAnsi="Palatino Linotype"/>
                <w:noProof/>
                <w:webHidden/>
              </w:rPr>
            </w:r>
            <w:r w:rsidR="007C1BF6" w:rsidRPr="009C7767">
              <w:rPr>
                <w:rFonts w:ascii="Palatino Linotype" w:hAnsi="Palatino Linotype"/>
                <w:noProof/>
                <w:webHidden/>
              </w:rPr>
              <w:fldChar w:fldCharType="separate"/>
            </w:r>
            <w:r w:rsidR="007C1BF6" w:rsidRPr="009C7767">
              <w:rPr>
                <w:rFonts w:ascii="Palatino Linotype" w:hAnsi="Palatino Linotype"/>
                <w:noProof/>
                <w:webHidden/>
              </w:rPr>
              <w:t>59</w:t>
            </w:r>
            <w:r w:rsidR="007C1BF6" w:rsidRPr="009C7767">
              <w:rPr>
                <w:rFonts w:ascii="Palatino Linotype" w:hAnsi="Palatino Linotype"/>
                <w:noProof/>
                <w:webHidden/>
              </w:rPr>
              <w:fldChar w:fldCharType="end"/>
            </w:r>
          </w:hyperlink>
        </w:p>
        <w:p w14:paraId="14281947" w14:textId="77777777" w:rsidR="007C1BF6" w:rsidRPr="009C7767" w:rsidRDefault="00C15A9A" w:rsidP="007C1BF6">
          <w:pPr>
            <w:pStyle w:val="TDC2"/>
            <w:tabs>
              <w:tab w:val="left" w:pos="1100"/>
            </w:tabs>
            <w:spacing w:after="0"/>
            <w:rPr>
              <w:rFonts w:ascii="Palatino Linotype" w:hAnsi="Palatino Linotype"/>
              <w:noProof/>
              <w:sz w:val="22"/>
              <w:szCs w:val="22"/>
              <w:lang w:val="es-MX" w:eastAsia="es-MX"/>
            </w:rPr>
          </w:pPr>
          <w:hyperlink w:anchor="_Toc72501079" w:history="1">
            <w:r w:rsidR="007C1BF6" w:rsidRPr="009C7767">
              <w:rPr>
                <w:rStyle w:val="Hipervnculo"/>
                <w:rFonts w:ascii="Palatino Linotype" w:hAnsi="Palatino Linotype"/>
                <w:noProof/>
              </w:rPr>
              <w:t></w:t>
            </w:r>
            <w:r w:rsidR="007C1BF6" w:rsidRPr="009C7767">
              <w:rPr>
                <w:rFonts w:ascii="Palatino Linotype" w:hAnsi="Palatino Linotype"/>
                <w:noProof/>
                <w:sz w:val="22"/>
                <w:szCs w:val="22"/>
                <w:lang w:val="es-MX" w:eastAsia="es-MX"/>
              </w:rPr>
              <w:tab/>
            </w:r>
            <w:r w:rsidR="007C1BF6" w:rsidRPr="009C7767">
              <w:rPr>
                <w:rStyle w:val="Hipervnculo"/>
                <w:rFonts w:ascii="Palatino Linotype" w:hAnsi="Palatino Linotype"/>
                <w:b/>
                <w:noProof/>
              </w:rPr>
              <w:t>Determinación</w:t>
            </w:r>
            <w:r w:rsidR="007C1BF6" w:rsidRPr="009C7767">
              <w:rPr>
                <w:rFonts w:ascii="Palatino Linotype" w:hAnsi="Palatino Linotype"/>
                <w:noProof/>
                <w:webHidden/>
              </w:rPr>
              <w:tab/>
            </w:r>
            <w:r w:rsidR="007C1BF6" w:rsidRPr="009C7767">
              <w:rPr>
                <w:rFonts w:ascii="Palatino Linotype" w:hAnsi="Palatino Linotype"/>
                <w:noProof/>
                <w:webHidden/>
              </w:rPr>
              <w:fldChar w:fldCharType="begin"/>
            </w:r>
            <w:r w:rsidR="007C1BF6" w:rsidRPr="009C7767">
              <w:rPr>
                <w:rFonts w:ascii="Palatino Linotype" w:hAnsi="Palatino Linotype"/>
                <w:noProof/>
                <w:webHidden/>
              </w:rPr>
              <w:instrText xml:space="preserve"> PAGEREF _Toc72501079 \h </w:instrText>
            </w:r>
            <w:r w:rsidR="007C1BF6" w:rsidRPr="009C7767">
              <w:rPr>
                <w:rFonts w:ascii="Palatino Linotype" w:hAnsi="Palatino Linotype"/>
                <w:noProof/>
                <w:webHidden/>
              </w:rPr>
            </w:r>
            <w:r w:rsidR="007C1BF6" w:rsidRPr="009C7767">
              <w:rPr>
                <w:rFonts w:ascii="Palatino Linotype" w:hAnsi="Palatino Linotype"/>
                <w:noProof/>
                <w:webHidden/>
              </w:rPr>
              <w:fldChar w:fldCharType="separate"/>
            </w:r>
            <w:r w:rsidR="007C1BF6" w:rsidRPr="009C7767">
              <w:rPr>
                <w:rFonts w:ascii="Palatino Linotype" w:hAnsi="Palatino Linotype"/>
                <w:noProof/>
                <w:webHidden/>
              </w:rPr>
              <w:t>72</w:t>
            </w:r>
            <w:r w:rsidR="007C1BF6" w:rsidRPr="009C7767">
              <w:rPr>
                <w:rFonts w:ascii="Palatino Linotype" w:hAnsi="Palatino Linotype"/>
                <w:noProof/>
                <w:webHidden/>
              </w:rPr>
              <w:fldChar w:fldCharType="end"/>
            </w:r>
          </w:hyperlink>
        </w:p>
        <w:p w14:paraId="615E6DB1" w14:textId="77777777" w:rsidR="007C1BF6" w:rsidRPr="009C7767" w:rsidRDefault="00C15A9A" w:rsidP="007C1BF6">
          <w:pPr>
            <w:pStyle w:val="TDC1"/>
            <w:spacing w:after="0"/>
            <w:ind w:left="0"/>
            <w:rPr>
              <w:rFonts w:ascii="Palatino Linotype" w:hAnsi="Palatino Linotype"/>
              <w:noProof/>
              <w:sz w:val="22"/>
              <w:szCs w:val="22"/>
              <w:lang w:val="es-MX" w:eastAsia="es-MX"/>
            </w:rPr>
          </w:pPr>
          <w:hyperlink w:anchor="_Toc72501080" w:history="1">
            <w:r w:rsidR="007C1BF6" w:rsidRPr="009C7767">
              <w:rPr>
                <w:rStyle w:val="Hipervnculo"/>
                <w:rFonts w:ascii="Palatino Linotype" w:eastAsia="Calibri" w:hAnsi="Palatino Linotype"/>
                <w:b/>
                <w:noProof/>
                <w:lang w:val="es-ES"/>
              </w:rPr>
              <w:t>R E S O L U T I V O S</w:t>
            </w:r>
            <w:r w:rsidR="007C1BF6" w:rsidRPr="009C7767">
              <w:rPr>
                <w:rFonts w:ascii="Palatino Linotype" w:hAnsi="Palatino Linotype"/>
                <w:noProof/>
                <w:webHidden/>
              </w:rPr>
              <w:tab/>
            </w:r>
            <w:r w:rsidR="007C1BF6" w:rsidRPr="009C7767">
              <w:rPr>
                <w:rFonts w:ascii="Palatino Linotype" w:hAnsi="Palatino Linotype"/>
                <w:noProof/>
                <w:webHidden/>
              </w:rPr>
              <w:fldChar w:fldCharType="begin"/>
            </w:r>
            <w:r w:rsidR="007C1BF6" w:rsidRPr="009C7767">
              <w:rPr>
                <w:rFonts w:ascii="Palatino Linotype" w:hAnsi="Palatino Linotype"/>
                <w:noProof/>
                <w:webHidden/>
              </w:rPr>
              <w:instrText xml:space="preserve"> PAGEREF _Toc72501080 \h </w:instrText>
            </w:r>
            <w:r w:rsidR="007C1BF6" w:rsidRPr="009C7767">
              <w:rPr>
                <w:rFonts w:ascii="Palatino Linotype" w:hAnsi="Palatino Linotype"/>
                <w:noProof/>
                <w:webHidden/>
              </w:rPr>
            </w:r>
            <w:r w:rsidR="007C1BF6" w:rsidRPr="009C7767">
              <w:rPr>
                <w:rFonts w:ascii="Palatino Linotype" w:hAnsi="Palatino Linotype"/>
                <w:noProof/>
                <w:webHidden/>
              </w:rPr>
              <w:fldChar w:fldCharType="separate"/>
            </w:r>
            <w:r w:rsidR="007C1BF6" w:rsidRPr="009C7767">
              <w:rPr>
                <w:rFonts w:ascii="Palatino Linotype" w:hAnsi="Palatino Linotype"/>
                <w:noProof/>
                <w:webHidden/>
              </w:rPr>
              <w:t>73</w:t>
            </w:r>
            <w:r w:rsidR="007C1BF6" w:rsidRPr="009C7767">
              <w:rPr>
                <w:rFonts w:ascii="Palatino Linotype" w:hAnsi="Palatino Linotype"/>
                <w:noProof/>
                <w:webHidden/>
              </w:rPr>
              <w:fldChar w:fldCharType="end"/>
            </w:r>
          </w:hyperlink>
        </w:p>
        <w:p w14:paraId="557E2602" w14:textId="6058279D" w:rsidR="00131705" w:rsidRPr="009C7767" w:rsidRDefault="00DA7E2F" w:rsidP="007C1BF6">
          <w:pPr>
            <w:tabs>
              <w:tab w:val="right" w:leader="dot" w:pos="8647"/>
            </w:tabs>
            <w:spacing w:line="480" w:lineRule="auto"/>
            <w:rPr>
              <w:rFonts w:ascii="Palatino Linotype" w:hAnsi="Palatino Linotype"/>
              <w:b/>
              <w:bCs/>
              <w:lang w:val="es-ES"/>
            </w:rPr>
          </w:pPr>
          <w:r w:rsidRPr="009C7767">
            <w:rPr>
              <w:rFonts w:ascii="Palatino Linotype" w:hAnsi="Palatino Linotype"/>
              <w:b/>
              <w:bCs/>
              <w:lang w:val="es-ES"/>
            </w:rPr>
            <w:fldChar w:fldCharType="end"/>
          </w:r>
        </w:p>
      </w:sdtContent>
    </w:sdt>
    <w:p w14:paraId="73F7F940" w14:textId="59096563" w:rsidR="00662C69" w:rsidRPr="009C7767" w:rsidRDefault="009B11D6" w:rsidP="00440800">
      <w:pPr>
        <w:tabs>
          <w:tab w:val="left" w:pos="3465"/>
        </w:tabs>
        <w:spacing w:before="240" w:after="360" w:line="360" w:lineRule="auto"/>
        <w:jc w:val="both"/>
        <w:rPr>
          <w:rFonts w:ascii="Palatino Linotype" w:hAnsi="Palatino Linotype"/>
        </w:rPr>
      </w:pPr>
      <w:r w:rsidRPr="009C7767">
        <w:rPr>
          <w:rFonts w:ascii="Palatino Linotype" w:hAnsi="Palatino Linotype"/>
        </w:rPr>
        <w:lastRenderedPageBreak/>
        <w:t>R</w:t>
      </w:r>
      <w:r w:rsidR="00662C69" w:rsidRPr="009C7767">
        <w:rPr>
          <w:rFonts w:ascii="Palatino Linotype" w:hAnsi="Palatino Linotype"/>
        </w:rPr>
        <w:t>esolución del Pleno del Instituto de Transparencia, Acceso a la Información Pública y Protección de Datos Personales del Estado de México y Mun</w:t>
      </w:r>
      <w:r w:rsidR="000D5A1D" w:rsidRPr="009C7767">
        <w:rPr>
          <w:rFonts w:ascii="Palatino Linotype" w:hAnsi="Palatino Linotype"/>
        </w:rPr>
        <w:t>icipios, con</w:t>
      </w:r>
      <w:r w:rsidR="00662C69" w:rsidRPr="009C7767">
        <w:rPr>
          <w:rFonts w:ascii="Palatino Linotype" w:hAnsi="Palatino Linotype"/>
        </w:rPr>
        <w:t xml:space="preserve"> </w:t>
      </w:r>
      <w:r w:rsidR="00485DB6" w:rsidRPr="009C7767">
        <w:rPr>
          <w:rFonts w:ascii="Palatino Linotype" w:hAnsi="Palatino Linotype"/>
        </w:rPr>
        <w:t xml:space="preserve">domicilio </w:t>
      </w:r>
      <w:r w:rsidR="00662C69" w:rsidRPr="009C7767">
        <w:rPr>
          <w:rFonts w:ascii="Palatino Linotype" w:hAnsi="Palatino Linotype"/>
        </w:rPr>
        <w:t xml:space="preserve">en </w:t>
      </w:r>
      <w:r w:rsidR="00AC22B5" w:rsidRPr="009C7767">
        <w:rPr>
          <w:rFonts w:ascii="Palatino Linotype" w:hAnsi="Palatino Linotype"/>
        </w:rPr>
        <w:t>Metepec</w:t>
      </w:r>
      <w:r w:rsidR="00662C69" w:rsidRPr="009C7767">
        <w:rPr>
          <w:rFonts w:ascii="Palatino Linotype" w:hAnsi="Palatino Linotype"/>
        </w:rPr>
        <w:t xml:space="preserve">, Estado de México; de </w:t>
      </w:r>
      <w:r w:rsidR="000D5A1D" w:rsidRPr="009C7767">
        <w:rPr>
          <w:rFonts w:ascii="Palatino Linotype" w:hAnsi="Palatino Linotype"/>
        </w:rPr>
        <w:t xml:space="preserve">fecha </w:t>
      </w:r>
      <w:r w:rsidR="008A449C" w:rsidRPr="009C7767">
        <w:rPr>
          <w:rFonts w:ascii="Palatino Linotype" w:hAnsi="Palatino Linotype"/>
        </w:rPr>
        <w:t>veintiséis</w:t>
      </w:r>
      <w:r w:rsidR="00100B8B" w:rsidRPr="009C7767">
        <w:rPr>
          <w:rFonts w:ascii="Palatino Linotype" w:hAnsi="Palatino Linotype"/>
        </w:rPr>
        <w:t xml:space="preserve"> </w:t>
      </w:r>
      <w:r w:rsidR="00662C69" w:rsidRPr="009C7767">
        <w:rPr>
          <w:rFonts w:ascii="Palatino Linotype" w:hAnsi="Palatino Linotype"/>
        </w:rPr>
        <w:t>(</w:t>
      </w:r>
      <w:r w:rsidR="008A449C" w:rsidRPr="009C7767">
        <w:rPr>
          <w:rFonts w:ascii="Palatino Linotype" w:hAnsi="Palatino Linotype"/>
        </w:rPr>
        <w:t>2</w:t>
      </w:r>
      <w:r w:rsidR="001636CA" w:rsidRPr="009C7767">
        <w:rPr>
          <w:rFonts w:ascii="Palatino Linotype" w:hAnsi="Palatino Linotype"/>
        </w:rPr>
        <w:t>6</w:t>
      </w:r>
      <w:r w:rsidR="00662C69" w:rsidRPr="009C7767">
        <w:rPr>
          <w:rFonts w:ascii="Palatino Linotype" w:hAnsi="Palatino Linotype"/>
        </w:rPr>
        <w:t xml:space="preserve">) de </w:t>
      </w:r>
      <w:r w:rsidR="001636CA" w:rsidRPr="009C7767">
        <w:rPr>
          <w:rFonts w:ascii="Palatino Linotype" w:hAnsi="Palatino Linotype"/>
        </w:rPr>
        <w:t>mayo</w:t>
      </w:r>
      <w:r w:rsidR="001E74A5" w:rsidRPr="009C7767">
        <w:rPr>
          <w:rFonts w:ascii="Palatino Linotype" w:hAnsi="Palatino Linotype"/>
        </w:rPr>
        <w:t xml:space="preserve"> </w:t>
      </w:r>
      <w:r w:rsidR="00662C69" w:rsidRPr="009C7767">
        <w:rPr>
          <w:rFonts w:ascii="Palatino Linotype" w:hAnsi="Palatino Linotype"/>
        </w:rPr>
        <w:t xml:space="preserve">de </w:t>
      </w:r>
      <w:proofErr w:type="gramStart"/>
      <w:r w:rsidR="00662C69" w:rsidRPr="009C7767">
        <w:rPr>
          <w:rFonts w:ascii="Palatino Linotype" w:hAnsi="Palatino Linotype"/>
        </w:rPr>
        <w:t xml:space="preserve">dos mil </w:t>
      </w:r>
      <w:r w:rsidR="00C3794B" w:rsidRPr="009C7767">
        <w:rPr>
          <w:rFonts w:ascii="Palatino Linotype" w:hAnsi="Palatino Linotype"/>
        </w:rPr>
        <w:t>veintiuno</w:t>
      </w:r>
      <w:proofErr w:type="gramEnd"/>
      <w:r w:rsidR="00662C69" w:rsidRPr="009C7767">
        <w:rPr>
          <w:rFonts w:ascii="Palatino Linotype" w:hAnsi="Palatino Linotype"/>
        </w:rPr>
        <w:t>.</w:t>
      </w:r>
    </w:p>
    <w:p w14:paraId="02C1324E" w14:textId="25AE8823" w:rsidR="00662C69" w:rsidRPr="009C7767" w:rsidRDefault="00662C69" w:rsidP="001E74A5">
      <w:pPr>
        <w:spacing w:before="240" w:after="360" w:line="360" w:lineRule="auto"/>
        <w:jc w:val="both"/>
        <w:rPr>
          <w:rFonts w:ascii="Palatino Linotype" w:hAnsi="Palatino Linotype"/>
          <w:b/>
        </w:rPr>
      </w:pPr>
      <w:r w:rsidRPr="009C7767">
        <w:rPr>
          <w:rFonts w:ascii="Palatino Linotype" w:hAnsi="Palatino Linotype"/>
          <w:b/>
        </w:rPr>
        <w:t>VISTO</w:t>
      </w:r>
      <w:r w:rsidRPr="009C7767">
        <w:rPr>
          <w:rFonts w:ascii="Palatino Linotype" w:hAnsi="Palatino Linotype"/>
        </w:rPr>
        <w:t xml:space="preserve"> el expediente electrónico for</w:t>
      </w:r>
      <w:r w:rsidR="00D37494" w:rsidRPr="009C7767">
        <w:rPr>
          <w:rFonts w:ascii="Palatino Linotype" w:hAnsi="Palatino Linotype"/>
        </w:rPr>
        <w:t>mado con motivo del</w:t>
      </w:r>
      <w:r w:rsidRPr="009C7767">
        <w:rPr>
          <w:rFonts w:ascii="Palatino Linotype" w:hAnsi="Palatino Linotype"/>
        </w:rPr>
        <w:t xml:space="preserve"> recurso de revisión </w:t>
      </w:r>
      <w:r w:rsidR="00F53A27" w:rsidRPr="009C7767">
        <w:rPr>
          <w:rFonts w:ascii="Palatino Linotype" w:hAnsi="Palatino Linotype"/>
          <w:b/>
        </w:rPr>
        <w:t>01033/INFOEM/IP/RR/2021</w:t>
      </w:r>
      <w:r w:rsidR="004F3DEB" w:rsidRPr="009C7767">
        <w:rPr>
          <w:rFonts w:ascii="Palatino Linotype" w:hAnsi="Palatino Linotype"/>
          <w:b/>
        </w:rPr>
        <w:t>,</w:t>
      </w:r>
      <w:r w:rsidR="00710245" w:rsidRPr="009C7767">
        <w:rPr>
          <w:rFonts w:ascii="Palatino Linotype" w:hAnsi="Palatino Linotype" w:cs="Arial"/>
          <w:b/>
          <w:bCs/>
        </w:rPr>
        <w:t xml:space="preserve"> </w:t>
      </w:r>
      <w:r w:rsidRPr="009C7767">
        <w:rPr>
          <w:rFonts w:ascii="Palatino Linotype" w:hAnsi="Palatino Linotype"/>
        </w:rPr>
        <w:t>promovido por</w:t>
      </w:r>
      <w:r w:rsidR="008C69FA" w:rsidRPr="009C7767">
        <w:rPr>
          <w:rFonts w:ascii="Palatino Linotype" w:hAnsi="Palatino Linotype"/>
        </w:rPr>
        <w:t xml:space="preserve"> </w:t>
      </w:r>
      <w:r w:rsidR="0093742E" w:rsidRPr="0093742E">
        <w:rPr>
          <w:rFonts w:ascii="Palatino Linotype" w:hAnsi="Palatino Linotype"/>
          <w:b/>
          <w:highlight w:val="black"/>
        </w:rPr>
        <w:t>------------------------------------</w:t>
      </w:r>
      <w:r w:rsidR="00D86BB2" w:rsidRPr="009C7767">
        <w:rPr>
          <w:rFonts w:ascii="Palatino Linotype" w:hAnsi="Palatino Linotype"/>
        </w:rPr>
        <w:t xml:space="preserve"> </w:t>
      </w:r>
      <w:r w:rsidR="008C69FA" w:rsidRPr="009C7767">
        <w:rPr>
          <w:rFonts w:ascii="Palatino Linotype" w:hAnsi="Palatino Linotype"/>
        </w:rPr>
        <w:t>de</w:t>
      </w:r>
      <w:r w:rsidR="00D86BB2" w:rsidRPr="009C7767">
        <w:rPr>
          <w:rFonts w:ascii="Palatino Linotype" w:hAnsi="Palatino Linotype"/>
        </w:rPr>
        <w:t>ntro de</w:t>
      </w:r>
      <w:r w:rsidR="00F53A27" w:rsidRPr="009C7767">
        <w:rPr>
          <w:rFonts w:ascii="Palatino Linotype" w:hAnsi="Palatino Linotype"/>
        </w:rPr>
        <w:t xml:space="preserve"> </w:t>
      </w:r>
      <w:r w:rsidR="00D86BB2" w:rsidRPr="009C7767">
        <w:rPr>
          <w:rFonts w:ascii="Palatino Linotype" w:hAnsi="Palatino Linotype"/>
        </w:rPr>
        <w:t>l</w:t>
      </w:r>
      <w:r w:rsidR="00F53A27" w:rsidRPr="009C7767">
        <w:rPr>
          <w:rFonts w:ascii="Palatino Linotype" w:hAnsi="Palatino Linotype"/>
        </w:rPr>
        <w:t>a</w:t>
      </w:r>
      <w:r w:rsidR="006D49D0" w:rsidRPr="009C7767">
        <w:rPr>
          <w:rFonts w:ascii="Palatino Linotype" w:hAnsi="Palatino Linotype"/>
        </w:rPr>
        <w:t xml:space="preserve"> </w:t>
      </w:r>
      <w:r w:rsidR="00F53A27" w:rsidRPr="009C7767">
        <w:rPr>
          <w:rFonts w:ascii="Palatino Linotype" w:hAnsi="Palatino Linotype"/>
        </w:rPr>
        <w:t>Plataforma Nacional de Transparencia</w:t>
      </w:r>
      <w:r w:rsidR="006D49D0" w:rsidRPr="009C7767">
        <w:rPr>
          <w:rFonts w:ascii="Palatino Linotype" w:hAnsi="Palatino Linotype"/>
        </w:rPr>
        <w:t xml:space="preserve"> </w:t>
      </w:r>
      <w:r w:rsidR="006D49D0" w:rsidRPr="009C7767">
        <w:rPr>
          <w:rFonts w:ascii="Palatino Linotype" w:hAnsi="Palatino Linotype"/>
          <w:b/>
        </w:rPr>
        <w:t>(</w:t>
      </w:r>
      <w:r w:rsidR="00F53A27" w:rsidRPr="009C7767">
        <w:rPr>
          <w:rFonts w:ascii="Palatino Linotype" w:hAnsi="Palatino Linotype"/>
          <w:b/>
        </w:rPr>
        <w:t>PNT</w:t>
      </w:r>
      <w:r w:rsidR="006D49D0" w:rsidRPr="009C7767">
        <w:rPr>
          <w:rFonts w:ascii="Palatino Linotype" w:hAnsi="Palatino Linotype"/>
          <w:b/>
        </w:rPr>
        <w:t>)</w:t>
      </w:r>
      <w:r w:rsidR="007521DE" w:rsidRPr="009C7767">
        <w:rPr>
          <w:rFonts w:ascii="Palatino Linotype" w:hAnsi="Palatino Linotype"/>
        </w:rPr>
        <w:t xml:space="preserve">, </w:t>
      </w:r>
      <w:r w:rsidR="008C69FA" w:rsidRPr="009C7767">
        <w:rPr>
          <w:rFonts w:ascii="Palatino Linotype" w:hAnsi="Palatino Linotype"/>
        </w:rPr>
        <w:t>a</w:t>
      </w:r>
      <w:r w:rsidR="0064508B" w:rsidRPr="009C7767">
        <w:rPr>
          <w:rFonts w:ascii="Palatino Linotype" w:hAnsi="Palatino Linotype"/>
        </w:rPr>
        <w:t xml:space="preserve"> quien </w:t>
      </w:r>
      <w:r w:rsidR="00A05D06" w:rsidRPr="009C7767">
        <w:rPr>
          <w:rFonts w:ascii="Palatino Linotype" w:hAnsi="Palatino Linotype"/>
        </w:rPr>
        <w:t xml:space="preserve">en </w:t>
      </w:r>
      <w:r w:rsidR="00E64EAF" w:rsidRPr="009C7767">
        <w:rPr>
          <w:rFonts w:ascii="Palatino Linotype" w:hAnsi="Palatino Linotype"/>
        </w:rPr>
        <w:t>lo sucesivo</w:t>
      </w:r>
      <w:r w:rsidR="00A05D06" w:rsidRPr="009C7767">
        <w:rPr>
          <w:rFonts w:ascii="Palatino Linotype" w:hAnsi="Palatino Linotype"/>
        </w:rPr>
        <w:t xml:space="preserve"> se </w:t>
      </w:r>
      <w:r w:rsidR="007521DE" w:rsidRPr="009C7767">
        <w:rPr>
          <w:rFonts w:ascii="Palatino Linotype" w:hAnsi="Palatino Linotype"/>
        </w:rPr>
        <w:t xml:space="preserve">le </w:t>
      </w:r>
      <w:r w:rsidR="00A05D06" w:rsidRPr="009C7767">
        <w:rPr>
          <w:rFonts w:ascii="Palatino Linotype" w:hAnsi="Palatino Linotype"/>
        </w:rPr>
        <w:t>identificará como</w:t>
      </w:r>
      <w:r w:rsidR="00FF0139" w:rsidRPr="009C7767">
        <w:rPr>
          <w:rFonts w:ascii="Palatino Linotype" w:hAnsi="Palatino Linotype"/>
        </w:rPr>
        <w:t xml:space="preserve"> </w:t>
      </w:r>
      <w:r w:rsidR="00F66ADD" w:rsidRPr="009C7767">
        <w:rPr>
          <w:rFonts w:ascii="Palatino Linotype" w:hAnsi="Palatino Linotype"/>
          <w:b/>
        </w:rPr>
        <w:t>EL</w:t>
      </w:r>
      <w:r w:rsidR="0004427A" w:rsidRPr="009C7767">
        <w:rPr>
          <w:rFonts w:ascii="Palatino Linotype" w:hAnsi="Palatino Linotype"/>
          <w:b/>
        </w:rPr>
        <w:t xml:space="preserve"> </w:t>
      </w:r>
      <w:r w:rsidRPr="009C7767">
        <w:rPr>
          <w:rFonts w:ascii="Palatino Linotype" w:hAnsi="Palatino Linotype" w:cs="Arial"/>
          <w:b/>
        </w:rPr>
        <w:t>RECURRENTE</w:t>
      </w:r>
      <w:r w:rsidRPr="009C7767">
        <w:rPr>
          <w:rFonts w:ascii="Palatino Linotype" w:hAnsi="Palatino Linotype" w:cs="Arial"/>
        </w:rPr>
        <w:t xml:space="preserve">, en contra </w:t>
      </w:r>
      <w:r w:rsidR="000D5A1D" w:rsidRPr="009C7767">
        <w:rPr>
          <w:rFonts w:ascii="Palatino Linotype" w:hAnsi="Palatino Linotype" w:cs="Arial"/>
        </w:rPr>
        <w:t xml:space="preserve">de </w:t>
      </w:r>
      <w:r w:rsidR="00843908" w:rsidRPr="009C7767">
        <w:rPr>
          <w:rFonts w:ascii="Palatino Linotype" w:hAnsi="Palatino Linotype" w:cs="Arial"/>
        </w:rPr>
        <w:t>la respuesta de</w:t>
      </w:r>
      <w:r w:rsidR="0071630B" w:rsidRPr="009C7767">
        <w:rPr>
          <w:rFonts w:ascii="Palatino Linotype" w:hAnsi="Palatino Linotype" w:cs="Arial"/>
        </w:rPr>
        <w:t>l</w:t>
      </w:r>
      <w:r w:rsidR="00F378CB" w:rsidRPr="009C7767">
        <w:rPr>
          <w:rFonts w:ascii="Palatino Linotype" w:hAnsi="Palatino Linotype" w:cs="Arial"/>
        </w:rPr>
        <w:t xml:space="preserve"> </w:t>
      </w:r>
      <w:r w:rsidR="001636CA" w:rsidRPr="009C7767">
        <w:rPr>
          <w:rFonts w:ascii="Palatino Linotype" w:hAnsi="Palatino Linotype" w:cs="Arial"/>
          <w:b/>
        </w:rPr>
        <w:t xml:space="preserve">Ayuntamiento de </w:t>
      </w:r>
      <w:r w:rsidR="00F53A27" w:rsidRPr="009C7767">
        <w:rPr>
          <w:rFonts w:ascii="Palatino Linotype" w:hAnsi="Palatino Linotype" w:cs="Arial"/>
          <w:b/>
        </w:rPr>
        <w:t>Atizapán de Zaragoza</w:t>
      </w:r>
      <w:r w:rsidR="004F3DEB" w:rsidRPr="009C7767">
        <w:rPr>
          <w:rFonts w:ascii="Palatino Linotype" w:hAnsi="Palatino Linotype" w:cs="Arial"/>
          <w:b/>
        </w:rPr>
        <w:t>,</w:t>
      </w:r>
      <w:r w:rsidR="0036073F" w:rsidRPr="009C7767">
        <w:rPr>
          <w:rFonts w:ascii="Palatino Linotype" w:hAnsi="Palatino Linotype"/>
          <w:b/>
        </w:rPr>
        <w:t xml:space="preserve"> </w:t>
      </w:r>
      <w:r w:rsidR="00F378CB" w:rsidRPr="009C7767">
        <w:rPr>
          <w:rFonts w:ascii="Palatino Linotype" w:hAnsi="Palatino Linotype"/>
        </w:rPr>
        <w:t xml:space="preserve">en lo sucesivo </w:t>
      </w:r>
      <w:r w:rsidR="00322B2C" w:rsidRPr="009C7767">
        <w:rPr>
          <w:rFonts w:ascii="Palatino Linotype" w:hAnsi="Palatino Linotype"/>
          <w:b/>
        </w:rPr>
        <w:t>EL</w:t>
      </w:r>
      <w:r w:rsidRPr="009C7767">
        <w:rPr>
          <w:rFonts w:ascii="Palatino Linotype" w:hAnsi="Palatino Linotype"/>
          <w:b/>
        </w:rPr>
        <w:t xml:space="preserve"> SUJETO OBLIGADO</w:t>
      </w:r>
      <w:r w:rsidRPr="009C7767">
        <w:rPr>
          <w:rFonts w:ascii="Palatino Linotype" w:hAnsi="Palatino Linotype"/>
        </w:rPr>
        <w:t>,</w:t>
      </w:r>
      <w:r w:rsidR="00C3794B" w:rsidRPr="009C7767">
        <w:rPr>
          <w:rFonts w:ascii="Palatino Linotype" w:hAnsi="Palatino Linotype"/>
        </w:rPr>
        <w:t xml:space="preserve"> </w:t>
      </w:r>
      <w:r w:rsidRPr="009C7767">
        <w:rPr>
          <w:rFonts w:ascii="Palatino Linotype" w:hAnsi="Palatino Linotype"/>
        </w:rPr>
        <w:t>se procede a dictar la presente resolución, con base en los siguientes:</w:t>
      </w:r>
    </w:p>
    <w:p w14:paraId="769E1410" w14:textId="5740327F" w:rsidR="00587366" w:rsidRPr="009C7767" w:rsidRDefault="00662C69" w:rsidP="001E74A5">
      <w:pPr>
        <w:pStyle w:val="Ttulo1"/>
        <w:spacing w:line="360" w:lineRule="auto"/>
        <w:jc w:val="center"/>
        <w:rPr>
          <w:b/>
          <w:szCs w:val="24"/>
        </w:rPr>
      </w:pPr>
      <w:bookmarkStart w:id="0" w:name="_Toc461555884"/>
      <w:bookmarkStart w:id="1" w:name="_Toc466371847"/>
      <w:bookmarkStart w:id="2" w:name="_Toc72501062"/>
      <w:r w:rsidRPr="009C7767">
        <w:rPr>
          <w:b/>
          <w:szCs w:val="24"/>
        </w:rPr>
        <w:t>ANTECEDENTES</w:t>
      </w:r>
      <w:bookmarkEnd w:id="0"/>
      <w:bookmarkEnd w:id="1"/>
      <w:bookmarkEnd w:id="2"/>
    </w:p>
    <w:p w14:paraId="402A4C0A" w14:textId="09F12243" w:rsidR="00D9392E" w:rsidRPr="009C7767" w:rsidRDefault="00D9392E" w:rsidP="009C50FB">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9C7767">
        <w:rPr>
          <w:rFonts w:ascii="Palatino Linotype" w:eastAsia="Calibri" w:hAnsi="Palatino Linotype" w:cs="Arial"/>
          <w:lang w:val="es-ES"/>
        </w:rPr>
        <w:t xml:space="preserve">El día </w:t>
      </w:r>
      <w:r w:rsidR="00F53A27" w:rsidRPr="009C7767">
        <w:rPr>
          <w:rFonts w:ascii="Palatino Linotype" w:eastAsia="Calibri" w:hAnsi="Palatino Linotype" w:cs="Arial"/>
          <w:lang w:val="es-ES"/>
        </w:rPr>
        <w:t>cinco</w:t>
      </w:r>
      <w:r w:rsidRPr="009C7767">
        <w:rPr>
          <w:rFonts w:ascii="Palatino Linotype" w:eastAsia="Calibri" w:hAnsi="Palatino Linotype" w:cs="Arial"/>
          <w:lang w:val="es-ES"/>
        </w:rPr>
        <w:t xml:space="preserve"> (</w:t>
      </w:r>
      <w:r w:rsidR="00F53A27" w:rsidRPr="009C7767">
        <w:rPr>
          <w:rFonts w:ascii="Palatino Linotype" w:eastAsia="Calibri" w:hAnsi="Palatino Linotype" w:cs="Arial"/>
          <w:lang w:val="es-ES"/>
        </w:rPr>
        <w:t>05</w:t>
      </w:r>
      <w:r w:rsidR="001620FB" w:rsidRPr="009C7767">
        <w:rPr>
          <w:rFonts w:ascii="Palatino Linotype" w:eastAsia="Calibri" w:hAnsi="Palatino Linotype" w:cs="Arial"/>
          <w:lang w:val="es-ES"/>
        </w:rPr>
        <w:t xml:space="preserve">) de </w:t>
      </w:r>
      <w:r w:rsidR="00F53A27" w:rsidRPr="009C7767">
        <w:rPr>
          <w:rFonts w:ascii="Palatino Linotype" w:eastAsia="Calibri" w:hAnsi="Palatino Linotype" w:cs="Arial"/>
          <w:lang w:val="es-ES"/>
        </w:rPr>
        <w:t>febre</w:t>
      </w:r>
      <w:r w:rsidR="00F66ADD" w:rsidRPr="009C7767">
        <w:rPr>
          <w:rFonts w:ascii="Palatino Linotype" w:eastAsia="Calibri" w:hAnsi="Palatino Linotype" w:cs="Arial"/>
          <w:lang w:val="es-ES"/>
        </w:rPr>
        <w:t>ro</w:t>
      </w:r>
      <w:r w:rsidR="003945AF" w:rsidRPr="009C7767">
        <w:rPr>
          <w:rFonts w:ascii="Palatino Linotype" w:eastAsia="Calibri" w:hAnsi="Palatino Linotype" w:cs="Arial"/>
          <w:lang w:val="es-ES"/>
        </w:rPr>
        <w:t xml:space="preserve"> de </w:t>
      </w:r>
      <w:proofErr w:type="gramStart"/>
      <w:r w:rsidR="003945AF" w:rsidRPr="009C7767">
        <w:rPr>
          <w:rFonts w:ascii="Palatino Linotype" w:eastAsia="Calibri" w:hAnsi="Palatino Linotype" w:cs="Arial"/>
          <w:lang w:val="es-ES"/>
        </w:rPr>
        <w:t>dos mil veintiuno</w:t>
      </w:r>
      <w:proofErr w:type="gramEnd"/>
      <w:r w:rsidRPr="009C7767">
        <w:rPr>
          <w:rFonts w:ascii="Palatino Linotype" w:hAnsi="Palatino Linotype"/>
          <w:b/>
        </w:rPr>
        <w:t xml:space="preserve">, </w:t>
      </w:r>
      <w:r w:rsidRPr="009C7767">
        <w:rPr>
          <w:rFonts w:ascii="Palatino Linotype" w:eastAsia="Calibri" w:hAnsi="Palatino Linotype" w:cs="Arial"/>
          <w:lang w:val="es-ES"/>
        </w:rPr>
        <w:t>se presentó</w:t>
      </w:r>
      <w:r w:rsidR="00223D1A" w:rsidRPr="009C7767">
        <w:rPr>
          <w:rFonts w:ascii="Palatino Linotype" w:eastAsia="Calibri" w:hAnsi="Palatino Linotype" w:cs="Arial"/>
          <w:lang w:val="es-ES"/>
        </w:rPr>
        <w:t xml:space="preserve"> ante </w:t>
      </w:r>
      <w:r w:rsidR="0081425E" w:rsidRPr="009C7767">
        <w:rPr>
          <w:rFonts w:ascii="Palatino Linotype" w:eastAsia="Calibri" w:hAnsi="Palatino Linotype" w:cs="Arial"/>
          <w:lang w:val="es-ES"/>
        </w:rPr>
        <w:t>e</w:t>
      </w:r>
      <w:r w:rsidRPr="009C7767">
        <w:rPr>
          <w:rFonts w:ascii="Palatino Linotype" w:eastAsia="Calibri" w:hAnsi="Palatino Linotype" w:cs="Arial"/>
          <w:lang w:val="es-ES"/>
        </w:rPr>
        <w:t xml:space="preserve">l </w:t>
      </w:r>
      <w:r w:rsidRPr="009C7767">
        <w:rPr>
          <w:rFonts w:ascii="Palatino Linotype" w:eastAsia="Calibri" w:hAnsi="Palatino Linotype" w:cs="Arial"/>
          <w:b/>
          <w:lang w:val="es-ES"/>
        </w:rPr>
        <w:t>SUJETO OBLIGADO</w:t>
      </w:r>
      <w:r w:rsidRPr="009C7767">
        <w:rPr>
          <w:rFonts w:ascii="Palatino Linotype" w:eastAsia="Calibri" w:hAnsi="Palatino Linotype" w:cs="Arial"/>
        </w:rPr>
        <w:t xml:space="preserve"> vía </w:t>
      </w:r>
      <w:r w:rsidR="006D49D0" w:rsidRPr="009C7767">
        <w:rPr>
          <w:rFonts w:ascii="Palatino Linotype" w:eastAsia="Calibri" w:hAnsi="Palatino Linotype" w:cs="Arial"/>
          <w:b/>
          <w:lang w:val="es-ES"/>
        </w:rPr>
        <w:t>SAIMEX</w:t>
      </w:r>
      <w:r w:rsidRPr="009C7767">
        <w:rPr>
          <w:rFonts w:ascii="Palatino Linotype" w:eastAsia="Calibri" w:hAnsi="Palatino Linotype" w:cs="Arial"/>
          <w:lang w:val="es-ES"/>
        </w:rPr>
        <w:t>, la solicitud de información pública registrad</w:t>
      </w:r>
      <w:r w:rsidR="0081425E" w:rsidRPr="009C7767">
        <w:rPr>
          <w:rFonts w:ascii="Palatino Linotype" w:eastAsia="Calibri" w:hAnsi="Palatino Linotype" w:cs="Arial"/>
          <w:lang w:val="es-ES"/>
        </w:rPr>
        <w:t>a</w:t>
      </w:r>
      <w:r w:rsidRPr="009C7767">
        <w:rPr>
          <w:rFonts w:ascii="Palatino Linotype" w:eastAsia="Calibri" w:hAnsi="Palatino Linotype" w:cs="Arial"/>
          <w:lang w:val="es-ES"/>
        </w:rPr>
        <w:t xml:space="preserve"> con </w:t>
      </w:r>
      <w:r w:rsidR="0081425E" w:rsidRPr="009C7767">
        <w:rPr>
          <w:rFonts w:ascii="Palatino Linotype" w:eastAsia="Calibri" w:hAnsi="Palatino Linotype" w:cs="Arial"/>
          <w:lang w:val="es-ES"/>
        </w:rPr>
        <w:t>e</w:t>
      </w:r>
      <w:r w:rsidRPr="009C7767">
        <w:rPr>
          <w:rFonts w:ascii="Palatino Linotype" w:eastAsia="Calibri" w:hAnsi="Palatino Linotype" w:cs="Arial"/>
          <w:lang w:val="es-ES"/>
        </w:rPr>
        <w:t>l</w:t>
      </w:r>
      <w:r w:rsidR="0081425E" w:rsidRPr="009C7767">
        <w:rPr>
          <w:rFonts w:ascii="Palatino Linotype" w:eastAsia="Calibri" w:hAnsi="Palatino Linotype" w:cs="Arial"/>
          <w:lang w:val="es-ES"/>
        </w:rPr>
        <w:t xml:space="preserve"> número</w:t>
      </w:r>
      <w:r w:rsidR="004D71C0" w:rsidRPr="009C7767">
        <w:rPr>
          <w:rFonts w:ascii="Palatino Linotype" w:hAnsi="Palatino Linotype"/>
          <w:b/>
          <w:bCs/>
          <w:color w:val="000000" w:themeColor="text1"/>
        </w:rPr>
        <w:t xml:space="preserve"> </w:t>
      </w:r>
      <w:r w:rsidR="00F53A27" w:rsidRPr="009C7767">
        <w:rPr>
          <w:rFonts w:ascii="Palatino Linotype" w:hAnsi="Palatino Linotype"/>
          <w:b/>
          <w:bCs/>
          <w:color w:val="000000" w:themeColor="text1"/>
        </w:rPr>
        <w:t>00031/ATIZARA/IP/2021</w:t>
      </w:r>
      <w:r w:rsidR="00322B2C" w:rsidRPr="009C7767">
        <w:rPr>
          <w:rFonts w:ascii="Palatino Linotype" w:hAnsi="Palatino Linotype"/>
          <w:b/>
          <w:bCs/>
          <w:color w:val="000000" w:themeColor="text1"/>
        </w:rPr>
        <w:t>,</w:t>
      </w:r>
      <w:r w:rsidRPr="009C7767">
        <w:rPr>
          <w:rFonts w:ascii="Palatino Linotype" w:eastAsia="Calibri" w:hAnsi="Palatino Linotype" w:cs="Arial"/>
          <w:lang w:val="es-ES"/>
        </w:rPr>
        <w:t xml:space="preserve"> mediante la cual </w:t>
      </w:r>
      <w:r w:rsidR="00A133FA" w:rsidRPr="009C7767">
        <w:rPr>
          <w:rFonts w:ascii="Palatino Linotype" w:eastAsia="Calibri" w:hAnsi="Palatino Linotype" w:cs="Arial"/>
          <w:lang w:val="es-ES"/>
        </w:rPr>
        <w:t xml:space="preserve">se </w:t>
      </w:r>
      <w:r w:rsidRPr="009C7767">
        <w:rPr>
          <w:rFonts w:ascii="Palatino Linotype" w:eastAsia="Calibri" w:hAnsi="Palatino Linotype" w:cs="Arial"/>
          <w:lang w:val="es-ES"/>
        </w:rPr>
        <w:t>solicitó</w:t>
      </w:r>
      <w:r w:rsidR="00A16B32" w:rsidRPr="009C7767">
        <w:rPr>
          <w:rFonts w:ascii="Palatino Linotype" w:eastAsia="Calibri" w:hAnsi="Palatino Linotype" w:cs="Arial"/>
          <w:lang w:val="es-ES"/>
        </w:rPr>
        <w:t xml:space="preserve"> </w:t>
      </w:r>
      <w:r w:rsidR="00646BEE" w:rsidRPr="009C7767">
        <w:rPr>
          <w:rFonts w:ascii="Palatino Linotype" w:eastAsia="Calibri" w:hAnsi="Palatino Linotype" w:cs="Arial"/>
          <w:lang w:val="es-ES"/>
        </w:rPr>
        <w:t>la</w:t>
      </w:r>
      <w:r w:rsidR="00A16B32" w:rsidRPr="009C7767">
        <w:rPr>
          <w:rFonts w:ascii="Palatino Linotype" w:eastAsia="Calibri" w:hAnsi="Palatino Linotype" w:cs="Arial"/>
          <w:lang w:val="es-ES"/>
        </w:rPr>
        <w:t xml:space="preserve"> siguiente</w:t>
      </w:r>
      <w:r w:rsidR="00646BEE" w:rsidRPr="009C7767">
        <w:rPr>
          <w:rFonts w:ascii="Palatino Linotype" w:eastAsia="Calibri" w:hAnsi="Palatino Linotype" w:cs="Arial"/>
          <w:lang w:val="es-ES"/>
        </w:rPr>
        <w:t xml:space="preserve"> información</w:t>
      </w:r>
      <w:r w:rsidRPr="009C7767">
        <w:rPr>
          <w:rFonts w:ascii="Palatino Linotype" w:eastAsia="Calibri" w:hAnsi="Palatino Linotype" w:cs="Arial"/>
          <w:lang w:val="es-ES"/>
        </w:rPr>
        <w:t>:</w:t>
      </w:r>
    </w:p>
    <w:p w14:paraId="056CC9CF" w14:textId="77777777" w:rsidR="004512AB" w:rsidRPr="009C7767" w:rsidRDefault="004512AB" w:rsidP="004512AB">
      <w:pPr>
        <w:pStyle w:val="Prrafodelista"/>
        <w:spacing w:before="240" w:after="240" w:line="360" w:lineRule="auto"/>
        <w:ind w:left="0"/>
        <w:jc w:val="both"/>
        <w:rPr>
          <w:rFonts w:ascii="Palatino Linotype" w:eastAsia="Calibri" w:hAnsi="Palatino Linotype" w:cs="Arial"/>
          <w:lang w:val="es-ES"/>
        </w:rPr>
      </w:pPr>
    </w:p>
    <w:p w14:paraId="27CCF7BC" w14:textId="7CDB240B" w:rsidR="004512AB" w:rsidRPr="009C7767" w:rsidRDefault="004512AB" w:rsidP="001636CA">
      <w:pPr>
        <w:pStyle w:val="Prrafodelista"/>
        <w:spacing w:before="240" w:after="240" w:line="360" w:lineRule="auto"/>
        <w:ind w:left="426" w:right="474"/>
        <w:jc w:val="both"/>
        <w:rPr>
          <w:rFonts w:ascii="Palatino Linotype" w:eastAsia="Calibri" w:hAnsi="Palatino Linotype" w:cs="Arial"/>
          <w:i/>
          <w:lang w:val="es-ES"/>
        </w:rPr>
      </w:pPr>
      <w:r w:rsidRPr="009C7767">
        <w:rPr>
          <w:rFonts w:ascii="Palatino Linotype" w:eastAsia="Calibri" w:hAnsi="Palatino Linotype" w:cs="Arial"/>
          <w:i/>
          <w:lang w:val="es-ES"/>
        </w:rPr>
        <w:t>“</w:t>
      </w:r>
      <w:r w:rsidR="00F53A27" w:rsidRPr="009C7767">
        <w:rPr>
          <w:rFonts w:ascii="Palatino Linotype" w:eastAsia="Calibri" w:hAnsi="Palatino Linotype" w:cs="Arial"/>
          <w:i/>
          <w:lang w:val="es-ES"/>
        </w:rPr>
        <w:t xml:space="preserve">Quiero saber el número y </w:t>
      </w:r>
      <w:proofErr w:type="gramStart"/>
      <w:r w:rsidR="00F53A27" w:rsidRPr="009C7767">
        <w:rPr>
          <w:rFonts w:ascii="Palatino Linotype" w:eastAsia="Calibri" w:hAnsi="Palatino Linotype" w:cs="Arial"/>
          <w:i/>
          <w:lang w:val="es-ES"/>
        </w:rPr>
        <w:t>motivo(</w:t>
      </w:r>
      <w:proofErr w:type="gramEnd"/>
      <w:r w:rsidR="00F53A27" w:rsidRPr="009C7767">
        <w:rPr>
          <w:rFonts w:ascii="Palatino Linotype" w:eastAsia="Calibri" w:hAnsi="Palatino Linotype" w:cs="Arial"/>
          <w:i/>
          <w:lang w:val="es-ES"/>
        </w:rPr>
        <w:t xml:space="preserve">cantidad y causa) y nombre de los oficiales (policías municipales) o cualquiera que sea su denominación y/o calidad, que han sido cesados, inhabilitados, separados del cargo, destituidos, removidos y/o dados de baja. </w:t>
      </w:r>
      <w:proofErr w:type="gramStart"/>
      <w:r w:rsidR="00F53A27" w:rsidRPr="009C7767">
        <w:rPr>
          <w:rFonts w:ascii="Palatino Linotype" w:eastAsia="Calibri" w:hAnsi="Palatino Linotype" w:cs="Arial"/>
          <w:i/>
          <w:lang w:val="es-ES"/>
        </w:rPr>
        <w:t>Solicito</w:t>
      </w:r>
      <w:proofErr w:type="gramEnd"/>
      <w:r w:rsidR="00F53A27" w:rsidRPr="009C7767">
        <w:rPr>
          <w:rFonts w:ascii="Palatino Linotype" w:eastAsia="Calibri" w:hAnsi="Palatino Linotype" w:cs="Arial"/>
          <w:i/>
          <w:lang w:val="es-ES"/>
        </w:rPr>
        <w:t xml:space="preserve"> además, copia del o los documentos que acrediten tal determinación. En caso de que los servidores públicos hubieren impugnado tal determinación, solicito el número de expediente, juzgado y etapa procesal en la que se encuentra la </w:t>
      </w:r>
      <w:r w:rsidR="00F53A27" w:rsidRPr="009C7767">
        <w:rPr>
          <w:rFonts w:ascii="Palatino Linotype" w:eastAsia="Calibri" w:hAnsi="Palatino Linotype" w:cs="Arial"/>
          <w:i/>
          <w:lang w:val="es-ES"/>
        </w:rPr>
        <w:lastRenderedPageBreak/>
        <w:t>misma. Solicito saber el número de ocasiones en las que se presentaron denuncias, querellas y/o quejas en contra de los oficiales que fueron cesados, inhabilitados, separados del cargo, destituidos, removidos y/o dados de baja, así como copia de la misma y estado procesal en el que se encuentra. Por otra parte, requiero saber el número de ocasiones en las que se han presentado solicitudes de indemnización por responsabilidad patrimonial del Estado en contra del sujeto obligado. Copia de la solicitud y de la resolución recaída. En caso de impugnación, requiero el número de expediente y juzgado de radicación, así como el estado procesal en el que se encuentra. Toda la información comprende un periodo de enero de 2015 a la fecha. Por otra parte, es menester mencionar que la información solicitada, se requiere sea entregada en medio electrónico, específicamente en USB.</w:t>
      </w:r>
    </w:p>
    <w:p w14:paraId="7EEAFC6D" w14:textId="77777777" w:rsidR="006F12E2" w:rsidRPr="009C7767" w:rsidRDefault="006F12E2" w:rsidP="006D49D0">
      <w:pPr>
        <w:pStyle w:val="Prrafodelista"/>
        <w:spacing w:before="240" w:after="240" w:line="360" w:lineRule="auto"/>
        <w:ind w:left="426" w:right="474"/>
        <w:jc w:val="both"/>
        <w:rPr>
          <w:rFonts w:ascii="Palatino Linotype" w:eastAsia="Calibri" w:hAnsi="Palatino Linotype" w:cs="Arial"/>
          <w:lang w:val="es-ES"/>
        </w:rPr>
      </w:pPr>
    </w:p>
    <w:p w14:paraId="61772D04" w14:textId="6136141E" w:rsidR="00D86BB2" w:rsidRPr="009C7767" w:rsidRDefault="006F12E2" w:rsidP="00487351">
      <w:pPr>
        <w:pStyle w:val="Prrafodelista"/>
        <w:numPr>
          <w:ilvl w:val="0"/>
          <w:numId w:val="3"/>
        </w:numPr>
        <w:spacing w:before="240" w:after="240" w:line="360" w:lineRule="auto"/>
        <w:ind w:left="851" w:right="474"/>
        <w:jc w:val="both"/>
        <w:rPr>
          <w:rFonts w:ascii="Palatino Linotype" w:eastAsia="Calibri" w:hAnsi="Palatino Linotype" w:cs="Arial"/>
          <w:lang w:val="es-ES"/>
        </w:rPr>
      </w:pPr>
      <w:r w:rsidRPr="009C7767">
        <w:rPr>
          <w:rFonts w:ascii="Palatino Linotype" w:eastAsia="Calibri" w:hAnsi="Palatino Linotype" w:cs="Arial"/>
          <w:b/>
          <w:lang w:val="es-ES"/>
        </w:rPr>
        <w:t>Modalidad de entrega</w:t>
      </w:r>
      <w:r w:rsidRPr="009C7767">
        <w:rPr>
          <w:rFonts w:ascii="Palatino Linotype" w:eastAsia="Calibri" w:hAnsi="Palatino Linotype" w:cs="Arial"/>
          <w:lang w:val="es-ES"/>
        </w:rPr>
        <w:t xml:space="preserve">: Vía </w:t>
      </w:r>
      <w:r w:rsidR="00F53A27" w:rsidRPr="009C7767">
        <w:rPr>
          <w:rFonts w:ascii="Palatino Linotype" w:eastAsia="Calibri" w:hAnsi="Palatino Linotype" w:cs="Arial"/>
          <w:lang w:val="es-ES"/>
        </w:rPr>
        <w:t>correo electrónico y USB</w:t>
      </w:r>
    </w:p>
    <w:p w14:paraId="17E2E387" w14:textId="77777777" w:rsidR="006F12E2" w:rsidRPr="009C7767" w:rsidRDefault="006F12E2" w:rsidP="006F12E2">
      <w:pPr>
        <w:pStyle w:val="Prrafodelista"/>
        <w:tabs>
          <w:tab w:val="left" w:pos="0"/>
        </w:tabs>
        <w:spacing w:line="360" w:lineRule="auto"/>
        <w:ind w:left="0" w:right="49"/>
        <w:jc w:val="both"/>
        <w:rPr>
          <w:rFonts w:ascii="Palatino Linotype" w:hAnsi="Palatino Linotype" w:cs="Arial"/>
          <w:i/>
          <w:color w:val="000000" w:themeColor="text1"/>
        </w:rPr>
      </w:pPr>
    </w:p>
    <w:p w14:paraId="5E9D145C" w14:textId="392BBDFF" w:rsidR="00F53A27" w:rsidRPr="009C7767" w:rsidRDefault="00F404A2" w:rsidP="009F2C3C">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C7767">
        <w:rPr>
          <w:rFonts w:ascii="Palatino Linotype" w:hAnsi="Palatino Linotype" w:cs="Arial"/>
          <w:noProof/>
          <w:color w:val="000000" w:themeColor="text1"/>
          <w:lang w:val="es-MX" w:eastAsia="es-MX"/>
        </w:rPr>
        <mc:AlternateContent>
          <mc:Choice Requires="wps">
            <w:drawing>
              <wp:anchor distT="0" distB="0" distL="114300" distR="114300" simplePos="0" relativeHeight="251707392" behindDoc="0" locked="0" layoutInCell="1" allowOverlap="1" wp14:anchorId="5E24A3BF" wp14:editId="2E6E545C">
                <wp:simplePos x="0" y="0"/>
                <wp:positionH relativeFrom="column">
                  <wp:posOffset>9194</wp:posOffset>
                </wp:positionH>
                <wp:positionV relativeFrom="paragraph">
                  <wp:posOffset>741873</wp:posOffset>
                </wp:positionV>
                <wp:extent cx="5557961" cy="993913"/>
                <wp:effectExtent l="38100" t="38100" r="62230" b="92075"/>
                <wp:wrapNone/>
                <wp:docPr id="3" name="Conector recto 3"/>
                <wp:cNvGraphicFramePr/>
                <a:graphic xmlns:a="http://schemas.openxmlformats.org/drawingml/2006/main">
                  <a:graphicData uri="http://schemas.microsoft.com/office/word/2010/wordprocessingShape">
                    <wps:wsp>
                      <wps:cNvCnPr/>
                      <wps:spPr>
                        <a:xfrm>
                          <a:off x="0" y="0"/>
                          <a:ext cx="5557961" cy="99391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4E5BEF" id="Conector recto 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58.4pt" to="438.35pt,1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KPuQEAALgDAAAOAAAAZHJzL2Uyb0RvYy54bWysU02P0zAQvSPxHyzfaZJWXWjUdA9dwQVB&#10;BcsP8DrjxsJfGpsm/feM3TaLAO0BcbEz9ntv5o0n2/vJGnYCjNq7jjeLmjNw0vfaHTv+7fH9m3ec&#10;xSRcL4x30PEzRH6/e/1qO4YWln7wpgdkJOJiO4aODymFtqqiHMCKuPABHF0qj1YkCvFY9ShGUrem&#10;Wtb1XTV67AN6CTHS6cPlku+KvlIg02elIiRmOk61pbJiWZ/yWu22oj2iCIOW1zLEP1RhhXaUdJZ6&#10;EEmwH6j/kLJaoo9epYX0tvJKaQnFA7lp6t/cfB1EgOKFmhPD3Kb4/2Tlp9MBme47vuLMCUtPtKeH&#10;kskjw7yxVe7RGGJL0L074DWK4YDZ8KTQ5p2ssKn09Tz3FabEJB2u1+u3m7uGM0l3m81q0xTR6pkd&#10;MKYP4C3LHx032mXfohWnjzFRRoLeIBTkai75y1c6G8hg476AIi+UcVnYZYpgb5CdBL1//73JXkir&#10;IDNFaWNmUv0y6YrNNCiTNRObl4kzumT0Ls1Eq53Hv5HTdCtVXfA31xev2faT78/lNUo7aDyKs+so&#10;5/n7NS705x9u9xMAAP//AwBQSwMEFAAGAAgAAAAhAFFhYtPeAAAACQEAAA8AAABkcnMvZG93bnJl&#10;di54bWxMj8FOwzAQRO9I/IO1SFwQddpCEoU4FUJwQOqlBfW8jV07Il5HsduEv2c5wWk1mtHsm3oz&#10;+15czBi7QAqWiwyEoTbojqyCz4+3+xJETEga+0BGwbeJsGmur2qsdJhoZy77ZAWXUKxQgUtpqKSM&#10;rTMe4yIMhtg7hdFjYjlaqUecuNz3cpVlufTYEX9wOJgXZ9qv/dkraGc537lXbSdbvOstxvIgH7dK&#10;3d7Mz08gkpnTXxh+8RkdGmY6hjPpKHrWDxzks8x5AftlkRcgjgpWxXoNsqnl/wXNDwAAAP//AwBQ&#10;SwECLQAUAAYACAAAACEAtoM4kv4AAADhAQAAEwAAAAAAAAAAAAAAAAAAAAAAW0NvbnRlbnRfVHlw&#10;ZXNdLnhtbFBLAQItABQABgAIAAAAIQA4/SH/1gAAAJQBAAALAAAAAAAAAAAAAAAAAC8BAABfcmVs&#10;cy8ucmVsc1BLAQItABQABgAIAAAAIQABiwKPuQEAALgDAAAOAAAAAAAAAAAAAAAAAC4CAABkcnMv&#10;ZTJvRG9jLnhtbFBLAQItABQABgAIAAAAIQBRYWLT3gAAAAkBAAAPAAAAAAAAAAAAAAAAABMEAABk&#10;cnMvZG93bnJldi54bWxQSwUGAAAAAAQABADzAAAAHgUAAAAA&#10;" strokecolor="black [3200]" strokeweight="2pt">
                <v:shadow on="t" color="black" opacity="24903f" origin=",.5" offset="0,.55556mm"/>
              </v:line>
            </w:pict>
          </mc:Fallback>
        </mc:AlternateContent>
      </w:r>
      <w:r w:rsidR="00F53A27" w:rsidRPr="009C7767">
        <w:rPr>
          <w:rFonts w:ascii="Palatino Linotype" w:hAnsi="Palatino Linotype" w:cs="Arial"/>
          <w:color w:val="000000" w:themeColor="text1"/>
        </w:rPr>
        <w:t xml:space="preserve">El día doce (12) de febrero del año en curso, el </w:t>
      </w:r>
      <w:r w:rsidR="00F53A27" w:rsidRPr="009C7767">
        <w:rPr>
          <w:rFonts w:ascii="Palatino Linotype" w:hAnsi="Palatino Linotype" w:cs="Arial"/>
          <w:b/>
          <w:color w:val="000000" w:themeColor="text1"/>
        </w:rPr>
        <w:t xml:space="preserve">SUJETO OBLIGADO, </w:t>
      </w:r>
      <w:r w:rsidR="00F53A27" w:rsidRPr="009C7767">
        <w:rPr>
          <w:rFonts w:ascii="Palatino Linotype" w:hAnsi="Palatino Linotype" w:cs="Arial"/>
          <w:color w:val="000000" w:themeColor="text1"/>
        </w:rPr>
        <w:t>realizó una solicitud de aclaración, en los términos siguientes:</w:t>
      </w:r>
    </w:p>
    <w:p w14:paraId="05E4BF30" w14:textId="4C58E0CE" w:rsidR="00F53A27" w:rsidRPr="009C7767" w:rsidRDefault="0093742E" w:rsidP="00F53A27">
      <w:pPr>
        <w:pStyle w:val="Prrafodelista"/>
        <w:tabs>
          <w:tab w:val="left" w:pos="0"/>
        </w:tabs>
        <w:spacing w:line="360" w:lineRule="auto"/>
        <w:ind w:left="0" w:right="49"/>
        <w:jc w:val="center"/>
        <w:rPr>
          <w:rFonts w:ascii="Palatino Linotype" w:hAnsi="Palatino Linotype" w:cs="Arial"/>
          <w:i/>
          <w:color w:val="000000" w:themeColor="text1"/>
        </w:rPr>
      </w:pPr>
      <w:r w:rsidRPr="0093742E">
        <w:rPr>
          <w:rFonts w:ascii="Palatino Linotype" w:hAnsi="Palatino Linotype" w:cs="Arial"/>
          <w:i/>
          <w:noProof/>
          <w:color w:val="000000" w:themeColor="text1"/>
        </w:rPr>
        <w:lastRenderedPageBreak/>
        <w:drawing>
          <wp:inline distT="0" distB="0" distL="0" distR="0" wp14:anchorId="4B6D8EDE" wp14:editId="53B15305">
            <wp:extent cx="5612130" cy="3508375"/>
            <wp:effectExtent l="19050" t="19050" r="26670" b="15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508375"/>
                    </a:xfrm>
                    <a:prstGeom prst="rect">
                      <a:avLst/>
                    </a:prstGeom>
                    <a:noFill/>
                    <a:ln>
                      <a:solidFill>
                        <a:schemeClr val="tx1"/>
                      </a:solidFill>
                    </a:ln>
                  </pic:spPr>
                </pic:pic>
              </a:graphicData>
            </a:graphic>
          </wp:inline>
        </w:drawing>
      </w:r>
    </w:p>
    <w:p w14:paraId="414CDDA9" w14:textId="77777777" w:rsidR="00F53A27" w:rsidRPr="009C7767" w:rsidRDefault="00F53A27" w:rsidP="00F53A27">
      <w:pPr>
        <w:pStyle w:val="Prrafodelista"/>
        <w:tabs>
          <w:tab w:val="left" w:pos="0"/>
        </w:tabs>
        <w:spacing w:line="360" w:lineRule="auto"/>
        <w:ind w:left="0" w:right="49"/>
        <w:jc w:val="both"/>
        <w:rPr>
          <w:rFonts w:ascii="Palatino Linotype" w:hAnsi="Palatino Linotype" w:cs="Arial"/>
          <w:i/>
          <w:color w:val="000000" w:themeColor="text1"/>
        </w:rPr>
      </w:pPr>
    </w:p>
    <w:p w14:paraId="2DAC74EC" w14:textId="5BD901D9" w:rsidR="00751BC9" w:rsidRPr="009C7767" w:rsidRDefault="00751BC9" w:rsidP="004B1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C7767">
        <w:rPr>
          <w:rFonts w:ascii="Palatino Linotype" w:hAnsi="Palatino Linotype" w:cs="Arial"/>
          <w:color w:val="000000" w:themeColor="text1"/>
        </w:rPr>
        <w:t xml:space="preserve">El día catorce (14) de febrero de </w:t>
      </w:r>
      <w:proofErr w:type="gramStart"/>
      <w:r w:rsidRPr="009C7767">
        <w:rPr>
          <w:rFonts w:ascii="Palatino Linotype" w:hAnsi="Palatino Linotype" w:cs="Arial"/>
          <w:color w:val="000000" w:themeColor="text1"/>
        </w:rPr>
        <w:t>dos mil veintiuno</w:t>
      </w:r>
      <w:proofErr w:type="gramEnd"/>
      <w:r w:rsidRPr="009C7767">
        <w:rPr>
          <w:rFonts w:ascii="Palatino Linotype" w:hAnsi="Palatino Linotype" w:cs="Arial"/>
          <w:color w:val="000000" w:themeColor="text1"/>
        </w:rPr>
        <w:t>, el particular atendió la solicitud de aclaración en los siguientes términos:</w:t>
      </w:r>
    </w:p>
    <w:p w14:paraId="2973D5AC" w14:textId="0CFA49C5" w:rsidR="00751BC9" w:rsidRPr="009C7767" w:rsidRDefault="00751BC9" w:rsidP="00751BC9">
      <w:pPr>
        <w:pStyle w:val="Prrafodelista"/>
        <w:tabs>
          <w:tab w:val="left" w:pos="0"/>
        </w:tabs>
        <w:spacing w:line="360" w:lineRule="auto"/>
        <w:ind w:left="0" w:right="49"/>
        <w:jc w:val="center"/>
        <w:rPr>
          <w:rFonts w:ascii="Palatino Linotype" w:hAnsi="Palatino Linotype" w:cs="Arial"/>
          <w:i/>
          <w:color w:val="000000" w:themeColor="text1"/>
        </w:rPr>
      </w:pPr>
      <w:r w:rsidRPr="009C7767">
        <w:rPr>
          <w:rFonts w:ascii="Palatino Linotype" w:hAnsi="Palatino Linotype" w:cs="Arial"/>
          <w:i/>
          <w:noProof/>
          <w:color w:val="000000" w:themeColor="text1"/>
          <w:lang w:val="es-MX" w:eastAsia="es-MX"/>
        </w:rPr>
        <w:drawing>
          <wp:inline distT="0" distB="0" distL="0" distR="0" wp14:anchorId="62B0D987" wp14:editId="3EB9F29A">
            <wp:extent cx="5509250" cy="1791458"/>
            <wp:effectExtent l="19050" t="19050" r="15875" b="184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4026" cy="1793011"/>
                    </a:xfrm>
                    <a:prstGeom prst="rect">
                      <a:avLst/>
                    </a:prstGeom>
                    <a:noFill/>
                    <a:ln>
                      <a:solidFill>
                        <a:schemeClr val="tx1"/>
                      </a:solidFill>
                    </a:ln>
                  </pic:spPr>
                </pic:pic>
              </a:graphicData>
            </a:graphic>
          </wp:inline>
        </w:drawing>
      </w:r>
    </w:p>
    <w:p w14:paraId="2A0B0B8E" w14:textId="7AE99E38" w:rsidR="004B1AB7" w:rsidRPr="009C7767" w:rsidRDefault="001636CA" w:rsidP="004B1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C7767">
        <w:rPr>
          <w:rFonts w:ascii="Palatino Linotype" w:hAnsi="Palatino Linotype" w:cs="Arial"/>
          <w:color w:val="000000" w:themeColor="text1"/>
        </w:rPr>
        <w:t xml:space="preserve">En fecha </w:t>
      </w:r>
      <w:r w:rsidR="00F53A27" w:rsidRPr="009C7767">
        <w:rPr>
          <w:rFonts w:ascii="Palatino Linotype" w:hAnsi="Palatino Linotype" w:cs="Arial"/>
          <w:color w:val="000000" w:themeColor="text1"/>
        </w:rPr>
        <w:t>nueve</w:t>
      </w:r>
      <w:r w:rsidR="004B1AB7" w:rsidRPr="009C7767">
        <w:rPr>
          <w:rFonts w:ascii="Palatino Linotype" w:hAnsi="Palatino Linotype" w:cs="Arial"/>
          <w:color w:val="000000" w:themeColor="text1"/>
        </w:rPr>
        <w:t xml:space="preserve"> (</w:t>
      </w:r>
      <w:r w:rsidR="00F53A27" w:rsidRPr="009C7767">
        <w:rPr>
          <w:rFonts w:ascii="Palatino Linotype" w:hAnsi="Palatino Linotype" w:cs="Arial"/>
          <w:color w:val="000000" w:themeColor="text1"/>
        </w:rPr>
        <w:t>09</w:t>
      </w:r>
      <w:r w:rsidR="004B1AB7" w:rsidRPr="009C7767">
        <w:rPr>
          <w:rFonts w:ascii="Palatino Linotype" w:hAnsi="Palatino Linotype" w:cs="Arial"/>
          <w:color w:val="000000" w:themeColor="text1"/>
        </w:rPr>
        <w:t xml:space="preserve">) de </w:t>
      </w:r>
      <w:r w:rsidRPr="009C7767">
        <w:rPr>
          <w:rFonts w:ascii="Palatino Linotype" w:hAnsi="Palatino Linotype" w:cs="Arial"/>
          <w:color w:val="000000" w:themeColor="text1"/>
        </w:rPr>
        <w:t>marz</w:t>
      </w:r>
      <w:r w:rsidR="004B1AB7" w:rsidRPr="009C7767">
        <w:rPr>
          <w:rFonts w:ascii="Palatino Linotype" w:hAnsi="Palatino Linotype" w:cs="Arial"/>
          <w:color w:val="000000" w:themeColor="text1"/>
        </w:rPr>
        <w:t xml:space="preserve">o de </w:t>
      </w:r>
      <w:proofErr w:type="gramStart"/>
      <w:r w:rsidR="004B1AB7" w:rsidRPr="009C7767">
        <w:rPr>
          <w:rFonts w:ascii="Palatino Linotype" w:hAnsi="Palatino Linotype" w:cs="Arial"/>
          <w:color w:val="000000" w:themeColor="text1"/>
        </w:rPr>
        <w:t>dos mil veintiuno</w:t>
      </w:r>
      <w:proofErr w:type="gramEnd"/>
      <w:r w:rsidRPr="009C7767">
        <w:rPr>
          <w:rFonts w:ascii="Palatino Linotype" w:hAnsi="Palatino Linotype" w:cs="Arial"/>
          <w:color w:val="000000" w:themeColor="text1"/>
        </w:rPr>
        <w:t>,</w:t>
      </w:r>
      <w:r w:rsidR="004B1AB7" w:rsidRPr="009C7767">
        <w:rPr>
          <w:rFonts w:ascii="Palatino Linotype" w:hAnsi="Palatino Linotype" w:cs="Arial"/>
          <w:color w:val="000000" w:themeColor="text1"/>
        </w:rPr>
        <w:t xml:space="preserve"> el </w:t>
      </w:r>
      <w:r w:rsidR="004B1AB7" w:rsidRPr="009C7767">
        <w:rPr>
          <w:rFonts w:ascii="Palatino Linotype" w:hAnsi="Palatino Linotype" w:cs="Arial"/>
          <w:b/>
          <w:color w:val="000000" w:themeColor="text1"/>
        </w:rPr>
        <w:t>SUJETO OBLIGADO</w:t>
      </w:r>
      <w:r w:rsidR="004B1AB7" w:rsidRPr="009C7767">
        <w:rPr>
          <w:rFonts w:ascii="Palatino Linotype" w:hAnsi="Palatino Linotype" w:cs="Arial"/>
          <w:color w:val="000000" w:themeColor="text1"/>
        </w:rPr>
        <w:t xml:space="preserve"> </w:t>
      </w:r>
      <w:r w:rsidRPr="009C7767">
        <w:rPr>
          <w:rFonts w:ascii="Palatino Linotype" w:hAnsi="Palatino Linotype" w:cs="Arial"/>
          <w:color w:val="000000" w:themeColor="text1"/>
        </w:rPr>
        <w:t>emitió su respuesta a través de</w:t>
      </w:r>
      <w:r w:rsidR="00751BC9" w:rsidRPr="009C7767">
        <w:rPr>
          <w:rFonts w:ascii="Palatino Linotype" w:hAnsi="Palatino Linotype" w:cs="Arial"/>
          <w:color w:val="000000" w:themeColor="text1"/>
        </w:rPr>
        <w:t xml:space="preserve"> tres archivos electrónicos, a saber</w:t>
      </w:r>
      <w:r w:rsidR="004B1AB7" w:rsidRPr="009C7767">
        <w:rPr>
          <w:rFonts w:ascii="Palatino Linotype" w:hAnsi="Palatino Linotype" w:cs="Arial"/>
          <w:color w:val="000000" w:themeColor="text1"/>
        </w:rPr>
        <w:t>:</w:t>
      </w:r>
    </w:p>
    <w:p w14:paraId="0C37F41A" w14:textId="57A94DEE" w:rsidR="00751BC9" w:rsidRPr="009C7767" w:rsidRDefault="00751BC9" w:rsidP="00487351">
      <w:pPr>
        <w:pStyle w:val="Prrafodelista"/>
        <w:numPr>
          <w:ilvl w:val="0"/>
          <w:numId w:val="3"/>
        </w:numPr>
        <w:tabs>
          <w:tab w:val="left" w:pos="0"/>
        </w:tabs>
        <w:spacing w:line="360" w:lineRule="auto"/>
        <w:ind w:right="49"/>
        <w:jc w:val="both"/>
        <w:rPr>
          <w:rFonts w:ascii="Palatino Linotype" w:hAnsi="Palatino Linotype" w:cs="Arial"/>
          <w:b/>
          <w:noProof/>
          <w:color w:val="000000" w:themeColor="text1"/>
          <w:lang w:val="es-MX" w:eastAsia="es-MX"/>
        </w:rPr>
      </w:pPr>
      <w:r w:rsidRPr="009C7767">
        <w:rPr>
          <w:rFonts w:ascii="Palatino Linotype" w:hAnsi="Palatino Linotype" w:cs="Arial"/>
          <w:b/>
          <w:noProof/>
          <w:color w:val="000000" w:themeColor="text1"/>
          <w:lang w:val="es-MX" w:eastAsia="es-MX"/>
        </w:rPr>
        <w:lastRenderedPageBreak/>
        <w:t>31.pdf,</w:t>
      </w:r>
      <w:r w:rsidR="00462F2D" w:rsidRPr="009C7767">
        <w:rPr>
          <w:rFonts w:ascii="Palatino Linotype" w:hAnsi="Palatino Linotype" w:cs="Arial"/>
          <w:b/>
          <w:noProof/>
          <w:color w:val="000000" w:themeColor="text1"/>
          <w:lang w:val="es-MX" w:eastAsia="es-MX"/>
        </w:rPr>
        <w:t xml:space="preserve"> </w:t>
      </w:r>
      <w:r w:rsidR="009F2C3C" w:rsidRPr="009C7767">
        <w:rPr>
          <w:rFonts w:ascii="Palatino Linotype" w:hAnsi="Palatino Linotype" w:cs="Arial"/>
          <w:noProof/>
          <w:color w:val="000000" w:themeColor="text1"/>
          <w:lang w:val="es-MX" w:eastAsia="es-MX"/>
        </w:rPr>
        <w:t>q</w:t>
      </w:r>
      <w:r w:rsidR="00462F2D" w:rsidRPr="009C7767">
        <w:rPr>
          <w:rFonts w:ascii="Palatino Linotype" w:hAnsi="Palatino Linotype" w:cs="Arial"/>
          <w:noProof/>
          <w:color w:val="000000" w:themeColor="text1"/>
          <w:lang w:val="es-MX" w:eastAsia="es-MX"/>
        </w:rPr>
        <w:t xml:space="preserve">ue corresponde al oficio número </w:t>
      </w:r>
      <w:r w:rsidR="00462F2D" w:rsidRPr="009C7767">
        <w:rPr>
          <w:rFonts w:ascii="Palatino Linotype" w:hAnsi="Palatino Linotype" w:cs="Arial"/>
          <w:b/>
          <w:noProof/>
          <w:color w:val="000000" w:themeColor="text1"/>
          <w:lang w:val="es-MX" w:eastAsia="es-MX"/>
        </w:rPr>
        <w:t>DSPYTM/EJ/0537/2021</w:t>
      </w:r>
      <w:r w:rsidR="00462F2D" w:rsidRPr="009C7767">
        <w:rPr>
          <w:rFonts w:ascii="Palatino Linotype" w:hAnsi="Palatino Linotype" w:cs="Arial"/>
          <w:noProof/>
          <w:color w:val="000000" w:themeColor="text1"/>
          <w:lang w:val="es-MX" w:eastAsia="es-MX"/>
        </w:rPr>
        <w:t>, dirigido a la Titular de la Unidad de Transparen</w:t>
      </w:r>
      <w:r w:rsidR="00F404A2" w:rsidRPr="009C7767">
        <w:rPr>
          <w:rFonts w:ascii="Palatino Linotype" w:hAnsi="Palatino Linotype" w:cs="Arial"/>
          <w:noProof/>
          <w:color w:val="000000" w:themeColor="text1"/>
          <w:lang w:val="es-MX" w:eastAsia="es-MX"/>
        </w:rPr>
        <w:t>cia y Acceso a la Información,</w:t>
      </w:r>
      <w:r w:rsidR="00462F2D" w:rsidRPr="009C7767">
        <w:rPr>
          <w:rFonts w:ascii="Palatino Linotype" w:hAnsi="Palatino Linotype" w:cs="Arial"/>
          <w:noProof/>
          <w:color w:val="000000" w:themeColor="text1"/>
          <w:lang w:val="es-MX" w:eastAsia="es-MX"/>
        </w:rPr>
        <w:t xml:space="preserve"> signado por el Comisario de Seguridad Pública y Tránsito Municipal, mediante el cual emite su respuesta a la solic</w:t>
      </w:r>
      <w:r w:rsidR="00F404A2" w:rsidRPr="009C7767">
        <w:rPr>
          <w:rFonts w:ascii="Palatino Linotype" w:hAnsi="Palatino Linotype" w:cs="Arial"/>
          <w:noProof/>
          <w:color w:val="000000" w:themeColor="text1"/>
          <w:lang w:val="es-MX" w:eastAsia="es-MX"/>
        </w:rPr>
        <w:t>itud de información</w:t>
      </w:r>
      <w:r w:rsidR="00940693" w:rsidRPr="009C7767">
        <w:rPr>
          <w:rFonts w:ascii="Palatino Linotype" w:hAnsi="Palatino Linotype" w:cs="Arial"/>
          <w:noProof/>
          <w:color w:val="000000" w:themeColor="text1"/>
          <w:lang w:val="es-MX" w:eastAsia="es-MX"/>
        </w:rPr>
        <w:t>, en los siguientes terminos:</w:t>
      </w:r>
    </w:p>
    <w:p w14:paraId="59A72B75" w14:textId="77777777" w:rsidR="00F404A2" w:rsidRPr="009C7767" w:rsidRDefault="00F404A2" w:rsidP="00F404A2">
      <w:pPr>
        <w:pStyle w:val="Prrafodelista"/>
        <w:tabs>
          <w:tab w:val="left" w:pos="0"/>
        </w:tabs>
        <w:spacing w:line="360" w:lineRule="auto"/>
        <w:ind w:left="1146" w:right="49"/>
        <w:jc w:val="both"/>
        <w:rPr>
          <w:rFonts w:ascii="Palatino Linotype" w:hAnsi="Palatino Linotype" w:cs="Arial"/>
          <w:b/>
          <w:noProof/>
          <w:color w:val="000000" w:themeColor="text1"/>
          <w:sz w:val="10"/>
          <w:lang w:val="es-MX" w:eastAsia="es-MX"/>
        </w:rPr>
      </w:pPr>
    </w:p>
    <w:p w14:paraId="474BBB9A" w14:textId="0FDD68D6" w:rsidR="00940693" w:rsidRPr="009C7767" w:rsidRDefault="00940693" w:rsidP="00940693">
      <w:pPr>
        <w:pStyle w:val="Prrafodelista"/>
        <w:tabs>
          <w:tab w:val="left" w:pos="0"/>
        </w:tabs>
        <w:spacing w:line="360" w:lineRule="auto"/>
        <w:ind w:left="1146" w:right="49"/>
        <w:jc w:val="center"/>
        <w:rPr>
          <w:rFonts w:ascii="Palatino Linotype" w:hAnsi="Palatino Linotype" w:cs="Arial"/>
          <w:b/>
          <w:noProof/>
          <w:color w:val="000000" w:themeColor="text1"/>
          <w:lang w:val="es-MX" w:eastAsia="es-MX"/>
        </w:rPr>
      </w:pPr>
      <w:r w:rsidRPr="009C7767">
        <w:rPr>
          <w:rFonts w:ascii="Palatino Linotype" w:hAnsi="Palatino Linotype" w:cs="Arial"/>
          <w:b/>
          <w:noProof/>
          <w:color w:val="000000" w:themeColor="text1"/>
          <w:lang w:val="es-MX" w:eastAsia="es-MX"/>
        </w:rPr>
        <w:drawing>
          <wp:inline distT="0" distB="0" distL="0" distR="0" wp14:anchorId="31531DD9" wp14:editId="180B3464">
            <wp:extent cx="4206240" cy="5323475"/>
            <wp:effectExtent l="19050" t="19050" r="22860" b="107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817" cy="5364705"/>
                    </a:xfrm>
                    <a:prstGeom prst="rect">
                      <a:avLst/>
                    </a:prstGeom>
                    <a:noFill/>
                    <a:ln>
                      <a:solidFill>
                        <a:schemeClr val="tx1"/>
                      </a:solidFill>
                    </a:ln>
                  </pic:spPr>
                </pic:pic>
              </a:graphicData>
            </a:graphic>
          </wp:inline>
        </w:drawing>
      </w:r>
    </w:p>
    <w:p w14:paraId="53CEFD73" w14:textId="1A562C28" w:rsidR="00DA4E9E" w:rsidRPr="009C7767" w:rsidRDefault="00DA4E9E" w:rsidP="00940693">
      <w:pPr>
        <w:pStyle w:val="Prrafodelista"/>
        <w:tabs>
          <w:tab w:val="left" w:pos="0"/>
        </w:tabs>
        <w:spacing w:line="360" w:lineRule="auto"/>
        <w:ind w:left="1146" w:right="49"/>
        <w:jc w:val="center"/>
        <w:rPr>
          <w:rFonts w:ascii="Palatino Linotype" w:hAnsi="Palatino Linotype" w:cs="Arial"/>
          <w:b/>
          <w:noProof/>
          <w:color w:val="000000" w:themeColor="text1"/>
          <w:lang w:val="es-MX" w:eastAsia="es-MX"/>
        </w:rPr>
      </w:pPr>
      <w:r w:rsidRPr="009C7767">
        <w:rPr>
          <w:rFonts w:ascii="Palatino Linotype" w:hAnsi="Palatino Linotype" w:cs="Arial"/>
          <w:b/>
          <w:noProof/>
          <w:color w:val="000000" w:themeColor="text1"/>
          <w:lang w:val="es-MX" w:eastAsia="es-MX"/>
        </w:rPr>
        <w:lastRenderedPageBreak/>
        <w:drawing>
          <wp:inline distT="0" distB="0" distL="0" distR="0" wp14:anchorId="4E68647F" wp14:editId="2633E099">
            <wp:extent cx="4110824" cy="3943036"/>
            <wp:effectExtent l="19050" t="19050" r="23495" b="196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7816" cy="3968926"/>
                    </a:xfrm>
                    <a:prstGeom prst="rect">
                      <a:avLst/>
                    </a:prstGeom>
                    <a:noFill/>
                    <a:ln>
                      <a:solidFill>
                        <a:schemeClr val="tx1"/>
                      </a:solidFill>
                    </a:ln>
                  </pic:spPr>
                </pic:pic>
              </a:graphicData>
            </a:graphic>
          </wp:inline>
        </w:drawing>
      </w:r>
    </w:p>
    <w:p w14:paraId="66EC733B" w14:textId="77777777" w:rsidR="00751BC9" w:rsidRPr="009C7767" w:rsidRDefault="00751BC9" w:rsidP="00751BC9">
      <w:pPr>
        <w:pStyle w:val="Prrafodelista"/>
        <w:tabs>
          <w:tab w:val="left" w:pos="0"/>
        </w:tabs>
        <w:spacing w:line="360" w:lineRule="auto"/>
        <w:ind w:left="1146" w:right="49"/>
        <w:jc w:val="both"/>
        <w:rPr>
          <w:rFonts w:ascii="Palatino Linotype" w:hAnsi="Palatino Linotype" w:cs="Arial"/>
          <w:b/>
          <w:noProof/>
          <w:color w:val="000000" w:themeColor="text1"/>
          <w:lang w:val="es-MX" w:eastAsia="es-MX"/>
        </w:rPr>
      </w:pPr>
    </w:p>
    <w:p w14:paraId="2601C3EC" w14:textId="44DBFAD7" w:rsidR="000666FF" w:rsidRPr="009C7767" w:rsidRDefault="00751BC9" w:rsidP="00487351">
      <w:pPr>
        <w:pStyle w:val="Prrafodelista"/>
        <w:numPr>
          <w:ilvl w:val="0"/>
          <w:numId w:val="3"/>
        </w:numPr>
        <w:tabs>
          <w:tab w:val="left" w:pos="0"/>
        </w:tabs>
        <w:spacing w:line="360" w:lineRule="auto"/>
        <w:ind w:right="49"/>
        <w:jc w:val="both"/>
        <w:rPr>
          <w:rFonts w:ascii="Palatino Linotype" w:hAnsi="Palatino Linotype" w:cs="Arial"/>
          <w:noProof/>
          <w:color w:val="000000" w:themeColor="text1"/>
          <w:lang w:val="es-MX" w:eastAsia="es-MX"/>
        </w:rPr>
      </w:pPr>
      <w:r w:rsidRPr="009C7767">
        <w:rPr>
          <w:rFonts w:ascii="Palatino Linotype" w:hAnsi="Palatino Linotype" w:cs="Arial"/>
          <w:b/>
          <w:noProof/>
          <w:color w:val="000000" w:themeColor="text1"/>
          <w:lang w:val="es-MX" w:eastAsia="es-MX"/>
        </w:rPr>
        <w:t>20210309165233213.pdf</w:t>
      </w:r>
      <w:r w:rsidR="000666FF" w:rsidRPr="009C7767">
        <w:rPr>
          <w:noProof/>
          <w:lang w:val="es-MX" w:eastAsia="es-MX"/>
        </w:rPr>
        <mc:AlternateContent>
          <mc:Choice Requires="wps">
            <w:drawing>
              <wp:anchor distT="0" distB="0" distL="114300" distR="114300" simplePos="0" relativeHeight="251697152" behindDoc="0" locked="0" layoutInCell="1" allowOverlap="1" wp14:anchorId="24C47863" wp14:editId="5D51F6ED">
                <wp:simplePos x="0" y="0"/>
                <wp:positionH relativeFrom="column">
                  <wp:posOffset>163448</wp:posOffset>
                </wp:positionH>
                <wp:positionV relativeFrom="paragraph">
                  <wp:posOffset>5828487</wp:posOffset>
                </wp:positionV>
                <wp:extent cx="5383987" cy="1097280"/>
                <wp:effectExtent l="38100" t="38100" r="64770" b="83820"/>
                <wp:wrapNone/>
                <wp:docPr id="26" name="Conector recto 26"/>
                <wp:cNvGraphicFramePr/>
                <a:graphic xmlns:a="http://schemas.openxmlformats.org/drawingml/2006/main">
                  <a:graphicData uri="http://schemas.microsoft.com/office/word/2010/wordprocessingShape">
                    <wps:wsp>
                      <wps:cNvCnPr/>
                      <wps:spPr>
                        <a:xfrm>
                          <a:off x="0" y="0"/>
                          <a:ext cx="5383987" cy="10972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44012BC" id="Conector recto 26"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2.85pt,458.95pt" to="436.8pt,5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2vAEAALsDAAAOAAAAZHJzL2Uyb0RvYy54bWysU9uOEzEMfUfiH6K807ms2O2OOt2HruAF&#10;QcXlA7IZpxORm5zQmf49TtrOIkD7gHhJ4vgc28dxNg+zNewIGLV3PW9WNWfgpB+0O/T829d3b9ac&#10;xSTcIIx30PMTRP6wff1qM4UOWj96MwAyCuJiN4WejymFrqqiHMGKuPIBHDmVRysSmXioBhQTRbem&#10;auv6tpo8DgG9hBjp9vHs5NsSXymQ6ZNSERIzPafaUlmxrE95rbYb0R1QhFHLSxniH6qwQjtKuoR6&#10;FEmwH6j/CGW1RB+9SivpbeWV0hKKBlLT1L+p+TKKAEULNSeGpU3x/4WVH497ZHroeXvLmROW3mhH&#10;LyWTR4Z5Y+SgLk0hdgTeuT1erBj2mCXPCm3eSQybS2dPS2dhTkzS5dub9c39+o4zSb6mvr9r16X3&#10;1TM9YEzvwVuWDz032mXpohPHDzFRSoJeIWTkcs4FlFM6Gchg4z6DIjmUsi3sMkiwM8iOgkZg+N5k&#10;MRSrIDNFaWMWUv0y6YLNNCjDtRCbl4kLumT0Li1Eq53Hv5HTfC1VnfFX1WetWfaTH07lOUo7aEKK&#10;sss05xH81S705z+3/QkAAP//AwBQSwMEFAAGAAgAAAAhAB7XrBvfAAAACwEAAA8AAABkcnMvZG93&#10;bnJldi54bWxMj8FOwzAQRO9I/IO1SFxQ67SodRLiVAjBAakXCurZjRc7Iraj2G3M37Oc4Liap5m3&#10;zS67gV1win3wElbLAhj6LujeGwkf7y+LElhMyms1BI8SvjHCrr2+alStw+zf8HJIhlGJj7WSYFMa&#10;a85jZ9GpuAwjeso+w+RUonMyXE9qpnI38HVRbLlTvacFq0Z8sth9Hc5OQpd5vrPP2sxGvOq9iuWR&#10;b/ZS3t7kxwdgCXP6g+FXn9ShJadTOHsd2SBhvRFESqhWogJGQCnut8BORBZVIYC3Df//Q/sDAAD/&#10;/wMAUEsBAi0AFAAGAAgAAAAhALaDOJL+AAAA4QEAABMAAAAAAAAAAAAAAAAAAAAAAFtDb250ZW50&#10;X1R5cGVzXS54bWxQSwECLQAUAAYACAAAACEAOP0h/9YAAACUAQAACwAAAAAAAAAAAAAAAAAvAQAA&#10;X3JlbHMvLnJlbHNQSwECLQAUAAYACAAAACEAR/iINrwBAAC7AwAADgAAAAAAAAAAAAAAAAAuAgAA&#10;ZHJzL2Uyb0RvYy54bWxQSwECLQAUAAYACAAAACEAHtesG98AAAALAQAADwAAAAAAAAAAAAAAAAAW&#10;BAAAZHJzL2Rvd25yZXYueG1sUEsFBgAAAAAEAAQA8wAAACIFAAAAAA==&#10;" strokecolor="black [3200]" strokeweight="2pt">
                <v:shadow on="t" color="black" opacity="24903f" origin=",.5" offset="0,.55556mm"/>
              </v:line>
            </w:pict>
          </mc:Fallback>
        </mc:AlternateContent>
      </w:r>
      <w:r w:rsidRPr="009C7767">
        <w:rPr>
          <w:rFonts w:ascii="Palatino Linotype" w:hAnsi="Palatino Linotype" w:cs="Arial"/>
          <w:b/>
          <w:noProof/>
          <w:color w:val="000000" w:themeColor="text1"/>
          <w:lang w:val="es-MX" w:eastAsia="es-MX"/>
        </w:rPr>
        <w:t>,</w:t>
      </w:r>
      <w:r w:rsidR="00462F2D" w:rsidRPr="009C7767">
        <w:rPr>
          <w:rFonts w:ascii="Palatino Linotype" w:hAnsi="Palatino Linotype" w:cs="Arial"/>
          <w:noProof/>
          <w:color w:val="000000" w:themeColor="text1"/>
          <w:lang w:val="es-MX" w:eastAsia="es-MX"/>
        </w:rPr>
        <w:t xml:space="preserve"> Que corresponde al Acta de la Primera Sesión Ordinaria del Comité de Transparencia del Ayuntamiento de Atizapán de Zaragoza, mediante la cual se clasifica información como confidencial.</w:t>
      </w:r>
    </w:p>
    <w:p w14:paraId="73F71DF8" w14:textId="77777777" w:rsidR="000016E9" w:rsidRPr="009C7767" w:rsidRDefault="000016E9" w:rsidP="00012E48">
      <w:pPr>
        <w:pStyle w:val="Prrafodelista"/>
        <w:tabs>
          <w:tab w:val="left" w:pos="0"/>
        </w:tabs>
        <w:spacing w:line="360" w:lineRule="auto"/>
        <w:ind w:left="0" w:right="49"/>
        <w:jc w:val="center"/>
        <w:rPr>
          <w:rFonts w:ascii="Palatino Linotype" w:hAnsi="Palatino Linotype" w:cs="Arial"/>
          <w:i/>
          <w:color w:val="000000" w:themeColor="text1"/>
        </w:rPr>
      </w:pPr>
    </w:p>
    <w:p w14:paraId="537D0A9B" w14:textId="2CD11CB6" w:rsidR="000666FF" w:rsidRPr="009C7767" w:rsidRDefault="000666FF" w:rsidP="000666F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52971949"/>
      <w:bookmarkStart w:id="15" w:name="_Toc52996698"/>
      <w:bookmarkStart w:id="16" w:name="_Toc54138946"/>
      <w:bookmarkStart w:id="17" w:name="_Toc54267070"/>
      <w:bookmarkStart w:id="18" w:name="_Toc61462044"/>
      <w:bookmarkStart w:id="19" w:name="_Toc62081311"/>
      <w:bookmarkStart w:id="20" w:name="_Toc62765904"/>
      <w:bookmarkStart w:id="21" w:name="_Toc63932065"/>
      <w:bookmarkStart w:id="22" w:name="_Toc65793606"/>
      <w:bookmarkStart w:id="23" w:name="_Toc66973886"/>
      <w:bookmarkStart w:id="24" w:name="_Toc66974015"/>
      <w:bookmarkStart w:id="25" w:name="_Toc66979491"/>
      <w:bookmarkStart w:id="26" w:name="_Toc66998018"/>
      <w:bookmarkStart w:id="27" w:name="_Toc66998080"/>
      <w:bookmarkStart w:id="28" w:name="_Toc471908126"/>
      <w:bookmarkStart w:id="29" w:name="_Toc491791300"/>
      <w:bookmarkStart w:id="30" w:name="_Toc496726170"/>
      <w:bookmarkStart w:id="31" w:name="_Toc497242134"/>
      <w:bookmarkStart w:id="32" w:name="_Toc497292517"/>
      <w:bookmarkStart w:id="33" w:name="_Toc498503716"/>
      <w:bookmarkStart w:id="34" w:name="_Toc499568660"/>
      <w:bookmarkStart w:id="35" w:name="_Toc499568693"/>
      <w:bookmarkStart w:id="36" w:name="_Toc499665452"/>
      <w:bookmarkStart w:id="37" w:name="_Toc499729819"/>
      <w:bookmarkStart w:id="38" w:name="_Toc499835024"/>
      <w:bookmarkStart w:id="39" w:name="_Toc499835835"/>
      <w:bookmarkStart w:id="40" w:name="_Toc499835858"/>
      <w:bookmarkStart w:id="41" w:name="_Toc500264537"/>
      <w:bookmarkStart w:id="42" w:name="_Toc503290275"/>
      <w:bookmarkStart w:id="43" w:name="_Toc524009637"/>
      <w:bookmarkStart w:id="44" w:name="_Toc524009672"/>
      <w:bookmarkStart w:id="45" w:name="_Toc524602720"/>
      <w:bookmarkStart w:id="46" w:name="_Toc526365279"/>
      <w:bookmarkStart w:id="47" w:name="_Toc526365337"/>
      <w:bookmarkStart w:id="48" w:name="_Toc530067664"/>
      <w:bookmarkStart w:id="49" w:name="_Toc530067692"/>
      <w:bookmarkStart w:id="50" w:name="_Toc530067939"/>
      <w:bookmarkStart w:id="51" w:name="_Toc530590420"/>
      <w:bookmarkStart w:id="52" w:name="_Toc530593951"/>
      <w:bookmarkStart w:id="53" w:name="_Toc531190248"/>
      <w:bookmarkStart w:id="54" w:name="_Toc531190295"/>
      <w:bookmarkStart w:id="55" w:name="_Toc534908208"/>
      <w:bookmarkStart w:id="56" w:name="_Toc534909344"/>
      <w:bookmarkStart w:id="57" w:name="_Toc535353305"/>
      <w:bookmarkStart w:id="58" w:name="_Toc535353791"/>
      <w:bookmarkStart w:id="59" w:name="_Toc18436351"/>
      <w:bookmarkStart w:id="60" w:name="_Toc18436385"/>
      <w:bookmarkStart w:id="61" w:name="_Toc18513477"/>
      <w:bookmarkStart w:id="62" w:name="_Toc18513503"/>
      <w:bookmarkStart w:id="63" w:name="_Toc18606801"/>
      <w:bookmarkStart w:id="64" w:name="_Toc19723536"/>
      <w:bookmarkStart w:id="65" w:name="_Toc20322795"/>
      <w:bookmarkStart w:id="66" w:name="_Toc20323052"/>
      <w:bookmarkStart w:id="67" w:name="_Toc20323181"/>
      <w:bookmarkStart w:id="68" w:name="_Toc20420591"/>
      <w:bookmarkStart w:id="69" w:name="_Toc20421579"/>
      <w:bookmarkStart w:id="70" w:name="_Toc21027316"/>
      <w:bookmarkStart w:id="71" w:name="_Toc22660652"/>
      <w:bookmarkStart w:id="72" w:name="_Toc22811623"/>
      <w:bookmarkStart w:id="73" w:name="_Toc26436015"/>
      <w:r w:rsidRPr="009C7767">
        <w:rPr>
          <w:rFonts w:ascii="Palatino Linotype" w:eastAsia="Times New Roman" w:hAnsi="Palatino Linotype" w:cs="Arial"/>
          <w:color w:val="000000" w:themeColor="text1"/>
          <w:lang w:val="es-ES"/>
        </w:rPr>
        <w:t xml:space="preserve">En fecha </w:t>
      </w:r>
      <w:r w:rsidR="00462F2D" w:rsidRPr="009C7767">
        <w:rPr>
          <w:rFonts w:ascii="Palatino Linotype" w:eastAsia="Times New Roman" w:hAnsi="Palatino Linotype" w:cs="Arial"/>
          <w:color w:val="000000" w:themeColor="text1"/>
          <w:lang w:val="es-ES"/>
        </w:rPr>
        <w:t>diez</w:t>
      </w:r>
      <w:r w:rsidRPr="009C7767">
        <w:rPr>
          <w:rFonts w:ascii="Palatino Linotype" w:eastAsia="Times New Roman" w:hAnsi="Palatino Linotype" w:cs="Arial"/>
          <w:color w:val="000000" w:themeColor="text1"/>
          <w:lang w:val="es-ES"/>
        </w:rPr>
        <w:t xml:space="preserve"> (</w:t>
      </w:r>
      <w:r w:rsidR="002069D8" w:rsidRPr="009C7767">
        <w:rPr>
          <w:rFonts w:ascii="Palatino Linotype" w:eastAsia="Times New Roman" w:hAnsi="Palatino Linotype" w:cs="Arial"/>
          <w:color w:val="000000" w:themeColor="text1"/>
          <w:lang w:val="es-ES"/>
        </w:rPr>
        <w:t>1</w:t>
      </w:r>
      <w:r w:rsidR="00462F2D" w:rsidRPr="009C7767">
        <w:rPr>
          <w:rFonts w:ascii="Palatino Linotype" w:eastAsia="Times New Roman" w:hAnsi="Palatino Linotype" w:cs="Arial"/>
          <w:color w:val="000000" w:themeColor="text1"/>
          <w:lang w:val="es-ES"/>
        </w:rPr>
        <w:t>0</w:t>
      </w:r>
      <w:r w:rsidRPr="009C7767">
        <w:rPr>
          <w:rFonts w:ascii="Palatino Linotype" w:eastAsia="Times New Roman" w:hAnsi="Palatino Linotype" w:cs="Arial"/>
          <w:color w:val="000000" w:themeColor="text1"/>
          <w:lang w:val="es-ES"/>
        </w:rPr>
        <w:t xml:space="preserve">) de marzo de </w:t>
      </w:r>
      <w:proofErr w:type="gramStart"/>
      <w:r w:rsidRPr="009C7767">
        <w:rPr>
          <w:rFonts w:ascii="Palatino Linotype" w:eastAsia="Times New Roman" w:hAnsi="Palatino Linotype" w:cs="Arial"/>
          <w:color w:val="000000" w:themeColor="text1"/>
          <w:lang w:val="es-ES"/>
        </w:rPr>
        <w:t>dos mil veintiuno</w:t>
      </w:r>
      <w:proofErr w:type="gramEnd"/>
      <w:r w:rsidRPr="009C7767">
        <w:rPr>
          <w:rFonts w:ascii="Palatino Linotype" w:eastAsia="Times New Roman" w:hAnsi="Palatino Linotype" w:cs="Arial"/>
          <w:color w:val="000000" w:themeColor="text1"/>
          <w:lang w:val="es-ES"/>
        </w:rPr>
        <w:t>, el particular interpuso el recurso de revisión en contra de la respuesta, señalando como:</w:t>
      </w:r>
    </w:p>
    <w:p w14:paraId="16AA4073" w14:textId="77777777" w:rsidR="000016E9" w:rsidRPr="009C7767" w:rsidRDefault="000016E9" w:rsidP="000016E9">
      <w:pPr>
        <w:pStyle w:val="Prrafodelista"/>
        <w:rPr>
          <w:rFonts w:ascii="Palatino Linotype" w:eastAsia="Times New Roman" w:hAnsi="Palatino Linotype" w:cs="Arial"/>
          <w:color w:val="000000" w:themeColor="text1"/>
          <w:lang w:val="es-ES"/>
        </w:rPr>
      </w:pPr>
    </w:p>
    <w:p w14:paraId="6C48AC87" w14:textId="6CE344F2" w:rsidR="00BF7D41" w:rsidRPr="009C7767" w:rsidRDefault="00585F00" w:rsidP="00487351">
      <w:pPr>
        <w:pStyle w:val="Prrafodelista"/>
        <w:numPr>
          <w:ilvl w:val="0"/>
          <w:numId w:val="4"/>
        </w:numPr>
        <w:tabs>
          <w:tab w:val="left" w:pos="0"/>
        </w:tabs>
        <w:spacing w:line="360" w:lineRule="auto"/>
        <w:ind w:right="49"/>
        <w:jc w:val="both"/>
        <w:rPr>
          <w:rFonts w:ascii="Palatino Linotype" w:hAnsi="Palatino Linotype"/>
          <w:i/>
          <w:color w:val="000000" w:themeColor="text1"/>
        </w:rPr>
      </w:pPr>
      <w:bookmarkStart w:id="74" w:name="_Toc68785281"/>
      <w:bookmarkStart w:id="75" w:name="_Toc69381529"/>
      <w:bookmarkStart w:id="76" w:name="_Toc69381639"/>
      <w:bookmarkStart w:id="77" w:name="_Toc69831972"/>
      <w:bookmarkStart w:id="78" w:name="_Toc69843168"/>
      <w:bookmarkStart w:id="79" w:name="_Toc69843263"/>
      <w:bookmarkStart w:id="80" w:name="_Toc69843415"/>
      <w:bookmarkStart w:id="81" w:name="_Toc69843553"/>
      <w:bookmarkStart w:id="82" w:name="_Toc70082896"/>
      <w:bookmarkStart w:id="83" w:name="_Toc70082933"/>
      <w:bookmarkStart w:id="84" w:name="_Toc70593344"/>
      <w:bookmarkStart w:id="85" w:name="_Toc72501020"/>
      <w:bookmarkStart w:id="86" w:name="_Toc72501063"/>
      <w:r w:rsidRPr="009C7767">
        <w:rPr>
          <w:rStyle w:val="Ttulo2Car"/>
          <w:rFonts w:ascii="Palatino Linotype" w:hAnsi="Palatino Linotype"/>
          <w:b/>
          <w:color w:val="auto"/>
          <w:sz w:val="24"/>
          <w:szCs w:val="24"/>
        </w:rPr>
        <w:lastRenderedPageBreak/>
        <w:t>Acto impugnado</w:t>
      </w:r>
      <w:bookmarkEnd w:id="3"/>
      <w:r w:rsidR="00F95F7E" w:rsidRPr="009C7767">
        <w:rPr>
          <w:rStyle w:val="Ttulo2Car"/>
          <w:rFonts w:ascii="Palatino Linotype" w:hAnsi="Palatino Linotype"/>
          <w:b/>
          <w:color w:val="000000" w:themeColor="text1"/>
          <w:sz w:val="24"/>
          <w:szCs w:val="24"/>
        </w:rPr>
        <w:t xml:space="preserve">: </w:t>
      </w:r>
      <w:r w:rsidR="00F95F7E" w:rsidRPr="009C7767">
        <w:rPr>
          <w:rStyle w:val="Ttulo2Car"/>
          <w:rFonts w:ascii="Palatino Linotype" w:hAnsi="Palatino Linotype"/>
          <w:i/>
          <w:color w:val="000000" w:themeColor="text1"/>
          <w:sz w:val="24"/>
          <w:szCs w:val="24"/>
        </w:rPr>
        <w:t>“</w:t>
      </w:r>
      <w:bookmarkEnd w:id="74"/>
      <w:bookmarkEnd w:id="75"/>
      <w:bookmarkEnd w:id="76"/>
      <w:bookmarkEnd w:id="77"/>
      <w:bookmarkEnd w:id="78"/>
      <w:bookmarkEnd w:id="79"/>
      <w:bookmarkEnd w:id="80"/>
      <w:bookmarkEnd w:id="81"/>
      <w:bookmarkEnd w:id="82"/>
      <w:bookmarkEnd w:id="83"/>
      <w:bookmarkEnd w:id="84"/>
      <w:r w:rsidR="00462F2D" w:rsidRPr="009C7767">
        <w:rPr>
          <w:rStyle w:val="Ttulo2Car"/>
          <w:rFonts w:ascii="Palatino Linotype" w:hAnsi="Palatino Linotype"/>
          <w:i/>
          <w:color w:val="000000" w:themeColor="text1"/>
          <w:sz w:val="24"/>
          <w:szCs w:val="24"/>
        </w:rPr>
        <w:t>1. Contravención a los Lineamientos Que Establecen Los Procedimientos Internos De Atención A Solicitudes De Acceso A La Información Pública publicado el doce de febrero de dos mil dieciséis en el Diario Oficial de la Federación. 2. La entrega de información incompleta de acuerdo a lo requerido en la solicitud de información pública. 3. La carente e indebida fundamentación y/o motivación en la respuesta. 4. La declaración de inexistencia de información. 5. La clasificación de la información solicitada.</w:t>
      </w:r>
      <w:bookmarkEnd w:id="85"/>
      <w:bookmarkEnd w:id="86"/>
      <w:r w:rsidRPr="009C7767">
        <w:rPr>
          <w:rFonts w:ascii="Palatino Linotype" w:hAnsi="Palatino Linotype"/>
          <w:i/>
          <w:color w:val="000000" w:themeColor="text1"/>
        </w:rPr>
        <w: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9C7767">
        <w:rPr>
          <w:rFonts w:ascii="Palatino Linotype" w:hAnsi="Palatino Linotype"/>
          <w:i/>
          <w:color w:val="000000" w:themeColor="text1"/>
        </w:rPr>
        <w:t xml:space="preserve"> </w:t>
      </w:r>
      <w:bookmarkStart w:id="87" w:name="_Toc466982515"/>
      <w:bookmarkStart w:id="88" w:name="_Toc27589209"/>
      <w:bookmarkStart w:id="89" w:name="_Toc29395023"/>
      <w:bookmarkStart w:id="90" w:name="_Toc29481468"/>
      <w:bookmarkStart w:id="91" w:name="_Toc33113912"/>
      <w:bookmarkStart w:id="92" w:name="_Toc33643060"/>
      <w:bookmarkStart w:id="93" w:name="_Toc33724992"/>
      <w:bookmarkStart w:id="94" w:name="_Toc33726435"/>
      <w:bookmarkStart w:id="95" w:name="_Toc34157663"/>
      <w:bookmarkStart w:id="96" w:name="_Toc35003616"/>
      <w:bookmarkStart w:id="97" w:name="_Toc35535692"/>
      <w:bookmarkStart w:id="98" w:name="_Toc52971950"/>
      <w:bookmarkStart w:id="99" w:name="_Toc52996699"/>
      <w:bookmarkStart w:id="100" w:name="_Toc54138947"/>
      <w:bookmarkStart w:id="101" w:name="_Toc54267071"/>
      <w:bookmarkStart w:id="102" w:name="_Toc61462045"/>
      <w:bookmarkStart w:id="103" w:name="_Toc62081312"/>
      <w:bookmarkStart w:id="104" w:name="_Toc62765905"/>
      <w:bookmarkStart w:id="105" w:name="_Toc63932066"/>
      <w:bookmarkStart w:id="106" w:name="_Toc65793607"/>
      <w:bookmarkStart w:id="107" w:name="_Toc66973887"/>
      <w:bookmarkStart w:id="108" w:name="_Toc66974016"/>
      <w:bookmarkStart w:id="109" w:name="_Toc66979492"/>
      <w:bookmarkStart w:id="110" w:name="_Toc66998019"/>
      <w:bookmarkStart w:id="111" w:name="_Toc66998081"/>
      <w:bookmarkStart w:id="112" w:name="_Toc471908127"/>
      <w:bookmarkStart w:id="113" w:name="_Toc491791301"/>
      <w:bookmarkStart w:id="114" w:name="_Toc496726171"/>
      <w:bookmarkStart w:id="115" w:name="_Toc497242135"/>
      <w:bookmarkStart w:id="116" w:name="_Toc497292518"/>
      <w:bookmarkStart w:id="117" w:name="_Toc498503717"/>
      <w:bookmarkStart w:id="118" w:name="_Toc499568661"/>
      <w:bookmarkStart w:id="119" w:name="_Toc499568694"/>
      <w:bookmarkStart w:id="120" w:name="_Toc499665453"/>
      <w:bookmarkStart w:id="121" w:name="_Toc499729820"/>
      <w:bookmarkStart w:id="122" w:name="_Toc499835025"/>
      <w:bookmarkStart w:id="123" w:name="_Toc499835836"/>
      <w:bookmarkStart w:id="124" w:name="_Toc499835859"/>
      <w:bookmarkStart w:id="125" w:name="_Toc500264538"/>
      <w:bookmarkStart w:id="126" w:name="_Toc503290276"/>
      <w:bookmarkStart w:id="127" w:name="_Toc524009638"/>
      <w:bookmarkStart w:id="128" w:name="_Toc524009673"/>
      <w:bookmarkStart w:id="129" w:name="_Toc524602721"/>
      <w:bookmarkStart w:id="130" w:name="_Toc526365280"/>
      <w:bookmarkStart w:id="131" w:name="_Toc526365338"/>
      <w:bookmarkStart w:id="132" w:name="_Toc530067665"/>
      <w:bookmarkStart w:id="133" w:name="_Toc530067693"/>
      <w:bookmarkStart w:id="134" w:name="_Toc530067940"/>
      <w:bookmarkStart w:id="135" w:name="_Toc530590421"/>
      <w:bookmarkStart w:id="136" w:name="_Toc530593952"/>
      <w:bookmarkStart w:id="137" w:name="_Toc531190249"/>
      <w:bookmarkStart w:id="138" w:name="_Toc531190296"/>
      <w:bookmarkStart w:id="139" w:name="_Toc534908209"/>
      <w:bookmarkStart w:id="140" w:name="_Toc534909345"/>
      <w:bookmarkStart w:id="141" w:name="_Toc535353306"/>
      <w:bookmarkStart w:id="142" w:name="_Toc535353792"/>
      <w:bookmarkStart w:id="143" w:name="_Toc18436352"/>
      <w:bookmarkStart w:id="144" w:name="_Toc18436386"/>
      <w:bookmarkStart w:id="145" w:name="_Toc18513478"/>
      <w:bookmarkStart w:id="146" w:name="_Toc18513504"/>
      <w:bookmarkStart w:id="147" w:name="_Toc18606802"/>
      <w:bookmarkStart w:id="148" w:name="_Toc19723537"/>
      <w:bookmarkStart w:id="149" w:name="_Toc20322796"/>
      <w:bookmarkStart w:id="150" w:name="_Toc20323053"/>
      <w:bookmarkStart w:id="151" w:name="_Toc20323182"/>
      <w:bookmarkStart w:id="152" w:name="_Toc20420592"/>
      <w:bookmarkStart w:id="153" w:name="_Toc20421580"/>
      <w:bookmarkStart w:id="154" w:name="_Toc21027317"/>
      <w:bookmarkStart w:id="155" w:name="_Toc22660653"/>
      <w:bookmarkStart w:id="156" w:name="_Toc22811624"/>
      <w:bookmarkStart w:id="157" w:name="_Toc2643601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78430CDA" w14:textId="77777777" w:rsidR="00BF7D41" w:rsidRPr="009C7767" w:rsidRDefault="00BF7D41" w:rsidP="00BF7D41">
      <w:pPr>
        <w:pStyle w:val="Prrafodelista"/>
        <w:tabs>
          <w:tab w:val="left" w:pos="0"/>
        </w:tabs>
        <w:spacing w:line="360" w:lineRule="auto"/>
        <w:ind w:right="49"/>
        <w:jc w:val="both"/>
        <w:rPr>
          <w:rFonts w:ascii="Palatino Linotype" w:hAnsi="Palatino Linotype"/>
          <w:i/>
          <w:color w:val="000000" w:themeColor="text1"/>
        </w:rPr>
      </w:pPr>
    </w:p>
    <w:p w14:paraId="16C1CD16" w14:textId="4EA81EFA" w:rsidR="00585F00" w:rsidRPr="009C7767" w:rsidRDefault="00585F00" w:rsidP="00487351">
      <w:pPr>
        <w:pStyle w:val="Prrafodelista"/>
        <w:numPr>
          <w:ilvl w:val="0"/>
          <w:numId w:val="4"/>
        </w:numPr>
        <w:tabs>
          <w:tab w:val="left" w:pos="0"/>
        </w:tabs>
        <w:spacing w:line="360" w:lineRule="auto"/>
        <w:ind w:right="49"/>
        <w:jc w:val="both"/>
        <w:rPr>
          <w:rFonts w:ascii="Palatino Linotype" w:hAnsi="Palatino Linotype" w:cs="Arial"/>
          <w:i/>
          <w:color w:val="000000" w:themeColor="text1"/>
        </w:rPr>
      </w:pPr>
      <w:bookmarkStart w:id="158" w:name="_Toc68785282"/>
      <w:bookmarkStart w:id="159" w:name="_Toc69381530"/>
      <w:bookmarkStart w:id="160" w:name="_Toc69381640"/>
      <w:bookmarkStart w:id="161" w:name="_Toc69831973"/>
      <w:bookmarkStart w:id="162" w:name="_Toc69843169"/>
      <w:bookmarkStart w:id="163" w:name="_Toc69843264"/>
      <w:bookmarkStart w:id="164" w:name="_Toc69843416"/>
      <w:bookmarkStart w:id="165" w:name="_Toc69843554"/>
      <w:bookmarkStart w:id="166" w:name="_Toc70082897"/>
      <w:bookmarkStart w:id="167" w:name="_Toc70082934"/>
      <w:bookmarkStart w:id="168" w:name="_Toc70593345"/>
      <w:bookmarkStart w:id="169" w:name="_Toc72501021"/>
      <w:bookmarkStart w:id="170" w:name="_Toc72501064"/>
      <w:r w:rsidRPr="009C7767">
        <w:rPr>
          <w:rStyle w:val="Ttulo2Car"/>
          <w:rFonts w:ascii="Palatino Linotype" w:hAnsi="Palatino Linotype"/>
          <w:b/>
          <w:color w:val="auto"/>
          <w:sz w:val="24"/>
          <w:szCs w:val="24"/>
        </w:rPr>
        <w:t>Razones</w:t>
      </w:r>
      <w:r w:rsidRPr="009C7767">
        <w:rPr>
          <w:rStyle w:val="Ttulo2Car"/>
          <w:rFonts w:ascii="Palatino Linotype" w:hAnsi="Palatino Linotype"/>
          <w:b/>
          <w:color w:val="000000" w:themeColor="text1"/>
          <w:sz w:val="24"/>
          <w:szCs w:val="24"/>
        </w:rPr>
        <w:t xml:space="preserve"> o Motivos de inconformidad:</w:t>
      </w:r>
      <w:bookmarkEnd w:id="87"/>
      <w:bookmarkEnd w:id="158"/>
      <w:bookmarkEnd w:id="159"/>
      <w:bookmarkEnd w:id="160"/>
      <w:bookmarkEnd w:id="161"/>
      <w:bookmarkEnd w:id="162"/>
      <w:bookmarkEnd w:id="163"/>
      <w:bookmarkEnd w:id="164"/>
      <w:bookmarkEnd w:id="165"/>
      <w:bookmarkEnd w:id="166"/>
      <w:bookmarkEnd w:id="167"/>
      <w:bookmarkEnd w:id="168"/>
      <w:bookmarkEnd w:id="169"/>
      <w:bookmarkEnd w:id="170"/>
      <w:r w:rsidRPr="009C7767">
        <w:rPr>
          <w:rFonts w:ascii="Palatino Linotype" w:hAnsi="Palatino Linotype"/>
          <w:b/>
          <w:color w:val="000000" w:themeColor="text1"/>
        </w:rPr>
        <w:t xml:space="preserve"> </w:t>
      </w:r>
      <w:r w:rsidRPr="009C7767">
        <w:rPr>
          <w:rFonts w:ascii="Palatino Linotype" w:hAnsi="Palatino Linotype"/>
          <w:i/>
          <w:color w:val="000000" w:themeColor="text1"/>
        </w:rPr>
        <w:t>“</w:t>
      </w:r>
      <w:r w:rsidR="00462F2D" w:rsidRPr="009C7767">
        <w:rPr>
          <w:rFonts w:ascii="Palatino Linotype" w:hAnsi="Palatino Linotype"/>
          <w:i/>
          <w:color w:val="000000" w:themeColor="text1"/>
        </w:rPr>
        <w:t>Se anexa formato de recurso.</w:t>
      </w:r>
      <w:r w:rsidRPr="009C7767">
        <w:rPr>
          <w:rFonts w:ascii="Palatino Linotype" w:hAnsi="Palatino Linotype"/>
          <w:i/>
          <w:color w:val="000000" w:themeColor="text1"/>
        </w:rPr>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9C7767">
        <w:rPr>
          <w:rFonts w:ascii="Palatino Linotype" w:hAnsi="Palatino Linotype"/>
          <w:i/>
          <w:color w:val="000000" w:themeColor="text1"/>
        </w:rPr>
        <w:t xml:space="preserve"> </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3B85679F" w14:textId="77777777" w:rsidR="00DA4E9E" w:rsidRPr="009C7767" w:rsidRDefault="00DA4E9E" w:rsidP="00DA4E9E">
      <w:pPr>
        <w:pStyle w:val="Prrafodelista"/>
        <w:spacing w:line="360" w:lineRule="auto"/>
        <w:ind w:left="1146"/>
        <w:jc w:val="both"/>
        <w:rPr>
          <w:rFonts w:ascii="Palatino Linotype" w:hAnsi="Palatino Linotype"/>
          <w:lang w:val="es-MX" w:eastAsia="en-US"/>
        </w:rPr>
      </w:pPr>
    </w:p>
    <w:p w14:paraId="496CE205" w14:textId="15C93467" w:rsidR="00EB781A" w:rsidRPr="009C7767" w:rsidRDefault="00DA4E9E" w:rsidP="00487351">
      <w:pPr>
        <w:pStyle w:val="Prrafodelista"/>
        <w:numPr>
          <w:ilvl w:val="0"/>
          <w:numId w:val="3"/>
        </w:numPr>
        <w:spacing w:line="360" w:lineRule="auto"/>
        <w:ind w:left="709"/>
        <w:jc w:val="both"/>
        <w:rPr>
          <w:rFonts w:ascii="Palatino Linotype" w:hAnsi="Palatino Linotype"/>
          <w:lang w:val="es-MX" w:eastAsia="en-US"/>
        </w:rPr>
      </w:pPr>
      <w:r w:rsidRPr="009C7767">
        <w:rPr>
          <w:rFonts w:ascii="Palatino Linotype" w:hAnsi="Palatino Linotype"/>
          <w:lang w:val="es-MX" w:eastAsia="en-US"/>
        </w:rPr>
        <w:t xml:space="preserve">Se adjunta el archivo </w:t>
      </w:r>
      <w:r w:rsidRPr="009C7767">
        <w:rPr>
          <w:rFonts w:ascii="Palatino Linotype" w:hAnsi="Palatino Linotype"/>
          <w:b/>
          <w:lang w:val="es-MX" w:eastAsia="en-US"/>
        </w:rPr>
        <w:t xml:space="preserve">Recurso de </w:t>
      </w:r>
      <w:proofErr w:type="spellStart"/>
      <w:r w:rsidRPr="009C7767">
        <w:rPr>
          <w:rFonts w:ascii="Palatino Linotype" w:hAnsi="Palatino Linotype"/>
          <w:b/>
          <w:lang w:val="es-MX" w:eastAsia="en-US"/>
        </w:rPr>
        <w:t>Revision</w:t>
      </w:r>
      <w:proofErr w:type="spellEnd"/>
      <w:r w:rsidRPr="009C7767">
        <w:rPr>
          <w:rFonts w:ascii="Palatino Linotype" w:hAnsi="Palatino Linotype"/>
          <w:b/>
          <w:lang w:val="es-MX" w:eastAsia="en-US"/>
        </w:rPr>
        <w:t xml:space="preserve"> INFOEM </w:t>
      </w:r>
      <w:proofErr w:type="spellStart"/>
      <w:r w:rsidRPr="009C7767">
        <w:rPr>
          <w:rFonts w:ascii="Palatino Linotype" w:hAnsi="Palatino Linotype"/>
          <w:b/>
          <w:lang w:val="es-MX" w:eastAsia="en-US"/>
        </w:rPr>
        <w:t>atizapan</w:t>
      </w:r>
      <w:proofErr w:type="spellEnd"/>
      <w:r w:rsidRPr="009C7767">
        <w:rPr>
          <w:rFonts w:ascii="Palatino Linotype" w:hAnsi="Palatino Linotype"/>
          <w:b/>
          <w:lang w:val="es-MX" w:eastAsia="en-US"/>
        </w:rPr>
        <w:t xml:space="preserve"> de zaragoza.pdf</w:t>
      </w:r>
      <w:r w:rsidRPr="009C7767">
        <w:rPr>
          <w:rFonts w:ascii="Palatino Linotype" w:hAnsi="Palatino Linotype"/>
          <w:lang w:val="es-MX" w:eastAsia="en-US"/>
        </w:rPr>
        <w:t>, donde el particular expone de manera abundante sus motivos de inconformidad, omitiendo su transcripción dado su extenso contenido y en virtud que ya es del conocimiento de las partes, por lo que se tiene por reproducido como si a la letra constara.</w:t>
      </w:r>
    </w:p>
    <w:p w14:paraId="344480DE" w14:textId="77777777" w:rsidR="00DA4E9E" w:rsidRPr="009C7767" w:rsidRDefault="00DA4E9E" w:rsidP="00EB781A">
      <w:pPr>
        <w:rPr>
          <w:rFonts w:ascii="Palatino Linotype" w:hAnsi="Palatino Linotype"/>
          <w:lang w:val="es-MX" w:eastAsia="en-US"/>
        </w:rPr>
      </w:pPr>
    </w:p>
    <w:p w14:paraId="2A36D9BD" w14:textId="62EC1A60" w:rsidR="00034A1F" w:rsidRPr="009C7767" w:rsidRDefault="000016E9" w:rsidP="000016E9">
      <w:pPr>
        <w:pStyle w:val="Prrafodelista"/>
        <w:numPr>
          <w:ilvl w:val="0"/>
          <w:numId w:val="1"/>
        </w:numPr>
        <w:spacing w:before="240" w:after="240" w:line="360" w:lineRule="auto"/>
        <w:ind w:left="0" w:firstLine="0"/>
        <w:jc w:val="both"/>
        <w:rPr>
          <w:rFonts w:ascii="Palatino Linotype" w:hAnsi="Palatino Linotype"/>
          <w:i/>
        </w:rPr>
      </w:pPr>
      <w:r w:rsidRPr="009C7767">
        <w:rPr>
          <w:rFonts w:ascii="Palatino Linotype" w:eastAsia="Calibri" w:hAnsi="Palatino Linotype" w:cs="Arial"/>
          <w:lang w:val="es-ES"/>
        </w:rPr>
        <w:t>Se registró el recurso de revisión bajo el número d</w:t>
      </w:r>
      <w:r w:rsidR="004F5808" w:rsidRPr="009C7767">
        <w:rPr>
          <w:rFonts w:ascii="Palatino Linotype" w:eastAsia="Calibri" w:hAnsi="Palatino Linotype" w:cs="Arial"/>
          <w:lang w:val="es-ES"/>
        </w:rPr>
        <w:t xml:space="preserve">e expediente al rubro indicado, </w:t>
      </w:r>
      <w:r w:rsidRPr="009C7767">
        <w:rPr>
          <w:rFonts w:ascii="Palatino Linotype" w:eastAsia="Calibri" w:hAnsi="Palatino Linotype" w:cs="Arial"/>
          <w:lang w:val="es-ES"/>
        </w:rPr>
        <w:t>con fundamento en lo dispuesto por el artículo 185 fracción I de la Ley de Transparencia y Acceso a la Información Pública del Estado de México y Municipios</w:t>
      </w:r>
      <w:r w:rsidR="00DA4E9E" w:rsidRPr="009C7767">
        <w:rPr>
          <w:rFonts w:ascii="Palatino Linotype" w:eastAsia="Calibri" w:hAnsi="Palatino Linotype" w:cs="Arial"/>
          <w:lang w:val="es-ES"/>
        </w:rPr>
        <w:t>,</w:t>
      </w:r>
      <w:r w:rsidRPr="009C7767">
        <w:rPr>
          <w:rFonts w:ascii="Palatino Linotype" w:eastAsia="Calibri" w:hAnsi="Palatino Linotype" w:cs="Arial"/>
          <w:lang w:val="es-ES"/>
        </w:rPr>
        <w:t xml:space="preserve"> se turnó al Comisionado José Guadalupe Luna Hernández, con el objeto de su análisis</w:t>
      </w:r>
      <w:r w:rsidR="00034A1F" w:rsidRPr="009C7767">
        <w:rPr>
          <w:rFonts w:ascii="Palatino Linotype" w:eastAsia="Calibri" w:hAnsi="Palatino Linotype" w:cs="Arial"/>
          <w:lang w:val="es-ES"/>
        </w:rPr>
        <w:t>.</w:t>
      </w:r>
    </w:p>
    <w:p w14:paraId="6002DAA9" w14:textId="77777777" w:rsidR="00B6666B" w:rsidRPr="009C7767" w:rsidRDefault="00B6666B" w:rsidP="00B6666B">
      <w:pPr>
        <w:pStyle w:val="Prrafodelista"/>
        <w:spacing w:before="240" w:after="240" w:line="360" w:lineRule="auto"/>
        <w:ind w:left="0"/>
        <w:jc w:val="both"/>
        <w:rPr>
          <w:rFonts w:ascii="Palatino Linotype" w:hAnsi="Palatino Linotype"/>
        </w:rPr>
      </w:pPr>
    </w:p>
    <w:p w14:paraId="50900992" w14:textId="2658FE9A" w:rsidR="00A16550" w:rsidRPr="009C7767" w:rsidRDefault="000016E9" w:rsidP="00B6666B">
      <w:pPr>
        <w:pStyle w:val="Prrafodelista"/>
        <w:numPr>
          <w:ilvl w:val="0"/>
          <w:numId w:val="1"/>
        </w:numPr>
        <w:spacing w:before="240" w:after="240" w:line="360" w:lineRule="auto"/>
        <w:ind w:left="0" w:firstLine="0"/>
        <w:jc w:val="both"/>
        <w:rPr>
          <w:rFonts w:ascii="Palatino Linotype" w:hAnsi="Palatino Linotype"/>
        </w:rPr>
      </w:pPr>
      <w:r w:rsidRPr="009C7767">
        <w:rPr>
          <w:rFonts w:ascii="Palatino Linotype" w:hAnsi="Palatino Linotype"/>
          <w:color w:val="000000"/>
        </w:rPr>
        <w:lastRenderedPageBreak/>
        <w:t>El Comisionado Ponente con fundamento en lo dispuesto por el artículo 185 fracción II de la ley de la materia, a través del acuerdo de admisión de fecha d</w:t>
      </w:r>
      <w:r w:rsidR="002069D8" w:rsidRPr="009C7767">
        <w:rPr>
          <w:rFonts w:ascii="Palatino Linotype" w:hAnsi="Palatino Linotype"/>
          <w:color w:val="000000"/>
        </w:rPr>
        <w:t>iecisiete</w:t>
      </w:r>
      <w:r w:rsidRPr="009C7767">
        <w:rPr>
          <w:rFonts w:ascii="Palatino Linotype" w:hAnsi="Palatino Linotype"/>
          <w:color w:val="000000"/>
        </w:rPr>
        <w:t xml:space="preserve"> (1</w:t>
      </w:r>
      <w:r w:rsidR="002069D8" w:rsidRPr="009C7767">
        <w:rPr>
          <w:rFonts w:ascii="Palatino Linotype" w:hAnsi="Palatino Linotype"/>
          <w:color w:val="000000"/>
        </w:rPr>
        <w:t>7</w:t>
      </w:r>
      <w:r w:rsidRPr="009C7767">
        <w:rPr>
          <w:rFonts w:ascii="Palatino Linotype" w:hAnsi="Palatino Linotype"/>
          <w:color w:val="000000"/>
        </w:rPr>
        <w:t xml:space="preserve">) de </w:t>
      </w:r>
      <w:r w:rsidR="00B6666B" w:rsidRPr="009C7767">
        <w:rPr>
          <w:rFonts w:ascii="Palatino Linotype" w:hAnsi="Palatino Linotype"/>
          <w:color w:val="000000"/>
        </w:rPr>
        <w:t>marzo de dos mil veintiuno</w:t>
      </w:r>
      <w:r w:rsidRPr="009C7767">
        <w:rPr>
          <w:rFonts w:ascii="Palatino Linotype" w:hAnsi="Palatino Linotype"/>
          <w:color w:val="000000"/>
        </w:rPr>
        <w:t xml:space="preserve">, puso a disposición de las partes el expediente electrónico vía </w:t>
      </w:r>
      <w:r w:rsidR="00322B2C" w:rsidRPr="009C7767">
        <w:rPr>
          <w:rFonts w:ascii="Palatino Linotype" w:hAnsi="Palatino Linotype"/>
          <w:color w:val="000000"/>
        </w:rPr>
        <w:t>SAIMEX</w:t>
      </w:r>
      <w:r w:rsidRPr="009C7767">
        <w:rPr>
          <w:rFonts w:ascii="Palatino Linotype" w:hAnsi="Palatino Linotype"/>
          <w:color w:val="000000"/>
        </w:rPr>
        <w:t xml:space="preserve"> a efecto de que en un plazo máximo de siete días manifesta</w:t>
      </w:r>
      <w:r w:rsidR="00322B2C" w:rsidRPr="009C7767">
        <w:rPr>
          <w:rFonts w:ascii="Palatino Linotype" w:hAnsi="Palatino Linotype"/>
          <w:color w:val="000000"/>
        </w:rPr>
        <w:t>ran lo que a derecho conviniera</w:t>
      </w:r>
      <w:r w:rsidRPr="009C7767">
        <w:rPr>
          <w:rFonts w:ascii="Palatino Linotype" w:hAnsi="Palatino Linotype"/>
          <w:color w:val="000000"/>
        </w:rPr>
        <w:t xml:space="preserve">, ofrecieran pruebas y alegatos según corresponda al caso concreto, de esta forma para que el </w:t>
      </w:r>
      <w:r w:rsidRPr="009C7767">
        <w:rPr>
          <w:rFonts w:ascii="Palatino Linotype" w:hAnsi="Palatino Linotype"/>
          <w:b/>
          <w:color w:val="000000"/>
        </w:rPr>
        <w:t xml:space="preserve">SUJETO OBLIGADO </w:t>
      </w:r>
      <w:r w:rsidRPr="009C7767">
        <w:rPr>
          <w:rFonts w:ascii="Palatino Linotype" w:hAnsi="Palatino Linotype"/>
          <w:color w:val="000000"/>
        </w:rPr>
        <w:t>presentara el Informe Justificado procedente.</w:t>
      </w:r>
    </w:p>
    <w:p w14:paraId="6B9A5E20" w14:textId="77777777" w:rsidR="00A16550" w:rsidRPr="009C7767" w:rsidRDefault="00A16550" w:rsidP="00A16550">
      <w:pPr>
        <w:pStyle w:val="Prrafodelista"/>
        <w:rPr>
          <w:rFonts w:ascii="Palatino Linotype" w:hAnsi="Palatino Linotype"/>
          <w:color w:val="000000"/>
        </w:rPr>
      </w:pPr>
    </w:p>
    <w:p w14:paraId="1BE67F89" w14:textId="5F9B933F" w:rsidR="00322B2C" w:rsidRPr="009C7767" w:rsidRDefault="002069D8" w:rsidP="00B6666B">
      <w:pPr>
        <w:pStyle w:val="Prrafodelista"/>
        <w:numPr>
          <w:ilvl w:val="0"/>
          <w:numId w:val="1"/>
        </w:numPr>
        <w:spacing w:before="240" w:after="240" w:line="360" w:lineRule="auto"/>
        <w:ind w:left="0" w:firstLine="0"/>
        <w:jc w:val="both"/>
        <w:rPr>
          <w:rFonts w:ascii="Palatino Linotype" w:hAnsi="Palatino Linotype"/>
        </w:rPr>
      </w:pPr>
      <w:r w:rsidRPr="009C7767">
        <w:rPr>
          <w:rFonts w:ascii="Palatino Linotype" w:hAnsi="Palatino Linotype"/>
        </w:rPr>
        <w:t>El</w:t>
      </w:r>
      <w:r w:rsidR="00AF38BC" w:rsidRPr="009C7767">
        <w:rPr>
          <w:rFonts w:ascii="Palatino Linotype" w:hAnsi="Palatino Linotype"/>
        </w:rPr>
        <w:t xml:space="preserve"> día</w:t>
      </w:r>
      <w:r w:rsidR="00B6666B" w:rsidRPr="009C7767">
        <w:rPr>
          <w:rFonts w:ascii="Palatino Linotype" w:hAnsi="Palatino Linotype"/>
        </w:rPr>
        <w:t xml:space="preserve"> </w:t>
      </w:r>
      <w:r w:rsidR="00462F2D" w:rsidRPr="009C7767">
        <w:rPr>
          <w:rFonts w:ascii="Palatino Linotype" w:hAnsi="Palatino Linotype"/>
        </w:rPr>
        <w:t xml:space="preserve">diecinueve </w:t>
      </w:r>
      <w:r w:rsidR="000016E9" w:rsidRPr="009C7767">
        <w:rPr>
          <w:rFonts w:ascii="Palatino Linotype" w:hAnsi="Palatino Linotype"/>
        </w:rPr>
        <w:t>(</w:t>
      </w:r>
      <w:r w:rsidR="00462F2D" w:rsidRPr="009C7767">
        <w:rPr>
          <w:rFonts w:ascii="Palatino Linotype" w:hAnsi="Palatino Linotype"/>
        </w:rPr>
        <w:t>19</w:t>
      </w:r>
      <w:r w:rsidR="000016E9" w:rsidRPr="009C7767">
        <w:rPr>
          <w:rFonts w:ascii="Palatino Linotype" w:hAnsi="Palatino Linotype"/>
        </w:rPr>
        <w:t xml:space="preserve">) de </w:t>
      </w:r>
      <w:r w:rsidR="00B6666B" w:rsidRPr="009C7767">
        <w:rPr>
          <w:rFonts w:ascii="Palatino Linotype" w:hAnsi="Palatino Linotype"/>
        </w:rPr>
        <w:t>marzo</w:t>
      </w:r>
      <w:r w:rsidR="000016E9" w:rsidRPr="009C7767">
        <w:rPr>
          <w:rFonts w:ascii="Palatino Linotype" w:hAnsi="Palatino Linotype"/>
        </w:rPr>
        <w:t xml:space="preserve"> de </w:t>
      </w:r>
      <w:proofErr w:type="gramStart"/>
      <w:r w:rsidR="000016E9" w:rsidRPr="009C7767">
        <w:rPr>
          <w:rFonts w:ascii="Palatino Linotype" w:hAnsi="Palatino Linotype"/>
        </w:rPr>
        <w:t>dos mil veint</w:t>
      </w:r>
      <w:r w:rsidR="00B6666B" w:rsidRPr="009C7767">
        <w:rPr>
          <w:rFonts w:ascii="Palatino Linotype" w:hAnsi="Palatino Linotype"/>
        </w:rPr>
        <w:t>iuno</w:t>
      </w:r>
      <w:proofErr w:type="gramEnd"/>
      <w:r w:rsidR="00B6666B" w:rsidRPr="009C7767">
        <w:rPr>
          <w:rFonts w:ascii="Palatino Linotype" w:hAnsi="Palatino Linotype"/>
        </w:rPr>
        <w:t>,</w:t>
      </w:r>
      <w:r w:rsidR="000016E9" w:rsidRPr="009C7767">
        <w:rPr>
          <w:rFonts w:ascii="Palatino Linotype" w:hAnsi="Palatino Linotype"/>
        </w:rPr>
        <w:t xml:space="preserve"> el </w:t>
      </w:r>
      <w:r w:rsidR="000016E9" w:rsidRPr="009C7767">
        <w:rPr>
          <w:rFonts w:ascii="Palatino Linotype" w:hAnsi="Palatino Linotype"/>
          <w:b/>
        </w:rPr>
        <w:t>SUJETO OBLIGADO</w:t>
      </w:r>
      <w:r w:rsidR="000016E9" w:rsidRPr="009C7767">
        <w:rPr>
          <w:rFonts w:ascii="Palatino Linotype" w:hAnsi="Palatino Linotype"/>
        </w:rPr>
        <w:t xml:space="preserve"> </w:t>
      </w:r>
      <w:r w:rsidR="00462F2D" w:rsidRPr="009C7767">
        <w:rPr>
          <w:rFonts w:ascii="Palatino Linotype" w:hAnsi="Palatino Linotype"/>
        </w:rPr>
        <w:t xml:space="preserve">rindió el informe justificado respectivo, el cual no fue remitido al </w:t>
      </w:r>
      <w:r w:rsidR="00462F2D" w:rsidRPr="009C7767">
        <w:rPr>
          <w:rFonts w:ascii="Palatino Linotype" w:hAnsi="Palatino Linotype"/>
          <w:b/>
        </w:rPr>
        <w:t>RECURRENTE</w:t>
      </w:r>
      <w:r w:rsidR="00462F2D" w:rsidRPr="009C7767">
        <w:rPr>
          <w:rFonts w:ascii="Palatino Linotype" w:hAnsi="Palatino Linotype"/>
        </w:rPr>
        <w:t xml:space="preserve"> por no abonar elementos novedosos a la respuesta inicialmente otorgada; no obstante le será remitido al particular al momento de notificar el presente </w:t>
      </w:r>
      <w:r w:rsidR="00DA4E9E" w:rsidRPr="009C7767">
        <w:rPr>
          <w:rFonts w:ascii="Palatino Linotype" w:hAnsi="Palatino Linotype"/>
        </w:rPr>
        <w:t>proveído</w:t>
      </w:r>
      <w:r w:rsidR="00B6666B" w:rsidRPr="009C7767">
        <w:rPr>
          <w:rFonts w:ascii="Palatino Linotype" w:hAnsi="Palatino Linotype"/>
        </w:rPr>
        <w:t>.</w:t>
      </w:r>
    </w:p>
    <w:p w14:paraId="7EEEC7E4" w14:textId="77777777" w:rsidR="00B6666B" w:rsidRPr="009C7767" w:rsidRDefault="00B6666B" w:rsidP="00B6666B">
      <w:pPr>
        <w:pStyle w:val="Prrafodelista"/>
        <w:rPr>
          <w:rFonts w:ascii="Palatino Linotype" w:hAnsi="Palatino Linotype"/>
        </w:rPr>
      </w:pPr>
    </w:p>
    <w:p w14:paraId="66F0290E" w14:textId="684FF5BE" w:rsidR="00643903" w:rsidRPr="009C7767" w:rsidRDefault="00025B10" w:rsidP="00DE407C">
      <w:pPr>
        <w:pStyle w:val="Prrafodelista"/>
        <w:numPr>
          <w:ilvl w:val="0"/>
          <w:numId w:val="1"/>
        </w:numPr>
        <w:spacing w:before="240" w:after="240" w:line="360" w:lineRule="auto"/>
        <w:ind w:left="0" w:firstLine="0"/>
        <w:jc w:val="both"/>
        <w:rPr>
          <w:rFonts w:ascii="Palatino Linotype" w:hAnsi="Palatino Linotype"/>
          <w:b/>
        </w:rPr>
      </w:pPr>
      <w:r w:rsidRPr="009C7767">
        <w:rPr>
          <w:rFonts w:ascii="Palatino Linotype" w:hAnsi="Palatino Linotype"/>
        </w:rPr>
        <w:t xml:space="preserve">El Comisionado Ponente </w:t>
      </w:r>
      <w:r w:rsidR="00DE407C" w:rsidRPr="009C7767">
        <w:rPr>
          <w:rFonts w:ascii="Palatino Linotype" w:hAnsi="Palatino Linotype"/>
        </w:rPr>
        <w:t>decretó</w:t>
      </w:r>
      <w:r w:rsidR="00CE2991" w:rsidRPr="009C7767">
        <w:rPr>
          <w:rFonts w:ascii="Palatino Linotype" w:hAnsi="Palatino Linotype"/>
        </w:rPr>
        <w:t xml:space="preserve"> el cierre de instrucción mediante acuerdo de fecha</w:t>
      </w:r>
      <w:r w:rsidR="002069D8" w:rsidRPr="009C7767">
        <w:rPr>
          <w:rFonts w:ascii="Palatino Linotype" w:hAnsi="Palatino Linotype"/>
        </w:rPr>
        <w:t xml:space="preserve"> </w:t>
      </w:r>
      <w:r w:rsidR="00462F2D" w:rsidRPr="009C7767">
        <w:rPr>
          <w:rFonts w:ascii="Palatino Linotype" w:hAnsi="Palatino Linotype"/>
        </w:rPr>
        <w:t>trece</w:t>
      </w:r>
      <w:r w:rsidR="00C11904" w:rsidRPr="009C7767">
        <w:rPr>
          <w:rFonts w:ascii="Palatino Linotype" w:hAnsi="Palatino Linotype"/>
        </w:rPr>
        <w:t xml:space="preserve"> </w:t>
      </w:r>
      <w:r w:rsidR="00CE2991" w:rsidRPr="009C7767">
        <w:rPr>
          <w:rFonts w:ascii="Palatino Linotype" w:hAnsi="Palatino Linotype"/>
        </w:rPr>
        <w:t>(</w:t>
      </w:r>
      <w:r w:rsidR="00462F2D" w:rsidRPr="009C7767">
        <w:rPr>
          <w:rFonts w:ascii="Palatino Linotype" w:hAnsi="Palatino Linotype"/>
        </w:rPr>
        <w:t>13</w:t>
      </w:r>
      <w:r w:rsidR="00CE2991" w:rsidRPr="009C7767">
        <w:rPr>
          <w:rFonts w:ascii="Palatino Linotype" w:hAnsi="Palatino Linotype"/>
        </w:rPr>
        <w:t xml:space="preserve">) de </w:t>
      </w:r>
      <w:r w:rsidR="00C11904" w:rsidRPr="009C7767">
        <w:rPr>
          <w:rFonts w:ascii="Palatino Linotype" w:hAnsi="Palatino Linotype"/>
        </w:rPr>
        <w:t>abril</w:t>
      </w:r>
      <w:r w:rsidR="00CE2991" w:rsidRPr="009C7767">
        <w:rPr>
          <w:rFonts w:ascii="Palatino Linotype" w:hAnsi="Palatino Linotype"/>
        </w:rPr>
        <w:t xml:space="preserve"> de dos mil </w:t>
      </w:r>
      <w:r w:rsidR="00772B6F" w:rsidRPr="009C7767">
        <w:rPr>
          <w:rFonts w:ascii="Palatino Linotype" w:hAnsi="Palatino Linotype"/>
        </w:rPr>
        <w:t>veint</w:t>
      </w:r>
      <w:r w:rsidR="00FC1B73" w:rsidRPr="009C7767">
        <w:rPr>
          <w:rFonts w:ascii="Palatino Linotype" w:hAnsi="Palatino Linotype"/>
        </w:rPr>
        <w:t>iuno</w:t>
      </w:r>
      <w:r w:rsidR="00DA4E9E" w:rsidRPr="009C7767">
        <w:rPr>
          <w:rFonts w:ascii="Palatino Linotype" w:hAnsi="Palatino Linotype"/>
        </w:rPr>
        <w:t xml:space="preserve"> y posteriormente mediante acuerdo de fecha seis (06) de mayo del mismo año, se amplió el termino para resolver</w:t>
      </w:r>
      <w:r w:rsidR="00CE2991" w:rsidRPr="009C7767">
        <w:rPr>
          <w:rFonts w:ascii="Palatino Linotype" w:hAnsi="Palatino Linotype"/>
        </w:rPr>
        <w:t xml:space="preserve">; </w:t>
      </w:r>
      <w:r w:rsidR="006A3E8C" w:rsidRPr="009C7767">
        <w:rPr>
          <w:rFonts w:ascii="Palatino Linotype" w:hAnsi="Palatino Linotype"/>
        </w:rPr>
        <w:t>por lo que</w:t>
      </w:r>
      <w:r w:rsidR="00CF3F0A" w:rsidRPr="009C7767">
        <w:rPr>
          <w:rFonts w:ascii="Palatino Linotype" w:hAnsi="Palatino Linotype"/>
        </w:rPr>
        <w:t xml:space="preserve"> </w:t>
      </w:r>
      <w:r w:rsidRPr="009C7767">
        <w:rPr>
          <w:rFonts w:ascii="Palatino Linotype" w:hAnsi="Palatino Linotype"/>
        </w:rPr>
        <w:t>se</w:t>
      </w:r>
      <w:r w:rsidR="00585F00" w:rsidRPr="009C7767">
        <w:rPr>
          <w:rFonts w:ascii="Palatino Linotype" w:hAnsi="Palatino Linotype" w:cs="Arial"/>
        </w:rPr>
        <w:t xml:space="preserve"> ordenó tur</w:t>
      </w:r>
      <w:r w:rsidR="00434B23" w:rsidRPr="009C7767">
        <w:rPr>
          <w:rFonts w:ascii="Palatino Linotype" w:hAnsi="Palatino Linotype" w:cs="Arial"/>
        </w:rPr>
        <w:t xml:space="preserve">nar el expediente a resolución, </w:t>
      </w:r>
      <w:r w:rsidR="00274F7F" w:rsidRPr="009C7767">
        <w:rPr>
          <w:rFonts w:ascii="Palatino Linotype" w:hAnsi="Palatino Linotype" w:cs="Arial"/>
        </w:rPr>
        <w:t xml:space="preserve">por lo que no habiendo más que hacer constar, </w:t>
      </w:r>
      <w:r w:rsidR="00B94A1A" w:rsidRPr="009C7767">
        <w:rPr>
          <w:rFonts w:ascii="Palatino Linotype" w:hAnsi="Palatino Linotype" w:cs="Arial"/>
        </w:rPr>
        <w:t xml:space="preserve">y </w:t>
      </w:r>
      <w:r w:rsidR="00862B8C" w:rsidRPr="009C7767">
        <w:rPr>
          <w:rFonts w:ascii="Palatino Linotype" w:hAnsi="Palatino Linotype" w:cs="Arial"/>
        </w:rPr>
        <w:t>- - - - - -</w:t>
      </w:r>
      <w:r w:rsidR="00B6666B" w:rsidRPr="009C7767">
        <w:rPr>
          <w:rFonts w:ascii="Palatino Linotype" w:hAnsi="Palatino Linotype" w:cs="Arial"/>
        </w:rPr>
        <w:t xml:space="preserve"> -</w:t>
      </w:r>
      <w:r w:rsidR="002069D8" w:rsidRPr="009C7767">
        <w:rPr>
          <w:rFonts w:ascii="Palatino Linotype" w:hAnsi="Palatino Linotype" w:cs="Arial"/>
        </w:rPr>
        <w:t xml:space="preserve"> -</w:t>
      </w:r>
      <w:r w:rsidR="00DE407C" w:rsidRPr="009C7767">
        <w:rPr>
          <w:rFonts w:ascii="Palatino Linotype" w:hAnsi="Palatino Linotype" w:cs="Arial"/>
        </w:rPr>
        <w:t xml:space="preserve"> - - - - - - - - - - - - - - - - - - - - - - - - - - - - - - - - - - - - - - - - - - - </w:t>
      </w:r>
    </w:p>
    <w:p w14:paraId="51E91971" w14:textId="4A8939B2" w:rsidR="00585F00" w:rsidRPr="009C7767" w:rsidRDefault="00585F00" w:rsidP="00585F00">
      <w:pPr>
        <w:pStyle w:val="Ttulo1"/>
        <w:jc w:val="center"/>
        <w:rPr>
          <w:b/>
          <w:szCs w:val="24"/>
        </w:rPr>
      </w:pPr>
      <w:bookmarkStart w:id="171" w:name="_Toc491791302"/>
      <w:bookmarkStart w:id="172" w:name="_Toc72501065"/>
      <w:r w:rsidRPr="009C7767">
        <w:rPr>
          <w:b/>
          <w:szCs w:val="24"/>
        </w:rPr>
        <w:t>CONSIDERANDO</w:t>
      </w:r>
      <w:bookmarkEnd w:id="171"/>
      <w:bookmarkEnd w:id="172"/>
    </w:p>
    <w:p w14:paraId="7681ED66" w14:textId="77777777" w:rsidR="00585F00" w:rsidRPr="009C7767" w:rsidRDefault="00585F00" w:rsidP="00585F00">
      <w:pPr>
        <w:rPr>
          <w:rFonts w:ascii="Palatino Linotype" w:hAnsi="Palatino Linotype"/>
          <w:lang w:val="es-MX" w:eastAsia="en-US"/>
        </w:rPr>
      </w:pPr>
    </w:p>
    <w:p w14:paraId="717D4ABA" w14:textId="77777777" w:rsidR="00585F00" w:rsidRPr="009C7767" w:rsidRDefault="00585F00" w:rsidP="00585F00">
      <w:pPr>
        <w:pStyle w:val="Ttulo2"/>
        <w:rPr>
          <w:rFonts w:ascii="Palatino Linotype" w:hAnsi="Palatino Linotype"/>
          <w:b/>
          <w:color w:val="auto"/>
          <w:sz w:val="24"/>
          <w:szCs w:val="24"/>
        </w:rPr>
      </w:pPr>
      <w:bookmarkStart w:id="173" w:name="_Toc491791303"/>
      <w:bookmarkStart w:id="174" w:name="_Toc72501066"/>
      <w:r w:rsidRPr="009C7767">
        <w:rPr>
          <w:rFonts w:ascii="Palatino Linotype" w:hAnsi="Palatino Linotype"/>
          <w:b/>
          <w:color w:val="auto"/>
          <w:sz w:val="24"/>
          <w:szCs w:val="24"/>
        </w:rPr>
        <w:t>PRIMERO. De la competencia</w:t>
      </w:r>
      <w:bookmarkEnd w:id="173"/>
      <w:bookmarkEnd w:id="174"/>
    </w:p>
    <w:p w14:paraId="6EA8B854" w14:textId="77777777" w:rsidR="00585F00" w:rsidRPr="009C7767" w:rsidRDefault="00585F00" w:rsidP="00585F00">
      <w:pPr>
        <w:rPr>
          <w:rFonts w:ascii="Palatino Linotype" w:hAnsi="Palatino Linotype"/>
          <w:lang w:val="es-MX" w:eastAsia="en-US"/>
        </w:rPr>
      </w:pPr>
    </w:p>
    <w:p w14:paraId="59B46AF8" w14:textId="77777777" w:rsidR="00585F00" w:rsidRPr="009C7767" w:rsidRDefault="00585F00" w:rsidP="003E07DD">
      <w:pPr>
        <w:pStyle w:val="Prrafodelista"/>
        <w:numPr>
          <w:ilvl w:val="0"/>
          <w:numId w:val="1"/>
        </w:numPr>
        <w:spacing w:line="360" w:lineRule="auto"/>
        <w:ind w:left="0" w:firstLine="0"/>
        <w:jc w:val="both"/>
        <w:rPr>
          <w:rFonts w:ascii="Palatino Linotype" w:eastAsia="Calibri" w:hAnsi="Palatino Linotype" w:cs="Times New Roman"/>
          <w:b/>
          <w:lang w:val="es-ES"/>
        </w:rPr>
      </w:pPr>
      <w:r w:rsidRPr="009C7767">
        <w:rPr>
          <w:rFonts w:ascii="Palatino Linotype" w:eastAsia="Calibri" w:hAnsi="Palatino Linotype" w:cs="Times New Roman"/>
          <w:lang w:val="es-ES"/>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C7767">
        <w:rPr>
          <w:rFonts w:ascii="Palatino Linotype" w:eastAsia="Calibri" w:hAnsi="Palatino Linotype" w:cs="Times New Roman"/>
          <w:b/>
          <w:lang w:val="es-ES"/>
        </w:rPr>
        <w:t>Constitución Política de los Estados Unidos Mexicanos</w:t>
      </w:r>
      <w:r w:rsidRPr="009C7767">
        <w:rPr>
          <w:rFonts w:ascii="Palatino Linotype" w:eastAsia="Calibri" w:hAnsi="Palatino Linotype" w:cs="Times New Roman"/>
          <w:lang w:val="es-ES"/>
        </w:rPr>
        <w:t xml:space="preserve">; 5, párrafos vigésimo, vigésimo primero y vigésimo segundo fracciones IV y V de la </w:t>
      </w:r>
      <w:r w:rsidRPr="009C7767">
        <w:rPr>
          <w:rFonts w:ascii="Palatino Linotype" w:eastAsia="Calibri" w:hAnsi="Palatino Linotype" w:cs="Times New Roman"/>
          <w:b/>
          <w:lang w:val="es-ES"/>
        </w:rPr>
        <w:t>Constitución Política del Estado Libre y Soberano de México</w:t>
      </w:r>
      <w:r w:rsidRPr="009C7767">
        <w:rPr>
          <w:rFonts w:ascii="Palatino Linotype" w:eastAsia="Calibri" w:hAnsi="Palatino Linotype" w:cs="Times New Roman"/>
          <w:lang w:val="es-ES"/>
        </w:rPr>
        <w:t xml:space="preserve">; artículos 1, 2 fracción II, 13, 29, 36 fracciones I y II, 176, 178, 179, 181 párrafo tercero y 185 </w:t>
      </w:r>
      <w:r w:rsidRPr="009C7767">
        <w:rPr>
          <w:rFonts w:ascii="Palatino Linotype" w:eastAsia="Calibri" w:hAnsi="Palatino Linotype" w:cs="Arial"/>
          <w:lang w:val="es-ES"/>
        </w:rPr>
        <w:t xml:space="preserve">de la </w:t>
      </w:r>
      <w:r w:rsidRPr="009C7767">
        <w:rPr>
          <w:rFonts w:ascii="Palatino Linotype" w:eastAsia="Calibri" w:hAnsi="Palatino Linotype" w:cs="Arial"/>
          <w:b/>
          <w:lang w:val="es-ES"/>
        </w:rPr>
        <w:t>Ley de Transparencia y Acceso a la Información Pública del Estado de México y Municipios</w:t>
      </w:r>
      <w:r w:rsidRPr="009C7767">
        <w:rPr>
          <w:rFonts w:ascii="Palatino Linotype" w:eastAsia="Calibri" w:hAnsi="Palatino Linotype" w:cs="Arial"/>
          <w:lang w:val="es-ES"/>
        </w:rPr>
        <w:t xml:space="preserve">; ; y 10, 7, 9 fracciones I y XXIV, y 11 del </w:t>
      </w:r>
      <w:r w:rsidRPr="009C7767">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21AEEFDB" w14:textId="77777777" w:rsidR="00BF28EB" w:rsidRPr="009C7767" w:rsidRDefault="00BF28EB" w:rsidP="00BF28EB">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9C7767" w:rsidRDefault="00585F00" w:rsidP="00585F00">
      <w:pPr>
        <w:pStyle w:val="Ttulo2"/>
        <w:rPr>
          <w:rFonts w:ascii="Palatino Linotype" w:hAnsi="Palatino Linotype"/>
          <w:b/>
          <w:color w:val="auto"/>
          <w:sz w:val="24"/>
          <w:szCs w:val="24"/>
        </w:rPr>
      </w:pPr>
      <w:bookmarkStart w:id="175" w:name="_Toc491791304"/>
      <w:bookmarkStart w:id="176" w:name="_Toc72501067"/>
      <w:r w:rsidRPr="009C7767">
        <w:rPr>
          <w:rFonts w:ascii="Palatino Linotype" w:hAnsi="Palatino Linotype"/>
          <w:b/>
          <w:color w:val="auto"/>
          <w:sz w:val="24"/>
          <w:szCs w:val="24"/>
        </w:rPr>
        <w:t>SEGUNDO. De la oportunidad y procedencia.</w:t>
      </w:r>
      <w:bookmarkEnd w:id="175"/>
      <w:bookmarkEnd w:id="176"/>
    </w:p>
    <w:p w14:paraId="1F81834B" w14:textId="77777777" w:rsidR="00516C83" w:rsidRPr="009C7767" w:rsidRDefault="00516C83" w:rsidP="00516C83">
      <w:pPr>
        <w:rPr>
          <w:rFonts w:ascii="Palatino Linotype" w:hAnsi="Palatino Linotype"/>
          <w:lang w:val="es-MX" w:eastAsia="en-US"/>
        </w:rPr>
      </w:pPr>
    </w:p>
    <w:p w14:paraId="7B503869" w14:textId="793733FD" w:rsidR="00862B8C" w:rsidRPr="009C7767" w:rsidRDefault="00862B8C" w:rsidP="00862B8C">
      <w:pPr>
        <w:pStyle w:val="Prrafodelista"/>
        <w:numPr>
          <w:ilvl w:val="0"/>
          <w:numId w:val="1"/>
        </w:numPr>
        <w:spacing w:line="360" w:lineRule="auto"/>
        <w:ind w:left="0" w:firstLine="0"/>
        <w:jc w:val="both"/>
        <w:rPr>
          <w:rFonts w:ascii="Palatino Linotype" w:hAnsi="Palatino Linotype"/>
        </w:rPr>
      </w:pPr>
      <w:bookmarkStart w:id="177" w:name="_Toc521431830"/>
      <w:bookmarkStart w:id="178" w:name="_Toc27653760"/>
      <w:r w:rsidRPr="009C7767">
        <w:rPr>
          <w:rFonts w:ascii="Palatino Linotype" w:eastAsia="Calibri" w:hAnsi="Palatino Linotype" w:cs="Arial"/>
        </w:rPr>
        <w:t xml:space="preserve">El medio de impugnación fue presentado a través del </w:t>
      </w:r>
      <w:r w:rsidRPr="009C7767">
        <w:rPr>
          <w:rFonts w:ascii="Palatino Linotype" w:eastAsia="Calibri" w:hAnsi="Palatino Linotype" w:cs="Arial"/>
          <w:b/>
        </w:rPr>
        <w:t>SAIMEX,</w:t>
      </w:r>
      <w:r w:rsidRPr="009C7767">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9C7767">
        <w:rPr>
          <w:rFonts w:ascii="Palatino Linotype" w:eastAsia="Calibri" w:hAnsi="Palatino Linotype" w:cs="Arial"/>
          <w:b/>
        </w:rPr>
        <w:t>SUJETO OBLIGADO</w:t>
      </w:r>
      <w:r w:rsidRPr="009C7767">
        <w:rPr>
          <w:rFonts w:ascii="Palatino Linotype" w:eastAsia="Calibri" w:hAnsi="Palatino Linotype" w:cs="Arial"/>
        </w:rPr>
        <w:t xml:space="preserve"> entreg</w:t>
      </w:r>
      <w:r w:rsidR="008579D1" w:rsidRPr="009C7767">
        <w:rPr>
          <w:rFonts w:ascii="Palatino Linotype" w:eastAsia="Calibri" w:hAnsi="Palatino Linotype" w:cs="Arial"/>
        </w:rPr>
        <w:t xml:space="preserve">o su respuesta el día </w:t>
      </w:r>
      <w:r w:rsidR="0091500E" w:rsidRPr="009C7767">
        <w:rPr>
          <w:rFonts w:ascii="Palatino Linotype" w:eastAsia="Calibri" w:hAnsi="Palatino Linotype" w:cs="Arial"/>
        </w:rPr>
        <w:t xml:space="preserve">nueve </w:t>
      </w:r>
      <w:r w:rsidRPr="009C7767">
        <w:rPr>
          <w:rFonts w:ascii="Palatino Linotype" w:eastAsia="Calibri" w:hAnsi="Palatino Linotype" w:cs="Arial"/>
        </w:rPr>
        <w:t>(</w:t>
      </w:r>
      <w:r w:rsidR="002069D8" w:rsidRPr="009C7767">
        <w:rPr>
          <w:rFonts w:ascii="Palatino Linotype" w:eastAsia="Calibri" w:hAnsi="Palatino Linotype" w:cs="Arial"/>
        </w:rPr>
        <w:t>0</w:t>
      </w:r>
      <w:r w:rsidR="0091500E" w:rsidRPr="009C7767">
        <w:rPr>
          <w:rFonts w:ascii="Palatino Linotype" w:eastAsia="Calibri" w:hAnsi="Palatino Linotype" w:cs="Arial"/>
        </w:rPr>
        <w:t>9</w:t>
      </w:r>
      <w:r w:rsidRPr="009C7767">
        <w:rPr>
          <w:rFonts w:ascii="Palatino Linotype" w:eastAsia="Calibri" w:hAnsi="Palatino Linotype" w:cs="Arial"/>
        </w:rPr>
        <w:t xml:space="preserve">) de </w:t>
      </w:r>
      <w:r w:rsidR="00B6666B" w:rsidRPr="009C7767">
        <w:rPr>
          <w:rFonts w:ascii="Palatino Linotype" w:eastAsia="Calibri" w:hAnsi="Palatino Linotype" w:cs="Arial"/>
        </w:rPr>
        <w:t>marz</w:t>
      </w:r>
      <w:r w:rsidRPr="009C7767">
        <w:rPr>
          <w:rFonts w:ascii="Palatino Linotype" w:eastAsia="Calibri" w:hAnsi="Palatino Linotype" w:cs="Arial"/>
        </w:rPr>
        <w:t xml:space="preserve">o de dos mil veintiuno, </w:t>
      </w:r>
      <w:r w:rsidRPr="009C7767">
        <w:rPr>
          <w:rFonts w:ascii="Palatino Linotype" w:hAnsi="Palatino Linotype" w:cs="Arial"/>
        </w:rPr>
        <w:t xml:space="preserve">de tal forma que el plazo para interponer el recurso transcurrió del día </w:t>
      </w:r>
      <w:r w:rsidR="0091500E" w:rsidRPr="009C7767">
        <w:rPr>
          <w:rFonts w:ascii="Palatino Linotype" w:hAnsi="Palatino Linotype" w:cs="Arial"/>
        </w:rPr>
        <w:t>diez</w:t>
      </w:r>
      <w:r w:rsidRPr="009C7767">
        <w:rPr>
          <w:rFonts w:ascii="Palatino Linotype" w:hAnsi="Palatino Linotype" w:cs="Arial"/>
        </w:rPr>
        <w:t xml:space="preserve"> (</w:t>
      </w:r>
      <w:r w:rsidR="002069D8" w:rsidRPr="009C7767">
        <w:rPr>
          <w:rFonts w:ascii="Palatino Linotype" w:hAnsi="Palatino Linotype" w:cs="Arial"/>
        </w:rPr>
        <w:t>1</w:t>
      </w:r>
      <w:r w:rsidR="0091500E" w:rsidRPr="009C7767">
        <w:rPr>
          <w:rFonts w:ascii="Palatino Linotype" w:hAnsi="Palatino Linotype" w:cs="Arial"/>
        </w:rPr>
        <w:t>0</w:t>
      </w:r>
      <w:r w:rsidRPr="009C7767">
        <w:rPr>
          <w:rFonts w:ascii="Palatino Linotype" w:hAnsi="Palatino Linotype" w:cs="Arial"/>
        </w:rPr>
        <w:t>)</w:t>
      </w:r>
      <w:r w:rsidR="00C11904" w:rsidRPr="009C7767">
        <w:rPr>
          <w:rFonts w:ascii="Palatino Linotype" w:hAnsi="Palatino Linotype" w:cs="Arial"/>
        </w:rPr>
        <w:t xml:space="preserve"> de </w:t>
      </w:r>
      <w:r w:rsidR="00B6666B" w:rsidRPr="009C7767">
        <w:rPr>
          <w:rFonts w:ascii="Palatino Linotype" w:hAnsi="Palatino Linotype" w:cs="Arial"/>
        </w:rPr>
        <w:t>marz</w:t>
      </w:r>
      <w:r w:rsidR="00C11904" w:rsidRPr="009C7767">
        <w:rPr>
          <w:rFonts w:ascii="Palatino Linotype" w:hAnsi="Palatino Linotype" w:cs="Arial"/>
        </w:rPr>
        <w:t>o</w:t>
      </w:r>
      <w:r w:rsidRPr="009C7767">
        <w:rPr>
          <w:rFonts w:ascii="Palatino Linotype" w:hAnsi="Palatino Linotype" w:cs="Arial"/>
        </w:rPr>
        <w:t xml:space="preserve"> </w:t>
      </w:r>
      <w:r w:rsidR="008579D1" w:rsidRPr="009C7767">
        <w:rPr>
          <w:rFonts w:ascii="Palatino Linotype" w:hAnsi="Palatino Linotype" w:cs="Arial"/>
        </w:rPr>
        <w:t xml:space="preserve">al </w:t>
      </w:r>
      <w:r w:rsidR="0091500E" w:rsidRPr="009C7767">
        <w:rPr>
          <w:rFonts w:ascii="Palatino Linotype" w:hAnsi="Palatino Linotype" w:cs="Arial"/>
        </w:rPr>
        <w:t>siete</w:t>
      </w:r>
      <w:r w:rsidRPr="009C7767">
        <w:rPr>
          <w:rFonts w:ascii="Palatino Linotype" w:hAnsi="Palatino Linotype" w:cs="Arial"/>
        </w:rPr>
        <w:t xml:space="preserve"> (</w:t>
      </w:r>
      <w:r w:rsidR="00C11904" w:rsidRPr="009C7767">
        <w:rPr>
          <w:rFonts w:ascii="Palatino Linotype" w:hAnsi="Palatino Linotype" w:cs="Arial"/>
        </w:rPr>
        <w:t>0</w:t>
      </w:r>
      <w:r w:rsidR="0091500E" w:rsidRPr="009C7767">
        <w:rPr>
          <w:rFonts w:ascii="Palatino Linotype" w:hAnsi="Palatino Linotype" w:cs="Arial"/>
        </w:rPr>
        <w:t>7</w:t>
      </w:r>
      <w:r w:rsidRPr="009C7767">
        <w:rPr>
          <w:rFonts w:ascii="Palatino Linotype" w:hAnsi="Palatino Linotype" w:cs="Arial"/>
        </w:rPr>
        <w:t xml:space="preserve">) de </w:t>
      </w:r>
      <w:r w:rsidR="00B6666B" w:rsidRPr="009C7767">
        <w:rPr>
          <w:rFonts w:ascii="Palatino Linotype" w:hAnsi="Palatino Linotype" w:cs="Arial"/>
        </w:rPr>
        <w:t>abril</w:t>
      </w:r>
      <w:r w:rsidRPr="009C7767">
        <w:rPr>
          <w:rFonts w:ascii="Palatino Linotype" w:hAnsi="Palatino Linotype" w:cs="Arial"/>
        </w:rPr>
        <w:t xml:space="preserve"> de dos m</w:t>
      </w:r>
      <w:r w:rsidR="00AF38BC" w:rsidRPr="009C7767">
        <w:rPr>
          <w:rFonts w:ascii="Palatino Linotype" w:hAnsi="Palatino Linotype" w:cs="Arial"/>
        </w:rPr>
        <w:t xml:space="preserve">il veintiuno; en consecuencia, </w:t>
      </w:r>
      <w:r w:rsidR="004F5808" w:rsidRPr="009C7767">
        <w:rPr>
          <w:rFonts w:ascii="Palatino Linotype" w:hAnsi="Palatino Linotype" w:cs="Arial"/>
        </w:rPr>
        <w:t>e</w:t>
      </w:r>
      <w:r w:rsidRPr="009C7767">
        <w:rPr>
          <w:rFonts w:ascii="Palatino Linotype" w:hAnsi="Palatino Linotype" w:cs="Arial"/>
        </w:rPr>
        <w:t xml:space="preserve">l ahora recurrente presentó su inconformidad el día </w:t>
      </w:r>
      <w:r w:rsidR="00F26AA5" w:rsidRPr="009C7767">
        <w:rPr>
          <w:rFonts w:ascii="Palatino Linotype" w:hAnsi="Palatino Linotype" w:cs="Arial"/>
        </w:rPr>
        <w:t>diez</w:t>
      </w:r>
      <w:r w:rsidRPr="009C7767">
        <w:rPr>
          <w:rFonts w:ascii="Palatino Linotype" w:hAnsi="Palatino Linotype" w:cs="Arial"/>
        </w:rPr>
        <w:t xml:space="preserve"> (</w:t>
      </w:r>
      <w:r w:rsidR="002069D8" w:rsidRPr="009C7767">
        <w:rPr>
          <w:rFonts w:ascii="Palatino Linotype" w:hAnsi="Palatino Linotype" w:cs="Arial"/>
        </w:rPr>
        <w:t>1</w:t>
      </w:r>
      <w:r w:rsidR="00F26AA5" w:rsidRPr="009C7767">
        <w:rPr>
          <w:rFonts w:ascii="Palatino Linotype" w:hAnsi="Palatino Linotype" w:cs="Arial"/>
        </w:rPr>
        <w:t>0</w:t>
      </w:r>
      <w:r w:rsidRPr="009C7767">
        <w:rPr>
          <w:rFonts w:ascii="Palatino Linotype" w:hAnsi="Palatino Linotype" w:cs="Arial"/>
        </w:rPr>
        <w:t xml:space="preserve">) de </w:t>
      </w:r>
      <w:r w:rsidR="00C11904" w:rsidRPr="009C7767">
        <w:rPr>
          <w:rFonts w:ascii="Palatino Linotype" w:hAnsi="Palatino Linotype" w:cs="Arial"/>
        </w:rPr>
        <w:t>marz</w:t>
      </w:r>
      <w:r w:rsidRPr="009C7767">
        <w:rPr>
          <w:rFonts w:ascii="Palatino Linotype" w:hAnsi="Palatino Linotype" w:cs="Arial"/>
        </w:rPr>
        <w:t>o de dos mil veintiuno; es decir dentro del lapso legalmente establecido para tal efecto.</w:t>
      </w:r>
    </w:p>
    <w:p w14:paraId="10D85186" w14:textId="77777777" w:rsidR="00AB76E7" w:rsidRPr="009C7767" w:rsidRDefault="00AB76E7" w:rsidP="00AB76E7">
      <w:pPr>
        <w:pStyle w:val="Prrafodelista"/>
        <w:spacing w:line="360" w:lineRule="auto"/>
        <w:ind w:left="0"/>
        <w:jc w:val="both"/>
        <w:rPr>
          <w:rFonts w:ascii="Palatino Linotype" w:hAnsi="Palatino Linotype"/>
        </w:rPr>
      </w:pPr>
    </w:p>
    <w:p w14:paraId="52662337" w14:textId="4A5288C8" w:rsidR="00AB76E7" w:rsidRPr="009C7767" w:rsidRDefault="004D51A4" w:rsidP="00AB76E7">
      <w:pPr>
        <w:pStyle w:val="Prrafodelista"/>
        <w:numPr>
          <w:ilvl w:val="0"/>
          <w:numId w:val="1"/>
        </w:numPr>
        <w:spacing w:line="360" w:lineRule="auto"/>
        <w:ind w:left="0" w:firstLine="0"/>
        <w:jc w:val="both"/>
        <w:rPr>
          <w:rFonts w:ascii="Palatino Linotype" w:hAnsi="Palatino Linotype"/>
        </w:rPr>
      </w:pPr>
      <w:r w:rsidRPr="009C7767">
        <w:rPr>
          <w:rFonts w:ascii="Palatino Linotype" w:hAnsi="Palatino Linotype" w:cs="Arial"/>
          <w:b/>
        </w:rPr>
        <w:lastRenderedPageBreak/>
        <w:t xml:space="preserve"> </w:t>
      </w:r>
      <w:r w:rsidR="00AB76E7" w:rsidRPr="009C7767">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B6418EA" w14:textId="77777777" w:rsidR="00673869" w:rsidRPr="009C7767" w:rsidRDefault="00673869" w:rsidP="00FE5077">
      <w:pPr>
        <w:pStyle w:val="Prrafodelista"/>
        <w:rPr>
          <w:rFonts w:ascii="Palatino Linotype" w:hAnsi="Palatino Linotype" w:cs="Arial"/>
          <w:szCs w:val="23"/>
        </w:rPr>
      </w:pPr>
    </w:p>
    <w:p w14:paraId="2DDCCD2C" w14:textId="77777777" w:rsidR="00837A37" w:rsidRPr="009C7767" w:rsidRDefault="00837A37" w:rsidP="00FE5077">
      <w:pPr>
        <w:pStyle w:val="Prrafodelista"/>
        <w:rPr>
          <w:rFonts w:ascii="Palatino Linotype" w:hAnsi="Palatino Linotype" w:cs="Arial"/>
          <w:szCs w:val="23"/>
        </w:rPr>
      </w:pPr>
    </w:p>
    <w:p w14:paraId="7A504A43" w14:textId="18615795" w:rsidR="007112A6" w:rsidRPr="009C7767" w:rsidRDefault="007112A6" w:rsidP="007112A6">
      <w:pPr>
        <w:pStyle w:val="Ttulo2"/>
        <w:rPr>
          <w:rFonts w:ascii="Palatino Linotype" w:hAnsi="Palatino Linotype"/>
          <w:b/>
          <w:color w:val="auto"/>
          <w:sz w:val="24"/>
          <w:szCs w:val="24"/>
        </w:rPr>
      </w:pPr>
      <w:bookmarkStart w:id="179" w:name="_Toc72501068"/>
      <w:r w:rsidRPr="009C7767">
        <w:rPr>
          <w:rFonts w:ascii="Palatino Linotype" w:hAnsi="Palatino Linotype"/>
          <w:b/>
          <w:color w:val="auto"/>
          <w:sz w:val="24"/>
          <w:szCs w:val="24"/>
        </w:rPr>
        <w:t>TERCERO. De previo y especial pronunciamiento.</w:t>
      </w:r>
      <w:bookmarkEnd w:id="179"/>
    </w:p>
    <w:p w14:paraId="33F21435" w14:textId="77777777" w:rsidR="00FF51DA" w:rsidRPr="009C7767" w:rsidRDefault="00FF51DA" w:rsidP="007112A6">
      <w:pPr>
        <w:pStyle w:val="Prrafodelista"/>
        <w:spacing w:line="360" w:lineRule="auto"/>
        <w:ind w:left="0"/>
        <w:jc w:val="both"/>
        <w:rPr>
          <w:rFonts w:ascii="Palatino Linotype" w:hAnsi="Palatino Linotype"/>
          <w:lang w:val="es-ES"/>
        </w:rPr>
      </w:pPr>
    </w:p>
    <w:p w14:paraId="49C3DF09" w14:textId="494B242C" w:rsidR="007112A6" w:rsidRPr="009C7767" w:rsidRDefault="00FF51DA" w:rsidP="00487351">
      <w:pPr>
        <w:pStyle w:val="Ttulo2"/>
        <w:numPr>
          <w:ilvl w:val="0"/>
          <w:numId w:val="3"/>
        </w:numPr>
        <w:ind w:left="426"/>
        <w:rPr>
          <w:rFonts w:ascii="Palatino Linotype" w:hAnsi="Palatino Linotype"/>
          <w:b/>
          <w:color w:val="000000" w:themeColor="text1"/>
          <w:sz w:val="24"/>
        </w:rPr>
      </w:pPr>
      <w:bookmarkStart w:id="180" w:name="_Toc72501069"/>
      <w:r w:rsidRPr="009C7767">
        <w:rPr>
          <w:rFonts w:ascii="Palatino Linotype" w:hAnsi="Palatino Linotype"/>
          <w:b/>
          <w:color w:val="000000" w:themeColor="text1"/>
          <w:sz w:val="24"/>
        </w:rPr>
        <w:t>De la suspensión de plazos para la substanciación de los procedimientos</w:t>
      </w:r>
      <w:bookmarkEnd w:id="180"/>
    </w:p>
    <w:p w14:paraId="24080045" w14:textId="77777777" w:rsidR="00FF51DA" w:rsidRPr="009C7767" w:rsidRDefault="00FF51DA" w:rsidP="00FF51DA">
      <w:pPr>
        <w:rPr>
          <w:lang w:val="es-MX" w:eastAsia="en-US"/>
        </w:rPr>
      </w:pPr>
    </w:p>
    <w:p w14:paraId="1A007D0F" w14:textId="69803D3C" w:rsidR="007112A6" w:rsidRPr="009C7767" w:rsidRDefault="007112A6" w:rsidP="003E07DD">
      <w:pPr>
        <w:pStyle w:val="Prrafodelista"/>
        <w:numPr>
          <w:ilvl w:val="0"/>
          <w:numId w:val="1"/>
        </w:numPr>
        <w:spacing w:line="360" w:lineRule="auto"/>
        <w:ind w:left="0" w:firstLine="0"/>
        <w:jc w:val="both"/>
        <w:rPr>
          <w:rFonts w:ascii="Palatino Linotype" w:hAnsi="Palatino Linotype"/>
          <w:lang w:val="es-ES"/>
        </w:rPr>
      </w:pPr>
      <w:r w:rsidRPr="009C7767">
        <w:rPr>
          <w:rFonts w:ascii="Palatino Linotype" w:eastAsia="Calibri" w:hAnsi="Palatino Linotype" w:cs="Arial"/>
        </w:rPr>
        <w:t>Desde</w:t>
      </w:r>
      <w:r w:rsidRPr="009C7767">
        <w:rPr>
          <w:rFonts w:ascii="Palatino Linotype" w:hAnsi="Palatino Linotype"/>
          <w:lang w:val="es-ES"/>
        </w:rPr>
        <w:t xml:space="preserve"> que inició, a finales de 2019, la crisis generada por el virus </w:t>
      </w:r>
      <w:r w:rsidRPr="009C7767">
        <w:rPr>
          <w:rFonts w:ascii="Palatino Linotype" w:hAnsi="Palatino Linotype"/>
          <w:b/>
          <w:lang w:val="es-ES"/>
        </w:rPr>
        <w:t>SARS-Cov-2 - COVID-19</w:t>
      </w:r>
      <w:r w:rsidRPr="009C7767">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222FDBDD" w14:textId="77777777" w:rsidR="00943F24" w:rsidRPr="009C7767" w:rsidRDefault="00943F24" w:rsidP="00943F24">
      <w:pPr>
        <w:pStyle w:val="Prrafodelista"/>
        <w:spacing w:line="360" w:lineRule="auto"/>
        <w:ind w:left="0"/>
        <w:jc w:val="both"/>
        <w:rPr>
          <w:rFonts w:ascii="Palatino Linotype" w:hAnsi="Palatino Linotype"/>
          <w:lang w:val="es-ES"/>
        </w:rPr>
      </w:pPr>
    </w:p>
    <w:p w14:paraId="3579B3A0" w14:textId="77777777" w:rsidR="007112A6" w:rsidRPr="009C7767" w:rsidRDefault="007112A6" w:rsidP="003E07DD">
      <w:pPr>
        <w:pStyle w:val="Prrafodelista"/>
        <w:numPr>
          <w:ilvl w:val="0"/>
          <w:numId w:val="1"/>
        </w:numPr>
        <w:spacing w:line="360" w:lineRule="auto"/>
        <w:ind w:left="0" w:firstLine="0"/>
        <w:jc w:val="both"/>
        <w:rPr>
          <w:rFonts w:ascii="Palatino Linotype" w:hAnsi="Palatino Linotype"/>
          <w:lang w:val="es-ES"/>
        </w:rPr>
      </w:pPr>
      <w:r w:rsidRPr="009C7767">
        <w:rPr>
          <w:rFonts w:ascii="Palatino Linotype" w:hAnsi="Palatino Linotype"/>
          <w:lang w:val="es-ES"/>
        </w:rPr>
        <w:t xml:space="preserve">Las acciones adoptadas al año pasado, y de mayor impacto, llegaron incluso a la </w:t>
      </w:r>
      <w:r w:rsidRPr="009C7767">
        <w:rPr>
          <w:rFonts w:ascii="Palatino Linotype" w:eastAsia="Calibri" w:hAnsi="Palatino Linotype" w:cs="Arial"/>
        </w:rPr>
        <w:t>suspensión</w:t>
      </w:r>
      <w:r w:rsidRPr="009C7767">
        <w:rPr>
          <w:rFonts w:ascii="Palatino Linotype" w:hAnsi="Palatino Linotype"/>
          <w:lang w:val="es-ES"/>
        </w:rPr>
        <w:t xml:space="preserve"> de las actividades no prioritarias como una medida indispensable para disminuir la concurrencia de personas y, con ello, tratar de disminuir los contagios y sus efectos en la salud y en la vida, especialmente, de los grupos más vulnerables.</w:t>
      </w:r>
    </w:p>
    <w:p w14:paraId="18ECE169" w14:textId="77777777" w:rsidR="007112A6" w:rsidRPr="009C7767" w:rsidRDefault="007112A6" w:rsidP="007112A6">
      <w:pPr>
        <w:jc w:val="both"/>
        <w:rPr>
          <w:rFonts w:ascii="Palatino Linotype" w:hAnsi="Palatino Linotype"/>
          <w:lang w:val="es-ES"/>
        </w:rPr>
      </w:pPr>
    </w:p>
    <w:p w14:paraId="52903C48" w14:textId="77777777" w:rsidR="007112A6" w:rsidRPr="009C7767" w:rsidRDefault="007112A6" w:rsidP="003E07DD">
      <w:pPr>
        <w:pStyle w:val="Prrafodelista"/>
        <w:numPr>
          <w:ilvl w:val="0"/>
          <w:numId w:val="1"/>
        </w:numPr>
        <w:spacing w:line="360" w:lineRule="auto"/>
        <w:ind w:left="0" w:firstLine="0"/>
        <w:jc w:val="both"/>
        <w:rPr>
          <w:rFonts w:ascii="Palatino Linotype" w:hAnsi="Palatino Linotype"/>
          <w:lang w:val="es-ES"/>
        </w:rPr>
      </w:pPr>
      <w:r w:rsidRPr="009C7767">
        <w:rPr>
          <w:rFonts w:ascii="Palatino Linotype" w:hAnsi="Palatino Linotype"/>
          <w:lang w:val="es-ES"/>
        </w:rPr>
        <w:lastRenderedPageBreak/>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2E220477" w14:textId="77777777" w:rsidR="002069D8" w:rsidRPr="009C7767" w:rsidRDefault="002069D8" w:rsidP="002069D8">
      <w:pPr>
        <w:pStyle w:val="Prrafodelista"/>
        <w:rPr>
          <w:rFonts w:ascii="Palatino Linotype" w:hAnsi="Palatino Linotype"/>
          <w:lang w:val="es-ES"/>
        </w:rPr>
      </w:pPr>
    </w:p>
    <w:p w14:paraId="07166BDE" w14:textId="77777777" w:rsidR="007112A6" w:rsidRPr="009C7767" w:rsidRDefault="007112A6" w:rsidP="003E07DD">
      <w:pPr>
        <w:pStyle w:val="Prrafodelista"/>
        <w:numPr>
          <w:ilvl w:val="0"/>
          <w:numId w:val="1"/>
        </w:numPr>
        <w:spacing w:line="360" w:lineRule="auto"/>
        <w:ind w:left="0" w:firstLine="0"/>
        <w:jc w:val="both"/>
        <w:rPr>
          <w:rFonts w:ascii="Palatino Linotype" w:hAnsi="Palatino Linotype"/>
          <w:lang w:val="es-ES"/>
        </w:rPr>
      </w:pPr>
      <w:r w:rsidRPr="009C7767">
        <w:rPr>
          <w:rFonts w:ascii="Palatino Linotype" w:hAnsi="Palatino Linotype"/>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2F759B08" w14:textId="77777777" w:rsidR="00AB76E7" w:rsidRPr="009C7767" w:rsidRDefault="00AB76E7" w:rsidP="00AB76E7">
      <w:pPr>
        <w:pStyle w:val="Prrafodelista"/>
        <w:rPr>
          <w:rFonts w:ascii="Palatino Linotype" w:hAnsi="Palatino Linotype"/>
          <w:lang w:val="es-ES"/>
        </w:rPr>
      </w:pPr>
    </w:p>
    <w:p w14:paraId="3EACA09F" w14:textId="77777777" w:rsidR="007112A6" w:rsidRPr="009C7767" w:rsidRDefault="007112A6" w:rsidP="003E07DD">
      <w:pPr>
        <w:pStyle w:val="Prrafodelista"/>
        <w:numPr>
          <w:ilvl w:val="0"/>
          <w:numId w:val="1"/>
        </w:numPr>
        <w:spacing w:line="360" w:lineRule="auto"/>
        <w:ind w:left="0" w:firstLine="0"/>
        <w:jc w:val="both"/>
        <w:rPr>
          <w:rFonts w:ascii="Palatino Linotype" w:hAnsi="Palatino Linotype"/>
          <w:lang w:val="es-ES"/>
        </w:rPr>
      </w:pPr>
      <w:r w:rsidRPr="009C7767">
        <w:rPr>
          <w:rFonts w:ascii="Palatino Linotype" w:hAnsi="Palatino Linotype"/>
          <w:lang w:val="es-ES"/>
        </w:rPr>
        <w:t xml:space="preserve">Sin embargo, también es necesario señalar que, a pesar de las condiciones de suspensión de actividades del año anterior, es evidente y claro que los sujetos obligados continuaron ejerciendo determinadas facultades, competencias o </w:t>
      </w:r>
      <w:r w:rsidRPr="009C7767">
        <w:rPr>
          <w:rFonts w:ascii="Palatino Linotype" w:hAnsi="Palatino Linotype"/>
          <w:lang w:val="es-ES"/>
        </w:rPr>
        <w:lastRenderedPageBreak/>
        <w:t>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1FCFFC28" w14:textId="77777777" w:rsidR="00AD732B" w:rsidRPr="009C7767" w:rsidRDefault="00AD732B" w:rsidP="00AD732B">
      <w:pPr>
        <w:pStyle w:val="Prrafodelista"/>
        <w:rPr>
          <w:rFonts w:ascii="Palatino Linotype" w:hAnsi="Palatino Linotype"/>
          <w:lang w:val="es-ES"/>
        </w:rPr>
      </w:pPr>
    </w:p>
    <w:p w14:paraId="6F5CBA43" w14:textId="1E401CEB" w:rsidR="007112A6" w:rsidRPr="009C7767" w:rsidRDefault="007112A6" w:rsidP="003E07DD">
      <w:pPr>
        <w:pStyle w:val="Prrafodelista"/>
        <w:numPr>
          <w:ilvl w:val="0"/>
          <w:numId w:val="1"/>
        </w:numPr>
        <w:spacing w:line="360" w:lineRule="auto"/>
        <w:ind w:left="0" w:firstLine="0"/>
        <w:jc w:val="both"/>
        <w:rPr>
          <w:rFonts w:ascii="Palatino Linotype" w:hAnsi="Palatino Linotype"/>
          <w:lang w:val="es-ES"/>
        </w:rPr>
      </w:pPr>
      <w:r w:rsidRPr="009C7767">
        <w:rPr>
          <w:rFonts w:ascii="Palatino Linotype" w:hAnsi="Palatino Linotype"/>
          <w:lang w:val="es-ES"/>
        </w:rPr>
        <w:t xml:space="preserve">El </w:t>
      </w:r>
      <w:proofErr w:type="spellStart"/>
      <w:r w:rsidRPr="009C7767">
        <w:rPr>
          <w:rFonts w:ascii="Palatino Linotype" w:hAnsi="Palatino Linotype"/>
          <w:lang w:val="es-ES"/>
        </w:rPr>
        <w:t>Infoem</w:t>
      </w:r>
      <w:proofErr w:type="spellEnd"/>
      <w:r w:rsidRPr="009C7767">
        <w:rPr>
          <w:rFonts w:ascii="Palatino Linotype" w:hAnsi="Palatino Linotype"/>
          <w:lang w:val="es-ES"/>
        </w:rPr>
        <w:t>,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w:t>
      </w:r>
      <w:r w:rsidR="005504B4" w:rsidRPr="009C7767">
        <w:rPr>
          <w:rFonts w:ascii="Palatino Linotype" w:hAnsi="Palatino Linotype"/>
          <w:lang w:val="es-ES"/>
        </w:rPr>
        <w:t xml:space="preserve"> para desempeñar sus funciones.</w:t>
      </w:r>
    </w:p>
    <w:p w14:paraId="3D95B9F2" w14:textId="77777777" w:rsidR="00AB76E7" w:rsidRPr="009C7767" w:rsidRDefault="00AB76E7" w:rsidP="00AB76E7">
      <w:pPr>
        <w:pStyle w:val="Prrafodelista"/>
        <w:rPr>
          <w:rFonts w:ascii="Palatino Linotype" w:hAnsi="Palatino Linotype"/>
          <w:lang w:val="es-ES"/>
        </w:rPr>
      </w:pPr>
    </w:p>
    <w:p w14:paraId="06C66D25" w14:textId="77777777" w:rsidR="007112A6" w:rsidRPr="009C7767" w:rsidRDefault="007112A6" w:rsidP="003E07DD">
      <w:pPr>
        <w:pStyle w:val="Prrafodelista"/>
        <w:numPr>
          <w:ilvl w:val="0"/>
          <w:numId w:val="1"/>
        </w:numPr>
        <w:spacing w:line="360" w:lineRule="auto"/>
        <w:ind w:left="0" w:firstLine="0"/>
        <w:jc w:val="both"/>
        <w:rPr>
          <w:rFonts w:ascii="Palatino Linotype" w:hAnsi="Palatino Linotype"/>
          <w:lang w:val="es-ES"/>
        </w:rPr>
      </w:pPr>
      <w:r w:rsidRPr="009C7767">
        <w:rPr>
          <w:rFonts w:ascii="Palatino Linotype" w:hAnsi="Palatino Linotype"/>
          <w:lang w:val="es-ES"/>
        </w:rPr>
        <w:t xml:space="preserve">El diseño de los procedimientos para el ejercicio de los derechos de acceso a la información pública y a la protección de los datos personales, ha descansado en </w:t>
      </w:r>
      <w:r w:rsidRPr="009C7767">
        <w:rPr>
          <w:rFonts w:ascii="Palatino Linotype" w:hAnsi="Palatino Linotype"/>
          <w:lang w:val="es-ES"/>
        </w:rPr>
        <w:lastRenderedPageBreak/>
        <w:t>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0555EBA1" w14:textId="77777777" w:rsidR="007112A6" w:rsidRPr="009C7767" w:rsidRDefault="007112A6" w:rsidP="007112A6">
      <w:pPr>
        <w:jc w:val="both"/>
        <w:rPr>
          <w:rFonts w:ascii="Palatino Linotype" w:hAnsi="Palatino Linotype"/>
          <w:lang w:val="es-ES"/>
        </w:rPr>
      </w:pPr>
    </w:p>
    <w:p w14:paraId="4C3D2208" w14:textId="77777777" w:rsidR="007112A6" w:rsidRPr="009C7767" w:rsidRDefault="007112A6" w:rsidP="003E07DD">
      <w:pPr>
        <w:pStyle w:val="Prrafodelista"/>
        <w:numPr>
          <w:ilvl w:val="0"/>
          <w:numId w:val="1"/>
        </w:numPr>
        <w:spacing w:line="360" w:lineRule="auto"/>
        <w:ind w:left="0" w:firstLine="0"/>
        <w:jc w:val="both"/>
        <w:rPr>
          <w:rFonts w:ascii="Palatino Linotype" w:hAnsi="Palatino Linotype"/>
          <w:lang w:val="es-ES"/>
        </w:rPr>
      </w:pPr>
      <w:r w:rsidRPr="009C7767">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604F5CA1" w14:textId="77777777" w:rsidR="007112A6" w:rsidRPr="009C7767" w:rsidRDefault="007112A6" w:rsidP="007112A6">
      <w:pPr>
        <w:jc w:val="both"/>
        <w:rPr>
          <w:rFonts w:ascii="Palatino Linotype" w:hAnsi="Palatino Linotype"/>
          <w:lang w:val="es-ES"/>
        </w:rPr>
      </w:pPr>
    </w:p>
    <w:p w14:paraId="5FA17084" w14:textId="77777777" w:rsidR="007112A6" w:rsidRPr="009C7767" w:rsidRDefault="007112A6" w:rsidP="003E07DD">
      <w:pPr>
        <w:pStyle w:val="Prrafodelista"/>
        <w:numPr>
          <w:ilvl w:val="0"/>
          <w:numId w:val="1"/>
        </w:numPr>
        <w:spacing w:line="360" w:lineRule="auto"/>
        <w:ind w:left="0" w:firstLine="0"/>
        <w:jc w:val="both"/>
        <w:rPr>
          <w:rFonts w:ascii="Palatino Linotype" w:hAnsi="Palatino Linotype"/>
          <w:lang w:val="es-ES"/>
        </w:rPr>
      </w:pPr>
      <w:r w:rsidRPr="009C7767">
        <w:rPr>
          <w:rFonts w:ascii="Palatino Linotype" w:hAnsi="Palatino Linotype"/>
          <w:lang w:val="es-ES"/>
        </w:rPr>
        <w:t xml:space="preserve">Si bien esto podría considerarse como una nueva presión sobre el funcionamiento de los sujetos obligados, es muy importante destacar el papel e </w:t>
      </w:r>
      <w:r w:rsidRPr="009C7767">
        <w:rPr>
          <w:rFonts w:ascii="Palatino Linotype" w:hAnsi="Palatino Linotype"/>
          <w:lang w:val="es-ES"/>
        </w:rPr>
        <w:lastRenderedPageBreak/>
        <w:t>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4F666499" w14:textId="77777777" w:rsidR="007112A6" w:rsidRPr="009C7767" w:rsidRDefault="007112A6" w:rsidP="007112A6">
      <w:pPr>
        <w:jc w:val="both"/>
        <w:rPr>
          <w:rFonts w:ascii="Palatino Linotype" w:hAnsi="Palatino Linotype"/>
          <w:lang w:val="es-ES"/>
        </w:rPr>
      </w:pPr>
    </w:p>
    <w:p w14:paraId="262E29F6" w14:textId="77777777" w:rsidR="007112A6" w:rsidRPr="009C7767" w:rsidRDefault="007112A6" w:rsidP="003E07DD">
      <w:pPr>
        <w:pStyle w:val="Prrafodelista"/>
        <w:numPr>
          <w:ilvl w:val="0"/>
          <w:numId w:val="1"/>
        </w:numPr>
        <w:spacing w:line="360" w:lineRule="auto"/>
        <w:ind w:left="0" w:firstLine="0"/>
        <w:jc w:val="both"/>
        <w:rPr>
          <w:rFonts w:ascii="Palatino Linotype" w:hAnsi="Palatino Linotype"/>
          <w:lang w:val="es-ES"/>
        </w:rPr>
      </w:pPr>
      <w:r w:rsidRPr="009C7767">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7D370F75" w14:textId="77777777" w:rsidR="007112A6" w:rsidRPr="009C7767" w:rsidRDefault="007112A6" w:rsidP="003E07DD">
      <w:pPr>
        <w:pStyle w:val="Prrafodelista"/>
        <w:numPr>
          <w:ilvl w:val="0"/>
          <w:numId w:val="1"/>
        </w:numPr>
        <w:spacing w:line="360" w:lineRule="auto"/>
        <w:ind w:left="0" w:firstLine="0"/>
        <w:jc w:val="both"/>
        <w:rPr>
          <w:rFonts w:ascii="Palatino Linotype" w:hAnsi="Palatino Linotype"/>
          <w:lang w:val="es-ES"/>
        </w:rPr>
      </w:pPr>
      <w:r w:rsidRPr="009C7767">
        <w:rPr>
          <w:rFonts w:ascii="Palatino Linotype" w:hAnsi="Palatino Linotype"/>
          <w:lang w:val="es-ES"/>
        </w:rPr>
        <w:lastRenderedPageBreak/>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6AD9E749" w14:textId="77777777" w:rsidR="00C11904" w:rsidRPr="009C7767" w:rsidRDefault="00C11904" w:rsidP="00C11904">
      <w:pPr>
        <w:pStyle w:val="Prrafodelista"/>
        <w:spacing w:line="360" w:lineRule="auto"/>
        <w:ind w:left="0"/>
        <w:jc w:val="both"/>
        <w:rPr>
          <w:rFonts w:ascii="Palatino Linotype" w:hAnsi="Palatino Linotype"/>
          <w:lang w:val="es-ES"/>
        </w:rPr>
      </w:pPr>
    </w:p>
    <w:p w14:paraId="383402C9" w14:textId="07E7ED36" w:rsidR="00262E4F" w:rsidRPr="009C7767" w:rsidRDefault="007112A6" w:rsidP="00262E4F">
      <w:pPr>
        <w:pStyle w:val="Ttulo1"/>
        <w:spacing w:line="360" w:lineRule="auto"/>
        <w:rPr>
          <w:b/>
          <w:color w:val="000000" w:themeColor="text1"/>
          <w:szCs w:val="24"/>
        </w:rPr>
      </w:pPr>
      <w:bookmarkStart w:id="181" w:name="_Toc34246179"/>
      <w:bookmarkStart w:id="182" w:name="_Toc72501070"/>
      <w:r w:rsidRPr="009C7767">
        <w:rPr>
          <w:b/>
          <w:color w:val="000000" w:themeColor="text1"/>
          <w:szCs w:val="24"/>
        </w:rPr>
        <w:t>CUART</w:t>
      </w:r>
      <w:r w:rsidR="00262E4F" w:rsidRPr="009C7767">
        <w:rPr>
          <w:b/>
          <w:color w:val="000000" w:themeColor="text1"/>
          <w:szCs w:val="24"/>
        </w:rPr>
        <w:t xml:space="preserve">O. </w:t>
      </w:r>
      <w:bookmarkStart w:id="183" w:name="_Toc501021589"/>
      <w:bookmarkEnd w:id="177"/>
      <w:r w:rsidR="00262E4F" w:rsidRPr="009C7767">
        <w:rPr>
          <w:b/>
          <w:color w:val="000000" w:themeColor="text1"/>
          <w:szCs w:val="24"/>
        </w:rPr>
        <w:t xml:space="preserve">Del planteamiento de la </w:t>
      </w:r>
      <w:r w:rsidR="00262E4F" w:rsidRPr="009C7767">
        <w:rPr>
          <w:b/>
          <w:i/>
          <w:color w:val="000000" w:themeColor="text1"/>
          <w:szCs w:val="24"/>
        </w:rPr>
        <w:t>Litis</w:t>
      </w:r>
      <w:r w:rsidR="00262E4F" w:rsidRPr="009C7767">
        <w:rPr>
          <w:b/>
          <w:color w:val="000000" w:themeColor="text1"/>
          <w:szCs w:val="24"/>
        </w:rPr>
        <w:t>.</w:t>
      </w:r>
      <w:bookmarkEnd w:id="178"/>
      <w:bookmarkEnd w:id="181"/>
      <w:bookmarkEnd w:id="182"/>
      <w:bookmarkEnd w:id="183"/>
    </w:p>
    <w:p w14:paraId="55D26B6B" w14:textId="77777777" w:rsidR="0091500E" w:rsidRPr="009C7767" w:rsidRDefault="0091500E" w:rsidP="0091500E">
      <w:pPr>
        <w:rPr>
          <w:lang w:val="es-MX" w:eastAsia="en-US"/>
        </w:rPr>
      </w:pPr>
    </w:p>
    <w:p w14:paraId="3E5BB6AE" w14:textId="770176BB" w:rsidR="00262E4F" w:rsidRPr="009C7767" w:rsidRDefault="00554876" w:rsidP="00554876">
      <w:pPr>
        <w:pStyle w:val="Prrafodelista"/>
        <w:numPr>
          <w:ilvl w:val="0"/>
          <w:numId w:val="1"/>
        </w:numPr>
        <w:spacing w:line="360" w:lineRule="auto"/>
        <w:ind w:left="0" w:firstLine="0"/>
        <w:jc w:val="both"/>
        <w:rPr>
          <w:rFonts w:ascii="Palatino Linotype" w:hAnsi="Palatino Linotype"/>
          <w:lang w:val="es-MX" w:eastAsia="en-US"/>
        </w:rPr>
      </w:pPr>
      <w:r w:rsidRPr="009C7767">
        <w:rPr>
          <w:rFonts w:ascii="Palatino Linotype" w:hAnsi="Palatino Linotype"/>
          <w:lang w:val="es-ES"/>
        </w:rPr>
        <w:t>Se solicitó, la siguiente información desagregada:</w:t>
      </w:r>
    </w:p>
    <w:p w14:paraId="2C4BE79F" w14:textId="77777777" w:rsidR="00554876" w:rsidRPr="009C7767" w:rsidRDefault="00554876" w:rsidP="00554876">
      <w:pPr>
        <w:pStyle w:val="Prrafodelista"/>
        <w:spacing w:line="360" w:lineRule="auto"/>
        <w:ind w:left="0"/>
        <w:jc w:val="both"/>
        <w:rPr>
          <w:rFonts w:ascii="Palatino Linotype" w:hAnsi="Palatino Linotype"/>
          <w:lang w:val="es-MX" w:eastAsia="en-US"/>
        </w:rPr>
      </w:pPr>
    </w:p>
    <w:p w14:paraId="189F017D" w14:textId="3DAE605B" w:rsidR="00554876" w:rsidRPr="009C7767" w:rsidRDefault="00554876" w:rsidP="00554876">
      <w:pPr>
        <w:pStyle w:val="Prrafodelista"/>
        <w:spacing w:line="360" w:lineRule="auto"/>
        <w:jc w:val="both"/>
        <w:rPr>
          <w:rFonts w:ascii="Palatino Linotype" w:hAnsi="Palatino Linotype" w:cs="Arial"/>
          <w:b/>
        </w:rPr>
      </w:pPr>
      <w:r w:rsidRPr="009C7767">
        <w:rPr>
          <w:rFonts w:ascii="Palatino Linotype" w:hAnsi="Palatino Linotype" w:cs="Arial"/>
          <w:b/>
        </w:rPr>
        <w:t>Del 1 enero de 2015 al 5 de febrero de 2021</w:t>
      </w:r>
      <w:r w:rsidR="0059337F" w:rsidRPr="009C7767">
        <w:rPr>
          <w:rFonts w:ascii="Palatino Linotype" w:hAnsi="Palatino Linotype" w:cs="Arial"/>
          <w:b/>
        </w:rPr>
        <w:t>.</w:t>
      </w:r>
    </w:p>
    <w:p w14:paraId="1B8D6695" w14:textId="77777777" w:rsidR="00554876" w:rsidRPr="009C7767" w:rsidRDefault="00554876" w:rsidP="00487351">
      <w:pPr>
        <w:pStyle w:val="Prrafodelista"/>
        <w:numPr>
          <w:ilvl w:val="0"/>
          <w:numId w:val="7"/>
        </w:numPr>
        <w:spacing w:line="360" w:lineRule="auto"/>
        <w:jc w:val="both"/>
        <w:rPr>
          <w:rFonts w:ascii="Palatino Linotype" w:hAnsi="Palatino Linotype" w:cs="Arial"/>
        </w:rPr>
      </w:pPr>
      <w:r w:rsidRPr="009C7767">
        <w:rPr>
          <w:rFonts w:ascii="Palatino Linotype" w:hAnsi="Palatino Linotype" w:cs="Arial"/>
        </w:rPr>
        <w:t>Número de policías municipales cesados, inhabilitados, separados del cargo, destituidos, removidos o dados de baja;</w:t>
      </w:r>
    </w:p>
    <w:p w14:paraId="1AA521BF" w14:textId="77777777" w:rsidR="00554876" w:rsidRPr="009C7767" w:rsidRDefault="00554876" w:rsidP="00554876">
      <w:pPr>
        <w:pStyle w:val="Prrafodelista"/>
        <w:spacing w:line="360" w:lineRule="auto"/>
        <w:jc w:val="both"/>
        <w:rPr>
          <w:rFonts w:ascii="Palatino Linotype" w:hAnsi="Palatino Linotype" w:cs="Arial"/>
        </w:rPr>
      </w:pPr>
    </w:p>
    <w:p w14:paraId="4C0C5807" w14:textId="77777777" w:rsidR="00554876" w:rsidRPr="009C7767" w:rsidRDefault="00554876" w:rsidP="00487351">
      <w:pPr>
        <w:pStyle w:val="Prrafodelista"/>
        <w:numPr>
          <w:ilvl w:val="0"/>
          <w:numId w:val="7"/>
        </w:numPr>
        <w:spacing w:line="360" w:lineRule="auto"/>
        <w:jc w:val="both"/>
        <w:rPr>
          <w:rFonts w:ascii="Palatino Linotype" w:hAnsi="Palatino Linotype" w:cs="Arial"/>
        </w:rPr>
      </w:pPr>
      <w:r w:rsidRPr="009C7767">
        <w:rPr>
          <w:rFonts w:ascii="Palatino Linotype" w:hAnsi="Palatino Linotype" w:cs="Arial"/>
        </w:rPr>
        <w:lastRenderedPageBreak/>
        <w:t>Nombre, credencial y motivo, de los policías municipales cesados, inhabilitados, separados del cargo, destituidos, removidos o dados de baja, así como el soporte documental de la determinación;</w:t>
      </w:r>
    </w:p>
    <w:p w14:paraId="1099F4DD" w14:textId="77777777" w:rsidR="00554876" w:rsidRPr="009C7767" w:rsidRDefault="00554876" w:rsidP="00554876">
      <w:pPr>
        <w:pStyle w:val="Prrafodelista"/>
        <w:spacing w:line="360" w:lineRule="auto"/>
        <w:jc w:val="both"/>
        <w:rPr>
          <w:rFonts w:ascii="Palatino Linotype" w:hAnsi="Palatino Linotype" w:cs="Arial"/>
        </w:rPr>
      </w:pPr>
    </w:p>
    <w:p w14:paraId="7D538079" w14:textId="77777777" w:rsidR="00554876" w:rsidRPr="009C7767" w:rsidRDefault="00554876" w:rsidP="00487351">
      <w:pPr>
        <w:pStyle w:val="Prrafodelista"/>
        <w:numPr>
          <w:ilvl w:val="0"/>
          <w:numId w:val="7"/>
        </w:numPr>
        <w:spacing w:line="360" w:lineRule="auto"/>
        <w:jc w:val="both"/>
        <w:rPr>
          <w:rFonts w:ascii="Palatino Linotype" w:hAnsi="Palatino Linotype" w:cs="Arial"/>
        </w:rPr>
      </w:pPr>
      <w:r w:rsidRPr="009C7767">
        <w:rPr>
          <w:rFonts w:ascii="Palatino Linotype" w:hAnsi="Palatino Linotype" w:cs="Arial"/>
        </w:rPr>
        <w:t>De los servidores públicos que impugnaron la determinación, de haber sido cesados, inhabilitados, separados del cargo, destituidos, removidos o dados de baja: el número de expediente, juzgado y etapa procesal;</w:t>
      </w:r>
    </w:p>
    <w:p w14:paraId="07749906" w14:textId="77777777" w:rsidR="00554876" w:rsidRPr="009C7767" w:rsidRDefault="00554876" w:rsidP="00554876">
      <w:pPr>
        <w:pStyle w:val="Prrafodelista"/>
        <w:spacing w:line="360" w:lineRule="auto"/>
        <w:jc w:val="both"/>
        <w:rPr>
          <w:rFonts w:ascii="Palatino Linotype" w:hAnsi="Palatino Linotype" w:cs="Arial"/>
        </w:rPr>
      </w:pPr>
    </w:p>
    <w:p w14:paraId="1F1F206C" w14:textId="77777777" w:rsidR="00554876" w:rsidRPr="009C7767" w:rsidRDefault="00554876" w:rsidP="00487351">
      <w:pPr>
        <w:pStyle w:val="Prrafodelista"/>
        <w:numPr>
          <w:ilvl w:val="0"/>
          <w:numId w:val="7"/>
        </w:numPr>
        <w:spacing w:line="360" w:lineRule="auto"/>
        <w:jc w:val="both"/>
        <w:rPr>
          <w:rFonts w:ascii="Palatino Linotype" w:hAnsi="Palatino Linotype" w:cs="Arial"/>
        </w:rPr>
      </w:pPr>
      <w:r w:rsidRPr="009C7767">
        <w:rPr>
          <w:rFonts w:ascii="Palatino Linotype" w:hAnsi="Palatino Linotype" w:cs="Arial"/>
        </w:rPr>
        <w:t>Número de ocasiones en las que se presentaron denuncias, querellas y/o quejas en contra de policías municipales que fueron cesados, inhabilitados, separados del cargo, destituidos, removidos y/o dados de baja, así como copia de la misma y estado procesal en el que se encuentra; y</w:t>
      </w:r>
    </w:p>
    <w:p w14:paraId="09D79F8F" w14:textId="77777777" w:rsidR="00554876" w:rsidRPr="009C7767" w:rsidRDefault="00554876" w:rsidP="00554876">
      <w:pPr>
        <w:pStyle w:val="Prrafodelista"/>
        <w:spacing w:line="360" w:lineRule="auto"/>
        <w:jc w:val="both"/>
        <w:rPr>
          <w:rFonts w:ascii="Palatino Linotype" w:hAnsi="Palatino Linotype" w:cs="Arial"/>
        </w:rPr>
      </w:pPr>
    </w:p>
    <w:p w14:paraId="7BCE4594" w14:textId="13D53BF7" w:rsidR="00BF1FD2" w:rsidRPr="009C7767" w:rsidRDefault="00554876" w:rsidP="00487351">
      <w:pPr>
        <w:pStyle w:val="Prrafodelista"/>
        <w:numPr>
          <w:ilvl w:val="0"/>
          <w:numId w:val="7"/>
        </w:numPr>
        <w:spacing w:line="360" w:lineRule="auto"/>
        <w:jc w:val="both"/>
        <w:rPr>
          <w:rFonts w:ascii="Palatino Linotype" w:hAnsi="Palatino Linotype"/>
          <w:color w:val="000000"/>
          <w:szCs w:val="14"/>
        </w:rPr>
      </w:pPr>
      <w:r w:rsidRPr="009C7767">
        <w:rPr>
          <w:rFonts w:ascii="Palatino Linotype" w:hAnsi="Palatino Linotype" w:cs="Arial"/>
        </w:rPr>
        <w:t>Número de ocasiones en las que se han presentado solicitudes de indemnización por responsabilidad patrimonial del Estado</w:t>
      </w:r>
      <w:r w:rsidR="00E134AB" w:rsidRPr="009C7767">
        <w:rPr>
          <w:rFonts w:ascii="Palatino Linotype" w:hAnsi="Palatino Linotype" w:cs="Arial"/>
        </w:rPr>
        <w:t>,</w:t>
      </w:r>
      <w:r w:rsidRPr="009C7767">
        <w:rPr>
          <w:rFonts w:ascii="Palatino Linotype" w:hAnsi="Palatino Linotype" w:cs="Arial"/>
        </w:rPr>
        <w:t xml:space="preserve"> en contra del </w:t>
      </w:r>
      <w:r w:rsidR="00E134AB" w:rsidRPr="009C7767">
        <w:rPr>
          <w:rFonts w:ascii="Palatino Linotype" w:hAnsi="Palatino Linotype" w:cs="Arial"/>
        </w:rPr>
        <w:t>Sujeto Obligado</w:t>
      </w:r>
      <w:r w:rsidRPr="009C7767">
        <w:rPr>
          <w:rFonts w:ascii="Palatino Linotype" w:hAnsi="Palatino Linotype" w:cs="Arial"/>
        </w:rPr>
        <w:t>, así como copia de la solicitud y de la resolución recaída y en caso de impugnación, el número de expediente, juzgado de radicación y estado procesal.</w:t>
      </w:r>
    </w:p>
    <w:p w14:paraId="69916986" w14:textId="77777777" w:rsidR="00AB76E7" w:rsidRPr="009C7767" w:rsidRDefault="00AB76E7" w:rsidP="00AB76E7">
      <w:pPr>
        <w:pStyle w:val="Prrafodelista"/>
        <w:spacing w:line="360" w:lineRule="auto"/>
        <w:ind w:left="1146"/>
        <w:jc w:val="both"/>
        <w:rPr>
          <w:rFonts w:ascii="Palatino Linotype" w:hAnsi="Palatino Linotype" w:cs="Arial"/>
        </w:rPr>
      </w:pPr>
    </w:p>
    <w:p w14:paraId="3717CB2F" w14:textId="4D958E52" w:rsidR="00AB76E7" w:rsidRPr="009C7767" w:rsidRDefault="00AB76E7" w:rsidP="0059337F">
      <w:pPr>
        <w:pStyle w:val="Prrafodelista"/>
        <w:numPr>
          <w:ilvl w:val="0"/>
          <w:numId w:val="1"/>
        </w:numPr>
        <w:spacing w:line="360" w:lineRule="auto"/>
        <w:ind w:left="0" w:firstLine="0"/>
        <w:jc w:val="both"/>
        <w:rPr>
          <w:rFonts w:ascii="Palatino Linotype" w:hAnsi="Palatino Linotype" w:cs="Arial"/>
        </w:rPr>
      </w:pPr>
      <w:r w:rsidRPr="009C7767">
        <w:rPr>
          <w:rFonts w:ascii="Palatino Linotype" w:hAnsi="Palatino Linotype" w:cs="Arial"/>
        </w:rPr>
        <w:t xml:space="preserve">En </w:t>
      </w:r>
      <w:r w:rsidRPr="009C7767">
        <w:rPr>
          <w:rFonts w:ascii="Palatino Linotype" w:hAnsi="Palatino Linotype"/>
          <w:lang w:val="es-ES"/>
        </w:rPr>
        <w:t>respuesta</w:t>
      </w:r>
      <w:r w:rsidRPr="009C7767">
        <w:rPr>
          <w:rFonts w:ascii="Palatino Linotype" w:hAnsi="Palatino Linotype" w:cs="Arial"/>
        </w:rPr>
        <w:t xml:space="preserve"> el </w:t>
      </w:r>
      <w:r w:rsidRPr="009C7767">
        <w:rPr>
          <w:rFonts w:ascii="Palatino Linotype" w:hAnsi="Palatino Linotype" w:cs="Arial"/>
          <w:b/>
        </w:rPr>
        <w:t>SUJETO OBLIGADO,</w:t>
      </w:r>
      <w:r w:rsidR="0059337F" w:rsidRPr="009C7767">
        <w:rPr>
          <w:rFonts w:ascii="Palatino Linotype" w:hAnsi="Palatino Linotype" w:cs="Arial"/>
        </w:rPr>
        <w:t xml:space="preserve"> entregó información estadística relativa a las bajas y clasificó como confidencial, toda aquella información relativa a nombres de policías cesados, inhabilitados, separados del cargo, documentos que </w:t>
      </w:r>
      <w:r w:rsidR="0059337F" w:rsidRPr="009C7767">
        <w:rPr>
          <w:rFonts w:ascii="Palatino Linotype" w:hAnsi="Palatino Linotype" w:cs="Arial"/>
        </w:rPr>
        <w:lastRenderedPageBreak/>
        <w:t>acreditan la baja, copias de credenciales; así como la información solicitada relativa a: impugnaciones, denuncias, querellas, quejas y expedientes</w:t>
      </w:r>
      <w:r w:rsidR="00BF1FD2" w:rsidRPr="009C7767">
        <w:rPr>
          <w:rFonts w:ascii="Palatino Linotype" w:hAnsi="Palatino Linotype" w:cs="Arial"/>
        </w:rPr>
        <w:t>.</w:t>
      </w:r>
    </w:p>
    <w:p w14:paraId="35501DAB" w14:textId="77777777" w:rsidR="00611BEA" w:rsidRPr="009C7767" w:rsidRDefault="00611BEA" w:rsidP="00611BEA">
      <w:pPr>
        <w:pStyle w:val="Prrafodelista"/>
        <w:spacing w:line="360" w:lineRule="auto"/>
        <w:ind w:left="0"/>
        <w:jc w:val="both"/>
        <w:rPr>
          <w:rFonts w:ascii="Palatino Linotype" w:hAnsi="Palatino Linotype" w:cs="Arial"/>
        </w:rPr>
      </w:pPr>
    </w:p>
    <w:p w14:paraId="0D70A3FF" w14:textId="1EB30120" w:rsidR="00611BEA" w:rsidRPr="009C7767" w:rsidRDefault="00611BEA" w:rsidP="00702F3E">
      <w:pPr>
        <w:pStyle w:val="Prrafodelista"/>
        <w:numPr>
          <w:ilvl w:val="0"/>
          <w:numId w:val="1"/>
        </w:numPr>
        <w:spacing w:line="360" w:lineRule="auto"/>
        <w:ind w:left="0" w:firstLine="0"/>
        <w:jc w:val="both"/>
        <w:rPr>
          <w:rFonts w:ascii="Palatino Linotype" w:hAnsi="Palatino Linotype" w:cs="Arial"/>
        </w:rPr>
      </w:pPr>
      <w:r w:rsidRPr="009C7767">
        <w:rPr>
          <w:rFonts w:ascii="Palatino Linotype" w:hAnsi="Palatino Linotype" w:cs="Arial"/>
        </w:rPr>
        <w:t xml:space="preserve">Inconforme con la respuesta, el solicitante interpuso recurso de revisión, señalando </w:t>
      </w:r>
      <w:r w:rsidR="0059337F" w:rsidRPr="009C7767">
        <w:rPr>
          <w:rFonts w:ascii="Palatino Linotype" w:hAnsi="Palatino Linotype" w:cs="Arial"/>
          <w:i/>
        </w:rPr>
        <w:t>grosso modo</w:t>
      </w:r>
      <w:r w:rsidR="0059337F" w:rsidRPr="009C7767">
        <w:rPr>
          <w:rFonts w:ascii="Palatino Linotype" w:hAnsi="Palatino Linotype" w:cs="Arial"/>
        </w:rPr>
        <w:t xml:space="preserve">, como actos recurridos, los siguientes: </w:t>
      </w:r>
      <w:r w:rsidR="00702F3E" w:rsidRPr="009C7767">
        <w:rPr>
          <w:rFonts w:ascii="Palatino Linotype" w:hAnsi="Palatino Linotype" w:cs="Arial"/>
        </w:rPr>
        <w:t>l</w:t>
      </w:r>
      <w:r w:rsidR="0059337F" w:rsidRPr="009C7767">
        <w:rPr>
          <w:rFonts w:ascii="Palatino Linotype" w:hAnsi="Palatino Linotype" w:cs="Arial"/>
        </w:rPr>
        <w:t>a entrega de información incompleta de acuerdo a lo requerido en la solicitud de información pública, la carente e indebida fundamentación y/o motivación en la respuesta</w:t>
      </w:r>
      <w:r w:rsidR="00702F3E" w:rsidRPr="009C7767">
        <w:rPr>
          <w:rFonts w:ascii="Palatino Linotype" w:hAnsi="Palatino Linotype" w:cs="Arial"/>
        </w:rPr>
        <w:t xml:space="preserve"> y la clasificación de la información solicitada y la declaración de inexistencia de información.</w:t>
      </w:r>
    </w:p>
    <w:p w14:paraId="26DA90BC" w14:textId="77777777" w:rsidR="00AB76E7" w:rsidRPr="009C7767" w:rsidRDefault="00AB76E7" w:rsidP="00AB76E7">
      <w:pPr>
        <w:spacing w:line="360" w:lineRule="auto"/>
        <w:contextualSpacing/>
        <w:jc w:val="both"/>
        <w:rPr>
          <w:rFonts w:ascii="Palatino Linotype" w:hAnsi="Palatino Linotype" w:cs="Arial"/>
        </w:rPr>
      </w:pPr>
    </w:p>
    <w:p w14:paraId="29EF3ACA" w14:textId="693CB9BF" w:rsidR="00AB76E7" w:rsidRPr="009C7767" w:rsidRDefault="00AB76E7" w:rsidP="00702F3E">
      <w:pPr>
        <w:numPr>
          <w:ilvl w:val="0"/>
          <w:numId w:val="1"/>
        </w:numPr>
        <w:spacing w:line="360" w:lineRule="auto"/>
        <w:ind w:left="0" w:firstLine="0"/>
        <w:contextualSpacing/>
        <w:jc w:val="both"/>
        <w:rPr>
          <w:rFonts w:ascii="Palatino Linotype" w:eastAsia="MS Mincho" w:hAnsi="Palatino Linotype" w:cs="Arial"/>
        </w:rPr>
      </w:pPr>
      <w:r w:rsidRPr="009C7767">
        <w:rPr>
          <w:rFonts w:ascii="Palatino Linotype" w:eastAsia="MS Mincho" w:hAnsi="Palatino Linotype" w:cs="Arial"/>
        </w:rPr>
        <w:t xml:space="preserve">En </w:t>
      </w:r>
      <w:r w:rsidRPr="009C7767">
        <w:rPr>
          <w:rFonts w:ascii="Palatino Linotype" w:hAnsi="Palatino Linotype" w:cs="Arial"/>
          <w:lang w:eastAsia="es-MX"/>
        </w:rPr>
        <w:t>dichas</w:t>
      </w:r>
      <w:r w:rsidRPr="009C7767">
        <w:rPr>
          <w:rFonts w:ascii="Palatino Linotype" w:eastAsia="Times New Roman" w:hAnsi="Palatino Linotype" w:cs="Arial"/>
        </w:rPr>
        <w:t xml:space="preserve"> condiciones, la </w:t>
      </w:r>
      <w:r w:rsidRPr="009C7767">
        <w:rPr>
          <w:rFonts w:ascii="Palatino Linotype" w:eastAsia="Times New Roman" w:hAnsi="Palatino Linotype" w:cs="Arial"/>
          <w:i/>
        </w:rPr>
        <w:t>Litis</w:t>
      </w:r>
      <w:r w:rsidRPr="009C7767">
        <w:rPr>
          <w:rFonts w:ascii="Palatino Linotype" w:eastAsia="Times New Roman" w:hAnsi="Palatino Linotype" w:cs="Arial"/>
        </w:rPr>
        <w:t xml:space="preserve"> a resolver en este recurso</w:t>
      </w:r>
      <w:r w:rsidR="00B47CD0" w:rsidRPr="009C7767">
        <w:rPr>
          <w:rFonts w:ascii="Palatino Linotype" w:eastAsia="Times New Roman" w:hAnsi="Palatino Linotype" w:cs="Arial"/>
        </w:rPr>
        <w:t xml:space="preserve"> de revisión</w:t>
      </w:r>
      <w:r w:rsidR="00702F3E" w:rsidRPr="009C7767">
        <w:rPr>
          <w:rFonts w:ascii="Palatino Linotype" w:eastAsia="Times New Roman" w:hAnsi="Palatino Linotype" w:cs="Arial"/>
        </w:rPr>
        <w:t>,</w:t>
      </w:r>
      <w:r w:rsidRPr="009C7767">
        <w:rPr>
          <w:rFonts w:ascii="Palatino Linotype" w:eastAsia="Times New Roman" w:hAnsi="Palatino Linotype" w:cs="Arial"/>
        </w:rPr>
        <w:t xml:space="preserve"> se circunscribe a determinar si </w:t>
      </w:r>
      <w:r w:rsidR="00F67D8E" w:rsidRPr="009C7767">
        <w:rPr>
          <w:rFonts w:ascii="Palatino Linotype" w:eastAsia="MS Mincho" w:hAnsi="Palatino Linotype" w:cs="Arial"/>
        </w:rPr>
        <w:t>se actualiza</w:t>
      </w:r>
      <w:r w:rsidR="00AF38BC" w:rsidRPr="009C7767">
        <w:rPr>
          <w:rFonts w:ascii="Palatino Linotype" w:eastAsia="MS Mincho" w:hAnsi="Palatino Linotype" w:cs="Arial"/>
        </w:rPr>
        <w:t>n</w:t>
      </w:r>
      <w:r w:rsidRPr="009C7767">
        <w:rPr>
          <w:rFonts w:ascii="Palatino Linotype" w:eastAsia="MS Mincho" w:hAnsi="Palatino Linotype" w:cs="Arial"/>
        </w:rPr>
        <w:t xml:space="preserve"> la</w:t>
      </w:r>
      <w:r w:rsidR="00AF38BC" w:rsidRPr="009C7767">
        <w:rPr>
          <w:rFonts w:ascii="Palatino Linotype" w:eastAsia="MS Mincho" w:hAnsi="Palatino Linotype" w:cs="Arial"/>
        </w:rPr>
        <w:t>s</w:t>
      </w:r>
      <w:r w:rsidRPr="009C7767">
        <w:rPr>
          <w:rFonts w:ascii="Palatino Linotype" w:eastAsia="MS Mincho" w:hAnsi="Palatino Linotype" w:cs="Arial"/>
        </w:rPr>
        <w:t xml:space="preserve"> causal</w:t>
      </w:r>
      <w:r w:rsidR="00AF38BC" w:rsidRPr="009C7767">
        <w:rPr>
          <w:rFonts w:ascii="Palatino Linotype" w:eastAsia="MS Mincho" w:hAnsi="Palatino Linotype" w:cs="Arial"/>
        </w:rPr>
        <w:t>es</w:t>
      </w:r>
      <w:r w:rsidRPr="009C7767">
        <w:rPr>
          <w:rFonts w:ascii="Palatino Linotype" w:eastAsia="MS Mincho" w:hAnsi="Palatino Linotype" w:cs="Arial"/>
        </w:rPr>
        <w:t xml:space="preserve"> de procedencia prevista</w:t>
      </w:r>
      <w:r w:rsidR="00AF38BC" w:rsidRPr="009C7767">
        <w:rPr>
          <w:rFonts w:ascii="Palatino Linotype" w:eastAsia="MS Mincho" w:hAnsi="Palatino Linotype" w:cs="Arial"/>
        </w:rPr>
        <w:t>s</w:t>
      </w:r>
      <w:r w:rsidRPr="009C7767">
        <w:rPr>
          <w:rFonts w:ascii="Palatino Linotype" w:eastAsia="MS Mincho" w:hAnsi="Palatino Linotype" w:cs="Arial"/>
        </w:rPr>
        <w:t xml:space="preserve"> en el </w:t>
      </w:r>
      <w:r w:rsidRPr="009C7767">
        <w:rPr>
          <w:rFonts w:ascii="Palatino Linotype" w:eastAsia="MS Mincho" w:hAnsi="Palatino Linotype" w:cs="Arial"/>
          <w:b/>
        </w:rPr>
        <w:t>artículo 179</w:t>
      </w:r>
      <w:r w:rsidRPr="009C7767">
        <w:rPr>
          <w:rFonts w:ascii="Palatino Linotype" w:eastAsia="MS Mincho" w:hAnsi="Palatino Linotype" w:cs="Arial"/>
        </w:rPr>
        <w:t xml:space="preserve">, </w:t>
      </w:r>
      <w:r w:rsidR="00154561" w:rsidRPr="009C7767">
        <w:rPr>
          <w:rFonts w:ascii="Palatino Linotype" w:eastAsia="MS Mincho" w:hAnsi="Palatino Linotype" w:cs="Arial"/>
        </w:rPr>
        <w:t>fracciones</w:t>
      </w:r>
      <w:r w:rsidRPr="009C7767">
        <w:rPr>
          <w:rFonts w:ascii="Palatino Linotype" w:eastAsia="MS Mincho" w:hAnsi="Palatino Linotype" w:cs="Arial"/>
        </w:rPr>
        <w:t xml:space="preserve"> </w:t>
      </w:r>
      <w:r w:rsidR="00702F3E" w:rsidRPr="009C7767">
        <w:rPr>
          <w:rFonts w:ascii="Palatino Linotype" w:eastAsia="MS Mincho" w:hAnsi="Palatino Linotype" w:cs="Arial"/>
          <w:b/>
        </w:rPr>
        <w:t>II, III, V</w:t>
      </w:r>
      <w:r w:rsidR="00702F3E" w:rsidRPr="009C7767">
        <w:rPr>
          <w:rFonts w:ascii="Palatino Linotype" w:eastAsia="MS Mincho" w:hAnsi="Palatino Linotype" w:cs="Arial"/>
        </w:rPr>
        <w:t xml:space="preserve"> y </w:t>
      </w:r>
      <w:r w:rsidR="00702F3E" w:rsidRPr="009C7767">
        <w:rPr>
          <w:rFonts w:ascii="Palatino Linotype" w:eastAsia="MS Mincho" w:hAnsi="Palatino Linotype" w:cs="Arial"/>
          <w:b/>
        </w:rPr>
        <w:t>XIII</w:t>
      </w:r>
      <w:r w:rsidR="00702F3E" w:rsidRPr="009C7767">
        <w:rPr>
          <w:rFonts w:ascii="Palatino Linotype" w:eastAsia="MS Mincho" w:hAnsi="Palatino Linotype" w:cs="Arial"/>
        </w:rPr>
        <w:t xml:space="preserve"> </w:t>
      </w:r>
      <w:r w:rsidRPr="009C7767">
        <w:rPr>
          <w:rFonts w:ascii="Palatino Linotype" w:eastAsia="MS Mincho" w:hAnsi="Palatino Linotype" w:cs="Arial"/>
        </w:rPr>
        <w:t xml:space="preserve">de la </w:t>
      </w:r>
      <w:r w:rsidRPr="009C7767">
        <w:rPr>
          <w:rFonts w:ascii="Palatino Linotype" w:eastAsia="MS Mincho" w:hAnsi="Palatino Linotype" w:cs="Arial"/>
          <w:b/>
        </w:rPr>
        <w:t>Ley de Transparencia y Acceso a la Información Pública del Estado de México y Municipios</w:t>
      </w:r>
      <w:r w:rsidRPr="009C7767">
        <w:rPr>
          <w:rFonts w:ascii="Palatino Linotype" w:eastAsia="MS Mincho" w:hAnsi="Palatino Linotype" w:cs="Arial"/>
        </w:rPr>
        <w:t xml:space="preserve">; </w:t>
      </w:r>
      <w:r w:rsidR="00AF38BC" w:rsidRPr="009C7767">
        <w:rPr>
          <w:rFonts w:ascii="Palatino Linotype" w:eastAsia="Times New Roman" w:hAnsi="Palatino Linotype" w:cs="Arial"/>
          <w:color w:val="000000" w:themeColor="text1"/>
          <w:lang w:val="es-ES" w:eastAsia="es-MX"/>
        </w:rPr>
        <w:t>fracciones</w:t>
      </w:r>
      <w:r w:rsidRPr="009C7767">
        <w:rPr>
          <w:rFonts w:ascii="Palatino Linotype" w:eastAsia="Times New Roman" w:hAnsi="Palatino Linotype" w:cs="Arial"/>
          <w:color w:val="000000" w:themeColor="text1"/>
          <w:lang w:val="es-ES" w:eastAsia="es-MX"/>
        </w:rPr>
        <w:t xml:space="preserve"> que determina la</w:t>
      </w:r>
      <w:r w:rsidR="00154561" w:rsidRPr="009C7767">
        <w:rPr>
          <w:rFonts w:ascii="Palatino Linotype" w:eastAsia="Times New Roman" w:hAnsi="Palatino Linotype" w:cs="Arial"/>
          <w:color w:val="000000" w:themeColor="text1"/>
          <w:lang w:val="es-ES" w:eastAsia="es-MX"/>
        </w:rPr>
        <w:t>s</w:t>
      </w:r>
      <w:r w:rsidRPr="009C7767">
        <w:rPr>
          <w:rFonts w:ascii="Palatino Linotype" w:eastAsia="Times New Roman" w:hAnsi="Palatino Linotype" w:cs="Arial"/>
          <w:color w:val="000000" w:themeColor="text1"/>
          <w:lang w:val="es-ES" w:eastAsia="es-MX"/>
        </w:rPr>
        <w:t xml:space="preserve"> </w:t>
      </w:r>
      <w:proofErr w:type="spellStart"/>
      <w:r w:rsidRPr="009C7767">
        <w:rPr>
          <w:rFonts w:ascii="Palatino Linotype" w:eastAsia="Times New Roman" w:hAnsi="Palatino Linotype" w:cs="Arial"/>
          <w:color w:val="000000" w:themeColor="text1"/>
          <w:lang w:val="es-ES" w:eastAsia="es-MX"/>
        </w:rPr>
        <w:t>hipótesis</w:t>
      </w:r>
      <w:proofErr w:type="spellEnd"/>
      <w:r w:rsidRPr="009C7767">
        <w:rPr>
          <w:rFonts w:ascii="Palatino Linotype" w:eastAsia="Times New Roman" w:hAnsi="Palatino Linotype" w:cs="Arial"/>
          <w:color w:val="000000" w:themeColor="text1"/>
          <w:lang w:val="es-ES" w:eastAsia="es-MX"/>
        </w:rPr>
        <w:t xml:space="preserve"> jurídica</w:t>
      </w:r>
      <w:r w:rsidR="002B0F08" w:rsidRPr="009C7767">
        <w:rPr>
          <w:rFonts w:ascii="Palatino Linotype" w:eastAsia="Times New Roman" w:hAnsi="Palatino Linotype" w:cs="Arial"/>
          <w:color w:val="000000" w:themeColor="text1"/>
          <w:lang w:val="es-ES" w:eastAsia="es-MX"/>
        </w:rPr>
        <w:t>s</w:t>
      </w:r>
      <w:r w:rsidR="00702F3E" w:rsidRPr="009C7767">
        <w:rPr>
          <w:rFonts w:ascii="Palatino Linotype" w:eastAsia="Times New Roman" w:hAnsi="Palatino Linotype" w:cs="Arial"/>
          <w:color w:val="000000" w:themeColor="text1"/>
          <w:lang w:val="es-ES" w:eastAsia="es-MX"/>
        </w:rPr>
        <w:t xml:space="preserve"> de</w:t>
      </w:r>
      <w:r w:rsidRPr="009C7767">
        <w:rPr>
          <w:rFonts w:ascii="Palatino Linotype" w:eastAsia="Times New Roman" w:hAnsi="Palatino Linotype" w:cs="Arial"/>
          <w:color w:val="000000" w:themeColor="text1"/>
          <w:lang w:val="es-ES" w:eastAsia="es-MX"/>
        </w:rPr>
        <w:t xml:space="preserve"> </w:t>
      </w:r>
      <w:r w:rsidR="00702F3E" w:rsidRPr="009C7767">
        <w:rPr>
          <w:rFonts w:ascii="Palatino Linotype" w:eastAsia="Times New Roman" w:hAnsi="Palatino Linotype" w:cs="Arial"/>
          <w:color w:val="000000" w:themeColor="text1"/>
          <w:lang w:val="es-ES" w:eastAsia="es-MX"/>
        </w:rPr>
        <w:t xml:space="preserve">las </w:t>
      </w:r>
      <w:r w:rsidR="00F67D8E" w:rsidRPr="009C7767">
        <w:rPr>
          <w:rFonts w:ascii="Palatino Linotype" w:eastAsia="MS Mincho" w:hAnsi="Palatino Linotype" w:cs="Arial"/>
        </w:rPr>
        <w:t>causal</w:t>
      </w:r>
      <w:r w:rsidR="00057A9C" w:rsidRPr="009C7767">
        <w:rPr>
          <w:rFonts w:ascii="Palatino Linotype" w:eastAsia="MS Mincho" w:hAnsi="Palatino Linotype" w:cs="Arial"/>
        </w:rPr>
        <w:t>es</w:t>
      </w:r>
      <w:r w:rsidR="00154561" w:rsidRPr="009C7767">
        <w:rPr>
          <w:rFonts w:ascii="Palatino Linotype" w:eastAsia="MS Mincho" w:hAnsi="Palatino Linotype" w:cs="Arial"/>
        </w:rPr>
        <w:t xml:space="preserve"> </w:t>
      </w:r>
      <w:r w:rsidR="00057A9C" w:rsidRPr="009C7767">
        <w:rPr>
          <w:rFonts w:ascii="Palatino Linotype" w:eastAsia="MS Mincho" w:hAnsi="Palatino Linotype" w:cs="Arial"/>
        </w:rPr>
        <w:t xml:space="preserve">se dolió </w:t>
      </w:r>
      <w:r w:rsidR="00611BEA" w:rsidRPr="009C7767">
        <w:rPr>
          <w:rFonts w:ascii="Palatino Linotype" w:eastAsia="MS Mincho" w:hAnsi="Palatino Linotype" w:cs="Arial"/>
        </w:rPr>
        <w:t>e</w:t>
      </w:r>
      <w:r w:rsidR="00F67D8E" w:rsidRPr="009C7767">
        <w:rPr>
          <w:rFonts w:ascii="Palatino Linotype" w:eastAsia="MS Mincho" w:hAnsi="Palatino Linotype" w:cs="Arial"/>
        </w:rPr>
        <w:t>l</w:t>
      </w:r>
      <w:r w:rsidR="00057A9C" w:rsidRPr="009C7767">
        <w:rPr>
          <w:rFonts w:ascii="Palatino Linotype" w:eastAsia="MS Mincho" w:hAnsi="Palatino Linotype" w:cs="Arial"/>
        </w:rPr>
        <w:t xml:space="preserve"> particular</w:t>
      </w:r>
      <w:r w:rsidRPr="009C7767">
        <w:rPr>
          <w:rFonts w:ascii="Palatino Linotype" w:eastAsia="MS Mincho" w:hAnsi="Palatino Linotype" w:cs="Arial"/>
        </w:rPr>
        <w:t xml:space="preserve"> </w:t>
      </w:r>
      <w:r w:rsidR="00057A9C" w:rsidRPr="009C7767">
        <w:rPr>
          <w:rFonts w:ascii="Palatino Linotype" w:eastAsia="MS Mincho" w:hAnsi="Palatino Linotype" w:cs="Arial"/>
        </w:rPr>
        <w:t>recurrente</w:t>
      </w:r>
      <w:r w:rsidR="007023E7" w:rsidRPr="009C7767">
        <w:rPr>
          <w:rFonts w:ascii="Palatino Linotype" w:eastAsia="MS Mincho" w:hAnsi="Palatino Linotype" w:cs="Arial"/>
        </w:rPr>
        <w:t xml:space="preserve"> al momento de interponer </w:t>
      </w:r>
      <w:r w:rsidRPr="009C7767">
        <w:rPr>
          <w:rFonts w:ascii="Palatino Linotype" w:eastAsia="MS Mincho" w:hAnsi="Palatino Linotype" w:cs="Arial"/>
        </w:rPr>
        <w:t>s</w:t>
      </w:r>
      <w:r w:rsidR="007023E7" w:rsidRPr="009C7767">
        <w:rPr>
          <w:rFonts w:ascii="Palatino Linotype" w:eastAsia="MS Mincho" w:hAnsi="Palatino Linotype" w:cs="Arial"/>
        </w:rPr>
        <w:t>u</w:t>
      </w:r>
      <w:r w:rsidRPr="009C7767">
        <w:rPr>
          <w:rFonts w:ascii="Palatino Linotype" w:eastAsia="MS Mincho" w:hAnsi="Palatino Linotype" w:cs="Arial"/>
        </w:rPr>
        <w:t xml:space="preserve"> recurso de revisión</w:t>
      </w:r>
      <w:r w:rsidR="007023E7" w:rsidRPr="009C7767">
        <w:rPr>
          <w:rFonts w:ascii="Palatino Linotype" w:eastAsia="MS Mincho" w:hAnsi="Palatino Linotype" w:cs="Arial"/>
        </w:rPr>
        <w:t>,</w:t>
      </w:r>
      <w:r w:rsidRPr="009C7767">
        <w:rPr>
          <w:rFonts w:ascii="Palatino Linotype" w:eastAsia="Times New Roman" w:hAnsi="Palatino Linotype" w:cs="Arial"/>
          <w:color w:val="000000" w:themeColor="text1"/>
          <w:lang w:val="es-ES" w:eastAsia="es-MX"/>
        </w:rPr>
        <w:t xml:space="preserve"> por lo que se</w:t>
      </w:r>
      <w:r w:rsidRPr="009C7767">
        <w:rPr>
          <w:rFonts w:ascii="Palatino Linotype" w:hAnsi="Palatino Linotype" w:cs="Arial"/>
          <w:color w:val="000000" w:themeColor="text1"/>
          <w:szCs w:val="23"/>
        </w:rPr>
        <w:t xml:space="preserve"> determinará si el </w:t>
      </w:r>
      <w:r w:rsidRPr="009C7767">
        <w:rPr>
          <w:rFonts w:ascii="Palatino Linotype" w:hAnsi="Palatino Linotype" w:cs="Arial"/>
          <w:b/>
          <w:color w:val="000000" w:themeColor="text1"/>
          <w:szCs w:val="23"/>
        </w:rPr>
        <w:t>SUJETO</w:t>
      </w:r>
      <w:r w:rsidRPr="009C7767">
        <w:rPr>
          <w:rFonts w:ascii="Palatino Linotype" w:hAnsi="Palatino Linotype" w:cs="Arial"/>
          <w:color w:val="000000" w:themeColor="text1"/>
          <w:szCs w:val="23"/>
        </w:rPr>
        <w:t xml:space="preserve"> </w:t>
      </w:r>
      <w:r w:rsidRPr="009C7767">
        <w:rPr>
          <w:rFonts w:ascii="Palatino Linotype" w:hAnsi="Palatino Linotype" w:cs="Arial"/>
          <w:b/>
          <w:color w:val="000000" w:themeColor="text1"/>
          <w:szCs w:val="23"/>
        </w:rPr>
        <w:t>OBLIGADO</w:t>
      </w:r>
      <w:r w:rsidRPr="009C7767">
        <w:rPr>
          <w:rFonts w:ascii="Palatino Linotype" w:hAnsi="Palatino Linotype" w:cs="Arial"/>
          <w:color w:val="000000" w:themeColor="text1"/>
          <w:szCs w:val="23"/>
        </w:rPr>
        <w:t xml:space="preserve"> con su respuesta ciertamente </w:t>
      </w:r>
      <w:r w:rsidRPr="009C7767">
        <w:rPr>
          <w:rFonts w:ascii="Palatino Linotype" w:eastAsia="Times New Roman" w:hAnsi="Palatino Linotype"/>
          <w:color w:val="000000" w:themeColor="text1"/>
        </w:rPr>
        <w:t>actualiza la</w:t>
      </w:r>
      <w:r w:rsidR="00AF38BC" w:rsidRPr="009C7767">
        <w:rPr>
          <w:rFonts w:ascii="Palatino Linotype" w:eastAsia="Times New Roman" w:hAnsi="Palatino Linotype"/>
          <w:color w:val="000000" w:themeColor="text1"/>
        </w:rPr>
        <w:t>s</w:t>
      </w:r>
      <w:r w:rsidRPr="009C7767">
        <w:rPr>
          <w:rFonts w:ascii="Palatino Linotype" w:eastAsia="Times New Roman" w:hAnsi="Palatino Linotype"/>
          <w:color w:val="000000" w:themeColor="text1"/>
        </w:rPr>
        <w:t xml:space="preserve"> causa</w:t>
      </w:r>
      <w:r w:rsidR="00154561" w:rsidRPr="009C7767">
        <w:rPr>
          <w:rFonts w:ascii="Palatino Linotype" w:eastAsia="Times New Roman" w:hAnsi="Palatino Linotype"/>
          <w:color w:val="000000" w:themeColor="text1"/>
        </w:rPr>
        <w:t>l</w:t>
      </w:r>
      <w:r w:rsidR="00AF38BC" w:rsidRPr="009C7767">
        <w:rPr>
          <w:rFonts w:ascii="Palatino Linotype" w:eastAsia="Times New Roman" w:hAnsi="Palatino Linotype"/>
          <w:color w:val="000000" w:themeColor="text1"/>
        </w:rPr>
        <w:t>es</w:t>
      </w:r>
      <w:r w:rsidRPr="009C7767">
        <w:rPr>
          <w:rFonts w:ascii="Palatino Linotype" w:eastAsia="Times New Roman" w:hAnsi="Palatino Linotype"/>
          <w:color w:val="000000" w:themeColor="text1"/>
        </w:rPr>
        <w:t xml:space="preserve"> de </w:t>
      </w:r>
      <w:r w:rsidR="00154561" w:rsidRPr="009C7767">
        <w:rPr>
          <w:rFonts w:ascii="Palatino Linotype" w:eastAsia="Times New Roman" w:hAnsi="Palatino Linotype"/>
          <w:color w:val="000000" w:themeColor="text1"/>
        </w:rPr>
        <w:t>referencia</w:t>
      </w:r>
      <w:r w:rsidR="00154561" w:rsidRPr="009C7767">
        <w:rPr>
          <w:rFonts w:ascii="Palatino Linotype" w:eastAsia="Times New Roman" w:hAnsi="Palatino Linotype" w:cs="Arial"/>
          <w:color w:val="000000" w:themeColor="text1"/>
          <w:lang w:eastAsia="es-MX"/>
        </w:rPr>
        <w:t xml:space="preserve">; </w:t>
      </w:r>
      <w:r w:rsidR="00154561" w:rsidRPr="009C7767">
        <w:rPr>
          <w:rFonts w:ascii="Palatino Linotype" w:eastAsia="Times New Roman" w:hAnsi="Palatino Linotype" w:cs="Arial"/>
          <w:color w:val="000000" w:themeColor="text1"/>
          <w:lang w:val="es-ES" w:eastAsia="es-MX"/>
        </w:rPr>
        <w:t xml:space="preserve">asimismo, determinar si se vulnera el derecho de acceso a la información del particular por la inobservancia a los principios contenidos en el artículo 11 de la Ley de Transparencia y Acceso a la Información Pública del Estado de México </w:t>
      </w:r>
      <w:r w:rsidR="00FF51DA" w:rsidRPr="009C7767">
        <w:rPr>
          <w:rFonts w:ascii="Palatino Linotype" w:eastAsia="Times New Roman" w:hAnsi="Palatino Linotype" w:cs="Arial"/>
          <w:color w:val="000000" w:themeColor="text1"/>
          <w:lang w:val="es-ES" w:eastAsia="es-MX"/>
        </w:rPr>
        <w:t>y Municipios, los cuales señala</w:t>
      </w:r>
      <w:r w:rsidR="00154561" w:rsidRPr="009C7767">
        <w:rPr>
          <w:rFonts w:ascii="Palatino Linotype" w:eastAsia="Times New Roman" w:hAnsi="Palatino Linotype" w:cs="Arial"/>
          <w:color w:val="000000" w:themeColor="text1"/>
          <w:lang w:val="es-ES" w:eastAsia="es-MX"/>
        </w:rPr>
        <w:t xml:space="preserve"> </w:t>
      </w:r>
      <w:r w:rsidR="0001008B" w:rsidRPr="009C7767">
        <w:rPr>
          <w:rFonts w:ascii="Palatino Linotype" w:eastAsia="Times New Roman" w:hAnsi="Palatino Linotype" w:cs="Arial"/>
          <w:color w:val="000000" w:themeColor="text1"/>
          <w:lang w:val="es-ES" w:eastAsia="es-MX"/>
        </w:rPr>
        <w:t xml:space="preserve">entre otros, </w:t>
      </w:r>
      <w:r w:rsidR="00154561" w:rsidRPr="009C7767">
        <w:rPr>
          <w:rFonts w:ascii="Palatino Linotype" w:eastAsia="Times New Roman" w:hAnsi="Palatino Linotype" w:cs="Arial"/>
          <w:color w:val="000000" w:themeColor="text1"/>
          <w:lang w:val="es-ES" w:eastAsia="es-MX"/>
        </w:rPr>
        <w:t>q</w:t>
      </w:r>
      <w:r w:rsidR="0001008B" w:rsidRPr="009C7767">
        <w:rPr>
          <w:rFonts w:ascii="Palatino Linotype" w:eastAsia="Times New Roman" w:hAnsi="Palatino Linotype" w:cs="Arial"/>
          <w:color w:val="000000" w:themeColor="text1"/>
          <w:lang w:val="es-ES" w:eastAsia="es-MX"/>
        </w:rPr>
        <w:t>ue en la generación</w:t>
      </w:r>
      <w:r w:rsidR="00154561" w:rsidRPr="009C7767">
        <w:rPr>
          <w:rFonts w:ascii="Palatino Linotype" w:eastAsia="Times New Roman" w:hAnsi="Palatino Linotype" w:cs="Arial"/>
          <w:color w:val="000000" w:themeColor="text1"/>
          <w:lang w:val="es-ES" w:eastAsia="es-MX"/>
        </w:rPr>
        <w:t xml:space="preserve"> y entrega de información se deberá garantizar que sea </w:t>
      </w:r>
      <w:r w:rsidR="00F67D8E" w:rsidRPr="009C7767">
        <w:rPr>
          <w:rFonts w:ascii="Palatino Linotype" w:eastAsia="Times New Roman" w:hAnsi="Palatino Linotype" w:cs="Arial"/>
          <w:color w:val="000000" w:themeColor="text1"/>
          <w:lang w:val="es-ES" w:eastAsia="es-MX"/>
        </w:rPr>
        <w:t xml:space="preserve">oportuna, </w:t>
      </w:r>
      <w:r w:rsidR="0001008B" w:rsidRPr="009C7767">
        <w:rPr>
          <w:rFonts w:ascii="Palatino Linotype" w:eastAsia="Times New Roman" w:hAnsi="Palatino Linotype" w:cs="Arial"/>
          <w:color w:val="000000" w:themeColor="text1"/>
          <w:lang w:val="es-ES" w:eastAsia="es-MX"/>
        </w:rPr>
        <w:t>completa e integral.</w:t>
      </w:r>
    </w:p>
    <w:p w14:paraId="01594F64" w14:textId="77777777" w:rsidR="001A0EBD" w:rsidRPr="009C7767" w:rsidRDefault="001A0EBD" w:rsidP="00C80966">
      <w:pPr>
        <w:pStyle w:val="Prrafodelista"/>
        <w:rPr>
          <w:rFonts w:ascii="Palatino Linotype" w:eastAsia="MS Mincho" w:hAnsi="Palatino Linotype" w:cs="Arial"/>
        </w:rPr>
      </w:pPr>
    </w:p>
    <w:p w14:paraId="7EFC656E" w14:textId="4A79A53C" w:rsidR="00D27C98" w:rsidRPr="009C7767" w:rsidRDefault="005E6948" w:rsidP="00D27C98">
      <w:pPr>
        <w:pStyle w:val="Ttulo2"/>
        <w:rPr>
          <w:rFonts w:ascii="Palatino Linotype" w:hAnsi="Palatino Linotype"/>
          <w:b/>
          <w:color w:val="000000" w:themeColor="text1"/>
          <w:sz w:val="24"/>
          <w:szCs w:val="24"/>
        </w:rPr>
      </w:pPr>
      <w:bookmarkStart w:id="184" w:name="_Toc495427545"/>
      <w:bookmarkStart w:id="185" w:name="_Toc23414596"/>
      <w:bookmarkStart w:id="186" w:name="_Toc34819433"/>
      <w:bookmarkStart w:id="187" w:name="_Toc51259589"/>
      <w:bookmarkStart w:id="188" w:name="_Toc52472142"/>
      <w:bookmarkStart w:id="189" w:name="_Toc54808041"/>
      <w:bookmarkStart w:id="190" w:name="_Toc72501071"/>
      <w:r w:rsidRPr="009C7767">
        <w:rPr>
          <w:rFonts w:ascii="Palatino Linotype" w:hAnsi="Palatino Linotype"/>
          <w:b/>
          <w:color w:val="000000" w:themeColor="text1"/>
          <w:sz w:val="24"/>
          <w:szCs w:val="24"/>
        </w:rPr>
        <w:lastRenderedPageBreak/>
        <w:t>QUIN</w:t>
      </w:r>
      <w:r w:rsidR="00D27C98" w:rsidRPr="009C7767">
        <w:rPr>
          <w:rFonts w:ascii="Palatino Linotype" w:hAnsi="Palatino Linotype"/>
          <w:b/>
          <w:color w:val="000000" w:themeColor="text1"/>
          <w:sz w:val="24"/>
          <w:szCs w:val="24"/>
        </w:rPr>
        <w:t>TO. Del estudio y resolución del asunto.</w:t>
      </w:r>
      <w:bookmarkEnd w:id="184"/>
      <w:bookmarkEnd w:id="185"/>
      <w:bookmarkEnd w:id="186"/>
      <w:bookmarkEnd w:id="187"/>
      <w:bookmarkEnd w:id="188"/>
      <w:bookmarkEnd w:id="189"/>
      <w:bookmarkEnd w:id="190"/>
    </w:p>
    <w:p w14:paraId="33CC3961" w14:textId="77777777" w:rsidR="00D27C98" w:rsidRPr="009C7767" w:rsidRDefault="00D27C98" w:rsidP="00D27C98">
      <w:pPr>
        <w:spacing w:line="360" w:lineRule="auto"/>
        <w:rPr>
          <w:rFonts w:ascii="Palatino Linotype" w:hAnsi="Palatino Linotype"/>
          <w:lang w:val="es-MX" w:eastAsia="en-US"/>
        </w:rPr>
      </w:pPr>
    </w:p>
    <w:p w14:paraId="6C004011" w14:textId="759258F6" w:rsidR="00055E5E" w:rsidRPr="009C7767" w:rsidRDefault="00611BEA" w:rsidP="00487351">
      <w:pPr>
        <w:pStyle w:val="Ttulo2"/>
        <w:numPr>
          <w:ilvl w:val="0"/>
          <w:numId w:val="6"/>
        </w:numPr>
        <w:rPr>
          <w:rFonts w:ascii="Palatino Linotype" w:hAnsi="Palatino Linotype"/>
          <w:b/>
          <w:color w:val="000000" w:themeColor="text1"/>
          <w:sz w:val="24"/>
        </w:rPr>
      </w:pPr>
      <w:bookmarkStart w:id="191" w:name="_Toc72501072"/>
      <w:r w:rsidRPr="009C7767">
        <w:rPr>
          <w:rFonts w:ascii="Palatino Linotype" w:hAnsi="Palatino Linotype"/>
          <w:b/>
          <w:color w:val="000000" w:themeColor="text1"/>
          <w:sz w:val="24"/>
        </w:rPr>
        <w:t>De la respuesta emitida</w:t>
      </w:r>
      <w:bookmarkEnd w:id="191"/>
    </w:p>
    <w:p w14:paraId="53D459CD" w14:textId="77777777" w:rsidR="00611BEA" w:rsidRPr="009C7767" w:rsidRDefault="00611BEA" w:rsidP="00611BEA">
      <w:pPr>
        <w:spacing w:line="360" w:lineRule="auto"/>
        <w:contextualSpacing/>
        <w:jc w:val="both"/>
        <w:rPr>
          <w:rFonts w:ascii="Palatino Linotype" w:eastAsia="MS Mincho" w:hAnsi="Palatino Linotype" w:cs="Arial"/>
        </w:rPr>
      </w:pPr>
    </w:p>
    <w:p w14:paraId="029EC1EB" w14:textId="47D25D73" w:rsidR="002F67AE" w:rsidRPr="009C7767" w:rsidRDefault="00E56BD4" w:rsidP="00AA3ECA">
      <w:pPr>
        <w:numPr>
          <w:ilvl w:val="0"/>
          <w:numId w:val="1"/>
        </w:numPr>
        <w:spacing w:line="360" w:lineRule="auto"/>
        <w:ind w:left="0" w:firstLine="0"/>
        <w:contextualSpacing/>
        <w:jc w:val="both"/>
        <w:rPr>
          <w:rFonts w:ascii="Palatino Linotype" w:eastAsia="MS Mincho" w:hAnsi="Palatino Linotype" w:cs="Arial"/>
        </w:rPr>
      </w:pPr>
      <w:r w:rsidRPr="009C7767">
        <w:rPr>
          <w:rFonts w:ascii="Palatino Linotype" w:eastAsia="MS Mincho" w:hAnsi="Palatino Linotype" w:cs="Arial"/>
        </w:rPr>
        <w:t xml:space="preserve">Como </w:t>
      </w:r>
      <w:r w:rsidR="00CD5DE2" w:rsidRPr="009C7767">
        <w:rPr>
          <w:rFonts w:ascii="Palatino Linotype" w:eastAsia="MS Mincho" w:hAnsi="Palatino Linotype" w:cs="Arial"/>
        </w:rPr>
        <w:t xml:space="preserve">anteriormente se hiciera mención el </w:t>
      </w:r>
      <w:r w:rsidR="00CD5DE2" w:rsidRPr="009C7767">
        <w:rPr>
          <w:rFonts w:ascii="Palatino Linotype" w:eastAsia="MS Mincho" w:hAnsi="Palatino Linotype" w:cs="Arial"/>
          <w:b/>
        </w:rPr>
        <w:t>SUJETO OBLIGADO</w:t>
      </w:r>
      <w:r w:rsidR="00AA3ECA" w:rsidRPr="009C7767">
        <w:rPr>
          <w:rFonts w:ascii="Palatino Linotype" w:eastAsia="MS Mincho" w:hAnsi="Palatino Linotype" w:cs="Arial"/>
          <w:b/>
        </w:rPr>
        <w:t>,</w:t>
      </w:r>
      <w:r w:rsidR="00CD5DE2" w:rsidRPr="009C7767">
        <w:rPr>
          <w:rFonts w:ascii="Palatino Linotype" w:eastAsia="MS Mincho" w:hAnsi="Palatino Linotype" w:cs="Arial"/>
        </w:rPr>
        <w:t xml:space="preserve"> </w:t>
      </w:r>
      <w:r w:rsidR="00AA3ECA" w:rsidRPr="009C7767">
        <w:rPr>
          <w:rFonts w:ascii="Palatino Linotype" w:eastAsia="MS Mincho" w:hAnsi="Palatino Linotype" w:cs="Arial"/>
        </w:rPr>
        <w:t>entregó información estadística relativa a las bajas de policías municipales desglosada por año y por concepto de baja, del año 2015 y al tres (03) de marzo de 2021, fecha en que se generó la respuesta.</w:t>
      </w:r>
    </w:p>
    <w:p w14:paraId="6C57D22D" w14:textId="77777777" w:rsidR="00AA3ECA" w:rsidRPr="009C7767" w:rsidRDefault="00AA3ECA" w:rsidP="00AA3ECA">
      <w:pPr>
        <w:spacing w:line="360" w:lineRule="auto"/>
        <w:contextualSpacing/>
        <w:jc w:val="both"/>
        <w:rPr>
          <w:rFonts w:ascii="Palatino Linotype" w:eastAsia="MS Mincho" w:hAnsi="Palatino Linotype" w:cs="Arial"/>
        </w:rPr>
      </w:pPr>
    </w:p>
    <w:p w14:paraId="7D051A64" w14:textId="0F01183E" w:rsidR="00AA3ECA" w:rsidRPr="009C7767" w:rsidRDefault="00AA3ECA" w:rsidP="00C343B5">
      <w:pPr>
        <w:numPr>
          <w:ilvl w:val="0"/>
          <w:numId w:val="1"/>
        </w:numPr>
        <w:spacing w:line="360" w:lineRule="auto"/>
        <w:ind w:left="0" w:firstLine="0"/>
        <w:contextualSpacing/>
        <w:jc w:val="both"/>
        <w:rPr>
          <w:rFonts w:ascii="Palatino Linotype" w:eastAsia="MS Mincho" w:hAnsi="Palatino Linotype" w:cs="Arial"/>
        </w:rPr>
      </w:pPr>
      <w:r w:rsidRPr="009C7767">
        <w:rPr>
          <w:rFonts w:ascii="Palatino Linotype" w:eastAsia="MS Mincho" w:hAnsi="Palatino Linotype" w:cs="Arial"/>
        </w:rPr>
        <w:t xml:space="preserve">Con la anterior respuesta, se concluye que se tiene por colmado el punto </w:t>
      </w:r>
      <w:r w:rsidR="00DE3B08" w:rsidRPr="009C7767">
        <w:rPr>
          <w:rFonts w:ascii="Palatino Linotype" w:eastAsia="MS Mincho" w:hAnsi="Palatino Linotype" w:cs="Arial"/>
        </w:rPr>
        <w:t xml:space="preserve">relativo al </w:t>
      </w:r>
      <w:r w:rsidRPr="009C7767">
        <w:rPr>
          <w:rFonts w:ascii="Palatino Linotype" w:eastAsia="MS Mincho" w:hAnsi="Palatino Linotype" w:cs="Arial"/>
        </w:rPr>
        <w:t>número de policías municipales cesados, inhabilitados, separados del cargo, destituidos, removidos o dados de baja</w:t>
      </w:r>
      <w:r w:rsidR="00C343B5" w:rsidRPr="009C7767">
        <w:rPr>
          <w:rFonts w:ascii="Palatino Linotype" w:eastAsia="MS Mincho" w:hAnsi="Palatino Linotype" w:cs="Arial"/>
        </w:rPr>
        <w:t xml:space="preserve">; toda vez que la información es meramente estadística, tal cual la solicitó el particular al requerir únicamente </w:t>
      </w:r>
      <w:r w:rsidR="00C343B5" w:rsidRPr="009C7767">
        <w:rPr>
          <w:rFonts w:ascii="Palatino Linotype" w:eastAsia="MS Mincho" w:hAnsi="Palatino Linotype" w:cs="Arial"/>
          <w:i/>
        </w:rPr>
        <w:t>el número</w:t>
      </w:r>
      <w:r w:rsidR="00C343B5" w:rsidRPr="009C7767">
        <w:rPr>
          <w:rFonts w:ascii="Palatino Linotype" w:eastAsia="MS Mincho" w:hAnsi="Palatino Linotype" w:cs="Arial"/>
        </w:rPr>
        <w:t>.</w:t>
      </w:r>
    </w:p>
    <w:p w14:paraId="42B3542E" w14:textId="77777777" w:rsidR="00C343B5" w:rsidRPr="009C7767" w:rsidRDefault="00C343B5" w:rsidP="00C343B5">
      <w:pPr>
        <w:pStyle w:val="Prrafodelista"/>
        <w:rPr>
          <w:rFonts w:ascii="Palatino Linotype" w:eastAsia="MS Mincho" w:hAnsi="Palatino Linotype" w:cs="Arial"/>
        </w:rPr>
      </w:pPr>
    </w:p>
    <w:p w14:paraId="0BFD0429" w14:textId="34A9EA39" w:rsidR="00C343B5" w:rsidRPr="009C7767" w:rsidRDefault="00C343B5" w:rsidP="00C343B5">
      <w:pPr>
        <w:numPr>
          <w:ilvl w:val="0"/>
          <w:numId w:val="1"/>
        </w:numPr>
        <w:spacing w:line="360" w:lineRule="auto"/>
        <w:ind w:left="0" w:firstLine="0"/>
        <w:contextualSpacing/>
        <w:jc w:val="both"/>
        <w:rPr>
          <w:rFonts w:ascii="Palatino Linotype" w:hAnsi="Palatino Linotype"/>
        </w:rPr>
      </w:pPr>
      <w:r w:rsidRPr="009C7767">
        <w:rPr>
          <w:rFonts w:ascii="Palatino Linotype" w:eastAsia="MS Mincho" w:hAnsi="Palatino Linotype" w:cs="Arial"/>
        </w:rPr>
        <w:t xml:space="preserve">Por otro lado, de la información entregada, es de señalarse que </w:t>
      </w:r>
      <w:r w:rsidRPr="009C7767">
        <w:rPr>
          <w:rFonts w:ascii="Palatino Linotype" w:hAnsi="Palatino Linotype" w:cs="Arial"/>
          <w:color w:val="000000" w:themeColor="text1"/>
        </w:rPr>
        <w:t xml:space="preserve">este Instituto no puede prejuzgar sobre las contestaciones esgrimidas por los sujetos obligados, dado que no se encuentra facultado para dudar de la veracidad </w:t>
      </w:r>
      <w:r w:rsidRPr="009C7767">
        <w:rPr>
          <w:rFonts w:ascii="Palatino Linotype" w:hAnsi="Palatino Linotype" w:cs="Bookman Old Style"/>
          <w:lang w:val="es-ES"/>
        </w:rPr>
        <w:t>de las respuestas emitidas por los sujetos obligados</w:t>
      </w:r>
      <w:r w:rsidRPr="009C7767">
        <w:rPr>
          <w:rFonts w:ascii="Palatino Linotype" w:hAnsi="Palatino Linotype" w:cs="Arial"/>
        </w:rPr>
        <w:t xml:space="preserve"> ni de la que ponen a disposición de los solicitantes; situación que se aleja de las atribuciones de este Instituto </w:t>
      </w:r>
      <w:r w:rsidRPr="009C7767">
        <w:rPr>
          <w:rFonts w:ascii="Palatino Linotype" w:hAnsi="Palatino Linotype"/>
          <w:i/>
          <w:color w:val="000000"/>
        </w:rPr>
        <w:t xml:space="preserve">máxime </w:t>
      </w:r>
      <w:r w:rsidRPr="009C7767">
        <w:rPr>
          <w:rFonts w:ascii="Palatino Linotype" w:hAnsi="Palatino Linotype"/>
          <w:color w:val="000000"/>
        </w:rPr>
        <w:t>que al momento que ponen a disposición ésta, la misma tiene el carácter oficial y se presume veraz, tan es así que la misma queda registrada en el SAIMEX.</w:t>
      </w:r>
    </w:p>
    <w:p w14:paraId="612A73D0" w14:textId="77777777" w:rsidR="00C343B5" w:rsidRPr="009C7767" w:rsidRDefault="00C343B5" w:rsidP="00C343B5">
      <w:pPr>
        <w:pStyle w:val="Prrafodelista"/>
        <w:rPr>
          <w:rFonts w:ascii="Palatino Linotype" w:hAnsi="Palatino Linotype"/>
        </w:rPr>
      </w:pPr>
    </w:p>
    <w:p w14:paraId="0495561D" w14:textId="77777777" w:rsidR="00C343B5" w:rsidRPr="009C7767" w:rsidRDefault="00C343B5" w:rsidP="00C343B5">
      <w:pPr>
        <w:numPr>
          <w:ilvl w:val="0"/>
          <w:numId w:val="1"/>
        </w:numPr>
        <w:spacing w:line="360" w:lineRule="auto"/>
        <w:ind w:left="0" w:firstLine="0"/>
        <w:contextualSpacing/>
        <w:jc w:val="both"/>
        <w:rPr>
          <w:rFonts w:ascii="Palatino Linotype" w:hAnsi="Palatino Linotype"/>
        </w:rPr>
      </w:pPr>
      <w:r w:rsidRPr="009C7767">
        <w:rPr>
          <w:rFonts w:ascii="Palatino Linotype" w:eastAsia="Times New Roman" w:hAnsi="Palatino Linotype"/>
        </w:rPr>
        <w:lastRenderedPageBreak/>
        <w:t>Sirviendo</w:t>
      </w:r>
      <w:r w:rsidRPr="009C7767">
        <w:rPr>
          <w:rFonts w:ascii="Palatino Linotype" w:hAnsi="Palatino Linotype"/>
        </w:rPr>
        <w:t xml:space="preserve"> de apoyo a lo anterior por analogía, el criterio 31-10 emitido por el ahora </w:t>
      </w:r>
      <w:r w:rsidRPr="009C7767">
        <w:rPr>
          <w:rFonts w:ascii="Palatino Linotype" w:hAnsi="Palatino Linotype" w:cs="Arial"/>
        </w:rPr>
        <w:t>Instituto</w:t>
      </w:r>
      <w:r w:rsidRPr="009C7767">
        <w:rPr>
          <w:rFonts w:ascii="Palatino Linotype" w:hAnsi="Palatino Linotype"/>
        </w:rPr>
        <w:t xml:space="preserve"> Nacional de Transparencia, Acceso a la Información y Protección de Datos Personales, que a la letra dice:</w:t>
      </w:r>
    </w:p>
    <w:p w14:paraId="7015595E" w14:textId="77777777" w:rsidR="00C343B5" w:rsidRPr="009C7767" w:rsidRDefault="00C343B5" w:rsidP="00C343B5">
      <w:pPr>
        <w:pStyle w:val="Default"/>
        <w:spacing w:before="240" w:after="360" w:line="360" w:lineRule="auto"/>
        <w:ind w:left="851" w:right="850"/>
        <w:jc w:val="both"/>
        <w:rPr>
          <w:rFonts w:ascii="Palatino Linotype" w:hAnsi="Palatino Linotype"/>
          <w:i/>
        </w:rPr>
      </w:pPr>
      <w:r w:rsidRPr="009C7767">
        <w:rPr>
          <w:rFonts w:ascii="Palatino Linotype" w:hAnsi="Palatino Linotype"/>
          <w:i/>
        </w:rPr>
        <w:t xml:space="preserve">El Instituto Federal de Acceso a la Información y Protección de Datos </w:t>
      </w:r>
      <w:r w:rsidRPr="009C7767">
        <w:rPr>
          <w:rFonts w:ascii="Palatino Linotype" w:hAnsi="Palatino Linotype"/>
          <w:b/>
          <w:i/>
        </w:rPr>
        <w:t>no cuenta con facultades para pronunciarse respecto de la veracidad de los documentos proporcionados por los sujetos obligados.</w:t>
      </w:r>
      <w:r w:rsidRPr="009C7767">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E126C3F" w14:textId="6BB5A326" w:rsidR="00C343B5" w:rsidRPr="009C7767" w:rsidRDefault="00C343B5" w:rsidP="00C343B5">
      <w:pPr>
        <w:numPr>
          <w:ilvl w:val="0"/>
          <w:numId w:val="1"/>
        </w:numPr>
        <w:spacing w:line="360" w:lineRule="auto"/>
        <w:ind w:left="0" w:firstLine="0"/>
        <w:contextualSpacing/>
        <w:jc w:val="both"/>
        <w:rPr>
          <w:rFonts w:ascii="Palatino Linotype" w:hAnsi="Palatino Linotype"/>
          <w:i/>
        </w:rPr>
      </w:pPr>
      <w:r w:rsidRPr="009C7767">
        <w:rPr>
          <w:rFonts w:ascii="Palatino Linotype" w:eastAsia="Times New Roman" w:hAnsi="Palatino Linotype"/>
        </w:rPr>
        <w:t>Por su parte,</w:t>
      </w:r>
      <w:r w:rsidRPr="009C7767">
        <w:rPr>
          <w:rFonts w:ascii="Palatino Linotype" w:hAnsi="Palatino Linotype"/>
        </w:rPr>
        <w:t xml:space="preserve"> la </w:t>
      </w:r>
      <w:r w:rsidRPr="009C7767">
        <w:rPr>
          <w:rFonts w:ascii="Palatino Linotype" w:hAnsi="Palatino Linotype"/>
          <w:b/>
        </w:rPr>
        <w:t xml:space="preserve">Ley de Transparencia y Acceso a la Información Pública del </w:t>
      </w:r>
      <w:r w:rsidRPr="009C7767">
        <w:rPr>
          <w:rFonts w:ascii="Palatino Linotype" w:hAnsi="Palatino Linotype"/>
        </w:rPr>
        <w:t>Estado</w:t>
      </w:r>
      <w:r w:rsidRPr="009C7767">
        <w:rPr>
          <w:rFonts w:ascii="Palatino Linotype" w:hAnsi="Palatino Linotype"/>
          <w:b/>
        </w:rPr>
        <w:t xml:space="preserve"> de México y Municipios</w:t>
      </w:r>
      <w:r w:rsidRPr="009C7767">
        <w:rPr>
          <w:rFonts w:ascii="Palatino Linotype" w:hAnsi="Palatino Linotype"/>
        </w:rPr>
        <w:t xml:space="preserve">, establece que la información pública generada, </w:t>
      </w:r>
      <w:r w:rsidRPr="009C7767">
        <w:rPr>
          <w:rFonts w:ascii="Palatino Linotype" w:hAnsi="Palatino Linotype"/>
        </w:rPr>
        <w:lastRenderedPageBreak/>
        <w:t>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23CFABE4" w14:textId="77777777" w:rsidR="00C343B5" w:rsidRPr="009C7767" w:rsidRDefault="00C343B5" w:rsidP="00C343B5">
      <w:pPr>
        <w:pStyle w:val="Prrafodelista"/>
        <w:spacing w:line="360" w:lineRule="auto"/>
        <w:ind w:left="0"/>
        <w:jc w:val="both"/>
        <w:rPr>
          <w:rFonts w:ascii="Palatino Linotype" w:hAnsi="Palatino Linotype"/>
          <w:i/>
        </w:rPr>
      </w:pPr>
    </w:p>
    <w:p w14:paraId="71021F2B" w14:textId="77777777" w:rsidR="00C343B5" w:rsidRPr="009C7767" w:rsidRDefault="00C343B5" w:rsidP="00C343B5">
      <w:pPr>
        <w:pStyle w:val="Prrafodelista"/>
        <w:spacing w:line="360" w:lineRule="auto"/>
        <w:ind w:left="709" w:right="758"/>
        <w:jc w:val="both"/>
        <w:rPr>
          <w:rFonts w:ascii="Palatino Linotype" w:hAnsi="Palatino Linotype" w:cs="Arial"/>
        </w:rPr>
      </w:pPr>
      <w:r w:rsidRPr="009C7767">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9C7767">
        <w:rPr>
          <w:rFonts w:ascii="Palatino Linotype" w:hAnsi="Palatino Linotype" w:cs="Arial"/>
          <w:b/>
          <w:i/>
        </w:rPr>
        <w:t xml:space="preserve">Los Sujetos Obligados deben poner en práctica, políticas y programas de acceso a la información que se apeguen a criterios de publicidad, veracidad, oportunidad, precisión y suficiencia en beneficio de los solicitantes.” </w:t>
      </w:r>
      <w:r w:rsidRPr="009C7767">
        <w:rPr>
          <w:rFonts w:ascii="Palatino Linotype" w:hAnsi="Palatino Linotype" w:cs="Arial"/>
        </w:rPr>
        <w:t>Énfasis añadido</w:t>
      </w:r>
    </w:p>
    <w:p w14:paraId="7972B08D" w14:textId="77777777" w:rsidR="00C343B5" w:rsidRPr="009C7767" w:rsidRDefault="00C343B5" w:rsidP="00C343B5">
      <w:pPr>
        <w:pStyle w:val="Prrafodelista"/>
        <w:spacing w:line="360" w:lineRule="auto"/>
        <w:ind w:left="709" w:right="758"/>
        <w:jc w:val="both"/>
        <w:rPr>
          <w:rFonts w:ascii="Palatino Linotype" w:hAnsi="Palatino Linotype" w:cs="Arial"/>
          <w:b/>
        </w:rPr>
      </w:pPr>
    </w:p>
    <w:p w14:paraId="5B736319" w14:textId="781871C9" w:rsidR="00C343B5" w:rsidRPr="009C7767" w:rsidRDefault="00C343B5" w:rsidP="00C343B5">
      <w:pPr>
        <w:numPr>
          <w:ilvl w:val="0"/>
          <w:numId w:val="1"/>
        </w:numPr>
        <w:spacing w:line="360" w:lineRule="auto"/>
        <w:ind w:left="0" w:firstLine="0"/>
        <w:contextualSpacing/>
        <w:jc w:val="both"/>
        <w:rPr>
          <w:rFonts w:ascii="Palatino Linotype" w:eastAsia="MS Mincho" w:hAnsi="Palatino Linotype" w:cs="Arial"/>
        </w:rPr>
      </w:pPr>
      <w:r w:rsidRPr="009C7767">
        <w:rPr>
          <w:rFonts w:ascii="Palatino Linotype" w:eastAsia="Times New Roman" w:hAnsi="Palatino Linotype"/>
        </w:rPr>
        <w:t>Numerales</w:t>
      </w:r>
      <w:r w:rsidRPr="009C7767">
        <w:rPr>
          <w:rFonts w:ascii="Palatino Linotype" w:hAnsi="Palatino Linotype" w:cs="Arial"/>
          <w:noProof/>
          <w:lang w:eastAsia="es-MX"/>
        </w:rPr>
        <w:t xml:space="preserve"> que compelen al </w:t>
      </w:r>
      <w:r w:rsidRPr="009C7767">
        <w:rPr>
          <w:rFonts w:ascii="Palatino Linotype" w:hAnsi="Palatino Linotype" w:cs="Arial"/>
          <w:b/>
          <w:noProof/>
          <w:lang w:eastAsia="es-MX"/>
        </w:rPr>
        <w:t>SUJETO OBLIGADO</w:t>
      </w:r>
      <w:r w:rsidRPr="009C7767">
        <w:rPr>
          <w:rFonts w:ascii="Palatino Linotype" w:hAnsi="Palatino Linotype" w:cs="Arial"/>
          <w:noProof/>
          <w:lang w:eastAsia="es-MX"/>
        </w:rPr>
        <w:t xml:space="preserve"> a</w:t>
      </w:r>
      <w:r w:rsidR="00056972" w:rsidRPr="009C7767">
        <w:rPr>
          <w:rFonts w:ascii="Palatino Linotype" w:hAnsi="Palatino Linotype" w:cs="Arial"/>
          <w:noProof/>
          <w:lang w:eastAsia="es-MX"/>
        </w:rPr>
        <w:t xml:space="preserve"> resp</w:t>
      </w:r>
      <w:r w:rsidRPr="009C7767">
        <w:rPr>
          <w:rFonts w:ascii="Palatino Linotype" w:hAnsi="Palatino Linotype" w:cs="Arial"/>
          <w:noProof/>
          <w:lang w:eastAsia="es-MX"/>
        </w:rPr>
        <w:t xml:space="preserve">etar en todo </w:t>
      </w:r>
      <w:r w:rsidRPr="009C7767">
        <w:rPr>
          <w:rFonts w:ascii="Palatino Linotype" w:hAnsi="Palatino Linotype"/>
        </w:rPr>
        <w:t>momento</w:t>
      </w:r>
      <w:r w:rsidRPr="009C7767">
        <w:rPr>
          <w:rFonts w:ascii="Palatino Linotype" w:hAnsi="Palatino Linotype" w:cs="Arial"/>
          <w:noProof/>
          <w:lang w:eastAsia="es-MX"/>
        </w:rPr>
        <w:t xml:space="preserve"> a los criterios ya expuestos, imipidiendo a este Órgano Colegiado cuestionar la veracidad de la información.</w:t>
      </w:r>
    </w:p>
    <w:p w14:paraId="6E82570D" w14:textId="77777777" w:rsidR="00C343B5" w:rsidRPr="009C7767" w:rsidRDefault="00C343B5" w:rsidP="00C343B5">
      <w:pPr>
        <w:spacing w:line="360" w:lineRule="auto"/>
        <w:contextualSpacing/>
        <w:jc w:val="both"/>
        <w:rPr>
          <w:rFonts w:ascii="Palatino Linotype" w:eastAsia="MS Mincho" w:hAnsi="Palatino Linotype" w:cs="Arial"/>
        </w:rPr>
      </w:pPr>
    </w:p>
    <w:p w14:paraId="3240D4A1" w14:textId="67B9B63E" w:rsidR="00C343B5" w:rsidRPr="009C7767" w:rsidRDefault="00C343B5" w:rsidP="00C343B5">
      <w:pPr>
        <w:numPr>
          <w:ilvl w:val="0"/>
          <w:numId w:val="1"/>
        </w:numPr>
        <w:spacing w:line="360" w:lineRule="auto"/>
        <w:ind w:left="0" w:firstLine="0"/>
        <w:contextualSpacing/>
        <w:jc w:val="both"/>
        <w:rPr>
          <w:rFonts w:ascii="Palatino Linotype" w:eastAsia="MS Mincho" w:hAnsi="Palatino Linotype" w:cs="Arial"/>
        </w:rPr>
      </w:pPr>
      <w:r w:rsidRPr="009C7767">
        <w:rPr>
          <w:rFonts w:ascii="Palatino Linotype" w:eastAsia="MS Mincho" w:hAnsi="Palatino Linotype" w:cs="Arial"/>
        </w:rPr>
        <w:t>Por otro lado, señalar que si bien los sujetos obligados sólo proporcionarán la información pública que se les requiera y que obre en sus archivos y en el estado en que ésta se encuentre</w:t>
      </w:r>
      <w:r w:rsidR="003E2B84" w:rsidRPr="009C7767">
        <w:rPr>
          <w:rFonts w:ascii="Palatino Linotype" w:eastAsia="MS Mincho" w:hAnsi="Palatino Linotype" w:cs="Arial"/>
        </w:rPr>
        <w:t xml:space="preserve">, por lo que no se encuentran obligados a generar documentos </w:t>
      </w:r>
      <w:r w:rsidR="003E2B84" w:rsidRPr="009C7767">
        <w:rPr>
          <w:rFonts w:ascii="Palatino Linotype" w:eastAsia="MS Mincho" w:hAnsi="Palatino Linotype" w:cs="Arial"/>
          <w:i/>
        </w:rPr>
        <w:t>Ad hoc</w:t>
      </w:r>
      <w:r w:rsidR="003E2B84" w:rsidRPr="009C7767">
        <w:rPr>
          <w:rFonts w:ascii="Palatino Linotype" w:eastAsia="MS Mincho" w:hAnsi="Palatino Linotype" w:cs="Arial"/>
        </w:rPr>
        <w:t xml:space="preserve"> para dar atención a las solicitudes de información, y que en el caso concreto </w:t>
      </w:r>
      <w:r w:rsidR="003E2B84" w:rsidRPr="009C7767">
        <w:rPr>
          <w:rFonts w:ascii="Palatino Linotype" w:eastAsia="MS Mincho" w:hAnsi="Palatino Linotype" w:cs="Arial"/>
        </w:rPr>
        <w:lastRenderedPageBreak/>
        <w:t xml:space="preserve">se advierte que la respuesta consta en un documento </w:t>
      </w:r>
      <w:r w:rsidR="003E2B84" w:rsidRPr="009C7767">
        <w:rPr>
          <w:rFonts w:ascii="Palatino Linotype" w:eastAsia="MS Mincho" w:hAnsi="Palatino Linotype" w:cs="Arial"/>
          <w:i/>
        </w:rPr>
        <w:t>Ad hoc</w:t>
      </w:r>
      <w:r w:rsidR="003E2B84" w:rsidRPr="009C7767">
        <w:rPr>
          <w:rFonts w:ascii="Palatino Linotype" w:eastAsia="MS Mincho" w:hAnsi="Palatino Linotype" w:cs="Arial"/>
        </w:rPr>
        <w:t>, creado específicamente para dar contestación al solicitante, se debe precisar lo siguiente.</w:t>
      </w:r>
    </w:p>
    <w:p w14:paraId="5BF5102D" w14:textId="77777777" w:rsidR="002F67AE" w:rsidRPr="009C7767" w:rsidRDefault="002F67AE" w:rsidP="002F67AE">
      <w:pPr>
        <w:spacing w:line="360" w:lineRule="auto"/>
        <w:contextualSpacing/>
        <w:jc w:val="both"/>
        <w:rPr>
          <w:rFonts w:ascii="Palatino Linotype" w:eastAsia="MS Mincho" w:hAnsi="Palatino Linotype" w:cs="Arial"/>
        </w:rPr>
      </w:pPr>
    </w:p>
    <w:p w14:paraId="631A7024" w14:textId="66136A36" w:rsidR="003E2B84" w:rsidRPr="009C7767" w:rsidRDefault="003E2B84" w:rsidP="003E2B84">
      <w:pPr>
        <w:numPr>
          <w:ilvl w:val="0"/>
          <w:numId w:val="1"/>
        </w:numPr>
        <w:spacing w:line="360" w:lineRule="auto"/>
        <w:ind w:left="0" w:firstLine="0"/>
        <w:contextualSpacing/>
        <w:jc w:val="both"/>
        <w:rPr>
          <w:rFonts w:ascii="Palatino Linotype" w:hAnsi="Palatino Linotype"/>
          <w:color w:val="000000"/>
        </w:rPr>
      </w:pPr>
      <w:r w:rsidRPr="009C7767">
        <w:rPr>
          <w:rFonts w:ascii="Palatino Linotype" w:eastAsia="MS Mincho" w:hAnsi="Palatino Linotype" w:cs="Arial"/>
        </w:rPr>
        <w:t xml:space="preserve">Este Órgano Garante en distintas oportunidades ha señalado que responder a solicitudes de información,  a través de un documento </w:t>
      </w:r>
      <w:r w:rsidRPr="009C7767">
        <w:rPr>
          <w:rFonts w:ascii="Palatino Linotype" w:eastAsia="MS Mincho" w:hAnsi="Palatino Linotype" w:cs="Arial"/>
          <w:i/>
        </w:rPr>
        <w:t>ad hoc</w:t>
      </w:r>
      <w:r w:rsidRPr="009C7767">
        <w:rPr>
          <w:rFonts w:ascii="Palatino Linotype" w:eastAsia="MS Mincho" w:hAnsi="Palatino Linotype" w:cs="Arial"/>
        </w:rPr>
        <w:t>,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sidRPr="009C7767">
        <w:rPr>
          <w:rStyle w:val="Refdenotaalpie"/>
          <w:rFonts w:ascii="Palatino Linotype" w:eastAsia="MS Mincho" w:hAnsi="Palatino Linotype" w:cs="Arial"/>
        </w:rPr>
        <w:footnoteReference w:id="1"/>
      </w:r>
      <w:r w:rsidRPr="009C7767">
        <w:rPr>
          <w:rFonts w:ascii="Palatino Linotype" w:eastAsia="MS Mincho" w:hAnsi="Palatino Linotype" w:cs="Arial"/>
        </w:rPr>
        <w:t xml:space="preserve"> </w:t>
      </w:r>
    </w:p>
    <w:p w14:paraId="084D0B05" w14:textId="77777777" w:rsidR="003E2B84" w:rsidRPr="009C7767" w:rsidRDefault="003E2B84" w:rsidP="003E2B84">
      <w:pPr>
        <w:pStyle w:val="Prrafodelista"/>
        <w:ind w:left="0"/>
        <w:jc w:val="both"/>
        <w:rPr>
          <w:rFonts w:ascii="Palatino Linotype" w:hAnsi="Palatino Linotype"/>
          <w:color w:val="000000"/>
        </w:rPr>
      </w:pPr>
    </w:p>
    <w:p w14:paraId="0EAC6E8D" w14:textId="77777777" w:rsidR="003E2B84" w:rsidRPr="009C7767" w:rsidRDefault="003E2B84" w:rsidP="003E2B84">
      <w:pPr>
        <w:numPr>
          <w:ilvl w:val="0"/>
          <w:numId w:val="1"/>
        </w:numPr>
        <w:spacing w:line="360" w:lineRule="auto"/>
        <w:ind w:left="0" w:firstLine="0"/>
        <w:contextualSpacing/>
        <w:jc w:val="both"/>
        <w:rPr>
          <w:rFonts w:ascii="Palatino Linotype" w:hAnsi="Palatino Linotype"/>
          <w:color w:val="000000"/>
        </w:rPr>
      </w:pPr>
      <w:r w:rsidRPr="009C7767">
        <w:rPr>
          <w:rFonts w:ascii="Palatino Linotype" w:eastAsia="MS Mincho" w:hAnsi="Palatino Linotype" w:cs="Arial"/>
        </w:rPr>
        <w:t>Sistemáticamente hemos señalado, y así lo entienden tanto otros Órganos Garantes</w:t>
      </w:r>
      <w:r w:rsidRPr="009C7767">
        <w:rPr>
          <w:rStyle w:val="Refdenotaalpie"/>
          <w:rFonts w:ascii="Palatino Linotype" w:eastAsia="MS Mincho" w:hAnsi="Palatino Linotype" w:cs="Arial"/>
        </w:rPr>
        <w:footnoteReference w:id="2"/>
      </w:r>
      <w:r w:rsidRPr="009C7767">
        <w:rPr>
          <w:rFonts w:ascii="Palatino Linotype" w:eastAsia="MS Mincho" w:hAnsi="Palatino Linotype" w:cs="Arial"/>
        </w:rPr>
        <w:t>Como Órganos Internacionales Especializados,</w:t>
      </w:r>
      <w:r w:rsidRPr="009C7767">
        <w:rPr>
          <w:rStyle w:val="Refdenotaalpie"/>
          <w:rFonts w:ascii="Palatino Linotype" w:eastAsia="MS Mincho" w:hAnsi="Palatino Linotype" w:cs="Arial"/>
        </w:rPr>
        <w:footnoteReference w:id="3"/>
      </w:r>
      <w:r w:rsidRPr="009C7767">
        <w:rPr>
          <w:rFonts w:ascii="Palatino Linotype" w:eastAsia="MS Mincho" w:hAnsi="Palatino Linotype" w:cs="Arial"/>
        </w:rPr>
        <w:t xml:space="preserve"> que el derecho de acceso </w:t>
      </w:r>
      <w:r w:rsidRPr="009C7767">
        <w:rPr>
          <w:rFonts w:ascii="Palatino Linotype" w:eastAsia="MS Mincho" w:hAnsi="Palatino Linotype" w:cs="Arial"/>
        </w:rPr>
        <w:lastRenderedPageBreak/>
        <w:t>a la información pública consiste en el acceso a documentos generados por la autoridad con antelación a que fuera presentada la solicitud de acceso a la información pública.</w:t>
      </w:r>
    </w:p>
    <w:p w14:paraId="0819BF63" w14:textId="77777777" w:rsidR="003E2B84" w:rsidRPr="009C7767" w:rsidRDefault="003E2B84" w:rsidP="003E2B84">
      <w:pPr>
        <w:pStyle w:val="Prrafodelista"/>
        <w:rPr>
          <w:rFonts w:ascii="Palatino Linotype" w:hAnsi="Palatino Linotype"/>
          <w:color w:val="000000"/>
        </w:rPr>
      </w:pPr>
    </w:p>
    <w:p w14:paraId="5ECFFA3A" w14:textId="77777777" w:rsidR="003E2B84" w:rsidRPr="009C7767" w:rsidRDefault="003E2B84" w:rsidP="003E2B84">
      <w:pPr>
        <w:numPr>
          <w:ilvl w:val="0"/>
          <w:numId w:val="1"/>
        </w:numPr>
        <w:spacing w:line="360" w:lineRule="auto"/>
        <w:ind w:left="0" w:firstLine="0"/>
        <w:contextualSpacing/>
        <w:jc w:val="both"/>
        <w:rPr>
          <w:rFonts w:ascii="Palatino Linotype" w:eastAsia="Times New Roman" w:hAnsi="Palatino Linotype" w:cs="Arial"/>
          <w:i/>
          <w:sz w:val="22"/>
          <w:szCs w:val="22"/>
          <w:lang w:eastAsia="es-MX"/>
        </w:rPr>
      </w:pPr>
      <w:r w:rsidRPr="009C7767">
        <w:rPr>
          <w:rFonts w:ascii="Palatino Linotype" w:eastAsia="MS Mincho" w:hAnsi="Palatino Linotype" w:cs="Arial"/>
        </w:rPr>
        <w:t>Es</w:t>
      </w:r>
      <w:r w:rsidRPr="009C7767">
        <w:rPr>
          <w:rFonts w:ascii="Palatino Linotype" w:eastAsia="Times New Roman" w:hAnsi="Palatino Linotype" w:cs="Arial"/>
        </w:rPr>
        <w:t xml:space="preserve"> decir, el Derecho de Acceso a la Información Pública se satisface en aquellos casos en que </w:t>
      </w:r>
      <w:r w:rsidRPr="009C7767">
        <w:rPr>
          <w:rFonts w:ascii="Palatino Linotype" w:eastAsia="Times New Roman" w:hAnsi="Palatino Linotype" w:cs="Arial"/>
          <w:b/>
          <w:u w:val="single"/>
        </w:rPr>
        <w:t>se entregue el soporte documental en que conste la información pública</w:t>
      </w:r>
      <w:r w:rsidRPr="009C7767">
        <w:rPr>
          <w:rFonts w:ascii="Palatino Linotype" w:eastAsia="Times New Roman" w:hAnsi="Palatino Linotype" w:cs="Arial"/>
        </w:rPr>
        <w:t xml:space="preserve">, toda vez que no se tiene el deber de generar un documento </w:t>
      </w:r>
      <w:r w:rsidRPr="009C7767">
        <w:rPr>
          <w:rFonts w:ascii="Palatino Linotype" w:eastAsia="Times New Roman" w:hAnsi="Palatino Linotype" w:cs="Arial"/>
          <w:i/>
        </w:rPr>
        <w:t>ad hoc</w:t>
      </w:r>
      <w:r w:rsidRPr="009C7767">
        <w:rPr>
          <w:rFonts w:ascii="Palatino Linotype" w:eastAsia="Times New Roman" w:hAnsi="Palatino Linotype" w:cs="Arial"/>
        </w:rPr>
        <w:t>, para satisfacer la solicitud.</w:t>
      </w:r>
    </w:p>
    <w:p w14:paraId="6BBF64ED" w14:textId="77777777" w:rsidR="003E2B84" w:rsidRPr="009C7767" w:rsidRDefault="003E2B84" w:rsidP="003E2B84">
      <w:pPr>
        <w:pStyle w:val="Prrafodelista"/>
        <w:rPr>
          <w:rFonts w:ascii="Palatino Linotype" w:eastAsia="Times New Roman" w:hAnsi="Palatino Linotype" w:cs="Arial"/>
          <w:i/>
          <w:sz w:val="22"/>
          <w:szCs w:val="22"/>
          <w:lang w:eastAsia="es-MX"/>
        </w:rPr>
      </w:pPr>
    </w:p>
    <w:p w14:paraId="288FBA7B" w14:textId="77777777" w:rsidR="003E2B84" w:rsidRPr="009C7767" w:rsidRDefault="003E2B84" w:rsidP="003E2B84">
      <w:pPr>
        <w:numPr>
          <w:ilvl w:val="0"/>
          <w:numId w:val="1"/>
        </w:numPr>
        <w:spacing w:line="360" w:lineRule="auto"/>
        <w:ind w:left="0" w:firstLine="0"/>
        <w:contextualSpacing/>
        <w:jc w:val="both"/>
        <w:rPr>
          <w:rFonts w:ascii="Palatino Linotype" w:eastAsia="Times New Roman" w:hAnsi="Palatino Linotype" w:cs="Arial"/>
          <w:i/>
          <w:sz w:val="22"/>
          <w:szCs w:val="22"/>
          <w:lang w:eastAsia="es-MX"/>
        </w:rPr>
      </w:pPr>
      <w:r w:rsidRPr="009C7767">
        <w:rPr>
          <w:rFonts w:ascii="Palatino Linotype" w:eastAsia="Times New Roman" w:hAnsi="Palatino Linotype" w:cs="Arial"/>
        </w:rPr>
        <w:t xml:space="preserve">Como apoyo a lo anterior, es aplicable por analogía el Criterio 09-10, emitido por el Pleno del entonces </w:t>
      </w:r>
      <w:r w:rsidRPr="009C7767">
        <w:rPr>
          <w:rFonts w:ascii="Palatino Linotype" w:eastAsia="Times New Roman" w:hAnsi="Palatino Linotype" w:cs="Arial"/>
          <w:bCs/>
        </w:rPr>
        <w:t>Instituto Federal de Acceso a la Información y Protección de Datos, que a la letra dice:</w:t>
      </w:r>
    </w:p>
    <w:p w14:paraId="2CF1C731" w14:textId="77777777" w:rsidR="003E2B84" w:rsidRPr="009C7767" w:rsidRDefault="003E2B84" w:rsidP="003E2B84">
      <w:pPr>
        <w:pStyle w:val="Prrafodelista"/>
        <w:spacing w:before="240" w:after="360" w:line="360" w:lineRule="auto"/>
        <w:ind w:left="567" w:right="616"/>
        <w:jc w:val="both"/>
        <w:rPr>
          <w:rFonts w:ascii="Palatino Linotype" w:eastAsia="Times New Roman" w:hAnsi="Palatino Linotype" w:cs="Arial"/>
          <w:i/>
          <w:sz w:val="22"/>
        </w:rPr>
      </w:pPr>
      <w:r w:rsidRPr="009C7767">
        <w:rPr>
          <w:rFonts w:ascii="Palatino Linotype" w:eastAsia="Times New Roman" w:hAnsi="Palatino Linotype" w:cs="Arial"/>
          <w:b/>
          <w:bCs/>
          <w:i/>
          <w:sz w:val="22"/>
        </w:rPr>
        <w:t xml:space="preserve">Las dependencias y entidades no están obligadas a generar documentos </w:t>
      </w:r>
      <w:r w:rsidRPr="009C7767">
        <w:rPr>
          <w:rFonts w:ascii="Palatino Linotype" w:eastAsia="Times New Roman" w:hAnsi="Palatino Linotype" w:cs="Arial"/>
          <w:b/>
          <w:bCs/>
          <w:i/>
          <w:iCs/>
          <w:sz w:val="22"/>
        </w:rPr>
        <w:t xml:space="preserve">ad hoc </w:t>
      </w:r>
      <w:r w:rsidRPr="009C7767">
        <w:rPr>
          <w:rFonts w:ascii="Palatino Linotype" w:eastAsia="Times New Roman" w:hAnsi="Palatino Linotype" w:cs="Arial"/>
          <w:b/>
          <w:bCs/>
          <w:i/>
          <w:sz w:val="22"/>
        </w:rPr>
        <w:t xml:space="preserve">para responder una solicitud de acceso a la información. </w:t>
      </w:r>
      <w:r w:rsidRPr="009C7767">
        <w:rPr>
          <w:rFonts w:ascii="Palatino Linotype" w:eastAsia="Times New Roman" w:hAnsi="Palatino Linotype" w:cs="Arial"/>
          <w:i/>
          <w:sz w:val="22"/>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9C7767">
        <w:rPr>
          <w:rFonts w:ascii="Palatino Linotype" w:eastAsia="Times New Roman" w:hAnsi="Palatino Linotype" w:cs="Arial"/>
          <w:i/>
          <w:iCs/>
          <w:sz w:val="22"/>
        </w:rPr>
        <w:t xml:space="preserve">ad hoc </w:t>
      </w:r>
      <w:r w:rsidRPr="009C7767">
        <w:rPr>
          <w:rFonts w:ascii="Palatino Linotype" w:eastAsia="Times New Roman" w:hAnsi="Palatino Linotype" w:cs="Arial"/>
          <w:i/>
          <w:sz w:val="22"/>
        </w:rPr>
        <w:t>para atender las solicitudes de información, sino que deben garantizar el acceso a la información con la que cuentan en el formato que la misma así lo permita o se encuentre, en aras de dar satisfacción a la solicitud presentada.</w:t>
      </w:r>
    </w:p>
    <w:p w14:paraId="3311564B" w14:textId="77777777" w:rsidR="003E2B84" w:rsidRPr="009C7767" w:rsidRDefault="003E2B84" w:rsidP="003E2B84">
      <w:pPr>
        <w:pStyle w:val="Prrafodelista"/>
        <w:spacing w:before="240" w:after="360" w:line="360" w:lineRule="auto"/>
        <w:ind w:left="567" w:right="616"/>
        <w:jc w:val="both"/>
        <w:rPr>
          <w:rFonts w:ascii="Palatino Linotype" w:eastAsia="Times New Roman" w:hAnsi="Palatino Linotype" w:cs="Arial"/>
          <w:i/>
          <w:sz w:val="22"/>
        </w:rPr>
      </w:pPr>
      <w:r w:rsidRPr="009C7767">
        <w:rPr>
          <w:rFonts w:ascii="Palatino Linotype" w:eastAsia="Times New Roman" w:hAnsi="Palatino Linotype" w:cs="Arial"/>
          <w:b/>
          <w:bCs/>
          <w:i/>
          <w:sz w:val="22"/>
        </w:rPr>
        <w:lastRenderedPageBreak/>
        <w:t xml:space="preserve">Expedientes: </w:t>
      </w:r>
      <w:r w:rsidRPr="009C7767">
        <w:rPr>
          <w:rFonts w:ascii="Palatino Linotype" w:eastAsia="Times New Roman" w:hAnsi="Palatino Linotype" w:cs="Arial"/>
          <w:i/>
          <w:sz w:val="22"/>
        </w:rPr>
        <w:t xml:space="preserve">0438/08 Pemex Exploración y Producción – Alonso Lujambio Irazábal 1751/09 Laboratorios de Biológicos y Reactivos de México S.A. de C.V. – María </w:t>
      </w:r>
      <w:proofErr w:type="spellStart"/>
      <w:r w:rsidRPr="009C7767">
        <w:rPr>
          <w:rFonts w:ascii="Palatino Linotype" w:eastAsia="Times New Roman" w:hAnsi="Palatino Linotype" w:cs="Arial"/>
          <w:i/>
          <w:sz w:val="22"/>
        </w:rPr>
        <w:t>Marván</w:t>
      </w:r>
      <w:proofErr w:type="spellEnd"/>
      <w:r w:rsidRPr="009C7767">
        <w:rPr>
          <w:rFonts w:ascii="Palatino Linotype" w:eastAsia="Times New Roman" w:hAnsi="Palatino Linotype" w:cs="Arial"/>
          <w:i/>
          <w:sz w:val="22"/>
        </w:rPr>
        <w:t xml:space="preserve"> Laborde 2868/09 Consejo Nacional de Ciencia y Tecnología – Jacqueline </w:t>
      </w:r>
      <w:proofErr w:type="spellStart"/>
      <w:r w:rsidRPr="009C7767">
        <w:rPr>
          <w:rFonts w:ascii="Palatino Linotype" w:eastAsia="Times New Roman" w:hAnsi="Palatino Linotype" w:cs="Arial"/>
          <w:i/>
          <w:sz w:val="22"/>
        </w:rPr>
        <w:t>Peschard</w:t>
      </w:r>
      <w:proofErr w:type="spellEnd"/>
      <w:r w:rsidRPr="009C7767">
        <w:rPr>
          <w:rFonts w:ascii="Palatino Linotype" w:eastAsia="Times New Roman" w:hAnsi="Palatino Linotype" w:cs="Arial"/>
          <w:i/>
          <w:sz w:val="22"/>
        </w:rPr>
        <w:t xml:space="preserve"> Mariscal 5160/09 Secretaría de Hacienda y Crédito Público – Ángel Trinidad Zaldívar 0304/10 Instituto Nacional de Cancerología – Jacqueline </w:t>
      </w:r>
      <w:proofErr w:type="spellStart"/>
      <w:r w:rsidRPr="009C7767">
        <w:rPr>
          <w:rFonts w:ascii="Palatino Linotype" w:eastAsia="Times New Roman" w:hAnsi="Palatino Linotype" w:cs="Arial"/>
          <w:i/>
          <w:sz w:val="22"/>
        </w:rPr>
        <w:t>Peschard</w:t>
      </w:r>
      <w:proofErr w:type="spellEnd"/>
      <w:r w:rsidRPr="009C7767">
        <w:rPr>
          <w:rFonts w:ascii="Palatino Linotype" w:eastAsia="Times New Roman" w:hAnsi="Palatino Linotype" w:cs="Arial"/>
          <w:i/>
          <w:sz w:val="22"/>
        </w:rPr>
        <w:t xml:space="preserve"> Mariscal”</w:t>
      </w:r>
    </w:p>
    <w:p w14:paraId="3F857EF3" w14:textId="2A560142" w:rsidR="003E2B84" w:rsidRPr="009C7767" w:rsidRDefault="003E2B84" w:rsidP="003E2B84">
      <w:pPr>
        <w:numPr>
          <w:ilvl w:val="0"/>
          <w:numId w:val="1"/>
        </w:numPr>
        <w:spacing w:line="360" w:lineRule="auto"/>
        <w:ind w:left="0" w:firstLine="0"/>
        <w:contextualSpacing/>
        <w:jc w:val="both"/>
        <w:rPr>
          <w:rFonts w:ascii="Palatino Linotype" w:eastAsia="MS Mincho" w:hAnsi="Palatino Linotype" w:cs="Arial"/>
        </w:rPr>
      </w:pPr>
      <w:r w:rsidRPr="009C7767">
        <w:rPr>
          <w:rFonts w:ascii="Palatino Linotype" w:eastAsia="Times New Roman" w:hAnsi="Palatino Linotype" w:cs="Arial"/>
        </w:rPr>
        <w:t>No</w:t>
      </w:r>
      <w:r w:rsidRPr="009C7767">
        <w:rPr>
          <w:rFonts w:ascii="Palatino Linotype" w:eastAsia="MS Mincho" w:hAnsi="Palatino Linotype" w:cs="Times New Roman"/>
          <w:color w:val="000000"/>
        </w:rPr>
        <w:t xml:space="preserve"> </w:t>
      </w:r>
      <w:proofErr w:type="gramStart"/>
      <w:r w:rsidRPr="009C7767">
        <w:rPr>
          <w:rFonts w:ascii="Palatino Linotype" w:eastAsia="MS Mincho" w:hAnsi="Palatino Linotype" w:cs="Times New Roman"/>
          <w:color w:val="000000"/>
        </w:rPr>
        <w:t>obstante</w:t>
      </w:r>
      <w:proofErr w:type="gramEnd"/>
      <w:r w:rsidRPr="009C7767">
        <w:rPr>
          <w:rFonts w:ascii="Palatino Linotype" w:eastAsia="MS Mincho" w:hAnsi="Palatino Linotype" w:cs="Times New Roman"/>
          <w:color w:val="000000"/>
        </w:rPr>
        <w:t xml:space="preserve"> lo anterior, cierto es también que </w:t>
      </w:r>
      <w:r w:rsidRPr="009C7767">
        <w:rPr>
          <w:rFonts w:ascii="Palatino Linotype" w:eastAsia="MS Mincho" w:hAnsi="Palatino Linotype" w:cs="Times New Roman"/>
          <w:b/>
          <w:color w:val="000000"/>
        </w:rPr>
        <w:t>no existe precepto legal que lo impida</w:t>
      </w:r>
      <w:r w:rsidRPr="009C7767">
        <w:rPr>
          <w:rFonts w:ascii="Palatino Linotype" w:eastAsia="MS Mincho" w:hAnsi="Palatino Linotype" w:cs="Times New Roman"/>
          <w:color w:val="000000"/>
        </w:rPr>
        <w:t>, por lo que se reitera, se tiene por atendido el punto de la resoluci</w:t>
      </w:r>
      <w:r w:rsidR="00056972" w:rsidRPr="009C7767">
        <w:rPr>
          <w:rFonts w:ascii="Palatino Linotype" w:eastAsia="MS Mincho" w:hAnsi="Palatino Linotype" w:cs="Times New Roman"/>
          <w:color w:val="000000"/>
        </w:rPr>
        <w:t xml:space="preserve">ón; asimismo se tiene por colmado parcialmente la solicitud marcada dentro del planteamiento de la </w:t>
      </w:r>
      <w:r w:rsidR="00056972" w:rsidRPr="009C7767">
        <w:rPr>
          <w:rFonts w:ascii="Palatino Linotype" w:eastAsia="MS Mincho" w:hAnsi="Palatino Linotype" w:cs="Times New Roman"/>
          <w:i/>
          <w:color w:val="000000"/>
        </w:rPr>
        <w:t xml:space="preserve">Litis </w:t>
      </w:r>
      <w:r w:rsidR="00056972" w:rsidRPr="009C7767">
        <w:rPr>
          <w:rFonts w:ascii="Palatino Linotype" w:eastAsia="MS Mincho" w:hAnsi="Palatino Linotype" w:cs="Times New Roman"/>
          <w:color w:val="000000"/>
        </w:rPr>
        <w:t xml:space="preserve">con el </w:t>
      </w:r>
      <w:r w:rsidR="00056972" w:rsidRPr="009C7767">
        <w:rPr>
          <w:rFonts w:ascii="Palatino Linotype" w:eastAsia="MS Mincho" w:hAnsi="Palatino Linotype" w:cs="Times New Roman"/>
          <w:b/>
          <w:color w:val="000000"/>
        </w:rPr>
        <w:t>inciso b)</w:t>
      </w:r>
      <w:r w:rsidR="00056972" w:rsidRPr="009C7767">
        <w:rPr>
          <w:rFonts w:ascii="Palatino Linotype" w:eastAsia="MS Mincho" w:hAnsi="Palatino Linotype" w:cs="Times New Roman"/>
          <w:color w:val="000000"/>
        </w:rPr>
        <w:t xml:space="preserve">, por la parte que hace al </w:t>
      </w:r>
      <w:r w:rsidR="00056972" w:rsidRPr="009C7767">
        <w:rPr>
          <w:rFonts w:ascii="Palatino Linotype" w:eastAsia="MS Mincho" w:hAnsi="Palatino Linotype" w:cs="Times New Roman"/>
          <w:b/>
          <w:i/>
          <w:color w:val="000000"/>
        </w:rPr>
        <w:t>motivo</w:t>
      </w:r>
      <w:r w:rsidR="00056972" w:rsidRPr="009C7767">
        <w:rPr>
          <w:rFonts w:ascii="Palatino Linotype" w:eastAsia="MS Mincho" w:hAnsi="Palatino Linotype" w:cs="Times New Roman"/>
          <w:color w:val="000000"/>
        </w:rPr>
        <w:t>.</w:t>
      </w:r>
    </w:p>
    <w:p w14:paraId="7F6408FD" w14:textId="77777777" w:rsidR="003E2B84" w:rsidRPr="009C7767" w:rsidRDefault="003E2B84" w:rsidP="003E2B84">
      <w:pPr>
        <w:pStyle w:val="Prrafodelista"/>
        <w:rPr>
          <w:rFonts w:ascii="Palatino Linotype" w:eastAsia="MS Mincho" w:hAnsi="Palatino Linotype" w:cs="Arial"/>
        </w:rPr>
      </w:pPr>
    </w:p>
    <w:p w14:paraId="3BB9D483" w14:textId="57005D76" w:rsidR="003E2B84" w:rsidRPr="009C7767" w:rsidRDefault="00115456" w:rsidP="00D37DFB">
      <w:pPr>
        <w:numPr>
          <w:ilvl w:val="0"/>
          <w:numId w:val="1"/>
        </w:numPr>
        <w:spacing w:line="360" w:lineRule="auto"/>
        <w:ind w:left="0" w:firstLine="0"/>
        <w:contextualSpacing/>
        <w:jc w:val="both"/>
        <w:rPr>
          <w:rFonts w:ascii="Palatino Linotype" w:eastAsia="MS Mincho" w:hAnsi="Palatino Linotype" w:cs="Arial"/>
        </w:rPr>
      </w:pPr>
      <w:r w:rsidRPr="009C7767">
        <w:rPr>
          <w:rFonts w:ascii="Palatino Linotype" w:eastAsia="MS Mincho" w:hAnsi="Palatino Linotype" w:cs="Arial"/>
        </w:rPr>
        <w:t>Seguidamente, se dio atención a la solicitud de información relativa al número de ocasiones en las que se presentaron denuncias, querellas y/o quejas en contra de policías municipales que fueron cesados, inhabilitados, separados del cargo, destituidos, removidos o dados de baja</w:t>
      </w:r>
      <w:r w:rsidR="00157F50" w:rsidRPr="009C7767">
        <w:rPr>
          <w:rFonts w:ascii="Palatino Linotype" w:eastAsia="MS Mincho" w:hAnsi="Palatino Linotype" w:cs="Arial"/>
        </w:rPr>
        <w:t>;</w:t>
      </w:r>
      <w:r w:rsidR="00D37DFB" w:rsidRPr="009C7767">
        <w:rPr>
          <w:rFonts w:ascii="Palatino Linotype" w:eastAsia="MS Mincho" w:hAnsi="Palatino Linotype" w:cs="Arial"/>
        </w:rPr>
        <w:t xml:space="preserve"> señalando que del periodo de 2015 y a la fecha en que se emitió la respuesta, de acuerdo a los archivos que obran en la Dirección de Seguridad Pública y Tránsito Municipal, las denuncias, querellas y/o quejas con las características que se solicitan </w:t>
      </w:r>
      <w:r w:rsidR="00D37DFB" w:rsidRPr="009C7767">
        <w:rPr>
          <w:rFonts w:ascii="Palatino Linotype" w:eastAsia="MS Mincho" w:hAnsi="Palatino Linotype" w:cs="Arial"/>
          <w:b/>
          <w:u w:val="single"/>
        </w:rPr>
        <w:t>son ocho</w:t>
      </w:r>
      <w:r w:rsidR="00D37DFB" w:rsidRPr="009C7767">
        <w:rPr>
          <w:rFonts w:ascii="Palatino Linotype" w:eastAsia="MS Mincho" w:hAnsi="Palatino Linotype" w:cs="Arial"/>
        </w:rPr>
        <w:t xml:space="preserve">; de modo tal que se tiene por parcialmente cumplido en virtud de que </w:t>
      </w:r>
      <w:r w:rsidR="00157F50" w:rsidRPr="009C7767">
        <w:rPr>
          <w:rFonts w:ascii="Palatino Linotype" w:eastAsia="MS Mincho" w:hAnsi="Palatino Linotype" w:cs="Arial"/>
        </w:rPr>
        <w:t>e</w:t>
      </w:r>
      <w:r w:rsidR="00D131BC" w:rsidRPr="009C7767">
        <w:rPr>
          <w:rFonts w:ascii="Palatino Linotype" w:eastAsia="MS Mincho" w:hAnsi="Palatino Linotype" w:cs="Arial"/>
        </w:rPr>
        <w:t>l soporte documental</w:t>
      </w:r>
      <w:r w:rsidR="00157F50" w:rsidRPr="009C7767">
        <w:rPr>
          <w:rFonts w:ascii="Palatino Linotype" w:eastAsia="MS Mincho" w:hAnsi="Palatino Linotype" w:cs="Arial"/>
        </w:rPr>
        <w:t>, no se entregó</w:t>
      </w:r>
      <w:r w:rsidR="00046391" w:rsidRPr="009C7767">
        <w:rPr>
          <w:rFonts w:ascii="Palatino Linotype" w:eastAsia="MS Mincho" w:hAnsi="Palatino Linotype" w:cs="Arial"/>
        </w:rPr>
        <w:t>, consecuentemente se desconoce si estas están concluidas en trámite, ello a colación de que dependiendo su estado procesal, son o no susceptibles de ser entregadas como se precisara en párrafos subsecuentes.</w:t>
      </w:r>
    </w:p>
    <w:p w14:paraId="6266F7D4" w14:textId="77777777" w:rsidR="00D37DFB" w:rsidRPr="009C7767" w:rsidRDefault="00D37DFB" w:rsidP="00D37DFB">
      <w:pPr>
        <w:pStyle w:val="Prrafodelista"/>
        <w:rPr>
          <w:rFonts w:ascii="Palatino Linotype" w:eastAsia="MS Mincho" w:hAnsi="Palatino Linotype" w:cs="Arial"/>
        </w:rPr>
      </w:pPr>
    </w:p>
    <w:p w14:paraId="6836F97A" w14:textId="320A5572" w:rsidR="00157F50" w:rsidRPr="009C7767" w:rsidRDefault="00157F50" w:rsidP="00FE2865">
      <w:pPr>
        <w:numPr>
          <w:ilvl w:val="0"/>
          <w:numId w:val="1"/>
        </w:numPr>
        <w:spacing w:line="360" w:lineRule="auto"/>
        <w:ind w:left="0" w:firstLine="0"/>
        <w:contextualSpacing/>
        <w:jc w:val="both"/>
        <w:rPr>
          <w:rFonts w:ascii="Palatino Linotype" w:eastAsia="MS Mincho" w:hAnsi="Palatino Linotype" w:cs="Arial"/>
        </w:rPr>
      </w:pPr>
      <w:r w:rsidRPr="009C7767">
        <w:rPr>
          <w:rFonts w:ascii="Palatino Linotype" w:eastAsia="MS Mincho" w:hAnsi="Palatino Linotype" w:cs="Arial"/>
        </w:rPr>
        <w:lastRenderedPageBreak/>
        <w:t xml:space="preserve">Posteriormente, se dio observancia a la solicitud de información relativa al número de ocasiones en las que se han presentado indemnizaciones por responsabilidad patrimonial del Estado en contra del Sujeto Obligado, copia de la solicitud y de la resolución </w:t>
      </w:r>
      <w:r w:rsidR="00E91493" w:rsidRPr="009C7767">
        <w:rPr>
          <w:rFonts w:ascii="Palatino Linotype" w:eastAsia="MS Mincho" w:hAnsi="Palatino Linotype" w:cs="Arial"/>
        </w:rPr>
        <w:t>recaída;</w:t>
      </w:r>
      <w:r w:rsidRPr="009C7767">
        <w:rPr>
          <w:rFonts w:ascii="Palatino Linotype" w:eastAsia="MS Mincho" w:hAnsi="Palatino Linotype" w:cs="Arial"/>
        </w:rPr>
        <w:t xml:space="preserve"> asimismo el número de expediente, juzgado de radicación y estado procesal, para el caso de que haya existido impugnación.</w:t>
      </w:r>
    </w:p>
    <w:p w14:paraId="200D9E5B" w14:textId="77777777" w:rsidR="00157F50" w:rsidRPr="009C7767" w:rsidRDefault="00157F50" w:rsidP="00157F50">
      <w:pPr>
        <w:spacing w:line="360" w:lineRule="auto"/>
        <w:ind w:left="644"/>
        <w:contextualSpacing/>
        <w:jc w:val="both"/>
        <w:rPr>
          <w:rFonts w:ascii="Palatino Linotype" w:eastAsia="MS Mincho" w:hAnsi="Palatino Linotype" w:cs="Arial"/>
        </w:rPr>
      </w:pPr>
    </w:p>
    <w:p w14:paraId="4580C527" w14:textId="6B46805D" w:rsidR="00157F50" w:rsidRPr="009C7767" w:rsidRDefault="00157F50" w:rsidP="00157F50">
      <w:pPr>
        <w:numPr>
          <w:ilvl w:val="0"/>
          <w:numId w:val="1"/>
        </w:numPr>
        <w:spacing w:line="360" w:lineRule="auto"/>
        <w:ind w:left="0" w:firstLine="0"/>
        <w:contextualSpacing/>
        <w:jc w:val="both"/>
        <w:rPr>
          <w:rFonts w:ascii="Palatino Linotype" w:eastAsia="MS Mincho" w:hAnsi="Palatino Linotype" w:cs="Arial"/>
        </w:rPr>
      </w:pPr>
      <w:r w:rsidRPr="009C7767">
        <w:rPr>
          <w:rFonts w:ascii="Palatino Linotype" w:eastAsia="MS Mincho" w:hAnsi="Palatino Linotype" w:cs="Arial"/>
        </w:rPr>
        <w:t xml:space="preserve">Al respecto, el </w:t>
      </w:r>
      <w:r w:rsidRPr="009C7767">
        <w:rPr>
          <w:rFonts w:ascii="Palatino Linotype" w:eastAsia="MS Mincho" w:hAnsi="Palatino Linotype" w:cs="Arial"/>
          <w:b/>
        </w:rPr>
        <w:t>SUJETO OBLIGADO</w:t>
      </w:r>
      <w:r w:rsidRPr="009C7767">
        <w:rPr>
          <w:rFonts w:ascii="Palatino Linotype" w:eastAsia="MS Mincho" w:hAnsi="Palatino Linotype" w:cs="Arial"/>
        </w:rPr>
        <w:t xml:space="preserve"> informó que del periodo de enero de 2015 y a la fecha en que se generó la respuesta, no se cuenta con registro de solicitudes de indemnización por responsabilidad patrimonial del Estado en contra del </w:t>
      </w:r>
      <w:r w:rsidR="00FE2865" w:rsidRPr="009C7767">
        <w:rPr>
          <w:rFonts w:ascii="Palatino Linotype" w:eastAsia="MS Mincho" w:hAnsi="Palatino Linotype" w:cs="Arial"/>
        </w:rPr>
        <w:t>Ayuntamiento de Atizapán de Zaragoza</w:t>
      </w:r>
      <w:r w:rsidRPr="009C7767">
        <w:rPr>
          <w:rFonts w:ascii="Palatino Linotype" w:eastAsia="MS Mincho" w:hAnsi="Palatino Linotype" w:cs="Arial"/>
        </w:rPr>
        <w:t>, por lo que no existe documentación a entregar.</w:t>
      </w:r>
    </w:p>
    <w:p w14:paraId="3736B25A" w14:textId="77777777" w:rsidR="00FE2865" w:rsidRPr="009C7767" w:rsidRDefault="00FE2865" w:rsidP="00FE2865">
      <w:pPr>
        <w:pStyle w:val="Prrafodelista"/>
        <w:rPr>
          <w:rFonts w:ascii="Palatino Linotype" w:eastAsia="MS Mincho" w:hAnsi="Palatino Linotype" w:cs="Arial"/>
        </w:rPr>
      </w:pPr>
    </w:p>
    <w:p w14:paraId="2E680F47" w14:textId="78036095" w:rsidR="00FE2865" w:rsidRPr="009C7767" w:rsidRDefault="00157F50" w:rsidP="00E91493">
      <w:pPr>
        <w:numPr>
          <w:ilvl w:val="0"/>
          <w:numId w:val="1"/>
        </w:numPr>
        <w:spacing w:line="360" w:lineRule="auto"/>
        <w:ind w:left="0" w:firstLine="0"/>
        <w:contextualSpacing/>
        <w:jc w:val="both"/>
        <w:rPr>
          <w:rFonts w:ascii="Palatino Linotype" w:hAnsi="Palatino Linotype"/>
        </w:rPr>
      </w:pPr>
      <w:r w:rsidRPr="009C7767">
        <w:rPr>
          <w:rFonts w:ascii="Palatino Linotype" w:eastAsia="MS Mincho" w:hAnsi="Palatino Linotype" w:cs="Arial"/>
        </w:rPr>
        <w:t>En ese sentido,</w:t>
      </w:r>
      <w:r w:rsidR="00FE2865" w:rsidRPr="009C7767">
        <w:rPr>
          <w:rFonts w:ascii="Palatino Linotype" w:eastAsia="MS Mincho" w:hAnsi="Palatino Linotype" w:cs="Arial"/>
        </w:rPr>
        <w:t xml:space="preserve"> </w:t>
      </w:r>
      <w:r w:rsidR="00E91493" w:rsidRPr="009C7767">
        <w:rPr>
          <w:rFonts w:ascii="Palatino Linotype" w:hAnsi="Palatino Linotype" w:cs="Arial"/>
        </w:rPr>
        <w:t>señalar que dicho</w:t>
      </w:r>
      <w:r w:rsidR="00FE2865" w:rsidRPr="009C7767">
        <w:rPr>
          <w:rFonts w:ascii="Palatino Linotype" w:hAnsi="Palatino Linotype" w:cs="Arial"/>
        </w:rPr>
        <w:t xml:space="preserve"> </w:t>
      </w:r>
      <w:r w:rsidR="00E91493" w:rsidRPr="009C7767">
        <w:rPr>
          <w:rFonts w:ascii="Palatino Linotype" w:hAnsi="Palatino Linotype" w:cs="Arial"/>
        </w:rPr>
        <w:t>pronunciamiento</w:t>
      </w:r>
      <w:r w:rsidR="00FE2865" w:rsidRPr="009C7767">
        <w:rPr>
          <w:rFonts w:ascii="Palatino Linotype" w:hAnsi="Palatino Linotype" w:cs="Arial"/>
        </w:rPr>
        <w:t xml:space="preserve"> </w:t>
      </w:r>
      <w:r w:rsidR="00E91493" w:rsidRPr="009C7767">
        <w:rPr>
          <w:rFonts w:ascii="Palatino Linotype" w:hAnsi="Palatino Linotype" w:cs="Arial"/>
        </w:rPr>
        <w:t xml:space="preserve">ciertamente </w:t>
      </w:r>
      <w:r w:rsidR="00FE2865" w:rsidRPr="009C7767">
        <w:rPr>
          <w:rFonts w:ascii="Palatino Linotype" w:hAnsi="Palatino Linotype" w:cs="Arial"/>
        </w:rPr>
        <w:t>se encuentra relacionada de manera directa con la solicitud de acceso a la información</w:t>
      </w:r>
      <w:r w:rsidR="00FE2865" w:rsidRPr="009C7767">
        <w:rPr>
          <w:rFonts w:ascii="Palatino Linotype" w:hAnsi="Palatino Linotype"/>
        </w:rPr>
        <w:t xml:space="preserve">, </w:t>
      </w:r>
      <w:r w:rsidR="00E91493" w:rsidRPr="009C7767">
        <w:rPr>
          <w:rFonts w:ascii="Palatino Linotype" w:hAnsi="Palatino Linotype"/>
        </w:rPr>
        <w:t>y que</w:t>
      </w:r>
      <w:r w:rsidR="00FE2865" w:rsidRPr="009C7767">
        <w:rPr>
          <w:rFonts w:ascii="Palatino Linotype" w:hAnsi="Palatino Linotype"/>
        </w:rPr>
        <w:t xml:space="preserve"> constituye un hecho negativo. Así, </w:t>
      </w:r>
      <w:r w:rsidR="00FE2865" w:rsidRPr="009C7767">
        <w:rPr>
          <w:rFonts w:ascii="Palatino Linotype" w:hAnsi="Palatino Linotype" w:cs="Arial"/>
        </w:rPr>
        <w:t xml:space="preserve">si se considera el hecho negativo, </w:t>
      </w:r>
      <w:r w:rsidR="00E91493" w:rsidRPr="009C7767">
        <w:rPr>
          <w:rFonts w:ascii="Palatino Linotype" w:hAnsi="Palatino Linotype" w:cs="Arial"/>
        </w:rPr>
        <w:t xml:space="preserve">cuando lo solicitado </w:t>
      </w:r>
      <w:r w:rsidR="00FE2865" w:rsidRPr="009C7767">
        <w:rPr>
          <w:rFonts w:ascii="Palatino Linotype" w:hAnsi="Palatino Linotype" w:cs="Arial"/>
        </w:rPr>
        <w:t>no puede fácticamente obrar en los archivos del Sujeto Obligado, ya que no puede probarse por ser lógica y materialmente imposible.</w:t>
      </w:r>
    </w:p>
    <w:p w14:paraId="43B2BF2C" w14:textId="77777777" w:rsidR="00E91493" w:rsidRPr="009C7767" w:rsidRDefault="00E91493" w:rsidP="00E91493">
      <w:pPr>
        <w:pStyle w:val="Prrafodelista"/>
        <w:rPr>
          <w:rFonts w:ascii="Palatino Linotype" w:hAnsi="Palatino Linotype"/>
        </w:rPr>
      </w:pPr>
    </w:p>
    <w:p w14:paraId="691EEB4F" w14:textId="36CDCC9D" w:rsidR="00FE2865" w:rsidRPr="009C7767" w:rsidRDefault="00FE2865" w:rsidP="00E91493">
      <w:pPr>
        <w:numPr>
          <w:ilvl w:val="0"/>
          <w:numId w:val="1"/>
        </w:numPr>
        <w:spacing w:line="360" w:lineRule="auto"/>
        <w:ind w:left="0" w:firstLine="0"/>
        <w:contextualSpacing/>
        <w:jc w:val="both"/>
        <w:rPr>
          <w:rFonts w:ascii="Palatino Linotype" w:hAnsi="Palatino Linotype" w:cs="Arial"/>
        </w:rPr>
      </w:pPr>
      <w:r w:rsidRPr="009C7767">
        <w:rPr>
          <w:rFonts w:ascii="Palatino Linotype" w:eastAsia="MS Mincho" w:hAnsi="Palatino Linotype" w:cs="Arial"/>
        </w:rPr>
        <w:t>Asimismo</w:t>
      </w:r>
      <w:r w:rsidRPr="009C7767">
        <w:rPr>
          <w:rFonts w:ascii="Palatino Linotype" w:hAnsi="Palatino Linotype" w:cs="Arial"/>
        </w:rPr>
        <w:t xml:space="preserve">, no se trata de un caso por el cual la negación del hecho implique la afirmación del mismo, simplemente se está ante una </w:t>
      </w:r>
      <w:r w:rsidR="00E91493" w:rsidRPr="009C7767">
        <w:rPr>
          <w:rFonts w:ascii="Palatino Linotype" w:hAnsi="Palatino Linotype" w:cs="Arial"/>
        </w:rPr>
        <w:t>evidente</w:t>
      </w:r>
      <w:r w:rsidRPr="009C7767">
        <w:rPr>
          <w:rFonts w:ascii="Palatino Linotype" w:hAnsi="Palatino Linotype" w:cs="Arial"/>
        </w:rPr>
        <w:t xml:space="preserve"> inexistencia fáctica de la información solicitada.</w:t>
      </w:r>
    </w:p>
    <w:p w14:paraId="3BE711EB" w14:textId="77777777" w:rsidR="00E91493" w:rsidRPr="009C7767" w:rsidRDefault="00E91493" w:rsidP="00E91493">
      <w:pPr>
        <w:pStyle w:val="Prrafodelista"/>
        <w:rPr>
          <w:rFonts w:ascii="Palatino Linotype" w:hAnsi="Palatino Linotype" w:cs="Arial"/>
        </w:rPr>
      </w:pPr>
    </w:p>
    <w:p w14:paraId="541DB7D5" w14:textId="5ABE37F9" w:rsidR="00FE2865" w:rsidRPr="009C7767" w:rsidRDefault="00FE2865" w:rsidP="00E91493">
      <w:pPr>
        <w:numPr>
          <w:ilvl w:val="0"/>
          <w:numId w:val="1"/>
        </w:numPr>
        <w:spacing w:line="360" w:lineRule="auto"/>
        <w:ind w:left="0" w:firstLine="0"/>
        <w:contextualSpacing/>
        <w:jc w:val="both"/>
        <w:rPr>
          <w:rFonts w:ascii="Palatino Linotype" w:hAnsi="Palatino Linotype" w:cs="Arial"/>
          <w:bCs/>
          <w:szCs w:val="22"/>
        </w:rPr>
      </w:pPr>
      <w:r w:rsidRPr="009C7767">
        <w:rPr>
          <w:rFonts w:ascii="Palatino Linotype" w:hAnsi="Palatino Linotype"/>
        </w:rPr>
        <w:t>Así, y de conformidad con lo establecido en el artículo 1</w:t>
      </w:r>
      <w:r w:rsidR="00E91493" w:rsidRPr="009C7767">
        <w:rPr>
          <w:rFonts w:ascii="Palatino Linotype" w:hAnsi="Palatino Linotype"/>
        </w:rPr>
        <w:t>2</w:t>
      </w:r>
      <w:r w:rsidRPr="009C7767">
        <w:rPr>
          <w:rFonts w:ascii="Palatino Linotype" w:hAnsi="Palatino Linotype"/>
        </w:rPr>
        <w:t xml:space="preserve"> de la Ley de Transparencia y Acceso a la Información Pública del Estado de México y Municipios</w:t>
      </w:r>
      <w:r w:rsidR="00E91493" w:rsidRPr="009C7767">
        <w:rPr>
          <w:rFonts w:ascii="Palatino Linotype" w:hAnsi="Palatino Linotype"/>
        </w:rPr>
        <w:t>,</w:t>
      </w:r>
      <w:r w:rsidRPr="009C7767">
        <w:rPr>
          <w:rFonts w:ascii="Palatino Linotype" w:hAnsi="Palatino Linotype"/>
        </w:rPr>
        <w:t xml:space="preserve"> </w:t>
      </w:r>
      <w:r w:rsidRPr="009C7767">
        <w:rPr>
          <w:rFonts w:ascii="Palatino Linotype" w:hAnsi="Palatino Linotype"/>
        </w:rPr>
        <w:lastRenderedPageBreak/>
        <w:t xml:space="preserve">el </w:t>
      </w:r>
      <w:r w:rsidR="00E91493" w:rsidRPr="009C7767">
        <w:rPr>
          <w:rFonts w:ascii="Palatino Linotype" w:hAnsi="Palatino Linotype"/>
          <w:b/>
        </w:rPr>
        <w:t>SUJETO OBLIGADO</w:t>
      </w:r>
      <w:r w:rsidRPr="009C7767">
        <w:rPr>
          <w:rFonts w:ascii="Palatino Linotype" w:hAnsi="Palatino Linotype"/>
        </w:rPr>
        <w:t xml:space="preserve"> sólo proporcionará la información que obra en sus archivos, lo que a</w:t>
      </w:r>
      <w:r w:rsidRPr="009C7767">
        <w:rPr>
          <w:rFonts w:ascii="Palatino Linotype" w:hAnsi="Palatino Linotype"/>
          <w:i/>
        </w:rPr>
        <w:t xml:space="preserve"> contrario sensu</w:t>
      </w:r>
      <w:r w:rsidRPr="009C7767">
        <w:rPr>
          <w:rFonts w:ascii="Palatino Linotype" w:hAnsi="Palatino Linotype"/>
        </w:rPr>
        <w:t xml:space="preserve"> significa que no se está obligado a proporcionar lo que no obre en sus archivos; </w:t>
      </w:r>
      <w:r w:rsidR="00E91493" w:rsidRPr="009C7767">
        <w:rPr>
          <w:rFonts w:ascii="Palatino Linotype" w:hAnsi="Palatino Linotype"/>
        </w:rPr>
        <w:t>a</w:t>
      </w:r>
      <w:r w:rsidR="00E91493" w:rsidRPr="009C7767">
        <w:rPr>
          <w:rFonts w:ascii="Palatino Linotype" w:hAnsi="Palatino Linotype" w:cs="Arial"/>
          <w:bCs/>
          <w:szCs w:val="22"/>
        </w:rPr>
        <w:t>demás, es retirable</w:t>
      </w:r>
      <w:r w:rsidRPr="009C7767">
        <w:rPr>
          <w:rFonts w:ascii="Palatino Linotype" w:hAnsi="Palatino Linotype" w:cs="Arial"/>
          <w:bCs/>
          <w:szCs w:val="22"/>
        </w:rPr>
        <w:t xml:space="preserve"> </w:t>
      </w:r>
      <w:r w:rsidR="00E91493" w:rsidRPr="009C7767">
        <w:rPr>
          <w:rFonts w:ascii="Palatino Linotype" w:hAnsi="Palatino Linotype" w:cs="Arial"/>
          <w:bCs/>
          <w:szCs w:val="22"/>
        </w:rPr>
        <w:t>subrayar</w:t>
      </w:r>
      <w:r w:rsidRPr="009C7767">
        <w:rPr>
          <w:rFonts w:ascii="Palatino Linotype" w:hAnsi="Palatino Linotype" w:cs="Arial"/>
          <w:bCs/>
          <w:szCs w:val="22"/>
        </w:rPr>
        <w:t xml:space="preserve"> que este Instituto, al haber existido un pronunciamiento por parte del Sujeto Obligado, no está facultado para manifestarse sobre la veracidad del mismo, pues no existe precepto legal alguno en la Ley de la materia que lo faculte para, vía recurso de revisión, pronunciarse al respecto. </w:t>
      </w:r>
    </w:p>
    <w:p w14:paraId="2830916A" w14:textId="77777777" w:rsidR="00E91493" w:rsidRPr="009C7767" w:rsidRDefault="00E91493" w:rsidP="00E91493">
      <w:pPr>
        <w:pStyle w:val="Prrafodelista"/>
        <w:rPr>
          <w:rFonts w:ascii="Palatino Linotype" w:hAnsi="Palatino Linotype" w:cs="Arial"/>
          <w:bCs/>
          <w:szCs w:val="22"/>
        </w:rPr>
      </w:pPr>
    </w:p>
    <w:p w14:paraId="3B64E1A0" w14:textId="69101DD2" w:rsidR="00E91493" w:rsidRPr="009C7767" w:rsidRDefault="00E91493" w:rsidP="00E91493">
      <w:pPr>
        <w:numPr>
          <w:ilvl w:val="0"/>
          <w:numId w:val="1"/>
        </w:numPr>
        <w:spacing w:line="360" w:lineRule="auto"/>
        <w:ind w:left="0" w:firstLine="0"/>
        <w:contextualSpacing/>
        <w:jc w:val="both"/>
        <w:rPr>
          <w:rFonts w:ascii="Palatino Linotype" w:hAnsi="Palatino Linotype" w:cs="Arial"/>
          <w:bCs/>
          <w:szCs w:val="22"/>
        </w:rPr>
      </w:pPr>
      <w:r w:rsidRPr="009C7767">
        <w:rPr>
          <w:rFonts w:ascii="Palatino Linotype" w:hAnsi="Palatino Linotype" w:cs="Arial"/>
          <w:bCs/>
          <w:szCs w:val="22"/>
        </w:rPr>
        <w:t xml:space="preserve">No </w:t>
      </w:r>
      <w:proofErr w:type="gramStart"/>
      <w:r w:rsidRPr="009C7767">
        <w:rPr>
          <w:rFonts w:ascii="Palatino Linotype" w:hAnsi="Palatino Linotype" w:cs="Arial"/>
          <w:bCs/>
          <w:szCs w:val="22"/>
        </w:rPr>
        <w:t>obstante</w:t>
      </w:r>
      <w:proofErr w:type="gramEnd"/>
      <w:r w:rsidRPr="009C7767">
        <w:rPr>
          <w:rFonts w:ascii="Palatino Linotype" w:hAnsi="Palatino Linotype" w:cs="Arial"/>
          <w:bCs/>
          <w:szCs w:val="22"/>
        </w:rPr>
        <w:t xml:space="preserve"> lo anterior, también </w:t>
      </w:r>
      <w:r w:rsidR="00D25D7A" w:rsidRPr="009C7767">
        <w:rPr>
          <w:rFonts w:ascii="Palatino Linotype" w:hAnsi="Palatino Linotype" w:cs="Arial"/>
          <w:bCs/>
          <w:szCs w:val="22"/>
        </w:rPr>
        <w:t xml:space="preserve">lo </w:t>
      </w:r>
      <w:r w:rsidRPr="009C7767">
        <w:rPr>
          <w:rFonts w:ascii="Palatino Linotype" w:hAnsi="Palatino Linotype" w:cs="Arial"/>
          <w:bCs/>
          <w:szCs w:val="22"/>
        </w:rPr>
        <w:t>es que la respuesta de referencia la emitió solo uno de los servidores públicos habilitados</w:t>
      </w:r>
      <w:r w:rsidR="00D25D7A" w:rsidRPr="009C7767">
        <w:rPr>
          <w:rFonts w:ascii="Palatino Linotype" w:hAnsi="Palatino Linotype" w:cs="Arial"/>
          <w:bCs/>
          <w:szCs w:val="22"/>
        </w:rPr>
        <w:t xml:space="preserve"> que eventualmente pueden generar, poseer o administrar la información</w:t>
      </w:r>
      <w:r w:rsidRPr="009C7767">
        <w:rPr>
          <w:rFonts w:ascii="Palatino Linotype" w:hAnsi="Palatino Linotype" w:cs="Arial"/>
          <w:bCs/>
          <w:szCs w:val="22"/>
        </w:rPr>
        <w:t xml:space="preserve">, </w:t>
      </w:r>
      <w:r w:rsidR="00D25D7A" w:rsidRPr="009C7767">
        <w:rPr>
          <w:rFonts w:ascii="Palatino Linotype" w:hAnsi="Palatino Linotype" w:cs="Arial"/>
          <w:bCs/>
          <w:szCs w:val="22"/>
        </w:rPr>
        <w:t>a saber el</w:t>
      </w:r>
      <w:r w:rsidRPr="009C7767">
        <w:rPr>
          <w:rFonts w:ascii="Palatino Linotype" w:hAnsi="Palatino Linotype" w:cs="Arial"/>
          <w:bCs/>
          <w:szCs w:val="22"/>
        </w:rPr>
        <w:t xml:space="preserve"> </w:t>
      </w:r>
      <w:r w:rsidR="00D25D7A" w:rsidRPr="009C7767">
        <w:rPr>
          <w:rFonts w:ascii="Palatino Linotype" w:hAnsi="Palatino Linotype" w:cs="Arial"/>
          <w:bCs/>
          <w:szCs w:val="22"/>
        </w:rPr>
        <w:t>Comisario de Seguridad Pública y Tránsito Municipal, siendo que existen otras áreas de la estructura orgánica municipal que de acuerdo a sus funciones y atribuciones, pueden generar, poseer o administrar la información.</w:t>
      </w:r>
    </w:p>
    <w:p w14:paraId="31018280" w14:textId="77777777" w:rsidR="00D25D7A" w:rsidRPr="009C7767" w:rsidRDefault="00D25D7A" w:rsidP="00D25D7A">
      <w:pPr>
        <w:pStyle w:val="Prrafodelista"/>
        <w:rPr>
          <w:rFonts w:ascii="Palatino Linotype" w:hAnsi="Palatino Linotype" w:cs="Arial"/>
          <w:bCs/>
          <w:szCs w:val="22"/>
        </w:rPr>
      </w:pPr>
    </w:p>
    <w:p w14:paraId="4B99E80C" w14:textId="40EFADCF" w:rsidR="00D25D7A" w:rsidRPr="009C7767" w:rsidRDefault="00A83EAB" w:rsidP="00E91493">
      <w:pPr>
        <w:numPr>
          <w:ilvl w:val="0"/>
          <w:numId w:val="1"/>
        </w:numPr>
        <w:spacing w:line="360" w:lineRule="auto"/>
        <w:ind w:left="0" w:firstLine="0"/>
        <w:contextualSpacing/>
        <w:jc w:val="both"/>
        <w:rPr>
          <w:rFonts w:ascii="Palatino Linotype" w:hAnsi="Palatino Linotype" w:cs="Arial"/>
          <w:bCs/>
          <w:szCs w:val="22"/>
        </w:rPr>
      </w:pPr>
      <w:r w:rsidRPr="009C7767">
        <w:rPr>
          <w:rFonts w:ascii="Palatino Linotype" w:hAnsi="Palatino Linotype" w:cs="Arial"/>
          <w:bCs/>
          <w:noProof/>
          <w:szCs w:val="22"/>
          <w:lang w:val="es-MX" w:eastAsia="es-MX"/>
        </w:rPr>
        <mc:AlternateContent>
          <mc:Choice Requires="wps">
            <w:drawing>
              <wp:anchor distT="0" distB="0" distL="114300" distR="114300" simplePos="0" relativeHeight="251708416" behindDoc="0" locked="0" layoutInCell="1" allowOverlap="1" wp14:anchorId="45EBAA8D" wp14:editId="5AE80CFE">
                <wp:simplePos x="0" y="0"/>
                <wp:positionH relativeFrom="column">
                  <wp:posOffset>-14270</wp:posOffset>
                </wp:positionH>
                <wp:positionV relativeFrom="paragraph">
                  <wp:posOffset>743304</wp:posOffset>
                </wp:positionV>
                <wp:extent cx="5548108" cy="2260755"/>
                <wp:effectExtent l="38100" t="38100" r="71755" b="82550"/>
                <wp:wrapNone/>
                <wp:docPr id="10" name="Conector recto 10"/>
                <wp:cNvGraphicFramePr/>
                <a:graphic xmlns:a="http://schemas.openxmlformats.org/drawingml/2006/main">
                  <a:graphicData uri="http://schemas.microsoft.com/office/word/2010/wordprocessingShape">
                    <wps:wsp>
                      <wps:cNvCnPr/>
                      <wps:spPr>
                        <a:xfrm>
                          <a:off x="0" y="0"/>
                          <a:ext cx="5548108" cy="22607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85A9798" id="Conector recto 1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1pt,58.55pt" to="435.75pt,2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iUuQEAALsDAAAOAAAAZHJzL2Uyb0RvYy54bWysU02P0zAQvSPxH6zcaT5El1XUdA9dwQVB&#10;BewP8Drjxlp/aWya9N8zdtIsArQHtBc79rw3M+95srubjGZnwKCc7Yp6UxUMrHC9sqeuePjx8d1t&#10;wULktufaWeiKC4Tibv/2zW70LTRucLoHZJTEhnb0XTHE6NuyDGIAw8PGebAUlA4Nj3TEU9kjHym7&#10;0WVTVTfl6LD36ASEQLf3c7DY5/xSgohfpQwQme4K6i3mFfP6mNZyv+PtCbkflFja4P/RheHKUtE1&#10;1T2PnP1E9VcqowS64GTcCGdKJ6USkDWQmrr6Q833gXvIWsic4FebwuulFV/OR2Sqp7cjeyw39EYH&#10;eikRHTJMG6MAuTT60BL4YI+4nII/YpI8STRpJzFsys5eVmdhikzQ5Xb7/rauaBYExZrmpvqw3aas&#10;5TPdY4ifwBmWPrpCK5uk85afP4c4Q68Q4qV25gbyV7xoSGBtv4EkOVSyyew8SHDQyM6cRqB/qpey&#10;GZkoUmm9kqqXSQs20SAP10qsXyau6FzR2bgSjbIO/0WO07VVOeOvqmetSfaj6y/5ObIdNCHZ0GWa&#10;0wj+fs70539u/wsAAP//AwBQSwMEFAAGAAgAAAAhAOWw4xHeAAAACgEAAA8AAABkcnMvZG93bnJl&#10;di54bWxMj8FOwzAMhu9IvENkJC5oS1MYrUrTCSE4IO3CQJyzxiQVjVM12RrennBiR9uffn9/u01u&#10;ZCecw+BJglgXwJB6rwcyEj7eX1Y1sBAVaTV6Qgk/GGDbXV60qtF+oTc87aNhOYRCoyTYGKeG89Bb&#10;dCqs/YSUb19+dirmcTZcz2rJ4W7kZVHcc6cGyh+smvDJYv+9PzoJfeLpxj5rs5jqVe9UqD/5Zifl&#10;9VV6fAAWMcV/GP70szp02engj6QDGyWsyjKTeS8qASwDdSU2wA4S7qpbAbxr+XmF7hcAAP//AwBQ&#10;SwECLQAUAAYACAAAACEAtoM4kv4AAADhAQAAEwAAAAAAAAAAAAAAAAAAAAAAW0NvbnRlbnRfVHlw&#10;ZXNdLnhtbFBLAQItABQABgAIAAAAIQA4/SH/1gAAAJQBAAALAAAAAAAAAAAAAAAAAC8BAABfcmVs&#10;cy8ucmVsc1BLAQItABQABgAIAAAAIQDfEEiUuQEAALsDAAAOAAAAAAAAAAAAAAAAAC4CAABkcnMv&#10;ZTJvRG9jLnhtbFBLAQItABQABgAIAAAAIQDlsOMR3gAAAAoBAAAPAAAAAAAAAAAAAAAAABMEAABk&#10;cnMvZG93bnJldi54bWxQSwUGAAAAAAQABADzAAAAHgUAAAAA&#10;" strokecolor="black [3200]" strokeweight="2pt">
                <v:shadow on="t" color="black" opacity="24903f" origin=",.5" offset="0,.55556mm"/>
              </v:line>
            </w:pict>
          </mc:Fallback>
        </mc:AlternateContent>
      </w:r>
      <w:r w:rsidR="00D25D7A" w:rsidRPr="009C7767">
        <w:rPr>
          <w:rFonts w:ascii="Palatino Linotype" w:hAnsi="Palatino Linotype" w:cs="Arial"/>
          <w:bCs/>
          <w:szCs w:val="22"/>
        </w:rPr>
        <w:t>Al respecto, el vigente Bando Municipal del Ayuntamiento de Atizapán de Zaragoza, establece como sus dependencias centralizadas, las siguientes:</w:t>
      </w:r>
    </w:p>
    <w:p w14:paraId="2A54ED6A" w14:textId="0538E05B" w:rsidR="00D25D7A" w:rsidRPr="009C7767" w:rsidRDefault="00D25D7A" w:rsidP="00D25D7A">
      <w:pPr>
        <w:spacing w:line="360" w:lineRule="auto"/>
        <w:contextualSpacing/>
        <w:jc w:val="center"/>
        <w:rPr>
          <w:rFonts w:ascii="Palatino Linotype" w:hAnsi="Palatino Linotype" w:cs="Arial"/>
          <w:bCs/>
          <w:szCs w:val="22"/>
        </w:rPr>
      </w:pPr>
      <w:r w:rsidRPr="009C7767">
        <w:rPr>
          <w:rFonts w:ascii="Palatino Linotype" w:hAnsi="Palatino Linotype" w:cs="Arial"/>
          <w:bCs/>
          <w:noProof/>
          <w:szCs w:val="22"/>
          <w:lang w:val="es-MX" w:eastAsia="es-MX"/>
        </w:rPr>
        <w:lastRenderedPageBreak/>
        <w:drawing>
          <wp:inline distT="0" distB="0" distL="0" distR="0" wp14:anchorId="0552CFCB" wp14:editId="262C1986">
            <wp:extent cx="3408469" cy="3649299"/>
            <wp:effectExtent l="19050" t="19050" r="20955" b="279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1061" cy="3694900"/>
                    </a:xfrm>
                    <a:prstGeom prst="rect">
                      <a:avLst/>
                    </a:prstGeom>
                    <a:noFill/>
                    <a:ln>
                      <a:solidFill>
                        <a:schemeClr val="tx1"/>
                      </a:solidFill>
                    </a:ln>
                  </pic:spPr>
                </pic:pic>
              </a:graphicData>
            </a:graphic>
          </wp:inline>
        </w:drawing>
      </w:r>
    </w:p>
    <w:p w14:paraId="7721AFEC" w14:textId="4F8A197E" w:rsidR="00D37DFB" w:rsidRPr="009C7767" w:rsidRDefault="00F33B35" w:rsidP="00F33B35">
      <w:pPr>
        <w:spacing w:line="360" w:lineRule="auto"/>
        <w:contextualSpacing/>
        <w:jc w:val="center"/>
        <w:rPr>
          <w:rFonts w:ascii="Palatino Linotype" w:eastAsia="MS Mincho" w:hAnsi="Palatino Linotype" w:cs="Arial"/>
        </w:rPr>
      </w:pPr>
      <w:r w:rsidRPr="009C7767">
        <w:rPr>
          <w:rFonts w:ascii="Palatino Linotype" w:eastAsia="MS Mincho" w:hAnsi="Palatino Linotype" w:cs="Arial"/>
          <w:noProof/>
          <w:lang w:val="es-MX" w:eastAsia="es-MX"/>
        </w:rPr>
        <w:drawing>
          <wp:inline distT="0" distB="0" distL="0" distR="0" wp14:anchorId="5255813B" wp14:editId="1A265029">
            <wp:extent cx="3408917" cy="2850078"/>
            <wp:effectExtent l="19050" t="19050" r="20320" b="266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2354" cy="2852951"/>
                    </a:xfrm>
                    <a:prstGeom prst="rect">
                      <a:avLst/>
                    </a:prstGeom>
                    <a:noFill/>
                    <a:ln>
                      <a:solidFill>
                        <a:schemeClr val="tx1"/>
                      </a:solidFill>
                    </a:ln>
                  </pic:spPr>
                </pic:pic>
              </a:graphicData>
            </a:graphic>
          </wp:inline>
        </w:drawing>
      </w:r>
    </w:p>
    <w:p w14:paraId="0B76F6A1" w14:textId="3453A3EC" w:rsidR="00FE2865" w:rsidRPr="009C7767" w:rsidRDefault="00F33B35" w:rsidP="00F33B35">
      <w:pPr>
        <w:jc w:val="center"/>
        <w:rPr>
          <w:rFonts w:ascii="Palatino Linotype" w:eastAsia="MS Mincho" w:hAnsi="Palatino Linotype" w:cs="Arial"/>
        </w:rPr>
      </w:pPr>
      <w:r w:rsidRPr="009C7767">
        <w:rPr>
          <w:noProof/>
          <w:lang w:val="es-MX" w:eastAsia="es-MX"/>
        </w:rPr>
        <w:lastRenderedPageBreak/>
        <w:drawing>
          <wp:inline distT="0" distB="0" distL="0" distR="0" wp14:anchorId="0B265A12" wp14:editId="01CA6360">
            <wp:extent cx="3408647" cy="2894665"/>
            <wp:effectExtent l="19050" t="19050" r="20955" b="203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7024" cy="2901779"/>
                    </a:xfrm>
                    <a:prstGeom prst="rect">
                      <a:avLst/>
                    </a:prstGeom>
                    <a:noFill/>
                    <a:ln>
                      <a:solidFill>
                        <a:schemeClr val="tx1"/>
                      </a:solidFill>
                    </a:ln>
                  </pic:spPr>
                </pic:pic>
              </a:graphicData>
            </a:graphic>
          </wp:inline>
        </w:drawing>
      </w:r>
    </w:p>
    <w:p w14:paraId="1A559699" w14:textId="77777777" w:rsidR="00F33B35" w:rsidRPr="009C7767" w:rsidRDefault="00F33B35" w:rsidP="00F33B35">
      <w:pPr>
        <w:jc w:val="center"/>
        <w:rPr>
          <w:rFonts w:ascii="Palatino Linotype" w:eastAsia="MS Mincho" w:hAnsi="Palatino Linotype" w:cs="Arial"/>
        </w:rPr>
      </w:pPr>
    </w:p>
    <w:p w14:paraId="20A595F7" w14:textId="50318A68" w:rsidR="00FE2865" w:rsidRPr="009C7767" w:rsidRDefault="00222D62" w:rsidP="00FE2865">
      <w:pPr>
        <w:numPr>
          <w:ilvl w:val="0"/>
          <w:numId w:val="1"/>
        </w:numPr>
        <w:spacing w:line="360" w:lineRule="auto"/>
        <w:ind w:left="0" w:firstLine="0"/>
        <w:contextualSpacing/>
        <w:jc w:val="both"/>
        <w:rPr>
          <w:rFonts w:ascii="Palatino Linotype" w:eastAsia="MS Mincho" w:hAnsi="Palatino Linotype" w:cs="Arial"/>
        </w:rPr>
      </w:pPr>
      <w:r w:rsidRPr="009C7767">
        <w:rPr>
          <w:rFonts w:ascii="Palatino Linotype" w:eastAsia="MS Mincho" w:hAnsi="Palatino Linotype" w:cs="Arial"/>
        </w:rPr>
        <w:t>De las capturas anteriores, se reitera que existen otras áreas que de acuerdo a sus facultades y atribuciones se debió turnar la solicitud de información para que se realizara una búsqueda exhaustiva y razonable de la información.</w:t>
      </w:r>
    </w:p>
    <w:p w14:paraId="04DBF92F" w14:textId="77777777" w:rsidR="00A83EAB" w:rsidRPr="009C7767" w:rsidRDefault="00A83EAB" w:rsidP="00A83EAB">
      <w:pPr>
        <w:spacing w:line="360" w:lineRule="auto"/>
        <w:contextualSpacing/>
        <w:jc w:val="both"/>
        <w:rPr>
          <w:rFonts w:ascii="Palatino Linotype" w:eastAsia="MS Mincho" w:hAnsi="Palatino Linotype" w:cs="Arial"/>
        </w:rPr>
      </w:pPr>
    </w:p>
    <w:p w14:paraId="48875B6A" w14:textId="77777777" w:rsidR="00400A42" w:rsidRPr="009C7767" w:rsidRDefault="00400A42" w:rsidP="00400A42">
      <w:pPr>
        <w:numPr>
          <w:ilvl w:val="0"/>
          <w:numId w:val="1"/>
        </w:numPr>
        <w:spacing w:line="360" w:lineRule="auto"/>
        <w:ind w:left="0" w:right="34" w:firstLine="0"/>
        <w:contextualSpacing/>
        <w:jc w:val="both"/>
        <w:rPr>
          <w:rFonts w:ascii="Palatino Linotype" w:eastAsia="MS Mincho" w:hAnsi="Palatino Linotype" w:cs="Arial"/>
          <w:color w:val="000000" w:themeColor="text1"/>
        </w:rPr>
      </w:pPr>
      <w:r w:rsidRPr="009C7767">
        <w:rPr>
          <w:rFonts w:ascii="Palatino Linotype" w:hAnsi="Palatino Linotype" w:cs="Arial"/>
        </w:rPr>
        <w:t xml:space="preserve">Al respecto, el artículo 162 de la </w:t>
      </w:r>
      <w:r w:rsidRPr="009C7767">
        <w:rPr>
          <w:rFonts w:ascii="Palatino Linotype" w:eastAsia="MS Mincho" w:hAnsi="Palatino Linotype" w:cs="Arial"/>
          <w:color w:val="000000" w:themeColor="text1"/>
        </w:rPr>
        <w:t>Ley de Transparencia y Acceso a la Información Pública del Estado de México y Municipios, dispone lo siguiente:</w:t>
      </w:r>
    </w:p>
    <w:p w14:paraId="0BCAD9F6" w14:textId="77777777" w:rsidR="00400A42" w:rsidRPr="009C7767" w:rsidRDefault="00400A42" w:rsidP="00400A42">
      <w:pPr>
        <w:pStyle w:val="Prrafodelista"/>
        <w:tabs>
          <w:tab w:val="left" w:pos="426"/>
        </w:tabs>
        <w:spacing w:line="276" w:lineRule="auto"/>
        <w:ind w:left="567" w:right="616"/>
        <w:jc w:val="both"/>
        <w:rPr>
          <w:rFonts w:ascii="Palatino Linotype" w:hAnsi="Palatino Linotype"/>
          <w:b/>
          <w:i/>
        </w:rPr>
      </w:pPr>
    </w:p>
    <w:p w14:paraId="00186DCA" w14:textId="77777777" w:rsidR="00400A42" w:rsidRPr="009C7767" w:rsidRDefault="00400A42" w:rsidP="00400A42">
      <w:pPr>
        <w:pStyle w:val="Prrafodelista"/>
        <w:tabs>
          <w:tab w:val="left" w:pos="426"/>
        </w:tabs>
        <w:spacing w:line="276" w:lineRule="auto"/>
        <w:ind w:left="567" w:right="616"/>
        <w:jc w:val="both"/>
        <w:rPr>
          <w:rFonts w:ascii="Palatino Linotype" w:hAnsi="Palatino Linotype"/>
          <w:i/>
        </w:rPr>
      </w:pPr>
      <w:r w:rsidRPr="009C7767">
        <w:rPr>
          <w:rFonts w:ascii="Palatino Linotype" w:hAnsi="Palatino Linotype"/>
          <w:b/>
          <w:i/>
        </w:rPr>
        <w:t>“Artículo 162.</w:t>
      </w:r>
      <w:r w:rsidRPr="009C7767">
        <w:rPr>
          <w:rFonts w:ascii="Palatino Linotype" w:hAnsi="Palatino Linotype"/>
          <w:i/>
        </w:rPr>
        <w:t xml:space="preserve"> Las unidades de transparencia </w:t>
      </w:r>
      <w:r w:rsidRPr="009C7767">
        <w:rPr>
          <w:rFonts w:ascii="Palatino Linotype" w:hAnsi="Palatino Linotype"/>
          <w:i/>
          <w:u w:val="single"/>
        </w:rPr>
        <w:t xml:space="preserve">deberán garantizar que las solicitudes se turnen a todas las Áreas competentes que </w:t>
      </w:r>
      <w:r w:rsidRPr="009C7767">
        <w:rPr>
          <w:rFonts w:ascii="Palatino Linotype" w:hAnsi="Palatino Linotype"/>
          <w:i/>
        </w:rPr>
        <w:t xml:space="preserve">cuenten con la información o deban tenerla de acuerdo a sus facultades, competencias y funciones, </w:t>
      </w:r>
      <w:r w:rsidRPr="009C7767">
        <w:rPr>
          <w:rFonts w:ascii="Palatino Linotype" w:hAnsi="Palatino Linotype"/>
          <w:i/>
          <w:u w:val="single"/>
        </w:rPr>
        <w:t>con el objeto de que realicen una búsqueda exhaustiva y razonable de la información</w:t>
      </w:r>
      <w:r w:rsidRPr="009C7767">
        <w:rPr>
          <w:rFonts w:ascii="Palatino Linotype" w:hAnsi="Palatino Linotype"/>
          <w:i/>
        </w:rPr>
        <w:t xml:space="preserve"> solicitada.”</w:t>
      </w:r>
    </w:p>
    <w:p w14:paraId="4438936F" w14:textId="77777777" w:rsidR="00400A42" w:rsidRPr="009C7767" w:rsidRDefault="00400A42" w:rsidP="00400A42">
      <w:pPr>
        <w:pStyle w:val="Prrafodelista"/>
        <w:tabs>
          <w:tab w:val="left" w:pos="426"/>
        </w:tabs>
        <w:spacing w:line="276" w:lineRule="auto"/>
        <w:ind w:left="567" w:right="616"/>
        <w:jc w:val="both"/>
        <w:rPr>
          <w:rFonts w:ascii="Palatino Linotype" w:hAnsi="Palatino Linotype"/>
          <w:i/>
        </w:rPr>
      </w:pPr>
    </w:p>
    <w:p w14:paraId="497CD3E1" w14:textId="77777777" w:rsidR="00400A42" w:rsidRPr="009C7767" w:rsidRDefault="00400A42" w:rsidP="00400A42">
      <w:pPr>
        <w:pStyle w:val="Prrafodelista"/>
        <w:tabs>
          <w:tab w:val="left" w:pos="426"/>
        </w:tabs>
        <w:spacing w:line="276" w:lineRule="auto"/>
        <w:ind w:left="567" w:right="616"/>
        <w:jc w:val="both"/>
        <w:rPr>
          <w:rFonts w:ascii="Palatino Linotype" w:eastAsia="MS Mincho" w:hAnsi="Palatino Linotype" w:cs="Arial"/>
          <w:color w:val="000000" w:themeColor="text1"/>
        </w:rPr>
      </w:pPr>
      <w:r w:rsidRPr="009C7767">
        <w:rPr>
          <w:rFonts w:ascii="Palatino Linotype" w:hAnsi="Palatino Linotype"/>
        </w:rPr>
        <w:t>(Énfasis añadido)</w:t>
      </w:r>
    </w:p>
    <w:p w14:paraId="2CDDB19F" w14:textId="77777777" w:rsidR="00400A42" w:rsidRPr="009C7767" w:rsidRDefault="00400A42" w:rsidP="00400A42">
      <w:pPr>
        <w:numPr>
          <w:ilvl w:val="0"/>
          <w:numId w:val="1"/>
        </w:numPr>
        <w:spacing w:line="360" w:lineRule="auto"/>
        <w:ind w:left="0" w:right="34" w:firstLine="0"/>
        <w:contextualSpacing/>
        <w:jc w:val="both"/>
        <w:rPr>
          <w:rFonts w:ascii="Palatino Linotype" w:eastAsia="MS Mincho" w:hAnsi="Palatino Linotype" w:cs="Arial"/>
          <w:color w:val="000000" w:themeColor="text1"/>
        </w:rPr>
      </w:pPr>
      <w:r w:rsidRPr="009C7767">
        <w:rPr>
          <w:rFonts w:ascii="Palatino Linotype" w:eastAsia="MS Mincho" w:hAnsi="Palatino Linotype" w:cs="Arial"/>
          <w:color w:val="000000" w:themeColor="text1"/>
        </w:rPr>
        <w:lastRenderedPageBreak/>
        <w:t>Del precepto jurídico se desprende que los sujetos obligados tienen el deber de turnar la solicitud de información a todas las áreas o unidades administrativas donde pudiera obrar la información, las cuales tienen la obligación de realizar una efectiva búsqueda exhaustiva y razonable de la misma, y que en el caso concreto que nos ocupa analizar solo un servidor público habilitado competente, manifestó que la información no fue localizada en los términos que el particular estableció, sin remitir evidencia de las acciones realizadas para su localización y entrega. Razón por la que se estima dable ordenar una nueva búsqueda exhaustiva y razonable en las áreas que de acuerdo a sus facultades eventualmente posean, generen o administren la información estadística de referencia.</w:t>
      </w:r>
    </w:p>
    <w:p w14:paraId="59050F9D" w14:textId="77777777" w:rsidR="00400A42" w:rsidRPr="009C7767" w:rsidRDefault="00400A42" w:rsidP="00400A42">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9C7767">
        <w:rPr>
          <w:rFonts w:ascii="Palatino Linotype" w:hAnsi="Palatino Linotype" w:cs="Arial"/>
          <w:color w:val="000000" w:themeColor="text1"/>
        </w:rPr>
        <w:t xml:space="preserve">Ahora bien, si luego de la búsqueda exhaustiva y razonable de la información, continuare prevaleciendo el supuesto de la </w:t>
      </w:r>
      <w:r w:rsidRPr="009C7767">
        <w:rPr>
          <w:rFonts w:ascii="Palatino Linotype" w:eastAsia="Calibri" w:hAnsi="Palatino Linotype" w:cs="Times New Roman"/>
          <w:u w:val="single"/>
          <w:lang w:val="es-ES"/>
        </w:rPr>
        <w:t>no localización en sus archivos</w:t>
      </w:r>
      <w:r w:rsidRPr="009C7767">
        <w:rPr>
          <w:rFonts w:ascii="Palatino Linotype" w:eastAsia="Calibri" w:hAnsi="Palatino Linotype" w:cs="Times New Roman"/>
          <w:lang w:val="es-ES"/>
        </w:rPr>
        <w:t xml:space="preserve"> de la estadística de referencia, el </w:t>
      </w:r>
      <w:r w:rsidRPr="009C7767">
        <w:rPr>
          <w:rFonts w:ascii="Palatino Linotype" w:eastAsia="Calibri" w:hAnsi="Palatino Linotype" w:cs="Times New Roman"/>
          <w:b/>
          <w:lang w:val="es-ES"/>
        </w:rPr>
        <w:t>SUJETO OBLIGADO</w:t>
      </w:r>
      <w:r w:rsidRPr="009C7767">
        <w:rPr>
          <w:rFonts w:ascii="Palatino Linotype" w:eastAsia="Calibri" w:hAnsi="Palatino Linotype" w:cs="Times New Roman"/>
          <w:lang w:val="es-ES"/>
        </w:rPr>
        <w:t xml:space="preserve"> deberá atender las formalidades que establece el fundamento jurídico plasmado en el </w:t>
      </w:r>
      <w:r w:rsidRPr="009C7767">
        <w:rPr>
          <w:rFonts w:ascii="Palatino Linotype" w:eastAsia="Calibri" w:hAnsi="Palatino Linotype" w:cs="Times New Roman"/>
          <w:b/>
          <w:lang w:val="es-ES"/>
        </w:rPr>
        <w:t>artículo 19</w:t>
      </w:r>
      <w:r w:rsidRPr="009C7767">
        <w:rPr>
          <w:rFonts w:ascii="Palatino Linotype" w:eastAsia="Calibri" w:hAnsi="Palatino Linotype" w:cs="Times New Roman"/>
          <w:lang w:val="es-ES"/>
        </w:rPr>
        <w:t xml:space="preserve"> de la Ley de Transparencia y Acceso a la Información Pública del Estado de México y Municipios y que es del tenor literal siguiente:</w:t>
      </w:r>
    </w:p>
    <w:p w14:paraId="3234E722" w14:textId="77777777" w:rsidR="00400A42" w:rsidRPr="009C7767" w:rsidRDefault="00400A42" w:rsidP="00400A42">
      <w:pPr>
        <w:spacing w:line="360" w:lineRule="auto"/>
        <w:ind w:left="567" w:right="425"/>
        <w:contextualSpacing/>
        <w:jc w:val="both"/>
        <w:rPr>
          <w:rFonts w:ascii="Palatino Linotype" w:eastAsia="Calibri" w:hAnsi="Palatino Linotype" w:cs="Times New Roman"/>
          <w:i/>
          <w:lang w:val="es-ES"/>
        </w:rPr>
      </w:pPr>
      <w:r w:rsidRPr="009C7767">
        <w:rPr>
          <w:rFonts w:ascii="Palatino Linotype" w:eastAsia="Calibri" w:hAnsi="Palatino Linotype" w:cs="Times New Roman"/>
          <w:b/>
          <w:i/>
          <w:lang w:val="es-ES"/>
        </w:rPr>
        <w:t>Artículo 19.</w:t>
      </w:r>
      <w:r w:rsidRPr="009C7767">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3293C8D0" w14:textId="77777777" w:rsidR="00400A42" w:rsidRPr="009C7767" w:rsidRDefault="00400A42" w:rsidP="00400A42">
      <w:pPr>
        <w:spacing w:line="360" w:lineRule="auto"/>
        <w:ind w:left="567" w:right="425"/>
        <w:contextualSpacing/>
        <w:jc w:val="both"/>
        <w:rPr>
          <w:rFonts w:ascii="Palatino Linotype" w:eastAsia="Calibri" w:hAnsi="Palatino Linotype" w:cs="Times New Roman"/>
          <w:b/>
          <w:i/>
          <w:lang w:val="es-ES"/>
        </w:rPr>
      </w:pPr>
      <w:r w:rsidRPr="009C7767">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07F8E317" w14:textId="77777777" w:rsidR="00400A42" w:rsidRPr="009C7767" w:rsidRDefault="00400A42" w:rsidP="00400A42">
      <w:pPr>
        <w:spacing w:line="360" w:lineRule="auto"/>
        <w:ind w:left="567" w:right="425"/>
        <w:contextualSpacing/>
        <w:jc w:val="both"/>
        <w:rPr>
          <w:rFonts w:ascii="Palatino Linotype" w:eastAsia="Calibri" w:hAnsi="Palatino Linotype" w:cs="Times New Roman"/>
          <w:i/>
          <w:lang w:val="es-ES"/>
        </w:rPr>
      </w:pPr>
      <w:r w:rsidRPr="009C7767">
        <w:rPr>
          <w:rFonts w:ascii="Palatino Linotype" w:eastAsia="Calibri" w:hAnsi="Palatino Linotype" w:cs="Times New Roman"/>
          <w:i/>
          <w:lang w:val="es-ES"/>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22C9E67" w14:textId="77777777" w:rsidR="00400A42" w:rsidRPr="009C7767" w:rsidRDefault="00400A42" w:rsidP="00400A42">
      <w:pPr>
        <w:spacing w:line="360" w:lineRule="auto"/>
        <w:ind w:left="567" w:right="425"/>
        <w:contextualSpacing/>
        <w:jc w:val="both"/>
        <w:rPr>
          <w:rFonts w:ascii="Palatino Linotype" w:eastAsia="Calibri" w:hAnsi="Palatino Linotype" w:cs="Times New Roman"/>
          <w:lang w:val="es-ES"/>
        </w:rPr>
      </w:pPr>
      <w:r w:rsidRPr="009C7767">
        <w:rPr>
          <w:rFonts w:ascii="Palatino Linotype" w:eastAsia="Calibri" w:hAnsi="Palatino Linotype" w:cs="Times New Roman"/>
          <w:lang w:val="es-ES"/>
        </w:rPr>
        <w:t>(Énfasis añadido)</w:t>
      </w:r>
    </w:p>
    <w:p w14:paraId="34C5C656" w14:textId="77777777" w:rsidR="00400A42" w:rsidRPr="009C7767" w:rsidRDefault="00400A42" w:rsidP="00400A42">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9C7767">
        <w:rPr>
          <w:rFonts w:ascii="Palatino Linotype" w:eastAsia="Calibri" w:hAnsi="Palatino Linotype" w:cs="Times New Roman"/>
          <w:lang w:val="es-ES"/>
        </w:rPr>
        <w:t xml:space="preserve"> Artículo </w:t>
      </w:r>
      <w:proofErr w:type="gramStart"/>
      <w:r w:rsidRPr="009C7767">
        <w:rPr>
          <w:rFonts w:ascii="Palatino Linotype" w:eastAsia="Calibri" w:hAnsi="Palatino Linotype" w:cs="Times New Roman"/>
          <w:lang w:val="es-ES"/>
        </w:rPr>
        <w:t>que</w:t>
      </w:r>
      <w:proofErr w:type="gramEnd"/>
      <w:r w:rsidRPr="009C7767">
        <w:rPr>
          <w:rFonts w:ascii="Palatino Linotype" w:eastAsia="Calibri" w:hAnsi="Palatino Linotype" w:cs="Times New Roman"/>
          <w:lang w:val="es-ES"/>
        </w:rPr>
        <w:t xml:space="preserve"> </w:t>
      </w:r>
      <w:r w:rsidRPr="009C7767">
        <w:rPr>
          <w:rFonts w:ascii="Palatino Linotype" w:eastAsia="Calibri" w:hAnsi="Palatino Linotype" w:cs="Arial"/>
        </w:rPr>
        <w:t xml:space="preserve">en su segundo párrafo, alude a actos no realizados y contemplados en alguna </w:t>
      </w:r>
      <w:proofErr w:type="spellStart"/>
      <w:r w:rsidRPr="009C7767">
        <w:rPr>
          <w:rFonts w:ascii="Palatino Linotype" w:eastAsia="Calibri" w:hAnsi="Palatino Linotype" w:cs="Arial"/>
        </w:rPr>
        <w:t>hipótesis</w:t>
      </w:r>
      <w:proofErr w:type="spellEnd"/>
      <w:r w:rsidRPr="009C7767">
        <w:rPr>
          <w:rFonts w:ascii="Palatino Linotype" w:eastAsia="Calibri" w:hAnsi="Palatino Linotype" w:cs="Arial"/>
        </w:rPr>
        <w:t xml:space="preserve">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w:t>
      </w:r>
      <w:proofErr w:type="gramStart"/>
      <w:r w:rsidRPr="009C7767">
        <w:rPr>
          <w:rFonts w:ascii="Palatino Linotype" w:eastAsia="Calibri" w:hAnsi="Palatino Linotype" w:cs="Arial"/>
        </w:rPr>
        <w:t>éste</w:t>
      </w:r>
      <w:proofErr w:type="gramEnd"/>
      <w:r w:rsidRPr="009C7767">
        <w:rPr>
          <w:rFonts w:ascii="Palatino Linotype" w:eastAsia="Calibri" w:hAnsi="Palatino Linotype" w:cs="Arial"/>
        </w:rPr>
        <w:t xml:space="preserve"> órgano garante, deberá manifestar, de manera precisa y clara, las razones que expliquen las causas por las que no se ha realizado el acto de autoridad y, en consecuencia, no se ha documentado decisión alguna.</w:t>
      </w:r>
    </w:p>
    <w:p w14:paraId="59D55DB3" w14:textId="77777777" w:rsidR="00400A42" w:rsidRPr="009C7767" w:rsidRDefault="00400A42" w:rsidP="00400A42">
      <w:pPr>
        <w:pStyle w:val="Prrafodelista"/>
        <w:spacing w:before="240" w:after="240" w:line="360" w:lineRule="auto"/>
        <w:ind w:left="0"/>
        <w:jc w:val="both"/>
        <w:rPr>
          <w:rFonts w:ascii="Palatino Linotype" w:eastAsia="Calibri" w:hAnsi="Palatino Linotype" w:cs="Times New Roman"/>
          <w:lang w:val="es-ES"/>
        </w:rPr>
      </w:pPr>
    </w:p>
    <w:p w14:paraId="2256A0E5" w14:textId="77777777" w:rsidR="00400A42" w:rsidRPr="009C7767" w:rsidRDefault="00400A42" w:rsidP="00400A42">
      <w:pPr>
        <w:pStyle w:val="Prrafodelista"/>
        <w:numPr>
          <w:ilvl w:val="0"/>
          <w:numId w:val="1"/>
        </w:numPr>
        <w:spacing w:before="240" w:after="240" w:line="360" w:lineRule="auto"/>
        <w:ind w:left="0" w:firstLine="0"/>
        <w:jc w:val="both"/>
        <w:rPr>
          <w:rFonts w:ascii="Palatino Linotype" w:hAnsi="Palatino Linotype" w:cs="Arial"/>
          <w:noProof/>
          <w:lang w:eastAsia="es-MX"/>
        </w:rPr>
      </w:pPr>
      <w:r w:rsidRPr="009C7767">
        <w:rPr>
          <w:rFonts w:ascii="Palatino Linotype" w:eastAsia="Calibri" w:hAnsi="Palatino Linotype" w:cs="Arial"/>
        </w:rPr>
        <w:t xml:space="preserve">Por lo que de ser el caso que dicha información no se encuentre en los </w:t>
      </w:r>
      <w:proofErr w:type="gramStart"/>
      <w:r w:rsidRPr="009C7767">
        <w:rPr>
          <w:rFonts w:ascii="Palatino Linotype" w:eastAsia="Calibri" w:hAnsi="Palatino Linotype" w:cs="Arial"/>
        </w:rPr>
        <w:t>archivos  del</w:t>
      </w:r>
      <w:proofErr w:type="gramEnd"/>
      <w:r w:rsidRPr="009C7767">
        <w:rPr>
          <w:rFonts w:ascii="Palatino Linotype" w:eastAsia="Calibri" w:hAnsi="Palatino Linotype" w:cs="Arial"/>
        </w:rPr>
        <w:t xml:space="preserve"> </w:t>
      </w:r>
      <w:r w:rsidRPr="009C7767">
        <w:rPr>
          <w:rFonts w:ascii="Palatino Linotype" w:eastAsia="Calibri" w:hAnsi="Palatino Linotype" w:cs="Arial"/>
          <w:b/>
        </w:rPr>
        <w:t xml:space="preserve">SUJETO OBLIGADO </w:t>
      </w:r>
      <w:r w:rsidRPr="009C7767">
        <w:rPr>
          <w:rFonts w:ascii="Palatino Linotype" w:eastAsia="Calibri" w:hAnsi="Palatino Linotype" w:cs="Arial"/>
        </w:rPr>
        <w:t>deberá de manifestar, de manera precisa y clara, las razones que expliquen las causas por las que no se posee la información requerida.</w:t>
      </w:r>
    </w:p>
    <w:p w14:paraId="4072203B" w14:textId="77777777" w:rsidR="00400A42" w:rsidRPr="009C7767" w:rsidRDefault="00400A42" w:rsidP="00400A42">
      <w:pPr>
        <w:numPr>
          <w:ilvl w:val="0"/>
          <w:numId w:val="1"/>
        </w:numPr>
        <w:spacing w:line="360" w:lineRule="auto"/>
        <w:ind w:left="0" w:right="34" w:firstLine="0"/>
        <w:contextualSpacing/>
        <w:jc w:val="both"/>
        <w:rPr>
          <w:rFonts w:ascii="Palatino Linotype" w:hAnsi="Palatino Linotype"/>
          <w:color w:val="000000"/>
        </w:rPr>
      </w:pPr>
      <w:r w:rsidRPr="009C7767">
        <w:rPr>
          <w:rFonts w:ascii="Palatino Linotype" w:eastAsia="Times New Roman" w:hAnsi="Palatino Linotype" w:cs="Arial"/>
          <w:color w:val="000000"/>
          <w:lang w:eastAsia="es-MX"/>
        </w:rPr>
        <w:lastRenderedPageBreak/>
        <w:t xml:space="preserve">Lo anterior en virtud, de que </w:t>
      </w:r>
      <w:r w:rsidRPr="009C7767">
        <w:rPr>
          <w:rFonts w:ascii="Palatino Linotype" w:hAnsi="Palatino Linotype"/>
          <w:color w:val="000000"/>
        </w:rPr>
        <w:t xml:space="preserve">el Derecho que tutela este Órgano Garante corresponde a la </w:t>
      </w:r>
      <w:r w:rsidRPr="009C7767">
        <w:rPr>
          <w:rFonts w:ascii="Palatino Linotype" w:eastAsia="Times New Roman" w:hAnsi="Palatino Linotype" w:cs="Arial"/>
          <w:color w:val="000000" w:themeColor="text1"/>
          <w:lang w:eastAsia="es-MX"/>
        </w:rPr>
        <w:t xml:space="preserve"> </w:t>
      </w:r>
      <w:r w:rsidRPr="009C7767">
        <w:rPr>
          <w:rFonts w:ascii="Palatino Linotype" w:eastAsia="MS Mincho" w:hAnsi="Palatino Linotype" w:cs="Times New Roman"/>
          <w:i/>
        </w:rPr>
        <w:t>igualdad de oportunidades para recibir, buscar e impartir información</w:t>
      </w:r>
      <w:r w:rsidRPr="009C7767">
        <w:rPr>
          <w:rStyle w:val="Refdenotaalpie"/>
          <w:rFonts w:ascii="Palatino Linotype" w:eastAsia="MS Mincho" w:hAnsi="Palatino Linotype" w:cs="Times New Roman"/>
          <w:i/>
        </w:rPr>
        <w:footnoteReference w:id="4"/>
      </w:r>
      <w:r w:rsidRPr="009C7767">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C7767">
        <w:rPr>
          <w:rStyle w:val="Refdenotaalpie"/>
          <w:rFonts w:ascii="Palatino Linotype" w:eastAsia="MS Mincho" w:hAnsi="Palatino Linotype" w:cs="Times New Roman"/>
        </w:rPr>
        <w:footnoteReference w:id="5"/>
      </w:r>
      <w:r w:rsidRPr="009C7767">
        <w:rPr>
          <w:rFonts w:ascii="Palatino Linotype" w:eastAsia="MS Mincho" w:hAnsi="Palatino Linotype" w:cs="Times New Roman"/>
          <w:i/>
        </w:rPr>
        <w:t xml:space="preserve"> </w:t>
      </w:r>
      <w:r w:rsidRPr="009C7767">
        <w:rPr>
          <w:rFonts w:ascii="Palatino Linotype" w:eastAsia="MS Mincho" w:hAnsi="Palatino Linotype" w:cs="Times New Roman"/>
        </w:rPr>
        <w:t xml:space="preserve">que se constituye como una herramienta fundamental para </w:t>
      </w:r>
      <w:r w:rsidRPr="009C7767">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9C7767">
        <w:rPr>
          <w:rStyle w:val="Refdenotaalpie"/>
          <w:rFonts w:ascii="Palatino Linotype" w:eastAsia="MS Mincho" w:hAnsi="Palatino Linotype" w:cs="Times New Roman"/>
          <w:i/>
        </w:rPr>
        <w:footnoteReference w:id="6"/>
      </w:r>
      <w:r w:rsidRPr="009C7767">
        <w:rPr>
          <w:rFonts w:ascii="Palatino Linotype" w:eastAsia="MS Mincho" w:hAnsi="Palatino Linotype" w:cs="Times New Roman"/>
        </w:rPr>
        <w:t>fomentando</w:t>
      </w:r>
      <w:r w:rsidRPr="009C7767">
        <w:rPr>
          <w:rFonts w:ascii="Palatino Linotype" w:eastAsia="MS Mincho" w:hAnsi="Palatino Linotype" w:cs="Times New Roman"/>
          <w:i/>
        </w:rPr>
        <w:t xml:space="preserve"> la transparencia de las actividades estatales y</w:t>
      </w:r>
      <w:r w:rsidRPr="009C7767">
        <w:rPr>
          <w:rFonts w:ascii="Palatino Linotype" w:eastAsia="MS Mincho" w:hAnsi="Palatino Linotype" w:cs="Times New Roman"/>
        </w:rPr>
        <w:t xml:space="preserve"> promoviendo</w:t>
      </w:r>
      <w:r w:rsidRPr="009C7767">
        <w:rPr>
          <w:rFonts w:ascii="Palatino Linotype" w:eastAsia="MS Mincho" w:hAnsi="Palatino Linotype" w:cs="Times New Roman"/>
          <w:i/>
        </w:rPr>
        <w:t xml:space="preserve"> la responsabilidad de los funcionarios sobre su gestión pública</w:t>
      </w:r>
      <w:r w:rsidRPr="009C7767">
        <w:rPr>
          <w:rStyle w:val="Refdenotaalpie"/>
          <w:rFonts w:ascii="Palatino Linotype" w:eastAsia="MS Mincho" w:hAnsi="Palatino Linotype" w:cs="Times New Roman"/>
          <w:i/>
        </w:rPr>
        <w:footnoteReference w:id="7"/>
      </w:r>
      <w:r w:rsidRPr="009C7767">
        <w:rPr>
          <w:rFonts w:ascii="Palatino Linotype" w:eastAsia="MS Mincho" w:hAnsi="Palatino Linotype" w:cs="Times New Roman"/>
          <w:i/>
        </w:rPr>
        <w:t xml:space="preserve"> </w:t>
      </w:r>
      <w:r w:rsidRPr="009C7767">
        <w:rPr>
          <w:rFonts w:ascii="Palatino Linotype" w:eastAsia="MS Mincho" w:hAnsi="Palatino Linotype" w:cs="Times New Roman"/>
        </w:rPr>
        <w:t>que permite</w:t>
      </w:r>
      <w:r w:rsidRPr="009C7767">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9C7767">
        <w:rPr>
          <w:rStyle w:val="Refdenotaalpie"/>
          <w:rFonts w:ascii="Palatino Linotype" w:eastAsia="MS Mincho" w:hAnsi="Palatino Linotype" w:cs="Times New Roman"/>
          <w:i/>
        </w:rPr>
        <w:footnoteReference w:id="8"/>
      </w:r>
      <w:r w:rsidRPr="009C7767">
        <w:rPr>
          <w:rFonts w:ascii="Palatino Linotype" w:eastAsia="MS Mincho" w:hAnsi="Palatino Linotype" w:cs="Times New Roman"/>
        </w:rPr>
        <w:t xml:space="preserve"> ” </w:t>
      </w:r>
    </w:p>
    <w:p w14:paraId="754B5F82" w14:textId="77777777" w:rsidR="00400A42" w:rsidRPr="009C7767" w:rsidRDefault="00400A42" w:rsidP="00400A42">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9C7767">
        <w:rPr>
          <w:rFonts w:ascii="Palatino Linotype" w:hAnsi="Palatino Linotype" w:cs="Arial"/>
        </w:rPr>
        <w:t xml:space="preserve">Para entender los alcances de la información pública se considera importante citar el criterio </w:t>
      </w:r>
      <w:r w:rsidRPr="009C7767">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w:t>
      </w:r>
      <w:r w:rsidRPr="009C7767">
        <w:rPr>
          <w:rFonts w:ascii="Palatino Linotype" w:hAnsi="Palatino Linotype" w:cs="Arial"/>
          <w:bCs/>
          <w:lang w:eastAsia="es-MX"/>
        </w:rPr>
        <w:lastRenderedPageBreak/>
        <w:t xml:space="preserve">Gobierno del Estado Libre y Soberano de México “Gaceta del Gobierno” el diecinueve de octubre de dos mil once, </w:t>
      </w:r>
      <w:r w:rsidRPr="009C7767">
        <w:rPr>
          <w:rFonts w:ascii="Palatino Linotype" w:hAnsi="Palatino Linotype" w:cs="Arial"/>
        </w:rPr>
        <w:t>cuyo rubro y texto dispone:</w:t>
      </w:r>
    </w:p>
    <w:p w14:paraId="679BE387" w14:textId="77777777" w:rsidR="00400A42" w:rsidRPr="009C7767" w:rsidRDefault="00400A42" w:rsidP="00400A42">
      <w:pPr>
        <w:autoSpaceDE w:val="0"/>
        <w:autoSpaceDN w:val="0"/>
        <w:adjustRightInd w:val="0"/>
        <w:spacing w:line="360" w:lineRule="auto"/>
        <w:ind w:left="567" w:right="567"/>
        <w:jc w:val="both"/>
        <w:rPr>
          <w:rFonts w:ascii="Palatino Linotype" w:hAnsi="Palatino Linotype" w:cs="Arial"/>
          <w:b/>
          <w:i/>
          <w:lang w:eastAsia="es-MX"/>
        </w:rPr>
      </w:pPr>
      <w:r w:rsidRPr="009C7767">
        <w:rPr>
          <w:rFonts w:ascii="Palatino Linotype" w:hAnsi="Palatino Linotype" w:cs="Arial"/>
          <w:b/>
          <w:i/>
          <w:lang w:eastAsia="es-MX"/>
        </w:rPr>
        <w:t>“CRITERIO 0002-11</w:t>
      </w:r>
    </w:p>
    <w:p w14:paraId="6274A20F" w14:textId="77777777" w:rsidR="00400A42" w:rsidRPr="009C7767" w:rsidRDefault="00400A42" w:rsidP="00400A42">
      <w:pPr>
        <w:autoSpaceDE w:val="0"/>
        <w:autoSpaceDN w:val="0"/>
        <w:adjustRightInd w:val="0"/>
        <w:spacing w:line="360" w:lineRule="auto"/>
        <w:ind w:left="567" w:right="567"/>
        <w:jc w:val="both"/>
        <w:rPr>
          <w:rFonts w:ascii="Palatino Linotype" w:hAnsi="Palatino Linotype" w:cs="Arial"/>
          <w:i/>
          <w:lang w:eastAsia="es-MX"/>
        </w:rPr>
      </w:pPr>
      <w:r w:rsidRPr="009C7767">
        <w:rPr>
          <w:rFonts w:ascii="Palatino Linotype" w:hAnsi="Palatino Linotype" w:cs="Arial"/>
          <w:b/>
          <w:i/>
          <w:lang w:eastAsia="es-MX"/>
        </w:rPr>
        <w:t xml:space="preserve">INFORMACIÓN PÚBLICA, CONCEPTO DE, EN MATERIA DE TRANSPARENCIA. INTERPRETACIÓN TEMÁTICA DE LOS ARTÍCULOS 2, FRACCIÓN </w:t>
      </w:r>
      <w:r w:rsidRPr="009C7767">
        <w:rPr>
          <w:rFonts w:ascii="Palatino Linotype" w:hAnsi="Palatino Linotype" w:cs="Arial"/>
          <w:b/>
          <w:bCs/>
          <w:i/>
          <w:lang w:eastAsia="es-MX"/>
        </w:rPr>
        <w:t xml:space="preserve">V, XV, Y XVI, </w:t>
      </w:r>
      <w:r w:rsidRPr="009C7767">
        <w:rPr>
          <w:rFonts w:ascii="Palatino Linotype" w:hAnsi="Palatino Linotype" w:cs="Arial"/>
          <w:b/>
          <w:i/>
          <w:lang w:eastAsia="es-MX"/>
        </w:rPr>
        <w:t>3, 4,11 Y 41.</w:t>
      </w:r>
      <w:r w:rsidRPr="009C7767">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7A087F" w14:textId="77777777" w:rsidR="00400A42" w:rsidRPr="009C7767" w:rsidRDefault="00400A42" w:rsidP="00400A42">
      <w:pPr>
        <w:autoSpaceDE w:val="0"/>
        <w:autoSpaceDN w:val="0"/>
        <w:adjustRightInd w:val="0"/>
        <w:spacing w:line="360" w:lineRule="auto"/>
        <w:ind w:left="567" w:right="567"/>
        <w:jc w:val="both"/>
        <w:rPr>
          <w:rFonts w:ascii="Palatino Linotype" w:hAnsi="Palatino Linotype" w:cs="Arial"/>
          <w:i/>
          <w:lang w:eastAsia="es-MX"/>
        </w:rPr>
      </w:pPr>
      <w:r w:rsidRPr="009C7767">
        <w:rPr>
          <w:rFonts w:ascii="Palatino Linotype" w:hAnsi="Palatino Linotype" w:cs="Arial"/>
          <w:i/>
          <w:lang w:eastAsia="es-MX"/>
        </w:rPr>
        <w:t xml:space="preserve">En </w:t>
      </w:r>
      <w:proofErr w:type="gramStart"/>
      <w:r w:rsidRPr="009C7767">
        <w:rPr>
          <w:rFonts w:ascii="Palatino Linotype" w:hAnsi="Palatino Linotype" w:cs="Arial"/>
          <w:i/>
          <w:lang w:eastAsia="es-MX"/>
        </w:rPr>
        <w:t>consecuencia</w:t>
      </w:r>
      <w:proofErr w:type="gramEnd"/>
      <w:r w:rsidRPr="009C7767">
        <w:rPr>
          <w:rFonts w:ascii="Palatino Linotype" w:hAnsi="Palatino Linotype" w:cs="Arial"/>
          <w:i/>
          <w:lang w:eastAsia="es-MX"/>
        </w:rPr>
        <w:t xml:space="preserve"> el acceso a la información se refiere a que se cumplan cualquiera de los siguientes tres supuestos:</w:t>
      </w:r>
    </w:p>
    <w:p w14:paraId="77A4AAF4" w14:textId="77777777" w:rsidR="00400A42" w:rsidRPr="009C7767" w:rsidRDefault="00400A42" w:rsidP="00400A42">
      <w:pPr>
        <w:autoSpaceDE w:val="0"/>
        <w:autoSpaceDN w:val="0"/>
        <w:adjustRightInd w:val="0"/>
        <w:spacing w:line="360" w:lineRule="auto"/>
        <w:ind w:left="567" w:right="567"/>
        <w:jc w:val="both"/>
        <w:rPr>
          <w:rFonts w:ascii="Palatino Linotype" w:hAnsi="Palatino Linotype" w:cs="Arial"/>
          <w:i/>
          <w:lang w:eastAsia="es-MX"/>
        </w:rPr>
      </w:pPr>
      <w:r w:rsidRPr="009C7767">
        <w:rPr>
          <w:rFonts w:ascii="Palatino Linotype" w:hAnsi="Palatino Linotype" w:cs="Arial"/>
          <w:i/>
          <w:lang w:eastAsia="es-MX"/>
        </w:rPr>
        <w:t xml:space="preserve">Que se trate de información registrada en cualquier soporte documental, </w:t>
      </w:r>
      <w:proofErr w:type="gramStart"/>
      <w:r w:rsidRPr="009C7767">
        <w:rPr>
          <w:rFonts w:ascii="Palatino Linotype" w:hAnsi="Palatino Linotype" w:cs="Arial"/>
          <w:i/>
          <w:lang w:eastAsia="es-MX"/>
        </w:rPr>
        <w:t>que</w:t>
      </w:r>
      <w:proofErr w:type="gramEnd"/>
      <w:r w:rsidRPr="009C7767">
        <w:rPr>
          <w:rFonts w:ascii="Palatino Linotype" w:hAnsi="Palatino Linotype" w:cs="Arial"/>
          <w:i/>
          <w:lang w:eastAsia="es-MX"/>
        </w:rPr>
        <w:t xml:space="preserve"> en ejercicio de las atribuciones conferidas, sea generada por los Sujetos Obligados;</w:t>
      </w:r>
    </w:p>
    <w:p w14:paraId="033F4309" w14:textId="77777777" w:rsidR="00400A42" w:rsidRPr="009C7767" w:rsidRDefault="00400A42" w:rsidP="00400A42">
      <w:pPr>
        <w:autoSpaceDE w:val="0"/>
        <w:autoSpaceDN w:val="0"/>
        <w:adjustRightInd w:val="0"/>
        <w:spacing w:line="360" w:lineRule="auto"/>
        <w:ind w:left="567" w:right="567"/>
        <w:jc w:val="both"/>
        <w:rPr>
          <w:rFonts w:ascii="Palatino Linotype" w:hAnsi="Palatino Linotype" w:cs="Arial"/>
          <w:i/>
          <w:lang w:eastAsia="es-MX"/>
        </w:rPr>
      </w:pPr>
      <w:r w:rsidRPr="009C7767">
        <w:rPr>
          <w:rFonts w:ascii="Palatino Linotype" w:hAnsi="Palatino Linotype" w:cs="Arial"/>
          <w:i/>
          <w:lang w:eastAsia="es-MX"/>
        </w:rPr>
        <w:t xml:space="preserve">Que se trate de información registrada en cualquier soporte documental, </w:t>
      </w:r>
      <w:proofErr w:type="gramStart"/>
      <w:r w:rsidRPr="009C7767">
        <w:rPr>
          <w:rFonts w:ascii="Palatino Linotype" w:hAnsi="Palatino Linotype" w:cs="Arial"/>
          <w:i/>
          <w:lang w:eastAsia="es-MX"/>
        </w:rPr>
        <w:t>que</w:t>
      </w:r>
      <w:proofErr w:type="gramEnd"/>
      <w:r w:rsidRPr="009C7767">
        <w:rPr>
          <w:rFonts w:ascii="Palatino Linotype" w:hAnsi="Palatino Linotype" w:cs="Arial"/>
          <w:i/>
          <w:lang w:eastAsia="es-MX"/>
        </w:rPr>
        <w:t xml:space="preserve"> en ejercicio de las atribuciones conferidas, sea administrada por los Sujetos Obligados, y</w:t>
      </w:r>
    </w:p>
    <w:p w14:paraId="2CFB756E" w14:textId="77777777" w:rsidR="00400A42" w:rsidRPr="009C7767" w:rsidRDefault="00400A42" w:rsidP="00400A42">
      <w:pPr>
        <w:spacing w:line="360" w:lineRule="auto"/>
        <w:ind w:left="567" w:right="567"/>
        <w:jc w:val="both"/>
        <w:rPr>
          <w:rFonts w:ascii="Palatino Linotype" w:hAnsi="Palatino Linotype" w:cs="Arial"/>
          <w:i/>
          <w:color w:val="000000" w:themeColor="text1"/>
        </w:rPr>
      </w:pPr>
      <w:r w:rsidRPr="009C7767">
        <w:rPr>
          <w:rFonts w:ascii="Palatino Linotype" w:hAnsi="Palatino Linotype" w:cs="Arial"/>
          <w:i/>
          <w:lang w:eastAsia="es-MX"/>
        </w:rPr>
        <w:t xml:space="preserve">Que se trate de información registrada en cualquier soporte documental, </w:t>
      </w:r>
      <w:proofErr w:type="gramStart"/>
      <w:r w:rsidRPr="009C7767">
        <w:rPr>
          <w:rFonts w:ascii="Palatino Linotype" w:hAnsi="Palatino Linotype" w:cs="Arial"/>
          <w:i/>
          <w:lang w:eastAsia="es-MX"/>
        </w:rPr>
        <w:t>que</w:t>
      </w:r>
      <w:proofErr w:type="gramEnd"/>
      <w:r w:rsidRPr="009C7767">
        <w:rPr>
          <w:rFonts w:ascii="Palatino Linotype" w:hAnsi="Palatino Linotype" w:cs="Arial"/>
          <w:i/>
          <w:lang w:eastAsia="es-MX"/>
        </w:rPr>
        <w:t xml:space="preserve"> en ejercicio de las atribuciones conferidas, se encuentre en posesión de los Sujetos Obligados.”</w:t>
      </w:r>
    </w:p>
    <w:p w14:paraId="45D4C98A" w14:textId="77777777" w:rsidR="00400A42" w:rsidRPr="009C7767" w:rsidRDefault="00400A42" w:rsidP="00400A42">
      <w:pPr>
        <w:pStyle w:val="Prrafodelista"/>
        <w:tabs>
          <w:tab w:val="left" w:pos="851"/>
        </w:tabs>
        <w:spacing w:line="360" w:lineRule="auto"/>
        <w:ind w:left="0" w:right="49"/>
        <w:jc w:val="both"/>
        <w:rPr>
          <w:rFonts w:ascii="Palatino Linotype" w:hAnsi="Palatino Linotype"/>
          <w:lang w:val="es-ES"/>
        </w:rPr>
      </w:pPr>
    </w:p>
    <w:p w14:paraId="0F44960B" w14:textId="77777777" w:rsidR="00400A42" w:rsidRPr="009C7767" w:rsidRDefault="00400A42" w:rsidP="00400A42">
      <w:pPr>
        <w:pStyle w:val="Prrafodelista"/>
        <w:numPr>
          <w:ilvl w:val="0"/>
          <w:numId w:val="1"/>
        </w:numPr>
        <w:spacing w:before="240" w:after="360" w:line="360" w:lineRule="auto"/>
        <w:ind w:left="0" w:firstLine="0"/>
        <w:jc w:val="both"/>
        <w:rPr>
          <w:rFonts w:ascii="Palatino Linotype" w:hAnsi="Palatino Linotype" w:cs="Arial"/>
          <w:lang w:val="es-ES"/>
        </w:rPr>
      </w:pPr>
      <w:r w:rsidRPr="009C7767">
        <w:rPr>
          <w:rFonts w:ascii="Palatino Linotype" w:hAnsi="Palatino Linotype"/>
          <w:lang w:val="es-ES"/>
        </w:rPr>
        <w:lastRenderedPageBreak/>
        <w:t xml:space="preserve">El derecho de acceso a la información encuentra su materia elemental en los documentos, y la Ley de Transparencia </w:t>
      </w:r>
      <w:proofErr w:type="gramStart"/>
      <w:r w:rsidRPr="009C7767">
        <w:rPr>
          <w:rFonts w:ascii="Palatino Linotype" w:hAnsi="Palatino Linotype"/>
          <w:lang w:val="es-ES"/>
        </w:rPr>
        <w:t>local  nos</w:t>
      </w:r>
      <w:proofErr w:type="gramEnd"/>
      <w:r w:rsidRPr="009C7767">
        <w:rPr>
          <w:rFonts w:ascii="Palatino Linotype" w:hAnsi="Palatino Linotype"/>
          <w:lang w:val="es-ES"/>
        </w:rPr>
        <w:t xml:space="preserve"> brinda el siguiente concepto, para darnos un mejor panorama:</w:t>
      </w:r>
    </w:p>
    <w:p w14:paraId="553CCE7B" w14:textId="77777777" w:rsidR="00400A42" w:rsidRPr="009C7767" w:rsidRDefault="00400A42" w:rsidP="00400A42">
      <w:pPr>
        <w:autoSpaceDE w:val="0"/>
        <w:autoSpaceDN w:val="0"/>
        <w:adjustRightInd w:val="0"/>
        <w:spacing w:line="360" w:lineRule="auto"/>
        <w:ind w:left="567" w:right="567"/>
        <w:jc w:val="both"/>
        <w:rPr>
          <w:rFonts w:ascii="Palatino Linotype" w:hAnsi="Palatino Linotype"/>
          <w:i/>
          <w:lang w:val="es-ES"/>
        </w:rPr>
      </w:pPr>
      <w:r w:rsidRPr="009C7767">
        <w:rPr>
          <w:rFonts w:ascii="Palatino Linotype" w:hAnsi="Palatino Linotype" w:cs="Bookman Old Style,Bold"/>
          <w:b/>
          <w:bCs/>
          <w:i/>
        </w:rPr>
        <w:t xml:space="preserve">XI. Documento: </w:t>
      </w:r>
      <w:r w:rsidRPr="009C7767">
        <w:rPr>
          <w:rFonts w:ascii="Palatino Linotype" w:hAnsi="Palatino Linotype" w:cs="Bookman Old Style"/>
          <w:i/>
        </w:rPr>
        <w:t xml:space="preserve">Los expedientes, reportes, estudios, actas, resoluciones, oficios, correspondencia, acuerdos, directivas, directrices, circulares, contratos, convenios, instructivos, notas, memorandos, estadísticas o bien, </w:t>
      </w:r>
      <w:r w:rsidRPr="009C7767">
        <w:rPr>
          <w:rFonts w:ascii="Palatino Linotype" w:hAnsi="Palatino Linotype" w:cs="Bookman Old Style"/>
          <w:b/>
          <w:i/>
        </w:rPr>
        <w:t>cualquier otro registro</w:t>
      </w:r>
      <w:r w:rsidRPr="009C7767">
        <w:rPr>
          <w:rFonts w:ascii="Palatino Linotype" w:hAnsi="Palatino Linotype" w:cs="Bookman Old Style"/>
          <w:i/>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8CA1E27" w14:textId="77777777" w:rsidR="00400A42" w:rsidRPr="009C7767" w:rsidRDefault="00400A42" w:rsidP="00400A42">
      <w:pPr>
        <w:pStyle w:val="Prrafodelista"/>
        <w:numPr>
          <w:ilvl w:val="0"/>
          <w:numId w:val="1"/>
        </w:numPr>
        <w:spacing w:before="240" w:after="360" w:line="360" w:lineRule="auto"/>
        <w:ind w:left="0" w:firstLine="0"/>
        <w:jc w:val="both"/>
        <w:rPr>
          <w:rFonts w:ascii="Palatino Linotype" w:hAnsi="Palatino Linotype"/>
          <w:lang w:val="es-ES"/>
        </w:rPr>
      </w:pPr>
      <w:r w:rsidRPr="009C7767">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285B8ECB" w14:textId="77777777" w:rsidR="00A83EAB" w:rsidRPr="009C7767" w:rsidRDefault="00A83EAB" w:rsidP="00A83EAB">
      <w:pPr>
        <w:pStyle w:val="Prrafodelista"/>
        <w:spacing w:before="240" w:after="360" w:line="360" w:lineRule="auto"/>
        <w:ind w:left="0"/>
        <w:jc w:val="both"/>
        <w:rPr>
          <w:rFonts w:ascii="Palatino Linotype" w:hAnsi="Palatino Linotype"/>
          <w:lang w:val="es-ES"/>
        </w:rPr>
      </w:pPr>
    </w:p>
    <w:p w14:paraId="1CF36D00" w14:textId="77777777" w:rsidR="00400A42" w:rsidRPr="009C7767" w:rsidRDefault="00400A42" w:rsidP="00400A42">
      <w:pPr>
        <w:pStyle w:val="Prrafodelista"/>
        <w:numPr>
          <w:ilvl w:val="0"/>
          <w:numId w:val="1"/>
        </w:numPr>
        <w:spacing w:before="240" w:after="360" w:line="360" w:lineRule="auto"/>
        <w:ind w:left="0" w:firstLine="0"/>
        <w:jc w:val="both"/>
        <w:rPr>
          <w:rFonts w:ascii="Palatino Linotype" w:eastAsia="Calibri" w:hAnsi="Palatino Linotype" w:cs="Arial"/>
        </w:rPr>
      </w:pPr>
      <w:r w:rsidRPr="009C7767">
        <w:rPr>
          <w:rFonts w:ascii="Palatino Linotype" w:eastAsia="Times New Roman" w:hAnsi="Palatino Linotype" w:cs="Arial"/>
          <w:color w:val="000000"/>
        </w:rPr>
        <w:t>Además, debemos tomar en cuenta los artículos 4 y 12 (antes transcrito), de la Ley de Transparencia y Acceso a la Información Pública del Estado de México y Municipios, los cuales establecen lo siguiente:</w:t>
      </w:r>
    </w:p>
    <w:p w14:paraId="41A960A2" w14:textId="77777777" w:rsidR="00400A42" w:rsidRPr="009C7767" w:rsidRDefault="00400A42" w:rsidP="00400A42">
      <w:pPr>
        <w:autoSpaceDE w:val="0"/>
        <w:autoSpaceDN w:val="0"/>
        <w:adjustRightInd w:val="0"/>
        <w:spacing w:line="360" w:lineRule="auto"/>
        <w:ind w:left="567" w:right="567"/>
        <w:jc w:val="both"/>
        <w:rPr>
          <w:rFonts w:ascii="Palatino Linotype" w:hAnsi="Palatino Linotype" w:cs="Bookman Old Style"/>
          <w:i/>
        </w:rPr>
      </w:pPr>
      <w:r w:rsidRPr="009C7767">
        <w:rPr>
          <w:rFonts w:ascii="Palatino Linotype" w:hAnsi="Palatino Linotype" w:cs="Bookman Old Style,Bold"/>
          <w:b/>
          <w:bCs/>
          <w:i/>
        </w:rPr>
        <w:t xml:space="preserve">Artículo 4. </w:t>
      </w:r>
      <w:r w:rsidRPr="009C7767">
        <w:rPr>
          <w:rFonts w:ascii="Palatino Linotype" w:hAnsi="Palatino Linotype" w:cs="Bookman Old Style"/>
          <w:i/>
        </w:rPr>
        <w:t xml:space="preserve">El derecho humano de acceso a la información pública es la prerrogativa de las personas para buscar, difundir, investigar, recabar, recibir y </w:t>
      </w:r>
      <w:r w:rsidRPr="009C7767">
        <w:rPr>
          <w:rFonts w:ascii="Palatino Linotype" w:hAnsi="Palatino Linotype" w:cs="Bookman Old Style"/>
          <w:i/>
        </w:rPr>
        <w:lastRenderedPageBreak/>
        <w:t>solicitar información pública, sin necesidad de acreditar personalidad ni interés jurídico.</w:t>
      </w:r>
    </w:p>
    <w:p w14:paraId="19ECF335" w14:textId="77777777" w:rsidR="00400A42" w:rsidRPr="009C7767" w:rsidRDefault="00400A42" w:rsidP="00400A42">
      <w:pPr>
        <w:autoSpaceDE w:val="0"/>
        <w:autoSpaceDN w:val="0"/>
        <w:adjustRightInd w:val="0"/>
        <w:spacing w:line="360" w:lineRule="auto"/>
        <w:ind w:left="567" w:right="567"/>
        <w:jc w:val="both"/>
        <w:rPr>
          <w:rFonts w:ascii="Palatino Linotype" w:hAnsi="Palatino Linotype" w:cs="Bookman Old Style"/>
          <w:i/>
        </w:rPr>
      </w:pPr>
      <w:r w:rsidRPr="009C7767">
        <w:rPr>
          <w:rFonts w:ascii="Palatino Linotype" w:hAnsi="Palatino Linotype" w:cs="Bookman Old Style"/>
          <w:b/>
          <w:i/>
        </w:rPr>
        <w:t>Toda la información</w:t>
      </w:r>
      <w:r w:rsidRPr="009C7767">
        <w:rPr>
          <w:rFonts w:ascii="Palatino Linotype" w:hAnsi="Palatino Linotype" w:cs="Bookman Old Style"/>
          <w:i/>
        </w:rPr>
        <w:t xml:space="preserve"> generada, obtenida, adquirida, transformada, administrada o </w:t>
      </w:r>
      <w:r w:rsidRPr="009C7767">
        <w:rPr>
          <w:rFonts w:ascii="Palatino Linotype" w:hAnsi="Palatino Linotype" w:cs="Bookman Old Style"/>
          <w:b/>
          <w:i/>
        </w:rPr>
        <w:t>en posesión de los sujetos obligados es pública</w:t>
      </w:r>
      <w:r w:rsidRPr="009C7767">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23AEF41" w14:textId="77777777" w:rsidR="00400A42" w:rsidRPr="009C7767" w:rsidRDefault="00400A42" w:rsidP="00400A42">
      <w:pPr>
        <w:autoSpaceDE w:val="0"/>
        <w:autoSpaceDN w:val="0"/>
        <w:adjustRightInd w:val="0"/>
        <w:spacing w:line="360" w:lineRule="auto"/>
        <w:ind w:left="567" w:right="567"/>
        <w:jc w:val="both"/>
        <w:rPr>
          <w:rFonts w:ascii="Palatino Linotype" w:hAnsi="Palatino Linotype" w:cs="Bookman Old Style"/>
          <w:i/>
        </w:rPr>
      </w:pPr>
      <w:r w:rsidRPr="009C7767">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19F95088" w14:textId="77777777" w:rsidR="00400A42" w:rsidRPr="009C7767" w:rsidRDefault="00400A42" w:rsidP="00400A42">
      <w:pPr>
        <w:pStyle w:val="Textonotapie"/>
      </w:pPr>
    </w:p>
    <w:p w14:paraId="0C932290" w14:textId="77777777" w:rsidR="00400A42" w:rsidRPr="009C7767" w:rsidRDefault="00400A42" w:rsidP="00400A42">
      <w:pPr>
        <w:pStyle w:val="Prrafodelista"/>
        <w:numPr>
          <w:ilvl w:val="0"/>
          <w:numId w:val="1"/>
        </w:numPr>
        <w:spacing w:before="240" w:after="360" w:line="360" w:lineRule="auto"/>
        <w:ind w:left="0" w:firstLine="0"/>
        <w:jc w:val="both"/>
        <w:rPr>
          <w:rFonts w:ascii="Palatino Linotype" w:hAnsi="Palatino Linotype"/>
          <w:lang w:val="es-ES"/>
        </w:rPr>
      </w:pPr>
      <w:r w:rsidRPr="009C7767">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9C7767">
        <w:rPr>
          <w:rStyle w:val="Refdenotaalpie"/>
          <w:rFonts w:ascii="Palatino Linotype" w:hAnsi="Palatino Linotype"/>
          <w:lang w:val="es-ES"/>
        </w:rPr>
        <w:footnoteReference w:id="9"/>
      </w:r>
      <w:r w:rsidRPr="009C7767">
        <w:rPr>
          <w:rFonts w:ascii="Palatino Linotype" w:hAnsi="Palatino Linotype"/>
          <w:lang w:val="es-ES"/>
        </w:rPr>
        <w:t xml:space="preserve"> y máxima publicidad, sobre éste último se debe poner mayor </w:t>
      </w:r>
      <w:r w:rsidRPr="009C7767">
        <w:rPr>
          <w:rFonts w:ascii="Palatino Linotype" w:hAnsi="Palatino Linotype"/>
          <w:lang w:val="es-ES"/>
        </w:rPr>
        <w:lastRenderedPageBreak/>
        <w:t>énfasis, puesto que establece que toda la información en posesión de los Sujetos Obligados será pública, completa, oportuna y accesible, lo que permite que la ciudadanía tenga un amplio acceso sobre lo que es el actuar de las autoridades.</w:t>
      </w:r>
    </w:p>
    <w:p w14:paraId="03A1A7C9" w14:textId="77777777" w:rsidR="00400A42" w:rsidRPr="009C7767" w:rsidRDefault="00400A42" w:rsidP="00400A42">
      <w:pPr>
        <w:pStyle w:val="Prrafodelista"/>
        <w:tabs>
          <w:tab w:val="left" w:pos="851"/>
        </w:tabs>
        <w:spacing w:line="360" w:lineRule="auto"/>
        <w:ind w:left="0" w:right="49"/>
        <w:jc w:val="both"/>
        <w:rPr>
          <w:rFonts w:ascii="Palatino Linotype" w:hAnsi="Palatino Linotype"/>
          <w:lang w:val="es-ES"/>
        </w:rPr>
      </w:pPr>
    </w:p>
    <w:p w14:paraId="6BAE89B5" w14:textId="77777777" w:rsidR="00400A42" w:rsidRPr="009C7767" w:rsidRDefault="00400A42" w:rsidP="00400A42">
      <w:pPr>
        <w:pStyle w:val="Prrafodelista"/>
        <w:numPr>
          <w:ilvl w:val="0"/>
          <w:numId w:val="1"/>
        </w:numPr>
        <w:spacing w:before="240" w:after="360" w:line="360" w:lineRule="auto"/>
        <w:ind w:left="0" w:firstLine="0"/>
        <w:jc w:val="both"/>
        <w:rPr>
          <w:rFonts w:ascii="Palatino Linotype" w:hAnsi="Palatino Linotype"/>
          <w:lang w:val="es-ES"/>
        </w:rPr>
      </w:pPr>
      <w:r w:rsidRPr="009C7767">
        <w:rPr>
          <w:rFonts w:ascii="Palatino Linotype" w:hAnsi="Palatino Linotype"/>
          <w:lang w:val="es-ES"/>
        </w:rPr>
        <w:t>Robustece lo anterior la Tesis aislada identificada con la clave I.</w:t>
      </w:r>
      <w:proofErr w:type="gramStart"/>
      <w:r w:rsidRPr="009C7767">
        <w:rPr>
          <w:rFonts w:ascii="Palatino Linotype" w:hAnsi="Palatino Linotype"/>
          <w:lang w:val="es-ES"/>
        </w:rPr>
        <w:t>4º.A.</w:t>
      </w:r>
      <w:proofErr w:type="gramEnd"/>
      <w:r w:rsidRPr="009C7767">
        <w:rPr>
          <w:rFonts w:ascii="Palatino Linotype" w:hAnsi="Palatino Linotype"/>
          <w:lang w:val="es-ES"/>
        </w:rPr>
        <w:t>40 A del Cuarto Tribunal colegiado en Materia Administrativa del Primer Circuito, publicada en el Seminario Judicial de la Federación y su Gaceta en el libro XVIII, Marzo 2013, Página 1899.</w:t>
      </w:r>
    </w:p>
    <w:p w14:paraId="21E5CDBB" w14:textId="77777777" w:rsidR="00400A42" w:rsidRPr="009C7767" w:rsidRDefault="00400A42" w:rsidP="00400A42">
      <w:pPr>
        <w:pStyle w:val="Prrafodelista"/>
        <w:spacing w:line="360" w:lineRule="auto"/>
        <w:jc w:val="both"/>
        <w:rPr>
          <w:rFonts w:ascii="Palatino Linotype" w:hAnsi="Palatino Linotype"/>
          <w:lang w:val="es-ES"/>
        </w:rPr>
      </w:pPr>
    </w:p>
    <w:p w14:paraId="081244D8" w14:textId="77777777" w:rsidR="00400A42" w:rsidRPr="009C7767" w:rsidRDefault="00400A42" w:rsidP="00400A42">
      <w:pPr>
        <w:pStyle w:val="Prrafodelista"/>
        <w:tabs>
          <w:tab w:val="left" w:pos="851"/>
        </w:tabs>
        <w:spacing w:line="360" w:lineRule="auto"/>
        <w:ind w:left="567" w:right="567"/>
        <w:jc w:val="both"/>
        <w:rPr>
          <w:rFonts w:ascii="Palatino Linotype" w:hAnsi="Palatino Linotype"/>
          <w:i/>
        </w:rPr>
      </w:pPr>
      <w:r w:rsidRPr="009C7767">
        <w:rPr>
          <w:rFonts w:ascii="Palatino Linotype" w:hAnsi="Palatino Linotype"/>
          <w:b/>
          <w:i/>
        </w:rPr>
        <w:t>ACCESO A LA INFORMACIÓN. IMPLICACIÓN DEL PRINCIPIO DE MÁXIMA PUBLICIDAD EN EL DERECHO FUNDAMENTAL RELATIVO.</w:t>
      </w:r>
      <w:r w:rsidRPr="009C7767">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w:t>
      </w:r>
      <w:r w:rsidRPr="009C7767">
        <w:rPr>
          <w:rFonts w:ascii="Palatino Linotype" w:hAnsi="Palatino Linotype"/>
          <w:i/>
        </w:rPr>
        <w:lastRenderedPageBreak/>
        <w:t xml:space="preserve">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3FE7D801" w14:textId="77777777" w:rsidR="00400A42" w:rsidRPr="009C7767" w:rsidRDefault="00400A42" w:rsidP="00400A42">
      <w:pPr>
        <w:pStyle w:val="Prrafodelista"/>
        <w:tabs>
          <w:tab w:val="left" w:pos="851"/>
        </w:tabs>
        <w:spacing w:line="360" w:lineRule="auto"/>
        <w:ind w:left="567" w:right="567"/>
        <w:jc w:val="both"/>
        <w:rPr>
          <w:rFonts w:ascii="Palatino Linotype" w:hAnsi="Palatino Linotype"/>
          <w:i/>
        </w:rPr>
      </w:pPr>
    </w:p>
    <w:p w14:paraId="3C56676B" w14:textId="77777777" w:rsidR="00400A42" w:rsidRPr="009C7767" w:rsidRDefault="00400A42" w:rsidP="00400A42">
      <w:pPr>
        <w:pStyle w:val="Prrafodelista"/>
        <w:tabs>
          <w:tab w:val="left" w:pos="851"/>
        </w:tabs>
        <w:spacing w:line="360" w:lineRule="auto"/>
        <w:ind w:left="567" w:right="567"/>
        <w:jc w:val="both"/>
        <w:rPr>
          <w:rFonts w:ascii="Palatino Linotype" w:hAnsi="Palatino Linotype"/>
          <w:i/>
        </w:rPr>
      </w:pPr>
      <w:r w:rsidRPr="009C7767">
        <w:rPr>
          <w:rFonts w:ascii="Palatino Linotype" w:hAnsi="Palatino Linotype"/>
          <w:i/>
        </w:rPr>
        <w:t xml:space="preserve">CUARTO TRIBUNAL COLEGIADO EN MATERIA ADMINISTRATIVA DEL PRIMER CIRCUITO. </w:t>
      </w:r>
    </w:p>
    <w:p w14:paraId="59CA5188" w14:textId="77777777" w:rsidR="00400A42" w:rsidRPr="009C7767" w:rsidRDefault="00400A42" w:rsidP="00400A42">
      <w:pPr>
        <w:pStyle w:val="Prrafodelista"/>
        <w:tabs>
          <w:tab w:val="left" w:pos="851"/>
        </w:tabs>
        <w:spacing w:line="360" w:lineRule="auto"/>
        <w:ind w:left="567" w:right="567"/>
        <w:jc w:val="both"/>
        <w:rPr>
          <w:rFonts w:ascii="Palatino Linotype" w:hAnsi="Palatino Linotype"/>
          <w:i/>
        </w:rPr>
      </w:pPr>
    </w:p>
    <w:p w14:paraId="41A6AA32" w14:textId="77777777" w:rsidR="00400A42" w:rsidRPr="009C7767" w:rsidRDefault="00400A42" w:rsidP="00400A42">
      <w:pPr>
        <w:pStyle w:val="Prrafodelista"/>
        <w:tabs>
          <w:tab w:val="left" w:pos="851"/>
        </w:tabs>
        <w:spacing w:line="360" w:lineRule="auto"/>
        <w:ind w:left="567" w:right="567"/>
        <w:jc w:val="both"/>
        <w:rPr>
          <w:rFonts w:ascii="Palatino Linotype" w:hAnsi="Palatino Linotype"/>
          <w:i/>
        </w:rPr>
      </w:pPr>
      <w:r w:rsidRPr="009C7767">
        <w:rPr>
          <w:rFonts w:ascii="Palatino Linotype" w:hAnsi="Palatino Linotype"/>
          <w:i/>
        </w:rPr>
        <w:t>Amparo en revisión 257/2012. Ruth Corona Muñoz. 6 de diciembre de 2012. Unanimidad de votos. Ponente: Jean Claude Tron Petit. Secretaria: Mayra Susana Martínez López.</w:t>
      </w:r>
    </w:p>
    <w:p w14:paraId="00DB9E85" w14:textId="77777777" w:rsidR="006C6485" w:rsidRPr="009C7767" w:rsidRDefault="006C6485" w:rsidP="00E7770D">
      <w:pPr>
        <w:tabs>
          <w:tab w:val="left" w:pos="851"/>
        </w:tabs>
        <w:spacing w:line="360" w:lineRule="auto"/>
        <w:ind w:right="567"/>
        <w:jc w:val="both"/>
        <w:rPr>
          <w:rFonts w:ascii="Palatino Linotype" w:hAnsi="Palatino Linotype"/>
          <w:i/>
        </w:rPr>
      </w:pPr>
    </w:p>
    <w:p w14:paraId="61BD420D" w14:textId="36E71FB2" w:rsidR="00E7770D" w:rsidRPr="009C7767" w:rsidRDefault="00E7770D" w:rsidP="00487351">
      <w:pPr>
        <w:pStyle w:val="Ttulo2"/>
        <w:numPr>
          <w:ilvl w:val="0"/>
          <w:numId w:val="6"/>
        </w:numPr>
        <w:rPr>
          <w:rFonts w:ascii="Palatino Linotype" w:hAnsi="Palatino Linotype"/>
          <w:b/>
          <w:color w:val="000000" w:themeColor="text1"/>
          <w:sz w:val="24"/>
        </w:rPr>
      </w:pPr>
      <w:bookmarkStart w:id="192" w:name="_Toc72501073"/>
      <w:r w:rsidRPr="009C7767">
        <w:rPr>
          <w:rFonts w:ascii="Palatino Linotype" w:hAnsi="Palatino Linotype"/>
          <w:b/>
          <w:color w:val="000000" w:themeColor="text1"/>
          <w:sz w:val="24"/>
        </w:rPr>
        <w:lastRenderedPageBreak/>
        <w:t>De la información reservada como confidencial</w:t>
      </w:r>
      <w:bookmarkEnd w:id="192"/>
    </w:p>
    <w:p w14:paraId="699DB1DC" w14:textId="77777777" w:rsidR="00E7770D" w:rsidRPr="009C7767" w:rsidRDefault="00E7770D" w:rsidP="00E7770D">
      <w:pPr>
        <w:tabs>
          <w:tab w:val="left" w:pos="851"/>
        </w:tabs>
        <w:spacing w:line="360" w:lineRule="auto"/>
        <w:ind w:right="567"/>
        <w:jc w:val="both"/>
        <w:rPr>
          <w:rFonts w:ascii="Palatino Linotype" w:hAnsi="Palatino Linotype"/>
        </w:rPr>
      </w:pPr>
    </w:p>
    <w:p w14:paraId="2CB71BB0" w14:textId="14FEF561" w:rsidR="008C27FC" w:rsidRPr="009C7767" w:rsidRDefault="008C27FC" w:rsidP="008C27FC">
      <w:pPr>
        <w:numPr>
          <w:ilvl w:val="0"/>
          <w:numId w:val="1"/>
        </w:numPr>
        <w:spacing w:line="360" w:lineRule="auto"/>
        <w:ind w:left="0" w:firstLine="0"/>
        <w:contextualSpacing/>
        <w:jc w:val="both"/>
        <w:rPr>
          <w:rFonts w:ascii="Palatino Linotype" w:eastAsia="MS Mincho" w:hAnsi="Palatino Linotype" w:cs="Arial"/>
        </w:rPr>
      </w:pPr>
      <w:r w:rsidRPr="009C7767">
        <w:rPr>
          <w:rFonts w:ascii="Palatino Linotype" w:eastAsia="MS Mincho" w:hAnsi="Palatino Linotype" w:cs="Arial"/>
        </w:rPr>
        <w:t xml:space="preserve">Ahora bien, como ya quedará señalado en los antecedentes de la presente resolución, el servidor público habilitado </w:t>
      </w:r>
      <w:r w:rsidR="00D7309C" w:rsidRPr="009C7767">
        <w:rPr>
          <w:rFonts w:ascii="Palatino Linotype" w:eastAsia="MS Mincho" w:hAnsi="Palatino Linotype" w:cs="Arial"/>
        </w:rPr>
        <w:t xml:space="preserve">que emitió la respuesta, </w:t>
      </w:r>
      <w:r w:rsidRPr="009C7767">
        <w:rPr>
          <w:rFonts w:ascii="Palatino Linotype" w:eastAsia="MS Mincho" w:hAnsi="Palatino Linotype" w:cs="Arial"/>
        </w:rPr>
        <w:t>mencionó que diversa información</w:t>
      </w:r>
      <w:r w:rsidR="00D7309C" w:rsidRPr="009C7767">
        <w:rPr>
          <w:rFonts w:ascii="Palatino Linotype" w:eastAsia="MS Mincho" w:hAnsi="Palatino Linotype" w:cs="Arial"/>
        </w:rPr>
        <w:t xml:space="preserve"> de la solicitada</w:t>
      </w:r>
      <w:r w:rsidRPr="009C7767">
        <w:rPr>
          <w:rFonts w:ascii="Palatino Linotype" w:eastAsia="MS Mincho" w:hAnsi="Palatino Linotype" w:cs="Arial"/>
        </w:rPr>
        <w:t xml:space="preserve"> se </w:t>
      </w:r>
      <w:r w:rsidR="00D7309C" w:rsidRPr="009C7767">
        <w:rPr>
          <w:rFonts w:ascii="Palatino Linotype" w:eastAsia="MS Mincho" w:hAnsi="Palatino Linotype" w:cs="Arial"/>
        </w:rPr>
        <w:t xml:space="preserve">clasificó </w:t>
      </w:r>
      <w:r w:rsidRPr="009C7767">
        <w:rPr>
          <w:rFonts w:ascii="Palatino Linotype" w:eastAsia="MS Mincho" w:hAnsi="Palatino Linotype" w:cs="Arial"/>
        </w:rPr>
        <w:t>como confidencial</w:t>
      </w:r>
      <w:r w:rsidRPr="009C7767">
        <w:t xml:space="preserve"> </w:t>
      </w:r>
      <w:r w:rsidRPr="009C7767">
        <w:rPr>
          <w:rFonts w:ascii="Palatino Linotype" w:eastAsia="MS Mincho" w:hAnsi="Palatino Linotype" w:cs="Arial"/>
        </w:rPr>
        <w:t xml:space="preserve">de acuerdo a lo </w:t>
      </w:r>
      <w:r w:rsidR="00D7309C" w:rsidRPr="009C7767">
        <w:rPr>
          <w:rFonts w:ascii="Palatino Linotype" w:eastAsia="MS Mincho" w:hAnsi="Palatino Linotype" w:cs="Arial"/>
        </w:rPr>
        <w:t>establecido en</w:t>
      </w:r>
      <w:r w:rsidRPr="009C7767">
        <w:rPr>
          <w:rFonts w:ascii="Palatino Linotype" w:eastAsia="MS Mincho" w:hAnsi="Palatino Linotype" w:cs="Arial"/>
        </w:rPr>
        <w:t xml:space="preserve"> la Primera Sesión Ordinaria del Comité de Transparencia del Municipio de </w:t>
      </w:r>
      <w:r w:rsidR="00D7309C" w:rsidRPr="009C7767">
        <w:rPr>
          <w:rFonts w:ascii="Palatino Linotype" w:eastAsia="MS Mincho" w:hAnsi="Palatino Linotype" w:cs="Arial"/>
        </w:rPr>
        <w:t>Atizapán</w:t>
      </w:r>
      <w:r w:rsidRPr="009C7767">
        <w:rPr>
          <w:rFonts w:ascii="Palatino Linotype" w:eastAsia="MS Mincho" w:hAnsi="Palatino Linotype" w:cs="Arial"/>
        </w:rPr>
        <w:t xml:space="preserve"> de Zaragoza</w:t>
      </w:r>
      <w:r w:rsidR="00D7309C" w:rsidRPr="009C7767">
        <w:rPr>
          <w:rFonts w:ascii="Palatino Linotype" w:eastAsia="MS Mincho" w:hAnsi="Palatino Linotype" w:cs="Arial"/>
        </w:rPr>
        <w:t>, dentro de los acuerdos</w:t>
      </w:r>
      <w:r w:rsidRPr="009C7767">
        <w:rPr>
          <w:rFonts w:ascii="Palatino Linotype" w:eastAsia="MS Mincho" w:hAnsi="Palatino Linotype" w:cs="Arial"/>
        </w:rPr>
        <w:t xml:space="preserve"> ACT/U</w:t>
      </w:r>
      <w:r w:rsidR="00D7309C" w:rsidRPr="009C7767">
        <w:rPr>
          <w:rFonts w:ascii="Palatino Linotype" w:eastAsia="MS Mincho" w:hAnsi="Palatino Linotype" w:cs="Arial"/>
        </w:rPr>
        <w:t>TI/CTATIZARA/ORD03/2021/DECIMO y</w:t>
      </w:r>
      <w:r w:rsidRPr="009C7767">
        <w:rPr>
          <w:rFonts w:ascii="Palatino Linotype" w:eastAsia="MS Mincho" w:hAnsi="Palatino Linotype" w:cs="Arial"/>
        </w:rPr>
        <w:t xml:space="preserve"> ACT/UTI/CTATIZARA/ORD03/2021/DECIMO</w:t>
      </w:r>
      <w:r w:rsidR="00D7309C" w:rsidRPr="009C7767">
        <w:rPr>
          <w:rFonts w:ascii="Palatino Linotype" w:eastAsia="MS Mincho" w:hAnsi="Palatino Linotype" w:cs="Arial"/>
        </w:rPr>
        <w:t>PRIMERO</w:t>
      </w:r>
      <w:r w:rsidRPr="009C7767">
        <w:rPr>
          <w:rFonts w:ascii="Palatino Linotype" w:eastAsia="MS Mincho" w:hAnsi="Palatino Linotype" w:cs="Arial"/>
        </w:rPr>
        <w:t xml:space="preserve">, </w:t>
      </w:r>
      <w:r w:rsidR="00D7309C" w:rsidRPr="009C7767">
        <w:rPr>
          <w:rFonts w:ascii="Palatino Linotype" w:eastAsia="MS Mincho" w:hAnsi="Palatino Linotype" w:cs="Arial"/>
        </w:rPr>
        <w:t>información que corresponde a los siguientes puntos</w:t>
      </w:r>
      <w:r w:rsidRPr="009C7767">
        <w:rPr>
          <w:rFonts w:ascii="Palatino Linotype" w:eastAsia="MS Mincho" w:hAnsi="Palatino Linotype" w:cs="Arial"/>
        </w:rPr>
        <w:t>:</w:t>
      </w:r>
    </w:p>
    <w:p w14:paraId="48B69573" w14:textId="77777777" w:rsidR="00D7309C" w:rsidRPr="009C7767" w:rsidRDefault="00D7309C" w:rsidP="00D7309C">
      <w:pPr>
        <w:spacing w:line="360" w:lineRule="auto"/>
        <w:contextualSpacing/>
        <w:jc w:val="both"/>
        <w:rPr>
          <w:rFonts w:ascii="Palatino Linotype" w:eastAsia="MS Mincho" w:hAnsi="Palatino Linotype" w:cs="Arial"/>
        </w:rPr>
      </w:pPr>
    </w:p>
    <w:p w14:paraId="269DB91F" w14:textId="77777777" w:rsidR="008C27FC" w:rsidRPr="009C7767" w:rsidRDefault="008C27FC" w:rsidP="00487351">
      <w:pPr>
        <w:pStyle w:val="Prrafodelista"/>
        <w:numPr>
          <w:ilvl w:val="0"/>
          <w:numId w:val="6"/>
        </w:numPr>
        <w:spacing w:line="360" w:lineRule="auto"/>
        <w:jc w:val="both"/>
        <w:rPr>
          <w:rFonts w:ascii="Palatino Linotype" w:hAnsi="Palatino Linotype" w:cs="Arial"/>
        </w:rPr>
      </w:pPr>
      <w:r w:rsidRPr="009C7767">
        <w:rPr>
          <w:rFonts w:ascii="Palatino Linotype" w:hAnsi="Palatino Linotype" w:cs="Arial"/>
        </w:rPr>
        <w:t>Nombre, credencial y</w:t>
      </w:r>
      <w:r w:rsidRPr="009C7767">
        <w:rPr>
          <w:rFonts w:ascii="Palatino Linotype" w:hAnsi="Palatino Linotype" w:cs="Arial"/>
          <w:color w:val="000000" w:themeColor="text1"/>
        </w:rPr>
        <w:t xml:space="preserve"> motivo, </w:t>
      </w:r>
      <w:r w:rsidRPr="009C7767">
        <w:rPr>
          <w:rFonts w:ascii="Palatino Linotype" w:hAnsi="Palatino Linotype" w:cs="Arial"/>
        </w:rPr>
        <w:t>de los policías municipales cesados, inhabilitados, separados del cargo, destituidos, removidos o dados de baja, así como el soporte documental de la determinación;</w:t>
      </w:r>
    </w:p>
    <w:p w14:paraId="0BD38FD7" w14:textId="77777777" w:rsidR="008C27FC" w:rsidRPr="009C7767" w:rsidRDefault="008C27FC" w:rsidP="008C27FC">
      <w:pPr>
        <w:pStyle w:val="Prrafodelista"/>
        <w:spacing w:line="360" w:lineRule="auto"/>
        <w:jc w:val="both"/>
        <w:rPr>
          <w:rFonts w:ascii="Palatino Linotype" w:hAnsi="Palatino Linotype" w:cs="Arial"/>
        </w:rPr>
      </w:pPr>
    </w:p>
    <w:p w14:paraId="4E41D9B6" w14:textId="3FD24E6A" w:rsidR="008C27FC" w:rsidRPr="009C7767" w:rsidRDefault="008C27FC" w:rsidP="00487351">
      <w:pPr>
        <w:pStyle w:val="Prrafodelista"/>
        <w:numPr>
          <w:ilvl w:val="0"/>
          <w:numId w:val="6"/>
        </w:numPr>
        <w:spacing w:line="360" w:lineRule="auto"/>
        <w:jc w:val="both"/>
        <w:rPr>
          <w:rFonts w:ascii="Palatino Linotype" w:hAnsi="Palatino Linotype" w:cs="Arial"/>
        </w:rPr>
      </w:pPr>
      <w:r w:rsidRPr="009C7767">
        <w:rPr>
          <w:rFonts w:ascii="Palatino Linotype" w:hAnsi="Palatino Linotype" w:cs="Arial"/>
        </w:rPr>
        <w:t>De los servidores públicos que impugnaron la determinación, de haber sido cesados, inhabilitados, separados del cargo, destituidos, removidos o dados de baja: el número de expediente, juzgado y etapa procesal; y</w:t>
      </w:r>
    </w:p>
    <w:p w14:paraId="4F49F435" w14:textId="77777777" w:rsidR="008C27FC" w:rsidRPr="009C7767" w:rsidRDefault="008C27FC" w:rsidP="008C27FC">
      <w:pPr>
        <w:pStyle w:val="Prrafodelista"/>
        <w:spacing w:line="360" w:lineRule="auto"/>
        <w:jc w:val="both"/>
        <w:rPr>
          <w:rFonts w:ascii="Palatino Linotype" w:hAnsi="Palatino Linotype" w:cs="Arial"/>
        </w:rPr>
      </w:pPr>
    </w:p>
    <w:p w14:paraId="632A6DF8" w14:textId="408EC2C1" w:rsidR="008C27FC" w:rsidRPr="009C7767" w:rsidRDefault="008C27FC" w:rsidP="00487351">
      <w:pPr>
        <w:pStyle w:val="Prrafodelista"/>
        <w:numPr>
          <w:ilvl w:val="0"/>
          <w:numId w:val="6"/>
        </w:numPr>
        <w:spacing w:line="360" w:lineRule="auto"/>
        <w:jc w:val="both"/>
        <w:rPr>
          <w:rFonts w:ascii="Palatino Linotype" w:hAnsi="Palatino Linotype" w:cs="Arial"/>
        </w:rPr>
      </w:pPr>
      <w:r w:rsidRPr="009C7767">
        <w:rPr>
          <w:rFonts w:ascii="Palatino Linotype" w:hAnsi="Palatino Linotype" w:cs="Arial"/>
        </w:rPr>
        <w:t>Número de ocasiones en las que se presentaron denuncias, querellas y/o quejas en contra de policías municipales que fueron cesados, inhabilitados, separados del cargo, destituidos, removidos y/o dados de baja, así como copia de la misma y estado procesal en el que se encuentra.</w:t>
      </w:r>
    </w:p>
    <w:p w14:paraId="7B556C54" w14:textId="08FCACD0" w:rsidR="00E763E7" w:rsidRPr="009C7767" w:rsidRDefault="00E763E7" w:rsidP="00F404A2">
      <w:pPr>
        <w:numPr>
          <w:ilvl w:val="0"/>
          <w:numId w:val="1"/>
        </w:numPr>
        <w:spacing w:line="360" w:lineRule="auto"/>
        <w:ind w:left="0" w:firstLine="0"/>
        <w:contextualSpacing/>
        <w:jc w:val="both"/>
        <w:rPr>
          <w:rFonts w:ascii="Palatino Linotype" w:eastAsia="MS Mincho" w:hAnsi="Palatino Linotype" w:cs="Arial"/>
        </w:rPr>
      </w:pPr>
      <w:r w:rsidRPr="009C7767">
        <w:rPr>
          <w:rFonts w:ascii="Palatino Linotype" w:eastAsia="MS Mincho" w:hAnsi="Palatino Linotype" w:cs="Arial"/>
        </w:rPr>
        <w:lastRenderedPageBreak/>
        <w:t xml:space="preserve">Información que además se concluye que el </w:t>
      </w:r>
      <w:r w:rsidRPr="009C7767">
        <w:rPr>
          <w:rFonts w:ascii="Palatino Linotype" w:eastAsia="MS Mincho" w:hAnsi="Palatino Linotype" w:cs="Arial"/>
          <w:b/>
        </w:rPr>
        <w:t>SUJETO OBLIGADO</w:t>
      </w:r>
      <w:r w:rsidRPr="009C7767">
        <w:rPr>
          <w:rFonts w:ascii="Palatino Linotype" w:eastAsia="MS Mincho" w:hAnsi="Palatino Linotype" w:cs="Arial"/>
        </w:rPr>
        <w:t xml:space="preserve"> genera, posee y administra en ejercicio de sus funciones de derecho público tan es así, que la clasifica como confidencial; no </w:t>
      </w:r>
      <w:proofErr w:type="gramStart"/>
      <w:r w:rsidRPr="009C7767">
        <w:rPr>
          <w:rFonts w:ascii="Palatino Linotype" w:eastAsia="MS Mincho" w:hAnsi="Palatino Linotype" w:cs="Arial"/>
        </w:rPr>
        <w:t>obstante</w:t>
      </w:r>
      <w:proofErr w:type="gramEnd"/>
      <w:r w:rsidRPr="009C7767">
        <w:rPr>
          <w:rFonts w:ascii="Palatino Linotype" w:eastAsia="MS Mincho" w:hAnsi="Palatino Linotype" w:cs="Arial"/>
        </w:rPr>
        <w:t xml:space="preserve"> se desconoce se estatus, </w:t>
      </w:r>
      <w:r w:rsidR="00BB40D9" w:rsidRPr="009C7767">
        <w:rPr>
          <w:rFonts w:ascii="Palatino Linotype" w:eastAsia="MS Mincho" w:hAnsi="Palatino Linotype" w:cs="Arial"/>
        </w:rPr>
        <w:t>de los</w:t>
      </w:r>
      <w:r w:rsidRPr="009C7767">
        <w:rPr>
          <w:rFonts w:ascii="Palatino Linotype" w:eastAsia="MS Mincho" w:hAnsi="Palatino Linotype" w:cs="Arial"/>
        </w:rPr>
        <w:t xml:space="preserve"> expedientes</w:t>
      </w:r>
      <w:r w:rsidR="00BB40D9" w:rsidRPr="009C7767">
        <w:rPr>
          <w:rFonts w:ascii="Palatino Linotype" w:eastAsia="MS Mincho" w:hAnsi="Palatino Linotype" w:cs="Arial"/>
        </w:rPr>
        <w:t xml:space="preserve"> de los procedimientos o resoluciones; es decir</w:t>
      </w:r>
      <w:r w:rsidRPr="009C7767">
        <w:rPr>
          <w:rFonts w:ascii="Palatino Linotype" w:eastAsia="MS Mincho" w:hAnsi="Palatino Linotype" w:cs="Arial"/>
        </w:rPr>
        <w:t xml:space="preserve"> </w:t>
      </w:r>
      <w:r w:rsidR="00BB40D9" w:rsidRPr="009C7767">
        <w:rPr>
          <w:rFonts w:ascii="Palatino Linotype" w:eastAsia="MS Mincho" w:hAnsi="Palatino Linotype" w:cs="Arial"/>
        </w:rPr>
        <w:t>si se encuentran en trámite</w:t>
      </w:r>
      <w:r w:rsidRPr="009C7767">
        <w:rPr>
          <w:rFonts w:ascii="Palatino Linotype" w:eastAsia="MS Mincho" w:hAnsi="Palatino Linotype" w:cs="Arial"/>
        </w:rPr>
        <w:t xml:space="preserve">, concluidos o han quedado firmes, ello a colación de que dependiendo de su estado procesal es que </w:t>
      </w:r>
      <w:r w:rsidR="00BB40D9" w:rsidRPr="009C7767">
        <w:rPr>
          <w:rFonts w:ascii="Palatino Linotype" w:eastAsia="MS Mincho" w:hAnsi="Palatino Linotype" w:cs="Arial"/>
        </w:rPr>
        <w:t>son</w:t>
      </w:r>
      <w:r w:rsidRPr="009C7767">
        <w:rPr>
          <w:rFonts w:ascii="Palatino Linotype" w:eastAsia="MS Mincho" w:hAnsi="Palatino Linotype" w:cs="Arial"/>
        </w:rPr>
        <w:t xml:space="preserve"> o no susceptibles de ser entregado al hoy recurrente.</w:t>
      </w:r>
    </w:p>
    <w:p w14:paraId="3915BF25" w14:textId="77777777" w:rsidR="00E763E7" w:rsidRPr="009C7767" w:rsidRDefault="00E763E7" w:rsidP="00E763E7">
      <w:pPr>
        <w:spacing w:line="360" w:lineRule="auto"/>
        <w:contextualSpacing/>
        <w:jc w:val="both"/>
        <w:rPr>
          <w:rFonts w:ascii="Palatino Linotype" w:eastAsia="MS Mincho" w:hAnsi="Palatino Linotype" w:cs="Arial"/>
        </w:rPr>
      </w:pPr>
    </w:p>
    <w:p w14:paraId="4BC43313" w14:textId="61B4AC53" w:rsidR="008A77E3" w:rsidRPr="009C7767" w:rsidRDefault="00D7309C" w:rsidP="00F404A2">
      <w:pPr>
        <w:numPr>
          <w:ilvl w:val="0"/>
          <w:numId w:val="1"/>
        </w:numPr>
        <w:spacing w:line="360" w:lineRule="auto"/>
        <w:ind w:left="0" w:firstLine="0"/>
        <w:contextualSpacing/>
        <w:jc w:val="both"/>
        <w:rPr>
          <w:rFonts w:ascii="Palatino Linotype" w:eastAsia="MS Mincho" w:hAnsi="Palatino Linotype" w:cs="Arial"/>
        </w:rPr>
      </w:pPr>
      <w:r w:rsidRPr="009C7767">
        <w:rPr>
          <w:rFonts w:ascii="Palatino Linotype" w:eastAsia="MS Mincho" w:hAnsi="Palatino Linotype" w:cs="Arial"/>
        </w:rPr>
        <w:t>Ahora bien, del análisis al Acta del Comité de Información adjunta en respuesta, se advierte que ciertamente corresponde a la de la Primera Sesión Ordinaria del Comité de Transparencia; sin embargo, de su lectura no se advierten acuerdos con las nomenclaturas de ACT/UTI/CTATIZARA/ORD03/2021/DECIMO y ACT/UTI/CTATIZARA/ORD03/2021/DECIMOPRIMERO; asimismo, también se observa que en la misma no se lleva a cabo ningún</w:t>
      </w:r>
      <w:r w:rsidR="00CC0EB6" w:rsidRPr="009C7767">
        <w:rPr>
          <w:rFonts w:ascii="Palatino Linotype" w:eastAsia="MS Mincho" w:hAnsi="Palatino Linotype" w:cs="Arial"/>
        </w:rPr>
        <w:t xml:space="preserve"> proceso de clasificación de la información como confidencial, justificando las causas que dan origen a la clasificación mediante la aplicación de una prueba de daño, ni tampoco se precisan las razones objetivas por las que la apertura de la información generaría una afectación, ello es así, toda vez que </w:t>
      </w:r>
      <w:r w:rsidR="00D71164" w:rsidRPr="009C7767">
        <w:rPr>
          <w:rFonts w:ascii="Palatino Linotype" w:eastAsia="MS Mincho" w:hAnsi="Palatino Linotype" w:cs="Arial"/>
        </w:rPr>
        <w:t>al acta entregada</w:t>
      </w:r>
      <w:r w:rsidR="00CC0EB6" w:rsidRPr="009C7767">
        <w:rPr>
          <w:rFonts w:ascii="Palatino Linotype" w:eastAsia="MS Mincho" w:hAnsi="Palatino Linotype" w:cs="Arial"/>
        </w:rPr>
        <w:t xml:space="preserve">, se celebró para dar atención a una solicitud de información diversa a la que ocupa el presente asunto, siendo esa </w:t>
      </w:r>
      <w:r w:rsidR="000B5825" w:rsidRPr="009C7767">
        <w:rPr>
          <w:rFonts w:ascii="Palatino Linotype" w:eastAsia="MS Mincho" w:hAnsi="Palatino Linotype" w:cs="Arial"/>
        </w:rPr>
        <w:t>la solicitud</w:t>
      </w:r>
      <w:r w:rsidR="00CC0EB6" w:rsidRPr="009C7767">
        <w:rPr>
          <w:rFonts w:ascii="Palatino Linotype" w:eastAsia="MS Mincho" w:hAnsi="Palatino Linotype" w:cs="Arial"/>
        </w:rPr>
        <w:t xml:space="preserve"> número 00708/ATIZARA/IP/2020, por lo que no guarda ninguna relación con el asunto de mérito.</w:t>
      </w:r>
    </w:p>
    <w:p w14:paraId="338B2076" w14:textId="77777777" w:rsidR="00D71164" w:rsidRPr="009C7767" w:rsidRDefault="00D71164" w:rsidP="00D71164">
      <w:pPr>
        <w:spacing w:line="360" w:lineRule="auto"/>
        <w:contextualSpacing/>
        <w:jc w:val="both"/>
        <w:rPr>
          <w:rFonts w:ascii="Palatino Linotype" w:eastAsia="MS Mincho" w:hAnsi="Palatino Linotype" w:cs="Arial"/>
        </w:rPr>
      </w:pPr>
    </w:p>
    <w:p w14:paraId="40E84043" w14:textId="44187C98" w:rsidR="008A77E3" w:rsidRPr="009C7767" w:rsidRDefault="00D71164" w:rsidP="00E56BD4">
      <w:pPr>
        <w:numPr>
          <w:ilvl w:val="0"/>
          <w:numId w:val="1"/>
        </w:numPr>
        <w:spacing w:line="360" w:lineRule="auto"/>
        <w:ind w:left="0" w:firstLine="0"/>
        <w:contextualSpacing/>
        <w:jc w:val="both"/>
        <w:rPr>
          <w:rFonts w:ascii="Palatino Linotype" w:eastAsia="MS Mincho" w:hAnsi="Palatino Linotype" w:cs="Arial"/>
        </w:rPr>
      </w:pPr>
      <w:r w:rsidRPr="009C7767">
        <w:rPr>
          <w:rFonts w:ascii="Palatino Linotype" w:eastAsia="MS Mincho" w:hAnsi="Palatino Linotype" w:cs="Arial"/>
        </w:rPr>
        <w:t xml:space="preserve">Ahora bien, suponiendo sin conceder que el acta entregada, si correspondiera al presente asunto, es necesario analizar si la clasificación de la información como </w:t>
      </w:r>
      <w:r w:rsidRPr="009C7767">
        <w:rPr>
          <w:rFonts w:ascii="Palatino Linotype" w:eastAsia="MS Mincho" w:hAnsi="Palatino Linotype" w:cs="Arial"/>
        </w:rPr>
        <w:lastRenderedPageBreak/>
        <w:t>confidencial invocada por el servidor público, es aplicable o no a la información solicitada.</w:t>
      </w:r>
    </w:p>
    <w:p w14:paraId="13F3E23F" w14:textId="77777777" w:rsidR="00D71164" w:rsidRPr="009C7767" w:rsidRDefault="00D71164" w:rsidP="00D71164">
      <w:pPr>
        <w:pStyle w:val="Prrafodelista"/>
        <w:rPr>
          <w:rFonts w:ascii="Palatino Linotype" w:eastAsia="MS Mincho" w:hAnsi="Palatino Linotype" w:cs="Arial"/>
        </w:rPr>
      </w:pPr>
    </w:p>
    <w:p w14:paraId="2303F188" w14:textId="1F30CBC3" w:rsidR="009561B1" w:rsidRPr="009C7767" w:rsidRDefault="009561B1" w:rsidP="009561B1">
      <w:pPr>
        <w:numPr>
          <w:ilvl w:val="0"/>
          <w:numId w:val="1"/>
        </w:numPr>
        <w:spacing w:line="360" w:lineRule="auto"/>
        <w:ind w:left="0" w:firstLine="0"/>
        <w:contextualSpacing/>
        <w:jc w:val="both"/>
        <w:rPr>
          <w:rFonts w:ascii="Palatino Linotype" w:hAnsi="Palatino Linotype" w:cs="Tahoma"/>
          <w:szCs w:val="22"/>
          <w:lang w:val="es-ES"/>
        </w:rPr>
      </w:pPr>
      <w:r w:rsidRPr="009C7767">
        <w:rPr>
          <w:rFonts w:ascii="Palatino Linotype" w:hAnsi="Palatino Linotype" w:cs="Tahoma"/>
          <w:szCs w:val="22"/>
          <w:lang w:eastAsia="es-MX"/>
        </w:rPr>
        <w:t xml:space="preserve">Primeramente, es de recordar que el </w:t>
      </w:r>
      <w:r w:rsidRPr="009C7767">
        <w:rPr>
          <w:rFonts w:ascii="Palatino Linotype" w:hAnsi="Palatino Linotype" w:cs="Tahoma"/>
          <w:b/>
          <w:szCs w:val="22"/>
          <w:lang w:eastAsia="es-MX"/>
        </w:rPr>
        <w:t>SUJETO OBLIGADO</w:t>
      </w:r>
      <w:r w:rsidRPr="009C7767">
        <w:rPr>
          <w:rFonts w:ascii="Palatino Linotype" w:hAnsi="Palatino Linotype" w:cs="Tahoma"/>
          <w:szCs w:val="22"/>
          <w:lang w:eastAsia="es-MX"/>
        </w:rPr>
        <w:t xml:space="preserve"> señaló que la información se encontraba clasificada como reservada;</w:t>
      </w:r>
      <w:r w:rsidRPr="009C7767">
        <w:rPr>
          <w:rFonts w:ascii="Palatino Linotype" w:hAnsi="Palatino Linotype"/>
          <w:noProof/>
          <w:szCs w:val="22"/>
          <w:lang w:eastAsia="es-MX"/>
        </w:rPr>
        <w:t xml:space="preserve"> sin embargo, no señaló el fundamento por el cual clasificaba la información, ni </w:t>
      </w:r>
      <w:r w:rsidRPr="009C7767">
        <w:rPr>
          <w:rFonts w:ascii="Palatino Linotype" w:hAnsi="Palatino Linotype" w:cs="Tahoma"/>
          <w:szCs w:val="22"/>
          <w:lang w:val="es-ES"/>
        </w:rPr>
        <w:t xml:space="preserve">fue remitido el Acuerdo de clasificación correspondiente por lo que no se advierte un razonamiento lógico con el que se demuestre que la información que se está reservando encuadre en alguna de las </w:t>
      </w:r>
      <w:proofErr w:type="spellStart"/>
      <w:r w:rsidRPr="009C7767">
        <w:rPr>
          <w:rFonts w:ascii="Palatino Linotype" w:hAnsi="Palatino Linotype" w:cs="Tahoma"/>
          <w:szCs w:val="22"/>
          <w:lang w:val="es-ES"/>
        </w:rPr>
        <w:t>hipótesis</w:t>
      </w:r>
      <w:proofErr w:type="spellEnd"/>
      <w:r w:rsidRPr="009C7767">
        <w:rPr>
          <w:rFonts w:ascii="Palatino Linotype" w:hAnsi="Palatino Linotype" w:cs="Tahoma"/>
          <w:szCs w:val="22"/>
          <w:lang w:val="es-ES"/>
        </w:rPr>
        <w:t xml:space="preserve"> que contempla la Ley de la materia en su artículo 140 y únicamente se crea incertidumbre jurídica en relación a lo manifestado, ya que sólo se observa la negativa a proporcionar la información por parte del Sujeto Obligado. </w:t>
      </w:r>
    </w:p>
    <w:p w14:paraId="7122B65F" w14:textId="77777777" w:rsidR="009561B1" w:rsidRPr="009C7767" w:rsidRDefault="009561B1" w:rsidP="009561B1">
      <w:pPr>
        <w:pStyle w:val="Prrafodelista"/>
        <w:rPr>
          <w:rFonts w:ascii="Palatino Linotype" w:hAnsi="Palatino Linotype" w:cs="Tahoma"/>
          <w:sz w:val="22"/>
          <w:szCs w:val="22"/>
          <w:lang w:val="es-ES"/>
        </w:rPr>
      </w:pPr>
    </w:p>
    <w:p w14:paraId="71DE3958" w14:textId="4F38CF72" w:rsidR="009561B1" w:rsidRPr="009C7767" w:rsidRDefault="009561B1" w:rsidP="009561B1">
      <w:pPr>
        <w:numPr>
          <w:ilvl w:val="0"/>
          <w:numId w:val="1"/>
        </w:numPr>
        <w:spacing w:line="360" w:lineRule="auto"/>
        <w:ind w:left="0" w:firstLine="0"/>
        <w:contextualSpacing/>
        <w:jc w:val="both"/>
        <w:rPr>
          <w:rFonts w:ascii="Palatino Linotype" w:hAnsi="Palatino Linotype" w:cs="Tahoma"/>
          <w:szCs w:val="22"/>
          <w:lang w:val="es-ES"/>
        </w:rPr>
      </w:pPr>
      <w:r w:rsidRPr="009C7767">
        <w:rPr>
          <w:rFonts w:ascii="Palatino Linotype" w:hAnsi="Palatino Linotype" w:cs="Tahoma"/>
          <w:szCs w:val="22"/>
          <w:lang w:val="es-ES"/>
        </w:rPr>
        <w:t xml:space="preserve">En ese sentido el </w:t>
      </w:r>
      <w:r w:rsidRPr="009C7767">
        <w:rPr>
          <w:rFonts w:ascii="Palatino Linotype" w:hAnsi="Palatino Linotype" w:cs="Tahoma"/>
          <w:b/>
          <w:szCs w:val="22"/>
          <w:lang w:val="es-ES"/>
        </w:rPr>
        <w:t>SUJETO OBLIGADO</w:t>
      </w:r>
      <w:r w:rsidRPr="009C7767">
        <w:rPr>
          <w:rFonts w:ascii="Palatino Linotype" w:hAnsi="Palatino Linotype" w:cs="Tahoma"/>
          <w:szCs w:val="22"/>
          <w:lang w:val="es-ES"/>
        </w:rPr>
        <w:t xml:space="preserve"> debe justificar las causas que dan origen a su clasificación, mediante la aplicación de una prueba de daño, donde se deberán precisar las razones objetivas por las que la apertura de la información generaría una afectación.</w:t>
      </w:r>
    </w:p>
    <w:p w14:paraId="39DC698F" w14:textId="77777777" w:rsidR="009561B1" w:rsidRPr="009C7767" w:rsidRDefault="009561B1" w:rsidP="009561B1">
      <w:pPr>
        <w:pStyle w:val="Prrafodelista"/>
        <w:rPr>
          <w:rFonts w:ascii="Palatino Linotype" w:hAnsi="Palatino Linotype" w:cs="Tahoma"/>
          <w:szCs w:val="22"/>
          <w:lang w:val="es-ES"/>
        </w:rPr>
      </w:pPr>
    </w:p>
    <w:p w14:paraId="1F8CA1AA" w14:textId="72CFCDD7" w:rsidR="009561B1" w:rsidRPr="009C7767" w:rsidRDefault="009561B1" w:rsidP="009561B1">
      <w:pPr>
        <w:numPr>
          <w:ilvl w:val="0"/>
          <w:numId w:val="1"/>
        </w:numPr>
        <w:spacing w:line="360" w:lineRule="auto"/>
        <w:ind w:left="0" w:firstLine="0"/>
        <w:contextualSpacing/>
        <w:jc w:val="both"/>
        <w:rPr>
          <w:rFonts w:ascii="Palatino Linotype" w:hAnsi="Palatino Linotype" w:cs="Tahoma"/>
          <w:szCs w:val="22"/>
          <w:lang w:val="es-ES"/>
        </w:rPr>
      </w:pPr>
      <w:r w:rsidRPr="009C7767">
        <w:rPr>
          <w:rFonts w:ascii="Palatino Linotype" w:hAnsi="Palatino Linotype" w:cs="Tahoma"/>
          <w:szCs w:val="22"/>
          <w:lang w:val="es-ES"/>
        </w:rPr>
        <w:t xml:space="preserve">Sin embargo el </w:t>
      </w:r>
      <w:r w:rsidRPr="009C7767">
        <w:rPr>
          <w:rFonts w:ascii="Palatino Linotype" w:hAnsi="Palatino Linotype" w:cs="Tahoma"/>
          <w:b/>
          <w:szCs w:val="22"/>
          <w:lang w:val="es-ES"/>
        </w:rPr>
        <w:t>SUJETO OBLIGADO</w:t>
      </w:r>
      <w:r w:rsidRPr="009C7767">
        <w:rPr>
          <w:rFonts w:ascii="Palatino Linotype" w:hAnsi="Palatino Linotype" w:cs="Tahoma"/>
          <w:szCs w:val="22"/>
          <w:lang w:val="es-ES"/>
        </w:rPr>
        <w:t xml:space="preserve"> invoca de manera restrictiva y limitada, las excepciones al derecho de acceso a la información sin dar observancia al procedimiento establecido en el texto normativo, consecuentemente no acredita la procedencia de su clasificación, y que –se insiste– no se realiza una prueba de daño como mecanismo de control para la decisión de clasificar la información como reservada, ni tampoco un análisis caso por caso, resultando procedente una desestimación de la pretendida clasificación.</w:t>
      </w:r>
    </w:p>
    <w:p w14:paraId="6955B4B0" w14:textId="77777777" w:rsidR="009561B1" w:rsidRPr="009C7767" w:rsidRDefault="009561B1" w:rsidP="009561B1">
      <w:pPr>
        <w:spacing w:line="360" w:lineRule="auto"/>
        <w:jc w:val="both"/>
        <w:rPr>
          <w:rFonts w:ascii="Palatino Linotype" w:hAnsi="Palatino Linotype" w:cs="Tahoma"/>
          <w:sz w:val="22"/>
          <w:szCs w:val="22"/>
          <w:lang w:val="es-ES"/>
        </w:rPr>
      </w:pPr>
    </w:p>
    <w:p w14:paraId="1801AC51" w14:textId="77777777" w:rsidR="009561B1" w:rsidRPr="009C7767" w:rsidRDefault="009561B1" w:rsidP="009561B1">
      <w:pPr>
        <w:numPr>
          <w:ilvl w:val="0"/>
          <w:numId w:val="1"/>
        </w:numPr>
        <w:spacing w:line="360" w:lineRule="auto"/>
        <w:ind w:left="0" w:firstLine="0"/>
        <w:contextualSpacing/>
        <w:jc w:val="both"/>
        <w:rPr>
          <w:rFonts w:ascii="Palatino Linotype" w:hAnsi="Palatino Linotype" w:cs="Tahoma"/>
          <w:b/>
        </w:rPr>
      </w:pPr>
      <w:r w:rsidRPr="009C7767">
        <w:rPr>
          <w:rFonts w:ascii="Palatino Linotype" w:hAnsi="Palatino Linotype" w:cs="Tahoma"/>
        </w:rPr>
        <w:t xml:space="preserve">En </w:t>
      </w:r>
      <w:r w:rsidRPr="009C7767">
        <w:rPr>
          <w:rFonts w:ascii="Palatino Linotype" w:hAnsi="Palatino Linotype" w:cs="Tahoma"/>
          <w:lang w:val="es-ES"/>
        </w:rPr>
        <w:t>ese</w:t>
      </w:r>
      <w:r w:rsidRPr="009C7767">
        <w:rPr>
          <w:rFonts w:ascii="Palatino Linotype" w:hAnsi="Palatino Linotype" w:cs="Tahoma"/>
        </w:rPr>
        <w:t xml:space="preserve"> sentido, conforme al artículo 134 de la Ley de Transparencia y Acceso a la Información Pública del Estado de México y Municipios, como el Sexto de los Lineamientos Generales en Materia de Clasificación y Desclasificación de la Información, así como para la Elaboración de Versiones Públicas, los sujetos obligados </w:t>
      </w:r>
      <w:r w:rsidRPr="009C7767">
        <w:rPr>
          <w:rFonts w:ascii="Palatino Linotype" w:hAnsi="Palatino Linotype" w:cs="Tahoma"/>
          <w:bCs/>
        </w:rPr>
        <w:t>no podrán emitir acuerdos de carácter general que clasifiquen documentos o expedientes</w:t>
      </w:r>
      <w:r w:rsidRPr="009C7767">
        <w:rPr>
          <w:rFonts w:ascii="Palatino Linotype" w:hAnsi="Palatino Linotype" w:cs="Tahoma"/>
        </w:rPr>
        <w:t>; por lo que, la clasificación de información se llevará a cabo mediante un análisis caso por caso.</w:t>
      </w:r>
    </w:p>
    <w:p w14:paraId="0C6A97E9" w14:textId="77777777" w:rsidR="009561B1" w:rsidRPr="009C7767" w:rsidRDefault="009561B1" w:rsidP="009561B1">
      <w:pPr>
        <w:numPr>
          <w:ilvl w:val="0"/>
          <w:numId w:val="1"/>
        </w:numPr>
        <w:spacing w:line="360" w:lineRule="auto"/>
        <w:ind w:left="0" w:firstLine="0"/>
        <w:contextualSpacing/>
        <w:jc w:val="both"/>
        <w:rPr>
          <w:rFonts w:ascii="Palatino Linotype" w:hAnsi="Palatino Linotype" w:cs="Tahoma"/>
        </w:rPr>
      </w:pPr>
      <w:r w:rsidRPr="009C7767">
        <w:rPr>
          <w:rFonts w:ascii="Palatino Linotype" w:hAnsi="Palatino Linotype" w:cs="Tahoma"/>
        </w:rPr>
        <w:t>Además, el artículo 132 de la Ley de la materia, y el Séptimo de los Lineamientos previamente referido, prevé que la clasificación de la información se llevará a cabo, entre otros, en el momento en que se reciba la solicitud de acceso a la información pública. Por su parte, el Octavo de dichos Lineamientos, establece que, para fundar la clasificación de la información, se debe señalar el artículo, fracción, inciso, párrafo o número de la ley o tratado internacional, en donde se le otorgue el carácter de reservada o confidencial a la información.</w:t>
      </w:r>
    </w:p>
    <w:p w14:paraId="70528FD2" w14:textId="77777777" w:rsidR="009561B1" w:rsidRPr="009C7767" w:rsidRDefault="009561B1" w:rsidP="009561B1">
      <w:pPr>
        <w:spacing w:line="360" w:lineRule="auto"/>
        <w:jc w:val="both"/>
        <w:rPr>
          <w:rFonts w:ascii="Palatino Linotype" w:hAnsi="Palatino Linotype" w:cs="Tahoma"/>
        </w:rPr>
      </w:pPr>
    </w:p>
    <w:p w14:paraId="2A6464C0" w14:textId="4F6DCDBE" w:rsidR="009561B1" w:rsidRPr="009C7767" w:rsidRDefault="009561B1" w:rsidP="009561B1">
      <w:pPr>
        <w:numPr>
          <w:ilvl w:val="0"/>
          <w:numId w:val="1"/>
        </w:numPr>
        <w:spacing w:line="360" w:lineRule="auto"/>
        <w:ind w:left="0" w:firstLine="0"/>
        <w:contextualSpacing/>
        <w:jc w:val="both"/>
        <w:rPr>
          <w:rFonts w:ascii="Palatino Linotype" w:hAnsi="Palatino Linotype" w:cs="Tahoma"/>
        </w:rPr>
      </w:pPr>
      <w:r w:rsidRPr="009C7767">
        <w:rPr>
          <w:rFonts w:ascii="Palatino Linotype" w:hAnsi="Palatino Linotype" w:cs="Tahoma"/>
        </w:rPr>
        <w:t>En ese sentido, se puede advertir que el Sujeto Obligado si bien señaló haber realizado un Acuerdo del Comité de Transparencia, en el mismo no se toca nada relativo a lo que se pretende clasificar en respuesta; incluso pertenece a una solicitud de información diversa.</w:t>
      </w:r>
    </w:p>
    <w:p w14:paraId="6879DE28" w14:textId="77777777" w:rsidR="009561B1" w:rsidRPr="009C7767" w:rsidRDefault="009561B1" w:rsidP="009561B1">
      <w:pPr>
        <w:spacing w:line="360" w:lineRule="auto"/>
        <w:jc w:val="both"/>
        <w:rPr>
          <w:rFonts w:ascii="Palatino Linotype" w:hAnsi="Palatino Linotype" w:cs="Tahoma"/>
        </w:rPr>
      </w:pPr>
    </w:p>
    <w:p w14:paraId="264C9E84" w14:textId="0B851D73" w:rsidR="009561B1" w:rsidRPr="009C7767" w:rsidRDefault="009561B1" w:rsidP="009561B1">
      <w:pPr>
        <w:numPr>
          <w:ilvl w:val="0"/>
          <w:numId w:val="1"/>
        </w:numPr>
        <w:spacing w:line="360" w:lineRule="auto"/>
        <w:ind w:left="0" w:firstLine="0"/>
        <w:contextualSpacing/>
        <w:jc w:val="both"/>
        <w:rPr>
          <w:rFonts w:ascii="Palatino Linotype" w:hAnsi="Palatino Linotype"/>
          <w:noProof/>
          <w:lang w:eastAsia="es-MX"/>
        </w:rPr>
      </w:pPr>
      <w:r w:rsidRPr="009C7767">
        <w:rPr>
          <w:rFonts w:ascii="Palatino Linotype" w:hAnsi="Palatino Linotype" w:cs="Tahoma"/>
        </w:rPr>
        <w:t>Luego entonces</w:t>
      </w:r>
      <w:r w:rsidRPr="009C7767">
        <w:rPr>
          <w:rFonts w:ascii="Palatino Linotype" w:hAnsi="Palatino Linotype"/>
          <w:noProof/>
          <w:lang w:eastAsia="es-MX"/>
        </w:rPr>
        <w:t xml:space="preserve">, al no remitir el acuerdo de clasificación correspondeinte, no se acredita la prueba de daño ni se establezce un plazo de reserva, de conformidad </w:t>
      </w:r>
      <w:r w:rsidRPr="009C7767">
        <w:rPr>
          <w:rFonts w:ascii="Palatino Linotype" w:hAnsi="Palatino Linotype"/>
          <w:noProof/>
          <w:lang w:eastAsia="es-MX"/>
        </w:rPr>
        <w:lastRenderedPageBreak/>
        <w:t xml:space="preserve">con los artículos 125, 128 y 129 de la </w:t>
      </w:r>
      <w:r w:rsidRPr="009C7767">
        <w:rPr>
          <w:rFonts w:ascii="Palatino Linotype" w:hAnsi="Palatino Linotype" w:cs="Tahoma"/>
          <w:noProof/>
          <w:lang w:eastAsia="es-MX"/>
        </w:rPr>
        <w:t>Ley de Transparencia y Acceso a la Información Pública del Estado de México y Municipios</w:t>
      </w:r>
      <w:r w:rsidRPr="009C7767">
        <w:rPr>
          <w:rFonts w:ascii="Palatino Linotype" w:hAnsi="Palatino Linotype"/>
          <w:noProof/>
          <w:lang w:eastAsia="es-MX"/>
        </w:rPr>
        <w:t>, situación que se robustece con lo señalado en la Tesis Aislada número I.10o.A.79 A (10a.), (Gaceta del Semanario Judicial de la Federación, Libro 60, Noviembre de 2018, Tomo III, pag. 2318) como se muestra a continuación:</w:t>
      </w:r>
    </w:p>
    <w:p w14:paraId="6469FCB3" w14:textId="77777777" w:rsidR="009561B1" w:rsidRPr="009C7767" w:rsidRDefault="009561B1" w:rsidP="009561B1">
      <w:pPr>
        <w:spacing w:line="360" w:lineRule="auto"/>
        <w:jc w:val="both"/>
        <w:rPr>
          <w:rFonts w:ascii="Palatino Linotype" w:hAnsi="Palatino Linotype"/>
          <w:noProof/>
          <w:sz w:val="22"/>
          <w:szCs w:val="22"/>
          <w:lang w:eastAsia="es-MX"/>
        </w:rPr>
      </w:pPr>
    </w:p>
    <w:p w14:paraId="51105B8F" w14:textId="77777777" w:rsidR="009561B1" w:rsidRPr="009C7767" w:rsidRDefault="009561B1" w:rsidP="009561B1">
      <w:pPr>
        <w:spacing w:line="360" w:lineRule="auto"/>
        <w:ind w:left="567" w:right="616"/>
        <w:jc w:val="both"/>
        <w:rPr>
          <w:rFonts w:ascii="Palatino Linotype" w:hAnsi="Palatino Linotype"/>
          <w:b/>
          <w:bCs/>
          <w:i/>
          <w:iCs/>
          <w:noProof/>
          <w:lang w:eastAsia="es-MX"/>
        </w:rPr>
      </w:pPr>
      <w:r w:rsidRPr="009C7767">
        <w:rPr>
          <w:rFonts w:ascii="Palatino Linotype" w:hAnsi="Palatino Linotype"/>
          <w:b/>
          <w:bCs/>
          <w:i/>
          <w:iCs/>
          <w:noProof/>
          <w:lang w:eastAsia="es-MX"/>
        </w:rPr>
        <w:t>PRUEBA DE DAÑO EN LA CLASIFICACIÓN DE LA INFORMACIÓN PÚBLICA. SU VALIDEZ NO DEPENDE DE LOS MEDIOS DE PRUEBA QUE EL SUJETO OBLIGADO APORTE.</w:t>
      </w:r>
    </w:p>
    <w:p w14:paraId="7B955270" w14:textId="77777777" w:rsidR="009561B1" w:rsidRPr="009C7767" w:rsidRDefault="009561B1" w:rsidP="009561B1">
      <w:pPr>
        <w:spacing w:line="360" w:lineRule="auto"/>
        <w:ind w:left="567" w:right="616"/>
        <w:jc w:val="both"/>
        <w:rPr>
          <w:rFonts w:ascii="Palatino Linotype" w:hAnsi="Palatino Linotype"/>
          <w:i/>
          <w:iCs/>
          <w:noProof/>
          <w:lang w:eastAsia="es-MX"/>
        </w:rPr>
      </w:pPr>
    </w:p>
    <w:p w14:paraId="2A889C8F" w14:textId="77777777" w:rsidR="009561B1" w:rsidRPr="009C7767" w:rsidRDefault="009561B1" w:rsidP="009561B1">
      <w:pPr>
        <w:spacing w:line="360" w:lineRule="auto"/>
        <w:ind w:left="567" w:right="616"/>
        <w:jc w:val="both"/>
        <w:rPr>
          <w:rFonts w:ascii="Palatino Linotype" w:hAnsi="Palatino Linotype"/>
          <w:b/>
          <w:bCs/>
          <w:i/>
          <w:iCs/>
          <w:noProof/>
          <w:sz w:val="22"/>
          <w:szCs w:val="22"/>
          <w:u w:val="single"/>
          <w:lang w:eastAsia="es-MX"/>
        </w:rPr>
      </w:pPr>
      <w:r w:rsidRPr="009C7767">
        <w:rPr>
          <w:rFonts w:ascii="Palatino Linotype" w:hAnsi="Palatino Linotype"/>
          <w:i/>
          <w:iCs/>
          <w:noProof/>
          <w:lang w:eastAsia="es-MX"/>
        </w:rPr>
        <w:t xml:space="preserve">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w:t>
      </w:r>
      <w:r w:rsidRPr="009C7767">
        <w:rPr>
          <w:rFonts w:ascii="Palatino Linotype" w:hAnsi="Palatino Linotype"/>
          <w:i/>
          <w:iCs/>
          <w:noProof/>
          <w:lang w:eastAsia="es-MX"/>
        </w:rPr>
        <w:lastRenderedPageBreak/>
        <w:t>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w:t>
      </w:r>
      <w:r w:rsidRPr="009C7767">
        <w:rPr>
          <w:rFonts w:ascii="Palatino Linotype" w:hAnsi="Palatino Linotype"/>
          <w:b/>
          <w:bCs/>
          <w:i/>
          <w:iCs/>
          <w:noProof/>
          <w:u w:val="single"/>
          <w:lang w:eastAsia="es-MX"/>
        </w:rPr>
        <w:t>, la validez de la prueba de daño no depende de los medios de prueba que el sujeto obligado aporte, sino de la solidez del juicio de ponderación que se efectúe en los términos señalados</w:t>
      </w:r>
      <w:r w:rsidRPr="009C7767">
        <w:rPr>
          <w:rFonts w:ascii="Palatino Linotype" w:hAnsi="Palatino Linotype"/>
          <w:b/>
          <w:bCs/>
          <w:i/>
          <w:iCs/>
          <w:noProof/>
          <w:sz w:val="22"/>
          <w:szCs w:val="22"/>
          <w:u w:val="single"/>
          <w:lang w:eastAsia="es-MX"/>
        </w:rPr>
        <w:t>.</w:t>
      </w:r>
    </w:p>
    <w:p w14:paraId="55EAD5D1" w14:textId="77777777" w:rsidR="009561B1" w:rsidRPr="009C7767" w:rsidRDefault="009561B1" w:rsidP="009561B1">
      <w:pPr>
        <w:spacing w:line="360" w:lineRule="auto"/>
        <w:jc w:val="both"/>
        <w:rPr>
          <w:rFonts w:ascii="Palatino Linotype" w:hAnsi="Palatino Linotype"/>
          <w:noProof/>
          <w:sz w:val="22"/>
          <w:szCs w:val="22"/>
          <w:lang w:eastAsia="es-MX"/>
        </w:rPr>
      </w:pPr>
    </w:p>
    <w:p w14:paraId="2D1991C9" w14:textId="77777777" w:rsidR="009561B1" w:rsidRPr="009C7767" w:rsidRDefault="009561B1" w:rsidP="009561B1">
      <w:pPr>
        <w:numPr>
          <w:ilvl w:val="0"/>
          <w:numId w:val="1"/>
        </w:numPr>
        <w:spacing w:line="360" w:lineRule="auto"/>
        <w:ind w:left="0" w:firstLine="0"/>
        <w:contextualSpacing/>
        <w:jc w:val="both"/>
        <w:rPr>
          <w:rFonts w:ascii="Palatino Linotype" w:hAnsi="Palatino Linotype"/>
          <w:noProof/>
          <w:lang w:eastAsia="es-MX"/>
        </w:rPr>
      </w:pPr>
      <w:r w:rsidRPr="009C7767">
        <w:rPr>
          <w:rFonts w:ascii="Palatino Linotype" w:hAnsi="Palatino Linotype"/>
          <w:noProof/>
          <w:lang w:eastAsia="es-MX"/>
        </w:rPr>
        <w:t xml:space="preserve">De lo anterior, se desprende que la información reservada, es aquella que cuando, de manera </w:t>
      </w:r>
      <w:r w:rsidRPr="009C7767">
        <w:rPr>
          <w:rFonts w:ascii="Palatino Linotype" w:hAnsi="Palatino Linotype" w:cs="Tahoma"/>
        </w:rPr>
        <w:t>excepcional</w:t>
      </w:r>
      <w:r w:rsidRPr="009C7767">
        <w:rPr>
          <w:rFonts w:ascii="Palatino Linotype" w:hAnsi="Palatino Linotype"/>
          <w:noProof/>
          <w:lang w:eastAsia="es-MX"/>
        </w:rPr>
        <w:t xml:space="preserve"> y por razones de interés público, su publicidad puede causar un daño al interés jurídico tutelado por la Ley, en alguno de los supuestos establecidos en el artículo 140 de la Ley de la materia, y desarrollar la prueba de daño de acuerdo a lo establecido en los Lineamientos Generales en materia de Clasificación y Desclasificación de la Información, así como para Elaboración de Versiones Públicas, misma que sera caso por caso, ya que no se podrá clasificar la información unicamente por estar vinculada con los supuestos establecidos en la Ley sino que además se demostrara que efectivamente dar a conocer la información que se clasifica podría afectar las funciones y el actuar de los diversos susjetos obligados .</w:t>
      </w:r>
    </w:p>
    <w:p w14:paraId="527A7D70" w14:textId="77777777" w:rsidR="009561B1" w:rsidRPr="009C7767" w:rsidRDefault="009561B1" w:rsidP="009561B1">
      <w:pPr>
        <w:numPr>
          <w:ilvl w:val="0"/>
          <w:numId w:val="1"/>
        </w:numPr>
        <w:spacing w:line="360" w:lineRule="auto"/>
        <w:ind w:left="0" w:firstLine="0"/>
        <w:contextualSpacing/>
        <w:jc w:val="both"/>
        <w:rPr>
          <w:rFonts w:ascii="Palatino Linotype" w:hAnsi="Palatino Linotype"/>
          <w:noProof/>
          <w:lang w:eastAsia="es-MX"/>
        </w:rPr>
      </w:pPr>
      <w:r w:rsidRPr="009C7767">
        <w:rPr>
          <w:rFonts w:ascii="Palatino Linotype" w:hAnsi="Palatino Linotype"/>
          <w:noProof/>
          <w:lang w:eastAsia="es-MX"/>
        </w:rPr>
        <w:lastRenderedPageBreak/>
        <w:t>Dicha prueba de daño, consiste en exponer los argumentos y razones, basados en elementos verificables, a partir de los cuales se derive que la divulgación de información, en particular, puede afectar, poner en riesgo o dañar el interés protegido. Asimismo, esta no debe basarse en meras especulaciones o suposiciones, sino en elementos objetivos que deban evaluar que existe un riego actual e inminente.</w:t>
      </w:r>
    </w:p>
    <w:p w14:paraId="402B1904" w14:textId="77777777" w:rsidR="009561B1" w:rsidRPr="009C7767" w:rsidRDefault="009561B1" w:rsidP="009561B1">
      <w:pPr>
        <w:spacing w:line="360" w:lineRule="auto"/>
        <w:jc w:val="both"/>
        <w:rPr>
          <w:rFonts w:ascii="Palatino Linotype" w:hAnsi="Palatino Linotype"/>
          <w:noProof/>
          <w:lang w:eastAsia="es-MX"/>
        </w:rPr>
      </w:pPr>
    </w:p>
    <w:p w14:paraId="4AF4301F" w14:textId="45A010BD" w:rsidR="009E0220" w:rsidRPr="009C7767" w:rsidRDefault="009561B1" w:rsidP="00E763E7">
      <w:pPr>
        <w:numPr>
          <w:ilvl w:val="0"/>
          <w:numId w:val="1"/>
        </w:numPr>
        <w:spacing w:line="360" w:lineRule="auto"/>
        <w:ind w:left="0" w:firstLine="0"/>
        <w:contextualSpacing/>
        <w:jc w:val="both"/>
        <w:rPr>
          <w:rFonts w:ascii="Palatino Linotype" w:eastAsia="Calibri" w:hAnsi="Palatino Linotype" w:cs="Tahoma"/>
          <w:bCs/>
          <w:lang w:eastAsia="en-US"/>
        </w:rPr>
      </w:pPr>
      <w:r w:rsidRPr="009C7767">
        <w:rPr>
          <w:rFonts w:ascii="Palatino Linotype" w:hAnsi="Palatino Linotype"/>
          <w:noProof/>
          <w:lang w:eastAsia="es-MX"/>
        </w:rPr>
        <w:t xml:space="preserve">De lo anterior, se advierte que el Sujeto Obligado no acreditó la clasificación de la información como reservada, ademas de que la información solicitada por el Particular corresponde a información pública que no es suceptible de ser clasificado, </w:t>
      </w:r>
      <w:r w:rsidRPr="009C7767">
        <w:rPr>
          <w:rFonts w:ascii="Palatino Linotype" w:hAnsi="Palatino Linotype"/>
          <w:b/>
          <w:noProof/>
          <w:u w:val="single"/>
          <w:lang w:eastAsia="es-MX"/>
        </w:rPr>
        <w:t>EXEPTUANDO LOS NOMBRES DEL PERSONAL DADO DE BAJA POR DEFUNCIÓN</w:t>
      </w:r>
      <w:r w:rsidR="009E0220" w:rsidRPr="009C7767">
        <w:rPr>
          <w:rFonts w:ascii="Palatino Linotype" w:hAnsi="Palatino Linotype"/>
          <w:noProof/>
          <w:lang w:eastAsia="es-MX"/>
        </w:rPr>
        <w:t>,</w:t>
      </w:r>
      <w:r w:rsidRPr="009C7767">
        <w:rPr>
          <w:rFonts w:ascii="Palatino Linotype" w:hAnsi="Palatino Linotype"/>
          <w:noProof/>
          <w:lang w:eastAsia="es-MX"/>
        </w:rPr>
        <w:t xml:space="preserve"> </w:t>
      </w:r>
      <w:r w:rsidR="009E0220" w:rsidRPr="009C7767">
        <w:rPr>
          <w:rFonts w:ascii="Palatino Linotype" w:hAnsi="Palatino Linotype"/>
          <w:b/>
          <w:noProof/>
          <w:u w:val="single"/>
          <w:lang w:eastAsia="es-MX"/>
        </w:rPr>
        <w:t xml:space="preserve">EL </w:t>
      </w:r>
      <w:r w:rsidRPr="009C7767">
        <w:rPr>
          <w:rFonts w:ascii="Palatino Linotype" w:hAnsi="Palatino Linotype"/>
          <w:b/>
          <w:noProof/>
          <w:u w:val="single"/>
          <w:lang w:eastAsia="es-MX"/>
        </w:rPr>
        <w:t>SOPO</w:t>
      </w:r>
      <w:r w:rsidR="009E0220" w:rsidRPr="009C7767">
        <w:rPr>
          <w:rFonts w:ascii="Palatino Linotype" w:hAnsi="Palatino Linotype"/>
          <w:b/>
          <w:noProof/>
          <w:u w:val="single"/>
          <w:lang w:eastAsia="es-MX"/>
        </w:rPr>
        <w:t>RTE DOCUMENTAL QUE ACREDITE EL MOTIVO DE BAJA, QUE DE MANERA ENUNCIATIVA MAS NO LIMITATIVA PUDIERA SER EL ACTA DE DEFUNCIÓN, Y SU CREDENCIAL, GAFETE O DOCUMENTO ANÁLOGO</w:t>
      </w:r>
      <w:r w:rsidRPr="009C7767">
        <w:rPr>
          <w:rFonts w:ascii="Palatino Linotype" w:hAnsi="Palatino Linotype"/>
          <w:noProof/>
          <w:lang w:eastAsia="es-MX"/>
        </w:rPr>
        <w:t xml:space="preserve"> mismo que debera</w:t>
      </w:r>
      <w:r w:rsidR="009E0220" w:rsidRPr="009C7767">
        <w:rPr>
          <w:rFonts w:ascii="Palatino Linotype" w:hAnsi="Palatino Linotype"/>
          <w:noProof/>
          <w:lang w:eastAsia="es-MX"/>
        </w:rPr>
        <w:t xml:space="preserve"> </w:t>
      </w:r>
      <w:r w:rsidR="009E0220" w:rsidRPr="009C7767">
        <w:rPr>
          <w:rFonts w:ascii="Palatino Linotype" w:hAnsi="Palatino Linotype"/>
          <w:b/>
          <w:noProof/>
          <w:lang w:eastAsia="es-MX"/>
        </w:rPr>
        <w:t>SER</w:t>
      </w:r>
      <w:r w:rsidR="009E0220" w:rsidRPr="009C7767">
        <w:rPr>
          <w:rFonts w:ascii="Palatino Linotype" w:hAnsi="Palatino Linotype"/>
          <w:noProof/>
          <w:lang w:eastAsia="es-MX"/>
        </w:rPr>
        <w:t xml:space="preserve"> </w:t>
      </w:r>
      <w:r w:rsidR="009E0220" w:rsidRPr="009C7767">
        <w:rPr>
          <w:rFonts w:ascii="Palatino Linotype" w:hAnsi="Palatino Linotype"/>
          <w:b/>
          <w:noProof/>
          <w:lang w:eastAsia="es-MX"/>
        </w:rPr>
        <w:t>CLASIFICADO en base a lo anteriormente expuesto.</w:t>
      </w:r>
    </w:p>
    <w:p w14:paraId="7A7829BA" w14:textId="77777777" w:rsidR="009E0220" w:rsidRPr="009C7767" w:rsidRDefault="009E0220" w:rsidP="009E0220">
      <w:pPr>
        <w:pStyle w:val="Prrafodelista"/>
        <w:rPr>
          <w:rFonts w:ascii="Palatino Linotype" w:hAnsi="Palatino Linotype"/>
          <w:b/>
          <w:noProof/>
          <w:lang w:eastAsia="es-MX"/>
        </w:rPr>
      </w:pPr>
    </w:p>
    <w:p w14:paraId="5EB618B9" w14:textId="07722753" w:rsidR="00A80A23" w:rsidRPr="009C7767" w:rsidRDefault="00A80A23" w:rsidP="00A80A23">
      <w:pPr>
        <w:numPr>
          <w:ilvl w:val="0"/>
          <w:numId w:val="1"/>
        </w:numPr>
        <w:spacing w:line="360" w:lineRule="auto"/>
        <w:ind w:left="0" w:firstLine="0"/>
        <w:contextualSpacing/>
        <w:jc w:val="both"/>
        <w:rPr>
          <w:rFonts w:ascii="Palatino Linotype" w:hAnsi="Palatino Linotype" w:cs="Tahoma"/>
          <w:bCs/>
        </w:rPr>
      </w:pPr>
      <w:r w:rsidRPr="009C7767">
        <w:rPr>
          <w:rFonts w:ascii="Palatino Linotype" w:hAnsi="Palatino Linotype" w:cs="Tahoma"/>
          <w:bCs/>
        </w:rPr>
        <w:t>Toda vez que en la entrega de sus nombres se violentaría el derecho de estos a que se protejan sus datos personales, pues se trata de información sensible cuya protección supera el interés del particular de que se conozcan, ya que además se desconoce la</w:t>
      </w:r>
      <w:r w:rsidR="005D7299" w:rsidRPr="009C7767">
        <w:rPr>
          <w:rFonts w:ascii="Palatino Linotype" w:hAnsi="Palatino Linotype" w:cs="Tahoma"/>
          <w:bCs/>
        </w:rPr>
        <w:t>s</w:t>
      </w:r>
      <w:r w:rsidRPr="009C7767">
        <w:rPr>
          <w:rFonts w:ascii="Palatino Linotype" w:hAnsi="Palatino Linotype" w:cs="Tahoma"/>
          <w:bCs/>
        </w:rPr>
        <w:t xml:space="preserve"> causa</w:t>
      </w:r>
      <w:r w:rsidR="005D7299" w:rsidRPr="009C7767">
        <w:rPr>
          <w:rFonts w:ascii="Palatino Linotype" w:hAnsi="Palatino Linotype" w:cs="Tahoma"/>
          <w:bCs/>
        </w:rPr>
        <w:t>s del fallecimiento, por lo que de entregar el soporte documental relativo a el “motivo de la baja” puede ser que este no haya sido,</w:t>
      </w:r>
      <w:r w:rsidRPr="009C7767">
        <w:rPr>
          <w:rFonts w:ascii="Palatino Linotype" w:hAnsi="Palatino Linotype" w:cs="Tahoma"/>
          <w:bCs/>
        </w:rPr>
        <w:t xml:space="preserve"> incluso</w:t>
      </w:r>
      <w:r w:rsidR="005D7299" w:rsidRPr="009C7767">
        <w:rPr>
          <w:rFonts w:ascii="Palatino Linotype" w:hAnsi="Palatino Linotype" w:cs="Tahoma"/>
          <w:bCs/>
        </w:rPr>
        <w:t>,</w:t>
      </w:r>
      <w:r w:rsidRPr="009C7767">
        <w:rPr>
          <w:rFonts w:ascii="Palatino Linotype" w:hAnsi="Palatino Linotype" w:cs="Tahoma"/>
          <w:bCs/>
        </w:rPr>
        <w:t xml:space="preserve"> en ejercicio de sus funciones; sino por causa de alguna enfermedad, como la que actualmente </w:t>
      </w:r>
      <w:r w:rsidRPr="009C7767">
        <w:rPr>
          <w:rFonts w:ascii="Palatino Linotype" w:hAnsi="Palatino Linotype" w:cs="Tahoma"/>
          <w:bCs/>
        </w:rPr>
        <w:lastRenderedPageBreak/>
        <w:t>aqueja derivado de la pandemia, y cuya publicidad de esos datos podría originarse algún tipo de discriminación hacia los familiares de los servidores públicos fallecidos.</w:t>
      </w:r>
    </w:p>
    <w:p w14:paraId="0ADF4E1F" w14:textId="77777777" w:rsidR="00A80A23" w:rsidRPr="009C7767" w:rsidRDefault="00A80A23" w:rsidP="00A80A23">
      <w:pPr>
        <w:pStyle w:val="Prrafodelista"/>
        <w:rPr>
          <w:rFonts w:ascii="Palatino Linotype" w:hAnsi="Palatino Linotype"/>
          <w:noProof/>
          <w:lang w:eastAsia="es-MX"/>
        </w:rPr>
      </w:pPr>
    </w:p>
    <w:p w14:paraId="4ED0A67A" w14:textId="6D47CF7B" w:rsidR="00822B45" w:rsidRPr="009C7767" w:rsidRDefault="00822B45" w:rsidP="00BA44D3">
      <w:pPr>
        <w:numPr>
          <w:ilvl w:val="0"/>
          <w:numId w:val="1"/>
        </w:numPr>
        <w:spacing w:line="360" w:lineRule="auto"/>
        <w:ind w:left="0" w:firstLine="0"/>
        <w:contextualSpacing/>
        <w:jc w:val="both"/>
        <w:rPr>
          <w:rFonts w:ascii="Palatino Linotype" w:hAnsi="Palatino Linotype" w:cs="Tahoma"/>
          <w:bCs/>
          <w:sz w:val="22"/>
          <w:szCs w:val="22"/>
        </w:rPr>
      </w:pPr>
      <w:r w:rsidRPr="009C7767">
        <w:rPr>
          <w:rFonts w:ascii="Palatino Linotype" w:hAnsi="Palatino Linotype"/>
          <w:noProof/>
          <w:lang w:eastAsia="es-MX"/>
        </w:rPr>
        <w:t>Relativo</w:t>
      </w:r>
      <w:r w:rsidRPr="009C7767">
        <w:rPr>
          <w:rFonts w:ascii="Palatino Linotype" w:eastAsia="Calibri" w:hAnsi="Palatino Linotype" w:cs="Tahoma"/>
          <w:bCs/>
          <w:lang w:eastAsia="en-US"/>
        </w:rPr>
        <w:t xml:space="preserve"> al estado procesal en el que se encuentren y copia de las denuncias, querellas y/o quejas en contra de los oficiales que fueron cesados, inhabilitados, separados del cargo, destituidos, removidos y/o dados de baja, es necesario precisar que el </w:t>
      </w:r>
      <w:r w:rsidR="00BA44D3" w:rsidRPr="009C7767">
        <w:rPr>
          <w:rFonts w:ascii="Palatino Linotype" w:eastAsia="Calibri" w:hAnsi="Palatino Linotype" w:cs="Tahoma"/>
          <w:b/>
          <w:bCs/>
          <w:lang w:eastAsia="en-US"/>
        </w:rPr>
        <w:t xml:space="preserve">SUJETO OBLIGADO </w:t>
      </w:r>
      <w:r w:rsidRPr="009C7767">
        <w:rPr>
          <w:rFonts w:ascii="Palatino Linotype" w:eastAsia="Calibri" w:hAnsi="Palatino Linotype" w:cs="Tahoma"/>
          <w:bCs/>
          <w:lang w:eastAsia="en-US"/>
        </w:rPr>
        <w:t xml:space="preserve">deberá proporcionar </w:t>
      </w:r>
      <w:r w:rsidR="00BA44D3" w:rsidRPr="009C7767">
        <w:rPr>
          <w:rFonts w:ascii="Palatino Linotype" w:eastAsia="Calibri" w:hAnsi="Palatino Linotype" w:cs="Tahoma"/>
          <w:bCs/>
          <w:lang w:eastAsia="en-US"/>
        </w:rPr>
        <w:t>únicamente aquellas</w:t>
      </w:r>
      <w:r w:rsidRPr="009C7767">
        <w:rPr>
          <w:rFonts w:ascii="Palatino Linotype" w:eastAsia="Calibri" w:hAnsi="Palatino Linotype" w:cs="Tahoma"/>
          <w:bCs/>
          <w:lang w:eastAsia="en-US"/>
        </w:rPr>
        <w:t xml:space="preserve"> que se encuentren concluidas, y </w:t>
      </w:r>
      <w:r w:rsidR="00BA44D3" w:rsidRPr="009C7767">
        <w:rPr>
          <w:rFonts w:ascii="Palatino Linotype" w:eastAsia="Calibri" w:hAnsi="Palatino Linotype" w:cs="Tahoma"/>
          <w:bCs/>
          <w:lang w:eastAsia="en-US"/>
        </w:rPr>
        <w:t>aquellas que se encuentren en</w:t>
      </w:r>
      <w:r w:rsidRPr="009C7767">
        <w:rPr>
          <w:rFonts w:ascii="Palatino Linotype" w:eastAsia="Calibri" w:hAnsi="Palatino Linotype" w:cs="Tahoma"/>
          <w:bCs/>
          <w:lang w:eastAsia="en-US"/>
        </w:rPr>
        <w:t xml:space="preserve"> trámite </w:t>
      </w:r>
      <w:r w:rsidR="00BA44D3" w:rsidRPr="009C7767">
        <w:rPr>
          <w:rFonts w:ascii="Palatino Linotype" w:hAnsi="Palatino Linotype"/>
        </w:rPr>
        <w:t>deberán reservarse</w:t>
      </w:r>
      <w:r w:rsidRPr="009C7767">
        <w:rPr>
          <w:rFonts w:ascii="Palatino Linotype" w:hAnsi="Palatino Linotype"/>
        </w:rPr>
        <w:t xml:space="preserve">, </w:t>
      </w:r>
      <w:r w:rsidR="00BA44D3" w:rsidRPr="009C7767">
        <w:rPr>
          <w:rFonts w:ascii="Palatino Linotype" w:hAnsi="Palatino Linotype"/>
        </w:rPr>
        <w:t>de conformidad con</w:t>
      </w:r>
      <w:r w:rsidRPr="009C7767">
        <w:rPr>
          <w:rFonts w:ascii="Palatino Linotype" w:hAnsi="Palatino Linotype"/>
        </w:rPr>
        <w:t xml:space="preserve"> el artículo 140, fracción VI,</w:t>
      </w:r>
      <w:r w:rsidRPr="009C7767">
        <w:rPr>
          <w:rFonts w:ascii="Palatino Linotype" w:hAnsi="Palatino Linotype" w:cs="Tahoma"/>
          <w:bCs/>
        </w:rPr>
        <w:t xml:space="preserve"> </w:t>
      </w:r>
      <w:r w:rsidRPr="009C7767">
        <w:rPr>
          <w:rFonts w:ascii="Palatino Linotype" w:hAnsi="Palatino Linotype"/>
          <w:bCs/>
        </w:rPr>
        <w:t>de la Ley de Transparencia y Acceso a la Información Pública del Estado de México y Municipios, pues se trata de un procedimiento administrativo, que aún no ha quedado firme</w:t>
      </w:r>
      <w:r w:rsidR="00BA44D3" w:rsidRPr="009C7767">
        <w:rPr>
          <w:rFonts w:ascii="Palatino Linotype" w:hAnsi="Palatino Linotype"/>
          <w:bCs/>
        </w:rPr>
        <w:t>, de conformidad con</w:t>
      </w:r>
      <w:r w:rsidRPr="009C7767">
        <w:rPr>
          <w:rFonts w:ascii="Palatino Linotype" w:hAnsi="Palatino Linotype" w:cs="Tahoma"/>
          <w:bCs/>
        </w:rPr>
        <w:t xml:space="preserve"> el artículo 140, fracción VI, de la Ley de Transparencia y Acceso a la Información Pública del Estado de México y Municipios</w:t>
      </w:r>
      <w:r w:rsidR="00BA44D3" w:rsidRPr="009C7767">
        <w:rPr>
          <w:rFonts w:ascii="Palatino Linotype" w:hAnsi="Palatino Linotype" w:cs="Tahoma"/>
          <w:bCs/>
        </w:rPr>
        <w:t>, que establece</w:t>
      </w:r>
      <w:r w:rsidRPr="009C7767">
        <w:rPr>
          <w:rFonts w:ascii="Palatino Linotype" w:hAnsi="Palatino Linotype" w:cs="Tahoma"/>
          <w:bCs/>
        </w:rPr>
        <w:t xml:space="preserve"> lo siguiente:</w:t>
      </w:r>
    </w:p>
    <w:p w14:paraId="358F7209" w14:textId="77777777" w:rsidR="00822B45" w:rsidRPr="009C7767" w:rsidRDefault="00822B45" w:rsidP="00822B45">
      <w:pPr>
        <w:spacing w:line="360" w:lineRule="auto"/>
        <w:ind w:right="-93"/>
        <w:jc w:val="both"/>
        <w:rPr>
          <w:rFonts w:ascii="Palatino Linotype" w:hAnsi="Palatino Linotype" w:cs="Tahoma"/>
          <w:bCs/>
        </w:rPr>
      </w:pPr>
    </w:p>
    <w:p w14:paraId="5B168355" w14:textId="77777777" w:rsidR="00822B45" w:rsidRPr="009C7767" w:rsidRDefault="00822B45" w:rsidP="00822B45">
      <w:pPr>
        <w:spacing w:line="360" w:lineRule="auto"/>
        <w:ind w:left="567" w:right="567"/>
        <w:jc w:val="both"/>
        <w:rPr>
          <w:rFonts w:ascii="Palatino Linotype" w:hAnsi="Palatino Linotype" w:cs="Tahoma"/>
          <w:bCs/>
          <w:i/>
        </w:rPr>
      </w:pPr>
      <w:r w:rsidRPr="009C7767">
        <w:rPr>
          <w:rFonts w:ascii="Palatino Linotype" w:hAnsi="Palatino Linotype" w:cs="Tahoma"/>
          <w:b/>
          <w:bCs/>
          <w:i/>
        </w:rPr>
        <w:t>“Artículo 140.</w:t>
      </w:r>
      <w:r w:rsidRPr="009C7767">
        <w:rPr>
          <w:rFonts w:ascii="Palatino Linotype" w:hAnsi="Palatino Linotype" w:cs="Tahoma"/>
          <w:bCs/>
          <w:i/>
        </w:rPr>
        <w:t xml:space="preserve"> El acceso a la información pública será restringido excepcionalmente, cuando por razones de interés público, ésta sea clasificada como reservada, conforme a los criterios siguientes:</w:t>
      </w:r>
    </w:p>
    <w:p w14:paraId="09B93956" w14:textId="77777777" w:rsidR="00822B45" w:rsidRPr="009C7767" w:rsidRDefault="00822B45" w:rsidP="00822B45">
      <w:pPr>
        <w:spacing w:line="360" w:lineRule="auto"/>
        <w:ind w:left="567" w:right="567"/>
        <w:jc w:val="both"/>
        <w:rPr>
          <w:rFonts w:ascii="Palatino Linotype" w:hAnsi="Palatino Linotype" w:cs="Tahoma"/>
          <w:bCs/>
          <w:i/>
        </w:rPr>
      </w:pPr>
      <w:r w:rsidRPr="009C7767">
        <w:rPr>
          <w:rFonts w:ascii="Palatino Linotype" w:hAnsi="Palatino Linotype" w:cs="Tahoma"/>
          <w:bCs/>
          <w:i/>
        </w:rPr>
        <w:t>I a V…</w:t>
      </w:r>
    </w:p>
    <w:p w14:paraId="21D94979" w14:textId="77777777" w:rsidR="00822B45" w:rsidRPr="009C7767" w:rsidRDefault="00822B45" w:rsidP="00822B45">
      <w:pPr>
        <w:spacing w:line="360" w:lineRule="auto"/>
        <w:ind w:left="567" w:right="567"/>
        <w:jc w:val="both"/>
        <w:rPr>
          <w:rFonts w:ascii="Palatino Linotype" w:hAnsi="Palatino Linotype" w:cs="Tahoma"/>
          <w:bCs/>
          <w:i/>
        </w:rPr>
      </w:pPr>
      <w:r w:rsidRPr="009C7767">
        <w:rPr>
          <w:rFonts w:ascii="Palatino Linotype" w:hAnsi="Palatino Linotype" w:cs="Tahoma"/>
          <w:bCs/>
          <w:i/>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w:t>
      </w:r>
      <w:r w:rsidRPr="009C7767">
        <w:rPr>
          <w:rFonts w:ascii="Palatino Linotype" w:hAnsi="Palatino Linotype" w:cs="Tahoma"/>
          <w:bCs/>
          <w:i/>
        </w:rPr>
        <w:lastRenderedPageBreak/>
        <w:t>responsabilidades administrativas y resarcitorias en tanto no hayan quedado firmes o afecte la administración de justicia o la seguridad de un denunciante, querellante o testigo, así como sus familias, en los términos de las disposiciones jurídicas aplicables;</w:t>
      </w:r>
      <w:r w:rsidRPr="009C7767">
        <w:rPr>
          <w:rFonts w:ascii="Palatino Linotype" w:hAnsi="Palatino Linotype" w:cs="Tahoma"/>
          <w:bCs/>
          <w:i/>
        </w:rPr>
        <w:cr/>
        <w:t xml:space="preserve">VII a XI…” </w:t>
      </w:r>
    </w:p>
    <w:p w14:paraId="27E46766" w14:textId="77777777" w:rsidR="00822B45" w:rsidRPr="009C7767" w:rsidRDefault="00822B45" w:rsidP="00822B45">
      <w:pPr>
        <w:tabs>
          <w:tab w:val="left" w:pos="8222"/>
        </w:tabs>
        <w:spacing w:line="360" w:lineRule="auto"/>
        <w:ind w:right="397"/>
        <w:jc w:val="both"/>
        <w:rPr>
          <w:rFonts w:ascii="Palatino Linotype" w:hAnsi="Palatino Linotype" w:cs="Tahoma"/>
          <w:bCs/>
          <w:sz w:val="22"/>
          <w:szCs w:val="22"/>
        </w:rPr>
      </w:pPr>
    </w:p>
    <w:p w14:paraId="005F6FA0" w14:textId="77777777" w:rsidR="00822B45" w:rsidRPr="009C7767" w:rsidRDefault="00822B45" w:rsidP="00BA44D3">
      <w:pPr>
        <w:numPr>
          <w:ilvl w:val="0"/>
          <w:numId w:val="1"/>
        </w:numPr>
        <w:spacing w:line="360" w:lineRule="auto"/>
        <w:ind w:left="0" w:firstLine="0"/>
        <w:contextualSpacing/>
        <w:jc w:val="both"/>
        <w:rPr>
          <w:rFonts w:ascii="Palatino Linotype" w:hAnsi="Palatino Linotype" w:cs="Tahoma"/>
          <w:bCs/>
          <w:szCs w:val="22"/>
        </w:rPr>
      </w:pPr>
      <w:r w:rsidRPr="009C7767">
        <w:rPr>
          <w:rFonts w:ascii="Palatino Linotype" w:hAnsi="Palatino Linotype" w:cs="Tahoma"/>
          <w:bCs/>
          <w:szCs w:val="22"/>
        </w:rPr>
        <w:t xml:space="preserve">Por su parte, </w:t>
      </w:r>
      <w:r w:rsidRPr="009C7767">
        <w:rPr>
          <w:rFonts w:ascii="Palatino Linotype" w:hAnsi="Palatino Linotype" w:cs="Tahoma"/>
          <w:szCs w:val="22"/>
        </w:rPr>
        <w:t>en</w:t>
      </w:r>
      <w:r w:rsidRPr="009C7767">
        <w:rPr>
          <w:rFonts w:ascii="Palatino Linotype" w:hAnsi="Palatino Linotype" w:cs="Tahoma"/>
          <w:bCs/>
          <w:szCs w:val="22"/>
        </w:rPr>
        <w:t xml:space="preserve"> </w:t>
      </w:r>
      <w:r w:rsidRPr="009C7767">
        <w:rPr>
          <w:rFonts w:ascii="Palatino Linotype" w:eastAsia="Calibri" w:hAnsi="Palatino Linotype" w:cs="Tahoma"/>
          <w:bCs/>
          <w:szCs w:val="22"/>
          <w:lang w:eastAsia="en-US"/>
        </w:rPr>
        <w:t>los</w:t>
      </w:r>
      <w:r w:rsidRPr="009C7767">
        <w:rPr>
          <w:rFonts w:ascii="Palatino Linotype" w:hAnsi="Palatino Linotype" w:cs="Tahoma"/>
          <w:bCs/>
          <w:szCs w:val="22"/>
        </w:rPr>
        <w:t xml:space="preserve"> Lineamientos Generales en materia de clasificación y desclasificación de la información, así como para la elaboración de versiones públicas, se prevé lo siguiente:</w:t>
      </w:r>
    </w:p>
    <w:p w14:paraId="684A101C" w14:textId="77777777" w:rsidR="00822B45" w:rsidRPr="009C7767" w:rsidRDefault="00822B45" w:rsidP="00822B45">
      <w:pPr>
        <w:spacing w:line="360" w:lineRule="auto"/>
        <w:ind w:right="-91"/>
        <w:jc w:val="both"/>
        <w:rPr>
          <w:rFonts w:ascii="Palatino Linotype" w:hAnsi="Palatino Linotype" w:cs="Tahoma"/>
          <w:bCs/>
          <w:sz w:val="22"/>
          <w:szCs w:val="22"/>
        </w:rPr>
      </w:pPr>
    </w:p>
    <w:p w14:paraId="7C58EAD8" w14:textId="77777777" w:rsidR="00822B45" w:rsidRPr="009C7767" w:rsidRDefault="00822B45" w:rsidP="00822B45">
      <w:pPr>
        <w:tabs>
          <w:tab w:val="left" w:pos="8222"/>
        </w:tabs>
        <w:spacing w:line="360" w:lineRule="auto"/>
        <w:ind w:left="567" w:right="539"/>
        <w:jc w:val="both"/>
        <w:rPr>
          <w:rFonts w:ascii="Palatino Linotype" w:hAnsi="Palatino Linotype" w:cs="Tahoma"/>
          <w:bCs/>
          <w:i/>
          <w:szCs w:val="22"/>
        </w:rPr>
      </w:pPr>
      <w:r w:rsidRPr="009C7767">
        <w:rPr>
          <w:rFonts w:ascii="Palatino Linotype" w:hAnsi="Palatino Linotype" w:cs="Tahoma"/>
          <w:b/>
          <w:bCs/>
          <w:i/>
          <w:szCs w:val="22"/>
        </w:rPr>
        <w:t>Vigésimo octavo</w:t>
      </w:r>
      <w:r w:rsidRPr="009C7767">
        <w:rPr>
          <w:rFonts w:ascii="Palatino Linotype" w:hAnsi="Palatino Linotype" w:cs="Tahoma"/>
          <w:bCs/>
          <w:i/>
          <w:szCs w:val="22"/>
        </w:rPr>
        <w:t>.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7A36658A" w14:textId="77777777" w:rsidR="00822B45" w:rsidRPr="009C7767" w:rsidRDefault="00822B45" w:rsidP="00822B45">
      <w:pPr>
        <w:tabs>
          <w:tab w:val="left" w:pos="8222"/>
        </w:tabs>
        <w:spacing w:line="360" w:lineRule="auto"/>
        <w:ind w:left="567" w:right="539"/>
        <w:jc w:val="both"/>
        <w:rPr>
          <w:rFonts w:ascii="Palatino Linotype" w:hAnsi="Palatino Linotype" w:cs="Tahoma"/>
          <w:bCs/>
          <w:i/>
          <w:szCs w:val="22"/>
        </w:rPr>
      </w:pPr>
      <w:r w:rsidRPr="009C7767">
        <w:rPr>
          <w:rFonts w:ascii="Palatino Linotype" w:hAnsi="Palatino Linotype" w:cs="Tahoma"/>
          <w:bCs/>
          <w:i/>
          <w:szCs w:val="22"/>
        </w:rPr>
        <w:t>I. La existencia de un procedimiento de responsabilidad administrativa en trámite, y</w:t>
      </w:r>
    </w:p>
    <w:p w14:paraId="13E24FC1" w14:textId="77777777" w:rsidR="00822B45" w:rsidRPr="009C7767" w:rsidRDefault="00822B45" w:rsidP="00822B45">
      <w:pPr>
        <w:tabs>
          <w:tab w:val="left" w:pos="8222"/>
        </w:tabs>
        <w:spacing w:line="360" w:lineRule="auto"/>
        <w:ind w:left="567" w:right="539"/>
        <w:jc w:val="both"/>
        <w:rPr>
          <w:rFonts w:ascii="Palatino Linotype" w:hAnsi="Palatino Linotype" w:cs="Tahoma"/>
          <w:bCs/>
          <w:i/>
          <w:szCs w:val="22"/>
        </w:rPr>
      </w:pPr>
      <w:r w:rsidRPr="009C7767">
        <w:rPr>
          <w:rFonts w:ascii="Palatino Linotype" w:hAnsi="Palatino Linotype" w:cs="Tahoma"/>
          <w:bCs/>
          <w:i/>
          <w:szCs w:val="22"/>
        </w:rPr>
        <w:t>II. Que la información se refiera a actuaciones, diligencias y constancias propias del procedimiento de responsabilidad.</w:t>
      </w:r>
    </w:p>
    <w:p w14:paraId="6C1A52E3" w14:textId="77777777" w:rsidR="00822B45" w:rsidRPr="009C7767" w:rsidRDefault="00822B45" w:rsidP="00822B45">
      <w:pPr>
        <w:tabs>
          <w:tab w:val="left" w:pos="8222"/>
        </w:tabs>
        <w:spacing w:line="360" w:lineRule="auto"/>
        <w:ind w:right="397"/>
        <w:jc w:val="both"/>
        <w:rPr>
          <w:rFonts w:ascii="Palatino Linotype" w:hAnsi="Palatino Linotype" w:cs="Tahoma"/>
          <w:bCs/>
          <w:sz w:val="22"/>
          <w:szCs w:val="22"/>
        </w:rPr>
      </w:pPr>
    </w:p>
    <w:p w14:paraId="367CAE62" w14:textId="5A4CB59A" w:rsidR="00822B45" w:rsidRPr="009C7767" w:rsidRDefault="00822B45" w:rsidP="00BA44D3">
      <w:pPr>
        <w:numPr>
          <w:ilvl w:val="0"/>
          <w:numId w:val="1"/>
        </w:numPr>
        <w:spacing w:line="360" w:lineRule="auto"/>
        <w:ind w:left="0" w:firstLine="0"/>
        <w:contextualSpacing/>
        <w:jc w:val="both"/>
        <w:rPr>
          <w:rFonts w:ascii="Palatino Linotype" w:hAnsi="Palatino Linotype" w:cs="Tahoma"/>
          <w:bCs/>
        </w:rPr>
      </w:pPr>
      <w:r w:rsidRPr="009C7767">
        <w:rPr>
          <w:rFonts w:ascii="Palatino Linotype" w:hAnsi="Palatino Linotype" w:cs="Tahoma"/>
          <w:bCs/>
          <w:szCs w:val="22"/>
          <w:lang w:val="es-ES"/>
        </w:rPr>
        <w:t xml:space="preserve">De la normatividad citada, se desprende que el supuesto de clasificación invocado prevé </w:t>
      </w:r>
      <w:proofErr w:type="gramStart"/>
      <w:r w:rsidRPr="009C7767">
        <w:rPr>
          <w:rFonts w:ascii="Palatino Linotype" w:hAnsi="Palatino Linotype" w:cs="Tahoma"/>
          <w:bCs/>
          <w:szCs w:val="22"/>
          <w:lang w:val="es-ES"/>
        </w:rPr>
        <w:t>que</w:t>
      </w:r>
      <w:proofErr w:type="gramEnd"/>
      <w:r w:rsidRPr="009C7767">
        <w:rPr>
          <w:rFonts w:ascii="Palatino Linotype" w:hAnsi="Palatino Linotype" w:cs="Tahoma"/>
          <w:bCs/>
          <w:szCs w:val="22"/>
          <w:lang w:val="es-ES"/>
        </w:rPr>
        <w:t xml:space="preserve"> como información </w:t>
      </w:r>
      <w:r w:rsidRPr="009C7767">
        <w:rPr>
          <w:rFonts w:ascii="Palatino Linotype" w:hAnsi="Palatino Linotype" w:cs="Tahoma"/>
          <w:szCs w:val="22"/>
        </w:rPr>
        <w:t>reservada</w:t>
      </w:r>
      <w:r w:rsidR="00BA44D3" w:rsidRPr="009C7767">
        <w:rPr>
          <w:rFonts w:ascii="Palatino Linotype" w:hAnsi="Palatino Linotype" w:cs="Tahoma"/>
          <w:bCs/>
          <w:szCs w:val="22"/>
          <w:lang w:val="es-ES"/>
        </w:rPr>
        <w:t xml:space="preserve">, </w:t>
      </w:r>
      <w:r w:rsidRPr="009C7767">
        <w:rPr>
          <w:rFonts w:ascii="Palatino Linotype" w:hAnsi="Palatino Linotype" w:cs="Tahoma"/>
          <w:bCs/>
          <w:szCs w:val="22"/>
          <w:lang w:val="es-ES"/>
        </w:rPr>
        <w:t xml:space="preserve">aquella que vulnere la conducción de los procedimientos de responsabilidades administrativas en trámite, en tanto no </w:t>
      </w:r>
      <w:r w:rsidRPr="009C7767">
        <w:rPr>
          <w:rFonts w:ascii="Palatino Linotype" w:hAnsi="Palatino Linotype" w:cs="Tahoma"/>
          <w:bCs/>
          <w:szCs w:val="22"/>
          <w:lang w:val="es-ES"/>
        </w:rPr>
        <w:lastRenderedPageBreak/>
        <w:t xml:space="preserve">hayan causado estado. Por lo cual, para considerar que se actualiza dicha causal es necesario que se </w:t>
      </w:r>
      <w:r w:rsidR="00BA44D3" w:rsidRPr="009C7767">
        <w:rPr>
          <w:rFonts w:ascii="Palatino Linotype" w:hAnsi="Palatino Linotype" w:cs="Tahoma"/>
          <w:bCs/>
          <w:szCs w:val="22"/>
          <w:lang w:val="es-ES"/>
        </w:rPr>
        <w:t>identifique l</w:t>
      </w:r>
      <w:r w:rsidRPr="009C7767">
        <w:rPr>
          <w:rFonts w:ascii="Palatino Linotype" w:hAnsi="Palatino Linotype" w:cs="Tahoma"/>
          <w:bCs/>
          <w:szCs w:val="22"/>
        </w:rPr>
        <w:t>a existencia de un procedimiento administrativo, que se encuentre en trámite, y</w:t>
      </w:r>
      <w:r w:rsidR="00BA44D3" w:rsidRPr="009C7767">
        <w:rPr>
          <w:rFonts w:ascii="Palatino Linotype" w:hAnsi="Palatino Linotype" w:cs="Tahoma"/>
          <w:bCs/>
          <w:szCs w:val="22"/>
        </w:rPr>
        <w:t xml:space="preserve"> q</w:t>
      </w:r>
      <w:r w:rsidRPr="009C7767">
        <w:rPr>
          <w:rFonts w:ascii="Palatino Linotype" w:hAnsi="Palatino Linotype" w:cs="Tahoma"/>
          <w:bCs/>
          <w:szCs w:val="22"/>
        </w:rPr>
        <w:t xml:space="preserve">ue la información solicitada se refiera a actuaciones, </w:t>
      </w:r>
      <w:r w:rsidRPr="009C7767">
        <w:rPr>
          <w:rFonts w:ascii="Palatino Linotype" w:hAnsi="Palatino Linotype" w:cs="Tahoma"/>
          <w:bCs/>
        </w:rPr>
        <w:t>diligencias o constancias propias del procedimiento.</w:t>
      </w:r>
    </w:p>
    <w:p w14:paraId="683ABA91" w14:textId="77777777" w:rsidR="00822B45" w:rsidRPr="009C7767" w:rsidRDefault="00822B45" w:rsidP="00822B45">
      <w:pPr>
        <w:pStyle w:val="Prrafodelista"/>
        <w:tabs>
          <w:tab w:val="left" w:pos="8222"/>
        </w:tabs>
        <w:spacing w:line="360" w:lineRule="auto"/>
        <w:ind w:right="397"/>
        <w:jc w:val="both"/>
        <w:rPr>
          <w:rFonts w:ascii="Palatino Linotype" w:hAnsi="Palatino Linotype" w:cs="Tahoma"/>
          <w:bCs/>
        </w:rPr>
      </w:pPr>
    </w:p>
    <w:p w14:paraId="30144C21" w14:textId="636E08EB" w:rsidR="00822B45" w:rsidRPr="009C7767" w:rsidRDefault="00822B45" w:rsidP="00BA44D3">
      <w:pPr>
        <w:numPr>
          <w:ilvl w:val="0"/>
          <w:numId w:val="1"/>
        </w:numPr>
        <w:spacing w:line="360" w:lineRule="auto"/>
        <w:ind w:left="0" w:firstLine="0"/>
        <w:contextualSpacing/>
        <w:jc w:val="both"/>
        <w:rPr>
          <w:rFonts w:ascii="Palatino Linotype" w:hAnsi="Palatino Linotype" w:cs="Tahoma"/>
          <w:bCs/>
        </w:rPr>
      </w:pPr>
      <w:r w:rsidRPr="009C7767">
        <w:rPr>
          <w:rFonts w:ascii="Palatino Linotype" w:hAnsi="Palatino Linotype" w:cs="Tahoma"/>
          <w:bCs/>
        </w:rPr>
        <w:t xml:space="preserve">En ese </w:t>
      </w:r>
      <w:r w:rsidR="00BA44D3" w:rsidRPr="009C7767">
        <w:rPr>
          <w:rFonts w:ascii="Palatino Linotype" w:hAnsi="Palatino Linotype" w:cs="Tahoma"/>
          <w:bCs/>
        </w:rPr>
        <w:t>sentido</w:t>
      </w:r>
      <w:r w:rsidRPr="009C7767">
        <w:rPr>
          <w:rFonts w:ascii="Palatino Linotype" w:hAnsi="Palatino Linotype" w:cs="Tahoma"/>
          <w:bCs/>
        </w:rPr>
        <w:t xml:space="preserve">, resulta </w:t>
      </w:r>
      <w:r w:rsidRPr="009C7767">
        <w:rPr>
          <w:rFonts w:ascii="Palatino Linotype" w:hAnsi="Palatino Linotype" w:cs="Tahoma"/>
          <w:bCs/>
          <w:lang w:val="es-ES"/>
        </w:rPr>
        <w:t>necesario</w:t>
      </w:r>
      <w:r w:rsidRPr="009C7767">
        <w:rPr>
          <w:rFonts w:ascii="Palatino Linotype" w:hAnsi="Palatino Linotype" w:cs="Tahoma"/>
          <w:bCs/>
        </w:rPr>
        <w:t xml:space="preserve"> precisar que el proceso, en el presente caso, corresponde a </w:t>
      </w:r>
      <w:r w:rsidRPr="009C7767">
        <w:rPr>
          <w:rFonts w:ascii="Palatino Linotype" w:hAnsi="Palatino Linotype" w:cs="Tahoma"/>
          <w:bCs/>
          <w:lang w:val="es-ES"/>
        </w:rPr>
        <w:t>aquel</w:t>
      </w:r>
      <w:r w:rsidRPr="009C7767">
        <w:rPr>
          <w:rFonts w:ascii="Palatino Linotype" w:hAnsi="Palatino Linotype" w:cs="Tahoma"/>
          <w:bCs/>
        </w:rPr>
        <w:t xml:space="preserve"> para resolver procedimientos en los que se resuelva la suspensión temporal, separación, remoción, baja, cese o cualquier otra forma de terminación del servicio de los elementos policiales; por lo que, es necesario traer a colación lo señalado por la Ley de Seguridad del Estado de México, que establece lo siguiente:</w:t>
      </w:r>
    </w:p>
    <w:p w14:paraId="15B966B5" w14:textId="77777777" w:rsidR="00822B45" w:rsidRPr="009C7767" w:rsidRDefault="00822B45" w:rsidP="00822B45">
      <w:pPr>
        <w:tabs>
          <w:tab w:val="left" w:pos="8222"/>
        </w:tabs>
        <w:spacing w:line="360" w:lineRule="auto"/>
        <w:ind w:right="397"/>
        <w:jc w:val="both"/>
        <w:rPr>
          <w:rFonts w:ascii="Palatino Linotype" w:hAnsi="Palatino Linotype" w:cs="Tahoma"/>
          <w:bCs/>
          <w:sz w:val="22"/>
          <w:szCs w:val="22"/>
        </w:rPr>
      </w:pPr>
    </w:p>
    <w:p w14:paraId="04A5E3A2"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
          <w:bCs/>
          <w:i/>
          <w:szCs w:val="22"/>
          <w:lang w:eastAsia="en-US"/>
        </w:rPr>
        <w:t>Artículo 160.-</w:t>
      </w:r>
      <w:r w:rsidRPr="009C7767">
        <w:rPr>
          <w:rFonts w:ascii="Palatino Linotype" w:eastAsia="Calibri" w:hAnsi="Palatino Linotype" w:cs="Tahoma"/>
          <w:bCs/>
          <w:i/>
          <w:szCs w:val="22"/>
          <w:lang w:eastAsia="en-US"/>
        </w:rPr>
        <w:t xml:space="preserve"> 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 cuando incumplan:</w:t>
      </w:r>
    </w:p>
    <w:p w14:paraId="6E2D2FB2" w14:textId="663D3D2E"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Cs/>
          <w:i/>
          <w:szCs w:val="22"/>
          <w:lang w:eastAsia="en-US"/>
        </w:rPr>
        <w:t>I. Con los requisitos de permanencia que se establecen en la Ley General, esta Ley y demás</w:t>
      </w:r>
      <w:r w:rsidR="00BA44D3" w:rsidRPr="009C7767">
        <w:rPr>
          <w:rFonts w:ascii="Palatino Linotype" w:eastAsia="Calibri" w:hAnsi="Palatino Linotype" w:cs="Tahoma"/>
          <w:bCs/>
          <w:i/>
          <w:szCs w:val="22"/>
          <w:lang w:eastAsia="en-US"/>
        </w:rPr>
        <w:t xml:space="preserve"> </w:t>
      </w:r>
      <w:r w:rsidRPr="009C7767">
        <w:rPr>
          <w:rFonts w:ascii="Palatino Linotype" w:eastAsia="Calibri" w:hAnsi="Palatino Linotype" w:cs="Tahoma"/>
          <w:bCs/>
          <w:i/>
          <w:szCs w:val="22"/>
          <w:lang w:eastAsia="en-US"/>
        </w:rPr>
        <w:t>disposiciones legales aplicables;</w:t>
      </w:r>
    </w:p>
    <w:p w14:paraId="4A5DB89E" w14:textId="5D6D2930"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Cs/>
          <w:i/>
          <w:szCs w:val="22"/>
          <w:lang w:eastAsia="en-US"/>
        </w:rPr>
        <w:t>II. Con las obligaciones establecidas en la Ley General, esta Ley y los ordenamientos jurídicos</w:t>
      </w:r>
      <w:r w:rsidR="002A5C4F" w:rsidRPr="009C7767">
        <w:rPr>
          <w:rFonts w:ascii="Palatino Linotype" w:eastAsia="Calibri" w:hAnsi="Palatino Linotype" w:cs="Tahoma"/>
          <w:bCs/>
          <w:i/>
          <w:szCs w:val="22"/>
          <w:lang w:eastAsia="en-US"/>
        </w:rPr>
        <w:t xml:space="preserve"> </w:t>
      </w:r>
      <w:r w:rsidRPr="009C7767">
        <w:rPr>
          <w:rFonts w:ascii="Palatino Linotype" w:eastAsia="Calibri" w:hAnsi="Palatino Linotype" w:cs="Tahoma"/>
          <w:bCs/>
          <w:i/>
          <w:szCs w:val="22"/>
          <w:lang w:eastAsia="en-US"/>
        </w:rPr>
        <w:t>internos que rigen su actuar; y</w:t>
      </w:r>
    </w:p>
    <w:p w14:paraId="08807366"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Cs/>
          <w:i/>
          <w:szCs w:val="22"/>
          <w:lang w:eastAsia="en-US"/>
        </w:rPr>
        <w:t>III. Con el régimen disciplinario establecido en esta Ley.</w:t>
      </w:r>
    </w:p>
    <w:p w14:paraId="686FA15B" w14:textId="2E4CCE92"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Cs/>
          <w:i/>
          <w:szCs w:val="22"/>
          <w:lang w:eastAsia="en-US"/>
        </w:rPr>
        <w:lastRenderedPageBreak/>
        <w:t>La Comisión de Honor y Justicia implementará una base de datos en la que se registrarán las</w:t>
      </w:r>
      <w:r w:rsidR="002A5C4F" w:rsidRPr="009C7767">
        <w:rPr>
          <w:rFonts w:ascii="Palatino Linotype" w:eastAsia="Calibri" w:hAnsi="Palatino Linotype" w:cs="Tahoma"/>
          <w:bCs/>
          <w:i/>
          <w:szCs w:val="22"/>
          <w:lang w:eastAsia="en-US"/>
        </w:rPr>
        <w:t xml:space="preserve"> </w:t>
      </w:r>
      <w:r w:rsidRPr="009C7767">
        <w:rPr>
          <w:rFonts w:ascii="Palatino Linotype" w:eastAsia="Calibri" w:hAnsi="Palatino Linotype" w:cs="Tahoma"/>
          <w:bCs/>
          <w:i/>
          <w:szCs w:val="22"/>
          <w:lang w:eastAsia="en-US"/>
        </w:rPr>
        <w:t>sanciones impuestas a los integrantes de las Instituciones Policiales.</w:t>
      </w:r>
    </w:p>
    <w:p w14:paraId="1D8E0657"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p>
    <w:p w14:paraId="6C95E8C2"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
          <w:bCs/>
          <w:i/>
          <w:szCs w:val="22"/>
          <w:lang w:eastAsia="en-US"/>
        </w:rPr>
        <w:t>Artículo 161.-</w:t>
      </w:r>
      <w:r w:rsidRPr="009C7767">
        <w:rPr>
          <w:rFonts w:ascii="Palatino Linotype" w:eastAsia="Calibri" w:hAnsi="Palatino Linotype" w:cs="Tahoma"/>
          <w:bCs/>
          <w:i/>
          <w:szCs w:val="22"/>
          <w:lang w:eastAsia="en-US"/>
        </w:rPr>
        <w:t xml:space="preserve"> Las Instituciones Policiales establecerán una Comisión de Honor y Justicia, que estará integrada por:</w:t>
      </w:r>
    </w:p>
    <w:p w14:paraId="4E0F3A4F"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Cs/>
          <w:i/>
          <w:szCs w:val="22"/>
          <w:lang w:eastAsia="en-US"/>
        </w:rPr>
        <w:t>I. Un presidente que tendrá voto de calidad;</w:t>
      </w:r>
    </w:p>
    <w:p w14:paraId="393CCED4"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Cs/>
          <w:i/>
          <w:szCs w:val="22"/>
          <w:lang w:eastAsia="en-US"/>
        </w:rPr>
        <w:t>II. Un secretario que será el titular del jurídico de la Institución y contará con voz y voto; y</w:t>
      </w:r>
    </w:p>
    <w:p w14:paraId="6CD76498"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Cs/>
          <w:i/>
          <w:szCs w:val="22"/>
          <w:lang w:eastAsia="en-US"/>
        </w:rPr>
        <w:t>III. Un representante de la unidad operativa de investigación, prevención o reacción según sea el caso.</w:t>
      </w:r>
    </w:p>
    <w:p w14:paraId="1E3B034C"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Cs/>
          <w:i/>
          <w:szCs w:val="22"/>
          <w:lang w:eastAsia="en-US"/>
        </w:rPr>
        <w:t>El presidente y el representante serán designados por el titular de la dependencia.</w:t>
      </w:r>
      <w:r w:rsidRPr="009C7767">
        <w:rPr>
          <w:rFonts w:ascii="Palatino Linotype" w:eastAsia="Calibri" w:hAnsi="Palatino Linotype" w:cs="Tahoma"/>
          <w:bCs/>
          <w:i/>
          <w:szCs w:val="22"/>
          <w:lang w:eastAsia="en-US"/>
        </w:rPr>
        <w:cr/>
      </w:r>
    </w:p>
    <w:p w14:paraId="58FA399F"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
          <w:bCs/>
          <w:i/>
          <w:szCs w:val="22"/>
          <w:lang w:eastAsia="en-US"/>
        </w:rPr>
        <w:t>Artículo 163</w:t>
      </w:r>
      <w:r w:rsidRPr="009C7767">
        <w:rPr>
          <w:rFonts w:ascii="Palatino Linotype" w:eastAsia="Calibri" w:hAnsi="Palatino Linotype" w:cs="Tahoma"/>
          <w:bCs/>
          <w:i/>
          <w:szCs w:val="22"/>
          <w:lang w:eastAsia="en-US"/>
        </w:rPr>
        <w:t>. Cuando un integrante de las instituciones de seguridad pública incumpla con alguno de los requisitos de permanencia, las obligaciones establecidas en la Ley General, esta Ley y los ordenamientos jurídicos internos que rigen su actuar o con el régimen disciplinario establecido en este ordenamiento, la Unidad de Asuntos Internos integrará el expediente que sustente dicha irregularidad y lo remitirá a la brevedad a la Comisión de Honor y Justicia.</w:t>
      </w:r>
    </w:p>
    <w:p w14:paraId="12817FC0"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p>
    <w:p w14:paraId="0D0EAD50"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
          <w:bCs/>
          <w:i/>
          <w:szCs w:val="22"/>
          <w:lang w:eastAsia="en-US"/>
        </w:rPr>
        <w:t>Artículo 164.-</w:t>
      </w:r>
      <w:r w:rsidRPr="009C7767">
        <w:rPr>
          <w:rFonts w:ascii="Palatino Linotype" w:eastAsia="Calibri" w:hAnsi="Palatino Linotype" w:cs="Tahoma"/>
          <w:bCs/>
          <w:i/>
          <w:szCs w:val="22"/>
          <w:lang w:eastAsia="en-US"/>
        </w:rPr>
        <w:t xml:space="preserve"> La Comisión de Honor y Justicia, cuando le sea remitido un expediente a que se refiere el artículo anterior, abrirá un periodo de información </w:t>
      </w:r>
      <w:r w:rsidRPr="009C7767">
        <w:rPr>
          <w:rFonts w:ascii="Palatino Linotype" w:eastAsia="Calibri" w:hAnsi="Palatino Linotype" w:cs="Tahoma"/>
          <w:bCs/>
          <w:i/>
          <w:szCs w:val="22"/>
          <w:lang w:eastAsia="en-US"/>
        </w:rPr>
        <w:lastRenderedPageBreak/>
        <w:t>previa, con la finalidad de conocer las circunstancias del caso concreto y estar en posibilidad de determinar la conveniencia o no de tramitar el procedimiento administrativo correspondiente.</w:t>
      </w:r>
    </w:p>
    <w:p w14:paraId="071B9142"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p>
    <w:p w14:paraId="47A0577C"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
          <w:bCs/>
          <w:i/>
          <w:szCs w:val="22"/>
          <w:lang w:eastAsia="en-US"/>
        </w:rPr>
        <w:t>Artículo 166.-</w:t>
      </w:r>
      <w:r w:rsidRPr="009C7767">
        <w:rPr>
          <w:rFonts w:ascii="Palatino Linotype" w:eastAsia="Calibri" w:hAnsi="Palatino Linotype" w:cs="Tahoma"/>
          <w:bCs/>
          <w:i/>
          <w:szCs w:val="22"/>
          <w:lang w:eastAsia="en-US"/>
        </w:rPr>
        <w:t xml:space="preserve"> De ser procedente, la Comisión de Honor y Justicia, iniciará procedimiento administrativo al elemento policial, asignándole al expediente correspondiente un número progresivo e incluirá el año que se inicia. El número se anotará en todas las promociones y actuaciones que se produzcan con el mismo.</w:t>
      </w:r>
    </w:p>
    <w:p w14:paraId="6D4906F6"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
          <w:bCs/>
          <w:i/>
          <w:szCs w:val="22"/>
          <w:lang w:eastAsia="en-US"/>
        </w:rPr>
        <w:t>Artículo 167.-</w:t>
      </w:r>
      <w:r w:rsidRPr="009C7767">
        <w:rPr>
          <w:rFonts w:ascii="Palatino Linotype" w:eastAsia="Calibri" w:hAnsi="Palatino Linotype" w:cs="Tahoma"/>
          <w:bCs/>
          <w:i/>
          <w:szCs w:val="22"/>
          <w:lang w:eastAsia="en-US"/>
        </w:rPr>
        <w:t xml:space="preserve"> La Comisión de Honor y Justicia otorgará al elemento policial sujeto a procedimiento garantía de audiencia a efecto de que conozca la irregularidad que se le imputa, ofrezca pruebas y alegue en su favor.</w:t>
      </w:r>
    </w:p>
    <w:p w14:paraId="131CC572"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
          <w:bCs/>
          <w:i/>
          <w:szCs w:val="22"/>
          <w:lang w:eastAsia="en-US"/>
        </w:rPr>
        <w:t>Artículo 171.-</w:t>
      </w:r>
      <w:r w:rsidRPr="009C7767">
        <w:rPr>
          <w:rFonts w:ascii="Palatino Linotype" w:eastAsia="Calibri" w:hAnsi="Palatino Linotype" w:cs="Tahoma"/>
          <w:bCs/>
          <w:i/>
          <w:szCs w:val="22"/>
          <w:lang w:eastAsia="en-US"/>
        </w:rPr>
        <w:t xml:space="preserve"> De no comparecer el servidor público en el día y hora señalados en el citatorio, se hará constar su inasistencia y se tendrá por satisfecha la garantía de audiencia y perdido su derecho a ofrecer pruebas y alegar en su favor.</w:t>
      </w:r>
    </w:p>
    <w:p w14:paraId="51CF6CFF"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p>
    <w:p w14:paraId="1D955086"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
          <w:bCs/>
          <w:i/>
          <w:szCs w:val="22"/>
          <w:lang w:eastAsia="en-US"/>
        </w:rPr>
        <w:t>Artículo 175.-</w:t>
      </w:r>
      <w:r w:rsidRPr="009C7767">
        <w:rPr>
          <w:rFonts w:ascii="Palatino Linotype" w:eastAsia="Calibri" w:hAnsi="Palatino Linotype" w:cs="Tahoma"/>
          <w:bCs/>
          <w:i/>
          <w:szCs w:val="22"/>
          <w:lang w:eastAsia="en-US"/>
        </w:rPr>
        <w:t xml:space="preserve"> El procedimiento terminará por:</w:t>
      </w:r>
    </w:p>
    <w:p w14:paraId="043EEF03"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Cs/>
          <w:i/>
          <w:szCs w:val="22"/>
          <w:lang w:eastAsia="en-US"/>
        </w:rPr>
        <w:t>I. Convenio; y</w:t>
      </w:r>
    </w:p>
    <w:p w14:paraId="7D6400C1"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Cs/>
          <w:i/>
          <w:szCs w:val="22"/>
          <w:lang w:eastAsia="en-US"/>
        </w:rPr>
        <w:t>II. Resolución expresa del mismo.</w:t>
      </w:r>
    </w:p>
    <w:p w14:paraId="007DF4F0"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p>
    <w:p w14:paraId="7B2A425F"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
          <w:bCs/>
          <w:i/>
          <w:szCs w:val="22"/>
          <w:lang w:eastAsia="en-US"/>
        </w:rPr>
        <w:t>Artículo 177</w:t>
      </w:r>
      <w:r w:rsidRPr="009C7767">
        <w:rPr>
          <w:rFonts w:ascii="Palatino Linotype" w:eastAsia="Calibri" w:hAnsi="Palatino Linotype" w:cs="Tahoma"/>
          <w:bCs/>
          <w:i/>
          <w:szCs w:val="22"/>
          <w:lang w:eastAsia="en-US"/>
        </w:rPr>
        <w:t>.- La resolución expresa que ponga fin al procedimiento indicará:</w:t>
      </w:r>
    </w:p>
    <w:p w14:paraId="1F4136A5"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Cs/>
          <w:i/>
          <w:szCs w:val="22"/>
          <w:lang w:eastAsia="en-US"/>
        </w:rPr>
        <w:t>I. Nombre del servidor público;</w:t>
      </w:r>
    </w:p>
    <w:p w14:paraId="23DA07D3"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Cs/>
          <w:i/>
          <w:szCs w:val="22"/>
          <w:lang w:eastAsia="en-US"/>
        </w:rPr>
        <w:t>II. La determinación que podrá ser de: remoción, baja, cese, sobreseimiento o resolución sin sanción;</w:t>
      </w:r>
    </w:p>
    <w:p w14:paraId="7E6ADFBF"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Cs/>
          <w:i/>
          <w:szCs w:val="22"/>
          <w:lang w:eastAsia="en-US"/>
        </w:rPr>
        <w:lastRenderedPageBreak/>
        <w:t>III. Los fundamentos y motivos que la sustenten; y</w:t>
      </w:r>
    </w:p>
    <w:p w14:paraId="6516A822" w14:textId="77777777" w:rsidR="00822B45" w:rsidRPr="009C7767" w:rsidRDefault="00822B45" w:rsidP="00822B45">
      <w:pPr>
        <w:spacing w:line="360" w:lineRule="auto"/>
        <w:ind w:left="567" w:right="539"/>
        <w:jc w:val="both"/>
        <w:rPr>
          <w:rFonts w:ascii="Palatino Linotype" w:eastAsia="Calibri" w:hAnsi="Palatino Linotype" w:cs="Tahoma"/>
          <w:bCs/>
          <w:i/>
          <w:szCs w:val="22"/>
          <w:lang w:eastAsia="en-US"/>
        </w:rPr>
      </w:pPr>
      <w:r w:rsidRPr="009C7767">
        <w:rPr>
          <w:rFonts w:ascii="Palatino Linotype" w:eastAsia="Calibri" w:hAnsi="Palatino Linotype" w:cs="Tahoma"/>
          <w:bCs/>
          <w:i/>
          <w:szCs w:val="22"/>
          <w:lang w:eastAsia="en-US"/>
        </w:rPr>
        <w:t>IV. El nombre, cargo y firma de los integrantes de la Comisión de Honor y Justicia.</w:t>
      </w:r>
    </w:p>
    <w:p w14:paraId="313D0309" w14:textId="77777777" w:rsidR="00822B45" w:rsidRPr="009C7767" w:rsidRDefault="00822B45" w:rsidP="00822B45">
      <w:pPr>
        <w:tabs>
          <w:tab w:val="left" w:pos="8222"/>
        </w:tabs>
        <w:spacing w:line="360" w:lineRule="auto"/>
        <w:ind w:left="567" w:right="539"/>
        <w:jc w:val="both"/>
        <w:rPr>
          <w:rFonts w:ascii="Palatino Linotype" w:hAnsi="Palatino Linotype" w:cs="Tahoma"/>
          <w:bCs/>
          <w:sz w:val="22"/>
          <w:szCs w:val="22"/>
        </w:rPr>
      </w:pPr>
    </w:p>
    <w:p w14:paraId="547535E0" w14:textId="01777452" w:rsidR="00822B45" w:rsidRPr="009C7767" w:rsidRDefault="00822B45" w:rsidP="00A80A23">
      <w:pPr>
        <w:numPr>
          <w:ilvl w:val="0"/>
          <w:numId w:val="1"/>
        </w:numPr>
        <w:spacing w:line="360" w:lineRule="auto"/>
        <w:ind w:left="0" w:firstLine="0"/>
        <w:contextualSpacing/>
        <w:jc w:val="both"/>
        <w:rPr>
          <w:rFonts w:ascii="Palatino Linotype" w:hAnsi="Palatino Linotype" w:cs="Tahoma"/>
          <w:bCs/>
        </w:rPr>
      </w:pPr>
      <w:r w:rsidRPr="009C7767">
        <w:rPr>
          <w:rFonts w:ascii="Palatino Linotype" w:hAnsi="Palatino Linotype" w:cs="Tahoma"/>
          <w:bCs/>
        </w:rPr>
        <w:t>Conforme a lo anterior, existen tres etapas en los procedimientos en los que se resuelva la suspensión temporal, separación, remoción, baja, cese o cualquier otra forma de terminación del servicio de los elementos policiales para determinar la falta en la que haya incurrido, a saber</w:t>
      </w:r>
      <w:r w:rsidR="00A80A23" w:rsidRPr="009C7767">
        <w:rPr>
          <w:rFonts w:ascii="Palatino Linotype" w:hAnsi="Palatino Linotype" w:cs="Tahoma"/>
          <w:bCs/>
        </w:rPr>
        <w:t>:</w:t>
      </w:r>
      <w:r w:rsidRPr="009C7767">
        <w:rPr>
          <w:rFonts w:ascii="Palatino Linotype" w:hAnsi="Palatino Linotype" w:cs="Tahoma"/>
          <w:bCs/>
        </w:rPr>
        <w:t xml:space="preserve"> </w:t>
      </w:r>
      <w:r w:rsidR="00A80A23" w:rsidRPr="009C7767">
        <w:rPr>
          <w:rFonts w:ascii="Palatino Linotype" w:hAnsi="Palatino Linotype" w:cs="Tahoma"/>
          <w:bCs/>
        </w:rPr>
        <w:t>i</w:t>
      </w:r>
      <w:r w:rsidRPr="009C7767">
        <w:rPr>
          <w:rFonts w:ascii="Palatino Linotype" w:hAnsi="Palatino Linotype" w:cs="Tahoma"/>
          <w:bCs/>
        </w:rPr>
        <w:t>nvestigación</w:t>
      </w:r>
      <w:r w:rsidR="00A80A23" w:rsidRPr="009C7767">
        <w:rPr>
          <w:rFonts w:ascii="Palatino Linotype" w:hAnsi="Palatino Linotype" w:cs="Tahoma"/>
          <w:bCs/>
        </w:rPr>
        <w:t>, s</w:t>
      </w:r>
      <w:r w:rsidRPr="009C7767">
        <w:rPr>
          <w:rFonts w:ascii="Palatino Linotype" w:hAnsi="Palatino Linotype" w:cs="Tahoma"/>
          <w:bCs/>
        </w:rPr>
        <w:t>ustanciación</w:t>
      </w:r>
      <w:r w:rsidR="00A80A23" w:rsidRPr="009C7767">
        <w:rPr>
          <w:rFonts w:ascii="Palatino Linotype" w:hAnsi="Palatino Linotype" w:cs="Tahoma"/>
          <w:bCs/>
        </w:rPr>
        <w:t xml:space="preserve"> y resolución.</w:t>
      </w:r>
    </w:p>
    <w:p w14:paraId="40E1D854" w14:textId="77777777" w:rsidR="00822B45" w:rsidRPr="009C7767" w:rsidRDefault="00822B45" w:rsidP="00822B45">
      <w:pPr>
        <w:pStyle w:val="Prrafodelista"/>
        <w:spacing w:line="360" w:lineRule="auto"/>
        <w:ind w:left="993"/>
        <w:jc w:val="both"/>
        <w:rPr>
          <w:rFonts w:ascii="Palatino Linotype" w:hAnsi="Palatino Linotype" w:cs="Tahoma"/>
          <w:b/>
          <w:bCs/>
        </w:rPr>
      </w:pPr>
    </w:p>
    <w:p w14:paraId="3334D5C6" w14:textId="77777777" w:rsidR="00822B45" w:rsidRPr="009C7767" w:rsidRDefault="00822B45" w:rsidP="00BA44D3">
      <w:pPr>
        <w:numPr>
          <w:ilvl w:val="0"/>
          <w:numId w:val="1"/>
        </w:numPr>
        <w:spacing w:line="360" w:lineRule="auto"/>
        <w:ind w:left="0" w:firstLine="0"/>
        <w:contextualSpacing/>
        <w:jc w:val="both"/>
        <w:rPr>
          <w:rFonts w:ascii="Palatino Linotype" w:hAnsi="Palatino Linotype" w:cs="Tahoma"/>
          <w:bCs/>
        </w:rPr>
      </w:pPr>
      <w:r w:rsidRPr="009C7767">
        <w:rPr>
          <w:rFonts w:ascii="Palatino Linotype" w:hAnsi="Palatino Linotype" w:cs="Tahoma"/>
          <w:bCs/>
        </w:rPr>
        <w:t xml:space="preserve">Así, se desprende que de haber </w:t>
      </w:r>
      <w:r w:rsidRPr="009C7767">
        <w:rPr>
          <w:rFonts w:ascii="Palatino Linotype" w:eastAsia="Calibri" w:hAnsi="Palatino Linotype" w:cs="Tahoma"/>
          <w:bCs/>
          <w:lang w:eastAsia="en-US"/>
        </w:rPr>
        <w:t>denuncias, querellas y/o quejas en contra de los oficiales que fueron cesados, inhabilitados, separados del cargo, destituidos, removidos y/o dados de baja en trámite</w:t>
      </w:r>
      <w:r w:rsidRPr="009C7767">
        <w:rPr>
          <w:rFonts w:ascii="Palatino Linotype" w:eastAsia="Calibri" w:hAnsi="Palatino Linotype" w:cs="Tahoma"/>
          <w:iCs/>
          <w:lang w:eastAsia="es-ES_tradnl"/>
        </w:rPr>
        <w:t>,</w:t>
      </w:r>
      <w:r w:rsidRPr="009C7767">
        <w:rPr>
          <w:rFonts w:ascii="Palatino Linotype" w:hAnsi="Palatino Linotype" w:cs="Tahoma"/>
          <w:bCs/>
        </w:rPr>
        <w:t xml:space="preserve"> cuentan con las características de procedimientos en los que se resuelva la suspensión temporal, separación, remoción, baja, cese o cualquier otra forma de terminación del servicio de los elementos policiales, o bien procedimientos administrativos, por lo que, se procede a analizar cada uno de los requisitos señalados en los Lineamientos Generales en materia de clasificación y desclasificación de la información, con la finalidad de verificar si se configura la </w:t>
      </w:r>
      <w:proofErr w:type="spellStart"/>
      <w:r w:rsidRPr="009C7767">
        <w:rPr>
          <w:rFonts w:ascii="Palatino Linotype" w:hAnsi="Palatino Linotype" w:cs="Tahoma"/>
          <w:bCs/>
        </w:rPr>
        <w:t>hipótesis</w:t>
      </w:r>
      <w:proofErr w:type="spellEnd"/>
      <w:r w:rsidRPr="009C7767">
        <w:rPr>
          <w:rFonts w:ascii="Palatino Linotype" w:hAnsi="Palatino Linotype" w:cs="Tahoma"/>
          <w:bCs/>
        </w:rPr>
        <w:t xml:space="preserve"> de reserva en estudio:</w:t>
      </w:r>
    </w:p>
    <w:p w14:paraId="0CF9DCCF" w14:textId="77777777" w:rsidR="00822B45" w:rsidRPr="009C7767" w:rsidRDefault="00822B45" w:rsidP="00822B45">
      <w:pPr>
        <w:tabs>
          <w:tab w:val="left" w:pos="8222"/>
        </w:tabs>
        <w:spacing w:line="360" w:lineRule="auto"/>
        <w:ind w:right="397"/>
        <w:jc w:val="both"/>
        <w:rPr>
          <w:rFonts w:ascii="Palatino Linotype" w:hAnsi="Palatino Linotype" w:cs="Tahoma"/>
          <w:bCs/>
        </w:rPr>
      </w:pPr>
    </w:p>
    <w:p w14:paraId="68989670" w14:textId="77777777" w:rsidR="00822B45" w:rsidRPr="009C7767" w:rsidRDefault="00822B45" w:rsidP="00487351">
      <w:pPr>
        <w:pStyle w:val="Prrafodelista"/>
        <w:numPr>
          <w:ilvl w:val="0"/>
          <w:numId w:val="9"/>
        </w:numPr>
        <w:tabs>
          <w:tab w:val="left" w:pos="8222"/>
        </w:tabs>
        <w:spacing w:line="360" w:lineRule="auto"/>
        <w:ind w:right="397"/>
        <w:jc w:val="both"/>
        <w:rPr>
          <w:rFonts w:ascii="Palatino Linotype" w:hAnsi="Palatino Linotype" w:cs="Tahoma"/>
          <w:bCs/>
        </w:rPr>
      </w:pPr>
      <w:r w:rsidRPr="009C7767">
        <w:rPr>
          <w:rFonts w:ascii="Palatino Linotype" w:hAnsi="Palatino Linotype" w:cs="Tahoma"/>
          <w:b/>
          <w:bCs/>
        </w:rPr>
        <w:t>La existencia de un procedimiento administrativo, que se encuentre en trámite.</w:t>
      </w:r>
    </w:p>
    <w:p w14:paraId="40D02B17" w14:textId="77E08022" w:rsidR="00822B45" w:rsidRPr="009C7767" w:rsidRDefault="002A5C4F" w:rsidP="002A5C4F">
      <w:pPr>
        <w:numPr>
          <w:ilvl w:val="0"/>
          <w:numId w:val="1"/>
        </w:numPr>
        <w:spacing w:line="360" w:lineRule="auto"/>
        <w:ind w:left="0" w:firstLine="0"/>
        <w:contextualSpacing/>
        <w:jc w:val="both"/>
        <w:rPr>
          <w:rFonts w:ascii="Palatino Linotype" w:hAnsi="Palatino Linotype" w:cs="Tahoma"/>
          <w:bCs/>
        </w:rPr>
      </w:pPr>
      <w:r w:rsidRPr="009C7767">
        <w:rPr>
          <w:rFonts w:ascii="Palatino Linotype" w:hAnsi="Palatino Linotype" w:cs="Tahoma"/>
          <w:bCs/>
        </w:rPr>
        <w:t>C</w:t>
      </w:r>
      <w:r w:rsidR="00822B45" w:rsidRPr="009C7767">
        <w:rPr>
          <w:rFonts w:ascii="Palatino Linotype" w:hAnsi="Palatino Linotype" w:cs="Tahoma"/>
          <w:bCs/>
        </w:rPr>
        <w:t xml:space="preserve">abe precisar que de haber </w:t>
      </w:r>
      <w:r w:rsidR="00822B45" w:rsidRPr="009C7767">
        <w:rPr>
          <w:rFonts w:ascii="Palatino Linotype" w:eastAsia="Calibri" w:hAnsi="Palatino Linotype" w:cs="Tahoma"/>
          <w:bCs/>
          <w:lang w:eastAsia="en-US"/>
        </w:rPr>
        <w:t xml:space="preserve">denuncias, querellas y/o quejas en contra de los oficiales que fueron cesados, inhabilitados, separados del cargo, destituidos, </w:t>
      </w:r>
      <w:r w:rsidR="00822B45" w:rsidRPr="009C7767">
        <w:rPr>
          <w:rFonts w:ascii="Palatino Linotype" w:eastAsia="Calibri" w:hAnsi="Palatino Linotype" w:cs="Tahoma"/>
          <w:bCs/>
          <w:lang w:eastAsia="en-US"/>
        </w:rPr>
        <w:lastRenderedPageBreak/>
        <w:t xml:space="preserve">removidos y/o dados de baja en trámite y de encontrarse </w:t>
      </w:r>
      <w:r w:rsidR="00822B45" w:rsidRPr="009C7767">
        <w:rPr>
          <w:rFonts w:ascii="Palatino Linotype" w:hAnsi="Palatino Linotype" w:cs="Tahoma"/>
          <w:bCs/>
        </w:rPr>
        <w:t>en la etapa de integración y/o substanciación, se estaría en la existencia de los procedimientos administrativos.</w:t>
      </w:r>
    </w:p>
    <w:p w14:paraId="0D11FA7C" w14:textId="77777777" w:rsidR="00822B45" w:rsidRPr="009C7767" w:rsidRDefault="00822B45" w:rsidP="00822B45">
      <w:pPr>
        <w:tabs>
          <w:tab w:val="left" w:pos="8222"/>
        </w:tabs>
        <w:spacing w:line="360" w:lineRule="auto"/>
        <w:ind w:right="397"/>
        <w:jc w:val="both"/>
        <w:rPr>
          <w:rFonts w:ascii="Palatino Linotype" w:hAnsi="Palatino Linotype" w:cs="Tahoma"/>
          <w:bCs/>
          <w:szCs w:val="22"/>
        </w:rPr>
      </w:pPr>
    </w:p>
    <w:p w14:paraId="05C31475" w14:textId="77777777" w:rsidR="00822B45" w:rsidRPr="009C7767" w:rsidRDefault="00822B45" w:rsidP="002A5C4F">
      <w:pPr>
        <w:numPr>
          <w:ilvl w:val="0"/>
          <w:numId w:val="1"/>
        </w:numPr>
        <w:spacing w:line="360" w:lineRule="auto"/>
        <w:ind w:left="0" w:firstLine="0"/>
        <w:contextualSpacing/>
        <w:jc w:val="both"/>
        <w:rPr>
          <w:rFonts w:ascii="Palatino Linotype" w:hAnsi="Palatino Linotype" w:cs="Tahoma"/>
          <w:bCs/>
          <w:szCs w:val="22"/>
        </w:rPr>
      </w:pPr>
      <w:r w:rsidRPr="009C7767">
        <w:rPr>
          <w:rFonts w:ascii="Palatino Linotype" w:hAnsi="Palatino Linotype" w:cs="Tahoma"/>
          <w:bCs/>
          <w:szCs w:val="22"/>
        </w:rPr>
        <w:t>Así, se acreditaría el primero de los requisitos establecidos en los Lineamientos Generales para acreditar la reserva en cuestión.</w:t>
      </w:r>
    </w:p>
    <w:p w14:paraId="27F482D4" w14:textId="77777777" w:rsidR="00822B45" w:rsidRPr="009C7767" w:rsidRDefault="00822B45" w:rsidP="00822B45">
      <w:pPr>
        <w:tabs>
          <w:tab w:val="left" w:pos="8222"/>
        </w:tabs>
        <w:spacing w:line="360" w:lineRule="auto"/>
        <w:ind w:right="397"/>
        <w:jc w:val="both"/>
        <w:rPr>
          <w:rFonts w:ascii="Palatino Linotype" w:hAnsi="Palatino Linotype" w:cs="Tahoma"/>
          <w:bCs/>
          <w:sz w:val="22"/>
          <w:szCs w:val="22"/>
        </w:rPr>
      </w:pPr>
    </w:p>
    <w:p w14:paraId="6A4BCCF0" w14:textId="77777777" w:rsidR="00822B45" w:rsidRPr="009C7767" w:rsidRDefault="00822B45" w:rsidP="00487351">
      <w:pPr>
        <w:pStyle w:val="Prrafodelista"/>
        <w:numPr>
          <w:ilvl w:val="0"/>
          <w:numId w:val="9"/>
        </w:numPr>
        <w:tabs>
          <w:tab w:val="left" w:pos="8222"/>
        </w:tabs>
        <w:spacing w:line="360" w:lineRule="auto"/>
        <w:ind w:right="397"/>
        <w:jc w:val="both"/>
        <w:rPr>
          <w:rFonts w:ascii="Palatino Linotype" w:hAnsi="Palatino Linotype" w:cs="Tahoma"/>
          <w:b/>
          <w:bCs/>
          <w:szCs w:val="22"/>
        </w:rPr>
      </w:pPr>
      <w:r w:rsidRPr="009C7767">
        <w:rPr>
          <w:rFonts w:ascii="Palatino Linotype" w:hAnsi="Palatino Linotype" w:cs="Tahoma"/>
          <w:b/>
          <w:bCs/>
          <w:szCs w:val="22"/>
        </w:rPr>
        <w:t xml:space="preserve">Que la información se refiera a actuaciones, diligencias y constancias propias del procedimiento de responsabilidad. </w:t>
      </w:r>
    </w:p>
    <w:p w14:paraId="79020FCA" w14:textId="77777777" w:rsidR="00822B45" w:rsidRPr="009C7767" w:rsidRDefault="00822B45" w:rsidP="00822B45">
      <w:pPr>
        <w:tabs>
          <w:tab w:val="left" w:pos="8222"/>
        </w:tabs>
        <w:spacing w:line="360" w:lineRule="auto"/>
        <w:ind w:right="397"/>
        <w:jc w:val="both"/>
        <w:rPr>
          <w:rFonts w:ascii="Palatino Linotype" w:hAnsi="Palatino Linotype" w:cs="Tahoma"/>
          <w:b/>
          <w:bCs/>
          <w:sz w:val="22"/>
          <w:szCs w:val="22"/>
        </w:rPr>
      </w:pPr>
    </w:p>
    <w:p w14:paraId="5F24BB35" w14:textId="77777777" w:rsidR="00822B45" w:rsidRPr="009C7767" w:rsidRDefault="00822B45" w:rsidP="002A5C4F">
      <w:pPr>
        <w:numPr>
          <w:ilvl w:val="0"/>
          <w:numId w:val="1"/>
        </w:numPr>
        <w:spacing w:line="360" w:lineRule="auto"/>
        <w:ind w:left="0" w:firstLine="0"/>
        <w:contextualSpacing/>
        <w:jc w:val="both"/>
        <w:rPr>
          <w:rFonts w:ascii="Palatino Linotype" w:hAnsi="Palatino Linotype" w:cs="Tahoma"/>
          <w:bCs/>
        </w:rPr>
      </w:pPr>
      <w:r w:rsidRPr="009C7767">
        <w:rPr>
          <w:rFonts w:ascii="Palatino Linotype" w:hAnsi="Palatino Linotype" w:cs="Tahoma"/>
          <w:bCs/>
        </w:rPr>
        <w:t xml:space="preserve">Al respecto, de contar con </w:t>
      </w:r>
      <w:r w:rsidRPr="009C7767">
        <w:rPr>
          <w:rFonts w:ascii="Palatino Linotype" w:eastAsia="Calibri" w:hAnsi="Palatino Linotype" w:cs="Tahoma"/>
          <w:bCs/>
          <w:lang w:eastAsia="en-US"/>
        </w:rPr>
        <w:t xml:space="preserve">denuncias, querellas y/o quejas en contra de los oficiales que </w:t>
      </w:r>
      <w:r w:rsidRPr="009C7767">
        <w:rPr>
          <w:rFonts w:ascii="Palatino Linotype" w:hAnsi="Palatino Linotype" w:cs="Tahoma"/>
          <w:bCs/>
        </w:rPr>
        <w:t>fueron</w:t>
      </w:r>
      <w:r w:rsidRPr="009C7767">
        <w:rPr>
          <w:rFonts w:ascii="Palatino Linotype" w:eastAsia="Calibri" w:hAnsi="Palatino Linotype" w:cs="Tahoma"/>
          <w:bCs/>
          <w:lang w:eastAsia="en-US"/>
        </w:rPr>
        <w:t xml:space="preserve"> cesados, inhabilitados, separados del cargo, destituidos, removidos y/o dados de baja en trámite</w:t>
      </w:r>
      <w:r w:rsidRPr="009C7767">
        <w:rPr>
          <w:rFonts w:ascii="Palatino Linotype" w:hAnsi="Palatino Linotype" w:cs="Tahoma"/>
          <w:bCs/>
        </w:rPr>
        <w:t>, se trata de la investigación para determinar la responsabilidad de elementos de seguridad, en la cual se analiza la gravedad de las faltas de estos, en las que incluso pueden ser destituidos.</w:t>
      </w:r>
    </w:p>
    <w:p w14:paraId="1F2EBFCA" w14:textId="77777777" w:rsidR="00822B45" w:rsidRPr="009C7767" w:rsidRDefault="00822B45" w:rsidP="00822B45">
      <w:pPr>
        <w:tabs>
          <w:tab w:val="left" w:pos="8222"/>
        </w:tabs>
        <w:spacing w:line="360" w:lineRule="auto"/>
        <w:ind w:right="-28"/>
        <w:jc w:val="both"/>
        <w:rPr>
          <w:rFonts w:ascii="Palatino Linotype" w:hAnsi="Palatino Linotype" w:cs="Tahoma"/>
          <w:bCs/>
        </w:rPr>
      </w:pPr>
    </w:p>
    <w:p w14:paraId="5F80728F" w14:textId="77777777" w:rsidR="00822B45" w:rsidRPr="009C7767" w:rsidRDefault="00822B45" w:rsidP="002A5C4F">
      <w:pPr>
        <w:numPr>
          <w:ilvl w:val="0"/>
          <w:numId w:val="1"/>
        </w:numPr>
        <w:spacing w:line="360" w:lineRule="auto"/>
        <w:ind w:left="0" w:firstLine="0"/>
        <w:contextualSpacing/>
        <w:jc w:val="both"/>
        <w:rPr>
          <w:rFonts w:ascii="Palatino Linotype" w:hAnsi="Palatino Linotype" w:cs="Tahoma"/>
          <w:bCs/>
        </w:rPr>
      </w:pPr>
      <w:r w:rsidRPr="009C7767">
        <w:rPr>
          <w:rFonts w:ascii="Palatino Linotype" w:hAnsi="Palatino Linotype" w:cs="Tahoma"/>
          <w:bCs/>
        </w:rPr>
        <w:t>Por lo que, se advierte que de contar con estos documentos en trámite correspondería a constancias propias que determinan la procedencia de los procedimientos, pues corresponden a determinar el tipo de falta que pudo haber cometido un servidor público, bajo la cual se planteará que tipo de pruebas pueden aportar las partes y ante que autoridad se resuelve; por lo que, se acreditaría el Segundo de los requisitos establecidos en los Lineamientos Generales.</w:t>
      </w:r>
    </w:p>
    <w:p w14:paraId="5DB7D168" w14:textId="77777777" w:rsidR="00822B45" w:rsidRPr="009C7767" w:rsidRDefault="00822B45" w:rsidP="00822B45">
      <w:pPr>
        <w:tabs>
          <w:tab w:val="left" w:pos="8222"/>
        </w:tabs>
        <w:spacing w:line="360" w:lineRule="auto"/>
        <w:ind w:right="-28"/>
        <w:jc w:val="both"/>
        <w:rPr>
          <w:rFonts w:ascii="Palatino Linotype" w:hAnsi="Palatino Linotype" w:cs="Tahoma"/>
          <w:bCs/>
        </w:rPr>
      </w:pPr>
    </w:p>
    <w:p w14:paraId="6FE96D7A" w14:textId="77777777" w:rsidR="00822B45" w:rsidRPr="009C7767" w:rsidRDefault="00822B45" w:rsidP="002A5C4F">
      <w:pPr>
        <w:numPr>
          <w:ilvl w:val="0"/>
          <w:numId w:val="1"/>
        </w:numPr>
        <w:spacing w:line="360" w:lineRule="auto"/>
        <w:ind w:left="0" w:firstLine="0"/>
        <w:contextualSpacing/>
        <w:jc w:val="both"/>
        <w:rPr>
          <w:rFonts w:ascii="Palatino Linotype" w:hAnsi="Palatino Linotype" w:cs="Tahoma"/>
          <w:bCs/>
        </w:rPr>
      </w:pPr>
      <w:r w:rsidRPr="009C7767">
        <w:rPr>
          <w:rFonts w:ascii="Palatino Linotype" w:hAnsi="Palatino Linotype" w:cs="Tahoma"/>
          <w:bCs/>
        </w:rPr>
        <w:lastRenderedPageBreak/>
        <w:t>Sobre el particular, cabe traer a colación el artículo 141 de la Ley de la materia, que establece que las causales de reserva se deberán fundar y motivar, a través de la aplicación de la prueba de daño establecida en el artículo 129 de dicho ordenamiento, que se debe justificar de la siguiente manera:</w:t>
      </w:r>
    </w:p>
    <w:p w14:paraId="6919D455" w14:textId="77777777" w:rsidR="00822B45" w:rsidRPr="009C7767" w:rsidRDefault="00822B45" w:rsidP="00822B45">
      <w:pPr>
        <w:tabs>
          <w:tab w:val="left" w:pos="8222"/>
        </w:tabs>
        <w:spacing w:line="360" w:lineRule="auto"/>
        <w:ind w:right="-28"/>
        <w:jc w:val="both"/>
        <w:rPr>
          <w:rFonts w:ascii="Palatino Linotype" w:hAnsi="Palatino Linotype" w:cs="Tahoma"/>
          <w:bCs/>
        </w:rPr>
      </w:pPr>
    </w:p>
    <w:p w14:paraId="1EF3BA31" w14:textId="77777777" w:rsidR="00822B45" w:rsidRPr="009C7767" w:rsidRDefault="00822B45" w:rsidP="00487351">
      <w:pPr>
        <w:pStyle w:val="Prrafodelista"/>
        <w:numPr>
          <w:ilvl w:val="0"/>
          <w:numId w:val="10"/>
        </w:numPr>
        <w:tabs>
          <w:tab w:val="left" w:pos="8222"/>
        </w:tabs>
        <w:spacing w:line="360" w:lineRule="auto"/>
        <w:ind w:right="-28"/>
        <w:jc w:val="both"/>
        <w:rPr>
          <w:rFonts w:ascii="Palatino Linotype" w:hAnsi="Palatino Linotype" w:cs="Tahoma"/>
          <w:bCs/>
        </w:rPr>
      </w:pPr>
      <w:r w:rsidRPr="009C7767">
        <w:rPr>
          <w:rFonts w:ascii="Palatino Linotype" w:hAnsi="Palatino Linotype" w:cs="Tahoma"/>
          <w:bCs/>
        </w:rPr>
        <w:t>La divulgación de la información representa un riesgo real, demostrable e identificable de perjuicio significativo al interés público o a la seguridad nacional.</w:t>
      </w:r>
    </w:p>
    <w:p w14:paraId="073AA034" w14:textId="77777777" w:rsidR="00822B45" w:rsidRPr="009C7767" w:rsidRDefault="00822B45" w:rsidP="00487351">
      <w:pPr>
        <w:pStyle w:val="Prrafodelista"/>
        <w:numPr>
          <w:ilvl w:val="0"/>
          <w:numId w:val="10"/>
        </w:numPr>
        <w:tabs>
          <w:tab w:val="left" w:pos="8222"/>
        </w:tabs>
        <w:spacing w:line="360" w:lineRule="auto"/>
        <w:ind w:right="-28"/>
        <w:jc w:val="both"/>
        <w:rPr>
          <w:rFonts w:ascii="Palatino Linotype" w:hAnsi="Palatino Linotype" w:cs="Tahoma"/>
          <w:bCs/>
        </w:rPr>
      </w:pPr>
      <w:r w:rsidRPr="009C7767">
        <w:rPr>
          <w:rFonts w:ascii="Palatino Linotype" w:hAnsi="Palatino Linotype" w:cs="Tahoma"/>
          <w:bCs/>
        </w:rPr>
        <w:t>El riesgo de perjuicio supera el interés público general de que se difunda.</w:t>
      </w:r>
    </w:p>
    <w:p w14:paraId="6F20996B" w14:textId="77777777" w:rsidR="00822B45" w:rsidRPr="009C7767" w:rsidRDefault="00822B45" w:rsidP="00487351">
      <w:pPr>
        <w:pStyle w:val="Prrafodelista"/>
        <w:numPr>
          <w:ilvl w:val="0"/>
          <w:numId w:val="10"/>
        </w:numPr>
        <w:tabs>
          <w:tab w:val="left" w:pos="8222"/>
        </w:tabs>
        <w:spacing w:line="360" w:lineRule="auto"/>
        <w:ind w:right="-28"/>
        <w:jc w:val="both"/>
        <w:rPr>
          <w:rFonts w:ascii="Palatino Linotype" w:hAnsi="Palatino Linotype" w:cs="Tahoma"/>
          <w:bCs/>
        </w:rPr>
      </w:pPr>
      <w:r w:rsidRPr="009C7767">
        <w:rPr>
          <w:rFonts w:ascii="Palatino Linotype" w:hAnsi="Palatino Linotype" w:cs="Tahoma"/>
          <w:bCs/>
        </w:rPr>
        <w:t>Que la limitación se adecua al principio de proporcionalidad y representa el medio menos restrictivo disponible para evitar el perjuicio.</w:t>
      </w:r>
    </w:p>
    <w:p w14:paraId="50AA965B" w14:textId="77777777" w:rsidR="00822B45" w:rsidRPr="009C7767" w:rsidRDefault="00822B45" w:rsidP="00822B45">
      <w:pPr>
        <w:tabs>
          <w:tab w:val="left" w:pos="8222"/>
        </w:tabs>
        <w:spacing w:line="360" w:lineRule="auto"/>
        <w:ind w:right="-28"/>
        <w:jc w:val="both"/>
        <w:rPr>
          <w:rFonts w:ascii="Palatino Linotype" w:hAnsi="Palatino Linotype" w:cs="Tahoma"/>
          <w:bCs/>
        </w:rPr>
      </w:pPr>
    </w:p>
    <w:p w14:paraId="3B56FDE5" w14:textId="3DFE2C51" w:rsidR="00822B45" w:rsidRPr="009C7767" w:rsidRDefault="002A5C4F" w:rsidP="002A5C4F">
      <w:pPr>
        <w:numPr>
          <w:ilvl w:val="0"/>
          <w:numId w:val="1"/>
        </w:numPr>
        <w:spacing w:line="360" w:lineRule="auto"/>
        <w:ind w:left="0" w:firstLine="0"/>
        <w:contextualSpacing/>
        <w:jc w:val="both"/>
        <w:rPr>
          <w:rFonts w:ascii="Palatino Linotype" w:hAnsi="Palatino Linotype" w:cs="Tahoma"/>
          <w:bCs/>
        </w:rPr>
      </w:pPr>
      <w:r w:rsidRPr="009C7767">
        <w:rPr>
          <w:rFonts w:ascii="Palatino Linotype" w:hAnsi="Palatino Linotype" w:cs="Tahoma"/>
          <w:bCs/>
        </w:rPr>
        <w:t>En ese sentido, al caso concreto, se desprende lo siguiente:</w:t>
      </w:r>
    </w:p>
    <w:p w14:paraId="1357160E" w14:textId="77777777" w:rsidR="00822B45" w:rsidRPr="009C7767" w:rsidRDefault="00822B45" w:rsidP="00822B45">
      <w:pPr>
        <w:tabs>
          <w:tab w:val="left" w:pos="8222"/>
        </w:tabs>
        <w:spacing w:line="360" w:lineRule="auto"/>
        <w:ind w:right="-28"/>
        <w:jc w:val="both"/>
        <w:rPr>
          <w:rFonts w:ascii="Palatino Linotype" w:hAnsi="Palatino Linotype" w:cs="Tahoma"/>
          <w:bCs/>
        </w:rPr>
      </w:pPr>
    </w:p>
    <w:p w14:paraId="0EF5E517" w14:textId="77777777" w:rsidR="00822B45" w:rsidRPr="009C7767" w:rsidRDefault="00822B45" w:rsidP="00487351">
      <w:pPr>
        <w:pStyle w:val="Prrafodelista"/>
        <w:numPr>
          <w:ilvl w:val="1"/>
          <w:numId w:val="10"/>
        </w:numPr>
        <w:tabs>
          <w:tab w:val="left" w:pos="8222"/>
        </w:tabs>
        <w:spacing w:line="360" w:lineRule="auto"/>
        <w:ind w:left="426" w:right="-28"/>
        <w:jc w:val="both"/>
        <w:rPr>
          <w:rFonts w:ascii="Palatino Linotype" w:hAnsi="Palatino Linotype" w:cs="Tahoma"/>
          <w:bCs/>
        </w:rPr>
      </w:pPr>
      <w:r w:rsidRPr="009C7767">
        <w:rPr>
          <w:rFonts w:ascii="Palatino Linotype" w:eastAsia="Calibri" w:hAnsi="Palatino Linotype" w:cs="Tahoma"/>
          <w:bCs/>
          <w:lang w:eastAsia="en-US"/>
        </w:rPr>
        <w:t>De existir denuncias, querellas y/o quejas en contra de los oficiales que fueron cesados, inhabilitados, separados del cargo, destituidos, removidos y/o dados de baja en trámite</w:t>
      </w:r>
      <w:r w:rsidRPr="009C7767">
        <w:rPr>
          <w:rFonts w:ascii="Palatino Linotype" w:hAnsi="Palatino Linotype" w:cs="Tahoma"/>
          <w:bCs/>
        </w:rPr>
        <w:t xml:space="preserve"> hay un riesgo real, demostrable e identificable, toda vez que dar a conocer a terceros la información que se encuentra en los expedientes, podría propiciar que la investigación se vea alterada y por lo tanto el resto del procedimiento ya que se pueden perder pruebas esenciales que permitan demostrar el tipo de falta realizada por el o los servidores públicos o la inexistencia de esta.</w:t>
      </w:r>
    </w:p>
    <w:p w14:paraId="0A625A35" w14:textId="77777777" w:rsidR="00822B45" w:rsidRPr="009C7767" w:rsidRDefault="00822B45" w:rsidP="00822B45">
      <w:pPr>
        <w:tabs>
          <w:tab w:val="left" w:pos="8222"/>
        </w:tabs>
        <w:spacing w:line="360" w:lineRule="auto"/>
        <w:ind w:right="-28"/>
        <w:jc w:val="both"/>
        <w:rPr>
          <w:rFonts w:ascii="Palatino Linotype" w:hAnsi="Palatino Linotype" w:cs="Tahoma"/>
          <w:bCs/>
        </w:rPr>
      </w:pPr>
    </w:p>
    <w:p w14:paraId="7A2B553A" w14:textId="77777777" w:rsidR="00822B45" w:rsidRPr="009C7767" w:rsidRDefault="00822B45" w:rsidP="00487351">
      <w:pPr>
        <w:pStyle w:val="Prrafodelista"/>
        <w:numPr>
          <w:ilvl w:val="1"/>
          <w:numId w:val="10"/>
        </w:numPr>
        <w:tabs>
          <w:tab w:val="left" w:pos="8222"/>
        </w:tabs>
        <w:spacing w:line="360" w:lineRule="auto"/>
        <w:ind w:left="426" w:right="-28"/>
        <w:jc w:val="both"/>
        <w:rPr>
          <w:rFonts w:ascii="Palatino Linotype" w:eastAsia="Calibri" w:hAnsi="Palatino Linotype" w:cs="Tahoma"/>
          <w:b/>
          <w:bCs/>
          <w:lang w:eastAsia="en-US"/>
        </w:rPr>
      </w:pPr>
      <w:r w:rsidRPr="009C7767">
        <w:rPr>
          <w:rFonts w:ascii="Palatino Linotype" w:hAnsi="Palatino Linotype" w:cs="Tahoma"/>
          <w:bCs/>
        </w:rPr>
        <w:lastRenderedPageBreak/>
        <w:t xml:space="preserve">Que el riesgo de perjuicio que supone la divulgación de la información supera el interés público general; </w:t>
      </w:r>
      <w:r w:rsidRPr="009C7767">
        <w:rPr>
          <w:rFonts w:ascii="Palatino Linotype" w:eastAsia="Calibri" w:hAnsi="Palatino Linotype" w:cs="Tahoma"/>
          <w:bCs/>
          <w:lang w:eastAsia="en-US"/>
        </w:rPr>
        <w:t>pues con dicha documentación, se daría a conocer la estrategia procesal de las partes, así como de la información que se allegó el Sujeto Obligado, al realizar la investigación correspondiente, lo cual podría alterar el derecho al debido proceso de la parte denunciada.</w:t>
      </w:r>
    </w:p>
    <w:p w14:paraId="6B719831" w14:textId="77777777" w:rsidR="00822B45" w:rsidRPr="009C7767" w:rsidRDefault="00822B45" w:rsidP="00822B45">
      <w:pPr>
        <w:pStyle w:val="Prrafodelista"/>
        <w:tabs>
          <w:tab w:val="left" w:pos="8222"/>
        </w:tabs>
        <w:spacing w:line="360" w:lineRule="auto"/>
        <w:ind w:left="426" w:right="-28"/>
        <w:jc w:val="both"/>
        <w:rPr>
          <w:rFonts w:ascii="Palatino Linotype" w:hAnsi="Palatino Linotype" w:cs="Tahoma"/>
          <w:bCs/>
        </w:rPr>
      </w:pPr>
    </w:p>
    <w:p w14:paraId="7FE86F08" w14:textId="77777777" w:rsidR="00822B45" w:rsidRPr="009C7767" w:rsidRDefault="00822B45" w:rsidP="00487351">
      <w:pPr>
        <w:pStyle w:val="Prrafodelista"/>
        <w:numPr>
          <w:ilvl w:val="1"/>
          <w:numId w:val="10"/>
        </w:numPr>
        <w:tabs>
          <w:tab w:val="left" w:pos="8222"/>
        </w:tabs>
        <w:spacing w:line="360" w:lineRule="auto"/>
        <w:ind w:left="426" w:right="-28"/>
        <w:jc w:val="both"/>
        <w:rPr>
          <w:rFonts w:ascii="Palatino Linotype" w:hAnsi="Palatino Linotype" w:cs="Tahoma"/>
          <w:bCs/>
        </w:rPr>
      </w:pPr>
      <w:r w:rsidRPr="009C7767">
        <w:rPr>
          <w:rFonts w:ascii="Palatino Linotype" w:hAnsi="Palatino Linotype" w:cs="Tahoma"/>
          <w:bCs/>
        </w:rPr>
        <w:t>La reserva no se traduce en un medio restrictivo al derecho de acceso a la información, en virtud, de que se trata de una medida temporal, cuya finalidad es salvaguardar la conducción de dichos procedimientos, por lo que, no se trata de una medida desproporcional, ni excesiva.</w:t>
      </w:r>
    </w:p>
    <w:p w14:paraId="12F88104" w14:textId="77777777" w:rsidR="00822B45" w:rsidRPr="009C7767" w:rsidRDefault="00822B45" w:rsidP="00822B45">
      <w:pPr>
        <w:tabs>
          <w:tab w:val="left" w:pos="8222"/>
        </w:tabs>
        <w:spacing w:line="360" w:lineRule="auto"/>
        <w:ind w:right="-28"/>
        <w:jc w:val="both"/>
        <w:rPr>
          <w:rFonts w:ascii="Palatino Linotype" w:hAnsi="Palatino Linotype" w:cs="Tahoma"/>
          <w:bCs/>
        </w:rPr>
      </w:pPr>
    </w:p>
    <w:p w14:paraId="627A3AB6" w14:textId="77777777" w:rsidR="00822B45" w:rsidRPr="009C7767" w:rsidRDefault="00822B45" w:rsidP="002A5C4F">
      <w:pPr>
        <w:numPr>
          <w:ilvl w:val="0"/>
          <w:numId w:val="1"/>
        </w:numPr>
        <w:spacing w:line="360" w:lineRule="auto"/>
        <w:ind w:left="0" w:firstLine="0"/>
        <w:contextualSpacing/>
        <w:jc w:val="both"/>
        <w:rPr>
          <w:rFonts w:ascii="Palatino Linotype" w:hAnsi="Palatino Linotype" w:cs="Tahoma"/>
          <w:bCs/>
        </w:rPr>
      </w:pPr>
      <w:r w:rsidRPr="009C7767">
        <w:rPr>
          <w:rFonts w:ascii="Palatino Linotype" w:hAnsi="Palatino Linotype" w:cs="Tahoma"/>
          <w:bCs/>
        </w:rPr>
        <w:t>Conforme a lo anterior, resulta procedente la reserva invocada, en términos del artículo 140, fracción VI, de la Ley de Transparencia y Acceso a la Información Pública del Estado de México y Municipios.</w:t>
      </w:r>
    </w:p>
    <w:p w14:paraId="4AC75CFC" w14:textId="77777777" w:rsidR="00F159A5" w:rsidRPr="009C7767" w:rsidRDefault="00F159A5" w:rsidP="00F159A5">
      <w:pPr>
        <w:spacing w:line="360" w:lineRule="auto"/>
        <w:contextualSpacing/>
        <w:jc w:val="both"/>
        <w:rPr>
          <w:rFonts w:ascii="Palatino Linotype" w:hAnsi="Palatino Linotype" w:cs="Tahoma"/>
          <w:bCs/>
        </w:rPr>
      </w:pPr>
    </w:p>
    <w:p w14:paraId="4D422AAB" w14:textId="01CCEB84" w:rsidR="00822B45" w:rsidRPr="009C7767" w:rsidRDefault="00822B45" w:rsidP="00E763E7">
      <w:pPr>
        <w:numPr>
          <w:ilvl w:val="0"/>
          <w:numId w:val="1"/>
        </w:numPr>
        <w:spacing w:line="360" w:lineRule="auto"/>
        <w:ind w:left="0" w:firstLine="0"/>
        <w:contextualSpacing/>
        <w:jc w:val="both"/>
        <w:rPr>
          <w:rFonts w:ascii="Palatino Linotype" w:hAnsi="Palatino Linotype" w:cs="Tahoma"/>
          <w:bCs/>
        </w:rPr>
      </w:pPr>
      <w:r w:rsidRPr="009C7767">
        <w:rPr>
          <w:rFonts w:ascii="Palatino Linotype" w:hAnsi="Palatino Linotype" w:cs="Tahoma"/>
          <w:bCs/>
        </w:rPr>
        <w:t xml:space="preserve">Finalmente, respecto al plazo de reserva, el artículo 125 de la Ley de la materia, establece que la información clasificada como reservada según el artículo 140 de la Ley de Transparencia y Acceso a la Información Pública del Estado de México y Municipios, podrá permanecer con tal carácter hasta por </w:t>
      </w:r>
      <w:r w:rsidR="002A5C4F" w:rsidRPr="009C7767">
        <w:rPr>
          <w:rFonts w:ascii="Palatino Linotype" w:hAnsi="Palatino Linotype" w:cs="Tahoma"/>
          <w:bCs/>
        </w:rPr>
        <w:t xml:space="preserve">un periodo de 5 años; o bien </w:t>
      </w:r>
      <w:r w:rsidRPr="009C7767">
        <w:rPr>
          <w:rFonts w:ascii="Palatino Linotype" w:hAnsi="Palatino Linotype" w:cs="Tahoma"/>
          <w:bCs/>
        </w:rPr>
        <w:t xml:space="preserve">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w:t>
      </w:r>
      <w:r w:rsidRPr="009C7767">
        <w:rPr>
          <w:rFonts w:ascii="Palatino Linotype" w:hAnsi="Palatino Linotype" w:cs="Tahoma"/>
          <w:bCs/>
        </w:rPr>
        <w:lastRenderedPageBreak/>
        <w:t>de Transparencia considere pertinente la desclasificación o se trate de información que esté relacionada con violaciones graves a derechos humanos o delitos de lesa humanidad.</w:t>
      </w:r>
    </w:p>
    <w:p w14:paraId="7E6BBEA7" w14:textId="77777777" w:rsidR="00822B45" w:rsidRPr="009C7767" w:rsidRDefault="00822B45" w:rsidP="00822B45">
      <w:pPr>
        <w:tabs>
          <w:tab w:val="left" w:pos="8222"/>
        </w:tabs>
        <w:spacing w:line="360" w:lineRule="auto"/>
        <w:ind w:right="397"/>
        <w:jc w:val="both"/>
        <w:rPr>
          <w:rFonts w:ascii="Palatino Linotype" w:hAnsi="Palatino Linotype" w:cs="Tahoma"/>
          <w:bCs/>
        </w:rPr>
      </w:pPr>
    </w:p>
    <w:p w14:paraId="067E1963" w14:textId="477645E6" w:rsidR="00822B45" w:rsidRPr="009C7767" w:rsidRDefault="002A5C4F" w:rsidP="002A5C4F">
      <w:pPr>
        <w:numPr>
          <w:ilvl w:val="0"/>
          <w:numId w:val="1"/>
        </w:numPr>
        <w:spacing w:line="360" w:lineRule="auto"/>
        <w:ind w:left="0" w:firstLine="0"/>
        <w:contextualSpacing/>
        <w:jc w:val="both"/>
        <w:rPr>
          <w:rFonts w:ascii="Palatino Linotype" w:hAnsi="Palatino Linotype" w:cs="Tahoma"/>
          <w:bCs/>
        </w:rPr>
      </w:pPr>
      <w:r w:rsidRPr="009C7767">
        <w:rPr>
          <w:rFonts w:ascii="Palatino Linotype" w:hAnsi="Palatino Linotype" w:cs="Tahoma"/>
          <w:bCs/>
        </w:rPr>
        <w:t>Por cuanto hace a</w:t>
      </w:r>
      <w:r w:rsidR="00822B45" w:rsidRPr="009C7767">
        <w:rPr>
          <w:rFonts w:ascii="Palatino Linotype" w:hAnsi="Palatino Linotype" w:cs="Tahoma"/>
          <w:bCs/>
        </w:rPr>
        <w:t xml:space="preserve"> las circunstancias de modo, tiempo y lugar, se considera que el Sujeto Obligado determinará el periodo de reserva de la información, a partir de la fecha de la presente Resolución; lo anterior, toda vez que debe tomar en cuenta el tiempo para resolver los expedientes correspondientes.</w:t>
      </w:r>
    </w:p>
    <w:p w14:paraId="2EA0A33D" w14:textId="77777777" w:rsidR="00822B45" w:rsidRPr="009C7767" w:rsidRDefault="00822B45" w:rsidP="00822B45">
      <w:pPr>
        <w:tabs>
          <w:tab w:val="left" w:pos="8222"/>
        </w:tabs>
        <w:spacing w:line="360" w:lineRule="auto"/>
        <w:ind w:right="397"/>
        <w:jc w:val="both"/>
        <w:rPr>
          <w:rFonts w:ascii="Palatino Linotype" w:hAnsi="Palatino Linotype" w:cs="Tahoma"/>
          <w:bCs/>
        </w:rPr>
      </w:pPr>
    </w:p>
    <w:p w14:paraId="63A31E72" w14:textId="77777777" w:rsidR="00822B45" w:rsidRPr="009C7767" w:rsidRDefault="00822B45" w:rsidP="002A5C4F">
      <w:pPr>
        <w:numPr>
          <w:ilvl w:val="0"/>
          <w:numId w:val="1"/>
        </w:numPr>
        <w:spacing w:line="360" w:lineRule="auto"/>
        <w:ind w:left="0" w:firstLine="0"/>
        <w:contextualSpacing/>
        <w:jc w:val="both"/>
        <w:rPr>
          <w:rFonts w:ascii="Palatino Linotype" w:hAnsi="Palatino Linotype" w:cs="Tahoma"/>
          <w:bCs/>
        </w:rPr>
      </w:pPr>
      <w:r w:rsidRPr="009C7767">
        <w:rPr>
          <w:rFonts w:ascii="Palatino Linotype" w:hAnsi="Palatino Linotype" w:cs="Tahoma"/>
          <w:bCs/>
        </w:rPr>
        <w:t xml:space="preserve">De lo anterior resulta dable ordenar al Sujeto Obligado el Acuerdo del Comité de Transparencia, donde clasifique de manera fundada y motivada </w:t>
      </w:r>
      <w:r w:rsidRPr="009C7767">
        <w:rPr>
          <w:rFonts w:ascii="Palatino Linotype" w:eastAsia="Calibri" w:hAnsi="Palatino Linotype" w:cs="Tahoma"/>
          <w:iCs/>
          <w:lang w:eastAsia="es-ES_tradnl"/>
        </w:rPr>
        <w:t xml:space="preserve">los documentos donde se consten </w:t>
      </w:r>
      <w:r w:rsidRPr="009C7767">
        <w:rPr>
          <w:rFonts w:ascii="Palatino Linotype" w:eastAsia="Calibri" w:hAnsi="Palatino Linotype" w:cs="Tahoma"/>
          <w:bCs/>
          <w:lang w:eastAsia="en-US"/>
        </w:rPr>
        <w:t xml:space="preserve">las denuncias, querellas y/o quejas en contra de los oficiales que fueron cesados, inhabilitados, separados del cargo, destituidos, removidos y/o dados de baja que se encuentren en trámite </w:t>
      </w:r>
      <w:r w:rsidRPr="009C7767">
        <w:rPr>
          <w:rFonts w:ascii="Palatino Linotype" w:hAnsi="Palatino Linotype" w:cs="Tahoma"/>
          <w:bCs/>
        </w:rPr>
        <w:t>en términos de los artículos 49, fracciones II y VIII, 140, fracción VI y 141 de la Ley de Transparencia y Acceso a la Información Pública del Estado de México y Municipios.</w:t>
      </w:r>
    </w:p>
    <w:p w14:paraId="03D3D99A" w14:textId="77777777" w:rsidR="00822B45" w:rsidRPr="009C7767" w:rsidRDefault="00822B45" w:rsidP="00822B45">
      <w:pPr>
        <w:tabs>
          <w:tab w:val="left" w:pos="8222"/>
        </w:tabs>
        <w:spacing w:line="360" w:lineRule="auto"/>
        <w:ind w:right="-28"/>
        <w:jc w:val="both"/>
        <w:rPr>
          <w:rFonts w:ascii="Palatino Linotype" w:hAnsi="Palatino Linotype" w:cs="Tahoma"/>
          <w:bCs/>
        </w:rPr>
      </w:pPr>
    </w:p>
    <w:p w14:paraId="485C7503" w14:textId="4000D3DB" w:rsidR="000129D5" w:rsidRPr="009C7767" w:rsidRDefault="002A5C4F" w:rsidP="000129D5">
      <w:pPr>
        <w:pStyle w:val="Prrafodelista"/>
        <w:numPr>
          <w:ilvl w:val="0"/>
          <w:numId w:val="1"/>
        </w:numPr>
        <w:spacing w:line="360" w:lineRule="auto"/>
        <w:ind w:left="0" w:firstLine="0"/>
        <w:jc w:val="both"/>
        <w:rPr>
          <w:rFonts w:ascii="Palatino Linotype" w:eastAsia="Calibri" w:hAnsi="Palatino Linotype" w:cs="Tahoma"/>
          <w:iCs/>
          <w:lang w:val="es-ES" w:eastAsia="es-ES_tradnl"/>
        </w:rPr>
      </w:pPr>
      <w:r w:rsidRPr="009C7767">
        <w:rPr>
          <w:rFonts w:ascii="Palatino Linotype" w:eastAsia="Calibri" w:hAnsi="Palatino Linotype" w:cs="Tahoma"/>
          <w:iCs/>
          <w:lang w:val="es-ES" w:eastAsia="es-ES_tradnl"/>
        </w:rPr>
        <w:t>A</w:t>
      </w:r>
      <w:r w:rsidR="000129D5" w:rsidRPr="009C7767">
        <w:rPr>
          <w:rFonts w:ascii="Palatino Linotype" w:eastAsia="Calibri" w:hAnsi="Palatino Linotype" w:cs="Tahoma"/>
          <w:iCs/>
          <w:lang w:val="es-ES" w:eastAsia="es-ES_tradnl"/>
        </w:rPr>
        <w:t xml:space="preserve">hora, por lo que hace a la información que pone a disposición del Particular en consulta directa, es necesario señalar que el Particular solicitó la información en USB, por lo que la misma deberá ser proporcionada por parte del Ayuntamiento en esta vía escogida por el ahora Recurrente, por lo que incluso deberá permitir que el lleve su propio dispositivo para evitar que se le genere algún costo por </w:t>
      </w:r>
      <w:r w:rsidR="000129D5" w:rsidRPr="009C7767">
        <w:rPr>
          <w:rFonts w:ascii="Palatino Linotype" w:eastAsia="Calibri" w:hAnsi="Palatino Linotype" w:cs="Tahoma"/>
          <w:iCs/>
          <w:lang w:val="es-ES" w:eastAsia="es-ES_tradnl"/>
        </w:rPr>
        <w:lastRenderedPageBreak/>
        <w:t xml:space="preserve">proporcionarle la </w:t>
      </w:r>
      <w:r w:rsidR="009D1EFA" w:rsidRPr="009C7767">
        <w:rPr>
          <w:rFonts w:ascii="Palatino Linotype" w:eastAsia="Calibri" w:hAnsi="Palatino Linotype" w:cs="Tahoma"/>
          <w:iCs/>
          <w:lang w:val="es-ES" w:eastAsia="es-ES_tradnl"/>
        </w:rPr>
        <w:t>información, así como al correo electrónico expuesto en la solicitud de información, donde se indicó se desea recibir la información.</w:t>
      </w:r>
    </w:p>
    <w:p w14:paraId="0B005877" w14:textId="77777777" w:rsidR="00F159A5" w:rsidRPr="009C7767" w:rsidRDefault="00F159A5" w:rsidP="00F159A5">
      <w:pPr>
        <w:pStyle w:val="Prrafodelista"/>
        <w:rPr>
          <w:rFonts w:ascii="Palatino Linotype" w:eastAsia="Calibri" w:hAnsi="Palatino Linotype" w:cs="Tahoma"/>
          <w:iCs/>
          <w:lang w:val="es-ES" w:eastAsia="es-ES_tradnl"/>
        </w:rPr>
      </w:pPr>
    </w:p>
    <w:p w14:paraId="5D471513" w14:textId="77777777" w:rsidR="00F159A5" w:rsidRPr="009C7767" w:rsidRDefault="00F159A5" w:rsidP="00F159A5">
      <w:pPr>
        <w:pStyle w:val="Prrafodelista"/>
        <w:spacing w:line="360" w:lineRule="auto"/>
        <w:ind w:left="0"/>
        <w:jc w:val="both"/>
        <w:rPr>
          <w:rFonts w:ascii="Palatino Linotype" w:eastAsia="Calibri" w:hAnsi="Palatino Linotype" w:cs="Tahoma"/>
          <w:iCs/>
          <w:lang w:val="es-ES" w:eastAsia="es-ES_tradnl"/>
        </w:rPr>
      </w:pPr>
    </w:p>
    <w:p w14:paraId="0C304B88" w14:textId="77777777" w:rsidR="00AC1301" w:rsidRPr="009C7767" w:rsidRDefault="00AC1301" w:rsidP="00AC1301">
      <w:pPr>
        <w:pStyle w:val="Ttulo1"/>
        <w:rPr>
          <w:rFonts w:cs="Arial"/>
          <w:b/>
          <w:color w:val="000000" w:themeColor="text1"/>
          <w:lang w:eastAsia="es-ES"/>
        </w:rPr>
      </w:pPr>
      <w:bookmarkStart w:id="193" w:name="_Toc71050904"/>
      <w:bookmarkStart w:id="194" w:name="_Toc71291221"/>
      <w:bookmarkStart w:id="195" w:name="_Toc71674120"/>
      <w:bookmarkStart w:id="196" w:name="_Toc72501074"/>
      <w:r w:rsidRPr="009C7767">
        <w:rPr>
          <w:rFonts w:cs="Arial"/>
          <w:b/>
          <w:color w:val="000000" w:themeColor="text1"/>
          <w:lang w:eastAsia="es-ES"/>
        </w:rPr>
        <w:t>SEXTO. De la vista a la</w:t>
      </w:r>
      <w:r w:rsidRPr="009C7767">
        <w:rPr>
          <w:b/>
        </w:rPr>
        <w:t xml:space="preserve"> Dirección General Jurídica y de Verificación</w:t>
      </w:r>
      <w:bookmarkEnd w:id="193"/>
      <w:bookmarkEnd w:id="194"/>
      <w:bookmarkEnd w:id="195"/>
      <w:bookmarkEnd w:id="196"/>
    </w:p>
    <w:p w14:paraId="33CE5DC6" w14:textId="77777777" w:rsidR="00AC1301" w:rsidRPr="009C7767" w:rsidRDefault="00AC1301" w:rsidP="00AC1301"/>
    <w:p w14:paraId="3CC2C6E2" w14:textId="0D64EE87" w:rsidR="00AC1301" w:rsidRPr="009C7767" w:rsidRDefault="00AC1301" w:rsidP="00AC1301">
      <w:pPr>
        <w:pStyle w:val="Prrafodelista"/>
        <w:numPr>
          <w:ilvl w:val="0"/>
          <w:numId w:val="1"/>
        </w:numPr>
        <w:spacing w:line="360" w:lineRule="auto"/>
        <w:ind w:left="0" w:firstLine="0"/>
        <w:jc w:val="both"/>
        <w:rPr>
          <w:rFonts w:ascii="Palatino Linotype" w:hAnsi="Palatino Linotype"/>
        </w:rPr>
      </w:pPr>
      <w:r w:rsidRPr="009C7767">
        <w:rPr>
          <w:rFonts w:ascii="Palatino Linotype" w:hAnsi="Palatino Linotype" w:cs="Arial"/>
          <w:color w:val="000000" w:themeColor="text1"/>
        </w:rPr>
        <w:t>Por otro lado, debe señalarse</w:t>
      </w:r>
      <w:r w:rsidRPr="009C7767">
        <w:rPr>
          <w:rFonts w:ascii="Palatino Linotype" w:hAnsi="Palatino Linotype"/>
        </w:rPr>
        <w:t xml:space="preserve"> que toda vez que algunas de los puntos que integraron la solicitud de información corresponden a obligaciones de transparencia común, como se desprende del artículo 92 fracción XXI de la Ley de Transparencia y Acceso a la Información Pública del Estado de México y Municipios</w:t>
      </w:r>
    </w:p>
    <w:p w14:paraId="21D9E97B" w14:textId="77777777" w:rsidR="00AC1301" w:rsidRPr="009C7767" w:rsidRDefault="00AC1301" w:rsidP="00AC1301">
      <w:pPr>
        <w:pStyle w:val="Prrafodelista"/>
        <w:ind w:left="71" w:right="72"/>
        <w:jc w:val="both"/>
        <w:rPr>
          <w:rFonts w:ascii="Palatino Linotype" w:eastAsia="Calibri" w:hAnsi="Palatino Linotype" w:cs="Arial"/>
          <w:i/>
          <w:color w:val="000000" w:themeColor="text1"/>
        </w:rPr>
      </w:pPr>
    </w:p>
    <w:p w14:paraId="586D4757" w14:textId="17548E0B" w:rsidR="00AC1301" w:rsidRPr="009C7767" w:rsidRDefault="00AC1301" w:rsidP="00AC1301">
      <w:pPr>
        <w:pStyle w:val="Prrafodelista"/>
        <w:ind w:left="426" w:right="333"/>
        <w:jc w:val="both"/>
        <w:rPr>
          <w:rFonts w:ascii="Palatino Linotype" w:eastAsia="Calibri" w:hAnsi="Palatino Linotype" w:cs="Arial"/>
          <w:i/>
          <w:color w:val="000000" w:themeColor="text1"/>
        </w:rPr>
      </w:pPr>
      <w:r w:rsidRPr="009C7767">
        <w:rPr>
          <w:rFonts w:ascii="Palatino Linotype" w:eastAsia="Calibri" w:hAnsi="Palatino Linotype" w:cs="Arial"/>
          <w:i/>
          <w:color w:val="000000" w:themeColor="text1"/>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356B243" w14:textId="77777777" w:rsidR="00AC1301" w:rsidRPr="009C7767" w:rsidRDefault="00AC1301" w:rsidP="00AC1301">
      <w:pPr>
        <w:pStyle w:val="Prrafodelista"/>
        <w:ind w:left="426" w:right="333"/>
        <w:jc w:val="both"/>
        <w:rPr>
          <w:rFonts w:ascii="Palatino Linotype" w:eastAsia="Calibri" w:hAnsi="Palatino Linotype" w:cs="Arial"/>
          <w:i/>
          <w:color w:val="000000" w:themeColor="text1"/>
        </w:rPr>
      </w:pPr>
      <w:r w:rsidRPr="009C7767">
        <w:rPr>
          <w:rFonts w:ascii="Palatino Linotype" w:eastAsia="Calibri" w:hAnsi="Palatino Linotype" w:cs="Arial"/>
          <w:i/>
          <w:color w:val="000000" w:themeColor="text1"/>
        </w:rPr>
        <w:t>...</w:t>
      </w:r>
    </w:p>
    <w:p w14:paraId="6001B67D" w14:textId="77777777" w:rsidR="00AC1301" w:rsidRPr="009C7767" w:rsidRDefault="00AC1301" w:rsidP="00AC1301">
      <w:pPr>
        <w:pStyle w:val="Prrafodelista"/>
        <w:ind w:left="426" w:right="333"/>
        <w:jc w:val="both"/>
        <w:rPr>
          <w:rFonts w:ascii="Palatino Linotype" w:eastAsia="Calibri" w:hAnsi="Palatino Linotype" w:cs="Arial"/>
          <w:i/>
          <w:color w:val="000000" w:themeColor="text1"/>
        </w:rPr>
      </w:pPr>
      <w:r w:rsidRPr="009C7767">
        <w:rPr>
          <w:rFonts w:ascii="Palatino Linotype" w:eastAsia="Calibri" w:hAnsi="Palatino Linotype" w:cs="Arial"/>
          <w:i/>
          <w:color w:val="000000" w:themeColor="text1"/>
        </w:rPr>
        <w:t xml:space="preserve">XXII. </w:t>
      </w:r>
      <w:r w:rsidRPr="009C7767">
        <w:rPr>
          <w:rFonts w:ascii="Palatino Linotype" w:eastAsia="Calibri" w:hAnsi="Palatino Linotype" w:cs="Arial"/>
          <w:b/>
          <w:i/>
          <w:color w:val="000000" w:themeColor="text1"/>
        </w:rPr>
        <w:t>El listado de Servidores Públicos con sanciones administrativas definitivas, especificando la causa de sanción y la disposición</w:t>
      </w:r>
      <w:r w:rsidRPr="009C7767">
        <w:rPr>
          <w:rFonts w:ascii="Palatino Linotype" w:eastAsia="Calibri" w:hAnsi="Palatino Linotype" w:cs="Arial"/>
          <w:i/>
          <w:color w:val="000000" w:themeColor="text1"/>
        </w:rPr>
        <w:t>;"</w:t>
      </w:r>
    </w:p>
    <w:p w14:paraId="7F23E4BF" w14:textId="77777777" w:rsidR="00AC1301" w:rsidRPr="009C7767" w:rsidRDefault="00AC1301" w:rsidP="00AC1301">
      <w:pPr>
        <w:ind w:right="333"/>
        <w:jc w:val="both"/>
        <w:rPr>
          <w:rFonts w:ascii="Palatino Linotype" w:eastAsia="Calibri" w:hAnsi="Palatino Linotype" w:cs="Arial"/>
          <w:color w:val="000000" w:themeColor="text1"/>
        </w:rPr>
      </w:pPr>
    </w:p>
    <w:p w14:paraId="1F7BACC7" w14:textId="24AF9640" w:rsidR="00AC1301" w:rsidRPr="009C7767" w:rsidRDefault="00AC1301" w:rsidP="00AC1301">
      <w:pPr>
        <w:ind w:left="426" w:right="333"/>
        <w:jc w:val="both"/>
        <w:rPr>
          <w:rFonts w:ascii="Palatino Linotype" w:eastAsia="Calibri" w:hAnsi="Palatino Linotype" w:cs="Arial"/>
          <w:color w:val="000000" w:themeColor="text1"/>
        </w:rPr>
      </w:pPr>
      <w:r w:rsidRPr="009C7767">
        <w:rPr>
          <w:rFonts w:ascii="Palatino Linotype" w:eastAsia="Calibri" w:hAnsi="Palatino Linotype" w:cs="Arial"/>
          <w:color w:val="000000" w:themeColor="text1"/>
        </w:rPr>
        <w:t>Énfasis añadido</w:t>
      </w:r>
    </w:p>
    <w:p w14:paraId="36304040" w14:textId="77777777" w:rsidR="00AC1301" w:rsidRPr="009C7767" w:rsidRDefault="00AC1301" w:rsidP="00AC1301">
      <w:pPr>
        <w:spacing w:after="120" w:line="360" w:lineRule="auto"/>
        <w:ind w:right="49"/>
        <w:contextualSpacing/>
        <w:jc w:val="both"/>
        <w:rPr>
          <w:rFonts w:ascii="Palatino Linotype" w:eastAsia="Calibri" w:hAnsi="Palatino Linotype" w:cs="Arial"/>
          <w:color w:val="000000" w:themeColor="text1"/>
        </w:rPr>
      </w:pPr>
    </w:p>
    <w:p w14:paraId="795CC9C7" w14:textId="1111AF94" w:rsidR="00AC1301" w:rsidRPr="009C7767" w:rsidRDefault="00070918" w:rsidP="00070918">
      <w:pPr>
        <w:numPr>
          <w:ilvl w:val="0"/>
          <w:numId w:val="1"/>
        </w:numPr>
        <w:spacing w:after="120" w:line="360" w:lineRule="auto"/>
        <w:ind w:left="0" w:right="49" w:firstLine="0"/>
        <w:contextualSpacing/>
        <w:jc w:val="both"/>
        <w:rPr>
          <w:rFonts w:ascii="Palatino Linotype" w:eastAsia="Calibri" w:hAnsi="Palatino Linotype" w:cs="Arial"/>
          <w:color w:val="000000" w:themeColor="text1"/>
        </w:rPr>
      </w:pPr>
      <w:r w:rsidRPr="009C7767">
        <w:rPr>
          <w:rFonts w:ascii="Palatino Linotype" w:hAnsi="Palatino Linotype"/>
        </w:rPr>
        <w:t>Luego entonces, al corresponder a i</w:t>
      </w:r>
      <w:r w:rsidR="00AC1301" w:rsidRPr="009C7767">
        <w:rPr>
          <w:rFonts w:ascii="Palatino Linotype" w:hAnsi="Palatino Linotype"/>
        </w:rPr>
        <w:t xml:space="preserve">nformación que se </w:t>
      </w:r>
      <w:r w:rsidR="00AC1301" w:rsidRPr="009C7767">
        <w:rPr>
          <w:rFonts w:ascii="Palatino Linotype" w:hAnsi="Palatino Linotype"/>
          <w:b/>
        </w:rPr>
        <w:t>presupone</w:t>
      </w:r>
      <w:r w:rsidR="00AC1301" w:rsidRPr="009C7767">
        <w:rPr>
          <w:rFonts w:ascii="Palatino Linotype" w:hAnsi="Palatino Linotype"/>
        </w:rPr>
        <w:t xml:space="preserve">, el </w:t>
      </w:r>
      <w:r w:rsidR="00AC1301" w:rsidRPr="009C7767">
        <w:rPr>
          <w:rFonts w:ascii="Palatino Linotype" w:hAnsi="Palatino Linotype"/>
          <w:b/>
        </w:rPr>
        <w:t>SUJETO OBLIGADO</w:t>
      </w:r>
      <w:r w:rsidR="00AC1301" w:rsidRPr="009C7767">
        <w:rPr>
          <w:rFonts w:ascii="Palatino Linotype" w:hAnsi="Palatino Linotype"/>
        </w:rPr>
        <w:t xml:space="preserve"> </w:t>
      </w:r>
      <w:r w:rsidRPr="009C7767">
        <w:rPr>
          <w:rFonts w:ascii="Palatino Linotype" w:hAnsi="Palatino Linotype" w:cs="Arial"/>
        </w:rPr>
        <w:t>ya tiene</w:t>
      </w:r>
      <w:r w:rsidR="00AC1301" w:rsidRPr="009C7767">
        <w:rPr>
          <w:rFonts w:ascii="Palatino Linotype" w:hAnsi="Palatino Linotype" w:cs="Arial"/>
        </w:rPr>
        <w:t xml:space="preserve"> a disposición del público de manera permanente y </w:t>
      </w:r>
      <w:r w:rsidRPr="009C7767">
        <w:rPr>
          <w:rFonts w:ascii="Palatino Linotype" w:hAnsi="Palatino Linotype" w:cs="Arial"/>
        </w:rPr>
        <w:t xml:space="preserve">actualizada de forma sencilla y que en el presente asunto, el </w:t>
      </w:r>
      <w:r w:rsidRPr="009C7767">
        <w:rPr>
          <w:rFonts w:ascii="Palatino Linotype" w:hAnsi="Palatino Linotype" w:cs="Arial"/>
          <w:b/>
        </w:rPr>
        <w:t>SUJETO OBLIGADO</w:t>
      </w:r>
      <w:r w:rsidRPr="009C7767">
        <w:rPr>
          <w:rFonts w:ascii="Palatino Linotype" w:hAnsi="Palatino Linotype" w:cs="Arial"/>
        </w:rPr>
        <w:t xml:space="preserve"> </w:t>
      </w:r>
      <w:r w:rsidR="00AC1301" w:rsidRPr="009C7767">
        <w:rPr>
          <w:rFonts w:ascii="Palatino Linotype" w:hAnsi="Palatino Linotype" w:cs="Arial"/>
        </w:rPr>
        <w:t>fue omiso de entregar información, aún y cuando (de existir) ya la tiene publicada</w:t>
      </w:r>
      <w:r w:rsidRPr="009C7767">
        <w:rPr>
          <w:rFonts w:ascii="Palatino Linotype" w:hAnsi="Palatino Linotype" w:cs="Arial"/>
        </w:rPr>
        <w:t xml:space="preserve"> para dar celeridad a su respuesta, con base en los principios de rapidez y </w:t>
      </w:r>
      <w:r w:rsidRPr="009C7767">
        <w:rPr>
          <w:rFonts w:ascii="Palatino Linotype" w:hAnsi="Palatino Linotype" w:cs="Arial"/>
        </w:rPr>
        <w:lastRenderedPageBreak/>
        <w:t>simplicidad que rigen el procedimiento de acceso a la información, es que con base</w:t>
      </w:r>
      <w:r w:rsidRPr="009C7767">
        <w:rPr>
          <w:rFonts w:ascii="Palatino Linotype" w:hAnsi="Palatino Linotype"/>
        </w:rPr>
        <w:t xml:space="preserve"> en el</w:t>
      </w:r>
      <w:r w:rsidR="00AC1301" w:rsidRPr="009C7767">
        <w:rPr>
          <w:rFonts w:ascii="Palatino Linotype" w:hAnsi="Palatino Linotype"/>
        </w:rPr>
        <w:t xml:space="preserve"> artículo 23, fracción XIV del Reglamento Interior del Instituto de Transparencia, Acceso a la Información Pública y Protección de Datos Personales del Estado de México y Municipios, </w:t>
      </w:r>
      <w:r w:rsidRPr="009C7767">
        <w:rPr>
          <w:rFonts w:ascii="Palatino Linotype" w:hAnsi="Palatino Linotype"/>
        </w:rPr>
        <w:t>que dispone lo</w:t>
      </w:r>
      <w:r w:rsidR="00AC1301" w:rsidRPr="009C7767">
        <w:rPr>
          <w:rFonts w:ascii="Palatino Linotype" w:hAnsi="Palatino Linotype"/>
        </w:rPr>
        <w:t xml:space="preserve"> siguiente:</w:t>
      </w:r>
    </w:p>
    <w:p w14:paraId="77B5C4E9" w14:textId="77777777" w:rsidR="00AC1301" w:rsidRPr="009C7767" w:rsidRDefault="00AC1301" w:rsidP="00AC1301">
      <w:pPr>
        <w:pStyle w:val="Prrafodelista"/>
        <w:spacing w:line="360" w:lineRule="auto"/>
        <w:ind w:left="425" w:right="425"/>
        <w:jc w:val="both"/>
        <w:rPr>
          <w:rFonts w:ascii="Palatino Linotype" w:eastAsia="Calibri" w:hAnsi="Palatino Linotype" w:cs="Arial"/>
          <w:i/>
          <w:color w:val="000000" w:themeColor="text1"/>
        </w:rPr>
      </w:pPr>
      <w:r w:rsidRPr="009C7767">
        <w:rPr>
          <w:rFonts w:ascii="Palatino Linotype" w:eastAsia="Calibri" w:hAnsi="Palatino Linotype" w:cs="Arial"/>
          <w:i/>
          <w:color w:val="000000" w:themeColor="text1"/>
        </w:rPr>
        <w:t>“Artículo 23. Corresponde a la Dirección Jurídica y de Verificación ejercer las atribuciones siguientes:</w:t>
      </w:r>
    </w:p>
    <w:p w14:paraId="135014F6" w14:textId="77777777" w:rsidR="00AC1301" w:rsidRPr="009C7767" w:rsidRDefault="00AC1301" w:rsidP="00AC1301">
      <w:pPr>
        <w:pStyle w:val="Prrafodelista"/>
        <w:spacing w:line="360" w:lineRule="auto"/>
        <w:ind w:left="425" w:right="425"/>
        <w:jc w:val="both"/>
        <w:rPr>
          <w:rFonts w:ascii="Palatino Linotype" w:eastAsia="Calibri" w:hAnsi="Palatino Linotype" w:cs="Arial"/>
          <w:i/>
          <w:color w:val="000000" w:themeColor="text1"/>
        </w:rPr>
      </w:pPr>
      <w:r w:rsidRPr="009C7767">
        <w:rPr>
          <w:rFonts w:ascii="Palatino Linotype" w:eastAsia="Calibri" w:hAnsi="Palatino Linotype" w:cs="Arial"/>
          <w:i/>
          <w:color w:val="000000" w:themeColor="text1"/>
        </w:rPr>
        <w:t>...</w:t>
      </w:r>
    </w:p>
    <w:p w14:paraId="0240CDA7" w14:textId="77777777" w:rsidR="00AC1301" w:rsidRPr="009C7767" w:rsidRDefault="00AC1301" w:rsidP="00AC1301">
      <w:pPr>
        <w:pStyle w:val="Prrafodelista"/>
        <w:spacing w:line="360" w:lineRule="auto"/>
        <w:ind w:left="425" w:right="425"/>
        <w:jc w:val="both"/>
        <w:rPr>
          <w:rFonts w:ascii="Palatino Linotype" w:eastAsia="Calibri" w:hAnsi="Palatino Linotype" w:cs="Arial"/>
          <w:i/>
          <w:color w:val="000000" w:themeColor="text1"/>
        </w:rPr>
      </w:pPr>
      <w:r w:rsidRPr="009C7767">
        <w:rPr>
          <w:rFonts w:ascii="Palatino Linotype" w:eastAsia="Calibri" w:hAnsi="Palatino Linotype" w:cs="Arial"/>
          <w:i/>
          <w:color w:val="000000" w:themeColor="text1"/>
        </w:rPr>
        <w:t xml:space="preserve">XIV. Ordenar y practicar verificaciones a los portales de internet de los Sujetos Obligados, </w:t>
      </w:r>
      <w:r w:rsidRPr="009C7767">
        <w:rPr>
          <w:rFonts w:ascii="Palatino Linotype" w:eastAsia="Calibri" w:hAnsi="Palatino Linotype" w:cs="Arial"/>
          <w:b/>
          <w:i/>
          <w:color w:val="000000" w:themeColor="text1"/>
        </w:rPr>
        <w:t>para revisar y constatar el debido cumplimiento de las obligaciones de transparencia</w:t>
      </w:r>
      <w:r w:rsidRPr="009C7767">
        <w:rPr>
          <w:rFonts w:ascii="Palatino Linotype" w:eastAsia="Calibri" w:hAnsi="Palatino Linotype" w:cs="Arial"/>
          <w:i/>
          <w:color w:val="000000" w:themeColor="text1"/>
        </w:rPr>
        <w:t>, en los términos que establecen las Leyes de la Materia, lineamientos y demás disposiciones jurídicas aplicables. Asimismo, informar mensualmente al Pleno las verificaciones realizadas a los portales de transparencia de los Sujetos Obligados;</w:t>
      </w:r>
      <w:r w:rsidRPr="009C7767">
        <w:rPr>
          <w:rFonts w:ascii="Palatino Linotype" w:eastAsia="Calibri" w:hAnsi="Palatino Linotype" w:cs="Arial"/>
          <w:i/>
          <w:color w:val="000000" w:themeColor="text1"/>
        </w:rPr>
        <w:cr/>
        <w:t>...”</w:t>
      </w:r>
    </w:p>
    <w:p w14:paraId="0B1E408F" w14:textId="77777777" w:rsidR="00AC1301" w:rsidRPr="009C7767" w:rsidRDefault="00AC1301" w:rsidP="00AC1301">
      <w:pPr>
        <w:spacing w:after="120" w:line="360" w:lineRule="auto"/>
        <w:ind w:right="49"/>
        <w:contextualSpacing/>
        <w:jc w:val="both"/>
        <w:rPr>
          <w:rFonts w:ascii="Palatino Linotype" w:eastAsia="Calibri" w:hAnsi="Palatino Linotype" w:cs="Arial"/>
          <w:color w:val="000000" w:themeColor="text1"/>
        </w:rPr>
      </w:pPr>
    </w:p>
    <w:p w14:paraId="229F6CF8" w14:textId="12C84D4C" w:rsidR="00AC1301" w:rsidRPr="009C7767" w:rsidRDefault="00070918" w:rsidP="00AC1301">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9C7767">
        <w:rPr>
          <w:rFonts w:ascii="Palatino Linotype" w:hAnsi="Palatino Linotype"/>
        </w:rPr>
        <w:t>Se determina dar vista al área competente</w:t>
      </w:r>
      <w:r w:rsidR="00AC1301" w:rsidRPr="009C7767">
        <w:rPr>
          <w:rFonts w:ascii="Palatino Linotype" w:hAnsi="Palatino Linotype"/>
        </w:rPr>
        <w:t>,</w:t>
      </w:r>
      <w:r w:rsidRPr="009C7767">
        <w:rPr>
          <w:rFonts w:ascii="Palatino Linotype" w:hAnsi="Palatino Linotype"/>
        </w:rPr>
        <w:t xml:space="preserve"> toda vez que</w:t>
      </w:r>
      <w:r w:rsidR="00AC1301" w:rsidRPr="009C7767">
        <w:rPr>
          <w:rFonts w:ascii="Palatino Linotype" w:hAnsi="Palatino Linotype"/>
        </w:rPr>
        <w:t xml:space="preserve"> al </w:t>
      </w:r>
      <w:r w:rsidR="008A449C" w:rsidRPr="009C7767">
        <w:rPr>
          <w:rFonts w:ascii="Palatino Linotype" w:hAnsi="Palatino Linotype"/>
        </w:rPr>
        <w:t>corresponder</w:t>
      </w:r>
      <w:r w:rsidRPr="009C7767">
        <w:rPr>
          <w:rFonts w:ascii="Palatino Linotype" w:hAnsi="Palatino Linotype"/>
        </w:rPr>
        <w:t xml:space="preserve"> en parte a </w:t>
      </w:r>
      <w:r w:rsidR="00AC1301" w:rsidRPr="009C7767">
        <w:rPr>
          <w:rFonts w:ascii="Palatino Linotype" w:hAnsi="Palatino Linotype"/>
        </w:rPr>
        <w:t xml:space="preserve">información </w:t>
      </w:r>
      <w:r w:rsidRPr="009C7767">
        <w:rPr>
          <w:rFonts w:ascii="Palatino Linotype" w:hAnsi="Palatino Linotype"/>
        </w:rPr>
        <w:t>de</w:t>
      </w:r>
      <w:r w:rsidR="00AC1301" w:rsidRPr="009C7767">
        <w:rPr>
          <w:rFonts w:ascii="Palatino Linotype" w:hAnsi="Palatino Linotype"/>
        </w:rPr>
        <w:t xml:space="preserve"> obligaciones de transparencia común, </w:t>
      </w:r>
      <w:r w:rsidRPr="009C7767">
        <w:rPr>
          <w:rFonts w:ascii="Palatino Linotype" w:hAnsi="Palatino Linotype"/>
        </w:rPr>
        <w:t>la cual</w:t>
      </w:r>
      <w:r w:rsidR="00AC1301" w:rsidRPr="009C7767">
        <w:rPr>
          <w:rFonts w:ascii="Palatino Linotype" w:hAnsi="Palatino Linotype"/>
        </w:rPr>
        <w:t xml:space="preserve"> los sujetos obligados deben poner a disposición del público de manera </w:t>
      </w:r>
      <w:r w:rsidR="00AC1301" w:rsidRPr="009C7767">
        <w:rPr>
          <w:rFonts w:ascii="Palatino Linotype" w:hAnsi="Palatino Linotype"/>
          <w:b/>
        </w:rPr>
        <w:t>permanente y actualizada</w:t>
      </w:r>
      <w:r w:rsidR="00AC1301" w:rsidRPr="009C7767">
        <w:rPr>
          <w:rFonts w:ascii="Palatino Linotype" w:hAnsi="Palatino Linotype"/>
        </w:rPr>
        <w:t xml:space="preserve"> de forma sencilla, precisa y entendible, en los respectivos medios electrónicos, de acuerdo con sus facultades, atribuciones, funciones u objeto social, y aun así no fue entregada al hoy </w:t>
      </w:r>
      <w:r w:rsidR="00AC1301" w:rsidRPr="009C7767">
        <w:rPr>
          <w:rFonts w:ascii="Palatino Linotype" w:hAnsi="Palatino Linotype"/>
          <w:b/>
        </w:rPr>
        <w:t xml:space="preserve">RECURRENTE; </w:t>
      </w:r>
      <w:r w:rsidR="00AC1301" w:rsidRPr="009C7767">
        <w:rPr>
          <w:rFonts w:ascii="Palatino Linotype" w:hAnsi="Palatino Linotype"/>
        </w:rPr>
        <w:t xml:space="preserve">es que  se determina dar vista al Titular de la Dirección General Jurídica y Verificación de este Instituto; a efecto de </w:t>
      </w:r>
      <w:r w:rsidR="00AC1301" w:rsidRPr="009C7767">
        <w:rPr>
          <w:rFonts w:ascii="Palatino Linotype" w:hAnsi="Palatino Linotype"/>
        </w:rPr>
        <w:lastRenderedPageBreak/>
        <w:t xml:space="preserve">que realice la verificación correspondiente, para determinar si </w:t>
      </w:r>
      <w:r w:rsidR="00AC1301" w:rsidRPr="009C7767">
        <w:rPr>
          <w:rFonts w:ascii="Palatino Linotype" w:hAnsi="Palatino Linotype"/>
          <w:b/>
        </w:rPr>
        <w:t>EL SUJETO OBLIGADO</w:t>
      </w:r>
      <w:r w:rsidR="00AC1301" w:rsidRPr="009C7767">
        <w:rPr>
          <w:rFonts w:ascii="Palatino Linotype" w:hAnsi="Palatino Linotype"/>
        </w:rPr>
        <w:t xml:space="preserve"> está cumpliendo con lo que la ley de la materia le obliga respecto de</w:t>
      </w:r>
      <w:r w:rsidR="00AC1301" w:rsidRPr="009C7767">
        <w:t xml:space="preserve"> </w:t>
      </w:r>
      <w:r w:rsidR="00AC1301" w:rsidRPr="009C7767">
        <w:rPr>
          <w:rFonts w:ascii="Palatino Linotype" w:hAnsi="Palatino Linotype"/>
        </w:rPr>
        <w:t>las Obligaciones de Transparencia Comunes.</w:t>
      </w:r>
    </w:p>
    <w:p w14:paraId="0ACEBEE5" w14:textId="77777777" w:rsidR="003122EE" w:rsidRPr="009C7767" w:rsidRDefault="003122EE" w:rsidP="003122EE">
      <w:pPr>
        <w:pStyle w:val="Prrafodelista"/>
        <w:rPr>
          <w:rFonts w:ascii="Palatino Linotype" w:hAnsi="Palatino Linotype" w:cs="Arial"/>
          <w:noProof/>
          <w:lang w:eastAsia="es-MX"/>
        </w:rPr>
      </w:pPr>
    </w:p>
    <w:p w14:paraId="0EB710FF" w14:textId="77777777" w:rsidR="000129D5" w:rsidRPr="009C7767" w:rsidRDefault="000129D5" w:rsidP="003122EE">
      <w:pPr>
        <w:pStyle w:val="Prrafodelista"/>
        <w:rPr>
          <w:rFonts w:ascii="Palatino Linotype" w:hAnsi="Palatino Linotype" w:cs="Arial"/>
          <w:noProof/>
          <w:lang w:eastAsia="es-MX"/>
        </w:rPr>
      </w:pPr>
    </w:p>
    <w:p w14:paraId="7DDF3999" w14:textId="2E36671E" w:rsidR="00E81B79" w:rsidRPr="009C7767" w:rsidRDefault="007C1BF6" w:rsidP="00E81B79">
      <w:pPr>
        <w:keepNext/>
        <w:keepLines/>
        <w:spacing w:before="40" w:line="360" w:lineRule="auto"/>
        <w:outlineLvl w:val="1"/>
        <w:rPr>
          <w:rFonts w:ascii="Palatino Linotype" w:eastAsia="MS Mincho" w:hAnsi="Palatino Linotype" w:cs="Times New Roman"/>
          <w:b/>
          <w:color w:val="000000"/>
        </w:rPr>
      </w:pPr>
      <w:bookmarkStart w:id="197" w:name="_Toc34310247"/>
      <w:bookmarkStart w:id="198" w:name="_Toc34849558"/>
      <w:bookmarkStart w:id="199" w:name="_Toc53659481"/>
      <w:bookmarkStart w:id="200" w:name="_Toc62134685"/>
      <w:bookmarkStart w:id="201" w:name="_Toc72501075"/>
      <w:r w:rsidRPr="009C7767">
        <w:rPr>
          <w:rFonts w:ascii="Palatino Linotype" w:eastAsia="MS Gothic" w:hAnsi="Palatino Linotype" w:cs="Times New Roman"/>
          <w:b/>
          <w:color w:val="000000"/>
          <w:lang w:eastAsia="es-ES_tradnl"/>
        </w:rPr>
        <w:t>SÉPTIMO</w:t>
      </w:r>
      <w:r w:rsidR="00E81B79" w:rsidRPr="009C7767">
        <w:rPr>
          <w:rFonts w:ascii="Palatino Linotype" w:eastAsia="MS Gothic" w:hAnsi="Palatino Linotype" w:cs="Times New Roman"/>
          <w:b/>
          <w:color w:val="000000"/>
          <w:lang w:eastAsia="es-ES_tradnl"/>
        </w:rPr>
        <w:t>.</w:t>
      </w:r>
      <w:r w:rsidR="00E81B79" w:rsidRPr="009C7767">
        <w:rPr>
          <w:rFonts w:ascii="Palatino Linotype" w:eastAsia="MS Mincho" w:hAnsi="Palatino Linotype" w:cs="Times New Roman"/>
          <w:b/>
          <w:color w:val="000000"/>
        </w:rPr>
        <w:t xml:space="preserve"> De la elaboración de la versión pública</w:t>
      </w:r>
      <w:bookmarkEnd w:id="197"/>
      <w:bookmarkEnd w:id="198"/>
      <w:bookmarkEnd w:id="199"/>
      <w:bookmarkEnd w:id="200"/>
      <w:bookmarkEnd w:id="201"/>
    </w:p>
    <w:p w14:paraId="28651E37" w14:textId="77777777" w:rsidR="003122EE" w:rsidRPr="009C7767" w:rsidRDefault="003122EE" w:rsidP="00E81B79">
      <w:pPr>
        <w:keepNext/>
        <w:keepLines/>
        <w:spacing w:before="40" w:line="360" w:lineRule="auto"/>
        <w:outlineLvl w:val="1"/>
        <w:rPr>
          <w:rFonts w:ascii="Palatino Linotype" w:eastAsia="MS Mincho" w:hAnsi="Palatino Linotype" w:cs="Times New Roman"/>
          <w:b/>
          <w:color w:val="000000"/>
        </w:rPr>
      </w:pPr>
    </w:p>
    <w:p w14:paraId="1B810216" w14:textId="1CCD45D6" w:rsidR="00C5331A" w:rsidRPr="009C7767" w:rsidRDefault="00070918" w:rsidP="00C5331A">
      <w:pPr>
        <w:pStyle w:val="Prrafodelista"/>
        <w:numPr>
          <w:ilvl w:val="0"/>
          <w:numId w:val="1"/>
        </w:numPr>
        <w:tabs>
          <w:tab w:val="left" w:pos="0"/>
          <w:tab w:val="left" w:pos="142"/>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szCs w:val="26"/>
        </w:rPr>
        <w:t xml:space="preserve">Por </w:t>
      </w:r>
      <w:r w:rsidR="008A449C" w:rsidRPr="009C7767">
        <w:rPr>
          <w:rFonts w:ascii="Palatino Linotype" w:eastAsia="MS Gothic" w:hAnsi="Palatino Linotype" w:cs="Times New Roman"/>
          <w:szCs w:val="26"/>
        </w:rPr>
        <w:t>último</w:t>
      </w:r>
      <w:r w:rsidR="00C5331A" w:rsidRPr="009C7767">
        <w:rPr>
          <w:rFonts w:ascii="Palatino Linotype" w:eastAsia="MS Gothic" w:hAnsi="Palatino Linotype" w:cs="Times New Roman"/>
          <w:szCs w:val="26"/>
        </w:rPr>
        <w:t>, debido a la naturaleza de la información solicitada</w:t>
      </w:r>
      <w:r w:rsidR="00C5331A" w:rsidRPr="009C7767">
        <w:rPr>
          <w:rFonts w:ascii="Palatino Linotype" w:eastAsia="MS Gothic" w:hAnsi="Palatino Linotype" w:cs="Times New Roman"/>
          <w:b/>
          <w:szCs w:val="26"/>
        </w:rPr>
        <w:t xml:space="preserve">, </w:t>
      </w:r>
      <w:r w:rsidR="00C5331A" w:rsidRPr="009C7767">
        <w:rPr>
          <w:rFonts w:ascii="Palatino Linotype" w:eastAsia="MS Gothic" w:hAnsi="Palatino Linotype" w:cs="Times New Roman"/>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C5331A" w:rsidRPr="009C7767">
        <w:rPr>
          <w:rFonts w:ascii="Palatino Linotype" w:eastAsia="MS Gothic" w:hAnsi="Palatino Linotype" w:cs="Times New Roman"/>
          <w:b/>
          <w:szCs w:val="26"/>
          <w:u w:val="single"/>
        </w:rPr>
        <w:t>versión pública</w:t>
      </w:r>
      <w:r w:rsidR="00C5331A" w:rsidRPr="009C7767">
        <w:rPr>
          <w:rFonts w:ascii="Palatino Linotype" w:eastAsia="MS Gothic" w:hAnsi="Palatino Linotype" w:cs="Times New Roman"/>
          <w:szCs w:val="26"/>
        </w:rPr>
        <w:t xml:space="preserve"> de los documentos por las consideraciones que se estimen pertinentes.</w:t>
      </w:r>
    </w:p>
    <w:p w14:paraId="3F39BCFD"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25141C30"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9C7767">
        <w:rPr>
          <w:rFonts w:ascii="Palatino Linotype" w:eastAsia="MS Gothic" w:hAnsi="Palatino Linotype" w:cs="Times New Roman"/>
          <w:szCs w:val="26"/>
          <w:vertAlign w:val="superscript"/>
        </w:rPr>
        <w:footnoteReference w:id="10"/>
      </w:r>
      <w:r w:rsidRPr="009C7767">
        <w:rPr>
          <w:rFonts w:ascii="Palatino Linotype" w:eastAsia="MS Gothic" w:hAnsi="Palatino Linotype" w:cs="Times New Roman"/>
          <w:szCs w:val="26"/>
        </w:rPr>
        <w:t xml:space="preserve"> aunque cualquier límite o restricción, </w:t>
      </w:r>
      <w:r w:rsidRPr="009C7767">
        <w:rPr>
          <w:rFonts w:ascii="Palatino Linotype" w:eastAsia="MS Gothic" w:hAnsi="Palatino Linotype" w:cs="Times New Roman"/>
          <w:szCs w:val="26"/>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9C7767">
        <w:rPr>
          <w:rFonts w:ascii="Palatino Linotype" w:eastAsia="MS Gothic" w:hAnsi="Palatino Linotype" w:cs="Times New Roman"/>
          <w:szCs w:val="26"/>
          <w:vertAlign w:val="superscript"/>
        </w:rPr>
        <w:footnoteReference w:id="11"/>
      </w:r>
      <w:r w:rsidRPr="009C7767">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F8A34F5"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41E5479"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A9B8C02"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1C5711B4" w14:textId="77777777" w:rsidR="00C5331A" w:rsidRPr="009C7767" w:rsidRDefault="00C5331A" w:rsidP="00C5331A">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02" w:name="_Toc51863315"/>
      <w:bookmarkStart w:id="203" w:name="_Toc52444649"/>
      <w:bookmarkStart w:id="204" w:name="_Toc57154368"/>
      <w:bookmarkStart w:id="205" w:name="_Toc65170174"/>
      <w:bookmarkStart w:id="206" w:name="_Toc66371800"/>
      <w:bookmarkStart w:id="207" w:name="_Toc67584835"/>
      <w:bookmarkStart w:id="208" w:name="_Toc70070911"/>
      <w:bookmarkStart w:id="209" w:name="_Toc70593358"/>
      <w:bookmarkStart w:id="210" w:name="_Toc72501076"/>
      <w:r w:rsidRPr="009C7767">
        <w:rPr>
          <w:rFonts w:ascii="Palatino Linotype" w:hAnsi="Palatino Linotype" w:cs="Arial"/>
          <w:b/>
        </w:rPr>
        <w:lastRenderedPageBreak/>
        <w:t>I. Requisitos previos.</w:t>
      </w:r>
      <w:bookmarkEnd w:id="202"/>
      <w:bookmarkEnd w:id="203"/>
      <w:bookmarkEnd w:id="204"/>
      <w:bookmarkEnd w:id="205"/>
      <w:bookmarkEnd w:id="206"/>
      <w:bookmarkEnd w:id="207"/>
      <w:bookmarkEnd w:id="208"/>
      <w:bookmarkEnd w:id="209"/>
      <w:bookmarkEnd w:id="210"/>
    </w:p>
    <w:p w14:paraId="15C92BA3"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19BD964"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32EFAE9D"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00A9C58"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221CB79C"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9C7767">
        <w:rPr>
          <w:rFonts w:ascii="Palatino Linotype" w:eastAsia="MS Gothic" w:hAnsi="Palatino Linotype" w:cs="Times New Roman"/>
          <w:b/>
          <w:szCs w:val="26"/>
          <w:u w:val="single"/>
        </w:rPr>
        <w:t xml:space="preserve">no se puede hacer un acuerdo para clasificar de manera general todos los documentos de un expediente o área,  </w:t>
      </w:r>
      <w:r w:rsidRPr="009C7767">
        <w:rPr>
          <w:rFonts w:ascii="Palatino Linotype" w:eastAsia="MS Gothic" w:hAnsi="Palatino Linotype" w:cs="Times New Roman"/>
          <w:szCs w:val="26"/>
        </w:rPr>
        <w:t xml:space="preserve">sin individualizar su análisis y tampoco se puede hacer un </w:t>
      </w:r>
      <w:r w:rsidRPr="009C7767">
        <w:rPr>
          <w:rFonts w:ascii="Palatino Linotype" w:eastAsia="MS Gothic" w:hAnsi="Palatino Linotype" w:cs="Times New Roman"/>
          <w:szCs w:val="26"/>
        </w:rPr>
        <w:lastRenderedPageBreak/>
        <w:t>acuerdo por cada dato que se vaya a clasificar dentro de un documento con diez datos, por ejemplo, susceptibles de ser clasificados.</w:t>
      </w:r>
    </w:p>
    <w:p w14:paraId="42BC94C4"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57A40CC7" w14:textId="77777777" w:rsidR="00C5331A" w:rsidRPr="009C7767" w:rsidRDefault="00C5331A" w:rsidP="00C5331A">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11" w:name="_Toc51863316"/>
      <w:bookmarkStart w:id="212" w:name="_Toc52444650"/>
      <w:bookmarkStart w:id="213" w:name="_Toc57154369"/>
      <w:bookmarkStart w:id="214" w:name="_Toc65170175"/>
      <w:bookmarkStart w:id="215" w:name="_Toc66371801"/>
      <w:bookmarkStart w:id="216" w:name="_Toc67584836"/>
      <w:bookmarkStart w:id="217" w:name="_Toc70070912"/>
      <w:bookmarkStart w:id="218" w:name="_Toc70593359"/>
      <w:bookmarkStart w:id="219" w:name="_Toc72501077"/>
      <w:r w:rsidRPr="009C7767">
        <w:rPr>
          <w:rFonts w:ascii="Palatino Linotype" w:hAnsi="Palatino Linotype" w:cs="Arial"/>
          <w:b/>
        </w:rPr>
        <w:t>II. Supuestos de clasificación.</w:t>
      </w:r>
      <w:bookmarkEnd w:id="211"/>
      <w:bookmarkEnd w:id="212"/>
      <w:bookmarkEnd w:id="213"/>
      <w:bookmarkEnd w:id="214"/>
      <w:bookmarkEnd w:id="215"/>
      <w:bookmarkEnd w:id="216"/>
      <w:bookmarkEnd w:id="217"/>
      <w:bookmarkEnd w:id="218"/>
      <w:bookmarkEnd w:id="219"/>
    </w:p>
    <w:p w14:paraId="2F5F368D"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14:paraId="72BC8F65"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6D5FD2B"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14:paraId="1A5E2E9E"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2A2F2EA1" w14:textId="77777777" w:rsidR="00C5331A" w:rsidRPr="009C7767"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9C7767">
        <w:rPr>
          <w:rFonts w:ascii="Palatino Linotype" w:hAnsi="Palatino Linotype" w:cs="Bookman Old Style"/>
          <w:bCs/>
          <w:i/>
          <w:color w:val="000000"/>
        </w:rPr>
        <w:t xml:space="preserve">“I. </w:t>
      </w:r>
      <w:r w:rsidRPr="009C7767">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6F1C980C" w14:textId="77777777" w:rsidR="00C5331A" w:rsidRPr="009C7767"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9C7767">
        <w:rPr>
          <w:rFonts w:ascii="Palatino Linotype" w:hAnsi="Palatino Linotype" w:cs="Bookman Old Style"/>
          <w:bCs/>
          <w:i/>
          <w:color w:val="000000"/>
        </w:rPr>
        <w:t xml:space="preserve">II. </w:t>
      </w:r>
      <w:r w:rsidRPr="009C7767">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7020217" w14:textId="77777777" w:rsidR="00C5331A" w:rsidRPr="009C7767"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9C7767">
        <w:rPr>
          <w:rFonts w:ascii="Palatino Linotype" w:hAnsi="Palatino Linotype" w:cs="Bookman Old Style"/>
          <w:bCs/>
          <w:i/>
          <w:color w:val="000000"/>
        </w:rPr>
        <w:t xml:space="preserve">III. </w:t>
      </w:r>
      <w:r w:rsidRPr="009C7767">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6316FE66" w14:textId="77777777" w:rsidR="00C5331A" w:rsidRPr="009C7767"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9C7767">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042A8B4A" w14:textId="77777777" w:rsidR="00C5331A" w:rsidRPr="009C7767" w:rsidRDefault="00C5331A" w:rsidP="00C5331A">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9C7767">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6F2E4F80"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5EACD57D"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szCs w:val="26"/>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68FE2A8" w14:textId="77777777" w:rsidR="00977884" w:rsidRPr="009C7767" w:rsidRDefault="00977884" w:rsidP="00977884">
      <w:pPr>
        <w:pStyle w:val="Prrafodelista"/>
        <w:tabs>
          <w:tab w:val="left" w:pos="142"/>
          <w:tab w:val="left" w:pos="284"/>
          <w:tab w:val="left" w:pos="426"/>
        </w:tabs>
        <w:spacing w:after="160" w:line="360" w:lineRule="auto"/>
        <w:ind w:left="0"/>
        <w:jc w:val="both"/>
        <w:rPr>
          <w:rFonts w:ascii="Palatino Linotype" w:hAnsi="Palatino Linotype" w:cs="Arial"/>
        </w:rPr>
      </w:pPr>
    </w:p>
    <w:p w14:paraId="2786FD25"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szCs w:val="26"/>
        </w:rPr>
        <w:t xml:space="preserve">Como consecuencia de lo anterior, el </w:t>
      </w:r>
      <w:r w:rsidRPr="009C7767">
        <w:rPr>
          <w:rFonts w:ascii="Palatino Linotype" w:eastAsia="MS Gothic" w:hAnsi="Palatino Linotype" w:cs="Times New Roman"/>
          <w:b/>
          <w:szCs w:val="26"/>
        </w:rPr>
        <w:t>SUJETO OBLIGADO</w:t>
      </w:r>
      <w:r w:rsidRPr="009C7767">
        <w:rPr>
          <w:rFonts w:ascii="Palatino Linotype" w:eastAsia="MS Gothic" w:hAnsi="Palatino Linotype" w:cs="Times New Roman"/>
          <w:szCs w:val="26"/>
        </w:rPr>
        <w:t xml:space="preserve"> debe identificar claramente el tipo de información y hacer un juicio de subsunción o encaje</w:t>
      </w:r>
      <w:r w:rsidRPr="009C7767">
        <w:rPr>
          <w:rFonts w:ascii="Palatino Linotype" w:eastAsia="MS Gothic" w:hAnsi="Palatino Linotype" w:cs="Times New Roman"/>
          <w:szCs w:val="26"/>
          <w:vertAlign w:val="superscript"/>
        </w:rPr>
        <w:footnoteReference w:id="12"/>
      </w:r>
      <w:r w:rsidRPr="009C7767">
        <w:rPr>
          <w:rFonts w:ascii="Palatino Linotype" w:eastAsia="MS Gothic" w:hAnsi="Palatino Linotype" w:cs="Times New Roman"/>
          <w:szCs w:val="26"/>
        </w:rPr>
        <w:t xml:space="preserve"> para acreditar que el supuesto de hecho corresponde estrictamente con la </w:t>
      </w:r>
      <w:proofErr w:type="spellStart"/>
      <w:r w:rsidRPr="009C7767">
        <w:rPr>
          <w:rFonts w:ascii="Palatino Linotype" w:eastAsia="MS Gothic" w:hAnsi="Palatino Linotype" w:cs="Times New Roman"/>
          <w:szCs w:val="26"/>
        </w:rPr>
        <w:t>hipótesis</w:t>
      </w:r>
      <w:proofErr w:type="spellEnd"/>
      <w:r w:rsidRPr="009C7767">
        <w:rPr>
          <w:rFonts w:ascii="Palatino Linotype" w:eastAsia="MS Gothic" w:hAnsi="Palatino Linotype" w:cs="Times New Roman"/>
          <w:szCs w:val="26"/>
        </w:rPr>
        <w:t xml:space="preserve"> jurídica. Esto también lo debe de realizar el servidor público habilitado y el titular del área que administra la información.</w:t>
      </w:r>
    </w:p>
    <w:p w14:paraId="00AA3B07"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1DA73311"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szCs w:val="26"/>
        </w:rPr>
        <w:lastRenderedPageBreak/>
        <w:t>Al respecto, los Lineamientos Generales en Materia de Clasificación y Desclasificación de la Información, así Como para la Elaboración de Versiones Públicas, por cuanto hace a la clasificación de la información, señalan lo siguiente:</w:t>
      </w:r>
    </w:p>
    <w:p w14:paraId="325EDD82"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7C648A65" w14:textId="77777777" w:rsidR="00C5331A" w:rsidRPr="009C7767"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9C7767">
        <w:rPr>
          <w:rFonts w:ascii="Palatino Linotype" w:hAnsi="Palatino Linotype" w:cs="Arial"/>
          <w:i/>
        </w:rPr>
        <w:t>“</w:t>
      </w:r>
      <w:r w:rsidRPr="009C7767">
        <w:rPr>
          <w:rFonts w:ascii="Palatino Linotype" w:hAnsi="Palatino Linotype" w:cs="Arial"/>
          <w:b/>
          <w:i/>
        </w:rPr>
        <w:t>Quincuagésimo.</w:t>
      </w:r>
      <w:r w:rsidRPr="009C7767">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381E35CC" w14:textId="77777777" w:rsidR="00C5331A" w:rsidRPr="009C7767"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p>
    <w:p w14:paraId="7A02A0F5" w14:textId="77777777" w:rsidR="00C5331A" w:rsidRPr="009C7767"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9C7767">
        <w:rPr>
          <w:rFonts w:ascii="Palatino Linotype" w:hAnsi="Palatino Linotype" w:cs="Arial"/>
          <w:b/>
          <w:i/>
        </w:rPr>
        <w:t>Quincuagésimo primero.</w:t>
      </w:r>
      <w:r w:rsidRPr="009C7767">
        <w:rPr>
          <w:rFonts w:ascii="Palatino Linotype" w:hAnsi="Palatino Linotype" w:cs="Arial"/>
          <w:i/>
        </w:rPr>
        <w:t xml:space="preserve"> La leyenda en los documentos clasificados indicará:</w:t>
      </w:r>
    </w:p>
    <w:p w14:paraId="51E5CCA4" w14:textId="77777777" w:rsidR="00C5331A" w:rsidRPr="009C7767"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9C7767">
        <w:rPr>
          <w:rFonts w:ascii="Palatino Linotype" w:hAnsi="Palatino Linotype" w:cs="Arial"/>
          <w:i/>
        </w:rPr>
        <w:t>I. La fecha de sesión del Comité de Transparencia en donde se confirmó la clasificación, en su caso;</w:t>
      </w:r>
    </w:p>
    <w:p w14:paraId="77E8904F" w14:textId="77777777" w:rsidR="00C5331A" w:rsidRPr="009C7767"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9C7767">
        <w:rPr>
          <w:rFonts w:ascii="Palatino Linotype" w:hAnsi="Palatino Linotype" w:cs="Arial"/>
          <w:i/>
        </w:rPr>
        <w:t>II. El nombre del área;</w:t>
      </w:r>
    </w:p>
    <w:p w14:paraId="2FF513A5" w14:textId="77777777" w:rsidR="00C5331A" w:rsidRPr="009C7767"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9C7767">
        <w:rPr>
          <w:rFonts w:ascii="Palatino Linotype" w:hAnsi="Palatino Linotype" w:cs="Arial"/>
          <w:i/>
        </w:rPr>
        <w:t>III. La palabra reservado o confidencial;</w:t>
      </w:r>
    </w:p>
    <w:p w14:paraId="67FF7EF9" w14:textId="77777777" w:rsidR="00C5331A" w:rsidRPr="009C7767"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9C7767">
        <w:rPr>
          <w:rFonts w:ascii="Palatino Linotype" w:hAnsi="Palatino Linotype" w:cs="Arial"/>
          <w:i/>
        </w:rPr>
        <w:t>IV. Las partes o secciones reservadas o confidenciales, en su caso;</w:t>
      </w:r>
    </w:p>
    <w:p w14:paraId="4FB71516" w14:textId="77777777" w:rsidR="00C5331A" w:rsidRPr="009C7767"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9C7767">
        <w:rPr>
          <w:rFonts w:ascii="Palatino Linotype" w:hAnsi="Palatino Linotype" w:cs="Arial"/>
          <w:i/>
        </w:rPr>
        <w:t>V. El fundamento legal;</w:t>
      </w:r>
    </w:p>
    <w:p w14:paraId="3DB0C5C8" w14:textId="77777777" w:rsidR="00C5331A" w:rsidRPr="009C7767"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9C7767">
        <w:rPr>
          <w:rFonts w:ascii="Palatino Linotype" w:hAnsi="Palatino Linotype" w:cs="Arial"/>
          <w:i/>
        </w:rPr>
        <w:t>VI. El periodo de reserva, y</w:t>
      </w:r>
    </w:p>
    <w:p w14:paraId="41A06CDD" w14:textId="77777777" w:rsidR="00C5331A" w:rsidRPr="009C7767"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9C7767">
        <w:rPr>
          <w:rFonts w:ascii="Palatino Linotype" w:hAnsi="Palatino Linotype" w:cs="Arial"/>
          <w:i/>
        </w:rPr>
        <w:t>VII. La rúbrica del titular del área.</w:t>
      </w:r>
    </w:p>
    <w:p w14:paraId="427D20A5" w14:textId="77777777" w:rsidR="00C5331A" w:rsidRPr="009C7767"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p>
    <w:p w14:paraId="555A22EC" w14:textId="77777777" w:rsidR="00C5331A" w:rsidRPr="009C7767"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9C7767">
        <w:rPr>
          <w:rFonts w:ascii="Palatino Linotype" w:hAnsi="Palatino Linotype" w:cs="Arial"/>
          <w:b/>
          <w:i/>
        </w:rPr>
        <w:t>Quincuagésimo segundo.</w:t>
      </w:r>
      <w:r w:rsidRPr="009C7767">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7DFA8E6C" w14:textId="77777777" w:rsidR="00C5331A" w:rsidRPr="009C7767"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9C7767">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1036CB82" w14:textId="77777777" w:rsidR="00C5331A" w:rsidRPr="009C7767" w:rsidRDefault="00C5331A" w:rsidP="00C5331A">
      <w:pPr>
        <w:pStyle w:val="Prrafodelista"/>
        <w:tabs>
          <w:tab w:val="left" w:pos="142"/>
          <w:tab w:val="left" w:pos="284"/>
          <w:tab w:val="left" w:pos="426"/>
        </w:tabs>
        <w:spacing w:line="276" w:lineRule="auto"/>
        <w:ind w:left="567" w:right="567"/>
        <w:jc w:val="both"/>
        <w:rPr>
          <w:rFonts w:ascii="Palatino Linotype" w:hAnsi="Palatino Linotype" w:cs="Arial"/>
          <w:i/>
        </w:rPr>
      </w:pPr>
      <w:r w:rsidRPr="009C7767">
        <w:rPr>
          <w:rFonts w:ascii="Palatino Linotype" w:hAnsi="Palatino Linotype" w:cs="Arial"/>
          <w:b/>
          <w:i/>
        </w:rPr>
        <w:t>Quincuagésimo tercero.</w:t>
      </w:r>
      <w:r w:rsidRPr="009C7767">
        <w:rPr>
          <w:rFonts w:ascii="Palatino Linotype" w:hAnsi="Palatino Linotype" w:cs="Arial"/>
          <w:i/>
        </w:rPr>
        <w:t xml:space="preserve"> El formato para señalar la clasificación parcial de un documento, es el siguiente:</w:t>
      </w:r>
    </w:p>
    <w:p w14:paraId="212A00E3" w14:textId="77777777" w:rsidR="00C5331A" w:rsidRPr="009C7767" w:rsidRDefault="00C5331A" w:rsidP="00C5331A">
      <w:pPr>
        <w:pStyle w:val="Prrafodelista"/>
        <w:tabs>
          <w:tab w:val="left" w:pos="142"/>
          <w:tab w:val="left" w:pos="284"/>
          <w:tab w:val="left" w:pos="426"/>
        </w:tabs>
        <w:spacing w:line="360" w:lineRule="auto"/>
        <w:ind w:left="0"/>
        <w:jc w:val="center"/>
        <w:rPr>
          <w:rFonts w:ascii="Palatino Linotype" w:hAnsi="Palatino Linotype" w:cs="Arial"/>
        </w:rPr>
      </w:pPr>
      <w:r w:rsidRPr="009C7767">
        <w:rPr>
          <w:rFonts w:ascii="Palatino Linotype" w:hAnsi="Palatino Linotype" w:cs="Arial"/>
          <w:i/>
          <w:noProof/>
          <w:lang w:val="es-MX" w:eastAsia="es-MX"/>
        </w:rPr>
        <w:lastRenderedPageBreak/>
        <w:drawing>
          <wp:inline distT="0" distB="0" distL="0" distR="0" wp14:anchorId="1F703A45" wp14:editId="67360BD1">
            <wp:extent cx="4905202" cy="4442346"/>
            <wp:effectExtent l="57150" t="57150" r="105410" b="1111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3436" cy="435923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70C2F4"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77F3F735"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szCs w:val="26"/>
        </w:rPr>
        <w:t>Una vez hecho lo anterior, se remite la información al Titular de la Unidad de Transparencia, con el acuerdo de clasificación correspondiente, para que sea sometido al conocimiento del Comité de Transparencia.</w:t>
      </w:r>
    </w:p>
    <w:p w14:paraId="1F704A3D" w14:textId="77777777" w:rsidR="00977884" w:rsidRPr="009C7767" w:rsidRDefault="00977884" w:rsidP="00977884">
      <w:pPr>
        <w:pStyle w:val="Prrafodelista"/>
        <w:tabs>
          <w:tab w:val="left" w:pos="142"/>
          <w:tab w:val="left" w:pos="284"/>
          <w:tab w:val="left" w:pos="426"/>
        </w:tabs>
        <w:spacing w:after="160" w:line="360" w:lineRule="auto"/>
        <w:ind w:left="0"/>
        <w:jc w:val="both"/>
        <w:rPr>
          <w:rFonts w:ascii="Palatino Linotype" w:hAnsi="Palatino Linotype" w:cs="Arial"/>
        </w:rPr>
      </w:pPr>
    </w:p>
    <w:p w14:paraId="655FB406" w14:textId="77777777" w:rsidR="00C5331A" w:rsidRPr="009C7767" w:rsidRDefault="00C5331A" w:rsidP="00C5331A">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20" w:name="_Toc51863317"/>
      <w:bookmarkStart w:id="221" w:name="_Toc52444651"/>
      <w:bookmarkStart w:id="222" w:name="_Toc57154370"/>
      <w:bookmarkStart w:id="223" w:name="_Toc65170176"/>
      <w:bookmarkStart w:id="224" w:name="_Toc66371802"/>
      <w:bookmarkStart w:id="225" w:name="_Toc67584837"/>
      <w:bookmarkStart w:id="226" w:name="_Toc70070913"/>
      <w:bookmarkStart w:id="227" w:name="_Toc70593360"/>
      <w:bookmarkStart w:id="228" w:name="_Toc72501078"/>
      <w:r w:rsidRPr="009C7767">
        <w:rPr>
          <w:rFonts w:ascii="Palatino Linotype" w:hAnsi="Palatino Linotype" w:cs="Arial"/>
          <w:b/>
        </w:rPr>
        <w:t>III. La intervención del Comité de Transparencia.</w:t>
      </w:r>
      <w:bookmarkEnd w:id="220"/>
      <w:bookmarkEnd w:id="221"/>
      <w:bookmarkEnd w:id="222"/>
      <w:bookmarkEnd w:id="223"/>
      <w:bookmarkEnd w:id="224"/>
      <w:bookmarkEnd w:id="225"/>
      <w:bookmarkEnd w:id="226"/>
      <w:bookmarkEnd w:id="227"/>
      <w:bookmarkEnd w:id="228"/>
    </w:p>
    <w:p w14:paraId="06581CB3"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b/>
        </w:rPr>
      </w:pPr>
      <w:r w:rsidRPr="009C7767">
        <w:rPr>
          <w:rFonts w:ascii="Palatino Linotype" w:hAnsi="Palatino Linotype" w:cs="Arial"/>
          <w:b/>
        </w:rPr>
        <w:t>a) Formalidades para emitir el Acuerdo de Clasificación.</w:t>
      </w:r>
    </w:p>
    <w:p w14:paraId="4068257C"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szCs w:val="26"/>
        </w:rPr>
        <w:lastRenderedPageBreak/>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9C7767">
        <w:rPr>
          <w:rFonts w:ascii="Palatino Linotype" w:eastAsia="MS Gothic" w:hAnsi="Palatino Linotype" w:cs="Times New Roman"/>
          <w:b/>
          <w:szCs w:val="26"/>
          <w:u w:val="single"/>
        </w:rPr>
        <w:t>confirmar, modificar o revocar</w:t>
      </w:r>
      <w:r w:rsidRPr="009C7767">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9C7767">
        <w:rPr>
          <w:rFonts w:ascii="Palatino Linotype" w:eastAsia="MS Gothic" w:hAnsi="Palatino Linotype" w:cs="Times New Roman"/>
          <w:b/>
          <w:szCs w:val="26"/>
          <w:u w:val="single"/>
        </w:rPr>
        <w:t>no aprueba</w:t>
      </w:r>
      <w:r w:rsidRPr="009C7767">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14:paraId="7672EEDE"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3242BF46"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9C7767">
        <w:rPr>
          <w:rFonts w:ascii="Palatino Linotype" w:eastAsia="MS Gothic" w:hAnsi="Palatino Linotype" w:cs="Times New Roman"/>
          <w:b/>
          <w:szCs w:val="26"/>
          <w:u w:val="single"/>
        </w:rPr>
        <w:t>el acto reúna con los requisitos elementales</w:t>
      </w:r>
      <w:r w:rsidRPr="009C7767">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5B0A763"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25125B55"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szCs w:val="26"/>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4C46819A"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7E6D3DA"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b/>
        </w:rPr>
      </w:pPr>
      <w:r w:rsidRPr="009C7767">
        <w:rPr>
          <w:rFonts w:ascii="Palatino Linotype" w:hAnsi="Palatino Linotype" w:cs="Arial"/>
          <w:b/>
        </w:rPr>
        <w:t>b) Requisitos de fondo del Acuerdo de Clasificación.</w:t>
      </w:r>
    </w:p>
    <w:p w14:paraId="05FF3677"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szCs w:val="26"/>
        </w:rPr>
        <w:t xml:space="preserve">Como se ha señalado antes, al hacer el juicio de subsunción o encaje entre el supuesto de hecho y la </w:t>
      </w:r>
      <w:proofErr w:type="spellStart"/>
      <w:r w:rsidRPr="009C7767">
        <w:rPr>
          <w:rFonts w:ascii="Palatino Linotype" w:eastAsia="MS Gothic" w:hAnsi="Palatino Linotype" w:cs="Times New Roman"/>
          <w:szCs w:val="26"/>
        </w:rPr>
        <w:t>hipótesis</w:t>
      </w:r>
      <w:proofErr w:type="spellEnd"/>
      <w:r w:rsidRPr="009C7767">
        <w:rPr>
          <w:rFonts w:ascii="Palatino Linotype" w:eastAsia="MS Gothic" w:hAnsi="Palatino Linotype" w:cs="Times New Roman"/>
          <w:szCs w:val="26"/>
        </w:rPr>
        <w:t xml:space="preserve">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9C7767">
        <w:rPr>
          <w:rFonts w:ascii="Palatino Linotype" w:eastAsia="MS Gothic" w:hAnsi="Palatino Linotype" w:cs="Times New Roman"/>
          <w:szCs w:val="26"/>
        </w:rPr>
        <w:t>Generales,  al</w:t>
      </w:r>
      <w:proofErr w:type="gramEnd"/>
      <w:r w:rsidRPr="009C7767">
        <w:rPr>
          <w:rFonts w:ascii="Palatino Linotype" w:eastAsia="MS Gothic" w:hAnsi="Palatino Linotype" w:cs="Times New Roman"/>
          <w:szCs w:val="26"/>
        </w:rPr>
        <w:t xml:space="preserve"> señalar que la carga de la prueba, para justificar las restricciones, corresponde a los sujetos obligados, por lo que deberán fundar y motivar debidamente la clasificación.</w:t>
      </w:r>
    </w:p>
    <w:p w14:paraId="2AD92236"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6702472F"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szCs w:val="26"/>
        </w:rPr>
        <w:t xml:space="preserve">De lo anterior, se desprende </w:t>
      </w:r>
      <w:proofErr w:type="gramStart"/>
      <w:r w:rsidRPr="009C7767">
        <w:rPr>
          <w:rFonts w:ascii="Palatino Linotype" w:eastAsia="MS Gothic" w:hAnsi="Palatino Linotype" w:cs="Times New Roman"/>
          <w:szCs w:val="26"/>
        </w:rPr>
        <w:t>que</w:t>
      </w:r>
      <w:proofErr w:type="gramEnd"/>
      <w:r w:rsidRPr="009C7767">
        <w:rPr>
          <w:rFonts w:ascii="Palatino Linotype" w:eastAsia="MS Gothic" w:hAnsi="Palatino Linotype" w:cs="Times New Roman"/>
          <w:szCs w:val="26"/>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9C7767">
        <w:rPr>
          <w:rFonts w:ascii="Palatino Linotype" w:eastAsia="MS Gothic" w:hAnsi="Palatino Linotype" w:cs="Times New Roman"/>
          <w:szCs w:val="26"/>
        </w:rPr>
        <w:lastRenderedPageBreak/>
        <w:t>fundamentos legales que le dieron origen y las razones por las que se deben aplicar al caso concreto.</w:t>
      </w:r>
    </w:p>
    <w:p w14:paraId="319EDD3F" w14:textId="77777777" w:rsidR="00C5331A" w:rsidRPr="009C7767" w:rsidRDefault="00C5331A" w:rsidP="00C5331A">
      <w:pPr>
        <w:pStyle w:val="Prrafodelista"/>
        <w:rPr>
          <w:rFonts w:ascii="Palatino Linotype" w:hAnsi="Palatino Linotype" w:cs="Arial"/>
        </w:rPr>
      </w:pPr>
    </w:p>
    <w:p w14:paraId="5D71C08C"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9C7767">
        <w:rPr>
          <w:rFonts w:ascii="Palatino Linotype" w:eastAsia="MS Gothic" w:hAnsi="Palatino Linotype" w:cs="Times New Roman"/>
          <w:i/>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9C7767">
        <w:rPr>
          <w:rFonts w:ascii="Palatino Linotype" w:eastAsia="MS Gothic" w:hAnsi="Palatino Linotype" w:cs="Times New Roman"/>
          <w:i/>
          <w:szCs w:val="26"/>
        </w:rPr>
        <w:t>hecho</w:t>
      </w:r>
      <w:r w:rsidRPr="009C7767">
        <w:rPr>
          <w:rFonts w:ascii="Palatino Linotype" w:eastAsia="MS Gothic" w:hAnsi="Palatino Linotype" w:cs="Times New Roman"/>
          <w:szCs w:val="26"/>
        </w:rPr>
        <w:t>....</w:t>
      </w:r>
      <w:proofErr w:type="gramEnd"/>
      <w:r w:rsidRPr="009C7767">
        <w:rPr>
          <w:rFonts w:ascii="Palatino Linotype" w:eastAsia="MS Gothic" w:hAnsi="Palatino Linotype" w:cs="Times New Roman"/>
          <w:szCs w:val="26"/>
        </w:rPr>
        <w:t>”</w:t>
      </w:r>
      <w:r w:rsidRPr="009C7767">
        <w:rPr>
          <w:rFonts w:ascii="Palatino Linotype" w:eastAsia="MS Gothic" w:hAnsi="Palatino Linotype" w:cs="Times New Roman"/>
          <w:szCs w:val="26"/>
          <w:vertAlign w:val="superscript"/>
        </w:rPr>
        <w:footnoteReference w:id="13"/>
      </w:r>
    </w:p>
    <w:p w14:paraId="6FF498F7"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159D4155"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hAnsi="Palatino Linotype" w:cs="Arial"/>
        </w:rPr>
        <w:t>Por su parte, el intérprete judicial del país ha establecido una jurisprudencia respecto a qué debe entenderse por fundamentación y motivación, en los siguientes términos:</w:t>
      </w:r>
    </w:p>
    <w:p w14:paraId="4CE00842"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9A9B686" w14:textId="77777777" w:rsidR="00C5331A" w:rsidRPr="009C7767" w:rsidRDefault="00C5331A" w:rsidP="00C5331A">
      <w:pPr>
        <w:spacing w:line="276" w:lineRule="auto"/>
        <w:ind w:left="851" w:right="618"/>
        <w:contextualSpacing/>
        <w:jc w:val="both"/>
        <w:rPr>
          <w:rFonts w:ascii="Palatino Linotype" w:hAnsi="Palatino Linotype" w:cs="Arial"/>
          <w:i/>
          <w:color w:val="000000"/>
        </w:rPr>
      </w:pPr>
      <w:r w:rsidRPr="009C7767">
        <w:rPr>
          <w:rFonts w:ascii="Palatino Linotype" w:hAnsi="Palatino Linotype" w:cs="Arial"/>
          <w:b/>
          <w:i/>
          <w:color w:val="000000"/>
        </w:rPr>
        <w:t>FUNDAMENTACIÓN Y MOTIVACIÓN.</w:t>
      </w:r>
      <w:r w:rsidRPr="009C7767">
        <w:rPr>
          <w:rFonts w:ascii="Palatino Linotype" w:hAnsi="Palatino Linotype" w:cs="Arial"/>
          <w:i/>
          <w:color w:val="000000"/>
        </w:rPr>
        <w:t xml:space="preserve"> “La </w:t>
      </w:r>
      <w:r w:rsidRPr="009C7767">
        <w:rPr>
          <w:rFonts w:ascii="Palatino Linotype" w:hAnsi="Palatino Linotype" w:cs="Arial"/>
          <w:i/>
          <w:color w:val="000000"/>
          <w:u w:val="single"/>
        </w:rPr>
        <w:t xml:space="preserve">debida fundamentación y motivación legal, deben entenderse, por lo primero, la cita del precepto legal </w:t>
      </w:r>
      <w:r w:rsidRPr="009C7767">
        <w:rPr>
          <w:rFonts w:ascii="Palatino Linotype" w:hAnsi="Palatino Linotype" w:cs="Arial"/>
          <w:i/>
          <w:color w:val="000000"/>
          <w:u w:val="single"/>
        </w:rPr>
        <w:lastRenderedPageBreak/>
        <w:t>aplicable al caso, y por lo segundo, las razones, motivos o circunstancias especiales que llevaron a la autoridad a concluir que el caso particular encuadra en el supuesto previsto por la norma legal invocada como fundamento</w:t>
      </w:r>
      <w:r w:rsidRPr="009C7767">
        <w:rPr>
          <w:rFonts w:ascii="Palatino Linotype" w:hAnsi="Palatino Linotype" w:cs="Arial"/>
          <w:i/>
          <w:color w:val="000000"/>
        </w:rPr>
        <w:t>.”</w:t>
      </w:r>
    </w:p>
    <w:p w14:paraId="0ECC17C3" w14:textId="77777777" w:rsidR="00C5331A" w:rsidRPr="009C7767" w:rsidRDefault="00C5331A" w:rsidP="00C5331A">
      <w:pPr>
        <w:spacing w:line="360" w:lineRule="auto"/>
        <w:ind w:left="851" w:right="618"/>
        <w:contextualSpacing/>
        <w:jc w:val="both"/>
        <w:rPr>
          <w:rFonts w:ascii="Palatino Linotype" w:hAnsi="Palatino Linotype" w:cs="Arial"/>
          <w:i/>
          <w:color w:val="000000"/>
        </w:rPr>
      </w:pPr>
      <w:r w:rsidRPr="009C7767">
        <w:rPr>
          <w:rFonts w:ascii="Palatino Linotype" w:hAnsi="Palatino Linotype" w:cs="Arial"/>
          <w:i/>
          <w:color w:val="000000"/>
        </w:rPr>
        <w:t>SEGUNDO TRIBUNAL COLEGIADO DEL SEXTO CIRCUITO.</w:t>
      </w:r>
    </w:p>
    <w:p w14:paraId="46B84897" w14:textId="77777777" w:rsidR="00C5331A" w:rsidRPr="009C7767" w:rsidRDefault="00C5331A" w:rsidP="00C5331A">
      <w:pPr>
        <w:spacing w:line="360" w:lineRule="auto"/>
        <w:ind w:left="851" w:right="618"/>
        <w:contextualSpacing/>
        <w:jc w:val="both"/>
        <w:rPr>
          <w:rFonts w:ascii="Palatino Linotype" w:hAnsi="Palatino Linotype" w:cs="Arial"/>
          <w:i/>
          <w:color w:val="000000"/>
        </w:rPr>
      </w:pPr>
      <w:r w:rsidRPr="009C7767">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26C59DE7" w14:textId="77777777" w:rsidR="00C5331A" w:rsidRPr="009C7767" w:rsidRDefault="00C5331A" w:rsidP="00C5331A">
      <w:pPr>
        <w:spacing w:line="360" w:lineRule="auto"/>
        <w:ind w:left="851" w:right="618"/>
        <w:contextualSpacing/>
        <w:jc w:val="both"/>
        <w:rPr>
          <w:rFonts w:ascii="Palatino Linotype" w:hAnsi="Palatino Linotype" w:cs="Arial"/>
          <w:i/>
          <w:color w:val="000000"/>
        </w:rPr>
      </w:pPr>
      <w:r w:rsidRPr="009C7767">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0647609E" w14:textId="77777777" w:rsidR="00C5331A" w:rsidRPr="009C7767" w:rsidRDefault="00C5331A" w:rsidP="00C5331A">
      <w:pPr>
        <w:spacing w:line="360" w:lineRule="auto"/>
        <w:ind w:left="851" w:right="618"/>
        <w:contextualSpacing/>
        <w:jc w:val="both"/>
        <w:rPr>
          <w:rFonts w:ascii="Palatino Linotype" w:hAnsi="Palatino Linotype" w:cs="Arial"/>
          <w:i/>
          <w:color w:val="000000"/>
        </w:rPr>
      </w:pPr>
      <w:r w:rsidRPr="009C7767">
        <w:rPr>
          <w:rFonts w:ascii="Palatino Linotype" w:hAnsi="Palatino Linotype" w:cs="Arial"/>
          <w:i/>
          <w:color w:val="000000"/>
        </w:rPr>
        <w:t>Amparo en revisión 333/88. Adilia Romero. 26 de octubre de 1988. Unanimidad de votos. Ponente: Arnoldo Nájera Virgen. Secretario: Enrique Crispín Campos Ramírez.</w:t>
      </w:r>
    </w:p>
    <w:p w14:paraId="7B523BA0" w14:textId="77777777" w:rsidR="00C5331A" w:rsidRPr="009C7767" w:rsidRDefault="00C5331A" w:rsidP="00C5331A">
      <w:pPr>
        <w:spacing w:line="360" w:lineRule="auto"/>
        <w:ind w:left="851" w:right="618"/>
        <w:contextualSpacing/>
        <w:jc w:val="both"/>
        <w:rPr>
          <w:rFonts w:ascii="Palatino Linotype" w:hAnsi="Palatino Linotype" w:cs="Arial"/>
          <w:i/>
          <w:color w:val="000000"/>
        </w:rPr>
      </w:pPr>
      <w:r w:rsidRPr="009C7767">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1CC66C1A" w14:textId="77777777" w:rsidR="00C5331A" w:rsidRPr="009C7767" w:rsidRDefault="00C5331A" w:rsidP="00C5331A">
      <w:pPr>
        <w:spacing w:line="360" w:lineRule="auto"/>
        <w:ind w:left="851" w:right="618"/>
        <w:contextualSpacing/>
        <w:jc w:val="both"/>
        <w:rPr>
          <w:rFonts w:ascii="Palatino Linotype" w:hAnsi="Palatino Linotype" w:cs="Arial"/>
          <w:i/>
          <w:color w:val="000000"/>
        </w:rPr>
      </w:pPr>
      <w:r w:rsidRPr="009C7767">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9C7767">
        <w:rPr>
          <w:rFonts w:ascii="Palatino Linotype" w:hAnsi="Palatino Linotype" w:cs="Arial"/>
          <w:i/>
          <w:color w:val="000000"/>
        </w:rPr>
        <w:t>Baigts</w:t>
      </w:r>
      <w:proofErr w:type="spellEnd"/>
      <w:r w:rsidRPr="009C7767">
        <w:rPr>
          <w:rFonts w:ascii="Palatino Linotype" w:hAnsi="Palatino Linotype" w:cs="Arial"/>
          <w:i/>
          <w:color w:val="000000"/>
        </w:rPr>
        <w:t xml:space="preserve"> Muñoz.</w:t>
      </w:r>
    </w:p>
    <w:p w14:paraId="1EFFC36B" w14:textId="77777777" w:rsidR="003122EE" w:rsidRPr="009C7767" w:rsidRDefault="003122EE" w:rsidP="00C5331A">
      <w:pPr>
        <w:spacing w:line="360" w:lineRule="auto"/>
        <w:ind w:left="851" w:right="618"/>
        <w:contextualSpacing/>
        <w:jc w:val="both"/>
        <w:rPr>
          <w:rFonts w:ascii="Palatino Linotype" w:hAnsi="Palatino Linotype" w:cs="Arial"/>
          <w:i/>
          <w:color w:val="000000"/>
        </w:rPr>
      </w:pPr>
    </w:p>
    <w:p w14:paraId="032DE868"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rPr>
        <w:t xml:space="preserve">Así, en un acto de autoridad se cumple con la debida fundamentación cuando se cita el precepto legal aplicable al caso concreto y la debida motivación cuando se </w:t>
      </w:r>
      <w:r w:rsidRPr="009C7767">
        <w:rPr>
          <w:rFonts w:ascii="Palatino Linotype" w:eastAsia="MS Gothic" w:hAnsi="Palatino Linotype" w:cs="Times New Roman"/>
        </w:rPr>
        <w:lastRenderedPageBreak/>
        <w:t>expresan las razones, motivos o circunstancias que tomó en cuenta la autoridad para adecuar el hecho a los fundamentos de derecho.</w:t>
      </w:r>
    </w:p>
    <w:p w14:paraId="133991C9"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229A81BF"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C704FEF"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1BB74B9C"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rPr>
        <w:t>En ese mismo sentido, el numeral trigésimo tercero fracción V de los Lineamientos Generales, precisa que para motivar la clasificación se deben acreditar las circunstancias de tiempo, modo y lugar.</w:t>
      </w:r>
    </w:p>
    <w:p w14:paraId="61DC5398"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5C7FE9B3"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rPr>
        <w:t xml:space="preserve">Ahora bien, </w:t>
      </w:r>
      <w:r w:rsidRPr="009C7767">
        <w:rPr>
          <w:rFonts w:ascii="Palatino Linotype" w:eastAsia="MS Gothic" w:hAnsi="Palatino Linotype" w:cs="Times New Roman"/>
          <w:b/>
          <w:u w:val="single"/>
        </w:rPr>
        <w:t>para cada caso además de fundar y motivar</w:t>
      </w:r>
      <w:r w:rsidRPr="009C7767">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9C7767">
        <w:rPr>
          <w:rFonts w:ascii="Palatino Linotype" w:eastAsia="MS Gothic" w:hAnsi="Palatino Linotype" w:cs="Times New Roman"/>
          <w:vertAlign w:val="superscript"/>
        </w:rPr>
        <w:footnoteReference w:id="14"/>
      </w:r>
      <w:r w:rsidRPr="009C7767">
        <w:rPr>
          <w:rFonts w:ascii="Palatino Linotype" w:eastAsia="MS Gothic" w:hAnsi="Palatino Linotype" w:cs="Times New Roman"/>
        </w:rPr>
        <w:t xml:space="preserve"> del servidor público que no tienen ninguna injerencia en el tema de la transparencia y la rendición de cuentas, por ejemplo, </w:t>
      </w:r>
      <w:r w:rsidRPr="009C7767">
        <w:rPr>
          <w:rFonts w:ascii="Palatino Linotype" w:eastAsia="MS Gothic" w:hAnsi="Palatino Linotype" w:cs="Times New Roman"/>
          <w:lang w:val="es-ES"/>
        </w:rPr>
        <w:t xml:space="preserve">Clave Única de Registro de Población </w:t>
      </w:r>
      <w:r w:rsidRPr="009C7767">
        <w:rPr>
          <w:rFonts w:ascii="Palatino Linotype" w:eastAsia="MS Gothic" w:hAnsi="Palatino Linotype" w:cs="Times New Roman"/>
          <w:lang w:val="es-ES"/>
        </w:rPr>
        <w:lastRenderedPageBreak/>
        <w:t>(CURP),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32355F0E" w14:textId="77777777" w:rsidR="00C5331A" w:rsidRPr="009C7767" w:rsidRDefault="00C5331A" w:rsidP="00C5331A">
      <w:pPr>
        <w:pStyle w:val="Prrafodelista"/>
        <w:tabs>
          <w:tab w:val="left" w:pos="142"/>
          <w:tab w:val="left" w:pos="284"/>
          <w:tab w:val="left" w:pos="426"/>
        </w:tabs>
        <w:spacing w:line="360" w:lineRule="auto"/>
        <w:ind w:left="0"/>
        <w:jc w:val="both"/>
        <w:rPr>
          <w:rFonts w:ascii="Palatino Linotype" w:hAnsi="Palatino Linotype" w:cs="Arial"/>
        </w:rPr>
      </w:pPr>
    </w:p>
    <w:p w14:paraId="448C6C8F" w14:textId="77777777" w:rsidR="00C5331A" w:rsidRPr="009C7767" w:rsidRDefault="00C5331A" w:rsidP="00C5331A">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9C7767">
        <w:rPr>
          <w:rFonts w:ascii="Palatino Linotype" w:eastAsia="MS Gothic" w:hAnsi="Palatino Linotype" w:cs="Times New Roman"/>
        </w:rPr>
        <w:t xml:space="preserve">Otro </w:t>
      </w:r>
      <w:r w:rsidRPr="009C7767">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B38BF2B" w14:textId="77777777" w:rsidR="00070918" w:rsidRPr="009C7767" w:rsidRDefault="00070918" w:rsidP="00C5331A">
      <w:pPr>
        <w:pStyle w:val="Prrafodelista"/>
        <w:rPr>
          <w:rFonts w:ascii="Palatino Linotype" w:hAnsi="Palatino Linotype" w:cs="Arial"/>
        </w:rPr>
      </w:pPr>
    </w:p>
    <w:p w14:paraId="7B0ACDED" w14:textId="77777777" w:rsidR="00070918" w:rsidRPr="009C7767" w:rsidRDefault="00070918" w:rsidP="00C5331A">
      <w:pPr>
        <w:pStyle w:val="Prrafodelista"/>
        <w:rPr>
          <w:rFonts w:ascii="Palatino Linotype" w:hAnsi="Palatino Linotype" w:cs="Arial"/>
        </w:rPr>
      </w:pPr>
    </w:p>
    <w:p w14:paraId="4FBA6202" w14:textId="34696A69" w:rsidR="000D3320" w:rsidRPr="009C7767" w:rsidRDefault="000D3320" w:rsidP="00487351">
      <w:pPr>
        <w:pStyle w:val="Ttulo2"/>
        <w:numPr>
          <w:ilvl w:val="0"/>
          <w:numId w:val="5"/>
        </w:numPr>
        <w:rPr>
          <w:rFonts w:ascii="Palatino Linotype" w:hAnsi="Palatino Linotype"/>
          <w:b/>
          <w:color w:val="000000" w:themeColor="text1"/>
          <w:sz w:val="24"/>
        </w:rPr>
      </w:pPr>
      <w:bookmarkStart w:id="229" w:name="_Toc70082953"/>
      <w:bookmarkStart w:id="230" w:name="_Toc70593361"/>
      <w:bookmarkStart w:id="231" w:name="_Toc72501079"/>
      <w:bookmarkStart w:id="232" w:name="_Toc521949107"/>
      <w:bookmarkStart w:id="233" w:name="_Toc522209067"/>
      <w:bookmarkStart w:id="234" w:name="_Toc523908140"/>
      <w:bookmarkStart w:id="235" w:name="_Toc31221176"/>
      <w:bookmarkStart w:id="236" w:name="_Toc23440737"/>
      <w:bookmarkStart w:id="237" w:name="_Toc21026228"/>
      <w:bookmarkStart w:id="238" w:name="_Toc20412820"/>
      <w:bookmarkStart w:id="239" w:name="_Toc20392593"/>
      <w:bookmarkStart w:id="240" w:name="_Toc11834466"/>
      <w:bookmarkStart w:id="241" w:name="_Toc12448142"/>
      <w:bookmarkStart w:id="242" w:name="_Toc17043969"/>
      <w:bookmarkStart w:id="243" w:name="_Toc17390946"/>
      <w:r w:rsidRPr="009C7767">
        <w:rPr>
          <w:rFonts w:ascii="Palatino Linotype" w:hAnsi="Palatino Linotype"/>
          <w:b/>
          <w:color w:val="000000" w:themeColor="text1"/>
          <w:sz w:val="24"/>
        </w:rPr>
        <w:t>Determinación</w:t>
      </w:r>
      <w:bookmarkEnd w:id="229"/>
      <w:bookmarkEnd w:id="230"/>
      <w:bookmarkEnd w:id="231"/>
    </w:p>
    <w:p w14:paraId="403AAE4A" w14:textId="77777777" w:rsidR="00733123" w:rsidRPr="009C7767" w:rsidRDefault="00733123" w:rsidP="00733123">
      <w:pPr>
        <w:rPr>
          <w:lang w:val="es-MX" w:eastAsia="en-US"/>
        </w:rPr>
      </w:pPr>
    </w:p>
    <w:p w14:paraId="28CC81AB" w14:textId="30A875E8" w:rsidR="00984473" w:rsidRPr="009C7767" w:rsidRDefault="00987A5B" w:rsidP="00547F63">
      <w:pPr>
        <w:pStyle w:val="Prrafodelista"/>
        <w:numPr>
          <w:ilvl w:val="0"/>
          <w:numId w:val="1"/>
        </w:numPr>
        <w:spacing w:line="360" w:lineRule="auto"/>
        <w:ind w:left="0" w:right="34" w:firstLine="0"/>
        <w:jc w:val="both"/>
        <w:rPr>
          <w:rFonts w:ascii="Palatino Linotype" w:hAnsi="Palatino Linotype"/>
          <w:color w:val="000000" w:themeColor="text1"/>
        </w:rPr>
      </w:pPr>
      <w:r w:rsidRPr="009C7767">
        <w:rPr>
          <w:rFonts w:ascii="Palatino Linotype" w:hAnsi="Palatino Linotype"/>
        </w:rPr>
        <w:t>Por lo anteriormente expuesto, este Órgano Garante considera fundadas las razones o motivos de inconformidad que plantea el</w:t>
      </w:r>
      <w:r w:rsidRPr="009C7767">
        <w:rPr>
          <w:rFonts w:ascii="Palatino Linotype" w:hAnsi="Palatino Linotype"/>
          <w:b/>
        </w:rPr>
        <w:t xml:space="preserve"> RECURRENTE</w:t>
      </w:r>
      <w:r w:rsidRPr="009C7767">
        <w:rPr>
          <w:rFonts w:ascii="Palatino Linotype" w:hAnsi="Palatino Linotype"/>
        </w:rPr>
        <w:t xml:space="preserve">, </w:t>
      </w:r>
      <w:r w:rsidR="00977884" w:rsidRPr="009C7767">
        <w:rPr>
          <w:rFonts w:ascii="Palatino Linotype" w:hAnsi="Palatino Linotype"/>
        </w:rPr>
        <w:t>determinando</w:t>
      </w:r>
      <w:r w:rsidRPr="009C7767">
        <w:rPr>
          <w:rFonts w:ascii="Palatino Linotype" w:hAnsi="Palatino Linotype"/>
        </w:rPr>
        <w:t xml:space="preserve"> </w:t>
      </w:r>
      <w:r w:rsidR="00070918" w:rsidRPr="009C7767">
        <w:rPr>
          <w:rFonts w:ascii="Palatino Linotype" w:hAnsi="Palatino Linotype"/>
          <w:b/>
        </w:rPr>
        <w:t>MODIFI</w:t>
      </w:r>
      <w:r w:rsidR="00C5331A" w:rsidRPr="009C7767">
        <w:rPr>
          <w:rFonts w:ascii="Palatino Linotype" w:hAnsi="Palatino Linotype"/>
          <w:b/>
        </w:rPr>
        <w:t>CA</w:t>
      </w:r>
      <w:r w:rsidR="00977884" w:rsidRPr="009C7767">
        <w:rPr>
          <w:rFonts w:ascii="Palatino Linotype" w:hAnsi="Palatino Linotype"/>
          <w:b/>
        </w:rPr>
        <w:t>R</w:t>
      </w:r>
      <w:r w:rsidRPr="009C7767">
        <w:rPr>
          <w:rFonts w:ascii="Palatino Linotype" w:hAnsi="Palatino Linotype"/>
        </w:rPr>
        <w:t xml:space="preserve"> la respuesta del </w:t>
      </w:r>
      <w:r w:rsidRPr="009C7767">
        <w:rPr>
          <w:rFonts w:ascii="Palatino Linotype" w:hAnsi="Palatino Linotype"/>
          <w:b/>
        </w:rPr>
        <w:t>SUJETO OBLIGADO</w:t>
      </w:r>
      <w:r w:rsidRPr="009C7767">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9C7767">
        <w:rPr>
          <w:rFonts w:ascii="Palatino Linotype" w:hAnsi="Palatino Linotype"/>
          <w:color w:val="000000" w:themeColor="text1"/>
          <w:lang w:val="es-ES" w:eastAsia="es-MX"/>
        </w:rPr>
        <w:t xml:space="preserve">este </w:t>
      </w:r>
      <w:r w:rsidRPr="009C7767">
        <w:rPr>
          <w:rFonts w:ascii="Palatino Linotype" w:hAnsi="Palatino Linotype"/>
          <w:b/>
          <w:bCs/>
          <w:color w:val="000000" w:themeColor="text1"/>
          <w:lang w:val="es-ES" w:eastAsia="es-MX"/>
        </w:rPr>
        <w:t>ÓRGANO GARANTE</w:t>
      </w:r>
      <w:r w:rsidRPr="009C7767">
        <w:rPr>
          <w:rFonts w:ascii="Palatino Linotype" w:hAnsi="Palatino Linotype"/>
          <w:color w:val="000000" w:themeColor="text1"/>
          <w:lang w:val="es-ES" w:eastAsia="es-MX"/>
        </w:rPr>
        <w:t xml:space="preserve"> emite los siguientes</w:t>
      </w:r>
      <w:r w:rsidR="00FB1E46" w:rsidRPr="009C7767">
        <w:rPr>
          <w:rFonts w:ascii="Palatino Linotype" w:hAnsi="Palatino Linotype"/>
          <w:color w:val="000000" w:themeColor="text1"/>
        </w:rPr>
        <w:t>.</w:t>
      </w:r>
    </w:p>
    <w:p w14:paraId="64C9E239" w14:textId="4188B477" w:rsidR="00225C6E" w:rsidRPr="009C7767" w:rsidRDefault="00225C6E" w:rsidP="005176BE">
      <w:pPr>
        <w:rPr>
          <w:rFonts w:ascii="Palatino Linotype" w:hAnsi="Palatino Linotype"/>
          <w:color w:val="000000" w:themeColor="text1"/>
        </w:rPr>
      </w:pPr>
    </w:p>
    <w:p w14:paraId="08FC12E7" w14:textId="76322F56" w:rsidR="00225C6E" w:rsidRPr="009C7767" w:rsidRDefault="00225C6E" w:rsidP="00225C6E">
      <w:pPr>
        <w:spacing w:line="360" w:lineRule="auto"/>
        <w:ind w:right="34"/>
        <w:jc w:val="both"/>
        <w:rPr>
          <w:rFonts w:ascii="Palatino Linotype" w:hAnsi="Palatino Linotype"/>
          <w:color w:val="000000" w:themeColor="text1"/>
        </w:rPr>
      </w:pPr>
    </w:p>
    <w:p w14:paraId="7573B524" w14:textId="77777777" w:rsidR="00231FF8" w:rsidRPr="009C7767" w:rsidRDefault="00231FF8" w:rsidP="00231FF8">
      <w:pPr>
        <w:pStyle w:val="Ttulo1"/>
        <w:spacing w:before="0" w:line="360" w:lineRule="auto"/>
        <w:jc w:val="center"/>
        <w:rPr>
          <w:rFonts w:eastAsia="Calibri"/>
          <w:b/>
          <w:szCs w:val="24"/>
          <w:lang w:val="es-ES" w:eastAsia="es-ES"/>
        </w:rPr>
      </w:pPr>
      <w:bookmarkStart w:id="244" w:name="_Toc504500693"/>
      <w:bookmarkStart w:id="245" w:name="_Toc534742545"/>
      <w:bookmarkStart w:id="246" w:name="_Toc2248738"/>
      <w:bookmarkStart w:id="247" w:name="_Toc34819440"/>
      <w:bookmarkStart w:id="248" w:name="_Toc51259595"/>
      <w:bookmarkStart w:id="249" w:name="_Toc52472147"/>
      <w:bookmarkStart w:id="250" w:name="_Toc72501080"/>
      <w:bookmarkEnd w:id="232"/>
      <w:bookmarkEnd w:id="233"/>
      <w:bookmarkEnd w:id="234"/>
      <w:bookmarkEnd w:id="235"/>
      <w:bookmarkEnd w:id="236"/>
      <w:bookmarkEnd w:id="237"/>
      <w:bookmarkEnd w:id="238"/>
      <w:bookmarkEnd w:id="239"/>
      <w:bookmarkEnd w:id="240"/>
      <w:bookmarkEnd w:id="241"/>
      <w:bookmarkEnd w:id="242"/>
      <w:bookmarkEnd w:id="243"/>
      <w:r w:rsidRPr="009C7767">
        <w:rPr>
          <w:rFonts w:eastAsia="Calibri"/>
          <w:b/>
          <w:szCs w:val="24"/>
          <w:lang w:val="es-ES" w:eastAsia="es-ES"/>
        </w:rPr>
        <w:lastRenderedPageBreak/>
        <w:t>R E S O L U T I V O S</w:t>
      </w:r>
      <w:bookmarkEnd w:id="244"/>
      <w:bookmarkEnd w:id="245"/>
      <w:bookmarkEnd w:id="246"/>
      <w:bookmarkEnd w:id="247"/>
      <w:bookmarkEnd w:id="248"/>
      <w:bookmarkEnd w:id="249"/>
      <w:bookmarkEnd w:id="250"/>
      <w:r w:rsidRPr="009C7767">
        <w:rPr>
          <w:rFonts w:eastAsia="Calibri"/>
          <w:b/>
          <w:szCs w:val="24"/>
          <w:lang w:val="es-ES" w:eastAsia="es-ES"/>
        </w:rPr>
        <w:t xml:space="preserve"> </w:t>
      </w:r>
    </w:p>
    <w:p w14:paraId="55B4031F" w14:textId="6B6E80CE" w:rsidR="00547F63" w:rsidRPr="009C7767" w:rsidRDefault="00547F63" w:rsidP="00547F63">
      <w:pPr>
        <w:spacing w:before="240" w:after="360" w:line="360" w:lineRule="auto"/>
        <w:jc w:val="both"/>
        <w:rPr>
          <w:rFonts w:ascii="Palatino Linotype" w:eastAsia="Times New Roman" w:hAnsi="Palatino Linotype" w:cs="Arial"/>
          <w:lang w:val="es-ES"/>
        </w:rPr>
      </w:pPr>
      <w:r w:rsidRPr="009C7767">
        <w:rPr>
          <w:rFonts w:ascii="Palatino Linotype" w:eastAsia="Times New Roman" w:hAnsi="Palatino Linotype" w:cs="Arial"/>
          <w:b/>
        </w:rPr>
        <w:t>PRIMERO</w:t>
      </w:r>
      <w:r w:rsidRPr="009C7767">
        <w:rPr>
          <w:rFonts w:ascii="Palatino Linotype" w:eastAsia="Times New Roman" w:hAnsi="Palatino Linotype" w:cs="Arial"/>
          <w:lang w:val="es-ES"/>
        </w:rPr>
        <w:t xml:space="preserve">. Resultan fundadas las razones o motivos de inconformidad hechos valer en el recurso de revisión </w:t>
      </w:r>
      <w:r w:rsidR="00F53A27" w:rsidRPr="009C7767">
        <w:rPr>
          <w:rFonts w:ascii="Palatino Linotype" w:hAnsi="Palatino Linotype" w:cs="Arial"/>
          <w:b/>
          <w:bCs/>
          <w:lang w:eastAsia="es-MX"/>
        </w:rPr>
        <w:t>01033/INFOEM/IP/RR/2021</w:t>
      </w:r>
      <w:r w:rsidRPr="009C7767">
        <w:rPr>
          <w:rFonts w:ascii="Palatino Linotype" w:eastAsia="Times New Roman" w:hAnsi="Palatino Linotype" w:cs="Arial"/>
          <w:b/>
          <w:lang w:val="es-ES"/>
        </w:rPr>
        <w:t xml:space="preserve">, </w:t>
      </w:r>
      <w:r w:rsidRPr="009C7767">
        <w:rPr>
          <w:rFonts w:ascii="Palatino Linotype" w:eastAsia="Times New Roman" w:hAnsi="Palatino Linotype" w:cs="Arial"/>
          <w:lang w:val="es-ES"/>
        </w:rPr>
        <w:t xml:space="preserve">en términos de los Considerandos </w:t>
      </w:r>
      <w:r w:rsidRPr="009C7767">
        <w:rPr>
          <w:rFonts w:ascii="Palatino Linotype" w:eastAsia="Times New Roman" w:hAnsi="Palatino Linotype" w:cs="Arial"/>
          <w:b/>
          <w:lang w:val="es-ES"/>
        </w:rPr>
        <w:t xml:space="preserve">QUINTO </w:t>
      </w:r>
      <w:r w:rsidRPr="009C7767">
        <w:rPr>
          <w:rFonts w:ascii="Palatino Linotype" w:eastAsia="Times New Roman" w:hAnsi="Palatino Linotype" w:cs="Arial"/>
          <w:lang w:val="es-ES"/>
        </w:rPr>
        <w:t>y</w:t>
      </w:r>
      <w:r w:rsidR="00BB40D9" w:rsidRPr="009C7767">
        <w:rPr>
          <w:rFonts w:ascii="Palatino Linotype" w:eastAsia="Times New Roman" w:hAnsi="Palatino Linotype" w:cs="Arial"/>
          <w:b/>
          <w:lang w:val="es-ES"/>
        </w:rPr>
        <w:t xml:space="preserve"> SÉPTIMO </w:t>
      </w:r>
      <w:r w:rsidRPr="009C7767">
        <w:rPr>
          <w:rFonts w:ascii="Palatino Linotype" w:eastAsia="Times New Roman" w:hAnsi="Palatino Linotype" w:cs="Arial"/>
          <w:lang w:val="es-ES"/>
        </w:rPr>
        <w:t xml:space="preserve">de la presente resolución. </w:t>
      </w:r>
    </w:p>
    <w:p w14:paraId="0A9CA958" w14:textId="22E5EC88" w:rsidR="00AF38BC" w:rsidRPr="009C7767" w:rsidRDefault="00547F63" w:rsidP="00AF38BC">
      <w:pPr>
        <w:spacing w:line="360" w:lineRule="auto"/>
        <w:contextualSpacing/>
        <w:jc w:val="both"/>
        <w:rPr>
          <w:rFonts w:ascii="Palatino Linotype" w:eastAsia="MS Gothic" w:hAnsi="Palatino Linotype" w:cs="Times New Roman"/>
          <w:b/>
          <w:color w:val="000000"/>
        </w:rPr>
      </w:pPr>
      <w:bookmarkStart w:id="251" w:name="_Toc503891607"/>
      <w:bookmarkStart w:id="252" w:name="_Toc511647757"/>
      <w:bookmarkStart w:id="253" w:name="_Toc511647818"/>
      <w:bookmarkStart w:id="254" w:name="_Toc477891768"/>
      <w:bookmarkStart w:id="255" w:name="_Toc477891858"/>
      <w:bookmarkStart w:id="256" w:name="_Toc481576259"/>
      <w:bookmarkStart w:id="257" w:name="_Toc492590391"/>
      <w:bookmarkStart w:id="258" w:name="_Toc462653937"/>
      <w:bookmarkStart w:id="259" w:name="_Toc453696502"/>
      <w:bookmarkStart w:id="260" w:name="_Toc454301155"/>
      <w:r w:rsidRPr="009C7767">
        <w:rPr>
          <w:rFonts w:ascii="Palatino Linotype" w:eastAsia="Times New Roman" w:hAnsi="Palatino Linotype" w:cs="Times New Roman"/>
          <w:b/>
        </w:rPr>
        <w:t>SEGUNDO.</w:t>
      </w:r>
      <w:bookmarkEnd w:id="251"/>
      <w:bookmarkEnd w:id="252"/>
      <w:bookmarkEnd w:id="253"/>
      <w:r w:rsidRPr="009C7767">
        <w:rPr>
          <w:rFonts w:ascii="Palatino Linotype" w:eastAsia="Times New Roman" w:hAnsi="Palatino Linotype" w:cs="Times New Roman"/>
          <w:b/>
        </w:rPr>
        <w:t xml:space="preserve"> </w:t>
      </w:r>
      <w:bookmarkEnd w:id="254"/>
      <w:bookmarkEnd w:id="255"/>
      <w:bookmarkEnd w:id="256"/>
      <w:bookmarkEnd w:id="257"/>
      <w:bookmarkEnd w:id="258"/>
      <w:bookmarkEnd w:id="259"/>
      <w:bookmarkEnd w:id="260"/>
      <w:r w:rsidRPr="009C7767">
        <w:rPr>
          <w:rFonts w:ascii="Palatino Linotype" w:eastAsia="MS Mincho" w:hAnsi="Palatino Linotype" w:cs="Times New Roman"/>
          <w:color w:val="000000" w:themeColor="text1"/>
        </w:rPr>
        <w:t xml:space="preserve">Se </w:t>
      </w:r>
      <w:r w:rsidR="00883068" w:rsidRPr="009C7767">
        <w:rPr>
          <w:rFonts w:ascii="Palatino Linotype" w:eastAsia="MS Mincho" w:hAnsi="Palatino Linotype" w:cs="Times New Roman"/>
          <w:b/>
          <w:color w:val="000000" w:themeColor="text1"/>
        </w:rPr>
        <w:t>MODIFI</w:t>
      </w:r>
      <w:r w:rsidR="003122EE" w:rsidRPr="009C7767">
        <w:rPr>
          <w:rFonts w:ascii="Palatino Linotype" w:eastAsia="MS Mincho" w:hAnsi="Palatino Linotype" w:cs="Times New Roman"/>
          <w:b/>
          <w:color w:val="000000" w:themeColor="text1"/>
        </w:rPr>
        <w:t>CA</w:t>
      </w:r>
      <w:r w:rsidRPr="009C7767">
        <w:rPr>
          <w:rFonts w:ascii="Palatino Linotype" w:eastAsia="MS Mincho" w:hAnsi="Palatino Linotype" w:cs="Times New Roman"/>
          <w:b/>
          <w:color w:val="000000" w:themeColor="text1"/>
        </w:rPr>
        <w:t xml:space="preserve"> </w:t>
      </w:r>
      <w:r w:rsidRPr="009C7767">
        <w:rPr>
          <w:rFonts w:ascii="Palatino Linotype" w:eastAsia="MS Mincho" w:hAnsi="Palatino Linotype" w:cs="Times New Roman"/>
          <w:color w:val="000000" w:themeColor="text1"/>
        </w:rPr>
        <w:t xml:space="preserve">la respuesta emitida por el </w:t>
      </w:r>
      <w:r w:rsidR="001636CA" w:rsidRPr="009C7767">
        <w:rPr>
          <w:rFonts w:ascii="Palatino Linotype" w:eastAsia="MS Mincho" w:hAnsi="Palatino Linotype" w:cs="Times New Roman"/>
          <w:b/>
          <w:color w:val="000000" w:themeColor="text1"/>
        </w:rPr>
        <w:t xml:space="preserve">Ayuntamiento de </w:t>
      </w:r>
      <w:r w:rsidR="00F53A27" w:rsidRPr="009C7767">
        <w:rPr>
          <w:rFonts w:ascii="Palatino Linotype" w:eastAsia="MS Mincho" w:hAnsi="Palatino Linotype" w:cs="Times New Roman"/>
          <w:b/>
          <w:color w:val="000000" w:themeColor="text1"/>
        </w:rPr>
        <w:t>Atizapán de Zaragoza</w:t>
      </w:r>
      <w:r w:rsidRPr="009C7767">
        <w:rPr>
          <w:rFonts w:ascii="Palatino Linotype" w:eastAsia="MS Mincho" w:hAnsi="Palatino Linotype" w:cs="Times New Roman"/>
          <w:b/>
          <w:color w:val="000000" w:themeColor="text1"/>
        </w:rPr>
        <w:t xml:space="preserve"> </w:t>
      </w:r>
      <w:r w:rsidRPr="009C7767">
        <w:rPr>
          <w:rFonts w:ascii="Palatino Linotype" w:eastAsia="MS Mincho" w:hAnsi="Palatino Linotype" w:cs="Times New Roman"/>
          <w:color w:val="000000" w:themeColor="text1"/>
        </w:rPr>
        <w:t xml:space="preserve">y se </w:t>
      </w:r>
      <w:r w:rsidRPr="009C7767">
        <w:rPr>
          <w:rFonts w:ascii="Palatino Linotype" w:eastAsia="MS Mincho" w:hAnsi="Palatino Linotype" w:cs="Times New Roman"/>
          <w:b/>
          <w:color w:val="000000" w:themeColor="text1"/>
        </w:rPr>
        <w:t>ORDENA</w:t>
      </w:r>
      <w:r w:rsidRPr="009C7767">
        <w:rPr>
          <w:rFonts w:ascii="Palatino Linotype" w:eastAsia="MS Mincho" w:hAnsi="Palatino Linotype" w:cs="Times New Roman"/>
          <w:color w:val="000000" w:themeColor="text1"/>
        </w:rPr>
        <w:t xml:space="preserve"> entregar vía </w:t>
      </w:r>
      <w:r w:rsidR="00D34D72" w:rsidRPr="009C7767">
        <w:rPr>
          <w:rFonts w:ascii="Palatino Linotype" w:eastAsia="MS Mincho" w:hAnsi="Palatino Linotype" w:cs="Times New Roman"/>
          <w:b/>
          <w:color w:val="000000" w:themeColor="text1"/>
        </w:rPr>
        <w:t>correo electrónico</w:t>
      </w:r>
      <w:r w:rsidR="009D1EFA" w:rsidRPr="009C7767">
        <w:rPr>
          <w:rFonts w:ascii="Palatino Linotype" w:eastAsia="MS Mincho" w:hAnsi="Palatino Linotype" w:cs="Times New Roman"/>
          <w:color w:val="000000" w:themeColor="text1"/>
        </w:rPr>
        <w:t xml:space="preserve">, vía </w:t>
      </w:r>
      <w:r w:rsidR="009D1EFA" w:rsidRPr="009C7767">
        <w:rPr>
          <w:rFonts w:ascii="Palatino Linotype" w:eastAsia="MS Mincho" w:hAnsi="Palatino Linotype" w:cs="Times New Roman"/>
          <w:b/>
          <w:color w:val="000000" w:themeColor="text1"/>
        </w:rPr>
        <w:t>USB</w:t>
      </w:r>
      <w:r w:rsidR="009D1EFA" w:rsidRPr="009C7767">
        <w:rPr>
          <w:rFonts w:ascii="Palatino Linotype" w:eastAsia="MS Mincho" w:hAnsi="Palatino Linotype" w:cs="Times New Roman"/>
          <w:color w:val="000000" w:themeColor="text1"/>
        </w:rPr>
        <w:t xml:space="preserve"> y a través</w:t>
      </w:r>
      <w:r w:rsidR="00D34D72" w:rsidRPr="009C7767">
        <w:rPr>
          <w:rFonts w:ascii="Palatino Linotype" w:eastAsia="MS Mincho" w:hAnsi="Palatino Linotype" w:cs="Times New Roman"/>
          <w:color w:val="000000" w:themeColor="text1"/>
        </w:rPr>
        <w:t xml:space="preserve"> </w:t>
      </w:r>
      <w:r w:rsidRPr="009C7767">
        <w:rPr>
          <w:rFonts w:ascii="Palatino Linotype" w:eastAsia="MS Mincho" w:hAnsi="Palatino Linotype" w:cs="Times New Roman"/>
          <w:color w:val="000000" w:themeColor="text1"/>
        </w:rPr>
        <w:t xml:space="preserve">Sistema de Acceso a la Información Mexiquense </w:t>
      </w:r>
      <w:r w:rsidRPr="009C7767">
        <w:rPr>
          <w:rFonts w:ascii="Palatino Linotype" w:eastAsia="MS Mincho" w:hAnsi="Palatino Linotype" w:cs="Times New Roman"/>
          <w:b/>
          <w:color w:val="000000" w:themeColor="text1"/>
        </w:rPr>
        <w:t>(SAIMEX)</w:t>
      </w:r>
      <w:r w:rsidRPr="009C7767">
        <w:rPr>
          <w:rFonts w:ascii="Palatino Linotype" w:eastAsia="MS Mincho" w:hAnsi="Palatino Linotype" w:cs="Times New Roman"/>
          <w:color w:val="000000" w:themeColor="text1"/>
        </w:rPr>
        <w:t xml:space="preserve">, </w:t>
      </w:r>
      <w:bookmarkStart w:id="261" w:name="_Toc503891610"/>
      <w:bookmarkStart w:id="262" w:name="_Toc511647758"/>
      <w:bookmarkStart w:id="263" w:name="_Toc511647819"/>
      <w:bookmarkStart w:id="264" w:name="_Toc453696503"/>
      <w:bookmarkStart w:id="265" w:name="_Toc454301156"/>
      <w:bookmarkStart w:id="266" w:name="_Toc462653938"/>
      <w:bookmarkStart w:id="267" w:name="_Toc477891769"/>
      <w:bookmarkStart w:id="268" w:name="_Toc477891859"/>
      <w:bookmarkStart w:id="269" w:name="_Toc481576260"/>
      <w:bookmarkStart w:id="270" w:name="_Toc492590392"/>
      <w:r w:rsidR="00AF38BC" w:rsidRPr="009C7767">
        <w:rPr>
          <w:rFonts w:ascii="Palatino Linotype" w:eastAsia="MS Gothic" w:hAnsi="Palatino Linotype" w:cs="Times New Roman"/>
          <w:color w:val="000000"/>
        </w:rPr>
        <w:t xml:space="preserve">en versión púbica de ser procedente, la siguiente información: </w:t>
      </w:r>
      <w:r w:rsidR="00AF38BC" w:rsidRPr="009C7767">
        <w:rPr>
          <w:rFonts w:ascii="Palatino Linotype" w:eastAsia="MS Gothic" w:hAnsi="Palatino Linotype" w:cs="Times New Roman"/>
          <w:b/>
          <w:color w:val="000000"/>
        </w:rPr>
        <w:t xml:space="preserve"> </w:t>
      </w:r>
    </w:p>
    <w:p w14:paraId="52F3DBAC" w14:textId="77777777" w:rsidR="003122EE" w:rsidRPr="009C7767" w:rsidRDefault="003122EE" w:rsidP="00AF38BC">
      <w:pPr>
        <w:spacing w:line="360" w:lineRule="auto"/>
        <w:contextualSpacing/>
        <w:jc w:val="both"/>
        <w:rPr>
          <w:rFonts w:ascii="Palatino Linotype" w:eastAsia="MS Gothic" w:hAnsi="Palatino Linotype" w:cs="Times New Roman"/>
          <w:b/>
          <w:color w:val="000000"/>
        </w:rPr>
      </w:pPr>
    </w:p>
    <w:p w14:paraId="2722EB18" w14:textId="77777777" w:rsidR="009D1EFA" w:rsidRPr="009C7767" w:rsidRDefault="009D1EFA" w:rsidP="009D1EFA">
      <w:pPr>
        <w:pStyle w:val="Prrafodelista"/>
        <w:spacing w:line="360" w:lineRule="auto"/>
        <w:jc w:val="both"/>
        <w:rPr>
          <w:rFonts w:ascii="Palatino Linotype" w:hAnsi="Palatino Linotype" w:cs="Arial"/>
          <w:b/>
        </w:rPr>
      </w:pPr>
      <w:r w:rsidRPr="009C7767">
        <w:rPr>
          <w:rFonts w:ascii="Palatino Linotype" w:hAnsi="Palatino Linotype" w:cs="Arial"/>
          <w:b/>
        </w:rPr>
        <w:t>Del 1 enero de 2015 al 5 de febrero de 2021.</w:t>
      </w:r>
    </w:p>
    <w:p w14:paraId="4DF60E35" w14:textId="77777777" w:rsidR="002966BF" w:rsidRPr="009C7767" w:rsidRDefault="009D1EFA" w:rsidP="00487351">
      <w:pPr>
        <w:pStyle w:val="Prrafodelista"/>
        <w:numPr>
          <w:ilvl w:val="0"/>
          <w:numId w:val="11"/>
        </w:numPr>
        <w:spacing w:line="360" w:lineRule="auto"/>
        <w:jc w:val="both"/>
        <w:rPr>
          <w:rFonts w:ascii="Palatino Linotype" w:hAnsi="Palatino Linotype" w:cs="Arial"/>
        </w:rPr>
      </w:pPr>
      <w:r w:rsidRPr="009C7767">
        <w:rPr>
          <w:rFonts w:ascii="Palatino Linotype" w:hAnsi="Palatino Linotype" w:cs="Arial"/>
        </w:rPr>
        <w:t xml:space="preserve">Nombre y credencial, gafete o documento análogo, </w:t>
      </w:r>
      <w:r w:rsidR="00070918" w:rsidRPr="009C7767">
        <w:rPr>
          <w:rFonts w:ascii="Palatino Linotype" w:hAnsi="Palatino Linotype" w:cs="Arial"/>
        </w:rPr>
        <w:t>de los policías municipales cesados, inhabilitados, separados del cargo, destitui</w:t>
      </w:r>
      <w:r w:rsidR="002966BF" w:rsidRPr="009C7767">
        <w:rPr>
          <w:rFonts w:ascii="Palatino Linotype" w:hAnsi="Palatino Linotype" w:cs="Arial"/>
        </w:rPr>
        <w:t>dos, removidos o dados de baja;</w:t>
      </w:r>
    </w:p>
    <w:p w14:paraId="14AD2875" w14:textId="77777777" w:rsidR="00E21833" w:rsidRPr="009C7767" w:rsidRDefault="00E21833" w:rsidP="00E21833">
      <w:pPr>
        <w:pStyle w:val="Prrafodelista"/>
        <w:spacing w:line="360" w:lineRule="auto"/>
        <w:jc w:val="both"/>
        <w:rPr>
          <w:rFonts w:ascii="Palatino Linotype" w:hAnsi="Palatino Linotype" w:cs="Arial"/>
        </w:rPr>
      </w:pPr>
    </w:p>
    <w:p w14:paraId="74AF0D1D" w14:textId="2DA87A3F" w:rsidR="00070918" w:rsidRPr="009C7767" w:rsidRDefault="007373DC" w:rsidP="00487351">
      <w:pPr>
        <w:pStyle w:val="Prrafodelista"/>
        <w:numPr>
          <w:ilvl w:val="0"/>
          <w:numId w:val="11"/>
        </w:numPr>
        <w:spacing w:line="360" w:lineRule="auto"/>
        <w:jc w:val="both"/>
        <w:rPr>
          <w:rFonts w:ascii="Palatino Linotype" w:hAnsi="Palatino Linotype" w:cs="Arial"/>
        </w:rPr>
      </w:pPr>
      <w:r w:rsidRPr="009C7767">
        <w:rPr>
          <w:rFonts w:ascii="Palatino Linotype" w:hAnsi="Palatino Linotype" w:cs="Arial"/>
        </w:rPr>
        <w:t>Expediente</w:t>
      </w:r>
      <w:r w:rsidR="003F26C1" w:rsidRPr="009C7767">
        <w:rPr>
          <w:rFonts w:ascii="Palatino Linotype" w:hAnsi="Palatino Linotype" w:cs="Arial"/>
        </w:rPr>
        <w:t>s</w:t>
      </w:r>
      <w:r w:rsidRPr="009C7767">
        <w:rPr>
          <w:rFonts w:ascii="Palatino Linotype" w:hAnsi="Palatino Linotype" w:cs="Arial"/>
        </w:rPr>
        <w:t xml:space="preserve"> o procedimiento</w:t>
      </w:r>
      <w:r w:rsidR="003F26C1" w:rsidRPr="009C7767">
        <w:rPr>
          <w:rFonts w:ascii="Palatino Linotype" w:hAnsi="Palatino Linotype" w:cs="Arial"/>
        </w:rPr>
        <w:t>s</w:t>
      </w:r>
      <w:r w:rsidR="00070918" w:rsidRPr="009C7767">
        <w:rPr>
          <w:rFonts w:ascii="Palatino Linotype" w:hAnsi="Palatino Linotype" w:cs="Arial"/>
        </w:rPr>
        <w:t xml:space="preserve"> </w:t>
      </w:r>
      <w:r w:rsidR="00E21833" w:rsidRPr="009C7767">
        <w:rPr>
          <w:rFonts w:ascii="Palatino Linotype" w:hAnsi="Palatino Linotype" w:cs="Arial"/>
        </w:rPr>
        <w:t>en l</w:t>
      </w:r>
      <w:r w:rsidR="003F26C1" w:rsidRPr="009C7767">
        <w:rPr>
          <w:rFonts w:ascii="Palatino Linotype" w:hAnsi="Palatino Linotype" w:cs="Arial"/>
        </w:rPr>
        <w:t>os</w:t>
      </w:r>
      <w:r w:rsidR="00E21833" w:rsidRPr="009C7767">
        <w:rPr>
          <w:rFonts w:ascii="Palatino Linotype" w:hAnsi="Palatino Linotype" w:cs="Arial"/>
        </w:rPr>
        <w:t xml:space="preserve"> que conste la determinación de los policías municipales que hayan sido cesados, inhabilitados, separados del cargo, destituidos, removidos o dados de baja</w:t>
      </w:r>
      <w:r w:rsidRPr="009C7767">
        <w:rPr>
          <w:rFonts w:ascii="Palatino Linotype" w:hAnsi="Palatino Linotype" w:cs="Arial"/>
        </w:rPr>
        <w:t>, que hayan quedado firmes</w:t>
      </w:r>
      <w:r w:rsidR="00E21833" w:rsidRPr="009C7767">
        <w:rPr>
          <w:rFonts w:ascii="Palatino Linotype" w:hAnsi="Palatino Linotype" w:cs="Arial"/>
        </w:rPr>
        <w:t>;</w:t>
      </w:r>
    </w:p>
    <w:p w14:paraId="7A96FBC8" w14:textId="77777777" w:rsidR="00070918" w:rsidRPr="009C7767" w:rsidRDefault="00070918" w:rsidP="00070918">
      <w:pPr>
        <w:pStyle w:val="Prrafodelista"/>
        <w:spacing w:line="360" w:lineRule="auto"/>
        <w:jc w:val="both"/>
        <w:rPr>
          <w:rFonts w:ascii="Palatino Linotype" w:hAnsi="Palatino Linotype" w:cs="Arial"/>
        </w:rPr>
      </w:pPr>
    </w:p>
    <w:p w14:paraId="0D461761" w14:textId="77777777" w:rsidR="00070918" w:rsidRPr="009C7767" w:rsidRDefault="00070918" w:rsidP="00487351">
      <w:pPr>
        <w:pStyle w:val="Prrafodelista"/>
        <w:numPr>
          <w:ilvl w:val="0"/>
          <w:numId w:val="11"/>
        </w:numPr>
        <w:spacing w:line="360" w:lineRule="auto"/>
        <w:jc w:val="both"/>
        <w:rPr>
          <w:rFonts w:ascii="Palatino Linotype" w:hAnsi="Palatino Linotype" w:cs="Arial"/>
        </w:rPr>
      </w:pPr>
      <w:r w:rsidRPr="009C7767">
        <w:rPr>
          <w:rFonts w:ascii="Palatino Linotype" w:hAnsi="Palatino Linotype" w:cs="Arial"/>
        </w:rPr>
        <w:t>De los servidores públicos que impugnaron la determinación de haber sido cesados, inhabilitados, separados del cargo, destituidos, removidos o dados de baja: el número de expediente, juzgado y etapa procesal;</w:t>
      </w:r>
    </w:p>
    <w:p w14:paraId="568F6B8B" w14:textId="584AA403" w:rsidR="00E21833" w:rsidRPr="009C7767" w:rsidRDefault="00E21833" w:rsidP="00487351">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9C7767">
        <w:rPr>
          <w:rFonts w:ascii="Palatino Linotype" w:eastAsia="Calibri" w:hAnsi="Palatino Linotype" w:cs="Tahoma"/>
          <w:iCs/>
          <w:szCs w:val="22"/>
          <w:lang w:val="es-ES" w:eastAsia="es-ES_tradnl"/>
        </w:rPr>
        <w:lastRenderedPageBreak/>
        <w:t xml:space="preserve">Soporte documental de los expedientes </w:t>
      </w:r>
      <w:r w:rsidR="007373DC" w:rsidRPr="009C7767">
        <w:rPr>
          <w:rFonts w:ascii="Palatino Linotype" w:eastAsia="Calibri" w:hAnsi="Palatino Linotype" w:cs="Tahoma"/>
          <w:iCs/>
          <w:szCs w:val="22"/>
          <w:lang w:val="es-ES" w:eastAsia="es-ES_tradnl"/>
        </w:rPr>
        <w:t xml:space="preserve">o procedimientos </w:t>
      </w:r>
      <w:r w:rsidRPr="009C7767">
        <w:rPr>
          <w:rFonts w:ascii="Palatino Linotype" w:eastAsia="Calibri" w:hAnsi="Palatino Linotype" w:cs="Tahoma"/>
          <w:iCs/>
          <w:szCs w:val="22"/>
          <w:lang w:val="es-ES" w:eastAsia="es-ES_tradnl"/>
        </w:rPr>
        <w:t xml:space="preserve">concluidos, con motivo de denuncias, querellas y/o quejas en contra de </w:t>
      </w:r>
      <w:r w:rsidR="003F26C1" w:rsidRPr="009C7767">
        <w:rPr>
          <w:rFonts w:ascii="Palatino Linotype" w:eastAsia="Calibri" w:hAnsi="Palatino Linotype" w:cs="Tahoma"/>
          <w:iCs/>
          <w:szCs w:val="22"/>
          <w:lang w:val="es-ES" w:eastAsia="es-ES_tradnl"/>
        </w:rPr>
        <w:t>policías municipales</w:t>
      </w:r>
      <w:r w:rsidRPr="009C7767">
        <w:rPr>
          <w:rFonts w:ascii="Palatino Linotype" w:eastAsia="Calibri" w:hAnsi="Palatino Linotype" w:cs="Tahoma"/>
          <w:iCs/>
          <w:szCs w:val="22"/>
          <w:lang w:val="es-ES" w:eastAsia="es-ES_tradnl"/>
        </w:rPr>
        <w:t xml:space="preserve"> que fueron cesados, inhabilitados, separados del cargo, destituidos, removidos y/o dados de baja; </w:t>
      </w:r>
    </w:p>
    <w:p w14:paraId="2AB5602E" w14:textId="77777777" w:rsidR="00070918" w:rsidRPr="009C7767" w:rsidRDefault="00070918" w:rsidP="00070918">
      <w:pPr>
        <w:pStyle w:val="Prrafodelista"/>
        <w:rPr>
          <w:rFonts w:ascii="Palatino Linotype" w:hAnsi="Palatino Linotype" w:cs="Arial"/>
        </w:rPr>
      </w:pPr>
    </w:p>
    <w:p w14:paraId="0B379856" w14:textId="77777777" w:rsidR="00070918" w:rsidRPr="009C7767" w:rsidRDefault="00070918" w:rsidP="00487351">
      <w:pPr>
        <w:pStyle w:val="Prrafodelista"/>
        <w:numPr>
          <w:ilvl w:val="0"/>
          <w:numId w:val="11"/>
        </w:numPr>
        <w:spacing w:line="360" w:lineRule="auto"/>
        <w:jc w:val="both"/>
        <w:rPr>
          <w:rFonts w:ascii="Palatino Linotype" w:hAnsi="Palatino Linotype" w:cs="Arial"/>
        </w:rPr>
      </w:pPr>
      <w:r w:rsidRPr="009C7767">
        <w:rPr>
          <w:rFonts w:ascii="Palatino Linotype" w:hAnsi="Palatino Linotype" w:cs="Arial"/>
        </w:rPr>
        <w:t>Estado procesal de las denuncias, querellas y/o quejas en contra de policías municipales que fueron cesados, inhabilitados, separados del cargo, destituidos, removidos y/o dados de baja;</w:t>
      </w:r>
    </w:p>
    <w:p w14:paraId="6EDBC3A0" w14:textId="77777777" w:rsidR="00070918" w:rsidRPr="009C7767" w:rsidRDefault="00070918" w:rsidP="00070918">
      <w:pPr>
        <w:pStyle w:val="Prrafodelista"/>
        <w:spacing w:line="360" w:lineRule="auto"/>
        <w:jc w:val="both"/>
        <w:rPr>
          <w:rFonts w:ascii="Palatino Linotype" w:hAnsi="Palatino Linotype" w:cs="Arial"/>
        </w:rPr>
      </w:pPr>
    </w:p>
    <w:p w14:paraId="31D95DB0" w14:textId="77777777" w:rsidR="003F26C1" w:rsidRPr="009C7767" w:rsidRDefault="00070918" w:rsidP="00487351">
      <w:pPr>
        <w:pStyle w:val="Prrafodelista"/>
        <w:numPr>
          <w:ilvl w:val="0"/>
          <w:numId w:val="11"/>
        </w:numPr>
        <w:spacing w:line="360" w:lineRule="auto"/>
        <w:jc w:val="both"/>
        <w:rPr>
          <w:rFonts w:ascii="Palatino Linotype" w:hAnsi="Palatino Linotype"/>
          <w:color w:val="000000"/>
          <w:szCs w:val="14"/>
        </w:rPr>
      </w:pPr>
      <w:r w:rsidRPr="009C7767">
        <w:rPr>
          <w:rFonts w:ascii="Palatino Linotype" w:hAnsi="Palatino Linotype" w:cs="Arial"/>
        </w:rPr>
        <w:t>Número de ocasiones en las que se han presentado solicitudes de indemnización por responsabilidad patrimonial del Estado, en contra del Sujeto Obligado, así como copia de la solicit</w:t>
      </w:r>
      <w:r w:rsidR="003F26C1" w:rsidRPr="009C7767">
        <w:rPr>
          <w:rFonts w:ascii="Palatino Linotype" w:hAnsi="Palatino Linotype" w:cs="Arial"/>
        </w:rPr>
        <w:t>ud y de la resolución recaída;</w:t>
      </w:r>
    </w:p>
    <w:p w14:paraId="470BCDD1" w14:textId="77777777" w:rsidR="003F26C1" w:rsidRPr="009C7767" w:rsidRDefault="003F26C1" w:rsidP="003F26C1">
      <w:pPr>
        <w:pStyle w:val="Prrafodelista"/>
        <w:rPr>
          <w:rFonts w:ascii="Palatino Linotype" w:hAnsi="Palatino Linotype" w:cs="Arial"/>
        </w:rPr>
      </w:pPr>
    </w:p>
    <w:p w14:paraId="7828EFB8" w14:textId="619F8BCD" w:rsidR="003F26C1" w:rsidRPr="009C7767" w:rsidRDefault="003F26C1" w:rsidP="00487351">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9C7767">
        <w:rPr>
          <w:rFonts w:ascii="Palatino Linotype" w:eastAsia="Calibri" w:hAnsi="Palatino Linotype" w:cs="Tahoma"/>
          <w:iCs/>
          <w:szCs w:val="22"/>
          <w:lang w:val="es-ES" w:eastAsia="es-ES_tradnl"/>
        </w:rPr>
        <w:t xml:space="preserve">En caso de impugnación, al punto anterior, el documento donde </w:t>
      </w:r>
      <w:r w:rsidR="008A449C" w:rsidRPr="009C7767">
        <w:rPr>
          <w:rFonts w:ascii="Palatino Linotype" w:eastAsia="Calibri" w:hAnsi="Palatino Linotype" w:cs="Tahoma"/>
          <w:iCs/>
          <w:szCs w:val="22"/>
          <w:lang w:val="es-ES" w:eastAsia="es-ES_tradnl"/>
        </w:rPr>
        <w:t>conste el número de expediente,</w:t>
      </w:r>
      <w:r w:rsidRPr="009C7767">
        <w:rPr>
          <w:rFonts w:ascii="Palatino Linotype" w:eastAsia="Calibri" w:hAnsi="Palatino Linotype" w:cs="Tahoma"/>
          <w:iCs/>
          <w:szCs w:val="22"/>
          <w:lang w:val="es-ES" w:eastAsia="es-ES_tradnl"/>
        </w:rPr>
        <w:t xml:space="preserve"> juzgado de radicación</w:t>
      </w:r>
      <w:r w:rsidR="008A449C" w:rsidRPr="009C7767">
        <w:rPr>
          <w:rFonts w:ascii="Palatino Linotype" w:eastAsia="Calibri" w:hAnsi="Palatino Linotype" w:cs="Tahoma"/>
          <w:iCs/>
          <w:szCs w:val="22"/>
          <w:lang w:val="es-ES" w:eastAsia="es-ES_tradnl"/>
        </w:rPr>
        <w:t xml:space="preserve"> y</w:t>
      </w:r>
      <w:r w:rsidRPr="009C7767">
        <w:rPr>
          <w:rFonts w:ascii="Palatino Linotype" w:eastAsia="Calibri" w:hAnsi="Palatino Linotype" w:cs="Tahoma"/>
          <w:iCs/>
          <w:szCs w:val="22"/>
          <w:lang w:val="es-ES" w:eastAsia="es-ES_tradnl"/>
        </w:rPr>
        <w:t xml:space="preserve"> estado procesal. </w:t>
      </w:r>
    </w:p>
    <w:p w14:paraId="664FD713" w14:textId="77777777" w:rsidR="003F26C1" w:rsidRPr="009C7767" w:rsidRDefault="003F26C1" w:rsidP="003122EE">
      <w:pPr>
        <w:spacing w:line="360" w:lineRule="auto"/>
        <w:jc w:val="both"/>
        <w:rPr>
          <w:rFonts w:ascii="Palatino Linotype" w:eastAsia="Calibri" w:hAnsi="Palatino Linotype" w:cs="Arial"/>
        </w:rPr>
      </w:pPr>
    </w:p>
    <w:p w14:paraId="2009A3D3" w14:textId="3EADFE9B" w:rsidR="00AF38BC" w:rsidRPr="009C7767" w:rsidRDefault="00AF38BC" w:rsidP="003122EE">
      <w:pPr>
        <w:spacing w:line="360" w:lineRule="auto"/>
        <w:jc w:val="both"/>
        <w:rPr>
          <w:rFonts w:ascii="Palatino Linotype" w:eastAsia="Calibri" w:hAnsi="Palatino Linotype" w:cs="Arial"/>
          <w:b/>
          <w:bCs/>
        </w:rPr>
      </w:pPr>
      <w:r w:rsidRPr="009C7767">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bookmarkStart w:id="271" w:name="_GoBack"/>
      <w:bookmarkEnd w:id="271"/>
      <w:r w:rsidRPr="009C7767">
        <w:rPr>
          <w:rFonts w:ascii="Palatino Linotype" w:eastAsia="Calibri" w:hAnsi="Palatino Linotype" w:cs="Arial"/>
        </w:rPr>
        <w:t>dentro del soporte documental respectivo objeto de las versiones públicas que se formulen y se ponga a disposición</w:t>
      </w:r>
      <w:r w:rsidRPr="009C7767">
        <w:rPr>
          <w:rFonts w:ascii="Palatino Linotype" w:eastAsia="Calibri" w:hAnsi="Palatino Linotype" w:cs="Arial"/>
          <w:b/>
          <w:bCs/>
        </w:rPr>
        <w:t xml:space="preserve">. </w:t>
      </w:r>
    </w:p>
    <w:p w14:paraId="33668008" w14:textId="4B9A3F2C" w:rsidR="003F26C1" w:rsidRPr="009C7767" w:rsidRDefault="003F26C1" w:rsidP="003122EE">
      <w:pPr>
        <w:spacing w:line="360" w:lineRule="auto"/>
        <w:jc w:val="both"/>
        <w:rPr>
          <w:rFonts w:ascii="Palatino Linotype" w:eastAsia="Calibri" w:hAnsi="Palatino Linotype" w:cs="Arial"/>
          <w:bCs/>
        </w:rPr>
      </w:pPr>
      <w:r w:rsidRPr="009C7767">
        <w:rPr>
          <w:rFonts w:ascii="Palatino Linotype" w:eastAsia="Calibri" w:hAnsi="Palatino Linotype" w:cs="Arial"/>
          <w:bCs/>
        </w:rPr>
        <w:lastRenderedPageBreak/>
        <w:t xml:space="preserve">Para el caso de que en los </w:t>
      </w:r>
      <w:r w:rsidRPr="009C7767">
        <w:rPr>
          <w:rFonts w:ascii="Palatino Linotype" w:eastAsia="Calibri" w:hAnsi="Palatino Linotype" w:cs="Arial"/>
          <w:b/>
          <w:bCs/>
        </w:rPr>
        <w:t xml:space="preserve">incisos b), d) </w:t>
      </w:r>
      <w:r w:rsidRPr="009C7767">
        <w:rPr>
          <w:rFonts w:ascii="Palatino Linotype" w:eastAsia="Calibri" w:hAnsi="Palatino Linotype" w:cs="Arial"/>
          <w:bCs/>
        </w:rPr>
        <w:t>y</w:t>
      </w:r>
      <w:r w:rsidRPr="009C7767">
        <w:rPr>
          <w:rFonts w:ascii="Palatino Linotype" w:eastAsia="Calibri" w:hAnsi="Palatino Linotype" w:cs="Arial"/>
          <w:b/>
          <w:bCs/>
        </w:rPr>
        <w:t xml:space="preserve"> f</w:t>
      </w:r>
      <w:r w:rsidRPr="009C7767">
        <w:rPr>
          <w:rFonts w:ascii="Palatino Linotype" w:eastAsia="Calibri" w:hAnsi="Palatino Linotype" w:cs="Arial"/>
          <w:bCs/>
        </w:rPr>
        <w:t>), exista información con procedimientos en trámite, se deberá proporcionar el Acuerdo del Comité de Transparencia, donde las clasifique de manera fundada y motivada en términos de los artículos 49, fracciones II y VIII, 140, fracción VI y 141 de la Ley de Transparencia y Acceso a la Información Pública del Estado de México y Municipios</w:t>
      </w:r>
    </w:p>
    <w:p w14:paraId="59CCA1F7" w14:textId="77777777" w:rsidR="003F26C1" w:rsidRPr="009C7767" w:rsidRDefault="003F26C1" w:rsidP="003122EE">
      <w:pPr>
        <w:spacing w:line="360" w:lineRule="auto"/>
        <w:jc w:val="both"/>
        <w:rPr>
          <w:rFonts w:ascii="Palatino Linotype" w:eastAsia="Calibri" w:hAnsi="Palatino Linotype" w:cs="Arial"/>
          <w:b/>
          <w:bCs/>
        </w:rPr>
      </w:pPr>
    </w:p>
    <w:p w14:paraId="3097FF21" w14:textId="77777777" w:rsidR="003F26C1" w:rsidRPr="009C7767" w:rsidRDefault="003F26C1" w:rsidP="003F26C1">
      <w:pPr>
        <w:spacing w:line="360" w:lineRule="auto"/>
        <w:ind w:right="-93"/>
        <w:jc w:val="both"/>
        <w:rPr>
          <w:rFonts w:ascii="Palatino Linotype" w:eastAsia="Calibri" w:hAnsi="Palatino Linotype" w:cs="Tahoma"/>
          <w:bCs/>
          <w:szCs w:val="22"/>
          <w:lang w:eastAsia="en-US"/>
        </w:rPr>
      </w:pPr>
      <w:r w:rsidRPr="009C7767">
        <w:rPr>
          <w:rFonts w:ascii="Palatino Linotype" w:eastAsia="Calibri" w:hAnsi="Palatino Linotype" w:cs="Tahoma"/>
          <w:bCs/>
          <w:szCs w:val="22"/>
          <w:lang w:eastAsia="en-US"/>
        </w:rPr>
        <w:t>Para la entrega de la información en USB, el Sujeto Obligado deberá indicar el domicilio de la Unidad de Transparencia, así como los días y horarios de atención, junto con el nombre del servidor público que le atenderá.</w:t>
      </w:r>
    </w:p>
    <w:p w14:paraId="450B85CF" w14:textId="4366CC99" w:rsidR="003122EE" w:rsidRPr="009C7767" w:rsidRDefault="003122EE" w:rsidP="003122EE">
      <w:pPr>
        <w:spacing w:before="240" w:after="240" w:line="360" w:lineRule="auto"/>
        <w:jc w:val="both"/>
        <w:rPr>
          <w:rFonts w:ascii="Palatino Linotype" w:eastAsia="Calibri" w:hAnsi="Palatino Linotype" w:cs="Arial"/>
          <w:color w:val="000000" w:themeColor="text1"/>
        </w:rPr>
      </w:pPr>
      <w:r w:rsidRPr="009C7767">
        <w:rPr>
          <w:rFonts w:ascii="Palatino Linotype" w:hAnsi="Palatino Linotype"/>
        </w:rPr>
        <w:t xml:space="preserve">Para el caso que la información que se ordena en </w:t>
      </w:r>
      <w:proofErr w:type="gramStart"/>
      <w:r w:rsidR="008A449C" w:rsidRPr="009C7767">
        <w:rPr>
          <w:rFonts w:ascii="Palatino Linotype" w:hAnsi="Palatino Linotype"/>
        </w:rPr>
        <w:t>e</w:t>
      </w:r>
      <w:r w:rsidRPr="009C7767">
        <w:rPr>
          <w:rFonts w:ascii="Palatino Linotype" w:hAnsi="Palatino Linotype"/>
        </w:rPr>
        <w:t xml:space="preserve">l </w:t>
      </w:r>
      <w:r w:rsidRPr="009C7767">
        <w:rPr>
          <w:rFonts w:ascii="Palatino Linotype" w:hAnsi="Palatino Linotype"/>
          <w:b/>
        </w:rPr>
        <w:t>inciso</w:t>
      </w:r>
      <w:r w:rsidR="00977884" w:rsidRPr="009C7767">
        <w:rPr>
          <w:rFonts w:ascii="Palatino Linotype" w:hAnsi="Palatino Linotype"/>
          <w:b/>
        </w:rPr>
        <w:t>s</w:t>
      </w:r>
      <w:proofErr w:type="gramEnd"/>
      <w:r w:rsidRPr="009C7767">
        <w:rPr>
          <w:rFonts w:ascii="Palatino Linotype" w:hAnsi="Palatino Linotype"/>
          <w:b/>
        </w:rPr>
        <w:t xml:space="preserve"> </w:t>
      </w:r>
      <w:r w:rsidR="003F26C1" w:rsidRPr="009C7767">
        <w:rPr>
          <w:rFonts w:ascii="Palatino Linotype" w:hAnsi="Palatino Linotype"/>
          <w:b/>
        </w:rPr>
        <w:t>f</w:t>
      </w:r>
      <w:r w:rsidRPr="009C7767">
        <w:rPr>
          <w:rFonts w:ascii="Palatino Linotype" w:hAnsi="Palatino Linotype"/>
          <w:b/>
        </w:rPr>
        <w:t>)</w:t>
      </w:r>
      <w:r w:rsidR="008A449C" w:rsidRPr="009C7767">
        <w:rPr>
          <w:rFonts w:ascii="Palatino Linotype" w:hAnsi="Palatino Linotype"/>
          <w:b/>
        </w:rPr>
        <w:t xml:space="preserve"> </w:t>
      </w:r>
      <w:r w:rsidR="008A449C" w:rsidRPr="009C7767">
        <w:rPr>
          <w:rFonts w:ascii="Palatino Linotype" w:hAnsi="Palatino Linotype"/>
        </w:rPr>
        <w:t xml:space="preserve">y </w:t>
      </w:r>
      <w:r w:rsidR="008A449C" w:rsidRPr="009C7767">
        <w:rPr>
          <w:rFonts w:ascii="Palatino Linotype" w:hAnsi="Palatino Linotype"/>
          <w:b/>
        </w:rPr>
        <w:t>g)</w:t>
      </w:r>
      <w:r w:rsidRPr="009C7767">
        <w:rPr>
          <w:rFonts w:ascii="Palatino Linotype" w:hAnsi="Palatino Linotype"/>
          <w:b/>
        </w:rPr>
        <w:t xml:space="preserve">, </w:t>
      </w:r>
      <w:r w:rsidRPr="009C7767">
        <w:rPr>
          <w:rFonts w:ascii="Palatino Linotype" w:eastAsia="Calibri" w:hAnsi="Palatino Linotype" w:cs="Arial"/>
          <w:color w:val="000000" w:themeColor="text1"/>
        </w:rPr>
        <w:t xml:space="preserve">no haya sido generada, poseída o administrada, el </w:t>
      </w:r>
      <w:r w:rsidRPr="009C7767">
        <w:rPr>
          <w:rFonts w:ascii="Palatino Linotype" w:eastAsia="Calibri" w:hAnsi="Palatino Linotype" w:cs="Arial"/>
          <w:b/>
          <w:color w:val="000000" w:themeColor="text1"/>
        </w:rPr>
        <w:t>SUJETO OBLIGADO</w:t>
      </w:r>
      <w:r w:rsidRPr="009C7767">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14:paraId="4A7A1BB3" w14:textId="6C9E2FFE" w:rsidR="00547F63" w:rsidRPr="009C7767" w:rsidRDefault="00547F63" w:rsidP="00AF38BC">
      <w:pPr>
        <w:spacing w:before="240" w:after="360" w:line="360" w:lineRule="auto"/>
        <w:jc w:val="both"/>
        <w:rPr>
          <w:rFonts w:ascii="Palatino Linotype" w:eastAsia="Times New Roman" w:hAnsi="Palatino Linotype" w:cs="Times New Roman"/>
          <w:shd w:val="clear" w:color="auto" w:fill="FFFFFF"/>
        </w:rPr>
      </w:pPr>
      <w:r w:rsidRPr="009C7767">
        <w:rPr>
          <w:rFonts w:ascii="Palatino Linotype" w:eastAsia="Times New Roman" w:hAnsi="Palatino Linotype" w:cs="Times New Roman"/>
          <w:b/>
        </w:rPr>
        <w:t>TERCERO.</w:t>
      </w:r>
      <w:bookmarkEnd w:id="261"/>
      <w:bookmarkEnd w:id="262"/>
      <w:bookmarkEnd w:id="263"/>
      <w:r w:rsidRPr="009C7767">
        <w:rPr>
          <w:rFonts w:ascii="Palatino Linotype" w:eastAsia="Times New Roman" w:hAnsi="Palatino Linotype" w:cs="Times New Roman"/>
          <w:b/>
        </w:rPr>
        <w:t xml:space="preserve"> </w:t>
      </w:r>
      <w:bookmarkEnd w:id="264"/>
      <w:bookmarkEnd w:id="265"/>
      <w:bookmarkEnd w:id="266"/>
      <w:bookmarkEnd w:id="267"/>
      <w:bookmarkEnd w:id="268"/>
      <w:bookmarkEnd w:id="269"/>
      <w:bookmarkEnd w:id="270"/>
      <w:r w:rsidRPr="009C7767">
        <w:rPr>
          <w:rFonts w:ascii="Palatino Linotype" w:eastAsia="Palatino Linotype" w:hAnsi="Palatino Linotype" w:cs="Palatino Linotype"/>
          <w:b/>
        </w:rPr>
        <w:t xml:space="preserve">Notifíquese </w:t>
      </w:r>
      <w:r w:rsidRPr="009C7767">
        <w:rPr>
          <w:rFonts w:ascii="Palatino Linotype" w:eastAsia="Palatino Linotype" w:hAnsi="Palatino Linotype" w:cs="Palatino Linotype"/>
        </w:rPr>
        <w:t xml:space="preserve">al Titular de la Unidad de Transparencia del </w:t>
      </w:r>
      <w:r w:rsidRPr="009C7767">
        <w:rPr>
          <w:rFonts w:ascii="Palatino Linotype" w:eastAsia="Palatino Linotype" w:hAnsi="Palatino Linotype" w:cs="Palatino Linotype"/>
          <w:b/>
        </w:rPr>
        <w:t>SUJETO OBLIGADO</w:t>
      </w:r>
      <w:r w:rsidRPr="009C776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C7767">
        <w:rPr>
          <w:rFonts w:ascii="Palatino Linotype" w:eastAsia="Times New Roman" w:hAnsi="Palatino Linotype" w:cs="Times New Roman"/>
          <w:shd w:val="clear" w:color="auto" w:fill="FFFFFF"/>
        </w:rPr>
        <w:t xml:space="preserve">vigente, dé cumplimiento a lo ordenado dentro del plazo de </w:t>
      </w:r>
      <w:r w:rsidR="00E21833" w:rsidRPr="009C7767">
        <w:rPr>
          <w:rFonts w:ascii="Palatino Linotype" w:eastAsia="Times New Roman" w:hAnsi="Palatino Linotype" w:cs="Times New Roman"/>
          <w:b/>
          <w:shd w:val="clear" w:color="auto" w:fill="FFFFFF"/>
        </w:rPr>
        <w:t>diez</w:t>
      </w:r>
      <w:r w:rsidRPr="009C7767">
        <w:rPr>
          <w:rFonts w:ascii="Palatino Linotype" w:eastAsia="Times New Roman" w:hAnsi="Palatino Linotype" w:cs="Times New Roman"/>
          <w:b/>
          <w:shd w:val="clear" w:color="auto" w:fill="FFFFFF"/>
        </w:rPr>
        <w:t xml:space="preserve"> días hábiles</w:t>
      </w:r>
      <w:r w:rsidRPr="009C7767">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14:paraId="49857114" w14:textId="29598F83" w:rsidR="00547F63" w:rsidRPr="009C7767" w:rsidRDefault="00547F63" w:rsidP="00547F63">
      <w:pPr>
        <w:tabs>
          <w:tab w:val="left" w:pos="8080"/>
        </w:tabs>
        <w:spacing w:before="240" w:line="360" w:lineRule="auto"/>
        <w:ind w:right="49"/>
        <w:jc w:val="both"/>
        <w:rPr>
          <w:rFonts w:ascii="Palatino Linotype" w:eastAsia="Times New Roman" w:hAnsi="Palatino Linotype" w:cs="Arial"/>
          <w:b/>
          <w:lang w:val="es-ES"/>
        </w:rPr>
      </w:pPr>
      <w:bookmarkStart w:id="272" w:name="_Toc492590393"/>
      <w:bookmarkStart w:id="273" w:name="_Toc503891611"/>
      <w:bookmarkStart w:id="274" w:name="_Toc511647759"/>
      <w:bookmarkStart w:id="275" w:name="_Toc511647820"/>
      <w:r w:rsidRPr="009C7767">
        <w:rPr>
          <w:rFonts w:ascii="Palatino Linotype" w:eastAsia="Times New Roman" w:hAnsi="Palatino Linotype" w:cs="Times New Roman"/>
          <w:b/>
        </w:rPr>
        <w:t xml:space="preserve">CUARTO. </w:t>
      </w:r>
      <w:r w:rsidRPr="009C7767">
        <w:rPr>
          <w:rFonts w:ascii="Palatino Linotype" w:eastAsia="Times New Roman" w:hAnsi="Palatino Linotype" w:cs="Times New Roman"/>
        </w:rPr>
        <w:t>Notifíquese</w:t>
      </w:r>
      <w:bookmarkEnd w:id="272"/>
      <w:bookmarkEnd w:id="273"/>
      <w:bookmarkEnd w:id="274"/>
      <w:bookmarkEnd w:id="275"/>
      <w:r w:rsidRPr="009C7767">
        <w:rPr>
          <w:rFonts w:ascii="Palatino Linotype" w:eastAsia="Times New Roman" w:hAnsi="Palatino Linotype" w:cs="Times New Roman"/>
        </w:rPr>
        <w:t xml:space="preserve"> a</w:t>
      </w:r>
      <w:r w:rsidR="00AF38BC" w:rsidRPr="009C7767">
        <w:rPr>
          <w:rFonts w:ascii="Palatino Linotype" w:eastAsia="Times New Roman" w:hAnsi="Palatino Linotype" w:cs="Times New Roman"/>
        </w:rPr>
        <w:t xml:space="preserve"> </w:t>
      </w:r>
      <w:r w:rsidRPr="009C7767">
        <w:rPr>
          <w:rFonts w:ascii="Palatino Linotype" w:eastAsia="Times New Roman" w:hAnsi="Palatino Linotype" w:cs="Times New Roman"/>
        </w:rPr>
        <w:t>l</w:t>
      </w:r>
      <w:r w:rsidR="00AF38BC" w:rsidRPr="009C7767">
        <w:rPr>
          <w:rFonts w:ascii="Palatino Linotype" w:eastAsia="Times New Roman" w:hAnsi="Palatino Linotype" w:cs="Times New Roman"/>
        </w:rPr>
        <w:t>a</w:t>
      </w:r>
      <w:r w:rsidRPr="009C7767">
        <w:rPr>
          <w:rFonts w:ascii="Palatino Linotype" w:eastAsia="Times New Roman" w:hAnsi="Palatino Linotype" w:cs="Times New Roman"/>
        </w:rPr>
        <w:t xml:space="preserve"> </w:t>
      </w:r>
      <w:r w:rsidRPr="009C7767">
        <w:rPr>
          <w:rFonts w:ascii="Palatino Linotype" w:eastAsia="Calibri" w:hAnsi="Palatino Linotype" w:cs="Arial"/>
          <w:b/>
        </w:rPr>
        <w:t>RECURRENTE</w:t>
      </w:r>
      <w:r w:rsidRPr="009C7767">
        <w:rPr>
          <w:rFonts w:ascii="Palatino Linotype" w:eastAsia="Times New Roman" w:hAnsi="Palatino Linotype" w:cs="Times New Roman"/>
        </w:rPr>
        <w:t xml:space="preserve"> la presente</w:t>
      </w:r>
      <w:r w:rsidRPr="009C7767">
        <w:rPr>
          <w:rFonts w:ascii="Palatino Linotype" w:eastAsia="Times New Roman" w:hAnsi="Palatino Linotype" w:cs="Times New Roman"/>
          <w:lang w:val="es-ES" w:eastAsia="es-MX"/>
        </w:rPr>
        <w:t xml:space="preserve"> resolución</w:t>
      </w:r>
      <w:r w:rsidR="00883068" w:rsidRPr="009C7767">
        <w:rPr>
          <w:rFonts w:ascii="Palatino Linotype" w:eastAsia="Times New Roman" w:hAnsi="Palatino Linotype" w:cs="Times New Roman"/>
          <w:lang w:val="es-ES" w:eastAsia="es-MX"/>
        </w:rPr>
        <w:t xml:space="preserve"> y el informe justificado</w:t>
      </w:r>
      <w:r w:rsidRPr="009C7767">
        <w:rPr>
          <w:rFonts w:ascii="Palatino Linotype" w:eastAsia="Times New Roman" w:hAnsi="Palatino Linotype" w:cs="Times New Roman"/>
          <w:lang w:val="es-ES" w:eastAsia="es-MX"/>
        </w:rPr>
        <w:t>.</w:t>
      </w:r>
    </w:p>
    <w:p w14:paraId="1F4FD7F2" w14:textId="3379810D" w:rsidR="00547F63" w:rsidRPr="009C7767" w:rsidRDefault="00547F63" w:rsidP="00547F63">
      <w:pPr>
        <w:shd w:val="clear" w:color="auto" w:fill="FFFFFF"/>
        <w:spacing w:before="240" w:after="360" w:line="360" w:lineRule="auto"/>
        <w:jc w:val="both"/>
        <w:rPr>
          <w:rFonts w:ascii="Palatino Linotype" w:eastAsia="Times New Roman" w:hAnsi="Palatino Linotype" w:cs="Times New Roman"/>
          <w:lang w:val="es-ES" w:eastAsia="es-MX"/>
        </w:rPr>
      </w:pPr>
      <w:r w:rsidRPr="009C7767">
        <w:rPr>
          <w:rFonts w:ascii="Palatino Linotype" w:eastAsia="Calibri" w:hAnsi="Palatino Linotype" w:cs="Times New Roman"/>
          <w:b/>
          <w:lang w:val="es-MX" w:eastAsia="en-US"/>
        </w:rPr>
        <w:lastRenderedPageBreak/>
        <w:t>QUINTO.</w:t>
      </w:r>
      <w:r w:rsidRPr="009C7767">
        <w:rPr>
          <w:rFonts w:ascii="Palatino Linotype" w:eastAsia="Calibri" w:hAnsi="Palatino Linotype" w:cs="Times New Roman"/>
          <w:lang w:val="es-MX" w:eastAsia="en-US"/>
        </w:rPr>
        <w:t xml:space="preserve"> </w:t>
      </w:r>
      <w:r w:rsidRPr="009C7767">
        <w:rPr>
          <w:rFonts w:ascii="Palatino Linotype" w:eastAsia="Times New Roman" w:hAnsi="Palatino Linotype" w:cs="Times New Roman"/>
          <w:lang w:val="es-ES" w:eastAsia="es-MX"/>
        </w:rPr>
        <w:t>Se hace del conocimiento de</w:t>
      </w:r>
      <w:r w:rsidR="00AF38BC" w:rsidRPr="009C7767">
        <w:rPr>
          <w:rFonts w:ascii="Palatino Linotype" w:eastAsia="Times New Roman" w:hAnsi="Palatino Linotype" w:cs="Times New Roman"/>
          <w:lang w:val="es-ES" w:eastAsia="es-MX"/>
        </w:rPr>
        <w:t xml:space="preserve"> </w:t>
      </w:r>
      <w:r w:rsidRPr="009C7767">
        <w:rPr>
          <w:rFonts w:ascii="Palatino Linotype" w:eastAsia="Times New Roman" w:hAnsi="Palatino Linotype" w:cs="Times New Roman"/>
          <w:lang w:val="es-ES" w:eastAsia="es-MX"/>
        </w:rPr>
        <w:t>l</w:t>
      </w:r>
      <w:r w:rsidR="00AF38BC" w:rsidRPr="009C7767">
        <w:rPr>
          <w:rFonts w:ascii="Palatino Linotype" w:eastAsia="Times New Roman" w:hAnsi="Palatino Linotype" w:cs="Times New Roman"/>
          <w:lang w:val="es-ES" w:eastAsia="es-MX"/>
        </w:rPr>
        <w:t>a</w:t>
      </w:r>
      <w:r w:rsidRPr="009C7767">
        <w:rPr>
          <w:rFonts w:ascii="Palatino Linotype" w:eastAsia="Calibri" w:hAnsi="Palatino Linotype" w:cs="Arial"/>
          <w:b/>
        </w:rPr>
        <w:t xml:space="preserve"> RECURRENTE</w:t>
      </w:r>
      <w:r w:rsidRPr="009C7767">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9C7767">
        <w:rPr>
          <w:rFonts w:ascii="Palatino Linotype" w:eastAsia="Times New Roman" w:hAnsi="Palatino Linotype" w:cs="Times New Roman"/>
          <w:bCs/>
          <w:lang w:val="es-ES" w:eastAsia="es-MX"/>
        </w:rPr>
        <w:t>vía juicio de amparo</w:t>
      </w:r>
      <w:r w:rsidRPr="009C7767">
        <w:rPr>
          <w:rFonts w:ascii="Palatino Linotype" w:eastAsia="Times New Roman" w:hAnsi="Palatino Linotype" w:cs="Times New Roman"/>
          <w:lang w:val="es-ES" w:eastAsia="es-MX"/>
        </w:rPr>
        <w:t> en los términos de las leyes aplicables.</w:t>
      </w:r>
    </w:p>
    <w:p w14:paraId="551C23EC" w14:textId="4F27CF91" w:rsidR="00547F63" w:rsidRPr="009C7767" w:rsidRDefault="00604B3B" w:rsidP="00547F63">
      <w:pPr>
        <w:spacing w:line="360" w:lineRule="auto"/>
        <w:jc w:val="both"/>
        <w:rPr>
          <w:rFonts w:ascii="Palatino Linotype" w:hAnsi="Palatino Linotype"/>
          <w:color w:val="000000"/>
          <w:shd w:val="clear" w:color="auto" w:fill="FFFFFF"/>
        </w:rPr>
      </w:pPr>
      <w:r w:rsidRPr="009C7767">
        <w:rPr>
          <w:rFonts w:ascii="Palatino Linotype" w:eastAsia="Calibri" w:hAnsi="Palatino Linotype" w:cs="Times New Roman"/>
          <w:b/>
          <w:lang w:val="es-MX" w:eastAsia="en-US"/>
        </w:rPr>
        <w:t>S</w:t>
      </w:r>
      <w:r w:rsidR="00E21833" w:rsidRPr="009C7767">
        <w:rPr>
          <w:rFonts w:ascii="Palatino Linotype" w:eastAsia="Calibri" w:hAnsi="Palatino Linotype" w:cs="Times New Roman"/>
          <w:b/>
          <w:lang w:val="es-MX" w:eastAsia="en-US"/>
        </w:rPr>
        <w:t>EXTO</w:t>
      </w:r>
      <w:r w:rsidR="00547F63" w:rsidRPr="009C7767">
        <w:rPr>
          <w:rFonts w:ascii="Palatino Linotype" w:eastAsia="Calibri" w:hAnsi="Palatino Linotype" w:cs="Times New Roman"/>
          <w:b/>
          <w:lang w:val="es-MX" w:eastAsia="en-US"/>
        </w:rPr>
        <w:t>.</w:t>
      </w:r>
      <w:r w:rsidR="00547F63" w:rsidRPr="009C7767">
        <w:rPr>
          <w:rFonts w:ascii="Palatino Linotype" w:eastAsia="MS Mincho" w:hAnsi="Palatino Linotype" w:cs="Times New Roman"/>
        </w:rPr>
        <w:t xml:space="preserve"> </w:t>
      </w:r>
      <w:r w:rsidR="00547F63" w:rsidRPr="009C7767">
        <w:rPr>
          <w:rFonts w:ascii="Palatino Linotype" w:hAnsi="Palatino Linotype"/>
          <w:shd w:val="clear" w:color="auto" w:fill="FFFFFF"/>
        </w:rPr>
        <w:t>Con fundamento en el artículo 198 de la Ley de Transparencia y Acceso a la Información Pública del Estado de México y Municipios, se apercibe al </w:t>
      </w:r>
      <w:r w:rsidR="00547F63" w:rsidRPr="009C7767">
        <w:rPr>
          <w:rFonts w:ascii="Palatino Linotype" w:hAnsi="Palatino Linotype"/>
          <w:b/>
          <w:bCs/>
          <w:shd w:val="clear" w:color="auto" w:fill="FFFFFF"/>
        </w:rPr>
        <w:t>SUJETO OBLIGADO</w:t>
      </w:r>
      <w:r w:rsidR="00547F63" w:rsidRPr="009C7767">
        <w:rPr>
          <w:rFonts w:ascii="Palatino Linotype" w:hAnsi="Palatino Linotype"/>
          <w:shd w:val="clear" w:color="auto" w:fill="FFFFFF"/>
        </w:rPr>
        <w:t> de que</w:t>
      </w:r>
      <w:r w:rsidR="00547F63" w:rsidRPr="009C7767">
        <w:rPr>
          <w:rFonts w:ascii="Palatino Linotype" w:hAnsi="Palatino Linotype"/>
          <w:color w:val="000000"/>
          <w:shd w:val="clear" w:color="auto" w:fill="FFFFFF"/>
        </w:rPr>
        <w:t>, en caso de incumplimiento total o parcial de la presente resolución, se actuará de conformidad con lo dispuesto en los artículos 213, 214, 215, 216 y 217 de la ley en cita.</w:t>
      </w:r>
    </w:p>
    <w:p w14:paraId="59C3D795" w14:textId="77777777" w:rsidR="008A449C" w:rsidRPr="009C7767" w:rsidRDefault="008A449C" w:rsidP="00547F63">
      <w:pPr>
        <w:spacing w:line="360" w:lineRule="auto"/>
        <w:jc w:val="both"/>
        <w:rPr>
          <w:rFonts w:ascii="Palatino Linotype" w:hAnsi="Palatino Linotype"/>
          <w:color w:val="000000"/>
          <w:shd w:val="clear" w:color="auto" w:fill="FFFFFF"/>
        </w:rPr>
      </w:pPr>
    </w:p>
    <w:p w14:paraId="5B6B9BCE" w14:textId="577630C1" w:rsidR="00547F63" w:rsidRPr="009C7767" w:rsidRDefault="007373DC" w:rsidP="00547F63">
      <w:pPr>
        <w:spacing w:line="360" w:lineRule="auto"/>
        <w:jc w:val="both"/>
        <w:rPr>
          <w:rFonts w:ascii="Palatino Linotype" w:eastAsia="Calibri" w:hAnsi="Palatino Linotype" w:cs="Arial"/>
          <w:bCs/>
        </w:rPr>
      </w:pPr>
      <w:r w:rsidRPr="009C7767">
        <w:rPr>
          <w:rFonts w:ascii="Palatino Linotype" w:eastAsia="Calibri" w:hAnsi="Palatino Linotype" w:cs="Times New Roman"/>
          <w:b/>
          <w:lang w:val="es-MX" w:eastAsia="en-US"/>
        </w:rPr>
        <w:t>SÉPTIMO</w:t>
      </w:r>
      <w:r w:rsidR="00547F63" w:rsidRPr="009C7767">
        <w:rPr>
          <w:rFonts w:ascii="Palatino Linotype" w:eastAsia="Calibri" w:hAnsi="Palatino Linotype" w:cs="Times New Roman"/>
          <w:b/>
          <w:lang w:val="es-MX" w:eastAsia="en-US"/>
        </w:rPr>
        <w:t xml:space="preserve">. </w:t>
      </w:r>
      <w:r w:rsidR="00547F63" w:rsidRPr="009C7767">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6891173" w14:textId="4A77CC28" w:rsidR="001E56B4" w:rsidRPr="009C7767" w:rsidRDefault="001E56B4" w:rsidP="001E56B4">
      <w:pPr>
        <w:spacing w:before="240" w:after="240" w:line="360" w:lineRule="auto"/>
        <w:jc w:val="both"/>
        <w:rPr>
          <w:rFonts w:ascii="Palatino Linotype" w:hAnsi="Palatino Linotype" w:cs="Arial"/>
          <w:lang w:val="es-ES"/>
        </w:rPr>
      </w:pPr>
      <w:r w:rsidRPr="009C7767">
        <w:rPr>
          <w:rFonts w:ascii="Palatino Linotype" w:hAnsi="Palatino Linotype" w:cs="Arial"/>
          <w:b/>
          <w:bCs/>
          <w:lang w:val="es-ES"/>
        </w:rPr>
        <w:t>OCTAVO. Gírese</w:t>
      </w:r>
      <w:r w:rsidRPr="009C7767">
        <w:rPr>
          <w:rFonts w:ascii="Palatino Linotype" w:hAnsi="Palatino Linotype" w:cs="Arial"/>
          <w:lang w:val="es-ES"/>
        </w:rPr>
        <w:t xml:space="preserve"> oficio al Titular de la </w:t>
      </w:r>
      <w:r w:rsidRPr="009C7767">
        <w:rPr>
          <w:rFonts w:ascii="Palatino Linotype" w:hAnsi="Palatino Linotype" w:cs="Arial"/>
          <w:b/>
          <w:lang w:val="es-ES"/>
        </w:rPr>
        <w:t>Dirección General Jurídica y de Verificación</w:t>
      </w:r>
      <w:r w:rsidRPr="009C7767">
        <w:rPr>
          <w:rFonts w:ascii="Palatino Linotype" w:hAnsi="Palatino Linotype" w:cs="Arial"/>
          <w:lang w:val="es-ES"/>
        </w:rPr>
        <w:t xml:space="preserve"> de este Instituto, de conformidad con el artículo 23, fracción XIV del Reglamento Interior del Instituto de Transparencia, Acceso a la Información Pública y Protección de Datos Personales del Estado de México y Municipios, determine lo conducente en términos del Considerando </w:t>
      </w:r>
      <w:r w:rsidRPr="009C7767">
        <w:rPr>
          <w:rFonts w:ascii="Palatino Linotype" w:hAnsi="Palatino Linotype" w:cs="Arial"/>
          <w:b/>
          <w:bCs/>
          <w:lang w:val="es-ES"/>
        </w:rPr>
        <w:t>SEXTO </w:t>
      </w:r>
      <w:r w:rsidRPr="009C7767">
        <w:rPr>
          <w:rFonts w:ascii="Palatino Linotype" w:hAnsi="Palatino Linotype" w:cs="Arial"/>
          <w:lang w:val="es-ES"/>
        </w:rPr>
        <w:t>de la presente resolución.</w:t>
      </w:r>
    </w:p>
    <w:p w14:paraId="79A7D451" w14:textId="77777777" w:rsidR="001E56B4" w:rsidRPr="009C7767" w:rsidRDefault="001E56B4" w:rsidP="00547F63">
      <w:pPr>
        <w:spacing w:line="360" w:lineRule="auto"/>
        <w:jc w:val="both"/>
        <w:rPr>
          <w:rFonts w:ascii="Palatino Linotype" w:eastAsia="Calibri" w:hAnsi="Palatino Linotype" w:cs="Arial"/>
          <w:bCs/>
        </w:rPr>
      </w:pPr>
    </w:p>
    <w:p w14:paraId="454DB6A4" w14:textId="49F2911F" w:rsidR="00231FF8" w:rsidRPr="009C7767" w:rsidRDefault="00231FF8" w:rsidP="00231FF8">
      <w:pPr>
        <w:tabs>
          <w:tab w:val="left" w:pos="0"/>
        </w:tabs>
        <w:spacing w:line="360" w:lineRule="auto"/>
        <w:ind w:right="49"/>
        <w:jc w:val="both"/>
        <w:rPr>
          <w:rFonts w:ascii="Palatino Linotype" w:hAnsi="Palatino Linotype" w:cs="Arial"/>
        </w:rPr>
      </w:pPr>
      <w:r w:rsidRPr="009C7767">
        <w:rPr>
          <w:rFonts w:ascii="Palatino Linotype" w:hAnsi="Palatino Linotype" w:cs="Arial"/>
        </w:rPr>
        <w:lastRenderedPageBreak/>
        <w:t>ASÍ LO RESUELVE, POR UNANIMIDAD DE VOTOS, EL PLENO DEL</w:t>
      </w:r>
      <w:r w:rsidRPr="009C7767">
        <w:rPr>
          <w:rFonts w:ascii="Palatino Linotype" w:eastAsia="Arial Unicode MS" w:hAnsi="Palatino Linotype" w:cs="Arial"/>
        </w:rPr>
        <w:t xml:space="preserve"> INSTITUTO DE TRANSPARENCIA, ACCESO A LA INFORMACIÓN PÚBLICA Y PROTECCIÓN DE DATOS PERSONALES DEL ESTADO DE MÉXICO Y MUNICIPIOS</w:t>
      </w:r>
      <w:r w:rsidRPr="009C7767">
        <w:rPr>
          <w:rFonts w:ascii="Palatino Linotype" w:hAnsi="Palatino Linotype" w:cs="Arial"/>
        </w:rPr>
        <w:t xml:space="preserve">, CONFORMADO POR LOS COMISIONADOS ZULEMA MARTÍNEZ SÁNCHEZ; EVA ABAID YAPUR; JOSÉ GUADALUPE LUNA HERNÁNDEZ; JAVIER MARTÍNEZ </w:t>
      </w:r>
      <w:r w:rsidR="009C7767">
        <w:rPr>
          <w:rFonts w:ascii="Palatino Linotype" w:hAnsi="Palatino Linotype" w:cs="Arial"/>
        </w:rPr>
        <w:t xml:space="preserve">CRUZ EMITIENDO VOTO PARTICULAR </w:t>
      </w:r>
      <w:r w:rsidRPr="009C7767">
        <w:rPr>
          <w:rFonts w:ascii="Palatino Linotype" w:hAnsi="Palatino Linotype" w:cs="Arial"/>
        </w:rPr>
        <w:t>Y LUIS GUSTAVO PARRA NORIEGA</w:t>
      </w:r>
      <w:r w:rsidR="009C7767">
        <w:rPr>
          <w:rFonts w:ascii="Palatino Linotype" w:hAnsi="Palatino Linotype" w:cs="Arial"/>
        </w:rPr>
        <w:t xml:space="preserve"> EMITIENDO VOTO PARTICULAR</w:t>
      </w:r>
      <w:r w:rsidRPr="009C7767">
        <w:rPr>
          <w:rFonts w:ascii="Palatino Linotype" w:hAnsi="Palatino Linotype" w:cs="Arial"/>
        </w:rPr>
        <w:t xml:space="preserve">; EN LA </w:t>
      </w:r>
      <w:r w:rsidR="009C7767">
        <w:rPr>
          <w:rFonts w:ascii="Palatino Linotype" w:hAnsi="Palatino Linotype" w:cs="Arial"/>
        </w:rPr>
        <w:t>DÉCIMA OCTAVA</w:t>
      </w:r>
      <w:r w:rsidRPr="009C7767">
        <w:rPr>
          <w:rFonts w:ascii="Palatino Linotype" w:hAnsi="Palatino Linotype" w:cs="Arial"/>
        </w:rPr>
        <w:t xml:space="preserve"> SESIÓN ORDINARIA CELEBRADA EL</w:t>
      </w:r>
      <w:r w:rsidR="008834E9" w:rsidRPr="009C7767">
        <w:rPr>
          <w:rFonts w:ascii="Palatino Linotype" w:hAnsi="Palatino Linotype" w:cs="Arial"/>
        </w:rPr>
        <w:t xml:space="preserve"> </w:t>
      </w:r>
      <w:r w:rsidR="009C7767">
        <w:rPr>
          <w:rFonts w:ascii="Palatino Linotype" w:hAnsi="Palatino Linotype" w:cs="Arial"/>
        </w:rPr>
        <w:t xml:space="preserve">VEINTISÉIS </w:t>
      </w:r>
      <w:r w:rsidR="008834E9" w:rsidRPr="009C7767">
        <w:rPr>
          <w:rFonts w:ascii="Palatino Linotype" w:hAnsi="Palatino Linotype" w:cs="Arial"/>
        </w:rPr>
        <w:t xml:space="preserve"> DE </w:t>
      </w:r>
      <w:r w:rsidR="009C7767">
        <w:rPr>
          <w:rFonts w:ascii="Palatino Linotype" w:hAnsi="Palatino Linotype" w:cs="Arial"/>
        </w:rPr>
        <w:t>MAYO</w:t>
      </w:r>
      <w:r w:rsidR="008834E9" w:rsidRPr="009C7767">
        <w:rPr>
          <w:rFonts w:ascii="Palatino Linotype" w:hAnsi="Palatino Linotype" w:cs="Arial"/>
        </w:rPr>
        <w:t xml:space="preserve"> DE DOS MIL VEINTIUNO</w:t>
      </w:r>
      <w:r w:rsidRPr="009C7767">
        <w:rPr>
          <w:rFonts w:ascii="Palatino Linotype" w:hAnsi="Palatino Linotype" w:cs="Arial"/>
        </w:rPr>
        <w:t xml:space="preserve">, ANTE EL SECRETARIO TÉCNICO DEL PLENO, </w:t>
      </w:r>
      <w:r w:rsidRPr="009C7767">
        <w:rPr>
          <w:rFonts w:ascii="Palatino Linotype" w:hAnsi="Palatino Linotype"/>
        </w:rPr>
        <w:t>ALEXIS TAPIA RAMÍREZ</w:t>
      </w:r>
      <w:r w:rsidRPr="009C7767">
        <w:rPr>
          <w:rFonts w:ascii="Palatino Linotype" w:hAnsi="Palatino Linotype" w:cs="Arial"/>
        </w:rPr>
        <w:t>.</w:t>
      </w:r>
    </w:p>
    <w:p w14:paraId="0FB1165A" w14:textId="77777777" w:rsidR="00160DE3" w:rsidRPr="009C7767" w:rsidRDefault="00160DE3" w:rsidP="00231FF8">
      <w:pPr>
        <w:jc w:val="both"/>
        <w:rPr>
          <w:rFonts w:ascii="Palatino Linotype" w:hAnsi="Palatino Linotype" w:cs="Arial"/>
          <w:color w:val="000000" w:themeColor="text1"/>
        </w:rPr>
      </w:pPr>
    </w:p>
    <w:p w14:paraId="7E9CADFB" w14:textId="77777777" w:rsidR="00231FF8" w:rsidRPr="00D27215" w:rsidRDefault="00231FF8" w:rsidP="00231FF8">
      <w:pPr>
        <w:rPr>
          <w:rFonts w:ascii="Palatino Linotype" w:hAnsi="Palatino Linotype"/>
          <w:lang w:eastAsia="en-US"/>
        </w:rPr>
      </w:pPr>
    </w:p>
    <w:p w14:paraId="087372FD" w14:textId="77777777" w:rsidR="00FC6D86" w:rsidRPr="00D27215" w:rsidRDefault="00FC6D86" w:rsidP="00FC6D86">
      <w:pPr>
        <w:rPr>
          <w:rFonts w:ascii="Palatino Linotype" w:hAnsi="Palatino Linotype"/>
          <w:lang w:eastAsia="en-US"/>
        </w:rPr>
      </w:pPr>
    </w:p>
    <w:p w14:paraId="62913B35" w14:textId="791F561F" w:rsidR="009C7767" w:rsidRDefault="009C7767" w:rsidP="00FC6D86">
      <w:pPr>
        <w:rPr>
          <w:rFonts w:ascii="Palatino Linotype" w:hAnsi="Palatino Linotype"/>
          <w:lang w:eastAsia="en-US"/>
        </w:rPr>
      </w:pPr>
    </w:p>
    <w:p w14:paraId="4237EA48" w14:textId="77777777" w:rsidR="009C7767" w:rsidRDefault="009C7767">
      <w:pPr>
        <w:rPr>
          <w:rFonts w:ascii="Palatino Linotype" w:hAnsi="Palatino Linotype"/>
          <w:lang w:eastAsia="en-US"/>
        </w:rPr>
      </w:pPr>
      <w:r>
        <w:rPr>
          <w:rFonts w:ascii="Palatino Linotype" w:hAnsi="Palatino Linotype"/>
          <w:lang w:eastAsia="en-US"/>
        </w:rPr>
        <w:br w:type="page"/>
      </w:r>
    </w:p>
    <w:p w14:paraId="5CE93190" w14:textId="77777777" w:rsidR="005A1478" w:rsidRPr="00D27215" w:rsidRDefault="005A1478" w:rsidP="00FC6D86">
      <w:pPr>
        <w:rPr>
          <w:rFonts w:ascii="Palatino Linotype" w:hAnsi="Palatino Linotype"/>
          <w:lang w:eastAsia="en-US"/>
        </w:rPr>
      </w:pPr>
    </w:p>
    <w:sectPr w:rsidR="005A1478" w:rsidRPr="00D27215" w:rsidSect="00913D31">
      <w:headerReference w:type="even" r:id="rId16"/>
      <w:headerReference w:type="default" r:id="rId17"/>
      <w:footerReference w:type="default" r:id="rId18"/>
      <w:headerReference w:type="first" r:id="rId19"/>
      <w:footerReference w:type="first" r:id="rId20"/>
      <w:pgSz w:w="12240" w:h="15840"/>
      <w:pgMar w:top="2410"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DA3E07" w14:textId="77777777" w:rsidR="002E64B0" w:rsidRDefault="002E64B0" w:rsidP="00587366">
      <w:r>
        <w:separator/>
      </w:r>
    </w:p>
  </w:endnote>
  <w:endnote w:type="continuationSeparator" w:id="0">
    <w:p w14:paraId="04411CB0" w14:textId="77777777" w:rsidR="002E64B0" w:rsidRDefault="002E64B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sz w:val="28"/>
      </w:rPr>
      <w:id w:val="-899978240"/>
      <w:docPartObj>
        <w:docPartGallery w:val="Page Numbers (Bottom of Page)"/>
        <w:docPartUnique/>
      </w:docPartObj>
    </w:sdtPr>
    <w:sdtEndPr/>
    <w:sdtContent>
      <w:sdt>
        <w:sdtPr>
          <w:rPr>
            <w:rFonts w:ascii="Palatino Linotype" w:hAnsi="Palatino Linotype"/>
            <w:sz w:val="28"/>
          </w:rPr>
          <w:id w:val="-1995791376"/>
          <w:docPartObj>
            <w:docPartGallery w:val="Page Numbers (Top of Page)"/>
            <w:docPartUnique/>
          </w:docPartObj>
        </w:sdtPr>
        <w:sdtEndPr/>
        <w:sdtContent>
          <w:p w14:paraId="187818B4" w14:textId="246A4717" w:rsidR="00E763E7" w:rsidRPr="00883450" w:rsidRDefault="00E763E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C7767">
              <w:rPr>
                <w:rFonts w:ascii="Palatino Linotype" w:hAnsi="Palatino Linotype"/>
                <w:b/>
                <w:bCs/>
                <w:noProof/>
                <w:sz w:val="22"/>
                <w:szCs w:val="20"/>
              </w:rPr>
              <w:t>77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C7767">
              <w:rPr>
                <w:rFonts w:ascii="Palatino Linotype" w:hAnsi="Palatino Linotype"/>
                <w:b/>
                <w:bCs/>
                <w:noProof/>
                <w:sz w:val="22"/>
                <w:szCs w:val="20"/>
              </w:rPr>
              <w:t>77</w:t>
            </w:r>
            <w:r w:rsidRPr="00883450">
              <w:rPr>
                <w:rFonts w:ascii="Palatino Linotype" w:hAnsi="Palatino Linotype"/>
                <w:b/>
                <w:bCs/>
                <w:sz w:val="22"/>
                <w:szCs w:val="20"/>
              </w:rPr>
              <w:fldChar w:fldCharType="end"/>
            </w:r>
          </w:p>
        </w:sdtContent>
      </w:sdt>
    </w:sdtContent>
  </w:sdt>
  <w:p w14:paraId="6243EC1B" w14:textId="77777777" w:rsidR="00E763E7" w:rsidRDefault="00E763E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882B7" w14:textId="77777777" w:rsidR="00E763E7" w:rsidRPr="00883450" w:rsidRDefault="00E763E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C7767">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C7767">
      <w:rPr>
        <w:rFonts w:ascii="Palatino Linotype" w:hAnsi="Palatino Linotype"/>
        <w:noProof/>
        <w:sz w:val="22"/>
        <w:szCs w:val="22"/>
      </w:rPr>
      <w:t>76</w:t>
    </w:r>
    <w:r w:rsidRPr="00883450">
      <w:rPr>
        <w:rFonts w:ascii="Palatino Linotype" w:hAnsi="Palatino Linotype"/>
        <w:sz w:val="22"/>
        <w:szCs w:val="22"/>
      </w:rPr>
      <w:fldChar w:fldCharType="end"/>
    </w:r>
  </w:p>
  <w:p w14:paraId="5F5C4865" w14:textId="77777777" w:rsidR="00E763E7" w:rsidRPr="00883450" w:rsidRDefault="00E763E7">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353639" w14:textId="77777777" w:rsidR="002E64B0" w:rsidRDefault="002E64B0" w:rsidP="00587366">
      <w:r>
        <w:separator/>
      </w:r>
    </w:p>
  </w:footnote>
  <w:footnote w:type="continuationSeparator" w:id="0">
    <w:p w14:paraId="76D908F2" w14:textId="77777777" w:rsidR="002E64B0" w:rsidRDefault="002E64B0" w:rsidP="00587366">
      <w:r>
        <w:continuationSeparator/>
      </w:r>
    </w:p>
  </w:footnote>
  <w:footnote w:id="1">
    <w:p w14:paraId="2BC23D33" w14:textId="77777777" w:rsidR="00E763E7" w:rsidRDefault="00E763E7" w:rsidP="003E2B84">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Pr>
          <w:rFonts w:ascii="Palatino Linotype" w:hAnsi="Palatino Linotype" w:cs="Arial"/>
          <w:bCs/>
          <w:sz w:val="18"/>
          <w:lang w:eastAsia="es-MX"/>
        </w:rPr>
        <w:t>01653/INFOEM/IP/RR/2016 aprobada por Unanimidad de votos en la vigésima quinta sesión ordinaria celebrada el día cuatro (4) de julio de 2016.</w:t>
      </w:r>
    </w:p>
  </w:footnote>
  <w:footnote w:id="2">
    <w:p w14:paraId="55B2977B" w14:textId="77777777" w:rsidR="00E763E7" w:rsidRDefault="00E763E7" w:rsidP="003E2B84">
      <w:pPr>
        <w:jc w:val="both"/>
        <w:rPr>
          <w:rFonts w:ascii="Palatino Linotype" w:hAnsi="Palatino Linotype"/>
          <w:sz w:val="18"/>
          <w:szCs w:val="20"/>
        </w:rPr>
      </w:pPr>
      <w:r>
        <w:rPr>
          <w:rStyle w:val="Refdenotaalpie"/>
          <w:rFonts w:ascii="Palatino Linotype" w:hAnsi="Palatino Linotype"/>
          <w:sz w:val="22"/>
        </w:rPr>
        <w:footnoteRef/>
      </w:r>
      <w:r>
        <w:rPr>
          <w:rFonts w:ascii="Palatino Linotype" w:hAnsi="Palatino Linotype"/>
          <w:sz w:val="18"/>
          <w:szCs w:val="20"/>
        </w:rPr>
        <w:t xml:space="preserve"> 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3F6A2E3D" w14:textId="77777777" w:rsidR="00E763E7" w:rsidRDefault="00E763E7" w:rsidP="003E2B84">
      <w:pPr>
        <w:jc w:val="both"/>
        <w:rPr>
          <w:rFonts w:ascii="Palatino Linotype" w:hAnsi="Palatino Linotype"/>
          <w:i/>
          <w:sz w:val="18"/>
          <w:szCs w:val="20"/>
        </w:rPr>
      </w:pPr>
      <w:r>
        <w:rPr>
          <w:rFonts w:ascii="Palatino Linotype" w:hAnsi="Palatino Linotype"/>
          <w:i/>
          <w:sz w:val="18"/>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3">
    <w:p w14:paraId="677CAADB" w14:textId="77777777" w:rsidR="00E763E7" w:rsidRDefault="00E763E7" w:rsidP="003E2B84">
      <w:pPr>
        <w:pStyle w:val="Textonotapie"/>
        <w:jc w:val="both"/>
        <w:rPr>
          <w:rFonts w:asciiTheme="majorHAnsi" w:hAnsiTheme="majorHAnsi"/>
          <w:i/>
        </w:rPr>
      </w:pPr>
      <w:r>
        <w:rPr>
          <w:rStyle w:val="Refdenotaalpie"/>
          <w:rFonts w:ascii="Palatino Linotype" w:hAnsi="Palatino Linotype"/>
          <w:sz w:val="18"/>
        </w:rPr>
        <w:footnoteRef/>
      </w:r>
      <w:r>
        <w:rPr>
          <w:rFonts w:ascii="Palatino Linotype" w:hAnsi="Palatino Linotype"/>
          <w:sz w:val="18"/>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Pr>
          <w:rFonts w:ascii="Palatino Linotype" w:hAnsi="Palatino Linotype"/>
          <w:i/>
          <w:sz w:val="18"/>
        </w:rPr>
        <w:t>El derecho de acceso a la información en el marco jurídico interamericano.</w:t>
      </w:r>
      <w:r>
        <w:rPr>
          <w:rFonts w:ascii="Palatino Linotype" w:hAnsi="Palatino Linotype"/>
          <w:sz w:val="18"/>
        </w:rPr>
        <w:t xml:space="preserve"> 2ª edición, Comisión Interamericana de Derechos Humanos, 2012. Párr. 21.</w:t>
      </w:r>
    </w:p>
  </w:footnote>
  <w:footnote w:id="4">
    <w:p w14:paraId="31DC0733" w14:textId="77777777" w:rsidR="00E763E7" w:rsidRDefault="00E763E7" w:rsidP="00400A42">
      <w:pPr>
        <w:pStyle w:val="Textonotapie"/>
      </w:pPr>
      <w:r>
        <w:rPr>
          <w:rStyle w:val="Refdenotaalpie"/>
        </w:rPr>
        <w:footnoteRef/>
      </w:r>
      <w:r>
        <w:t xml:space="preserve"> Convención Americana sobre Derechos Humanos. Artículo 13.</w:t>
      </w:r>
    </w:p>
  </w:footnote>
  <w:footnote w:id="5">
    <w:p w14:paraId="610CEA7F" w14:textId="77777777" w:rsidR="00E763E7" w:rsidRDefault="00E763E7" w:rsidP="00400A42">
      <w:pPr>
        <w:pStyle w:val="Textonotapie"/>
      </w:pPr>
      <w:r>
        <w:rPr>
          <w:rStyle w:val="Refdenotaalpie"/>
        </w:rPr>
        <w:footnoteRef/>
      </w:r>
      <w:r>
        <w:t xml:space="preserve"> Constitución Política de los Estados Unidos Mexicanos. Artículo sexto, sección A, Fracción I.</w:t>
      </w:r>
    </w:p>
  </w:footnote>
  <w:footnote w:id="6">
    <w:p w14:paraId="478CE21A" w14:textId="77777777" w:rsidR="00E763E7" w:rsidRPr="00F411B8" w:rsidRDefault="00E763E7" w:rsidP="00400A42">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7">
    <w:p w14:paraId="02CAE2BB" w14:textId="77777777" w:rsidR="00E763E7" w:rsidRPr="00F411B8" w:rsidRDefault="00E763E7" w:rsidP="00400A42">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8">
    <w:p w14:paraId="3C68C6E6" w14:textId="77777777" w:rsidR="00E763E7" w:rsidRDefault="00E763E7" w:rsidP="00400A42">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9">
    <w:p w14:paraId="1AA32A6B" w14:textId="77777777" w:rsidR="00E763E7" w:rsidRDefault="00E763E7" w:rsidP="00400A42">
      <w:pPr>
        <w:pStyle w:val="Textonotapie"/>
      </w:pPr>
      <w:r>
        <w:rPr>
          <w:rStyle w:val="Refdenotaalpie"/>
        </w:rPr>
        <w:footnoteRef/>
      </w:r>
      <w:r>
        <w:t xml:space="preserve"> Ley de Transparencia y Acceso a la Información Pública del Estado de México y Municipios. Artículo 9. …</w:t>
      </w:r>
    </w:p>
    <w:p w14:paraId="009F1295" w14:textId="77777777" w:rsidR="00E763E7" w:rsidRDefault="00E763E7" w:rsidP="00400A42">
      <w:pPr>
        <w:pStyle w:val="Textonotapie"/>
      </w:pPr>
      <w:r>
        <w:t>II. Eficacia: Obligación del Instituto para tutelar, de manera efectiva, el derecho de acceso a la información;</w:t>
      </w:r>
    </w:p>
    <w:p w14:paraId="71988B15" w14:textId="77777777" w:rsidR="00E763E7" w:rsidRDefault="00E763E7" w:rsidP="00400A42">
      <w:pPr>
        <w:pStyle w:val="Textonotapie"/>
      </w:pPr>
      <w:r>
        <w:t xml:space="preserve">… </w:t>
      </w:r>
    </w:p>
  </w:footnote>
  <w:footnote w:id="10">
    <w:p w14:paraId="2DF751A7" w14:textId="77777777" w:rsidR="00E763E7" w:rsidRDefault="00E763E7" w:rsidP="00C5331A">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4043C94" w14:textId="77777777" w:rsidR="00E763E7" w:rsidRDefault="00E763E7" w:rsidP="00C5331A">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11">
    <w:p w14:paraId="3194A321" w14:textId="77777777" w:rsidR="00E763E7" w:rsidRDefault="00E763E7" w:rsidP="00C5331A">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12">
    <w:p w14:paraId="2E42E6A8" w14:textId="77777777" w:rsidR="00E763E7" w:rsidRDefault="00E763E7" w:rsidP="00C5331A">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7978150" w14:textId="77777777" w:rsidR="00E763E7" w:rsidRDefault="00E763E7" w:rsidP="00C5331A">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A48C26F" w14:textId="77777777" w:rsidR="00E763E7" w:rsidRDefault="00E763E7" w:rsidP="00C5331A">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3">
    <w:p w14:paraId="04581D81" w14:textId="13E2992F" w:rsidR="00E763E7" w:rsidRDefault="00E763E7" w:rsidP="00C5331A">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14">
    <w:p w14:paraId="43709709" w14:textId="77777777" w:rsidR="00E763E7" w:rsidRDefault="00E763E7" w:rsidP="00C5331A">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515EFE73" w14:textId="77777777" w:rsidR="00E763E7" w:rsidRDefault="00E763E7" w:rsidP="00C5331A">
      <w:pPr>
        <w:pStyle w:val="Textonotapie"/>
        <w:jc w:val="both"/>
        <w:rPr>
          <w:rFonts w:ascii="Palatino Linotype" w:hAnsi="Palatino Linotype"/>
          <w:sz w:val="18"/>
        </w:rPr>
      </w:pPr>
      <w:r>
        <w:rPr>
          <w:rFonts w:ascii="Palatino Linotype" w:hAnsi="Palatino Linotype"/>
          <w:sz w:val="18"/>
        </w:rPr>
        <w:t xml:space="preserve"> (…)</w:t>
      </w:r>
    </w:p>
    <w:p w14:paraId="445454DF" w14:textId="77777777" w:rsidR="00E763E7" w:rsidRDefault="00E763E7" w:rsidP="00C5331A">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6DBF2" w14:textId="0ECFADC2" w:rsidR="009C7767" w:rsidRDefault="00C15A9A">
    <w:pPr>
      <w:pStyle w:val="Encabezado"/>
    </w:pPr>
    <w:r>
      <w:rPr>
        <w:noProof/>
        <w:lang w:val="es-MX" w:eastAsia="es-MX"/>
      </w:rPr>
      <w:pict w14:anchorId="5049AE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585954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E5A6E" w14:textId="35B3EDAC" w:rsidR="00E763E7" w:rsidRDefault="00C15A9A" w:rsidP="001C6012">
    <w:pPr>
      <w:pStyle w:val="Encabezado"/>
      <w:tabs>
        <w:tab w:val="clear" w:pos="4252"/>
        <w:tab w:val="clear" w:pos="8504"/>
        <w:tab w:val="left" w:pos="8460"/>
      </w:tabs>
    </w:pPr>
    <w:r>
      <w:rPr>
        <w:noProof/>
        <w:lang w:val="es-MX" w:eastAsia="es-MX"/>
      </w:rPr>
      <w:pict w14:anchorId="52B1B3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5859548" o:spid="_x0000_s2051" type="#_x0000_t75" style="position:absolute;margin-left:-83.9pt;margin-top:-121.55pt;width:609.4pt;height:793.75pt;z-index:-251656192;mso-position-horizontal-relative:margin;mso-position-vertical-relative:margin" o:allowincell="f">
          <v:imagedata r:id="rId1" o:title="resolución"/>
          <w10:wrap anchorx="margin" anchory="margin"/>
        </v:shape>
      </w:pict>
    </w:r>
    <w:r w:rsidR="00E763E7">
      <w:tab/>
    </w:r>
  </w:p>
  <w:p w14:paraId="64F5F23E" w14:textId="390690E5" w:rsidR="00E763E7" w:rsidRDefault="00E763E7">
    <w:pPr>
      <w:pStyle w:val="Encabezado"/>
    </w:pPr>
  </w:p>
  <w:tbl>
    <w:tblPr>
      <w:tblStyle w:val="Tablaconcuadrcula"/>
      <w:tblW w:w="8505" w:type="dxa"/>
      <w:tblInd w:w="1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E763E7" w:rsidRPr="00674A46" w14:paraId="07F2896E" w14:textId="77777777" w:rsidTr="009C7767">
      <w:trPr>
        <w:trHeight w:val="138"/>
      </w:trPr>
      <w:tc>
        <w:tcPr>
          <w:tcW w:w="4253" w:type="dxa"/>
          <w:vAlign w:val="center"/>
        </w:tcPr>
        <w:p w14:paraId="4A5B1974" w14:textId="3B2AB4E0" w:rsidR="00E763E7" w:rsidRPr="00674A46" w:rsidRDefault="00E763E7"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0D71B67F" w:rsidR="00E763E7" w:rsidRPr="00674A46" w:rsidRDefault="00E763E7" w:rsidP="001636CA">
          <w:pPr>
            <w:pStyle w:val="Encabezado"/>
            <w:rPr>
              <w:rFonts w:ascii="Palatino Linotype" w:hAnsi="Palatino Linotype"/>
              <w:b/>
              <w:sz w:val="22"/>
              <w:szCs w:val="22"/>
            </w:rPr>
          </w:pPr>
          <w:r>
            <w:rPr>
              <w:rFonts w:ascii="Palatino Linotype" w:hAnsi="Palatino Linotype" w:cs="Arial"/>
              <w:b/>
              <w:bCs/>
              <w:sz w:val="22"/>
              <w:szCs w:val="22"/>
              <w:lang w:eastAsia="es-MX"/>
            </w:rPr>
            <w:t>01033</w:t>
          </w:r>
          <w:r w:rsidRPr="004B1AB7">
            <w:rPr>
              <w:rFonts w:ascii="Palatino Linotype" w:hAnsi="Palatino Linotype" w:cs="Arial"/>
              <w:b/>
              <w:bCs/>
              <w:sz w:val="22"/>
              <w:szCs w:val="22"/>
              <w:lang w:eastAsia="es-MX"/>
            </w:rPr>
            <w:t>/INFOEM/IP/RR/2021</w:t>
          </w:r>
        </w:p>
      </w:tc>
    </w:tr>
    <w:tr w:rsidR="00E763E7" w:rsidRPr="00674A46" w14:paraId="1B5D8690" w14:textId="77777777" w:rsidTr="009C7767">
      <w:trPr>
        <w:trHeight w:val="233"/>
      </w:trPr>
      <w:tc>
        <w:tcPr>
          <w:tcW w:w="4253" w:type="dxa"/>
          <w:vAlign w:val="center"/>
        </w:tcPr>
        <w:p w14:paraId="3903F2C6" w14:textId="22D569F8" w:rsidR="00E763E7" w:rsidRPr="00674A46" w:rsidRDefault="00E763E7"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9072946" w:rsidR="00E763E7" w:rsidRPr="00B75F20" w:rsidRDefault="00E763E7" w:rsidP="00926F75">
          <w:pPr>
            <w:pStyle w:val="Encabezado"/>
            <w:jc w:val="both"/>
            <w:rPr>
              <w:rFonts w:ascii="Palatino Linotype" w:hAnsi="Palatino Linotype"/>
              <w:b/>
              <w:sz w:val="22"/>
              <w:szCs w:val="22"/>
            </w:rPr>
          </w:pPr>
          <w:r w:rsidRPr="00F53A27">
            <w:rPr>
              <w:rFonts w:ascii="Palatino Linotype" w:hAnsi="Palatino Linotype"/>
              <w:b/>
              <w:bCs/>
              <w:color w:val="000000"/>
              <w:sz w:val="22"/>
              <w:szCs w:val="22"/>
            </w:rPr>
            <w:t>Ayuntamiento de Atizapán de Zaragoza</w:t>
          </w:r>
        </w:p>
      </w:tc>
    </w:tr>
    <w:tr w:rsidR="00E763E7" w:rsidRPr="00674A46" w14:paraId="095EB01B" w14:textId="77777777" w:rsidTr="009C7767">
      <w:trPr>
        <w:trHeight w:val="321"/>
      </w:trPr>
      <w:tc>
        <w:tcPr>
          <w:tcW w:w="4253" w:type="dxa"/>
          <w:vAlign w:val="center"/>
        </w:tcPr>
        <w:p w14:paraId="6E000A51" w14:textId="25DCC1C7" w:rsidR="00E763E7" w:rsidRPr="00674A46" w:rsidRDefault="00E763E7"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E763E7" w:rsidRPr="00674A46" w:rsidRDefault="00E763E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E763E7" w:rsidRDefault="00E763E7"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D4FEF" w14:textId="133E7215" w:rsidR="00E763E7" w:rsidRDefault="00C15A9A" w:rsidP="00472C41">
    <w:pPr>
      <w:pStyle w:val="Encabezado"/>
      <w:tabs>
        <w:tab w:val="clear" w:pos="4252"/>
        <w:tab w:val="clear" w:pos="8504"/>
        <w:tab w:val="left" w:pos="3103"/>
      </w:tabs>
    </w:pPr>
    <w:r>
      <w:rPr>
        <w:noProof/>
        <w:lang w:val="es-MX" w:eastAsia="es-MX"/>
      </w:rPr>
      <w:pict w14:anchorId="5DAB4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585954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E763E7">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763E7" w:rsidRPr="00674A46" w14:paraId="0A3256F2" w14:textId="77777777" w:rsidTr="006E6B65">
      <w:trPr>
        <w:trHeight w:val="138"/>
        <w:jc w:val="right"/>
      </w:trPr>
      <w:tc>
        <w:tcPr>
          <w:tcW w:w="3261" w:type="dxa"/>
          <w:vAlign w:val="center"/>
        </w:tcPr>
        <w:p w14:paraId="3D80769D" w14:textId="316F11F8" w:rsidR="00E763E7" w:rsidRPr="00674A46" w:rsidRDefault="00E763E7"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49EE5A01" w:rsidR="00E763E7" w:rsidRPr="00674A46" w:rsidRDefault="00E763E7" w:rsidP="001636CA">
          <w:pPr>
            <w:pStyle w:val="Encabezado"/>
            <w:rPr>
              <w:rFonts w:ascii="Palatino Linotype" w:hAnsi="Palatino Linotype"/>
              <w:b/>
              <w:sz w:val="22"/>
              <w:szCs w:val="22"/>
            </w:rPr>
          </w:pPr>
          <w:r w:rsidRPr="004B1AB7">
            <w:rPr>
              <w:rFonts w:ascii="Palatino Linotype" w:hAnsi="Palatino Linotype" w:cs="Arial"/>
              <w:b/>
              <w:bCs/>
              <w:sz w:val="22"/>
              <w:szCs w:val="22"/>
              <w:lang w:eastAsia="es-MX"/>
            </w:rPr>
            <w:t>0</w:t>
          </w:r>
          <w:r>
            <w:rPr>
              <w:rFonts w:ascii="Palatino Linotype" w:hAnsi="Palatino Linotype" w:cs="Arial"/>
              <w:b/>
              <w:bCs/>
              <w:sz w:val="22"/>
              <w:szCs w:val="22"/>
              <w:lang w:eastAsia="es-MX"/>
            </w:rPr>
            <w:t>1033</w:t>
          </w:r>
          <w:r w:rsidRPr="004B1AB7">
            <w:rPr>
              <w:rFonts w:ascii="Palatino Linotype" w:hAnsi="Palatino Linotype" w:cs="Arial"/>
              <w:b/>
              <w:bCs/>
              <w:sz w:val="22"/>
              <w:szCs w:val="22"/>
              <w:lang w:eastAsia="es-MX"/>
            </w:rPr>
            <w:t>/INFOEM/IP/RR/2021</w:t>
          </w:r>
        </w:p>
      </w:tc>
    </w:tr>
    <w:tr w:rsidR="00E763E7" w:rsidRPr="00B75F20" w14:paraId="128C8B3C" w14:textId="77777777" w:rsidTr="006E6B65">
      <w:trPr>
        <w:trHeight w:val="233"/>
        <w:jc w:val="right"/>
      </w:trPr>
      <w:tc>
        <w:tcPr>
          <w:tcW w:w="3261" w:type="dxa"/>
          <w:vAlign w:val="center"/>
        </w:tcPr>
        <w:p w14:paraId="483E3371" w14:textId="66B1BC74" w:rsidR="00E763E7" w:rsidRPr="00674A46" w:rsidRDefault="00E763E7"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79E7A407" w:rsidR="00E763E7" w:rsidRPr="00B75F20" w:rsidRDefault="0093742E" w:rsidP="00D86BB2">
          <w:pPr>
            <w:pStyle w:val="Encabezado"/>
            <w:tabs>
              <w:tab w:val="clear" w:pos="4252"/>
              <w:tab w:val="clear" w:pos="8504"/>
              <w:tab w:val="left" w:pos="521"/>
            </w:tabs>
            <w:rPr>
              <w:rFonts w:ascii="Palatino Linotype" w:hAnsi="Palatino Linotype"/>
              <w:b/>
              <w:sz w:val="22"/>
              <w:szCs w:val="22"/>
            </w:rPr>
          </w:pPr>
          <w:r w:rsidRPr="0093742E">
            <w:rPr>
              <w:rFonts w:ascii="Palatino Linotype" w:hAnsi="Palatino Linotype"/>
              <w:b/>
              <w:sz w:val="22"/>
              <w:szCs w:val="22"/>
              <w:highlight w:val="black"/>
            </w:rPr>
            <w:t>-------------------------------------------</w:t>
          </w:r>
        </w:p>
      </w:tc>
    </w:tr>
    <w:tr w:rsidR="00E763E7" w:rsidRPr="00674A46" w14:paraId="41BE0704" w14:textId="77777777" w:rsidTr="006E6B65">
      <w:trPr>
        <w:trHeight w:val="321"/>
        <w:jc w:val="right"/>
      </w:trPr>
      <w:tc>
        <w:tcPr>
          <w:tcW w:w="3261" w:type="dxa"/>
          <w:vAlign w:val="center"/>
        </w:tcPr>
        <w:p w14:paraId="34C64148" w14:textId="10C6C8A9" w:rsidR="00E763E7" w:rsidRPr="00674A46" w:rsidRDefault="00E763E7"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803B8BC" w:rsidR="00E763E7" w:rsidRPr="00674A46" w:rsidRDefault="00E763E7" w:rsidP="005C3414">
          <w:pPr>
            <w:pStyle w:val="Encabezado"/>
            <w:jc w:val="both"/>
            <w:rPr>
              <w:rFonts w:ascii="Palatino Linotype" w:hAnsi="Palatino Linotype"/>
              <w:b/>
              <w:sz w:val="22"/>
              <w:szCs w:val="22"/>
            </w:rPr>
          </w:pPr>
          <w:r w:rsidRPr="00F53A27">
            <w:rPr>
              <w:rFonts w:ascii="Palatino Linotype" w:hAnsi="Palatino Linotype"/>
              <w:b/>
              <w:bCs/>
              <w:color w:val="000000"/>
              <w:sz w:val="22"/>
              <w:szCs w:val="22"/>
            </w:rPr>
            <w:t>Ayuntamiento de Atizapán de Zaragoza</w:t>
          </w:r>
        </w:p>
      </w:tc>
    </w:tr>
    <w:tr w:rsidR="00E763E7" w:rsidRPr="00674A46" w14:paraId="0C8B6193" w14:textId="77777777" w:rsidTr="006E6B65">
      <w:trPr>
        <w:trHeight w:val="321"/>
        <w:jc w:val="right"/>
      </w:trPr>
      <w:tc>
        <w:tcPr>
          <w:tcW w:w="3261" w:type="dxa"/>
          <w:vAlign w:val="center"/>
        </w:tcPr>
        <w:p w14:paraId="321FFAFF" w14:textId="40E5A678" w:rsidR="00E763E7" w:rsidRPr="00674A46" w:rsidRDefault="00E763E7"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E763E7" w:rsidRPr="00674A46" w:rsidRDefault="00E763E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E763E7" w:rsidRDefault="00E763E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26482"/>
    <w:multiLevelType w:val="hybridMultilevel"/>
    <w:tmpl w:val="185CDF38"/>
    <w:lvl w:ilvl="0" w:tplc="6EAEA9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5E09C1"/>
    <w:multiLevelType w:val="hybridMultilevel"/>
    <w:tmpl w:val="79C281C4"/>
    <w:lvl w:ilvl="0" w:tplc="96F25C4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34317490"/>
    <w:multiLevelType w:val="hybridMultilevel"/>
    <w:tmpl w:val="2E8C0D3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CF25E3"/>
    <w:multiLevelType w:val="hybridMultilevel"/>
    <w:tmpl w:val="8A742BA4"/>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3E70FA"/>
    <w:multiLevelType w:val="hybridMultilevel"/>
    <w:tmpl w:val="042E9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D5950E6"/>
    <w:multiLevelType w:val="hybridMultilevel"/>
    <w:tmpl w:val="79C281C4"/>
    <w:lvl w:ilvl="0" w:tplc="96F25C4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E616099"/>
    <w:multiLevelType w:val="hybridMultilevel"/>
    <w:tmpl w:val="E7FAFDF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num w:numId="1">
    <w:abstractNumId w:val="3"/>
  </w:num>
  <w:num w:numId="2">
    <w:abstractNumId w:val="2"/>
  </w:num>
  <w:num w:numId="3">
    <w:abstractNumId w:val="10"/>
  </w:num>
  <w:num w:numId="4">
    <w:abstractNumId w:val="5"/>
  </w:num>
  <w:num w:numId="5">
    <w:abstractNumId w:val="6"/>
  </w:num>
  <w:num w:numId="6">
    <w:abstractNumId w:val="8"/>
  </w:num>
  <w:num w:numId="7">
    <w:abstractNumId w:val="9"/>
  </w:num>
  <w:num w:numId="8">
    <w:abstractNumId w:val="1"/>
  </w:num>
  <w:num w:numId="9">
    <w:abstractNumId w:val="4"/>
  </w:num>
  <w:num w:numId="10">
    <w:abstractNumId w:val="7"/>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16E9"/>
    <w:rsid w:val="00002262"/>
    <w:rsid w:val="000024F2"/>
    <w:rsid w:val="00002502"/>
    <w:rsid w:val="0000310F"/>
    <w:rsid w:val="00003919"/>
    <w:rsid w:val="00003A05"/>
    <w:rsid w:val="0000407F"/>
    <w:rsid w:val="00004906"/>
    <w:rsid w:val="000058E3"/>
    <w:rsid w:val="000065FD"/>
    <w:rsid w:val="00007E8A"/>
    <w:rsid w:val="0001008B"/>
    <w:rsid w:val="0001068B"/>
    <w:rsid w:val="00010773"/>
    <w:rsid w:val="0001106B"/>
    <w:rsid w:val="00011199"/>
    <w:rsid w:val="000120C5"/>
    <w:rsid w:val="00012472"/>
    <w:rsid w:val="000129D5"/>
    <w:rsid w:val="00012E48"/>
    <w:rsid w:val="0001304E"/>
    <w:rsid w:val="0001398B"/>
    <w:rsid w:val="0001477A"/>
    <w:rsid w:val="000147D3"/>
    <w:rsid w:val="000154D5"/>
    <w:rsid w:val="000203D3"/>
    <w:rsid w:val="000211F8"/>
    <w:rsid w:val="0002359A"/>
    <w:rsid w:val="00023B29"/>
    <w:rsid w:val="0002415E"/>
    <w:rsid w:val="000246C2"/>
    <w:rsid w:val="00024F35"/>
    <w:rsid w:val="00025B10"/>
    <w:rsid w:val="000303BB"/>
    <w:rsid w:val="0003063D"/>
    <w:rsid w:val="00030721"/>
    <w:rsid w:val="00030F2B"/>
    <w:rsid w:val="000319FD"/>
    <w:rsid w:val="00031F10"/>
    <w:rsid w:val="000321D7"/>
    <w:rsid w:val="00032493"/>
    <w:rsid w:val="00033AF6"/>
    <w:rsid w:val="0003432C"/>
    <w:rsid w:val="00034A1F"/>
    <w:rsid w:val="00034B29"/>
    <w:rsid w:val="00034E62"/>
    <w:rsid w:val="0004072A"/>
    <w:rsid w:val="00040BD5"/>
    <w:rsid w:val="0004193F"/>
    <w:rsid w:val="00041C24"/>
    <w:rsid w:val="00042380"/>
    <w:rsid w:val="000431F7"/>
    <w:rsid w:val="000439C9"/>
    <w:rsid w:val="000440C5"/>
    <w:rsid w:val="0004427A"/>
    <w:rsid w:val="000444FF"/>
    <w:rsid w:val="00045C97"/>
    <w:rsid w:val="00046391"/>
    <w:rsid w:val="00046557"/>
    <w:rsid w:val="0004686A"/>
    <w:rsid w:val="000468E2"/>
    <w:rsid w:val="0004743E"/>
    <w:rsid w:val="00047AE0"/>
    <w:rsid w:val="0005130A"/>
    <w:rsid w:val="00052300"/>
    <w:rsid w:val="0005237C"/>
    <w:rsid w:val="00052A3C"/>
    <w:rsid w:val="00053927"/>
    <w:rsid w:val="00053ABC"/>
    <w:rsid w:val="0005437C"/>
    <w:rsid w:val="00054A03"/>
    <w:rsid w:val="00055E5E"/>
    <w:rsid w:val="00056972"/>
    <w:rsid w:val="00056A79"/>
    <w:rsid w:val="00056DF1"/>
    <w:rsid w:val="00057335"/>
    <w:rsid w:val="00057A9C"/>
    <w:rsid w:val="00061080"/>
    <w:rsid w:val="00061344"/>
    <w:rsid w:val="00061742"/>
    <w:rsid w:val="00062229"/>
    <w:rsid w:val="00062648"/>
    <w:rsid w:val="000631D9"/>
    <w:rsid w:val="0006407E"/>
    <w:rsid w:val="00064A37"/>
    <w:rsid w:val="00064B95"/>
    <w:rsid w:val="00064BE1"/>
    <w:rsid w:val="00065318"/>
    <w:rsid w:val="0006594F"/>
    <w:rsid w:val="00066013"/>
    <w:rsid w:val="000666FF"/>
    <w:rsid w:val="0006682A"/>
    <w:rsid w:val="0007042E"/>
    <w:rsid w:val="00070918"/>
    <w:rsid w:val="0007192E"/>
    <w:rsid w:val="00072930"/>
    <w:rsid w:val="000732C3"/>
    <w:rsid w:val="00076BBE"/>
    <w:rsid w:val="000800AC"/>
    <w:rsid w:val="00080F9E"/>
    <w:rsid w:val="0008230A"/>
    <w:rsid w:val="00082D11"/>
    <w:rsid w:val="00082F81"/>
    <w:rsid w:val="0008542A"/>
    <w:rsid w:val="00086D80"/>
    <w:rsid w:val="000878AA"/>
    <w:rsid w:val="00090482"/>
    <w:rsid w:val="00090D6F"/>
    <w:rsid w:val="00093A9A"/>
    <w:rsid w:val="00093E38"/>
    <w:rsid w:val="000948AF"/>
    <w:rsid w:val="000950AA"/>
    <w:rsid w:val="00095114"/>
    <w:rsid w:val="00097F29"/>
    <w:rsid w:val="000A1BDD"/>
    <w:rsid w:val="000A24C0"/>
    <w:rsid w:val="000A3216"/>
    <w:rsid w:val="000A36D4"/>
    <w:rsid w:val="000A37AF"/>
    <w:rsid w:val="000A3F90"/>
    <w:rsid w:val="000A4E44"/>
    <w:rsid w:val="000A65A0"/>
    <w:rsid w:val="000A77ED"/>
    <w:rsid w:val="000B01B1"/>
    <w:rsid w:val="000B01B9"/>
    <w:rsid w:val="000B0370"/>
    <w:rsid w:val="000B0A5E"/>
    <w:rsid w:val="000B36F1"/>
    <w:rsid w:val="000B3E24"/>
    <w:rsid w:val="000B4850"/>
    <w:rsid w:val="000B5057"/>
    <w:rsid w:val="000B51D7"/>
    <w:rsid w:val="000B5825"/>
    <w:rsid w:val="000B5A12"/>
    <w:rsid w:val="000B5AB1"/>
    <w:rsid w:val="000B5D79"/>
    <w:rsid w:val="000B6508"/>
    <w:rsid w:val="000B6D31"/>
    <w:rsid w:val="000B71D3"/>
    <w:rsid w:val="000B7F74"/>
    <w:rsid w:val="000C0061"/>
    <w:rsid w:val="000C0663"/>
    <w:rsid w:val="000C10B9"/>
    <w:rsid w:val="000C1509"/>
    <w:rsid w:val="000C1D19"/>
    <w:rsid w:val="000C2DF8"/>
    <w:rsid w:val="000C2DFA"/>
    <w:rsid w:val="000C2E5F"/>
    <w:rsid w:val="000C3423"/>
    <w:rsid w:val="000C3861"/>
    <w:rsid w:val="000C4A8E"/>
    <w:rsid w:val="000C5168"/>
    <w:rsid w:val="000C5A04"/>
    <w:rsid w:val="000C5AF7"/>
    <w:rsid w:val="000C61BE"/>
    <w:rsid w:val="000C637F"/>
    <w:rsid w:val="000D009C"/>
    <w:rsid w:val="000D0855"/>
    <w:rsid w:val="000D1AD8"/>
    <w:rsid w:val="000D1E0F"/>
    <w:rsid w:val="000D2FD3"/>
    <w:rsid w:val="000D3275"/>
    <w:rsid w:val="000D3320"/>
    <w:rsid w:val="000D3339"/>
    <w:rsid w:val="000D42EB"/>
    <w:rsid w:val="000D5A1D"/>
    <w:rsid w:val="000D7369"/>
    <w:rsid w:val="000E07DC"/>
    <w:rsid w:val="000E2665"/>
    <w:rsid w:val="000E35BE"/>
    <w:rsid w:val="000E4089"/>
    <w:rsid w:val="000E46E5"/>
    <w:rsid w:val="000E62A0"/>
    <w:rsid w:val="000E6436"/>
    <w:rsid w:val="000E6579"/>
    <w:rsid w:val="000E77B8"/>
    <w:rsid w:val="000F0062"/>
    <w:rsid w:val="000F01E4"/>
    <w:rsid w:val="000F02DE"/>
    <w:rsid w:val="000F17AC"/>
    <w:rsid w:val="000F191E"/>
    <w:rsid w:val="000F20CD"/>
    <w:rsid w:val="000F2EDD"/>
    <w:rsid w:val="000F2F58"/>
    <w:rsid w:val="000F34CB"/>
    <w:rsid w:val="000F36DB"/>
    <w:rsid w:val="000F37A8"/>
    <w:rsid w:val="000F3B67"/>
    <w:rsid w:val="000F523F"/>
    <w:rsid w:val="000F5CBD"/>
    <w:rsid w:val="000F5D21"/>
    <w:rsid w:val="000F6D7E"/>
    <w:rsid w:val="000F76AD"/>
    <w:rsid w:val="00100187"/>
    <w:rsid w:val="001009EC"/>
    <w:rsid w:val="00100B8B"/>
    <w:rsid w:val="00100DDD"/>
    <w:rsid w:val="00101FA5"/>
    <w:rsid w:val="0010268C"/>
    <w:rsid w:val="00102A39"/>
    <w:rsid w:val="00102D65"/>
    <w:rsid w:val="00103888"/>
    <w:rsid w:val="00103B5A"/>
    <w:rsid w:val="00104C12"/>
    <w:rsid w:val="00105B1D"/>
    <w:rsid w:val="00107499"/>
    <w:rsid w:val="00107557"/>
    <w:rsid w:val="00107E96"/>
    <w:rsid w:val="0011001E"/>
    <w:rsid w:val="0011167C"/>
    <w:rsid w:val="00112B02"/>
    <w:rsid w:val="001133C1"/>
    <w:rsid w:val="001139A2"/>
    <w:rsid w:val="00113B08"/>
    <w:rsid w:val="00113BD3"/>
    <w:rsid w:val="001140A4"/>
    <w:rsid w:val="001145E8"/>
    <w:rsid w:val="00114A21"/>
    <w:rsid w:val="00115071"/>
    <w:rsid w:val="00115456"/>
    <w:rsid w:val="00117E9E"/>
    <w:rsid w:val="0012006D"/>
    <w:rsid w:val="00120243"/>
    <w:rsid w:val="00120703"/>
    <w:rsid w:val="00121480"/>
    <w:rsid w:val="00123F05"/>
    <w:rsid w:val="00124A13"/>
    <w:rsid w:val="001250B4"/>
    <w:rsid w:val="001253D1"/>
    <w:rsid w:val="001253FB"/>
    <w:rsid w:val="00130E92"/>
    <w:rsid w:val="00131705"/>
    <w:rsid w:val="001318D2"/>
    <w:rsid w:val="00132C06"/>
    <w:rsid w:val="00133994"/>
    <w:rsid w:val="00133B79"/>
    <w:rsid w:val="00133CE5"/>
    <w:rsid w:val="0013431F"/>
    <w:rsid w:val="00134B5A"/>
    <w:rsid w:val="001352E5"/>
    <w:rsid w:val="00135F66"/>
    <w:rsid w:val="00136668"/>
    <w:rsid w:val="0013673A"/>
    <w:rsid w:val="00137846"/>
    <w:rsid w:val="00140D44"/>
    <w:rsid w:val="00141114"/>
    <w:rsid w:val="00141BF0"/>
    <w:rsid w:val="001436BB"/>
    <w:rsid w:val="00143BBF"/>
    <w:rsid w:val="00143BF3"/>
    <w:rsid w:val="0014481A"/>
    <w:rsid w:val="001459C8"/>
    <w:rsid w:val="001468A5"/>
    <w:rsid w:val="001475E7"/>
    <w:rsid w:val="00147864"/>
    <w:rsid w:val="00150BDE"/>
    <w:rsid w:val="00152ADF"/>
    <w:rsid w:val="00153833"/>
    <w:rsid w:val="00154304"/>
    <w:rsid w:val="00154561"/>
    <w:rsid w:val="0015466E"/>
    <w:rsid w:val="00154765"/>
    <w:rsid w:val="00154EF0"/>
    <w:rsid w:val="00155E0F"/>
    <w:rsid w:val="00156A23"/>
    <w:rsid w:val="00157517"/>
    <w:rsid w:val="00157F50"/>
    <w:rsid w:val="00160DE3"/>
    <w:rsid w:val="001620FB"/>
    <w:rsid w:val="001636CA"/>
    <w:rsid w:val="00163780"/>
    <w:rsid w:val="00163B1F"/>
    <w:rsid w:val="001648EE"/>
    <w:rsid w:val="00164B65"/>
    <w:rsid w:val="00166794"/>
    <w:rsid w:val="00166BFB"/>
    <w:rsid w:val="00167D10"/>
    <w:rsid w:val="001700ED"/>
    <w:rsid w:val="00170D28"/>
    <w:rsid w:val="00171E0A"/>
    <w:rsid w:val="001729DF"/>
    <w:rsid w:val="00173226"/>
    <w:rsid w:val="00173DDB"/>
    <w:rsid w:val="00173F22"/>
    <w:rsid w:val="00175DB6"/>
    <w:rsid w:val="0017653A"/>
    <w:rsid w:val="001770B7"/>
    <w:rsid w:val="001775DF"/>
    <w:rsid w:val="00177D2A"/>
    <w:rsid w:val="00177DD6"/>
    <w:rsid w:val="00182F06"/>
    <w:rsid w:val="0018435D"/>
    <w:rsid w:val="001854E7"/>
    <w:rsid w:val="00185A7A"/>
    <w:rsid w:val="001863AF"/>
    <w:rsid w:val="00190999"/>
    <w:rsid w:val="0019160F"/>
    <w:rsid w:val="00192B71"/>
    <w:rsid w:val="00192D8E"/>
    <w:rsid w:val="00192E4B"/>
    <w:rsid w:val="00193428"/>
    <w:rsid w:val="00193EC9"/>
    <w:rsid w:val="00195BB9"/>
    <w:rsid w:val="00195C4D"/>
    <w:rsid w:val="001972CC"/>
    <w:rsid w:val="001A0EBD"/>
    <w:rsid w:val="001A1188"/>
    <w:rsid w:val="001A138D"/>
    <w:rsid w:val="001A18F8"/>
    <w:rsid w:val="001A1A1F"/>
    <w:rsid w:val="001A1CA8"/>
    <w:rsid w:val="001A2857"/>
    <w:rsid w:val="001A2A89"/>
    <w:rsid w:val="001A35DE"/>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1BB"/>
    <w:rsid w:val="001B53A0"/>
    <w:rsid w:val="001B5F70"/>
    <w:rsid w:val="001B6845"/>
    <w:rsid w:val="001B6BC9"/>
    <w:rsid w:val="001B770B"/>
    <w:rsid w:val="001C0AED"/>
    <w:rsid w:val="001C13B1"/>
    <w:rsid w:val="001C1BB6"/>
    <w:rsid w:val="001C1C2A"/>
    <w:rsid w:val="001C1CDE"/>
    <w:rsid w:val="001C2713"/>
    <w:rsid w:val="001C2EF3"/>
    <w:rsid w:val="001C34D6"/>
    <w:rsid w:val="001C3898"/>
    <w:rsid w:val="001C3DB4"/>
    <w:rsid w:val="001C4179"/>
    <w:rsid w:val="001C54A9"/>
    <w:rsid w:val="001C5993"/>
    <w:rsid w:val="001C6012"/>
    <w:rsid w:val="001C640B"/>
    <w:rsid w:val="001C67B0"/>
    <w:rsid w:val="001C6DF1"/>
    <w:rsid w:val="001C7448"/>
    <w:rsid w:val="001C79FA"/>
    <w:rsid w:val="001D07C9"/>
    <w:rsid w:val="001D0F3B"/>
    <w:rsid w:val="001D162B"/>
    <w:rsid w:val="001D2194"/>
    <w:rsid w:val="001D393C"/>
    <w:rsid w:val="001D3AB5"/>
    <w:rsid w:val="001D5302"/>
    <w:rsid w:val="001D53A2"/>
    <w:rsid w:val="001D7E82"/>
    <w:rsid w:val="001E0AD2"/>
    <w:rsid w:val="001E2824"/>
    <w:rsid w:val="001E291A"/>
    <w:rsid w:val="001E3F91"/>
    <w:rsid w:val="001E4777"/>
    <w:rsid w:val="001E48DA"/>
    <w:rsid w:val="001E56B4"/>
    <w:rsid w:val="001E6822"/>
    <w:rsid w:val="001E74A5"/>
    <w:rsid w:val="001E7617"/>
    <w:rsid w:val="001E7B9E"/>
    <w:rsid w:val="001E7E27"/>
    <w:rsid w:val="001F0147"/>
    <w:rsid w:val="001F025B"/>
    <w:rsid w:val="001F053F"/>
    <w:rsid w:val="001F0E92"/>
    <w:rsid w:val="001F1169"/>
    <w:rsid w:val="001F2BDF"/>
    <w:rsid w:val="001F39C1"/>
    <w:rsid w:val="001F4299"/>
    <w:rsid w:val="001F5615"/>
    <w:rsid w:val="001F563A"/>
    <w:rsid w:val="001F5AF8"/>
    <w:rsid w:val="001F6E45"/>
    <w:rsid w:val="001F783F"/>
    <w:rsid w:val="001F7DE2"/>
    <w:rsid w:val="001F7FDA"/>
    <w:rsid w:val="0020116D"/>
    <w:rsid w:val="00201BB7"/>
    <w:rsid w:val="002031F3"/>
    <w:rsid w:val="00205B12"/>
    <w:rsid w:val="002069D8"/>
    <w:rsid w:val="00207415"/>
    <w:rsid w:val="00207915"/>
    <w:rsid w:val="00210BAE"/>
    <w:rsid w:val="002111FF"/>
    <w:rsid w:val="00211229"/>
    <w:rsid w:val="00212873"/>
    <w:rsid w:val="00212C9C"/>
    <w:rsid w:val="00213108"/>
    <w:rsid w:val="0021331A"/>
    <w:rsid w:val="0021453E"/>
    <w:rsid w:val="0021475E"/>
    <w:rsid w:val="0021660C"/>
    <w:rsid w:val="00216653"/>
    <w:rsid w:val="002179AC"/>
    <w:rsid w:val="00220794"/>
    <w:rsid w:val="00220ADB"/>
    <w:rsid w:val="002217BA"/>
    <w:rsid w:val="00221E74"/>
    <w:rsid w:val="00222AAA"/>
    <w:rsid w:val="00222D62"/>
    <w:rsid w:val="00223507"/>
    <w:rsid w:val="0022353C"/>
    <w:rsid w:val="00223D1A"/>
    <w:rsid w:val="00225C6E"/>
    <w:rsid w:val="00225ECB"/>
    <w:rsid w:val="00227831"/>
    <w:rsid w:val="00230170"/>
    <w:rsid w:val="002305CF"/>
    <w:rsid w:val="00231760"/>
    <w:rsid w:val="00231FF8"/>
    <w:rsid w:val="00233092"/>
    <w:rsid w:val="002345FF"/>
    <w:rsid w:val="00234A2F"/>
    <w:rsid w:val="0023555B"/>
    <w:rsid w:val="00237026"/>
    <w:rsid w:val="00237611"/>
    <w:rsid w:val="002400F2"/>
    <w:rsid w:val="00241FD2"/>
    <w:rsid w:val="00243CD0"/>
    <w:rsid w:val="0024446E"/>
    <w:rsid w:val="00244476"/>
    <w:rsid w:val="0024659E"/>
    <w:rsid w:val="00247768"/>
    <w:rsid w:val="002479CF"/>
    <w:rsid w:val="002509BA"/>
    <w:rsid w:val="0025224A"/>
    <w:rsid w:val="00252A20"/>
    <w:rsid w:val="00252B41"/>
    <w:rsid w:val="0025331E"/>
    <w:rsid w:val="002539DD"/>
    <w:rsid w:val="00254F0C"/>
    <w:rsid w:val="00254FE5"/>
    <w:rsid w:val="0025524F"/>
    <w:rsid w:val="00257036"/>
    <w:rsid w:val="0025717D"/>
    <w:rsid w:val="002576A4"/>
    <w:rsid w:val="00260C1D"/>
    <w:rsid w:val="00261001"/>
    <w:rsid w:val="002614BE"/>
    <w:rsid w:val="00261D84"/>
    <w:rsid w:val="00262E4F"/>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6F8A"/>
    <w:rsid w:val="00277A35"/>
    <w:rsid w:val="00280994"/>
    <w:rsid w:val="00280E67"/>
    <w:rsid w:val="00283749"/>
    <w:rsid w:val="002857EE"/>
    <w:rsid w:val="002860E1"/>
    <w:rsid w:val="002871EB"/>
    <w:rsid w:val="002879B1"/>
    <w:rsid w:val="00290631"/>
    <w:rsid w:val="00290721"/>
    <w:rsid w:val="00291545"/>
    <w:rsid w:val="00292C6A"/>
    <w:rsid w:val="00293AAD"/>
    <w:rsid w:val="00293BA4"/>
    <w:rsid w:val="002940E2"/>
    <w:rsid w:val="002966BF"/>
    <w:rsid w:val="002A07F4"/>
    <w:rsid w:val="002A229B"/>
    <w:rsid w:val="002A2974"/>
    <w:rsid w:val="002A35B6"/>
    <w:rsid w:val="002A5C4F"/>
    <w:rsid w:val="002A61A7"/>
    <w:rsid w:val="002A7537"/>
    <w:rsid w:val="002A7877"/>
    <w:rsid w:val="002A7FC1"/>
    <w:rsid w:val="002B007B"/>
    <w:rsid w:val="002B085C"/>
    <w:rsid w:val="002B0CAD"/>
    <w:rsid w:val="002B0F08"/>
    <w:rsid w:val="002B284F"/>
    <w:rsid w:val="002B2A2E"/>
    <w:rsid w:val="002B2F4C"/>
    <w:rsid w:val="002B2F4D"/>
    <w:rsid w:val="002B2F59"/>
    <w:rsid w:val="002B4193"/>
    <w:rsid w:val="002B44D7"/>
    <w:rsid w:val="002B4D21"/>
    <w:rsid w:val="002B64E1"/>
    <w:rsid w:val="002C0074"/>
    <w:rsid w:val="002C0804"/>
    <w:rsid w:val="002C1882"/>
    <w:rsid w:val="002C1ED0"/>
    <w:rsid w:val="002C2D44"/>
    <w:rsid w:val="002C3121"/>
    <w:rsid w:val="002C34C3"/>
    <w:rsid w:val="002C4217"/>
    <w:rsid w:val="002C4715"/>
    <w:rsid w:val="002C4780"/>
    <w:rsid w:val="002C47ED"/>
    <w:rsid w:val="002C481B"/>
    <w:rsid w:val="002C484A"/>
    <w:rsid w:val="002C570D"/>
    <w:rsid w:val="002C5D25"/>
    <w:rsid w:val="002C6DB3"/>
    <w:rsid w:val="002D050A"/>
    <w:rsid w:val="002D0E3D"/>
    <w:rsid w:val="002D10C8"/>
    <w:rsid w:val="002D1A38"/>
    <w:rsid w:val="002D229C"/>
    <w:rsid w:val="002D2E16"/>
    <w:rsid w:val="002D373C"/>
    <w:rsid w:val="002D3C71"/>
    <w:rsid w:val="002D3D55"/>
    <w:rsid w:val="002D3F95"/>
    <w:rsid w:val="002D4467"/>
    <w:rsid w:val="002D4D78"/>
    <w:rsid w:val="002D58BE"/>
    <w:rsid w:val="002D59F1"/>
    <w:rsid w:val="002D73D2"/>
    <w:rsid w:val="002D740E"/>
    <w:rsid w:val="002E0CDD"/>
    <w:rsid w:val="002E1FA2"/>
    <w:rsid w:val="002E1FD4"/>
    <w:rsid w:val="002E3DD5"/>
    <w:rsid w:val="002E482C"/>
    <w:rsid w:val="002E4A6D"/>
    <w:rsid w:val="002E5399"/>
    <w:rsid w:val="002E64B0"/>
    <w:rsid w:val="002E6531"/>
    <w:rsid w:val="002E689B"/>
    <w:rsid w:val="002E6CFE"/>
    <w:rsid w:val="002E74CE"/>
    <w:rsid w:val="002E7AD0"/>
    <w:rsid w:val="002F1871"/>
    <w:rsid w:val="002F2463"/>
    <w:rsid w:val="002F24ED"/>
    <w:rsid w:val="002F257F"/>
    <w:rsid w:val="002F287A"/>
    <w:rsid w:val="002F2DCB"/>
    <w:rsid w:val="002F32FB"/>
    <w:rsid w:val="002F3672"/>
    <w:rsid w:val="002F3C5B"/>
    <w:rsid w:val="002F42ED"/>
    <w:rsid w:val="002F4FCE"/>
    <w:rsid w:val="002F67AE"/>
    <w:rsid w:val="002F72FA"/>
    <w:rsid w:val="002F7480"/>
    <w:rsid w:val="0030028B"/>
    <w:rsid w:val="003007E0"/>
    <w:rsid w:val="0030150B"/>
    <w:rsid w:val="00301B41"/>
    <w:rsid w:val="00301D47"/>
    <w:rsid w:val="003030B1"/>
    <w:rsid w:val="00303717"/>
    <w:rsid w:val="00304013"/>
    <w:rsid w:val="00304137"/>
    <w:rsid w:val="00304244"/>
    <w:rsid w:val="003046AA"/>
    <w:rsid w:val="003049A0"/>
    <w:rsid w:val="003049F3"/>
    <w:rsid w:val="00305B8F"/>
    <w:rsid w:val="00305F6D"/>
    <w:rsid w:val="00306493"/>
    <w:rsid w:val="003064B8"/>
    <w:rsid w:val="00307227"/>
    <w:rsid w:val="003072EE"/>
    <w:rsid w:val="00310311"/>
    <w:rsid w:val="003105D0"/>
    <w:rsid w:val="003105D6"/>
    <w:rsid w:val="00310C0E"/>
    <w:rsid w:val="00310D66"/>
    <w:rsid w:val="00311517"/>
    <w:rsid w:val="003116A6"/>
    <w:rsid w:val="00311C3D"/>
    <w:rsid w:val="00311E54"/>
    <w:rsid w:val="003122EE"/>
    <w:rsid w:val="00312733"/>
    <w:rsid w:val="00313AF4"/>
    <w:rsid w:val="0031434A"/>
    <w:rsid w:val="00314825"/>
    <w:rsid w:val="00314975"/>
    <w:rsid w:val="00316065"/>
    <w:rsid w:val="00316084"/>
    <w:rsid w:val="00317883"/>
    <w:rsid w:val="00317EFF"/>
    <w:rsid w:val="003208D6"/>
    <w:rsid w:val="00321AA3"/>
    <w:rsid w:val="00322045"/>
    <w:rsid w:val="00322863"/>
    <w:rsid w:val="00322B2C"/>
    <w:rsid w:val="00323895"/>
    <w:rsid w:val="00323B4A"/>
    <w:rsid w:val="003241E1"/>
    <w:rsid w:val="0032464F"/>
    <w:rsid w:val="00325208"/>
    <w:rsid w:val="00326038"/>
    <w:rsid w:val="00326A93"/>
    <w:rsid w:val="00327D79"/>
    <w:rsid w:val="00330C1C"/>
    <w:rsid w:val="00330DB6"/>
    <w:rsid w:val="00332E6B"/>
    <w:rsid w:val="003331D8"/>
    <w:rsid w:val="00333331"/>
    <w:rsid w:val="00333695"/>
    <w:rsid w:val="00333BE8"/>
    <w:rsid w:val="00333DD6"/>
    <w:rsid w:val="00335BFE"/>
    <w:rsid w:val="0033608B"/>
    <w:rsid w:val="00336419"/>
    <w:rsid w:val="00336428"/>
    <w:rsid w:val="003364ED"/>
    <w:rsid w:val="00336D64"/>
    <w:rsid w:val="003374D7"/>
    <w:rsid w:val="00337941"/>
    <w:rsid w:val="003407D0"/>
    <w:rsid w:val="003426BD"/>
    <w:rsid w:val="00342F8F"/>
    <w:rsid w:val="00343BE0"/>
    <w:rsid w:val="00345B79"/>
    <w:rsid w:val="00345D0F"/>
    <w:rsid w:val="00346885"/>
    <w:rsid w:val="003472B3"/>
    <w:rsid w:val="0035023D"/>
    <w:rsid w:val="00350A12"/>
    <w:rsid w:val="0035104F"/>
    <w:rsid w:val="00351BC5"/>
    <w:rsid w:val="0035236C"/>
    <w:rsid w:val="00353201"/>
    <w:rsid w:val="00353BB8"/>
    <w:rsid w:val="00355AEE"/>
    <w:rsid w:val="00355D3B"/>
    <w:rsid w:val="00356A74"/>
    <w:rsid w:val="003606B9"/>
    <w:rsid w:val="0036073F"/>
    <w:rsid w:val="003612FA"/>
    <w:rsid w:val="00361595"/>
    <w:rsid w:val="003621DC"/>
    <w:rsid w:val="003629EE"/>
    <w:rsid w:val="0036335D"/>
    <w:rsid w:val="003635B0"/>
    <w:rsid w:val="003641F0"/>
    <w:rsid w:val="003643B3"/>
    <w:rsid w:val="003656E5"/>
    <w:rsid w:val="003679EC"/>
    <w:rsid w:val="00370BB1"/>
    <w:rsid w:val="003721B2"/>
    <w:rsid w:val="00372328"/>
    <w:rsid w:val="003729EB"/>
    <w:rsid w:val="00372AE1"/>
    <w:rsid w:val="00373EFE"/>
    <w:rsid w:val="0037428A"/>
    <w:rsid w:val="00375BD3"/>
    <w:rsid w:val="003762FD"/>
    <w:rsid w:val="00377CC8"/>
    <w:rsid w:val="0038145C"/>
    <w:rsid w:val="00383E0A"/>
    <w:rsid w:val="00383E66"/>
    <w:rsid w:val="003848F0"/>
    <w:rsid w:val="0038490F"/>
    <w:rsid w:val="003849F7"/>
    <w:rsid w:val="00385699"/>
    <w:rsid w:val="00386CD4"/>
    <w:rsid w:val="00387DC9"/>
    <w:rsid w:val="00390187"/>
    <w:rsid w:val="00390A35"/>
    <w:rsid w:val="0039193E"/>
    <w:rsid w:val="00391ADA"/>
    <w:rsid w:val="00391F80"/>
    <w:rsid w:val="00392823"/>
    <w:rsid w:val="00392CDB"/>
    <w:rsid w:val="0039380F"/>
    <w:rsid w:val="00393B71"/>
    <w:rsid w:val="00394095"/>
    <w:rsid w:val="003940F6"/>
    <w:rsid w:val="003945AF"/>
    <w:rsid w:val="0039555F"/>
    <w:rsid w:val="00396545"/>
    <w:rsid w:val="00396838"/>
    <w:rsid w:val="00396F71"/>
    <w:rsid w:val="003A04FF"/>
    <w:rsid w:val="003A0AA2"/>
    <w:rsid w:val="003A1B01"/>
    <w:rsid w:val="003A1B7A"/>
    <w:rsid w:val="003A2029"/>
    <w:rsid w:val="003A2546"/>
    <w:rsid w:val="003A5A4F"/>
    <w:rsid w:val="003A614A"/>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29FF"/>
    <w:rsid w:val="003C3086"/>
    <w:rsid w:val="003C4161"/>
    <w:rsid w:val="003C4596"/>
    <w:rsid w:val="003C462F"/>
    <w:rsid w:val="003C7282"/>
    <w:rsid w:val="003D00D5"/>
    <w:rsid w:val="003D01B4"/>
    <w:rsid w:val="003D046A"/>
    <w:rsid w:val="003D16A8"/>
    <w:rsid w:val="003D181D"/>
    <w:rsid w:val="003D18D8"/>
    <w:rsid w:val="003D20C4"/>
    <w:rsid w:val="003D3043"/>
    <w:rsid w:val="003D3C1A"/>
    <w:rsid w:val="003D3E90"/>
    <w:rsid w:val="003D4188"/>
    <w:rsid w:val="003D46D0"/>
    <w:rsid w:val="003D5573"/>
    <w:rsid w:val="003D5B78"/>
    <w:rsid w:val="003D5E95"/>
    <w:rsid w:val="003D6B4D"/>
    <w:rsid w:val="003D6CE0"/>
    <w:rsid w:val="003D7C27"/>
    <w:rsid w:val="003E05CB"/>
    <w:rsid w:val="003E07DD"/>
    <w:rsid w:val="003E1335"/>
    <w:rsid w:val="003E2663"/>
    <w:rsid w:val="003E2B84"/>
    <w:rsid w:val="003E5CD8"/>
    <w:rsid w:val="003E5E39"/>
    <w:rsid w:val="003E6679"/>
    <w:rsid w:val="003E66C6"/>
    <w:rsid w:val="003E6D0F"/>
    <w:rsid w:val="003E712E"/>
    <w:rsid w:val="003F140F"/>
    <w:rsid w:val="003F15DB"/>
    <w:rsid w:val="003F18BC"/>
    <w:rsid w:val="003F227C"/>
    <w:rsid w:val="003F26C1"/>
    <w:rsid w:val="003F2702"/>
    <w:rsid w:val="003F2778"/>
    <w:rsid w:val="003F36A4"/>
    <w:rsid w:val="003F5D6E"/>
    <w:rsid w:val="003F70CA"/>
    <w:rsid w:val="003F7523"/>
    <w:rsid w:val="00400A42"/>
    <w:rsid w:val="0040137F"/>
    <w:rsid w:val="00402179"/>
    <w:rsid w:val="0040278D"/>
    <w:rsid w:val="00403520"/>
    <w:rsid w:val="004049EE"/>
    <w:rsid w:val="00405A19"/>
    <w:rsid w:val="00406EED"/>
    <w:rsid w:val="00410219"/>
    <w:rsid w:val="00412AB1"/>
    <w:rsid w:val="00412DB3"/>
    <w:rsid w:val="00412E24"/>
    <w:rsid w:val="00413469"/>
    <w:rsid w:val="00413903"/>
    <w:rsid w:val="00413DAD"/>
    <w:rsid w:val="00414836"/>
    <w:rsid w:val="004149F0"/>
    <w:rsid w:val="00415D54"/>
    <w:rsid w:val="00416727"/>
    <w:rsid w:val="00417555"/>
    <w:rsid w:val="0042068A"/>
    <w:rsid w:val="0042082C"/>
    <w:rsid w:val="00421EDE"/>
    <w:rsid w:val="004229F4"/>
    <w:rsid w:val="00423437"/>
    <w:rsid w:val="004242BB"/>
    <w:rsid w:val="0042437A"/>
    <w:rsid w:val="00424CBA"/>
    <w:rsid w:val="00424E72"/>
    <w:rsid w:val="004255E4"/>
    <w:rsid w:val="00426D7C"/>
    <w:rsid w:val="004300ED"/>
    <w:rsid w:val="00430258"/>
    <w:rsid w:val="00431687"/>
    <w:rsid w:val="00431A27"/>
    <w:rsid w:val="00432B72"/>
    <w:rsid w:val="00433016"/>
    <w:rsid w:val="00433415"/>
    <w:rsid w:val="00433EF8"/>
    <w:rsid w:val="004342F1"/>
    <w:rsid w:val="004349C0"/>
    <w:rsid w:val="00434B23"/>
    <w:rsid w:val="00434FD0"/>
    <w:rsid w:val="00435917"/>
    <w:rsid w:val="0043626D"/>
    <w:rsid w:val="004362AD"/>
    <w:rsid w:val="00437282"/>
    <w:rsid w:val="00437611"/>
    <w:rsid w:val="00437702"/>
    <w:rsid w:val="004400F9"/>
    <w:rsid w:val="004401B5"/>
    <w:rsid w:val="00440800"/>
    <w:rsid w:val="00441847"/>
    <w:rsid w:val="00441D55"/>
    <w:rsid w:val="00442393"/>
    <w:rsid w:val="004436D7"/>
    <w:rsid w:val="00443DCB"/>
    <w:rsid w:val="00443DEB"/>
    <w:rsid w:val="00444891"/>
    <w:rsid w:val="0044535B"/>
    <w:rsid w:val="00445DB4"/>
    <w:rsid w:val="00445FDA"/>
    <w:rsid w:val="0044733D"/>
    <w:rsid w:val="00447F0D"/>
    <w:rsid w:val="00450A5F"/>
    <w:rsid w:val="004512AB"/>
    <w:rsid w:val="00451514"/>
    <w:rsid w:val="0045209F"/>
    <w:rsid w:val="00453BB4"/>
    <w:rsid w:val="00454ABA"/>
    <w:rsid w:val="00454E45"/>
    <w:rsid w:val="00456317"/>
    <w:rsid w:val="00456348"/>
    <w:rsid w:val="0046021F"/>
    <w:rsid w:val="00461259"/>
    <w:rsid w:val="004613B1"/>
    <w:rsid w:val="00461513"/>
    <w:rsid w:val="0046231E"/>
    <w:rsid w:val="00462C09"/>
    <w:rsid w:val="00462F2D"/>
    <w:rsid w:val="004635E2"/>
    <w:rsid w:val="004644F5"/>
    <w:rsid w:val="00464735"/>
    <w:rsid w:val="00464CB6"/>
    <w:rsid w:val="0046566E"/>
    <w:rsid w:val="004662E0"/>
    <w:rsid w:val="0047025A"/>
    <w:rsid w:val="00470558"/>
    <w:rsid w:val="0047081C"/>
    <w:rsid w:val="00472A70"/>
    <w:rsid w:val="00472C41"/>
    <w:rsid w:val="00472F7D"/>
    <w:rsid w:val="00473115"/>
    <w:rsid w:val="00473772"/>
    <w:rsid w:val="00473A6F"/>
    <w:rsid w:val="00474477"/>
    <w:rsid w:val="00474630"/>
    <w:rsid w:val="00475511"/>
    <w:rsid w:val="004759FB"/>
    <w:rsid w:val="00475A01"/>
    <w:rsid w:val="004764CB"/>
    <w:rsid w:val="004766CF"/>
    <w:rsid w:val="00476730"/>
    <w:rsid w:val="004769A5"/>
    <w:rsid w:val="00476EB6"/>
    <w:rsid w:val="004803A2"/>
    <w:rsid w:val="00481A7B"/>
    <w:rsid w:val="004827A1"/>
    <w:rsid w:val="004827D5"/>
    <w:rsid w:val="0048386B"/>
    <w:rsid w:val="00483C14"/>
    <w:rsid w:val="00485BA5"/>
    <w:rsid w:val="00485D48"/>
    <w:rsid w:val="00485DB6"/>
    <w:rsid w:val="0048624A"/>
    <w:rsid w:val="0048658E"/>
    <w:rsid w:val="00486674"/>
    <w:rsid w:val="00487351"/>
    <w:rsid w:val="0048771D"/>
    <w:rsid w:val="004905ED"/>
    <w:rsid w:val="00491716"/>
    <w:rsid w:val="00491C8A"/>
    <w:rsid w:val="00491C96"/>
    <w:rsid w:val="00491F03"/>
    <w:rsid w:val="004922BE"/>
    <w:rsid w:val="004923B6"/>
    <w:rsid w:val="00493175"/>
    <w:rsid w:val="00494294"/>
    <w:rsid w:val="00495611"/>
    <w:rsid w:val="00496359"/>
    <w:rsid w:val="00496B38"/>
    <w:rsid w:val="00496C48"/>
    <w:rsid w:val="00497897"/>
    <w:rsid w:val="004A14BE"/>
    <w:rsid w:val="004A1821"/>
    <w:rsid w:val="004A2BF5"/>
    <w:rsid w:val="004A3085"/>
    <w:rsid w:val="004A46A7"/>
    <w:rsid w:val="004A4BD5"/>
    <w:rsid w:val="004A4CFD"/>
    <w:rsid w:val="004A5C41"/>
    <w:rsid w:val="004A60F9"/>
    <w:rsid w:val="004A677C"/>
    <w:rsid w:val="004A6A7B"/>
    <w:rsid w:val="004A6B31"/>
    <w:rsid w:val="004A6E25"/>
    <w:rsid w:val="004A7557"/>
    <w:rsid w:val="004B060B"/>
    <w:rsid w:val="004B176B"/>
    <w:rsid w:val="004B1AB7"/>
    <w:rsid w:val="004B293C"/>
    <w:rsid w:val="004B3D59"/>
    <w:rsid w:val="004B5241"/>
    <w:rsid w:val="004B56EB"/>
    <w:rsid w:val="004B58EA"/>
    <w:rsid w:val="004B5B76"/>
    <w:rsid w:val="004B73EF"/>
    <w:rsid w:val="004C0A9B"/>
    <w:rsid w:val="004C0B60"/>
    <w:rsid w:val="004C1D29"/>
    <w:rsid w:val="004C20F2"/>
    <w:rsid w:val="004C251E"/>
    <w:rsid w:val="004C33A5"/>
    <w:rsid w:val="004C3F25"/>
    <w:rsid w:val="004C4A6E"/>
    <w:rsid w:val="004C525E"/>
    <w:rsid w:val="004C588B"/>
    <w:rsid w:val="004C5A04"/>
    <w:rsid w:val="004C67E2"/>
    <w:rsid w:val="004C7222"/>
    <w:rsid w:val="004C7301"/>
    <w:rsid w:val="004C7A27"/>
    <w:rsid w:val="004D0490"/>
    <w:rsid w:val="004D0666"/>
    <w:rsid w:val="004D12F1"/>
    <w:rsid w:val="004D14B2"/>
    <w:rsid w:val="004D1737"/>
    <w:rsid w:val="004D1805"/>
    <w:rsid w:val="004D1C90"/>
    <w:rsid w:val="004D1CB6"/>
    <w:rsid w:val="004D257A"/>
    <w:rsid w:val="004D2875"/>
    <w:rsid w:val="004D2CFC"/>
    <w:rsid w:val="004D3142"/>
    <w:rsid w:val="004D48A7"/>
    <w:rsid w:val="004D51A4"/>
    <w:rsid w:val="004D52DD"/>
    <w:rsid w:val="004D55B6"/>
    <w:rsid w:val="004D5F7D"/>
    <w:rsid w:val="004D68F8"/>
    <w:rsid w:val="004D6D19"/>
    <w:rsid w:val="004D71C0"/>
    <w:rsid w:val="004D7866"/>
    <w:rsid w:val="004D7E51"/>
    <w:rsid w:val="004D7F8A"/>
    <w:rsid w:val="004E05D6"/>
    <w:rsid w:val="004E11D8"/>
    <w:rsid w:val="004E1878"/>
    <w:rsid w:val="004E3378"/>
    <w:rsid w:val="004E3C72"/>
    <w:rsid w:val="004E3C8B"/>
    <w:rsid w:val="004E4879"/>
    <w:rsid w:val="004E4AF8"/>
    <w:rsid w:val="004E5038"/>
    <w:rsid w:val="004E5204"/>
    <w:rsid w:val="004E5988"/>
    <w:rsid w:val="004E62B6"/>
    <w:rsid w:val="004E6798"/>
    <w:rsid w:val="004E6E3A"/>
    <w:rsid w:val="004F0B82"/>
    <w:rsid w:val="004F0C96"/>
    <w:rsid w:val="004F197B"/>
    <w:rsid w:val="004F28A0"/>
    <w:rsid w:val="004F2AC8"/>
    <w:rsid w:val="004F3DEB"/>
    <w:rsid w:val="004F44C7"/>
    <w:rsid w:val="004F489F"/>
    <w:rsid w:val="004F4958"/>
    <w:rsid w:val="004F50C1"/>
    <w:rsid w:val="004F5808"/>
    <w:rsid w:val="004F666D"/>
    <w:rsid w:val="004F766F"/>
    <w:rsid w:val="004F78B7"/>
    <w:rsid w:val="004F7944"/>
    <w:rsid w:val="00500224"/>
    <w:rsid w:val="00500F0C"/>
    <w:rsid w:val="00502BB2"/>
    <w:rsid w:val="00502FAC"/>
    <w:rsid w:val="00503166"/>
    <w:rsid w:val="00503F93"/>
    <w:rsid w:val="005041C2"/>
    <w:rsid w:val="00504CDE"/>
    <w:rsid w:val="00504CEC"/>
    <w:rsid w:val="00504E8F"/>
    <w:rsid w:val="00505CA0"/>
    <w:rsid w:val="00506DDD"/>
    <w:rsid w:val="00507C08"/>
    <w:rsid w:val="00507D18"/>
    <w:rsid w:val="0051016E"/>
    <w:rsid w:val="00511536"/>
    <w:rsid w:val="005115B5"/>
    <w:rsid w:val="00511612"/>
    <w:rsid w:val="00511A30"/>
    <w:rsid w:val="005126AD"/>
    <w:rsid w:val="00512F22"/>
    <w:rsid w:val="005147CC"/>
    <w:rsid w:val="0051659D"/>
    <w:rsid w:val="00516603"/>
    <w:rsid w:val="005167B1"/>
    <w:rsid w:val="00516C83"/>
    <w:rsid w:val="005176BE"/>
    <w:rsid w:val="00517A46"/>
    <w:rsid w:val="00517D20"/>
    <w:rsid w:val="005215EE"/>
    <w:rsid w:val="00521C67"/>
    <w:rsid w:val="00521F15"/>
    <w:rsid w:val="00522599"/>
    <w:rsid w:val="00522F5F"/>
    <w:rsid w:val="005230B7"/>
    <w:rsid w:val="00523A2A"/>
    <w:rsid w:val="00523B46"/>
    <w:rsid w:val="0052451F"/>
    <w:rsid w:val="005248B9"/>
    <w:rsid w:val="005255D3"/>
    <w:rsid w:val="005257BD"/>
    <w:rsid w:val="00526446"/>
    <w:rsid w:val="0052657A"/>
    <w:rsid w:val="00527495"/>
    <w:rsid w:val="00527E7A"/>
    <w:rsid w:val="0053021B"/>
    <w:rsid w:val="00530E68"/>
    <w:rsid w:val="00531594"/>
    <w:rsid w:val="005317E3"/>
    <w:rsid w:val="00531E83"/>
    <w:rsid w:val="005322DE"/>
    <w:rsid w:val="0053271E"/>
    <w:rsid w:val="00532AD0"/>
    <w:rsid w:val="005331E3"/>
    <w:rsid w:val="00533D7B"/>
    <w:rsid w:val="00533E69"/>
    <w:rsid w:val="00534ADB"/>
    <w:rsid w:val="00535631"/>
    <w:rsid w:val="0053683D"/>
    <w:rsid w:val="00537BA5"/>
    <w:rsid w:val="00537E2C"/>
    <w:rsid w:val="005401D2"/>
    <w:rsid w:val="005407F0"/>
    <w:rsid w:val="00541625"/>
    <w:rsid w:val="00542797"/>
    <w:rsid w:val="00542B3A"/>
    <w:rsid w:val="005434E0"/>
    <w:rsid w:val="00543FF4"/>
    <w:rsid w:val="00544AB9"/>
    <w:rsid w:val="00544EC9"/>
    <w:rsid w:val="0054616B"/>
    <w:rsid w:val="00546FBD"/>
    <w:rsid w:val="00547F63"/>
    <w:rsid w:val="005504B4"/>
    <w:rsid w:val="00550EF7"/>
    <w:rsid w:val="00551A9B"/>
    <w:rsid w:val="005520BF"/>
    <w:rsid w:val="00552213"/>
    <w:rsid w:val="0055327F"/>
    <w:rsid w:val="005534B3"/>
    <w:rsid w:val="00554876"/>
    <w:rsid w:val="0055544F"/>
    <w:rsid w:val="00556B04"/>
    <w:rsid w:val="00556E82"/>
    <w:rsid w:val="00556FD5"/>
    <w:rsid w:val="0056165F"/>
    <w:rsid w:val="00562B0A"/>
    <w:rsid w:val="00562CCE"/>
    <w:rsid w:val="0056305B"/>
    <w:rsid w:val="0056397F"/>
    <w:rsid w:val="00566923"/>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87EA0"/>
    <w:rsid w:val="00590037"/>
    <w:rsid w:val="00590516"/>
    <w:rsid w:val="005908F1"/>
    <w:rsid w:val="00590FD0"/>
    <w:rsid w:val="00592318"/>
    <w:rsid w:val="0059337F"/>
    <w:rsid w:val="00593476"/>
    <w:rsid w:val="00594A43"/>
    <w:rsid w:val="00594E32"/>
    <w:rsid w:val="00595511"/>
    <w:rsid w:val="00595601"/>
    <w:rsid w:val="00595BC4"/>
    <w:rsid w:val="00596B4D"/>
    <w:rsid w:val="00596F7B"/>
    <w:rsid w:val="005A1478"/>
    <w:rsid w:val="005A17E5"/>
    <w:rsid w:val="005A228F"/>
    <w:rsid w:val="005A2863"/>
    <w:rsid w:val="005A2A65"/>
    <w:rsid w:val="005A2F65"/>
    <w:rsid w:val="005A3068"/>
    <w:rsid w:val="005A3415"/>
    <w:rsid w:val="005A3513"/>
    <w:rsid w:val="005A3BD7"/>
    <w:rsid w:val="005A4255"/>
    <w:rsid w:val="005A4418"/>
    <w:rsid w:val="005A443C"/>
    <w:rsid w:val="005A4AF2"/>
    <w:rsid w:val="005A5828"/>
    <w:rsid w:val="005A60E1"/>
    <w:rsid w:val="005A76FE"/>
    <w:rsid w:val="005A786F"/>
    <w:rsid w:val="005B01D9"/>
    <w:rsid w:val="005B1351"/>
    <w:rsid w:val="005B169C"/>
    <w:rsid w:val="005B2DD1"/>
    <w:rsid w:val="005B38F8"/>
    <w:rsid w:val="005B39B9"/>
    <w:rsid w:val="005B3A49"/>
    <w:rsid w:val="005B57AE"/>
    <w:rsid w:val="005B5C9F"/>
    <w:rsid w:val="005B6ADF"/>
    <w:rsid w:val="005B6DCC"/>
    <w:rsid w:val="005B773D"/>
    <w:rsid w:val="005B79EA"/>
    <w:rsid w:val="005B7C5D"/>
    <w:rsid w:val="005C178C"/>
    <w:rsid w:val="005C1A74"/>
    <w:rsid w:val="005C22C8"/>
    <w:rsid w:val="005C3294"/>
    <w:rsid w:val="005C3414"/>
    <w:rsid w:val="005C347F"/>
    <w:rsid w:val="005C3853"/>
    <w:rsid w:val="005C3C00"/>
    <w:rsid w:val="005C3CF9"/>
    <w:rsid w:val="005C532C"/>
    <w:rsid w:val="005C5462"/>
    <w:rsid w:val="005C5967"/>
    <w:rsid w:val="005C60A3"/>
    <w:rsid w:val="005C6F55"/>
    <w:rsid w:val="005C7AB3"/>
    <w:rsid w:val="005D0AB6"/>
    <w:rsid w:val="005D2079"/>
    <w:rsid w:val="005D27DD"/>
    <w:rsid w:val="005D3493"/>
    <w:rsid w:val="005D37FC"/>
    <w:rsid w:val="005D3DD3"/>
    <w:rsid w:val="005D622E"/>
    <w:rsid w:val="005D7299"/>
    <w:rsid w:val="005D7A17"/>
    <w:rsid w:val="005E11D5"/>
    <w:rsid w:val="005E1E12"/>
    <w:rsid w:val="005E1EBD"/>
    <w:rsid w:val="005E20C6"/>
    <w:rsid w:val="005E2296"/>
    <w:rsid w:val="005E34D4"/>
    <w:rsid w:val="005E3AE2"/>
    <w:rsid w:val="005E3FDE"/>
    <w:rsid w:val="005E4DF1"/>
    <w:rsid w:val="005E5540"/>
    <w:rsid w:val="005E55F2"/>
    <w:rsid w:val="005E5C8B"/>
    <w:rsid w:val="005E5F08"/>
    <w:rsid w:val="005E68FC"/>
    <w:rsid w:val="005E6948"/>
    <w:rsid w:val="005E77E6"/>
    <w:rsid w:val="005E7A1F"/>
    <w:rsid w:val="005E7D18"/>
    <w:rsid w:val="005F05F1"/>
    <w:rsid w:val="005F20B2"/>
    <w:rsid w:val="005F372B"/>
    <w:rsid w:val="005F3A30"/>
    <w:rsid w:val="005F43C9"/>
    <w:rsid w:val="005F487C"/>
    <w:rsid w:val="005F53A4"/>
    <w:rsid w:val="005F5FE1"/>
    <w:rsid w:val="005F62B2"/>
    <w:rsid w:val="005F715E"/>
    <w:rsid w:val="005F777C"/>
    <w:rsid w:val="00600589"/>
    <w:rsid w:val="00600B4B"/>
    <w:rsid w:val="006010DA"/>
    <w:rsid w:val="006017AB"/>
    <w:rsid w:val="00602031"/>
    <w:rsid w:val="00604AC3"/>
    <w:rsid w:val="00604B3B"/>
    <w:rsid w:val="00605865"/>
    <w:rsid w:val="0060611A"/>
    <w:rsid w:val="006112F2"/>
    <w:rsid w:val="00611BEA"/>
    <w:rsid w:val="00614798"/>
    <w:rsid w:val="00614995"/>
    <w:rsid w:val="00614DFF"/>
    <w:rsid w:val="00617125"/>
    <w:rsid w:val="00617813"/>
    <w:rsid w:val="00620176"/>
    <w:rsid w:val="006206CC"/>
    <w:rsid w:val="00620EC4"/>
    <w:rsid w:val="00620FBA"/>
    <w:rsid w:val="006214EC"/>
    <w:rsid w:val="00621501"/>
    <w:rsid w:val="00622B06"/>
    <w:rsid w:val="0062306D"/>
    <w:rsid w:val="00623C33"/>
    <w:rsid w:val="00623D7D"/>
    <w:rsid w:val="006245C1"/>
    <w:rsid w:val="00625797"/>
    <w:rsid w:val="00627163"/>
    <w:rsid w:val="0062768A"/>
    <w:rsid w:val="006300A4"/>
    <w:rsid w:val="00630C2C"/>
    <w:rsid w:val="0063147E"/>
    <w:rsid w:val="0063265C"/>
    <w:rsid w:val="0063278F"/>
    <w:rsid w:val="00634476"/>
    <w:rsid w:val="006349FE"/>
    <w:rsid w:val="00635579"/>
    <w:rsid w:val="0063634E"/>
    <w:rsid w:val="0063650E"/>
    <w:rsid w:val="00637580"/>
    <w:rsid w:val="00637624"/>
    <w:rsid w:val="00640755"/>
    <w:rsid w:val="00642270"/>
    <w:rsid w:val="0064275F"/>
    <w:rsid w:val="00643903"/>
    <w:rsid w:val="0064393B"/>
    <w:rsid w:val="00644375"/>
    <w:rsid w:val="00644A5C"/>
    <w:rsid w:val="0064508B"/>
    <w:rsid w:val="006462CC"/>
    <w:rsid w:val="00646A08"/>
    <w:rsid w:val="00646BEE"/>
    <w:rsid w:val="00646C7D"/>
    <w:rsid w:val="00647721"/>
    <w:rsid w:val="00647A44"/>
    <w:rsid w:val="00650392"/>
    <w:rsid w:val="0065061D"/>
    <w:rsid w:val="00650783"/>
    <w:rsid w:val="006512B9"/>
    <w:rsid w:val="006528C4"/>
    <w:rsid w:val="00652EAE"/>
    <w:rsid w:val="00653004"/>
    <w:rsid w:val="00653E8D"/>
    <w:rsid w:val="0065429B"/>
    <w:rsid w:val="00656621"/>
    <w:rsid w:val="0065715E"/>
    <w:rsid w:val="00657670"/>
    <w:rsid w:val="00657DBF"/>
    <w:rsid w:val="00657DE0"/>
    <w:rsid w:val="006613EB"/>
    <w:rsid w:val="0066155F"/>
    <w:rsid w:val="00661B40"/>
    <w:rsid w:val="00662C69"/>
    <w:rsid w:val="006631E8"/>
    <w:rsid w:val="00663CC7"/>
    <w:rsid w:val="00664035"/>
    <w:rsid w:val="0066458B"/>
    <w:rsid w:val="006645B4"/>
    <w:rsid w:val="00664805"/>
    <w:rsid w:val="00666CFC"/>
    <w:rsid w:val="006718FB"/>
    <w:rsid w:val="006720F3"/>
    <w:rsid w:val="006732AC"/>
    <w:rsid w:val="00673695"/>
    <w:rsid w:val="00673869"/>
    <w:rsid w:val="00674701"/>
    <w:rsid w:val="00674A46"/>
    <w:rsid w:val="006752B0"/>
    <w:rsid w:val="00675A28"/>
    <w:rsid w:val="00676959"/>
    <w:rsid w:val="00676C6B"/>
    <w:rsid w:val="006806A0"/>
    <w:rsid w:val="00680F25"/>
    <w:rsid w:val="00682504"/>
    <w:rsid w:val="00682DE0"/>
    <w:rsid w:val="00682F14"/>
    <w:rsid w:val="006831AE"/>
    <w:rsid w:val="00685689"/>
    <w:rsid w:val="0068594B"/>
    <w:rsid w:val="00685FC6"/>
    <w:rsid w:val="00686206"/>
    <w:rsid w:val="0068628C"/>
    <w:rsid w:val="00686B04"/>
    <w:rsid w:val="00686CF0"/>
    <w:rsid w:val="00687D53"/>
    <w:rsid w:val="00687DDB"/>
    <w:rsid w:val="006901FA"/>
    <w:rsid w:val="00690ED0"/>
    <w:rsid w:val="00691384"/>
    <w:rsid w:val="00693427"/>
    <w:rsid w:val="00694C00"/>
    <w:rsid w:val="00695083"/>
    <w:rsid w:val="006958A7"/>
    <w:rsid w:val="00695D39"/>
    <w:rsid w:val="00695F94"/>
    <w:rsid w:val="006964F5"/>
    <w:rsid w:val="00696EF8"/>
    <w:rsid w:val="006973C4"/>
    <w:rsid w:val="0069770D"/>
    <w:rsid w:val="0069793A"/>
    <w:rsid w:val="006A050F"/>
    <w:rsid w:val="006A0836"/>
    <w:rsid w:val="006A1047"/>
    <w:rsid w:val="006A20C8"/>
    <w:rsid w:val="006A2A2F"/>
    <w:rsid w:val="006A2CF3"/>
    <w:rsid w:val="006A2D34"/>
    <w:rsid w:val="006A2EDE"/>
    <w:rsid w:val="006A3BB6"/>
    <w:rsid w:val="006A3D7A"/>
    <w:rsid w:val="006A3E8C"/>
    <w:rsid w:val="006A438E"/>
    <w:rsid w:val="006A534B"/>
    <w:rsid w:val="006A53A9"/>
    <w:rsid w:val="006A727B"/>
    <w:rsid w:val="006A7A59"/>
    <w:rsid w:val="006A7AA4"/>
    <w:rsid w:val="006A7DCA"/>
    <w:rsid w:val="006B004E"/>
    <w:rsid w:val="006B0116"/>
    <w:rsid w:val="006B0198"/>
    <w:rsid w:val="006B12E8"/>
    <w:rsid w:val="006B13FB"/>
    <w:rsid w:val="006B18F1"/>
    <w:rsid w:val="006B1C19"/>
    <w:rsid w:val="006B1EBF"/>
    <w:rsid w:val="006B32AF"/>
    <w:rsid w:val="006B4258"/>
    <w:rsid w:val="006B42A7"/>
    <w:rsid w:val="006B4A27"/>
    <w:rsid w:val="006B59A4"/>
    <w:rsid w:val="006B5FE4"/>
    <w:rsid w:val="006B65FE"/>
    <w:rsid w:val="006B7A58"/>
    <w:rsid w:val="006C075F"/>
    <w:rsid w:val="006C08A0"/>
    <w:rsid w:val="006C26B3"/>
    <w:rsid w:val="006C2FEE"/>
    <w:rsid w:val="006C48BC"/>
    <w:rsid w:val="006C504C"/>
    <w:rsid w:val="006C50C2"/>
    <w:rsid w:val="006C53EB"/>
    <w:rsid w:val="006C55C6"/>
    <w:rsid w:val="006C563A"/>
    <w:rsid w:val="006C5F6F"/>
    <w:rsid w:val="006C6485"/>
    <w:rsid w:val="006C6E1A"/>
    <w:rsid w:val="006D062F"/>
    <w:rsid w:val="006D27EF"/>
    <w:rsid w:val="006D2CB1"/>
    <w:rsid w:val="006D318B"/>
    <w:rsid w:val="006D49D0"/>
    <w:rsid w:val="006D52D1"/>
    <w:rsid w:val="006D5E1E"/>
    <w:rsid w:val="006D640E"/>
    <w:rsid w:val="006D7293"/>
    <w:rsid w:val="006D7529"/>
    <w:rsid w:val="006D7F3D"/>
    <w:rsid w:val="006E013D"/>
    <w:rsid w:val="006E1056"/>
    <w:rsid w:val="006E240A"/>
    <w:rsid w:val="006E2FF4"/>
    <w:rsid w:val="006E393B"/>
    <w:rsid w:val="006E3985"/>
    <w:rsid w:val="006E3A2A"/>
    <w:rsid w:val="006E3C4C"/>
    <w:rsid w:val="006E43F2"/>
    <w:rsid w:val="006E4BD4"/>
    <w:rsid w:val="006E4E2A"/>
    <w:rsid w:val="006E5950"/>
    <w:rsid w:val="006E6B65"/>
    <w:rsid w:val="006E6C14"/>
    <w:rsid w:val="006E7609"/>
    <w:rsid w:val="006E7CC5"/>
    <w:rsid w:val="006F02CA"/>
    <w:rsid w:val="006F12E2"/>
    <w:rsid w:val="006F1784"/>
    <w:rsid w:val="006F1C39"/>
    <w:rsid w:val="006F1E31"/>
    <w:rsid w:val="006F1FCC"/>
    <w:rsid w:val="006F2127"/>
    <w:rsid w:val="006F21C6"/>
    <w:rsid w:val="006F2C12"/>
    <w:rsid w:val="006F2F92"/>
    <w:rsid w:val="006F3083"/>
    <w:rsid w:val="006F7D53"/>
    <w:rsid w:val="0070067B"/>
    <w:rsid w:val="00701B72"/>
    <w:rsid w:val="007023E7"/>
    <w:rsid w:val="00702A43"/>
    <w:rsid w:val="00702B2D"/>
    <w:rsid w:val="00702F3E"/>
    <w:rsid w:val="007049C8"/>
    <w:rsid w:val="00704DE0"/>
    <w:rsid w:val="007050B1"/>
    <w:rsid w:val="007069D1"/>
    <w:rsid w:val="00707096"/>
    <w:rsid w:val="00710245"/>
    <w:rsid w:val="007112A6"/>
    <w:rsid w:val="00712144"/>
    <w:rsid w:val="00713010"/>
    <w:rsid w:val="007136BC"/>
    <w:rsid w:val="00714576"/>
    <w:rsid w:val="00715488"/>
    <w:rsid w:val="00715A04"/>
    <w:rsid w:val="0071630B"/>
    <w:rsid w:val="00721335"/>
    <w:rsid w:val="007213FB"/>
    <w:rsid w:val="00721924"/>
    <w:rsid w:val="00721F66"/>
    <w:rsid w:val="00722988"/>
    <w:rsid w:val="00722B93"/>
    <w:rsid w:val="007242F9"/>
    <w:rsid w:val="00731F1F"/>
    <w:rsid w:val="00733123"/>
    <w:rsid w:val="00735234"/>
    <w:rsid w:val="00735625"/>
    <w:rsid w:val="007365AD"/>
    <w:rsid w:val="007373DC"/>
    <w:rsid w:val="00740705"/>
    <w:rsid w:val="00741DC7"/>
    <w:rsid w:val="00741E15"/>
    <w:rsid w:val="00742486"/>
    <w:rsid w:val="0074433B"/>
    <w:rsid w:val="007447C6"/>
    <w:rsid w:val="0074628D"/>
    <w:rsid w:val="0074700D"/>
    <w:rsid w:val="007473D2"/>
    <w:rsid w:val="007479C2"/>
    <w:rsid w:val="0075034E"/>
    <w:rsid w:val="00750A80"/>
    <w:rsid w:val="007511F0"/>
    <w:rsid w:val="0075151E"/>
    <w:rsid w:val="00751BC9"/>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097"/>
    <w:rsid w:val="007705AF"/>
    <w:rsid w:val="00770859"/>
    <w:rsid w:val="007721A1"/>
    <w:rsid w:val="007723B3"/>
    <w:rsid w:val="00772B6F"/>
    <w:rsid w:val="0077409A"/>
    <w:rsid w:val="00774A5F"/>
    <w:rsid w:val="00774DFD"/>
    <w:rsid w:val="007753FA"/>
    <w:rsid w:val="0077544D"/>
    <w:rsid w:val="007764C8"/>
    <w:rsid w:val="0077702D"/>
    <w:rsid w:val="0078079A"/>
    <w:rsid w:val="007809C0"/>
    <w:rsid w:val="00780E50"/>
    <w:rsid w:val="00780F6F"/>
    <w:rsid w:val="007816EA"/>
    <w:rsid w:val="00782F63"/>
    <w:rsid w:val="00784662"/>
    <w:rsid w:val="00785F11"/>
    <w:rsid w:val="007860B9"/>
    <w:rsid w:val="00786B00"/>
    <w:rsid w:val="00787BB0"/>
    <w:rsid w:val="0079034C"/>
    <w:rsid w:val="007910C6"/>
    <w:rsid w:val="00791241"/>
    <w:rsid w:val="007914E4"/>
    <w:rsid w:val="00791CE4"/>
    <w:rsid w:val="00791E58"/>
    <w:rsid w:val="00792D17"/>
    <w:rsid w:val="007933AB"/>
    <w:rsid w:val="00793404"/>
    <w:rsid w:val="00793D40"/>
    <w:rsid w:val="007945AD"/>
    <w:rsid w:val="007959DC"/>
    <w:rsid w:val="007974E1"/>
    <w:rsid w:val="007A0692"/>
    <w:rsid w:val="007A082B"/>
    <w:rsid w:val="007A12AF"/>
    <w:rsid w:val="007A1303"/>
    <w:rsid w:val="007A22E2"/>
    <w:rsid w:val="007A2C90"/>
    <w:rsid w:val="007A57F2"/>
    <w:rsid w:val="007A5E6C"/>
    <w:rsid w:val="007A65E0"/>
    <w:rsid w:val="007A70B9"/>
    <w:rsid w:val="007A7602"/>
    <w:rsid w:val="007B002D"/>
    <w:rsid w:val="007B007B"/>
    <w:rsid w:val="007B02B9"/>
    <w:rsid w:val="007B1AED"/>
    <w:rsid w:val="007B26B2"/>
    <w:rsid w:val="007B2B63"/>
    <w:rsid w:val="007B30F3"/>
    <w:rsid w:val="007B4040"/>
    <w:rsid w:val="007B4605"/>
    <w:rsid w:val="007B5C9D"/>
    <w:rsid w:val="007B5CE6"/>
    <w:rsid w:val="007B694D"/>
    <w:rsid w:val="007B6EE3"/>
    <w:rsid w:val="007B78DF"/>
    <w:rsid w:val="007C0013"/>
    <w:rsid w:val="007C01BB"/>
    <w:rsid w:val="007C0CBC"/>
    <w:rsid w:val="007C1BF6"/>
    <w:rsid w:val="007C255D"/>
    <w:rsid w:val="007C2706"/>
    <w:rsid w:val="007C37D2"/>
    <w:rsid w:val="007C3985"/>
    <w:rsid w:val="007C3C28"/>
    <w:rsid w:val="007C6110"/>
    <w:rsid w:val="007D0C01"/>
    <w:rsid w:val="007D1A30"/>
    <w:rsid w:val="007D3933"/>
    <w:rsid w:val="007D3AAF"/>
    <w:rsid w:val="007D3FBD"/>
    <w:rsid w:val="007D4892"/>
    <w:rsid w:val="007D49A0"/>
    <w:rsid w:val="007D739C"/>
    <w:rsid w:val="007D7B38"/>
    <w:rsid w:val="007D7EF3"/>
    <w:rsid w:val="007E004C"/>
    <w:rsid w:val="007E0CCA"/>
    <w:rsid w:val="007E2D5C"/>
    <w:rsid w:val="007E3772"/>
    <w:rsid w:val="007E49A7"/>
    <w:rsid w:val="007E4E68"/>
    <w:rsid w:val="007E5125"/>
    <w:rsid w:val="007E58B1"/>
    <w:rsid w:val="007E5DB4"/>
    <w:rsid w:val="007E5E2C"/>
    <w:rsid w:val="007E5F2C"/>
    <w:rsid w:val="007E7CFB"/>
    <w:rsid w:val="007F0617"/>
    <w:rsid w:val="007F19B9"/>
    <w:rsid w:val="007F37DC"/>
    <w:rsid w:val="007F3AC9"/>
    <w:rsid w:val="007F3CB7"/>
    <w:rsid w:val="007F5589"/>
    <w:rsid w:val="007F666D"/>
    <w:rsid w:val="007F729E"/>
    <w:rsid w:val="007F75F2"/>
    <w:rsid w:val="007F76E9"/>
    <w:rsid w:val="0080013A"/>
    <w:rsid w:val="008006E1"/>
    <w:rsid w:val="00800E69"/>
    <w:rsid w:val="008039C2"/>
    <w:rsid w:val="00803D7E"/>
    <w:rsid w:val="00803FA4"/>
    <w:rsid w:val="008046E4"/>
    <w:rsid w:val="00804AD7"/>
    <w:rsid w:val="008055FF"/>
    <w:rsid w:val="0080583B"/>
    <w:rsid w:val="008058EB"/>
    <w:rsid w:val="00806B94"/>
    <w:rsid w:val="008079DB"/>
    <w:rsid w:val="008109C5"/>
    <w:rsid w:val="00810F94"/>
    <w:rsid w:val="00813166"/>
    <w:rsid w:val="0081425E"/>
    <w:rsid w:val="0081485A"/>
    <w:rsid w:val="008162E9"/>
    <w:rsid w:val="008167F5"/>
    <w:rsid w:val="00817541"/>
    <w:rsid w:val="0081794B"/>
    <w:rsid w:val="00817D8E"/>
    <w:rsid w:val="008200A3"/>
    <w:rsid w:val="00820587"/>
    <w:rsid w:val="00820BF2"/>
    <w:rsid w:val="00821AED"/>
    <w:rsid w:val="00822B45"/>
    <w:rsid w:val="00823AF6"/>
    <w:rsid w:val="00824A3C"/>
    <w:rsid w:val="00824C2C"/>
    <w:rsid w:val="00824C4E"/>
    <w:rsid w:val="00824E9E"/>
    <w:rsid w:val="00824F1A"/>
    <w:rsid w:val="008264EE"/>
    <w:rsid w:val="00826530"/>
    <w:rsid w:val="00826B2E"/>
    <w:rsid w:val="00826EDB"/>
    <w:rsid w:val="00827122"/>
    <w:rsid w:val="00827DC8"/>
    <w:rsid w:val="00833E4C"/>
    <w:rsid w:val="008340DC"/>
    <w:rsid w:val="00835EF4"/>
    <w:rsid w:val="00836224"/>
    <w:rsid w:val="00837A37"/>
    <w:rsid w:val="00837BE4"/>
    <w:rsid w:val="00840559"/>
    <w:rsid w:val="00840788"/>
    <w:rsid w:val="00840D68"/>
    <w:rsid w:val="008421F7"/>
    <w:rsid w:val="00842B93"/>
    <w:rsid w:val="00843153"/>
    <w:rsid w:val="00843908"/>
    <w:rsid w:val="00844949"/>
    <w:rsid w:val="00845BF5"/>
    <w:rsid w:val="00845D12"/>
    <w:rsid w:val="00846713"/>
    <w:rsid w:val="00846A1C"/>
    <w:rsid w:val="00847044"/>
    <w:rsid w:val="00847203"/>
    <w:rsid w:val="008473FA"/>
    <w:rsid w:val="00847470"/>
    <w:rsid w:val="00847830"/>
    <w:rsid w:val="008478E8"/>
    <w:rsid w:val="00847E85"/>
    <w:rsid w:val="0085000D"/>
    <w:rsid w:val="00851A81"/>
    <w:rsid w:val="00851DEE"/>
    <w:rsid w:val="00851F4C"/>
    <w:rsid w:val="008523BA"/>
    <w:rsid w:val="00852B26"/>
    <w:rsid w:val="0085480B"/>
    <w:rsid w:val="008560F4"/>
    <w:rsid w:val="00856B0A"/>
    <w:rsid w:val="008579D1"/>
    <w:rsid w:val="00857D29"/>
    <w:rsid w:val="0086014E"/>
    <w:rsid w:val="00860A1E"/>
    <w:rsid w:val="00860FE6"/>
    <w:rsid w:val="0086143E"/>
    <w:rsid w:val="00861622"/>
    <w:rsid w:val="008622B6"/>
    <w:rsid w:val="0086256E"/>
    <w:rsid w:val="008628FF"/>
    <w:rsid w:val="00862B8C"/>
    <w:rsid w:val="008632C8"/>
    <w:rsid w:val="008641D5"/>
    <w:rsid w:val="0086513D"/>
    <w:rsid w:val="00865505"/>
    <w:rsid w:val="008662C0"/>
    <w:rsid w:val="00866DAF"/>
    <w:rsid w:val="00870EAB"/>
    <w:rsid w:val="0087153F"/>
    <w:rsid w:val="00872769"/>
    <w:rsid w:val="00872972"/>
    <w:rsid w:val="00873F72"/>
    <w:rsid w:val="0087459A"/>
    <w:rsid w:val="00875167"/>
    <w:rsid w:val="0087639D"/>
    <w:rsid w:val="00877086"/>
    <w:rsid w:val="00877764"/>
    <w:rsid w:val="00877BBD"/>
    <w:rsid w:val="008807C9"/>
    <w:rsid w:val="00881572"/>
    <w:rsid w:val="00882DF4"/>
    <w:rsid w:val="00882FEA"/>
    <w:rsid w:val="00883068"/>
    <w:rsid w:val="00883450"/>
    <w:rsid w:val="008834E9"/>
    <w:rsid w:val="0088398C"/>
    <w:rsid w:val="00885C6E"/>
    <w:rsid w:val="00885F36"/>
    <w:rsid w:val="008861EA"/>
    <w:rsid w:val="008870F7"/>
    <w:rsid w:val="0089031E"/>
    <w:rsid w:val="0089067B"/>
    <w:rsid w:val="00890BDC"/>
    <w:rsid w:val="00890FAD"/>
    <w:rsid w:val="00891381"/>
    <w:rsid w:val="008915C0"/>
    <w:rsid w:val="00891C3B"/>
    <w:rsid w:val="00892680"/>
    <w:rsid w:val="008926BD"/>
    <w:rsid w:val="0089412A"/>
    <w:rsid w:val="0089488C"/>
    <w:rsid w:val="008956EE"/>
    <w:rsid w:val="00896AD4"/>
    <w:rsid w:val="0089747D"/>
    <w:rsid w:val="008A0071"/>
    <w:rsid w:val="008A02D3"/>
    <w:rsid w:val="008A0EDD"/>
    <w:rsid w:val="008A0FC4"/>
    <w:rsid w:val="008A11D9"/>
    <w:rsid w:val="008A2F60"/>
    <w:rsid w:val="008A2F75"/>
    <w:rsid w:val="008A3AD2"/>
    <w:rsid w:val="008A449C"/>
    <w:rsid w:val="008A460C"/>
    <w:rsid w:val="008A4966"/>
    <w:rsid w:val="008A5213"/>
    <w:rsid w:val="008A52F3"/>
    <w:rsid w:val="008A5456"/>
    <w:rsid w:val="008A58B5"/>
    <w:rsid w:val="008A59AC"/>
    <w:rsid w:val="008A6BC1"/>
    <w:rsid w:val="008A77E3"/>
    <w:rsid w:val="008A7F7D"/>
    <w:rsid w:val="008B0551"/>
    <w:rsid w:val="008B1A5A"/>
    <w:rsid w:val="008B1E5B"/>
    <w:rsid w:val="008B300E"/>
    <w:rsid w:val="008B382F"/>
    <w:rsid w:val="008B4590"/>
    <w:rsid w:val="008B49B9"/>
    <w:rsid w:val="008B5AB4"/>
    <w:rsid w:val="008B7FFE"/>
    <w:rsid w:val="008C030B"/>
    <w:rsid w:val="008C0446"/>
    <w:rsid w:val="008C1DF4"/>
    <w:rsid w:val="008C22E9"/>
    <w:rsid w:val="008C27FC"/>
    <w:rsid w:val="008C2B3C"/>
    <w:rsid w:val="008C41A7"/>
    <w:rsid w:val="008C5BB8"/>
    <w:rsid w:val="008C69FA"/>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6F86"/>
    <w:rsid w:val="008D728C"/>
    <w:rsid w:val="008D7A72"/>
    <w:rsid w:val="008E0674"/>
    <w:rsid w:val="008E0B38"/>
    <w:rsid w:val="008E11CC"/>
    <w:rsid w:val="008E19F3"/>
    <w:rsid w:val="008E1B8F"/>
    <w:rsid w:val="008E1BD5"/>
    <w:rsid w:val="008E2F64"/>
    <w:rsid w:val="008E4904"/>
    <w:rsid w:val="008E4CDB"/>
    <w:rsid w:val="008E549B"/>
    <w:rsid w:val="008E5797"/>
    <w:rsid w:val="008E5E89"/>
    <w:rsid w:val="008E6240"/>
    <w:rsid w:val="008E625D"/>
    <w:rsid w:val="008E7B05"/>
    <w:rsid w:val="008F12E6"/>
    <w:rsid w:val="008F14D4"/>
    <w:rsid w:val="008F1558"/>
    <w:rsid w:val="008F1EA9"/>
    <w:rsid w:val="008F2F8E"/>
    <w:rsid w:val="008F4768"/>
    <w:rsid w:val="008F5927"/>
    <w:rsid w:val="008F59B5"/>
    <w:rsid w:val="008F7FC3"/>
    <w:rsid w:val="008F7FD1"/>
    <w:rsid w:val="009001DD"/>
    <w:rsid w:val="0090174A"/>
    <w:rsid w:val="00901D2C"/>
    <w:rsid w:val="009036B3"/>
    <w:rsid w:val="00903870"/>
    <w:rsid w:val="009039BC"/>
    <w:rsid w:val="00903D32"/>
    <w:rsid w:val="0090434E"/>
    <w:rsid w:val="00905B9A"/>
    <w:rsid w:val="009071FE"/>
    <w:rsid w:val="00907761"/>
    <w:rsid w:val="00910E40"/>
    <w:rsid w:val="00911339"/>
    <w:rsid w:val="00911940"/>
    <w:rsid w:val="0091242A"/>
    <w:rsid w:val="00913AA4"/>
    <w:rsid w:val="00913D31"/>
    <w:rsid w:val="00914BCE"/>
    <w:rsid w:val="0091500E"/>
    <w:rsid w:val="00915778"/>
    <w:rsid w:val="009164DD"/>
    <w:rsid w:val="00917A9D"/>
    <w:rsid w:val="009210C9"/>
    <w:rsid w:val="00924F14"/>
    <w:rsid w:val="00925C68"/>
    <w:rsid w:val="00926A18"/>
    <w:rsid w:val="00926F75"/>
    <w:rsid w:val="0093005B"/>
    <w:rsid w:val="009306B8"/>
    <w:rsid w:val="00930A85"/>
    <w:rsid w:val="009315B0"/>
    <w:rsid w:val="009316E9"/>
    <w:rsid w:val="00931924"/>
    <w:rsid w:val="0093416D"/>
    <w:rsid w:val="0093533F"/>
    <w:rsid w:val="00935346"/>
    <w:rsid w:val="009364A4"/>
    <w:rsid w:val="00936F3C"/>
    <w:rsid w:val="0093742E"/>
    <w:rsid w:val="00940693"/>
    <w:rsid w:val="009412A0"/>
    <w:rsid w:val="009417AD"/>
    <w:rsid w:val="00941D44"/>
    <w:rsid w:val="00941E97"/>
    <w:rsid w:val="00943531"/>
    <w:rsid w:val="00943B9C"/>
    <w:rsid w:val="00943EB4"/>
    <w:rsid w:val="00943F24"/>
    <w:rsid w:val="009459D5"/>
    <w:rsid w:val="00945A61"/>
    <w:rsid w:val="00950154"/>
    <w:rsid w:val="00950C7B"/>
    <w:rsid w:val="00953054"/>
    <w:rsid w:val="00953338"/>
    <w:rsid w:val="00953A93"/>
    <w:rsid w:val="009548C1"/>
    <w:rsid w:val="009549D7"/>
    <w:rsid w:val="00954C25"/>
    <w:rsid w:val="00956036"/>
    <w:rsid w:val="009561B1"/>
    <w:rsid w:val="009563A5"/>
    <w:rsid w:val="00956868"/>
    <w:rsid w:val="00956B3E"/>
    <w:rsid w:val="0095765F"/>
    <w:rsid w:val="009606E6"/>
    <w:rsid w:val="009612E9"/>
    <w:rsid w:val="00961B83"/>
    <w:rsid w:val="00962F40"/>
    <w:rsid w:val="0096372D"/>
    <w:rsid w:val="00963968"/>
    <w:rsid w:val="00965141"/>
    <w:rsid w:val="0096686F"/>
    <w:rsid w:val="00966949"/>
    <w:rsid w:val="00967690"/>
    <w:rsid w:val="0096787C"/>
    <w:rsid w:val="00967C66"/>
    <w:rsid w:val="00970DBE"/>
    <w:rsid w:val="00970F70"/>
    <w:rsid w:val="00971056"/>
    <w:rsid w:val="009714B2"/>
    <w:rsid w:val="0097211F"/>
    <w:rsid w:val="0097252B"/>
    <w:rsid w:val="00972668"/>
    <w:rsid w:val="009727B4"/>
    <w:rsid w:val="00972C36"/>
    <w:rsid w:val="00975E26"/>
    <w:rsid w:val="00977884"/>
    <w:rsid w:val="00977C8B"/>
    <w:rsid w:val="00980EE4"/>
    <w:rsid w:val="009830D3"/>
    <w:rsid w:val="00983212"/>
    <w:rsid w:val="00983B8F"/>
    <w:rsid w:val="00984473"/>
    <w:rsid w:val="009849F0"/>
    <w:rsid w:val="00984F8C"/>
    <w:rsid w:val="0098595E"/>
    <w:rsid w:val="00986073"/>
    <w:rsid w:val="00986F84"/>
    <w:rsid w:val="0098770F"/>
    <w:rsid w:val="00987A5B"/>
    <w:rsid w:val="009909DD"/>
    <w:rsid w:val="00990DC0"/>
    <w:rsid w:val="00990EE2"/>
    <w:rsid w:val="009916D2"/>
    <w:rsid w:val="0099229C"/>
    <w:rsid w:val="00992655"/>
    <w:rsid w:val="00992BF0"/>
    <w:rsid w:val="00992EE4"/>
    <w:rsid w:val="00993D9D"/>
    <w:rsid w:val="009943C4"/>
    <w:rsid w:val="009945EB"/>
    <w:rsid w:val="00995610"/>
    <w:rsid w:val="00995C9F"/>
    <w:rsid w:val="00996436"/>
    <w:rsid w:val="009967A5"/>
    <w:rsid w:val="00996C20"/>
    <w:rsid w:val="0099752D"/>
    <w:rsid w:val="009A0461"/>
    <w:rsid w:val="009A0893"/>
    <w:rsid w:val="009A12A7"/>
    <w:rsid w:val="009A28A2"/>
    <w:rsid w:val="009A5191"/>
    <w:rsid w:val="009A6119"/>
    <w:rsid w:val="009B03ED"/>
    <w:rsid w:val="009B05CF"/>
    <w:rsid w:val="009B063C"/>
    <w:rsid w:val="009B0F5C"/>
    <w:rsid w:val="009B11D6"/>
    <w:rsid w:val="009B2757"/>
    <w:rsid w:val="009B2EE9"/>
    <w:rsid w:val="009B4052"/>
    <w:rsid w:val="009B42A1"/>
    <w:rsid w:val="009B4864"/>
    <w:rsid w:val="009B4D4E"/>
    <w:rsid w:val="009B5504"/>
    <w:rsid w:val="009B6280"/>
    <w:rsid w:val="009B649B"/>
    <w:rsid w:val="009B6F16"/>
    <w:rsid w:val="009B7156"/>
    <w:rsid w:val="009B7934"/>
    <w:rsid w:val="009B7C93"/>
    <w:rsid w:val="009C0940"/>
    <w:rsid w:val="009C0DB9"/>
    <w:rsid w:val="009C1D99"/>
    <w:rsid w:val="009C1F8B"/>
    <w:rsid w:val="009C2099"/>
    <w:rsid w:val="009C20A8"/>
    <w:rsid w:val="009C2582"/>
    <w:rsid w:val="009C2AC4"/>
    <w:rsid w:val="009C2ADF"/>
    <w:rsid w:val="009C3701"/>
    <w:rsid w:val="009C50FB"/>
    <w:rsid w:val="009C556E"/>
    <w:rsid w:val="009C6373"/>
    <w:rsid w:val="009C7767"/>
    <w:rsid w:val="009D1EFA"/>
    <w:rsid w:val="009D2384"/>
    <w:rsid w:val="009D2EBB"/>
    <w:rsid w:val="009D3240"/>
    <w:rsid w:val="009D3A6E"/>
    <w:rsid w:val="009D440A"/>
    <w:rsid w:val="009D61D9"/>
    <w:rsid w:val="009D624D"/>
    <w:rsid w:val="009D7380"/>
    <w:rsid w:val="009D79D8"/>
    <w:rsid w:val="009E0220"/>
    <w:rsid w:val="009E0AB4"/>
    <w:rsid w:val="009E21FE"/>
    <w:rsid w:val="009E255E"/>
    <w:rsid w:val="009E3A41"/>
    <w:rsid w:val="009E4548"/>
    <w:rsid w:val="009E4814"/>
    <w:rsid w:val="009E4942"/>
    <w:rsid w:val="009E5A10"/>
    <w:rsid w:val="009E5C9E"/>
    <w:rsid w:val="009F00D0"/>
    <w:rsid w:val="009F0B67"/>
    <w:rsid w:val="009F1846"/>
    <w:rsid w:val="009F1E4B"/>
    <w:rsid w:val="009F249C"/>
    <w:rsid w:val="009F2C3C"/>
    <w:rsid w:val="009F307E"/>
    <w:rsid w:val="009F3377"/>
    <w:rsid w:val="009F3964"/>
    <w:rsid w:val="009F50DE"/>
    <w:rsid w:val="009F54F9"/>
    <w:rsid w:val="009F65F9"/>
    <w:rsid w:val="009F6D34"/>
    <w:rsid w:val="009F7BB0"/>
    <w:rsid w:val="00A004F9"/>
    <w:rsid w:val="00A00D50"/>
    <w:rsid w:val="00A0234A"/>
    <w:rsid w:val="00A023AE"/>
    <w:rsid w:val="00A02B5C"/>
    <w:rsid w:val="00A036C5"/>
    <w:rsid w:val="00A03AD2"/>
    <w:rsid w:val="00A05005"/>
    <w:rsid w:val="00A05D06"/>
    <w:rsid w:val="00A064D5"/>
    <w:rsid w:val="00A07D84"/>
    <w:rsid w:val="00A10336"/>
    <w:rsid w:val="00A10CE2"/>
    <w:rsid w:val="00A11123"/>
    <w:rsid w:val="00A1181A"/>
    <w:rsid w:val="00A1244E"/>
    <w:rsid w:val="00A12870"/>
    <w:rsid w:val="00A12B58"/>
    <w:rsid w:val="00A12CA2"/>
    <w:rsid w:val="00A133FA"/>
    <w:rsid w:val="00A13811"/>
    <w:rsid w:val="00A162BC"/>
    <w:rsid w:val="00A163E5"/>
    <w:rsid w:val="00A16550"/>
    <w:rsid w:val="00A16AD7"/>
    <w:rsid w:val="00A16B32"/>
    <w:rsid w:val="00A16DF1"/>
    <w:rsid w:val="00A16F1A"/>
    <w:rsid w:val="00A17A17"/>
    <w:rsid w:val="00A206F7"/>
    <w:rsid w:val="00A20B1F"/>
    <w:rsid w:val="00A20CFD"/>
    <w:rsid w:val="00A232CA"/>
    <w:rsid w:val="00A235D0"/>
    <w:rsid w:val="00A23A49"/>
    <w:rsid w:val="00A24731"/>
    <w:rsid w:val="00A26937"/>
    <w:rsid w:val="00A26D02"/>
    <w:rsid w:val="00A27A7F"/>
    <w:rsid w:val="00A3276A"/>
    <w:rsid w:val="00A32D56"/>
    <w:rsid w:val="00A33D3A"/>
    <w:rsid w:val="00A341C7"/>
    <w:rsid w:val="00A349D2"/>
    <w:rsid w:val="00A34D65"/>
    <w:rsid w:val="00A35492"/>
    <w:rsid w:val="00A35BED"/>
    <w:rsid w:val="00A37C47"/>
    <w:rsid w:val="00A37D19"/>
    <w:rsid w:val="00A4044E"/>
    <w:rsid w:val="00A414CC"/>
    <w:rsid w:val="00A415D9"/>
    <w:rsid w:val="00A41A00"/>
    <w:rsid w:val="00A42869"/>
    <w:rsid w:val="00A4379F"/>
    <w:rsid w:val="00A4380E"/>
    <w:rsid w:val="00A4434D"/>
    <w:rsid w:val="00A45039"/>
    <w:rsid w:val="00A454E0"/>
    <w:rsid w:val="00A45546"/>
    <w:rsid w:val="00A4585A"/>
    <w:rsid w:val="00A459D6"/>
    <w:rsid w:val="00A45B12"/>
    <w:rsid w:val="00A462D5"/>
    <w:rsid w:val="00A46F7C"/>
    <w:rsid w:val="00A471A7"/>
    <w:rsid w:val="00A474A1"/>
    <w:rsid w:val="00A50B8A"/>
    <w:rsid w:val="00A51942"/>
    <w:rsid w:val="00A51F40"/>
    <w:rsid w:val="00A5231C"/>
    <w:rsid w:val="00A53116"/>
    <w:rsid w:val="00A533FA"/>
    <w:rsid w:val="00A53A29"/>
    <w:rsid w:val="00A55726"/>
    <w:rsid w:val="00A572BC"/>
    <w:rsid w:val="00A572D4"/>
    <w:rsid w:val="00A574DE"/>
    <w:rsid w:val="00A57F39"/>
    <w:rsid w:val="00A61049"/>
    <w:rsid w:val="00A62540"/>
    <w:rsid w:val="00A6287C"/>
    <w:rsid w:val="00A62C87"/>
    <w:rsid w:val="00A633DD"/>
    <w:rsid w:val="00A63F70"/>
    <w:rsid w:val="00A6517F"/>
    <w:rsid w:val="00A65331"/>
    <w:rsid w:val="00A65C4D"/>
    <w:rsid w:val="00A66EC2"/>
    <w:rsid w:val="00A67428"/>
    <w:rsid w:val="00A70260"/>
    <w:rsid w:val="00A70CF3"/>
    <w:rsid w:val="00A7155E"/>
    <w:rsid w:val="00A71E76"/>
    <w:rsid w:val="00A746FD"/>
    <w:rsid w:val="00A74EDE"/>
    <w:rsid w:val="00A75396"/>
    <w:rsid w:val="00A763AE"/>
    <w:rsid w:val="00A76B0D"/>
    <w:rsid w:val="00A80073"/>
    <w:rsid w:val="00A80A23"/>
    <w:rsid w:val="00A81AB5"/>
    <w:rsid w:val="00A81D2B"/>
    <w:rsid w:val="00A82510"/>
    <w:rsid w:val="00A82724"/>
    <w:rsid w:val="00A82C5A"/>
    <w:rsid w:val="00A82CD8"/>
    <w:rsid w:val="00A83A63"/>
    <w:rsid w:val="00A83EAB"/>
    <w:rsid w:val="00A83FF6"/>
    <w:rsid w:val="00A8561B"/>
    <w:rsid w:val="00A85B58"/>
    <w:rsid w:val="00A8620F"/>
    <w:rsid w:val="00A86AAB"/>
    <w:rsid w:val="00A86FFA"/>
    <w:rsid w:val="00A87674"/>
    <w:rsid w:val="00A8769A"/>
    <w:rsid w:val="00A90D00"/>
    <w:rsid w:val="00A92EC0"/>
    <w:rsid w:val="00A92EED"/>
    <w:rsid w:val="00A94E41"/>
    <w:rsid w:val="00A95A15"/>
    <w:rsid w:val="00A95B54"/>
    <w:rsid w:val="00A9772B"/>
    <w:rsid w:val="00A97E91"/>
    <w:rsid w:val="00AA0660"/>
    <w:rsid w:val="00AA1F5F"/>
    <w:rsid w:val="00AA3875"/>
    <w:rsid w:val="00AA3ECA"/>
    <w:rsid w:val="00AA404A"/>
    <w:rsid w:val="00AA40DC"/>
    <w:rsid w:val="00AA6228"/>
    <w:rsid w:val="00AA69A4"/>
    <w:rsid w:val="00AA7AA1"/>
    <w:rsid w:val="00AA7C93"/>
    <w:rsid w:val="00AB22BE"/>
    <w:rsid w:val="00AB2744"/>
    <w:rsid w:val="00AB274F"/>
    <w:rsid w:val="00AB3B51"/>
    <w:rsid w:val="00AB5B8C"/>
    <w:rsid w:val="00AB5C44"/>
    <w:rsid w:val="00AB5F30"/>
    <w:rsid w:val="00AB6BE3"/>
    <w:rsid w:val="00AB76E7"/>
    <w:rsid w:val="00AB76E8"/>
    <w:rsid w:val="00AC00BE"/>
    <w:rsid w:val="00AC1301"/>
    <w:rsid w:val="00AC22B5"/>
    <w:rsid w:val="00AC37C3"/>
    <w:rsid w:val="00AC3898"/>
    <w:rsid w:val="00AC535B"/>
    <w:rsid w:val="00AC5D1D"/>
    <w:rsid w:val="00AC5EC6"/>
    <w:rsid w:val="00AC5F6A"/>
    <w:rsid w:val="00AC74B9"/>
    <w:rsid w:val="00AC7600"/>
    <w:rsid w:val="00AC7784"/>
    <w:rsid w:val="00AD0078"/>
    <w:rsid w:val="00AD0B3C"/>
    <w:rsid w:val="00AD1AD3"/>
    <w:rsid w:val="00AD1CC0"/>
    <w:rsid w:val="00AD22B5"/>
    <w:rsid w:val="00AD3DB4"/>
    <w:rsid w:val="00AD426C"/>
    <w:rsid w:val="00AD44BF"/>
    <w:rsid w:val="00AD4C57"/>
    <w:rsid w:val="00AD5125"/>
    <w:rsid w:val="00AD55B2"/>
    <w:rsid w:val="00AD6559"/>
    <w:rsid w:val="00AD6F04"/>
    <w:rsid w:val="00AD732B"/>
    <w:rsid w:val="00AD747C"/>
    <w:rsid w:val="00AD785F"/>
    <w:rsid w:val="00AE0445"/>
    <w:rsid w:val="00AE119F"/>
    <w:rsid w:val="00AE3053"/>
    <w:rsid w:val="00AE32F9"/>
    <w:rsid w:val="00AE3985"/>
    <w:rsid w:val="00AE3ABA"/>
    <w:rsid w:val="00AE5E2D"/>
    <w:rsid w:val="00AE64FB"/>
    <w:rsid w:val="00AE7D1E"/>
    <w:rsid w:val="00AF1F04"/>
    <w:rsid w:val="00AF38BC"/>
    <w:rsid w:val="00AF3D59"/>
    <w:rsid w:val="00AF5AEF"/>
    <w:rsid w:val="00AF6794"/>
    <w:rsid w:val="00AF6B14"/>
    <w:rsid w:val="00AF6C18"/>
    <w:rsid w:val="00B001EE"/>
    <w:rsid w:val="00B0144D"/>
    <w:rsid w:val="00B016F7"/>
    <w:rsid w:val="00B02288"/>
    <w:rsid w:val="00B026CE"/>
    <w:rsid w:val="00B02BDD"/>
    <w:rsid w:val="00B03F17"/>
    <w:rsid w:val="00B055B9"/>
    <w:rsid w:val="00B05945"/>
    <w:rsid w:val="00B07417"/>
    <w:rsid w:val="00B1200F"/>
    <w:rsid w:val="00B12503"/>
    <w:rsid w:val="00B1288E"/>
    <w:rsid w:val="00B136DC"/>
    <w:rsid w:val="00B13977"/>
    <w:rsid w:val="00B13D85"/>
    <w:rsid w:val="00B14CBD"/>
    <w:rsid w:val="00B15275"/>
    <w:rsid w:val="00B159C2"/>
    <w:rsid w:val="00B16296"/>
    <w:rsid w:val="00B1786A"/>
    <w:rsid w:val="00B17F30"/>
    <w:rsid w:val="00B203DA"/>
    <w:rsid w:val="00B206D8"/>
    <w:rsid w:val="00B208F7"/>
    <w:rsid w:val="00B22C27"/>
    <w:rsid w:val="00B24E55"/>
    <w:rsid w:val="00B2617C"/>
    <w:rsid w:val="00B26BC4"/>
    <w:rsid w:val="00B312C7"/>
    <w:rsid w:val="00B315D9"/>
    <w:rsid w:val="00B316B9"/>
    <w:rsid w:val="00B32E58"/>
    <w:rsid w:val="00B335A2"/>
    <w:rsid w:val="00B34371"/>
    <w:rsid w:val="00B37104"/>
    <w:rsid w:val="00B3748A"/>
    <w:rsid w:val="00B375F9"/>
    <w:rsid w:val="00B40045"/>
    <w:rsid w:val="00B4070F"/>
    <w:rsid w:val="00B411D7"/>
    <w:rsid w:val="00B42B0B"/>
    <w:rsid w:val="00B447D7"/>
    <w:rsid w:val="00B44DF1"/>
    <w:rsid w:val="00B44F4C"/>
    <w:rsid w:val="00B4604F"/>
    <w:rsid w:val="00B47CD0"/>
    <w:rsid w:val="00B47D0D"/>
    <w:rsid w:val="00B51D0F"/>
    <w:rsid w:val="00B52AE6"/>
    <w:rsid w:val="00B52B7D"/>
    <w:rsid w:val="00B52F0F"/>
    <w:rsid w:val="00B531D2"/>
    <w:rsid w:val="00B53616"/>
    <w:rsid w:val="00B538F7"/>
    <w:rsid w:val="00B53CCA"/>
    <w:rsid w:val="00B54441"/>
    <w:rsid w:val="00B54A5F"/>
    <w:rsid w:val="00B5512D"/>
    <w:rsid w:val="00B560C2"/>
    <w:rsid w:val="00B56409"/>
    <w:rsid w:val="00B569E3"/>
    <w:rsid w:val="00B56F9B"/>
    <w:rsid w:val="00B60FB7"/>
    <w:rsid w:val="00B61A82"/>
    <w:rsid w:val="00B61CC3"/>
    <w:rsid w:val="00B6211E"/>
    <w:rsid w:val="00B627BE"/>
    <w:rsid w:val="00B62944"/>
    <w:rsid w:val="00B633A4"/>
    <w:rsid w:val="00B6420A"/>
    <w:rsid w:val="00B64919"/>
    <w:rsid w:val="00B6497F"/>
    <w:rsid w:val="00B65C34"/>
    <w:rsid w:val="00B65FA5"/>
    <w:rsid w:val="00B6666B"/>
    <w:rsid w:val="00B667C6"/>
    <w:rsid w:val="00B67EB8"/>
    <w:rsid w:val="00B711C1"/>
    <w:rsid w:val="00B71B53"/>
    <w:rsid w:val="00B733F9"/>
    <w:rsid w:val="00B73602"/>
    <w:rsid w:val="00B7372C"/>
    <w:rsid w:val="00B73838"/>
    <w:rsid w:val="00B7421A"/>
    <w:rsid w:val="00B75267"/>
    <w:rsid w:val="00B75473"/>
    <w:rsid w:val="00B75F20"/>
    <w:rsid w:val="00B762FD"/>
    <w:rsid w:val="00B766DC"/>
    <w:rsid w:val="00B808A4"/>
    <w:rsid w:val="00B81371"/>
    <w:rsid w:val="00B8296B"/>
    <w:rsid w:val="00B83E2E"/>
    <w:rsid w:val="00B849B5"/>
    <w:rsid w:val="00B84B6C"/>
    <w:rsid w:val="00B85DC1"/>
    <w:rsid w:val="00B866B8"/>
    <w:rsid w:val="00B86EAB"/>
    <w:rsid w:val="00B902E7"/>
    <w:rsid w:val="00B9067F"/>
    <w:rsid w:val="00B922D9"/>
    <w:rsid w:val="00B926D6"/>
    <w:rsid w:val="00B93D9D"/>
    <w:rsid w:val="00B94A1A"/>
    <w:rsid w:val="00B94C17"/>
    <w:rsid w:val="00B966BF"/>
    <w:rsid w:val="00B974B4"/>
    <w:rsid w:val="00B9772A"/>
    <w:rsid w:val="00BA0012"/>
    <w:rsid w:val="00BA0081"/>
    <w:rsid w:val="00BA2666"/>
    <w:rsid w:val="00BA3DCE"/>
    <w:rsid w:val="00BA44D3"/>
    <w:rsid w:val="00BA4EEA"/>
    <w:rsid w:val="00BA4F66"/>
    <w:rsid w:val="00BA6373"/>
    <w:rsid w:val="00BA7987"/>
    <w:rsid w:val="00BA7CFA"/>
    <w:rsid w:val="00BB03D0"/>
    <w:rsid w:val="00BB1309"/>
    <w:rsid w:val="00BB2592"/>
    <w:rsid w:val="00BB3156"/>
    <w:rsid w:val="00BB32F4"/>
    <w:rsid w:val="00BB3C9C"/>
    <w:rsid w:val="00BB40D9"/>
    <w:rsid w:val="00BB5CA9"/>
    <w:rsid w:val="00BB5F23"/>
    <w:rsid w:val="00BB6001"/>
    <w:rsid w:val="00BB6662"/>
    <w:rsid w:val="00BB6B13"/>
    <w:rsid w:val="00BC0CE4"/>
    <w:rsid w:val="00BC260A"/>
    <w:rsid w:val="00BC2CF8"/>
    <w:rsid w:val="00BC30BF"/>
    <w:rsid w:val="00BC3150"/>
    <w:rsid w:val="00BC41CE"/>
    <w:rsid w:val="00BC573E"/>
    <w:rsid w:val="00BC61B2"/>
    <w:rsid w:val="00BC7AA4"/>
    <w:rsid w:val="00BD010F"/>
    <w:rsid w:val="00BD02D5"/>
    <w:rsid w:val="00BD03D9"/>
    <w:rsid w:val="00BD1076"/>
    <w:rsid w:val="00BD1B67"/>
    <w:rsid w:val="00BD335B"/>
    <w:rsid w:val="00BD33B6"/>
    <w:rsid w:val="00BD39BA"/>
    <w:rsid w:val="00BD3D7F"/>
    <w:rsid w:val="00BD4097"/>
    <w:rsid w:val="00BD4E41"/>
    <w:rsid w:val="00BD4F5D"/>
    <w:rsid w:val="00BD552B"/>
    <w:rsid w:val="00BD58D8"/>
    <w:rsid w:val="00BD6560"/>
    <w:rsid w:val="00BD65D4"/>
    <w:rsid w:val="00BD680C"/>
    <w:rsid w:val="00BE00FA"/>
    <w:rsid w:val="00BE0470"/>
    <w:rsid w:val="00BE0C95"/>
    <w:rsid w:val="00BE0D6A"/>
    <w:rsid w:val="00BE108C"/>
    <w:rsid w:val="00BE1BCA"/>
    <w:rsid w:val="00BE268F"/>
    <w:rsid w:val="00BE46C5"/>
    <w:rsid w:val="00BE483E"/>
    <w:rsid w:val="00BE492F"/>
    <w:rsid w:val="00BE4FCA"/>
    <w:rsid w:val="00BE5175"/>
    <w:rsid w:val="00BE545A"/>
    <w:rsid w:val="00BE5E11"/>
    <w:rsid w:val="00BE6C95"/>
    <w:rsid w:val="00BE7335"/>
    <w:rsid w:val="00BE74FA"/>
    <w:rsid w:val="00BE7E44"/>
    <w:rsid w:val="00BF0680"/>
    <w:rsid w:val="00BF0A54"/>
    <w:rsid w:val="00BF0D8F"/>
    <w:rsid w:val="00BF0F1C"/>
    <w:rsid w:val="00BF1B7F"/>
    <w:rsid w:val="00BF1C09"/>
    <w:rsid w:val="00BF1FD2"/>
    <w:rsid w:val="00BF28EB"/>
    <w:rsid w:val="00BF49F2"/>
    <w:rsid w:val="00BF5657"/>
    <w:rsid w:val="00BF5FEC"/>
    <w:rsid w:val="00BF6747"/>
    <w:rsid w:val="00BF6B5B"/>
    <w:rsid w:val="00BF6C86"/>
    <w:rsid w:val="00BF6D83"/>
    <w:rsid w:val="00BF704D"/>
    <w:rsid w:val="00BF7824"/>
    <w:rsid w:val="00BF7D41"/>
    <w:rsid w:val="00C01FFF"/>
    <w:rsid w:val="00C020F8"/>
    <w:rsid w:val="00C02535"/>
    <w:rsid w:val="00C02903"/>
    <w:rsid w:val="00C03581"/>
    <w:rsid w:val="00C04666"/>
    <w:rsid w:val="00C04D22"/>
    <w:rsid w:val="00C04EB7"/>
    <w:rsid w:val="00C05995"/>
    <w:rsid w:val="00C07A48"/>
    <w:rsid w:val="00C10671"/>
    <w:rsid w:val="00C11482"/>
    <w:rsid w:val="00C11904"/>
    <w:rsid w:val="00C13C55"/>
    <w:rsid w:val="00C146A3"/>
    <w:rsid w:val="00C149E0"/>
    <w:rsid w:val="00C14AFD"/>
    <w:rsid w:val="00C14CDF"/>
    <w:rsid w:val="00C150E0"/>
    <w:rsid w:val="00C150F6"/>
    <w:rsid w:val="00C15419"/>
    <w:rsid w:val="00C15A9A"/>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589E"/>
    <w:rsid w:val="00C27ABF"/>
    <w:rsid w:val="00C3152C"/>
    <w:rsid w:val="00C3157F"/>
    <w:rsid w:val="00C315FB"/>
    <w:rsid w:val="00C317BD"/>
    <w:rsid w:val="00C31A00"/>
    <w:rsid w:val="00C32AF2"/>
    <w:rsid w:val="00C32E86"/>
    <w:rsid w:val="00C33279"/>
    <w:rsid w:val="00C336B9"/>
    <w:rsid w:val="00C343B5"/>
    <w:rsid w:val="00C3643C"/>
    <w:rsid w:val="00C3794B"/>
    <w:rsid w:val="00C37DED"/>
    <w:rsid w:val="00C37E30"/>
    <w:rsid w:val="00C41015"/>
    <w:rsid w:val="00C41EE1"/>
    <w:rsid w:val="00C43EDF"/>
    <w:rsid w:val="00C44029"/>
    <w:rsid w:val="00C45BF0"/>
    <w:rsid w:val="00C47404"/>
    <w:rsid w:val="00C47468"/>
    <w:rsid w:val="00C47792"/>
    <w:rsid w:val="00C514A0"/>
    <w:rsid w:val="00C5331A"/>
    <w:rsid w:val="00C54BEF"/>
    <w:rsid w:val="00C55D18"/>
    <w:rsid w:val="00C55F12"/>
    <w:rsid w:val="00C55FE8"/>
    <w:rsid w:val="00C609CB"/>
    <w:rsid w:val="00C609D4"/>
    <w:rsid w:val="00C60F5C"/>
    <w:rsid w:val="00C6138C"/>
    <w:rsid w:val="00C6220B"/>
    <w:rsid w:val="00C63CF2"/>
    <w:rsid w:val="00C648FC"/>
    <w:rsid w:val="00C64F2F"/>
    <w:rsid w:val="00C661D1"/>
    <w:rsid w:val="00C663BE"/>
    <w:rsid w:val="00C66B06"/>
    <w:rsid w:val="00C71782"/>
    <w:rsid w:val="00C71858"/>
    <w:rsid w:val="00C71B19"/>
    <w:rsid w:val="00C722C5"/>
    <w:rsid w:val="00C7237A"/>
    <w:rsid w:val="00C72791"/>
    <w:rsid w:val="00C72EEB"/>
    <w:rsid w:val="00C73C34"/>
    <w:rsid w:val="00C74131"/>
    <w:rsid w:val="00C744AE"/>
    <w:rsid w:val="00C74781"/>
    <w:rsid w:val="00C74850"/>
    <w:rsid w:val="00C75A73"/>
    <w:rsid w:val="00C75D27"/>
    <w:rsid w:val="00C7703D"/>
    <w:rsid w:val="00C77598"/>
    <w:rsid w:val="00C77C19"/>
    <w:rsid w:val="00C80034"/>
    <w:rsid w:val="00C80966"/>
    <w:rsid w:val="00C80BCE"/>
    <w:rsid w:val="00C80DFF"/>
    <w:rsid w:val="00C82032"/>
    <w:rsid w:val="00C83EA7"/>
    <w:rsid w:val="00C84559"/>
    <w:rsid w:val="00C8486C"/>
    <w:rsid w:val="00C8569C"/>
    <w:rsid w:val="00C85EC8"/>
    <w:rsid w:val="00C862C4"/>
    <w:rsid w:val="00C869B2"/>
    <w:rsid w:val="00C86B34"/>
    <w:rsid w:val="00C90AAF"/>
    <w:rsid w:val="00C90ADB"/>
    <w:rsid w:val="00C90FB4"/>
    <w:rsid w:val="00C90FC9"/>
    <w:rsid w:val="00C91E6F"/>
    <w:rsid w:val="00C92394"/>
    <w:rsid w:val="00C925A2"/>
    <w:rsid w:val="00C93405"/>
    <w:rsid w:val="00C9362D"/>
    <w:rsid w:val="00C936E7"/>
    <w:rsid w:val="00C94989"/>
    <w:rsid w:val="00C94C06"/>
    <w:rsid w:val="00C9517D"/>
    <w:rsid w:val="00C952CF"/>
    <w:rsid w:val="00C95593"/>
    <w:rsid w:val="00C965D0"/>
    <w:rsid w:val="00C968AC"/>
    <w:rsid w:val="00C96A63"/>
    <w:rsid w:val="00C97602"/>
    <w:rsid w:val="00CA1F79"/>
    <w:rsid w:val="00CA2022"/>
    <w:rsid w:val="00CA2A4E"/>
    <w:rsid w:val="00CA407B"/>
    <w:rsid w:val="00CA4422"/>
    <w:rsid w:val="00CA5D27"/>
    <w:rsid w:val="00CA6AAE"/>
    <w:rsid w:val="00CA709B"/>
    <w:rsid w:val="00CB0101"/>
    <w:rsid w:val="00CB0C5D"/>
    <w:rsid w:val="00CB12C8"/>
    <w:rsid w:val="00CB1684"/>
    <w:rsid w:val="00CB2066"/>
    <w:rsid w:val="00CB2F1D"/>
    <w:rsid w:val="00CB3393"/>
    <w:rsid w:val="00CB3448"/>
    <w:rsid w:val="00CB3C69"/>
    <w:rsid w:val="00CB3C89"/>
    <w:rsid w:val="00CB3E21"/>
    <w:rsid w:val="00CB4706"/>
    <w:rsid w:val="00CB4D6D"/>
    <w:rsid w:val="00CB57BF"/>
    <w:rsid w:val="00CB70B5"/>
    <w:rsid w:val="00CC0224"/>
    <w:rsid w:val="00CC053E"/>
    <w:rsid w:val="00CC0EB6"/>
    <w:rsid w:val="00CC2D8B"/>
    <w:rsid w:val="00CC2DE4"/>
    <w:rsid w:val="00CC360E"/>
    <w:rsid w:val="00CC399C"/>
    <w:rsid w:val="00CC48D6"/>
    <w:rsid w:val="00CC5DFD"/>
    <w:rsid w:val="00CC73D6"/>
    <w:rsid w:val="00CD0A20"/>
    <w:rsid w:val="00CD0E9C"/>
    <w:rsid w:val="00CD1D73"/>
    <w:rsid w:val="00CD2C1A"/>
    <w:rsid w:val="00CD3A2A"/>
    <w:rsid w:val="00CD4D74"/>
    <w:rsid w:val="00CD5DE2"/>
    <w:rsid w:val="00CD6866"/>
    <w:rsid w:val="00CD6BD3"/>
    <w:rsid w:val="00CD6F46"/>
    <w:rsid w:val="00CD75EE"/>
    <w:rsid w:val="00CD76D4"/>
    <w:rsid w:val="00CD7893"/>
    <w:rsid w:val="00CE03CC"/>
    <w:rsid w:val="00CE0DB1"/>
    <w:rsid w:val="00CE24E4"/>
    <w:rsid w:val="00CE2991"/>
    <w:rsid w:val="00CE5BD0"/>
    <w:rsid w:val="00CE610B"/>
    <w:rsid w:val="00CE670C"/>
    <w:rsid w:val="00CE7A5A"/>
    <w:rsid w:val="00CE7E6A"/>
    <w:rsid w:val="00CF030B"/>
    <w:rsid w:val="00CF23A2"/>
    <w:rsid w:val="00CF2F97"/>
    <w:rsid w:val="00CF335B"/>
    <w:rsid w:val="00CF3F0A"/>
    <w:rsid w:val="00CF523E"/>
    <w:rsid w:val="00CF5F6B"/>
    <w:rsid w:val="00CF6EB2"/>
    <w:rsid w:val="00CF7FB1"/>
    <w:rsid w:val="00D02D0F"/>
    <w:rsid w:val="00D03556"/>
    <w:rsid w:val="00D03A00"/>
    <w:rsid w:val="00D03B80"/>
    <w:rsid w:val="00D05BB3"/>
    <w:rsid w:val="00D06181"/>
    <w:rsid w:val="00D11056"/>
    <w:rsid w:val="00D11F56"/>
    <w:rsid w:val="00D12500"/>
    <w:rsid w:val="00D12D70"/>
    <w:rsid w:val="00D12EE7"/>
    <w:rsid w:val="00D131BC"/>
    <w:rsid w:val="00D1373C"/>
    <w:rsid w:val="00D14B06"/>
    <w:rsid w:val="00D157B7"/>
    <w:rsid w:val="00D160DB"/>
    <w:rsid w:val="00D16EA0"/>
    <w:rsid w:val="00D17702"/>
    <w:rsid w:val="00D17C3D"/>
    <w:rsid w:val="00D21638"/>
    <w:rsid w:val="00D225CB"/>
    <w:rsid w:val="00D2318B"/>
    <w:rsid w:val="00D240B5"/>
    <w:rsid w:val="00D25A9F"/>
    <w:rsid w:val="00D25D7A"/>
    <w:rsid w:val="00D27215"/>
    <w:rsid w:val="00D2734A"/>
    <w:rsid w:val="00D276CF"/>
    <w:rsid w:val="00D27BAC"/>
    <w:rsid w:val="00D27C98"/>
    <w:rsid w:val="00D30003"/>
    <w:rsid w:val="00D300EA"/>
    <w:rsid w:val="00D30114"/>
    <w:rsid w:val="00D306AB"/>
    <w:rsid w:val="00D31B93"/>
    <w:rsid w:val="00D33323"/>
    <w:rsid w:val="00D3469A"/>
    <w:rsid w:val="00D3478C"/>
    <w:rsid w:val="00D34A5C"/>
    <w:rsid w:val="00D34D72"/>
    <w:rsid w:val="00D35986"/>
    <w:rsid w:val="00D35ED9"/>
    <w:rsid w:val="00D36799"/>
    <w:rsid w:val="00D37494"/>
    <w:rsid w:val="00D3789A"/>
    <w:rsid w:val="00D37DFB"/>
    <w:rsid w:val="00D407B7"/>
    <w:rsid w:val="00D408E9"/>
    <w:rsid w:val="00D409B3"/>
    <w:rsid w:val="00D41E2D"/>
    <w:rsid w:val="00D4287D"/>
    <w:rsid w:val="00D42957"/>
    <w:rsid w:val="00D42E55"/>
    <w:rsid w:val="00D4519E"/>
    <w:rsid w:val="00D46BB5"/>
    <w:rsid w:val="00D47265"/>
    <w:rsid w:val="00D4793C"/>
    <w:rsid w:val="00D506E8"/>
    <w:rsid w:val="00D509E4"/>
    <w:rsid w:val="00D519FE"/>
    <w:rsid w:val="00D5392D"/>
    <w:rsid w:val="00D54A3B"/>
    <w:rsid w:val="00D54BAA"/>
    <w:rsid w:val="00D55820"/>
    <w:rsid w:val="00D55F9D"/>
    <w:rsid w:val="00D6017F"/>
    <w:rsid w:val="00D605FB"/>
    <w:rsid w:val="00D613AB"/>
    <w:rsid w:val="00D61AD0"/>
    <w:rsid w:val="00D63990"/>
    <w:rsid w:val="00D63E87"/>
    <w:rsid w:val="00D65068"/>
    <w:rsid w:val="00D6518B"/>
    <w:rsid w:val="00D65243"/>
    <w:rsid w:val="00D658A1"/>
    <w:rsid w:val="00D704E6"/>
    <w:rsid w:val="00D707F7"/>
    <w:rsid w:val="00D71164"/>
    <w:rsid w:val="00D71699"/>
    <w:rsid w:val="00D7309C"/>
    <w:rsid w:val="00D738F0"/>
    <w:rsid w:val="00D74FD3"/>
    <w:rsid w:val="00D76195"/>
    <w:rsid w:val="00D77436"/>
    <w:rsid w:val="00D81191"/>
    <w:rsid w:val="00D81AB1"/>
    <w:rsid w:val="00D82CB3"/>
    <w:rsid w:val="00D82FC0"/>
    <w:rsid w:val="00D8322A"/>
    <w:rsid w:val="00D83746"/>
    <w:rsid w:val="00D83C17"/>
    <w:rsid w:val="00D844F3"/>
    <w:rsid w:val="00D845E3"/>
    <w:rsid w:val="00D84FFF"/>
    <w:rsid w:val="00D852AC"/>
    <w:rsid w:val="00D85415"/>
    <w:rsid w:val="00D85885"/>
    <w:rsid w:val="00D85A93"/>
    <w:rsid w:val="00D86BB2"/>
    <w:rsid w:val="00D8720F"/>
    <w:rsid w:val="00D87527"/>
    <w:rsid w:val="00D87652"/>
    <w:rsid w:val="00D9060C"/>
    <w:rsid w:val="00D90769"/>
    <w:rsid w:val="00D92D08"/>
    <w:rsid w:val="00D9372E"/>
    <w:rsid w:val="00D9392E"/>
    <w:rsid w:val="00D93EE0"/>
    <w:rsid w:val="00D947F0"/>
    <w:rsid w:val="00D959A7"/>
    <w:rsid w:val="00D963CC"/>
    <w:rsid w:val="00D9640E"/>
    <w:rsid w:val="00D97F59"/>
    <w:rsid w:val="00DA0B77"/>
    <w:rsid w:val="00DA0EAA"/>
    <w:rsid w:val="00DA39FF"/>
    <w:rsid w:val="00DA3A4F"/>
    <w:rsid w:val="00DA3A77"/>
    <w:rsid w:val="00DA3F4B"/>
    <w:rsid w:val="00DA42C0"/>
    <w:rsid w:val="00DA48A3"/>
    <w:rsid w:val="00DA4E9E"/>
    <w:rsid w:val="00DA52A2"/>
    <w:rsid w:val="00DA64F4"/>
    <w:rsid w:val="00DA77AE"/>
    <w:rsid w:val="00DA7DC1"/>
    <w:rsid w:val="00DA7E2F"/>
    <w:rsid w:val="00DB05A9"/>
    <w:rsid w:val="00DB0C0B"/>
    <w:rsid w:val="00DB12ED"/>
    <w:rsid w:val="00DB12FC"/>
    <w:rsid w:val="00DB1C9B"/>
    <w:rsid w:val="00DB27F7"/>
    <w:rsid w:val="00DB31E7"/>
    <w:rsid w:val="00DB36C8"/>
    <w:rsid w:val="00DB3A66"/>
    <w:rsid w:val="00DB4037"/>
    <w:rsid w:val="00DB4AC0"/>
    <w:rsid w:val="00DB4BEF"/>
    <w:rsid w:val="00DB52D0"/>
    <w:rsid w:val="00DB74B4"/>
    <w:rsid w:val="00DB78B2"/>
    <w:rsid w:val="00DB7AE9"/>
    <w:rsid w:val="00DC230C"/>
    <w:rsid w:val="00DC2CE7"/>
    <w:rsid w:val="00DC301A"/>
    <w:rsid w:val="00DC30B5"/>
    <w:rsid w:val="00DC6AEA"/>
    <w:rsid w:val="00DC7377"/>
    <w:rsid w:val="00DD3C18"/>
    <w:rsid w:val="00DD4849"/>
    <w:rsid w:val="00DD6AE9"/>
    <w:rsid w:val="00DD6C1D"/>
    <w:rsid w:val="00DD7A9D"/>
    <w:rsid w:val="00DE0FC0"/>
    <w:rsid w:val="00DE1BBD"/>
    <w:rsid w:val="00DE251A"/>
    <w:rsid w:val="00DE347A"/>
    <w:rsid w:val="00DE3A31"/>
    <w:rsid w:val="00DE3B08"/>
    <w:rsid w:val="00DE3B19"/>
    <w:rsid w:val="00DE407C"/>
    <w:rsid w:val="00DE512E"/>
    <w:rsid w:val="00DE7DDA"/>
    <w:rsid w:val="00DE7E44"/>
    <w:rsid w:val="00DF0DD2"/>
    <w:rsid w:val="00DF13A5"/>
    <w:rsid w:val="00DF1C93"/>
    <w:rsid w:val="00DF1E5D"/>
    <w:rsid w:val="00DF2ABA"/>
    <w:rsid w:val="00DF419C"/>
    <w:rsid w:val="00DF51C5"/>
    <w:rsid w:val="00DF6844"/>
    <w:rsid w:val="00DF7149"/>
    <w:rsid w:val="00DF72C7"/>
    <w:rsid w:val="00E00D7B"/>
    <w:rsid w:val="00E01188"/>
    <w:rsid w:val="00E01E64"/>
    <w:rsid w:val="00E02679"/>
    <w:rsid w:val="00E03246"/>
    <w:rsid w:val="00E03508"/>
    <w:rsid w:val="00E03941"/>
    <w:rsid w:val="00E03C0E"/>
    <w:rsid w:val="00E041D1"/>
    <w:rsid w:val="00E065F2"/>
    <w:rsid w:val="00E06AFA"/>
    <w:rsid w:val="00E073C2"/>
    <w:rsid w:val="00E07E4D"/>
    <w:rsid w:val="00E10C25"/>
    <w:rsid w:val="00E1123F"/>
    <w:rsid w:val="00E12CF5"/>
    <w:rsid w:val="00E12D1C"/>
    <w:rsid w:val="00E1327D"/>
    <w:rsid w:val="00E134AB"/>
    <w:rsid w:val="00E14317"/>
    <w:rsid w:val="00E14EF0"/>
    <w:rsid w:val="00E14F41"/>
    <w:rsid w:val="00E16412"/>
    <w:rsid w:val="00E165DD"/>
    <w:rsid w:val="00E17463"/>
    <w:rsid w:val="00E17BD3"/>
    <w:rsid w:val="00E17F3A"/>
    <w:rsid w:val="00E212F6"/>
    <w:rsid w:val="00E21392"/>
    <w:rsid w:val="00E21833"/>
    <w:rsid w:val="00E21F52"/>
    <w:rsid w:val="00E22602"/>
    <w:rsid w:val="00E227C3"/>
    <w:rsid w:val="00E22843"/>
    <w:rsid w:val="00E22E23"/>
    <w:rsid w:val="00E22E88"/>
    <w:rsid w:val="00E244F5"/>
    <w:rsid w:val="00E24C79"/>
    <w:rsid w:val="00E2578C"/>
    <w:rsid w:val="00E25C98"/>
    <w:rsid w:val="00E26881"/>
    <w:rsid w:val="00E26C1E"/>
    <w:rsid w:val="00E26DFE"/>
    <w:rsid w:val="00E2713B"/>
    <w:rsid w:val="00E27D5D"/>
    <w:rsid w:val="00E30D95"/>
    <w:rsid w:val="00E314EC"/>
    <w:rsid w:val="00E31B31"/>
    <w:rsid w:val="00E32399"/>
    <w:rsid w:val="00E32DDF"/>
    <w:rsid w:val="00E32E34"/>
    <w:rsid w:val="00E33108"/>
    <w:rsid w:val="00E33EB2"/>
    <w:rsid w:val="00E34706"/>
    <w:rsid w:val="00E359E7"/>
    <w:rsid w:val="00E370B5"/>
    <w:rsid w:val="00E37290"/>
    <w:rsid w:val="00E37BA6"/>
    <w:rsid w:val="00E40971"/>
    <w:rsid w:val="00E42F84"/>
    <w:rsid w:val="00E43ABE"/>
    <w:rsid w:val="00E43DA5"/>
    <w:rsid w:val="00E445BD"/>
    <w:rsid w:val="00E45726"/>
    <w:rsid w:val="00E457C2"/>
    <w:rsid w:val="00E46696"/>
    <w:rsid w:val="00E46EFD"/>
    <w:rsid w:val="00E47A5F"/>
    <w:rsid w:val="00E507A5"/>
    <w:rsid w:val="00E50F87"/>
    <w:rsid w:val="00E51DFC"/>
    <w:rsid w:val="00E51E1E"/>
    <w:rsid w:val="00E528D2"/>
    <w:rsid w:val="00E52FA3"/>
    <w:rsid w:val="00E54D96"/>
    <w:rsid w:val="00E54E89"/>
    <w:rsid w:val="00E55F10"/>
    <w:rsid w:val="00E56BD4"/>
    <w:rsid w:val="00E6002A"/>
    <w:rsid w:val="00E601CE"/>
    <w:rsid w:val="00E602CF"/>
    <w:rsid w:val="00E61EE8"/>
    <w:rsid w:val="00E62441"/>
    <w:rsid w:val="00E63879"/>
    <w:rsid w:val="00E64EAF"/>
    <w:rsid w:val="00E66EE6"/>
    <w:rsid w:val="00E66FC3"/>
    <w:rsid w:val="00E67484"/>
    <w:rsid w:val="00E701D0"/>
    <w:rsid w:val="00E71633"/>
    <w:rsid w:val="00E71A61"/>
    <w:rsid w:val="00E71C2E"/>
    <w:rsid w:val="00E72689"/>
    <w:rsid w:val="00E730AA"/>
    <w:rsid w:val="00E735E4"/>
    <w:rsid w:val="00E75269"/>
    <w:rsid w:val="00E75D6E"/>
    <w:rsid w:val="00E763E7"/>
    <w:rsid w:val="00E76F52"/>
    <w:rsid w:val="00E772AB"/>
    <w:rsid w:val="00E7770D"/>
    <w:rsid w:val="00E803E8"/>
    <w:rsid w:val="00E808B6"/>
    <w:rsid w:val="00E81B79"/>
    <w:rsid w:val="00E82084"/>
    <w:rsid w:val="00E82B54"/>
    <w:rsid w:val="00E838B2"/>
    <w:rsid w:val="00E83C86"/>
    <w:rsid w:val="00E83DF6"/>
    <w:rsid w:val="00E84521"/>
    <w:rsid w:val="00E85048"/>
    <w:rsid w:val="00E85531"/>
    <w:rsid w:val="00E856B0"/>
    <w:rsid w:val="00E858B4"/>
    <w:rsid w:val="00E86012"/>
    <w:rsid w:val="00E8681B"/>
    <w:rsid w:val="00E86AE6"/>
    <w:rsid w:val="00E86BA5"/>
    <w:rsid w:val="00E86C2A"/>
    <w:rsid w:val="00E86CA1"/>
    <w:rsid w:val="00E9033F"/>
    <w:rsid w:val="00E906C3"/>
    <w:rsid w:val="00E90A65"/>
    <w:rsid w:val="00E91493"/>
    <w:rsid w:val="00E91E35"/>
    <w:rsid w:val="00E92819"/>
    <w:rsid w:val="00E937B5"/>
    <w:rsid w:val="00E93C6B"/>
    <w:rsid w:val="00E9442F"/>
    <w:rsid w:val="00E950E8"/>
    <w:rsid w:val="00E95AFF"/>
    <w:rsid w:val="00E969D2"/>
    <w:rsid w:val="00EA0CA1"/>
    <w:rsid w:val="00EA3249"/>
    <w:rsid w:val="00EA3C59"/>
    <w:rsid w:val="00EA4BA7"/>
    <w:rsid w:val="00EA4BEE"/>
    <w:rsid w:val="00EA5118"/>
    <w:rsid w:val="00EA600C"/>
    <w:rsid w:val="00EA6DD2"/>
    <w:rsid w:val="00EA7A8D"/>
    <w:rsid w:val="00EB0DF0"/>
    <w:rsid w:val="00EB178B"/>
    <w:rsid w:val="00EB1A2C"/>
    <w:rsid w:val="00EB33D9"/>
    <w:rsid w:val="00EB385D"/>
    <w:rsid w:val="00EB3F69"/>
    <w:rsid w:val="00EB40DC"/>
    <w:rsid w:val="00EB5D81"/>
    <w:rsid w:val="00EB743F"/>
    <w:rsid w:val="00EB781A"/>
    <w:rsid w:val="00EC05BE"/>
    <w:rsid w:val="00EC05F7"/>
    <w:rsid w:val="00EC064C"/>
    <w:rsid w:val="00EC0BFA"/>
    <w:rsid w:val="00EC115D"/>
    <w:rsid w:val="00EC2C02"/>
    <w:rsid w:val="00EC30B3"/>
    <w:rsid w:val="00EC3328"/>
    <w:rsid w:val="00EC34A9"/>
    <w:rsid w:val="00EC3934"/>
    <w:rsid w:val="00EC3BEB"/>
    <w:rsid w:val="00EC66C0"/>
    <w:rsid w:val="00EC66E6"/>
    <w:rsid w:val="00EC6DB6"/>
    <w:rsid w:val="00EC6FAC"/>
    <w:rsid w:val="00EC732C"/>
    <w:rsid w:val="00EC7352"/>
    <w:rsid w:val="00EC7900"/>
    <w:rsid w:val="00ED1632"/>
    <w:rsid w:val="00ED1D19"/>
    <w:rsid w:val="00ED2270"/>
    <w:rsid w:val="00ED28FD"/>
    <w:rsid w:val="00ED29ED"/>
    <w:rsid w:val="00ED4587"/>
    <w:rsid w:val="00ED512E"/>
    <w:rsid w:val="00ED5477"/>
    <w:rsid w:val="00ED5AF4"/>
    <w:rsid w:val="00ED687C"/>
    <w:rsid w:val="00ED7E21"/>
    <w:rsid w:val="00EE0293"/>
    <w:rsid w:val="00EE048D"/>
    <w:rsid w:val="00EE087E"/>
    <w:rsid w:val="00EE0A95"/>
    <w:rsid w:val="00EE0ACB"/>
    <w:rsid w:val="00EE0F2F"/>
    <w:rsid w:val="00EE107C"/>
    <w:rsid w:val="00EE1297"/>
    <w:rsid w:val="00EE1531"/>
    <w:rsid w:val="00EE280E"/>
    <w:rsid w:val="00EE3E9C"/>
    <w:rsid w:val="00EE4ABE"/>
    <w:rsid w:val="00EE4D4C"/>
    <w:rsid w:val="00EE4FBE"/>
    <w:rsid w:val="00EE706E"/>
    <w:rsid w:val="00EF0435"/>
    <w:rsid w:val="00EF1AD7"/>
    <w:rsid w:val="00EF2744"/>
    <w:rsid w:val="00EF2E2B"/>
    <w:rsid w:val="00EF34D2"/>
    <w:rsid w:val="00EF42F4"/>
    <w:rsid w:val="00EF4C26"/>
    <w:rsid w:val="00EF5CC0"/>
    <w:rsid w:val="00EF5E4C"/>
    <w:rsid w:val="00EF6FE3"/>
    <w:rsid w:val="00EF7162"/>
    <w:rsid w:val="00F01360"/>
    <w:rsid w:val="00F02A8D"/>
    <w:rsid w:val="00F02E9D"/>
    <w:rsid w:val="00F04044"/>
    <w:rsid w:val="00F046C8"/>
    <w:rsid w:val="00F047AB"/>
    <w:rsid w:val="00F04F42"/>
    <w:rsid w:val="00F05DE1"/>
    <w:rsid w:val="00F068E2"/>
    <w:rsid w:val="00F06E21"/>
    <w:rsid w:val="00F07200"/>
    <w:rsid w:val="00F07353"/>
    <w:rsid w:val="00F07748"/>
    <w:rsid w:val="00F10D6B"/>
    <w:rsid w:val="00F126D9"/>
    <w:rsid w:val="00F12CDC"/>
    <w:rsid w:val="00F138DA"/>
    <w:rsid w:val="00F13E45"/>
    <w:rsid w:val="00F147C6"/>
    <w:rsid w:val="00F159A5"/>
    <w:rsid w:val="00F15D5F"/>
    <w:rsid w:val="00F160E5"/>
    <w:rsid w:val="00F16381"/>
    <w:rsid w:val="00F172F7"/>
    <w:rsid w:val="00F21705"/>
    <w:rsid w:val="00F22D78"/>
    <w:rsid w:val="00F231FC"/>
    <w:rsid w:val="00F23AEF"/>
    <w:rsid w:val="00F253D6"/>
    <w:rsid w:val="00F255F1"/>
    <w:rsid w:val="00F25E84"/>
    <w:rsid w:val="00F26AA5"/>
    <w:rsid w:val="00F2706D"/>
    <w:rsid w:val="00F27818"/>
    <w:rsid w:val="00F27ADB"/>
    <w:rsid w:val="00F31039"/>
    <w:rsid w:val="00F31178"/>
    <w:rsid w:val="00F31D0B"/>
    <w:rsid w:val="00F32971"/>
    <w:rsid w:val="00F3349F"/>
    <w:rsid w:val="00F33670"/>
    <w:rsid w:val="00F33B35"/>
    <w:rsid w:val="00F3400B"/>
    <w:rsid w:val="00F3458B"/>
    <w:rsid w:val="00F34889"/>
    <w:rsid w:val="00F35741"/>
    <w:rsid w:val="00F35C44"/>
    <w:rsid w:val="00F35CC5"/>
    <w:rsid w:val="00F35D27"/>
    <w:rsid w:val="00F36C7A"/>
    <w:rsid w:val="00F36D81"/>
    <w:rsid w:val="00F378CB"/>
    <w:rsid w:val="00F404A2"/>
    <w:rsid w:val="00F40C05"/>
    <w:rsid w:val="00F40E86"/>
    <w:rsid w:val="00F40F5B"/>
    <w:rsid w:val="00F42168"/>
    <w:rsid w:val="00F425B3"/>
    <w:rsid w:val="00F43821"/>
    <w:rsid w:val="00F4414A"/>
    <w:rsid w:val="00F44C78"/>
    <w:rsid w:val="00F45105"/>
    <w:rsid w:val="00F45287"/>
    <w:rsid w:val="00F452C0"/>
    <w:rsid w:val="00F459E6"/>
    <w:rsid w:val="00F46070"/>
    <w:rsid w:val="00F46ADD"/>
    <w:rsid w:val="00F471CC"/>
    <w:rsid w:val="00F50E9E"/>
    <w:rsid w:val="00F51CBB"/>
    <w:rsid w:val="00F51DD3"/>
    <w:rsid w:val="00F5275D"/>
    <w:rsid w:val="00F53A27"/>
    <w:rsid w:val="00F53AC2"/>
    <w:rsid w:val="00F53C08"/>
    <w:rsid w:val="00F53C70"/>
    <w:rsid w:val="00F550C2"/>
    <w:rsid w:val="00F55D7B"/>
    <w:rsid w:val="00F575AC"/>
    <w:rsid w:val="00F602FE"/>
    <w:rsid w:val="00F60C62"/>
    <w:rsid w:val="00F60F77"/>
    <w:rsid w:val="00F617D3"/>
    <w:rsid w:val="00F61B52"/>
    <w:rsid w:val="00F62572"/>
    <w:rsid w:val="00F6299D"/>
    <w:rsid w:val="00F63F1D"/>
    <w:rsid w:val="00F645AF"/>
    <w:rsid w:val="00F66ADD"/>
    <w:rsid w:val="00F66BC9"/>
    <w:rsid w:val="00F67946"/>
    <w:rsid w:val="00F67D8E"/>
    <w:rsid w:val="00F70558"/>
    <w:rsid w:val="00F70BC9"/>
    <w:rsid w:val="00F70DCA"/>
    <w:rsid w:val="00F72246"/>
    <w:rsid w:val="00F72B99"/>
    <w:rsid w:val="00F72CCD"/>
    <w:rsid w:val="00F72E9F"/>
    <w:rsid w:val="00F73160"/>
    <w:rsid w:val="00F732B1"/>
    <w:rsid w:val="00F739E9"/>
    <w:rsid w:val="00F75E3D"/>
    <w:rsid w:val="00F81620"/>
    <w:rsid w:val="00F81CCD"/>
    <w:rsid w:val="00F82323"/>
    <w:rsid w:val="00F82A93"/>
    <w:rsid w:val="00F83DF7"/>
    <w:rsid w:val="00F84240"/>
    <w:rsid w:val="00F85237"/>
    <w:rsid w:val="00F8564F"/>
    <w:rsid w:val="00F87844"/>
    <w:rsid w:val="00F87DAE"/>
    <w:rsid w:val="00F9000A"/>
    <w:rsid w:val="00F9002A"/>
    <w:rsid w:val="00F90CC8"/>
    <w:rsid w:val="00F911B2"/>
    <w:rsid w:val="00F91EEE"/>
    <w:rsid w:val="00F948DE"/>
    <w:rsid w:val="00F94E43"/>
    <w:rsid w:val="00F95929"/>
    <w:rsid w:val="00F95E1D"/>
    <w:rsid w:val="00F95F7E"/>
    <w:rsid w:val="00F96141"/>
    <w:rsid w:val="00F97AFE"/>
    <w:rsid w:val="00F97D43"/>
    <w:rsid w:val="00F97E80"/>
    <w:rsid w:val="00F97F3F"/>
    <w:rsid w:val="00FA0128"/>
    <w:rsid w:val="00FA0214"/>
    <w:rsid w:val="00FA1786"/>
    <w:rsid w:val="00FA1A77"/>
    <w:rsid w:val="00FA215F"/>
    <w:rsid w:val="00FA2160"/>
    <w:rsid w:val="00FA2E55"/>
    <w:rsid w:val="00FA3191"/>
    <w:rsid w:val="00FA3981"/>
    <w:rsid w:val="00FA448D"/>
    <w:rsid w:val="00FA4835"/>
    <w:rsid w:val="00FA5AE3"/>
    <w:rsid w:val="00FA73DD"/>
    <w:rsid w:val="00FA7A48"/>
    <w:rsid w:val="00FB13C2"/>
    <w:rsid w:val="00FB1677"/>
    <w:rsid w:val="00FB1953"/>
    <w:rsid w:val="00FB1E46"/>
    <w:rsid w:val="00FB380D"/>
    <w:rsid w:val="00FB4629"/>
    <w:rsid w:val="00FB59E2"/>
    <w:rsid w:val="00FB76C5"/>
    <w:rsid w:val="00FC026A"/>
    <w:rsid w:val="00FC1B73"/>
    <w:rsid w:val="00FC214C"/>
    <w:rsid w:val="00FC2414"/>
    <w:rsid w:val="00FC2479"/>
    <w:rsid w:val="00FC2C4D"/>
    <w:rsid w:val="00FC3245"/>
    <w:rsid w:val="00FC3D3D"/>
    <w:rsid w:val="00FC44A1"/>
    <w:rsid w:val="00FC4DEB"/>
    <w:rsid w:val="00FC54AA"/>
    <w:rsid w:val="00FC56CA"/>
    <w:rsid w:val="00FC5A5B"/>
    <w:rsid w:val="00FC6D86"/>
    <w:rsid w:val="00FC77FF"/>
    <w:rsid w:val="00FC7B03"/>
    <w:rsid w:val="00FC7E40"/>
    <w:rsid w:val="00FD07D8"/>
    <w:rsid w:val="00FD1351"/>
    <w:rsid w:val="00FD22AA"/>
    <w:rsid w:val="00FD38A5"/>
    <w:rsid w:val="00FD3D55"/>
    <w:rsid w:val="00FD4B65"/>
    <w:rsid w:val="00FD670E"/>
    <w:rsid w:val="00FD6729"/>
    <w:rsid w:val="00FD776B"/>
    <w:rsid w:val="00FD7EFE"/>
    <w:rsid w:val="00FE057F"/>
    <w:rsid w:val="00FE0EE7"/>
    <w:rsid w:val="00FE2025"/>
    <w:rsid w:val="00FE2865"/>
    <w:rsid w:val="00FE2D41"/>
    <w:rsid w:val="00FE2D9D"/>
    <w:rsid w:val="00FE3280"/>
    <w:rsid w:val="00FE3AFE"/>
    <w:rsid w:val="00FE4790"/>
    <w:rsid w:val="00FE49E3"/>
    <w:rsid w:val="00FE4E1B"/>
    <w:rsid w:val="00FE5077"/>
    <w:rsid w:val="00FE6019"/>
    <w:rsid w:val="00FE6CC9"/>
    <w:rsid w:val="00FE7904"/>
    <w:rsid w:val="00FE79C6"/>
    <w:rsid w:val="00FE7DAF"/>
    <w:rsid w:val="00FF0139"/>
    <w:rsid w:val="00FF0AD1"/>
    <w:rsid w:val="00FF1A04"/>
    <w:rsid w:val="00FF2F56"/>
    <w:rsid w:val="00FF3373"/>
    <w:rsid w:val="00FF3B7B"/>
    <w:rsid w:val="00FF3D45"/>
    <w:rsid w:val="00FF4646"/>
    <w:rsid w:val="00FF51DA"/>
    <w:rsid w:val="00FF55AA"/>
    <w:rsid w:val="00FF6073"/>
    <w:rsid w:val="00FF65C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5E9AA549-0478-4B6F-BE4D-74345685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1A35DE"/>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semiHidden/>
    <w:unhideWhenUsed/>
    <w:qFormat/>
    <w:rsid w:val="001A35DE"/>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1A35DE"/>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1A35DE"/>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1A35DE"/>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0B51D7"/>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2"/>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styleId="nfasis">
    <w:name w:val="Emphasis"/>
    <w:basedOn w:val="Fuentedeprrafopredeter"/>
    <w:uiPriority w:val="20"/>
    <w:qFormat/>
    <w:rsid w:val="00231FF8"/>
    <w:rPr>
      <w:i/>
      <w:iCs/>
    </w:rPr>
  </w:style>
  <w:style w:type="character" w:customStyle="1" w:styleId="nacep">
    <w:name w:val="n_acep"/>
    <w:basedOn w:val="Fuentedeprrafopredeter"/>
    <w:rsid w:val="00231FF8"/>
  </w:style>
  <w:style w:type="character" w:customStyle="1" w:styleId="Ttulo5Car">
    <w:name w:val="Título 5 Car"/>
    <w:basedOn w:val="Fuentedeprrafopredeter"/>
    <w:link w:val="Ttulo5"/>
    <w:uiPriority w:val="9"/>
    <w:semiHidden/>
    <w:rsid w:val="001A35DE"/>
    <w:rPr>
      <w:b/>
      <w:bCs/>
      <w:i/>
      <w:iCs/>
      <w:sz w:val="26"/>
      <w:szCs w:val="26"/>
      <w:lang w:val="en-US" w:eastAsia="en-US"/>
    </w:rPr>
  </w:style>
  <w:style w:type="character" w:customStyle="1" w:styleId="Ttulo6Car">
    <w:name w:val="Título 6 Car"/>
    <w:basedOn w:val="Fuentedeprrafopredeter"/>
    <w:link w:val="Ttulo6"/>
    <w:semiHidden/>
    <w:rsid w:val="001A35DE"/>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1A35DE"/>
    <w:rPr>
      <w:lang w:val="en-US" w:eastAsia="en-US"/>
    </w:rPr>
  </w:style>
  <w:style w:type="character" w:customStyle="1" w:styleId="Ttulo8Car">
    <w:name w:val="Título 8 Car"/>
    <w:basedOn w:val="Fuentedeprrafopredeter"/>
    <w:link w:val="Ttulo8"/>
    <w:uiPriority w:val="9"/>
    <w:semiHidden/>
    <w:rsid w:val="001A35DE"/>
    <w:rPr>
      <w:i/>
      <w:iCs/>
      <w:lang w:val="en-US" w:eastAsia="en-US"/>
    </w:rPr>
  </w:style>
  <w:style w:type="character" w:customStyle="1" w:styleId="Ttulo9Car">
    <w:name w:val="Título 9 Car"/>
    <w:basedOn w:val="Fuentedeprrafopredeter"/>
    <w:link w:val="Ttulo9"/>
    <w:uiPriority w:val="9"/>
    <w:semiHidden/>
    <w:rsid w:val="001A35DE"/>
    <w:rPr>
      <w:rFonts w:asciiTheme="majorHAnsi" w:eastAsiaTheme="majorEastAsia" w:hAnsiTheme="majorHAnsi" w:cstheme="majorBidi"/>
      <w:sz w:val="22"/>
      <w:szCs w:val="22"/>
      <w:lang w:val="en-US" w:eastAsia="en-US"/>
    </w:rPr>
  </w:style>
  <w:style w:type="paragraph" w:customStyle="1" w:styleId="m-698976158124685028gmail-default">
    <w:name w:val="m_-698976158124685028gmail-default"/>
    <w:basedOn w:val="Normal"/>
    <w:rsid w:val="00EC05BE"/>
    <w:pPr>
      <w:spacing w:before="100" w:beforeAutospacing="1" w:after="100" w:afterAutospacing="1"/>
    </w:pPr>
    <w:rPr>
      <w:rFonts w:ascii="Times New Roman" w:eastAsia="Times New Roman" w:hAnsi="Times New Roman" w:cs="Times New Roman"/>
      <w:lang w:val="es-MX" w:eastAsia="es-MX"/>
    </w:rPr>
  </w:style>
  <w:style w:type="table" w:styleId="Tablaconcuadrcula1clara">
    <w:name w:val="Grid Table 1 Light"/>
    <w:basedOn w:val="Tablanormal"/>
    <w:uiPriority w:val="46"/>
    <w:rsid w:val="003D046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8A77E3"/>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928217">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77629377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86147486">
      <w:bodyDiv w:val="1"/>
      <w:marLeft w:val="0"/>
      <w:marRight w:val="0"/>
      <w:marTop w:val="0"/>
      <w:marBottom w:val="0"/>
      <w:divBdr>
        <w:top w:val="none" w:sz="0" w:space="0" w:color="auto"/>
        <w:left w:val="none" w:sz="0" w:space="0" w:color="auto"/>
        <w:bottom w:val="none" w:sz="0" w:space="0" w:color="auto"/>
        <w:right w:val="none" w:sz="0" w:space="0" w:color="auto"/>
      </w:divBdr>
    </w:div>
    <w:div w:id="1115372288">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1663032">
      <w:bodyDiv w:val="1"/>
      <w:marLeft w:val="0"/>
      <w:marRight w:val="0"/>
      <w:marTop w:val="0"/>
      <w:marBottom w:val="0"/>
      <w:divBdr>
        <w:top w:val="none" w:sz="0" w:space="0" w:color="auto"/>
        <w:left w:val="none" w:sz="0" w:space="0" w:color="auto"/>
        <w:bottom w:val="none" w:sz="0" w:space="0" w:color="auto"/>
        <w:right w:val="none" w:sz="0" w:space="0" w:color="auto"/>
      </w:divBdr>
      <w:divsChild>
        <w:div w:id="1129663816">
          <w:marLeft w:val="0"/>
          <w:marRight w:val="0"/>
          <w:marTop w:val="0"/>
          <w:marBottom w:val="0"/>
          <w:divBdr>
            <w:top w:val="none" w:sz="0" w:space="0" w:color="auto"/>
            <w:left w:val="none" w:sz="0" w:space="0" w:color="auto"/>
            <w:bottom w:val="none" w:sz="0" w:space="0" w:color="auto"/>
            <w:right w:val="none" w:sz="0" w:space="0" w:color="auto"/>
          </w:divBdr>
        </w:div>
        <w:div w:id="1097288141">
          <w:marLeft w:val="0"/>
          <w:marRight w:val="0"/>
          <w:marTop w:val="0"/>
          <w:marBottom w:val="0"/>
          <w:divBdr>
            <w:top w:val="none" w:sz="0" w:space="0" w:color="auto"/>
            <w:left w:val="none" w:sz="0" w:space="0" w:color="auto"/>
            <w:bottom w:val="none" w:sz="0" w:space="0" w:color="auto"/>
            <w:right w:val="none" w:sz="0" w:space="0" w:color="auto"/>
          </w:divBdr>
          <w:divsChild>
            <w:div w:id="17328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107575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A773D-B76E-4B1B-9C47-C7B88AF7D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77</Pages>
  <Words>14944</Words>
  <Characters>82197</Characters>
  <Application>Microsoft Office Word</Application>
  <DocSecurity>0</DocSecurity>
  <Lines>684</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C.P. Verónica Mtz</cp:lastModifiedBy>
  <cp:revision>6</cp:revision>
  <cp:lastPrinted>2019-01-16T02:59:00Z</cp:lastPrinted>
  <dcterms:created xsi:type="dcterms:W3CDTF">2021-05-21T23:40:00Z</dcterms:created>
  <dcterms:modified xsi:type="dcterms:W3CDTF">2021-06-26T03:02:00Z</dcterms:modified>
</cp:coreProperties>
</file>