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4452" w:rsidRPr="00E06A12" w:rsidRDefault="003D4452" w:rsidP="003D4452">
      <w:pPr>
        <w:spacing w:before="100" w:beforeAutospacing="1" w:after="100" w:afterAutospacing="1" w:line="360" w:lineRule="auto"/>
        <w:jc w:val="both"/>
        <w:rPr>
          <w:rFonts w:ascii="Palatino Linotype" w:hAnsi="Palatino Linotype"/>
        </w:rPr>
      </w:pPr>
      <w:r w:rsidRPr="00E06A12">
        <w:rPr>
          <w:rFonts w:ascii="Palatino Linotype" w:hAnsi="Palatino Linotype"/>
        </w:rPr>
        <w:t>Resolución del Pleno del Instituto de Transparencia, Acceso a la Info</w:t>
      </w:r>
      <w:bookmarkStart w:id="0" w:name="_GoBack"/>
      <w:bookmarkEnd w:id="0"/>
      <w:r w:rsidRPr="00E06A12">
        <w:rPr>
          <w:rFonts w:ascii="Palatino Linotype" w:hAnsi="Palatino Linotype"/>
        </w:rPr>
        <w:t xml:space="preserve">rmación Pública y Protección de Datos Personales del Estado de México y Municipios, con domicilio en Metepec, Estado de México, de fecha </w:t>
      </w:r>
      <w:r w:rsidR="00F63207" w:rsidRPr="00E06A12">
        <w:rPr>
          <w:rFonts w:ascii="Palatino Linotype" w:hAnsi="Palatino Linotype"/>
        </w:rPr>
        <w:t xml:space="preserve">veintidós </w:t>
      </w:r>
      <w:r w:rsidRPr="00E06A12">
        <w:rPr>
          <w:rFonts w:ascii="Palatino Linotype" w:hAnsi="Palatino Linotype"/>
        </w:rPr>
        <w:t>de septiembre de dos mil veintiuno.</w:t>
      </w:r>
    </w:p>
    <w:p w:rsidR="003D4452" w:rsidRPr="00E06A12" w:rsidRDefault="003D4452" w:rsidP="003D4452">
      <w:pPr>
        <w:spacing w:before="100" w:beforeAutospacing="1" w:after="100" w:afterAutospacing="1" w:line="360" w:lineRule="auto"/>
        <w:jc w:val="both"/>
        <w:rPr>
          <w:rFonts w:ascii="Palatino Linotype" w:hAnsi="Palatino Linotype"/>
          <w:b/>
        </w:rPr>
      </w:pPr>
      <w:r w:rsidRPr="00E06A12">
        <w:rPr>
          <w:rFonts w:ascii="Palatino Linotype" w:hAnsi="Palatino Linotype"/>
          <w:b/>
        </w:rPr>
        <w:t>VISTO</w:t>
      </w:r>
      <w:r w:rsidRPr="00E06A12">
        <w:rPr>
          <w:rFonts w:ascii="Palatino Linotype" w:hAnsi="Palatino Linotype"/>
        </w:rPr>
        <w:t xml:space="preserve"> el expediente formado con motivo del recurso de revisión </w:t>
      </w:r>
      <w:r w:rsidRPr="00E06A12">
        <w:rPr>
          <w:rFonts w:ascii="Palatino Linotype" w:hAnsi="Palatino Linotype"/>
          <w:b/>
        </w:rPr>
        <w:t>03792/INFOEM/IP/RR/2021</w:t>
      </w:r>
      <w:r w:rsidRPr="00E06A12">
        <w:rPr>
          <w:rFonts w:ascii="Palatino Linotype" w:hAnsi="Palatino Linotype"/>
        </w:rPr>
        <w:t xml:space="preserve">, promovido por el C. </w:t>
      </w:r>
      <w:r w:rsidR="006C306F">
        <w:rPr>
          <w:rFonts w:ascii="Palatino Linotype" w:hAnsi="Palatino Linotype"/>
          <w:b/>
        </w:rPr>
        <w:t xml:space="preserve">XXXX </w:t>
      </w:r>
      <w:proofErr w:type="spellStart"/>
      <w:r w:rsidR="006C306F">
        <w:rPr>
          <w:rFonts w:ascii="Palatino Linotype" w:hAnsi="Palatino Linotype"/>
          <w:b/>
        </w:rPr>
        <w:t>XXXX</w:t>
      </w:r>
      <w:proofErr w:type="spellEnd"/>
      <w:r w:rsidR="006C306F">
        <w:rPr>
          <w:rFonts w:ascii="Palatino Linotype" w:hAnsi="Palatino Linotype"/>
          <w:b/>
        </w:rPr>
        <w:t xml:space="preserve"> XXXXXX XXXXX</w:t>
      </w:r>
      <w:r w:rsidRPr="00E06A12">
        <w:rPr>
          <w:rFonts w:ascii="Palatino Linotype" w:hAnsi="Palatino Linotype"/>
          <w:b/>
        </w:rPr>
        <w:t xml:space="preserve">, </w:t>
      </w:r>
      <w:r w:rsidRPr="00E06A12">
        <w:rPr>
          <w:rFonts w:ascii="Palatino Linotype" w:hAnsi="Palatino Linotype"/>
        </w:rPr>
        <w:t xml:space="preserve">a quien en lo sucesivo se le denominará </w:t>
      </w:r>
      <w:r w:rsidRPr="00E06A12">
        <w:rPr>
          <w:rFonts w:ascii="Palatino Linotype" w:hAnsi="Palatino Linotype" w:cs="Arial"/>
          <w:b/>
        </w:rPr>
        <w:t>EL RECURRENTE</w:t>
      </w:r>
      <w:r w:rsidRPr="00E06A12">
        <w:rPr>
          <w:rFonts w:ascii="Palatino Linotype" w:hAnsi="Palatino Linotype"/>
        </w:rPr>
        <w:t xml:space="preserve">, en contra de la respuesta emitida por el </w:t>
      </w:r>
      <w:r w:rsidRPr="00E06A12">
        <w:rPr>
          <w:rFonts w:ascii="Palatino Linotype" w:hAnsi="Palatino Linotype"/>
          <w:b/>
        </w:rPr>
        <w:t>Instituto de Salud del Estado de México,</w:t>
      </w:r>
      <w:r w:rsidRPr="00E06A12">
        <w:rPr>
          <w:rFonts w:ascii="Palatino Linotype" w:hAnsi="Palatino Linotype" w:cs="Arial"/>
          <w:b/>
        </w:rPr>
        <w:t xml:space="preserve"> </w:t>
      </w:r>
      <w:r w:rsidRPr="00E06A12">
        <w:rPr>
          <w:rFonts w:ascii="Palatino Linotype" w:hAnsi="Palatino Linotype"/>
        </w:rPr>
        <w:t xml:space="preserve">en lo subsecuente </w:t>
      </w:r>
      <w:r w:rsidRPr="00E06A12">
        <w:rPr>
          <w:rFonts w:ascii="Palatino Linotype" w:hAnsi="Palatino Linotype"/>
          <w:b/>
        </w:rPr>
        <w:t>EL SUJETO OBLIGADO</w:t>
      </w:r>
      <w:r w:rsidRPr="00E06A12">
        <w:rPr>
          <w:rFonts w:ascii="Palatino Linotype" w:hAnsi="Palatino Linotype"/>
        </w:rPr>
        <w:t xml:space="preserve">, se procede a dictar la presente resolución con base en lo siguiente: </w:t>
      </w:r>
    </w:p>
    <w:p w:rsidR="003D4452" w:rsidRPr="00E06A12" w:rsidRDefault="003D4452" w:rsidP="003D4452">
      <w:pPr>
        <w:spacing w:before="100" w:beforeAutospacing="1" w:after="100" w:afterAutospacing="1" w:line="360" w:lineRule="auto"/>
        <w:jc w:val="center"/>
        <w:rPr>
          <w:rFonts w:ascii="Palatino Linotype" w:hAnsi="Palatino Linotype"/>
          <w:b/>
          <w:bCs/>
          <w:spacing w:val="60"/>
          <w:sz w:val="28"/>
        </w:rPr>
      </w:pPr>
      <w:r w:rsidRPr="00E06A12">
        <w:rPr>
          <w:rFonts w:ascii="Palatino Linotype" w:hAnsi="Palatino Linotype"/>
          <w:b/>
          <w:bCs/>
          <w:spacing w:val="60"/>
          <w:sz w:val="28"/>
        </w:rPr>
        <w:t>RESULTANDO</w:t>
      </w:r>
    </w:p>
    <w:p w:rsidR="003D4452" w:rsidRPr="00E06A12" w:rsidRDefault="003D4452" w:rsidP="003D4452">
      <w:pPr>
        <w:pStyle w:val="Prrafodelista"/>
        <w:tabs>
          <w:tab w:val="left" w:pos="709"/>
        </w:tabs>
        <w:spacing w:before="100" w:beforeAutospacing="1" w:after="100" w:afterAutospacing="1" w:line="360" w:lineRule="auto"/>
        <w:ind w:left="0"/>
        <w:jc w:val="both"/>
        <w:rPr>
          <w:rFonts w:ascii="Palatino Linotype" w:hAnsi="Palatino Linotype"/>
          <w:b/>
        </w:rPr>
      </w:pPr>
      <w:r w:rsidRPr="00E06A12">
        <w:rPr>
          <w:rFonts w:ascii="Palatino Linotype" w:hAnsi="Palatino Linotype"/>
          <w:b/>
          <w:sz w:val="28"/>
          <w:szCs w:val="28"/>
        </w:rPr>
        <w:t>I.</w:t>
      </w:r>
      <w:r w:rsidRPr="00E06A12">
        <w:rPr>
          <w:rFonts w:ascii="Palatino Linotype" w:hAnsi="Palatino Linotype"/>
        </w:rPr>
        <w:t xml:space="preserve"> En </w:t>
      </w:r>
      <w:r w:rsidRPr="00E06A12">
        <w:rPr>
          <w:rFonts w:ascii="Palatino Linotype" w:hAnsi="Palatino Linotype" w:cs="Arial"/>
        </w:rPr>
        <w:t xml:space="preserve">fecha dieciocho de junio de </w:t>
      </w:r>
      <w:r w:rsidRPr="00E06A12">
        <w:rPr>
          <w:rFonts w:ascii="Palatino Linotype" w:hAnsi="Palatino Linotype"/>
        </w:rPr>
        <w:t xml:space="preserve">dos mil veintiuno, </w:t>
      </w:r>
      <w:r w:rsidRPr="00E06A12">
        <w:rPr>
          <w:rFonts w:ascii="Palatino Linotype" w:hAnsi="Palatino Linotype" w:cs="Arial"/>
          <w:b/>
        </w:rPr>
        <w:t>EL RECURRENTE</w:t>
      </w:r>
      <w:r w:rsidRPr="00E06A12">
        <w:rPr>
          <w:rFonts w:ascii="Palatino Linotype" w:hAnsi="Palatino Linotype"/>
        </w:rPr>
        <w:t xml:space="preserve"> presentó </w:t>
      </w:r>
      <w:r w:rsidRPr="00E06A12">
        <w:rPr>
          <w:rFonts w:ascii="Palatino Linotype" w:hAnsi="Palatino Linotype" w:cs="Arial"/>
        </w:rPr>
        <w:t xml:space="preserve">a través del Sistema de Acceso a la Información Mexiquense, en lo subsecuente </w:t>
      </w:r>
      <w:r w:rsidRPr="00E06A12">
        <w:rPr>
          <w:rFonts w:ascii="Palatino Linotype" w:hAnsi="Palatino Linotype" w:cs="Arial"/>
          <w:b/>
        </w:rPr>
        <w:t>EL SAIMEX,</w:t>
      </w:r>
      <w:r w:rsidRPr="00E06A12">
        <w:rPr>
          <w:rFonts w:ascii="Palatino Linotype" w:hAnsi="Palatino Linotype"/>
        </w:rPr>
        <w:t xml:space="preserve"> ante </w:t>
      </w:r>
      <w:r w:rsidRPr="00E06A12">
        <w:rPr>
          <w:rFonts w:ascii="Palatino Linotype" w:hAnsi="Palatino Linotype"/>
          <w:b/>
        </w:rPr>
        <w:t>EL SUJETO OBLIGADO</w:t>
      </w:r>
      <w:r w:rsidRPr="00E06A12">
        <w:rPr>
          <w:rFonts w:ascii="Palatino Linotype" w:hAnsi="Palatino Linotype"/>
        </w:rPr>
        <w:t xml:space="preserve">, la solicitud de acceso a la información pública, a la que se le asignó el número </w:t>
      </w:r>
      <w:r w:rsidRPr="00E06A12">
        <w:rPr>
          <w:rFonts w:ascii="Palatino Linotype" w:hAnsi="Palatino Linotype"/>
          <w:b/>
        </w:rPr>
        <w:t>00376/ISEM/IP/2021,</w:t>
      </w:r>
      <w:r w:rsidRPr="00E06A12">
        <w:rPr>
          <w:rFonts w:ascii="Palatino Linotype" w:hAnsi="Palatino Linotype"/>
        </w:rPr>
        <w:t xml:space="preserve"> mediante la cual requirió, lo siguiente:</w:t>
      </w:r>
    </w:p>
    <w:p w:rsidR="003D4452" w:rsidRPr="00E06A12" w:rsidRDefault="003D4452" w:rsidP="003D4452">
      <w:pPr>
        <w:spacing w:before="100" w:beforeAutospacing="1" w:after="100" w:afterAutospacing="1"/>
        <w:ind w:left="709" w:right="709"/>
        <w:jc w:val="both"/>
        <w:rPr>
          <w:rFonts w:ascii="Palatino Linotype" w:hAnsi="Palatino Linotype"/>
          <w:i/>
          <w:sz w:val="22"/>
          <w:szCs w:val="22"/>
        </w:rPr>
      </w:pPr>
      <w:r w:rsidRPr="00E06A12">
        <w:rPr>
          <w:rFonts w:ascii="Palatino Linotype" w:hAnsi="Palatino Linotype"/>
          <w:i/>
          <w:sz w:val="22"/>
          <w:szCs w:val="22"/>
        </w:rPr>
        <w:t xml:space="preserve">“DE CONFORMIDAD CON los artículos 4, cuarto párrafo, 6 segundo párrafo, apartado A de la Constitución Política de Los Estados Unidos Mexicanos, 12, 24 fracción XI, el TITULO QUINTO, entre otras de la Ley de Transparencia y Acceso a la Información Pública del Estado de México y Municipios, los LINEAMIENTOS GENERALES EN MATERIA DE CLASIFICACIÓN Y DESCLASIFICACIÓN DE LA INFORMACIÓN, ASÍ COMO PARA LA ELABORACIÓN DE VERSIONES PÚBLICAS; Capítulos IX, y a la reunión sostenida el 28 de septiembre de 2020 en la Unidad de Coordinación Nacional de Infraestructura y Rehabilitación de Establecimientos de Salud del INSABI y a los compromisos adquiridos por parte del ISEM por lo que mucho agradeceré se sirvan enviarme vía SAIMEX la siguiente </w:t>
      </w:r>
      <w:r w:rsidRPr="00E06A12">
        <w:rPr>
          <w:rFonts w:ascii="Palatino Linotype" w:hAnsi="Palatino Linotype"/>
          <w:i/>
          <w:sz w:val="22"/>
          <w:szCs w:val="22"/>
        </w:rPr>
        <w:lastRenderedPageBreak/>
        <w:t xml:space="preserve">información pública; 1.- Las solicitudes de Certificados de Necesidad actualizados y que serán o han sido enviados a la Dirección General de Planeación y Desarrollo en Salud del INSABI (DGPLADES) de; 2.- Los Catálogos de conceptos comparativos de lo ejecutado y lo faltante de ejecutar 3.- Programa Medico Arquitectónico y anteproyecto arquitectónico, actualizados 4.- Formato FRP-DMP-01.08 correspondiente a la propiedad del terreno 5.- Formato FRP-DMP-01.07 correspondiente al compromiso del gasto de operación y plantilla de personal por parte del Instituto de Salud del Estado de México, de os hospitales abajo enunciados. Construcción del Hospital Comunitario de 18 camas en el municipio de Chicoloapan, Construcción del Hospital Comunitario de 18 camas en el municipio de Zinacantepec Construcción del Hospital Comunitario de 16 camas en el municipio de </w:t>
      </w:r>
      <w:proofErr w:type="spellStart"/>
      <w:r w:rsidRPr="00E06A12">
        <w:rPr>
          <w:rFonts w:ascii="Palatino Linotype" w:hAnsi="Palatino Linotype"/>
          <w:i/>
          <w:sz w:val="22"/>
          <w:szCs w:val="22"/>
        </w:rPr>
        <w:t>Tepotzotlan</w:t>
      </w:r>
      <w:proofErr w:type="spellEnd"/>
      <w:r w:rsidRPr="00E06A12">
        <w:rPr>
          <w:rFonts w:ascii="Palatino Linotype" w:hAnsi="Palatino Linotype"/>
          <w:i/>
          <w:sz w:val="22"/>
          <w:szCs w:val="22"/>
        </w:rPr>
        <w:t xml:space="preserve"> segunda etapa Construcción del Hospital Comunitario de 18 camas en el municipio de </w:t>
      </w:r>
      <w:proofErr w:type="spellStart"/>
      <w:r w:rsidRPr="00E06A12">
        <w:rPr>
          <w:rFonts w:ascii="Palatino Linotype" w:hAnsi="Palatino Linotype"/>
          <w:i/>
          <w:sz w:val="22"/>
          <w:szCs w:val="22"/>
        </w:rPr>
        <w:t>Cuatitlan</w:t>
      </w:r>
      <w:proofErr w:type="spellEnd"/>
      <w:r w:rsidRPr="00E06A12">
        <w:rPr>
          <w:rFonts w:ascii="Palatino Linotype" w:hAnsi="Palatino Linotype"/>
          <w:i/>
          <w:sz w:val="22"/>
          <w:szCs w:val="22"/>
        </w:rPr>
        <w:t xml:space="preserve"> Izcalli segunda etapa Construcción del Hospital Comunitario de 18 camas en el municipio de Acolman segunda etapa Construcción del Hospital Municipal de 18 camas en el municipio de Coacalco Construcción del Hospital Comunitario de 18 camas en el municipio de Zumpango Construcción del Hospital Municipal de 18 camas en el municipio de Aculco Ampliación y Remodelación de las áreas de </w:t>
      </w:r>
      <w:proofErr w:type="spellStart"/>
      <w:r w:rsidRPr="00E06A12">
        <w:rPr>
          <w:rFonts w:ascii="Palatino Linotype" w:hAnsi="Palatino Linotype"/>
          <w:i/>
          <w:sz w:val="22"/>
          <w:szCs w:val="22"/>
        </w:rPr>
        <w:t>tococirugia</w:t>
      </w:r>
      <w:proofErr w:type="spellEnd"/>
      <w:r w:rsidRPr="00E06A12">
        <w:rPr>
          <w:rFonts w:ascii="Palatino Linotype" w:hAnsi="Palatino Linotype"/>
          <w:i/>
          <w:sz w:val="22"/>
          <w:szCs w:val="22"/>
        </w:rPr>
        <w:t xml:space="preserve">, cirugía urgencias y encamados en el Hospital Municipal Tecámac, municipio de Tecámac. Trabajos de Construcción del Hospital 1era etapa, Santiago </w:t>
      </w:r>
      <w:proofErr w:type="spellStart"/>
      <w:r w:rsidRPr="00E06A12">
        <w:rPr>
          <w:rFonts w:ascii="Palatino Linotype" w:hAnsi="Palatino Linotype"/>
          <w:i/>
          <w:sz w:val="22"/>
          <w:szCs w:val="22"/>
        </w:rPr>
        <w:t>Acuitzilapan</w:t>
      </w:r>
      <w:proofErr w:type="spellEnd"/>
      <w:r w:rsidRPr="00E06A12">
        <w:rPr>
          <w:rFonts w:ascii="Palatino Linotype" w:hAnsi="Palatino Linotype"/>
          <w:i/>
          <w:sz w:val="22"/>
          <w:szCs w:val="22"/>
        </w:rPr>
        <w:t>, municipio de Atlacomulco Construcción y equipamiento del Instituto de Oncología del Estado de MEXICO Proyecto de Infraestructura Social para la sustitución y equipamiento del Hospital General de Tlalnepantla, Valle Ceylán, municipio de Tlalnepantla.” (Sic)</w:t>
      </w:r>
      <w:bookmarkStart w:id="1" w:name="_Ref516764469"/>
      <w:bookmarkStart w:id="2" w:name="_Ref531692384"/>
    </w:p>
    <w:p w:rsidR="003D4452" w:rsidRPr="00E06A12" w:rsidRDefault="003D4452" w:rsidP="003D4452">
      <w:pPr>
        <w:spacing w:before="100" w:beforeAutospacing="1" w:after="100" w:afterAutospacing="1"/>
        <w:ind w:right="709"/>
        <w:jc w:val="both"/>
        <w:rPr>
          <w:rFonts w:ascii="Palatino Linotype" w:hAnsi="Palatino Linotype"/>
          <w:b/>
        </w:rPr>
      </w:pPr>
      <w:r w:rsidRPr="00E06A12">
        <w:rPr>
          <w:rFonts w:ascii="Palatino Linotype" w:hAnsi="Palatino Linotype"/>
          <w:b/>
        </w:rPr>
        <w:t xml:space="preserve">Modalidad de entrega: </w:t>
      </w:r>
      <w:r w:rsidRPr="00E06A12">
        <w:rPr>
          <w:rFonts w:ascii="Palatino Linotype" w:hAnsi="Palatino Linotype"/>
        </w:rPr>
        <w:t xml:space="preserve">vía </w:t>
      </w:r>
      <w:r w:rsidRPr="00E06A12">
        <w:rPr>
          <w:rFonts w:ascii="Palatino Linotype" w:hAnsi="Palatino Linotype"/>
          <w:b/>
        </w:rPr>
        <w:t>SAIMEX</w:t>
      </w:r>
    </w:p>
    <w:p w:rsidR="003D4452" w:rsidRPr="00E06A12" w:rsidRDefault="003D4452" w:rsidP="003D4452">
      <w:pPr>
        <w:pStyle w:val="Prrafodelista"/>
        <w:tabs>
          <w:tab w:val="left" w:pos="709"/>
        </w:tabs>
        <w:spacing w:before="100" w:beforeAutospacing="1" w:after="100" w:afterAutospacing="1" w:line="360" w:lineRule="auto"/>
        <w:ind w:left="0"/>
        <w:jc w:val="both"/>
        <w:rPr>
          <w:rFonts w:ascii="Palatino Linotype" w:hAnsi="Palatino Linotype" w:cs="Arial"/>
          <w:color w:val="000000" w:themeColor="text1"/>
        </w:rPr>
      </w:pPr>
      <w:r w:rsidRPr="00E06A12">
        <w:rPr>
          <w:rFonts w:ascii="Palatino Linotype" w:hAnsi="Palatino Linotype" w:cs="Arial"/>
          <w:b/>
          <w:sz w:val="28"/>
          <w:szCs w:val="28"/>
        </w:rPr>
        <w:t>II.</w:t>
      </w:r>
      <w:r w:rsidRPr="00E06A12">
        <w:rPr>
          <w:rFonts w:ascii="Palatino Linotype" w:hAnsi="Palatino Linotype" w:cs="Arial"/>
        </w:rPr>
        <w:t xml:space="preserve"> De las constancias que obran en el expediente electrónico del </w:t>
      </w:r>
      <w:r w:rsidRPr="00E06A12">
        <w:rPr>
          <w:rFonts w:ascii="Palatino Linotype" w:hAnsi="Palatino Linotype" w:cs="Arial"/>
          <w:b/>
        </w:rPr>
        <w:t>SAIMEX</w:t>
      </w:r>
      <w:r w:rsidRPr="00E06A12">
        <w:rPr>
          <w:rFonts w:ascii="Palatino Linotype" w:hAnsi="Palatino Linotype" w:cs="Arial"/>
        </w:rPr>
        <w:t xml:space="preserve">, se advierte que en fecha veintiuno de junio de dos mil veintiuno, </w:t>
      </w:r>
      <w:r w:rsidRPr="00E06A12">
        <w:rPr>
          <w:rFonts w:ascii="Palatino Linotype" w:hAnsi="Palatino Linotype" w:cs="Arial"/>
          <w:b/>
        </w:rPr>
        <w:t xml:space="preserve">EL SUJETO OBLIGADO </w:t>
      </w:r>
      <w:r w:rsidRPr="00E06A12">
        <w:rPr>
          <w:rFonts w:ascii="Palatino Linotype" w:hAnsi="Palatino Linotype" w:cs="Arial"/>
        </w:rPr>
        <w:t xml:space="preserve">de </w:t>
      </w:r>
      <w:r w:rsidRPr="00E06A12">
        <w:rPr>
          <w:rFonts w:ascii="Palatino Linotype" w:hAnsi="Palatino Linotype" w:cs="Arial"/>
          <w:color w:val="000000" w:themeColor="text1"/>
        </w:rPr>
        <w:t xml:space="preserve">conformidad con lo establecido en el artículo 162 de la Ley de Transparencia y Acceso a la Información Pública del Estado de México y Municipios, la Titular de la Unidad de Transparencia, </w:t>
      </w:r>
      <w:r w:rsidRPr="00E06A12">
        <w:rPr>
          <w:rFonts w:ascii="Palatino Linotype" w:hAnsi="Palatino Linotype"/>
          <w:bCs/>
          <w:color w:val="000000" w:themeColor="text1"/>
        </w:rPr>
        <w:t xml:space="preserve">habilitó el apartado de requerimientos, turnando la solicitud de información a la Servidora Pública Habilitada que estimó competente; </w:t>
      </w:r>
      <w:r w:rsidRPr="00E06A12">
        <w:rPr>
          <w:rFonts w:ascii="Palatino Linotype" w:hAnsi="Palatino Linotype" w:cs="Arial"/>
          <w:color w:val="000000" w:themeColor="text1"/>
        </w:rPr>
        <w:t>tal como se aprecia enseguida:</w:t>
      </w:r>
    </w:p>
    <w:p w:rsidR="003D4452" w:rsidRPr="00E06A12" w:rsidRDefault="003D4452" w:rsidP="003D4452">
      <w:pPr>
        <w:pStyle w:val="Prrafodelista"/>
        <w:tabs>
          <w:tab w:val="left" w:pos="709"/>
        </w:tabs>
        <w:spacing w:before="100" w:beforeAutospacing="1" w:after="100" w:afterAutospacing="1" w:line="360" w:lineRule="auto"/>
        <w:ind w:left="0"/>
        <w:jc w:val="center"/>
        <w:rPr>
          <w:rFonts w:ascii="Palatino Linotype" w:hAnsi="Palatino Linotype" w:cs="Arial"/>
        </w:rPr>
      </w:pPr>
      <w:r w:rsidRPr="00E06A12">
        <w:rPr>
          <w:noProof/>
          <w:lang w:eastAsia="es-MX"/>
        </w:rPr>
        <w:lastRenderedPageBreak/>
        <w:drawing>
          <wp:inline distT="0" distB="0" distL="0" distR="0" wp14:anchorId="11CC6875" wp14:editId="01F54673">
            <wp:extent cx="5262335" cy="462224"/>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2405" t="35469" r="15504" b="54510"/>
                    <a:stretch/>
                  </pic:blipFill>
                  <pic:spPr bwMode="auto">
                    <a:xfrm>
                      <a:off x="0" y="0"/>
                      <a:ext cx="5421843" cy="476235"/>
                    </a:xfrm>
                    <a:prstGeom prst="rect">
                      <a:avLst/>
                    </a:prstGeom>
                    <a:ln>
                      <a:noFill/>
                    </a:ln>
                    <a:extLst>
                      <a:ext uri="{53640926-AAD7-44D8-BBD7-CCE9431645EC}">
                        <a14:shadowObscured xmlns:a14="http://schemas.microsoft.com/office/drawing/2010/main"/>
                      </a:ext>
                    </a:extLst>
                  </pic:spPr>
                </pic:pic>
              </a:graphicData>
            </a:graphic>
          </wp:inline>
        </w:drawing>
      </w:r>
    </w:p>
    <w:p w:rsidR="003D4452" w:rsidRPr="00E06A12" w:rsidRDefault="003D4452" w:rsidP="003D4452">
      <w:pPr>
        <w:pStyle w:val="Prrafodelista"/>
        <w:tabs>
          <w:tab w:val="left" w:pos="709"/>
        </w:tabs>
        <w:spacing w:before="100" w:beforeAutospacing="1" w:after="100" w:afterAutospacing="1" w:line="360" w:lineRule="auto"/>
        <w:ind w:left="0"/>
        <w:jc w:val="both"/>
        <w:rPr>
          <w:rFonts w:ascii="Palatino Linotype" w:hAnsi="Palatino Linotype" w:cs="Arial"/>
        </w:rPr>
      </w:pPr>
      <w:r w:rsidRPr="00E06A12">
        <w:rPr>
          <w:rFonts w:ascii="Palatino Linotype" w:hAnsi="Palatino Linotype" w:cs="Arial"/>
          <w:b/>
          <w:sz w:val="28"/>
          <w:szCs w:val="28"/>
        </w:rPr>
        <w:t>III.</w:t>
      </w:r>
      <w:r w:rsidRPr="00E06A12">
        <w:rPr>
          <w:rFonts w:ascii="Palatino Linotype" w:hAnsi="Palatino Linotype" w:cs="Arial"/>
        </w:rPr>
        <w:t xml:space="preserve"> Posteriormente, el día nueve de julio de dos mil veintiuno, </w:t>
      </w:r>
      <w:r w:rsidRPr="00E06A12">
        <w:rPr>
          <w:rFonts w:ascii="Palatino Linotype" w:hAnsi="Palatino Linotype" w:cs="Arial"/>
          <w:b/>
        </w:rPr>
        <w:t>EL SUJETO OBLIGADO</w:t>
      </w:r>
      <w:r w:rsidRPr="00E06A12">
        <w:rPr>
          <w:rFonts w:ascii="Palatino Linotype" w:hAnsi="Palatino Linotype" w:cs="Arial"/>
        </w:rPr>
        <w:t xml:space="preserve"> dio respuesta a la </w:t>
      </w:r>
      <w:r w:rsidRPr="00E06A12">
        <w:rPr>
          <w:rFonts w:ascii="Palatino Linotype" w:hAnsi="Palatino Linotype"/>
        </w:rPr>
        <w:t>solicitud</w:t>
      </w:r>
      <w:r w:rsidRPr="00E06A12">
        <w:rPr>
          <w:rFonts w:ascii="Palatino Linotype" w:hAnsi="Palatino Linotype" w:cs="Arial"/>
        </w:rPr>
        <w:t xml:space="preserve"> de </w:t>
      </w:r>
      <w:r w:rsidRPr="00E06A12">
        <w:rPr>
          <w:rFonts w:ascii="Palatino Linotype" w:hAnsi="Palatino Linotype"/>
        </w:rPr>
        <w:t>acceso</w:t>
      </w:r>
      <w:r w:rsidRPr="00E06A12">
        <w:rPr>
          <w:rFonts w:ascii="Palatino Linotype" w:hAnsi="Palatino Linotype" w:cs="Arial"/>
        </w:rPr>
        <w:t xml:space="preserve"> a la información pública requerida por </w:t>
      </w:r>
      <w:r w:rsidRPr="00E06A12">
        <w:rPr>
          <w:rFonts w:ascii="Palatino Linotype" w:hAnsi="Palatino Linotype" w:cs="Arial"/>
          <w:b/>
        </w:rPr>
        <w:t>EL RECURRENTE</w:t>
      </w:r>
      <w:r w:rsidRPr="00E06A12">
        <w:rPr>
          <w:rFonts w:ascii="Palatino Linotype" w:hAnsi="Palatino Linotype" w:cs="Arial"/>
        </w:rPr>
        <w:t>, en los términos siguientes:</w:t>
      </w:r>
    </w:p>
    <w:p w:rsidR="006278BC" w:rsidRPr="00E06A12" w:rsidRDefault="006278BC" w:rsidP="006278BC">
      <w:pPr>
        <w:pStyle w:val="Prrafodelista"/>
        <w:tabs>
          <w:tab w:val="left" w:pos="709"/>
        </w:tabs>
        <w:spacing w:before="100" w:beforeAutospacing="1" w:after="100" w:afterAutospacing="1" w:line="360" w:lineRule="auto"/>
        <w:ind w:left="0"/>
        <w:jc w:val="center"/>
        <w:rPr>
          <w:rFonts w:ascii="Palatino Linotype" w:hAnsi="Palatino Linotype" w:cs="Arial"/>
        </w:rPr>
      </w:pPr>
      <w:r w:rsidRPr="00E06A12">
        <w:rPr>
          <w:noProof/>
          <w:lang w:eastAsia="es-MX"/>
        </w:rPr>
        <w:drawing>
          <wp:inline distT="0" distB="0" distL="0" distR="0" wp14:anchorId="6B34B665" wp14:editId="48D166AE">
            <wp:extent cx="4089679" cy="2503837"/>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1923" t="20514" r="20617" b="27833"/>
                    <a:stretch/>
                  </pic:blipFill>
                  <pic:spPr bwMode="auto">
                    <a:xfrm>
                      <a:off x="0" y="0"/>
                      <a:ext cx="4122854" cy="2524148"/>
                    </a:xfrm>
                    <a:prstGeom prst="rect">
                      <a:avLst/>
                    </a:prstGeom>
                    <a:ln>
                      <a:noFill/>
                    </a:ln>
                    <a:extLst>
                      <a:ext uri="{53640926-AAD7-44D8-BBD7-CCE9431645EC}">
                        <a14:shadowObscured xmlns:a14="http://schemas.microsoft.com/office/drawing/2010/main"/>
                      </a:ext>
                    </a:extLst>
                  </pic:spPr>
                </pic:pic>
              </a:graphicData>
            </a:graphic>
          </wp:inline>
        </w:drawing>
      </w:r>
    </w:p>
    <w:p w:rsidR="006278BC" w:rsidRPr="00E06A12" w:rsidRDefault="006278BC" w:rsidP="006278BC">
      <w:pPr>
        <w:pStyle w:val="Prrafodelista"/>
        <w:tabs>
          <w:tab w:val="left" w:pos="709"/>
        </w:tabs>
        <w:spacing w:before="100" w:beforeAutospacing="1" w:after="100" w:afterAutospacing="1" w:line="360" w:lineRule="auto"/>
        <w:ind w:left="0"/>
        <w:jc w:val="center"/>
        <w:rPr>
          <w:rFonts w:ascii="Palatino Linotype" w:hAnsi="Palatino Linotype" w:cs="Arial"/>
        </w:rPr>
      </w:pPr>
      <w:r w:rsidRPr="00E06A12">
        <w:rPr>
          <w:noProof/>
          <w:lang w:eastAsia="es-MX"/>
        </w:rPr>
        <w:drawing>
          <wp:inline distT="0" distB="0" distL="0" distR="0" wp14:anchorId="1FF5A8DE" wp14:editId="36A23360">
            <wp:extent cx="4180334" cy="2597499"/>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1749" t="17892" r="20789" b="29684"/>
                    <a:stretch/>
                  </pic:blipFill>
                  <pic:spPr bwMode="auto">
                    <a:xfrm>
                      <a:off x="0" y="0"/>
                      <a:ext cx="4191846" cy="2604652"/>
                    </a:xfrm>
                    <a:prstGeom prst="rect">
                      <a:avLst/>
                    </a:prstGeom>
                    <a:ln>
                      <a:noFill/>
                    </a:ln>
                    <a:extLst>
                      <a:ext uri="{53640926-AAD7-44D8-BBD7-CCE9431645EC}">
                        <a14:shadowObscured xmlns:a14="http://schemas.microsoft.com/office/drawing/2010/main"/>
                      </a:ext>
                    </a:extLst>
                  </pic:spPr>
                </pic:pic>
              </a:graphicData>
            </a:graphic>
          </wp:inline>
        </w:drawing>
      </w:r>
    </w:p>
    <w:p w:rsidR="006278BC" w:rsidRPr="00E06A12" w:rsidRDefault="006278BC" w:rsidP="006278BC">
      <w:pPr>
        <w:pStyle w:val="Prrafodelista"/>
        <w:tabs>
          <w:tab w:val="left" w:pos="709"/>
        </w:tabs>
        <w:spacing w:before="100" w:beforeAutospacing="1" w:after="100" w:afterAutospacing="1" w:line="360" w:lineRule="auto"/>
        <w:ind w:left="0"/>
        <w:jc w:val="center"/>
        <w:rPr>
          <w:rFonts w:ascii="Palatino Linotype" w:hAnsi="Palatino Linotype" w:cs="Arial"/>
        </w:rPr>
      </w:pPr>
      <w:r w:rsidRPr="00E06A12">
        <w:rPr>
          <w:noProof/>
          <w:lang w:eastAsia="es-MX"/>
        </w:rPr>
        <w:lastRenderedPageBreak/>
        <w:drawing>
          <wp:inline distT="0" distB="0" distL="0" distR="0" wp14:anchorId="0D7B0F15" wp14:editId="07188FB7">
            <wp:extent cx="5192805" cy="5496448"/>
            <wp:effectExtent l="0" t="0" r="8255"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7387" t="19432" r="25653" b="11026"/>
                    <a:stretch/>
                  </pic:blipFill>
                  <pic:spPr bwMode="auto">
                    <a:xfrm>
                      <a:off x="0" y="0"/>
                      <a:ext cx="5214055" cy="5518940"/>
                    </a:xfrm>
                    <a:prstGeom prst="rect">
                      <a:avLst/>
                    </a:prstGeom>
                    <a:ln>
                      <a:noFill/>
                    </a:ln>
                    <a:extLst>
                      <a:ext uri="{53640926-AAD7-44D8-BBD7-CCE9431645EC}">
                        <a14:shadowObscured xmlns:a14="http://schemas.microsoft.com/office/drawing/2010/main"/>
                      </a:ext>
                    </a:extLst>
                  </pic:spPr>
                </pic:pic>
              </a:graphicData>
            </a:graphic>
          </wp:inline>
        </w:drawing>
      </w:r>
    </w:p>
    <w:p w:rsidR="003D4452" w:rsidRPr="00E06A12" w:rsidRDefault="003D4452" w:rsidP="003D4452">
      <w:pPr>
        <w:pStyle w:val="Prrafodelista"/>
        <w:tabs>
          <w:tab w:val="left" w:pos="709"/>
        </w:tabs>
        <w:spacing w:before="100" w:beforeAutospacing="1" w:after="100" w:afterAutospacing="1" w:line="360" w:lineRule="auto"/>
        <w:ind w:left="0"/>
        <w:jc w:val="both"/>
        <w:rPr>
          <w:rFonts w:ascii="Palatino Linotype" w:hAnsi="Palatino Linotype" w:cs="Arial"/>
        </w:rPr>
      </w:pPr>
      <w:r w:rsidRPr="00E06A12">
        <w:rPr>
          <w:rFonts w:ascii="Palatino Linotype" w:hAnsi="Palatino Linotype" w:cs="Arial"/>
          <w:b/>
          <w:sz w:val="28"/>
          <w:szCs w:val="28"/>
        </w:rPr>
        <w:t xml:space="preserve">IV. </w:t>
      </w:r>
      <w:r w:rsidRPr="00E06A12">
        <w:rPr>
          <w:rFonts w:ascii="Palatino Linotype" w:hAnsi="Palatino Linotype"/>
        </w:rPr>
        <w:t xml:space="preserve">Inconforme con la respuesta del </w:t>
      </w:r>
      <w:r w:rsidRPr="00E06A12">
        <w:rPr>
          <w:rFonts w:ascii="Palatino Linotype" w:hAnsi="Palatino Linotype"/>
          <w:b/>
        </w:rPr>
        <w:t>SUJETO OBLIGADO</w:t>
      </w:r>
      <w:r w:rsidRPr="00E06A12">
        <w:rPr>
          <w:rFonts w:ascii="Palatino Linotype" w:hAnsi="Palatino Linotype"/>
        </w:rPr>
        <w:t xml:space="preserve">, en fecha </w:t>
      </w:r>
      <w:r w:rsidR="006278BC" w:rsidRPr="00E06A12">
        <w:rPr>
          <w:rFonts w:ascii="Palatino Linotype" w:hAnsi="Palatino Linotype"/>
        </w:rPr>
        <w:t xml:space="preserve">dos de agosto </w:t>
      </w:r>
      <w:r w:rsidRPr="00E06A12">
        <w:rPr>
          <w:rFonts w:ascii="Palatino Linotype" w:hAnsi="Palatino Linotype"/>
        </w:rPr>
        <w:t xml:space="preserve">de dos mil veintiuno, </w:t>
      </w:r>
      <w:r w:rsidRPr="00E06A12">
        <w:rPr>
          <w:rFonts w:ascii="Palatino Linotype" w:hAnsi="Palatino Linotype" w:cs="Arial"/>
          <w:b/>
        </w:rPr>
        <w:t>EL RECURRENTE</w:t>
      </w:r>
      <w:r w:rsidRPr="00E06A12">
        <w:rPr>
          <w:rFonts w:ascii="Palatino Linotype" w:hAnsi="Palatino Linotype"/>
        </w:rPr>
        <w:t>, a través del</w:t>
      </w:r>
      <w:r w:rsidRPr="00E06A12">
        <w:rPr>
          <w:rFonts w:ascii="Palatino Linotype" w:hAnsi="Palatino Linotype"/>
          <w:b/>
        </w:rPr>
        <w:t xml:space="preserve"> SAIMEX, </w:t>
      </w:r>
      <w:r w:rsidRPr="00E06A12">
        <w:rPr>
          <w:rFonts w:ascii="Palatino Linotype" w:hAnsi="Palatino Linotype"/>
        </w:rPr>
        <w:t xml:space="preserve">interpuso el recurso de revisión objeto del </w:t>
      </w:r>
      <w:r w:rsidRPr="00E06A12">
        <w:rPr>
          <w:rFonts w:ascii="Palatino Linotype" w:hAnsi="Palatino Linotype" w:cs="Arial"/>
        </w:rPr>
        <w:t>presente</w:t>
      </w:r>
      <w:r w:rsidRPr="00E06A12">
        <w:rPr>
          <w:rFonts w:ascii="Palatino Linotype" w:hAnsi="Palatino Linotype"/>
        </w:rPr>
        <w:t xml:space="preserve"> estudio, al que se le asignó el </w:t>
      </w:r>
      <w:r w:rsidRPr="00E06A12">
        <w:rPr>
          <w:rFonts w:ascii="Palatino Linotype" w:hAnsi="Palatino Linotype" w:cs="Arial"/>
        </w:rPr>
        <w:t>número al rubro citado, en el que señaló como acto impugnado:</w:t>
      </w:r>
    </w:p>
    <w:p w:rsidR="003D4452" w:rsidRPr="00E06A12" w:rsidRDefault="003D4452" w:rsidP="003D4452">
      <w:pPr>
        <w:spacing w:before="100" w:beforeAutospacing="1" w:after="100" w:afterAutospacing="1"/>
        <w:ind w:left="709" w:right="709"/>
        <w:jc w:val="both"/>
        <w:rPr>
          <w:rFonts w:ascii="Palatino Linotype" w:hAnsi="Palatino Linotype" w:cs="Arial"/>
          <w:i/>
          <w:sz w:val="22"/>
          <w:szCs w:val="22"/>
          <w:lang w:eastAsia="es-MX"/>
        </w:rPr>
      </w:pPr>
      <w:r w:rsidRPr="00E06A12">
        <w:rPr>
          <w:rFonts w:ascii="Palatino Linotype" w:hAnsi="Palatino Linotype" w:cs="Arial"/>
          <w:i/>
          <w:sz w:val="22"/>
          <w:szCs w:val="22"/>
          <w:lang w:eastAsia="es-MX"/>
        </w:rPr>
        <w:lastRenderedPageBreak/>
        <w:t>“</w:t>
      </w:r>
      <w:r w:rsidR="006278BC" w:rsidRPr="00E06A12">
        <w:rPr>
          <w:rFonts w:ascii="Palatino Linotype" w:hAnsi="Palatino Linotype" w:cs="Arial"/>
          <w:i/>
          <w:sz w:val="22"/>
          <w:szCs w:val="22"/>
          <w:lang w:eastAsia="es-MX"/>
        </w:rPr>
        <w:t xml:space="preserve">El sujeto obligado no sustenta ni motiva adecuadamente la falta de respuesta a mi solicitud de información </w:t>
      </w:r>
      <w:proofErr w:type="spellStart"/>
      <w:r w:rsidR="006278BC" w:rsidRPr="00E06A12">
        <w:rPr>
          <w:rFonts w:ascii="Palatino Linotype" w:hAnsi="Palatino Linotype" w:cs="Arial"/>
          <w:i/>
          <w:sz w:val="22"/>
          <w:szCs w:val="22"/>
          <w:lang w:eastAsia="es-MX"/>
        </w:rPr>
        <w:t>publica</w:t>
      </w:r>
      <w:proofErr w:type="spellEnd"/>
      <w:r w:rsidRPr="00E06A12">
        <w:rPr>
          <w:rFonts w:ascii="Palatino Linotype" w:hAnsi="Palatino Linotype" w:cs="Arial"/>
          <w:i/>
          <w:sz w:val="22"/>
          <w:szCs w:val="22"/>
          <w:lang w:eastAsia="es-MX"/>
        </w:rPr>
        <w:t>.” (Sic)</w:t>
      </w:r>
    </w:p>
    <w:p w:rsidR="003D4452" w:rsidRPr="00E06A12" w:rsidRDefault="003D4452" w:rsidP="003D4452">
      <w:pPr>
        <w:pStyle w:val="Prrafodelista"/>
        <w:spacing w:before="100" w:beforeAutospacing="1" w:after="100" w:afterAutospacing="1" w:line="360" w:lineRule="auto"/>
        <w:ind w:left="0"/>
        <w:jc w:val="both"/>
        <w:rPr>
          <w:rFonts w:ascii="Palatino Linotype" w:hAnsi="Palatino Linotype"/>
        </w:rPr>
      </w:pPr>
      <w:r w:rsidRPr="00E06A12">
        <w:rPr>
          <w:rFonts w:ascii="Palatino Linotype" w:hAnsi="Palatino Linotype" w:cs="Arial"/>
        </w:rPr>
        <w:t>Asimismo</w:t>
      </w:r>
      <w:r w:rsidRPr="00E06A12">
        <w:rPr>
          <w:rFonts w:ascii="Palatino Linotype" w:hAnsi="Palatino Linotype"/>
        </w:rPr>
        <w:t>, indicó como razones o motivos de inconformidad:</w:t>
      </w:r>
    </w:p>
    <w:p w:rsidR="003D4452" w:rsidRPr="00E06A12" w:rsidRDefault="003D4452" w:rsidP="003D4452">
      <w:pPr>
        <w:spacing w:before="100" w:beforeAutospacing="1" w:after="100" w:afterAutospacing="1"/>
        <w:ind w:left="709" w:right="709"/>
        <w:jc w:val="both"/>
        <w:rPr>
          <w:rFonts w:ascii="Palatino Linotype" w:hAnsi="Palatino Linotype" w:cs="Arial"/>
          <w:i/>
          <w:sz w:val="22"/>
          <w:szCs w:val="22"/>
          <w:lang w:eastAsia="es-MX"/>
        </w:rPr>
      </w:pPr>
      <w:r w:rsidRPr="00E06A12">
        <w:rPr>
          <w:rFonts w:ascii="Palatino Linotype" w:hAnsi="Palatino Linotype" w:cs="Arial"/>
          <w:i/>
          <w:sz w:val="22"/>
          <w:szCs w:val="22"/>
          <w:lang w:eastAsia="es-MX"/>
        </w:rPr>
        <w:t>“</w:t>
      </w:r>
      <w:r w:rsidR="006278BC" w:rsidRPr="00E06A12">
        <w:rPr>
          <w:rFonts w:ascii="Palatino Linotype" w:hAnsi="Palatino Linotype" w:cs="Arial"/>
          <w:i/>
          <w:sz w:val="22"/>
          <w:szCs w:val="22"/>
          <w:lang w:eastAsia="es-MX"/>
        </w:rPr>
        <w:t xml:space="preserve">El sujeto obligado al no enviarme la información </w:t>
      </w:r>
      <w:proofErr w:type="spellStart"/>
      <w:r w:rsidR="006278BC" w:rsidRPr="00E06A12">
        <w:rPr>
          <w:rFonts w:ascii="Palatino Linotype" w:hAnsi="Palatino Linotype" w:cs="Arial"/>
          <w:i/>
          <w:sz w:val="22"/>
          <w:szCs w:val="22"/>
          <w:lang w:eastAsia="es-MX"/>
        </w:rPr>
        <w:t>publica</w:t>
      </w:r>
      <w:proofErr w:type="spellEnd"/>
      <w:r w:rsidR="006278BC" w:rsidRPr="00E06A12">
        <w:rPr>
          <w:rFonts w:ascii="Palatino Linotype" w:hAnsi="Palatino Linotype" w:cs="Arial"/>
          <w:i/>
          <w:sz w:val="22"/>
          <w:szCs w:val="22"/>
          <w:lang w:eastAsia="es-MX"/>
        </w:rPr>
        <w:t xml:space="preserve"> solicitada y que es parte de los </w:t>
      </w:r>
      <w:proofErr w:type="spellStart"/>
      <w:r w:rsidR="006278BC" w:rsidRPr="00E06A12">
        <w:rPr>
          <w:rFonts w:ascii="Palatino Linotype" w:hAnsi="Palatino Linotype" w:cs="Arial"/>
          <w:i/>
          <w:sz w:val="22"/>
          <w:szCs w:val="22"/>
          <w:lang w:eastAsia="es-MX"/>
        </w:rPr>
        <w:t>los</w:t>
      </w:r>
      <w:proofErr w:type="spellEnd"/>
      <w:r w:rsidR="006278BC" w:rsidRPr="00E06A12">
        <w:rPr>
          <w:rFonts w:ascii="Palatino Linotype" w:hAnsi="Palatino Linotype" w:cs="Arial"/>
          <w:i/>
          <w:sz w:val="22"/>
          <w:szCs w:val="22"/>
          <w:lang w:eastAsia="es-MX"/>
        </w:rPr>
        <w:t xml:space="preserve"> compromisos adquiridos por parte del ISEM ante el INSABI no solo incumple el derecho a la información </w:t>
      </w:r>
      <w:proofErr w:type="spellStart"/>
      <w:r w:rsidR="006278BC" w:rsidRPr="00E06A12">
        <w:rPr>
          <w:rFonts w:ascii="Palatino Linotype" w:hAnsi="Palatino Linotype" w:cs="Arial"/>
          <w:i/>
          <w:sz w:val="22"/>
          <w:szCs w:val="22"/>
          <w:lang w:eastAsia="es-MX"/>
        </w:rPr>
        <w:t>publica</w:t>
      </w:r>
      <w:proofErr w:type="spellEnd"/>
      <w:r w:rsidR="006278BC" w:rsidRPr="00E06A12">
        <w:rPr>
          <w:rFonts w:ascii="Palatino Linotype" w:hAnsi="Palatino Linotype" w:cs="Arial"/>
          <w:i/>
          <w:sz w:val="22"/>
          <w:szCs w:val="22"/>
          <w:lang w:eastAsia="es-MX"/>
        </w:rPr>
        <w:t>, también violenta otro derecho humano que es el derecho de las personas a la protección de la salud.</w:t>
      </w:r>
      <w:r w:rsidRPr="00E06A12">
        <w:rPr>
          <w:rFonts w:ascii="Palatino Linotype" w:hAnsi="Palatino Linotype" w:cs="Arial"/>
          <w:i/>
          <w:sz w:val="22"/>
          <w:szCs w:val="22"/>
          <w:lang w:eastAsia="es-MX"/>
        </w:rPr>
        <w:t>” (Sic)</w:t>
      </w:r>
    </w:p>
    <w:p w:rsidR="003D4452" w:rsidRPr="00E06A12" w:rsidRDefault="003D4452" w:rsidP="003D4452">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i/>
          <w:sz w:val="22"/>
          <w:szCs w:val="22"/>
          <w:lang w:eastAsia="es-MX"/>
        </w:rPr>
      </w:pPr>
      <w:r w:rsidRPr="00E06A12">
        <w:rPr>
          <w:rFonts w:ascii="Palatino Linotype" w:hAnsi="Palatino Linotype" w:cs="Arial"/>
          <w:b/>
          <w:sz w:val="28"/>
          <w:szCs w:val="28"/>
        </w:rPr>
        <w:t xml:space="preserve">V. </w:t>
      </w:r>
      <w:r w:rsidRPr="00E06A12">
        <w:rPr>
          <w:rFonts w:ascii="Palatino Linotype" w:hAnsi="Palatino Linotype" w:cs="Arial"/>
        </w:rPr>
        <w:t xml:space="preserve">En fecha </w:t>
      </w:r>
      <w:r w:rsidR="006278BC" w:rsidRPr="00E06A12">
        <w:rPr>
          <w:rFonts w:ascii="Palatino Linotype" w:hAnsi="Palatino Linotype" w:cs="Arial"/>
        </w:rPr>
        <w:t xml:space="preserve">dos de agosto </w:t>
      </w:r>
      <w:r w:rsidRPr="00E06A12">
        <w:rPr>
          <w:rFonts w:ascii="Palatino Linotype" w:hAnsi="Palatino Linotype"/>
        </w:rPr>
        <w:t>de dos mil veintiuno</w:t>
      </w:r>
      <w:r w:rsidRPr="00E06A12">
        <w:rPr>
          <w:rFonts w:ascii="Palatino Linotype" w:hAnsi="Palatino Linotype" w:cs="Arial"/>
        </w:rPr>
        <w:t>, el recurso de que se trata se envió electrónicamente al Instituto de Transparencia, Acceso a la Información Pública</w:t>
      </w:r>
      <w:r w:rsidRPr="00E06A12">
        <w:rPr>
          <w:rFonts w:ascii="Palatino Linotype" w:hAnsi="Palatino Linotype" w:cs="Arial"/>
          <w:lang w:val="es-ES_tradnl"/>
        </w:rPr>
        <w:t xml:space="preserve"> y </w:t>
      </w:r>
      <w:r w:rsidRPr="00E06A12">
        <w:rPr>
          <w:rFonts w:ascii="Palatino Linotype" w:hAnsi="Palatino Linotype" w:cs="Arial"/>
        </w:rPr>
        <w:t>Protección</w:t>
      </w:r>
      <w:r w:rsidRPr="00E06A12">
        <w:rPr>
          <w:rFonts w:ascii="Palatino Linotype" w:hAnsi="Palatino Linotype" w:cs="Arial"/>
          <w:lang w:val="es-ES_tradnl"/>
        </w:rPr>
        <w:t xml:space="preserve"> </w:t>
      </w:r>
      <w:r w:rsidRPr="00E06A12">
        <w:rPr>
          <w:rFonts w:ascii="Palatino Linotype" w:hAnsi="Palatino Linotype" w:cs="Arial"/>
        </w:rPr>
        <w:t>de</w:t>
      </w:r>
      <w:r w:rsidRPr="00E06A12">
        <w:rPr>
          <w:rFonts w:ascii="Palatino Linotype" w:hAnsi="Palatino Linotype" w:cs="Arial"/>
          <w:lang w:val="es-ES_tradnl"/>
        </w:rPr>
        <w:t xml:space="preserve"> </w:t>
      </w:r>
      <w:r w:rsidRPr="00E06A12">
        <w:rPr>
          <w:rFonts w:ascii="Palatino Linotype" w:hAnsi="Palatino Linotype"/>
        </w:rPr>
        <w:t>Datos</w:t>
      </w:r>
      <w:r w:rsidRPr="00E06A12">
        <w:rPr>
          <w:rFonts w:ascii="Palatino Linotype" w:hAnsi="Palatino Linotype" w:cs="Arial"/>
          <w:lang w:val="es-ES_tradnl"/>
        </w:rPr>
        <w:t xml:space="preserve"> </w:t>
      </w:r>
      <w:r w:rsidRPr="00E06A12">
        <w:rPr>
          <w:rFonts w:ascii="Palatino Linotype" w:hAnsi="Palatino Linotype" w:cs="Arial"/>
        </w:rPr>
        <w:t>Personales</w:t>
      </w:r>
      <w:r w:rsidRPr="00E06A12">
        <w:rPr>
          <w:rFonts w:ascii="Palatino Linotype" w:hAnsi="Palatino Linotype" w:cs="Arial"/>
          <w:lang w:val="es-ES_tradnl"/>
        </w:rPr>
        <w:t xml:space="preserve"> </w:t>
      </w:r>
      <w:r w:rsidRPr="00E06A12">
        <w:rPr>
          <w:rFonts w:ascii="Palatino Linotype" w:hAnsi="Palatino Linotype" w:cs="Arial"/>
        </w:rPr>
        <w:t>del</w:t>
      </w:r>
      <w:r w:rsidRPr="00E06A12">
        <w:rPr>
          <w:rFonts w:ascii="Palatino Linotype" w:hAnsi="Palatino Linotype" w:cs="Arial"/>
          <w:lang w:val="es-ES_tradnl"/>
        </w:rPr>
        <w:t xml:space="preserve"> </w:t>
      </w:r>
      <w:r w:rsidRPr="00E06A12">
        <w:rPr>
          <w:rFonts w:ascii="Palatino Linotype" w:hAnsi="Palatino Linotype"/>
        </w:rPr>
        <w:t>Estado</w:t>
      </w:r>
      <w:r w:rsidRPr="00E06A12">
        <w:rPr>
          <w:rFonts w:ascii="Palatino Linotype" w:hAnsi="Palatino Linotype" w:cs="Arial"/>
          <w:lang w:val="es-ES_tradnl"/>
        </w:rPr>
        <w:t xml:space="preserve"> de México y Municipios y con fundamento en el </w:t>
      </w:r>
      <w:r w:rsidRPr="00E06A12">
        <w:rPr>
          <w:rFonts w:ascii="Palatino Linotype" w:hAnsi="Palatino Linotype" w:cs="Arial"/>
        </w:rPr>
        <w:t>artículo</w:t>
      </w:r>
      <w:r w:rsidRPr="00E06A12">
        <w:rPr>
          <w:rFonts w:ascii="Palatino Linotype" w:hAnsi="Palatino Linotype" w:cs="Arial"/>
          <w:lang w:val="es-ES_tradnl"/>
        </w:rPr>
        <w:t xml:space="preserve"> 185, </w:t>
      </w:r>
      <w:r w:rsidRPr="00E06A12">
        <w:rPr>
          <w:rFonts w:ascii="Palatino Linotype" w:hAnsi="Palatino Linotype" w:cs="Arial"/>
        </w:rPr>
        <w:t>fracción</w:t>
      </w:r>
      <w:r w:rsidRPr="00E06A12">
        <w:rPr>
          <w:rFonts w:ascii="Palatino Linotype" w:hAnsi="Palatino Linotype" w:cs="Arial"/>
          <w:lang w:val="es-ES_tradnl"/>
        </w:rPr>
        <w:t xml:space="preserve"> I de la </w:t>
      </w:r>
      <w:r w:rsidRPr="00E06A12">
        <w:rPr>
          <w:rFonts w:ascii="Palatino Linotype" w:hAnsi="Palatino Linotype"/>
        </w:rPr>
        <w:t>Ley de Transparencia y Acceso a la Información Pública del Estado de México y Municipios</w:t>
      </w:r>
      <w:r w:rsidRPr="00E06A12">
        <w:rPr>
          <w:rFonts w:ascii="Palatino Linotype" w:hAnsi="Palatino Linotype" w:cs="Arial"/>
          <w:lang w:val="es-ES_tradnl"/>
        </w:rPr>
        <w:t>, se turnó, a través del</w:t>
      </w:r>
      <w:r w:rsidRPr="00E06A12">
        <w:rPr>
          <w:rFonts w:ascii="Palatino Linotype" w:eastAsia="Arial Unicode MS" w:hAnsi="Palatino Linotype" w:cs="Arial"/>
          <w:lang w:val="es-ES_tradnl"/>
        </w:rPr>
        <w:t xml:space="preserve"> </w:t>
      </w:r>
      <w:r w:rsidRPr="00E06A12">
        <w:rPr>
          <w:rFonts w:ascii="Palatino Linotype" w:eastAsia="Arial Unicode MS" w:hAnsi="Palatino Linotype" w:cs="Arial"/>
          <w:b/>
          <w:lang w:val="es-ES_tradnl"/>
        </w:rPr>
        <w:t>SAIMEX</w:t>
      </w:r>
      <w:r w:rsidRPr="00E06A12">
        <w:rPr>
          <w:rFonts w:ascii="Palatino Linotype" w:hAnsi="Palatino Linotype"/>
        </w:rPr>
        <w:t xml:space="preserve">, a la entonces </w:t>
      </w:r>
      <w:r w:rsidRPr="00E06A12">
        <w:rPr>
          <w:rFonts w:ascii="Palatino Linotype" w:hAnsi="Palatino Linotype" w:cs="Arial"/>
          <w:lang w:val="es-ES_tradnl"/>
        </w:rPr>
        <w:t xml:space="preserve">Comisionada Eva </w:t>
      </w:r>
      <w:proofErr w:type="spellStart"/>
      <w:r w:rsidRPr="00E06A12">
        <w:rPr>
          <w:rFonts w:ascii="Palatino Linotype" w:hAnsi="Palatino Linotype" w:cs="Arial"/>
          <w:lang w:val="es-ES_tradnl"/>
        </w:rPr>
        <w:t>Abaid</w:t>
      </w:r>
      <w:proofErr w:type="spellEnd"/>
      <w:r w:rsidRPr="00E06A12">
        <w:rPr>
          <w:rFonts w:ascii="Palatino Linotype" w:hAnsi="Palatino Linotype" w:cs="Arial"/>
          <w:lang w:val="es-ES_tradnl"/>
        </w:rPr>
        <w:t xml:space="preserve"> </w:t>
      </w:r>
      <w:proofErr w:type="spellStart"/>
      <w:r w:rsidRPr="00E06A12">
        <w:rPr>
          <w:rFonts w:ascii="Palatino Linotype" w:hAnsi="Palatino Linotype" w:cs="Arial"/>
          <w:lang w:val="es-ES_tradnl"/>
        </w:rPr>
        <w:t>Yapur</w:t>
      </w:r>
      <w:proofErr w:type="spellEnd"/>
      <w:r w:rsidRPr="00E06A12">
        <w:rPr>
          <w:rFonts w:ascii="Palatino Linotype" w:hAnsi="Palatino Linotype" w:cs="Arial"/>
          <w:lang w:val="es-ES_tradnl"/>
        </w:rPr>
        <w:t xml:space="preserve">, a efecto de que decretara su admisión o </w:t>
      </w:r>
      <w:proofErr w:type="spellStart"/>
      <w:r w:rsidRPr="00E06A12">
        <w:rPr>
          <w:rFonts w:ascii="Palatino Linotype" w:hAnsi="Palatino Linotype" w:cs="Arial"/>
          <w:lang w:val="es-ES_tradnl"/>
        </w:rPr>
        <w:t>desechamiento</w:t>
      </w:r>
      <w:proofErr w:type="spellEnd"/>
      <w:r w:rsidRPr="00E06A12">
        <w:rPr>
          <w:rFonts w:ascii="Palatino Linotype" w:hAnsi="Palatino Linotype" w:cs="Arial"/>
          <w:lang w:val="es-ES_tradnl"/>
        </w:rPr>
        <w:t>.</w:t>
      </w:r>
    </w:p>
    <w:p w:rsidR="003D4452" w:rsidRPr="00E06A12" w:rsidRDefault="003D4452" w:rsidP="003D4452">
      <w:pPr>
        <w:pStyle w:val="Prrafodelista"/>
        <w:widowControl w:val="0"/>
        <w:tabs>
          <w:tab w:val="left" w:pos="0"/>
        </w:tabs>
        <w:autoSpaceDE w:val="0"/>
        <w:autoSpaceDN w:val="0"/>
        <w:adjustRightInd w:val="0"/>
        <w:spacing w:before="240" w:after="240" w:line="360" w:lineRule="auto"/>
        <w:ind w:left="0"/>
        <w:jc w:val="both"/>
        <w:rPr>
          <w:rFonts w:ascii="Palatino Linotype" w:hAnsi="Palatino Linotype" w:cs="Arial"/>
        </w:rPr>
      </w:pPr>
      <w:r w:rsidRPr="00E06A12">
        <w:rPr>
          <w:rFonts w:ascii="Palatino Linotype" w:hAnsi="Palatino Linotype" w:cs="Arial"/>
          <w:b/>
          <w:sz w:val="28"/>
          <w:szCs w:val="28"/>
        </w:rPr>
        <w:t>VI.</w:t>
      </w:r>
      <w:r w:rsidRPr="00E06A12">
        <w:rPr>
          <w:rFonts w:ascii="Palatino Linotype" w:hAnsi="Palatino Linotype" w:cs="Arial"/>
        </w:rPr>
        <w:t xml:space="preserve"> En fecha c</w:t>
      </w:r>
      <w:r w:rsidR="006278BC" w:rsidRPr="00E06A12">
        <w:rPr>
          <w:rFonts w:ascii="Palatino Linotype" w:hAnsi="Palatino Linotype" w:cs="Arial"/>
        </w:rPr>
        <w:t xml:space="preserve">inco de agosto </w:t>
      </w:r>
      <w:r w:rsidRPr="00E06A12">
        <w:rPr>
          <w:rFonts w:ascii="Palatino Linotype" w:hAnsi="Palatino Linotype" w:cs="Arial"/>
        </w:rPr>
        <w:t xml:space="preserve">de dos mil veintiuno, atento a lo dispuesto en el artículo 185, fracciones I, II y IV, de la </w:t>
      </w:r>
      <w:r w:rsidRPr="00E06A12">
        <w:rPr>
          <w:rFonts w:ascii="Palatino Linotype" w:hAnsi="Palatino Linotype"/>
        </w:rPr>
        <w:t xml:space="preserve">Ley de Transparencia y Acceso a la Información Pública del </w:t>
      </w:r>
      <w:r w:rsidRPr="00E06A12">
        <w:rPr>
          <w:rFonts w:ascii="Palatino Linotype" w:hAnsi="Palatino Linotype" w:cs="Arial"/>
        </w:rPr>
        <w:t>Estado</w:t>
      </w:r>
      <w:r w:rsidRPr="00E06A12">
        <w:rPr>
          <w:rFonts w:ascii="Palatino Linotype" w:hAnsi="Palatino Linotype"/>
        </w:rPr>
        <w:t xml:space="preserve"> de México y </w:t>
      </w:r>
      <w:r w:rsidRPr="00E06A12">
        <w:rPr>
          <w:rFonts w:ascii="Palatino Linotype" w:hAnsi="Palatino Linotype" w:cs="Arial"/>
          <w:lang w:val="es-ES_tradnl"/>
        </w:rPr>
        <w:t>Municipios</w:t>
      </w:r>
      <w:r w:rsidRPr="00E06A12">
        <w:rPr>
          <w:rFonts w:ascii="Palatino Linotype" w:hAnsi="Palatino Linotype"/>
        </w:rPr>
        <w:t>, se a</w:t>
      </w:r>
      <w:r w:rsidRPr="00E06A12">
        <w:rPr>
          <w:rFonts w:ascii="Palatino Linotype" w:hAnsi="Palatino Linotype" w:cs="Arial"/>
        </w:rPr>
        <w:t xml:space="preserve">cordó la admisión a trámite del referido recurso de </w:t>
      </w:r>
      <w:r w:rsidRPr="00E06A12">
        <w:rPr>
          <w:rFonts w:ascii="Palatino Linotype" w:hAnsi="Palatino Linotype" w:cs="Arial"/>
          <w:lang w:val="es-ES_tradnl"/>
        </w:rPr>
        <w:t>revisión;</w:t>
      </w:r>
      <w:r w:rsidRPr="00E06A12">
        <w:rPr>
          <w:rFonts w:ascii="Palatino Linotype" w:hAnsi="Palatino Linotype" w:cs="Arial"/>
        </w:rPr>
        <w:t xml:space="preserve"> así como, la </w:t>
      </w:r>
      <w:r w:rsidRPr="00E06A12">
        <w:rPr>
          <w:rFonts w:ascii="Palatino Linotype" w:hAnsi="Palatino Linotype" w:cs="Arial"/>
          <w:lang w:val="es-ES_tradnl"/>
        </w:rPr>
        <w:t>integración</w:t>
      </w:r>
      <w:r w:rsidRPr="00E06A12">
        <w:rPr>
          <w:rFonts w:ascii="Palatino Linotype" w:hAnsi="Palatino Linotype" w:cs="Arial"/>
        </w:rPr>
        <w:t xml:space="preserve"> del expediente respectivo, mismo que se puso a disposición de las partes, para que en el plazo máximo de siete días hábiles, </w:t>
      </w:r>
      <w:r w:rsidRPr="00E06A12">
        <w:rPr>
          <w:rFonts w:ascii="Palatino Linotype" w:hAnsi="Palatino Linotype" w:cs="Arial"/>
          <w:b/>
        </w:rPr>
        <w:t>EL RECURRENTE</w:t>
      </w:r>
      <w:r w:rsidRPr="00E06A12">
        <w:rPr>
          <w:rFonts w:ascii="Palatino Linotype" w:hAnsi="Palatino Linotype" w:cs="Arial"/>
        </w:rPr>
        <w:t xml:space="preserve"> realizara manifestaciones, alegatos y ofreciera las pruebas que a su derecho </w:t>
      </w:r>
      <w:r w:rsidRPr="00E06A12">
        <w:rPr>
          <w:rFonts w:ascii="Palatino Linotype" w:hAnsi="Palatino Linotype" w:cs="Arial"/>
          <w:lang w:val="es-ES_tradnl"/>
        </w:rPr>
        <w:t>conviniera</w:t>
      </w:r>
      <w:r w:rsidRPr="00E06A12">
        <w:rPr>
          <w:rFonts w:ascii="Palatino Linotype" w:hAnsi="Palatino Linotype" w:cs="Arial"/>
        </w:rPr>
        <w:t xml:space="preserve"> y, en el caso del</w:t>
      </w:r>
      <w:r w:rsidRPr="00E06A12">
        <w:rPr>
          <w:rFonts w:ascii="Palatino Linotype" w:hAnsi="Palatino Linotype" w:cs="Arial"/>
          <w:b/>
        </w:rPr>
        <w:t xml:space="preserve"> SUJETO OBLIGADO</w:t>
      </w:r>
      <w:r w:rsidRPr="00E06A12">
        <w:rPr>
          <w:rFonts w:ascii="Palatino Linotype" w:hAnsi="Palatino Linotype" w:cs="Arial"/>
        </w:rPr>
        <w:t>, para que exhibiera el Informe Justificado correspondiente.</w:t>
      </w:r>
    </w:p>
    <w:p w:rsidR="004D4124" w:rsidRPr="00E06A12" w:rsidRDefault="003D4452" w:rsidP="003D4452">
      <w:pPr>
        <w:pStyle w:val="Prrafodelista"/>
        <w:spacing w:before="240" w:after="240" w:line="360" w:lineRule="auto"/>
        <w:ind w:left="0"/>
        <w:jc w:val="both"/>
        <w:rPr>
          <w:rFonts w:ascii="Palatino Linotype" w:hAnsi="Palatino Linotype" w:cs="Arial"/>
        </w:rPr>
      </w:pPr>
      <w:r w:rsidRPr="00E06A12">
        <w:rPr>
          <w:rFonts w:ascii="Palatino Linotype" w:hAnsi="Palatino Linotype" w:cs="Arial"/>
          <w:b/>
          <w:sz w:val="28"/>
          <w:szCs w:val="28"/>
        </w:rPr>
        <w:lastRenderedPageBreak/>
        <w:t>VII.</w:t>
      </w:r>
      <w:r w:rsidRPr="00E06A12">
        <w:rPr>
          <w:rFonts w:ascii="Palatino Linotype" w:hAnsi="Palatino Linotype" w:cs="Arial"/>
        </w:rPr>
        <w:t xml:space="preserve"> De las constancias que obran en el </w:t>
      </w:r>
      <w:r w:rsidRPr="00E06A12">
        <w:rPr>
          <w:rFonts w:ascii="Palatino Linotype" w:hAnsi="Palatino Linotype" w:cs="Arial"/>
          <w:b/>
        </w:rPr>
        <w:t>SAIMEX</w:t>
      </w:r>
      <w:r w:rsidRPr="00E06A12">
        <w:rPr>
          <w:rFonts w:ascii="Palatino Linotype" w:hAnsi="Palatino Linotype" w:cs="Arial"/>
        </w:rPr>
        <w:t>, se desprende que</w:t>
      </w:r>
      <w:r w:rsidR="006278BC" w:rsidRPr="00E06A12">
        <w:rPr>
          <w:rFonts w:ascii="Palatino Linotype" w:hAnsi="Palatino Linotype" w:cs="Arial"/>
        </w:rPr>
        <w:t xml:space="preserve"> tanto </w:t>
      </w:r>
      <w:r w:rsidRPr="00E06A12">
        <w:rPr>
          <w:rFonts w:ascii="Palatino Linotype" w:hAnsi="Palatino Linotype" w:cs="Arial"/>
          <w:b/>
        </w:rPr>
        <w:t xml:space="preserve">EL SUJETO OBLIGADO </w:t>
      </w:r>
      <w:r w:rsidR="006278BC" w:rsidRPr="00E06A12">
        <w:rPr>
          <w:rFonts w:ascii="Palatino Linotype" w:hAnsi="Palatino Linotype" w:cs="Arial"/>
        </w:rPr>
        <w:t xml:space="preserve">como </w:t>
      </w:r>
      <w:r w:rsidR="006278BC" w:rsidRPr="00E06A12">
        <w:rPr>
          <w:rFonts w:ascii="Palatino Linotype" w:hAnsi="Palatino Linotype" w:cs="Arial"/>
          <w:b/>
        </w:rPr>
        <w:t xml:space="preserve">EL RECURRENTE </w:t>
      </w:r>
      <w:r w:rsidRPr="00E06A12">
        <w:rPr>
          <w:rFonts w:ascii="Palatino Linotype" w:hAnsi="Palatino Linotype" w:cs="Arial"/>
        </w:rPr>
        <w:t>f</w:t>
      </w:r>
      <w:r w:rsidR="004D4124" w:rsidRPr="00E06A12">
        <w:rPr>
          <w:rFonts w:ascii="Palatino Linotype" w:hAnsi="Palatino Linotype" w:cs="Arial"/>
        </w:rPr>
        <w:t xml:space="preserve">ueron omisos en rendir el </w:t>
      </w:r>
      <w:r w:rsidRPr="00E06A12">
        <w:rPr>
          <w:rFonts w:ascii="Palatino Linotype" w:hAnsi="Palatino Linotype" w:cs="Arial"/>
        </w:rPr>
        <w:t xml:space="preserve">Informe Justificado </w:t>
      </w:r>
      <w:r w:rsidR="004D4124" w:rsidRPr="00E06A12">
        <w:rPr>
          <w:rFonts w:ascii="Palatino Linotype" w:hAnsi="Palatino Linotype" w:cs="Arial"/>
        </w:rPr>
        <w:t>correspondiente; así como, las manifestaciones que a su derecho convinieran, tal y como se puede advertir enseguida:</w:t>
      </w:r>
    </w:p>
    <w:p w:rsidR="004D4124" w:rsidRPr="00E06A12" w:rsidRDefault="004D4124" w:rsidP="004D4124">
      <w:pPr>
        <w:pStyle w:val="Prrafodelista"/>
        <w:spacing w:before="240" w:after="240" w:line="360" w:lineRule="auto"/>
        <w:ind w:left="0"/>
        <w:jc w:val="center"/>
        <w:rPr>
          <w:rFonts w:ascii="Palatino Linotype" w:hAnsi="Palatino Linotype" w:cs="Arial"/>
        </w:rPr>
      </w:pPr>
      <w:r w:rsidRPr="00E06A12">
        <w:rPr>
          <w:noProof/>
          <w:lang w:eastAsia="es-MX"/>
        </w:rPr>
        <w:drawing>
          <wp:inline distT="0" distB="0" distL="0" distR="0" wp14:anchorId="30D1B22F" wp14:editId="5F19F470">
            <wp:extent cx="5255461" cy="1482132"/>
            <wp:effectExtent l="0" t="0" r="2540" b="381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8564" t="34546" r="18971" b="37548"/>
                    <a:stretch/>
                  </pic:blipFill>
                  <pic:spPr bwMode="auto">
                    <a:xfrm>
                      <a:off x="0" y="0"/>
                      <a:ext cx="5275777" cy="1487861"/>
                    </a:xfrm>
                    <a:prstGeom prst="rect">
                      <a:avLst/>
                    </a:prstGeom>
                    <a:ln>
                      <a:noFill/>
                    </a:ln>
                    <a:extLst>
                      <a:ext uri="{53640926-AAD7-44D8-BBD7-CCE9431645EC}">
                        <a14:shadowObscured xmlns:a14="http://schemas.microsoft.com/office/drawing/2010/main"/>
                      </a:ext>
                    </a:extLst>
                  </pic:spPr>
                </pic:pic>
              </a:graphicData>
            </a:graphic>
          </wp:inline>
        </w:drawing>
      </w:r>
    </w:p>
    <w:bookmarkEnd w:id="1"/>
    <w:bookmarkEnd w:id="2"/>
    <w:p w:rsidR="003D4452" w:rsidRPr="00E06A12" w:rsidRDefault="003D4452" w:rsidP="003D4452">
      <w:pPr>
        <w:pStyle w:val="Prrafodelista"/>
        <w:spacing w:before="240" w:after="240" w:line="360" w:lineRule="auto"/>
        <w:ind w:left="0"/>
        <w:jc w:val="both"/>
        <w:rPr>
          <w:rFonts w:ascii="Palatino Linotype" w:hAnsi="Palatino Linotype"/>
        </w:rPr>
      </w:pPr>
      <w:r w:rsidRPr="00E06A12">
        <w:rPr>
          <w:rFonts w:ascii="Palatino Linotype" w:hAnsi="Palatino Linotype" w:cs="Arial"/>
          <w:b/>
          <w:sz w:val="28"/>
          <w:szCs w:val="28"/>
        </w:rPr>
        <w:t>VIII.</w:t>
      </w:r>
      <w:r w:rsidRPr="00E06A12">
        <w:rPr>
          <w:rFonts w:ascii="Palatino Linotype" w:hAnsi="Palatino Linotype" w:cs="Arial"/>
        </w:rPr>
        <w:t xml:space="preserve"> Una vez </w:t>
      </w:r>
      <w:r w:rsidRPr="00E06A12">
        <w:rPr>
          <w:rFonts w:ascii="Palatino Linotype" w:hAnsi="Palatino Linotype" w:cs="Arial"/>
          <w:color w:val="000000" w:themeColor="text1"/>
        </w:rPr>
        <w:t>analizado</w:t>
      </w:r>
      <w:r w:rsidRPr="00E06A12">
        <w:rPr>
          <w:rFonts w:ascii="Palatino Linotype" w:hAnsi="Palatino Linotype" w:cs="Arial"/>
        </w:rPr>
        <w:t xml:space="preserve"> el estado procesal que guardaba el expediente, en fecha </w:t>
      </w:r>
      <w:r w:rsidR="004D4124" w:rsidRPr="00E06A12">
        <w:rPr>
          <w:rFonts w:ascii="Palatino Linotype" w:hAnsi="Palatino Linotype" w:cs="Arial"/>
        </w:rPr>
        <w:t xml:space="preserve">diecisiete de agosto </w:t>
      </w:r>
      <w:r w:rsidRPr="00E06A12">
        <w:rPr>
          <w:rFonts w:ascii="Palatino Linotype" w:hAnsi="Palatino Linotype" w:cs="Arial"/>
        </w:rPr>
        <w:t xml:space="preserve">de dos mil veintiuno, la entonces Comisionada Eva </w:t>
      </w:r>
      <w:proofErr w:type="spellStart"/>
      <w:r w:rsidRPr="00E06A12">
        <w:rPr>
          <w:rFonts w:ascii="Palatino Linotype" w:hAnsi="Palatino Linotype" w:cs="Arial"/>
        </w:rPr>
        <w:t>Abaid</w:t>
      </w:r>
      <w:proofErr w:type="spellEnd"/>
      <w:r w:rsidRPr="00E06A12">
        <w:rPr>
          <w:rFonts w:ascii="Palatino Linotype" w:hAnsi="Palatino Linotype" w:cs="Arial"/>
        </w:rPr>
        <w:t xml:space="preserve"> </w:t>
      </w:r>
      <w:proofErr w:type="spellStart"/>
      <w:r w:rsidRPr="00E06A12">
        <w:rPr>
          <w:rFonts w:ascii="Palatino Linotype" w:hAnsi="Palatino Linotype" w:cs="Arial"/>
        </w:rPr>
        <w:t>Yapur</w:t>
      </w:r>
      <w:proofErr w:type="spellEnd"/>
      <w:r w:rsidRPr="00E06A12">
        <w:rPr>
          <w:rFonts w:ascii="Palatino Linotype" w:hAnsi="Palatino Linotype" w:cs="Arial"/>
        </w:rPr>
        <w:t xml:space="preserve">, acordó el cierre de instrucción; así </w:t>
      </w:r>
      <w:r w:rsidRPr="00E06A12">
        <w:rPr>
          <w:rFonts w:ascii="Palatino Linotype" w:hAnsi="Palatino Linotype" w:cs="Arial"/>
          <w:lang w:val="es-ES_tradnl"/>
        </w:rPr>
        <w:t>como,</w:t>
      </w:r>
      <w:r w:rsidRPr="00E06A12">
        <w:rPr>
          <w:rFonts w:ascii="Palatino Linotype" w:hAnsi="Palatino Linotype" w:cs="Arial"/>
        </w:rPr>
        <w:t xml:space="preserve"> la remisión del mismo a efecto </w:t>
      </w:r>
      <w:r w:rsidRPr="00E06A12">
        <w:rPr>
          <w:rFonts w:ascii="Palatino Linotype" w:hAnsi="Palatino Linotype" w:cs="Arial"/>
          <w:lang w:val="es-ES_tradnl"/>
        </w:rPr>
        <w:t>de</w:t>
      </w:r>
      <w:r w:rsidRPr="00E06A12">
        <w:rPr>
          <w:rFonts w:ascii="Palatino Linotype" w:hAnsi="Palatino Linotype" w:cs="Arial"/>
        </w:rPr>
        <w:t xml:space="preserve"> ser resuelto, de conformidad con lo establecido en el artículo 185, fracciones VI y VIII de la Ley de Transparencia y Acceso a la Información Pública del Estado de México y Municipios</w:t>
      </w:r>
      <w:r w:rsidR="00F63207" w:rsidRPr="00E06A12">
        <w:rPr>
          <w:rFonts w:ascii="Palatino Linotype" w:hAnsi="Palatino Linotype"/>
        </w:rPr>
        <w:t>.</w:t>
      </w:r>
    </w:p>
    <w:p w:rsidR="00F63207" w:rsidRPr="00E06A12" w:rsidRDefault="00F63207" w:rsidP="000C6DA6">
      <w:pPr>
        <w:pStyle w:val="Prrafodelista"/>
        <w:spacing w:before="100" w:beforeAutospacing="1" w:after="100" w:afterAutospacing="1" w:line="360" w:lineRule="auto"/>
        <w:ind w:left="0"/>
        <w:jc w:val="both"/>
        <w:rPr>
          <w:rFonts w:ascii="Palatino Linotype" w:hAnsi="Palatino Linotype" w:cs="Arial"/>
        </w:rPr>
      </w:pPr>
      <w:r w:rsidRPr="00E06A12">
        <w:rPr>
          <w:rFonts w:ascii="Palatino Linotype" w:hAnsi="Palatino Linotype" w:cs="Arial"/>
          <w:b/>
          <w:sz w:val="28"/>
          <w:szCs w:val="28"/>
        </w:rPr>
        <w:t>IX.</w:t>
      </w:r>
      <w:r w:rsidRPr="00E06A12">
        <w:rPr>
          <w:rFonts w:ascii="Palatino Linotype" w:hAnsi="Palatino Linotype"/>
        </w:rPr>
        <w:t xml:space="preserve"> </w:t>
      </w:r>
      <w:r w:rsidRPr="00E06A12">
        <w:rPr>
          <w:rFonts w:ascii="Palatino Linotype" w:hAnsi="Palatino Linotype" w:cs="Arial"/>
        </w:rPr>
        <w:t xml:space="preserve">En fecha veintitrés de agosto del año en curso, mediante Segunda Sesión Extraordinaria del Pleno del Instituto de Transparencia, Acceso a la Información Pública y Protección de Datos Personales del Estado de México y Municipios, se aprobó el </w:t>
      </w:r>
      <w:proofErr w:type="spellStart"/>
      <w:r w:rsidRPr="00E06A12">
        <w:rPr>
          <w:rFonts w:ascii="Palatino Linotype" w:hAnsi="Palatino Linotype" w:cs="Arial"/>
        </w:rPr>
        <w:t>returno</w:t>
      </w:r>
      <w:proofErr w:type="spellEnd"/>
      <w:r w:rsidRPr="00E06A12">
        <w:rPr>
          <w:rFonts w:ascii="Palatino Linotype" w:hAnsi="Palatino Linotype" w:cs="Arial"/>
        </w:rPr>
        <w:t xml:space="preserve"> del recurso de revisión a la Comisionada Sharon Cristina Morales Martínez</w:t>
      </w:r>
      <w:r w:rsidR="000C6DA6" w:rsidRPr="00E06A12">
        <w:rPr>
          <w:rFonts w:ascii="Palatino Linotype" w:hAnsi="Palatino Linotype" w:cs="Arial"/>
        </w:rPr>
        <w:t>.</w:t>
      </w:r>
    </w:p>
    <w:p w:rsidR="000C6DA6" w:rsidRPr="00E06A12" w:rsidRDefault="000C6DA6" w:rsidP="000C6DA6">
      <w:pPr>
        <w:pStyle w:val="Prrafodelista"/>
        <w:spacing w:before="100" w:beforeAutospacing="1" w:after="100" w:afterAutospacing="1" w:line="360" w:lineRule="auto"/>
        <w:ind w:left="0"/>
        <w:jc w:val="both"/>
        <w:rPr>
          <w:rFonts w:ascii="Palatino Linotype" w:hAnsi="Palatino Linotype" w:cs="Arial"/>
        </w:rPr>
      </w:pPr>
      <w:r w:rsidRPr="00E06A12">
        <w:rPr>
          <w:rFonts w:ascii="Palatino Linotype" w:hAnsi="Palatino Linotype" w:cs="Arial"/>
          <w:b/>
          <w:sz w:val="28"/>
          <w:szCs w:val="28"/>
        </w:rPr>
        <w:t>X.</w:t>
      </w:r>
      <w:r w:rsidRPr="00E06A12">
        <w:rPr>
          <w:rFonts w:ascii="Palatino Linotype" w:hAnsi="Palatino Linotype" w:cs="Arial"/>
        </w:rPr>
        <w:t xml:space="preserve"> El diecisiete de septiembre de dos mil veintiuno, la Comisionada Ponente acordó ampliar el plazo para resolver los recursos de revisión de mérito, por un periodo de hasta quince días hábiles, de conformidad con el artículo 181 tercer párrafo de la Ley </w:t>
      </w:r>
      <w:r w:rsidRPr="00E06A12">
        <w:rPr>
          <w:rFonts w:ascii="Palatino Linotype" w:hAnsi="Palatino Linotype" w:cs="Arial"/>
        </w:rPr>
        <w:lastRenderedPageBreak/>
        <w:t>de Transparencia y Acceso a la Información Pública del Estado de México y Municipios; y,</w:t>
      </w:r>
    </w:p>
    <w:p w:rsidR="003D4452" w:rsidRPr="00E06A12" w:rsidRDefault="003D4452" w:rsidP="003D4452">
      <w:pPr>
        <w:pStyle w:val="Prrafodelista"/>
        <w:tabs>
          <w:tab w:val="left" w:pos="709"/>
        </w:tabs>
        <w:spacing w:before="100" w:beforeAutospacing="1" w:after="100" w:afterAutospacing="1" w:line="360" w:lineRule="auto"/>
        <w:ind w:left="0"/>
        <w:jc w:val="center"/>
        <w:rPr>
          <w:rFonts w:ascii="Palatino Linotype" w:hAnsi="Palatino Linotype"/>
          <w:b/>
          <w:bCs/>
          <w:spacing w:val="60"/>
          <w:sz w:val="28"/>
        </w:rPr>
      </w:pPr>
      <w:r w:rsidRPr="00E06A12">
        <w:rPr>
          <w:rFonts w:ascii="Palatino Linotype" w:hAnsi="Palatino Linotype"/>
          <w:b/>
          <w:bCs/>
          <w:spacing w:val="60"/>
          <w:sz w:val="28"/>
        </w:rPr>
        <w:t>CONSIDERANDO</w:t>
      </w:r>
    </w:p>
    <w:p w:rsidR="003D4452" w:rsidRPr="00E06A12" w:rsidRDefault="003D4452" w:rsidP="003D4452">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rPr>
      </w:pPr>
      <w:r w:rsidRPr="00E06A12">
        <w:rPr>
          <w:rFonts w:ascii="Palatino Linotype" w:hAnsi="Palatino Linotype"/>
          <w:b/>
          <w:sz w:val="28"/>
          <w:szCs w:val="28"/>
        </w:rPr>
        <w:t>PRIMERO</w:t>
      </w:r>
      <w:r w:rsidRPr="00E06A12">
        <w:rPr>
          <w:rFonts w:ascii="Palatino Linotype" w:hAnsi="Palatino Linotype"/>
          <w:b/>
        </w:rPr>
        <w:t>. Competencia</w:t>
      </w:r>
      <w:r w:rsidRPr="00E06A12">
        <w:rPr>
          <w:rFonts w:ascii="Palatino Linotype" w:hAnsi="Palatino Linotype"/>
        </w:rPr>
        <w:t>.</w:t>
      </w:r>
      <w:r w:rsidRPr="00E06A12">
        <w:rPr>
          <w:rFonts w:ascii="Palatino Linotype" w:hAnsi="Palatino Linotype"/>
          <w:b/>
        </w:rPr>
        <w:t xml:space="preserve"> </w:t>
      </w:r>
      <w:r w:rsidRPr="00E06A12">
        <w:rPr>
          <w:rFonts w:ascii="Palatino Linotype" w:hAnsi="Palatino Linotype"/>
        </w:rPr>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13, 29, 36, fracciones I y II, 176, 178, 179, 181 párrafo tercero y 185 de la Ley de Transparencia y Acceso a la Información Pública del Estado de México y Municipios; y 9, fracciones I y XXIV y 11 del Reglamento Interior del Instituto de Transparencia, Acceso a la Información Pública y Protección de Datos Personales del Estado de México y Municipios.</w:t>
      </w:r>
    </w:p>
    <w:p w:rsidR="003D4452" w:rsidRPr="00E06A12" w:rsidRDefault="003D4452" w:rsidP="003D4452">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rPr>
      </w:pPr>
      <w:r w:rsidRPr="00E06A12">
        <w:rPr>
          <w:rFonts w:ascii="Palatino Linotype" w:hAnsi="Palatino Linotype"/>
        </w:rPr>
        <w:t xml:space="preserve">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w:t>
      </w:r>
      <w:r w:rsidRPr="00E06A12">
        <w:rPr>
          <w:rFonts w:ascii="Palatino Linotype" w:hAnsi="Palatino Linotype"/>
        </w:rPr>
        <w:lastRenderedPageBreak/>
        <w:t>que conllevan.</w:t>
      </w:r>
    </w:p>
    <w:p w:rsidR="003D4452" w:rsidRPr="00E06A12" w:rsidRDefault="003D4452" w:rsidP="003D4452">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cs="Arial"/>
          <w:lang w:val="es-ES_tradnl"/>
        </w:rPr>
      </w:pPr>
      <w:r w:rsidRPr="00E06A12">
        <w:rPr>
          <w:rFonts w:ascii="Palatino Linotype" w:hAnsi="Palatino Linotype" w:cs="Arial"/>
          <w:b/>
          <w:sz w:val="28"/>
          <w:szCs w:val="28"/>
        </w:rPr>
        <w:t>SEGUNDO</w:t>
      </w:r>
      <w:r w:rsidRPr="00E06A12">
        <w:rPr>
          <w:rFonts w:ascii="Palatino Linotype" w:hAnsi="Palatino Linotype" w:cs="Arial"/>
          <w:b/>
        </w:rPr>
        <w:t>. Interés.</w:t>
      </w:r>
      <w:r w:rsidRPr="00E06A12">
        <w:rPr>
          <w:rFonts w:ascii="Palatino Linotype" w:hAnsi="Palatino Linotype" w:cs="Arial"/>
        </w:rPr>
        <w:t xml:space="preserve"> El </w:t>
      </w:r>
      <w:r w:rsidRPr="00E06A12">
        <w:rPr>
          <w:rFonts w:ascii="Palatino Linotype" w:hAnsi="Palatino Linotype"/>
        </w:rPr>
        <w:t>recurso</w:t>
      </w:r>
      <w:r w:rsidRPr="00E06A12">
        <w:rPr>
          <w:rFonts w:ascii="Palatino Linotype" w:hAnsi="Palatino Linotype" w:cs="Arial"/>
        </w:rPr>
        <w:t xml:space="preserve"> de revisión fue </w:t>
      </w:r>
      <w:r w:rsidRPr="00E06A12">
        <w:rPr>
          <w:rFonts w:ascii="Palatino Linotype" w:hAnsi="Palatino Linotype"/>
        </w:rPr>
        <w:t>interpuesto</w:t>
      </w:r>
      <w:r w:rsidRPr="00E06A12">
        <w:rPr>
          <w:rFonts w:ascii="Palatino Linotype" w:hAnsi="Palatino Linotype" w:cs="Arial"/>
        </w:rPr>
        <w:t xml:space="preserve"> por parte legítima en atención a que fue </w:t>
      </w:r>
      <w:r w:rsidRPr="00E06A12">
        <w:rPr>
          <w:rFonts w:ascii="Palatino Linotype" w:hAnsi="Palatino Linotype"/>
        </w:rPr>
        <w:t>presentado</w:t>
      </w:r>
      <w:r w:rsidRPr="00E06A12">
        <w:rPr>
          <w:rFonts w:ascii="Palatino Linotype" w:hAnsi="Palatino Linotype" w:cs="Arial"/>
        </w:rPr>
        <w:t xml:space="preserve"> por </w:t>
      </w:r>
      <w:r w:rsidRPr="00E06A12">
        <w:rPr>
          <w:rFonts w:ascii="Palatino Linotype" w:hAnsi="Palatino Linotype" w:cs="Arial"/>
          <w:b/>
        </w:rPr>
        <w:t>EL RECURRENTE</w:t>
      </w:r>
      <w:r w:rsidRPr="00E06A12">
        <w:rPr>
          <w:rFonts w:ascii="Palatino Linotype" w:hAnsi="Palatino Linotype" w:cs="Arial"/>
          <w:snapToGrid w:val="0"/>
        </w:rPr>
        <w:t xml:space="preserve">, </w:t>
      </w:r>
      <w:r w:rsidRPr="00E06A12">
        <w:rPr>
          <w:rFonts w:ascii="Palatino Linotype" w:hAnsi="Palatino Linotype" w:cs="Arial"/>
        </w:rPr>
        <w:t>quien</w:t>
      </w:r>
      <w:r w:rsidRPr="00E06A12">
        <w:rPr>
          <w:rFonts w:ascii="Palatino Linotype" w:hAnsi="Palatino Linotype" w:cs="Arial"/>
          <w:snapToGrid w:val="0"/>
        </w:rPr>
        <w:t xml:space="preserve"> </w:t>
      </w:r>
      <w:r w:rsidRPr="00E06A12">
        <w:rPr>
          <w:rFonts w:ascii="Palatino Linotype" w:hAnsi="Palatino Linotype"/>
        </w:rPr>
        <w:t>formuló</w:t>
      </w:r>
      <w:r w:rsidRPr="00E06A12">
        <w:rPr>
          <w:rFonts w:ascii="Palatino Linotype" w:hAnsi="Palatino Linotype" w:cs="Arial"/>
          <w:snapToGrid w:val="0"/>
        </w:rPr>
        <w:t xml:space="preserve"> la </w:t>
      </w:r>
      <w:r w:rsidRPr="00E06A12">
        <w:rPr>
          <w:rFonts w:ascii="Palatino Linotype" w:hAnsi="Palatino Linotype" w:cs="Arial"/>
        </w:rPr>
        <w:t>solicitud</w:t>
      </w:r>
      <w:r w:rsidRPr="00E06A12">
        <w:rPr>
          <w:rFonts w:ascii="Palatino Linotype" w:hAnsi="Palatino Linotype" w:cs="Arial"/>
          <w:snapToGrid w:val="0"/>
        </w:rPr>
        <w:t xml:space="preserve"> de información pública.</w:t>
      </w:r>
    </w:p>
    <w:p w:rsidR="003D4452" w:rsidRPr="00E06A12" w:rsidRDefault="003D4452" w:rsidP="003D4452">
      <w:pPr>
        <w:pStyle w:val="Prrafodelista"/>
        <w:widowControl w:val="0"/>
        <w:tabs>
          <w:tab w:val="left" w:pos="1701"/>
        </w:tabs>
        <w:autoSpaceDE w:val="0"/>
        <w:autoSpaceDN w:val="0"/>
        <w:adjustRightInd w:val="0"/>
        <w:spacing w:before="240" w:after="100" w:afterAutospacing="1" w:line="360" w:lineRule="auto"/>
        <w:ind w:left="0" w:right="49"/>
        <w:jc w:val="both"/>
        <w:rPr>
          <w:rFonts w:ascii="Palatino Linotype" w:hAnsi="Palatino Linotype" w:cs="Arial"/>
        </w:rPr>
      </w:pPr>
      <w:r w:rsidRPr="00E06A12">
        <w:rPr>
          <w:rFonts w:ascii="Palatino Linotype" w:hAnsi="Palatino Linotype" w:cs="Arial"/>
          <w:b/>
          <w:sz w:val="28"/>
          <w:szCs w:val="28"/>
        </w:rPr>
        <w:t>TERCERO</w:t>
      </w:r>
      <w:r w:rsidRPr="00E06A12">
        <w:rPr>
          <w:rFonts w:ascii="Palatino Linotype" w:hAnsi="Palatino Linotype" w:cs="Arial"/>
          <w:b/>
        </w:rPr>
        <w:t xml:space="preserve">. Oportunidad. </w:t>
      </w:r>
      <w:r w:rsidRPr="00E06A12">
        <w:rPr>
          <w:rFonts w:ascii="Palatino Linotype" w:hAnsi="Palatino Linotype" w:cs="Arial"/>
        </w:rPr>
        <w:t xml:space="preserve">El recurso de revisión fue interpuesto dentro del plazo de quince días hábiles, contados a partir del día siguiente al en que </w:t>
      </w:r>
      <w:r w:rsidRPr="00E06A12">
        <w:rPr>
          <w:rFonts w:ascii="Palatino Linotype" w:hAnsi="Palatino Linotype" w:cs="Arial"/>
          <w:b/>
        </w:rPr>
        <w:t xml:space="preserve">EL RECURRENTE </w:t>
      </w:r>
      <w:r w:rsidRPr="00E06A12">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rsidR="003D4452" w:rsidRPr="00E06A12" w:rsidRDefault="003D4452" w:rsidP="003D4452">
      <w:pPr>
        <w:spacing w:before="100" w:beforeAutospacing="1" w:after="100" w:afterAutospacing="1"/>
        <w:ind w:left="720" w:right="709"/>
        <w:contextualSpacing/>
        <w:jc w:val="both"/>
        <w:rPr>
          <w:rFonts w:ascii="Palatino Linotype" w:hAnsi="Palatino Linotype" w:cs="Arial"/>
          <w:i/>
          <w:sz w:val="22"/>
        </w:rPr>
      </w:pPr>
      <w:r w:rsidRPr="00E06A12">
        <w:rPr>
          <w:rFonts w:ascii="Palatino Linotype" w:hAnsi="Palatino Linotype" w:cs="Arial"/>
          <w:i/>
          <w:sz w:val="22"/>
        </w:rPr>
        <w:t>“</w:t>
      </w:r>
      <w:r w:rsidRPr="00E06A12">
        <w:rPr>
          <w:rFonts w:ascii="Palatino Linotype" w:hAnsi="Palatino Linotype" w:cs="Arial"/>
          <w:b/>
          <w:i/>
          <w:sz w:val="22"/>
        </w:rPr>
        <w:t>Artículo 178.</w:t>
      </w:r>
      <w:r w:rsidRPr="00E06A12">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3D4452" w:rsidRPr="00E06A12" w:rsidRDefault="003D4452" w:rsidP="003D4452">
      <w:pPr>
        <w:spacing w:before="100" w:beforeAutospacing="1" w:after="100" w:afterAutospacing="1"/>
        <w:ind w:left="720" w:right="709"/>
        <w:contextualSpacing/>
        <w:jc w:val="both"/>
        <w:rPr>
          <w:rFonts w:ascii="Palatino Linotype" w:hAnsi="Palatino Linotype" w:cs="Arial"/>
          <w:i/>
          <w:sz w:val="22"/>
        </w:rPr>
      </w:pPr>
      <w:r w:rsidRPr="00E06A12">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3D4452" w:rsidRPr="00E06A12" w:rsidRDefault="003D4452" w:rsidP="003D4452">
      <w:pPr>
        <w:spacing w:before="240" w:after="100" w:afterAutospacing="1"/>
        <w:ind w:left="720" w:right="709"/>
        <w:jc w:val="both"/>
        <w:rPr>
          <w:rFonts w:ascii="Palatino Linotype" w:hAnsi="Palatino Linotype" w:cs="Arial"/>
          <w:i/>
          <w:sz w:val="22"/>
        </w:rPr>
      </w:pPr>
      <w:r w:rsidRPr="00E06A12">
        <w:rPr>
          <w:rFonts w:ascii="Palatino Linotype" w:hAnsi="Palatino Linotype" w:cs="Arial"/>
          <w:i/>
          <w:sz w:val="22"/>
        </w:rPr>
        <w:t xml:space="preserve">En el caso de que se interponga ante la Unidad de Transparencia, ésta deberá remitir el recurso de revisión al Instituto a más tardar al día </w:t>
      </w:r>
      <w:r w:rsidRPr="00E06A12">
        <w:rPr>
          <w:rFonts w:ascii="Palatino Linotype" w:hAnsi="Palatino Linotype" w:cs="Arial"/>
          <w:i/>
          <w:sz w:val="22"/>
          <w:lang w:eastAsia="es-MX"/>
        </w:rPr>
        <w:t>siguiente</w:t>
      </w:r>
      <w:r w:rsidRPr="00E06A12">
        <w:rPr>
          <w:rFonts w:ascii="Palatino Linotype" w:hAnsi="Palatino Linotype" w:cs="Arial"/>
          <w:i/>
          <w:sz w:val="22"/>
        </w:rPr>
        <w:t xml:space="preserve"> de haberlo recibido.”</w:t>
      </w:r>
    </w:p>
    <w:p w:rsidR="003D4452" w:rsidRPr="00E06A12" w:rsidRDefault="003D4452" w:rsidP="003D4452">
      <w:pPr>
        <w:spacing w:before="240" w:after="100" w:afterAutospacing="1" w:line="360" w:lineRule="auto"/>
        <w:jc w:val="both"/>
        <w:rPr>
          <w:rFonts w:ascii="Palatino Linotype" w:hAnsi="Palatino Linotype"/>
        </w:rPr>
      </w:pPr>
      <w:r w:rsidRPr="00E06A12">
        <w:rPr>
          <w:rFonts w:ascii="Palatino Linotype" w:hAnsi="Palatino Linotype" w:cs="Arial"/>
        </w:rPr>
        <w:t xml:space="preserve">En esa tesitura, atendiendo a que </w:t>
      </w:r>
      <w:r w:rsidRPr="00E06A12">
        <w:rPr>
          <w:rFonts w:ascii="Palatino Linotype" w:hAnsi="Palatino Linotype" w:cs="Arial"/>
          <w:b/>
        </w:rPr>
        <w:t>EL SUJETO OBLIGADO</w:t>
      </w:r>
      <w:r w:rsidRPr="00E06A12">
        <w:rPr>
          <w:rFonts w:ascii="Palatino Linotype" w:hAnsi="Palatino Linotype" w:cs="Arial"/>
        </w:rPr>
        <w:t xml:space="preserve"> notificó la respuesta a la solicitud de acceso a la información pública el día</w:t>
      </w:r>
      <w:r w:rsidRPr="00E06A12">
        <w:rPr>
          <w:rFonts w:ascii="Palatino Linotype" w:hAnsi="Palatino Linotype" w:cs="Arial"/>
          <w:b/>
        </w:rPr>
        <w:t xml:space="preserve"> nueve de julio de dos mil veintiuno</w:t>
      </w:r>
      <w:r w:rsidRPr="00E06A12">
        <w:rPr>
          <w:rFonts w:ascii="Palatino Linotype" w:hAnsi="Palatino Linotype" w:cs="Arial"/>
        </w:rPr>
        <w:t>; así, el plazo de quince días hábiles que el artículo 178 de la Ley de la materia otorga al hoy</w:t>
      </w:r>
      <w:r w:rsidRPr="00E06A12">
        <w:rPr>
          <w:rFonts w:ascii="Palatino Linotype" w:hAnsi="Palatino Linotype" w:cs="Arial"/>
          <w:b/>
        </w:rPr>
        <w:t xml:space="preserve"> RECURRENTE</w:t>
      </w:r>
      <w:r w:rsidRPr="00E06A12">
        <w:rPr>
          <w:rFonts w:ascii="Palatino Linotype" w:hAnsi="Palatino Linotype" w:cs="Arial"/>
        </w:rPr>
        <w:t xml:space="preserve"> para presentar el respectivo recurso de revisión, transcurrió del </w:t>
      </w:r>
      <w:r w:rsidRPr="00E06A12">
        <w:rPr>
          <w:rFonts w:ascii="Palatino Linotype" w:hAnsi="Palatino Linotype" w:cs="Arial"/>
          <w:b/>
        </w:rPr>
        <w:t xml:space="preserve">doce de julio al trece de agosto de dos mil veintiuno, </w:t>
      </w:r>
      <w:r w:rsidRPr="00E06A12">
        <w:rPr>
          <w:rFonts w:ascii="Palatino Linotype" w:hAnsi="Palatino Linotype" w:cs="Arial"/>
        </w:rPr>
        <w:t xml:space="preserve">sin contemplar en el cómputo los días diez, once, diecisiete, dieciocho, veinticuatro, veinticinco y treinta y uno de </w:t>
      </w:r>
      <w:r w:rsidRPr="00E06A12">
        <w:rPr>
          <w:rFonts w:ascii="Palatino Linotype" w:hAnsi="Palatino Linotype" w:cs="Arial"/>
        </w:rPr>
        <w:lastRenderedPageBreak/>
        <w:t xml:space="preserve">julio, siete y ocho de agosto de la anualidad, por corresponder a sábados y domingos, considerados como días inhábiles, en términos del artículo 3, fracción X de la </w:t>
      </w:r>
      <w:r w:rsidRPr="00E06A12">
        <w:rPr>
          <w:rFonts w:ascii="Palatino Linotype" w:hAnsi="Palatino Linotype"/>
        </w:rPr>
        <w:t xml:space="preserve">Ley de Transparencia y Acceso a la Información Pública del Estado de México y Municipios; así como, los días del diecinueve al veintitrés y del veintiséis al treinta de julio del presente año, por corresponder al primer periodo vacacional </w:t>
      </w:r>
      <w:r w:rsidR="00810CB2" w:rsidRPr="00E06A12">
        <w:rPr>
          <w:rFonts w:ascii="Palatino Linotype" w:hAnsi="Palatino Linotype"/>
        </w:rPr>
        <w:t xml:space="preserve">de este año; </w:t>
      </w:r>
      <w:r w:rsidRPr="00E06A12">
        <w:rPr>
          <w:rFonts w:ascii="Palatino Linotype" w:hAnsi="Palatino Linotype"/>
        </w:rPr>
        <w:t xml:space="preserve">de conformidad con el Calendario Oficial en Materia de Transparencia, Acceso a la Información Pública y Protección de Datos Personales para el año dos mil veintiuno y enero de dos mil veintidós, aprobado por el Pleno de este Instituto, el dieciséis de diciembre de dos mil veinte. </w:t>
      </w:r>
    </w:p>
    <w:p w:rsidR="003D4452" w:rsidRPr="00E06A12" w:rsidRDefault="003D4452" w:rsidP="003D4452">
      <w:pPr>
        <w:spacing w:before="240" w:after="100" w:afterAutospacing="1" w:line="360" w:lineRule="auto"/>
        <w:jc w:val="both"/>
        <w:rPr>
          <w:rFonts w:ascii="Palatino Linotype" w:hAnsi="Palatino Linotype" w:cs="Arial"/>
        </w:rPr>
      </w:pPr>
      <w:r w:rsidRPr="00E06A12">
        <w:rPr>
          <w:rFonts w:ascii="Palatino Linotype" w:hAnsi="Palatino Linotype" w:cs="Arial"/>
        </w:rPr>
        <w:t>En ese tenor, si el recurso de revisión que nos ocupa, se interpuso el</w:t>
      </w:r>
      <w:r w:rsidR="00FD2EE0" w:rsidRPr="00E06A12">
        <w:rPr>
          <w:rFonts w:ascii="Palatino Linotype" w:hAnsi="Palatino Linotype" w:cs="Arial"/>
          <w:b/>
        </w:rPr>
        <w:t xml:space="preserve"> dos de agosto </w:t>
      </w:r>
      <w:r w:rsidRPr="00E06A12">
        <w:rPr>
          <w:rFonts w:ascii="Palatino Linotype" w:hAnsi="Palatino Linotype" w:cs="Arial"/>
          <w:b/>
        </w:rPr>
        <w:t xml:space="preserve">de dos mil veintiuno, </w:t>
      </w:r>
      <w:r w:rsidRPr="00E06A12">
        <w:rPr>
          <w:rFonts w:ascii="Palatino Linotype" w:hAnsi="Palatino Linotype" w:cs="Arial"/>
        </w:rPr>
        <w:t>éste se encuentra dentro de los márgenes temporales previstos en el precepto legal citado en el párrafo anterior y, por tanto, su interposición se considera oportuna.</w:t>
      </w:r>
    </w:p>
    <w:p w:rsidR="003D4452" w:rsidRPr="00E06A12" w:rsidRDefault="003D4452" w:rsidP="003D4452">
      <w:pPr>
        <w:tabs>
          <w:tab w:val="left" w:pos="2422"/>
        </w:tabs>
        <w:autoSpaceDE w:val="0"/>
        <w:autoSpaceDN w:val="0"/>
        <w:adjustRightInd w:val="0"/>
        <w:spacing w:before="100" w:beforeAutospacing="1" w:after="100" w:afterAutospacing="1" w:line="360" w:lineRule="auto"/>
        <w:ind w:right="49"/>
        <w:jc w:val="both"/>
        <w:rPr>
          <w:rFonts w:ascii="Palatino Linotype" w:hAnsi="Palatino Linotype"/>
          <w:b/>
          <w:lang w:val="es-ES"/>
        </w:rPr>
      </w:pPr>
      <w:r w:rsidRPr="00E06A12">
        <w:rPr>
          <w:rFonts w:ascii="Palatino Linotype" w:hAnsi="Palatino Linotype" w:cs="Arial"/>
          <w:b/>
          <w:sz w:val="28"/>
          <w:szCs w:val="28"/>
          <w:lang w:val="es-ES"/>
        </w:rPr>
        <w:t>CUARTO</w:t>
      </w:r>
      <w:r w:rsidRPr="00E06A12">
        <w:rPr>
          <w:rFonts w:ascii="Palatino Linotype" w:hAnsi="Palatino Linotype" w:cs="Arial"/>
          <w:b/>
          <w:lang w:val="es-ES"/>
        </w:rPr>
        <w:t xml:space="preserve">. </w:t>
      </w:r>
      <w:proofErr w:type="spellStart"/>
      <w:r w:rsidRPr="00E06A12">
        <w:rPr>
          <w:rFonts w:ascii="Palatino Linotype" w:hAnsi="Palatino Linotype" w:cs="Arial"/>
          <w:b/>
          <w:lang w:val="es-ES"/>
        </w:rPr>
        <w:t>Procedibilidad</w:t>
      </w:r>
      <w:proofErr w:type="spellEnd"/>
      <w:r w:rsidRPr="00E06A12">
        <w:rPr>
          <w:rFonts w:ascii="Palatino Linotype" w:hAnsi="Palatino Linotype" w:cs="Arial"/>
          <w:b/>
          <w:lang w:val="es-ES"/>
        </w:rPr>
        <w:t xml:space="preserve">. </w:t>
      </w:r>
      <w:r w:rsidRPr="00E06A12">
        <w:rPr>
          <w:rFonts w:ascii="Palatino Linotype" w:hAnsi="Palatino Linotype" w:cs="Arial"/>
          <w:szCs w:val="28"/>
        </w:rPr>
        <w:t xml:space="preserve">Del análisis efectuado, se advierte la </w:t>
      </w:r>
      <w:proofErr w:type="spellStart"/>
      <w:r w:rsidRPr="00E06A12">
        <w:rPr>
          <w:rFonts w:ascii="Palatino Linotype" w:hAnsi="Palatino Linotype" w:cs="Arial"/>
          <w:szCs w:val="28"/>
        </w:rPr>
        <w:t>procedibilidad</w:t>
      </w:r>
      <w:proofErr w:type="spellEnd"/>
      <w:r w:rsidRPr="00E06A12">
        <w:rPr>
          <w:rFonts w:ascii="Palatino Linotype" w:hAnsi="Palatino Linotype" w:cs="Arial"/>
          <w:szCs w:val="28"/>
        </w:rPr>
        <w:t xml:space="preserve"> de los presentes recursos de revisión, en razón de la acreditación plena de todos y cada uno de los elementos formales exigidos por el artículo 180 de la Ley de Transparencia y Acceso a la Información Pública del Estado de México y Municipios, en atención a que fueron presentados mediante el formato visible en el </w:t>
      </w:r>
      <w:r w:rsidRPr="00E06A12">
        <w:rPr>
          <w:rFonts w:ascii="Palatino Linotype" w:hAnsi="Palatino Linotype" w:cs="Arial"/>
          <w:b/>
          <w:szCs w:val="28"/>
        </w:rPr>
        <w:t>SAIMEX.</w:t>
      </w:r>
    </w:p>
    <w:p w:rsidR="003D4452" w:rsidRPr="00E06A12" w:rsidRDefault="003D4452" w:rsidP="003D4452">
      <w:pPr>
        <w:widowControl w:val="0"/>
        <w:autoSpaceDE w:val="0"/>
        <w:autoSpaceDN w:val="0"/>
        <w:adjustRightInd w:val="0"/>
        <w:spacing w:before="100" w:beforeAutospacing="1" w:after="100" w:afterAutospacing="1" w:line="360" w:lineRule="auto"/>
        <w:jc w:val="both"/>
        <w:rPr>
          <w:rFonts w:ascii="Palatino Linotype" w:hAnsi="Palatino Linotype" w:cs="Arial"/>
          <w:color w:val="000000" w:themeColor="text1"/>
        </w:rPr>
      </w:pPr>
      <w:r w:rsidRPr="00E06A12">
        <w:rPr>
          <w:rFonts w:ascii="Palatino Linotype" w:hAnsi="Palatino Linotype"/>
          <w:b/>
          <w:bCs/>
          <w:sz w:val="28"/>
        </w:rPr>
        <w:t>QUINTO.</w:t>
      </w:r>
      <w:r w:rsidRPr="00E06A12">
        <w:rPr>
          <w:rFonts w:ascii="Palatino Linotype" w:hAnsi="Palatino Linotype"/>
          <w:b/>
          <w:bCs/>
          <w:spacing w:val="60"/>
          <w:sz w:val="28"/>
        </w:rPr>
        <w:t xml:space="preserve"> </w:t>
      </w:r>
      <w:r w:rsidRPr="00E06A12">
        <w:rPr>
          <w:rFonts w:ascii="Palatino Linotype" w:hAnsi="Palatino Linotype" w:cs="Arial"/>
          <w:b/>
          <w:color w:val="000000" w:themeColor="text1"/>
          <w:lang w:val="es-ES"/>
        </w:rPr>
        <w:t>Estudio y resolución del asunto.</w:t>
      </w:r>
      <w:r w:rsidRPr="00E06A12">
        <w:rPr>
          <w:rFonts w:ascii="Palatino Linotype" w:hAnsi="Palatino Linotype" w:cs="Arial"/>
          <w:color w:val="000000" w:themeColor="text1"/>
          <w:lang w:val="es-ES"/>
        </w:rPr>
        <w:t xml:space="preserve"> </w:t>
      </w:r>
      <w:r w:rsidRPr="00E06A12">
        <w:rPr>
          <w:rFonts w:ascii="Palatino Linotype" w:hAnsi="Palatino Linotype" w:cs="Arial"/>
          <w:color w:val="000000" w:themeColor="text1"/>
        </w:rPr>
        <w:t>Del análisis efectuado se advierte que el recurso de revisión de que se trata es procedente; toda vez, que se actualiza</w:t>
      </w:r>
      <w:r w:rsidR="00F30CCC" w:rsidRPr="00E06A12">
        <w:rPr>
          <w:rFonts w:ascii="Palatino Linotype" w:hAnsi="Palatino Linotype" w:cs="Arial"/>
          <w:color w:val="000000" w:themeColor="text1"/>
        </w:rPr>
        <w:t>n</w:t>
      </w:r>
      <w:r w:rsidRPr="00E06A12">
        <w:rPr>
          <w:rFonts w:ascii="Palatino Linotype" w:hAnsi="Palatino Linotype" w:cs="Arial"/>
          <w:color w:val="000000" w:themeColor="text1"/>
        </w:rPr>
        <w:t xml:space="preserve"> la</w:t>
      </w:r>
      <w:r w:rsidR="00F30CCC" w:rsidRPr="00E06A12">
        <w:rPr>
          <w:rFonts w:ascii="Palatino Linotype" w:hAnsi="Palatino Linotype" w:cs="Arial"/>
          <w:color w:val="000000" w:themeColor="text1"/>
        </w:rPr>
        <w:t>s</w:t>
      </w:r>
      <w:r w:rsidRPr="00E06A12">
        <w:rPr>
          <w:rFonts w:ascii="Palatino Linotype" w:hAnsi="Palatino Linotype" w:cs="Arial"/>
          <w:color w:val="000000" w:themeColor="text1"/>
        </w:rPr>
        <w:t xml:space="preserve"> hipótesis prevista</w:t>
      </w:r>
      <w:r w:rsidR="00F30CCC" w:rsidRPr="00E06A12">
        <w:rPr>
          <w:rFonts w:ascii="Palatino Linotype" w:hAnsi="Palatino Linotype" w:cs="Arial"/>
          <w:color w:val="000000" w:themeColor="text1"/>
        </w:rPr>
        <w:t>s</w:t>
      </w:r>
      <w:r w:rsidRPr="00E06A12">
        <w:rPr>
          <w:rFonts w:ascii="Palatino Linotype" w:hAnsi="Palatino Linotype" w:cs="Arial"/>
          <w:color w:val="000000" w:themeColor="text1"/>
        </w:rPr>
        <w:t xml:space="preserve"> en la</w:t>
      </w:r>
      <w:r w:rsidR="00F30CCC" w:rsidRPr="00E06A12">
        <w:rPr>
          <w:rFonts w:ascii="Palatino Linotype" w:hAnsi="Palatino Linotype" w:cs="Arial"/>
          <w:color w:val="000000" w:themeColor="text1"/>
        </w:rPr>
        <w:t>s fracciones V y XIII</w:t>
      </w:r>
      <w:r w:rsidRPr="00E06A12">
        <w:rPr>
          <w:rFonts w:ascii="Palatino Linotype" w:hAnsi="Palatino Linotype" w:cs="Arial"/>
          <w:color w:val="000000" w:themeColor="text1"/>
        </w:rPr>
        <w:t xml:space="preserve"> del artículo 179 de la Ley de la materia, </w:t>
      </w:r>
      <w:r w:rsidRPr="00E06A12">
        <w:rPr>
          <w:rFonts w:ascii="Palatino Linotype" w:hAnsi="Palatino Linotype" w:cs="Arial"/>
          <w:color w:val="000000" w:themeColor="text1"/>
        </w:rPr>
        <w:lastRenderedPageBreak/>
        <w:t xml:space="preserve">que a la letra indica: </w:t>
      </w:r>
    </w:p>
    <w:p w:rsidR="003D4452" w:rsidRPr="00E06A12" w:rsidRDefault="003D4452" w:rsidP="003D4452">
      <w:pPr>
        <w:ind w:left="850" w:right="901"/>
        <w:jc w:val="both"/>
        <w:rPr>
          <w:rFonts w:ascii="Palatino Linotype" w:hAnsi="Palatino Linotype" w:cs="Arial"/>
          <w:i/>
          <w:iCs/>
          <w:color w:val="000000" w:themeColor="text1"/>
          <w:sz w:val="22"/>
          <w:szCs w:val="22"/>
        </w:rPr>
      </w:pPr>
      <w:r w:rsidRPr="00E06A12">
        <w:rPr>
          <w:rFonts w:ascii="Palatino Linotype" w:hAnsi="Palatino Linotype" w:cs="Arial"/>
          <w:b/>
          <w:bCs/>
          <w:i/>
          <w:iCs/>
          <w:color w:val="000000" w:themeColor="text1"/>
          <w:sz w:val="22"/>
          <w:szCs w:val="22"/>
        </w:rPr>
        <w:t>“Artículo 179.</w:t>
      </w:r>
      <w:r w:rsidRPr="00E06A12">
        <w:rPr>
          <w:rFonts w:ascii="Palatino Linotype" w:hAnsi="Palatino Linotype" w:cs="Arial"/>
          <w:i/>
          <w:iCs/>
          <w:color w:val="000000" w:themeColor="text1"/>
          <w:sz w:val="22"/>
          <w:szCs w:val="22"/>
        </w:rPr>
        <w:t xml:space="preserve"> El recurso de revisión es un medio de protección que la Ley otorga a los particulares, para hacer valer su derecho de acceso a la información pública, y procederá en contra de las siguientes causas: </w:t>
      </w:r>
    </w:p>
    <w:p w:rsidR="003D4452" w:rsidRPr="00E06A12" w:rsidRDefault="00F30CCC" w:rsidP="003D4452">
      <w:pPr>
        <w:ind w:left="850" w:right="901"/>
        <w:jc w:val="both"/>
        <w:rPr>
          <w:rFonts w:ascii="Palatino Linotype" w:hAnsi="Palatino Linotype" w:cs="Arial"/>
          <w:b/>
          <w:bCs/>
          <w:i/>
          <w:iCs/>
          <w:color w:val="000000" w:themeColor="text1"/>
          <w:sz w:val="22"/>
          <w:szCs w:val="22"/>
        </w:rPr>
      </w:pPr>
      <w:r w:rsidRPr="00E06A12">
        <w:rPr>
          <w:rFonts w:ascii="Palatino Linotype" w:hAnsi="Palatino Linotype" w:cs="Arial"/>
          <w:b/>
          <w:bCs/>
          <w:i/>
          <w:iCs/>
          <w:color w:val="000000" w:themeColor="text1"/>
          <w:sz w:val="22"/>
          <w:szCs w:val="22"/>
        </w:rPr>
        <w:t>…</w:t>
      </w:r>
    </w:p>
    <w:p w:rsidR="003D4452" w:rsidRPr="00E06A12" w:rsidRDefault="003D4452" w:rsidP="003D4452">
      <w:pPr>
        <w:ind w:left="850" w:right="901"/>
        <w:jc w:val="both"/>
        <w:rPr>
          <w:rFonts w:ascii="Palatino Linotype" w:hAnsi="Palatino Linotype" w:cs="Arial"/>
          <w:b/>
          <w:bCs/>
          <w:i/>
          <w:iCs/>
          <w:color w:val="000000" w:themeColor="text1"/>
          <w:sz w:val="22"/>
          <w:szCs w:val="22"/>
        </w:rPr>
      </w:pPr>
      <w:r w:rsidRPr="00E06A12">
        <w:rPr>
          <w:rFonts w:ascii="Palatino Linotype" w:hAnsi="Palatino Linotype" w:cs="Arial"/>
          <w:b/>
          <w:bCs/>
          <w:i/>
          <w:iCs/>
          <w:color w:val="000000" w:themeColor="text1"/>
          <w:sz w:val="22"/>
          <w:szCs w:val="22"/>
        </w:rPr>
        <w:t xml:space="preserve">V. La entrega de información </w:t>
      </w:r>
      <w:r w:rsidR="00F30CCC" w:rsidRPr="00E06A12">
        <w:rPr>
          <w:rFonts w:ascii="Palatino Linotype" w:hAnsi="Palatino Linotype" w:cs="Arial"/>
          <w:b/>
          <w:bCs/>
          <w:i/>
          <w:iCs/>
          <w:color w:val="000000" w:themeColor="text1"/>
          <w:sz w:val="22"/>
          <w:szCs w:val="22"/>
        </w:rPr>
        <w:t xml:space="preserve">incompleta; </w:t>
      </w:r>
    </w:p>
    <w:p w:rsidR="00F30CCC" w:rsidRPr="00E06A12" w:rsidRDefault="00F30CCC" w:rsidP="003D4452">
      <w:pPr>
        <w:ind w:left="850" w:right="901"/>
        <w:jc w:val="both"/>
        <w:rPr>
          <w:rFonts w:ascii="Palatino Linotype" w:hAnsi="Palatino Linotype" w:cs="Arial"/>
          <w:b/>
          <w:bCs/>
          <w:i/>
          <w:iCs/>
          <w:color w:val="000000" w:themeColor="text1"/>
          <w:sz w:val="22"/>
          <w:szCs w:val="22"/>
        </w:rPr>
      </w:pPr>
      <w:r w:rsidRPr="00E06A12">
        <w:rPr>
          <w:rFonts w:ascii="Palatino Linotype" w:hAnsi="Palatino Linotype" w:cs="Arial"/>
          <w:b/>
          <w:bCs/>
          <w:i/>
          <w:iCs/>
          <w:color w:val="000000" w:themeColor="text1"/>
          <w:sz w:val="22"/>
          <w:szCs w:val="22"/>
        </w:rPr>
        <w:t>…</w:t>
      </w:r>
    </w:p>
    <w:p w:rsidR="00F30CCC" w:rsidRPr="00E06A12" w:rsidRDefault="00F30CCC" w:rsidP="003D4452">
      <w:pPr>
        <w:ind w:left="850" w:right="901"/>
        <w:jc w:val="both"/>
        <w:rPr>
          <w:rFonts w:ascii="Palatino Linotype" w:hAnsi="Palatino Linotype" w:cs="Arial"/>
          <w:b/>
          <w:bCs/>
          <w:i/>
          <w:iCs/>
          <w:color w:val="000000" w:themeColor="text1"/>
          <w:sz w:val="22"/>
          <w:szCs w:val="22"/>
        </w:rPr>
      </w:pPr>
      <w:r w:rsidRPr="00E06A12">
        <w:rPr>
          <w:rFonts w:ascii="Palatino Linotype" w:hAnsi="Palatino Linotype" w:cs="Arial"/>
          <w:b/>
          <w:bCs/>
          <w:i/>
          <w:iCs/>
          <w:color w:val="000000" w:themeColor="text1"/>
          <w:sz w:val="22"/>
          <w:szCs w:val="22"/>
        </w:rPr>
        <w:t>XIII. La falta, deficiencia o insuficiencia de la fundamentación y/o motivación en la respuesta; y</w:t>
      </w:r>
    </w:p>
    <w:p w:rsidR="003D4452" w:rsidRPr="00E06A12" w:rsidRDefault="00F30CCC" w:rsidP="003D4452">
      <w:pPr>
        <w:ind w:left="850" w:right="901"/>
        <w:jc w:val="both"/>
        <w:rPr>
          <w:rFonts w:ascii="Palatino Linotype" w:hAnsi="Palatino Linotype" w:cs="Arial"/>
          <w:b/>
          <w:bCs/>
          <w:i/>
          <w:iCs/>
          <w:color w:val="000000" w:themeColor="text1"/>
          <w:sz w:val="22"/>
          <w:szCs w:val="22"/>
        </w:rPr>
      </w:pPr>
      <w:r w:rsidRPr="00E06A12">
        <w:rPr>
          <w:rFonts w:ascii="Palatino Linotype" w:hAnsi="Palatino Linotype" w:cs="Arial"/>
          <w:b/>
          <w:bCs/>
          <w:i/>
          <w:iCs/>
          <w:color w:val="000000" w:themeColor="text1"/>
          <w:sz w:val="22"/>
          <w:szCs w:val="22"/>
        </w:rPr>
        <w:t>…</w:t>
      </w:r>
      <w:r w:rsidR="003D4452" w:rsidRPr="00E06A12">
        <w:rPr>
          <w:rFonts w:ascii="Palatino Linotype" w:hAnsi="Palatino Linotype" w:cs="Arial"/>
          <w:b/>
          <w:bCs/>
          <w:i/>
          <w:iCs/>
          <w:color w:val="000000" w:themeColor="text1"/>
          <w:sz w:val="22"/>
          <w:szCs w:val="22"/>
        </w:rPr>
        <w:t>”</w:t>
      </w:r>
    </w:p>
    <w:p w:rsidR="003D4452" w:rsidRPr="00E06A12" w:rsidRDefault="003D4452" w:rsidP="003D4452">
      <w:pPr>
        <w:ind w:left="850" w:right="901"/>
        <w:jc w:val="both"/>
        <w:rPr>
          <w:rFonts w:ascii="Palatino Linotype" w:hAnsi="Palatino Linotype" w:cs="Arial"/>
          <w:i/>
          <w:iCs/>
          <w:color w:val="000000" w:themeColor="text1"/>
          <w:sz w:val="22"/>
          <w:szCs w:val="22"/>
        </w:rPr>
      </w:pPr>
      <w:r w:rsidRPr="00E06A12">
        <w:rPr>
          <w:rFonts w:ascii="Palatino Linotype" w:hAnsi="Palatino Linotype" w:cs="Arial"/>
          <w:i/>
          <w:iCs/>
          <w:color w:val="000000" w:themeColor="text1"/>
          <w:sz w:val="22"/>
          <w:szCs w:val="22"/>
        </w:rPr>
        <w:t xml:space="preserve">(Énfasis añadido) </w:t>
      </w:r>
    </w:p>
    <w:p w:rsidR="003D4452" w:rsidRPr="00E06A12" w:rsidRDefault="003D4452" w:rsidP="003D4452">
      <w:pPr>
        <w:spacing w:before="100" w:beforeAutospacing="1" w:after="100" w:afterAutospacing="1" w:line="360" w:lineRule="auto"/>
        <w:jc w:val="both"/>
        <w:rPr>
          <w:rFonts w:ascii="Palatino Linotype" w:hAnsi="Palatino Linotype" w:cs="Arial"/>
          <w:color w:val="000000" w:themeColor="text1"/>
        </w:rPr>
      </w:pPr>
      <w:r w:rsidRPr="00E06A12">
        <w:rPr>
          <w:rFonts w:ascii="Palatino Linotype" w:hAnsi="Palatino Linotype" w:cs="Arial"/>
          <w:color w:val="000000" w:themeColor="text1"/>
        </w:rPr>
        <w:t>El precepto legal antes citado, establece como supuesto</w:t>
      </w:r>
      <w:r w:rsidR="00F30CCC" w:rsidRPr="00E06A12">
        <w:rPr>
          <w:rFonts w:ascii="Palatino Linotype" w:hAnsi="Palatino Linotype" w:cs="Arial"/>
          <w:color w:val="000000" w:themeColor="text1"/>
        </w:rPr>
        <w:t>s</w:t>
      </w:r>
      <w:r w:rsidRPr="00E06A12">
        <w:rPr>
          <w:rFonts w:ascii="Palatino Linotype" w:hAnsi="Palatino Linotype" w:cs="Arial"/>
          <w:color w:val="000000" w:themeColor="text1"/>
        </w:rPr>
        <w:t xml:space="preserve"> de procedencia del recurso de revisión, cuando el </w:t>
      </w:r>
      <w:r w:rsidRPr="00E06A12">
        <w:rPr>
          <w:rFonts w:ascii="Palatino Linotype" w:hAnsi="Palatino Linotype" w:cs="Arial"/>
          <w:b/>
          <w:bCs/>
          <w:color w:val="000000" w:themeColor="text1"/>
        </w:rPr>
        <w:t>SUJETO OBLIGADO</w:t>
      </w:r>
      <w:r w:rsidRPr="00E06A12">
        <w:rPr>
          <w:rFonts w:ascii="Palatino Linotype" w:hAnsi="Palatino Linotype" w:cs="Arial"/>
          <w:color w:val="000000" w:themeColor="text1"/>
        </w:rPr>
        <w:t xml:space="preserve">, hace entrega de información </w:t>
      </w:r>
      <w:r w:rsidR="00F30CCC" w:rsidRPr="00E06A12">
        <w:rPr>
          <w:rFonts w:ascii="Palatino Linotype" w:hAnsi="Palatino Linotype" w:cs="Arial"/>
          <w:color w:val="000000" w:themeColor="text1"/>
        </w:rPr>
        <w:t>incompleta y resulta evidente la deficiencia en la fundamentación y motivación de la respuesta otorgada</w:t>
      </w:r>
      <w:r w:rsidRPr="00E06A12">
        <w:rPr>
          <w:rFonts w:ascii="Palatino Linotype" w:hAnsi="Palatino Linotype" w:cs="Arial"/>
          <w:color w:val="000000" w:themeColor="text1"/>
        </w:rPr>
        <w:t xml:space="preserve">; tal y como se pudo advertir de las constancias que obran en el expediente electrónico del sistema </w:t>
      </w:r>
      <w:r w:rsidRPr="00E06A12">
        <w:rPr>
          <w:rFonts w:ascii="Palatino Linotype" w:hAnsi="Palatino Linotype" w:cs="Arial"/>
          <w:b/>
          <w:color w:val="000000" w:themeColor="text1"/>
        </w:rPr>
        <w:t>SAIMEX</w:t>
      </w:r>
      <w:r w:rsidRPr="00E06A12">
        <w:rPr>
          <w:rFonts w:ascii="Palatino Linotype" w:hAnsi="Palatino Linotype" w:cs="Arial"/>
          <w:color w:val="000000" w:themeColor="text1"/>
        </w:rPr>
        <w:t>.</w:t>
      </w:r>
    </w:p>
    <w:p w:rsidR="00FD2EE0" w:rsidRPr="00E06A12" w:rsidRDefault="003D4452" w:rsidP="003D4452">
      <w:pPr>
        <w:spacing w:before="100" w:beforeAutospacing="1" w:after="100" w:afterAutospacing="1" w:line="360" w:lineRule="auto"/>
        <w:jc w:val="both"/>
        <w:rPr>
          <w:rFonts w:ascii="Palatino Linotype" w:hAnsi="Palatino Linotype" w:cs="Arial"/>
        </w:rPr>
      </w:pPr>
      <w:r w:rsidRPr="00E06A12">
        <w:rPr>
          <w:rFonts w:ascii="Palatino Linotype" w:hAnsi="Palatino Linotype" w:cs="Arial"/>
        </w:rPr>
        <w:t xml:space="preserve">Ante tal circunstancia, es preciso recordar que </w:t>
      </w:r>
      <w:r w:rsidRPr="00E06A12">
        <w:rPr>
          <w:rFonts w:ascii="Palatino Linotype" w:hAnsi="Palatino Linotype" w:cs="Arial"/>
          <w:b/>
        </w:rPr>
        <w:t>EL RECURRENTE</w:t>
      </w:r>
      <w:r w:rsidRPr="00E06A12">
        <w:rPr>
          <w:rFonts w:ascii="Palatino Linotype" w:hAnsi="Palatino Linotype" w:cs="Arial"/>
        </w:rPr>
        <w:t xml:space="preserve"> solicitó al </w:t>
      </w:r>
      <w:r w:rsidRPr="00E06A12">
        <w:rPr>
          <w:rFonts w:ascii="Palatino Linotype" w:hAnsi="Palatino Linotype" w:cs="Arial"/>
          <w:b/>
          <w:bCs/>
        </w:rPr>
        <w:t>SUJETO OBLIGADO,</w:t>
      </w:r>
      <w:r w:rsidRPr="00E06A12">
        <w:rPr>
          <w:rFonts w:ascii="Palatino Linotype" w:hAnsi="Palatino Linotype" w:cs="Arial"/>
        </w:rPr>
        <w:t xml:space="preserve"> </w:t>
      </w:r>
      <w:r w:rsidR="009C3348" w:rsidRPr="00E06A12">
        <w:rPr>
          <w:rFonts w:ascii="Palatino Linotype" w:hAnsi="Palatino Linotype" w:cs="Arial"/>
        </w:rPr>
        <w:t xml:space="preserve">en relación a la Construcción de Hospital Comunitario de 18 camas en el Municipio de Chicoloapan, Construcción del Hospital Comunitario de 18 camas en el Municipio de Zinacantepec, Construcción del Hospital Comunitario de 16 camas en el Municipio de Tepotzotlán segunda etapa, Construcción del Hospital Comunitario de 18 camas en el Municipio de Cuautitlán Izcalli segunda etapa, Construcción del Hospital Comunitario de 18 camas en el Municipio de Acolman segunda etapa, Construcción del Hospital Municipal de 18 camas en el Municipio de Coacalco Construcción del Hospital Comunitario de 18 camas en el Municipio de Zumpango, Construcción del Hospital Municipal de 18 camas en el Municipio de Aculco </w:t>
      </w:r>
      <w:r w:rsidR="009C3348" w:rsidRPr="00E06A12">
        <w:rPr>
          <w:rFonts w:ascii="Palatino Linotype" w:hAnsi="Palatino Linotype" w:cs="Arial"/>
        </w:rPr>
        <w:lastRenderedPageBreak/>
        <w:t xml:space="preserve">Ampliación y Remodelación de las áreas de </w:t>
      </w:r>
      <w:proofErr w:type="spellStart"/>
      <w:r w:rsidR="009C3348" w:rsidRPr="00E06A12">
        <w:rPr>
          <w:rFonts w:ascii="Palatino Linotype" w:hAnsi="Palatino Linotype" w:cs="Arial"/>
        </w:rPr>
        <w:t>tococirugia</w:t>
      </w:r>
      <w:proofErr w:type="spellEnd"/>
      <w:r w:rsidR="009C3348" w:rsidRPr="00E06A12">
        <w:rPr>
          <w:rFonts w:ascii="Palatino Linotype" w:hAnsi="Palatino Linotype" w:cs="Arial"/>
        </w:rPr>
        <w:t xml:space="preserve">, cirugía urgencias y encamados en el Hospital Municipal Tecámac, Trabajos de Construcción del Hospital 1era etapa, Santiago </w:t>
      </w:r>
      <w:proofErr w:type="spellStart"/>
      <w:r w:rsidR="009C3348" w:rsidRPr="00E06A12">
        <w:rPr>
          <w:rFonts w:ascii="Palatino Linotype" w:hAnsi="Palatino Linotype" w:cs="Arial"/>
        </w:rPr>
        <w:t>Acuitzilapan</w:t>
      </w:r>
      <w:proofErr w:type="spellEnd"/>
      <w:r w:rsidR="009C3348" w:rsidRPr="00E06A12">
        <w:rPr>
          <w:rFonts w:ascii="Palatino Linotype" w:hAnsi="Palatino Linotype" w:cs="Arial"/>
        </w:rPr>
        <w:t xml:space="preserve">, municipio de Atlacomulco, Construcción y equipamiento del Instituto de Oncología del Estado de México y del Proyecto de Infraestructura Social para la sustitución y equipamiento del Hospital General de Tlalnepantla, Valle Ceylán, Municipio de Tlalnepantla; </w:t>
      </w:r>
      <w:r w:rsidR="00FD2EE0" w:rsidRPr="00E06A12">
        <w:rPr>
          <w:rFonts w:ascii="Palatino Linotype" w:hAnsi="Palatino Linotype" w:cs="Arial"/>
        </w:rPr>
        <w:t>la información que a continuación se desagrega:</w:t>
      </w:r>
    </w:p>
    <w:p w:rsidR="00FD2EE0" w:rsidRPr="00E06A12" w:rsidRDefault="00FD2EE0" w:rsidP="00FD2EE0">
      <w:pPr>
        <w:pStyle w:val="Prrafodelista"/>
        <w:numPr>
          <w:ilvl w:val="0"/>
          <w:numId w:val="2"/>
        </w:numPr>
        <w:spacing w:before="100" w:beforeAutospacing="1" w:after="100" w:afterAutospacing="1" w:line="360" w:lineRule="auto"/>
        <w:jc w:val="both"/>
        <w:rPr>
          <w:rFonts w:ascii="Palatino Linotype" w:hAnsi="Palatino Linotype" w:cs="Arial"/>
        </w:rPr>
      </w:pPr>
      <w:r w:rsidRPr="00E06A12">
        <w:rPr>
          <w:rFonts w:ascii="Palatino Linotype" w:hAnsi="Palatino Linotype" w:cs="Arial"/>
        </w:rPr>
        <w:t>Las solicitudes de Certificados de Necesidad actualizados y que serán o han sido enviados a la Dirección General de Planeación y Desarrollo en Salud del INSABI.</w:t>
      </w:r>
    </w:p>
    <w:p w:rsidR="00FD2EE0" w:rsidRPr="00E06A12" w:rsidRDefault="00FD2EE0" w:rsidP="00FD2EE0">
      <w:pPr>
        <w:pStyle w:val="Prrafodelista"/>
        <w:numPr>
          <w:ilvl w:val="0"/>
          <w:numId w:val="2"/>
        </w:numPr>
        <w:spacing w:before="100" w:beforeAutospacing="1" w:after="100" w:afterAutospacing="1" w:line="360" w:lineRule="auto"/>
        <w:jc w:val="both"/>
        <w:rPr>
          <w:rFonts w:ascii="Palatino Linotype" w:hAnsi="Palatino Linotype" w:cs="Arial"/>
        </w:rPr>
      </w:pPr>
      <w:r w:rsidRPr="00E06A12">
        <w:rPr>
          <w:rFonts w:ascii="Palatino Linotype" w:hAnsi="Palatino Linotype" w:cs="Arial"/>
        </w:rPr>
        <w:t xml:space="preserve">Los </w:t>
      </w:r>
      <w:r w:rsidR="008A0137" w:rsidRPr="00E06A12">
        <w:rPr>
          <w:rFonts w:ascii="Palatino Linotype" w:hAnsi="Palatino Linotype" w:cs="Arial"/>
        </w:rPr>
        <w:t xml:space="preserve">catálogos de </w:t>
      </w:r>
      <w:r w:rsidRPr="00E06A12">
        <w:rPr>
          <w:rFonts w:ascii="Palatino Linotype" w:hAnsi="Palatino Linotype" w:cs="Arial"/>
        </w:rPr>
        <w:t>conceptos comparativos de lo ejecutado y lo faltante de ejecutar.</w:t>
      </w:r>
    </w:p>
    <w:p w:rsidR="00FD2EE0" w:rsidRPr="00E06A12" w:rsidRDefault="00FD2EE0" w:rsidP="00FD2EE0">
      <w:pPr>
        <w:pStyle w:val="Prrafodelista"/>
        <w:numPr>
          <w:ilvl w:val="0"/>
          <w:numId w:val="2"/>
        </w:numPr>
        <w:spacing w:before="100" w:beforeAutospacing="1" w:after="100" w:afterAutospacing="1" w:line="360" w:lineRule="auto"/>
        <w:jc w:val="both"/>
        <w:rPr>
          <w:rFonts w:ascii="Palatino Linotype" w:hAnsi="Palatino Linotype" w:cs="Arial"/>
        </w:rPr>
      </w:pPr>
      <w:r w:rsidRPr="00E06A12">
        <w:rPr>
          <w:rFonts w:ascii="Palatino Linotype" w:hAnsi="Palatino Linotype" w:cs="Arial"/>
        </w:rPr>
        <w:t>El programa médico arquitectónico y anteproyecto arquitectónico, actualizados.</w:t>
      </w:r>
    </w:p>
    <w:p w:rsidR="00FD2EE0" w:rsidRPr="00E06A12" w:rsidRDefault="00FD2EE0" w:rsidP="00FD2EE0">
      <w:pPr>
        <w:pStyle w:val="Prrafodelista"/>
        <w:numPr>
          <w:ilvl w:val="0"/>
          <w:numId w:val="2"/>
        </w:numPr>
        <w:spacing w:before="100" w:beforeAutospacing="1" w:after="100" w:afterAutospacing="1" w:line="360" w:lineRule="auto"/>
        <w:jc w:val="both"/>
        <w:rPr>
          <w:rFonts w:ascii="Palatino Linotype" w:hAnsi="Palatino Linotype" w:cs="Arial"/>
        </w:rPr>
      </w:pPr>
      <w:r w:rsidRPr="00E06A12">
        <w:rPr>
          <w:rFonts w:ascii="Palatino Linotype" w:hAnsi="Palatino Linotype" w:cs="Arial"/>
        </w:rPr>
        <w:t>El formato FRP-DMP-01.08</w:t>
      </w:r>
      <w:r w:rsidR="00A316A7" w:rsidRPr="00E06A12">
        <w:rPr>
          <w:rFonts w:ascii="Palatino Linotype" w:hAnsi="Palatino Linotype" w:cs="Arial"/>
        </w:rPr>
        <w:t xml:space="preserve"> correspondiente a la propiedad del terreno.</w:t>
      </w:r>
    </w:p>
    <w:p w:rsidR="009C3348" w:rsidRPr="00E06A12" w:rsidRDefault="00A316A7" w:rsidP="009C3348">
      <w:pPr>
        <w:pStyle w:val="Prrafodelista"/>
        <w:numPr>
          <w:ilvl w:val="0"/>
          <w:numId w:val="2"/>
        </w:numPr>
        <w:spacing w:before="100" w:beforeAutospacing="1" w:after="100" w:afterAutospacing="1" w:line="360" w:lineRule="auto"/>
        <w:jc w:val="both"/>
        <w:rPr>
          <w:rFonts w:ascii="Palatino Linotype" w:hAnsi="Palatino Linotype" w:cs="Arial"/>
        </w:rPr>
      </w:pPr>
      <w:r w:rsidRPr="00E06A12">
        <w:rPr>
          <w:rFonts w:ascii="Palatino Linotype" w:hAnsi="Palatino Linotype" w:cs="Arial"/>
        </w:rPr>
        <w:t xml:space="preserve">El formato FRP-DMP-01.07 correspondiente al compromiso del gasto de operaciones y plantilla de personal por parte del ISEM </w:t>
      </w:r>
    </w:p>
    <w:p w:rsidR="00F32463" w:rsidRPr="00E06A12" w:rsidRDefault="003D4452" w:rsidP="009C3348">
      <w:pPr>
        <w:spacing w:before="100" w:beforeAutospacing="1" w:after="100" w:afterAutospacing="1" w:line="360" w:lineRule="auto"/>
        <w:ind w:left="360"/>
        <w:jc w:val="both"/>
        <w:rPr>
          <w:rFonts w:ascii="Palatino Linotype" w:hAnsi="Palatino Linotype" w:cs="Arial"/>
        </w:rPr>
      </w:pPr>
      <w:r w:rsidRPr="00E06A12">
        <w:rPr>
          <w:rFonts w:ascii="Palatino Linotype" w:hAnsi="Palatino Linotype" w:cs="Arial"/>
        </w:rPr>
        <w:t xml:space="preserve">En respuesta </w:t>
      </w:r>
      <w:r w:rsidRPr="00E06A12">
        <w:rPr>
          <w:rFonts w:ascii="Palatino Linotype" w:hAnsi="Palatino Linotype" w:cs="Arial"/>
          <w:b/>
        </w:rPr>
        <w:t xml:space="preserve">EL SUJETO OBLIGADO </w:t>
      </w:r>
      <w:r w:rsidR="00F32463" w:rsidRPr="00E06A12">
        <w:rPr>
          <w:rFonts w:ascii="Palatino Linotype" w:hAnsi="Palatino Linotype" w:cs="Arial"/>
        </w:rPr>
        <w:t>a través del Subdirector de Infraestructura en Salud i</w:t>
      </w:r>
      <w:r w:rsidRPr="00E06A12">
        <w:rPr>
          <w:rFonts w:ascii="Palatino Linotype" w:hAnsi="Palatino Linotype" w:cs="Arial"/>
        </w:rPr>
        <w:t xml:space="preserve">nformó al solicitante </w:t>
      </w:r>
      <w:r w:rsidR="00F32463" w:rsidRPr="00E06A12">
        <w:rPr>
          <w:rFonts w:ascii="Palatino Linotype" w:hAnsi="Palatino Linotype" w:cs="Arial"/>
        </w:rPr>
        <w:t>en relación a sus requerimientos lo siguiente:</w:t>
      </w:r>
    </w:p>
    <w:p w:rsidR="00F32463" w:rsidRPr="00E06A12" w:rsidRDefault="00F32463" w:rsidP="00F32463">
      <w:pPr>
        <w:pStyle w:val="Prrafodelista"/>
        <w:numPr>
          <w:ilvl w:val="0"/>
          <w:numId w:val="4"/>
        </w:numPr>
        <w:spacing w:before="100" w:beforeAutospacing="1" w:after="100" w:afterAutospacing="1" w:line="360" w:lineRule="auto"/>
        <w:jc w:val="both"/>
        <w:rPr>
          <w:rFonts w:ascii="Palatino Linotype" w:hAnsi="Palatino Linotype" w:cs="Arial"/>
        </w:rPr>
      </w:pPr>
      <w:r w:rsidRPr="00E06A12">
        <w:rPr>
          <w:rFonts w:ascii="Palatino Linotype" w:hAnsi="Palatino Linotype" w:cs="Arial"/>
        </w:rPr>
        <w:t>Que, en relación a los Certificados de Necesidades, dicha área únicamente funge como auxiliar en su gestión; por lo</w:t>
      </w:r>
      <w:r w:rsidR="002019F5" w:rsidRPr="00E06A12">
        <w:rPr>
          <w:rFonts w:ascii="Palatino Linotype" w:hAnsi="Palatino Linotype" w:cs="Arial"/>
        </w:rPr>
        <w:t xml:space="preserve"> que su actualización y seguimiento no se encuentra dentro de sus atribuciones.</w:t>
      </w:r>
    </w:p>
    <w:p w:rsidR="002019F5" w:rsidRPr="00E06A12" w:rsidRDefault="002019F5" w:rsidP="00F32463">
      <w:pPr>
        <w:pStyle w:val="Prrafodelista"/>
        <w:numPr>
          <w:ilvl w:val="0"/>
          <w:numId w:val="4"/>
        </w:numPr>
        <w:spacing w:before="100" w:beforeAutospacing="1" w:after="100" w:afterAutospacing="1" w:line="360" w:lineRule="auto"/>
        <w:jc w:val="both"/>
        <w:rPr>
          <w:rFonts w:ascii="Palatino Linotype" w:hAnsi="Palatino Linotype" w:cs="Arial"/>
        </w:rPr>
      </w:pPr>
      <w:r w:rsidRPr="00E06A12">
        <w:rPr>
          <w:rFonts w:ascii="Palatino Linotype" w:hAnsi="Palatino Linotype" w:cs="Arial"/>
        </w:rPr>
        <w:t xml:space="preserve">En cuanto al catálogo de conceptos comparativos de acciones ejecutadas y faltantes de ejecutar, indicó que no le era posible hacer él envió correspondiente </w:t>
      </w:r>
      <w:r w:rsidRPr="00E06A12">
        <w:rPr>
          <w:rFonts w:ascii="Palatino Linotype" w:hAnsi="Palatino Linotype" w:cs="Arial"/>
        </w:rPr>
        <w:lastRenderedPageBreak/>
        <w:t>debido a que los mismos no forman parte de los expedientes de obra que resguarda dicha Subdirección.</w:t>
      </w:r>
    </w:p>
    <w:p w:rsidR="002019F5" w:rsidRPr="00E06A12" w:rsidRDefault="002019F5" w:rsidP="00F32463">
      <w:pPr>
        <w:pStyle w:val="Prrafodelista"/>
        <w:numPr>
          <w:ilvl w:val="0"/>
          <w:numId w:val="4"/>
        </w:numPr>
        <w:spacing w:before="100" w:beforeAutospacing="1" w:after="100" w:afterAutospacing="1" w:line="360" w:lineRule="auto"/>
        <w:jc w:val="both"/>
        <w:rPr>
          <w:rFonts w:ascii="Palatino Linotype" w:hAnsi="Palatino Linotype" w:cs="Arial"/>
        </w:rPr>
      </w:pPr>
      <w:r w:rsidRPr="00E06A12">
        <w:rPr>
          <w:rFonts w:ascii="Palatino Linotype" w:hAnsi="Palatino Linotype" w:cs="Arial"/>
        </w:rPr>
        <w:t xml:space="preserve">Relativo al Programa Médico Arquitectónico y anteproyecto arquitectónico, refirió que esa documentación si obra en los archivos de la Subdirección; sin embargo, al tratarse de documentos que implicaron un gasto económico por parte del </w:t>
      </w:r>
      <w:r w:rsidRPr="00E06A12">
        <w:rPr>
          <w:rFonts w:ascii="Palatino Linotype" w:hAnsi="Palatino Linotype" w:cs="Arial"/>
          <w:b/>
        </w:rPr>
        <w:t xml:space="preserve">SUJETO OBLIGADO </w:t>
      </w:r>
      <w:r w:rsidRPr="00E06A12">
        <w:rPr>
          <w:rFonts w:ascii="Palatino Linotype" w:hAnsi="Palatino Linotype" w:cs="Arial"/>
        </w:rPr>
        <w:t>y de proyectos que aún no se encuentran terminados, solicitó a la Unidad de Transparencia le indicara el procedimiento a seguir para reservar la información.</w:t>
      </w:r>
    </w:p>
    <w:p w:rsidR="002019F5" w:rsidRPr="00E06A12" w:rsidRDefault="002019F5" w:rsidP="00F32463">
      <w:pPr>
        <w:pStyle w:val="Prrafodelista"/>
        <w:numPr>
          <w:ilvl w:val="0"/>
          <w:numId w:val="4"/>
        </w:numPr>
        <w:spacing w:before="100" w:beforeAutospacing="1" w:after="100" w:afterAutospacing="1" w:line="360" w:lineRule="auto"/>
        <w:jc w:val="both"/>
        <w:rPr>
          <w:rFonts w:ascii="Palatino Linotype" w:hAnsi="Palatino Linotype" w:cs="Arial"/>
        </w:rPr>
      </w:pPr>
      <w:r w:rsidRPr="00E06A12">
        <w:rPr>
          <w:rFonts w:ascii="Palatino Linotype" w:hAnsi="Palatino Linotype" w:cs="Arial"/>
        </w:rPr>
        <w:t>En cuanto al formato FRP-DMP-01.08 referente a la propiedad del terreno, señaló que no es competente para contar con dicho formato; motivo por el cual, refirió que el área competente sería la Subdirección de Servicios Generales y Control Patrimonial, específicamente el Departamento de Bienes Inmuebles; de conformidad con lo establecido en el Manual General de Organización del Instituto de Salud del Estado de México.</w:t>
      </w:r>
    </w:p>
    <w:p w:rsidR="002019F5" w:rsidRPr="00E06A12" w:rsidRDefault="002019F5" w:rsidP="00F32463">
      <w:pPr>
        <w:pStyle w:val="Prrafodelista"/>
        <w:numPr>
          <w:ilvl w:val="0"/>
          <w:numId w:val="4"/>
        </w:numPr>
        <w:spacing w:before="100" w:beforeAutospacing="1" w:after="100" w:afterAutospacing="1" w:line="360" w:lineRule="auto"/>
        <w:jc w:val="both"/>
        <w:rPr>
          <w:rFonts w:ascii="Palatino Linotype" w:hAnsi="Palatino Linotype" w:cs="Arial"/>
        </w:rPr>
      </w:pPr>
      <w:r w:rsidRPr="00E06A12">
        <w:rPr>
          <w:rFonts w:ascii="Palatino Linotype" w:hAnsi="Palatino Linotype" w:cs="Arial"/>
        </w:rPr>
        <w:t xml:space="preserve">Finalmente respecto al formato FRP-DMP-01.07, </w:t>
      </w:r>
      <w:r w:rsidR="00D462DB" w:rsidRPr="00E06A12">
        <w:rPr>
          <w:rFonts w:ascii="Palatino Linotype" w:hAnsi="Palatino Linotype" w:cs="Arial"/>
        </w:rPr>
        <w:t xml:space="preserve">informó que dentro de las funciones de la Subdirección no se encuentra lo relacionado a determinar un Plan Estratégico de Personal en Coordinación con las unidades médicas. </w:t>
      </w:r>
    </w:p>
    <w:p w:rsidR="00D462DB" w:rsidRPr="00E06A12" w:rsidRDefault="003D4452" w:rsidP="003D4452">
      <w:pPr>
        <w:spacing w:before="100" w:beforeAutospacing="1" w:after="100" w:afterAutospacing="1" w:line="360" w:lineRule="auto"/>
        <w:jc w:val="both"/>
        <w:rPr>
          <w:rFonts w:ascii="Palatino Linotype" w:hAnsi="Palatino Linotype" w:cs="Arial"/>
        </w:rPr>
      </w:pPr>
      <w:r w:rsidRPr="00E06A12">
        <w:rPr>
          <w:rFonts w:ascii="Palatino Linotype" w:hAnsi="Palatino Linotype" w:cs="Arial"/>
        </w:rPr>
        <w:t>Inconforme con dicha respuesta el particular interpuso el presente medio de impugnación, mediante el cual se dolió medularmente de</w:t>
      </w:r>
      <w:r w:rsidR="00D462DB" w:rsidRPr="00E06A12">
        <w:rPr>
          <w:rFonts w:ascii="Palatino Linotype" w:hAnsi="Palatino Linotype" w:cs="Arial"/>
        </w:rPr>
        <w:t xml:space="preserve"> la falta de fundamentación y motivación de la misma; aunado a que consideró que se le entregó de manera incompleta la información que solicitó.</w:t>
      </w:r>
    </w:p>
    <w:p w:rsidR="00D462DB" w:rsidRPr="00E06A12" w:rsidRDefault="003D4452" w:rsidP="003D4452">
      <w:pPr>
        <w:spacing w:before="100" w:beforeAutospacing="1" w:after="100" w:afterAutospacing="1" w:line="360" w:lineRule="auto"/>
        <w:jc w:val="both"/>
        <w:rPr>
          <w:rFonts w:ascii="Palatino Linotype" w:hAnsi="Palatino Linotype" w:cs="Arial"/>
        </w:rPr>
      </w:pPr>
      <w:r w:rsidRPr="00E06A12">
        <w:rPr>
          <w:rFonts w:ascii="Palatino Linotype" w:hAnsi="Palatino Linotype" w:cs="Arial"/>
        </w:rPr>
        <w:lastRenderedPageBreak/>
        <w:t>Debiendo destacar en este punto que,</w:t>
      </w:r>
      <w:r w:rsidR="00D462DB" w:rsidRPr="00E06A12">
        <w:rPr>
          <w:rFonts w:ascii="Palatino Linotype" w:hAnsi="Palatino Linotype" w:cs="Arial"/>
        </w:rPr>
        <w:t xml:space="preserve"> tanto </w:t>
      </w:r>
      <w:r w:rsidRPr="00E06A12">
        <w:rPr>
          <w:rFonts w:ascii="Palatino Linotype" w:hAnsi="Palatino Linotype" w:cs="Arial"/>
          <w:b/>
        </w:rPr>
        <w:t xml:space="preserve">EL SUJETO OBLIGADO </w:t>
      </w:r>
      <w:r w:rsidR="00D462DB" w:rsidRPr="00E06A12">
        <w:rPr>
          <w:rFonts w:ascii="Palatino Linotype" w:hAnsi="Palatino Linotype" w:cs="Arial"/>
        </w:rPr>
        <w:t xml:space="preserve">fue omiso en rendir el </w:t>
      </w:r>
      <w:r w:rsidRPr="00E06A12">
        <w:rPr>
          <w:rFonts w:ascii="Palatino Linotype" w:hAnsi="Palatino Linotype" w:cs="Arial"/>
        </w:rPr>
        <w:t xml:space="preserve">Informe Justificado </w:t>
      </w:r>
      <w:r w:rsidR="00D462DB" w:rsidRPr="00E06A12">
        <w:rPr>
          <w:rFonts w:ascii="Palatino Linotype" w:hAnsi="Palatino Linotype" w:cs="Arial"/>
        </w:rPr>
        <w:t xml:space="preserve">correspondiente; como </w:t>
      </w:r>
      <w:r w:rsidR="00D462DB" w:rsidRPr="00E06A12">
        <w:rPr>
          <w:rFonts w:ascii="Palatino Linotype" w:hAnsi="Palatino Linotype" w:cs="Arial"/>
          <w:b/>
        </w:rPr>
        <w:t xml:space="preserve">EL RECURRENTE </w:t>
      </w:r>
      <w:r w:rsidR="00D462DB" w:rsidRPr="00E06A12">
        <w:rPr>
          <w:rFonts w:ascii="Palatino Linotype" w:hAnsi="Palatino Linotype" w:cs="Arial"/>
        </w:rPr>
        <w:t>lo fue en realizar las manifestaciones que a su derecho convinieran.</w:t>
      </w:r>
    </w:p>
    <w:p w:rsidR="00D462DB" w:rsidRPr="00E06A12" w:rsidRDefault="003D4452" w:rsidP="00D462DB">
      <w:pPr>
        <w:spacing w:before="100" w:beforeAutospacing="1" w:after="100" w:afterAutospacing="1" w:line="360" w:lineRule="auto"/>
        <w:jc w:val="both"/>
        <w:rPr>
          <w:rFonts w:ascii="Palatino Linotype" w:hAnsi="Palatino Linotype"/>
        </w:rPr>
      </w:pPr>
      <w:r w:rsidRPr="00E06A12">
        <w:rPr>
          <w:rFonts w:ascii="Palatino Linotype" w:eastAsia="Calibri" w:hAnsi="Palatino Linotype" w:cs="Arial"/>
        </w:rPr>
        <w:t xml:space="preserve">En primer lugar, conviene señalar que </w:t>
      </w:r>
      <w:r w:rsidR="00D462DB" w:rsidRPr="00E06A12">
        <w:rPr>
          <w:rFonts w:ascii="Palatino Linotype" w:eastAsia="Calibri" w:hAnsi="Palatino Linotype" w:cs="Arial"/>
          <w:b/>
        </w:rPr>
        <w:t xml:space="preserve">EL SUJETO OBLIGADO </w:t>
      </w:r>
      <w:r w:rsidR="00D462DB" w:rsidRPr="00E06A12">
        <w:rPr>
          <w:rFonts w:ascii="Palatino Linotype" w:eastAsia="Calibri" w:hAnsi="Palatino Linotype" w:cs="Arial"/>
        </w:rPr>
        <w:t xml:space="preserve">mediante la respuesta otorgada por la Subdirección de Infraestructura en Salud, admite que la información obra en los archivos de las diversas áreas que lo integran; por ello, este Instituto </w:t>
      </w:r>
      <w:r w:rsidR="00D462DB" w:rsidRPr="00E06A12">
        <w:rPr>
          <w:rFonts w:ascii="Palatino Linotype" w:hAnsi="Palatino Linotype"/>
        </w:rPr>
        <w:t xml:space="preserve">obvia el análisis de la competencia por parte del </w:t>
      </w:r>
      <w:r w:rsidR="00D462DB" w:rsidRPr="00E06A12">
        <w:rPr>
          <w:rFonts w:ascii="Palatino Linotype" w:hAnsi="Palatino Linotype"/>
          <w:b/>
        </w:rPr>
        <w:t>SUJETO OBLIGADO</w:t>
      </w:r>
      <w:r w:rsidR="00D462DB" w:rsidRPr="00E06A12">
        <w:rPr>
          <w:rFonts w:ascii="Palatino Linotype" w:hAnsi="Palatino Linotype"/>
        </w:rPr>
        <w:t xml:space="preserve">, para generar, administrar o poseer la información solicitada, dado que éste ha asumido la misma, en razón de que en su respuesta le refirió al hoy </w:t>
      </w:r>
      <w:r w:rsidR="00D462DB" w:rsidRPr="00E06A12">
        <w:rPr>
          <w:rFonts w:ascii="Palatino Linotype" w:hAnsi="Palatino Linotype"/>
          <w:b/>
        </w:rPr>
        <w:t xml:space="preserve">RECURRENTE </w:t>
      </w:r>
      <w:r w:rsidR="00D462DB" w:rsidRPr="00E06A12">
        <w:rPr>
          <w:rFonts w:ascii="Palatino Linotype" w:hAnsi="Palatino Linotype"/>
        </w:rPr>
        <w:t>las áreas que pudieran contar con la misma, aunado a que pretendió reservar parte de la información solicitada.</w:t>
      </w:r>
    </w:p>
    <w:p w:rsidR="00D462DB" w:rsidRPr="00E06A12" w:rsidRDefault="00D462DB" w:rsidP="00D462DB">
      <w:pPr>
        <w:spacing w:before="240" w:after="240" w:line="360" w:lineRule="auto"/>
        <w:jc w:val="both"/>
        <w:rPr>
          <w:rFonts w:ascii="Palatino Linotype" w:hAnsi="Palatino Linotype"/>
        </w:rPr>
      </w:pPr>
      <w:r w:rsidRPr="00E06A12">
        <w:rPr>
          <w:rFonts w:ascii="Palatino Linotype" w:hAnsi="Palatino Linotype"/>
        </w:rPr>
        <w:t xml:space="preserve">En efecto, el hecho de que </w:t>
      </w:r>
      <w:r w:rsidRPr="00E06A12">
        <w:rPr>
          <w:rFonts w:ascii="Palatino Linotype" w:hAnsi="Palatino Linotype"/>
          <w:b/>
        </w:rPr>
        <w:t>EL SUJETO OBLIGADO</w:t>
      </w:r>
      <w:r w:rsidRPr="00E06A12">
        <w:rPr>
          <w:rFonts w:ascii="Palatino Linotype" w:hAnsi="Palatino Linotype"/>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 </w:t>
      </w:r>
    </w:p>
    <w:p w:rsidR="00D462DB" w:rsidRPr="00E06A12" w:rsidRDefault="00D462DB" w:rsidP="00D462DB">
      <w:pPr>
        <w:tabs>
          <w:tab w:val="left" w:pos="851"/>
          <w:tab w:val="left" w:pos="8505"/>
        </w:tabs>
        <w:ind w:left="851" w:right="902"/>
        <w:jc w:val="both"/>
        <w:rPr>
          <w:rFonts w:ascii="Palatino Linotype" w:hAnsi="Palatino Linotype" w:cs="Arial"/>
          <w:i/>
          <w:sz w:val="22"/>
          <w:szCs w:val="22"/>
        </w:rPr>
      </w:pPr>
      <w:r w:rsidRPr="00E06A12">
        <w:rPr>
          <w:rFonts w:ascii="Palatino Linotype" w:hAnsi="Palatino Linotype" w:cs="Arial"/>
          <w:i/>
          <w:sz w:val="22"/>
          <w:szCs w:val="22"/>
        </w:rPr>
        <w:t>“</w:t>
      </w:r>
      <w:r w:rsidRPr="00E06A12">
        <w:rPr>
          <w:rFonts w:ascii="Palatino Linotype" w:hAnsi="Palatino Linotype" w:cs="Arial"/>
          <w:b/>
          <w:i/>
          <w:sz w:val="22"/>
          <w:szCs w:val="22"/>
        </w:rPr>
        <w:t>Artículo 12.</w:t>
      </w:r>
      <w:r w:rsidRPr="00E06A12">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 </w:t>
      </w:r>
    </w:p>
    <w:p w:rsidR="00632AB0" w:rsidRPr="00E06A12" w:rsidRDefault="00632AB0" w:rsidP="00D462DB">
      <w:pPr>
        <w:ind w:left="851" w:right="902"/>
        <w:jc w:val="both"/>
        <w:rPr>
          <w:rFonts w:ascii="Palatino Linotype" w:hAnsi="Palatino Linotype" w:cs="Arial"/>
          <w:i/>
          <w:sz w:val="22"/>
          <w:szCs w:val="22"/>
        </w:rPr>
      </w:pPr>
    </w:p>
    <w:p w:rsidR="00D462DB" w:rsidRPr="00E06A12" w:rsidRDefault="00D462DB" w:rsidP="00D462DB">
      <w:pPr>
        <w:ind w:left="851" w:right="902"/>
        <w:jc w:val="both"/>
        <w:rPr>
          <w:rFonts w:ascii="Palatino Linotype" w:hAnsi="Palatino Linotype" w:cs="Arial"/>
          <w:i/>
          <w:sz w:val="22"/>
          <w:szCs w:val="22"/>
        </w:rPr>
      </w:pPr>
      <w:r w:rsidRPr="00E06A12">
        <w:rPr>
          <w:rFonts w:ascii="Palatino Linotype" w:hAnsi="Palatino Linotype" w:cs="Arial"/>
          <w:i/>
          <w:sz w:val="22"/>
          <w:szCs w:val="22"/>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r w:rsidR="00632AB0" w:rsidRPr="00E06A12">
        <w:rPr>
          <w:rFonts w:ascii="Palatino Linotype" w:hAnsi="Palatino Linotype" w:cs="Arial"/>
          <w:i/>
          <w:sz w:val="22"/>
          <w:szCs w:val="22"/>
        </w:rPr>
        <w:t>(Sic)</w:t>
      </w:r>
    </w:p>
    <w:p w:rsidR="00D462DB" w:rsidRPr="00E06A12" w:rsidRDefault="00D462DB" w:rsidP="00D462DB">
      <w:pPr>
        <w:spacing w:before="240" w:after="240" w:line="360" w:lineRule="auto"/>
        <w:jc w:val="both"/>
      </w:pPr>
      <w:r w:rsidRPr="00E06A12">
        <w:rPr>
          <w:rFonts w:ascii="Palatino Linotype" w:hAnsi="Palatino Linotype"/>
        </w:rPr>
        <w:lastRenderedPageBreak/>
        <w:t xml:space="preserve">Así, el estudio de la naturaleza jurídica de la información pública solicitada, tiene por objeto determinar si ésta la genera, posee o administra </w:t>
      </w:r>
      <w:r w:rsidRPr="00E06A12">
        <w:rPr>
          <w:rFonts w:ascii="Palatino Linotype" w:hAnsi="Palatino Linotype"/>
          <w:b/>
        </w:rPr>
        <w:t>EL SUJETO OBLIGADO</w:t>
      </w:r>
      <w:r w:rsidRPr="00E06A12">
        <w:rPr>
          <w:rFonts w:ascii="Palatino Linotype" w:hAnsi="Palatino Linotype"/>
        </w:rPr>
        <w:t>; sin embargo, en aquellos casos en que éste la asume, a nada práctico 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r w:rsidRPr="00E06A12">
        <w:t xml:space="preserve"> </w:t>
      </w:r>
    </w:p>
    <w:p w:rsidR="00632AB0" w:rsidRPr="00E06A12" w:rsidRDefault="00632AB0" w:rsidP="00632AB0">
      <w:pPr>
        <w:spacing w:before="100" w:beforeAutospacing="1" w:after="100" w:afterAutospacing="1" w:line="360" w:lineRule="auto"/>
        <w:jc w:val="both"/>
        <w:rPr>
          <w:rFonts w:ascii="Palatino Linotype" w:hAnsi="Palatino Linotype" w:cs="Arial"/>
        </w:rPr>
      </w:pPr>
      <w:r w:rsidRPr="00E06A12">
        <w:rPr>
          <w:rFonts w:ascii="Palatino Linotype" w:eastAsia="Calibri" w:hAnsi="Palatino Linotype" w:cs="Arial"/>
        </w:rPr>
        <w:t xml:space="preserve">Hecha la precisión anterior, conviene mencionar que el </w:t>
      </w:r>
      <w:r w:rsidRPr="00E06A12">
        <w:rPr>
          <w:rFonts w:ascii="Palatino Linotype" w:hAnsi="Palatino Linotype" w:cs="Arial"/>
        </w:rPr>
        <w:t>Titular de la Unidad de Transparencia del</w:t>
      </w:r>
      <w:r w:rsidRPr="00E06A12">
        <w:rPr>
          <w:rFonts w:ascii="Palatino Linotype" w:hAnsi="Palatino Linotype"/>
          <w:w w:val="110"/>
        </w:rPr>
        <w:t xml:space="preserve"> </w:t>
      </w:r>
      <w:r w:rsidRPr="00E06A12">
        <w:rPr>
          <w:rFonts w:ascii="Palatino Linotype" w:hAnsi="Palatino Linotype"/>
          <w:b/>
          <w:w w:val="110"/>
        </w:rPr>
        <w:t xml:space="preserve">SUJETO OBLIGADO </w:t>
      </w:r>
      <w:r w:rsidRPr="00E06A12">
        <w:rPr>
          <w:rFonts w:ascii="Palatino Linotype" w:hAnsi="Palatino Linotype" w:cs="Arial"/>
        </w:rPr>
        <w:t>acreditó haber dado cumplimiento al procedimiento señalado en el artículo 162 de la de la Ley de Transparencia y Acceso a la Información Pública del Estado de México y Municipios, al haber turnado la solicitud de información a la Directora de Administración; requerimiento de información que fue atendido por el Subdirector de Infraestructura de Salud; tal y como quedo plasmado en los Resultandos II y III de la presente resolución.</w:t>
      </w:r>
    </w:p>
    <w:p w:rsidR="00632AB0" w:rsidRPr="00E06A12" w:rsidRDefault="00632AB0" w:rsidP="00632AB0">
      <w:pPr>
        <w:pStyle w:val="Prrafodelista"/>
        <w:widowControl w:val="0"/>
        <w:autoSpaceDE w:val="0"/>
        <w:autoSpaceDN w:val="0"/>
        <w:adjustRightInd w:val="0"/>
        <w:spacing w:before="120" w:after="120" w:line="360" w:lineRule="auto"/>
        <w:ind w:left="0"/>
        <w:jc w:val="both"/>
        <w:rPr>
          <w:rFonts w:ascii="Palatino Linotype" w:hAnsi="Palatino Linotype" w:cs="Arial"/>
        </w:rPr>
      </w:pPr>
      <w:r w:rsidRPr="00E06A12">
        <w:rPr>
          <w:rFonts w:ascii="Palatino Linotype" w:hAnsi="Palatino Linotype" w:cs="Bookman Old Style,Bold"/>
          <w:bCs/>
        </w:rPr>
        <w:t xml:space="preserve">En consecuencia, es importante </w:t>
      </w:r>
      <w:r w:rsidRPr="00E06A12">
        <w:rPr>
          <w:rFonts w:ascii="Palatino Linotype" w:hAnsi="Palatino Linotype" w:cs="Arial"/>
        </w:rPr>
        <w:t xml:space="preserve">determinar en quién recae la figura de los Servidores Públicos Habilitados competentes, los cuales son los encargados dentro de las diversas unidades administrativas o áreas de los Sujeto Obligados, de apoyar, gestionar y entregar la información o datos personales que se ubiquen en la misma, a sus respectivas Unidades de Transparencia, en términos de lo dispuesto en los artículos </w:t>
      </w:r>
      <w:r w:rsidRPr="00E06A12">
        <w:rPr>
          <w:rFonts w:ascii="Palatino Linotype" w:hAnsi="Palatino Linotype" w:cs="Arial"/>
          <w:lang w:val="es-ES_tradnl"/>
        </w:rPr>
        <w:t>3 fracción XXXIX, 50, 51, 53 y 59 fracciones I, II y III, de la Ley de la materia, mismos que se transcriben a continuación:</w:t>
      </w:r>
    </w:p>
    <w:p w:rsidR="00632AB0" w:rsidRPr="00E06A12" w:rsidRDefault="00632AB0" w:rsidP="00632AB0">
      <w:pPr>
        <w:ind w:left="567" w:right="616"/>
        <w:jc w:val="both"/>
        <w:rPr>
          <w:rFonts w:ascii="Palatino Linotype" w:hAnsi="Palatino Linotype" w:cs="Arial"/>
          <w:i/>
          <w:sz w:val="22"/>
          <w:szCs w:val="22"/>
        </w:rPr>
      </w:pPr>
      <w:r w:rsidRPr="00E06A12">
        <w:rPr>
          <w:rFonts w:ascii="Palatino Linotype" w:hAnsi="Palatino Linotype" w:cs="Arial"/>
          <w:i/>
          <w:sz w:val="22"/>
          <w:szCs w:val="22"/>
        </w:rPr>
        <w:t>“</w:t>
      </w:r>
      <w:r w:rsidRPr="00E06A12">
        <w:rPr>
          <w:rFonts w:ascii="Palatino Linotype" w:hAnsi="Palatino Linotype" w:cs="Arial"/>
          <w:b/>
          <w:i/>
          <w:sz w:val="22"/>
          <w:szCs w:val="22"/>
        </w:rPr>
        <w:t>Artículo 3</w:t>
      </w:r>
      <w:r w:rsidRPr="00E06A12">
        <w:rPr>
          <w:rFonts w:ascii="Palatino Linotype" w:hAnsi="Palatino Linotype" w:cs="Arial"/>
          <w:i/>
          <w:sz w:val="22"/>
          <w:szCs w:val="22"/>
        </w:rPr>
        <w:t xml:space="preserve">. </w:t>
      </w:r>
      <w:r w:rsidRPr="00E06A12">
        <w:rPr>
          <w:rFonts w:ascii="Palatino Linotype" w:hAnsi="Palatino Linotype" w:cs="Arial"/>
          <w:b/>
          <w:i/>
          <w:sz w:val="22"/>
          <w:szCs w:val="22"/>
          <w:u w:val="single"/>
        </w:rPr>
        <w:t>Para los efectos de la presente Ley se entenderá por</w:t>
      </w:r>
      <w:r w:rsidRPr="00E06A12">
        <w:rPr>
          <w:rFonts w:ascii="Palatino Linotype" w:hAnsi="Palatino Linotype" w:cs="Arial"/>
          <w:i/>
          <w:sz w:val="22"/>
          <w:szCs w:val="22"/>
        </w:rPr>
        <w:t xml:space="preserve">: </w:t>
      </w:r>
    </w:p>
    <w:p w:rsidR="00632AB0" w:rsidRPr="00E06A12" w:rsidRDefault="00632AB0" w:rsidP="00632AB0">
      <w:pPr>
        <w:ind w:left="567" w:right="616"/>
        <w:jc w:val="both"/>
        <w:rPr>
          <w:rFonts w:ascii="Palatino Linotype" w:hAnsi="Palatino Linotype" w:cs="Arial"/>
          <w:i/>
          <w:sz w:val="22"/>
          <w:szCs w:val="22"/>
        </w:rPr>
      </w:pPr>
      <w:r w:rsidRPr="00E06A12">
        <w:rPr>
          <w:rFonts w:ascii="Palatino Linotype" w:hAnsi="Palatino Linotype" w:cs="Arial"/>
          <w:b/>
          <w:i/>
          <w:sz w:val="22"/>
          <w:szCs w:val="22"/>
        </w:rPr>
        <w:lastRenderedPageBreak/>
        <w:t>XXXIX</w:t>
      </w:r>
      <w:r w:rsidRPr="00E06A12">
        <w:rPr>
          <w:rFonts w:ascii="Palatino Linotype" w:hAnsi="Palatino Linotype" w:cs="Arial"/>
          <w:i/>
          <w:sz w:val="22"/>
          <w:szCs w:val="22"/>
        </w:rPr>
        <w:t xml:space="preserve">. </w:t>
      </w:r>
      <w:r w:rsidRPr="00E06A12">
        <w:rPr>
          <w:rFonts w:ascii="Palatino Linotype" w:hAnsi="Palatino Linotype" w:cs="Arial"/>
          <w:b/>
          <w:i/>
          <w:sz w:val="22"/>
          <w:szCs w:val="22"/>
          <w:u w:val="single"/>
        </w:rPr>
        <w:t>Servidor público habilitado</w:t>
      </w:r>
      <w:r w:rsidRPr="00E06A12">
        <w:rPr>
          <w:rFonts w:ascii="Palatino Linotype" w:hAnsi="Palatino Linotype" w:cs="Arial"/>
          <w:i/>
          <w:sz w:val="22"/>
          <w:szCs w:val="22"/>
        </w:rPr>
        <w:t>: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rsidR="00632AB0" w:rsidRPr="00E06A12" w:rsidRDefault="00632AB0" w:rsidP="00632AB0">
      <w:pPr>
        <w:ind w:left="567" w:right="616"/>
        <w:jc w:val="both"/>
        <w:rPr>
          <w:rFonts w:ascii="Palatino Linotype" w:hAnsi="Palatino Linotype" w:cs="Arial"/>
          <w:i/>
          <w:sz w:val="22"/>
          <w:szCs w:val="22"/>
        </w:rPr>
      </w:pPr>
      <w:r w:rsidRPr="00E06A12">
        <w:rPr>
          <w:rFonts w:ascii="Palatino Linotype" w:hAnsi="Palatino Linotype" w:cs="Arial"/>
          <w:i/>
          <w:sz w:val="22"/>
          <w:szCs w:val="22"/>
        </w:rPr>
        <w:t>…</w:t>
      </w:r>
    </w:p>
    <w:p w:rsidR="00632AB0" w:rsidRPr="00E06A12" w:rsidRDefault="00632AB0" w:rsidP="00632AB0">
      <w:pPr>
        <w:ind w:left="567" w:right="618"/>
        <w:jc w:val="both"/>
        <w:rPr>
          <w:rFonts w:ascii="Palatino Linotype" w:hAnsi="Palatino Linotype"/>
          <w:i/>
          <w:sz w:val="22"/>
          <w:szCs w:val="22"/>
        </w:rPr>
      </w:pPr>
      <w:r w:rsidRPr="00E06A12">
        <w:rPr>
          <w:rFonts w:ascii="Palatino Linotype" w:hAnsi="Palatino Linotype"/>
          <w:b/>
          <w:i/>
          <w:sz w:val="22"/>
          <w:szCs w:val="22"/>
        </w:rPr>
        <w:t>Artículo 50.</w:t>
      </w:r>
      <w:r w:rsidRPr="00E06A12">
        <w:rPr>
          <w:rFonts w:ascii="Palatino Linotype" w:hAnsi="Palatino Linotype"/>
          <w:i/>
          <w:sz w:val="22"/>
          <w:szCs w:val="22"/>
        </w:rPr>
        <w:t xml:space="preserve"> Los sujetos obligados contarán con un área responsable para la atención de las solicitudes de información, a la que se le denominará Unidad de Transparencia.</w:t>
      </w:r>
    </w:p>
    <w:p w:rsidR="00632AB0" w:rsidRPr="00E06A12" w:rsidRDefault="00632AB0" w:rsidP="00632AB0">
      <w:pPr>
        <w:ind w:left="567" w:right="618"/>
        <w:jc w:val="both"/>
        <w:rPr>
          <w:rFonts w:ascii="Palatino Linotype" w:hAnsi="Palatino Linotype"/>
          <w:i/>
          <w:sz w:val="22"/>
          <w:szCs w:val="22"/>
        </w:rPr>
      </w:pPr>
      <w:r w:rsidRPr="00E06A12">
        <w:rPr>
          <w:rFonts w:ascii="Palatino Linotype" w:hAnsi="Palatino Linotype"/>
          <w:b/>
          <w:i/>
          <w:sz w:val="22"/>
          <w:szCs w:val="22"/>
        </w:rPr>
        <w:t>Artículo 51</w:t>
      </w:r>
      <w:r w:rsidRPr="00E06A12">
        <w:rPr>
          <w:rFonts w:ascii="Palatino Linotype" w:hAnsi="Palatino Linotype"/>
          <w:i/>
          <w:sz w:val="22"/>
          <w:szCs w:val="22"/>
        </w:rPr>
        <w:t>. Los sujetos obligados designaran a un responsable para atender la Unidad de Transparencia, quien fungirá como enlace entre éstos y los solicitantes. Dicha Unidad será la encargada de tramitar internamente la solicitud de información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rsidR="00632AB0" w:rsidRPr="00E06A12" w:rsidRDefault="00632AB0" w:rsidP="00632AB0">
      <w:pPr>
        <w:ind w:left="567" w:right="618"/>
        <w:jc w:val="both"/>
        <w:rPr>
          <w:rFonts w:ascii="Palatino Linotype" w:hAnsi="Palatino Linotype"/>
          <w:i/>
          <w:sz w:val="22"/>
          <w:szCs w:val="22"/>
        </w:rPr>
      </w:pPr>
      <w:r w:rsidRPr="00E06A12">
        <w:rPr>
          <w:rFonts w:ascii="Palatino Linotype" w:hAnsi="Palatino Linotype"/>
          <w:b/>
          <w:i/>
          <w:sz w:val="22"/>
          <w:szCs w:val="22"/>
        </w:rPr>
        <w:t>Artículo 53</w:t>
      </w:r>
      <w:r w:rsidRPr="00E06A12">
        <w:rPr>
          <w:rFonts w:ascii="Palatino Linotype" w:hAnsi="Palatino Linotype"/>
          <w:i/>
          <w:sz w:val="22"/>
          <w:szCs w:val="22"/>
        </w:rPr>
        <w:t>. Las Unidades de Transparencia tendrán las siguientes funciones:</w:t>
      </w:r>
    </w:p>
    <w:p w:rsidR="00632AB0" w:rsidRPr="00E06A12" w:rsidRDefault="00632AB0" w:rsidP="00632AB0">
      <w:pPr>
        <w:ind w:left="567" w:right="618"/>
        <w:jc w:val="both"/>
        <w:rPr>
          <w:rFonts w:ascii="Palatino Linotype" w:hAnsi="Palatino Linotype"/>
          <w:i/>
          <w:sz w:val="22"/>
          <w:szCs w:val="22"/>
        </w:rPr>
      </w:pPr>
      <w:r w:rsidRPr="00E06A12">
        <w:rPr>
          <w:rFonts w:ascii="Palatino Linotype" w:hAnsi="Palatino Linotype"/>
          <w:i/>
          <w:sz w:val="22"/>
          <w:szCs w:val="22"/>
        </w:rPr>
        <w:t>I.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w:t>
      </w:r>
    </w:p>
    <w:p w:rsidR="00632AB0" w:rsidRPr="00E06A12" w:rsidRDefault="00632AB0" w:rsidP="00632AB0">
      <w:pPr>
        <w:ind w:left="567" w:right="618"/>
        <w:jc w:val="both"/>
        <w:rPr>
          <w:rFonts w:ascii="Palatino Linotype" w:hAnsi="Palatino Linotype"/>
          <w:b/>
          <w:i/>
          <w:sz w:val="22"/>
          <w:szCs w:val="22"/>
        </w:rPr>
      </w:pPr>
      <w:r w:rsidRPr="00E06A12">
        <w:rPr>
          <w:rFonts w:ascii="Palatino Linotype" w:hAnsi="Palatino Linotype"/>
          <w:b/>
          <w:i/>
          <w:sz w:val="22"/>
          <w:szCs w:val="22"/>
        </w:rPr>
        <w:t xml:space="preserve">II. Recibir, </w:t>
      </w:r>
      <w:r w:rsidRPr="00E06A12">
        <w:rPr>
          <w:rFonts w:ascii="Palatino Linotype" w:hAnsi="Palatino Linotype"/>
          <w:b/>
          <w:i/>
          <w:sz w:val="22"/>
          <w:szCs w:val="22"/>
          <w:u w:val="single"/>
        </w:rPr>
        <w:t>tramitar</w:t>
      </w:r>
      <w:r w:rsidRPr="00E06A12">
        <w:rPr>
          <w:rFonts w:ascii="Palatino Linotype" w:hAnsi="Palatino Linotype"/>
          <w:b/>
          <w:i/>
          <w:sz w:val="22"/>
          <w:szCs w:val="22"/>
        </w:rPr>
        <w:t xml:space="preserve"> y dar respuesta a las solicitudes de acceso a la información;</w:t>
      </w:r>
    </w:p>
    <w:p w:rsidR="00632AB0" w:rsidRPr="00E06A12" w:rsidRDefault="00632AB0" w:rsidP="00632AB0">
      <w:pPr>
        <w:ind w:left="567" w:right="618"/>
        <w:jc w:val="both"/>
        <w:rPr>
          <w:rFonts w:ascii="Palatino Linotype" w:hAnsi="Palatino Linotype"/>
          <w:i/>
          <w:sz w:val="22"/>
          <w:szCs w:val="22"/>
        </w:rPr>
      </w:pPr>
      <w:r w:rsidRPr="00E06A12">
        <w:rPr>
          <w:rFonts w:ascii="Palatino Linotype" w:hAnsi="Palatino Linotype"/>
          <w:i/>
          <w:sz w:val="22"/>
          <w:szCs w:val="22"/>
        </w:rPr>
        <w:t>III. Auxiliar a los particulares en la elaboración de solicitudes de acceso a la información y, en su caso, orientarlos sobre los sujetos obligados competentes conforme a la normatividad aplicable;</w:t>
      </w:r>
    </w:p>
    <w:p w:rsidR="00632AB0" w:rsidRPr="00E06A12" w:rsidRDefault="00632AB0" w:rsidP="00632AB0">
      <w:pPr>
        <w:ind w:left="567" w:right="618"/>
        <w:jc w:val="both"/>
        <w:rPr>
          <w:rFonts w:ascii="Palatino Linotype" w:hAnsi="Palatino Linotype"/>
          <w:i/>
          <w:sz w:val="22"/>
          <w:szCs w:val="22"/>
        </w:rPr>
      </w:pPr>
      <w:r w:rsidRPr="00E06A12">
        <w:rPr>
          <w:rFonts w:ascii="Palatino Linotype" w:hAnsi="Palatino Linotype"/>
          <w:i/>
          <w:sz w:val="22"/>
          <w:szCs w:val="22"/>
        </w:rPr>
        <w:t>IV. Realizar, con efectividad, los trámites internos necesarios para la atención de las solicitudes de acceso a la información;</w:t>
      </w:r>
    </w:p>
    <w:p w:rsidR="00632AB0" w:rsidRPr="00E06A12" w:rsidRDefault="00632AB0" w:rsidP="00632AB0">
      <w:pPr>
        <w:ind w:left="567" w:right="618"/>
        <w:jc w:val="both"/>
        <w:rPr>
          <w:rFonts w:ascii="Palatino Linotype" w:hAnsi="Palatino Linotype"/>
          <w:i/>
          <w:sz w:val="22"/>
          <w:szCs w:val="22"/>
        </w:rPr>
      </w:pPr>
      <w:r w:rsidRPr="00E06A12">
        <w:rPr>
          <w:rFonts w:ascii="Palatino Linotype" w:hAnsi="Palatino Linotype"/>
          <w:i/>
          <w:sz w:val="22"/>
          <w:szCs w:val="22"/>
        </w:rPr>
        <w:t>V. Entregar, en su caso, a los particulares la información solicitada;</w:t>
      </w:r>
    </w:p>
    <w:p w:rsidR="00632AB0" w:rsidRPr="00E06A12" w:rsidRDefault="00632AB0" w:rsidP="00632AB0">
      <w:pPr>
        <w:ind w:left="567" w:right="618"/>
        <w:jc w:val="both"/>
        <w:rPr>
          <w:rFonts w:ascii="Palatino Linotype" w:hAnsi="Palatino Linotype"/>
          <w:i/>
          <w:sz w:val="22"/>
          <w:szCs w:val="22"/>
        </w:rPr>
      </w:pPr>
      <w:r w:rsidRPr="00E06A12">
        <w:rPr>
          <w:rFonts w:ascii="Palatino Linotype" w:hAnsi="Palatino Linotype"/>
          <w:i/>
          <w:sz w:val="22"/>
          <w:szCs w:val="22"/>
        </w:rPr>
        <w:t>VI. Efectuar las notificaciones a los solicitantes;</w:t>
      </w:r>
    </w:p>
    <w:p w:rsidR="00632AB0" w:rsidRPr="00E06A12" w:rsidRDefault="00632AB0" w:rsidP="00632AB0">
      <w:pPr>
        <w:ind w:left="567" w:right="618"/>
        <w:jc w:val="both"/>
        <w:rPr>
          <w:rFonts w:ascii="Palatino Linotype" w:hAnsi="Palatino Linotype"/>
          <w:i/>
          <w:sz w:val="22"/>
          <w:szCs w:val="22"/>
        </w:rPr>
      </w:pPr>
      <w:r w:rsidRPr="00E06A12">
        <w:rPr>
          <w:rFonts w:ascii="Palatino Linotype" w:hAnsi="Palatino Linotype"/>
          <w:i/>
          <w:sz w:val="22"/>
          <w:szCs w:val="22"/>
        </w:rPr>
        <w:t>VII. Proponer al Comité de Transparencia, los procedimientos internos que aseguren la mayor eficiencia en la gestión de las solicitudes de acceso a la información, conforme a la normatividad aplicable;</w:t>
      </w:r>
    </w:p>
    <w:p w:rsidR="00632AB0" w:rsidRPr="00E06A12" w:rsidRDefault="00632AB0" w:rsidP="00632AB0">
      <w:pPr>
        <w:ind w:left="567" w:right="618"/>
        <w:jc w:val="both"/>
        <w:rPr>
          <w:rFonts w:ascii="Palatino Linotype" w:hAnsi="Palatino Linotype"/>
          <w:i/>
          <w:sz w:val="22"/>
          <w:szCs w:val="22"/>
        </w:rPr>
      </w:pPr>
      <w:r w:rsidRPr="00E06A12">
        <w:rPr>
          <w:rFonts w:ascii="Palatino Linotype" w:hAnsi="Palatino Linotype"/>
          <w:i/>
          <w:sz w:val="22"/>
          <w:szCs w:val="22"/>
        </w:rPr>
        <w:t>VIII. Proponer a quien preside el Comité de Transparencia, personal habilitado que sea necesario para recibir y dar trámite a las solicitudes de acceso a la información;</w:t>
      </w:r>
    </w:p>
    <w:p w:rsidR="00632AB0" w:rsidRPr="00E06A12" w:rsidRDefault="00632AB0" w:rsidP="00632AB0">
      <w:pPr>
        <w:ind w:left="567" w:right="618"/>
        <w:jc w:val="both"/>
        <w:rPr>
          <w:rFonts w:ascii="Palatino Linotype" w:hAnsi="Palatino Linotype"/>
          <w:i/>
          <w:sz w:val="22"/>
          <w:szCs w:val="22"/>
        </w:rPr>
      </w:pPr>
      <w:r w:rsidRPr="00E06A12">
        <w:rPr>
          <w:rFonts w:ascii="Palatino Linotype" w:hAnsi="Palatino Linotype"/>
          <w:i/>
          <w:sz w:val="22"/>
          <w:szCs w:val="22"/>
        </w:rPr>
        <w:t>IX. Llevar un registro de las solicitudes de acceso a la información, sus respuestas, resultados, costos de reproducción y envío, resolución a los recursos de revisión que se hayan emitido en contra de sus respuestas y del cumplimiento de las mismas;</w:t>
      </w:r>
    </w:p>
    <w:p w:rsidR="00632AB0" w:rsidRPr="00E06A12" w:rsidRDefault="00632AB0" w:rsidP="00632AB0">
      <w:pPr>
        <w:ind w:left="567" w:right="618"/>
        <w:jc w:val="both"/>
        <w:rPr>
          <w:rFonts w:ascii="Palatino Linotype" w:hAnsi="Palatino Linotype"/>
          <w:i/>
          <w:sz w:val="22"/>
          <w:szCs w:val="22"/>
        </w:rPr>
      </w:pPr>
      <w:r w:rsidRPr="00E06A12">
        <w:rPr>
          <w:rFonts w:ascii="Palatino Linotype" w:hAnsi="Palatino Linotype"/>
          <w:i/>
          <w:sz w:val="22"/>
          <w:szCs w:val="22"/>
        </w:rPr>
        <w:t>X. Presentar ante el Comité, el proyecto de clasificación de información;</w:t>
      </w:r>
    </w:p>
    <w:p w:rsidR="00632AB0" w:rsidRPr="00E06A12" w:rsidRDefault="00632AB0" w:rsidP="00632AB0">
      <w:pPr>
        <w:ind w:left="567" w:right="618"/>
        <w:jc w:val="both"/>
        <w:rPr>
          <w:rFonts w:ascii="Palatino Linotype" w:hAnsi="Palatino Linotype"/>
          <w:i/>
          <w:sz w:val="22"/>
          <w:szCs w:val="22"/>
        </w:rPr>
      </w:pPr>
      <w:r w:rsidRPr="00E06A12">
        <w:rPr>
          <w:rFonts w:ascii="Palatino Linotype" w:hAnsi="Palatino Linotype"/>
          <w:i/>
          <w:sz w:val="22"/>
          <w:szCs w:val="22"/>
        </w:rPr>
        <w:t>XI. Promover e implementar políticas de transparencia proactiva procurando su accesibilidad;</w:t>
      </w:r>
    </w:p>
    <w:p w:rsidR="00632AB0" w:rsidRPr="00E06A12" w:rsidRDefault="00632AB0" w:rsidP="00632AB0">
      <w:pPr>
        <w:ind w:left="567" w:right="618"/>
        <w:jc w:val="both"/>
        <w:rPr>
          <w:rFonts w:ascii="Palatino Linotype" w:hAnsi="Palatino Linotype"/>
          <w:i/>
          <w:sz w:val="22"/>
          <w:szCs w:val="22"/>
        </w:rPr>
      </w:pPr>
      <w:r w:rsidRPr="00E06A12">
        <w:rPr>
          <w:rFonts w:ascii="Palatino Linotype" w:hAnsi="Palatino Linotype"/>
          <w:i/>
          <w:sz w:val="22"/>
          <w:szCs w:val="22"/>
        </w:rPr>
        <w:lastRenderedPageBreak/>
        <w:t>XII. Fomentar la transparencia y accesibilidad al interior del sujeto obligado;</w:t>
      </w:r>
    </w:p>
    <w:p w:rsidR="00632AB0" w:rsidRPr="00E06A12" w:rsidRDefault="00632AB0" w:rsidP="00632AB0">
      <w:pPr>
        <w:ind w:left="567" w:right="618"/>
        <w:jc w:val="both"/>
        <w:rPr>
          <w:rFonts w:ascii="Palatino Linotype" w:hAnsi="Palatino Linotype"/>
          <w:i/>
          <w:sz w:val="22"/>
          <w:szCs w:val="22"/>
        </w:rPr>
      </w:pPr>
      <w:r w:rsidRPr="00E06A12">
        <w:rPr>
          <w:rFonts w:ascii="Palatino Linotype" w:hAnsi="Palatino Linotype"/>
          <w:i/>
          <w:sz w:val="22"/>
          <w:szCs w:val="22"/>
        </w:rPr>
        <w:t>XIII. Hacer del conocimiento de la instancia competente la probable responsabilidad por el incumplimiento de las obligaciones previstas en la presente Ley; y</w:t>
      </w:r>
    </w:p>
    <w:p w:rsidR="00632AB0" w:rsidRPr="00E06A12" w:rsidRDefault="00632AB0" w:rsidP="00632AB0">
      <w:pPr>
        <w:ind w:left="567" w:right="618"/>
        <w:jc w:val="both"/>
        <w:rPr>
          <w:rFonts w:ascii="Palatino Linotype" w:hAnsi="Palatino Linotype"/>
          <w:i/>
          <w:sz w:val="22"/>
          <w:szCs w:val="22"/>
        </w:rPr>
      </w:pPr>
      <w:r w:rsidRPr="00E06A12">
        <w:rPr>
          <w:rFonts w:ascii="Palatino Linotype" w:hAnsi="Palatino Linotype"/>
          <w:i/>
          <w:sz w:val="22"/>
          <w:szCs w:val="22"/>
        </w:rPr>
        <w:t>XIV. Las demás que resulten necesarias para facilitar el acceso a la información y aquellas que se desprenden de la presente Ley y demás disposiciones jurídicas aplicables.</w:t>
      </w:r>
    </w:p>
    <w:p w:rsidR="00632AB0" w:rsidRPr="00E06A12" w:rsidRDefault="00632AB0" w:rsidP="00632AB0">
      <w:pPr>
        <w:ind w:left="567" w:right="618"/>
        <w:jc w:val="both"/>
        <w:rPr>
          <w:rFonts w:ascii="Palatino Linotype" w:hAnsi="Palatino Linotype"/>
          <w:i/>
          <w:sz w:val="22"/>
          <w:szCs w:val="22"/>
        </w:rPr>
      </w:pPr>
      <w:r w:rsidRPr="00E06A12">
        <w:rPr>
          <w:rFonts w:ascii="Palatino Linotype" w:hAnsi="Palatino Linotype"/>
          <w:i/>
          <w:sz w:val="22"/>
          <w:szCs w:val="22"/>
        </w:rPr>
        <w:t>Los sujetos obligados promoverán acuerdos con instituciones públicas especializadas que pudieran auxiliarse a entregar las respuestas a solicitudes de información, en la lengua indígena, braille o cualquier formato accesible correspondiente, en forma más eficiente.</w:t>
      </w:r>
    </w:p>
    <w:p w:rsidR="00632AB0" w:rsidRPr="00E06A12" w:rsidRDefault="00632AB0" w:rsidP="00632AB0">
      <w:pPr>
        <w:ind w:left="567" w:right="618"/>
        <w:jc w:val="both"/>
        <w:rPr>
          <w:rFonts w:ascii="Palatino Linotype" w:hAnsi="Palatino Linotype"/>
          <w:i/>
          <w:sz w:val="22"/>
          <w:szCs w:val="22"/>
        </w:rPr>
      </w:pPr>
      <w:r w:rsidRPr="00E06A12">
        <w:rPr>
          <w:rFonts w:ascii="Palatino Linotype" w:hAnsi="Palatino Linotype"/>
          <w:i/>
          <w:sz w:val="22"/>
          <w:szCs w:val="22"/>
        </w:rPr>
        <w:t>Los sujetos obligados deberán implementar a través de las unidades de transparencia, progresivamente y conforme a sus previsiones, las medidas pertinentes para asegurar que el entorno físico de las instalaciones cuente con los ajustes razonables, con el objeto de proporcionar adecuada accesibilidad que otorgue las facilidades necesarias, así como establecer procedimientos para brindar asesoría y atención a las personas con discapacidad, a fin de que puedan consultar los sistemas que integran la Plataforma Nacional de Transparencia, presentar solicitudes de acceso a la información y facilitar su gestión e interponer los recursos que las leyes establezcan.</w:t>
      </w:r>
    </w:p>
    <w:p w:rsidR="00632AB0" w:rsidRPr="00E06A12" w:rsidRDefault="00632AB0" w:rsidP="00632AB0">
      <w:pPr>
        <w:ind w:left="567" w:right="616"/>
        <w:jc w:val="both"/>
        <w:rPr>
          <w:rFonts w:ascii="Palatino Linotype" w:hAnsi="Palatino Linotype" w:cs="Arial"/>
          <w:i/>
          <w:sz w:val="22"/>
          <w:szCs w:val="22"/>
        </w:rPr>
      </w:pPr>
      <w:r w:rsidRPr="00E06A12">
        <w:rPr>
          <w:rFonts w:ascii="Palatino Linotype" w:hAnsi="Palatino Linotype" w:cs="Arial"/>
          <w:b/>
          <w:i/>
          <w:sz w:val="22"/>
          <w:szCs w:val="22"/>
        </w:rPr>
        <w:t>Artículo 59</w:t>
      </w:r>
      <w:r w:rsidRPr="00E06A12">
        <w:rPr>
          <w:rFonts w:ascii="Palatino Linotype" w:hAnsi="Palatino Linotype" w:cs="Arial"/>
          <w:i/>
          <w:sz w:val="22"/>
          <w:szCs w:val="22"/>
        </w:rPr>
        <w:t xml:space="preserve">. </w:t>
      </w:r>
      <w:r w:rsidRPr="00E06A12">
        <w:rPr>
          <w:rFonts w:ascii="Palatino Linotype" w:hAnsi="Palatino Linotype" w:cs="Arial"/>
          <w:b/>
          <w:i/>
          <w:sz w:val="22"/>
          <w:szCs w:val="22"/>
          <w:u w:val="single"/>
        </w:rPr>
        <w:t>Los servidores públicos habilitados tendrán las funciones siguientes</w:t>
      </w:r>
      <w:r w:rsidRPr="00E06A12">
        <w:rPr>
          <w:rFonts w:ascii="Palatino Linotype" w:hAnsi="Palatino Linotype" w:cs="Arial"/>
          <w:i/>
          <w:sz w:val="22"/>
          <w:szCs w:val="22"/>
        </w:rPr>
        <w:t xml:space="preserve">: </w:t>
      </w:r>
    </w:p>
    <w:p w:rsidR="00632AB0" w:rsidRPr="00E06A12" w:rsidRDefault="00632AB0" w:rsidP="00632AB0">
      <w:pPr>
        <w:ind w:left="567" w:right="616"/>
        <w:jc w:val="both"/>
        <w:rPr>
          <w:rFonts w:ascii="Palatino Linotype" w:hAnsi="Palatino Linotype" w:cs="Arial"/>
          <w:i/>
          <w:sz w:val="22"/>
          <w:szCs w:val="22"/>
        </w:rPr>
      </w:pPr>
      <w:r w:rsidRPr="00E06A12">
        <w:rPr>
          <w:rFonts w:ascii="Palatino Linotype" w:hAnsi="Palatino Linotype" w:cs="Arial"/>
          <w:b/>
          <w:i/>
          <w:sz w:val="22"/>
          <w:szCs w:val="22"/>
        </w:rPr>
        <w:t xml:space="preserve">I. </w:t>
      </w:r>
      <w:r w:rsidRPr="00E06A12">
        <w:rPr>
          <w:rFonts w:ascii="Palatino Linotype" w:hAnsi="Palatino Linotype" w:cs="Arial"/>
          <w:b/>
          <w:i/>
          <w:sz w:val="22"/>
          <w:szCs w:val="22"/>
          <w:u w:val="single"/>
        </w:rPr>
        <w:t>Localizar la información que le solicite la Unidad de Transparencia</w:t>
      </w:r>
      <w:r w:rsidRPr="00E06A12">
        <w:rPr>
          <w:rFonts w:ascii="Palatino Linotype" w:hAnsi="Palatino Linotype" w:cs="Arial"/>
          <w:i/>
          <w:sz w:val="22"/>
          <w:szCs w:val="22"/>
        </w:rPr>
        <w:t xml:space="preserve">; </w:t>
      </w:r>
    </w:p>
    <w:p w:rsidR="00632AB0" w:rsidRPr="00E06A12" w:rsidRDefault="00632AB0" w:rsidP="00632AB0">
      <w:pPr>
        <w:ind w:left="567" w:right="616"/>
        <w:jc w:val="both"/>
        <w:rPr>
          <w:rFonts w:ascii="Palatino Linotype" w:hAnsi="Palatino Linotype" w:cs="Arial"/>
          <w:b/>
          <w:i/>
          <w:sz w:val="22"/>
          <w:szCs w:val="22"/>
        </w:rPr>
      </w:pPr>
      <w:r w:rsidRPr="00E06A12">
        <w:rPr>
          <w:rFonts w:ascii="Palatino Linotype" w:hAnsi="Palatino Linotype" w:cs="Arial"/>
          <w:b/>
          <w:i/>
          <w:sz w:val="22"/>
          <w:szCs w:val="22"/>
        </w:rPr>
        <w:t xml:space="preserve">II. </w:t>
      </w:r>
      <w:r w:rsidRPr="00E06A12">
        <w:rPr>
          <w:rFonts w:ascii="Palatino Linotype" w:hAnsi="Palatino Linotype" w:cs="Arial"/>
          <w:b/>
          <w:i/>
          <w:sz w:val="22"/>
          <w:szCs w:val="22"/>
          <w:u w:val="single"/>
        </w:rPr>
        <w:t>Proporcionar la información que obre en los archivos y que le sea solicitada por la Unidad de Transparencia</w:t>
      </w:r>
      <w:r w:rsidRPr="00E06A12">
        <w:rPr>
          <w:rFonts w:ascii="Palatino Linotype" w:hAnsi="Palatino Linotype" w:cs="Arial"/>
          <w:b/>
          <w:i/>
          <w:sz w:val="22"/>
          <w:szCs w:val="22"/>
        </w:rPr>
        <w:t xml:space="preserve">; </w:t>
      </w:r>
    </w:p>
    <w:p w:rsidR="00632AB0" w:rsidRPr="00E06A12" w:rsidRDefault="00632AB0" w:rsidP="00632AB0">
      <w:pPr>
        <w:ind w:left="567" w:right="616"/>
        <w:jc w:val="both"/>
        <w:rPr>
          <w:rFonts w:ascii="Palatino Linotype" w:hAnsi="Palatino Linotype" w:cs="Arial"/>
          <w:b/>
          <w:i/>
          <w:sz w:val="22"/>
          <w:szCs w:val="22"/>
        </w:rPr>
      </w:pPr>
      <w:r w:rsidRPr="00E06A12">
        <w:rPr>
          <w:rFonts w:ascii="Palatino Linotype" w:hAnsi="Palatino Linotype" w:cs="Arial"/>
          <w:b/>
          <w:i/>
          <w:sz w:val="22"/>
          <w:szCs w:val="22"/>
        </w:rPr>
        <w:t xml:space="preserve">III. </w:t>
      </w:r>
      <w:r w:rsidRPr="00E06A12">
        <w:rPr>
          <w:rFonts w:ascii="Palatino Linotype" w:hAnsi="Palatino Linotype" w:cs="Arial"/>
          <w:b/>
          <w:i/>
          <w:sz w:val="22"/>
          <w:szCs w:val="22"/>
          <w:u w:val="single"/>
        </w:rPr>
        <w:t>Apoyar a la Unidad de Transparencia en lo que esta le solicite para el cumplimiento de sus funciones</w:t>
      </w:r>
      <w:r w:rsidRPr="00E06A12">
        <w:rPr>
          <w:rFonts w:ascii="Palatino Linotype" w:hAnsi="Palatino Linotype" w:cs="Arial"/>
          <w:b/>
          <w:i/>
          <w:sz w:val="22"/>
          <w:szCs w:val="22"/>
        </w:rPr>
        <w:t xml:space="preserve">; </w:t>
      </w:r>
    </w:p>
    <w:p w:rsidR="00632AB0" w:rsidRPr="00E06A12" w:rsidRDefault="00632AB0" w:rsidP="00632AB0">
      <w:pPr>
        <w:ind w:left="567" w:right="616"/>
        <w:jc w:val="both"/>
        <w:rPr>
          <w:rFonts w:ascii="Palatino Linotype" w:hAnsi="Palatino Linotype" w:cs="Arial"/>
          <w:b/>
          <w:i/>
          <w:sz w:val="22"/>
          <w:szCs w:val="22"/>
        </w:rPr>
      </w:pPr>
      <w:r w:rsidRPr="00E06A12">
        <w:rPr>
          <w:rFonts w:ascii="Palatino Linotype" w:hAnsi="Palatino Linotype" w:cs="Arial"/>
          <w:b/>
          <w:i/>
          <w:sz w:val="22"/>
          <w:szCs w:val="22"/>
        </w:rPr>
        <w:t>…</w:t>
      </w:r>
      <w:r w:rsidRPr="00E06A12">
        <w:rPr>
          <w:rFonts w:ascii="Palatino Linotype" w:hAnsi="Palatino Linotype" w:cs="Arial"/>
          <w:i/>
          <w:sz w:val="22"/>
          <w:szCs w:val="22"/>
        </w:rPr>
        <w:t>”</w:t>
      </w:r>
    </w:p>
    <w:p w:rsidR="00632AB0" w:rsidRPr="00E06A12" w:rsidRDefault="00632AB0" w:rsidP="00632AB0">
      <w:pPr>
        <w:ind w:left="567" w:right="616"/>
        <w:jc w:val="both"/>
        <w:rPr>
          <w:rFonts w:ascii="Palatino Linotype" w:hAnsi="Palatino Linotype" w:cs="Arial"/>
          <w:sz w:val="22"/>
          <w:szCs w:val="22"/>
          <w:lang w:eastAsia="es-MX"/>
        </w:rPr>
      </w:pPr>
      <w:r w:rsidRPr="00E06A12">
        <w:rPr>
          <w:rFonts w:ascii="Palatino Linotype" w:hAnsi="Palatino Linotype" w:cs="Arial"/>
          <w:sz w:val="22"/>
          <w:szCs w:val="22"/>
          <w:lang w:eastAsia="es-MX"/>
        </w:rPr>
        <w:t>(Énfasis añadido)</w:t>
      </w:r>
    </w:p>
    <w:p w:rsidR="00632AB0" w:rsidRPr="00E06A12" w:rsidRDefault="00632AB0" w:rsidP="00632AB0">
      <w:pPr>
        <w:spacing w:before="240" w:after="240" w:line="360" w:lineRule="auto"/>
        <w:jc w:val="both"/>
        <w:rPr>
          <w:rFonts w:ascii="Palatino Linotype" w:eastAsia="Calibri" w:hAnsi="Palatino Linotype"/>
        </w:rPr>
      </w:pPr>
      <w:r w:rsidRPr="00E06A12">
        <w:rPr>
          <w:rFonts w:ascii="Palatino Linotype" w:eastAsia="Calibri" w:hAnsi="Palatino Linotype"/>
        </w:rPr>
        <w:t>De la normatividad en cita, se desprende que las Unidades de Transparencia, se erigen como el área responsable en cada Sujeto Obligado que tiene a su cargo la atención de las solicitudes de información que se realicen al amparo de la Ley. El responsable de dicha área funge como enlace entre el Sujeto Obligado y los solicitantes, y tiene bajo su responsabilidad el tramitar internamente la solicitud de información.</w:t>
      </w:r>
    </w:p>
    <w:p w:rsidR="00632AB0" w:rsidRPr="00E06A12" w:rsidRDefault="00632AB0" w:rsidP="00632AB0">
      <w:pPr>
        <w:spacing w:before="240" w:after="240" w:line="360" w:lineRule="auto"/>
        <w:jc w:val="both"/>
        <w:rPr>
          <w:rFonts w:ascii="Palatino Linotype" w:eastAsia="Calibri" w:hAnsi="Palatino Linotype"/>
        </w:rPr>
      </w:pPr>
      <w:r w:rsidRPr="00E06A12">
        <w:rPr>
          <w:rFonts w:ascii="Palatino Linotype" w:eastAsia="Calibri" w:hAnsi="Palatino Linotype"/>
        </w:rPr>
        <w:t xml:space="preserve">De tal manera que, si bien, el Titular de la Unidad de Transparencia no tiene bajo su resguardo el archivo que pudiese contener la documentación solicitada, sino que puede obrar en las distintas áreas que conforman la estructura del </w:t>
      </w:r>
      <w:r w:rsidRPr="00E06A12">
        <w:rPr>
          <w:rFonts w:ascii="Palatino Linotype" w:eastAsia="Calibri" w:hAnsi="Palatino Linotype"/>
          <w:b/>
        </w:rPr>
        <w:t>SUJETO OBLIGADO</w:t>
      </w:r>
      <w:r w:rsidRPr="00E06A12">
        <w:rPr>
          <w:rFonts w:ascii="Palatino Linotype" w:eastAsia="Calibri" w:hAnsi="Palatino Linotype"/>
        </w:rPr>
        <w:t xml:space="preserve">, es </w:t>
      </w:r>
      <w:r w:rsidRPr="00E06A12">
        <w:rPr>
          <w:rFonts w:ascii="Palatino Linotype" w:eastAsia="Calibri" w:hAnsi="Palatino Linotype"/>
        </w:rPr>
        <w:lastRenderedPageBreak/>
        <w:t>por ello que, debe turnar la solicitud al servidor público habilitado que tiene bajo su resguardo la misma. Los servidores públicos habilitados tienen como función, buscar, localizar y en su caso entregar la información solicitada.</w:t>
      </w:r>
    </w:p>
    <w:p w:rsidR="00632AB0" w:rsidRPr="00E06A12" w:rsidRDefault="00632AB0" w:rsidP="00632AB0">
      <w:pPr>
        <w:spacing w:before="240" w:after="240" w:line="360" w:lineRule="auto"/>
        <w:jc w:val="both"/>
        <w:rPr>
          <w:rFonts w:ascii="Palatino Linotype" w:eastAsia="Calibri" w:hAnsi="Palatino Linotype"/>
        </w:rPr>
      </w:pPr>
      <w:r w:rsidRPr="00E06A12">
        <w:rPr>
          <w:rFonts w:ascii="Palatino Linotype" w:eastAsia="Calibri" w:hAnsi="Palatino Linotype"/>
        </w:rPr>
        <w:t xml:space="preserve">Es por ello, que corresponde al Titular de la Unidad de Transparencia el garantizar que las solicitudes se turnen a todas las áreas competentes que puedan contar con la información, </w:t>
      </w:r>
      <w:r w:rsidRPr="00E06A12">
        <w:rPr>
          <w:rFonts w:ascii="Palatino Linotype" w:eastAsia="Calibri" w:hAnsi="Palatino Linotype"/>
          <w:b/>
        </w:rPr>
        <w:t>con el objeto de que se realice una búsqueda exhaustiva y razonable de la información solicitada</w:t>
      </w:r>
      <w:r w:rsidRPr="00E06A12">
        <w:rPr>
          <w:rFonts w:ascii="Palatino Linotype" w:eastAsia="Calibri" w:hAnsi="Palatino Linotype"/>
        </w:rPr>
        <w:t>.</w:t>
      </w:r>
    </w:p>
    <w:p w:rsidR="00632AB0" w:rsidRPr="00E06A12" w:rsidRDefault="00632AB0" w:rsidP="00632AB0">
      <w:pPr>
        <w:spacing w:before="100" w:beforeAutospacing="1" w:after="100" w:afterAutospacing="1" w:line="360" w:lineRule="auto"/>
        <w:jc w:val="both"/>
        <w:rPr>
          <w:rFonts w:ascii="Palatino Linotype" w:hAnsi="Palatino Linotype" w:cs="Arial"/>
          <w:b/>
        </w:rPr>
      </w:pPr>
      <w:r w:rsidRPr="00E06A12">
        <w:rPr>
          <w:rFonts w:ascii="Palatino Linotype" w:hAnsi="Palatino Linotype" w:cs="Arial"/>
        </w:rPr>
        <w:t xml:space="preserve">Así, respecto de la información solicitada, se advierte que la Titular de la Unidad de Transparencia del </w:t>
      </w:r>
      <w:r w:rsidRPr="00E06A12">
        <w:rPr>
          <w:rFonts w:ascii="Palatino Linotype" w:hAnsi="Palatino Linotype" w:cs="Arial"/>
          <w:b/>
        </w:rPr>
        <w:t>SUJETO OBLIGADO</w:t>
      </w:r>
      <w:r w:rsidRPr="00E06A12">
        <w:rPr>
          <w:rFonts w:ascii="Palatino Linotype" w:hAnsi="Palatino Linotype" w:cs="Arial"/>
        </w:rPr>
        <w:t xml:space="preserve">, en términos del artículo </w:t>
      </w:r>
      <w:r w:rsidRPr="00E06A12">
        <w:rPr>
          <w:rFonts w:ascii="Palatino Linotype" w:hAnsi="Palatino Linotype" w:cs="Arial"/>
          <w:lang w:val="es-ES_tradnl"/>
        </w:rPr>
        <w:t>162 de la Ley de Transparencia y Acceso a la Información Pública del Estado de México y Municipios</w:t>
      </w:r>
      <w:r w:rsidRPr="00E06A12">
        <w:rPr>
          <w:rFonts w:ascii="Palatino Linotype" w:hAnsi="Palatino Linotype" w:cs="Arial"/>
        </w:rPr>
        <w:t xml:space="preserve">, debió solicitar la información requerida, de manera adicional a todas aquellas áreas administrativas que de acuerdo a sus atribuciones pudieran atender el requerimiento de información necesaria para poder satisfacer el derecho de acceso a la información ejercido por </w:t>
      </w:r>
      <w:r w:rsidRPr="00E06A12">
        <w:rPr>
          <w:rFonts w:ascii="Palatino Linotype" w:hAnsi="Palatino Linotype" w:cs="Arial"/>
          <w:b/>
        </w:rPr>
        <w:t>EL RECURRENTE.</w:t>
      </w:r>
    </w:p>
    <w:p w:rsidR="001C5164" w:rsidRPr="00E06A12" w:rsidRDefault="00632AB0" w:rsidP="001C5164">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rPr>
      </w:pPr>
      <w:r w:rsidRPr="00E06A12">
        <w:rPr>
          <w:rFonts w:ascii="Palatino Linotype" w:hAnsi="Palatino Linotype"/>
        </w:rPr>
        <w:t xml:space="preserve">En ese sentido, </w:t>
      </w:r>
      <w:r w:rsidR="001C5164" w:rsidRPr="00E06A12">
        <w:rPr>
          <w:rFonts w:ascii="Palatino Linotype" w:hAnsi="Palatino Linotype"/>
        </w:rPr>
        <w:t>y para un mejor estudio es necesario analizar por separado cada uno de los requerimientos planteados por el solicitante; así conviene señalar que en cuanto al inciso a) en donde requirió la</w:t>
      </w:r>
      <w:r w:rsidR="001C5164" w:rsidRPr="00E06A12">
        <w:rPr>
          <w:rFonts w:ascii="Palatino Linotype" w:hAnsi="Palatino Linotype" w:cs="Arial"/>
        </w:rPr>
        <w:t xml:space="preserve">s solicitudes de Certificados de Necesidad actualizados y que serán o han sido enviados a la Dirección General de Planeación y Desarrollo en Salud del INSABI; en primer lugar se debe indicar que no señaló temporalidad; motivo por el cual esta Ponencia </w:t>
      </w:r>
      <w:proofErr w:type="spellStart"/>
      <w:r w:rsidR="001C5164" w:rsidRPr="00E06A12">
        <w:rPr>
          <w:rFonts w:ascii="Palatino Linotype" w:hAnsi="Palatino Linotype" w:cs="Arial"/>
        </w:rPr>
        <w:t>Resolutora</w:t>
      </w:r>
      <w:proofErr w:type="spellEnd"/>
      <w:r w:rsidR="001C5164" w:rsidRPr="00E06A12">
        <w:rPr>
          <w:rFonts w:ascii="Palatino Linotype" w:hAnsi="Palatino Linotype" w:cs="Arial"/>
        </w:rPr>
        <w:t xml:space="preserve"> en aras de garantizar el derecho de acceso a la información pública en términos de los artículos 13 y 181, párrafo cuarto de la Ley de la materia suple la deficiencia presentada y determina que </w:t>
      </w:r>
      <w:r w:rsidR="001C5164" w:rsidRPr="00E06A12">
        <w:rPr>
          <w:rFonts w:ascii="Palatino Linotype" w:hAnsi="Palatino Linotype" w:cs="Arial"/>
          <w:b/>
        </w:rPr>
        <w:t xml:space="preserve">EL SUJETO OBLIGADO </w:t>
      </w:r>
      <w:r w:rsidR="00CE0871" w:rsidRPr="00E06A12">
        <w:rPr>
          <w:rFonts w:ascii="Palatino Linotype" w:hAnsi="Palatino Linotype" w:cs="Arial"/>
        </w:rPr>
        <w:lastRenderedPageBreak/>
        <w:t>deberá hacer entrega de las solicitudes de Certificados de Necesidad actualizados y que serán o han sido enviados a la Dirección General de Planeación y Desarrollo en Salud del INSABI, durante el periodo del 18 de junio de 2020 al 18 de junio de 2021</w:t>
      </w:r>
      <w:r w:rsidR="00CE0871" w:rsidRPr="00E06A12">
        <w:rPr>
          <w:rStyle w:val="Refdenotaalpie"/>
          <w:rFonts w:ascii="Palatino Linotype" w:hAnsi="Palatino Linotype" w:cs="Arial"/>
        </w:rPr>
        <w:footnoteReference w:id="1"/>
      </w:r>
      <w:r w:rsidR="00CE0871" w:rsidRPr="00E06A12">
        <w:rPr>
          <w:rFonts w:ascii="Palatino Linotype" w:hAnsi="Palatino Linotype" w:cs="Arial"/>
        </w:rPr>
        <w:t>.</w:t>
      </w:r>
    </w:p>
    <w:p w:rsidR="001C5164" w:rsidRPr="00E06A12" w:rsidRDefault="00CE0871" w:rsidP="00632AB0">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rPr>
      </w:pPr>
      <w:r w:rsidRPr="00E06A12">
        <w:rPr>
          <w:rFonts w:ascii="Palatino Linotype" w:hAnsi="Palatino Linotype"/>
        </w:rPr>
        <w:t xml:space="preserve">Hecha la precisión anterior, debemos recordar que el Subdirector de Infraestructura en Salud indicó que la Unidad Administrativa a su cargo únicamente funge como auxiliar en la gestión de dichas solicitudes y no está dentro de sus atribuciones el mantenerlas actualizadas o darles seguimiento; </w:t>
      </w:r>
      <w:r w:rsidR="00E438D7" w:rsidRPr="00E06A12">
        <w:rPr>
          <w:rFonts w:ascii="Palatino Linotype" w:hAnsi="Palatino Linotype"/>
        </w:rPr>
        <w:t xml:space="preserve">en ese tenor conviene traer a contexto lo establecido en el Manual de Procedimientos de la Secretaria de Salud, mediante el cual la Dirección de Plan Maestro Sectorial establece el Procedimiento para la emisión del Certificado de Necesidad de Infraestructura cuyo propósito es establecer los lineamientos para atender las solicitudes de certificado de necesidad de acciones de infraestructura física en salud; así como, los requisitos que deben cumplirse en el proceso de resolución y emisión de dicho certificado </w:t>
      </w:r>
      <w:r w:rsidR="001C7410" w:rsidRPr="00E06A12">
        <w:rPr>
          <w:rFonts w:ascii="Palatino Linotype" w:hAnsi="Palatino Linotype"/>
        </w:rPr>
        <w:t>para posteriormente ser integrados en el Plan Maestro de Infraestructura Física en Salud.</w:t>
      </w:r>
    </w:p>
    <w:p w:rsidR="00146D29" w:rsidRPr="00E06A12" w:rsidRDefault="001C7410" w:rsidP="00632AB0">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b/>
        </w:rPr>
      </w:pPr>
      <w:r w:rsidRPr="00E06A12">
        <w:rPr>
          <w:rFonts w:ascii="Palatino Linotype" w:hAnsi="Palatino Linotype"/>
        </w:rPr>
        <w:lastRenderedPageBreak/>
        <w:t xml:space="preserve">Por ello, de acuerdo con lo establecido en dicho Manual de Procedimientos, su aplicación de manera externa en el ámbito territorial que nos interesa corresponde a las dependencias y entidades de la administración pública estatal y municipal que efectúen la prestación de servicios de salud en establecimientos propios; precisando que para el caso de las autoridades municipales las solicitudes se deben presentar por conducto de la Secretaría de Salud y/o por Servicios Estatales de Salud en la Entidad; a dichas dependencias se les conoce como </w:t>
      </w:r>
      <w:r w:rsidR="00146D29" w:rsidRPr="00E06A12">
        <w:rPr>
          <w:rFonts w:ascii="Palatino Linotype" w:hAnsi="Palatino Linotype"/>
          <w:b/>
        </w:rPr>
        <w:t>Unidades Responsables Solicitantes (URS)</w:t>
      </w:r>
      <w:r w:rsidR="00603489" w:rsidRPr="00E06A12">
        <w:rPr>
          <w:rFonts w:ascii="Palatino Linotype" w:hAnsi="Palatino Linotype"/>
          <w:b/>
        </w:rPr>
        <w:t>.</w:t>
      </w:r>
    </w:p>
    <w:p w:rsidR="00146D29" w:rsidRPr="00E06A12" w:rsidRDefault="00146D29" w:rsidP="00632AB0">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rPr>
      </w:pPr>
      <w:r w:rsidRPr="00E06A12">
        <w:rPr>
          <w:rFonts w:ascii="Palatino Linotype" w:hAnsi="Palatino Linotype"/>
        </w:rPr>
        <w:t>En ese sentido conviene señalar que efectivamente la Subdirección de Infraestructura en Salud como bien lo indicó en respuesta se encarga de auxiliar en su gestión a la Unidad de Información, Planeación, Programación y Evaluación quien a través del Departamento de planeación de Infraestructura se encarga en lo que nos interesa de lo siguiente:</w:t>
      </w:r>
    </w:p>
    <w:p w:rsidR="00E96A2F" w:rsidRPr="00E06A12" w:rsidRDefault="00632AB0" w:rsidP="00603489">
      <w:pPr>
        <w:pStyle w:val="Prrafodelista"/>
        <w:widowControl w:val="0"/>
        <w:autoSpaceDE w:val="0"/>
        <w:autoSpaceDN w:val="0"/>
        <w:adjustRightInd w:val="0"/>
        <w:ind w:left="851" w:right="902"/>
        <w:jc w:val="both"/>
        <w:rPr>
          <w:rFonts w:ascii="Palatino Linotype" w:hAnsi="Palatino Linotype" w:cs="Arial"/>
          <w:i/>
          <w:color w:val="000000"/>
          <w:sz w:val="22"/>
          <w:szCs w:val="22"/>
        </w:rPr>
      </w:pPr>
      <w:r w:rsidRPr="00E06A12">
        <w:rPr>
          <w:rFonts w:ascii="Palatino Linotype" w:hAnsi="Palatino Linotype" w:cs="Arial"/>
          <w:i/>
          <w:color w:val="000000"/>
          <w:sz w:val="22"/>
          <w:szCs w:val="22"/>
        </w:rPr>
        <w:t>“</w:t>
      </w:r>
      <w:r w:rsidR="00E96A2F" w:rsidRPr="00E06A12">
        <w:rPr>
          <w:rFonts w:ascii="Palatino Linotype" w:hAnsi="Palatino Linotype" w:cs="Arial"/>
          <w:b/>
          <w:i/>
          <w:color w:val="000000"/>
          <w:sz w:val="22"/>
          <w:szCs w:val="22"/>
        </w:rPr>
        <w:t>217610504 DEPARTAMENTO DE PLANEACIÓN DE INFRAESTRUCTURA</w:t>
      </w:r>
      <w:r w:rsidR="00E96A2F" w:rsidRPr="00E06A12">
        <w:rPr>
          <w:rFonts w:ascii="Palatino Linotype" w:hAnsi="Palatino Linotype" w:cs="Arial"/>
          <w:i/>
          <w:color w:val="000000"/>
          <w:sz w:val="22"/>
          <w:szCs w:val="22"/>
        </w:rPr>
        <w:t xml:space="preserve"> </w:t>
      </w:r>
    </w:p>
    <w:p w:rsidR="00E96A2F" w:rsidRPr="00E06A12" w:rsidRDefault="00E96A2F" w:rsidP="00603489">
      <w:pPr>
        <w:pStyle w:val="Prrafodelista"/>
        <w:widowControl w:val="0"/>
        <w:autoSpaceDE w:val="0"/>
        <w:autoSpaceDN w:val="0"/>
        <w:adjustRightInd w:val="0"/>
        <w:ind w:left="851" w:right="902"/>
        <w:jc w:val="both"/>
        <w:rPr>
          <w:rFonts w:ascii="Palatino Linotype" w:hAnsi="Palatino Linotype" w:cs="Arial"/>
          <w:i/>
          <w:color w:val="000000"/>
          <w:sz w:val="22"/>
          <w:szCs w:val="22"/>
        </w:rPr>
      </w:pPr>
    </w:p>
    <w:p w:rsidR="00E96A2F" w:rsidRPr="00E06A12" w:rsidRDefault="00E96A2F" w:rsidP="00603489">
      <w:pPr>
        <w:pStyle w:val="Prrafodelista"/>
        <w:widowControl w:val="0"/>
        <w:autoSpaceDE w:val="0"/>
        <w:autoSpaceDN w:val="0"/>
        <w:adjustRightInd w:val="0"/>
        <w:ind w:left="851" w:right="902"/>
        <w:jc w:val="both"/>
        <w:rPr>
          <w:rFonts w:ascii="Palatino Linotype" w:hAnsi="Palatino Linotype" w:cs="Arial"/>
          <w:i/>
          <w:color w:val="000000"/>
          <w:sz w:val="22"/>
          <w:szCs w:val="22"/>
        </w:rPr>
      </w:pPr>
      <w:r w:rsidRPr="00E06A12">
        <w:rPr>
          <w:rFonts w:ascii="Palatino Linotype" w:hAnsi="Palatino Linotype" w:cs="Arial"/>
          <w:b/>
          <w:i/>
          <w:color w:val="000000"/>
          <w:sz w:val="22"/>
          <w:szCs w:val="22"/>
        </w:rPr>
        <w:t>OBJETIVO:</w:t>
      </w:r>
      <w:r w:rsidRPr="00E06A12">
        <w:rPr>
          <w:rFonts w:ascii="Palatino Linotype" w:hAnsi="Palatino Linotype" w:cs="Arial"/>
          <w:i/>
          <w:color w:val="000000"/>
          <w:sz w:val="22"/>
          <w:szCs w:val="22"/>
        </w:rPr>
        <w:t xml:space="preserve"> Planear, programar y presupuestar las acciones de construcción, conservación y mantenimiento de la infraestructura en salud del Instituto, de conformidad con las necesidades y prioridades de la población. </w:t>
      </w:r>
    </w:p>
    <w:p w:rsidR="00E96A2F" w:rsidRPr="00E06A12" w:rsidRDefault="00E96A2F" w:rsidP="00603489">
      <w:pPr>
        <w:pStyle w:val="Prrafodelista"/>
        <w:widowControl w:val="0"/>
        <w:autoSpaceDE w:val="0"/>
        <w:autoSpaceDN w:val="0"/>
        <w:adjustRightInd w:val="0"/>
        <w:ind w:left="851" w:right="902"/>
        <w:jc w:val="both"/>
        <w:rPr>
          <w:rFonts w:ascii="Palatino Linotype" w:hAnsi="Palatino Linotype" w:cs="Arial"/>
          <w:i/>
          <w:color w:val="000000"/>
          <w:sz w:val="22"/>
          <w:szCs w:val="22"/>
        </w:rPr>
      </w:pPr>
    </w:p>
    <w:p w:rsidR="00E96A2F" w:rsidRPr="00E06A12" w:rsidRDefault="00E96A2F" w:rsidP="00603489">
      <w:pPr>
        <w:pStyle w:val="Prrafodelista"/>
        <w:widowControl w:val="0"/>
        <w:autoSpaceDE w:val="0"/>
        <w:autoSpaceDN w:val="0"/>
        <w:adjustRightInd w:val="0"/>
        <w:ind w:left="851" w:right="902"/>
        <w:jc w:val="both"/>
        <w:rPr>
          <w:rFonts w:ascii="Palatino Linotype" w:hAnsi="Palatino Linotype" w:cs="Arial"/>
          <w:b/>
          <w:i/>
          <w:color w:val="000000"/>
          <w:sz w:val="22"/>
          <w:szCs w:val="22"/>
        </w:rPr>
      </w:pPr>
      <w:r w:rsidRPr="00E06A12">
        <w:rPr>
          <w:rFonts w:ascii="Palatino Linotype" w:hAnsi="Palatino Linotype" w:cs="Arial"/>
          <w:b/>
          <w:i/>
          <w:color w:val="000000"/>
          <w:sz w:val="22"/>
          <w:szCs w:val="22"/>
        </w:rPr>
        <w:t>FUNCIONES:</w:t>
      </w:r>
    </w:p>
    <w:p w:rsidR="008A0137" w:rsidRPr="00E06A12" w:rsidRDefault="008A0137" w:rsidP="00603489">
      <w:pPr>
        <w:pStyle w:val="Prrafodelista"/>
        <w:widowControl w:val="0"/>
        <w:autoSpaceDE w:val="0"/>
        <w:autoSpaceDN w:val="0"/>
        <w:adjustRightInd w:val="0"/>
        <w:ind w:left="851" w:right="902"/>
        <w:jc w:val="both"/>
        <w:rPr>
          <w:rFonts w:ascii="Palatino Linotype" w:hAnsi="Palatino Linotype" w:cs="Arial"/>
          <w:i/>
          <w:color w:val="000000"/>
          <w:sz w:val="22"/>
          <w:szCs w:val="22"/>
        </w:rPr>
      </w:pPr>
    </w:p>
    <w:p w:rsidR="008A0137" w:rsidRPr="00E06A12" w:rsidRDefault="008A0137" w:rsidP="00603489">
      <w:pPr>
        <w:pStyle w:val="Prrafodelista"/>
        <w:widowControl w:val="0"/>
        <w:autoSpaceDE w:val="0"/>
        <w:autoSpaceDN w:val="0"/>
        <w:adjustRightInd w:val="0"/>
        <w:ind w:left="851" w:right="902"/>
        <w:jc w:val="both"/>
        <w:rPr>
          <w:rFonts w:ascii="Palatino Linotype" w:hAnsi="Palatino Linotype" w:cs="Arial"/>
          <w:i/>
          <w:color w:val="000000"/>
          <w:sz w:val="22"/>
          <w:szCs w:val="22"/>
        </w:rPr>
      </w:pPr>
      <w:r w:rsidRPr="00E06A12">
        <w:rPr>
          <w:rFonts w:ascii="Palatino Linotype" w:hAnsi="Palatino Linotype" w:cs="Arial"/>
          <w:i/>
          <w:color w:val="000000"/>
          <w:sz w:val="22"/>
          <w:szCs w:val="22"/>
        </w:rPr>
        <w:t>-</w:t>
      </w:r>
      <w:r w:rsidRPr="00E06A12">
        <w:rPr>
          <w:rFonts w:ascii="Palatino Linotype" w:hAnsi="Palatino Linotype" w:cs="Arial"/>
          <w:b/>
          <w:i/>
          <w:color w:val="000000"/>
          <w:sz w:val="22"/>
          <w:szCs w:val="22"/>
        </w:rPr>
        <w:t>Integrar el Plan Estatal Maestro de Infraestructura en Salud para Población Abierta (PEMISPA).</w:t>
      </w:r>
    </w:p>
    <w:p w:rsidR="008A0137" w:rsidRPr="00E06A12" w:rsidRDefault="008A0137" w:rsidP="00603489">
      <w:pPr>
        <w:pStyle w:val="Prrafodelista"/>
        <w:widowControl w:val="0"/>
        <w:autoSpaceDE w:val="0"/>
        <w:autoSpaceDN w:val="0"/>
        <w:adjustRightInd w:val="0"/>
        <w:ind w:left="851" w:right="902"/>
        <w:jc w:val="both"/>
        <w:rPr>
          <w:rFonts w:ascii="Palatino Linotype" w:hAnsi="Palatino Linotype" w:cs="Arial"/>
          <w:i/>
          <w:color w:val="000000"/>
          <w:sz w:val="22"/>
          <w:szCs w:val="22"/>
        </w:rPr>
      </w:pPr>
    </w:p>
    <w:p w:rsidR="00E96A2F" w:rsidRPr="00E06A12" w:rsidRDefault="00E96A2F" w:rsidP="00603489">
      <w:pPr>
        <w:pStyle w:val="Prrafodelista"/>
        <w:widowControl w:val="0"/>
        <w:autoSpaceDE w:val="0"/>
        <w:autoSpaceDN w:val="0"/>
        <w:adjustRightInd w:val="0"/>
        <w:ind w:left="851" w:right="902"/>
        <w:jc w:val="both"/>
        <w:rPr>
          <w:rFonts w:ascii="Palatino Linotype" w:hAnsi="Palatino Linotype" w:cs="Arial"/>
          <w:i/>
          <w:color w:val="000000"/>
          <w:sz w:val="22"/>
          <w:szCs w:val="22"/>
        </w:rPr>
      </w:pPr>
      <w:r w:rsidRPr="00E06A12">
        <w:rPr>
          <w:rFonts w:ascii="Palatino Linotype" w:hAnsi="Palatino Linotype" w:cs="Arial"/>
          <w:i/>
          <w:color w:val="000000"/>
          <w:sz w:val="22"/>
          <w:szCs w:val="22"/>
        </w:rPr>
        <w:t>-Planear programar las obras a realizar por el Instituto, en coordinación con la Subdirección de Infraestructura en Salud, y presentarlas para su análisis y aprobación a la Unidad de Información, Planeación, Programación y Evaluación.</w:t>
      </w:r>
    </w:p>
    <w:p w:rsidR="00E96A2F" w:rsidRPr="00E06A12" w:rsidRDefault="00E96A2F" w:rsidP="00603489">
      <w:pPr>
        <w:pStyle w:val="Prrafodelista"/>
        <w:widowControl w:val="0"/>
        <w:autoSpaceDE w:val="0"/>
        <w:autoSpaceDN w:val="0"/>
        <w:adjustRightInd w:val="0"/>
        <w:ind w:left="851" w:right="902"/>
        <w:jc w:val="both"/>
        <w:rPr>
          <w:rFonts w:ascii="Palatino Linotype" w:hAnsi="Palatino Linotype" w:cs="Arial"/>
          <w:i/>
          <w:color w:val="000000"/>
          <w:sz w:val="22"/>
          <w:szCs w:val="22"/>
        </w:rPr>
      </w:pPr>
    </w:p>
    <w:p w:rsidR="00E96A2F" w:rsidRPr="00E06A12" w:rsidRDefault="00E96A2F" w:rsidP="00603489">
      <w:pPr>
        <w:pStyle w:val="Prrafodelista"/>
        <w:widowControl w:val="0"/>
        <w:autoSpaceDE w:val="0"/>
        <w:autoSpaceDN w:val="0"/>
        <w:adjustRightInd w:val="0"/>
        <w:ind w:left="851" w:right="902"/>
        <w:jc w:val="both"/>
        <w:rPr>
          <w:rFonts w:ascii="Palatino Linotype" w:hAnsi="Palatino Linotype" w:cs="Arial"/>
          <w:b/>
          <w:i/>
          <w:color w:val="000000"/>
          <w:sz w:val="22"/>
          <w:szCs w:val="22"/>
        </w:rPr>
      </w:pPr>
      <w:r w:rsidRPr="00E06A12">
        <w:rPr>
          <w:rFonts w:ascii="Palatino Linotype" w:hAnsi="Palatino Linotype" w:cs="Arial"/>
          <w:i/>
          <w:color w:val="000000"/>
          <w:sz w:val="22"/>
          <w:szCs w:val="22"/>
        </w:rPr>
        <w:t>-</w:t>
      </w:r>
      <w:r w:rsidRPr="00E06A12">
        <w:rPr>
          <w:rFonts w:ascii="Palatino Linotype" w:hAnsi="Palatino Linotype" w:cs="Arial"/>
          <w:b/>
          <w:i/>
          <w:color w:val="000000"/>
          <w:sz w:val="22"/>
          <w:szCs w:val="22"/>
        </w:rPr>
        <w:t xml:space="preserve">Elaborar el programa anual de obras de conservación, mantenimiento, </w:t>
      </w:r>
      <w:r w:rsidRPr="00E06A12">
        <w:rPr>
          <w:rFonts w:ascii="Palatino Linotype" w:hAnsi="Palatino Linotype" w:cs="Arial"/>
          <w:b/>
          <w:i/>
          <w:color w:val="000000"/>
          <w:sz w:val="22"/>
          <w:szCs w:val="22"/>
        </w:rPr>
        <w:lastRenderedPageBreak/>
        <w:t xml:space="preserve">equipamiento y obras nuevas. </w:t>
      </w:r>
    </w:p>
    <w:p w:rsidR="00E96A2F" w:rsidRPr="00E06A12" w:rsidRDefault="00E96A2F" w:rsidP="00603489">
      <w:pPr>
        <w:pStyle w:val="Prrafodelista"/>
        <w:widowControl w:val="0"/>
        <w:autoSpaceDE w:val="0"/>
        <w:autoSpaceDN w:val="0"/>
        <w:adjustRightInd w:val="0"/>
        <w:ind w:left="851" w:right="902"/>
        <w:jc w:val="both"/>
        <w:rPr>
          <w:rFonts w:ascii="Palatino Linotype" w:hAnsi="Palatino Linotype" w:cs="Arial"/>
          <w:i/>
          <w:color w:val="000000"/>
          <w:sz w:val="22"/>
          <w:szCs w:val="22"/>
        </w:rPr>
      </w:pPr>
    </w:p>
    <w:p w:rsidR="00E96A2F" w:rsidRPr="00E06A12" w:rsidRDefault="00E96A2F" w:rsidP="00603489">
      <w:pPr>
        <w:pStyle w:val="Prrafodelista"/>
        <w:widowControl w:val="0"/>
        <w:autoSpaceDE w:val="0"/>
        <w:autoSpaceDN w:val="0"/>
        <w:adjustRightInd w:val="0"/>
        <w:ind w:left="851" w:right="902"/>
        <w:jc w:val="both"/>
        <w:rPr>
          <w:rFonts w:ascii="Palatino Linotype" w:hAnsi="Palatino Linotype" w:cs="Arial"/>
          <w:b/>
          <w:i/>
          <w:color w:val="000000"/>
          <w:sz w:val="22"/>
          <w:szCs w:val="22"/>
          <w:u w:val="single"/>
        </w:rPr>
      </w:pPr>
      <w:r w:rsidRPr="00E06A12">
        <w:rPr>
          <w:rFonts w:ascii="Palatino Linotype" w:hAnsi="Palatino Linotype" w:cs="Arial"/>
          <w:i/>
          <w:color w:val="000000"/>
          <w:sz w:val="22"/>
          <w:szCs w:val="22"/>
        </w:rPr>
        <w:t>-</w:t>
      </w:r>
      <w:r w:rsidRPr="00E06A12">
        <w:rPr>
          <w:rFonts w:ascii="Palatino Linotype" w:hAnsi="Palatino Linotype" w:cs="Arial"/>
          <w:b/>
          <w:i/>
          <w:color w:val="000000"/>
          <w:sz w:val="22"/>
          <w:szCs w:val="22"/>
          <w:u w:val="single"/>
        </w:rPr>
        <w:t>Atender y dar respuesta a las peticiones de construcción, rehabilitación, ampliación y/o equipamiento de unidades del Instituto derivadas de la consulta popular.</w:t>
      </w:r>
    </w:p>
    <w:p w:rsidR="00632AB0" w:rsidRPr="00E06A12" w:rsidRDefault="00632AB0" w:rsidP="00603489">
      <w:pPr>
        <w:pStyle w:val="Prrafodelista"/>
        <w:widowControl w:val="0"/>
        <w:autoSpaceDE w:val="0"/>
        <w:autoSpaceDN w:val="0"/>
        <w:adjustRightInd w:val="0"/>
        <w:ind w:left="851" w:right="902"/>
        <w:jc w:val="both"/>
        <w:rPr>
          <w:rFonts w:ascii="Palatino Linotype" w:hAnsi="Palatino Linotype" w:cs="Arial"/>
          <w:i/>
          <w:color w:val="000000"/>
          <w:sz w:val="22"/>
          <w:szCs w:val="22"/>
        </w:rPr>
      </w:pPr>
    </w:p>
    <w:p w:rsidR="00632AB0" w:rsidRPr="00E06A12" w:rsidRDefault="00632AB0" w:rsidP="00603489">
      <w:pPr>
        <w:pStyle w:val="Prrafodelista"/>
        <w:widowControl w:val="0"/>
        <w:autoSpaceDE w:val="0"/>
        <w:autoSpaceDN w:val="0"/>
        <w:adjustRightInd w:val="0"/>
        <w:ind w:left="851" w:right="902"/>
        <w:jc w:val="both"/>
        <w:rPr>
          <w:rFonts w:ascii="Palatino Linotype" w:hAnsi="Palatino Linotype" w:cs="Arial"/>
          <w:i/>
          <w:color w:val="000000"/>
          <w:sz w:val="22"/>
          <w:szCs w:val="22"/>
        </w:rPr>
      </w:pPr>
      <w:r w:rsidRPr="00E06A12">
        <w:rPr>
          <w:rFonts w:ascii="Palatino Linotype" w:hAnsi="Palatino Linotype" w:cs="Arial"/>
          <w:i/>
          <w:color w:val="000000"/>
          <w:sz w:val="22"/>
          <w:szCs w:val="22"/>
        </w:rPr>
        <w:t>(Énfasis añadido)</w:t>
      </w:r>
    </w:p>
    <w:p w:rsidR="009C3348" w:rsidRPr="00E06A12" w:rsidRDefault="00632AB0" w:rsidP="008A0137">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rPr>
      </w:pPr>
      <w:r w:rsidRPr="00E06A12">
        <w:rPr>
          <w:rFonts w:ascii="Palatino Linotype" w:hAnsi="Palatino Linotype" w:cs="Arial"/>
        </w:rPr>
        <w:t xml:space="preserve">De la interpretación armónica y sistemática a los preceptos legales que anteceden, se advierte que existen otras áreas administrativas que pudieran contar con la información solicitada; en atención a ello es de advertir al </w:t>
      </w:r>
      <w:r w:rsidRPr="00E06A12">
        <w:rPr>
          <w:rFonts w:ascii="Palatino Linotype" w:hAnsi="Palatino Linotype" w:cs="Arial"/>
          <w:b/>
        </w:rPr>
        <w:t xml:space="preserve">SUJETO OBLIGADO </w:t>
      </w:r>
      <w:r w:rsidRPr="00E06A12">
        <w:rPr>
          <w:rFonts w:ascii="Palatino Linotype" w:hAnsi="Palatino Linotype" w:cs="Arial"/>
        </w:rPr>
        <w:t>que</w:t>
      </w:r>
      <w:r w:rsidRPr="00E06A12">
        <w:rPr>
          <w:rFonts w:ascii="Palatino Linotype" w:hAnsi="Palatino Linotype"/>
        </w:rPr>
        <w:t xml:space="preserve"> deberá realizar una búsqueda exhaustiv</w:t>
      </w:r>
      <w:r w:rsidR="009F750C" w:rsidRPr="00E06A12">
        <w:rPr>
          <w:rFonts w:ascii="Palatino Linotype" w:hAnsi="Palatino Linotype"/>
        </w:rPr>
        <w:t xml:space="preserve">a y razonable de la información; es decir, </w:t>
      </w:r>
      <w:r w:rsidR="008A0137" w:rsidRPr="00E06A12">
        <w:rPr>
          <w:rFonts w:ascii="Palatino Linotype" w:hAnsi="Palatino Linotype"/>
        </w:rPr>
        <w:t xml:space="preserve">de las </w:t>
      </w:r>
      <w:r w:rsidR="008A0137" w:rsidRPr="00E06A12">
        <w:rPr>
          <w:rFonts w:ascii="Palatino Linotype" w:hAnsi="Palatino Linotype" w:cs="Arial"/>
        </w:rPr>
        <w:t>solicitudes de Certificados de Necesidad actualizados y que han sido enviados a la Dirección General de Planeación y Desarrollo en Salud del INSABI, d</w:t>
      </w:r>
      <w:r w:rsidR="009C3348" w:rsidRPr="00E06A12">
        <w:rPr>
          <w:rFonts w:ascii="Palatino Linotype" w:hAnsi="Palatino Linotype" w:cs="Arial"/>
        </w:rPr>
        <w:t xml:space="preserve">e las obras referidas en los hospitales </w:t>
      </w:r>
      <w:r w:rsidR="00C26A49" w:rsidRPr="00E06A12">
        <w:rPr>
          <w:rFonts w:ascii="Palatino Linotype" w:hAnsi="Palatino Linotype" w:cs="Arial"/>
        </w:rPr>
        <w:t>listados en la solicitud de origen</w:t>
      </w:r>
      <w:r w:rsidR="008A37A9" w:rsidRPr="00E06A12">
        <w:rPr>
          <w:rFonts w:ascii="Palatino Linotype" w:hAnsi="Palatino Linotype" w:cs="Arial"/>
        </w:rPr>
        <w:t xml:space="preserve"> durante el periodo de tiempo establecido</w:t>
      </w:r>
      <w:r w:rsidR="00C26A49" w:rsidRPr="00E06A12">
        <w:rPr>
          <w:rFonts w:ascii="Palatino Linotype" w:hAnsi="Palatino Linotype" w:cs="Arial"/>
        </w:rPr>
        <w:t>.</w:t>
      </w:r>
    </w:p>
    <w:p w:rsidR="000C6DA6" w:rsidRPr="00E06A12" w:rsidRDefault="000C6DA6" w:rsidP="008A0137">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b/>
        </w:rPr>
      </w:pPr>
      <w:r w:rsidRPr="00E06A12">
        <w:rPr>
          <w:rFonts w:ascii="Palatino Linotype" w:hAnsi="Palatino Linotype" w:cs="Arial"/>
        </w:rPr>
        <w:t xml:space="preserve">La determinación que antecede se tomó así en atención a que a consideración de esta Ponencia </w:t>
      </w:r>
      <w:proofErr w:type="spellStart"/>
      <w:r w:rsidRPr="00E06A12">
        <w:rPr>
          <w:rFonts w:ascii="Palatino Linotype" w:hAnsi="Palatino Linotype" w:cs="Arial"/>
        </w:rPr>
        <w:t>Resolutora</w:t>
      </w:r>
      <w:proofErr w:type="spellEnd"/>
      <w:r w:rsidRPr="00E06A12">
        <w:rPr>
          <w:rFonts w:ascii="Palatino Linotype" w:hAnsi="Palatino Linotype" w:cs="Arial"/>
        </w:rPr>
        <w:t xml:space="preserve"> no pueden ordenarse las solicitudes de certificados de necesidad que serán enviadas a la Dirección General de Planeación y Desarrollo en Salud del INSABI; pues se estaría ordenando la entrega de hechos futuros </w:t>
      </w:r>
      <w:r w:rsidR="0059379E" w:rsidRPr="00E06A12">
        <w:rPr>
          <w:rFonts w:ascii="Palatino Linotype" w:hAnsi="Palatino Linotype" w:cs="Arial"/>
        </w:rPr>
        <w:t>que resultarían inciertos incluso para las partes e imposibles de demostrar.</w:t>
      </w:r>
    </w:p>
    <w:p w:rsidR="008A0137" w:rsidRPr="00E06A12" w:rsidRDefault="008A0137" w:rsidP="008A0137">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rPr>
      </w:pPr>
      <w:r w:rsidRPr="00E06A12">
        <w:rPr>
          <w:rFonts w:ascii="Palatino Linotype" w:hAnsi="Palatino Linotype" w:cs="Arial"/>
        </w:rPr>
        <w:t xml:space="preserve">Ahora bien continuando con el análisis a los requerimientos del hoy </w:t>
      </w:r>
      <w:r w:rsidRPr="00E06A12">
        <w:rPr>
          <w:rFonts w:ascii="Palatino Linotype" w:hAnsi="Palatino Linotype" w:cs="Arial"/>
          <w:b/>
        </w:rPr>
        <w:t xml:space="preserve">RECURRENTE </w:t>
      </w:r>
      <w:r w:rsidRPr="00E06A12">
        <w:rPr>
          <w:rFonts w:ascii="Palatino Linotype" w:hAnsi="Palatino Linotype" w:cs="Arial"/>
        </w:rPr>
        <w:t xml:space="preserve">toca el turno del inciso b) consistente en conocer los catálogos de conceptos comparativos de lo ejecutado y lo faltante de ejecutar; </w:t>
      </w:r>
      <w:r w:rsidR="00792CE0" w:rsidRPr="00E06A12">
        <w:rPr>
          <w:rFonts w:ascii="Palatino Linotype" w:hAnsi="Palatino Linotype" w:cs="Arial"/>
        </w:rPr>
        <w:t xml:space="preserve">en este punto conviene recordar que los particulares no son expertos en la materia por lo que, en términos de lo </w:t>
      </w:r>
      <w:r w:rsidR="00792CE0" w:rsidRPr="00E06A12">
        <w:rPr>
          <w:rFonts w:ascii="Palatino Linotype" w:hAnsi="Palatino Linotype" w:cs="Arial"/>
        </w:rPr>
        <w:lastRenderedPageBreak/>
        <w:t xml:space="preserve">establecido en los artículos 13 y 181, párrafo cuarto de la Ley de la materia, se suple la deficiencia presentada en la solicitud de información para determinar que lo solicitado por </w:t>
      </w:r>
      <w:r w:rsidR="00792CE0" w:rsidRPr="00E06A12">
        <w:rPr>
          <w:rFonts w:ascii="Palatino Linotype" w:hAnsi="Palatino Linotype" w:cs="Arial"/>
          <w:b/>
        </w:rPr>
        <w:t xml:space="preserve">EL RECURRENTE </w:t>
      </w:r>
      <w:r w:rsidR="00792CE0" w:rsidRPr="00E06A12">
        <w:rPr>
          <w:rFonts w:ascii="Palatino Linotype" w:hAnsi="Palatino Linotype" w:cs="Arial"/>
        </w:rPr>
        <w:t xml:space="preserve">consistió en </w:t>
      </w:r>
      <w:r w:rsidR="009F750C" w:rsidRPr="00E06A12">
        <w:rPr>
          <w:rFonts w:ascii="Palatino Linotype" w:hAnsi="Palatino Linotype" w:cs="Arial"/>
        </w:rPr>
        <w:t>los catálogos de conceptos y de precios unitarios de las obras list</w:t>
      </w:r>
      <w:r w:rsidR="00573966" w:rsidRPr="00E06A12">
        <w:rPr>
          <w:rFonts w:ascii="Palatino Linotype" w:hAnsi="Palatino Linotype" w:cs="Arial"/>
        </w:rPr>
        <w:t>adas en la solicitud de información de origen.</w:t>
      </w:r>
    </w:p>
    <w:p w:rsidR="00573966" w:rsidRPr="00E06A12" w:rsidRDefault="00573966" w:rsidP="008A0137">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rPr>
      </w:pPr>
      <w:r w:rsidRPr="00E06A12">
        <w:rPr>
          <w:rFonts w:ascii="Palatino Linotype" w:hAnsi="Palatino Linotype" w:cs="Arial"/>
        </w:rPr>
        <w:t xml:space="preserve">En donde en respuesta </w:t>
      </w:r>
      <w:r w:rsidRPr="00E06A12">
        <w:rPr>
          <w:rFonts w:ascii="Palatino Linotype" w:hAnsi="Palatino Linotype" w:cs="Arial"/>
          <w:b/>
        </w:rPr>
        <w:t xml:space="preserve">EL SUJETO OBLIGADO </w:t>
      </w:r>
      <w:r w:rsidRPr="00E06A12">
        <w:rPr>
          <w:rFonts w:ascii="Palatino Linotype" w:hAnsi="Palatino Linotype" w:cs="Arial"/>
        </w:rPr>
        <w:t xml:space="preserve">indicó que, no le era posible hacer </w:t>
      </w:r>
      <w:proofErr w:type="spellStart"/>
      <w:r w:rsidRPr="00E06A12">
        <w:rPr>
          <w:rFonts w:ascii="Palatino Linotype" w:hAnsi="Palatino Linotype" w:cs="Arial"/>
        </w:rPr>
        <w:t>el</w:t>
      </w:r>
      <w:proofErr w:type="spellEnd"/>
      <w:r w:rsidRPr="00E06A12">
        <w:rPr>
          <w:rFonts w:ascii="Palatino Linotype" w:hAnsi="Palatino Linotype" w:cs="Arial"/>
        </w:rPr>
        <w:t xml:space="preserve"> envió de dicha información, toda vez que, a su decir dichos catálogos no forman parte del expediente de obra que resguarda la Subdirección de Infraestructura en Salud; sin embargo, </w:t>
      </w:r>
      <w:r w:rsidR="00401363" w:rsidRPr="00E06A12">
        <w:rPr>
          <w:rFonts w:ascii="Palatino Linotype" w:hAnsi="Palatino Linotype" w:cs="Arial"/>
        </w:rPr>
        <w:t xml:space="preserve">esta Ponencia </w:t>
      </w:r>
      <w:proofErr w:type="spellStart"/>
      <w:r w:rsidR="00401363" w:rsidRPr="00E06A12">
        <w:rPr>
          <w:rFonts w:ascii="Palatino Linotype" w:hAnsi="Palatino Linotype" w:cs="Arial"/>
        </w:rPr>
        <w:t>Resolutora</w:t>
      </w:r>
      <w:proofErr w:type="spellEnd"/>
      <w:r w:rsidR="00401363" w:rsidRPr="00E06A12">
        <w:rPr>
          <w:rFonts w:ascii="Palatino Linotype" w:hAnsi="Palatino Linotype" w:cs="Arial"/>
        </w:rPr>
        <w:t xml:space="preserve"> tuvo a bien revisar el Manual General de Organización del </w:t>
      </w:r>
      <w:r w:rsidR="00401363" w:rsidRPr="00E06A12">
        <w:rPr>
          <w:rFonts w:ascii="Palatino Linotype" w:hAnsi="Palatino Linotype" w:cs="Arial"/>
          <w:b/>
        </w:rPr>
        <w:t xml:space="preserve">SUJETO OBLIGADO </w:t>
      </w:r>
      <w:r w:rsidR="00401363" w:rsidRPr="00E06A12">
        <w:rPr>
          <w:rFonts w:ascii="Palatino Linotype" w:hAnsi="Palatino Linotype" w:cs="Arial"/>
        </w:rPr>
        <w:t>en donde se encontró que las áreas administrativas encargadas de conocer de dichos catálogos son las siguientes:</w:t>
      </w:r>
    </w:p>
    <w:p w:rsidR="00401363" w:rsidRPr="00E06A12" w:rsidRDefault="00401363" w:rsidP="00401363">
      <w:pPr>
        <w:pStyle w:val="Prrafodelista"/>
        <w:widowControl w:val="0"/>
        <w:autoSpaceDE w:val="0"/>
        <w:autoSpaceDN w:val="0"/>
        <w:adjustRightInd w:val="0"/>
        <w:ind w:left="851" w:right="899"/>
        <w:jc w:val="both"/>
        <w:rPr>
          <w:rFonts w:ascii="Palatino Linotype" w:hAnsi="Palatino Linotype"/>
          <w:i/>
          <w:sz w:val="22"/>
          <w:szCs w:val="22"/>
        </w:rPr>
      </w:pPr>
      <w:r w:rsidRPr="00E06A12">
        <w:rPr>
          <w:rFonts w:ascii="Palatino Linotype" w:hAnsi="Palatino Linotype"/>
          <w:i/>
          <w:sz w:val="22"/>
          <w:szCs w:val="22"/>
        </w:rPr>
        <w:t>“</w:t>
      </w:r>
      <w:r w:rsidRPr="00E06A12">
        <w:rPr>
          <w:rFonts w:ascii="Palatino Linotype" w:hAnsi="Palatino Linotype"/>
          <w:b/>
          <w:i/>
          <w:sz w:val="22"/>
          <w:szCs w:val="22"/>
        </w:rPr>
        <w:t>217B32 01 DEPARTAMENTO DE PRECIOS UNITARIOS</w:t>
      </w:r>
    </w:p>
    <w:p w:rsidR="00401363" w:rsidRPr="00E06A12" w:rsidRDefault="00401363" w:rsidP="00401363">
      <w:pPr>
        <w:pStyle w:val="Prrafodelista"/>
        <w:widowControl w:val="0"/>
        <w:autoSpaceDE w:val="0"/>
        <w:autoSpaceDN w:val="0"/>
        <w:adjustRightInd w:val="0"/>
        <w:ind w:left="851" w:right="899"/>
        <w:jc w:val="both"/>
        <w:rPr>
          <w:rFonts w:ascii="Palatino Linotype" w:hAnsi="Palatino Linotype"/>
          <w:i/>
          <w:sz w:val="22"/>
          <w:szCs w:val="22"/>
        </w:rPr>
      </w:pPr>
    </w:p>
    <w:p w:rsidR="00401363" w:rsidRPr="00E06A12" w:rsidRDefault="00401363" w:rsidP="00401363">
      <w:pPr>
        <w:pStyle w:val="Prrafodelista"/>
        <w:widowControl w:val="0"/>
        <w:autoSpaceDE w:val="0"/>
        <w:autoSpaceDN w:val="0"/>
        <w:adjustRightInd w:val="0"/>
        <w:ind w:left="851" w:right="899"/>
        <w:jc w:val="both"/>
        <w:rPr>
          <w:rFonts w:ascii="Palatino Linotype" w:hAnsi="Palatino Linotype"/>
          <w:i/>
          <w:sz w:val="22"/>
          <w:szCs w:val="22"/>
        </w:rPr>
      </w:pPr>
      <w:r w:rsidRPr="00E06A12">
        <w:rPr>
          <w:rFonts w:ascii="Palatino Linotype" w:hAnsi="Palatino Linotype"/>
          <w:b/>
          <w:i/>
          <w:sz w:val="22"/>
          <w:szCs w:val="22"/>
        </w:rPr>
        <w:t>OBJETIVO:</w:t>
      </w:r>
      <w:r w:rsidRPr="00E06A12">
        <w:rPr>
          <w:rFonts w:ascii="Palatino Linotype" w:hAnsi="Palatino Linotype"/>
          <w:i/>
          <w:sz w:val="22"/>
          <w:szCs w:val="22"/>
        </w:rPr>
        <w:t xml:space="preserve"> </w:t>
      </w:r>
      <w:r w:rsidRPr="00E06A12">
        <w:rPr>
          <w:rFonts w:ascii="Palatino Linotype" w:hAnsi="Palatino Linotype"/>
          <w:b/>
          <w:i/>
          <w:sz w:val="22"/>
          <w:szCs w:val="22"/>
        </w:rPr>
        <w:t>Elaborar y actualizar la base de datos de precios unitarios</w:t>
      </w:r>
      <w:r w:rsidRPr="00E06A12">
        <w:rPr>
          <w:rFonts w:ascii="Palatino Linotype" w:hAnsi="Palatino Linotype"/>
          <w:i/>
          <w:sz w:val="22"/>
          <w:szCs w:val="22"/>
        </w:rPr>
        <w:t xml:space="preserve"> </w:t>
      </w:r>
      <w:r w:rsidRPr="00E06A12">
        <w:rPr>
          <w:rFonts w:ascii="Palatino Linotype" w:hAnsi="Palatino Linotype"/>
          <w:b/>
          <w:i/>
          <w:sz w:val="22"/>
          <w:szCs w:val="22"/>
        </w:rPr>
        <w:t>relativos a la infraestructura en salud</w:t>
      </w:r>
      <w:r w:rsidRPr="00E06A12">
        <w:rPr>
          <w:rFonts w:ascii="Palatino Linotype" w:hAnsi="Palatino Linotype"/>
          <w:i/>
          <w:sz w:val="22"/>
          <w:szCs w:val="22"/>
        </w:rPr>
        <w:t>, para garantizar las mejores condiciones de contratación de las obras públicas y de los servicios relacionados con las mismas.</w:t>
      </w:r>
    </w:p>
    <w:p w:rsidR="00401363" w:rsidRPr="00E06A12" w:rsidRDefault="00401363" w:rsidP="00401363">
      <w:pPr>
        <w:pStyle w:val="Prrafodelista"/>
        <w:widowControl w:val="0"/>
        <w:autoSpaceDE w:val="0"/>
        <w:autoSpaceDN w:val="0"/>
        <w:adjustRightInd w:val="0"/>
        <w:ind w:left="851" w:right="899"/>
        <w:jc w:val="both"/>
        <w:rPr>
          <w:rFonts w:ascii="Palatino Linotype" w:hAnsi="Palatino Linotype"/>
          <w:i/>
          <w:sz w:val="22"/>
          <w:szCs w:val="22"/>
        </w:rPr>
      </w:pPr>
    </w:p>
    <w:p w:rsidR="00401363" w:rsidRPr="00E06A12" w:rsidRDefault="00401363" w:rsidP="00401363">
      <w:pPr>
        <w:pStyle w:val="Prrafodelista"/>
        <w:widowControl w:val="0"/>
        <w:autoSpaceDE w:val="0"/>
        <w:autoSpaceDN w:val="0"/>
        <w:adjustRightInd w:val="0"/>
        <w:ind w:left="851" w:right="899"/>
        <w:jc w:val="both"/>
        <w:rPr>
          <w:rFonts w:ascii="Palatino Linotype" w:hAnsi="Palatino Linotype"/>
          <w:b/>
          <w:i/>
          <w:sz w:val="22"/>
          <w:szCs w:val="22"/>
        </w:rPr>
      </w:pPr>
      <w:r w:rsidRPr="00E06A12">
        <w:rPr>
          <w:rFonts w:ascii="Palatino Linotype" w:hAnsi="Palatino Linotype"/>
          <w:b/>
          <w:i/>
          <w:sz w:val="22"/>
          <w:szCs w:val="22"/>
        </w:rPr>
        <w:t>FUNCIONES:</w:t>
      </w:r>
    </w:p>
    <w:p w:rsidR="00401363" w:rsidRPr="00E06A12" w:rsidRDefault="00401363" w:rsidP="00401363">
      <w:pPr>
        <w:pStyle w:val="Prrafodelista"/>
        <w:widowControl w:val="0"/>
        <w:autoSpaceDE w:val="0"/>
        <w:autoSpaceDN w:val="0"/>
        <w:adjustRightInd w:val="0"/>
        <w:ind w:left="851" w:right="899"/>
        <w:jc w:val="both"/>
        <w:rPr>
          <w:rFonts w:ascii="Palatino Linotype" w:hAnsi="Palatino Linotype"/>
          <w:i/>
          <w:sz w:val="22"/>
          <w:szCs w:val="22"/>
        </w:rPr>
      </w:pPr>
      <w:r w:rsidRPr="00E06A12">
        <w:rPr>
          <w:rFonts w:ascii="Palatino Linotype" w:hAnsi="Palatino Linotype"/>
          <w:i/>
          <w:sz w:val="22"/>
          <w:szCs w:val="22"/>
        </w:rPr>
        <w:t>…</w:t>
      </w:r>
    </w:p>
    <w:p w:rsidR="00401363" w:rsidRPr="00E06A12" w:rsidRDefault="00401363" w:rsidP="00401363">
      <w:pPr>
        <w:pStyle w:val="Prrafodelista"/>
        <w:widowControl w:val="0"/>
        <w:autoSpaceDE w:val="0"/>
        <w:autoSpaceDN w:val="0"/>
        <w:adjustRightInd w:val="0"/>
        <w:ind w:left="851" w:right="899"/>
        <w:jc w:val="both"/>
        <w:rPr>
          <w:rFonts w:ascii="Palatino Linotype" w:hAnsi="Palatino Linotype"/>
          <w:i/>
          <w:sz w:val="22"/>
          <w:szCs w:val="22"/>
        </w:rPr>
      </w:pPr>
      <w:r w:rsidRPr="00E06A12">
        <w:rPr>
          <w:rFonts w:ascii="Palatino Linotype" w:hAnsi="Palatino Linotype"/>
          <w:i/>
          <w:sz w:val="22"/>
          <w:szCs w:val="22"/>
        </w:rPr>
        <w:t xml:space="preserve">Elaborar el presupuesto base de las obras y servicios relacionados con las mismas que el Instituto tenga previsto desarrollar en cada ejercicio presupuestal, </w:t>
      </w:r>
      <w:r w:rsidRPr="00E06A12">
        <w:rPr>
          <w:rFonts w:ascii="Palatino Linotype" w:hAnsi="Palatino Linotype"/>
          <w:b/>
          <w:i/>
          <w:sz w:val="22"/>
          <w:szCs w:val="22"/>
          <w:u w:val="single"/>
        </w:rPr>
        <w:t>de acuerdo con el catálogo de precios unitarios vigentes,</w:t>
      </w:r>
      <w:r w:rsidRPr="00E06A12">
        <w:rPr>
          <w:rFonts w:ascii="Palatino Linotype" w:hAnsi="Palatino Linotype"/>
          <w:i/>
          <w:sz w:val="22"/>
          <w:szCs w:val="22"/>
        </w:rPr>
        <w:t xml:space="preserve"> así como conseguir el respaldo de las matrices de precios unitarios de cada obra o acción.</w:t>
      </w:r>
    </w:p>
    <w:p w:rsidR="00E36153" w:rsidRPr="00E06A12" w:rsidRDefault="00E36153" w:rsidP="00401363">
      <w:pPr>
        <w:pStyle w:val="Prrafodelista"/>
        <w:widowControl w:val="0"/>
        <w:autoSpaceDE w:val="0"/>
        <w:autoSpaceDN w:val="0"/>
        <w:adjustRightInd w:val="0"/>
        <w:ind w:left="851" w:right="899"/>
        <w:jc w:val="both"/>
        <w:rPr>
          <w:rFonts w:ascii="Palatino Linotype" w:hAnsi="Palatino Linotype"/>
          <w:i/>
          <w:sz w:val="22"/>
          <w:szCs w:val="22"/>
        </w:rPr>
      </w:pPr>
    </w:p>
    <w:p w:rsidR="00401363" w:rsidRPr="00E06A12" w:rsidRDefault="00401363" w:rsidP="00401363">
      <w:pPr>
        <w:pStyle w:val="Prrafodelista"/>
        <w:widowControl w:val="0"/>
        <w:autoSpaceDE w:val="0"/>
        <w:autoSpaceDN w:val="0"/>
        <w:adjustRightInd w:val="0"/>
        <w:ind w:left="851" w:right="899"/>
        <w:jc w:val="both"/>
        <w:rPr>
          <w:rFonts w:ascii="Palatino Linotype" w:hAnsi="Palatino Linotype"/>
          <w:b/>
          <w:i/>
          <w:sz w:val="22"/>
          <w:szCs w:val="22"/>
        </w:rPr>
      </w:pPr>
      <w:r w:rsidRPr="00E06A12">
        <w:rPr>
          <w:rFonts w:ascii="Palatino Linotype" w:hAnsi="Palatino Linotype"/>
          <w:b/>
          <w:i/>
          <w:sz w:val="22"/>
          <w:szCs w:val="22"/>
        </w:rPr>
        <w:t>217832403 DEPARTAMENTO DE CONSTRUCCIÓN Y SUPERVISIÓN DE OBRAS</w:t>
      </w:r>
    </w:p>
    <w:p w:rsidR="00E36153" w:rsidRPr="00E06A12" w:rsidRDefault="00E36153" w:rsidP="00401363">
      <w:pPr>
        <w:pStyle w:val="Prrafodelista"/>
        <w:widowControl w:val="0"/>
        <w:autoSpaceDE w:val="0"/>
        <w:autoSpaceDN w:val="0"/>
        <w:adjustRightInd w:val="0"/>
        <w:ind w:left="851" w:right="899"/>
        <w:jc w:val="both"/>
        <w:rPr>
          <w:rFonts w:ascii="Palatino Linotype" w:hAnsi="Palatino Linotype"/>
          <w:i/>
          <w:sz w:val="22"/>
          <w:szCs w:val="22"/>
        </w:rPr>
      </w:pPr>
    </w:p>
    <w:p w:rsidR="00401363" w:rsidRPr="00E06A12" w:rsidRDefault="00401363" w:rsidP="00401363">
      <w:pPr>
        <w:pStyle w:val="Prrafodelista"/>
        <w:widowControl w:val="0"/>
        <w:autoSpaceDE w:val="0"/>
        <w:autoSpaceDN w:val="0"/>
        <w:adjustRightInd w:val="0"/>
        <w:ind w:left="851" w:right="899"/>
        <w:jc w:val="both"/>
        <w:rPr>
          <w:rFonts w:ascii="Palatino Linotype" w:hAnsi="Palatino Linotype"/>
          <w:i/>
          <w:sz w:val="22"/>
          <w:szCs w:val="22"/>
        </w:rPr>
      </w:pPr>
      <w:r w:rsidRPr="00E06A12">
        <w:rPr>
          <w:rFonts w:ascii="Palatino Linotype" w:hAnsi="Palatino Linotype"/>
          <w:b/>
          <w:i/>
          <w:sz w:val="22"/>
          <w:szCs w:val="22"/>
        </w:rPr>
        <w:t>OBJETIVO:</w:t>
      </w:r>
      <w:r w:rsidRPr="00E06A12">
        <w:rPr>
          <w:rFonts w:ascii="Palatino Linotype" w:hAnsi="Palatino Linotype"/>
          <w:i/>
          <w:sz w:val="22"/>
          <w:szCs w:val="22"/>
        </w:rPr>
        <w:t xml:space="preserve"> </w:t>
      </w:r>
      <w:r w:rsidRPr="00E06A12">
        <w:rPr>
          <w:rFonts w:ascii="Palatino Linotype" w:hAnsi="Palatino Linotype"/>
          <w:b/>
          <w:i/>
          <w:sz w:val="22"/>
          <w:szCs w:val="22"/>
        </w:rPr>
        <w:t>Garantizar que la ejecución de las obras públicas y servicios relacionados con las mismas,</w:t>
      </w:r>
      <w:r w:rsidRPr="00E06A12">
        <w:rPr>
          <w:rFonts w:ascii="Palatino Linotype" w:hAnsi="Palatino Linotype"/>
          <w:i/>
          <w:sz w:val="22"/>
          <w:szCs w:val="22"/>
        </w:rPr>
        <w:t xml:space="preserve"> contratadas por el Instituto, cumplan con la calidad, el tiempo de ejecución, los costos, las normas y especificaciones vigentes. </w:t>
      </w:r>
    </w:p>
    <w:p w:rsidR="00E36153" w:rsidRPr="00E06A12" w:rsidRDefault="00E36153" w:rsidP="00401363">
      <w:pPr>
        <w:pStyle w:val="Prrafodelista"/>
        <w:widowControl w:val="0"/>
        <w:autoSpaceDE w:val="0"/>
        <w:autoSpaceDN w:val="0"/>
        <w:adjustRightInd w:val="0"/>
        <w:ind w:left="851" w:right="899"/>
        <w:jc w:val="both"/>
        <w:rPr>
          <w:rFonts w:ascii="Palatino Linotype" w:hAnsi="Palatino Linotype"/>
          <w:i/>
          <w:sz w:val="22"/>
          <w:szCs w:val="22"/>
        </w:rPr>
      </w:pPr>
    </w:p>
    <w:p w:rsidR="00401363" w:rsidRPr="00E06A12" w:rsidRDefault="00401363" w:rsidP="00401363">
      <w:pPr>
        <w:pStyle w:val="Prrafodelista"/>
        <w:widowControl w:val="0"/>
        <w:autoSpaceDE w:val="0"/>
        <w:autoSpaceDN w:val="0"/>
        <w:adjustRightInd w:val="0"/>
        <w:ind w:left="851" w:right="899"/>
        <w:jc w:val="both"/>
        <w:rPr>
          <w:rFonts w:ascii="Palatino Linotype" w:hAnsi="Palatino Linotype"/>
          <w:b/>
          <w:i/>
          <w:sz w:val="22"/>
          <w:szCs w:val="22"/>
        </w:rPr>
      </w:pPr>
      <w:r w:rsidRPr="00E06A12">
        <w:rPr>
          <w:rFonts w:ascii="Palatino Linotype" w:hAnsi="Palatino Linotype"/>
          <w:b/>
          <w:i/>
          <w:sz w:val="22"/>
          <w:szCs w:val="22"/>
        </w:rPr>
        <w:lastRenderedPageBreak/>
        <w:t>FUNCIONES:</w:t>
      </w:r>
    </w:p>
    <w:p w:rsidR="00401363" w:rsidRPr="00E06A12" w:rsidRDefault="00401363" w:rsidP="00401363">
      <w:pPr>
        <w:pStyle w:val="Prrafodelista"/>
        <w:widowControl w:val="0"/>
        <w:autoSpaceDE w:val="0"/>
        <w:autoSpaceDN w:val="0"/>
        <w:adjustRightInd w:val="0"/>
        <w:ind w:left="851" w:right="899"/>
        <w:jc w:val="both"/>
        <w:rPr>
          <w:rFonts w:ascii="Palatino Linotype" w:hAnsi="Palatino Linotype"/>
          <w:i/>
          <w:sz w:val="22"/>
          <w:szCs w:val="22"/>
        </w:rPr>
      </w:pPr>
      <w:r w:rsidRPr="00E06A12">
        <w:rPr>
          <w:rFonts w:ascii="Palatino Linotype" w:hAnsi="Palatino Linotype"/>
          <w:i/>
          <w:sz w:val="22"/>
          <w:szCs w:val="22"/>
        </w:rPr>
        <w:t>…</w:t>
      </w:r>
    </w:p>
    <w:p w:rsidR="00401363" w:rsidRPr="00E06A12" w:rsidRDefault="00401363" w:rsidP="00401363">
      <w:pPr>
        <w:pStyle w:val="Prrafodelista"/>
        <w:widowControl w:val="0"/>
        <w:autoSpaceDE w:val="0"/>
        <w:autoSpaceDN w:val="0"/>
        <w:adjustRightInd w:val="0"/>
        <w:ind w:left="851" w:right="899"/>
        <w:jc w:val="both"/>
        <w:rPr>
          <w:rFonts w:ascii="Palatino Linotype" w:hAnsi="Palatino Linotype"/>
          <w:i/>
          <w:sz w:val="22"/>
          <w:szCs w:val="22"/>
        </w:rPr>
      </w:pPr>
      <w:r w:rsidRPr="00E06A12">
        <w:rPr>
          <w:rFonts w:ascii="Palatino Linotype" w:hAnsi="Palatino Linotype"/>
          <w:b/>
          <w:i/>
          <w:sz w:val="22"/>
          <w:szCs w:val="22"/>
        </w:rPr>
        <w:t>Elaborar, en coordinación con el supervisor asignado, los catálogos de conceptos de las obras del primer nivel de atención que se habrán de desarrollar en cada ejercicio fiscal, de conformidad con los requerimientos establecidos por las áreas médicas y la Unidad de Información, Planeación, Programación y Evaluación del Instituto,</w:t>
      </w:r>
      <w:r w:rsidRPr="00E06A12">
        <w:rPr>
          <w:rFonts w:ascii="Palatino Linotype" w:hAnsi="Palatino Linotype"/>
          <w:i/>
          <w:sz w:val="22"/>
          <w:szCs w:val="22"/>
        </w:rPr>
        <w:t xml:space="preserve"> en el caso de obras nuevas y de las Jefaturas de Regulación Sanitaria y Direcciones de Hospitales, en materia de conservación y mantenimiento, y prever su elaboración a través de empresas consultoras especialistas en el ámbito de la salud.</w:t>
      </w:r>
    </w:p>
    <w:p w:rsidR="00401363" w:rsidRPr="00E06A12" w:rsidRDefault="00401363" w:rsidP="00401363">
      <w:pPr>
        <w:pStyle w:val="Prrafodelista"/>
        <w:widowControl w:val="0"/>
        <w:autoSpaceDE w:val="0"/>
        <w:autoSpaceDN w:val="0"/>
        <w:adjustRightInd w:val="0"/>
        <w:ind w:left="851" w:right="899"/>
        <w:jc w:val="both"/>
        <w:rPr>
          <w:rFonts w:ascii="Palatino Linotype" w:hAnsi="Palatino Linotype"/>
          <w:i/>
          <w:sz w:val="22"/>
          <w:szCs w:val="22"/>
        </w:rPr>
      </w:pPr>
      <w:r w:rsidRPr="00E06A12">
        <w:rPr>
          <w:rFonts w:ascii="Palatino Linotype" w:hAnsi="Palatino Linotype"/>
          <w:i/>
          <w:sz w:val="22"/>
          <w:szCs w:val="22"/>
        </w:rPr>
        <w:t>…</w:t>
      </w:r>
    </w:p>
    <w:p w:rsidR="00401363" w:rsidRPr="00E06A12" w:rsidRDefault="00401363" w:rsidP="00401363">
      <w:pPr>
        <w:pStyle w:val="Prrafodelista"/>
        <w:widowControl w:val="0"/>
        <w:autoSpaceDE w:val="0"/>
        <w:autoSpaceDN w:val="0"/>
        <w:adjustRightInd w:val="0"/>
        <w:ind w:left="851" w:right="899"/>
        <w:jc w:val="both"/>
        <w:rPr>
          <w:rFonts w:ascii="Palatino Linotype" w:hAnsi="Palatino Linotype"/>
          <w:i/>
          <w:sz w:val="22"/>
          <w:szCs w:val="22"/>
        </w:rPr>
      </w:pPr>
      <w:r w:rsidRPr="00E06A12">
        <w:rPr>
          <w:rFonts w:ascii="Palatino Linotype" w:hAnsi="Palatino Linotype"/>
          <w:b/>
          <w:i/>
          <w:sz w:val="22"/>
          <w:szCs w:val="22"/>
        </w:rPr>
        <w:t>Revisar la procedencia y cantidad de los precios unitarios de conceptos de obra extraordinarios o atípicos,</w:t>
      </w:r>
      <w:r w:rsidRPr="00E06A12">
        <w:rPr>
          <w:rFonts w:ascii="Palatino Linotype" w:hAnsi="Palatino Linotype"/>
          <w:i/>
          <w:sz w:val="22"/>
          <w:szCs w:val="22"/>
        </w:rPr>
        <w:t xml:space="preserve"> </w:t>
      </w:r>
      <w:r w:rsidRPr="00E06A12">
        <w:rPr>
          <w:rFonts w:ascii="Palatino Linotype" w:hAnsi="Palatino Linotype"/>
          <w:b/>
          <w:i/>
          <w:sz w:val="22"/>
          <w:szCs w:val="22"/>
          <w:u w:val="single"/>
        </w:rPr>
        <w:t>no considerados dentro del catálogo de conceptos tomados como base para la contratación de la obra</w:t>
      </w:r>
      <w:r w:rsidRPr="00E06A12">
        <w:rPr>
          <w:rFonts w:ascii="Palatino Linotype" w:hAnsi="Palatino Linotype"/>
          <w:i/>
          <w:sz w:val="22"/>
          <w:szCs w:val="22"/>
        </w:rPr>
        <w:t>, así como enviarlos al Departamento de Precios Unitarios para el análisis y autorización de los costos y rendimientos de insumos, en los términos establecidos en la normatividad aplicable.</w:t>
      </w:r>
      <w:r w:rsidR="00E36153" w:rsidRPr="00E06A12">
        <w:rPr>
          <w:rFonts w:ascii="Palatino Linotype" w:hAnsi="Palatino Linotype"/>
          <w:i/>
          <w:sz w:val="22"/>
          <w:szCs w:val="22"/>
        </w:rPr>
        <w:t>”</w:t>
      </w:r>
    </w:p>
    <w:p w:rsidR="00E36153" w:rsidRPr="00E06A12" w:rsidRDefault="00E36153" w:rsidP="00401363">
      <w:pPr>
        <w:pStyle w:val="Prrafodelista"/>
        <w:widowControl w:val="0"/>
        <w:autoSpaceDE w:val="0"/>
        <w:autoSpaceDN w:val="0"/>
        <w:adjustRightInd w:val="0"/>
        <w:ind w:left="851" w:right="899"/>
        <w:jc w:val="both"/>
        <w:rPr>
          <w:rFonts w:ascii="Palatino Linotype" w:hAnsi="Palatino Linotype" w:cs="Arial"/>
          <w:sz w:val="22"/>
          <w:szCs w:val="22"/>
        </w:rPr>
      </w:pPr>
    </w:p>
    <w:p w:rsidR="00E36153" w:rsidRPr="00E06A12" w:rsidRDefault="00E36153" w:rsidP="00401363">
      <w:pPr>
        <w:pStyle w:val="Prrafodelista"/>
        <w:widowControl w:val="0"/>
        <w:autoSpaceDE w:val="0"/>
        <w:autoSpaceDN w:val="0"/>
        <w:adjustRightInd w:val="0"/>
        <w:ind w:left="851" w:right="899"/>
        <w:jc w:val="both"/>
        <w:rPr>
          <w:rFonts w:ascii="Palatino Linotype" w:hAnsi="Palatino Linotype" w:cs="Arial"/>
          <w:i/>
          <w:sz w:val="22"/>
          <w:szCs w:val="22"/>
        </w:rPr>
      </w:pPr>
      <w:r w:rsidRPr="00E06A12">
        <w:rPr>
          <w:rFonts w:ascii="Palatino Linotype" w:hAnsi="Palatino Linotype" w:cs="Arial"/>
          <w:i/>
          <w:sz w:val="22"/>
          <w:szCs w:val="22"/>
        </w:rPr>
        <w:t>(Énfasis añadido)</w:t>
      </w:r>
    </w:p>
    <w:p w:rsidR="00E36153" w:rsidRPr="00E06A12" w:rsidRDefault="00E36153" w:rsidP="00E36153">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rPr>
      </w:pPr>
      <w:r w:rsidRPr="00E06A12">
        <w:rPr>
          <w:rFonts w:ascii="Palatino Linotype" w:hAnsi="Palatino Linotype" w:cs="Arial"/>
        </w:rPr>
        <w:t xml:space="preserve">En consecuencia, se advierte que existen otras áreas administrativas que pudieran contar con la información solicitada; en atención a ello es de advertir al </w:t>
      </w:r>
      <w:r w:rsidRPr="00E06A12">
        <w:rPr>
          <w:rFonts w:ascii="Palatino Linotype" w:hAnsi="Palatino Linotype" w:cs="Arial"/>
          <w:b/>
        </w:rPr>
        <w:t xml:space="preserve">SUJETO OBLIGADO </w:t>
      </w:r>
      <w:r w:rsidRPr="00E06A12">
        <w:rPr>
          <w:rFonts w:ascii="Palatino Linotype" w:hAnsi="Palatino Linotype" w:cs="Arial"/>
        </w:rPr>
        <w:t>que</w:t>
      </w:r>
      <w:r w:rsidRPr="00E06A12">
        <w:rPr>
          <w:rFonts w:ascii="Palatino Linotype" w:hAnsi="Palatino Linotype"/>
        </w:rPr>
        <w:t xml:space="preserve"> deberá realizar una búsqueda exhaustiva y razonable de la información; es decir, de </w:t>
      </w:r>
      <w:r w:rsidRPr="00E06A12">
        <w:rPr>
          <w:rFonts w:ascii="Palatino Linotype" w:hAnsi="Palatino Linotype" w:cs="Arial"/>
        </w:rPr>
        <w:t>los catálogos de conceptos y de precios unitarios de las obras listadas en la solicitud de información de origen.</w:t>
      </w:r>
    </w:p>
    <w:p w:rsidR="00606F1E" w:rsidRPr="00E06A12" w:rsidRDefault="00E36153" w:rsidP="00632AB0">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rPr>
      </w:pPr>
      <w:r w:rsidRPr="00E06A12">
        <w:rPr>
          <w:rFonts w:ascii="Palatino Linotype" w:hAnsi="Palatino Linotype"/>
        </w:rPr>
        <w:t xml:space="preserve">Por otra parte, toca el turno del análisis al inciso c), cuyo requerimiento consistió en el programa arquitectónico y el anteproyecto arquitectónico respecto de las obras listadas en la solicitud de información; </w:t>
      </w:r>
      <w:r w:rsidR="00606F1E" w:rsidRPr="00E06A12">
        <w:rPr>
          <w:rFonts w:ascii="Palatino Linotype" w:hAnsi="Palatino Linotype"/>
        </w:rPr>
        <w:t xml:space="preserve">al respecto es importante destacar que el Servidor Público Habilitado de la Subdirección de Infraestructura en Salud, en respuesta a la solicitud en comento asumió ser el área competente de poseer y administrar la información; sin embargo, le solicitó la Titular de la Unidad de Transparencia le </w:t>
      </w:r>
      <w:r w:rsidR="00606F1E" w:rsidRPr="00E06A12">
        <w:rPr>
          <w:rFonts w:ascii="Palatino Linotype" w:hAnsi="Palatino Linotype"/>
        </w:rPr>
        <w:lastRenderedPageBreak/>
        <w:t xml:space="preserve">indicara el procedimiento a seguir para reservar dicha información; pues a su decir, fueron documentos que le implicaron un gasto económico al </w:t>
      </w:r>
      <w:r w:rsidR="00606F1E" w:rsidRPr="00E06A12">
        <w:rPr>
          <w:rFonts w:ascii="Palatino Linotype" w:hAnsi="Palatino Linotype"/>
          <w:b/>
        </w:rPr>
        <w:t xml:space="preserve">SUJETO OBLIGADO </w:t>
      </w:r>
      <w:r w:rsidR="00606F1E" w:rsidRPr="00E06A12">
        <w:rPr>
          <w:rFonts w:ascii="Palatino Linotype" w:hAnsi="Palatino Linotype"/>
        </w:rPr>
        <w:t>aunado a que se trata de proyectos que no se encuentran terminados en su totalidad.</w:t>
      </w:r>
    </w:p>
    <w:p w:rsidR="0039144D" w:rsidRPr="00E06A12" w:rsidRDefault="0039144D" w:rsidP="0039144D">
      <w:pPr>
        <w:spacing w:before="100" w:beforeAutospacing="1" w:after="100" w:afterAutospacing="1" w:line="360" w:lineRule="auto"/>
        <w:jc w:val="both"/>
        <w:rPr>
          <w:rFonts w:ascii="Palatino Linotype" w:hAnsi="Palatino Linotype" w:cs="Arial"/>
        </w:rPr>
      </w:pPr>
      <w:r w:rsidRPr="00E06A12">
        <w:rPr>
          <w:rFonts w:ascii="Palatino Linotype" w:hAnsi="Palatino Linotype" w:cs="Arial"/>
        </w:rPr>
        <w:t>Derivado de dicha respuesta, es conveniente precisar a las partes que tanto la Constitución Federal como la Local, otorgan</w:t>
      </w:r>
      <w:r w:rsidR="00812A70" w:rsidRPr="00E06A12">
        <w:rPr>
          <w:rFonts w:ascii="Palatino Linotype" w:hAnsi="Palatino Linotype" w:cs="Arial"/>
        </w:rPr>
        <w:t xml:space="preserve"> a </w:t>
      </w:r>
      <w:r w:rsidRPr="00E06A12">
        <w:rPr>
          <w:rFonts w:ascii="Palatino Linotype" w:hAnsi="Palatino Linotype" w:cs="Arial"/>
        </w:rPr>
        <w:t>todos los documentos en posesión de las autoridades la calidad de públicos y únicamente pueden ser reservados temporalmente por razones de interés público y en los términos expresamente señalados en la Ley, es decir, el derecho de acceso a la información pública no es absoluto pero su restricción debe estar sujeta a un sistema rígido de excepciones, en el que los Sujetos Obligados deben fundamentar y argumentar las causas de interés público que se ponen en riesgo al liberarse la información.</w:t>
      </w:r>
    </w:p>
    <w:p w:rsidR="009F2CC0" w:rsidRPr="00E06A12" w:rsidRDefault="009F2CC0" w:rsidP="009F2CC0">
      <w:pPr>
        <w:spacing w:before="100" w:beforeAutospacing="1" w:after="100" w:afterAutospacing="1" w:line="360" w:lineRule="auto"/>
        <w:jc w:val="both"/>
        <w:rPr>
          <w:rFonts w:ascii="Palatino Linotype" w:hAnsi="Palatino Linotype" w:cs="Arial"/>
        </w:rPr>
      </w:pPr>
      <w:r w:rsidRPr="00E06A12">
        <w:rPr>
          <w:rFonts w:ascii="Palatino Linotype" w:hAnsi="Palatino Linotype" w:cs="Arial"/>
        </w:rPr>
        <w:t>En armonía con la Constitución Local, la Ley de Transparencia y Acceso a la Información Pública del Estado de México y Municipios, establece las únicas dos limitantes que se pueden actualizar para restringir el acceso a los documentos en posesión de los entes públicos, así como, un catálogo limitado de premisas para que la información sea reservada por causas de interés público, tal y como lo precisan los siguientes dispositivos jurídicos:</w:t>
      </w:r>
    </w:p>
    <w:p w:rsidR="009F2CC0" w:rsidRPr="00E06A12" w:rsidRDefault="009F2CC0" w:rsidP="009F2CC0">
      <w:pPr>
        <w:ind w:left="851" w:right="899"/>
        <w:jc w:val="both"/>
        <w:rPr>
          <w:rFonts w:ascii="Palatino Linotype" w:hAnsi="Palatino Linotype" w:cs="Arial"/>
          <w:i/>
          <w:sz w:val="22"/>
        </w:rPr>
      </w:pPr>
      <w:r w:rsidRPr="00E06A12">
        <w:rPr>
          <w:rFonts w:ascii="Palatino Linotype" w:hAnsi="Palatino Linotype" w:cs="Arial"/>
          <w:i/>
          <w:sz w:val="22"/>
        </w:rPr>
        <w:t>“</w:t>
      </w:r>
      <w:r w:rsidRPr="00E06A12">
        <w:rPr>
          <w:rFonts w:ascii="Palatino Linotype" w:hAnsi="Palatino Linotype" w:cs="Arial"/>
          <w:b/>
          <w:i/>
          <w:sz w:val="22"/>
        </w:rPr>
        <w:t>Artículo 122</w:t>
      </w:r>
      <w:r w:rsidRPr="00E06A12">
        <w:rPr>
          <w:rFonts w:ascii="Palatino Linotype" w:hAnsi="Palatino Linotype" w:cs="Arial"/>
          <w:i/>
          <w:sz w:val="22"/>
        </w:rPr>
        <w:t xml:space="preserve">. La clasificación es el proceso mediante el cual el sujeto obligado determina que la información en su poder </w:t>
      </w:r>
      <w:proofErr w:type="spellStart"/>
      <w:r w:rsidRPr="00E06A12">
        <w:rPr>
          <w:rFonts w:ascii="Palatino Linotype" w:hAnsi="Palatino Linotype" w:cs="Arial"/>
          <w:i/>
          <w:sz w:val="22"/>
        </w:rPr>
        <w:t>actualiza</w:t>
      </w:r>
      <w:proofErr w:type="spellEnd"/>
      <w:r w:rsidRPr="00E06A12">
        <w:rPr>
          <w:rFonts w:ascii="Palatino Linotype" w:hAnsi="Palatino Linotype" w:cs="Arial"/>
          <w:i/>
          <w:sz w:val="22"/>
        </w:rPr>
        <w:t xml:space="preserve"> alguno de los supuestos de reserva o confidencialidad, de conformidad con lo dispuesto en el presente título.</w:t>
      </w:r>
    </w:p>
    <w:p w:rsidR="009F2CC0" w:rsidRPr="00E06A12" w:rsidRDefault="009F2CC0" w:rsidP="009F2CC0">
      <w:pPr>
        <w:tabs>
          <w:tab w:val="left" w:pos="7797"/>
        </w:tabs>
        <w:ind w:left="851" w:right="899"/>
        <w:jc w:val="both"/>
        <w:rPr>
          <w:rFonts w:ascii="Palatino Linotype" w:hAnsi="Palatino Linotype" w:cs="Arial"/>
          <w:i/>
          <w:sz w:val="22"/>
        </w:rPr>
      </w:pPr>
      <w:r w:rsidRPr="00E06A12">
        <w:rPr>
          <w:rFonts w:ascii="Palatino Linotype" w:hAnsi="Palatino Linotype" w:cs="Arial"/>
          <w:i/>
          <w:sz w:val="22"/>
        </w:rPr>
        <w:t>Los supuestos de reserva o confidencialidad previstos en las leyes deberán ser acordes con las bases, principios y disposiciones establecidos en la Ley General y, en ningún caso, podrán contravenirla.</w:t>
      </w:r>
    </w:p>
    <w:p w:rsidR="009F2CC0" w:rsidRPr="00E06A12" w:rsidRDefault="009F2CC0" w:rsidP="009F2CC0">
      <w:pPr>
        <w:tabs>
          <w:tab w:val="left" w:pos="7797"/>
        </w:tabs>
        <w:ind w:left="851" w:right="899"/>
        <w:jc w:val="both"/>
        <w:rPr>
          <w:rFonts w:ascii="Palatino Linotype" w:hAnsi="Palatino Linotype" w:cs="Arial"/>
          <w:i/>
          <w:sz w:val="22"/>
        </w:rPr>
      </w:pPr>
      <w:r w:rsidRPr="00E06A12">
        <w:rPr>
          <w:rFonts w:ascii="Palatino Linotype" w:hAnsi="Palatino Linotype" w:cs="Arial"/>
          <w:i/>
          <w:sz w:val="22"/>
        </w:rPr>
        <w:lastRenderedPageBreak/>
        <w:t>Los titulares de las áreas de los sujetos obligados serán los responsables de clasificar la información, de conformidad con lo dispuesto en la presente Ley y demás disposiciones jurídicas aplicables.</w:t>
      </w:r>
    </w:p>
    <w:p w:rsidR="009F2CC0" w:rsidRPr="00E06A12" w:rsidRDefault="009F2CC0" w:rsidP="009F2CC0">
      <w:pPr>
        <w:ind w:left="851" w:right="899"/>
        <w:jc w:val="both"/>
        <w:rPr>
          <w:rFonts w:ascii="Palatino Linotype" w:hAnsi="Palatino Linotype" w:cs="Arial"/>
          <w:b/>
          <w:i/>
          <w:sz w:val="22"/>
        </w:rPr>
      </w:pPr>
      <w:r w:rsidRPr="00E06A12">
        <w:rPr>
          <w:rFonts w:ascii="Palatino Linotype" w:hAnsi="Palatino Linotype" w:cs="Arial"/>
          <w:b/>
          <w:i/>
          <w:sz w:val="22"/>
        </w:rPr>
        <w:t>Artículo 140. El acceso a la información pública será restringido excepcionalmente, cuando por razones de interés público, ésta sea clasificada como reservada, conforme a los criterios siguientes:</w:t>
      </w:r>
    </w:p>
    <w:p w:rsidR="009F2CC0" w:rsidRPr="00E06A12" w:rsidRDefault="009F2CC0" w:rsidP="009F2CC0">
      <w:pPr>
        <w:ind w:left="851" w:right="899"/>
        <w:jc w:val="both"/>
        <w:rPr>
          <w:rFonts w:ascii="Palatino Linotype" w:hAnsi="Palatino Linotype" w:cs="Arial"/>
          <w:i/>
          <w:sz w:val="22"/>
        </w:rPr>
      </w:pPr>
      <w:r w:rsidRPr="00E06A12">
        <w:rPr>
          <w:rFonts w:ascii="Palatino Linotype" w:hAnsi="Palatino Linotype" w:cs="Arial"/>
          <w:b/>
          <w:i/>
          <w:sz w:val="22"/>
        </w:rPr>
        <w:t>I.</w:t>
      </w:r>
      <w:r w:rsidRPr="00E06A12">
        <w:rPr>
          <w:rFonts w:ascii="Palatino Linotype" w:hAnsi="Palatino Linotype" w:cs="Arial"/>
          <w:i/>
          <w:sz w:val="22"/>
        </w:rPr>
        <w:t xml:space="preserve"> Comprometa la seguridad pública y cuente con un propósito genuino y un efecto demostrable;</w:t>
      </w:r>
    </w:p>
    <w:p w:rsidR="009F2CC0" w:rsidRPr="00E06A12" w:rsidRDefault="009F2CC0" w:rsidP="009F2CC0">
      <w:pPr>
        <w:ind w:left="851" w:right="899"/>
        <w:jc w:val="both"/>
        <w:rPr>
          <w:rFonts w:ascii="Palatino Linotype" w:hAnsi="Palatino Linotype" w:cs="Arial"/>
          <w:i/>
          <w:sz w:val="22"/>
        </w:rPr>
      </w:pPr>
      <w:r w:rsidRPr="00E06A12">
        <w:rPr>
          <w:rFonts w:ascii="Palatino Linotype" w:hAnsi="Palatino Linotype" w:cs="Arial"/>
          <w:b/>
          <w:i/>
          <w:sz w:val="22"/>
        </w:rPr>
        <w:t>II.</w:t>
      </w:r>
      <w:r w:rsidRPr="00E06A12">
        <w:rPr>
          <w:rFonts w:ascii="Palatino Linotype" w:hAnsi="Palatino Linotype" w:cs="Arial"/>
          <w:i/>
          <w:sz w:val="22"/>
        </w:rPr>
        <w:t xml:space="preserve"> Pueda menoscabar la conducción de las negociaciones y relaciones internacionales;</w:t>
      </w:r>
    </w:p>
    <w:p w:rsidR="009F2CC0" w:rsidRPr="00E06A12" w:rsidRDefault="009F2CC0" w:rsidP="009F2CC0">
      <w:pPr>
        <w:ind w:left="851" w:right="899"/>
        <w:jc w:val="both"/>
        <w:rPr>
          <w:rFonts w:ascii="Palatino Linotype" w:hAnsi="Palatino Linotype" w:cs="Arial"/>
          <w:i/>
          <w:sz w:val="22"/>
        </w:rPr>
      </w:pPr>
      <w:r w:rsidRPr="00E06A12">
        <w:rPr>
          <w:rFonts w:ascii="Palatino Linotype" w:hAnsi="Palatino Linotype" w:cs="Arial"/>
          <w:b/>
          <w:i/>
          <w:sz w:val="22"/>
        </w:rPr>
        <w:t>III.</w:t>
      </w:r>
      <w:r w:rsidRPr="00E06A12">
        <w:rPr>
          <w:rFonts w:ascii="Palatino Linotype" w:hAnsi="Palatino Linotype" w:cs="Arial"/>
          <w:i/>
          <w:sz w:val="22"/>
        </w:rPr>
        <w:t xml:space="preserve"> Se entregue a la Entidad expresamente con ese carácter o el de confidencialidad por otro u otros sujetos de derecho internacional, excepto cuando se trate de violaciones graves de derechos humanos o delitos de lesa humanidad de conformidad con el derecho internacional;</w:t>
      </w:r>
    </w:p>
    <w:p w:rsidR="009F2CC0" w:rsidRPr="00E06A12" w:rsidRDefault="009F2CC0" w:rsidP="009F2CC0">
      <w:pPr>
        <w:ind w:left="851" w:right="899"/>
        <w:jc w:val="both"/>
        <w:rPr>
          <w:rFonts w:ascii="Palatino Linotype" w:hAnsi="Palatino Linotype" w:cs="Arial"/>
          <w:i/>
          <w:sz w:val="22"/>
        </w:rPr>
      </w:pPr>
      <w:r w:rsidRPr="00E06A12">
        <w:rPr>
          <w:rFonts w:ascii="Palatino Linotype" w:hAnsi="Palatino Linotype" w:cs="Arial"/>
          <w:b/>
          <w:i/>
          <w:sz w:val="22"/>
        </w:rPr>
        <w:t>IV.</w:t>
      </w:r>
      <w:r w:rsidRPr="00E06A12">
        <w:rPr>
          <w:rFonts w:ascii="Palatino Linotype" w:hAnsi="Palatino Linotype" w:cs="Arial"/>
          <w:i/>
          <w:sz w:val="22"/>
        </w:rPr>
        <w:t xml:space="preserve"> Ponga en riesgo la vida, la seguridad o la salud de una persona física;</w:t>
      </w:r>
    </w:p>
    <w:p w:rsidR="009F2CC0" w:rsidRPr="00E06A12" w:rsidRDefault="009F2CC0" w:rsidP="009F2CC0">
      <w:pPr>
        <w:ind w:left="851" w:right="899"/>
        <w:jc w:val="both"/>
        <w:rPr>
          <w:rFonts w:ascii="Palatino Linotype" w:hAnsi="Palatino Linotype" w:cs="Arial"/>
          <w:i/>
          <w:sz w:val="22"/>
        </w:rPr>
      </w:pPr>
      <w:r w:rsidRPr="00E06A12">
        <w:rPr>
          <w:rFonts w:ascii="Palatino Linotype" w:hAnsi="Palatino Linotype" w:cs="Arial"/>
          <w:b/>
          <w:i/>
          <w:sz w:val="22"/>
        </w:rPr>
        <w:t>V.</w:t>
      </w:r>
      <w:r w:rsidRPr="00E06A12">
        <w:rPr>
          <w:rFonts w:ascii="Palatino Linotype" w:hAnsi="Palatino Linotype" w:cs="Arial"/>
          <w:i/>
          <w:sz w:val="22"/>
        </w:rPr>
        <w:t xml:space="preserve"> Aquella cuya divulgación obstruya o pueda causar un serio perjuicio a:</w:t>
      </w:r>
    </w:p>
    <w:p w:rsidR="009F2CC0" w:rsidRPr="00E06A12" w:rsidRDefault="009F2CC0" w:rsidP="009F2CC0">
      <w:pPr>
        <w:ind w:left="851" w:right="899"/>
        <w:jc w:val="both"/>
        <w:rPr>
          <w:rFonts w:ascii="Palatino Linotype" w:hAnsi="Palatino Linotype" w:cs="Arial"/>
          <w:i/>
          <w:sz w:val="22"/>
        </w:rPr>
      </w:pPr>
      <w:r w:rsidRPr="00E06A12">
        <w:rPr>
          <w:rFonts w:ascii="Palatino Linotype" w:hAnsi="Palatino Linotype" w:cs="Arial"/>
          <w:b/>
          <w:i/>
          <w:sz w:val="22"/>
        </w:rPr>
        <w:t>1.</w:t>
      </w:r>
      <w:r w:rsidRPr="00E06A12">
        <w:rPr>
          <w:rFonts w:ascii="Palatino Linotype" w:hAnsi="Palatino Linotype" w:cs="Arial"/>
          <w:i/>
          <w:sz w:val="22"/>
        </w:rPr>
        <w:t xml:space="preserve"> Las actividades de fiscalización, verificación, inspección, comprobación y auditoría sobre el cumplimiento de las Leyes; o</w:t>
      </w:r>
    </w:p>
    <w:p w:rsidR="009F2CC0" w:rsidRPr="00E06A12" w:rsidRDefault="009F2CC0" w:rsidP="009F2CC0">
      <w:pPr>
        <w:ind w:left="851" w:right="899"/>
        <w:jc w:val="both"/>
        <w:rPr>
          <w:rFonts w:ascii="Palatino Linotype" w:hAnsi="Palatino Linotype" w:cs="Arial"/>
          <w:i/>
          <w:sz w:val="22"/>
        </w:rPr>
      </w:pPr>
      <w:r w:rsidRPr="00E06A12">
        <w:rPr>
          <w:rFonts w:ascii="Palatino Linotype" w:hAnsi="Palatino Linotype" w:cs="Arial"/>
          <w:b/>
          <w:i/>
          <w:sz w:val="22"/>
        </w:rPr>
        <w:t>2.</w:t>
      </w:r>
      <w:r w:rsidRPr="00E06A12">
        <w:rPr>
          <w:rFonts w:ascii="Palatino Linotype" w:hAnsi="Palatino Linotype" w:cs="Arial"/>
          <w:i/>
          <w:sz w:val="22"/>
        </w:rPr>
        <w:t xml:space="preserve"> La recaudación de las contribuciones.</w:t>
      </w:r>
    </w:p>
    <w:p w:rsidR="009F2CC0" w:rsidRPr="00E06A12" w:rsidRDefault="009F2CC0" w:rsidP="009F2CC0">
      <w:pPr>
        <w:ind w:left="851" w:right="899"/>
        <w:jc w:val="both"/>
        <w:rPr>
          <w:rFonts w:ascii="Palatino Linotype" w:hAnsi="Palatino Linotype" w:cs="Arial"/>
          <w:i/>
          <w:sz w:val="22"/>
        </w:rPr>
      </w:pPr>
      <w:r w:rsidRPr="00E06A12">
        <w:rPr>
          <w:rFonts w:ascii="Palatino Linotype" w:hAnsi="Palatino Linotype" w:cs="Arial"/>
          <w:b/>
          <w:i/>
          <w:sz w:val="22"/>
        </w:rPr>
        <w:t>VI.</w:t>
      </w:r>
      <w:r w:rsidRPr="00E06A12">
        <w:rPr>
          <w:rFonts w:ascii="Palatino Linotype" w:hAnsi="Palatino Linotype" w:cs="Arial"/>
          <w:i/>
          <w:sz w:val="22"/>
        </w:rPr>
        <w:t xml:space="preserve">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p w:rsidR="009F2CC0" w:rsidRPr="00E06A12" w:rsidRDefault="009F2CC0" w:rsidP="009F2CC0">
      <w:pPr>
        <w:ind w:left="851" w:right="899"/>
        <w:jc w:val="both"/>
        <w:rPr>
          <w:rFonts w:ascii="Palatino Linotype" w:hAnsi="Palatino Linotype" w:cs="Arial"/>
          <w:i/>
          <w:sz w:val="22"/>
        </w:rPr>
      </w:pPr>
      <w:r w:rsidRPr="00E06A12">
        <w:rPr>
          <w:rFonts w:ascii="Palatino Linotype" w:hAnsi="Palatino Linotype" w:cs="Arial"/>
          <w:b/>
          <w:i/>
          <w:sz w:val="22"/>
        </w:rPr>
        <w:t>VII.</w:t>
      </w:r>
      <w:r w:rsidRPr="00E06A12">
        <w:rPr>
          <w:rFonts w:ascii="Palatino Linotype" w:hAnsi="Palatino Linotype" w:cs="Arial"/>
          <w:i/>
          <w:sz w:val="22"/>
        </w:rPr>
        <w:t xml:space="preserve"> La que contengan las opiniones, recomendaciones o puntos de vista que formen parte del proceso deliberativo de los servidores públicos, hasta en tanto sea adoptada la decisión definitiva, la cual deberá estar documentada;</w:t>
      </w:r>
    </w:p>
    <w:p w:rsidR="009F2CC0" w:rsidRPr="00E06A12" w:rsidRDefault="009F2CC0" w:rsidP="009F2CC0">
      <w:pPr>
        <w:ind w:left="851" w:right="899"/>
        <w:jc w:val="both"/>
        <w:rPr>
          <w:rFonts w:ascii="Palatino Linotype" w:hAnsi="Palatino Linotype" w:cs="Arial"/>
          <w:i/>
          <w:sz w:val="22"/>
        </w:rPr>
      </w:pPr>
      <w:r w:rsidRPr="00E06A12">
        <w:rPr>
          <w:rFonts w:ascii="Palatino Linotype" w:hAnsi="Palatino Linotype" w:cs="Arial"/>
          <w:b/>
          <w:i/>
          <w:sz w:val="22"/>
        </w:rPr>
        <w:t>VIII.</w:t>
      </w:r>
      <w:r w:rsidRPr="00E06A12">
        <w:rPr>
          <w:rFonts w:ascii="Palatino Linotype" w:hAnsi="Palatino Linotype" w:cs="Arial"/>
          <w:i/>
          <w:sz w:val="22"/>
        </w:rPr>
        <w:t xml:space="preserve"> Vulnere la conducción de los expedientes judiciales o de los procedimientos administrativos seguidos en forma de juicio, en tanto no hayan quedado firmes;</w:t>
      </w:r>
    </w:p>
    <w:p w:rsidR="009F2CC0" w:rsidRPr="00E06A12" w:rsidRDefault="009F2CC0" w:rsidP="009F2CC0">
      <w:pPr>
        <w:ind w:left="851" w:right="899"/>
        <w:jc w:val="both"/>
        <w:rPr>
          <w:rFonts w:ascii="Palatino Linotype" w:hAnsi="Palatino Linotype" w:cs="Arial"/>
          <w:i/>
          <w:sz w:val="22"/>
        </w:rPr>
      </w:pPr>
      <w:r w:rsidRPr="00E06A12">
        <w:rPr>
          <w:rFonts w:ascii="Palatino Linotype" w:hAnsi="Palatino Linotype" w:cs="Arial"/>
          <w:b/>
          <w:i/>
          <w:sz w:val="22"/>
        </w:rPr>
        <w:t>IX.</w:t>
      </w:r>
      <w:r w:rsidRPr="00E06A12">
        <w:rPr>
          <w:rFonts w:ascii="Palatino Linotype" w:hAnsi="Palatino Linotype" w:cs="Arial"/>
          <w:i/>
          <w:sz w:val="22"/>
        </w:rPr>
        <w:t xml:space="preserve"> Se encuentre contenida dentro de las investigaciones de hechos que la Ley señale como delitos y se tramiten ante el Ministerio Público;</w:t>
      </w:r>
    </w:p>
    <w:p w:rsidR="009F2CC0" w:rsidRPr="00E06A12" w:rsidRDefault="009F2CC0" w:rsidP="009F2CC0">
      <w:pPr>
        <w:ind w:left="851" w:right="899"/>
        <w:jc w:val="both"/>
        <w:rPr>
          <w:rFonts w:ascii="Palatino Linotype" w:hAnsi="Palatino Linotype" w:cs="Arial"/>
          <w:i/>
          <w:sz w:val="22"/>
        </w:rPr>
      </w:pPr>
      <w:r w:rsidRPr="00E06A12">
        <w:rPr>
          <w:rFonts w:ascii="Palatino Linotype" w:hAnsi="Palatino Linotype" w:cs="Arial"/>
          <w:b/>
          <w:i/>
          <w:sz w:val="22"/>
        </w:rPr>
        <w:t>X.</w:t>
      </w:r>
      <w:r w:rsidRPr="00E06A12">
        <w:rPr>
          <w:rFonts w:ascii="Palatino Linotype" w:hAnsi="Palatino Linotype" w:cs="Arial"/>
          <w:i/>
          <w:sz w:val="22"/>
        </w:rPr>
        <w:t xml:space="preserve"> 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p>
    <w:p w:rsidR="009F2CC0" w:rsidRPr="00E06A12" w:rsidRDefault="009F2CC0" w:rsidP="009F2CC0">
      <w:pPr>
        <w:ind w:left="851" w:right="899"/>
        <w:jc w:val="both"/>
        <w:rPr>
          <w:rFonts w:ascii="Palatino Linotype" w:hAnsi="Palatino Linotype" w:cs="Arial"/>
          <w:i/>
          <w:sz w:val="22"/>
        </w:rPr>
      </w:pPr>
      <w:r w:rsidRPr="00E06A12">
        <w:rPr>
          <w:rFonts w:ascii="Palatino Linotype" w:hAnsi="Palatino Linotype" w:cs="Arial"/>
          <w:i/>
          <w:sz w:val="22"/>
        </w:rPr>
        <w:lastRenderedPageBreak/>
        <w:t>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w:t>
      </w:r>
    </w:p>
    <w:p w:rsidR="009F2CC0" w:rsidRPr="00E06A12" w:rsidRDefault="009F2CC0" w:rsidP="009F2CC0">
      <w:pPr>
        <w:ind w:left="851" w:right="899"/>
        <w:jc w:val="both"/>
        <w:rPr>
          <w:rFonts w:ascii="Palatino Linotype" w:hAnsi="Palatino Linotype" w:cs="Arial"/>
          <w:i/>
          <w:sz w:val="22"/>
        </w:rPr>
      </w:pPr>
      <w:r w:rsidRPr="00E06A12">
        <w:rPr>
          <w:rFonts w:ascii="Palatino Linotype" w:hAnsi="Palatino Linotype" w:cs="Arial"/>
          <w:i/>
          <w:sz w:val="22"/>
        </w:rPr>
        <w:t>XI. Las que por disposición expresa de una ley tengan tal carácter, siempre que sean acordes con las bases, principios y disposiciones establecidos en esta Ley y no la contravengan; así como las previstas en tratados internacionales.</w:t>
      </w:r>
    </w:p>
    <w:p w:rsidR="009F2CC0" w:rsidRPr="00E06A12" w:rsidRDefault="009F2CC0" w:rsidP="009F2CC0">
      <w:pPr>
        <w:ind w:left="851" w:right="899"/>
        <w:jc w:val="both"/>
        <w:rPr>
          <w:rFonts w:ascii="Palatino Linotype" w:hAnsi="Palatino Linotype" w:cs="Arial"/>
          <w:i/>
          <w:sz w:val="22"/>
        </w:rPr>
      </w:pPr>
    </w:p>
    <w:p w:rsidR="009F2CC0" w:rsidRPr="00E06A12" w:rsidRDefault="009F2CC0" w:rsidP="009F2CC0">
      <w:pPr>
        <w:ind w:left="851" w:right="899"/>
        <w:jc w:val="both"/>
        <w:rPr>
          <w:rFonts w:ascii="Palatino Linotype" w:hAnsi="Palatino Linotype" w:cs="Arial"/>
          <w:b/>
          <w:i/>
          <w:sz w:val="22"/>
        </w:rPr>
      </w:pPr>
      <w:r w:rsidRPr="00E06A12">
        <w:rPr>
          <w:rFonts w:ascii="Palatino Linotype" w:hAnsi="Palatino Linotype" w:cs="Arial"/>
          <w:b/>
          <w:i/>
          <w:sz w:val="22"/>
        </w:rPr>
        <w:t>Artículo 141</w:t>
      </w:r>
      <w:r w:rsidRPr="00E06A12">
        <w:rPr>
          <w:rFonts w:ascii="Palatino Linotype" w:hAnsi="Palatino Linotype" w:cs="Arial"/>
          <w:i/>
          <w:sz w:val="22"/>
        </w:rPr>
        <w:t xml:space="preserve">. </w:t>
      </w:r>
      <w:r w:rsidRPr="00E06A12">
        <w:rPr>
          <w:rFonts w:ascii="Palatino Linotype" w:hAnsi="Palatino Linotype" w:cs="Arial"/>
          <w:b/>
          <w:i/>
          <w:sz w:val="22"/>
        </w:rPr>
        <w:t>Las causales de reserva previstas en este Capítulo se deberán fundar y motivar, a través de la aplicación de la prueba de daño a la que se hace referencia en el presente Título.”</w:t>
      </w:r>
    </w:p>
    <w:p w:rsidR="009F2CC0" w:rsidRPr="00E06A12" w:rsidRDefault="009F2CC0" w:rsidP="009F2CC0">
      <w:pPr>
        <w:ind w:left="851" w:right="899"/>
        <w:jc w:val="both"/>
        <w:rPr>
          <w:rFonts w:ascii="Palatino Linotype" w:hAnsi="Palatino Linotype" w:cs="Arial"/>
          <w:sz w:val="22"/>
        </w:rPr>
      </w:pPr>
      <w:r w:rsidRPr="00E06A12">
        <w:rPr>
          <w:rFonts w:ascii="Palatino Linotype" w:hAnsi="Palatino Linotype" w:cs="Arial"/>
          <w:sz w:val="22"/>
        </w:rPr>
        <w:t>(Énfasis añadido)</w:t>
      </w:r>
    </w:p>
    <w:p w:rsidR="009F2CC0" w:rsidRPr="00E06A12" w:rsidRDefault="009F2CC0" w:rsidP="009F2CC0">
      <w:pPr>
        <w:spacing w:before="100" w:beforeAutospacing="1" w:after="100" w:afterAutospacing="1" w:line="360" w:lineRule="auto"/>
        <w:jc w:val="both"/>
        <w:rPr>
          <w:rFonts w:ascii="Palatino Linotype" w:hAnsi="Palatino Linotype"/>
        </w:rPr>
      </w:pPr>
      <w:r w:rsidRPr="00E06A12">
        <w:rPr>
          <w:rFonts w:ascii="Palatino Linotype" w:hAnsi="Palatino Linotype"/>
        </w:rPr>
        <w:t xml:space="preserve">Ahora bien, el reservar la información, implica el reconocimiento por parte del </w:t>
      </w:r>
      <w:r w:rsidRPr="00E06A12">
        <w:rPr>
          <w:rFonts w:ascii="Palatino Linotype" w:hAnsi="Palatino Linotype" w:cs="Arial"/>
          <w:b/>
        </w:rPr>
        <w:t>SUJETO OBLIGADO</w:t>
      </w:r>
      <w:r w:rsidRPr="00E06A12">
        <w:rPr>
          <w:rFonts w:ascii="Palatino Linotype" w:hAnsi="Palatino Linotype"/>
        </w:rPr>
        <w:t xml:space="preserve"> de que lo solicitado tiene el carácter de público y sí es susceptible de entregarse, es decir, de transparentarse; empero, advierte que existen causas presentes que impiden la publicidad de la información durante cierto periodo de tiempo.</w:t>
      </w:r>
    </w:p>
    <w:p w:rsidR="009F2CC0" w:rsidRPr="00E06A12" w:rsidRDefault="009F2CC0" w:rsidP="009F2CC0">
      <w:pPr>
        <w:spacing w:before="100" w:beforeAutospacing="1" w:after="100" w:afterAutospacing="1" w:line="360" w:lineRule="auto"/>
        <w:jc w:val="both"/>
        <w:rPr>
          <w:rFonts w:ascii="Palatino Linotype" w:hAnsi="Palatino Linotype"/>
        </w:rPr>
      </w:pPr>
      <w:r w:rsidRPr="00E06A12">
        <w:rPr>
          <w:rFonts w:ascii="Palatino Linotype" w:hAnsi="Palatino Linotype"/>
        </w:rPr>
        <w:t>Siendo pertinente aclarar que, la información que se clasifica bajo la premisa de reservada, no pierde el carácter de pública, sino que se reserva temporalmente del conocimiento público, es decir, que por un tiempo determinado, se conservará y custodiará la información de manera especial, y una vez transcurrido el plazo de reserva, el documento podrá divulgarse.</w:t>
      </w:r>
    </w:p>
    <w:p w:rsidR="009F2CC0" w:rsidRPr="00E06A12" w:rsidRDefault="009F2CC0" w:rsidP="009F2CC0">
      <w:pPr>
        <w:spacing w:before="100" w:beforeAutospacing="1" w:after="100" w:afterAutospacing="1" w:line="360" w:lineRule="auto"/>
        <w:jc w:val="both"/>
        <w:rPr>
          <w:rFonts w:ascii="Palatino Linotype" w:hAnsi="Palatino Linotype"/>
          <w:bCs/>
        </w:rPr>
      </w:pPr>
      <w:r w:rsidRPr="00E06A12">
        <w:rPr>
          <w:rFonts w:ascii="Palatino Linotype" w:hAnsi="Palatino Linotype"/>
          <w:bCs/>
        </w:rPr>
        <w:t xml:space="preserve">Por todo lo anterior, la reserva de la información implica una clasificación, la cual debe entenderse como el proceso mediante el cual </w:t>
      </w:r>
      <w:r w:rsidRPr="00E06A12">
        <w:rPr>
          <w:rFonts w:ascii="Palatino Linotype" w:hAnsi="Palatino Linotype"/>
          <w:b/>
          <w:bCs/>
        </w:rPr>
        <w:t>EL SUJETO OBLIGADO</w:t>
      </w:r>
      <w:r w:rsidRPr="00E06A12">
        <w:rPr>
          <w:rFonts w:ascii="Palatino Linotype" w:hAnsi="Palatino Linotype"/>
          <w:bCs/>
        </w:rPr>
        <w:t xml:space="preserve"> determina que, la información en su poder, actualiza alguno de los supuestos conforme a las normas aplicables.</w:t>
      </w:r>
    </w:p>
    <w:p w:rsidR="009F2CC0" w:rsidRPr="00E06A12" w:rsidRDefault="009F2CC0" w:rsidP="009F2CC0">
      <w:pPr>
        <w:spacing w:before="100" w:beforeAutospacing="1" w:after="100" w:afterAutospacing="1" w:line="360" w:lineRule="auto"/>
        <w:jc w:val="both"/>
        <w:rPr>
          <w:rFonts w:ascii="Palatino Linotype" w:hAnsi="Palatino Linotype"/>
        </w:rPr>
      </w:pPr>
      <w:r w:rsidRPr="00E06A12">
        <w:rPr>
          <w:rFonts w:ascii="Palatino Linotype" w:hAnsi="Palatino Linotype"/>
        </w:rPr>
        <w:lastRenderedPageBreak/>
        <w:t xml:space="preserve">En tal virtud, conforme al artículo 49, fracción VIII de la </w:t>
      </w:r>
      <w:r w:rsidRPr="00E06A12">
        <w:rPr>
          <w:rFonts w:ascii="Palatino Linotype" w:hAnsi="Palatino Linotype" w:cs="Arial"/>
        </w:rPr>
        <w:t>Ley de Transparencia y Acceso a la Información Pública del Estado de México y Municipios</w:t>
      </w:r>
      <w:r w:rsidRPr="00E06A12">
        <w:rPr>
          <w:rFonts w:ascii="Palatino Linotype" w:hAnsi="Palatino Linotype"/>
        </w:rPr>
        <w:t xml:space="preserve">, los Comités de Transparencia tienen la atribución de aprobar, modificar o revocar la clasificación de la información, mientras que, el artículo 128 de la misma Ley, indica que, en los casos en que se niegue el acceso a la información, por actualizarse alguno de los supuestos de clasificación, el Comité de Transparencia debe confirmar, modificar o revocar la decisión, que para motivar la clasificación de la información y la ampliación del plazo de reserva, se deberán de señalar las razones, motivos o circunstancias especiales que llevaron al </w:t>
      </w:r>
      <w:r w:rsidRPr="00E06A12">
        <w:rPr>
          <w:rFonts w:ascii="Palatino Linotype" w:hAnsi="Palatino Linotype"/>
          <w:b/>
        </w:rPr>
        <w:t>SUJETO OBLIGADO</w:t>
      </w:r>
      <w:r w:rsidRPr="00E06A12">
        <w:rPr>
          <w:rFonts w:ascii="Palatino Linotype" w:hAnsi="Palatino Linotype"/>
        </w:rPr>
        <w:t xml:space="preserve"> a concluir que el caso particular se ajusta al supuesto previsto por la norma legal invocada como fundamento; siendo que, además, </w:t>
      </w:r>
      <w:r w:rsidRPr="00E06A12">
        <w:rPr>
          <w:rFonts w:ascii="Palatino Linotype" w:hAnsi="Palatino Linotype"/>
          <w:b/>
        </w:rPr>
        <w:t>EL SUJETO OBLIGADO</w:t>
      </w:r>
      <w:r w:rsidRPr="00E06A12">
        <w:rPr>
          <w:rFonts w:ascii="Palatino Linotype" w:hAnsi="Palatino Linotype"/>
        </w:rPr>
        <w:t xml:space="preserve"> debe, en todo momento, aplicar una prueba de daño.</w:t>
      </w:r>
    </w:p>
    <w:p w:rsidR="009F2CC0" w:rsidRPr="00E06A12" w:rsidRDefault="009F2CC0" w:rsidP="009F2CC0">
      <w:pPr>
        <w:spacing w:before="100" w:beforeAutospacing="1" w:after="100" w:afterAutospacing="1" w:line="360" w:lineRule="auto"/>
        <w:jc w:val="both"/>
        <w:rPr>
          <w:rFonts w:ascii="Palatino Linotype" w:hAnsi="Palatino Linotype"/>
        </w:rPr>
      </w:pPr>
      <w:r w:rsidRPr="00E06A12">
        <w:rPr>
          <w:rFonts w:ascii="Palatino Linotype" w:hAnsi="Palatino Linotype"/>
        </w:rPr>
        <w:t>Dicho lo anterior, es necesario definir a la prueba de daño como la responsabilidad de los Sujetos Obligados de demostrar, de manera fundada y motivada, que la divulgación de la información lesiona el interés debidamente protegido por la Ley y que el menoscabo o daño que puede producirse con la publicidad de la información, es mayor que el interés de conocerla; por lo que, debe clasificarse como reservada.</w:t>
      </w:r>
    </w:p>
    <w:p w:rsidR="009F2CC0" w:rsidRPr="00E06A12" w:rsidRDefault="009F2CC0" w:rsidP="009F2CC0">
      <w:pPr>
        <w:spacing w:before="100" w:beforeAutospacing="1" w:after="100" w:afterAutospacing="1" w:line="360" w:lineRule="auto"/>
        <w:jc w:val="both"/>
        <w:rPr>
          <w:rFonts w:ascii="Palatino Linotype" w:hAnsi="Palatino Linotype"/>
        </w:rPr>
      </w:pPr>
      <w:r w:rsidRPr="00E06A12">
        <w:rPr>
          <w:rFonts w:ascii="Palatino Linotype" w:hAnsi="Palatino Linotype"/>
        </w:rPr>
        <w:t>De este modo, conforme al artículo 132 en correlación con el 49, fracción II de la Ley de Transparencia y Acceso a la Información Pública del Estado de México y Municipios, para clasificar la información se debe de atender a lo dispuesto por la normativa y aplicar, de manera estricta, las excepciones del derecho de acceso a la información y sólo podrán invocarlas cuando acrediten su procedencia, debiendo clasificar la información en el momento en que:</w:t>
      </w:r>
    </w:p>
    <w:p w:rsidR="009F2CC0" w:rsidRPr="00E06A12" w:rsidRDefault="009F2CC0" w:rsidP="009F2CC0">
      <w:pPr>
        <w:numPr>
          <w:ilvl w:val="0"/>
          <w:numId w:val="14"/>
        </w:numPr>
        <w:spacing w:before="100" w:beforeAutospacing="1" w:after="100" w:afterAutospacing="1" w:line="360" w:lineRule="auto"/>
        <w:ind w:left="1429"/>
        <w:jc w:val="both"/>
        <w:rPr>
          <w:rFonts w:ascii="Palatino Linotype" w:hAnsi="Palatino Linotype"/>
        </w:rPr>
      </w:pPr>
      <w:r w:rsidRPr="00E06A12">
        <w:rPr>
          <w:rFonts w:ascii="Palatino Linotype" w:hAnsi="Palatino Linotype"/>
        </w:rPr>
        <w:lastRenderedPageBreak/>
        <w:t>Se reciba una solicitud de acceso a la información;</w:t>
      </w:r>
    </w:p>
    <w:p w:rsidR="009F2CC0" w:rsidRPr="00E06A12" w:rsidRDefault="009F2CC0" w:rsidP="009F2CC0">
      <w:pPr>
        <w:numPr>
          <w:ilvl w:val="0"/>
          <w:numId w:val="14"/>
        </w:numPr>
        <w:spacing w:before="100" w:beforeAutospacing="1" w:after="100" w:afterAutospacing="1" w:line="360" w:lineRule="auto"/>
        <w:ind w:left="1429"/>
        <w:jc w:val="both"/>
        <w:rPr>
          <w:rFonts w:ascii="Palatino Linotype" w:hAnsi="Palatino Linotype"/>
        </w:rPr>
      </w:pPr>
      <w:r w:rsidRPr="00E06A12">
        <w:rPr>
          <w:rFonts w:ascii="Palatino Linotype" w:hAnsi="Palatino Linotype"/>
        </w:rPr>
        <w:t>Se determine mediante resolución de autoridad competente; y/o</w:t>
      </w:r>
    </w:p>
    <w:p w:rsidR="009F2CC0" w:rsidRPr="00E06A12" w:rsidRDefault="009F2CC0" w:rsidP="009F2CC0">
      <w:pPr>
        <w:numPr>
          <w:ilvl w:val="0"/>
          <w:numId w:val="14"/>
        </w:numPr>
        <w:spacing w:before="100" w:beforeAutospacing="1" w:after="100" w:afterAutospacing="1" w:line="360" w:lineRule="auto"/>
        <w:ind w:left="1429"/>
        <w:jc w:val="both"/>
        <w:rPr>
          <w:rFonts w:ascii="Palatino Linotype" w:hAnsi="Palatino Linotype"/>
        </w:rPr>
      </w:pPr>
      <w:r w:rsidRPr="00E06A12">
        <w:rPr>
          <w:rFonts w:ascii="Palatino Linotype" w:hAnsi="Palatino Linotype"/>
        </w:rPr>
        <w:t>Se generen versiones públicas para dar cumplimiento a las obligaciones de transparencia previstas en la Ley.</w:t>
      </w:r>
    </w:p>
    <w:p w:rsidR="009F2CC0" w:rsidRPr="00E06A12" w:rsidRDefault="009F2CC0" w:rsidP="009F2CC0">
      <w:pPr>
        <w:spacing w:before="100" w:beforeAutospacing="1" w:after="100" w:afterAutospacing="1" w:line="360" w:lineRule="auto"/>
        <w:jc w:val="both"/>
        <w:rPr>
          <w:rFonts w:ascii="Palatino Linotype" w:hAnsi="Palatino Linotype"/>
        </w:rPr>
      </w:pPr>
      <w:r w:rsidRPr="00E06A12">
        <w:rPr>
          <w:rFonts w:ascii="Palatino Linotype" w:hAnsi="Palatino Linotype"/>
        </w:rPr>
        <w:t>Situación que se robustece con el artículo 141 de la misma Ley, que señala que las causales de reserva previstas, se deberán fundar y motivar, a través de la aplicación de la prueba de daño.</w:t>
      </w:r>
    </w:p>
    <w:p w:rsidR="009F2CC0" w:rsidRPr="00E06A12" w:rsidRDefault="009F2CC0" w:rsidP="009F2CC0">
      <w:pPr>
        <w:spacing w:before="100" w:beforeAutospacing="1" w:after="100" w:afterAutospacing="1" w:line="360" w:lineRule="auto"/>
        <w:jc w:val="both"/>
        <w:rPr>
          <w:rFonts w:ascii="Palatino Linotype" w:hAnsi="Palatino Linotype"/>
        </w:rPr>
      </w:pPr>
      <w:r w:rsidRPr="00E06A12">
        <w:rPr>
          <w:rFonts w:ascii="Palatino Linotype" w:hAnsi="Palatino Linotype"/>
        </w:rPr>
        <w:t xml:space="preserve">Igualmente, la clasificación de la información debe estar sustentada en el Acuerdo de Clasificación correspondiente, en el que, de manera fundada y motivada, se establezcan las hipótesis normativas aplicables al caso concreto y se analice la prueba de daño que prevé el artículo 129 de la Ley de Transparencia de mérito, para lo cual, los Sujetos Obligados deberán considerar que: </w:t>
      </w:r>
    </w:p>
    <w:p w:rsidR="009F2CC0" w:rsidRPr="00E06A12" w:rsidRDefault="009F2CC0" w:rsidP="009F2CC0">
      <w:pPr>
        <w:numPr>
          <w:ilvl w:val="0"/>
          <w:numId w:val="15"/>
        </w:numPr>
        <w:spacing w:before="100" w:beforeAutospacing="1" w:after="100" w:afterAutospacing="1" w:line="360" w:lineRule="auto"/>
        <w:ind w:left="1429"/>
        <w:jc w:val="both"/>
        <w:rPr>
          <w:rFonts w:ascii="Palatino Linotype" w:hAnsi="Palatino Linotype"/>
        </w:rPr>
      </w:pPr>
      <w:r w:rsidRPr="00E06A12">
        <w:rPr>
          <w:rFonts w:ascii="Palatino Linotype" w:hAnsi="Palatino Linotype"/>
        </w:rPr>
        <w:t xml:space="preserve">La divulgación de la información representa un </w:t>
      </w:r>
      <w:r w:rsidRPr="00E06A12">
        <w:rPr>
          <w:rFonts w:ascii="Palatino Linotype" w:hAnsi="Palatino Linotype"/>
          <w:b/>
        </w:rPr>
        <w:t>riesgo real, demostrable e identificable del perjuicio significativo al interés público o a la seguridad pública</w:t>
      </w:r>
      <w:r w:rsidRPr="00E06A12">
        <w:rPr>
          <w:rFonts w:ascii="Palatino Linotype" w:hAnsi="Palatino Linotype"/>
        </w:rPr>
        <w:t>;</w:t>
      </w:r>
    </w:p>
    <w:p w:rsidR="009F2CC0" w:rsidRPr="00E06A12" w:rsidRDefault="009F2CC0" w:rsidP="009F2CC0">
      <w:pPr>
        <w:numPr>
          <w:ilvl w:val="0"/>
          <w:numId w:val="15"/>
        </w:numPr>
        <w:spacing w:before="100" w:beforeAutospacing="1" w:after="100" w:afterAutospacing="1" w:line="360" w:lineRule="auto"/>
        <w:ind w:left="1429"/>
        <w:jc w:val="both"/>
        <w:rPr>
          <w:rFonts w:ascii="Palatino Linotype" w:hAnsi="Palatino Linotype"/>
        </w:rPr>
      </w:pPr>
      <w:r w:rsidRPr="00E06A12">
        <w:rPr>
          <w:rFonts w:ascii="Palatino Linotype" w:hAnsi="Palatino Linotype"/>
        </w:rPr>
        <w:t>El riesgo de perjuicio que supondría la divulgación supera el interés público general de que se difunda; y,</w:t>
      </w:r>
    </w:p>
    <w:p w:rsidR="009F2CC0" w:rsidRPr="00E06A12" w:rsidRDefault="009F2CC0" w:rsidP="009F2CC0">
      <w:pPr>
        <w:numPr>
          <w:ilvl w:val="0"/>
          <w:numId w:val="15"/>
        </w:numPr>
        <w:spacing w:before="100" w:beforeAutospacing="1" w:after="100" w:afterAutospacing="1" w:line="360" w:lineRule="auto"/>
        <w:ind w:left="1429"/>
        <w:jc w:val="both"/>
        <w:rPr>
          <w:rFonts w:ascii="Palatino Linotype" w:hAnsi="Palatino Linotype"/>
        </w:rPr>
      </w:pPr>
      <w:r w:rsidRPr="00E06A12">
        <w:rPr>
          <w:rFonts w:ascii="Palatino Linotype" w:hAnsi="Palatino Linotype"/>
        </w:rPr>
        <w:t xml:space="preserve">La limitación se adecua al principio de proporcionalidad y representa el medio menos restrictivo disponible para evitar el perjuicio. </w:t>
      </w:r>
    </w:p>
    <w:p w:rsidR="009F2CC0" w:rsidRPr="00E06A12" w:rsidRDefault="009F2CC0" w:rsidP="009F2CC0">
      <w:pPr>
        <w:spacing w:before="100" w:beforeAutospacing="1" w:after="100" w:afterAutospacing="1" w:line="360" w:lineRule="auto"/>
        <w:jc w:val="both"/>
        <w:rPr>
          <w:rFonts w:ascii="Palatino Linotype" w:eastAsia="Calibri" w:hAnsi="Palatino Linotype" w:cs="Arial"/>
          <w:bCs/>
          <w:color w:val="000000"/>
        </w:rPr>
      </w:pPr>
      <w:r w:rsidRPr="00E06A12">
        <w:rPr>
          <w:rFonts w:ascii="Palatino Linotype" w:eastAsia="Calibri" w:hAnsi="Palatino Linotype" w:cs="Arial"/>
        </w:rPr>
        <w:t xml:space="preserve">De tal manera, las limitaciones al acceso a la información deben sustentarse en una adecuada clasificación que debe distinguir y tomar en cuenta qué información puede </w:t>
      </w:r>
      <w:r w:rsidRPr="00E06A12">
        <w:rPr>
          <w:rFonts w:ascii="Palatino Linotype" w:eastAsia="Calibri" w:hAnsi="Palatino Linotype" w:cs="Arial"/>
        </w:rPr>
        <w:lastRenderedPageBreak/>
        <w:t>generar un daño desproporcionado o innecesario a valores jurídicamente protegidos. Lo anterior encuentra sustento en la Tesis de la Décima Época, publicada en la Gaceta del Semanario Judicial de la Federación, sección Tribunales Colegiados de Circuito, Libro 5, de fecha abril de 2014, pág. 1523, Registro, 2, 006,299. I.1o.A.E.3 K (10a.)</w:t>
      </w:r>
      <w:r w:rsidRPr="00E06A12">
        <w:rPr>
          <w:rFonts w:ascii="Palatino Linotype" w:eastAsia="Arial Unicode MS" w:hAnsi="Palatino Linotype" w:cs="Arial"/>
          <w:color w:val="000000"/>
        </w:rPr>
        <w:t>,</w:t>
      </w:r>
      <w:r w:rsidRPr="00E06A12">
        <w:rPr>
          <w:rFonts w:ascii="Palatino Linotype" w:eastAsia="Calibri" w:hAnsi="Palatino Linotype" w:cs="Arial"/>
          <w:bCs/>
          <w:color w:val="000000"/>
        </w:rPr>
        <w:t xml:space="preserve"> que literalmente señala:</w:t>
      </w:r>
    </w:p>
    <w:p w:rsidR="009F2CC0" w:rsidRPr="00E06A12" w:rsidRDefault="009F2CC0" w:rsidP="009F2CC0">
      <w:pPr>
        <w:ind w:left="851" w:right="902"/>
        <w:jc w:val="both"/>
        <w:rPr>
          <w:rFonts w:ascii="Palatino Linotype" w:eastAsia="Calibri" w:hAnsi="Palatino Linotype"/>
          <w:i/>
          <w:sz w:val="22"/>
          <w:szCs w:val="22"/>
        </w:rPr>
      </w:pPr>
      <w:r w:rsidRPr="00E06A12">
        <w:rPr>
          <w:rFonts w:ascii="Palatino Linotype" w:eastAsia="Calibri" w:hAnsi="Palatino Linotype"/>
          <w:i/>
          <w:sz w:val="22"/>
          <w:szCs w:val="22"/>
        </w:rPr>
        <w:t>“</w:t>
      </w:r>
      <w:r w:rsidRPr="00E06A12">
        <w:rPr>
          <w:rFonts w:ascii="Palatino Linotype" w:eastAsia="Calibri" w:hAnsi="Palatino Linotype"/>
          <w:b/>
          <w:i/>
          <w:sz w:val="22"/>
          <w:szCs w:val="22"/>
        </w:rPr>
        <w:t>INFORMACIÓN RESERVADA. APLICACIÓN DE LA "PRUEBA DE DAÑO E INTERÉS PÚBLICO" PARA DETERMINAR LO ADECUADO DE LA APORTADA CON ESA CLASIFICACIÓN EN EL JUICIO DE AMPARO POR LA AUTORIDAD RESPONSABLE, A EFECTO DE HACER VIABLE LA DEFENSA EFECTIVA DEL QUEJOSO.</w:t>
      </w:r>
      <w:r w:rsidRPr="00E06A12">
        <w:rPr>
          <w:rFonts w:ascii="Palatino Linotype" w:eastAsia="Calibri" w:hAnsi="Palatino Linotype"/>
          <w:i/>
          <w:sz w:val="22"/>
          <w:szCs w:val="22"/>
        </w:rPr>
        <w:t xml:space="preserve"> Una adecuada clasificación de la información pública debe tomar en cuenta y distinguir, en el contexto general de un documento, cuál es la específica y precisa, cuya divulgación puede generar un daño desproporcionado o innecesario a valores jurídicamente protegidos, lo cual debe evitarse, en la medida de lo posible, frente a aquella que debe ser accesible al quejoso en el amparo para hacer viable su defensa efectiva y cuestionar violaciones a derechos fundamentales, lo que implica un interés público en abrir o desclasificar la información necesaria para ese efecto, cuando la autoridad responsable que la aporta al juicio la clasifica como reservada. Por tanto, es necesario distinguir esas diferencias y formular una idónea y adecuada clasificación de la información, generando así una regla individualizada y pertinente para el caso, a través de aplicar la "prueba de daño e interés público" ex </w:t>
      </w:r>
      <w:proofErr w:type="spellStart"/>
      <w:r w:rsidRPr="00E06A12">
        <w:rPr>
          <w:rFonts w:ascii="Palatino Linotype" w:eastAsia="Calibri" w:hAnsi="Palatino Linotype"/>
          <w:i/>
          <w:sz w:val="22"/>
          <w:szCs w:val="22"/>
        </w:rPr>
        <w:t>officio</w:t>
      </w:r>
      <w:proofErr w:type="spellEnd"/>
      <w:r w:rsidRPr="00E06A12">
        <w:rPr>
          <w:rFonts w:ascii="Palatino Linotype" w:eastAsia="Calibri" w:hAnsi="Palatino Linotype"/>
          <w:i/>
          <w:sz w:val="22"/>
          <w:szCs w:val="22"/>
        </w:rPr>
        <w:t>, con el propósito de obtener una versión que sea pública para la parte interesada.” (</w:t>
      </w:r>
      <w:proofErr w:type="gramStart"/>
      <w:r w:rsidRPr="00E06A12">
        <w:rPr>
          <w:rFonts w:ascii="Palatino Linotype" w:eastAsia="Calibri" w:hAnsi="Palatino Linotype"/>
          <w:i/>
          <w:sz w:val="22"/>
          <w:szCs w:val="22"/>
        </w:rPr>
        <w:t>sic</w:t>
      </w:r>
      <w:proofErr w:type="gramEnd"/>
      <w:r w:rsidRPr="00E06A12">
        <w:rPr>
          <w:rFonts w:ascii="Palatino Linotype" w:eastAsia="Calibri" w:hAnsi="Palatino Linotype"/>
          <w:i/>
          <w:sz w:val="22"/>
          <w:szCs w:val="22"/>
        </w:rPr>
        <w:t>)</w:t>
      </w:r>
    </w:p>
    <w:p w:rsidR="009F2CC0" w:rsidRPr="00E06A12" w:rsidRDefault="009F2CC0" w:rsidP="009F2CC0">
      <w:pPr>
        <w:spacing w:before="100" w:beforeAutospacing="1" w:after="100" w:afterAutospacing="1" w:line="360" w:lineRule="auto"/>
        <w:jc w:val="both"/>
        <w:rPr>
          <w:rFonts w:ascii="Palatino Linotype" w:hAnsi="Palatino Linotype"/>
        </w:rPr>
      </w:pPr>
      <w:r w:rsidRPr="00E06A12">
        <w:rPr>
          <w:rFonts w:ascii="Palatino Linotype" w:hAnsi="Palatino Linotype"/>
        </w:rPr>
        <w:t>Prueba de daño, que cobra relevancia puesto que sí ésta no arroja resultados contundentes sobre un posible peligro, deberá de publicarse la información.</w:t>
      </w:r>
    </w:p>
    <w:p w:rsidR="009F2CC0" w:rsidRPr="00E06A12" w:rsidRDefault="009F2CC0" w:rsidP="009F2CC0">
      <w:pPr>
        <w:spacing w:before="100" w:beforeAutospacing="1" w:after="100" w:afterAutospacing="1" w:line="360" w:lineRule="auto"/>
        <w:jc w:val="both"/>
        <w:rPr>
          <w:rFonts w:ascii="Palatino Linotype" w:hAnsi="Palatino Linotype"/>
        </w:rPr>
      </w:pPr>
      <w:r w:rsidRPr="00E06A12">
        <w:rPr>
          <w:rFonts w:ascii="Palatino Linotype" w:hAnsi="Palatino Linotype"/>
        </w:rPr>
        <w:t>Siendo que, los Sujetos Obligados deben aplicar de manera restrictiva y limitada, las excepciones al derecho de acceso a la información, sin ampliar las excepciones y supuestos de reserva previstos en la Ley General de Transparencia y Acceso a la Información Pública o la Ley local, aduciendo analogía o mayoría de razón.</w:t>
      </w:r>
    </w:p>
    <w:p w:rsidR="009F2CC0" w:rsidRPr="00E06A12" w:rsidRDefault="009F2CC0" w:rsidP="009F2CC0">
      <w:pPr>
        <w:spacing w:before="100" w:beforeAutospacing="1" w:after="100" w:afterAutospacing="1" w:line="360" w:lineRule="auto"/>
        <w:jc w:val="both"/>
        <w:rPr>
          <w:rFonts w:ascii="Palatino Linotype" w:hAnsi="Palatino Linotype"/>
        </w:rPr>
      </w:pPr>
      <w:r w:rsidRPr="00E06A12">
        <w:rPr>
          <w:rFonts w:ascii="Palatino Linotype" w:hAnsi="Palatino Linotype"/>
        </w:rPr>
        <w:lastRenderedPageBreak/>
        <w:t>Asimismo, los Sujetos Obligados no pueden emitir acuerdos de carácter general o particular que clasifiquen documentos o información como reservada, ya que dicha clasificación, debe estar acorde con la actualización de los supuestos definidos; resaltándose además que, la clasificación de la información se debe realizar conforme a un análisis caso por caso, mediante la aplicación de la enunciada prueba de daño.</w:t>
      </w:r>
    </w:p>
    <w:p w:rsidR="00606F1E" w:rsidRPr="00E06A12" w:rsidRDefault="009F2CC0" w:rsidP="00632AB0">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rPr>
      </w:pPr>
      <w:r w:rsidRPr="00E06A12">
        <w:rPr>
          <w:rFonts w:ascii="Palatino Linotype" w:hAnsi="Palatino Linotype"/>
        </w:rPr>
        <w:t xml:space="preserve">Precisado todo lo anterior, es claro que la respuesta del </w:t>
      </w:r>
      <w:r w:rsidRPr="00E06A12">
        <w:rPr>
          <w:rFonts w:ascii="Palatino Linotype" w:hAnsi="Palatino Linotype"/>
          <w:b/>
        </w:rPr>
        <w:t xml:space="preserve">SUJETO OBLIGADO </w:t>
      </w:r>
      <w:r w:rsidRPr="00E06A12">
        <w:rPr>
          <w:rFonts w:ascii="Palatino Linotype" w:hAnsi="Palatino Linotype"/>
        </w:rPr>
        <w:t xml:space="preserve">careció de la debida fundamentación y motivación; pues no se indicó puntualmente al particular los motivos por los cuales dicha información debía reservarse; </w:t>
      </w:r>
      <w:r w:rsidR="00ED1CF7" w:rsidRPr="00E06A12">
        <w:rPr>
          <w:rFonts w:ascii="Palatino Linotype" w:hAnsi="Palatino Linotype"/>
        </w:rPr>
        <w:t xml:space="preserve">ya que, </w:t>
      </w:r>
      <w:r w:rsidRPr="00E06A12">
        <w:rPr>
          <w:rFonts w:ascii="Palatino Linotype" w:hAnsi="Palatino Linotype"/>
        </w:rPr>
        <w:t xml:space="preserve">el gasto que le implicó generar y poseer la información y el que las obras públicas no se encuentren concluidas no son razones o motivos suficientes para determinar su reserva; pues como se mostró en párrafos que anteceden para reservar información considerada pública los Sujetos Obligados </w:t>
      </w:r>
      <w:r w:rsidR="00ED1CF7" w:rsidRPr="00E06A12">
        <w:rPr>
          <w:rFonts w:ascii="Palatino Linotype" w:hAnsi="Palatino Linotype"/>
        </w:rPr>
        <w:t>deben generar a través de su Comité de Transparencia una prueba de daño, en la que entre otros datos indiquen el menoscabo que se ocasionaría al erario público, a las obras públicas en cuestión o propiamente a la salud de los habitantes de dichos Municipios con el revelar los planos solicitados; pues no basta un pronunciamiento simple para considerar la información como reservada.</w:t>
      </w:r>
    </w:p>
    <w:p w:rsidR="00B36B72" w:rsidRPr="00B36B72" w:rsidRDefault="00B36B72" w:rsidP="00B36B72">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rPr>
      </w:pPr>
      <w:r>
        <w:rPr>
          <w:rFonts w:ascii="Palatino Linotype" w:hAnsi="Palatino Linotype" w:cs="Arial"/>
        </w:rPr>
        <w:t xml:space="preserve">Precisado lo anterior, conviene recordar que </w:t>
      </w:r>
      <w:r w:rsidRPr="00302DC2">
        <w:rPr>
          <w:rFonts w:ascii="Palatino Linotype" w:hAnsi="Palatino Linotype"/>
        </w:rPr>
        <w:t xml:space="preserve">en fecha dos de diciembre de dos mil dieciséis se publicó en la Gaceta del Gobierno del Estado de México, el Acuerdo del Secretario de Infraestructura por el que se establece el Índice de Expediente Único de Obra Pública e Instructivos de llenado en las modalidades de Adjudicación Directa, Invitación Restringida y Licitación Pública en el que se establece qué debe contener el </w:t>
      </w:r>
      <w:r w:rsidRPr="00302DC2">
        <w:rPr>
          <w:rFonts w:ascii="Palatino Linotype" w:hAnsi="Palatino Linotype"/>
        </w:rPr>
        <w:lastRenderedPageBreak/>
        <w:t>Expediente Único de Obra Pública, que para tal efecto integren las Dependencias, Entidades, Ayuntamientos y Tribunales Administrativos que ejecuten obra pública.</w:t>
      </w:r>
    </w:p>
    <w:p w:rsidR="00B36B72" w:rsidRPr="00302DC2" w:rsidRDefault="00B36B72" w:rsidP="00B36B72">
      <w:pPr>
        <w:spacing w:before="100" w:beforeAutospacing="1" w:after="100" w:afterAutospacing="1" w:line="360" w:lineRule="auto"/>
        <w:jc w:val="both"/>
        <w:rPr>
          <w:rFonts w:ascii="Palatino Linotype" w:eastAsia="Calibri" w:hAnsi="Palatino Linotype" w:cs="Bookman Old Style,Bold"/>
          <w:bCs/>
          <w:lang w:eastAsia="en-US"/>
        </w:rPr>
      </w:pPr>
      <w:r w:rsidRPr="00302DC2">
        <w:rPr>
          <w:rFonts w:ascii="Palatino Linotype" w:eastAsia="Calibri" w:hAnsi="Palatino Linotype" w:cs="Bookman Old Style,Bold"/>
          <w:bCs/>
          <w:lang w:eastAsia="en-US"/>
        </w:rPr>
        <w:t xml:space="preserve">En el acuerdo citado, se establecen los formatos para la integración de los expedientes técnicos de obra por modalidad de adjudicación que a manera de ejemplo se insertan los formatos correspondientes a la </w:t>
      </w:r>
      <w:r w:rsidRPr="00302DC2">
        <w:rPr>
          <w:rFonts w:ascii="Palatino Linotype" w:hAnsi="Palatino Linotype"/>
        </w:rPr>
        <w:t xml:space="preserve">Adjudicación Directa, Invitación Restringida y Licitación Pública </w:t>
      </w:r>
      <w:r w:rsidRPr="00302DC2">
        <w:rPr>
          <w:rFonts w:ascii="Palatino Linotype" w:eastAsia="Calibri" w:hAnsi="Palatino Linotype" w:cs="Bookman Old Style,Bold"/>
          <w:bCs/>
          <w:lang w:eastAsia="en-US"/>
        </w:rPr>
        <w:t>y el instructivo de llenado del primero de ellos.</w:t>
      </w:r>
    </w:p>
    <w:p w:rsidR="00B36B72" w:rsidRPr="00302DC2" w:rsidRDefault="00B36B72" w:rsidP="00B36B72">
      <w:pPr>
        <w:spacing w:line="360" w:lineRule="auto"/>
        <w:jc w:val="both"/>
        <w:rPr>
          <w:rFonts w:ascii="Palatino Linotype" w:eastAsia="Calibri" w:hAnsi="Palatino Linotype" w:cs="Bookman Old Style,Bold"/>
          <w:b/>
          <w:bCs/>
          <w:i/>
          <w:sz w:val="22"/>
          <w:lang w:eastAsia="en-US"/>
        </w:rPr>
      </w:pPr>
      <w:r w:rsidRPr="00302DC2">
        <w:rPr>
          <w:rFonts w:ascii="Palatino Linotype" w:eastAsia="Calibri" w:hAnsi="Palatino Linotype" w:cs="Bookman Old Style,Bold"/>
          <w:b/>
          <w:bCs/>
          <w:i/>
          <w:sz w:val="22"/>
          <w:lang w:eastAsia="en-US"/>
        </w:rPr>
        <w:t>Índice del expediente único de obra por Adjudicación directa</w:t>
      </w:r>
    </w:p>
    <w:p w:rsidR="00B36B72" w:rsidRPr="00302DC2" w:rsidRDefault="00B36B72" w:rsidP="00B36B72">
      <w:pPr>
        <w:autoSpaceDE w:val="0"/>
        <w:autoSpaceDN w:val="0"/>
        <w:adjustRightInd w:val="0"/>
        <w:ind w:right="49"/>
        <w:jc w:val="center"/>
        <w:rPr>
          <w:rFonts w:ascii="Palatino Linotype" w:hAnsi="Palatino Linotype"/>
        </w:rPr>
      </w:pPr>
      <w:r w:rsidRPr="00302DC2">
        <w:rPr>
          <w:noProof/>
          <w:lang w:eastAsia="es-MX"/>
        </w:rPr>
        <w:drawing>
          <wp:inline distT="0" distB="0" distL="0" distR="0" wp14:anchorId="7A162B52" wp14:editId="3F88E59F">
            <wp:extent cx="3539905" cy="4734685"/>
            <wp:effectExtent l="0" t="0" r="3810" b="8890"/>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67422" cy="4771490"/>
                    </a:xfrm>
                    <a:prstGeom prst="rect">
                      <a:avLst/>
                    </a:prstGeom>
                    <a:noFill/>
                    <a:ln>
                      <a:noFill/>
                    </a:ln>
                  </pic:spPr>
                </pic:pic>
              </a:graphicData>
            </a:graphic>
          </wp:inline>
        </w:drawing>
      </w:r>
    </w:p>
    <w:p w:rsidR="00B36B72" w:rsidRPr="00302DC2" w:rsidRDefault="00B36B72" w:rsidP="00B36B72">
      <w:pPr>
        <w:autoSpaceDE w:val="0"/>
        <w:autoSpaceDN w:val="0"/>
        <w:adjustRightInd w:val="0"/>
        <w:ind w:right="49"/>
        <w:jc w:val="center"/>
        <w:rPr>
          <w:rFonts w:ascii="Palatino Linotype" w:hAnsi="Palatino Linotype"/>
        </w:rPr>
      </w:pPr>
      <w:r>
        <w:rPr>
          <w:noProof/>
          <w:lang w:eastAsia="es-MX"/>
        </w:rPr>
        <w:lastRenderedPageBreak/>
        <mc:AlternateContent>
          <mc:Choice Requires="wps">
            <w:drawing>
              <wp:anchor distT="0" distB="0" distL="114300" distR="114300" simplePos="0" relativeHeight="251668480" behindDoc="0" locked="0" layoutInCell="1" allowOverlap="1">
                <wp:simplePos x="0" y="0"/>
                <wp:positionH relativeFrom="column">
                  <wp:posOffset>591590</wp:posOffset>
                </wp:positionH>
                <wp:positionV relativeFrom="paragraph">
                  <wp:posOffset>1510104</wp:posOffset>
                </wp:positionV>
                <wp:extent cx="4605659" cy="179514"/>
                <wp:effectExtent l="19050" t="19050" r="23495" b="11430"/>
                <wp:wrapNone/>
                <wp:docPr id="4" name="Rectángulo 4"/>
                <wp:cNvGraphicFramePr/>
                <a:graphic xmlns:a="http://schemas.openxmlformats.org/drawingml/2006/main">
                  <a:graphicData uri="http://schemas.microsoft.com/office/word/2010/wordprocessingShape">
                    <wps:wsp>
                      <wps:cNvSpPr/>
                      <wps:spPr>
                        <a:xfrm>
                          <a:off x="0" y="0"/>
                          <a:ext cx="4605659" cy="179514"/>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rect w14:anchorId="33A065C2" id="Rectángulo 4" o:spid="_x0000_s1026" style="position:absolute;margin-left:46.6pt;margin-top:118.9pt;width:362.65pt;height:14.1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" filled="f" strokecolor="#1f4d78 [1604]" strokeweight="2.25pt"/>
            </w:pict>
          </mc:Fallback>
        </mc:AlternateContent>
      </w:r>
      <w:r w:rsidRPr="00302DC2">
        <w:rPr>
          <w:noProof/>
          <w:lang w:eastAsia="es-MX"/>
        </w:rPr>
        <w:drawing>
          <wp:inline distT="0" distB="0" distL="0" distR="0" wp14:anchorId="01DDCFEB" wp14:editId="357E24F7">
            <wp:extent cx="4596384" cy="2328073"/>
            <wp:effectExtent l="0" t="0" r="0" b="0"/>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37145" cy="2348718"/>
                    </a:xfrm>
                    <a:prstGeom prst="rect">
                      <a:avLst/>
                    </a:prstGeom>
                    <a:noFill/>
                    <a:ln>
                      <a:noFill/>
                    </a:ln>
                  </pic:spPr>
                </pic:pic>
              </a:graphicData>
            </a:graphic>
          </wp:inline>
        </w:drawing>
      </w:r>
    </w:p>
    <w:p w:rsidR="00B36B72" w:rsidRPr="00302DC2" w:rsidRDefault="00B36B72" w:rsidP="00B36B72">
      <w:pPr>
        <w:autoSpaceDE w:val="0"/>
        <w:autoSpaceDN w:val="0"/>
        <w:adjustRightInd w:val="0"/>
        <w:ind w:right="49"/>
        <w:jc w:val="center"/>
        <w:rPr>
          <w:rFonts w:ascii="Palatino Linotype" w:hAnsi="Palatino Linotype"/>
        </w:rPr>
      </w:pPr>
    </w:p>
    <w:p w:rsidR="00B36B72" w:rsidRPr="00302DC2" w:rsidRDefault="00B36B72" w:rsidP="00B36B72">
      <w:pPr>
        <w:autoSpaceDE w:val="0"/>
        <w:autoSpaceDN w:val="0"/>
        <w:adjustRightInd w:val="0"/>
        <w:ind w:left="851" w:right="992"/>
        <w:jc w:val="center"/>
        <w:rPr>
          <w:rFonts w:ascii="Palatino Linotype" w:hAnsi="Palatino Linotype"/>
          <w:b/>
          <w:i/>
          <w:sz w:val="22"/>
          <w:szCs w:val="22"/>
        </w:rPr>
      </w:pPr>
      <w:r w:rsidRPr="00302DC2">
        <w:rPr>
          <w:rFonts w:ascii="Palatino Linotype" w:hAnsi="Palatino Linotype"/>
          <w:b/>
          <w:i/>
          <w:sz w:val="22"/>
          <w:szCs w:val="22"/>
        </w:rPr>
        <w:t>Instructivo para el llenado del Índice del Expediente Único de Obra en la Modalidad de "Adjudicación Directa"</w:t>
      </w:r>
    </w:p>
    <w:p w:rsidR="00B36B72" w:rsidRPr="00302DC2" w:rsidRDefault="00B36B72" w:rsidP="00B36B72">
      <w:pPr>
        <w:autoSpaceDE w:val="0"/>
        <w:autoSpaceDN w:val="0"/>
        <w:adjustRightInd w:val="0"/>
        <w:ind w:left="851" w:right="992"/>
        <w:jc w:val="both"/>
        <w:rPr>
          <w:rFonts w:ascii="Palatino Linotype" w:hAnsi="Palatino Linotype"/>
          <w:i/>
          <w:sz w:val="22"/>
          <w:szCs w:val="22"/>
        </w:rPr>
      </w:pPr>
    </w:p>
    <w:p w:rsidR="00B36B72" w:rsidRPr="00302DC2" w:rsidRDefault="00B36B72" w:rsidP="00B36B72">
      <w:pPr>
        <w:autoSpaceDE w:val="0"/>
        <w:autoSpaceDN w:val="0"/>
        <w:adjustRightInd w:val="0"/>
        <w:ind w:left="851" w:right="992"/>
        <w:jc w:val="both"/>
        <w:rPr>
          <w:rFonts w:ascii="Palatino Linotype" w:hAnsi="Palatino Linotype"/>
          <w:i/>
          <w:sz w:val="22"/>
          <w:szCs w:val="22"/>
        </w:rPr>
      </w:pPr>
      <w:r w:rsidRPr="00302DC2">
        <w:rPr>
          <w:rFonts w:ascii="Palatino Linotype" w:hAnsi="Palatino Linotype"/>
          <w:i/>
          <w:sz w:val="22"/>
          <w:szCs w:val="22"/>
        </w:rPr>
        <w:t>Formato que contiene la relación de documentos que deben incorporarse al expediente único de obra pública y servicios relacionados con la misma.</w:t>
      </w:r>
    </w:p>
    <w:p w:rsidR="00B36B72" w:rsidRPr="00302DC2" w:rsidRDefault="00B36B72" w:rsidP="00B36B72">
      <w:pPr>
        <w:autoSpaceDE w:val="0"/>
        <w:autoSpaceDN w:val="0"/>
        <w:adjustRightInd w:val="0"/>
        <w:ind w:left="851" w:right="992"/>
        <w:jc w:val="both"/>
        <w:rPr>
          <w:rFonts w:ascii="Palatino Linotype" w:hAnsi="Palatino Linotype"/>
          <w:i/>
          <w:sz w:val="22"/>
          <w:szCs w:val="22"/>
        </w:rPr>
      </w:pPr>
    </w:p>
    <w:p w:rsidR="00B36B72" w:rsidRPr="00302DC2" w:rsidRDefault="00B36B72" w:rsidP="00B36B72">
      <w:pPr>
        <w:autoSpaceDE w:val="0"/>
        <w:autoSpaceDN w:val="0"/>
        <w:adjustRightInd w:val="0"/>
        <w:ind w:left="851" w:right="992"/>
        <w:jc w:val="both"/>
        <w:rPr>
          <w:rFonts w:ascii="Palatino Linotype" w:hAnsi="Palatino Linotype"/>
          <w:b/>
          <w:i/>
          <w:sz w:val="22"/>
          <w:szCs w:val="22"/>
        </w:rPr>
      </w:pPr>
      <w:r w:rsidRPr="00302DC2">
        <w:rPr>
          <w:rFonts w:ascii="Palatino Linotype" w:hAnsi="Palatino Linotype"/>
          <w:b/>
          <w:i/>
          <w:sz w:val="22"/>
          <w:szCs w:val="22"/>
        </w:rPr>
        <w:t>I. Encabezado del Formato</w:t>
      </w:r>
    </w:p>
    <w:p w:rsidR="00B36B72" w:rsidRPr="00302DC2" w:rsidRDefault="00B36B72" w:rsidP="00B36B72">
      <w:pPr>
        <w:autoSpaceDE w:val="0"/>
        <w:autoSpaceDN w:val="0"/>
        <w:adjustRightInd w:val="0"/>
        <w:ind w:left="851" w:right="992"/>
        <w:jc w:val="both"/>
        <w:rPr>
          <w:rFonts w:ascii="Palatino Linotype" w:hAnsi="Palatino Linotype"/>
          <w:i/>
          <w:sz w:val="22"/>
          <w:szCs w:val="22"/>
        </w:rPr>
      </w:pPr>
    </w:p>
    <w:p w:rsidR="00B36B72" w:rsidRPr="00302DC2" w:rsidRDefault="00B36B72" w:rsidP="00B36B72">
      <w:pPr>
        <w:autoSpaceDE w:val="0"/>
        <w:autoSpaceDN w:val="0"/>
        <w:adjustRightInd w:val="0"/>
        <w:ind w:left="851" w:right="992"/>
        <w:jc w:val="both"/>
        <w:rPr>
          <w:rFonts w:ascii="Palatino Linotype" w:hAnsi="Palatino Linotype"/>
          <w:i/>
          <w:sz w:val="22"/>
          <w:szCs w:val="22"/>
        </w:rPr>
      </w:pPr>
      <w:r w:rsidRPr="00302DC2">
        <w:rPr>
          <w:rFonts w:ascii="Palatino Linotype" w:hAnsi="Palatino Linotype"/>
          <w:i/>
          <w:sz w:val="22"/>
          <w:szCs w:val="22"/>
        </w:rPr>
        <w:t>I.1 Unidad Administrativa: Unidad responsable de la contratación de la obra o servicio (para mayor referencia deberá anotarse como encabezado: Secretaría, Subsecretaría, Dirección General o Dirección de Área).</w:t>
      </w:r>
    </w:p>
    <w:p w:rsidR="00B36B72" w:rsidRPr="00302DC2" w:rsidRDefault="00B36B72" w:rsidP="00B36B72">
      <w:pPr>
        <w:autoSpaceDE w:val="0"/>
        <w:autoSpaceDN w:val="0"/>
        <w:adjustRightInd w:val="0"/>
        <w:ind w:left="851" w:right="992"/>
        <w:jc w:val="both"/>
        <w:rPr>
          <w:rFonts w:ascii="Palatino Linotype" w:hAnsi="Palatino Linotype"/>
          <w:i/>
          <w:sz w:val="22"/>
          <w:szCs w:val="22"/>
        </w:rPr>
      </w:pPr>
    </w:p>
    <w:p w:rsidR="00B36B72" w:rsidRPr="00302DC2" w:rsidRDefault="00B36B72" w:rsidP="00B36B72">
      <w:pPr>
        <w:autoSpaceDE w:val="0"/>
        <w:autoSpaceDN w:val="0"/>
        <w:adjustRightInd w:val="0"/>
        <w:ind w:left="851" w:right="992"/>
        <w:jc w:val="both"/>
        <w:rPr>
          <w:rFonts w:ascii="Palatino Linotype" w:hAnsi="Palatino Linotype"/>
          <w:i/>
          <w:sz w:val="22"/>
          <w:szCs w:val="22"/>
        </w:rPr>
      </w:pPr>
      <w:r w:rsidRPr="00302DC2">
        <w:rPr>
          <w:rFonts w:ascii="Palatino Linotype" w:hAnsi="Palatino Linotype"/>
          <w:i/>
          <w:sz w:val="22"/>
          <w:szCs w:val="22"/>
        </w:rPr>
        <w:t>I.2 Número de Contrato/Normatividad: Clave de identificación del contrato de acuerdo a la clasificación establecida para la unidad administrativa y normatividad que regula el contrato en términos estatales o federales.</w:t>
      </w:r>
    </w:p>
    <w:p w:rsidR="00B36B72" w:rsidRPr="00302DC2" w:rsidRDefault="00B36B72" w:rsidP="00B36B72">
      <w:pPr>
        <w:autoSpaceDE w:val="0"/>
        <w:autoSpaceDN w:val="0"/>
        <w:adjustRightInd w:val="0"/>
        <w:ind w:left="851" w:right="992"/>
        <w:jc w:val="both"/>
        <w:rPr>
          <w:rFonts w:ascii="Palatino Linotype" w:hAnsi="Palatino Linotype"/>
          <w:i/>
          <w:sz w:val="22"/>
          <w:szCs w:val="22"/>
        </w:rPr>
      </w:pPr>
    </w:p>
    <w:p w:rsidR="00B36B72" w:rsidRPr="00302DC2" w:rsidRDefault="00B36B72" w:rsidP="00B36B72">
      <w:pPr>
        <w:autoSpaceDE w:val="0"/>
        <w:autoSpaceDN w:val="0"/>
        <w:adjustRightInd w:val="0"/>
        <w:ind w:left="851" w:right="992"/>
        <w:jc w:val="both"/>
        <w:rPr>
          <w:rFonts w:ascii="Palatino Linotype" w:hAnsi="Palatino Linotype"/>
          <w:i/>
          <w:sz w:val="22"/>
          <w:szCs w:val="22"/>
        </w:rPr>
      </w:pPr>
      <w:r w:rsidRPr="00302DC2">
        <w:rPr>
          <w:rFonts w:ascii="Palatino Linotype" w:hAnsi="Palatino Linotype"/>
          <w:i/>
          <w:sz w:val="22"/>
          <w:szCs w:val="22"/>
        </w:rPr>
        <w:t>I.3 Nombre de la Obra o Servicio: Descripción de la obra o servicio, como está descrita en el contrato respectivo.</w:t>
      </w:r>
    </w:p>
    <w:p w:rsidR="00B36B72" w:rsidRPr="00302DC2" w:rsidRDefault="00B36B72" w:rsidP="00B36B72">
      <w:pPr>
        <w:autoSpaceDE w:val="0"/>
        <w:autoSpaceDN w:val="0"/>
        <w:adjustRightInd w:val="0"/>
        <w:ind w:left="851" w:right="992"/>
        <w:jc w:val="both"/>
        <w:rPr>
          <w:rFonts w:ascii="Palatino Linotype" w:hAnsi="Palatino Linotype"/>
          <w:i/>
          <w:sz w:val="22"/>
          <w:szCs w:val="22"/>
        </w:rPr>
      </w:pPr>
    </w:p>
    <w:p w:rsidR="00B36B72" w:rsidRPr="00302DC2" w:rsidRDefault="00B36B72" w:rsidP="00B36B72">
      <w:pPr>
        <w:autoSpaceDE w:val="0"/>
        <w:autoSpaceDN w:val="0"/>
        <w:adjustRightInd w:val="0"/>
        <w:ind w:left="851" w:right="992"/>
        <w:jc w:val="both"/>
        <w:rPr>
          <w:rFonts w:ascii="Palatino Linotype" w:hAnsi="Palatino Linotype"/>
          <w:i/>
          <w:sz w:val="22"/>
          <w:szCs w:val="22"/>
        </w:rPr>
      </w:pPr>
      <w:r w:rsidRPr="00302DC2">
        <w:rPr>
          <w:rFonts w:ascii="Palatino Linotype" w:hAnsi="Palatino Linotype"/>
          <w:i/>
          <w:sz w:val="22"/>
          <w:szCs w:val="22"/>
        </w:rPr>
        <w:t>I.4 Empresa: Nombre de la persona física o razón social de la persona moral a quien se le haya adjudicado el contrato de obra o servicio.</w:t>
      </w:r>
    </w:p>
    <w:p w:rsidR="00B36B72" w:rsidRPr="00302DC2" w:rsidRDefault="00B36B72" w:rsidP="00B36B72">
      <w:pPr>
        <w:autoSpaceDE w:val="0"/>
        <w:autoSpaceDN w:val="0"/>
        <w:adjustRightInd w:val="0"/>
        <w:ind w:left="851" w:right="992"/>
        <w:jc w:val="both"/>
        <w:rPr>
          <w:rFonts w:ascii="Palatino Linotype" w:hAnsi="Palatino Linotype"/>
          <w:i/>
          <w:sz w:val="22"/>
          <w:szCs w:val="22"/>
        </w:rPr>
      </w:pPr>
    </w:p>
    <w:p w:rsidR="00B36B72" w:rsidRPr="00302DC2" w:rsidRDefault="00B36B72" w:rsidP="00B36B72">
      <w:pPr>
        <w:autoSpaceDE w:val="0"/>
        <w:autoSpaceDN w:val="0"/>
        <w:adjustRightInd w:val="0"/>
        <w:ind w:left="851" w:right="992"/>
        <w:jc w:val="both"/>
        <w:rPr>
          <w:rFonts w:ascii="Palatino Linotype" w:hAnsi="Palatino Linotype"/>
          <w:i/>
          <w:sz w:val="22"/>
          <w:szCs w:val="22"/>
        </w:rPr>
      </w:pPr>
      <w:r w:rsidRPr="00302DC2">
        <w:rPr>
          <w:rFonts w:ascii="Palatino Linotype" w:hAnsi="Palatino Linotype"/>
          <w:i/>
          <w:sz w:val="22"/>
          <w:szCs w:val="22"/>
        </w:rPr>
        <w:t>I.5 Importe del Contrato/Origen Recursos: Asentar el monto del contrato de obra o servicio, desglosando el concepto del I.V.A. e indicar el origen de los recursos financieros en términos estatales, federales o mixtos.</w:t>
      </w:r>
    </w:p>
    <w:p w:rsidR="00B36B72" w:rsidRPr="00302DC2" w:rsidRDefault="00B36B72" w:rsidP="00B36B72">
      <w:pPr>
        <w:autoSpaceDE w:val="0"/>
        <w:autoSpaceDN w:val="0"/>
        <w:adjustRightInd w:val="0"/>
        <w:ind w:left="851" w:right="992"/>
        <w:jc w:val="both"/>
        <w:rPr>
          <w:rFonts w:ascii="Palatino Linotype" w:hAnsi="Palatino Linotype"/>
          <w:i/>
          <w:sz w:val="22"/>
          <w:szCs w:val="22"/>
        </w:rPr>
      </w:pPr>
    </w:p>
    <w:p w:rsidR="00B36B72" w:rsidRPr="00302DC2" w:rsidRDefault="00B36B72" w:rsidP="00B36B72">
      <w:pPr>
        <w:autoSpaceDE w:val="0"/>
        <w:autoSpaceDN w:val="0"/>
        <w:adjustRightInd w:val="0"/>
        <w:ind w:left="851" w:right="992"/>
        <w:jc w:val="both"/>
        <w:rPr>
          <w:rFonts w:ascii="Palatino Linotype" w:hAnsi="Palatino Linotype"/>
          <w:b/>
          <w:i/>
          <w:sz w:val="22"/>
          <w:szCs w:val="22"/>
        </w:rPr>
      </w:pPr>
      <w:r w:rsidRPr="00302DC2">
        <w:rPr>
          <w:rFonts w:ascii="Palatino Linotype" w:hAnsi="Palatino Linotype"/>
          <w:b/>
          <w:i/>
          <w:sz w:val="22"/>
          <w:szCs w:val="22"/>
        </w:rPr>
        <w:t>II Índice del Expediente de Obra o Servicio Contratado</w:t>
      </w:r>
    </w:p>
    <w:p w:rsidR="00B36B72" w:rsidRPr="00302DC2" w:rsidRDefault="00B36B72" w:rsidP="00B36B72">
      <w:pPr>
        <w:autoSpaceDE w:val="0"/>
        <w:autoSpaceDN w:val="0"/>
        <w:adjustRightInd w:val="0"/>
        <w:ind w:left="851" w:right="992"/>
        <w:jc w:val="both"/>
        <w:rPr>
          <w:rFonts w:ascii="Palatino Linotype" w:hAnsi="Palatino Linotype"/>
          <w:i/>
          <w:sz w:val="22"/>
          <w:szCs w:val="22"/>
        </w:rPr>
      </w:pPr>
    </w:p>
    <w:p w:rsidR="00B36B72" w:rsidRPr="00302DC2" w:rsidRDefault="00B36B72" w:rsidP="00B36B72">
      <w:pPr>
        <w:autoSpaceDE w:val="0"/>
        <w:autoSpaceDN w:val="0"/>
        <w:adjustRightInd w:val="0"/>
        <w:ind w:left="851" w:right="992"/>
        <w:jc w:val="both"/>
        <w:rPr>
          <w:rFonts w:ascii="Palatino Linotype" w:hAnsi="Palatino Linotype"/>
          <w:i/>
          <w:sz w:val="22"/>
          <w:szCs w:val="22"/>
        </w:rPr>
      </w:pPr>
      <w:r w:rsidRPr="00302DC2">
        <w:rPr>
          <w:rFonts w:ascii="Palatino Linotype" w:hAnsi="Palatino Linotype"/>
          <w:i/>
          <w:sz w:val="22"/>
          <w:szCs w:val="22"/>
        </w:rPr>
        <w:t>II.1 Número: Consecutivo de la documental que contiene el expediente.</w:t>
      </w:r>
    </w:p>
    <w:p w:rsidR="00B36B72" w:rsidRPr="00302DC2" w:rsidRDefault="00B36B72" w:rsidP="00B36B72">
      <w:pPr>
        <w:autoSpaceDE w:val="0"/>
        <w:autoSpaceDN w:val="0"/>
        <w:adjustRightInd w:val="0"/>
        <w:ind w:left="851" w:right="992"/>
        <w:jc w:val="both"/>
        <w:rPr>
          <w:rFonts w:ascii="Palatino Linotype" w:hAnsi="Palatino Linotype"/>
          <w:i/>
          <w:sz w:val="22"/>
          <w:szCs w:val="22"/>
        </w:rPr>
      </w:pPr>
    </w:p>
    <w:p w:rsidR="00B36B72" w:rsidRPr="00302DC2" w:rsidRDefault="00B36B72" w:rsidP="00B36B72">
      <w:pPr>
        <w:autoSpaceDE w:val="0"/>
        <w:autoSpaceDN w:val="0"/>
        <w:adjustRightInd w:val="0"/>
        <w:ind w:left="851" w:right="992"/>
        <w:jc w:val="both"/>
        <w:rPr>
          <w:rFonts w:ascii="Palatino Linotype" w:hAnsi="Palatino Linotype"/>
          <w:i/>
          <w:sz w:val="22"/>
          <w:szCs w:val="22"/>
        </w:rPr>
      </w:pPr>
      <w:r w:rsidRPr="00302DC2">
        <w:rPr>
          <w:rFonts w:ascii="Palatino Linotype" w:hAnsi="Palatino Linotype"/>
          <w:i/>
          <w:sz w:val="22"/>
          <w:szCs w:val="22"/>
        </w:rPr>
        <w:t>II.2 Descripción del Documento: Concepto del documento a integrarse al expediente.</w:t>
      </w:r>
    </w:p>
    <w:p w:rsidR="00B36B72" w:rsidRPr="00302DC2" w:rsidRDefault="00B36B72" w:rsidP="00B36B72">
      <w:pPr>
        <w:autoSpaceDE w:val="0"/>
        <w:autoSpaceDN w:val="0"/>
        <w:adjustRightInd w:val="0"/>
        <w:ind w:left="851" w:right="992"/>
        <w:jc w:val="both"/>
        <w:rPr>
          <w:rFonts w:ascii="Palatino Linotype" w:hAnsi="Palatino Linotype"/>
          <w:i/>
          <w:sz w:val="22"/>
          <w:szCs w:val="22"/>
        </w:rPr>
      </w:pPr>
    </w:p>
    <w:p w:rsidR="00B36B72" w:rsidRPr="00302DC2" w:rsidRDefault="00B36B72" w:rsidP="00B36B72">
      <w:pPr>
        <w:autoSpaceDE w:val="0"/>
        <w:autoSpaceDN w:val="0"/>
        <w:adjustRightInd w:val="0"/>
        <w:ind w:left="851" w:right="992"/>
        <w:jc w:val="both"/>
        <w:rPr>
          <w:rFonts w:ascii="Palatino Linotype" w:hAnsi="Palatino Linotype"/>
          <w:i/>
          <w:sz w:val="22"/>
          <w:szCs w:val="22"/>
        </w:rPr>
      </w:pPr>
      <w:r w:rsidRPr="00302DC2">
        <w:rPr>
          <w:rFonts w:ascii="Palatino Linotype" w:hAnsi="Palatino Linotype"/>
          <w:i/>
          <w:sz w:val="22"/>
          <w:szCs w:val="22"/>
        </w:rPr>
        <w:t>II.3 Existencia (si, no): Indicar en este apartado sobre la existencia o no del documento para una pronta verificación.</w:t>
      </w:r>
    </w:p>
    <w:p w:rsidR="00B36B72" w:rsidRPr="00302DC2" w:rsidRDefault="00B36B72" w:rsidP="00B36B72">
      <w:pPr>
        <w:autoSpaceDE w:val="0"/>
        <w:autoSpaceDN w:val="0"/>
        <w:adjustRightInd w:val="0"/>
        <w:ind w:left="851" w:right="992"/>
        <w:jc w:val="both"/>
        <w:rPr>
          <w:rFonts w:ascii="Palatino Linotype" w:hAnsi="Palatino Linotype"/>
          <w:i/>
          <w:sz w:val="22"/>
          <w:szCs w:val="22"/>
        </w:rPr>
      </w:pPr>
    </w:p>
    <w:p w:rsidR="00B36B72" w:rsidRPr="00302DC2" w:rsidRDefault="00B36B72" w:rsidP="00B36B72">
      <w:pPr>
        <w:autoSpaceDE w:val="0"/>
        <w:autoSpaceDN w:val="0"/>
        <w:adjustRightInd w:val="0"/>
        <w:ind w:left="851" w:right="992"/>
        <w:jc w:val="both"/>
        <w:rPr>
          <w:rFonts w:ascii="Palatino Linotype" w:hAnsi="Palatino Linotype"/>
          <w:i/>
          <w:sz w:val="22"/>
          <w:szCs w:val="22"/>
        </w:rPr>
      </w:pPr>
      <w:r w:rsidRPr="00302DC2">
        <w:rPr>
          <w:rFonts w:ascii="Palatino Linotype" w:hAnsi="Palatino Linotype"/>
          <w:i/>
          <w:sz w:val="22"/>
          <w:szCs w:val="22"/>
        </w:rPr>
        <w:t>II.4 Original o Copia: Indicar en este espacio si la documental se integra en original o copia.</w:t>
      </w:r>
    </w:p>
    <w:p w:rsidR="00B36B72" w:rsidRPr="00302DC2" w:rsidRDefault="00B36B72" w:rsidP="00B36B72">
      <w:pPr>
        <w:autoSpaceDE w:val="0"/>
        <w:autoSpaceDN w:val="0"/>
        <w:adjustRightInd w:val="0"/>
        <w:ind w:left="851" w:right="992"/>
        <w:jc w:val="both"/>
        <w:rPr>
          <w:rFonts w:ascii="Palatino Linotype" w:hAnsi="Palatino Linotype"/>
          <w:i/>
          <w:sz w:val="22"/>
          <w:szCs w:val="22"/>
        </w:rPr>
      </w:pPr>
    </w:p>
    <w:p w:rsidR="00B36B72" w:rsidRPr="00302DC2" w:rsidRDefault="00B36B72" w:rsidP="00B36B72">
      <w:pPr>
        <w:autoSpaceDE w:val="0"/>
        <w:autoSpaceDN w:val="0"/>
        <w:adjustRightInd w:val="0"/>
        <w:ind w:left="851" w:right="992"/>
        <w:jc w:val="both"/>
        <w:rPr>
          <w:rFonts w:ascii="Palatino Linotype" w:hAnsi="Palatino Linotype"/>
          <w:i/>
          <w:sz w:val="22"/>
          <w:szCs w:val="22"/>
        </w:rPr>
      </w:pPr>
      <w:r w:rsidRPr="00302DC2">
        <w:rPr>
          <w:rFonts w:ascii="Palatino Linotype" w:hAnsi="Palatino Linotype"/>
          <w:i/>
          <w:sz w:val="22"/>
          <w:szCs w:val="22"/>
        </w:rPr>
        <w:t>II.5 Responsable de la Información: Indicar en este espacio la dirección o área responsable de la custodia, en su caso, del documento original.</w:t>
      </w:r>
    </w:p>
    <w:p w:rsidR="00B36B72" w:rsidRPr="00302DC2" w:rsidRDefault="00B36B72" w:rsidP="00B36B72">
      <w:pPr>
        <w:autoSpaceDE w:val="0"/>
        <w:autoSpaceDN w:val="0"/>
        <w:adjustRightInd w:val="0"/>
        <w:ind w:left="851" w:right="992"/>
        <w:jc w:val="both"/>
        <w:rPr>
          <w:rFonts w:ascii="Palatino Linotype" w:hAnsi="Palatino Linotype"/>
          <w:i/>
          <w:sz w:val="22"/>
          <w:szCs w:val="22"/>
        </w:rPr>
      </w:pPr>
    </w:p>
    <w:p w:rsidR="00B36B72" w:rsidRPr="00302DC2" w:rsidRDefault="00B36B72" w:rsidP="00B36B72">
      <w:pPr>
        <w:autoSpaceDE w:val="0"/>
        <w:autoSpaceDN w:val="0"/>
        <w:adjustRightInd w:val="0"/>
        <w:ind w:left="851" w:right="992"/>
        <w:jc w:val="both"/>
        <w:rPr>
          <w:rFonts w:ascii="Palatino Linotype" w:hAnsi="Palatino Linotype"/>
          <w:i/>
          <w:sz w:val="22"/>
          <w:szCs w:val="22"/>
        </w:rPr>
      </w:pPr>
      <w:r w:rsidRPr="00302DC2">
        <w:rPr>
          <w:rFonts w:ascii="Palatino Linotype" w:hAnsi="Palatino Linotype"/>
          <w:i/>
          <w:sz w:val="22"/>
          <w:szCs w:val="22"/>
        </w:rPr>
        <w:t>II.6 Comentario: Se indicarán las razones por las que el o los documentos no estén incorporados al expediente, estableciendo su situación actual, que deberá ser referenciada a través del lugar físico de resguardo y los datos del responsable de la custodia de los documentos originales.</w:t>
      </w:r>
    </w:p>
    <w:p w:rsidR="00B36B72" w:rsidRPr="00302DC2" w:rsidRDefault="00B36B72" w:rsidP="00B36B72">
      <w:pPr>
        <w:autoSpaceDE w:val="0"/>
        <w:autoSpaceDN w:val="0"/>
        <w:adjustRightInd w:val="0"/>
        <w:ind w:left="851" w:right="992"/>
        <w:jc w:val="both"/>
        <w:rPr>
          <w:rFonts w:ascii="Palatino Linotype" w:hAnsi="Palatino Linotype"/>
          <w:i/>
          <w:sz w:val="22"/>
          <w:szCs w:val="22"/>
        </w:rPr>
      </w:pPr>
    </w:p>
    <w:p w:rsidR="00B36B72" w:rsidRPr="00302DC2" w:rsidRDefault="00B36B72" w:rsidP="00B36B72">
      <w:pPr>
        <w:autoSpaceDE w:val="0"/>
        <w:autoSpaceDN w:val="0"/>
        <w:adjustRightInd w:val="0"/>
        <w:ind w:left="851" w:right="992"/>
        <w:jc w:val="both"/>
        <w:rPr>
          <w:rFonts w:ascii="Palatino Linotype" w:hAnsi="Palatino Linotype"/>
          <w:b/>
          <w:i/>
          <w:sz w:val="22"/>
          <w:szCs w:val="22"/>
        </w:rPr>
      </w:pPr>
      <w:r w:rsidRPr="00302DC2">
        <w:rPr>
          <w:rFonts w:ascii="Palatino Linotype" w:hAnsi="Palatino Linotype"/>
          <w:b/>
          <w:i/>
          <w:sz w:val="22"/>
          <w:szCs w:val="22"/>
        </w:rPr>
        <w:t>III Documentación que debe de contener el Expediente Único de Obra en la modalidad de Adjudicación Directa.</w:t>
      </w:r>
    </w:p>
    <w:p w:rsidR="00B36B72" w:rsidRPr="00302DC2" w:rsidRDefault="00B36B72" w:rsidP="00B36B72">
      <w:pPr>
        <w:autoSpaceDE w:val="0"/>
        <w:autoSpaceDN w:val="0"/>
        <w:adjustRightInd w:val="0"/>
        <w:ind w:left="851" w:right="992"/>
        <w:jc w:val="both"/>
        <w:rPr>
          <w:rFonts w:ascii="Palatino Linotype" w:hAnsi="Palatino Linotype"/>
          <w:i/>
          <w:sz w:val="22"/>
          <w:szCs w:val="22"/>
        </w:rPr>
      </w:pPr>
    </w:p>
    <w:p w:rsidR="00B36B72" w:rsidRPr="00302DC2" w:rsidRDefault="00B36B72" w:rsidP="00B36B72">
      <w:pPr>
        <w:autoSpaceDE w:val="0"/>
        <w:autoSpaceDN w:val="0"/>
        <w:adjustRightInd w:val="0"/>
        <w:ind w:left="851" w:right="992"/>
        <w:jc w:val="both"/>
        <w:rPr>
          <w:rFonts w:ascii="Palatino Linotype" w:hAnsi="Palatino Linotype"/>
          <w:i/>
          <w:sz w:val="22"/>
          <w:szCs w:val="22"/>
        </w:rPr>
      </w:pPr>
      <w:r w:rsidRPr="00302DC2">
        <w:rPr>
          <w:rFonts w:ascii="Palatino Linotype" w:hAnsi="Palatino Linotype"/>
          <w:i/>
          <w:sz w:val="22"/>
          <w:szCs w:val="22"/>
        </w:rPr>
        <w:t>III.1 Expediente Técnico: Aplica para las obras o servicios que se ejecutan con cargo al Programa de Acciones para el Desarrollo (PAD) (normatividad estatal), es el documento que se integra de acuerdo a lo establecido en el Manual de Operación del PAD del ejercicio fiscal correspondiente, emitido por la Secretaría de Finanzas y contiene la información financiera, metas, beneficiarios, descripción de la obra o servicio, croquis de localización, avances físicos y financieros programados. En este punto se incluirán para la normatividad federal, los dictámenes, permisos, licencias, autorizaciones, derechos de vía y expropiación de inmuebles.</w:t>
      </w:r>
    </w:p>
    <w:p w:rsidR="00B36B72" w:rsidRPr="00302DC2" w:rsidRDefault="00B36B72" w:rsidP="00B36B72">
      <w:pPr>
        <w:autoSpaceDE w:val="0"/>
        <w:autoSpaceDN w:val="0"/>
        <w:adjustRightInd w:val="0"/>
        <w:ind w:left="851" w:right="992"/>
        <w:jc w:val="both"/>
        <w:rPr>
          <w:rFonts w:ascii="Palatino Linotype" w:hAnsi="Palatino Linotype"/>
          <w:i/>
          <w:sz w:val="22"/>
          <w:szCs w:val="22"/>
        </w:rPr>
      </w:pPr>
    </w:p>
    <w:p w:rsidR="00B36B72" w:rsidRPr="00302DC2" w:rsidRDefault="00B36B72" w:rsidP="00B36B72">
      <w:pPr>
        <w:autoSpaceDE w:val="0"/>
        <w:autoSpaceDN w:val="0"/>
        <w:adjustRightInd w:val="0"/>
        <w:ind w:left="851" w:right="992"/>
        <w:jc w:val="both"/>
        <w:rPr>
          <w:rFonts w:ascii="Palatino Linotype" w:hAnsi="Palatino Linotype"/>
          <w:i/>
          <w:sz w:val="22"/>
          <w:szCs w:val="22"/>
        </w:rPr>
      </w:pPr>
      <w:r w:rsidRPr="00302DC2">
        <w:rPr>
          <w:rFonts w:ascii="Palatino Linotype" w:hAnsi="Palatino Linotype"/>
          <w:i/>
          <w:sz w:val="22"/>
          <w:szCs w:val="22"/>
        </w:rPr>
        <w:t xml:space="preserve">III.2 Proyecto Ejecutivo: En este apartado se ubicará el documento emitido por el área correspondiente, donde señale la ubicación física del proyecto ejecutivo, </w:t>
      </w:r>
      <w:r w:rsidRPr="00B36B72">
        <w:rPr>
          <w:rFonts w:ascii="Palatino Linotype" w:hAnsi="Palatino Linotype"/>
          <w:b/>
          <w:i/>
          <w:sz w:val="22"/>
          <w:szCs w:val="22"/>
          <w:u w:val="single"/>
        </w:rPr>
        <w:t xml:space="preserve">el cual lo integran los planos de proyectos (arquitectónicos, estructurales, de detalle, secciones topográficas, levantamientos, catálogo de conceptos de </w:t>
      </w:r>
      <w:r w:rsidRPr="00B36B72">
        <w:rPr>
          <w:rFonts w:ascii="Palatino Linotype" w:hAnsi="Palatino Linotype"/>
          <w:b/>
          <w:i/>
          <w:sz w:val="22"/>
          <w:szCs w:val="22"/>
          <w:u w:val="single"/>
        </w:rPr>
        <w:lastRenderedPageBreak/>
        <w:t>trabajo y cantidades de obra, normas y especificaciones generales y particulares de construcción y el programa general de ejecución).</w:t>
      </w:r>
      <w:r w:rsidRPr="00302DC2">
        <w:rPr>
          <w:rFonts w:ascii="Palatino Linotype" w:hAnsi="Palatino Linotype"/>
          <w:i/>
          <w:sz w:val="22"/>
          <w:szCs w:val="22"/>
        </w:rPr>
        <w:t xml:space="preserve"> Asimismo, para la normatividad federal, se incluirán en este apartado los estudios preliminares y análisis de factibilidad de acuerdo a los estudios de costo beneficio.</w:t>
      </w:r>
    </w:p>
    <w:p w:rsidR="00B36B72" w:rsidRPr="00302DC2" w:rsidRDefault="00B36B72" w:rsidP="00B36B72">
      <w:pPr>
        <w:autoSpaceDE w:val="0"/>
        <w:autoSpaceDN w:val="0"/>
        <w:adjustRightInd w:val="0"/>
        <w:ind w:left="851" w:right="992"/>
        <w:jc w:val="both"/>
        <w:rPr>
          <w:rFonts w:ascii="Palatino Linotype" w:hAnsi="Palatino Linotype"/>
          <w:i/>
          <w:sz w:val="22"/>
          <w:szCs w:val="22"/>
        </w:rPr>
      </w:pPr>
    </w:p>
    <w:p w:rsidR="00B36B72" w:rsidRPr="00302DC2" w:rsidRDefault="00B36B72" w:rsidP="00B36B72">
      <w:pPr>
        <w:autoSpaceDE w:val="0"/>
        <w:autoSpaceDN w:val="0"/>
        <w:adjustRightInd w:val="0"/>
        <w:ind w:left="851" w:right="992"/>
        <w:jc w:val="both"/>
        <w:rPr>
          <w:rFonts w:ascii="Palatino Linotype" w:hAnsi="Palatino Linotype"/>
          <w:i/>
          <w:sz w:val="22"/>
          <w:szCs w:val="22"/>
        </w:rPr>
      </w:pPr>
      <w:r w:rsidRPr="00302DC2">
        <w:rPr>
          <w:rFonts w:ascii="Palatino Linotype" w:hAnsi="Palatino Linotype"/>
          <w:i/>
          <w:sz w:val="22"/>
          <w:szCs w:val="22"/>
        </w:rPr>
        <w:t>III.3 Presupuesto Base: Documento elaborado por el área contratante y ejecutora de la obra o servicio, con base en el catálogo de conceptos y precios de mercado vigentes, que sirve como base para calificar las propuestas de los oferentes. Contendrá asimismo las matrices de cada uno de los conceptos.</w:t>
      </w:r>
    </w:p>
    <w:p w:rsidR="00B36B72" w:rsidRPr="00302DC2" w:rsidRDefault="00B36B72" w:rsidP="00B36B72">
      <w:pPr>
        <w:autoSpaceDE w:val="0"/>
        <w:autoSpaceDN w:val="0"/>
        <w:adjustRightInd w:val="0"/>
        <w:ind w:left="851" w:right="992"/>
        <w:jc w:val="both"/>
        <w:rPr>
          <w:rFonts w:ascii="Palatino Linotype" w:hAnsi="Palatino Linotype"/>
          <w:i/>
          <w:sz w:val="22"/>
          <w:szCs w:val="22"/>
        </w:rPr>
      </w:pPr>
    </w:p>
    <w:p w:rsidR="00B36B72" w:rsidRPr="00302DC2" w:rsidRDefault="00B36B72" w:rsidP="00B36B72">
      <w:pPr>
        <w:autoSpaceDE w:val="0"/>
        <w:autoSpaceDN w:val="0"/>
        <w:adjustRightInd w:val="0"/>
        <w:ind w:left="851" w:right="992"/>
        <w:jc w:val="both"/>
        <w:rPr>
          <w:rFonts w:ascii="Palatino Linotype" w:hAnsi="Palatino Linotype"/>
          <w:i/>
          <w:sz w:val="22"/>
          <w:szCs w:val="22"/>
        </w:rPr>
      </w:pPr>
      <w:r w:rsidRPr="00302DC2">
        <w:rPr>
          <w:rFonts w:ascii="Palatino Linotype" w:hAnsi="Palatino Linotype"/>
          <w:i/>
          <w:sz w:val="22"/>
          <w:szCs w:val="22"/>
        </w:rPr>
        <w:t>III.4 Oficio de Asignación, autorización de Recursos y Dictamen de Procedencia: Documento mediante el cual la Secretaría de Finanzas o dependencia que corresponda, notifica al área contratante y ejecutora de la obra o servicio, la disponibilidad de recursos para dar inicio al proceso de adjudicación y ejecución.</w:t>
      </w:r>
    </w:p>
    <w:p w:rsidR="00B36B72" w:rsidRPr="00302DC2" w:rsidRDefault="00B36B72" w:rsidP="00B36B72">
      <w:pPr>
        <w:autoSpaceDE w:val="0"/>
        <w:autoSpaceDN w:val="0"/>
        <w:adjustRightInd w:val="0"/>
        <w:ind w:left="851" w:right="992"/>
        <w:jc w:val="both"/>
        <w:rPr>
          <w:rFonts w:ascii="Palatino Linotype" w:hAnsi="Palatino Linotype"/>
          <w:i/>
          <w:sz w:val="22"/>
          <w:szCs w:val="22"/>
        </w:rPr>
      </w:pPr>
      <w:r w:rsidRPr="00302DC2">
        <w:rPr>
          <w:rFonts w:ascii="Palatino Linotype" w:hAnsi="Palatino Linotype"/>
          <w:i/>
          <w:sz w:val="22"/>
          <w:szCs w:val="22"/>
        </w:rPr>
        <w:t xml:space="preserve">Tratándose de revalidaciones, refrendos o convenios adicionales en monto, se incluirá también en este apartado el oficio de autorización correspondiente, asimismo, se incluirá en este apartado el acuerdo o dictamen de procedencia que emita el titular o el comité interno de obra pública, para adjudicar la obra o servicio mediante esta modalidad. </w:t>
      </w:r>
    </w:p>
    <w:p w:rsidR="00B36B72" w:rsidRPr="00302DC2" w:rsidRDefault="00B36B72" w:rsidP="00B36B72">
      <w:pPr>
        <w:autoSpaceDE w:val="0"/>
        <w:autoSpaceDN w:val="0"/>
        <w:adjustRightInd w:val="0"/>
        <w:ind w:left="851" w:right="992"/>
        <w:jc w:val="both"/>
        <w:rPr>
          <w:rFonts w:ascii="Palatino Linotype" w:hAnsi="Palatino Linotype"/>
          <w:i/>
          <w:sz w:val="22"/>
          <w:szCs w:val="22"/>
        </w:rPr>
      </w:pPr>
    </w:p>
    <w:p w:rsidR="00B36B72" w:rsidRPr="00302DC2" w:rsidRDefault="00B36B72" w:rsidP="00B36B72">
      <w:pPr>
        <w:autoSpaceDE w:val="0"/>
        <w:autoSpaceDN w:val="0"/>
        <w:adjustRightInd w:val="0"/>
        <w:ind w:left="851" w:right="992"/>
        <w:jc w:val="both"/>
        <w:rPr>
          <w:rFonts w:ascii="Palatino Linotype" w:hAnsi="Palatino Linotype"/>
          <w:i/>
          <w:sz w:val="22"/>
          <w:szCs w:val="22"/>
        </w:rPr>
      </w:pPr>
      <w:r w:rsidRPr="00302DC2">
        <w:rPr>
          <w:rFonts w:ascii="Palatino Linotype" w:hAnsi="Palatino Linotype"/>
          <w:i/>
          <w:sz w:val="22"/>
          <w:szCs w:val="22"/>
        </w:rPr>
        <w:t>III.5 Bases de Concurso y en su caso Términos de Referencia: Documento que contiene los alcances de la obra o servicio a realizar, productos esperados y tiempo de ejecución; además de los requisitos que deben cumplir los interesados para participar en un concurso, así como los instructivos y formatos a utilizar para que la presentación de sus propuestas por los licitantes sea completa, uniforme y ordenada, de acuerdo a las características, magnitud y complejidad de los trabajos a realizar.</w:t>
      </w:r>
    </w:p>
    <w:p w:rsidR="00B36B72" w:rsidRPr="00302DC2" w:rsidRDefault="00B36B72" w:rsidP="00B36B72">
      <w:pPr>
        <w:autoSpaceDE w:val="0"/>
        <w:autoSpaceDN w:val="0"/>
        <w:adjustRightInd w:val="0"/>
        <w:ind w:left="851" w:right="992"/>
        <w:jc w:val="both"/>
        <w:rPr>
          <w:rFonts w:ascii="Palatino Linotype" w:hAnsi="Palatino Linotype"/>
          <w:i/>
          <w:sz w:val="22"/>
          <w:szCs w:val="22"/>
        </w:rPr>
      </w:pPr>
    </w:p>
    <w:p w:rsidR="00B36B72" w:rsidRPr="00302DC2" w:rsidRDefault="00B36B72" w:rsidP="00B36B72">
      <w:pPr>
        <w:autoSpaceDE w:val="0"/>
        <w:autoSpaceDN w:val="0"/>
        <w:adjustRightInd w:val="0"/>
        <w:ind w:left="851" w:right="992"/>
        <w:jc w:val="both"/>
        <w:rPr>
          <w:rFonts w:ascii="Palatino Linotype" w:hAnsi="Palatino Linotype"/>
          <w:i/>
          <w:sz w:val="22"/>
          <w:szCs w:val="22"/>
        </w:rPr>
      </w:pPr>
      <w:r w:rsidRPr="00302DC2">
        <w:rPr>
          <w:rFonts w:ascii="Palatino Linotype" w:hAnsi="Palatino Linotype"/>
          <w:i/>
          <w:sz w:val="22"/>
          <w:szCs w:val="22"/>
        </w:rPr>
        <w:t>III.6 Invitación a la Persona Física o Moral para presentar su propuesta: Se anexará oficio del área licitadora, mediante el cual se invita a la persona física o moral a presentar su propuesta para la ejecución de una obra o servicio.</w:t>
      </w:r>
    </w:p>
    <w:p w:rsidR="00B36B72" w:rsidRPr="00302DC2" w:rsidRDefault="00B36B72" w:rsidP="00B36B72">
      <w:pPr>
        <w:autoSpaceDE w:val="0"/>
        <w:autoSpaceDN w:val="0"/>
        <w:adjustRightInd w:val="0"/>
        <w:ind w:left="851" w:right="992"/>
        <w:jc w:val="both"/>
        <w:rPr>
          <w:rFonts w:ascii="Palatino Linotype" w:hAnsi="Palatino Linotype"/>
          <w:i/>
          <w:sz w:val="22"/>
          <w:szCs w:val="22"/>
        </w:rPr>
      </w:pPr>
    </w:p>
    <w:p w:rsidR="00B36B72" w:rsidRPr="00302DC2" w:rsidRDefault="00B36B72" w:rsidP="00B36B72">
      <w:pPr>
        <w:autoSpaceDE w:val="0"/>
        <w:autoSpaceDN w:val="0"/>
        <w:adjustRightInd w:val="0"/>
        <w:ind w:left="851" w:right="992"/>
        <w:jc w:val="both"/>
        <w:rPr>
          <w:rFonts w:ascii="Palatino Linotype" w:hAnsi="Palatino Linotype"/>
          <w:i/>
          <w:sz w:val="22"/>
          <w:szCs w:val="22"/>
        </w:rPr>
      </w:pPr>
      <w:r w:rsidRPr="00302DC2">
        <w:rPr>
          <w:rFonts w:ascii="Palatino Linotype" w:hAnsi="Palatino Linotype"/>
          <w:i/>
          <w:sz w:val="22"/>
          <w:szCs w:val="22"/>
        </w:rPr>
        <w:t>III.7 Escrito de aceptación de la persona Física o Moral para presentar su propuesta, y entrega de bases por la Dependencia: Escrito en papel membretado de la empresa aceptando presentar su propuesta y comprobante de entrega de bases por la dependencia o entidad ejecutora de la obra o acción, previa verificación del cumplimiento de requisitos.</w:t>
      </w:r>
    </w:p>
    <w:p w:rsidR="00B36B72" w:rsidRPr="00302DC2" w:rsidRDefault="00B36B72" w:rsidP="00B36B72">
      <w:pPr>
        <w:autoSpaceDE w:val="0"/>
        <w:autoSpaceDN w:val="0"/>
        <w:adjustRightInd w:val="0"/>
        <w:ind w:left="851" w:right="992"/>
        <w:jc w:val="both"/>
        <w:rPr>
          <w:rFonts w:ascii="Palatino Linotype" w:hAnsi="Palatino Linotype"/>
          <w:i/>
          <w:sz w:val="22"/>
          <w:szCs w:val="22"/>
        </w:rPr>
      </w:pPr>
    </w:p>
    <w:p w:rsidR="00B36B72" w:rsidRPr="00302DC2" w:rsidRDefault="00B36B72" w:rsidP="00B36B72">
      <w:pPr>
        <w:autoSpaceDE w:val="0"/>
        <w:autoSpaceDN w:val="0"/>
        <w:adjustRightInd w:val="0"/>
        <w:ind w:left="851" w:right="992"/>
        <w:jc w:val="both"/>
        <w:rPr>
          <w:rFonts w:ascii="Palatino Linotype" w:hAnsi="Palatino Linotype"/>
          <w:i/>
          <w:sz w:val="22"/>
          <w:szCs w:val="22"/>
        </w:rPr>
      </w:pPr>
      <w:r w:rsidRPr="00302DC2">
        <w:rPr>
          <w:rFonts w:ascii="Palatino Linotype" w:hAnsi="Palatino Linotype"/>
          <w:i/>
          <w:sz w:val="22"/>
          <w:szCs w:val="22"/>
        </w:rPr>
        <w:lastRenderedPageBreak/>
        <w:t>III.8 Evaluación de la Propuesta, Dictamen y Acta de Adjudicación (incluyendo Invitación a Instancias internas y externas al acto de adjudicación): El acta u oficio de adjudicación, es el documento donde la contratante hace constar la decisión inapelable de adjudicar el contrato a la persona física o moral invitada, contando como soporte de esta decisión con la evaluación de la propuesta y el dictamen; en este mismo apartado, se incluirán las invitaciones a instancias internas y externas al acto de adjudicación, que son los documentos expresos girados a las autoridades competentes, invitándolos a presenciar el evento de adjudicación, dejando constancia de los hechos mediante levantamiento del acta administrativa correspondiente.</w:t>
      </w:r>
    </w:p>
    <w:p w:rsidR="00B36B72" w:rsidRPr="00302DC2" w:rsidRDefault="00B36B72" w:rsidP="00B36B72">
      <w:pPr>
        <w:autoSpaceDE w:val="0"/>
        <w:autoSpaceDN w:val="0"/>
        <w:adjustRightInd w:val="0"/>
        <w:ind w:left="851" w:right="992"/>
        <w:jc w:val="both"/>
        <w:rPr>
          <w:rFonts w:ascii="Palatino Linotype" w:hAnsi="Palatino Linotype"/>
          <w:i/>
          <w:sz w:val="22"/>
          <w:szCs w:val="22"/>
        </w:rPr>
      </w:pPr>
    </w:p>
    <w:p w:rsidR="00B36B72" w:rsidRPr="00302DC2" w:rsidRDefault="00B36B72" w:rsidP="00B36B72">
      <w:pPr>
        <w:autoSpaceDE w:val="0"/>
        <w:autoSpaceDN w:val="0"/>
        <w:adjustRightInd w:val="0"/>
        <w:ind w:left="851" w:right="992"/>
        <w:jc w:val="both"/>
        <w:rPr>
          <w:rFonts w:ascii="Palatino Linotype" w:hAnsi="Palatino Linotype"/>
          <w:i/>
          <w:sz w:val="22"/>
          <w:szCs w:val="22"/>
        </w:rPr>
      </w:pPr>
      <w:r w:rsidRPr="00302DC2">
        <w:rPr>
          <w:rFonts w:ascii="Palatino Linotype" w:hAnsi="Palatino Linotype"/>
          <w:i/>
          <w:sz w:val="22"/>
          <w:szCs w:val="22"/>
        </w:rPr>
        <w:t>III.9 Propuesta aceptada (con todos los documentos solicitados en las bases y en su caso en los términos de referencia): Son la totalidad de los documentos presentados por la persona física o moral en su propuesta, de acuerdo a lo solicitado por la convocante en las bases de adjudicación y en los alcances o términos de referencia. Para adjudicaciones directas, los documentos solicitados son los siguientes: 1) Cédula</w:t>
      </w:r>
    </w:p>
    <w:p w:rsidR="00B36B72" w:rsidRPr="00302DC2" w:rsidRDefault="00B36B72" w:rsidP="00B36B72">
      <w:pPr>
        <w:autoSpaceDE w:val="0"/>
        <w:autoSpaceDN w:val="0"/>
        <w:adjustRightInd w:val="0"/>
        <w:ind w:left="851" w:right="992"/>
        <w:jc w:val="both"/>
        <w:rPr>
          <w:rFonts w:ascii="Palatino Linotype" w:hAnsi="Palatino Linotype"/>
          <w:i/>
          <w:sz w:val="22"/>
          <w:szCs w:val="22"/>
        </w:rPr>
      </w:pPr>
      <w:r w:rsidRPr="00302DC2">
        <w:rPr>
          <w:rFonts w:ascii="Palatino Linotype" w:hAnsi="Palatino Linotype"/>
          <w:i/>
          <w:sz w:val="22"/>
          <w:szCs w:val="22"/>
        </w:rPr>
        <w:t xml:space="preserve">de Registro en el Catálogo de Contratistas del Estado de México, o constancia de que se encuentra en trámite su registro, 2) Carta de no encontrarse en los supuestos del artículo 12.48 del Libro XII del Código Administrativo del Estado de México. Para obras federales la carta debe hacer alusión al artículo 51 de la Ley de Obras Públicas y Servicios Relacionados con las Mismas, 3) Manifestación de conocer los proyectos  arquitectónicos y de ingeniería; las normas técnicas y de calidad de los materiales; las especificaciones generales y particulares de construcción para la ejecución de los trabajos, 4) Manifestación de que conoce y aplicará en su caso las distintas disposiciones en materia de protección ambiental y ecológica, 5) Escrito donde manifiesta que ha visitado el sitio donde se llevarán a cabo los trabajos, 6) Presupuesto, 7) Programa General de Ejecución de los Trabajos, 8) Programa de Suministros, 9) Análisis de precios unitarios. </w:t>
      </w:r>
    </w:p>
    <w:p w:rsidR="00B36B72" w:rsidRPr="00302DC2" w:rsidRDefault="00B36B72" w:rsidP="00B36B72">
      <w:pPr>
        <w:autoSpaceDE w:val="0"/>
        <w:autoSpaceDN w:val="0"/>
        <w:adjustRightInd w:val="0"/>
        <w:ind w:left="851" w:right="992"/>
        <w:jc w:val="both"/>
        <w:rPr>
          <w:rFonts w:ascii="Palatino Linotype" w:hAnsi="Palatino Linotype"/>
          <w:i/>
          <w:sz w:val="22"/>
          <w:szCs w:val="22"/>
        </w:rPr>
      </w:pPr>
    </w:p>
    <w:p w:rsidR="00B36B72" w:rsidRPr="00302DC2" w:rsidRDefault="00B36B72" w:rsidP="00B36B72">
      <w:pPr>
        <w:autoSpaceDE w:val="0"/>
        <w:autoSpaceDN w:val="0"/>
        <w:adjustRightInd w:val="0"/>
        <w:ind w:left="851" w:right="992"/>
        <w:jc w:val="both"/>
        <w:rPr>
          <w:rFonts w:ascii="Palatino Linotype" w:hAnsi="Palatino Linotype"/>
          <w:i/>
          <w:sz w:val="22"/>
          <w:szCs w:val="22"/>
        </w:rPr>
      </w:pPr>
      <w:r w:rsidRPr="00302DC2">
        <w:rPr>
          <w:rFonts w:ascii="Palatino Linotype" w:hAnsi="Palatino Linotype"/>
          <w:i/>
          <w:sz w:val="22"/>
          <w:szCs w:val="22"/>
        </w:rPr>
        <w:t xml:space="preserve">III.10 Contrato, diferimiento, convenios de reprogramación, y/o convenios de ampliación al importe del contrato, incluyendo solicitud de la empresa, opinión de la residencia y de la supervisión externa: </w:t>
      </w:r>
    </w:p>
    <w:p w:rsidR="00B36B72" w:rsidRPr="00302DC2" w:rsidRDefault="00B36B72" w:rsidP="00B36B72">
      <w:pPr>
        <w:autoSpaceDE w:val="0"/>
        <w:autoSpaceDN w:val="0"/>
        <w:adjustRightInd w:val="0"/>
        <w:ind w:left="851" w:right="992"/>
        <w:jc w:val="both"/>
        <w:rPr>
          <w:rFonts w:ascii="Palatino Linotype" w:hAnsi="Palatino Linotype"/>
          <w:i/>
          <w:sz w:val="22"/>
          <w:szCs w:val="22"/>
        </w:rPr>
      </w:pPr>
    </w:p>
    <w:p w:rsidR="00B36B72" w:rsidRPr="00302DC2" w:rsidRDefault="00B36B72" w:rsidP="00B36B72">
      <w:pPr>
        <w:autoSpaceDE w:val="0"/>
        <w:autoSpaceDN w:val="0"/>
        <w:adjustRightInd w:val="0"/>
        <w:ind w:left="851" w:right="992"/>
        <w:jc w:val="both"/>
        <w:rPr>
          <w:rFonts w:ascii="Palatino Linotype" w:hAnsi="Palatino Linotype"/>
          <w:i/>
          <w:sz w:val="22"/>
          <w:szCs w:val="22"/>
        </w:rPr>
      </w:pPr>
      <w:r w:rsidRPr="00302DC2">
        <w:rPr>
          <w:rFonts w:ascii="Palatino Linotype" w:hAnsi="Palatino Linotype"/>
          <w:i/>
          <w:sz w:val="22"/>
          <w:szCs w:val="22"/>
        </w:rPr>
        <w:t xml:space="preserve">Documento de carácter legal que se genera para formalizar los acuerdos y obligaciones de las partes que intervienen para realizar una obra o servicio; así como documentación de carácter legal que se genera para formalizar por necesidades de la obra o servicio, los cambios o adecuaciones a las obligaciones contractuales de las </w:t>
      </w:r>
      <w:r w:rsidRPr="00302DC2">
        <w:rPr>
          <w:rFonts w:ascii="Palatino Linotype" w:hAnsi="Palatino Linotype"/>
          <w:i/>
          <w:sz w:val="22"/>
          <w:szCs w:val="22"/>
        </w:rPr>
        <w:lastRenderedPageBreak/>
        <w:t>partes que intervienen generados por pago extemporáneo del anticipo, problemas sociales, volúmenes excedentes, cambio de especificaciones o cambio de proyecto o alguna otra causa justificada, mismos que deberán integrarse en forma cronológica, con la opinión de la residencia de obra; así como de la supervisión externa. Las ampliaciones en monto a los contratos, deben contener además del contrato respectivo, la solicitud de la residencia de construcción, el presupuesto y el programa. Las adecuaciones generadas por cualquier otra situación propia de la obra o servicio, deben incluir la solicitud de la contratista, el visto bueno de la residencia de construcción y en su caso de la supervisión externa.</w:t>
      </w:r>
    </w:p>
    <w:p w:rsidR="00B36B72" w:rsidRPr="00302DC2" w:rsidRDefault="00B36B72" w:rsidP="00B36B72">
      <w:pPr>
        <w:autoSpaceDE w:val="0"/>
        <w:autoSpaceDN w:val="0"/>
        <w:adjustRightInd w:val="0"/>
        <w:ind w:left="851" w:right="992"/>
        <w:jc w:val="both"/>
        <w:rPr>
          <w:rFonts w:ascii="Palatino Linotype" w:hAnsi="Palatino Linotype"/>
          <w:i/>
          <w:sz w:val="22"/>
          <w:szCs w:val="22"/>
        </w:rPr>
      </w:pPr>
    </w:p>
    <w:p w:rsidR="00B36B72" w:rsidRPr="00302DC2" w:rsidRDefault="00B36B72" w:rsidP="00B36B72">
      <w:pPr>
        <w:autoSpaceDE w:val="0"/>
        <w:autoSpaceDN w:val="0"/>
        <w:adjustRightInd w:val="0"/>
        <w:ind w:left="851" w:right="992"/>
        <w:jc w:val="both"/>
        <w:rPr>
          <w:rFonts w:ascii="Palatino Linotype" w:hAnsi="Palatino Linotype"/>
          <w:i/>
          <w:sz w:val="22"/>
          <w:szCs w:val="22"/>
        </w:rPr>
      </w:pPr>
      <w:r w:rsidRPr="00302DC2">
        <w:rPr>
          <w:rFonts w:ascii="Palatino Linotype" w:hAnsi="Palatino Linotype"/>
          <w:i/>
          <w:sz w:val="22"/>
          <w:szCs w:val="22"/>
        </w:rPr>
        <w:t>Se anexarán los contratos originales y en su caso, las carátulas de los refrendos y revalidaciones que se hayan formalizado.</w:t>
      </w:r>
    </w:p>
    <w:p w:rsidR="00B36B72" w:rsidRPr="00302DC2" w:rsidRDefault="00B36B72" w:rsidP="00B36B72">
      <w:pPr>
        <w:autoSpaceDE w:val="0"/>
        <w:autoSpaceDN w:val="0"/>
        <w:adjustRightInd w:val="0"/>
        <w:ind w:left="851" w:right="992"/>
        <w:jc w:val="both"/>
        <w:rPr>
          <w:rFonts w:ascii="Palatino Linotype" w:hAnsi="Palatino Linotype"/>
          <w:i/>
          <w:sz w:val="22"/>
          <w:szCs w:val="22"/>
        </w:rPr>
      </w:pPr>
    </w:p>
    <w:p w:rsidR="00B36B72" w:rsidRPr="00302DC2" w:rsidRDefault="00B36B72" w:rsidP="00B36B72">
      <w:pPr>
        <w:autoSpaceDE w:val="0"/>
        <w:autoSpaceDN w:val="0"/>
        <w:adjustRightInd w:val="0"/>
        <w:ind w:left="851" w:right="992"/>
        <w:jc w:val="both"/>
        <w:rPr>
          <w:rFonts w:ascii="Palatino Linotype" w:hAnsi="Palatino Linotype"/>
          <w:i/>
          <w:sz w:val="22"/>
          <w:szCs w:val="22"/>
        </w:rPr>
      </w:pPr>
      <w:r w:rsidRPr="00302DC2">
        <w:rPr>
          <w:rFonts w:ascii="Palatino Linotype" w:hAnsi="Palatino Linotype"/>
          <w:i/>
          <w:sz w:val="22"/>
          <w:szCs w:val="22"/>
        </w:rPr>
        <w:t xml:space="preserve">III.11 Comunicados de Modificación al Contrato: Documento mediante el cual el área contratante notifica de manera oficial a las instancias internas y externas correspondientes, las modificaciones que sufren los instrumentos de contratación para los fines procedentes. En este punto se incluirá además el oficio a la instancia ejecutora, donde se envía la documentación necesaria para el inicio de los trabajos. En caso de que el contrato por alguna razón se dé por terminado o se efectué su rescisión, se contemplará también en este apartado la notificación de suspensión o rescisión del mismo, en donde se incluirán los escritos de la contratante donde se informa a la contratista y a las instancias correspondientes, la determinación de dar por concluido un contrato por causa justificada o el aviso de inicio de un proceso administrativo para rescindir el mismo, considerando en este apartado toda la documentación que se genere de dicho acto administrativo, y en su caso, la documental derivada del análisis y autorización de los gastos no recuperables reconocidos a la contratista. </w:t>
      </w:r>
    </w:p>
    <w:p w:rsidR="00B36B72" w:rsidRPr="00302DC2" w:rsidRDefault="00B36B72" w:rsidP="00B36B72">
      <w:pPr>
        <w:autoSpaceDE w:val="0"/>
        <w:autoSpaceDN w:val="0"/>
        <w:adjustRightInd w:val="0"/>
        <w:ind w:left="851" w:right="992"/>
        <w:jc w:val="both"/>
        <w:rPr>
          <w:rFonts w:ascii="Palatino Linotype" w:hAnsi="Palatino Linotype"/>
          <w:i/>
          <w:sz w:val="22"/>
          <w:szCs w:val="22"/>
        </w:rPr>
      </w:pPr>
    </w:p>
    <w:p w:rsidR="00B36B72" w:rsidRPr="00302DC2" w:rsidRDefault="00B36B72" w:rsidP="00B36B72">
      <w:pPr>
        <w:autoSpaceDE w:val="0"/>
        <w:autoSpaceDN w:val="0"/>
        <w:adjustRightInd w:val="0"/>
        <w:ind w:left="851" w:right="992"/>
        <w:jc w:val="both"/>
        <w:rPr>
          <w:rFonts w:ascii="Palatino Linotype" w:hAnsi="Palatino Linotype"/>
          <w:i/>
          <w:sz w:val="22"/>
          <w:szCs w:val="22"/>
        </w:rPr>
      </w:pPr>
      <w:r w:rsidRPr="00302DC2">
        <w:rPr>
          <w:rFonts w:ascii="Palatino Linotype" w:hAnsi="Palatino Linotype"/>
          <w:i/>
          <w:sz w:val="22"/>
          <w:szCs w:val="22"/>
        </w:rPr>
        <w:t xml:space="preserve">III. 12 Garantías de Cumplimiento de Contrato, Anticipos y/o Convenios: Documento expedido por institución financiera autorizada, mediante el cual se garantiza por la contratista, el cumplimiento de las obligaciones establecidas en el contrato, así como la amortización del anticipo otorgado. En este apartado se incluirán los endosos a dichas garantías derivados de modificaciones a las condiciones del contrato. </w:t>
      </w:r>
    </w:p>
    <w:p w:rsidR="00B36B72" w:rsidRPr="00302DC2" w:rsidRDefault="00B36B72" w:rsidP="00B36B72">
      <w:pPr>
        <w:autoSpaceDE w:val="0"/>
        <w:autoSpaceDN w:val="0"/>
        <w:adjustRightInd w:val="0"/>
        <w:ind w:left="851" w:right="992"/>
        <w:jc w:val="both"/>
        <w:rPr>
          <w:rFonts w:ascii="Palatino Linotype" w:hAnsi="Palatino Linotype"/>
          <w:i/>
          <w:sz w:val="22"/>
          <w:szCs w:val="22"/>
        </w:rPr>
      </w:pPr>
    </w:p>
    <w:p w:rsidR="00B36B72" w:rsidRPr="00302DC2" w:rsidRDefault="00B36B72" w:rsidP="00B36B72">
      <w:pPr>
        <w:autoSpaceDE w:val="0"/>
        <w:autoSpaceDN w:val="0"/>
        <w:adjustRightInd w:val="0"/>
        <w:ind w:left="851" w:right="992"/>
        <w:jc w:val="both"/>
        <w:rPr>
          <w:rFonts w:ascii="Palatino Linotype" w:hAnsi="Palatino Linotype"/>
          <w:i/>
          <w:sz w:val="22"/>
          <w:szCs w:val="22"/>
        </w:rPr>
      </w:pPr>
      <w:r w:rsidRPr="00302DC2">
        <w:rPr>
          <w:rFonts w:ascii="Palatino Linotype" w:hAnsi="Palatino Linotype"/>
          <w:i/>
          <w:sz w:val="22"/>
          <w:szCs w:val="22"/>
        </w:rPr>
        <w:t xml:space="preserve">III.13 Aviso de Inicio de Obra: Con el propósito de que las dependencias y entidades ejecutoras de obra informen a la Secretaría del ramo, de Finanzas y a la Contraloría el inicio de las obras que se contraten, de acuerdo a los registros plasmados en la </w:t>
      </w:r>
      <w:r w:rsidRPr="00302DC2">
        <w:rPr>
          <w:rFonts w:ascii="Palatino Linotype" w:hAnsi="Palatino Linotype"/>
          <w:i/>
          <w:sz w:val="22"/>
          <w:szCs w:val="22"/>
        </w:rPr>
        <w:lastRenderedPageBreak/>
        <w:t>bitácora de obra correspondiente, se anexarán dichas notificaciones; asimismo este apartado contendrá también el escrito de la contratista donde informa a la supervisión del inicio de los trabajos, así como los oficios mediante los cuales la contratante informa a las instancias correspondientes el inicio, avance y conclusión de las obras.</w:t>
      </w:r>
    </w:p>
    <w:p w:rsidR="00B36B72" w:rsidRPr="00302DC2" w:rsidRDefault="00B36B72" w:rsidP="00B36B72">
      <w:pPr>
        <w:autoSpaceDE w:val="0"/>
        <w:autoSpaceDN w:val="0"/>
        <w:adjustRightInd w:val="0"/>
        <w:ind w:left="851" w:right="992"/>
        <w:jc w:val="both"/>
        <w:rPr>
          <w:rFonts w:ascii="Palatino Linotype" w:hAnsi="Palatino Linotype"/>
          <w:i/>
          <w:sz w:val="22"/>
          <w:szCs w:val="22"/>
        </w:rPr>
      </w:pPr>
    </w:p>
    <w:p w:rsidR="00B36B72" w:rsidRPr="00302DC2" w:rsidRDefault="00B36B72" w:rsidP="00B36B72">
      <w:pPr>
        <w:autoSpaceDE w:val="0"/>
        <w:autoSpaceDN w:val="0"/>
        <w:adjustRightInd w:val="0"/>
        <w:ind w:left="851" w:right="992"/>
        <w:jc w:val="both"/>
        <w:rPr>
          <w:rFonts w:ascii="Palatino Linotype" w:hAnsi="Palatino Linotype"/>
          <w:i/>
          <w:sz w:val="22"/>
          <w:szCs w:val="22"/>
        </w:rPr>
      </w:pPr>
      <w:r w:rsidRPr="00302DC2">
        <w:rPr>
          <w:rFonts w:ascii="Palatino Linotype" w:hAnsi="Palatino Linotype"/>
          <w:i/>
          <w:sz w:val="22"/>
          <w:szCs w:val="22"/>
        </w:rPr>
        <w:t>III.14 Programa de Obra o Servicio (Incluyendo modificaciones), aprobado por la residencia de obra y la supervisión externa: Documento mediante el cual la empresa contratista se compromete a dar cumplimiento en tiempo y forma a lo pactado en el contrato y con el que se evaluará de manera permanente el avance de los trabajos. Este documento y sus modificaciones deberán estar aprobado por la residencia de obra e integrarse cronológicamente. Si se cuenta con supervisión externa, ésta deberá analizar y autorizar previamente el documento.</w:t>
      </w:r>
    </w:p>
    <w:p w:rsidR="00B36B72" w:rsidRPr="00302DC2" w:rsidRDefault="00B36B72" w:rsidP="00B36B72">
      <w:pPr>
        <w:autoSpaceDE w:val="0"/>
        <w:autoSpaceDN w:val="0"/>
        <w:adjustRightInd w:val="0"/>
        <w:ind w:left="851" w:right="992"/>
        <w:jc w:val="both"/>
        <w:rPr>
          <w:rFonts w:ascii="Palatino Linotype" w:hAnsi="Palatino Linotype"/>
          <w:i/>
          <w:sz w:val="22"/>
          <w:szCs w:val="22"/>
        </w:rPr>
      </w:pPr>
    </w:p>
    <w:p w:rsidR="00B36B72" w:rsidRPr="00302DC2" w:rsidRDefault="00B36B72" w:rsidP="00B36B72">
      <w:pPr>
        <w:autoSpaceDE w:val="0"/>
        <w:autoSpaceDN w:val="0"/>
        <w:adjustRightInd w:val="0"/>
        <w:ind w:left="851" w:right="992"/>
        <w:jc w:val="both"/>
        <w:rPr>
          <w:rFonts w:ascii="Palatino Linotype" w:hAnsi="Palatino Linotype"/>
          <w:i/>
          <w:sz w:val="22"/>
          <w:szCs w:val="22"/>
        </w:rPr>
      </w:pPr>
      <w:r w:rsidRPr="00302DC2">
        <w:rPr>
          <w:rFonts w:ascii="Palatino Linotype" w:hAnsi="Palatino Linotype"/>
          <w:i/>
          <w:sz w:val="22"/>
          <w:szCs w:val="22"/>
        </w:rPr>
        <w:t xml:space="preserve">III.15 Números generadores, estimaciones y facturas, incluyendo estimación de finiquito: Documentos que consignan los volúmenes de obra ejecutados por la empresa contratista, los que deberán generarse con la periodicidad establecida en el contrato y soportados con los datos documentados de la o las actividades realizadas y validadas por la residencia de construcción. Si se cuenta con supervisión externa, ésta deberá analizar y autorizar previamente el documento. Este apartado contendrá también las autorizaciones u órdenes de pago y las facturas que para tal efecto se formulen en cada una de las estimaciones, así como los documentos generados para el pago del anticipo correspondiente. </w:t>
      </w:r>
    </w:p>
    <w:p w:rsidR="00B36B72" w:rsidRPr="00302DC2" w:rsidRDefault="00B36B72" w:rsidP="00B36B72">
      <w:pPr>
        <w:autoSpaceDE w:val="0"/>
        <w:autoSpaceDN w:val="0"/>
        <w:adjustRightInd w:val="0"/>
        <w:ind w:left="851" w:right="992"/>
        <w:jc w:val="both"/>
        <w:rPr>
          <w:rFonts w:ascii="Palatino Linotype" w:hAnsi="Palatino Linotype"/>
          <w:i/>
          <w:sz w:val="22"/>
          <w:szCs w:val="22"/>
        </w:rPr>
      </w:pPr>
    </w:p>
    <w:p w:rsidR="00B36B72" w:rsidRPr="00302DC2" w:rsidRDefault="00B36B72" w:rsidP="00B36B72">
      <w:pPr>
        <w:autoSpaceDE w:val="0"/>
        <w:autoSpaceDN w:val="0"/>
        <w:adjustRightInd w:val="0"/>
        <w:ind w:left="851" w:right="992"/>
        <w:jc w:val="both"/>
        <w:rPr>
          <w:rFonts w:ascii="Palatino Linotype" w:hAnsi="Palatino Linotype"/>
          <w:i/>
          <w:sz w:val="22"/>
          <w:szCs w:val="22"/>
        </w:rPr>
      </w:pPr>
      <w:r w:rsidRPr="00302DC2">
        <w:rPr>
          <w:rFonts w:ascii="Palatino Linotype" w:hAnsi="Palatino Linotype"/>
          <w:i/>
          <w:sz w:val="22"/>
          <w:szCs w:val="22"/>
        </w:rPr>
        <w:t xml:space="preserve">III.16 Resolución de Ajuste o </w:t>
      </w:r>
      <w:proofErr w:type="spellStart"/>
      <w:r w:rsidRPr="00302DC2">
        <w:rPr>
          <w:rFonts w:ascii="Palatino Linotype" w:hAnsi="Palatino Linotype"/>
          <w:i/>
          <w:sz w:val="22"/>
          <w:szCs w:val="22"/>
        </w:rPr>
        <w:t>Escalatoria</w:t>
      </w:r>
      <w:proofErr w:type="spellEnd"/>
      <w:r w:rsidRPr="00302DC2">
        <w:rPr>
          <w:rFonts w:ascii="Palatino Linotype" w:hAnsi="Palatino Linotype"/>
          <w:i/>
          <w:sz w:val="22"/>
          <w:szCs w:val="22"/>
        </w:rPr>
        <w:t xml:space="preserve"> de Precios Unitarios, Incluyendo la solicitud de la empresa con sus matrices, y el visto bueno de la Residencia de Obra y Supervisión Externa: Oficio de autorización donde la contratante deja constancia del incremento o decremento en los precios originales de un contrato, según lo contempla la Ley en la materia y los propios instrumentos de contratación. Cuando se trate de un incremento en precio, el trámite deberá ser promovido por la empresa mediante una solicitud que incluya las matrices propuestas para su autorización, mismas que deberán de ser en su caso, avaladas por la residencia de obra. Cuando se trate de un decremento de precio, no será necesaria la solicitud de la empresa y el trámite deberá ser promovido por la residencia de obra, si se cuenta con supervisión externa, ésta será la responsable de analizar y emitir opinión escrita, la cual servirá de base a la residencia de obra.</w:t>
      </w:r>
    </w:p>
    <w:p w:rsidR="00B36B72" w:rsidRPr="00302DC2" w:rsidRDefault="00B36B72" w:rsidP="00B36B72">
      <w:pPr>
        <w:autoSpaceDE w:val="0"/>
        <w:autoSpaceDN w:val="0"/>
        <w:adjustRightInd w:val="0"/>
        <w:ind w:left="851" w:right="992"/>
        <w:jc w:val="both"/>
        <w:rPr>
          <w:rFonts w:ascii="Palatino Linotype" w:hAnsi="Palatino Linotype"/>
          <w:i/>
          <w:sz w:val="22"/>
          <w:szCs w:val="22"/>
        </w:rPr>
      </w:pPr>
    </w:p>
    <w:p w:rsidR="00B36B72" w:rsidRPr="00302DC2" w:rsidRDefault="00B36B72" w:rsidP="00B36B72">
      <w:pPr>
        <w:autoSpaceDE w:val="0"/>
        <w:autoSpaceDN w:val="0"/>
        <w:adjustRightInd w:val="0"/>
        <w:ind w:left="851" w:right="992"/>
        <w:jc w:val="both"/>
        <w:rPr>
          <w:rFonts w:ascii="Palatino Linotype" w:hAnsi="Palatino Linotype"/>
          <w:i/>
          <w:sz w:val="22"/>
          <w:szCs w:val="22"/>
        </w:rPr>
      </w:pPr>
      <w:r w:rsidRPr="00302DC2">
        <w:rPr>
          <w:rFonts w:ascii="Palatino Linotype" w:hAnsi="Palatino Linotype"/>
          <w:i/>
          <w:sz w:val="22"/>
          <w:szCs w:val="22"/>
        </w:rPr>
        <w:lastRenderedPageBreak/>
        <w:t>III.17 Autorización de precios unitarios extraordinarios, incluyendo la solicitud y análisis de la empresa, y la validación de la Residencia de Obra y Supervisión Externa: Oficio de autorización donde la contratante deja constancia del incremento o decremento en los precios originales de un contrato, según lo contempla la Ley en la materia y los propios instrumentos de contratación. Cuando se trate de un incremento en precio, el trámite deberá ser promovido por la empresa mediante una solicitud que incluya las matrices propuestas para su autorización, mismas que deberán de ser en su caso, avaladas por la residencia de obra. Cuando se trate de un decremento de precio, no será necesaria la solicitud de la empresa y el trámite deberá ser promovido por la residencia de obra, si se cuenta con supervisión externa, ésta será la responsable de analizar y emitir opinión escrita, la cual servirá de base a la residencia de obra.</w:t>
      </w:r>
    </w:p>
    <w:p w:rsidR="00B36B72" w:rsidRPr="00302DC2" w:rsidRDefault="00B36B72" w:rsidP="00B36B72">
      <w:pPr>
        <w:autoSpaceDE w:val="0"/>
        <w:autoSpaceDN w:val="0"/>
        <w:adjustRightInd w:val="0"/>
        <w:ind w:left="851" w:right="992"/>
        <w:jc w:val="both"/>
        <w:rPr>
          <w:rFonts w:ascii="Palatino Linotype" w:hAnsi="Palatino Linotype"/>
          <w:i/>
          <w:sz w:val="22"/>
          <w:szCs w:val="22"/>
        </w:rPr>
      </w:pPr>
    </w:p>
    <w:p w:rsidR="00B36B72" w:rsidRPr="00302DC2" w:rsidRDefault="00B36B72" w:rsidP="00B36B72">
      <w:pPr>
        <w:autoSpaceDE w:val="0"/>
        <w:autoSpaceDN w:val="0"/>
        <w:adjustRightInd w:val="0"/>
        <w:ind w:left="851" w:right="992"/>
        <w:jc w:val="both"/>
        <w:rPr>
          <w:rFonts w:ascii="Palatino Linotype" w:hAnsi="Palatino Linotype"/>
          <w:i/>
          <w:sz w:val="22"/>
          <w:szCs w:val="22"/>
        </w:rPr>
      </w:pPr>
      <w:r w:rsidRPr="00302DC2">
        <w:rPr>
          <w:rFonts w:ascii="Palatino Linotype" w:hAnsi="Palatino Linotype"/>
          <w:i/>
          <w:sz w:val="22"/>
          <w:szCs w:val="22"/>
        </w:rPr>
        <w:t>III.18 Bitácora de Obra o Servicios (original) y Minutas de Trabajo: Documento en original, donde se asientan los hechos relevantes de la obra o servicio contratado, desde su inicio hasta su conclusión, los cuales serán generados o avalados por la residencia de obra, si se cuenta con supervisión externa, ésta será la responsable de su uso y resguardo, sin menoscabo de la responsabilidad de la residencia de obra según sus atribuciones.</w:t>
      </w:r>
    </w:p>
    <w:p w:rsidR="00B36B72" w:rsidRPr="00302DC2" w:rsidRDefault="00B36B72" w:rsidP="00B36B72">
      <w:pPr>
        <w:autoSpaceDE w:val="0"/>
        <w:autoSpaceDN w:val="0"/>
        <w:adjustRightInd w:val="0"/>
        <w:ind w:left="851" w:right="992"/>
        <w:jc w:val="both"/>
        <w:rPr>
          <w:rFonts w:ascii="Palatino Linotype" w:hAnsi="Palatino Linotype"/>
          <w:i/>
          <w:sz w:val="22"/>
          <w:szCs w:val="22"/>
        </w:rPr>
      </w:pPr>
    </w:p>
    <w:p w:rsidR="00B36B72" w:rsidRPr="00302DC2" w:rsidRDefault="00B36B72" w:rsidP="00B36B72">
      <w:pPr>
        <w:autoSpaceDE w:val="0"/>
        <w:autoSpaceDN w:val="0"/>
        <w:adjustRightInd w:val="0"/>
        <w:ind w:left="851" w:right="992"/>
        <w:jc w:val="both"/>
        <w:rPr>
          <w:rFonts w:ascii="Palatino Linotype" w:hAnsi="Palatino Linotype"/>
          <w:i/>
          <w:sz w:val="22"/>
          <w:szCs w:val="22"/>
        </w:rPr>
      </w:pPr>
      <w:r w:rsidRPr="00302DC2">
        <w:rPr>
          <w:rFonts w:ascii="Palatino Linotype" w:hAnsi="Palatino Linotype"/>
          <w:i/>
          <w:sz w:val="22"/>
          <w:szCs w:val="22"/>
        </w:rPr>
        <w:t xml:space="preserve">III.19 Reportes de Control de Calidad: Documentos que dan certeza de la calidad de las obras (de los suelos donde se desplantarán, de los materiales, equipos, etc.), los cuales serán generados o avalados por la residencia de obra. Si se cuenta con supervisión externa, ésta deberá (según se establezca en los alcances del contrato), generar o autorizar el documento previo análisis. </w:t>
      </w:r>
    </w:p>
    <w:p w:rsidR="00B36B72" w:rsidRPr="00302DC2" w:rsidRDefault="00B36B72" w:rsidP="00B36B72">
      <w:pPr>
        <w:autoSpaceDE w:val="0"/>
        <w:autoSpaceDN w:val="0"/>
        <w:adjustRightInd w:val="0"/>
        <w:ind w:left="851" w:right="992"/>
        <w:jc w:val="both"/>
        <w:rPr>
          <w:rFonts w:ascii="Palatino Linotype" w:hAnsi="Palatino Linotype"/>
          <w:i/>
          <w:sz w:val="22"/>
          <w:szCs w:val="22"/>
        </w:rPr>
      </w:pPr>
    </w:p>
    <w:p w:rsidR="00B36B72" w:rsidRPr="00302DC2" w:rsidRDefault="00B36B72" w:rsidP="00B36B72">
      <w:pPr>
        <w:autoSpaceDE w:val="0"/>
        <w:autoSpaceDN w:val="0"/>
        <w:adjustRightInd w:val="0"/>
        <w:ind w:left="851" w:right="992"/>
        <w:jc w:val="both"/>
        <w:rPr>
          <w:rFonts w:ascii="Palatino Linotype" w:hAnsi="Palatino Linotype"/>
          <w:i/>
          <w:sz w:val="22"/>
          <w:szCs w:val="22"/>
        </w:rPr>
      </w:pPr>
      <w:r w:rsidRPr="00302DC2">
        <w:rPr>
          <w:rFonts w:ascii="Palatino Linotype" w:hAnsi="Palatino Linotype"/>
          <w:i/>
          <w:sz w:val="22"/>
          <w:szCs w:val="22"/>
        </w:rPr>
        <w:t xml:space="preserve">III.20 Álbum Fotográfico: Documento que contiene el apunte fotográfico de todo el proceso de la obra en orden cronológico. Las fotografías deberán de contar con pie de foto y/o referencia de la actividad y sitio de ejecución. Si se cuenta con supervisión externa, ésta será la responsable de verificar que el álbum incluya todas las etapas del proceso constructivo </w:t>
      </w:r>
    </w:p>
    <w:p w:rsidR="00B36B72" w:rsidRPr="00302DC2" w:rsidRDefault="00B36B72" w:rsidP="00B36B72">
      <w:pPr>
        <w:autoSpaceDE w:val="0"/>
        <w:autoSpaceDN w:val="0"/>
        <w:adjustRightInd w:val="0"/>
        <w:ind w:left="851" w:right="992"/>
        <w:jc w:val="both"/>
        <w:rPr>
          <w:rFonts w:ascii="Palatino Linotype" w:hAnsi="Palatino Linotype"/>
          <w:i/>
          <w:sz w:val="22"/>
          <w:szCs w:val="22"/>
        </w:rPr>
      </w:pPr>
    </w:p>
    <w:p w:rsidR="00B36B72" w:rsidRPr="00B36B72" w:rsidRDefault="00B36B72" w:rsidP="00B36B72">
      <w:pPr>
        <w:autoSpaceDE w:val="0"/>
        <w:autoSpaceDN w:val="0"/>
        <w:adjustRightInd w:val="0"/>
        <w:ind w:left="851" w:right="992"/>
        <w:jc w:val="both"/>
        <w:rPr>
          <w:rFonts w:ascii="Palatino Linotype" w:hAnsi="Palatino Linotype"/>
          <w:b/>
          <w:i/>
          <w:sz w:val="22"/>
          <w:szCs w:val="22"/>
          <w:u w:val="single"/>
        </w:rPr>
      </w:pPr>
      <w:r w:rsidRPr="00B36B72">
        <w:rPr>
          <w:rFonts w:ascii="Palatino Linotype" w:hAnsi="Palatino Linotype"/>
          <w:b/>
          <w:i/>
          <w:sz w:val="22"/>
          <w:szCs w:val="22"/>
          <w:u w:val="single"/>
        </w:rPr>
        <w:t>III.21 Planos actualizados definitivos: Sobre las adecuaciones o modificaciones que  sufra la obra o proyecto, deberán actualizarse y autorizarse los planos respectivos por la residencia de obra y la supervisión como soporte de lo realmente ejecutado, los cuales servirán de apoyo para la operación y mantenimiento dela misma.</w:t>
      </w:r>
      <w:r w:rsidRPr="00302DC2">
        <w:rPr>
          <w:rFonts w:ascii="Palatino Linotype" w:hAnsi="Palatino Linotype"/>
          <w:i/>
          <w:sz w:val="22"/>
          <w:szCs w:val="22"/>
        </w:rPr>
        <w:t xml:space="preserve"> Cuando la obra o servicio se haya desarrollado de acuerdo al proyecto inicial, el área contratante lo manifestará por </w:t>
      </w:r>
      <w:r w:rsidRPr="00302DC2">
        <w:rPr>
          <w:rFonts w:ascii="Palatino Linotype" w:hAnsi="Palatino Linotype"/>
          <w:i/>
          <w:sz w:val="22"/>
          <w:szCs w:val="22"/>
        </w:rPr>
        <w:lastRenderedPageBreak/>
        <w:t xml:space="preserve">escrito. </w:t>
      </w:r>
      <w:r w:rsidRPr="00B36B72">
        <w:rPr>
          <w:rFonts w:ascii="Palatino Linotype" w:hAnsi="Palatino Linotype"/>
          <w:b/>
          <w:i/>
          <w:sz w:val="22"/>
          <w:szCs w:val="22"/>
          <w:u w:val="single"/>
        </w:rPr>
        <w:t>Este apartado contendrá además los planos y secciones topográficas actualizadas y definitivas, así como los documentos que sustenten la justificación y autorización de cambios de proyecto.</w:t>
      </w:r>
    </w:p>
    <w:p w:rsidR="00B36B72" w:rsidRPr="00302DC2" w:rsidRDefault="00B36B72" w:rsidP="00B36B72">
      <w:pPr>
        <w:autoSpaceDE w:val="0"/>
        <w:autoSpaceDN w:val="0"/>
        <w:adjustRightInd w:val="0"/>
        <w:ind w:left="851" w:right="992"/>
        <w:jc w:val="both"/>
        <w:rPr>
          <w:rFonts w:ascii="Palatino Linotype" w:hAnsi="Palatino Linotype"/>
          <w:i/>
          <w:sz w:val="22"/>
          <w:szCs w:val="22"/>
        </w:rPr>
      </w:pPr>
    </w:p>
    <w:p w:rsidR="00B36B72" w:rsidRPr="00302DC2" w:rsidRDefault="00B36B72" w:rsidP="00B36B72">
      <w:pPr>
        <w:autoSpaceDE w:val="0"/>
        <w:autoSpaceDN w:val="0"/>
        <w:adjustRightInd w:val="0"/>
        <w:ind w:left="851" w:right="992"/>
        <w:jc w:val="both"/>
        <w:rPr>
          <w:rFonts w:ascii="Palatino Linotype" w:hAnsi="Palatino Linotype"/>
          <w:i/>
          <w:sz w:val="22"/>
          <w:szCs w:val="22"/>
        </w:rPr>
      </w:pPr>
      <w:r w:rsidRPr="00302DC2">
        <w:rPr>
          <w:rFonts w:ascii="Palatino Linotype" w:hAnsi="Palatino Linotype"/>
          <w:i/>
          <w:sz w:val="22"/>
          <w:szCs w:val="22"/>
        </w:rPr>
        <w:t xml:space="preserve">III.22 Acta de Recepción de los Trabajos y Garantía de Vicios Ocultos (Incluyendo Invitaciones Internas y Externas a dicho acto): Documento mediante el cual la contratante da constancia de la terminación y recepción de los trabajos, así como de la presentación de la garantía de vicios ocultos, que también se incluirá en este apartado. </w:t>
      </w:r>
    </w:p>
    <w:p w:rsidR="00B36B72" w:rsidRPr="00302DC2" w:rsidRDefault="00B36B72" w:rsidP="00B36B72">
      <w:pPr>
        <w:autoSpaceDE w:val="0"/>
        <w:autoSpaceDN w:val="0"/>
        <w:adjustRightInd w:val="0"/>
        <w:ind w:left="851" w:right="992"/>
        <w:jc w:val="both"/>
        <w:rPr>
          <w:rFonts w:ascii="Palatino Linotype" w:hAnsi="Palatino Linotype"/>
          <w:i/>
          <w:sz w:val="22"/>
          <w:szCs w:val="22"/>
        </w:rPr>
      </w:pPr>
    </w:p>
    <w:p w:rsidR="00B36B72" w:rsidRPr="00302DC2" w:rsidRDefault="00B36B72" w:rsidP="00B36B72">
      <w:pPr>
        <w:autoSpaceDE w:val="0"/>
        <w:autoSpaceDN w:val="0"/>
        <w:adjustRightInd w:val="0"/>
        <w:ind w:left="851" w:right="992"/>
        <w:jc w:val="both"/>
        <w:rPr>
          <w:rFonts w:ascii="Palatino Linotype" w:hAnsi="Palatino Linotype"/>
          <w:i/>
          <w:sz w:val="22"/>
          <w:szCs w:val="22"/>
        </w:rPr>
      </w:pPr>
      <w:r w:rsidRPr="00302DC2">
        <w:rPr>
          <w:rFonts w:ascii="Palatino Linotype" w:hAnsi="Palatino Linotype"/>
          <w:i/>
          <w:sz w:val="22"/>
          <w:szCs w:val="22"/>
        </w:rPr>
        <w:t>Si se cuenta con supervisión externa, ésta tendrá la responsabilidad de hacer constar por escrito la terminación de los trabajos, indicando que los mismos fueron realizados con apego a la normatividad vigente, en este apartado se incluirán además los escritos mediante los cuales se invita a las instancias competentes a participar en el acto de entrega recepción de los trabajos, así como el aviso de la contratista a la supervisión sobre la terminación de los mismos.</w:t>
      </w:r>
    </w:p>
    <w:p w:rsidR="00B36B72" w:rsidRPr="00302DC2" w:rsidRDefault="00B36B72" w:rsidP="00B36B72">
      <w:pPr>
        <w:autoSpaceDE w:val="0"/>
        <w:autoSpaceDN w:val="0"/>
        <w:adjustRightInd w:val="0"/>
        <w:ind w:left="851" w:right="992"/>
        <w:jc w:val="both"/>
        <w:rPr>
          <w:rFonts w:ascii="Palatino Linotype" w:hAnsi="Palatino Linotype"/>
          <w:i/>
          <w:sz w:val="22"/>
          <w:szCs w:val="22"/>
        </w:rPr>
      </w:pPr>
    </w:p>
    <w:p w:rsidR="00B36B72" w:rsidRPr="00302DC2" w:rsidRDefault="00B36B72" w:rsidP="00B36B72">
      <w:pPr>
        <w:autoSpaceDE w:val="0"/>
        <w:autoSpaceDN w:val="0"/>
        <w:adjustRightInd w:val="0"/>
        <w:ind w:left="851" w:right="992"/>
        <w:jc w:val="both"/>
        <w:rPr>
          <w:rFonts w:ascii="Palatino Linotype" w:hAnsi="Palatino Linotype"/>
          <w:i/>
          <w:sz w:val="22"/>
          <w:szCs w:val="22"/>
        </w:rPr>
      </w:pPr>
      <w:r w:rsidRPr="00302DC2">
        <w:rPr>
          <w:rFonts w:ascii="Palatino Linotype" w:hAnsi="Palatino Linotype"/>
          <w:i/>
          <w:sz w:val="22"/>
          <w:szCs w:val="22"/>
        </w:rPr>
        <w:t>III.23 Acta de entrega a la instancia encargada de su operación: Documento mediante el cual se entrega de manera oficial una obra al área responsable de su operación, el cual deberá incluir una descripción pormenorizada de la infraestructura recibida, protocolos de calidad, manuales de operación de los equipos, planos definitivos de la obra en general y cualquier documento que apoye la correcta conservación de la misma. Para el caso de que se trate de un servicio ejecutado por encargo de otra dependencia, se anexará en este apartado el documento que acredite la entrega del servicio a la instancia que solicitó su ejecución.</w:t>
      </w:r>
    </w:p>
    <w:p w:rsidR="00B36B72" w:rsidRPr="00302DC2" w:rsidRDefault="00B36B72" w:rsidP="00B36B72">
      <w:pPr>
        <w:autoSpaceDE w:val="0"/>
        <w:autoSpaceDN w:val="0"/>
        <w:adjustRightInd w:val="0"/>
        <w:spacing w:line="360" w:lineRule="auto"/>
        <w:ind w:right="757"/>
        <w:jc w:val="both"/>
      </w:pPr>
    </w:p>
    <w:p w:rsidR="00B36B72" w:rsidRPr="00302DC2" w:rsidRDefault="00B36B72" w:rsidP="00B36B72">
      <w:pPr>
        <w:autoSpaceDE w:val="0"/>
        <w:autoSpaceDN w:val="0"/>
        <w:adjustRightInd w:val="0"/>
        <w:spacing w:line="360" w:lineRule="auto"/>
        <w:ind w:right="757"/>
        <w:jc w:val="both"/>
        <w:rPr>
          <w:rFonts w:ascii="Palatino Linotype" w:hAnsi="Palatino Linotype"/>
          <w:b/>
          <w:i/>
          <w:sz w:val="22"/>
          <w:szCs w:val="22"/>
        </w:rPr>
      </w:pPr>
      <w:r w:rsidRPr="00302DC2">
        <w:rPr>
          <w:rFonts w:ascii="Palatino Linotype" w:hAnsi="Palatino Linotype"/>
          <w:b/>
        </w:rPr>
        <w:t>Índice del expediente único de obra por Invitación Restringida</w:t>
      </w:r>
    </w:p>
    <w:p w:rsidR="00B36B72" w:rsidRPr="00302DC2" w:rsidRDefault="00B36B72" w:rsidP="00B36B72">
      <w:pPr>
        <w:autoSpaceDE w:val="0"/>
        <w:autoSpaceDN w:val="0"/>
        <w:adjustRightInd w:val="0"/>
        <w:ind w:right="49"/>
        <w:jc w:val="center"/>
        <w:rPr>
          <w:rFonts w:ascii="Palatino Linotype" w:hAnsi="Palatino Linotype"/>
        </w:rPr>
      </w:pPr>
      <w:r w:rsidRPr="00302DC2">
        <w:rPr>
          <w:noProof/>
          <w:lang w:eastAsia="es-MX"/>
        </w:rPr>
        <w:drawing>
          <wp:inline distT="0" distB="0" distL="0" distR="0" wp14:anchorId="435CF338" wp14:editId="5FEB93DE">
            <wp:extent cx="4973012" cy="1378423"/>
            <wp:effectExtent l="0" t="0" r="0" b="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15">
                      <a:extLst>
                        <a:ext uri="{28A0092B-C50C-407E-A947-70E740481C1C}">
                          <a14:useLocalDpi xmlns:a14="http://schemas.microsoft.com/office/drawing/2010/main" val="0"/>
                        </a:ext>
                      </a:extLst>
                    </a:blip>
                    <a:srcRect b="1823"/>
                    <a:stretch>
                      <a:fillRect/>
                    </a:stretch>
                  </pic:blipFill>
                  <pic:spPr bwMode="auto">
                    <a:xfrm>
                      <a:off x="0" y="0"/>
                      <a:ext cx="4993378" cy="1384068"/>
                    </a:xfrm>
                    <a:prstGeom prst="rect">
                      <a:avLst/>
                    </a:prstGeom>
                    <a:noFill/>
                    <a:ln>
                      <a:noFill/>
                    </a:ln>
                  </pic:spPr>
                </pic:pic>
              </a:graphicData>
            </a:graphic>
          </wp:inline>
        </w:drawing>
      </w:r>
    </w:p>
    <w:p w:rsidR="00B36B72" w:rsidRPr="00302DC2" w:rsidRDefault="00B36B72" w:rsidP="00B36B72">
      <w:pPr>
        <w:autoSpaceDE w:val="0"/>
        <w:autoSpaceDN w:val="0"/>
        <w:adjustRightInd w:val="0"/>
        <w:ind w:right="49"/>
        <w:jc w:val="center"/>
        <w:rPr>
          <w:noProof/>
        </w:rPr>
      </w:pPr>
      <w:r w:rsidRPr="00302DC2">
        <w:rPr>
          <w:noProof/>
          <w:lang w:eastAsia="es-MX"/>
        </w:rPr>
        <w:lastRenderedPageBreak/>
        <w:drawing>
          <wp:inline distT="0" distB="0" distL="0" distR="0" wp14:anchorId="6B949465" wp14:editId="3E0DE459">
            <wp:extent cx="4883651" cy="4345229"/>
            <wp:effectExtent l="0" t="0" r="0" b="0"/>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03669" cy="4363040"/>
                    </a:xfrm>
                    <a:prstGeom prst="rect">
                      <a:avLst/>
                    </a:prstGeom>
                    <a:noFill/>
                    <a:ln>
                      <a:noFill/>
                    </a:ln>
                  </pic:spPr>
                </pic:pic>
              </a:graphicData>
            </a:graphic>
          </wp:inline>
        </w:drawing>
      </w:r>
    </w:p>
    <w:p w:rsidR="00B36B72" w:rsidRPr="00302DC2" w:rsidRDefault="00B36B72" w:rsidP="00B36B72">
      <w:pPr>
        <w:autoSpaceDE w:val="0"/>
        <w:autoSpaceDN w:val="0"/>
        <w:adjustRightInd w:val="0"/>
        <w:ind w:right="49"/>
        <w:jc w:val="center"/>
        <w:rPr>
          <w:noProof/>
        </w:rPr>
      </w:pPr>
      <w:r>
        <w:rPr>
          <w:noProof/>
          <w:lang w:eastAsia="es-MX"/>
        </w:rPr>
        <mc:AlternateContent>
          <mc:Choice Requires="wps">
            <w:drawing>
              <wp:anchor distT="0" distB="0" distL="114300" distR="114300" simplePos="0" relativeHeight="251669504" behindDoc="0" locked="0" layoutInCell="1" allowOverlap="1">
                <wp:simplePos x="0" y="0"/>
                <wp:positionH relativeFrom="column">
                  <wp:posOffset>569151</wp:posOffset>
                </wp:positionH>
                <wp:positionV relativeFrom="paragraph">
                  <wp:posOffset>1720605</wp:posOffset>
                </wp:positionV>
                <wp:extent cx="4754124" cy="235612"/>
                <wp:effectExtent l="19050" t="19050" r="27940" b="12065"/>
                <wp:wrapNone/>
                <wp:docPr id="5" name="Rectángulo 5"/>
                <wp:cNvGraphicFramePr/>
                <a:graphic xmlns:a="http://schemas.openxmlformats.org/drawingml/2006/main">
                  <a:graphicData uri="http://schemas.microsoft.com/office/word/2010/wordprocessingShape">
                    <wps:wsp>
                      <wps:cNvSpPr/>
                      <wps:spPr>
                        <a:xfrm>
                          <a:off x="0" y="0"/>
                          <a:ext cx="4754124" cy="235612"/>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rect w14:anchorId="5691B122" id="Rectángulo 5" o:spid="_x0000_s1026" style="position:absolute;margin-left:44.8pt;margin-top:135.5pt;width:374.35pt;height:18.5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" filled="f" strokecolor="#1f4d78 [1604]" strokeweight="2.25pt"/>
            </w:pict>
          </mc:Fallback>
        </mc:AlternateContent>
      </w:r>
      <w:r w:rsidRPr="00302DC2">
        <w:rPr>
          <w:noProof/>
          <w:lang w:eastAsia="es-MX"/>
        </w:rPr>
        <w:drawing>
          <wp:inline distT="0" distB="0" distL="0" distR="0" wp14:anchorId="35FDF556" wp14:editId="6AB9B743">
            <wp:extent cx="4904971" cy="2648103"/>
            <wp:effectExtent l="0" t="0" r="0" b="0"/>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a:picLocks noChangeAspect="1" noChangeArrowheads="1"/>
                    </pic:cNvPicPr>
                  </pic:nvPicPr>
                  <pic:blipFill>
                    <a:blip r:embed="rId17">
                      <a:extLst>
                        <a:ext uri="{28A0092B-C50C-407E-A947-70E740481C1C}">
                          <a14:useLocalDpi xmlns:a14="http://schemas.microsoft.com/office/drawing/2010/main" val="0"/>
                        </a:ext>
                      </a:extLst>
                    </a:blip>
                    <a:srcRect t="12903"/>
                    <a:stretch>
                      <a:fillRect/>
                    </a:stretch>
                  </pic:blipFill>
                  <pic:spPr bwMode="auto">
                    <a:xfrm>
                      <a:off x="0" y="0"/>
                      <a:ext cx="4915296" cy="2653677"/>
                    </a:xfrm>
                    <a:prstGeom prst="rect">
                      <a:avLst/>
                    </a:prstGeom>
                    <a:noFill/>
                    <a:ln>
                      <a:noFill/>
                    </a:ln>
                  </pic:spPr>
                </pic:pic>
              </a:graphicData>
            </a:graphic>
          </wp:inline>
        </w:drawing>
      </w:r>
    </w:p>
    <w:p w:rsidR="00B36B72" w:rsidRPr="00302DC2" w:rsidRDefault="00B36B72" w:rsidP="00B36B72">
      <w:pPr>
        <w:autoSpaceDE w:val="0"/>
        <w:autoSpaceDN w:val="0"/>
        <w:adjustRightInd w:val="0"/>
        <w:ind w:right="49"/>
        <w:jc w:val="center"/>
        <w:rPr>
          <w:noProof/>
        </w:rPr>
      </w:pPr>
    </w:p>
    <w:p w:rsidR="00B36B72" w:rsidRPr="00302DC2" w:rsidRDefault="00B36B72" w:rsidP="00B36B72">
      <w:pPr>
        <w:autoSpaceDE w:val="0"/>
        <w:autoSpaceDN w:val="0"/>
        <w:adjustRightInd w:val="0"/>
        <w:ind w:right="49"/>
        <w:jc w:val="center"/>
        <w:rPr>
          <w:noProof/>
        </w:rPr>
      </w:pPr>
      <w:r w:rsidRPr="00302DC2">
        <w:rPr>
          <w:noProof/>
          <w:lang w:eastAsia="es-MX"/>
        </w:rPr>
        <w:lastRenderedPageBreak/>
        <w:drawing>
          <wp:inline distT="0" distB="0" distL="0" distR="0" wp14:anchorId="71B86911" wp14:editId="4AA3A850">
            <wp:extent cx="5083810" cy="3800902"/>
            <wp:effectExtent l="0" t="0" r="2540" b="9525"/>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85988" cy="3802530"/>
                    </a:xfrm>
                    <a:prstGeom prst="rect">
                      <a:avLst/>
                    </a:prstGeom>
                    <a:noFill/>
                    <a:ln>
                      <a:noFill/>
                    </a:ln>
                  </pic:spPr>
                </pic:pic>
              </a:graphicData>
            </a:graphic>
          </wp:inline>
        </w:drawing>
      </w:r>
    </w:p>
    <w:p w:rsidR="00B36B72" w:rsidRPr="00302DC2" w:rsidRDefault="00B36B72" w:rsidP="00B36B72">
      <w:pPr>
        <w:autoSpaceDE w:val="0"/>
        <w:autoSpaceDN w:val="0"/>
        <w:adjustRightInd w:val="0"/>
        <w:ind w:right="49"/>
        <w:jc w:val="center"/>
        <w:rPr>
          <w:noProof/>
        </w:rPr>
      </w:pPr>
      <w:r w:rsidRPr="00302DC2">
        <w:rPr>
          <w:noProof/>
          <w:lang w:eastAsia="es-MX"/>
        </w:rPr>
        <w:drawing>
          <wp:inline distT="0" distB="0" distL="0" distR="0" wp14:anchorId="037CD7B6" wp14:editId="676C2201">
            <wp:extent cx="4843895" cy="3247949"/>
            <wp:effectExtent l="0" t="0" r="0" b="0"/>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a:picLocks noChangeAspect="1" noChangeArrowheads="1"/>
                    </pic:cNvPicPr>
                  </pic:nvPicPr>
                  <pic:blipFill>
                    <a:blip r:embed="rId19">
                      <a:extLst>
                        <a:ext uri="{28A0092B-C50C-407E-A947-70E740481C1C}">
                          <a14:useLocalDpi xmlns:a14="http://schemas.microsoft.com/office/drawing/2010/main" val="0"/>
                        </a:ext>
                      </a:extLst>
                    </a:blip>
                    <a:srcRect b="34932"/>
                    <a:stretch>
                      <a:fillRect/>
                    </a:stretch>
                  </pic:blipFill>
                  <pic:spPr bwMode="auto">
                    <a:xfrm>
                      <a:off x="0" y="0"/>
                      <a:ext cx="4850184" cy="3252166"/>
                    </a:xfrm>
                    <a:prstGeom prst="rect">
                      <a:avLst/>
                    </a:prstGeom>
                    <a:noFill/>
                    <a:ln>
                      <a:noFill/>
                    </a:ln>
                  </pic:spPr>
                </pic:pic>
              </a:graphicData>
            </a:graphic>
          </wp:inline>
        </w:drawing>
      </w:r>
    </w:p>
    <w:p w:rsidR="00B36B72" w:rsidRPr="00302DC2" w:rsidRDefault="00B36B72" w:rsidP="00B36B72">
      <w:pPr>
        <w:autoSpaceDE w:val="0"/>
        <w:autoSpaceDN w:val="0"/>
        <w:adjustRightInd w:val="0"/>
        <w:ind w:right="49"/>
        <w:jc w:val="center"/>
        <w:rPr>
          <w:noProof/>
        </w:rPr>
      </w:pPr>
    </w:p>
    <w:p w:rsidR="00B36B72" w:rsidRPr="00302DC2" w:rsidRDefault="00B36B72" w:rsidP="00B36B72">
      <w:pPr>
        <w:autoSpaceDE w:val="0"/>
        <w:autoSpaceDN w:val="0"/>
        <w:adjustRightInd w:val="0"/>
        <w:ind w:right="49"/>
        <w:jc w:val="center"/>
        <w:rPr>
          <w:noProof/>
        </w:rPr>
      </w:pPr>
      <w:r>
        <w:rPr>
          <w:noProof/>
          <w:lang w:eastAsia="es-MX"/>
        </w:rPr>
        <w:lastRenderedPageBreak/>
        <mc:AlternateContent>
          <mc:Choice Requires="wps">
            <w:drawing>
              <wp:anchor distT="0" distB="0" distL="114300" distR="114300" simplePos="0" relativeHeight="251670528" behindDoc="0" locked="0" layoutInCell="1" allowOverlap="1">
                <wp:simplePos x="0" y="0"/>
                <wp:positionH relativeFrom="column">
                  <wp:posOffset>417686</wp:posOffset>
                </wp:positionH>
                <wp:positionV relativeFrom="paragraph">
                  <wp:posOffset>1521324</wp:posOffset>
                </wp:positionV>
                <wp:extent cx="5009566" cy="252441"/>
                <wp:effectExtent l="19050" t="19050" r="19685" b="14605"/>
                <wp:wrapNone/>
                <wp:docPr id="16" name="Rectángulo 16"/>
                <wp:cNvGraphicFramePr/>
                <a:graphic xmlns:a="http://schemas.openxmlformats.org/drawingml/2006/main">
                  <a:graphicData uri="http://schemas.microsoft.com/office/word/2010/wordprocessingShape">
                    <wps:wsp>
                      <wps:cNvSpPr/>
                      <wps:spPr>
                        <a:xfrm>
                          <a:off x="0" y="0"/>
                          <a:ext cx="5009566" cy="252441"/>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rect w14:anchorId="5702241E" id="Rectángulo 16" o:spid="_x0000_s1026" style="position:absolute;margin-left:32.9pt;margin-top:119.8pt;width:394.45pt;height:19.9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" filled="f" strokecolor="#1f4d78 [1604]" strokeweight="2.25pt"/>
            </w:pict>
          </mc:Fallback>
        </mc:AlternateContent>
      </w:r>
      <w:r w:rsidRPr="00302DC2">
        <w:rPr>
          <w:noProof/>
          <w:lang w:eastAsia="es-MX"/>
        </w:rPr>
        <w:drawing>
          <wp:inline distT="0" distB="0" distL="0" distR="0" wp14:anchorId="3A6165BE" wp14:editId="4588FAA5">
            <wp:extent cx="4961255" cy="2654489"/>
            <wp:effectExtent l="0" t="0" r="0" b="0"/>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a:picLocks noChangeAspect="1" noChangeArrowheads="1"/>
                    </pic:cNvPicPr>
                  </pic:nvPicPr>
                  <pic:blipFill>
                    <a:blip r:embed="rId20">
                      <a:extLst>
                        <a:ext uri="{28A0092B-C50C-407E-A947-70E740481C1C}">
                          <a14:useLocalDpi xmlns:a14="http://schemas.microsoft.com/office/drawing/2010/main" val="0"/>
                        </a:ext>
                      </a:extLst>
                    </a:blip>
                    <a:srcRect t="24074"/>
                    <a:stretch>
                      <a:fillRect/>
                    </a:stretch>
                  </pic:blipFill>
                  <pic:spPr bwMode="auto">
                    <a:xfrm>
                      <a:off x="0" y="0"/>
                      <a:ext cx="4966670" cy="2657386"/>
                    </a:xfrm>
                    <a:prstGeom prst="rect">
                      <a:avLst/>
                    </a:prstGeom>
                    <a:noFill/>
                    <a:ln>
                      <a:noFill/>
                    </a:ln>
                  </pic:spPr>
                </pic:pic>
              </a:graphicData>
            </a:graphic>
          </wp:inline>
        </w:drawing>
      </w:r>
    </w:p>
    <w:p w:rsidR="00B36B72" w:rsidRDefault="00B36B72" w:rsidP="005546A6">
      <w:pPr>
        <w:autoSpaceDE w:val="0"/>
        <w:autoSpaceDN w:val="0"/>
        <w:adjustRightInd w:val="0"/>
        <w:spacing w:before="100" w:beforeAutospacing="1" w:after="100" w:afterAutospacing="1" w:line="360" w:lineRule="auto"/>
        <w:ind w:right="49"/>
        <w:jc w:val="both"/>
        <w:rPr>
          <w:rFonts w:ascii="Palatino Linotype" w:hAnsi="Palatino Linotype"/>
        </w:rPr>
      </w:pPr>
      <w:r w:rsidRPr="00302DC2">
        <w:rPr>
          <w:rFonts w:ascii="Palatino Linotype" w:hAnsi="Palatino Linotype"/>
        </w:rPr>
        <w:t xml:space="preserve">En este contexto, se advierte de manera clara la obligación que tiene </w:t>
      </w:r>
      <w:r w:rsidRPr="00302DC2">
        <w:rPr>
          <w:rFonts w:ascii="Palatino Linotype" w:hAnsi="Palatino Linotype"/>
          <w:b/>
        </w:rPr>
        <w:t>EL SUJETO OBLIGADO</w:t>
      </w:r>
      <w:r w:rsidRPr="00302DC2">
        <w:rPr>
          <w:rFonts w:ascii="Palatino Linotype" w:hAnsi="Palatino Linotype"/>
        </w:rPr>
        <w:t xml:space="preserve"> para integrar el expediente de las obras de que se trate, en el entendido de que éste debe estar integrado previo a que se realiza la entrega – recepción de las obras, y atendiendo a que asum</w:t>
      </w:r>
      <w:r>
        <w:rPr>
          <w:rFonts w:ascii="Palatino Linotype" w:hAnsi="Palatino Linotype"/>
        </w:rPr>
        <w:t>e contar con la misma ya que pretendió clasificar dicha información pese a que se trata de obras públicas en beneficio de la sociedad; p</w:t>
      </w:r>
      <w:r w:rsidRPr="00302DC2">
        <w:rPr>
          <w:rFonts w:ascii="Palatino Linotype" w:hAnsi="Palatino Linotype"/>
        </w:rPr>
        <w:t xml:space="preserve">or tanto, se considera viable ordenar la entrega de la información, de ser procedente en versión pública. </w:t>
      </w:r>
    </w:p>
    <w:p w:rsidR="005546A6" w:rsidRPr="00B96EA2" w:rsidRDefault="005546A6" w:rsidP="005546A6">
      <w:pPr>
        <w:spacing w:before="100" w:beforeAutospacing="1" w:after="100" w:afterAutospacing="1" w:line="360" w:lineRule="auto"/>
        <w:jc w:val="both"/>
        <w:rPr>
          <w:rFonts w:ascii="Palatino Linotype" w:hAnsi="Palatino Linotype" w:cs="Arial"/>
          <w:bCs/>
        </w:rPr>
      </w:pPr>
      <w:r w:rsidRPr="00B96EA2">
        <w:rPr>
          <w:rFonts w:ascii="Palatino Linotype" w:hAnsi="Palatino Linotype"/>
        </w:rPr>
        <w:t xml:space="preserve">Por lo anterior, no </w:t>
      </w:r>
      <w:r w:rsidRPr="00B96EA2">
        <w:rPr>
          <w:rFonts w:ascii="Palatino Linotype" w:hAnsi="Palatino Linotype" w:cs="Arial"/>
        </w:rPr>
        <w:t xml:space="preserve">se omite comentar que para el caso de que el o los documentos de los cuales se ordena su entrega, contienen datos personales susceptibles de ser testados, deberán ser entregados en </w:t>
      </w:r>
      <w:r w:rsidRPr="00B96EA2">
        <w:rPr>
          <w:rFonts w:ascii="Palatino Linotype" w:hAnsi="Palatino Linotype" w:cs="Arial"/>
          <w:b/>
        </w:rPr>
        <w:t>versión pública</w:t>
      </w:r>
      <w:r w:rsidRPr="00B96EA2">
        <w:rPr>
          <w:rFonts w:ascii="Palatino Linotype" w:hAnsi="Palatino Linotype" w:cs="Arial"/>
        </w:rPr>
        <w:t>; pues, el</w:t>
      </w:r>
      <w:r w:rsidRPr="00B96EA2">
        <w:rPr>
          <w:rFonts w:ascii="Palatino Linotype" w:hAnsi="Palatino Linotype" w:cs="Arial"/>
          <w:bCs/>
        </w:rPr>
        <w:t xml:space="preserve">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w:t>
      </w:r>
      <w:r w:rsidRPr="00B96EA2">
        <w:rPr>
          <w:rFonts w:ascii="Palatino Linotype" w:hAnsi="Palatino Linotype" w:cs="Arial"/>
          <w:bCs/>
        </w:rPr>
        <w:lastRenderedPageBreak/>
        <w:t>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rsidR="005546A6" w:rsidRPr="00B96EA2" w:rsidRDefault="005546A6" w:rsidP="005546A6">
      <w:pPr>
        <w:spacing w:line="360" w:lineRule="auto"/>
        <w:jc w:val="both"/>
        <w:rPr>
          <w:rFonts w:ascii="Palatino Linotype" w:hAnsi="Palatino Linotype" w:cs="Arial"/>
          <w:bCs/>
        </w:rPr>
      </w:pPr>
      <w:r w:rsidRPr="00B96EA2">
        <w:rPr>
          <w:rFonts w:ascii="Palatino Linotype" w:hAnsi="Palatino Linotype" w:cs="Arial"/>
          <w:bCs/>
        </w:rPr>
        <w:t>A este respecto, los artículos 3, fracciones IX, XX, XXI y XLV; 51 y 52 de la Ley de Transparencia y Acceso a la Información Pública del Estado de México y Municipios establecen:</w:t>
      </w:r>
    </w:p>
    <w:p w:rsidR="005546A6" w:rsidRPr="00B96EA2" w:rsidRDefault="005546A6" w:rsidP="005546A6">
      <w:pPr>
        <w:ind w:left="851" w:right="901"/>
        <w:jc w:val="both"/>
        <w:rPr>
          <w:rFonts w:ascii="Palatino Linotype" w:hAnsi="Palatino Linotype"/>
          <w:i/>
          <w:sz w:val="22"/>
          <w:szCs w:val="22"/>
        </w:rPr>
      </w:pPr>
      <w:r w:rsidRPr="00B96EA2">
        <w:rPr>
          <w:rFonts w:ascii="Palatino Linotype" w:hAnsi="Palatino Linotype" w:cs="Arial"/>
          <w:b/>
          <w:bCs/>
          <w:i/>
          <w:noProof/>
          <w:sz w:val="22"/>
          <w:szCs w:val="22"/>
        </w:rPr>
        <w:t>“</w:t>
      </w:r>
      <w:r w:rsidRPr="00B96EA2">
        <w:rPr>
          <w:rFonts w:ascii="Palatino Linotype" w:hAnsi="Palatino Linotype" w:cs="Arial"/>
          <w:b/>
          <w:bCs/>
          <w:i/>
          <w:sz w:val="22"/>
          <w:szCs w:val="22"/>
        </w:rPr>
        <w:t xml:space="preserve">Artículo 3. </w:t>
      </w:r>
      <w:r w:rsidRPr="00B96EA2">
        <w:rPr>
          <w:rFonts w:ascii="Palatino Linotype" w:hAnsi="Palatino Linotype"/>
          <w:i/>
          <w:sz w:val="22"/>
          <w:szCs w:val="22"/>
        </w:rPr>
        <w:t xml:space="preserve">Para los efectos de la presente Ley se entenderá por: </w:t>
      </w:r>
    </w:p>
    <w:p w:rsidR="005546A6" w:rsidRPr="00B96EA2" w:rsidRDefault="005546A6" w:rsidP="005546A6">
      <w:pPr>
        <w:ind w:left="851" w:right="899"/>
        <w:jc w:val="both"/>
        <w:rPr>
          <w:rFonts w:ascii="Palatino Linotype" w:hAnsi="Palatino Linotype" w:cs="Arial"/>
          <w:i/>
          <w:sz w:val="22"/>
          <w:szCs w:val="22"/>
        </w:rPr>
      </w:pPr>
      <w:r w:rsidRPr="00B96EA2">
        <w:rPr>
          <w:rFonts w:ascii="Palatino Linotype" w:hAnsi="Palatino Linotype" w:cs="Arial"/>
          <w:b/>
          <w:i/>
          <w:sz w:val="22"/>
          <w:szCs w:val="22"/>
        </w:rPr>
        <w:t>IX.</w:t>
      </w:r>
      <w:r w:rsidRPr="00B96EA2">
        <w:rPr>
          <w:rFonts w:ascii="Palatino Linotype" w:hAnsi="Palatino Linotype" w:cs="Arial"/>
          <w:i/>
          <w:sz w:val="22"/>
          <w:szCs w:val="22"/>
        </w:rPr>
        <w:t xml:space="preserve"> </w:t>
      </w:r>
      <w:r w:rsidRPr="00B96EA2">
        <w:rPr>
          <w:rFonts w:ascii="Palatino Linotype" w:hAnsi="Palatino Linotype" w:cs="Arial"/>
          <w:b/>
          <w:i/>
          <w:sz w:val="22"/>
          <w:szCs w:val="22"/>
        </w:rPr>
        <w:t xml:space="preserve">Datos personales: </w:t>
      </w:r>
      <w:r w:rsidRPr="00B96EA2">
        <w:rPr>
          <w:rFonts w:ascii="Palatino Linotype" w:hAnsi="Palatino Linotype" w:cs="Arial"/>
          <w:i/>
          <w:sz w:val="22"/>
          <w:szCs w:val="22"/>
        </w:rPr>
        <w:t xml:space="preserve">La información concerniente a una persona, identificada o identificable según lo dispuesto por la Ley de </w:t>
      </w:r>
      <w:r w:rsidRPr="00B96EA2">
        <w:rPr>
          <w:rFonts w:ascii="Palatino Linotype" w:hAnsi="Palatino Linotype"/>
          <w:i/>
          <w:sz w:val="22"/>
          <w:szCs w:val="22"/>
        </w:rPr>
        <w:t>Protección</w:t>
      </w:r>
      <w:r w:rsidRPr="00B96EA2">
        <w:rPr>
          <w:rFonts w:ascii="Palatino Linotype" w:hAnsi="Palatino Linotype" w:cs="Arial"/>
          <w:i/>
          <w:sz w:val="22"/>
          <w:szCs w:val="22"/>
        </w:rPr>
        <w:t xml:space="preserve"> de Datos Personales del Estado de México; </w:t>
      </w:r>
    </w:p>
    <w:p w:rsidR="005546A6" w:rsidRPr="00B96EA2" w:rsidRDefault="005546A6" w:rsidP="005546A6">
      <w:pPr>
        <w:ind w:left="851" w:right="899"/>
        <w:jc w:val="both"/>
        <w:rPr>
          <w:rFonts w:ascii="Palatino Linotype" w:hAnsi="Palatino Linotype" w:cs="Arial"/>
          <w:i/>
          <w:sz w:val="22"/>
          <w:szCs w:val="22"/>
        </w:rPr>
      </w:pPr>
      <w:r w:rsidRPr="00B96EA2">
        <w:rPr>
          <w:rFonts w:ascii="Palatino Linotype" w:hAnsi="Palatino Linotype" w:cs="Arial"/>
          <w:b/>
          <w:i/>
          <w:sz w:val="22"/>
          <w:szCs w:val="22"/>
        </w:rPr>
        <w:t>XX.</w:t>
      </w:r>
      <w:r w:rsidRPr="00B96EA2">
        <w:rPr>
          <w:rFonts w:ascii="Palatino Linotype" w:hAnsi="Palatino Linotype" w:cs="Arial"/>
          <w:i/>
          <w:sz w:val="22"/>
          <w:szCs w:val="22"/>
        </w:rPr>
        <w:t xml:space="preserve"> </w:t>
      </w:r>
      <w:r w:rsidRPr="00B96EA2">
        <w:rPr>
          <w:rFonts w:ascii="Palatino Linotype" w:hAnsi="Palatino Linotype" w:cs="Arial"/>
          <w:b/>
          <w:i/>
          <w:sz w:val="22"/>
          <w:szCs w:val="22"/>
        </w:rPr>
        <w:t>Información clasificada:</w:t>
      </w:r>
      <w:r w:rsidRPr="00B96EA2">
        <w:rPr>
          <w:rFonts w:ascii="Palatino Linotype" w:hAnsi="Palatino Linotype" w:cs="Arial"/>
          <w:i/>
          <w:sz w:val="22"/>
          <w:szCs w:val="22"/>
        </w:rPr>
        <w:t xml:space="preserve"> Aquella considerada por la presente Ley como reservada o confidencial; </w:t>
      </w:r>
    </w:p>
    <w:p w:rsidR="005546A6" w:rsidRPr="00B96EA2" w:rsidRDefault="005546A6" w:rsidP="005546A6">
      <w:pPr>
        <w:ind w:left="851" w:right="899"/>
        <w:jc w:val="both"/>
        <w:rPr>
          <w:rFonts w:ascii="Palatino Linotype" w:hAnsi="Palatino Linotype" w:cs="Arial"/>
          <w:i/>
          <w:sz w:val="22"/>
          <w:szCs w:val="22"/>
        </w:rPr>
      </w:pPr>
      <w:r w:rsidRPr="00B96EA2">
        <w:rPr>
          <w:rFonts w:ascii="Palatino Linotype" w:hAnsi="Palatino Linotype" w:cs="Arial"/>
          <w:b/>
          <w:i/>
          <w:sz w:val="22"/>
          <w:szCs w:val="22"/>
        </w:rPr>
        <w:t>XXI.</w:t>
      </w:r>
      <w:r w:rsidRPr="00B96EA2">
        <w:rPr>
          <w:rFonts w:ascii="Palatino Linotype" w:hAnsi="Palatino Linotype" w:cs="Arial"/>
          <w:i/>
          <w:sz w:val="22"/>
          <w:szCs w:val="22"/>
        </w:rPr>
        <w:t xml:space="preserve"> </w:t>
      </w:r>
      <w:r w:rsidRPr="00B96EA2">
        <w:rPr>
          <w:rFonts w:ascii="Palatino Linotype" w:hAnsi="Palatino Linotype" w:cs="Arial"/>
          <w:b/>
          <w:i/>
          <w:sz w:val="22"/>
          <w:szCs w:val="22"/>
        </w:rPr>
        <w:t>Información confidencial</w:t>
      </w:r>
      <w:r w:rsidRPr="00B96EA2">
        <w:rPr>
          <w:rFonts w:ascii="Palatino Linotype" w:hAnsi="Palatino Linotype" w:cs="Arial"/>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rsidR="005546A6" w:rsidRPr="00B96EA2" w:rsidRDefault="005546A6" w:rsidP="005546A6">
      <w:pPr>
        <w:ind w:left="851" w:right="899"/>
        <w:jc w:val="both"/>
        <w:rPr>
          <w:rFonts w:ascii="Palatino Linotype" w:hAnsi="Palatino Linotype" w:cs="Arial"/>
          <w:i/>
          <w:sz w:val="22"/>
          <w:szCs w:val="22"/>
        </w:rPr>
      </w:pPr>
      <w:r w:rsidRPr="00B96EA2">
        <w:rPr>
          <w:rFonts w:ascii="Palatino Linotype" w:hAnsi="Palatino Linotype" w:cs="Arial"/>
          <w:b/>
          <w:i/>
          <w:sz w:val="22"/>
          <w:szCs w:val="22"/>
        </w:rPr>
        <w:t>XLV. Versión pública:</w:t>
      </w:r>
      <w:r w:rsidRPr="00B96EA2">
        <w:rPr>
          <w:rFonts w:ascii="Palatino Linotype" w:hAnsi="Palatino Linotype" w:cs="Arial"/>
          <w:i/>
          <w:sz w:val="22"/>
          <w:szCs w:val="22"/>
        </w:rPr>
        <w:t xml:space="preserve"> Documento en el que se elimine, suprime o borra la información clasificada como reservada o confidencial para permitir su acceso. </w:t>
      </w:r>
    </w:p>
    <w:p w:rsidR="005546A6" w:rsidRPr="00B96EA2" w:rsidRDefault="005546A6" w:rsidP="005546A6">
      <w:pPr>
        <w:ind w:left="851" w:right="899"/>
        <w:jc w:val="both"/>
        <w:rPr>
          <w:rFonts w:ascii="Palatino Linotype" w:hAnsi="Palatino Linotype" w:cs="Arial"/>
          <w:i/>
          <w:sz w:val="22"/>
          <w:szCs w:val="22"/>
        </w:rPr>
      </w:pPr>
      <w:r w:rsidRPr="00B96EA2">
        <w:rPr>
          <w:rFonts w:ascii="Palatino Linotype" w:hAnsi="Palatino Linotype" w:cs="Arial"/>
          <w:b/>
          <w:i/>
          <w:sz w:val="22"/>
          <w:szCs w:val="22"/>
        </w:rPr>
        <w:t>Artículo 51.</w:t>
      </w:r>
      <w:r w:rsidRPr="00B96EA2">
        <w:rPr>
          <w:rFonts w:ascii="Palatino Linotype" w:hAnsi="Palatino Linotype" w:cs="Arial"/>
          <w:i/>
          <w:sz w:val="22"/>
          <w:szCs w:val="22"/>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B96EA2">
        <w:rPr>
          <w:rFonts w:ascii="Palatino Linotype" w:hAnsi="Palatino Linotype" w:cs="Arial"/>
          <w:b/>
          <w:i/>
          <w:sz w:val="22"/>
          <w:szCs w:val="22"/>
        </w:rPr>
        <w:t xml:space="preserve">y tendrá la responsabilidad de verificar en cada caso que la misma no sea confidencial o reservada. </w:t>
      </w:r>
      <w:r w:rsidRPr="00B96EA2">
        <w:rPr>
          <w:rFonts w:ascii="Palatino Linotype" w:hAnsi="Palatino Linotype" w:cs="Arial"/>
          <w:i/>
          <w:sz w:val="22"/>
          <w:szCs w:val="22"/>
        </w:rPr>
        <w:t xml:space="preserve">Dicha Unidad contará con las facultades internas necesarias para gestionar la atención a las solicitudes de información en los términos de la Ley General y la presente Ley. </w:t>
      </w:r>
    </w:p>
    <w:p w:rsidR="005546A6" w:rsidRPr="00B96EA2" w:rsidRDefault="005546A6" w:rsidP="005546A6">
      <w:pPr>
        <w:ind w:left="851" w:right="899"/>
        <w:jc w:val="both"/>
        <w:rPr>
          <w:rFonts w:ascii="Palatino Linotype" w:hAnsi="Palatino Linotype" w:cs="Arial"/>
          <w:i/>
          <w:sz w:val="22"/>
          <w:szCs w:val="22"/>
        </w:rPr>
      </w:pPr>
      <w:r w:rsidRPr="00B96EA2">
        <w:rPr>
          <w:rFonts w:ascii="Palatino Linotype" w:hAnsi="Palatino Linotype" w:cs="Arial"/>
          <w:b/>
          <w:i/>
          <w:sz w:val="22"/>
          <w:szCs w:val="22"/>
        </w:rPr>
        <w:t>Artículo 52.</w:t>
      </w:r>
      <w:r w:rsidRPr="00B96EA2">
        <w:rPr>
          <w:rFonts w:ascii="Palatino Linotype" w:hAnsi="Palatino Linotype" w:cs="Arial"/>
          <w:i/>
          <w:sz w:val="22"/>
          <w:szCs w:val="22"/>
        </w:rPr>
        <w:t xml:space="preserve"> Las solicitudes de acceso a la información y las respuestas que se les dé, incluyendo, en su caso, </w:t>
      </w:r>
      <w:r w:rsidRPr="00B96EA2">
        <w:rPr>
          <w:rFonts w:ascii="Palatino Linotype" w:hAnsi="Palatino Linotype" w:cs="Arial"/>
          <w:i/>
          <w:sz w:val="22"/>
          <w:szCs w:val="22"/>
          <w:u w:val="single"/>
        </w:rPr>
        <w:t>la información entregada, así como las resoluciones a los recursos que en su caso se promuevan serán públicas, y de ser el caso que contenga datos personales que deban ser protegidos se podrá dar su acceso en su versión pública</w:t>
      </w:r>
      <w:r w:rsidRPr="00B96EA2">
        <w:rPr>
          <w:rFonts w:ascii="Palatino Linotype" w:hAnsi="Palatino Linotype" w:cs="Arial"/>
          <w:i/>
          <w:sz w:val="22"/>
          <w:szCs w:val="22"/>
        </w:rPr>
        <w:t>, siempre y cuando la resolución de referencia se someta a un proceso de disociación, es decir, no haga identificable al titular de tales datos personales.</w:t>
      </w:r>
      <w:r w:rsidRPr="00B96EA2">
        <w:rPr>
          <w:rFonts w:ascii="Palatino Linotype" w:hAnsi="Palatino Linotype" w:cs="Arial"/>
          <w:bCs/>
          <w:i/>
          <w:noProof/>
          <w:sz w:val="22"/>
          <w:szCs w:val="22"/>
        </w:rPr>
        <w:t>”</w:t>
      </w:r>
    </w:p>
    <w:p w:rsidR="005546A6" w:rsidRPr="00B96EA2" w:rsidRDefault="005546A6" w:rsidP="005546A6">
      <w:pPr>
        <w:ind w:right="899" w:firstLine="708"/>
        <w:jc w:val="both"/>
        <w:rPr>
          <w:rFonts w:ascii="Palatino Linotype" w:hAnsi="Palatino Linotype" w:cs="Arial"/>
          <w:sz w:val="22"/>
          <w:szCs w:val="22"/>
        </w:rPr>
      </w:pPr>
      <w:r w:rsidRPr="00B96EA2">
        <w:rPr>
          <w:rFonts w:ascii="Palatino Linotype" w:hAnsi="Palatino Linotype" w:cs="Arial"/>
          <w:sz w:val="22"/>
          <w:szCs w:val="22"/>
        </w:rPr>
        <w:t>(Énfasis añadido)</w:t>
      </w:r>
    </w:p>
    <w:p w:rsidR="005546A6" w:rsidRPr="00B96EA2" w:rsidRDefault="005546A6" w:rsidP="005546A6">
      <w:pPr>
        <w:spacing w:line="360" w:lineRule="auto"/>
        <w:jc w:val="both"/>
        <w:rPr>
          <w:rFonts w:ascii="Palatino Linotype" w:hAnsi="Palatino Linotype" w:cs="Arial"/>
        </w:rPr>
      </w:pPr>
      <w:r w:rsidRPr="00B96EA2">
        <w:rPr>
          <w:rFonts w:ascii="Palatino Linotype" w:hAnsi="Palatino Linotype" w:cs="Arial"/>
        </w:rPr>
        <w:lastRenderedPageBreak/>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párrafo primero con relación con el 38 de la Ley de Protección de Datos Personales en Posesión de Sujetos Obligados del Estado de México y Municipios, los cuales se transcriben para mayor referencia: </w:t>
      </w:r>
    </w:p>
    <w:p w:rsidR="005546A6" w:rsidRPr="00B96EA2" w:rsidRDefault="005546A6" w:rsidP="005546A6">
      <w:pPr>
        <w:jc w:val="both"/>
        <w:rPr>
          <w:rFonts w:ascii="Palatino Linotype" w:hAnsi="Palatino Linotype" w:cs="Arial"/>
        </w:rPr>
      </w:pPr>
    </w:p>
    <w:p w:rsidR="005546A6" w:rsidRPr="00B96EA2" w:rsidRDefault="005546A6" w:rsidP="005546A6">
      <w:pPr>
        <w:ind w:left="851" w:right="902"/>
        <w:jc w:val="both"/>
        <w:rPr>
          <w:rFonts w:ascii="Palatino Linotype" w:eastAsia="Arial Unicode MS" w:hAnsi="Palatino Linotype" w:cs="Arial"/>
          <w:i/>
          <w:sz w:val="22"/>
          <w:szCs w:val="22"/>
        </w:rPr>
      </w:pPr>
      <w:r w:rsidRPr="00B96EA2">
        <w:rPr>
          <w:rFonts w:ascii="Palatino Linotype" w:eastAsia="Arial Unicode MS" w:hAnsi="Palatino Linotype" w:cs="Arial"/>
          <w:b/>
          <w:i/>
          <w:sz w:val="22"/>
          <w:szCs w:val="22"/>
        </w:rPr>
        <w:t>“Artículo 22.</w:t>
      </w:r>
      <w:r w:rsidRPr="00B96EA2">
        <w:rPr>
          <w:rFonts w:ascii="Palatino Linotype" w:eastAsia="Arial Unicode MS" w:hAnsi="Palatino Linotype" w:cs="Arial"/>
          <w:i/>
          <w:sz w:val="22"/>
          <w:szCs w:val="22"/>
        </w:rPr>
        <w:t xml:space="preserve"> Todo tratamiento de datos personales que efectúe el responsable deberá estar justificado por finalidades concretas, lícitas, explícitas y legítimas, relacionadas con las atribuciones que la normatividad aplicable les confiera.  </w:t>
      </w:r>
    </w:p>
    <w:p w:rsidR="005546A6" w:rsidRPr="00B96EA2" w:rsidRDefault="005546A6" w:rsidP="005546A6">
      <w:pPr>
        <w:ind w:left="851" w:right="902"/>
        <w:jc w:val="both"/>
        <w:rPr>
          <w:rFonts w:ascii="Palatino Linotype" w:eastAsia="Arial Unicode MS" w:hAnsi="Palatino Linotype" w:cs="Arial"/>
          <w:i/>
          <w:sz w:val="22"/>
          <w:szCs w:val="22"/>
        </w:rPr>
      </w:pPr>
      <w:r w:rsidRPr="00B96EA2">
        <w:rPr>
          <w:rFonts w:ascii="Palatino Linotype" w:eastAsia="Arial Unicode MS" w:hAnsi="Palatino Linotype" w:cs="Arial"/>
          <w:b/>
          <w:i/>
          <w:sz w:val="22"/>
          <w:szCs w:val="22"/>
        </w:rPr>
        <w:t>Artículo 38.</w:t>
      </w:r>
      <w:r w:rsidRPr="00B96EA2">
        <w:rPr>
          <w:rFonts w:ascii="Palatino Linotype" w:eastAsia="Arial Unicode MS" w:hAnsi="Palatino Linotype" w:cs="Arial"/>
          <w:i/>
          <w:sz w:val="22"/>
          <w:szCs w:val="22"/>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B96EA2">
        <w:rPr>
          <w:rFonts w:ascii="Palatino Linotype" w:eastAsia="Arial Unicode MS" w:hAnsi="Palatino Linotype" w:cs="Arial"/>
          <w:b/>
          <w:i/>
          <w:sz w:val="22"/>
          <w:szCs w:val="22"/>
        </w:rPr>
        <w:t>”</w:t>
      </w:r>
      <w:r w:rsidRPr="00B96EA2">
        <w:rPr>
          <w:rFonts w:ascii="Palatino Linotype" w:eastAsia="Arial Unicode MS" w:hAnsi="Palatino Linotype" w:cs="Arial"/>
          <w:i/>
          <w:sz w:val="22"/>
          <w:szCs w:val="22"/>
        </w:rPr>
        <w:t xml:space="preserve"> </w:t>
      </w:r>
    </w:p>
    <w:p w:rsidR="005546A6" w:rsidRPr="00B96EA2" w:rsidRDefault="005546A6" w:rsidP="005546A6">
      <w:pPr>
        <w:ind w:left="851" w:right="850"/>
        <w:jc w:val="both"/>
        <w:rPr>
          <w:rFonts w:ascii="Palatino Linotype" w:eastAsia="Arial Unicode MS" w:hAnsi="Palatino Linotype" w:cs="Arial"/>
          <w:i/>
          <w:sz w:val="22"/>
          <w:szCs w:val="22"/>
        </w:rPr>
      </w:pPr>
    </w:p>
    <w:p w:rsidR="005546A6" w:rsidRPr="00B96EA2" w:rsidRDefault="005546A6" w:rsidP="005546A6">
      <w:pPr>
        <w:spacing w:before="100" w:beforeAutospacing="1" w:after="100" w:afterAutospacing="1" w:line="360" w:lineRule="auto"/>
        <w:jc w:val="both"/>
        <w:rPr>
          <w:rFonts w:ascii="Palatino Linotype" w:hAnsi="Palatino Linotype" w:cs="Arial"/>
        </w:rPr>
      </w:pPr>
      <w:r w:rsidRPr="00B96EA2">
        <w:rPr>
          <w:rFonts w:ascii="Palatino Linotype" w:hAnsi="Palatino Linotype" w:cs="Arial"/>
        </w:rPr>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rsidR="005546A6" w:rsidRPr="00B96EA2" w:rsidRDefault="005546A6" w:rsidP="005546A6">
      <w:pPr>
        <w:spacing w:before="100" w:beforeAutospacing="1" w:after="100" w:afterAutospacing="1" w:line="360" w:lineRule="auto"/>
        <w:jc w:val="both"/>
        <w:rPr>
          <w:rFonts w:ascii="Palatino Linotype" w:hAnsi="Palatino Linotype" w:cs="Arial"/>
        </w:rPr>
      </w:pPr>
      <w:r w:rsidRPr="00B96EA2">
        <w:rPr>
          <w:rFonts w:ascii="Palatino Linotype" w:hAnsi="Palatino Linotype" w:cs="Arial"/>
        </w:rPr>
        <w:lastRenderedPageBreak/>
        <w:t>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w:t>
      </w:r>
      <w:r w:rsidRPr="00B96EA2">
        <w:rPr>
          <w:rFonts w:ascii="Palatino Linotype" w:eastAsia="Arial Unicode MS" w:hAnsi="Palatino Linotype" w:cs="Arial"/>
        </w:rPr>
        <w:t xml:space="preserve"> que debe ser protegida por </w:t>
      </w:r>
      <w:r w:rsidRPr="00B96EA2">
        <w:rPr>
          <w:rFonts w:ascii="Palatino Linotype" w:eastAsia="Arial Unicode MS" w:hAnsi="Palatino Linotype" w:cs="Arial"/>
          <w:b/>
        </w:rPr>
        <w:t>EL SUJETO OBLIGADO,</w:t>
      </w:r>
      <w:r w:rsidRPr="00B96EA2">
        <w:rPr>
          <w:rFonts w:ascii="Palatino Linotype" w:eastAsia="Arial Unicode MS" w:hAnsi="Palatino Linotype" w:cs="Arial"/>
        </w:rPr>
        <w:t xml:space="preserve"> por lo </w:t>
      </w:r>
      <w:r w:rsidRPr="00B96EA2">
        <w:rPr>
          <w:rFonts w:ascii="Palatino Linotype" w:hAnsi="Palatino Linotype" w:cs="Arial"/>
        </w:rPr>
        <w:t>que, todo dato personal susceptible de clasificación debe ser protegido.</w:t>
      </w:r>
    </w:p>
    <w:p w:rsidR="005546A6" w:rsidRPr="00B96EA2" w:rsidRDefault="005546A6" w:rsidP="005546A6">
      <w:pPr>
        <w:spacing w:line="360" w:lineRule="auto"/>
        <w:jc w:val="both"/>
        <w:rPr>
          <w:rFonts w:ascii="Palatino Linotype" w:hAnsi="Palatino Linotype" w:cs="Arial"/>
        </w:rPr>
      </w:pPr>
      <w:r w:rsidRPr="00B96EA2">
        <w:rPr>
          <w:rFonts w:ascii="Palatino Linotype" w:hAnsi="Palatino Linotype" w:cs="Arial"/>
        </w:rPr>
        <w:t>La finalidad de la versión pública de la información, es salvaguardar la vida, integridad, seguridad, patrimonio y privacidad de las personas; de tal manera que todo aquello que no tenga por objeto proteger lo anterior, es susceptible de ser entregado; en otras palabras, la protección de datos personales, entre ellos el del patrimonio y su confidencialidad, es una derivación del derecho a la intimidad.</w:t>
      </w:r>
    </w:p>
    <w:p w:rsidR="005546A6" w:rsidRPr="00B96EA2" w:rsidRDefault="005546A6" w:rsidP="005546A6">
      <w:pPr>
        <w:spacing w:line="360" w:lineRule="auto"/>
        <w:jc w:val="both"/>
        <w:rPr>
          <w:rFonts w:ascii="Palatino Linotype" w:hAnsi="Palatino Linotype" w:cs="Arial"/>
        </w:rPr>
      </w:pPr>
    </w:p>
    <w:p w:rsidR="005546A6" w:rsidRPr="00B96EA2" w:rsidRDefault="005546A6" w:rsidP="005546A6">
      <w:pPr>
        <w:spacing w:line="360" w:lineRule="auto"/>
        <w:jc w:val="both"/>
        <w:rPr>
          <w:rFonts w:ascii="Palatino Linotype" w:hAnsi="Palatino Linotype" w:cs="Arial"/>
        </w:rPr>
      </w:pPr>
      <w:r w:rsidRPr="00B96EA2">
        <w:rPr>
          <w:rFonts w:ascii="Palatino Linotype" w:hAnsi="Palatino Linotype" w:cs="Arial"/>
        </w:rPr>
        <w:t>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5546A6" w:rsidRPr="00B96EA2" w:rsidRDefault="005546A6" w:rsidP="005546A6">
      <w:pPr>
        <w:jc w:val="both"/>
        <w:rPr>
          <w:rFonts w:ascii="Palatino Linotype" w:hAnsi="Palatino Linotype" w:cs="Arial"/>
        </w:rPr>
      </w:pPr>
    </w:p>
    <w:p w:rsidR="005546A6" w:rsidRPr="00B96EA2" w:rsidRDefault="005546A6" w:rsidP="005546A6">
      <w:pPr>
        <w:ind w:left="851" w:right="902"/>
        <w:jc w:val="both"/>
        <w:rPr>
          <w:rFonts w:ascii="Palatino Linotype" w:hAnsi="Palatino Linotype" w:cs="Arial"/>
          <w:i/>
          <w:sz w:val="22"/>
          <w:szCs w:val="22"/>
        </w:rPr>
      </w:pPr>
      <w:r w:rsidRPr="00B96EA2">
        <w:rPr>
          <w:rFonts w:ascii="Palatino Linotype" w:hAnsi="Palatino Linotype" w:cs="Arial"/>
          <w:b/>
          <w:i/>
          <w:sz w:val="22"/>
          <w:szCs w:val="22"/>
        </w:rPr>
        <w:t xml:space="preserve">“Artículo 49. </w:t>
      </w:r>
      <w:r w:rsidRPr="00B96EA2">
        <w:rPr>
          <w:rFonts w:ascii="Palatino Linotype" w:hAnsi="Palatino Linotype" w:cs="Arial"/>
          <w:i/>
          <w:sz w:val="22"/>
          <w:szCs w:val="22"/>
        </w:rPr>
        <w:t>Los Comités de Transparencia tendrán las siguientes atribuciones:</w:t>
      </w:r>
    </w:p>
    <w:p w:rsidR="005546A6" w:rsidRPr="00B96EA2" w:rsidRDefault="005546A6" w:rsidP="005546A6">
      <w:pPr>
        <w:ind w:left="851" w:right="902"/>
        <w:jc w:val="both"/>
        <w:rPr>
          <w:rFonts w:ascii="Palatino Linotype" w:hAnsi="Palatino Linotype" w:cs="Arial"/>
          <w:i/>
          <w:sz w:val="22"/>
          <w:szCs w:val="22"/>
        </w:rPr>
      </w:pPr>
      <w:r w:rsidRPr="00B96EA2">
        <w:rPr>
          <w:rFonts w:ascii="Palatino Linotype" w:hAnsi="Palatino Linotype" w:cs="Arial"/>
          <w:b/>
          <w:i/>
          <w:sz w:val="22"/>
          <w:szCs w:val="22"/>
        </w:rPr>
        <w:t>VIII.</w:t>
      </w:r>
      <w:r w:rsidRPr="00B96EA2">
        <w:rPr>
          <w:rFonts w:ascii="Palatino Linotype" w:hAnsi="Palatino Linotype" w:cs="Arial"/>
          <w:i/>
          <w:sz w:val="22"/>
          <w:szCs w:val="22"/>
        </w:rPr>
        <w:t xml:space="preserve"> Aprobar, modificar o revocar la clasificación de la información;</w:t>
      </w:r>
    </w:p>
    <w:p w:rsidR="005546A6" w:rsidRPr="00B96EA2" w:rsidRDefault="005546A6" w:rsidP="005546A6">
      <w:pPr>
        <w:ind w:left="851" w:right="902"/>
        <w:jc w:val="both"/>
        <w:rPr>
          <w:rFonts w:ascii="Palatino Linotype" w:hAnsi="Palatino Linotype" w:cs="Arial"/>
          <w:i/>
          <w:sz w:val="22"/>
          <w:szCs w:val="22"/>
        </w:rPr>
      </w:pPr>
      <w:r w:rsidRPr="00B96EA2">
        <w:rPr>
          <w:rFonts w:ascii="Palatino Linotype" w:hAnsi="Palatino Linotype" w:cs="Arial"/>
          <w:b/>
          <w:i/>
          <w:sz w:val="22"/>
          <w:szCs w:val="22"/>
        </w:rPr>
        <w:lastRenderedPageBreak/>
        <w:t>Artículo 132.</w:t>
      </w:r>
      <w:r w:rsidRPr="00B96EA2">
        <w:rPr>
          <w:rFonts w:ascii="Palatino Linotype" w:hAnsi="Palatino Linotype" w:cs="Arial"/>
          <w:i/>
          <w:sz w:val="22"/>
          <w:szCs w:val="22"/>
        </w:rPr>
        <w:t xml:space="preserve"> La clasificación de la información se llevará a cabo en el momento en que:</w:t>
      </w:r>
    </w:p>
    <w:p w:rsidR="005546A6" w:rsidRPr="00B96EA2" w:rsidRDefault="005546A6" w:rsidP="005546A6">
      <w:pPr>
        <w:ind w:left="851" w:right="902"/>
        <w:jc w:val="both"/>
        <w:rPr>
          <w:rFonts w:ascii="Palatino Linotype" w:hAnsi="Palatino Linotype" w:cs="Arial"/>
          <w:i/>
          <w:sz w:val="22"/>
          <w:szCs w:val="22"/>
        </w:rPr>
      </w:pPr>
      <w:r w:rsidRPr="00B96EA2">
        <w:rPr>
          <w:rFonts w:ascii="Palatino Linotype" w:hAnsi="Palatino Linotype" w:cs="Arial"/>
          <w:b/>
          <w:i/>
          <w:sz w:val="22"/>
          <w:szCs w:val="22"/>
        </w:rPr>
        <w:t>I.</w:t>
      </w:r>
      <w:r w:rsidRPr="00B96EA2">
        <w:rPr>
          <w:rFonts w:ascii="Palatino Linotype" w:hAnsi="Palatino Linotype" w:cs="Arial"/>
          <w:i/>
          <w:sz w:val="22"/>
          <w:szCs w:val="22"/>
        </w:rPr>
        <w:t xml:space="preserve"> Se reciba una solicitud de acceso a la información;</w:t>
      </w:r>
    </w:p>
    <w:p w:rsidR="005546A6" w:rsidRPr="00B96EA2" w:rsidRDefault="005546A6" w:rsidP="005546A6">
      <w:pPr>
        <w:ind w:left="851" w:right="902"/>
        <w:jc w:val="both"/>
        <w:rPr>
          <w:rFonts w:ascii="Palatino Linotype" w:hAnsi="Palatino Linotype" w:cs="Arial"/>
          <w:i/>
          <w:sz w:val="22"/>
          <w:szCs w:val="22"/>
        </w:rPr>
      </w:pPr>
      <w:r w:rsidRPr="00B96EA2">
        <w:rPr>
          <w:rFonts w:ascii="Palatino Linotype" w:hAnsi="Palatino Linotype" w:cs="Arial"/>
          <w:b/>
          <w:i/>
          <w:sz w:val="22"/>
          <w:szCs w:val="22"/>
        </w:rPr>
        <w:t>II.</w:t>
      </w:r>
      <w:r w:rsidRPr="00B96EA2">
        <w:rPr>
          <w:rFonts w:ascii="Palatino Linotype" w:hAnsi="Palatino Linotype" w:cs="Arial"/>
          <w:i/>
          <w:sz w:val="22"/>
          <w:szCs w:val="22"/>
        </w:rPr>
        <w:t xml:space="preserve"> Se determine mediante resolución de autoridad competente; o</w:t>
      </w:r>
    </w:p>
    <w:p w:rsidR="005546A6" w:rsidRPr="00B96EA2" w:rsidRDefault="005546A6" w:rsidP="005546A6">
      <w:pPr>
        <w:ind w:left="851" w:right="902"/>
        <w:jc w:val="both"/>
        <w:rPr>
          <w:rFonts w:ascii="Palatino Linotype" w:hAnsi="Palatino Linotype" w:cs="Arial"/>
          <w:b/>
          <w:i/>
          <w:sz w:val="22"/>
          <w:szCs w:val="22"/>
        </w:rPr>
      </w:pPr>
      <w:r w:rsidRPr="00B96EA2">
        <w:rPr>
          <w:rFonts w:ascii="Palatino Linotype" w:hAnsi="Palatino Linotype" w:cs="Arial"/>
          <w:i/>
          <w:sz w:val="22"/>
          <w:szCs w:val="22"/>
        </w:rPr>
        <w:t>III. Se generen versiones públicas para dar cumplimiento a las obligaciones de transparencia previstas en esta Ley.</w:t>
      </w:r>
      <w:r w:rsidRPr="00B96EA2">
        <w:rPr>
          <w:rFonts w:ascii="Palatino Linotype" w:hAnsi="Palatino Linotype" w:cs="Arial"/>
          <w:b/>
          <w:i/>
          <w:sz w:val="22"/>
          <w:szCs w:val="22"/>
        </w:rPr>
        <w:t>”</w:t>
      </w:r>
    </w:p>
    <w:p w:rsidR="005546A6" w:rsidRPr="00B96EA2" w:rsidRDefault="005546A6" w:rsidP="005546A6">
      <w:pPr>
        <w:ind w:left="851" w:right="902"/>
        <w:jc w:val="both"/>
        <w:rPr>
          <w:rFonts w:ascii="Palatino Linotype" w:hAnsi="Palatino Linotype" w:cs="Arial"/>
          <w:i/>
          <w:sz w:val="22"/>
          <w:szCs w:val="22"/>
        </w:rPr>
      </w:pPr>
      <w:r w:rsidRPr="00B96EA2">
        <w:rPr>
          <w:rFonts w:ascii="Palatino Linotype" w:hAnsi="Palatino Linotype" w:cs="Arial"/>
          <w:b/>
          <w:i/>
          <w:sz w:val="22"/>
          <w:szCs w:val="22"/>
        </w:rPr>
        <w:t>“Segundo.-</w:t>
      </w:r>
      <w:r w:rsidRPr="00B96EA2">
        <w:rPr>
          <w:rFonts w:ascii="Palatino Linotype" w:hAnsi="Palatino Linotype" w:cs="Arial"/>
          <w:i/>
          <w:sz w:val="22"/>
          <w:szCs w:val="22"/>
        </w:rPr>
        <w:t xml:space="preserve"> Para efectos de los presentes Lineamientos Generales, se entenderá por:</w:t>
      </w:r>
    </w:p>
    <w:p w:rsidR="005546A6" w:rsidRPr="00B96EA2" w:rsidRDefault="005546A6" w:rsidP="005546A6">
      <w:pPr>
        <w:ind w:left="851" w:right="902"/>
        <w:jc w:val="both"/>
        <w:rPr>
          <w:rFonts w:ascii="Palatino Linotype" w:hAnsi="Palatino Linotype" w:cs="Arial"/>
          <w:i/>
          <w:sz w:val="22"/>
          <w:szCs w:val="22"/>
        </w:rPr>
      </w:pPr>
      <w:r w:rsidRPr="00B96EA2">
        <w:rPr>
          <w:rFonts w:ascii="Palatino Linotype" w:hAnsi="Palatino Linotype" w:cs="Arial"/>
          <w:b/>
          <w:i/>
          <w:sz w:val="22"/>
          <w:szCs w:val="22"/>
        </w:rPr>
        <w:t>XVIII.</w:t>
      </w:r>
      <w:r w:rsidRPr="00B96EA2">
        <w:rPr>
          <w:rFonts w:ascii="Palatino Linotype" w:hAnsi="Palatino Linotype" w:cs="Arial"/>
          <w:i/>
          <w:sz w:val="22"/>
          <w:szCs w:val="22"/>
        </w:rPr>
        <w:t xml:space="preserve">  </w:t>
      </w:r>
      <w:r w:rsidRPr="00B96EA2">
        <w:rPr>
          <w:rFonts w:ascii="Palatino Linotype" w:hAnsi="Palatino Linotype" w:cs="Arial"/>
          <w:b/>
          <w:i/>
          <w:sz w:val="22"/>
          <w:szCs w:val="22"/>
        </w:rPr>
        <w:t>Versión pública:</w:t>
      </w:r>
      <w:r w:rsidRPr="00B96EA2">
        <w:rPr>
          <w:rFonts w:ascii="Palatino Linotype" w:hAnsi="Palatino Linotype" w:cs="Arial"/>
          <w:i/>
          <w:sz w:val="22"/>
          <w:szCs w:val="22"/>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5546A6" w:rsidRPr="00B96EA2" w:rsidRDefault="005546A6" w:rsidP="005546A6">
      <w:pPr>
        <w:ind w:left="851" w:right="902"/>
        <w:jc w:val="both"/>
        <w:rPr>
          <w:rFonts w:ascii="Palatino Linotype" w:hAnsi="Palatino Linotype" w:cs="Arial"/>
          <w:i/>
          <w:sz w:val="22"/>
          <w:szCs w:val="22"/>
        </w:rPr>
      </w:pPr>
      <w:r w:rsidRPr="00B96EA2">
        <w:rPr>
          <w:rFonts w:ascii="Palatino Linotype" w:hAnsi="Palatino Linotype" w:cs="Arial"/>
          <w:b/>
          <w:i/>
          <w:sz w:val="22"/>
          <w:szCs w:val="22"/>
        </w:rPr>
        <w:t>Cuarto.</w:t>
      </w:r>
      <w:r w:rsidRPr="00B96EA2">
        <w:rPr>
          <w:rFonts w:ascii="Palatino Linotype" w:hAnsi="Palatino Linotype" w:cs="Arial"/>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5546A6" w:rsidRPr="00B96EA2" w:rsidRDefault="005546A6" w:rsidP="005546A6">
      <w:pPr>
        <w:ind w:left="851" w:right="902"/>
        <w:jc w:val="both"/>
        <w:rPr>
          <w:rFonts w:ascii="Palatino Linotype" w:hAnsi="Palatino Linotype" w:cs="Arial"/>
          <w:i/>
          <w:sz w:val="22"/>
          <w:szCs w:val="22"/>
        </w:rPr>
      </w:pPr>
      <w:r w:rsidRPr="00B96EA2">
        <w:rPr>
          <w:rFonts w:ascii="Palatino Linotype" w:hAnsi="Palatino Linotype" w:cs="Arial"/>
          <w:i/>
          <w:sz w:val="22"/>
          <w:szCs w:val="22"/>
        </w:rPr>
        <w:t>Los sujetos obligados deberán aplicar, de manera estricta, las excepciones al derecho de acceso a la información y sólo podrán invocarlas cuando acrediten su procedencia.</w:t>
      </w:r>
    </w:p>
    <w:p w:rsidR="005546A6" w:rsidRPr="00B96EA2" w:rsidRDefault="005546A6" w:rsidP="005546A6">
      <w:pPr>
        <w:ind w:left="851" w:right="902"/>
        <w:jc w:val="both"/>
        <w:rPr>
          <w:rFonts w:ascii="Palatino Linotype" w:hAnsi="Palatino Linotype" w:cs="Arial"/>
          <w:i/>
          <w:sz w:val="22"/>
          <w:szCs w:val="22"/>
        </w:rPr>
      </w:pPr>
      <w:r w:rsidRPr="00B96EA2">
        <w:rPr>
          <w:rFonts w:ascii="Palatino Linotype" w:hAnsi="Palatino Linotype" w:cs="Arial"/>
          <w:b/>
          <w:i/>
          <w:sz w:val="22"/>
          <w:szCs w:val="22"/>
        </w:rPr>
        <w:t>Quinto.</w:t>
      </w:r>
      <w:r w:rsidRPr="00B96EA2">
        <w:rPr>
          <w:rFonts w:ascii="Palatino Linotype" w:hAnsi="Palatino Linotype" w:cs="Arial"/>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5546A6" w:rsidRPr="00B96EA2" w:rsidRDefault="005546A6" w:rsidP="005546A6">
      <w:pPr>
        <w:ind w:left="851" w:right="902"/>
        <w:jc w:val="both"/>
        <w:rPr>
          <w:rFonts w:ascii="Palatino Linotype" w:hAnsi="Palatino Linotype" w:cs="Arial"/>
          <w:i/>
          <w:sz w:val="22"/>
          <w:szCs w:val="22"/>
        </w:rPr>
      </w:pPr>
      <w:r w:rsidRPr="00B96EA2">
        <w:rPr>
          <w:rFonts w:ascii="Palatino Linotype" w:hAnsi="Palatino Linotype" w:cs="Arial"/>
          <w:b/>
          <w:i/>
          <w:sz w:val="22"/>
          <w:szCs w:val="22"/>
        </w:rPr>
        <w:t>Sexto.</w:t>
      </w:r>
      <w:r w:rsidRPr="00B96EA2">
        <w:rPr>
          <w:rFonts w:ascii="Palatino Linotype" w:hAnsi="Palatino Linotype" w:cs="Arial"/>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5546A6" w:rsidRPr="00B96EA2" w:rsidRDefault="005546A6" w:rsidP="005546A6">
      <w:pPr>
        <w:ind w:left="851" w:right="902"/>
        <w:jc w:val="both"/>
        <w:rPr>
          <w:rFonts w:ascii="Palatino Linotype" w:hAnsi="Palatino Linotype" w:cs="Arial"/>
          <w:i/>
          <w:sz w:val="22"/>
          <w:szCs w:val="22"/>
        </w:rPr>
      </w:pPr>
      <w:r w:rsidRPr="00B96EA2">
        <w:rPr>
          <w:rFonts w:ascii="Palatino Linotype" w:hAnsi="Palatino Linotype" w:cs="Arial"/>
          <w:i/>
          <w:sz w:val="22"/>
          <w:szCs w:val="22"/>
        </w:rPr>
        <w:t>La clasificación de información se realizará conforme a un análisis caso por caso, mediante la aplicación de la prueba de daño y de interés público.</w:t>
      </w:r>
    </w:p>
    <w:p w:rsidR="005546A6" w:rsidRPr="00B96EA2" w:rsidRDefault="005546A6" w:rsidP="005546A6">
      <w:pPr>
        <w:ind w:left="851" w:right="902"/>
        <w:jc w:val="both"/>
        <w:rPr>
          <w:rFonts w:ascii="Palatino Linotype" w:hAnsi="Palatino Linotype" w:cs="Arial"/>
          <w:i/>
          <w:sz w:val="22"/>
          <w:szCs w:val="22"/>
        </w:rPr>
      </w:pPr>
      <w:r w:rsidRPr="00B96EA2">
        <w:rPr>
          <w:rFonts w:ascii="Palatino Linotype" w:hAnsi="Palatino Linotype" w:cs="Arial"/>
          <w:b/>
          <w:i/>
          <w:sz w:val="22"/>
          <w:szCs w:val="22"/>
        </w:rPr>
        <w:t>Séptimo.</w:t>
      </w:r>
      <w:r w:rsidRPr="00B96EA2">
        <w:rPr>
          <w:rFonts w:ascii="Palatino Linotype" w:hAnsi="Palatino Linotype" w:cs="Arial"/>
          <w:i/>
          <w:sz w:val="22"/>
          <w:szCs w:val="22"/>
        </w:rPr>
        <w:t xml:space="preserve"> La clasificación de la información se llevará a cabo en el momento en que:</w:t>
      </w:r>
    </w:p>
    <w:p w:rsidR="005546A6" w:rsidRPr="00B96EA2" w:rsidRDefault="005546A6" w:rsidP="005546A6">
      <w:pPr>
        <w:ind w:left="851" w:right="902"/>
        <w:jc w:val="both"/>
        <w:rPr>
          <w:rFonts w:ascii="Palatino Linotype" w:hAnsi="Palatino Linotype" w:cs="Arial"/>
          <w:i/>
          <w:sz w:val="22"/>
          <w:szCs w:val="22"/>
        </w:rPr>
      </w:pPr>
      <w:r w:rsidRPr="00B96EA2">
        <w:rPr>
          <w:rFonts w:ascii="Palatino Linotype" w:hAnsi="Palatino Linotype" w:cs="Arial"/>
          <w:b/>
          <w:i/>
          <w:sz w:val="22"/>
          <w:szCs w:val="22"/>
        </w:rPr>
        <w:t>I.</w:t>
      </w:r>
      <w:r w:rsidRPr="00B96EA2">
        <w:rPr>
          <w:rFonts w:ascii="Palatino Linotype" w:hAnsi="Palatino Linotype" w:cs="Arial"/>
          <w:i/>
          <w:sz w:val="22"/>
          <w:szCs w:val="22"/>
        </w:rPr>
        <w:t xml:space="preserve">        Se reciba una solicitud de acceso a la información;</w:t>
      </w:r>
    </w:p>
    <w:p w:rsidR="005546A6" w:rsidRPr="00B96EA2" w:rsidRDefault="005546A6" w:rsidP="005546A6">
      <w:pPr>
        <w:ind w:left="851" w:right="902"/>
        <w:jc w:val="both"/>
        <w:rPr>
          <w:rFonts w:ascii="Palatino Linotype" w:hAnsi="Palatino Linotype" w:cs="Arial"/>
          <w:i/>
          <w:sz w:val="22"/>
          <w:szCs w:val="22"/>
        </w:rPr>
      </w:pPr>
      <w:r w:rsidRPr="00B96EA2">
        <w:rPr>
          <w:rFonts w:ascii="Palatino Linotype" w:hAnsi="Palatino Linotype" w:cs="Arial"/>
          <w:b/>
          <w:i/>
          <w:sz w:val="22"/>
          <w:szCs w:val="22"/>
        </w:rPr>
        <w:t>II.</w:t>
      </w:r>
      <w:r w:rsidRPr="00B96EA2">
        <w:rPr>
          <w:rFonts w:ascii="Palatino Linotype" w:hAnsi="Palatino Linotype" w:cs="Arial"/>
          <w:i/>
          <w:sz w:val="22"/>
          <w:szCs w:val="22"/>
        </w:rPr>
        <w:t xml:space="preserve">       Se determine mediante resolución de autoridad competente, o</w:t>
      </w:r>
    </w:p>
    <w:p w:rsidR="005546A6" w:rsidRPr="00B96EA2" w:rsidRDefault="005546A6" w:rsidP="005546A6">
      <w:pPr>
        <w:ind w:left="851" w:right="902"/>
        <w:jc w:val="both"/>
        <w:rPr>
          <w:rFonts w:ascii="Palatino Linotype" w:hAnsi="Palatino Linotype" w:cs="Arial"/>
          <w:i/>
          <w:sz w:val="22"/>
          <w:szCs w:val="22"/>
        </w:rPr>
      </w:pPr>
      <w:r w:rsidRPr="00B96EA2">
        <w:rPr>
          <w:rFonts w:ascii="Palatino Linotype" w:hAnsi="Palatino Linotype" w:cs="Arial"/>
          <w:b/>
          <w:i/>
          <w:sz w:val="22"/>
          <w:szCs w:val="22"/>
        </w:rPr>
        <w:t>III.</w:t>
      </w:r>
      <w:r w:rsidRPr="00B96EA2">
        <w:rPr>
          <w:rFonts w:ascii="Palatino Linotype" w:hAnsi="Palatino Linotype" w:cs="Arial"/>
          <w:i/>
          <w:sz w:val="22"/>
          <w:szCs w:val="22"/>
        </w:rPr>
        <w:t xml:space="preserve">      Se generen versiones públicas para dar cumplimiento a las obligaciones de transparencia previstas en la Ley General, la Ley Federal y las correspondientes de las entidades federativas.</w:t>
      </w:r>
    </w:p>
    <w:p w:rsidR="005546A6" w:rsidRPr="00B96EA2" w:rsidRDefault="005546A6" w:rsidP="005546A6">
      <w:pPr>
        <w:ind w:left="851" w:right="902"/>
        <w:jc w:val="both"/>
        <w:rPr>
          <w:rFonts w:ascii="Palatino Linotype" w:hAnsi="Palatino Linotype" w:cs="Arial"/>
          <w:i/>
          <w:sz w:val="22"/>
          <w:szCs w:val="22"/>
        </w:rPr>
      </w:pPr>
      <w:r w:rsidRPr="00B96EA2">
        <w:rPr>
          <w:rFonts w:ascii="Palatino Linotype" w:hAnsi="Palatino Linotype" w:cs="Arial"/>
          <w:i/>
          <w:sz w:val="22"/>
          <w:szCs w:val="22"/>
        </w:rPr>
        <w:lastRenderedPageBreak/>
        <w:t>Los titulares de las áreas deberán revisar la clasificación al momento de la recepción de una solicitud de acceso a la información, para verificar si encuadra en una causal de reserva o de confidencialidad.</w:t>
      </w:r>
    </w:p>
    <w:p w:rsidR="005546A6" w:rsidRPr="00B96EA2" w:rsidRDefault="005546A6" w:rsidP="005546A6">
      <w:pPr>
        <w:ind w:left="851" w:right="902"/>
        <w:jc w:val="both"/>
        <w:rPr>
          <w:rFonts w:ascii="Palatino Linotype" w:hAnsi="Palatino Linotype" w:cs="Arial"/>
          <w:i/>
          <w:sz w:val="22"/>
          <w:szCs w:val="22"/>
        </w:rPr>
      </w:pPr>
      <w:r w:rsidRPr="00B96EA2">
        <w:rPr>
          <w:rFonts w:ascii="Palatino Linotype" w:hAnsi="Palatino Linotype" w:cs="Arial"/>
          <w:b/>
          <w:i/>
          <w:sz w:val="22"/>
          <w:szCs w:val="22"/>
        </w:rPr>
        <w:t>Octavo.</w:t>
      </w:r>
      <w:r w:rsidRPr="00B96EA2">
        <w:rPr>
          <w:rFonts w:ascii="Palatino Linotype" w:hAnsi="Palatino Linotype" w:cs="Arial"/>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5546A6" w:rsidRPr="00B96EA2" w:rsidRDefault="005546A6" w:rsidP="005546A6">
      <w:pPr>
        <w:ind w:left="851" w:right="902"/>
        <w:jc w:val="both"/>
        <w:rPr>
          <w:rFonts w:ascii="Palatino Linotype" w:hAnsi="Palatino Linotype" w:cs="Arial"/>
          <w:i/>
          <w:sz w:val="22"/>
          <w:szCs w:val="22"/>
        </w:rPr>
      </w:pPr>
      <w:r w:rsidRPr="00B96EA2">
        <w:rPr>
          <w:rFonts w:ascii="Palatino Linotype" w:hAnsi="Palatino Linotype" w:cs="Arial"/>
          <w:i/>
          <w:sz w:val="22"/>
          <w:szCs w:val="22"/>
        </w:rPr>
        <w:t>Para motivar la clasificación se deberán señalar las razones o circunstancias especiales que lo llevaron a concluir que el caso particular se ajusta al supuesto previsto por la norma legal invocada como fundamento.</w:t>
      </w:r>
    </w:p>
    <w:p w:rsidR="005546A6" w:rsidRPr="00B96EA2" w:rsidRDefault="005546A6" w:rsidP="005546A6">
      <w:pPr>
        <w:ind w:left="851" w:right="902"/>
        <w:jc w:val="both"/>
        <w:rPr>
          <w:rFonts w:ascii="Palatino Linotype" w:hAnsi="Palatino Linotype" w:cs="Arial"/>
          <w:i/>
          <w:sz w:val="22"/>
          <w:szCs w:val="22"/>
        </w:rPr>
      </w:pPr>
      <w:r w:rsidRPr="00B96EA2">
        <w:rPr>
          <w:rFonts w:ascii="Palatino Linotype" w:hAnsi="Palatino Linotype" w:cs="Arial"/>
          <w:i/>
          <w:sz w:val="22"/>
          <w:szCs w:val="22"/>
        </w:rPr>
        <w:t>En caso de referirse a información reservada, la motivación de la clasificación también deberá comprender las circunstancias que justifican el establecimiento de determinado plazo de reserva.</w:t>
      </w:r>
    </w:p>
    <w:p w:rsidR="005546A6" w:rsidRPr="00B96EA2" w:rsidRDefault="005546A6" w:rsidP="005546A6">
      <w:pPr>
        <w:ind w:left="851" w:right="902"/>
        <w:jc w:val="both"/>
        <w:rPr>
          <w:rFonts w:ascii="Palatino Linotype" w:hAnsi="Palatino Linotype" w:cs="Arial"/>
          <w:i/>
          <w:sz w:val="22"/>
          <w:szCs w:val="22"/>
        </w:rPr>
      </w:pPr>
      <w:r w:rsidRPr="00B96EA2">
        <w:rPr>
          <w:rFonts w:ascii="Palatino Linotype" w:hAnsi="Palatino Linotype" w:cs="Arial"/>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rsidR="005546A6" w:rsidRPr="00B96EA2" w:rsidRDefault="005546A6" w:rsidP="005546A6">
      <w:pPr>
        <w:ind w:left="851" w:right="902"/>
        <w:jc w:val="both"/>
        <w:rPr>
          <w:rFonts w:ascii="Palatino Linotype" w:hAnsi="Palatino Linotype" w:cs="Arial"/>
          <w:i/>
          <w:sz w:val="22"/>
          <w:szCs w:val="22"/>
        </w:rPr>
      </w:pPr>
      <w:r w:rsidRPr="00B96EA2">
        <w:rPr>
          <w:rFonts w:ascii="Palatino Linotype" w:hAnsi="Palatino Linotype" w:cs="Arial"/>
          <w:i/>
          <w:sz w:val="22"/>
          <w:szCs w:val="22"/>
        </w:rPr>
        <w:t>Los documentos contenidos en los archivos históricos y los identificados como históricos confidenciales no serán susceptibles de clasificación como reservados.</w:t>
      </w:r>
    </w:p>
    <w:p w:rsidR="005546A6" w:rsidRPr="00B96EA2" w:rsidRDefault="005546A6" w:rsidP="005546A6">
      <w:pPr>
        <w:ind w:left="851" w:right="902"/>
        <w:jc w:val="both"/>
        <w:rPr>
          <w:rFonts w:ascii="Palatino Linotype" w:hAnsi="Palatino Linotype" w:cs="Arial"/>
          <w:i/>
          <w:sz w:val="22"/>
          <w:szCs w:val="22"/>
        </w:rPr>
      </w:pPr>
      <w:r w:rsidRPr="00B96EA2">
        <w:rPr>
          <w:rFonts w:ascii="Palatino Linotype" w:hAnsi="Palatino Linotype" w:cs="Arial"/>
          <w:b/>
          <w:i/>
          <w:sz w:val="22"/>
          <w:szCs w:val="22"/>
        </w:rPr>
        <w:t>Noveno.</w:t>
      </w:r>
      <w:r w:rsidRPr="00B96EA2">
        <w:rPr>
          <w:rFonts w:ascii="Palatino Linotype" w:hAnsi="Palatino Linotype" w:cs="Arial"/>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5546A6" w:rsidRPr="00B96EA2" w:rsidRDefault="005546A6" w:rsidP="005546A6">
      <w:pPr>
        <w:ind w:left="851" w:right="902"/>
        <w:jc w:val="both"/>
        <w:rPr>
          <w:rFonts w:ascii="Palatino Linotype" w:hAnsi="Palatino Linotype" w:cs="Arial"/>
          <w:i/>
          <w:sz w:val="22"/>
          <w:szCs w:val="22"/>
        </w:rPr>
      </w:pPr>
      <w:r w:rsidRPr="00B96EA2">
        <w:rPr>
          <w:rFonts w:ascii="Palatino Linotype" w:hAnsi="Palatino Linotype" w:cs="Arial"/>
          <w:b/>
          <w:i/>
          <w:sz w:val="22"/>
          <w:szCs w:val="22"/>
        </w:rPr>
        <w:t>Décimo.</w:t>
      </w:r>
      <w:r w:rsidRPr="00B96EA2">
        <w:rPr>
          <w:rFonts w:ascii="Palatino Linotype" w:hAnsi="Palatino Linotype" w:cs="Arial"/>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5546A6" w:rsidRPr="00B96EA2" w:rsidRDefault="005546A6" w:rsidP="005546A6">
      <w:pPr>
        <w:ind w:left="851" w:right="902"/>
        <w:jc w:val="both"/>
        <w:rPr>
          <w:rFonts w:ascii="Palatino Linotype" w:hAnsi="Palatino Linotype" w:cs="Arial"/>
          <w:i/>
          <w:sz w:val="22"/>
          <w:szCs w:val="22"/>
        </w:rPr>
      </w:pPr>
      <w:r w:rsidRPr="00B96EA2">
        <w:rPr>
          <w:rFonts w:ascii="Palatino Linotype" w:hAnsi="Palatino Linotype" w:cs="Arial"/>
          <w:i/>
          <w:sz w:val="22"/>
          <w:szCs w:val="22"/>
        </w:rPr>
        <w:t>En ausencia de los titulares de las áreas, la información será clasificada o desclasificada por la persona que lo supla, en términos de la normativa que rija la actuación del sujeto obligado.</w:t>
      </w:r>
    </w:p>
    <w:p w:rsidR="005546A6" w:rsidRPr="00B96EA2" w:rsidRDefault="005546A6" w:rsidP="005546A6">
      <w:pPr>
        <w:ind w:left="851" w:right="899"/>
        <w:jc w:val="both"/>
        <w:rPr>
          <w:rFonts w:ascii="Palatino Linotype" w:hAnsi="Palatino Linotype" w:cs="Arial"/>
          <w:b/>
          <w:i/>
          <w:sz w:val="22"/>
          <w:szCs w:val="22"/>
        </w:rPr>
      </w:pPr>
      <w:r w:rsidRPr="00B96EA2">
        <w:rPr>
          <w:rFonts w:ascii="Palatino Linotype" w:hAnsi="Palatino Linotype" w:cs="Arial"/>
          <w:b/>
          <w:i/>
          <w:sz w:val="22"/>
          <w:szCs w:val="22"/>
        </w:rPr>
        <w:t>Décimo primero.</w:t>
      </w:r>
      <w:r w:rsidRPr="00B96EA2">
        <w:rPr>
          <w:rFonts w:ascii="Palatino Linotype" w:hAnsi="Palatino Linotype" w:cs="Arial"/>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B96EA2">
        <w:rPr>
          <w:rFonts w:ascii="Palatino Linotype" w:hAnsi="Palatino Linotype" w:cs="Arial"/>
          <w:b/>
          <w:i/>
          <w:sz w:val="22"/>
          <w:szCs w:val="22"/>
        </w:rPr>
        <w:t>”</w:t>
      </w:r>
    </w:p>
    <w:p w:rsidR="005546A6" w:rsidRPr="00B96EA2" w:rsidRDefault="005546A6" w:rsidP="005546A6">
      <w:pPr>
        <w:ind w:left="851" w:right="899"/>
        <w:jc w:val="both"/>
        <w:rPr>
          <w:rFonts w:ascii="Palatino Linotype" w:hAnsi="Palatino Linotype" w:cs="Arial"/>
          <w:b/>
          <w:bCs/>
          <w:i/>
          <w:noProof/>
        </w:rPr>
      </w:pPr>
    </w:p>
    <w:p w:rsidR="005546A6" w:rsidRPr="00B96EA2" w:rsidRDefault="005546A6" w:rsidP="005546A6">
      <w:pPr>
        <w:spacing w:line="360" w:lineRule="auto"/>
        <w:jc w:val="both"/>
        <w:rPr>
          <w:rFonts w:ascii="Palatino Linotype" w:hAnsi="Palatino Linotype" w:cs="Arial"/>
        </w:rPr>
      </w:pPr>
      <w:r w:rsidRPr="00B96EA2">
        <w:rPr>
          <w:rFonts w:ascii="Palatino Linotype" w:hAnsi="Palatino Linotype" w:cs="Arial"/>
        </w:rPr>
        <w:lastRenderedPageBreak/>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rsidR="005546A6" w:rsidRPr="00B96EA2" w:rsidRDefault="005546A6" w:rsidP="005546A6">
      <w:pPr>
        <w:autoSpaceDE w:val="0"/>
        <w:autoSpaceDN w:val="0"/>
        <w:adjustRightInd w:val="0"/>
        <w:spacing w:before="100" w:beforeAutospacing="1" w:after="100" w:afterAutospacing="1" w:line="360" w:lineRule="auto"/>
        <w:ind w:right="-91"/>
        <w:jc w:val="both"/>
        <w:rPr>
          <w:rFonts w:ascii="Palatino Linotype" w:hAnsi="Palatino Linotype" w:cs="Arial"/>
          <w:lang w:eastAsia="es-CO"/>
        </w:rPr>
      </w:pPr>
      <w:r w:rsidRPr="00B96EA2">
        <w:rPr>
          <w:rFonts w:ascii="Palatino Linotype" w:hAnsi="Palatino Linotype" w:cs="Arial"/>
        </w:rPr>
        <w:t xml:space="preserve">Consecuentemente, se destaca que la versión pública que elabore </w:t>
      </w:r>
      <w:r w:rsidRPr="00B96EA2">
        <w:rPr>
          <w:rFonts w:ascii="Palatino Linotype" w:hAnsi="Palatino Linotype" w:cs="Arial"/>
          <w:b/>
        </w:rPr>
        <w:t>EL SUJETO OBLIGADO</w:t>
      </w:r>
      <w:r w:rsidRPr="00B96EA2">
        <w:rPr>
          <w:rFonts w:ascii="Palatino Linotype" w:hAnsi="Palatino Linotype" w:cs="Arial"/>
        </w:rPr>
        <w:t xml:space="preserve"> debe cumplir con las formalidades exigidas en la Ley, por lo que para tal efecto emitirá el </w:t>
      </w:r>
      <w:r w:rsidRPr="00B96EA2">
        <w:rPr>
          <w:rFonts w:ascii="Palatino Linotype" w:hAnsi="Palatino Linotype" w:cs="Arial"/>
          <w:b/>
        </w:rPr>
        <w:t>Acuerdo del Comité de Transparencia</w:t>
      </w:r>
      <w:r w:rsidRPr="00B96EA2">
        <w:rPr>
          <w:rFonts w:ascii="Palatino Linotype" w:hAnsi="Palatino Linotype" w:cs="Arial"/>
        </w:rPr>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w:t>
      </w:r>
      <w:r w:rsidRPr="00B96EA2">
        <w:rPr>
          <w:rFonts w:ascii="Palatino Linotype" w:hAnsi="Palatino Linotype" w:cs="Arial"/>
          <w:lang w:eastAsia="es-CO"/>
        </w:rPr>
        <w:t>,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177148" w:rsidRPr="00E06A12" w:rsidRDefault="00177148" w:rsidP="00177148">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rPr>
      </w:pPr>
      <w:r w:rsidRPr="00E06A12">
        <w:rPr>
          <w:rFonts w:ascii="Palatino Linotype" w:hAnsi="Palatino Linotype"/>
        </w:rPr>
        <w:t xml:space="preserve">Ahora bien, en cuanto al requerimiento identificado en el presente estudio con el inciso d) y consistente en el formato número </w:t>
      </w:r>
      <w:r w:rsidRPr="00E06A12">
        <w:rPr>
          <w:rFonts w:ascii="Palatino Linotype" w:hAnsi="Palatino Linotype" w:cs="Arial"/>
        </w:rPr>
        <w:t xml:space="preserve">FRP-DMP-01.08 referente a la propiedad del terreno, donde el Servidor Público Habilitado de la Subdirección de Infraestructura en Salud señaló que, el área competente sería la Subdirección de Servicios Generales y Control Patrimonial, específicamente el Departamento de Bienes Inmuebles; de </w:t>
      </w:r>
      <w:r w:rsidRPr="00E06A12">
        <w:rPr>
          <w:rFonts w:ascii="Palatino Linotype" w:hAnsi="Palatino Linotype" w:cs="Arial"/>
        </w:rPr>
        <w:lastRenderedPageBreak/>
        <w:t>conformidad con lo establecido en el Manual General de Organización del Instituto de Salud del Estado de México.</w:t>
      </w:r>
    </w:p>
    <w:p w:rsidR="00177148" w:rsidRPr="00E06A12" w:rsidRDefault="00177148" w:rsidP="00632AB0">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rPr>
      </w:pPr>
      <w:r w:rsidRPr="00E06A12">
        <w:rPr>
          <w:rFonts w:ascii="Palatino Linotype" w:hAnsi="Palatino Linotype"/>
        </w:rPr>
        <w:t>En consecuencia, a la respuesta esta Autoridad tuvo a bien verificar si efectivamente dicho departamento cuenta con las atribuciones referidas; encontrando lo que a continuación se transcribe:</w:t>
      </w:r>
    </w:p>
    <w:p w:rsidR="00177148" w:rsidRPr="00E06A12" w:rsidRDefault="00177148" w:rsidP="00177148">
      <w:pPr>
        <w:pStyle w:val="Prrafodelista"/>
        <w:widowControl w:val="0"/>
        <w:autoSpaceDE w:val="0"/>
        <w:autoSpaceDN w:val="0"/>
        <w:adjustRightInd w:val="0"/>
        <w:ind w:left="851" w:right="899"/>
        <w:jc w:val="both"/>
        <w:rPr>
          <w:rFonts w:ascii="Palatino Linotype" w:hAnsi="Palatino Linotype"/>
          <w:i/>
          <w:sz w:val="22"/>
          <w:szCs w:val="22"/>
        </w:rPr>
      </w:pPr>
      <w:r w:rsidRPr="00E06A12">
        <w:rPr>
          <w:rFonts w:ascii="Palatino Linotype" w:hAnsi="Palatino Linotype"/>
          <w:i/>
          <w:sz w:val="22"/>
          <w:szCs w:val="22"/>
        </w:rPr>
        <w:t>“</w:t>
      </w:r>
      <w:r w:rsidRPr="00E06A12">
        <w:rPr>
          <w:rFonts w:ascii="Palatino Linotype" w:hAnsi="Palatino Linotype"/>
          <w:b/>
          <w:i/>
          <w:sz w:val="22"/>
          <w:szCs w:val="22"/>
        </w:rPr>
        <w:t>2 I 7B32304 DEPARTAMENTO DE BIENES INMUEBLES</w:t>
      </w:r>
      <w:r w:rsidRPr="00E06A12">
        <w:rPr>
          <w:rFonts w:ascii="Palatino Linotype" w:hAnsi="Palatino Linotype"/>
          <w:i/>
          <w:sz w:val="22"/>
          <w:szCs w:val="22"/>
        </w:rPr>
        <w:t xml:space="preserve"> </w:t>
      </w:r>
    </w:p>
    <w:p w:rsidR="00177148" w:rsidRPr="00E06A12" w:rsidRDefault="00177148" w:rsidP="00177148">
      <w:pPr>
        <w:pStyle w:val="Prrafodelista"/>
        <w:widowControl w:val="0"/>
        <w:autoSpaceDE w:val="0"/>
        <w:autoSpaceDN w:val="0"/>
        <w:adjustRightInd w:val="0"/>
        <w:ind w:left="851" w:right="899"/>
        <w:jc w:val="both"/>
        <w:rPr>
          <w:rFonts w:ascii="Palatino Linotype" w:hAnsi="Palatino Linotype"/>
          <w:b/>
          <w:i/>
          <w:sz w:val="22"/>
          <w:szCs w:val="22"/>
        </w:rPr>
      </w:pPr>
    </w:p>
    <w:p w:rsidR="00177148" w:rsidRPr="00E06A12" w:rsidRDefault="00177148" w:rsidP="00177148">
      <w:pPr>
        <w:pStyle w:val="Prrafodelista"/>
        <w:widowControl w:val="0"/>
        <w:autoSpaceDE w:val="0"/>
        <w:autoSpaceDN w:val="0"/>
        <w:adjustRightInd w:val="0"/>
        <w:ind w:left="851" w:right="899"/>
        <w:jc w:val="both"/>
        <w:rPr>
          <w:rFonts w:ascii="Palatino Linotype" w:hAnsi="Palatino Linotype"/>
          <w:i/>
          <w:sz w:val="22"/>
          <w:szCs w:val="22"/>
        </w:rPr>
      </w:pPr>
      <w:r w:rsidRPr="00E06A12">
        <w:rPr>
          <w:rFonts w:ascii="Palatino Linotype" w:hAnsi="Palatino Linotype"/>
          <w:b/>
          <w:i/>
          <w:sz w:val="22"/>
          <w:szCs w:val="22"/>
        </w:rPr>
        <w:t>OBJETIVO:</w:t>
      </w:r>
      <w:r w:rsidRPr="00E06A12">
        <w:rPr>
          <w:rFonts w:ascii="Palatino Linotype" w:hAnsi="Palatino Linotype"/>
          <w:i/>
          <w:sz w:val="22"/>
          <w:szCs w:val="22"/>
        </w:rPr>
        <w:t xml:space="preserve"> </w:t>
      </w:r>
      <w:r w:rsidRPr="00E06A12">
        <w:rPr>
          <w:rFonts w:ascii="Palatino Linotype" w:hAnsi="Palatino Linotype"/>
          <w:b/>
          <w:i/>
          <w:sz w:val="22"/>
          <w:szCs w:val="22"/>
        </w:rPr>
        <w:t>Integrar y mantener actualizado el inventario de bienes inmuebles propiedad del Instituto,</w:t>
      </w:r>
      <w:r w:rsidRPr="00E06A12">
        <w:rPr>
          <w:rFonts w:ascii="Palatino Linotype" w:hAnsi="Palatino Linotype"/>
          <w:i/>
          <w:sz w:val="22"/>
          <w:szCs w:val="22"/>
        </w:rPr>
        <w:t xml:space="preserve"> así como </w:t>
      </w:r>
      <w:r w:rsidRPr="00E06A12">
        <w:rPr>
          <w:rFonts w:ascii="Palatino Linotype" w:hAnsi="Palatino Linotype"/>
          <w:b/>
          <w:i/>
          <w:sz w:val="22"/>
          <w:szCs w:val="22"/>
        </w:rPr>
        <w:t>recabar la documentación legal</w:t>
      </w:r>
      <w:r w:rsidRPr="00E06A12">
        <w:rPr>
          <w:rFonts w:ascii="Palatino Linotype" w:hAnsi="Palatino Linotype"/>
          <w:i/>
          <w:sz w:val="22"/>
          <w:szCs w:val="22"/>
        </w:rPr>
        <w:t xml:space="preserve"> de los mismos, </w:t>
      </w:r>
      <w:r w:rsidRPr="00E06A12">
        <w:rPr>
          <w:rFonts w:ascii="Palatino Linotype" w:hAnsi="Palatino Linotype"/>
          <w:b/>
          <w:i/>
          <w:sz w:val="22"/>
          <w:szCs w:val="22"/>
        </w:rPr>
        <w:t>gestionando las acciones inherentes a su regularización</w:t>
      </w:r>
      <w:r w:rsidRPr="00E06A12">
        <w:rPr>
          <w:rFonts w:ascii="Palatino Linotype" w:hAnsi="Palatino Linotype"/>
          <w:i/>
          <w:sz w:val="22"/>
          <w:szCs w:val="22"/>
        </w:rPr>
        <w:t xml:space="preserve">, de acuerdo con la normatividad vigente en la materia. </w:t>
      </w:r>
    </w:p>
    <w:p w:rsidR="00177148" w:rsidRPr="00E06A12" w:rsidRDefault="00177148" w:rsidP="00177148">
      <w:pPr>
        <w:pStyle w:val="Prrafodelista"/>
        <w:widowControl w:val="0"/>
        <w:autoSpaceDE w:val="0"/>
        <w:autoSpaceDN w:val="0"/>
        <w:adjustRightInd w:val="0"/>
        <w:ind w:left="851" w:right="899"/>
        <w:jc w:val="both"/>
        <w:rPr>
          <w:rFonts w:ascii="Palatino Linotype" w:hAnsi="Palatino Linotype"/>
          <w:i/>
          <w:sz w:val="22"/>
          <w:szCs w:val="22"/>
        </w:rPr>
      </w:pPr>
    </w:p>
    <w:p w:rsidR="00177148" w:rsidRPr="00E06A12" w:rsidRDefault="00177148" w:rsidP="00177148">
      <w:pPr>
        <w:pStyle w:val="Prrafodelista"/>
        <w:widowControl w:val="0"/>
        <w:autoSpaceDE w:val="0"/>
        <w:autoSpaceDN w:val="0"/>
        <w:adjustRightInd w:val="0"/>
        <w:ind w:left="851" w:right="899"/>
        <w:jc w:val="both"/>
        <w:rPr>
          <w:rFonts w:ascii="Palatino Linotype" w:hAnsi="Palatino Linotype"/>
          <w:b/>
          <w:i/>
          <w:sz w:val="22"/>
          <w:szCs w:val="22"/>
        </w:rPr>
      </w:pPr>
      <w:r w:rsidRPr="00E06A12">
        <w:rPr>
          <w:rFonts w:ascii="Palatino Linotype" w:hAnsi="Palatino Linotype"/>
          <w:b/>
          <w:i/>
          <w:sz w:val="22"/>
          <w:szCs w:val="22"/>
        </w:rPr>
        <w:t>FUNCIONES:</w:t>
      </w:r>
    </w:p>
    <w:p w:rsidR="00177148" w:rsidRPr="00E06A12" w:rsidRDefault="00177148" w:rsidP="00177148">
      <w:pPr>
        <w:pStyle w:val="Prrafodelista"/>
        <w:widowControl w:val="0"/>
        <w:autoSpaceDE w:val="0"/>
        <w:autoSpaceDN w:val="0"/>
        <w:adjustRightInd w:val="0"/>
        <w:ind w:left="851" w:right="899"/>
        <w:jc w:val="both"/>
        <w:rPr>
          <w:rFonts w:ascii="Palatino Linotype" w:hAnsi="Palatino Linotype"/>
          <w:i/>
          <w:sz w:val="22"/>
          <w:szCs w:val="22"/>
        </w:rPr>
      </w:pPr>
      <w:r w:rsidRPr="00E06A12">
        <w:rPr>
          <w:rFonts w:ascii="Palatino Linotype" w:hAnsi="Palatino Linotype"/>
          <w:i/>
          <w:sz w:val="22"/>
          <w:szCs w:val="22"/>
        </w:rPr>
        <w:t>…</w:t>
      </w:r>
    </w:p>
    <w:p w:rsidR="00177148" w:rsidRPr="00E06A12" w:rsidRDefault="00177148" w:rsidP="00177148">
      <w:pPr>
        <w:pStyle w:val="Prrafodelista"/>
        <w:widowControl w:val="0"/>
        <w:autoSpaceDE w:val="0"/>
        <w:autoSpaceDN w:val="0"/>
        <w:adjustRightInd w:val="0"/>
        <w:ind w:left="851" w:right="899"/>
        <w:jc w:val="both"/>
        <w:rPr>
          <w:rFonts w:ascii="Palatino Linotype" w:hAnsi="Palatino Linotype"/>
          <w:i/>
          <w:sz w:val="22"/>
          <w:szCs w:val="22"/>
        </w:rPr>
      </w:pPr>
      <w:r w:rsidRPr="00E06A12">
        <w:rPr>
          <w:rFonts w:ascii="Palatino Linotype" w:hAnsi="Palatino Linotype"/>
          <w:i/>
          <w:sz w:val="22"/>
          <w:szCs w:val="22"/>
        </w:rPr>
        <w:t xml:space="preserve">- </w:t>
      </w:r>
      <w:r w:rsidRPr="00E06A12">
        <w:rPr>
          <w:rFonts w:ascii="Palatino Linotype" w:hAnsi="Palatino Linotype"/>
          <w:b/>
          <w:i/>
          <w:sz w:val="22"/>
          <w:szCs w:val="22"/>
        </w:rPr>
        <w:t>Integrar, controlar y enviar la documentación legal de cada uno de los bienes inmuebles para su guarda y custodia a la Subdirección de Tesorería y Contabilidad.</w:t>
      </w:r>
    </w:p>
    <w:p w:rsidR="00177148" w:rsidRPr="00E06A12" w:rsidRDefault="00177148" w:rsidP="00177148">
      <w:pPr>
        <w:pStyle w:val="Prrafodelista"/>
        <w:widowControl w:val="0"/>
        <w:autoSpaceDE w:val="0"/>
        <w:autoSpaceDN w:val="0"/>
        <w:adjustRightInd w:val="0"/>
        <w:ind w:left="851" w:right="899"/>
        <w:jc w:val="both"/>
        <w:rPr>
          <w:rFonts w:ascii="Palatino Linotype" w:hAnsi="Palatino Linotype"/>
          <w:i/>
          <w:sz w:val="22"/>
          <w:szCs w:val="22"/>
        </w:rPr>
      </w:pPr>
      <w:r w:rsidRPr="00E06A12">
        <w:rPr>
          <w:rFonts w:ascii="Palatino Linotype" w:hAnsi="Palatino Linotype"/>
          <w:i/>
          <w:sz w:val="22"/>
          <w:szCs w:val="22"/>
        </w:rPr>
        <w:t xml:space="preserve">- </w:t>
      </w:r>
      <w:r w:rsidRPr="00E06A12">
        <w:rPr>
          <w:rFonts w:ascii="Palatino Linotype" w:hAnsi="Palatino Linotype"/>
          <w:b/>
          <w:i/>
          <w:sz w:val="22"/>
          <w:szCs w:val="22"/>
        </w:rPr>
        <w:t>Coordinar con la Subdirección de Infraestructura en Salud, los levantamientos topográficos de los predios del Instituto</w:t>
      </w:r>
      <w:r w:rsidRPr="00E06A12">
        <w:rPr>
          <w:rFonts w:ascii="Palatino Linotype" w:hAnsi="Palatino Linotype"/>
          <w:i/>
          <w:sz w:val="22"/>
          <w:szCs w:val="22"/>
        </w:rPr>
        <w:t>, así como establecer comunicación con las instancias correspondientes para dar curso a su regulación.</w:t>
      </w:r>
    </w:p>
    <w:p w:rsidR="00177148" w:rsidRPr="00E06A12" w:rsidRDefault="00177148" w:rsidP="00177148">
      <w:pPr>
        <w:pStyle w:val="Prrafodelista"/>
        <w:widowControl w:val="0"/>
        <w:autoSpaceDE w:val="0"/>
        <w:autoSpaceDN w:val="0"/>
        <w:adjustRightInd w:val="0"/>
        <w:ind w:left="851" w:right="899"/>
        <w:jc w:val="both"/>
        <w:rPr>
          <w:rFonts w:ascii="Palatino Linotype" w:hAnsi="Palatino Linotype"/>
          <w:i/>
          <w:sz w:val="22"/>
          <w:szCs w:val="22"/>
        </w:rPr>
      </w:pPr>
      <w:r w:rsidRPr="00E06A12">
        <w:rPr>
          <w:rFonts w:ascii="Palatino Linotype" w:hAnsi="Palatino Linotype"/>
          <w:i/>
          <w:sz w:val="22"/>
          <w:szCs w:val="22"/>
        </w:rPr>
        <w:t>…</w:t>
      </w:r>
    </w:p>
    <w:p w:rsidR="00177148" w:rsidRPr="00E06A12" w:rsidRDefault="00177148" w:rsidP="00177148">
      <w:pPr>
        <w:pStyle w:val="Prrafodelista"/>
        <w:widowControl w:val="0"/>
        <w:autoSpaceDE w:val="0"/>
        <w:autoSpaceDN w:val="0"/>
        <w:adjustRightInd w:val="0"/>
        <w:ind w:left="851" w:right="899"/>
        <w:jc w:val="both"/>
        <w:rPr>
          <w:rFonts w:ascii="Palatino Linotype" w:hAnsi="Palatino Linotype"/>
          <w:i/>
          <w:sz w:val="22"/>
          <w:szCs w:val="22"/>
        </w:rPr>
      </w:pPr>
      <w:r w:rsidRPr="00E06A12">
        <w:rPr>
          <w:rFonts w:ascii="Palatino Linotype" w:hAnsi="Palatino Linotype"/>
          <w:i/>
          <w:sz w:val="22"/>
          <w:szCs w:val="22"/>
        </w:rPr>
        <w:t xml:space="preserve">- Conciliar mensualmente la cuenta de bienes inmuebles con el Departamento de Contabilidad, con el propósito de tener actualizados los registros contables respectivos. </w:t>
      </w:r>
    </w:p>
    <w:p w:rsidR="00177148" w:rsidRPr="00E06A12" w:rsidRDefault="00177148" w:rsidP="00177148">
      <w:pPr>
        <w:pStyle w:val="Prrafodelista"/>
        <w:widowControl w:val="0"/>
        <w:autoSpaceDE w:val="0"/>
        <w:autoSpaceDN w:val="0"/>
        <w:adjustRightInd w:val="0"/>
        <w:ind w:left="851" w:right="899"/>
        <w:jc w:val="both"/>
        <w:rPr>
          <w:rFonts w:ascii="Palatino Linotype" w:hAnsi="Palatino Linotype"/>
          <w:i/>
          <w:sz w:val="22"/>
          <w:szCs w:val="22"/>
        </w:rPr>
      </w:pPr>
      <w:r w:rsidRPr="00E06A12">
        <w:rPr>
          <w:rFonts w:ascii="Palatino Linotype" w:hAnsi="Palatino Linotype"/>
          <w:i/>
          <w:sz w:val="22"/>
          <w:szCs w:val="22"/>
        </w:rPr>
        <w:t xml:space="preserve">- Establecer el Sistema de Registro y Control de los Bienes Inmuebles en posesión y propiedad del Instituto. </w:t>
      </w:r>
    </w:p>
    <w:p w:rsidR="00177148" w:rsidRPr="00E06A12" w:rsidRDefault="00177148" w:rsidP="00177148">
      <w:pPr>
        <w:pStyle w:val="Prrafodelista"/>
        <w:widowControl w:val="0"/>
        <w:autoSpaceDE w:val="0"/>
        <w:autoSpaceDN w:val="0"/>
        <w:adjustRightInd w:val="0"/>
        <w:ind w:left="851" w:right="899"/>
        <w:jc w:val="both"/>
        <w:rPr>
          <w:rFonts w:ascii="Palatino Linotype" w:hAnsi="Palatino Linotype"/>
          <w:i/>
          <w:sz w:val="22"/>
          <w:szCs w:val="22"/>
        </w:rPr>
      </w:pPr>
      <w:r w:rsidRPr="00E06A12">
        <w:rPr>
          <w:rFonts w:ascii="Palatino Linotype" w:hAnsi="Palatino Linotype"/>
          <w:i/>
          <w:sz w:val="22"/>
          <w:szCs w:val="22"/>
        </w:rPr>
        <w:t>-Desarrollar las demás funciones inherentes al área de su competencia.</w:t>
      </w:r>
    </w:p>
    <w:p w:rsidR="00C73C33" w:rsidRPr="00E06A12" w:rsidRDefault="004773C3" w:rsidP="004773C3">
      <w:pPr>
        <w:widowControl w:val="0"/>
        <w:autoSpaceDE w:val="0"/>
        <w:autoSpaceDN w:val="0"/>
        <w:adjustRightInd w:val="0"/>
        <w:spacing w:before="100" w:beforeAutospacing="1" w:after="100" w:afterAutospacing="1" w:line="360" w:lineRule="auto"/>
        <w:jc w:val="both"/>
        <w:rPr>
          <w:rFonts w:ascii="Palatino Linotype" w:hAnsi="Palatino Linotype"/>
        </w:rPr>
      </w:pPr>
      <w:r w:rsidRPr="00E06A12">
        <w:rPr>
          <w:rFonts w:ascii="Palatino Linotype" w:hAnsi="Palatino Linotype"/>
        </w:rPr>
        <w:t xml:space="preserve">Aunado a lo anterior, y derivado de la misma solicitud del particular se considera importante traer a contexto el formato solicitado con la finalidad de determinar si efectivamente la información con que debe ser </w:t>
      </w:r>
      <w:proofErr w:type="spellStart"/>
      <w:r w:rsidRPr="00E06A12">
        <w:rPr>
          <w:rFonts w:ascii="Palatino Linotype" w:hAnsi="Palatino Linotype"/>
        </w:rPr>
        <w:t>requisitado</w:t>
      </w:r>
      <w:proofErr w:type="spellEnd"/>
      <w:r w:rsidRPr="00E06A12">
        <w:rPr>
          <w:rFonts w:ascii="Palatino Linotype" w:hAnsi="Palatino Linotype"/>
        </w:rPr>
        <w:t xml:space="preserve"> es aquella que pudiera </w:t>
      </w:r>
      <w:r w:rsidR="00C73C33" w:rsidRPr="00E06A12">
        <w:rPr>
          <w:rFonts w:ascii="Palatino Linotype" w:hAnsi="Palatino Linotype"/>
        </w:rPr>
        <w:t xml:space="preserve">obrar </w:t>
      </w:r>
      <w:r w:rsidR="00C73C33" w:rsidRPr="00E06A12">
        <w:rPr>
          <w:rFonts w:ascii="Palatino Linotype" w:hAnsi="Palatino Linotype"/>
        </w:rPr>
        <w:lastRenderedPageBreak/>
        <w:t>en los archivos del Departamento en comento; formato cuyo contenido es el siguiente:</w:t>
      </w:r>
    </w:p>
    <w:p w:rsidR="00C73C33" w:rsidRPr="00E06A12" w:rsidRDefault="000905A6" w:rsidP="00C73C33">
      <w:pPr>
        <w:widowControl w:val="0"/>
        <w:autoSpaceDE w:val="0"/>
        <w:autoSpaceDN w:val="0"/>
        <w:adjustRightInd w:val="0"/>
        <w:spacing w:before="100" w:beforeAutospacing="1" w:after="100" w:afterAutospacing="1" w:line="360" w:lineRule="auto"/>
        <w:jc w:val="center"/>
        <w:rPr>
          <w:rFonts w:ascii="Palatino Linotype" w:hAnsi="Palatino Linotype"/>
        </w:rPr>
      </w:pPr>
      <w:r w:rsidRPr="00E06A12">
        <w:rPr>
          <w:noProof/>
          <w:lang w:eastAsia="es-MX"/>
        </w:rPr>
        <mc:AlternateContent>
          <mc:Choice Requires="wps">
            <w:drawing>
              <wp:anchor distT="0" distB="0" distL="114300" distR="114300" simplePos="0" relativeHeight="251667456" behindDoc="0" locked="0" layoutInCell="1" allowOverlap="1">
                <wp:simplePos x="0" y="0"/>
                <wp:positionH relativeFrom="column">
                  <wp:posOffset>75804</wp:posOffset>
                </wp:positionH>
                <wp:positionV relativeFrom="paragraph">
                  <wp:posOffset>2677267</wp:posOffset>
                </wp:positionV>
                <wp:extent cx="5676181" cy="3260785"/>
                <wp:effectExtent l="0" t="0" r="20320" b="34925"/>
                <wp:wrapNone/>
                <wp:docPr id="13" name="Conector recto 13"/>
                <wp:cNvGraphicFramePr/>
                <a:graphic xmlns:a="http://schemas.openxmlformats.org/drawingml/2006/main">
                  <a:graphicData uri="http://schemas.microsoft.com/office/word/2010/wordprocessingShape">
                    <wps:wsp>
                      <wps:cNvCnPr/>
                      <wps:spPr>
                        <a:xfrm>
                          <a:off x="0" y="0"/>
                          <a:ext cx="5676181" cy="326078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6A56AD49" id="Conector recto 13"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5.95pt,210.8pt" to="452.9pt,46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" strokecolor="#5b9bd5 [3204]" strokeweight=".5pt">
                <v:stroke joinstyle="miter"/>
              </v:line>
            </w:pict>
          </mc:Fallback>
        </mc:AlternateContent>
      </w:r>
      <w:r w:rsidR="00C73C33" w:rsidRPr="00E06A12">
        <w:rPr>
          <w:noProof/>
          <w:lang w:eastAsia="es-MX"/>
        </w:rPr>
        <w:drawing>
          <wp:inline distT="0" distB="0" distL="0" distR="0" wp14:anchorId="6C103072" wp14:editId="49788074">
            <wp:extent cx="5402072" cy="2543853"/>
            <wp:effectExtent l="0" t="0" r="8255" b="889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8182" t="19024" r="3012" b="15008"/>
                    <a:stretch/>
                  </pic:blipFill>
                  <pic:spPr bwMode="auto">
                    <a:xfrm>
                      <a:off x="0" y="0"/>
                      <a:ext cx="5418270" cy="2551481"/>
                    </a:xfrm>
                    <a:prstGeom prst="rect">
                      <a:avLst/>
                    </a:prstGeom>
                    <a:ln>
                      <a:noFill/>
                    </a:ln>
                    <a:extLst>
                      <a:ext uri="{53640926-AAD7-44D8-BBD7-CCE9431645EC}">
                        <a14:shadowObscured xmlns:a14="http://schemas.microsoft.com/office/drawing/2010/main"/>
                      </a:ext>
                    </a:extLst>
                  </pic:spPr>
                </pic:pic>
              </a:graphicData>
            </a:graphic>
          </wp:inline>
        </w:drawing>
      </w:r>
    </w:p>
    <w:p w:rsidR="00C73C33" w:rsidRPr="00E06A12" w:rsidRDefault="00C73C33" w:rsidP="00C73C33">
      <w:pPr>
        <w:widowControl w:val="0"/>
        <w:autoSpaceDE w:val="0"/>
        <w:autoSpaceDN w:val="0"/>
        <w:adjustRightInd w:val="0"/>
        <w:spacing w:before="100" w:beforeAutospacing="1" w:after="100" w:afterAutospacing="1" w:line="360" w:lineRule="auto"/>
        <w:jc w:val="center"/>
        <w:rPr>
          <w:rFonts w:ascii="Palatino Linotype" w:hAnsi="Palatino Linotype"/>
        </w:rPr>
      </w:pPr>
      <w:r w:rsidRPr="00E06A12">
        <w:rPr>
          <w:noProof/>
          <w:lang w:eastAsia="es-MX"/>
        </w:rPr>
        <w:drawing>
          <wp:inline distT="0" distB="0" distL="0" distR="0" wp14:anchorId="287736A8" wp14:editId="0C587DC6">
            <wp:extent cx="5300110" cy="3072557"/>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3048" t="18488" r="9314" b="11809"/>
                    <a:stretch/>
                  </pic:blipFill>
                  <pic:spPr bwMode="auto">
                    <a:xfrm>
                      <a:off x="0" y="0"/>
                      <a:ext cx="5311207" cy="3078990"/>
                    </a:xfrm>
                    <a:prstGeom prst="rect">
                      <a:avLst/>
                    </a:prstGeom>
                    <a:ln>
                      <a:noFill/>
                    </a:ln>
                    <a:extLst>
                      <a:ext uri="{53640926-AAD7-44D8-BBD7-CCE9431645EC}">
                        <a14:shadowObscured xmlns:a14="http://schemas.microsoft.com/office/drawing/2010/main"/>
                      </a:ext>
                    </a:extLst>
                  </pic:spPr>
                </pic:pic>
              </a:graphicData>
            </a:graphic>
          </wp:inline>
        </w:drawing>
      </w:r>
    </w:p>
    <w:p w:rsidR="00C73C33" w:rsidRPr="00E06A12" w:rsidRDefault="00C73C33" w:rsidP="00C73C33">
      <w:pPr>
        <w:widowControl w:val="0"/>
        <w:autoSpaceDE w:val="0"/>
        <w:autoSpaceDN w:val="0"/>
        <w:adjustRightInd w:val="0"/>
        <w:spacing w:before="100" w:beforeAutospacing="1" w:after="100" w:afterAutospacing="1" w:line="360" w:lineRule="auto"/>
        <w:jc w:val="center"/>
        <w:rPr>
          <w:rFonts w:ascii="Palatino Linotype" w:hAnsi="Palatino Linotype"/>
        </w:rPr>
      </w:pPr>
      <w:r w:rsidRPr="00E06A12">
        <w:rPr>
          <w:noProof/>
          <w:lang w:eastAsia="es-MX"/>
        </w:rPr>
        <w:lastRenderedPageBreak/>
        <w:drawing>
          <wp:inline distT="0" distB="0" distL="0" distR="0" wp14:anchorId="21BDBE85" wp14:editId="27547F30">
            <wp:extent cx="5372244" cy="1707458"/>
            <wp:effectExtent l="0" t="0" r="0" b="762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3121" t="39503" r="9313" b="22322"/>
                    <a:stretch/>
                  </pic:blipFill>
                  <pic:spPr bwMode="auto">
                    <a:xfrm>
                      <a:off x="0" y="0"/>
                      <a:ext cx="5425423" cy="1724360"/>
                    </a:xfrm>
                    <a:prstGeom prst="rect">
                      <a:avLst/>
                    </a:prstGeom>
                    <a:ln>
                      <a:noFill/>
                    </a:ln>
                    <a:extLst>
                      <a:ext uri="{53640926-AAD7-44D8-BBD7-CCE9431645EC}">
                        <a14:shadowObscured xmlns:a14="http://schemas.microsoft.com/office/drawing/2010/main"/>
                      </a:ext>
                    </a:extLst>
                  </pic:spPr>
                </pic:pic>
              </a:graphicData>
            </a:graphic>
          </wp:inline>
        </w:drawing>
      </w:r>
    </w:p>
    <w:p w:rsidR="00C73C33" w:rsidRPr="00E06A12" w:rsidRDefault="00C73C33" w:rsidP="00C73C33">
      <w:pPr>
        <w:widowControl w:val="0"/>
        <w:autoSpaceDE w:val="0"/>
        <w:autoSpaceDN w:val="0"/>
        <w:adjustRightInd w:val="0"/>
        <w:spacing w:before="100" w:beforeAutospacing="1" w:after="100" w:afterAutospacing="1" w:line="360" w:lineRule="auto"/>
        <w:jc w:val="both"/>
        <w:rPr>
          <w:rFonts w:ascii="Palatino Linotype" w:hAnsi="Palatino Linotype"/>
        </w:rPr>
      </w:pPr>
      <w:r w:rsidRPr="00E06A12">
        <w:rPr>
          <w:rFonts w:ascii="Palatino Linotype" w:hAnsi="Palatino Linotype"/>
        </w:rPr>
        <w:t xml:space="preserve">De las imágenes insertas se puede advertir que, la información referente a los inmuebles en donde se están llevando a cabo las obras señaladas en la solicitud de origen, </w:t>
      </w:r>
      <w:r w:rsidR="002765F6" w:rsidRPr="00E06A12">
        <w:rPr>
          <w:rFonts w:ascii="Palatino Linotype" w:hAnsi="Palatino Linotype"/>
        </w:rPr>
        <w:t xml:space="preserve">es aquella que </w:t>
      </w:r>
      <w:r w:rsidR="006B61E0" w:rsidRPr="00E06A12">
        <w:rPr>
          <w:rFonts w:ascii="Palatino Linotype" w:hAnsi="Palatino Linotype"/>
        </w:rPr>
        <w:t xml:space="preserve">si puede obrar en el Departamento de Bienes Inmuebles referido por el propio </w:t>
      </w:r>
      <w:r w:rsidR="006B61E0" w:rsidRPr="00E06A12">
        <w:rPr>
          <w:rFonts w:ascii="Palatino Linotype" w:hAnsi="Palatino Linotype"/>
          <w:b/>
        </w:rPr>
        <w:t xml:space="preserve">SUJETO OBLIGADO </w:t>
      </w:r>
      <w:r w:rsidR="006B61E0" w:rsidRPr="00E06A12">
        <w:rPr>
          <w:rFonts w:ascii="Palatino Linotype" w:hAnsi="Palatino Linotype"/>
        </w:rPr>
        <w:t xml:space="preserve">en su respuesta; aunado a lo anterior, es importante resaltar que, </w:t>
      </w:r>
      <w:r w:rsidR="002765F6" w:rsidRPr="00E06A12">
        <w:rPr>
          <w:rFonts w:ascii="Palatino Linotype" w:hAnsi="Palatino Linotype"/>
        </w:rPr>
        <w:t>el Manual de Procedimientos de la Dirección de Plan Maestro Sectorial en el que se establece propiamente el Procedimiento para la emisión del Certificado de Necesidad de Infraestructura</w:t>
      </w:r>
      <w:r w:rsidR="00640968" w:rsidRPr="00E06A12">
        <w:rPr>
          <w:rStyle w:val="Refdenotaalpie"/>
          <w:rFonts w:ascii="Palatino Linotype" w:hAnsi="Palatino Linotype"/>
        </w:rPr>
        <w:footnoteReference w:id="2"/>
      </w:r>
      <w:r w:rsidR="002765F6" w:rsidRPr="00E06A12">
        <w:rPr>
          <w:rFonts w:ascii="Palatino Linotype" w:hAnsi="Palatino Linotype"/>
        </w:rPr>
        <w:t xml:space="preserve"> en lo que nos interesa destaca que dicho formato es parte de los documentos adjuntos a la solicitud considerado obligatorio debidamente firmado y </w:t>
      </w:r>
      <w:proofErr w:type="spellStart"/>
      <w:r w:rsidR="002765F6" w:rsidRPr="00E06A12">
        <w:rPr>
          <w:rFonts w:ascii="Palatino Linotype" w:hAnsi="Palatino Linotype"/>
        </w:rPr>
        <w:t>requisitado</w:t>
      </w:r>
      <w:proofErr w:type="spellEnd"/>
      <w:r w:rsidR="002765F6" w:rsidRPr="00E06A12">
        <w:rPr>
          <w:rFonts w:ascii="Palatino Linotype" w:hAnsi="Palatino Linotype"/>
        </w:rPr>
        <w:t xml:space="preserve">; sirve de sustento la imagen siguiente: </w:t>
      </w:r>
    </w:p>
    <w:p w:rsidR="004773C3" w:rsidRPr="00E06A12" w:rsidRDefault="00640968" w:rsidP="002765F6">
      <w:pPr>
        <w:widowControl w:val="0"/>
        <w:autoSpaceDE w:val="0"/>
        <w:autoSpaceDN w:val="0"/>
        <w:adjustRightInd w:val="0"/>
        <w:ind w:right="49"/>
        <w:jc w:val="center"/>
        <w:rPr>
          <w:rFonts w:ascii="Palatino Linotype" w:hAnsi="Palatino Linotype"/>
          <w:i/>
          <w:sz w:val="22"/>
          <w:szCs w:val="22"/>
        </w:rPr>
      </w:pPr>
      <w:r w:rsidRPr="00E06A12">
        <w:rPr>
          <w:noProof/>
          <w:lang w:eastAsia="es-MX"/>
        </w:rPr>
        <mc:AlternateContent>
          <mc:Choice Requires="wps">
            <w:drawing>
              <wp:anchor distT="0" distB="0" distL="114300" distR="114300" simplePos="0" relativeHeight="251665408" behindDoc="0" locked="0" layoutInCell="1" allowOverlap="1">
                <wp:simplePos x="0" y="0"/>
                <wp:positionH relativeFrom="column">
                  <wp:posOffset>735965</wp:posOffset>
                </wp:positionH>
                <wp:positionV relativeFrom="paragraph">
                  <wp:posOffset>642620</wp:posOffset>
                </wp:positionV>
                <wp:extent cx="4464050" cy="292100"/>
                <wp:effectExtent l="19050" t="19050" r="12700" b="12700"/>
                <wp:wrapNone/>
                <wp:docPr id="12" name="Rectángulo 12"/>
                <wp:cNvGraphicFramePr/>
                <a:graphic xmlns:a="http://schemas.openxmlformats.org/drawingml/2006/main">
                  <a:graphicData uri="http://schemas.microsoft.com/office/word/2010/wordprocessingShape">
                    <wps:wsp>
                      <wps:cNvSpPr/>
                      <wps:spPr>
                        <a:xfrm>
                          <a:off x="0" y="0"/>
                          <a:ext cx="4464050" cy="292100"/>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http://schemas.microsoft.com/office/drawing/2014/chartex">
            <w:pict>
              <v:rect w14:anchorId="1BC8D0A4" id="Rectángulo 12" o:spid="_x0000_s1026" style="position:absolute;margin-left:57.95pt;margin-top:50.6pt;width:351.5pt;height:23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" filled="f" strokecolor="#1f4d78 [1604]" strokeweight="2.25pt"/>
            </w:pict>
          </mc:Fallback>
        </mc:AlternateContent>
      </w:r>
      <w:r w:rsidR="002765F6" w:rsidRPr="00E06A12">
        <w:rPr>
          <w:noProof/>
          <w:lang w:eastAsia="es-MX"/>
        </w:rPr>
        <w:drawing>
          <wp:inline distT="0" distB="0" distL="0" distR="0" wp14:anchorId="68313E71" wp14:editId="046F579D">
            <wp:extent cx="4806836" cy="1631950"/>
            <wp:effectExtent l="0" t="0" r="0"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2037" t="21438" r="6918" b="35685"/>
                    <a:stretch/>
                  </pic:blipFill>
                  <pic:spPr bwMode="auto">
                    <a:xfrm>
                      <a:off x="0" y="0"/>
                      <a:ext cx="4822957" cy="1637423"/>
                    </a:xfrm>
                    <a:prstGeom prst="rect">
                      <a:avLst/>
                    </a:prstGeom>
                    <a:ln>
                      <a:noFill/>
                    </a:ln>
                    <a:extLst>
                      <a:ext uri="{53640926-AAD7-44D8-BBD7-CCE9431645EC}">
                        <a14:shadowObscured xmlns:a14="http://schemas.microsoft.com/office/drawing/2010/main"/>
                      </a:ext>
                    </a:extLst>
                  </pic:spPr>
                </pic:pic>
              </a:graphicData>
            </a:graphic>
          </wp:inline>
        </w:drawing>
      </w:r>
    </w:p>
    <w:p w:rsidR="002765F6" w:rsidRPr="00E06A12" w:rsidRDefault="00640968" w:rsidP="00640968">
      <w:pPr>
        <w:widowControl w:val="0"/>
        <w:autoSpaceDE w:val="0"/>
        <w:autoSpaceDN w:val="0"/>
        <w:adjustRightInd w:val="0"/>
        <w:spacing w:before="100" w:beforeAutospacing="1" w:after="100" w:afterAutospacing="1" w:line="360" w:lineRule="auto"/>
        <w:jc w:val="both"/>
        <w:rPr>
          <w:rFonts w:ascii="Palatino Linotype" w:hAnsi="Palatino Linotype"/>
        </w:rPr>
      </w:pPr>
      <w:r w:rsidRPr="00E06A12">
        <w:rPr>
          <w:rFonts w:ascii="Palatino Linotype" w:hAnsi="Palatino Linotype"/>
        </w:rPr>
        <w:lastRenderedPageBreak/>
        <w:t xml:space="preserve">En razón de lo anterior, se advierte que el formato solicitado por el particular, contiene información que </w:t>
      </w:r>
      <w:r w:rsidRPr="00E06A12">
        <w:rPr>
          <w:rFonts w:ascii="Palatino Linotype" w:hAnsi="Palatino Linotype"/>
          <w:b/>
        </w:rPr>
        <w:t>EL SUJETO OBLIGADO</w:t>
      </w:r>
      <w:r w:rsidRPr="00E06A12">
        <w:rPr>
          <w:rFonts w:ascii="Palatino Linotype" w:hAnsi="Palatino Linotype"/>
        </w:rPr>
        <w:t xml:space="preserve"> puede poseer en el ejercicio de determinadas atribuciones; aunado a </w:t>
      </w:r>
      <w:r w:rsidR="008A0587" w:rsidRPr="00E06A12">
        <w:rPr>
          <w:rFonts w:ascii="Palatino Linotype" w:hAnsi="Palatino Linotype"/>
        </w:rPr>
        <w:t>que,</w:t>
      </w:r>
      <w:r w:rsidRPr="00E06A12">
        <w:rPr>
          <w:rFonts w:ascii="Palatino Linotype" w:hAnsi="Palatino Linotype"/>
        </w:rPr>
        <w:t xml:space="preserve"> para contar con las Solicitudes de Certificados de Necesidad de las obras referidas en la solicitud de origen, dicho formato debió ser </w:t>
      </w:r>
      <w:proofErr w:type="spellStart"/>
      <w:r w:rsidRPr="00E06A12">
        <w:rPr>
          <w:rFonts w:ascii="Palatino Linotype" w:hAnsi="Palatino Linotype"/>
        </w:rPr>
        <w:t>requisitado</w:t>
      </w:r>
      <w:proofErr w:type="spellEnd"/>
      <w:r w:rsidRPr="00E06A12">
        <w:rPr>
          <w:rFonts w:ascii="Palatino Linotype" w:hAnsi="Palatino Linotype"/>
        </w:rPr>
        <w:t xml:space="preserve"> y firmado; por lo que, en </w:t>
      </w:r>
      <w:r w:rsidR="008A0587" w:rsidRPr="00E06A12">
        <w:rPr>
          <w:rFonts w:ascii="Palatino Linotype" w:hAnsi="Palatino Linotype"/>
        </w:rPr>
        <w:t>consecuencia,</w:t>
      </w:r>
      <w:r w:rsidRPr="00E06A12">
        <w:rPr>
          <w:rFonts w:ascii="Palatino Linotype" w:hAnsi="Palatino Linotype"/>
        </w:rPr>
        <w:t xml:space="preserve"> obra en los archivos del </w:t>
      </w:r>
      <w:r w:rsidRPr="00E06A12">
        <w:rPr>
          <w:rFonts w:ascii="Palatino Linotype" w:hAnsi="Palatino Linotype"/>
          <w:b/>
        </w:rPr>
        <w:t>SUJETO OBLIGADO</w:t>
      </w:r>
      <w:r w:rsidRPr="00E06A12">
        <w:rPr>
          <w:rFonts w:ascii="Palatino Linotype" w:hAnsi="Palatino Linotype"/>
        </w:rPr>
        <w:t xml:space="preserve"> resultando dable su entrega.</w:t>
      </w:r>
    </w:p>
    <w:p w:rsidR="002765F6" w:rsidRPr="00E06A12" w:rsidRDefault="008A0587" w:rsidP="008A0587">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E06A12">
        <w:rPr>
          <w:rFonts w:ascii="Palatino Linotype" w:hAnsi="Palatino Linotype"/>
        </w:rPr>
        <w:t xml:space="preserve">Finalmente, en cuanto al requerimiento identificado con el inciso d), consistente en el formato </w:t>
      </w:r>
      <w:r w:rsidRPr="00E06A12">
        <w:rPr>
          <w:rFonts w:ascii="Palatino Linotype" w:hAnsi="Palatino Linotype" w:cs="Arial"/>
        </w:rPr>
        <w:t xml:space="preserve">FRP-DMP-01.07, </w:t>
      </w:r>
      <w:r w:rsidR="00586E93" w:rsidRPr="00E06A12">
        <w:rPr>
          <w:rFonts w:ascii="Palatino Linotype" w:hAnsi="Palatino Linotype" w:cs="Arial"/>
        </w:rPr>
        <w:t xml:space="preserve">el Servidor Público Habilitado </w:t>
      </w:r>
      <w:r w:rsidRPr="00E06A12">
        <w:rPr>
          <w:rFonts w:ascii="Palatino Linotype" w:hAnsi="Palatino Linotype" w:cs="Arial"/>
        </w:rPr>
        <w:t>informó que dentro de las funciones de la Subdirección de Infraestructura en Salud no se encuent</w:t>
      </w:r>
      <w:r w:rsidR="00586E93" w:rsidRPr="00E06A12">
        <w:rPr>
          <w:rFonts w:ascii="Palatino Linotype" w:hAnsi="Palatino Linotype" w:cs="Arial"/>
        </w:rPr>
        <w:t>ra lo relacionado a determinar un</w:t>
      </w:r>
      <w:r w:rsidRPr="00E06A12">
        <w:rPr>
          <w:rFonts w:ascii="Palatino Linotype" w:hAnsi="Palatino Linotype" w:cs="Arial"/>
        </w:rPr>
        <w:t xml:space="preserve"> plan estratégico de personal en coordinación con las Unidades </w:t>
      </w:r>
      <w:r w:rsidR="00586E93" w:rsidRPr="00E06A12">
        <w:rPr>
          <w:rFonts w:ascii="Palatino Linotype" w:hAnsi="Palatino Linotype" w:cs="Arial"/>
        </w:rPr>
        <w:t>Médicas; manifestación que evidentemente no satisfizo el derecho de acceso a la información del solicitante.</w:t>
      </w:r>
    </w:p>
    <w:p w:rsidR="00177148" w:rsidRPr="00E06A12" w:rsidRDefault="00586E93" w:rsidP="00632AB0">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rPr>
      </w:pPr>
      <w:r w:rsidRPr="00E06A12">
        <w:rPr>
          <w:rFonts w:ascii="Palatino Linotype" w:hAnsi="Palatino Linotype"/>
        </w:rPr>
        <w:t>Al respecto, conviene traer a contexto el contenido del formato referido a fin de que las partes conozcan su contenido:</w:t>
      </w:r>
    </w:p>
    <w:p w:rsidR="00586E93" w:rsidRPr="00E06A12" w:rsidRDefault="00586E93" w:rsidP="00586E93">
      <w:pPr>
        <w:pStyle w:val="Prrafodelista"/>
        <w:widowControl w:val="0"/>
        <w:autoSpaceDE w:val="0"/>
        <w:autoSpaceDN w:val="0"/>
        <w:adjustRightInd w:val="0"/>
        <w:spacing w:before="100" w:beforeAutospacing="1" w:after="100" w:afterAutospacing="1" w:line="360" w:lineRule="auto"/>
        <w:ind w:left="0"/>
        <w:jc w:val="center"/>
        <w:rPr>
          <w:rFonts w:ascii="Palatino Linotype" w:hAnsi="Palatino Linotype"/>
        </w:rPr>
      </w:pPr>
      <w:r w:rsidRPr="00E06A12">
        <w:rPr>
          <w:noProof/>
          <w:lang w:eastAsia="es-MX"/>
        </w:rPr>
        <w:lastRenderedPageBreak/>
        <w:drawing>
          <wp:inline distT="0" distB="0" distL="0" distR="0" wp14:anchorId="30D41DC4" wp14:editId="5BAD4012">
            <wp:extent cx="5218980" cy="2803585"/>
            <wp:effectExtent l="0" t="0" r="127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3791" t="16371" r="9878" b="20288"/>
                    <a:stretch/>
                  </pic:blipFill>
                  <pic:spPr bwMode="auto">
                    <a:xfrm>
                      <a:off x="0" y="0"/>
                      <a:ext cx="5235901" cy="2812675"/>
                    </a:xfrm>
                    <a:prstGeom prst="rect">
                      <a:avLst/>
                    </a:prstGeom>
                    <a:ln>
                      <a:noFill/>
                    </a:ln>
                    <a:extLst>
                      <a:ext uri="{53640926-AAD7-44D8-BBD7-CCE9431645EC}">
                        <a14:shadowObscured xmlns:a14="http://schemas.microsoft.com/office/drawing/2010/main"/>
                      </a:ext>
                    </a:extLst>
                  </pic:spPr>
                </pic:pic>
              </a:graphicData>
            </a:graphic>
          </wp:inline>
        </w:drawing>
      </w:r>
    </w:p>
    <w:p w:rsidR="00586E93" w:rsidRPr="00E06A12" w:rsidRDefault="00586E93" w:rsidP="00586E93">
      <w:pPr>
        <w:pStyle w:val="Prrafodelista"/>
        <w:widowControl w:val="0"/>
        <w:autoSpaceDE w:val="0"/>
        <w:autoSpaceDN w:val="0"/>
        <w:adjustRightInd w:val="0"/>
        <w:spacing w:before="100" w:beforeAutospacing="1" w:after="100" w:afterAutospacing="1" w:line="360" w:lineRule="auto"/>
        <w:ind w:left="0"/>
        <w:jc w:val="center"/>
        <w:rPr>
          <w:rFonts w:ascii="Palatino Linotype" w:hAnsi="Palatino Linotype"/>
        </w:rPr>
      </w:pPr>
      <w:r w:rsidRPr="00E06A12">
        <w:rPr>
          <w:noProof/>
          <w:lang w:eastAsia="es-MX"/>
        </w:rPr>
        <w:drawing>
          <wp:inline distT="0" distB="0" distL="0" distR="0" wp14:anchorId="456F67A7" wp14:editId="02CD832A">
            <wp:extent cx="5480466" cy="2303253"/>
            <wp:effectExtent l="0" t="0" r="6350" b="190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2256" t="23193" r="11742" b="27499"/>
                    <a:stretch/>
                  </pic:blipFill>
                  <pic:spPr bwMode="auto">
                    <a:xfrm>
                      <a:off x="0" y="0"/>
                      <a:ext cx="5494814" cy="2309283"/>
                    </a:xfrm>
                    <a:prstGeom prst="rect">
                      <a:avLst/>
                    </a:prstGeom>
                    <a:ln>
                      <a:noFill/>
                    </a:ln>
                    <a:extLst>
                      <a:ext uri="{53640926-AAD7-44D8-BBD7-CCE9431645EC}">
                        <a14:shadowObscured xmlns:a14="http://schemas.microsoft.com/office/drawing/2010/main"/>
                      </a:ext>
                    </a:extLst>
                  </pic:spPr>
                </pic:pic>
              </a:graphicData>
            </a:graphic>
          </wp:inline>
        </w:drawing>
      </w:r>
    </w:p>
    <w:p w:rsidR="00586E93" w:rsidRPr="00E06A12" w:rsidRDefault="00586E93" w:rsidP="00586E93">
      <w:pPr>
        <w:pStyle w:val="Prrafodelista"/>
        <w:widowControl w:val="0"/>
        <w:autoSpaceDE w:val="0"/>
        <w:autoSpaceDN w:val="0"/>
        <w:adjustRightInd w:val="0"/>
        <w:spacing w:before="100" w:beforeAutospacing="1" w:after="100" w:afterAutospacing="1" w:line="360" w:lineRule="auto"/>
        <w:ind w:left="0"/>
        <w:jc w:val="center"/>
        <w:rPr>
          <w:rFonts w:ascii="Palatino Linotype" w:hAnsi="Palatino Linotype"/>
        </w:rPr>
      </w:pPr>
      <w:r w:rsidRPr="00E06A12">
        <w:rPr>
          <w:noProof/>
          <w:lang w:eastAsia="es-MX"/>
        </w:rPr>
        <w:lastRenderedPageBreak/>
        <w:drawing>
          <wp:inline distT="0" distB="0" distL="0" distR="0" wp14:anchorId="2F7EF61F" wp14:editId="7EFA4242">
            <wp:extent cx="5184893" cy="185420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2805" t="35276" r="10974" b="22627"/>
                    <a:stretch/>
                  </pic:blipFill>
                  <pic:spPr bwMode="auto">
                    <a:xfrm>
                      <a:off x="0" y="0"/>
                      <a:ext cx="5195018" cy="1857821"/>
                    </a:xfrm>
                    <a:prstGeom prst="rect">
                      <a:avLst/>
                    </a:prstGeom>
                    <a:ln>
                      <a:noFill/>
                    </a:ln>
                    <a:extLst>
                      <a:ext uri="{53640926-AAD7-44D8-BBD7-CCE9431645EC}">
                        <a14:shadowObscured xmlns:a14="http://schemas.microsoft.com/office/drawing/2010/main"/>
                      </a:ext>
                    </a:extLst>
                  </pic:spPr>
                </pic:pic>
              </a:graphicData>
            </a:graphic>
          </wp:inline>
        </w:drawing>
      </w:r>
    </w:p>
    <w:p w:rsidR="00177148" w:rsidRPr="00E06A12" w:rsidRDefault="00586E93" w:rsidP="00632AB0">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rPr>
      </w:pPr>
      <w:r w:rsidRPr="00E06A12">
        <w:rPr>
          <w:rFonts w:ascii="Palatino Linotype" w:hAnsi="Palatino Linotype"/>
        </w:rPr>
        <w:t xml:space="preserve">Así, derivado del contenido del formato en comento y aunado a que </w:t>
      </w:r>
      <w:r w:rsidR="001A4B59" w:rsidRPr="00E06A12">
        <w:rPr>
          <w:rFonts w:ascii="Palatino Linotype" w:hAnsi="Palatino Linotype"/>
          <w:b/>
        </w:rPr>
        <w:t xml:space="preserve">EL SUJETO </w:t>
      </w:r>
      <w:r w:rsidR="00E06A12" w:rsidRPr="00E06A12">
        <w:rPr>
          <w:rFonts w:ascii="Palatino Linotype" w:hAnsi="Palatino Linotype"/>
          <w:b/>
        </w:rPr>
        <w:t>OBLIGADO</w:t>
      </w:r>
      <w:r w:rsidR="001A4B59" w:rsidRPr="00E06A12">
        <w:rPr>
          <w:rFonts w:ascii="Palatino Linotype" w:hAnsi="Palatino Linotype"/>
          <w:b/>
        </w:rPr>
        <w:t xml:space="preserve"> </w:t>
      </w:r>
      <w:r w:rsidR="001A4B59" w:rsidRPr="00E06A12">
        <w:rPr>
          <w:rFonts w:ascii="Palatino Linotype" w:hAnsi="Palatino Linotype"/>
        </w:rPr>
        <w:t xml:space="preserve">fue omiso en turnar la solicitud de información a todas las áreas administrativas que pudieran contar con ella es que esta Ponencia </w:t>
      </w:r>
      <w:proofErr w:type="spellStart"/>
      <w:r w:rsidR="001A4B59" w:rsidRPr="00E06A12">
        <w:rPr>
          <w:rFonts w:ascii="Palatino Linotype" w:hAnsi="Palatino Linotype"/>
        </w:rPr>
        <w:t>Resolutora</w:t>
      </w:r>
      <w:proofErr w:type="spellEnd"/>
      <w:r w:rsidR="001A4B59" w:rsidRPr="00E06A12">
        <w:rPr>
          <w:rFonts w:ascii="Palatino Linotype" w:hAnsi="Palatino Linotype"/>
        </w:rPr>
        <w:t xml:space="preserve"> tuvo a bien llevara a cabo una búsqueda dentro de las atribuciones conferidas en el Manual General de Organización del Instituto de Salud del Estado de México con la finalidad de determinar el área que de manera enunciativa más no limitativa pudiera conocer de la información contenida en dicho formato; resultando competente la Dirección de Administración de Personal al ser la encargada de coordinar el plan estratégico de personal para la asignación de recursos humanos</w:t>
      </w:r>
    </w:p>
    <w:p w:rsidR="003F2038" w:rsidRPr="00E06A12" w:rsidRDefault="001A4B59" w:rsidP="001A4B59">
      <w:pPr>
        <w:widowControl w:val="0"/>
        <w:autoSpaceDE w:val="0"/>
        <w:autoSpaceDN w:val="0"/>
        <w:adjustRightInd w:val="0"/>
        <w:ind w:left="851" w:right="899"/>
        <w:jc w:val="both"/>
        <w:rPr>
          <w:rFonts w:ascii="Palatino Linotype" w:hAnsi="Palatino Linotype"/>
          <w:i/>
          <w:sz w:val="22"/>
          <w:szCs w:val="22"/>
        </w:rPr>
      </w:pPr>
      <w:r w:rsidRPr="00E06A12">
        <w:rPr>
          <w:rFonts w:ascii="Palatino Linotype" w:hAnsi="Palatino Linotype"/>
          <w:i/>
          <w:sz w:val="22"/>
          <w:szCs w:val="22"/>
        </w:rPr>
        <w:t>“</w:t>
      </w:r>
      <w:r w:rsidR="003F2038" w:rsidRPr="00E06A12">
        <w:rPr>
          <w:rFonts w:ascii="Palatino Linotype" w:hAnsi="Palatino Linotype"/>
          <w:i/>
          <w:sz w:val="22"/>
          <w:szCs w:val="22"/>
        </w:rPr>
        <w:t xml:space="preserve">217832 I </w:t>
      </w:r>
      <w:proofErr w:type="spellStart"/>
      <w:r w:rsidR="003F2038" w:rsidRPr="00E06A12">
        <w:rPr>
          <w:rFonts w:ascii="Palatino Linotype" w:hAnsi="Palatino Linotype"/>
          <w:i/>
          <w:sz w:val="22"/>
          <w:szCs w:val="22"/>
        </w:rPr>
        <w:t>I</w:t>
      </w:r>
      <w:proofErr w:type="spellEnd"/>
      <w:r w:rsidR="003F2038" w:rsidRPr="00E06A12">
        <w:rPr>
          <w:rFonts w:ascii="Palatino Linotype" w:hAnsi="Palatino Linotype"/>
          <w:i/>
          <w:sz w:val="22"/>
          <w:szCs w:val="22"/>
        </w:rPr>
        <w:t xml:space="preserve"> DEPARTAMENTO DE ADMINISTRACIÓN DE PERSONAL </w:t>
      </w:r>
    </w:p>
    <w:p w:rsidR="001A4B59" w:rsidRPr="00E06A12" w:rsidRDefault="001A4B59" w:rsidP="001A4B59">
      <w:pPr>
        <w:widowControl w:val="0"/>
        <w:autoSpaceDE w:val="0"/>
        <w:autoSpaceDN w:val="0"/>
        <w:adjustRightInd w:val="0"/>
        <w:ind w:left="851" w:right="899"/>
        <w:jc w:val="both"/>
        <w:rPr>
          <w:rFonts w:ascii="Palatino Linotype" w:hAnsi="Palatino Linotype"/>
          <w:i/>
          <w:sz w:val="22"/>
          <w:szCs w:val="22"/>
        </w:rPr>
      </w:pPr>
    </w:p>
    <w:p w:rsidR="00C51F3E" w:rsidRPr="00E06A12" w:rsidRDefault="003F2038" w:rsidP="001A4B59">
      <w:pPr>
        <w:widowControl w:val="0"/>
        <w:autoSpaceDE w:val="0"/>
        <w:autoSpaceDN w:val="0"/>
        <w:adjustRightInd w:val="0"/>
        <w:ind w:left="851" w:right="899"/>
        <w:jc w:val="both"/>
        <w:rPr>
          <w:rFonts w:ascii="Palatino Linotype" w:hAnsi="Palatino Linotype"/>
          <w:i/>
          <w:sz w:val="22"/>
          <w:szCs w:val="22"/>
        </w:rPr>
      </w:pPr>
      <w:r w:rsidRPr="00E06A12">
        <w:rPr>
          <w:rFonts w:ascii="Palatino Linotype" w:hAnsi="Palatino Linotype"/>
          <w:b/>
          <w:i/>
          <w:sz w:val="22"/>
          <w:szCs w:val="22"/>
        </w:rPr>
        <w:t>OBJETIVO</w:t>
      </w:r>
      <w:r w:rsidRPr="00E06A12">
        <w:rPr>
          <w:rFonts w:ascii="Palatino Linotype" w:hAnsi="Palatino Linotype"/>
          <w:i/>
          <w:sz w:val="22"/>
          <w:szCs w:val="22"/>
        </w:rPr>
        <w:t xml:space="preserve">: </w:t>
      </w:r>
      <w:r w:rsidRPr="00E06A12">
        <w:rPr>
          <w:rFonts w:ascii="Palatino Linotype" w:hAnsi="Palatino Linotype"/>
          <w:b/>
          <w:i/>
          <w:sz w:val="22"/>
          <w:szCs w:val="22"/>
        </w:rPr>
        <w:t xml:space="preserve">Coadyuva en la implementación del </w:t>
      </w:r>
      <w:proofErr w:type="spellStart"/>
      <w:r w:rsidRPr="00E06A12">
        <w:rPr>
          <w:rFonts w:ascii="Palatino Linotype" w:hAnsi="Palatino Linotype"/>
          <w:b/>
          <w:i/>
          <w:sz w:val="22"/>
          <w:szCs w:val="22"/>
        </w:rPr>
        <w:t>pian</w:t>
      </w:r>
      <w:proofErr w:type="spellEnd"/>
      <w:r w:rsidRPr="00E06A12">
        <w:rPr>
          <w:rFonts w:ascii="Palatino Linotype" w:hAnsi="Palatino Linotype"/>
          <w:b/>
          <w:i/>
          <w:sz w:val="22"/>
          <w:szCs w:val="22"/>
        </w:rPr>
        <w:t xml:space="preserve"> estratégico institucional en materia de recursos humanos y los planes, programas y presupuestos que de él se deriven,</w:t>
      </w:r>
      <w:r w:rsidRPr="00E06A12">
        <w:rPr>
          <w:rFonts w:ascii="Palatino Linotype" w:hAnsi="Palatino Linotype"/>
          <w:i/>
          <w:sz w:val="22"/>
          <w:szCs w:val="22"/>
        </w:rPr>
        <w:t xml:space="preserve"> como operar un sistema integral de administración de personal </w:t>
      </w:r>
      <w:r w:rsidRPr="00E06A12">
        <w:rPr>
          <w:rFonts w:ascii="Palatino Linotype" w:hAnsi="Palatino Linotype"/>
          <w:b/>
          <w:i/>
          <w:sz w:val="22"/>
          <w:szCs w:val="22"/>
        </w:rPr>
        <w:t>que permita aplicar con eficiencia los movimientos e incidencias de personal, a efecto e contar con una administración transparente y efectiva de los recursos humanos</w:t>
      </w:r>
      <w:r w:rsidRPr="00E06A12">
        <w:rPr>
          <w:rFonts w:ascii="Palatino Linotype" w:hAnsi="Palatino Linotype"/>
          <w:i/>
          <w:sz w:val="22"/>
          <w:szCs w:val="22"/>
        </w:rPr>
        <w:t xml:space="preserve"> disponibles. </w:t>
      </w:r>
    </w:p>
    <w:p w:rsidR="001A4B59" w:rsidRPr="00E06A12" w:rsidRDefault="001A4B59" w:rsidP="001A4B59">
      <w:pPr>
        <w:widowControl w:val="0"/>
        <w:autoSpaceDE w:val="0"/>
        <w:autoSpaceDN w:val="0"/>
        <w:adjustRightInd w:val="0"/>
        <w:ind w:left="851" w:right="899"/>
        <w:jc w:val="both"/>
        <w:rPr>
          <w:rFonts w:ascii="Palatino Linotype" w:hAnsi="Palatino Linotype"/>
          <w:i/>
          <w:sz w:val="22"/>
          <w:szCs w:val="22"/>
        </w:rPr>
      </w:pPr>
    </w:p>
    <w:p w:rsidR="00586E93" w:rsidRPr="00E06A12" w:rsidRDefault="00C51F3E" w:rsidP="001A4B59">
      <w:pPr>
        <w:widowControl w:val="0"/>
        <w:autoSpaceDE w:val="0"/>
        <w:autoSpaceDN w:val="0"/>
        <w:adjustRightInd w:val="0"/>
        <w:ind w:left="851" w:right="899"/>
        <w:jc w:val="both"/>
        <w:rPr>
          <w:rFonts w:ascii="Palatino Linotype" w:hAnsi="Palatino Linotype"/>
          <w:b/>
          <w:i/>
          <w:sz w:val="22"/>
          <w:szCs w:val="22"/>
        </w:rPr>
      </w:pPr>
      <w:r w:rsidRPr="00E06A12">
        <w:rPr>
          <w:rFonts w:ascii="Palatino Linotype" w:hAnsi="Palatino Linotype"/>
          <w:b/>
          <w:i/>
          <w:sz w:val="22"/>
          <w:szCs w:val="22"/>
        </w:rPr>
        <w:t>FUNCIO</w:t>
      </w:r>
      <w:r w:rsidR="003F2038" w:rsidRPr="00E06A12">
        <w:rPr>
          <w:rFonts w:ascii="Palatino Linotype" w:hAnsi="Palatino Linotype"/>
          <w:b/>
          <w:i/>
          <w:sz w:val="22"/>
          <w:szCs w:val="22"/>
        </w:rPr>
        <w:t>NES:</w:t>
      </w:r>
    </w:p>
    <w:p w:rsidR="003F2038" w:rsidRPr="00E06A12" w:rsidRDefault="003F2038" w:rsidP="001A4B59">
      <w:pPr>
        <w:widowControl w:val="0"/>
        <w:autoSpaceDE w:val="0"/>
        <w:autoSpaceDN w:val="0"/>
        <w:adjustRightInd w:val="0"/>
        <w:ind w:left="851" w:right="899"/>
        <w:jc w:val="both"/>
        <w:rPr>
          <w:rFonts w:ascii="Palatino Linotype" w:hAnsi="Palatino Linotype"/>
          <w:i/>
          <w:sz w:val="22"/>
          <w:szCs w:val="22"/>
        </w:rPr>
      </w:pPr>
      <w:r w:rsidRPr="00E06A12">
        <w:rPr>
          <w:rFonts w:ascii="Palatino Linotype" w:hAnsi="Palatino Linotype"/>
          <w:i/>
          <w:sz w:val="22"/>
          <w:szCs w:val="22"/>
        </w:rPr>
        <w:t>…</w:t>
      </w:r>
    </w:p>
    <w:p w:rsidR="003F2038" w:rsidRPr="00E06A12" w:rsidRDefault="001A4B59" w:rsidP="001A4B59">
      <w:pPr>
        <w:widowControl w:val="0"/>
        <w:autoSpaceDE w:val="0"/>
        <w:autoSpaceDN w:val="0"/>
        <w:adjustRightInd w:val="0"/>
        <w:ind w:left="851" w:right="899"/>
        <w:jc w:val="both"/>
        <w:rPr>
          <w:rFonts w:ascii="Palatino Linotype" w:hAnsi="Palatino Linotype"/>
          <w:i/>
          <w:sz w:val="22"/>
          <w:szCs w:val="22"/>
        </w:rPr>
      </w:pPr>
      <w:r w:rsidRPr="00E06A12">
        <w:rPr>
          <w:rFonts w:ascii="Palatino Linotype" w:hAnsi="Palatino Linotype"/>
          <w:i/>
          <w:sz w:val="22"/>
          <w:szCs w:val="22"/>
        </w:rPr>
        <w:lastRenderedPageBreak/>
        <w:t>-</w:t>
      </w:r>
      <w:r w:rsidR="00C51F3E" w:rsidRPr="00E06A12">
        <w:rPr>
          <w:rFonts w:ascii="Palatino Linotype" w:hAnsi="Palatino Linotype"/>
          <w:b/>
          <w:i/>
          <w:sz w:val="22"/>
          <w:szCs w:val="22"/>
          <w:u w:val="single"/>
        </w:rPr>
        <w:t>Coordinar la elaboración del P</w:t>
      </w:r>
      <w:r w:rsidR="003F2038" w:rsidRPr="00E06A12">
        <w:rPr>
          <w:rFonts w:ascii="Palatino Linotype" w:hAnsi="Palatino Linotype"/>
          <w:b/>
          <w:i/>
          <w:sz w:val="22"/>
          <w:szCs w:val="22"/>
          <w:u w:val="single"/>
        </w:rPr>
        <w:t>lan estratégico institucional para la asignación de recursos humanos, por unidad aplicativa</w:t>
      </w:r>
      <w:r w:rsidRPr="00E06A12">
        <w:rPr>
          <w:rFonts w:ascii="Palatino Linotype" w:hAnsi="Palatino Linotype"/>
          <w:i/>
          <w:sz w:val="22"/>
          <w:szCs w:val="22"/>
        </w:rPr>
        <w:t>.</w:t>
      </w:r>
    </w:p>
    <w:p w:rsidR="001A4B59" w:rsidRPr="00E06A12" w:rsidRDefault="001A4B59" w:rsidP="001A4B59">
      <w:pPr>
        <w:widowControl w:val="0"/>
        <w:autoSpaceDE w:val="0"/>
        <w:autoSpaceDN w:val="0"/>
        <w:adjustRightInd w:val="0"/>
        <w:ind w:left="851" w:right="899"/>
        <w:jc w:val="both"/>
        <w:rPr>
          <w:rFonts w:ascii="Palatino Linotype" w:hAnsi="Palatino Linotype"/>
          <w:i/>
          <w:sz w:val="22"/>
          <w:szCs w:val="22"/>
        </w:rPr>
      </w:pPr>
      <w:r w:rsidRPr="00E06A12">
        <w:rPr>
          <w:rFonts w:ascii="Palatino Linotype" w:hAnsi="Palatino Linotype"/>
          <w:i/>
          <w:sz w:val="22"/>
          <w:szCs w:val="22"/>
        </w:rPr>
        <w:t>…”</w:t>
      </w:r>
    </w:p>
    <w:p w:rsidR="001A4B59" w:rsidRPr="00E06A12" w:rsidRDefault="001A4B59" w:rsidP="001A4B59">
      <w:pPr>
        <w:widowControl w:val="0"/>
        <w:autoSpaceDE w:val="0"/>
        <w:autoSpaceDN w:val="0"/>
        <w:adjustRightInd w:val="0"/>
        <w:ind w:left="851" w:right="899"/>
        <w:jc w:val="both"/>
        <w:rPr>
          <w:rFonts w:ascii="Palatino Linotype" w:hAnsi="Palatino Linotype"/>
          <w:i/>
          <w:sz w:val="22"/>
          <w:szCs w:val="22"/>
        </w:rPr>
      </w:pPr>
      <w:r w:rsidRPr="00E06A12">
        <w:rPr>
          <w:rFonts w:ascii="Palatino Linotype" w:hAnsi="Palatino Linotype"/>
          <w:i/>
          <w:sz w:val="22"/>
          <w:szCs w:val="22"/>
        </w:rPr>
        <w:t>(Énfasis añadido)</w:t>
      </w:r>
    </w:p>
    <w:p w:rsidR="001A4B59" w:rsidRPr="00E06A12" w:rsidRDefault="001A4B59" w:rsidP="001A4B59">
      <w:pPr>
        <w:widowControl w:val="0"/>
        <w:autoSpaceDE w:val="0"/>
        <w:autoSpaceDN w:val="0"/>
        <w:adjustRightInd w:val="0"/>
        <w:spacing w:before="100" w:beforeAutospacing="1" w:after="100" w:afterAutospacing="1" w:line="360" w:lineRule="auto"/>
        <w:jc w:val="both"/>
        <w:rPr>
          <w:rFonts w:ascii="Palatino Linotype" w:hAnsi="Palatino Linotype"/>
        </w:rPr>
      </w:pPr>
      <w:r w:rsidRPr="00E06A12">
        <w:rPr>
          <w:rFonts w:ascii="Palatino Linotype" w:hAnsi="Palatino Linotype"/>
        </w:rPr>
        <w:t xml:space="preserve">Aunado a lo anterior, es importante resaltar que, el Manual de Procedimientos de la Dirección de Plan Maestro Sectorial en el que se establece propiamente el Procedimiento para la emisión del Certificado de Necesidad de Infraestructura en lo que nos interesa destaca que dicho formato es parte de los documentos adjuntos a la solicitud considerado obligatorio debidamente firmado y </w:t>
      </w:r>
      <w:proofErr w:type="spellStart"/>
      <w:r w:rsidRPr="00E06A12">
        <w:rPr>
          <w:rFonts w:ascii="Palatino Linotype" w:hAnsi="Palatino Linotype"/>
        </w:rPr>
        <w:t>requisitado</w:t>
      </w:r>
      <w:proofErr w:type="spellEnd"/>
      <w:r w:rsidRPr="00E06A12">
        <w:rPr>
          <w:rFonts w:ascii="Palatino Linotype" w:hAnsi="Palatino Linotype"/>
        </w:rPr>
        <w:t xml:space="preserve">; sirve de sustento la imagen siguiente: </w:t>
      </w:r>
    </w:p>
    <w:p w:rsidR="001A4B59" w:rsidRPr="00E06A12" w:rsidRDefault="001A4B59" w:rsidP="001A4B59">
      <w:pPr>
        <w:widowControl w:val="0"/>
        <w:autoSpaceDE w:val="0"/>
        <w:autoSpaceDN w:val="0"/>
        <w:adjustRightInd w:val="0"/>
        <w:spacing w:before="100" w:beforeAutospacing="1" w:after="100" w:afterAutospacing="1" w:line="360" w:lineRule="auto"/>
        <w:jc w:val="center"/>
        <w:rPr>
          <w:rFonts w:ascii="Palatino Linotype" w:hAnsi="Palatino Linotype"/>
        </w:rPr>
      </w:pPr>
      <w:r w:rsidRPr="00E06A12">
        <w:rPr>
          <w:noProof/>
          <w:lang w:eastAsia="es-MX"/>
        </w:rPr>
        <mc:AlternateContent>
          <mc:Choice Requires="wps">
            <w:drawing>
              <wp:anchor distT="0" distB="0" distL="114300" distR="114300" simplePos="0" relativeHeight="251666432" behindDoc="0" locked="0" layoutInCell="1" allowOverlap="1">
                <wp:simplePos x="0" y="0"/>
                <wp:positionH relativeFrom="column">
                  <wp:posOffset>283537</wp:posOffset>
                </wp:positionH>
                <wp:positionV relativeFrom="paragraph">
                  <wp:posOffset>23730</wp:posOffset>
                </wp:positionV>
                <wp:extent cx="5184925" cy="665667"/>
                <wp:effectExtent l="19050" t="19050" r="15875" b="20320"/>
                <wp:wrapNone/>
                <wp:docPr id="24" name="Rectángulo 24"/>
                <wp:cNvGraphicFramePr/>
                <a:graphic xmlns:a="http://schemas.openxmlformats.org/drawingml/2006/main">
                  <a:graphicData uri="http://schemas.microsoft.com/office/word/2010/wordprocessingShape">
                    <wps:wsp>
                      <wps:cNvSpPr/>
                      <wps:spPr>
                        <a:xfrm>
                          <a:off x="0" y="0"/>
                          <a:ext cx="5184925" cy="665667"/>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ect w14:anchorId="19866C58" id="Rectángulo 24" o:spid="_x0000_s1026" style="position:absolute;margin-left:22.35pt;margin-top:1.85pt;width:408.25pt;height:52.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" filled="f" strokecolor="#1f4d78 [1604]" strokeweight="2.25pt"/>
            </w:pict>
          </mc:Fallback>
        </mc:AlternateContent>
      </w:r>
      <w:r w:rsidRPr="00E06A12">
        <w:rPr>
          <w:noProof/>
          <w:lang w:eastAsia="es-MX"/>
        </w:rPr>
        <w:drawing>
          <wp:inline distT="0" distB="0" distL="0" distR="0" wp14:anchorId="0FDE90DD" wp14:editId="76A92433">
            <wp:extent cx="5239280" cy="96197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2084" t="39915" r="7359" b="37057"/>
                    <a:stretch/>
                  </pic:blipFill>
                  <pic:spPr bwMode="auto">
                    <a:xfrm>
                      <a:off x="0" y="0"/>
                      <a:ext cx="5278959" cy="969255"/>
                    </a:xfrm>
                    <a:prstGeom prst="rect">
                      <a:avLst/>
                    </a:prstGeom>
                    <a:ln>
                      <a:noFill/>
                    </a:ln>
                    <a:extLst>
                      <a:ext uri="{53640926-AAD7-44D8-BBD7-CCE9431645EC}">
                        <a14:shadowObscured xmlns:a14="http://schemas.microsoft.com/office/drawing/2010/main"/>
                      </a:ext>
                    </a:extLst>
                  </pic:spPr>
                </pic:pic>
              </a:graphicData>
            </a:graphic>
          </wp:inline>
        </w:drawing>
      </w:r>
    </w:p>
    <w:p w:rsidR="001A4B59" w:rsidRPr="00E06A12" w:rsidRDefault="001A4B59" w:rsidP="001A4B59">
      <w:pPr>
        <w:widowControl w:val="0"/>
        <w:autoSpaceDE w:val="0"/>
        <w:autoSpaceDN w:val="0"/>
        <w:adjustRightInd w:val="0"/>
        <w:spacing w:before="100" w:beforeAutospacing="1" w:after="100" w:afterAutospacing="1" w:line="360" w:lineRule="auto"/>
        <w:jc w:val="both"/>
        <w:rPr>
          <w:rFonts w:ascii="Palatino Linotype" w:hAnsi="Palatino Linotype"/>
        </w:rPr>
      </w:pPr>
      <w:r w:rsidRPr="00E06A12">
        <w:rPr>
          <w:rFonts w:ascii="Palatino Linotype" w:hAnsi="Palatino Linotype"/>
        </w:rPr>
        <w:t xml:space="preserve">En razón de lo anterior, se advierte que el formato solicitado por el particular, contiene información que </w:t>
      </w:r>
      <w:r w:rsidRPr="00E06A12">
        <w:rPr>
          <w:rFonts w:ascii="Palatino Linotype" w:hAnsi="Palatino Linotype"/>
          <w:b/>
        </w:rPr>
        <w:t>EL SUJETO OBLIGADO</w:t>
      </w:r>
      <w:r w:rsidRPr="00E06A12">
        <w:rPr>
          <w:rFonts w:ascii="Palatino Linotype" w:hAnsi="Palatino Linotype"/>
        </w:rPr>
        <w:t xml:space="preserve"> puede poseer en el ejercicio de determinadas atribuciones; aunado a que, para contar con las Solicitudes de Certificados de Necesidad de las obras referidas en la solicitud de origen, dicho formato debió ser </w:t>
      </w:r>
      <w:proofErr w:type="spellStart"/>
      <w:r w:rsidRPr="00E06A12">
        <w:rPr>
          <w:rFonts w:ascii="Palatino Linotype" w:hAnsi="Palatino Linotype"/>
        </w:rPr>
        <w:t>requisitado</w:t>
      </w:r>
      <w:proofErr w:type="spellEnd"/>
      <w:r w:rsidRPr="00E06A12">
        <w:rPr>
          <w:rFonts w:ascii="Palatino Linotype" w:hAnsi="Palatino Linotype"/>
        </w:rPr>
        <w:t xml:space="preserve"> y firmado; por lo que, en consecuencia, obra en los archivos del </w:t>
      </w:r>
      <w:r w:rsidRPr="00E06A12">
        <w:rPr>
          <w:rFonts w:ascii="Palatino Linotype" w:hAnsi="Palatino Linotype"/>
          <w:b/>
        </w:rPr>
        <w:t>SUJETO OBLIGADO</w:t>
      </w:r>
      <w:r w:rsidRPr="00E06A12">
        <w:rPr>
          <w:rFonts w:ascii="Palatino Linotype" w:hAnsi="Palatino Linotype"/>
        </w:rPr>
        <w:t xml:space="preserve"> resultando dable su entrega.</w:t>
      </w:r>
    </w:p>
    <w:p w:rsidR="003D4452" w:rsidRPr="00E06A12" w:rsidRDefault="003D4452" w:rsidP="003D4452">
      <w:pPr>
        <w:spacing w:before="240" w:after="240" w:line="360" w:lineRule="auto"/>
        <w:jc w:val="both"/>
        <w:rPr>
          <w:rFonts w:ascii="Palatino Linotype" w:hAnsi="Palatino Linotype" w:cs="Arial"/>
        </w:rPr>
      </w:pPr>
      <w:r w:rsidRPr="00E06A12">
        <w:rPr>
          <w:rFonts w:ascii="Palatino Linotype" w:hAnsi="Palatino Linotype"/>
        </w:rPr>
        <w:t xml:space="preserve">En tal sentido y a fin de salvaguardar el derecho de acceso a la información pública </w:t>
      </w:r>
      <w:r w:rsidRPr="00E06A12">
        <w:rPr>
          <w:rFonts w:ascii="Palatino Linotype" w:hAnsi="Palatino Linotype" w:cs="Arial"/>
        </w:rPr>
        <w:t>y toda vez que existe fuente obligacional que constriñe al</w:t>
      </w:r>
      <w:r w:rsidRPr="00E06A12">
        <w:rPr>
          <w:rFonts w:ascii="Palatino Linotype" w:hAnsi="Palatino Linotype" w:cs="Arial"/>
          <w:b/>
        </w:rPr>
        <w:t xml:space="preserve"> SUJETO OBLIGADO </w:t>
      </w:r>
      <w:r w:rsidRPr="00E06A12">
        <w:rPr>
          <w:rFonts w:ascii="Palatino Linotype" w:hAnsi="Palatino Linotype" w:cs="Arial"/>
        </w:rPr>
        <w:t xml:space="preserve">para poder generar, administrar o poseer la  información requerida por </w:t>
      </w:r>
      <w:r w:rsidRPr="00E06A12">
        <w:rPr>
          <w:rFonts w:ascii="Palatino Linotype" w:hAnsi="Palatino Linotype" w:cs="Arial"/>
          <w:b/>
        </w:rPr>
        <w:t>EL RECURRENTE</w:t>
      </w:r>
      <w:r w:rsidR="00CA60D3" w:rsidRPr="00E06A12">
        <w:rPr>
          <w:rFonts w:ascii="Palatino Linotype" w:hAnsi="Palatino Linotype" w:cs="Arial"/>
        </w:rPr>
        <w:t xml:space="preserve"> </w:t>
      </w:r>
      <w:r w:rsidR="00CA60D3" w:rsidRPr="00E06A12">
        <w:rPr>
          <w:rFonts w:ascii="Palatino Linotype" w:hAnsi="Palatino Linotype" w:cs="Arial"/>
        </w:rPr>
        <w:lastRenderedPageBreak/>
        <w:t xml:space="preserve">en su solicitud de información y derivado de la respuesta otorgada </w:t>
      </w:r>
      <w:r w:rsidRPr="00E06A12">
        <w:rPr>
          <w:rFonts w:ascii="Palatino Linotype" w:hAnsi="Palatino Linotype" w:cs="Arial"/>
        </w:rPr>
        <w:t xml:space="preserve">en consecuencia, esta Ponencia </w:t>
      </w:r>
      <w:proofErr w:type="spellStart"/>
      <w:r w:rsidRPr="00E06A12">
        <w:rPr>
          <w:rFonts w:ascii="Palatino Linotype" w:hAnsi="Palatino Linotype" w:cs="Arial"/>
        </w:rPr>
        <w:t>Resolutora</w:t>
      </w:r>
      <w:proofErr w:type="spellEnd"/>
      <w:r w:rsidRPr="00E06A12">
        <w:rPr>
          <w:rFonts w:ascii="Palatino Linotype" w:hAnsi="Palatino Linotype" w:cs="Arial"/>
        </w:rPr>
        <w:t>, determina</w:t>
      </w:r>
      <w:r w:rsidR="00CA60D3" w:rsidRPr="00E06A12">
        <w:rPr>
          <w:rFonts w:ascii="Palatino Linotype" w:hAnsi="Palatino Linotype" w:cs="Arial"/>
        </w:rPr>
        <w:t xml:space="preserve"> procedente </w:t>
      </w:r>
      <w:r w:rsidR="0059379E" w:rsidRPr="00E06A12">
        <w:rPr>
          <w:rFonts w:ascii="Palatino Linotype" w:hAnsi="Palatino Linotype" w:cs="Arial"/>
          <w:b/>
        </w:rPr>
        <w:t>MODIFICAR</w:t>
      </w:r>
      <w:r w:rsidRPr="00E06A12">
        <w:rPr>
          <w:rFonts w:ascii="Palatino Linotype" w:hAnsi="Palatino Linotype" w:cs="Arial"/>
          <w:b/>
        </w:rPr>
        <w:t xml:space="preserve"> </w:t>
      </w:r>
      <w:r w:rsidRPr="00E06A12">
        <w:rPr>
          <w:rFonts w:ascii="Palatino Linotype" w:hAnsi="Palatino Linotype" w:cs="Arial"/>
        </w:rPr>
        <w:t xml:space="preserve">la respuesta del </w:t>
      </w:r>
      <w:r w:rsidRPr="00E06A12">
        <w:rPr>
          <w:rFonts w:ascii="Palatino Linotype" w:hAnsi="Palatino Linotype" w:cs="Arial"/>
          <w:b/>
        </w:rPr>
        <w:t>SUJETO OBLIGADO</w:t>
      </w:r>
      <w:r w:rsidRPr="00E06A12">
        <w:rPr>
          <w:rFonts w:ascii="Palatino Linotype" w:hAnsi="Palatino Linotype" w:cs="Arial"/>
        </w:rPr>
        <w:t xml:space="preserve"> y </w:t>
      </w:r>
      <w:r w:rsidRPr="00E06A12">
        <w:rPr>
          <w:rFonts w:ascii="Palatino Linotype" w:hAnsi="Palatino Linotype" w:cs="Arial"/>
          <w:b/>
        </w:rPr>
        <w:t>ordenarle</w:t>
      </w:r>
      <w:r w:rsidRPr="00E06A12">
        <w:rPr>
          <w:rFonts w:ascii="Palatino Linotype" w:hAnsi="Palatino Linotype" w:cs="Arial"/>
        </w:rPr>
        <w:t xml:space="preserve"> realizar una </w:t>
      </w:r>
      <w:r w:rsidRPr="00E06A12">
        <w:rPr>
          <w:rFonts w:ascii="Palatino Linotype" w:hAnsi="Palatino Linotype" w:cs="Arial"/>
          <w:b/>
          <w:u w:val="single"/>
        </w:rPr>
        <w:t>búsqueda exhaustiva</w:t>
      </w:r>
      <w:r w:rsidRPr="00E06A12">
        <w:rPr>
          <w:rFonts w:ascii="Palatino Linotype" w:hAnsi="Palatino Linotype" w:cs="Arial"/>
        </w:rPr>
        <w:t xml:space="preserve"> y razonable de la información solicitada de conformidad con el artículo </w:t>
      </w:r>
      <w:r w:rsidRPr="00E06A12">
        <w:rPr>
          <w:rFonts w:ascii="Palatino Linotype" w:hAnsi="Palatino Linotype" w:cs="Arial"/>
          <w:lang w:val="es-ES_tradnl"/>
        </w:rPr>
        <w:t>162 de la Ley de Transparencia y Acceso a la Información Pública del Estado de México y Municipios</w:t>
      </w:r>
      <w:r w:rsidRPr="00E06A12">
        <w:rPr>
          <w:rFonts w:ascii="Palatino Linotype" w:hAnsi="Palatino Linotype" w:cs="Arial"/>
        </w:rPr>
        <w:t xml:space="preserve">, a través de los </w:t>
      </w:r>
      <w:r w:rsidRPr="00E06A12">
        <w:rPr>
          <w:rFonts w:ascii="Palatino Linotype" w:hAnsi="Palatino Linotype" w:cs="Arial"/>
          <w:b/>
        </w:rPr>
        <w:t xml:space="preserve">Servidores Públicos Habilitados Competentes </w:t>
      </w:r>
      <w:r w:rsidRPr="00E06A12">
        <w:rPr>
          <w:rFonts w:ascii="Palatino Linotype" w:hAnsi="Palatino Linotype" w:cs="Arial"/>
        </w:rPr>
        <w:t xml:space="preserve">por el periodo comprendido del </w:t>
      </w:r>
      <w:r w:rsidR="00C4135B" w:rsidRPr="00E06A12">
        <w:rPr>
          <w:rFonts w:ascii="Palatino Linotype" w:hAnsi="Palatino Linotype" w:cs="Arial"/>
        </w:rPr>
        <w:t>18 de junio de 2020 al 18 de junio de 2021</w:t>
      </w:r>
      <w:r w:rsidRPr="00E06A12">
        <w:rPr>
          <w:rFonts w:ascii="Palatino Linotype" w:hAnsi="Palatino Linotype" w:cs="Arial"/>
        </w:rPr>
        <w:t xml:space="preserve">, y haga entrega de la misma al </w:t>
      </w:r>
      <w:r w:rsidRPr="00E06A12">
        <w:rPr>
          <w:rFonts w:ascii="Palatino Linotype" w:hAnsi="Palatino Linotype" w:cs="Arial"/>
          <w:b/>
        </w:rPr>
        <w:t>RECURRRENTE</w:t>
      </w:r>
      <w:r w:rsidRPr="00E06A12">
        <w:rPr>
          <w:rFonts w:ascii="Palatino Linotype" w:hAnsi="Palatino Linotype" w:cs="Arial"/>
        </w:rPr>
        <w:t>.</w:t>
      </w:r>
    </w:p>
    <w:p w:rsidR="003D4452" w:rsidRPr="00E06A12" w:rsidRDefault="003D4452" w:rsidP="000905A6">
      <w:pPr>
        <w:spacing w:before="100" w:beforeAutospacing="1" w:after="100" w:afterAutospacing="1" w:line="360" w:lineRule="auto"/>
        <w:jc w:val="both"/>
        <w:rPr>
          <w:rFonts w:ascii="Palatino Linotype" w:hAnsi="Palatino Linotype" w:cs="Arial"/>
          <w:color w:val="000000"/>
        </w:rPr>
      </w:pPr>
      <w:r w:rsidRPr="00E06A12">
        <w:rPr>
          <w:rFonts w:ascii="Palatino Linotype" w:hAnsi="Palatino Linotype" w:cs="Arial"/>
        </w:rPr>
        <w:t xml:space="preserve">En consecuencia, ante </w:t>
      </w:r>
      <w:r w:rsidRPr="00E06A12">
        <w:rPr>
          <w:rFonts w:ascii="Palatino Linotype" w:hAnsi="Palatino Linotype"/>
          <w:lang w:val="es-ES" w:eastAsia="es-MX"/>
        </w:rPr>
        <w:t>las razones o motivos de inconformidad debidamente</w:t>
      </w:r>
      <w:r w:rsidRPr="00E06A12">
        <w:rPr>
          <w:rFonts w:ascii="Palatino Linotype" w:hAnsi="Palatino Linotype"/>
          <w:b/>
          <w:lang w:val="es-ES" w:eastAsia="es-MX"/>
        </w:rPr>
        <w:t xml:space="preserve"> fundadas, </w:t>
      </w:r>
      <w:r w:rsidRPr="00E06A12">
        <w:rPr>
          <w:rFonts w:ascii="Palatino Linotype" w:hAnsi="Palatino Linotype"/>
          <w:lang w:val="es-ES" w:eastAsia="es-MX"/>
        </w:rPr>
        <w:t xml:space="preserve">expuestas por </w:t>
      </w:r>
      <w:r w:rsidRPr="00E06A12">
        <w:rPr>
          <w:rFonts w:ascii="Palatino Linotype" w:hAnsi="Palatino Linotype"/>
          <w:b/>
          <w:lang w:val="es-ES" w:eastAsia="es-MX"/>
        </w:rPr>
        <w:t>EL RECURRENTE</w:t>
      </w:r>
      <w:r w:rsidRPr="00E06A12">
        <w:rPr>
          <w:rFonts w:ascii="Palatino Linotype" w:hAnsi="Palatino Linotype" w:cs="Arial"/>
        </w:rPr>
        <w:t xml:space="preserve"> y en atención a las consideraciones antes señaladas, esta Ponencia </w:t>
      </w:r>
      <w:proofErr w:type="spellStart"/>
      <w:r w:rsidRPr="00E06A12">
        <w:rPr>
          <w:rFonts w:ascii="Palatino Linotype" w:hAnsi="Palatino Linotype" w:cs="Arial"/>
        </w:rPr>
        <w:t>Resolutora</w:t>
      </w:r>
      <w:proofErr w:type="spellEnd"/>
      <w:r w:rsidRPr="00E06A12">
        <w:rPr>
          <w:rFonts w:ascii="Palatino Linotype" w:hAnsi="Palatino Linotype" w:cs="Arial"/>
        </w:rPr>
        <w:t xml:space="preserve">, en términos del artículo 186, fracción III de la Ley de Transparencia y Acceso a la Información Pública del Estado de México y Municipios, determina </w:t>
      </w:r>
      <w:r w:rsidR="00C4135B" w:rsidRPr="00E06A12">
        <w:rPr>
          <w:rFonts w:ascii="Palatino Linotype" w:hAnsi="Palatino Linotype"/>
          <w:b/>
        </w:rPr>
        <w:t>MODIFI</w:t>
      </w:r>
      <w:r w:rsidRPr="00E06A12">
        <w:rPr>
          <w:rFonts w:ascii="Palatino Linotype" w:hAnsi="Palatino Linotype"/>
          <w:b/>
        </w:rPr>
        <w:t xml:space="preserve">CAR </w:t>
      </w:r>
      <w:r w:rsidRPr="00E06A12">
        <w:rPr>
          <w:rFonts w:ascii="Palatino Linotype" w:hAnsi="Palatino Linotype" w:cs="Arial"/>
        </w:rPr>
        <w:t xml:space="preserve">la respuesta del </w:t>
      </w:r>
      <w:r w:rsidRPr="00E06A12">
        <w:rPr>
          <w:rFonts w:ascii="Palatino Linotype" w:hAnsi="Palatino Linotype" w:cs="Arial"/>
          <w:b/>
        </w:rPr>
        <w:t>SUJETO OBLIGADO</w:t>
      </w:r>
      <w:r w:rsidRPr="00E06A12">
        <w:rPr>
          <w:rFonts w:ascii="Palatino Linotype" w:hAnsi="Palatino Linotype" w:cs="Arial"/>
        </w:rPr>
        <w:t>, y ordenar hacer entrega d</w:t>
      </w:r>
      <w:r w:rsidRPr="00E06A12">
        <w:rPr>
          <w:rFonts w:ascii="Palatino Linotype" w:hAnsi="Palatino Linotype" w:cs="Arial"/>
          <w:color w:val="000000"/>
        </w:rPr>
        <w:t>e la información que ha quedado precisada en el presente considerando.</w:t>
      </w:r>
    </w:p>
    <w:p w:rsidR="003D4452" w:rsidRPr="00E06A12" w:rsidRDefault="003D4452" w:rsidP="003D4452">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eastAsia="Calibri" w:hAnsi="Palatino Linotype" w:cs="Arial"/>
        </w:rPr>
      </w:pPr>
      <w:r w:rsidRPr="00E06A12">
        <w:rPr>
          <w:rFonts w:ascii="Palatino Linotype" w:eastAsia="Calibri" w:hAnsi="Palatino Linotype" w:cs="Arial"/>
        </w:rPr>
        <w:t xml:space="preserve">Así, con fundamento en </w:t>
      </w:r>
      <w:r w:rsidR="00C4135B" w:rsidRPr="00E06A12">
        <w:rPr>
          <w:rFonts w:ascii="Palatino Linotype" w:eastAsia="Calibri" w:hAnsi="Palatino Linotype" w:cs="Arial"/>
        </w:rPr>
        <w:t>lo prescrito en los artículos 5</w:t>
      </w:r>
      <w:r w:rsidRPr="00E06A12">
        <w:rPr>
          <w:rFonts w:ascii="Palatino Linotype" w:eastAsia="Calibri" w:hAnsi="Palatino Linotype" w:cs="Arial"/>
        </w:rPr>
        <w:t xml:space="preserve"> párrafos trigésimo, trigésimo primero y trigésimo segundo, fracciones IV y V, de la Constitución Política del Estado Libre y Soberano de México, y los artículos 2, fracción II, 9, 29, 36, fracciones I y II, 176, 178, 179, 181, 185, fracción I, 186, 188 y 192, fracción III de la Ley de Transparencia y Acceso a la Información Pública del Estado de México y Municipios, este Pleno:</w:t>
      </w:r>
    </w:p>
    <w:p w:rsidR="003D4452" w:rsidRPr="00E06A12" w:rsidRDefault="003D4452" w:rsidP="003D4452">
      <w:pPr>
        <w:jc w:val="center"/>
        <w:rPr>
          <w:rFonts w:ascii="Palatino Linotype" w:eastAsia="Calibri" w:hAnsi="Palatino Linotype" w:cs="Arial"/>
          <w:b/>
          <w:color w:val="000000" w:themeColor="text1"/>
          <w:spacing w:val="30"/>
          <w:sz w:val="28"/>
        </w:rPr>
      </w:pPr>
      <w:r w:rsidRPr="00E06A12">
        <w:rPr>
          <w:rFonts w:ascii="Palatino Linotype" w:eastAsia="Calibri" w:hAnsi="Palatino Linotype" w:cs="Arial"/>
          <w:b/>
          <w:color w:val="000000" w:themeColor="text1"/>
          <w:spacing w:val="30"/>
          <w:sz w:val="28"/>
        </w:rPr>
        <w:t>RESUELVE</w:t>
      </w:r>
    </w:p>
    <w:p w:rsidR="003D4452" w:rsidRPr="00E06A12" w:rsidRDefault="003D4452" w:rsidP="003D4452">
      <w:pPr>
        <w:widowControl w:val="0"/>
        <w:autoSpaceDE w:val="0"/>
        <w:autoSpaceDN w:val="0"/>
        <w:adjustRightInd w:val="0"/>
        <w:spacing w:before="100" w:beforeAutospacing="1" w:after="100" w:afterAutospacing="1" w:line="360" w:lineRule="auto"/>
        <w:jc w:val="both"/>
        <w:rPr>
          <w:rFonts w:ascii="Palatino Linotype" w:hAnsi="Palatino Linotype" w:cs="Arial"/>
          <w:lang w:val="es-ES"/>
        </w:rPr>
      </w:pPr>
      <w:r w:rsidRPr="00E06A12">
        <w:rPr>
          <w:rFonts w:ascii="Palatino Linotype" w:hAnsi="Palatino Linotype" w:cs="Arial"/>
          <w:b/>
          <w:sz w:val="28"/>
          <w:szCs w:val="28"/>
        </w:rPr>
        <w:t xml:space="preserve">PRIMERO. </w:t>
      </w:r>
      <w:r w:rsidRPr="00E06A12">
        <w:rPr>
          <w:rFonts w:ascii="Palatino Linotype" w:hAnsi="Palatino Linotype" w:cs="Arial"/>
        </w:rPr>
        <w:t xml:space="preserve">Resultan </w:t>
      </w:r>
      <w:r w:rsidRPr="00E06A12">
        <w:rPr>
          <w:rFonts w:ascii="Palatino Linotype" w:hAnsi="Palatino Linotype" w:cs="Arial"/>
          <w:b/>
        </w:rPr>
        <w:t>fundadas</w:t>
      </w:r>
      <w:r w:rsidRPr="00E06A12">
        <w:rPr>
          <w:rFonts w:ascii="Palatino Linotype" w:hAnsi="Palatino Linotype" w:cs="Arial"/>
        </w:rPr>
        <w:t xml:space="preserve"> las razones o motivos de inconformidad planteadas por </w:t>
      </w:r>
      <w:r w:rsidRPr="00E06A12">
        <w:rPr>
          <w:rFonts w:ascii="Palatino Linotype" w:hAnsi="Palatino Linotype" w:cs="Arial"/>
          <w:b/>
        </w:rPr>
        <w:t>EL RECURRENTE</w:t>
      </w:r>
      <w:r w:rsidRPr="00E06A12">
        <w:rPr>
          <w:rFonts w:ascii="Palatino Linotype" w:hAnsi="Palatino Linotype" w:cs="Arial"/>
        </w:rPr>
        <w:t xml:space="preserve">, en el recurso de revisión en términos del Considerando </w:t>
      </w:r>
      <w:r w:rsidRPr="00E06A12">
        <w:rPr>
          <w:rFonts w:ascii="Palatino Linotype" w:hAnsi="Palatino Linotype" w:cs="Arial"/>
          <w:b/>
        </w:rPr>
        <w:lastRenderedPageBreak/>
        <w:t>QUINTO</w:t>
      </w:r>
      <w:r w:rsidRPr="00E06A12">
        <w:rPr>
          <w:rFonts w:ascii="Palatino Linotype" w:hAnsi="Palatino Linotype" w:cs="Arial"/>
        </w:rPr>
        <w:t xml:space="preserve"> de la presente resolución.</w:t>
      </w:r>
    </w:p>
    <w:p w:rsidR="003D4452" w:rsidRPr="00E06A12" w:rsidRDefault="003D4452" w:rsidP="003D4452">
      <w:pPr>
        <w:widowControl w:val="0"/>
        <w:autoSpaceDE w:val="0"/>
        <w:autoSpaceDN w:val="0"/>
        <w:adjustRightInd w:val="0"/>
        <w:spacing w:before="100" w:beforeAutospacing="1" w:after="100" w:afterAutospacing="1" w:line="360" w:lineRule="auto"/>
        <w:jc w:val="both"/>
        <w:rPr>
          <w:rFonts w:ascii="Palatino Linotype" w:hAnsi="Palatino Linotype" w:cs="Arial"/>
          <w:b/>
          <w:bCs/>
        </w:rPr>
      </w:pPr>
      <w:r w:rsidRPr="00E06A12">
        <w:rPr>
          <w:rFonts w:ascii="Palatino Linotype" w:hAnsi="Palatino Linotype" w:cs="Arial"/>
          <w:b/>
          <w:sz w:val="28"/>
          <w:szCs w:val="28"/>
        </w:rPr>
        <w:t>SEGUNDO</w:t>
      </w:r>
      <w:r w:rsidRPr="00E06A12">
        <w:rPr>
          <w:rFonts w:ascii="Palatino Linotype" w:hAnsi="Palatino Linotype" w:cs="Arial"/>
          <w:sz w:val="28"/>
          <w:szCs w:val="28"/>
        </w:rPr>
        <w:t>.</w:t>
      </w:r>
      <w:r w:rsidRPr="00E06A12">
        <w:rPr>
          <w:rFonts w:ascii="Palatino Linotype" w:hAnsi="Palatino Linotype" w:cs="Arial"/>
        </w:rPr>
        <w:t xml:space="preserve"> Se </w:t>
      </w:r>
      <w:r w:rsidR="00C4135B" w:rsidRPr="00E06A12">
        <w:rPr>
          <w:rFonts w:ascii="Palatino Linotype" w:hAnsi="Palatino Linotype" w:cs="Arial"/>
          <w:b/>
        </w:rPr>
        <w:t>MODIFI</w:t>
      </w:r>
      <w:r w:rsidRPr="00E06A12">
        <w:rPr>
          <w:rFonts w:ascii="Palatino Linotype" w:hAnsi="Palatino Linotype" w:cs="Arial"/>
          <w:b/>
        </w:rPr>
        <w:t xml:space="preserve">CA </w:t>
      </w:r>
      <w:r w:rsidRPr="00E06A12">
        <w:rPr>
          <w:rFonts w:ascii="Palatino Linotype" w:hAnsi="Palatino Linotype" w:cs="Arial"/>
        </w:rPr>
        <w:t xml:space="preserve">la respuesta otorgada por </w:t>
      </w:r>
      <w:r w:rsidRPr="00E06A12">
        <w:rPr>
          <w:rFonts w:ascii="Palatino Linotype" w:hAnsi="Palatino Linotype" w:cs="Arial"/>
          <w:b/>
        </w:rPr>
        <w:t xml:space="preserve">EL SUJETO OBLIGADO </w:t>
      </w:r>
      <w:r w:rsidRPr="00E06A12">
        <w:rPr>
          <w:rFonts w:ascii="Palatino Linotype" w:hAnsi="Palatino Linotype" w:cs="Arial"/>
          <w:bCs/>
        </w:rPr>
        <w:t xml:space="preserve">a la solicitud de información que dio origen al recurso de revisión </w:t>
      </w:r>
      <w:r w:rsidR="00C4135B" w:rsidRPr="00E06A12">
        <w:rPr>
          <w:rFonts w:ascii="Palatino Linotype" w:hAnsi="Palatino Linotype" w:cs="Arial"/>
          <w:b/>
          <w:bCs/>
        </w:rPr>
        <w:t>03792</w:t>
      </w:r>
      <w:r w:rsidRPr="00E06A12">
        <w:rPr>
          <w:rFonts w:ascii="Palatino Linotype" w:hAnsi="Palatino Linotype" w:cs="Arial"/>
          <w:b/>
          <w:bCs/>
        </w:rPr>
        <w:t xml:space="preserve">/INFOEM/IP/RR/2021 </w:t>
      </w:r>
      <w:r w:rsidRPr="00E06A12">
        <w:rPr>
          <w:rFonts w:ascii="Palatino Linotype" w:hAnsi="Palatino Linotype" w:cs="Arial"/>
          <w:bCs/>
        </w:rPr>
        <w:t xml:space="preserve">y se </w:t>
      </w:r>
      <w:r w:rsidRPr="00E06A12">
        <w:rPr>
          <w:rFonts w:ascii="Palatino Linotype" w:hAnsi="Palatino Linotype" w:cs="Arial"/>
          <w:b/>
          <w:bCs/>
        </w:rPr>
        <w:t xml:space="preserve">ordena </w:t>
      </w:r>
      <w:r w:rsidRPr="00E06A12">
        <w:rPr>
          <w:rFonts w:ascii="Palatino Linotype" w:hAnsi="Palatino Linotype" w:cs="Arial"/>
          <w:bCs/>
        </w:rPr>
        <w:t xml:space="preserve">haga entrega a </w:t>
      </w:r>
      <w:r w:rsidRPr="00E06A12">
        <w:rPr>
          <w:rFonts w:ascii="Palatino Linotype" w:hAnsi="Palatino Linotype" w:cs="Arial"/>
          <w:b/>
          <w:bCs/>
        </w:rPr>
        <w:t>RECURRENTE</w:t>
      </w:r>
      <w:r w:rsidRPr="00E06A12">
        <w:rPr>
          <w:rFonts w:ascii="Palatino Linotype" w:hAnsi="Palatino Linotype" w:cs="Arial"/>
          <w:bCs/>
        </w:rPr>
        <w:t>, en términos del Considerando</w:t>
      </w:r>
      <w:r w:rsidRPr="00E06A12">
        <w:rPr>
          <w:rFonts w:ascii="Palatino Linotype" w:hAnsi="Palatino Linotype" w:cs="Arial"/>
          <w:b/>
          <w:bCs/>
        </w:rPr>
        <w:t xml:space="preserve"> QUINTO </w:t>
      </w:r>
      <w:r w:rsidRPr="00E06A12">
        <w:rPr>
          <w:rFonts w:ascii="Palatino Linotype" w:hAnsi="Palatino Linotype" w:cs="Arial"/>
          <w:bCs/>
        </w:rPr>
        <w:t>de esta resolución, vía</w:t>
      </w:r>
      <w:r w:rsidRPr="00E06A12">
        <w:rPr>
          <w:rFonts w:ascii="Palatino Linotype" w:hAnsi="Palatino Linotype" w:cs="Arial"/>
          <w:b/>
          <w:bCs/>
        </w:rPr>
        <w:t xml:space="preserve"> SAIMEX, </w:t>
      </w:r>
      <w:r w:rsidRPr="00E06A12">
        <w:rPr>
          <w:rFonts w:ascii="Palatino Linotype" w:hAnsi="Palatino Linotype" w:cs="Arial"/>
          <w:bCs/>
        </w:rPr>
        <w:t xml:space="preserve">y </w:t>
      </w:r>
      <w:r w:rsidR="00C4135B" w:rsidRPr="00E06A12">
        <w:rPr>
          <w:rFonts w:ascii="Palatino Linotype" w:hAnsi="Palatino Linotype" w:cs="Arial"/>
          <w:bCs/>
        </w:rPr>
        <w:t xml:space="preserve">previa </w:t>
      </w:r>
      <w:r w:rsidR="00C4135B" w:rsidRPr="00E06A12">
        <w:rPr>
          <w:rFonts w:ascii="Palatino Linotype" w:hAnsi="Palatino Linotype" w:cs="Arial"/>
          <w:b/>
          <w:bCs/>
        </w:rPr>
        <w:t>búsqueda exhaustiva y razonable,</w:t>
      </w:r>
      <w:r w:rsidRPr="00E06A12">
        <w:rPr>
          <w:rFonts w:ascii="Palatino Linotype" w:hAnsi="Palatino Linotype" w:cs="Arial"/>
          <w:bCs/>
        </w:rPr>
        <w:t xml:space="preserve"> d</w:t>
      </w:r>
      <w:r w:rsidR="00765D94" w:rsidRPr="00E06A12">
        <w:rPr>
          <w:rFonts w:ascii="Palatino Linotype" w:hAnsi="Palatino Linotype" w:cs="Arial"/>
          <w:bCs/>
        </w:rPr>
        <w:t>urante el periodo comprendido del 18 de junio de 2020 al 18 de junio de 2021, d</w:t>
      </w:r>
      <w:r w:rsidRPr="00E06A12">
        <w:rPr>
          <w:rFonts w:ascii="Palatino Linotype" w:hAnsi="Palatino Linotype" w:cs="Arial"/>
          <w:bCs/>
        </w:rPr>
        <w:t>e lo siguiente</w:t>
      </w:r>
      <w:r w:rsidRPr="00E06A12">
        <w:rPr>
          <w:rFonts w:ascii="Palatino Linotype" w:hAnsi="Palatino Linotype" w:cs="Arial"/>
          <w:b/>
          <w:bCs/>
        </w:rPr>
        <w:t>:</w:t>
      </w:r>
    </w:p>
    <w:p w:rsidR="00C4135B" w:rsidRPr="00E06A12" w:rsidRDefault="003D4452" w:rsidP="00C4135B">
      <w:pPr>
        <w:spacing w:before="100" w:beforeAutospacing="1" w:after="100" w:afterAutospacing="1"/>
        <w:ind w:left="851" w:right="902"/>
        <w:jc w:val="both"/>
        <w:rPr>
          <w:rFonts w:ascii="Palatino Linotype" w:hAnsi="Palatino Linotype"/>
          <w:bCs/>
          <w:i/>
          <w:sz w:val="22"/>
          <w:szCs w:val="22"/>
        </w:rPr>
      </w:pPr>
      <w:r w:rsidRPr="00E06A12">
        <w:rPr>
          <w:rFonts w:ascii="Palatino Linotype" w:hAnsi="Palatino Linotype"/>
          <w:bCs/>
          <w:i/>
          <w:sz w:val="22"/>
          <w:szCs w:val="22"/>
        </w:rPr>
        <w:t>“</w:t>
      </w:r>
      <w:r w:rsidR="00765D94" w:rsidRPr="00E06A12">
        <w:rPr>
          <w:rFonts w:ascii="Palatino Linotype" w:hAnsi="Palatino Linotype"/>
          <w:bCs/>
          <w:i/>
          <w:sz w:val="22"/>
          <w:szCs w:val="22"/>
        </w:rPr>
        <w:t>E</w:t>
      </w:r>
      <w:r w:rsidR="00C4135B" w:rsidRPr="00E06A12">
        <w:rPr>
          <w:rFonts w:ascii="Palatino Linotype" w:hAnsi="Palatino Linotype"/>
          <w:bCs/>
          <w:i/>
          <w:sz w:val="22"/>
          <w:szCs w:val="22"/>
        </w:rPr>
        <w:t xml:space="preserve">n relación a la Construcción de Hospital Comunitario de 18 camas en el Municipio de Chicoloapan, Construcción del Hospital Comunitario de 18 camas en el Municipio de Zinacantepec, Construcción del Hospital Comunitario de 16 camas en el Municipio de Tepotzotlán segunda etapa, Construcción del Hospital Comunitario de 18 camas en el Municipio de Cuautitlán Izcalli segunda etapa, Construcción del Hospital Comunitario de 18 camas en el Municipio de Acolman segunda etapa, Construcción del Hospital Municipal de 18 camas en el Municipio de Coacalco Construcción del Hospital Comunitario de 18 camas en el Municipio de Zumpango, Construcción del Hospital Municipal de 18 camas en el Municipio de Aculco Ampliación y Remodelación de las áreas de </w:t>
      </w:r>
      <w:proofErr w:type="spellStart"/>
      <w:r w:rsidR="00C4135B" w:rsidRPr="00E06A12">
        <w:rPr>
          <w:rFonts w:ascii="Palatino Linotype" w:hAnsi="Palatino Linotype"/>
          <w:bCs/>
          <w:i/>
          <w:sz w:val="22"/>
          <w:szCs w:val="22"/>
        </w:rPr>
        <w:t>tococirugia</w:t>
      </w:r>
      <w:proofErr w:type="spellEnd"/>
      <w:r w:rsidR="00C4135B" w:rsidRPr="00E06A12">
        <w:rPr>
          <w:rFonts w:ascii="Palatino Linotype" w:hAnsi="Palatino Linotype"/>
          <w:bCs/>
          <w:i/>
          <w:sz w:val="22"/>
          <w:szCs w:val="22"/>
        </w:rPr>
        <w:t xml:space="preserve">, cirugía urgencias y encamados en el Hospital Municipal Tecámac, Trabajos de Construcción del Hospital 1era etapa, Santiago </w:t>
      </w:r>
      <w:proofErr w:type="spellStart"/>
      <w:r w:rsidR="00C4135B" w:rsidRPr="00E06A12">
        <w:rPr>
          <w:rFonts w:ascii="Palatino Linotype" w:hAnsi="Palatino Linotype"/>
          <w:bCs/>
          <w:i/>
          <w:sz w:val="22"/>
          <w:szCs w:val="22"/>
        </w:rPr>
        <w:t>Acuitzilapan</w:t>
      </w:r>
      <w:proofErr w:type="spellEnd"/>
      <w:r w:rsidR="00C4135B" w:rsidRPr="00E06A12">
        <w:rPr>
          <w:rFonts w:ascii="Palatino Linotype" w:hAnsi="Palatino Linotype"/>
          <w:bCs/>
          <w:i/>
          <w:sz w:val="22"/>
          <w:szCs w:val="22"/>
        </w:rPr>
        <w:t>, municipio de Atlacomulco, Construcción y equipamiento del Instituto de Oncología del Estado de México y del Proyecto de Infraestructura Social para la sustitución y equipamiento del Hospital General de Tlalnepantla, Valle Ceylán, Municipio de Tlalnepantla; la información que a continuación se desagrega:</w:t>
      </w:r>
    </w:p>
    <w:p w:rsidR="00765D94" w:rsidRPr="00E06A12" w:rsidRDefault="00765D94" w:rsidP="00C4135B">
      <w:pPr>
        <w:spacing w:before="100" w:beforeAutospacing="1" w:after="100" w:afterAutospacing="1"/>
        <w:ind w:left="851" w:right="902"/>
        <w:jc w:val="both"/>
        <w:rPr>
          <w:rFonts w:ascii="Palatino Linotype" w:hAnsi="Palatino Linotype"/>
          <w:bCs/>
          <w:i/>
          <w:sz w:val="22"/>
          <w:szCs w:val="22"/>
        </w:rPr>
      </w:pPr>
      <w:r w:rsidRPr="00E06A12">
        <w:rPr>
          <w:rFonts w:ascii="Palatino Linotype" w:hAnsi="Palatino Linotype"/>
          <w:bCs/>
          <w:i/>
          <w:sz w:val="22"/>
          <w:szCs w:val="22"/>
        </w:rPr>
        <w:t xml:space="preserve">a) </w:t>
      </w:r>
      <w:r w:rsidR="00C4135B" w:rsidRPr="00E06A12">
        <w:rPr>
          <w:rFonts w:ascii="Palatino Linotype" w:hAnsi="Palatino Linotype"/>
          <w:bCs/>
          <w:i/>
          <w:sz w:val="22"/>
          <w:szCs w:val="22"/>
        </w:rPr>
        <w:t>Las solicitudes de Certificados de</w:t>
      </w:r>
      <w:r w:rsidRPr="00E06A12">
        <w:rPr>
          <w:rFonts w:ascii="Palatino Linotype" w:hAnsi="Palatino Linotype"/>
          <w:bCs/>
          <w:i/>
          <w:sz w:val="22"/>
          <w:szCs w:val="22"/>
        </w:rPr>
        <w:t xml:space="preserve"> Necesidad actualizados y que han </w:t>
      </w:r>
      <w:r w:rsidR="00C4135B" w:rsidRPr="00E06A12">
        <w:rPr>
          <w:rFonts w:ascii="Palatino Linotype" w:hAnsi="Palatino Linotype"/>
          <w:bCs/>
          <w:i/>
          <w:sz w:val="22"/>
          <w:szCs w:val="22"/>
        </w:rPr>
        <w:t>sido enviad</w:t>
      </w:r>
      <w:r w:rsidRPr="00E06A12">
        <w:rPr>
          <w:rFonts w:ascii="Palatino Linotype" w:hAnsi="Palatino Linotype"/>
          <w:bCs/>
          <w:i/>
          <w:sz w:val="22"/>
          <w:szCs w:val="22"/>
        </w:rPr>
        <w:t>a</w:t>
      </w:r>
      <w:r w:rsidR="00C4135B" w:rsidRPr="00E06A12">
        <w:rPr>
          <w:rFonts w:ascii="Palatino Linotype" w:hAnsi="Palatino Linotype"/>
          <w:bCs/>
          <w:i/>
          <w:sz w:val="22"/>
          <w:szCs w:val="22"/>
        </w:rPr>
        <w:t>s a la Dirección General de Planeación y Desarrollo en Salud del INSABI.</w:t>
      </w:r>
    </w:p>
    <w:p w:rsidR="00765D94" w:rsidRPr="00E06A12" w:rsidRDefault="00765D94" w:rsidP="00C4135B">
      <w:pPr>
        <w:spacing w:before="100" w:beforeAutospacing="1" w:after="100" w:afterAutospacing="1"/>
        <w:ind w:left="851" w:right="902"/>
        <w:jc w:val="both"/>
        <w:rPr>
          <w:rFonts w:ascii="Palatino Linotype" w:hAnsi="Palatino Linotype"/>
          <w:bCs/>
          <w:i/>
          <w:sz w:val="22"/>
          <w:szCs w:val="22"/>
        </w:rPr>
      </w:pPr>
      <w:r w:rsidRPr="00E06A12">
        <w:rPr>
          <w:rFonts w:ascii="Palatino Linotype" w:hAnsi="Palatino Linotype"/>
          <w:bCs/>
          <w:i/>
          <w:sz w:val="22"/>
          <w:szCs w:val="22"/>
        </w:rPr>
        <w:t xml:space="preserve">b) </w:t>
      </w:r>
      <w:r w:rsidR="00C4135B" w:rsidRPr="00E06A12">
        <w:rPr>
          <w:rFonts w:ascii="Palatino Linotype" w:hAnsi="Palatino Linotype"/>
          <w:bCs/>
          <w:i/>
          <w:sz w:val="22"/>
          <w:szCs w:val="22"/>
        </w:rPr>
        <w:t>Los</w:t>
      </w:r>
      <w:r w:rsidRPr="00E06A12">
        <w:rPr>
          <w:rFonts w:ascii="Palatino Linotype" w:hAnsi="Palatino Linotype"/>
          <w:bCs/>
          <w:i/>
          <w:sz w:val="22"/>
          <w:szCs w:val="22"/>
        </w:rPr>
        <w:t xml:space="preserve"> catálogos de conceptos y de precios unitarios de las obras listadas.</w:t>
      </w:r>
    </w:p>
    <w:p w:rsidR="00C4135B" w:rsidRPr="00E06A12" w:rsidRDefault="00765D94" w:rsidP="00C4135B">
      <w:pPr>
        <w:spacing w:before="100" w:beforeAutospacing="1" w:after="100" w:afterAutospacing="1"/>
        <w:ind w:left="851" w:right="902"/>
        <w:jc w:val="both"/>
        <w:rPr>
          <w:rFonts w:ascii="Palatino Linotype" w:hAnsi="Palatino Linotype"/>
          <w:bCs/>
          <w:i/>
          <w:sz w:val="22"/>
          <w:szCs w:val="22"/>
        </w:rPr>
      </w:pPr>
      <w:r w:rsidRPr="00E06A12">
        <w:rPr>
          <w:rFonts w:ascii="Palatino Linotype" w:hAnsi="Palatino Linotype"/>
          <w:bCs/>
          <w:i/>
          <w:sz w:val="22"/>
          <w:szCs w:val="22"/>
        </w:rPr>
        <w:t xml:space="preserve">c) </w:t>
      </w:r>
      <w:r w:rsidR="00C4135B" w:rsidRPr="00E06A12">
        <w:rPr>
          <w:rFonts w:ascii="Palatino Linotype" w:hAnsi="Palatino Linotype"/>
          <w:bCs/>
          <w:i/>
          <w:sz w:val="22"/>
          <w:szCs w:val="22"/>
        </w:rPr>
        <w:t>El programa médico arquitectónic</w:t>
      </w:r>
      <w:r w:rsidRPr="00E06A12">
        <w:rPr>
          <w:rFonts w:ascii="Palatino Linotype" w:hAnsi="Palatino Linotype"/>
          <w:bCs/>
          <w:i/>
          <w:sz w:val="22"/>
          <w:szCs w:val="22"/>
        </w:rPr>
        <w:t>o y anteproyecto arquitectónico</w:t>
      </w:r>
      <w:r w:rsidR="00C4135B" w:rsidRPr="00E06A12">
        <w:rPr>
          <w:rFonts w:ascii="Palatino Linotype" w:hAnsi="Palatino Linotype"/>
          <w:bCs/>
          <w:i/>
          <w:sz w:val="22"/>
          <w:szCs w:val="22"/>
        </w:rPr>
        <w:t>.</w:t>
      </w:r>
    </w:p>
    <w:p w:rsidR="00C4135B" w:rsidRPr="00E06A12" w:rsidRDefault="00765D94" w:rsidP="00C4135B">
      <w:pPr>
        <w:spacing w:before="100" w:beforeAutospacing="1" w:after="100" w:afterAutospacing="1"/>
        <w:ind w:left="851" w:right="902"/>
        <w:jc w:val="both"/>
        <w:rPr>
          <w:rFonts w:ascii="Palatino Linotype" w:hAnsi="Palatino Linotype"/>
          <w:bCs/>
          <w:i/>
          <w:sz w:val="22"/>
          <w:szCs w:val="22"/>
        </w:rPr>
      </w:pPr>
      <w:r w:rsidRPr="00E06A12">
        <w:rPr>
          <w:rFonts w:ascii="Palatino Linotype" w:hAnsi="Palatino Linotype"/>
          <w:bCs/>
          <w:i/>
          <w:sz w:val="22"/>
          <w:szCs w:val="22"/>
        </w:rPr>
        <w:t xml:space="preserve">d) </w:t>
      </w:r>
      <w:r w:rsidR="00C4135B" w:rsidRPr="00E06A12">
        <w:rPr>
          <w:rFonts w:ascii="Palatino Linotype" w:hAnsi="Palatino Linotype"/>
          <w:bCs/>
          <w:i/>
          <w:sz w:val="22"/>
          <w:szCs w:val="22"/>
        </w:rPr>
        <w:t>El formato FRP-DMP-01.08 correspondiente a la propiedad del terreno.</w:t>
      </w:r>
    </w:p>
    <w:p w:rsidR="000905A6" w:rsidRDefault="00765D94" w:rsidP="00A1030A">
      <w:pPr>
        <w:spacing w:before="100" w:beforeAutospacing="1" w:after="100" w:afterAutospacing="1"/>
        <w:ind w:left="851" w:right="902"/>
        <w:jc w:val="both"/>
        <w:rPr>
          <w:rFonts w:ascii="Palatino Linotype" w:hAnsi="Palatino Linotype"/>
          <w:i/>
          <w:sz w:val="22"/>
          <w:szCs w:val="22"/>
        </w:rPr>
      </w:pPr>
      <w:r w:rsidRPr="00E06A12">
        <w:rPr>
          <w:rFonts w:ascii="Palatino Linotype" w:hAnsi="Palatino Linotype"/>
          <w:bCs/>
          <w:i/>
          <w:sz w:val="22"/>
          <w:szCs w:val="22"/>
        </w:rPr>
        <w:lastRenderedPageBreak/>
        <w:t xml:space="preserve">e) </w:t>
      </w:r>
      <w:r w:rsidR="00C4135B" w:rsidRPr="00E06A12">
        <w:rPr>
          <w:rFonts w:ascii="Palatino Linotype" w:hAnsi="Palatino Linotype"/>
          <w:bCs/>
          <w:i/>
          <w:sz w:val="22"/>
          <w:szCs w:val="22"/>
        </w:rPr>
        <w:t>El formato FRP-DMP-01.07 correspondiente al compromiso del gasto de operaciones y plantilla</w:t>
      </w:r>
      <w:r w:rsidR="00A1030A">
        <w:rPr>
          <w:rFonts w:ascii="Palatino Linotype" w:hAnsi="Palatino Linotype"/>
          <w:bCs/>
          <w:i/>
          <w:sz w:val="22"/>
          <w:szCs w:val="22"/>
        </w:rPr>
        <w:t xml:space="preserve"> de personal por parte del ISEM</w:t>
      </w:r>
      <w:r w:rsidR="004A5A1D">
        <w:rPr>
          <w:rFonts w:ascii="Palatino Linotype" w:hAnsi="Palatino Linotype"/>
          <w:i/>
          <w:sz w:val="22"/>
          <w:szCs w:val="22"/>
        </w:rPr>
        <w:t>.</w:t>
      </w:r>
    </w:p>
    <w:p w:rsidR="004A5A1D" w:rsidRPr="00302DC2" w:rsidRDefault="004A5A1D" w:rsidP="004A5A1D">
      <w:pPr>
        <w:spacing w:line="276" w:lineRule="auto"/>
        <w:ind w:left="851" w:right="1240"/>
        <w:jc w:val="both"/>
        <w:rPr>
          <w:rFonts w:ascii="Palatino Linotype" w:hAnsi="Palatino Linotype" w:cs="Arial"/>
          <w:i/>
          <w:sz w:val="22"/>
        </w:rPr>
      </w:pPr>
      <w:r w:rsidRPr="00302DC2">
        <w:rPr>
          <w:rFonts w:ascii="Palatino Linotype" w:hAnsi="Palatino Linotype" w:cs="Arial"/>
          <w:i/>
          <w:sz w:val="22"/>
        </w:rPr>
        <w:t xml:space="preserve">Debiendo notificar al </w:t>
      </w:r>
      <w:r w:rsidRPr="00302DC2">
        <w:rPr>
          <w:rFonts w:ascii="Palatino Linotype" w:hAnsi="Palatino Linotype" w:cs="Arial"/>
          <w:b/>
          <w:i/>
          <w:sz w:val="22"/>
        </w:rPr>
        <w:t>RECURRENTE</w:t>
      </w:r>
      <w:r w:rsidRPr="00302DC2">
        <w:rPr>
          <w:rFonts w:ascii="Palatino Linotype" w:hAnsi="Palatino Linotype" w:cs="Arial"/>
          <w:i/>
          <w:sz w:val="22"/>
        </w:rPr>
        <w:t xml:space="preserve"> el Acuerdo de Clasificación de la información que emita en su caso el Comité de Transparencia con motivo de la versión pública.</w:t>
      </w:r>
      <w:r>
        <w:rPr>
          <w:rFonts w:ascii="Palatino Linotype" w:hAnsi="Palatino Linotype" w:cs="Arial"/>
          <w:i/>
          <w:sz w:val="22"/>
        </w:rPr>
        <w:t>”</w:t>
      </w:r>
    </w:p>
    <w:p w:rsidR="003D4452" w:rsidRPr="00E06A12" w:rsidRDefault="003D4452" w:rsidP="003D4452">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E06A12">
        <w:rPr>
          <w:rFonts w:ascii="Palatino Linotype" w:hAnsi="Palatino Linotype" w:cs="Arial"/>
          <w:b/>
          <w:sz w:val="28"/>
          <w:szCs w:val="28"/>
        </w:rPr>
        <w:t xml:space="preserve">TERCERO. </w:t>
      </w:r>
      <w:r w:rsidRPr="00E06A12">
        <w:rPr>
          <w:rFonts w:ascii="Palatino Linotype" w:hAnsi="Palatino Linotype" w:cs="Arial"/>
          <w:b/>
        </w:rPr>
        <w:t>Notifíquese</w:t>
      </w:r>
      <w:r w:rsidRPr="00E06A12">
        <w:rPr>
          <w:rFonts w:ascii="Palatino Linotype" w:hAnsi="Palatino Linotype" w:cs="Arial"/>
        </w:rPr>
        <w:t xml:space="preserve"> la presente resolución a la Titular de la Unidad de Transparencia del </w:t>
      </w:r>
      <w:r w:rsidRPr="00E06A12">
        <w:rPr>
          <w:rFonts w:ascii="Palatino Linotype" w:hAnsi="Palatino Linotype" w:cs="Arial"/>
          <w:b/>
        </w:rPr>
        <w:t>SUJETO OBLIGADO</w:t>
      </w:r>
      <w:r w:rsidRPr="00E06A12">
        <w:rPr>
          <w:rFonts w:ascii="Palatino Linotype" w:hAnsi="Palatino Linotype" w:cs="Arial"/>
        </w:rPr>
        <w:t xml:space="preserve">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3D4452" w:rsidRPr="00E06A12" w:rsidRDefault="003D4452" w:rsidP="003D4452">
      <w:pPr>
        <w:widowControl w:val="0"/>
        <w:autoSpaceDE w:val="0"/>
        <w:autoSpaceDN w:val="0"/>
        <w:adjustRightInd w:val="0"/>
        <w:spacing w:before="100" w:beforeAutospacing="1" w:after="100" w:afterAutospacing="1" w:line="360" w:lineRule="auto"/>
        <w:jc w:val="both"/>
        <w:rPr>
          <w:rFonts w:ascii="Palatino Linotype" w:hAnsi="Palatino Linotype" w:cs="Arial"/>
          <w:lang w:val="es-ES_tradnl"/>
        </w:rPr>
      </w:pPr>
      <w:r w:rsidRPr="00E06A12">
        <w:rPr>
          <w:rFonts w:ascii="Palatino Linotype" w:hAnsi="Palatino Linotype" w:cs="Arial"/>
          <w:b/>
          <w:sz w:val="28"/>
          <w:lang w:val="es-ES_tradnl"/>
        </w:rPr>
        <w:t xml:space="preserve">CUARTO. </w:t>
      </w:r>
      <w:r w:rsidRPr="00E06A12">
        <w:rPr>
          <w:rFonts w:ascii="Palatino Linotype" w:hAnsi="Palatino Linotype" w:cs="Arial"/>
          <w:szCs w:val="28"/>
        </w:rPr>
        <w:t xml:space="preserve">Con fundamento en el artículo 198 de la Ley de Transparencia y Acceso a la Información Pública del Estado de México y Municipios, se apercibe al </w:t>
      </w:r>
      <w:r w:rsidRPr="00E06A12">
        <w:rPr>
          <w:rFonts w:ascii="Palatino Linotype" w:hAnsi="Palatino Linotype" w:cs="Arial"/>
          <w:b/>
          <w:szCs w:val="28"/>
        </w:rPr>
        <w:t>SUJETO OBLIGADO</w:t>
      </w:r>
      <w:r w:rsidRPr="00E06A12">
        <w:rPr>
          <w:rFonts w:ascii="Palatino Linotype" w:hAnsi="Palatino Linotype" w:cs="Arial"/>
          <w:szCs w:val="28"/>
        </w:rPr>
        <w:t xml:space="preserve"> que, en caso de negarse a cumplir la presente resolución o hacerlo de manera parcial se actuará de conformidad con lo previsto en los artículos 213, 214, 216 y 217 de dicha Ley.</w:t>
      </w:r>
    </w:p>
    <w:p w:rsidR="003D4452" w:rsidRPr="00E06A12" w:rsidRDefault="003D4452" w:rsidP="003D4452">
      <w:pPr>
        <w:widowControl w:val="0"/>
        <w:autoSpaceDE w:val="0"/>
        <w:autoSpaceDN w:val="0"/>
        <w:adjustRightInd w:val="0"/>
        <w:spacing w:before="100" w:beforeAutospacing="1" w:after="100" w:afterAutospacing="1" w:line="360" w:lineRule="auto"/>
        <w:jc w:val="both"/>
        <w:rPr>
          <w:rFonts w:ascii="Palatino Linotype" w:hAnsi="Palatino Linotype"/>
          <w:color w:val="222222"/>
          <w:lang w:eastAsia="es-MX"/>
        </w:rPr>
      </w:pPr>
      <w:r w:rsidRPr="00E06A12">
        <w:rPr>
          <w:rFonts w:ascii="Palatino Linotype" w:hAnsi="Palatino Linotype" w:cs="Arial"/>
          <w:b/>
          <w:sz w:val="28"/>
          <w:lang w:val="es-ES_tradnl"/>
        </w:rPr>
        <w:t xml:space="preserve">QUINTO. </w:t>
      </w:r>
      <w:r w:rsidRPr="00E06A12">
        <w:rPr>
          <w:rFonts w:ascii="Palatino Linotype" w:hAnsi="Palatino Linotype"/>
          <w:b/>
          <w:bCs/>
          <w:color w:val="222222"/>
          <w:lang w:eastAsia="es-MX"/>
        </w:rPr>
        <w:t>Notifíquese</w:t>
      </w:r>
      <w:r w:rsidRPr="00E06A12">
        <w:rPr>
          <w:rFonts w:ascii="Palatino Linotype" w:hAnsi="Palatino Linotype"/>
          <w:color w:val="222222"/>
          <w:lang w:eastAsia="es-MX"/>
        </w:rPr>
        <w:t xml:space="preserve"> al </w:t>
      </w:r>
      <w:r w:rsidRPr="00E06A12">
        <w:rPr>
          <w:rFonts w:ascii="Palatino Linotype" w:hAnsi="Palatino Linotype"/>
          <w:b/>
          <w:bCs/>
          <w:color w:val="222222"/>
          <w:lang w:eastAsia="es-MX"/>
        </w:rPr>
        <w:t>RECURRENTE</w:t>
      </w:r>
      <w:r w:rsidRPr="00E06A12">
        <w:rPr>
          <w:rFonts w:ascii="Palatino Linotype" w:hAnsi="Palatino Linotype"/>
          <w:color w:val="222222"/>
          <w:lang w:eastAsia="es-MX"/>
        </w:rPr>
        <w:t xml:space="preserve"> la presente resolución.</w:t>
      </w:r>
    </w:p>
    <w:p w:rsidR="003D4452" w:rsidRPr="00E06A12" w:rsidRDefault="003D4452" w:rsidP="003D4452">
      <w:pPr>
        <w:spacing w:before="100" w:beforeAutospacing="1" w:after="100" w:afterAutospacing="1" w:line="360" w:lineRule="auto"/>
        <w:ind w:right="49"/>
        <w:jc w:val="both"/>
        <w:rPr>
          <w:rFonts w:ascii="Palatino Linotype" w:hAnsi="Palatino Linotype"/>
          <w:color w:val="222222"/>
          <w:lang w:eastAsia="es-MX"/>
        </w:rPr>
      </w:pPr>
      <w:r w:rsidRPr="00E06A12">
        <w:rPr>
          <w:rFonts w:ascii="Palatino Linotype" w:hAnsi="Palatino Linotype"/>
          <w:b/>
          <w:color w:val="222222"/>
          <w:sz w:val="28"/>
          <w:szCs w:val="28"/>
          <w:lang w:eastAsia="es-ES_tradnl"/>
        </w:rPr>
        <w:t>SEXTO.</w:t>
      </w:r>
      <w:r w:rsidRPr="00E06A12">
        <w:rPr>
          <w:rFonts w:ascii="Palatino Linotype" w:hAnsi="Palatino Linotype"/>
          <w:b/>
          <w:color w:val="222222"/>
          <w:szCs w:val="17"/>
          <w:lang w:eastAsia="es-ES_tradnl"/>
        </w:rPr>
        <w:t xml:space="preserve"> </w:t>
      </w:r>
      <w:r w:rsidRPr="00E06A12">
        <w:rPr>
          <w:rFonts w:ascii="Palatino Linotype" w:hAnsi="Palatino Linotype"/>
          <w:b/>
          <w:bCs/>
          <w:color w:val="222222"/>
          <w:lang w:eastAsia="es-MX"/>
        </w:rPr>
        <w:t>Hágase del conocimiento</w:t>
      </w:r>
      <w:r w:rsidRPr="00E06A12">
        <w:rPr>
          <w:rFonts w:ascii="Palatino Linotype" w:hAnsi="Palatino Linotype"/>
          <w:color w:val="222222"/>
          <w:lang w:eastAsia="es-MX"/>
        </w:rPr>
        <w:t xml:space="preserve"> del </w:t>
      </w:r>
      <w:r w:rsidRPr="00E06A12">
        <w:rPr>
          <w:rFonts w:ascii="Palatino Linotype" w:hAnsi="Palatino Linotype"/>
          <w:b/>
          <w:color w:val="222222"/>
          <w:lang w:eastAsia="es-MX"/>
        </w:rPr>
        <w:t>RECURRENTE</w:t>
      </w:r>
      <w:r w:rsidRPr="00E06A12">
        <w:rPr>
          <w:rFonts w:ascii="Palatino Linotype" w:hAnsi="Palatino Linotype"/>
          <w:color w:val="222222"/>
          <w:lang w:eastAsia="es-MX"/>
        </w:rPr>
        <w:t xml:space="preserve"> que, de conformidad con lo establecido en el artículo 196 de la Ley de Transparencia y Acceso a la Información Pública del Estado de México y Municipios, podrá impugnarla vía Juicio de Amparo, en los términos de las leyes aplicables.</w:t>
      </w:r>
    </w:p>
    <w:p w:rsidR="003D4452" w:rsidRPr="00E06A12" w:rsidRDefault="003D4452" w:rsidP="003D4452">
      <w:pPr>
        <w:spacing w:before="100" w:beforeAutospacing="1" w:after="100" w:afterAutospacing="1" w:line="360" w:lineRule="auto"/>
        <w:jc w:val="both"/>
        <w:rPr>
          <w:rFonts w:ascii="Palatino Linotype" w:eastAsia="Calibri" w:hAnsi="Palatino Linotype" w:cs="Arial"/>
        </w:rPr>
      </w:pPr>
      <w:r w:rsidRPr="00E06A12">
        <w:rPr>
          <w:rFonts w:ascii="Palatino Linotype" w:eastAsia="Calibri" w:hAnsi="Palatino Linotype" w:cs="Arial"/>
          <w:b/>
          <w:sz w:val="28"/>
          <w:szCs w:val="28"/>
        </w:rPr>
        <w:lastRenderedPageBreak/>
        <w:t>SÉPTIMO</w:t>
      </w:r>
      <w:r w:rsidRPr="00E06A12">
        <w:rPr>
          <w:rFonts w:ascii="Palatino Linotype" w:eastAsia="Calibri" w:hAnsi="Palatino Linotype" w:cs="Arial"/>
        </w:rPr>
        <w:t>.</w:t>
      </w:r>
      <w:r w:rsidRPr="00E06A12">
        <w:rPr>
          <w:rFonts w:ascii="Palatino Linotype" w:hAnsi="Palatino Linotype"/>
          <w:szCs w:val="17"/>
          <w:lang w:eastAsia="es-ES_tradnl"/>
        </w:rPr>
        <w:t xml:space="preserve"> De conformidad con el artículo 198 de la Ley de Transparencia y Acceso a la Información Pública del Estado de México y Municipios, de considerarlo procedente, </w:t>
      </w:r>
      <w:r w:rsidRPr="00E06A12">
        <w:rPr>
          <w:rFonts w:ascii="Palatino Linotype" w:hAnsi="Palatino Linotype"/>
          <w:b/>
          <w:szCs w:val="17"/>
          <w:lang w:eastAsia="es-ES_tradnl"/>
        </w:rPr>
        <w:t>EL SUJETO OBLIGADO</w:t>
      </w:r>
      <w:r w:rsidRPr="00E06A12">
        <w:rPr>
          <w:rFonts w:ascii="Palatino Linotype" w:hAnsi="Palatino Linotype"/>
          <w:szCs w:val="17"/>
          <w:lang w:eastAsia="es-ES_tradnl"/>
        </w:rPr>
        <w:t xml:space="preserve"> de manera fundada y motivada, podrá solicitar una ampliación de plazo para el cumplimiento de la presente.</w:t>
      </w:r>
    </w:p>
    <w:p w:rsidR="003D4452" w:rsidRPr="00E06A12" w:rsidRDefault="003D4452" w:rsidP="003D4452">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E06A12">
        <w:rPr>
          <w:rFonts w:ascii="Palatino Linotype" w:hAnsi="Palatino Linotype" w:cs="Arial"/>
        </w:rPr>
        <w:t xml:space="preserve">ASÍ LO RESUELVE, POR </w:t>
      </w:r>
      <w:r w:rsidR="0095235E">
        <w:rPr>
          <w:rFonts w:ascii="Palatino Linotype" w:hAnsi="Palatino Linotype" w:cs="Arial"/>
        </w:rPr>
        <w:t xml:space="preserve">UNANIMIDAD </w:t>
      </w:r>
      <w:r w:rsidRPr="00E06A12">
        <w:rPr>
          <w:rFonts w:ascii="Palatino Linotype" w:hAnsi="Palatino Linotype" w:cs="Arial"/>
        </w:rPr>
        <w:t>DE VOTOS EL PLENO DEL</w:t>
      </w:r>
      <w:r w:rsidRPr="00E06A12">
        <w:rPr>
          <w:rFonts w:ascii="Palatino Linotype" w:eastAsia="Arial Unicode MS" w:hAnsi="Palatino Linotype" w:cs="Arial"/>
        </w:rPr>
        <w:t xml:space="preserve"> INSTITUTO DE </w:t>
      </w:r>
      <w:r w:rsidRPr="00E06A12">
        <w:rPr>
          <w:rFonts w:ascii="Palatino Linotype" w:hAnsi="Palatino Linotype"/>
          <w:lang w:eastAsia="en-US"/>
        </w:rPr>
        <w:t>TRANSPARENCIA</w:t>
      </w:r>
      <w:r w:rsidRPr="00E06A12">
        <w:rPr>
          <w:rFonts w:ascii="Palatino Linotype" w:eastAsia="Arial Unicode MS" w:hAnsi="Palatino Linotype" w:cs="Arial"/>
        </w:rPr>
        <w:t>, ACCESO A LA INFORMACIÓN PÚBLICA Y PROTECCIÓN DE DATOS PERSONALES DEL ESTADO DE MÉXICO Y MUNICIPIOS</w:t>
      </w:r>
      <w:r w:rsidRPr="00E06A12">
        <w:rPr>
          <w:rFonts w:ascii="Palatino Linotype" w:hAnsi="Palatino Linotype" w:cs="Arial"/>
        </w:rPr>
        <w:t xml:space="preserve">, CONFORMADO POR LOS COMISIONADOS JOSÉ MARTÍNEZ VILCHIS; MARÍA DEL ROSARIO MEJÍA AYALA; SHARON CRISTINA MORALES MARTÍNEZ; LUIS GUSTAVO PARRA NORIEGA Y GUADALUPE RAMÍREZ PEÑA; EN LA </w:t>
      </w:r>
      <w:r w:rsidR="00765D94" w:rsidRPr="00E06A12">
        <w:rPr>
          <w:rFonts w:ascii="Palatino Linotype" w:hAnsi="Palatino Linotype" w:cs="Arial"/>
        </w:rPr>
        <w:t>TRIGÉSIMA TERCERA</w:t>
      </w:r>
      <w:r w:rsidRPr="00E06A12">
        <w:rPr>
          <w:rFonts w:ascii="Palatino Linotype" w:hAnsi="Palatino Linotype" w:cs="Arial"/>
        </w:rPr>
        <w:t xml:space="preserve"> SESIÓN ORDINARIA CELEBRADA EL VEINTI</w:t>
      </w:r>
      <w:r w:rsidR="00765D94" w:rsidRPr="00E06A12">
        <w:rPr>
          <w:rFonts w:ascii="Palatino Linotype" w:hAnsi="Palatino Linotype" w:cs="Arial"/>
        </w:rPr>
        <w:t xml:space="preserve">DÓS DE SEPTIEMBRE </w:t>
      </w:r>
      <w:r w:rsidRPr="00E06A12">
        <w:rPr>
          <w:rFonts w:ascii="Palatino Linotype" w:hAnsi="Palatino Linotype" w:cs="Arial"/>
        </w:rPr>
        <w:t>DE DOS MIL VEINTIUNO, ANTE EL SECRETARIO TÉCNICO DEL PLENO, ALEXIS TAPIA RAMÍREZ.</w:t>
      </w:r>
    </w:p>
    <w:p w:rsidR="00A1030A" w:rsidRDefault="00765D94" w:rsidP="003D4452">
      <w:pPr>
        <w:spacing w:after="160" w:line="259" w:lineRule="auto"/>
        <w:rPr>
          <w:rFonts w:ascii="Palatino Linotype" w:hAnsi="Palatino Linotype" w:cs="Arial"/>
          <w:sz w:val="16"/>
          <w:szCs w:val="16"/>
          <w:lang w:val="es-ES"/>
        </w:rPr>
      </w:pPr>
      <w:r w:rsidRPr="00E06A12">
        <w:rPr>
          <w:rFonts w:ascii="Palatino Linotype" w:hAnsi="Palatino Linotype" w:cs="Arial"/>
          <w:sz w:val="16"/>
          <w:szCs w:val="16"/>
          <w:lang w:val="es-ES"/>
        </w:rPr>
        <w:t>SCMM/BLA/DEMF/AMV</w:t>
      </w:r>
    </w:p>
    <w:p w:rsidR="00A1030A" w:rsidRDefault="00A1030A">
      <w:pPr>
        <w:spacing w:after="160" w:line="259" w:lineRule="auto"/>
        <w:rPr>
          <w:rFonts w:ascii="Palatino Linotype" w:hAnsi="Palatino Linotype" w:cs="Arial"/>
          <w:sz w:val="16"/>
          <w:szCs w:val="16"/>
          <w:lang w:val="es-ES"/>
        </w:rPr>
      </w:pPr>
      <w:r>
        <w:rPr>
          <w:rFonts w:ascii="Palatino Linotype" w:hAnsi="Palatino Linotype" w:cs="Arial"/>
          <w:sz w:val="16"/>
          <w:szCs w:val="16"/>
          <w:lang w:val="es-ES"/>
        </w:rPr>
        <w:br w:type="page"/>
      </w:r>
    </w:p>
    <w:p w:rsidR="00765D94" w:rsidRPr="00E06A12" w:rsidRDefault="00765D94" w:rsidP="003D4452">
      <w:pPr>
        <w:spacing w:after="160" w:line="259" w:lineRule="auto"/>
        <w:rPr>
          <w:rFonts w:ascii="Palatino Linotype" w:hAnsi="Palatino Linotype" w:cs="Arial"/>
          <w:sz w:val="16"/>
          <w:szCs w:val="16"/>
          <w:lang w:val="es-ES"/>
        </w:rPr>
      </w:pPr>
    </w:p>
    <w:p w:rsidR="003D4452" w:rsidRDefault="003D4452" w:rsidP="003D4452">
      <w:pPr>
        <w:spacing w:after="160" w:line="259" w:lineRule="auto"/>
        <w:rPr>
          <w:rFonts w:ascii="Palatino Linotype" w:hAnsi="Palatino Linotype" w:cs="Arial"/>
          <w:sz w:val="16"/>
          <w:szCs w:val="16"/>
          <w:lang w:val="es-ES"/>
        </w:rPr>
      </w:pPr>
    </w:p>
    <w:p w:rsidR="003D4452" w:rsidRDefault="003D4452" w:rsidP="003D4452"/>
    <w:sectPr w:rsidR="003D4452" w:rsidSect="009C3348">
      <w:headerReference w:type="even" r:id="rId29"/>
      <w:headerReference w:type="default" r:id="rId30"/>
      <w:footerReference w:type="default" r:id="rId31"/>
      <w:headerReference w:type="first" r:id="rId32"/>
      <w:footerReference w:type="first" r:id="rId33"/>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5890" w:rsidRDefault="00AA5890" w:rsidP="003D4452">
      <w:r>
        <w:separator/>
      </w:r>
    </w:p>
  </w:endnote>
  <w:endnote w:type="continuationSeparator" w:id="0">
    <w:p w:rsidR="00AA5890" w:rsidRDefault="00AA5890" w:rsidP="003D44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Bookman Old Style,Bol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6E93" w:rsidRPr="0010196A" w:rsidRDefault="00586E93" w:rsidP="009C3348">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6C306F">
      <w:rPr>
        <w:rFonts w:ascii="Palatino Linotype" w:hAnsi="Palatino Linotype" w:cs="Arial"/>
        <w:bCs/>
        <w:noProof/>
        <w:sz w:val="22"/>
        <w:szCs w:val="22"/>
      </w:rPr>
      <w:t>58</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6C306F">
      <w:rPr>
        <w:rFonts w:ascii="Palatino Linotype" w:hAnsi="Palatino Linotype" w:cs="Arial"/>
        <w:bCs/>
        <w:noProof/>
        <w:sz w:val="22"/>
        <w:szCs w:val="22"/>
      </w:rPr>
      <w:t>59</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6E93" w:rsidRPr="0010196A" w:rsidRDefault="00586E93" w:rsidP="009C3348">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6C306F">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6C306F">
      <w:rPr>
        <w:rFonts w:ascii="Palatino Linotype" w:hAnsi="Palatino Linotype" w:cs="Arial"/>
        <w:bCs/>
        <w:noProof/>
        <w:sz w:val="22"/>
        <w:szCs w:val="22"/>
      </w:rPr>
      <w:t>59</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5890" w:rsidRDefault="00AA5890" w:rsidP="003D4452">
      <w:r>
        <w:separator/>
      </w:r>
    </w:p>
  </w:footnote>
  <w:footnote w:type="continuationSeparator" w:id="0">
    <w:p w:rsidR="00AA5890" w:rsidRDefault="00AA5890" w:rsidP="003D4452">
      <w:r>
        <w:continuationSeparator/>
      </w:r>
    </w:p>
  </w:footnote>
  <w:footnote w:id="1">
    <w:p w:rsidR="00586E93" w:rsidRPr="00603489" w:rsidRDefault="00586E93" w:rsidP="00603489">
      <w:pPr>
        <w:jc w:val="both"/>
        <w:rPr>
          <w:rFonts w:ascii="Palatino Linotype" w:hAnsi="Palatino Linotype"/>
          <w:b/>
          <w:bCs/>
          <w:color w:val="000000"/>
          <w:sz w:val="16"/>
          <w:szCs w:val="16"/>
        </w:rPr>
      </w:pPr>
      <w:r>
        <w:rPr>
          <w:rStyle w:val="Refdenotaalpie"/>
        </w:rPr>
        <w:footnoteRef/>
      </w:r>
      <w:r>
        <w:t xml:space="preserve"> </w:t>
      </w:r>
      <w:r w:rsidRPr="00603489">
        <w:rPr>
          <w:rFonts w:ascii="Palatino Linotype" w:hAnsi="Palatino Linotype" w:cs="Arial"/>
          <w:color w:val="000000"/>
          <w:sz w:val="16"/>
          <w:szCs w:val="16"/>
        </w:rPr>
        <w:t xml:space="preserve">Siendo aplicable el Criterio 09-13, emitido por </w:t>
      </w:r>
      <w:r w:rsidRPr="00603489">
        <w:rPr>
          <w:rFonts w:ascii="Palatino Linotype" w:eastAsia="Arial Unicode MS" w:hAnsi="Palatino Linotype" w:cs="Arial"/>
          <w:color w:val="000000"/>
          <w:sz w:val="16"/>
          <w:szCs w:val="16"/>
        </w:rPr>
        <w:t xml:space="preserve">el Pleno del entonces </w:t>
      </w:r>
      <w:r w:rsidRPr="00603489">
        <w:rPr>
          <w:rFonts w:ascii="Palatino Linotype" w:eastAsia="Arial Unicode MS" w:hAnsi="Palatino Linotype" w:cs="Arial"/>
          <w:bCs/>
          <w:color w:val="000000"/>
          <w:sz w:val="16"/>
          <w:szCs w:val="16"/>
        </w:rPr>
        <w:t xml:space="preserve">Instituto Federal de Acceso a la Información y Protección de Datos, </w:t>
      </w:r>
      <w:r w:rsidRPr="00603489">
        <w:rPr>
          <w:rFonts w:ascii="Palatino Linotype" w:eastAsia="Arial Unicode MS" w:hAnsi="Palatino Linotype" w:cs="Arial"/>
          <w:color w:val="000000"/>
          <w:sz w:val="16"/>
          <w:szCs w:val="16"/>
        </w:rPr>
        <w:t>ahora Instituto Nacional de Transparencia, Acceso a la Información y Protección de Datos Personales,</w:t>
      </w:r>
      <w:r w:rsidRPr="00603489">
        <w:rPr>
          <w:rFonts w:ascii="Palatino Linotype" w:hAnsi="Palatino Linotype"/>
          <w:bCs/>
          <w:color w:val="000000"/>
          <w:sz w:val="16"/>
          <w:szCs w:val="16"/>
        </w:rPr>
        <w:t xml:space="preserve"> que dice:</w:t>
      </w:r>
      <w:r w:rsidRPr="00603489">
        <w:rPr>
          <w:rFonts w:ascii="Palatino Linotype" w:hAnsi="Palatino Linotype"/>
          <w:b/>
          <w:bCs/>
          <w:color w:val="000000"/>
          <w:sz w:val="16"/>
          <w:szCs w:val="16"/>
        </w:rPr>
        <w:t xml:space="preserve"> </w:t>
      </w:r>
    </w:p>
    <w:p w:rsidR="00586E93" w:rsidRPr="00603489" w:rsidRDefault="00586E93" w:rsidP="00603489">
      <w:pPr>
        <w:jc w:val="both"/>
        <w:rPr>
          <w:rFonts w:ascii="Palatino Linotype" w:hAnsi="Palatino Linotype" w:cs="Arial"/>
          <w:i/>
          <w:sz w:val="16"/>
          <w:szCs w:val="16"/>
          <w:lang w:eastAsia="es-MX"/>
        </w:rPr>
      </w:pPr>
    </w:p>
    <w:p w:rsidR="00586E93" w:rsidRPr="00603489" w:rsidRDefault="00586E93" w:rsidP="00603489">
      <w:pPr>
        <w:jc w:val="both"/>
        <w:rPr>
          <w:rFonts w:ascii="Palatino Linotype" w:hAnsi="Palatino Linotype" w:cs="Arial"/>
          <w:i/>
          <w:sz w:val="16"/>
          <w:szCs w:val="16"/>
          <w:lang w:eastAsia="es-MX"/>
        </w:rPr>
      </w:pPr>
      <w:r w:rsidRPr="00603489">
        <w:rPr>
          <w:rFonts w:ascii="Palatino Linotype" w:hAnsi="Palatino Linotype" w:cs="Arial"/>
          <w:b/>
          <w:i/>
          <w:sz w:val="16"/>
          <w:szCs w:val="16"/>
          <w:lang w:eastAsia="es-MX"/>
        </w:rPr>
        <w:t>Periodo de búsqueda de la información, cuando no se precisa en la solicitud de información.</w:t>
      </w:r>
      <w:r w:rsidRPr="00603489">
        <w:rPr>
          <w:rFonts w:ascii="Palatino Linotype" w:hAnsi="Palatino Linotype" w:cs="Arial"/>
          <w:i/>
          <w:sz w:val="16"/>
          <w:szCs w:val="16"/>
          <w:lang w:eastAsia="es-MX"/>
        </w:rPr>
        <w:t xml:space="preserve"> El artículo 40, fracción II de la Ley Federal de Transparencia y Acceso a la Información Pública Gubernamental, señala que los particulares deberán describir en su solicitud de información, de forma clara y precisa, los documentos requeridos. En ese sentido, en el supuesto de que el particular no haya señalado el periodo sobre el que requiere la información, deberá interpretarse que su requerimiento se refiere al del año inmediato anterior contado a partir de la fecha en que se presentó la solicitud. Lo anterior permite que los sujetos obligados cuenten con mayores elementos para precisar y localizar la información solicitada.</w:t>
      </w:r>
    </w:p>
    <w:p w:rsidR="00586E93" w:rsidRPr="00603489" w:rsidRDefault="00586E93" w:rsidP="00603489">
      <w:pPr>
        <w:jc w:val="both"/>
        <w:rPr>
          <w:rFonts w:ascii="Palatino Linotype" w:hAnsi="Palatino Linotype" w:cs="Arial"/>
          <w:i/>
          <w:sz w:val="16"/>
          <w:szCs w:val="16"/>
          <w:lang w:eastAsia="es-MX"/>
        </w:rPr>
      </w:pPr>
    </w:p>
    <w:p w:rsidR="00586E93" w:rsidRPr="00603489" w:rsidRDefault="00586E93" w:rsidP="00603489">
      <w:pPr>
        <w:jc w:val="both"/>
        <w:rPr>
          <w:rFonts w:ascii="Palatino Linotype" w:hAnsi="Palatino Linotype" w:cs="Arial"/>
          <w:i/>
          <w:sz w:val="16"/>
          <w:szCs w:val="16"/>
          <w:lang w:eastAsia="es-MX"/>
        </w:rPr>
      </w:pPr>
      <w:r w:rsidRPr="00603489">
        <w:rPr>
          <w:rFonts w:ascii="Palatino Linotype" w:hAnsi="Palatino Linotype" w:cs="Arial"/>
          <w:i/>
          <w:sz w:val="16"/>
          <w:szCs w:val="16"/>
          <w:lang w:eastAsia="es-MX"/>
        </w:rPr>
        <w:t xml:space="preserve">Resoluciones </w:t>
      </w:r>
    </w:p>
    <w:p w:rsidR="00586E93" w:rsidRPr="00603489" w:rsidRDefault="00586E93" w:rsidP="00603489">
      <w:pPr>
        <w:jc w:val="both"/>
        <w:rPr>
          <w:rFonts w:ascii="Palatino Linotype" w:hAnsi="Palatino Linotype" w:cs="Arial"/>
          <w:i/>
          <w:sz w:val="16"/>
          <w:szCs w:val="16"/>
          <w:lang w:eastAsia="es-MX"/>
        </w:rPr>
      </w:pPr>
      <w:r w:rsidRPr="00603489">
        <w:rPr>
          <w:rFonts w:ascii="Palatino Linotype" w:hAnsi="Palatino Linotype" w:cs="Arial"/>
          <w:i/>
          <w:sz w:val="16"/>
          <w:szCs w:val="16"/>
          <w:lang w:eastAsia="es-MX"/>
        </w:rPr>
        <w:t xml:space="preserve">RDA 1683/12. Interpuesto en contra del Servicio de Administración Tributaria. Comisionado Ponente Ángel Trinidad Zaldívar. </w:t>
      </w:r>
    </w:p>
    <w:p w:rsidR="00586E93" w:rsidRPr="00603489" w:rsidRDefault="00586E93" w:rsidP="00603489">
      <w:pPr>
        <w:jc w:val="both"/>
        <w:rPr>
          <w:rFonts w:ascii="Palatino Linotype" w:hAnsi="Palatino Linotype" w:cs="Arial"/>
          <w:i/>
          <w:sz w:val="16"/>
          <w:szCs w:val="16"/>
          <w:lang w:eastAsia="es-MX"/>
        </w:rPr>
      </w:pPr>
      <w:r w:rsidRPr="00603489">
        <w:rPr>
          <w:rFonts w:ascii="Palatino Linotype" w:hAnsi="Palatino Linotype" w:cs="Arial"/>
          <w:i/>
          <w:sz w:val="16"/>
          <w:szCs w:val="16"/>
          <w:lang w:eastAsia="es-MX"/>
        </w:rPr>
        <w:t xml:space="preserve">RDA 1518/12. Interpuesto en contra de la Secretaría de Salud. Comisionado Ponente Ángel Trinidad Zaldívar. </w:t>
      </w:r>
    </w:p>
    <w:p w:rsidR="00586E93" w:rsidRPr="00603489" w:rsidRDefault="00586E93" w:rsidP="00603489">
      <w:pPr>
        <w:jc w:val="both"/>
        <w:rPr>
          <w:rFonts w:ascii="Palatino Linotype" w:hAnsi="Palatino Linotype" w:cs="Arial"/>
          <w:i/>
          <w:sz w:val="16"/>
          <w:szCs w:val="16"/>
          <w:lang w:eastAsia="es-MX"/>
        </w:rPr>
      </w:pPr>
      <w:r w:rsidRPr="00603489">
        <w:rPr>
          <w:rFonts w:ascii="Palatino Linotype" w:hAnsi="Palatino Linotype" w:cs="Arial"/>
          <w:i/>
          <w:sz w:val="16"/>
          <w:szCs w:val="16"/>
          <w:lang w:eastAsia="es-MX"/>
        </w:rPr>
        <w:t xml:space="preserve">RDA 1439/12. Interpuesto en contra de la Secretaría de Educación Pública. Comisionada Ponente Sigrid </w:t>
      </w:r>
      <w:proofErr w:type="spellStart"/>
      <w:r w:rsidRPr="00603489">
        <w:rPr>
          <w:rFonts w:ascii="Palatino Linotype" w:hAnsi="Palatino Linotype" w:cs="Arial"/>
          <w:i/>
          <w:sz w:val="16"/>
          <w:szCs w:val="16"/>
          <w:lang w:eastAsia="es-MX"/>
        </w:rPr>
        <w:t>Arzt</w:t>
      </w:r>
      <w:proofErr w:type="spellEnd"/>
      <w:r w:rsidRPr="00603489">
        <w:rPr>
          <w:rFonts w:ascii="Palatino Linotype" w:hAnsi="Palatino Linotype" w:cs="Arial"/>
          <w:i/>
          <w:sz w:val="16"/>
          <w:szCs w:val="16"/>
          <w:lang w:eastAsia="es-MX"/>
        </w:rPr>
        <w:t xml:space="preserve"> Colunga. </w:t>
      </w:r>
    </w:p>
    <w:p w:rsidR="00586E93" w:rsidRPr="00603489" w:rsidRDefault="00586E93" w:rsidP="00603489">
      <w:pPr>
        <w:jc w:val="both"/>
        <w:rPr>
          <w:rFonts w:ascii="Palatino Linotype" w:hAnsi="Palatino Linotype" w:cs="Arial"/>
          <w:i/>
          <w:sz w:val="16"/>
          <w:szCs w:val="16"/>
          <w:lang w:eastAsia="es-MX"/>
        </w:rPr>
      </w:pPr>
      <w:r w:rsidRPr="00603489">
        <w:rPr>
          <w:rFonts w:ascii="Palatino Linotype" w:hAnsi="Palatino Linotype" w:cs="Arial"/>
          <w:i/>
          <w:sz w:val="16"/>
          <w:szCs w:val="16"/>
          <w:lang w:eastAsia="es-MX"/>
        </w:rPr>
        <w:t xml:space="preserve">RDA 1308/12. Interpuesto en contra de la Secretaría de la Defensa Nacional. Comisionado Ponente Ángel Trinidad Zaldívar. </w:t>
      </w:r>
    </w:p>
    <w:p w:rsidR="00586E93" w:rsidRPr="00603489" w:rsidRDefault="00586E93" w:rsidP="00603489">
      <w:pPr>
        <w:jc w:val="both"/>
        <w:rPr>
          <w:rFonts w:ascii="Palatino Linotype" w:hAnsi="Palatino Linotype" w:cs="Arial"/>
          <w:i/>
          <w:sz w:val="16"/>
          <w:szCs w:val="16"/>
          <w:lang w:eastAsia="es-MX"/>
        </w:rPr>
      </w:pPr>
      <w:r w:rsidRPr="00603489">
        <w:rPr>
          <w:rFonts w:ascii="Palatino Linotype" w:hAnsi="Palatino Linotype" w:cs="Arial"/>
          <w:i/>
          <w:sz w:val="16"/>
          <w:szCs w:val="16"/>
          <w:lang w:eastAsia="es-MX"/>
        </w:rPr>
        <w:t xml:space="preserve">2109/11. Interpuesto en contra del Instituto Mexicano del Seguro Social. Comisionada Ponente Jacqueline </w:t>
      </w:r>
      <w:proofErr w:type="spellStart"/>
      <w:r w:rsidRPr="00603489">
        <w:rPr>
          <w:rFonts w:ascii="Palatino Linotype" w:hAnsi="Palatino Linotype" w:cs="Arial"/>
          <w:i/>
          <w:sz w:val="16"/>
          <w:szCs w:val="16"/>
          <w:lang w:eastAsia="es-MX"/>
        </w:rPr>
        <w:t>Peschard</w:t>
      </w:r>
      <w:proofErr w:type="spellEnd"/>
      <w:r w:rsidRPr="00603489">
        <w:rPr>
          <w:rFonts w:ascii="Palatino Linotype" w:hAnsi="Palatino Linotype" w:cs="Arial"/>
          <w:i/>
          <w:sz w:val="16"/>
          <w:szCs w:val="16"/>
          <w:lang w:eastAsia="es-MX"/>
        </w:rPr>
        <w:t xml:space="preserve"> Mariscal. </w:t>
      </w:r>
    </w:p>
    <w:p w:rsidR="00586E93" w:rsidRDefault="00586E93">
      <w:pPr>
        <w:pStyle w:val="Textonotapie"/>
      </w:pPr>
    </w:p>
  </w:footnote>
  <w:footnote w:id="2">
    <w:p w:rsidR="00586E93" w:rsidRPr="00640968" w:rsidRDefault="00586E93" w:rsidP="00640968">
      <w:pPr>
        <w:pStyle w:val="Textonotapie"/>
        <w:rPr>
          <w:rFonts w:ascii="Palatino Linotype" w:hAnsi="Palatino Linotype"/>
          <w:sz w:val="16"/>
          <w:szCs w:val="16"/>
        </w:rPr>
      </w:pPr>
      <w:r>
        <w:rPr>
          <w:rStyle w:val="Refdenotaalpie"/>
        </w:rPr>
        <w:footnoteRef/>
      </w:r>
      <w:r>
        <w:t xml:space="preserve"> </w:t>
      </w:r>
      <w:r w:rsidRPr="00640968">
        <w:rPr>
          <w:rFonts w:ascii="Palatino Linotype" w:hAnsi="Palatino Linotype"/>
          <w:sz w:val="16"/>
          <w:szCs w:val="16"/>
        </w:rPr>
        <w:t>Consultable en: https://www.gob.mx/cms/uploads/attachment/file/238936/Procedimiento_para_Emisi_n_del_Certificado_de_Necedidad_de_Infraestructura_PRP-DPM-01_Rev.10.pdf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6E93" w:rsidRDefault="00AA5890">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49" type="#_x0000_t75" style="position:absolute;margin-left:0;margin-top:0;width:540pt;height:10in;z-index:-25165977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6E93" w:rsidRPr="0010196A" w:rsidRDefault="00AA5890" w:rsidP="009C3348">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0" type="#_x0000_t75" style="position:absolute;margin-left:-15.6pt;margin-top:-137.55pt;width:540pt;height:10in;z-index:-251658752;mso-position-horizontal-relative:margin;mso-position-vertical-relative:margin" o:allowincell="f">
          <v:imagedata r:id="rId1" o:title="RESOLUCIÓN"/>
          <w10:wrap anchorx="margin" anchory="margin"/>
        </v:shape>
      </w:pict>
    </w:r>
  </w:p>
  <w:tbl>
    <w:tblPr>
      <w:tblW w:w="9356" w:type="dxa"/>
      <w:tblInd w:w="-142" w:type="dxa"/>
      <w:tblLayout w:type="fixed"/>
      <w:tblLook w:val="04A0" w:firstRow="1" w:lastRow="0" w:firstColumn="1" w:lastColumn="0" w:noHBand="0" w:noVBand="1"/>
    </w:tblPr>
    <w:tblGrid>
      <w:gridCol w:w="3828"/>
      <w:gridCol w:w="2551"/>
      <w:gridCol w:w="2977"/>
    </w:tblGrid>
    <w:tr w:rsidR="00586E93" w:rsidRPr="008F2CCC" w:rsidTr="009C3348">
      <w:tc>
        <w:tcPr>
          <w:tcW w:w="3828" w:type="dxa"/>
          <w:vMerge w:val="restart"/>
        </w:tcPr>
        <w:p w:rsidR="00586E93" w:rsidRPr="008F2CCC" w:rsidRDefault="00586E93" w:rsidP="009C3348">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198C2CA" wp14:editId="4C758A29">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rsidR="00586E93" w:rsidRPr="00664658" w:rsidRDefault="00586E93" w:rsidP="009C3348">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2977" w:type="dxa"/>
          <w:shd w:val="clear" w:color="auto" w:fill="auto"/>
          <w:vAlign w:val="center"/>
        </w:tcPr>
        <w:p w:rsidR="00586E93" w:rsidRPr="00664658" w:rsidRDefault="00586E93" w:rsidP="009C3348">
          <w:pPr>
            <w:jc w:val="both"/>
            <w:rPr>
              <w:rFonts w:ascii="Palatino Linotype" w:hAnsi="Palatino Linotype"/>
              <w:b/>
              <w:sz w:val="22"/>
              <w:szCs w:val="22"/>
              <w:lang w:val="es-ES_tradnl"/>
            </w:rPr>
          </w:pPr>
          <w:r>
            <w:rPr>
              <w:rFonts w:ascii="Palatino Linotype" w:hAnsi="Palatino Linotype"/>
              <w:b/>
              <w:sz w:val="22"/>
              <w:szCs w:val="22"/>
              <w:lang w:val="es-ES_tradnl"/>
            </w:rPr>
            <w:t>03792</w:t>
          </w:r>
          <w:r w:rsidRPr="00E6045D">
            <w:rPr>
              <w:rFonts w:ascii="Palatino Linotype" w:hAnsi="Palatino Linotype"/>
              <w:b/>
              <w:sz w:val="22"/>
              <w:szCs w:val="22"/>
              <w:lang w:val="es-ES_tradnl"/>
            </w:rPr>
            <w:t>/INFOEM/IP/RR/20</w:t>
          </w:r>
          <w:r>
            <w:rPr>
              <w:rFonts w:ascii="Palatino Linotype" w:hAnsi="Palatino Linotype"/>
              <w:b/>
              <w:sz w:val="22"/>
              <w:szCs w:val="22"/>
              <w:lang w:val="es-ES_tradnl"/>
            </w:rPr>
            <w:t>21</w:t>
          </w:r>
        </w:p>
      </w:tc>
    </w:tr>
    <w:tr w:rsidR="00586E93" w:rsidRPr="008F2CCC" w:rsidTr="009C3348">
      <w:tc>
        <w:tcPr>
          <w:tcW w:w="3828" w:type="dxa"/>
          <w:vMerge/>
        </w:tcPr>
        <w:p w:rsidR="00586E93" w:rsidRPr="008F2CCC" w:rsidRDefault="00586E93" w:rsidP="009C3348">
          <w:pPr>
            <w:rPr>
              <w:rFonts w:ascii="Palatino Linotype" w:hAnsi="Palatino Linotype"/>
              <w:b/>
              <w:sz w:val="22"/>
              <w:szCs w:val="22"/>
              <w:lang w:val="es-ES_tradnl"/>
            </w:rPr>
          </w:pPr>
        </w:p>
      </w:tc>
      <w:tc>
        <w:tcPr>
          <w:tcW w:w="2551" w:type="dxa"/>
          <w:shd w:val="clear" w:color="auto" w:fill="auto"/>
        </w:tcPr>
        <w:p w:rsidR="00586E93" w:rsidRPr="00664658" w:rsidRDefault="00586E93" w:rsidP="009C3348">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2977" w:type="dxa"/>
          <w:shd w:val="clear" w:color="auto" w:fill="auto"/>
          <w:vAlign w:val="center"/>
        </w:tcPr>
        <w:p w:rsidR="00586E93" w:rsidRPr="00D41D47" w:rsidRDefault="00586E93" w:rsidP="009C3348">
          <w:pPr>
            <w:jc w:val="both"/>
            <w:rPr>
              <w:rFonts w:ascii="Palatino Linotype" w:hAnsi="Palatino Linotype"/>
              <w:b/>
              <w:sz w:val="22"/>
              <w:szCs w:val="22"/>
              <w:lang w:val="es-ES_tradnl"/>
            </w:rPr>
          </w:pPr>
          <w:r>
            <w:rPr>
              <w:rFonts w:ascii="Palatino Linotype" w:hAnsi="Palatino Linotype"/>
              <w:b/>
              <w:sz w:val="22"/>
              <w:szCs w:val="22"/>
              <w:lang w:val="es-ES_tradnl"/>
            </w:rPr>
            <w:t>Instituto de Salud del Estado de México</w:t>
          </w:r>
        </w:p>
      </w:tc>
    </w:tr>
    <w:tr w:rsidR="00586E93" w:rsidRPr="008F2CCC" w:rsidTr="009C3348">
      <w:trPr>
        <w:trHeight w:val="228"/>
      </w:trPr>
      <w:tc>
        <w:tcPr>
          <w:tcW w:w="3828" w:type="dxa"/>
          <w:vMerge/>
        </w:tcPr>
        <w:p w:rsidR="00586E93" w:rsidRPr="008F2CCC" w:rsidRDefault="00586E93" w:rsidP="009C3348">
          <w:pPr>
            <w:rPr>
              <w:rFonts w:ascii="Palatino Linotype" w:hAnsi="Palatino Linotype"/>
              <w:b/>
              <w:sz w:val="22"/>
              <w:szCs w:val="22"/>
              <w:lang w:val="es-ES_tradnl"/>
            </w:rPr>
          </w:pPr>
        </w:p>
      </w:tc>
      <w:tc>
        <w:tcPr>
          <w:tcW w:w="2551" w:type="dxa"/>
          <w:shd w:val="clear" w:color="auto" w:fill="auto"/>
        </w:tcPr>
        <w:p w:rsidR="00586E93" w:rsidRPr="00664658" w:rsidRDefault="00586E93" w:rsidP="009C3348">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2977" w:type="dxa"/>
          <w:shd w:val="clear" w:color="auto" w:fill="auto"/>
        </w:tcPr>
        <w:p w:rsidR="00586E93" w:rsidRPr="00664658" w:rsidRDefault="00586E93" w:rsidP="009C3348">
          <w:pPr>
            <w:jc w:val="both"/>
            <w:rPr>
              <w:rFonts w:ascii="Palatino Linotype" w:hAnsi="Palatino Linotype"/>
              <w:b/>
              <w:sz w:val="22"/>
              <w:szCs w:val="22"/>
              <w:lang w:val="es-ES_tradnl"/>
            </w:rPr>
          </w:pPr>
          <w:r>
            <w:rPr>
              <w:rFonts w:ascii="Palatino Linotype" w:hAnsi="Palatino Linotype"/>
              <w:b/>
              <w:sz w:val="22"/>
              <w:szCs w:val="22"/>
              <w:lang w:val="es-ES_tradnl"/>
            </w:rPr>
            <w:t>Sharon Cristina Morales Martínez</w:t>
          </w:r>
        </w:p>
      </w:tc>
    </w:tr>
  </w:tbl>
  <w:p w:rsidR="00586E93" w:rsidRPr="0010196A" w:rsidRDefault="00586E93" w:rsidP="009C3348">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6E93" w:rsidRPr="0010196A" w:rsidRDefault="00AA5890">
    <w:pPr>
      <w:rPr>
        <w:rFonts w:ascii="Palatino Linotype" w:hAnsi="Palatino Linotype"/>
        <w:sz w:val="28"/>
        <w:szCs w:val="28"/>
      </w:rPr>
    </w:pPr>
    <w:r>
      <w:rPr>
        <w:rFonts w:ascii="Palatino Linotype" w:hAnsi="Palatino Linotype"/>
        <w:noProof/>
        <w:sz w:val="28"/>
        <w:szCs w:val="28"/>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1" type="#_x0000_t75" style="position:absolute;margin-left:-12.95pt;margin-top:-68.2pt;width:540pt;height:10in;z-index:-251657728;mso-position-horizontal-relative:margin;mso-position-vertical-relative:margin" o:allowincell="f">
          <v:imagedata r:id="rId1" o:title="RESOLUCIÓN"/>
          <w10:wrap anchorx="margin" anchory="margin"/>
        </v:shape>
      </w:pict>
    </w:r>
  </w:p>
  <w:tbl>
    <w:tblPr>
      <w:tblW w:w="9356" w:type="dxa"/>
      <w:tblInd w:w="-142" w:type="dxa"/>
      <w:tblLayout w:type="fixed"/>
      <w:tblLook w:val="04A0" w:firstRow="1" w:lastRow="0" w:firstColumn="1" w:lastColumn="0" w:noHBand="0" w:noVBand="1"/>
    </w:tblPr>
    <w:tblGrid>
      <w:gridCol w:w="3403"/>
      <w:gridCol w:w="2552"/>
      <w:gridCol w:w="3401"/>
    </w:tblGrid>
    <w:tr w:rsidR="00586E93" w:rsidRPr="008F2CCC" w:rsidTr="009C3348">
      <w:tc>
        <w:tcPr>
          <w:tcW w:w="3403" w:type="dxa"/>
          <w:vMerge w:val="restart"/>
          <w:shd w:val="clear" w:color="auto" w:fill="auto"/>
        </w:tcPr>
        <w:p w:rsidR="00586E93" w:rsidRPr="008F2CCC" w:rsidRDefault="00586E93" w:rsidP="009C3348">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54422B5F" wp14:editId="0986CB9C">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rsidR="00586E93" w:rsidRPr="008F2CCC" w:rsidRDefault="00586E93" w:rsidP="009C3348">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401" w:type="dxa"/>
          <w:shd w:val="clear" w:color="auto" w:fill="auto"/>
          <w:vAlign w:val="center"/>
        </w:tcPr>
        <w:p w:rsidR="00586E93" w:rsidRPr="008F2CCC" w:rsidRDefault="00586E93" w:rsidP="009C3348">
          <w:pPr>
            <w:jc w:val="both"/>
            <w:rPr>
              <w:rFonts w:ascii="Palatino Linotype" w:hAnsi="Palatino Linotype"/>
              <w:b/>
              <w:sz w:val="22"/>
              <w:szCs w:val="22"/>
              <w:lang w:val="es-ES_tradnl"/>
            </w:rPr>
          </w:pPr>
          <w:r>
            <w:rPr>
              <w:rFonts w:ascii="Palatino Linotype" w:hAnsi="Palatino Linotype"/>
              <w:b/>
              <w:sz w:val="22"/>
              <w:szCs w:val="22"/>
              <w:lang w:val="es-ES_tradnl"/>
            </w:rPr>
            <w:t>03792/INFOEM/IP/RR/2021</w:t>
          </w:r>
        </w:p>
      </w:tc>
    </w:tr>
    <w:tr w:rsidR="00586E93" w:rsidRPr="008F2CCC" w:rsidTr="009C3348">
      <w:tc>
        <w:tcPr>
          <w:tcW w:w="3403" w:type="dxa"/>
          <w:vMerge/>
          <w:shd w:val="clear" w:color="auto" w:fill="auto"/>
        </w:tcPr>
        <w:p w:rsidR="00586E93" w:rsidRPr="008F2CCC" w:rsidRDefault="00586E93" w:rsidP="009C3348">
          <w:pPr>
            <w:rPr>
              <w:rFonts w:ascii="Palatino Linotype" w:hAnsi="Palatino Linotype"/>
              <w:b/>
              <w:sz w:val="22"/>
              <w:szCs w:val="22"/>
              <w:lang w:val="es-ES_tradnl"/>
            </w:rPr>
          </w:pPr>
        </w:p>
      </w:tc>
      <w:tc>
        <w:tcPr>
          <w:tcW w:w="2552" w:type="dxa"/>
          <w:shd w:val="clear" w:color="auto" w:fill="auto"/>
        </w:tcPr>
        <w:p w:rsidR="00586E93" w:rsidRPr="008F2CCC" w:rsidRDefault="00586E93" w:rsidP="009C3348">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401" w:type="dxa"/>
          <w:shd w:val="clear" w:color="auto" w:fill="auto"/>
          <w:vAlign w:val="center"/>
        </w:tcPr>
        <w:p w:rsidR="00586E93" w:rsidRPr="008F2CCC" w:rsidRDefault="006C306F" w:rsidP="009C3348">
          <w:pPr>
            <w:jc w:val="both"/>
            <w:rPr>
              <w:rFonts w:ascii="Palatino Linotype" w:hAnsi="Palatino Linotype"/>
              <w:b/>
              <w:sz w:val="22"/>
              <w:szCs w:val="22"/>
              <w:lang w:val="es-ES_tradnl"/>
            </w:rPr>
          </w:pPr>
          <w:r>
            <w:rPr>
              <w:rFonts w:ascii="Palatino Linotype" w:hAnsi="Palatino Linotype"/>
              <w:b/>
            </w:rPr>
            <w:t xml:space="preserve">XXXX </w:t>
          </w:r>
          <w:proofErr w:type="spellStart"/>
          <w:r>
            <w:rPr>
              <w:rFonts w:ascii="Palatino Linotype" w:hAnsi="Palatino Linotype"/>
              <w:b/>
            </w:rPr>
            <w:t>XXXX</w:t>
          </w:r>
          <w:proofErr w:type="spellEnd"/>
          <w:r>
            <w:rPr>
              <w:rFonts w:ascii="Palatino Linotype" w:hAnsi="Palatino Linotype"/>
              <w:b/>
            </w:rPr>
            <w:t xml:space="preserve"> XXXXXX XXXXX</w:t>
          </w:r>
        </w:p>
      </w:tc>
    </w:tr>
    <w:tr w:rsidR="00586E93" w:rsidRPr="008F2CCC" w:rsidTr="009C3348">
      <w:trPr>
        <w:trHeight w:val="228"/>
      </w:trPr>
      <w:tc>
        <w:tcPr>
          <w:tcW w:w="3403" w:type="dxa"/>
          <w:vMerge/>
          <w:shd w:val="clear" w:color="auto" w:fill="auto"/>
        </w:tcPr>
        <w:p w:rsidR="00586E93" w:rsidRPr="008F2CCC" w:rsidRDefault="00586E93" w:rsidP="009C3348">
          <w:pPr>
            <w:rPr>
              <w:rFonts w:ascii="Palatino Linotype" w:hAnsi="Palatino Linotype"/>
              <w:b/>
              <w:sz w:val="22"/>
              <w:szCs w:val="22"/>
              <w:lang w:val="es-ES_tradnl"/>
            </w:rPr>
          </w:pPr>
        </w:p>
      </w:tc>
      <w:tc>
        <w:tcPr>
          <w:tcW w:w="2552" w:type="dxa"/>
          <w:shd w:val="clear" w:color="auto" w:fill="auto"/>
        </w:tcPr>
        <w:p w:rsidR="00586E93" w:rsidRPr="008F2CCC" w:rsidRDefault="00586E93" w:rsidP="009C3348">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401" w:type="dxa"/>
          <w:shd w:val="clear" w:color="auto" w:fill="auto"/>
          <w:vAlign w:val="center"/>
        </w:tcPr>
        <w:p w:rsidR="00586E93" w:rsidRPr="00D907B3" w:rsidRDefault="00586E93" w:rsidP="009C3348">
          <w:pPr>
            <w:jc w:val="both"/>
            <w:rPr>
              <w:rFonts w:ascii="Palatino Linotype" w:hAnsi="Palatino Linotype"/>
              <w:b/>
              <w:sz w:val="22"/>
              <w:szCs w:val="22"/>
              <w:lang w:val="es-ES_tradnl"/>
            </w:rPr>
          </w:pPr>
          <w:r>
            <w:rPr>
              <w:rFonts w:ascii="Palatino Linotype" w:hAnsi="Palatino Linotype"/>
              <w:b/>
              <w:sz w:val="22"/>
              <w:szCs w:val="22"/>
              <w:lang w:val="es-ES_tradnl"/>
            </w:rPr>
            <w:t>Instituto de Salud del Estado de México</w:t>
          </w:r>
        </w:p>
      </w:tc>
    </w:tr>
    <w:tr w:rsidR="00586E93" w:rsidRPr="008F2CCC" w:rsidTr="009C3348">
      <w:tc>
        <w:tcPr>
          <w:tcW w:w="3403" w:type="dxa"/>
          <w:vMerge/>
          <w:shd w:val="clear" w:color="auto" w:fill="auto"/>
        </w:tcPr>
        <w:p w:rsidR="00586E93" w:rsidRPr="008F2CCC" w:rsidRDefault="00586E93" w:rsidP="009C3348">
          <w:pPr>
            <w:rPr>
              <w:rFonts w:ascii="Palatino Linotype" w:hAnsi="Palatino Linotype"/>
              <w:b/>
              <w:sz w:val="22"/>
              <w:szCs w:val="22"/>
              <w:lang w:val="es-ES_tradnl"/>
            </w:rPr>
          </w:pPr>
        </w:p>
      </w:tc>
      <w:tc>
        <w:tcPr>
          <w:tcW w:w="2552" w:type="dxa"/>
          <w:shd w:val="clear" w:color="auto" w:fill="auto"/>
        </w:tcPr>
        <w:p w:rsidR="00586E93" w:rsidRPr="008F2CCC" w:rsidRDefault="00586E93" w:rsidP="009C334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401" w:type="dxa"/>
          <w:shd w:val="clear" w:color="auto" w:fill="auto"/>
        </w:tcPr>
        <w:p w:rsidR="00586E93" w:rsidRPr="008F2CCC" w:rsidRDefault="00586E93" w:rsidP="009C3348">
          <w:pPr>
            <w:jc w:val="both"/>
            <w:rPr>
              <w:rFonts w:ascii="Palatino Linotype" w:hAnsi="Palatino Linotype"/>
              <w:b/>
              <w:sz w:val="22"/>
              <w:szCs w:val="22"/>
              <w:lang w:val="es-ES_tradnl"/>
            </w:rPr>
          </w:pPr>
          <w:r>
            <w:rPr>
              <w:rFonts w:ascii="Palatino Linotype" w:hAnsi="Palatino Linotype"/>
              <w:b/>
              <w:sz w:val="22"/>
              <w:szCs w:val="22"/>
              <w:lang w:val="es-ES_tradnl"/>
            </w:rPr>
            <w:t>Sharon Cristina Morales Martínez</w:t>
          </w:r>
        </w:p>
      </w:tc>
    </w:tr>
  </w:tbl>
  <w:p w:rsidR="00586E93" w:rsidRPr="00D30855" w:rsidRDefault="00586E93" w:rsidP="009C3348">
    <w:pPr>
      <w:rPr>
        <w:rFonts w:ascii="Palatino Linotype" w:hAnsi="Palatino Linotyp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
    <w:nsid w:val="1AF60B6A"/>
    <w:multiLevelType w:val="hybridMultilevel"/>
    <w:tmpl w:val="E9A603B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B112428"/>
    <w:multiLevelType w:val="hybridMultilevel"/>
    <w:tmpl w:val="E9A603B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B6B1191"/>
    <w:multiLevelType w:val="hybridMultilevel"/>
    <w:tmpl w:val="1AA0C4F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CC32511"/>
    <w:multiLevelType w:val="hybridMultilevel"/>
    <w:tmpl w:val="E9A603B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F8E476E"/>
    <w:multiLevelType w:val="hybridMultilevel"/>
    <w:tmpl w:val="7FEE50B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26B40CC1"/>
    <w:multiLevelType w:val="hybridMultilevel"/>
    <w:tmpl w:val="F32ECB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2D0A0E4F"/>
    <w:multiLevelType w:val="hybridMultilevel"/>
    <w:tmpl w:val="4AA4D3D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8">
    <w:nsid w:val="2EE54A7A"/>
    <w:multiLevelType w:val="hybridMultilevel"/>
    <w:tmpl w:val="7FEE50B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38F54F27"/>
    <w:multiLevelType w:val="hybridMultilevel"/>
    <w:tmpl w:val="9A72AD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1">
    <w:nsid w:val="423369D3"/>
    <w:multiLevelType w:val="hybridMultilevel"/>
    <w:tmpl w:val="1BF046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428A6437"/>
    <w:multiLevelType w:val="hybridMultilevel"/>
    <w:tmpl w:val="E9A603B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451464D9"/>
    <w:multiLevelType w:val="hybridMultilevel"/>
    <w:tmpl w:val="49549B3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4">
    <w:nsid w:val="45D25820"/>
    <w:multiLevelType w:val="hybridMultilevel"/>
    <w:tmpl w:val="117881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7DD34AF3"/>
    <w:multiLevelType w:val="hybridMultilevel"/>
    <w:tmpl w:val="E9A603B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7EA308DE"/>
    <w:multiLevelType w:val="hybridMultilevel"/>
    <w:tmpl w:val="FE220B70"/>
    <w:lvl w:ilvl="0" w:tplc="E60ABCE4">
      <w:start w:val="1"/>
      <w:numFmt w:val="upperRoman"/>
      <w:suff w:val="space"/>
      <w:lvlText w:val="%1."/>
      <w:lvlJc w:val="left"/>
      <w:pPr>
        <w:ind w:left="644" w:hanging="360"/>
      </w:pPr>
      <w:rPr>
        <w:rFonts w:hint="default"/>
        <w:b/>
        <w:i w:val="0"/>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abstractNumId w:val="3"/>
  </w:num>
  <w:num w:numId="2">
    <w:abstractNumId w:val="2"/>
  </w:num>
  <w:num w:numId="3">
    <w:abstractNumId w:val="7"/>
  </w:num>
  <w:num w:numId="4">
    <w:abstractNumId w:val="5"/>
  </w:num>
  <w:num w:numId="5">
    <w:abstractNumId w:val="15"/>
  </w:num>
  <w:num w:numId="6">
    <w:abstractNumId w:val="14"/>
  </w:num>
  <w:num w:numId="7">
    <w:abstractNumId w:val="1"/>
  </w:num>
  <w:num w:numId="8">
    <w:abstractNumId w:val="4"/>
  </w:num>
  <w:num w:numId="9">
    <w:abstractNumId w:val="11"/>
  </w:num>
  <w:num w:numId="10">
    <w:abstractNumId w:val="6"/>
  </w:num>
  <w:num w:numId="11">
    <w:abstractNumId w:val="13"/>
  </w:num>
  <w:num w:numId="12">
    <w:abstractNumId w:val="9"/>
  </w:num>
  <w:num w:numId="13">
    <w:abstractNumId w:val="16"/>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num>
  <w:num w:numId="16">
    <w:abstractNumId w:val="8"/>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4452"/>
    <w:rsid w:val="000905A6"/>
    <w:rsid w:val="000C6DA6"/>
    <w:rsid w:val="00146D29"/>
    <w:rsid w:val="00177148"/>
    <w:rsid w:val="00185300"/>
    <w:rsid w:val="0019505A"/>
    <w:rsid w:val="001A4B59"/>
    <w:rsid w:val="001C5164"/>
    <w:rsid w:val="001C7410"/>
    <w:rsid w:val="001D6930"/>
    <w:rsid w:val="001F582B"/>
    <w:rsid w:val="002019F5"/>
    <w:rsid w:val="00274968"/>
    <w:rsid w:val="002765F6"/>
    <w:rsid w:val="0039144D"/>
    <w:rsid w:val="003D4452"/>
    <w:rsid w:val="003F2038"/>
    <w:rsid w:val="00401363"/>
    <w:rsid w:val="004773C3"/>
    <w:rsid w:val="00486565"/>
    <w:rsid w:val="004A5A1D"/>
    <w:rsid w:val="004D4124"/>
    <w:rsid w:val="00507834"/>
    <w:rsid w:val="00514D22"/>
    <w:rsid w:val="0054021A"/>
    <w:rsid w:val="005546A6"/>
    <w:rsid w:val="00573966"/>
    <w:rsid w:val="00586E93"/>
    <w:rsid w:val="0059379E"/>
    <w:rsid w:val="005F48A6"/>
    <w:rsid w:val="00603489"/>
    <w:rsid w:val="00606F1E"/>
    <w:rsid w:val="006278BC"/>
    <w:rsid w:val="00632AB0"/>
    <w:rsid w:val="00637BAD"/>
    <w:rsid w:val="00640861"/>
    <w:rsid w:val="00640968"/>
    <w:rsid w:val="006850ED"/>
    <w:rsid w:val="006B61E0"/>
    <w:rsid w:val="006C306F"/>
    <w:rsid w:val="006D1B26"/>
    <w:rsid w:val="006F169E"/>
    <w:rsid w:val="00765D94"/>
    <w:rsid w:val="00792CE0"/>
    <w:rsid w:val="007B66EE"/>
    <w:rsid w:val="00810CB2"/>
    <w:rsid w:val="00812A70"/>
    <w:rsid w:val="008A0137"/>
    <w:rsid w:val="008A0587"/>
    <w:rsid w:val="008A37A9"/>
    <w:rsid w:val="008B271E"/>
    <w:rsid w:val="00900C4A"/>
    <w:rsid w:val="0095235E"/>
    <w:rsid w:val="00975543"/>
    <w:rsid w:val="009C3348"/>
    <w:rsid w:val="009F2CC0"/>
    <w:rsid w:val="009F750C"/>
    <w:rsid w:val="00A1030A"/>
    <w:rsid w:val="00A316A7"/>
    <w:rsid w:val="00AA5890"/>
    <w:rsid w:val="00AC7992"/>
    <w:rsid w:val="00B36B72"/>
    <w:rsid w:val="00B53BAD"/>
    <w:rsid w:val="00B96FC6"/>
    <w:rsid w:val="00C26A49"/>
    <w:rsid w:val="00C4135B"/>
    <w:rsid w:val="00C51F3E"/>
    <w:rsid w:val="00C73C33"/>
    <w:rsid w:val="00CA60D3"/>
    <w:rsid w:val="00CC1941"/>
    <w:rsid w:val="00CE0871"/>
    <w:rsid w:val="00D462DB"/>
    <w:rsid w:val="00E06A12"/>
    <w:rsid w:val="00E36153"/>
    <w:rsid w:val="00E438D7"/>
    <w:rsid w:val="00E84344"/>
    <w:rsid w:val="00E96A2F"/>
    <w:rsid w:val="00EC412A"/>
    <w:rsid w:val="00ED1CF7"/>
    <w:rsid w:val="00F30CCC"/>
    <w:rsid w:val="00F32463"/>
    <w:rsid w:val="00F63207"/>
    <w:rsid w:val="00FD2EE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55B8D0F1-CC42-4A54-B11D-156A9C7D16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4452"/>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D4452"/>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3D4452"/>
    <w:rPr>
      <w:rFonts w:eastAsiaTheme="minorEastAsia"/>
      <w:sz w:val="24"/>
      <w:szCs w:val="24"/>
      <w:lang w:val="es-ES_tradnl" w:eastAsia="es-ES"/>
    </w:rPr>
  </w:style>
  <w:style w:type="paragraph" w:styleId="Piedepgina">
    <w:name w:val="footer"/>
    <w:basedOn w:val="Normal"/>
    <w:link w:val="PiedepginaCar"/>
    <w:uiPriority w:val="99"/>
    <w:unhideWhenUsed/>
    <w:rsid w:val="003D4452"/>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3D4452"/>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3D4452"/>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3D4452"/>
    <w:rPr>
      <w:rFonts w:ascii="Times New Roman" w:eastAsia="Times New Roman" w:hAnsi="Times New Roman" w:cs="Times New Roman"/>
      <w:sz w:val="24"/>
      <w:szCs w:val="24"/>
      <w:lang w:eastAsia="es-ES"/>
    </w:rPr>
  </w:style>
  <w:style w:type="paragraph" w:styleId="Textonotapie">
    <w:name w:val="footnote text"/>
    <w:basedOn w:val="Normal"/>
    <w:link w:val="TextonotapieCar"/>
    <w:uiPriority w:val="99"/>
    <w:semiHidden/>
    <w:unhideWhenUsed/>
    <w:rsid w:val="00CE0871"/>
    <w:rPr>
      <w:sz w:val="20"/>
      <w:szCs w:val="20"/>
    </w:rPr>
  </w:style>
  <w:style w:type="character" w:customStyle="1" w:styleId="TextonotapieCar">
    <w:name w:val="Texto nota pie Car"/>
    <w:basedOn w:val="Fuentedeprrafopredeter"/>
    <w:link w:val="Textonotapie"/>
    <w:uiPriority w:val="99"/>
    <w:semiHidden/>
    <w:rsid w:val="00CE0871"/>
    <w:rPr>
      <w:rFonts w:ascii="Times New Roman" w:eastAsia="Times New Roman" w:hAnsi="Times New Roman" w:cs="Times New Roman"/>
      <w:sz w:val="20"/>
      <w:szCs w:val="20"/>
      <w:lang w:eastAsia="es-ES"/>
    </w:rPr>
  </w:style>
  <w:style w:type="character" w:styleId="Refdenotaalpie">
    <w:name w:val="footnote reference"/>
    <w:basedOn w:val="Fuentedeprrafopredeter"/>
    <w:uiPriority w:val="99"/>
    <w:semiHidden/>
    <w:unhideWhenUsed/>
    <w:rsid w:val="00CE0871"/>
    <w:rPr>
      <w:vertAlign w:val="superscript"/>
    </w:rPr>
  </w:style>
  <w:style w:type="paragraph" w:styleId="Textodeglobo">
    <w:name w:val="Balloon Text"/>
    <w:basedOn w:val="Normal"/>
    <w:link w:val="TextodegloboCar"/>
    <w:uiPriority w:val="99"/>
    <w:semiHidden/>
    <w:unhideWhenUsed/>
    <w:rsid w:val="00765D94"/>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65D94"/>
    <w:rPr>
      <w:rFonts w:ascii="Segoe UI" w:eastAsia="Times New Roman" w:hAnsi="Segoe UI" w:cs="Segoe UI"/>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4661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2.xml"/><Relationship Id="rId35" Type="http://schemas.openxmlformats.org/officeDocument/2006/relationships/theme" Target="theme/theme1.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2.jpeg"/></Relationships>
</file>

<file path=word/_rels/header2.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jpeg"/></Relationships>
</file>

<file path=word/_rels/header3.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0B1028-CDC6-452D-A5E2-18D98DFD53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59</Pages>
  <Words>14212</Words>
  <Characters>78170</Characters>
  <Application>Microsoft Office Word</Application>
  <DocSecurity>0</DocSecurity>
  <Lines>651</Lines>
  <Paragraphs>184</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92198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INFOEM</dc:creator>
  <cp:keywords/>
  <dc:description/>
  <cp:lastModifiedBy>PONENCIA EAY</cp:lastModifiedBy>
  <cp:revision>5</cp:revision>
  <cp:lastPrinted>2021-09-22T19:19:00Z</cp:lastPrinted>
  <dcterms:created xsi:type="dcterms:W3CDTF">2021-09-21T22:40:00Z</dcterms:created>
  <dcterms:modified xsi:type="dcterms:W3CDTF">2021-10-05T16:38:00Z</dcterms:modified>
</cp:coreProperties>
</file>