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15DC57E9" w:rsidR="00457BB8" w:rsidRPr="002F6EDF" w:rsidRDefault="00457BB8" w:rsidP="00036B4C">
      <w:pPr>
        <w:spacing w:before="100" w:beforeAutospacing="1" w:after="100" w:afterAutospacing="1" w:line="360" w:lineRule="auto"/>
        <w:jc w:val="both"/>
        <w:rPr>
          <w:rFonts w:ascii="Palatino Linotype" w:hAnsi="Palatino Linotype"/>
        </w:rPr>
      </w:pPr>
      <w:r w:rsidRPr="002F6EDF">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4D51E5" w:rsidRPr="002F6EDF">
        <w:rPr>
          <w:rFonts w:ascii="Palatino Linotype" w:hAnsi="Palatino Linotype"/>
        </w:rPr>
        <w:t xml:space="preserve"> </w:t>
      </w:r>
      <w:r w:rsidR="00E710C1" w:rsidRPr="002F6EDF">
        <w:rPr>
          <w:rFonts w:ascii="Palatino Linotype" w:hAnsi="Palatino Linotype"/>
        </w:rPr>
        <w:t>seis de octubre</w:t>
      </w:r>
      <w:r w:rsidR="000C0B7F" w:rsidRPr="002F6EDF">
        <w:rPr>
          <w:rFonts w:ascii="Palatino Linotype" w:hAnsi="Palatino Linotype"/>
        </w:rPr>
        <w:t xml:space="preserve"> </w:t>
      </w:r>
      <w:r w:rsidR="003579AB" w:rsidRPr="002F6EDF">
        <w:rPr>
          <w:rFonts w:ascii="Palatino Linotype" w:hAnsi="Palatino Linotype"/>
        </w:rPr>
        <w:t>de dos mil veintiuno</w:t>
      </w:r>
      <w:r w:rsidRPr="002F6EDF">
        <w:rPr>
          <w:rFonts w:ascii="Palatino Linotype" w:hAnsi="Palatino Linotype"/>
        </w:rPr>
        <w:t>.</w:t>
      </w:r>
    </w:p>
    <w:p w14:paraId="2C11FACB" w14:textId="779DBA68" w:rsidR="00457BB8" w:rsidRPr="002F6EDF" w:rsidRDefault="00457BB8" w:rsidP="00036B4C">
      <w:pPr>
        <w:spacing w:before="100" w:beforeAutospacing="1" w:after="100" w:afterAutospacing="1" w:line="360" w:lineRule="auto"/>
        <w:jc w:val="both"/>
        <w:rPr>
          <w:rFonts w:ascii="Palatino Linotype" w:hAnsi="Palatino Linotype"/>
          <w:b/>
        </w:rPr>
      </w:pPr>
      <w:r w:rsidRPr="002F6EDF">
        <w:rPr>
          <w:rFonts w:ascii="Palatino Linotype" w:hAnsi="Palatino Linotype"/>
          <w:b/>
        </w:rPr>
        <w:t>VISTO</w:t>
      </w:r>
      <w:r w:rsidRPr="002F6EDF">
        <w:rPr>
          <w:rFonts w:ascii="Palatino Linotype" w:hAnsi="Palatino Linotype"/>
        </w:rPr>
        <w:t xml:space="preserve"> el expediente formado con motivo del recurso de revisión </w:t>
      </w:r>
      <w:r w:rsidR="00A6235E" w:rsidRPr="002F6EDF">
        <w:rPr>
          <w:rFonts w:ascii="Palatino Linotype" w:hAnsi="Palatino Linotype"/>
          <w:b/>
        </w:rPr>
        <w:t>04042</w:t>
      </w:r>
      <w:r w:rsidR="00C27EA8" w:rsidRPr="002F6EDF">
        <w:rPr>
          <w:rFonts w:ascii="Palatino Linotype" w:hAnsi="Palatino Linotype"/>
          <w:b/>
        </w:rPr>
        <w:t>/INFOEM/IP/RR/2021</w:t>
      </w:r>
      <w:r w:rsidRPr="002F6EDF">
        <w:rPr>
          <w:rFonts w:ascii="Palatino Linotype" w:hAnsi="Palatino Linotype"/>
        </w:rPr>
        <w:t xml:space="preserve">, </w:t>
      </w:r>
      <w:r w:rsidR="003579AB" w:rsidRPr="002F6EDF">
        <w:rPr>
          <w:rFonts w:ascii="Palatino Linotype" w:hAnsi="Palatino Linotype"/>
        </w:rPr>
        <w:t xml:space="preserve">promovido </w:t>
      </w:r>
      <w:r w:rsidR="002E63E4" w:rsidRPr="002F6EDF">
        <w:rPr>
          <w:rFonts w:ascii="Palatino Linotype" w:hAnsi="Palatino Linotype"/>
        </w:rPr>
        <w:t xml:space="preserve">por </w:t>
      </w:r>
      <w:r w:rsidR="00A6235E" w:rsidRPr="002F6EDF">
        <w:rPr>
          <w:rFonts w:ascii="Palatino Linotype" w:hAnsi="Palatino Linotype"/>
        </w:rPr>
        <w:t xml:space="preserve">la </w:t>
      </w:r>
      <w:r w:rsidR="00E710C1" w:rsidRPr="002F6EDF">
        <w:rPr>
          <w:rFonts w:ascii="Palatino Linotype" w:hAnsi="Palatino Linotype"/>
          <w:b/>
        </w:rPr>
        <w:t xml:space="preserve">C. </w:t>
      </w:r>
      <w:r w:rsidR="001A33C5">
        <w:rPr>
          <w:rFonts w:ascii="Palatino Linotype" w:hAnsi="Palatino Linotype"/>
          <w:b/>
        </w:rPr>
        <w:t xml:space="preserve">XXXXXXX </w:t>
      </w:r>
      <w:proofErr w:type="spellStart"/>
      <w:r w:rsidR="001A33C5">
        <w:rPr>
          <w:rFonts w:ascii="Palatino Linotype" w:hAnsi="Palatino Linotype"/>
          <w:b/>
        </w:rPr>
        <w:t>XXXXXXX</w:t>
      </w:r>
      <w:proofErr w:type="spellEnd"/>
      <w:r w:rsidR="001A33C5">
        <w:rPr>
          <w:rFonts w:ascii="Palatino Linotype" w:hAnsi="Palatino Linotype"/>
          <w:b/>
        </w:rPr>
        <w:t xml:space="preserve"> </w:t>
      </w:r>
      <w:proofErr w:type="spellStart"/>
      <w:r w:rsidR="001A33C5">
        <w:rPr>
          <w:rFonts w:ascii="Palatino Linotype" w:hAnsi="Palatino Linotype"/>
          <w:b/>
        </w:rPr>
        <w:t>XXXXXXX</w:t>
      </w:r>
      <w:proofErr w:type="spellEnd"/>
      <w:r w:rsidR="00E710C1" w:rsidRPr="002F6EDF">
        <w:rPr>
          <w:rFonts w:ascii="Palatino Linotype" w:hAnsi="Palatino Linotype"/>
        </w:rPr>
        <w:t>,</w:t>
      </w:r>
      <w:r w:rsidR="00036B4C" w:rsidRPr="002F6EDF">
        <w:rPr>
          <w:rFonts w:ascii="Palatino Linotype" w:hAnsi="Palatino Linotype"/>
        </w:rPr>
        <w:t xml:space="preserve"> a quien en </w:t>
      </w:r>
      <w:r w:rsidRPr="002F6EDF">
        <w:rPr>
          <w:rFonts w:ascii="Palatino Linotype" w:hAnsi="Palatino Linotype" w:cs="Arial"/>
        </w:rPr>
        <w:t>lo sucesivo</w:t>
      </w:r>
      <w:r w:rsidR="00036B4C" w:rsidRPr="002F6EDF">
        <w:rPr>
          <w:rFonts w:ascii="Palatino Linotype" w:hAnsi="Palatino Linotype" w:cs="Arial"/>
        </w:rPr>
        <w:t xml:space="preserve"> se le denominará</w:t>
      </w:r>
      <w:r w:rsidRPr="002F6EDF">
        <w:rPr>
          <w:rFonts w:ascii="Palatino Linotype" w:hAnsi="Palatino Linotype" w:cs="Arial"/>
          <w:b/>
        </w:rPr>
        <w:t xml:space="preserve"> </w:t>
      </w:r>
      <w:r w:rsidR="00A6235E" w:rsidRPr="002F6EDF">
        <w:rPr>
          <w:rFonts w:ascii="Palatino Linotype" w:hAnsi="Palatino Linotype" w:cs="Arial"/>
          <w:b/>
        </w:rPr>
        <w:t>LA</w:t>
      </w:r>
      <w:r w:rsidR="00A777C8" w:rsidRPr="002F6EDF">
        <w:rPr>
          <w:rFonts w:ascii="Palatino Linotype" w:hAnsi="Palatino Linotype" w:cs="Arial"/>
          <w:b/>
        </w:rPr>
        <w:t xml:space="preserve"> R</w:t>
      </w:r>
      <w:r w:rsidRPr="002F6EDF">
        <w:rPr>
          <w:rFonts w:ascii="Palatino Linotype" w:hAnsi="Palatino Linotype" w:cs="Arial"/>
          <w:b/>
        </w:rPr>
        <w:t>ECURRENTE,</w:t>
      </w:r>
      <w:r w:rsidRPr="002F6EDF">
        <w:rPr>
          <w:rFonts w:ascii="Palatino Linotype" w:hAnsi="Palatino Linotype"/>
        </w:rPr>
        <w:t xml:space="preserve"> en contra de </w:t>
      </w:r>
      <w:r w:rsidR="00036B4C" w:rsidRPr="002F6EDF">
        <w:rPr>
          <w:rFonts w:ascii="Palatino Linotype" w:hAnsi="Palatino Linotype"/>
        </w:rPr>
        <w:t xml:space="preserve">la </w:t>
      </w:r>
      <w:r w:rsidR="000C0B7F" w:rsidRPr="002F6EDF">
        <w:rPr>
          <w:rFonts w:ascii="Palatino Linotype" w:hAnsi="Palatino Linotype" w:cs="Arial"/>
          <w:color w:val="000000" w:themeColor="text1"/>
          <w:lang w:val="es-ES"/>
        </w:rPr>
        <w:t>r</w:t>
      </w:r>
      <w:r w:rsidR="002E63E4" w:rsidRPr="002F6EDF">
        <w:rPr>
          <w:rFonts w:ascii="Palatino Linotype" w:hAnsi="Palatino Linotype" w:cs="Arial"/>
          <w:color w:val="000000" w:themeColor="text1"/>
          <w:lang w:val="es-ES"/>
        </w:rPr>
        <w:t>espuesta por parte del</w:t>
      </w:r>
      <w:r w:rsidR="000C0B7F" w:rsidRPr="002F6EDF">
        <w:rPr>
          <w:rFonts w:ascii="Palatino Linotype" w:hAnsi="Palatino Linotype" w:cs="Arial"/>
          <w:color w:val="000000" w:themeColor="text1"/>
          <w:lang w:val="es-ES"/>
        </w:rPr>
        <w:t xml:space="preserve"> </w:t>
      </w:r>
      <w:r w:rsidR="00A6235E" w:rsidRPr="002F6EDF">
        <w:rPr>
          <w:rFonts w:ascii="Palatino Linotype" w:hAnsi="Palatino Linotype"/>
          <w:b/>
          <w:bCs/>
        </w:rPr>
        <w:t>Instituto Electoral del Estado de México</w:t>
      </w:r>
      <w:r w:rsidRPr="002F6EDF">
        <w:rPr>
          <w:rFonts w:ascii="Palatino Linotype" w:hAnsi="Palatino Linotype"/>
          <w:b/>
        </w:rPr>
        <w:t xml:space="preserve">, </w:t>
      </w:r>
      <w:r w:rsidRPr="002F6EDF">
        <w:rPr>
          <w:rFonts w:ascii="Palatino Linotype" w:hAnsi="Palatino Linotype"/>
        </w:rPr>
        <w:t>en lo su</w:t>
      </w:r>
      <w:r w:rsidR="00036B4C" w:rsidRPr="002F6EDF">
        <w:rPr>
          <w:rFonts w:ascii="Palatino Linotype" w:hAnsi="Palatino Linotype"/>
        </w:rPr>
        <w:t xml:space="preserve">bsecuente </w:t>
      </w:r>
      <w:r w:rsidRPr="002F6EDF">
        <w:rPr>
          <w:rFonts w:ascii="Palatino Linotype" w:hAnsi="Palatino Linotype"/>
          <w:b/>
        </w:rPr>
        <w:t>EL SUJETO OBLIGADO</w:t>
      </w:r>
      <w:r w:rsidRPr="002F6EDF">
        <w:rPr>
          <w:rFonts w:ascii="Palatino Linotype" w:hAnsi="Palatino Linotype"/>
        </w:rPr>
        <w:t xml:space="preserve">, se procede a dictar la presente resolución con base en lo siguiente: </w:t>
      </w:r>
    </w:p>
    <w:p w14:paraId="480E521A" w14:textId="77777777" w:rsidR="00457BB8" w:rsidRPr="002F6EDF" w:rsidRDefault="00457BB8" w:rsidP="00544EAC">
      <w:pPr>
        <w:jc w:val="center"/>
        <w:rPr>
          <w:rFonts w:ascii="Palatino Linotype" w:hAnsi="Palatino Linotype"/>
          <w:b/>
          <w:bCs/>
          <w:spacing w:val="40"/>
          <w:sz w:val="28"/>
        </w:rPr>
      </w:pPr>
      <w:r w:rsidRPr="002F6EDF">
        <w:rPr>
          <w:rFonts w:ascii="Palatino Linotype" w:hAnsi="Palatino Linotype"/>
          <w:b/>
          <w:bCs/>
          <w:spacing w:val="40"/>
          <w:sz w:val="28"/>
        </w:rPr>
        <w:t>RESULTANDO</w:t>
      </w:r>
    </w:p>
    <w:p w14:paraId="3E4FDE36" w14:textId="11935CBB" w:rsidR="00457BB8" w:rsidRPr="002F6EDF" w:rsidRDefault="00457BB8" w:rsidP="00036B4C">
      <w:pPr>
        <w:spacing w:before="100" w:beforeAutospacing="1" w:after="100" w:afterAutospacing="1" w:line="360" w:lineRule="auto"/>
        <w:jc w:val="both"/>
        <w:rPr>
          <w:rFonts w:ascii="Palatino Linotype" w:hAnsi="Palatino Linotype" w:cs="Arial"/>
          <w:b/>
          <w:bCs/>
          <w:lang w:val="es-ES"/>
        </w:rPr>
      </w:pPr>
      <w:r w:rsidRPr="002F6EDF">
        <w:rPr>
          <w:rFonts w:ascii="Palatino Linotype" w:hAnsi="Palatino Linotype"/>
          <w:b/>
          <w:sz w:val="28"/>
          <w:szCs w:val="28"/>
        </w:rPr>
        <w:t xml:space="preserve">I. </w:t>
      </w:r>
      <w:r w:rsidRPr="002F6EDF">
        <w:rPr>
          <w:rFonts w:ascii="Palatino Linotype" w:hAnsi="Palatino Linotype" w:cs="Arial"/>
        </w:rPr>
        <w:t xml:space="preserve">En </w:t>
      </w:r>
      <w:r w:rsidRPr="002F6EDF">
        <w:rPr>
          <w:rFonts w:ascii="Palatino Linotype" w:hAnsi="Palatino Linotype" w:cs="Arial"/>
          <w:lang w:val="es-ES"/>
        </w:rPr>
        <w:t>fecha</w:t>
      </w:r>
      <w:r w:rsidRPr="002F6EDF">
        <w:rPr>
          <w:rFonts w:ascii="Palatino Linotype" w:hAnsi="Palatino Linotype"/>
          <w:lang w:val="es-ES"/>
        </w:rPr>
        <w:t xml:space="preserve"> </w:t>
      </w:r>
      <w:r w:rsidR="00A6235E" w:rsidRPr="002F6EDF">
        <w:rPr>
          <w:rFonts w:ascii="Palatino Linotype" w:hAnsi="Palatino Linotype" w:cs="Arial"/>
          <w:b/>
          <w:lang w:val="es-ES"/>
        </w:rPr>
        <w:t>doce</w:t>
      </w:r>
      <w:r w:rsidR="00C27EA8" w:rsidRPr="002F6EDF">
        <w:rPr>
          <w:rFonts w:ascii="Palatino Linotype" w:hAnsi="Palatino Linotype" w:cs="Arial"/>
          <w:b/>
          <w:lang w:val="es-ES"/>
        </w:rPr>
        <w:t xml:space="preserve"> de ju</w:t>
      </w:r>
      <w:r w:rsidR="00DF0B69" w:rsidRPr="002F6EDF">
        <w:rPr>
          <w:rFonts w:ascii="Palatino Linotype" w:hAnsi="Palatino Linotype" w:cs="Arial"/>
          <w:b/>
          <w:lang w:val="es-ES"/>
        </w:rPr>
        <w:t>l</w:t>
      </w:r>
      <w:r w:rsidR="00C27EA8" w:rsidRPr="002F6EDF">
        <w:rPr>
          <w:rFonts w:ascii="Palatino Linotype" w:hAnsi="Palatino Linotype" w:cs="Arial"/>
          <w:b/>
          <w:lang w:val="es-ES"/>
        </w:rPr>
        <w:t>io</w:t>
      </w:r>
      <w:r w:rsidR="000C0B7F" w:rsidRPr="002F6EDF">
        <w:rPr>
          <w:rFonts w:ascii="Palatino Linotype" w:hAnsi="Palatino Linotype" w:cs="Arial"/>
          <w:b/>
          <w:lang w:val="es-ES"/>
        </w:rPr>
        <w:t xml:space="preserve"> </w:t>
      </w:r>
      <w:r w:rsidR="005714ED" w:rsidRPr="002F6EDF">
        <w:rPr>
          <w:rFonts w:ascii="Palatino Linotype" w:hAnsi="Palatino Linotype" w:cs="Arial"/>
          <w:b/>
          <w:lang w:val="es-ES"/>
        </w:rPr>
        <w:t>de dos mil veintiuno</w:t>
      </w:r>
      <w:r w:rsidRPr="002F6EDF">
        <w:rPr>
          <w:rFonts w:ascii="Palatino Linotype" w:hAnsi="Palatino Linotype"/>
          <w:lang w:val="es-ES"/>
        </w:rPr>
        <w:t xml:space="preserve">, </w:t>
      </w:r>
      <w:r w:rsidR="00A6235E" w:rsidRPr="002F6EDF">
        <w:rPr>
          <w:rFonts w:ascii="Palatino Linotype" w:hAnsi="Palatino Linotype"/>
          <w:b/>
          <w:lang w:val="es-ES"/>
        </w:rPr>
        <w:t>LA RECURRENTE</w:t>
      </w:r>
      <w:r w:rsidRPr="002F6EDF">
        <w:rPr>
          <w:rFonts w:ascii="Palatino Linotype" w:hAnsi="Palatino Linotype" w:cs="Arial"/>
          <w:lang w:val="es-ES"/>
        </w:rPr>
        <w:t xml:space="preserve"> </w:t>
      </w:r>
      <w:r w:rsidRPr="002F6EDF">
        <w:rPr>
          <w:rFonts w:ascii="Palatino Linotype" w:hAnsi="Palatino Linotype" w:cs="Arial"/>
        </w:rPr>
        <w:t xml:space="preserve">presentó a través del Sistema de Acceso a la Información Mexiquense, en lo subsecuente </w:t>
      </w:r>
      <w:r w:rsidRPr="002F6EDF">
        <w:rPr>
          <w:rFonts w:ascii="Palatino Linotype" w:hAnsi="Palatino Linotype" w:cs="Arial"/>
          <w:b/>
        </w:rPr>
        <w:t>EL SAIMEX</w:t>
      </w:r>
      <w:r w:rsidRPr="002F6EDF">
        <w:rPr>
          <w:rFonts w:ascii="Palatino Linotype" w:hAnsi="Palatino Linotype" w:cs="Arial"/>
        </w:rPr>
        <w:t xml:space="preserve"> ante </w:t>
      </w:r>
      <w:r w:rsidRPr="002F6EDF">
        <w:rPr>
          <w:rFonts w:ascii="Palatino Linotype" w:hAnsi="Palatino Linotype" w:cs="Arial"/>
          <w:b/>
        </w:rPr>
        <w:t>EL SUJETO OBLIGADO</w:t>
      </w:r>
      <w:r w:rsidRPr="002F6EDF">
        <w:rPr>
          <w:rFonts w:ascii="Palatino Linotype" w:hAnsi="Palatino Linotype" w:cs="Arial"/>
          <w:lang w:val="es-ES"/>
        </w:rPr>
        <w:t xml:space="preserve">, la solicitud de acceso a la información pública, a la que se le asignó el número de expediente </w:t>
      </w:r>
      <w:r w:rsidR="00A6235E" w:rsidRPr="002F6EDF">
        <w:rPr>
          <w:rFonts w:ascii="Palatino Linotype" w:hAnsi="Palatino Linotype" w:cs="Arial"/>
          <w:b/>
          <w:bCs/>
        </w:rPr>
        <w:t>00585/IEEM/IP/2021</w:t>
      </w:r>
      <w:r w:rsidRPr="002F6EDF">
        <w:rPr>
          <w:rFonts w:ascii="Palatino Linotype" w:hAnsi="Palatino Linotype" w:cs="Arial"/>
          <w:lang w:val="es-ES"/>
        </w:rPr>
        <w:t xml:space="preserve">, mediante la cual </w:t>
      </w:r>
      <w:r w:rsidR="000171D8" w:rsidRPr="002F6EDF">
        <w:rPr>
          <w:rFonts w:ascii="Palatino Linotype" w:hAnsi="Palatino Linotype" w:cs="Arial"/>
          <w:lang w:val="es-ES"/>
        </w:rPr>
        <w:t>requirió</w:t>
      </w:r>
      <w:r w:rsidRPr="002F6EDF">
        <w:rPr>
          <w:rFonts w:ascii="Palatino Linotype" w:hAnsi="Palatino Linotype" w:cs="Arial"/>
          <w:lang w:val="es-ES"/>
        </w:rPr>
        <w:t>:</w:t>
      </w:r>
    </w:p>
    <w:p w14:paraId="13BC2DF0" w14:textId="0E04153A" w:rsidR="00457BB8" w:rsidRPr="002F6EDF" w:rsidRDefault="00457BB8" w:rsidP="00544EAC">
      <w:pPr>
        <w:tabs>
          <w:tab w:val="left" w:pos="851"/>
        </w:tabs>
        <w:ind w:left="851" w:right="901"/>
        <w:jc w:val="both"/>
        <w:rPr>
          <w:rFonts w:ascii="Palatino Linotype" w:hAnsi="Palatino Linotype" w:cs="Arial"/>
          <w:i/>
          <w:sz w:val="22"/>
          <w:szCs w:val="22"/>
        </w:rPr>
      </w:pPr>
      <w:r w:rsidRPr="002F6EDF">
        <w:rPr>
          <w:rFonts w:ascii="Palatino Linotype" w:hAnsi="Palatino Linotype" w:cs="Arial"/>
          <w:i/>
          <w:sz w:val="22"/>
          <w:szCs w:val="22"/>
        </w:rPr>
        <w:t>“</w:t>
      </w:r>
      <w:r w:rsidR="00A6235E" w:rsidRPr="002F6EDF">
        <w:rPr>
          <w:rFonts w:ascii="Palatino Linotype" w:hAnsi="Palatino Linotype" w:cs="Arial"/>
          <w:i/>
          <w:sz w:val="22"/>
          <w:szCs w:val="22"/>
        </w:rPr>
        <w:t xml:space="preserve">Solicito saber el nombre, cargo, si es personal permanente, eventual, periodo de contratación, actividades sustanciales y monto del suelto neto mensual del personal que labora en la Dirección de Partidos Políticos, así como cuantos son hombres y mujeres; del personal de mandos medios y superiores, el monto de su </w:t>
      </w:r>
      <w:r w:rsidR="00F03461" w:rsidRPr="002F6EDF">
        <w:rPr>
          <w:rFonts w:ascii="Palatino Linotype" w:hAnsi="Palatino Linotype" w:cs="Arial"/>
          <w:i/>
          <w:sz w:val="22"/>
          <w:szCs w:val="22"/>
        </w:rPr>
        <w:t>sueldo</w:t>
      </w:r>
      <w:r w:rsidR="00A6235E" w:rsidRPr="002F6EDF">
        <w:rPr>
          <w:rFonts w:ascii="Palatino Linotype" w:hAnsi="Palatino Linotype" w:cs="Arial"/>
          <w:i/>
          <w:sz w:val="22"/>
          <w:szCs w:val="22"/>
        </w:rPr>
        <w:t xml:space="preserve"> neto a la fecha; así como de los aumentos que en su caso se han </w:t>
      </w:r>
      <w:r w:rsidR="00F03461" w:rsidRPr="002F6EDF">
        <w:rPr>
          <w:rFonts w:ascii="Palatino Linotype" w:hAnsi="Palatino Linotype" w:cs="Arial"/>
          <w:i/>
          <w:sz w:val="22"/>
          <w:szCs w:val="22"/>
        </w:rPr>
        <w:t>realizado</w:t>
      </w:r>
      <w:r w:rsidR="00A6235E" w:rsidRPr="002F6EDF">
        <w:rPr>
          <w:rFonts w:ascii="Palatino Linotype" w:hAnsi="Palatino Linotype" w:cs="Arial"/>
          <w:i/>
          <w:sz w:val="22"/>
          <w:szCs w:val="22"/>
        </w:rPr>
        <w:t xml:space="preserve"> desde 2018, 2019, 2020 y 2021, a este personal, los oficios, tarjetas, notas, formatos con los que solicitaron, la justificación, fundamentación y motivación de tales aumentos.</w:t>
      </w:r>
      <w:r w:rsidR="00DF0B69" w:rsidRPr="002F6EDF">
        <w:rPr>
          <w:rFonts w:ascii="Palatino Linotype" w:hAnsi="Palatino Linotype" w:cs="Arial"/>
          <w:i/>
          <w:sz w:val="22"/>
          <w:szCs w:val="22"/>
        </w:rPr>
        <w:t>.</w:t>
      </w:r>
      <w:r w:rsidRPr="002F6EDF">
        <w:rPr>
          <w:rFonts w:ascii="Palatino Linotype" w:hAnsi="Palatino Linotype" w:cs="Arial"/>
          <w:i/>
          <w:sz w:val="22"/>
          <w:szCs w:val="22"/>
        </w:rPr>
        <w:t xml:space="preserve">” </w:t>
      </w:r>
      <w:r w:rsidRPr="002F6EDF">
        <w:rPr>
          <w:rFonts w:ascii="Palatino Linotype" w:hAnsi="Palatino Linotype" w:cs="Arial"/>
          <w:sz w:val="22"/>
          <w:szCs w:val="22"/>
        </w:rPr>
        <w:t>(Sic)</w:t>
      </w:r>
      <w:r w:rsidR="00F96377" w:rsidRPr="002F6EDF">
        <w:rPr>
          <w:rFonts w:ascii="Palatino Linotype" w:hAnsi="Palatino Linotype" w:cs="Arial"/>
          <w:sz w:val="22"/>
          <w:szCs w:val="22"/>
        </w:rPr>
        <w:t>.</w:t>
      </w:r>
    </w:p>
    <w:p w14:paraId="4F55A2F7" w14:textId="77777777" w:rsidR="00A6235E" w:rsidRPr="002F6EDF" w:rsidRDefault="00A6235E" w:rsidP="00036B4C">
      <w:pPr>
        <w:spacing w:before="100" w:beforeAutospacing="1" w:after="100" w:afterAutospacing="1" w:line="360" w:lineRule="auto"/>
        <w:jc w:val="both"/>
        <w:rPr>
          <w:rFonts w:ascii="Palatino Linotype" w:hAnsi="Palatino Linotype" w:cs="Arial"/>
          <w:b/>
          <w:sz w:val="6"/>
        </w:rPr>
      </w:pPr>
    </w:p>
    <w:p w14:paraId="33E0243E" w14:textId="77777777" w:rsidR="00457BB8" w:rsidRPr="002F6EDF" w:rsidRDefault="00457BB8" w:rsidP="00036B4C">
      <w:pPr>
        <w:spacing w:before="100" w:beforeAutospacing="1" w:after="100" w:afterAutospacing="1" w:line="360" w:lineRule="auto"/>
        <w:jc w:val="both"/>
        <w:rPr>
          <w:rFonts w:ascii="Palatino Linotype" w:hAnsi="Palatino Linotype" w:cs="Arial"/>
          <w:b/>
        </w:rPr>
      </w:pPr>
      <w:r w:rsidRPr="002F6EDF">
        <w:rPr>
          <w:rFonts w:ascii="Palatino Linotype" w:hAnsi="Palatino Linotype" w:cs="Arial"/>
          <w:b/>
        </w:rPr>
        <w:t>MODALIDAD DE ENTREGA:</w:t>
      </w:r>
      <w:r w:rsidRPr="002F6EDF">
        <w:rPr>
          <w:rFonts w:ascii="Palatino Linotype" w:hAnsi="Palatino Linotype" w:cs="Arial"/>
        </w:rPr>
        <w:t xml:space="preserve"> Vía </w:t>
      </w:r>
      <w:r w:rsidRPr="002F6EDF">
        <w:rPr>
          <w:rFonts w:ascii="Palatino Linotype" w:hAnsi="Palatino Linotype" w:cs="Arial"/>
          <w:b/>
        </w:rPr>
        <w:t>SAIMEX.</w:t>
      </w:r>
    </w:p>
    <w:p w14:paraId="1CAF747C" w14:textId="4264117F" w:rsidR="00036B4C" w:rsidRPr="002F6EDF" w:rsidRDefault="000C0B7F" w:rsidP="00036B4C">
      <w:pPr>
        <w:pStyle w:val="Prrafodelista"/>
        <w:spacing w:before="100" w:beforeAutospacing="1" w:after="100" w:afterAutospacing="1" w:line="360" w:lineRule="auto"/>
        <w:ind w:left="0"/>
        <w:jc w:val="both"/>
        <w:rPr>
          <w:rFonts w:ascii="Palatino Linotype" w:hAnsi="Palatino Linotype" w:cs="Arial"/>
        </w:rPr>
      </w:pPr>
      <w:r w:rsidRPr="002F6EDF">
        <w:rPr>
          <w:rFonts w:ascii="Palatino Linotype" w:hAnsi="Palatino Linotype"/>
          <w:b/>
          <w:sz w:val="28"/>
          <w:szCs w:val="28"/>
        </w:rPr>
        <w:lastRenderedPageBreak/>
        <w:t>I</w:t>
      </w:r>
      <w:r w:rsidR="00381AAA" w:rsidRPr="002F6EDF">
        <w:rPr>
          <w:rFonts w:ascii="Palatino Linotype" w:hAnsi="Palatino Linotype"/>
          <w:b/>
          <w:sz w:val="28"/>
          <w:szCs w:val="28"/>
        </w:rPr>
        <w:t xml:space="preserve">I. </w:t>
      </w:r>
      <w:r w:rsidR="00036B4C" w:rsidRPr="002F6EDF">
        <w:rPr>
          <w:rFonts w:ascii="Palatino Linotype" w:hAnsi="Palatino Linotype" w:cs="Arial"/>
        </w:rPr>
        <w:t xml:space="preserve">Con base en el detalle de seguimiento del </w:t>
      </w:r>
      <w:r w:rsidR="00036B4C" w:rsidRPr="002F6EDF">
        <w:rPr>
          <w:rFonts w:ascii="Palatino Linotype" w:hAnsi="Palatino Linotype" w:cs="Arial"/>
          <w:b/>
        </w:rPr>
        <w:t>SAIMEX</w:t>
      </w:r>
      <w:r w:rsidR="00036B4C" w:rsidRPr="002F6EDF">
        <w:rPr>
          <w:rFonts w:ascii="Palatino Linotype" w:hAnsi="Palatino Linotype" w:cs="Arial"/>
        </w:rPr>
        <w:t xml:space="preserve">, se advierte que en fecha </w:t>
      </w:r>
      <w:r w:rsidR="00A6235E" w:rsidRPr="002F6EDF">
        <w:rPr>
          <w:rFonts w:ascii="Palatino Linotype" w:hAnsi="Palatino Linotype" w:cs="Arial"/>
          <w:b/>
        </w:rPr>
        <w:t>catorce</w:t>
      </w:r>
      <w:r w:rsidR="00036B4C" w:rsidRPr="002F6EDF">
        <w:rPr>
          <w:rFonts w:ascii="Palatino Linotype" w:hAnsi="Palatino Linotype" w:cs="Arial"/>
          <w:b/>
        </w:rPr>
        <w:t xml:space="preserve"> de julio de dos mil veintiuno</w:t>
      </w:r>
      <w:r w:rsidR="00036B4C" w:rsidRPr="002F6EDF">
        <w:rPr>
          <w:rFonts w:ascii="Palatino Linotype" w:hAnsi="Palatino Linotype" w:cs="Arial"/>
        </w:rPr>
        <w:t>, la</w:t>
      </w:r>
      <w:r w:rsidR="00DF0B69" w:rsidRPr="002F6EDF">
        <w:rPr>
          <w:rFonts w:ascii="Palatino Linotype" w:hAnsi="Palatino Linotype" w:cs="Arial"/>
        </w:rPr>
        <w:t xml:space="preserve"> </w:t>
      </w:r>
      <w:r w:rsidR="00BD7032" w:rsidRPr="002F6EDF">
        <w:rPr>
          <w:rFonts w:ascii="Palatino Linotype" w:hAnsi="Palatino Linotype" w:cs="Arial"/>
        </w:rPr>
        <w:t>Titular de la</w:t>
      </w:r>
      <w:r w:rsidR="00036B4C" w:rsidRPr="002F6EDF">
        <w:rPr>
          <w:rFonts w:ascii="Palatino Linotype" w:hAnsi="Palatino Linotype" w:cs="Arial"/>
        </w:rPr>
        <w:t xml:space="preserve"> Unidad de Transparencia del </w:t>
      </w:r>
      <w:r w:rsidR="00036B4C" w:rsidRPr="002F6EDF">
        <w:rPr>
          <w:rFonts w:ascii="Palatino Linotype" w:hAnsi="Palatino Linotype" w:cs="Arial"/>
          <w:b/>
        </w:rPr>
        <w:t>SUJETO OBLIGADO</w:t>
      </w:r>
      <w:r w:rsidR="00036B4C" w:rsidRPr="002F6EDF">
        <w:rPr>
          <w:rFonts w:ascii="Palatino Linotype" w:hAnsi="Palatino Linotype" w:cs="Arial"/>
        </w:rPr>
        <w:t xml:space="preserve"> turnó mediante requerimiento, el contenido de la solicitud de información a</w:t>
      </w:r>
      <w:r w:rsidR="00A6235E" w:rsidRPr="002F6EDF">
        <w:rPr>
          <w:rFonts w:ascii="Palatino Linotype" w:hAnsi="Palatino Linotype" w:cs="Arial"/>
        </w:rPr>
        <w:t xml:space="preserve"> </w:t>
      </w:r>
      <w:r w:rsidR="00036B4C" w:rsidRPr="002F6EDF">
        <w:rPr>
          <w:rFonts w:ascii="Palatino Linotype" w:hAnsi="Palatino Linotype" w:cs="Arial"/>
        </w:rPr>
        <w:t>l</w:t>
      </w:r>
      <w:r w:rsidR="00A6235E" w:rsidRPr="002F6EDF">
        <w:rPr>
          <w:rFonts w:ascii="Palatino Linotype" w:hAnsi="Palatino Linotype" w:cs="Arial"/>
        </w:rPr>
        <w:t>os</w:t>
      </w:r>
      <w:r w:rsidR="00036B4C" w:rsidRPr="002F6EDF">
        <w:rPr>
          <w:rFonts w:ascii="Palatino Linotype" w:hAnsi="Palatino Linotype" w:cs="Arial"/>
        </w:rPr>
        <w:t xml:space="preserve"> Servidor</w:t>
      </w:r>
      <w:r w:rsidR="00A6235E" w:rsidRPr="002F6EDF">
        <w:rPr>
          <w:rFonts w:ascii="Palatino Linotype" w:hAnsi="Palatino Linotype" w:cs="Arial"/>
        </w:rPr>
        <w:t>es</w:t>
      </w:r>
      <w:r w:rsidR="00036B4C" w:rsidRPr="002F6EDF">
        <w:rPr>
          <w:rFonts w:ascii="Palatino Linotype" w:hAnsi="Palatino Linotype" w:cs="Arial"/>
        </w:rPr>
        <w:t xml:space="preserve"> Público</w:t>
      </w:r>
      <w:r w:rsidR="00A6235E" w:rsidRPr="002F6EDF">
        <w:rPr>
          <w:rFonts w:ascii="Palatino Linotype" w:hAnsi="Palatino Linotype" w:cs="Arial"/>
        </w:rPr>
        <w:t>s</w:t>
      </w:r>
      <w:r w:rsidR="00036B4C" w:rsidRPr="002F6EDF">
        <w:rPr>
          <w:rFonts w:ascii="Palatino Linotype" w:hAnsi="Palatino Linotype" w:cs="Arial"/>
        </w:rPr>
        <w:t xml:space="preserve"> Habilitado</w:t>
      </w:r>
      <w:r w:rsidR="00A6235E" w:rsidRPr="002F6EDF">
        <w:rPr>
          <w:rFonts w:ascii="Palatino Linotype" w:hAnsi="Palatino Linotype" w:cs="Arial"/>
        </w:rPr>
        <w:t>s</w:t>
      </w:r>
      <w:r w:rsidR="00BD7032" w:rsidRPr="002F6EDF">
        <w:rPr>
          <w:rFonts w:ascii="Palatino Linotype" w:hAnsi="Palatino Linotype" w:cs="Arial"/>
        </w:rPr>
        <w:t xml:space="preserve"> que estimó</w:t>
      </w:r>
      <w:r w:rsidR="00DF0B69" w:rsidRPr="002F6EDF">
        <w:rPr>
          <w:rFonts w:ascii="Palatino Linotype" w:hAnsi="Palatino Linotype" w:cs="Arial"/>
        </w:rPr>
        <w:t xml:space="preserve"> competente</w:t>
      </w:r>
      <w:r w:rsidR="00A6235E" w:rsidRPr="002F6EDF">
        <w:rPr>
          <w:rFonts w:ascii="Palatino Linotype" w:hAnsi="Palatino Linotype" w:cs="Arial"/>
        </w:rPr>
        <w:t>s</w:t>
      </w:r>
      <w:r w:rsidR="00036B4C" w:rsidRPr="002F6EDF">
        <w:rPr>
          <w:rFonts w:ascii="Palatino Linotype" w:hAnsi="Palatino Linotype" w:cs="Arial"/>
        </w:rPr>
        <w:t>, a efecto de que realizara</w:t>
      </w:r>
      <w:r w:rsidR="00A6235E" w:rsidRPr="002F6EDF">
        <w:rPr>
          <w:rFonts w:ascii="Palatino Linotype" w:hAnsi="Palatino Linotype" w:cs="Arial"/>
        </w:rPr>
        <w:t>n</w:t>
      </w:r>
      <w:r w:rsidR="00036B4C" w:rsidRPr="002F6EDF">
        <w:rPr>
          <w:rFonts w:ascii="Palatino Linotype" w:hAnsi="Palatino Linotype" w:cs="Arial"/>
        </w:rPr>
        <w:t xml:space="preserve"> </w:t>
      </w:r>
      <w:r w:rsidR="00A6235E" w:rsidRPr="002F6EDF">
        <w:rPr>
          <w:rFonts w:ascii="Palatino Linotype" w:hAnsi="Palatino Linotype" w:cs="Arial"/>
        </w:rPr>
        <w:t>una</w:t>
      </w:r>
      <w:r w:rsidR="00036B4C" w:rsidRPr="002F6EDF">
        <w:rPr>
          <w:rFonts w:ascii="Palatino Linotype" w:hAnsi="Palatino Linotype" w:cs="Arial"/>
        </w:rPr>
        <w:t xml:space="preserve"> búsqueda y localización, tal y como se desprende de la siguiente imagen: </w:t>
      </w:r>
    </w:p>
    <w:p w14:paraId="35FE763E" w14:textId="478B4D24" w:rsidR="00036B4C" w:rsidRPr="002F6EDF" w:rsidRDefault="00A6235E" w:rsidP="00036B4C">
      <w:pPr>
        <w:spacing w:line="360" w:lineRule="auto"/>
        <w:jc w:val="center"/>
        <w:rPr>
          <w:rFonts w:ascii="Palatino Linotype" w:hAnsi="Palatino Linotype"/>
          <w:b/>
          <w:sz w:val="28"/>
          <w:szCs w:val="28"/>
        </w:rPr>
      </w:pPr>
      <w:r w:rsidRPr="002F6EDF">
        <w:rPr>
          <w:noProof/>
          <w:lang w:eastAsia="es-MX"/>
        </w:rPr>
        <w:drawing>
          <wp:inline distT="0" distB="0" distL="0" distR="0" wp14:anchorId="461B2D47" wp14:editId="6415DE3D">
            <wp:extent cx="5791835" cy="68199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681990"/>
                    </a:xfrm>
                    <a:prstGeom prst="rect">
                      <a:avLst/>
                    </a:prstGeom>
                  </pic:spPr>
                </pic:pic>
              </a:graphicData>
            </a:graphic>
          </wp:inline>
        </w:drawing>
      </w:r>
    </w:p>
    <w:p w14:paraId="44740E7A" w14:textId="60513D56" w:rsidR="00036B4C" w:rsidRPr="002F6EDF" w:rsidRDefault="000171D8" w:rsidP="00036B4C">
      <w:pPr>
        <w:pStyle w:val="Prrafodelista"/>
        <w:spacing w:before="100" w:beforeAutospacing="1" w:after="100" w:afterAutospacing="1" w:line="360" w:lineRule="auto"/>
        <w:ind w:left="0"/>
        <w:jc w:val="both"/>
        <w:rPr>
          <w:rFonts w:ascii="Palatino Linotype" w:hAnsi="Palatino Linotype" w:cs="Arial"/>
        </w:rPr>
      </w:pPr>
      <w:r w:rsidRPr="002F6EDF">
        <w:rPr>
          <w:rFonts w:ascii="Palatino Linotype" w:hAnsi="Palatino Linotype" w:cs="Arial"/>
          <w:b/>
          <w:color w:val="000000" w:themeColor="text1"/>
          <w:sz w:val="28"/>
        </w:rPr>
        <w:t>I</w:t>
      </w:r>
      <w:r w:rsidR="00C27EA8" w:rsidRPr="002F6EDF">
        <w:rPr>
          <w:rFonts w:ascii="Palatino Linotype" w:hAnsi="Palatino Linotype" w:cs="Arial"/>
          <w:b/>
          <w:color w:val="000000" w:themeColor="text1"/>
          <w:sz w:val="28"/>
        </w:rPr>
        <w:t>II</w:t>
      </w:r>
      <w:r w:rsidRPr="002F6EDF">
        <w:rPr>
          <w:rFonts w:ascii="Palatino Linotype" w:hAnsi="Palatino Linotype" w:cs="Arial"/>
          <w:b/>
          <w:color w:val="000000" w:themeColor="text1"/>
          <w:sz w:val="28"/>
        </w:rPr>
        <w:t xml:space="preserve">. </w:t>
      </w:r>
      <w:r w:rsidR="00036B4C" w:rsidRPr="002F6EDF">
        <w:rPr>
          <w:rFonts w:ascii="Palatino Linotype" w:hAnsi="Palatino Linotype" w:cs="Arial"/>
        </w:rPr>
        <w:t xml:space="preserve">Del expediente electrónico del </w:t>
      </w:r>
      <w:r w:rsidR="00036B4C" w:rsidRPr="002F6EDF">
        <w:rPr>
          <w:rFonts w:ascii="Palatino Linotype" w:hAnsi="Palatino Linotype" w:cs="Arial"/>
          <w:b/>
        </w:rPr>
        <w:t>SAIMEX,</w:t>
      </w:r>
      <w:r w:rsidR="00036B4C" w:rsidRPr="002F6EDF">
        <w:rPr>
          <w:rFonts w:ascii="Palatino Linotype" w:hAnsi="Palatino Linotype" w:cs="Arial"/>
        </w:rPr>
        <w:t xml:space="preserve"> se advierte que en fecha </w:t>
      </w:r>
      <w:r w:rsidR="008C078C" w:rsidRPr="002F6EDF">
        <w:rPr>
          <w:rFonts w:ascii="Palatino Linotype" w:hAnsi="Palatino Linotype" w:cs="Arial"/>
          <w:b/>
        </w:rPr>
        <w:t xml:space="preserve">trece de agosto de dos </w:t>
      </w:r>
      <w:r w:rsidR="00036B4C" w:rsidRPr="002F6EDF">
        <w:rPr>
          <w:rFonts w:ascii="Palatino Linotype" w:hAnsi="Palatino Linotype" w:cs="Arial"/>
          <w:b/>
        </w:rPr>
        <w:t>mil veintiuno</w:t>
      </w:r>
      <w:r w:rsidR="00036B4C" w:rsidRPr="002F6EDF">
        <w:rPr>
          <w:rFonts w:ascii="Palatino Linotype" w:hAnsi="Palatino Linotype" w:cs="Arial"/>
        </w:rPr>
        <w:t xml:space="preserve">, </w:t>
      </w:r>
      <w:r w:rsidR="00036B4C" w:rsidRPr="002F6EDF">
        <w:rPr>
          <w:rFonts w:ascii="Palatino Linotype" w:hAnsi="Palatino Linotype" w:cs="Arial"/>
          <w:b/>
        </w:rPr>
        <w:t>EL SUJETO OBLIGADO</w:t>
      </w:r>
      <w:r w:rsidR="00036B4C" w:rsidRPr="002F6EDF">
        <w:rPr>
          <w:rFonts w:ascii="Palatino Linotype" w:hAnsi="Palatino Linotype" w:cs="Arial"/>
        </w:rPr>
        <w:t xml:space="preserve"> dio respuesta a la solicitud de acceso a la información pública requerida por </w:t>
      </w:r>
      <w:r w:rsidR="00A6235E" w:rsidRPr="002F6EDF">
        <w:rPr>
          <w:rFonts w:ascii="Palatino Linotype" w:hAnsi="Palatino Linotype" w:cs="Arial"/>
          <w:b/>
        </w:rPr>
        <w:t>LA RECURRENTE</w:t>
      </w:r>
      <w:r w:rsidR="00036B4C" w:rsidRPr="002F6EDF">
        <w:rPr>
          <w:rFonts w:ascii="Palatino Linotype" w:hAnsi="Palatino Linotype" w:cs="Arial"/>
        </w:rPr>
        <w:t>, en los siguientes términos:</w:t>
      </w:r>
    </w:p>
    <w:p w14:paraId="22D0C0F9" w14:textId="0E03FA82" w:rsidR="008C078C" w:rsidRPr="002F6EDF" w:rsidRDefault="008C078C" w:rsidP="008C078C">
      <w:pPr>
        <w:spacing w:before="100" w:beforeAutospacing="1" w:after="100" w:afterAutospacing="1"/>
        <w:ind w:left="851"/>
        <w:contextualSpacing/>
        <w:jc w:val="both"/>
        <w:rPr>
          <w:rFonts w:ascii="Palatino Linotype" w:hAnsi="Palatino Linotype" w:cs="Arial"/>
          <w:i/>
          <w:color w:val="000000" w:themeColor="text1"/>
          <w:sz w:val="22"/>
          <w:szCs w:val="22"/>
        </w:rPr>
      </w:pPr>
      <w:r w:rsidRPr="002F6EDF">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87CBF3" w14:textId="77777777" w:rsidR="008C078C" w:rsidRPr="002F6EDF" w:rsidRDefault="008C078C" w:rsidP="008C078C">
      <w:pPr>
        <w:spacing w:before="100" w:beforeAutospacing="1" w:after="100" w:afterAutospacing="1"/>
        <w:ind w:left="851"/>
        <w:contextualSpacing/>
        <w:jc w:val="both"/>
        <w:rPr>
          <w:rFonts w:ascii="Palatino Linotype" w:hAnsi="Palatino Linotype" w:cs="Arial"/>
          <w:i/>
          <w:color w:val="000000" w:themeColor="text1"/>
          <w:sz w:val="22"/>
          <w:szCs w:val="22"/>
        </w:rPr>
      </w:pPr>
      <w:r w:rsidRPr="002F6EDF">
        <w:rPr>
          <w:rFonts w:ascii="Palatino Linotype" w:hAnsi="Palatino Linotype" w:cs="Arial"/>
          <w:i/>
          <w:color w:val="000000" w:themeColor="text1"/>
          <w:sz w:val="22"/>
          <w:szCs w:val="22"/>
        </w:rPr>
        <w:t>Se adjunta respuesta a su solicitud de información.</w:t>
      </w:r>
    </w:p>
    <w:p w14:paraId="1DA80BA9" w14:textId="77777777" w:rsidR="008C078C" w:rsidRPr="002F6EDF" w:rsidRDefault="008C078C" w:rsidP="008C078C">
      <w:pPr>
        <w:spacing w:before="100" w:beforeAutospacing="1" w:after="100" w:afterAutospacing="1"/>
        <w:ind w:left="851"/>
        <w:contextualSpacing/>
        <w:jc w:val="both"/>
        <w:rPr>
          <w:rFonts w:ascii="Palatino Linotype" w:hAnsi="Palatino Linotype" w:cs="Arial"/>
          <w:i/>
          <w:color w:val="000000" w:themeColor="text1"/>
          <w:sz w:val="22"/>
          <w:szCs w:val="22"/>
        </w:rPr>
      </w:pPr>
      <w:r w:rsidRPr="002F6EDF">
        <w:rPr>
          <w:rFonts w:ascii="Palatino Linotype" w:hAnsi="Palatino Linotype" w:cs="Arial"/>
          <w:i/>
          <w:color w:val="000000" w:themeColor="text1"/>
          <w:sz w:val="22"/>
          <w:szCs w:val="22"/>
        </w:rPr>
        <w:t>ATENTAMENTE</w:t>
      </w:r>
    </w:p>
    <w:p w14:paraId="64F5A685" w14:textId="107093D2" w:rsidR="008C078C" w:rsidRPr="002F6EDF" w:rsidRDefault="008C078C" w:rsidP="008C078C">
      <w:pPr>
        <w:spacing w:before="100" w:beforeAutospacing="1" w:after="100" w:afterAutospacing="1" w:line="360" w:lineRule="auto"/>
        <w:ind w:left="851"/>
        <w:jc w:val="both"/>
        <w:rPr>
          <w:rFonts w:ascii="Palatino Linotype" w:hAnsi="Palatino Linotype" w:cs="Arial"/>
          <w:color w:val="000000" w:themeColor="text1"/>
          <w:sz w:val="22"/>
          <w:szCs w:val="22"/>
        </w:rPr>
      </w:pPr>
      <w:r w:rsidRPr="002F6EDF">
        <w:rPr>
          <w:rFonts w:ascii="Palatino Linotype" w:hAnsi="Palatino Linotype" w:cs="Arial"/>
          <w:i/>
          <w:color w:val="000000" w:themeColor="text1"/>
          <w:sz w:val="22"/>
          <w:szCs w:val="22"/>
        </w:rPr>
        <w:t xml:space="preserve">MAESTRA LILIBETH ÁLVAREZ RODRÍGUEZ” </w:t>
      </w:r>
      <w:r w:rsidRPr="002F6EDF">
        <w:rPr>
          <w:rFonts w:ascii="Palatino Linotype" w:hAnsi="Palatino Linotype" w:cs="Arial"/>
          <w:color w:val="000000" w:themeColor="text1"/>
          <w:sz w:val="22"/>
          <w:szCs w:val="22"/>
        </w:rPr>
        <w:t>(Sic).</w:t>
      </w:r>
    </w:p>
    <w:p w14:paraId="1DE2962E" w14:textId="4EDA41C6" w:rsidR="008C078C" w:rsidRPr="002F6EDF" w:rsidRDefault="008C078C" w:rsidP="008C078C">
      <w:pPr>
        <w:spacing w:before="100" w:beforeAutospacing="1" w:after="100" w:afterAutospacing="1" w:line="360" w:lineRule="auto"/>
        <w:jc w:val="both"/>
        <w:rPr>
          <w:noProof/>
          <w:lang w:val="es-ES"/>
        </w:rPr>
      </w:pPr>
      <w:r w:rsidRPr="002F6EDF">
        <w:rPr>
          <w:rFonts w:ascii="Palatino Linotype" w:hAnsi="Palatino Linotype" w:cs="Arial"/>
        </w:rPr>
        <w:t xml:space="preserve">Además </w:t>
      </w:r>
      <w:r w:rsidRPr="002F6EDF">
        <w:rPr>
          <w:rFonts w:ascii="Palatino Linotype" w:hAnsi="Palatino Linotype" w:cs="Arial"/>
          <w:b/>
        </w:rPr>
        <w:t>EL SUJETO OBLIGADO</w:t>
      </w:r>
      <w:r w:rsidRPr="002F6EDF">
        <w:rPr>
          <w:rFonts w:ascii="Palatino Linotype" w:hAnsi="Palatino Linotype" w:cs="Arial"/>
        </w:rPr>
        <w:t xml:space="preserve"> adjunt</w:t>
      </w:r>
      <w:r w:rsidR="002A0E44" w:rsidRPr="002F6EDF">
        <w:rPr>
          <w:rFonts w:ascii="Palatino Linotype" w:hAnsi="Palatino Linotype" w:cs="Arial"/>
        </w:rPr>
        <w:t>ó a su respuesta</w:t>
      </w:r>
      <w:r w:rsidRPr="002F6EDF">
        <w:rPr>
          <w:rFonts w:ascii="Palatino Linotype" w:hAnsi="Palatino Linotype" w:cs="Arial"/>
        </w:rPr>
        <w:t xml:space="preserve"> lo siguiente</w:t>
      </w:r>
      <w:r w:rsidRPr="002F6EDF">
        <w:rPr>
          <w:noProof/>
          <w:lang w:val="es-ES"/>
        </w:rPr>
        <w:t xml:space="preserve">: </w:t>
      </w:r>
    </w:p>
    <w:p w14:paraId="03BA90AC" w14:textId="062B8DC1" w:rsidR="008B3A69" w:rsidRPr="002F6EDF" w:rsidRDefault="008B3A69" w:rsidP="008B3A69">
      <w:pPr>
        <w:pStyle w:val="Prrafodelista"/>
        <w:numPr>
          <w:ilvl w:val="0"/>
          <w:numId w:val="13"/>
        </w:numPr>
        <w:spacing w:before="100" w:beforeAutospacing="1" w:after="100" w:afterAutospacing="1" w:line="360" w:lineRule="auto"/>
        <w:jc w:val="both"/>
        <w:rPr>
          <w:rFonts w:ascii="Palatino Linotype" w:hAnsi="Palatino Linotype" w:cs="Arial"/>
        </w:rPr>
      </w:pPr>
      <w:r w:rsidRPr="002F6EDF">
        <w:rPr>
          <w:rFonts w:ascii="Palatino Linotype" w:hAnsi="Palatino Linotype" w:cs="Arial"/>
          <w:b/>
          <w:u w:val="single"/>
        </w:rPr>
        <w:t>OFICIO RESPUESTA 585-2021 UT.pdf</w:t>
      </w:r>
      <w:r w:rsidRPr="002F6EDF">
        <w:rPr>
          <w:rFonts w:ascii="Palatino Linotype" w:hAnsi="Palatino Linotype" w:cs="Arial"/>
          <w:u w:val="single"/>
        </w:rPr>
        <w:t>,</w:t>
      </w:r>
      <w:r w:rsidRPr="002F6EDF">
        <w:rPr>
          <w:rFonts w:ascii="Palatino Linotype" w:hAnsi="Palatino Linotype" w:cs="Arial"/>
        </w:rPr>
        <w:t xml:space="preserve"> documento que consta de una foja, correspondiente a un oficio con número IEEM/UT/1405/2021, suscrito por la C. </w:t>
      </w:r>
      <w:proofErr w:type="spellStart"/>
      <w:r w:rsidRPr="002F6EDF">
        <w:rPr>
          <w:rFonts w:ascii="Palatino Linotype" w:hAnsi="Palatino Linotype" w:cs="Arial"/>
        </w:rPr>
        <w:t>Lilibeth</w:t>
      </w:r>
      <w:proofErr w:type="spellEnd"/>
      <w:r w:rsidRPr="002F6EDF">
        <w:rPr>
          <w:rFonts w:ascii="Palatino Linotype" w:hAnsi="Palatino Linotype" w:cs="Arial"/>
        </w:rPr>
        <w:t xml:space="preserve"> Álvarez Rodríguez, Jefa de la Unidad de Transparencia del hoy </w:t>
      </w:r>
      <w:r w:rsidRPr="002F6EDF">
        <w:rPr>
          <w:rFonts w:ascii="Palatino Linotype" w:hAnsi="Palatino Linotype" w:cs="Arial"/>
          <w:b/>
        </w:rPr>
        <w:lastRenderedPageBreak/>
        <w:t>SUJETO OBLIGADO</w:t>
      </w:r>
      <w:r w:rsidR="0054560F" w:rsidRPr="002F6EDF">
        <w:rPr>
          <w:rFonts w:ascii="Palatino Linotype" w:hAnsi="Palatino Linotype" w:cs="Arial"/>
          <w:b/>
        </w:rPr>
        <w:t xml:space="preserve">, </w:t>
      </w:r>
      <w:r w:rsidR="0054560F" w:rsidRPr="002F6EDF">
        <w:rPr>
          <w:rFonts w:ascii="Palatino Linotype" w:hAnsi="Palatino Linotype" w:cs="Arial"/>
        </w:rPr>
        <w:t xml:space="preserve">y mediante el cual, la suscrita da respuesta a la solicitud inicial de la hoy </w:t>
      </w:r>
      <w:r w:rsidR="0054560F" w:rsidRPr="002F6EDF">
        <w:rPr>
          <w:rFonts w:ascii="Palatino Linotype" w:hAnsi="Palatino Linotype" w:cs="Arial"/>
          <w:b/>
        </w:rPr>
        <w:t>RECURRENTE.</w:t>
      </w:r>
    </w:p>
    <w:p w14:paraId="2FC99DEE" w14:textId="6C41E038" w:rsidR="0054560F" w:rsidRPr="002F6EDF" w:rsidRDefault="0054560F" w:rsidP="0054560F">
      <w:pPr>
        <w:pStyle w:val="Prrafodelista"/>
        <w:numPr>
          <w:ilvl w:val="0"/>
          <w:numId w:val="13"/>
        </w:numPr>
        <w:spacing w:before="100" w:beforeAutospacing="1" w:after="100" w:afterAutospacing="1" w:line="360" w:lineRule="auto"/>
        <w:jc w:val="both"/>
        <w:rPr>
          <w:rFonts w:ascii="Palatino Linotype" w:hAnsi="Palatino Linotype" w:cs="Arial"/>
        </w:rPr>
      </w:pPr>
      <w:r w:rsidRPr="002F6EDF">
        <w:rPr>
          <w:rFonts w:ascii="Palatino Linotype" w:hAnsi="Palatino Linotype" w:cs="Arial"/>
          <w:b/>
          <w:u w:val="single"/>
        </w:rPr>
        <w:t>IEEM_DPP_3007_2021.pdf</w:t>
      </w:r>
      <w:r w:rsidRPr="002F6EDF">
        <w:rPr>
          <w:rFonts w:ascii="Palatino Linotype" w:hAnsi="Palatino Linotype" w:cs="Arial"/>
          <w:u w:val="single"/>
        </w:rPr>
        <w:t>,</w:t>
      </w:r>
      <w:r w:rsidR="00A57094" w:rsidRPr="002F6EDF">
        <w:rPr>
          <w:rFonts w:ascii="Palatino Linotype" w:hAnsi="Palatino Linotype" w:cs="Arial"/>
          <w:u w:val="single"/>
        </w:rPr>
        <w:t xml:space="preserve"> </w:t>
      </w:r>
      <w:r w:rsidRPr="002F6EDF">
        <w:rPr>
          <w:rFonts w:ascii="Palatino Linotype" w:hAnsi="Palatino Linotype" w:cs="Arial"/>
        </w:rPr>
        <w:t>documento que consta de dos fojas, correspondiente a</w:t>
      </w:r>
      <w:r w:rsidR="0019649B" w:rsidRPr="002F6EDF">
        <w:rPr>
          <w:rFonts w:ascii="Palatino Linotype" w:hAnsi="Palatino Linotype" w:cs="Arial"/>
        </w:rPr>
        <w:t>l</w:t>
      </w:r>
      <w:r w:rsidRPr="002F6EDF">
        <w:rPr>
          <w:rFonts w:ascii="Palatino Linotype" w:hAnsi="Palatino Linotype" w:cs="Arial"/>
        </w:rPr>
        <w:t xml:space="preserve"> oficio con número IEEM/DPP/3007/2021, signado por el Lic. </w:t>
      </w:r>
      <w:proofErr w:type="spellStart"/>
      <w:r w:rsidRPr="002F6EDF">
        <w:rPr>
          <w:rFonts w:ascii="Palatino Linotype" w:hAnsi="Palatino Linotype" w:cs="Arial"/>
        </w:rPr>
        <w:t>Oslvaldo</w:t>
      </w:r>
      <w:proofErr w:type="spellEnd"/>
      <w:r w:rsidRPr="002F6EDF">
        <w:rPr>
          <w:rFonts w:ascii="Palatino Linotype" w:hAnsi="Palatino Linotype" w:cs="Arial"/>
        </w:rPr>
        <w:t xml:space="preserve"> Tercero Gómez Guerrero, Director de Partidos Políticos, mismo que fue remitido para atender el requerimiento hecho por la titular de la Unidad de Transparencia del </w:t>
      </w:r>
      <w:r w:rsidRPr="002F6EDF">
        <w:rPr>
          <w:rFonts w:ascii="Palatino Linotype" w:hAnsi="Palatino Linotype" w:cs="Arial"/>
          <w:b/>
        </w:rPr>
        <w:t>SUJETO OBLIGADO,</w:t>
      </w:r>
      <w:r w:rsidRPr="002F6EDF">
        <w:rPr>
          <w:rFonts w:ascii="Palatino Linotype" w:hAnsi="Palatino Linotype" w:cs="Arial"/>
        </w:rPr>
        <w:t>.</w:t>
      </w:r>
    </w:p>
    <w:p w14:paraId="78DFE4A2" w14:textId="77777777" w:rsidR="0054560F" w:rsidRPr="002F6EDF" w:rsidRDefault="0054560F" w:rsidP="0054560F">
      <w:pPr>
        <w:pStyle w:val="Prrafodelista"/>
        <w:numPr>
          <w:ilvl w:val="0"/>
          <w:numId w:val="13"/>
        </w:numPr>
        <w:spacing w:before="100" w:beforeAutospacing="1" w:after="100" w:afterAutospacing="1" w:line="360" w:lineRule="auto"/>
        <w:jc w:val="both"/>
        <w:rPr>
          <w:rFonts w:ascii="Palatino Linotype" w:hAnsi="Palatino Linotype" w:cs="Arial"/>
        </w:rPr>
      </w:pPr>
      <w:r w:rsidRPr="002F6EDF">
        <w:rPr>
          <w:rFonts w:ascii="Palatino Linotype" w:hAnsi="Palatino Linotype" w:cs="Arial"/>
          <w:b/>
          <w:u w:val="single"/>
        </w:rPr>
        <w:t>ANEXO IEEM_DPP_3007_2021.pdf</w:t>
      </w:r>
      <w:r w:rsidRPr="002F6EDF">
        <w:rPr>
          <w:rFonts w:ascii="Palatino Linotype" w:hAnsi="Palatino Linotype" w:cs="Arial"/>
        </w:rPr>
        <w:t xml:space="preserve">, documento que consta de una foja, correspondiente a una tarjeta con número DPP/T/0559/2021, suscrita por el Lic. Osvaldo Tercero Gómez Guerrero, Director de Partidos Políticos del hoy </w:t>
      </w:r>
      <w:r w:rsidRPr="002F6EDF">
        <w:rPr>
          <w:rFonts w:ascii="Palatino Linotype" w:hAnsi="Palatino Linotype" w:cs="Arial"/>
          <w:b/>
        </w:rPr>
        <w:t xml:space="preserve">SUJETO OBLIGADO, </w:t>
      </w:r>
      <w:r w:rsidRPr="002F6EDF">
        <w:rPr>
          <w:rFonts w:ascii="Palatino Linotype" w:hAnsi="Palatino Linotype" w:cs="Arial"/>
        </w:rPr>
        <w:t>y por medio de la cual, se solicita la autorización de una modificación de nivel y rango para el C. José Alejandro Meneses Juárez, Servidor Público Electoral, adscrito a la Dirección antes mencionada;  dicho documento pertenece al anexo del oficio  que antecede.</w:t>
      </w:r>
    </w:p>
    <w:p w14:paraId="4F08C2FD" w14:textId="4259A37D" w:rsidR="0054560F" w:rsidRPr="002F6EDF" w:rsidRDefault="0054560F" w:rsidP="0054560F">
      <w:pPr>
        <w:pStyle w:val="Prrafodelista"/>
        <w:numPr>
          <w:ilvl w:val="0"/>
          <w:numId w:val="13"/>
        </w:numPr>
        <w:spacing w:before="100" w:beforeAutospacing="1" w:after="100" w:afterAutospacing="1" w:line="360" w:lineRule="auto"/>
        <w:jc w:val="both"/>
        <w:rPr>
          <w:rFonts w:ascii="Palatino Linotype" w:hAnsi="Palatino Linotype" w:cs="Arial"/>
        </w:rPr>
      </w:pPr>
      <w:r w:rsidRPr="002F6EDF">
        <w:rPr>
          <w:rFonts w:ascii="Palatino Linotype" w:hAnsi="Palatino Linotype" w:cs="Arial"/>
          <w:b/>
          <w:u w:val="single"/>
        </w:rPr>
        <w:t>RESPUESTA 585-2021 DA.pdf</w:t>
      </w:r>
      <w:r w:rsidRPr="002F6EDF">
        <w:rPr>
          <w:rFonts w:ascii="Palatino Linotype" w:hAnsi="Palatino Linotype" w:cs="Arial"/>
        </w:rPr>
        <w:t>, documento que consta de una foja, correspondiente a</w:t>
      </w:r>
      <w:r w:rsidR="0019649B" w:rsidRPr="002F6EDF">
        <w:rPr>
          <w:rFonts w:ascii="Palatino Linotype" w:hAnsi="Palatino Linotype" w:cs="Arial"/>
        </w:rPr>
        <w:t>l</w:t>
      </w:r>
      <w:r w:rsidRPr="002F6EDF">
        <w:rPr>
          <w:rFonts w:ascii="Palatino Linotype" w:hAnsi="Palatino Linotype" w:cs="Arial"/>
        </w:rPr>
        <w:t xml:space="preserve"> oficio con número IEEM/DA/2671/2021, suscrito por el M. EN A.P. José Mondragón Pedrero, Director de Administración del hoy </w:t>
      </w:r>
      <w:r w:rsidRPr="002F6EDF">
        <w:rPr>
          <w:rFonts w:ascii="Palatino Linotype" w:hAnsi="Palatino Linotype" w:cs="Arial"/>
          <w:b/>
        </w:rPr>
        <w:t xml:space="preserve">SUJETO OBLIGADO, </w:t>
      </w:r>
      <w:r w:rsidRPr="002F6EDF">
        <w:rPr>
          <w:rFonts w:ascii="Palatino Linotype" w:hAnsi="Palatino Linotype" w:cs="Arial"/>
        </w:rPr>
        <w:t>por medio del cual se hace referencia, de acuerdo a la solicitud, a los montos netos mensuales de sueldo, actividades sustanciales.</w:t>
      </w:r>
    </w:p>
    <w:p w14:paraId="4D467D27" w14:textId="77777777" w:rsidR="0054560F" w:rsidRPr="002F6EDF" w:rsidRDefault="0054560F" w:rsidP="0054560F">
      <w:pPr>
        <w:pStyle w:val="Prrafodelista"/>
        <w:numPr>
          <w:ilvl w:val="0"/>
          <w:numId w:val="13"/>
        </w:numPr>
        <w:spacing w:before="100" w:beforeAutospacing="1" w:after="100" w:afterAutospacing="1" w:line="360" w:lineRule="auto"/>
        <w:jc w:val="both"/>
        <w:rPr>
          <w:rFonts w:ascii="Palatino Linotype" w:hAnsi="Palatino Linotype" w:cs="Arial"/>
        </w:rPr>
      </w:pPr>
      <w:r w:rsidRPr="002F6EDF">
        <w:rPr>
          <w:rFonts w:ascii="Palatino Linotype" w:hAnsi="Palatino Linotype" w:cs="Arial"/>
          <w:b/>
          <w:u w:val="single"/>
        </w:rPr>
        <w:t>ANEXO 00585 2021.pdf</w:t>
      </w:r>
      <w:r w:rsidRPr="002F6EDF">
        <w:rPr>
          <w:rFonts w:ascii="Palatino Linotype" w:hAnsi="Palatino Linotype" w:cs="Arial"/>
        </w:rPr>
        <w:t>, documento que consta de una foja, correspondiente a un listado que contiene nombres completos, puesto, tipo de contrato, fecha de Ingreso, fecha de término de contrato, nivel, mando y promociones, mismo que es anexo al oficio que antecede.</w:t>
      </w:r>
    </w:p>
    <w:p w14:paraId="706EB1DE" w14:textId="7167FFB7" w:rsidR="000C0B7F" w:rsidRPr="002F6EDF" w:rsidRDefault="00036B4C" w:rsidP="00C948B7">
      <w:pPr>
        <w:spacing w:before="100" w:beforeAutospacing="1" w:after="100" w:afterAutospacing="1" w:line="360" w:lineRule="auto"/>
        <w:jc w:val="both"/>
        <w:rPr>
          <w:rFonts w:ascii="Palatino Linotype" w:hAnsi="Palatino Linotype" w:cs="Arial"/>
          <w:color w:val="000000" w:themeColor="text1"/>
        </w:rPr>
      </w:pPr>
      <w:r w:rsidRPr="002F6EDF">
        <w:rPr>
          <w:rFonts w:ascii="Palatino Linotype" w:hAnsi="Palatino Linotype" w:cs="Arial"/>
          <w:b/>
          <w:color w:val="000000" w:themeColor="text1"/>
          <w:sz w:val="28"/>
          <w:szCs w:val="28"/>
        </w:rPr>
        <w:lastRenderedPageBreak/>
        <w:t>IV.</w:t>
      </w:r>
      <w:r w:rsidRPr="002F6EDF">
        <w:rPr>
          <w:rFonts w:ascii="Palatino Linotype" w:hAnsi="Palatino Linotype" w:cs="Arial"/>
          <w:color w:val="000000" w:themeColor="text1"/>
        </w:rPr>
        <w:t xml:space="preserve"> </w:t>
      </w:r>
      <w:r w:rsidR="000171D8" w:rsidRPr="002F6EDF">
        <w:rPr>
          <w:rFonts w:ascii="Palatino Linotype" w:hAnsi="Palatino Linotype" w:cs="Arial"/>
          <w:color w:val="000000" w:themeColor="text1"/>
        </w:rPr>
        <w:t xml:space="preserve">Inconforme por la </w:t>
      </w:r>
      <w:r w:rsidR="0052566C" w:rsidRPr="002F6EDF">
        <w:rPr>
          <w:rFonts w:ascii="Palatino Linotype" w:hAnsi="Palatino Linotype" w:cs="Arial"/>
          <w:color w:val="000000" w:themeColor="text1"/>
        </w:rPr>
        <w:t xml:space="preserve">respuesta, en fecha </w:t>
      </w:r>
      <w:r w:rsidR="00E97C8D" w:rsidRPr="002F6EDF">
        <w:rPr>
          <w:rFonts w:ascii="Palatino Linotype" w:hAnsi="Palatino Linotype" w:cs="Arial"/>
          <w:b/>
          <w:color w:val="000000" w:themeColor="text1"/>
        </w:rPr>
        <w:t>dieciséis</w:t>
      </w:r>
      <w:r w:rsidR="0054560F" w:rsidRPr="002F6EDF">
        <w:rPr>
          <w:rFonts w:ascii="Palatino Linotype" w:hAnsi="Palatino Linotype" w:cs="Arial"/>
          <w:b/>
          <w:color w:val="000000" w:themeColor="text1"/>
        </w:rPr>
        <w:t xml:space="preserve"> de</w:t>
      </w:r>
      <w:r w:rsidR="000C0B7F" w:rsidRPr="002F6EDF">
        <w:rPr>
          <w:rFonts w:ascii="Palatino Linotype" w:hAnsi="Palatino Linotype" w:cs="Arial"/>
          <w:b/>
          <w:bCs/>
          <w:color w:val="000000" w:themeColor="text1"/>
        </w:rPr>
        <w:t xml:space="preserve"> agosto </w:t>
      </w:r>
      <w:r w:rsidR="000171D8" w:rsidRPr="002F6EDF">
        <w:rPr>
          <w:rFonts w:ascii="Palatino Linotype" w:hAnsi="Palatino Linotype" w:cs="Arial"/>
          <w:b/>
          <w:bCs/>
          <w:color w:val="000000" w:themeColor="text1"/>
        </w:rPr>
        <w:t>de dos mil veintiuno</w:t>
      </w:r>
      <w:r w:rsidR="000171D8" w:rsidRPr="002F6EDF">
        <w:rPr>
          <w:rFonts w:ascii="Palatino Linotype" w:hAnsi="Palatino Linotype" w:cs="Arial"/>
          <w:color w:val="000000" w:themeColor="text1"/>
        </w:rPr>
        <w:t xml:space="preserve">, </w:t>
      </w:r>
      <w:r w:rsidR="00A6235E" w:rsidRPr="002F6EDF">
        <w:rPr>
          <w:rFonts w:ascii="Palatino Linotype" w:hAnsi="Palatino Linotype" w:cs="Arial"/>
          <w:b/>
          <w:color w:val="000000" w:themeColor="text1"/>
        </w:rPr>
        <w:t>LA RECURRENTE</w:t>
      </w:r>
      <w:r w:rsidR="000171D8" w:rsidRPr="002F6EDF">
        <w:rPr>
          <w:rFonts w:ascii="Palatino Linotype" w:hAnsi="Palatino Linotype" w:cs="Arial"/>
          <w:color w:val="000000" w:themeColor="text1"/>
        </w:rPr>
        <w:t xml:space="preserve"> interpuso el recurso de revisión sujeto del presente estudio, el cual fue registrado en </w:t>
      </w:r>
      <w:r w:rsidR="000171D8" w:rsidRPr="002F6EDF">
        <w:rPr>
          <w:rFonts w:ascii="Palatino Linotype" w:hAnsi="Palatino Linotype" w:cs="Arial"/>
          <w:b/>
          <w:color w:val="000000" w:themeColor="text1"/>
        </w:rPr>
        <w:t xml:space="preserve">EL SAIMEX, </w:t>
      </w:r>
      <w:r w:rsidR="000171D8" w:rsidRPr="002F6EDF">
        <w:rPr>
          <w:rFonts w:ascii="Palatino Linotype" w:hAnsi="Palatino Linotype" w:cs="Arial"/>
          <w:bCs/>
          <w:color w:val="000000" w:themeColor="text1"/>
        </w:rPr>
        <w:t>y</w:t>
      </w:r>
      <w:r w:rsidR="000171D8" w:rsidRPr="002F6EDF">
        <w:rPr>
          <w:rFonts w:ascii="Palatino Linotype" w:hAnsi="Palatino Linotype" w:cs="Arial"/>
          <w:color w:val="000000" w:themeColor="text1"/>
        </w:rPr>
        <w:t xml:space="preserve"> se le asignó el número de expediente </w:t>
      </w:r>
      <w:hyperlink r:id="rId9" w:tgtFrame="_blank" w:history="1">
        <w:r w:rsidR="0054560F" w:rsidRPr="002F6EDF">
          <w:rPr>
            <w:rFonts w:ascii="Palatino Linotype" w:hAnsi="Palatino Linotype" w:cs="Arial"/>
            <w:b/>
            <w:color w:val="000000" w:themeColor="text1"/>
            <w:lang w:val="es-ES"/>
          </w:rPr>
          <w:t>04042</w:t>
        </w:r>
        <w:r w:rsidR="000171D8" w:rsidRPr="002F6EDF">
          <w:rPr>
            <w:rFonts w:ascii="Palatino Linotype" w:hAnsi="Palatino Linotype" w:cs="Arial"/>
            <w:b/>
            <w:color w:val="000000" w:themeColor="text1"/>
            <w:lang w:val="es-ES"/>
          </w:rPr>
          <w:t>/INFOEM/IP/RR/2021</w:t>
        </w:r>
      </w:hyperlink>
      <w:r w:rsidR="000171D8" w:rsidRPr="002F6EDF">
        <w:rPr>
          <w:rFonts w:ascii="Palatino Linotype" w:hAnsi="Palatino Linotype" w:cs="Arial"/>
          <w:b/>
          <w:color w:val="000000" w:themeColor="text1"/>
        </w:rPr>
        <w:t>,</w:t>
      </w:r>
      <w:r w:rsidR="000171D8" w:rsidRPr="002F6EDF">
        <w:rPr>
          <w:rFonts w:ascii="Palatino Linotype" w:hAnsi="Palatino Linotype" w:cs="Arial"/>
          <w:color w:val="000000" w:themeColor="text1"/>
        </w:rPr>
        <w:t xml:space="preserve"> en el que señaló como acto impugnado</w:t>
      </w:r>
      <w:r w:rsidR="000C0B7F" w:rsidRPr="002F6EDF">
        <w:rPr>
          <w:rFonts w:ascii="Palatino Linotype" w:hAnsi="Palatino Linotype" w:cs="Arial"/>
          <w:color w:val="000000" w:themeColor="text1"/>
        </w:rPr>
        <w:t xml:space="preserve">: </w:t>
      </w:r>
    </w:p>
    <w:p w14:paraId="63212B1E" w14:textId="4E54FEF4" w:rsidR="000C0B7F" w:rsidRPr="002F6EDF" w:rsidRDefault="000C0B7F" w:rsidP="00C948B7">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sidRPr="002F6EDF">
        <w:rPr>
          <w:rFonts w:ascii="Palatino Linotype" w:hAnsi="Palatino Linotype" w:cs="Arial"/>
          <w:i/>
          <w:color w:val="000000" w:themeColor="text1"/>
          <w:sz w:val="22"/>
          <w:szCs w:val="22"/>
        </w:rPr>
        <w:t>“</w:t>
      </w:r>
      <w:r w:rsidR="0054560F" w:rsidRPr="002F6EDF">
        <w:rPr>
          <w:rFonts w:ascii="Palatino Linotype" w:hAnsi="Palatino Linotype" w:cs="Arial"/>
          <w:i/>
          <w:color w:val="000000" w:themeColor="text1"/>
          <w:sz w:val="22"/>
          <w:szCs w:val="22"/>
        </w:rPr>
        <w:t xml:space="preserve">La </w:t>
      </w:r>
      <w:r w:rsidR="00F03461" w:rsidRPr="002F6EDF">
        <w:rPr>
          <w:rFonts w:ascii="Palatino Linotype" w:hAnsi="Palatino Linotype" w:cs="Arial"/>
          <w:i/>
          <w:color w:val="000000" w:themeColor="text1"/>
          <w:sz w:val="22"/>
          <w:szCs w:val="22"/>
        </w:rPr>
        <w:t>respuesta</w:t>
      </w:r>
      <w:r w:rsidR="0054560F" w:rsidRPr="002F6EDF">
        <w:rPr>
          <w:rFonts w:ascii="Palatino Linotype" w:hAnsi="Palatino Linotype" w:cs="Arial"/>
          <w:i/>
          <w:color w:val="000000" w:themeColor="text1"/>
          <w:sz w:val="22"/>
          <w:szCs w:val="22"/>
        </w:rPr>
        <w:t xml:space="preserve"> a la solicitud 00585/IEEM/IP/2021</w:t>
      </w:r>
      <w:r w:rsidR="00D76E35" w:rsidRPr="002F6EDF">
        <w:rPr>
          <w:rFonts w:ascii="Palatino Linotype" w:hAnsi="Palatino Linotype" w:cs="Arial"/>
          <w:i/>
          <w:color w:val="000000" w:themeColor="text1"/>
          <w:sz w:val="22"/>
          <w:szCs w:val="22"/>
        </w:rPr>
        <w:t>.</w:t>
      </w:r>
      <w:r w:rsidRPr="002F6EDF">
        <w:rPr>
          <w:rFonts w:ascii="Palatino Linotype" w:hAnsi="Palatino Linotype" w:cs="Arial"/>
          <w:i/>
          <w:color w:val="000000" w:themeColor="text1"/>
          <w:sz w:val="22"/>
          <w:szCs w:val="22"/>
        </w:rPr>
        <w:t xml:space="preserve">” </w:t>
      </w:r>
      <w:r w:rsidR="00F96377" w:rsidRPr="002F6EDF">
        <w:rPr>
          <w:rFonts w:ascii="Palatino Linotype" w:hAnsi="Palatino Linotype" w:cs="Arial"/>
          <w:color w:val="000000" w:themeColor="text1"/>
          <w:sz w:val="22"/>
          <w:szCs w:val="22"/>
        </w:rPr>
        <w:t>(S</w:t>
      </w:r>
      <w:r w:rsidRPr="002F6EDF">
        <w:rPr>
          <w:rFonts w:ascii="Palatino Linotype" w:hAnsi="Palatino Linotype" w:cs="Arial"/>
          <w:color w:val="000000" w:themeColor="text1"/>
          <w:sz w:val="22"/>
          <w:szCs w:val="22"/>
        </w:rPr>
        <w:t>ic)</w:t>
      </w:r>
      <w:r w:rsidR="00F96377" w:rsidRPr="002F6EDF">
        <w:rPr>
          <w:rFonts w:ascii="Palatino Linotype" w:hAnsi="Palatino Linotype" w:cs="Arial"/>
          <w:color w:val="000000" w:themeColor="text1"/>
          <w:sz w:val="22"/>
          <w:szCs w:val="22"/>
        </w:rPr>
        <w:t>.</w:t>
      </w:r>
    </w:p>
    <w:p w14:paraId="41B11876" w14:textId="1FF962BC" w:rsidR="000171D8" w:rsidRPr="002F6EDF" w:rsidRDefault="000C0B7F" w:rsidP="00C948B7">
      <w:pPr>
        <w:spacing w:before="100" w:beforeAutospacing="1" w:after="100" w:afterAutospacing="1" w:line="360" w:lineRule="auto"/>
        <w:jc w:val="both"/>
        <w:rPr>
          <w:rFonts w:ascii="Palatino Linotype" w:hAnsi="Palatino Linotype" w:cs="Arial"/>
          <w:color w:val="000000" w:themeColor="text1"/>
        </w:rPr>
      </w:pPr>
      <w:r w:rsidRPr="002F6EDF">
        <w:rPr>
          <w:rFonts w:ascii="Palatino Linotype" w:hAnsi="Palatino Linotype" w:cs="Arial"/>
          <w:color w:val="000000" w:themeColor="text1"/>
        </w:rPr>
        <w:t>A</w:t>
      </w:r>
      <w:r w:rsidR="000171D8" w:rsidRPr="002F6EDF">
        <w:rPr>
          <w:rFonts w:ascii="Palatino Linotype" w:hAnsi="Palatino Linotype" w:cs="Arial"/>
          <w:color w:val="000000" w:themeColor="text1"/>
        </w:rPr>
        <w:t xml:space="preserve">sí como, razones o motivos de inconformidad, lo siguiente: </w:t>
      </w:r>
    </w:p>
    <w:p w14:paraId="36C0621C" w14:textId="72962E01" w:rsidR="000171D8" w:rsidRPr="002F6EDF" w:rsidRDefault="000171D8" w:rsidP="00C948B7">
      <w:pPr>
        <w:tabs>
          <w:tab w:val="left" w:pos="851"/>
        </w:tabs>
        <w:spacing w:before="100" w:beforeAutospacing="1" w:after="100" w:afterAutospacing="1"/>
        <w:ind w:left="851" w:right="901"/>
        <w:jc w:val="both"/>
        <w:rPr>
          <w:rFonts w:ascii="Palatino Linotype" w:hAnsi="Palatino Linotype" w:cs="Arial"/>
          <w:i/>
          <w:color w:val="000000" w:themeColor="text1"/>
          <w:sz w:val="22"/>
          <w:szCs w:val="22"/>
        </w:rPr>
      </w:pPr>
      <w:r w:rsidRPr="002F6EDF">
        <w:rPr>
          <w:rFonts w:ascii="Palatino Linotype" w:hAnsi="Palatino Linotype" w:cs="Arial"/>
          <w:i/>
          <w:color w:val="000000" w:themeColor="text1"/>
          <w:sz w:val="22"/>
          <w:szCs w:val="22"/>
        </w:rPr>
        <w:t>“</w:t>
      </w:r>
      <w:r w:rsidR="0054560F" w:rsidRPr="002F6EDF">
        <w:rPr>
          <w:rFonts w:ascii="Palatino Linotype" w:hAnsi="Palatino Linotype" w:cs="Arial"/>
          <w:i/>
          <w:color w:val="000000" w:themeColor="text1"/>
          <w:sz w:val="22"/>
          <w:szCs w:val="22"/>
        </w:rPr>
        <w:t xml:space="preserve">1. El total de los oficios, tarjetas, notas, formatos con lo que solicitó el aumento de la servidora pública Alma Lilia </w:t>
      </w:r>
      <w:proofErr w:type="spellStart"/>
      <w:r w:rsidR="0054560F" w:rsidRPr="002F6EDF">
        <w:rPr>
          <w:rFonts w:ascii="Palatino Linotype" w:hAnsi="Palatino Linotype" w:cs="Arial"/>
          <w:i/>
          <w:color w:val="000000" w:themeColor="text1"/>
          <w:sz w:val="22"/>
          <w:szCs w:val="22"/>
        </w:rPr>
        <w:t>Xochihua</w:t>
      </w:r>
      <w:proofErr w:type="spellEnd"/>
      <w:r w:rsidR="0054560F" w:rsidRPr="002F6EDF">
        <w:rPr>
          <w:rFonts w:ascii="Palatino Linotype" w:hAnsi="Palatino Linotype" w:cs="Arial"/>
          <w:i/>
          <w:color w:val="000000" w:themeColor="text1"/>
          <w:sz w:val="22"/>
          <w:szCs w:val="22"/>
        </w:rPr>
        <w:t xml:space="preserve"> Guerra, correspondiente al año 2020 por el aumento 28SB. 2. No se presentó el documento o documentos que dé cuenta de la justificación y motivación de tales aumentos del servidor público José Alejandro Meneses Juárez, a 28SA en el año 2021; y de la servidora pública Alma Lilia </w:t>
      </w:r>
      <w:proofErr w:type="spellStart"/>
      <w:r w:rsidR="0054560F" w:rsidRPr="002F6EDF">
        <w:rPr>
          <w:rFonts w:ascii="Palatino Linotype" w:hAnsi="Palatino Linotype" w:cs="Arial"/>
          <w:i/>
          <w:color w:val="000000" w:themeColor="text1"/>
          <w:sz w:val="22"/>
          <w:szCs w:val="22"/>
        </w:rPr>
        <w:t>Xochihua</w:t>
      </w:r>
      <w:proofErr w:type="spellEnd"/>
      <w:r w:rsidR="0054560F" w:rsidRPr="002F6EDF">
        <w:rPr>
          <w:rFonts w:ascii="Palatino Linotype" w:hAnsi="Palatino Linotype" w:cs="Arial"/>
          <w:i/>
          <w:color w:val="000000" w:themeColor="text1"/>
          <w:sz w:val="22"/>
          <w:szCs w:val="22"/>
        </w:rPr>
        <w:t xml:space="preserve"> Guerra, a 28SB en el año 2020; ya que al ser los años de la pandemia debe existir una justificación contundente y que este aumento no obedece a una potestad discrecional sesgada, y que la y el servidor público actuaron bajo los valores éticos de honradez e integridad.</w:t>
      </w:r>
      <w:r w:rsidRPr="002F6EDF">
        <w:rPr>
          <w:rFonts w:ascii="Palatino Linotype" w:hAnsi="Palatino Linotype" w:cs="Arial"/>
          <w:i/>
          <w:color w:val="000000" w:themeColor="text1"/>
          <w:sz w:val="22"/>
          <w:szCs w:val="22"/>
        </w:rPr>
        <w:t>” (Sic).</w:t>
      </w:r>
    </w:p>
    <w:p w14:paraId="18DB342D" w14:textId="2E832DFC" w:rsidR="000171D8" w:rsidRPr="002F6EDF" w:rsidRDefault="000171D8" w:rsidP="00C948B7">
      <w:pPr>
        <w:spacing w:before="100" w:beforeAutospacing="1" w:after="100" w:afterAutospacing="1" w:line="360" w:lineRule="auto"/>
        <w:jc w:val="both"/>
        <w:rPr>
          <w:rFonts w:ascii="Palatino Linotype" w:hAnsi="Palatino Linotype" w:cs="Arial"/>
          <w:color w:val="000000" w:themeColor="text1"/>
        </w:rPr>
      </w:pPr>
      <w:r w:rsidRPr="002F6EDF">
        <w:rPr>
          <w:rFonts w:ascii="Palatino Linotype" w:hAnsi="Palatino Linotype" w:cs="Arial"/>
          <w:b/>
          <w:color w:val="000000" w:themeColor="text1"/>
          <w:sz w:val="28"/>
          <w:szCs w:val="28"/>
        </w:rPr>
        <w:t xml:space="preserve">V. </w:t>
      </w:r>
      <w:r w:rsidRPr="002F6EDF">
        <w:rPr>
          <w:rFonts w:ascii="Palatino Linotype" w:hAnsi="Palatino Linotype" w:cs="Arial"/>
          <w:color w:val="000000" w:themeColor="text1"/>
        </w:rPr>
        <w:t xml:space="preserve">En fecha </w:t>
      </w:r>
      <w:r w:rsidR="0019649B" w:rsidRPr="002F6EDF">
        <w:rPr>
          <w:rFonts w:ascii="Palatino Linotype" w:hAnsi="Palatino Linotype" w:cs="Arial"/>
          <w:b/>
          <w:bCs/>
          <w:color w:val="000000" w:themeColor="text1"/>
        </w:rPr>
        <w:t>dieciséis</w:t>
      </w:r>
      <w:r w:rsidR="000C0B7F" w:rsidRPr="002F6EDF">
        <w:rPr>
          <w:rFonts w:ascii="Palatino Linotype" w:hAnsi="Palatino Linotype" w:cs="Arial"/>
          <w:b/>
          <w:bCs/>
          <w:color w:val="000000" w:themeColor="text1"/>
        </w:rPr>
        <w:t xml:space="preserve"> de agosto </w:t>
      </w:r>
      <w:r w:rsidRPr="002F6EDF">
        <w:rPr>
          <w:rFonts w:ascii="Palatino Linotype" w:hAnsi="Palatino Linotype" w:cs="Arial"/>
          <w:b/>
          <w:bCs/>
          <w:color w:val="000000" w:themeColor="text1"/>
        </w:rPr>
        <w:t>de dos mil veintiuno</w:t>
      </w:r>
      <w:r w:rsidRPr="002F6EDF">
        <w:rPr>
          <w:rFonts w:ascii="Palatino Linotype" w:hAnsi="Palatino Linotype" w:cs="Arial"/>
          <w:color w:val="000000" w:themeColor="text1"/>
        </w:rPr>
        <w:t xml:space="preserve">, el recurso de que se trata se envió electrónicamente al Instituto de </w:t>
      </w:r>
      <w:r w:rsidRPr="002F6EDF">
        <w:rPr>
          <w:rFonts w:ascii="Palatino Linotype" w:eastAsia="Arial Unicode MS" w:hAnsi="Palatino Linotype" w:cs="Arial"/>
          <w:color w:val="000000" w:themeColor="text1"/>
        </w:rPr>
        <w:t>Transparencia</w:t>
      </w:r>
      <w:r w:rsidRPr="002F6EDF">
        <w:rPr>
          <w:rFonts w:ascii="Palatino Linotype" w:hAnsi="Palatino Linotype" w:cs="Arial"/>
          <w:color w:val="000000" w:themeColor="text1"/>
        </w:rPr>
        <w:t xml:space="preserve">, Acceso a la Información Pública y Protección de Datos Personales del Estado de México y Municipios; y con fundamento en el artículo 185, fracción I de la </w:t>
      </w:r>
      <w:r w:rsidRPr="002F6EDF">
        <w:rPr>
          <w:rFonts w:ascii="Palatino Linotype" w:hAnsi="Palatino Linotype"/>
          <w:color w:val="000000" w:themeColor="text1"/>
        </w:rPr>
        <w:t>Ley de Transparencia y Acceso a la Información Pública del Estado de México y Municipios</w:t>
      </w:r>
      <w:r w:rsidRPr="002F6EDF">
        <w:rPr>
          <w:rFonts w:ascii="Palatino Linotype" w:hAnsi="Palatino Linotype" w:cs="Arial"/>
          <w:color w:val="000000" w:themeColor="text1"/>
        </w:rPr>
        <w:t>, se turnó a través del</w:t>
      </w:r>
      <w:r w:rsidRPr="002F6EDF">
        <w:rPr>
          <w:rFonts w:ascii="Palatino Linotype" w:eastAsia="Arial Unicode MS" w:hAnsi="Palatino Linotype" w:cs="Arial"/>
          <w:color w:val="000000" w:themeColor="text1"/>
        </w:rPr>
        <w:t xml:space="preserve"> </w:t>
      </w:r>
      <w:r w:rsidRPr="002F6EDF">
        <w:rPr>
          <w:rFonts w:ascii="Palatino Linotype" w:eastAsia="Arial Unicode MS" w:hAnsi="Palatino Linotype" w:cs="Arial"/>
          <w:b/>
          <w:color w:val="000000" w:themeColor="text1"/>
        </w:rPr>
        <w:t>SAIMEX</w:t>
      </w:r>
      <w:r w:rsidRPr="002F6EDF">
        <w:rPr>
          <w:rFonts w:ascii="Palatino Linotype" w:hAnsi="Palatino Linotype"/>
          <w:color w:val="000000" w:themeColor="text1"/>
        </w:rPr>
        <w:t xml:space="preserve">, a la </w:t>
      </w:r>
      <w:r w:rsidR="000C0B7F" w:rsidRPr="002F6EDF">
        <w:rPr>
          <w:rFonts w:ascii="Palatino Linotype" w:hAnsi="Palatino Linotype"/>
          <w:color w:val="000000" w:themeColor="text1"/>
        </w:rPr>
        <w:t xml:space="preserve">entonces </w:t>
      </w:r>
      <w:r w:rsidRPr="002F6EDF">
        <w:rPr>
          <w:rFonts w:ascii="Palatino Linotype" w:hAnsi="Palatino Linotype" w:cs="Arial"/>
          <w:color w:val="000000" w:themeColor="text1"/>
        </w:rPr>
        <w:t xml:space="preserve">Comisionada </w:t>
      </w:r>
      <w:r w:rsidR="00C948B7" w:rsidRPr="002F6EDF">
        <w:rPr>
          <w:rFonts w:ascii="Palatino Linotype" w:hAnsi="Palatino Linotype" w:cs="Arial"/>
          <w:color w:val="000000" w:themeColor="text1"/>
        </w:rPr>
        <w:t xml:space="preserve">Eva </w:t>
      </w:r>
      <w:proofErr w:type="spellStart"/>
      <w:r w:rsidR="00C948B7" w:rsidRPr="002F6EDF">
        <w:rPr>
          <w:rFonts w:ascii="Palatino Linotype" w:hAnsi="Palatino Linotype" w:cs="Arial"/>
          <w:color w:val="000000" w:themeColor="text1"/>
        </w:rPr>
        <w:t>Abaid</w:t>
      </w:r>
      <w:proofErr w:type="spellEnd"/>
      <w:r w:rsidR="00C948B7" w:rsidRPr="002F6EDF">
        <w:rPr>
          <w:rFonts w:ascii="Palatino Linotype" w:hAnsi="Palatino Linotype" w:cs="Arial"/>
          <w:color w:val="000000" w:themeColor="text1"/>
        </w:rPr>
        <w:t xml:space="preserve"> </w:t>
      </w:r>
      <w:proofErr w:type="spellStart"/>
      <w:r w:rsidR="00C948B7" w:rsidRPr="002F6EDF">
        <w:rPr>
          <w:rFonts w:ascii="Palatino Linotype" w:hAnsi="Palatino Linotype" w:cs="Arial"/>
          <w:color w:val="000000" w:themeColor="text1"/>
        </w:rPr>
        <w:t>Yapur</w:t>
      </w:r>
      <w:proofErr w:type="spellEnd"/>
      <w:r w:rsidRPr="002F6EDF">
        <w:rPr>
          <w:rFonts w:ascii="Palatino Linotype" w:hAnsi="Palatino Linotype"/>
          <w:color w:val="000000" w:themeColor="text1"/>
        </w:rPr>
        <w:t>,</w:t>
      </w:r>
      <w:r w:rsidRPr="002F6EDF">
        <w:rPr>
          <w:rFonts w:ascii="Palatino Linotype" w:hAnsi="Palatino Linotype" w:cs="Arial"/>
          <w:color w:val="000000" w:themeColor="text1"/>
        </w:rPr>
        <w:t xml:space="preserve"> a efecto de decretar su admisión o </w:t>
      </w:r>
      <w:proofErr w:type="spellStart"/>
      <w:r w:rsidRPr="002F6EDF">
        <w:rPr>
          <w:rFonts w:ascii="Palatino Linotype" w:hAnsi="Palatino Linotype" w:cs="Arial"/>
          <w:color w:val="000000" w:themeColor="text1"/>
        </w:rPr>
        <w:t>desechamiento</w:t>
      </w:r>
      <w:proofErr w:type="spellEnd"/>
      <w:r w:rsidRPr="002F6EDF">
        <w:rPr>
          <w:rFonts w:ascii="Palatino Linotype" w:hAnsi="Palatino Linotype" w:cs="Arial"/>
          <w:color w:val="000000" w:themeColor="text1"/>
        </w:rPr>
        <w:t>.</w:t>
      </w:r>
    </w:p>
    <w:p w14:paraId="7B625BB9" w14:textId="3B3EC8BA" w:rsidR="000171D8" w:rsidRPr="002F6EDF" w:rsidRDefault="000171D8" w:rsidP="00C948B7">
      <w:pPr>
        <w:tabs>
          <w:tab w:val="center" w:pos="4252"/>
          <w:tab w:val="right" w:pos="8504"/>
        </w:tabs>
        <w:spacing w:before="100" w:beforeAutospacing="1" w:after="100" w:afterAutospacing="1" w:line="360" w:lineRule="auto"/>
        <w:jc w:val="both"/>
        <w:rPr>
          <w:rFonts w:ascii="Palatino Linotype" w:hAnsi="Palatino Linotype" w:cs="Arial"/>
          <w:color w:val="000000" w:themeColor="text1"/>
        </w:rPr>
      </w:pPr>
      <w:r w:rsidRPr="002F6EDF">
        <w:rPr>
          <w:rFonts w:ascii="Palatino Linotype" w:hAnsi="Palatino Linotype" w:cs="Arial"/>
          <w:b/>
          <w:color w:val="000000" w:themeColor="text1"/>
          <w:sz w:val="28"/>
        </w:rPr>
        <w:t>V</w:t>
      </w:r>
      <w:r w:rsidR="00C948B7" w:rsidRPr="002F6EDF">
        <w:rPr>
          <w:rFonts w:ascii="Palatino Linotype" w:hAnsi="Palatino Linotype" w:cs="Arial"/>
          <w:b/>
          <w:color w:val="000000" w:themeColor="text1"/>
          <w:sz w:val="28"/>
        </w:rPr>
        <w:t>I</w:t>
      </w:r>
      <w:r w:rsidRPr="002F6EDF">
        <w:rPr>
          <w:rFonts w:ascii="Palatino Linotype" w:hAnsi="Palatino Linotype" w:cs="Arial"/>
          <w:b/>
          <w:color w:val="000000" w:themeColor="text1"/>
          <w:sz w:val="28"/>
        </w:rPr>
        <w:t xml:space="preserve">. </w:t>
      </w:r>
      <w:r w:rsidRPr="002F6EDF">
        <w:rPr>
          <w:rFonts w:ascii="Palatino Linotype" w:hAnsi="Palatino Linotype" w:cs="Arial"/>
          <w:color w:val="000000" w:themeColor="text1"/>
        </w:rPr>
        <w:t>De las constancias del expediente electrónico del</w:t>
      </w:r>
      <w:r w:rsidRPr="002F6EDF">
        <w:rPr>
          <w:rFonts w:ascii="Palatino Linotype" w:hAnsi="Palatino Linotype" w:cs="Arial"/>
          <w:b/>
          <w:color w:val="000000" w:themeColor="text1"/>
        </w:rPr>
        <w:t xml:space="preserve"> SAIMEX</w:t>
      </w:r>
      <w:r w:rsidRPr="002F6EDF">
        <w:rPr>
          <w:rFonts w:ascii="Palatino Linotype" w:hAnsi="Palatino Linotype" w:cs="Arial"/>
          <w:color w:val="000000" w:themeColor="text1"/>
        </w:rPr>
        <w:t xml:space="preserve">, se advierte que en fecha </w:t>
      </w:r>
      <w:r w:rsidR="00EE40F9" w:rsidRPr="002F6EDF">
        <w:rPr>
          <w:rFonts w:ascii="Palatino Linotype" w:hAnsi="Palatino Linotype" w:cs="Arial"/>
          <w:b/>
          <w:bCs/>
          <w:color w:val="000000" w:themeColor="text1"/>
        </w:rPr>
        <w:t>diecinueve</w:t>
      </w:r>
      <w:r w:rsidR="000C0B7F" w:rsidRPr="002F6EDF">
        <w:rPr>
          <w:rFonts w:ascii="Palatino Linotype" w:hAnsi="Palatino Linotype" w:cs="Arial"/>
          <w:b/>
          <w:bCs/>
          <w:color w:val="000000" w:themeColor="text1"/>
        </w:rPr>
        <w:t xml:space="preserve"> </w:t>
      </w:r>
      <w:r w:rsidRPr="002F6EDF">
        <w:rPr>
          <w:rFonts w:ascii="Palatino Linotype" w:hAnsi="Palatino Linotype" w:cs="Arial"/>
          <w:b/>
          <w:bCs/>
          <w:color w:val="000000" w:themeColor="text1"/>
        </w:rPr>
        <w:t>de a</w:t>
      </w:r>
      <w:r w:rsidR="000C0B7F" w:rsidRPr="002F6EDF">
        <w:rPr>
          <w:rFonts w:ascii="Palatino Linotype" w:hAnsi="Palatino Linotype" w:cs="Arial"/>
          <w:b/>
          <w:bCs/>
          <w:color w:val="000000" w:themeColor="text1"/>
        </w:rPr>
        <w:t>gosto</w:t>
      </w:r>
      <w:r w:rsidRPr="002F6EDF">
        <w:rPr>
          <w:rFonts w:ascii="Palatino Linotype" w:hAnsi="Palatino Linotype" w:cs="Arial"/>
          <w:b/>
          <w:bCs/>
          <w:color w:val="000000" w:themeColor="text1"/>
        </w:rPr>
        <w:t xml:space="preserve"> de dos mil veintiuno</w:t>
      </w:r>
      <w:r w:rsidRPr="002F6EDF">
        <w:rPr>
          <w:rFonts w:ascii="Palatino Linotype" w:hAnsi="Palatino Linotype" w:cs="Arial"/>
          <w:color w:val="000000" w:themeColor="text1"/>
        </w:rPr>
        <w:t xml:space="preserve">, se acordó la admisión a trámite del recurso </w:t>
      </w:r>
      <w:r w:rsidRPr="002F6EDF">
        <w:rPr>
          <w:rFonts w:ascii="Palatino Linotype" w:hAnsi="Palatino Linotype" w:cs="Arial"/>
          <w:color w:val="000000" w:themeColor="text1"/>
        </w:rPr>
        <w:lastRenderedPageBreak/>
        <w:t xml:space="preserve">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F6EDF">
        <w:rPr>
          <w:rFonts w:ascii="Palatino Linotype" w:hAnsi="Palatino Linotype" w:cs="Arial"/>
          <w:b/>
          <w:color w:val="000000" w:themeColor="text1"/>
        </w:rPr>
        <w:t xml:space="preserve">EL SUJETO OBLIGADO </w:t>
      </w:r>
      <w:r w:rsidRPr="002F6EDF">
        <w:rPr>
          <w:rFonts w:ascii="Palatino Linotype" w:hAnsi="Palatino Linotype" w:cs="Arial"/>
          <w:color w:val="000000" w:themeColor="text1"/>
        </w:rPr>
        <w:t>rindiera su</w:t>
      </w:r>
      <w:r w:rsidRPr="002F6EDF">
        <w:rPr>
          <w:rFonts w:ascii="Palatino Linotype" w:hAnsi="Palatino Linotype" w:cs="Arial"/>
          <w:b/>
          <w:color w:val="000000" w:themeColor="text1"/>
        </w:rPr>
        <w:t xml:space="preserve"> </w:t>
      </w:r>
      <w:r w:rsidRPr="002F6EDF">
        <w:rPr>
          <w:rFonts w:ascii="Palatino Linotype" w:hAnsi="Palatino Linotype" w:cs="Arial"/>
          <w:color w:val="000000" w:themeColor="text1"/>
        </w:rPr>
        <w:t>Informe Justificado.</w:t>
      </w:r>
    </w:p>
    <w:p w14:paraId="3376D18F" w14:textId="6A9F978C" w:rsidR="0019649B" w:rsidRPr="002F6EDF" w:rsidRDefault="0019649B" w:rsidP="0019649B">
      <w:pPr>
        <w:spacing w:before="100" w:beforeAutospacing="1" w:after="100" w:afterAutospacing="1" w:line="360" w:lineRule="auto"/>
        <w:jc w:val="both"/>
        <w:rPr>
          <w:rFonts w:ascii="Palatino Linotype" w:hAnsi="Palatino Linotype" w:cs="Arial"/>
          <w:color w:val="000000" w:themeColor="text1"/>
        </w:rPr>
      </w:pPr>
      <w:r w:rsidRPr="002F6EDF">
        <w:rPr>
          <w:rFonts w:ascii="Palatino Linotype" w:hAnsi="Palatino Linotype"/>
          <w:b/>
          <w:color w:val="000000" w:themeColor="text1"/>
          <w:sz w:val="28"/>
          <w:szCs w:val="28"/>
        </w:rPr>
        <w:t xml:space="preserve">VII. </w:t>
      </w:r>
      <w:r w:rsidRPr="002F6EDF">
        <w:rPr>
          <w:rFonts w:ascii="Palatino Linotype" w:hAnsi="Palatino Linotype" w:cs="Arial"/>
          <w:color w:val="000000" w:themeColor="text1"/>
        </w:rPr>
        <w:t xml:space="preserve">En fecha </w:t>
      </w:r>
      <w:r w:rsidRPr="002F6EDF">
        <w:rPr>
          <w:rFonts w:ascii="Palatino Linotype" w:hAnsi="Palatino Linotype" w:cs="Arial"/>
          <w:b/>
          <w:color w:val="000000" w:themeColor="text1"/>
        </w:rPr>
        <w:t>veintitrés de agosto del año en curso</w:t>
      </w:r>
      <w:r w:rsidRPr="002F6EDF">
        <w:rPr>
          <w:rFonts w:ascii="Palatino Linotype" w:hAnsi="Palatino Linotype" w:cs="Arial"/>
          <w:color w:val="000000" w:themeColor="text1"/>
        </w:rPr>
        <w:t xml:space="preserve">, mediante Segunda Sesión Extraordinaria del Pleno del Instituto de Transparencia, Acceso a la Información Pública y Protección de Datos Personales del Estado de México y </w:t>
      </w:r>
      <w:r w:rsidR="001A33C5">
        <w:rPr>
          <w:rFonts w:ascii="Palatino Linotype" w:hAnsi="Palatino Linotype" w:cs="Arial"/>
          <w:color w:val="000000" w:themeColor="text1"/>
        </w:rPr>
        <w:t xml:space="preserve">Municipios, se aprobó el </w:t>
      </w:r>
      <w:proofErr w:type="spellStart"/>
      <w:r w:rsidR="001A33C5">
        <w:rPr>
          <w:rFonts w:ascii="Palatino Linotype" w:hAnsi="Palatino Linotype" w:cs="Arial"/>
          <w:color w:val="000000" w:themeColor="text1"/>
        </w:rPr>
        <w:t>returno</w:t>
      </w:r>
      <w:proofErr w:type="spellEnd"/>
      <w:r w:rsidRPr="002F6EDF">
        <w:rPr>
          <w:rFonts w:ascii="Palatino Linotype" w:hAnsi="Palatino Linotype" w:cs="Arial"/>
          <w:color w:val="000000" w:themeColor="text1"/>
        </w:rPr>
        <w:t xml:space="preserve"> del presente recurso de revisión a la Comisionada </w:t>
      </w:r>
      <w:r w:rsidRPr="002F6EDF">
        <w:rPr>
          <w:rFonts w:ascii="Palatino Linotype" w:hAnsi="Palatino Linotype" w:cs="Arial"/>
          <w:b/>
          <w:color w:val="000000" w:themeColor="text1"/>
        </w:rPr>
        <w:t>SHARON CRISTINA MORALES MARTÍNEZ</w:t>
      </w:r>
      <w:r w:rsidRPr="002F6EDF">
        <w:rPr>
          <w:rFonts w:ascii="Palatino Linotype" w:hAnsi="Palatino Linotype" w:cs="Arial"/>
          <w:color w:val="000000" w:themeColor="text1"/>
        </w:rPr>
        <w:t xml:space="preserve">. </w:t>
      </w:r>
    </w:p>
    <w:p w14:paraId="670E1295" w14:textId="6AD62EB2" w:rsidR="000171D8" w:rsidRPr="002F6EDF" w:rsidRDefault="000171D8" w:rsidP="00C948B7">
      <w:pPr>
        <w:spacing w:before="100" w:beforeAutospacing="1" w:after="100" w:afterAutospacing="1" w:line="360" w:lineRule="auto"/>
        <w:jc w:val="both"/>
        <w:rPr>
          <w:rFonts w:ascii="Palatino Linotype" w:hAnsi="Palatino Linotype" w:cs="Arial"/>
        </w:rPr>
      </w:pPr>
      <w:r w:rsidRPr="002F6EDF">
        <w:rPr>
          <w:rFonts w:ascii="Palatino Linotype" w:eastAsia="Arial Unicode MS" w:hAnsi="Palatino Linotype" w:cs="Arial"/>
          <w:b/>
          <w:color w:val="000000" w:themeColor="text1"/>
          <w:sz w:val="28"/>
          <w:szCs w:val="28"/>
        </w:rPr>
        <w:t>V</w:t>
      </w:r>
      <w:r w:rsidR="00C948B7" w:rsidRPr="002F6EDF">
        <w:rPr>
          <w:rFonts w:ascii="Palatino Linotype" w:eastAsia="Arial Unicode MS" w:hAnsi="Palatino Linotype" w:cs="Arial"/>
          <w:b/>
          <w:color w:val="000000" w:themeColor="text1"/>
          <w:sz w:val="28"/>
          <w:szCs w:val="28"/>
        </w:rPr>
        <w:t>I</w:t>
      </w:r>
      <w:r w:rsidR="0019649B" w:rsidRPr="002F6EDF">
        <w:rPr>
          <w:rFonts w:ascii="Palatino Linotype" w:eastAsia="Arial Unicode MS" w:hAnsi="Palatino Linotype" w:cs="Arial"/>
          <w:b/>
          <w:color w:val="000000" w:themeColor="text1"/>
          <w:sz w:val="28"/>
          <w:szCs w:val="28"/>
        </w:rPr>
        <w:t>II</w:t>
      </w:r>
      <w:r w:rsidRPr="002F6EDF">
        <w:rPr>
          <w:rFonts w:ascii="Palatino Linotype" w:eastAsia="Arial Unicode MS" w:hAnsi="Palatino Linotype" w:cs="Arial"/>
          <w:b/>
          <w:color w:val="000000" w:themeColor="text1"/>
          <w:sz w:val="28"/>
          <w:szCs w:val="28"/>
        </w:rPr>
        <w:t xml:space="preserve">. </w:t>
      </w:r>
      <w:r w:rsidRPr="002F6EDF">
        <w:rPr>
          <w:rFonts w:ascii="Palatino Linotype" w:eastAsia="Arial Unicode MS" w:hAnsi="Palatino Linotype" w:cs="Arial"/>
        </w:rPr>
        <w:t xml:space="preserve">Conforme a las constancias del </w:t>
      </w:r>
      <w:r w:rsidRPr="002F6EDF">
        <w:rPr>
          <w:rFonts w:ascii="Palatino Linotype" w:eastAsia="Arial Unicode MS" w:hAnsi="Palatino Linotype" w:cs="Arial"/>
          <w:b/>
        </w:rPr>
        <w:t>SAIMEX</w:t>
      </w:r>
      <w:r w:rsidRPr="002F6EDF">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2F6EDF">
        <w:rPr>
          <w:rFonts w:ascii="Palatino Linotype" w:eastAsia="Arial Unicode MS" w:hAnsi="Palatino Linotype" w:cs="Arial"/>
          <w:b/>
        </w:rPr>
        <w:t>RECURRENTE</w:t>
      </w:r>
      <w:r w:rsidRPr="002F6EDF">
        <w:rPr>
          <w:rFonts w:ascii="Palatino Linotype" w:eastAsia="Arial Unicode MS" w:hAnsi="Palatino Linotype" w:cs="Arial"/>
        </w:rPr>
        <w:t>, éste no realizó manifestación alguna, ni prese</w:t>
      </w:r>
      <w:r w:rsidR="009A3259" w:rsidRPr="002F6EDF">
        <w:rPr>
          <w:rFonts w:ascii="Palatino Linotype" w:eastAsia="Arial Unicode MS" w:hAnsi="Palatino Linotype" w:cs="Arial"/>
        </w:rPr>
        <w:t>ntó pruebas o alegatos</w:t>
      </w:r>
      <w:r w:rsidR="00CF0BF6" w:rsidRPr="002F6EDF">
        <w:rPr>
          <w:rFonts w:ascii="Palatino Linotype" w:eastAsia="Arial Unicode MS" w:hAnsi="Palatino Linotype" w:cs="Arial"/>
        </w:rPr>
        <w:t xml:space="preserve">. Por su parte </w:t>
      </w:r>
      <w:r w:rsidR="00CF0BF6" w:rsidRPr="002F6EDF">
        <w:rPr>
          <w:rFonts w:ascii="Palatino Linotype" w:eastAsia="Arial Unicode MS" w:hAnsi="Palatino Linotype" w:cs="Arial"/>
          <w:b/>
        </w:rPr>
        <w:t>EL</w:t>
      </w:r>
      <w:r w:rsidRPr="002F6EDF">
        <w:rPr>
          <w:rFonts w:ascii="Palatino Linotype" w:eastAsia="Arial Unicode MS" w:hAnsi="Palatino Linotype" w:cs="Arial"/>
        </w:rPr>
        <w:t xml:space="preserve"> </w:t>
      </w:r>
      <w:r w:rsidRPr="002F6EDF">
        <w:rPr>
          <w:rFonts w:ascii="Palatino Linotype" w:eastAsia="Arial Unicode MS" w:hAnsi="Palatino Linotype" w:cs="Arial"/>
          <w:b/>
          <w:color w:val="000000"/>
          <w:lang w:eastAsia="es-MX"/>
        </w:rPr>
        <w:t>SUJETO OBLIGADO</w:t>
      </w:r>
      <w:r w:rsidR="00CF0BF6" w:rsidRPr="002F6EDF">
        <w:rPr>
          <w:rFonts w:ascii="Palatino Linotype" w:eastAsia="Arial Unicode MS" w:hAnsi="Palatino Linotype" w:cs="Arial"/>
          <w:b/>
          <w:color w:val="000000"/>
          <w:lang w:eastAsia="es-MX"/>
        </w:rPr>
        <w:t>,</w:t>
      </w:r>
      <w:r w:rsidRPr="002F6EDF">
        <w:rPr>
          <w:rFonts w:ascii="Palatino Linotype" w:eastAsia="Arial Unicode MS" w:hAnsi="Palatino Linotype" w:cs="Arial"/>
        </w:rPr>
        <w:t xml:space="preserve"> </w:t>
      </w:r>
      <w:r w:rsidR="008B743F" w:rsidRPr="002F6EDF">
        <w:rPr>
          <w:rFonts w:ascii="Palatino Linotype" w:eastAsia="Arial Unicode MS" w:hAnsi="Palatino Linotype" w:cs="Arial"/>
        </w:rPr>
        <w:t xml:space="preserve">en </w:t>
      </w:r>
      <w:r w:rsidR="008B743F" w:rsidRPr="002F6EDF">
        <w:rPr>
          <w:rFonts w:ascii="Palatino Linotype" w:eastAsia="Arial Unicode MS" w:hAnsi="Palatino Linotype" w:cs="Arial"/>
          <w:b/>
        </w:rPr>
        <w:t>fecha treinta de agosto de dos mil veintiuno</w:t>
      </w:r>
      <w:r w:rsidR="008B743F" w:rsidRPr="002F6EDF">
        <w:rPr>
          <w:rFonts w:ascii="Palatino Linotype" w:eastAsia="Arial Unicode MS" w:hAnsi="Palatino Linotype" w:cs="Arial"/>
        </w:rPr>
        <w:t xml:space="preserve">, </w:t>
      </w:r>
      <w:r w:rsidRPr="002F6EDF">
        <w:rPr>
          <w:rFonts w:ascii="Palatino Linotype" w:eastAsia="Arial Unicode MS" w:hAnsi="Palatino Linotype" w:cs="Arial"/>
        </w:rPr>
        <w:t>rindió su Informe Justificado,</w:t>
      </w:r>
      <w:r w:rsidR="008B743F" w:rsidRPr="002F6EDF">
        <w:rPr>
          <w:rFonts w:ascii="Palatino Linotype" w:eastAsia="Arial Unicode MS" w:hAnsi="Palatino Linotype" w:cs="Arial"/>
        </w:rPr>
        <w:t xml:space="preserve"> mismo que se puso a la vista en fecha dos de septiembre,</w:t>
      </w:r>
      <w:r w:rsidRPr="002F6EDF">
        <w:rPr>
          <w:rFonts w:ascii="Palatino Linotype" w:eastAsia="Arial Unicode MS" w:hAnsi="Palatino Linotype" w:cs="Arial"/>
        </w:rPr>
        <w:t xml:space="preserve"> </w:t>
      </w:r>
      <w:r w:rsidR="008B743F" w:rsidRPr="002F6EDF">
        <w:rPr>
          <w:rFonts w:ascii="Palatino Linotype" w:eastAsia="Arial Unicode MS" w:hAnsi="Palatino Linotype" w:cs="Arial"/>
        </w:rPr>
        <w:t>omitiendo su descripción, ya que es de conocimiento de la partes, y toda vez que será materia de estudio en el apartado correspondiente de la presente resolución, como sustento a lo anterior, se adjunta imagen descriptiva</w:t>
      </w:r>
      <w:r w:rsidR="009A3259" w:rsidRPr="002F6EDF">
        <w:rPr>
          <w:rFonts w:ascii="Palatino Linotype" w:eastAsia="Arial Unicode MS" w:hAnsi="Palatino Linotype" w:cs="Arial"/>
        </w:rPr>
        <w:t xml:space="preserve">: </w:t>
      </w:r>
    </w:p>
    <w:p w14:paraId="62B14829" w14:textId="179C71D8" w:rsidR="000C0B7F" w:rsidRPr="002F6EDF" w:rsidRDefault="009A3259" w:rsidP="008B743F">
      <w:pPr>
        <w:spacing w:line="360" w:lineRule="auto"/>
        <w:jc w:val="center"/>
        <w:rPr>
          <w:rFonts w:ascii="Palatino Linotype" w:hAnsi="Palatino Linotype" w:cs="Arial"/>
        </w:rPr>
      </w:pPr>
      <w:r w:rsidRPr="002F6EDF">
        <w:rPr>
          <w:noProof/>
          <w:lang w:eastAsia="es-MX"/>
        </w:rPr>
        <w:lastRenderedPageBreak/>
        <w:drawing>
          <wp:inline distT="0" distB="0" distL="0" distR="0" wp14:anchorId="79E765A6" wp14:editId="4B792767">
            <wp:extent cx="4097655" cy="228477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5338" cy="2456328"/>
                    </a:xfrm>
                    <a:prstGeom prst="rect">
                      <a:avLst/>
                    </a:prstGeom>
                  </pic:spPr>
                </pic:pic>
              </a:graphicData>
            </a:graphic>
          </wp:inline>
        </w:drawing>
      </w:r>
    </w:p>
    <w:p w14:paraId="43017336" w14:textId="77777777" w:rsidR="008825E0" w:rsidRPr="002F6EDF" w:rsidRDefault="00435E48" w:rsidP="008B743F">
      <w:pPr>
        <w:spacing w:before="100" w:beforeAutospacing="1" w:after="100" w:afterAutospacing="1" w:line="360" w:lineRule="auto"/>
        <w:jc w:val="both"/>
        <w:rPr>
          <w:rFonts w:ascii="Palatino Linotype" w:hAnsi="Palatino Linotype"/>
          <w:color w:val="000000" w:themeColor="text1"/>
        </w:rPr>
      </w:pPr>
      <w:r w:rsidRPr="002F6EDF">
        <w:rPr>
          <w:rFonts w:ascii="Palatino Linotype" w:hAnsi="Palatino Linotype"/>
          <w:b/>
          <w:sz w:val="28"/>
          <w:szCs w:val="28"/>
        </w:rPr>
        <w:t xml:space="preserve">VII. </w:t>
      </w:r>
      <w:r w:rsidRPr="002F6EDF">
        <w:rPr>
          <w:rFonts w:ascii="Palatino Linotype" w:hAnsi="Palatino Linotype"/>
          <w:color w:val="000000" w:themeColor="text1"/>
        </w:rPr>
        <w:t xml:space="preserve">En fecha </w:t>
      </w:r>
      <w:r w:rsidR="008B743F" w:rsidRPr="002F6EDF">
        <w:rPr>
          <w:rFonts w:ascii="Palatino Linotype" w:hAnsi="Palatino Linotype"/>
          <w:b/>
          <w:bCs/>
          <w:color w:val="000000" w:themeColor="text1"/>
        </w:rPr>
        <w:t>ocho</w:t>
      </w:r>
      <w:r w:rsidRPr="002F6EDF">
        <w:rPr>
          <w:rFonts w:ascii="Palatino Linotype" w:hAnsi="Palatino Linotype"/>
          <w:b/>
          <w:bCs/>
          <w:color w:val="000000" w:themeColor="text1"/>
        </w:rPr>
        <w:t xml:space="preserve"> de </w:t>
      </w:r>
      <w:r w:rsidR="00E73744" w:rsidRPr="002F6EDF">
        <w:rPr>
          <w:rFonts w:ascii="Palatino Linotype" w:hAnsi="Palatino Linotype"/>
          <w:b/>
          <w:bCs/>
          <w:color w:val="000000" w:themeColor="text1"/>
        </w:rPr>
        <w:t>septiembre</w:t>
      </w:r>
      <w:r w:rsidRPr="002F6EDF">
        <w:rPr>
          <w:rFonts w:ascii="Palatino Linotype" w:hAnsi="Palatino Linotype"/>
          <w:b/>
          <w:bCs/>
          <w:color w:val="000000" w:themeColor="text1"/>
        </w:rPr>
        <w:t xml:space="preserve"> de dos mil veintiuno</w:t>
      </w:r>
      <w:r w:rsidRPr="002F6EDF">
        <w:rPr>
          <w:rFonts w:ascii="Palatino Linotype" w:hAnsi="Palatino Linotype"/>
          <w:color w:val="000000" w:themeColor="text1"/>
        </w:rPr>
        <w:t>, se notificó a las partes el Ac</w:t>
      </w:r>
      <w:r w:rsidR="008B743F" w:rsidRPr="002F6EDF">
        <w:rPr>
          <w:rFonts w:ascii="Palatino Linotype" w:hAnsi="Palatino Linotype"/>
          <w:color w:val="000000" w:themeColor="text1"/>
        </w:rPr>
        <w:t>uerdo de Cierre de Instrucción</w:t>
      </w:r>
      <w:r w:rsidR="00E97C8D" w:rsidRPr="002F6EDF">
        <w:rPr>
          <w:rFonts w:ascii="Palatino Linotype" w:hAnsi="Palatino Linotype" w:cs="Arial"/>
          <w:color w:val="000000" w:themeColor="text1"/>
        </w:rPr>
        <w:t xml:space="preserve"> a efecto de ser resuelto, de conformidad con lo establecido en el artículo 185 fracción VIII de la Ley de Transparencia y Acceso a la Información Pública del Estado de México y Municipios;</w:t>
      </w:r>
    </w:p>
    <w:p w14:paraId="681E22DF" w14:textId="58F6AA22" w:rsidR="000171D8" w:rsidRPr="002F6EDF" w:rsidRDefault="00CB5121" w:rsidP="008B743F">
      <w:pPr>
        <w:spacing w:before="100" w:beforeAutospacing="1" w:after="100" w:afterAutospacing="1" w:line="360" w:lineRule="auto"/>
        <w:jc w:val="both"/>
        <w:rPr>
          <w:rFonts w:ascii="Palatino Linotype" w:hAnsi="Palatino Linotype" w:cs="Arial"/>
          <w:color w:val="000000" w:themeColor="text1"/>
          <w:sz w:val="22"/>
        </w:rPr>
      </w:pPr>
      <w:r w:rsidRPr="002F6EDF">
        <w:rPr>
          <w:rFonts w:ascii="Palatino Linotype" w:hAnsi="Palatino Linotype" w:cs="Arial"/>
          <w:color w:val="000000" w:themeColor="text1"/>
        </w:rPr>
        <w:t xml:space="preserve"> </w:t>
      </w:r>
      <w:r w:rsidR="008825E0" w:rsidRPr="002F6EDF">
        <w:rPr>
          <w:rFonts w:ascii="Palatino Linotype" w:hAnsi="Palatino Linotype"/>
          <w:b/>
          <w:sz w:val="28"/>
          <w:szCs w:val="28"/>
        </w:rPr>
        <w:t>VII</w:t>
      </w:r>
      <w:r w:rsidR="008825E0" w:rsidRPr="002F6EDF">
        <w:rPr>
          <w:rFonts w:ascii="Palatino Linotype" w:hAnsi="Palatino Linotype" w:cs="Arial"/>
          <w:color w:val="000000" w:themeColor="text1"/>
        </w:rPr>
        <w:t xml:space="preserve">. En fecha </w:t>
      </w:r>
      <w:r w:rsidR="008825E0" w:rsidRPr="002F6EDF">
        <w:rPr>
          <w:rFonts w:ascii="Palatino Linotype" w:hAnsi="Palatino Linotype" w:cs="Arial"/>
          <w:b/>
          <w:color w:val="000000" w:themeColor="text1"/>
        </w:rPr>
        <w:t>uno de octubre de dos mil veintiuno</w:t>
      </w:r>
      <w:r w:rsidR="008825E0" w:rsidRPr="002F6EDF">
        <w:rPr>
          <w:rFonts w:ascii="Palatino Linotype" w:hAnsi="Palatino Linotype" w:cs="Arial"/>
          <w:color w:val="000000" w:themeColor="text1"/>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8825E0" w:rsidRPr="002F6EDF">
        <w:rPr>
          <w:rFonts w:ascii="Palatino Linotype" w:hAnsi="Palatino Linotype" w:cs="Arial"/>
          <w:b/>
          <w:color w:val="000000" w:themeColor="text1"/>
        </w:rPr>
        <w:t xml:space="preserve"> </w:t>
      </w:r>
      <w:r w:rsidRPr="002F6EDF">
        <w:rPr>
          <w:rFonts w:ascii="Palatino Linotype" w:hAnsi="Palatino Linotype" w:cs="Arial"/>
          <w:color w:val="000000" w:themeColor="text1"/>
        </w:rPr>
        <w:t>y,</w:t>
      </w:r>
    </w:p>
    <w:p w14:paraId="3AB9D768" w14:textId="77777777" w:rsidR="000171D8" w:rsidRPr="002F6EDF" w:rsidRDefault="000171D8" w:rsidP="00C948B7">
      <w:pPr>
        <w:spacing w:before="100" w:beforeAutospacing="1" w:after="100" w:afterAutospacing="1" w:line="360" w:lineRule="auto"/>
        <w:jc w:val="center"/>
        <w:rPr>
          <w:rFonts w:ascii="Palatino Linotype" w:hAnsi="Palatino Linotype" w:cs="Arial"/>
          <w:b/>
          <w:bCs/>
          <w:color w:val="000000" w:themeColor="text1"/>
          <w:spacing w:val="60"/>
          <w:sz w:val="28"/>
        </w:rPr>
      </w:pPr>
      <w:r w:rsidRPr="002F6EDF">
        <w:rPr>
          <w:rFonts w:ascii="Palatino Linotype" w:hAnsi="Palatino Linotype" w:cs="Arial"/>
          <w:b/>
          <w:bCs/>
          <w:color w:val="000000" w:themeColor="text1"/>
          <w:spacing w:val="60"/>
          <w:sz w:val="28"/>
        </w:rPr>
        <w:t>CONSIDERANDO</w:t>
      </w:r>
    </w:p>
    <w:p w14:paraId="63F9DA0E" w14:textId="77777777" w:rsidR="000171D8" w:rsidRPr="002F6EDF" w:rsidRDefault="000171D8" w:rsidP="00C948B7">
      <w:pPr>
        <w:spacing w:before="100" w:beforeAutospacing="1" w:after="100" w:afterAutospacing="1" w:line="360" w:lineRule="auto"/>
        <w:ind w:right="50"/>
        <w:jc w:val="both"/>
        <w:rPr>
          <w:rFonts w:ascii="Palatino Linotype" w:hAnsi="Palatino Linotype" w:cs="Arial"/>
          <w:color w:val="000000" w:themeColor="text1"/>
        </w:rPr>
      </w:pPr>
      <w:r w:rsidRPr="002F6EDF">
        <w:rPr>
          <w:rFonts w:ascii="Palatino Linotype" w:hAnsi="Palatino Linotype"/>
          <w:b/>
          <w:color w:val="000000" w:themeColor="text1"/>
          <w:sz w:val="28"/>
          <w:szCs w:val="28"/>
        </w:rPr>
        <w:t>PRIMERO</w:t>
      </w:r>
      <w:r w:rsidRPr="002F6EDF">
        <w:rPr>
          <w:rFonts w:ascii="Palatino Linotype" w:hAnsi="Palatino Linotype"/>
          <w:b/>
          <w:color w:val="000000" w:themeColor="text1"/>
        </w:rPr>
        <w:t>.</w:t>
      </w:r>
      <w:r w:rsidRPr="002F6EDF">
        <w:rPr>
          <w:rFonts w:ascii="Palatino Linotype" w:hAnsi="Palatino Linotype"/>
          <w:color w:val="000000" w:themeColor="text1"/>
        </w:rPr>
        <w:t xml:space="preserve"> </w:t>
      </w:r>
      <w:r w:rsidRPr="002F6EDF">
        <w:rPr>
          <w:rFonts w:ascii="Palatino Linotype" w:hAnsi="Palatino Linotype"/>
          <w:b/>
          <w:color w:val="000000" w:themeColor="text1"/>
        </w:rPr>
        <w:t>Competencia</w:t>
      </w:r>
      <w:r w:rsidRPr="002F6EDF">
        <w:rPr>
          <w:rFonts w:ascii="Palatino Linotype" w:hAnsi="Palatino Linotype"/>
          <w:color w:val="000000" w:themeColor="text1"/>
        </w:rPr>
        <w:t>.</w:t>
      </w:r>
      <w:r w:rsidRPr="002F6EDF">
        <w:rPr>
          <w:rFonts w:ascii="Palatino Linotype" w:hAnsi="Palatino Linotype"/>
          <w:b/>
          <w:color w:val="000000" w:themeColor="text1"/>
        </w:rPr>
        <w:t xml:space="preserve"> </w:t>
      </w:r>
      <w:r w:rsidRPr="002F6EDF">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w:t>
      </w:r>
      <w:r w:rsidRPr="002F6EDF">
        <w:rPr>
          <w:rFonts w:ascii="Palatino Linotype" w:hAnsi="Palatino Linotype"/>
          <w:color w:val="000000" w:themeColor="text1"/>
        </w:rPr>
        <w:lastRenderedPageBreak/>
        <w:t>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2F6EDF">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45490B82" w14:textId="77777777" w:rsidR="000171D8" w:rsidRPr="002F6EDF" w:rsidRDefault="000171D8" w:rsidP="00C948B7">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b/>
          <w:color w:val="000000" w:themeColor="text1"/>
        </w:rPr>
      </w:pPr>
      <w:r w:rsidRPr="002F6EDF">
        <w:rPr>
          <w:rFonts w:ascii="Palatino Linotype" w:hAnsi="Palatino Linotype"/>
          <w:color w:val="000000" w:themeColor="text1"/>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A0A82AE" w14:textId="7DAA9FB1" w:rsidR="000171D8" w:rsidRPr="002F6EDF" w:rsidRDefault="000171D8" w:rsidP="00C948B7">
      <w:pPr>
        <w:spacing w:before="100" w:beforeAutospacing="1" w:after="100" w:afterAutospacing="1" w:line="360" w:lineRule="auto"/>
        <w:jc w:val="both"/>
        <w:rPr>
          <w:rFonts w:ascii="Palatino Linotype" w:hAnsi="Palatino Linotype" w:cs="Arial"/>
          <w:b/>
          <w:snapToGrid w:val="0"/>
          <w:color w:val="000000" w:themeColor="text1"/>
        </w:rPr>
      </w:pPr>
      <w:r w:rsidRPr="002F6EDF">
        <w:rPr>
          <w:rFonts w:ascii="Palatino Linotype" w:hAnsi="Palatino Linotype" w:cs="Arial"/>
          <w:b/>
          <w:color w:val="000000" w:themeColor="text1"/>
          <w:sz w:val="28"/>
        </w:rPr>
        <w:t>SEGUNDO</w:t>
      </w:r>
      <w:r w:rsidRPr="002F6EDF">
        <w:rPr>
          <w:rFonts w:ascii="Palatino Linotype" w:hAnsi="Palatino Linotype" w:cs="Arial"/>
          <w:b/>
          <w:color w:val="000000" w:themeColor="text1"/>
        </w:rPr>
        <w:t xml:space="preserve">. Interés. </w:t>
      </w:r>
      <w:r w:rsidRPr="002F6EDF">
        <w:rPr>
          <w:rFonts w:ascii="Palatino Linotype" w:hAnsi="Palatino Linotype" w:cs="Arial"/>
          <w:bCs/>
          <w:color w:val="000000" w:themeColor="text1"/>
        </w:rPr>
        <w:t xml:space="preserve">El recurso de revisión fue interpuesto por parte legítima, en atención a que se presentó por </w:t>
      </w:r>
      <w:r w:rsidR="00A6235E" w:rsidRPr="002F6EDF">
        <w:rPr>
          <w:rFonts w:ascii="Palatino Linotype" w:hAnsi="Palatino Linotype" w:cs="Arial"/>
          <w:b/>
          <w:color w:val="000000" w:themeColor="text1"/>
        </w:rPr>
        <w:t>LA RECURRENTE</w:t>
      </w:r>
      <w:r w:rsidRPr="002F6EDF">
        <w:rPr>
          <w:rFonts w:ascii="Palatino Linotype" w:hAnsi="Palatino Linotype" w:cs="Arial"/>
          <w:b/>
          <w:bCs/>
          <w:color w:val="000000" w:themeColor="text1"/>
        </w:rPr>
        <w:t>,</w:t>
      </w:r>
      <w:r w:rsidRPr="002F6EDF">
        <w:rPr>
          <w:rFonts w:ascii="Palatino Linotype" w:hAnsi="Palatino Linotype" w:cs="Arial"/>
          <w:bCs/>
          <w:color w:val="000000" w:themeColor="text1"/>
        </w:rPr>
        <w:t xml:space="preserve"> quien es la misma persona que formuló la solicitud de acceso a la información pública al </w:t>
      </w:r>
      <w:r w:rsidRPr="002F6EDF">
        <w:rPr>
          <w:rFonts w:ascii="Palatino Linotype" w:hAnsi="Palatino Linotype" w:cs="Arial"/>
          <w:b/>
          <w:bCs/>
          <w:color w:val="000000" w:themeColor="text1"/>
        </w:rPr>
        <w:t>SUJETO OBLIGADO.</w:t>
      </w:r>
    </w:p>
    <w:p w14:paraId="033DCE66" w14:textId="1652B2B9" w:rsidR="00C948B7" w:rsidRPr="002F6EDF" w:rsidRDefault="000171D8" w:rsidP="00C948B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rPr>
      </w:pPr>
      <w:r w:rsidRPr="002F6EDF">
        <w:rPr>
          <w:rFonts w:ascii="Palatino Linotype" w:hAnsi="Palatino Linotype" w:cs="Arial"/>
          <w:b/>
          <w:color w:val="000000" w:themeColor="text1"/>
          <w:sz w:val="28"/>
          <w:szCs w:val="28"/>
        </w:rPr>
        <w:t xml:space="preserve">TERCERO. </w:t>
      </w:r>
      <w:r w:rsidRPr="002F6EDF">
        <w:rPr>
          <w:rFonts w:ascii="Palatino Linotype" w:hAnsi="Palatino Linotype" w:cs="Arial"/>
          <w:b/>
          <w:color w:val="000000" w:themeColor="text1"/>
          <w:lang w:val="es-ES"/>
        </w:rPr>
        <w:t xml:space="preserve">Oportunidad. </w:t>
      </w:r>
      <w:r w:rsidR="00C948B7" w:rsidRPr="002F6EDF">
        <w:rPr>
          <w:rFonts w:ascii="Palatino Linotype" w:hAnsi="Palatino Linotype" w:cs="Arial"/>
        </w:rPr>
        <w:t xml:space="preserve">El recurso de revisión fue interpuesto dentro del plazo de quince días hábiles contados a partir del día siguiente a aquel en que </w:t>
      </w:r>
      <w:r w:rsidR="00A6235E" w:rsidRPr="002F6EDF">
        <w:rPr>
          <w:rFonts w:ascii="Palatino Linotype" w:hAnsi="Palatino Linotype" w:cs="Arial"/>
          <w:b/>
        </w:rPr>
        <w:t>LA RECURRENTE</w:t>
      </w:r>
      <w:r w:rsidR="00C948B7" w:rsidRPr="002F6EDF">
        <w:rPr>
          <w:rFonts w:ascii="Palatino Linotype" w:hAnsi="Palatino Linotype" w:cs="Arial"/>
          <w:b/>
        </w:rPr>
        <w:t xml:space="preserve"> </w:t>
      </w:r>
      <w:r w:rsidR="00C948B7" w:rsidRPr="002F6EDF">
        <w:rPr>
          <w:rFonts w:ascii="Palatino Linotype" w:hAnsi="Palatino Linotype" w:cs="Arial"/>
        </w:rPr>
        <w:t xml:space="preserve">tuvo conocimiento de la respuesta impugnada, tal y como lo prevé el artículo 178 de la Ley de Transparencia y Acceso a la Información Pública del Estado </w:t>
      </w:r>
      <w:r w:rsidR="00C948B7" w:rsidRPr="002F6EDF">
        <w:rPr>
          <w:rFonts w:ascii="Palatino Linotype" w:hAnsi="Palatino Linotype" w:cs="Arial"/>
        </w:rPr>
        <w:lastRenderedPageBreak/>
        <w:t>de México y Municipios, que establece:</w:t>
      </w:r>
    </w:p>
    <w:p w14:paraId="78CF4E68" w14:textId="77777777" w:rsidR="00C948B7" w:rsidRPr="002F6EDF" w:rsidRDefault="00C948B7" w:rsidP="00C948B7">
      <w:pPr>
        <w:ind w:left="709" w:right="757"/>
        <w:jc w:val="both"/>
        <w:rPr>
          <w:rFonts w:ascii="Palatino Linotype" w:hAnsi="Palatino Linotype" w:cs="Arial"/>
          <w:i/>
          <w:sz w:val="22"/>
        </w:rPr>
      </w:pPr>
      <w:r w:rsidRPr="002F6EDF">
        <w:rPr>
          <w:rFonts w:ascii="Palatino Linotype" w:hAnsi="Palatino Linotype" w:cs="Arial"/>
          <w:i/>
          <w:sz w:val="22"/>
        </w:rPr>
        <w:t>“</w:t>
      </w:r>
      <w:r w:rsidRPr="002F6EDF">
        <w:rPr>
          <w:rFonts w:ascii="Palatino Linotype" w:hAnsi="Palatino Linotype" w:cs="Arial"/>
          <w:b/>
          <w:i/>
          <w:sz w:val="22"/>
        </w:rPr>
        <w:t>Artículo 178.</w:t>
      </w:r>
      <w:r w:rsidRPr="002F6ED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3FFEB62" w14:textId="77777777" w:rsidR="00C948B7" w:rsidRPr="002F6EDF" w:rsidRDefault="00C948B7" w:rsidP="00C948B7">
      <w:pPr>
        <w:ind w:left="709" w:right="757"/>
        <w:jc w:val="both"/>
        <w:rPr>
          <w:rFonts w:ascii="Palatino Linotype" w:hAnsi="Palatino Linotype" w:cs="Arial"/>
          <w:i/>
          <w:sz w:val="22"/>
        </w:rPr>
      </w:pPr>
    </w:p>
    <w:p w14:paraId="4BF5F554" w14:textId="77777777" w:rsidR="00C948B7" w:rsidRPr="002F6EDF" w:rsidRDefault="00C948B7" w:rsidP="00C948B7">
      <w:pPr>
        <w:ind w:left="709" w:right="757"/>
        <w:jc w:val="both"/>
        <w:rPr>
          <w:rFonts w:ascii="Palatino Linotype" w:hAnsi="Palatino Linotype" w:cs="Arial"/>
          <w:i/>
          <w:sz w:val="22"/>
        </w:rPr>
      </w:pPr>
      <w:r w:rsidRPr="002F6ED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5D1727B" w14:textId="77777777" w:rsidR="00C948B7" w:rsidRPr="002F6EDF" w:rsidRDefault="00C948B7" w:rsidP="00C948B7">
      <w:pPr>
        <w:ind w:left="709" w:right="757"/>
        <w:jc w:val="both"/>
        <w:rPr>
          <w:rFonts w:ascii="Palatino Linotype" w:hAnsi="Palatino Linotype" w:cs="Arial"/>
          <w:i/>
          <w:sz w:val="22"/>
        </w:rPr>
      </w:pPr>
    </w:p>
    <w:p w14:paraId="3F219FCA" w14:textId="77777777" w:rsidR="00C948B7" w:rsidRPr="002F6EDF" w:rsidRDefault="00C948B7" w:rsidP="00C948B7">
      <w:pPr>
        <w:ind w:left="709" w:right="757"/>
        <w:jc w:val="both"/>
        <w:rPr>
          <w:rFonts w:ascii="Palatino Linotype" w:hAnsi="Palatino Linotype" w:cs="Arial"/>
          <w:i/>
          <w:sz w:val="22"/>
        </w:rPr>
      </w:pPr>
      <w:r w:rsidRPr="002F6EDF">
        <w:rPr>
          <w:rFonts w:ascii="Palatino Linotype" w:hAnsi="Palatino Linotype" w:cs="Arial"/>
          <w:i/>
          <w:sz w:val="22"/>
        </w:rPr>
        <w:t xml:space="preserve">En el caso de que se interponga ante la Unidad de Transparencia, ésta deberá remitir el recurso de revisión al Instituto a más tardar al día </w:t>
      </w:r>
      <w:r w:rsidRPr="002F6EDF">
        <w:rPr>
          <w:rFonts w:ascii="Palatino Linotype" w:hAnsi="Palatino Linotype" w:cs="Arial"/>
          <w:i/>
          <w:sz w:val="22"/>
          <w:lang w:eastAsia="es-MX"/>
        </w:rPr>
        <w:t>siguiente</w:t>
      </w:r>
      <w:r w:rsidRPr="002F6EDF">
        <w:rPr>
          <w:rFonts w:ascii="Palatino Linotype" w:hAnsi="Palatino Linotype" w:cs="Arial"/>
          <w:i/>
          <w:sz w:val="22"/>
        </w:rPr>
        <w:t xml:space="preserve"> de haberlo recibido.”</w:t>
      </w:r>
    </w:p>
    <w:p w14:paraId="07FBF0B0" w14:textId="77777777" w:rsidR="00C948B7" w:rsidRPr="002F6EDF" w:rsidRDefault="00C948B7" w:rsidP="00C948B7">
      <w:pPr>
        <w:spacing w:line="360" w:lineRule="auto"/>
        <w:ind w:left="709" w:right="709"/>
        <w:jc w:val="both"/>
        <w:rPr>
          <w:rFonts w:ascii="Palatino Linotype" w:hAnsi="Palatino Linotype" w:cs="Arial"/>
          <w:i/>
        </w:rPr>
      </w:pPr>
    </w:p>
    <w:p w14:paraId="2B26B4B3" w14:textId="77E410B4" w:rsidR="00FF20CE" w:rsidRPr="002F6EDF" w:rsidRDefault="00C948B7" w:rsidP="00562E5C">
      <w:pPr>
        <w:spacing w:before="100" w:beforeAutospacing="1" w:after="100" w:afterAutospacing="1" w:line="360" w:lineRule="auto"/>
        <w:jc w:val="both"/>
        <w:rPr>
          <w:rFonts w:ascii="Palatino Linotype" w:hAnsi="Palatino Linotype" w:cs="Arial"/>
        </w:rPr>
      </w:pPr>
      <w:r w:rsidRPr="002F6EDF">
        <w:rPr>
          <w:rFonts w:ascii="Palatino Linotype" w:hAnsi="Palatino Linotype" w:cs="Arial"/>
        </w:rPr>
        <w:t xml:space="preserve">En esa tesitura, atendiendo a que </w:t>
      </w:r>
      <w:r w:rsidRPr="002F6EDF">
        <w:rPr>
          <w:rFonts w:ascii="Palatino Linotype" w:hAnsi="Palatino Linotype" w:cs="Arial"/>
          <w:b/>
        </w:rPr>
        <w:t>EL SUJETO OBLIGADO</w:t>
      </w:r>
      <w:r w:rsidRPr="002F6EDF">
        <w:rPr>
          <w:rFonts w:ascii="Palatino Linotype" w:hAnsi="Palatino Linotype" w:cs="Arial"/>
        </w:rPr>
        <w:t xml:space="preserve"> notificó la respuesta a la solicitud de información pública el día</w:t>
      </w:r>
      <w:r w:rsidRPr="002F6EDF">
        <w:rPr>
          <w:rFonts w:ascii="Palatino Linotype" w:hAnsi="Palatino Linotype" w:cs="Arial"/>
          <w:b/>
        </w:rPr>
        <w:t xml:space="preserve"> </w:t>
      </w:r>
      <w:r w:rsidR="00491FC7" w:rsidRPr="002F6EDF">
        <w:rPr>
          <w:rFonts w:ascii="Palatino Linotype" w:hAnsi="Palatino Linotype" w:cs="Arial"/>
          <w:b/>
        </w:rPr>
        <w:t>trece</w:t>
      </w:r>
      <w:r w:rsidRPr="002F6EDF">
        <w:rPr>
          <w:rFonts w:ascii="Palatino Linotype" w:hAnsi="Palatino Linotype" w:cs="Arial"/>
          <w:b/>
        </w:rPr>
        <w:t xml:space="preserve"> de </w:t>
      </w:r>
      <w:r w:rsidR="005F1B32" w:rsidRPr="002F6EDF">
        <w:rPr>
          <w:rFonts w:ascii="Palatino Linotype" w:hAnsi="Palatino Linotype" w:cs="Arial"/>
          <w:b/>
        </w:rPr>
        <w:t>agosto</w:t>
      </w:r>
      <w:r w:rsidRPr="002F6EDF">
        <w:rPr>
          <w:rFonts w:ascii="Palatino Linotype" w:hAnsi="Palatino Linotype" w:cs="Arial"/>
          <w:b/>
        </w:rPr>
        <w:t xml:space="preserve"> de dos mil veintiuno</w:t>
      </w:r>
      <w:r w:rsidRPr="002F6EDF">
        <w:rPr>
          <w:rFonts w:ascii="Palatino Linotype" w:hAnsi="Palatino Linotype" w:cs="Arial"/>
        </w:rPr>
        <w:t xml:space="preserve">; el plazo de quince días hábiles que el artículo 178 de la Ley de la materia otorga a </w:t>
      </w:r>
      <w:r w:rsidR="00A6235E" w:rsidRPr="002F6EDF">
        <w:rPr>
          <w:rFonts w:ascii="Palatino Linotype" w:hAnsi="Palatino Linotype" w:cs="Arial"/>
          <w:b/>
        </w:rPr>
        <w:t>LA RECURRENTE</w:t>
      </w:r>
      <w:r w:rsidRPr="002F6EDF">
        <w:rPr>
          <w:rFonts w:ascii="Palatino Linotype" w:hAnsi="Palatino Linotype" w:cs="Arial"/>
        </w:rPr>
        <w:t xml:space="preserve"> para presentar el recurso de revisión, transcurrió del </w:t>
      </w:r>
      <w:r w:rsidR="00491FC7" w:rsidRPr="002F6EDF">
        <w:rPr>
          <w:rFonts w:ascii="Palatino Linotype" w:hAnsi="Palatino Linotype" w:cs="Arial"/>
          <w:b/>
        </w:rPr>
        <w:t>dieciséis</w:t>
      </w:r>
      <w:r w:rsidRPr="002F6EDF">
        <w:rPr>
          <w:rFonts w:ascii="Palatino Linotype" w:hAnsi="Palatino Linotype" w:cs="Arial"/>
          <w:b/>
        </w:rPr>
        <w:t xml:space="preserve"> de </w:t>
      </w:r>
      <w:r w:rsidR="00812C3A" w:rsidRPr="002F6EDF">
        <w:rPr>
          <w:rFonts w:ascii="Palatino Linotype" w:hAnsi="Palatino Linotype" w:cs="Arial"/>
          <w:b/>
        </w:rPr>
        <w:t>agosto</w:t>
      </w:r>
      <w:r w:rsidRPr="002F6EDF">
        <w:rPr>
          <w:rFonts w:ascii="Palatino Linotype" w:hAnsi="Palatino Linotype" w:cs="Arial"/>
          <w:b/>
        </w:rPr>
        <w:t xml:space="preserve"> al </w:t>
      </w:r>
      <w:r w:rsidR="00491FC7" w:rsidRPr="002F6EDF">
        <w:rPr>
          <w:rFonts w:ascii="Palatino Linotype" w:hAnsi="Palatino Linotype" w:cs="Arial"/>
          <w:b/>
        </w:rPr>
        <w:t>tres</w:t>
      </w:r>
      <w:r w:rsidRPr="002F6EDF">
        <w:rPr>
          <w:rFonts w:ascii="Palatino Linotype" w:hAnsi="Palatino Linotype" w:cs="Arial"/>
          <w:b/>
        </w:rPr>
        <w:t xml:space="preserve"> de </w:t>
      </w:r>
      <w:r w:rsidR="00491FC7" w:rsidRPr="002F6EDF">
        <w:rPr>
          <w:rFonts w:ascii="Palatino Linotype" w:hAnsi="Palatino Linotype" w:cs="Arial"/>
          <w:b/>
        </w:rPr>
        <w:t>septiembre</w:t>
      </w:r>
      <w:r w:rsidRPr="002F6EDF">
        <w:rPr>
          <w:rFonts w:ascii="Palatino Linotype" w:hAnsi="Palatino Linotype" w:cs="Arial"/>
          <w:b/>
        </w:rPr>
        <w:t xml:space="preserve"> de dos mil veintiuno</w:t>
      </w:r>
      <w:r w:rsidRPr="002F6EDF">
        <w:rPr>
          <w:rFonts w:ascii="Palatino Linotype" w:hAnsi="Palatino Linotype" w:cs="Arial"/>
        </w:rPr>
        <w:t>, sin contemplar en el cómputo los</w:t>
      </w:r>
      <w:r w:rsidR="00812C3A" w:rsidRPr="002F6EDF">
        <w:rPr>
          <w:rFonts w:ascii="Palatino Linotype" w:hAnsi="Palatino Linotype" w:cs="Arial"/>
        </w:rPr>
        <w:t xml:space="preserve"> días: </w:t>
      </w:r>
      <w:r w:rsidRPr="002F6EDF">
        <w:rPr>
          <w:rFonts w:ascii="Palatino Linotype" w:hAnsi="Palatino Linotype" w:cs="Arial"/>
        </w:rPr>
        <w:t xml:space="preserve"> </w:t>
      </w:r>
      <w:r w:rsidR="00491FC7" w:rsidRPr="002F6EDF">
        <w:rPr>
          <w:rFonts w:ascii="Palatino Linotype" w:hAnsi="Palatino Linotype" w:cs="Arial"/>
        </w:rPr>
        <w:t>veintiuno</w:t>
      </w:r>
      <w:r w:rsidR="00812C3A" w:rsidRPr="002F6EDF">
        <w:rPr>
          <w:rFonts w:ascii="Palatino Linotype" w:hAnsi="Palatino Linotype" w:cs="Arial"/>
        </w:rPr>
        <w:t xml:space="preserve">, </w:t>
      </w:r>
      <w:r w:rsidR="00491FC7" w:rsidRPr="002F6EDF">
        <w:rPr>
          <w:rFonts w:ascii="Palatino Linotype" w:hAnsi="Palatino Linotype" w:cs="Arial"/>
        </w:rPr>
        <w:t>veintidós</w:t>
      </w:r>
      <w:r w:rsidR="00812C3A" w:rsidRPr="002F6EDF">
        <w:rPr>
          <w:rFonts w:ascii="Palatino Linotype" w:hAnsi="Palatino Linotype" w:cs="Arial"/>
        </w:rPr>
        <w:t xml:space="preserve">, </w:t>
      </w:r>
      <w:r w:rsidR="00491FC7" w:rsidRPr="002F6EDF">
        <w:rPr>
          <w:rFonts w:ascii="Palatino Linotype" w:hAnsi="Palatino Linotype" w:cs="Arial"/>
        </w:rPr>
        <w:t xml:space="preserve">veintiocho </w:t>
      </w:r>
      <w:r w:rsidR="00812C3A" w:rsidRPr="002F6EDF">
        <w:rPr>
          <w:rFonts w:ascii="Palatino Linotype" w:hAnsi="Palatino Linotype" w:cs="Arial"/>
        </w:rPr>
        <w:t>y veinti</w:t>
      </w:r>
      <w:r w:rsidR="00491FC7" w:rsidRPr="002F6EDF">
        <w:rPr>
          <w:rFonts w:ascii="Palatino Linotype" w:hAnsi="Palatino Linotype" w:cs="Arial"/>
        </w:rPr>
        <w:t>nueve</w:t>
      </w:r>
      <w:r w:rsidR="00812C3A" w:rsidRPr="002F6EDF">
        <w:rPr>
          <w:rFonts w:ascii="Palatino Linotype" w:hAnsi="Palatino Linotype" w:cs="Arial"/>
        </w:rPr>
        <w:t xml:space="preserve"> </w:t>
      </w:r>
      <w:r w:rsidRPr="002F6EDF">
        <w:rPr>
          <w:rFonts w:ascii="Palatino Linotype" w:hAnsi="Palatino Linotype" w:cs="Arial"/>
        </w:rPr>
        <w:t xml:space="preserve">de </w:t>
      </w:r>
      <w:r w:rsidR="00812C3A" w:rsidRPr="002F6EDF">
        <w:rPr>
          <w:rFonts w:ascii="Palatino Linotype" w:hAnsi="Palatino Linotype" w:cs="Arial"/>
        </w:rPr>
        <w:t xml:space="preserve">agosto </w:t>
      </w:r>
      <w:r w:rsidR="00D06721" w:rsidRPr="002F6EDF">
        <w:rPr>
          <w:rFonts w:ascii="Palatino Linotype" w:hAnsi="Palatino Linotype" w:cs="Arial"/>
        </w:rPr>
        <w:t xml:space="preserve">de dos mil veintiuno, </w:t>
      </w:r>
      <w:r w:rsidRPr="002F6EDF">
        <w:rPr>
          <w:rFonts w:ascii="Palatino Linotype" w:hAnsi="Palatino Linotype" w:cs="Arial"/>
        </w:rPr>
        <w:t>por corresponder a sábados y domingos, considerados como días inhábiles, en términos del artículo 3, fracción X de la Ley de Transparencia y Acceso a la Información Pública de</w:t>
      </w:r>
      <w:r w:rsidR="00812C3A" w:rsidRPr="002F6EDF">
        <w:rPr>
          <w:rFonts w:ascii="Palatino Linotype" w:hAnsi="Palatino Linotype" w:cs="Arial"/>
        </w:rPr>
        <w:t>l Estado de México y Municipios</w:t>
      </w:r>
      <w:r w:rsidRPr="002F6EDF">
        <w:rPr>
          <w:rFonts w:ascii="Palatino Linotype" w:hAnsi="Palatino Linotype" w:cs="Arial"/>
        </w:rPr>
        <w:t>.</w:t>
      </w:r>
    </w:p>
    <w:p w14:paraId="39DF18AD" w14:textId="64D7A075" w:rsidR="00562E5C" w:rsidRPr="002F6EDF" w:rsidRDefault="00562E5C" w:rsidP="00562E5C">
      <w:pPr>
        <w:spacing w:before="100" w:beforeAutospacing="1" w:after="100" w:afterAutospacing="1" w:line="360" w:lineRule="auto"/>
        <w:jc w:val="both"/>
        <w:rPr>
          <w:rFonts w:ascii="Palatino Linotype" w:hAnsi="Palatino Linotype" w:cs="Arial"/>
          <w:b/>
          <w:u w:val="single"/>
        </w:rPr>
      </w:pPr>
      <w:r w:rsidRPr="002F6EDF">
        <w:rPr>
          <w:rFonts w:ascii="Palatino Linotype" w:hAnsi="Palatino Linotype" w:cs="Arial"/>
        </w:rPr>
        <w:t>En ese tenor, si el recurso de revisión que nos ocupa, se interpuso el</w:t>
      </w:r>
      <w:r w:rsidRPr="002F6EDF">
        <w:rPr>
          <w:rFonts w:ascii="Palatino Linotype" w:hAnsi="Palatino Linotype" w:cs="Arial"/>
          <w:b/>
        </w:rPr>
        <w:t xml:space="preserve"> </w:t>
      </w:r>
      <w:r w:rsidRPr="002F6EDF">
        <w:rPr>
          <w:rFonts w:ascii="Palatino Linotype" w:hAnsi="Palatino Linotype" w:cs="Arial"/>
          <w:b/>
          <w:u w:val="single"/>
        </w:rPr>
        <w:t>dieciséis de agosto de dos mil veintiuno</w:t>
      </w:r>
      <w:r w:rsidRPr="002F6EDF">
        <w:rPr>
          <w:rFonts w:ascii="Palatino Linotype" w:hAnsi="Palatino Linotype" w:cs="Arial"/>
        </w:rPr>
        <w:t>, éste se encuentra dentro de los márgenes temporales previstos en el precepto legal citado en el párrafo anterior y, por tanto, su interposición se considera oportuna.</w:t>
      </w:r>
    </w:p>
    <w:p w14:paraId="28FB1381" w14:textId="403A1BAB" w:rsidR="00562E5C" w:rsidRPr="002F6EDF" w:rsidRDefault="000C0B7F" w:rsidP="00562E5C">
      <w:pPr>
        <w:widowControl w:val="0"/>
        <w:autoSpaceDE w:val="0"/>
        <w:autoSpaceDN w:val="0"/>
        <w:adjustRightInd w:val="0"/>
        <w:spacing w:before="100" w:beforeAutospacing="1" w:after="100" w:afterAutospacing="1" w:line="360" w:lineRule="auto"/>
        <w:jc w:val="both"/>
        <w:rPr>
          <w:rFonts w:ascii="Palatino Linotype" w:hAnsi="Palatino Linotype"/>
          <w:b/>
        </w:rPr>
      </w:pPr>
      <w:r w:rsidRPr="002F6EDF">
        <w:rPr>
          <w:rFonts w:ascii="Palatino Linotype" w:hAnsi="Palatino Linotype" w:cs="Arial"/>
          <w:b/>
          <w:sz w:val="28"/>
          <w:szCs w:val="28"/>
        </w:rPr>
        <w:lastRenderedPageBreak/>
        <w:t>CUARTO</w:t>
      </w:r>
      <w:r w:rsidRPr="002F6EDF">
        <w:rPr>
          <w:rFonts w:ascii="Palatino Linotype" w:hAnsi="Palatino Linotype"/>
          <w:b/>
          <w:sz w:val="28"/>
          <w:szCs w:val="28"/>
        </w:rPr>
        <w:t>.</w:t>
      </w:r>
      <w:r w:rsidRPr="002F6EDF">
        <w:rPr>
          <w:rFonts w:ascii="Palatino Linotype" w:hAnsi="Palatino Linotype"/>
          <w:b/>
        </w:rPr>
        <w:t xml:space="preserve"> </w:t>
      </w:r>
      <w:proofErr w:type="spellStart"/>
      <w:r w:rsidRPr="002F6EDF">
        <w:rPr>
          <w:rFonts w:ascii="Palatino Linotype" w:hAnsi="Palatino Linotype"/>
          <w:b/>
        </w:rPr>
        <w:t>Procedibilidad</w:t>
      </w:r>
      <w:proofErr w:type="spellEnd"/>
      <w:r w:rsidRPr="002F6EDF">
        <w:rPr>
          <w:rFonts w:ascii="Palatino Linotype" w:hAnsi="Palatino Linotype"/>
          <w:b/>
        </w:rPr>
        <w:t>.</w:t>
      </w:r>
      <w:r w:rsidR="0074027D" w:rsidRPr="002F6EDF">
        <w:rPr>
          <w:rFonts w:ascii="Palatino Linotype" w:hAnsi="Palatino Linotype"/>
          <w:b/>
        </w:rPr>
        <w:t xml:space="preserve"> </w:t>
      </w:r>
      <w:r w:rsidR="00562E5C" w:rsidRPr="002F6EDF">
        <w:rPr>
          <w:rFonts w:ascii="Palatino Linotype" w:hAnsi="Palatino Linotype"/>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w:t>
      </w:r>
      <w:r w:rsidR="00562E5C" w:rsidRPr="002F6EDF">
        <w:rPr>
          <w:rFonts w:ascii="Palatino Linotype" w:hAnsi="Palatino Linotype"/>
          <w:b/>
        </w:rPr>
        <w:t>EL SAIMEX.</w:t>
      </w:r>
    </w:p>
    <w:p w14:paraId="30CE09AA" w14:textId="316CCADA" w:rsidR="00CB3F08" w:rsidRPr="002F6EDF" w:rsidRDefault="00906DBE" w:rsidP="0019649B">
      <w:pPr>
        <w:widowControl w:val="0"/>
        <w:autoSpaceDE w:val="0"/>
        <w:autoSpaceDN w:val="0"/>
        <w:adjustRightInd w:val="0"/>
        <w:spacing w:line="360" w:lineRule="auto"/>
        <w:contextualSpacing/>
        <w:jc w:val="both"/>
        <w:rPr>
          <w:rFonts w:ascii="Palatino Linotype" w:hAnsi="Palatino Linotype"/>
        </w:rPr>
      </w:pPr>
      <w:bookmarkStart w:id="0" w:name="_Hlk63244169"/>
      <w:r w:rsidRPr="002F6EDF">
        <w:rPr>
          <w:rFonts w:ascii="Palatino Linotype" w:hAnsi="Palatino Linotype"/>
          <w:b/>
          <w:sz w:val="28"/>
          <w:szCs w:val="20"/>
          <w:lang w:val="es-ES_tradnl"/>
        </w:rPr>
        <w:t xml:space="preserve">QUINTO. </w:t>
      </w:r>
      <w:r w:rsidRPr="002F6EDF">
        <w:rPr>
          <w:rFonts w:ascii="Palatino Linotype" w:hAnsi="Palatino Linotype"/>
          <w:b/>
          <w:lang w:val="es-ES_tradnl"/>
        </w:rPr>
        <w:t xml:space="preserve">Análisis de las causales del sobreseimiento. </w:t>
      </w:r>
      <w:r w:rsidRPr="002F6EDF">
        <w:rPr>
          <w:rFonts w:ascii="Palatino Linotype" w:hAnsi="Palatino Linotype" w:cs="Arial"/>
        </w:rPr>
        <w:t>E</w:t>
      </w:r>
      <w:r w:rsidRPr="002F6EDF">
        <w:rPr>
          <w:rFonts w:ascii="Palatino Linotype" w:hAnsi="Palatino Linotype"/>
        </w:rPr>
        <w:t xml:space="preserve">ste Órgano Colegiado advierte que en el caso se actualiza la causal de sobreseimiento prevista en la fracción III del artículo 192 de la </w:t>
      </w:r>
      <w:r w:rsidRPr="002F6EDF">
        <w:rPr>
          <w:rFonts w:ascii="Palatino Linotype" w:hAnsi="Palatino Linotype" w:cs="Arial"/>
        </w:rPr>
        <w:t>de la Ley de Transparencia y Acceso a la Información Pública del Estado de México y Municipios</w:t>
      </w:r>
      <w:r w:rsidRPr="002F6EDF">
        <w:rPr>
          <w:rFonts w:ascii="Palatino Linotype" w:hAnsi="Palatino Linotype"/>
        </w:rPr>
        <w:t xml:space="preserve"> que dispone lo siguiente:</w:t>
      </w:r>
    </w:p>
    <w:p w14:paraId="35AEC8C4" w14:textId="77777777" w:rsidR="00CB3F08" w:rsidRPr="002F6EDF" w:rsidRDefault="00CB3F08" w:rsidP="00CB3F08">
      <w:pPr>
        <w:pStyle w:val="Prrafodelista"/>
        <w:widowControl w:val="0"/>
        <w:autoSpaceDE w:val="0"/>
        <w:autoSpaceDN w:val="0"/>
        <w:adjustRightInd w:val="0"/>
        <w:spacing w:line="360" w:lineRule="auto"/>
        <w:ind w:left="0"/>
        <w:contextualSpacing/>
        <w:jc w:val="both"/>
        <w:rPr>
          <w:rFonts w:ascii="Palatino Linotype" w:hAnsi="Palatino Linotype"/>
        </w:rPr>
      </w:pPr>
    </w:p>
    <w:p w14:paraId="04850EEF"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b/>
          <w:i/>
          <w:sz w:val="22"/>
        </w:rPr>
        <w:t>“Artículo 192.</w:t>
      </w:r>
      <w:r w:rsidRPr="002F6EDF">
        <w:rPr>
          <w:rFonts w:ascii="Palatino Linotype" w:hAnsi="Palatino Linotype" w:cs="Arial"/>
          <w:i/>
          <w:sz w:val="22"/>
        </w:rPr>
        <w:t xml:space="preserve"> El recurso será sobreseído, en todo o en parte, cuando una vez admitido, se actualicen alguno de los siguientes supuestos:</w:t>
      </w:r>
    </w:p>
    <w:p w14:paraId="7F9A9F8B"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t>…</w:t>
      </w:r>
    </w:p>
    <w:p w14:paraId="69E78497"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t>III. El sujeto obligado responsable del acto lo modifique o revoque de tal manera que el recurso de revisión quede sin materia;…”</w:t>
      </w:r>
    </w:p>
    <w:p w14:paraId="0D58CA31" w14:textId="77777777" w:rsidR="00CB3F08" w:rsidRPr="002F6EDF" w:rsidRDefault="00CB3F08" w:rsidP="00906DBE">
      <w:pPr>
        <w:ind w:left="709" w:right="757"/>
        <w:jc w:val="both"/>
        <w:rPr>
          <w:rFonts w:ascii="Palatino Linotype" w:hAnsi="Palatino Linotype" w:cs="Arial"/>
          <w:i/>
          <w:sz w:val="22"/>
        </w:rPr>
      </w:pPr>
    </w:p>
    <w:p w14:paraId="4D13554C" w14:textId="77777777" w:rsidR="00906DBE" w:rsidRPr="002F6EDF" w:rsidRDefault="00906DBE" w:rsidP="00CB3F08">
      <w:pPr>
        <w:spacing w:before="100" w:beforeAutospacing="1" w:after="100" w:afterAutospacing="1" w:line="360" w:lineRule="auto"/>
        <w:jc w:val="both"/>
        <w:rPr>
          <w:rFonts w:ascii="Palatino Linotype" w:hAnsi="Palatino Linotype" w:cs="Arial"/>
        </w:rPr>
      </w:pPr>
      <w:r w:rsidRPr="002F6EDF">
        <w:rPr>
          <w:rFonts w:ascii="Palatino Linotype" w:hAnsi="Palatino Linotype" w:cs="Arial"/>
        </w:rPr>
        <w:t>Luego, conforme a la transcripción que antecede conviene desglosar los elementos de la disposición enunciada:</w:t>
      </w:r>
    </w:p>
    <w:p w14:paraId="421F657B" w14:textId="77777777" w:rsidR="00906DBE" w:rsidRPr="002F6EDF" w:rsidRDefault="00906DBE" w:rsidP="00CB3F08">
      <w:pPr>
        <w:spacing w:before="100" w:beforeAutospacing="1" w:after="100" w:afterAutospacing="1"/>
        <w:ind w:left="992"/>
        <w:contextualSpacing/>
        <w:jc w:val="both"/>
        <w:rPr>
          <w:rFonts w:ascii="Palatino Linotype" w:hAnsi="Palatino Linotype" w:cs="Arial"/>
        </w:rPr>
      </w:pPr>
      <w:r w:rsidRPr="002F6EDF">
        <w:rPr>
          <w:rFonts w:ascii="Palatino Linotype" w:hAnsi="Palatino Linotype" w:cs="Arial"/>
        </w:rPr>
        <w:t xml:space="preserve">1.- El sujeto obligado responsable; </w:t>
      </w:r>
    </w:p>
    <w:p w14:paraId="49850882" w14:textId="77777777" w:rsidR="00906DBE" w:rsidRPr="002F6EDF" w:rsidRDefault="00906DBE" w:rsidP="00CB3F08">
      <w:pPr>
        <w:spacing w:before="100" w:beforeAutospacing="1" w:after="100" w:afterAutospacing="1"/>
        <w:ind w:left="992"/>
        <w:contextualSpacing/>
        <w:jc w:val="both"/>
        <w:rPr>
          <w:rFonts w:ascii="Palatino Linotype" w:hAnsi="Palatino Linotype" w:cs="Arial"/>
        </w:rPr>
      </w:pPr>
      <w:r w:rsidRPr="002F6EDF">
        <w:rPr>
          <w:rFonts w:ascii="Palatino Linotype" w:hAnsi="Palatino Linotype" w:cs="Arial"/>
        </w:rPr>
        <w:t>2.- Acto;</w:t>
      </w:r>
    </w:p>
    <w:p w14:paraId="0FA4417D" w14:textId="77777777" w:rsidR="00906DBE" w:rsidRPr="002F6EDF" w:rsidRDefault="00906DBE" w:rsidP="00CB3F08">
      <w:pPr>
        <w:spacing w:before="100" w:beforeAutospacing="1" w:after="100" w:afterAutospacing="1"/>
        <w:ind w:left="992"/>
        <w:contextualSpacing/>
        <w:jc w:val="both"/>
        <w:rPr>
          <w:rFonts w:ascii="Palatino Linotype" w:hAnsi="Palatino Linotype" w:cs="Arial"/>
        </w:rPr>
      </w:pPr>
      <w:r w:rsidRPr="002F6EDF">
        <w:rPr>
          <w:rFonts w:ascii="Palatino Linotype" w:hAnsi="Palatino Linotype" w:cs="Arial"/>
        </w:rPr>
        <w:t>3.- Que se modifique o revoque; y</w:t>
      </w:r>
    </w:p>
    <w:p w14:paraId="2B711F38" w14:textId="77777777" w:rsidR="00906DBE" w:rsidRPr="002F6EDF" w:rsidRDefault="00906DBE" w:rsidP="00CB3F08">
      <w:pPr>
        <w:spacing w:before="100" w:beforeAutospacing="1" w:after="100" w:afterAutospacing="1"/>
        <w:ind w:left="992"/>
        <w:contextualSpacing/>
        <w:jc w:val="both"/>
        <w:rPr>
          <w:rFonts w:ascii="Palatino Linotype" w:hAnsi="Palatino Linotype" w:cs="Arial"/>
        </w:rPr>
      </w:pPr>
      <w:r w:rsidRPr="002F6EDF">
        <w:rPr>
          <w:rFonts w:ascii="Palatino Linotype" w:hAnsi="Palatino Linotype" w:cs="Arial"/>
        </w:rPr>
        <w:t>4.- De tal manera que el medio de impugnación quede sin efecto o materia.</w:t>
      </w:r>
    </w:p>
    <w:p w14:paraId="06A2DB91" w14:textId="77777777" w:rsidR="00CB3F08" w:rsidRPr="002F6EDF" w:rsidRDefault="00CB3F08" w:rsidP="00CB3F08">
      <w:pPr>
        <w:spacing w:before="100" w:beforeAutospacing="1" w:after="100" w:afterAutospacing="1"/>
        <w:ind w:left="992"/>
        <w:contextualSpacing/>
        <w:jc w:val="both"/>
        <w:rPr>
          <w:rFonts w:ascii="Palatino Linotype" w:hAnsi="Palatino Linotype" w:cs="Arial"/>
        </w:rPr>
      </w:pPr>
    </w:p>
    <w:p w14:paraId="57B130E5" w14:textId="2E1116EB" w:rsidR="00906DBE" w:rsidRPr="002F6EDF" w:rsidRDefault="00906DBE" w:rsidP="00CB3F08">
      <w:pPr>
        <w:spacing w:before="100" w:beforeAutospacing="1" w:after="100" w:afterAutospacing="1" w:line="360" w:lineRule="auto"/>
        <w:jc w:val="both"/>
        <w:rPr>
          <w:rFonts w:ascii="Palatino Linotype" w:hAnsi="Palatino Linotype" w:cs="Arial"/>
        </w:rPr>
      </w:pPr>
      <w:r w:rsidRPr="002F6EDF">
        <w:rPr>
          <w:rFonts w:ascii="Palatino Linotype" w:hAnsi="Palatino Linotype" w:cs="Arial"/>
        </w:rPr>
        <w:t xml:space="preserve">El primer elemento normativo se actualiza ya que, </w:t>
      </w:r>
      <w:r w:rsidRPr="002F6EDF">
        <w:rPr>
          <w:rFonts w:ascii="Palatino Linotype" w:hAnsi="Palatino Linotype" w:cs="Arial"/>
          <w:b/>
        </w:rPr>
        <w:t xml:space="preserve">EL SUJETO OBLIGADO </w:t>
      </w:r>
      <w:r w:rsidRPr="002F6EDF">
        <w:rPr>
          <w:rFonts w:ascii="Palatino Linotype" w:hAnsi="Palatino Linotype" w:cs="Arial"/>
        </w:rPr>
        <w:t xml:space="preserve">responsable, es el Instituto </w:t>
      </w:r>
      <w:r w:rsidR="0019649B" w:rsidRPr="002F6EDF">
        <w:rPr>
          <w:rFonts w:ascii="Palatino Linotype" w:hAnsi="Palatino Linotype" w:cs="Arial"/>
        </w:rPr>
        <w:t>Electoral del Estado de México</w:t>
      </w:r>
      <w:r w:rsidRPr="002F6EDF">
        <w:rPr>
          <w:rFonts w:ascii="Palatino Linotype" w:hAnsi="Palatino Linotype" w:cs="Arial"/>
        </w:rPr>
        <w:t>.</w:t>
      </w:r>
    </w:p>
    <w:p w14:paraId="77606538" w14:textId="77777777" w:rsidR="00906DBE" w:rsidRPr="002F6EDF" w:rsidRDefault="00906DBE" w:rsidP="00CB3F08">
      <w:pPr>
        <w:spacing w:before="100" w:beforeAutospacing="1" w:after="100" w:afterAutospacing="1" w:line="360" w:lineRule="auto"/>
        <w:jc w:val="both"/>
        <w:rPr>
          <w:rFonts w:ascii="Palatino Linotype" w:hAnsi="Palatino Linotype" w:cs="Arial"/>
        </w:rPr>
      </w:pPr>
      <w:r w:rsidRPr="002F6EDF">
        <w:rPr>
          <w:rFonts w:ascii="Palatino Linotype" w:hAnsi="Palatino Linotype" w:cs="Arial"/>
        </w:rPr>
        <w:lastRenderedPageBreak/>
        <w:t xml:space="preserve">El segundo elemento normativo es la existencia de un acto, en el caso en concreto que nos ocupa, se acredita con la existencia de la respuesta del </w:t>
      </w:r>
      <w:r w:rsidRPr="002F6EDF">
        <w:rPr>
          <w:rFonts w:ascii="Palatino Linotype" w:hAnsi="Palatino Linotype" w:cs="Arial"/>
          <w:b/>
        </w:rPr>
        <w:t>SUJETO OBLIGADO</w:t>
      </w:r>
      <w:r w:rsidRPr="002F6EDF">
        <w:rPr>
          <w:rFonts w:ascii="Palatino Linotype" w:hAnsi="Palatino Linotype" w:cs="Arial"/>
        </w:rPr>
        <w:t>, la cual precisamente es la que se impugna al tratarse de una que no atiende la solicitud que dio origen al presente recurso de revisión.</w:t>
      </w:r>
    </w:p>
    <w:p w14:paraId="5F5E4943" w14:textId="77777777" w:rsidR="00906DBE" w:rsidRPr="002F6EDF" w:rsidRDefault="00906DBE" w:rsidP="00CB3F08">
      <w:pPr>
        <w:spacing w:before="100" w:beforeAutospacing="1" w:after="100" w:afterAutospacing="1" w:line="360" w:lineRule="auto"/>
        <w:jc w:val="both"/>
        <w:rPr>
          <w:rFonts w:ascii="Palatino Linotype" w:hAnsi="Palatino Linotype" w:cs="Arial"/>
        </w:rPr>
      </w:pPr>
      <w:r w:rsidRPr="002F6EDF">
        <w:rPr>
          <w:rFonts w:ascii="Palatino Linotype" w:hAnsi="Palatino Linotype" w:cs="Arial"/>
        </w:rPr>
        <w:t xml:space="preserve">Cabe destacar que la respuesta del </w:t>
      </w:r>
      <w:r w:rsidRPr="002F6EDF">
        <w:rPr>
          <w:rFonts w:ascii="Palatino Linotype" w:hAnsi="Palatino Linotype" w:cs="Arial"/>
          <w:b/>
        </w:rPr>
        <w:t>SUJETO OBLIGADO</w:t>
      </w:r>
      <w:r w:rsidRPr="002F6EDF">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2F6EDF">
        <w:rPr>
          <w:rFonts w:ascii="Palatino Linotype" w:hAnsi="Palatino Linotype" w:cs="Arial"/>
          <w:b/>
        </w:rPr>
        <w:t>SUJETO OBLIGADO</w:t>
      </w:r>
      <w:r w:rsidRPr="002F6EDF">
        <w:rPr>
          <w:rFonts w:ascii="Palatino Linotype" w:hAnsi="Palatino Linotype" w:cs="Arial"/>
        </w:rPr>
        <w:t xml:space="preserve"> se observa a través de sus actos que necesariamente ejecuta y con las que ejerce sus atribuciones legalmente conferidas. </w:t>
      </w:r>
    </w:p>
    <w:p w14:paraId="4EB55E06" w14:textId="77777777" w:rsidR="00906DBE" w:rsidRPr="002F6EDF" w:rsidRDefault="00906DBE" w:rsidP="00CB3F08">
      <w:pPr>
        <w:spacing w:before="100" w:beforeAutospacing="1" w:after="100" w:afterAutospacing="1" w:line="360" w:lineRule="auto"/>
        <w:jc w:val="both"/>
        <w:rPr>
          <w:rFonts w:ascii="Palatino Linotype" w:hAnsi="Palatino Linotype" w:cs="Arial"/>
        </w:rPr>
      </w:pPr>
      <w:r w:rsidRPr="002F6EDF">
        <w:rPr>
          <w:rFonts w:ascii="Palatino Linotype" w:hAnsi="Palatino Linotype" w:cs="Arial"/>
        </w:rPr>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14:paraId="51D15787"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t xml:space="preserve">“Artículo 53. Las Unidades de Transparencia tendrán las siguientes funciones: </w:t>
      </w:r>
    </w:p>
    <w:p w14:paraId="6717A803" w14:textId="77777777" w:rsidR="00906DBE" w:rsidRPr="002F6EDF" w:rsidRDefault="00906DBE" w:rsidP="00906DBE">
      <w:pPr>
        <w:ind w:left="709" w:right="757"/>
        <w:jc w:val="both"/>
        <w:rPr>
          <w:rFonts w:ascii="Palatino Linotype" w:hAnsi="Palatino Linotype" w:cs="Arial"/>
          <w:i/>
          <w:sz w:val="22"/>
        </w:rPr>
      </w:pPr>
    </w:p>
    <w:p w14:paraId="1195705B"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2D0410CD" w14:textId="77777777" w:rsidR="00906DBE" w:rsidRPr="002F6EDF" w:rsidRDefault="00906DBE" w:rsidP="00906DBE">
      <w:pPr>
        <w:ind w:left="709" w:right="757"/>
        <w:jc w:val="both"/>
        <w:rPr>
          <w:rFonts w:ascii="Palatino Linotype" w:hAnsi="Palatino Linotype" w:cs="Arial"/>
          <w:i/>
          <w:sz w:val="22"/>
        </w:rPr>
      </w:pPr>
    </w:p>
    <w:p w14:paraId="100555BA" w14:textId="77777777" w:rsidR="00906DBE" w:rsidRPr="002F6EDF" w:rsidRDefault="00906DBE" w:rsidP="00906DBE">
      <w:pPr>
        <w:ind w:left="709" w:right="757"/>
        <w:jc w:val="both"/>
        <w:rPr>
          <w:rFonts w:ascii="Palatino Linotype" w:hAnsi="Palatino Linotype" w:cs="Arial"/>
          <w:b/>
          <w:i/>
          <w:sz w:val="22"/>
        </w:rPr>
      </w:pPr>
      <w:r w:rsidRPr="002F6EDF">
        <w:rPr>
          <w:rFonts w:ascii="Palatino Linotype" w:hAnsi="Palatino Linotype" w:cs="Arial"/>
          <w:b/>
          <w:i/>
          <w:sz w:val="22"/>
        </w:rPr>
        <w:t xml:space="preserve">II. Recibir, tramitar y dar respuesta a las solicitudes de acceso a la información; </w:t>
      </w:r>
    </w:p>
    <w:p w14:paraId="37B67E76" w14:textId="77777777" w:rsidR="00906DBE" w:rsidRPr="002F6EDF" w:rsidRDefault="00906DBE" w:rsidP="00906DBE">
      <w:pPr>
        <w:ind w:left="709" w:right="757"/>
        <w:jc w:val="both"/>
        <w:rPr>
          <w:rFonts w:ascii="Palatino Linotype" w:hAnsi="Palatino Linotype" w:cs="Arial"/>
          <w:i/>
          <w:sz w:val="22"/>
        </w:rPr>
      </w:pPr>
    </w:p>
    <w:p w14:paraId="6F1E500D"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lastRenderedPageBreak/>
        <w:t xml:space="preserve">III. Auxiliar a los particulares en la elaboración de solicitudes de acceso a la información y, en su caso, orientarlos sobre los sujetos obligados competentes conforme a la normatividad aplicable; </w:t>
      </w:r>
    </w:p>
    <w:p w14:paraId="78F20518" w14:textId="77777777" w:rsidR="00906DBE" w:rsidRPr="002F6EDF" w:rsidRDefault="00906DBE" w:rsidP="00906DBE">
      <w:pPr>
        <w:ind w:left="709" w:right="757"/>
        <w:jc w:val="both"/>
        <w:rPr>
          <w:rFonts w:ascii="Palatino Linotype" w:hAnsi="Palatino Linotype" w:cs="Arial"/>
          <w:i/>
          <w:sz w:val="22"/>
        </w:rPr>
      </w:pPr>
    </w:p>
    <w:p w14:paraId="77BA6C04"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t xml:space="preserve">IV. Realizar, con efectividad, los trámites internos necesarios para la atención de las solicitudes de acceso a la información; </w:t>
      </w:r>
    </w:p>
    <w:p w14:paraId="45CED0DC" w14:textId="77777777" w:rsidR="00906DBE" w:rsidRPr="002F6EDF" w:rsidRDefault="00906DBE" w:rsidP="00906DBE">
      <w:pPr>
        <w:ind w:left="709" w:right="757"/>
        <w:jc w:val="both"/>
        <w:rPr>
          <w:rFonts w:ascii="Palatino Linotype" w:hAnsi="Palatino Linotype" w:cs="Arial"/>
          <w:i/>
          <w:sz w:val="22"/>
        </w:rPr>
      </w:pPr>
    </w:p>
    <w:p w14:paraId="2A2F680E"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t xml:space="preserve">V. Entregar, en su caso, a los particulares la información solicitada; </w:t>
      </w:r>
    </w:p>
    <w:p w14:paraId="77B7BCA5" w14:textId="77777777" w:rsidR="00906DBE" w:rsidRPr="002F6EDF" w:rsidRDefault="00906DBE" w:rsidP="00906DBE">
      <w:pPr>
        <w:ind w:left="709" w:right="757"/>
        <w:jc w:val="both"/>
        <w:rPr>
          <w:rFonts w:ascii="Palatino Linotype" w:hAnsi="Palatino Linotype" w:cs="Arial"/>
          <w:i/>
          <w:sz w:val="22"/>
        </w:rPr>
      </w:pPr>
    </w:p>
    <w:p w14:paraId="5ECD04CB"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t xml:space="preserve">VI. Efectuar las notificaciones a los solicitantes; </w:t>
      </w:r>
    </w:p>
    <w:p w14:paraId="7A3DCD83" w14:textId="77777777" w:rsidR="00906DBE" w:rsidRPr="002F6EDF" w:rsidRDefault="00906DBE" w:rsidP="00906DBE">
      <w:pPr>
        <w:ind w:left="709" w:right="757"/>
        <w:jc w:val="both"/>
        <w:rPr>
          <w:rFonts w:ascii="Palatino Linotype" w:hAnsi="Palatino Linotype" w:cs="Arial"/>
          <w:i/>
          <w:sz w:val="22"/>
        </w:rPr>
      </w:pPr>
    </w:p>
    <w:p w14:paraId="30021EC4"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t xml:space="preserve">VII. Proponer al Comité de Transparencia, los procedimientos internos que aseguren la mayor eficiencia en la gestión de las solicitudes de acceso a la información, conforme a la normatividad aplicable; </w:t>
      </w:r>
    </w:p>
    <w:p w14:paraId="5C630890" w14:textId="77777777" w:rsidR="00906DBE" w:rsidRPr="002F6EDF" w:rsidRDefault="00906DBE" w:rsidP="00906DBE">
      <w:pPr>
        <w:ind w:left="709" w:right="757"/>
        <w:jc w:val="both"/>
        <w:rPr>
          <w:rFonts w:ascii="Palatino Linotype" w:hAnsi="Palatino Linotype" w:cs="Arial"/>
          <w:i/>
          <w:sz w:val="22"/>
        </w:rPr>
      </w:pPr>
    </w:p>
    <w:p w14:paraId="5E4C6177"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14:paraId="3343F450"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510071FC" w14:textId="77777777" w:rsidR="00906DBE" w:rsidRPr="002F6EDF" w:rsidRDefault="00906DBE" w:rsidP="00906DBE">
      <w:pPr>
        <w:ind w:left="709" w:right="757"/>
        <w:jc w:val="both"/>
        <w:rPr>
          <w:rFonts w:ascii="Palatino Linotype" w:hAnsi="Palatino Linotype" w:cs="Arial"/>
          <w:i/>
          <w:sz w:val="22"/>
        </w:rPr>
      </w:pPr>
    </w:p>
    <w:p w14:paraId="1921B0FB"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t xml:space="preserve">X. Presentar ante el Comité, el proyecto de clasificación de información; </w:t>
      </w:r>
    </w:p>
    <w:p w14:paraId="3C8F5E42" w14:textId="77777777" w:rsidR="00906DBE" w:rsidRPr="002F6EDF" w:rsidRDefault="00906DBE" w:rsidP="00906DBE">
      <w:pPr>
        <w:ind w:left="709" w:right="757"/>
        <w:jc w:val="both"/>
        <w:rPr>
          <w:rFonts w:ascii="Palatino Linotype" w:hAnsi="Palatino Linotype" w:cs="Arial"/>
          <w:i/>
          <w:sz w:val="22"/>
        </w:rPr>
      </w:pPr>
    </w:p>
    <w:p w14:paraId="631FD1FB"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t xml:space="preserve">XI. Promover e implementar políticas de transparencia proactiva procurando su accesibilidad; </w:t>
      </w:r>
    </w:p>
    <w:p w14:paraId="56C77960" w14:textId="77777777" w:rsidR="00906DBE" w:rsidRPr="002F6EDF" w:rsidRDefault="00906DBE" w:rsidP="00906DBE">
      <w:pPr>
        <w:ind w:left="709" w:right="757"/>
        <w:jc w:val="both"/>
        <w:rPr>
          <w:rFonts w:ascii="Palatino Linotype" w:hAnsi="Palatino Linotype" w:cs="Arial"/>
          <w:i/>
          <w:sz w:val="22"/>
        </w:rPr>
      </w:pPr>
    </w:p>
    <w:p w14:paraId="3D8846FE"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t xml:space="preserve">XII. Fomentar la transparencia y accesibilidad al interior del sujeto obligado; </w:t>
      </w:r>
    </w:p>
    <w:p w14:paraId="3018666D" w14:textId="77777777" w:rsidR="00906DBE" w:rsidRPr="002F6EDF" w:rsidRDefault="00906DBE" w:rsidP="00906DBE">
      <w:pPr>
        <w:ind w:left="709" w:right="757"/>
        <w:jc w:val="both"/>
        <w:rPr>
          <w:rFonts w:ascii="Palatino Linotype" w:hAnsi="Palatino Linotype" w:cs="Arial"/>
          <w:i/>
          <w:sz w:val="22"/>
        </w:rPr>
      </w:pPr>
    </w:p>
    <w:p w14:paraId="331E2982"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t xml:space="preserve">XIII. Hacer del conocimiento de la instancia competente la probable responsabilidad por el incumplimiento de las obligaciones previstas en la presente Ley; y </w:t>
      </w:r>
    </w:p>
    <w:p w14:paraId="272B25C3" w14:textId="77777777" w:rsidR="00906DBE" w:rsidRPr="002F6EDF" w:rsidRDefault="00906DBE" w:rsidP="00906DBE">
      <w:pPr>
        <w:ind w:left="709" w:right="757"/>
        <w:jc w:val="both"/>
        <w:rPr>
          <w:rFonts w:ascii="Palatino Linotype" w:hAnsi="Palatino Linotype" w:cs="Arial"/>
          <w:i/>
          <w:sz w:val="22"/>
        </w:rPr>
      </w:pPr>
    </w:p>
    <w:p w14:paraId="3D5472E5"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t>XIV. Las demás que resulten necesarias para facilitar el acceso a la información y aquellas que se desprenden de la presente Ley y demás disposiciones jurídicas aplicables.”</w:t>
      </w:r>
    </w:p>
    <w:p w14:paraId="6BC898D9" w14:textId="77777777" w:rsidR="00906DBE" w:rsidRPr="002F6EDF" w:rsidRDefault="00906DBE" w:rsidP="00906DBE">
      <w:pPr>
        <w:ind w:left="709" w:right="757"/>
        <w:jc w:val="both"/>
        <w:rPr>
          <w:rFonts w:ascii="Palatino Linotype" w:hAnsi="Palatino Linotype" w:cs="Arial"/>
          <w:i/>
          <w:sz w:val="22"/>
        </w:rPr>
      </w:pPr>
    </w:p>
    <w:p w14:paraId="099CBEFC" w14:textId="77777777" w:rsidR="00906DBE" w:rsidRPr="002F6EDF" w:rsidRDefault="00906DBE" w:rsidP="00906DBE">
      <w:pPr>
        <w:ind w:left="709" w:right="757"/>
        <w:jc w:val="both"/>
        <w:rPr>
          <w:rFonts w:ascii="Palatino Linotype" w:hAnsi="Palatino Linotype" w:cs="Arial"/>
          <w:i/>
          <w:sz w:val="22"/>
        </w:rPr>
      </w:pPr>
      <w:r w:rsidRPr="002F6EDF">
        <w:rPr>
          <w:rFonts w:ascii="Palatino Linotype" w:hAnsi="Palatino Linotype" w:cs="Arial"/>
          <w:i/>
          <w:sz w:val="22"/>
        </w:rPr>
        <w:t>(Énfasis añadido)</w:t>
      </w:r>
    </w:p>
    <w:p w14:paraId="03553EF9" w14:textId="695E8ACF" w:rsidR="00906DBE" w:rsidRPr="002F6EDF" w:rsidRDefault="0082393D" w:rsidP="00CB3F08">
      <w:pPr>
        <w:spacing w:before="100" w:beforeAutospacing="1" w:after="100" w:afterAutospacing="1" w:line="360" w:lineRule="auto"/>
        <w:jc w:val="both"/>
        <w:rPr>
          <w:rFonts w:ascii="Palatino Linotype" w:hAnsi="Palatino Linotype" w:cs="Arial"/>
        </w:rPr>
      </w:pPr>
      <w:r w:rsidRPr="002F6EDF">
        <w:rPr>
          <w:rFonts w:ascii="Palatino Linotype" w:hAnsi="Palatino Linotype" w:cs="Arial"/>
        </w:rPr>
        <w:lastRenderedPageBreak/>
        <w:t xml:space="preserve">Es decir, la impugnación de </w:t>
      </w:r>
      <w:r w:rsidRPr="002F6EDF">
        <w:rPr>
          <w:rFonts w:ascii="Palatino Linotype" w:hAnsi="Palatino Linotype" w:cs="Arial"/>
          <w:b/>
        </w:rPr>
        <w:t>LA</w:t>
      </w:r>
      <w:r w:rsidR="00906DBE" w:rsidRPr="002F6EDF">
        <w:rPr>
          <w:rFonts w:ascii="Palatino Linotype" w:hAnsi="Palatino Linotype" w:cs="Arial"/>
        </w:rPr>
        <w:t xml:space="preserve"> </w:t>
      </w:r>
      <w:r w:rsidR="00906DBE" w:rsidRPr="002F6EDF">
        <w:rPr>
          <w:rFonts w:ascii="Palatino Linotype" w:hAnsi="Palatino Linotype" w:cs="Arial"/>
          <w:b/>
        </w:rPr>
        <w:t>RECURRENTE</w:t>
      </w:r>
      <w:r w:rsidR="00906DBE" w:rsidRPr="002F6EDF">
        <w:rPr>
          <w:rFonts w:ascii="Palatino Linotype" w:hAnsi="Palatino Linotype" w:cs="Arial"/>
        </w:rPr>
        <w:t xml:space="preserve"> debe ser sobre la emisión de un “Acto” contenido en la misma Ley o la omisión de ésta, lo que en el presente caso se actualiza con la respuesta dada por </w:t>
      </w:r>
      <w:r w:rsidR="00906DBE" w:rsidRPr="002F6EDF">
        <w:rPr>
          <w:rFonts w:ascii="Palatino Linotype" w:hAnsi="Palatino Linotype" w:cs="Arial"/>
          <w:b/>
        </w:rPr>
        <w:t>EL SUJETO OBLIGADO</w:t>
      </w:r>
      <w:r w:rsidR="00906DBE" w:rsidRPr="002F6EDF">
        <w:rPr>
          <w:rFonts w:ascii="Palatino Linotype" w:hAnsi="Palatino Linotype" w:cs="Arial"/>
        </w:rPr>
        <w:t>.</w:t>
      </w:r>
    </w:p>
    <w:p w14:paraId="369B71D8" w14:textId="77777777" w:rsidR="00906DBE" w:rsidRPr="002F6EDF" w:rsidRDefault="00906DBE" w:rsidP="00CB3F08">
      <w:pPr>
        <w:spacing w:before="100" w:beforeAutospacing="1" w:after="100" w:afterAutospacing="1" w:line="360" w:lineRule="auto"/>
        <w:jc w:val="both"/>
        <w:rPr>
          <w:rFonts w:ascii="Palatino Linotype" w:hAnsi="Palatino Linotype" w:cs="Arial"/>
        </w:rPr>
      </w:pPr>
      <w:r w:rsidRPr="002F6EDF">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2F6EDF">
        <w:rPr>
          <w:rFonts w:ascii="Palatino Linotype" w:hAnsi="Palatino Linotype" w:cs="Arial"/>
          <w:b/>
          <w:u w:val="single"/>
        </w:rPr>
        <w:t>la modifique o revoque</w:t>
      </w:r>
      <w:r w:rsidRPr="002F6EDF">
        <w:rPr>
          <w:rFonts w:ascii="Palatino Linotype" w:hAnsi="Palatino Linotype" w:cs="Arial"/>
        </w:rPr>
        <w:t>; en cuanto hace a la modificación, ocurre cuando quien emitió su respuesta (acto o resolución), con posterioridad cambia la omisión o silencio advertido en un principio, cuyos resultados no dejan sin efectos la respuesta dada, sino que tiene por objeto añadir, suprimir, o sustituir datos, lo cual puede ser de forma parcial.</w:t>
      </w:r>
    </w:p>
    <w:p w14:paraId="235CED37" w14:textId="77777777" w:rsidR="00906DBE" w:rsidRPr="002F6EDF" w:rsidRDefault="00906DBE" w:rsidP="00CB3F08">
      <w:pPr>
        <w:spacing w:before="100" w:beforeAutospacing="1" w:after="100" w:afterAutospacing="1" w:line="360" w:lineRule="auto"/>
        <w:jc w:val="both"/>
        <w:rPr>
          <w:rFonts w:ascii="Palatino Linotype" w:hAnsi="Palatino Linotype" w:cs="Arial"/>
        </w:rPr>
      </w:pPr>
      <w:r w:rsidRPr="002F6EDF">
        <w:rPr>
          <w:rFonts w:ascii="Palatino Linotype" w:hAnsi="Palatino Linotype" w:cs="Arial"/>
        </w:rPr>
        <w:t>Por cuanto hace a la revocación, a diferencia de la modificación, ocurre cuando la dependencia o entidad responsable (</w:t>
      </w:r>
      <w:r w:rsidRPr="002F6EDF">
        <w:rPr>
          <w:rFonts w:ascii="Palatino Linotype" w:hAnsi="Palatino Linotype" w:cs="Arial"/>
          <w:b/>
        </w:rPr>
        <w:t>SUJETO OBLIGADO</w:t>
      </w:r>
      <w:r w:rsidRPr="002F6EDF">
        <w:rPr>
          <w:rFonts w:ascii="Palatino Linotype" w:hAnsi="Palatino Linotype" w:cs="Arial"/>
        </w:rPr>
        <w:t>) del acto o resolución impugnada, suprime, elimina o cancela la totalidad de su respuesta y emite otra en su lugar dejando sin efecto lo que en un principio respondió.</w:t>
      </w:r>
    </w:p>
    <w:p w14:paraId="448DC134" w14:textId="51F9781E" w:rsidR="00906DBE" w:rsidRPr="002F6EDF" w:rsidRDefault="00906DBE" w:rsidP="00CB3F08">
      <w:pPr>
        <w:spacing w:before="100" w:beforeAutospacing="1" w:after="100" w:afterAutospacing="1" w:line="360" w:lineRule="auto"/>
        <w:jc w:val="both"/>
        <w:rPr>
          <w:rFonts w:ascii="Palatino Linotype" w:hAnsi="Palatino Linotype" w:cs="Arial"/>
          <w:b/>
        </w:rPr>
      </w:pPr>
      <w:r w:rsidRPr="002F6EDF">
        <w:rPr>
          <w:rFonts w:ascii="Palatino Linotype" w:hAnsi="Palatino Linotype" w:cs="Arial"/>
        </w:rPr>
        <w:t xml:space="preserve">Para el caso que nos ocupa, recae esta figura en la </w:t>
      </w:r>
      <w:r w:rsidRPr="002F6EDF">
        <w:rPr>
          <w:rFonts w:ascii="Palatino Linotype" w:hAnsi="Palatino Linotype" w:cs="Arial"/>
          <w:b/>
          <w:u w:val="single"/>
        </w:rPr>
        <w:t>modificación</w:t>
      </w:r>
      <w:r w:rsidRPr="002F6EDF">
        <w:rPr>
          <w:rFonts w:ascii="Palatino Linotype" w:hAnsi="Palatino Linotype" w:cs="Arial"/>
        </w:rPr>
        <w:t xml:space="preserve"> de la respuesta inicial</w:t>
      </w:r>
      <w:r w:rsidR="00CB3F08" w:rsidRPr="002F6EDF">
        <w:rPr>
          <w:rFonts w:ascii="Palatino Linotype" w:hAnsi="Palatino Linotype" w:cs="Arial"/>
        </w:rPr>
        <w:t>,</w:t>
      </w:r>
      <w:r w:rsidRPr="002F6EDF">
        <w:rPr>
          <w:rFonts w:ascii="Palatino Linotype" w:hAnsi="Palatino Linotype" w:cs="Arial"/>
        </w:rPr>
        <w:t xml:space="preserve"> </w:t>
      </w:r>
      <w:r w:rsidR="00CB3F08" w:rsidRPr="002F6EDF">
        <w:rPr>
          <w:rFonts w:ascii="Palatino Linotype" w:hAnsi="Palatino Linotype" w:cs="Arial"/>
        </w:rPr>
        <w:t xml:space="preserve">añadiendo </w:t>
      </w:r>
      <w:r w:rsidRPr="002F6EDF">
        <w:rPr>
          <w:rFonts w:ascii="Palatino Linotype" w:hAnsi="Palatino Linotype" w:cs="Arial"/>
        </w:rPr>
        <w:t>a través del alcance al Informe Justificado</w:t>
      </w:r>
      <w:r w:rsidR="00CB3F08" w:rsidRPr="002F6EDF">
        <w:rPr>
          <w:rFonts w:ascii="Palatino Linotype" w:hAnsi="Palatino Linotype" w:cs="Arial"/>
        </w:rPr>
        <w:t xml:space="preserve"> elementos para así complementar el Derecho de Acceso a la Información</w:t>
      </w:r>
      <w:r w:rsidRPr="002F6EDF">
        <w:rPr>
          <w:rFonts w:ascii="Palatino Linotype" w:hAnsi="Palatino Linotype" w:cs="Arial"/>
        </w:rPr>
        <w:t xml:space="preserve">, </w:t>
      </w:r>
      <w:r w:rsidR="00CB3F08" w:rsidRPr="002F6EDF">
        <w:rPr>
          <w:rFonts w:ascii="Palatino Linotype" w:hAnsi="Palatino Linotype" w:cs="Arial"/>
        </w:rPr>
        <w:t xml:space="preserve">complementando </w:t>
      </w:r>
      <w:r w:rsidR="00CB3F08" w:rsidRPr="002F6EDF">
        <w:rPr>
          <w:rFonts w:ascii="Palatino Linotype" w:hAnsi="Palatino Linotype" w:cs="Arial"/>
          <w:b/>
        </w:rPr>
        <w:t xml:space="preserve">EL SUJETO OBLIGADO </w:t>
      </w:r>
      <w:r w:rsidR="00CB3F08" w:rsidRPr="002F6EDF">
        <w:rPr>
          <w:rFonts w:ascii="Palatino Linotype" w:hAnsi="Palatino Linotype" w:cs="Arial"/>
        </w:rPr>
        <w:t>su pronunciamiento.</w:t>
      </w:r>
    </w:p>
    <w:p w14:paraId="7BCFB458" w14:textId="768B36CB" w:rsidR="00906DBE" w:rsidRPr="002F6EDF" w:rsidRDefault="00906DBE" w:rsidP="00CB3F08">
      <w:pPr>
        <w:spacing w:before="100" w:beforeAutospacing="1" w:after="100" w:afterAutospacing="1" w:line="360" w:lineRule="auto"/>
        <w:jc w:val="both"/>
        <w:rPr>
          <w:rFonts w:ascii="Palatino Linotype" w:hAnsi="Palatino Linotype" w:cs="Arial"/>
        </w:rPr>
      </w:pPr>
      <w:r w:rsidRPr="002F6EDF">
        <w:rPr>
          <w:rFonts w:ascii="Palatino Linotype" w:hAnsi="Palatino Linotype" w:cs="Arial"/>
        </w:rPr>
        <w:t xml:space="preserve">En ese tenor, un acto impugnado queda sin efectos, </w:t>
      </w:r>
      <w:r w:rsidR="001A33C5" w:rsidRPr="002F6EDF">
        <w:rPr>
          <w:rFonts w:ascii="Palatino Linotype" w:hAnsi="Palatino Linotype" w:cs="Arial"/>
        </w:rPr>
        <w:t>aun</w:t>
      </w:r>
      <w:r w:rsidRPr="002F6EDF">
        <w:rPr>
          <w:rFonts w:ascii="Palatino Linotype" w:hAnsi="Palatino Linotype" w:cs="Arial"/>
        </w:rPr>
        <w:t xml:space="preserve"> cuando existiendo jurídicamente (esto es, que no se ha modificado, ni revocado) no genera ninguna consecuencia legal.</w:t>
      </w:r>
    </w:p>
    <w:p w14:paraId="6A468B7A" w14:textId="6B6DD4C8" w:rsidR="00906DBE" w:rsidRPr="002F6EDF" w:rsidRDefault="00906DBE" w:rsidP="00CB3F08">
      <w:pPr>
        <w:spacing w:before="100" w:beforeAutospacing="1" w:after="100" w:afterAutospacing="1" w:line="360" w:lineRule="auto"/>
        <w:jc w:val="both"/>
        <w:rPr>
          <w:rFonts w:ascii="Palatino Linotype" w:hAnsi="Palatino Linotype" w:cs="Arial"/>
        </w:rPr>
      </w:pPr>
      <w:r w:rsidRPr="002F6EDF">
        <w:rPr>
          <w:rFonts w:ascii="Palatino Linotype" w:hAnsi="Palatino Linotype" w:cs="Arial"/>
        </w:rPr>
        <w:lastRenderedPageBreak/>
        <w:t xml:space="preserve">En tanto que, un acto impugnado queda sin materia, cuando ha sido satisfecha la pretensión de lo pedido o exigido por </w:t>
      </w:r>
      <w:r w:rsidR="0082393D" w:rsidRPr="002F6EDF">
        <w:rPr>
          <w:rFonts w:ascii="Palatino Linotype" w:hAnsi="Palatino Linotype" w:cs="Arial"/>
          <w:b/>
        </w:rPr>
        <w:t>LA</w:t>
      </w:r>
      <w:r w:rsidRPr="002F6EDF">
        <w:rPr>
          <w:rFonts w:ascii="Palatino Linotype" w:hAnsi="Palatino Linotype" w:cs="Arial"/>
          <w:b/>
        </w:rPr>
        <w:t xml:space="preserve"> RECURRENTE </w:t>
      </w:r>
      <w:r w:rsidRPr="002F6EDF">
        <w:rPr>
          <w:rFonts w:ascii="Palatino Linotype" w:hAnsi="Palatino Linotype" w:cs="Arial"/>
        </w:rPr>
        <w:t xml:space="preserve">de manera que </w:t>
      </w:r>
      <w:r w:rsidRPr="002F6EDF">
        <w:rPr>
          <w:rFonts w:ascii="Palatino Linotype" w:hAnsi="Palatino Linotype" w:cs="Arial"/>
          <w:b/>
        </w:rPr>
        <w:t xml:space="preserve">EL SUJETO OBLIGADO </w:t>
      </w:r>
      <w:r w:rsidRPr="002F6EDF">
        <w:rPr>
          <w:rFonts w:ascii="Palatino Linotype" w:hAnsi="Palatino Linotype" w:cs="Arial"/>
        </w:rPr>
        <w:t xml:space="preserve">entrega una respuesta que aunque sea posterior a los términos previstos en la Ley y mediante ésta concede la información solicitada.  </w:t>
      </w:r>
    </w:p>
    <w:p w14:paraId="2F61BCBC" w14:textId="77777777" w:rsidR="00906DBE" w:rsidRPr="002F6EDF" w:rsidRDefault="00906DBE" w:rsidP="00906DBE">
      <w:pPr>
        <w:spacing w:line="360" w:lineRule="auto"/>
        <w:jc w:val="both"/>
        <w:rPr>
          <w:rFonts w:ascii="Palatino Linotype" w:hAnsi="Palatino Linotype" w:cs="Arial"/>
        </w:rPr>
      </w:pPr>
    </w:p>
    <w:p w14:paraId="539243F9" w14:textId="3294E01F" w:rsidR="00906DBE" w:rsidRPr="002F6EDF" w:rsidRDefault="00906DBE" w:rsidP="002B2317">
      <w:pPr>
        <w:spacing w:before="100" w:beforeAutospacing="1" w:after="100" w:afterAutospacing="1" w:line="360" w:lineRule="auto"/>
        <w:jc w:val="both"/>
        <w:rPr>
          <w:rFonts w:ascii="Palatino Linotype" w:hAnsi="Palatino Linotype" w:cs="Arial"/>
        </w:rPr>
      </w:pPr>
      <w:r w:rsidRPr="002F6EDF">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2F6EDF">
        <w:rPr>
          <w:rFonts w:ascii="Palatino Linotype" w:hAnsi="Palatino Linotype" w:cs="Arial"/>
          <w:b/>
        </w:rPr>
        <w:t>EL SUJETO OBLIGADO</w:t>
      </w:r>
      <w:r w:rsidRPr="002F6EDF">
        <w:rPr>
          <w:rFonts w:ascii="Palatino Linotype" w:hAnsi="Palatino Linotype" w:cs="Arial"/>
        </w:rPr>
        <w:t xml:space="preserve"> mediante un acto posterior a su respuesta, como lo fue </w:t>
      </w:r>
      <w:r w:rsidR="002B2317" w:rsidRPr="002F6EDF">
        <w:rPr>
          <w:rFonts w:ascii="Palatino Linotype" w:hAnsi="Palatino Linotype" w:cs="Arial"/>
        </w:rPr>
        <w:t>e</w:t>
      </w:r>
      <w:r w:rsidRPr="002F6EDF">
        <w:rPr>
          <w:rFonts w:ascii="Palatino Linotype" w:hAnsi="Palatino Linotype" w:cs="Arial"/>
        </w:rPr>
        <w:t>l Informe Justificado, realizó pronunciamientos que dejaron sin materia el presente recurso.</w:t>
      </w:r>
    </w:p>
    <w:p w14:paraId="077BB406" w14:textId="0C2561C5" w:rsidR="00906DBE" w:rsidRPr="002F6EDF" w:rsidRDefault="00906DBE" w:rsidP="002B2317">
      <w:pPr>
        <w:spacing w:before="100" w:beforeAutospacing="1" w:after="100" w:afterAutospacing="1" w:line="360" w:lineRule="auto"/>
        <w:jc w:val="both"/>
        <w:rPr>
          <w:rFonts w:ascii="Palatino Linotype" w:hAnsi="Palatino Linotype" w:cs="Arial"/>
        </w:rPr>
      </w:pPr>
      <w:r w:rsidRPr="002F6EDF">
        <w:rPr>
          <w:rFonts w:ascii="Palatino Linotype" w:hAnsi="Palatino Linotype" w:cs="Arial"/>
        </w:rPr>
        <w:t xml:space="preserve">A fin de corroborar lo anterior, es preciso </w:t>
      </w:r>
      <w:r w:rsidR="002B2317" w:rsidRPr="002F6EDF">
        <w:rPr>
          <w:rFonts w:ascii="Palatino Linotype" w:hAnsi="Palatino Linotype" w:cs="Arial"/>
        </w:rPr>
        <w:t>recordar</w:t>
      </w:r>
      <w:r w:rsidRPr="002F6EDF">
        <w:rPr>
          <w:rFonts w:ascii="Palatino Linotype" w:hAnsi="Palatino Linotype" w:cs="Arial"/>
        </w:rPr>
        <w:t xml:space="preserve"> que </w:t>
      </w:r>
      <w:r w:rsidRPr="002F6EDF">
        <w:rPr>
          <w:rFonts w:ascii="Palatino Linotype" w:hAnsi="Palatino Linotype" w:cs="Arial"/>
          <w:b/>
        </w:rPr>
        <w:t>EL RECURRENTE</w:t>
      </w:r>
      <w:r w:rsidRPr="002F6EDF">
        <w:rPr>
          <w:rFonts w:ascii="Palatino Linotype" w:hAnsi="Palatino Linotype" w:cs="Arial"/>
        </w:rPr>
        <w:t xml:space="preserve"> solicitó </w:t>
      </w:r>
      <w:r w:rsidR="002B2317" w:rsidRPr="002F6EDF">
        <w:rPr>
          <w:rFonts w:ascii="Palatino Linotype" w:hAnsi="Palatino Linotype" w:cs="Arial"/>
        </w:rPr>
        <w:t xml:space="preserve">la siguiente </w:t>
      </w:r>
      <w:r w:rsidR="00CB3F08" w:rsidRPr="002F6EDF">
        <w:rPr>
          <w:rFonts w:ascii="Palatino Linotype" w:hAnsi="Palatino Linotype" w:cs="Arial"/>
        </w:rPr>
        <w:t>información</w:t>
      </w:r>
      <w:r w:rsidRPr="002F6EDF">
        <w:rPr>
          <w:rFonts w:ascii="Palatino Linotype" w:hAnsi="Palatino Linotype" w:cs="Arial"/>
        </w:rPr>
        <w:t>:</w:t>
      </w:r>
    </w:p>
    <w:p w14:paraId="29B985C2" w14:textId="053A07A6" w:rsidR="00504CF6" w:rsidRPr="002F6EDF" w:rsidRDefault="0019649B" w:rsidP="0019649B">
      <w:pPr>
        <w:pStyle w:val="Prrafodelista"/>
        <w:widowControl w:val="0"/>
        <w:tabs>
          <w:tab w:val="left" w:pos="1701"/>
          <w:tab w:val="left" w:pos="1843"/>
        </w:tabs>
        <w:autoSpaceDE w:val="0"/>
        <w:autoSpaceDN w:val="0"/>
        <w:adjustRightInd w:val="0"/>
        <w:spacing w:before="100" w:beforeAutospacing="1" w:after="100" w:afterAutospacing="1"/>
        <w:ind w:left="851" w:right="902"/>
        <w:jc w:val="both"/>
        <w:rPr>
          <w:rFonts w:ascii="Palatino Linotype" w:hAnsi="Palatino Linotype" w:cs="Arial"/>
          <w:sz w:val="22"/>
          <w:szCs w:val="22"/>
        </w:rPr>
      </w:pPr>
      <w:r w:rsidRPr="002F6EDF">
        <w:rPr>
          <w:rFonts w:ascii="Palatino Linotype" w:hAnsi="Palatino Linotype" w:cs="Arial"/>
          <w:i/>
          <w:sz w:val="22"/>
          <w:szCs w:val="22"/>
        </w:rPr>
        <w:t xml:space="preserve">“Solicito saber el nombre, cargo, si es personal permanente, eventual, periodo de contratación, actividades sustanciales y monto del suelto neto mensual del personal que labora en la Dirección de Partidos Políticos, así como cuantos son hombres y mujeres; del personal de mandos medios y superiores, el monto de su </w:t>
      </w:r>
      <w:r w:rsidR="00F03461" w:rsidRPr="002F6EDF">
        <w:rPr>
          <w:rFonts w:ascii="Palatino Linotype" w:hAnsi="Palatino Linotype" w:cs="Arial"/>
          <w:i/>
          <w:sz w:val="22"/>
          <w:szCs w:val="22"/>
        </w:rPr>
        <w:t>sueldo</w:t>
      </w:r>
      <w:r w:rsidRPr="002F6EDF">
        <w:rPr>
          <w:rFonts w:ascii="Palatino Linotype" w:hAnsi="Palatino Linotype" w:cs="Arial"/>
          <w:i/>
          <w:sz w:val="22"/>
          <w:szCs w:val="22"/>
        </w:rPr>
        <w:t xml:space="preserve"> neto a la fecha; así como de los aumentos que en su caso se han </w:t>
      </w:r>
      <w:r w:rsidR="00F03461" w:rsidRPr="002F6EDF">
        <w:rPr>
          <w:rFonts w:ascii="Palatino Linotype" w:hAnsi="Palatino Linotype" w:cs="Arial"/>
          <w:i/>
          <w:sz w:val="22"/>
          <w:szCs w:val="22"/>
        </w:rPr>
        <w:t>realizado</w:t>
      </w:r>
      <w:r w:rsidRPr="002F6EDF">
        <w:rPr>
          <w:rFonts w:ascii="Palatino Linotype" w:hAnsi="Palatino Linotype" w:cs="Arial"/>
          <w:i/>
          <w:sz w:val="22"/>
          <w:szCs w:val="22"/>
        </w:rPr>
        <w:t xml:space="preserve"> desde 2018, 2019, 2020 y 2021, a este personal, los oficios, tarjetas, notas, formatos con los que solicitaron, la justificación, fundamentación y motivación de tales aumentos..” </w:t>
      </w:r>
      <w:r w:rsidRPr="002F6EDF">
        <w:rPr>
          <w:rFonts w:ascii="Palatino Linotype" w:hAnsi="Palatino Linotype" w:cs="Arial"/>
          <w:sz w:val="22"/>
          <w:szCs w:val="22"/>
        </w:rPr>
        <w:t>(Sic).</w:t>
      </w:r>
    </w:p>
    <w:p w14:paraId="1076DC1B" w14:textId="77777777" w:rsidR="0019649B" w:rsidRPr="002F6EDF" w:rsidRDefault="0019649B" w:rsidP="0019649B">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sz w:val="8"/>
        </w:rPr>
      </w:pPr>
    </w:p>
    <w:p w14:paraId="48B69C69" w14:textId="36393B59" w:rsidR="00FF055F" w:rsidRPr="002F6EDF" w:rsidRDefault="00FF055F" w:rsidP="0019649B">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rPr>
      </w:pPr>
      <w:r w:rsidRPr="002F6EDF">
        <w:rPr>
          <w:rFonts w:ascii="Palatino Linotype" w:hAnsi="Palatino Linotype" w:cs="Arial"/>
          <w:color w:val="000000"/>
        </w:rPr>
        <w:t xml:space="preserve">Lo anterior, se desprende de las documentales que obran en el expediente de referencia, materia de la presente resolución, consistentes en: la solicitud de acceso a la información, la respuesta proporcionada por el </w:t>
      </w:r>
      <w:r w:rsidRPr="002F6EDF">
        <w:rPr>
          <w:rFonts w:ascii="Palatino Linotype" w:hAnsi="Palatino Linotype" w:cs="Arial"/>
          <w:b/>
          <w:color w:val="000000"/>
        </w:rPr>
        <w:t>SUJETO OBLIGADO</w:t>
      </w:r>
      <w:r w:rsidRPr="002F6EDF">
        <w:rPr>
          <w:rFonts w:ascii="Palatino Linotype" w:hAnsi="Palatino Linotype" w:cs="Arial"/>
          <w:color w:val="000000"/>
        </w:rPr>
        <w:t xml:space="preserve">, el escrito </w:t>
      </w:r>
      <w:proofErr w:type="spellStart"/>
      <w:r w:rsidRPr="002F6EDF">
        <w:rPr>
          <w:rFonts w:ascii="Palatino Linotype" w:hAnsi="Palatino Linotype" w:cs="Arial"/>
          <w:color w:val="000000"/>
        </w:rPr>
        <w:t>recursal</w:t>
      </w:r>
      <w:proofErr w:type="spellEnd"/>
      <w:r w:rsidRPr="002F6EDF">
        <w:rPr>
          <w:rFonts w:ascii="Palatino Linotype" w:hAnsi="Palatino Linotype" w:cs="Arial"/>
          <w:color w:val="000000"/>
        </w:rPr>
        <w:t xml:space="preserve">; instrumentales que se toman en cuenta a efecto de resolver el presente medio </w:t>
      </w:r>
      <w:r w:rsidRPr="002F6EDF">
        <w:rPr>
          <w:rFonts w:ascii="Palatino Linotype" w:hAnsi="Palatino Linotype" w:cs="Arial"/>
          <w:color w:val="000000"/>
        </w:rPr>
        <w:lastRenderedPageBreak/>
        <w:t>de impugnación, conforme a lo dispuesto por el artículo 185, fracción IV, de la Ley de Transparencia y Acceso a la Información Pública del Estado de México y Municipios, la cual se simplifica y se de</w:t>
      </w:r>
      <w:r w:rsidR="00F72A3F" w:rsidRPr="002F6EDF">
        <w:rPr>
          <w:rFonts w:ascii="Palatino Linotype" w:hAnsi="Palatino Linotype" w:cs="Arial"/>
          <w:color w:val="000000"/>
        </w:rPr>
        <w:t>s</w:t>
      </w:r>
      <w:r w:rsidRPr="002F6EDF">
        <w:rPr>
          <w:rFonts w:ascii="Palatino Linotype" w:hAnsi="Palatino Linotype" w:cs="Arial"/>
          <w:color w:val="000000"/>
        </w:rPr>
        <w:t>agrega en la siguiente tabla:</w:t>
      </w:r>
    </w:p>
    <w:tbl>
      <w:tblPr>
        <w:tblStyle w:val="Tablaconcuadrcula19"/>
        <w:tblW w:w="9209" w:type="dxa"/>
        <w:tblLayout w:type="fixed"/>
        <w:tblLook w:val="04A0" w:firstRow="1" w:lastRow="0" w:firstColumn="1" w:lastColumn="0" w:noHBand="0" w:noVBand="1"/>
      </w:tblPr>
      <w:tblGrid>
        <w:gridCol w:w="3114"/>
        <w:gridCol w:w="3969"/>
        <w:gridCol w:w="2126"/>
      </w:tblGrid>
      <w:tr w:rsidR="00AC1491" w:rsidRPr="002F6EDF" w14:paraId="374C4741" w14:textId="77777777" w:rsidTr="00AC1491">
        <w:tc>
          <w:tcPr>
            <w:tcW w:w="3114" w:type="dxa"/>
            <w:shd w:val="clear" w:color="auto" w:fill="BFBFBF" w:themeFill="background1" w:themeFillShade="BF"/>
            <w:vAlign w:val="center"/>
          </w:tcPr>
          <w:p w14:paraId="08B879AE" w14:textId="77777777" w:rsidR="00AC1491" w:rsidRPr="002F6EDF" w:rsidRDefault="00AC1491" w:rsidP="00FF055F">
            <w:pPr>
              <w:autoSpaceDE w:val="0"/>
              <w:autoSpaceDN w:val="0"/>
              <w:adjustRightInd w:val="0"/>
              <w:ind w:right="49"/>
              <w:jc w:val="center"/>
              <w:rPr>
                <w:rFonts w:ascii="Palatino Linotype" w:hAnsi="Palatino Linotype" w:cs="Arial"/>
                <w:b/>
                <w:sz w:val="20"/>
                <w:szCs w:val="20"/>
              </w:rPr>
            </w:pPr>
            <w:bookmarkStart w:id="1" w:name="_GoBack"/>
            <w:bookmarkEnd w:id="1"/>
            <w:r w:rsidRPr="002F6EDF">
              <w:rPr>
                <w:rFonts w:ascii="Palatino Linotype" w:hAnsi="Palatino Linotype" w:cs="Arial"/>
                <w:b/>
                <w:sz w:val="20"/>
                <w:szCs w:val="20"/>
              </w:rPr>
              <w:t>Solicitud</w:t>
            </w:r>
          </w:p>
        </w:tc>
        <w:tc>
          <w:tcPr>
            <w:tcW w:w="3969" w:type="dxa"/>
            <w:shd w:val="clear" w:color="auto" w:fill="BFBFBF" w:themeFill="background1" w:themeFillShade="BF"/>
            <w:vAlign w:val="center"/>
          </w:tcPr>
          <w:p w14:paraId="2820BC23" w14:textId="77777777" w:rsidR="00AC1491" w:rsidRPr="002F6EDF" w:rsidRDefault="00AC1491" w:rsidP="00FF055F">
            <w:pPr>
              <w:autoSpaceDE w:val="0"/>
              <w:autoSpaceDN w:val="0"/>
              <w:adjustRightInd w:val="0"/>
              <w:ind w:right="49"/>
              <w:jc w:val="center"/>
              <w:rPr>
                <w:rFonts w:ascii="Palatino Linotype" w:hAnsi="Palatino Linotype" w:cs="Arial"/>
                <w:b/>
                <w:sz w:val="20"/>
                <w:szCs w:val="20"/>
              </w:rPr>
            </w:pPr>
            <w:r w:rsidRPr="002F6EDF">
              <w:rPr>
                <w:rFonts w:ascii="Palatino Linotype" w:hAnsi="Palatino Linotype" w:cs="Arial"/>
                <w:b/>
                <w:sz w:val="20"/>
                <w:szCs w:val="20"/>
              </w:rPr>
              <w:t>Respuesta</w:t>
            </w:r>
          </w:p>
        </w:tc>
        <w:tc>
          <w:tcPr>
            <w:tcW w:w="2126" w:type="dxa"/>
            <w:shd w:val="clear" w:color="auto" w:fill="BFBFBF" w:themeFill="background1" w:themeFillShade="BF"/>
            <w:vAlign w:val="center"/>
          </w:tcPr>
          <w:p w14:paraId="100F5569" w14:textId="77777777" w:rsidR="00AC1491" w:rsidRPr="002F6EDF" w:rsidRDefault="00AC1491" w:rsidP="00FF055F">
            <w:pPr>
              <w:autoSpaceDE w:val="0"/>
              <w:autoSpaceDN w:val="0"/>
              <w:adjustRightInd w:val="0"/>
              <w:ind w:right="49"/>
              <w:jc w:val="center"/>
              <w:rPr>
                <w:rFonts w:ascii="Palatino Linotype" w:hAnsi="Palatino Linotype" w:cs="Arial"/>
                <w:b/>
                <w:sz w:val="18"/>
                <w:szCs w:val="18"/>
              </w:rPr>
            </w:pPr>
            <w:r w:rsidRPr="002F6EDF">
              <w:rPr>
                <w:rFonts w:ascii="Palatino Linotype" w:hAnsi="Palatino Linotype" w:cs="Arial"/>
                <w:b/>
                <w:sz w:val="18"/>
                <w:szCs w:val="18"/>
              </w:rPr>
              <w:t>Colma /observaciones</w:t>
            </w:r>
          </w:p>
        </w:tc>
      </w:tr>
      <w:tr w:rsidR="00AC1491" w:rsidRPr="002F6EDF" w14:paraId="08DCF18C" w14:textId="77777777" w:rsidTr="00AC1491">
        <w:trPr>
          <w:trHeight w:val="1162"/>
        </w:trPr>
        <w:tc>
          <w:tcPr>
            <w:tcW w:w="3114" w:type="dxa"/>
          </w:tcPr>
          <w:p w14:paraId="0456659A" w14:textId="77777777" w:rsidR="00AC1491" w:rsidRPr="002F6EDF" w:rsidRDefault="00AC1491" w:rsidP="00AC1491">
            <w:pPr>
              <w:jc w:val="both"/>
              <w:rPr>
                <w:rFonts w:ascii="Palatino Linotype" w:hAnsi="Palatino Linotype"/>
                <w:iCs/>
                <w:sz w:val="20"/>
                <w:szCs w:val="20"/>
              </w:rPr>
            </w:pPr>
          </w:p>
          <w:p w14:paraId="01848863" w14:textId="0085D509"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a) nombre del personal que labora en la Dirección de Partidos Políticos.</w:t>
            </w:r>
          </w:p>
          <w:p w14:paraId="5470DD5C" w14:textId="77777777" w:rsidR="00AC1491" w:rsidRPr="002F6EDF" w:rsidRDefault="00AC1491" w:rsidP="00AC1491">
            <w:pPr>
              <w:jc w:val="both"/>
              <w:rPr>
                <w:rFonts w:ascii="Palatino Linotype" w:hAnsi="Palatino Linotype"/>
                <w:iCs/>
                <w:sz w:val="20"/>
                <w:szCs w:val="20"/>
              </w:rPr>
            </w:pPr>
          </w:p>
        </w:tc>
        <w:tc>
          <w:tcPr>
            <w:tcW w:w="3969" w:type="dxa"/>
            <w:vAlign w:val="center"/>
          </w:tcPr>
          <w:p w14:paraId="6B5ABC5C" w14:textId="7C1D5572"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A través del oficio IEEM/DA/2671/2021, suscrito por el Director de Administración señala que: “…se remite un archivo adjunto, en formato PDF, que contiene el nombre…” (Sic)</w:t>
            </w:r>
          </w:p>
        </w:tc>
        <w:tc>
          <w:tcPr>
            <w:tcW w:w="2126" w:type="dxa"/>
            <w:vAlign w:val="center"/>
          </w:tcPr>
          <w:p w14:paraId="27372040" w14:textId="2E532C5F" w:rsidR="00AC1491" w:rsidRPr="002F6EDF" w:rsidRDefault="00AC1491" w:rsidP="00AC1491">
            <w:pPr>
              <w:jc w:val="center"/>
              <w:rPr>
                <w:rFonts w:ascii="Palatino Linotype" w:hAnsi="Palatino Linotype" w:cs="Arial"/>
                <w:bCs/>
                <w:i/>
                <w:sz w:val="22"/>
                <w:szCs w:val="22"/>
              </w:rPr>
            </w:pPr>
            <w:r w:rsidRPr="002F6EDF">
              <w:rPr>
                <w:rFonts w:ascii="Palatino Linotype" w:hAnsi="Palatino Linotype" w:cs="Arial"/>
                <w:bCs/>
                <w:i/>
                <w:sz w:val="22"/>
                <w:szCs w:val="22"/>
              </w:rPr>
              <w:t>Si</w:t>
            </w:r>
          </w:p>
        </w:tc>
      </w:tr>
      <w:tr w:rsidR="00AC1491" w:rsidRPr="002F6EDF" w14:paraId="74D49241" w14:textId="77777777" w:rsidTr="00AC1491">
        <w:trPr>
          <w:trHeight w:val="1565"/>
        </w:trPr>
        <w:tc>
          <w:tcPr>
            <w:tcW w:w="3114" w:type="dxa"/>
            <w:vAlign w:val="center"/>
          </w:tcPr>
          <w:p w14:paraId="1F2B477A" w14:textId="77777777" w:rsidR="00AC1491" w:rsidRPr="002F6EDF" w:rsidRDefault="00AC1491" w:rsidP="00AC1491">
            <w:pPr>
              <w:jc w:val="both"/>
              <w:rPr>
                <w:rFonts w:ascii="Palatino Linotype" w:hAnsi="Palatino Linotype"/>
                <w:iCs/>
                <w:sz w:val="20"/>
                <w:szCs w:val="20"/>
              </w:rPr>
            </w:pPr>
          </w:p>
          <w:p w14:paraId="5A61CEF6" w14:textId="294A6DBF"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b) cargo del personal que labora en la Dirección de Partidos Políticos.</w:t>
            </w:r>
          </w:p>
          <w:p w14:paraId="754DA3AF" w14:textId="77777777" w:rsidR="00AC1491" w:rsidRPr="002F6EDF" w:rsidRDefault="00AC1491" w:rsidP="00AC1491">
            <w:pPr>
              <w:jc w:val="both"/>
              <w:rPr>
                <w:rFonts w:ascii="Palatino Linotype" w:hAnsi="Palatino Linotype"/>
                <w:iCs/>
                <w:sz w:val="20"/>
                <w:szCs w:val="20"/>
              </w:rPr>
            </w:pPr>
          </w:p>
        </w:tc>
        <w:tc>
          <w:tcPr>
            <w:tcW w:w="3969" w:type="dxa"/>
            <w:vAlign w:val="center"/>
          </w:tcPr>
          <w:p w14:paraId="194751D5" w14:textId="601B270D"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A través del oficio IEEM/DA/2671/2021, suscrito por el Director de Administración señala que:</w:t>
            </w:r>
          </w:p>
          <w:p w14:paraId="4F07A3D6" w14:textId="7A1D5822"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“…se remite un archivo adjunto, en formato PDF, que contiene el […] puesto…” (Sic)</w:t>
            </w:r>
          </w:p>
        </w:tc>
        <w:tc>
          <w:tcPr>
            <w:tcW w:w="2126" w:type="dxa"/>
            <w:vAlign w:val="center"/>
          </w:tcPr>
          <w:p w14:paraId="053F9F72" w14:textId="10E29C32" w:rsidR="00AC1491" w:rsidRPr="002F6EDF" w:rsidRDefault="00AC1491" w:rsidP="00AC1491">
            <w:pPr>
              <w:jc w:val="center"/>
              <w:rPr>
                <w:rFonts w:ascii="Palatino Linotype" w:hAnsi="Palatino Linotype" w:cs="Arial"/>
                <w:sz w:val="22"/>
                <w:szCs w:val="22"/>
              </w:rPr>
            </w:pPr>
            <w:r w:rsidRPr="002F6EDF">
              <w:rPr>
                <w:rFonts w:ascii="Palatino Linotype" w:hAnsi="Palatino Linotype" w:cs="Arial"/>
                <w:sz w:val="22"/>
                <w:szCs w:val="22"/>
              </w:rPr>
              <w:t>Si</w:t>
            </w:r>
          </w:p>
        </w:tc>
      </w:tr>
      <w:tr w:rsidR="00AC1491" w:rsidRPr="002F6EDF" w14:paraId="4C04A545" w14:textId="77777777" w:rsidTr="00AC1491">
        <w:trPr>
          <w:trHeight w:val="1828"/>
        </w:trPr>
        <w:tc>
          <w:tcPr>
            <w:tcW w:w="3114" w:type="dxa"/>
            <w:vAlign w:val="center"/>
          </w:tcPr>
          <w:p w14:paraId="6C7ADFAB" w14:textId="27610A10"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c) si es personal permanente o eventual el que labora en la Dirección de Partidos Políticos y su periodo de contratación.</w:t>
            </w:r>
          </w:p>
          <w:p w14:paraId="40E39829" w14:textId="77777777" w:rsidR="00AC1491" w:rsidRPr="002F6EDF" w:rsidRDefault="00AC1491" w:rsidP="00AC1491">
            <w:pPr>
              <w:jc w:val="both"/>
              <w:rPr>
                <w:rFonts w:ascii="Palatino Linotype" w:hAnsi="Palatino Linotype"/>
                <w:iCs/>
                <w:sz w:val="20"/>
                <w:szCs w:val="20"/>
              </w:rPr>
            </w:pPr>
          </w:p>
        </w:tc>
        <w:tc>
          <w:tcPr>
            <w:tcW w:w="3969" w:type="dxa"/>
            <w:vAlign w:val="center"/>
          </w:tcPr>
          <w:p w14:paraId="0CB6134A" w14:textId="400EB122"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A través del oficio IEEM/DA/2671/2021, suscrito por el Director de Administración señala que:</w:t>
            </w:r>
          </w:p>
          <w:p w14:paraId="77BEAE4D" w14:textId="2BBF5967"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“…se remite un archivo adjunto, en formato PDF, que contiene el […] tipo de personal (permanente o eventual)…” (Sic)</w:t>
            </w:r>
          </w:p>
        </w:tc>
        <w:tc>
          <w:tcPr>
            <w:tcW w:w="2126" w:type="dxa"/>
            <w:vAlign w:val="center"/>
          </w:tcPr>
          <w:p w14:paraId="1CB7A369" w14:textId="62611F31" w:rsidR="00AC1491" w:rsidRPr="002F6EDF" w:rsidRDefault="00AC1491" w:rsidP="00AC1491">
            <w:pPr>
              <w:jc w:val="center"/>
              <w:rPr>
                <w:rFonts w:ascii="Palatino Linotype" w:hAnsi="Palatino Linotype" w:cs="Arial"/>
                <w:sz w:val="22"/>
                <w:szCs w:val="22"/>
              </w:rPr>
            </w:pPr>
            <w:r w:rsidRPr="002F6EDF">
              <w:rPr>
                <w:rFonts w:ascii="Palatino Linotype" w:hAnsi="Palatino Linotype" w:cs="Arial"/>
                <w:sz w:val="22"/>
                <w:szCs w:val="22"/>
              </w:rPr>
              <w:t>Si</w:t>
            </w:r>
          </w:p>
        </w:tc>
      </w:tr>
      <w:tr w:rsidR="00AC1491" w:rsidRPr="002F6EDF" w14:paraId="146B1E9F" w14:textId="77777777" w:rsidTr="00AC1491">
        <w:trPr>
          <w:trHeight w:val="1415"/>
        </w:trPr>
        <w:tc>
          <w:tcPr>
            <w:tcW w:w="3114" w:type="dxa"/>
            <w:vAlign w:val="center"/>
          </w:tcPr>
          <w:p w14:paraId="694535C2" w14:textId="77777777" w:rsidR="00AC1491" w:rsidRPr="002F6EDF" w:rsidRDefault="00AC1491" w:rsidP="00AC1491">
            <w:pPr>
              <w:jc w:val="both"/>
              <w:rPr>
                <w:rFonts w:ascii="Palatino Linotype" w:hAnsi="Palatino Linotype"/>
                <w:iCs/>
                <w:sz w:val="20"/>
                <w:szCs w:val="20"/>
              </w:rPr>
            </w:pPr>
          </w:p>
          <w:p w14:paraId="233B2ADE" w14:textId="50CBC657"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d) actividades sustanciales que desarrolla el personal que labora en la Dirección de Partidos Políticos.</w:t>
            </w:r>
          </w:p>
          <w:p w14:paraId="2FE845E4" w14:textId="77777777" w:rsidR="00AC1491" w:rsidRPr="002F6EDF" w:rsidRDefault="00AC1491" w:rsidP="00AC1491">
            <w:pPr>
              <w:jc w:val="both"/>
              <w:rPr>
                <w:rFonts w:ascii="Palatino Linotype" w:hAnsi="Palatino Linotype"/>
                <w:iCs/>
                <w:sz w:val="20"/>
                <w:szCs w:val="20"/>
              </w:rPr>
            </w:pPr>
          </w:p>
          <w:p w14:paraId="7CCE11FE" w14:textId="77777777" w:rsidR="00AC1491" w:rsidRPr="002F6EDF" w:rsidRDefault="00AC1491" w:rsidP="00AC1491">
            <w:pPr>
              <w:jc w:val="both"/>
              <w:rPr>
                <w:rFonts w:ascii="Palatino Linotype" w:hAnsi="Palatino Linotype"/>
                <w:iCs/>
                <w:sz w:val="20"/>
                <w:szCs w:val="20"/>
              </w:rPr>
            </w:pPr>
          </w:p>
        </w:tc>
        <w:tc>
          <w:tcPr>
            <w:tcW w:w="3969" w:type="dxa"/>
            <w:vAlign w:val="center"/>
          </w:tcPr>
          <w:p w14:paraId="5CAE7107" w14:textId="60348D81"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Se da respuesta a través del oficio IEEM/DPP/3007/2021, suscrito por el Director de Partidos Políticos.</w:t>
            </w:r>
          </w:p>
        </w:tc>
        <w:tc>
          <w:tcPr>
            <w:tcW w:w="2126" w:type="dxa"/>
            <w:vAlign w:val="center"/>
          </w:tcPr>
          <w:p w14:paraId="424CB93D" w14:textId="043EA53F" w:rsidR="00AC1491" w:rsidRPr="002F6EDF" w:rsidRDefault="00AC1491" w:rsidP="00AC1491">
            <w:pPr>
              <w:jc w:val="center"/>
              <w:rPr>
                <w:rFonts w:ascii="Palatino Linotype" w:hAnsi="Palatino Linotype" w:cs="Arial"/>
                <w:sz w:val="22"/>
                <w:szCs w:val="22"/>
              </w:rPr>
            </w:pPr>
            <w:r w:rsidRPr="002F6EDF">
              <w:rPr>
                <w:rFonts w:ascii="Palatino Linotype" w:hAnsi="Palatino Linotype" w:cs="Arial"/>
                <w:sz w:val="22"/>
                <w:szCs w:val="22"/>
              </w:rPr>
              <w:t>Si</w:t>
            </w:r>
          </w:p>
        </w:tc>
      </w:tr>
      <w:tr w:rsidR="00AC1491" w:rsidRPr="002F6EDF" w14:paraId="5F48A8E1" w14:textId="77777777" w:rsidTr="00AC1491">
        <w:trPr>
          <w:trHeight w:val="573"/>
        </w:trPr>
        <w:tc>
          <w:tcPr>
            <w:tcW w:w="3114" w:type="dxa"/>
            <w:vAlign w:val="center"/>
          </w:tcPr>
          <w:p w14:paraId="29AD7F58" w14:textId="3484D47B"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e) monto del sueldo neto del personal que labora en la Dirección de Partidos Políticos.</w:t>
            </w:r>
          </w:p>
        </w:tc>
        <w:tc>
          <w:tcPr>
            <w:tcW w:w="3969" w:type="dxa"/>
            <w:vAlign w:val="center"/>
          </w:tcPr>
          <w:p w14:paraId="592FF165" w14:textId="460F1A8E"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A través del oficio IEEM/DA/2671/2021, suscrito por el Director de Administración, proporcionó la siguiente liga de acceso: https://www.ieem.org.mx/transparencia2/pdf/fraccionII/percepciones/Tabulador_2021.pdf; misma que esta ponencia corroboró la información y atiende a lo solicitado.</w:t>
            </w:r>
          </w:p>
        </w:tc>
        <w:tc>
          <w:tcPr>
            <w:tcW w:w="2126" w:type="dxa"/>
            <w:vAlign w:val="center"/>
          </w:tcPr>
          <w:p w14:paraId="1AD1020F" w14:textId="50BE8DF2" w:rsidR="00AC1491" w:rsidRPr="002F6EDF" w:rsidRDefault="00AC1491" w:rsidP="00AC1491">
            <w:pPr>
              <w:jc w:val="center"/>
              <w:rPr>
                <w:rFonts w:ascii="Palatino Linotype" w:hAnsi="Palatino Linotype" w:cs="Arial"/>
                <w:sz w:val="22"/>
                <w:szCs w:val="22"/>
              </w:rPr>
            </w:pPr>
            <w:r w:rsidRPr="002F6EDF">
              <w:rPr>
                <w:rFonts w:ascii="Palatino Linotype" w:hAnsi="Palatino Linotype" w:cs="Arial"/>
                <w:sz w:val="22"/>
                <w:szCs w:val="22"/>
              </w:rPr>
              <w:t>Si</w:t>
            </w:r>
          </w:p>
        </w:tc>
      </w:tr>
      <w:tr w:rsidR="00AC1491" w:rsidRPr="002F6EDF" w14:paraId="1E2468E6" w14:textId="77777777" w:rsidTr="00AC1491">
        <w:trPr>
          <w:trHeight w:val="2655"/>
        </w:trPr>
        <w:tc>
          <w:tcPr>
            <w:tcW w:w="3114" w:type="dxa"/>
            <w:vAlign w:val="center"/>
          </w:tcPr>
          <w:p w14:paraId="18D79FD7" w14:textId="66D83ECF"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lastRenderedPageBreak/>
              <w:t>f) cuantos son hombres y mujeres del personal que labora en la Dirección de Partidos Políticos.</w:t>
            </w:r>
          </w:p>
        </w:tc>
        <w:tc>
          <w:tcPr>
            <w:tcW w:w="3969" w:type="dxa"/>
            <w:vAlign w:val="center"/>
          </w:tcPr>
          <w:p w14:paraId="231BBBEC" w14:textId="4A6CD3B6"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Derivado de la información proporcionada, es susceptible verificar el dato solicitado mediante el documento titulado “ANEXO 00585 2021.pdf” mismo que fue señalado anteriormente.</w:t>
            </w:r>
          </w:p>
        </w:tc>
        <w:tc>
          <w:tcPr>
            <w:tcW w:w="2126" w:type="dxa"/>
            <w:vAlign w:val="center"/>
          </w:tcPr>
          <w:p w14:paraId="51FAD0AD" w14:textId="23F8DB43" w:rsidR="00AC1491" w:rsidRPr="002F6EDF" w:rsidRDefault="00AC1491" w:rsidP="00AC1491">
            <w:pPr>
              <w:jc w:val="center"/>
              <w:rPr>
                <w:rFonts w:ascii="Palatino Linotype" w:hAnsi="Palatino Linotype" w:cs="Arial"/>
                <w:sz w:val="22"/>
                <w:szCs w:val="22"/>
              </w:rPr>
            </w:pPr>
            <w:r w:rsidRPr="002F6EDF">
              <w:rPr>
                <w:rFonts w:ascii="Palatino Linotype" w:hAnsi="Palatino Linotype" w:cs="Arial"/>
                <w:sz w:val="22"/>
                <w:szCs w:val="22"/>
              </w:rPr>
              <w:t>Si</w:t>
            </w:r>
          </w:p>
        </w:tc>
      </w:tr>
      <w:tr w:rsidR="00AC1491" w:rsidRPr="002F6EDF" w14:paraId="14E49C2C" w14:textId="77777777" w:rsidTr="00AC1491">
        <w:trPr>
          <w:trHeight w:val="2655"/>
        </w:trPr>
        <w:tc>
          <w:tcPr>
            <w:tcW w:w="3114" w:type="dxa"/>
            <w:vAlign w:val="center"/>
          </w:tcPr>
          <w:p w14:paraId="2147F72A" w14:textId="77777777" w:rsidR="00AC1491" w:rsidRPr="002F6EDF" w:rsidRDefault="00AC1491" w:rsidP="00AC1491">
            <w:pPr>
              <w:jc w:val="both"/>
              <w:rPr>
                <w:rFonts w:ascii="Palatino Linotype" w:hAnsi="Palatino Linotype"/>
                <w:iCs/>
                <w:sz w:val="20"/>
                <w:szCs w:val="20"/>
              </w:rPr>
            </w:pPr>
          </w:p>
          <w:p w14:paraId="60E1BC0E" w14:textId="77777777" w:rsidR="00AC1491" w:rsidRPr="002F6EDF" w:rsidRDefault="00AC1491" w:rsidP="00AC1491">
            <w:pPr>
              <w:jc w:val="both"/>
              <w:rPr>
                <w:rFonts w:ascii="Palatino Linotype" w:hAnsi="Palatino Linotype"/>
                <w:iCs/>
                <w:sz w:val="20"/>
                <w:szCs w:val="20"/>
              </w:rPr>
            </w:pPr>
          </w:p>
          <w:p w14:paraId="0F65782C" w14:textId="10EE7A05"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g) monto de sueldo a la fecha de la solicitud del personal de mandos medios y superiores de la Dirección de Partidos Políticos.</w:t>
            </w:r>
          </w:p>
        </w:tc>
        <w:tc>
          <w:tcPr>
            <w:tcW w:w="3969" w:type="dxa"/>
            <w:vAlign w:val="center"/>
          </w:tcPr>
          <w:p w14:paraId="42BFFAD7" w14:textId="16C3E9A6"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A través del oficio IEEM/DA/2671/2021, suscrito por el Director de Administración, proporcionó la siguiente liga de acceso: https://www.ieem.org.mx/transparencia2/pdf/fraccionII/percepciones/Tabulador_2021.pdf; misma que esta ponencia corroboró la información y atiende a lo solicitado.</w:t>
            </w:r>
          </w:p>
        </w:tc>
        <w:tc>
          <w:tcPr>
            <w:tcW w:w="2126" w:type="dxa"/>
            <w:vAlign w:val="center"/>
          </w:tcPr>
          <w:p w14:paraId="52475069" w14:textId="679F29A0" w:rsidR="00AC1491" w:rsidRPr="002F6EDF" w:rsidRDefault="00AC1491" w:rsidP="00AC1491">
            <w:pPr>
              <w:jc w:val="center"/>
              <w:rPr>
                <w:rFonts w:ascii="Palatino Linotype" w:hAnsi="Palatino Linotype" w:cs="Arial"/>
                <w:sz w:val="22"/>
                <w:szCs w:val="22"/>
              </w:rPr>
            </w:pPr>
            <w:r w:rsidRPr="002F6EDF">
              <w:rPr>
                <w:rFonts w:ascii="Palatino Linotype" w:hAnsi="Palatino Linotype" w:cs="Arial"/>
                <w:sz w:val="22"/>
                <w:szCs w:val="22"/>
              </w:rPr>
              <w:t>Si</w:t>
            </w:r>
          </w:p>
        </w:tc>
      </w:tr>
      <w:tr w:rsidR="00AC1491" w:rsidRPr="002F6EDF" w14:paraId="7E4F6835" w14:textId="77777777" w:rsidTr="00AC1491">
        <w:trPr>
          <w:trHeight w:val="2655"/>
        </w:trPr>
        <w:tc>
          <w:tcPr>
            <w:tcW w:w="3114" w:type="dxa"/>
            <w:vAlign w:val="center"/>
          </w:tcPr>
          <w:p w14:paraId="10E51228" w14:textId="27CBDE18"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h) aumentos que en su caso se han realizado desde 2018, 2019, 2020 y 2021 del personal de mandos medios y superiores de la Dirección de Partidos Políticos.</w:t>
            </w:r>
          </w:p>
        </w:tc>
        <w:tc>
          <w:tcPr>
            <w:tcW w:w="3969" w:type="dxa"/>
            <w:vAlign w:val="center"/>
          </w:tcPr>
          <w:p w14:paraId="3EF63065" w14:textId="522E41F9" w:rsidR="00AC1491" w:rsidRPr="002F6EDF" w:rsidRDefault="00AC1491" w:rsidP="00AC1491">
            <w:pPr>
              <w:jc w:val="both"/>
              <w:rPr>
                <w:rFonts w:ascii="Palatino Linotype" w:hAnsi="Palatino Linotype"/>
                <w:iCs/>
                <w:sz w:val="20"/>
                <w:szCs w:val="20"/>
              </w:rPr>
            </w:pPr>
            <w:r w:rsidRPr="002F6EDF">
              <w:rPr>
                <w:rFonts w:ascii="Palatino Linotype" w:hAnsi="Palatino Linotype"/>
                <w:iCs/>
                <w:sz w:val="20"/>
                <w:szCs w:val="20"/>
              </w:rPr>
              <w:t>A través del oficio IEEM/DPP/3007/2021, suscrito por el Director de Partidos Políticos, señaló que se adjuntaba un archivo en formato PDF, titulado “ANEXOIEEM_DPP_3007_2021.pdf” mismo que ya fue referido anteriormente.</w:t>
            </w:r>
          </w:p>
        </w:tc>
        <w:tc>
          <w:tcPr>
            <w:tcW w:w="2126" w:type="dxa"/>
            <w:vAlign w:val="center"/>
          </w:tcPr>
          <w:p w14:paraId="1A530765" w14:textId="64910EC1" w:rsidR="00AC1491" w:rsidRPr="002F6EDF" w:rsidRDefault="0019649B" w:rsidP="0019649B">
            <w:pPr>
              <w:jc w:val="center"/>
              <w:rPr>
                <w:rFonts w:ascii="Palatino Linotype" w:hAnsi="Palatino Linotype"/>
                <w:iCs/>
                <w:sz w:val="20"/>
                <w:szCs w:val="20"/>
              </w:rPr>
            </w:pPr>
            <w:r w:rsidRPr="002F6EDF">
              <w:rPr>
                <w:rFonts w:ascii="Palatino Linotype" w:hAnsi="Palatino Linotype"/>
                <w:iCs/>
                <w:sz w:val="20"/>
                <w:szCs w:val="20"/>
              </w:rPr>
              <w:t>No</w:t>
            </w:r>
          </w:p>
        </w:tc>
      </w:tr>
      <w:tr w:rsidR="00AC1491" w:rsidRPr="002F6EDF" w14:paraId="633CF5F5" w14:textId="77777777" w:rsidTr="00AC1491">
        <w:trPr>
          <w:trHeight w:val="2655"/>
        </w:trPr>
        <w:tc>
          <w:tcPr>
            <w:tcW w:w="3114" w:type="dxa"/>
            <w:vAlign w:val="center"/>
          </w:tcPr>
          <w:p w14:paraId="7B84722B" w14:textId="5314151C" w:rsidR="00AC1491" w:rsidRPr="002F6EDF" w:rsidRDefault="00AC1491" w:rsidP="00AC1491">
            <w:pPr>
              <w:jc w:val="both"/>
              <w:rPr>
                <w:rFonts w:ascii="Palatino Linotype" w:hAnsi="Palatino Linotype" w:cs="Arial"/>
                <w:sz w:val="22"/>
                <w:szCs w:val="22"/>
              </w:rPr>
            </w:pPr>
            <w:r w:rsidRPr="002F6EDF">
              <w:rPr>
                <w:rFonts w:ascii="Palatino Linotype" w:hAnsi="Palatino Linotype" w:cs="Arial"/>
                <w:sz w:val="22"/>
                <w:szCs w:val="22"/>
              </w:rPr>
              <w:t>i) los oficios, tarjetas, notas, formatos con los que solicitaron, la justificación, fundamentación y motivación de tales aumentos.</w:t>
            </w:r>
          </w:p>
        </w:tc>
        <w:tc>
          <w:tcPr>
            <w:tcW w:w="3969" w:type="dxa"/>
            <w:vAlign w:val="center"/>
          </w:tcPr>
          <w:p w14:paraId="231CD4EF" w14:textId="08C08FF5" w:rsidR="00AC1491" w:rsidRPr="002F6EDF" w:rsidRDefault="00AC1491" w:rsidP="00AC1491">
            <w:pPr>
              <w:jc w:val="both"/>
              <w:rPr>
                <w:rFonts w:ascii="Palatino Linotype" w:hAnsi="Palatino Linotype" w:cs="Arial"/>
                <w:sz w:val="22"/>
                <w:szCs w:val="22"/>
              </w:rPr>
            </w:pPr>
            <w:r w:rsidRPr="002F6EDF">
              <w:rPr>
                <w:rFonts w:ascii="Palatino Linotype" w:hAnsi="Palatino Linotype"/>
                <w:iCs/>
                <w:sz w:val="20"/>
                <w:szCs w:val="20"/>
              </w:rPr>
              <w:t>A través del oficio IEEM/DPP/3007/2021, suscrito por el Director de Partidos Políticos, señaló que, ponía a disposición de</w:t>
            </w:r>
            <w:r w:rsidR="0082393D" w:rsidRPr="002F6EDF">
              <w:rPr>
                <w:rFonts w:ascii="Palatino Linotype" w:hAnsi="Palatino Linotype"/>
                <w:iCs/>
                <w:sz w:val="20"/>
                <w:szCs w:val="20"/>
              </w:rPr>
              <w:t xml:space="preserve"> </w:t>
            </w:r>
            <w:r w:rsidRPr="002F6EDF">
              <w:rPr>
                <w:rFonts w:ascii="Palatino Linotype" w:hAnsi="Palatino Linotype"/>
                <w:iCs/>
                <w:sz w:val="20"/>
                <w:szCs w:val="20"/>
              </w:rPr>
              <w:t>l</w:t>
            </w:r>
            <w:r w:rsidR="0082393D" w:rsidRPr="002F6EDF">
              <w:rPr>
                <w:rFonts w:ascii="Palatino Linotype" w:hAnsi="Palatino Linotype"/>
                <w:iCs/>
                <w:sz w:val="20"/>
                <w:szCs w:val="20"/>
              </w:rPr>
              <w:t>a</w:t>
            </w:r>
            <w:r w:rsidRPr="002F6EDF">
              <w:rPr>
                <w:rFonts w:ascii="Palatino Linotype" w:hAnsi="Palatino Linotype"/>
                <w:iCs/>
                <w:sz w:val="20"/>
                <w:szCs w:val="20"/>
              </w:rPr>
              <w:t xml:space="preserve"> ahora </w:t>
            </w:r>
            <w:r w:rsidRPr="002F6EDF">
              <w:rPr>
                <w:rFonts w:ascii="Palatino Linotype" w:hAnsi="Palatino Linotype"/>
                <w:b/>
                <w:iCs/>
                <w:sz w:val="20"/>
                <w:szCs w:val="20"/>
              </w:rPr>
              <w:t xml:space="preserve">RECURRENTE, </w:t>
            </w:r>
            <w:r w:rsidRPr="002F6EDF">
              <w:rPr>
                <w:rFonts w:ascii="Palatino Linotype" w:hAnsi="Palatino Linotype"/>
                <w:iCs/>
                <w:sz w:val="20"/>
                <w:szCs w:val="20"/>
              </w:rPr>
              <w:t xml:space="preserve">los acuerdos mediante los cuales fueron aprobados los dictámenes de reconocimiento de rango, y siendo de carácter público, compartió las ligas electrónicas siguientes donde se pueden consultar: </w:t>
            </w:r>
            <w:hyperlink r:id="rId11" w:history="1">
              <w:r w:rsidRPr="002F6EDF">
                <w:rPr>
                  <w:rStyle w:val="Hipervnculo"/>
                  <w:rFonts w:ascii="Palatino Linotype" w:hAnsi="Palatino Linotype"/>
                  <w:iCs/>
                  <w:sz w:val="20"/>
                  <w:szCs w:val="20"/>
                </w:rPr>
                <w:t>https://www.ieem.org.mx/consejo_general/cg/2019/ac_19/a004_19.pdf</w:t>
              </w:r>
            </w:hyperlink>
            <w:r w:rsidRPr="002F6EDF">
              <w:rPr>
                <w:rFonts w:ascii="Palatino Linotype" w:hAnsi="Palatino Linotype"/>
                <w:iCs/>
                <w:sz w:val="20"/>
                <w:szCs w:val="20"/>
              </w:rPr>
              <w:t xml:space="preserve"> y </w:t>
            </w:r>
            <w:hyperlink r:id="rId12" w:history="1">
              <w:r w:rsidRPr="002F6EDF">
                <w:rPr>
                  <w:rStyle w:val="Hipervnculo"/>
                  <w:rFonts w:ascii="Palatino Linotype" w:hAnsi="Palatino Linotype"/>
                  <w:iCs/>
                  <w:sz w:val="20"/>
                  <w:szCs w:val="20"/>
                </w:rPr>
                <w:t>https://www.ieem.org.mx/consejo_general/cg/2020/Ac_20/a008_20.pdf</w:t>
              </w:r>
            </w:hyperlink>
            <w:r w:rsidRPr="002F6EDF">
              <w:rPr>
                <w:rFonts w:ascii="Palatino Linotype" w:hAnsi="Palatino Linotype"/>
                <w:iCs/>
                <w:sz w:val="20"/>
                <w:szCs w:val="20"/>
              </w:rPr>
              <w:t>.</w:t>
            </w:r>
          </w:p>
        </w:tc>
        <w:tc>
          <w:tcPr>
            <w:tcW w:w="2126" w:type="dxa"/>
            <w:vAlign w:val="center"/>
          </w:tcPr>
          <w:p w14:paraId="35E9BE79" w14:textId="2DE9B963" w:rsidR="00AC1491" w:rsidRPr="002F6EDF" w:rsidRDefault="0019649B" w:rsidP="00AC1491">
            <w:pPr>
              <w:jc w:val="center"/>
              <w:rPr>
                <w:rFonts w:ascii="Palatino Linotype" w:hAnsi="Palatino Linotype"/>
                <w:iCs/>
                <w:sz w:val="20"/>
                <w:szCs w:val="20"/>
              </w:rPr>
            </w:pPr>
            <w:r w:rsidRPr="002F6EDF">
              <w:rPr>
                <w:rFonts w:ascii="Palatino Linotype" w:hAnsi="Palatino Linotype"/>
                <w:iCs/>
                <w:sz w:val="22"/>
                <w:szCs w:val="20"/>
              </w:rPr>
              <w:t>No</w:t>
            </w:r>
          </w:p>
        </w:tc>
      </w:tr>
    </w:tbl>
    <w:p w14:paraId="7D630B55" w14:textId="77777777" w:rsidR="00FF055F" w:rsidRPr="002F6EDF" w:rsidRDefault="00FF055F" w:rsidP="00FF055F">
      <w:pPr>
        <w:pStyle w:val="Prrafodelista"/>
        <w:widowControl w:val="0"/>
        <w:tabs>
          <w:tab w:val="left" w:pos="1701"/>
          <w:tab w:val="left" w:pos="1843"/>
        </w:tabs>
        <w:spacing w:before="100" w:beforeAutospacing="1" w:after="100" w:afterAutospacing="1" w:line="360" w:lineRule="auto"/>
        <w:ind w:left="0"/>
        <w:jc w:val="both"/>
        <w:rPr>
          <w:rFonts w:ascii="Palatino Linotype" w:hAnsi="Palatino Linotype" w:cs="Arial"/>
          <w:color w:val="000000"/>
        </w:rPr>
      </w:pPr>
    </w:p>
    <w:p w14:paraId="17C6D451" w14:textId="0B7A2B01" w:rsidR="005E7EE0" w:rsidRPr="002F6EDF" w:rsidRDefault="005E7EE0" w:rsidP="005E7EE0">
      <w:pPr>
        <w:spacing w:before="100" w:beforeAutospacing="1" w:after="100" w:afterAutospacing="1" w:line="360" w:lineRule="auto"/>
        <w:jc w:val="both"/>
        <w:rPr>
          <w:rFonts w:ascii="Palatino Linotype" w:hAnsi="Palatino Linotype" w:cs="Arial"/>
        </w:rPr>
      </w:pPr>
      <w:r w:rsidRPr="002F6EDF">
        <w:rPr>
          <w:rFonts w:ascii="Palatino Linotype" w:hAnsi="Palatino Linotype" w:cs="Arial"/>
        </w:rPr>
        <w:t xml:space="preserve">Inconforme con dicha respuesta </w:t>
      </w:r>
      <w:r w:rsidRPr="002F6EDF">
        <w:rPr>
          <w:rFonts w:ascii="Palatino Linotype" w:hAnsi="Palatino Linotype" w:cs="Arial"/>
          <w:b/>
        </w:rPr>
        <w:t xml:space="preserve">LA RECURRENTE </w:t>
      </w:r>
      <w:r w:rsidRPr="002F6EDF">
        <w:rPr>
          <w:rFonts w:ascii="Palatino Linotype" w:hAnsi="Palatino Linotype" w:cs="Arial"/>
        </w:rPr>
        <w:t xml:space="preserve">presentó el medio de impugnación en comento; doliéndose parcialmente de la respuesta del </w:t>
      </w:r>
      <w:r w:rsidRPr="002F6EDF">
        <w:rPr>
          <w:rFonts w:ascii="Palatino Linotype" w:hAnsi="Palatino Linotype" w:cs="Arial"/>
          <w:b/>
        </w:rPr>
        <w:t xml:space="preserve">SUJETO OBLIGADO, </w:t>
      </w:r>
      <w:r w:rsidRPr="002F6EDF">
        <w:rPr>
          <w:rFonts w:ascii="Palatino Linotype" w:hAnsi="Palatino Linotype" w:cs="Arial"/>
        </w:rPr>
        <w:t xml:space="preserve">en los términos que a continuación se indican: </w:t>
      </w:r>
    </w:p>
    <w:p w14:paraId="3BF26303" w14:textId="345567BD" w:rsidR="005E7EE0" w:rsidRPr="002F6EDF" w:rsidRDefault="005E7EE0" w:rsidP="005E7EE0">
      <w:pPr>
        <w:spacing w:before="100" w:beforeAutospacing="1" w:after="100" w:afterAutospacing="1"/>
        <w:ind w:left="851"/>
        <w:jc w:val="both"/>
        <w:rPr>
          <w:rFonts w:ascii="Palatino Linotype" w:hAnsi="Palatino Linotype" w:cs="Arial"/>
          <w:color w:val="000000" w:themeColor="text1"/>
          <w:sz w:val="22"/>
          <w:szCs w:val="22"/>
        </w:rPr>
      </w:pPr>
      <w:r w:rsidRPr="002F6EDF">
        <w:rPr>
          <w:rFonts w:ascii="Palatino Linotype" w:hAnsi="Palatino Linotype" w:cs="Arial"/>
          <w:b/>
        </w:rPr>
        <w:t xml:space="preserve">Acto Impugnado: </w:t>
      </w:r>
      <w:r w:rsidRPr="002F6EDF">
        <w:rPr>
          <w:rFonts w:ascii="Palatino Linotype" w:hAnsi="Palatino Linotype" w:cs="Arial"/>
          <w:i/>
          <w:color w:val="000000" w:themeColor="text1"/>
          <w:sz w:val="22"/>
          <w:szCs w:val="22"/>
        </w:rPr>
        <w:t xml:space="preserve">“La </w:t>
      </w:r>
      <w:r w:rsidR="00F03461" w:rsidRPr="002F6EDF">
        <w:rPr>
          <w:rFonts w:ascii="Palatino Linotype" w:hAnsi="Palatino Linotype" w:cs="Arial"/>
          <w:i/>
          <w:color w:val="000000" w:themeColor="text1"/>
          <w:sz w:val="22"/>
          <w:szCs w:val="22"/>
        </w:rPr>
        <w:t>respuesta</w:t>
      </w:r>
      <w:r w:rsidRPr="002F6EDF">
        <w:rPr>
          <w:rFonts w:ascii="Palatino Linotype" w:hAnsi="Palatino Linotype" w:cs="Arial"/>
          <w:i/>
          <w:color w:val="000000" w:themeColor="text1"/>
          <w:sz w:val="22"/>
          <w:szCs w:val="22"/>
        </w:rPr>
        <w:t xml:space="preserve"> a la solicitud 00585/IEEM/IP/2021.” </w:t>
      </w:r>
      <w:r w:rsidRPr="002F6EDF">
        <w:rPr>
          <w:rFonts w:ascii="Palatino Linotype" w:hAnsi="Palatino Linotype" w:cs="Arial"/>
          <w:color w:val="000000" w:themeColor="text1"/>
          <w:sz w:val="22"/>
          <w:szCs w:val="22"/>
        </w:rPr>
        <w:t>(Sic).</w:t>
      </w:r>
    </w:p>
    <w:p w14:paraId="5C8DBA68" w14:textId="77EFB39E" w:rsidR="005E7EE0" w:rsidRPr="002F6EDF" w:rsidRDefault="005E7EE0" w:rsidP="005E7EE0">
      <w:pPr>
        <w:spacing w:before="100" w:beforeAutospacing="1" w:after="100" w:afterAutospacing="1"/>
        <w:ind w:left="851"/>
        <w:contextualSpacing/>
        <w:jc w:val="both"/>
        <w:rPr>
          <w:rFonts w:ascii="Palatino Linotype" w:hAnsi="Palatino Linotype" w:cs="Arial"/>
          <w:i/>
          <w:color w:val="000000" w:themeColor="text1"/>
          <w:sz w:val="22"/>
          <w:szCs w:val="22"/>
        </w:rPr>
      </w:pPr>
      <w:r w:rsidRPr="002F6EDF">
        <w:rPr>
          <w:rFonts w:ascii="Palatino Linotype" w:hAnsi="Palatino Linotype" w:cs="Arial"/>
          <w:b/>
        </w:rPr>
        <w:t xml:space="preserve">Razones o Motivos de Inconformidad: </w:t>
      </w:r>
      <w:r w:rsidRPr="002F6EDF">
        <w:rPr>
          <w:rFonts w:ascii="Palatino Linotype" w:hAnsi="Palatino Linotype" w:cs="Arial"/>
          <w:i/>
          <w:color w:val="000000" w:themeColor="text1"/>
          <w:sz w:val="22"/>
          <w:szCs w:val="22"/>
        </w:rPr>
        <w:t xml:space="preserve">“1. El total de los oficios, tarjetas, notas, formatos con lo que solicitó el aumento de la servidora pública Alma Lilia </w:t>
      </w:r>
      <w:proofErr w:type="spellStart"/>
      <w:r w:rsidRPr="002F6EDF">
        <w:rPr>
          <w:rFonts w:ascii="Palatino Linotype" w:hAnsi="Palatino Linotype" w:cs="Arial"/>
          <w:i/>
          <w:color w:val="000000" w:themeColor="text1"/>
          <w:sz w:val="22"/>
          <w:szCs w:val="22"/>
        </w:rPr>
        <w:t>Xochihua</w:t>
      </w:r>
      <w:proofErr w:type="spellEnd"/>
      <w:r w:rsidRPr="002F6EDF">
        <w:rPr>
          <w:rFonts w:ascii="Palatino Linotype" w:hAnsi="Palatino Linotype" w:cs="Arial"/>
          <w:i/>
          <w:color w:val="000000" w:themeColor="text1"/>
          <w:sz w:val="22"/>
          <w:szCs w:val="22"/>
        </w:rPr>
        <w:t xml:space="preserve"> Guerra, correspondiente al año 2020 por el aumento 28SB. 2. No se presentó el documento o documentos que dé cuenta de la justificación y motivación de tales aumentos del servidor público José Alejandro Meneses Juárez, a 28SA en el año 2021; y de la servidora pública Alma Lilia </w:t>
      </w:r>
      <w:proofErr w:type="spellStart"/>
      <w:r w:rsidRPr="002F6EDF">
        <w:rPr>
          <w:rFonts w:ascii="Palatino Linotype" w:hAnsi="Palatino Linotype" w:cs="Arial"/>
          <w:i/>
          <w:color w:val="000000" w:themeColor="text1"/>
          <w:sz w:val="22"/>
          <w:szCs w:val="22"/>
        </w:rPr>
        <w:t>Xochihua</w:t>
      </w:r>
      <w:proofErr w:type="spellEnd"/>
      <w:r w:rsidRPr="002F6EDF">
        <w:rPr>
          <w:rFonts w:ascii="Palatino Linotype" w:hAnsi="Palatino Linotype" w:cs="Arial"/>
          <w:i/>
          <w:color w:val="000000" w:themeColor="text1"/>
          <w:sz w:val="22"/>
          <w:szCs w:val="22"/>
        </w:rPr>
        <w:t xml:space="preserve"> Guerra, a 28SB en el año 2020; ya que al ser los años de la pandemia debe existir una justificación contundente y que este aumento no obedece a una potestad discrecional sesgada, y que la y el servidor público actuaron bajo los valores éticos de honradez e integridad.” (Sic).</w:t>
      </w:r>
    </w:p>
    <w:p w14:paraId="19EF3924" w14:textId="77777777" w:rsidR="005E7EE0" w:rsidRPr="002F6EDF" w:rsidRDefault="005E7EE0" w:rsidP="005E7EE0">
      <w:pPr>
        <w:spacing w:before="100" w:beforeAutospacing="1" w:after="100" w:afterAutospacing="1"/>
        <w:ind w:left="851"/>
        <w:contextualSpacing/>
        <w:jc w:val="both"/>
        <w:rPr>
          <w:rFonts w:ascii="Palatino Linotype" w:hAnsi="Palatino Linotype" w:cs="Arial"/>
        </w:rPr>
      </w:pPr>
    </w:p>
    <w:p w14:paraId="15D360CF" w14:textId="47CE3D5E" w:rsidR="00732EE2" w:rsidRPr="002F6EDF" w:rsidRDefault="005E7EE0" w:rsidP="0057429C">
      <w:pPr>
        <w:spacing w:before="100" w:beforeAutospacing="1" w:after="100" w:afterAutospacing="1" w:line="360" w:lineRule="auto"/>
        <w:jc w:val="both"/>
        <w:rPr>
          <w:rFonts w:ascii="Palatino Linotype" w:hAnsi="Palatino Linotype" w:cs="Arial"/>
        </w:rPr>
      </w:pPr>
      <w:r w:rsidRPr="002F6EDF">
        <w:rPr>
          <w:rFonts w:ascii="Palatino Linotype" w:hAnsi="Palatino Linotype" w:cs="Arial"/>
        </w:rPr>
        <w:t xml:space="preserve">Bajo ese tenor, </w:t>
      </w:r>
      <w:r w:rsidRPr="002F6EDF">
        <w:rPr>
          <w:rFonts w:ascii="Palatino Linotype" w:hAnsi="Palatino Linotype" w:cs="Arial"/>
          <w:b/>
        </w:rPr>
        <w:t xml:space="preserve">EL SUJETO OBLIGADO </w:t>
      </w:r>
      <w:r w:rsidRPr="002F6EDF">
        <w:rPr>
          <w:rFonts w:ascii="Palatino Linotype" w:hAnsi="Palatino Linotype" w:cs="Arial"/>
        </w:rPr>
        <w:t>rindió el Informe Justificado respectivo,</w:t>
      </w:r>
      <w:r w:rsidR="001E05D1" w:rsidRPr="002F6EDF">
        <w:rPr>
          <w:rFonts w:ascii="Palatino Linotype" w:hAnsi="Palatino Linotype" w:cs="Arial"/>
        </w:rPr>
        <w:t xml:space="preserve"> mis</w:t>
      </w:r>
      <w:r w:rsidR="00732EE2" w:rsidRPr="002F6EDF">
        <w:rPr>
          <w:rFonts w:ascii="Palatino Linotype" w:hAnsi="Palatino Linotype" w:cs="Arial"/>
        </w:rPr>
        <w:t>mo que medularmente se concentró</w:t>
      </w:r>
      <w:r w:rsidR="001E05D1" w:rsidRPr="002F6EDF">
        <w:rPr>
          <w:rFonts w:ascii="Palatino Linotype" w:hAnsi="Palatino Linotype" w:cs="Arial"/>
        </w:rPr>
        <w:t xml:space="preserve"> en dos puntos específicos, y lo </w:t>
      </w:r>
      <w:r w:rsidR="00732EE2" w:rsidRPr="002F6EDF">
        <w:rPr>
          <w:rFonts w:ascii="Palatino Linotype" w:hAnsi="Palatino Linotype" w:cs="Arial"/>
        </w:rPr>
        <w:t>fue</w:t>
      </w:r>
      <w:r w:rsidR="001E05D1" w:rsidRPr="002F6EDF">
        <w:rPr>
          <w:rFonts w:ascii="Palatino Linotype" w:hAnsi="Palatino Linotype" w:cs="Arial"/>
        </w:rPr>
        <w:t xml:space="preserve"> así, en dar respuesta y atención a las manifestaciones hechas por </w:t>
      </w:r>
      <w:r w:rsidR="001E05D1" w:rsidRPr="002F6EDF">
        <w:rPr>
          <w:rFonts w:ascii="Palatino Linotype" w:hAnsi="Palatino Linotype" w:cs="Arial"/>
          <w:b/>
        </w:rPr>
        <w:t xml:space="preserve">LA RECURRENTE, </w:t>
      </w:r>
      <w:r w:rsidR="0057429C" w:rsidRPr="002F6EDF">
        <w:rPr>
          <w:rFonts w:ascii="Palatino Linotype" w:hAnsi="Palatino Linotype" w:cs="Arial"/>
        </w:rPr>
        <w:t xml:space="preserve">el número </w:t>
      </w:r>
      <w:r w:rsidR="0057429C" w:rsidRPr="002F6EDF">
        <w:rPr>
          <w:rFonts w:ascii="Palatino Linotype" w:hAnsi="Palatino Linotype" w:cs="Arial"/>
          <w:b/>
        </w:rPr>
        <w:t>1)</w:t>
      </w:r>
      <w:r w:rsidR="001E05D1" w:rsidRPr="002F6EDF">
        <w:rPr>
          <w:rFonts w:ascii="Palatino Linotype" w:hAnsi="Palatino Linotype" w:cs="Arial"/>
        </w:rPr>
        <w:t xml:space="preserve"> “el aumento de la servidora pública Alma Lilia </w:t>
      </w:r>
      <w:proofErr w:type="spellStart"/>
      <w:r w:rsidR="001E05D1" w:rsidRPr="002F6EDF">
        <w:rPr>
          <w:rFonts w:ascii="Palatino Linotype" w:hAnsi="Palatino Linotype" w:cs="Arial"/>
        </w:rPr>
        <w:t>Xochihua</w:t>
      </w:r>
      <w:proofErr w:type="spellEnd"/>
      <w:r w:rsidR="001E05D1" w:rsidRPr="002F6EDF">
        <w:rPr>
          <w:rFonts w:ascii="Palatino Linotype" w:hAnsi="Palatino Linotype" w:cs="Arial"/>
        </w:rPr>
        <w:t xml:space="preserve"> Guerra” y el</w:t>
      </w:r>
      <w:r w:rsidR="0057429C" w:rsidRPr="002F6EDF">
        <w:rPr>
          <w:rFonts w:ascii="Palatino Linotype" w:hAnsi="Palatino Linotype" w:cs="Arial"/>
        </w:rPr>
        <w:t xml:space="preserve"> </w:t>
      </w:r>
      <w:r w:rsidR="0057429C" w:rsidRPr="002F6EDF">
        <w:rPr>
          <w:rFonts w:ascii="Palatino Linotype" w:hAnsi="Palatino Linotype" w:cs="Arial"/>
          <w:b/>
        </w:rPr>
        <w:t>2)</w:t>
      </w:r>
      <w:r w:rsidR="001E05D1" w:rsidRPr="002F6EDF">
        <w:rPr>
          <w:rFonts w:ascii="Palatino Linotype" w:hAnsi="Palatino Linotype" w:cs="Arial"/>
        </w:rPr>
        <w:t xml:space="preserve"> “No se presentó el documento o documentos que dé cuenta de la justificación y motivación de tales aumentos del servidor público José Alejandro Meneses Juárez, a 28SA en el año 2021”</w:t>
      </w:r>
      <w:r w:rsidR="00732EE2" w:rsidRPr="002F6EDF">
        <w:rPr>
          <w:rFonts w:ascii="Palatino Linotype" w:hAnsi="Palatino Linotype" w:cs="Arial"/>
        </w:rPr>
        <w:t>.</w:t>
      </w:r>
    </w:p>
    <w:p w14:paraId="14170164" w14:textId="7A8A370E" w:rsidR="004D0A00" w:rsidRPr="002F6EDF" w:rsidRDefault="00732EE2" w:rsidP="0057429C">
      <w:pPr>
        <w:spacing w:before="100" w:beforeAutospacing="1" w:after="100" w:afterAutospacing="1" w:line="360" w:lineRule="auto"/>
        <w:jc w:val="both"/>
        <w:rPr>
          <w:rFonts w:ascii="Palatino Linotype" w:eastAsiaTheme="minorEastAsia" w:hAnsi="Palatino Linotype" w:cs="Arial"/>
          <w:lang w:val="es-ES_tradnl"/>
        </w:rPr>
      </w:pPr>
      <w:r w:rsidRPr="002F6EDF">
        <w:rPr>
          <w:rFonts w:ascii="Palatino Linotype" w:hAnsi="Palatino Linotype" w:cs="Arial"/>
        </w:rPr>
        <w:t>Lo anterior, trae</w:t>
      </w:r>
      <w:r w:rsidR="00BD42A4" w:rsidRPr="002F6EDF">
        <w:rPr>
          <w:rFonts w:ascii="Palatino Linotype" w:hAnsi="Palatino Linotype" w:cs="Arial"/>
        </w:rPr>
        <w:t xml:space="preserve"> a relevancia lo actuado en el presente recurso, ya que</w:t>
      </w:r>
      <w:r w:rsidRPr="002F6EDF">
        <w:rPr>
          <w:rFonts w:ascii="Palatino Linotype" w:hAnsi="Palatino Linotype" w:cs="Arial"/>
        </w:rPr>
        <w:t xml:space="preserve"> si bien es cierto</w:t>
      </w:r>
      <w:r w:rsidR="00BD42A4" w:rsidRPr="002F6EDF">
        <w:rPr>
          <w:rFonts w:ascii="Palatino Linotype" w:hAnsi="Palatino Linotype" w:cs="Arial"/>
        </w:rPr>
        <w:t xml:space="preserve"> que</w:t>
      </w:r>
      <w:r w:rsidRPr="002F6EDF">
        <w:rPr>
          <w:rFonts w:ascii="Palatino Linotype" w:hAnsi="Palatino Linotype" w:cs="Arial"/>
        </w:rPr>
        <w:t xml:space="preserve"> la hoy </w:t>
      </w:r>
      <w:r w:rsidRPr="002F6EDF">
        <w:rPr>
          <w:rFonts w:ascii="Palatino Linotype" w:hAnsi="Palatino Linotype" w:cs="Arial"/>
          <w:b/>
        </w:rPr>
        <w:t>RECURRENTE</w:t>
      </w:r>
      <w:r w:rsidRPr="002F6EDF">
        <w:rPr>
          <w:rFonts w:ascii="Palatino Linotype" w:hAnsi="Palatino Linotype" w:cs="Arial"/>
        </w:rPr>
        <w:t xml:space="preserve"> </w:t>
      </w:r>
      <w:r w:rsidR="0082393D" w:rsidRPr="002F6EDF">
        <w:rPr>
          <w:rFonts w:ascii="Palatino Linotype" w:hAnsi="Palatino Linotype" w:cs="Arial"/>
        </w:rPr>
        <w:t>presentó</w:t>
      </w:r>
      <w:r w:rsidRPr="002F6EDF">
        <w:rPr>
          <w:rFonts w:ascii="Palatino Linotype" w:hAnsi="Palatino Linotype" w:cs="Arial"/>
        </w:rPr>
        <w:t xml:space="preserve"> recurso de revisión en contra de la respuesta otorgada por </w:t>
      </w:r>
      <w:r w:rsidRPr="002F6EDF">
        <w:rPr>
          <w:rFonts w:ascii="Palatino Linotype" w:hAnsi="Palatino Linotype" w:cs="Arial"/>
          <w:b/>
        </w:rPr>
        <w:t>EL</w:t>
      </w:r>
      <w:r w:rsidRPr="002F6EDF">
        <w:rPr>
          <w:rFonts w:ascii="Palatino Linotype" w:hAnsi="Palatino Linotype" w:cs="Arial"/>
        </w:rPr>
        <w:t xml:space="preserve"> </w:t>
      </w:r>
      <w:r w:rsidRPr="002F6EDF">
        <w:rPr>
          <w:rFonts w:ascii="Palatino Linotype" w:hAnsi="Palatino Linotype" w:cs="Arial"/>
          <w:b/>
        </w:rPr>
        <w:t>SUJETO</w:t>
      </w:r>
      <w:r w:rsidRPr="002F6EDF">
        <w:rPr>
          <w:rFonts w:ascii="Palatino Linotype" w:hAnsi="Palatino Linotype" w:cs="Arial"/>
        </w:rPr>
        <w:t xml:space="preserve"> </w:t>
      </w:r>
      <w:r w:rsidRPr="002F6EDF">
        <w:rPr>
          <w:rFonts w:ascii="Palatino Linotype" w:hAnsi="Palatino Linotype" w:cs="Arial"/>
          <w:b/>
        </w:rPr>
        <w:t>OBLIGADO</w:t>
      </w:r>
      <w:r w:rsidRPr="002F6EDF">
        <w:rPr>
          <w:rFonts w:ascii="Palatino Linotype" w:hAnsi="Palatino Linotype" w:cs="Arial"/>
        </w:rPr>
        <w:t>, también los es</w:t>
      </w:r>
      <w:r w:rsidR="00BD42A4" w:rsidRPr="002F6EDF">
        <w:rPr>
          <w:rFonts w:ascii="Palatino Linotype" w:hAnsi="Palatino Linotype" w:cs="Arial"/>
        </w:rPr>
        <w:t>,</w:t>
      </w:r>
      <w:r w:rsidRPr="002F6EDF">
        <w:rPr>
          <w:rFonts w:ascii="Palatino Linotype" w:hAnsi="Palatino Linotype" w:cs="Arial"/>
        </w:rPr>
        <w:t xml:space="preserve"> la advertencia</w:t>
      </w:r>
      <w:r w:rsidR="004D0A00" w:rsidRPr="002F6EDF">
        <w:rPr>
          <w:rFonts w:ascii="Palatino Linotype" w:hAnsi="Palatino Linotype" w:cs="Arial"/>
        </w:rPr>
        <w:t xml:space="preserve"> hecha por esta </w:t>
      </w:r>
      <w:r w:rsidR="004D0A00" w:rsidRPr="002F6EDF">
        <w:rPr>
          <w:rFonts w:ascii="Palatino Linotype" w:hAnsi="Palatino Linotype" w:cs="Arial"/>
        </w:rPr>
        <w:lastRenderedPageBreak/>
        <w:t xml:space="preserve">ponencia, </w:t>
      </w:r>
      <w:r w:rsidR="00BD42A4" w:rsidRPr="002F6EDF">
        <w:rPr>
          <w:rFonts w:ascii="Palatino Linotype" w:hAnsi="Palatino Linotype" w:cs="Arial"/>
        </w:rPr>
        <w:t xml:space="preserve">donde se da cuenta que </w:t>
      </w:r>
      <w:r w:rsidR="0057429C" w:rsidRPr="002F6EDF">
        <w:rPr>
          <w:rFonts w:ascii="Palatino Linotype" w:hAnsi="Palatino Linotype" w:cs="Arial"/>
          <w:b/>
        </w:rPr>
        <w:t>LA</w:t>
      </w:r>
      <w:r w:rsidR="00BD42A4" w:rsidRPr="002F6EDF">
        <w:rPr>
          <w:rFonts w:ascii="Palatino Linotype" w:hAnsi="Palatino Linotype" w:cs="Arial"/>
        </w:rPr>
        <w:t xml:space="preserve"> </w:t>
      </w:r>
      <w:r w:rsidR="00BD42A4" w:rsidRPr="002F6EDF">
        <w:rPr>
          <w:rFonts w:ascii="Palatino Linotype" w:hAnsi="Palatino Linotype" w:cs="Arial"/>
          <w:b/>
        </w:rPr>
        <w:t>RECURRENTE</w:t>
      </w:r>
      <w:r w:rsidR="00BD42A4" w:rsidRPr="002F6EDF">
        <w:rPr>
          <w:rFonts w:ascii="Palatino Linotype" w:hAnsi="Palatino Linotype" w:cs="Arial"/>
        </w:rPr>
        <w:t xml:space="preserve"> no se</w:t>
      </w:r>
      <w:r w:rsidRPr="002F6EDF">
        <w:rPr>
          <w:rFonts w:ascii="Palatino Linotype" w:hAnsi="Palatino Linotype" w:cs="Arial"/>
        </w:rPr>
        <w:t xml:space="preserve"> dolió más allá de lo manifestado en párrafos anteriores, trayendo a contexto que existen actos consentidos en </w:t>
      </w:r>
      <w:r w:rsidR="00BD42A4" w:rsidRPr="002F6EDF">
        <w:rPr>
          <w:rFonts w:ascii="Palatino Linotype" w:hAnsi="Palatino Linotype" w:cs="Arial"/>
        </w:rPr>
        <w:t>su</w:t>
      </w:r>
      <w:r w:rsidRPr="002F6EDF">
        <w:rPr>
          <w:rFonts w:ascii="Palatino Linotype" w:hAnsi="Palatino Linotype" w:cs="Arial"/>
        </w:rPr>
        <w:t xml:space="preserve"> actuar</w:t>
      </w:r>
      <w:r w:rsidR="00BD42A4" w:rsidRPr="002F6EDF">
        <w:rPr>
          <w:rFonts w:ascii="Palatino Linotype" w:hAnsi="Palatino Linotype" w:cs="Arial"/>
        </w:rPr>
        <w:t>,</w:t>
      </w:r>
      <w:r w:rsidR="004D0A00" w:rsidRPr="002F6EDF">
        <w:rPr>
          <w:rFonts w:ascii="Palatino Linotype" w:hAnsi="Palatino Linotype" w:cs="Arial"/>
        </w:rPr>
        <w:t xml:space="preserve"> </w:t>
      </w:r>
      <w:r w:rsidR="004D0A00" w:rsidRPr="002F6EDF">
        <w:rPr>
          <w:rFonts w:ascii="Palatino Linotype" w:eastAsiaTheme="minorEastAsia" w:hAnsi="Palatino Linotype" w:cs="Arial"/>
          <w:lang w:val="es-ES_tradnl"/>
        </w:rPr>
        <w:t xml:space="preserve">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0A0F7F22" w14:textId="0F8CEAA2" w:rsidR="004D0A00" w:rsidRPr="002F6EDF" w:rsidRDefault="004D0A00" w:rsidP="0057429C">
      <w:pPr>
        <w:spacing w:before="100" w:beforeAutospacing="1" w:after="100" w:afterAutospacing="1" w:line="360" w:lineRule="auto"/>
        <w:jc w:val="both"/>
        <w:rPr>
          <w:rFonts w:ascii="Palatino Linotype" w:eastAsiaTheme="minorEastAsia" w:hAnsi="Palatino Linotype" w:cs="Arial"/>
          <w:lang w:val="es-ES_tradnl"/>
        </w:rPr>
      </w:pPr>
      <w:r w:rsidRPr="002F6EDF">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139BEE82" w14:textId="77777777" w:rsidR="004D0A00" w:rsidRPr="002F6EDF" w:rsidRDefault="004D0A00" w:rsidP="004D0A00">
      <w:pPr>
        <w:tabs>
          <w:tab w:val="left" w:pos="851"/>
        </w:tabs>
        <w:ind w:left="851" w:right="901"/>
        <w:jc w:val="both"/>
        <w:rPr>
          <w:rFonts w:ascii="Palatino Linotype" w:eastAsiaTheme="minorEastAsia" w:hAnsi="Palatino Linotype" w:cstheme="minorBidi"/>
          <w:i/>
          <w:sz w:val="22"/>
          <w:szCs w:val="22"/>
          <w:lang w:val="es-ES_tradnl"/>
        </w:rPr>
      </w:pPr>
      <w:r w:rsidRPr="002F6EDF">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2F6EDF">
        <w:rPr>
          <w:rFonts w:ascii="Palatino Linotype" w:eastAsiaTheme="minorEastAsia" w:hAnsi="Palatino Linotype" w:cstheme="minorBidi"/>
          <w:i/>
          <w:sz w:val="22"/>
          <w:szCs w:val="22"/>
          <w:lang w:val="es-ES_tradnl"/>
        </w:rPr>
        <w:t xml:space="preserve">Debe reputarse como consentido el acto que no se </w:t>
      </w:r>
      <w:r w:rsidRPr="002F6EDF">
        <w:rPr>
          <w:rFonts w:ascii="Palatino Linotype" w:eastAsiaTheme="minorEastAsia" w:hAnsi="Palatino Linotype" w:cs="Arial"/>
          <w:i/>
          <w:sz w:val="22"/>
          <w:szCs w:val="22"/>
          <w:lang w:val="es-ES_tradnl"/>
        </w:rPr>
        <w:t>impugnó</w:t>
      </w:r>
      <w:r w:rsidRPr="002F6EDF">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17C65D7" w14:textId="77777777" w:rsidR="00BD42A4" w:rsidRPr="002F6EDF" w:rsidRDefault="00BD42A4" w:rsidP="004D0A00">
      <w:pPr>
        <w:tabs>
          <w:tab w:val="left" w:pos="851"/>
        </w:tabs>
        <w:ind w:left="851" w:right="901"/>
        <w:jc w:val="both"/>
        <w:rPr>
          <w:rFonts w:ascii="Palatino Linotype" w:eastAsiaTheme="minorEastAsia" w:hAnsi="Palatino Linotype" w:cstheme="minorBidi"/>
          <w:i/>
          <w:sz w:val="22"/>
          <w:szCs w:val="22"/>
          <w:lang w:val="es-ES_tradnl"/>
        </w:rPr>
      </w:pPr>
    </w:p>
    <w:p w14:paraId="6019A740" w14:textId="56C659D8" w:rsidR="004D0A00" w:rsidRPr="002F6EDF" w:rsidRDefault="004D0A00" w:rsidP="004D0A00">
      <w:pPr>
        <w:spacing w:before="100" w:beforeAutospacing="1" w:after="100" w:afterAutospacing="1" w:line="360" w:lineRule="auto"/>
        <w:jc w:val="both"/>
        <w:rPr>
          <w:rFonts w:ascii="Palatino Linotype" w:eastAsiaTheme="minorEastAsia" w:hAnsi="Palatino Linotype" w:cstheme="minorBidi"/>
          <w:lang w:val="es-ES_tradnl"/>
        </w:rPr>
      </w:pPr>
      <w:r w:rsidRPr="002F6EDF">
        <w:rPr>
          <w:rFonts w:ascii="Palatino Linotype" w:eastAsiaTheme="minorEastAsia" w:hAnsi="Palatino Linotype" w:cstheme="minorBidi"/>
          <w:lang w:val="es-ES_tradnl"/>
        </w:rPr>
        <w:t>Lo anterior es así, debido a que cuando el particular</w:t>
      </w:r>
      <w:r w:rsidRPr="002F6EDF">
        <w:rPr>
          <w:rFonts w:ascii="Palatino Linotype" w:eastAsiaTheme="minorEastAsia" w:hAnsi="Palatino Linotype" w:cstheme="minorBidi"/>
          <w:b/>
          <w:lang w:val="es-ES_tradnl"/>
        </w:rPr>
        <w:t xml:space="preserve"> </w:t>
      </w:r>
      <w:r w:rsidRPr="002F6EDF">
        <w:rPr>
          <w:rFonts w:ascii="Palatino Linotype" w:eastAsiaTheme="minorEastAsia" w:hAnsi="Palatino Linotype" w:cstheme="minorBidi"/>
          <w:lang w:val="es-ES_tradnl"/>
        </w:rPr>
        <w:t xml:space="preserve">impugnó la respuesta del </w:t>
      </w:r>
      <w:r w:rsidRPr="002F6EDF">
        <w:rPr>
          <w:rFonts w:ascii="Palatino Linotype" w:eastAsiaTheme="minorEastAsia" w:hAnsi="Palatino Linotype" w:cstheme="minorBidi"/>
          <w:b/>
          <w:lang w:val="es-ES_tradnl"/>
        </w:rPr>
        <w:t>SUJETO OBLIGADO</w:t>
      </w:r>
      <w:r w:rsidRPr="002F6EDF">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0082393D" w:rsidRPr="002F6EDF">
        <w:rPr>
          <w:rFonts w:ascii="Palatino Linotype" w:eastAsiaTheme="minorEastAsia" w:hAnsi="Palatino Linotype" w:cstheme="minorBidi"/>
          <w:b/>
          <w:lang w:val="es-ES_tradnl"/>
        </w:rPr>
        <w:t>LA</w:t>
      </w:r>
      <w:r w:rsidRPr="002F6EDF">
        <w:rPr>
          <w:rFonts w:ascii="Palatino Linotype" w:eastAsiaTheme="minorEastAsia" w:hAnsi="Palatino Linotype" w:cstheme="minorBidi"/>
          <w:b/>
          <w:lang w:val="es-ES_tradnl"/>
        </w:rPr>
        <w:t xml:space="preserve"> RECURRENTE</w:t>
      </w:r>
      <w:r w:rsidRPr="002F6EDF">
        <w:rPr>
          <w:rFonts w:ascii="Palatino Linotype" w:eastAsiaTheme="minorEastAsia" w:hAnsi="Palatino Linotype" w:cstheme="minorBidi"/>
          <w:lang w:val="es-ES_tradnl"/>
        </w:rPr>
        <w:t xml:space="preserve"> está conforme con la respuesta proporcionada por </w:t>
      </w:r>
      <w:r w:rsidRPr="002F6EDF">
        <w:rPr>
          <w:rFonts w:ascii="Palatino Linotype" w:eastAsiaTheme="minorEastAsia" w:hAnsi="Palatino Linotype" w:cstheme="minorBidi"/>
          <w:b/>
          <w:lang w:val="es-ES_tradnl"/>
        </w:rPr>
        <w:t>EL SUJETO OBLIGADO,</w:t>
      </w:r>
      <w:r w:rsidRPr="002F6EDF">
        <w:rPr>
          <w:rFonts w:ascii="Palatino Linotype" w:eastAsiaTheme="minorEastAsia" w:hAnsi="Palatino Linotype" w:cstheme="minorBidi"/>
          <w:lang w:val="es-ES_tradnl"/>
        </w:rPr>
        <w:t xml:space="preserve"> al no contravenir la misma. </w:t>
      </w:r>
    </w:p>
    <w:p w14:paraId="53321AAA" w14:textId="77777777" w:rsidR="004D0A00" w:rsidRPr="002F6EDF" w:rsidRDefault="004D0A00" w:rsidP="004D0A00">
      <w:pPr>
        <w:spacing w:before="100" w:beforeAutospacing="1" w:after="100" w:afterAutospacing="1" w:line="360" w:lineRule="auto"/>
        <w:jc w:val="both"/>
        <w:rPr>
          <w:rFonts w:ascii="Palatino Linotype" w:eastAsiaTheme="minorEastAsia" w:hAnsi="Palatino Linotype" w:cstheme="minorBidi"/>
          <w:lang w:val="es-ES_tradnl"/>
        </w:rPr>
      </w:pPr>
      <w:r w:rsidRPr="002F6EDF">
        <w:rPr>
          <w:rFonts w:ascii="Palatino Linotype" w:eastAsiaTheme="minorEastAsia" w:hAnsi="Palatino Linotype" w:cstheme="minorBidi"/>
          <w:lang w:val="es-ES_tradnl"/>
        </w:rPr>
        <w:lastRenderedPageBreak/>
        <w:t>Atento a ello, es importante traer a contexto la Tesis Jurisprudencial Número 3ª./J.7/91, Publicada en el Semanario Judicial de la Federación y su Gaceta bajo el número de registro 174,177, que establece lo siguiente:</w:t>
      </w:r>
    </w:p>
    <w:p w14:paraId="17C5A350" w14:textId="4435D27C" w:rsidR="004D0A00" w:rsidRPr="002F6EDF" w:rsidRDefault="004D0A00" w:rsidP="004D0A00">
      <w:pPr>
        <w:spacing w:before="100" w:beforeAutospacing="1" w:after="100" w:afterAutospacing="1"/>
        <w:ind w:left="567" w:right="899"/>
        <w:contextualSpacing/>
        <w:jc w:val="both"/>
        <w:rPr>
          <w:rFonts w:ascii="Palatino Linotype" w:hAnsi="Palatino Linotype" w:cs="Arial"/>
        </w:rPr>
      </w:pPr>
      <w:r w:rsidRPr="002F6EDF">
        <w:rPr>
          <w:rFonts w:ascii="Palatino Linotype" w:eastAsiaTheme="minorEastAsia" w:hAnsi="Palatino Linotype" w:cstheme="minorBidi"/>
          <w:b/>
          <w:i/>
          <w:sz w:val="22"/>
          <w:szCs w:val="22"/>
          <w:lang w:val="es-ES_tradnl"/>
        </w:rPr>
        <w:t xml:space="preserve">“REVISIÓN EN AMPARO. LOS RESOLUTIVOS NO COMBATIDOS DEBEN DECLARARSE FIRMES. </w:t>
      </w:r>
      <w:r w:rsidRPr="002F6EDF">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2F6EDF">
        <w:rPr>
          <w:rFonts w:ascii="Palatino Linotype" w:eastAsiaTheme="minorEastAsia" w:hAnsi="Palatino Linotype" w:cstheme="minorBidi"/>
          <w:i/>
          <w:sz w:val="22"/>
          <w:szCs w:val="22"/>
          <w:lang w:val="es-ES_tradnl"/>
        </w:rPr>
        <w:t>todos</w:t>
      </w:r>
      <w:r w:rsidRPr="002F6EDF">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911FA17" w14:textId="77777777" w:rsidR="00732EE2" w:rsidRPr="002F6EDF" w:rsidRDefault="00732EE2" w:rsidP="005E7EE0">
      <w:pPr>
        <w:spacing w:before="100" w:beforeAutospacing="1" w:after="100" w:afterAutospacing="1"/>
        <w:contextualSpacing/>
        <w:jc w:val="both"/>
        <w:rPr>
          <w:rFonts w:ascii="Palatino Linotype" w:hAnsi="Palatino Linotype" w:cs="Arial"/>
          <w:b/>
        </w:rPr>
      </w:pPr>
    </w:p>
    <w:p w14:paraId="71B43964" w14:textId="77777777" w:rsidR="00732EE2" w:rsidRPr="002F6EDF" w:rsidRDefault="00732EE2" w:rsidP="005E7EE0">
      <w:pPr>
        <w:spacing w:before="100" w:beforeAutospacing="1" w:after="100" w:afterAutospacing="1"/>
        <w:contextualSpacing/>
        <w:jc w:val="both"/>
        <w:rPr>
          <w:rFonts w:ascii="Palatino Linotype" w:hAnsi="Palatino Linotype" w:cs="Arial"/>
          <w:b/>
        </w:rPr>
      </w:pPr>
    </w:p>
    <w:p w14:paraId="0FE55AB3" w14:textId="0A4C5473" w:rsidR="006F01F2" w:rsidRPr="002F6EDF" w:rsidRDefault="006F01F2" w:rsidP="00D03738">
      <w:pPr>
        <w:spacing w:before="100" w:beforeAutospacing="1" w:after="100" w:afterAutospacing="1" w:line="360" w:lineRule="auto"/>
        <w:jc w:val="both"/>
        <w:rPr>
          <w:rFonts w:ascii="Palatino Linotype" w:eastAsia="Calibri" w:hAnsi="Palatino Linotype" w:cs="Bookman Old Style,Bold"/>
          <w:bCs/>
          <w:lang w:eastAsia="en-US"/>
        </w:rPr>
      </w:pPr>
      <w:r w:rsidRPr="002F6EDF">
        <w:rPr>
          <w:rFonts w:ascii="Palatino Linotype" w:eastAsia="Calibri" w:hAnsi="Palatino Linotype" w:cs="Bookman Old Style,Bold"/>
          <w:bCs/>
          <w:lang w:eastAsia="en-US"/>
        </w:rPr>
        <w:t xml:space="preserve">De esta forma, es evidente que de los documentos proporcionados por el </w:t>
      </w:r>
      <w:r w:rsidRPr="002F6EDF">
        <w:rPr>
          <w:rFonts w:ascii="Palatino Linotype" w:eastAsia="Calibri" w:hAnsi="Palatino Linotype" w:cs="Bookman Old Style,Bold"/>
          <w:b/>
          <w:bCs/>
          <w:lang w:eastAsia="en-US"/>
        </w:rPr>
        <w:t xml:space="preserve">SUJETO OBLIGADO </w:t>
      </w:r>
      <w:r w:rsidRPr="002F6EDF">
        <w:rPr>
          <w:rFonts w:ascii="Palatino Linotype" w:eastAsia="Calibri" w:hAnsi="Palatino Linotype" w:cs="Bookman Old Style,Bold"/>
          <w:bCs/>
          <w:lang w:eastAsia="en-US"/>
        </w:rPr>
        <w:t>en Informe Justificado, colman la solicitud de</w:t>
      </w:r>
      <w:r w:rsidR="007B1DB0" w:rsidRPr="002F6EDF">
        <w:rPr>
          <w:rFonts w:ascii="Palatino Linotype" w:eastAsia="Calibri" w:hAnsi="Palatino Linotype" w:cs="Bookman Old Style,Bold"/>
          <w:bCs/>
          <w:lang w:eastAsia="en-US"/>
        </w:rPr>
        <w:t xml:space="preserve"> </w:t>
      </w:r>
      <w:r w:rsidR="007B1DB0" w:rsidRPr="002F6EDF">
        <w:rPr>
          <w:rFonts w:ascii="Palatino Linotype" w:eastAsia="Calibri" w:hAnsi="Palatino Linotype" w:cs="Bookman Old Style,Bold"/>
          <w:b/>
          <w:bCs/>
          <w:lang w:eastAsia="en-US"/>
        </w:rPr>
        <w:t>LA</w:t>
      </w:r>
      <w:r w:rsidRPr="002F6EDF">
        <w:rPr>
          <w:rFonts w:ascii="Palatino Linotype" w:eastAsia="Calibri" w:hAnsi="Palatino Linotype" w:cs="Bookman Old Style,Bold"/>
          <w:bCs/>
          <w:lang w:eastAsia="en-US"/>
        </w:rPr>
        <w:t xml:space="preserve"> </w:t>
      </w:r>
      <w:r w:rsidRPr="002F6EDF">
        <w:rPr>
          <w:rFonts w:ascii="Palatino Linotype" w:eastAsia="Calibri" w:hAnsi="Palatino Linotype" w:cs="Bookman Old Style,Bold"/>
          <w:b/>
          <w:bCs/>
          <w:lang w:eastAsia="en-US"/>
        </w:rPr>
        <w:t xml:space="preserve">RECURRENTE </w:t>
      </w:r>
      <w:r w:rsidR="0057429C" w:rsidRPr="002F6EDF">
        <w:rPr>
          <w:rFonts w:ascii="Palatino Linotype" w:eastAsia="Calibri" w:hAnsi="Palatino Linotype" w:cs="Bookman Old Style,Bold"/>
          <w:bCs/>
          <w:lang w:eastAsia="en-US"/>
        </w:rPr>
        <w:t xml:space="preserve">al </w:t>
      </w:r>
      <w:r w:rsidRPr="002F6EDF">
        <w:rPr>
          <w:rFonts w:ascii="Palatino Linotype" w:eastAsia="Calibri" w:hAnsi="Palatino Linotype" w:cs="Bookman Old Style,Bold"/>
          <w:bCs/>
          <w:lang w:eastAsia="en-US"/>
        </w:rPr>
        <w:t xml:space="preserve">abordar </w:t>
      </w:r>
      <w:r w:rsidR="0057429C" w:rsidRPr="002F6EDF">
        <w:rPr>
          <w:rFonts w:ascii="Palatino Linotype" w:eastAsia="Calibri" w:hAnsi="Palatino Linotype" w:cs="Bookman Old Style,Bold"/>
          <w:bCs/>
          <w:lang w:eastAsia="en-US"/>
        </w:rPr>
        <w:t xml:space="preserve">los dos puntos medulares </w:t>
      </w:r>
      <w:r w:rsidR="007B1DB0" w:rsidRPr="002F6EDF">
        <w:rPr>
          <w:rFonts w:ascii="Palatino Linotype" w:eastAsia="Calibri" w:hAnsi="Palatino Linotype" w:cs="Bookman Old Style,Bold"/>
          <w:bCs/>
          <w:lang w:eastAsia="en-US"/>
        </w:rPr>
        <w:t>que manifestó</w:t>
      </w:r>
      <w:r w:rsidR="0057429C" w:rsidRPr="002F6EDF">
        <w:rPr>
          <w:rFonts w:ascii="Palatino Linotype" w:eastAsia="Calibri" w:hAnsi="Palatino Linotype" w:cs="Bookman Old Style,Bold"/>
          <w:b/>
          <w:bCs/>
          <w:lang w:eastAsia="en-US"/>
        </w:rPr>
        <w:t>,</w:t>
      </w:r>
      <w:r w:rsidR="0096560A" w:rsidRPr="002F6EDF">
        <w:rPr>
          <w:rFonts w:ascii="Palatino Linotype" w:eastAsia="Calibri" w:hAnsi="Palatino Linotype" w:cs="Bookman Old Style,Bold"/>
          <w:b/>
          <w:bCs/>
          <w:lang w:eastAsia="en-US"/>
        </w:rPr>
        <w:t xml:space="preserve"> </w:t>
      </w:r>
      <w:r w:rsidR="0096560A" w:rsidRPr="002F6EDF">
        <w:rPr>
          <w:rFonts w:ascii="Palatino Linotype" w:eastAsia="Calibri" w:hAnsi="Palatino Linotype" w:cs="Bookman Old Style,Bold"/>
          <w:bCs/>
          <w:lang w:eastAsia="en-US"/>
        </w:rPr>
        <w:t>a trav</w:t>
      </w:r>
      <w:r w:rsidR="007B1DB0" w:rsidRPr="002F6EDF">
        <w:rPr>
          <w:rFonts w:ascii="Palatino Linotype" w:eastAsia="Calibri" w:hAnsi="Palatino Linotype" w:cs="Bookman Old Style,Bold"/>
          <w:bCs/>
          <w:lang w:eastAsia="en-US"/>
        </w:rPr>
        <w:t xml:space="preserve">és del recurso que nos ocupa y </w:t>
      </w:r>
      <w:r w:rsidR="0057429C" w:rsidRPr="002F6EDF">
        <w:rPr>
          <w:rFonts w:ascii="Palatino Linotype" w:eastAsia="Calibri" w:hAnsi="Palatino Linotype" w:cs="Bookman Old Style,Bold"/>
          <w:bCs/>
          <w:lang w:eastAsia="en-US"/>
        </w:rPr>
        <w:t>señal</w:t>
      </w:r>
      <w:r w:rsidR="0096560A" w:rsidRPr="002F6EDF">
        <w:rPr>
          <w:rFonts w:ascii="Palatino Linotype" w:eastAsia="Calibri" w:hAnsi="Palatino Linotype" w:cs="Bookman Old Style,Bold"/>
          <w:bCs/>
          <w:lang w:eastAsia="en-US"/>
        </w:rPr>
        <w:t>ados</w:t>
      </w:r>
      <w:r w:rsidR="0057429C" w:rsidRPr="002F6EDF">
        <w:rPr>
          <w:rFonts w:ascii="Palatino Linotype" w:eastAsia="Calibri" w:hAnsi="Palatino Linotype" w:cs="Bookman Old Style,Bold"/>
          <w:bCs/>
          <w:lang w:eastAsia="en-US"/>
        </w:rPr>
        <w:t xml:space="preserve"> en p</w:t>
      </w:r>
      <w:r w:rsidR="0096560A" w:rsidRPr="002F6EDF">
        <w:rPr>
          <w:rFonts w:ascii="Palatino Linotype" w:eastAsia="Calibri" w:hAnsi="Palatino Linotype" w:cs="Bookman Old Style,Bold"/>
          <w:bCs/>
          <w:lang w:eastAsia="en-US"/>
        </w:rPr>
        <w:t xml:space="preserve">árrafos anteriores, lo anterior </w:t>
      </w:r>
      <w:r w:rsidR="007B1DB0" w:rsidRPr="002F6EDF">
        <w:rPr>
          <w:rFonts w:ascii="Palatino Linotype" w:eastAsia="Calibri" w:hAnsi="Palatino Linotype" w:cs="Bookman Old Style,Bold"/>
          <w:bCs/>
          <w:lang w:eastAsia="en-US"/>
        </w:rPr>
        <w:t>se sustenta de la siguiente forma</w:t>
      </w:r>
      <w:r w:rsidR="0096560A" w:rsidRPr="002F6EDF">
        <w:rPr>
          <w:rFonts w:ascii="Palatino Linotype" w:eastAsia="Calibri" w:hAnsi="Palatino Linotype" w:cs="Bookman Old Style,Bold"/>
          <w:bCs/>
          <w:lang w:eastAsia="en-US"/>
        </w:rPr>
        <w:t>:</w:t>
      </w:r>
    </w:p>
    <w:p w14:paraId="1C4E5C9B" w14:textId="0F7160CF" w:rsidR="0057429C" w:rsidRPr="002F6EDF" w:rsidRDefault="0057429C" w:rsidP="00D03738">
      <w:pPr>
        <w:spacing w:before="100" w:beforeAutospacing="1" w:after="100" w:afterAutospacing="1" w:line="360" w:lineRule="auto"/>
        <w:jc w:val="both"/>
        <w:rPr>
          <w:rFonts w:ascii="Palatino Linotype" w:hAnsi="Palatino Linotype" w:cs="Arial"/>
        </w:rPr>
      </w:pPr>
      <w:r w:rsidRPr="002F6EDF">
        <w:rPr>
          <w:rFonts w:ascii="Palatino Linotype" w:eastAsia="Calibri" w:hAnsi="Palatino Linotype" w:cs="Bookman Old Style,Bold"/>
          <w:bCs/>
          <w:lang w:eastAsia="en-US"/>
        </w:rPr>
        <w:t xml:space="preserve">Lo que respecta al </w:t>
      </w:r>
      <w:r w:rsidR="00FE1EC8" w:rsidRPr="002F6EDF">
        <w:rPr>
          <w:rFonts w:ascii="Palatino Linotype" w:eastAsia="Calibri" w:hAnsi="Palatino Linotype" w:cs="Bookman Old Style,Bold"/>
          <w:bCs/>
          <w:lang w:eastAsia="en-US"/>
        </w:rPr>
        <w:t>numeral</w:t>
      </w:r>
      <w:r w:rsidRPr="002F6EDF">
        <w:rPr>
          <w:rFonts w:ascii="Palatino Linotype" w:eastAsia="Calibri" w:hAnsi="Palatino Linotype" w:cs="Bookman Old Style,Bold"/>
          <w:bCs/>
          <w:lang w:eastAsia="en-US"/>
        </w:rPr>
        <w:t xml:space="preserve">: </w:t>
      </w:r>
      <w:r w:rsidRPr="002F6EDF">
        <w:rPr>
          <w:rFonts w:ascii="Palatino Linotype" w:eastAsia="Calibri" w:hAnsi="Palatino Linotype" w:cs="Bookman Old Style,Bold"/>
          <w:b/>
          <w:bCs/>
          <w:lang w:eastAsia="en-US"/>
        </w:rPr>
        <w:t xml:space="preserve">1) </w:t>
      </w:r>
      <w:r w:rsidRPr="002F6EDF">
        <w:rPr>
          <w:rFonts w:ascii="Palatino Linotype" w:hAnsi="Palatino Linotype" w:cs="Arial"/>
        </w:rPr>
        <w:t xml:space="preserve">“el aumento de la servidora pública Alma Lilia </w:t>
      </w:r>
      <w:proofErr w:type="spellStart"/>
      <w:r w:rsidRPr="002F6EDF">
        <w:rPr>
          <w:rFonts w:ascii="Palatino Linotype" w:hAnsi="Palatino Linotype" w:cs="Arial"/>
        </w:rPr>
        <w:t>Xochihua</w:t>
      </w:r>
      <w:proofErr w:type="spellEnd"/>
      <w:r w:rsidRPr="002F6EDF">
        <w:rPr>
          <w:rFonts w:ascii="Palatino Linotype" w:hAnsi="Palatino Linotype" w:cs="Arial"/>
        </w:rPr>
        <w:t xml:space="preserve"> Guerra”, mediante Informe Justificado el </w:t>
      </w:r>
      <w:r w:rsidRPr="002F6EDF">
        <w:rPr>
          <w:rFonts w:ascii="Palatino Linotype" w:hAnsi="Palatino Linotype" w:cs="Arial"/>
          <w:b/>
        </w:rPr>
        <w:t xml:space="preserve">SUJETO OBLIGADO, </w:t>
      </w:r>
      <w:r w:rsidR="00840BB1" w:rsidRPr="002F6EDF">
        <w:rPr>
          <w:rFonts w:ascii="Palatino Linotype" w:hAnsi="Palatino Linotype" w:cs="Arial"/>
        </w:rPr>
        <w:t xml:space="preserve">aclara que no hubo tal aumento </w:t>
      </w:r>
      <w:r w:rsidR="007B1DB0" w:rsidRPr="002F6EDF">
        <w:rPr>
          <w:rFonts w:ascii="Palatino Linotype" w:hAnsi="Palatino Linotype" w:cs="Arial"/>
        </w:rPr>
        <w:t xml:space="preserve">de nivel, si no, un cambio de rango, </w:t>
      </w:r>
      <w:r w:rsidR="00840BB1" w:rsidRPr="002F6EDF">
        <w:rPr>
          <w:rFonts w:ascii="Palatino Linotype" w:hAnsi="Palatino Linotype" w:cs="Arial"/>
        </w:rPr>
        <w:t>y que lo manifestado a través del anexo, titulado “ANEXO 00585 2021.pdf” del oficio IEEM/DA/2671/2021</w:t>
      </w:r>
      <w:r w:rsidR="00F03461" w:rsidRPr="002F6EDF">
        <w:rPr>
          <w:rFonts w:ascii="Palatino Linotype" w:hAnsi="Palatino Linotype" w:cs="Arial"/>
        </w:rPr>
        <w:t>, fue</w:t>
      </w:r>
      <w:r w:rsidR="00840BB1" w:rsidRPr="002F6EDF">
        <w:rPr>
          <w:rFonts w:ascii="Palatino Linotype" w:hAnsi="Palatino Linotype" w:cs="Arial"/>
        </w:rPr>
        <w:t xml:space="preserve"> un error, lo anterior obra en el expediente del presente recurso tal y como se muestra en las siguientes imágenes: </w:t>
      </w:r>
    </w:p>
    <w:p w14:paraId="6280FA8D" w14:textId="737666A9" w:rsidR="00D03738" w:rsidRPr="002F6EDF" w:rsidRDefault="00D03738" w:rsidP="006F01F2">
      <w:pPr>
        <w:spacing w:line="360" w:lineRule="auto"/>
        <w:jc w:val="both"/>
        <w:rPr>
          <w:rFonts w:ascii="Palatino Linotype" w:hAnsi="Palatino Linotype" w:cs="Arial"/>
        </w:rPr>
      </w:pPr>
      <w:r w:rsidRPr="002F6EDF">
        <w:rPr>
          <w:noProof/>
          <w:lang w:eastAsia="es-MX"/>
        </w:rPr>
        <w:lastRenderedPageBreak/>
        <mc:AlternateContent>
          <mc:Choice Requires="wps">
            <w:drawing>
              <wp:anchor distT="0" distB="0" distL="114300" distR="114300" simplePos="0" relativeHeight="251663360" behindDoc="0" locked="0" layoutInCell="1" allowOverlap="1" wp14:anchorId="204D49FF" wp14:editId="3C67AD71">
                <wp:simplePos x="0" y="0"/>
                <wp:positionH relativeFrom="column">
                  <wp:posOffset>-3810</wp:posOffset>
                </wp:positionH>
                <wp:positionV relativeFrom="paragraph">
                  <wp:posOffset>369570</wp:posOffset>
                </wp:positionV>
                <wp:extent cx="5791835" cy="85725"/>
                <wp:effectExtent l="57150" t="19050" r="75565" b="104775"/>
                <wp:wrapNone/>
                <wp:docPr id="7" name="Rectángulo 7"/>
                <wp:cNvGraphicFramePr/>
                <a:graphic xmlns:a="http://schemas.openxmlformats.org/drawingml/2006/main">
                  <a:graphicData uri="http://schemas.microsoft.com/office/word/2010/wordprocessingShape">
                    <wps:wsp>
                      <wps:cNvSpPr/>
                      <wps:spPr>
                        <a:xfrm>
                          <a:off x="0" y="0"/>
                          <a:ext cx="5791835" cy="8572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BE7D7" id="Rectángulo 7" o:spid="_x0000_s1026" style="position:absolute;margin-left:-.3pt;margin-top:29.1pt;width:456.0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" filled="f" strokecolor="red" strokeweight="1pt">
                <v:shadow on="t" color="black" opacity="22937f" origin=",.5" offset="0,.63889mm"/>
              </v:rect>
            </w:pict>
          </mc:Fallback>
        </mc:AlternateContent>
      </w:r>
      <w:r w:rsidRPr="002F6EDF">
        <w:rPr>
          <w:noProof/>
          <w:lang w:eastAsia="es-MX"/>
        </w:rPr>
        <w:drawing>
          <wp:inline distT="0" distB="0" distL="0" distR="0" wp14:anchorId="56C5E1CA" wp14:editId="7AC14F30">
            <wp:extent cx="5791835" cy="2428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428875"/>
                    </a:xfrm>
                    <a:prstGeom prst="rect">
                      <a:avLst/>
                    </a:prstGeom>
                  </pic:spPr>
                </pic:pic>
              </a:graphicData>
            </a:graphic>
          </wp:inline>
        </w:drawing>
      </w:r>
    </w:p>
    <w:p w14:paraId="199C75A7" w14:textId="44EC717E" w:rsidR="00D03738" w:rsidRPr="002F6EDF" w:rsidRDefault="00D03738" w:rsidP="00FE1EC8">
      <w:pPr>
        <w:spacing w:before="100" w:beforeAutospacing="1" w:after="100" w:afterAutospacing="1"/>
        <w:contextualSpacing/>
        <w:jc w:val="both"/>
        <w:rPr>
          <w:rFonts w:ascii="Palatino Linotype" w:hAnsi="Palatino Linotype" w:cs="Arial"/>
          <w:sz w:val="18"/>
        </w:rPr>
      </w:pPr>
      <w:r w:rsidRPr="002F6EDF">
        <w:rPr>
          <w:rFonts w:ascii="Palatino Linotype" w:hAnsi="Palatino Linotype" w:cs="Arial"/>
          <w:sz w:val="18"/>
        </w:rPr>
        <w:t xml:space="preserve">(Imagen extraída del SAIMEX, del recurso de revisión número </w:t>
      </w:r>
      <w:r w:rsidRPr="002F6EDF">
        <w:rPr>
          <w:rFonts w:ascii="Palatino Linotype" w:hAnsi="Palatino Linotype" w:cs="Arial"/>
          <w:b/>
          <w:sz w:val="18"/>
        </w:rPr>
        <w:t xml:space="preserve">04042/INFOEM/IP/RR/2021, </w:t>
      </w:r>
      <w:r w:rsidRPr="002F6EDF">
        <w:rPr>
          <w:rFonts w:ascii="Palatino Linotype" w:hAnsi="Palatino Linotype" w:cs="Arial"/>
          <w:sz w:val="18"/>
        </w:rPr>
        <w:t xml:space="preserve">del apartado, </w:t>
      </w:r>
      <w:r w:rsidR="00A83697" w:rsidRPr="002F6EDF">
        <w:rPr>
          <w:rFonts w:ascii="Palatino Linotype" w:hAnsi="Palatino Linotype" w:cs="Arial"/>
          <w:sz w:val="18"/>
        </w:rPr>
        <w:t>“</w:t>
      </w:r>
      <w:r w:rsidRPr="002F6EDF">
        <w:rPr>
          <w:rFonts w:ascii="Palatino Linotype" w:hAnsi="Palatino Linotype" w:cs="Arial"/>
          <w:sz w:val="18"/>
        </w:rPr>
        <w:t>respuesta a la solicitud</w:t>
      </w:r>
      <w:r w:rsidR="00A83697" w:rsidRPr="002F6EDF">
        <w:rPr>
          <w:rFonts w:ascii="Palatino Linotype" w:hAnsi="Palatino Linotype" w:cs="Arial"/>
          <w:sz w:val="18"/>
        </w:rPr>
        <w:t>”</w:t>
      </w:r>
      <w:r w:rsidRPr="002F6EDF">
        <w:rPr>
          <w:rFonts w:ascii="Palatino Linotype" w:hAnsi="Palatino Linotype" w:cs="Arial"/>
          <w:sz w:val="18"/>
        </w:rPr>
        <w:t>, documento anexo en formato PDF, titulado</w:t>
      </w:r>
      <w:r w:rsidR="00A83697" w:rsidRPr="002F6EDF">
        <w:rPr>
          <w:rFonts w:ascii="Palatino Linotype" w:hAnsi="Palatino Linotype" w:cs="Arial"/>
          <w:sz w:val="18"/>
        </w:rPr>
        <w:t>:</w:t>
      </w:r>
      <w:r w:rsidRPr="002F6EDF">
        <w:rPr>
          <w:rFonts w:ascii="Palatino Linotype" w:hAnsi="Palatino Linotype" w:cs="Arial"/>
          <w:sz w:val="18"/>
        </w:rPr>
        <w:t xml:space="preserve"> ANEXO 00585 2021.pdf)</w:t>
      </w:r>
    </w:p>
    <w:p w14:paraId="125B7E5C" w14:textId="218583C8" w:rsidR="00840BB1" w:rsidRPr="002F6EDF" w:rsidRDefault="00D03738" w:rsidP="006F01F2">
      <w:pPr>
        <w:spacing w:line="360" w:lineRule="auto"/>
        <w:jc w:val="both"/>
        <w:rPr>
          <w:rFonts w:ascii="Palatino Linotype" w:eastAsia="Calibri" w:hAnsi="Palatino Linotype" w:cs="Bookman Old Style,Bold"/>
          <w:bCs/>
          <w:lang w:eastAsia="en-US"/>
        </w:rPr>
      </w:pPr>
      <w:r w:rsidRPr="002F6EDF">
        <w:rPr>
          <w:noProof/>
          <w:lang w:eastAsia="es-MX"/>
        </w:rPr>
        <w:lastRenderedPageBreak/>
        <mc:AlternateContent>
          <mc:Choice Requires="wps">
            <w:drawing>
              <wp:anchor distT="0" distB="0" distL="114300" distR="114300" simplePos="0" relativeHeight="251661312" behindDoc="0" locked="0" layoutInCell="1" allowOverlap="1" wp14:anchorId="61EE5A0C" wp14:editId="0A5C939F">
                <wp:simplePos x="0" y="0"/>
                <wp:positionH relativeFrom="column">
                  <wp:posOffset>215265</wp:posOffset>
                </wp:positionH>
                <wp:positionV relativeFrom="paragraph">
                  <wp:posOffset>5920740</wp:posOffset>
                </wp:positionV>
                <wp:extent cx="5372100" cy="600075"/>
                <wp:effectExtent l="57150" t="38100" r="76200" b="104775"/>
                <wp:wrapNone/>
                <wp:docPr id="5" name="Rectángulo 5"/>
                <wp:cNvGraphicFramePr/>
                <a:graphic xmlns:a="http://schemas.openxmlformats.org/drawingml/2006/main">
                  <a:graphicData uri="http://schemas.microsoft.com/office/word/2010/wordprocessingShape">
                    <wps:wsp>
                      <wps:cNvSpPr/>
                      <wps:spPr>
                        <a:xfrm>
                          <a:off x="0" y="0"/>
                          <a:ext cx="5372100" cy="6000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5EA77" id="Rectángulo 5" o:spid="_x0000_s1026" style="position:absolute;margin-left:16.95pt;margin-top:466.2pt;width:423pt;height:4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" filled="f" strokecolor="red" strokeweight="3pt">
                <v:shadow on="t" color="black" opacity="22937f" origin=",.5" offset="0,.63889mm"/>
              </v:rect>
            </w:pict>
          </mc:Fallback>
        </mc:AlternateContent>
      </w:r>
      <w:r w:rsidRPr="002F6EDF">
        <w:rPr>
          <w:noProof/>
          <w:lang w:eastAsia="es-MX"/>
        </w:rPr>
        <mc:AlternateContent>
          <mc:Choice Requires="wps">
            <w:drawing>
              <wp:anchor distT="0" distB="0" distL="114300" distR="114300" simplePos="0" relativeHeight="251659264" behindDoc="0" locked="0" layoutInCell="1" allowOverlap="1" wp14:anchorId="732D48E1" wp14:editId="1A1D495B">
                <wp:simplePos x="0" y="0"/>
                <wp:positionH relativeFrom="column">
                  <wp:posOffset>215264</wp:posOffset>
                </wp:positionH>
                <wp:positionV relativeFrom="paragraph">
                  <wp:posOffset>3415665</wp:posOffset>
                </wp:positionV>
                <wp:extent cx="5305425" cy="1123950"/>
                <wp:effectExtent l="57150" t="38100" r="85725" b="95250"/>
                <wp:wrapNone/>
                <wp:docPr id="4" name="Rectángulo 4"/>
                <wp:cNvGraphicFramePr/>
                <a:graphic xmlns:a="http://schemas.openxmlformats.org/drawingml/2006/main">
                  <a:graphicData uri="http://schemas.microsoft.com/office/word/2010/wordprocessingShape">
                    <wps:wsp>
                      <wps:cNvSpPr/>
                      <wps:spPr>
                        <a:xfrm>
                          <a:off x="0" y="0"/>
                          <a:ext cx="5305425" cy="11239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5E1BB" id="Rectángulo 4" o:spid="_x0000_s1026" style="position:absolute;margin-left:16.95pt;margin-top:268.95pt;width:417.75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" filled="f" strokecolor="red" strokeweight="3pt">
                <v:shadow on="t" color="black" opacity="22937f" origin=",.5" offset="0,.63889mm"/>
              </v:rect>
            </w:pict>
          </mc:Fallback>
        </mc:AlternateContent>
      </w:r>
      <w:r w:rsidR="00840BB1" w:rsidRPr="002F6EDF">
        <w:rPr>
          <w:noProof/>
          <w:lang w:eastAsia="es-MX"/>
        </w:rPr>
        <w:drawing>
          <wp:inline distT="0" distB="0" distL="0" distR="0" wp14:anchorId="373A11EC" wp14:editId="401E73B0">
            <wp:extent cx="5791835" cy="65811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496"/>
                    <a:stretch/>
                  </pic:blipFill>
                  <pic:spPr bwMode="auto">
                    <a:xfrm>
                      <a:off x="0" y="0"/>
                      <a:ext cx="5791835" cy="6581140"/>
                    </a:xfrm>
                    <a:prstGeom prst="rect">
                      <a:avLst/>
                    </a:prstGeom>
                    <a:ln>
                      <a:noFill/>
                    </a:ln>
                    <a:extLst>
                      <a:ext uri="{53640926-AAD7-44D8-BBD7-CCE9431645EC}">
                        <a14:shadowObscured xmlns:a14="http://schemas.microsoft.com/office/drawing/2010/main"/>
                      </a:ext>
                    </a:extLst>
                  </pic:spPr>
                </pic:pic>
              </a:graphicData>
            </a:graphic>
          </wp:inline>
        </w:drawing>
      </w:r>
    </w:p>
    <w:p w14:paraId="727FFC32" w14:textId="6312023B" w:rsidR="00D03738" w:rsidRPr="002F6EDF" w:rsidRDefault="00D03738" w:rsidP="00FE1EC8">
      <w:pPr>
        <w:spacing w:before="100" w:beforeAutospacing="1" w:after="100" w:afterAutospacing="1"/>
        <w:contextualSpacing/>
        <w:jc w:val="both"/>
        <w:rPr>
          <w:rFonts w:ascii="Palatino Linotype" w:hAnsi="Palatino Linotype" w:cs="Arial"/>
          <w:sz w:val="18"/>
        </w:rPr>
      </w:pPr>
      <w:r w:rsidRPr="002F6EDF">
        <w:rPr>
          <w:rFonts w:ascii="Palatino Linotype" w:hAnsi="Palatino Linotype" w:cs="Arial"/>
          <w:sz w:val="18"/>
        </w:rPr>
        <w:t xml:space="preserve">(Imagen extraída del SAIMEX, del recurso de revisión número 04042/INFOEM/IP/RR/2021, del apartado, </w:t>
      </w:r>
      <w:r w:rsidR="007B1DB0" w:rsidRPr="002F6EDF">
        <w:rPr>
          <w:rFonts w:ascii="Palatino Linotype" w:hAnsi="Palatino Linotype" w:cs="Arial"/>
          <w:sz w:val="18"/>
        </w:rPr>
        <w:t>“</w:t>
      </w:r>
      <w:r w:rsidRPr="002F6EDF">
        <w:rPr>
          <w:rFonts w:ascii="Palatino Linotype" w:hAnsi="Palatino Linotype" w:cs="Arial"/>
          <w:sz w:val="18"/>
        </w:rPr>
        <w:t>manifestaciones</w:t>
      </w:r>
      <w:r w:rsidR="007B1DB0" w:rsidRPr="002F6EDF">
        <w:rPr>
          <w:rFonts w:ascii="Palatino Linotype" w:hAnsi="Palatino Linotype" w:cs="Arial"/>
          <w:sz w:val="18"/>
        </w:rPr>
        <w:t>”</w:t>
      </w:r>
      <w:r w:rsidRPr="002F6EDF">
        <w:rPr>
          <w:rFonts w:ascii="Palatino Linotype" w:hAnsi="Palatino Linotype" w:cs="Arial"/>
          <w:sz w:val="18"/>
        </w:rPr>
        <w:t xml:space="preserve">, </w:t>
      </w:r>
      <w:proofErr w:type="spellStart"/>
      <w:r w:rsidRPr="002F6EDF">
        <w:rPr>
          <w:rFonts w:ascii="Palatino Linotype" w:hAnsi="Palatino Linotype" w:cs="Arial"/>
          <w:sz w:val="18"/>
        </w:rPr>
        <w:t>subapartado</w:t>
      </w:r>
      <w:proofErr w:type="spellEnd"/>
      <w:r w:rsidR="0096560A" w:rsidRPr="002F6EDF">
        <w:rPr>
          <w:rFonts w:ascii="Palatino Linotype" w:hAnsi="Palatino Linotype" w:cs="Arial"/>
          <w:sz w:val="18"/>
        </w:rPr>
        <w:t xml:space="preserve">, </w:t>
      </w:r>
      <w:r w:rsidR="007B1DB0" w:rsidRPr="002F6EDF">
        <w:rPr>
          <w:rFonts w:ascii="Palatino Linotype" w:hAnsi="Palatino Linotype" w:cs="Arial"/>
          <w:sz w:val="18"/>
        </w:rPr>
        <w:t>“</w:t>
      </w:r>
      <w:r w:rsidRPr="002F6EDF">
        <w:rPr>
          <w:rFonts w:ascii="Palatino Linotype" w:hAnsi="Palatino Linotype" w:cs="Arial"/>
          <w:sz w:val="18"/>
        </w:rPr>
        <w:t>Archivos enviados por la Unidad de Transparencia</w:t>
      </w:r>
      <w:r w:rsidR="007B1DB0" w:rsidRPr="002F6EDF">
        <w:rPr>
          <w:rFonts w:ascii="Palatino Linotype" w:hAnsi="Palatino Linotype" w:cs="Arial"/>
          <w:sz w:val="18"/>
        </w:rPr>
        <w:t>”</w:t>
      </w:r>
      <w:r w:rsidR="0096560A" w:rsidRPr="002F6EDF">
        <w:rPr>
          <w:rFonts w:ascii="Palatino Linotype" w:hAnsi="Palatino Linotype" w:cs="Arial"/>
          <w:sz w:val="18"/>
        </w:rPr>
        <w:t>,</w:t>
      </w:r>
      <w:r w:rsidRPr="002F6EDF">
        <w:rPr>
          <w:rFonts w:ascii="Palatino Linotype" w:hAnsi="Palatino Linotype" w:cs="Arial"/>
          <w:sz w:val="18"/>
        </w:rPr>
        <w:t xml:space="preserve"> documento anexo en formato PDF, titulado</w:t>
      </w:r>
      <w:r w:rsidR="00A83697" w:rsidRPr="002F6EDF">
        <w:rPr>
          <w:rFonts w:ascii="Palatino Linotype" w:hAnsi="Palatino Linotype" w:cs="Arial"/>
          <w:sz w:val="18"/>
        </w:rPr>
        <w:t>:</w:t>
      </w:r>
      <w:r w:rsidRPr="002F6EDF">
        <w:rPr>
          <w:rFonts w:ascii="Palatino Linotype" w:hAnsi="Palatino Linotype" w:cs="Arial"/>
          <w:sz w:val="18"/>
        </w:rPr>
        <w:t xml:space="preserve"> </w:t>
      </w:r>
      <w:r w:rsidR="0096560A" w:rsidRPr="002F6EDF">
        <w:rPr>
          <w:rFonts w:ascii="Palatino Linotype" w:hAnsi="Palatino Linotype" w:cs="Arial"/>
          <w:sz w:val="18"/>
        </w:rPr>
        <w:t>INFORME JUSTIFICADO RR 4042-2021 DPP.pdf</w:t>
      </w:r>
      <w:r w:rsidRPr="002F6EDF">
        <w:rPr>
          <w:rFonts w:ascii="Palatino Linotype" w:hAnsi="Palatino Linotype" w:cs="Arial"/>
          <w:sz w:val="18"/>
        </w:rPr>
        <w:t>)</w:t>
      </w:r>
    </w:p>
    <w:p w14:paraId="054372E4" w14:textId="78F4DF23" w:rsidR="0057429C" w:rsidRPr="002F6EDF" w:rsidRDefault="0096560A" w:rsidP="006F01F2">
      <w:pPr>
        <w:spacing w:line="360" w:lineRule="auto"/>
        <w:jc w:val="both"/>
        <w:rPr>
          <w:rFonts w:ascii="Palatino Linotype" w:eastAsia="Calibri" w:hAnsi="Palatino Linotype" w:cs="Bookman Old Style,Bold"/>
          <w:bCs/>
          <w:lang w:eastAsia="en-US"/>
        </w:rPr>
      </w:pPr>
      <w:r w:rsidRPr="002F6EDF">
        <w:rPr>
          <w:noProof/>
          <w:lang w:eastAsia="es-MX"/>
        </w:rPr>
        <w:lastRenderedPageBreak/>
        <mc:AlternateContent>
          <mc:Choice Requires="wps">
            <w:drawing>
              <wp:anchor distT="0" distB="0" distL="114300" distR="114300" simplePos="0" relativeHeight="251665408" behindDoc="0" locked="0" layoutInCell="1" allowOverlap="1" wp14:anchorId="315F7541" wp14:editId="652141D7">
                <wp:simplePos x="0" y="0"/>
                <wp:positionH relativeFrom="column">
                  <wp:posOffset>272415</wp:posOffset>
                </wp:positionH>
                <wp:positionV relativeFrom="paragraph">
                  <wp:posOffset>1832610</wp:posOffset>
                </wp:positionV>
                <wp:extent cx="5372100" cy="1123950"/>
                <wp:effectExtent l="57150" t="38100" r="76200" b="95250"/>
                <wp:wrapNone/>
                <wp:docPr id="11" name="Rectángulo 11"/>
                <wp:cNvGraphicFramePr/>
                <a:graphic xmlns:a="http://schemas.openxmlformats.org/drawingml/2006/main">
                  <a:graphicData uri="http://schemas.microsoft.com/office/word/2010/wordprocessingShape">
                    <wps:wsp>
                      <wps:cNvSpPr/>
                      <wps:spPr>
                        <a:xfrm>
                          <a:off x="0" y="0"/>
                          <a:ext cx="5372100" cy="11239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EA2A90" id="Rectángulo 11" o:spid="_x0000_s1026" style="position:absolute;margin-left:21.45pt;margin-top:144.3pt;width:423pt;height:8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" filled="f" strokecolor="red" strokeweight="3pt">
                <v:shadow on="t" color="black" opacity="22937f" origin=",.5" offset="0,.63889mm"/>
              </v:rect>
            </w:pict>
          </mc:Fallback>
        </mc:AlternateContent>
      </w:r>
      <w:r w:rsidRPr="002F6EDF">
        <w:rPr>
          <w:noProof/>
          <w:lang w:eastAsia="es-MX"/>
        </w:rPr>
        <w:drawing>
          <wp:inline distT="0" distB="0" distL="0" distR="0" wp14:anchorId="0750862F" wp14:editId="37385BB1">
            <wp:extent cx="5648325" cy="48291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8325" cy="4829175"/>
                    </a:xfrm>
                    <a:prstGeom prst="rect">
                      <a:avLst/>
                    </a:prstGeom>
                  </pic:spPr>
                </pic:pic>
              </a:graphicData>
            </a:graphic>
          </wp:inline>
        </w:drawing>
      </w:r>
    </w:p>
    <w:p w14:paraId="0AB50F29" w14:textId="2C26AEF0" w:rsidR="007B1DB0" w:rsidRPr="002F6EDF" w:rsidRDefault="007B1DB0" w:rsidP="00FE1EC8">
      <w:pPr>
        <w:spacing w:before="100" w:beforeAutospacing="1" w:after="100" w:afterAutospacing="1"/>
        <w:contextualSpacing/>
        <w:jc w:val="both"/>
        <w:rPr>
          <w:rFonts w:ascii="Palatino Linotype" w:hAnsi="Palatino Linotype" w:cs="Arial"/>
          <w:sz w:val="18"/>
        </w:rPr>
      </w:pPr>
      <w:r w:rsidRPr="002F6EDF">
        <w:rPr>
          <w:rFonts w:ascii="Palatino Linotype" w:hAnsi="Palatino Linotype" w:cs="Arial"/>
          <w:sz w:val="18"/>
        </w:rPr>
        <w:t xml:space="preserve">(Imagen extraída del SAIMEX, del recurso de revisión número 04042/INFOEM/IP/RR/2021, del apartado, “manifestaciones”, </w:t>
      </w:r>
      <w:proofErr w:type="spellStart"/>
      <w:r w:rsidRPr="002F6EDF">
        <w:rPr>
          <w:rFonts w:ascii="Palatino Linotype" w:hAnsi="Palatino Linotype" w:cs="Arial"/>
          <w:sz w:val="18"/>
        </w:rPr>
        <w:t>subapartado</w:t>
      </w:r>
      <w:proofErr w:type="spellEnd"/>
      <w:r w:rsidRPr="002F6EDF">
        <w:rPr>
          <w:rFonts w:ascii="Palatino Linotype" w:hAnsi="Palatino Linotype" w:cs="Arial"/>
          <w:sz w:val="18"/>
        </w:rPr>
        <w:t>, “Archivos enviados por la Unidad de Transparencia”, documento anexo en formato PDF, titulado</w:t>
      </w:r>
      <w:r w:rsidR="00A83697" w:rsidRPr="002F6EDF">
        <w:rPr>
          <w:rFonts w:ascii="Palatino Linotype" w:hAnsi="Palatino Linotype" w:cs="Arial"/>
          <w:sz w:val="18"/>
        </w:rPr>
        <w:t xml:space="preserve">: </w:t>
      </w:r>
      <w:r w:rsidRPr="002F6EDF">
        <w:rPr>
          <w:rFonts w:ascii="Palatino Linotype" w:hAnsi="Palatino Linotype" w:cs="Arial"/>
          <w:sz w:val="18"/>
        </w:rPr>
        <w:t>INFORME JUSTIFICADO RR 4042-2021 DA.pdf)</w:t>
      </w:r>
    </w:p>
    <w:p w14:paraId="10794A13" w14:textId="705A4255" w:rsidR="007B1DB0" w:rsidRPr="002F6EDF" w:rsidRDefault="00FE1EC8" w:rsidP="007B1DB0">
      <w:pPr>
        <w:spacing w:line="360" w:lineRule="auto"/>
        <w:jc w:val="both"/>
        <w:rPr>
          <w:rFonts w:ascii="Palatino Linotype" w:hAnsi="Palatino Linotype" w:cs="Arial"/>
          <w:sz w:val="18"/>
        </w:rPr>
      </w:pPr>
      <w:r w:rsidRPr="002F6EDF">
        <w:rPr>
          <w:rFonts w:ascii="Palatino Linotype" w:hAnsi="Palatino Linotype" w:cs="Arial"/>
          <w:noProof/>
          <w:sz w:val="18"/>
          <w:lang w:eastAsia="es-MX"/>
        </w:rPr>
        <mc:AlternateContent>
          <mc:Choice Requires="wps">
            <w:drawing>
              <wp:anchor distT="0" distB="0" distL="114300" distR="114300" simplePos="0" relativeHeight="251668480" behindDoc="0" locked="0" layoutInCell="1" allowOverlap="1" wp14:anchorId="51AFB1B0" wp14:editId="0EA1F77B">
                <wp:simplePos x="0" y="0"/>
                <wp:positionH relativeFrom="column">
                  <wp:posOffset>-3811</wp:posOffset>
                </wp:positionH>
                <wp:positionV relativeFrom="paragraph">
                  <wp:posOffset>34925</wp:posOffset>
                </wp:positionV>
                <wp:extent cx="5857875" cy="1828800"/>
                <wp:effectExtent l="38100" t="38100" r="66675" b="95250"/>
                <wp:wrapNone/>
                <wp:docPr id="18" name="Conector recto 18"/>
                <wp:cNvGraphicFramePr/>
                <a:graphic xmlns:a="http://schemas.openxmlformats.org/drawingml/2006/main">
                  <a:graphicData uri="http://schemas.microsoft.com/office/word/2010/wordprocessingShape">
                    <wps:wsp>
                      <wps:cNvCnPr/>
                      <wps:spPr>
                        <a:xfrm>
                          <a:off x="0" y="0"/>
                          <a:ext cx="5857875" cy="1828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D94920" id="Conector recto 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pt,2.75pt" to="460.95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" strokecolor="#4f81bd [3204]" strokeweight="2pt">
                <v:shadow on="t" color="black" opacity="24903f" origin=",.5" offset="0,.55556mm"/>
              </v:line>
            </w:pict>
          </mc:Fallback>
        </mc:AlternateContent>
      </w:r>
    </w:p>
    <w:p w14:paraId="181B6C82" w14:textId="65FE0D8E" w:rsidR="007B1DB0" w:rsidRPr="002F6EDF" w:rsidRDefault="007B1DB0" w:rsidP="007B1DB0">
      <w:pPr>
        <w:spacing w:line="360" w:lineRule="auto"/>
        <w:jc w:val="both"/>
        <w:rPr>
          <w:rFonts w:ascii="Palatino Linotype" w:hAnsi="Palatino Linotype" w:cs="Arial"/>
          <w:sz w:val="18"/>
        </w:rPr>
      </w:pPr>
      <w:r w:rsidRPr="002F6EDF">
        <w:rPr>
          <w:noProof/>
          <w:lang w:eastAsia="es-MX"/>
        </w:rPr>
        <w:lastRenderedPageBreak/>
        <mc:AlternateContent>
          <mc:Choice Requires="wps">
            <w:drawing>
              <wp:anchor distT="0" distB="0" distL="114300" distR="114300" simplePos="0" relativeHeight="251667456" behindDoc="0" locked="0" layoutInCell="1" allowOverlap="1" wp14:anchorId="5E5ADE2B" wp14:editId="59D0132C">
                <wp:simplePos x="0" y="0"/>
                <wp:positionH relativeFrom="column">
                  <wp:posOffset>24765</wp:posOffset>
                </wp:positionH>
                <wp:positionV relativeFrom="paragraph">
                  <wp:posOffset>946785</wp:posOffset>
                </wp:positionV>
                <wp:extent cx="5505450" cy="485775"/>
                <wp:effectExtent l="57150" t="38100" r="76200" b="104775"/>
                <wp:wrapNone/>
                <wp:docPr id="16" name="Rectángulo 16"/>
                <wp:cNvGraphicFramePr/>
                <a:graphic xmlns:a="http://schemas.openxmlformats.org/drawingml/2006/main">
                  <a:graphicData uri="http://schemas.microsoft.com/office/word/2010/wordprocessingShape">
                    <wps:wsp>
                      <wps:cNvSpPr/>
                      <wps:spPr>
                        <a:xfrm>
                          <a:off x="0" y="0"/>
                          <a:ext cx="5505450" cy="4857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A717E" id="Rectángulo 16" o:spid="_x0000_s1026" style="position:absolute;margin-left:1.95pt;margin-top:74.55pt;width:433.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" filled="f" strokecolor="red" strokeweight="3pt">
                <v:shadow on="t" color="black" opacity="22937f" origin=",.5" offset="0,.63889mm"/>
              </v:rect>
            </w:pict>
          </mc:Fallback>
        </mc:AlternateContent>
      </w:r>
      <w:r w:rsidRPr="002F6EDF">
        <w:rPr>
          <w:noProof/>
          <w:lang w:eastAsia="es-MX"/>
        </w:rPr>
        <w:drawing>
          <wp:inline distT="0" distB="0" distL="0" distR="0" wp14:anchorId="0400BE0F" wp14:editId="2B87F46E">
            <wp:extent cx="5400675" cy="23622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675" cy="2362200"/>
                    </a:xfrm>
                    <a:prstGeom prst="rect">
                      <a:avLst/>
                    </a:prstGeom>
                  </pic:spPr>
                </pic:pic>
              </a:graphicData>
            </a:graphic>
          </wp:inline>
        </w:drawing>
      </w:r>
    </w:p>
    <w:p w14:paraId="3A324A88" w14:textId="0960DFC4" w:rsidR="007B1DB0" w:rsidRPr="002F6EDF" w:rsidRDefault="007B1DB0" w:rsidP="00FE1EC8">
      <w:pPr>
        <w:spacing w:before="100" w:beforeAutospacing="1" w:after="100" w:afterAutospacing="1"/>
        <w:contextualSpacing/>
        <w:jc w:val="both"/>
        <w:rPr>
          <w:rFonts w:ascii="Palatino Linotype" w:hAnsi="Palatino Linotype" w:cs="Arial"/>
          <w:sz w:val="18"/>
        </w:rPr>
      </w:pPr>
      <w:r w:rsidRPr="002F6EDF">
        <w:rPr>
          <w:rFonts w:ascii="Palatino Linotype" w:hAnsi="Palatino Linotype" w:cs="Arial"/>
          <w:sz w:val="18"/>
        </w:rPr>
        <w:t xml:space="preserve">(Imagen extraída del SAIMEX, del recurso de revisión número 04042/INFOEM/IP/RR/2021, del apartado, “manifestaciones”, </w:t>
      </w:r>
      <w:proofErr w:type="spellStart"/>
      <w:r w:rsidRPr="002F6EDF">
        <w:rPr>
          <w:rFonts w:ascii="Palatino Linotype" w:hAnsi="Palatino Linotype" w:cs="Arial"/>
          <w:sz w:val="18"/>
        </w:rPr>
        <w:t>subapartado</w:t>
      </w:r>
      <w:proofErr w:type="spellEnd"/>
      <w:r w:rsidRPr="002F6EDF">
        <w:rPr>
          <w:rFonts w:ascii="Palatino Linotype" w:hAnsi="Palatino Linotype" w:cs="Arial"/>
          <w:sz w:val="18"/>
        </w:rPr>
        <w:t>, “Archivos enviados por la Unidad de Transparencia”, documento anexo en formato PDF, titulado</w:t>
      </w:r>
      <w:r w:rsidR="00A83697" w:rsidRPr="002F6EDF">
        <w:rPr>
          <w:rFonts w:ascii="Palatino Linotype" w:hAnsi="Palatino Linotype" w:cs="Arial"/>
          <w:sz w:val="18"/>
        </w:rPr>
        <w:t>:</w:t>
      </w:r>
      <w:r w:rsidRPr="002F6EDF">
        <w:rPr>
          <w:rFonts w:ascii="Palatino Linotype" w:hAnsi="Palatino Linotype" w:cs="Arial"/>
          <w:sz w:val="18"/>
        </w:rPr>
        <w:t xml:space="preserve"> ANEXO DA RR 4042-2021 SE-T-29-2020.pdf)</w:t>
      </w:r>
    </w:p>
    <w:p w14:paraId="6FAB92A4" w14:textId="77777777" w:rsidR="00840BB1" w:rsidRPr="002F6EDF" w:rsidRDefault="00840BB1" w:rsidP="006F01F2">
      <w:pPr>
        <w:spacing w:line="360" w:lineRule="auto"/>
        <w:jc w:val="both"/>
        <w:rPr>
          <w:rFonts w:ascii="Palatino Linotype" w:eastAsia="Calibri" w:hAnsi="Palatino Linotype" w:cs="Bookman Old Style,Bold"/>
          <w:bCs/>
          <w:lang w:eastAsia="en-US"/>
        </w:rPr>
      </w:pPr>
    </w:p>
    <w:p w14:paraId="769FE58C" w14:textId="6FE28390" w:rsidR="00FE1EC8" w:rsidRPr="002F6EDF" w:rsidRDefault="00FE1EC8" w:rsidP="006F01F2">
      <w:pPr>
        <w:spacing w:line="360" w:lineRule="auto"/>
        <w:jc w:val="both"/>
        <w:rPr>
          <w:rFonts w:ascii="Palatino Linotype" w:eastAsia="Calibri" w:hAnsi="Palatino Linotype" w:cs="Bookman Old Style,Bold"/>
          <w:bCs/>
          <w:lang w:eastAsia="en-US"/>
        </w:rPr>
      </w:pPr>
      <w:r w:rsidRPr="002F6EDF">
        <w:rPr>
          <w:rFonts w:ascii="Palatino Linotype" w:eastAsia="Calibri" w:hAnsi="Palatino Linotype" w:cs="Bookman Old Style,Bold"/>
          <w:bCs/>
          <w:lang w:eastAsia="en-US"/>
        </w:rPr>
        <w:t xml:space="preserve">También así, </w:t>
      </w:r>
      <w:r w:rsidR="0082393D" w:rsidRPr="002F6EDF">
        <w:rPr>
          <w:rFonts w:ascii="Palatino Linotype" w:eastAsia="Calibri" w:hAnsi="Palatino Linotype" w:cs="Bookman Old Style,Bold"/>
          <w:bCs/>
          <w:lang w:eastAsia="en-US"/>
        </w:rPr>
        <w:t xml:space="preserve">la </w:t>
      </w:r>
      <w:r w:rsidR="00A83697" w:rsidRPr="002F6EDF">
        <w:rPr>
          <w:rFonts w:ascii="Palatino Linotype" w:eastAsia="Calibri" w:hAnsi="Palatino Linotype" w:cs="Bookman Old Style,Bold"/>
          <w:bCs/>
          <w:lang w:eastAsia="en-US"/>
        </w:rPr>
        <w:t>Titular de la Unidad de Transparencia</w:t>
      </w:r>
      <w:r w:rsidR="0082393D" w:rsidRPr="002F6EDF">
        <w:rPr>
          <w:rFonts w:ascii="Palatino Linotype" w:eastAsia="Calibri" w:hAnsi="Palatino Linotype" w:cs="Bookman Old Style,Bold"/>
          <w:bCs/>
          <w:lang w:eastAsia="en-US"/>
        </w:rPr>
        <w:t xml:space="preserve"> adjuntó</w:t>
      </w:r>
      <w:r w:rsidR="00A83697" w:rsidRPr="002F6EDF">
        <w:rPr>
          <w:rFonts w:ascii="Palatino Linotype" w:eastAsia="Calibri" w:hAnsi="Palatino Linotype" w:cs="Bookman Old Style,Bold"/>
          <w:bCs/>
          <w:lang w:eastAsia="en-US"/>
        </w:rPr>
        <w:t xml:space="preserve"> la siguiente tabla, que corrige el error de lo informado en la respuesta de origen:</w:t>
      </w:r>
    </w:p>
    <w:p w14:paraId="7840CD95" w14:textId="1B4BCF03" w:rsidR="00A83697" w:rsidRPr="002F6EDF" w:rsidRDefault="00A83697" w:rsidP="006F01F2">
      <w:pPr>
        <w:spacing w:line="360" w:lineRule="auto"/>
        <w:jc w:val="both"/>
        <w:rPr>
          <w:rFonts w:ascii="Palatino Linotype" w:eastAsia="Calibri" w:hAnsi="Palatino Linotype" w:cs="Bookman Old Style,Bold"/>
          <w:bCs/>
          <w:lang w:eastAsia="en-US"/>
        </w:rPr>
      </w:pPr>
      <w:r w:rsidRPr="002F6EDF">
        <w:rPr>
          <w:noProof/>
          <w:lang w:eastAsia="es-MX"/>
        </w:rPr>
        <mc:AlternateContent>
          <mc:Choice Requires="wps">
            <w:drawing>
              <wp:anchor distT="0" distB="0" distL="114300" distR="114300" simplePos="0" relativeHeight="251670528" behindDoc="0" locked="0" layoutInCell="1" allowOverlap="1" wp14:anchorId="46516E2C" wp14:editId="6D7C9B9A">
                <wp:simplePos x="0" y="0"/>
                <wp:positionH relativeFrom="column">
                  <wp:posOffset>-3810</wp:posOffset>
                </wp:positionH>
                <wp:positionV relativeFrom="paragraph">
                  <wp:posOffset>367030</wp:posOffset>
                </wp:positionV>
                <wp:extent cx="5791835" cy="85725"/>
                <wp:effectExtent l="57150" t="19050" r="75565" b="104775"/>
                <wp:wrapNone/>
                <wp:docPr id="20" name="Rectángulo 20"/>
                <wp:cNvGraphicFramePr/>
                <a:graphic xmlns:a="http://schemas.openxmlformats.org/drawingml/2006/main">
                  <a:graphicData uri="http://schemas.microsoft.com/office/word/2010/wordprocessingShape">
                    <wps:wsp>
                      <wps:cNvSpPr/>
                      <wps:spPr>
                        <a:xfrm>
                          <a:off x="0" y="0"/>
                          <a:ext cx="5791835" cy="8572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7ACF7" id="Rectángulo 20" o:spid="_x0000_s1026" style="position:absolute;margin-left:-.3pt;margin-top:28.9pt;width:456.05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" filled="f" strokecolor="red" strokeweight="1pt">
                <v:shadow on="t" color="black" opacity="22937f" origin=",.5" offset="0,.63889mm"/>
              </v:rect>
            </w:pict>
          </mc:Fallback>
        </mc:AlternateContent>
      </w:r>
      <w:r w:rsidRPr="002F6EDF">
        <w:rPr>
          <w:noProof/>
          <w:lang w:eastAsia="es-MX"/>
        </w:rPr>
        <w:drawing>
          <wp:inline distT="0" distB="0" distL="0" distR="0" wp14:anchorId="7518D7AB" wp14:editId="2D2BB98B">
            <wp:extent cx="5791835" cy="25571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557145"/>
                    </a:xfrm>
                    <a:prstGeom prst="rect">
                      <a:avLst/>
                    </a:prstGeom>
                  </pic:spPr>
                </pic:pic>
              </a:graphicData>
            </a:graphic>
          </wp:inline>
        </w:drawing>
      </w:r>
    </w:p>
    <w:p w14:paraId="62BD7CAE" w14:textId="647507AA" w:rsidR="00A83697" w:rsidRPr="002F6EDF" w:rsidRDefault="00A83697" w:rsidP="00A83697">
      <w:pPr>
        <w:spacing w:before="100" w:beforeAutospacing="1" w:after="100" w:afterAutospacing="1"/>
        <w:contextualSpacing/>
        <w:jc w:val="both"/>
        <w:rPr>
          <w:rFonts w:ascii="Palatino Linotype" w:hAnsi="Palatino Linotype" w:cs="Arial"/>
          <w:sz w:val="18"/>
        </w:rPr>
      </w:pPr>
      <w:r w:rsidRPr="002F6EDF">
        <w:rPr>
          <w:rFonts w:ascii="Palatino Linotype" w:hAnsi="Palatino Linotype" w:cs="Arial"/>
          <w:sz w:val="18"/>
        </w:rPr>
        <w:t xml:space="preserve">(Imagen extraída del SAIMEX, del recurso de revisión número </w:t>
      </w:r>
      <w:r w:rsidRPr="002F6EDF">
        <w:rPr>
          <w:rFonts w:ascii="Palatino Linotype" w:hAnsi="Palatino Linotype" w:cs="Arial"/>
          <w:b/>
          <w:sz w:val="18"/>
        </w:rPr>
        <w:t xml:space="preserve">04042/INFOEM/IP/RR/2021, </w:t>
      </w:r>
      <w:r w:rsidRPr="002F6EDF">
        <w:rPr>
          <w:rFonts w:ascii="Palatino Linotype" w:hAnsi="Palatino Linotype" w:cs="Arial"/>
          <w:sz w:val="18"/>
        </w:rPr>
        <w:t xml:space="preserve">del apartado, “manifestaciones”, </w:t>
      </w:r>
      <w:proofErr w:type="spellStart"/>
      <w:r w:rsidRPr="002F6EDF">
        <w:rPr>
          <w:rFonts w:ascii="Palatino Linotype" w:hAnsi="Palatino Linotype" w:cs="Arial"/>
          <w:sz w:val="18"/>
        </w:rPr>
        <w:t>subapartado</w:t>
      </w:r>
      <w:proofErr w:type="spellEnd"/>
      <w:r w:rsidRPr="002F6EDF">
        <w:rPr>
          <w:rFonts w:ascii="Palatino Linotype" w:hAnsi="Palatino Linotype" w:cs="Arial"/>
          <w:sz w:val="18"/>
        </w:rPr>
        <w:t>, “Archivos enviados por la Unidad de Transparencia”, documento anexo en formato PDF, titulado: ANEXO NIVEL Y RANGO CORRECTO 00585-2021 DA.pdf)</w:t>
      </w:r>
    </w:p>
    <w:p w14:paraId="08131C74" w14:textId="77777777" w:rsidR="00A83697" w:rsidRPr="002F6EDF" w:rsidRDefault="00A83697" w:rsidP="006F01F2">
      <w:pPr>
        <w:spacing w:line="360" w:lineRule="auto"/>
        <w:jc w:val="both"/>
        <w:rPr>
          <w:rFonts w:ascii="Palatino Linotype" w:eastAsia="Calibri" w:hAnsi="Palatino Linotype" w:cs="Bookman Old Style,Bold"/>
          <w:bCs/>
          <w:lang w:eastAsia="en-US"/>
        </w:rPr>
      </w:pPr>
    </w:p>
    <w:p w14:paraId="242583EF" w14:textId="1C371A88" w:rsidR="00840BB1" w:rsidRPr="002F6EDF" w:rsidRDefault="00FE1EC8" w:rsidP="006F01F2">
      <w:pPr>
        <w:spacing w:line="360" w:lineRule="auto"/>
        <w:jc w:val="both"/>
        <w:rPr>
          <w:rFonts w:ascii="Palatino Linotype" w:eastAsia="Calibri" w:hAnsi="Palatino Linotype" w:cs="Bookman Old Style,Bold"/>
          <w:bCs/>
          <w:lang w:eastAsia="en-US"/>
        </w:rPr>
      </w:pPr>
      <w:r w:rsidRPr="002F6EDF">
        <w:rPr>
          <w:rFonts w:ascii="Palatino Linotype" w:eastAsia="Calibri" w:hAnsi="Palatino Linotype" w:cs="Bookman Old Style,Bold"/>
          <w:bCs/>
          <w:lang w:eastAsia="en-US"/>
        </w:rPr>
        <w:lastRenderedPageBreak/>
        <w:t xml:space="preserve">En continuación con el orden de ideas, y respecto al numeral: </w:t>
      </w:r>
      <w:r w:rsidRPr="002F6EDF">
        <w:rPr>
          <w:rFonts w:ascii="Palatino Linotype" w:eastAsia="Calibri" w:hAnsi="Palatino Linotype" w:cs="Bookman Old Style,Bold"/>
          <w:b/>
          <w:bCs/>
          <w:lang w:eastAsia="en-US"/>
        </w:rPr>
        <w:t xml:space="preserve">2) </w:t>
      </w:r>
      <w:r w:rsidRPr="002F6EDF">
        <w:rPr>
          <w:rFonts w:ascii="Palatino Linotype" w:hAnsi="Palatino Linotype" w:cs="Arial"/>
        </w:rPr>
        <w:t xml:space="preserve">“No se presentó el documento o documentos que dé cuenta de la justificación y motivación de tales aumentos del servidor público José Alejandro Meneses Juárez, a 28SA en el año 2021”, </w:t>
      </w:r>
      <w:r w:rsidRPr="002F6EDF">
        <w:rPr>
          <w:rFonts w:ascii="Palatino Linotype" w:hAnsi="Palatino Linotype" w:cs="Arial"/>
          <w:b/>
        </w:rPr>
        <w:t>EL</w:t>
      </w:r>
      <w:r w:rsidRPr="002F6EDF">
        <w:rPr>
          <w:rFonts w:ascii="Palatino Linotype" w:hAnsi="Palatino Linotype" w:cs="Arial"/>
        </w:rPr>
        <w:t xml:space="preserve"> </w:t>
      </w:r>
      <w:r w:rsidRPr="002F6EDF">
        <w:rPr>
          <w:rFonts w:ascii="Palatino Linotype" w:hAnsi="Palatino Linotype" w:cs="Arial"/>
          <w:b/>
        </w:rPr>
        <w:t>SUJETO OBLIGADO</w:t>
      </w:r>
      <w:r w:rsidRPr="002F6EDF">
        <w:rPr>
          <w:rFonts w:ascii="Palatino Linotype" w:hAnsi="Palatino Linotype" w:cs="Arial"/>
        </w:rPr>
        <w:t xml:space="preserve"> mediante Informe Justificado manifestó: </w:t>
      </w:r>
    </w:p>
    <w:p w14:paraId="4E432018" w14:textId="7AF6EB31" w:rsidR="00840BB1" w:rsidRPr="002F6EDF" w:rsidRDefault="00FE1EC8" w:rsidP="006F01F2">
      <w:pPr>
        <w:spacing w:line="360" w:lineRule="auto"/>
        <w:jc w:val="both"/>
        <w:rPr>
          <w:rFonts w:ascii="Palatino Linotype" w:eastAsia="Calibri" w:hAnsi="Palatino Linotype" w:cs="Bookman Old Style,Bold"/>
          <w:bCs/>
          <w:lang w:eastAsia="en-US"/>
        </w:rPr>
      </w:pPr>
      <w:r w:rsidRPr="002F6EDF">
        <w:rPr>
          <w:noProof/>
          <w:lang w:eastAsia="es-MX"/>
        </w:rPr>
        <w:drawing>
          <wp:inline distT="0" distB="0" distL="0" distR="0" wp14:anchorId="6DA9A937" wp14:editId="108787D4">
            <wp:extent cx="5619750" cy="15430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7311"/>
                    <a:stretch/>
                  </pic:blipFill>
                  <pic:spPr bwMode="auto">
                    <a:xfrm>
                      <a:off x="0" y="0"/>
                      <a:ext cx="5619750" cy="1543050"/>
                    </a:xfrm>
                    <a:prstGeom prst="rect">
                      <a:avLst/>
                    </a:prstGeom>
                    <a:ln>
                      <a:noFill/>
                    </a:ln>
                    <a:extLst>
                      <a:ext uri="{53640926-AAD7-44D8-BBD7-CCE9431645EC}">
                        <a14:shadowObscured xmlns:a14="http://schemas.microsoft.com/office/drawing/2010/main"/>
                      </a:ext>
                    </a:extLst>
                  </pic:spPr>
                </pic:pic>
              </a:graphicData>
            </a:graphic>
          </wp:inline>
        </w:drawing>
      </w:r>
    </w:p>
    <w:p w14:paraId="75FD6784" w14:textId="0D6D33FF" w:rsidR="00FE1EC8" w:rsidRPr="002F6EDF" w:rsidRDefault="00FE1EC8" w:rsidP="00FE1EC8">
      <w:pPr>
        <w:spacing w:before="100" w:beforeAutospacing="1" w:after="100" w:afterAutospacing="1"/>
        <w:contextualSpacing/>
        <w:jc w:val="both"/>
        <w:rPr>
          <w:rFonts w:ascii="Palatino Linotype" w:hAnsi="Palatino Linotype" w:cs="Arial"/>
          <w:sz w:val="18"/>
        </w:rPr>
      </w:pPr>
      <w:r w:rsidRPr="002F6EDF">
        <w:rPr>
          <w:rFonts w:ascii="Palatino Linotype" w:hAnsi="Palatino Linotype" w:cs="Arial"/>
          <w:sz w:val="18"/>
        </w:rPr>
        <w:t xml:space="preserve">(Imagen extraída del SAIMEX, del recurso de revisión número 04042/INFOEM/IP/RR/2021, del apartado, “manifestaciones”, </w:t>
      </w:r>
      <w:proofErr w:type="spellStart"/>
      <w:r w:rsidRPr="002F6EDF">
        <w:rPr>
          <w:rFonts w:ascii="Palatino Linotype" w:hAnsi="Palatino Linotype" w:cs="Arial"/>
          <w:sz w:val="18"/>
        </w:rPr>
        <w:t>subapartado</w:t>
      </w:r>
      <w:proofErr w:type="spellEnd"/>
      <w:r w:rsidRPr="002F6EDF">
        <w:rPr>
          <w:rFonts w:ascii="Palatino Linotype" w:hAnsi="Palatino Linotype" w:cs="Arial"/>
          <w:sz w:val="18"/>
        </w:rPr>
        <w:t>, “Archivos enviados por la Unidad de Transparencia”, documento anexo en formato PDF, titulado</w:t>
      </w:r>
      <w:r w:rsidR="00A83697" w:rsidRPr="002F6EDF">
        <w:rPr>
          <w:rFonts w:ascii="Palatino Linotype" w:hAnsi="Palatino Linotype" w:cs="Arial"/>
          <w:sz w:val="18"/>
        </w:rPr>
        <w:t>:</w:t>
      </w:r>
      <w:r w:rsidRPr="002F6EDF">
        <w:rPr>
          <w:rFonts w:ascii="Palatino Linotype" w:hAnsi="Palatino Linotype" w:cs="Arial"/>
          <w:sz w:val="18"/>
        </w:rPr>
        <w:t xml:space="preserve"> INFORME JUSTIFICADO RR 4042-2021 DPP.pdf)</w:t>
      </w:r>
    </w:p>
    <w:p w14:paraId="15792F69" w14:textId="77777777" w:rsidR="00FE1EC8" w:rsidRPr="002F6EDF" w:rsidRDefault="00FE1EC8" w:rsidP="00FE1EC8">
      <w:pPr>
        <w:spacing w:before="100" w:beforeAutospacing="1" w:after="100" w:afterAutospacing="1"/>
        <w:contextualSpacing/>
        <w:jc w:val="both"/>
        <w:rPr>
          <w:rFonts w:ascii="Palatino Linotype" w:hAnsi="Palatino Linotype" w:cs="Arial"/>
          <w:sz w:val="18"/>
        </w:rPr>
      </w:pPr>
    </w:p>
    <w:p w14:paraId="651C9DBE" w14:textId="77777777" w:rsidR="00FE1EC8" w:rsidRPr="002F6EDF" w:rsidRDefault="00FE1EC8" w:rsidP="00FE1EC8">
      <w:pPr>
        <w:spacing w:before="100" w:beforeAutospacing="1" w:after="100" w:afterAutospacing="1"/>
        <w:contextualSpacing/>
        <w:jc w:val="both"/>
        <w:rPr>
          <w:rFonts w:ascii="Palatino Linotype" w:hAnsi="Palatino Linotype" w:cs="Arial"/>
          <w:sz w:val="18"/>
        </w:rPr>
      </w:pPr>
    </w:p>
    <w:p w14:paraId="5CBE6A1B" w14:textId="77777777" w:rsidR="00FE1EC8" w:rsidRPr="002F6EDF" w:rsidRDefault="00FE1EC8" w:rsidP="00FE1EC8">
      <w:pPr>
        <w:spacing w:before="100" w:beforeAutospacing="1" w:after="100" w:afterAutospacing="1"/>
        <w:contextualSpacing/>
        <w:jc w:val="both"/>
        <w:rPr>
          <w:rFonts w:ascii="Palatino Linotype" w:hAnsi="Palatino Linotype" w:cs="Arial"/>
          <w:sz w:val="18"/>
        </w:rPr>
      </w:pPr>
    </w:p>
    <w:p w14:paraId="44BA4E55" w14:textId="3D03691C" w:rsidR="00840BB1" w:rsidRPr="002F6EDF" w:rsidRDefault="00A83697" w:rsidP="006F01F2">
      <w:pPr>
        <w:spacing w:line="360" w:lineRule="auto"/>
        <w:jc w:val="both"/>
        <w:rPr>
          <w:rFonts w:ascii="Palatino Linotype" w:eastAsia="Calibri" w:hAnsi="Palatino Linotype" w:cs="Bookman Old Style,Bold"/>
          <w:bCs/>
          <w:lang w:eastAsia="en-US"/>
        </w:rPr>
      </w:pPr>
      <w:r w:rsidRPr="002F6EDF">
        <w:rPr>
          <w:noProof/>
          <w:lang w:eastAsia="es-MX"/>
        </w:rPr>
        <w:drawing>
          <wp:inline distT="0" distB="0" distL="0" distR="0" wp14:anchorId="46E43EA6" wp14:editId="37CAB195">
            <wp:extent cx="5791835" cy="2892425"/>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533"/>
                    <a:stretch/>
                  </pic:blipFill>
                  <pic:spPr bwMode="auto">
                    <a:xfrm>
                      <a:off x="0" y="0"/>
                      <a:ext cx="5791835" cy="2892425"/>
                    </a:xfrm>
                    <a:prstGeom prst="rect">
                      <a:avLst/>
                    </a:prstGeom>
                    <a:ln>
                      <a:noFill/>
                    </a:ln>
                    <a:extLst>
                      <a:ext uri="{53640926-AAD7-44D8-BBD7-CCE9431645EC}">
                        <a14:shadowObscured xmlns:a14="http://schemas.microsoft.com/office/drawing/2010/main"/>
                      </a:ext>
                    </a:extLst>
                  </pic:spPr>
                </pic:pic>
              </a:graphicData>
            </a:graphic>
          </wp:inline>
        </w:drawing>
      </w:r>
    </w:p>
    <w:p w14:paraId="5B8899D7" w14:textId="2E92A7E8" w:rsidR="00A83697" w:rsidRPr="002F6EDF" w:rsidRDefault="00A83697" w:rsidP="00A83697">
      <w:pPr>
        <w:spacing w:before="100" w:beforeAutospacing="1" w:after="100" w:afterAutospacing="1"/>
        <w:contextualSpacing/>
        <w:jc w:val="both"/>
        <w:rPr>
          <w:rFonts w:ascii="Palatino Linotype" w:hAnsi="Palatino Linotype" w:cs="Arial"/>
          <w:sz w:val="18"/>
        </w:rPr>
      </w:pPr>
      <w:r w:rsidRPr="002F6EDF">
        <w:rPr>
          <w:rFonts w:ascii="Palatino Linotype" w:hAnsi="Palatino Linotype" w:cs="Arial"/>
          <w:sz w:val="18"/>
        </w:rPr>
        <w:t xml:space="preserve">(Imagen extraída del SAIMEX, del recurso de revisión número 04042/INFOEM/IP/RR/2021, del apartado, “manifestaciones”, </w:t>
      </w:r>
      <w:proofErr w:type="spellStart"/>
      <w:r w:rsidRPr="002F6EDF">
        <w:rPr>
          <w:rFonts w:ascii="Palatino Linotype" w:hAnsi="Palatino Linotype" w:cs="Arial"/>
          <w:sz w:val="18"/>
        </w:rPr>
        <w:t>subapartado</w:t>
      </w:r>
      <w:proofErr w:type="spellEnd"/>
      <w:r w:rsidRPr="002F6EDF">
        <w:rPr>
          <w:rFonts w:ascii="Palatino Linotype" w:hAnsi="Palatino Linotype" w:cs="Arial"/>
          <w:sz w:val="18"/>
        </w:rPr>
        <w:t xml:space="preserve">, “Archivos enviados por la Unidad de Transparencia”, documento anexo en formato PDF, titulado: </w:t>
      </w:r>
      <w:r w:rsidR="00FF5BDE" w:rsidRPr="002F6EDF">
        <w:rPr>
          <w:rFonts w:ascii="Palatino Linotype" w:hAnsi="Palatino Linotype" w:cs="Arial"/>
          <w:sz w:val="18"/>
        </w:rPr>
        <w:t>ANEXO DA RR 4042-2021.pdf</w:t>
      </w:r>
      <w:r w:rsidRPr="002F6EDF">
        <w:rPr>
          <w:rFonts w:ascii="Palatino Linotype" w:hAnsi="Palatino Linotype" w:cs="Arial"/>
          <w:sz w:val="18"/>
        </w:rPr>
        <w:t>)</w:t>
      </w:r>
    </w:p>
    <w:p w14:paraId="606A5AE7" w14:textId="601A691D" w:rsidR="00A83697" w:rsidRPr="002F6EDF" w:rsidRDefault="00A83697" w:rsidP="006F01F2">
      <w:pPr>
        <w:spacing w:line="360" w:lineRule="auto"/>
        <w:jc w:val="both"/>
        <w:rPr>
          <w:rFonts w:ascii="Palatino Linotype" w:eastAsia="Calibri" w:hAnsi="Palatino Linotype" w:cs="Bookman Old Style,Bold"/>
          <w:bCs/>
          <w:lang w:eastAsia="en-US"/>
        </w:rPr>
      </w:pPr>
      <w:r w:rsidRPr="002F6EDF">
        <w:rPr>
          <w:noProof/>
          <w:lang w:eastAsia="es-MX"/>
        </w:rPr>
        <w:lastRenderedPageBreak/>
        <w:drawing>
          <wp:inline distT="0" distB="0" distL="0" distR="0" wp14:anchorId="703F6635" wp14:editId="7C98D721">
            <wp:extent cx="5791835" cy="244284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2442845"/>
                    </a:xfrm>
                    <a:prstGeom prst="rect">
                      <a:avLst/>
                    </a:prstGeom>
                  </pic:spPr>
                </pic:pic>
              </a:graphicData>
            </a:graphic>
          </wp:inline>
        </w:drawing>
      </w:r>
    </w:p>
    <w:p w14:paraId="3938B70E" w14:textId="4460ACB9" w:rsidR="00A83697" w:rsidRPr="002F6EDF" w:rsidRDefault="00A83697" w:rsidP="00A83697">
      <w:pPr>
        <w:spacing w:before="100" w:beforeAutospacing="1" w:after="100" w:afterAutospacing="1"/>
        <w:contextualSpacing/>
        <w:jc w:val="both"/>
        <w:rPr>
          <w:rFonts w:ascii="Palatino Linotype" w:hAnsi="Palatino Linotype" w:cs="Arial"/>
          <w:sz w:val="18"/>
        </w:rPr>
      </w:pPr>
      <w:r w:rsidRPr="002F6EDF">
        <w:rPr>
          <w:rFonts w:ascii="Palatino Linotype" w:hAnsi="Palatino Linotype" w:cs="Arial"/>
          <w:sz w:val="18"/>
        </w:rPr>
        <w:t xml:space="preserve">(Imagen extraída del SAIMEX, del recurso de revisión número 04042/INFOEM/IP/RR/2021, del apartado, “manifestaciones”, </w:t>
      </w:r>
      <w:proofErr w:type="spellStart"/>
      <w:r w:rsidRPr="002F6EDF">
        <w:rPr>
          <w:rFonts w:ascii="Palatino Linotype" w:hAnsi="Palatino Linotype" w:cs="Arial"/>
          <w:sz w:val="18"/>
        </w:rPr>
        <w:t>subapartado</w:t>
      </w:r>
      <w:proofErr w:type="spellEnd"/>
      <w:r w:rsidRPr="002F6EDF">
        <w:rPr>
          <w:rFonts w:ascii="Palatino Linotype" w:hAnsi="Palatino Linotype" w:cs="Arial"/>
          <w:sz w:val="18"/>
        </w:rPr>
        <w:t xml:space="preserve">, “Archivos enviados por la Unidad de Transparencia”, documento anexo en formato PDF, titulado: </w:t>
      </w:r>
      <w:r w:rsidR="00FF5BDE" w:rsidRPr="002F6EDF">
        <w:rPr>
          <w:rFonts w:ascii="Palatino Linotype" w:hAnsi="Palatino Linotype" w:cs="Arial"/>
          <w:sz w:val="18"/>
        </w:rPr>
        <w:t>ANEXO DA RR 4042-2021.pdf</w:t>
      </w:r>
      <w:r w:rsidRPr="002F6EDF">
        <w:rPr>
          <w:rFonts w:ascii="Palatino Linotype" w:hAnsi="Palatino Linotype" w:cs="Arial"/>
          <w:sz w:val="18"/>
        </w:rPr>
        <w:t>)</w:t>
      </w:r>
    </w:p>
    <w:p w14:paraId="6B2E48C6" w14:textId="77777777" w:rsidR="00A83697" w:rsidRPr="002F6EDF" w:rsidRDefault="00A83697" w:rsidP="006F01F2">
      <w:pPr>
        <w:spacing w:line="360" w:lineRule="auto"/>
        <w:jc w:val="both"/>
        <w:rPr>
          <w:rFonts w:ascii="Palatino Linotype" w:eastAsia="Calibri" w:hAnsi="Palatino Linotype" w:cs="Bookman Old Style,Bold"/>
          <w:bCs/>
          <w:lang w:eastAsia="en-US"/>
        </w:rPr>
      </w:pPr>
    </w:p>
    <w:p w14:paraId="4AF3DDE3" w14:textId="2AF78E1E" w:rsidR="006F01F2" w:rsidRPr="002F6EDF" w:rsidRDefault="006F01F2" w:rsidP="00FF5BDE">
      <w:pPr>
        <w:spacing w:before="100" w:beforeAutospacing="1" w:after="100" w:afterAutospacing="1" w:line="360" w:lineRule="auto"/>
        <w:jc w:val="both"/>
        <w:rPr>
          <w:rFonts w:ascii="Palatino Linotype" w:hAnsi="Palatino Linotype" w:cs="Arial"/>
        </w:rPr>
      </w:pPr>
      <w:r w:rsidRPr="002F6EDF">
        <w:rPr>
          <w:rFonts w:ascii="Palatino Linotype" w:eastAsia="Calibri" w:hAnsi="Palatino Linotype" w:cs="Bookman Old Style,Bold"/>
          <w:bCs/>
          <w:lang w:eastAsia="en-US"/>
        </w:rPr>
        <w:t xml:space="preserve">Entonces, del análisis a la información proporcionada por </w:t>
      </w:r>
      <w:r w:rsidRPr="002F6EDF">
        <w:rPr>
          <w:rFonts w:ascii="Palatino Linotype" w:eastAsia="Calibri" w:hAnsi="Palatino Linotype" w:cs="Bookman Old Style,Bold"/>
          <w:b/>
          <w:bCs/>
          <w:lang w:eastAsia="en-US"/>
        </w:rPr>
        <w:t>EL SUJETO OBLIGADO</w:t>
      </w:r>
      <w:r w:rsidRPr="002F6EDF">
        <w:rPr>
          <w:rFonts w:ascii="Palatino Linotype" w:eastAsia="Calibri" w:hAnsi="Palatino Linotype" w:cs="Bookman Old Style,Bold"/>
          <w:bCs/>
          <w:lang w:eastAsia="en-US"/>
        </w:rPr>
        <w:t xml:space="preserve">, ésta consiste precisamente en la información requerida por </w:t>
      </w:r>
      <w:r w:rsidR="0082393D" w:rsidRPr="002F6EDF">
        <w:rPr>
          <w:rFonts w:ascii="Palatino Linotype" w:eastAsia="Calibri" w:hAnsi="Palatino Linotype" w:cs="Bookman Old Style,Bold"/>
          <w:bCs/>
          <w:lang w:eastAsia="en-US"/>
        </w:rPr>
        <w:t>la</w:t>
      </w:r>
      <w:r w:rsidRPr="002F6EDF">
        <w:rPr>
          <w:rFonts w:ascii="Palatino Linotype" w:eastAsia="Calibri" w:hAnsi="Palatino Linotype" w:cs="Bookman Old Style,Bold"/>
          <w:bCs/>
          <w:lang w:eastAsia="en-US"/>
        </w:rPr>
        <w:t xml:space="preserve"> ahora </w:t>
      </w:r>
      <w:r w:rsidRPr="002F6EDF">
        <w:rPr>
          <w:rFonts w:ascii="Palatino Linotype" w:eastAsia="Calibri" w:hAnsi="Palatino Linotype" w:cs="Bookman Old Style,Bold"/>
          <w:b/>
          <w:bCs/>
          <w:lang w:eastAsia="en-US"/>
        </w:rPr>
        <w:t xml:space="preserve">RECURRENTE, </w:t>
      </w:r>
      <w:r w:rsidRPr="002F6EDF">
        <w:rPr>
          <w:rFonts w:ascii="Palatino Linotype" w:eastAsia="Calibri" w:hAnsi="Palatino Linotype" w:cs="Bookman Old Style,Bold"/>
          <w:bCs/>
          <w:lang w:eastAsia="en-US"/>
        </w:rPr>
        <w:t>modificando así, su respuesta primigenia</w:t>
      </w:r>
      <w:r w:rsidRPr="002F6EDF">
        <w:rPr>
          <w:rFonts w:ascii="Palatino Linotype" w:hAnsi="Palatino Linotype" w:cs="Arial"/>
        </w:rPr>
        <w:t>; por lo que, atendiendo los requisitos de legalidad y formalidad que dicta la Ley de la materia se cumple así el derecho de acceso a la información de</w:t>
      </w:r>
      <w:r w:rsidR="0082393D" w:rsidRPr="002F6EDF">
        <w:rPr>
          <w:rFonts w:ascii="Palatino Linotype" w:hAnsi="Palatino Linotype" w:cs="Arial"/>
        </w:rPr>
        <w:t xml:space="preserve"> </w:t>
      </w:r>
      <w:r w:rsidR="0082393D" w:rsidRPr="002F6EDF">
        <w:rPr>
          <w:rFonts w:ascii="Palatino Linotype" w:hAnsi="Palatino Linotype" w:cs="Arial"/>
          <w:b/>
        </w:rPr>
        <w:t>LA</w:t>
      </w:r>
      <w:r w:rsidRPr="002F6EDF">
        <w:rPr>
          <w:rFonts w:ascii="Palatino Linotype" w:hAnsi="Palatino Linotype" w:cs="Arial"/>
        </w:rPr>
        <w:t xml:space="preserve"> </w:t>
      </w:r>
      <w:r w:rsidRPr="002F6EDF">
        <w:rPr>
          <w:rFonts w:ascii="Palatino Linotype" w:hAnsi="Palatino Linotype" w:cs="Arial"/>
          <w:b/>
        </w:rPr>
        <w:t xml:space="preserve">RECURRENTE, </w:t>
      </w:r>
      <w:r w:rsidRPr="002F6EDF">
        <w:rPr>
          <w:rFonts w:ascii="Palatino Linotype" w:hAnsi="Palatino Linotype" w:cs="Arial"/>
        </w:rPr>
        <w:t>ya que subsana la deficiencia de la respuesta.</w:t>
      </w:r>
    </w:p>
    <w:p w14:paraId="394F8F01" w14:textId="77777777" w:rsidR="006F01F2" w:rsidRPr="002F6EDF" w:rsidRDefault="006F01F2" w:rsidP="00FF5BDE">
      <w:pPr>
        <w:spacing w:before="100" w:beforeAutospacing="1" w:after="100" w:afterAutospacing="1" w:line="360" w:lineRule="auto"/>
        <w:jc w:val="both"/>
        <w:rPr>
          <w:rFonts w:ascii="Palatino Linotype" w:hAnsi="Palatino Linotype" w:cs="Arial"/>
        </w:rPr>
      </w:pPr>
      <w:r w:rsidRPr="002F6EDF">
        <w:rPr>
          <w:rFonts w:ascii="Palatino Linotype" w:hAnsi="Palatino Linotype" w:cs="Arial"/>
        </w:rPr>
        <w:t xml:space="preserve">Por ende, el cuarto elemento normativo de la figura legal del sobreseimiento, consistente en: </w:t>
      </w:r>
      <w:r w:rsidRPr="002F6EDF">
        <w:rPr>
          <w:rFonts w:ascii="Palatino Linotype" w:hAnsi="Palatino Linotype" w:cs="Arial"/>
          <w:i/>
        </w:rPr>
        <w:t>“…de tal manera que el medio de impugnación quede sin materia…”</w:t>
      </w:r>
      <w:r w:rsidRPr="002F6EDF">
        <w:rPr>
          <w:rFonts w:ascii="Palatino Linotype" w:hAnsi="Palatino Linotype" w:cs="Arial"/>
        </w:rPr>
        <w:t>, en el presente caso, se actualiza tal circunstancia, ya que el acto impugnado que dio origen al presente recurso quedó sin materia por las razones anteriormente expuestas.</w:t>
      </w:r>
    </w:p>
    <w:p w14:paraId="6EC8025C" w14:textId="4C4CD816" w:rsidR="004D0A00" w:rsidRPr="002F6EDF" w:rsidRDefault="004D0A00" w:rsidP="00FF5BDE">
      <w:pPr>
        <w:spacing w:before="100" w:beforeAutospacing="1" w:after="100" w:afterAutospacing="1" w:line="360" w:lineRule="auto"/>
        <w:contextualSpacing/>
        <w:jc w:val="both"/>
        <w:rPr>
          <w:rFonts w:ascii="Palatino Linotype" w:eastAsia="Calibri" w:hAnsi="Palatino Linotype" w:cs="Arial"/>
        </w:rPr>
      </w:pPr>
      <w:r w:rsidRPr="002F6EDF">
        <w:rPr>
          <w:rFonts w:ascii="Palatino Linotype" w:eastAsia="Calibri" w:hAnsi="Palatino Linotype" w:cs="Arial"/>
        </w:rPr>
        <w:t xml:space="preserve">Así, con fundamento en lo prescrito en los artículos 5, párrafos trigésimo, trigésimo primero y trigésimo segundo, y fracciones IV y V de la Constitución Política del Estado </w:t>
      </w:r>
      <w:r w:rsidRPr="002F6EDF">
        <w:rPr>
          <w:rFonts w:ascii="Palatino Linotype" w:eastAsia="Calibri" w:hAnsi="Palatino Linotype" w:cs="Arial"/>
        </w:rPr>
        <w:lastRenderedPageBreak/>
        <w:t>Libre y Soberano de México; 2, fracción II, 29, 36, fracciones I y II, 176, 178, 179, 181, 185, fracción I, 186 y 188 de la Ley de Transparencia y Acceso a la Información Pública del Estado de México y Municipios, este Pleno:</w:t>
      </w:r>
    </w:p>
    <w:p w14:paraId="5B2677A1" w14:textId="77777777" w:rsidR="00FF5BDE" w:rsidRPr="002F6EDF" w:rsidRDefault="00FF5BDE" w:rsidP="00FF5BDE">
      <w:pPr>
        <w:spacing w:before="100" w:beforeAutospacing="1" w:after="100" w:afterAutospacing="1" w:line="360" w:lineRule="auto"/>
        <w:contextualSpacing/>
        <w:jc w:val="both"/>
        <w:rPr>
          <w:rFonts w:ascii="Palatino Linotype" w:eastAsia="Calibri" w:hAnsi="Palatino Linotype" w:cs="Arial"/>
        </w:rPr>
      </w:pPr>
    </w:p>
    <w:bookmarkEnd w:id="0"/>
    <w:p w14:paraId="2BCD0B09" w14:textId="77777777" w:rsidR="00654EC7" w:rsidRPr="002F6EDF" w:rsidRDefault="00654EC7" w:rsidP="00DD5F63">
      <w:pPr>
        <w:spacing w:before="100" w:beforeAutospacing="1" w:after="100" w:afterAutospacing="1" w:line="360" w:lineRule="auto"/>
        <w:jc w:val="center"/>
        <w:rPr>
          <w:rFonts w:ascii="Palatino Linotype" w:eastAsia="Calibri" w:hAnsi="Palatino Linotype" w:cs="Arial"/>
          <w:b/>
          <w:sz w:val="28"/>
          <w:lang w:val="pt-BR"/>
        </w:rPr>
      </w:pPr>
      <w:r w:rsidRPr="002F6EDF">
        <w:rPr>
          <w:rFonts w:ascii="Palatino Linotype" w:eastAsia="Calibri" w:hAnsi="Palatino Linotype" w:cs="Arial"/>
          <w:b/>
          <w:sz w:val="28"/>
          <w:lang w:val="pt-BR"/>
        </w:rPr>
        <w:t>R E S U E L V E</w:t>
      </w:r>
    </w:p>
    <w:p w14:paraId="7E35D921" w14:textId="4723D5FF" w:rsidR="00BD42A4" w:rsidRPr="002F6EDF" w:rsidRDefault="00BD42A4" w:rsidP="00BD42A4">
      <w:pPr>
        <w:numPr>
          <w:ilvl w:val="0"/>
          <w:numId w:val="15"/>
        </w:numPr>
        <w:spacing w:line="360" w:lineRule="auto"/>
        <w:ind w:left="0" w:firstLine="0"/>
        <w:contextualSpacing/>
        <w:jc w:val="both"/>
        <w:rPr>
          <w:rFonts w:ascii="Palatino Linotype" w:hAnsi="Palatino Linotype" w:cs="Arial"/>
          <w:szCs w:val="28"/>
        </w:rPr>
      </w:pPr>
      <w:r w:rsidRPr="002F6EDF">
        <w:rPr>
          <w:rFonts w:ascii="Palatino Linotype" w:hAnsi="Palatino Linotype" w:cs="Arial"/>
          <w:szCs w:val="28"/>
        </w:rPr>
        <w:t xml:space="preserve">Se </w:t>
      </w:r>
      <w:r w:rsidRPr="002F6EDF">
        <w:rPr>
          <w:rFonts w:ascii="Palatino Linotype" w:hAnsi="Palatino Linotype" w:cs="Arial"/>
          <w:b/>
          <w:szCs w:val="28"/>
        </w:rPr>
        <w:t>SOBRESEE</w:t>
      </w:r>
      <w:r w:rsidRPr="002F6EDF">
        <w:rPr>
          <w:rFonts w:ascii="Palatino Linotype" w:hAnsi="Palatino Linotype" w:cs="Arial"/>
          <w:szCs w:val="28"/>
        </w:rPr>
        <w:t xml:space="preserve"> el recurso de revisión número </w:t>
      </w:r>
      <w:r w:rsidRPr="002F6EDF">
        <w:rPr>
          <w:rFonts w:ascii="Palatino Linotype" w:hAnsi="Palatino Linotype" w:cs="Arial"/>
          <w:b/>
          <w:szCs w:val="28"/>
        </w:rPr>
        <w:t>04042/INFOEM/IP/RR/2020</w:t>
      </w:r>
      <w:r w:rsidRPr="002F6EDF">
        <w:rPr>
          <w:rFonts w:ascii="Palatino Linotype" w:hAnsi="Palatino Linotype" w:cs="Arial"/>
          <w:szCs w:val="28"/>
        </w:rPr>
        <w:t xml:space="preserve"> </w:t>
      </w:r>
      <w:r w:rsidRPr="002F6EDF">
        <w:rPr>
          <w:rFonts w:ascii="Palatino Linotype" w:hAnsi="Palatino Linotype" w:cs="Arial"/>
          <w:szCs w:val="28"/>
          <w:lang w:val="es-ES"/>
        </w:rPr>
        <w:t xml:space="preserve">porque al </w:t>
      </w:r>
      <w:r w:rsidRPr="002F6EDF">
        <w:rPr>
          <w:rFonts w:ascii="Palatino Linotype" w:hAnsi="Palatino Linotype" w:cs="Arial"/>
          <w:b/>
          <w:szCs w:val="28"/>
          <w:lang w:val="es-ES"/>
        </w:rPr>
        <w:t>modificar la respuesta el recurso de revisión quedó sin materia</w:t>
      </w:r>
      <w:r w:rsidRPr="002F6EDF">
        <w:rPr>
          <w:rFonts w:ascii="Palatino Linotype" w:hAnsi="Palatino Linotype" w:cs="Arial"/>
          <w:szCs w:val="28"/>
          <w:lang w:val="es-ES"/>
        </w:rPr>
        <w:t xml:space="preserve">, en términos del Considerando </w:t>
      </w:r>
      <w:r w:rsidRPr="002F6EDF">
        <w:rPr>
          <w:rFonts w:ascii="Palatino Linotype" w:hAnsi="Palatino Linotype" w:cs="Arial"/>
          <w:b/>
          <w:szCs w:val="28"/>
          <w:lang w:val="es-ES"/>
        </w:rPr>
        <w:t>QUINTO</w:t>
      </w:r>
      <w:r w:rsidRPr="002F6EDF">
        <w:rPr>
          <w:rFonts w:ascii="Palatino Linotype" w:hAnsi="Palatino Linotype" w:cs="Arial"/>
          <w:szCs w:val="28"/>
          <w:lang w:val="es-ES"/>
        </w:rPr>
        <w:t xml:space="preserve"> de la presente resolución</w:t>
      </w:r>
    </w:p>
    <w:p w14:paraId="72D7D460" w14:textId="77777777" w:rsidR="00BD42A4" w:rsidRPr="002F6EDF" w:rsidRDefault="00BD42A4" w:rsidP="00BD42A4">
      <w:pPr>
        <w:spacing w:line="360" w:lineRule="auto"/>
        <w:contextualSpacing/>
        <w:jc w:val="both"/>
        <w:rPr>
          <w:rFonts w:ascii="Palatino Linotype" w:hAnsi="Palatino Linotype" w:cs="Arial"/>
          <w:szCs w:val="28"/>
        </w:rPr>
      </w:pPr>
    </w:p>
    <w:p w14:paraId="5CFB5DC9" w14:textId="317854E6" w:rsidR="00BD42A4" w:rsidRPr="002F6EDF" w:rsidRDefault="00BD42A4" w:rsidP="00BD42A4">
      <w:pPr>
        <w:numPr>
          <w:ilvl w:val="0"/>
          <w:numId w:val="15"/>
        </w:numPr>
        <w:spacing w:line="360" w:lineRule="auto"/>
        <w:ind w:left="0" w:firstLine="0"/>
        <w:contextualSpacing/>
        <w:jc w:val="both"/>
        <w:rPr>
          <w:rFonts w:ascii="Palatino Linotype" w:hAnsi="Palatino Linotype" w:cs="Arial"/>
          <w:szCs w:val="28"/>
        </w:rPr>
      </w:pPr>
      <w:r w:rsidRPr="002F6EDF">
        <w:rPr>
          <w:rFonts w:ascii="Palatino Linotype" w:hAnsi="Palatino Linotype"/>
          <w:b/>
        </w:rPr>
        <w:t>Notifíquese</w:t>
      </w:r>
      <w:r w:rsidRPr="002F6EDF">
        <w:rPr>
          <w:rFonts w:ascii="Palatino Linotype" w:hAnsi="Palatino Linotype"/>
        </w:rPr>
        <w:t xml:space="preserve"> la presente resolución a</w:t>
      </w:r>
      <w:r w:rsidR="00FF5BDE" w:rsidRPr="002F6EDF">
        <w:rPr>
          <w:rFonts w:ascii="Palatino Linotype" w:hAnsi="Palatino Linotype"/>
        </w:rPr>
        <w:t xml:space="preserve"> </w:t>
      </w:r>
      <w:r w:rsidRPr="002F6EDF">
        <w:rPr>
          <w:rFonts w:ascii="Palatino Linotype" w:hAnsi="Palatino Linotype"/>
        </w:rPr>
        <w:t>l</w:t>
      </w:r>
      <w:r w:rsidR="00FF5BDE" w:rsidRPr="002F6EDF">
        <w:rPr>
          <w:rFonts w:ascii="Palatino Linotype" w:hAnsi="Palatino Linotype"/>
        </w:rPr>
        <w:t>a</w:t>
      </w:r>
      <w:r w:rsidRPr="002F6EDF">
        <w:rPr>
          <w:rFonts w:ascii="Palatino Linotype" w:hAnsi="Palatino Linotype"/>
        </w:rPr>
        <w:t xml:space="preserve"> Titular de la Unidad de Transparencia del </w:t>
      </w:r>
      <w:r w:rsidRPr="002F6EDF">
        <w:rPr>
          <w:rFonts w:ascii="Palatino Linotype" w:hAnsi="Palatino Linotype"/>
          <w:b/>
        </w:rPr>
        <w:t>SUJETO OBLIGADO</w:t>
      </w:r>
      <w:r w:rsidRPr="002F6EDF">
        <w:rPr>
          <w:rFonts w:ascii="Palatino Linotype" w:hAnsi="Palatino Linotype"/>
        </w:rPr>
        <w:t xml:space="preserve"> para su conocimiento.</w:t>
      </w:r>
    </w:p>
    <w:p w14:paraId="3249CC0D" w14:textId="77777777" w:rsidR="00BD42A4" w:rsidRPr="002F6EDF" w:rsidRDefault="00BD42A4" w:rsidP="00BD42A4">
      <w:pPr>
        <w:spacing w:line="360" w:lineRule="auto"/>
        <w:contextualSpacing/>
        <w:jc w:val="both"/>
        <w:rPr>
          <w:rFonts w:ascii="Palatino Linotype" w:hAnsi="Palatino Linotype"/>
          <w:b/>
          <w:lang w:eastAsia="es-ES_tradnl"/>
        </w:rPr>
      </w:pPr>
    </w:p>
    <w:p w14:paraId="5425D501" w14:textId="77777777" w:rsidR="00BD42A4" w:rsidRPr="002F6EDF" w:rsidRDefault="00BD42A4" w:rsidP="00BD42A4">
      <w:pPr>
        <w:numPr>
          <w:ilvl w:val="0"/>
          <w:numId w:val="15"/>
        </w:numPr>
        <w:spacing w:line="360" w:lineRule="auto"/>
        <w:ind w:left="0" w:firstLine="0"/>
        <w:contextualSpacing/>
        <w:jc w:val="both"/>
        <w:rPr>
          <w:rFonts w:ascii="Palatino Linotype" w:hAnsi="Palatino Linotype" w:cs="Arial"/>
          <w:szCs w:val="28"/>
        </w:rPr>
      </w:pPr>
      <w:r w:rsidRPr="002F6EDF">
        <w:rPr>
          <w:rFonts w:ascii="Palatino Linotype" w:hAnsi="Palatino Linotype"/>
          <w:b/>
          <w:lang w:eastAsia="es-ES_tradnl"/>
        </w:rPr>
        <w:t>Notifíquese</w:t>
      </w:r>
      <w:r w:rsidRPr="002F6EDF">
        <w:rPr>
          <w:rFonts w:ascii="Palatino Linotype" w:hAnsi="Palatino Linotype"/>
          <w:lang w:eastAsia="es-ES_tradnl"/>
        </w:rPr>
        <w:t xml:space="preserve"> a </w:t>
      </w:r>
      <w:r w:rsidRPr="002F6EDF">
        <w:rPr>
          <w:rFonts w:ascii="Palatino Linotype" w:hAnsi="Palatino Linotype"/>
          <w:b/>
          <w:lang w:eastAsia="es-ES_tradnl"/>
        </w:rPr>
        <w:t>LA</w:t>
      </w:r>
      <w:r w:rsidRPr="002F6EDF">
        <w:rPr>
          <w:rFonts w:ascii="Palatino Linotype" w:hAnsi="Palatino Linotype"/>
          <w:lang w:eastAsia="es-ES_tradnl"/>
        </w:rPr>
        <w:t xml:space="preserve"> </w:t>
      </w:r>
      <w:r w:rsidRPr="002F6EDF">
        <w:rPr>
          <w:rFonts w:ascii="Palatino Linotype" w:hAnsi="Palatino Linotype"/>
          <w:b/>
          <w:lang w:eastAsia="es-ES_tradnl"/>
        </w:rPr>
        <w:t>RECURRENTE</w:t>
      </w:r>
      <w:r w:rsidRPr="002F6EDF">
        <w:rPr>
          <w:rFonts w:ascii="Palatino Linotype" w:hAnsi="Palatino Linotype"/>
          <w:lang w:eastAsia="es-ES_tradnl"/>
        </w:rPr>
        <w:t xml:space="preserve"> la </w:t>
      </w:r>
      <w:r w:rsidRPr="002F6EDF">
        <w:rPr>
          <w:rFonts w:ascii="Palatino Linotype" w:hAnsi="Palatino Linotype"/>
        </w:rPr>
        <w:t>presente</w:t>
      </w:r>
      <w:r w:rsidRPr="002F6EDF">
        <w:rPr>
          <w:rFonts w:ascii="Palatino Linotype" w:hAnsi="Palatino Linotype"/>
          <w:lang w:eastAsia="es-ES_tradnl"/>
        </w:rPr>
        <w:t xml:space="preserve"> resolución.</w:t>
      </w:r>
    </w:p>
    <w:p w14:paraId="4A696FBD" w14:textId="77777777" w:rsidR="00BD42A4" w:rsidRPr="002F6EDF" w:rsidRDefault="00BD42A4" w:rsidP="00BD42A4">
      <w:pPr>
        <w:spacing w:line="360" w:lineRule="auto"/>
        <w:ind w:left="720"/>
        <w:contextualSpacing/>
        <w:rPr>
          <w:rFonts w:ascii="Palatino Linotype" w:hAnsi="Palatino Linotype"/>
          <w:b/>
          <w:lang w:eastAsia="es-ES_tradnl"/>
        </w:rPr>
      </w:pPr>
    </w:p>
    <w:p w14:paraId="70AB3484" w14:textId="778A5998" w:rsidR="007B2280" w:rsidRPr="002F6EDF" w:rsidRDefault="007B2280" w:rsidP="00FF603F">
      <w:pPr>
        <w:spacing w:line="360" w:lineRule="auto"/>
        <w:contextualSpacing/>
        <w:jc w:val="both"/>
        <w:rPr>
          <w:rFonts w:ascii="Palatino Linotype" w:hAnsi="Palatino Linotype" w:cs="Arial"/>
          <w:szCs w:val="28"/>
        </w:rPr>
      </w:pPr>
    </w:p>
    <w:p w14:paraId="49F08079" w14:textId="730A91DA" w:rsidR="00BD42A4" w:rsidRPr="002F6EDF" w:rsidRDefault="00BD42A4" w:rsidP="00BD42A4">
      <w:pPr>
        <w:numPr>
          <w:ilvl w:val="0"/>
          <w:numId w:val="15"/>
        </w:numPr>
        <w:spacing w:line="360" w:lineRule="auto"/>
        <w:ind w:left="0" w:firstLine="0"/>
        <w:contextualSpacing/>
        <w:jc w:val="both"/>
        <w:rPr>
          <w:rFonts w:ascii="Palatino Linotype" w:hAnsi="Palatino Linotype" w:cs="Arial"/>
          <w:szCs w:val="28"/>
        </w:rPr>
      </w:pPr>
      <w:r w:rsidRPr="002F6EDF">
        <w:rPr>
          <w:rFonts w:ascii="Palatino Linotype" w:hAnsi="Palatino Linotype"/>
          <w:b/>
          <w:lang w:eastAsia="es-ES_tradnl"/>
        </w:rPr>
        <w:t>Hágase</w:t>
      </w:r>
      <w:r w:rsidRPr="002F6EDF">
        <w:rPr>
          <w:rFonts w:ascii="Palatino Linotype" w:hAnsi="Palatino Linotype"/>
          <w:lang w:eastAsia="es-ES_tradnl"/>
        </w:rPr>
        <w:t xml:space="preserve"> </w:t>
      </w:r>
      <w:r w:rsidRPr="002F6EDF">
        <w:rPr>
          <w:rFonts w:ascii="Palatino Linotype" w:hAnsi="Palatino Linotype"/>
          <w:b/>
          <w:lang w:eastAsia="es-ES_tradnl"/>
        </w:rPr>
        <w:t xml:space="preserve">del </w:t>
      </w:r>
      <w:r w:rsidRPr="002F6EDF">
        <w:rPr>
          <w:rFonts w:ascii="Palatino Linotype" w:hAnsi="Palatino Linotype"/>
          <w:b/>
        </w:rPr>
        <w:t>conocimiento</w:t>
      </w:r>
      <w:r w:rsidRPr="002F6EDF">
        <w:rPr>
          <w:rFonts w:ascii="Palatino Linotype" w:hAnsi="Palatino Linotype"/>
          <w:b/>
          <w:lang w:eastAsia="es-ES_tradnl"/>
        </w:rPr>
        <w:t xml:space="preserve"> </w:t>
      </w:r>
      <w:r w:rsidRPr="002F6EDF">
        <w:rPr>
          <w:rFonts w:ascii="Palatino Linotype" w:hAnsi="Palatino Linotype"/>
          <w:lang w:eastAsia="es-ES_tradnl"/>
        </w:rPr>
        <w:t xml:space="preserve">de </w:t>
      </w:r>
      <w:r w:rsidRPr="002F6EDF">
        <w:rPr>
          <w:rFonts w:ascii="Palatino Linotype" w:hAnsi="Palatino Linotype"/>
          <w:b/>
          <w:lang w:eastAsia="es-ES_tradnl"/>
        </w:rPr>
        <w:t>LA RECURRENTE</w:t>
      </w:r>
      <w:r w:rsidRPr="002F6EDF">
        <w:rPr>
          <w:rFonts w:ascii="Palatino Linotype" w:hAnsi="Palatino Linotype"/>
          <w:lang w:eastAsia="es-ES_tradnl"/>
        </w:rPr>
        <w:t xml:space="preserve">, que de </w:t>
      </w:r>
      <w:r w:rsidRPr="002F6EDF">
        <w:rPr>
          <w:rFonts w:ascii="Palatino Linotype" w:hAnsi="Palatino Linotype"/>
        </w:rPr>
        <w:t>conformidad</w:t>
      </w:r>
      <w:r w:rsidRPr="002F6EDF">
        <w:rPr>
          <w:rFonts w:ascii="Palatino Linotype" w:hAnsi="Palatino Linotype"/>
          <w:lang w:eastAsia="es-ES_tradnl"/>
        </w:rPr>
        <w:t xml:space="preserve"> </w:t>
      </w:r>
      <w:r w:rsidRPr="002F6EDF">
        <w:rPr>
          <w:rFonts w:ascii="Palatino Linotype" w:hAnsi="Palatino Linotype" w:cs="Arial"/>
        </w:rPr>
        <w:t>con</w:t>
      </w:r>
      <w:r w:rsidRPr="002F6EDF">
        <w:rPr>
          <w:rFonts w:ascii="Palatino Linotype" w:hAnsi="Palatino Linotype"/>
          <w:lang w:eastAsia="es-ES_tradnl"/>
        </w:rPr>
        <w:t xml:space="preserve"> lo </w:t>
      </w:r>
      <w:r w:rsidRPr="002F6EDF">
        <w:rPr>
          <w:rFonts w:ascii="Palatino Linotype" w:hAnsi="Palatino Linotype" w:cs="Arial"/>
        </w:rPr>
        <w:t>establecido</w:t>
      </w:r>
      <w:r w:rsidRPr="002F6EDF">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3FDF201C" w14:textId="77777777" w:rsidR="00325F1D" w:rsidRPr="002F6EDF" w:rsidRDefault="00325F1D" w:rsidP="000171D8">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705DBA91" w14:textId="77777777" w:rsidR="00FF5BDE" w:rsidRPr="002F6EDF" w:rsidRDefault="00FF5BDE" w:rsidP="000D74DD">
      <w:pPr>
        <w:spacing w:line="360" w:lineRule="auto"/>
        <w:jc w:val="both"/>
        <w:rPr>
          <w:rFonts w:ascii="Palatino Linotype" w:hAnsi="Palatino Linotype" w:cs="Arial"/>
          <w:color w:val="000000" w:themeColor="text1"/>
          <w:lang w:val="es-ES"/>
        </w:rPr>
      </w:pPr>
    </w:p>
    <w:p w14:paraId="56CB43A9" w14:textId="77777777" w:rsidR="00FF5BDE" w:rsidRPr="002F6EDF" w:rsidRDefault="00FF5BDE" w:rsidP="000D74DD">
      <w:pPr>
        <w:spacing w:line="360" w:lineRule="auto"/>
        <w:jc w:val="both"/>
        <w:rPr>
          <w:rFonts w:ascii="Palatino Linotype" w:hAnsi="Palatino Linotype" w:cs="Arial"/>
          <w:color w:val="000000" w:themeColor="text1"/>
          <w:lang w:val="es-ES"/>
        </w:rPr>
      </w:pPr>
    </w:p>
    <w:p w14:paraId="4EEF9551" w14:textId="77777777" w:rsidR="00FF5BDE" w:rsidRPr="002F6EDF" w:rsidRDefault="00FF5BDE" w:rsidP="000D74DD">
      <w:pPr>
        <w:spacing w:line="360" w:lineRule="auto"/>
        <w:jc w:val="both"/>
        <w:rPr>
          <w:rFonts w:ascii="Palatino Linotype" w:hAnsi="Palatino Linotype" w:cs="Arial"/>
          <w:color w:val="000000" w:themeColor="text1"/>
          <w:lang w:val="es-ES"/>
        </w:rPr>
      </w:pPr>
    </w:p>
    <w:p w14:paraId="25AB5639" w14:textId="25E2B85C" w:rsidR="000D74DD" w:rsidRPr="002F6EDF" w:rsidRDefault="000D74DD" w:rsidP="000D74DD">
      <w:pPr>
        <w:spacing w:line="360" w:lineRule="auto"/>
        <w:jc w:val="both"/>
        <w:rPr>
          <w:rFonts w:ascii="Palatino Linotype" w:hAnsi="Palatino Linotype" w:cs="Arial"/>
          <w:color w:val="000000" w:themeColor="text1"/>
          <w:lang w:val="es-ES"/>
        </w:rPr>
      </w:pPr>
      <w:r w:rsidRPr="002F6EDF">
        <w:rPr>
          <w:rFonts w:ascii="Palatino Linotype" w:hAnsi="Palatino Linotype" w:cs="Arial"/>
          <w:color w:val="000000" w:themeColor="text1"/>
          <w:lang w:val="es-ES"/>
        </w:rPr>
        <w:lastRenderedPageBreak/>
        <w:t xml:space="preserve">ASÍ LO RESUELVE, POR </w:t>
      </w:r>
      <w:r w:rsidR="002F6EDF" w:rsidRPr="002F6EDF">
        <w:rPr>
          <w:rFonts w:ascii="Palatino Linotype" w:hAnsi="Palatino Linotype" w:cs="Arial"/>
          <w:color w:val="000000" w:themeColor="text1"/>
          <w:lang w:val="es-ES"/>
        </w:rPr>
        <w:t>UNANIMIDAD</w:t>
      </w:r>
      <w:r w:rsidRPr="002F6EDF">
        <w:rPr>
          <w:rFonts w:ascii="Palatino Linotype" w:hAnsi="Palatino Linotype" w:cs="Arial"/>
          <w:color w:val="000000" w:themeColor="text1"/>
          <w:lang w:val="es-ES"/>
        </w:rPr>
        <w:t xml:space="preserve"> </w:t>
      </w:r>
      <w:r w:rsidR="006A6342">
        <w:rPr>
          <w:rFonts w:ascii="Palatino Linotype" w:hAnsi="Palatino Linotype" w:cs="Arial"/>
          <w:color w:val="000000" w:themeColor="text1"/>
          <w:lang w:val="es-ES"/>
        </w:rPr>
        <w:t xml:space="preserve">DE VOTOS </w:t>
      </w:r>
      <w:r w:rsidRPr="002F6EDF">
        <w:rPr>
          <w:rFonts w:ascii="Palatino Linotype" w:hAnsi="Palatino Linotype" w:cs="Arial"/>
          <w:color w:val="000000" w:themeColor="text1"/>
          <w:lang w:val="es-ES"/>
        </w:rPr>
        <w:t xml:space="preserve">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E710C1" w:rsidRPr="002F6EDF">
        <w:rPr>
          <w:rFonts w:ascii="Palatino Linotype" w:hAnsi="Palatino Linotype" w:cs="Arial"/>
          <w:color w:val="000000" w:themeColor="text1"/>
          <w:lang w:val="es-ES"/>
        </w:rPr>
        <w:t>QUINTA</w:t>
      </w:r>
      <w:r w:rsidR="00325F1D" w:rsidRPr="002F6EDF">
        <w:rPr>
          <w:rFonts w:ascii="Palatino Linotype" w:hAnsi="Palatino Linotype" w:cs="Arial"/>
          <w:color w:val="000000" w:themeColor="text1"/>
          <w:lang w:val="es-ES"/>
        </w:rPr>
        <w:t xml:space="preserve"> </w:t>
      </w:r>
      <w:r w:rsidRPr="002F6EDF">
        <w:rPr>
          <w:rFonts w:ascii="Palatino Linotype" w:hAnsi="Palatino Linotype" w:cs="Arial"/>
          <w:color w:val="000000" w:themeColor="text1"/>
          <w:lang w:val="es-ES"/>
        </w:rPr>
        <w:t xml:space="preserve">SESIÓN ORDINARIA CELEBRADA EL </w:t>
      </w:r>
      <w:r w:rsidR="00E710C1" w:rsidRPr="002F6EDF">
        <w:rPr>
          <w:rFonts w:ascii="Palatino Linotype" w:hAnsi="Palatino Linotype" w:cs="Arial"/>
          <w:color w:val="000000" w:themeColor="text1"/>
          <w:lang w:val="es-ES"/>
        </w:rPr>
        <w:t xml:space="preserve">SEIS </w:t>
      </w:r>
      <w:r w:rsidRPr="002F6EDF">
        <w:rPr>
          <w:rFonts w:ascii="Palatino Linotype" w:hAnsi="Palatino Linotype" w:cs="Arial"/>
          <w:color w:val="000000" w:themeColor="text1"/>
          <w:lang w:val="es-ES"/>
        </w:rPr>
        <w:t xml:space="preserve">DE </w:t>
      </w:r>
      <w:r w:rsidR="00E710C1" w:rsidRPr="002F6EDF">
        <w:rPr>
          <w:rFonts w:ascii="Palatino Linotype" w:hAnsi="Palatino Linotype" w:cs="Arial"/>
          <w:color w:val="000000" w:themeColor="text1"/>
          <w:lang w:val="es-ES"/>
        </w:rPr>
        <w:t>OCTUBRE</w:t>
      </w:r>
      <w:r w:rsidRPr="002F6EDF">
        <w:rPr>
          <w:rFonts w:ascii="Palatino Linotype" w:hAnsi="Palatino Linotype" w:cs="Arial"/>
          <w:color w:val="000000" w:themeColor="text1"/>
          <w:lang w:val="es-ES"/>
        </w:rPr>
        <w:t xml:space="preserve"> DE DOS MIL VEINTIUNO, ANTE EL SECRETARIO TÉCNICO DEL PLENO, ALEXIS TAPIA RAMÍREZ.</w:t>
      </w:r>
    </w:p>
    <w:p w14:paraId="391793B6" w14:textId="040D08C9" w:rsidR="00325F1D" w:rsidRPr="002F6EDF" w:rsidRDefault="00325F1D" w:rsidP="000D74DD">
      <w:pPr>
        <w:jc w:val="both"/>
        <w:rPr>
          <w:rFonts w:ascii="Palatino Linotype" w:eastAsiaTheme="minorEastAsia" w:hAnsi="Palatino Linotype" w:cs="Arial"/>
          <w:color w:val="000000" w:themeColor="text1"/>
          <w:sz w:val="20"/>
          <w:szCs w:val="20"/>
          <w:lang w:val="es-ES_tradnl"/>
        </w:rPr>
      </w:pPr>
      <w:r w:rsidRPr="002F6EDF">
        <w:rPr>
          <w:rFonts w:ascii="Palatino Linotype" w:eastAsiaTheme="minorEastAsia" w:hAnsi="Palatino Linotype" w:cs="Arial"/>
          <w:color w:val="000000" w:themeColor="text1"/>
          <w:sz w:val="20"/>
          <w:szCs w:val="20"/>
          <w:lang w:val="es-ES_tradnl"/>
        </w:rPr>
        <w:t>SCMM/BLA/DEMF/AMV/CCA</w:t>
      </w:r>
    </w:p>
    <w:p w14:paraId="0316B3FB" w14:textId="77777777" w:rsidR="00325F1D" w:rsidRPr="002F6EDF" w:rsidRDefault="00325F1D">
      <w:pPr>
        <w:rPr>
          <w:rFonts w:ascii="Palatino Linotype" w:eastAsiaTheme="minorEastAsia" w:hAnsi="Palatino Linotype" w:cs="Arial"/>
          <w:color w:val="000000" w:themeColor="text1"/>
          <w:sz w:val="20"/>
          <w:szCs w:val="20"/>
          <w:lang w:val="es-ES_tradnl"/>
        </w:rPr>
      </w:pPr>
      <w:r w:rsidRPr="002F6EDF">
        <w:rPr>
          <w:rFonts w:ascii="Palatino Linotype" w:eastAsiaTheme="minorEastAsia" w:hAnsi="Palatino Linotype" w:cs="Arial"/>
          <w:color w:val="000000" w:themeColor="text1"/>
          <w:sz w:val="20"/>
          <w:szCs w:val="20"/>
          <w:lang w:val="es-ES_tradnl"/>
        </w:rPr>
        <w:br w:type="page"/>
      </w:r>
    </w:p>
    <w:p w14:paraId="101EAE2F" w14:textId="77777777" w:rsidR="000D74DD" w:rsidRPr="002F6EDF" w:rsidRDefault="000D74DD" w:rsidP="000D74DD">
      <w:pPr>
        <w:jc w:val="both"/>
        <w:rPr>
          <w:rFonts w:ascii="Palatino Linotype" w:eastAsiaTheme="minorEastAsia" w:hAnsi="Palatino Linotype" w:cs="Arial"/>
          <w:color w:val="000000" w:themeColor="text1"/>
          <w:sz w:val="20"/>
          <w:szCs w:val="20"/>
          <w:lang w:val="es-ES_tradnl"/>
        </w:rPr>
      </w:pPr>
    </w:p>
    <w:p w14:paraId="1C5CD08B" w14:textId="6EEB7714" w:rsidR="00EE52D0" w:rsidRPr="002F6EDF" w:rsidRDefault="00EE52D0" w:rsidP="00C27EA8">
      <w:pPr>
        <w:rPr>
          <w:rFonts w:ascii="Palatino Linotype" w:hAnsi="Palatino Linotype"/>
          <w:b/>
          <w:color w:val="000000" w:themeColor="text1"/>
          <w:sz w:val="28"/>
          <w:szCs w:val="28"/>
        </w:rPr>
      </w:pPr>
    </w:p>
    <w:sectPr w:rsidR="00EE52D0" w:rsidRPr="002F6EDF" w:rsidSect="009A3259">
      <w:headerReference w:type="even" r:id="rId21"/>
      <w:headerReference w:type="default" r:id="rId22"/>
      <w:footerReference w:type="default" r:id="rId23"/>
      <w:headerReference w:type="first" r:id="rId24"/>
      <w:footerReference w:type="first" r:id="rId25"/>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1266A" w14:textId="77777777" w:rsidR="00321216" w:rsidRDefault="00321216" w:rsidP="00C80F8C">
      <w:r>
        <w:separator/>
      </w:r>
    </w:p>
  </w:endnote>
  <w:endnote w:type="continuationSeparator" w:id="0">
    <w:p w14:paraId="36D3E981" w14:textId="77777777" w:rsidR="00321216" w:rsidRDefault="0032121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7869C78" w:rsidR="00B54439" w:rsidRPr="0010196A" w:rsidRDefault="00B5443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72002">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72002">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35B8B17" w:rsidR="00B54439" w:rsidRPr="0010196A" w:rsidRDefault="00B5443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7200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72002">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503581" w14:textId="77777777" w:rsidR="00321216" w:rsidRDefault="00321216" w:rsidP="00C80F8C">
      <w:r>
        <w:separator/>
      </w:r>
    </w:p>
  </w:footnote>
  <w:footnote w:type="continuationSeparator" w:id="0">
    <w:p w14:paraId="24EA1F0B" w14:textId="77777777" w:rsidR="00321216" w:rsidRDefault="0032121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54439" w:rsidRDefault="00C7200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54439" w:rsidRPr="0010196A" w:rsidRDefault="00C7200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261"/>
      <w:gridCol w:w="2551"/>
      <w:gridCol w:w="3544"/>
    </w:tblGrid>
    <w:tr w:rsidR="00A6235E" w:rsidRPr="008F2CCC" w14:paraId="1F097D8A" w14:textId="77777777" w:rsidTr="001502AC">
      <w:tc>
        <w:tcPr>
          <w:tcW w:w="3261" w:type="dxa"/>
          <w:vMerge w:val="restart"/>
        </w:tcPr>
        <w:p w14:paraId="1F780A0C" w14:textId="1EFF25F4" w:rsidR="00A6235E" w:rsidRPr="008F2CCC" w:rsidRDefault="00A6235E" w:rsidP="00A6235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A6235E" w:rsidRPr="00664658" w:rsidRDefault="00A6235E" w:rsidP="00A6235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tcPr>
        <w:p w14:paraId="65AFA994" w14:textId="448D4A7C" w:rsidR="00A6235E" w:rsidRPr="00664658" w:rsidRDefault="00A6235E" w:rsidP="00A6235E">
          <w:pPr>
            <w:jc w:val="both"/>
            <w:rPr>
              <w:rFonts w:ascii="Palatino Linotype" w:hAnsi="Palatino Linotype"/>
              <w:b/>
              <w:sz w:val="22"/>
              <w:szCs w:val="22"/>
              <w:lang w:val="es-ES_tradnl"/>
            </w:rPr>
          </w:pPr>
          <w:r w:rsidRPr="006C4911">
            <w:rPr>
              <w:rFonts w:ascii="Palatino Linotype" w:hAnsi="Palatino Linotype"/>
              <w:b/>
              <w:sz w:val="22"/>
              <w:szCs w:val="22"/>
              <w:lang w:val="es-ES_tradnl"/>
            </w:rPr>
            <w:t>04042/INFOEM/IP/RR/2021</w:t>
          </w:r>
        </w:p>
      </w:tc>
    </w:tr>
    <w:tr w:rsidR="00A6235E" w:rsidRPr="008F2CCC" w14:paraId="049677A3" w14:textId="77777777" w:rsidTr="001502AC">
      <w:tc>
        <w:tcPr>
          <w:tcW w:w="3261" w:type="dxa"/>
          <w:vMerge/>
        </w:tcPr>
        <w:p w14:paraId="4A21EAC1" w14:textId="5C1F145E" w:rsidR="00A6235E" w:rsidRPr="008F2CCC" w:rsidRDefault="00A6235E" w:rsidP="00A6235E">
          <w:pPr>
            <w:rPr>
              <w:rFonts w:ascii="Palatino Linotype" w:hAnsi="Palatino Linotype"/>
              <w:b/>
              <w:sz w:val="22"/>
              <w:szCs w:val="22"/>
              <w:lang w:val="es-ES_tradnl"/>
            </w:rPr>
          </w:pPr>
        </w:p>
      </w:tc>
      <w:tc>
        <w:tcPr>
          <w:tcW w:w="2551" w:type="dxa"/>
          <w:shd w:val="clear" w:color="auto" w:fill="auto"/>
        </w:tcPr>
        <w:p w14:paraId="1237BCDE" w14:textId="77777777" w:rsidR="00A6235E" w:rsidRPr="00664658" w:rsidRDefault="00A6235E" w:rsidP="00A6235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tcPr>
        <w:p w14:paraId="7F554073" w14:textId="7631A0A5" w:rsidR="00A6235E" w:rsidRPr="00D41D47" w:rsidRDefault="00A6235E" w:rsidP="00A6235E">
          <w:pPr>
            <w:jc w:val="both"/>
            <w:rPr>
              <w:rFonts w:ascii="Palatino Linotype" w:hAnsi="Palatino Linotype"/>
              <w:b/>
              <w:sz w:val="22"/>
              <w:szCs w:val="22"/>
              <w:lang w:val="es-ES_tradnl"/>
            </w:rPr>
          </w:pPr>
          <w:r w:rsidRPr="006C4911">
            <w:rPr>
              <w:rFonts w:ascii="Palatino Linotype" w:hAnsi="Palatino Linotype"/>
              <w:b/>
              <w:sz w:val="22"/>
              <w:szCs w:val="22"/>
              <w:lang w:val="es-ES_tradnl"/>
            </w:rPr>
            <w:t>Instituto Electoral del Estado de México</w:t>
          </w:r>
        </w:p>
      </w:tc>
    </w:tr>
    <w:tr w:rsidR="00B54439" w:rsidRPr="008F2CCC" w14:paraId="72CD087D" w14:textId="77777777" w:rsidTr="00036B4C">
      <w:trPr>
        <w:trHeight w:val="228"/>
      </w:trPr>
      <w:tc>
        <w:tcPr>
          <w:tcW w:w="3261" w:type="dxa"/>
          <w:vMerge/>
        </w:tcPr>
        <w:p w14:paraId="1B78656F" w14:textId="01E6F6F6" w:rsidR="00B54439" w:rsidRPr="008F2CCC" w:rsidRDefault="00B54439" w:rsidP="00070856">
          <w:pPr>
            <w:rPr>
              <w:rFonts w:ascii="Palatino Linotype" w:hAnsi="Palatino Linotype"/>
              <w:b/>
              <w:sz w:val="22"/>
              <w:szCs w:val="22"/>
              <w:lang w:val="es-ES_tradnl"/>
            </w:rPr>
          </w:pPr>
        </w:p>
      </w:tc>
      <w:tc>
        <w:tcPr>
          <w:tcW w:w="2551" w:type="dxa"/>
          <w:shd w:val="clear" w:color="auto" w:fill="auto"/>
        </w:tcPr>
        <w:p w14:paraId="74D81628" w14:textId="77777777" w:rsidR="00B54439" w:rsidRPr="00664658" w:rsidRDefault="00B54439"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20D6FDA3" w14:textId="1D5E7F58" w:rsidR="00B54439" w:rsidRPr="00664658" w:rsidRDefault="00B54439"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54439" w:rsidRPr="0010196A" w:rsidRDefault="00B54439" w:rsidP="002E63E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B54439" w:rsidRPr="0010196A" w:rsidRDefault="00B54439">
    <w:pPr>
      <w:rPr>
        <w:rFonts w:ascii="Palatino Linotype" w:hAnsi="Palatino Linotype"/>
        <w:sz w:val="28"/>
        <w:szCs w:val="28"/>
      </w:rPr>
    </w:pPr>
  </w:p>
  <w:tbl>
    <w:tblPr>
      <w:tblW w:w="9214" w:type="dxa"/>
      <w:tblLayout w:type="fixed"/>
      <w:tblLook w:val="04A0" w:firstRow="1" w:lastRow="0" w:firstColumn="1" w:lastColumn="0" w:noHBand="0" w:noVBand="1"/>
    </w:tblPr>
    <w:tblGrid>
      <w:gridCol w:w="3402"/>
      <w:gridCol w:w="2552"/>
      <w:gridCol w:w="3260"/>
    </w:tblGrid>
    <w:tr w:rsidR="00B54439" w:rsidRPr="008F2CCC" w14:paraId="6ABABA57" w14:textId="77777777" w:rsidTr="00036B4C">
      <w:tc>
        <w:tcPr>
          <w:tcW w:w="3402" w:type="dxa"/>
          <w:vMerge w:val="restart"/>
          <w:shd w:val="clear" w:color="auto" w:fill="auto"/>
        </w:tcPr>
        <w:p w14:paraId="6AA376CC" w14:textId="51AC810B" w:rsidR="00B54439" w:rsidRPr="008F2CCC" w:rsidRDefault="00B54439"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B54439" w:rsidRPr="008F2CCC" w:rsidRDefault="00B5443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14:paraId="5F0F5848" w14:textId="1E81FF59" w:rsidR="00B54439" w:rsidRPr="008F2CCC" w:rsidRDefault="00A6235E" w:rsidP="00F92E10">
          <w:pPr>
            <w:jc w:val="both"/>
            <w:rPr>
              <w:rFonts w:ascii="Palatino Linotype" w:hAnsi="Palatino Linotype"/>
              <w:b/>
              <w:sz w:val="22"/>
              <w:szCs w:val="22"/>
              <w:lang w:val="es-ES_tradnl"/>
            </w:rPr>
          </w:pPr>
          <w:r>
            <w:rPr>
              <w:rFonts w:ascii="Palatino Linotype" w:hAnsi="Palatino Linotype"/>
              <w:b/>
              <w:sz w:val="22"/>
              <w:szCs w:val="22"/>
              <w:lang w:val="es-ES_tradnl"/>
            </w:rPr>
            <w:t>04042</w:t>
          </w:r>
          <w:r w:rsidR="00B54439" w:rsidRPr="00C27EA8">
            <w:rPr>
              <w:rFonts w:ascii="Palatino Linotype" w:hAnsi="Palatino Linotype"/>
              <w:b/>
              <w:sz w:val="22"/>
              <w:szCs w:val="22"/>
              <w:lang w:val="es-ES_tradnl"/>
            </w:rPr>
            <w:t>/INFOEM/IP/RR/2021</w:t>
          </w:r>
        </w:p>
      </w:tc>
    </w:tr>
    <w:tr w:rsidR="00B54439" w:rsidRPr="008F2CCC" w14:paraId="3B45FB53" w14:textId="77777777" w:rsidTr="00036B4C">
      <w:tc>
        <w:tcPr>
          <w:tcW w:w="3402" w:type="dxa"/>
          <w:vMerge/>
          <w:shd w:val="clear" w:color="auto" w:fill="auto"/>
        </w:tcPr>
        <w:p w14:paraId="188B82EF" w14:textId="77777777" w:rsidR="00B54439" w:rsidRPr="008F2CCC" w:rsidRDefault="00B54439" w:rsidP="00A2780F">
          <w:pPr>
            <w:rPr>
              <w:rFonts w:ascii="Palatino Linotype" w:hAnsi="Palatino Linotype"/>
              <w:b/>
              <w:sz w:val="22"/>
              <w:szCs w:val="22"/>
              <w:lang w:val="es-ES_tradnl"/>
            </w:rPr>
          </w:pPr>
        </w:p>
      </w:tc>
      <w:tc>
        <w:tcPr>
          <w:tcW w:w="2552" w:type="dxa"/>
          <w:shd w:val="clear" w:color="auto" w:fill="auto"/>
        </w:tcPr>
        <w:p w14:paraId="3B2AD0CF" w14:textId="77777777" w:rsidR="00B54439" w:rsidRPr="008F2CCC" w:rsidRDefault="00B5443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14:paraId="749961B3" w14:textId="089BD7FF" w:rsidR="001A33C5" w:rsidRPr="001A33C5" w:rsidRDefault="001A33C5" w:rsidP="00A6235E">
          <w:pPr>
            <w:jc w:val="both"/>
            <w:rPr>
              <w:rFonts w:ascii="Palatino Linotype" w:hAnsi="Palatino Linotype"/>
              <w:b/>
            </w:rPr>
          </w:pPr>
          <w:r>
            <w:rPr>
              <w:rFonts w:ascii="Palatino Linotype" w:hAnsi="Palatino Linotype"/>
              <w:b/>
            </w:rPr>
            <w:t xml:space="preserve">XXXXXXX </w:t>
          </w:r>
          <w:proofErr w:type="spellStart"/>
          <w:r>
            <w:rPr>
              <w:rFonts w:ascii="Palatino Linotype" w:hAnsi="Palatino Linotype"/>
              <w:b/>
            </w:rPr>
            <w:t>XXXXXXX</w:t>
          </w:r>
          <w:proofErr w:type="spellEnd"/>
          <w:r>
            <w:rPr>
              <w:rFonts w:ascii="Palatino Linotype" w:hAnsi="Palatino Linotype"/>
              <w:b/>
            </w:rPr>
            <w:t xml:space="preserve"> </w:t>
          </w:r>
          <w:proofErr w:type="spellStart"/>
          <w:r>
            <w:rPr>
              <w:rFonts w:ascii="Palatino Linotype" w:hAnsi="Palatino Linotype"/>
              <w:b/>
            </w:rPr>
            <w:t>XXXXXXX</w:t>
          </w:r>
          <w:proofErr w:type="spellEnd"/>
        </w:p>
      </w:tc>
    </w:tr>
    <w:tr w:rsidR="00B54439" w:rsidRPr="008F2CCC" w14:paraId="28A493EB" w14:textId="77777777" w:rsidTr="00036B4C">
      <w:trPr>
        <w:trHeight w:val="228"/>
      </w:trPr>
      <w:tc>
        <w:tcPr>
          <w:tcW w:w="3402" w:type="dxa"/>
          <w:vMerge/>
          <w:shd w:val="clear" w:color="auto" w:fill="auto"/>
        </w:tcPr>
        <w:p w14:paraId="06C77D31" w14:textId="77777777" w:rsidR="00B54439" w:rsidRPr="008F2CCC" w:rsidRDefault="00B54439" w:rsidP="00E37C88">
          <w:pPr>
            <w:rPr>
              <w:rFonts w:ascii="Palatino Linotype" w:hAnsi="Palatino Linotype"/>
              <w:b/>
              <w:sz w:val="22"/>
              <w:szCs w:val="22"/>
              <w:lang w:val="es-ES_tradnl"/>
            </w:rPr>
          </w:pPr>
        </w:p>
      </w:tc>
      <w:tc>
        <w:tcPr>
          <w:tcW w:w="2552" w:type="dxa"/>
          <w:shd w:val="clear" w:color="auto" w:fill="auto"/>
        </w:tcPr>
        <w:p w14:paraId="2E1A72B4" w14:textId="77777777" w:rsidR="00B54439" w:rsidRPr="008F2CCC" w:rsidRDefault="00B5443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14:paraId="47AF3C2E" w14:textId="29F6AF47" w:rsidR="00B54439" w:rsidRPr="00DC41C8" w:rsidRDefault="00A6235E" w:rsidP="002E63E4">
          <w:pPr>
            <w:jc w:val="both"/>
            <w:rPr>
              <w:rFonts w:ascii="Palatino Linotype" w:hAnsi="Palatino Linotype"/>
              <w:b/>
              <w:sz w:val="22"/>
              <w:szCs w:val="22"/>
            </w:rPr>
          </w:pPr>
          <w:r>
            <w:rPr>
              <w:rFonts w:ascii="Palatino Linotype" w:hAnsi="Palatino Linotype"/>
              <w:b/>
              <w:sz w:val="22"/>
              <w:szCs w:val="22"/>
              <w:lang w:val="es-ES_tradnl"/>
            </w:rPr>
            <w:t>Instituto Electoral del Estado de México</w:t>
          </w:r>
        </w:p>
      </w:tc>
    </w:tr>
    <w:tr w:rsidR="00B54439" w:rsidRPr="008F2CCC" w14:paraId="0F114FF0" w14:textId="77777777" w:rsidTr="00036B4C">
      <w:tc>
        <w:tcPr>
          <w:tcW w:w="3402" w:type="dxa"/>
          <w:vMerge/>
          <w:shd w:val="clear" w:color="auto" w:fill="auto"/>
        </w:tcPr>
        <w:p w14:paraId="4CCB64BA" w14:textId="77777777" w:rsidR="00B54439" w:rsidRPr="008F2CCC" w:rsidRDefault="00B54439" w:rsidP="00A2780F">
          <w:pPr>
            <w:rPr>
              <w:rFonts w:ascii="Palatino Linotype" w:hAnsi="Palatino Linotype"/>
              <w:b/>
              <w:sz w:val="22"/>
              <w:szCs w:val="22"/>
              <w:lang w:val="es-ES_tradnl"/>
            </w:rPr>
          </w:pPr>
        </w:p>
      </w:tc>
      <w:tc>
        <w:tcPr>
          <w:tcW w:w="2552" w:type="dxa"/>
          <w:shd w:val="clear" w:color="auto" w:fill="auto"/>
        </w:tcPr>
        <w:p w14:paraId="31E422EA" w14:textId="77777777" w:rsidR="00B54439" w:rsidRPr="008F2CCC" w:rsidRDefault="00B5443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14:paraId="181C41B4" w14:textId="5E5BCE1F" w:rsidR="00B54439" w:rsidRPr="008F2CCC" w:rsidRDefault="00B54439"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35AB92B3" w:rsidR="00B54439" w:rsidRPr="0010196A" w:rsidRDefault="00C72002"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876C02"/>
    <w:multiLevelType w:val="hybridMultilevel"/>
    <w:tmpl w:val="56F2E2C0"/>
    <w:styleLink w:val="Estiloimportado1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49E01E4"/>
    <w:multiLevelType w:val="hybridMultilevel"/>
    <w:tmpl w:val="71F418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6963A3"/>
    <w:multiLevelType w:val="hybridMultilevel"/>
    <w:tmpl w:val="31CCB532"/>
    <w:lvl w:ilvl="0" w:tplc="9E8E35A4">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3" w15:restartNumberingAfterBreak="0">
    <w:nsid w:val="79795EEB"/>
    <w:multiLevelType w:val="hybridMultilevel"/>
    <w:tmpl w:val="8506BD6E"/>
    <w:lvl w:ilvl="0" w:tplc="D5ACA32E">
      <w:start w:val="1"/>
      <w:numFmt w:val="ordinalText"/>
      <w:suff w:val="space"/>
      <w:lvlText w:val="%1."/>
      <w:lvlJc w:val="left"/>
      <w:pPr>
        <w:ind w:left="360"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5"/>
  </w:num>
  <w:num w:numId="2">
    <w:abstractNumId w:val="3"/>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
  </w:num>
  <w:num w:numId="7">
    <w:abstractNumId w:val="0"/>
  </w:num>
  <w:num w:numId="8">
    <w:abstractNumId w:val="4"/>
  </w:num>
  <w:num w:numId="9">
    <w:abstractNumId w:val="11"/>
  </w:num>
  <w:num w:numId="10">
    <w:abstractNumId w:val="7"/>
  </w:num>
  <w:num w:numId="11">
    <w:abstractNumId w:val="1"/>
  </w:num>
  <w:num w:numId="12">
    <w:abstractNumId w:val="10"/>
    <w:lvlOverride w:ilvl="0"/>
    <w:lvlOverride w:ilvl="1">
      <w:startOverride w:val="1"/>
    </w:lvlOverride>
    <w:lvlOverride w:ilvl="2"/>
    <w:lvlOverride w:ilvl="3"/>
    <w:lvlOverride w:ilvl="4"/>
    <w:lvlOverride w:ilvl="5"/>
    <w:lvlOverride w:ilvl="6"/>
    <w:lvlOverride w:ilvl="7"/>
    <w:lvlOverride w:ilvl="8"/>
  </w:num>
  <w:num w:numId="13">
    <w:abstractNumId w:val="9"/>
  </w:num>
  <w:num w:numId="14">
    <w:abstractNumId w:val="13"/>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0E4"/>
    <w:rsid w:val="00035676"/>
    <w:rsid w:val="00035CDF"/>
    <w:rsid w:val="000362C4"/>
    <w:rsid w:val="00036439"/>
    <w:rsid w:val="00036B1A"/>
    <w:rsid w:val="00036B4C"/>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5AF"/>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B4D"/>
    <w:rsid w:val="001433DD"/>
    <w:rsid w:val="00144BB9"/>
    <w:rsid w:val="0014538F"/>
    <w:rsid w:val="00145F32"/>
    <w:rsid w:val="00146317"/>
    <w:rsid w:val="00146D8A"/>
    <w:rsid w:val="001471C8"/>
    <w:rsid w:val="0014732A"/>
    <w:rsid w:val="00147FCE"/>
    <w:rsid w:val="001502AC"/>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98B"/>
    <w:rsid w:val="00190BFD"/>
    <w:rsid w:val="0019130A"/>
    <w:rsid w:val="00191B16"/>
    <w:rsid w:val="00192B47"/>
    <w:rsid w:val="0019369B"/>
    <w:rsid w:val="00193D12"/>
    <w:rsid w:val="0019504F"/>
    <w:rsid w:val="00195288"/>
    <w:rsid w:val="0019536A"/>
    <w:rsid w:val="00195609"/>
    <w:rsid w:val="00195662"/>
    <w:rsid w:val="00195F6E"/>
    <w:rsid w:val="001962AC"/>
    <w:rsid w:val="0019649B"/>
    <w:rsid w:val="00197E56"/>
    <w:rsid w:val="001A0054"/>
    <w:rsid w:val="001A12F5"/>
    <w:rsid w:val="001A14F4"/>
    <w:rsid w:val="001A19AF"/>
    <w:rsid w:val="001A1D0F"/>
    <w:rsid w:val="001A2717"/>
    <w:rsid w:val="001A280D"/>
    <w:rsid w:val="001A2917"/>
    <w:rsid w:val="001A2C39"/>
    <w:rsid w:val="001A2CBD"/>
    <w:rsid w:val="001A3095"/>
    <w:rsid w:val="001A328E"/>
    <w:rsid w:val="001A33C5"/>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5D0B"/>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5D1"/>
    <w:rsid w:val="001E079B"/>
    <w:rsid w:val="001E0842"/>
    <w:rsid w:val="001E0A85"/>
    <w:rsid w:val="001E1048"/>
    <w:rsid w:val="001E1485"/>
    <w:rsid w:val="001E16BC"/>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1F7FB3"/>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5ED5"/>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AB8"/>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0E44"/>
    <w:rsid w:val="002A1156"/>
    <w:rsid w:val="002A1348"/>
    <w:rsid w:val="002A157A"/>
    <w:rsid w:val="002A16E7"/>
    <w:rsid w:val="002A2814"/>
    <w:rsid w:val="002A3240"/>
    <w:rsid w:val="002A3253"/>
    <w:rsid w:val="002A33E8"/>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317"/>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28D8"/>
    <w:rsid w:val="002C34F0"/>
    <w:rsid w:val="002C3654"/>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3E4"/>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6EDF"/>
    <w:rsid w:val="002F7564"/>
    <w:rsid w:val="002F7A42"/>
    <w:rsid w:val="002F7C96"/>
    <w:rsid w:val="0030025D"/>
    <w:rsid w:val="003008A0"/>
    <w:rsid w:val="00300D2C"/>
    <w:rsid w:val="003010C6"/>
    <w:rsid w:val="003014D5"/>
    <w:rsid w:val="003014F9"/>
    <w:rsid w:val="0030219F"/>
    <w:rsid w:val="00302D14"/>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216"/>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5F1D"/>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1FD9"/>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C63"/>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A59"/>
    <w:rsid w:val="003E7BF9"/>
    <w:rsid w:val="003E7D00"/>
    <w:rsid w:val="003F012C"/>
    <w:rsid w:val="003F01CE"/>
    <w:rsid w:val="003F05FB"/>
    <w:rsid w:val="003F0AD8"/>
    <w:rsid w:val="003F14A0"/>
    <w:rsid w:val="003F1B99"/>
    <w:rsid w:val="003F1D20"/>
    <w:rsid w:val="003F1D4C"/>
    <w:rsid w:val="003F1FF7"/>
    <w:rsid w:val="003F216F"/>
    <w:rsid w:val="003F2B44"/>
    <w:rsid w:val="003F2F77"/>
    <w:rsid w:val="003F38D6"/>
    <w:rsid w:val="003F3F31"/>
    <w:rsid w:val="003F45DE"/>
    <w:rsid w:val="003F4BAB"/>
    <w:rsid w:val="003F4DDF"/>
    <w:rsid w:val="003F4F0B"/>
    <w:rsid w:val="003F614E"/>
    <w:rsid w:val="003F623D"/>
    <w:rsid w:val="003F6CF0"/>
    <w:rsid w:val="003F6FC8"/>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6456"/>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5E48"/>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54E"/>
    <w:rsid w:val="00451252"/>
    <w:rsid w:val="00451491"/>
    <w:rsid w:val="00451515"/>
    <w:rsid w:val="004527CE"/>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1FC7"/>
    <w:rsid w:val="00492456"/>
    <w:rsid w:val="00492831"/>
    <w:rsid w:val="00492A12"/>
    <w:rsid w:val="00492D24"/>
    <w:rsid w:val="004935D2"/>
    <w:rsid w:val="00493E3D"/>
    <w:rsid w:val="00493E71"/>
    <w:rsid w:val="00493F71"/>
    <w:rsid w:val="00494D8E"/>
    <w:rsid w:val="00495278"/>
    <w:rsid w:val="0049535A"/>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0"/>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00"/>
    <w:rsid w:val="004D0A26"/>
    <w:rsid w:val="004D0E38"/>
    <w:rsid w:val="004D0F05"/>
    <w:rsid w:val="004D14B9"/>
    <w:rsid w:val="004D1605"/>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C4F"/>
    <w:rsid w:val="004E7E86"/>
    <w:rsid w:val="004E7F4E"/>
    <w:rsid w:val="004F00D5"/>
    <w:rsid w:val="004F033F"/>
    <w:rsid w:val="004F08E9"/>
    <w:rsid w:val="004F0AA1"/>
    <w:rsid w:val="004F1E8F"/>
    <w:rsid w:val="004F2186"/>
    <w:rsid w:val="004F21D5"/>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4CF6"/>
    <w:rsid w:val="00504DB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8CC"/>
    <w:rsid w:val="00541A1C"/>
    <w:rsid w:val="00541D5C"/>
    <w:rsid w:val="00542308"/>
    <w:rsid w:val="005424CA"/>
    <w:rsid w:val="005429CB"/>
    <w:rsid w:val="00542A86"/>
    <w:rsid w:val="00542CBE"/>
    <w:rsid w:val="00542E83"/>
    <w:rsid w:val="00543224"/>
    <w:rsid w:val="005438F5"/>
    <w:rsid w:val="00543CC6"/>
    <w:rsid w:val="005446F5"/>
    <w:rsid w:val="00544C69"/>
    <w:rsid w:val="00544EAC"/>
    <w:rsid w:val="0054525B"/>
    <w:rsid w:val="00545557"/>
    <w:rsid w:val="0054560F"/>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2E5C"/>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29C"/>
    <w:rsid w:val="005743E7"/>
    <w:rsid w:val="00574774"/>
    <w:rsid w:val="00574A7B"/>
    <w:rsid w:val="005750D1"/>
    <w:rsid w:val="00575E4F"/>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83E"/>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A1D"/>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E7EE0"/>
    <w:rsid w:val="005F02F1"/>
    <w:rsid w:val="005F0962"/>
    <w:rsid w:val="005F09E6"/>
    <w:rsid w:val="005F0E0A"/>
    <w:rsid w:val="005F1B32"/>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3"/>
    <w:rsid w:val="00612635"/>
    <w:rsid w:val="00612762"/>
    <w:rsid w:val="00612BD9"/>
    <w:rsid w:val="00612E97"/>
    <w:rsid w:val="006133AA"/>
    <w:rsid w:val="00613633"/>
    <w:rsid w:val="006138A9"/>
    <w:rsid w:val="00613AB3"/>
    <w:rsid w:val="00613DEA"/>
    <w:rsid w:val="00613E66"/>
    <w:rsid w:val="00613E98"/>
    <w:rsid w:val="00614531"/>
    <w:rsid w:val="00614B17"/>
    <w:rsid w:val="00614C9F"/>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EC7"/>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8FB"/>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4EB"/>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342"/>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2C93"/>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12"/>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9DF"/>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01C"/>
    <w:rsid w:val="006F01F2"/>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042"/>
    <w:rsid w:val="0070528E"/>
    <w:rsid w:val="00705741"/>
    <w:rsid w:val="00706383"/>
    <w:rsid w:val="007066E2"/>
    <w:rsid w:val="0070693E"/>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EE2"/>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27D"/>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2EC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3C2"/>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B0"/>
    <w:rsid w:val="007B1DCE"/>
    <w:rsid w:val="007B1E73"/>
    <w:rsid w:val="007B1EBC"/>
    <w:rsid w:val="007B2194"/>
    <w:rsid w:val="007B21F2"/>
    <w:rsid w:val="007B2280"/>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BD1"/>
    <w:rsid w:val="007E21A3"/>
    <w:rsid w:val="007E24D5"/>
    <w:rsid w:val="007E2DEB"/>
    <w:rsid w:val="007E30BA"/>
    <w:rsid w:val="007E341D"/>
    <w:rsid w:val="007E36A0"/>
    <w:rsid w:val="007E3BE3"/>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E94"/>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2C3A"/>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93D"/>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7BF"/>
    <w:rsid w:val="00837CE4"/>
    <w:rsid w:val="00837D19"/>
    <w:rsid w:val="00840312"/>
    <w:rsid w:val="008403E9"/>
    <w:rsid w:val="008404D4"/>
    <w:rsid w:val="0084074D"/>
    <w:rsid w:val="00840B86"/>
    <w:rsid w:val="00840BB1"/>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009"/>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4B3"/>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5E0"/>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3A69"/>
    <w:rsid w:val="008B5001"/>
    <w:rsid w:val="008B63C9"/>
    <w:rsid w:val="008B6925"/>
    <w:rsid w:val="008B700A"/>
    <w:rsid w:val="008B71B5"/>
    <w:rsid w:val="008B743F"/>
    <w:rsid w:val="008B7526"/>
    <w:rsid w:val="008C01A1"/>
    <w:rsid w:val="008C078C"/>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4FED"/>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6DBE"/>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AD4"/>
    <w:rsid w:val="00922191"/>
    <w:rsid w:val="0092226E"/>
    <w:rsid w:val="009224D0"/>
    <w:rsid w:val="009226E5"/>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60A"/>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259"/>
    <w:rsid w:val="009A3CAE"/>
    <w:rsid w:val="009A415B"/>
    <w:rsid w:val="009A4985"/>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0CF"/>
    <w:rsid w:val="009C44F7"/>
    <w:rsid w:val="009C4EB4"/>
    <w:rsid w:val="009C4F3B"/>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131"/>
    <w:rsid w:val="009F150F"/>
    <w:rsid w:val="009F1764"/>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00F"/>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BDC"/>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094"/>
    <w:rsid w:val="00A57335"/>
    <w:rsid w:val="00A57AD7"/>
    <w:rsid w:val="00A57C21"/>
    <w:rsid w:val="00A57CBA"/>
    <w:rsid w:val="00A57EAE"/>
    <w:rsid w:val="00A60552"/>
    <w:rsid w:val="00A60B7A"/>
    <w:rsid w:val="00A61848"/>
    <w:rsid w:val="00A61970"/>
    <w:rsid w:val="00A62001"/>
    <w:rsid w:val="00A6216D"/>
    <w:rsid w:val="00A6235E"/>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0773"/>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697"/>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F6E"/>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BF3"/>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F68"/>
    <w:rsid w:val="00AC0987"/>
    <w:rsid w:val="00AC0B68"/>
    <w:rsid w:val="00AC0C4F"/>
    <w:rsid w:val="00AC11DF"/>
    <w:rsid w:val="00AC1491"/>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DB5"/>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AB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C8F"/>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439"/>
    <w:rsid w:val="00B54512"/>
    <w:rsid w:val="00B54876"/>
    <w:rsid w:val="00B54939"/>
    <w:rsid w:val="00B551A5"/>
    <w:rsid w:val="00B551B4"/>
    <w:rsid w:val="00B55972"/>
    <w:rsid w:val="00B55BF1"/>
    <w:rsid w:val="00B56218"/>
    <w:rsid w:val="00B57D62"/>
    <w:rsid w:val="00B57E2A"/>
    <w:rsid w:val="00B57FE5"/>
    <w:rsid w:val="00B600B2"/>
    <w:rsid w:val="00B60E5F"/>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0CE"/>
    <w:rsid w:val="00BB13AD"/>
    <w:rsid w:val="00BB1EE1"/>
    <w:rsid w:val="00BB2364"/>
    <w:rsid w:val="00BB23DC"/>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2A4"/>
    <w:rsid w:val="00BD44FE"/>
    <w:rsid w:val="00BD4B33"/>
    <w:rsid w:val="00BD4F5C"/>
    <w:rsid w:val="00BD5937"/>
    <w:rsid w:val="00BD5B6A"/>
    <w:rsid w:val="00BD5D75"/>
    <w:rsid w:val="00BD6296"/>
    <w:rsid w:val="00BD66FC"/>
    <w:rsid w:val="00BD6EC9"/>
    <w:rsid w:val="00BD7032"/>
    <w:rsid w:val="00BD7483"/>
    <w:rsid w:val="00BD7868"/>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5CA"/>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E70"/>
    <w:rsid w:val="00C70810"/>
    <w:rsid w:val="00C70FB7"/>
    <w:rsid w:val="00C71373"/>
    <w:rsid w:val="00C71401"/>
    <w:rsid w:val="00C71888"/>
    <w:rsid w:val="00C72002"/>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48B7"/>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3F08"/>
    <w:rsid w:val="00CB4447"/>
    <w:rsid w:val="00CB5121"/>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42B"/>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2F2"/>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9EC"/>
    <w:rsid w:val="00CE7A2C"/>
    <w:rsid w:val="00CE7C6E"/>
    <w:rsid w:val="00CF08B0"/>
    <w:rsid w:val="00CF0BF6"/>
    <w:rsid w:val="00CF0C23"/>
    <w:rsid w:val="00CF0DAD"/>
    <w:rsid w:val="00CF1264"/>
    <w:rsid w:val="00CF175F"/>
    <w:rsid w:val="00CF1933"/>
    <w:rsid w:val="00CF19BD"/>
    <w:rsid w:val="00CF1D8A"/>
    <w:rsid w:val="00CF212D"/>
    <w:rsid w:val="00CF2131"/>
    <w:rsid w:val="00CF2159"/>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738"/>
    <w:rsid w:val="00D03D86"/>
    <w:rsid w:val="00D041DB"/>
    <w:rsid w:val="00D060F4"/>
    <w:rsid w:val="00D06221"/>
    <w:rsid w:val="00D06721"/>
    <w:rsid w:val="00D07B90"/>
    <w:rsid w:val="00D07DE6"/>
    <w:rsid w:val="00D10920"/>
    <w:rsid w:val="00D10BB0"/>
    <w:rsid w:val="00D10C69"/>
    <w:rsid w:val="00D11A5A"/>
    <w:rsid w:val="00D11E57"/>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1EA4"/>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6E35"/>
    <w:rsid w:val="00D774E5"/>
    <w:rsid w:val="00D77927"/>
    <w:rsid w:val="00D77A5E"/>
    <w:rsid w:val="00D77A78"/>
    <w:rsid w:val="00D812BF"/>
    <w:rsid w:val="00D8180F"/>
    <w:rsid w:val="00D8259E"/>
    <w:rsid w:val="00D82B42"/>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5F63"/>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B69"/>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5BB4"/>
    <w:rsid w:val="00E06C26"/>
    <w:rsid w:val="00E06C59"/>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7D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0C1"/>
    <w:rsid w:val="00E71201"/>
    <w:rsid w:val="00E714FC"/>
    <w:rsid w:val="00E71A52"/>
    <w:rsid w:val="00E72105"/>
    <w:rsid w:val="00E72B1C"/>
    <w:rsid w:val="00E72C63"/>
    <w:rsid w:val="00E73552"/>
    <w:rsid w:val="00E736AA"/>
    <w:rsid w:val="00E73744"/>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C8D"/>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8ED"/>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0D6"/>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0F9"/>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2DC4"/>
    <w:rsid w:val="00EF377C"/>
    <w:rsid w:val="00EF3D86"/>
    <w:rsid w:val="00EF3DC2"/>
    <w:rsid w:val="00EF3E64"/>
    <w:rsid w:val="00EF3EB6"/>
    <w:rsid w:val="00EF4240"/>
    <w:rsid w:val="00EF5FD3"/>
    <w:rsid w:val="00EF5FEF"/>
    <w:rsid w:val="00EF6383"/>
    <w:rsid w:val="00EF645D"/>
    <w:rsid w:val="00EF6910"/>
    <w:rsid w:val="00EF7031"/>
    <w:rsid w:val="00EF7198"/>
    <w:rsid w:val="00EF7517"/>
    <w:rsid w:val="00EF7982"/>
    <w:rsid w:val="00EF7AE9"/>
    <w:rsid w:val="00F00DAC"/>
    <w:rsid w:val="00F01AB5"/>
    <w:rsid w:val="00F01DBA"/>
    <w:rsid w:val="00F0219A"/>
    <w:rsid w:val="00F025F3"/>
    <w:rsid w:val="00F02687"/>
    <w:rsid w:val="00F02ADE"/>
    <w:rsid w:val="00F03461"/>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56"/>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DAF"/>
    <w:rsid w:val="00F64F8E"/>
    <w:rsid w:val="00F654AB"/>
    <w:rsid w:val="00F659A0"/>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A3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987"/>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377"/>
    <w:rsid w:val="00F969DB"/>
    <w:rsid w:val="00F96A5D"/>
    <w:rsid w:val="00F96C31"/>
    <w:rsid w:val="00F96E7D"/>
    <w:rsid w:val="00F96EF1"/>
    <w:rsid w:val="00F97398"/>
    <w:rsid w:val="00FA041E"/>
    <w:rsid w:val="00FA0690"/>
    <w:rsid w:val="00FA06CA"/>
    <w:rsid w:val="00FA176F"/>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C02"/>
    <w:rsid w:val="00FA6EF0"/>
    <w:rsid w:val="00FA7B36"/>
    <w:rsid w:val="00FB0039"/>
    <w:rsid w:val="00FB080F"/>
    <w:rsid w:val="00FB0FB2"/>
    <w:rsid w:val="00FB1331"/>
    <w:rsid w:val="00FB1337"/>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7C7"/>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179"/>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1EC8"/>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55F"/>
    <w:rsid w:val="00FF0610"/>
    <w:rsid w:val="00FF08B7"/>
    <w:rsid w:val="00FF0A60"/>
    <w:rsid w:val="00FF1A93"/>
    <w:rsid w:val="00FF200F"/>
    <w:rsid w:val="00FF20CE"/>
    <w:rsid w:val="00FF2316"/>
    <w:rsid w:val="00FF25D7"/>
    <w:rsid w:val="00FF3111"/>
    <w:rsid w:val="00FF40E7"/>
    <w:rsid w:val="00FF4AF4"/>
    <w:rsid w:val="00FF4D2F"/>
    <w:rsid w:val="00FF5232"/>
    <w:rsid w:val="00FF5BDE"/>
    <w:rsid w:val="00FF5D54"/>
    <w:rsid w:val="00FF603F"/>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F1ED02E-9F11-4F34-B13B-2308362EE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EE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qFormat/>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qFormat/>
    <w:rsid w:val="009776B8"/>
    <w:pPr>
      <w:spacing w:after="120" w:line="480" w:lineRule="auto"/>
    </w:p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paragraph" w:customStyle="1" w:styleId="Default">
    <w:name w:val="Default"/>
    <w:qForma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qFormat/>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qFormat/>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paragraph" w:customStyle="1" w:styleId="Standard">
    <w:name w:val="Standard"/>
    <w:uiPriority w:val="99"/>
    <w:qFormat/>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qFormat/>
    <w:rsid w:val="0015349A"/>
    <w:rPr>
      <w:rFonts w:ascii="Arial" w:hAnsi="Arial" w:cs="Arial" w:hint="default"/>
      <w:b/>
      <w:bCs/>
      <w:sz w:val="18"/>
      <w:szCs w:val="18"/>
    </w:rPr>
  </w:style>
  <w:style w:type="paragraph" w:customStyle="1" w:styleId="Pa2">
    <w:name w:val="Pa2"/>
    <w:basedOn w:val="Normal"/>
    <w:next w:val="Normal"/>
    <w:uiPriority w:val="99"/>
    <w:qFormat/>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qFormat/>
    <w:rsid w:val="0015349A"/>
  </w:style>
  <w:style w:type="paragraph" w:customStyle="1" w:styleId="q">
    <w:name w:val="q"/>
    <w:basedOn w:val="Normal"/>
    <w:uiPriority w:val="99"/>
    <w:qFormat/>
    <w:rsid w:val="0015349A"/>
    <w:pPr>
      <w:spacing w:before="100" w:beforeAutospacing="1" w:after="100" w:afterAutospacing="1"/>
    </w:pPr>
    <w:rPr>
      <w:lang w:eastAsia="es-MX"/>
    </w:rPr>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qFormat/>
    <w:rsid w:val="003D3A0C"/>
    <w:pPr>
      <w:spacing w:before="101" w:after="101"/>
      <w:jc w:val="center"/>
    </w:pPr>
    <w:rPr>
      <w:b/>
      <w:sz w:val="18"/>
      <w:szCs w:val="18"/>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paragraph" w:customStyle="1" w:styleId="Cuerpo">
    <w:name w:val="Cuerpo"/>
    <w:qFormat/>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qFormat/>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qFormat/>
    <w:rsid w:val="001C4E80"/>
    <w:pPr>
      <w:spacing w:before="100" w:beforeAutospacing="1" w:after="100" w:afterAutospacing="1"/>
    </w:pPr>
    <w:rPr>
      <w:lang w:eastAsia="es-MX"/>
    </w:rPr>
  </w:style>
  <w:style w:type="paragraph" w:customStyle="1" w:styleId="j">
    <w:name w:val="j"/>
    <w:basedOn w:val="Normal"/>
    <w:uiPriority w:val="99"/>
    <w:qFormat/>
    <w:rsid w:val="001C4E80"/>
    <w:pPr>
      <w:spacing w:before="100" w:beforeAutospacing="1" w:after="100" w:afterAutospacing="1"/>
    </w:pPr>
    <w:rPr>
      <w:lang w:eastAsia="es-MX"/>
    </w:rPr>
  </w:style>
  <w:style w:type="character" w:customStyle="1" w:styleId="nacep">
    <w:name w:val="n_acep"/>
    <w:basedOn w:val="Fuentedeprrafopredeter"/>
    <w:qFormat/>
    <w:rsid w:val="001C4E80"/>
  </w:style>
  <w:style w:type="paragraph" w:customStyle="1" w:styleId="m5212863947045306324gmail-msonormal">
    <w:name w:val="m_5212863947045306324gmail-msonormal"/>
    <w:basedOn w:val="Normal"/>
    <w:qFormat/>
    <w:rsid w:val="003A73F9"/>
    <w:pPr>
      <w:spacing w:before="100" w:beforeAutospacing="1" w:after="100" w:afterAutospacing="1"/>
    </w:pPr>
    <w:rPr>
      <w:lang w:eastAsia="es-MX"/>
    </w:rPr>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04CF6"/>
  </w:style>
  <w:style w:type="character" w:customStyle="1" w:styleId="EnlacedeInternet">
    <w:name w:val="Enlace de Internet"/>
    <w:uiPriority w:val="99"/>
    <w:unhideWhenUsed/>
    <w:rsid w:val="00504CF6"/>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504CF6"/>
    <w:rPr>
      <w:color w:val="954F72"/>
      <w:u w:val="single"/>
    </w:rPr>
  </w:style>
  <w:style w:type="character" w:customStyle="1" w:styleId="Ancladenotaalpie">
    <w:name w:val="Ancla de nota al pie"/>
    <w:rsid w:val="00504CF6"/>
    <w:rPr>
      <w:vertAlign w:val="superscript"/>
    </w:rPr>
  </w:style>
  <w:style w:type="character" w:customStyle="1" w:styleId="FootnoteCharacters">
    <w:name w:val="Footnote Characters"/>
    <w:basedOn w:val="Fuentedeprrafopredeter"/>
    <w:uiPriority w:val="99"/>
    <w:unhideWhenUsed/>
    <w:qFormat/>
    <w:rsid w:val="00504CF6"/>
    <w:rPr>
      <w:vertAlign w:val="superscript"/>
    </w:rPr>
  </w:style>
  <w:style w:type="character" w:customStyle="1" w:styleId="Destacado">
    <w:name w:val="Destacado"/>
    <w:basedOn w:val="Fuentedeprrafopredeter"/>
    <w:uiPriority w:val="20"/>
    <w:qFormat/>
    <w:rsid w:val="00504CF6"/>
    <w:rPr>
      <w:i/>
      <w:iCs/>
    </w:rPr>
  </w:style>
  <w:style w:type="character" w:customStyle="1" w:styleId="Textoindependiente3Car">
    <w:name w:val="Texto independiente 3 Car"/>
    <w:basedOn w:val="Fuentedeprrafopredeter"/>
    <w:link w:val="Textoindependiente3"/>
    <w:uiPriority w:val="99"/>
    <w:semiHidden/>
    <w:qFormat/>
    <w:rsid w:val="00504CF6"/>
    <w:rPr>
      <w:rFonts w:ascii="Times New Roman" w:eastAsia="Times New Roman" w:hAnsi="Times New Roman" w:cs="Times New Roman"/>
      <w:sz w:val="16"/>
      <w:szCs w:val="16"/>
    </w:rPr>
  </w:style>
  <w:style w:type="character" w:customStyle="1" w:styleId="eop">
    <w:name w:val="eop"/>
    <w:basedOn w:val="Fuentedeprrafopredeter"/>
    <w:qFormat/>
    <w:rsid w:val="00504CF6"/>
  </w:style>
  <w:style w:type="paragraph" w:customStyle="1" w:styleId="Ttulo10">
    <w:name w:val="Título1"/>
    <w:basedOn w:val="Normal"/>
    <w:next w:val="Textoindependiente"/>
    <w:qFormat/>
    <w:rsid w:val="00504CF6"/>
    <w:pPr>
      <w:keepNext/>
      <w:suppressAutoHyphens/>
      <w:spacing w:before="240" w:after="120"/>
    </w:pPr>
    <w:rPr>
      <w:rFonts w:ascii="Liberation Sans" w:eastAsia="Noto Sans CJK SC" w:hAnsi="Liberation Sans" w:cs="Lohit Devanagari"/>
      <w:sz w:val="28"/>
      <w:szCs w:val="28"/>
    </w:rPr>
  </w:style>
  <w:style w:type="character" w:customStyle="1" w:styleId="TextoindependienteCar1">
    <w:name w:val="Texto independiente Car1"/>
    <w:basedOn w:val="Fuentedeprrafopredeter"/>
    <w:uiPriority w:val="99"/>
    <w:semiHidden/>
    <w:rsid w:val="00504CF6"/>
    <w:rPr>
      <w:rFonts w:ascii="Times New Roman" w:eastAsia="Times New Roman" w:hAnsi="Times New Roman" w:cs="Times New Roman"/>
      <w:sz w:val="24"/>
      <w:szCs w:val="24"/>
      <w:lang w:eastAsia="es-ES"/>
    </w:rPr>
  </w:style>
  <w:style w:type="paragraph" w:styleId="Descripcin">
    <w:name w:val="caption"/>
    <w:basedOn w:val="Normal"/>
    <w:qFormat/>
    <w:rsid w:val="00504CF6"/>
    <w:pPr>
      <w:suppressLineNumbers/>
      <w:suppressAutoHyphens/>
      <w:spacing w:before="120" w:after="120"/>
    </w:pPr>
    <w:rPr>
      <w:rFonts w:cs="Lohit Devanagari"/>
      <w:i/>
      <w:iCs/>
    </w:rPr>
  </w:style>
  <w:style w:type="paragraph" w:customStyle="1" w:styleId="ndice">
    <w:name w:val="Índice"/>
    <w:basedOn w:val="Normal"/>
    <w:qFormat/>
    <w:rsid w:val="00504CF6"/>
    <w:pPr>
      <w:suppressLineNumbers/>
      <w:suppressAutoHyphens/>
    </w:pPr>
    <w:rPr>
      <w:rFonts w:cs="Lohit Devanagari"/>
    </w:rPr>
  </w:style>
  <w:style w:type="paragraph" w:customStyle="1" w:styleId="Cabeceraypie">
    <w:name w:val="Cabecera y pie"/>
    <w:basedOn w:val="Normal"/>
    <w:qFormat/>
    <w:rsid w:val="00504CF6"/>
    <w:pPr>
      <w:suppressAutoHyphens/>
    </w:pPr>
  </w:style>
  <w:style w:type="character" w:customStyle="1" w:styleId="EncabezadoCar1">
    <w:name w:val="Encabezado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PiedepginaCar1">
    <w:name w:val="Pie de página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degloboCar1">
    <w:name w:val="Texto de globo Car1"/>
    <w:basedOn w:val="Fuentedeprrafopredeter"/>
    <w:uiPriority w:val="99"/>
    <w:semiHidden/>
    <w:rsid w:val="00504CF6"/>
    <w:rPr>
      <w:rFonts w:ascii="Segoe UI" w:eastAsia="Times New Roman" w:hAnsi="Segoe UI" w:cs="Segoe UI"/>
      <w:sz w:val="18"/>
      <w:szCs w:val="18"/>
      <w:lang w:eastAsia="es-ES"/>
    </w:rPr>
  </w:style>
  <w:style w:type="character" w:customStyle="1" w:styleId="Textoindependiente2Car1">
    <w:name w:val="Texto independiente 2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504CF6"/>
    <w:rPr>
      <w:rFonts w:ascii="Times New Roman" w:eastAsia="Times New Roman" w:hAnsi="Times New Roman" w:cs="Times New Roman"/>
      <w:sz w:val="20"/>
      <w:szCs w:val="20"/>
      <w:lang w:eastAsia="es-ES"/>
    </w:rPr>
  </w:style>
  <w:style w:type="character" w:customStyle="1" w:styleId="TextosinformatoCar1">
    <w:name w:val="Texto sin formato Car1"/>
    <w:basedOn w:val="Fuentedeprrafopredeter"/>
    <w:uiPriority w:val="99"/>
    <w:semiHidden/>
    <w:rsid w:val="00504CF6"/>
    <w:rPr>
      <w:rFonts w:ascii="Consolas" w:eastAsia="Times New Roman" w:hAnsi="Consolas" w:cs="Consolas"/>
      <w:sz w:val="21"/>
      <w:szCs w:val="21"/>
      <w:lang w:eastAsia="es-ES"/>
    </w:rPr>
  </w:style>
  <w:style w:type="character" w:customStyle="1" w:styleId="TextocomentarioCar1">
    <w:name w:val="Texto comentario Car1"/>
    <w:basedOn w:val="Fuentedeprrafopredeter"/>
    <w:uiPriority w:val="99"/>
    <w:semiHidden/>
    <w:rsid w:val="00504CF6"/>
    <w:rPr>
      <w:rFonts w:ascii="Times New Roman" w:eastAsia="Times New Roman" w:hAnsi="Times New Roman" w:cs="Times New Roman"/>
      <w:sz w:val="20"/>
      <w:szCs w:val="20"/>
      <w:lang w:eastAsia="es-ES"/>
    </w:rPr>
  </w:style>
  <w:style w:type="character" w:customStyle="1" w:styleId="AsuntodelcomentarioCar1">
    <w:name w:val="Asunto del comentario Car1"/>
    <w:basedOn w:val="TextocomentarioCar1"/>
    <w:uiPriority w:val="99"/>
    <w:semiHidden/>
    <w:rsid w:val="00504CF6"/>
    <w:rPr>
      <w:rFonts w:ascii="Times New Roman" w:eastAsia="Times New Roman" w:hAnsi="Times New Roman" w:cs="Times New Roman"/>
      <w:b/>
      <w:bCs/>
      <w:sz w:val="20"/>
      <w:szCs w:val="20"/>
      <w:lang w:eastAsia="es-ES"/>
    </w:rPr>
  </w:style>
  <w:style w:type="paragraph" w:styleId="Listaconvietas3">
    <w:name w:val="List Bullet 3"/>
    <w:basedOn w:val="Normal"/>
    <w:uiPriority w:val="99"/>
    <w:unhideWhenUsed/>
    <w:qFormat/>
    <w:rsid w:val="00504CF6"/>
    <w:pPr>
      <w:suppressAutoHyphens/>
      <w:ind w:left="566" w:hanging="283"/>
      <w:contextualSpacing/>
    </w:pPr>
    <w:rPr>
      <w:lang w:val="es-ES"/>
    </w:rPr>
  </w:style>
  <w:style w:type="paragraph" w:styleId="Listaconvietas4">
    <w:name w:val="List Bullet 4"/>
    <w:basedOn w:val="Normal"/>
    <w:uiPriority w:val="99"/>
    <w:unhideWhenUsed/>
    <w:qFormat/>
    <w:rsid w:val="00504CF6"/>
    <w:pPr>
      <w:suppressAutoHyphens/>
      <w:ind w:left="849" w:hanging="283"/>
      <w:contextualSpacing/>
    </w:pPr>
    <w:rPr>
      <w:lang w:val="es-ES"/>
    </w:rPr>
  </w:style>
  <w:style w:type="character" w:customStyle="1" w:styleId="SangradetextonormalCar1">
    <w:name w:val="Sangría de texto normal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independienteprimerasangra2Car1">
    <w:name w:val="Texto independiente primera sangría 2 Car1"/>
    <w:basedOn w:val="SangradetextonormalCar1"/>
    <w:uiPriority w:val="99"/>
    <w:semiHidden/>
    <w:rsid w:val="00504CF6"/>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qFormat/>
    <w:rsid w:val="00504CF6"/>
    <w:pPr>
      <w:suppressAutoHyphens/>
      <w:spacing w:after="120"/>
    </w:pPr>
    <w:rPr>
      <w:sz w:val="16"/>
      <w:szCs w:val="16"/>
      <w:lang w:val="es-ES_tradnl"/>
    </w:rPr>
  </w:style>
  <w:style w:type="character" w:customStyle="1" w:styleId="Textoindependiente3Car1">
    <w:name w:val="Texto independiente 3 Car1"/>
    <w:basedOn w:val="Fuentedeprrafopredeter"/>
    <w:uiPriority w:val="99"/>
    <w:semiHidden/>
    <w:rsid w:val="00504CF6"/>
    <w:rPr>
      <w:rFonts w:ascii="Times New Roman" w:eastAsia="Times New Roman" w:hAnsi="Times New Roman" w:cs="Times New Roman"/>
      <w:sz w:val="16"/>
      <w:szCs w:val="16"/>
      <w:lang w:val="es-MX"/>
    </w:rPr>
  </w:style>
  <w:style w:type="paragraph" w:customStyle="1" w:styleId="xmsonormal">
    <w:name w:val="x_msonormal"/>
    <w:basedOn w:val="Normal"/>
    <w:qFormat/>
    <w:rsid w:val="00504CF6"/>
    <w:pPr>
      <w:suppressAutoHyphens/>
      <w:spacing w:beforeAutospacing="1" w:afterAutospacing="1"/>
    </w:pPr>
    <w:rPr>
      <w:lang w:eastAsia="es-MX"/>
    </w:rPr>
  </w:style>
  <w:style w:type="numbering" w:customStyle="1" w:styleId="Estiloimportado21">
    <w:name w:val="Estilo importado 21"/>
    <w:qFormat/>
    <w:rsid w:val="00504CF6"/>
  </w:style>
  <w:style w:type="numbering" w:customStyle="1" w:styleId="Estiloimportado11">
    <w:name w:val="Estilo importado 11"/>
    <w:qFormat/>
    <w:rsid w:val="00504CF6"/>
    <w:pPr>
      <w:numPr>
        <w:numId w:val="3"/>
      </w:numPr>
    </w:pPr>
  </w:style>
  <w:style w:type="numbering" w:customStyle="1" w:styleId="Sinlista11">
    <w:name w:val="Sin lista11"/>
    <w:uiPriority w:val="99"/>
    <w:semiHidden/>
    <w:unhideWhenUsed/>
    <w:qFormat/>
    <w:rsid w:val="00504CF6"/>
  </w:style>
  <w:style w:type="numbering" w:customStyle="1" w:styleId="Sinlista111">
    <w:name w:val="Sin lista111"/>
    <w:uiPriority w:val="99"/>
    <w:semiHidden/>
    <w:unhideWhenUsed/>
    <w:qFormat/>
    <w:rsid w:val="00504CF6"/>
  </w:style>
  <w:style w:type="numbering" w:customStyle="1" w:styleId="Sinlista1111">
    <w:name w:val="Sin lista1111"/>
    <w:uiPriority w:val="99"/>
    <w:semiHidden/>
    <w:unhideWhenUsed/>
    <w:qFormat/>
    <w:rsid w:val="00504CF6"/>
  </w:style>
  <w:style w:type="numbering" w:customStyle="1" w:styleId="Sinlista2">
    <w:name w:val="Sin lista2"/>
    <w:uiPriority w:val="99"/>
    <w:semiHidden/>
    <w:unhideWhenUsed/>
    <w:qFormat/>
    <w:rsid w:val="00504CF6"/>
  </w:style>
  <w:style w:type="numbering" w:customStyle="1" w:styleId="Sinlista3">
    <w:name w:val="Sin lista3"/>
    <w:uiPriority w:val="99"/>
    <w:semiHidden/>
    <w:unhideWhenUsed/>
    <w:qFormat/>
    <w:rsid w:val="00504CF6"/>
  </w:style>
  <w:style w:type="numbering" w:customStyle="1" w:styleId="Sinlista4">
    <w:name w:val="Sin lista4"/>
    <w:uiPriority w:val="99"/>
    <w:semiHidden/>
    <w:unhideWhenUsed/>
    <w:qFormat/>
    <w:rsid w:val="00504CF6"/>
  </w:style>
  <w:style w:type="numbering" w:customStyle="1" w:styleId="Sinlista5">
    <w:name w:val="Sin lista5"/>
    <w:uiPriority w:val="99"/>
    <w:semiHidden/>
    <w:unhideWhenUsed/>
    <w:qFormat/>
    <w:rsid w:val="00504CF6"/>
  </w:style>
  <w:style w:type="numbering" w:customStyle="1" w:styleId="Sinlista6">
    <w:name w:val="Sin lista6"/>
    <w:uiPriority w:val="99"/>
    <w:semiHidden/>
    <w:unhideWhenUsed/>
    <w:qFormat/>
    <w:rsid w:val="00504CF6"/>
  </w:style>
  <w:style w:type="table" w:customStyle="1" w:styleId="Tablaconcuadrcula3">
    <w:name w:val="Tabla con cuadrícula3"/>
    <w:basedOn w:val="Tablanormal"/>
    <w:next w:val="Tablaconcuadrcula"/>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504CF6"/>
    <w:pPr>
      <w:suppressAutoHyphens/>
    </w:pPr>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39"/>
    <w:rsid w:val="00504CF6"/>
    <w:pPr>
      <w:suppressAutoHyphens/>
    </w:pPr>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504CF6"/>
    <w:pPr>
      <w:suppressAutoHyphens/>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04CF6"/>
  </w:style>
  <w:style w:type="table" w:customStyle="1" w:styleId="Tablaconcuadrcula211">
    <w:name w:val="Tabla con cuadrícula2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04CF6"/>
  </w:style>
  <w:style w:type="numbering" w:customStyle="1" w:styleId="Sinlista31">
    <w:name w:val="Sin lista31"/>
    <w:next w:val="Sinlista"/>
    <w:uiPriority w:val="99"/>
    <w:semiHidden/>
    <w:unhideWhenUsed/>
    <w:rsid w:val="00504CF6"/>
  </w:style>
  <w:style w:type="table" w:customStyle="1" w:styleId="Tablaconcuadrcula31">
    <w:name w:val="Tabla con cuadrícula3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04CF6"/>
  </w:style>
  <w:style w:type="table" w:customStyle="1" w:styleId="Tablaconcuadrcula41">
    <w:name w:val="Tabla con cuadrícula4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504CF6"/>
  </w:style>
  <w:style w:type="numbering" w:customStyle="1" w:styleId="Estiloimportado111">
    <w:name w:val="Estilo importado 111"/>
    <w:rsid w:val="00504CF6"/>
  </w:style>
  <w:style w:type="numbering" w:customStyle="1" w:styleId="Sinlista11111">
    <w:name w:val="Sin lista11111"/>
    <w:next w:val="Sinlista"/>
    <w:uiPriority w:val="99"/>
    <w:semiHidden/>
    <w:unhideWhenUsed/>
    <w:rsid w:val="00504CF6"/>
  </w:style>
  <w:style w:type="table" w:customStyle="1" w:styleId="Tablaconcuadrcula113">
    <w:name w:val="Tabla con cuadrícula113"/>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04CF6"/>
  </w:style>
  <w:style w:type="table" w:customStyle="1" w:styleId="Tablaconcuadrcula7">
    <w:name w:val="Tabla con cuadrícula7"/>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504CF6"/>
  </w:style>
  <w:style w:type="table" w:customStyle="1" w:styleId="Tablaconcuadrcula13">
    <w:name w:val="Tabla con cuadrícula13"/>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504CF6"/>
  </w:style>
  <w:style w:type="table" w:customStyle="1" w:styleId="Tablaconcuadrcula22">
    <w:name w:val="Tabla con cuadrícula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504CF6"/>
  </w:style>
  <w:style w:type="table" w:customStyle="1" w:styleId="Tablaconcuadrcula32">
    <w:name w:val="Tabla con cuadrícula3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504CF6"/>
  </w:style>
  <w:style w:type="table" w:customStyle="1" w:styleId="Tablaconcuadrcula42">
    <w:name w:val="Tabla con cuadrícula4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504CF6"/>
  </w:style>
  <w:style w:type="table" w:customStyle="1" w:styleId="Tablaconcuadrcula51">
    <w:name w:val="Tabla con cuadrícula5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04CF6"/>
  </w:style>
  <w:style w:type="table" w:customStyle="1" w:styleId="Tablaconcuadrcula61">
    <w:name w:val="Tabla con cuadrícula6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504CF6"/>
    <w:pPr>
      <w:numPr>
        <w:numId w:val="6"/>
      </w:numPr>
    </w:pPr>
  </w:style>
  <w:style w:type="numbering" w:customStyle="1" w:styleId="Estiloimportado12">
    <w:name w:val="Estilo importado 12"/>
    <w:rsid w:val="00504CF6"/>
    <w:pPr>
      <w:numPr>
        <w:numId w:val="7"/>
      </w:numPr>
    </w:pPr>
  </w:style>
  <w:style w:type="table" w:customStyle="1" w:styleId="Tablaconcuadrcula121">
    <w:name w:val="Tabla con cuadrícula121"/>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504CF6"/>
  </w:style>
  <w:style w:type="numbering" w:customStyle="1" w:styleId="Sinlista1112">
    <w:name w:val="Sin lista1112"/>
    <w:next w:val="Sinlista"/>
    <w:uiPriority w:val="99"/>
    <w:semiHidden/>
    <w:unhideWhenUsed/>
    <w:rsid w:val="00504CF6"/>
  </w:style>
  <w:style w:type="numbering" w:customStyle="1" w:styleId="Sinlista211">
    <w:name w:val="Sin lista211"/>
    <w:next w:val="Sinlista"/>
    <w:uiPriority w:val="99"/>
    <w:semiHidden/>
    <w:unhideWhenUsed/>
    <w:rsid w:val="00504CF6"/>
  </w:style>
  <w:style w:type="numbering" w:customStyle="1" w:styleId="Sinlista311">
    <w:name w:val="Sin lista311"/>
    <w:next w:val="Sinlista"/>
    <w:uiPriority w:val="99"/>
    <w:semiHidden/>
    <w:unhideWhenUsed/>
    <w:rsid w:val="00504CF6"/>
  </w:style>
  <w:style w:type="table" w:customStyle="1" w:styleId="Tablaconcuadrcula311">
    <w:name w:val="Tabla con cuadrícula3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504CF6"/>
  </w:style>
  <w:style w:type="table" w:customStyle="1" w:styleId="Tablaconcuadrcula411">
    <w:name w:val="Tabla con cuadrícula4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504CF6"/>
  </w:style>
  <w:style w:type="numbering" w:customStyle="1" w:styleId="Sinlista121">
    <w:name w:val="Sin lista121"/>
    <w:next w:val="Sinlista"/>
    <w:uiPriority w:val="99"/>
    <w:semiHidden/>
    <w:unhideWhenUsed/>
    <w:rsid w:val="00504CF6"/>
  </w:style>
  <w:style w:type="numbering" w:customStyle="1" w:styleId="Sinlista111111">
    <w:name w:val="Sin lista111111"/>
    <w:next w:val="Sinlista"/>
    <w:uiPriority w:val="99"/>
    <w:semiHidden/>
    <w:unhideWhenUsed/>
    <w:rsid w:val="00504CF6"/>
  </w:style>
  <w:style w:type="numbering" w:customStyle="1" w:styleId="Sinlista2111">
    <w:name w:val="Sin lista2111"/>
    <w:next w:val="Sinlista"/>
    <w:uiPriority w:val="99"/>
    <w:semiHidden/>
    <w:unhideWhenUsed/>
    <w:rsid w:val="00504CF6"/>
  </w:style>
  <w:style w:type="numbering" w:customStyle="1" w:styleId="Sinlista3111">
    <w:name w:val="Sin lista3111"/>
    <w:next w:val="Sinlista"/>
    <w:uiPriority w:val="99"/>
    <w:semiHidden/>
    <w:unhideWhenUsed/>
    <w:rsid w:val="00504CF6"/>
  </w:style>
  <w:style w:type="numbering" w:customStyle="1" w:styleId="Sinlista4111">
    <w:name w:val="Sin lista4111"/>
    <w:next w:val="Sinlista"/>
    <w:uiPriority w:val="99"/>
    <w:semiHidden/>
    <w:unhideWhenUsed/>
    <w:rsid w:val="00504CF6"/>
  </w:style>
  <w:style w:type="numbering" w:customStyle="1" w:styleId="Sinlista71">
    <w:name w:val="Sin lista71"/>
    <w:next w:val="Sinlista"/>
    <w:uiPriority w:val="99"/>
    <w:semiHidden/>
    <w:unhideWhenUsed/>
    <w:rsid w:val="00504CF6"/>
  </w:style>
  <w:style w:type="table" w:customStyle="1" w:styleId="Tablaconcuadrcula8">
    <w:name w:val="Tabla con cuadrícula8"/>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504CF6"/>
  </w:style>
  <w:style w:type="numbering" w:customStyle="1" w:styleId="Estiloimportado1111">
    <w:name w:val="Estilo importado 1111"/>
    <w:rsid w:val="00504CF6"/>
  </w:style>
  <w:style w:type="numbering" w:customStyle="1" w:styleId="Sinlista131">
    <w:name w:val="Sin lista131"/>
    <w:next w:val="Sinlista"/>
    <w:uiPriority w:val="99"/>
    <w:semiHidden/>
    <w:unhideWhenUsed/>
    <w:rsid w:val="00504CF6"/>
  </w:style>
  <w:style w:type="numbering" w:customStyle="1" w:styleId="Sinlista1121">
    <w:name w:val="Sin lista1121"/>
    <w:next w:val="Sinlista"/>
    <w:uiPriority w:val="99"/>
    <w:semiHidden/>
    <w:unhideWhenUsed/>
    <w:rsid w:val="00504CF6"/>
  </w:style>
  <w:style w:type="table" w:customStyle="1" w:styleId="Tablaconcuadrcula1121">
    <w:name w:val="Tabla con cuadrícula11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504CF6"/>
  </w:style>
  <w:style w:type="numbering" w:customStyle="1" w:styleId="Sinlista321">
    <w:name w:val="Sin lista321"/>
    <w:next w:val="Sinlista"/>
    <w:uiPriority w:val="99"/>
    <w:semiHidden/>
    <w:unhideWhenUsed/>
    <w:rsid w:val="00504CF6"/>
  </w:style>
  <w:style w:type="numbering" w:customStyle="1" w:styleId="Sinlista421">
    <w:name w:val="Sin lista421"/>
    <w:next w:val="Sinlista"/>
    <w:uiPriority w:val="99"/>
    <w:semiHidden/>
    <w:unhideWhenUsed/>
    <w:rsid w:val="00504CF6"/>
  </w:style>
  <w:style w:type="numbering" w:customStyle="1" w:styleId="Estiloimportado23">
    <w:name w:val="Estilo importado 23"/>
    <w:rsid w:val="00504CF6"/>
  </w:style>
  <w:style w:type="numbering" w:customStyle="1" w:styleId="Estiloimportado13">
    <w:name w:val="Estilo importado 13"/>
    <w:rsid w:val="00504CF6"/>
  </w:style>
  <w:style w:type="numbering" w:customStyle="1" w:styleId="Estiloimportado212">
    <w:name w:val="Estilo importado 212"/>
    <w:rsid w:val="00504CF6"/>
    <w:pPr>
      <w:numPr>
        <w:numId w:val="8"/>
      </w:numPr>
    </w:pPr>
  </w:style>
  <w:style w:type="numbering" w:customStyle="1" w:styleId="Estiloimportado112">
    <w:name w:val="Estilo importado 112"/>
    <w:rsid w:val="00504CF6"/>
    <w:pPr>
      <w:numPr>
        <w:numId w:val="9"/>
      </w:numPr>
    </w:pPr>
  </w:style>
  <w:style w:type="table" w:customStyle="1" w:styleId="Tablaconcuadrcula1122">
    <w:name w:val="Tabla con cuadrícula11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504CF6"/>
  </w:style>
  <w:style w:type="table" w:customStyle="1" w:styleId="Tablaconcuadrcula9">
    <w:name w:val="Tabla con cuadrícula9"/>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504CF6"/>
  </w:style>
  <w:style w:type="table" w:customStyle="1" w:styleId="Tablaconcuadrcula14">
    <w:name w:val="Tabla con cuadrícula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504CF6"/>
  </w:style>
  <w:style w:type="table" w:customStyle="1" w:styleId="Tablaconcuadrcula23">
    <w:name w:val="Tabla con cuadrícula2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504CF6"/>
  </w:style>
  <w:style w:type="table" w:customStyle="1" w:styleId="Tablaconcuadrcula33">
    <w:name w:val="Tabla con cuadrícula3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504CF6"/>
  </w:style>
  <w:style w:type="table" w:customStyle="1" w:styleId="Tablaconcuadrcula43">
    <w:name w:val="Tabla con cuadrícula4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504CF6"/>
  </w:style>
  <w:style w:type="table" w:customStyle="1" w:styleId="Tablaconcuadrcula52">
    <w:name w:val="Tabla con cuadrícula5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504CF6"/>
  </w:style>
  <w:style w:type="table" w:customStyle="1" w:styleId="Tablaconcuadrcula62">
    <w:name w:val="Tabla con cuadrícula6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504CF6"/>
    <w:pPr>
      <w:numPr>
        <w:numId w:val="10"/>
      </w:numPr>
    </w:pPr>
  </w:style>
  <w:style w:type="numbering" w:customStyle="1" w:styleId="Estiloimportado14">
    <w:name w:val="Estilo importado 14"/>
    <w:rsid w:val="00504CF6"/>
    <w:pPr>
      <w:numPr>
        <w:numId w:val="11"/>
      </w:numPr>
    </w:pPr>
  </w:style>
  <w:style w:type="table" w:customStyle="1" w:styleId="Tablaconcuadrcula122">
    <w:name w:val="Tabla con cuadrícula122"/>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504CF6"/>
  </w:style>
  <w:style w:type="table" w:customStyle="1" w:styleId="Tablaconcuadrcula212">
    <w:name w:val="Tabla con cuadrícula2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504CF6"/>
  </w:style>
  <w:style w:type="table" w:customStyle="1" w:styleId="Tablaconcuadrcula1112">
    <w:name w:val="Tabla con cuadrícula11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504CF6"/>
  </w:style>
  <w:style w:type="numbering" w:customStyle="1" w:styleId="Sinlista312">
    <w:name w:val="Sin lista312"/>
    <w:next w:val="Sinlista"/>
    <w:uiPriority w:val="99"/>
    <w:semiHidden/>
    <w:unhideWhenUsed/>
    <w:rsid w:val="00504CF6"/>
  </w:style>
  <w:style w:type="table" w:customStyle="1" w:styleId="Tablaconcuadrcula312">
    <w:name w:val="Tabla con cuadrícula3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504CF6"/>
  </w:style>
  <w:style w:type="table" w:customStyle="1" w:styleId="Tablaconcuadrcula412">
    <w:name w:val="Tabla con cuadrícula4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504CF6"/>
  </w:style>
  <w:style w:type="table" w:customStyle="1" w:styleId="Tablaconcuadrcula511">
    <w:name w:val="Tabla con cuadrícula5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04CF6"/>
  </w:style>
  <w:style w:type="numbering" w:customStyle="1" w:styleId="Sinlista11112">
    <w:name w:val="Sin lista11112"/>
    <w:next w:val="Sinlista"/>
    <w:uiPriority w:val="99"/>
    <w:semiHidden/>
    <w:unhideWhenUsed/>
    <w:rsid w:val="00504CF6"/>
  </w:style>
  <w:style w:type="numbering" w:customStyle="1" w:styleId="Sinlista2112">
    <w:name w:val="Sin lista2112"/>
    <w:next w:val="Sinlista"/>
    <w:uiPriority w:val="99"/>
    <w:semiHidden/>
    <w:unhideWhenUsed/>
    <w:rsid w:val="00504CF6"/>
  </w:style>
  <w:style w:type="numbering" w:customStyle="1" w:styleId="Sinlista3112">
    <w:name w:val="Sin lista3112"/>
    <w:next w:val="Sinlista"/>
    <w:uiPriority w:val="99"/>
    <w:semiHidden/>
    <w:unhideWhenUsed/>
    <w:rsid w:val="00504CF6"/>
  </w:style>
  <w:style w:type="numbering" w:customStyle="1" w:styleId="Sinlista4112">
    <w:name w:val="Sin lista4112"/>
    <w:next w:val="Sinlista"/>
    <w:uiPriority w:val="99"/>
    <w:semiHidden/>
    <w:unhideWhenUsed/>
    <w:rsid w:val="00504CF6"/>
  </w:style>
  <w:style w:type="numbering" w:customStyle="1" w:styleId="Sinlista72">
    <w:name w:val="Sin lista72"/>
    <w:next w:val="Sinlista"/>
    <w:uiPriority w:val="99"/>
    <w:semiHidden/>
    <w:unhideWhenUsed/>
    <w:rsid w:val="00504CF6"/>
  </w:style>
  <w:style w:type="table" w:customStyle="1" w:styleId="Tablaconcuadrcula81">
    <w:name w:val="Tabla con cuadrícula8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504CF6"/>
  </w:style>
  <w:style w:type="numbering" w:customStyle="1" w:styleId="Estiloimportado113">
    <w:name w:val="Estilo importado 113"/>
    <w:rsid w:val="00504CF6"/>
  </w:style>
  <w:style w:type="table" w:customStyle="1" w:styleId="Tablaconcuadrcula131">
    <w:name w:val="Tabla con cuadrícula131"/>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504CF6"/>
  </w:style>
  <w:style w:type="table" w:customStyle="1" w:styleId="Tablaconcuadrcula221">
    <w:name w:val="Tabla con cuadrícula2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504CF6"/>
  </w:style>
  <w:style w:type="table" w:customStyle="1" w:styleId="Tablaconcuadrcula1123">
    <w:name w:val="Tabla con cuadrícula112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504CF6"/>
  </w:style>
  <w:style w:type="numbering" w:customStyle="1" w:styleId="Sinlista322">
    <w:name w:val="Sin lista322"/>
    <w:next w:val="Sinlista"/>
    <w:uiPriority w:val="99"/>
    <w:semiHidden/>
    <w:unhideWhenUsed/>
    <w:rsid w:val="00504CF6"/>
  </w:style>
  <w:style w:type="table" w:customStyle="1" w:styleId="Tablaconcuadrcula321">
    <w:name w:val="Tabla con cuadrícula3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504CF6"/>
  </w:style>
  <w:style w:type="table" w:customStyle="1" w:styleId="Tablaconcuadrcula421">
    <w:name w:val="Tabla con cuadrícula4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04CF6"/>
  </w:style>
  <w:style w:type="table" w:customStyle="1" w:styleId="Tablaconcuadrcula10">
    <w:name w:val="Tabla con cuadrícula10"/>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504CF6"/>
  </w:style>
  <w:style w:type="table" w:customStyle="1" w:styleId="Tablaconcuadrcula24">
    <w:name w:val="Tabla con cuadrícula2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504CF6"/>
  </w:style>
  <w:style w:type="table" w:customStyle="1" w:styleId="Tablaconcuadrcula116">
    <w:name w:val="Tabla con cuadrícula116"/>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504CF6"/>
  </w:style>
  <w:style w:type="numbering" w:customStyle="1" w:styleId="Sinlista34">
    <w:name w:val="Sin lista34"/>
    <w:next w:val="Sinlista"/>
    <w:uiPriority w:val="99"/>
    <w:semiHidden/>
    <w:unhideWhenUsed/>
    <w:rsid w:val="00504CF6"/>
  </w:style>
  <w:style w:type="table" w:customStyle="1" w:styleId="Tablaconcuadrcula34">
    <w:name w:val="Tabla con cuadrícula3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504CF6"/>
  </w:style>
  <w:style w:type="table" w:customStyle="1" w:styleId="Tablaconcuadrcula44">
    <w:name w:val="Tabla con cuadrícula4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504CF6"/>
  </w:style>
  <w:style w:type="table" w:customStyle="1" w:styleId="Tablaconcuadrcula53">
    <w:name w:val="Tabla con cuadrícula5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04CF6"/>
  </w:style>
  <w:style w:type="table" w:customStyle="1" w:styleId="Tablaconcuadrcula213">
    <w:name w:val="Tabla con cuadrícula21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504CF6"/>
  </w:style>
  <w:style w:type="table" w:customStyle="1" w:styleId="Tablaconcuadrcula1113">
    <w:name w:val="Tabla con cuadrícula111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504CF6"/>
  </w:style>
  <w:style w:type="numbering" w:customStyle="1" w:styleId="Sinlista313">
    <w:name w:val="Sin lista313"/>
    <w:next w:val="Sinlista"/>
    <w:uiPriority w:val="99"/>
    <w:semiHidden/>
    <w:unhideWhenUsed/>
    <w:rsid w:val="00504CF6"/>
  </w:style>
  <w:style w:type="table" w:customStyle="1" w:styleId="Tablaconcuadrcula313">
    <w:name w:val="Tabla con cuadrícula31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504CF6"/>
  </w:style>
  <w:style w:type="table" w:customStyle="1" w:styleId="Tablaconcuadrcula413">
    <w:name w:val="Tabla con cuadrícula41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504CF6"/>
  </w:style>
  <w:style w:type="numbering" w:customStyle="1" w:styleId="Estiloimportado114">
    <w:name w:val="Estilo importado 114"/>
    <w:rsid w:val="00504CF6"/>
  </w:style>
  <w:style w:type="numbering" w:customStyle="1" w:styleId="Sinlista11113">
    <w:name w:val="Sin lista11113"/>
    <w:next w:val="Sinlista"/>
    <w:uiPriority w:val="99"/>
    <w:semiHidden/>
    <w:unhideWhenUsed/>
    <w:rsid w:val="00504CF6"/>
  </w:style>
  <w:style w:type="numbering" w:customStyle="1" w:styleId="Sinlista63">
    <w:name w:val="Sin lista63"/>
    <w:next w:val="Sinlista"/>
    <w:uiPriority w:val="99"/>
    <w:semiHidden/>
    <w:unhideWhenUsed/>
    <w:rsid w:val="00504CF6"/>
  </w:style>
  <w:style w:type="table" w:customStyle="1" w:styleId="Tablaconcuadrcula63">
    <w:name w:val="Tabla con cuadrícula63"/>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504CF6"/>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504CF6"/>
  </w:style>
  <w:style w:type="table" w:customStyle="1" w:styleId="Tablaconcuadrcula16">
    <w:name w:val="Tabla con cuadrícula16"/>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504CF6"/>
  </w:style>
  <w:style w:type="numbering" w:customStyle="1" w:styleId="Estiloimportado15">
    <w:name w:val="Estilo importado 15"/>
    <w:rsid w:val="00504CF6"/>
  </w:style>
  <w:style w:type="table" w:customStyle="1" w:styleId="Tablaconcuadrcula1114">
    <w:name w:val="Tabla con cuadrícula11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504CF6"/>
  </w:style>
  <w:style w:type="table" w:customStyle="1" w:styleId="Tablaconcuadrcula17">
    <w:name w:val="Tabla con cuadrícula17"/>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504CF6"/>
  </w:style>
  <w:style w:type="numbering" w:customStyle="1" w:styleId="Sinlista25">
    <w:name w:val="Sin lista25"/>
    <w:next w:val="Sinlista"/>
    <w:uiPriority w:val="99"/>
    <w:semiHidden/>
    <w:unhideWhenUsed/>
    <w:rsid w:val="00504CF6"/>
  </w:style>
  <w:style w:type="numbering" w:customStyle="1" w:styleId="Sinlista35">
    <w:name w:val="Sin lista35"/>
    <w:next w:val="Sinlista"/>
    <w:uiPriority w:val="99"/>
    <w:semiHidden/>
    <w:unhideWhenUsed/>
    <w:rsid w:val="00504CF6"/>
  </w:style>
  <w:style w:type="table" w:customStyle="1" w:styleId="Tablaconcuadrcula35">
    <w:name w:val="Tabla con cuadrícula3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504CF6"/>
  </w:style>
  <w:style w:type="table" w:customStyle="1" w:styleId="Tablaconcuadrcula45">
    <w:name w:val="Tabla con cuadrícula45"/>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504CF6"/>
  </w:style>
  <w:style w:type="table" w:customStyle="1" w:styleId="Tablaconcuadrcula54">
    <w:name w:val="Tabla con cuadrícula5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504CF6"/>
  </w:style>
  <w:style w:type="table" w:customStyle="1" w:styleId="Tablaconcuadrcula214">
    <w:name w:val="Tabla con cuadrícula2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504CF6"/>
  </w:style>
  <w:style w:type="numbering" w:customStyle="1" w:styleId="Sinlista214">
    <w:name w:val="Sin lista214"/>
    <w:next w:val="Sinlista"/>
    <w:uiPriority w:val="99"/>
    <w:semiHidden/>
    <w:unhideWhenUsed/>
    <w:rsid w:val="00504CF6"/>
  </w:style>
  <w:style w:type="numbering" w:customStyle="1" w:styleId="Sinlista314">
    <w:name w:val="Sin lista314"/>
    <w:next w:val="Sinlista"/>
    <w:uiPriority w:val="99"/>
    <w:semiHidden/>
    <w:unhideWhenUsed/>
    <w:rsid w:val="00504CF6"/>
  </w:style>
  <w:style w:type="table" w:customStyle="1" w:styleId="Tablaconcuadrcula314">
    <w:name w:val="Tabla con cuadrícula3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504CF6"/>
  </w:style>
  <w:style w:type="table" w:customStyle="1" w:styleId="Tablaconcuadrcula414">
    <w:name w:val="Tabla con cuadrícula41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504CF6"/>
  </w:style>
  <w:style w:type="numbering" w:customStyle="1" w:styleId="Estiloimportado115">
    <w:name w:val="Estilo importado 115"/>
    <w:rsid w:val="00504CF6"/>
  </w:style>
  <w:style w:type="numbering" w:customStyle="1" w:styleId="Sinlista64">
    <w:name w:val="Sin lista64"/>
    <w:next w:val="Sinlista"/>
    <w:uiPriority w:val="99"/>
    <w:semiHidden/>
    <w:unhideWhenUsed/>
    <w:rsid w:val="00504CF6"/>
  </w:style>
  <w:style w:type="table" w:customStyle="1" w:styleId="Tablaconcuadrcula64">
    <w:name w:val="Tabla con cuadrícula64"/>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504CF6"/>
  </w:style>
  <w:style w:type="table" w:customStyle="1" w:styleId="Tablaconcuadrcula72">
    <w:name w:val="Tabla con cuadrícula7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504CF6"/>
  </w:style>
  <w:style w:type="numbering" w:customStyle="1" w:styleId="Estiloimportado121">
    <w:name w:val="Estilo importado 121"/>
    <w:rsid w:val="00504CF6"/>
  </w:style>
  <w:style w:type="table" w:customStyle="1" w:styleId="Tablaconcuadrcula11121">
    <w:name w:val="Tabla con cuadrícula1112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504CF6"/>
  </w:style>
  <w:style w:type="table" w:customStyle="1" w:styleId="Tablaconcuadrcula132">
    <w:name w:val="Tabla con cuadrícula13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504CF6"/>
  </w:style>
  <w:style w:type="numbering" w:customStyle="1" w:styleId="Sinlista223">
    <w:name w:val="Sin lista223"/>
    <w:next w:val="Sinlista"/>
    <w:uiPriority w:val="99"/>
    <w:semiHidden/>
    <w:unhideWhenUsed/>
    <w:rsid w:val="00504CF6"/>
  </w:style>
  <w:style w:type="numbering" w:customStyle="1" w:styleId="Sinlista323">
    <w:name w:val="Sin lista323"/>
    <w:next w:val="Sinlista"/>
    <w:uiPriority w:val="99"/>
    <w:semiHidden/>
    <w:unhideWhenUsed/>
    <w:rsid w:val="00504CF6"/>
  </w:style>
  <w:style w:type="table" w:customStyle="1" w:styleId="Tablaconcuadrcula322">
    <w:name w:val="Tabla con cuadrícula3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504CF6"/>
  </w:style>
  <w:style w:type="table" w:customStyle="1" w:styleId="Tablaconcuadrcula422">
    <w:name w:val="Tabla con cuadrícula42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504CF6"/>
  </w:style>
  <w:style w:type="table" w:customStyle="1" w:styleId="Tablaconcuadrcula512">
    <w:name w:val="Tabla con cuadrícula5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504CF6"/>
  </w:style>
  <w:style w:type="table" w:customStyle="1" w:styleId="Tablaconcuadrcula2111">
    <w:name w:val="Tabla con cuadrícula2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504CF6"/>
  </w:style>
  <w:style w:type="numbering" w:customStyle="1" w:styleId="Sinlista2113">
    <w:name w:val="Sin lista2113"/>
    <w:next w:val="Sinlista"/>
    <w:uiPriority w:val="99"/>
    <w:semiHidden/>
    <w:unhideWhenUsed/>
    <w:rsid w:val="00504CF6"/>
  </w:style>
  <w:style w:type="numbering" w:customStyle="1" w:styleId="Sinlista3113">
    <w:name w:val="Sin lista3113"/>
    <w:next w:val="Sinlista"/>
    <w:uiPriority w:val="99"/>
    <w:semiHidden/>
    <w:unhideWhenUsed/>
    <w:rsid w:val="00504CF6"/>
  </w:style>
  <w:style w:type="table" w:customStyle="1" w:styleId="Tablaconcuadrcula3111">
    <w:name w:val="Tabla con cuadrícula3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504CF6"/>
  </w:style>
  <w:style w:type="table" w:customStyle="1" w:styleId="Tablaconcuadrcula4111">
    <w:name w:val="Tabla con cuadrícula4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504CF6"/>
  </w:style>
  <w:style w:type="numbering" w:customStyle="1" w:styleId="Estiloimportado11111">
    <w:name w:val="Estilo importado 11111"/>
    <w:rsid w:val="00504CF6"/>
  </w:style>
  <w:style w:type="numbering" w:customStyle="1" w:styleId="Sinlista611">
    <w:name w:val="Sin lista611"/>
    <w:next w:val="Sinlista"/>
    <w:uiPriority w:val="99"/>
    <w:semiHidden/>
    <w:unhideWhenUsed/>
    <w:rsid w:val="00504CF6"/>
  </w:style>
  <w:style w:type="table" w:customStyle="1" w:styleId="Tablaconcuadrcula611">
    <w:name w:val="Tabla con cuadrícula6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504CF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504CF6"/>
  </w:style>
  <w:style w:type="numbering" w:customStyle="1" w:styleId="Estiloimportado131">
    <w:name w:val="Estilo importado 131"/>
    <w:rsid w:val="00504CF6"/>
  </w:style>
  <w:style w:type="table" w:customStyle="1" w:styleId="Tablaconcuadrcula11221">
    <w:name w:val="Tabla con cuadrícula11221"/>
    <w:basedOn w:val="Tablanormal"/>
    <w:next w:val="Tablaconcuadrcula"/>
    <w:uiPriority w:val="39"/>
    <w:rsid w:val="00504CF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504CF6"/>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504CF6"/>
    <w:rPr>
      <w:rFonts w:eastAsia="Calibri"/>
      <w:sz w:val="22"/>
      <w:szCs w:val="22"/>
      <w:lang w:val="es-MX"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1clara-nfasis11">
    <w:name w:val="Tabla de cuadrícula 1 clara - Énfasis 11"/>
    <w:basedOn w:val="Tablanormal"/>
    <w:next w:val="Tabladecuadrcula1clara-nfasis1"/>
    <w:uiPriority w:val="46"/>
    <w:rsid w:val="00504CF6"/>
    <w:rPr>
      <w:rFonts w:eastAsia="Calibri"/>
      <w:sz w:val="22"/>
      <w:szCs w:val="22"/>
      <w:lang w:val="es-MX"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504CF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6B2C93"/>
    <w:rPr>
      <w:sz w:val="20"/>
      <w:szCs w:val="20"/>
    </w:rPr>
  </w:style>
  <w:style w:type="character" w:customStyle="1" w:styleId="TextonotaalfinalCar">
    <w:name w:val="Texto nota al final Car"/>
    <w:basedOn w:val="Fuentedeprrafopredeter"/>
    <w:link w:val="Textonotaalfinal"/>
    <w:uiPriority w:val="99"/>
    <w:semiHidden/>
    <w:rsid w:val="006B2C93"/>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6B2C93"/>
    <w:rPr>
      <w:vertAlign w:val="superscript"/>
    </w:rPr>
  </w:style>
  <w:style w:type="table" w:customStyle="1" w:styleId="Tablaconcuadrcula19">
    <w:name w:val="Tabla con cuadrícula19"/>
    <w:basedOn w:val="Tablanormal"/>
    <w:next w:val="Tablaconcuadrcula"/>
    <w:uiPriority w:val="59"/>
    <w:rsid w:val="00FF05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eem.org.mx/consejo_general/cg/2020/Ac_20/a008_20.pdf"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eem.org.mx/consejo_general/cg/2019/ac_19/a004_19.pdf"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saimex.org.mx/saimex/revision/acuse/359712/0/0.page"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AED63-8152-4193-9D49-11EFAB8A8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27</Pages>
  <Words>5175</Words>
  <Characters>28463</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2021-09-30T17:37:00Z</cp:lastPrinted>
  <dcterms:created xsi:type="dcterms:W3CDTF">2021-10-01T01:06:00Z</dcterms:created>
  <dcterms:modified xsi:type="dcterms:W3CDTF">2021-11-04T17:00:00Z</dcterms:modified>
</cp:coreProperties>
</file>