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651" w:rsidRPr="0024200F" w:rsidRDefault="00FD3651" w:rsidP="00FD365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A63FD">
        <w:rPr>
          <w:rFonts w:ascii="Palatino Linotype" w:hAnsi="Palatino Linotype"/>
        </w:rPr>
        <w:t xml:space="preserve"> quince </w:t>
      </w:r>
      <w:r>
        <w:rPr>
          <w:rFonts w:ascii="Palatino Linotype" w:hAnsi="Palatino Linotype"/>
        </w:rPr>
        <w:t xml:space="preserve">de </w:t>
      </w:r>
      <w:r w:rsidR="00D446CD">
        <w:rPr>
          <w:rFonts w:ascii="Palatino Linotype" w:hAnsi="Palatino Linotype"/>
        </w:rPr>
        <w:t>diciembre</w:t>
      </w:r>
      <w:r>
        <w:rPr>
          <w:rFonts w:ascii="Palatino Linotype" w:hAnsi="Palatino Linotype"/>
        </w:rPr>
        <w:t xml:space="preserve"> de dos mil veintiuno</w:t>
      </w:r>
      <w:r w:rsidRPr="0024200F">
        <w:rPr>
          <w:rFonts w:ascii="Palatino Linotype" w:hAnsi="Palatino Linotype"/>
        </w:rPr>
        <w:t>.</w:t>
      </w:r>
    </w:p>
    <w:p w:rsidR="00FD3651" w:rsidRPr="0024200F" w:rsidRDefault="00FD3651" w:rsidP="00FD3651">
      <w:pPr>
        <w:spacing w:line="360" w:lineRule="auto"/>
        <w:jc w:val="both"/>
        <w:rPr>
          <w:rFonts w:ascii="Palatino Linotype" w:hAnsi="Palatino Linotype"/>
        </w:rPr>
      </w:pPr>
    </w:p>
    <w:p w:rsidR="00FD3651" w:rsidRPr="0024200F" w:rsidRDefault="00FD3651" w:rsidP="00FD365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del recurso de revisión</w:t>
      </w:r>
      <w:r w:rsidR="00D446CD">
        <w:rPr>
          <w:rFonts w:ascii="Palatino Linotype" w:hAnsi="Palatino Linotype"/>
        </w:rPr>
        <w:t xml:space="preserve"> número</w:t>
      </w:r>
      <w:r w:rsidRPr="0024200F">
        <w:rPr>
          <w:rFonts w:ascii="Palatino Linotype" w:hAnsi="Palatino Linotype"/>
        </w:rPr>
        <w:t xml:space="preserve"> </w:t>
      </w:r>
      <w:r w:rsidRPr="00A53BB7">
        <w:rPr>
          <w:rFonts w:ascii="Palatino Linotype" w:hAnsi="Palatino Linotype"/>
          <w:b/>
        </w:rPr>
        <w:t>0</w:t>
      </w:r>
      <w:r w:rsidR="00D446CD">
        <w:rPr>
          <w:rFonts w:ascii="Palatino Linotype" w:hAnsi="Palatino Linotype"/>
          <w:b/>
        </w:rPr>
        <w:t>5280</w:t>
      </w:r>
      <w:r w:rsidRPr="00A53BB7">
        <w:rPr>
          <w:rFonts w:ascii="Palatino Linotype" w:hAnsi="Palatino Linotype"/>
          <w:b/>
        </w:rPr>
        <w:t xml:space="preserve">/INFOEM/IP/RR/2021 </w:t>
      </w:r>
      <w:r w:rsidRPr="00A53BB7">
        <w:rPr>
          <w:rFonts w:ascii="Palatino Linotype" w:hAnsi="Palatino Linotype"/>
        </w:rPr>
        <w:t>promovido por</w:t>
      </w:r>
      <w:r w:rsidRPr="00A53BB7">
        <w:rPr>
          <w:rFonts w:ascii="Palatino Linotype" w:hAnsi="Palatino Linotype"/>
          <w:lang w:val="es-ES_tradnl"/>
        </w:rPr>
        <w:t xml:space="preserve"> </w:t>
      </w:r>
      <w:r w:rsidR="00435804">
        <w:rPr>
          <w:rFonts w:ascii="Palatino Linotype" w:hAnsi="Palatino Linotype"/>
          <w:b/>
          <w:lang w:val="es-ES_tradnl"/>
        </w:rPr>
        <w:t>xxxxxxxxxxxxxxxxxxxxxxx</w:t>
      </w:r>
      <w:bookmarkStart w:id="0" w:name="_GoBack"/>
      <w:bookmarkEnd w:id="0"/>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sidR="00D446CD">
        <w:rPr>
          <w:rFonts w:ascii="Palatino Linotype" w:hAnsi="Palatino Linotype"/>
        </w:rPr>
        <w:t xml:space="preserve"> proporcionada por </w:t>
      </w:r>
      <w:r>
        <w:rPr>
          <w:rFonts w:ascii="Palatino Linotype" w:hAnsi="Palatino Linotype"/>
        </w:rPr>
        <w:t>l</w:t>
      </w:r>
      <w:r w:rsidR="00D446CD">
        <w:rPr>
          <w:rFonts w:ascii="Palatino Linotype" w:hAnsi="Palatino Linotype"/>
        </w:rPr>
        <w:t>a</w:t>
      </w:r>
      <w:r>
        <w:rPr>
          <w:rFonts w:ascii="Palatino Linotype" w:hAnsi="Palatino Linotype"/>
        </w:rPr>
        <w:t xml:space="preserve"> </w:t>
      </w:r>
      <w:r w:rsidR="00D446CD" w:rsidRPr="00D446CD">
        <w:rPr>
          <w:rFonts w:ascii="Palatino Linotype" w:hAnsi="Palatino Linotype"/>
          <w:b/>
        </w:rPr>
        <w:t>Coordinación General de Comunicación Social</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FD3651" w:rsidRPr="002478BC" w:rsidRDefault="00FD3651" w:rsidP="00FD3651">
      <w:pPr>
        <w:spacing w:line="360" w:lineRule="auto"/>
        <w:jc w:val="center"/>
        <w:rPr>
          <w:rFonts w:ascii="Palatino Linotype" w:hAnsi="Palatino Linotype"/>
          <w:b/>
          <w:bCs/>
          <w:spacing w:val="60"/>
          <w:lang w:val="es-ES_tradnl"/>
        </w:rPr>
      </w:pPr>
    </w:p>
    <w:p w:rsidR="00FD3651" w:rsidRPr="0024200F" w:rsidRDefault="00FD3651" w:rsidP="00FD365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D3651" w:rsidRPr="0024200F" w:rsidRDefault="00FD3651" w:rsidP="00FD3651">
      <w:pPr>
        <w:spacing w:line="360" w:lineRule="auto"/>
        <w:jc w:val="center"/>
        <w:rPr>
          <w:rFonts w:ascii="Palatino Linotype" w:hAnsi="Palatino Linotype"/>
          <w:b/>
          <w:bCs/>
          <w:spacing w:val="60"/>
          <w:lang w:val="es-ES_tradnl"/>
        </w:rPr>
      </w:pPr>
    </w:p>
    <w:p w:rsidR="00FD3651" w:rsidRPr="0024200F" w:rsidRDefault="00FD3651" w:rsidP="00FD365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205C67">
        <w:rPr>
          <w:rFonts w:ascii="Palatino Linotype" w:hAnsi="Palatino Linotype"/>
        </w:rPr>
        <w:t xml:space="preserve"> 15</w:t>
      </w:r>
      <w:r>
        <w:rPr>
          <w:rFonts w:ascii="Palatino Linotype" w:hAnsi="Palatino Linotype"/>
        </w:rPr>
        <w:t xml:space="preserve"> </w:t>
      </w:r>
      <w:r w:rsidR="00205C67">
        <w:rPr>
          <w:rFonts w:ascii="Palatino Linotype" w:hAnsi="Palatino Linotype"/>
        </w:rPr>
        <w:t>(</w:t>
      </w:r>
      <w:r w:rsidR="00D446CD">
        <w:rPr>
          <w:rFonts w:ascii="Palatino Linotype" w:hAnsi="Palatino Linotype"/>
        </w:rPr>
        <w:t>quince</w:t>
      </w:r>
      <w:r w:rsidR="00205C67">
        <w:rPr>
          <w:rFonts w:ascii="Palatino Linotype" w:hAnsi="Palatino Linotype"/>
        </w:rPr>
        <w:t>)</w:t>
      </w:r>
      <w:r w:rsidR="00D446CD">
        <w:rPr>
          <w:rFonts w:ascii="Palatino Linotype" w:hAnsi="Palatino Linotype"/>
        </w:rPr>
        <w:t xml:space="preserve"> de septiembre </w:t>
      </w:r>
      <w:r>
        <w:rPr>
          <w:rFonts w:ascii="Palatino Linotype" w:hAnsi="Palatino Linotype"/>
        </w:rPr>
        <w:t xml:space="preserve">de </w:t>
      </w:r>
      <w:r w:rsidR="00205C67">
        <w:rPr>
          <w:rFonts w:ascii="Palatino Linotype" w:hAnsi="Palatino Linotype"/>
        </w:rPr>
        <w:t>2021 (</w:t>
      </w:r>
      <w:r>
        <w:rPr>
          <w:rFonts w:ascii="Palatino Linotype" w:hAnsi="Palatino Linotype"/>
        </w:rPr>
        <w:t>dos mil veintiuno</w:t>
      </w:r>
      <w:r w:rsidR="00205C67">
        <w:rPr>
          <w:rFonts w:ascii="Palatino Linotype" w:hAnsi="Palatino Linotype"/>
        </w:rPr>
        <w:t>)</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D446CD" w:rsidRPr="00D446CD">
        <w:rPr>
          <w:rFonts w:ascii="Palatino Linotype" w:hAnsi="Palatino Linotype"/>
          <w:b/>
          <w:bCs/>
        </w:rPr>
        <w:t>00033/CGCS/IP/2021</w:t>
      </w:r>
      <w:r w:rsidRPr="000B5E25">
        <w:rPr>
          <w:rFonts w:ascii="Palatino Linotype" w:hAnsi="Palatino Linotype"/>
          <w:bCs/>
        </w:rPr>
        <w:t xml:space="preserve"> </w:t>
      </w:r>
      <w:r w:rsidRPr="0024200F">
        <w:rPr>
          <w:rFonts w:ascii="Palatino Linotype" w:hAnsi="Palatino Linotype"/>
        </w:rPr>
        <w:t>mediante la cual solicitó, lo siguiente:</w:t>
      </w:r>
    </w:p>
    <w:p w:rsidR="00FD3651" w:rsidRDefault="00FD3651" w:rsidP="00FD3651">
      <w:pPr>
        <w:spacing w:line="360" w:lineRule="auto"/>
        <w:jc w:val="both"/>
        <w:rPr>
          <w:rFonts w:ascii="Palatino Linotype" w:hAnsi="Palatino Linotype" w:cs="Arial"/>
        </w:rPr>
      </w:pPr>
    </w:p>
    <w:p w:rsidR="00FD3651" w:rsidRPr="00157DDD" w:rsidRDefault="00FD3651" w:rsidP="00FD3651">
      <w:pPr>
        <w:ind w:left="567" w:right="616"/>
        <w:jc w:val="both"/>
        <w:rPr>
          <w:rFonts w:ascii="Palatino Linotype" w:hAnsi="Palatino Linotype"/>
          <w:bCs/>
          <w:i/>
          <w:sz w:val="22"/>
        </w:rPr>
      </w:pPr>
      <w:r w:rsidRPr="00157DDD">
        <w:rPr>
          <w:rFonts w:ascii="Palatino Linotype" w:hAnsi="Palatino Linotype"/>
          <w:bCs/>
          <w:i/>
          <w:sz w:val="22"/>
        </w:rPr>
        <w:t>“</w:t>
      </w:r>
      <w:r w:rsidR="00D446CD" w:rsidRPr="00D446CD">
        <w:rPr>
          <w:rFonts w:ascii="Palatino Linotype" w:hAnsi="Palatino Linotype"/>
          <w:bCs/>
          <w:i/>
          <w:sz w:val="22"/>
        </w:rPr>
        <w:t>DIRECTORIO DE MEDIOS DE COMUNICACIÓN QUE OBRA EN SU PODER DE LA COORDINACIÒN GENERAL DE COMUNICACIÒN SOCIAL DEL GOBIERNO DEL ESTADO DE MÉXICO QUE UTILIZA EN EL DESARROLLO DE LAS FUNCIONES ESTATALES PARA EL AÑO 2021.</w:t>
      </w:r>
      <w:r>
        <w:rPr>
          <w:rFonts w:ascii="Palatino Linotype" w:hAnsi="Palatino Linotype"/>
          <w:bCs/>
          <w:i/>
          <w:sz w:val="22"/>
        </w:rPr>
        <w:t>”</w:t>
      </w:r>
    </w:p>
    <w:p w:rsidR="00FD3651" w:rsidRPr="00B02F4C" w:rsidRDefault="00FD3651" w:rsidP="00FD3651">
      <w:pPr>
        <w:spacing w:line="360" w:lineRule="auto"/>
        <w:ind w:left="567" w:right="616"/>
        <w:jc w:val="both"/>
        <w:rPr>
          <w:rFonts w:ascii="Palatino Linotype" w:hAnsi="Palatino Linotype"/>
          <w:bCs/>
        </w:rPr>
      </w:pPr>
    </w:p>
    <w:p w:rsidR="00FD3651" w:rsidRDefault="00FD3651" w:rsidP="00FD365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FD3651" w:rsidRDefault="00FD3651" w:rsidP="00FD3651">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w:t>
      </w:r>
      <w:r w:rsidR="00205C67">
        <w:rPr>
          <w:rFonts w:ascii="Palatino Linotype" w:hAnsi="Palatino Linotype"/>
        </w:rPr>
        <w:t xml:space="preserve"> 07</w:t>
      </w:r>
      <w:r>
        <w:rPr>
          <w:rFonts w:ascii="Palatino Linotype" w:hAnsi="Palatino Linotype"/>
        </w:rPr>
        <w:t xml:space="preserve"> </w:t>
      </w:r>
      <w:r w:rsidR="00205C67">
        <w:rPr>
          <w:rFonts w:ascii="Palatino Linotype" w:hAnsi="Palatino Linotype"/>
        </w:rPr>
        <w:t>(</w:t>
      </w:r>
      <w:r w:rsidR="00D446CD">
        <w:rPr>
          <w:rFonts w:ascii="Palatino Linotype" w:hAnsi="Palatino Linotype"/>
        </w:rPr>
        <w:t>siete</w:t>
      </w:r>
      <w:r w:rsidR="00205C67">
        <w:rPr>
          <w:rFonts w:ascii="Palatino Linotype" w:hAnsi="Palatino Linotype"/>
        </w:rPr>
        <w:t>)</w:t>
      </w:r>
      <w:r w:rsidR="00D446CD">
        <w:rPr>
          <w:rFonts w:ascii="Palatino Linotype" w:hAnsi="Palatino Linotype"/>
        </w:rPr>
        <w:t xml:space="preserve"> de octubre </w:t>
      </w:r>
      <w:r>
        <w:rPr>
          <w:rFonts w:ascii="Palatino Linotype" w:hAnsi="Palatino Linotype"/>
        </w:rPr>
        <w:t xml:space="preserve">de </w:t>
      </w:r>
      <w:r w:rsidR="00205C67">
        <w:rPr>
          <w:rFonts w:ascii="Palatino Linotype" w:hAnsi="Palatino Linotype"/>
        </w:rPr>
        <w:t>2021 (</w:t>
      </w:r>
      <w:r>
        <w:rPr>
          <w:rFonts w:ascii="Palatino Linotype" w:hAnsi="Palatino Linotype"/>
        </w:rPr>
        <w:t>dos mil veintiuno</w:t>
      </w:r>
      <w:r w:rsidR="00205C67">
        <w:rPr>
          <w:rFonts w:ascii="Palatino Linotype" w:hAnsi="Palatino Linotype"/>
        </w:rPr>
        <w:t>)</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rsidR="00D446CD" w:rsidRDefault="00D446CD" w:rsidP="00FD3651">
      <w:pPr>
        <w:spacing w:line="360" w:lineRule="auto"/>
        <w:jc w:val="both"/>
        <w:rPr>
          <w:rFonts w:ascii="Palatino Linotype" w:hAnsi="Palatino Linotype"/>
        </w:rPr>
      </w:pPr>
    </w:p>
    <w:p w:rsidR="00D446CD" w:rsidRDefault="00FD3651" w:rsidP="00D446CD">
      <w:pPr>
        <w:ind w:left="567" w:right="616"/>
        <w:jc w:val="both"/>
        <w:rPr>
          <w:rFonts w:ascii="Palatino Linotype" w:hAnsi="Palatino Linotype"/>
          <w:bCs/>
          <w:i/>
          <w:sz w:val="22"/>
        </w:rPr>
      </w:pPr>
      <w:r w:rsidRPr="00157DDD">
        <w:rPr>
          <w:rFonts w:ascii="Palatino Linotype" w:hAnsi="Palatino Linotype"/>
          <w:bCs/>
          <w:i/>
          <w:sz w:val="22"/>
        </w:rPr>
        <w:t>“</w:t>
      </w:r>
      <w:r w:rsidR="00D446CD" w:rsidRPr="00D446CD">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46CD" w:rsidRPr="00D446CD" w:rsidRDefault="00D446CD" w:rsidP="00D446CD">
      <w:pPr>
        <w:ind w:left="567" w:right="616"/>
        <w:jc w:val="both"/>
        <w:rPr>
          <w:rFonts w:ascii="Palatino Linotype" w:hAnsi="Palatino Linotype"/>
          <w:bCs/>
          <w:i/>
          <w:sz w:val="22"/>
        </w:rPr>
      </w:pPr>
    </w:p>
    <w:p w:rsidR="00FD3651" w:rsidRPr="00157DDD" w:rsidRDefault="00D446CD" w:rsidP="00D446CD">
      <w:pPr>
        <w:ind w:left="567" w:right="616"/>
        <w:jc w:val="both"/>
        <w:rPr>
          <w:rFonts w:ascii="Palatino Linotype" w:hAnsi="Palatino Linotype"/>
          <w:bCs/>
          <w:i/>
          <w:sz w:val="22"/>
        </w:rPr>
      </w:pPr>
      <w:r w:rsidRPr="00D446CD">
        <w:rPr>
          <w:rFonts w:ascii="Palatino Linotype" w:hAnsi="Palatino Linotype"/>
          <w:bCs/>
          <w:i/>
          <w:sz w:val="22"/>
        </w:rPr>
        <w:t xml:space="preserve">En respuesta a la solicitud recibida, y con fundamento en los artículos, 4, 12, 15, 16, 23 fracción I, 24 fracción XI y último párrafo, 50, 52, 53 fracciones II, IV, V y VI, de la Ley de Transparencia y Acceso a la Información Pública del Estado de México y sus Municipios, me permito informar lo siguiente: De acuerdo con la solicitud 00033/CGCS/IP/2021, que realizó en fecha 15 de septiembre de 2021, relativa a: “DIRECTORIO DE MEDIOS DE COMUNICACIÓN QUE OBRA EN SU PODER DE LA COORDINACIÒN GENERAL DE COMUNICACIÒN SOCIAL DEL GOBIERNO DEL ESTADO DE MÉXICO QUE UTILIZA EN EL DESARROLLO DE LAS FUNCIONES ESTATALES PARA EL AÑO 2021..” (sic), de lo anterior informo lo siguiente: El diccionario de la Lengua Española, define a los Medios de Comunicación, como “los que trasmiten información y dan noticias, como los periódicos, las revistas, la radio y la televisión. ; también la Ley de Transparencia y Acceso a la Información Pública del Estado de México y Municipios, menciona que los sujetos obligados deben garantizar que, en la entrega de información, sea actualizada, completa, confiable, oportuna; así mismo, manifiesta que sólo proporcionarán la información pública que se les requiera, y que obre en sus archivos y en el estado en que se encuentren; en este contexto, el directorio de medios de comunicación con el que cuenta esta dependencia en sus archivos es el siguiente: Medio </w:t>
      </w:r>
      <w:proofErr w:type="spellStart"/>
      <w:r w:rsidRPr="00D446CD">
        <w:rPr>
          <w:rFonts w:ascii="Palatino Linotype" w:hAnsi="Palatino Linotype"/>
          <w:bCs/>
          <w:i/>
          <w:sz w:val="22"/>
        </w:rPr>
        <w:t>Medio</w:t>
      </w:r>
      <w:proofErr w:type="spellEnd"/>
      <w:r w:rsidRPr="00D446CD">
        <w:rPr>
          <w:rFonts w:ascii="Palatino Linotype" w:hAnsi="Palatino Linotype"/>
          <w:bCs/>
          <w:i/>
          <w:sz w:val="22"/>
        </w:rPr>
        <w:t xml:space="preserve"> </w:t>
      </w:r>
      <w:proofErr w:type="spellStart"/>
      <w:r w:rsidRPr="00D446CD">
        <w:rPr>
          <w:rFonts w:ascii="Palatino Linotype" w:hAnsi="Palatino Linotype"/>
          <w:bCs/>
          <w:i/>
          <w:sz w:val="22"/>
        </w:rPr>
        <w:t>Medio</w:t>
      </w:r>
      <w:proofErr w:type="spellEnd"/>
      <w:r w:rsidRPr="00D446CD">
        <w:rPr>
          <w:rFonts w:ascii="Palatino Linotype" w:hAnsi="Palatino Linotype"/>
          <w:bCs/>
          <w:i/>
          <w:sz w:val="22"/>
        </w:rPr>
        <w:t xml:space="preserve"> 24 HORAS 8 COLUMNAS ABC NEWS ACIR ACONTECER ADELANTE EN LA NOTICIAS AGENCIA MVT AGENDA MEXIQUENSE ALFA DIARIO AMAQUEME ANTENA 125 APOCALIPTYC RADIO CADENA POLÍTICA CAPITAL MEDIA CNN CONTRARRÉPLICA CRISTAL CRÓNICA DIARIO DE MÉXICO DIARIO IMAGEN DIGITALMEX E GRAFICO EFEKTOTV EL FINANCIERO EL SOL DE MÉXICO EL SOL DE TOLUCA EL SOL DE TOLUCA EL TIEMPO EL UNIVERSAL EL VALLE EN LA MIRA ENFOQUE EXCELSIOR FOROTV GRUPO FORMULA GRUPO IMAGEN GRUPO SIETE HERALDO </w:t>
      </w:r>
      <w:proofErr w:type="spellStart"/>
      <w:r w:rsidRPr="00D446CD">
        <w:rPr>
          <w:rFonts w:ascii="Palatino Linotype" w:hAnsi="Palatino Linotype"/>
          <w:bCs/>
          <w:i/>
          <w:sz w:val="22"/>
        </w:rPr>
        <w:t>HERALDO</w:t>
      </w:r>
      <w:proofErr w:type="spellEnd"/>
      <w:r w:rsidRPr="00D446CD">
        <w:rPr>
          <w:rFonts w:ascii="Palatino Linotype" w:hAnsi="Palatino Linotype"/>
          <w:bCs/>
          <w:i/>
          <w:sz w:val="22"/>
        </w:rPr>
        <w:t xml:space="preserve"> DE TOLUCA HOY ESTADO HOY ESTADO DE MÉXICO IMER IMPACTO IMPULSO JOSÉ CARDENAS LA CALLE LA JORNADA EDOMEX LA JORNADA NACIONAL LA OCTAVA LA OPINION LA PRENSA LA RAZÓN LA TRIBUNA LA VERDAD LATINUS LÓPEZ DORIGA DIGITAL MEXIQUENSE </w:t>
      </w:r>
      <w:r w:rsidRPr="00D446CD">
        <w:rPr>
          <w:rFonts w:ascii="Palatino Linotype" w:hAnsi="Palatino Linotype"/>
          <w:bCs/>
          <w:i/>
          <w:sz w:val="22"/>
        </w:rPr>
        <w:lastRenderedPageBreak/>
        <w:t>(RADIO Y TV) MILED MILENIO MONITOR MVS NEW YORK TIMES NEWSWEEK NEZA RADIO NOTICIA DIAXDIA NOTICIEROS TELEVISA NOTIFLASH NOTIGUIA NOTIMEX OVACIONES PORTADOR PORTAVOZ PRIMERO EDITORES PUNTUAL QUADRATIN RADIOEDUCACION RADIOFORMULA RADIOMIL RADIORAMA RADIOUNAM REFORMA REPORTV REVISTA ZOCALO SDP SEMANARIO OBJETIVO TELEDIARIO TELEVISA EDOMEX TELEVISA TOLUCA TENDENCIA FM TEXCOCO TV TINTERO TOLUCA DIGITL TV AZTECA EDOMEX TV CABLE TEJUPILCO ULTRA NOTICIAS UNIRADIO UNIVISION UNO TV VICEVERSA VISION URBANA VITRAL VOTO EN BLANCO VOZ DE ECATEPEC VOZ DEL NEVADO W RADIO Por lo anterior, esta Coordinación General de Comunicación Social, garantiza el acceso a la información pública tal y como está contenida en sus archivos. Sin otro particular por el momento me reitero a sus órdenes para cualquier duda o aclaración al respecto, en la oportunidad de enviarle un cordial saludo.</w:t>
      </w:r>
      <w:r w:rsidR="00FD3651">
        <w:rPr>
          <w:rFonts w:ascii="Palatino Linotype" w:hAnsi="Palatino Linotype"/>
          <w:bCs/>
          <w:i/>
          <w:sz w:val="22"/>
        </w:rPr>
        <w:t>”</w:t>
      </w:r>
    </w:p>
    <w:p w:rsidR="00FD3651" w:rsidRDefault="00FD3651" w:rsidP="00FD3651">
      <w:pPr>
        <w:spacing w:line="360" w:lineRule="auto"/>
        <w:ind w:right="616"/>
        <w:jc w:val="both"/>
        <w:rPr>
          <w:rFonts w:ascii="Palatino Linotype" w:hAnsi="Palatino Linotype"/>
          <w:bCs/>
        </w:rPr>
      </w:pPr>
    </w:p>
    <w:p w:rsidR="00FD3651" w:rsidRDefault="00FD3651" w:rsidP="00FD3651">
      <w:pPr>
        <w:spacing w:line="360" w:lineRule="auto"/>
        <w:ind w:right="49"/>
        <w:jc w:val="both"/>
        <w:rPr>
          <w:rFonts w:ascii="Palatino Linotype" w:hAnsi="Palatino Linotype"/>
          <w:bCs/>
        </w:rPr>
      </w:pPr>
      <w:r>
        <w:rPr>
          <w:rFonts w:ascii="Palatino Linotype" w:hAnsi="Palatino Linotype"/>
          <w:bCs/>
        </w:rPr>
        <w:t>Anexando a su respuesta el archivo electrónico “</w:t>
      </w:r>
      <w:proofErr w:type="spellStart"/>
      <w:r w:rsidR="00D446CD" w:rsidRPr="00D446CD">
        <w:rPr>
          <w:rFonts w:ascii="Palatino Linotype" w:hAnsi="Palatino Linotype"/>
          <w:bCs/>
        </w:rPr>
        <w:t>Contestacion</w:t>
      </w:r>
      <w:proofErr w:type="spellEnd"/>
      <w:r w:rsidR="00D446CD" w:rsidRPr="00D446CD">
        <w:rPr>
          <w:rFonts w:ascii="Palatino Linotype" w:hAnsi="Palatino Linotype"/>
          <w:bCs/>
        </w:rPr>
        <w:t xml:space="preserve"> 33_07-10-2021-181304.pdf</w:t>
      </w:r>
      <w:r>
        <w:rPr>
          <w:rFonts w:ascii="Palatino Linotype" w:hAnsi="Palatino Linotype"/>
          <w:bCs/>
        </w:rPr>
        <w:t>”, que al ser del conocimiento de las partes no se inserta en este apartado, en obvio de repeticiones innecesarias, máxime que será objeto de estudio en párrafos posteriores.</w:t>
      </w:r>
    </w:p>
    <w:p w:rsidR="00FD3651" w:rsidRDefault="00FD3651" w:rsidP="00FD3651">
      <w:pPr>
        <w:spacing w:line="360" w:lineRule="auto"/>
        <w:ind w:right="616"/>
        <w:jc w:val="both"/>
        <w:rPr>
          <w:rFonts w:ascii="Palatino Linotype" w:hAnsi="Palatino Linotype"/>
          <w:bCs/>
        </w:rPr>
      </w:pPr>
    </w:p>
    <w:p w:rsidR="00FD3651" w:rsidRDefault="00FD3651" w:rsidP="00FD3651">
      <w:pPr>
        <w:spacing w:line="360" w:lineRule="auto"/>
        <w:ind w:right="616"/>
        <w:jc w:val="both"/>
        <w:rPr>
          <w:rFonts w:ascii="Palatino Linotype" w:hAnsi="Palatino Linotype"/>
          <w:bCs/>
        </w:rPr>
      </w:pPr>
    </w:p>
    <w:p w:rsidR="00FD3651" w:rsidRDefault="00FD3651" w:rsidP="00FD3651">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205C67">
        <w:rPr>
          <w:rFonts w:ascii="Palatino Linotype" w:hAnsi="Palatino Linotype" w:cs="Arial"/>
        </w:rPr>
        <w:t xml:space="preserve"> 26</w:t>
      </w:r>
      <w:r>
        <w:rPr>
          <w:rFonts w:ascii="Palatino Linotype" w:hAnsi="Palatino Linotype" w:cs="Arial"/>
        </w:rPr>
        <w:t xml:space="preserve"> </w:t>
      </w:r>
      <w:r w:rsidR="00205C67">
        <w:rPr>
          <w:rFonts w:ascii="Palatino Linotype" w:hAnsi="Palatino Linotype" w:cs="Arial"/>
        </w:rPr>
        <w:t>(</w:t>
      </w:r>
      <w:r>
        <w:rPr>
          <w:rFonts w:ascii="Palatino Linotype" w:hAnsi="Palatino Linotype" w:cs="Arial"/>
        </w:rPr>
        <w:t>veinti</w:t>
      </w:r>
      <w:r w:rsidR="00D446CD">
        <w:rPr>
          <w:rFonts w:ascii="Palatino Linotype" w:hAnsi="Palatino Linotype" w:cs="Arial"/>
        </w:rPr>
        <w:t>séis</w:t>
      </w:r>
      <w:r w:rsidR="00205C67">
        <w:rPr>
          <w:rFonts w:ascii="Palatino Linotype" w:hAnsi="Palatino Linotype" w:cs="Arial"/>
        </w:rPr>
        <w:t>)</w:t>
      </w:r>
      <w:r w:rsidR="00D446CD">
        <w:rPr>
          <w:rFonts w:ascii="Palatino Linotype" w:hAnsi="Palatino Linotype" w:cs="Arial"/>
        </w:rPr>
        <w:t xml:space="preserve"> de octubre </w:t>
      </w:r>
      <w:r>
        <w:rPr>
          <w:rFonts w:ascii="Palatino Linotype" w:hAnsi="Palatino Linotype" w:cs="Arial"/>
        </w:rPr>
        <w:t xml:space="preserve">de </w:t>
      </w:r>
      <w:r w:rsidR="00205C67">
        <w:rPr>
          <w:rFonts w:ascii="Palatino Linotype" w:hAnsi="Palatino Linotype" w:cs="Arial"/>
        </w:rPr>
        <w:t>2021 (</w:t>
      </w:r>
      <w:r>
        <w:rPr>
          <w:rFonts w:ascii="Palatino Linotype" w:hAnsi="Palatino Linotype" w:cs="Arial"/>
        </w:rPr>
        <w:t>dos mil veintiuno</w:t>
      </w:r>
      <w:r w:rsidR="00205C67">
        <w:rPr>
          <w:rFonts w:ascii="Palatino Linotype" w:hAnsi="Palatino Linotype" w:cs="Arial"/>
        </w:rPr>
        <w:t>)</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D446CD">
        <w:rPr>
          <w:rFonts w:ascii="Palatino Linotype" w:hAnsi="Palatino Linotype"/>
          <w:b/>
        </w:rPr>
        <w:t>5820</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FD3651" w:rsidRDefault="00FD3651" w:rsidP="00FD3651">
      <w:pPr>
        <w:spacing w:line="360" w:lineRule="auto"/>
        <w:ind w:right="51"/>
        <w:jc w:val="both"/>
        <w:rPr>
          <w:rFonts w:ascii="Palatino Linotype" w:hAnsi="Palatino Linotype" w:cs="Arial"/>
        </w:rPr>
      </w:pPr>
    </w:p>
    <w:p w:rsidR="00FD3651" w:rsidRDefault="00FD3651" w:rsidP="00FD3651">
      <w:pPr>
        <w:spacing w:line="276" w:lineRule="auto"/>
        <w:ind w:right="616"/>
        <w:jc w:val="both"/>
        <w:rPr>
          <w:rFonts w:ascii="Palatino Linotype" w:hAnsi="Palatino Linotype"/>
        </w:rPr>
      </w:pPr>
      <w:r>
        <w:rPr>
          <w:rFonts w:ascii="Palatino Linotype" w:hAnsi="Palatino Linotype"/>
          <w:b/>
        </w:rPr>
        <w:t xml:space="preserve">Acto Impugnado: </w:t>
      </w:r>
    </w:p>
    <w:p w:rsidR="00FD3651" w:rsidRPr="00807CDA" w:rsidRDefault="00FD3651" w:rsidP="00FD3651">
      <w:pPr>
        <w:spacing w:line="276" w:lineRule="auto"/>
        <w:ind w:right="616"/>
        <w:jc w:val="both"/>
        <w:rPr>
          <w:rFonts w:ascii="Palatino Linotype" w:hAnsi="Palatino Linotype"/>
        </w:rPr>
      </w:pPr>
    </w:p>
    <w:p w:rsidR="00FD3651" w:rsidRPr="00591A86" w:rsidRDefault="00FD3651" w:rsidP="00FD3651">
      <w:pPr>
        <w:spacing w:line="276" w:lineRule="auto"/>
        <w:ind w:left="567" w:right="616"/>
        <w:jc w:val="both"/>
        <w:rPr>
          <w:rFonts w:ascii="Palatino Linotype" w:hAnsi="Palatino Linotype"/>
          <w:i/>
        </w:rPr>
      </w:pPr>
      <w:r>
        <w:rPr>
          <w:rFonts w:ascii="Palatino Linotype" w:hAnsi="Palatino Linotype"/>
          <w:i/>
        </w:rPr>
        <w:t>“</w:t>
      </w:r>
      <w:r w:rsidR="00D446CD" w:rsidRPr="00D446CD">
        <w:rPr>
          <w:rFonts w:ascii="Palatino Linotype" w:hAnsi="Palatino Linotype"/>
          <w:i/>
        </w:rPr>
        <w:t>EL CONTENIDO DEL OFICIO NÚMERO 20400000000000/0288/2021 DEL 7 DE OCTUBRE DE 2021 FIRMADO POR LA TITULAR DE LA UNIDAD DE TRANSPARENCIA DEL GOBIERNO DEL ESTADO DE MÉXICO.</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FD3651" w:rsidRDefault="00FD3651" w:rsidP="00FD3651">
      <w:pPr>
        <w:spacing w:line="276" w:lineRule="auto"/>
        <w:ind w:right="616"/>
        <w:jc w:val="both"/>
        <w:rPr>
          <w:rFonts w:ascii="Palatino Linotype" w:hAnsi="Palatino Linotype"/>
        </w:rPr>
      </w:pPr>
      <w:r>
        <w:rPr>
          <w:rFonts w:ascii="Palatino Linotype" w:hAnsi="Palatino Linotype"/>
          <w:b/>
        </w:rPr>
        <w:lastRenderedPageBreak/>
        <w:t>Razones o motivos de inconformidad:</w:t>
      </w:r>
      <w:r>
        <w:rPr>
          <w:rFonts w:ascii="Palatino Linotype" w:hAnsi="Palatino Linotype"/>
        </w:rPr>
        <w:t xml:space="preserve"> </w:t>
      </w:r>
    </w:p>
    <w:p w:rsidR="00FD3651" w:rsidRDefault="00FD3651" w:rsidP="00FD3651">
      <w:pPr>
        <w:spacing w:line="276" w:lineRule="auto"/>
        <w:ind w:right="616"/>
        <w:jc w:val="both"/>
        <w:rPr>
          <w:rFonts w:ascii="Palatino Linotype" w:hAnsi="Palatino Linotype"/>
          <w:b/>
        </w:rPr>
      </w:pPr>
    </w:p>
    <w:p w:rsidR="00FD3651" w:rsidRPr="00591A86" w:rsidRDefault="00FD3651" w:rsidP="00FD3651">
      <w:pPr>
        <w:spacing w:line="276" w:lineRule="auto"/>
        <w:ind w:left="567" w:right="616"/>
        <w:jc w:val="both"/>
        <w:rPr>
          <w:rFonts w:ascii="Palatino Linotype" w:hAnsi="Palatino Linotype"/>
          <w:i/>
        </w:rPr>
      </w:pPr>
      <w:r w:rsidRPr="00591A86">
        <w:rPr>
          <w:rFonts w:ascii="Palatino Linotype" w:hAnsi="Palatino Linotype"/>
          <w:i/>
          <w:sz w:val="22"/>
        </w:rPr>
        <w:t>“</w:t>
      </w:r>
      <w:r w:rsidR="00D446CD" w:rsidRPr="00D446CD">
        <w:rPr>
          <w:rFonts w:ascii="Palatino Linotype" w:hAnsi="Palatino Linotype"/>
          <w:i/>
          <w:sz w:val="22"/>
        </w:rPr>
        <w:t xml:space="preserve">1.- La Titular de la Unidad de Transparencia del Gobierno del Estado de México en su oficio número 204A00000000000/0288/2021 del 7 de Septiembre del 2021 en un párrafo textualmente dice.” El Diccionario de la lengua Española define a los Medios de Comunicación, como los que trasmiten la información y dan noticias como los periódicos, las revistas, la radio y la televisión;” Al respecto me permito hacer de su conocimiento a esa Autoridad Competente las siguientes consideraciones de hecho y de derecho: Es necesario precisar que nuestra solicitud de información dice en un párrafo: “DIRECTORIO DE MEDIOS DE COMUNICACIÓN QUE OBRA EN SU PODER DE LA COORDINACIÒN GENERAL DE COMUNICACIÒN SOCIAL…….” En ese sentido el Diccionario de la Lengua Española- Real Academia Española establece como Diccionario de la lengua española: Es el resultado de la colaboración de todas las academias, cuyo propósito es recoger el léxico general utilizado en España y en los países hispánicos. Se dirige, fundamentalmente, a hablantes cuya lengua materna es el español, quienes encontrarán en él recursos suficientes para descifrar textos escritos y orales. En ese contexto se </w:t>
      </w:r>
      <w:proofErr w:type="spellStart"/>
      <w:r w:rsidR="00D446CD" w:rsidRPr="00D446CD">
        <w:rPr>
          <w:rFonts w:ascii="Palatino Linotype" w:hAnsi="Palatino Linotype"/>
          <w:i/>
          <w:sz w:val="22"/>
        </w:rPr>
        <w:t>realizo</w:t>
      </w:r>
      <w:proofErr w:type="spellEnd"/>
      <w:r w:rsidR="00D446CD" w:rsidRPr="00D446CD">
        <w:rPr>
          <w:rFonts w:ascii="Palatino Linotype" w:hAnsi="Palatino Linotype"/>
          <w:i/>
          <w:sz w:val="22"/>
        </w:rPr>
        <w:t xml:space="preserve"> la consulta en este documento de las siguientes palabras: Directorio: Guía en la que figuran las personas de un conjunto, con indicación de diversos datos de ellas, como su cargo, sus señas, su teléfono, etc. Medios de Comunicación: Instrumentos de trasmisión pública de información, como emisoras de radio o televisión, periódicos, internet, </w:t>
      </w:r>
      <w:proofErr w:type="spellStart"/>
      <w:r w:rsidR="00D446CD" w:rsidRPr="00D446CD">
        <w:rPr>
          <w:rFonts w:ascii="Palatino Linotype" w:hAnsi="Palatino Linotype"/>
          <w:i/>
          <w:sz w:val="22"/>
        </w:rPr>
        <w:t>etc</w:t>
      </w:r>
      <w:proofErr w:type="spellEnd"/>
      <w:r w:rsidR="00D446CD" w:rsidRPr="00D446CD">
        <w:rPr>
          <w:rFonts w:ascii="Palatino Linotype" w:hAnsi="Palatino Linotype"/>
          <w:i/>
          <w:sz w:val="22"/>
        </w:rPr>
        <w:t xml:space="preserve"> .De la lectura podemos inferir que los argumentos de la C. Titular de la Unidad de Transparencia que manifiesta para sustentar su motivación de su respuesta resultan insuficientes e incorrectos, 2.- La Titular de la Unidad de Transparencia del Gobierno del Estado de México en su oficio número 204A00000000000/0288/2021 del 7 de Septiembre del 2021 en otro párrafo textualmente dice.” también la Ley de Transparencia y Acceso a la Información Pública del Estado de México y Municipios, menciona que los sujetos obligados deben garantizar que, en la entrega de la información, sea actualizada, completa, confiable, oportuna, así mismo manifiesta que solo se proporcionarán la información pública que le sea requerida y que obre en sus archivos y en el estado en que se encuentre …..Respecto a este razonamiento la C. Titular de la Unidad de Transparencia solo repite parte de lo que textualmente dice el Artículo 12. Párrafo primero: Artículo 12. Quienes generen, recopilen, administren, manejen, procesen, archiven o conserven información pública…. Los sujetos obligados sólo proporcionarán la información pública que se les requiera y que obre en sus archivos y en el estado en que ésta se encuentre. La obligación…</w:t>
      </w:r>
      <w:proofErr w:type="gramStart"/>
      <w:r w:rsidR="00D446CD" w:rsidRPr="00D446CD">
        <w:rPr>
          <w:rFonts w:ascii="Palatino Linotype" w:hAnsi="Palatino Linotype"/>
          <w:i/>
          <w:sz w:val="22"/>
        </w:rPr>
        <w:t>..</w:t>
      </w:r>
      <w:proofErr w:type="gramEnd"/>
      <w:r w:rsidR="00D446CD" w:rsidRPr="00D446CD">
        <w:rPr>
          <w:rFonts w:ascii="Palatino Linotype" w:hAnsi="Palatino Linotype"/>
          <w:i/>
          <w:sz w:val="22"/>
        </w:rPr>
        <w:t xml:space="preserve"> Y como solo repite lo que establece ese mandato de la citada ley, por lo que su manifestación resulta insuficiente e incorrecta para sustentar la motivación de su respuesta. Ahora bien </w:t>
      </w:r>
      <w:r w:rsidR="00D446CD" w:rsidRPr="00D446CD">
        <w:rPr>
          <w:rFonts w:ascii="Palatino Linotype" w:hAnsi="Palatino Linotype"/>
          <w:i/>
          <w:sz w:val="22"/>
        </w:rPr>
        <w:lastRenderedPageBreak/>
        <w:t xml:space="preserve">cuando en su párrafo textualmente dice:” los sujetos obligados deben garantizar que, en la entrega de la información, sea actualizada, completa, confiable, oportuna,…… podemos demostrar que no da cumplimiento a su afirmación, toda vez a su que si consideramos que la Ciudadana Titular de la Unidad de Transparencia hace entrega únicamente de un listado de medios de comunicación (que solo incluye el nombre del Medio) resulta evidente que esa Unidad de Transparencia no da cumplimiento por el solo hecho de que nuestra solicitud consiste en “DIRECTORIO DE MEDIOS DE COMUNICACIÓN…..” no en un listado de medios de comunicación. 3.- La Titular de la Unidad de Transparencia del Gobierno del Estado de México en su oficio número 204A00000000000/0288/2021 del 7 de Septiembre del 2021 en su último párrafo textualmente dice. “en ese contexto, el directorio de medios de comunicación con que cuenta esta dependencia en sus archivos es el siguiente:” Medio </w:t>
      </w:r>
      <w:proofErr w:type="spellStart"/>
      <w:r w:rsidR="00D446CD" w:rsidRPr="00D446CD">
        <w:rPr>
          <w:rFonts w:ascii="Palatino Linotype" w:hAnsi="Palatino Linotype"/>
          <w:i/>
          <w:sz w:val="22"/>
        </w:rPr>
        <w:t>Medio</w:t>
      </w:r>
      <w:proofErr w:type="spellEnd"/>
      <w:r w:rsidR="00D446CD" w:rsidRPr="00D446CD">
        <w:rPr>
          <w:rFonts w:ascii="Palatino Linotype" w:hAnsi="Palatino Linotype"/>
          <w:i/>
          <w:sz w:val="22"/>
        </w:rPr>
        <w:t xml:space="preserve"> </w:t>
      </w:r>
      <w:proofErr w:type="spellStart"/>
      <w:r w:rsidR="00D446CD" w:rsidRPr="00D446CD">
        <w:rPr>
          <w:rFonts w:ascii="Palatino Linotype" w:hAnsi="Palatino Linotype"/>
          <w:i/>
          <w:sz w:val="22"/>
        </w:rPr>
        <w:t>Medio</w:t>
      </w:r>
      <w:proofErr w:type="spellEnd"/>
      <w:r w:rsidR="00D446CD" w:rsidRPr="00D446CD">
        <w:rPr>
          <w:rFonts w:ascii="Palatino Linotype" w:hAnsi="Palatino Linotype"/>
          <w:i/>
          <w:sz w:val="22"/>
        </w:rPr>
        <w:t xml:space="preserve"> 24 horas </w:t>
      </w:r>
      <w:proofErr w:type="spellStart"/>
      <w:r w:rsidR="00D446CD" w:rsidRPr="00D446CD">
        <w:rPr>
          <w:rFonts w:ascii="Palatino Linotype" w:hAnsi="Palatino Linotype"/>
          <w:i/>
          <w:sz w:val="22"/>
        </w:rPr>
        <w:t>Imer</w:t>
      </w:r>
      <w:proofErr w:type="spellEnd"/>
      <w:r w:rsidR="00D446CD" w:rsidRPr="00D446CD">
        <w:rPr>
          <w:rFonts w:ascii="Palatino Linotype" w:hAnsi="Palatino Linotype"/>
          <w:i/>
          <w:sz w:val="22"/>
        </w:rPr>
        <w:t xml:space="preserve"> Radio </w:t>
      </w:r>
      <w:proofErr w:type="spellStart"/>
      <w:r w:rsidR="00D446CD" w:rsidRPr="00D446CD">
        <w:rPr>
          <w:rFonts w:ascii="Palatino Linotype" w:hAnsi="Palatino Linotype"/>
          <w:i/>
          <w:sz w:val="22"/>
        </w:rPr>
        <w:t>Formula</w:t>
      </w:r>
      <w:proofErr w:type="spellEnd"/>
      <w:r w:rsidR="00D446CD" w:rsidRPr="00D446CD">
        <w:rPr>
          <w:rFonts w:ascii="Palatino Linotype" w:hAnsi="Palatino Linotype"/>
          <w:i/>
          <w:sz w:val="22"/>
        </w:rPr>
        <w:t xml:space="preserve"> ………………………………………………………………………………………………………………………………………………………………………………………………………………………………………………………………………………………………………………………………… “Por lo anterior, esta Coordinación General de Comunicación Social garantiza el acceso a la información pública tal y como está contenida en sus archivos.” Al respecto podemos colegir lo siguiente: Como ya lo acreditamos en párrafos anteriores nuestra solicitud consiste en “DIRECTORIO DE MEDIOS DE COMUNICACIÓN…..” no en un listado de medios de comunicación. En ese sentido vale hacernos las siguientes interrogantes: ¿Al área de la Coordinación General de Comunicación Social del Gobierno del Estado que de conformidad con el Manual de Organización General del Instituto de Salud del Estado de México tiene asignadas el objetivo y funciones siguientes: 217810600 UNIDAD DE COMUNICACIÓN SOCIAL OBJETIVO: Planear, organizar, integrar, dirigir y controlar las acciones encaminadas a difundir entre la población del Estado la información relacionada con los programas ejecutados por el Instituto en materia de salud. FUNCIONES: - Coordinar conjuntamente con las unidades administrativas aplicativas del Instituto la publicidad de tópicos relativos a la salud y a la política institucional de comunicación. Establecer los programas de difusión del Instituto, conforme a los criterios de comunicación establecidos. - Realizar dentro del ámbito de su competencia las funciones que se deriven de convenios y acuerdos de colaboración administrativa en materia de ejecución de funciones que al efecto celebren el Instituto de Salud y la Secretaría de Salud del Estado de México. Recopilar información sobre los acontecimientos de interés y trascendencia para el Instituto, publicados o difundidos por los diferentes medios de comunicación. Determinar los mecanismos para difundir las actividades del Instituto a través de los medios masivos de comunicación, </w:t>
      </w:r>
      <w:r w:rsidR="00D446CD" w:rsidRPr="00D446CD">
        <w:rPr>
          <w:rFonts w:ascii="Palatino Linotype" w:hAnsi="Palatino Linotype"/>
          <w:i/>
          <w:sz w:val="22"/>
        </w:rPr>
        <w:lastRenderedPageBreak/>
        <w:t>apegándose a los lineamientos establecidos en la materia. - Homogeneizar la comunicación social del Instituto integrando a la creación gráfica y de mensajes, los elementos estratégicos para la comunicación relativa a la salud. - Preparar y difundir a través de los distintos medios de comunicación, la información sobre los programas y acciones del Instituto. - Organizar y cubrir informativa y gráficamente los actos, ceremonias, giras y eventos del Instituto. Elaborar y difundir al interior del organismo la síntesis informativa relacionada con las actividades del Instituto y del sector salud en su conjunto. Convocar y organizar reuniones o conferencias de prensa con la participación de los servidores públicos del Instituto. Establecer y mantener coordinación con las instancias de comunicación federales y estatales. Difundir y vigilar la aplicación de los manuales administrativos de su área de responsabilidad. - Organizar y coordinar la evaluación de la información difundida por los medios masivos de comunicación que se relacionan con el Instituto y el sector salud. - Revisar, dictaminar y validar el manejo interno y externo de la información sobre el Instituto enviada a los medios de comunicación y dirigida a la población en general. Vigilar en el ámbito de su competencia que la información pública de oficio que se genere por la gestión propia de las funciones encomendadas, sea tratada y puesta a disposición de las personas morales y físicas de carácter público y privado conforme a la normatividad autorizada en la materia de transparencia y acceso a la información pública. - Garantizar el manejo uniforme de la imagen institucional que se publica en la página web del Instituto, a través de la revisión y aprobación de los mensajes impresos, de radio, televisión y digitales. - Desarrollar las demás funciones inherentes al área de su competencia. De que le sirve un listado de medios de comunicación que solo incluye el nombre del medio</w:t>
      </w:r>
      <w:proofErr w:type="gramStart"/>
      <w:r w:rsidR="00D446CD" w:rsidRPr="00D446CD">
        <w:rPr>
          <w:rFonts w:ascii="Palatino Linotype" w:hAnsi="Palatino Linotype"/>
          <w:i/>
          <w:sz w:val="22"/>
        </w:rPr>
        <w:t>?</w:t>
      </w:r>
      <w:proofErr w:type="gramEnd"/>
      <w:r w:rsidR="00D446CD" w:rsidRPr="00D446CD">
        <w:rPr>
          <w:rFonts w:ascii="Palatino Linotype" w:hAnsi="Palatino Linotype"/>
          <w:i/>
          <w:sz w:val="22"/>
        </w:rPr>
        <w:t xml:space="preserve"> ¿</w:t>
      </w:r>
      <w:proofErr w:type="spellStart"/>
      <w:r w:rsidR="00D446CD" w:rsidRPr="00D446CD">
        <w:rPr>
          <w:rFonts w:ascii="Palatino Linotype" w:hAnsi="Palatino Linotype"/>
          <w:i/>
          <w:sz w:val="22"/>
        </w:rPr>
        <w:t>Como</w:t>
      </w:r>
      <w:proofErr w:type="spellEnd"/>
      <w:r w:rsidR="00D446CD" w:rsidRPr="00D446CD">
        <w:rPr>
          <w:rFonts w:ascii="Palatino Linotype" w:hAnsi="Palatino Linotype"/>
          <w:i/>
          <w:sz w:val="22"/>
        </w:rPr>
        <w:t xml:space="preserve"> alcanzar el Objetivo y ejecuta sus Funciones la Coordinación General de Comunicación Social del Gobierno del Estado si solo obra en su poder un Directorio en estas condiciones? ¿Cómo ubica, localiza o contacta con los medios de comunicación si su directorio señalado carece de la mínima información elemental de los Medios de comunicación? La respuesta es muy evidente existe una negativa tacita y expresa de no proporcionar la información de mi solicitud. “DIRECTORIO DE MEDIOS DE COMUNICACIÓN QUE OBRA EN SU PODER DE LA COORDINACIÒN GENERAL DE COMUNICACIÒN SOCIAL DEL GOBIERNO DEL ESTADO DE MÉXICO QUE UTILIZA EN EL DESARROLLO DE LAS FUNCIONES ESTATALES PARA EL AÑO 2021”, A efecto de aportar mayores elementos de esta negativa, mi solicitud de información dice en un párrafo “QUE UTILIZA EN EL DESARROLLO DE LAS FUNCIONES ESTATALES PARA EL AÑO 2021” se actualiza la negativa, cuando en su respuesta la Titular de la Unidad de Transparencia entrega un simple listado medios de comunicación que insistimos no es posible que este sea útil puesto que no proporciona ningún dato para que pueda existir una comunicación de </w:t>
      </w:r>
      <w:r w:rsidR="00D446CD" w:rsidRPr="00D446CD">
        <w:rPr>
          <w:rFonts w:ascii="Palatino Linotype" w:hAnsi="Palatino Linotype"/>
          <w:i/>
          <w:sz w:val="22"/>
        </w:rPr>
        <w:lastRenderedPageBreak/>
        <w:t>los Medios con el Gobierno del Estado. En ese sentido, consideramos que en los párrafos señalados la respuesta de la Titular de la Unidad de Transparencia es incorrecta, insuficiente y respetuosamente hasta burda. Con las evidencias y argumentos manifestados podemos acreditar que la Titular de la Unidad de Transparencia del Gobierno del Estado de México no da cumplimiento a los mandatos de los artículos 4</w:t>
      </w:r>
      <w:proofErr w:type="gramStart"/>
      <w:r w:rsidR="00D446CD" w:rsidRPr="00D446CD">
        <w:rPr>
          <w:rFonts w:ascii="Palatino Linotype" w:hAnsi="Palatino Linotype"/>
          <w:i/>
          <w:sz w:val="22"/>
        </w:rPr>
        <w:t>,12,15.23</w:t>
      </w:r>
      <w:proofErr w:type="gramEnd"/>
      <w:r w:rsidR="00D446CD" w:rsidRPr="00D446CD">
        <w:rPr>
          <w:rFonts w:ascii="Palatino Linotype" w:hAnsi="Palatino Linotype"/>
          <w:i/>
          <w:sz w:val="22"/>
        </w:rPr>
        <w:t xml:space="preserve"> fracción l,24 fracción XI de la Ley de Transparencia y Acceso a la Información Pública del Estado de México y Municipios, mismos numerales con los que en su oficio número 204A00000000000/0288/2021 del 7 de Septiembre del 2021, fundamento su respuesta. Como consecuencia lógica jurídica la Titular de la Unidad de Transparencia del Gobierno del Estado de México no da cumplimiento a las disposiciones establecidas en el Artículo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para el caso.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FD3651" w:rsidRDefault="00FD3651" w:rsidP="00FD3651">
      <w:pPr>
        <w:spacing w:line="360" w:lineRule="auto"/>
        <w:ind w:right="51"/>
        <w:jc w:val="both"/>
        <w:rPr>
          <w:rFonts w:ascii="Palatino Linotype" w:hAnsi="Palatino Linotype"/>
        </w:rPr>
      </w:pPr>
    </w:p>
    <w:p w:rsidR="00FD3651" w:rsidRDefault="00FD3651" w:rsidP="00FD3651">
      <w:pPr>
        <w:spacing w:line="360" w:lineRule="auto"/>
        <w:ind w:right="51"/>
        <w:jc w:val="both"/>
        <w:rPr>
          <w:rFonts w:ascii="Palatino Linotype" w:hAnsi="Palatino Linotype"/>
        </w:rPr>
      </w:pPr>
    </w:p>
    <w:p w:rsidR="00FD3651" w:rsidRDefault="00FD3651" w:rsidP="00FD365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w:t>
      </w:r>
      <w:r w:rsidR="00205C67">
        <w:rPr>
          <w:rFonts w:ascii="Palatino Linotype" w:hAnsi="Palatino Linotype" w:cs="Arial"/>
        </w:rPr>
        <w:t xml:space="preserve"> 26</w:t>
      </w:r>
      <w:r>
        <w:rPr>
          <w:rFonts w:ascii="Palatino Linotype" w:hAnsi="Palatino Linotype" w:cs="Arial"/>
        </w:rPr>
        <w:t xml:space="preserve"> </w:t>
      </w:r>
      <w:r w:rsidR="00205C67">
        <w:rPr>
          <w:rFonts w:ascii="Palatino Linotype" w:hAnsi="Palatino Linotype" w:cs="Arial"/>
        </w:rPr>
        <w:t>(</w:t>
      </w:r>
      <w:r>
        <w:rPr>
          <w:rFonts w:ascii="Palatino Linotype" w:hAnsi="Palatino Linotype" w:cs="Arial"/>
        </w:rPr>
        <w:t>veinti</w:t>
      </w:r>
      <w:r w:rsidR="00D446CD">
        <w:rPr>
          <w:rFonts w:ascii="Palatino Linotype" w:hAnsi="Palatino Linotype" w:cs="Arial"/>
        </w:rPr>
        <w:t>séis</w:t>
      </w:r>
      <w:r w:rsidR="00205C67">
        <w:rPr>
          <w:rFonts w:ascii="Palatino Linotype" w:hAnsi="Palatino Linotype" w:cs="Arial"/>
        </w:rPr>
        <w:t>)</w:t>
      </w:r>
      <w:r w:rsidR="00D446CD">
        <w:rPr>
          <w:rFonts w:ascii="Palatino Linotype" w:hAnsi="Palatino Linotype" w:cs="Arial"/>
        </w:rPr>
        <w:t xml:space="preserve"> de octubre </w:t>
      </w:r>
      <w:r w:rsidRPr="00B36F6F">
        <w:rPr>
          <w:rFonts w:ascii="Palatino Linotype" w:hAnsi="Palatino Linotype" w:cs="Arial"/>
        </w:rPr>
        <w:t>de</w:t>
      </w:r>
      <w:r w:rsidR="00205C67">
        <w:rPr>
          <w:rFonts w:ascii="Palatino Linotype" w:hAnsi="Palatino Linotype" w:cs="Arial"/>
        </w:rPr>
        <w:t xml:space="preserve"> 2021</w:t>
      </w:r>
      <w:r>
        <w:rPr>
          <w:rFonts w:ascii="Palatino Linotype" w:hAnsi="Palatino Linotype" w:cs="Arial"/>
        </w:rPr>
        <w:t xml:space="preserve"> </w:t>
      </w:r>
      <w:r w:rsidR="00205C67">
        <w:rPr>
          <w:rFonts w:ascii="Palatino Linotype" w:hAnsi="Palatino Linotype" w:cs="Arial"/>
        </w:rPr>
        <w:t>(</w:t>
      </w:r>
      <w:r>
        <w:rPr>
          <w:rFonts w:ascii="Palatino Linotype" w:hAnsi="Palatino Linotype" w:cs="Arial"/>
        </w:rPr>
        <w:t>dos mil veintiuno</w:t>
      </w:r>
      <w:r w:rsidR="00205C67">
        <w:rPr>
          <w:rFonts w:ascii="Palatino Linotype" w:hAnsi="Palatino Linotype" w:cs="Arial"/>
        </w:rPr>
        <w:t>)</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FD3651" w:rsidRDefault="00FD3651" w:rsidP="00FD3651">
      <w:pPr>
        <w:spacing w:line="360" w:lineRule="auto"/>
        <w:ind w:right="49"/>
        <w:jc w:val="both"/>
        <w:rPr>
          <w:rFonts w:ascii="Palatino Linotype" w:hAnsi="Palatino Linotype" w:cs="Arial"/>
          <w:lang w:val="es-ES_tradnl"/>
        </w:rPr>
      </w:pPr>
    </w:p>
    <w:p w:rsidR="00FD3651" w:rsidRDefault="00FD3651" w:rsidP="00FD3651">
      <w:pPr>
        <w:spacing w:line="360" w:lineRule="auto"/>
        <w:ind w:right="49"/>
        <w:jc w:val="both"/>
        <w:rPr>
          <w:rFonts w:ascii="Palatino Linotype" w:hAnsi="Palatino Linotype" w:cs="Arial"/>
          <w:lang w:val="es-ES_tradnl"/>
        </w:rPr>
      </w:pPr>
    </w:p>
    <w:p w:rsidR="00FD3651" w:rsidRDefault="00FD3651" w:rsidP="00FD365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205C67">
        <w:rPr>
          <w:rFonts w:ascii="Palatino Linotype" w:hAnsi="Palatino Linotype" w:cs="Arial"/>
        </w:rPr>
        <w:t>01 (</w:t>
      </w:r>
      <w:r w:rsidR="00D446CD">
        <w:rPr>
          <w:rFonts w:ascii="Palatino Linotype" w:hAnsi="Palatino Linotype" w:cs="Arial"/>
        </w:rPr>
        <w:t>uno</w:t>
      </w:r>
      <w:r w:rsidR="00205C67">
        <w:rPr>
          <w:rFonts w:ascii="Palatino Linotype" w:hAnsi="Palatino Linotype" w:cs="Arial"/>
        </w:rPr>
        <w:t>)</w:t>
      </w:r>
      <w:r w:rsidR="00D446CD">
        <w:rPr>
          <w:rFonts w:ascii="Palatino Linotype" w:hAnsi="Palatino Linotype" w:cs="Arial"/>
        </w:rPr>
        <w:t xml:space="preserve"> de noviembre</w:t>
      </w:r>
      <w:r>
        <w:rPr>
          <w:rFonts w:ascii="Palatino Linotype" w:hAnsi="Palatino Linotype" w:cs="Arial"/>
        </w:rPr>
        <w:t xml:space="preserve"> de</w:t>
      </w:r>
      <w:r w:rsidR="00205C67">
        <w:rPr>
          <w:rFonts w:ascii="Palatino Linotype" w:hAnsi="Palatino Linotype" w:cs="Arial"/>
        </w:rPr>
        <w:t xml:space="preserve"> 2021</w:t>
      </w:r>
      <w:r>
        <w:rPr>
          <w:rFonts w:ascii="Palatino Linotype" w:hAnsi="Palatino Linotype" w:cs="Arial"/>
        </w:rPr>
        <w:t xml:space="preserve"> </w:t>
      </w:r>
      <w:r w:rsidR="00205C67">
        <w:rPr>
          <w:rFonts w:ascii="Palatino Linotype" w:hAnsi="Palatino Linotype" w:cs="Arial"/>
        </w:rPr>
        <w:t>(</w:t>
      </w:r>
      <w:r>
        <w:rPr>
          <w:rFonts w:ascii="Palatino Linotype" w:hAnsi="Palatino Linotype" w:cs="Arial"/>
        </w:rPr>
        <w:t>dos mil veintiuno</w:t>
      </w:r>
      <w:r w:rsidR="00205C67">
        <w:rPr>
          <w:rFonts w:ascii="Palatino Linotype" w:hAnsi="Palatino Linotype" w:cs="Arial"/>
        </w:rPr>
        <w:t>)</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w:t>
      </w:r>
      <w:r w:rsidRPr="0024200F">
        <w:rPr>
          <w:rFonts w:ascii="Palatino Linotype" w:hAnsi="Palatino Linotype"/>
        </w:rPr>
        <w:lastRenderedPageBreak/>
        <w:t xml:space="preserve">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FD3651" w:rsidRDefault="00FD3651" w:rsidP="00FD3651">
      <w:pPr>
        <w:spacing w:line="360" w:lineRule="auto"/>
        <w:ind w:right="49"/>
        <w:jc w:val="both"/>
        <w:rPr>
          <w:rFonts w:ascii="Palatino Linotype" w:hAnsi="Palatino Linotype" w:cs="Arial"/>
        </w:rPr>
      </w:pPr>
    </w:p>
    <w:p w:rsidR="00FD3651" w:rsidRDefault="00FD3651" w:rsidP="00FD3651">
      <w:pPr>
        <w:spacing w:line="360" w:lineRule="auto"/>
        <w:ind w:right="49"/>
        <w:jc w:val="both"/>
        <w:rPr>
          <w:rFonts w:ascii="Palatino Linotype" w:hAnsi="Palatino Linotype" w:cs="Arial"/>
        </w:rPr>
      </w:pPr>
    </w:p>
    <w:p w:rsidR="000719F5" w:rsidRDefault="00FD3651" w:rsidP="00FD3651">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D446CD">
        <w:rPr>
          <w:rFonts w:ascii="Palatino Linotype" w:hAnsi="Palatino Linotype" w:cs="Arial"/>
          <w:lang w:val="es-ES_tradnl"/>
        </w:rPr>
        <w:t xml:space="preserve">rindió su informe justificado por medio del archivo </w:t>
      </w:r>
      <w:r w:rsidR="000719F5">
        <w:rPr>
          <w:rFonts w:ascii="Palatino Linotype" w:hAnsi="Palatino Linotype" w:cs="Arial"/>
          <w:lang w:val="es-ES_tradnl"/>
        </w:rPr>
        <w:t>“</w:t>
      </w:r>
      <w:r w:rsidR="000719F5" w:rsidRPr="000719F5">
        <w:rPr>
          <w:rFonts w:ascii="Palatino Linotype" w:hAnsi="Palatino Linotype" w:cs="Arial"/>
          <w:lang w:val="es-ES_tradnl"/>
        </w:rPr>
        <w:t>recurso 5280_11-11-2021-185951.pdf</w:t>
      </w:r>
      <w:r w:rsidR="000719F5">
        <w:rPr>
          <w:rFonts w:ascii="Palatino Linotype" w:hAnsi="Palatino Linotype" w:cs="Arial"/>
          <w:lang w:val="es-ES_tradnl"/>
        </w:rPr>
        <w:t xml:space="preserve">”, el cual fue puesto a la vista del </w:t>
      </w:r>
      <w:r w:rsidR="000719F5">
        <w:rPr>
          <w:rFonts w:ascii="Palatino Linotype" w:hAnsi="Palatino Linotype" w:cs="Arial"/>
          <w:b/>
          <w:lang w:val="es-ES_tradnl"/>
        </w:rPr>
        <w:t>Recurrente</w:t>
      </w:r>
      <w:r w:rsidR="000719F5">
        <w:rPr>
          <w:rFonts w:ascii="Palatino Linotype" w:hAnsi="Palatino Linotype" w:cs="Arial"/>
          <w:lang w:val="es-ES_tradnl"/>
        </w:rPr>
        <w:t xml:space="preserve"> a efecto que presentara las manifestaciones que a sus intereses conviniera, circunstancia que fue desahogada por medio del archivo “</w:t>
      </w:r>
      <w:r w:rsidR="000719F5" w:rsidRPr="000719F5">
        <w:rPr>
          <w:rFonts w:ascii="Palatino Linotype" w:hAnsi="Palatino Linotype" w:cs="Arial"/>
          <w:lang w:val="es-ES_tradnl"/>
        </w:rPr>
        <w:t>DIRECTORIO DE MEDIOS DE COMUNICACIÓN SOCIAL y recurso de revisión alegatos.docx</w:t>
      </w:r>
      <w:r w:rsidR="000719F5">
        <w:rPr>
          <w:rFonts w:ascii="Palatino Linotype" w:hAnsi="Palatino Linotype" w:cs="Arial"/>
          <w:lang w:val="es-ES_tradnl"/>
        </w:rPr>
        <w:t>”</w:t>
      </w:r>
      <w:r>
        <w:rPr>
          <w:rFonts w:ascii="Palatino Linotype" w:hAnsi="Palatino Linotype" w:cs="Arial"/>
          <w:lang w:val="es-ES_tradnl"/>
        </w:rPr>
        <w:t xml:space="preserve">. </w:t>
      </w:r>
    </w:p>
    <w:p w:rsidR="000719F5" w:rsidRDefault="000719F5" w:rsidP="00FD3651">
      <w:pPr>
        <w:spacing w:line="360" w:lineRule="auto"/>
        <w:jc w:val="both"/>
        <w:rPr>
          <w:rFonts w:ascii="Palatino Linotype" w:hAnsi="Palatino Linotype" w:cs="Arial"/>
          <w:lang w:val="es-ES_tradnl"/>
        </w:rPr>
      </w:pPr>
    </w:p>
    <w:p w:rsidR="00FD3651" w:rsidRDefault="00FD3651" w:rsidP="00FD3651">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FD3651" w:rsidRDefault="00FD3651" w:rsidP="00FD3651">
      <w:pPr>
        <w:pStyle w:val="Prrafodelista"/>
        <w:spacing w:line="360" w:lineRule="auto"/>
        <w:ind w:left="0"/>
        <w:jc w:val="both"/>
        <w:rPr>
          <w:rFonts w:ascii="Palatino Linotype" w:hAnsi="Palatino Linotype" w:cs="Arial"/>
          <w:lang w:val="es-ES_tradnl"/>
        </w:rPr>
      </w:pPr>
    </w:p>
    <w:p w:rsidR="00FD3651" w:rsidRDefault="00FD3651" w:rsidP="00FD3651">
      <w:pPr>
        <w:pStyle w:val="Prrafodelista"/>
        <w:spacing w:line="360" w:lineRule="auto"/>
        <w:ind w:left="0"/>
        <w:jc w:val="both"/>
        <w:rPr>
          <w:rFonts w:ascii="Palatino Linotype" w:hAnsi="Palatino Linotype" w:cs="Arial"/>
          <w:lang w:val="es-ES_tradnl"/>
        </w:rPr>
      </w:pPr>
    </w:p>
    <w:p w:rsidR="00FD3651" w:rsidRDefault="00FD3651" w:rsidP="00FD365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w:t>
      </w:r>
      <w:r w:rsidRPr="00ED5142">
        <w:rPr>
          <w:rFonts w:ascii="Palatino Linotype" w:eastAsiaTheme="minorHAnsi" w:hAnsi="Palatino Linotype" w:cs="Arial"/>
          <w:lang w:val="es-MX" w:eastAsia="en-US"/>
        </w:rPr>
        <w:lastRenderedPageBreak/>
        <w:t>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205C67">
        <w:rPr>
          <w:rFonts w:ascii="Palatino Linotype" w:eastAsiaTheme="minorHAnsi" w:hAnsi="Palatino Linotype" w:cs="Arial"/>
          <w:lang w:val="es-MX" w:eastAsia="en-US"/>
        </w:rPr>
        <w:t>22 (</w:t>
      </w:r>
      <w:r w:rsidR="00DA4CD2">
        <w:rPr>
          <w:rFonts w:ascii="Palatino Linotype" w:eastAsiaTheme="minorHAnsi" w:hAnsi="Palatino Linotype" w:cs="Arial"/>
          <w:lang w:val="es-MX" w:eastAsia="en-US"/>
        </w:rPr>
        <w:t>veintidós</w:t>
      </w:r>
      <w:r w:rsidR="00205C67">
        <w:rPr>
          <w:rFonts w:ascii="Palatino Linotype" w:eastAsiaTheme="minorHAnsi" w:hAnsi="Palatino Linotype" w:cs="Arial"/>
          <w:lang w:val="es-MX" w:eastAsia="en-US"/>
        </w:rPr>
        <w:t>)</w:t>
      </w:r>
      <w:r w:rsidR="00DA4CD2">
        <w:rPr>
          <w:rFonts w:ascii="Palatino Linotype" w:eastAsiaTheme="minorHAnsi" w:hAnsi="Palatino Linotype" w:cs="Arial"/>
          <w:lang w:val="es-MX" w:eastAsia="en-US"/>
        </w:rPr>
        <w:t xml:space="preserve"> de noviembre </w:t>
      </w:r>
      <w:r>
        <w:rPr>
          <w:rFonts w:ascii="Palatino Linotype" w:eastAsiaTheme="minorHAnsi" w:hAnsi="Palatino Linotype" w:cs="Arial"/>
          <w:lang w:val="es-MX" w:eastAsia="en-US"/>
        </w:rPr>
        <w:t xml:space="preserve">de </w:t>
      </w:r>
      <w:r w:rsidR="00205C67">
        <w:rPr>
          <w:rFonts w:ascii="Palatino Linotype" w:eastAsiaTheme="minorHAnsi" w:hAnsi="Palatino Linotype" w:cs="Arial"/>
          <w:lang w:val="es-MX" w:eastAsia="en-US"/>
        </w:rPr>
        <w:t>2021 (</w:t>
      </w:r>
      <w:r>
        <w:rPr>
          <w:rFonts w:ascii="Palatino Linotype" w:eastAsiaTheme="minorHAnsi" w:hAnsi="Palatino Linotype" w:cs="Arial"/>
          <w:lang w:val="es-MX" w:eastAsia="en-US"/>
        </w:rPr>
        <w:t>dos mil veintiuno</w:t>
      </w:r>
      <w:r w:rsidR="00205C67">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D3651" w:rsidRDefault="00FD3651" w:rsidP="00FD3651">
      <w:pPr>
        <w:pStyle w:val="Prrafodelista"/>
        <w:spacing w:line="360" w:lineRule="auto"/>
        <w:ind w:left="0"/>
        <w:jc w:val="both"/>
        <w:rPr>
          <w:rFonts w:ascii="Palatino Linotype" w:eastAsiaTheme="minorHAnsi" w:hAnsi="Palatino Linotype" w:cs="Arial"/>
          <w:lang w:val="es-MX" w:eastAsia="en-US"/>
        </w:rPr>
      </w:pPr>
    </w:p>
    <w:p w:rsidR="00FD3651" w:rsidRDefault="00FD3651" w:rsidP="00FD3651">
      <w:pPr>
        <w:pStyle w:val="Prrafodelista"/>
        <w:spacing w:line="360" w:lineRule="auto"/>
        <w:ind w:left="0"/>
        <w:jc w:val="both"/>
        <w:rPr>
          <w:rFonts w:ascii="Palatino Linotype" w:eastAsiaTheme="minorHAnsi" w:hAnsi="Palatino Linotype" w:cs="Arial"/>
          <w:lang w:val="es-MX" w:eastAsia="en-US"/>
        </w:rPr>
      </w:pPr>
    </w:p>
    <w:p w:rsidR="00205C67" w:rsidRDefault="00205C67" w:rsidP="00FD365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OCTAVO</w:t>
      </w:r>
      <w:r>
        <w:rPr>
          <w:rFonts w:ascii="Palatino Linotype" w:eastAsiaTheme="minorHAnsi" w:hAnsi="Palatino Linotype" w:cs="Arial"/>
          <w:lang w:val="es-MX" w:eastAsia="en-US"/>
        </w:rPr>
        <w:t xml:space="preserve">. En fecha 03 (tres) de diciembre de 2021 (dos mil veintiuno),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remitió a este Órgano Garante, alcance a su informe justificado, a través de correo electrónico institucional, los archivos “</w:t>
      </w:r>
      <w:r w:rsidRPr="00205C67">
        <w:rPr>
          <w:rFonts w:ascii="Palatino Linotype" w:eastAsiaTheme="minorHAnsi" w:hAnsi="Palatino Linotype" w:cs="Arial"/>
          <w:lang w:val="es-MX" w:eastAsia="en-US"/>
        </w:rPr>
        <w:t>alcance 5280_03-12-2021-131155</w:t>
      </w:r>
      <w:r>
        <w:rPr>
          <w:rFonts w:ascii="Palatino Linotype" w:eastAsiaTheme="minorHAnsi" w:hAnsi="Palatino Linotype" w:cs="Arial"/>
          <w:lang w:val="es-MX" w:eastAsia="en-US"/>
        </w:rPr>
        <w:t xml:space="preserve">.pdf y </w:t>
      </w:r>
      <w:r w:rsidRPr="00205C67">
        <w:rPr>
          <w:rFonts w:ascii="Palatino Linotype" w:eastAsiaTheme="minorHAnsi" w:hAnsi="Palatino Linotype" w:cs="Arial"/>
          <w:lang w:val="es-MX" w:eastAsia="en-US"/>
        </w:rPr>
        <w:t>Medios 2021</w:t>
      </w:r>
      <w:r>
        <w:rPr>
          <w:rFonts w:ascii="Palatino Linotype" w:eastAsiaTheme="minorHAnsi" w:hAnsi="Palatino Linotype" w:cs="Arial"/>
          <w:lang w:val="es-MX" w:eastAsia="en-US"/>
        </w:rPr>
        <w:t>.xl</w:t>
      </w:r>
      <w:r w:rsidR="00D9298C">
        <w:rPr>
          <w:rFonts w:ascii="Palatino Linotype" w:eastAsiaTheme="minorHAnsi" w:hAnsi="Palatino Linotype" w:cs="Arial"/>
          <w:lang w:val="es-MX" w:eastAsia="en-US"/>
        </w:rPr>
        <w:t>sx</w:t>
      </w:r>
      <w:r>
        <w:rPr>
          <w:rFonts w:ascii="Palatino Linotype" w:eastAsiaTheme="minorHAnsi" w:hAnsi="Palatino Linotype" w:cs="Arial"/>
          <w:lang w:val="es-MX" w:eastAsia="en-US"/>
        </w:rPr>
        <w:t>”, con los cuales amplía su respuesta primigenia, documentos que habrán de ser objeto de estudio en el apartado correspondiente.</w:t>
      </w:r>
    </w:p>
    <w:p w:rsidR="005A63FD" w:rsidRDefault="005A63FD" w:rsidP="00FD3651">
      <w:pPr>
        <w:pStyle w:val="Prrafodelista"/>
        <w:spacing w:line="360" w:lineRule="auto"/>
        <w:ind w:left="0"/>
        <w:jc w:val="both"/>
        <w:rPr>
          <w:rFonts w:ascii="Palatino Linotype" w:eastAsiaTheme="minorHAnsi" w:hAnsi="Palatino Linotype" w:cs="Arial"/>
          <w:lang w:val="es-MX" w:eastAsia="en-US"/>
        </w:rPr>
      </w:pPr>
    </w:p>
    <w:p w:rsidR="00D32670" w:rsidRDefault="00D32670" w:rsidP="00FD3651">
      <w:pPr>
        <w:pStyle w:val="Prrafodelista"/>
        <w:spacing w:line="360" w:lineRule="auto"/>
        <w:ind w:left="0"/>
        <w:jc w:val="both"/>
        <w:rPr>
          <w:rFonts w:ascii="Palatino Linotype" w:eastAsiaTheme="minorHAnsi" w:hAnsi="Palatino Linotype" w:cs="Arial"/>
          <w:lang w:val="es-MX" w:eastAsia="en-US"/>
        </w:rPr>
      </w:pPr>
    </w:p>
    <w:p w:rsidR="005A63FD" w:rsidRPr="00205C67" w:rsidRDefault="005A63FD" w:rsidP="00FD365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NOVENO</w:t>
      </w:r>
      <w:r>
        <w:rPr>
          <w:rFonts w:ascii="Palatino Linotype" w:eastAsiaTheme="minorHAnsi" w:hAnsi="Palatino Linotype" w:cs="Arial"/>
          <w:lang w:val="es-MX" w:eastAsia="en-US"/>
        </w:rPr>
        <w:t>. En fecha 07 (siete) de diciembre de 2021 (dos mil veintiuno),</w:t>
      </w:r>
      <w:r w:rsidR="00D32670">
        <w:rPr>
          <w:rFonts w:ascii="Palatino Linotype" w:eastAsiaTheme="minorHAnsi" w:hAnsi="Palatino Linotype" w:cs="Arial"/>
          <w:lang w:val="es-MX" w:eastAsia="en-US"/>
        </w:rPr>
        <w:t xml:space="preserve"> derivado del alcance al informe justificado, se emitió acuerdo que dejó sin efectos el diverso de fecha</w:t>
      </w:r>
      <w:r w:rsidR="00D32670" w:rsidRPr="00ED5142">
        <w:rPr>
          <w:rFonts w:ascii="Palatino Linotype" w:eastAsiaTheme="minorHAnsi" w:hAnsi="Palatino Linotype" w:cs="Arial"/>
          <w:lang w:val="es-MX" w:eastAsia="en-US"/>
        </w:rPr>
        <w:t xml:space="preserve"> </w:t>
      </w:r>
      <w:r w:rsidR="00D32670">
        <w:rPr>
          <w:rFonts w:ascii="Palatino Linotype" w:eastAsiaTheme="minorHAnsi" w:hAnsi="Palatino Linotype" w:cs="Arial"/>
          <w:lang w:val="es-MX" w:eastAsia="en-US"/>
        </w:rPr>
        <w:t>22 (veintidós) de noviembre de 2021 (dos mil veintiuno)</w:t>
      </w:r>
      <w:r w:rsidR="00D32670" w:rsidRPr="00ED5142">
        <w:rPr>
          <w:rFonts w:ascii="Palatino Linotype" w:eastAsiaTheme="minorHAnsi" w:hAnsi="Palatino Linotype" w:cs="Arial"/>
          <w:lang w:val="es-MX" w:eastAsia="en-US"/>
        </w:rPr>
        <w:t>,</w:t>
      </w:r>
      <w:r w:rsidR="00D32670">
        <w:rPr>
          <w:rFonts w:ascii="Palatino Linotype" w:eastAsiaTheme="minorHAnsi" w:hAnsi="Palatino Linotype" w:cs="Arial"/>
          <w:lang w:val="es-MX" w:eastAsia="en-US"/>
        </w:rPr>
        <w:t xml:space="preserve"> asimismo se ordenó poner a la vista del </w:t>
      </w:r>
      <w:r w:rsidR="00D32670" w:rsidRPr="00D32670">
        <w:rPr>
          <w:rFonts w:ascii="Palatino Linotype" w:eastAsiaTheme="minorHAnsi" w:hAnsi="Palatino Linotype" w:cs="Arial"/>
          <w:b/>
          <w:lang w:val="es-MX" w:eastAsia="en-US"/>
        </w:rPr>
        <w:t>Recurrente</w:t>
      </w:r>
      <w:r w:rsidR="00D32670">
        <w:rPr>
          <w:rFonts w:ascii="Palatino Linotype" w:eastAsiaTheme="minorHAnsi" w:hAnsi="Palatino Linotype" w:cs="Arial"/>
          <w:lang w:val="es-MX" w:eastAsia="en-US"/>
        </w:rPr>
        <w:t xml:space="preserve"> los documentos remitidos en alcance justificado, a efecto que dentro de término de 03 (tres) días hábiles siguientes, hiciera valer lo que a sus intereses conviniera.</w:t>
      </w:r>
    </w:p>
    <w:p w:rsidR="00205C67" w:rsidRDefault="00205C67" w:rsidP="00FD3651">
      <w:pPr>
        <w:pStyle w:val="Prrafodelista"/>
        <w:spacing w:line="360" w:lineRule="auto"/>
        <w:ind w:left="0"/>
        <w:jc w:val="both"/>
        <w:rPr>
          <w:rFonts w:ascii="Palatino Linotype" w:eastAsiaTheme="minorHAnsi" w:hAnsi="Palatino Linotype" w:cs="Arial"/>
          <w:lang w:val="es-MX" w:eastAsia="en-US"/>
        </w:rPr>
      </w:pPr>
    </w:p>
    <w:p w:rsidR="00D32670" w:rsidRDefault="00D32670" w:rsidP="00FD3651">
      <w:pPr>
        <w:pStyle w:val="Prrafodelista"/>
        <w:spacing w:line="360" w:lineRule="auto"/>
        <w:ind w:left="0"/>
        <w:jc w:val="both"/>
        <w:rPr>
          <w:rFonts w:ascii="Palatino Linotype" w:eastAsiaTheme="minorHAnsi" w:hAnsi="Palatino Linotype" w:cs="Arial"/>
          <w:lang w:val="es-MX" w:eastAsia="en-US"/>
        </w:rPr>
      </w:pPr>
    </w:p>
    <w:p w:rsidR="00D32670" w:rsidRDefault="00D32670" w:rsidP="00D32670">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DÉCIMO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para</w:t>
      </w:r>
      <w:r>
        <w:rPr>
          <w:rFonts w:ascii="Palatino Linotype" w:eastAsiaTheme="minorHAnsi" w:hAnsi="Palatino Linotype" w:cs="Arial"/>
          <w:lang w:val="es-MX" w:eastAsia="en-US"/>
        </w:rPr>
        <w:t xml:space="preserve"> que</w:t>
      </w:r>
      <w:r w:rsidRPr="00ED5142">
        <w:rPr>
          <w:rFonts w:ascii="Palatino Linotype" w:eastAsiaTheme="minorHAnsi" w:hAnsi="Palatino Linotype" w:cs="Arial"/>
          <w:lang w:val="es-MX" w:eastAsia="en-US"/>
        </w:rPr>
        <w:t xml:space="preserve"> realizar</w:t>
      </w:r>
      <w:r>
        <w:rPr>
          <w:rFonts w:ascii="Palatino Linotype" w:eastAsiaTheme="minorHAnsi" w:hAnsi="Palatino Linotype" w:cs="Arial"/>
          <w:lang w:val="es-MX" w:eastAsia="en-US"/>
        </w:rPr>
        <w:t>an</w:t>
      </w:r>
      <w:r w:rsidRPr="00ED5142">
        <w:rPr>
          <w:rFonts w:ascii="Palatino Linotype" w:eastAsiaTheme="minorHAnsi" w:hAnsi="Palatino Linotype" w:cs="Arial"/>
          <w:lang w:val="es-MX" w:eastAsia="en-US"/>
        </w:rPr>
        <w:t xml:space="preserve"> manifestaciones </w:t>
      </w:r>
      <w:r>
        <w:rPr>
          <w:rFonts w:ascii="Palatino Linotype" w:eastAsiaTheme="minorHAnsi" w:hAnsi="Palatino Linotype" w:cs="Arial"/>
          <w:lang w:val="es-MX" w:eastAsia="en-US"/>
        </w:rPr>
        <w:t>respecto de la documentación remitida en alcance al informe justificado</w:t>
      </w:r>
      <w:r w:rsidRPr="00ED5142">
        <w:rPr>
          <w:rFonts w:ascii="Palatino Linotype" w:eastAsiaTheme="minorHAnsi" w:hAnsi="Palatino Linotype" w:cs="Arial"/>
          <w:lang w:val="es-MX" w:eastAsia="en-US"/>
        </w:rPr>
        <w:t>,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w:t>
      </w:r>
      <w:r w:rsidRPr="00ED5142">
        <w:rPr>
          <w:rFonts w:ascii="Palatino Linotype" w:eastAsiaTheme="minorHAnsi" w:hAnsi="Palatino Linotype" w:cs="Arial"/>
          <w:lang w:val="es-MX" w:eastAsia="en-US"/>
        </w:rPr>
        <w:lastRenderedPageBreak/>
        <w:t xml:space="preserve">en fecha </w:t>
      </w:r>
      <w:r w:rsidR="00723884">
        <w:rPr>
          <w:rFonts w:ascii="Palatino Linotype" w:eastAsiaTheme="minorHAnsi" w:hAnsi="Palatino Linotype" w:cs="Arial"/>
          <w:lang w:val="es-MX" w:eastAsia="en-US"/>
        </w:rPr>
        <w:t>13</w:t>
      </w:r>
      <w:r>
        <w:rPr>
          <w:rFonts w:ascii="Palatino Linotype" w:eastAsiaTheme="minorHAnsi" w:hAnsi="Palatino Linotype" w:cs="Arial"/>
          <w:lang w:val="es-MX" w:eastAsia="en-US"/>
        </w:rPr>
        <w:t xml:space="preserve"> (</w:t>
      </w:r>
      <w:r w:rsidR="00723884">
        <w:rPr>
          <w:rFonts w:ascii="Palatino Linotype" w:eastAsiaTheme="minorHAnsi" w:hAnsi="Palatino Linotype" w:cs="Arial"/>
          <w:lang w:val="es-MX" w:eastAsia="en-US"/>
        </w:rPr>
        <w:t>trece</w:t>
      </w:r>
      <w:r>
        <w:rPr>
          <w:rFonts w:ascii="Palatino Linotype" w:eastAsiaTheme="minorHAnsi" w:hAnsi="Palatino Linotype" w:cs="Arial"/>
          <w:lang w:val="es-MX" w:eastAsia="en-US"/>
        </w:rPr>
        <w:t xml:space="preserve">) de </w:t>
      </w:r>
      <w:r w:rsidR="00723884">
        <w:rPr>
          <w:rFonts w:ascii="Palatino Linotype" w:eastAsiaTheme="minorHAnsi" w:hAnsi="Palatino Linotype" w:cs="Arial"/>
          <w:lang w:val="es-MX" w:eastAsia="en-US"/>
        </w:rPr>
        <w:t>diciembre</w:t>
      </w:r>
      <w:r>
        <w:rPr>
          <w:rFonts w:ascii="Palatino Linotype" w:eastAsiaTheme="minorHAnsi" w:hAnsi="Palatino Linotype" w:cs="Arial"/>
          <w:lang w:val="es-MX" w:eastAsia="en-US"/>
        </w:rPr>
        <w:t xml:space="preserve"> de 2021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D32670" w:rsidRDefault="00D32670" w:rsidP="00FD3651">
      <w:pPr>
        <w:pStyle w:val="Prrafodelista"/>
        <w:spacing w:line="360" w:lineRule="auto"/>
        <w:ind w:left="0"/>
        <w:jc w:val="both"/>
        <w:rPr>
          <w:rFonts w:ascii="Palatino Linotype" w:eastAsiaTheme="minorHAnsi" w:hAnsi="Palatino Linotype" w:cs="Arial"/>
          <w:lang w:val="es-MX" w:eastAsia="en-US"/>
        </w:rPr>
      </w:pPr>
    </w:p>
    <w:p w:rsidR="00FD3651" w:rsidRPr="0024200F" w:rsidRDefault="00FD3651" w:rsidP="00FD365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D3651" w:rsidRPr="00825F67" w:rsidRDefault="00FD3651" w:rsidP="00FD3651">
      <w:pPr>
        <w:spacing w:line="360" w:lineRule="auto"/>
        <w:ind w:right="49"/>
        <w:jc w:val="both"/>
        <w:rPr>
          <w:rFonts w:ascii="Palatino Linotype" w:hAnsi="Palatino Linotype"/>
          <w:szCs w:val="28"/>
        </w:rPr>
      </w:pPr>
    </w:p>
    <w:p w:rsidR="00FD3651" w:rsidRPr="00FB3150" w:rsidRDefault="00FD3651" w:rsidP="00FD365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D3651" w:rsidRDefault="00FD3651" w:rsidP="00FD3651">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D3651" w:rsidRDefault="00FD3651" w:rsidP="00FD3651">
      <w:pPr>
        <w:spacing w:line="360" w:lineRule="auto"/>
        <w:jc w:val="both"/>
        <w:rPr>
          <w:rFonts w:ascii="Palatino Linotype" w:hAnsi="Palatino Linotype" w:cs="Arial"/>
        </w:rPr>
      </w:pPr>
    </w:p>
    <w:p w:rsidR="00FD3651" w:rsidRPr="001D77CB" w:rsidRDefault="00FD3651" w:rsidP="00FD3651">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BA5FE4">
        <w:rPr>
          <w:rFonts w:ascii="Palatino Linotype" w:hAnsi="Palatino Linotype" w:cs="Arial"/>
        </w:rPr>
        <w:lastRenderedPageBreak/>
        <w:t>que eviten mermar el ejercicio de los derechos correspondientes, sin que ello implique el poner en riesgo el diverso derecho a la salud de todos los partícipes en los procesos que conllevan.</w:t>
      </w:r>
    </w:p>
    <w:p w:rsidR="00FD3651" w:rsidRDefault="00FD3651" w:rsidP="00FD3651">
      <w:pPr>
        <w:spacing w:line="360" w:lineRule="auto"/>
        <w:ind w:right="49"/>
        <w:jc w:val="both"/>
        <w:rPr>
          <w:rFonts w:ascii="Palatino Linotype" w:hAnsi="Palatino Linotype" w:cs="Arial"/>
        </w:rPr>
      </w:pPr>
    </w:p>
    <w:p w:rsidR="00FD3651" w:rsidRDefault="00FD3651" w:rsidP="00FD3651">
      <w:pPr>
        <w:spacing w:line="360" w:lineRule="auto"/>
        <w:ind w:right="49"/>
        <w:jc w:val="both"/>
        <w:rPr>
          <w:rFonts w:ascii="Palatino Linotype" w:hAnsi="Palatino Linotype" w:cs="Arial"/>
        </w:rPr>
      </w:pPr>
    </w:p>
    <w:p w:rsidR="00FD3651" w:rsidRPr="00FB3150" w:rsidRDefault="00FD3651" w:rsidP="00FD365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FD3651" w:rsidRDefault="00FD3651" w:rsidP="00FD365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DA4CD2" w:rsidRDefault="00DA4CD2" w:rsidP="00FD3651">
      <w:pPr>
        <w:spacing w:line="360" w:lineRule="auto"/>
        <w:ind w:right="49"/>
        <w:jc w:val="both"/>
        <w:rPr>
          <w:rFonts w:ascii="Palatino Linotype" w:hAnsi="Palatino Linotype" w:cs="Arial"/>
        </w:rPr>
      </w:pPr>
    </w:p>
    <w:p w:rsidR="00FD3651" w:rsidRDefault="00FD3651" w:rsidP="00FD3651">
      <w:pPr>
        <w:spacing w:line="360" w:lineRule="auto"/>
        <w:ind w:right="49"/>
        <w:jc w:val="both"/>
        <w:rPr>
          <w:rFonts w:ascii="Palatino Linotype" w:hAnsi="Palatino Linotype" w:cs="Arial"/>
        </w:rPr>
      </w:pPr>
    </w:p>
    <w:p w:rsidR="0087737F" w:rsidRPr="0087737F" w:rsidRDefault="0087737F" w:rsidP="0087737F">
      <w:pPr>
        <w:spacing w:line="360" w:lineRule="auto"/>
        <w:jc w:val="both"/>
        <w:rPr>
          <w:rFonts w:ascii="Palatino Linotype" w:eastAsiaTheme="minorEastAsia" w:hAnsi="Palatino Linotype" w:cs="Arial"/>
          <w:b/>
          <w:sz w:val="28"/>
          <w:szCs w:val="28"/>
          <w:lang w:val="es-ES_tradnl"/>
        </w:rPr>
      </w:pPr>
      <w:r w:rsidRPr="0087737F">
        <w:rPr>
          <w:rFonts w:ascii="Palatino Linotype" w:eastAsiaTheme="minorEastAsia" w:hAnsi="Palatino Linotype" w:cs="Arial"/>
          <w:b/>
          <w:sz w:val="28"/>
          <w:szCs w:val="28"/>
          <w:lang w:val="es-ES_tradnl"/>
        </w:rPr>
        <w:t>TERCERO. Del estudio de las causas de improcedencia y sobreseimiento.</w:t>
      </w:r>
    </w:p>
    <w:p w:rsidR="0087737F" w:rsidRPr="0087737F" w:rsidRDefault="0087737F" w:rsidP="0087737F">
      <w:pPr>
        <w:autoSpaceDE w:val="0"/>
        <w:autoSpaceDN w:val="0"/>
        <w:adjustRightInd w:val="0"/>
        <w:spacing w:line="360" w:lineRule="auto"/>
        <w:contextualSpacing/>
        <w:jc w:val="both"/>
        <w:rPr>
          <w:rFonts w:ascii="Palatino Linotype" w:eastAsiaTheme="minorEastAsia" w:hAnsi="Palatino Linotype" w:cs="Arial"/>
          <w:lang w:val="es-ES_tradnl"/>
        </w:rPr>
      </w:pPr>
      <w:r w:rsidRPr="0087737F">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7737F" w:rsidRPr="0087737F" w:rsidRDefault="0087737F" w:rsidP="0087737F">
      <w:pPr>
        <w:autoSpaceDE w:val="0"/>
        <w:autoSpaceDN w:val="0"/>
        <w:adjustRightInd w:val="0"/>
        <w:spacing w:line="360" w:lineRule="auto"/>
        <w:contextualSpacing/>
        <w:jc w:val="both"/>
        <w:rPr>
          <w:rFonts w:ascii="Palatino Linotype" w:eastAsiaTheme="minorEastAsia" w:hAnsi="Palatino Linotype" w:cs="Arial"/>
          <w:lang w:val="es-ES_tradnl"/>
        </w:rPr>
      </w:pPr>
    </w:p>
    <w:p w:rsidR="0087737F" w:rsidRPr="0087737F" w:rsidRDefault="0087737F" w:rsidP="0087737F">
      <w:pPr>
        <w:autoSpaceDE w:val="0"/>
        <w:autoSpaceDN w:val="0"/>
        <w:adjustRightInd w:val="0"/>
        <w:spacing w:line="360" w:lineRule="auto"/>
        <w:contextualSpacing/>
        <w:jc w:val="both"/>
        <w:rPr>
          <w:rFonts w:ascii="Palatino Linotype" w:eastAsiaTheme="minorEastAsia" w:hAnsi="Palatino Linotype" w:cs="Arial"/>
          <w:lang w:val="es-ES_tradnl"/>
        </w:rPr>
      </w:pPr>
      <w:r w:rsidRPr="0087737F">
        <w:rPr>
          <w:rFonts w:ascii="Palatino Linotype" w:eastAsiaTheme="minorEastAsia" w:hAnsi="Palatino Linotype" w:cs="Arial"/>
          <w:lang w:val="es-ES_tradn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7737F">
        <w:rPr>
          <w:rFonts w:ascii="Palatino Linotype" w:eastAsiaTheme="minorEastAsia" w:hAnsi="Palatino Linotype" w:cs="Arial"/>
          <w:vertAlign w:val="superscript"/>
          <w:lang w:val="es-ES_tradnl"/>
        </w:rPr>
        <w:footnoteReference w:id="1"/>
      </w:r>
      <w:r w:rsidRPr="0087737F">
        <w:rPr>
          <w:rFonts w:ascii="Palatino Linotype" w:eastAsiaTheme="minorEastAsia" w:hAnsi="Palatino Linotype" w:cs="Arial"/>
          <w:lang w:val="es-ES_tradnl"/>
        </w:rPr>
        <w:t>.</w:t>
      </w:r>
    </w:p>
    <w:p w:rsidR="0087737F" w:rsidRPr="0087737F" w:rsidRDefault="0087737F" w:rsidP="0087737F">
      <w:pPr>
        <w:autoSpaceDE w:val="0"/>
        <w:autoSpaceDN w:val="0"/>
        <w:adjustRightInd w:val="0"/>
        <w:spacing w:line="360" w:lineRule="auto"/>
        <w:jc w:val="both"/>
        <w:rPr>
          <w:rFonts w:ascii="Palatino Linotype" w:eastAsiaTheme="minorEastAsia" w:hAnsi="Palatino Linotype" w:cs="Arial"/>
          <w:lang w:val="es-ES_tradnl"/>
        </w:rPr>
      </w:pPr>
    </w:p>
    <w:p w:rsidR="0087737F" w:rsidRPr="0087737F" w:rsidRDefault="0087737F" w:rsidP="0087737F">
      <w:pPr>
        <w:autoSpaceDE w:val="0"/>
        <w:autoSpaceDN w:val="0"/>
        <w:adjustRightInd w:val="0"/>
        <w:spacing w:line="360" w:lineRule="auto"/>
        <w:jc w:val="both"/>
        <w:rPr>
          <w:rFonts w:ascii="Palatino Linotype" w:eastAsiaTheme="minorEastAsia" w:hAnsi="Palatino Linotype" w:cs="Arial"/>
          <w:lang w:val="es-ES_tradnl"/>
        </w:rPr>
      </w:pPr>
      <w:r w:rsidRPr="0087737F">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87737F">
        <w:rPr>
          <w:rFonts w:ascii="Palatino Linotype" w:eastAsiaTheme="minorEastAsia" w:hAnsi="Palatino Linotype" w:cs="Arial"/>
          <w:b/>
          <w:lang w:val="es-ES_tradnl"/>
        </w:rPr>
        <w:t>Sujeto Obligado</w:t>
      </w:r>
      <w:r w:rsidRPr="0087737F">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r w:rsidRPr="0087737F">
        <w:rPr>
          <w:rFonts w:ascii="Palatino Linotype" w:eastAsiaTheme="minorEastAsia" w:hAnsi="Palatino Linotype" w:cs="Arial"/>
          <w:lang w:val="es-ES_tradnl"/>
        </w:rPr>
        <w:lastRenderedPageBreak/>
        <w:t xml:space="preserve">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87737F">
        <w:rPr>
          <w:rFonts w:ascii="Palatino Linotype" w:eastAsiaTheme="minorEastAsia" w:hAnsi="Palatino Linotype" w:cs="Arial"/>
          <w:b/>
          <w:lang w:val="es-ES_tradnl"/>
        </w:rPr>
        <w:t>Sujeto Obligado</w:t>
      </w:r>
      <w:r w:rsidRPr="0087737F">
        <w:rPr>
          <w:rFonts w:ascii="Palatino Linotype" w:eastAsiaTheme="minorEastAsia" w:hAnsi="Palatino Linotype" w:cs="Arial"/>
          <w:lang w:val="es-ES_tradnl"/>
        </w:rPr>
        <w:t xml:space="preserve"> puede considerar una circunstancia en particular diversa a la que el particular objetivamente requiere.</w:t>
      </w:r>
    </w:p>
    <w:p w:rsidR="0087737F" w:rsidRPr="0087737F" w:rsidRDefault="0087737F" w:rsidP="0087737F">
      <w:pPr>
        <w:autoSpaceDE w:val="0"/>
        <w:autoSpaceDN w:val="0"/>
        <w:adjustRightInd w:val="0"/>
        <w:spacing w:line="360" w:lineRule="auto"/>
        <w:jc w:val="both"/>
        <w:rPr>
          <w:rFonts w:ascii="Palatino Linotype" w:eastAsiaTheme="minorEastAsia" w:hAnsi="Palatino Linotype" w:cs="Arial"/>
          <w:lang w:val="es-ES_tradnl"/>
        </w:rPr>
      </w:pPr>
    </w:p>
    <w:p w:rsidR="0087737F" w:rsidRPr="0087737F" w:rsidRDefault="0087737F" w:rsidP="0087737F">
      <w:pPr>
        <w:autoSpaceDE w:val="0"/>
        <w:autoSpaceDN w:val="0"/>
        <w:adjustRightInd w:val="0"/>
        <w:spacing w:line="360" w:lineRule="auto"/>
        <w:jc w:val="both"/>
        <w:rPr>
          <w:rFonts w:ascii="Palatino Linotype" w:eastAsiaTheme="minorEastAsia" w:hAnsi="Palatino Linotype" w:cs="Arial"/>
          <w:lang w:val="es-ES_tradnl"/>
        </w:rPr>
      </w:pPr>
      <w:r w:rsidRPr="0087737F">
        <w:rPr>
          <w:rFonts w:ascii="Palatino Linotype" w:eastAsiaTheme="minorEastAsia" w:hAnsi="Palatino Linotype" w:cs="Arial"/>
          <w:lang w:val="es-ES_tradnl"/>
        </w:rPr>
        <w:t xml:space="preserve">Ya que el planteamiento del problema es de toral importancia, a efecto de determinar la intención o voluntad del </w:t>
      </w:r>
      <w:r w:rsidRPr="0087737F">
        <w:rPr>
          <w:rFonts w:ascii="Palatino Linotype" w:eastAsiaTheme="minorEastAsia" w:hAnsi="Palatino Linotype" w:cs="Arial"/>
          <w:b/>
          <w:lang w:val="es-ES_tradnl"/>
        </w:rPr>
        <w:t>Recurrente</w:t>
      </w:r>
      <w:r w:rsidRPr="0087737F">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87737F">
        <w:rPr>
          <w:rFonts w:ascii="Palatino Linotype" w:eastAsiaTheme="minorEastAsia" w:hAnsi="Palatino Linotype" w:cs="Arial"/>
          <w:b/>
          <w:lang w:val="es-ES_tradnl"/>
        </w:rPr>
        <w:t>Sujeto Obligado</w:t>
      </w:r>
      <w:r w:rsidRPr="0087737F">
        <w:rPr>
          <w:rFonts w:ascii="Palatino Linotype" w:eastAsiaTheme="minorEastAsia" w:hAnsi="Palatino Linotype" w:cs="Arial"/>
          <w:lang w:val="es-ES_tradnl"/>
        </w:rPr>
        <w:t xml:space="preserve"> que se relacione con esa intención, respecto del presente asunto se realiza a continuación.</w:t>
      </w:r>
    </w:p>
    <w:p w:rsidR="00FD3651" w:rsidRPr="0087737F" w:rsidRDefault="00FD3651" w:rsidP="00FD3651">
      <w:pPr>
        <w:pStyle w:val="Prrafodelista"/>
        <w:autoSpaceDE w:val="0"/>
        <w:autoSpaceDN w:val="0"/>
        <w:adjustRightInd w:val="0"/>
        <w:spacing w:line="360" w:lineRule="auto"/>
        <w:ind w:left="0"/>
        <w:jc w:val="both"/>
        <w:rPr>
          <w:rFonts w:ascii="Palatino Linotype" w:hAnsi="Palatino Linotype" w:cs="Arial"/>
          <w:lang w:val="es-ES_tradnl"/>
        </w:rPr>
      </w:pPr>
    </w:p>
    <w:p w:rsidR="00FD3651" w:rsidRDefault="00FD3651" w:rsidP="00FD3651">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DA4CD2">
        <w:rPr>
          <w:rFonts w:ascii="Palatino Linotype" w:hAnsi="Palatino Linotype"/>
          <w:bCs/>
        </w:rPr>
        <w:t>peticiona lo siguiente</w:t>
      </w:r>
      <w:r>
        <w:rPr>
          <w:rFonts w:ascii="Palatino Linotype" w:hAnsi="Palatino Linotype"/>
          <w:bCs/>
        </w:rPr>
        <w:t>:</w:t>
      </w:r>
    </w:p>
    <w:p w:rsidR="00FD3651" w:rsidRDefault="00FD3651" w:rsidP="00FD3651">
      <w:pPr>
        <w:pStyle w:val="Prrafodelista"/>
        <w:spacing w:line="360" w:lineRule="auto"/>
        <w:ind w:left="0" w:right="49"/>
        <w:jc w:val="both"/>
        <w:rPr>
          <w:rFonts w:ascii="Palatino Linotype" w:hAnsi="Palatino Linotype"/>
          <w:bCs/>
        </w:rPr>
      </w:pPr>
    </w:p>
    <w:p w:rsidR="00FD3651" w:rsidRDefault="00DA4CD2" w:rsidP="00DA4CD2">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Directorio de medios de comunicación que utiliza en el desarrollo de sus funciones para el año 2021. </w:t>
      </w:r>
    </w:p>
    <w:p w:rsidR="00DA4CD2" w:rsidRDefault="00DA4CD2" w:rsidP="00FD3651">
      <w:pPr>
        <w:spacing w:line="360" w:lineRule="auto"/>
        <w:jc w:val="both"/>
        <w:rPr>
          <w:rFonts w:ascii="Palatino Linotype" w:eastAsia="Calibri" w:hAnsi="Palatino Linotype"/>
        </w:rPr>
      </w:pPr>
    </w:p>
    <w:p w:rsidR="00FD3651" w:rsidRDefault="00362F67" w:rsidP="00FD3651">
      <w:pPr>
        <w:spacing w:line="360" w:lineRule="auto"/>
        <w:jc w:val="both"/>
        <w:rPr>
          <w:rFonts w:ascii="Palatino Linotype" w:hAnsi="Palatino Linotype"/>
          <w:bCs/>
        </w:rPr>
      </w:pPr>
      <w:r>
        <w:rPr>
          <w:rFonts w:ascii="Palatino Linotype" w:hAnsi="Palatino Linotype" w:cs="Arial"/>
          <w:color w:val="000000" w:themeColor="text1"/>
        </w:rPr>
        <w:t>E</w:t>
      </w:r>
      <w:r w:rsidR="00FD3651">
        <w:rPr>
          <w:rFonts w:ascii="Palatino Linotype" w:hAnsi="Palatino Linotype" w:cs="Arial"/>
          <w:color w:val="000000" w:themeColor="text1"/>
        </w:rPr>
        <w:t xml:space="preserve">l </w:t>
      </w:r>
      <w:r w:rsidR="00FD3651">
        <w:rPr>
          <w:rFonts w:ascii="Palatino Linotype" w:hAnsi="Palatino Linotype" w:cs="Arial"/>
          <w:b/>
          <w:color w:val="000000" w:themeColor="text1"/>
        </w:rPr>
        <w:t>Sujeto Obligado</w:t>
      </w:r>
      <w:r w:rsidR="00FD3651">
        <w:rPr>
          <w:rFonts w:ascii="Palatino Linotype" w:hAnsi="Palatino Linotype" w:cs="Arial"/>
          <w:color w:val="000000" w:themeColor="text1"/>
        </w:rPr>
        <w:t xml:space="preserve"> se sirvió en dar respuesta a las interrogantes del </w:t>
      </w:r>
      <w:r w:rsidR="00FD3651">
        <w:rPr>
          <w:rFonts w:ascii="Palatino Linotype" w:hAnsi="Palatino Linotype" w:cs="Arial"/>
          <w:b/>
          <w:color w:val="000000" w:themeColor="text1"/>
        </w:rPr>
        <w:t>Recurrente</w:t>
      </w:r>
      <w:r w:rsidR="00FD3651">
        <w:rPr>
          <w:rFonts w:ascii="Palatino Linotype" w:hAnsi="Palatino Linotype" w:cs="Arial"/>
          <w:color w:val="000000" w:themeColor="text1"/>
        </w:rPr>
        <w:t xml:space="preserve">, a través del archivo </w:t>
      </w:r>
      <w:r>
        <w:rPr>
          <w:rFonts w:ascii="Palatino Linotype" w:hAnsi="Palatino Linotype"/>
          <w:bCs/>
        </w:rPr>
        <w:t>“</w:t>
      </w:r>
      <w:proofErr w:type="spellStart"/>
      <w:r w:rsidRPr="00D446CD">
        <w:rPr>
          <w:rFonts w:ascii="Palatino Linotype" w:hAnsi="Palatino Linotype"/>
          <w:bCs/>
        </w:rPr>
        <w:t>Contestacion</w:t>
      </w:r>
      <w:proofErr w:type="spellEnd"/>
      <w:r w:rsidRPr="00D446CD">
        <w:rPr>
          <w:rFonts w:ascii="Palatino Linotype" w:hAnsi="Palatino Linotype"/>
          <w:bCs/>
        </w:rPr>
        <w:t xml:space="preserve"> 33_07-10-2021-181304.pdf</w:t>
      </w:r>
      <w:r>
        <w:rPr>
          <w:rFonts w:ascii="Palatino Linotype" w:hAnsi="Palatino Linotype"/>
          <w:bCs/>
        </w:rPr>
        <w:t>”</w:t>
      </w:r>
      <w:r w:rsidR="00FD3651" w:rsidRPr="008B5F49">
        <w:rPr>
          <w:rFonts w:ascii="Palatino Linotype" w:hAnsi="Palatino Linotype"/>
          <w:bCs/>
        </w:rPr>
        <w:t xml:space="preserve">, </w:t>
      </w:r>
      <w:r w:rsidR="00FD3651">
        <w:rPr>
          <w:rFonts w:ascii="Palatino Linotype" w:hAnsi="Palatino Linotype"/>
          <w:bCs/>
        </w:rPr>
        <w:t xml:space="preserve">consistente en el oficio </w:t>
      </w:r>
      <w:r>
        <w:rPr>
          <w:rFonts w:ascii="Palatino Linotype" w:hAnsi="Palatino Linotype"/>
          <w:bCs/>
        </w:rPr>
        <w:t>204A00000000000</w:t>
      </w:r>
      <w:r w:rsidR="00FD3651">
        <w:rPr>
          <w:rFonts w:ascii="Palatino Linotype" w:hAnsi="Palatino Linotype"/>
          <w:bCs/>
        </w:rPr>
        <w:t>/</w:t>
      </w:r>
      <w:r>
        <w:rPr>
          <w:rFonts w:ascii="Palatino Linotype" w:hAnsi="Palatino Linotype"/>
          <w:bCs/>
        </w:rPr>
        <w:t>0288/2021</w:t>
      </w:r>
      <w:r w:rsidR="00FD3651">
        <w:rPr>
          <w:rFonts w:ascii="Palatino Linotype" w:hAnsi="Palatino Linotype"/>
          <w:bCs/>
        </w:rPr>
        <w:t xml:space="preserve"> del </w:t>
      </w:r>
      <w:r>
        <w:rPr>
          <w:rFonts w:ascii="Palatino Linotype" w:hAnsi="Palatino Linotype"/>
          <w:bCs/>
        </w:rPr>
        <w:t xml:space="preserve">07 de octubre de </w:t>
      </w:r>
      <w:r w:rsidR="00FD3651">
        <w:rPr>
          <w:rFonts w:ascii="Palatino Linotype" w:hAnsi="Palatino Linotype"/>
          <w:bCs/>
        </w:rPr>
        <w:t xml:space="preserve">2021, </w:t>
      </w:r>
      <w:r>
        <w:rPr>
          <w:rFonts w:ascii="Palatino Linotype" w:hAnsi="Palatino Linotype"/>
          <w:bCs/>
        </w:rPr>
        <w:t>a través del cual se le da respuesta al Solicitante, la respuesta a la solicitud de información 0003/CGCS/IP/2021, en los términos siguientes:</w:t>
      </w:r>
    </w:p>
    <w:p w:rsidR="0087737F" w:rsidRDefault="0087737F" w:rsidP="00FD3651">
      <w:pPr>
        <w:spacing w:line="360" w:lineRule="auto"/>
        <w:jc w:val="both"/>
        <w:rPr>
          <w:rFonts w:ascii="Palatino Linotype" w:hAnsi="Palatino Linotype"/>
          <w:bCs/>
        </w:rPr>
      </w:pPr>
    </w:p>
    <w:p w:rsidR="00362F67" w:rsidRPr="00362F67" w:rsidRDefault="0030474B" w:rsidP="00362F67">
      <w:pPr>
        <w:ind w:left="567" w:right="616"/>
        <w:jc w:val="both"/>
        <w:rPr>
          <w:rFonts w:ascii="Palatino Linotype" w:hAnsi="Palatino Linotype"/>
          <w:bCs/>
          <w:i/>
          <w:sz w:val="22"/>
        </w:rPr>
      </w:pPr>
      <w:r>
        <w:rPr>
          <w:rFonts w:ascii="Palatino Linotype" w:hAnsi="Palatino Linotype"/>
          <w:bCs/>
          <w:i/>
          <w:sz w:val="22"/>
        </w:rPr>
        <w:t>“…</w:t>
      </w:r>
      <w:r w:rsidRPr="0030474B">
        <w:rPr>
          <w:rFonts w:ascii="Palatino Linotype" w:hAnsi="Palatino Linotype"/>
          <w:bCs/>
          <w:i/>
          <w:sz w:val="22"/>
        </w:rPr>
        <w:t xml:space="preserve">el directorio de medios de comunicación con el que cuenta esta dependencia en sus archivos es el siguiente: Medio </w:t>
      </w:r>
      <w:proofErr w:type="spellStart"/>
      <w:r w:rsidRPr="0030474B">
        <w:rPr>
          <w:rFonts w:ascii="Palatino Linotype" w:hAnsi="Palatino Linotype"/>
          <w:bCs/>
          <w:i/>
          <w:sz w:val="22"/>
        </w:rPr>
        <w:t>Medio</w:t>
      </w:r>
      <w:proofErr w:type="spellEnd"/>
      <w:r w:rsidRPr="0030474B">
        <w:rPr>
          <w:rFonts w:ascii="Palatino Linotype" w:hAnsi="Palatino Linotype"/>
          <w:bCs/>
          <w:i/>
          <w:sz w:val="22"/>
        </w:rPr>
        <w:t xml:space="preserve"> </w:t>
      </w:r>
      <w:proofErr w:type="spellStart"/>
      <w:r w:rsidRPr="0030474B">
        <w:rPr>
          <w:rFonts w:ascii="Palatino Linotype" w:hAnsi="Palatino Linotype"/>
          <w:bCs/>
          <w:i/>
          <w:sz w:val="22"/>
        </w:rPr>
        <w:t>Medio</w:t>
      </w:r>
      <w:proofErr w:type="spellEnd"/>
      <w:r w:rsidRPr="0030474B">
        <w:rPr>
          <w:rFonts w:ascii="Palatino Linotype" w:hAnsi="Palatino Linotype"/>
          <w:bCs/>
          <w:i/>
          <w:sz w:val="22"/>
        </w:rPr>
        <w:t xml:space="preserve"> 24 HORAS 8 COLUMNAS ABC NEWS ACIR ACONTECER ADELANTE EN LA NOTICIAS AGENCIA MVT AGENDA MEXIQUENSE ALFA DIARIO AMAQUEME ANTENA 125 APOCALIPTYC </w:t>
      </w:r>
      <w:r w:rsidRPr="0030474B">
        <w:rPr>
          <w:rFonts w:ascii="Palatino Linotype" w:hAnsi="Palatino Linotype"/>
          <w:bCs/>
          <w:i/>
          <w:sz w:val="22"/>
        </w:rPr>
        <w:lastRenderedPageBreak/>
        <w:t xml:space="preserve">RADIO CADENA POLÍTICA CAPITAL MEDIA CNN CONTRARRÉPLICA CRISTAL CRÓNICA DIARIO DE MÉXICO DIARIO IMAGEN DIGITALMEX E GRAFICO EFEKTOTV EL FINANCIERO EL SOL DE MÉXICO EL SOL DE TOLUCA EL SOL DE TOLUCA EL TIEMPO EL UNIVERSAL EL VALLE EN LA MIRA ENFOQUE EXCELSIOR FOROTV GRUPO FORMULA GRUPO IMAGEN GRUPO SIETE HERALDO </w:t>
      </w:r>
      <w:proofErr w:type="spellStart"/>
      <w:r w:rsidRPr="0030474B">
        <w:rPr>
          <w:rFonts w:ascii="Palatino Linotype" w:hAnsi="Palatino Linotype"/>
          <w:bCs/>
          <w:i/>
          <w:sz w:val="22"/>
        </w:rPr>
        <w:t>HERALDO</w:t>
      </w:r>
      <w:proofErr w:type="spellEnd"/>
      <w:r w:rsidRPr="0030474B">
        <w:rPr>
          <w:rFonts w:ascii="Palatino Linotype" w:hAnsi="Palatino Linotype"/>
          <w:bCs/>
          <w:i/>
          <w:sz w:val="22"/>
        </w:rPr>
        <w:t xml:space="preserve"> DE TOLUCA HOY ESTADO HOY ESTADO DE MÉXICO IMER IMPACTO IMPULSO JOSÉ CARDENAS LA CALLE LA JORNADA EDOMEX LA JORNADA NACIONAL LA OCTAVA LA OPINION LA PRENSA LA RAZÓN LA TRIBUNA LA VERDAD LATINUS LÓPEZ DORIGA DIGITAL MEXIQUENSE (RADIO Y TV) MILED MILENIO MONITOR MVS NEW YORK TIMES NEWSWEEK NEZA RADIO NOTICIA DIAXDIA NOTICIEROS TELEVISA NOTIFLASH NOTIGUIA NOTIMEX OVACIONES PORTADOR PORTAVOZ PRIMERO EDITORES PUNTUAL QUADRATIN RADIOEDUCACION RADIOFORMULA RADIOMIL RADIORAMA RADIOUNAM REFORMA REPORTV REVISTA ZOCALO SDP SEMANARIO OBJETIVO TELEDIARIO TELEVISA EDOMEX TELEVISA TOLUCA TENDENCIA FM TEXCOCO TV TINTERO TOLUCA DIGITL TV AZTECA EDOMEX TV CABLE TEJUPILCO ULTRA NOTICIAS UNIRADIO UNIVISION UNO TV VICEVERSA VISION URBANA VITRAL VOTO EN BLANCO VOZ DE ECATEPEC VOZ DEL NEVADO W RADIO Por lo anterior, esta Coordinación General de Comunicación Social, garantiza el acceso a la información pública tal y como está contenida en sus archivos</w:t>
      </w:r>
      <w:r>
        <w:rPr>
          <w:rFonts w:ascii="Palatino Linotype" w:hAnsi="Palatino Linotype"/>
          <w:bCs/>
          <w:i/>
          <w:sz w:val="22"/>
        </w:rPr>
        <w:t>…”</w:t>
      </w:r>
    </w:p>
    <w:p w:rsidR="00FD3651" w:rsidRDefault="00FD3651" w:rsidP="00FD3651">
      <w:pPr>
        <w:spacing w:line="360" w:lineRule="auto"/>
        <w:jc w:val="both"/>
        <w:rPr>
          <w:rFonts w:ascii="Palatino Linotype" w:hAnsi="Palatino Linotype"/>
          <w:bCs/>
        </w:rPr>
      </w:pPr>
    </w:p>
    <w:p w:rsidR="00FD3651" w:rsidRPr="00EF3986" w:rsidRDefault="0030474B" w:rsidP="00FD3651">
      <w:pPr>
        <w:autoSpaceDE w:val="0"/>
        <w:autoSpaceDN w:val="0"/>
        <w:adjustRightInd w:val="0"/>
        <w:spacing w:line="360" w:lineRule="auto"/>
        <w:jc w:val="both"/>
        <w:rPr>
          <w:rFonts w:ascii="Palatino Linotype" w:eastAsiaTheme="minorEastAsia" w:hAnsi="Palatino Linotype" w:cs="Arial"/>
          <w:lang w:val="es-ES_tradnl"/>
        </w:rPr>
      </w:pPr>
      <w:r>
        <w:rPr>
          <w:rFonts w:ascii="Palatino Linotype" w:hAnsi="Palatino Linotype"/>
          <w:lang w:val="es-MX"/>
        </w:rPr>
        <w:t>En primer lugar, r</w:t>
      </w:r>
      <w:r w:rsidR="00FD3651" w:rsidRPr="00EF3986">
        <w:rPr>
          <w:rFonts w:ascii="Palatino Linotype" w:hAnsi="Palatino Linotype"/>
          <w:lang w:val="es-MX"/>
        </w:rPr>
        <w:t xml:space="preserve">esulta necesario precisar </w:t>
      </w:r>
      <w:r w:rsidR="00FD3651" w:rsidRPr="00EF3986">
        <w:rPr>
          <w:rFonts w:ascii="Palatino Linotype" w:eastAsiaTheme="minorEastAsia" w:hAnsi="Palatino Linotype" w:cstheme="minorBidi"/>
          <w:lang w:val="es-ES_tradnl"/>
        </w:rPr>
        <w:t xml:space="preserve">que este Órgano Resolutor no se encuentra facultado para </w:t>
      </w:r>
      <w:r w:rsidR="00FD3651" w:rsidRPr="00EF3986">
        <w:rPr>
          <w:rFonts w:ascii="Palatino Linotype" w:eastAsiaTheme="minorEastAsia" w:hAnsi="Palatino Linotype" w:cs="Arial"/>
          <w:lang w:val="es-ES_tradnl"/>
        </w:rPr>
        <w:t xml:space="preserve">pronunciarse acerca de la veracidad de la información remitida por los </w:t>
      </w:r>
      <w:r w:rsidR="00FD3651" w:rsidRPr="00EF3986">
        <w:rPr>
          <w:rFonts w:ascii="Palatino Linotype" w:eastAsiaTheme="minorEastAsia" w:hAnsi="Palatino Linotype" w:cs="Arial"/>
          <w:b/>
          <w:lang w:val="es-ES_tradnl"/>
        </w:rPr>
        <w:t>Sujetos Obligados</w:t>
      </w:r>
      <w:r w:rsidR="00FD3651" w:rsidRPr="00EF3986">
        <w:rPr>
          <w:rFonts w:ascii="Palatino Linotype" w:eastAsiaTheme="minorEastAsia" w:hAnsi="Palatino Linotype" w:cs="Arial"/>
          <w:lang w:val="es-ES_tradnl"/>
        </w:rPr>
        <w:t xml:space="preserve">, lo que se materializa en el presente asunto, al haber el </w:t>
      </w:r>
      <w:r w:rsidR="00FD3651" w:rsidRPr="00EF3986">
        <w:rPr>
          <w:rFonts w:ascii="Palatino Linotype" w:eastAsiaTheme="minorEastAsia" w:hAnsi="Palatino Linotype" w:cs="Arial"/>
          <w:b/>
          <w:lang w:val="es-ES_tradnl"/>
        </w:rPr>
        <w:t xml:space="preserve">Sujeto Obligado </w:t>
      </w:r>
      <w:r w:rsidR="00FD3651" w:rsidRPr="00EF3986">
        <w:rPr>
          <w:rFonts w:ascii="Palatino Linotype" w:eastAsiaTheme="minorEastAsia" w:hAnsi="Palatino Linotype" w:cs="Arial"/>
          <w:lang w:val="es-ES_tradnl"/>
        </w:rPr>
        <w:t xml:space="preserve">dado contestación a los cuestionamientos que le fueron formulados, por lo que al no estar facultado para dudar de la veracidad de las manifestaciones vertidas por el </w:t>
      </w:r>
      <w:r w:rsidR="00FD3651" w:rsidRPr="00EF3986">
        <w:rPr>
          <w:rFonts w:ascii="Palatino Linotype" w:eastAsiaTheme="minorEastAsia" w:hAnsi="Palatino Linotype" w:cs="Arial"/>
          <w:b/>
          <w:lang w:val="es-ES_tradnl"/>
        </w:rPr>
        <w:t>Sujeto Obligado</w:t>
      </w:r>
      <w:r w:rsidR="00FD3651">
        <w:rPr>
          <w:rFonts w:ascii="Palatino Linotype" w:eastAsiaTheme="minorEastAsia" w:hAnsi="Palatino Linotype" w:cs="Arial"/>
          <w:b/>
          <w:lang w:val="es-ES_tradnl"/>
        </w:rPr>
        <w:t xml:space="preserve">, </w:t>
      </w:r>
      <w:r w:rsidR="00FD3651">
        <w:rPr>
          <w:rFonts w:ascii="Palatino Linotype" w:eastAsiaTheme="minorEastAsia" w:hAnsi="Palatino Linotype" w:cs="Arial"/>
          <w:lang w:val="es-ES_tradnl"/>
        </w:rPr>
        <w:t>se tienen por ciertas y verdaderas.</w:t>
      </w:r>
    </w:p>
    <w:p w:rsidR="00FD3651" w:rsidRPr="00EF3986" w:rsidRDefault="00FD3651" w:rsidP="00FD3651">
      <w:pPr>
        <w:autoSpaceDE w:val="0"/>
        <w:autoSpaceDN w:val="0"/>
        <w:adjustRightInd w:val="0"/>
        <w:spacing w:line="360" w:lineRule="auto"/>
        <w:jc w:val="both"/>
        <w:rPr>
          <w:rFonts w:ascii="Palatino Linotype" w:eastAsiaTheme="minorEastAsia" w:hAnsi="Palatino Linotype" w:cs="Arial"/>
          <w:lang w:val="es-ES_tradnl"/>
        </w:rPr>
      </w:pPr>
    </w:p>
    <w:p w:rsidR="00FD3651" w:rsidRPr="00EF3986" w:rsidRDefault="00FD3651" w:rsidP="00FD3651">
      <w:pPr>
        <w:spacing w:line="360" w:lineRule="auto"/>
        <w:ind w:right="51"/>
        <w:jc w:val="both"/>
        <w:rPr>
          <w:rFonts w:ascii="Palatino Linotype" w:eastAsiaTheme="minorEastAsia" w:hAnsi="Palatino Linotype" w:cs="Arial"/>
          <w:lang w:val="es-ES_tradnl"/>
        </w:rPr>
      </w:pPr>
      <w:r w:rsidRPr="00EF398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FD3651" w:rsidRPr="00EF3986" w:rsidRDefault="00FD3651" w:rsidP="00FD3651">
      <w:pPr>
        <w:spacing w:line="360" w:lineRule="auto"/>
        <w:ind w:right="51"/>
        <w:jc w:val="both"/>
        <w:rPr>
          <w:rFonts w:ascii="Palatino Linotype" w:eastAsiaTheme="minorEastAsia" w:hAnsi="Palatino Linotype" w:cs="Arial"/>
          <w:lang w:val="es-ES_tradnl"/>
        </w:rPr>
      </w:pPr>
    </w:p>
    <w:p w:rsidR="00FD3651" w:rsidRPr="00EF3986" w:rsidRDefault="00FD3651" w:rsidP="00FD3651">
      <w:pPr>
        <w:ind w:left="567" w:right="567"/>
        <w:jc w:val="both"/>
        <w:rPr>
          <w:rFonts w:ascii="Palatino Linotype" w:eastAsiaTheme="minorEastAsia" w:hAnsi="Palatino Linotype" w:cstheme="minorBidi"/>
          <w:sz w:val="22"/>
          <w:lang w:val="es-ES_tradnl"/>
        </w:rPr>
      </w:pPr>
      <w:r w:rsidRPr="00EF3986">
        <w:rPr>
          <w:rFonts w:ascii="Palatino Linotype" w:eastAsiaTheme="minorEastAsia" w:hAnsi="Palatino Linotype" w:cs="Arial"/>
          <w:b/>
          <w:i/>
          <w:sz w:val="22"/>
          <w:lang w:val="es-ES_tradnl"/>
        </w:rPr>
        <w:lastRenderedPageBreak/>
        <w:t>“El Instituto Federal de Acceso a la Información y Protección de Datos no cuenta con facultades para pronunciarse respecto de la veracidad de los documentos proporcionados por los sujetos obligados.</w:t>
      </w:r>
      <w:r w:rsidRPr="00EF3986">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EF3986">
        <w:rPr>
          <w:rFonts w:ascii="Palatino Linotype" w:eastAsiaTheme="minorEastAsia" w:hAnsi="Palatino Linotype" w:cs="Arial"/>
          <w:b/>
          <w:i/>
          <w:sz w:val="22"/>
          <w:u w:val="single"/>
          <w:lang w:val="es-ES_tradnl"/>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F3986">
        <w:rPr>
          <w:rFonts w:ascii="Palatino Linotype" w:eastAsiaTheme="minorEastAsia" w:hAnsi="Palatino Linotype" w:cs="Arial"/>
          <w:i/>
          <w:sz w:val="22"/>
          <w:lang w:val="es-ES_tradnl"/>
        </w:rPr>
        <w:t xml:space="preserve">.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2395/09 Secretaría de Economía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0837/10 Administración Portuaria Integral de Veracruz, S.A. de C.V.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w:t>
      </w:r>
    </w:p>
    <w:p w:rsidR="00FD3651" w:rsidRPr="00EF3986" w:rsidRDefault="00FD3651" w:rsidP="00FD3651">
      <w:pPr>
        <w:spacing w:line="360" w:lineRule="auto"/>
        <w:jc w:val="both"/>
        <w:rPr>
          <w:rFonts w:ascii="Palatino Linotype" w:hAnsi="Palatino Linotype"/>
          <w:bCs/>
          <w:lang w:val="es-ES_tradnl"/>
        </w:rPr>
      </w:pPr>
    </w:p>
    <w:p w:rsidR="00AC66D5" w:rsidRDefault="00FD3651" w:rsidP="00FD3651">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w:t>
      </w:r>
      <w:r w:rsidR="0030474B">
        <w:rPr>
          <w:rFonts w:ascii="Palatino Linotype" w:hAnsi="Palatino Linotype"/>
          <w:bCs/>
        </w:rPr>
        <w:t xml:space="preserve"> acto impugnado: el contenido del oficio 20400000000000/0288/2021, que le fue proporcionado en respuesta; y por</w:t>
      </w:r>
      <w:r>
        <w:rPr>
          <w:rFonts w:ascii="Palatino Linotype" w:hAnsi="Palatino Linotype"/>
          <w:bCs/>
        </w:rPr>
        <w:t xml:space="preserve"> razones o motivos de inconformidad </w:t>
      </w:r>
      <w:r w:rsidR="0030474B">
        <w:rPr>
          <w:rFonts w:ascii="Palatino Linotype" w:hAnsi="Palatino Linotype"/>
          <w:bCs/>
        </w:rPr>
        <w:t>los siguientes</w:t>
      </w:r>
      <w:r w:rsidR="00AC66D5">
        <w:rPr>
          <w:rFonts w:ascii="Palatino Linotype" w:hAnsi="Palatino Linotype"/>
          <w:bCs/>
        </w:rPr>
        <w:t xml:space="preserve">: </w:t>
      </w:r>
    </w:p>
    <w:p w:rsidR="00AC66D5" w:rsidRDefault="00AC66D5" w:rsidP="00FD3651">
      <w:pPr>
        <w:spacing w:line="360" w:lineRule="auto"/>
        <w:jc w:val="both"/>
        <w:rPr>
          <w:rFonts w:ascii="Palatino Linotype" w:hAnsi="Palatino Linotype"/>
          <w:bCs/>
        </w:rPr>
      </w:pPr>
    </w:p>
    <w:p w:rsidR="00AC66D5" w:rsidRPr="00205C67" w:rsidRDefault="006240C5" w:rsidP="00AC66D5">
      <w:pPr>
        <w:pStyle w:val="Prrafodelista"/>
        <w:numPr>
          <w:ilvl w:val="0"/>
          <w:numId w:val="5"/>
        </w:numPr>
        <w:spacing w:line="360" w:lineRule="auto"/>
        <w:jc w:val="both"/>
        <w:rPr>
          <w:rFonts w:ascii="Palatino Linotype" w:hAnsi="Palatino Linotype"/>
          <w:bCs/>
          <w:i/>
        </w:rPr>
      </w:pPr>
      <w:r w:rsidRPr="00205C67">
        <w:rPr>
          <w:rFonts w:ascii="Palatino Linotype" w:hAnsi="Palatino Linotype"/>
          <w:bCs/>
          <w:i/>
        </w:rPr>
        <w:t>“…E</w:t>
      </w:r>
      <w:r w:rsidR="00AC66D5" w:rsidRPr="00205C67">
        <w:rPr>
          <w:rFonts w:ascii="Palatino Linotype" w:hAnsi="Palatino Linotype"/>
          <w:bCs/>
          <w:i/>
        </w:rPr>
        <w:t xml:space="preserve">n ese contexto se </w:t>
      </w:r>
      <w:r w:rsidRPr="00205C67">
        <w:rPr>
          <w:rFonts w:ascii="Palatino Linotype" w:hAnsi="Palatino Linotype"/>
          <w:bCs/>
          <w:i/>
        </w:rPr>
        <w:t>realizó</w:t>
      </w:r>
      <w:r w:rsidR="00AC66D5" w:rsidRPr="00205C67">
        <w:rPr>
          <w:rFonts w:ascii="Palatino Linotype" w:hAnsi="Palatino Linotype"/>
          <w:bCs/>
          <w:i/>
        </w:rPr>
        <w:t xml:space="preserve"> la consulta en este documento de las siguientes palabras: Directorio: Guía en la que figuran las personas de un conjunto, con indicación de diversos datos de ellas, como su cargo, sus señas, su teléfono, etc. Medios de Comunicación: Instrumentos de trasmisión pública de información, como emisoras de radio o televisión, periódicos, internet, </w:t>
      </w:r>
      <w:proofErr w:type="spellStart"/>
      <w:r w:rsidR="00AC66D5" w:rsidRPr="00205C67">
        <w:rPr>
          <w:rFonts w:ascii="Palatino Linotype" w:hAnsi="Palatino Linotype"/>
          <w:bCs/>
          <w:i/>
        </w:rPr>
        <w:t>etc</w:t>
      </w:r>
      <w:proofErr w:type="spellEnd"/>
      <w:r w:rsidR="00AC66D5" w:rsidRPr="00205C67">
        <w:rPr>
          <w:rFonts w:ascii="Palatino Linotype" w:hAnsi="Palatino Linotype"/>
          <w:bCs/>
          <w:i/>
        </w:rPr>
        <w:t xml:space="preserve"> .De la lectura podemos inferir que los argumentos de la C. Titular de la Unidad de Transparencia que manifiesta para sustentar su motivación de su respuesta resultan insuficientes e incorrectos…;</w:t>
      </w:r>
    </w:p>
    <w:p w:rsidR="00AC66D5" w:rsidRPr="00205C67" w:rsidRDefault="006240C5" w:rsidP="006240C5">
      <w:pPr>
        <w:pStyle w:val="Prrafodelista"/>
        <w:numPr>
          <w:ilvl w:val="0"/>
          <w:numId w:val="5"/>
        </w:numPr>
        <w:spacing w:line="360" w:lineRule="auto"/>
        <w:jc w:val="both"/>
        <w:rPr>
          <w:rFonts w:ascii="Palatino Linotype" w:hAnsi="Palatino Linotype"/>
          <w:bCs/>
          <w:i/>
        </w:rPr>
      </w:pPr>
      <w:r w:rsidRPr="00205C67">
        <w:rPr>
          <w:rFonts w:ascii="Palatino Linotype" w:hAnsi="Palatino Linotype"/>
          <w:bCs/>
          <w:i/>
        </w:rPr>
        <w:lastRenderedPageBreak/>
        <w:t>: “…los sujetos obligados deben garantizar que, en la entrega de la información, sea actualizada, completa, confiable, oportuna,…… podemos demostrar que no da cumplimiento a su afirmación, toda vez a su que si consideramos que la Ciudadana Titular de la Unidad de Transparencia hace entrega únicamente de un listado de medios de comunicación (que solo incluye el nombre del Medio) resulta evidente que esa Unidad de Transparencia no da cumplimiento…”</w:t>
      </w:r>
    </w:p>
    <w:p w:rsidR="00D54F32" w:rsidRPr="00205C67" w:rsidRDefault="00436818" w:rsidP="00436818">
      <w:pPr>
        <w:pStyle w:val="Prrafodelista"/>
        <w:numPr>
          <w:ilvl w:val="0"/>
          <w:numId w:val="5"/>
        </w:numPr>
        <w:spacing w:line="360" w:lineRule="auto"/>
        <w:jc w:val="both"/>
        <w:rPr>
          <w:rFonts w:ascii="Palatino Linotype" w:hAnsi="Palatino Linotype"/>
          <w:bCs/>
          <w:i/>
        </w:rPr>
      </w:pPr>
      <w:r w:rsidRPr="00205C67">
        <w:rPr>
          <w:rFonts w:ascii="Palatino Linotype" w:hAnsi="Palatino Linotype"/>
          <w:bCs/>
          <w:i/>
        </w:rPr>
        <w:t>“…De que le sirve un listado de medios de comunicación que solo incluye el nombre del medio</w:t>
      </w:r>
      <w:proofErr w:type="gramStart"/>
      <w:r w:rsidRPr="00205C67">
        <w:rPr>
          <w:rFonts w:ascii="Palatino Linotype" w:hAnsi="Palatino Linotype"/>
          <w:bCs/>
          <w:i/>
        </w:rPr>
        <w:t>?</w:t>
      </w:r>
      <w:proofErr w:type="gramEnd"/>
      <w:r w:rsidRPr="00205C67">
        <w:rPr>
          <w:rFonts w:ascii="Palatino Linotype" w:hAnsi="Palatino Linotype"/>
          <w:bCs/>
          <w:i/>
        </w:rPr>
        <w:t xml:space="preserve"> ¿</w:t>
      </w:r>
      <w:proofErr w:type="spellStart"/>
      <w:r w:rsidRPr="00205C67">
        <w:rPr>
          <w:rFonts w:ascii="Palatino Linotype" w:hAnsi="Palatino Linotype"/>
          <w:bCs/>
          <w:i/>
        </w:rPr>
        <w:t>Como</w:t>
      </w:r>
      <w:proofErr w:type="spellEnd"/>
      <w:r w:rsidRPr="00205C67">
        <w:rPr>
          <w:rFonts w:ascii="Palatino Linotype" w:hAnsi="Palatino Linotype"/>
          <w:bCs/>
          <w:i/>
        </w:rPr>
        <w:t xml:space="preserve"> alcanzar el Objetivo y ejecuta sus Funciones la Coordinación General de Comunicación Social del Gobierno del Estado si solo obra en su poder un Directorio en estas condiciones? ¿Cómo ubica, localiza o contacta con los medios de comunicación si su directorio señalado carece de la mínima información elemental de los Medios de comunicación? La respuesta es muy evidente existe una negativa tacita y expresa de no proporcionar la información de mi solicitud…”</w:t>
      </w:r>
    </w:p>
    <w:p w:rsidR="00436818" w:rsidRPr="00205C67" w:rsidRDefault="00436818" w:rsidP="00436818">
      <w:pPr>
        <w:pStyle w:val="Prrafodelista"/>
        <w:numPr>
          <w:ilvl w:val="0"/>
          <w:numId w:val="5"/>
        </w:numPr>
        <w:spacing w:line="360" w:lineRule="auto"/>
        <w:jc w:val="both"/>
        <w:rPr>
          <w:rFonts w:ascii="Palatino Linotype" w:hAnsi="Palatino Linotype"/>
          <w:bCs/>
          <w:i/>
        </w:rPr>
      </w:pPr>
      <w:r w:rsidRPr="00205C67">
        <w:rPr>
          <w:rFonts w:ascii="Palatino Linotype" w:hAnsi="Palatino Linotype"/>
          <w:bCs/>
          <w:i/>
        </w:rPr>
        <w:t>“…consideramos que en los párrafos señalados la respuesta de la Titular de la Unidad de Transparencia es incorrecta, insuficiente y respetuosamente hasta burda. Con las evidencias y argumentos manifestados podemos acreditar que la Titular de la Unidad de Transparencia del Gobierno del Estado de México no da cumplimiento a los mandatos de los artículos 4</w:t>
      </w:r>
      <w:proofErr w:type="gramStart"/>
      <w:r w:rsidRPr="00205C67">
        <w:rPr>
          <w:rFonts w:ascii="Palatino Linotype" w:hAnsi="Palatino Linotype"/>
          <w:bCs/>
          <w:i/>
        </w:rPr>
        <w:t>,12,15.23</w:t>
      </w:r>
      <w:proofErr w:type="gramEnd"/>
      <w:r w:rsidRPr="00205C67">
        <w:rPr>
          <w:rFonts w:ascii="Palatino Linotype" w:hAnsi="Palatino Linotype"/>
          <w:bCs/>
          <w:i/>
        </w:rPr>
        <w:t xml:space="preserve"> fracción l,24 fracción XI de la Ley de Transparencia y Acceso a la Información Pública del Estado de México y Municipios…”.</w:t>
      </w:r>
    </w:p>
    <w:p w:rsidR="00AC66D5" w:rsidRDefault="00AC66D5" w:rsidP="00FD3651">
      <w:pPr>
        <w:spacing w:line="360" w:lineRule="auto"/>
        <w:jc w:val="both"/>
        <w:rPr>
          <w:rFonts w:ascii="Palatino Linotype" w:hAnsi="Palatino Linotype"/>
          <w:bCs/>
        </w:rPr>
      </w:pPr>
    </w:p>
    <w:p w:rsidR="00FD3651" w:rsidRDefault="00436818" w:rsidP="00FD3651">
      <w:pPr>
        <w:spacing w:line="360" w:lineRule="auto"/>
        <w:jc w:val="both"/>
        <w:rPr>
          <w:rFonts w:ascii="Palatino Linotype" w:hAnsi="Palatino Linotype"/>
          <w:bCs/>
        </w:rPr>
      </w:pPr>
      <w:r>
        <w:rPr>
          <w:rFonts w:ascii="Palatino Linotype" w:hAnsi="Palatino Linotype"/>
          <w:bCs/>
        </w:rPr>
        <w:t xml:space="preserve">Manifestaciones que una vez analizadas, se determina que </w:t>
      </w:r>
      <w:r w:rsidR="00FD3651">
        <w:rPr>
          <w:rFonts w:ascii="Palatino Linotype" w:hAnsi="Palatino Linotype"/>
          <w:bCs/>
        </w:rPr>
        <w:t xml:space="preserve">encuadran en la hipótesis normativa señalada en la fracción V del artículo 179 de la Ley de Transparencia y </w:t>
      </w:r>
      <w:r w:rsidR="00FD3651">
        <w:rPr>
          <w:rFonts w:ascii="Palatino Linotype" w:hAnsi="Palatino Linotype"/>
          <w:bCs/>
        </w:rPr>
        <w:lastRenderedPageBreak/>
        <w:t>Acceso a la Información Pública del Estado de México y Municipios</w:t>
      </w:r>
      <w:r w:rsidR="00FD3651">
        <w:rPr>
          <w:rStyle w:val="Refdenotaalpie"/>
          <w:rFonts w:ascii="Palatino Linotype" w:hAnsi="Palatino Linotype"/>
          <w:bCs/>
        </w:rPr>
        <w:footnoteReference w:id="2"/>
      </w:r>
      <w:r w:rsidR="00FD3651">
        <w:rPr>
          <w:rFonts w:ascii="Palatino Linotype" w:hAnsi="Palatino Linotype"/>
          <w:bCs/>
        </w:rPr>
        <w:t>, resultando procedente la interposición del recurso.</w:t>
      </w:r>
    </w:p>
    <w:p w:rsidR="00FD3651" w:rsidRDefault="00FD3651" w:rsidP="00FD3651">
      <w:pPr>
        <w:spacing w:line="360" w:lineRule="auto"/>
        <w:jc w:val="both"/>
        <w:rPr>
          <w:rFonts w:ascii="Palatino Linotype" w:hAnsi="Palatino Linotype"/>
          <w:bCs/>
        </w:rPr>
      </w:pPr>
    </w:p>
    <w:p w:rsidR="00FD3651" w:rsidRDefault="00FD3651" w:rsidP="00FD365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Debemos recordar </w:t>
      </w:r>
      <w:r w:rsidRPr="004E511E">
        <w:rPr>
          <w:rFonts w:ascii="Palatino Linotype" w:eastAsiaTheme="minorHAnsi" w:hAnsi="Palatino Linotype" w:cs="Arial"/>
          <w:lang w:val="es-MX" w:eastAsia="en-US"/>
        </w:rPr>
        <w:t>que</w:t>
      </w:r>
      <w:r>
        <w:rPr>
          <w:rFonts w:ascii="Palatino Linotype" w:eastAsiaTheme="minorHAnsi" w:hAnsi="Palatino Linotype" w:cs="Arial"/>
          <w:lang w:val="es-MX" w:eastAsia="en-US"/>
        </w:rPr>
        <w:t>,</w:t>
      </w:r>
      <w:r w:rsidRPr="004E511E">
        <w:rPr>
          <w:rFonts w:ascii="Palatino Linotype" w:eastAsiaTheme="minorHAnsi" w:hAnsi="Palatino Linotype" w:cs="Arial"/>
          <w:lang w:val="es-MX" w:eastAsia="en-US"/>
        </w:rPr>
        <w:t xml:space="preserv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FD3651" w:rsidRPr="004E511E" w:rsidRDefault="00FD3651" w:rsidP="00FD3651">
      <w:pPr>
        <w:spacing w:line="360" w:lineRule="auto"/>
        <w:jc w:val="both"/>
        <w:rPr>
          <w:rFonts w:ascii="Palatino Linotype" w:eastAsiaTheme="minorHAnsi" w:hAnsi="Palatino Linotype" w:cs="Arial"/>
          <w:lang w:val="es-MX" w:eastAsia="en-US"/>
        </w:rPr>
      </w:pP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r w:rsidRPr="004E511E">
        <w:rPr>
          <w:rFonts w:ascii="Palatino Linotype" w:eastAsiaTheme="minorHAnsi" w:hAnsi="Palatino Linotype" w:cs="Arial"/>
          <w:b/>
          <w:i/>
          <w:sz w:val="22"/>
          <w:lang w:val="es-MX" w:eastAsia="en-US"/>
        </w:rPr>
        <w:t>Artículo 3.</w:t>
      </w:r>
      <w:r w:rsidRPr="004E511E">
        <w:rPr>
          <w:rFonts w:ascii="Palatino Linotype" w:eastAsiaTheme="minorHAnsi" w:hAnsi="Palatino Linotype" w:cs="Arial"/>
          <w:i/>
          <w:sz w:val="22"/>
          <w:lang w:val="es-MX" w:eastAsia="en-US"/>
        </w:rPr>
        <w:t xml:space="preserve"> Para los efectos de la presente Ley se entenderá por:</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 Documento:</w:t>
      </w:r>
      <w:r w:rsidRPr="004E511E">
        <w:rPr>
          <w:rFonts w:ascii="Palatino Linotype" w:eastAsiaTheme="minorHAnsi" w:hAnsi="Palatino Linotype" w:cs="Arial"/>
          <w:i/>
          <w:sz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XII</w:t>
      </w:r>
      <w:r w:rsidRPr="004E511E">
        <w:rPr>
          <w:rFonts w:ascii="Palatino Linotype" w:eastAsiaTheme="minorHAnsi" w:hAnsi="Palatino Linotype" w:cs="Arial"/>
          <w:i/>
          <w:sz w:val="22"/>
          <w:lang w:val="es-MX" w:eastAsia="en-US"/>
        </w:rPr>
        <w:t xml:space="preserve">. </w:t>
      </w:r>
      <w:r w:rsidRPr="004E511E">
        <w:rPr>
          <w:rFonts w:ascii="Palatino Linotype" w:eastAsiaTheme="minorHAnsi" w:hAnsi="Palatino Linotype" w:cs="Arial"/>
          <w:b/>
          <w:i/>
          <w:sz w:val="22"/>
          <w:lang w:val="es-MX" w:eastAsia="en-US"/>
        </w:rPr>
        <w:t>Documento electrónico</w:t>
      </w:r>
      <w:r w:rsidRPr="004E511E">
        <w:rPr>
          <w:rFonts w:ascii="Palatino Linotype" w:eastAsiaTheme="minorHAnsi" w:hAnsi="Palatino Linotype" w:cs="Arial"/>
          <w:i/>
          <w:sz w:val="22"/>
          <w:lang w:val="es-MX" w:eastAsia="en-U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4.</w:t>
      </w:r>
      <w:r w:rsidRPr="004E511E">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4E511E">
        <w:rPr>
          <w:rFonts w:ascii="Palatino Linotype" w:eastAsiaTheme="minorHAnsi" w:hAnsi="Palatino Linotype" w:cs="Arial"/>
          <w:i/>
          <w:sz w:val="22"/>
          <w:lang w:val="es-MX" w:eastAsia="en-U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FD3651" w:rsidRPr="004E511E" w:rsidRDefault="00FD3651" w:rsidP="00FD3651">
      <w:pPr>
        <w:ind w:left="567" w:right="567"/>
        <w:jc w:val="both"/>
        <w:rPr>
          <w:rFonts w:ascii="Palatino Linotype" w:eastAsiaTheme="minorHAnsi" w:hAnsi="Palatino Linotype" w:cs="Arial"/>
          <w:i/>
          <w:sz w:val="22"/>
          <w:lang w:val="es-MX" w:eastAsia="en-US"/>
        </w:rPr>
      </w:pP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12.</w:t>
      </w:r>
      <w:r w:rsidRPr="004E511E">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24.</w:t>
      </w:r>
      <w:r w:rsidRPr="004E511E">
        <w:rPr>
          <w:rFonts w:ascii="Palatino Linotype" w:eastAsiaTheme="minorHAnsi" w:hAnsi="Palatino Linotype" w:cs="Arial"/>
          <w:i/>
          <w:sz w:val="22"/>
          <w:lang w:val="es-MX" w:eastAsia="en-US"/>
        </w:rPr>
        <w:t xml:space="preserve"> Para el cumplimiento de los objetivos de esta Ley, los sujetos obligados deberán cumplir con las siguientes obligaciones, según corresponda, de acuerdo a su naturaleza:</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IX</w:t>
      </w:r>
      <w:r w:rsidRPr="004E511E">
        <w:rPr>
          <w:rFonts w:ascii="Palatino Linotype" w:eastAsiaTheme="minorHAnsi" w:hAnsi="Palatino Linotype" w:cs="Arial"/>
          <w:i/>
          <w:sz w:val="22"/>
          <w:lang w:val="es-MX" w:eastAsia="en-US"/>
        </w:rPr>
        <w:t>. Fomentar el uso de tecnologías de la información para garantizar la transparencia, el derecho de acceso a la información y la accesibilidad a éstos;</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w:t>
      </w:r>
      <w:r w:rsidRPr="004E511E">
        <w:rPr>
          <w:rFonts w:ascii="Palatino Linotype" w:eastAsiaTheme="minorHAnsi" w:hAnsi="Palatino Linotype" w:cs="Arial"/>
          <w:i/>
          <w:sz w:val="22"/>
          <w:lang w:val="es-MX" w:eastAsia="en-US"/>
        </w:rPr>
        <w:t>. Dar acceso a la información pública que le sea requerida, en los términos de la Ley General, esta Ley y demás disposiciones jurídicas aplicables;</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FD3651" w:rsidRPr="004E511E" w:rsidRDefault="00FD3651" w:rsidP="00FD3651">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solo proporcionarán la información pública que generen, administren o posean en el ejercicio de sus atribuciones.</w:t>
      </w:r>
    </w:p>
    <w:p w:rsidR="00FD3651" w:rsidRPr="004E511E" w:rsidRDefault="00FD3651" w:rsidP="00FD3651">
      <w:pPr>
        <w:spacing w:line="360" w:lineRule="auto"/>
        <w:jc w:val="both"/>
        <w:rPr>
          <w:rFonts w:ascii="Palatino Linotype" w:eastAsiaTheme="minorHAnsi" w:hAnsi="Palatino Linotype" w:cs="Arial"/>
          <w:lang w:val="es-MX" w:eastAsia="en-US"/>
        </w:rPr>
      </w:pPr>
    </w:p>
    <w:p w:rsidR="00FD3651" w:rsidRDefault="00FD3651" w:rsidP="00FD3651">
      <w:pPr>
        <w:spacing w:line="360" w:lineRule="auto"/>
        <w:jc w:val="both"/>
        <w:rPr>
          <w:rFonts w:ascii="Palatino Linotype" w:eastAsia="Calibri" w:hAnsi="Palatino Linotype"/>
          <w:lang w:val="es-ES_tradnl"/>
        </w:rPr>
      </w:pPr>
      <w:r w:rsidRPr="004E511E">
        <w:rPr>
          <w:rFonts w:ascii="Palatino Linotype" w:eastAsiaTheme="minorHAnsi" w:hAnsi="Palatino Linotype" w:cs="Arial"/>
          <w:lang w:val="es-MX" w:eastAsia="en-US"/>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r>
        <w:rPr>
          <w:rFonts w:ascii="Palatino Linotype" w:eastAsiaTheme="minorHAnsi" w:hAnsi="Palatino Linotype" w:cs="Arial"/>
          <w:lang w:val="es-MX" w:eastAsia="en-US"/>
        </w:rPr>
        <w:t xml:space="preserve"> </w:t>
      </w:r>
      <w:r w:rsidRPr="005D7038">
        <w:rPr>
          <w:rFonts w:ascii="Palatino Linotype" w:eastAsia="Calibri" w:hAnsi="Palatino Linotype"/>
          <w:lang w:val="es-ES_tradnl"/>
        </w:rPr>
        <w:t xml:space="preserve">Bajo ese tenor, es evidente que toda la información </w:t>
      </w:r>
      <w:r w:rsidRPr="005D7038">
        <w:rPr>
          <w:rFonts w:ascii="Palatino Linotype" w:eastAsia="Calibri" w:hAnsi="Palatino Linotype"/>
          <w:lang w:val="es-ES_tradnl"/>
        </w:rPr>
        <w:lastRenderedPageBreak/>
        <w:t>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205C67" w:rsidRDefault="00205C67" w:rsidP="00FD3651">
      <w:pPr>
        <w:spacing w:line="360" w:lineRule="auto"/>
        <w:jc w:val="both"/>
        <w:rPr>
          <w:rFonts w:ascii="Palatino Linotype" w:eastAsia="Calibri" w:hAnsi="Palatino Linotype"/>
          <w:lang w:val="es-ES_tradnl"/>
        </w:rPr>
      </w:pPr>
    </w:p>
    <w:p w:rsidR="00500C4F" w:rsidRDefault="00500C4F" w:rsidP="00FD3651">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Hechas las precisiones anteriores, se procede al análisis de la respuesta proporcionada por el </w:t>
      </w:r>
      <w:r>
        <w:rPr>
          <w:rFonts w:ascii="Palatino Linotype" w:eastAsia="Calibri" w:hAnsi="Palatino Linotype"/>
          <w:b/>
          <w:lang w:val="es-ES_tradnl"/>
        </w:rPr>
        <w:t>Sujeto Obligado</w:t>
      </w:r>
      <w:r>
        <w:rPr>
          <w:rFonts w:ascii="Palatino Linotype" w:eastAsia="Calibri" w:hAnsi="Palatino Linotype"/>
          <w:lang w:val="es-ES_tradnl"/>
        </w:rPr>
        <w:t>, relativa al Directorio de medios de comunicación utilizados para el desarrollo de sus funciones en el año 2021, proporcionando lo siguiente:</w:t>
      </w:r>
    </w:p>
    <w:p w:rsidR="00500C4F" w:rsidRDefault="00500C4F" w:rsidP="00FD3651">
      <w:pPr>
        <w:spacing w:line="360" w:lineRule="auto"/>
        <w:jc w:val="both"/>
        <w:rPr>
          <w:rFonts w:ascii="Palatino Linotype" w:eastAsia="Calibri" w:hAnsi="Palatino Linotype"/>
          <w:lang w:val="es-ES_tradnl"/>
        </w:rPr>
      </w:pPr>
    </w:p>
    <w:p w:rsidR="00500C4F" w:rsidRPr="00500C4F" w:rsidRDefault="00500C4F" w:rsidP="00500C4F">
      <w:pPr>
        <w:spacing w:line="360" w:lineRule="auto"/>
        <w:jc w:val="center"/>
        <w:rPr>
          <w:rFonts w:ascii="Palatino Linotype" w:eastAsia="Calibri" w:hAnsi="Palatino Linotype"/>
          <w:lang w:val="es-ES_tradnl"/>
        </w:rPr>
      </w:pPr>
      <w:r>
        <w:rPr>
          <w:rFonts w:ascii="Palatino Linotype" w:eastAsia="Calibri" w:hAnsi="Palatino Linotype"/>
          <w:noProof/>
          <w:lang w:val="es-MX" w:eastAsia="es-MX"/>
        </w:rPr>
        <w:drawing>
          <wp:inline distT="0" distB="0" distL="0" distR="0">
            <wp:extent cx="4344006" cy="265784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4344006" cy="2657846"/>
                    </a:xfrm>
                    <a:prstGeom prst="rect">
                      <a:avLst/>
                    </a:prstGeom>
                  </pic:spPr>
                </pic:pic>
              </a:graphicData>
            </a:graphic>
          </wp:inline>
        </w:drawing>
      </w:r>
    </w:p>
    <w:p w:rsidR="00500C4F" w:rsidRDefault="00500C4F" w:rsidP="00FD3651">
      <w:pPr>
        <w:spacing w:line="360" w:lineRule="auto"/>
        <w:jc w:val="both"/>
        <w:rPr>
          <w:rFonts w:ascii="Palatino Linotype" w:eastAsia="Calibri" w:hAnsi="Palatino Linotype"/>
          <w:lang w:val="es-ES_tradnl"/>
        </w:rPr>
      </w:pPr>
    </w:p>
    <w:p w:rsidR="008A59CC" w:rsidRDefault="004239BF" w:rsidP="00FD3651">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Del contenido de la información proporcionada por el </w:t>
      </w:r>
      <w:r w:rsidRPr="00205C67">
        <w:rPr>
          <w:rFonts w:ascii="Palatino Linotype" w:eastAsia="Calibri" w:hAnsi="Palatino Linotype"/>
          <w:b/>
          <w:lang w:val="es-ES_tradnl"/>
        </w:rPr>
        <w:t>Sujeto Obligado</w:t>
      </w:r>
      <w:r>
        <w:rPr>
          <w:rFonts w:ascii="Palatino Linotype" w:eastAsia="Calibri" w:hAnsi="Palatino Linotype"/>
          <w:lang w:val="es-ES_tradnl"/>
        </w:rPr>
        <w:t>, se puede acreditar que es reconoce tener en sus archivos la información peticionada, lo que corresponde que</w:t>
      </w:r>
      <w:r w:rsidRPr="004239BF">
        <w:rPr>
          <w:rFonts w:ascii="Palatino Linotype" w:eastAsia="Calibri" w:hAnsi="Palatino Linotype"/>
          <w:lang w:val="es-ES_tradnl"/>
        </w:rPr>
        <w:t xml:space="preserve"> acepta tácitamente que posee y administra la información requerida del requerimiento solicitado, por lo tanto se obvia el estudio de la naturaleza de la información, toda vez que está aceptando contar con ella, de hecho el estudio de la fuente obligacional que constriñe al </w:t>
      </w:r>
      <w:r w:rsidRPr="00205C67">
        <w:rPr>
          <w:rFonts w:ascii="Palatino Linotype" w:eastAsia="Calibri" w:hAnsi="Palatino Linotype"/>
          <w:b/>
          <w:lang w:val="es-ES_tradnl"/>
        </w:rPr>
        <w:t>Sujeto Obligado</w:t>
      </w:r>
      <w:r w:rsidRPr="004239BF">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r w:rsidR="008A6B08">
        <w:rPr>
          <w:rFonts w:ascii="Palatino Linotype" w:eastAsia="Calibri" w:hAnsi="Palatino Linotype"/>
          <w:lang w:val="es-ES_tradnl"/>
        </w:rPr>
        <w:t xml:space="preserve"> </w:t>
      </w:r>
      <w:r w:rsidR="008A59CC">
        <w:rPr>
          <w:rFonts w:ascii="Palatino Linotype" w:eastAsia="Calibri" w:hAnsi="Palatino Linotype"/>
          <w:lang w:val="es-ES_tradnl"/>
        </w:rPr>
        <w:t xml:space="preserve">Asimismo, del oficio de respuesta, se advierte que el </w:t>
      </w:r>
      <w:r w:rsidR="008A59CC" w:rsidRPr="008A59CC">
        <w:rPr>
          <w:rFonts w:ascii="Palatino Linotype" w:eastAsia="Calibri" w:hAnsi="Palatino Linotype"/>
          <w:b/>
          <w:lang w:val="es-ES_tradnl"/>
        </w:rPr>
        <w:t>Sujeto Obligado</w:t>
      </w:r>
      <w:r w:rsidR="008A59CC">
        <w:rPr>
          <w:rFonts w:ascii="Palatino Linotype" w:eastAsia="Calibri" w:hAnsi="Palatino Linotype"/>
          <w:lang w:val="es-ES_tradnl"/>
        </w:rPr>
        <w:t xml:space="preserve"> únicamente proporciona un listado de los medios de comunicación, lo que en consideración del </w:t>
      </w:r>
      <w:r w:rsidR="008A59CC">
        <w:rPr>
          <w:rFonts w:ascii="Palatino Linotype" w:eastAsia="Calibri" w:hAnsi="Palatino Linotype"/>
          <w:b/>
          <w:lang w:val="es-ES_tradnl"/>
        </w:rPr>
        <w:t>Recurrente</w:t>
      </w:r>
      <w:r w:rsidR="008A59CC">
        <w:rPr>
          <w:rFonts w:ascii="Palatino Linotype" w:eastAsia="Calibri" w:hAnsi="Palatino Linotype"/>
          <w:lang w:val="es-ES_tradnl"/>
        </w:rPr>
        <w:t xml:space="preserve"> no satisface su solicitud de información, derivado que no contiene números telefónicos o medios electrónicos de contacto de dichos medios de comunicación. </w:t>
      </w:r>
    </w:p>
    <w:p w:rsidR="008A59CC" w:rsidRDefault="008A59CC" w:rsidP="00FD3651">
      <w:pPr>
        <w:spacing w:line="360" w:lineRule="auto"/>
        <w:jc w:val="both"/>
        <w:rPr>
          <w:rFonts w:ascii="Palatino Linotype" w:eastAsia="Calibri" w:hAnsi="Palatino Linotype"/>
          <w:lang w:val="es-ES_tradnl"/>
        </w:rPr>
      </w:pPr>
    </w:p>
    <w:p w:rsidR="00500C4F" w:rsidRPr="008A6B08" w:rsidRDefault="008A6B08" w:rsidP="00FD3651">
      <w:pPr>
        <w:spacing w:line="360" w:lineRule="auto"/>
        <w:jc w:val="both"/>
        <w:rPr>
          <w:rFonts w:ascii="Palatino Linotype" w:hAnsi="Palatino Linotype" w:cs="Arial"/>
          <w:lang w:val="es-ES_tradnl"/>
        </w:rPr>
      </w:pPr>
      <w:r>
        <w:rPr>
          <w:rFonts w:ascii="Palatino Linotype" w:eastAsia="Calibri" w:hAnsi="Palatino Linotype"/>
          <w:lang w:val="es-ES_tradnl"/>
        </w:rPr>
        <w:t xml:space="preserve">Derivado de </w:t>
      </w:r>
      <w:r w:rsidR="008A59CC">
        <w:rPr>
          <w:rFonts w:ascii="Palatino Linotype" w:eastAsia="Calibri" w:hAnsi="Palatino Linotype"/>
          <w:lang w:val="es-ES_tradnl"/>
        </w:rPr>
        <w:t xml:space="preserve">la interposición del recurso de revisión, el </w:t>
      </w:r>
      <w:r w:rsidR="008A59CC" w:rsidRPr="008A59CC">
        <w:rPr>
          <w:rFonts w:ascii="Palatino Linotype" w:eastAsia="Calibri" w:hAnsi="Palatino Linotype"/>
          <w:b/>
          <w:lang w:val="es-ES_tradnl"/>
        </w:rPr>
        <w:t>Sujeto Obligado</w:t>
      </w:r>
      <w:r w:rsidR="008A59CC">
        <w:rPr>
          <w:rFonts w:ascii="Palatino Linotype" w:eastAsia="Calibri" w:hAnsi="Palatino Linotype"/>
          <w:lang w:val="es-ES_tradnl"/>
        </w:rPr>
        <w:t xml:space="preserve"> en etapa de ma</w:t>
      </w:r>
      <w:r w:rsidR="008A59CC" w:rsidRPr="00205C67">
        <w:rPr>
          <w:rFonts w:ascii="Palatino Linotype" w:eastAsia="Calibri" w:hAnsi="Palatino Linotype"/>
          <w:lang w:val="es-ES_tradnl"/>
        </w:rPr>
        <w:t xml:space="preserve">nifestaciones, se sirvió en rendir su informe justificado </w:t>
      </w:r>
      <w:r w:rsidR="00723884">
        <w:rPr>
          <w:rFonts w:ascii="Palatino Linotype" w:eastAsia="Calibri" w:hAnsi="Palatino Linotype"/>
          <w:lang w:val="es-ES_tradnl"/>
        </w:rPr>
        <w:t>a través</w:t>
      </w:r>
      <w:r w:rsidR="008A59CC" w:rsidRPr="00205C67">
        <w:rPr>
          <w:rFonts w:ascii="Palatino Linotype" w:eastAsia="Calibri" w:hAnsi="Palatino Linotype"/>
          <w:lang w:val="es-ES_tradnl"/>
        </w:rPr>
        <w:t xml:space="preserve"> del archivo </w:t>
      </w:r>
      <w:r w:rsidR="008A59CC" w:rsidRPr="00205C67">
        <w:rPr>
          <w:rFonts w:ascii="Palatino Linotype" w:hAnsi="Palatino Linotype" w:cs="Arial"/>
          <w:lang w:val="es-ES_tradnl"/>
        </w:rPr>
        <w:t xml:space="preserve">“recurso 5280_11-11-2021-185951.pdf”, </w:t>
      </w:r>
      <w:r>
        <w:rPr>
          <w:rFonts w:ascii="Palatino Linotype" w:hAnsi="Palatino Linotype" w:cs="Arial"/>
          <w:lang w:val="es-ES_tradnl"/>
        </w:rPr>
        <w:t xml:space="preserve">por medio del cual ratifica su respuesta primigenia, en el sentido de no estar obligado al procesamiento de información, para la elaboración de un documento </w:t>
      </w:r>
      <w:r w:rsidRPr="008A6B08">
        <w:rPr>
          <w:rFonts w:ascii="Palatino Linotype" w:hAnsi="Palatino Linotype" w:cs="Arial"/>
          <w:i/>
          <w:lang w:val="es-ES_tradnl"/>
        </w:rPr>
        <w:t>ad hoc</w:t>
      </w:r>
      <w:r>
        <w:rPr>
          <w:rFonts w:ascii="Palatino Linotype" w:hAnsi="Palatino Linotype" w:cs="Arial"/>
          <w:lang w:val="es-ES_tradnl"/>
        </w:rPr>
        <w:t xml:space="preserve">, que satisfaga la información del particular. No obstante, en fecha 03 (tres) de diciembre de 2021 (dos mil veintiuno), el </w:t>
      </w:r>
      <w:r>
        <w:rPr>
          <w:rFonts w:ascii="Palatino Linotype" w:hAnsi="Palatino Linotype" w:cs="Arial"/>
          <w:b/>
          <w:lang w:val="es-ES_tradnl"/>
        </w:rPr>
        <w:t>Sujeto Obligado</w:t>
      </w:r>
      <w:r>
        <w:rPr>
          <w:rFonts w:ascii="Palatino Linotype" w:hAnsi="Palatino Linotype" w:cs="Arial"/>
          <w:lang w:val="es-ES_tradnl"/>
        </w:rPr>
        <w:t xml:space="preserve"> remitió vía correo electrónico los archivos </w:t>
      </w:r>
      <w:r>
        <w:rPr>
          <w:rFonts w:ascii="Palatino Linotype" w:eastAsiaTheme="minorHAnsi" w:hAnsi="Palatino Linotype" w:cs="Arial"/>
          <w:lang w:val="es-MX" w:eastAsia="en-US"/>
        </w:rPr>
        <w:t>“</w:t>
      </w:r>
      <w:r w:rsidRPr="00205C67">
        <w:rPr>
          <w:rFonts w:ascii="Palatino Linotype" w:eastAsiaTheme="minorHAnsi" w:hAnsi="Palatino Linotype" w:cs="Arial"/>
          <w:lang w:val="es-MX" w:eastAsia="en-US"/>
        </w:rPr>
        <w:t>alcance 5280_03-12-2021-131155</w:t>
      </w:r>
      <w:r>
        <w:rPr>
          <w:rFonts w:ascii="Palatino Linotype" w:eastAsiaTheme="minorHAnsi" w:hAnsi="Palatino Linotype" w:cs="Arial"/>
          <w:lang w:val="es-MX" w:eastAsia="en-US"/>
        </w:rPr>
        <w:t xml:space="preserve">.pdf y </w:t>
      </w:r>
      <w:r w:rsidRPr="00205C67">
        <w:rPr>
          <w:rFonts w:ascii="Palatino Linotype" w:eastAsiaTheme="minorHAnsi" w:hAnsi="Palatino Linotype" w:cs="Arial"/>
          <w:lang w:val="es-MX" w:eastAsia="en-US"/>
        </w:rPr>
        <w:t>Medios 2021</w:t>
      </w:r>
      <w:r>
        <w:rPr>
          <w:rFonts w:ascii="Palatino Linotype" w:eastAsiaTheme="minorHAnsi" w:hAnsi="Palatino Linotype" w:cs="Arial"/>
          <w:lang w:val="es-MX" w:eastAsia="en-US"/>
        </w:rPr>
        <w:t>.xl</w:t>
      </w:r>
      <w:r w:rsidR="00D9298C">
        <w:rPr>
          <w:rFonts w:ascii="Palatino Linotype" w:eastAsiaTheme="minorHAnsi" w:hAnsi="Palatino Linotype" w:cs="Arial"/>
          <w:lang w:val="es-MX" w:eastAsia="en-US"/>
        </w:rPr>
        <w:t>sx</w:t>
      </w:r>
      <w:r>
        <w:rPr>
          <w:rFonts w:ascii="Palatino Linotype" w:eastAsiaTheme="minorHAnsi" w:hAnsi="Palatino Linotype" w:cs="Arial"/>
          <w:lang w:val="es-MX" w:eastAsia="en-US"/>
        </w:rPr>
        <w:t>, cuyo contenido es el siguiente:</w:t>
      </w:r>
    </w:p>
    <w:p w:rsidR="008A59CC" w:rsidRDefault="008A59CC" w:rsidP="00FD3651">
      <w:pPr>
        <w:spacing w:line="360" w:lineRule="auto"/>
        <w:jc w:val="both"/>
        <w:rPr>
          <w:rFonts w:ascii="Palatino Linotype" w:hAnsi="Palatino Linotype" w:cs="Arial"/>
          <w:lang w:val="es-ES_tradnl"/>
        </w:rPr>
      </w:pPr>
    </w:p>
    <w:p w:rsidR="008A59CC" w:rsidRPr="008A6B08" w:rsidRDefault="008A6B08" w:rsidP="008A6B08">
      <w:pPr>
        <w:pStyle w:val="Prrafodelista"/>
        <w:numPr>
          <w:ilvl w:val="0"/>
          <w:numId w:val="6"/>
        </w:numPr>
        <w:spacing w:line="360" w:lineRule="auto"/>
        <w:jc w:val="both"/>
        <w:rPr>
          <w:rFonts w:ascii="Palatino Linotype" w:eastAsia="Calibri" w:hAnsi="Palatino Linotype"/>
          <w:lang w:val="es-ES_tradnl"/>
        </w:rPr>
      </w:pPr>
      <w:r w:rsidRPr="00D9298C">
        <w:rPr>
          <w:rFonts w:ascii="Palatino Linotype" w:eastAsiaTheme="minorHAnsi" w:hAnsi="Palatino Linotype" w:cs="Arial"/>
          <w:b/>
          <w:lang w:val="es-MX" w:eastAsia="en-US"/>
        </w:rPr>
        <w:lastRenderedPageBreak/>
        <w:t>alcance 5280_03-12-2021-131155.pdf:</w:t>
      </w:r>
      <w:r>
        <w:rPr>
          <w:rFonts w:ascii="Palatino Linotype" w:eastAsiaTheme="minorHAnsi" w:hAnsi="Palatino Linotype" w:cs="Arial"/>
          <w:lang w:val="es-MX" w:eastAsia="en-US"/>
        </w:rPr>
        <w:t xml:space="preserve"> oficio </w:t>
      </w:r>
      <w:proofErr w:type="spellStart"/>
      <w:r>
        <w:rPr>
          <w:rFonts w:ascii="Palatino Linotype" w:eastAsiaTheme="minorHAnsi" w:hAnsi="Palatino Linotype" w:cs="Arial"/>
          <w:lang w:val="es-MX" w:eastAsia="en-US"/>
        </w:rPr>
        <w:t>No.decontrol</w:t>
      </w:r>
      <w:proofErr w:type="spellEnd"/>
      <w:r>
        <w:rPr>
          <w:rFonts w:ascii="Palatino Linotype" w:eastAsiaTheme="minorHAnsi" w:hAnsi="Palatino Linotype" w:cs="Arial"/>
          <w:lang w:val="es-MX" w:eastAsia="en-US"/>
        </w:rPr>
        <w:t xml:space="preserve">/025/2021 del 03 (tres) de diciembre de 2021 (dos mil veintiuno), remitido por la Titular de la Unidad de Transparencia del </w:t>
      </w:r>
      <w:r w:rsidRPr="008A6B08">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al Comisionado Ponente, </w:t>
      </w:r>
      <w:r w:rsidR="00D9298C">
        <w:rPr>
          <w:rFonts w:ascii="Palatino Linotype" w:eastAsiaTheme="minorHAnsi" w:hAnsi="Palatino Linotype" w:cs="Arial"/>
          <w:lang w:val="es-MX" w:eastAsia="en-US"/>
        </w:rPr>
        <w:t xml:space="preserve">manifestando </w:t>
      </w:r>
      <w:r w:rsidR="00D9298C">
        <w:rPr>
          <w:rFonts w:ascii="Palatino Linotype" w:eastAsiaTheme="minorHAnsi" w:hAnsi="Palatino Linotype" w:cs="Arial"/>
          <w:i/>
          <w:lang w:val="es-MX" w:eastAsia="en-US"/>
        </w:rPr>
        <w:t>“remito a usted información complementaria en formato Excel, misma que puede abonar lo solicitado por el ciudadano…”</w:t>
      </w:r>
      <w:r w:rsidR="00D9298C">
        <w:rPr>
          <w:rFonts w:ascii="Palatino Linotype" w:eastAsiaTheme="minorHAnsi" w:hAnsi="Palatino Linotype" w:cs="Arial"/>
          <w:lang w:val="es-MX" w:eastAsia="en-US"/>
        </w:rPr>
        <w:t>.</w:t>
      </w:r>
    </w:p>
    <w:p w:rsidR="008A59CC" w:rsidRDefault="008A59CC" w:rsidP="00FD3651">
      <w:pPr>
        <w:spacing w:line="360" w:lineRule="auto"/>
        <w:jc w:val="both"/>
        <w:rPr>
          <w:rFonts w:ascii="Palatino Linotype" w:eastAsia="Calibri" w:hAnsi="Palatino Linotype"/>
          <w:lang w:val="es-ES_tradnl"/>
        </w:rPr>
      </w:pPr>
    </w:p>
    <w:p w:rsidR="008A59CC" w:rsidRPr="00D9298C" w:rsidRDefault="00D9298C" w:rsidP="00D9298C">
      <w:pPr>
        <w:pStyle w:val="Prrafodelista"/>
        <w:numPr>
          <w:ilvl w:val="0"/>
          <w:numId w:val="6"/>
        </w:numPr>
        <w:spacing w:line="360" w:lineRule="auto"/>
        <w:jc w:val="both"/>
        <w:rPr>
          <w:rFonts w:ascii="Palatino Linotype" w:eastAsia="Calibri" w:hAnsi="Palatino Linotype"/>
          <w:lang w:val="es-ES_tradnl"/>
        </w:rPr>
      </w:pPr>
      <w:r w:rsidRPr="00D9298C">
        <w:rPr>
          <w:rFonts w:ascii="Palatino Linotype" w:eastAsiaTheme="minorHAnsi" w:hAnsi="Palatino Linotype" w:cs="Arial"/>
          <w:b/>
          <w:lang w:val="es-MX" w:eastAsia="en-US"/>
        </w:rPr>
        <w:t>Medios 2021.xlxs:</w:t>
      </w:r>
      <w:r>
        <w:rPr>
          <w:rFonts w:ascii="Palatino Linotype" w:eastAsiaTheme="minorHAnsi" w:hAnsi="Palatino Linotype" w:cs="Arial"/>
          <w:lang w:val="es-MX" w:eastAsia="en-US"/>
        </w:rPr>
        <w:t xml:space="preserve"> consistente en el archivo de tipo XLSX</w:t>
      </w:r>
      <w:r>
        <w:rPr>
          <w:rStyle w:val="Refdenotaalpie"/>
          <w:rFonts w:ascii="Palatino Linotype" w:eastAsiaTheme="minorHAnsi" w:hAnsi="Palatino Linotype" w:cs="Arial"/>
          <w:lang w:val="es-MX" w:eastAsia="en-US"/>
        </w:rPr>
        <w:footnoteReference w:id="3"/>
      </w:r>
      <w:r>
        <w:rPr>
          <w:rFonts w:ascii="Palatino Linotype" w:eastAsiaTheme="minorHAnsi" w:hAnsi="Palatino Linotype" w:cs="Arial"/>
          <w:lang w:val="es-MX" w:eastAsia="en-US"/>
        </w:rPr>
        <w:t>, que contiene la relación de los 103 (ciento tres) registros, de los que se advierte la información de contacto de los medios de comunicación, proporcionados en respuesta primigenia, se inserta la imagen siguiente para mayor referencia:</w:t>
      </w:r>
    </w:p>
    <w:p w:rsidR="008A59CC" w:rsidRDefault="008A59CC" w:rsidP="00FD3651">
      <w:pPr>
        <w:spacing w:line="360" w:lineRule="auto"/>
        <w:jc w:val="both"/>
        <w:rPr>
          <w:rFonts w:ascii="Palatino Linotype" w:eastAsia="Calibri" w:hAnsi="Palatino Linotype"/>
          <w:lang w:val="es-ES_tradnl"/>
        </w:rPr>
      </w:pPr>
    </w:p>
    <w:p w:rsidR="00D9298C" w:rsidRDefault="00D9298C" w:rsidP="00D9298C">
      <w:pPr>
        <w:spacing w:line="360" w:lineRule="auto"/>
        <w:jc w:val="center"/>
        <w:rPr>
          <w:rFonts w:ascii="Palatino Linotype" w:eastAsia="Calibri" w:hAnsi="Palatino Linotype"/>
          <w:lang w:val="es-ES_tradnl"/>
        </w:rPr>
      </w:pPr>
      <w:r>
        <w:rPr>
          <w:rFonts w:ascii="Palatino Linotype" w:eastAsia="Calibri" w:hAnsi="Palatino Linotype"/>
          <w:noProof/>
          <w:lang w:val="es-MX" w:eastAsia="es-MX"/>
        </w:rPr>
        <w:drawing>
          <wp:inline distT="0" distB="0" distL="0" distR="0">
            <wp:extent cx="4410691" cy="3229426"/>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8">
                      <a:extLst>
                        <a:ext uri="{28A0092B-C50C-407E-A947-70E740481C1C}">
                          <a14:useLocalDpi xmlns:a14="http://schemas.microsoft.com/office/drawing/2010/main" val="0"/>
                        </a:ext>
                      </a:extLst>
                    </a:blip>
                    <a:stretch>
                      <a:fillRect/>
                    </a:stretch>
                  </pic:blipFill>
                  <pic:spPr>
                    <a:xfrm>
                      <a:off x="0" y="0"/>
                      <a:ext cx="4410691" cy="3229426"/>
                    </a:xfrm>
                    <a:prstGeom prst="rect">
                      <a:avLst/>
                    </a:prstGeom>
                  </pic:spPr>
                </pic:pic>
              </a:graphicData>
            </a:graphic>
          </wp:inline>
        </w:drawing>
      </w:r>
    </w:p>
    <w:p w:rsidR="00D9298C" w:rsidRDefault="00D9298C" w:rsidP="00FD3651">
      <w:pPr>
        <w:spacing w:line="360" w:lineRule="auto"/>
        <w:jc w:val="both"/>
        <w:rPr>
          <w:rFonts w:ascii="Palatino Linotype" w:eastAsia="Calibri" w:hAnsi="Palatino Linotype"/>
          <w:lang w:val="es-ES_tradnl"/>
        </w:rPr>
      </w:pPr>
    </w:p>
    <w:p w:rsidR="00723884" w:rsidRPr="00E01C5C" w:rsidRDefault="00E01C5C" w:rsidP="00FD3651">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Cabe destacar que el referido alcance al informe justificado se puso a la vista del </w:t>
      </w:r>
      <w:r w:rsidRPr="00E01C5C">
        <w:rPr>
          <w:rFonts w:ascii="Palatino Linotype" w:eastAsia="Calibri" w:hAnsi="Palatino Linotype"/>
          <w:b/>
          <w:lang w:val="es-ES_tradnl"/>
        </w:rPr>
        <w:t>R</w:t>
      </w:r>
      <w:r>
        <w:rPr>
          <w:rFonts w:ascii="Palatino Linotype" w:eastAsia="Calibri" w:hAnsi="Palatino Linotype"/>
          <w:b/>
          <w:lang w:val="es-ES_tradnl"/>
        </w:rPr>
        <w:t>ecurrente</w:t>
      </w:r>
      <w:r>
        <w:rPr>
          <w:rFonts w:ascii="Palatino Linotype" w:eastAsia="Calibri" w:hAnsi="Palatino Linotype"/>
          <w:lang w:val="es-ES_tradnl"/>
        </w:rPr>
        <w:t>, a efecto que presentara las manifestaciones que a sus intereses conviniera, circunstancia que no fue desahogada, como se acredita de las constancias que integran el expediente virtual del recurso de revisión al rubro citado.</w:t>
      </w:r>
    </w:p>
    <w:p w:rsidR="00723884" w:rsidRDefault="00723884" w:rsidP="00FD3651">
      <w:pPr>
        <w:spacing w:line="360" w:lineRule="auto"/>
        <w:jc w:val="both"/>
        <w:rPr>
          <w:rFonts w:ascii="Palatino Linotype" w:eastAsia="Calibri" w:hAnsi="Palatino Linotype"/>
          <w:lang w:val="es-ES_tradnl"/>
        </w:rPr>
      </w:pPr>
    </w:p>
    <w:p w:rsidR="0087737F" w:rsidRPr="0087737F" w:rsidRDefault="0087737F" w:rsidP="0087737F">
      <w:pPr>
        <w:spacing w:line="360" w:lineRule="auto"/>
        <w:jc w:val="both"/>
        <w:rPr>
          <w:rFonts w:ascii="Palatino Linotype" w:eastAsiaTheme="minorEastAsia" w:hAnsi="Palatino Linotype" w:cs="Arial"/>
          <w:lang w:val="es-ES_tradnl" w:eastAsia="en-US"/>
        </w:rPr>
      </w:pPr>
      <w:r>
        <w:rPr>
          <w:rFonts w:ascii="Palatino Linotype" w:hAnsi="Palatino Linotype" w:cs="Arial"/>
        </w:rPr>
        <w:t>D</w:t>
      </w:r>
      <w:r w:rsidRPr="0087737F">
        <w:rPr>
          <w:rFonts w:ascii="Palatino Linotype" w:hAnsi="Palatino Linotype" w:cs="Arial"/>
        </w:rPr>
        <w:t xml:space="preserve">e conformidad con lo anterior, podemos apreciar que si bien el </w:t>
      </w:r>
      <w:r w:rsidRPr="0087737F">
        <w:rPr>
          <w:rFonts w:ascii="Palatino Linotype" w:hAnsi="Palatino Linotype" w:cs="Arial"/>
          <w:b/>
        </w:rPr>
        <w:t>Sujeto</w:t>
      </w:r>
      <w:r w:rsidRPr="0087737F">
        <w:rPr>
          <w:rFonts w:ascii="Palatino Linotype" w:hAnsi="Palatino Linotype" w:cs="Arial"/>
        </w:rPr>
        <w:t xml:space="preserve"> </w:t>
      </w:r>
      <w:r w:rsidRPr="0087737F">
        <w:rPr>
          <w:rFonts w:ascii="Palatino Linotype" w:hAnsi="Palatino Linotype" w:cs="Arial"/>
          <w:b/>
        </w:rPr>
        <w:t>Obligado</w:t>
      </w:r>
      <w:r w:rsidRPr="0087737F">
        <w:rPr>
          <w:rFonts w:ascii="Palatino Linotype" w:hAnsi="Palatino Linotype" w:cs="Arial"/>
        </w:rPr>
        <w:t xml:space="preserve"> fue omiso en </w:t>
      </w:r>
      <w:r>
        <w:rPr>
          <w:rFonts w:ascii="Palatino Linotype" w:hAnsi="Palatino Linotype" w:cs="Arial"/>
        </w:rPr>
        <w:t xml:space="preserve">satisfacer en un primer y segundo momento el derecho de acceso a la información del </w:t>
      </w:r>
      <w:r>
        <w:rPr>
          <w:rFonts w:ascii="Palatino Linotype" w:hAnsi="Palatino Linotype" w:cs="Arial"/>
          <w:b/>
        </w:rPr>
        <w:t>Recurrente</w:t>
      </w:r>
      <w:r>
        <w:rPr>
          <w:rFonts w:ascii="Palatino Linotype" w:hAnsi="Palatino Linotype" w:cs="Arial"/>
        </w:rPr>
        <w:t>, al hacer entrega parcial de la información,</w:t>
      </w:r>
      <w:r w:rsidRPr="0087737F">
        <w:rPr>
          <w:rFonts w:ascii="Palatino Linotype" w:hAnsi="Palatino Linotype" w:cs="Arial"/>
        </w:rPr>
        <w:t xml:space="preserve"> posteriormente </w:t>
      </w:r>
      <w:r>
        <w:rPr>
          <w:rFonts w:ascii="Palatino Linotype" w:hAnsi="Palatino Linotype" w:cs="Arial"/>
        </w:rPr>
        <w:t xml:space="preserve">fuera de la </w:t>
      </w:r>
      <w:r w:rsidRPr="0087737F">
        <w:rPr>
          <w:rFonts w:ascii="Palatino Linotype" w:hAnsi="Palatino Linotype" w:cs="Arial"/>
        </w:rPr>
        <w:t>etapa de manifestaciones</w:t>
      </w:r>
      <w:r>
        <w:rPr>
          <w:rFonts w:ascii="Palatino Linotype" w:hAnsi="Palatino Linotype" w:cs="Arial"/>
        </w:rPr>
        <w:t>,</w:t>
      </w:r>
      <w:r w:rsidRPr="0087737F">
        <w:rPr>
          <w:rFonts w:ascii="Palatino Linotype" w:hAnsi="Palatino Linotype" w:cs="Arial"/>
        </w:rPr>
        <w:t xml:space="preserve"> subsana su actuar, </w:t>
      </w:r>
      <w:r>
        <w:rPr>
          <w:rFonts w:ascii="Palatino Linotype" w:hAnsi="Palatino Linotype" w:cs="Arial"/>
        </w:rPr>
        <w:t xml:space="preserve">al hacer entrega de la relación que contiene la información </w:t>
      </w:r>
      <w:r w:rsidR="00902729">
        <w:rPr>
          <w:rFonts w:ascii="Palatino Linotype" w:hAnsi="Palatino Linotype" w:cs="Arial"/>
        </w:rPr>
        <w:t xml:space="preserve">requerida por el </w:t>
      </w:r>
      <w:r w:rsidR="00902729">
        <w:rPr>
          <w:rFonts w:ascii="Palatino Linotype" w:hAnsi="Palatino Linotype" w:cs="Arial"/>
          <w:b/>
        </w:rPr>
        <w:t>Recurrente</w:t>
      </w:r>
      <w:r w:rsidRPr="0087737F">
        <w:rPr>
          <w:rFonts w:ascii="Palatino Linotype" w:hAnsi="Palatino Linotype" w:cs="Arial"/>
        </w:rPr>
        <w:t xml:space="preserve">, en consecuencia, </w:t>
      </w:r>
      <w:r w:rsidRPr="0087737F">
        <w:rPr>
          <w:rFonts w:ascii="Palatino Linotype" w:eastAsiaTheme="minorEastAsia" w:hAnsi="Palatino Linotype" w:cs="Arial"/>
          <w:lang w:val="es-ES_tradnl" w:eastAsia="en-US"/>
        </w:rPr>
        <w:t xml:space="preserve">resulta de observancia lo consagrado en la fracción III del artículo 192, de la </w:t>
      </w:r>
      <w:r w:rsidRPr="0087737F">
        <w:rPr>
          <w:rFonts w:ascii="Palatino Linotype" w:eastAsiaTheme="minorEastAsia" w:hAnsi="Palatino Linotype" w:cs="Arial"/>
          <w:b/>
          <w:lang w:val="es-ES_tradnl" w:eastAsia="en-US"/>
        </w:rPr>
        <w:t xml:space="preserve">Ley de Transparencia y Acceso a la Información Pública del Estado de México y Municipios </w:t>
      </w:r>
      <w:r w:rsidRPr="0087737F">
        <w:rPr>
          <w:rFonts w:ascii="Palatino Linotype" w:eastAsiaTheme="minorEastAsia" w:hAnsi="Palatino Linotype" w:cs="Arial"/>
          <w:lang w:val="es-ES_tradnl" w:eastAsia="en-US"/>
        </w:rPr>
        <w:t>vigente, que a la letra señala:</w:t>
      </w:r>
    </w:p>
    <w:p w:rsidR="0087737F" w:rsidRPr="0087737F" w:rsidRDefault="0087737F" w:rsidP="0087737F">
      <w:pPr>
        <w:spacing w:line="360" w:lineRule="auto"/>
        <w:jc w:val="both"/>
        <w:rPr>
          <w:rFonts w:ascii="Palatino Linotype" w:eastAsia="Calibri" w:hAnsi="Palatino Linotype" w:cstheme="minorBidi"/>
          <w:lang w:val="es-ES_tradnl" w:eastAsia="en-US"/>
        </w:rPr>
      </w:pPr>
    </w:p>
    <w:p w:rsidR="0087737F" w:rsidRPr="0087737F" w:rsidRDefault="0087737F" w:rsidP="0087737F">
      <w:pPr>
        <w:autoSpaceDE w:val="0"/>
        <w:autoSpaceDN w:val="0"/>
        <w:adjustRightInd w:val="0"/>
        <w:ind w:left="567" w:right="567"/>
        <w:contextualSpacing/>
        <w:jc w:val="both"/>
        <w:rPr>
          <w:rFonts w:ascii="Palatino Linotype" w:eastAsiaTheme="minorEastAsia" w:hAnsi="Palatino Linotype" w:cs="Arial"/>
          <w:i/>
          <w:sz w:val="22"/>
          <w:szCs w:val="22"/>
          <w:lang w:val="es-ES_tradnl" w:eastAsia="en-US"/>
        </w:rPr>
      </w:pPr>
      <w:r w:rsidRPr="0087737F">
        <w:rPr>
          <w:rFonts w:ascii="Palatino Linotype" w:eastAsiaTheme="minorEastAsia" w:hAnsi="Palatino Linotype" w:cs="Arial"/>
          <w:b/>
          <w:bCs/>
          <w:i/>
          <w:sz w:val="22"/>
          <w:szCs w:val="22"/>
          <w:lang w:val="es-ES_tradnl" w:eastAsia="en-US"/>
        </w:rPr>
        <w:t xml:space="preserve">“Artículo 192. </w:t>
      </w:r>
      <w:r w:rsidRPr="0087737F">
        <w:rPr>
          <w:rFonts w:ascii="Palatino Linotype" w:eastAsiaTheme="minorEastAsia" w:hAnsi="Palatino Linotype" w:cs="Arial"/>
          <w:i/>
          <w:sz w:val="22"/>
          <w:szCs w:val="22"/>
          <w:lang w:val="es-ES_tradnl" w:eastAsia="en-US"/>
        </w:rPr>
        <w:t>El recurso será sobreseído, en todo o en parte, cuando una vez admitido, se actualicen alguno de los siguientes supuestos:</w:t>
      </w:r>
    </w:p>
    <w:p w:rsidR="0087737F" w:rsidRPr="0087737F" w:rsidRDefault="0087737F" w:rsidP="0087737F">
      <w:pPr>
        <w:autoSpaceDE w:val="0"/>
        <w:autoSpaceDN w:val="0"/>
        <w:adjustRightInd w:val="0"/>
        <w:ind w:left="567" w:right="567"/>
        <w:rPr>
          <w:rFonts w:ascii="Palatino Linotype" w:eastAsiaTheme="minorEastAsia" w:hAnsi="Palatino Linotype" w:cs="Arial"/>
          <w:i/>
          <w:sz w:val="22"/>
          <w:szCs w:val="22"/>
          <w:lang w:val="es-MX" w:eastAsia="en-US"/>
        </w:rPr>
      </w:pPr>
      <w:r w:rsidRPr="0087737F">
        <w:rPr>
          <w:rFonts w:ascii="Palatino Linotype" w:eastAsiaTheme="minorEastAsia" w:hAnsi="Palatino Linotype" w:cs="Arial"/>
          <w:bCs/>
          <w:i/>
          <w:sz w:val="22"/>
          <w:szCs w:val="22"/>
          <w:lang w:val="es-MX" w:eastAsia="en-US"/>
        </w:rPr>
        <w:t>(…)</w:t>
      </w:r>
    </w:p>
    <w:p w:rsidR="0087737F" w:rsidRPr="0087737F" w:rsidRDefault="0087737F" w:rsidP="0087737F">
      <w:pPr>
        <w:autoSpaceDE w:val="0"/>
        <w:autoSpaceDN w:val="0"/>
        <w:adjustRightInd w:val="0"/>
        <w:ind w:left="567" w:right="567"/>
        <w:jc w:val="both"/>
        <w:rPr>
          <w:rFonts w:ascii="Palatino Linotype" w:eastAsiaTheme="minorEastAsia" w:hAnsi="Palatino Linotype" w:cs="Arial"/>
          <w:i/>
          <w:sz w:val="22"/>
          <w:szCs w:val="22"/>
          <w:lang w:val="es-MX" w:eastAsia="en-US"/>
        </w:rPr>
      </w:pPr>
      <w:r w:rsidRPr="0087737F">
        <w:rPr>
          <w:rFonts w:ascii="Palatino Linotype" w:eastAsiaTheme="minorEastAsia" w:hAnsi="Palatino Linotype" w:cs="Arial"/>
          <w:b/>
          <w:i/>
          <w:sz w:val="22"/>
          <w:szCs w:val="22"/>
          <w:lang w:val="es-MX" w:eastAsia="en-US"/>
        </w:rPr>
        <w:t xml:space="preserve">III. </w:t>
      </w:r>
      <w:r w:rsidRPr="0087737F">
        <w:rPr>
          <w:rFonts w:ascii="Palatino Linotype" w:eastAsiaTheme="minorEastAsia" w:hAnsi="Palatino Linotype" w:cs="Arial"/>
          <w:i/>
          <w:sz w:val="22"/>
          <w:szCs w:val="22"/>
          <w:lang w:val="es-MX" w:eastAsia="en-US"/>
        </w:rPr>
        <w:t xml:space="preserve">El sujeto obligado responsable del acto lo </w:t>
      </w:r>
      <w:r w:rsidRPr="0087737F">
        <w:rPr>
          <w:rFonts w:ascii="Palatino Linotype" w:eastAsiaTheme="minorEastAsia" w:hAnsi="Palatino Linotype" w:cs="Arial"/>
          <w:b/>
          <w:i/>
          <w:sz w:val="22"/>
          <w:szCs w:val="22"/>
          <w:lang w:val="es-MX" w:eastAsia="en-US"/>
        </w:rPr>
        <w:t>modifique</w:t>
      </w:r>
      <w:r w:rsidRPr="0087737F">
        <w:rPr>
          <w:rFonts w:ascii="Palatino Linotype" w:eastAsiaTheme="minorEastAsia" w:hAnsi="Palatino Linotype" w:cs="Arial"/>
          <w:i/>
          <w:sz w:val="22"/>
          <w:szCs w:val="22"/>
          <w:lang w:val="es-MX" w:eastAsia="en-US"/>
        </w:rPr>
        <w:t xml:space="preserve"> o revoque de tal manera que el recurso de revisión quede sin materia;</w:t>
      </w:r>
    </w:p>
    <w:p w:rsidR="0087737F" w:rsidRPr="0087737F" w:rsidRDefault="0087737F" w:rsidP="0087737F">
      <w:pPr>
        <w:autoSpaceDE w:val="0"/>
        <w:autoSpaceDN w:val="0"/>
        <w:adjustRightInd w:val="0"/>
        <w:ind w:left="567" w:right="567"/>
        <w:rPr>
          <w:rFonts w:ascii="Palatino Linotype" w:eastAsiaTheme="minorEastAsia" w:hAnsi="Palatino Linotype" w:cs="Arial"/>
          <w:i/>
          <w:sz w:val="22"/>
          <w:szCs w:val="22"/>
          <w:lang w:val="es-MX" w:eastAsia="en-US"/>
        </w:rPr>
      </w:pPr>
      <w:r w:rsidRPr="0087737F">
        <w:rPr>
          <w:rFonts w:ascii="Palatino Linotype" w:eastAsiaTheme="minorEastAsia" w:hAnsi="Palatino Linotype" w:cs="Arial"/>
          <w:i/>
          <w:sz w:val="22"/>
          <w:szCs w:val="22"/>
          <w:lang w:val="es-MX" w:eastAsia="en-US"/>
        </w:rPr>
        <w:t>(…)</w:t>
      </w:r>
    </w:p>
    <w:p w:rsidR="0087737F" w:rsidRPr="0087737F" w:rsidRDefault="0087737F" w:rsidP="0087737F">
      <w:pPr>
        <w:autoSpaceDE w:val="0"/>
        <w:autoSpaceDN w:val="0"/>
        <w:adjustRightInd w:val="0"/>
        <w:ind w:left="567" w:right="567"/>
        <w:contextualSpacing/>
        <w:jc w:val="both"/>
        <w:rPr>
          <w:rFonts w:ascii="Palatino Linotype" w:eastAsiaTheme="minorEastAsia" w:hAnsi="Palatino Linotype" w:cs="Arial"/>
          <w:sz w:val="22"/>
          <w:szCs w:val="22"/>
          <w:lang w:val="es-MX" w:eastAsia="en-US"/>
        </w:rPr>
      </w:pPr>
    </w:p>
    <w:p w:rsidR="0087737F" w:rsidRPr="0087737F" w:rsidRDefault="0087737F" w:rsidP="0087737F">
      <w:pPr>
        <w:autoSpaceDE w:val="0"/>
        <w:autoSpaceDN w:val="0"/>
        <w:adjustRightInd w:val="0"/>
        <w:ind w:left="567" w:right="567"/>
        <w:contextualSpacing/>
        <w:jc w:val="right"/>
        <w:rPr>
          <w:rFonts w:ascii="Palatino Linotype" w:eastAsiaTheme="minorEastAsia" w:hAnsi="Palatino Linotype" w:cs="Arial"/>
          <w:sz w:val="22"/>
          <w:szCs w:val="22"/>
          <w:lang w:val="es-MX" w:eastAsia="en-US"/>
        </w:rPr>
      </w:pPr>
      <w:r w:rsidRPr="0087737F">
        <w:rPr>
          <w:rFonts w:ascii="Palatino Linotype" w:eastAsiaTheme="minorEastAsia" w:hAnsi="Palatino Linotype" w:cs="Arial"/>
          <w:sz w:val="22"/>
          <w:szCs w:val="22"/>
          <w:lang w:val="es-MX" w:eastAsia="en-US"/>
        </w:rPr>
        <w:t>(Énfasis añadido)</w:t>
      </w:r>
    </w:p>
    <w:p w:rsidR="0087737F" w:rsidRPr="0087737F" w:rsidRDefault="0087737F" w:rsidP="0087737F">
      <w:pPr>
        <w:spacing w:line="360" w:lineRule="auto"/>
        <w:jc w:val="both"/>
        <w:rPr>
          <w:rFonts w:ascii="Palatino Linotype" w:eastAsiaTheme="minorEastAsia" w:hAnsi="Palatino Linotype" w:cstheme="minorBidi"/>
          <w:lang w:val="es-MX" w:eastAsia="en-US"/>
        </w:rPr>
      </w:pPr>
    </w:p>
    <w:p w:rsidR="0087737F" w:rsidRPr="0087737F" w:rsidRDefault="0087737F" w:rsidP="0087737F">
      <w:pPr>
        <w:autoSpaceDE w:val="0"/>
        <w:autoSpaceDN w:val="0"/>
        <w:adjustRightInd w:val="0"/>
        <w:spacing w:line="360" w:lineRule="auto"/>
        <w:jc w:val="both"/>
        <w:rPr>
          <w:rFonts w:ascii="Palatino Linotype" w:eastAsia="Batang" w:hAnsi="Palatino Linotype" w:cs="Arial"/>
          <w:lang w:val="es-ES_tradnl" w:eastAsia="en-US"/>
        </w:rPr>
      </w:pPr>
      <w:r w:rsidRPr="0087737F">
        <w:rPr>
          <w:rFonts w:ascii="Palatino Linotype" w:eastAsiaTheme="minorEastAsia" w:hAnsi="Palatino Linotype" w:cstheme="minorBidi"/>
          <w:lang w:val="es-MX" w:eastAsia="en-US"/>
        </w:rPr>
        <w:t xml:space="preserve">Artículo </w:t>
      </w:r>
      <w:r w:rsidRPr="0087737F">
        <w:rPr>
          <w:rFonts w:ascii="Palatino Linotype" w:eastAsia="Batang" w:hAnsi="Palatino Linotype" w:cs="Arial"/>
          <w:lang w:val="es-ES_tradnl" w:eastAsia="en-US"/>
        </w:rPr>
        <w:t xml:space="preserve">de la Ley de Transparencia y Acceso a la Información Pública del Estado de México y Municipios, que consagra la procedencia para sobreseer el recurso de revisión cuando una vez admitido, el </w:t>
      </w:r>
      <w:r w:rsidRPr="0087737F">
        <w:rPr>
          <w:rFonts w:ascii="Palatino Linotype" w:eastAsia="Batang" w:hAnsi="Palatino Linotype" w:cs="Arial"/>
          <w:b/>
          <w:lang w:val="es-ES_tradnl" w:eastAsia="en-US"/>
        </w:rPr>
        <w:t>Sujeto Obligado</w:t>
      </w:r>
      <w:r w:rsidRPr="0087737F">
        <w:rPr>
          <w:rFonts w:ascii="Palatino Linotype" w:eastAsia="Batang" w:hAnsi="Palatino Linotype" w:cs="Arial"/>
          <w:lang w:val="es-ES_tradnl" w:eastAsia="en-US"/>
        </w:rPr>
        <w:t xml:space="preserve"> modifique o revoque su acto, de tal manera que el recurso de revisión quede sin materia, circunstancias que acontecieron y quedaron demostradas anteriormente.</w:t>
      </w:r>
    </w:p>
    <w:p w:rsidR="0087737F" w:rsidRPr="0087737F" w:rsidRDefault="0087737F" w:rsidP="0087737F">
      <w:pPr>
        <w:autoSpaceDE w:val="0"/>
        <w:autoSpaceDN w:val="0"/>
        <w:adjustRightInd w:val="0"/>
        <w:spacing w:line="360" w:lineRule="auto"/>
        <w:jc w:val="both"/>
        <w:rPr>
          <w:rFonts w:ascii="Palatino Linotype" w:eastAsia="Batang" w:hAnsi="Palatino Linotype" w:cs="Arial"/>
          <w:lang w:val="es-ES_tradnl" w:eastAsia="en-US"/>
        </w:rPr>
      </w:pPr>
    </w:p>
    <w:p w:rsidR="0087737F" w:rsidRPr="0087737F" w:rsidRDefault="0087737F" w:rsidP="0087737F">
      <w:pPr>
        <w:autoSpaceDE w:val="0"/>
        <w:autoSpaceDN w:val="0"/>
        <w:adjustRightInd w:val="0"/>
        <w:spacing w:line="360" w:lineRule="auto"/>
        <w:jc w:val="both"/>
        <w:rPr>
          <w:rFonts w:ascii="Palatino Linotype" w:hAnsi="Palatino Linotype" w:cs="Arial"/>
        </w:rPr>
      </w:pPr>
      <w:r w:rsidRPr="0087737F">
        <w:rPr>
          <w:rFonts w:ascii="Palatino Linotype" w:eastAsiaTheme="minorEastAsia" w:hAnsi="Palatino Linotype" w:cstheme="minorBidi"/>
          <w:lang w:val="es-ES_tradnl" w:eastAsia="en-US"/>
        </w:rPr>
        <w:lastRenderedPageBreak/>
        <w:t xml:space="preserve">Por lo tanto, en mérito de lo expuesto en líneas anteriores, resultan </w:t>
      </w:r>
      <w:r w:rsidR="00920E71">
        <w:rPr>
          <w:rFonts w:ascii="Palatino Linotype" w:eastAsiaTheme="minorEastAsia" w:hAnsi="Palatino Linotype" w:cstheme="minorBidi"/>
          <w:lang w:val="es-ES_tradnl" w:eastAsia="en-US"/>
        </w:rPr>
        <w:t>in</w:t>
      </w:r>
      <w:r w:rsidRPr="0087737F">
        <w:rPr>
          <w:rFonts w:ascii="Palatino Linotype" w:eastAsiaTheme="minorEastAsia" w:hAnsi="Palatino Linotype" w:cstheme="minorBidi"/>
          <w:lang w:val="es-ES_tradnl" w:eastAsia="en-US"/>
        </w:rPr>
        <w:t xml:space="preserve">fundados los motivos de inconformidad que arguyó </w:t>
      </w:r>
      <w:r w:rsidRPr="0087737F">
        <w:rPr>
          <w:rFonts w:ascii="Palatino Linotype" w:eastAsiaTheme="minorEastAsia" w:hAnsi="Palatino Linotype" w:cstheme="minorBidi"/>
          <w:b/>
          <w:lang w:val="es-ES_tradnl" w:eastAsia="en-US"/>
        </w:rPr>
        <w:t>el Recurrente</w:t>
      </w:r>
      <w:r w:rsidRPr="0087737F">
        <w:rPr>
          <w:rFonts w:ascii="Palatino Linotype" w:eastAsiaTheme="minorEastAsia" w:hAnsi="Palatino Linotype" w:cstheme="minorBidi"/>
          <w:lang w:val="es-ES_tradnl" w:eastAsia="en-US"/>
        </w:rPr>
        <w:t xml:space="preserve"> en su recurso de revisión derivado de la solicitud de información </w:t>
      </w:r>
      <w:r w:rsidR="00902729" w:rsidRPr="00902729">
        <w:rPr>
          <w:rFonts w:ascii="Palatino Linotype" w:eastAsiaTheme="minorEastAsia" w:hAnsi="Palatino Linotype" w:cstheme="minorBidi"/>
          <w:lang w:val="es-ES_tradnl" w:eastAsia="en-US"/>
        </w:rPr>
        <w:t>00033/CGCS/IP/2021</w:t>
      </w:r>
      <w:r w:rsidRPr="0087737F">
        <w:rPr>
          <w:rFonts w:ascii="Palatino Linotype" w:eastAsiaTheme="minorEastAsia" w:hAnsi="Palatino Linotype" w:cstheme="minorBidi"/>
          <w:lang w:val="es-ES_tradnl" w:eastAsia="en-US"/>
        </w:rPr>
        <w:t xml:space="preserve">, por ello </w:t>
      </w:r>
      <w:r w:rsidRPr="0087737F">
        <w:rPr>
          <w:rFonts w:ascii="Palatino Linotype" w:eastAsiaTheme="minorEastAsia" w:hAnsi="Palatino Linotype" w:cs="Arial"/>
          <w:b/>
          <w:lang w:val="es-ES_tradnl" w:eastAsia="en-US"/>
        </w:rPr>
        <w:t xml:space="preserve">con fundamento en la segunda hipótesis de la fracción I del artículo 186, </w:t>
      </w:r>
      <w:r w:rsidRPr="0087737F">
        <w:rPr>
          <w:rFonts w:ascii="Palatino Linotype" w:eastAsiaTheme="minorEastAsia" w:hAnsi="Palatino Linotype" w:cs="Arial"/>
          <w:lang w:val="es-ES_tradnl" w:eastAsia="en-US"/>
        </w:rPr>
        <w:t xml:space="preserve">de la Ley de Transparencia y Acceso a la Información Pública del Estado de México y Municipios, se </w:t>
      </w:r>
      <w:r w:rsidRPr="0087737F">
        <w:rPr>
          <w:rFonts w:ascii="Palatino Linotype" w:eastAsiaTheme="minorEastAsia" w:hAnsi="Palatino Linotype" w:cs="Arial"/>
          <w:b/>
          <w:lang w:val="es-ES_tradnl" w:eastAsia="en-US"/>
        </w:rPr>
        <w:t xml:space="preserve">sobresee </w:t>
      </w:r>
      <w:r w:rsidRPr="0087737F">
        <w:rPr>
          <w:rFonts w:ascii="Palatino Linotype" w:eastAsiaTheme="minorEastAsia" w:hAnsi="Palatino Linotype" w:cs="Arial"/>
          <w:lang w:val="es-ES_tradnl" w:eastAsia="en-US"/>
        </w:rPr>
        <w:t xml:space="preserve">el recurso de revisión </w:t>
      </w:r>
      <w:r w:rsidRPr="0087737F">
        <w:rPr>
          <w:rFonts w:ascii="Palatino Linotype" w:eastAsiaTheme="minorEastAsia" w:hAnsi="Palatino Linotype" w:cs="Arial"/>
          <w:b/>
          <w:lang w:val="es-ES_tradnl" w:eastAsia="en-US"/>
        </w:rPr>
        <w:t>0</w:t>
      </w:r>
      <w:r w:rsidR="00902729">
        <w:rPr>
          <w:rFonts w:ascii="Palatino Linotype" w:eastAsiaTheme="minorEastAsia" w:hAnsi="Palatino Linotype" w:cs="Arial"/>
          <w:b/>
          <w:lang w:val="es-ES_tradnl" w:eastAsia="en-US"/>
        </w:rPr>
        <w:t>5280</w:t>
      </w:r>
      <w:r w:rsidRPr="0087737F">
        <w:rPr>
          <w:rFonts w:ascii="Palatino Linotype" w:eastAsiaTheme="minorEastAsia" w:hAnsi="Palatino Linotype" w:cs="Arial"/>
          <w:b/>
          <w:lang w:val="es-ES_tradnl" w:eastAsia="en-US"/>
        </w:rPr>
        <w:t>/INFOEM/IP/RR/2021</w:t>
      </w:r>
      <w:r w:rsidRPr="0087737F">
        <w:rPr>
          <w:rFonts w:ascii="Palatino Linotype" w:eastAsiaTheme="minorEastAsia" w:hAnsi="Palatino Linotype" w:cs="Arial"/>
          <w:lang w:val="es-ES_tradnl" w:eastAsia="en-US"/>
        </w:rPr>
        <w:t>,</w:t>
      </w:r>
      <w:r w:rsidRPr="0087737F">
        <w:rPr>
          <w:rFonts w:ascii="Palatino Linotype" w:eastAsiaTheme="minorEastAsia" w:hAnsi="Palatino Linotype" w:cstheme="minorBidi"/>
          <w:lang w:val="es-ES_tradnl" w:eastAsia="en-US"/>
        </w:rPr>
        <w:t xml:space="preserve"> que ha sido materia del estudio en el presente considerando.</w:t>
      </w:r>
    </w:p>
    <w:p w:rsidR="00FD3651" w:rsidRPr="00EF3986" w:rsidRDefault="00FD3651" w:rsidP="00FD3651">
      <w:pPr>
        <w:spacing w:line="360" w:lineRule="auto"/>
        <w:jc w:val="both"/>
        <w:rPr>
          <w:rFonts w:ascii="Palatino Linotype" w:hAnsi="Palatino Linotype"/>
        </w:rPr>
      </w:pPr>
    </w:p>
    <w:p w:rsidR="00FD3651" w:rsidRPr="00EF3986" w:rsidRDefault="00FD3651" w:rsidP="00FD3651">
      <w:pPr>
        <w:spacing w:line="360" w:lineRule="auto"/>
        <w:jc w:val="both"/>
        <w:rPr>
          <w:rFonts w:ascii="Palatino Linotype" w:hAnsi="Palatino Linotype"/>
        </w:rPr>
      </w:pPr>
      <w:r w:rsidRPr="00EF3986">
        <w:rPr>
          <w:rFonts w:ascii="Palatino Linotype" w:hAnsi="Palatino Linotype"/>
        </w:rPr>
        <w:t>Por lo antes expuesto y fundado es de resolverse y,</w:t>
      </w:r>
    </w:p>
    <w:p w:rsidR="00FD3651" w:rsidRPr="00EF3986" w:rsidRDefault="00FD3651" w:rsidP="00FD3651">
      <w:pPr>
        <w:spacing w:line="360" w:lineRule="auto"/>
        <w:jc w:val="both"/>
        <w:rPr>
          <w:rFonts w:ascii="Palatino Linotype" w:hAnsi="Palatino Linotype"/>
        </w:rPr>
      </w:pPr>
    </w:p>
    <w:p w:rsidR="00FD3651" w:rsidRPr="00EF3986" w:rsidRDefault="00FD3651" w:rsidP="00FD3651">
      <w:pPr>
        <w:spacing w:line="360" w:lineRule="auto"/>
        <w:jc w:val="center"/>
        <w:rPr>
          <w:rFonts w:ascii="Palatino Linotype" w:hAnsi="Palatino Linotype"/>
          <w:b/>
          <w:bCs/>
          <w:spacing w:val="60"/>
          <w:sz w:val="28"/>
          <w:lang w:val="es-ES_tradnl"/>
        </w:rPr>
      </w:pPr>
      <w:r w:rsidRPr="00EF3986">
        <w:rPr>
          <w:rFonts w:ascii="Palatino Linotype" w:hAnsi="Palatino Linotype"/>
          <w:b/>
          <w:bCs/>
          <w:spacing w:val="60"/>
          <w:sz w:val="28"/>
          <w:lang w:val="es-ES_tradnl"/>
        </w:rPr>
        <w:t>SE    RESUELVE</w:t>
      </w:r>
    </w:p>
    <w:p w:rsidR="00FD3651" w:rsidRPr="00EF3986" w:rsidRDefault="00FD3651" w:rsidP="00FD3651">
      <w:pPr>
        <w:spacing w:line="360" w:lineRule="auto"/>
        <w:jc w:val="both"/>
        <w:rPr>
          <w:rFonts w:ascii="Palatino Linotype" w:hAnsi="Palatino Linotype"/>
          <w:b/>
          <w:bCs/>
          <w:spacing w:val="60"/>
          <w:lang w:val="es-ES_tradnl"/>
        </w:rPr>
      </w:pPr>
    </w:p>
    <w:p w:rsidR="00902729" w:rsidRPr="00902729" w:rsidRDefault="00902729" w:rsidP="00902729">
      <w:pPr>
        <w:tabs>
          <w:tab w:val="left" w:pos="8647"/>
        </w:tabs>
        <w:spacing w:line="360" w:lineRule="auto"/>
        <w:ind w:right="51"/>
        <w:jc w:val="both"/>
        <w:rPr>
          <w:rFonts w:ascii="Palatino Linotype" w:eastAsiaTheme="minorEastAsia" w:hAnsi="Palatino Linotype" w:cs="Arial"/>
          <w:lang w:val="es-ES_tradnl"/>
        </w:rPr>
      </w:pPr>
      <w:r w:rsidRPr="00902729">
        <w:rPr>
          <w:rFonts w:ascii="Palatino Linotype" w:eastAsiaTheme="minorEastAsia" w:hAnsi="Palatino Linotype" w:cs="Arial"/>
          <w:b/>
          <w:sz w:val="28"/>
          <w:lang w:val="es-ES_tradnl"/>
        </w:rPr>
        <w:t>PRIMERO.</w:t>
      </w:r>
      <w:r w:rsidRPr="00902729">
        <w:rPr>
          <w:rFonts w:ascii="Palatino Linotype" w:eastAsiaTheme="minorEastAsia" w:hAnsi="Palatino Linotype" w:cs="Arial"/>
          <w:lang w:val="es-ES_tradnl"/>
        </w:rPr>
        <w:t xml:space="preserve"> Se </w:t>
      </w:r>
      <w:r w:rsidRPr="00902729">
        <w:rPr>
          <w:rFonts w:ascii="Palatino Linotype" w:eastAsiaTheme="minorEastAsia" w:hAnsi="Palatino Linotype" w:cs="Arial"/>
          <w:b/>
          <w:lang w:val="es-ES_tradnl"/>
        </w:rPr>
        <w:t>SOBRESEE</w:t>
      </w:r>
      <w:r w:rsidRPr="00902729">
        <w:rPr>
          <w:rFonts w:ascii="Palatino Linotype" w:eastAsiaTheme="minorEastAsia" w:hAnsi="Palatino Linotype" w:cs="Arial"/>
          <w:lang w:val="es-ES_tradnl"/>
        </w:rPr>
        <w:t xml:space="preserve"> el recurso de revisión </w:t>
      </w:r>
      <w:r w:rsidRPr="00902729">
        <w:rPr>
          <w:rFonts w:ascii="Palatino Linotype" w:eastAsiaTheme="minorEastAsia" w:hAnsi="Palatino Linotype" w:cs="Arial"/>
          <w:b/>
          <w:lang w:val="es-ES_tradnl"/>
        </w:rPr>
        <w:t>0</w:t>
      </w:r>
      <w:r>
        <w:rPr>
          <w:rFonts w:ascii="Palatino Linotype" w:eastAsiaTheme="minorEastAsia" w:hAnsi="Palatino Linotype" w:cs="Arial"/>
          <w:b/>
          <w:lang w:val="es-ES_tradnl"/>
        </w:rPr>
        <w:t>5280</w:t>
      </w:r>
      <w:r w:rsidRPr="00902729">
        <w:rPr>
          <w:rFonts w:ascii="Palatino Linotype" w:eastAsiaTheme="minorEastAsia" w:hAnsi="Palatino Linotype" w:cs="Arial"/>
          <w:b/>
          <w:lang w:val="es-ES_tradnl"/>
        </w:rPr>
        <w:t>/INFOEM/IP/RR/2021</w:t>
      </w:r>
      <w:r w:rsidRPr="00902729">
        <w:rPr>
          <w:rFonts w:ascii="Palatino Linotype" w:eastAsiaTheme="minorEastAsia" w:hAnsi="Palatino Linotype" w:cs="Arial"/>
          <w:lang w:val="es-ES_tradnl"/>
        </w:rPr>
        <w:t xml:space="preserve">, por quedarse sin materia, en términos de lo expuesto en el Considerando </w:t>
      </w:r>
      <w:r w:rsidRPr="00902729">
        <w:rPr>
          <w:rFonts w:ascii="Palatino Linotype" w:eastAsiaTheme="minorEastAsia" w:hAnsi="Palatino Linotype" w:cs="Arial"/>
          <w:b/>
          <w:lang w:val="es-ES_tradnl"/>
        </w:rPr>
        <w:t>Tercero</w:t>
      </w:r>
      <w:r w:rsidRPr="00902729">
        <w:rPr>
          <w:rFonts w:ascii="Palatino Linotype" w:eastAsiaTheme="minorEastAsia" w:hAnsi="Palatino Linotype" w:cs="Arial"/>
          <w:lang w:val="es-ES_tradnl"/>
        </w:rPr>
        <w:t xml:space="preserve"> de la presente resolución.</w:t>
      </w:r>
    </w:p>
    <w:p w:rsidR="00902729" w:rsidRPr="00902729" w:rsidRDefault="00902729" w:rsidP="00902729">
      <w:pPr>
        <w:tabs>
          <w:tab w:val="left" w:pos="8647"/>
        </w:tabs>
        <w:spacing w:line="360" w:lineRule="auto"/>
        <w:ind w:right="51"/>
        <w:jc w:val="both"/>
        <w:rPr>
          <w:rFonts w:ascii="Palatino Linotype" w:eastAsiaTheme="minorEastAsia" w:hAnsi="Palatino Linotype" w:cs="Arial"/>
          <w:lang w:val="es-ES_tradnl"/>
        </w:rPr>
      </w:pPr>
    </w:p>
    <w:p w:rsidR="00902729" w:rsidRPr="00902729" w:rsidRDefault="00902729" w:rsidP="00902729">
      <w:pPr>
        <w:tabs>
          <w:tab w:val="left" w:pos="8647"/>
        </w:tabs>
        <w:spacing w:line="360" w:lineRule="auto"/>
        <w:ind w:right="51"/>
        <w:jc w:val="both"/>
        <w:rPr>
          <w:rFonts w:ascii="Palatino Linotype" w:eastAsiaTheme="minorEastAsia" w:hAnsi="Palatino Linotype" w:cs="Arial"/>
          <w:lang w:val="es-ES_tradnl"/>
        </w:rPr>
      </w:pPr>
      <w:r w:rsidRPr="00902729">
        <w:rPr>
          <w:rFonts w:ascii="Palatino Linotype" w:eastAsiaTheme="minorEastAsia" w:hAnsi="Palatino Linotype" w:cs="Arial"/>
          <w:b/>
          <w:sz w:val="28"/>
          <w:lang w:val="es-ES_tradnl"/>
        </w:rPr>
        <w:t>SEGUNDO</w:t>
      </w:r>
      <w:r w:rsidRPr="00902729">
        <w:rPr>
          <w:rFonts w:ascii="Palatino Linotype" w:eastAsiaTheme="minorEastAsia" w:hAnsi="Palatino Linotype" w:cs="Arial"/>
          <w:b/>
          <w:lang w:val="es-ES_tradnl"/>
        </w:rPr>
        <w:t>.</w:t>
      </w:r>
      <w:r w:rsidRPr="00902729">
        <w:rPr>
          <w:rFonts w:ascii="Palatino Linotype" w:eastAsiaTheme="minorEastAsia" w:hAnsi="Palatino Linotype" w:cs="Arial"/>
          <w:lang w:val="es-ES_tradnl"/>
        </w:rPr>
        <w:t xml:space="preserve"> </w:t>
      </w:r>
      <w:r w:rsidRPr="00902729">
        <w:rPr>
          <w:rFonts w:ascii="Palatino Linotype" w:eastAsiaTheme="minorEastAsia" w:hAnsi="Palatino Linotype" w:cs="Arial"/>
          <w:b/>
          <w:lang w:val="es-ES_tradnl"/>
        </w:rPr>
        <w:t>Notifíquese</w:t>
      </w:r>
      <w:r w:rsidRPr="00902729">
        <w:rPr>
          <w:rFonts w:ascii="Palatino Linotype" w:eastAsiaTheme="minorEastAsia" w:hAnsi="Palatino Linotype" w:cs="Arial"/>
          <w:lang w:val="es-ES_tradnl"/>
        </w:rPr>
        <w:t xml:space="preserve"> vía SAIMEX la presente resolución al Titular de la Unidad de Transparencia del </w:t>
      </w:r>
      <w:r w:rsidRPr="00902729">
        <w:rPr>
          <w:rFonts w:ascii="Palatino Linotype" w:eastAsiaTheme="minorEastAsia" w:hAnsi="Palatino Linotype" w:cs="Arial"/>
          <w:b/>
          <w:lang w:val="es-ES_tradnl"/>
        </w:rPr>
        <w:t>Sujeto Obligado</w:t>
      </w:r>
      <w:r w:rsidRPr="00902729">
        <w:rPr>
          <w:rFonts w:ascii="Palatino Linotype" w:eastAsiaTheme="minorEastAsia" w:hAnsi="Palatino Linotype" w:cs="Arial"/>
          <w:lang w:val="es-ES_tradnl"/>
        </w:rPr>
        <w:t>.</w:t>
      </w:r>
    </w:p>
    <w:p w:rsidR="00902729" w:rsidRPr="00902729" w:rsidRDefault="00902729" w:rsidP="00902729">
      <w:pPr>
        <w:spacing w:line="360" w:lineRule="auto"/>
        <w:jc w:val="both"/>
        <w:rPr>
          <w:rFonts w:ascii="Palatino Linotype" w:eastAsia="Batang" w:hAnsi="Palatino Linotype" w:cs="Arial"/>
        </w:rPr>
      </w:pPr>
    </w:p>
    <w:p w:rsidR="00902729" w:rsidRPr="00902729" w:rsidRDefault="00902729" w:rsidP="00902729">
      <w:pPr>
        <w:spacing w:line="360" w:lineRule="auto"/>
        <w:jc w:val="both"/>
        <w:rPr>
          <w:rFonts w:ascii="Palatino Linotype" w:hAnsi="Palatino Linotype" w:cs="Arial"/>
        </w:rPr>
      </w:pPr>
      <w:r w:rsidRPr="00902729">
        <w:rPr>
          <w:rFonts w:ascii="Palatino Linotype" w:hAnsi="Palatino Linotype" w:cs="Arial"/>
          <w:b/>
          <w:sz w:val="28"/>
        </w:rPr>
        <w:t>TERCERO</w:t>
      </w:r>
      <w:r w:rsidRPr="00902729">
        <w:rPr>
          <w:rFonts w:ascii="Palatino Linotype" w:hAnsi="Palatino Linotype" w:cs="Arial"/>
          <w:b/>
        </w:rPr>
        <w:t>.</w:t>
      </w:r>
      <w:r w:rsidRPr="00902729">
        <w:rPr>
          <w:rFonts w:ascii="Palatino Linotype" w:hAnsi="Palatino Linotype" w:cs="Arial"/>
        </w:rPr>
        <w:t xml:space="preserve"> </w:t>
      </w:r>
      <w:r w:rsidRPr="00902729">
        <w:rPr>
          <w:rFonts w:ascii="Palatino Linotype" w:hAnsi="Palatino Linotype" w:cs="Arial"/>
          <w:b/>
        </w:rPr>
        <w:t>NOTIFÍQUESE</w:t>
      </w:r>
      <w:r w:rsidRPr="00902729">
        <w:rPr>
          <w:rFonts w:ascii="Palatino Linotype" w:hAnsi="Palatino Linotype" w:cs="Arial"/>
        </w:rPr>
        <w:t xml:space="preserve"> al </w:t>
      </w:r>
      <w:r w:rsidRPr="00902729">
        <w:rPr>
          <w:rFonts w:ascii="Palatino Linotype" w:hAnsi="Palatino Linotype" w:cs="Arial"/>
          <w:b/>
        </w:rPr>
        <w:t xml:space="preserve">Recurrente </w:t>
      </w:r>
      <w:r w:rsidRPr="00902729">
        <w:rPr>
          <w:rFonts w:ascii="Palatino Linotype" w:hAnsi="Palatino Linotype" w:cs="Arial"/>
        </w:rPr>
        <w:t xml:space="preserve">vía </w:t>
      </w:r>
      <w:r w:rsidR="00015EE2">
        <w:rPr>
          <w:rFonts w:ascii="Palatino Linotype" w:hAnsi="Palatino Linotype" w:cs="Arial"/>
        </w:rPr>
        <w:t xml:space="preserve">Sistema de Acceso a la Información Mexiquense </w:t>
      </w:r>
      <w:r w:rsidRPr="00902729">
        <w:rPr>
          <w:rFonts w:ascii="Palatino Linotype" w:hAnsi="Palatino Linotype" w:cs="Arial"/>
          <w:b/>
        </w:rPr>
        <w:t>SAIMEX</w:t>
      </w:r>
      <w:r w:rsidRPr="00902729">
        <w:rPr>
          <w:rFonts w:ascii="Palatino Linotype" w:hAnsi="Palatino Linotype" w:cs="Arial"/>
        </w:rPr>
        <w:t>,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D3651" w:rsidRDefault="006E3149" w:rsidP="00FD3651">
      <w:pPr>
        <w:spacing w:line="360" w:lineRule="auto"/>
        <w:jc w:val="both"/>
        <w:rPr>
          <w:rFonts w:ascii="Palatino Linotype" w:hAnsi="Palatino Linotype" w:cs="Arial"/>
        </w:rPr>
      </w:pPr>
      <w:r w:rsidRPr="006E3149">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r w:rsidR="00FD3651">
        <w:rPr>
          <w:rFonts w:ascii="Palatino Linotype" w:hAnsi="Palatino Linotype" w:cs="Arial"/>
        </w:rPr>
        <w:t xml:space="preserve"> -------------------------</w:t>
      </w:r>
    </w:p>
    <w:p w:rsidR="00FD3651" w:rsidRDefault="00FD3651" w:rsidP="00FD3651">
      <w:pPr>
        <w:spacing w:line="360" w:lineRule="auto"/>
        <w:jc w:val="both"/>
        <w:rPr>
          <w:rFonts w:ascii="Palatino Linotype" w:hAnsi="Palatino Linotype" w:cs="Arial"/>
        </w:rPr>
      </w:pPr>
      <w:r>
        <w:rPr>
          <w:rFonts w:ascii="Palatino Linotype" w:hAnsi="Palatino Linotype" w:cs="Arial"/>
        </w:rPr>
        <w:t>------------------------------------------------------------------------------------------------------------------</w:t>
      </w:r>
    </w:p>
    <w:p w:rsidR="00FD3651" w:rsidRDefault="00FD3651" w:rsidP="00FD3651">
      <w:pPr>
        <w:spacing w:line="360" w:lineRule="auto"/>
        <w:jc w:val="both"/>
        <w:rPr>
          <w:rFonts w:ascii="Palatino Linotype" w:hAnsi="Palatino Linotype" w:cs="Arial"/>
        </w:rPr>
      </w:pPr>
      <w:r>
        <w:rPr>
          <w:rFonts w:ascii="Palatino Linotype" w:hAnsi="Palatino Linotype" w:cs="Arial"/>
        </w:rPr>
        <w:t>------------------------------------------------------------------------------------------------------------------</w:t>
      </w:r>
    </w:p>
    <w:p w:rsidR="00FD3651" w:rsidRDefault="00FD3651" w:rsidP="00FD3651">
      <w:pPr>
        <w:spacing w:line="360" w:lineRule="auto"/>
        <w:jc w:val="both"/>
        <w:rPr>
          <w:rFonts w:ascii="Palatino Linotype" w:hAnsi="Palatino Linotype" w:cs="Arial"/>
        </w:rPr>
      </w:pPr>
      <w:r>
        <w:rPr>
          <w:rFonts w:ascii="Palatino Linotype" w:hAnsi="Palatino Linotype" w:cs="Arial"/>
        </w:rPr>
        <w:t>------------------------------------------------------------------------------------------------------------------</w:t>
      </w:r>
    </w:p>
    <w:p w:rsidR="00FD3651" w:rsidRDefault="00FD3651" w:rsidP="00FD3651">
      <w:pPr>
        <w:spacing w:line="360" w:lineRule="auto"/>
        <w:jc w:val="both"/>
        <w:rPr>
          <w:rFonts w:ascii="Palatino Linotype" w:hAnsi="Palatino Linotype" w:cs="Arial"/>
        </w:rPr>
      </w:pPr>
      <w:r>
        <w:rPr>
          <w:rFonts w:ascii="Palatino Linotype" w:hAnsi="Palatino Linotype" w:cs="Arial"/>
        </w:rPr>
        <w:t>------------------------------------------------------------------------------------------------------------------</w:t>
      </w:r>
    </w:p>
    <w:p w:rsidR="00FD3651" w:rsidRDefault="00FD3651" w:rsidP="00FD365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920E71" w:rsidRDefault="00920E71" w:rsidP="00920E71">
      <w:pPr>
        <w:spacing w:line="360" w:lineRule="auto"/>
        <w:jc w:val="both"/>
        <w:rPr>
          <w:rFonts w:ascii="Palatino Linotype" w:hAnsi="Palatino Linotype" w:cs="Arial"/>
        </w:rPr>
      </w:pPr>
      <w:r>
        <w:rPr>
          <w:rFonts w:ascii="Palatino Linotype" w:hAnsi="Palatino Linotype" w:cs="Arial"/>
        </w:rPr>
        <w:t>------------------------------------------------------------------------------------------------------------------</w:t>
      </w:r>
    </w:p>
    <w:p w:rsidR="00FD3651" w:rsidRPr="00DE4568" w:rsidRDefault="00FD3651" w:rsidP="00FD3651">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FD3651" w:rsidRDefault="00FD3651" w:rsidP="00FD3651">
      <w:pPr>
        <w:spacing w:line="360" w:lineRule="auto"/>
        <w:jc w:val="both"/>
        <w:rPr>
          <w:rFonts w:ascii="Palatino Linotype" w:hAnsi="Palatino Linotype" w:cs="Arial"/>
        </w:rPr>
      </w:pPr>
    </w:p>
    <w:p w:rsidR="00FD3651" w:rsidRDefault="00FD3651" w:rsidP="00FD3651">
      <w:pPr>
        <w:spacing w:line="360" w:lineRule="auto"/>
        <w:jc w:val="both"/>
        <w:rPr>
          <w:rFonts w:ascii="Palatino Linotype" w:hAnsi="Palatino Linotype" w:cs="Arial"/>
        </w:rPr>
      </w:pPr>
    </w:p>
    <w:p w:rsidR="00FD3651" w:rsidRDefault="00FD3651" w:rsidP="00FD3651">
      <w:pPr>
        <w:spacing w:line="360" w:lineRule="auto"/>
        <w:jc w:val="both"/>
        <w:rPr>
          <w:rFonts w:ascii="Palatino Linotype" w:hAnsi="Palatino Linotype" w:cs="Arial"/>
        </w:rPr>
      </w:pPr>
    </w:p>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FD3651" w:rsidRDefault="00FD3651" w:rsidP="00FD3651"/>
    <w:p w:rsidR="00EF5006" w:rsidRDefault="007F4553"/>
    <w:sectPr w:rsidR="00EF5006" w:rsidSect="00DB107B">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00" w:rsidRDefault="00E52200" w:rsidP="00FD3651">
      <w:r>
        <w:separator/>
      </w:r>
    </w:p>
  </w:endnote>
  <w:endnote w:type="continuationSeparator" w:id="0">
    <w:p w:rsidR="00E52200" w:rsidRDefault="00E52200" w:rsidP="00FD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A2780F" w:rsidRDefault="0003735F"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4553">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4553">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07B" w:rsidRPr="00070856" w:rsidRDefault="0003735F" w:rsidP="00DB107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3580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35804">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00" w:rsidRDefault="00E52200" w:rsidP="00FD3651">
      <w:r>
        <w:separator/>
      </w:r>
    </w:p>
  </w:footnote>
  <w:footnote w:type="continuationSeparator" w:id="0">
    <w:p w:rsidR="00E52200" w:rsidRDefault="00E52200" w:rsidP="00FD3651">
      <w:r>
        <w:continuationSeparator/>
      </w:r>
    </w:p>
  </w:footnote>
  <w:footnote w:id="1">
    <w:p w:rsidR="0087737F" w:rsidRPr="00911081" w:rsidRDefault="0087737F" w:rsidP="0087737F">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7737F" w:rsidRPr="00911081" w:rsidRDefault="0087737F" w:rsidP="0087737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D3651" w:rsidRPr="00CC03D4" w:rsidRDefault="00FD3651" w:rsidP="00FD3651">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FD3651" w:rsidRPr="00CC03D4" w:rsidRDefault="00FD3651" w:rsidP="00FD3651">
      <w:pPr>
        <w:pStyle w:val="Textonotapie"/>
        <w:jc w:val="both"/>
        <w:rPr>
          <w:rFonts w:ascii="Palatino Linotype" w:hAnsi="Palatino Linotype"/>
          <w:i/>
        </w:rPr>
      </w:pPr>
      <w:r w:rsidRPr="00CC03D4">
        <w:rPr>
          <w:rFonts w:ascii="Palatino Linotype" w:hAnsi="Palatino Linotype"/>
          <w:i/>
        </w:rPr>
        <w:t>(…)</w:t>
      </w:r>
    </w:p>
    <w:p w:rsidR="00FD3651" w:rsidRPr="009E21AC" w:rsidRDefault="00FD3651" w:rsidP="00FD3651">
      <w:pPr>
        <w:pStyle w:val="Textonotapie"/>
        <w:jc w:val="both"/>
      </w:pPr>
      <w:r w:rsidRPr="004E511E">
        <w:rPr>
          <w:rFonts w:ascii="Palatino Linotype" w:hAnsi="Palatino Linotype"/>
          <w:b/>
          <w:i/>
        </w:rPr>
        <w:t xml:space="preserve">V. </w:t>
      </w:r>
      <w:r w:rsidRPr="004E511E">
        <w:rPr>
          <w:rFonts w:ascii="Palatino Linotype" w:hAnsi="Palatino Linotype"/>
          <w:i/>
        </w:rPr>
        <w:t>La entrega de información incompleta;</w:t>
      </w:r>
    </w:p>
  </w:footnote>
  <w:footnote w:id="3">
    <w:p w:rsidR="00D9298C" w:rsidRPr="00D9298C" w:rsidRDefault="00D9298C" w:rsidP="00D9298C">
      <w:pPr>
        <w:pStyle w:val="Textonotapie"/>
        <w:jc w:val="both"/>
        <w:rPr>
          <w:lang w:val="es-MX"/>
        </w:rPr>
      </w:pPr>
      <w:r>
        <w:rPr>
          <w:rStyle w:val="Refdenotaalpie"/>
        </w:rPr>
        <w:footnoteRef/>
      </w:r>
      <w:r>
        <w:t xml:space="preserve"> </w:t>
      </w:r>
      <w:r w:rsidRPr="00D9298C">
        <w:rPr>
          <w:rFonts w:ascii="Palatino Linotype" w:hAnsi="Palatino Linotype"/>
        </w:rPr>
        <w:t>La extensión XLS es la de los archivos de Excel en sus versiones del 97 al 2003, y los archivos XLSX son los de las versiones de Excel más modernas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3261"/>
      <w:gridCol w:w="5386"/>
    </w:tblGrid>
    <w:tr w:rsidR="00DB107B" w:rsidRPr="008F2CCC" w:rsidTr="005A63FD">
      <w:tc>
        <w:tcPr>
          <w:tcW w:w="3261" w:type="dxa"/>
          <w:shd w:val="clear" w:color="auto" w:fill="auto"/>
        </w:tcPr>
        <w:p w:rsidR="00DB107B" w:rsidRPr="00807CDA" w:rsidRDefault="0003735F" w:rsidP="005A63FD">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386" w:type="dxa"/>
          <w:shd w:val="clear" w:color="auto" w:fill="auto"/>
          <w:vAlign w:val="center"/>
        </w:tcPr>
        <w:p w:rsidR="00DB107B" w:rsidRPr="00664658" w:rsidRDefault="0003735F" w:rsidP="00D446C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D446CD">
            <w:rPr>
              <w:rFonts w:ascii="Palatino Linotype" w:hAnsi="Palatino Linotype"/>
              <w:b/>
              <w:sz w:val="22"/>
              <w:szCs w:val="22"/>
              <w:lang w:val="es-ES_tradnl"/>
            </w:rPr>
            <w:t>5280</w:t>
          </w:r>
          <w:r>
            <w:rPr>
              <w:rFonts w:ascii="Palatino Linotype" w:hAnsi="Palatino Linotype"/>
              <w:b/>
              <w:sz w:val="22"/>
              <w:szCs w:val="22"/>
              <w:lang w:val="es-ES_tradnl"/>
            </w:rPr>
            <w:t>/INFOEM/IP/RR/2021</w:t>
          </w:r>
        </w:p>
      </w:tc>
    </w:tr>
    <w:tr w:rsidR="00DB107B" w:rsidRPr="008F2CCC" w:rsidTr="005A63FD">
      <w:tc>
        <w:tcPr>
          <w:tcW w:w="3261" w:type="dxa"/>
          <w:shd w:val="clear" w:color="auto" w:fill="auto"/>
        </w:tcPr>
        <w:p w:rsidR="00DB107B" w:rsidRPr="00807CDA" w:rsidRDefault="0003735F" w:rsidP="005A63F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386" w:type="dxa"/>
          <w:shd w:val="clear" w:color="auto" w:fill="auto"/>
          <w:vAlign w:val="center"/>
        </w:tcPr>
        <w:p w:rsidR="00DB107B" w:rsidRPr="00664658" w:rsidRDefault="00D446CD" w:rsidP="00DB107B">
          <w:pPr>
            <w:spacing w:line="276" w:lineRule="auto"/>
            <w:jc w:val="right"/>
            <w:rPr>
              <w:rFonts w:ascii="Palatino Linotype" w:hAnsi="Palatino Linotype"/>
              <w:b/>
              <w:sz w:val="22"/>
              <w:szCs w:val="22"/>
              <w:lang w:val="es-ES_tradnl"/>
            </w:rPr>
          </w:pPr>
          <w:r w:rsidRPr="00D446CD">
            <w:rPr>
              <w:rFonts w:ascii="Palatino Linotype" w:hAnsi="Palatino Linotype"/>
              <w:b/>
              <w:sz w:val="22"/>
              <w:szCs w:val="22"/>
            </w:rPr>
            <w:t>Coordinación General de Comunicación Social</w:t>
          </w:r>
        </w:p>
      </w:tc>
    </w:tr>
    <w:tr w:rsidR="00DB107B" w:rsidRPr="008F2CCC" w:rsidTr="005A63FD">
      <w:trPr>
        <w:trHeight w:val="228"/>
      </w:trPr>
      <w:tc>
        <w:tcPr>
          <w:tcW w:w="3261" w:type="dxa"/>
          <w:shd w:val="clear" w:color="auto" w:fill="auto"/>
        </w:tcPr>
        <w:p w:rsidR="00DB107B" w:rsidRPr="00807CDA" w:rsidRDefault="0003735F" w:rsidP="005A63F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386" w:type="dxa"/>
          <w:shd w:val="clear" w:color="auto" w:fill="auto"/>
        </w:tcPr>
        <w:p w:rsidR="00DB107B" w:rsidRPr="00664658" w:rsidRDefault="0003735F" w:rsidP="00DB107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1779E0" w:rsidRDefault="005A63FD" w:rsidP="00DB107B">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BD30E3" wp14:editId="00091BCE">
          <wp:simplePos x="0" y="0"/>
          <wp:positionH relativeFrom="page">
            <wp:align>left</wp:align>
          </wp:positionH>
          <wp:positionV relativeFrom="page">
            <wp:posOffset>23988</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3119"/>
      <w:gridCol w:w="5386"/>
    </w:tblGrid>
    <w:tr w:rsidR="00DB107B" w:rsidRPr="008F2CCC" w:rsidTr="005A63FD">
      <w:tc>
        <w:tcPr>
          <w:tcW w:w="3119" w:type="dxa"/>
          <w:shd w:val="clear" w:color="auto" w:fill="auto"/>
        </w:tcPr>
        <w:p w:rsidR="00DB107B" w:rsidRPr="00807CDA" w:rsidRDefault="0003735F" w:rsidP="005A63FD">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386" w:type="dxa"/>
          <w:shd w:val="clear" w:color="auto" w:fill="auto"/>
          <w:vAlign w:val="center"/>
        </w:tcPr>
        <w:p w:rsidR="00DB107B" w:rsidRPr="008F2CCC" w:rsidRDefault="0003735F" w:rsidP="00D446C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D446CD">
            <w:rPr>
              <w:rFonts w:ascii="Palatino Linotype" w:hAnsi="Palatino Linotype"/>
              <w:b/>
              <w:sz w:val="22"/>
              <w:szCs w:val="22"/>
              <w:lang w:val="es-ES_tradnl"/>
            </w:rPr>
            <w:t>5280</w:t>
          </w:r>
          <w:r>
            <w:rPr>
              <w:rFonts w:ascii="Palatino Linotype" w:hAnsi="Palatino Linotype"/>
              <w:b/>
              <w:sz w:val="22"/>
              <w:szCs w:val="22"/>
              <w:lang w:val="es-ES_tradnl"/>
            </w:rPr>
            <w:t>/INFOEM/IP/RR/2021</w:t>
          </w:r>
        </w:p>
      </w:tc>
    </w:tr>
    <w:tr w:rsidR="00DB107B" w:rsidRPr="008F2CCC" w:rsidTr="005A63FD">
      <w:tc>
        <w:tcPr>
          <w:tcW w:w="3119" w:type="dxa"/>
          <w:shd w:val="clear" w:color="auto" w:fill="auto"/>
          <w:vAlign w:val="center"/>
        </w:tcPr>
        <w:p w:rsidR="00DB107B" w:rsidRPr="00807CDA" w:rsidRDefault="0003735F" w:rsidP="005A63FD">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5386" w:type="dxa"/>
          <w:shd w:val="clear" w:color="auto" w:fill="auto"/>
          <w:vAlign w:val="center"/>
        </w:tcPr>
        <w:p w:rsidR="00DB107B" w:rsidRPr="008F2CCC" w:rsidRDefault="00435804" w:rsidP="00DB107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w:t>
          </w:r>
          <w:proofErr w:type="spellEnd"/>
        </w:p>
      </w:tc>
    </w:tr>
    <w:tr w:rsidR="00DB107B" w:rsidRPr="008F2CCC" w:rsidTr="005A63FD">
      <w:trPr>
        <w:trHeight w:val="228"/>
      </w:trPr>
      <w:tc>
        <w:tcPr>
          <w:tcW w:w="3119" w:type="dxa"/>
          <w:shd w:val="clear" w:color="auto" w:fill="auto"/>
        </w:tcPr>
        <w:p w:rsidR="00DB107B" w:rsidRPr="00807CDA" w:rsidRDefault="0003735F" w:rsidP="005A63FD">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386" w:type="dxa"/>
          <w:shd w:val="clear" w:color="auto" w:fill="auto"/>
          <w:vAlign w:val="center"/>
        </w:tcPr>
        <w:p w:rsidR="00DB107B" w:rsidRPr="00DC41C8" w:rsidRDefault="00D446CD" w:rsidP="00DB107B">
          <w:pPr>
            <w:spacing w:line="360" w:lineRule="auto"/>
            <w:jc w:val="right"/>
            <w:rPr>
              <w:rFonts w:ascii="Palatino Linotype" w:hAnsi="Palatino Linotype"/>
              <w:b/>
              <w:sz w:val="22"/>
              <w:szCs w:val="22"/>
            </w:rPr>
          </w:pPr>
          <w:r w:rsidRPr="00D446CD">
            <w:rPr>
              <w:rFonts w:ascii="Palatino Linotype" w:hAnsi="Palatino Linotype"/>
              <w:b/>
              <w:sz w:val="22"/>
              <w:szCs w:val="22"/>
            </w:rPr>
            <w:t>Coordinación General de Comunicación Social</w:t>
          </w:r>
        </w:p>
      </w:tc>
    </w:tr>
    <w:tr w:rsidR="00DB107B" w:rsidRPr="008F2CCC" w:rsidTr="005A63FD">
      <w:tc>
        <w:tcPr>
          <w:tcW w:w="3119" w:type="dxa"/>
          <w:shd w:val="clear" w:color="auto" w:fill="auto"/>
        </w:tcPr>
        <w:p w:rsidR="00DB107B" w:rsidRPr="00807CDA" w:rsidRDefault="0003735F" w:rsidP="005A63FD">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5386" w:type="dxa"/>
          <w:shd w:val="clear" w:color="auto" w:fill="auto"/>
        </w:tcPr>
        <w:p w:rsidR="00DB107B" w:rsidRPr="008F2CCC" w:rsidRDefault="0003735F" w:rsidP="00DB107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B107B" w:rsidRPr="009F1AB6" w:rsidRDefault="005A63F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BD30E3" wp14:editId="00091BCE">
          <wp:simplePos x="0" y="0"/>
          <wp:positionH relativeFrom="page">
            <wp:align>left</wp:align>
          </wp:positionH>
          <wp:positionV relativeFrom="page">
            <wp:posOffset>33484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408"/>
    <w:multiLevelType w:val="hybridMultilevel"/>
    <w:tmpl w:val="55680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80131F"/>
    <w:multiLevelType w:val="hybridMultilevel"/>
    <w:tmpl w:val="92F8C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D467A6"/>
    <w:multiLevelType w:val="hybridMultilevel"/>
    <w:tmpl w:val="1F2C3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8A7155"/>
    <w:multiLevelType w:val="hybridMultilevel"/>
    <w:tmpl w:val="23AC0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DFB2B7A"/>
    <w:multiLevelType w:val="hybridMultilevel"/>
    <w:tmpl w:val="3CD2C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51"/>
    <w:rsid w:val="00015EE2"/>
    <w:rsid w:val="00036F8B"/>
    <w:rsid w:val="0003735F"/>
    <w:rsid w:val="000719F5"/>
    <w:rsid w:val="000E2C09"/>
    <w:rsid w:val="00123996"/>
    <w:rsid w:val="001C38BF"/>
    <w:rsid w:val="00205C67"/>
    <w:rsid w:val="002A7FD6"/>
    <w:rsid w:val="002C36AC"/>
    <w:rsid w:val="0030474B"/>
    <w:rsid w:val="00362F67"/>
    <w:rsid w:val="004239BF"/>
    <w:rsid w:val="00435804"/>
    <w:rsid w:val="00436818"/>
    <w:rsid w:val="00500C4F"/>
    <w:rsid w:val="00583393"/>
    <w:rsid w:val="005A414C"/>
    <w:rsid w:val="005A63FD"/>
    <w:rsid w:val="006240C5"/>
    <w:rsid w:val="006E3149"/>
    <w:rsid w:val="00723884"/>
    <w:rsid w:val="007F4553"/>
    <w:rsid w:val="0087737F"/>
    <w:rsid w:val="008A59CC"/>
    <w:rsid w:val="008A6B08"/>
    <w:rsid w:val="00902729"/>
    <w:rsid w:val="00920E71"/>
    <w:rsid w:val="00AC66D5"/>
    <w:rsid w:val="00D32670"/>
    <w:rsid w:val="00D446CD"/>
    <w:rsid w:val="00D54F32"/>
    <w:rsid w:val="00D9298C"/>
    <w:rsid w:val="00DA4CD2"/>
    <w:rsid w:val="00E01C5C"/>
    <w:rsid w:val="00E11B38"/>
    <w:rsid w:val="00E52200"/>
    <w:rsid w:val="00EB785A"/>
    <w:rsid w:val="00FD3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E06D63-7882-4F49-A526-D4FD140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6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D3651"/>
    <w:rPr>
      <w:rFonts w:eastAsiaTheme="minorEastAsia"/>
      <w:sz w:val="24"/>
      <w:szCs w:val="24"/>
      <w:lang w:val="es-ES_tradnl" w:eastAsia="es-ES"/>
    </w:rPr>
  </w:style>
  <w:style w:type="paragraph" w:styleId="Piedepgina">
    <w:name w:val="footer"/>
    <w:basedOn w:val="Normal"/>
    <w:link w:val="PiedepginaCar"/>
    <w:uiPriority w:val="99"/>
    <w:unhideWhenUsed/>
    <w:rsid w:val="00FD36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D36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D365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365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D3651"/>
    <w:rPr>
      <w:vertAlign w:val="superscript"/>
    </w:rPr>
  </w:style>
  <w:style w:type="character" w:customStyle="1" w:styleId="apple-converted-space">
    <w:name w:val="apple-converted-space"/>
    <w:basedOn w:val="Fuentedeprrafopredeter"/>
    <w:rsid w:val="00FD3651"/>
  </w:style>
  <w:style w:type="character" w:styleId="Hipervnculo">
    <w:name w:val="Hyperlink"/>
    <w:basedOn w:val="Fuentedeprrafopredeter"/>
    <w:uiPriority w:val="99"/>
    <w:unhideWhenUsed/>
    <w:rsid w:val="00FD365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D365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3651"/>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FD3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7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25</Pages>
  <Words>6898</Words>
  <Characters>37940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dcterms:created xsi:type="dcterms:W3CDTF">2021-11-29T16:59:00Z</dcterms:created>
  <dcterms:modified xsi:type="dcterms:W3CDTF">2022-01-11T20:34:00Z</dcterms:modified>
</cp:coreProperties>
</file>