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DA11B6" w14:textId="77777777" w:rsidR="005E0589" w:rsidRPr="00920BEA" w:rsidRDefault="005E0589" w:rsidP="005E0589">
      <w:pPr>
        <w:spacing w:before="100" w:after="100" w:line="360" w:lineRule="auto"/>
        <w:jc w:val="both"/>
        <w:rPr>
          <w:rFonts w:ascii="Palatino Linotype" w:eastAsia="Palatino Linotype" w:hAnsi="Palatino Linotype" w:cs="Palatino Linotype"/>
        </w:rPr>
      </w:pPr>
      <w:r w:rsidRPr="00920BEA">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cuatro de marzo de dos mil veintiuno.</w:t>
      </w:r>
    </w:p>
    <w:p w14:paraId="4FE64863" w14:textId="77777777" w:rsidR="005E0589" w:rsidRPr="00920BEA" w:rsidRDefault="005E0589" w:rsidP="005E0589">
      <w:pPr>
        <w:spacing w:before="100" w:after="100" w:line="360" w:lineRule="auto"/>
        <w:jc w:val="both"/>
        <w:rPr>
          <w:rFonts w:ascii="Palatino Linotype" w:eastAsia="Palatino Linotype" w:hAnsi="Palatino Linotype" w:cs="Palatino Linotype"/>
        </w:rPr>
      </w:pPr>
    </w:p>
    <w:p w14:paraId="5073CC90" w14:textId="49DD2A67" w:rsidR="005E0589" w:rsidRPr="00920BEA" w:rsidRDefault="005E0589" w:rsidP="005E0589">
      <w:pPr>
        <w:spacing w:before="100" w:after="100" w:line="360" w:lineRule="auto"/>
        <w:jc w:val="both"/>
        <w:rPr>
          <w:rFonts w:ascii="Palatino Linotype" w:eastAsia="Palatino Linotype" w:hAnsi="Palatino Linotype" w:cs="Palatino Linotype"/>
          <w:b/>
        </w:rPr>
      </w:pPr>
      <w:r w:rsidRPr="00920BEA">
        <w:rPr>
          <w:rFonts w:ascii="Palatino Linotype" w:eastAsia="Palatino Linotype" w:hAnsi="Palatino Linotype" w:cs="Palatino Linotype"/>
          <w:b/>
        </w:rPr>
        <w:t>VISTO</w:t>
      </w:r>
      <w:r w:rsidRPr="00920BEA">
        <w:rPr>
          <w:rFonts w:ascii="Palatino Linotype" w:eastAsia="Palatino Linotype" w:hAnsi="Palatino Linotype" w:cs="Palatino Linotype"/>
        </w:rPr>
        <w:t xml:space="preserve"> el expediente formado con motivo del recurso de revisión </w:t>
      </w:r>
      <w:r w:rsidRPr="00920BEA">
        <w:rPr>
          <w:rFonts w:ascii="Palatino Linotype" w:eastAsia="Palatino Linotype" w:hAnsi="Palatino Linotype" w:cs="Palatino Linotype"/>
          <w:b/>
        </w:rPr>
        <w:t>06217/INFOEM/IP/</w:t>
      </w:r>
      <w:proofErr w:type="spellStart"/>
      <w:r w:rsidRPr="00920BEA">
        <w:rPr>
          <w:rFonts w:ascii="Palatino Linotype" w:eastAsia="Palatino Linotype" w:hAnsi="Palatino Linotype" w:cs="Palatino Linotype"/>
          <w:b/>
        </w:rPr>
        <w:t>RR</w:t>
      </w:r>
      <w:proofErr w:type="spellEnd"/>
      <w:r w:rsidRPr="00920BEA">
        <w:rPr>
          <w:rFonts w:ascii="Palatino Linotype" w:eastAsia="Palatino Linotype" w:hAnsi="Palatino Linotype" w:cs="Palatino Linotype"/>
          <w:b/>
        </w:rPr>
        <w:t>/2020</w:t>
      </w:r>
      <w:r w:rsidRPr="00920BEA">
        <w:rPr>
          <w:rFonts w:ascii="Palatino Linotype" w:eastAsia="Palatino Linotype" w:hAnsi="Palatino Linotype" w:cs="Palatino Linotype"/>
        </w:rPr>
        <w:t xml:space="preserve">, promovido por </w:t>
      </w:r>
      <w:proofErr w:type="spellStart"/>
      <w:r w:rsidR="005905A6" w:rsidRPr="005905A6">
        <w:rPr>
          <w:rFonts w:ascii="Palatino Linotype" w:eastAsia="Palatino Linotype" w:hAnsi="Palatino Linotype" w:cs="Palatino Linotype"/>
          <w:b/>
        </w:rPr>
        <w:t>XXXXXXXXXXXX</w:t>
      </w:r>
      <w:proofErr w:type="spellEnd"/>
      <w:r w:rsidR="005905A6" w:rsidRPr="005905A6">
        <w:rPr>
          <w:rFonts w:ascii="Palatino Linotype" w:eastAsia="Palatino Linotype" w:hAnsi="Palatino Linotype" w:cs="Palatino Linotype"/>
          <w:b/>
        </w:rPr>
        <w:t xml:space="preserve"> </w:t>
      </w:r>
      <w:proofErr w:type="spellStart"/>
      <w:r w:rsidR="005905A6" w:rsidRPr="005905A6">
        <w:rPr>
          <w:rFonts w:ascii="Palatino Linotype" w:eastAsia="Palatino Linotype" w:hAnsi="Palatino Linotype" w:cs="Palatino Linotype"/>
          <w:b/>
        </w:rPr>
        <w:t>XXXXXXXXXXX</w:t>
      </w:r>
      <w:proofErr w:type="spellEnd"/>
      <w:r w:rsidR="005905A6" w:rsidRPr="005905A6">
        <w:rPr>
          <w:rFonts w:ascii="Palatino Linotype" w:eastAsia="Palatino Linotype" w:hAnsi="Palatino Linotype" w:cs="Palatino Linotype"/>
          <w:b/>
        </w:rPr>
        <w:t xml:space="preserve"> XX XXXXXXXXX</w:t>
      </w:r>
      <w:bookmarkStart w:id="0" w:name="_GoBack"/>
      <w:bookmarkEnd w:id="0"/>
      <w:r w:rsidRPr="00920BEA">
        <w:rPr>
          <w:rFonts w:ascii="Palatino Linotype" w:eastAsia="Palatino Linotype" w:hAnsi="Palatino Linotype" w:cs="Palatino Linotype"/>
          <w:b/>
        </w:rPr>
        <w:t xml:space="preserve">, </w:t>
      </w:r>
      <w:r w:rsidRPr="00920BEA">
        <w:rPr>
          <w:rFonts w:ascii="Palatino Linotype" w:eastAsia="Palatino Linotype" w:hAnsi="Palatino Linotype" w:cs="Palatino Linotype"/>
        </w:rPr>
        <w:t>en lo sucesivo</w:t>
      </w:r>
      <w:r w:rsidRPr="00920BEA">
        <w:rPr>
          <w:rFonts w:ascii="Palatino Linotype" w:eastAsia="Palatino Linotype" w:hAnsi="Palatino Linotype" w:cs="Palatino Linotype"/>
          <w:b/>
        </w:rPr>
        <w:t xml:space="preserve"> EL RECURRENTE,</w:t>
      </w:r>
      <w:r w:rsidRPr="00920BEA">
        <w:rPr>
          <w:rFonts w:ascii="Palatino Linotype" w:eastAsia="Palatino Linotype" w:hAnsi="Palatino Linotype" w:cs="Palatino Linotype"/>
        </w:rPr>
        <w:t xml:space="preserve"> en contra de la respuesta proporcionada por parte del </w:t>
      </w:r>
      <w:r w:rsidRPr="00920BEA">
        <w:rPr>
          <w:rFonts w:ascii="Palatino Linotype" w:eastAsia="Palatino Linotype" w:hAnsi="Palatino Linotype" w:cs="Palatino Linotype"/>
          <w:b/>
        </w:rPr>
        <w:t xml:space="preserve">Ayuntamiento de Tenancingo </w:t>
      </w:r>
      <w:r w:rsidRPr="00920BEA">
        <w:rPr>
          <w:rFonts w:ascii="Palatino Linotype" w:eastAsia="Palatino Linotype" w:hAnsi="Palatino Linotype" w:cs="Palatino Linotype"/>
        </w:rPr>
        <w:t xml:space="preserve">en lo sucesivo </w:t>
      </w:r>
      <w:r w:rsidRPr="00920BEA">
        <w:rPr>
          <w:rFonts w:ascii="Palatino Linotype" w:eastAsia="Palatino Linotype" w:hAnsi="Palatino Linotype" w:cs="Palatino Linotype"/>
          <w:b/>
        </w:rPr>
        <w:t>EL SUJETO OBLIGADO</w:t>
      </w:r>
      <w:r w:rsidRPr="00920BEA">
        <w:rPr>
          <w:rFonts w:ascii="Palatino Linotype" w:eastAsia="Palatino Linotype" w:hAnsi="Palatino Linotype" w:cs="Palatino Linotype"/>
        </w:rPr>
        <w:t xml:space="preserve">, se procede a dictar la presente resolución con base en lo siguiente: </w:t>
      </w:r>
    </w:p>
    <w:p w14:paraId="057B9EE9" w14:textId="77777777" w:rsidR="005E0589" w:rsidRPr="00920BEA" w:rsidRDefault="005E0589" w:rsidP="005E0589">
      <w:pPr>
        <w:spacing w:before="100" w:after="100"/>
        <w:jc w:val="center"/>
        <w:rPr>
          <w:rFonts w:ascii="Palatino Linotype" w:eastAsia="Palatino Linotype" w:hAnsi="Palatino Linotype" w:cs="Palatino Linotype"/>
        </w:rPr>
      </w:pPr>
    </w:p>
    <w:p w14:paraId="728C0804" w14:textId="77777777" w:rsidR="005E0589" w:rsidRPr="00920BEA" w:rsidRDefault="005E0589" w:rsidP="005E0589">
      <w:pPr>
        <w:spacing w:before="100" w:after="100"/>
        <w:jc w:val="center"/>
        <w:rPr>
          <w:rFonts w:ascii="Palatino Linotype" w:eastAsia="Palatino Linotype" w:hAnsi="Palatino Linotype" w:cs="Palatino Linotype"/>
          <w:b/>
          <w:spacing w:val="40"/>
          <w:sz w:val="28"/>
        </w:rPr>
      </w:pPr>
      <w:r w:rsidRPr="00920BEA">
        <w:rPr>
          <w:rFonts w:ascii="Palatino Linotype" w:eastAsia="Palatino Linotype" w:hAnsi="Palatino Linotype" w:cs="Palatino Linotype"/>
          <w:b/>
          <w:spacing w:val="40"/>
          <w:sz w:val="28"/>
        </w:rPr>
        <w:t>RESULTANDO</w:t>
      </w:r>
    </w:p>
    <w:p w14:paraId="011C6436" w14:textId="77777777" w:rsidR="005E0589" w:rsidRPr="00920BEA" w:rsidRDefault="005E0589" w:rsidP="005E0589">
      <w:pPr>
        <w:spacing w:before="100" w:after="100"/>
        <w:jc w:val="center"/>
        <w:rPr>
          <w:rFonts w:ascii="Palatino Linotype" w:eastAsia="Palatino Linotype" w:hAnsi="Palatino Linotype" w:cs="Palatino Linotype"/>
          <w:b/>
          <w:spacing w:val="40"/>
        </w:rPr>
      </w:pPr>
    </w:p>
    <w:p w14:paraId="393D2EAE" w14:textId="77777777" w:rsidR="005E0589" w:rsidRPr="00920BEA" w:rsidRDefault="005E0589" w:rsidP="005E0589">
      <w:pPr>
        <w:spacing w:before="100" w:after="100" w:line="360" w:lineRule="auto"/>
        <w:jc w:val="both"/>
        <w:rPr>
          <w:rFonts w:ascii="Palatino Linotype" w:eastAsia="Palatino Linotype" w:hAnsi="Palatino Linotype" w:cs="Palatino Linotype"/>
          <w:b/>
        </w:rPr>
      </w:pPr>
      <w:r w:rsidRPr="00920BEA">
        <w:rPr>
          <w:rFonts w:ascii="Palatino Linotype" w:eastAsia="Palatino Linotype" w:hAnsi="Palatino Linotype" w:cs="Palatino Linotype"/>
          <w:b/>
          <w:sz w:val="28"/>
        </w:rPr>
        <w:t xml:space="preserve">I. </w:t>
      </w:r>
      <w:r w:rsidRPr="00920BEA">
        <w:rPr>
          <w:rFonts w:ascii="Palatino Linotype" w:eastAsia="Palatino Linotype" w:hAnsi="Palatino Linotype" w:cs="Palatino Linotype"/>
        </w:rPr>
        <w:t xml:space="preserve">En fecha veintiséis de noviembre de dos mil veinte, </w:t>
      </w:r>
      <w:r w:rsidRPr="00920BEA">
        <w:rPr>
          <w:rFonts w:ascii="Palatino Linotype" w:eastAsia="Palatino Linotype" w:hAnsi="Palatino Linotype" w:cs="Palatino Linotype"/>
          <w:b/>
        </w:rPr>
        <w:t>EL RECURRENTE</w:t>
      </w:r>
      <w:r w:rsidRPr="00920BEA">
        <w:rPr>
          <w:rFonts w:ascii="Palatino Linotype" w:eastAsia="Palatino Linotype" w:hAnsi="Palatino Linotype" w:cs="Palatino Linotype"/>
        </w:rPr>
        <w:t xml:space="preserve"> presentó a través del Sistema de Acceso a la Información Mexiquense, en lo subsecuente </w:t>
      </w:r>
      <w:r w:rsidRPr="00920BEA">
        <w:rPr>
          <w:rFonts w:ascii="Palatino Linotype" w:eastAsia="Palatino Linotype" w:hAnsi="Palatino Linotype" w:cs="Palatino Linotype"/>
          <w:b/>
        </w:rPr>
        <w:t>EL SAIMEX</w:t>
      </w:r>
      <w:r w:rsidRPr="00920BEA">
        <w:rPr>
          <w:rFonts w:ascii="Palatino Linotype" w:eastAsia="Palatino Linotype" w:hAnsi="Palatino Linotype" w:cs="Palatino Linotype"/>
        </w:rPr>
        <w:t xml:space="preserve"> al </w:t>
      </w:r>
      <w:r w:rsidRPr="00920BEA">
        <w:rPr>
          <w:rFonts w:ascii="Palatino Linotype" w:eastAsia="Palatino Linotype" w:hAnsi="Palatino Linotype" w:cs="Palatino Linotype"/>
          <w:b/>
        </w:rPr>
        <w:t>SUJETO OBLIGADO</w:t>
      </w:r>
      <w:r w:rsidRPr="00920BEA">
        <w:rPr>
          <w:rFonts w:ascii="Palatino Linotype" w:eastAsia="Palatino Linotype" w:hAnsi="Palatino Linotype" w:cs="Palatino Linotype"/>
        </w:rPr>
        <w:t xml:space="preserve">, la solicitud de acceso a la información pública, a la que se le asignó el número de expediente </w:t>
      </w:r>
      <w:r w:rsidRPr="00920BEA">
        <w:rPr>
          <w:rFonts w:ascii="Palatino Linotype" w:eastAsia="Palatino Linotype" w:hAnsi="Palatino Linotype" w:cs="Palatino Linotype"/>
          <w:b/>
        </w:rPr>
        <w:t>00311/TENANCIN/IP/2020</w:t>
      </w:r>
      <w:r w:rsidRPr="00920BEA">
        <w:rPr>
          <w:rFonts w:ascii="Palatino Linotype" w:eastAsia="Palatino Linotype" w:hAnsi="Palatino Linotype" w:cs="Palatino Linotype"/>
        </w:rPr>
        <w:t>, mediante la cual solicitó:</w:t>
      </w:r>
    </w:p>
    <w:p w14:paraId="7B34927D" w14:textId="77777777" w:rsidR="005E0589" w:rsidRPr="00920BEA" w:rsidRDefault="005E0589" w:rsidP="005E0589">
      <w:pPr>
        <w:tabs>
          <w:tab w:val="left" w:pos="851"/>
        </w:tabs>
        <w:spacing w:before="100" w:after="100"/>
        <w:ind w:left="851" w:right="901"/>
        <w:jc w:val="both"/>
        <w:rPr>
          <w:rFonts w:ascii="Palatino Linotype" w:eastAsia="Palatino Linotype" w:hAnsi="Palatino Linotype" w:cs="Palatino Linotype"/>
          <w:i/>
        </w:rPr>
      </w:pPr>
    </w:p>
    <w:p w14:paraId="2AE4C371" w14:textId="77777777" w:rsidR="005E0589" w:rsidRPr="00920BEA" w:rsidRDefault="005E0589" w:rsidP="005E0589">
      <w:pPr>
        <w:tabs>
          <w:tab w:val="left" w:pos="851"/>
        </w:tabs>
        <w:spacing w:before="100" w:after="100"/>
        <w:ind w:left="851" w:right="901"/>
        <w:jc w:val="both"/>
        <w:rPr>
          <w:rFonts w:ascii="Palatino Linotype" w:eastAsia="Palatino Linotype" w:hAnsi="Palatino Linotype" w:cs="Palatino Linotype"/>
          <w:i/>
        </w:rPr>
      </w:pPr>
      <w:r w:rsidRPr="00920BEA">
        <w:rPr>
          <w:rFonts w:ascii="Palatino Linotype" w:eastAsia="Palatino Linotype" w:hAnsi="Palatino Linotype" w:cs="Palatino Linotype"/>
          <w:i/>
        </w:rPr>
        <w:t>“Solicito el personal de toda el área de tesorería, categoría, horarios, gafetes, recibo de nómina de la 1 er quincena de octubre de 2020, funciones, y su alta del issemym” (Sic)</w:t>
      </w:r>
    </w:p>
    <w:p w14:paraId="252A8D9C" w14:textId="77777777" w:rsidR="005E0589" w:rsidRPr="00920BEA" w:rsidRDefault="005E0589" w:rsidP="005E0589">
      <w:pPr>
        <w:tabs>
          <w:tab w:val="left" w:pos="851"/>
        </w:tabs>
        <w:spacing w:before="100" w:after="100"/>
        <w:ind w:left="851" w:right="901"/>
        <w:jc w:val="both"/>
        <w:rPr>
          <w:rFonts w:ascii="Palatino Linotype" w:eastAsia="Palatino Linotype" w:hAnsi="Palatino Linotype" w:cs="Palatino Linotype"/>
          <w:i/>
        </w:rPr>
      </w:pPr>
    </w:p>
    <w:p w14:paraId="6C875F0E" w14:textId="77777777" w:rsidR="005E0589" w:rsidRPr="00920BEA" w:rsidRDefault="005E0589" w:rsidP="005E0589">
      <w:pPr>
        <w:spacing w:before="100" w:after="100" w:line="360" w:lineRule="auto"/>
        <w:jc w:val="both"/>
        <w:rPr>
          <w:rFonts w:ascii="Palatino Linotype" w:eastAsia="Palatino Linotype" w:hAnsi="Palatino Linotype" w:cs="Palatino Linotype"/>
        </w:rPr>
      </w:pPr>
      <w:r w:rsidRPr="00920BEA">
        <w:rPr>
          <w:rFonts w:ascii="Palatino Linotype" w:eastAsia="Palatino Linotype" w:hAnsi="Palatino Linotype" w:cs="Palatino Linotype"/>
          <w:b/>
        </w:rPr>
        <w:t>MODALIDAD DE ENTREGA:</w:t>
      </w:r>
      <w:r w:rsidRPr="00920BEA">
        <w:rPr>
          <w:rFonts w:ascii="Palatino Linotype" w:eastAsia="Palatino Linotype" w:hAnsi="Palatino Linotype" w:cs="Palatino Linotype"/>
        </w:rPr>
        <w:t xml:space="preserve"> Vía </w:t>
      </w:r>
      <w:r w:rsidRPr="00920BEA">
        <w:rPr>
          <w:rFonts w:ascii="Palatino Linotype" w:eastAsia="Palatino Linotype" w:hAnsi="Palatino Linotype" w:cs="Palatino Linotype"/>
          <w:b/>
        </w:rPr>
        <w:t>SAIMEX</w:t>
      </w:r>
      <w:r w:rsidRPr="00920BEA">
        <w:rPr>
          <w:rFonts w:ascii="Palatino Linotype" w:eastAsia="Palatino Linotype" w:hAnsi="Palatino Linotype" w:cs="Palatino Linotype"/>
        </w:rPr>
        <w:t>.</w:t>
      </w:r>
    </w:p>
    <w:p w14:paraId="20567D92" w14:textId="77777777" w:rsidR="005E0589" w:rsidRPr="00920BEA" w:rsidRDefault="005E0589" w:rsidP="005E0589">
      <w:pPr>
        <w:spacing w:before="100" w:after="100" w:line="360" w:lineRule="auto"/>
        <w:jc w:val="both"/>
        <w:rPr>
          <w:rFonts w:ascii="Palatino Linotype" w:eastAsia="Palatino Linotype" w:hAnsi="Palatino Linotype" w:cs="Palatino Linotype"/>
          <w:b/>
        </w:rPr>
      </w:pPr>
    </w:p>
    <w:p w14:paraId="311C09A8" w14:textId="77777777" w:rsidR="005E0589" w:rsidRPr="00920BEA" w:rsidRDefault="005E0589" w:rsidP="005E0589">
      <w:pPr>
        <w:spacing w:before="100" w:after="100" w:line="360" w:lineRule="auto"/>
        <w:jc w:val="both"/>
        <w:rPr>
          <w:rFonts w:ascii="Palatino Linotype" w:eastAsia="Palatino Linotype" w:hAnsi="Palatino Linotype" w:cs="Palatino Linotype"/>
        </w:rPr>
      </w:pPr>
      <w:r w:rsidRPr="00920BEA">
        <w:rPr>
          <w:rFonts w:ascii="Palatino Linotype" w:eastAsia="Palatino Linotype" w:hAnsi="Palatino Linotype" w:cs="Palatino Linotype"/>
          <w:b/>
          <w:sz w:val="28"/>
        </w:rPr>
        <w:t xml:space="preserve">II. . </w:t>
      </w:r>
      <w:r w:rsidRPr="00920BEA">
        <w:rPr>
          <w:rFonts w:ascii="Palatino Linotype" w:eastAsia="Palatino Linotype" w:hAnsi="Palatino Linotype" w:cs="Palatino Linotype"/>
        </w:rPr>
        <w:t xml:space="preserve">En cumplimiento al artículo 162 de la Ley de Transparencia y Acceso a la Información Pública del Estado de México y Municipios, el treinta de noviembre de dos mil veinte, el Titular de la Unidad de Transparencia del </w:t>
      </w:r>
      <w:r w:rsidRPr="00920BEA">
        <w:rPr>
          <w:rFonts w:ascii="Palatino Linotype" w:eastAsia="Palatino Linotype" w:hAnsi="Palatino Linotype" w:cs="Palatino Linotype"/>
          <w:b/>
        </w:rPr>
        <w:t>SUJETO OBLIGADO</w:t>
      </w:r>
      <w:r w:rsidRPr="00920BEA">
        <w:rPr>
          <w:rFonts w:ascii="Palatino Linotype" w:eastAsia="Palatino Linotype" w:hAnsi="Palatino Linotype" w:cs="Palatino Linotype"/>
        </w:rPr>
        <w:t xml:space="preserve">, mediante el folio </w:t>
      </w:r>
      <w:r w:rsidRPr="00920BEA">
        <w:rPr>
          <w:rFonts w:ascii="Palatino Linotype" w:eastAsia="Palatino Linotype" w:hAnsi="Palatino Linotype" w:cs="Palatino Linotype"/>
          <w:b/>
        </w:rPr>
        <w:t xml:space="preserve">00311/TENANCIN/IP/2020/TSP/0001 </w:t>
      </w:r>
      <w:r w:rsidRPr="00920BEA">
        <w:rPr>
          <w:rFonts w:ascii="Palatino Linotype" w:eastAsia="Palatino Linotype" w:hAnsi="Palatino Linotype" w:cs="Palatino Linotype"/>
        </w:rPr>
        <w:t>respectivamente, turnó los requerimientos de información, a fin de colmar la solicitud de acceso a la información; tal y como, se aprecia en las imágenes siguientes:</w:t>
      </w:r>
    </w:p>
    <w:p w14:paraId="1BAB2DAD" w14:textId="77777777" w:rsidR="005E0589" w:rsidRPr="00920BEA" w:rsidRDefault="005E0589" w:rsidP="005E0589">
      <w:pPr>
        <w:spacing w:before="100" w:after="100" w:line="360" w:lineRule="auto"/>
        <w:jc w:val="both"/>
        <w:rPr>
          <w:rFonts w:ascii="Palatino Linotype" w:eastAsia="Palatino Linotype" w:hAnsi="Palatino Linotype" w:cs="Palatino Linotype"/>
          <w:b/>
          <w:sz w:val="28"/>
        </w:rPr>
      </w:pPr>
    </w:p>
    <w:p w14:paraId="11040FCE" w14:textId="77777777" w:rsidR="005E0589" w:rsidRPr="00920BEA" w:rsidRDefault="009F4AC0" w:rsidP="005E0589">
      <w:pPr>
        <w:spacing w:before="100" w:after="100" w:line="360" w:lineRule="auto"/>
        <w:jc w:val="both"/>
        <w:rPr>
          <w:rFonts w:ascii="Palatino Linotype" w:eastAsia="Palatino Linotype" w:hAnsi="Palatino Linotype" w:cs="Palatino Linotype"/>
          <w:b/>
          <w:sz w:val="28"/>
        </w:rPr>
      </w:pPr>
      <w:r>
        <w:object w:dxaOrig="28800" w:dyaOrig="16200" w14:anchorId="3D9334BD">
          <v:rect id="rectole0000000000" o:spid="_x0000_i1025" style="width:439.5pt;height:99pt;mso-left-percent:-10001;mso-top-percent:-10001;mso-position-horizontal:absolute;mso-position-horizontal-relative:char;mso-position-vertical:absolute;mso-position-vertical-relative:line;mso-left-percent:-10001;mso-top-percent:-10001" o:ole="" o:preferrelative="t" stroked="f">
            <v:imagedata r:id="rId8" o:title=""/>
          </v:rect>
          <o:OLEObject Type="Embed" ProgID="StaticMetafile" ShapeID="rectole0000000000" DrawAspect="Content" ObjectID="_1680423007" r:id="rId9"/>
        </w:object>
      </w:r>
    </w:p>
    <w:p w14:paraId="63DF1006" w14:textId="77777777" w:rsidR="005E0589" w:rsidRPr="00920BEA" w:rsidRDefault="005E0589" w:rsidP="005E0589">
      <w:pPr>
        <w:spacing w:before="100" w:after="100" w:line="360" w:lineRule="auto"/>
        <w:jc w:val="both"/>
        <w:rPr>
          <w:rFonts w:ascii="Palatino Linotype" w:eastAsia="Palatino Linotype" w:hAnsi="Palatino Linotype" w:cs="Palatino Linotype"/>
        </w:rPr>
      </w:pPr>
    </w:p>
    <w:p w14:paraId="7F76AD3D" w14:textId="77777777" w:rsidR="005E0589" w:rsidRPr="00920BEA" w:rsidRDefault="005E0589" w:rsidP="005E0589">
      <w:pPr>
        <w:spacing w:before="100" w:after="100" w:line="360" w:lineRule="auto"/>
        <w:jc w:val="both"/>
        <w:rPr>
          <w:rFonts w:ascii="Palatino Linotype" w:eastAsia="Palatino Linotype" w:hAnsi="Palatino Linotype" w:cs="Palatino Linotype"/>
        </w:rPr>
      </w:pPr>
      <w:r w:rsidRPr="00920BEA">
        <w:rPr>
          <w:rFonts w:ascii="Palatino Linotype" w:eastAsia="Palatino Linotype" w:hAnsi="Palatino Linotype" w:cs="Palatino Linotype"/>
          <w:b/>
          <w:sz w:val="28"/>
        </w:rPr>
        <w:t>III.</w:t>
      </w:r>
      <w:r w:rsidRPr="00920BEA">
        <w:rPr>
          <w:rFonts w:ascii="Palatino Linotype" w:eastAsia="Palatino Linotype" w:hAnsi="Palatino Linotype" w:cs="Palatino Linotype"/>
        </w:rPr>
        <w:t xml:space="preserve"> De las constancias que obran en </w:t>
      </w:r>
      <w:r w:rsidRPr="00920BEA">
        <w:rPr>
          <w:rFonts w:ascii="Palatino Linotype" w:eastAsia="Palatino Linotype" w:hAnsi="Palatino Linotype" w:cs="Palatino Linotype"/>
          <w:b/>
        </w:rPr>
        <w:t>EL SAIMEX,</w:t>
      </w:r>
      <w:r w:rsidRPr="00920BEA">
        <w:rPr>
          <w:rFonts w:ascii="Palatino Linotype" w:eastAsia="Palatino Linotype" w:hAnsi="Palatino Linotype" w:cs="Palatino Linotype"/>
        </w:rPr>
        <w:t xml:space="preserve"> se advierte que el diecisiete de diciembre de dos mil veinte, el Responsable de la Unidad de Transparencia del</w:t>
      </w:r>
      <w:r w:rsidRPr="00920BEA">
        <w:rPr>
          <w:rFonts w:ascii="Palatino Linotype" w:eastAsia="Palatino Linotype" w:hAnsi="Palatino Linotype" w:cs="Palatino Linotype"/>
          <w:b/>
        </w:rPr>
        <w:t xml:space="preserve"> SUJETO OBLIGADO</w:t>
      </w:r>
      <w:r w:rsidRPr="00920BEA">
        <w:rPr>
          <w:rFonts w:ascii="Palatino Linotype" w:eastAsia="Palatino Linotype" w:hAnsi="Palatino Linotype" w:cs="Palatino Linotype"/>
        </w:rPr>
        <w:t xml:space="preserve"> dio respuesta a la solicitud de información, en los siguientes términos:</w:t>
      </w:r>
    </w:p>
    <w:p w14:paraId="06E0EF0E" w14:textId="77777777" w:rsidR="005E0589" w:rsidRPr="00920BEA" w:rsidRDefault="005E0589" w:rsidP="005E0589">
      <w:pPr>
        <w:spacing w:before="100" w:after="100"/>
        <w:ind w:left="851" w:right="899"/>
        <w:jc w:val="both"/>
        <w:rPr>
          <w:rFonts w:ascii="Palatino Linotype" w:eastAsia="Palatino Linotype" w:hAnsi="Palatino Linotype" w:cs="Palatino Linotype"/>
          <w:i/>
        </w:rPr>
      </w:pPr>
    </w:p>
    <w:p w14:paraId="7E3FA328" w14:textId="77777777" w:rsidR="005E0589" w:rsidRPr="00920BEA" w:rsidRDefault="005E0589" w:rsidP="005E0589">
      <w:pPr>
        <w:spacing w:before="100" w:after="100"/>
        <w:ind w:left="851" w:right="899"/>
        <w:jc w:val="both"/>
        <w:rPr>
          <w:rFonts w:ascii="Palatino Linotype" w:eastAsia="Palatino Linotype" w:hAnsi="Palatino Linotype" w:cs="Palatino Linotype"/>
          <w:i/>
        </w:rPr>
      </w:pPr>
      <w:r w:rsidRPr="00920BEA">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A6322C6" w14:textId="77777777" w:rsidR="005E0589" w:rsidRPr="00920BEA" w:rsidRDefault="005E0589" w:rsidP="005E0589">
      <w:pPr>
        <w:spacing w:before="100" w:after="100"/>
        <w:ind w:left="851" w:right="899"/>
        <w:jc w:val="both"/>
        <w:rPr>
          <w:rFonts w:ascii="Palatino Linotype" w:eastAsia="Palatino Linotype" w:hAnsi="Palatino Linotype" w:cs="Palatino Linotype"/>
          <w:i/>
        </w:rPr>
      </w:pPr>
      <w:r w:rsidRPr="00920BEA">
        <w:rPr>
          <w:rFonts w:ascii="Palatino Linotype" w:eastAsia="Palatino Linotype" w:hAnsi="Palatino Linotype" w:cs="Palatino Linotype"/>
          <w:i/>
        </w:rPr>
        <w:lastRenderedPageBreak/>
        <w:t>Sirva este medio para enviarle un afectuoso saludo, al mismo tiempo con fundamento en el artículo 53 fracciones II, IV y V de la Ley de Transparencia y Acceso a la Información Pública del Estado de México y Municipios, remito la contestación a su solicitud de información, se informa al solicitante lo siguiente: Dando atención a su solicitud de información 00300/TENANCIN/IP/2020, se adjunta al presente en archivos PDF, los siguientes documentos: 1.- Turno a Servidor Público Habilitado de Administración 2.- Respuesta del Servidor Público Habilitado de administración 3.- Respuesta del Servidor Público Habilitado de administración VP 4.- Recibos VP 5.- Gafete y altas VP 6.- Acta Vigésima Novena Archivos en los cuales se precisa todo lo referente a su solicitud de información. Haciendo de su conocimiento que de acuerdo a lo establecido por los artículos 176, 177 y 178 de la Ley de Transparencia y Acceso a la Información Pública del Estado de México y Municipios, podrá ejercer su segunda garantía del Derecho de Acceso a la Información pública, al interponer un recurso de revisión, ante el INFOEM o ante esta Unidad de Transparencia, dentro de los quince días hábiles posteriores a la fecha de recepción de su respuesta, por alguna de las causales establecidas en el artículo 179 de la Ley de Transparencia y Acceso a la Información Pública del Estado de México y Municipios, atendiendo los criterios señalados en los artículos 180 y 181 de la misma Ley. Sin otro particular, le reitero la seguridad de mi más atenta y distinguida consideración..</w:t>
      </w:r>
    </w:p>
    <w:p w14:paraId="7839FFD6" w14:textId="77777777" w:rsidR="005E0589" w:rsidRPr="00920BEA" w:rsidRDefault="005E0589" w:rsidP="005E0589">
      <w:pPr>
        <w:spacing w:before="100" w:after="100"/>
        <w:ind w:left="851" w:right="899"/>
        <w:jc w:val="both"/>
        <w:rPr>
          <w:rFonts w:ascii="Palatino Linotype" w:eastAsia="Palatino Linotype" w:hAnsi="Palatino Linotype" w:cs="Palatino Linotype"/>
          <w:i/>
        </w:rPr>
      </w:pPr>
    </w:p>
    <w:p w14:paraId="6418A2E3" w14:textId="77777777" w:rsidR="005E0589" w:rsidRPr="00920BEA" w:rsidRDefault="005E0589" w:rsidP="005E0589">
      <w:pPr>
        <w:spacing w:before="100" w:after="100"/>
        <w:ind w:left="851" w:right="899"/>
        <w:jc w:val="both"/>
        <w:rPr>
          <w:rFonts w:ascii="Palatino Linotype" w:eastAsia="Palatino Linotype" w:hAnsi="Palatino Linotype" w:cs="Palatino Linotype"/>
          <w:i/>
        </w:rPr>
      </w:pPr>
      <w:r w:rsidRPr="00920BEA">
        <w:rPr>
          <w:rFonts w:ascii="Palatino Linotype" w:eastAsia="Palatino Linotype" w:hAnsi="Palatino Linotype" w:cs="Palatino Linotype"/>
          <w:i/>
        </w:rPr>
        <w:t>ATENTAMENTE</w:t>
      </w:r>
    </w:p>
    <w:p w14:paraId="202DB8E8" w14:textId="77777777" w:rsidR="005E0589" w:rsidRPr="00920BEA" w:rsidRDefault="005E0589" w:rsidP="005E0589">
      <w:pPr>
        <w:spacing w:before="100" w:after="100"/>
        <w:ind w:left="851" w:right="899"/>
        <w:jc w:val="both"/>
        <w:rPr>
          <w:rFonts w:ascii="Palatino Linotype" w:eastAsia="Palatino Linotype" w:hAnsi="Palatino Linotype" w:cs="Palatino Linotype"/>
          <w:i/>
        </w:rPr>
      </w:pPr>
      <w:r w:rsidRPr="00920BEA">
        <w:rPr>
          <w:rFonts w:ascii="Palatino Linotype" w:eastAsia="Palatino Linotype" w:hAnsi="Palatino Linotype" w:cs="Palatino Linotype"/>
          <w:i/>
        </w:rPr>
        <w:t>P. L. P. T. YEIMI ESMERALDA GONZÁLEZ VALDÉZ</w:t>
      </w:r>
    </w:p>
    <w:p w14:paraId="151B58FA" w14:textId="77777777" w:rsidR="005E0589" w:rsidRPr="00920BEA" w:rsidRDefault="005E0589" w:rsidP="005E0589">
      <w:pPr>
        <w:spacing w:before="100" w:after="100"/>
        <w:ind w:left="851" w:right="899"/>
        <w:jc w:val="both"/>
        <w:rPr>
          <w:rFonts w:ascii="Palatino Linotype" w:eastAsia="Palatino Linotype" w:hAnsi="Palatino Linotype" w:cs="Palatino Linotype"/>
          <w:i/>
        </w:rPr>
      </w:pPr>
    </w:p>
    <w:p w14:paraId="5531273E" w14:textId="77777777" w:rsidR="005E0589" w:rsidRPr="00920BEA" w:rsidRDefault="005E0589" w:rsidP="005E0589">
      <w:pPr>
        <w:spacing w:before="100" w:after="100" w:line="360" w:lineRule="auto"/>
        <w:jc w:val="both"/>
        <w:rPr>
          <w:rFonts w:ascii="Palatino Linotype" w:eastAsia="Palatino Linotype" w:hAnsi="Palatino Linotype" w:cs="Palatino Linotype"/>
        </w:rPr>
      </w:pPr>
      <w:r w:rsidRPr="00920BEA">
        <w:rPr>
          <w:rFonts w:ascii="Palatino Linotype" w:eastAsia="Palatino Linotype" w:hAnsi="Palatino Linotype" w:cs="Palatino Linotype"/>
        </w:rPr>
        <w:t>Asimismo, adjuntó los archivos electrónicos que a continuación se describen:</w:t>
      </w:r>
    </w:p>
    <w:p w14:paraId="59BB46BF" w14:textId="77777777" w:rsidR="005E0589" w:rsidRPr="00920BEA" w:rsidRDefault="005E0589" w:rsidP="005E0589">
      <w:pPr>
        <w:spacing w:before="100" w:after="100" w:line="360" w:lineRule="auto"/>
        <w:jc w:val="both"/>
        <w:rPr>
          <w:rFonts w:ascii="Palatino Linotype" w:eastAsia="Palatino Linotype" w:hAnsi="Palatino Linotype" w:cs="Palatino Linotype"/>
        </w:rPr>
      </w:pPr>
      <w:r w:rsidRPr="00920BEA">
        <w:rPr>
          <w:rFonts w:ascii="Palatino Linotype" w:eastAsia="Palatino Linotype" w:hAnsi="Palatino Linotype" w:cs="Palatino Linotype"/>
        </w:rPr>
        <w:t xml:space="preserve"> </w:t>
      </w:r>
      <w:r w:rsidRPr="00920BEA">
        <w:rPr>
          <w:rFonts w:ascii="Palatino Linotype" w:eastAsia="Palatino Linotype" w:hAnsi="Palatino Linotype" w:cs="Palatino Linotype"/>
          <w:b/>
        </w:rPr>
        <w:t xml:space="preserve">TURNO 00311 ADMINISTRACION.pdf </w:t>
      </w:r>
      <w:r w:rsidRPr="00920BEA">
        <w:rPr>
          <w:rFonts w:ascii="Palatino Linotype" w:eastAsia="Palatino Linotype" w:hAnsi="Palatino Linotype" w:cs="Palatino Linotype"/>
        </w:rPr>
        <w:t>del que se desprende un oficio signado por el Secretario Técnico del Ayuntamiento mediante el cual remite la solicitud de información al Director de administración del Ayuntamiento de Tenancingo:</w:t>
      </w:r>
    </w:p>
    <w:p w14:paraId="0095E355" w14:textId="77777777" w:rsidR="005E0589" w:rsidRPr="00920BEA" w:rsidRDefault="005E0589" w:rsidP="005E0589">
      <w:pPr>
        <w:spacing w:before="100" w:after="100" w:line="360" w:lineRule="auto"/>
        <w:jc w:val="both"/>
        <w:rPr>
          <w:rFonts w:ascii="Palatino Linotype" w:eastAsia="Palatino Linotype" w:hAnsi="Palatino Linotype" w:cs="Palatino Linotype"/>
        </w:rPr>
      </w:pPr>
      <w:r w:rsidRPr="00920BEA">
        <w:rPr>
          <w:rFonts w:ascii="Palatino Linotype" w:eastAsia="Palatino Linotype" w:hAnsi="Palatino Linotype" w:cs="Palatino Linotype"/>
          <w:b/>
        </w:rPr>
        <w:lastRenderedPageBreak/>
        <w:t xml:space="preserve">R.S.P.H. 00311 ADMINISTRACIÓN VP (1).pdf </w:t>
      </w:r>
      <w:r w:rsidRPr="00920BEA">
        <w:rPr>
          <w:rFonts w:ascii="Palatino Linotype" w:eastAsia="Palatino Linotype" w:hAnsi="Palatino Linotype" w:cs="Palatino Linotype"/>
        </w:rPr>
        <w:t>del que medularmente se desprende la respuesta por parte del Director de Administración mediante el cual solicita se someta clasificación la información de carácter confidencial en harás de entregar la versión pública de lo requerido por el particular;</w:t>
      </w:r>
    </w:p>
    <w:p w14:paraId="113EF478" w14:textId="77777777" w:rsidR="005E0589" w:rsidRPr="00920BEA" w:rsidRDefault="005E0589" w:rsidP="005E0589">
      <w:pPr>
        <w:spacing w:before="100" w:after="100" w:line="360" w:lineRule="auto"/>
        <w:jc w:val="both"/>
        <w:rPr>
          <w:rFonts w:ascii="Palatino Linotype" w:eastAsia="Palatino Linotype" w:hAnsi="Palatino Linotype" w:cs="Palatino Linotype"/>
        </w:rPr>
      </w:pPr>
      <w:r w:rsidRPr="00920BEA">
        <w:rPr>
          <w:rFonts w:ascii="Palatino Linotype" w:eastAsia="Palatino Linotype" w:hAnsi="Palatino Linotype" w:cs="Palatino Linotype"/>
          <w:b/>
        </w:rPr>
        <w:t xml:space="preserve">R.S.P.H. 00311 ADMINISTRACIÓN.pdf </w:t>
      </w:r>
      <w:r w:rsidRPr="00920BEA">
        <w:rPr>
          <w:rFonts w:ascii="Palatino Linotype" w:eastAsia="Palatino Linotype" w:hAnsi="Palatino Linotype" w:cs="Palatino Linotype"/>
        </w:rPr>
        <w:t>archivo electrónico mediante el cual el Director de Administración informó medularmente  que los trabajadores adscritos a la Tesorería tienen un horario de lunes a viernes de 9 a 18:00 y que dependiendo las necesidades estos pueden ser discontinuos; respecto de las funciones hizo referencia a que se encuentran en un catálogo de puestos del ayuntamiento y Ley Orgánica Municipal mismos que no se aprecian en la respuesta proporcionada; asimismo, menciono que adjuntaba la versión pública de los gafetes y recibos de nómina del personal adscrito a la Tesorería;</w:t>
      </w:r>
    </w:p>
    <w:p w14:paraId="3735691A" w14:textId="77777777" w:rsidR="005E0589" w:rsidRPr="00920BEA" w:rsidRDefault="005E0589" w:rsidP="005E0589">
      <w:pPr>
        <w:spacing w:before="100" w:after="100" w:line="360" w:lineRule="auto"/>
        <w:jc w:val="both"/>
        <w:rPr>
          <w:rFonts w:ascii="Palatino Linotype" w:eastAsia="Palatino Linotype" w:hAnsi="Palatino Linotype" w:cs="Palatino Linotype"/>
        </w:rPr>
      </w:pPr>
      <w:r w:rsidRPr="00920BEA">
        <w:rPr>
          <w:rFonts w:ascii="Palatino Linotype" w:eastAsia="Palatino Linotype" w:hAnsi="Palatino Linotype" w:cs="Palatino Linotype"/>
          <w:b/>
        </w:rPr>
        <w:t xml:space="preserve">ACTA VIGESIMA NOVENA EXTRAORDINARIA TRANSPARENCIA 2020_0001.pdf </w:t>
      </w:r>
      <w:r w:rsidRPr="00920BEA">
        <w:rPr>
          <w:rFonts w:ascii="Palatino Linotype" w:eastAsia="Palatino Linotype" w:hAnsi="Palatino Linotype" w:cs="Palatino Linotype"/>
        </w:rPr>
        <w:t>mediante el cual adjuntaron el acta de la Vigésima Novena Sesión  Extraordinaria del Comité de Transparencia para la supuesta versión pública de la información remitida;</w:t>
      </w:r>
    </w:p>
    <w:p w14:paraId="170DD0B2" w14:textId="77777777" w:rsidR="005E0589" w:rsidRPr="00920BEA" w:rsidRDefault="005E0589" w:rsidP="005E0589">
      <w:pPr>
        <w:spacing w:before="100" w:after="100" w:line="360" w:lineRule="auto"/>
        <w:jc w:val="both"/>
        <w:rPr>
          <w:rFonts w:ascii="Palatino Linotype" w:eastAsia="Palatino Linotype" w:hAnsi="Palatino Linotype" w:cs="Palatino Linotype"/>
        </w:rPr>
      </w:pPr>
      <w:r w:rsidRPr="00920BEA">
        <w:rPr>
          <w:rFonts w:ascii="Palatino Linotype" w:eastAsia="Palatino Linotype" w:hAnsi="Palatino Linotype" w:cs="Palatino Linotype"/>
          <w:b/>
        </w:rPr>
        <w:t xml:space="preserve">RECIBOS TESO CON LEYENDA.pdf </w:t>
      </w:r>
      <w:r w:rsidRPr="00920BEA">
        <w:rPr>
          <w:rFonts w:ascii="Palatino Linotype" w:eastAsia="Palatino Linotype" w:hAnsi="Palatino Linotype" w:cs="Palatino Linotype"/>
        </w:rPr>
        <w:t>archivo electrónico del que se despenden 3 recibos de nómina de diversos servidores públicos adscritos a la tesorería; y,</w:t>
      </w:r>
    </w:p>
    <w:p w14:paraId="080BE7FA" w14:textId="77777777" w:rsidR="005E0589" w:rsidRPr="00920BEA" w:rsidRDefault="005E0589" w:rsidP="005E0589">
      <w:pPr>
        <w:spacing w:before="100" w:after="100" w:line="360" w:lineRule="auto"/>
        <w:jc w:val="both"/>
        <w:rPr>
          <w:rFonts w:ascii="Palatino Linotype" w:eastAsia="Palatino Linotype" w:hAnsi="Palatino Linotype" w:cs="Palatino Linotype"/>
          <w:i/>
        </w:rPr>
      </w:pPr>
      <w:r w:rsidRPr="00920BEA">
        <w:rPr>
          <w:rFonts w:ascii="Palatino Linotype" w:eastAsia="Palatino Linotype" w:hAnsi="Palatino Linotype" w:cs="Palatino Linotype"/>
          <w:b/>
        </w:rPr>
        <w:t xml:space="preserve">GAFETE Y ALTAS TESO CON LEYENDA.PDF </w:t>
      </w:r>
      <w:r w:rsidRPr="00920BEA">
        <w:rPr>
          <w:rFonts w:ascii="Palatino Linotype" w:eastAsia="Palatino Linotype" w:hAnsi="Palatino Linotype" w:cs="Palatino Linotype"/>
        </w:rPr>
        <w:t>mediante el cual remitieron el gafete y aviso de movimiento de ISSEMYM de 3 servidores públicos, cabe mencionar que de los gafetes remitidos se advierte testada la fotografía de los servidores públicos.</w:t>
      </w:r>
    </w:p>
    <w:p w14:paraId="4BCF14D9" w14:textId="77777777" w:rsidR="005E0589" w:rsidRPr="00920BEA" w:rsidRDefault="005E0589" w:rsidP="005E0589">
      <w:pPr>
        <w:spacing w:before="100" w:after="100"/>
        <w:ind w:right="899"/>
        <w:jc w:val="both"/>
        <w:rPr>
          <w:rFonts w:ascii="Palatino Linotype" w:eastAsia="Palatino Linotype" w:hAnsi="Palatino Linotype" w:cs="Palatino Linotype"/>
          <w:i/>
        </w:rPr>
      </w:pPr>
    </w:p>
    <w:p w14:paraId="625F970E" w14:textId="77777777" w:rsidR="005E0589" w:rsidRPr="00920BEA" w:rsidRDefault="005E0589" w:rsidP="005E0589">
      <w:pPr>
        <w:spacing w:before="100" w:after="100" w:line="360" w:lineRule="auto"/>
        <w:jc w:val="both"/>
        <w:rPr>
          <w:rFonts w:ascii="Palatino Linotype" w:eastAsia="Palatino Linotype" w:hAnsi="Palatino Linotype" w:cs="Palatino Linotype"/>
        </w:rPr>
      </w:pPr>
      <w:r w:rsidRPr="00920BEA">
        <w:rPr>
          <w:rFonts w:ascii="Palatino Linotype" w:eastAsia="Palatino Linotype" w:hAnsi="Palatino Linotype" w:cs="Palatino Linotype"/>
          <w:b/>
          <w:sz w:val="28"/>
        </w:rPr>
        <w:lastRenderedPageBreak/>
        <w:t xml:space="preserve">IV. </w:t>
      </w:r>
      <w:r w:rsidRPr="00920BEA">
        <w:rPr>
          <w:rFonts w:ascii="Palatino Linotype" w:eastAsia="Palatino Linotype" w:hAnsi="Palatino Linotype" w:cs="Palatino Linotype"/>
        </w:rPr>
        <w:t xml:space="preserve">Inconforme con la respuesta, </w:t>
      </w:r>
      <w:r w:rsidRPr="00920BEA">
        <w:rPr>
          <w:rFonts w:ascii="Palatino Linotype" w:eastAsia="Palatino Linotype" w:hAnsi="Palatino Linotype" w:cs="Palatino Linotype"/>
          <w:b/>
        </w:rPr>
        <w:t>EL RECURRENTE</w:t>
      </w:r>
      <w:r w:rsidRPr="00920BEA">
        <w:rPr>
          <w:rFonts w:ascii="Palatino Linotype" w:eastAsia="Palatino Linotype" w:hAnsi="Palatino Linotype" w:cs="Palatino Linotype"/>
        </w:rPr>
        <w:t xml:space="preserve"> interpuso el recurso de revisión objeto del presente estudio el día dieciocho de diciembre de dos mil veinte, el cual fue registrado en </w:t>
      </w:r>
      <w:r w:rsidRPr="00920BEA">
        <w:rPr>
          <w:rFonts w:ascii="Palatino Linotype" w:eastAsia="Palatino Linotype" w:hAnsi="Palatino Linotype" w:cs="Palatino Linotype"/>
          <w:b/>
        </w:rPr>
        <w:t>EL SAIMEX</w:t>
      </w:r>
      <w:r w:rsidRPr="00920BEA">
        <w:rPr>
          <w:rFonts w:ascii="Palatino Linotype" w:eastAsia="Palatino Linotype" w:hAnsi="Palatino Linotype" w:cs="Palatino Linotype"/>
        </w:rPr>
        <w:t xml:space="preserve"> y se le asignó el número de </w:t>
      </w:r>
      <w:r w:rsidRPr="00920BEA">
        <w:rPr>
          <w:rFonts w:ascii="Palatino Linotype" w:eastAsia="Palatino Linotype" w:hAnsi="Palatino Linotype" w:cs="Palatino Linotype"/>
          <w:b/>
        </w:rPr>
        <w:t>06217/INFOEM/IP/RR/2020</w:t>
      </w:r>
      <w:r w:rsidRPr="00920BEA">
        <w:rPr>
          <w:rFonts w:ascii="Palatino Linotype" w:eastAsia="Palatino Linotype" w:hAnsi="Palatino Linotype" w:cs="Palatino Linotype"/>
        </w:rPr>
        <w:t>, en el que señaló tanto en acto impugnado lo siguiente:</w:t>
      </w:r>
    </w:p>
    <w:p w14:paraId="0832E635" w14:textId="77777777" w:rsidR="005E0589" w:rsidRPr="00920BEA" w:rsidRDefault="005E0589" w:rsidP="005E0589">
      <w:pPr>
        <w:spacing w:before="100" w:after="100"/>
        <w:ind w:left="851" w:right="899"/>
        <w:jc w:val="both"/>
        <w:rPr>
          <w:rFonts w:ascii="Palatino Linotype" w:eastAsia="Palatino Linotype" w:hAnsi="Palatino Linotype" w:cs="Palatino Linotype"/>
          <w:i/>
        </w:rPr>
      </w:pPr>
    </w:p>
    <w:p w14:paraId="23B624DF" w14:textId="77777777" w:rsidR="005E0589" w:rsidRPr="00920BEA" w:rsidRDefault="005E0589" w:rsidP="005E0589">
      <w:pPr>
        <w:spacing w:before="100" w:after="100"/>
        <w:ind w:left="851" w:right="899"/>
        <w:jc w:val="both"/>
        <w:rPr>
          <w:rFonts w:ascii="Palatino Linotype" w:eastAsia="Palatino Linotype" w:hAnsi="Palatino Linotype" w:cs="Palatino Linotype"/>
          <w:i/>
        </w:rPr>
      </w:pPr>
      <w:r w:rsidRPr="00920BEA">
        <w:rPr>
          <w:rFonts w:ascii="Palatino Linotype" w:eastAsia="Palatino Linotype" w:hAnsi="Palatino Linotype" w:cs="Palatino Linotype"/>
          <w:i/>
        </w:rPr>
        <w:t>“Información Incompleta” (sic)</w:t>
      </w:r>
    </w:p>
    <w:p w14:paraId="1DB13988" w14:textId="77777777" w:rsidR="005E0589" w:rsidRPr="00920BEA" w:rsidRDefault="005E0589" w:rsidP="005E0589">
      <w:pPr>
        <w:spacing w:before="100" w:after="100" w:line="360" w:lineRule="auto"/>
        <w:jc w:val="both"/>
        <w:rPr>
          <w:rFonts w:ascii="Palatino Linotype" w:eastAsia="Palatino Linotype" w:hAnsi="Palatino Linotype" w:cs="Palatino Linotype"/>
        </w:rPr>
      </w:pPr>
    </w:p>
    <w:p w14:paraId="32F8EAED" w14:textId="77777777" w:rsidR="005E0589" w:rsidRPr="00920BEA" w:rsidRDefault="005E0589" w:rsidP="005E0589">
      <w:pPr>
        <w:spacing w:before="100" w:after="100" w:line="360" w:lineRule="auto"/>
        <w:jc w:val="both"/>
        <w:rPr>
          <w:rFonts w:ascii="Palatino Linotype" w:eastAsia="Palatino Linotype" w:hAnsi="Palatino Linotype" w:cs="Palatino Linotype"/>
        </w:rPr>
      </w:pPr>
      <w:r w:rsidRPr="00920BEA">
        <w:rPr>
          <w:rFonts w:ascii="Palatino Linotype" w:eastAsia="Palatino Linotype" w:hAnsi="Palatino Linotype" w:cs="Palatino Linotype"/>
        </w:rPr>
        <w:t>Asimismo, como razones o motivos de inconformidad:</w:t>
      </w:r>
    </w:p>
    <w:p w14:paraId="12595BBE" w14:textId="77777777" w:rsidR="005E0589" w:rsidRPr="00920BEA" w:rsidRDefault="005E0589" w:rsidP="005E0589">
      <w:pPr>
        <w:spacing w:before="100" w:after="100" w:line="360" w:lineRule="auto"/>
        <w:jc w:val="both"/>
        <w:rPr>
          <w:rFonts w:ascii="Palatino Linotype" w:eastAsia="Palatino Linotype" w:hAnsi="Palatino Linotype" w:cs="Palatino Linotype"/>
        </w:rPr>
      </w:pPr>
    </w:p>
    <w:p w14:paraId="0921531B" w14:textId="77777777" w:rsidR="005E0589" w:rsidRPr="00920BEA" w:rsidRDefault="005E0589" w:rsidP="005E0589">
      <w:pPr>
        <w:spacing w:before="100" w:after="100"/>
        <w:ind w:left="851" w:right="899"/>
        <w:jc w:val="both"/>
        <w:rPr>
          <w:rFonts w:ascii="Palatino Linotype" w:eastAsia="Palatino Linotype" w:hAnsi="Palatino Linotype" w:cs="Palatino Linotype"/>
          <w:i/>
        </w:rPr>
      </w:pPr>
      <w:r w:rsidRPr="00920BEA">
        <w:rPr>
          <w:rFonts w:ascii="Palatino Linotype" w:eastAsia="Palatino Linotype" w:hAnsi="Palatino Linotype" w:cs="Palatino Linotype"/>
          <w:i/>
        </w:rPr>
        <w:t>“Se solicita la información con respecto a todo el personal de tesorería y solo se envía información de tres servidores públicos, se solicita entregar la información completa que se solicitó ” (sic)</w:t>
      </w:r>
    </w:p>
    <w:p w14:paraId="5E7DE66F" w14:textId="77777777" w:rsidR="005E0589" w:rsidRPr="00920BEA" w:rsidRDefault="005E0589" w:rsidP="005E0589">
      <w:pPr>
        <w:spacing w:before="100" w:after="100" w:line="360" w:lineRule="auto"/>
        <w:jc w:val="both"/>
        <w:rPr>
          <w:rFonts w:ascii="Palatino Linotype" w:eastAsia="Palatino Linotype" w:hAnsi="Palatino Linotype" w:cs="Palatino Linotype"/>
          <w:i/>
        </w:rPr>
      </w:pPr>
      <w:r w:rsidRPr="00920BEA">
        <w:rPr>
          <w:rFonts w:ascii="Palatino Linotype" w:eastAsia="Palatino Linotype" w:hAnsi="Palatino Linotype" w:cs="Palatino Linotype"/>
          <w:b/>
          <w:sz w:val="28"/>
        </w:rPr>
        <w:t>V.</w:t>
      </w:r>
      <w:r w:rsidRPr="00920BEA">
        <w:rPr>
          <w:rFonts w:ascii="Palatino Linotype" w:eastAsia="Palatino Linotype" w:hAnsi="Palatino Linotype" w:cs="Palatino Linotype"/>
          <w:b/>
        </w:rPr>
        <w:t xml:space="preserve"> </w:t>
      </w:r>
      <w:r w:rsidRPr="00920BEA">
        <w:rPr>
          <w:rFonts w:ascii="Palatino Linotype" w:eastAsia="Palatino Linotype" w:hAnsi="Palatino Linotype" w:cs="Palatino Linotype"/>
        </w:rPr>
        <w:t>El</w:t>
      </w:r>
      <w:r w:rsidRPr="00920BEA">
        <w:rPr>
          <w:rFonts w:ascii="Palatino Linotype" w:eastAsia="Palatino Linotype" w:hAnsi="Palatino Linotype" w:cs="Palatino Linotype"/>
          <w:b/>
          <w:sz w:val="28"/>
        </w:rPr>
        <w:t xml:space="preserve"> </w:t>
      </w:r>
      <w:r w:rsidRPr="00920BEA">
        <w:rPr>
          <w:rFonts w:ascii="Palatino Linotype" w:eastAsia="Palatino Linotype" w:hAnsi="Palatino Linotype" w:cs="Palatino Linotype"/>
        </w:rPr>
        <w:t xml:space="preserve">dieciocho de diciembre de dos mil veinte, el recurso de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través del </w:t>
      </w:r>
      <w:r w:rsidRPr="00920BEA">
        <w:rPr>
          <w:rFonts w:ascii="Palatino Linotype" w:eastAsia="Palatino Linotype" w:hAnsi="Palatino Linotype" w:cs="Palatino Linotype"/>
          <w:b/>
        </w:rPr>
        <w:t>SAIMEX</w:t>
      </w:r>
      <w:r w:rsidRPr="00920BEA">
        <w:rPr>
          <w:rFonts w:ascii="Palatino Linotype" w:eastAsia="Palatino Linotype" w:hAnsi="Palatino Linotype" w:cs="Palatino Linotype"/>
        </w:rPr>
        <w:t xml:space="preserve">, a la Comisionada </w:t>
      </w:r>
      <w:r w:rsidRPr="00920BEA">
        <w:rPr>
          <w:rFonts w:ascii="Palatino Linotype" w:eastAsia="Palatino Linotype" w:hAnsi="Palatino Linotype" w:cs="Palatino Linotype"/>
          <w:b/>
        </w:rPr>
        <w:t>EVA ABAID YAPUR</w:t>
      </w:r>
      <w:r w:rsidRPr="00920BEA">
        <w:rPr>
          <w:rFonts w:ascii="Palatino Linotype" w:eastAsia="Palatino Linotype" w:hAnsi="Palatino Linotype" w:cs="Palatino Linotype"/>
        </w:rPr>
        <w:t>, a efecto de decretar su admisión o desechamiento.</w:t>
      </w:r>
    </w:p>
    <w:p w14:paraId="1EFE0FEF" w14:textId="77777777" w:rsidR="005E0589" w:rsidRPr="00920BEA" w:rsidRDefault="005E0589" w:rsidP="005E0589">
      <w:pPr>
        <w:tabs>
          <w:tab w:val="center" w:pos="4252"/>
          <w:tab w:val="right" w:pos="8504"/>
        </w:tabs>
        <w:spacing w:before="100" w:after="100" w:line="360" w:lineRule="auto"/>
        <w:jc w:val="both"/>
        <w:rPr>
          <w:rFonts w:ascii="Palatino Linotype" w:eastAsia="Palatino Linotype" w:hAnsi="Palatino Linotype" w:cs="Palatino Linotype"/>
        </w:rPr>
      </w:pPr>
      <w:r w:rsidRPr="00920BEA">
        <w:rPr>
          <w:rFonts w:ascii="Palatino Linotype" w:eastAsia="Palatino Linotype" w:hAnsi="Palatino Linotype" w:cs="Palatino Linotype"/>
          <w:b/>
          <w:sz w:val="28"/>
        </w:rPr>
        <w:t xml:space="preserve">V. </w:t>
      </w:r>
      <w:r w:rsidRPr="00920BEA">
        <w:rPr>
          <w:rFonts w:ascii="Palatino Linotype" w:eastAsia="Palatino Linotype" w:hAnsi="Palatino Linotype" w:cs="Palatino Linotype"/>
        </w:rPr>
        <w:t>De las constancias del expediente electrónico del</w:t>
      </w:r>
      <w:r w:rsidRPr="00920BEA">
        <w:rPr>
          <w:rFonts w:ascii="Palatino Linotype" w:eastAsia="Palatino Linotype" w:hAnsi="Palatino Linotype" w:cs="Palatino Linotype"/>
          <w:b/>
        </w:rPr>
        <w:t xml:space="preserve"> SAIMEX</w:t>
      </w:r>
      <w:r w:rsidRPr="00920BEA">
        <w:rPr>
          <w:rFonts w:ascii="Palatino Linotype" w:eastAsia="Palatino Linotype" w:hAnsi="Palatino Linotype" w:cs="Palatino Linotype"/>
        </w:rPr>
        <w:t xml:space="preserve">, se advierte que en fecha veintiuno de enero de dos mil veintiuno,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w:t>
      </w:r>
      <w:r w:rsidRPr="00920BEA">
        <w:rPr>
          <w:rFonts w:ascii="Palatino Linotype" w:eastAsia="Palatino Linotype" w:hAnsi="Palatino Linotype" w:cs="Palatino Linotype"/>
        </w:rPr>
        <w:lastRenderedPageBreak/>
        <w:t xml:space="preserve">a la Información Pública del Estado de México y Municipios, manifestaran lo que a su derecho conviniera, a efecto de presentar pruebas y alegatos; así como para que </w:t>
      </w:r>
      <w:r w:rsidRPr="00920BEA">
        <w:rPr>
          <w:rFonts w:ascii="Palatino Linotype" w:eastAsia="Palatino Linotype" w:hAnsi="Palatino Linotype" w:cs="Palatino Linotype"/>
          <w:b/>
        </w:rPr>
        <w:t xml:space="preserve">EL SUJETO OBLIGADO </w:t>
      </w:r>
      <w:r w:rsidRPr="00920BEA">
        <w:rPr>
          <w:rFonts w:ascii="Palatino Linotype" w:eastAsia="Palatino Linotype" w:hAnsi="Palatino Linotype" w:cs="Palatino Linotype"/>
        </w:rPr>
        <w:t>rindiera su</w:t>
      </w:r>
      <w:r w:rsidRPr="00920BEA">
        <w:rPr>
          <w:rFonts w:ascii="Palatino Linotype" w:eastAsia="Palatino Linotype" w:hAnsi="Palatino Linotype" w:cs="Palatino Linotype"/>
          <w:b/>
        </w:rPr>
        <w:t xml:space="preserve"> </w:t>
      </w:r>
      <w:r w:rsidRPr="00920BEA">
        <w:rPr>
          <w:rFonts w:ascii="Palatino Linotype" w:eastAsia="Palatino Linotype" w:hAnsi="Palatino Linotype" w:cs="Palatino Linotype"/>
        </w:rPr>
        <w:t>Informe Justificado.</w:t>
      </w:r>
    </w:p>
    <w:p w14:paraId="13B614F9" w14:textId="77777777" w:rsidR="005E0589" w:rsidRPr="00920BEA" w:rsidRDefault="005E0589" w:rsidP="005E0589">
      <w:pPr>
        <w:spacing w:before="100" w:after="100" w:line="360" w:lineRule="auto"/>
        <w:jc w:val="both"/>
        <w:rPr>
          <w:rFonts w:ascii="Palatino Linotype" w:eastAsia="Palatino Linotype" w:hAnsi="Palatino Linotype" w:cs="Palatino Linotype"/>
          <w:i/>
        </w:rPr>
      </w:pPr>
      <w:r w:rsidRPr="00920BEA">
        <w:rPr>
          <w:rFonts w:ascii="Palatino Linotype" w:eastAsia="Palatino Linotype" w:hAnsi="Palatino Linotype" w:cs="Palatino Linotype"/>
          <w:b/>
          <w:sz w:val="28"/>
        </w:rPr>
        <w:t xml:space="preserve">VI. </w:t>
      </w:r>
      <w:r w:rsidRPr="00920BEA">
        <w:rPr>
          <w:rFonts w:ascii="Palatino Linotype" w:eastAsia="Palatino Linotype" w:hAnsi="Palatino Linotype" w:cs="Palatino Linotype"/>
        </w:rPr>
        <w:t xml:space="preserve">Conforme a las constancias del </w:t>
      </w:r>
      <w:r w:rsidRPr="00920BEA">
        <w:rPr>
          <w:rFonts w:ascii="Palatino Linotype" w:eastAsia="Palatino Linotype" w:hAnsi="Palatino Linotype" w:cs="Palatino Linotype"/>
          <w:b/>
        </w:rPr>
        <w:t>SAIMEX</w:t>
      </w:r>
      <w:r w:rsidRPr="00920BEA">
        <w:rPr>
          <w:rFonts w:ascii="Palatino Linotype" w:eastAsia="Palatino Linotype" w:hAnsi="Palatino Linotype" w:cs="Palatino Linotype"/>
        </w:rPr>
        <w:t xml:space="preserve"> se desprende que atento a lo dispuesto en el artículo 185 de la Ley de Transparencia y Acceso a la Información Pública del Estado de México y Municipios, dentro del término legalmente concedido </w:t>
      </w:r>
      <w:r w:rsidRPr="00920BEA">
        <w:rPr>
          <w:rFonts w:ascii="Palatino Linotype" w:eastAsia="Palatino Linotype" w:hAnsi="Palatino Linotype" w:cs="Palatino Linotype"/>
          <w:b/>
          <w:color w:val="000000"/>
        </w:rPr>
        <w:t xml:space="preserve">EL SUJETO OBLIGADO </w:t>
      </w:r>
      <w:r w:rsidRPr="00920BEA">
        <w:rPr>
          <w:rFonts w:ascii="Palatino Linotype" w:eastAsia="Palatino Linotype" w:hAnsi="Palatino Linotype" w:cs="Palatino Linotype"/>
          <w:color w:val="000000"/>
        </w:rPr>
        <w:t>fue omiso en remitir su informe justificado</w:t>
      </w:r>
      <w:r w:rsidRPr="00920BEA">
        <w:rPr>
          <w:rFonts w:ascii="Palatino Linotype" w:eastAsia="Palatino Linotype" w:hAnsi="Palatino Linotype" w:cs="Palatino Linotype"/>
        </w:rPr>
        <w:t>;</w:t>
      </w:r>
      <w:r w:rsidRPr="00920BEA">
        <w:rPr>
          <w:rFonts w:ascii="Palatino Linotype" w:eastAsia="Palatino Linotype" w:hAnsi="Palatino Linotype" w:cs="Palatino Linotype"/>
          <w:b/>
          <w:i/>
        </w:rPr>
        <w:t xml:space="preserve"> </w:t>
      </w:r>
      <w:r w:rsidRPr="00920BEA">
        <w:rPr>
          <w:rFonts w:ascii="Palatino Linotype" w:eastAsia="Palatino Linotype" w:hAnsi="Palatino Linotype" w:cs="Palatino Linotype"/>
        </w:rPr>
        <w:t xml:space="preserve">por su parte </w:t>
      </w:r>
      <w:r w:rsidRPr="00920BEA">
        <w:rPr>
          <w:rFonts w:ascii="Palatino Linotype" w:eastAsia="Palatino Linotype" w:hAnsi="Palatino Linotype" w:cs="Palatino Linotype"/>
          <w:b/>
        </w:rPr>
        <w:t xml:space="preserve">EL RECURRENTE </w:t>
      </w:r>
      <w:r w:rsidRPr="00920BEA">
        <w:rPr>
          <w:rFonts w:ascii="Palatino Linotype" w:eastAsia="Palatino Linotype" w:hAnsi="Palatino Linotype" w:cs="Palatino Linotype"/>
        </w:rPr>
        <w:t>no realizó manifestación alguna, ni presentó pruebas o alegatos como se muestra a continuación:</w:t>
      </w:r>
    </w:p>
    <w:p w14:paraId="4B4F636E" w14:textId="77777777" w:rsidR="005E0589" w:rsidRPr="00920BEA" w:rsidRDefault="005E0589" w:rsidP="005E0589">
      <w:pPr>
        <w:spacing w:before="100" w:after="100" w:line="360" w:lineRule="auto"/>
        <w:jc w:val="both"/>
        <w:rPr>
          <w:rFonts w:ascii="Palatino Linotype" w:eastAsia="Palatino Linotype" w:hAnsi="Palatino Linotype" w:cs="Palatino Linotype"/>
        </w:rPr>
      </w:pPr>
    </w:p>
    <w:p w14:paraId="3FA65E09" w14:textId="77777777" w:rsidR="005E0589" w:rsidRPr="00920BEA" w:rsidRDefault="005E0589" w:rsidP="005E0589">
      <w:pPr>
        <w:spacing w:before="100" w:after="100" w:line="360" w:lineRule="auto"/>
        <w:jc w:val="both"/>
        <w:rPr>
          <w:rFonts w:ascii="Palatino Linotype" w:eastAsia="Palatino Linotype" w:hAnsi="Palatino Linotype" w:cs="Palatino Linotype"/>
        </w:rPr>
      </w:pPr>
      <w:r w:rsidRPr="00920BEA">
        <w:rPr>
          <w:rFonts w:ascii="Palatino Linotype" w:eastAsia="Palatino Linotype" w:hAnsi="Palatino Linotype" w:cs="Palatino Linotype"/>
        </w:rPr>
        <w:t xml:space="preserve"> </w:t>
      </w:r>
      <w:r w:rsidR="009F4AC0">
        <w:object w:dxaOrig="28800" w:dyaOrig="16200" w14:anchorId="535B0290">
          <v:rect id="rectole0000000001" o:spid="_x0000_i1026" style="width:531pt;height:204.75pt;mso-left-percent:-10001;mso-top-percent:-10001;mso-position-horizontal:absolute;mso-position-horizontal-relative:char;mso-position-vertical:absolute;mso-position-vertical-relative:line;mso-left-percent:-10001;mso-top-percent:-10001" o:ole="" o:preferrelative="t" stroked="f">
            <v:imagedata r:id="rId10" o:title=""/>
          </v:rect>
          <o:OLEObject Type="Embed" ProgID="StaticMetafile" ShapeID="rectole0000000001" DrawAspect="Content" ObjectID="_1680423008" r:id="rId11"/>
        </w:object>
      </w:r>
    </w:p>
    <w:p w14:paraId="6C724866" w14:textId="77777777" w:rsidR="005E0589" w:rsidRPr="00920BEA" w:rsidRDefault="005E0589" w:rsidP="005E0589">
      <w:pPr>
        <w:spacing w:before="100" w:after="100" w:line="360" w:lineRule="auto"/>
        <w:jc w:val="both"/>
        <w:rPr>
          <w:rFonts w:ascii="Palatino Linotype" w:eastAsia="Palatino Linotype" w:hAnsi="Palatino Linotype" w:cs="Palatino Linotype"/>
        </w:rPr>
      </w:pPr>
    </w:p>
    <w:p w14:paraId="775055AE" w14:textId="77777777" w:rsidR="005E0589" w:rsidRPr="00920BEA" w:rsidRDefault="005E0589" w:rsidP="005E0589">
      <w:pPr>
        <w:spacing w:before="100" w:after="100" w:line="360" w:lineRule="auto"/>
        <w:jc w:val="both"/>
        <w:rPr>
          <w:rFonts w:ascii="Palatino Linotype" w:eastAsia="Palatino Linotype" w:hAnsi="Palatino Linotype" w:cs="Palatino Linotype"/>
        </w:rPr>
      </w:pPr>
      <w:r w:rsidRPr="00920BEA">
        <w:rPr>
          <w:rFonts w:ascii="Palatino Linotype" w:eastAsia="Palatino Linotype" w:hAnsi="Palatino Linotype" w:cs="Palatino Linotype"/>
          <w:b/>
          <w:sz w:val="28"/>
        </w:rPr>
        <w:lastRenderedPageBreak/>
        <w:t xml:space="preserve">VII. </w:t>
      </w:r>
      <w:r w:rsidRPr="00920BEA">
        <w:rPr>
          <w:rFonts w:ascii="Palatino Linotype" w:eastAsia="Palatino Linotype" w:hAnsi="Palatino Linotype" w:cs="Palatino Linotype"/>
        </w:rPr>
        <w:t>En fecha dieciséis de febrero de dos mil veintiuno, la Comisionada Ponente acordó el cierre de instrucción, así como la remisión del mismo a efecto de ser resuelto, de conformidad con lo establecido en el artículo 185 fracción VIII de la Ley de Transparencia y Acceso a la Información Pública del Estado de México y Municipios.</w:t>
      </w:r>
    </w:p>
    <w:p w14:paraId="5FF3F250" w14:textId="77777777" w:rsidR="005E0589" w:rsidRPr="00920BEA" w:rsidRDefault="005E0589" w:rsidP="005E0589">
      <w:pPr>
        <w:spacing w:before="100" w:after="100"/>
        <w:jc w:val="both"/>
        <w:rPr>
          <w:rFonts w:ascii="Palatino Linotype" w:eastAsia="Palatino Linotype" w:hAnsi="Palatino Linotype" w:cs="Palatino Linotype"/>
          <w:b/>
          <w:sz w:val="28"/>
        </w:rPr>
      </w:pPr>
    </w:p>
    <w:p w14:paraId="2CA3DBE1" w14:textId="77777777" w:rsidR="005E0589" w:rsidRPr="00920BEA" w:rsidRDefault="005E0589" w:rsidP="005E0589">
      <w:pPr>
        <w:spacing w:before="100" w:after="100"/>
        <w:jc w:val="center"/>
        <w:rPr>
          <w:rFonts w:ascii="Palatino Linotype" w:eastAsia="Palatino Linotype" w:hAnsi="Palatino Linotype" w:cs="Palatino Linotype"/>
          <w:b/>
          <w:spacing w:val="40"/>
          <w:sz w:val="28"/>
        </w:rPr>
      </w:pPr>
      <w:r w:rsidRPr="00920BEA">
        <w:rPr>
          <w:rFonts w:ascii="Palatino Linotype" w:eastAsia="Palatino Linotype" w:hAnsi="Palatino Linotype" w:cs="Palatino Linotype"/>
          <w:b/>
          <w:spacing w:val="40"/>
          <w:sz w:val="28"/>
        </w:rPr>
        <w:t>CONSIDERANDO</w:t>
      </w:r>
    </w:p>
    <w:p w14:paraId="25370109" w14:textId="77777777" w:rsidR="005E0589" w:rsidRPr="00920BEA" w:rsidRDefault="005E0589" w:rsidP="005E0589">
      <w:pPr>
        <w:spacing w:before="100" w:after="100"/>
        <w:jc w:val="center"/>
        <w:rPr>
          <w:rFonts w:ascii="Palatino Linotype" w:eastAsia="Palatino Linotype" w:hAnsi="Palatino Linotype" w:cs="Palatino Linotype"/>
          <w:b/>
          <w:spacing w:val="40"/>
          <w:sz w:val="28"/>
        </w:rPr>
      </w:pPr>
    </w:p>
    <w:p w14:paraId="4A2F75E2" w14:textId="77777777" w:rsidR="005E0589" w:rsidRPr="00920BEA" w:rsidRDefault="005E0589" w:rsidP="005E0589">
      <w:pPr>
        <w:tabs>
          <w:tab w:val="left" w:pos="1701"/>
        </w:tabs>
        <w:spacing w:before="100" w:after="100" w:line="360" w:lineRule="auto"/>
        <w:jc w:val="both"/>
        <w:rPr>
          <w:rFonts w:ascii="Palatino Linotype" w:eastAsia="Palatino Linotype" w:hAnsi="Palatino Linotype" w:cs="Palatino Linotype"/>
        </w:rPr>
      </w:pPr>
      <w:r w:rsidRPr="00920BEA">
        <w:rPr>
          <w:rFonts w:ascii="Palatino Linotype" w:eastAsia="Palatino Linotype" w:hAnsi="Palatino Linotype" w:cs="Palatino Linotype"/>
          <w:b/>
          <w:sz w:val="28"/>
        </w:rPr>
        <w:t>PRIMERO</w:t>
      </w:r>
      <w:r w:rsidRPr="00920BEA">
        <w:rPr>
          <w:rFonts w:ascii="Palatino Linotype" w:eastAsia="Palatino Linotype" w:hAnsi="Palatino Linotype" w:cs="Palatino Linotype"/>
          <w:b/>
        </w:rPr>
        <w:t>.</w:t>
      </w:r>
      <w:r w:rsidRPr="00920BEA">
        <w:rPr>
          <w:rFonts w:ascii="Palatino Linotype" w:eastAsia="Palatino Linotype" w:hAnsi="Palatino Linotype" w:cs="Palatino Linotype"/>
        </w:rPr>
        <w:t xml:space="preserve"> </w:t>
      </w:r>
      <w:r w:rsidRPr="00920BEA">
        <w:rPr>
          <w:rFonts w:ascii="Palatino Linotype" w:eastAsia="Palatino Linotype" w:hAnsi="Palatino Linotype" w:cs="Palatino Linotype"/>
          <w:b/>
        </w:rPr>
        <w:t>Competencia</w:t>
      </w:r>
      <w:r w:rsidRPr="00920BEA">
        <w:rPr>
          <w:rFonts w:ascii="Palatino Linotype" w:eastAsia="Palatino Linotype" w:hAnsi="Palatino Linotype" w:cs="Palatino Linotype"/>
        </w:rPr>
        <w:t>.</w:t>
      </w:r>
      <w:r w:rsidRPr="00920BEA">
        <w:rPr>
          <w:rFonts w:ascii="Palatino Linotype" w:eastAsia="Palatino Linotype" w:hAnsi="Palatino Linotype" w:cs="Palatino Linotype"/>
          <w:b/>
        </w:rPr>
        <w:t xml:space="preserve"> </w:t>
      </w:r>
      <w:r w:rsidRPr="00920BEA">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19CA411C" w14:textId="77777777" w:rsidR="005E0589" w:rsidRPr="00920BEA" w:rsidRDefault="005E0589" w:rsidP="005E0589">
      <w:pPr>
        <w:tabs>
          <w:tab w:val="left" w:pos="1701"/>
        </w:tabs>
        <w:spacing w:before="100" w:after="100" w:line="360" w:lineRule="auto"/>
        <w:jc w:val="both"/>
        <w:rPr>
          <w:rFonts w:ascii="Palatino Linotype" w:eastAsia="Palatino Linotype" w:hAnsi="Palatino Linotype" w:cs="Palatino Linotype"/>
          <w:b/>
        </w:rPr>
      </w:pPr>
      <w:r w:rsidRPr="00920BEA">
        <w:rPr>
          <w:rFonts w:ascii="Palatino Linotype" w:eastAsia="Palatino Linotype" w:hAnsi="Palatino Linotype" w:cs="Palatino Linotype"/>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w:t>
      </w:r>
      <w:r w:rsidRPr="00920BEA">
        <w:rPr>
          <w:rFonts w:ascii="Palatino Linotype" w:eastAsia="Palatino Linotype" w:hAnsi="Palatino Linotype" w:cs="Palatino Linotype"/>
        </w:rPr>
        <w:lastRenderedPageBreak/>
        <w:t>que eviten mermar el ejercicio de los derechos correspondientes, sin que ello implique el poner en riesgo el diverso derecho a la salud de todos los partícipes en los procesos que conllevan.</w:t>
      </w:r>
    </w:p>
    <w:p w14:paraId="7F30991F" w14:textId="77777777" w:rsidR="005E0589" w:rsidRPr="00920BEA" w:rsidRDefault="005E0589" w:rsidP="005E0589">
      <w:pPr>
        <w:spacing w:before="100" w:after="100" w:line="360" w:lineRule="auto"/>
        <w:ind w:right="50"/>
        <w:jc w:val="both"/>
        <w:rPr>
          <w:rFonts w:ascii="Palatino Linotype" w:eastAsia="Palatino Linotype" w:hAnsi="Palatino Linotype" w:cs="Palatino Linotype"/>
          <w:b/>
        </w:rPr>
      </w:pPr>
    </w:p>
    <w:p w14:paraId="066F452F" w14:textId="77777777" w:rsidR="005E0589" w:rsidRPr="00920BEA" w:rsidRDefault="005E0589" w:rsidP="005E0589">
      <w:pPr>
        <w:spacing w:before="100" w:after="100" w:line="360" w:lineRule="auto"/>
        <w:jc w:val="both"/>
        <w:rPr>
          <w:rFonts w:ascii="Palatino Linotype" w:eastAsia="Palatino Linotype" w:hAnsi="Palatino Linotype" w:cs="Palatino Linotype"/>
          <w:b/>
        </w:rPr>
      </w:pPr>
      <w:r w:rsidRPr="00920BEA">
        <w:rPr>
          <w:rFonts w:ascii="Palatino Linotype" w:eastAsia="Palatino Linotype" w:hAnsi="Palatino Linotype" w:cs="Palatino Linotype"/>
          <w:b/>
          <w:sz w:val="28"/>
        </w:rPr>
        <w:t>SEGUNDO</w:t>
      </w:r>
      <w:r w:rsidRPr="00920BEA">
        <w:rPr>
          <w:rFonts w:ascii="Palatino Linotype" w:eastAsia="Palatino Linotype" w:hAnsi="Palatino Linotype" w:cs="Palatino Linotype"/>
          <w:b/>
        </w:rPr>
        <w:t xml:space="preserve">. Interés. </w:t>
      </w:r>
      <w:r w:rsidRPr="00920BEA">
        <w:rPr>
          <w:rFonts w:ascii="Palatino Linotype" w:eastAsia="Palatino Linotype" w:hAnsi="Palatino Linotype" w:cs="Palatino Linotype"/>
        </w:rPr>
        <w:t xml:space="preserve">El recurso de revisión fue interpuesto por parte legítima, en atención a que se presentó por </w:t>
      </w:r>
      <w:r w:rsidRPr="00920BEA">
        <w:rPr>
          <w:rFonts w:ascii="Palatino Linotype" w:eastAsia="Palatino Linotype" w:hAnsi="Palatino Linotype" w:cs="Palatino Linotype"/>
          <w:b/>
        </w:rPr>
        <w:t>EL RECURRENTE,</w:t>
      </w:r>
      <w:r w:rsidRPr="00920BEA">
        <w:rPr>
          <w:rFonts w:ascii="Palatino Linotype" w:eastAsia="Palatino Linotype" w:hAnsi="Palatino Linotype" w:cs="Palatino Linotype"/>
        </w:rPr>
        <w:t xml:space="preserve"> quien es la misma persona que formuló la solicitud de acceso a la información pública al </w:t>
      </w:r>
      <w:r w:rsidRPr="00920BEA">
        <w:rPr>
          <w:rFonts w:ascii="Palatino Linotype" w:eastAsia="Palatino Linotype" w:hAnsi="Palatino Linotype" w:cs="Palatino Linotype"/>
          <w:b/>
        </w:rPr>
        <w:t>SUJETO OBLIGADO.</w:t>
      </w:r>
    </w:p>
    <w:p w14:paraId="75BDC68E" w14:textId="77777777" w:rsidR="005E0589" w:rsidRPr="00920BEA" w:rsidRDefault="005E0589" w:rsidP="005E0589">
      <w:pPr>
        <w:spacing w:before="100" w:after="100" w:line="360" w:lineRule="auto"/>
        <w:jc w:val="both"/>
        <w:rPr>
          <w:rFonts w:ascii="Palatino Linotype" w:eastAsia="Palatino Linotype" w:hAnsi="Palatino Linotype" w:cs="Palatino Linotype"/>
          <w:b/>
        </w:rPr>
      </w:pPr>
    </w:p>
    <w:p w14:paraId="0C77356B" w14:textId="77777777" w:rsidR="005E0589" w:rsidRPr="00920BEA" w:rsidRDefault="005E0589" w:rsidP="005E0589">
      <w:pPr>
        <w:spacing w:before="100" w:after="100" w:line="360" w:lineRule="auto"/>
        <w:ind w:right="49"/>
        <w:jc w:val="both"/>
        <w:rPr>
          <w:rFonts w:ascii="Palatino Linotype" w:eastAsia="Palatino Linotype" w:hAnsi="Palatino Linotype" w:cs="Palatino Linotype"/>
        </w:rPr>
      </w:pPr>
      <w:r w:rsidRPr="00920BEA">
        <w:rPr>
          <w:rFonts w:ascii="Palatino Linotype" w:eastAsia="Palatino Linotype" w:hAnsi="Palatino Linotype" w:cs="Palatino Linotype"/>
          <w:b/>
          <w:sz w:val="28"/>
        </w:rPr>
        <w:t xml:space="preserve">TERCERO. </w:t>
      </w:r>
      <w:r w:rsidRPr="00920BEA">
        <w:rPr>
          <w:rFonts w:ascii="Palatino Linotype" w:eastAsia="Palatino Linotype" w:hAnsi="Palatino Linotype" w:cs="Palatino Linotype"/>
          <w:b/>
        </w:rPr>
        <w:t>Oportunidad.</w:t>
      </w:r>
      <w:r w:rsidRPr="00920BEA">
        <w:rPr>
          <w:rFonts w:ascii="Palatino Linotype" w:eastAsia="Palatino Linotype" w:hAnsi="Palatino Linotype" w:cs="Palatino Linotype"/>
          <w:b/>
          <w:sz w:val="28"/>
        </w:rPr>
        <w:t xml:space="preserve"> </w:t>
      </w:r>
      <w:r w:rsidRPr="00920BEA">
        <w:rPr>
          <w:rFonts w:ascii="Palatino Linotype" w:eastAsia="Palatino Linotype" w:hAnsi="Palatino Linotype" w:cs="Palatino Linotype"/>
        </w:rPr>
        <w:t xml:space="preserve">El recurso de revisión fue interpuesto dentro del plazo de quince días hábiles contados a partir del día siguiente al en que </w:t>
      </w:r>
      <w:r w:rsidRPr="00920BEA">
        <w:rPr>
          <w:rFonts w:ascii="Palatino Linotype" w:eastAsia="Palatino Linotype" w:hAnsi="Palatino Linotype" w:cs="Palatino Linotype"/>
          <w:b/>
        </w:rPr>
        <w:t xml:space="preserve">EL RECURRENTE </w:t>
      </w:r>
      <w:r w:rsidRPr="00920BEA">
        <w:rPr>
          <w:rFonts w:ascii="Palatino Linotype" w:eastAsia="Palatino Linotype" w:hAnsi="Palatino Linotype" w:cs="Palatino Linotype"/>
        </w:rPr>
        <w:t xml:space="preserve">tuvo conocimiento de la respuesta impugnada, tal y como lo prevé el artículo 178 de la Ley de Transparencia y Acceso a la Información Pública del Estado de México y Municipios, que establece: </w:t>
      </w:r>
    </w:p>
    <w:p w14:paraId="5448F8DA" w14:textId="77777777" w:rsidR="005E0589" w:rsidRPr="00920BEA" w:rsidRDefault="005E0589" w:rsidP="005E0589">
      <w:pPr>
        <w:spacing w:before="100" w:after="100"/>
        <w:ind w:left="851" w:right="902"/>
        <w:jc w:val="both"/>
        <w:rPr>
          <w:rFonts w:ascii="Palatino Linotype" w:eastAsia="Palatino Linotype" w:hAnsi="Palatino Linotype" w:cs="Palatino Linotype"/>
        </w:rPr>
      </w:pPr>
    </w:p>
    <w:p w14:paraId="0E7F98C4" w14:textId="77777777" w:rsidR="005E0589" w:rsidRPr="00920BEA" w:rsidRDefault="005E0589" w:rsidP="005E0589">
      <w:pPr>
        <w:tabs>
          <w:tab w:val="left" w:pos="851"/>
        </w:tabs>
        <w:spacing w:before="100" w:after="100"/>
        <w:ind w:left="851" w:right="901"/>
        <w:jc w:val="both"/>
        <w:rPr>
          <w:rFonts w:ascii="Palatino Linotype" w:eastAsia="Palatino Linotype" w:hAnsi="Palatino Linotype" w:cs="Palatino Linotype"/>
          <w:i/>
        </w:rPr>
      </w:pPr>
      <w:r w:rsidRPr="00920BEA">
        <w:rPr>
          <w:rFonts w:ascii="Palatino Linotype" w:eastAsia="Palatino Linotype" w:hAnsi="Palatino Linotype" w:cs="Palatino Linotype"/>
          <w:b/>
          <w:i/>
        </w:rPr>
        <w:t>“Artículo 178.</w:t>
      </w:r>
      <w:r w:rsidRPr="00920BEA">
        <w:rPr>
          <w:rFonts w:ascii="Palatino Linotype" w:eastAsia="Palatino Linotype" w:hAnsi="Palatino Linotype" w:cs="Palatino Linotype"/>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0145B50" w14:textId="77777777" w:rsidR="005E0589" w:rsidRPr="00920BEA" w:rsidRDefault="005E0589" w:rsidP="005E0589">
      <w:pPr>
        <w:tabs>
          <w:tab w:val="left" w:pos="851"/>
        </w:tabs>
        <w:spacing w:before="100" w:after="100"/>
        <w:ind w:left="851" w:right="901"/>
        <w:jc w:val="both"/>
        <w:rPr>
          <w:rFonts w:ascii="Palatino Linotype" w:eastAsia="Palatino Linotype" w:hAnsi="Palatino Linotype" w:cs="Palatino Linotype"/>
          <w:i/>
        </w:rPr>
      </w:pPr>
      <w:r w:rsidRPr="00920BEA">
        <w:rPr>
          <w:rFonts w:ascii="Palatino Linotype" w:eastAsia="Palatino Linotype" w:hAnsi="Palatino Linotype" w:cs="Palatino Linotype"/>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7FFEA2C" w14:textId="77777777" w:rsidR="005E0589" w:rsidRPr="00920BEA" w:rsidRDefault="005E0589" w:rsidP="005E0589">
      <w:pPr>
        <w:tabs>
          <w:tab w:val="left" w:pos="851"/>
        </w:tabs>
        <w:spacing w:before="100" w:after="100"/>
        <w:ind w:left="851" w:right="901"/>
        <w:jc w:val="both"/>
        <w:rPr>
          <w:rFonts w:ascii="Palatino Linotype" w:eastAsia="Palatino Linotype" w:hAnsi="Palatino Linotype" w:cs="Palatino Linotype"/>
          <w:i/>
        </w:rPr>
      </w:pPr>
      <w:r w:rsidRPr="00920BEA">
        <w:rPr>
          <w:rFonts w:ascii="Palatino Linotype" w:eastAsia="Palatino Linotype" w:hAnsi="Palatino Linotype" w:cs="Palatino Linotype"/>
          <w:i/>
        </w:rPr>
        <w:t>En el caso de que se interponga ante la Unidad de Transparencia, ésta deberá remitir el recurso de revisión al Instituto a más tardar al día siguiente de haberlo recibido.</w:t>
      </w:r>
      <w:r w:rsidRPr="00920BEA">
        <w:rPr>
          <w:rFonts w:ascii="Palatino Linotype" w:eastAsia="Palatino Linotype" w:hAnsi="Palatino Linotype" w:cs="Palatino Linotype"/>
          <w:b/>
          <w:i/>
        </w:rPr>
        <w:t>”</w:t>
      </w:r>
    </w:p>
    <w:p w14:paraId="6FC77937" w14:textId="77777777" w:rsidR="005E0589" w:rsidRPr="00920BEA" w:rsidRDefault="005E0589" w:rsidP="005E0589">
      <w:pPr>
        <w:spacing w:before="100" w:after="100"/>
        <w:ind w:left="851" w:right="902"/>
        <w:jc w:val="both"/>
        <w:rPr>
          <w:rFonts w:ascii="Palatino Linotype" w:eastAsia="Palatino Linotype" w:hAnsi="Palatino Linotype" w:cs="Palatino Linotype"/>
        </w:rPr>
      </w:pPr>
    </w:p>
    <w:p w14:paraId="52822E03" w14:textId="77777777" w:rsidR="005E0589" w:rsidRPr="00920BEA" w:rsidRDefault="005E0589" w:rsidP="005E0589">
      <w:pPr>
        <w:spacing w:before="100" w:after="100" w:line="360" w:lineRule="auto"/>
        <w:jc w:val="both"/>
        <w:rPr>
          <w:rFonts w:ascii="Palatino Linotype" w:eastAsia="Palatino Linotype" w:hAnsi="Palatino Linotype" w:cs="Palatino Linotype"/>
        </w:rPr>
      </w:pPr>
      <w:r w:rsidRPr="00920BEA">
        <w:rPr>
          <w:rFonts w:ascii="Palatino Linotype" w:eastAsia="Palatino Linotype" w:hAnsi="Palatino Linotype" w:cs="Palatino Linotype"/>
          <w:color w:val="000000"/>
        </w:rPr>
        <w:t xml:space="preserve">En efecto, atendiendo a que </w:t>
      </w:r>
      <w:r w:rsidRPr="00920BEA">
        <w:rPr>
          <w:rFonts w:ascii="Palatino Linotype" w:eastAsia="Palatino Linotype" w:hAnsi="Palatino Linotype" w:cs="Palatino Linotype"/>
          <w:b/>
          <w:color w:val="000000"/>
        </w:rPr>
        <w:t>EL SUJETO OBLIGADO</w:t>
      </w:r>
      <w:r w:rsidRPr="00920BEA">
        <w:rPr>
          <w:rFonts w:ascii="Palatino Linotype" w:eastAsia="Palatino Linotype" w:hAnsi="Palatino Linotype" w:cs="Palatino Linotype"/>
          <w:color w:val="000000"/>
        </w:rPr>
        <w:t xml:space="preserve"> notificó la respuesta a la solicitud de información pública el </w:t>
      </w:r>
      <w:r w:rsidRPr="00920BEA">
        <w:rPr>
          <w:rFonts w:ascii="Palatino Linotype" w:eastAsia="Palatino Linotype" w:hAnsi="Palatino Linotype" w:cs="Palatino Linotype"/>
          <w:b/>
          <w:color w:val="000000"/>
        </w:rPr>
        <w:t xml:space="preserve">diecisiete de diciembre de dos mil veinte; </w:t>
      </w:r>
      <w:r w:rsidRPr="00920BEA">
        <w:rPr>
          <w:rFonts w:ascii="Palatino Linotype" w:eastAsia="Palatino Linotype" w:hAnsi="Palatino Linotype" w:cs="Palatino Linotype"/>
          <w:color w:val="000000"/>
        </w:rPr>
        <w:t>en consecuencia, el plazo de quince días hábiles que el artículo 178 de la ley de la materia otorga a la</w:t>
      </w:r>
      <w:r w:rsidRPr="00920BEA">
        <w:rPr>
          <w:rFonts w:ascii="Palatino Linotype" w:eastAsia="Palatino Linotype" w:hAnsi="Palatino Linotype" w:cs="Palatino Linotype"/>
          <w:b/>
          <w:color w:val="000000"/>
        </w:rPr>
        <w:t xml:space="preserve"> RECURRENTE</w:t>
      </w:r>
      <w:r w:rsidRPr="00920BEA">
        <w:rPr>
          <w:rFonts w:ascii="Palatino Linotype" w:eastAsia="Palatino Linotype" w:hAnsi="Palatino Linotype" w:cs="Palatino Linotype"/>
          <w:color w:val="000000"/>
        </w:rPr>
        <w:t xml:space="preserve"> para presentar el recurso de revisión, transcurrió del </w:t>
      </w:r>
      <w:r w:rsidRPr="00920BEA">
        <w:rPr>
          <w:rFonts w:ascii="Palatino Linotype" w:eastAsia="Palatino Linotype" w:hAnsi="Palatino Linotype" w:cs="Palatino Linotype"/>
          <w:b/>
          <w:color w:val="000000"/>
        </w:rPr>
        <w:t>dieciocho de diciembre de dos mil veinte al cinco de febrero de dos mil veintiuno;</w:t>
      </w:r>
      <w:r w:rsidRPr="00920BEA">
        <w:rPr>
          <w:rFonts w:ascii="Palatino Linotype" w:eastAsia="Palatino Linotype" w:hAnsi="Palatino Linotype" w:cs="Palatino Linotype"/>
          <w:color w:val="000000"/>
        </w:rPr>
        <w:t xml:space="preserve"> </w:t>
      </w:r>
      <w:r w:rsidRPr="00920BEA">
        <w:rPr>
          <w:rFonts w:ascii="Palatino Linotype" w:eastAsia="Palatino Linotype" w:hAnsi="Palatino Linotype" w:cs="Palatino Linotype"/>
        </w:rPr>
        <w:t xml:space="preserve">sin contemplar en el cómputo los días dieciocho y diecinueve de diciembre de dos mil veinte, asimismo, veintitrés, veinticuatro, treinta y treinta y uno de enero y seis y siete de febrero de dos mil veintiuno; por corresponder a sábados y domingos, considerados como días inhábiles, en términos del artículo 3, fracción X de la Ley de Transparencia y Acceso a la Información Pública del Estado de México y Municipios, de conformidad con el Calendario Oficial en Materia de Transparencia, Acceso a la Información Pública y Protección de Datos Personales del Estado de México y Municipios; asimismo, del veintiuno al veinticinco y del veintiocho al treinta y uno de diciembre de dos mil veinte por corresponder al periodo vacacional; así como, del siete al quince de enero de dos mil veintiuno; por ser considerados como suspensión de plazos, de conformidad con los Acuerdos de Pleno, de fecha dieciséis de diciembre de dos mil veinte; asimismo, del escrito de fecha ocho de enero de dos mil veintiuno, por el que se acordó que los días siete, ocho, once, doce, trece, catorce y quince de enero de dos mil veintiuno no corrieran los términos para el trámite y desahogo de los procedimientos, en materia de acceso a la información pública y protección de datos personales; derivado de los Acuerdos tomados en torno a la epidemia de la enfermedad generada por el virus SARS-CoV-2 (COVID-19), que originó la emergencia sanitaria por causa de fuerza mayor y medidas de seguridad, aprobados por el Pleno de este Instituto y, de </w:t>
      </w:r>
      <w:r w:rsidRPr="00920BEA">
        <w:rPr>
          <w:rFonts w:ascii="Palatino Linotype" w:eastAsia="Palatino Linotype" w:hAnsi="Palatino Linotype" w:cs="Palatino Linotype"/>
        </w:rPr>
        <w:lastRenderedPageBreak/>
        <w:t>conformidad con el Calendario Oficial en Materia de Transparencia, Acceso a la Información Pública y Protección de Datos Personales para el año dos mil veintiuno y enero dos mil veintidós, aprobado por el Pleno de este Instituto, el dieciséis de diciembre de dos mil veinte.</w:t>
      </w:r>
    </w:p>
    <w:p w14:paraId="672C0CD1" w14:textId="77777777" w:rsidR="005E0589" w:rsidRPr="00920BEA" w:rsidRDefault="005E0589" w:rsidP="005E0589">
      <w:pPr>
        <w:spacing w:before="100" w:after="100" w:line="360" w:lineRule="auto"/>
        <w:jc w:val="both"/>
        <w:rPr>
          <w:rFonts w:ascii="Palatino Linotype" w:eastAsia="Palatino Linotype" w:hAnsi="Palatino Linotype" w:cs="Palatino Linotype"/>
        </w:rPr>
      </w:pPr>
    </w:p>
    <w:p w14:paraId="1FF4A510" w14:textId="77777777" w:rsidR="005E0589" w:rsidRPr="00920BEA" w:rsidRDefault="005E0589" w:rsidP="005E0589">
      <w:pPr>
        <w:spacing w:before="100" w:after="100" w:line="360" w:lineRule="auto"/>
        <w:jc w:val="both"/>
        <w:rPr>
          <w:rFonts w:ascii="Palatino Linotype" w:eastAsia="Palatino Linotype" w:hAnsi="Palatino Linotype" w:cs="Palatino Linotype"/>
        </w:rPr>
      </w:pPr>
      <w:r w:rsidRPr="00920BEA">
        <w:rPr>
          <w:rFonts w:ascii="Palatino Linotype" w:eastAsia="Palatino Linotype" w:hAnsi="Palatino Linotype" w:cs="Palatino Linotype"/>
        </w:rPr>
        <w:t>En ese tenor, si el recurso de revisión que nos ocupa, se interpuso el día</w:t>
      </w:r>
      <w:r w:rsidRPr="00920BEA">
        <w:rPr>
          <w:rFonts w:ascii="Palatino Linotype" w:eastAsia="Palatino Linotype" w:hAnsi="Palatino Linotype" w:cs="Palatino Linotype"/>
          <w:b/>
        </w:rPr>
        <w:t xml:space="preserve"> dieciocho de diciembre de dos mil veinte,</w:t>
      </w:r>
      <w:r w:rsidRPr="00920BEA">
        <w:rPr>
          <w:rFonts w:ascii="Palatino Linotype" w:eastAsia="Palatino Linotype" w:hAnsi="Palatino Linotype" w:cs="Palatino Linotype"/>
        </w:rPr>
        <w:t xml:space="preserve"> éste se encuentra dentro de los márgenes temporales previstos en el citado precepto legal y, por tanto, se considera oportuno.</w:t>
      </w:r>
    </w:p>
    <w:p w14:paraId="076D2950" w14:textId="77777777" w:rsidR="005E0589" w:rsidRPr="00920BEA" w:rsidRDefault="005E0589" w:rsidP="005E0589">
      <w:pPr>
        <w:spacing w:before="100" w:after="100" w:line="360" w:lineRule="auto"/>
        <w:ind w:right="49"/>
        <w:jc w:val="both"/>
        <w:rPr>
          <w:rFonts w:ascii="Palatino Linotype" w:eastAsia="Palatino Linotype" w:hAnsi="Palatino Linotype" w:cs="Palatino Linotype"/>
          <w:color w:val="000000"/>
        </w:rPr>
      </w:pPr>
      <w:r w:rsidRPr="00920BEA">
        <w:rPr>
          <w:rFonts w:ascii="Palatino Linotype" w:eastAsia="Palatino Linotype" w:hAnsi="Palatino Linotype" w:cs="Palatino Linotype"/>
          <w:b/>
          <w:sz w:val="28"/>
        </w:rPr>
        <w:t xml:space="preserve">CUARTO. </w:t>
      </w:r>
      <w:r w:rsidRPr="00920BEA">
        <w:rPr>
          <w:rFonts w:ascii="Palatino Linotype" w:eastAsia="Palatino Linotype" w:hAnsi="Palatino Linotype" w:cs="Palatino Linotype"/>
          <w:b/>
          <w:color w:val="000000"/>
        </w:rPr>
        <w:t xml:space="preserve">Procedibilidad. </w:t>
      </w:r>
      <w:r w:rsidRPr="00920BEA">
        <w:rPr>
          <w:rFonts w:ascii="Palatino Linotype" w:eastAsia="Palatino Linotype" w:hAnsi="Palatino Linotype" w:cs="Palatino Linotype"/>
          <w:color w:val="000000"/>
        </w:rPr>
        <w:t>Esta Ponencia considera importante abordar el análisis de los requisitos de procedibilidad del recurso de revisión, así el artículo 180 de la Ley de Transparencia y Acceso a la Información Pública del Estado de México y Municipios, que establece lo siguiente:</w:t>
      </w:r>
    </w:p>
    <w:p w14:paraId="01D69505" w14:textId="77777777" w:rsidR="005E0589" w:rsidRPr="00920BEA" w:rsidRDefault="005E0589" w:rsidP="005E0589">
      <w:pPr>
        <w:spacing w:before="100" w:after="100"/>
        <w:ind w:right="49"/>
        <w:jc w:val="both"/>
        <w:rPr>
          <w:rFonts w:ascii="Palatino Linotype" w:eastAsia="Palatino Linotype" w:hAnsi="Palatino Linotype" w:cs="Palatino Linotype"/>
          <w:color w:val="000000"/>
        </w:rPr>
      </w:pPr>
    </w:p>
    <w:p w14:paraId="201F81B6" w14:textId="77777777" w:rsidR="005E0589" w:rsidRPr="00920BEA" w:rsidRDefault="005E0589" w:rsidP="005E0589">
      <w:pPr>
        <w:tabs>
          <w:tab w:val="left" w:pos="851"/>
        </w:tabs>
        <w:spacing w:before="100" w:after="100"/>
        <w:ind w:left="851" w:right="901"/>
        <w:jc w:val="both"/>
        <w:rPr>
          <w:rFonts w:ascii="Palatino Linotype" w:eastAsia="Palatino Linotype" w:hAnsi="Palatino Linotype" w:cs="Palatino Linotype"/>
          <w:b/>
          <w:i/>
          <w:color w:val="000000"/>
        </w:rPr>
      </w:pPr>
      <w:r w:rsidRPr="00920BEA">
        <w:rPr>
          <w:rFonts w:ascii="Palatino Linotype" w:eastAsia="Palatino Linotype" w:hAnsi="Palatino Linotype" w:cs="Palatino Linotype"/>
          <w:b/>
          <w:i/>
          <w:color w:val="000000"/>
        </w:rPr>
        <w:t xml:space="preserve">“Artículo 180. </w:t>
      </w:r>
      <w:r w:rsidRPr="00920BEA">
        <w:rPr>
          <w:rFonts w:ascii="Palatino Linotype" w:eastAsia="Palatino Linotype" w:hAnsi="Palatino Linotype" w:cs="Palatino Linotype"/>
          <w:i/>
          <w:color w:val="000000"/>
        </w:rPr>
        <w:t>El recurso de revisión contendrá:</w:t>
      </w:r>
      <w:r w:rsidRPr="00920BEA">
        <w:rPr>
          <w:rFonts w:ascii="Palatino Linotype" w:eastAsia="Palatino Linotype" w:hAnsi="Palatino Linotype" w:cs="Palatino Linotype"/>
          <w:b/>
          <w:i/>
          <w:color w:val="000000"/>
        </w:rPr>
        <w:t xml:space="preserve"> </w:t>
      </w:r>
    </w:p>
    <w:p w14:paraId="73BFF2FE" w14:textId="77777777" w:rsidR="005E0589" w:rsidRPr="00920BEA" w:rsidRDefault="005E0589" w:rsidP="005E0589">
      <w:pPr>
        <w:tabs>
          <w:tab w:val="left" w:pos="851"/>
        </w:tabs>
        <w:spacing w:before="100" w:after="100"/>
        <w:ind w:left="851" w:right="901"/>
        <w:jc w:val="both"/>
        <w:rPr>
          <w:rFonts w:ascii="Palatino Linotype" w:eastAsia="Palatino Linotype" w:hAnsi="Palatino Linotype" w:cs="Palatino Linotype"/>
          <w:b/>
          <w:i/>
          <w:color w:val="000000"/>
        </w:rPr>
      </w:pPr>
      <w:r w:rsidRPr="00920BEA">
        <w:rPr>
          <w:rFonts w:ascii="Palatino Linotype" w:eastAsia="Palatino Linotype" w:hAnsi="Palatino Linotype" w:cs="Palatino Linotype"/>
          <w:b/>
          <w:i/>
          <w:color w:val="000000"/>
        </w:rPr>
        <w:t xml:space="preserve">I. </w:t>
      </w:r>
      <w:r w:rsidRPr="00920BEA">
        <w:rPr>
          <w:rFonts w:ascii="Palatino Linotype" w:eastAsia="Palatino Linotype" w:hAnsi="Palatino Linotype" w:cs="Palatino Linotype"/>
          <w:i/>
          <w:color w:val="000000"/>
        </w:rPr>
        <w:t>El sujeto obligado ante la cual se presentó la solicitud;</w:t>
      </w:r>
      <w:r w:rsidRPr="00920BEA">
        <w:rPr>
          <w:rFonts w:ascii="Palatino Linotype" w:eastAsia="Palatino Linotype" w:hAnsi="Palatino Linotype" w:cs="Palatino Linotype"/>
          <w:b/>
          <w:i/>
          <w:color w:val="000000"/>
        </w:rPr>
        <w:t xml:space="preserve"> </w:t>
      </w:r>
    </w:p>
    <w:p w14:paraId="25D9DCE2" w14:textId="77777777" w:rsidR="005E0589" w:rsidRPr="00920BEA" w:rsidRDefault="005E0589" w:rsidP="005E0589">
      <w:pPr>
        <w:tabs>
          <w:tab w:val="left" w:pos="851"/>
        </w:tabs>
        <w:spacing w:before="100" w:after="100"/>
        <w:ind w:left="851" w:right="901"/>
        <w:jc w:val="both"/>
        <w:rPr>
          <w:rFonts w:ascii="Palatino Linotype" w:eastAsia="Palatino Linotype" w:hAnsi="Palatino Linotype" w:cs="Palatino Linotype"/>
          <w:b/>
          <w:i/>
          <w:color w:val="000000"/>
        </w:rPr>
      </w:pPr>
      <w:r w:rsidRPr="00920BEA">
        <w:rPr>
          <w:rFonts w:ascii="Palatino Linotype" w:eastAsia="Palatino Linotype" w:hAnsi="Palatino Linotype" w:cs="Palatino Linotype"/>
          <w:b/>
          <w:i/>
          <w:color w:val="000000"/>
        </w:rPr>
        <w:t xml:space="preserve">II. </w:t>
      </w:r>
      <w:r w:rsidRPr="00920BEA">
        <w:rPr>
          <w:rFonts w:ascii="Palatino Linotype" w:eastAsia="Palatino Linotype" w:hAnsi="Palatino Linotype" w:cs="Palatino Linotype"/>
          <w:b/>
          <w:i/>
          <w:color w:val="000000"/>
          <w:u w:val="single"/>
        </w:rPr>
        <w:t xml:space="preserve">El nombre del solicitante que recurre </w:t>
      </w:r>
      <w:r w:rsidRPr="00920BEA">
        <w:rPr>
          <w:rFonts w:ascii="Palatino Linotype" w:eastAsia="Palatino Linotype" w:hAnsi="Palatino Linotype" w:cs="Palatino Linotype"/>
          <w:i/>
          <w:color w:val="000000"/>
        </w:rPr>
        <w:t>o de su representante y, en su caso, del tercero interesado, así como la dirección o medio que señale para recibir notificaciones;</w:t>
      </w:r>
      <w:r w:rsidRPr="00920BEA">
        <w:rPr>
          <w:rFonts w:ascii="Palatino Linotype" w:eastAsia="Palatino Linotype" w:hAnsi="Palatino Linotype" w:cs="Palatino Linotype"/>
          <w:b/>
          <w:i/>
          <w:color w:val="000000"/>
        </w:rPr>
        <w:t xml:space="preserve"> </w:t>
      </w:r>
    </w:p>
    <w:p w14:paraId="31FB7F14" w14:textId="77777777" w:rsidR="005E0589" w:rsidRPr="00920BEA" w:rsidRDefault="005E0589" w:rsidP="005E0589">
      <w:pPr>
        <w:tabs>
          <w:tab w:val="left" w:pos="851"/>
        </w:tabs>
        <w:spacing w:before="100" w:after="100"/>
        <w:ind w:left="851" w:right="901"/>
        <w:jc w:val="both"/>
        <w:rPr>
          <w:rFonts w:ascii="Palatino Linotype" w:eastAsia="Palatino Linotype" w:hAnsi="Palatino Linotype" w:cs="Palatino Linotype"/>
          <w:b/>
          <w:i/>
          <w:color w:val="000000"/>
        </w:rPr>
      </w:pPr>
      <w:r w:rsidRPr="00920BEA">
        <w:rPr>
          <w:rFonts w:ascii="Palatino Linotype" w:eastAsia="Palatino Linotype" w:hAnsi="Palatino Linotype" w:cs="Palatino Linotype"/>
          <w:b/>
          <w:i/>
          <w:color w:val="000000"/>
        </w:rPr>
        <w:t xml:space="preserve">III. </w:t>
      </w:r>
      <w:r w:rsidRPr="00920BEA">
        <w:rPr>
          <w:rFonts w:ascii="Palatino Linotype" w:eastAsia="Palatino Linotype" w:hAnsi="Palatino Linotype" w:cs="Palatino Linotype"/>
          <w:i/>
          <w:color w:val="000000"/>
        </w:rPr>
        <w:t xml:space="preserve">El número de folio de respuesta de la solicitud de acceso; </w:t>
      </w:r>
    </w:p>
    <w:p w14:paraId="1846E5DB" w14:textId="77777777" w:rsidR="005E0589" w:rsidRPr="00920BEA" w:rsidRDefault="005E0589" w:rsidP="005E0589">
      <w:pPr>
        <w:tabs>
          <w:tab w:val="left" w:pos="851"/>
        </w:tabs>
        <w:spacing w:before="100" w:after="100"/>
        <w:ind w:left="851" w:right="901"/>
        <w:jc w:val="both"/>
        <w:rPr>
          <w:rFonts w:ascii="Palatino Linotype" w:eastAsia="Palatino Linotype" w:hAnsi="Palatino Linotype" w:cs="Palatino Linotype"/>
          <w:b/>
          <w:i/>
          <w:color w:val="000000"/>
        </w:rPr>
      </w:pPr>
      <w:r w:rsidRPr="00920BEA">
        <w:rPr>
          <w:rFonts w:ascii="Palatino Linotype" w:eastAsia="Palatino Linotype" w:hAnsi="Palatino Linotype" w:cs="Palatino Linotype"/>
          <w:b/>
          <w:i/>
          <w:color w:val="000000"/>
        </w:rPr>
        <w:t xml:space="preserve">IV. </w:t>
      </w:r>
      <w:r w:rsidRPr="00920BEA">
        <w:rPr>
          <w:rFonts w:ascii="Palatino Linotype" w:eastAsia="Palatino Linotype" w:hAnsi="Palatino Linotype" w:cs="Palatino Linotype"/>
          <w:i/>
          <w:color w:val="000000"/>
        </w:rPr>
        <w:t>La fecha en que fue notificada la respuesta al solicitante o tuvo conocimiento del acto reclamado, o de presentación de la solicitud, en caso de falta de respuesta;</w:t>
      </w:r>
      <w:r w:rsidRPr="00920BEA">
        <w:rPr>
          <w:rFonts w:ascii="Palatino Linotype" w:eastAsia="Palatino Linotype" w:hAnsi="Palatino Linotype" w:cs="Palatino Linotype"/>
          <w:b/>
          <w:i/>
          <w:color w:val="000000"/>
        </w:rPr>
        <w:t xml:space="preserve"> </w:t>
      </w:r>
    </w:p>
    <w:p w14:paraId="72ECAFE3" w14:textId="77777777" w:rsidR="005E0589" w:rsidRPr="00920BEA" w:rsidRDefault="005E0589" w:rsidP="005E0589">
      <w:pPr>
        <w:tabs>
          <w:tab w:val="left" w:pos="851"/>
        </w:tabs>
        <w:spacing w:before="100" w:after="100"/>
        <w:ind w:left="851" w:right="901"/>
        <w:jc w:val="both"/>
        <w:rPr>
          <w:rFonts w:ascii="Palatino Linotype" w:eastAsia="Palatino Linotype" w:hAnsi="Palatino Linotype" w:cs="Palatino Linotype"/>
          <w:b/>
          <w:i/>
          <w:color w:val="000000"/>
        </w:rPr>
      </w:pPr>
      <w:r w:rsidRPr="00920BEA">
        <w:rPr>
          <w:rFonts w:ascii="Palatino Linotype" w:eastAsia="Palatino Linotype" w:hAnsi="Palatino Linotype" w:cs="Palatino Linotype"/>
          <w:b/>
          <w:i/>
          <w:color w:val="000000"/>
        </w:rPr>
        <w:t xml:space="preserve">V. </w:t>
      </w:r>
      <w:r w:rsidRPr="00920BEA">
        <w:rPr>
          <w:rFonts w:ascii="Palatino Linotype" w:eastAsia="Palatino Linotype" w:hAnsi="Palatino Linotype" w:cs="Palatino Linotype"/>
          <w:i/>
          <w:color w:val="000000"/>
        </w:rPr>
        <w:t>El acto que se recurre;</w:t>
      </w:r>
      <w:r w:rsidRPr="00920BEA">
        <w:rPr>
          <w:rFonts w:ascii="Palatino Linotype" w:eastAsia="Palatino Linotype" w:hAnsi="Palatino Linotype" w:cs="Palatino Linotype"/>
          <w:b/>
          <w:i/>
          <w:color w:val="000000"/>
        </w:rPr>
        <w:t xml:space="preserve"> </w:t>
      </w:r>
    </w:p>
    <w:p w14:paraId="7D24938B" w14:textId="77777777" w:rsidR="005E0589" w:rsidRPr="00920BEA" w:rsidRDefault="005E0589" w:rsidP="005E0589">
      <w:pPr>
        <w:tabs>
          <w:tab w:val="left" w:pos="851"/>
        </w:tabs>
        <w:spacing w:before="100" w:after="100"/>
        <w:ind w:left="851" w:right="901"/>
        <w:jc w:val="both"/>
        <w:rPr>
          <w:rFonts w:ascii="Palatino Linotype" w:eastAsia="Palatino Linotype" w:hAnsi="Palatino Linotype" w:cs="Palatino Linotype"/>
          <w:b/>
          <w:i/>
          <w:color w:val="000000"/>
        </w:rPr>
      </w:pPr>
      <w:r w:rsidRPr="00920BEA">
        <w:rPr>
          <w:rFonts w:ascii="Palatino Linotype" w:eastAsia="Palatino Linotype" w:hAnsi="Palatino Linotype" w:cs="Palatino Linotype"/>
          <w:b/>
          <w:i/>
          <w:color w:val="000000"/>
        </w:rPr>
        <w:t xml:space="preserve">VI. </w:t>
      </w:r>
      <w:r w:rsidRPr="00920BEA">
        <w:rPr>
          <w:rFonts w:ascii="Palatino Linotype" w:eastAsia="Palatino Linotype" w:hAnsi="Palatino Linotype" w:cs="Palatino Linotype"/>
          <w:i/>
          <w:color w:val="000000"/>
        </w:rPr>
        <w:t>Las razones o motivos de inconformidad;</w:t>
      </w:r>
      <w:r w:rsidRPr="00920BEA">
        <w:rPr>
          <w:rFonts w:ascii="Palatino Linotype" w:eastAsia="Palatino Linotype" w:hAnsi="Palatino Linotype" w:cs="Palatino Linotype"/>
          <w:b/>
          <w:i/>
          <w:color w:val="000000"/>
        </w:rPr>
        <w:t xml:space="preserve"> </w:t>
      </w:r>
    </w:p>
    <w:p w14:paraId="7F3D33E7" w14:textId="77777777" w:rsidR="005E0589" w:rsidRPr="00920BEA" w:rsidRDefault="005E0589" w:rsidP="005E0589">
      <w:pPr>
        <w:tabs>
          <w:tab w:val="left" w:pos="851"/>
        </w:tabs>
        <w:spacing w:before="100" w:after="100"/>
        <w:ind w:left="851" w:right="901"/>
        <w:jc w:val="both"/>
        <w:rPr>
          <w:rFonts w:ascii="Palatino Linotype" w:eastAsia="Palatino Linotype" w:hAnsi="Palatino Linotype" w:cs="Palatino Linotype"/>
          <w:b/>
          <w:i/>
          <w:color w:val="000000"/>
        </w:rPr>
      </w:pPr>
      <w:r w:rsidRPr="00920BEA">
        <w:rPr>
          <w:rFonts w:ascii="Palatino Linotype" w:eastAsia="Palatino Linotype" w:hAnsi="Palatino Linotype" w:cs="Palatino Linotype"/>
          <w:b/>
          <w:i/>
          <w:color w:val="000000"/>
        </w:rPr>
        <w:lastRenderedPageBreak/>
        <w:t xml:space="preserve">VII. </w:t>
      </w:r>
      <w:r w:rsidRPr="00920BEA">
        <w:rPr>
          <w:rFonts w:ascii="Palatino Linotype" w:eastAsia="Palatino Linotype" w:hAnsi="Palatino Linotype" w:cs="Palatino Linotype"/>
          <w:i/>
          <w:color w:val="000000"/>
        </w:rPr>
        <w:t>La copia de la respuesta que se impugna y, en su caso, de la notificación correspondiente, en el caso de respuesta de la solicitud; y</w:t>
      </w:r>
      <w:r w:rsidRPr="00920BEA">
        <w:rPr>
          <w:rFonts w:ascii="Palatino Linotype" w:eastAsia="Palatino Linotype" w:hAnsi="Palatino Linotype" w:cs="Palatino Linotype"/>
          <w:b/>
          <w:i/>
          <w:color w:val="000000"/>
        </w:rPr>
        <w:t xml:space="preserve"> </w:t>
      </w:r>
    </w:p>
    <w:p w14:paraId="69FD2139" w14:textId="77777777" w:rsidR="005E0589" w:rsidRPr="00920BEA" w:rsidRDefault="005E0589" w:rsidP="005E0589">
      <w:pPr>
        <w:tabs>
          <w:tab w:val="left" w:pos="851"/>
        </w:tabs>
        <w:spacing w:before="100" w:after="100"/>
        <w:ind w:left="851" w:right="901"/>
        <w:jc w:val="both"/>
        <w:rPr>
          <w:rFonts w:ascii="Palatino Linotype" w:eastAsia="Palatino Linotype" w:hAnsi="Palatino Linotype" w:cs="Palatino Linotype"/>
          <w:i/>
          <w:color w:val="000000"/>
        </w:rPr>
      </w:pPr>
      <w:r w:rsidRPr="00920BEA">
        <w:rPr>
          <w:rFonts w:ascii="Palatino Linotype" w:eastAsia="Palatino Linotype" w:hAnsi="Palatino Linotype" w:cs="Palatino Linotype"/>
          <w:b/>
          <w:i/>
          <w:color w:val="000000"/>
        </w:rPr>
        <w:t xml:space="preserve">VIII. </w:t>
      </w:r>
      <w:r w:rsidRPr="00920BEA">
        <w:rPr>
          <w:rFonts w:ascii="Palatino Linotype" w:eastAsia="Palatino Linotype" w:hAnsi="Palatino Linotype" w:cs="Palatino Linotype"/>
          <w:i/>
          <w:color w:val="000000"/>
        </w:rPr>
        <w:t>Firma del recurrente, en su caso, cuando se presente por escrito, requisito sin el cual se dará trámite al recurso.</w:t>
      </w:r>
    </w:p>
    <w:p w14:paraId="2EF06EBC" w14:textId="77777777" w:rsidR="005E0589" w:rsidRPr="00920BEA" w:rsidRDefault="005E0589" w:rsidP="005E0589">
      <w:pPr>
        <w:tabs>
          <w:tab w:val="left" w:pos="851"/>
        </w:tabs>
        <w:spacing w:before="100" w:after="100"/>
        <w:ind w:left="851" w:right="901"/>
        <w:jc w:val="both"/>
        <w:rPr>
          <w:rFonts w:ascii="Palatino Linotype" w:eastAsia="Palatino Linotype" w:hAnsi="Palatino Linotype" w:cs="Palatino Linotype"/>
          <w:i/>
          <w:color w:val="000000"/>
        </w:rPr>
      </w:pPr>
      <w:r w:rsidRPr="00920BEA">
        <w:rPr>
          <w:rFonts w:ascii="Palatino Linotype" w:eastAsia="Palatino Linotype" w:hAnsi="Palatino Linotype" w:cs="Palatino Linotype"/>
          <w:i/>
          <w:color w:val="000000"/>
        </w:rPr>
        <w:t xml:space="preserve">Adicionalmente, se podrán anexar las pruebas y demás elementos que considere procedentes someter a juicio del Instituto. </w:t>
      </w:r>
    </w:p>
    <w:p w14:paraId="58D4F2C5" w14:textId="77777777" w:rsidR="005E0589" w:rsidRPr="00920BEA" w:rsidRDefault="005E0589" w:rsidP="005E0589">
      <w:pPr>
        <w:tabs>
          <w:tab w:val="left" w:pos="851"/>
        </w:tabs>
        <w:spacing w:before="100" w:after="100"/>
        <w:ind w:left="851" w:right="901"/>
        <w:jc w:val="both"/>
        <w:rPr>
          <w:rFonts w:ascii="Palatino Linotype" w:eastAsia="Palatino Linotype" w:hAnsi="Palatino Linotype" w:cs="Palatino Linotype"/>
          <w:i/>
          <w:color w:val="000000"/>
        </w:rPr>
      </w:pPr>
      <w:r w:rsidRPr="00920BEA">
        <w:rPr>
          <w:rFonts w:ascii="Palatino Linotype" w:eastAsia="Palatino Linotype" w:hAnsi="Palatino Linotype" w:cs="Palatino Linotype"/>
          <w:i/>
          <w:color w:val="000000"/>
        </w:rPr>
        <w:t xml:space="preserve">En ningún caso será necesario que el particular ratifique el recurso de revisión interpuesto. </w:t>
      </w:r>
    </w:p>
    <w:p w14:paraId="7C724C8D" w14:textId="77777777" w:rsidR="005E0589" w:rsidRPr="00920BEA" w:rsidRDefault="005E0589" w:rsidP="005E0589">
      <w:pPr>
        <w:tabs>
          <w:tab w:val="left" w:pos="851"/>
        </w:tabs>
        <w:spacing w:before="100" w:after="100"/>
        <w:ind w:left="851" w:right="901"/>
        <w:jc w:val="both"/>
        <w:rPr>
          <w:rFonts w:ascii="Palatino Linotype" w:eastAsia="Palatino Linotype" w:hAnsi="Palatino Linotype" w:cs="Palatino Linotype"/>
          <w:b/>
          <w:i/>
          <w:color w:val="000000"/>
        </w:rPr>
      </w:pPr>
      <w:r w:rsidRPr="00920BEA">
        <w:rPr>
          <w:rFonts w:ascii="Palatino Linotype" w:eastAsia="Palatino Linotype" w:hAnsi="Palatino Linotype" w:cs="Palatino Linotype"/>
          <w:b/>
          <w:i/>
          <w:color w:val="000000"/>
          <w:u w:val="single"/>
        </w:rPr>
        <w:t>En caso de que el recurso se interponga de manera electrónica no será indispensable que contengan los requisitos establecidos en las fracciones II</w:t>
      </w:r>
      <w:r w:rsidRPr="00920BEA">
        <w:rPr>
          <w:rFonts w:ascii="Palatino Linotype" w:eastAsia="Palatino Linotype" w:hAnsi="Palatino Linotype" w:cs="Palatino Linotype"/>
          <w:i/>
          <w:color w:val="000000"/>
        </w:rPr>
        <w:t>, IV, VII y VIII.</w:t>
      </w:r>
      <w:r w:rsidRPr="00920BEA">
        <w:rPr>
          <w:rFonts w:ascii="Palatino Linotype" w:eastAsia="Palatino Linotype" w:hAnsi="Palatino Linotype" w:cs="Palatino Linotype"/>
          <w:b/>
          <w:i/>
          <w:color w:val="000000"/>
        </w:rPr>
        <w:t>”</w:t>
      </w:r>
    </w:p>
    <w:p w14:paraId="47EFA705" w14:textId="77777777" w:rsidR="005E0589" w:rsidRPr="00920BEA" w:rsidRDefault="005E0589" w:rsidP="005E0589">
      <w:pPr>
        <w:tabs>
          <w:tab w:val="left" w:pos="851"/>
        </w:tabs>
        <w:spacing w:before="100" w:after="100"/>
        <w:ind w:left="851" w:right="901"/>
        <w:jc w:val="both"/>
        <w:rPr>
          <w:rFonts w:ascii="Palatino Linotype" w:eastAsia="Palatino Linotype" w:hAnsi="Palatino Linotype" w:cs="Palatino Linotype"/>
          <w:i/>
          <w:color w:val="000000"/>
        </w:rPr>
      </w:pPr>
      <w:r w:rsidRPr="00920BEA">
        <w:rPr>
          <w:rFonts w:ascii="Palatino Linotype" w:eastAsia="Palatino Linotype" w:hAnsi="Palatino Linotype" w:cs="Palatino Linotype"/>
          <w:i/>
          <w:color w:val="000000"/>
        </w:rPr>
        <w:t>(Énfasis añadido)</w:t>
      </w:r>
    </w:p>
    <w:p w14:paraId="4FE756F0" w14:textId="77777777" w:rsidR="005E0589" w:rsidRPr="00920BEA" w:rsidRDefault="005E0589" w:rsidP="005E0589">
      <w:pPr>
        <w:tabs>
          <w:tab w:val="left" w:pos="851"/>
        </w:tabs>
        <w:spacing w:before="100" w:after="100"/>
        <w:ind w:left="851" w:right="901"/>
        <w:jc w:val="both"/>
        <w:rPr>
          <w:rFonts w:ascii="Palatino Linotype" w:eastAsia="Palatino Linotype" w:hAnsi="Palatino Linotype" w:cs="Palatino Linotype"/>
          <w:i/>
          <w:color w:val="000000"/>
        </w:rPr>
      </w:pPr>
    </w:p>
    <w:p w14:paraId="78FF1325" w14:textId="77777777" w:rsidR="005E0589" w:rsidRPr="00920BEA" w:rsidRDefault="005E0589" w:rsidP="005E0589">
      <w:pPr>
        <w:spacing w:before="100" w:after="100" w:line="360" w:lineRule="auto"/>
        <w:jc w:val="both"/>
        <w:rPr>
          <w:rFonts w:ascii="Palatino Linotype" w:eastAsia="Palatino Linotype" w:hAnsi="Palatino Linotype" w:cs="Palatino Linotype"/>
          <w:b/>
          <w:color w:val="000000"/>
        </w:rPr>
      </w:pPr>
      <w:r w:rsidRPr="00920BEA">
        <w:rPr>
          <w:rFonts w:ascii="Palatino Linotype" w:eastAsia="Palatino Linotype" w:hAnsi="Palatino Linotype" w:cs="Palatino Linotype"/>
          <w:color w:val="000000"/>
        </w:rPr>
        <w:t xml:space="preserve">En principio, de una interpretación del artículo transcrito se observan los requisitos que deberán contener los recursos de revisión; sobre el particular, de la revisión del expediente electrónico del </w:t>
      </w:r>
      <w:r w:rsidRPr="00920BEA">
        <w:rPr>
          <w:rFonts w:ascii="Palatino Linotype" w:eastAsia="Palatino Linotype" w:hAnsi="Palatino Linotype" w:cs="Palatino Linotype"/>
          <w:b/>
          <w:color w:val="000000"/>
        </w:rPr>
        <w:t>SAIMEX</w:t>
      </w:r>
      <w:r w:rsidRPr="00920BEA">
        <w:rPr>
          <w:rFonts w:ascii="Palatino Linotype" w:eastAsia="Palatino Linotype" w:hAnsi="Palatino Linotype" w:cs="Palatino Linotype"/>
          <w:color w:val="000000"/>
        </w:rPr>
        <w:t xml:space="preserve"> se desprende que la parte solicitante y ahora </w:t>
      </w:r>
      <w:r w:rsidRPr="00920BEA">
        <w:rPr>
          <w:rFonts w:ascii="Palatino Linotype" w:eastAsia="Palatino Linotype" w:hAnsi="Palatino Linotype" w:cs="Palatino Linotype"/>
          <w:b/>
          <w:color w:val="000000"/>
        </w:rPr>
        <w:t>RECURRENTE</w:t>
      </w:r>
      <w:r w:rsidRPr="00920BEA">
        <w:rPr>
          <w:rFonts w:ascii="Palatino Linotype" w:eastAsia="Palatino Linotype" w:hAnsi="Palatino Linotype" w:cs="Palatino Linotype"/>
          <w:color w:val="000000"/>
        </w:rPr>
        <w:t>, en ejercicio de su derecho de acceso a la información pública, no proporcionó su nombre para que sea identificado, por lo que no se tiene certeza sobre su identidad, lo que en estricto sentido, provoca que no se colmen los requisitos establecidos en el citado artículo 180 de la Ley de Transparencia.</w:t>
      </w:r>
    </w:p>
    <w:p w14:paraId="6C8E6A19" w14:textId="77777777" w:rsidR="005E0589" w:rsidRPr="00920BEA" w:rsidRDefault="005E0589" w:rsidP="005E0589">
      <w:pPr>
        <w:spacing w:before="100" w:after="100" w:line="360" w:lineRule="auto"/>
        <w:jc w:val="both"/>
        <w:rPr>
          <w:rFonts w:ascii="Palatino Linotype" w:eastAsia="Palatino Linotype" w:hAnsi="Palatino Linotype" w:cs="Palatino Linotype"/>
          <w:color w:val="000000"/>
        </w:rPr>
      </w:pPr>
    </w:p>
    <w:p w14:paraId="2E89446F" w14:textId="77777777" w:rsidR="005E0589" w:rsidRPr="00920BEA" w:rsidRDefault="005E0589" w:rsidP="005E0589">
      <w:pPr>
        <w:spacing w:before="100" w:after="100" w:line="360" w:lineRule="auto"/>
        <w:jc w:val="both"/>
        <w:rPr>
          <w:rFonts w:ascii="Palatino Linotype" w:eastAsia="Palatino Linotype" w:hAnsi="Palatino Linotype" w:cs="Palatino Linotype"/>
          <w:color w:val="000000"/>
        </w:rPr>
      </w:pPr>
      <w:r w:rsidRPr="00920BEA">
        <w:rPr>
          <w:rFonts w:ascii="Palatino Linotype" w:eastAsia="Palatino Linotype" w:hAnsi="Palatino Linotype" w:cs="Palatino Linotype"/>
          <w:color w:val="000000"/>
        </w:rPr>
        <w:t xml:space="preserve">Empero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w:t>
      </w:r>
      <w:r w:rsidRPr="00920BEA">
        <w:rPr>
          <w:rFonts w:ascii="Palatino Linotype" w:eastAsia="Palatino Linotype" w:hAnsi="Palatino Linotype" w:cs="Palatino Linotype"/>
          <w:b/>
          <w:color w:val="000000"/>
          <w:u w:val="single"/>
        </w:rPr>
        <w:t xml:space="preserve">el nombre no es un requisito </w:t>
      </w:r>
      <w:r w:rsidRPr="00920BEA">
        <w:rPr>
          <w:rFonts w:ascii="Palatino Linotype" w:eastAsia="Palatino Linotype" w:hAnsi="Palatino Linotype" w:cs="Palatino Linotype"/>
          <w:b/>
          <w:i/>
          <w:color w:val="000000"/>
          <w:u w:val="single"/>
        </w:rPr>
        <w:t>sine qua non</w:t>
      </w:r>
      <w:r w:rsidRPr="00920BEA">
        <w:rPr>
          <w:rFonts w:ascii="Palatino Linotype" w:eastAsia="Palatino Linotype" w:hAnsi="Palatino Linotype" w:cs="Palatino Linotype"/>
          <w:color w:val="000000"/>
        </w:rPr>
        <w:t xml:space="preserve"> para que los </w:t>
      </w:r>
      <w:r w:rsidRPr="00920BEA">
        <w:rPr>
          <w:rFonts w:ascii="Palatino Linotype" w:eastAsia="Palatino Linotype" w:hAnsi="Palatino Linotype" w:cs="Palatino Linotype"/>
          <w:color w:val="000000"/>
        </w:rPr>
        <w:lastRenderedPageBreak/>
        <w:t>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631319D5" w14:textId="77777777" w:rsidR="005E0589" w:rsidRPr="00920BEA" w:rsidRDefault="005E0589" w:rsidP="005E0589">
      <w:pPr>
        <w:spacing w:before="100" w:after="100" w:line="360" w:lineRule="auto"/>
        <w:jc w:val="both"/>
        <w:rPr>
          <w:rFonts w:ascii="Palatino Linotype" w:eastAsia="Palatino Linotype" w:hAnsi="Palatino Linotype" w:cs="Palatino Linotype"/>
          <w:color w:val="000000"/>
        </w:rPr>
      </w:pPr>
    </w:p>
    <w:p w14:paraId="6ED2F377" w14:textId="77777777" w:rsidR="005E0589" w:rsidRPr="00920BEA" w:rsidRDefault="005E0589" w:rsidP="005E0589">
      <w:pPr>
        <w:spacing w:before="100" w:after="100" w:line="360" w:lineRule="auto"/>
        <w:jc w:val="both"/>
        <w:rPr>
          <w:rFonts w:ascii="Palatino Linotype" w:eastAsia="Palatino Linotype" w:hAnsi="Palatino Linotype" w:cs="Palatino Linotype"/>
          <w:color w:val="000000"/>
        </w:rPr>
      </w:pPr>
      <w:r w:rsidRPr="00920BEA">
        <w:rPr>
          <w:rFonts w:ascii="Palatino Linotype" w:eastAsia="Palatino Linotype" w:hAnsi="Palatino Linotype" w:cs="Palatino Linotype"/>
          <w:color w:val="000000"/>
        </w:rPr>
        <w:t>Correlativo a ello, cabe mencionar que los artículos 6, Apartado A, fracciones III y IV de la Constitución Política de los Estados Unidos Mexicanos y 5, párrafos vigésimo segundo, vigésimo tercero y vigésimo cuarto,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2DD31C6F" w14:textId="77777777" w:rsidR="005E0589" w:rsidRPr="00920BEA" w:rsidRDefault="005E0589" w:rsidP="005E0589">
      <w:pPr>
        <w:spacing w:before="100" w:after="100"/>
        <w:jc w:val="both"/>
        <w:rPr>
          <w:rFonts w:ascii="Palatino Linotype" w:eastAsia="Palatino Linotype" w:hAnsi="Palatino Linotype" w:cs="Palatino Linotype"/>
          <w:color w:val="000000"/>
        </w:rPr>
      </w:pPr>
    </w:p>
    <w:p w14:paraId="16F6A013" w14:textId="77777777" w:rsidR="005E0589" w:rsidRPr="00920BEA" w:rsidRDefault="005E0589" w:rsidP="005E0589">
      <w:pPr>
        <w:tabs>
          <w:tab w:val="left" w:pos="851"/>
        </w:tabs>
        <w:spacing w:before="100" w:after="100"/>
        <w:ind w:left="851" w:right="901"/>
        <w:jc w:val="center"/>
        <w:rPr>
          <w:rFonts w:ascii="Palatino Linotype" w:eastAsia="Palatino Linotype" w:hAnsi="Palatino Linotype" w:cs="Palatino Linotype"/>
          <w:b/>
          <w:i/>
          <w:color w:val="000000"/>
        </w:rPr>
      </w:pPr>
      <w:r w:rsidRPr="00920BEA">
        <w:rPr>
          <w:rFonts w:ascii="Palatino Linotype" w:eastAsia="Palatino Linotype" w:hAnsi="Palatino Linotype" w:cs="Palatino Linotype"/>
          <w:b/>
          <w:i/>
          <w:color w:val="000000"/>
        </w:rPr>
        <w:t>Constitución Política de los Estados Unidos Mexicanos</w:t>
      </w:r>
    </w:p>
    <w:p w14:paraId="0E67B2E6" w14:textId="77777777" w:rsidR="005E0589" w:rsidRPr="00920BEA" w:rsidRDefault="005E0589" w:rsidP="005E0589">
      <w:pPr>
        <w:tabs>
          <w:tab w:val="left" w:pos="851"/>
        </w:tabs>
        <w:spacing w:before="100" w:after="100"/>
        <w:ind w:left="851" w:right="901"/>
        <w:jc w:val="both"/>
        <w:rPr>
          <w:rFonts w:ascii="Palatino Linotype" w:eastAsia="Palatino Linotype" w:hAnsi="Palatino Linotype" w:cs="Palatino Linotype"/>
          <w:i/>
          <w:color w:val="000000"/>
        </w:rPr>
      </w:pPr>
      <w:r w:rsidRPr="00920BEA">
        <w:rPr>
          <w:rFonts w:ascii="Palatino Linotype" w:eastAsia="Palatino Linotype" w:hAnsi="Palatino Linotype" w:cs="Palatino Linotype"/>
          <w:b/>
          <w:i/>
          <w:color w:val="000000"/>
        </w:rPr>
        <w:t>“Artículo 6o.</w:t>
      </w:r>
      <w:r w:rsidRPr="00920BEA">
        <w:rPr>
          <w:rFonts w:ascii="Palatino Linotype" w:eastAsia="Palatino Linotype" w:hAnsi="Palatino Linotype" w:cs="Palatino Linotype"/>
          <w:i/>
          <w:color w:val="000000"/>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920BEA">
        <w:rPr>
          <w:rFonts w:ascii="Palatino Linotype" w:eastAsia="Palatino Linotype" w:hAnsi="Palatino Linotype" w:cs="Palatino Linotype"/>
          <w:b/>
          <w:i/>
          <w:color w:val="000000"/>
        </w:rPr>
        <w:t>El derecho a la información será garantizado por el Estado.</w:t>
      </w:r>
      <w:r w:rsidRPr="00920BEA">
        <w:rPr>
          <w:rFonts w:ascii="Palatino Linotype" w:eastAsia="Palatino Linotype" w:hAnsi="Palatino Linotype" w:cs="Palatino Linotype"/>
          <w:i/>
          <w:color w:val="000000"/>
        </w:rPr>
        <w:t xml:space="preserve"> </w:t>
      </w:r>
    </w:p>
    <w:p w14:paraId="3B46EBA9" w14:textId="77777777" w:rsidR="005E0589" w:rsidRPr="00920BEA" w:rsidRDefault="005E0589" w:rsidP="005E0589">
      <w:pPr>
        <w:tabs>
          <w:tab w:val="left" w:pos="851"/>
        </w:tabs>
        <w:spacing w:before="100" w:after="100"/>
        <w:ind w:left="851" w:right="901"/>
        <w:jc w:val="both"/>
        <w:rPr>
          <w:rFonts w:ascii="Palatino Linotype" w:eastAsia="Palatino Linotype" w:hAnsi="Palatino Linotype" w:cs="Palatino Linotype"/>
          <w:i/>
          <w:color w:val="000000"/>
        </w:rPr>
      </w:pPr>
      <w:r w:rsidRPr="00920BEA">
        <w:rPr>
          <w:rFonts w:ascii="Palatino Linotype" w:eastAsia="Palatino Linotype" w:hAnsi="Palatino Linotype" w:cs="Palatino Linotype"/>
          <w:i/>
          <w:color w:val="000000"/>
        </w:rPr>
        <w:t>Toda persona tiene derecho al libre acceso a información plural y oportuna, así como a buscar, recibir y difundir información e ideas de toda índole por cualquier medio de expresión.</w:t>
      </w:r>
    </w:p>
    <w:p w14:paraId="2ACB7E86" w14:textId="77777777" w:rsidR="005E0589" w:rsidRPr="00920BEA" w:rsidRDefault="005E0589" w:rsidP="005E0589">
      <w:pPr>
        <w:tabs>
          <w:tab w:val="left" w:pos="851"/>
        </w:tabs>
        <w:spacing w:before="100" w:after="100"/>
        <w:ind w:left="851" w:right="901"/>
        <w:jc w:val="both"/>
        <w:rPr>
          <w:rFonts w:ascii="Palatino Linotype" w:eastAsia="Palatino Linotype" w:hAnsi="Palatino Linotype" w:cs="Palatino Linotype"/>
          <w:i/>
          <w:color w:val="000000"/>
        </w:rPr>
      </w:pPr>
      <w:r w:rsidRPr="00920BEA">
        <w:rPr>
          <w:rFonts w:ascii="Palatino Linotype" w:eastAsia="Palatino Linotype" w:hAnsi="Palatino Linotype" w:cs="Palatino Linotype"/>
          <w:i/>
          <w:color w:val="000000"/>
        </w:rPr>
        <w:t>Para efectos de lo dispuesto en el presente artículo se observará lo siguiente:</w:t>
      </w:r>
    </w:p>
    <w:p w14:paraId="5BC1A322" w14:textId="77777777" w:rsidR="005E0589" w:rsidRPr="00920BEA" w:rsidRDefault="005E0589" w:rsidP="005E0589">
      <w:pPr>
        <w:tabs>
          <w:tab w:val="left" w:pos="851"/>
        </w:tabs>
        <w:spacing w:before="100" w:after="100"/>
        <w:ind w:left="851" w:right="901"/>
        <w:jc w:val="both"/>
        <w:rPr>
          <w:rFonts w:ascii="Palatino Linotype" w:eastAsia="Palatino Linotype" w:hAnsi="Palatino Linotype" w:cs="Palatino Linotype"/>
          <w:i/>
          <w:color w:val="000000"/>
        </w:rPr>
      </w:pPr>
      <w:r w:rsidRPr="00920BEA">
        <w:rPr>
          <w:rFonts w:ascii="Palatino Linotype" w:eastAsia="Palatino Linotype" w:hAnsi="Palatino Linotype" w:cs="Palatino Linotype"/>
          <w:i/>
          <w:color w:val="000000"/>
        </w:rPr>
        <w:t>A. Para el ejercicio del derecho de acceso a la información, la Federación, los Estados y el Distrito Federal, en el ámbito de sus respectivas competencias, se regirán por los siguientes principios y bases:</w:t>
      </w:r>
    </w:p>
    <w:p w14:paraId="2E9C41FE" w14:textId="77777777" w:rsidR="005E0589" w:rsidRPr="00920BEA" w:rsidRDefault="005E0589" w:rsidP="005E0589">
      <w:pPr>
        <w:tabs>
          <w:tab w:val="left" w:pos="851"/>
        </w:tabs>
        <w:spacing w:before="100" w:after="100"/>
        <w:ind w:left="851" w:right="901"/>
        <w:jc w:val="both"/>
        <w:rPr>
          <w:rFonts w:ascii="Palatino Linotype" w:eastAsia="Palatino Linotype" w:hAnsi="Palatino Linotype" w:cs="Palatino Linotype"/>
          <w:i/>
          <w:color w:val="000000"/>
          <w:u w:val="single"/>
        </w:rPr>
      </w:pPr>
      <w:r w:rsidRPr="00920BEA">
        <w:rPr>
          <w:rFonts w:ascii="Palatino Linotype" w:eastAsia="Palatino Linotype" w:hAnsi="Palatino Linotype" w:cs="Palatino Linotype"/>
          <w:i/>
          <w:color w:val="000000"/>
          <w:u w:val="single"/>
        </w:rPr>
        <w:lastRenderedPageBreak/>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B9C83AB" w14:textId="77777777" w:rsidR="005E0589" w:rsidRPr="00920BEA" w:rsidRDefault="005E0589" w:rsidP="005E0589">
      <w:pPr>
        <w:tabs>
          <w:tab w:val="left" w:pos="851"/>
        </w:tabs>
        <w:spacing w:before="100" w:after="100"/>
        <w:ind w:left="851" w:right="901"/>
        <w:jc w:val="both"/>
        <w:rPr>
          <w:rFonts w:ascii="Palatino Linotype" w:eastAsia="Palatino Linotype" w:hAnsi="Palatino Linotype" w:cs="Palatino Linotype"/>
          <w:i/>
          <w:color w:val="000000"/>
        </w:rPr>
      </w:pPr>
      <w:r w:rsidRPr="00920BEA">
        <w:rPr>
          <w:rFonts w:ascii="Palatino Linotype" w:eastAsia="Palatino Linotype" w:hAnsi="Palatino Linotype" w:cs="Palatino Linotype"/>
          <w:i/>
          <w:color w:val="000000"/>
        </w:rPr>
        <w:t>II.    La información que se refiere a la vida privada y los datos personales será protegida en los términos y con las excepciones que fijen las leyes.</w:t>
      </w:r>
    </w:p>
    <w:p w14:paraId="7E73FB27" w14:textId="77777777" w:rsidR="005E0589" w:rsidRPr="00920BEA" w:rsidRDefault="005E0589" w:rsidP="005E0589">
      <w:pPr>
        <w:tabs>
          <w:tab w:val="left" w:pos="851"/>
        </w:tabs>
        <w:spacing w:before="100" w:after="100"/>
        <w:ind w:left="851" w:right="901"/>
        <w:jc w:val="both"/>
        <w:rPr>
          <w:rFonts w:ascii="Palatino Linotype" w:eastAsia="Palatino Linotype" w:hAnsi="Palatino Linotype" w:cs="Palatino Linotype"/>
          <w:i/>
          <w:color w:val="000000"/>
          <w:u w:val="single"/>
        </w:rPr>
      </w:pPr>
      <w:r w:rsidRPr="00920BEA">
        <w:rPr>
          <w:rFonts w:ascii="Palatino Linotype" w:eastAsia="Palatino Linotype" w:hAnsi="Palatino Linotype" w:cs="Palatino Linotype"/>
          <w:i/>
          <w:color w:val="000000"/>
          <w:u w:val="single"/>
        </w:rPr>
        <w:t>III.   Toda persona, sin necesidad de acreditar interés alguno o justificar su utilización, tendrá acceso gratuito a la información pública, a sus datos personales o a la rectificación de éstos.</w:t>
      </w:r>
    </w:p>
    <w:p w14:paraId="427704AC" w14:textId="77777777" w:rsidR="005E0589" w:rsidRPr="00920BEA" w:rsidRDefault="005E0589" w:rsidP="005E0589">
      <w:pPr>
        <w:tabs>
          <w:tab w:val="left" w:pos="851"/>
        </w:tabs>
        <w:spacing w:before="100" w:after="100"/>
        <w:ind w:left="851" w:right="901"/>
        <w:jc w:val="both"/>
        <w:rPr>
          <w:rFonts w:ascii="Palatino Linotype" w:eastAsia="Palatino Linotype" w:hAnsi="Palatino Linotype" w:cs="Palatino Linotype"/>
          <w:i/>
          <w:color w:val="000000"/>
        </w:rPr>
      </w:pPr>
      <w:r w:rsidRPr="00920BEA">
        <w:rPr>
          <w:rFonts w:ascii="Palatino Linotype" w:eastAsia="Palatino Linotype" w:hAnsi="Palatino Linotype" w:cs="Palatino Linotype"/>
          <w:i/>
          <w:color w:val="000000"/>
        </w:rPr>
        <w:t>IV.   Se establecerán mecanismos de acceso a la información y procedimientos de revisión expeditos que se sustanciarán ante los organismos autónomos especializados e imparciales que establece esta Constitución.</w:t>
      </w:r>
    </w:p>
    <w:p w14:paraId="6AFB1DE9" w14:textId="77777777" w:rsidR="005E0589" w:rsidRPr="00920BEA" w:rsidRDefault="005E0589" w:rsidP="005E0589">
      <w:pPr>
        <w:tabs>
          <w:tab w:val="left" w:pos="851"/>
        </w:tabs>
        <w:spacing w:before="100" w:after="100"/>
        <w:ind w:left="851" w:right="901"/>
        <w:jc w:val="both"/>
        <w:rPr>
          <w:rFonts w:ascii="Palatino Linotype" w:eastAsia="Palatino Linotype" w:hAnsi="Palatino Linotype" w:cs="Palatino Linotype"/>
          <w:i/>
          <w:color w:val="000000"/>
          <w:u w:val="single"/>
        </w:rPr>
      </w:pPr>
      <w:r w:rsidRPr="00920BEA">
        <w:rPr>
          <w:rFonts w:ascii="Palatino Linotype" w:eastAsia="Palatino Linotype" w:hAnsi="Palatino Linotype" w:cs="Palatino Linotype"/>
          <w:i/>
          <w:color w:val="000000"/>
          <w:u w:val="single"/>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EB77545" w14:textId="77777777" w:rsidR="005E0589" w:rsidRPr="00920BEA" w:rsidRDefault="005E0589" w:rsidP="005E0589">
      <w:pPr>
        <w:tabs>
          <w:tab w:val="left" w:pos="851"/>
        </w:tabs>
        <w:spacing w:before="100" w:after="100"/>
        <w:ind w:left="851" w:right="901"/>
        <w:jc w:val="both"/>
        <w:rPr>
          <w:rFonts w:ascii="Palatino Linotype" w:eastAsia="Palatino Linotype" w:hAnsi="Palatino Linotype" w:cs="Palatino Linotype"/>
          <w:i/>
          <w:color w:val="000000"/>
          <w:u w:val="single"/>
        </w:rPr>
      </w:pPr>
      <w:r w:rsidRPr="00920BEA">
        <w:rPr>
          <w:rFonts w:ascii="Palatino Linotype" w:eastAsia="Palatino Linotype" w:hAnsi="Palatino Linotype" w:cs="Palatino Linotype"/>
          <w:i/>
          <w:color w:val="000000"/>
          <w:u w:val="single"/>
        </w:rPr>
        <w:t>VI.   Las leyes determinarán la manera en que los sujetos obligados deberán hacer pública la información relativa a los recursos públicos que entreguen a personas físicas o morales.</w:t>
      </w:r>
    </w:p>
    <w:p w14:paraId="1F1ABB33" w14:textId="77777777" w:rsidR="005E0589" w:rsidRPr="00920BEA" w:rsidRDefault="005E0589" w:rsidP="005E0589">
      <w:pPr>
        <w:tabs>
          <w:tab w:val="left" w:pos="851"/>
        </w:tabs>
        <w:spacing w:before="100" w:after="100"/>
        <w:ind w:left="851" w:right="901"/>
        <w:jc w:val="both"/>
        <w:rPr>
          <w:rFonts w:ascii="Palatino Linotype" w:eastAsia="Palatino Linotype" w:hAnsi="Palatino Linotype" w:cs="Palatino Linotype"/>
          <w:i/>
          <w:color w:val="000000"/>
        </w:rPr>
      </w:pPr>
      <w:r w:rsidRPr="00920BEA">
        <w:rPr>
          <w:rFonts w:ascii="Palatino Linotype" w:eastAsia="Palatino Linotype" w:hAnsi="Palatino Linotype" w:cs="Palatino Linotype"/>
          <w:i/>
          <w:color w:val="000000"/>
        </w:rPr>
        <w:t>VII. La inobservancia a las disposiciones en materia de acceso a la información pública será sancionada en los términos que dispongan las leyes.</w:t>
      </w:r>
    </w:p>
    <w:p w14:paraId="5F8C52EA" w14:textId="77777777" w:rsidR="005E0589" w:rsidRPr="00920BEA" w:rsidRDefault="005E0589" w:rsidP="005E0589">
      <w:pPr>
        <w:tabs>
          <w:tab w:val="left" w:pos="851"/>
        </w:tabs>
        <w:spacing w:before="100" w:after="100"/>
        <w:ind w:left="851" w:right="901"/>
        <w:jc w:val="both"/>
        <w:rPr>
          <w:rFonts w:ascii="Palatino Linotype" w:eastAsia="Palatino Linotype" w:hAnsi="Palatino Linotype" w:cs="Palatino Linotype"/>
          <w:i/>
          <w:color w:val="000000"/>
        </w:rPr>
      </w:pPr>
      <w:r w:rsidRPr="00920BEA">
        <w:rPr>
          <w:rFonts w:ascii="Palatino Linotype" w:eastAsia="Palatino Linotype" w:hAnsi="Palatino Linotype" w:cs="Palatino Linotype"/>
          <w:i/>
          <w:color w:val="000000"/>
        </w:rPr>
        <w:t xml:space="preserve">VIII.             La Federación contará con un organismo autónomo, especializado, imparcial, colegiado, con personalidad jurídica y patrimonio propio, con plena autonomía técnica, de gestión, capacidad para decidir sobre el ejercicio de su </w:t>
      </w:r>
      <w:r w:rsidRPr="00920BEA">
        <w:rPr>
          <w:rFonts w:ascii="Palatino Linotype" w:eastAsia="Palatino Linotype" w:hAnsi="Palatino Linotype" w:cs="Palatino Linotype"/>
          <w:i/>
          <w:color w:val="000000"/>
        </w:rPr>
        <w:lastRenderedPageBreak/>
        <w:t>presupuesto y determinar su organización interna, responsable de garantizar el cumplimiento del derecho de acceso a la información pública y a la protección de datos personales en posesión de los sujetos obligados en los términos que establezca la ley.</w:t>
      </w:r>
    </w:p>
    <w:p w14:paraId="2555CE79" w14:textId="77777777" w:rsidR="005E0589" w:rsidRPr="00920BEA" w:rsidRDefault="005E0589" w:rsidP="005E0589">
      <w:pPr>
        <w:tabs>
          <w:tab w:val="left" w:pos="851"/>
        </w:tabs>
        <w:spacing w:before="100" w:after="100"/>
        <w:ind w:left="851" w:right="901"/>
        <w:jc w:val="both"/>
        <w:rPr>
          <w:rFonts w:ascii="Palatino Linotype" w:eastAsia="Palatino Linotype" w:hAnsi="Palatino Linotype" w:cs="Palatino Linotype"/>
          <w:i/>
          <w:color w:val="000000"/>
        </w:rPr>
      </w:pPr>
      <w:r w:rsidRPr="00920BEA">
        <w:rPr>
          <w:rFonts w:ascii="Palatino Linotype" w:eastAsia="Palatino Linotype" w:hAnsi="Palatino Linotype" w:cs="Palatino Linotype"/>
          <w:i/>
          <w:color w:val="000000"/>
        </w:rPr>
        <w:t>…</w:t>
      </w:r>
    </w:p>
    <w:p w14:paraId="67DECE46" w14:textId="77777777" w:rsidR="005E0589" w:rsidRPr="00920BEA" w:rsidRDefault="005E0589" w:rsidP="005E0589">
      <w:pPr>
        <w:tabs>
          <w:tab w:val="left" w:pos="851"/>
        </w:tabs>
        <w:spacing w:before="100" w:after="100"/>
        <w:ind w:left="851" w:right="901"/>
        <w:jc w:val="both"/>
        <w:rPr>
          <w:rFonts w:ascii="Palatino Linotype" w:eastAsia="Palatino Linotype" w:hAnsi="Palatino Linotype" w:cs="Palatino Linotype"/>
          <w:i/>
          <w:color w:val="000000"/>
        </w:rPr>
      </w:pPr>
      <w:r w:rsidRPr="00920BEA">
        <w:rPr>
          <w:rFonts w:ascii="Palatino Linotype" w:eastAsia="Palatino Linotype" w:hAnsi="Palatino Linotype" w:cs="Palatino Linotype"/>
          <w:i/>
          <w:color w:val="000000"/>
          <w:u w:val="single"/>
        </w:rPr>
        <w:t>La ley establecerá aquella información que se considere reservada o confidencial.</w:t>
      </w:r>
      <w:r w:rsidRPr="00920BEA">
        <w:rPr>
          <w:rFonts w:ascii="Palatino Linotype" w:eastAsia="Palatino Linotype" w:hAnsi="Palatino Linotype" w:cs="Palatino Linotype"/>
          <w:b/>
          <w:i/>
          <w:color w:val="000000"/>
        </w:rPr>
        <w:t>”</w:t>
      </w:r>
      <w:r w:rsidRPr="00920BEA">
        <w:rPr>
          <w:rFonts w:ascii="Palatino Linotype" w:eastAsia="Palatino Linotype" w:hAnsi="Palatino Linotype" w:cs="Palatino Linotype"/>
          <w:i/>
          <w:color w:val="000000"/>
        </w:rPr>
        <w:t xml:space="preserve"> </w:t>
      </w:r>
    </w:p>
    <w:p w14:paraId="699C36DB" w14:textId="77777777" w:rsidR="005E0589" w:rsidRPr="00920BEA" w:rsidRDefault="005E0589" w:rsidP="005E0589">
      <w:pPr>
        <w:tabs>
          <w:tab w:val="left" w:pos="851"/>
        </w:tabs>
        <w:spacing w:before="100" w:after="100"/>
        <w:ind w:left="851" w:right="901"/>
        <w:jc w:val="both"/>
        <w:rPr>
          <w:rFonts w:ascii="Palatino Linotype" w:eastAsia="Palatino Linotype" w:hAnsi="Palatino Linotype" w:cs="Palatino Linotype"/>
          <w:i/>
          <w:color w:val="000000"/>
        </w:rPr>
      </w:pPr>
    </w:p>
    <w:p w14:paraId="28F17130" w14:textId="77777777" w:rsidR="005E0589" w:rsidRPr="00920BEA" w:rsidRDefault="005E0589" w:rsidP="005E0589">
      <w:pPr>
        <w:tabs>
          <w:tab w:val="left" w:pos="851"/>
        </w:tabs>
        <w:spacing w:before="100" w:after="100"/>
        <w:ind w:left="851" w:right="901"/>
        <w:jc w:val="center"/>
        <w:rPr>
          <w:rFonts w:ascii="Palatino Linotype" w:eastAsia="Palatino Linotype" w:hAnsi="Palatino Linotype" w:cs="Palatino Linotype"/>
          <w:b/>
          <w:i/>
          <w:color w:val="000000"/>
        </w:rPr>
      </w:pPr>
      <w:r w:rsidRPr="00920BEA">
        <w:rPr>
          <w:rFonts w:ascii="Palatino Linotype" w:eastAsia="Palatino Linotype" w:hAnsi="Palatino Linotype" w:cs="Palatino Linotype"/>
          <w:b/>
          <w:i/>
          <w:color w:val="000000"/>
        </w:rPr>
        <w:t>Constitución Política del Estado Libre y Soberano de México</w:t>
      </w:r>
    </w:p>
    <w:p w14:paraId="518FFB0E" w14:textId="77777777" w:rsidR="005E0589" w:rsidRPr="00920BEA" w:rsidRDefault="005E0589" w:rsidP="005E0589">
      <w:pPr>
        <w:tabs>
          <w:tab w:val="left" w:pos="851"/>
        </w:tabs>
        <w:spacing w:before="100" w:after="100"/>
        <w:ind w:left="851" w:right="901"/>
        <w:jc w:val="center"/>
        <w:rPr>
          <w:rFonts w:ascii="Palatino Linotype" w:eastAsia="Palatino Linotype" w:hAnsi="Palatino Linotype" w:cs="Palatino Linotype"/>
          <w:b/>
          <w:i/>
          <w:color w:val="000000"/>
        </w:rPr>
      </w:pPr>
    </w:p>
    <w:p w14:paraId="1B9F1FE8" w14:textId="77777777" w:rsidR="005E0589" w:rsidRPr="00920BEA" w:rsidRDefault="005E0589" w:rsidP="005E0589">
      <w:pPr>
        <w:tabs>
          <w:tab w:val="left" w:pos="851"/>
        </w:tabs>
        <w:spacing w:before="100" w:after="100"/>
        <w:ind w:left="851" w:right="901"/>
        <w:jc w:val="both"/>
        <w:rPr>
          <w:rFonts w:ascii="Palatino Linotype" w:eastAsia="Palatino Linotype" w:hAnsi="Palatino Linotype" w:cs="Palatino Linotype"/>
          <w:b/>
          <w:i/>
          <w:color w:val="000000"/>
        </w:rPr>
      </w:pPr>
      <w:r w:rsidRPr="00920BEA">
        <w:rPr>
          <w:rFonts w:ascii="Palatino Linotype" w:eastAsia="Palatino Linotype" w:hAnsi="Palatino Linotype" w:cs="Palatino Linotype"/>
          <w:b/>
          <w:i/>
          <w:color w:val="000000"/>
        </w:rPr>
        <w:t xml:space="preserve">“Artículo 5.  … </w:t>
      </w:r>
    </w:p>
    <w:p w14:paraId="4297B643" w14:textId="77777777" w:rsidR="005E0589" w:rsidRPr="00920BEA" w:rsidRDefault="005E0589" w:rsidP="005E0589">
      <w:pPr>
        <w:tabs>
          <w:tab w:val="left" w:pos="851"/>
        </w:tabs>
        <w:spacing w:before="100" w:after="100"/>
        <w:ind w:left="851" w:right="901"/>
        <w:jc w:val="both"/>
        <w:rPr>
          <w:rFonts w:ascii="Palatino Linotype" w:eastAsia="Palatino Linotype" w:hAnsi="Palatino Linotype" w:cs="Palatino Linotype"/>
          <w:i/>
          <w:color w:val="000000"/>
        </w:rPr>
      </w:pPr>
      <w:r w:rsidRPr="00920BEA">
        <w:rPr>
          <w:rFonts w:ascii="Palatino Linotype" w:eastAsia="Palatino Linotype" w:hAnsi="Palatino Linotype" w:cs="Palatino Linotype"/>
          <w:i/>
          <w:color w:val="000000"/>
        </w:rPr>
        <w:t xml:space="preserve">El derecho a la información será garantizado por el Estado. La ley establecerá las previsiones que permitan asegurar la protección, el respeto y la difusión de este derecho. </w:t>
      </w:r>
    </w:p>
    <w:p w14:paraId="5137FDE8" w14:textId="77777777" w:rsidR="005E0589" w:rsidRPr="00920BEA" w:rsidRDefault="005E0589" w:rsidP="005E0589">
      <w:pPr>
        <w:tabs>
          <w:tab w:val="left" w:pos="851"/>
        </w:tabs>
        <w:spacing w:before="100" w:after="100"/>
        <w:ind w:left="851" w:right="901"/>
        <w:jc w:val="both"/>
        <w:rPr>
          <w:rFonts w:ascii="Palatino Linotype" w:eastAsia="Palatino Linotype" w:hAnsi="Palatino Linotype" w:cs="Palatino Linotype"/>
          <w:i/>
          <w:color w:val="000000"/>
        </w:rPr>
      </w:pPr>
      <w:r w:rsidRPr="00920BEA">
        <w:rPr>
          <w:rFonts w:ascii="Palatino Linotype" w:eastAsia="Palatino Linotype" w:hAnsi="Palatino Linotype" w:cs="Palatino Linotype"/>
          <w:i/>
          <w:color w:val="000000"/>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6C1497C1" w14:textId="77777777" w:rsidR="005E0589" w:rsidRPr="00920BEA" w:rsidRDefault="005E0589" w:rsidP="005E0589">
      <w:pPr>
        <w:tabs>
          <w:tab w:val="left" w:pos="851"/>
        </w:tabs>
        <w:spacing w:before="100" w:after="100"/>
        <w:ind w:left="851" w:right="901"/>
        <w:jc w:val="both"/>
        <w:rPr>
          <w:rFonts w:ascii="Palatino Linotype" w:eastAsia="Palatino Linotype" w:hAnsi="Palatino Linotype" w:cs="Palatino Linotype"/>
          <w:i/>
          <w:color w:val="000000"/>
        </w:rPr>
      </w:pPr>
      <w:r w:rsidRPr="00920BEA">
        <w:rPr>
          <w:rFonts w:ascii="Palatino Linotype" w:eastAsia="Palatino Linotype" w:hAnsi="Palatino Linotype" w:cs="Palatino Linotype"/>
          <w:i/>
          <w:color w:val="000000"/>
        </w:rPr>
        <w:t xml:space="preserve">Este derecho se regirá por los principios y bases siguientes: </w:t>
      </w:r>
    </w:p>
    <w:p w14:paraId="6D0EA539" w14:textId="77777777" w:rsidR="005E0589" w:rsidRPr="00920BEA" w:rsidRDefault="005E0589" w:rsidP="005E0589">
      <w:pPr>
        <w:tabs>
          <w:tab w:val="left" w:pos="851"/>
        </w:tabs>
        <w:spacing w:before="100" w:after="100"/>
        <w:ind w:left="851" w:right="901"/>
        <w:jc w:val="both"/>
        <w:rPr>
          <w:rFonts w:ascii="Palatino Linotype" w:eastAsia="Palatino Linotype" w:hAnsi="Palatino Linotype" w:cs="Palatino Linotype"/>
          <w:i/>
          <w:color w:val="000000"/>
        </w:rPr>
      </w:pPr>
      <w:r w:rsidRPr="00920BEA">
        <w:rPr>
          <w:rFonts w:ascii="Palatino Linotype" w:eastAsia="Palatino Linotype" w:hAnsi="Palatino Linotype" w:cs="Palatino Linotype"/>
          <w:b/>
          <w:i/>
          <w:color w:val="000000"/>
        </w:rPr>
        <w:t>I. Toda la información en posesión de cualquier autoridad, entidad, órgano y organismos de los Poderes Ejecutivo, Legislativo y Judicial, órganos autónomos, partidos políticos, fideicomisos y fondos públicos estatales y municipales</w:t>
      </w:r>
      <w:r w:rsidRPr="00920BEA">
        <w:rPr>
          <w:rFonts w:ascii="Palatino Linotype" w:eastAsia="Palatino Linotype" w:hAnsi="Palatino Linotype" w:cs="Palatino Linotype"/>
          <w:i/>
          <w:color w:val="000000"/>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w:t>
      </w:r>
      <w:r w:rsidRPr="00920BEA">
        <w:rPr>
          <w:rFonts w:ascii="Palatino Linotype" w:eastAsia="Palatino Linotype" w:hAnsi="Palatino Linotype" w:cs="Palatino Linotype"/>
          <w:i/>
          <w:color w:val="000000"/>
        </w:rPr>
        <w:lastRenderedPageBreak/>
        <w:t xml:space="preserve">ejercicio de sus facultades, competencias o funciones, la ley determinará los supuestos específicos bajo los cuales procederá la declaración de inexistencia de la información. </w:t>
      </w:r>
    </w:p>
    <w:p w14:paraId="65E55AF0" w14:textId="77777777" w:rsidR="005E0589" w:rsidRPr="00920BEA" w:rsidRDefault="005E0589" w:rsidP="005E0589">
      <w:pPr>
        <w:tabs>
          <w:tab w:val="left" w:pos="851"/>
        </w:tabs>
        <w:spacing w:before="100" w:after="100"/>
        <w:ind w:left="851" w:right="901"/>
        <w:jc w:val="both"/>
        <w:rPr>
          <w:rFonts w:ascii="Palatino Linotype" w:eastAsia="Palatino Linotype" w:hAnsi="Palatino Linotype" w:cs="Palatino Linotype"/>
          <w:i/>
          <w:color w:val="000000"/>
        </w:rPr>
      </w:pPr>
      <w:r w:rsidRPr="00920BEA">
        <w:rPr>
          <w:rFonts w:ascii="Palatino Linotype" w:eastAsia="Palatino Linotype" w:hAnsi="Palatino Linotype" w:cs="Palatino Linotype"/>
          <w:b/>
          <w:i/>
          <w:color w:val="000000"/>
        </w:rPr>
        <w:t>II.</w:t>
      </w:r>
      <w:r w:rsidRPr="00920BEA">
        <w:rPr>
          <w:rFonts w:ascii="Palatino Linotype" w:eastAsia="Palatino Linotype" w:hAnsi="Palatino Linotype" w:cs="Palatino Linotype"/>
          <w:i/>
          <w:color w:val="000000"/>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14:paraId="2ADEA44C" w14:textId="77777777" w:rsidR="005E0589" w:rsidRPr="00920BEA" w:rsidRDefault="005E0589" w:rsidP="005E0589">
      <w:pPr>
        <w:tabs>
          <w:tab w:val="left" w:pos="851"/>
        </w:tabs>
        <w:spacing w:before="100" w:after="100"/>
        <w:ind w:left="851" w:right="901"/>
        <w:jc w:val="both"/>
        <w:rPr>
          <w:rFonts w:ascii="Palatino Linotype" w:eastAsia="Palatino Linotype" w:hAnsi="Palatino Linotype" w:cs="Palatino Linotype"/>
          <w:i/>
          <w:color w:val="000000"/>
        </w:rPr>
      </w:pPr>
      <w:r w:rsidRPr="00920BEA">
        <w:rPr>
          <w:rFonts w:ascii="Palatino Linotype" w:eastAsia="Palatino Linotype" w:hAnsi="Palatino Linotype" w:cs="Palatino Linotype"/>
          <w:b/>
          <w:i/>
          <w:color w:val="000000"/>
        </w:rPr>
        <w:t>III. Toda persona, sin necesidad de acreditar interés alguno o justificar su utilización, tendrá acceso gratuito a la información pública, a sus datos personales o a la rectificación de éstos.</w:t>
      </w:r>
      <w:r w:rsidRPr="00920BEA">
        <w:rPr>
          <w:rFonts w:ascii="Palatino Linotype" w:eastAsia="Palatino Linotype" w:hAnsi="Palatino Linotype" w:cs="Palatino Linotype"/>
          <w:i/>
          <w:color w:val="000000"/>
        </w:rPr>
        <w:t xml:space="preserve"> </w:t>
      </w:r>
    </w:p>
    <w:p w14:paraId="3A51BBCB" w14:textId="77777777" w:rsidR="005E0589" w:rsidRPr="00920BEA" w:rsidRDefault="005E0589" w:rsidP="005E0589">
      <w:pPr>
        <w:tabs>
          <w:tab w:val="left" w:pos="851"/>
        </w:tabs>
        <w:spacing w:before="100" w:after="100"/>
        <w:ind w:left="851" w:right="901"/>
        <w:jc w:val="both"/>
        <w:rPr>
          <w:rFonts w:ascii="Palatino Linotype" w:eastAsia="Palatino Linotype" w:hAnsi="Palatino Linotype" w:cs="Palatino Linotype"/>
          <w:i/>
          <w:color w:val="000000"/>
        </w:rPr>
      </w:pPr>
      <w:r w:rsidRPr="00920BEA">
        <w:rPr>
          <w:rFonts w:ascii="Palatino Linotype" w:eastAsia="Palatino Linotype" w:hAnsi="Palatino Linotype" w:cs="Palatino Linotype"/>
          <w:b/>
          <w:i/>
          <w:color w:val="000000"/>
        </w:rPr>
        <w:t>IV.</w:t>
      </w:r>
      <w:r w:rsidRPr="00920BEA">
        <w:rPr>
          <w:rFonts w:ascii="Palatino Linotype" w:eastAsia="Palatino Linotype" w:hAnsi="Palatino Linotype" w:cs="Palatino Linotype"/>
          <w:i/>
          <w:color w:val="000000"/>
        </w:rPr>
        <w:t xml:space="preserve"> Se establecerán mecanismos de acceso a la información y procedimientos de revisión expeditos que se sustanciarán ante el organismo autónomo especializado e imparcial que establece esta Constitución. </w:t>
      </w:r>
    </w:p>
    <w:p w14:paraId="6C9E3FD2" w14:textId="77777777" w:rsidR="005E0589" w:rsidRPr="00920BEA" w:rsidRDefault="005E0589" w:rsidP="005E0589">
      <w:pPr>
        <w:tabs>
          <w:tab w:val="left" w:pos="851"/>
        </w:tabs>
        <w:spacing w:before="100" w:after="100"/>
        <w:ind w:left="851" w:right="901"/>
        <w:jc w:val="both"/>
        <w:rPr>
          <w:rFonts w:ascii="Palatino Linotype" w:eastAsia="Palatino Linotype" w:hAnsi="Palatino Linotype" w:cs="Palatino Linotype"/>
          <w:b/>
          <w:i/>
          <w:color w:val="000000"/>
        </w:rPr>
      </w:pPr>
      <w:r w:rsidRPr="00920BEA">
        <w:rPr>
          <w:rFonts w:ascii="Palatino Linotype" w:eastAsia="Palatino Linotype" w:hAnsi="Palatino Linotype" w:cs="Palatino Linotype"/>
          <w:b/>
          <w:i/>
          <w:color w:val="000000"/>
        </w:rPr>
        <w:t>V.</w:t>
      </w:r>
      <w:r w:rsidRPr="00920BEA">
        <w:rPr>
          <w:rFonts w:ascii="Palatino Linotype" w:eastAsia="Palatino Linotype" w:hAnsi="Palatino Linotype" w:cs="Palatino Linotype"/>
          <w:i/>
          <w:color w:val="000000"/>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920BEA">
        <w:rPr>
          <w:rFonts w:ascii="Palatino Linotype" w:eastAsia="Palatino Linotype" w:hAnsi="Palatino Linotype" w:cs="Palatino Linotype"/>
          <w:b/>
          <w:i/>
          <w:color w:val="000000"/>
        </w:rPr>
        <w:t>”</w:t>
      </w:r>
    </w:p>
    <w:p w14:paraId="0E035CC5" w14:textId="77777777" w:rsidR="005E0589" w:rsidRPr="00920BEA" w:rsidRDefault="005E0589" w:rsidP="005E0589">
      <w:pPr>
        <w:tabs>
          <w:tab w:val="left" w:pos="851"/>
        </w:tabs>
        <w:spacing w:before="100" w:after="100"/>
        <w:ind w:left="851" w:right="901"/>
        <w:jc w:val="both"/>
        <w:rPr>
          <w:rFonts w:ascii="Palatino Linotype" w:eastAsia="Palatino Linotype" w:hAnsi="Palatino Linotype" w:cs="Palatino Linotype"/>
          <w:i/>
          <w:color w:val="000000"/>
        </w:rPr>
      </w:pPr>
    </w:p>
    <w:p w14:paraId="320AA03F" w14:textId="77777777" w:rsidR="005E0589" w:rsidRPr="00920BEA" w:rsidRDefault="005E0589" w:rsidP="005E0589">
      <w:pPr>
        <w:tabs>
          <w:tab w:val="left" w:pos="851"/>
        </w:tabs>
        <w:spacing w:before="100" w:after="100"/>
        <w:ind w:left="851" w:right="901"/>
        <w:jc w:val="both"/>
        <w:rPr>
          <w:rFonts w:ascii="Palatino Linotype" w:eastAsia="Palatino Linotype" w:hAnsi="Palatino Linotype" w:cs="Palatino Linotype"/>
          <w:color w:val="000000"/>
        </w:rPr>
      </w:pPr>
      <w:r w:rsidRPr="00920BEA">
        <w:rPr>
          <w:rFonts w:ascii="Palatino Linotype" w:eastAsia="Palatino Linotype" w:hAnsi="Palatino Linotype" w:cs="Palatino Linotype"/>
          <w:color w:val="000000"/>
        </w:rPr>
        <w:t>(Énfasis añadido)</w:t>
      </w:r>
    </w:p>
    <w:p w14:paraId="5CB270F2" w14:textId="77777777" w:rsidR="005E0589" w:rsidRPr="00920BEA" w:rsidRDefault="005E0589" w:rsidP="005E0589">
      <w:pPr>
        <w:tabs>
          <w:tab w:val="left" w:pos="851"/>
        </w:tabs>
        <w:spacing w:before="100" w:after="100"/>
        <w:ind w:left="851" w:right="901"/>
        <w:jc w:val="both"/>
        <w:rPr>
          <w:rFonts w:ascii="Palatino Linotype" w:eastAsia="Palatino Linotype" w:hAnsi="Palatino Linotype" w:cs="Palatino Linotype"/>
          <w:color w:val="000000"/>
        </w:rPr>
      </w:pPr>
    </w:p>
    <w:p w14:paraId="44A3C882" w14:textId="77777777" w:rsidR="005E0589" w:rsidRPr="00920BEA" w:rsidRDefault="005E0589" w:rsidP="005E0589">
      <w:pPr>
        <w:spacing w:before="100" w:after="100" w:line="360" w:lineRule="auto"/>
        <w:jc w:val="both"/>
        <w:rPr>
          <w:rFonts w:ascii="Palatino Linotype" w:eastAsia="Palatino Linotype" w:hAnsi="Palatino Linotype" w:cs="Palatino Linotype"/>
          <w:color w:val="000000"/>
        </w:rPr>
      </w:pPr>
      <w:r w:rsidRPr="00920BEA">
        <w:rPr>
          <w:rFonts w:ascii="Palatino Linotype" w:eastAsia="Palatino Linotype" w:hAnsi="Palatino Linotype" w:cs="Palatino Linotype"/>
          <w:color w:val="000000"/>
        </w:rPr>
        <w:t>Por otra parte, del contenido del artículo 1 de la Constitución Política de los Estados Unidos Mexicanos, se destaca lo siguiente:</w:t>
      </w:r>
    </w:p>
    <w:p w14:paraId="5A4FFFD6" w14:textId="77777777" w:rsidR="005E0589" w:rsidRPr="00920BEA" w:rsidRDefault="005E0589" w:rsidP="005E0589">
      <w:pPr>
        <w:spacing w:before="100" w:after="100"/>
        <w:jc w:val="both"/>
        <w:rPr>
          <w:rFonts w:ascii="Palatino Linotype" w:eastAsia="Palatino Linotype" w:hAnsi="Palatino Linotype" w:cs="Palatino Linotype"/>
          <w:color w:val="000000"/>
        </w:rPr>
      </w:pPr>
    </w:p>
    <w:p w14:paraId="4A16A210" w14:textId="77777777" w:rsidR="005E0589" w:rsidRPr="00920BEA" w:rsidRDefault="005E0589" w:rsidP="005E0589">
      <w:pPr>
        <w:tabs>
          <w:tab w:val="left" w:pos="851"/>
        </w:tabs>
        <w:spacing w:before="100" w:after="100"/>
        <w:ind w:left="851" w:right="901"/>
        <w:jc w:val="both"/>
        <w:rPr>
          <w:rFonts w:ascii="Palatino Linotype" w:eastAsia="Palatino Linotype" w:hAnsi="Palatino Linotype" w:cs="Palatino Linotype"/>
          <w:i/>
          <w:color w:val="000000"/>
        </w:rPr>
      </w:pPr>
      <w:r w:rsidRPr="00920BEA">
        <w:rPr>
          <w:rFonts w:ascii="Palatino Linotype" w:eastAsia="Palatino Linotype" w:hAnsi="Palatino Linotype" w:cs="Palatino Linotype"/>
          <w:b/>
          <w:i/>
          <w:color w:val="000000"/>
        </w:rPr>
        <w:t>“Artículo 1o</w:t>
      </w:r>
      <w:r w:rsidRPr="00920BEA">
        <w:rPr>
          <w:rFonts w:ascii="Palatino Linotype" w:eastAsia="Palatino Linotype" w:hAnsi="Palatino Linotype" w:cs="Palatino Linotype"/>
          <w:i/>
          <w:color w:val="000000"/>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w:t>
      </w:r>
      <w:r w:rsidRPr="00920BEA">
        <w:rPr>
          <w:rFonts w:ascii="Palatino Linotype" w:eastAsia="Palatino Linotype" w:hAnsi="Palatino Linotype" w:cs="Palatino Linotype"/>
          <w:i/>
          <w:color w:val="000000"/>
        </w:rPr>
        <w:lastRenderedPageBreak/>
        <w:t>suspenderse, salvo en los casos y bajo las condiciones que esta Constitución establece.</w:t>
      </w:r>
    </w:p>
    <w:p w14:paraId="61541A2D" w14:textId="77777777" w:rsidR="005E0589" w:rsidRPr="00920BEA" w:rsidRDefault="005E0589" w:rsidP="005E0589">
      <w:pPr>
        <w:tabs>
          <w:tab w:val="left" w:pos="851"/>
        </w:tabs>
        <w:spacing w:before="100" w:after="100"/>
        <w:ind w:left="851" w:right="901"/>
        <w:jc w:val="both"/>
        <w:rPr>
          <w:rFonts w:ascii="Palatino Linotype" w:eastAsia="Palatino Linotype" w:hAnsi="Palatino Linotype" w:cs="Palatino Linotype"/>
          <w:b/>
          <w:i/>
          <w:color w:val="000000"/>
        </w:rPr>
      </w:pPr>
      <w:r w:rsidRPr="00920BEA">
        <w:rPr>
          <w:rFonts w:ascii="Palatino Linotype" w:eastAsia="Palatino Linotype" w:hAnsi="Palatino Linotype" w:cs="Palatino Linotype"/>
          <w:b/>
          <w:i/>
          <w:color w:val="000000"/>
          <w:u w:val="single"/>
        </w:rPr>
        <w:t>Las normas relativas a los derechos humanos se interpretarán</w:t>
      </w:r>
      <w:r w:rsidRPr="00920BEA">
        <w:rPr>
          <w:rFonts w:ascii="Palatino Linotype" w:eastAsia="Palatino Linotype" w:hAnsi="Palatino Linotype" w:cs="Palatino Linotype"/>
          <w:i/>
          <w:color w:val="000000"/>
        </w:rPr>
        <w:t xml:space="preserve"> de conformidad con esta Constitución y con los tratados internacionales de la </w:t>
      </w:r>
      <w:r w:rsidRPr="00920BEA">
        <w:rPr>
          <w:rFonts w:ascii="Palatino Linotype" w:eastAsia="Palatino Linotype" w:hAnsi="Palatino Linotype" w:cs="Palatino Linotype"/>
          <w:b/>
          <w:i/>
          <w:color w:val="000000"/>
        </w:rPr>
        <w:t xml:space="preserve">materia </w:t>
      </w:r>
      <w:r w:rsidRPr="00920BEA">
        <w:rPr>
          <w:rFonts w:ascii="Palatino Linotype" w:eastAsia="Palatino Linotype" w:hAnsi="Palatino Linotype" w:cs="Palatino Linotype"/>
          <w:b/>
          <w:i/>
          <w:color w:val="000000"/>
          <w:u w:val="single"/>
        </w:rPr>
        <w:t>favoreciendo en todo tiempo a las personas la protección más amplia</w:t>
      </w:r>
      <w:r w:rsidRPr="00920BEA">
        <w:rPr>
          <w:rFonts w:ascii="Palatino Linotype" w:eastAsia="Palatino Linotype" w:hAnsi="Palatino Linotype" w:cs="Palatino Linotype"/>
          <w:b/>
          <w:i/>
          <w:color w:val="000000"/>
        </w:rPr>
        <w:t>.</w:t>
      </w:r>
    </w:p>
    <w:p w14:paraId="727D0C6F" w14:textId="77777777" w:rsidR="005E0589" w:rsidRPr="00920BEA" w:rsidRDefault="005E0589" w:rsidP="005E0589">
      <w:pPr>
        <w:tabs>
          <w:tab w:val="left" w:pos="851"/>
        </w:tabs>
        <w:spacing w:before="100" w:after="100"/>
        <w:ind w:left="851" w:right="901"/>
        <w:jc w:val="both"/>
        <w:rPr>
          <w:rFonts w:ascii="Palatino Linotype" w:eastAsia="Palatino Linotype" w:hAnsi="Palatino Linotype" w:cs="Palatino Linotype"/>
          <w:i/>
          <w:color w:val="000000"/>
        </w:rPr>
      </w:pPr>
      <w:r w:rsidRPr="00920BEA">
        <w:rPr>
          <w:rFonts w:ascii="Palatino Linotype" w:eastAsia="Palatino Linotype" w:hAnsi="Palatino Linotype" w:cs="Palatino Linotype"/>
          <w:b/>
          <w:i/>
          <w:color w:val="000000"/>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920BEA">
        <w:rPr>
          <w:rFonts w:ascii="Palatino Linotype" w:eastAsia="Palatino Linotype" w:hAnsi="Palatino Linotype" w:cs="Palatino Linotype"/>
          <w:i/>
          <w:color w:val="000000"/>
        </w:rPr>
        <w:t>. En consecuencia, el Estado deberá prevenir, investigar, sancionar y reparar las violaciones a los derechos humanos, en los términos que establezca la ley.</w:t>
      </w:r>
      <w:r w:rsidRPr="00920BEA">
        <w:rPr>
          <w:rFonts w:ascii="Palatino Linotype" w:eastAsia="Palatino Linotype" w:hAnsi="Palatino Linotype" w:cs="Palatino Linotype"/>
          <w:b/>
          <w:i/>
          <w:color w:val="000000"/>
        </w:rPr>
        <w:t>”</w:t>
      </w:r>
    </w:p>
    <w:p w14:paraId="4252E13B" w14:textId="77777777" w:rsidR="005E0589" w:rsidRPr="00920BEA" w:rsidRDefault="005E0589" w:rsidP="005E0589">
      <w:pPr>
        <w:tabs>
          <w:tab w:val="left" w:pos="851"/>
        </w:tabs>
        <w:spacing w:before="100" w:after="100"/>
        <w:ind w:left="851" w:right="901"/>
        <w:jc w:val="both"/>
        <w:rPr>
          <w:rFonts w:ascii="Palatino Linotype" w:eastAsia="Palatino Linotype" w:hAnsi="Palatino Linotype" w:cs="Palatino Linotype"/>
          <w:color w:val="000000"/>
        </w:rPr>
      </w:pPr>
      <w:r w:rsidRPr="00920BEA">
        <w:rPr>
          <w:rFonts w:ascii="Palatino Linotype" w:eastAsia="Palatino Linotype" w:hAnsi="Palatino Linotype" w:cs="Palatino Linotype"/>
          <w:color w:val="000000"/>
        </w:rPr>
        <w:t>(Énfasis añadido)</w:t>
      </w:r>
    </w:p>
    <w:p w14:paraId="00976549" w14:textId="77777777" w:rsidR="005E0589" w:rsidRPr="00920BEA" w:rsidRDefault="005E0589" w:rsidP="005E0589">
      <w:pPr>
        <w:tabs>
          <w:tab w:val="left" w:pos="851"/>
        </w:tabs>
        <w:spacing w:before="100" w:after="100"/>
        <w:ind w:left="851" w:right="901"/>
        <w:jc w:val="both"/>
        <w:rPr>
          <w:rFonts w:ascii="Palatino Linotype" w:eastAsia="Palatino Linotype" w:hAnsi="Palatino Linotype" w:cs="Palatino Linotype"/>
          <w:color w:val="000000"/>
        </w:rPr>
      </w:pPr>
    </w:p>
    <w:p w14:paraId="4B15549F" w14:textId="77777777" w:rsidR="005E0589" w:rsidRPr="00920BEA" w:rsidRDefault="005E0589" w:rsidP="005E0589">
      <w:pPr>
        <w:spacing w:before="100" w:after="100" w:line="360" w:lineRule="auto"/>
        <w:jc w:val="both"/>
        <w:rPr>
          <w:rFonts w:ascii="Palatino Linotype" w:eastAsia="Palatino Linotype" w:hAnsi="Palatino Linotype" w:cs="Palatino Linotype"/>
          <w:color w:val="000000"/>
        </w:rPr>
      </w:pPr>
      <w:r w:rsidRPr="00920BEA">
        <w:rPr>
          <w:rFonts w:ascii="Palatino Linotype" w:eastAsia="Palatino Linotype" w:hAnsi="Palatino Linotype" w:cs="Palatino Linotype"/>
          <w:color w:val="000000"/>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C5C2CF6" w14:textId="77777777" w:rsidR="005E0589" w:rsidRPr="00920BEA" w:rsidRDefault="005E0589" w:rsidP="005E0589">
      <w:pPr>
        <w:spacing w:before="100" w:after="100" w:line="360" w:lineRule="auto"/>
        <w:jc w:val="both"/>
        <w:rPr>
          <w:rFonts w:ascii="Palatino Linotype" w:eastAsia="Palatino Linotype" w:hAnsi="Palatino Linotype" w:cs="Palatino Linotype"/>
          <w:color w:val="000000"/>
        </w:rPr>
      </w:pPr>
    </w:p>
    <w:p w14:paraId="47358619" w14:textId="77777777" w:rsidR="005E0589" w:rsidRPr="00920BEA" w:rsidRDefault="005E0589" w:rsidP="005E0589">
      <w:pPr>
        <w:spacing w:before="100" w:after="100" w:line="360" w:lineRule="auto"/>
        <w:jc w:val="both"/>
        <w:rPr>
          <w:rFonts w:ascii="Palatino Linotype" w:eastAsia="Palatino Linotype" w:hAnsi="Palatino Linotype" w:cs="Palatino Linotype"/>
          <w:color w:val="000000"/>
        </w:rPr>
      </w:pPr>
      <w:r w:rsidRPr="00920BEA">
        <w:rPr>
          <w:rFonts w:ascii="Palatino Linotype" w:eastAsia="Palatino Linotype" w:hAnsi="Palatino Linotype" w:cs="Palatino Linotype"/>
          <w:color w:val="000000"/>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14:paraId="6B6657C7" w14:textId="77777777" w:rsidR="005E0589" w:rsidRPr="00920BEA" w:rsidRDefault="005E0589" w:rsidP="005E0589">
      <w:pPr>
        <w:spacing w:before="100" w:after="100"/>
        <w:jc w:val="both"/>
        <w:rPr>
          <w:rFonts w:ascii="Palatino Linotype" w:eastAsia="Palatino Linotype" w:hAnsi="Palatino Linotype" w:cs="Palatino Linotype"/>
          <w:color w:val="000000"/>
        </w:rPr>
      </w:pPr>
    </w:p>
    <w:p w14:paraId="5042604F" w14:textId="77777777" w:rsidR="005E0589" w:rsidRPr="00920BEA" w:rsidRDefault="005E0589" w:rsidP="005E0589">
      <w:pPr>
        <w:tabs>
          <w:tab w:val="left" w:pos="851"/>
        </w:tabs>
        <w:spacing w:before="100" w:after="100"/>
        <w:ind w:left="851" w:right="901"/>
        <w:jc w:val="both"/>
        <w:rPr>
          <w:rFonts w:ascii="Palatino Linotype" w:eastAsia="Palatino Linotype" w:hAnsi="Palatino Linotype" w:cs="Palatino Linotype"/>
          <w:i/>
          <w:color w:val="000000"/>
        </w:rPr>
      </w:pPr>
      <w:r w:rsidRPr="00920BEA">
        <w:rPr>
          <w:rFonts w:ascii="Palatino Linotype" w:eastAsia="Palatino Linotype" w:hAnsi="Palatino Linotype" w:cs="Palatino Linotype"/>
          <w:b/>
          <w:i/>
          <w:color w:val="000000"/>
        </w:rPr>
        <w:t>“Acceso a información gubernamental. No debe condicionarse a que el solicitante acredite su personalidad, demuestre interés alguno o justifique su utilización.</w:t>
      </w:r>
      <w:r w:rsidRPr="00920BEA">
        <w:rPr>
          <w:rFonts w:ascii="Palatino Linotype" w:eastAsia="Palatino Linotype" w:hAnsi="Palatino Linotype" w:cs="Palatino Linotype"/>
          <w:i/>
          <w:color w:val="000000"/>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1D7589A6" w14:textId="77777777" w:rsidR="005E0589" w:rsidRPr="00920BEA" w:rsidRDefault="005E0589" w:rsidP="005E0589">
      <w:pPr>
        <w:spacing w:before="100" w:after="100" w:line="360" w:lineRule="auto"/>
        <w:jc w:val="both"/>
        <w:rPr>
          <w:rFonts w:ascii="Palatino Linotype" w:eastAsia="Palatino Linotype" w:hAnsi="Palatino Linotype" w:cs="Palatino Linotype"/>
          <w:color w:val="000000"/>
        </w:rPr>
      </w:pPr>
    </w:p>
    <w:p w14:paraId="412E5BB4" w14:textId="77777777" w:rsidR="005E0589" w:rsidRPr="00920BEA" w:rsidRDefault="005E0589" w:rsidP="005E0589">
      <w:pPr>
        <w:spacing w:before="100" w:after="100" w:line="360" w:lineRule="auto"/>
        <w:jc w:val="both"/>
        <w:rPr>
          <w:rFonts w:ascii="Palatino Linotype" w:eastAsia="Palatino Linotype" w:hAnsi="Palatino Linotype" w:cs="Palatino Linotype"/>
          <w:color w:val="000000"/>
        </w:rPr>
      </w:pPr>
      <w:r w:rsidRPr="00920BEA">
        <w:rPr>
          <w:rFonts w:ascii="Palatino Linotype" w:eastAsia="Palatino Linotype" w:hAnsi="Palatino Linotype" w:cs="Palatino Linotype"/>
          <w:color w:val="000000"/>
        </w:rPr>
        <w:t>En ese orden de ideas, se estima que el requerimiento relativo al nombre como presupuesto de procedibilidad, podría limitar el ejercicio del derecho de acceso a la información pública, debido a que, el hecho de solicitar la identificación del</w:t>
      </w:r>
      <w:r w:rsidRPr="00920BEA">
        <w:rPr>
          <w:rFonts w:ascii="Palatino Linotype" w:eastAsia="Palatino Linotype" w:hAnsi="Palatino Linotype" w:cs="Palatino Linotype"/>
          <w:b/>
          <w:color w:val="000000"/>
        </w:rPr>
        <w:t xml:space="preserve"> RECURRENTE</w:t>
      </w:r>
      <w:r w:rsidRPr="00920BEA">
        <w:rPr>
          <w:rFonts w:ascii="Palatino Linotype" w:eastAsia="Palatino Linotype" w:hAnsi="Palatino Linotype" w:cs="Palatino Linotype"/>
          <w:color w:val="000000"/>
        </w:rPr>
        <w:t xml:space="preserve"> a través de dicho dato personal, en ciertos extremos se equipara a una exigencia acerca de su interés o justificación de su utilización, lo que materialmente haría nugatorio un derecho fundamental.</w:t>
      </w:r>
    </w:p>
    <w:p w14:paraId="2A80DD49" w14:textId="77777777" w:rsidR="005E0589" w:rsidRPr="00920BEA" w:rsidRDefault="005E0589" w:rsidP="005E0589">
      <w:pPr>
        <w:spacing w:before="100" w:after="100" w:line="360" w:lineRule="auto"/>
        <w:jc w:val="both"/>
        <w:rPr>
          <w:rFonts w:ascii="Palatino Linotype" w:eastAsia="Palatino Linotype" w:hAnsi="Palatino Linotype" w:cs="Palatino Linotype"/>
          <w:color w:val="000000"/>
        </w:rPr>
      </w:pPr>
    </w:p>
    <w:p w14:paraId="2CB60BA4" w14:textId="77777777" w:rsidR="005E0589" w:rsidRPr="00920BEA" w:rsidRDefault="005E0589" w:rsidP="005E0589">
      <w:pPr>
        <w:spacing w:before="100" w:after="100" w:line="360" w:lineRule="auto"/>
        <w:jc w:val="both"/>
        <w:rPr>
          <w:rFonts w:ascii="Palatino Linotype" w:eastAsia="Palatino Linotype" w:hAnsi="Palatino Linotype" w:cs="Palatino Linotype"/>
          <w:color w:val="000000"/>
        </w:rPr>
      </w:pPr>
      <w:r w:rsidRPr="00920BEA">
        <w:rPr>
          <w:rFonts w:ascii="Palatino Linotype" w:eastAsia="Palatino Linotype" w:hAnsi="Palatino Linotype" w:cs="Palatino Linotype"/>
          <w:color w:val="000000"/>
        </w:rPr>
        <w:t xml:space="preserve">Aunado a ello, para el estudio de la materia sobre la que se resuelve el presente recurso de revisión, resulta intrascendente conocer el nombre de la persona que lo hubiere promovido, en virtud de que tanto la Constitución Federal, como la Constitución Política del Estado Libre y Soberano de México reconocen la prerrogativa de los individuos para que no resulte necesario la acreditación de un interés o justificar la </w:t>
      </w:r>
      <w:r w:rsidRPr="00920BEA">
        <w:rPr>
          <w:rFonts w:ascii="Palatino Linotype" w:eastAsia="Palatino Linotype" w:hAnsi="Palatino Linotype" w:cs="Palatino Linotype"/>
          <w:color w:val="000000"/>
        </w:rPr>
        <w:lastRenderedPageBreak/>
        <w:t xml:space="preserve">utilización de la información; por lo que, resulta ocioso realizar dicho análisis, en la inteligencia de que se limitaría el ejercicio de un Derecho Humano, como el Derecho de Acceso a la Información Pública, por una cuestión procedimental. </w:t>
      </w:r>
    </w:p>
    <w:p w14:paraId="5EE96F6A" w14:textId="77777777" w:rsidR="005E0589" w:rsidRPr="00920BEA" w:rsidRDefault="005E0589" w:rsidP="005E0589">
      <w:pPr>
        <w:tabs>
          <w:tab w:val="left" w:pos="1968"/>
        </w:tabs>
        <w:spacing w:before="100" w:after="100" w:line="360" w:lineRule="auto"/>
        <w:jc w:val="both"/>
        <w:rPr>
          <w:rFonts w:ascii="Palatino Linotype" w:eastAsia="Palatino Linotype" w:hAnsi="Palatino Linotype" w:cs="Palatino Linotype"/>
          <w:color w:val="000000"/>
        </w:rPr>
      </w:pPr>
    </w:p>
    <w:p w14:paraId="3C64115F" w14:textId="77777777" w:rsidR="005E0589" w:rsidRPr="00920BEA" w:rsidRDefault="005E0589" w:rsidP="005E0589">
      <w:pPr>
        <w:spacing w:before="100" w:after="100" w:line="360" w:lineRule="auto"/>
        <w:jc w:val="both"/>
        <w:rPr>
          <w:rFonts w:ascii="Palatino Linotype" w:eastAsia="Palatino Linotype" w:hAnsi="Palatino Linotype" w:cs="Palatino Linotype"/>
          <w:color w:val="000000"/>
        </w:rPr>
      </w:pPr>
      <w:r w:rsidRPr="00920BEA">
        <w:rPr>
          <w:rFonts w:ascii="Palatino Linotype" w:eastAsia="Palatino Linotype" w:hAnsi="Palatino Linotype" w:cs="Palatino Linotype"/>
          <w:color w:val="000000"/>
        </w:rPr>
        <w:t xml:space="preserve">Asimismo, se estima que el requisito relativo al nombre del </w:t>
      </w:r>
      <w:r w:rsidRPr="00920BEA">
        <w:rPr>
          <w:rFonts w:ascii="Palatino Linotype" w:eastAsia="Palatino Linotype" w:hAnsi="Palatino Linotype" w:cs="Palatino Linotype"/>
          <w:b/>
          <w:color w:val="000000"/>
        </w:rPr>
        <w:t>RECURRENTE</w:t>
      </w:r>
      <w:r w:rsidRPr="00920BEA">
        <w:rPr>
          <w:rFonts w:ascii="Palatino Linotype" w:eastAsia="Palatino Linotype" w:hAnsi="Palatino Linotype" w:cs="Palatino Linotype"/>
          <w:color w:val="000000"/>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920BEA">
        <w:rPr>
          <w:rFonts w:ascii="Palatino Linotype" w:eastAsia="Palatino Linotype" w:hAnsi="Palatino Linotype" w:cs="Palatino Linotype"/>
          <w:b/>
          <w:color w:val="000000"/>
        </w:rPr>
        <w:t>EL RECURRENTE</w:t>
      </w:r>
      <w:r w:rsidRPr="00920BEA">
        <w:rPr>
          <w:rFonts w:ascii="Palatino Linotype" w:eastAsia="Palatino Linotype" w:hAnsi="Palatino Linotype" w:cs="Palatino Linotype"/>
          <w:color w:val="000000"/>
        </w:rPr>
        <w:t xml:space="preserve"> es la misma persona que realizó la solicitud de acceso a la información pública que ahora se impugna.</w:t>
      </w:r>
    </w:p>
    <w:p w14:paraId="65FB3783" w14:textId="77777777" w:rsidR="005E0589" w:rsidRPr="00920BEA" w:rsidRDefault="005E0589" w:rsidP="005E0589">
      <w:pPr>
        <w:tabs>
          <w:tab w:val="left" w:pos="1701"/>
        </w:tabs>
        <w:suppressAutoHyphens/>
        <w:spacing w:before="100" w:after="100" w:line="360" w:lineRule="auto"/>
        <w:jc w:val="both"/>
        <w:rPr>
          <w:rFonts w:ascii="Palatino Linotype" w:eastAsia="Palatino Linotype" w:hAnsi="Palatino Linotype" w:cs="Palatino Linotype"/>
        </w:rPr>
      </w:pPr>
      <w:r w:rsidRPr="00920BEA">
        <w:rPr>
          <w:rFonts w:ascii="Palatino Linotype" w:eastAsia="Palatino Linotype" w:hAnsi="Palatino Linotype" w:cs="Palatino Linotype"/>
          <w:color w:val="000000"/>
        </w:rPr>
        <w:t>En adición a lo anterior, el propio artículo 180, en su último párrafo, establece que cuando el recurso de revisión se interponga de manera electrónica no será indispensable que contenga determinados requisitos, entre ellos, el nombre del</w:t>
      </w:r>
      <w:r w:rsidRPr="00920BEA">
        <w:rPr>
          <w:rFonts w:ascii="Palatino Linotype" w:eastAsia="Palatino Linotype" w:hAnsi="Palatino Linotype" w:cs="Palatino Linotype"/>
          <w:b/>
          <w:color w:val="000000"/>
        </w:rPr>
        <w:t xml:space="preserve"> RECURRENTE;</w:t>
      </w:r>
      <w:r w:rsidRPr="00920BEA">
        <w:rPr>
          <w:rFonts w:ascii="Palatino Linotype" w:eastAsia="Palatino Linotype" w:hAnsi="Palatino Linotype" w:cs="Palatino Linotype"/>
          <w:color w:val="000000"/>
        </w:rPr>
        <w:t xml:space="preserve"> por lo que, en el presente caso, al haber sido presentado el recurso de revisión vía </w:t>
      </w:r>
      <w:r w:rsidRPr="00920BEA">
        <w:rPr>
          <w:rFonts w:ascii="Palatino Linotype" w:eastAsia="Palatino Linotype" w:hAnsi="Palatino Linotype" w:cs="Palatino Linotype"/>
          <w:b/>
          <w:color w:val="000000"/>
        </w:rPr>
        <w:t>SAIMEX</w:t>
      </w:r>
      <w:r w:rsidRPr="00920BEA">
        <w:rPr>
          <w:rFonts w:ascii="Palatino Linotype" w:eastAsia="Palatino Linotype" w:hAnsi="Palatino Linotype" w:cs="Palatino Linotype"/>
          <w:color w:val="000000"/>
        </w:rPr>
        <w:t>, dicho requisito resulta innecesario.</w:t>
      </w:r>
    </w:p>
    <w:p w14:paraId="718D79CC" w14:textId="77777777" w:rsidR="005E0589" w:rsidRPr="00920BEA" w:rsidRDefault="005E0589" w:rsidP="005E0589">
      <w:pPr>
        <w:tabs>
          <w:tab w:val="left" w:pos="1701"/>
        </w:tabs>
        <w:suppressAutoHyphens/>
        <w:spacing w:before="100" w:after="100" w:line="360" w:lineRule="auto"/>
        <w:jc w:val="both"/>
        <w:rPr>
          <w:rFonts w:ascii="Palatino Linotype" w:eastAsia="Palatino Linotype" w:hAnsi="Palatino Linotype" w:cs="Palatino Linotype"/>
        </w:rPr>
      </w:pPr>
    </w:p>
    <w:p w14:paraId="5B8685D0" w14:textId="77777777" w:rsidR="005E0589" w:rsidRPr="00920BEA" w:rsidRDefault="005E0589" w:rsidP="005E0589">
      <w:pPr>
        <w:tabs>
          <w:tab w:val="left" w:pos="1276"/>
        </w:tabs>
        <w:spacing w:before="100" w:after="100" w:line="360" w:lineRule="auto"/>
        <w:ind w:right="49"/>
        <w:jc w:val="both"/>
        <w:rPr>
          <w:rFonts w:ascii="Palatino Linotype" w:eastAsia="Palatino Linotype" w:hAnsi="Palatino Linotype" w:cs="Palatino Linotype"/>
        </w:rPr>
      </w:pPr>
      <w:r w:rsidRPr="00920BEA">
        <w:rPr>
          <w:rFonts w:ascii="Palatino Linotype" w:eastAsia="Palatino Linotype" w:hAnsi="Palatino Linotype" w:cs="Palatino Linotype"/>
          <w:b/>
          <w:sz w:val="28"/>
        </w:rPr>
        <w:lastRenderedPageBreak/>
        <w:t>QUINTO</w:t>
      </w:r>
      <w:r w:rsidRPr="00920BEA">
        <w:rPr>
          <w:rFonts w:ascii="Palatino Linotype" w:eastAsia="Palatino Linotype" w:hAnsi="Palatino Linotype" w:cs="Palatino Linotype"/>
          <w:b/>
        </w:rPr>
        <w:t>. Estudio y resolución del asunto</w:t>
      </w:r>
      <w:r w:rsidRPr="00920BEA">
        <w:rPr>
          <w:rFonts w:ascii="Palatino Linotype" w:eastAsia="Palatino Linotype" w:hAnsi="Palatino Linotype" w:cs="Palatino Linotype"/>
          <w:b/>
          <w:color w:val="000000"/>
        </w:rPr>
        <w:t xml:space="preserve">. </w:t>
      </w:r>
      <w:r w:rsidRPr="00920BEA">
        <w:rPr>
          <w:rFonts w:ascii="Palatino Linotype" w:eastAsia="Palatino Linotype" w:hAnsi="Palatino Linotype" w:cs="Palatino Linotype"/>
          <w:color w:val="000000"/>
        </w:rPr>
        <w:t xml:space="preserve">Del análisis efectuado, se advierte que el </w:t>
      </w:r>
      <w:r w:rsidRPr="00920BEA">
        <w:rPr>
          <w:rFonts w:ascii="Palatino Linotype" w:eastAsia="Palatino Linotype" w:hAnsi="Palatino Linotype" w:cs="Palatino Linotype"/>
        </w:rPr>
        <w:t xml:space="preserve">presente recurso de revisión es procedente, toda vez que se actualiza la hipótesis prevista en la fracción </w:t>
      </w:r>
      <w:r w:rsidRPr="00920BEA">
        <w:rPr>
          <w:rFonts w:ascii="Palatino Linotype" w:eastAsia="Palatino Linotype" w:hAnsi="Palatino Linotype" w:cs="Palatino Linotype"/>
          <w:color w:val="000000"/>
        </w:rPr>
        <w:t>XIII</w:t>
      </w:r>
      <w:r w:rsidRPr="00920BEA">
        <w:rPr>
          <w:rFonts w:ascii="Palatino Linotype" w:eastAsia="Palatino Linotype" w:hAnsi="Palatino Linotype" w:cs="Palatino Linotype"/>
        </w:rPr>
        <w:t xml:space="preserve"> del artículo 179 de la ley de la materia, el cual a la letra dice:</w:t>
      </w:r>
    </w:p>
    <w:p w14:paraId="52C85C65" w14:textId="77777777" w:rsidR="005E0589" w:rsidRPr="00920BEA" w:rsidRDefault="005E0589" w:rsidP="005E0589">
      <w:pPr>
        <w:spacing w:before="100" w:after="100"/>
        <w:jc w:val="both"/>
        <w:rPr>
          <w:rFonts w:ascii="Palatino Linotype" w:eastAsia="Palatino Linotype" w:hAnsi="Palatino Linotype" w:cs="Palatino Linotype"/>
        </w:rPr>
      </w:pPr>
    </w:p>
    <w:p w14:paraId="6B8D74BE" w14:textId="77777777" w:rsidR="005E0589" w:rsidRPr="00920BEA" w:rsidRDefault="005E0589" w:rsidP="005E0589">
      <w:pPr>
        <w:spacing w:before="100" w:after="100"/>
        <w:ind w:left="851" w:right="901"/>
        <w:jc w:val="both"/>
        <w:rPr>
          <w:rFonts w:ascii="Palatino Linotype" w:eastAsia="Palatino Linotype" w:hAnsi="Palatino Linotype" w:cs="Palatino Linotype"/>
          <w:i/>
          <w:color w:val="000000"/>
        </w:rPr>
      </w:pPr>
      <w:r w:rsidRPr="00920BEA">
        <w:rPr>
          <w:rFonts w:ascii="Palatino Linotype" w:eastAsia="Palatino Linotype" w:hAnsi="Palatino Linotype" w:cs="Palatino Linotype"/>
          <w:i/>
          <w:color w:val="000000"/>
        </w:rPr>
        <w:t>“</w:t>
      </w:r>
      <w:r w:rsidRPr="00920BEA">
        <w:rPr>
          <w:rFonts w:ascii="Palatino Linotype" w:eastAsia="Palatino Linotype" w:hAnsi="Palatino Linotype" w:cs="Palatino Linotype"/>
          <w:b/>
          <w:i/>
          <w:color w:val="000000"/>
        </w:rPr>
        <w:t>Artículo 179.</w:t>
      </w:r>
      <w:r w:rsidRPr="00920BEA">
        <w:rPr>
          <w:rFonts w:ascii="Palatino Linotype" w:eastAsia="Palatino Linotype" w:hAnsi="Palatino Linotype" w:cs="Palatino Linotype"/>
          <w:i/>
          <w:color w:val="000000"/>
        </w:rPr>
        <w:t xml:space="preserve"> El recurso de revisión es un medio de protección que la Ley otorga a los particulares, para hacer valer su derecho de acceso a la información pública, y procederá en contra de las siguientes causas:</w:t>
      </w:r>
    </w:p>
    <w:p w14:paraId="2CC48600" w14:textId="77777777" w:rsidR="005E0589" w:rsidRPr="00920BEA" w:rsidRDefault="005E0589" w:rsidP="005E0589">
      <w:pPr>
        <w:spacing w:before="100" w:after="100"/>
        <w:ind w:left="851" w:right="901"/>
        <w:jc w:val="both"/>
        <w:rPr>
          <w:rFonts w:ascii="Palatino Linotype" w:eastAsia="Palatino Linotype" w:hAnsi="Palatino Linotype" w:cs="Palatino Linotype"/>
          <w:i/>
          <w:color w:val="000000"/>
        </w:rPr>
      </w:pPr>
      <w:r w:rsidRPr="00920BEA">
        <w:rPr>
          <w:rFonts w:ascii="Palatino Linotype" w:eastAsia="Palatino Linotype" w:hAnsi="Palatino Linotype" w:cs="Palatino Linotype"/>
          <w:i/>
          <w:color w:val="000000"/>
        </w:rPr>
        <w:t>…</w:t>
      </w:r>
    </w:p>
    <w:p w14:paraId="0A5573E9" w14:textId="77777777" w:rsidR="005E0589" w:rsidRPr="00920BEA" w:rsidRDefault="005E0589" w:rsidP="005E0589">
      <w:pPr>
        <w:spacing w:before="100" w:after="100"/>
        <w:ind w:left="851" w:right="901"/>
        <w:jc w:val="both"/>
        <w:rPr>
          <w:rFonts w:ascii="Palatino Linotype" w:eastAsia="Palatino Linotype" w:hAnsi="Palatino Linotype" w:cs="Palatino Linotype"/>
          <w:i/>
          <w:color w:val="000000"/>
        </w:rPr>
      </w:pPr>
      <w:r w:rsidRPr="00920BEA">
        <w:rPr>
          <w:rFonts w:ascii="Palatino Linotype" w:eastAsia="Palatino Linotype" w:hAnsi="Palatino Linotype" w:cs="Palatino Linotype"/>
          <w:b/>
          <w:i/>
          <w:u w:val="single"/>
        </w:rPr>
        <w:t>V. La entrega de información incompleta;</w:t>
      </w:r>
    </w:p>
    <w:p w14:paraId="0B4C772E" w14:textId="77777777" w:rsidR="005E0589" w:rsidRPr="00920BEA" w:rsidRDefault="005E0589" w:rsidP="005E0589">
      <w:pPr>
        <w:spacing w:before="100" w:after="100"/>
        <w:ind w:left="851" w:right="901"/>
        <w:jc w:val="both"/>
        <w:rPr>
          <w:rFonts w:ascii="Palatino Linotype" w:eastAsia="Palatino Linotype" w:hAnsi="Palatino Linotype" w:cs="Palatino Linotype"/>
          <w:b/>
          <w:i/>
          <w:color w:val="000000"/>
        </w:rPr>
      </w:pPr>
      <w:r w:rsidRPr="00920BEA">
        <w:rPr>
          <w:rFonts w:ascii="Palatino Linotype" w:eastAsia="Palatino Linotype" w:hAnsi="Palatino Linotype" w:cs="Palatino Linotype"/>
          <w:b/>
          <w:i/>
          <w:color w:val="000000"/>
        </w:rPr>
        <w:t>…</w:t>
      </w:r>
      <w:r w:rsidRPr="00920BEA">
        <w:rPr>
          <w:rFonts w:ascii="Palatino Linotype" w:eastAsia="Palatino Linotype" w:hAnsi="Palatino Linotype" w:cs="Palatino Linotype"/>
          <w:i/>
          <w:color w:val="000000"/>
        </w:rPr>
        <w:t>”</w:t>
      </w:r>
    </w:p>
    <w:p w14:paraId="0F84E8C5" w14:textId="77777777" w:rsidR="005E0589" w:rsidRPr="00920BEA" w:rsidRDefault="005E0589" w:rsidP="005E0589">
      <w:pPr>
        <w:spacing w:before="100" w:after="100"/>
        <w:ind w:left="851" w:right="901"/>
        <w:jc w:val="both"/>
        <w:rPr>
          <w:rFonts w:ascii="Palatino Linotype" w:eastAsia="Palatino Linotype" w:hAnsi="Palatino Linotype" w:cs="Palatino Linotype"/>
          <w:i/>
          <w:color w:val="000000"/>
        </w:rPr>
      </w:pPr>
      <w:r w:rsidRPr="00920BEA">
        <w:rPr>
          <w:rFonts w:ascii="Palatino Linotype" w:eastAsia="Palatino Linotype" w:hAnsi="Palatino Linotype" w:cs="Palatino Linotype"/>
          <w:i/>
          <w:color w:val="000000"/>
        </w:rPr>
        <w:t>(Énfasis añadido)</w:t>
      </w:r>
    </w:p>
    <w:p w14:paraId="78E284DC" w14:textId="77777777" w:rsidR="005E0589" w:rsidRPr="00920BEA" w:rsidRDefault="005E0589" w:rsidP="005E0589">
      <w:pPr>
        <w:spacing w:before="100" w:after="100"/>
        <w:ind w:left="851" w:right="901"/>
        <w:jc w:val="both"/>
        <w:rPr>
          <w:rFonts w:ascii="Palatino Linotype" w:eastAsia="Palatino Linotype" w:hAnsi="Palatino Linotype" w:cs="Palatino Linotype"/>
          <w:i/>
          <w:color w:val="000000"/>
        </w:rPr>
      </w:pPr>
    </w:p>
    <w:p w14:paraId="250FEE13" w14:textId="77777777" w:rsidR="005E0589" w:rsidRPr="00920BEA" w:rsidRDefault="005E0589" w:rsidP="005E0589">
      <w:pPr>
        <w:spacing w:before="100" w:after="100" w:line="360" w:lineRule="auto"/>
        <w:jc w:val="both"/>
        <w:rPr>
          <w:rFonts w:ascii="Palatino Linotype" w:eastAsia="Palatino Linotype" w:hAnsi="Palatino Linotype" w:cs="Palatino Linotype"/>
        </w:rPr>
      </w:pPr>
      <w:r w:rsidRPr="00920BEA">
        <w:rPr>
          <w:rFonts w:ascii="Palatino Linotype" w:eastAsia="Palatino Linotype" w:hAnsi="Palatino Linotype" w:cs="Palatino Linotype"/>
        </w:rPr>
        <w:t xml:space="preserve">El precepto legal citado establece como supuesto de procedencia del recurso de revisión, la entrega de la información que no satisface el requerimiento de la particular y por ende el derecho de acceso a la información pública de </w:t>
      </w:r>
      <w:r w:rsidRPr="00920BEA">
        <w:rPr>
          <w:rFonts w:ascii="Palatino Linotype" w:eastAsia="Palatino Linotype" w:hAnsi="Palatino Linotype" w:cs="Palatino Linotype"/>
          <w:b/>
        </w:rPr>
        <w:t xml:space="preserve">EL RECURRENTE </w:t>
      </w:r>
      <w:r w:rsidRPr="00920BEA">
        <w:rPr>
          <w:rFonts w:ascii="Palatino Linotype" w:eastAsia="Palatino Linotype" w:hAnsi="Palatino Linotype" w:cs="Palatino Linotype"/>
        </w:rPr>
        <w:t xml:space="preserve"> por no atender en su totalidad los requerimientos de ésta por parte del </w:t>
      </w:r>
      <w:r w:rsidRPr="00920BEA">
        <w:rPr>
          <w:rFonts w:ascii="Palatino Linotype" w:eastAsia="Palatino Linotype" w:hAnsi="Palatino Linotype" w:cs="Palatino Linotype"/>
          <w:b/>
        </w:rPr>
        <w:t xml:space="preserve">SUJETO OBLIGADO </w:t>
      </w:r>
      <w:r w:rsidRPr="00920BEA">
        <w:rPr>
          <w:rFonts w:ascii="Palatino Linotype" w:eastAsia="Palatino Linotype" w:hAnsi="Palatino Linotype" w:cs="Palatino Linotype"/>
        </w:rPr>
        <w:t xml:space="preserve">en su respuesta; por lo que, resulta conveniente analizar si ésta cumple con los requisitos y procedimientos del derecho de acceso a la información pública, por lo que en primer término debemos recordar que </w:t>
      </w:r>
      <w:r w:rsidRPr="00920BEA">
        <w:rPr>
          <w:rFonts w:ascii="Palatino Linotype" w:eastAsia="Palatino Linotype" w:hAnsi="Palatino Linotype" w:cs="Palatino Linotype"/>
          <w:b/>
        </w:rPr>
        <w:t xml:space="preserve">EL RECURRENTE </w:t>
      </w:r>
      <w:r w:rsidRPr="00920BEA">
        <w:rPr>
          <w:rFonts w:ascii="Palatino Linotype" w:eastAsia="Palatino Linotype" w:hAnsi="Palatino Linotype" w:cs="Palatino Linotype"/>
        </w:rPr>
        <w:t xml:space="preserve">solicitó al </w:t>
      </w:r>
      <w:r w:rsidRPr="00920BEA">
        <w:rPr>
          <w:rFonts w:ascii="Palatino Linotype" w:eastAsia="Palatino Linotype" w:hAnsi="Palatino Linotype" w:cs="Palatino Linotype"/>
          <w:b/>
        </w:rPr>
        <w:t xml:space="preserve">SUJETO OBLIGADO </w:t>
      </w:r>
      <w:r w:rsidRPr="00920BEA">
        <w:rPr>
          <w:rFonts w:ascii="Palatino Linotype" w:eastAsia="Palatino Linotype" w:hAnsi="Palatino Linotype" w:cs="Palatino Linotype"/>
        </w:rPr>
        <w:t>lo que a continuación de desagrega:</w:t>
      </w:r>
    </w:p>
    <w:p w14:paraId="6F2D1602" w14:textId="77777777" w:rsidR="005E0589" w:rsidRPr="00920BEA" w:rsidRDefault="005E0589" w:rsidP="005E0589">
      <w:pPr>
        <w:spacing w:before="100" w:after="100"/>
        <w:ind w:left="851" w:right="902"/>
        <w:jc w:val="both"/>
        <w:rPr>
          <w:rFonts w:ascii="Palatino Linotype" w:eastAsia="Palatino Linotype" w:hAnsi="Palatino Linotype" w:cs="Palatino Linotype"/>
          <w:i/>
        </w:rPr>
      </w:pPr>
      <w:r w:rsidRPr="00920BEA">
        <w:rPr>
          <w:rFonts w:ascii="Palatino Linotype" w:eastAsia="Palatino Linotype" w:hAnsi="Palatino Linotype" w:cs="Palatino Linotype"/>
          <w:i/>
        </w:rPr>
        <w:t xml:space="preserve">Categoría, </w:t>
      </w:r>
    </w:p>
    <w:p w14:paraId="2FB23307" w14:textId="77777777" w:rsidR="005E0589" w:rsidRPr="00920BEA" w:rsidRDefault="005E0589" w:rsidP="005E0589">
      <w:pPr>
        <w:spacing w:before="100" w:after="100"/>
        <w:ind w:left="851" w:right="902"/>
        <w:jc w:val="both"/>
        <w:rPr>
          <w:rFonts w:ascii="Palatino Linotype" w:eastAsia="Palatino Linotype" w:hAnsi="Palatino Linotype" w:cs="Palatino Linotype"/>
          <w:i/>
        </w:rPr>
      </w:pPr>
      <w:r w:rsidRPr="00920BEA">
        <w:rPr>
          <w:rFonts w:ascii="Palatino Linotype" w:eastAsia="Palatino Linotype" w:hAnsi="Palatino Linotype" w:cs="Palatino Linotype"/>
          <w:i/>
        </w:rPr>
        <w:t xml:space="preserve">Horarios, </w:t>
      </w:r>
    </w:p>
    <w:p w14:paraId="625C6763" w14:textId="77777777" w:rsidR="005E0589" w:rsidRPr="00920BEA" w:rsidRDefault="005E0589" w:rsidP="005E0589">
      <w:pPr>
        <w:spacing w:before="100" w:after="100"/>
        <w:ind w:left="851" w:right="902"/>
        <w:jc w:val="both"/>
        <w:rPr>
          <w:rFonts w:ascii="Palatino Linotype" w:eastAsia="Palatino Linotype" w:hAnsi="Palatino Linotype" w:cs="Palatino Linotype"/>
          <w:i/>
        </w:rPr>
      </w:pPr>
      <w:r w:rsidRPr="00920BEA">
        <w:rPr>
          <w:rFonts w:ascii="Palatino Linotype" w:eastAsia="Palatino Linotype" w:hAnsi="Palatino Linotype" w:cs="Palatino Linotype"/>
          <w:i/>
        </w:rPr>
        <w:t xml:space="preserve">Gafetes, </w:t>
      </w:r>
    </w:p>
    <w:p w14:paraId="0DF7249F" w14:textId="77777777" w:rsidR="005E0589" w:rsidRPr="00920BEA" w:rsidRDefault="005E0589" w:rsidP="005E0589">
      <w:pPr>
        <w:spacing w:before="100" w:after="100"/>
        <w:ind w:left="851" w:right="902"/>
        <w:jc w:val="both"/>
        <w:rPr>
          <w:rFonts w:ascii="Palatino Linotype" w:eastAsia="Palatino Linotype" w:hAnsi="Palatino Linotype" w:cs="Palatino Linotype"/>
          <w:i/>
        </w:rPr>
      </w:pPr>
      <w:r w:rsidRPr="00920BEA">
        <w:rPr>
          <w:rFonts w:ascii="Palatino Linotype" w:eastAsia="Palatino Linotype" w:hAnsi="Palatino Linotype" w:cs="Palatino Linotype"/>
          <w:i/>
        </w:rPr>
        <w:t xml:space="preserve">Recibo de nómina de la 1 er quincena de octubre de 2020, </w:t>
      </w:r>
    </w:p>
    <w:p w14:paraId="5D44B191" w14:textId="77777777" w:rsidR="005E0589" w:rsidRPr="00920BEA" w:rsidRDefault="005E0589" w:rsidP="005E0589">
      <w:pPr>
        <w:spacing w:before="100" w:after="100"/>
        <w:ind w:left="851" w:right="902"/>
        <w:jc w:val="both"/>
        <w:rPr>
          <w:rFonts w:ascii="Palatino Linotype" w:eastAsia="Palatino Linotype" w:hAnsi="Palatino Linotype" w:cs="Palatino Linotype"/>
          <w:i/>
        </w:rPr>
      </w:pPr>
      <w:r w:rsidRPr="00920BEA">
        <w:rPr>
          <w:rFonts w:ascii="Palatino Linotype" w:eastAsia="Palatino Linotype" w:hAnsi="Palatino Linotype" w:cs="Palatino Linotype"/>
          <w:i/>
        </w:rPr>
        <w:t>Funciones; y,</w:t>
      </w:r>
    </w:p>
    <w:p w14:paraId="2F5CDE4B" w14:textId="77777777" w:rsidR="005E0589" w:rsidRPr="00920BEA" w:rsidRDefault="005E0589" w:rsidP="005E0589">
      <w:pPr>
        <w:spacing w:before="100" w:after="100"/>
        <w:ind w:left="851" w:right="902"/>
        <w:jc w:val="both"/>
        <w:rPr>
          <w:rFonts w:ascii="Palatino Linotype" w:eastAsia="Palatino Linotype" w:hAnsi="Palatino Linotype" w:cs="Palatino Linotype"/>
        </w:rPr>
      </w:pPr>
      <w:r w:rsidRPr="00920BEA">
        <w:rPr>
          <w:rFonts w:ascii="Palatino Linotype" w:eastAsia="Palatino Linotype" w:hAnsi="Palatino Linotype" w:cs="Palatino Linotype"/>
          <w:i/>
        </w:rPr>
        <w:lastRenderedPageBreak/>
        <w:t>Alta del issemym</w:t>
      </w:r>
    </w:p>
    <w:p w14:paraId="18C8BC30" w14:textId="77777777" w:rsidR="005E0589" w:rsidRPr="00920BEA" w:rsidRDefault="005E0589" w:rsidP="005E0589">
      <w:pPr>
        <w:spacing w:before="100" w:after="100" w:line="360" w:lineRule="auto"/>
        <w:jc w:val="both"/>
        <w:rPr>
          <w:rFonts w:ascii="Palatino Linotype" w:eastAsia="Palatino Linotype" w:hAnsi="Palatino Linotype" w:cs="Palatino Linotype"/>
        </w:rPr>
      </w:pPr>
      <w:r w:rsidRPr="00920BEA">
        <w:rPr>
          <w:rFonts w:ascii="Palatino Linotype" w:eastAsia="Palatino Linotype" w:hAnsi="Palatino Linotype" w:cs="Palatino Linotype"/>
        </w:rPr>
        <w:t xml:space="preserve">Al respecto, </w:t>
      </w:r>
      <w:r w:rsidRPr="00920BEA">
        <w:rPr>
          <w:rFonts w:ascii="Palatino Linotype" w:eastAsia="Palatino Linotype" w:hAnsi="Palatino Linotype" w:cs="Palatino Linotype"/>
          <w:b/>
        </w:rPr>
        <w:t>EL SUJETO OBLIGADO</w:t>
      </w:r>
      <w:r w:rsidRPr="00920BEA">
        <w:rPr>
          <w:rFonts w:ascii="Palatino Linotype" w:eastAsia="Palatino Linotype" w:hAnsi="Palatino Linotype" w:cs="Palatino Linotype"/>
        </w:rPr>
        <w:t xml:space="preserve"> remitió los archivos electrónicos </w:t>
      </w:r>
      <w:r w:rsidRPr="00920BEA">
        <w:rPr>
          <w:rFonts w:ascii="Palatino Linotype" w:eastAsia="Palatino Linotype" w:hAnsi="Palatino Linotype" w:cs="Palatino Linotype"/>
          <w:b/>
        </w:rPr>
        <w:t xml:space="preserve">TURNO 00311 ADMINISTRACION.pdf </w:t>
      </w:r>
      <w:r w:rsidRPr="00920BEA">
        <w:rPr>
          <w:rFonts w:ascii="Palatino Linotype" w:eastAsia="Palatino Linotype" w:hAnsi="Palatino Linotype" w:cs="Palatino Linotype"/>
        </w:rPr>
        <w:t xml:space="preserve">del que se desprende un oficio signado por el Secretario Técnico del Ayuntamiento mediante el cual remite la solicitud de información al Director de administración del Ayuntamiento de Tenancingo; </w:t>
      </w:r>
      <w:r w:rsidRPr="00920BEA">
        <w:rPr>
          <w:rFonts w:ascii="Palatino Linotype" w:eastAsia="Palatino Linotype" w:hAnsi="Palatino Linotype" w:cs="Palatino Linotype"/>
          <w:b/>
        </w:rPr>
        <w:t xml:space="preserve">R.S.P.H. 00311 ADMINISTRACIÓN VP (1).pdf </w:t>
      </w:r>
      <w:r w:rsidRPr="00920BEA">
        <w:rPr>
          <w:rFonts w:ascii="Palatino Linotype" w:eastAsia="Palatino Linotype" w:hAnsi="Palatino Linotype" w:cs="Palatino Linotype"/>
        </w:rPr>
        <w:t xml:space="preserve"> del que medularmente se desprende la respuesta por parte del Director de Administración mediante el cual solicita se someta clasificación la información de carácter confidencial en harás de entregar la versión pública de lo requerido por el particular; </w:t>
      </w:r>
      <w:r w:rsidRPr="00920BEA">
        <w:rPr>
          <w:rFonts w:ascii="Palatino Linotype" w:eastAsia="Palatino Linotype" w:hAnsi="Palatino Linotype" w:cs="Palatino Linotype"/>
          <w:b/>
        </w:rPr>
        <w:t xml:space="preserve">R.S.P.H. 00311 ADMINISTRACIÓN.pdf </w:t>
      </w:r>
      <w:r w:rsidRPr="00920BEA">
        <w:rPr>
          <w:rFonts w:ascii="Palatino Linotype" w:eastAsia="Palatino Linotype" w:hAnsi="Palatino Linotype" w:cs="Palatino Linotype"/>
        </w:rPr>
        <w:t xml:space="preserve">archivo electrónico mediante el cual el Director de Administración informó medularmente  que los trabajadores adscritos a la Tesorería tienen un horario de lunes a viernes de 9 a 18:00 y que dependiendo las necesidades estos pueden ser discontinuos; respecto de las funciones hizo referencia a que se encuentran en un catálogo de puestos del ayuntamiento y Ley Orgánica Municipal mismos que no se aprecian en la respuesta proporcionada; asimismo, mencionó que adjuntaba la versión pública de los gafetes y recibos de nómina del personal adscrito a la Tesorería; </w:t>
      </w:r>
      <w:r w:rsidRPr="00920BEA">
        <w:rPr>
          <w:rFonts w:ascii="Palatino Linotype" w:eastAsia="Palatino Linotype" w:hAnsi="Palatino Linotype" w:cs="Palatino Linotype"/>
          <w:b/>
        </w:rPr>
        <w:t xml:space="preserve">ACTA VIGESIMA NOVENA EXTRAORDINARIA TRANSPARENCIA 2020_0001.pdf </w:t>
      </w:r>
      <w:r w:rsidRPr="00920BEA">
        <w:rPr>
          <w:rFonts w:ascii="Palatino Linotype" w:eastAsia="Palatino Linotype" w:hAnsi="Palatino Linotype" w:cs="Palatino Linotype"/>
        </w:rPr>
        <w:t xml:space="preserve">mediante el cual adjuntaron el acta de la Vigésima Novena Sesión  Extraordinaria del Comité de Transparencia para la supuesta versión pública de la información remitida; </w:t>
      </w:r>
      <w:r w:rsidRPr="00920BEA">
        <w:rPr>
          <w:rFonts w:ascii="Palatino Linotype" w:eastAsia="Palatino Linotype" w:hAnsi="Palatino Linotype" w:cs="Palatino Linotype"/>
          <w:b/>
        </w:rPr>
        <w:t xml:space="preserve">RECIBOS TESO CON LEYENDA.pdf </w:t>
      </w:r>
      <w:r w:rsidRPr="00920BEA">
        <w:rPr>
          <w:rFonts w:ascii="Palatino Linotype" w:eastAsia="Palatino Linotype" w:hAnsi="Palatino Linotype" w:cs="Palatino Linotype"/>
        </w:rPr>
        <w:t xml:space="preserve">archivo electrónico del que se despenden 3 recibos de nómina de diversos servidores públicos adscritos a la tesorería; y, </w:t>
      </w:r>
      <w:r w:rsidRPr="00920BEA">
        <w:rPr>
          <w:rFonts w:ascii="Palatino Linotype" w:eastAsia="Palatino Linotype" w:hAnsi="Palatino Linotype" w:cs="Palatino Linotype"/>
          <w:b/>
        </w:rPr>
        <w:t xml:space="preserve">GAFETE Y ALTAS TESO CON LEYENDA.PDF </w:t>
      </w:r>
      <w:r w:rsidRPr="00920BEA">
        <w:rPr>
          <w:rFonts w:ascii="Palatino Linotype" w:eastAsia="Palatino Linotype" w:hAnsi="Palatino Linotype" w:cs="Palatino Linotype"/>
        </w:rPr>
        <w:t>mediante el cual remitieron el gafete y aviso de movimiento de ISSEMYM de 3 servidores públicos, cabe mencionar que de los gafetes remitidos se advierte testada la fotografía de los servidores públicos.</w:t>
      </w:r>
    </w:p>
    <w:p w14:paraId="67E84837" w14:textId="77777777" w:rsidR="005E0589" w:rsidRPr="00920BEA" w:rsidRDefault="005E0589" w:rsidP="005E0589">
      <w:pPr>
        <w:spacing w:before="100" w:after="100" w:line="360" w:lineRule="auto"/>
        <w:jc w:val="both"/>
        <w:rPr>
          <w:rFonts w:ascii="Palatino Linotype" w:eastAsia="Palatino Linotype" w:hAnsi="Palatino Linotype" w:cs="Palatino Linotype"/>
        </w:rPr>
      </w:pPr>
    </w:p>
    <w:p w14:paraId="55274A75" w14:textId="77777777" w:rsidR="005E0589" w:rsidRPr="00920BEA" w:rsidRDefault="005E0589" w:rsidP="005E0589">
      <w:pPr>
        <w:spacing w:before="100" w:after="100" w:line="360" w:lineRule="auto"/>
        <w:jc w:val="both"/>
        <w:rPr>
          <w:rFonts w:ascii="Palatino Linotype" w:eastAsia="Palatino Linotype" w:hAnsi="Palatino Linotype" w:cs="Palatino Linotype"/>
        </w:rPr>
      </w:pPr>
      <w:r w:rsidRPr="00920BEA">
        <w:rPr>
          <w:rFonts w:ascii="Palatino Linotype" w:eastAsia="Palatino Linotype" w:hAnsi="Palatino Linotype" w:cs="Palatino Linotype"/>
        </w:rPr>
        <w:t>Inconforme con dicha respuesta,</w:t>
      </w:r>
      <w:r w:rsidRPr="00920BEA">
        <w:rPr>
          <w:rFonts w:ascii="Palatino Linotype" w:eastAsia="Palatino Linotype" w:hAnsi="Palatino Linotype" w:cs="Palatino Linotype"/>
          <w:b/>
        </w:rPr>
        <w:t xml:space="preserve"> EL RECURRENTE</w:t>
      </w:r>
      <w:r w:rsidRPr="00920BEA">
        <w:rPr>
          <w:rFonts w:ascii="Palatino Linotype" w:eastAsia="Palatino Linotype" w:hAnsi="Palatino Linotype" w:cs="Palatino Linotype"/>
        </w:rPr>
        <w:t xml:space="preserve"> procedió a interponer el presente recurso de revisión, señalando como acto impugnado lo siguiente:</w:t>
      </w:r>
    </w:p>
    <w:p w14:paraId="5F605A98" w14:textId="77777777" w:rsidR="005E0589" w:rsidRPr="00920BEA" w:rsidRDefault="005E0589" w:rsidP="005E0589">
      <w:pPr>
        <w:spacing w:before="100" w:after="100"/>
        <w:ind w:left="851" w:right="899"/>
        <w:jc w:val="both"/>
        <w:rPr>
          <w:rFonts w:ascii="Palatino Linotype" w:eastAsia="Palatino Linotype" w:hAnsi="Palatino Linotype" w:cs="Palatino Linotype"/>
          <w:i/>
        </w:rPr>
      </w:pPr>
      <w:r w:rsidRPr="00920BEA">
        <w:rPr>
          <w:rFonts w:ascii="Palatino Linotype" w:eastAsia="Palatino Linotype" w:hAnsi="Palatino Linotype" w:cs="Palatino Linotype"/>
          <w:i/>
        </w:rPr>
        <w:t>“Información Incompleta” (sic)</w:t>
      </w:r>
    </w:p>
    <w:p w14:paraId="0E806F3C" w14:textId="77777777" w:rsidR="005E0589" w:rsidRPr="00920BEA" w:rsidRDefault="005E0589" w:rsidP="005E0589">
      <w:pPr>
        <w:spacing w:before="100" w:after="100" w:line="360" w:lineRule="auto"/>
        <w:jc w:val="both"/>
        <w:rPr>
          <w:rFonts w:ascii="Palatino Linotype" w:eastAsia="Palatino Linotype" w:hAnsi="Palatino Linotype" w:cs="Palatino Linotype"/>
        </w:rPr>
      </w:pPr>
      <w:r w:rsidRPr="00920BEA">
        <w:rPr>
          <w:rFonts w:ascii="Palatino Linotype" w:eastAsia="Palatino Linotype" w:hAnsi="Palatino Linotype" w:cs="Palatino Linotype"/>
        </w:rPr>
        <w:t>Asimismo, como razones o motivos de inconformidad:</w:t>
      </w:r>
    </w:p>
    <w:p w14:paraId="7038077E" w14:textId="77777777" w:rsidR="005E0589" w:rsidRPr="00920BEA" w:rsidRDefault="005E0589" w:rsidP="005E0589">
      <w:pPr>
        <w:spacing w:before="100" w:after="100" w:line="360" w:lineRule="auto"/>
        <w:jc w:val="both"/>
        <w:rPr>
          <w:rFonts w:ascii="Palatino Linotype" w:eastAsia="Palatino Linotype" w:hAnsi="Palatino Linotype" w:cs="Palatino Linotype"/>
        </w:rPr>
      </w:pPr>
    </w:p>
    <w:p w14:paraId="30845D8B" w14:textId="77777777" w:rsidR="005E0589" w:rsidRPr="00920BEA" w:rsidRDefault="005E0589" w:rsidP="005E0589">
      <w:pPr>
        <w:spacing w:before="100" w:after="100"/>
        <w:ind w:left="851" w:right="899"/>
        <w:jc w:val="both"/>
        <w:rPr>
          <w:rFonts w:ascii="Palatino Linotype" w:eastAsia="Palatino Linotype" w:hAnsi="Palatino Linotype" w:cs="Palatino Linotype"/>
          <w:i/>
        </w:rPr>
      </w:pPr>
      <w:r w:rsidRPr="00920BEA">
        <w:rPr>
          <w:rFonts w:ascii="Palatino Linotype" w:eastAsia="Palatino Linotype" w:hAnsi="Palatino Linotype" w:cs="Palatino Linotype"/>
          <w:i/>
        </w:rPr>
        <w:t>“Se solicita la información con respecto a todo el personal de tesorería y solo se envía información de tres servidores públicos, se solicita entregar la información completa que se solicitó ” (sic)</w:t>
      </w:r>
    </w:p>
    <w:p w14:paraId="61055F35" w14:textId="77777777" w:rsidR="005E0589" w:rsidRPr="00920BEA" w:rsidRDefault="005E0589" w:rsidP="005E0589">
      <w:pPr>
        <w:spacing w:before="100" w:after="100" w:line="360" w:lineRule="auto"/>
        <w:jc w:val="both"/>
        <w:rPr>
          <w:rFonts w:ascii="Palatino Linotype" w:eastAsia="Palatino Linotype" w:hAnsi="Palatino Linotype" w:cs="Palatino Linotype"/>
        </w:rPr>
      </w:pPr>
      <w:r w:rsidRPr="00920BEA">
        <w:rPr>
          <w:rFonts w:ascii="Palatino Linotype" w:eastAsia="Palatino Linotype" w:hAnsi="Palatino Linotype" w:cs="Palatino Linotype"/>
        </w:rPr>
        <w:t xml:space="preserve">Cabe destacarse que </w:t>
      </w:r>
      <w:r w:rsidRPr="00920BEA">
        <w:rPr>
          <w:rFonts w:ascii="Palatino Linotype" w:eastAsia="Palatino Linotype" w:hAnsi="Palatino Linotype" w:cs="Palatino Linotype"/>
          <w:b/>
        </w:rPr>
        <w:t>EL SUJETO OBLIGADO</w:t>
      </w:r>
      <w:r w:rsidRPr="00920BEA">
        <w:rPr>
          <w:rFonts w:ascii="Palatino Linotype" w:eastAsia="Palatino Linotype" w:hAnsi="Palatino Linotype" w:cs="Palatino Linotype"/>
        </w:rPr>
        <w:t xml:space="preserve"> no rindió su Informe Justificado; por su parte </w:t>
      </w:r>
      <w:r w:rsidRPr="00920BEA">
        <w:rPr>
          <w:rFonts w:ascii="Palatino Linotype" w:eastAsia="Palatino Linotype" w:hAnsi="Palatino Linotype" w:cs="Palatino Linotype"/>
          <w:b/>
        </w:rPr>
        <w:t>EL RECURRENTE</w:t>
      </w:r>
      <w:r w:rsidRPr="00920BEA">
        <w:rPr>
          <w:rFonts w:ascii="Palatino Linotype" w:eastAsia="Palatino Linotype" w:hAnsi="Palatino Linotype" w:cs="Palatino Linotype"/>
        </w:rPr>
        <w:t xml:space="preserve"> no presentó manifestaciones, alegatos ni ofreció los medios de prueba que a su derecho convinieran.</w:t>
      </w:r>
    </w:p>
    <w:p w14:paraId="2622598F" w14:textId="77777777" w:rsidR="005E0589" w:rsidRPr="00920BEA" w:rsidRDefault="005E0589" w:rsidP="005E0589">
      <w:pPr>
        <w:tabs>
          <w:tab w:val="left" w:pos="1701"/>
          <w:tab w:val="left" w:pos="1843"/>
        </w:tabs>
        <w:spacing w:before="100" w:after="100" w:line="360" w:lineRule="auto"/>
        <w:jc w:val="both"/>
        <w:rPr>
          <w:rFonts w:ascii="Palatino Linotype" w:eastAsia="Palatino Linotype" w:hAnsi="Palatino Linotype" w:cs="Palatino Linotype"/>
        </w:rPr>
      </w:pPr>
      <w:r w:rsidRPr="00920BEA">
        <w:rPr>
          <w:rFonts w:ascii="Palatino Linotype" w:eastAsia="Palatino Linotype" w:hAnsi="Palatino Linotype" w:cs="Palatino Linotype"/>
        </w:rPr>
        <w:t xml:space="preserve">Bajo ese contexto, este Instituto analizó la totalidad de constancias que integran el expediente electrónico del </w:t>
      </w:r>
      <w:r w:rsidRPr="00920BEA">
        <w:rPr>
          <w:rFonts w:ascii="Palatino Linotype" w:eastAsia="Palatino Linotype" w:hAnsi="Palatino Linotype" w:cs="Palatino Linotype"/>
          <w:b/>
        </w:rPr>
        <w:t>SAIMEX</w:t>
      </w:r>
      <w:r w:rsidRPr="00920BEA">
        <w:rPr>
          <w:rFonts w:ascii="Palatino Linotype" w:eastAsia="Palatino Linotype" w:hAnsi="Palatino Linotype" w:cs="Palatino Linotype"/>
        </w:rPr>
        <w:t xml:space="preserve"> y arribó a las siguientes consideraciones de hecho y de derecho.</w:t>
      </w:r>
    </w:p>
    <w:p w14:paraId="0ED28C9B" w14:textId="77777777" w:rsidR="005E0589" w:rsidRPr="00920BEA" w:rsidRDefault="005E0589" w:rsidP="005E0589">
      <w:pPr>
        <w:tabs>
          <w:tab w:val="left" w:pos="1701"/>
          <w:tab w:val="left" w:pos="1843"/>
        </w:tabs>
        <w:spacing w:before="100" w:after="100" w:line="360" w:lineRule="auto"/>
        <w:jc w:val="both"/>
        <w:rPr>
          <w:rFonts w:ascii="Palatino Linotype" w:eastAsia="Palatino Linotype" w:hAnsi="Palatino Linotype" w:cs="Palatino Linotype"/>
        </w:rPr>
      </w:pPr>
    </w:p>
    <w:p w14:paraId="3E68DEFD" w14:textId="77777777" w:rsidR="005E0589" w:rsidRPr="00920BEA" w:rsidRDefault="005E0589" w:rsidP="005E0589">
      <w:pPr>
        <w:tabs>
          <w:tab w:val="left" w:pos="1701"/>
          <w:tab w:val="left" w:pos="1843"/>
        </w:tabs>
        <w:spacing w:before="100" w:after="100" w:line="360" w:lineRule="auto"/>
        <w:jc w:val="both"/>
        <w:rPr>
          <w:rFonts w:ascii="Palatino Linotype" w:eastAsia="Palatino Linotype" w:hAnsi="Palatino Linotype" w:cs="Palatino Linotype"/>
        </w:rPr>
      </w:pPr>
      <w:r w:rsidRPr="00920BEA">
        <w:rPr>
          <w:rFonts w:ascii="Palatino Linotype" w:eastAsia="Palatino Linotype" w:hAnsi="Palatino Linotype" w:cs="Palatino Linotype"/>
        </w:rPr>
        <w:t xml:space="preserve">Primeramente, este Instituto precisa que se obvia el análisis de la competencia por parte del </w:t>
      </w:r>
      <w:r w:rsidRPr="00920BEA">
        <w:rPr>
          <w:rFonts w:ascii="Palatino Linotype" w:eastAsia="Palatino Linotype" w:hAnsi="Palatino Linotype" w:cs="Palatino Linotype"/>
          <w:b/>
        </w:rPr>
        <w:t>SUJETO OBLIGADO</w:t>
      </w:r>
      <w:r w:rsidRPr="00920BEA">
        <w:rPr>
          <w:rFonts w:ascii="Palatino Linotype" w:eastAsia="Palatino Linotype" w:hAnsi="Palatino Linotype" w:cs="Palatino Linotype"/>
        </w:rPr>
        <w:t xml:space="preserve">, para generar, administrar o poseer la información solicitada, dado que éste ha asumido la misma; es decir, los recibos de nómina, gafetes de servidores públicos y altas ante el ISSEMYM, en razón de que remitió información con la cual pretende satisfacer la petición del </w:t>
      </w:r>
      <w:r w:rsidRPr="00920BEA">
        <w:rPr>
          <w:rFonts w:ascii="Palatino Linotype" w:eastAsia="Palatino Linotype" w:hAnsi="Palatino Linotype" w:cs="Palatino Linotype"/>
          <w:b/>
        </w:rPr>
        <w:t>RECURRENTE.</w:t>
      </w:r>
    </w:p>
    <w:p w14:paraId="583F7117" w14:textId="77777777" w:rsidR="005E0589" w:rsidRPr="00920BEA" w:rsidRDefault="005E0589" w:rsidP="005E0589">
      <w:pPr>
        <w:tabs>
          <w:tab w:val="left" w:pos="1701"/>
          <w:tab w:val="left" w:pos="1843"/>
        </w:tabs>
        <w:spacing w:before="100" w:after="100" w:line="360" w:lineRule="auto"/>
        <w:jc w:val="both"/>
        <w:rPr>
          <w:rFonts w:ascii="Palatino Linotype" w:eastAsia="Palatino Linotype" w:hAnsi="Palatino Linotype" w:cs="Palatino Linotype"/>
        </w:rPr>
      </w:pPr>
    </w:p>
    <w:p w14:paraId="14E26FC0" w14:textId="77777777" w:rsidR="005E0589" w:rsidRPr="00920BEA" w:rsidRDefault="005E0589" w:rsidP="005E0589">
      <w:pPr>
        <w:tabs>
          <w:tab w:val="left" w:pos="1701"/>
          <w:tab w:val="left" w:pos="1843"/>
        </w:tabs>
        <w:spacing w:before="100" w:after="100" w:line="360" w:lineRule="auto"/>
        <w:jc w:val="both"/>
        <w:rPr>
          <w:rFonts w:ascii="Palatino Linotype" w:eastAsia="Palatino Linotype" w:hAnsi="Palatino Linotype" w:cs="Palatino Linotype"/>
          <w:color w:val="000000"/>
        </w:rPr>
      </w:pPr>
      <w:r w:rsidRPr="00920BEA">
        <w:rPr>
          <w:rFonts w:ascii="Palatino Linotype" w:eastAsia="Palatino Linotype" w:hAnsi="Palatino Linotype" w:cs="Palatino Linotype"/>
        </w:rPr>
        <w:lastRenderedPageBreak/>
        <w:t xml:space="preserve">En efecto, el hecho de que </w:t>
      </w:r>
      <w:r w:rsidRPr="00920BEA">
        <w:rPr>
          <w:rFonts w:ascii="Palatino Linotype" w:eastAsia="Palatino Linotype" w:hAnsi="Palatino Linotype" w:cs="Palatino Linotype"/>
          <w:b/>
        </w:rPr>
        <w:t>EL SUJETO OBLIGADO</w:t>
      </w:r>
      <w:r w:rsidRPr="00920BEA">
        <w:rPr>
          <w:rFonts w:ascii="Palatino Linotype" w:eastAsia="Palatino Linotype" w:hAnsi="Palatino Linotype" w:cs="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4DE5DDE9" w14:textId="77777777" w:rsidR="005E0589" w:rsidRPr="00920BEA" w:rsidRDefault="005E0589" w:rsidP="005E0589">
      <w:pPr>
        <w:tabs>
          <w:tab w:val="left" w:pos="851"/>
          <w:tab w:val="left" w:pos="8505"/>
        </w:tabs>
        <w:spacing w:before="100" w:after="100"/>
        <w:ind w:left="851" w:right="902"/>
        <w:jc w:val="both"/>
        <w:rPr>
          <w:rFonts w:ascii="Palatino Linotype" w:eastAsia="Palatino Linotype" w:hAnsi="Palatino Linotype" w:cs="Palatino Linotype"/>
          <w:i/>
        </w:rPr>
      </w:pPr>
    </w:p>
    <w:p w14:paraId="067F003A" w14:textId="77777777" w:rsidR="005E0589" w:rsidRPr="00920BEA" w:rsidRDefault="005E0589" w:rsidP="005E0589">
      <w:pPr>
        <w:tabs>
          <w:tab w:val="left" w:pos="851"/>
          <w:tab w:val="left" w:pos="8505"/>
        </w:tabs>
        <w:spacing w:before="100" w:after="100"/>
        <w:ind w:left="851" w:right="902"/>
        <w:jc w:val="both"/>
        <w:rPr>
          <w:rFonts w:ascii="Palatino Linotype" w:eastAsia="Palatino Linotype" w:hAnsi="Palatino Linotype" w:cs="Palatino Linotype"/>
          <w:i/>
        </w:rPr>
      </w:pPr>
      <w:r w:rsidRPr="00920BEA">
        <w:rPr>
          <w:rFonts w:ascii="Palatino Linotype" w:eastAsia="Palatino Linotype" w:hAnsi="Palatino Linotype" w:cs="Palatino Linotype"/>
          <w:i/>
        </w:rPr>
        <w:t>“</w:t>
      </w:r>
      <w:r w:rsidRPr="00920BEA">
        <w:rPr>
          <w:rFonts w:ascii="Palatino Linotype" w:eastAsia="Palatino Linotype" w:hAnsi="Palatino Linotype" w:cs="Palatino Linotype"/>
          <w:b/>
          <w:i/>
        </w:rPr>
        <w:t>Artículo 12.</w:t>
      </w:r>
      <w:r w:rsidRPr="00920BEA">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5138569C" w14:textId="77777777" w:rsidR="005E0589" w:rsidRPr="00920BEA" w:rsidRDefault="005E0589" w:rsidP="005E0589">
      <w:pPr>
        <w:spacing w:before="100" w:after="100"/>
        <w:ind w:left="851" w:right="902"/>
        <w:jc w:val="both"/>
        <w:rPr>
          <w:rFonts w:ascii="Palatino Linotype" w:eastAsia="Palatino Linotype" w:hAnsi="Palatino Linotype" w:cs="Palatino Linotype"/>
          <w:i/>
        </w:rPr>
      </w:pPr>
      <w:r w:rsidRPr="00920BEA">
        <w:rPr>
          <w:rFonts w:ascii="Palatino Linotype" w:eastAsia="Palatino Linotype" w:hAnsi="Palatino Linotype" w:cs="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795F7895" w14:textId="77777777" w:rsidR="005E0589" w:rsidRPr="00920BEA" w:rsidRDefault="005E0589" w:rsidP="005E0589">
      <w:pPr>
        <w:spacing w:before="100" w:after="100" w:line="360" w:lineRule="auto"/>
        <w:jc w:val="both"/>
        <w:rPr>
          <w:rFonts w:ascii="Palatino Linotype" w:eastAsia="Palatino Linotype" w:hAnsi="Palatino Linotype" w:cs="Palatino Linotype"/>
        </w:rPr>
      </w:pPr>
    </w:p>
    <w:p w14:paraId="5EA1EB21" w14:textId="77777777" w:rsidR="005E0589" w:rsidRPr="00920BEA" w:rsidRDefault="005E0589" w:rsidP="005E0589">
      <w:pPr>
        <w:spacing w:before="100" w:after="100" w:line="360" w:lineRule="auto"/>
        <w:jc w:val="both"/>
        <w:rPr>
          <w:rFonts w:ascii="Palatino Linotype" w:eastAsia="Palatino Linotype" w:hAnsi="Palatino Linotype" w:cs="Palatino Linotype"/>
        </w:rPr>
      </w:pPr>
      <w:r w:rsidRPr="00920BEA">
        <w:rPr>
          <w:rFonts w:ascii="Palatino Linotype" w:eastAsia="Palatino Linotype" w:hAnsi="Palatino Linotype" w:cs="Palatino Linotype"/>
        </w:rPr>
        <w:t xml:space="preserve">Así, el estudio de la naturaleza jurídica de la información pública solicitada, tiene por objeto determinar si ésta la genera, posee o administra </w:t>
      </w:r>
      <w:r w:rsidRPr="00920BEA">
        <w:rPr>
          <w:rFonts w:ascii="Palatino Linotype" w:eastAsia="Palatino Linotype" w:hAnsi="Palatino Linotype" w:cs="Palatino Linotype"/>
          <w:b/>
        </w:rPr>
        <w:t>EL SUJETO OBLIGADO</w:t>
      </w:r>
      <w:r w:rsidRPr="00920BEA">
        <w:rPr>
          <w:rFonts w:ascii="Palatino Linotype" w:eastAsia="Palatino Linotype" w:hAnsi="Palatino Linotype" w:cs="Palatino Linotype"/>
        </w:rPr>
        <w:t xml:space="preserve">;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 </w:t>
      </w:r>
    </w:p>
    <w:p w14:paraId="04C64CB3" w14:textId="77777777" w:rsidR="005E0589" w:rsidRPr="00920BEA" w:rsidRDefault="005E0589" w:rsidP="005E0589">
      <w:pPr>
        <w:spacing w:before="100" w:after="100" w:line="360" w:lineRule="auto"/>
        <w:jc w:val="both"/>
        <w:rPr>
          <w:rFonts w:ascii="Palatino Linotype" w:eastAsia="Palatino Linotype" w:hAnsi="Palatino Linotype" w:cs="Palatino Linotype"/>
        </w:rPr>
      </w:pPr>
    </w:p>
    <w:p w14:paraId="46791E3B" w14:textId="77777777" w:rsidR="005E0589" w:rsidRPr="00920BEA" w:rsidRDefault="005E0589" w:rsidP="005E0589">
      <w:pPr>
        <w:spacing w:before="100" w:after="100" w:line="360" w:lineRule="auto"/>
        <w:jc w:val="both"/>
        <w:rPr>
          <w:rFonts w:ascii="Palatino Linotype" w:eastAsia="Palatino Linotype" w:hAnsi="Palatino Linotype" w:cs="Palatino Linotype"/>
        </w:rPr>
      </w:pPr>
      <w:r w:rsidRPr="00920BEA">
        <w:rPr>
          <w:rFonts w:ascii="Palatino Linotype" w:eastAsia="Palatino Linotype" w:hAnsi="Palatino Linotype" w:cs="Palatino Linotype"/>
        </w:rPr>
        <w:t xml:space="preserve">Asimismo, no se omite comentar que, al haber existido un pronunciamiento por parte del </w:t>
      </w:r>
      <w:r w:rsidRPr="00920BEA">
        <w:rPr>
          <w:rFonts w:ascii="Palatino Linotype" w:eastAsia="Palatino Linotype" w:hAnsi="Palatino Linotype" w:cs="Palatino Linotype"/>
          <w:b/>
        </w:rPr>
        <w:t>SUJETO OBLIGADO</w:t>
      </w:r>
      <w:r w:rsidRPr="00920BEA">
        <w:rPr>
          <w:rFonts w:ascii="Palatino Linotype" w:eastAsia="Palatino Linotype" w:hAnsi="Palatino Linotype" w:cs="Palatino Linotype"/>
        </w:rPr>
        <w:t xml:space="preserve">, a fin de dar respuesta a la solicitud planteada, este Instituto </w:t>
      </w:r>
      <w:r w:rsidRPr="00920BEA">
        <w:rPr>
          <w:rFonts w:ascii="Palatino Linotype" w:eastAsia="Palatino Linotype" w:hAnsi="Palatino Linotype" w:cs="Palatino Linotype"/>
        </w:rPr>
        <w:lastRenderedPageBreak/>
        <w:t>no está facultado para manifestarse sobre la veracidad de la información proporcionada, pues este Órgano Garante, conforme al artículo 36 de la Ley de la Materia, no se encuentra facultado para pronunciarse acerca de la autenticidad de dicho pronunciamiento.</w:t>
      </w:r>
    </w:p>
    <w:p w14:paraId="2F89A7E8" w14:textId="77777777" w:rsidR="005E0589" w:rsidRPr="00920BEA" w:rsidRDefault="005E0589" w:rsidP="005E0589">
      <w:pPr>
        <w:spacing w:before="100" w:after="100" w:line="360" w:lineRule="auto"/>
        <w:jc w:val="both"/>
        <w:rPr>
          <w:rFonts w:ascii="Palatino Linotype" w:eastAsia="Palatino Linotype" w:hAnsi="Palatino Linotype" w:cs="Palatino Linotype"/>
        </w:rPr>
      </w:pPr>
      <w:r w:rsidRPr="00920BEA">
        <w:rPr>
          <w:rFonts w:ascii="Palatino Linotype" w:eastAsia="Palatino Linotype" w:hAnsi="Palatino Linotype" w:cs="Palatino Linotype"/>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4EFB4D64" w14:textId="77777777" w:rsidR="005E0589" w:rsidRPr="00920BEA" w:rsidRDefault="005E0589" w:rsidP="005E0589">
      <w:pPr>
        <w:spacing w:before="100" w:after="100"/>
        <w:ind w:left="709" w:right="760"/>
        <w:jc w:val="both"/>
        <w:rPr>
          <w:rFonts w:ascii="Palatino Linotype" w:eastAsia="Palatino Linotype" w:hAnsi="Palatino Linotype" w:cs="Palatino Linotype"/>
          <w:b/>
          <w:i/>
        </w:rPr>
      </w:pPr>
    </w:p>
    <w:p w14:paraId="19D4D491" w14:textId="77777777" w:rsidR="005E0589" w:rsidRPr="00920BEA" w:rsidRDefault="005E0589" w:rsidP="005E0589">
      <w:pPr>
        <w:spacing w:before="100" w:after="100"/>
        <w:ind w:left="709" w:right="760"/>
        <w:jc w:val="both"/>
        <w:rPr>
          <w:rFonts w:ascii="Palatino Linotype" w:eastAsia="Palatino Linotype" w:hAnsi="Palatino Linotype" w:cs="Palatino Linotype"/>
          <w:i/>
        </w:rPr>
      </w:pPr>
      <w:r w:rsidRPr="00920BEA">
        <w:rPr>
          <w:rFonts w:ascii="Palatino Linotype" w:eastAsia="Palatino Linotype" w:hAnsi="Palatino Linotype" w:cs="Palatino Linotype"/>
          <w:b/>
          <w:i/>
        </w:rPr>
        <w:t>“El Instituto Federal de Acceso a la Información y Protección de Datos no cuenta con facultades para pronunciarse respecto de la veracidad de los documentos proporcionados por los sujetos obligados</w:t>
      </w:r>
      <w:r w:rsidRPr="00920BEA">
        <w:rPr>
          <w:rFonts w:ascii="Palatino Linotype" w:eastAsia="Palatino Linotype" w:hAnsi="Palatino Linotype" w:cs="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14EB6CFC" w14:textId="77777777" w:rsidR="005E0589" w:rsidRPr="00920BEA" w:rsidRDefault="005E0589" w:rsidP="005E0589">
      <w:pPr>
        <w:spacing w:before="100" w:after="100"/>
        <w:ind w:left="709" w:right="757"/>
        <w:jc w:val="both"/>
        <w:rPr>
          <w:rFonts w:ascii="Palatino Linotype" w:eastAsia="Palatino Linotype" w:hAnsi="Palatino Linotype" w:cs="Palatino Linotype"/>
          <w:b/>
          <w:i/>
        </w:rPr>
      </w:pPr>
      <w:r w:rsidRPr="00920BEA">
        <w:rPr>
          <w:rFonts w:ascii="Palatino Linotype" w:eastAsia="Palatino Linotype" w:hAnsi="Palatino Linotype" w:cs="Palatino Linotype"/>
          <w:i/>
        </w:rPr>
        <w:lastRenderedPageBreak/>
        <w:t>Criterio 31/10</w:t>
      </w:r>
      <w:r w:rsidRPr="00920BEA">
        <w:rPr>
          <w:rFonts w:ascii="Palatino Linotype" w:eastAsia="Palatino Linotype" w:hAnsi="Palatino Linotype" w:cs="Palatino Linotype"/>
          <w:b/>
          <w:i/>
        </w:rPr>
        <w:t>”</w:t>
      </w:r>
      <w:r w:rsidRPr="00920BEA">
        <w:rPr>
          <w:rFonts w:ascii="Palatino Linotype" w:eastAsia="Palatino Linotype" w:hAnsi="Palatino Linotype" w:cs="Palatino Linotype"/>
          <w:i/>
        </w:rPr>
        <w:t xml:space="preserve"> (sic)</w:t>
      </w:r>
    </w:p>
    <w:p w14:paraId="26C0BCC4" w14:textId="77777777" w:rsidR="005E0589" w:rsidRPr="00920BEA" w:rsidRDefault="005E0589" w:rsidP="005E0589">
      <w:pPr>
        <w:spacing w:before="100" w:after="100" w:line="360" w:lineRule="auto"/>
        <w:jc w:val="both"/>
        <w:rPr>
          <w:rFonts w:ascii="Palatino Linotype" w:eastAsia="Palatino Linotype" w:hAnsi="Palatino Linotype" w:cs="Palatino Linotype"/>
        </w:rPr>
      </w:pPr>
    </w:p>
    <w:p w14:paraId="4B166E0A" w14:textId="77777777" w:rsidR="005E0589" w:rsidRPr="00920BEA" w:rsidRDefault="005E0589" w:rsidP="005E0589">
      <w:pPr>
        <w:tabs>
          <w:tab w:val="left" w:pos="1276"/>
        </w:tabs>
        <w:spacing w:before="100" w:after="100" w:line="360" w:lineRule="auto"/>
        <w:jc w:val="both"/>
        <w:rPr>
          <w:rFonts w:ascii="Palatino Linotype" w:eastAsia="Palatino Linotype" w:hAnsi="Palatino Linotype" w:cs="Palatino Linotype"/>
        </w:rPr>
      </w:pPr>
      <w:r w:rsidRPr="00920BEA">
        <w:rPr>
          <w:rFonts w:ascii="Palatino Linotype" w:eastAsia="Palatino Linotype" w:hAnsi="Palatino Linotype" w:cs="Palatino Linotype"/>
        </w:rPr>
        <w:t>Pese a lo anterior, este Instituto como ente garante del Derecho de Acceso a la Información analizó la información remitida en la respuesta y advirtió que no satisfizo a lo solicitado; por lo que, actualiza la fracción V del artículo 179 de la Ley de Transparencia y Acceso a la Información Pública del Estado de México y Municipios, en atención a ello, se analizará punto por punto lo solicitado y lo remitido en respuesta como se muestra a continuación.</w:t>
      </w:r>
    </w:p>
    <w:tbl>
      <w:tblPr>
        <w:tblW w:w="0" w:type="auto"/>
        <w:tblInd w:w="98" w:type="dxa"/>
        <w:tblCellMar>
          <w:left w:w="10" w:type="dxa"/>
          <w:right w:w="10" w:type="dxa"/>
        </w:tblCellMar>
        <w:tblLook w:val="0000" w:firstRow="0" w:lastRow="0" w:firstColumn="0" w:lastColumn="0" w:noHBand="0" w:noVBand="0"/>
      </w:tblPr>
      <w:tblGrid>
        <w:gridCol w:w="865"/>
        <w:gridCol w:w="1814"/>
        <w:gridCol w:w="3260"/>
        <w:gridCol w:w="2419"/>
      </w:tblGrid>
      <w:tr w:rsidR="005E0589" w:rsidRPr="00920BEA" w14:paraId="50C0F7E9" w14:textId="77777777" w:rsidTr="00153C4A">
        <w:trPr>
          <w:cantSplit/>
        </w:trPr>
        <w:tc>
          <w:tcPr>
            <w:tcW w:w="865"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14:paraId="3688505F" w14:textId="77777777" w:rsidR="005E0589" w:rsidRPr="00920BEA" w:rsidRDefault="005E0589" w:rsidP="00153C4A">
            <w:pPr>
              <w:spacing w:before="100" w:after="100"/>
              <w:jc w:val="center"/>
            </w:pPr>
            <w:r w:rsidRPr="00920BEA">
              <w:rPr>
                <w:rFonts w:ascii="Palatino Linotype" w:eastAsia="Palatino Linotype" w:hAnsi="Palatino Linotype" w:cs="Palatino Linotype"/>
                <w:b/>
              </w:rPr>
              <w:t>No.</w:t>
            </w:r>
          </w:p>
        </w:tc>
        <w:tc>
          <w:tcPr>
            <w:tcW w:w="1814"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14:paraId="26802514" w14:textId="77777777" w:rsidR="005E0589" w:rsidRPr="00920BEA" w:rsidRDefault="005E0589" w:rsidP="00153C4A">
            <w:pPr>
              <w:spacing w:before="100" w:after="100"/>
              <w:jc w:val="center"/>
            </w:pPr>
            <w:r w:rsidRPr="00920BEA">
              <w:rPr>
                <w:rFonts w:ascii="Palatino Linotype" w:eastAsia="Palatino Linotype" w:hAnsi="Palatino Linotype" w:cs="Palatino Linotype"/>
                <w:b/>
              </w:rPr>
              <w:t>Información requerida</w:t>
            </w:r>
          </w:p>
        </w:tc>
        <w:tc>
          <w:tcPr>
            <w:tcW w:w="3260"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14:paraId="1D1B3E91" w14:textId="77777777" w:rsidR="005E0589" w:rsidRPr="00920BEA" w:rsidRDefault="005E0589" w:rsidP="00153C4A">
            <w:pPr>
              <w:spacing w:before="100" w:after="100"/>
              <w:jc w:val="center"/>
            </w:pPr>
            <w:r w:rsidRPr="00920BEA">
              <w:rPr>
                <w:rFonts w:ascii="Palatino Linotype" w:eastAsia="Palatino Linotype" w:hAnsi="Palatino Linotype" w:cs="Palatino Linotype"/>
                <w:b/>
              </w:rPr>
              <w:t>Respuesta a la solicitud</w:t>
            </w:r>
          </w:p>
        </w:tc>
        <w:tc>
          <w:tcPr>
            <w:tcW w:w="2419"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14:paraId="393C1366" w14:textId="77777777" w:rsidR="005E0589" w:rsidRPr="00920BEA" w:rsidRDefault="005E0589" w:rsidP="00153C4A">
            <w:pPr>
              <w:spacing w:before="100" w:after="100"/>
              <w:jc w:val="center"/>
            </w:pPr>
            <w:r w:rsidRPr="00920BEA">
              <w:rPr>
                <w:rFonts w:ascii="Palatino Linotype" w:eastAsia="Palatino Linotype" w:hAnsi="Palatino Linotype" w:cs="Palatino Linotype"/>
                <w:b/>
              </w:rPr>
              <w:t>colma</w:t>
            </w:r>
          </w:p>
        </w:tc>
      </w:tr>
      <w:tr w:rsidR="005E0589" w:rsidRPr="00920BEA" w14:paraId="621D9076" w14:textId="77777777" w:rsidTr="00153C4A">
        <w:trPr>
          <w:cantSplit/>
        </w:trPr>
        <w:tc>
          <w:tcPr>
            <w:tcW w:w="8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F386E8" w14:textId="77777777" w:rsidR="005E0589" w:rsidRPr="00920BEA" w:rsidRDefault="005E0589" w:rsidP="00153C4A">
            <w:pPr>
              <w:spacing w:before="100" w:after="100"/>
              <w:jc w:val="center"/>
            </w:pPr>
            <w:r w:rsidRPr="00920BEA">
              <w:rPr>
                <w:rFonts w:ascii="Palatino Linotype" w:eastAsia="Palatino Linotype" w:hAnsi="Palatino Linotype" w:cs="Palatino Linotype"/>
                <w:b/>
              </w:rPr>
              <w:t>1</w:t>
            </w:r>
          </w:p>
        </w:tc>
        <w:tc>
          <w:tcPr>
            <w:tcW w:w="1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8B1CEB" w14:textId="77777777" w:rsidR="005E0589" w:rsidRPr="00920BEA" w:rsidRDefault="005E0589" w:rsidP="00153C4A">
            <w:pPr>
              <w:spacing w:before="100" w:after="100"/>
              <w:jc w:val="center"/>
            </w:pPr>
            <w:r w:rsidRPr="00920BEA">
              <w:rPr>
                <w:rFonts w:ascii="Palatino Linotype" w:eastAsia="Palatino Linotype" w:hAnsi="Palatino Linotype" w:cs="Palatino Linotype"/>
                <w:i/>
              </w:rPr>
              <w:t xml:space="preserve">Categoría </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5E1246A" w14:textId="77777777" w:rsidR="005E0589" w:rsidRPr="00920BEA" w:rsidRDefault="005E0589" w:rsidP="00153C4A">
            <w:pPr>
              <w:spacing w:before="100" w:after="100"/>
            </w:pPr>
            <w:r w:rsidRPr="00920BEA">
              <w:rPr>
                <w:rFonts w:ascii="Palatino Linotype" w:eastAsia="Palatino Linotype" w:hAnsi="Palatino Linotype" w:cs="Palatino Linotype"/>
              </w:rPr>
              <w:t>No se pronuncia</w:t>
            </w:r>
          </w:p>
        </w:tc>
        <w:tc>
          <w:tcPr>
            <w:tcW w:w="24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3E9D19" w14:textId="77777777" w:rsidR="005E0589" w:rsidRPr="00920BEA" w:rsidRDefault="005E0589" w:rsidP="00153C4A">
            <w:pPr>
              <w:spacing w:before="100" w:after="100"/>
              <w:jc w:val="center"/>
            </w:pPr>
            <w:r w:rsidRPr="00920BEA">
              <w:rPr>
                <w:rFonts w:ascii="Palatino Linotype" w:eastAsia="Palatino Linotype" w:hAnsi="Palatino Linotype" w:cs="Palatino Linotype"/>
              </w:rPr>
              <w:t>NO</w:t>
            </w:r>
          </w:p>
        </w:tc>
      </w:tr>
      <w:tr w:rsidR="005E0589" w:rsidRPr="00920BEA" w14:paraId="0B094771" w14:textId="77777777" w:rsidTr="00153C4A">
        <w:trPr>
          <w:cantSplit/>
        </w:trPr>
        <w:tc>
          <w:tcPr>
            <w:tcW w:w="8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3BEA8B" w14:textId="77777777" w:rsidR="005E0589" w:rsidRPr="00920BEA" w:rsidRDefault="005E0589" w:rsidP="00153C4A">
            <w:pPr>
              <w:spacing w:before="100" w:after="100"/>
              <w:jc w:val="center"/>
            </w:pPr>
            <w:r w:rsidRPr="00920BEA">
              <w:rPr>
                <w:rFonts w:ascii="Palatino Linotype" w:eastAsia="Palatino Linotype" w:hAnsi="Palatino Linotype" w:cs="Palatino Linotype"/>
                <w:b/>
              </w:rPr>
              <w:t>2</w:t>
            </w:r>
          </w:p>
        </w:tc>
        <w:tc>
          <w:tcPr>
            <w:tcW w:w="1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A18AA5" w14:textId="77777777" w:rsidR="005E0589" w:rsidRPr="00920BEA" w:rsidRDefault="005E0589" w:rsidP="00153C4A">
            <w:pPr>
              <w:spacing w:before="100" w:after="100"/>
              <w:jc w:val="center"/>
            </w:pPr>
            <w:r w:rsidRPr="00920BEA">
              <w:rPr>
                <w:rFonts w:ascii="Palatino Linotype" w:eastAsia="Palatino Linotype" w:hAnsi="Palatino Linotype" w:cs="Palatino Linotype"/>
                <w:i/>
              </w:rPr>
              <w:t xml:space="preserve">Horarios </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50C5F6" w14:textId="77777777" w:rsidR="005E0589" w:rsidRPr="00920BEA" w:rsidRDefault="005E0589" w:rsidP="00153C4A">
            <w:pPr>
              <w:spacing w:before="100" w:after="100"/>
            </w:pPr>
            <w:r w:rsidRPr="00920BEA">
              <w:rPr>
                <w:rFonts w:ascii="Palatino Linotype" w:eastAsia="Palatino Linotype" w:hAnsi="Palatino Linotype" w:cs="Palatino Linotype"/>
                <w:b/>
              </w:rPr>
              <w:t>De 9: 00 a 18: 00 hrs</w:t>
            </w:r>
          </w:p>
        </w:tc>
        <w:tc>
          <w:tcPr>
            <w:tcW w:w="24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C76F64" w14:textId="77777777" w:rsidR="005E0589" w:rsidRPr="00920BEA" w:rsidRDefault="005E0589" w:rsidP="00153C4A">
            <w:pPr>
              <w:spacing w:before="100" w:after="100"/>
              <w:jc w:val="center"/>
            </w:pPr>
            <w:r w:rsidRPr="00920BEA">
              <w:rPr>
                <w:rFonts w:ascii="Palatino Linotype" w:eastAsia="Palatino Linotype" w:hAnsi="Palatino Linotype" w:cs="Palatino Linotype"/>
                <w:b/>
              </w:rPr>
              <w:t>SI</w:t>
            </w:r>
          </w:p>
        </w:tc>
      </w:tr>
      <w:tr w:rsidR="005E0589" w:rsidRPr="00920BEA" w14:paraId="59DBE72A" w14:textId="77777777" w:rsidTr="00153C4A">
        <w:trPr>
          <w:cantSplit/>
        </w:trPr>
        <w:tc>
          <w:tcPr>
            <w:tcW w:w="8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06741E" w14:textId="77777777" w:rsidR="005E0589" w:rsidRPr="00920BEA" w:rsidRDefault="005E0589" w:rsidP="00153C4A">
            <w:pPr>
              <w:spacing w:before="100" w:after="100"/>
              <w:jc w:val="center"/>
            </w:pPr>
            <w:r w:rsidRPr="00920BEA">
              <w:rPr>
                <w:rFonts w:ascii="Palatino Linotype" w:eastAsia="Palatino Linotype" w:hAnsi="Palatino Linotype" w:cs="Palatino Linotype"/>
                <w:b/>
              </w:rPr>
              <w:t>3</w:t>
            </w:r>
          </w:p>
        </w:tc>
        <w:tc>
          <w:tcPr>
            <w:tcW w:w="1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A19A55" w14:textId="77777777" w:rsidR="005E0589" w:rsidRPr="00920BEA" w:rsidRDefault="005E0589" w:rsidP="00153C4A">
            <w:pPr>
              <w:spacing w:before="100" w:after="100"/>
              <w:jc w:val="center"/>
            </w:pPr>
            <w:r w:rsidRPr="00920BEA">
              <w:rPr>
                <w:rFonts w:ascii="Palatino Linotype" w:eastAsia="Palatino Linotype" w:hAnsi="Palatino Linotype" w:cs="Palatino Linotype"/>
                <w:i/>
              </w:rPr>
              <w:t xml:space="preserve">Gafetes </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AA9D66" w14:textId="77777777" w:rsidR="005E0589" w:rsidRPr="00920BEA" w:rsidRDefault="005E0589" w:rsidP="00153C4A">
            <w:pPr>
              <w:spacing w:before="100" w:after="100"/>
            </w:pPr>
            <w:r w:rsidRPr="00920BEA">
              <w:rPr>
                <w:rFonts w:ascii="Palatino Linotype" w:eastAsia="Palatino Linotype" w:hAnsi="Palatino Linotype" w:cs="Palatino Linotype"/>
                <w:b/>
              </w:rPr>
              <w:t>Remitió la supuesta versión pública de 3 servidores públicos en los cuales no se aprecia la fotografía de los mismos.</w:t>
            </w:r>
          </w:p>
        </w:tc>
        <w:tc>
          <w:tcPr>
            <w:tcW w:w="24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6528D3" w14:textId="77777777" w:rsidR="005E0589" w:rsidRPr="00920BEA" w:rsidRDefault="005E0589" w:rsidP="00153C4A">
            <w:pPr>
              <w:spacing w:before="100" w:after="100"/>
              <w:jc w:val="center"/>
            </w:pPr>
            <w:r w:rsidRPr="00920BEA">
              <w:rPr>
                <w:rFonts w:ascii="Palatino Linotype" w:eastAsia="Palatino Linotype" w:hAnsi="Palatino Linotype" w:cs="Palatino Linotype"/>
                <w:b/>
              </w:rPr>
              <w:t>PARCIALMENTE</w:t>
            </w:r>
          </w:p>
        </w:tc>
      </w:tr>
      <w:tr w:rsidR="005E0589" w:rsidRPr="00920BEA" w14:paraId="5B049B5A" w14:textId="77777777" w:rsidTr="00153C4A">
        <w:trPr>
          <w:cantSplit/>
        </w:trPr>
        <w:tc>
          <w:tcPr>
            <w:tcW w:w="8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4401F28" w14:textId="77777777" w:rsidR="005E0589" w:rsidRPr="00920BEA" w:rsidRDefault="005E0589" w:rsidP="00153C4A">
            <w:pPr>
              <w:spacing w:before="100" w:after="100"/>
              <w:jc w:val="center"/>
            </w:pPr>
            <w:r w:rsidRPr="00920BEA">
              <w:rPr>
                <w:rFonts w:ascii="Palatino Linotype" w:eastAsia="Palatino Linotype" w:hAnsi="Palatino Linotype" w:cs="Palatino Linotype"/>
                <w:b/>
              </w:rPr>
              <w:t>4</w:t>
            </w:r>
          </w:p>
        </w:tc>
        <w:tc>
          <w:tcPr>
            <w:tcW w:w="1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F826C3" w14:textId="77777777" w:rsidR="005E0589" w:rsidRPr="00920BEA" w:rsidRDefault="005E0589" w:rsidP="00153C4A">
            <w:pPr>
              <w:spacing w:before="100" w:after="100"/>
              <w:jc w:val="center"/>
            </w:pPr>
            <w:r w:rsidRPr="00920BEA">
              <w:rPr>
                <w:rFonts w:ascii="Palatino Linotype" w:eastAsia="Palatino Linotype" w:hAnsi="Palatino Linotype" w:cs="Palatino Linotype"/>
                <w:i/>
              </w:rPr>
              <w:t xml:space="preserve">Recibo de nómina de la 1 er quincena de octubre de 2020 </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F3C986" w14:textId="77777777" w:rsidR="005E0589" w:rsidRPr="00920BEA" w:rsidRDefault="005E0589" w:rsidP="00153C4A">
            <w:pPr>
              <w:spacing w:before="100" w:after="100"/>
            </w:pPr>
            <w:r w:rsidRPr="00920BEA">
              <w:rPr>
                <w:rFonts w:ascii="Palatino Linotype" w:eastAsia="Palatino Linotype" w:hAnsi="Palatino Linotype" w:cs="Palatino Linotype"/>
                <w:b/>
              </w:rPr>
              <w:t>Remitió 3 recibos de nómina de diversos servidores públicos</w:t>
            </w:r>
          </w:p>
        </w:tc>
        <w:tc>
          <w:tcPr>
            <w:tcW w:w="24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F870CD8" w14:textId="77777777" w:rsidR="005E0589" w:rsidRPr="00920BEA" w:rsidRDefault="005E0589" w:rsidP="00153C4A">
            <w:pPr>
              <w:spacing w:before="100" w:after="100"/>
              <w:jc w:val="center"/>
            </w:pPr>
            <w:r w:rsidRPr="00920BEA">
              <w:rPr>
                <w:rFonts w:ascii="Palatino Linotype" w:eastAsia="Palatino Linotype" w:hAnsi="Palatino Linotype" w:cs="Palatino Linotype"/>
                <w:b/>
              </w:rPr>
              <w:t>PARCIALMENTE</w:t>
            </w:r>
          </w:p>
        </w:tc>
      </w:tr>
      <w:tr w:rsidR="005E0589" w:rsidRPr="00920BEA" w14:paraId="6FC1D758" w14:textId="77777777" w:rsidTr="00153C4A">
        <w:trPr>
          <w:cantSplit/>
        </w:trPr>
        <w:tc>
          <w:tcPr>
            <w:tcW w:w="8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C8A037" w14:textId="77777777" w:rsidR="005E0589" w:rsidRPr="00920BEA" w:rsidRDefault="005E0589" w:rsidP="00153C4A">
            <w:pPr>
              <w:spacing w:before="100" w:after="100"/>
              <w:jc w:val="center"/>
            </w:pPr>
            <w:r w:rsidRPr="00920BEA">
              <w:rPr>
                <w:rFonts w:ascii="Palatino Linotype" w:eastAsia="Palatino Linotype" w:hAnsi="Palatino Linotype" w:cs="Palatino Linotype"/>
                <w:b/>
              </w:rPr>
              <w:t>5</w:t>
            </w:r>
          </w:p>
        </w:tc>
        <w:tc>
          <w:tcPr>
            <w:tcW w:w="1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B7339F" w14:textId="77777777" w:rsidR="005E0589" w:rsidRPr="00920BEA" w:rsidRDefault="005E0589" w:rsidP="00153C4A">
            <w:pPr>
              <w:spacing w:before="100" w:after="100"/>
              <w:jc w:val="center"/>
            </w:pPr>
            <w:r w:rsidRPr="00920BEA">
              <w:rPr>
                <w:rFonts w:ascii="Palatino Linotype" w:eastAsia="Palatino Linotype" w:hAnsi="Palatino Linotype" w:cs="Palatino Linotype"/>
                <w:i/>
              </w:rPr>
              <w:t>Funciones,</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444C34" w14:textId="77777777" w:rsidR="005E0589" w:rsidRPr="00920BEA" w:rsidRDefault="005E0589" w:rsidP="00153C4A">
            <w:pPr>
              <w:spacing w:before="100" w:after="100"/>
            </w:pPr>
            <w:r w:rsidRPr="00920BEA">
              <w:rPr>
                <w:rFonts w:ascii="Palatino Linotype" w:eastAsia="Palatino Linotype" w:hAnsi="Palatino Linotype" w:cs="Palatino Linotype"/>
                <w:b/>
              </w:rPr>
              <w:t>se encuentran en un catálogo de puestos del ayuntamiento y Ley Orgánica Municipal</w:t>
            </w:r>
          </w:p>
        </w:tc>
        <w:tc>
          <w:tcPr>
            <w:tcW w:w="24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2C40E1" w14:textId="77777777" w:rsidR="005E0589" w:rsidRPr="00920BEA" w:rsidRDefault="005E0589" w:rsidP="00153C4A">
            <w:pPr>
              <w:spacing w:before="100" w:after="100"/>
              <w:jc w:val="center"/>
            </w:pPr>
            <w:r w:rsidRPr="00920BEA">
              <w:rPr>
                <w:rFonts w:ascii="Palatino Linotype" w:eastAsia="Palatino Linotype" w:hAnsi="Palatino Linotype" w:cs="Palatino Linotype"/>
                <w:b/>
              </w:rPr>
              <w:t>PARCIALMENTE</w:t>
            </w:r>
          </w:p>
        </w:tc>
      </w:tr>
      <w:tr w:rsidR="005E0589" w:rsidRPr="00920BEA" w14:paraId="68A084E8" w14:textId="77777777" w:rsidTr="00153C4A">
        <w:trPr>
          <w:cantSplit/>
        </w:trPr>
        <w:tc>
          <w:tcPr>
            <w:tcW w:w="8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6F427A" w14:textId="77777777" w:rsidR="005E0589" w:rsidRPr="00920BEA" w:rsidRDefault="005E0589" w:rsidP="00153C4A">
            <w:pPr>
              <w:spacing w:before="100" w:after="100"/>
              <w:jc w:val="center"/>
            </w:pPr>
            <w:r w:rsidRPr="00920BEA">
              <w:rPr>
                <w:rFonts w:ascii="Palatino Linotype" w:eastAsia="Palatino Linotype" w:hAnsi="Palatino Linotype" w:cs="Palatino Linotype"/>
                <w:b/>
              </w:rPr>
              <w:lastRenderedPageBreak/>
              <w:t>6</w:t>
            </w:r>
          </w:p>
        </w:tc>
        <w:tc>
          <w:tcPr>
            <w:tcW w:w="1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5637BC" w14:textId="77777777" w:rsidR="005E0589" w:rsidRPr="00920BEA" w:rsidRDefault="005E0589" w:rsidP="00153C4A">
            <w:pPr>
              <w:spacing w:before="100" w:after="100"/>
              <w:jc w:val="center"/>
            </w:pPr>
            <w:r w:rsidRPr="00920BEA">
              <w:rPr>
                <w:rFonts w:ascii="Palatino Linotype" w:eastAsia="Palatino Linotype" w:hAnsi="Palatino Linotype" w:cs="Palatino Linotype"/>
                <w:i/>
              </w:rPr>
              <w:t>Alta del issemym</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A4F30D" w14:textId="77777777" w:rsidR="005E0589" w:rsidRPr="00920BEA" w:rsidRDefault="005E0589" w:rsidP="00153C4A">
            <w:pPr>
              <w:spacing w:before="100" w:after="100"/>
            </w:pPr>
            <w:r w:rsidRPr="00920BEA">
              <w:rPr>
                <w:rFonts w:ascii="Palatino Linotype" w:eastAsia="Palatino Linotype" w:hAnsi="Palatino Linotype" w:cs="Palatino Linotype"/>
                <w:b/>
              </w:rPr>
              <w:t>Remitió 3 actas de alta al ISSEMYM de diversos servidores públicos</w:t>
            </w:r>
          </w:p>
        </w:tc>
        <w:tc>
          <w:tcPr>
            <w:tcW w:w="24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0D05B4" w14:textId="77777777" w:rsidR="005E0589" w:rsidRPr="00920BEA" w:rsidRDefault="005E0589" w:rsidP="00153C4A">
            <w:pPr>
              <w:spacing w:before="100" w:after="100"/>
              <w:jc w:val="center"/>
            </w:pPr>
            <w:r w:rsidRPr="00920BEA">
              <w:rPr>
                <w:rFonts w:ascii="Palatino Linotype" w:eastAsia="Palatino Linotype" w:hAnsi="Palatino Linotype" w:cs="Palatino Linotype"/>
                <w:b/>
              </w:rPr>
              <w:t>PARCIALMENTE</w:t>
            </w:r>
          </w:p>
        </w:tc>
      </w:tr>
    </w:tbl>
    <w:p w14:paraId="7117B329" w14:textId="77777777" w:rsidR="005E0589" w:rsidRPr="00920BEA" w:rsidRDefault="005E0589" w:rsidP="005E0589">
      <w:pPr>
        <w:spacing w:before="100" w:after="100" w:line="360" w:lineRule="auto"/>
        <w:jc w:val="both"/>
        <w:rPr>
          <w:rFonts w:ascii="Palatino Linotype" w:eastAsia="Palatino Linotype" w:hAnsi="Palatino Linotype" w:cs="Palatino Linotype"/>
        </w:rPr>
      </w:pPr>
      <w:r w:rsidRPr="00920BEA">
        <w:rPr>
          <w:rFonts w:ascii="Palatino Linotype" w:eastAsia="Palatino Linotype" w:hAnsi="Palatino Linotype" w:cs="Palatino Linotype"/>
        </w:rPr>
        <w:t xml:space="preserve">Atento a lo anterior, respecto del numeral 1 se advierte que </w:t>
      </w:r>
      <w:r w:rsidRPr="00920BEA">
        <w:rPr>
          <w:rFonts w:ascii="Palatino Linotype" w:eastAsia="Palatino Linotype" w:hAnsi="Palatino Linotype" w:cs="Palatino Linotype"/>
          <w:b/>
        </w:rPr>
        <w:t>EL</w:t>
      </w:r>
      <w:r w:rsidRPr="00920BEA">
        <w:rPr>
          <w:rFonts w:ascii="Palatino Linotype" w:eastAsia="Palatino Linotype" w:hAnsi="Palatino Linotype" w:cs="Palatino Linotype"/>
        </w:rPr>
        <w:t xml:space="preserve"> </w:t>
      </w:r>
      <w:r w:rsidRPr="00920BEA">
        <w:rPr>
          <w:rFonts w:ascii="Palatino Linotype" w:eastAsia="Palatino Linotype" w:hAnsi="Palatino Linotype" w:cs="Palatino Linotype"/>
          <w:b/>
        </w:rPr>
        <w:t>SUJETO OBLIGADO</w:t>
      </w:r>
      <w:r w:rsidRPr="00920BEA">
        <w:rPr>
          <w:rFonts w:ascii="Palatino Linotype" w:eastAsia="Palatino Linotype" w:hAnsi="Palatino Linotype" w:cs="Palatino Linotype"/>
        </w:rPr>
        <w:t xml:space="preserve"> no se pronunció al respecto, sin embargo, por ello resulta necesario consultar a manera de referencia, la Ley del Trabajo de los Servidores Públicos del Estado y Municipios contemplan la categoría en sus artículos 36, 77, 86 fracción V, 98 fracción V y 109 de la siguiente manera:</w:t>
      </w:r>
    </w:p>
    <w:p w14:paraId="354127E7" w14:textId="77777777" w:rsidR="005E0589" w:rsidRPr="00920BEA" w:rsidRDefault="005E0589" w:rsidP="005E0589">
      <w:pPr>
        <w:spacing w:before="100" w:after="100" w:line="360" w:lineRule="auto"/>
        <w:jc w:val="both"/>
        <w:rPr>
          <w:rFonts w:ascii="Palatino Linotype" w:eastAsia="Palatino Linotype" w:hAnsi="Palatino Linotype" w:cs="Palatino Linotype"/>
        </w:rPr>
      </w:pPr>
    </w:p>
    <w:p w14:paraId="1FA49413" w14:textId="77777777" w:rsidR="005E0589" w:rsidRPr="00920BEA" w:rsidRDefault="005E0589" w:rsidP="005E0589">
      <w:pPr>
        <w:spacing w:before="100" w:after="100"/>
        <w:ind w:left="851" w:right="902"/>
        <w:jc w:val="both"/>
        <w:rPr>
          <w:rFonts w:ascii="Palatino Linotype" w:eastAsia="Palatino Linotype" w:hAnsi="Palatino Linotype" w:cs="Palatino Linotype"/>
          <w:i/>
        </w:rPr>
      </w:pPr>
      <w:r w:rsidRPr="00920BEA">
        <w:rPr>
          <w:rFonts w:ascii="Palatino Linotype" w:eastAsia="Palatino Linotype" w:hAnsi="Palatino Linotype" w:cs="Palatino Linotype"/>
          <w:i/>
        </w:rPr>
        <w:t xml:space="preserve">ARTÍCULO 36. Las plazas de última categoría de nueva creación o las disponibles en cada grupo, una vez corridos los escalafones respectivos con motivo de las vacantes que ocurrieren, se cubrirán en los términos que establece la Ley Federal de los Trabajadores al Servicio del Estado. </w:t>
      </w:r>
    </w:p>
    <w:p w14:paraId="07D15780" w14:textId="77777777" w:rsidR="005E0589" w:rsidRPr="00920BEA" w:rsidRDefault="005E0589" w:rsidP="005E0589">
      <w:pPr>
        <w:spacing w:before="100" w:after="100"/>
        <w:ind w:left="851" w:right="902"/>
        <w:jc w:val="both"/>
        <w:rPr>
          <w:rFonts w:ascii="Palatino Linotype" w:eastAsia="Palatino Linotype" w:hAnsi="Palatino Linotype" w:cs="Palatino Linotype"/>
          <w:i/>
        </w:rPr>
      </w:pPr>
    </w:p>
    <w:p w14:paraId="05167EA1" w14:textId="77777777" w:rsidR="005E0589" w:rsidRPr="00920BEA" w:rsidRDefault="005E0589" w:rsidP="005E0589">
      <w:pPr>
        <w:spacing w:before="100" w:after="100"/>
        <w:ind w:left="851" w:right="902"/>
        <w:jc w:val="both"/>
        <w:rPr>
          <w:rFonts w:ascii="Palatino Linotype" w:eastAsia="Palatino Linotype" w:hAnsi="Palatino Linotype" w:cs="Palatino Linotype"/>
          <w:i/>
        </w:rPr>
      </w:pPr>
      <w:r w:rsidRPr="00920BEA">
        <w:rPr>
          <w:rFonts w:ascii="Palatino Linotype" w:eastAsia="Palatino Linotype" w:hAnsi="Palatino Linotype" w:cs="Palatino Linotype"/>
          <w:i/>
        </w:rPr>
        <w:t>ARTÍCULO 77. Cuando por cualquier motivo un servidor público desempeñe un puesto de menor categoría, seguirá gozando del sueldo base estipulado para su empleo inmediato anterior. Si la categoría es mayor gozará del sueldo correspondiente a esta última.</w:t>
      </w:r>
    </w:p>
    <w:p w14:paraId="4B0491A6" w14:textId="77777777" w:rsidR="005E0589" w:rsidRPr="00920BEA" w:rsidRDefault="005E0589" w:rsidP="005E0589">
      <w:pPr>
        <w:spacing w:before="100" w:after="100"/>
        <w:ind w:left="851" w:right="902"/>
        <w:jc w:val="both"/>
        <w:rPr>
          <w:rFonts w:ascii="Palatino Linotype" w:eastAsia="Palatino Linotype" w:hAnsi="Palatino Linotype" w:cs="Palatino Linotype"/>
          <w:i/>
        </w:rPr>
      </w:pPr>
      <w:r w:rsidRPr="00920BEA">
        <w:rPr>
          <w:rFonts w:ascii="Palatino Linotype" w:eastAsia="Palatino Linotype" w:hAnsi="Palatino Linotype" w:cs="Palatino Linotype"/>
          <w:i/>
        </w:rPr>
        <w:t>ARTÍCULO 86. Los servidores públicos tendrán los siguientes derechos:</w:t>
      </w:r>
    </w:p>
    <w:p w14:paraId="095458C3" w14:textId="77777777" w:rsidR="005E0589" w:rsidRPr="00920BEA" w:rsidRDefault="005E0589" w:rsidP="005E0589">
      <w:pPr>
        <w:spacing w:before="100" w:after="100"/>
        <w:ind w:left="851" w:right="902"/>
        <w:jc w:val="both"/>
        <w:rPr>
          <w:rFonts w:ascii="Palatino Linotype" w:eastAsia="Palatino Linotype" w:hAnsi="Palatino Linotype" w:cs="Palatino Linotype"/>
          <w:i/>
        </w:rPr>
      </w:pPr>
      <w:r w:rsidRPr="00920BEA">
        <w:rPr>
          <w:rFonts w:ascii="Palatino Linotype" w:eastAsia="Palatino Linotype" w:hAnsi="Palatino Linotype" w:cs="Palatino Linotype"/>
          <w:i/>
        </w:rPr>
        <w:t xml:space="preserve">V. Asistir a las actividades de capacitación que les permitan elevar sus conocimientos, aptitudes y habilidades para poder acceder a puestos de mayor categoría; </w:t>
      </w:r>
    </w:p>
    <w:p w14:paraId="03DDE0F3" w14:textId="77777777" w:rsidR="005E0589" w:rsidRPr="00920BEA" w:rsidRDefault="005E0589" w:rsidP="005E0589">
      <w:pPr>
        <w:spacing w:before="100" w:after="100"/>
        <w:ind w:left="851" w:right="902"/>
        <w:jc w:val="both"/>
        <w:rPr>
          <w:rFonts w:ascii="Palatino Linotype" w:eastAsia="Palatino Linotype" w:hAnsi="Palatino Linotype" w:cs="Palatino Linotype"/>
          <w:i/>
        </w:rPr>
      </w:pPr>
    </w:p>
    <w:p w14:paraId="720B6EEA" w14:textId="77777777" w:rsidR="005E0589" w:rsidRPr="00920BEA" w:rsidRDefault="005E0589" w:rsidP="005E0589">
      <w:pPr>
        <w:spacing w:before="100" w:after="100"/>
        <w:ind w:left="851" w:right="902"/>
        <w:jc w:val="both"/>
        <w:rPr>
          <w:rFonts w:ascii="Palatino Linotype" w:eastAsia="Palatino Linotype" w:hAnsi="Palatino Linotype" w:cs="Palatino Linotype"/>
          <w:i/>
        </w:rPr>
      </w:pPr>
      <w:r w:rsidRPr="00920BEA">
        <w:rPr>
          <w:rFonts w:ascii="Palatino Linotype" w:eastAsia="Palatino Linotype" w:hAnsi="Palatino Linotype" w:cs="Palatino Linotype"/>
          <w:i/>
        </w:rPr>
        <w:t>ARTÍCULO 98. Son obligaciones de las instituciones públicas:</w:t>
      </w:r>
    </w:p>
    <w:p w14:paraId="3BAB0064" w14:textId="77777777" w:rsidR="005E0589" w:rsidRPr="00920BEA" w:rsidRDefault="005E0589" w:rsidP="005E0589">
      <w:pPr>
        <w:spacing w:before="100" w:after="100"/>
        <w:ind w:left="851" w:right="902"/>
        <w:jc w:val="both"/>
        <w:rPr>
          <w:rFonts w:ascii="Palatino Linotype" w:eastAsia="Palatino Linotype" w:hAnsi="Palatino Linotype" w:cs="Palatino Linotype"/>
          <w:i/>
        </w:rPr>
      </w:pPr>
      <w:r w:rsidRPr="00920BEA">
        <w:rPr>
          <w:rFonts w:ascii="Palatino Linotype" w:eastAsia="Palatino Linotype" w:hAnsi="Palatino Linotype" w:cs="Palatino Linotype"/>
          <w:i/>
        </w:rPr>
        <w:t>V. Reinstalar cuando proceda al servidor público y pagar los sueldos caídos a que fueren condenadas por laudo ejecutoriado. En caso de que la plaza que ocupaba haya sido suprimida, la institución pública estará obligada a otorgar otra plaza equivalente en categoría y sueldo, o bien a indemnizarlo en los términos que señala el artículo 95 último párrafo de esta ley;</w:t>
      </w:r>
    </w:p>
    <w:p w14:paraId="2A3AE00F" w14:textId="77777777" w:rsidR="005E0589" w:rsidRPr="00920BEA" w:rsidRDefault="005E0589" w:rsidP="005E0589">
      <w:pPr>
        <w:spacing w:before="100" w:after="100"/>
        <w:ind w:left="851" w:right="902"/>
        <w:jc w:val="both"/>
        <w:rPr>
          <w:rFonts w:ascii="Palatino Linotype" w:eastAsia="Palatino Linotype" w:hAnsi="Palatino Linotype" w:cs="Palatino Linotype"/>
          <w:i/>
        </w:rPr>
      </w:pPr>
    </w:p>
    <w:p w14:paraId="2FB27039" w14:textId="77777777" w:rsidR="005E0589" w:rsidRPr="00920BEA" w:rsidRDefault="005E0589" w:rsidP="005E0589">
      <w:pPr>
        <w:spacing w:before="100" w:after="100"/>
        <w:ind w:left="851" w:right="902"/>
        <w:jc w:val="both"/>
        <w:rPr>
          <w:rFonts w:ascii="Palatino Linotype" w:eastAsia="Palatino Linotype" w:hAnsi="Palatino Linotype" w:cs="Palatino Linotype"/>
        </w:rPr>
      </w:pPr>
      <w:r w:rsidRPr="00920BEA">
        <w:rPr>
          <w:rFonts w:ascii="Palatino Linotype" w:eastAsia="Palatino Linotype" w:hAnsi="Palatino Linotype" w:cs="Palatino Linotype"/>
          <w:i/>
        </w:rPr>
        <w:t>ARTÍCULO 109. Cada institución pública deberá clasificar escalafonariamente a sus servidores públicos según las categorías consignadas en los respectivos catálogos de puestos, y formar los escalafones de acuerdo a las bases establecidas en esta ley.</w:t>
      </w:r>
      <w:r w:rsidRPr="00920BEA">
        <w:rPr>
          <w:rFonts w:ascii="Palatino Linotype" w:eastAsia="Palatino Linotype" w:hAnsi="Palatino Linotype" w:cs="Palatino Linotype"/>
        </w:rPr>
        <w:t xml:space="preserve"> </w:t>
      </w:r>
    </w:p>
    <w:p w14:paraId="6B880D33" w14:textId="77777777" w:rsidR="005E0589" w:rsidRPr="00920BEA" w:rsidRDefault="005E0589" w:rsidP="005E0589">
      <w:pPr>
        <w:spacing w:before="100" w:after="100" w:line="360" w:lineRule="auto"/>
        <w:jc w:val="both"/>
        <w:rPr>
          <w:rFonts w:ascii="Palatino Linotype" w:eastAsia="Palatino Linotype" w:hAnsi="Palatino Linotype" w:cs="Palatino Linotype"/>
        </w:rPr>
      </w:pPr>
    </w:p>
    <w:p w14:paraId="5D6F5D34" w14:textId="77777777" w:rsidR="005E0589" w:rsidRPr="00920BEA" w:rsidRDefault="005E0589" w:rsidP="005E0589">
      <w:pPr>
        <w:spacing w:before="100" w:after="100" w:line="360" w:lineRule="auto"/>
        <w:jc w:val="both"/>
        <w:rPr>
          <w:rFonts w:ascii="Palatino Linotype" w:eastAsia="Palatino Linotype" w:hAnsi="Palatino Linotype" w:cs="Palatino Linotype"/>
        </w:rPr>
      </w:pPr>
      <w:r w:rsidRPr="00920BEA">
        <w:rPr>
          <w:rFonts w:ascii="Palatino Linotype" w:eastAsia="Palatino Linotype" w:hAnsi="Palatino Linotype" w:cs="Palatino Linotype"/>
        </w:rPr>
        <w:t xml:space="preserve">Como conclusión a lo transcrito de los ordenamientos legales en cita, se desprende que la categoría será aquella que la Dependencia asigne al empleado que permita identificar el título, el grupo, la rama funcional, el nivel y el rango salarial correspondientes a un puesto y que principalmente se encuentra en los catálogos de puestos que para cuenten; luego, al existir dicha fuente obligacional es que resulta dable ordenar al </w:t>
      </w:r>
      <w:r w:rsidRPr="00920BEA">
        <w:rPr>
          <w:rFonts w:ascii="Palatino Linotype" w:eastAsia="Palatino Linotype" w:hAnsi="Palatino Linotype" w:cs="Palatino Linotype"/>
          <w:b/>
        </w:rPr>
        <w:t>SUJETO OBLIGADO</w:t>
      </w:r>
      <w:r w:rsidRPr="00920BEA">
        <w:rPr>
          <w:rFonts w:ascii="Palatino Linotype" w:eastAsia="Palatino Linotype" w:hAnsi="Palatino Linotype" w:cs="Palatino Linotype"/>
        </w:rPr>
        <w:t xml:space="preserve"> la entrega de la información; es decir, del documento donde conste la categoría de los servidores públicos adscritos a la Tesorería Municipal, que de manera enunciativa mas no limitativa, se podrá advertir en el catálogo de puestos.</w:t>
      </w:r>
    </w:p>
    <w:p w14:paraId="14578184" w14:textId="77777777" w:rsidR="005E0589" w:rsidRPr="00920BEA" w:rsidRDefault="005E0589" w:rsidP="005E0589">
      <w:pPr>
        <w:spacing w:before="100" w:after="100" w:line="360" w:lineRule="auto"/>
        <w:jc w:val="both"/>
        <w:rPr>
          <w:rFonts w:ascii="Palatino Linotype" w:eastAsia="Palatino Linotype" w:hAnsi="Palatino Linotype" w:cs="Palatino Linotype"/>
        </w:rPr>
      </w:pPr>
    </w:p>
    <w:p w14:paraId="7C104E76" w14:textId="77777777" w:rsidR="005E0589" w:rsidRPr="00920BEA" w:rsidRDefault="005E0589" w:rsidP="005E0589">
      <w:pPr>
        <w:spacing w:before="100" w:after="100" w:line="360" w:lineRule="auto"/>
        <w:jc w:val="both"/>
        <w:rPr>
          <w:rFonts w:ascii="Palatino Linotype" w:eastAsia="Palatino Linotype" w:hAnsi="Palatino Linotype" w:cs="Palatino Linotype"/>
        </w:rPr>
      </w:pPr>
      <w:r w:rsidRPr="00920BEA">
        <w:rPr>
          <w:rFonts w:ascii="Palatino Linotype" w:eastAsia="Palatino Linotype" w:hAnsi="Palatino Linotype" w:cs="Palatino Linotype"/>
        </w:rPr>
        <w:t xml:space="preserve">Ahora bien respecto del numeral 3, 4 y 6 correspondiente a los gafetes de los servidores públicos, recibos de nómina y alta en el ISSEMYM se advierte que </w:t>
      </w:r>
      <w:r w:rsidRPr="00920BEA">
        <w:rPr>
          <w:rFonts w:ascii="Palatino Linotype" w:eastAsia="Palatino Linotype" w:hAnsi="Palatino Linotype" w:cs="Palatino Linotype"/>
          <w:b/>
        </w:rPr>
        <w:t xml:space="preserve">EL SUJETO OBLIGADO </w:t>
      </w:r>
      <w:r w:rsidRPr="00920BEA">
        <w:rPr>
          <w:rFonts w:ascii="Palatino Linotype" w:eastAsia="Palatino Linotype" w:hAnsi="Palatino Linotype" w:cs="Palatino Linotype"/>
        </w:rPr>
        <w:t xml:space="preserve">adjuntó únicamente la información correspondiente a 3 servidores públicos; en virtud de lo anterior, y adicional para el numeral 1, esta Ponencia Resolutora en el marco de sus atribuciones advirtió que del portal oficial de IPOMEX cuenta con 72 registros en el apartado de remuneraciones adscritos a dicha área como se aprecia en la siguiente imagen:; </w:t>
      </w:r>
    </w:p>
    <w:p w14:paraId="189EF6D6" w14:textId="77777777" w:rsidR="005E0589" w:rsidRPr="00920BEA" w:rsidRDefault="005E0589" w:rsidP="005E0589">
      <w:pPr>
        <w:spacing w:before="100" w:after="100" w:line="360" w:lineRule="auto"/>
        <w:jc w:val="both"/>
        <w:rPr>
          <w:rFonts w:ascii="Palatino Linotype" w:eastAsia="Palatino Linotype" w:hAnsi="Palatino Linotype" w:cs="Palatino Linotype"/>
        </w:rPr>
      </w:pPr>
    </w:p>
    <w:p w14:paraId="25702DDC" w14:textId="77777777" w:rsidR="005E0589" w:rsidRPr="00920BEA" w:rsidRDefault="009F4AC0" w:rsidP="005E0589">
      <w:pPr>
        <w:spacing w:before="100" w:after="100" w:line="360" w:lineRule="auto"/>
        <w:jc w:val="both"/>
        <w:rPr>
          <w:rFonts w:ascii="Palatino Linotype" w:eastAsia="Palatino Linotype" w:hAnsi="Palatino Linotype" w:cs="Palatino Linotype"/>
        </w:rPr>
      </w:pPr>
      <w:r>
        <w:object w:dxaOrig="28800" w:dyaOrig="16200" w14:anchorId="657E2839">
          <v:rect id="rectole0000000002" o:spid="_x0000_i1027" style="width:552.75pt;height:230.25pt;mso-left-percent:-10001;mso-top-percent:-10001;mso-position-horizontal:absolute;mso-position-horizontal-relative:char;mso-position-vertical:absolute;mso-position-vertical-relative:line;mso-left-percent:-10001;mso-top-percent:-10001" o:ole="" o:preferrelative="t" stroked="f">
            <v:imagedata r:id="rId12" o:title=""/>
          </v:rect>
          <o:OLEObject Type="Embed" ProgID="StaticMetafile" ShapeID="rectole0000000002" DrawAspect="Content" ObjectID="_1680423009" r:id="rId13"/>
        </w:object>
      </w:r>
    </w:p>
    <w:p w14:paraId="5B9C1AA6" w14:textId="77777777" w:rsidR="005E0589" w:rsidRPr="00920BEA" w:rsidRDefault="005E0589" w:rsidP="005E0589">
      <w:pPr>
        <w:spacing w:before="100" w:after="100" w:line="360" w:lineRule="auto"/>
        <w:jc w:val="both"/>
        <w:rPr>
          <w:rFonts w:ascii="Palatino Linotype" w:eastAsia="Palatino Linotype" w:hAnsi="Palatino Linotype" w:cs="Palatino Linotype"/>
        </w:rPr>
      </w:pPr>
    </w:p>
    <w:p w14:paraId="0EB74852" w14:textId="77777777" w:rsidR="005E0589" w:rsidRPr="00920BEA" w:rsidRDefault="005E0589" w:rsidP="005E0589">
      <w:pPr>
        <w:spacing w:before="100" w:after="100" w:line="360" w:lineRule="auto"/>
        <w:jc w:val="both"/>
        <w:rPr>
          <w:rFonts w:ascii="Palatino Linotype" w:eastAsia="Palatino Linotype" w:hAnsi="Palatino Linotype" w:cs="Palatino Linotype"/>
        </w:rPr>
      </w:pPr>
      <w:r w:rsidRPr="00920BEA">
        <w:rPr>
          <w:rFonts w:ascii="Palatino Linotype" w:eastAsia="Palatino Linotype" w:hAnsi="Palatino Linotype" w:cs="Palatino Linotype"/>
        </w:rPr>
        <w:t>Atento a lo anterior deberá remitir la información faltante, es decir, de todos los servidores públicos adscritos a tesorería al 26 de octubre de 2020, aunado a que del punto referente a los gafetes no se puede tener por atendida, ya que suprimió la fotografía de los mismos</w:t>
      </w:r>
    </w:p>
    <w:p w14:paraId="285E287D" w14:textId="77777777" w:rsidR="005E0589" w:rsidRPr="00920BEA" w:rsidRDefault="005E0589" w:rsidP="005E0589">
      <w:pPr>
        <w:spacing w:before="100" w:after="100" w:line="360" w:lineRule="auto"/>
        <w:jc w:val="both"/>
        <w:rPr>
          <w:rFonts w:ascii="Palatino Linotype" w:eastAsia="Palatino Linotype" w:hAnsi="Palatino Linotype" w:cs="Palatino Linotype"/>
        </w:rPr>
      </w:pPr>
      <w:r w:rsidRPr="00920BEA">
        <w:rPr>
          <w:rFonts w:ascii="Palatino Linotype" w:eastAsia="Palatino Linotype" w:hAnsi="Palatino Linotype" w:cs="Palatino Linotype"/>
        </w:rPr>
        <w:t>En ese sentido , es importante señalar, respecto del numeral 3 correspondiente a los gafetes de los servidores públicos; que los documentos solicitados específicamente se consideran públicos; m</w:t>
      </w:r>
      <w:r w:rsidRPr="00920BEA">
        <w:rPr>
          <w:rFonts w:ascii="Palatino Linotype" w:eastAsia="Palatino Linotype" w:hAnsi="Palatino Linotype" w:cs="Palatino Linotype"/>
          <w:color w:val="222222"/>
        </w:rPr>
        <w:t xml:space="preserve">otivo por el cual, </w:t>
      </w:r>
      <w:r w:rsidRPr="00920BEA">
        <w:rPr>
          <w:rFonts w:ascii="Palatino Linotype" w:eastAsia="Palatino Linotype" w:hAnsi="Palatino Linotype" w:cs="Palatino Linotype"/>
        </w:rPr>
        <w:t xml:space="preserve">es menester señalar que, por regla general, </w:t>
      </w:r>
      <w:r w:rsidRPr="00920BEA">
        <w:rPr>
          <w:rFonts w:ascii="Palatino Linotype" w:eastAsia="Palatino Linotype" w:hAnsi="Palatino Linotype" w:cs="Palatino Linotype"/>
          <w:b/>
        </w:rPr>
        <w:t>la fotografía y la firma de los servidores públicos es un dato personal</w:t>
      </w:r>
      <w:r w:rsidRPr="00920BEA">
        <w:rPr>
          <w:rFonts w:ascii="Palatino Linotype" w:eastAsia="Palatino Linotype" w:hAnsi="Palatino Linotype" w:cs="Palatino Linotype"/>
        </w:rPr>
        <w:t xml:space="preserve"> y, a su vez, para determinadas personas pudiera considerarse un </w:t>
      </w:r>
      <w:r w:rsidRPr="00920BEA">
        <w:rPr>
          <w:rFonts w:ascii="Palatino Linotype" w:eastAsia="Palatino Linotype" w:hAnsi="Palatino Linotype" w:cs="Palatino Linotype"/>
          <w:b/>
        </w:rPr>
        <w:t>dato personal sensible</w:t>
      </w:r>
      <w:r w:rsidRPr="00920BEA">
        <w:rPr>
          <w:rFonts w:ascii="Palatino Linotype" w:eastAsia="Palatino Linotype" w:hAnsi="Palatino Linotype" w:cs="Palatino Linotype"/>
        </w:rPr>
        <w:t xml:space="preserve">, susceptible de ser clasificado como confidencial, en términos de lo dispuesto en los artículos 3, fracción IX y 143, fracción I, de la Ley de Transparencia y Acceso a la Información </w:t>
      </w:r>
      <w:r w:rsidRPr="00920BEA">
        <w:rPr>
          <w:rFonts w:ascii="Palatino Linotype" w:eastAsia="Palatino Linotype" w:hAnsi="Palatino Linotype" w:cs="Palatino Linotype"/>
        </w:rPr>
        <w:lastRenderedPageBreak/>
        <w:t>Pública del Estado de México y Municipios y el artículo 4, fracciones XI y XII, de la Ley de Protección de Datos Personales en Posesión de Sujetos Obligados del Estado de México y Municipios.</w:t>
      </w:r>
    </w:p>
    <w:p w14:paraId="3F440DD0" w14:textId="77777777" w:rsidR="005E0589" w:rsidRPr="00920BEA" w:rsidRDefault="005E0589" w:rsidP="005E0589">
      <w:pPr>
        <w:spacing w:before="100" w:after="100" w:line="360" w:lineRule="auto"/>
        <w:jc w:val="both"/>
        <w:rPr>
          <w:rFonts w:ascii="Palatino Linotype" w:eastAsia="Palatino Linotype" w:hAnsi="Palatino Linotype" w:cs="Palatino Linotype"/>
        </w:rPr>
      </w:pPr>
    </w:p>
    <w:p w14:paraId="30D2CC90" w14:textId="77777777" w:rsidR="005E0589" w:rsidRPr="00920BEA" w:rsidRDefault="005E0589" w:rsidP="005E0589">
      <w:pPr>
        <w:spacing w:before="100" w:after="100" w:line="360" w:lineRule="auto"/>
        <w:jc w:val="both"/>
        <w:rPr>
          <w:rFonts w:ascii="Palatino Linotype" w:eastAsia="Palatino Linotype" w:hAnsi="Palatino Linotype" w:cs="Palatino Linotype"/>
        </w:rPr>
      </w:pPr>
      <w:r w:rsidRPr="00920BEA">
        <w:rPr>
          <w:rFonts w:ascii="Palatino Linotype" w:eastAsia="Palatino Linotype" w:hAnsi="Palatino Linotype" w:cs="Palatino Linotype"/>
        </w:rPr>
        <w:t>Por su parte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como se deprende a continuación:</w:t>
      </w:r>
    </w:p>
    <w:p w14:paraId="21FE8EA6" w14:textId="77777777" w:rsidR="005E0589" w:rsidRPr="00920BEA" w:rsidRDefault="005E0589" w:rsidP="005E0589">
      <w:pPr>
        <w:ind w:left="851" w:right="899"/>
        <w:jc w:val="center"/>
        <w:rPr>
          <w:rFonts w:ascii="Palatino Linotype" w:eastAsia="Palatino Linotype" w:hAnsi="Palatino Linotype" w:cs="Palatino Linotype"/>
        </w:rPr>
      </w:pPr>
      <w:r w:rsidRPr="00920BEA">
        <w:rPr>
          <w:rFonts w:ascii="Palatino Linotype" w:eastAsia="Palatino Linotype" w:hAnsi="Palatino Linotype" w:cs="Palatino Linotype"/>
          <w:b/>
          <w:i/>
        </w:rPr>
        <w:t>Ley de Transparencia y Acceso a la Información Pública del Estado de México y Municipios</w:t>
      </w:r>
    </w:p>
    <w:p w14:paraId="3DB34415" w14:textId="77777777" w:rsidR="005E0589" w:rsidRPr="00920BEA" w:rsidRDefault="005E0589" w:rsidP="005E0589">
      <w:pPr>
        <w:ind w:left="851" w:right="899"/>
        <w:jc w:val="both"/>
        <w:rPr>
          <w:rFonts w:ascii="Palatino Linotype" w:eastAsia="Palatino Linotype" w:hAnsi="Palatino Linotype" w:cs="Palatino Linotype"/>
          <w:i/>
        </w:rPr>
      </w:pPr>
      <w:r w:rsidRPr="00920BEA">
        <w:rPr>
          <w:rFonts w:ascii="Palatino Linotype" w:eastAsia="Palatino Linotype" w:hAnsi="Palatino Linotype" w:cs="Palatino Linotype"/>
          <w:i/>
        </w:rPr>
        <w:t>“</w:t>
      </w:r>
      <w:r w:rsidRPr="00920BEA">
        <w:rPr>
          <w:rFonts w:ascii="Palatino Linotype" w:eastAsia="Palatino Linotype" w:hAnsi="Palatino Linotype" w:cs="Palatino Linotype"/>
          <w:b/>
          <w:i/>
        </w:rPr>
        <w:t>Artículo 3</w:t>
      </w:r>
      <w:r w:rsidRPr="00920BEA">
        <w:rPr>
          <w:rFonts w:ascii="Palatino Linotype" w:eastAsia="Palatino Linotype" w:hAnsi="Palatino Linotype" w:cs="Palatino Linotype"/>
          <w:i/>
        </w:rPr>
        <w:t xml:space="preserve">. </w:t>
      </w:r>
      <w:r w:rsidRPr="00920BEA">
        <w:rPr>
          <w:rFonts w:ascii="Palatino Linotype" w:eastAsia="Palatino Linotype" w:hAnsi="Palatino Linotype" w:cs="Palatino Linotype"/>
          <w:b/>
          <w:i/>
        </w:rPr>
        <w:t>Para los efectos de la presente Ley se entenderá por</w:t>
      </w:r>
      <w:r w:rsidRPr="00920BEA">
        <w:rPr>
          <w:rFonts w:ascii="Palatino Linotype" w:eastAsia="Palatino Linotype" w:hAnsi="Palatino Linotype" w:cs="Palatino Linotype"/>
          <w:i/>
        </w:rPr>
        <w:t xml:space="preserve">: </w:t>
      </w:r>
    </w:p>
    <w:p w14:paraId="2147A1F0" w14:textId="77777777" w:rsidR="005E0589" w:rsidRPr="00920BEA" w:rsidRDefault="005E0589" w:rsidP="005E0589">
      <w:pPr>
        <w:ind w:left="851" w:right="899"/>
        <w:jc w:val="both"/>
        <w:rPr>
          <w:rFonts w:ascii="Palatino Linotype" w:eastAsia="Palatino Linotype" w:hAnsi="Palatino Linotype" w:cs="Palatino Linotype"/>
          <w:i/>
        </w:rPr>
      </w:pPr>
      <w:r w:rsidRPr="00920BEA">
        <w:rPr>
          <w:rFonts w:ascii="Palatino Linotype" w:eastAsia="Palatino Linotype" w:hAnsi="Palatino Linotype" w:cs="Palatino Linotype"/>
          <w:i/>
        </w:rPr>
        <w:t>[…]</w:t>
      </w:r>
    </w:p>
    <w:p w14:paraId="541C3287" w14:textId="77777777" w:rsidR="005E0589" w:rsidRPr="00920BEA" w:rsidRDefault="005E0589" w:rsidP="005E0589">
      <w:pPr>
        <w:ind w:left="851" w:right="899"/>
        <w:jc w:val="both"/>
        <w:rPr>
          <w:rFonts w:ascii="Palatino Linotype" w:eastAsia="Palatino Linotype" w:hAnsi="Palatino Linotype" w:cs="Palatino Linotype"/>
          <w:i/>
        </w:rPr>
      </w:pPr>
      <w:r w:rsidRPr="00920BEA">
        <w:rPr>
          <w:rFonts w:ascii="Palatino Linotype" w:eastAsia="Palatino Linotype" w:hAnsi="Palatino Linotype" w:cs="Palatino Linotype"/>
          <w:b/>
          <w:i/>
        </w:rPr>
        <w:t>IX. Datos personales</w:t>
      </w:r>
      <w:r w:rsidRPr="00920BEA">
        <w:rPr>
          <w:rFonts w:ascii="Palatino Linotype" w:eastAsia="Palatino Linotype" w:hAnsi="Palatino Linotype" w:cs="Palatino Linotype"/>
          <w:i/>
        </w:rPr>
        <w:t xml:space="preserve">: </w:t>
      </w:r>
      <w:r w:rsidRPr="00920BEA">
        <w:rPr>
          <w:rFonts w:ascii="Palatino Linotype" w:eastAsia="Palatino Linotype" w:hAnsi="Palatino Linotype" w:cs="Palatino Linotype"/>
          <w:b/>
          <w:i/>
        </w:rPr>
        <w:t>La información concerniente a una persona, identificada o identificable</w:t>
      </w:r>
      <w:r w:rsidRPr="00920BEA">
        <w:rPr>
          <w:rFonts w:ascii="Palatino Linotype" w:eastAsia="Palatino Linotype" w:hAnsi="Palatino Linotype" w:cs="Palatino Linotype"/>
          <w:i/>
        </w:rPr>
        <w:t xml:space="preserve"> según lo dispuesto por la Ley de Protección de Datos Personales del Estado de México;</w:t>
      </w:r>
    </w:p>
    <w:p w14:paraId="58CB43AD" w14:textId="77777777" w:rsidR="005E0589" w:rsidRPr="00920BEA" w:rsidRDefault="005E0589" w:rsidP="005E0589">
      <w:pPr>
        <w:ind w:left="851" w:right="899"/>
        <w:jc w:val="both"/>
        <w:rPr>
          <w:rFonts w:ascii="Palatino Linotype" w:eastAsia="Palatino Linotype" w:hAnsi="Palatino Linotype" w:cs="Palatino Linotype"/>
          <w:i/>
        </w:rPr>
      </w:pPr>
      <w:r w:rsidRPr="00920BEA">
        <w:rPr>
          <w:rFonts w:ascii="Palatino Linotype" w:eastAsia="Palatino Linotype" w:hAnsi="Palatino Linotype" w:cs="Palatino Linotype"/>
          <w:b/>
          <w:i/>
        </w:rPr>
        <w:t>Artículo 143</w:t>
      </w:r>
      <w:r w:rsidRPr="00920BEA">
        <w:rPr>
          <w:rFonts w:ascii="Palatino Linotype" w:eastAsia="Palatino Linotype" w:hAnsi="Palatino Linotype" w:cs="Palatino Linotype"/>
          <w:i/>
        </w:rPr>
        <w:t xml:space="preserve">. </w:t>
      </w:r>
      <w:r w:rsidRPr="00920BEA">
        <w:rPr>
          <w:rFonts w:ascii="Palatino Linotype" w:eastAsia="Palatino Linotype" w:hAnsi="Palatino Linotype" w:cs="Palatino Linotype"/>
          <w:b/>
          <w:i/>
        </w:rPr>
        <w:t>Para los efectos de esta Ley se considera información confidencial</w:t>
      </w:r>
      <w:r w:rsidRPr="00920BEA">
        <w:rPr>
          <w:rFonts w:ascii="Palatino Linotype" w:eastAsia="Palatino Linotype" w:hAnsi="Palatino Linotype" w:cs="Palatino Linotype"/>
          <w:i/>
        </w:rPr>
        <w:t>, la clasificada como tal, de manera permanente, por su naturaleza, cuando:</w:t>
      </w:r>
    </w:p>
    <w:p w14:paraId="08F02D80" w14:textId="77777777" w:rsidR="005E0589" w:rsidRPr="00920BEA" w:rsidRDefault="005E0589" w:rsidP="005E0589">
      <w:pPr>
        <w:ind w:left="851" w:right="899"/>
        <w:jc w:val="both"/>
        <w:rPr>
          <w:rFonts w:ascii="Palatino Linotype" w:eastAsia="Palatino Linotype" w:hAnsi="Palatino Linotype" w:cs="Palatino Linotype"/>
          <w:i/>
        </w:rPr>
      </w:pPr>
      <w:r w:rsidRPr="00920BEA">
        <w:rPr>
          <w:rFonts w:ascii="Palatino Linotype" w:eastAsia="Palatino Linotype" w:hAnsi="Palatino Linotype" w:cs="Palatino Linotype"/>
          <w:b/>
          <w:i/>
        </w:rPr>
        <w:t>I. Se refiera a la información privada y los datos personales concernientes a una persona física o jurídico colectiva identificada o identificable</w:t>
      </w:r>
      <w:r w:rsidRPr="00920BEA">
        <w:rPr>
          <w:rFonts w:ascii="Palatino Linotype" w:eastAsia="Palatino Linotype" w:hAnsi="Palatino Linotype" w:cs="Palatino Linotype"/>
          <w:i/>
        </w:rPr>
        <w:t>;</w:t>
      </w:r>
    </w:p>
    <w:p w14:paraId="010E3F53" w14:textId="77777777" w:rsidR="005E0589" w:rsidRPr="00920BEA" w:rsidRDefault="005E0589" w:rsidP="005E0589">
      <w:pPr>
        <w:ind w:left="851" w:right="899"/>
        <w:jc w:val="center"/>
        <w:rPr>
          <w:rFonts w:ascii="Palatino Linotype" w:eastAsia="Palatino Linotype" w:hAnsi="Palatino Linotype" w:cs="Palatino Linotype"/>
          <w:b/>
          <w:i/>
        </w:rPr>
      </w:pPr>
    </w:p>
    <w:p w14:paraId="1AA012FE" w14:textId="77777777" w:rsidR="005E0589" w:rsidRPr="00920BEA" w:rsidRDefault="005E0589" w:rsidP="005E0589">
      <w:pPr>
        <w:ind w:left="851" w:right="899"/>
        <w:jc w:val="center"/>
        <w:rPr>
          <w:rFonts w:ascii="Palatino Linotype" w:eastAsia="Palatino Linotype" w:hAnsi="Palatino Linotype" w:cs="Palatino Linotype"/>
          <w:b/>
          <w:i/>
        </w:rPr>
      </w:pPr>
      <w:r w:rsidRPr="00920BEA">
        <w:rPr>
          <w:rFonts w:ascii="Palatino Linotype" w:eastAsia="Palatino Linotype" w:hAnsi="Palatino Linotype" w:cs="Palatino Linotype"/>
          <w:b/>
          <w:i/>
        </w:rPr>
        <w:t>Ley de Protección de Datos Personales en Posesión de Sujetos Obligados del Estado de México y Municipios</w:t>
      </w:r>
    </w:p>
    <w:p w14:paraId="0A056AD3" w14:textId="77777777" w:rsidR="005E0589" w:rsidRPr="00920BEA" w:rsidRDefault="005E0589" w:rsidP="005E0589">
      <w:pPr>
        <w:ind w:left="851" w:right="899"/>
        <w:jc w:val="both"/>
        <w:rPr>
          <w:rFonts w:ascii="Palatino Linotype" w:eastAsia="Palatino Linotype" w:hAnsi="Palatino Linotype" w:cs="Palatino Linotype"/>
          <w:i/>
        </w:rPr>
      </w:pPr>
      <w:r w:rsidRPr="00920BEA">
        <w:rPr>
          <w:rFonts w:ascii="Palatino Linotype" w:eastAsia="Palatino Linotype" w:hAnsi="Palatino Linotype" w:cs="Palatino Linotype"/>
          <w:i/>
        </w:rPr>
        <w:t>“</w:t>
      </w:r>
      <w:r w:rsidRPr="00920BEA">
        <w:rPr>
          <w:rFonts w:ascii="Palatino Linotype" w:eastAsia="Palatino Linotype" w:hAnsi="Palatino Linotype" w:cs="Palatino Linotype"/>
          <w:b/>
          <w:i/>
        </w:rPr>
        <w:t>Artículo 4.</w:t>
      </w:r>
      <w:r w:rsidRPr="00920BEA">
        <w:rPr>
          <w:rFonts w:ascii="Palatino Linotype" w:eastAsia="Palatino Linotype" w:hAnsi="Palatino Linotype" w:cs="Palatino Linotype"/>
          <w:i/>
        </w:rPr>
        <w:t xml:space="preserve"> </w:t>
      </w:r>
      <w:r w:rsidRPr="00920BEA">
        <w:rPr>
          <w:rFonts w:ascii="Palatino Linotype" w:eastAsia="Palatino Linotype" w:hAnsi="Palatino Linotype" w:cs="Palatino Linotype"/>
          <w:b/>
          <w:i/>
        </w:rPr>
        <w:t>Para los efectos de esta Ley se entenderá por</w:t>
      </w:r>
      <w:r w:rsidRPr="00920BEA">
        <w:rPr>
          <w:rFonts w:ascii="Palatino Linotype" w:eastAsia="Palatino Linotype" w:hAnsi="Palatino Linotype" w:cs="Palatino Linotype"/>
          <w:i/>
        </w:rPr>
        <w:t>:</w:t>
      </w:r>
    </w:p>
    <w:p w14:paraId="0CDFE9C0" w14:textId="77777777" w:rsidR="005E0589" w:rsidRPr="00920BEA" w:rsidRDefault="005E0589" w:rsidP="005E0589">
      <w:pPr>
        <w:ind w:left="851" w:right="899"/>
        <w:jc w:val="both"/>
        <w:rPr>
          <w:rFonts w:ascii="Palatino Linotype" w:eastAsia="Palatino Linotype" w:hAnsi="Palatino Linotype" w:cs="Palatino Linotype"/>
          <w:i/>
        </w:rPr>
      </w:pPr>
      <w:r w:rsidRPr="00920BEA">
        <w:rPr>
          <w:rFonts w:ascii="Palatino Linotype" w:eastAsia="Palatino Linotype" w:hAnsi="Palatino Linotype" w:cs="Palatino Linotype"/>
          <w:i/>
        </w:rPr>
        <w:t>[…]</w:t>
      </w:r>
    </w:p>
    <w:p w14:paraId="0517125B" w14:textId="77777777" w:rsidR="005E0589" w:rsidRPr="00920BEA" w:rsidRDefault="005E0589" w:rsidP="005E0589">
      <w:pPr>
        <w:ind w:left="851" w:right="899"/>
        <w:jc w:val="both"/>
        <w:rPr>
          <w:rFonts w:ascii="Palatino Linotype" w:eastAsia="Palatino Linotype" w:hAnsi="Palatino Linotype" w:cs="Palatino Linotype"/>
          <w:i/>
        </w:rPr>
      </w:pPr>
      <w:r w:rsidRPr="00920BEA">
        <w:rPr>
          <w:rFonts w:ascii="Palatino Linotype" w:eastAsia="Palatino Linotype" w:hAnsi="Palatino Linotype" w:cs="Palatino Linotype"/>
          <w:b/>
          <w:i/>
        </w:rPr>
        <w:t>XI. Datos personales</w:t>
      </w:r>
      <w:r w:rsidRPr="00920BEA">
        <w:rPr>
          <w:rFonts w:ascii="Palatino Linotype" w:eastAsia="Palatino Linotype" w:hAnsi="Palatino Linotype" w:cs="Palatino Linotype"/>
          <w:i/>
        </w:rPr>
        <w:t xml:space="preserve">: </w:t>
      </w:r>
      <w:r w:rsidRPr="00920BEA">
        <w:rPr>
          <w:rFonts w:ascii="Palatino Linotype" w:eastAsia="Palatino Linotype" w:hAnsi="Palatino Linotype" w:cs="Palatino Linotype"/>
          <w:b/>
          <w:i/>
        </w:rPr>
        <w:t>a la información concerniente a una persona física o jurídica colectiva identificada o identificable</w:t>
      </w:r>
      <w:r w:rsidRPr="00920BEA">
        <w:rPr>
          <w:rFonts w:ascii="Palatino Linotype" w:eastAsia="Palatino Linotype" w:hAnsi="Palatino Linotype" w:cs="Palatino Linotype"/>
          <w:i/>
        </w:rPr>
        <w:t xml:space="preserve">, establecida en cualquier formato o modalidad, y que esté almacenada en los sistemas y bases de datos, se considerará que una persona es identificable cuando su identidad </w:t>
      </w:r>
      <w:r w:rsidRPr="00920BEA">
        <w:rPr>
          <w:rFonts w:ascii="Palatino Linotype" w:eastAsia="Palatino Linotype" w:hAnsi="Palatino Linotype" w:cs="Palatino Linotype"/>
          <w:i/>
        </w:rPr>
        <w:lastRenderedPageBreak/>
        <w:t>pueda determinarse directa o indirectamente a través de cualquier documento informativo físico o electrónico.</w:t>
      </w:r>
    </w:p>
    <w:p w14:paraId="6127CD3D" w14:textId="77777777" w:rsidR="005E0589" w:rsidRPr="00920BEA" w:rsidRDefault="005E0589" w:rsidP="005E0589">
      <w:pPr>
        <w:ind w:left="851" w:right="899"/>
        <w:jc w:val="both"/>
        <w:rPr>
          <w:rFonts w:ascii="Palatino Linotype" w:eastAsia="Palatino Linotype" w:hAnsi="Palatino Linotype" w:cs="Palatino Linotype"/>
          <w:i/>
        </w:rPr>
      </w:pPr>
      <w:r w:rsidRPr="00920BEA">
        <w:rPr>
          <w:rFonts w:ascii="Palatino Linotype" w:eastAsia="Palatino Linotype" w:hAnsi="Palatino Linotype" w:cs="Palatino Linotype"/>
          <w:b/>
          <w:i/>
        </w:rPr>
        <w:t>XII. Datos personales sensibles</w:t>
      </w:r>
      <w:r w:rsidRPr="00920BEA">
        <w:rPr>
          <w:rFonts w:ascii="Palatino Linotype" w:eastAsia="Palatino Linotype" w:hAnsi="Palatino Linotype" w:cs="Palatino Linotype"/>
          <w:i/>
        </w:rPr>
        <w:t xml:space="preserve">: </w:t>
      </w:r>
      <w:r w:rsidRPr="00920BEA">
        <w:rPr>
          <w:rFonts w:ascii="Palatino Linotype" w:eastAsia="Palatino Linotype" w:hAnsi="Palatino Linotype" w:cs="Palatino Linotype"/>
          <w:b/>
          <w:i/>
        </w:rPr>
        <w:t>a las referentes de la esfera de su titular cuya utilización</w:t>
      </w:r>
      <w:r w:rsidRPr="00920BEA">
        <w:rPr>
          <w:rFonts w:ascii="Palatino Linotype" w:eastAsia="Palatino Linotype" w:hAnsi="Palatino Linotype" w:cs="Palatino Linotype"/>
          <w:i/>
        </w:rPr>
        <w:t xml:space="preserve"> indebida pueda dar origen a discriminación o </w:t>
      </w:r>
      <w:r w:rsidRPr="00920BEA">
        <w:rPr>
          <w:rFonts w:ascii="Palatino Linotype" w:eastAsia="Palatino Linotype" w:hAnsi="Palatino Linotype" w:cs="Palatino Linotype"/>
          <w:b/>
          <w:i/>
        </w:rPr>
        <w:t>conlleve un riesgo grave para éste</w:t>
      </w:r>
      <w:r w:rsidRPr="00920BEA">
        <w:rPr>
          <w:rFonts w:ascii="Palatino Linotype" w:eastAsia="Palatino Linotype" w:hAnsi="Palatino Linotype" w:cs="Palatino Linotype"/>
          <w:i/>
        </w:rPr>
        <w:t>.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14:paraId="4EF98ABE" w14:textId="77777777" w:rsidR="005E0589" w:rsidRPr="00920BEA" w:rsidRDefault="005E0589" w:rsidP="005E0589">
      <w:pPr>
        <w:ind w:left="851" w:right="899"/>
        <w:jc w:val="both"/>
        <w:rPr>
          <w:rFonts w:ascii="Palatino Linotype" w:eastAsia="Palatino Linotype" w:hAnsi="Palatino Linotype" w:cs="Palatino Linotype"/>
          <w:i/>
        </w:rPr>
      </w:pPr>
    </w:p>
    <w:p w14:paraId="564C7AA2" w14:textId="77777777" w:rsidR="005E0589" w:rsidRPr="00920BEA" w:rsidRDefault="005E0589" w:rsidP="005E0589">
      <w:pPr>
        <w:ind w:left="851" w:right="899"/>
        <w:jc w:val="both"/>
        <w:rPr>
          <w:rFonts w:ascii="Palatino Linotype" w:eastAsia="Palatino Linotype" w:hAnsi="Palatino Linotype" w:cs="Palatino Linotype"/>
          <w:i/>
        </w:rPr>
      </w:pPr>
      <w:r w:rsidRPr="00920BEA">
        <w:rPr>
          <w:rFonts w:ascii="Palatino Linotype" w:eastAsia="Palatino Linotype" w:hAnsi="Palatino Linotype" w:cs="Palatino Linotype"/>
          <w:i/>
        </w:rPr>
        <w:t>(Énfasis añadido)</w:t>
      </w:r>
    </w:p>
    <w:p w14:paraId="4F096A00" w14:textId="77777777" w:rsidR="005E0589" w:rsidRPr="00920BEA" w:rsidRDefault="005E0589" w:rsidP="005E0589">
      <w:pPr>
        <w:spacing w:before="100" w:after="100" w:line="360" w:lineRule="auto"/>
        <w:jc w:val="both"/>
        <w:rPr>
          <w:rFonts w:ascii="Palatino Linotype" w:eastAsia="Palatino Linotype" w:hAnsi="Palatino Linotype" w:cs="Palatino Linotype"/>
        </w:rPr>
      </w:pPr>
      <w:r w:rsidRPr="00920BEA">
        <w:rPr>
          <w:rFonts w:ascii="Palatino Linotype" w:eastAsia="Palatino Linotype" w:hAnsi="Palatino Linotype" w:cs="Palatino Linotype"/>
        </w:rPr>
        <w:t>En este sentido, debe analizarse que, si bien el reconocimiento de los derechos humanos surge como limitante al poder absoluto del Estado, actualmente la existencia de mecanismos efectivos para hacerlos respetar o restituir a los individuos en el goce de los mismos permiten en mejor manera el Estado de Derecho ante la vulnerabilidad del derecho a la intimidad ante los avances tecnológicos que permiten la intromisión, recolección y tratamiento de sus datos personales y; por tanto, a la vida privada.</w:t>
      </w:r>
    </w:p>
    <w:p w14:paraId="373450FA" w14:textId="77777777" w:rsidR="005E0589" w:rsidRPr="00920BEA" w:rsidRDefault="005E0589" w:rsidP="005E0589">
      <w:pPr>
        <w:spacing w:before="100" w:after="100" w:line="360" w:lineRule="auto"/>
        <w:jc w:val="both"/>
        <w:rPr>
          <w:rFonts w:ascii="Palatino Linotype" w:eastAsia="Palatino Linotype" w:hAnsi="Palatino Linotype" w:cs="Palatino Linotype"/>
        </w:rPr>
      </w:pPr>
      <w:r w:rsidRPr="00920BEA">
        <w:rPr>
          <w:rFonts w:ascii="Palatino Linotype" w:eastAsia="Palatino Linotype" w:hAnsi="Palatino Linotype" w:cs="Palatino Linotype"/>
        </w:rPr>
        <w:t>Así, la protección a los datos personales y a la vida privada, comprende el cuidar revelar información íntima de los individuos.</w:t>
      </w:r>
    </w:p>
    <w:p w14:paraId="6D134B87" w14:textId="77777777" w:rsidR="005E0589" w:rsidRPr="00920BEA" w:rsidRDefault="005E0589" w:rsidP="005E0589">
      <w:pPr>
        <w:spacing w:before="100" w:after="100" w:line="360" w:lineRule="auto"/>
        <w:jc w:val="both"/>
        <w:rPr>
          <w:rFonts w:ascii="Palatino Linotype" w:eastAsia="Palatino Linotype" w:hAnsi="Palatino Linotype" w:cs="Palatino Linotype"/>
        </w:rPr>
      </w:pPr>
      <w:r w:rsidRPr="00920BEA">
        <w:rPr>
          <w:rFonts w:ascii="Palatino Linotype" w:eastAsia="Palatino Linotype" w:hAnsi="Palatino Linotype" w:cs="Palatino Linotype"/>
        </w:rPr>
        <w:t xml:space="preserve">Ante ello, es importante señalar que en el caso de los </w:t>
      </w:r>
      <w:r w:rsidRPr="00920BEA">
        <w:rPr>
          <w:rFonts w:ascii="Palatino Linotype" w:eastAsia="Palatino Linotype" w:hAnsi="Palatino Linotype" w:cs="Palatino Linotype"/>
          <w:b/>
        </w:rPr>
        <w:t>mandos medios y superiores</w:t>
      </w:r>
      <w:r w:rsidRPr="00920BEA">
        <w:rPr>
          <w:rFonts w:ascii="Palatino Linotype" w:eastAsia="Palatino Linotype" w:hAnsi="Palatino Linotype" w:cs="Palatino Linotype"/>
        </w:rPr>
        <w:t xml:space="preserve">, que en virtud de su jerarquía, deben ser conocidos por el público en general, pues resulta relevante el conocimiento por parte de los particulares, de identificar a las personas que desempeñan un cargo público, con facultades de tomar decisiones en relación a la actividad pública. </w:t>
      </w:r>
    </w:p>
    <w:p w14:paraId="1845698A" w14:textId="77777777" w:rsidR="005E0589" w:rsidRPr="00920BEA" w:rsidRDefault="005E0589" w:rsidP="005E0589">
      <w:pPr>
        <w:spacing w:before="100" w:after="100" w:line="360" w:lineRule="auto"/>
        <w:jc w:val="both"/>
        <w:rPr>
          <w:rFonts w:ascii="Palatino Linotype" w:eastAsia="Palatino Linotype" w:hAnsi="Palatino Linotype" w:cs="Palatino Linotype"/>
        </w:rPr>
      </w:pPr>
      <w:r w:rsidRPr="00920BEA">
        <w:rPr>
          <w:rFonts w:ascii="Palatino Linotype" w:eastAsia="Palatino Linotype" w:hAnsi="Palatino Linotype" w:cs="Palatino Linotype"/>
        </w:rPr>
        <w:t xml:space="preserve">Dicho de otra manera, la publicidad de la imagen de su rostro permite que sea asociada, en su caso con su nombre, cargo y función de gobierno; por lo que, a criterio de esta Ponencia Resolutora, se estima que al ostentar un cargo público conlleva a permitir </w:t>
      </w:r>
      <w:r w:rsidRPr="00920BEA">
        <w:rPr>
          <w:rFonts w:ascii="Palatino Linotype" w:eastAsia="Palatino Linotype" w:hAnsi="Palatino Linotype" w:cs="Palatino Linotype"/>
        </w:rPr>
        <w:lastRenderedPageBreak/>
        <w:t xml:space="preserve">cierta intromisión a sus datos personales, en ese caso, permite la exhibición de la identificación personal ante los ciudadanos que acudan a las oficinas públicas del </w:t>
      </w:r>
      <w:r w:rsidRPr="00920BEA">
        <w:rPr>
          <w:rFonts w:ascii="Palatino Linotype" w:eastAsia="Palatino Linotype" w:hAnsi="Palatino Linotype" w:cs="Palatino Linotype"/>
          <w:b/>
        </w:rPr>
        <w:t>SUJETO OBLIGADO</w:t>
      </w:r>
      <w:r w:rsidRPr="00920BEA">
        <w:rPr>
          <w:rFonts w:ascii="Palatino Linotype" w:eastAsia="Palatino Linotype" w:hAnsi="Palatino Linotype" w:cs="Palatino Linotype"/>
        </w:rPr>
        <w:t xml:space="preserve">. </w:t>
      </w:r>
    </w:p>
    <w:p w14:paraId="39EE9166" w14:textId="77777777" w:rsidR="005E0589" w:rsidRPr="00920BEA" w:rsidRDefault="005E0589" w:rsidP="005E0589">
      <w:pPr>
        <w:spacing w:before="100" w:after="100" w:line="360" w:lineRule="auto"/>
        <w:jc w:val="both"/>
        <w:rPr>
          <w:rFonts w:ascii="Palatino Linotype" w:eastAsia="Palatino Linotype" w:hAnsi="Palatino Linotype" w:cs="Palatino Linotype"/>
        </w:rPr>
      </w:pPr>
      <w:r w:rsidRPr="00920BEA">
        <w:rPr>
          <w:rFonts w:ascii="Palatino Linotype" w:eastAsia="Palatino Linotype" w:hAnsi="Palatino Linotype" w:cs="Palatino Linotype"/>
        </w:rPr>
        <w:t xml:space="preserve">En ese marco, resulta claro que la fotografía del servidor público a partir de Jefes de Departamento y superiores, en razón del ejercicio de sus actividades públicas en la toma de decisiones relevantes para la sociedad, conlleva una responsabilidad mayor con relación a las desempeñadas por el personal operativo o de inferior rango. </w:t>
      </w:r>
    </w:p>
    <w:p w14:paraId="104CCDB9" w14:textId="77777777" w:rsidR="005E0589" w:rsidRPr="00920BEA" w:rsidRDefault="005E0589" w:rsidP="005E0589">
      <w:pPr>
        <w:spacing w:before="100" w:after="100" w:line="360" w:lineRule="auto"/>
        <w:jc w:val="both"/>
        <w:rPr>
          <w:rFonts w:ascii="Palatino Linotype" w:eastAsia="Palatino Linotype" w:hAnsi="Palatino Linotype" w:cs="Palatino Linotype"/>
        </w:rPr>
      </w:pPr>
      <w:r w:rsidRPr="00920BEA">
        <w:rPr>
          <w:rFonts w:ascii="Palatino Linotype" w:eastAsia="Palatino Linotype" w:hAnsi="Palatino Linotype" w:cs="Palatino Linotype"/>
        </w:rPr>
        <w:t>Así, debe entenderse que la publicidad de la fotografía, desde el nivel de jefe de departamento o superiores, deben ser de acceso público, puesto que favorece la rendición de cuentas y el interés público, al permitir a las personas conocer a sus autoridades. Por lo anterior, la transparencia es imprescindible para la vigilancia pública, por ello, no debe ser clasificada la fotografía de un servidor público que tenga nivel medio o superior como confidencial pues resulta mayor el beneficio de conocer a las apersonas cuyo nivel y/o rango conlleva a una mayor responsabilidad.</w:t>
      </w:r>
    </w:p>
    <w:p w14:paraId="6D7CF99C" w14:textId="77777777" w:rsidR="005E0589" w:rsidRPr="00920BEA" w:rsidRDefault="005E0589" w:rsidP="005E0589">
      <w:pPr>
        <w:spacing w:before="100" w:after="100" w:line="360" w:lineRule="auto"/>
        <w:jc w:val="both"/>
        <w:rPr>
          <w:rFonts w:ascii="Palatino Linotype" w:eastAsia="Palatino Linotype" w:hAnsi="Palatino Linotype" w:cs="Palatino Linotype"/>
        </w:rPr>
      </w:pPr>
      <w:r w:rsidRPr="00920BEA">
        <w:rPr>
          <w:rFonts w:ascii="Palatino Linotype" w:eastAsia="Palatino Linotype" w:hAnsi="Palatino Linotype" w:cs="Palatino Linotype"/>
        </w:rPr>
        <w:t>Robustece lo expuesto, las Tesis Aisladas con números de registro 2002944 y 2004022 de la Décima Época del Cuarto Tribunal Colegiado en Materia Administrativa del Primer Circuito y la Primera Sala de la Suprema Corte de Justicia de la Nación, publicadas en la página 1899 del Libro XVIII, Tomo 3, de marzo de 2013, y la página 562 del Libro XXII, Tomo 1, de julio de 2013, del Semanario Judicial de la Federación y su Gaceta, que sustentan la necesidad de la divulgación de los datos concernientes a la privacidad de un individuo, como es el caso de la fotografía en los casos señalados, bajo el interés de la colectividad, las cuales son del tenor literal siguiente:</w:t>
      </w:r>
    </w:p>
    <w:p w14:paraId="6E80D9D8" w14:textId="77777777" w:rsidR="005E0589" w:rsidRPr="00920BEA" w:rsidRDefault="005E0589" w:rsidP="005E0589">
      <w:pPr>
        <w:spacing w:before="60" w:after="60"/>
        <w:ind w:left="851" w:right="899"/>
        <w:jc w:val="both"/>
        <w:rPr>
          <w:rFonts w:ascii="Palatino Linotype" w:eastAsia="Palatino Linotype" w:hAnsi="Palatino Linotype" w:cs="Palatino Linotype"/>
          <w:i/>
        </w:rPr>
      </w:pPr>
      <w:r w:rsidRPr="00920BEA">
        <w:rPr>
          <w:rFonts w:ascii="Palatino Linotype" w:eastAsia="Palatino Linotype" w:hAnsi="Palatino Linotype" w:cs="Palatino Linotype"/>
          <w:i/>
        </w:rPr>
        <w:lastRenderedPageBreak/>
        <w:t>“</w:t>
      </w:r>
      <w:r w:rsidRPr="00920BEA">
        <w:rPr>
          <w:rFonts w:ascii="Palatino Linotype" w:eastAsia="Palatino Linotype" w:hAnsi="Palatino Linotype" w:cs="Palatino Linotype"/>
          <w:b/>
          <w:i/>
        </w:rPr>
        <w:t>ACCESO A LA INFORMACIÓN. IMPLICACIÓN DEL PRINCIPIO DE MÁXIMA PUBLICIDAD EN EL DERECHO FUNDAMENTAL RELATIVO.</w:t>
      </w:r>
      <w:r w:rsidRPr="00920BEA">
        <w:rPr>
          <w:rFonts w:ascii="Palatino Linotype" w:eastAsia="Palatino Linotype" w:hAnsi="Palatino Linotype" w:cs="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w:t>
      </w:r>
      <w:r w:rsidRPr="00920BEA">
        <w:rPr>
          <w:rFonts w:ascii="Palatino Linotype" w:eastAsia="Palatino Linotype" w:hAnsi="Palatino Linotype" w:cs="Palatino Linotype"/>
          <w:b/>
          <w:i/>
        </w:rPr>
        <w:t>el principio de máxima publicidad incorporado en el texto constitucional, implica para cualquier autoridad, realizar un manejo de la información bajo la premisa inicial que toda ella es pública y sólo por excepción</w:t>
      </w:r>
      <w:r w:rsidRPr="00920BEA">
        <w:rPr>
          <w:rFonts w:ascii="Palatino Linotype" w:eastAsia="Palatino Linotype" w:hAnsi="Palatino Linotype" w:cs="Palatino Linotype"/>
          <w:i/>
        </w:rPr>
        <w:t xml:space="preserve">, en los casos expresamente previstos en la legislación secundaria y </w:t>
      </w:r>
      <w:r w:rsidRPr="00920BEA">
        <w:rPr>
          <w:rFonts w:ascii="Palatino Linotype" w:eastAsia="Palatino Linotype" w:hAnsi="Palatino Linotype" w:cs="Palatino Linotype"/>
          <w:b/>
          <w:i/>
        </w:rPr>
        <w:t>justificados bajo determinadas circunstancias, se podrá clasificar como confidencial</w:t>
      </w:r>
      <w:r w:rsidRPr="00920BEA">
        <w:rPr>
          <w:rFonts w:ascii="Palatino Linotype" w:eastAsia="Palatino Linotype" w:hAnsi="Palatino Linotype" w:cs="Palatino Linotype"/>
          <w:i/>
        </w:rPr>
        <w:t xml:space="preserve"> o reservada, esto es, considerarla con una calidad diversa.</w:t>
      </w:r>
    </w:p>
    <w:p w14:paraId="60321D31" w14:textId="77777777" w:rsidR="005E0589" w:rsidRPr="00920BEA" w:rsidRDefault="005E0589" w:rsidP="005E0589">
      <w:pPr>
        <w:spacing w:before="60" w:after="60"/>
        <w:ind w:left="851" w:right="899"/>
        <w:jc w:val="both"/>
        <w:rPr>
          <w:rFonts w:ascii="Palatino Linotype" w:eastAsia="Palatino Linotype" w:hAnsi="Palatino Linotype" w:cs="Palatino Linotype"/>
          <w:i/>
        </w:rPr>
      </w:pPr>
      <w:r w:rsidRPr="00920BEA">
        <w:rPr>
          <w:rFonts w:ascii="Palatino Linotype" w:eastAsia="Palatino Linotype" w:hAnsi="Palatino Linotype" w:cs="Palatino Linotype"/>
          <w:i/>
        </w:rPr>
        <w:t>CUARTO TRIBUNAL COLEGIADO EN MATERIA ADMINISTRATIVA DEL PRIMER CIRCUITO.</w:t>
      </w:r>
    </w:p>
    <w:p w14:paraId="7D96C607" w14:textId="77777777" w:rsidR="005E0589" w:rsidRPr="00920BEA" w:rsidRDefault="005E0589" w:rsidP="005E0589">
      <w:pPr>
        <w:spacing w:before="60" w:after="60"/>
        <w:ind w:left="851" w:right="899"/>
        <w:jc w:val="both"/>
        <w:rPr>
          <w:rFonts w:ascii="Palatino Linotype" w:eastAsia="Palatino Linotype" w:hAnsi="Palatino Linotype" w:cs="Palatino Linotype"/>
          <w:i/>
        </w:rPr>
      </w:pPr>
      <w:r w:rsidRPr="00920BEA">
        <w:rPr>
          <w:rFonts w:ascii="Palatino Linotype" w:eastAsia="Palatino Linotype" w:hAnsi="Palatino Linotype" w:cs="Palatino Linotype"/>
          <w:i/>
        </w:rPr>
        <w:t>Amparo en revisión 257/2012. Ruth Corona Muñoz. 6 de diciembre de 2012. Unanimidad de votos. Ponente: Jean Claude Tron Petit. Secretaria: Mayra Susana Martínez López.</w:t>
      </w:r>
    </w:p>
    <w:p w14:paraId="1C37E398" w14:textId="77777777" w:rsidR="005E0589" w:rsidRPr="00920BEA" w:rsidRDefault="005E0589" w:rsidP="005E0589">
      <w:pPr>
        <w:spacing w:before="60" w:after="60"/>
        <w:ind w:left="851" w:right="899"/>
        <w:jc w:val="both"/>
        <w:rPr>
          <w:rFonts w:ascii="Palatino Linotype" w:eastAsia="Palatino Linotype" w:hAnsi="Palatino Linotype" w:cs="Palatino Linotype"/>
          <w:b/>
          <w:i/>
        </w:rPr>
      </w:pPr>
    </w:p>
    <w:p w14:paraId="27230B2C" w14:textId="77777777" w:rsidR="005E0589" w:rsidRPr="00920BEA" w:rsidRDefault="005E0589" w:rsidP="005E0589">
      <w:pPr>
        <w:spacing w:before="60" w:after="60"/>
        <w:ind w:left="851" w:right="899"/>
        <w:jc w:val="both"/>
        <w:rPr>
          <w:rFonts w:ascii="Palatino Linotype" w:eastAsia="Palatino Linotype" w:hAnsi="Palatino Linotype" w:cs="Palatino Linotype"/>
          <w:i/>
        </w:rPr>
      </w:pPr>
      <w:r w:rsidRPr="00920BEA">
        <w:rPr>
          <w:rFonts w:ascii="Palatino Linotype" w:eastAsia="Palatino Linotype" w:hAnsi="Palatino Linotype" w:cs="Palatino Linotype"/>
          <w:b/>
          <w:i/>
        </w:rPr>
        <w:t xml:space="preserve">LIBERTAD DE EXPRESIÓN. QUIENES ASPIRAN A UN CARGO PÚBLICO DEBEN CONSIDERARSE COMO PERSONAS </w:t>
      </w:r>
      <w:r w:rsidRPr="00920BEA">
        <w:rPr>
          <w:rFonts w:ascii="Palatino Linotype" w:eastAsia="Palatino Linotype" w:hAnsi="Palatino Linotype" w:cs="Palatino Linotype"/>
          <w:b/>
          <w:i/>
        </w:rPr>
        <w:lastRenderedPageBreak/>
        <w:t>PÚBLICAS Y, EN CONSECUENCIA, SOPORTAR UN MAYOR NIVEL DE INTROMISIÓN EN SU VIDA PRIVADA.</w:t>
      </w:r>
      <w:r w:rsidRPr="00920BEA">
        <w:rPr>
          <w:rFonts w:ascii="Palatino Linotype" w:eastAsia="Palatino Linotype" w:hAnsi="Palatino Linotype" w:cs="Palatino Linotype"/>
          <w:i/>
        </w:rPr>
        <w:t xml:space="preserve"> En lo relativo a la protección y los límites de la libertad de expresión, esta Primera Sala de la Suprema Corte de Justicia de la Nación ha adoptado el estándar que la Relatoría Especial para la </w:t>
      </w:r>
      <w:r w:rsidRPr="00920BEA">
        <w:rPr>
          <w:rFonts w:ascii="Palatino Linotype" w:eastAsia="Palatino Linotype" w:hAnsi="Palatino Linotype" w:cs="Palatino Linotype"/>
          <w:b/>
          <w:i/>
        </w:rPr>
        <w:t>Libertad de Expresión de la Comisión Interamericana de Derechos Humanos ha denominado como sistema dual de 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alguna</w:t>
      </w:r>
      <w:r w:rsidRPr="00920BEA">
        <w:rPr>
          <w:rFonts w:ascii="Palatino Linotype" w:eastAsia="Palatino Linotype" w:hAnsi="Palatino Linotype" w:cs="Palatino Linotype"/>
          <w:i/>
        </w:rPr>
        <w:t>. En tal sentido, esta Primera Sala de la Suprema Corte de Justicia de la Nación considera que la doctrina que ha ido construyendo en la materia, a efecto de determinar cuándo puede considerarse que una persona es figura pública, no se refiere únicamente a los servidores públicos, pues las personas que aspiran a ocupar un cargo público, válidamente pueden ser consideradas como tales. Dicha conclusión no sólo es coincidente con la doctrina de este alto tribunal, sino también con el marco jurídico que 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14:paraId="06705F5E" w14:textId="77777777" w:rsidR="005E0589" w:rsidRPr="00920BEA" w:rsidRDefault="005E0589" w:rsidP="005E0589">
      <w:pPr>
        <w:spacing w:before="60" w:after="60"/>
        <w:ind w:left="851" w:right="899"/>
        <w:jc w:val="both"/>
        <w:rPr>
          <w:rFonts w:ascii="Palatino Linotype" w:eastAsia="Palatino Linotype" w:hAnsi="Palatino Linotype" w:cs="Palatino Linotype"/>
          <w:i/>
        </w:rPr>
      </w:pPr>
      <w:r w:rsidRPr="00920BEA">
        <w:rPr>
          <w:rFonts w:ascii="Palatino Linotype" w:eastAsia="Palatino Linotype" w:hAnsi="Palatino Linotype" w:cs="Palatino Linotype"/>
          <w:i/>
        </w:rPr>
        <w:t>Amparo directo en revisión 1013/2013. Juan Manuel Ortega de León. 12 de junio de 2013. Cinco votos. Ponente: Arturo Zaldívar Lelo de Larrea. Secretario: Javier Mijangos y González.”</w:t>
      </w:r>
    </w:p>
    <w:p w14:paraId="20075E76" w14:textId="77777777" w:rsidR="005E0589" w:rsidRPr="00920BEA" w:rsidRDefault="005E0589" w:rsidP="005E0589">
      <w:pPr>
        <w:spacing w:before="60" w:after="60"/>
        <w:ind w:left="851" w:right="899"/>
        <w:jc w:val="both"/>
        <w:rPr>
          <w:rFonts w:ascii="Palatino Linotype" w:eastAsia="Palatino Linotype" w:hAnsi="Palatino Linotype" w:cs="Palatino Linotype"/>
          <w:i/>
        </w:rPr>
      </w:pPr>
      <w:r w:rsidRPr="00920BEA">
        <w:rPr>
          <w:rFonts w:ascii="Palatino Linotype" w:eastAsia="Palatino Linotype" w:hAnsi="Palatino Linotype" w:cs="Palatino Linotype"/>
          <w:i/>
        </w:rPr>
        <w:t>(Énfasis añadido)</w:t>
      </w:r>
    </w:p>
    <w:p w14:paraId="55BF8904" w14:textId="77777777" w:rsidR="005E0589" w:rsidRPr="00920BEA" w:rsidRDefault="005E0589" w:rsidP="005E0589">
      <w:pPr>
        <w:spacing w:before="100" w:after="100" w:line="360" w:lineRule="auto"/>
        <w:jc w:val="both"/>
        <w:rPr>
          <w:rFonts w:ascii="Palatino Linotype" w:eastAsia="Palatino Linotype" w:hAnsi="Palatino Linotype" w:cs="Palatino Linotype"/>
        </w:rPr>
      </w:pPr>
    </w:p>
    <w:p w14:paraId="2FF8487A" w14:textId="77777777" w:rsidR="005E0589" w:rsidRPr="00920BEA" w:rsidRDefault="005E0589" w:rsidP="005E0589">
      <w:pPr>
        <w:spacing w:before="100" w:after="100" w:line="360" w:lineRule="auto"/>
        <w:jc w:val="both"/>
        <w:rPr>
          <w:rFonts w:ascii="Palatino Linotype" w:eastAsia="Palatino Linotype" w:hAnsi="Palatino Linotype" w:cs="Palatino Linotype"/>
          <w:b/>
        </w:rPr>
      </w:pPr>
      <w:r w:rsidRPr="00920BEA">
        <w:rPr>
          <w:rFonts w:ascii="Palatino Linotype" w:eastAsia="Palatino Linotype" w:hAnsi="Palatino Linotype" w:cs="Palatino Linotype"/>
        </w:rPr>
        <w:t xml:space="preserve">Por ello, esta Ponencia Resolutora estima que </w:t>
      </w:r>
      <w:r w:rsidRPr="00920BEA">
        <w:rPr>
          <w:rFonts w:ascii="Palatino Linotype" w:eastAsia="Palatino Linotype" w:hAnsi="Palatino Linotype" w:cs="Palatino Linotype"/>
          <w:b/>
        </w:rPr>
        <w:t>la publicidad de una fotografía sólo se justifica en aquellos casos en los que la misma se reproduce, a fin de identificar a una persona en razón de las características propias del ejercicio de un cargo</w:t>
      </w:r>
      <w:r w:rsidRPr="00920BEA">
        <w:rPr>
          <w:rFonts w:ascii="Palatino Linotype" w:eastAsia="Palatino Linotype" w:hAnsi="Palatino Linotype" w:cs="Palatino Linotype"/>
        </w:rPr>
        <w:t xml:space="preserve">, </w:t>
      </w:r>
      <w:r w:rsidRPr="00920BEA">
        <w:rPr>
          <w:rFonts w:ascii="Palatino Linotype" w:eastAsia="Palatino Linotype" w:hAnsi="Palatino Linotype" w:cs="Palatino Linotype"/>
          <w:b/>
        </w:rPr>
        <w:t xml:space="preserve">empleo o comisión en el servicio público o bien para ocupar alguno de éstos. </w:t>
      </w:r>
    </w:p>
    <w:p w14:paraId="63014AFB" w14:textId="77777777" w:rsidR="005E0589" w:rsidRPr="00920BEA" w:rsidRDefault="005E0589" w:rsidP="005E0589">
      <w:pPr>
        <w:spacing w:before="100" w:after="100" w:line="360" w:lineRule="auto"/>
        <w:rPr>
          <w:rFonts w:ascii="Palatino Linotype" w:eastAsia="Palatino Linotype" w:hAnsi="Palatino Linotype" w:cs="Palatino Linotype"/>
        </w:rPr>
      </w:pPr>
      <w:r w:rsidRPr="00920BEA">
        <w:rPr>
          <w:rFonts w:ascii="Palatino Linotype" w:eastAsia="Palatino Linotype" w:hAnsi="Palatino Linotype" w:cs="Palatino Linotype"/>
        </w:rPr>
        <w:lastRenderedPageBreak/>
        <w:t>Aunado a lo anterior, la publicidad de la fotografía de los mandos medios y superiores, permitiría otorgar certeza jurídica a la ahora</w:t>
      </w:r>
      <w:r w:rsidRPr="00920BEA">
        <w:rPr>
          <w:rFonts w:ascii="Palatino Linotype" w:eastAsia="Palatino Linotype" w:hAnsi="Palatino Linotype" w:cs="Palatino Linotype"/>
          <w:b/>
        </w:rPr>
        <w:t xml:space="preserve"> RECURRENTE</w:t>
      </w:r>
      <w:r w:rsidRPr="00920BEA">
        <w:rPr>
          <w:rFonts w:ascii="Palatino Linotype" w:eastAsia="Palatino Linotype" w:hAnsi="Palatino Linotype" w:cs="Palatino Linotype"/>
        </w:rPr>
        <w:t xml:space="preserve"> de quienes se desempeñan en dichos cargos, atendiendo al principio consagrado en el artículo 9, fracción I de la Ley de la materia.</w:t>
      </w:r>
    </w:p>
    <w:p w14:paraId="43A67725" w14:textId="77777777" w:rsidR="005E0589" w:rsidRPr="00920BEA" w:rsidRDefault="005E0589" w:rsidP="005E0589">
      <w:pPr>
        <w:spacing w:before="100" w:after="100" w:line="360" w:lineRule="auto"/>
        <w:rPr>
          <w:rFonts w:ascii="Palatino Linotype" w:eastAsia="Palatino Linotype" w:hAnsi="Palatino Linotype" w:cs="Palatino Linotype"/>
        </w:rPr>
      </w:pPr>
    </w:p>
    <w:p w14:paraId="643598DC" w14:textId="77777777" w:rsidR="005E0589" w:rsidRPr="00920BEA" w:rsidRDefault="005E0589" w:rsidP="005E0589">
      <w:pPr>
        <w:spacing w:before="100" w:after="100" w:line="360" w:lineRule="auto"/>
        <w:rPr>
          <w:rFonts w:ascii="Palatino Linotype" w:eastAsia="Palatino Linotype" w:hAnsi="Palatino Linotype" w:cs="Palatino Linotype"/>
        </w:rPr>
      </w:pPr>
      <w:r w:rsidRPr="00920BEA">
        <w:rPr>
          <w:rFonts w:ascii="Palatino Linotype" w:eastAsia="Palatino Linotype" w:hAnsi="Palatino Linotype" w:cs="Palatino Linotype"/>
        </w:rPr>
        <w:t xml:space="preserve">En ese sentido, de la información que se ordena su entrega, </w:t>
      </w:r>
      <w:r w:rsidRPr="00920BEA">
        <w:rPr>
          <w:rFonts w:ascii="Palatino Linotype" w:eastAsia="Palatino Linotype" w:hAnsi="Palatino Linotype" w:cs="Palatino Linotype"/>
          <w:b/>
        </w:rPr>
        <w:t xml:space="preserve">EL SUJETO OBLIGADO </w:t>
      </w:r>
      <w:r w:rsidRPr="00920BEA">
        <w:rPr>
          <w:rFonts w:ascii="Palatino Linotype" w:eastAsia="Palatino Linotype" w:hAnsi="Palatino Linotype" w:cs="Palatino Linotype"/>
        </w:rPr>
        <w:t>debe testar los datos confidenciales, sin pasar por alto que la clasificación respectiva tiene que cumplirse a través de la forma y formalidades que la Ley impone; es decir, mediante Acuerdo debidamente fundado y motivado,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73628A1" w14:textId="77777777" w:rsidR="005E0589" w:rsidRPr="00920BEA" w:rsidRDefault="005E0589" w:rsidP="005E0589">
      <w:pPr>
        <w:spacing w:before="100" w:after="100"/>
        <w:ind w:left="851" w:right="899"/>
        <w:jc w:val="center"/>
        <w:rPr>
          <w:rFonts w:ascii="Palatino Linotype" w:eastAsia="Palatino Linotype" w:hAnsi="Palatino Linotype" w:cs="Palatino Linotype"/>
          <w:b/>
          <w:i/>
        </w:rPr>
      </w:pPr>
    </w:p>
    <w:p w14:paraId="73C19A3A" w14:textId="77777777" w:rsidR="005E0589" w:rsidRPr="00920BEA" w:rsidRDefault="005E0589" w:rsidP="005E0589">
      <w:pPr>
        <w:spacing w:before="100" w:after="100"/>
        <w:ind w:left="851" w:right="899"/>
        <w:jc w:val="center"/>
        <w:rPr>
          <w:rFonts w:ascii="Palatino Linotype" w:eastAsia="Palatino Linotype" w:hAnsi="Palatino Linotype" w:cs="Palatino Linotype"/>
          <w:b/>
          <w:i/>
        </w:rPr>
      </w:pPr>
      <w:r w:rsidRPr="00920BEA">
        <w:rPr>
          <w:rFonts w:ascii="Palatino Linotype" w:eastAsia="Palatino Linotype" w:hAnsi="Palatino Linotype" w:cs="Palatino Linotype"/>
          <w:b/>
          <w:i/>
        </w:rPr>
        <w:t>Ley de Transparencia y Acceso a la Información Pública del Estado de México y Municipios</w:t>
      </w:r>
    </w:p>
    <w:p w14:paraId="65469915" w14:textId="77777777" w:rsidR="005E0589" w:rsidRPr="00920BEA" w:rsidRDefault="005E0589" w:rsidP="005E0589">
      <w:pPr>
        <w:spacing w:before="100" w:after="100"/>
        <w:ind w:left="851" w:right="899"/>
        <w:jc w:val="both"/>
        <w:rPr>
          <w:rFonts w:ascii="Palatino Linotype" w:eastAsia="Palatino Linotype" w:hAnsi="Palatino Linotype" w:cs="Palatino Linotype"/>
          <w:i/>
        </w:rPr>
      </w:pPr>
      <w:r w:rsidRPr="00920BEA">
        <w:rPr>
          <w:rFonts w:ascii="Palatino Linotype" w:eastAsia="Palatino Linotype" w:hAnsi="Palatino Linotype" w:cs="Palatino Linotype"/>
          <w:i/>
        </w:rPr>
        <w:t>“</w:t>
      </w:r>
      <w:r w:rsidRPr="00920BEA">
        <w:rPr>
          <w:rFonts w:ascii="Palatino Linotype" w:eastAsia="Palatino Linotype" w:hAnsi="Palatino Linotype" w:cs="Palatino Linotype"/>
          <w:b/>
          <w:i/>
        </w:rPr>
        <w:t xml:space="preserve">Artículo 49. </w:t>
      </w:r>
      <w:r w:rsidRPr="00920BEA">
        <w:rPr>
          <w:rFonts w:ascii="Palatino Linotype" w:eastAsia="Palatino Linotype" w:hAnsi="Palatino Linotype" w:cs="Palatino Linotype"/>
          <w:i/>
        </w:rPr>
        <w:t>Los Comités de Transparencia tendrán las siguientes atribuciones:</w:t>
      </w:r>
    </w:p>
    <w:p w14:paraId="606B97C3" w14:textId="77777777" w:rsidR="005E0589" w:rsidRPr="00920BEA" w:rsidRDefault="005E0589" w:rsidP="005E0589">
      <w:pPr>
        <w:spacing w:before="100" w:after="100"/>
        <w:ind w:left="851" w:right="899"/>
        <w:jc w:val="both"/>
        <w:rPr>
          <w:rFonts w:ascii="Palatino Linotype" w:eastAsia="Palatino Linotype" w:hAnsi="Palatino Linotype" w:cs="Palatino Linotype"/>
          <w:i/>
        </w:rPr>
      </w:pPr>
      <w:r w:rsidRPr="00920BEA">
        <w:rPr>
          <w:rFonts w:ascii="Palatino Linotype" w:eastAsia="Palatino Linotype" w:hAnsi="Palatino Linotype" w:cs="Palatino Linotype"/>
          <w:b/>
          <w:i/>
        </w:rPr>
        <w:t>VIII.</w:t>
      </w:r>
      <w:r w:rsidRPr="00920BEA">
        <w:rPr>
          <w:rFonts w:ascii="Palatino Linotype" w:eastAsia="Palatino Linotype" w:hAnsi="Palatino Linotype" w:cs="Palatino Linotype"/>
          <w:i/>
        </w:rPr>
        <w:t xml:space="preserve"> Aprobar, modificar o revocar la clasificación de la información;</w:t>
      </w:r>
    </w:p>
    <w:p w14:paraId="1AAA0B94" w14:textId="77777777" w:rsidR="005E0589" w:rsidRPr="00920BEA" w:rsidRDefault="005E0589" w:rsidP="005E0589">
      <w:pPr>
        <w:spacing w:before="100" w:after="100"/>
        <w:ind w:left="851" w:right="899"/>
        <w:jc w:val="both"/>
        <w:rPr>
          <w:rFonts w:ascii="Palatino Linotype" w:eastAsia="Palatino Linotype" w:hAnsi="Palatino Linotype" w:cs="Palatino Linotype"/>
          <w:i/>
        </w:rPr>
      </w:pPr>
      <w:r w:rsidRPr="00920BEA">
        <w:rPr>
          <w:rFonts w:ascii="Palatino Linotype" w:eastAsia="Palatino Linotype" w:hAnsi="Palatino Linotype" w:cs="Palatino Linotype"/>
          <w:b/>
          <w:i/>
        </w:rPr>
        <w:t>Artículo 132.</w:t>
      </w:r>
      <w:r w:rsidRPr="00920BEA">
        <w:rPr>
          <w:rFonts w:ascii="Palatino Linotype" w:eastAsia="Palatino Linotype" w:hAnsi="Palatino Linotype" w:cs="Palatino Linotype"/>
          <w:i/>
        </w:rPr>
        <w:t xml:space="preserve"> La clasificación de la información se llevará a cabo en el momento en que:</w:t>
      </w:r>
    </w:p>
    <w:p w14:paraId="088AEA49" w14:textId="77777777" w:rsidR="005E0589" w:rsidRPr="00920BEA" w:rsidRDefault="005E0589" w:rsidP="005E0589">
      <w:pPr>
        <w:spacing w:before="100" w:after="100"/>
        <w:ind w:left="851" w:right="899"/>
        <w:jc w:val="both"/>
        <w:rPr>
          <w:rFonts w:ascii="Palatino Linotype" w:eastAsia="Palatino Linotype" w:hAnsi="Palatino Linotype" w:cs="Palatino Linotype"/>
          <w:i/>
        </w:rPr>
      </w:pPr>
      <w:r w:rsidRPr="00920BEA">
        <w:rPr>
          <w:rFonts w:ascii="Palatino Linotype" w:eastAsia="Palatino Linotype" w:hAnsi="Palatino Linotype" w:cs="Palatino Linotype"/>
          <w:i/>
        </w:rPr>
        <w:t>[…]</w:t>
      </w:r>
    </w:p>
    <w:p w14:paraId="544AAADD" w14:textId="77777777" w:rsidR="005E0589" w:rsidRPr="00920BEA" w:rsidRDefault="005E0589" w:rsidP="005E0589">
      <w:pPr>
        <w:spacing w:before="100" w:after="100"/>
        <w:ind w:left="851" w:right="899"/>
        <w:jc w:val="both"/>
        <w:rPr>
          <w:rFonts w:ascii="Palatino Linotype" w:eastAsia="Palatino Linotype" w:hAnsi="Palatino Linotype" w:cs="Palatino Linotype"/>
          <w:i/>
        </w:rPr>
      </w:pPr>
      <w:r w:rsidRPr="00920BEA">
        <w:rPr>
          <w:rFonts w:ascii="Palatino Linotype" w:eastAsia="Palatino Linotype" w:hAnsi="Palatino Linotype" w:cs="Palatino Linotype"/>
          <w:b/>
          <w:i/>
        </w:rPr>
        <w:t>II.</w:t>
      </w:r>
      <w:r w:rsidRPr="00920BEA">
        <w:rPr>
          <w:rFonts w:ascii="Palatino Linotype" w:eastAsia="Palatino Linotype" w:hAnsi="Palatino Linotype" w:cs="Palatino Linotype"/>
          <w:i/>
        </w:rPr>
        <w:t xml:space="preserve"> Se determine mediante resolución de autoridad competente; o</w:t>
      </w:r>
    </w:p>
    <w:p w14:paraId="4F89D0E7" w14:textId="77777777" w:rsidR="005E0589" w:rsidRPr="00920BEA" w:rsidRDefault="005E0589" w:rsidP="005E0589">
      <w:pPr>
        <w:spacing w:before="100" w:after="100"/>
        <w:ind w:left="851" w:right="899"/>
        <w:jc w:val="both"/>
        <w:rPr>
          <w:rFonts w:ascii="Palatino Linotype" w:eastAsia="Palatino Linotype" w:hAnsi="Palatino Linotype" w:cs="Palatino Linotype"/>
          <w:i/>
        </w:rPr>
      </w:pPr>
      <w:r w:rsidRPr="00920BEA">
        <w:rPr>
          <w:rFonts w:ascii="Palatino Linotype" w:eastAsia="Palatino Linotype" w:hAnsi="Palatino Linotype" w:cs="Palatino Linotype"/>
          <w:b/>
          <w:i/>
        </w:rPr>
        <w:lastRenderedPageBreak/>
        <w:t>III</w:t>
      </w:r>
      <w:r w:rsidRPr="00920BEA">
        <w:rPr>
          <w:rFonts w:ascii="Palatino Linotype" w:eastAsia="Palatino Linotype" w:hAnsi="Palatino Linotype" w:cs="Palatino Linotype"/>
          <w:i/>
        </w:rPr>
        <w:t>. Se generen versiones públicas para dar cumplimiento a las obligaciones de transparencia previstas en esta Ley.”</w:t>
      </w:r>
    </w:p>
    <w:p w14:paraId="752007FB" w14:textId="77777777" w:rsidR="005E0589" w:rsidRPr="00920BEA" w:rsidRDefault="005E0589" w:rsidP="005E0589">
      <w:pPr>
        <w:spacing w:before="100" w:after="100"/>
        <w:ind w:left="851" w:right="899"/>
        <w:jc w:val="center"/>
        <w:rPr>
          <w:rFonts w:ascii="Palatino Linotype" w:eastAsia="Palatino Linotype" w:hAnsi="Palatino Linotype" w:cs="Palatino Linotype"/>
          <w:b/>
          <w:i/>
        </w:rPr>
      </w:pPr>
      <w:r w:rsidRPr="00920BEA">
        <w:rPr>
          <w:rFonts w:ascii="Palatino Linotype" w:eastAsia="Palatino Linotype" w:hAnsi="Palatino Linotype" w:cs="Palatino Linotype"/>
          <w:b/>
          <w:i/>
        </w:rPr>
        <w:t>Lineamientos Generales en materia de Clasificación y Desclasificación de la Información, así como para la elaboración de Versiones Públicas</w:t>
      </w:r>
    </w:p>
    <w:p w14:paraId="68DF0EC2" w14:textId="77777777" w:rsidR="005E0589" w:rsidRPr="00920BEA" w:rsidRDefault="005E0589" w:rsidP="005E0589">
      <w:pPr>
        <w:spacing w:before="100" w:after="100"/>
        <w:ind w:left="851" w:right="899"/>
        <w:jc w:val="both"/>
        <w:rPr>
          <w:rFonts w:ascii="Palatino Linotype" w:eastAsia="Palatino Linotype" w:hAnsi="Palatino Linotype" w:cs="Palatino Linotype"/>
          <w:i/>
        </w:rPr>
      </w:pPr>
      <w:r w:rsidRPr="00920BEA">
        <w:rPr>
          <w:rFonts w:ascii="Palatino Linotype" w:eastAsia="Palatino Linotype" w:hAnsi="Palatino Linotype" w:cs="Palatino Linotype"/>
          <w:i/>
        </w:rPr>
        <w:t>“</w:t>
      </w:r>
      <w:r w:rsidRPr="00920BEA">
        <w:rPr>
          <w:rFonts w:ascii="Palatino Linotype" w:eastAsia="Palatino Linotype" w:hAnsi="Palatino Linotype" w:cs="Palatino Linotype"/>
          <w:b/>
          <w:i/>
        </w:rPr>
        <w:t>Segundo.-</w:t>
      </w:r>
      <w:r w:rsidRPr="00920BEA">
        <w:rPr>
          <w:rFonts w:ascii="Palatino Linotype" w:eastAsia="Palatino Linotype" w:hAnsi="Palatino Linotype" w:cs="Palatino Linotype"/>
          <w:i/>
        </w:rPr>
        <w:t xml:space="preserve"> Para efectos de los presentes Lineamientos Generales, se entenderá por:</w:t>
      </w:r>
    </w:p>
    <w:p w14:paraId="50461BF1" w14:textId="77777777" w:rsidR="005E0589" w:rsidRPr="00920BEA" w:rsidRDefault="005E0589" w:rsidP="005E0589">
      <w:pPr>
        <w:spacing w:before="100" w:after="100"/>
        <w:ind w:left="851" w:right="899"/>
        <w:jc w:val="both"/>
        <w:rPr>
          <w:rFonts w:ascii="Palatino Linotype" w:eastAsia="Palatino Linotype" w:hAnsi="Palatino Linotype" w:cs="Palatino Linotype"/>
          <w:i/>
        </w:rPr>
      </w:pPr>
      <w:r w:rsidRPr="00920BEA">
        <w:rPr>
          <w:rFonts w:ascii="Palatino Linotype" w:eastAsia="Palatino Linotype" w:hAnsi="Palatino Linotype" w:cs="Palatino Linotype"/>
          <w:b/>
          <w:i/>
        </w:rPr>
        <w:t>XVIII.</w:t>
      </w:r>
      <w:r w:rsidRPr="00920BEA">
        <w:rPr>
          <w:rFonts w:ascii="Palatino Linotype" w:eastAsia="Palatino Linotype" w:hAnsi="Palatino Linotype" w:cs="Palatino Linotype"/>
          <w:i/>
        </w:rPr>
        <w:t xml:space="preserve"> </w:t>
      </w:r>
      <w:r w:rsidRPr="00920BEA">
        <w:rPr>
          <w:rFonts w:ascii="Palatino Linotype" w:eastAsia="Palatino Linotype" w:hAnsi="Palatino Linotype" w:cs="Palatino Linotype"/>
          <w:b/>
          <w:i/>
        </w:rPr>
        <w:t>Versión pública:</w:t>
      </w:r>
      <w:r w:rsidRPr="00920BEA">
        <w:rPr>
          <w:rFonts w:ascii="Palatino Linotype" w:eastAsia="Palatino Linotype" w:hAnsi="Palatino Linotype" w:cs="Palatino Linotype"/>
          <w:i/>
        </w:rPr>
        <w:t xml:space="preserve"> El documento a partir del que se otorga acceso a la información, en el que se testan partes o secciones clasificadas, indicando el contenido de éstas de manera genérica, </w:t>
      </w:r>
      <w:r w:rsidRPr="00920BEA">
        <w:rPr>
          <w:rFonts w:ascii="Palatino Linotype" w:eastAsia="Palatino Linotype" w:hAnsi="Palatino Linotype" w:cs="Palatino Linotype"/>
          <w:b/>
          <w:i/>
          <w:u w:val="single"/>
        </w:rPr>
        <w:t>fundando y motivando la reserva o confidencialidad</w:t>
      </w:r>
      <w:r w:rsidRPr="00920BEA">
        <w:rPr>
          <w:rFonts w:ascii="Palatino Linotype" w:eastAsia="Palatino Linotype" w:hAnsi="Palatino Linotype" w:cs="Palatino Linotype"/>
          <w:i/>
        </w:rPr>
        <w:t>, a través de la resolución que para tal efecto emita el Comité de Transparencia.</w:t>
      </w:r>
    </w:p>
    <w:p w14:paraId="2CAAC2DF" w14:textId="77777777" w:rsidR="005E0589" w:rsidRPr="00920BEA" w:rsidRDefault="005E0589" w:rsidP="005E0589">
      <w:pPr>
        <w:spacing w:before="100" w:after="100"/>
        <w:ind w:left="851" w:right="899"/>
        <w:jc w:val="both"/>
        <w:rPr>
          <w:rFonts w:ascii="Palatino Linotype" w:eastAsia="Palatino Linotype" w:hAnsi="Palatino Linotype" w:cs="Palatino Linotype"/>
          <w:i/>
        </w:rPr>
      </w:pPr>
      <w:r w:rsidRPr="00920BEA">
        <w:rPr>
          <w:rFonts w:ascii="Palatino Linotype" w:eastAsia="Palatino Linotype" w:hAnsi="Palatino Linotype" w:cs="Palatino Linotype"/>
          <w:b/>
          <w:i/>
        </w:rPr>
        <w:t>Cuarto.</w:t>
      </w:r>
      <w:r w:rsidRPr="00920BEA">
        <w:rPr>
          <w:rFonts w:ascii="Palatino Linotype" w:eastAsia="Palatino Linotype" w:hAnsi="Palatino Linotype" w:cs="Palatino Linotype"/>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E02A214" w14:textId="77777777" w:rsidR="005E0589" w:rsidRPr="00920BEA" w:rsidRDefault="005E0589" w:rsidP="005E0589">
      <w:pPr>
        <w:spacing w:before="100" w:after="100"/>
        <w:ind w:left="851" w:right="899"/>
        <w:jc w:val="both"/>
        <w:rPr>
          <w:rFonts w:ascii="Palatino Linotype" w:eastAsia="Palatino Linotype" w:hAnsi="Palatino Linotype" w:cs="Palatino Linotype"/>
          <w:i/>
        </w:rPr>
      </w:pPr>
      <w:r w:rsidRPr="00920BEA">
        <w:rPr>
          <w:rFonts w:ascii="Palatino Linotype" w:eastAsia="Palatino Linotype" w:hAnsi="Palatino Linotype" w:cs="Palatino Linotype"/>
          <w:i/>
        </w:rPr>
        <w:t>Los sujetos obligados deberán aplicar, de manera estricta, las excepciones al derecho de acceso a la información y sólo podrán invocarlas cuando acrediten su procedencia.</w:t>
      </w:r>
    </w:p>
    <w:p w14:paraId="3610B487" w14:textId="77777777" w:rsidR="005E0589" w:rsidRPr="00920BEA" w:rsidRDefault="005E0589" w:rsidP="005E0589">
      <w:pPr>
        <w:spacing w:before="100" w:after="100"/>
        <w:ind w:left="851" w:right="899"/>
        <w:jc w:val="both"/>
        <w:rPr>
          <w:rFonts w:ascii="Palatino Linotype" w:eastAsia="Palatino Linotype" w:hAnsi="Palatino Linotype" w:cs="Palatino Linotype"/>
          <w:i/>
        </w:rPr>
      </w:pPr>
      <w:r w:rsidRPr="00920BEA">
        <w:rPr>
          <w:rFonts w:ascii="Palatino Linotype" w:eastAsia="Palatino Linotype" w:hAnsi="Palatino Linotype" w:cs="Palatino Linotype"/>
          <w:b/>
          <w:i/>
        </w:rPr>
        <w:t>Quinto.</w:t>
      </w:r>
      <w:r w:rsidRPr="00920BEA">
        <w:rPr>
          <w:rFonts w:ascii="Palatino Linotype" w:eastAsia="Palatino Linotype" w:hAnsi="Palatino Linotype" w:cs="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9EA8206" w14:textId="77777777" w:rsidR="005E0589" w:rsidRPr="00920BEA" w:rsidRDefault="005E0589" w:rsidP="005E0589">
      <w:pPr>
        <w:spacing w:before="100" w:after="100"/>
        <w:ind w:left="851" w:right="899"/>
        <w:jc w:val="both"/>
        <w:rPr>
          <w:rFonts w:ascii="Palatino Linotype" w:eastAsia="Palatino Linotype" w:hAnsi="Palatino Linotype" w:cs="Palatino Linotype"/>
          <w:i/>
        </w:rPr>
      </w:pPr>
      <w:r w:rsidRPr="00920BEA">
        <w:rPr>
          <w:rFonts w:ascii="Palatino Linotype" w:eastAsia="Palatino Linotype" w:hAnsi="Palatino Linotype" w:cs="Palatino Linotype"/>
          <w:b/>
          <w:i/>
        </w:rPr>
        <w:t>Sexto.</w:t>
      </w:r>
      <w:r w:rsidRPr="00920BEA">
        <w:rPr>
          <w:rFonts w:ascii="Palatino Linotype" w:eastAsia="Palatino Linotype" w:hAnsi="Palatino Linotype" w:cs="Palatino Linotype"/>
          <w:i/>
        </w:rPr>
        <w:t xml:space="preserve"> Los sujetos obligados no podrán emitir acuerdos de carácter general ni particular que clasifiquen documentos o expedientes como reservados, ni </w:t>
      </w:r>
      <w:r w:rsidRPr="00920BEA">
        <w:rPr>
          <w:rFonts w:ascii="Palatino Linotype" w:eastAsia="Palatino Linotype" w:hAnsi="Palatino Linotype" w:cs="Palatino Linotype"/>
          <w:i/>
        </w:rPr>
        <w:lastRenderedPageBreak/>
        <w:t>clasificar documentos antes de que se genere la información o cuando éstos no obren en sus archivos.</w:t>
      </w:r>
    </w:p>
    <w:p w14:paraId="748AF7FE" w14:textId="77777777" w:rsidR="005E0589" w:rsidRPr="00920BEA" w:rsidRDefault="005E0589" w:rsidP="005E0589">
      <w:pPr>
        <w:spacing w:before="100" w:after="100"/>
        <w:ind w:left="851" w:right="899"/>
        <w:jc w:val="both"/>
        <w:rPr>
          <w:rFonts w:ascii="Palatino Linotype" w:eastAsia="Palatino Linotype" w:hAnsi="Palatino Linotype" w:cs="Palatino Linotype"/>
          <w:i/>
        </w:rPr>
      </w:pPr>
      <w:r w:rsidRPr="00920BEA">
        <w:rPr>
          <w:rFonts w:ascii="Palatino Linotype" w:eastAsia="Palatino Linotype" w:hAnsi="Palatino Linotype" w:cs="Palatino Linotype"/>
          <w:i/>
        </w:rPr>
        <w:t>La clasificación de información se realizará conforme a un análisis caso por caso, mediante la aplicación de la prueba de daño y de interés público.</w:t>
      </w:r>
    </w:p>
    <w:p w14:paraId="1258C6FC" w14:textId="77777777" w:rsidR="005E0589" w:rsidRPr="00920BEA" w:rsidRDefault="005E0589" w:rsidP="005E0589">
      <w:pPr>
        <w:spacing w:before="100" w:after="100"/>
        <w:ind w:left="851" w:right="899"/>
        <w:jc w:val="both"/>
        <w:rPr>
          <w:rFonts w:ascii="Palatino Linotype" w:eastAsia="Palatino Linotype" w:hAnsi="Palatino Linotype" w:cs="Palatino Linotype"/>
          <w:i/>
        </w:rPr>
      </w:pPr>
      <w:r w:rsidRPr="00920BEA">
        <w:rPr>
          <w:rFonts w:ascii="Palatino Linotype" w:eastAsia="Palatino Linotype" w:hAnsi="Palatino Linotype" w:cs="Palatino Linotype"/>
          <w:b/>
          <w:i/>
        </w:rPr>
        <w:t>Séptimo.</w:t>
      </w:r>
      <w:r w:rsidRPr="00920BEA">
        <w:rPr>
          <w:rFonts w:ascii="Palatino Linotype" w:eastAsia="Palatino Linotype" w:hAnsi="Palatino Linotype" w:cs="Palatino Linotype"/>
          <w:i/>
        </w:rPr>
        <w:t xml:space="preserve"> La clasificación de la información se llevará a cabo en el momento en que:</w:t>
      </w:r>
    </w:p>
    <w:p w14:paraId="72D660D3" w14:textId="77777777" w:rsidR="005E0589" w:rsidRPr="00920BEA" w:rsidRDefault="005E0589" w:rsidP="005E0589">
      <w:pPr>
        <w:spacing w:before="100" w:after="100"/>
        <w:ind w:left="851" w:right="899"/>
        <w:jc w:val="both"/>
        <w:rPr>
          <w:rFonts w:ascii="Palatino Linotype" w:eastAsia="Palatino Linotype" w:hAnsi="Palatino Linotype" w:cs="Palatino Linotype"/>
          <w:i/>
        </w:rPr>
      </w:pPr>
      <w:r w:rsidRPr="00920BEA">
        <w:rPr>
          <w:rFonts w:ascii="Palatino Linotype" w:eastAsia="Palatino Linotype" w:hAnsi="Palatino Linotype" w:cs="Palatino Linotype"/>
          <w:b/>
          <w:i/>
        </w:rPr>
        <w:t>I.</w:t>
      </w:r>
      <w:r w:rsidRPr="00920BEA">
        <w:rPr>
          <w:rFonts w:ascii="Palatino Linotype" w:eastAsia="Palatino Linotype" w:hAnsi="Palatino Linotype" w:cs="Palatino Linotype"/>
          <w:i/>
        </w:rPr>
        <w:t xml:space="preserve"> Se reciba una solicitud de acceso a la información;</w:t>
      </w:r>
    </w:p>
    <w:p w14:paraId="254D7019" w14:textId="77777777" w:rsidR="005E0589" w:rsidRPr="00920BEA" w:rsidRDefault="005E0589" w:rsidP="005E0589">
      <w:pPr>
        <w:spacing w:before="100" w:after="100"/>
        <w:ind w:left="851" w:right="899"/>
        <w:jc w:val="both"/>
        <w:rPr>
          <w:rFonts w:ascii="Palatino Linotype" w:eastAsia="Palatino Linotype" w:hAnsi="Palatino Linotype" w:cs="Palatino Linotype"/>
          <w:i/>
        </w:rPr>
      </w:pPr>
      <w:r w:rsidRPr="00920BEA">
        <w:rPr>
          <w:rFonts w:ascii="Palatino Linotype" w:eastAsia="Palatino Linotype" w:hAnsi="Palatino Linotype" w:cs="Palatino Linotype"/>
          <w:b/>
          <w:i/>
        </w:rPr>
        <w:t>II.</w:t>
      </w:r>
      <w:r w:rsidRPr="00920BEA">
        <w:rPr>
          <w:rFonts w:ascii="Palatino Linotype" w:eastAsia="Palatino Linotype" w:hAnsi="Palatino Linotype" w:cs="Palatino Linotype"/>
          <w:i/>
        </w:rPr>
        <w:t xml:space="preserve"> Se determine mediante resolución de autoridad competente, o</w:t>
      </w:r>
    </w:p>
    <w:p w14:paraId="26D222DC" w14:textId="77777777" w:rsidR="005E0589" w:rsidRPr="00920BEA" w:rsidRDefault="005E0589" w:rsidP="005E0589">
      <w:pPr>
        <w:spacing w:before="100" w:after="100"/>
        <w:ind w:left="851" w:right="899"/>
        <w:jc w:val="both"/>
        <w:rPr>
          <w:rFonts w:ascii="Palatino Linotype" w:eastAsia="Palatino Linotype" w:hAnsi="Palatino Linotype" w:cs="Palatino Linotype"/>
          <w:i/>
        </w:rPr>
      </w:pPr>
      <w:r w:rsidRPr="00920BEA">
        <w:rPr>
          <w:rFonts w:ascii="Palatino Linotype" w:eastAsia="Palatino Linotype" w:hAnsi="Palatino Linotype" w:cs="Palatino Linotype"/>
          <w:b/>
          <w:i/>
        </w:rPr>
        <w:t>III.</w:t>
      </w:r>
      <w:r w:rsidRPr="00920BEA">
        <w:rPr>
          <w:rFonts w:ascii="Palatino Linotype" w:eastAsia="Palatino Linotype" w:hAnsi="Palatino Linotype" w:cs="Palatino Linotype"/>
          <w:i/>
        </w:rPr>
        <w:t xml:space="preserve"> Se generen versiones públicas para dar cumplimiento a las obligaciones de transparencia previstas en la Ley General, la Ley Federal y las correspondientes de las entidades federativas.</w:t>
      </w:r>
    </w:p>
    <w:p w14:paraId="6690191A" w14:textId="77777777" w:rsidR="005E0589" w:rsidRPr="00920BEA" w:rsidRDefault="005E0589" w:rsidP="005E0589">
      <w:pPr>
        <w:spacing w:before="100" w:after="100"/>
        <w:ind w:left="851" w:right="899"/>
        <w:jc w:val="both"/>
        <w:rPr>
          <w:rFonts w:ascii="Palatino Linotype" w:eastAsia="Palatino Linotype" w:hAnsi="Palatino Linotype" w:cs="Palatino Linotype"/>
          <w:i/>
        </w:rPr>
      </w:pPr>
      <w:r w:rsidRPr="00920BEA">
        <w:rPr>
          <w:rFonts w:ascii="Palatino Linotype" w:eastAsia="Palatino Linotype" w:hAnsi="Palatino Linotype" w:cs="Palatino Linotype"/>
          <w:i/>
        </w:rPr>
        <w:t>Los titulares de las áreas deberán revisar la clasificación al momento de la recepción de una solicitud de acceso a la información, para verificar si encuadra en una causal de reserva o de confidencialidad.</w:t>
      </w:r>
    </w:p>
    <w:p w14:paraId="411FE9B7" w14:textId="77777777" w:rsidR="005E0589" w:rsidRPr="00920BEA" w:rsidRDefault="005E0589" w:rsidP="005E0589">
      <w:pPr>
        <w:spacing w:before="100" w:after="100"/>
        <w:ind w:left="851" w:right="899"/>
        <w:jc w:val="both"/>
        <w:rPr>
          <w:rFonts w:ascii="Palatino Linotype" w:eastAsia="Palatino Linotype" w:hAnsi="Palatino Linotype" w:cs="Palatino Linotype"/>
          <w:i/>
        </w:rPr>
      </w:pPr>
      <w:r w:rsidRPr="00920BEA">
        <w:rPr>
          <w:rFonts w:ascii="Palatino Linotype" w:eastAsia="Palatino Linotype" w:hAnsi="Palatino Linotype" w:cs="Palatino Linotype"/>
          <w:b/>
          <w:i/>
        </w:rPr>
        <w:t>Octavo.</w:t>
      </w:r>
      <w:r w:rsidRPr="00920BEA">
        <w:rPr>
          <w:rFonts w:ascii="Palatino Linotype" w:eastAsia="Palatino Linotype" w:hAnsi="Palatino Linotype" w:cs="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055E135" w14:textId="77777777" w:rsidR="005E0589" w:rsidRPr="00920BEA" w:rsidRDefault="005E0589" w:rsidP="005E0589">
      <w:pPr>
        <w:spacing w:before="100" w:after="100"/>
        <w:ind w:left="851" w:right="899"/>
        <w:jc w:val="both"/>
        <w:rPr>
          <w:rFonts w:ascii="Palatino Linotype" w:eastAsia="Palatino Linotype" w:hAnsi="Palatino Linotype" w:cs="Palatino Linotype"/>
          <w:i/>
        </w:rPr>
      </w:pPr>
      <w:r w:rsidRPr="00920BEA">
        <w:rPr>
          <w:rFonts w:ascii="Palatino Linotype" w:eastAsia="Palatino Linotype" w:hAnsi="Palatino Linotype" w:cs="Palatino Linotype"/>
          <w:i/>
        </w:rPr>
        <w:t>Para motivar la clasificación se deberán señalar las razones o circunstancias especiales que lo llevaron a concluir que el caso particular se ajusta al supuesto previsto por la norma legal invocada como fundamento.</w:t>
      </w:r>
    </w:p>
    <w:p w14:paraId="79AD6BEB" w14:textId="77777777" w:rsidR="005E0589" w:rsidRPr="00920BEA" w:rsidRDefault="005E0589" w:rsidP="005E0589">
      <w:pPr>
        <w:spacing w:before="100" w:after="100"/>
        <w:ind w:left="851" w:right="899"/>
        <w:jc w:val="both"/>
        <w:rPr>
          <w:rFonts w:ascii="Palatino Linotype" w:eastAsia="Palatino Linotype" w:hAnsi="Palatino Linotype" w:cs="Palatino Linotype"/>
          <w:i/>
        </w:rPr>
      </w:pPr>
      <w:r w:rsidRPr="00920BEA">
        <w:rPr>
          <w:rFonts w:ascii="Palatino Linotype" w:eastAsia="Palatino Linotype" w:hAnsi="Palatino Linotype" w:cs="Palatino Linotype"/>
          <w:i/>
        </w:rPr>
        <w:t>En caso de referirse a información reservada, la motivación de la clasificación también deberá comprender las circunstancias que justifican el establecimiento de determinado plazo de reserva.</w:t>
      </w:r>
    </w:p>
    <w:p w14:paraId="0D120306" w14:textId="77777777" w:rsidR="005E0589" w:rsidRPr="00920BEA" w:rsidRDefault="005E0589" w:rsidP="005E0589">
      <w:pPr>
        <w:spacing w:before="100" w:after="100"/>
        <w:ind w:left="851" w:right="899"/>
        <w:jc w:val="both"/>
        <w:rPr>
          <w:rFonts w:ascii="Palatino Linotype" w:eastAsia="Palatino Linotype" w:hAnsi="Palatino Linotype" w:cs="Palatino Linotype"/>
          <w:i/>
        </w:rPr>
      </w:pPr>
      <w:r w:rsidRPr="00920BEA">
        <w:rPr>
          <w:rFonts w:ascii="Palatino Linotype" w:eastAsia="Palatino Linotype" w:hAnsi="Palatino Linotype" w:cs="Palatino Linotype"/>
          <w:i/>
        </w:rPr>
        <w:t>Tratándose de información clasificada como confidencial respecto de la cual se haya determinado su conservación permanente por tener valor histórico, ésta conservará tal carácter de conformidad con la normativa aplicable en materia de archivos.</w:t>
      </w:r>
    </w:p>
    <w:p w14:paraId="070AA738" w14:textId="77777777" w:rsidR="005E0589" w:rsidRPr="00920BEA" w:rsidRDefault="005E0589" w:rsidP="005E0589">
      <w:pPr>
        <w:spacing w:before="100" w:after="100"/>
        <w:ind w:left="851" w:right="899"/>
        <w:jc w:val="both"/>
        <w:rPr>
          <w:rFonts w:ascii="Palatino Linotype" w:eastAsia="Palatino Linotype" w:hAnsi="Palatino Linotype" w:cs="Palatino Linotype"/>
          <w:i/>
        </w:rPr>
      </w:pPr>
      <w:r w:rsidRPr="00920BEA">
        <w:rPr>
          <w:rFonts w:ascii="Palatino Linotype" w:eastAsia="Palatino Linotype" w:hAnsi="Palatino Linotype" w:cs="Palatino Linotype"/>
          <w:i/>
        </w:rPr>
        <w:t>Los documentos contenidos en los archivos históricos y los identificados como históricos confidenciales no serán susceptibles de clasificación como reservados.</w:t>
      </w:r>
    </w:p>
    <w:p w14:paraId="3EBDBF00" w14:textId="77777777" w:rsidR="005E0589" w:rsidRPr="00920BEA" w:rsidRDefault="005E0589" w:rsidP="005E0589">
      <w:pPr>
        <w:spacing w:before="100" w:after="100"/>
        <w:ind w:left="851" w:right="899"/>
        <w:jc w:val="both"/>
        <w:rPr>
          <w:rFonts w:ascii="Palatino Linotype" w:eastAsia="Palatino Linotype" w:hAnsi="Palatino Linotype" w:cs="Palatino Linotype"/>
          <w:i/>
        </w:rPr>
      </w:pPr>
      <w:r w:rsidRPr="00920BEA">
        <w:rPr>
          <w:rFonts w:ascii="Palatino Linotype" w:eastAsia="Palatino Linotype" w:hAnsi="Palatino Linotype" w:cs="Palatino Linotype"/>
          <w:b/>
          <w:i/>
        </w:rPr>
        <w:lastRenderedPageBreak/>
        <w:t>Noveno.</w:t>
      </w:r>
      <w:r w:rsidRPr="00920BEA">
        <w:rPr>
          <w:rFonts w:ascii="Palatino Linotype" w:eastAsia="Palatino Linotype" w:hAnsi="Palatino Linotype" w:cs="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0552A8F" w14:textId="77777777" w:rsidR="005E0589" w:rsidRPr="00920BEA" w:rsidRDefault="005E0589" w:rsidP="005E0589">
      <w:pPr>
        <w:spacing w:before="100" w:after="100"/>
        <w:ind w:left="851" w:right="899"/>
        <w:jc w:val="both"/>
        <w:rPr>
          <w:rFonts w:ascii="Palatino Linotype" w:eastAsia="Palatino Linotype" w:hAnsi="Palatino Linotype" w:cs="Palatino Linotype"/>
          <w:i/>
        </w:rPr>
      </w:pPr>
      <w:r w:rsidRPr="00920BEA">
        <w:rPr>
          <w:rFonts w:ascii="Palatino Linotype" w:eastAsia="Palatino Linotype" w:hAnsi="Palatino Linotype" w:cs="Palatino Linotype"/>
          <w:b/>
          <w:i/>
        </w:rPr>
        <w:t>Décimo.</w:t>
      </w:r>
      <w:r w:rsidRPr="00920BEA">
        <w:rPr>
          <w:rFonts w:ascii="Palatino Linotype" w:eastAsia="Palatino Linotype" w:hAnsi="Palatino Linotype" w:cs="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E4E7556" w14:textId="77777777" w:rsidR="005E0589" w:rsidRPr="00920BEA" w:rsidRDefault="005E0589" w:rsidP="005E0589">
      <w:pPr>
        <w:spacing w:before="100" w:after="100"/>
        <w:ind w:left="851" w:right="899"/>
        <w:jc w:val="both"/>
        <w:rPr>
          <w:rFonts w:ascii="Palatino Linotype" w:eastAsia="Palatino Linotype" w:hAnsi="Palatino Linotype" w:cs="Palatino Linotype"/>
          <w:i/>
        </w:rPr>
      </w:pPr>
      <w:r w:rsidRPr="00920BEA">
        <w:rPr>
          <w:rFonts w:ascii="Palatino Linotype" w:eastAsia="Palatino Linotype" w:hAnsi="Palatino Linotype" w:cs="Palatino Linotype"/>
          <w:i/>
        </w:rPr>
        <w:t>En ausencia de los titulares de las áreas, la información será clasificada o desclasificada por la persona que lo supla, en términos de la normativa que rija la actuación del sujeto obligado.</w:t>
      </w:r>
    </w:p>
    <w:p w14:paraId="12F81F5D" w14:textId="77777777" w:rsidR="005E0589" w:rsidRPr="00920BEA" w:rsidRDefault="005E0589" w:rsidP="005E0589">
      <w:pPr>
        <w:spacing w:before="100" w:after="100"/>
        <w:ind w:left="851" w:right="899"/>
        <w:jc w:val="both"/>
        <w:rPr>
          <w:rFonts w:ascii="Palatino Linotype" w:eastAsia="Palatino Linotype" w:hAnsi="Palatino Linotype" w:cs="Palatino Linotype"/>
          <w:i/>
        </w:rPr>
      </w:pPr>
      <w:r w:rsidRPr="00920BEA">
        <w:rPr>
          <w:rFonts w:ascii="Palatino Linotype" w:eastAsia="Palatino Linotype" w:hAnsi="Palatino Linotype" w:cs="Palatino Linotype"/>
          <w:b/>
          <w:i/>
        </w:rPr>
        <w:t>Décimo primero.</w:t>
      </w:r>
      <w:r w:rsidRPr="00920BEA">
        <w:rPr>
          <w:rFonts w:ascii="Palatino Linotype" w:eastAsia="Palatino Linotype" w:hAnsi="Palatino Linotype" w:cs="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3D7F253" w14:textId="77777777" w:rsidR="005E0589" w:rsidRPr="00920BEA" w:rsidRDefault="005E0589" w:rsidP="005E0589">
      <w:pPr>
        <w:spacing w:before="100" w:after="100"/>
        <w:ind w:left="851" w:right="899"/>
        <w:jc w:val="both"/>
        <w:rPr>
          <w:rFonts w:ascii="Palatino Linotype" w:eastAsia="Palatino Linotype" w:hAnsi="Palatino Linotype" w:cs="Palatino Linotype"/>
          <w:i/>
        </w:rPr>
      </w:pPr>
      <w:r w:rsidRPr="00920BEA">
        <w:rPr>
          <w:rFonts w:ascii="Palatino Linotype" w:eastAsia="Palatino Linotype" w:hAnsi="Palatino Linotype" w:cs="Palatino Linotype"/>
          <w:i/>
        </w:rPr>
        <w:t>[…]</w:t>
      </w:r>
    </w:p>
    <w:p w14:paraId="1E783531" w14:textId="77777777" w:rsidR="005E0589" w:rsidRPr="00920BEA" w:rsidRDefault="005E0589" w:rsidP="005E0589">
      <w:pPr>
        <w:spacing w:before="100" w:after="100"/>
        <w:ind w:left="851" w:right="899"/>
        <w:jc w:val="center"/>
        <w:rPr>
          <w:rFonts w:ascii="Palatino Linotype" w:eastAsia="Palatino Linotype" w:hAnsi="Palatino Linotype" w:cs="Palatino Linotype"/>
          <w:b/>
          <w:i/>
        </w:rPr>
      </w:pPr>
      <w:r w:rsidRPr="00920BEA">
        <w:rPr>
          <w:rFonts w:ascii="Palatino Linotype" w:eastAsia="Palatino Linotype" w:hAnsi="Palatino Linotype" w:cs="Palatino Linotype"/>
          <w:b/>
          <w:i/>
        </w:rPr>
        <w:t>CAPÍTULO VIII</w:t>
      </w:r>
    </w:p>
    <w:p w14:paraId="049D66E1" w14:textId="77777777" w:rsidR="005E0589" w:rsidRPr="00920BEA" w:rsidRDefault="005E0589" w:rsidP="005E0589">
      <w:pPr>
        <w:spacing w:before="100" w:after="100"/>
        <w:ind w:left="851" w:right="899"/>
        <w:jc w:val="center"/>
        <w:rPr>
          <w:rFonts w:ascii="Palatino Linotype" w:eastAsia="Palatino Linotype" w:hAnsi="Palatino Linotype" w:cs="Palatino Linotype"/>
          <w:b/>
          <w:i/>
        </w:rPr>
      </w:pPr>
      <w:r w:rsidRPr="00920BEA">
        <w:rPr>
          <w:rFonts w:ascii="Palatino Linotype" w:eastAsia="Palatino Linotype" w:hAnsi="Palatino Linotype" w:cs="Palatino Linotype"/>
          <w:b/>
          <w:i/>
        </w:rPr>
        <w:t>DE LA LEYENDA DE CLASIFICACIÓN</w:t>
      </w:r>
    </w:p>
    <w:p w14:paraId="2580838E" w14:textId="77777777" w:rsidR="005E0589" w:rsidRPr="00920BEA" w:rsidRDefault="005E0589" w:rsidP="005E0589">
      <w:pPr>
        <w:spacing w:before="100" w:after="100"/>
        <w:ind w:left="851" w:right="899"/>
        <w:jc w:val="both"/>
        <w:rPr>
          <w:rFonts w:ascii="Palatino Linotype" w:eastAsia="Palatino Linotype" w:hAnsi="Palatino Linotype" w:cs="Palatino Linotype"/>
          <w:i/>
        </w:rPr>
      </w:pPr>
      <w:r w:rsidRPr="00920BEA">
        <w:rPr>
          <w:rFonts w:ascii="Palatino Linotype" w:eastAsia="Palatino Linotype" w:hAnsi="Palatino Linotype" w:cs="Palatino Linotype"/>
          <w:b/>
          <w:i/>
        </w:rPr>
        <w:t xml:space="preserve">Quincuagésimo. </w:t>
      </w:r>
      <w:r w:rsidRPr="00920BEA">
        <w:rPr>
          <w:rFonts w:ascii="Palatino Linotype" w:eastAsia="Palatino Linotype" w:hAnsi="Palatino Linotype" w:cs="Palatino Linotype"/>
          <w:b/>
          <w:i/>
          <w:u w:val="single"/>
        </w:rPr>
        <w:t>Los titulares de las áreas de los sujetos obligados podrán utilizar los formatos contenidos en el presente Capítulo como modelo</w:t>
      </w:r>
      <w:r w:rsidRPr="00920BEA">
        <w:rPr>
          <w:rFonts w:ascii="Palatino Linotype" w:eastAsia="Palatino Linotype" w:hAnsi="Palatino Linotype" w:cs="Palatino Linotype"/>
          <w:i/>
        </w:rPr>
        <w:t xml:space="preserve"> para señalar la clasificación de documentos o expedientes, sin perjuicio de que establezcan los propios.</w:t>
      </w:r>
    </w:p>
    <w:p w14:paraId="4E43B2CE" w14:textId="77777777" w:rsidR="005E0589" w:rsidRPr="00920BEA" w:rsidRDefault="005E0589" w:rsidP="005E0589">
      <w:pPr>
        <w:spacing w:before="100" w:after="100"/>
        <w:ind w:left="851" w:right="899"/>
        <w:jc w:val="both"/>
        <w:rPr>
          <w:rFonts w:ascii="Palatino Linotype" w:eastAsia="Palatino Linotype" w:hAnsi="Palatino Linotype" w:cs="Palatino Linotype"/>
          <w:i/>
        </w:rPr>
      </w:pPr>
      <w:r w:rsidRPr="00920BEA">
        <w:rPr>
          <w:rFonts w:ascii="Palatino Linotype" w:eastAsia="Palatino Linotype" w:hAnsi="Palatino Linotype" w:cs="Palatino Linotype"/>
          <w:i/>
        </w:rPr>
        <w:t>[…]</w:t>
      </w:r>
    </w:p>
    <w:p w14:paraId="162F68F9" w14:textId="77777777" w:rsidR="005E0589" w:rsidRPr="00920BEA" w:rsidRDefault="005E0589" w:rsidP="005E0589">
      <w:pPr>
        <w:spacing w:before="100" w:after="100"/>
        <w:ind w:left="851" w:right="899"/>
        <w:jc w:val="both"/>
        <w:rPr>
          <w:rFonts w:ascii="Palatino Linotype" w:eastAsia="Palatino Linotype" w:hAnsi="Palatino Linotype" w:cs="Palatino Linotype"/>
          <w:i/>
        </w:rPr>
      </w:pPr>
      <w:r w:rsidRPr="00920BEA">
        <w:rPr>
          <w:rFonts w:ascii="Palatino Linotype" w:eastAsia="Palatino Linotype" w:hAnsi="Palatino Linotype" w:cs="Palatino Linotype"/>
          <w:b/>
          <w:i/>
        </w:rPr>
        <w:t xml:space="preserve">Quincuagésimo tercero. </w:t>
      </w:r>
      <w:r w:rsidRPr="00920BEA">
        <w:rPr>
          <w:rFonts w:ascii="Palatino Linotype" w:eastAsia="Palatino Linotype" w:hAnsi="Palatino Linotype" w:cs="Palatino Linotype"/>
          <w:b/>
          <w:i/>
          <w:u w:val="single"/>
        </w:rPr>
        <w:t>El formato para señalar la clasificación parcial de un documento</w:t>
      </w:r>
      <w:r w:rsidRPr="00920BEA">
        <w:rPr>
          <w:rFonts w:ascii="Palatino Linotype" w:eastAsia="Palatino Linotype" w:hAnsi="Palatino Linotype" w:cs="Palatino Linotype"/>
          <w:i/>
        </w:rPr>
        <w:t>, es el siguiente:</w:t>
      </w:r>
    </w:p>
    <w:p w14:paraId="33DACDA8" w14:textId="77777777" w:rsidR="005E0589" w:rsidRPr="00920BEA" w:rsidRDefault="005E0589" w:rsidP="005E0589">
      <w:pPr>
        <w:spacing w:before="100" w:after="100"/>
        <w:ind w:left="851" w:right="899"/>
        <w:jc w:val="both"/>
        <w:rPr>
          <w:rFonts w:ascii="Palatino Linotype" w:eastAsia="Palatino Linotype" w:hAnsi="Palatino Linotype" w:cs="Palatino Linotype"/>
          <w:i/>
        </w:rPr>
      </w:pPr>
    </w:p>
    <w:tbl>
      <w:tblPr>
        <w:tblW w:w="0" w:type="auto"/>
        <w:tblInd w:w="851" w:type="dxa"/>
        <w:tblCellMar>
          <w:left w:w="10" w:type="dxa"/>
          <w:right w:w="10" w:type="dxa"/>
        </w:tblCellMar>
        <w:tblLook w:val="0000" w:firstRow="0" w:lastRow="0" w:firstColumn="0" w:lastColumn="0" w:noHBand="0" w:noVBand="0"/>
      </w:tblPr>
      <w:tblGrid>
        <w:gridCol w:w="1159"/>
        <w:gridCol w:w="2415"/>
        <w:gridCol w:w="3875"/>
      </w:tblGrid>
      <w:tr w:rsidR="005E0589" w:rsidRPr="00920BEA" w14:paraId="73D54F4E" w14:textId="77777777" w:rsidTr="00153C4A">
        <w:trPr>
          <w:trHeight w:val="1"/>
        </w:trPr>
        <w:tc>
          <w:tcPr>
            <w:tcW w:w="11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107E85" w14:textId="77777777" w:rsidR="005E0589" w:rsidRPr="00920BEA" w:rsidRDefault="005E0589" w:rsidP="00153C4A">
            <w:pPr>
              <w:spacing w:before="100" w:after="100"/>
              <w:jc w:val="both"/>
              <w:rPr>
                <w:rFonts w:ascii="Calibri" w:eastAsia="Calibri" w:hAnsi="Calibri" w:cs="Calibri"/>
              </w:rPr>
            </w:pPr>
          </w:p>
        </w:tc>
        <w:tc>
          <w:tcPr>
            <w:tcW w:w="2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D2A203" w14:textId="77777777" w:rsidR="005E0589" w:rsidRPr="00920BEA" w:rsidRDefault="005E0589" w:rsidP="00153C4A">
            <w:pPr>
              <w:spacing w:before="100" w:after="100"/>
              <w:jc w:val="center"/>
            </w:pPr>
            <w:r w:rsidRPr="00920BEA">
              <w:rPr>
                <w:rFonts w:ascii="Palatino Linotype" w:eastAsia="Palatino Linotype" w:hAnsi="Palatino Linotype" w:cs="Palatino Linotype"/>
                <w:b/>
                <w:i/>
              </w:rPr>
              <w:t>Concepto</w:t>
            </w:r>
          </w:p>
        </w:tc>
        <w:tc>
          <w:tcPr>
            <w:tcW w:w="3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9E23EE" w14:textId="77777777" w:rsidR="005E0589" w:rsidRPr="00920BEA" w:rsidRDefault="005E0589" w:rsidP="00153C4A">
            <w:pPr>
              <w:spacing w:before="100" w:after="100"/>
              <w:jc w:val="center"/>
            </w:pPr>
            <w:r w:rsidRPr="00920BEA">
              <w:rPr>
                <w:rFonts w:ascii="Palatino Linotype" w:eastAsia="Palatino Linotype" w:hAnsi="Palatino Linotype" w:cs="Palatino Linotype"/>
                <w:b/>
                <w:i/>
              </w:rPr>
              <w:t>Dónde:</w:t>
            </w:r>
          </w:p>
        </w:tc>
      </w:tr>
      <w:tr w:rsidR="005E0589" w:rsidRPr="00920BEA" w14:paraId="1C6CBCFA" w14:textId="77777777" w:rsidTr="00153C4A">
        <w:trPr>
          <w:trHeight w:val="1"/>
        </w:trPr>
        <w:tc>
          <w:tcPr>
            <w:tcW w:w="115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50481D" w14:textId="77777777" w:rsidR="005E0589" w:rsidRPr="00920BEA" w:rsidRDefault="005E0589" w:rsidP="00153C4A">
            <w:pPr>
              <w:spacing w:before="100" w:after="100"/>
              <w:jc w:val="center"/>
            </w:pPr>
            <w:r w:rsidRPr="00920BEA">
              <w:rPr>
                <w:rFonts w:ascii="Palatino Linotype" w:eastAsia="Palatino Linotype" w:hAnsi="Palatino Linotype" w:cs="Palatino Linotype"/>
                <w:b/>
                <w:i/>
              </w:rPr>
              <w:lastRenderedPageBreak/>
              <w:t>Sello oficial o logotipo del sujeto obligado</w:t>
            </w:r>
          </w:p>
        </w:tc>
        <w:tc>
          <w:tcPr>
            <w:tcW w:w="2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EB6636" w14:textId="77777777" w:rsidR="005E0589" w:rsidRPr="00920BEA" w:rsidRDefault="005E0589" w:rsidP="00153C4A">
            <w:pPr>
              <w:spacing w:before="100" w:after="100"/>
              <w:jc w:val="center"/>
            </w:pPr>
            <w:r w:rsidRPr="00920BEA">
              <w:rPr>
                <w:rFonts w:ascii="Palatino Linotype" w:eastAsia="Palatino Linotype" w:hAnsi="Palatino Linotype" w:cs="Palatino Linotype"/>
                <w:i/>
              </w:rPr>
              <w:t>Fecha de clasificación</w:t>
            </w:r>
          </w:p>
        </w:tc>
        <w:tc>
          <w:tcPr>
            <w:tcW w:w="3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BD121E" w14:textId="77777777" w:rsidR="005E0589" w:rsidRPr="00920BEA" w:rsidRDefault="005E0589" w:rsidP="00153C4A">
            <w:pPr>
              <w:spacing w:before="100" w:after="100"/>
              <w:jc w:val="both"/>
            </w:pPr>
            <w:r w:rsidRPr="00920BEA">
              <w:rPr>
                <w:rFonts w:ascii="Palatino Linotype" w:eastAsia="Palatino Linotype" w:hAnsi="Palatino Linotype" w:cs="Palatino Linotype"/>
                <w:i/>
              </w:rPr>
              <w:t>Se anotará la fecha en la que el Comité de Transparencia confirmó la clasificación del documento, en su caso.</w:t>
            </w:r>
          </w:p>
        </w:tc>
      </w:tr>
      <w:tr w:rsidR="005E0589" w:rsidRPr="00920BEA" w14:paraId="05EB7407" w14:textId="77777777" w:rsidTr="00153C4A">
        <w:trPr>
          <w:trHeight w:val="1"/>
        </w:trPr>
        <w:tc>
          <w:tcPr>
            <w:tcW w:w="11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9A7F84" w14:textId="77777777" w:rsidR="005E0589" w:rsidRPr="00920BEA" w:rsidRDefault="005E0589" w:rsidP="00153C4A">
            <w:pPr>
              <w:spacing w:after="200" w:line="276" w:lineRule="auto"/>
              <w:rPr>
                <w:rFonts w:ascii="Calibri" w:eastAsia="Calibri" w:hAnsi="Calibri" w:cs="Calibri"/>
              </w:rPr>
            </w:pPr>
          </w:p>
        </w:tc>
        <w:tc>
          <w:tcPr>
            <w:tcW w:w="2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1AA360" w14:textId="77777777" w:rsidR="005E0589" w:rsidRPr="00920BEA" w:rsidRDefault="005E0589" w:rsidP="00153C4A">
            <w:pPr>
              <w:spacing w:before="100" w:after="100"/>
              <w:jc w:val="center"/>
            </w:pPr>
            <w:r w:rsidRPr="00920BEA">
              <w:rPr>
                <w:rFonts w:ascii="Palatino Linotype" w:eastAsia="Palatino Linotype" w:hAnsi="Palatino Linotype" w:cs="Palatino Linotype"/>
                <w:i/>
              </w:rPr>
              <w:t>Área</w:t>
            </w:r>
          </w:p>
        </w:tc>
        <w:tc>
          <w:tcPr>
            <w:tcW w:w="3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FA6B19" w14:textId="77777777" w:rsidR="005E0589" w:rsidRPr="00920BEA" w:rsidRDefault="005E0589" w:rsidP="00153C4A">
            <w:pPr>
              <w:spacing w:before="100" w:after="100"/>
              <w:jc w:val="both"/>
            </w:pPr>
            <w:r w:rsidRPr="00920BEA">
              <w:rPr>
                <w:rFonts w:ascii="Palatino Linotype" w:eastAsia="Palatino Linotype" w:hAnsi="Palatino Linotype" w:cs="Palatino Linotype"/>
                <w:i/>
              </w:rPr>
              <w:t>Se señalará el nombre del área del cual es titular quien clasifica.</w:t>
            </w:r>
          </w:p>
        </w:tc>
      </w:tr>
      <w:tr w:rsidR="005E0589" w:rsidRPr="00920BEA" w14:paraId="6DA56B2F" w14:textId="77777777" w:rsidTr="00153C4A">
        <w:trPr>
          <w:trHeight w:val="1"/>
        </w:trPr>
        <w:tc>
          <w:tcPr>
            <w:tcW w:w="11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CEF122" w14:textId="77777777" w:rsidR="005E0589" w:rsidRPr="00920BEA" w:rsidRDefault="005E0589" w:rsidP="00153C4A">
            <w:pPr>
              <w:spacing w:after="200" w:line="276" w:lineRule="auto"/>
              <w:rPr>
                <w:rFonts w:ascii="Calibri" w:eastAsia="Calibri" w:hAnsi="Calibri" w:cs="Calibri"/>
              </w:rPr>
            </w:pPr>
          </w:p>
        </w:tc>
        <w:tc>
          <w:tcPr>
            <w:tcW w:w="2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056EDC" w14:textId="77777777" w:rsidR="005E0589" w:rsidRPr="00920BEA" w:rsidRDefault="005E0589" w:rsidP="00153C4A">
            <w:pPr>
              <w:spacing w:before="100" w:after="100"/>
              <w:jc w:val="center"/>
            </w:pPr>
            <w:r w:rsidRPr="00920BEA">
              <w:rPr>
                <w:rFonts w:ascii="Palatino Linotype" w:eastAsia="Palatino Linotype" w:hAnsi="Palatino Linotype" w:cs="Palatino Linotype"/>
                <w:i/>
              </w:rPr>
              <w:t>Información reservada</w:t>
            </w:r>
          </w:p>
        </w:tc>
        <w:tc>
          <w:tcPr>
            <w:tcW w:w="3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7AA8AB" w14:textId="77777777" w:rsidR="005E0589" w:rsidRPr="00920BEA" w:rsidRDefault="005E0589" w:rsidP="00153C4A">
            <w:pPr>
              <w:spacing w:before="100" w:after="100"/>
              <w:jc w:val="both"/>
            </w:pPr>
            <w:r w:rsidRPr="00920BEA">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5E0589" w:rsidRPr="00920BEA" w14:paraId="094B1A73" w14:textId="77777777" w:rsidTr="00153C4A">
        <w:trPr>
          <w:trHeight w:val="1"/>
        </w:trPr>
        <w:tc>
          <w:tcPr>
            <w:tcW w:w="11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0DCA5B" w14:textId="77777777" w:rsidR="005E0589" w:rsidRPr="00920BEA" w:rsidRDefault="005E0589" w:rsidP="00153C4A">
            <w:pPr>
              <w:spacing w:after="200" w:line="276" w:lineRule="auto"/>
              <w:rPr>
                <w:rFonts w:ascii="Calibri" w:eastAsia="Calibri" w:hAnsi="Calibri" w:cs="Calibri"/>
              </w:rPr>
            </w:pPr>
          </w:p>
        </w:tc>
        <w:tc>
          <w:tcPr>
            <w:tcW w:w="2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18EEA1" w14:textId="77777777" w:rsidR="005E0589" w:rsidRPr="00920BEA" w:rsidRDefault="005E0589" w:rsidP="00153C4A">
            <w:pPr>
              <w:spacing w:before="100" w:after="100"/>
              <w:jc w:val="center"/>
            </w:pPr>
            <w:r w:rsidRPr="00920BEA">
              <w:rPr>
                <w:rFonts w:ascii="Palatino Linotype" w:eastAsia="Palatino Linotype" w:hAnsi="Palatino Linotype" w:cs="Palatino Linotype"/>
                <w:i/>
              </w:rPr>
              <w:t>Periodo de reserva</w:t>
            </w:r>
          </w:p>
        </w:tc>
        <w:tc>
          <w:tcPr>
            <w:tcW w:w="3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879425" w14:textId="77777777" w:rsidR="005E0589" w:rsidRPr="00920BEA" w:rsidRDefault="005E0589" w:rsidP="00153C4A">
            <w:pPr>
              <w:spacing w:before="100" w:after="100"/>
              <w:jc w:val="both"/>
            </w:pPr>
            <w:r w:rsidRPr="00920BEA">
              <w:rPr>
                <w:rFonts w:ascii="Palatino Linotype" w:eastAsia="Palatino Linotype" w:hAnsi="Palatino Linotype" w:cs="Palatino Linotype"/>
                <w:i/>
              </w:rPr>
              <w:t>Se anotará el número de años o meses por los que se mantendrá el documento o las partes del mismo como reservado.</w:t>
            </w:r>
          </w:p>
        </w:tc>
      </w:tr>
      <w:tr w:rsidR="005E0589" w:rsidRPr="00920BEA" w14:paraId="60E6676B" w14:textId="77777777" w:rsidTr="00153C4A">
        <w:trPr>
          <w:trHeight w:val="1"/>
        </w:trPr>
        <w:tc>
          <w:tcPr>
            <w:tcW w:w="11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425A70" w14:textId="77777777" w:rsidR="005E0589" w:rsidRPr="00920BEA" w:rsidRDefault="005E0589" w:rsidP="00153C4A">
            <w:pPr>
              <w:spacing w:after="200" w:line="276" w:lineRule="auto"/>
              <w:rPr>
                <w:rFonts w:ascii="Calibri" w:eastAsia="Calibri" w:hAnsi="Calibri" w:cs="Calibri"/>
              </w:rPr>
            </w:pPr>
          </w:p>
        </w:tc>
        <w:tc>
          <w:tcPr>
            <w:tcW w:w="2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94380F" w14:textId="77777777" w:rsidR="005E0589" w:rsidRPr="00920BEA" w:rsidRDefault="005E0589" w:rsidP="00153C4A">
            <w:pPr>
              <w:spacing w:before="100" w:after="100"/>
              <w:jc w:val="center"/>
            </w:pPr>
            <w:r w:rsidRPr="00920BEA">
              <w:rPr>
                <w:rFonts w:ascii="Palatino Linotype" w:eastAsia="Palatino Linotype" w:hAnsi="Palatino Linotype" w:cs="Palatino Linotype"/>
                <w:i/>
              </w:rPr>
              <w:t>Fundamento legal</w:t>
            </w:r>
          </w:p>
        </w:tc>
        <w:tc>
          <w:tcPr>
            <w:tcW w:w="3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3741DD" w14:textId="77777777" w:rsidR="005E0589" w:rsidRPr="00920BEA" w:rsidRDefault="005E0589" w:rsidP="00153C4A">
            <w:pPr>
              <w:spacing w:before="100" w:after="100"/>
              <w:jc w:val="both"/>
            </w:pPr>
            <w:r w:rsidRPr="00920BEA">
              <w:rPr>
                <w:rFonts w:ascii="Palatino Linotype" w:eastAsia="Palatino Linotype" w:hAnsi="Palatino Linotype" w:cs="Palatino Linotype"/>
                <w:i/>
              </w:rPr>
              <w:t>Se señalará el nombre del ordenamiento, el o los artículos, fracción(es), párrafo(s) con base en los cuales se sustente la reserva.</w:t>
            </w:r>
          </w:p>
        </w:tc>
      </w:tr>
      <w:tr w:rsidR="005E0589" w:rsidRPr="00920BEA" w14:paraId="6B52D5BC" w14:textId="77777777" w:rsidTr="00153C4A">
        <w:trPr>
          <w:trHeight w:val="1"/>
        </w:trPr>
        <w:tc>
          <w:tcPr>
            <w:tcW w:w="11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1A4D31" w14:textId="77777777" w:rsidR="005E0589" w:rsidRPr="00920BEA" w:rsidRDefault="005E0589" w:rsidP="00153C4A">
            <w:pPr>
              <w:spacing w:after="200" w:line="276" w:lineRule="auto"/>
              <w:rPr>
                <w:rFonts w:ascii="Calibri" w:eastAsia="Calibri" w:hAnsi="Calibri" w:cs="Calibri"/>
              </w:rPr>
            </w:pPr>
          </w:p>
        </w:tc>
        <w:tc>
          <w:tcPr>
            <w:tcW w:w="2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0FF1B2" w14:textId="77777777" w:rsidR="005E0589" w:rsidRPr="00920BEA" w:rsidRDefault="005E0589" w:rsidP="00153C4A">
            <w:pPr>
              <w:spacing w:before="100" w:after="100"/>
              <w:jc w:val="center"/>
            </w:pPr>
            <w:r w:rsidRPr="00920BEA">
              <w:rPr>
                <w:rFonts w:ascii="Palatino Linotype" w:eastAsia="Palatino Linotype" w:hAnsi="Palatino Linotype" w:cs="Palatino Linotype"/>
                <w:i/>
              </w:rPr>
              <w:t>Ampliación del periodo de reserva</w:t>
            </w:r>
          </w:p>
        </w:tc>
        <w:tc>
          <w:tcPr>
            <w:tcW w:w="3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B8098A" w14:textId="77777777" w:rsidR="005E0589" w:rsidRPr="00920BEA" w:rsidRDefault="005E0589" w:rsidP="00153C4A">
            <w:pPr>
              <w:spacing w:before="100" w:after="100"/>
              <w:jc w:val="both"/>
            </w:pPr>
            <w:r w:rsidRPr="00920BEA">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5E0589" w:rsidRPr="00920BEA" w14:paraId="78CEAD31" w14:textId="77777777" w:rsidTr="00153C4A">
        <w:trPr>
          <w:trHeight w:val="1"/>
        </w:trPr>
        <w:tc>
          <w:tcPr>
            <w:tcW w:w="11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DE8EFF" w14:textId="77777777" w:rsidR="005E0589" w:rsidRPr="00920BEA" w:rsidRDefault="005E0589" w:rsidP="00153C4A">
            <w:pPr>
              <w:spacing w:after="200" w:line="276" w:lineRule="auto"/>
              <w:rPr>
                <w:rFonts w:ascii="Calibri" w:eastAsia="Calibri" w:hAnsi="Calibri" w:cs="Calibri"/>
              </w:rPr>
            </w:pPr>
          </w:p>
        </w:tc>
        <w:tc>
          <w:tcPr>
            <w:tcW w:w="2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20B6A8" w14:textId="77777777" w:rsidR="005E0589" w:rsidRPr="00920BEA" w:rsidRDefault="005E0589" w:rsidP="00153C4A">
            <w:pPr>
              <w:spacing w:before="100" w:after="100"/>
              <w:jc w:val="center"/>
            </w:pPr>
            <w:r w:rsidRPr="00920BEA">
              <w:rPr>
                <w:rFonts w:ascii="Palatino Linotype" w:eastAsia="Palatino Linotype" w:hAnsi="Palatino Linotype" w:cs="Palatino Linotype"/>
                <w:i/>
              </w:rPr>
              <w:t>Confidencial</w:t>
            </w:r>
          </w:p>
        </w:tc>
        <w:tc>
          <w:tcPr>
            <w:tcW w:w="3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0C4C0F" w14:textId="77777777" w:rsidR="005E0589" w:rsidRPr="00920BEA" w:rsidRDefault="005E0589" w:rsidP="00153C4A">
            <w:pPr>
              <w:spacing w:before="100" w:after="100"/>
              <w:jc w:val="both"/>
            </w:pPr>
            <w:r w:rsidRPr="00920BEA">
              <w:rPr>
                <w:rFonts w:ascii="Palatino Linotype" w:eastAsia="Palatino Linotype" w:hAnsi="Palatino Linotype" w:cs="Palatino Linotype"/>
                <w:i/>
              </w:rPr>
              <w:t xml:space="preserve">Se indicarán, en su caso, las partes o páginas del documento que se clasifica como confidencial. Si el documento fuera confidencial en su totalidad, se anotarán todas las páginas que lo </w:t>
            </w:r>
            <w:r w:rsidRPr="00920BEA">
              <w:rPr>
                <w:rFonts w:ascii="Palatino Linotype" w:eastAsia="Palatino Linotype" w:hAnsi="Palatino Linotype" w:cs="Palatino Linotype"/>
                <w:i/>
              </w:rPr>
              <w:lastRenderedPageBreak/>
              <w:t>conforman. Si el documento no contiene información confidencial, se tachará este apartado.</w:t>
            </w:r>
          </w:p>
        </w:tc>
      </w:tr>
      <w:tr w:rsidR="005E0589" w:rsidRPr="00920BEA" w14:paraId="3AF90E31" w14:textId="77777777" w:rsidTr="00153C4A">
        <w:trPr>
          <w:trHeight w:val="1"/>
        </w:trPr>
        <w:tc>
          <w:tcPr>
            <w:tcW w:w="11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D73786" w14:textId="77777777" w:rsidR="005E0589" w:rsidRPr="00920BEA" w:rsidRDefault="005E0589" w:rsidP="00153C4A">
            <w:pPr>
              <w:spacing w:after="200" w:line="276" w:lineRule="auto"/>
              <w:rPr>
                <w:rFonts w:ascii="Calibri" w:eastAsia="Calibri" w:hAnsi="Calibri" w:cs="Calibri"/>
              </w:rPr>
            </w:pPr>
          </w:p>
        </w:tc>
        <w:tc>
          <w:tcPr>
            <w:tcW w:w="2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79D9EE" w14:textId="77777777" w:rsidR="005E0589" w:rsidRPr="00920BEA" w:rsidRDefault="005E0589" w:rsidP="00153C4A">
            <w:pPr>
              <w:spacing w:before="100" w:after="100"/>
              <w:jc w:val="center"/>
            </w:pPr>
            <w:r w:rsidRPr="00920BEA">
              <w:rPr>
                <w:rFonts w:ascii="Palatino Linotype" w:eastAsia="Palatino Linotype" w:hAnsi="Palatino Linotype" w:cs="Palatino Linotype"/>
                <w:i/>
              </w:rPr>
              <w:t>Fundamento legal</w:t>
            </w:r>
          </w:p>
        </w:tc>
        <w:tc>
          <w:tcPr>
            <w:tcW w:w="3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AA7FE4" w14:textId="77777777" w:rsidR="005E0589" w:rsidRPr="00920BEA" w:rsidRDefault="005E0589" w:rsidP="00153C4A">
            <w:pPr>
              <w:spacing w:before="100" w:after="100"/>
              <w:jc w:val="both"/>
            </w:pPr>
            <w:r w:rsidRPr="00920BEA">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5E0589" w:rsidRPr="00920BEA" w14:paraId="09F854B8" w14:textId="77777777" w:rsidTr="00153C4A">
        <w:trPr>
          <w:trHeight w:val="1"/>
        </w:trPr>
        <w:tc>
          <w:tcPr>
            <w:tcW w:w="11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A248C3" w14:textId="77777777" w:rsidR="005E0589" w:rsidRPr="00920BEA" w:rsidRDefault="005E0589" w:rsidP="00153C4A">
            <w:pPr>
              <w:spacing w:after="200" w:line="276" w:lineRule="auto"/>
              <w:rPr>
                <w:rFonts w:ascii="Calibri" w:eastAsia="Calibri" w:hAnsi="Calibri" w:cs="Calibri"/>
              </w:rPr>
            </w:pPr>
          </w:p>
        </w:tc>
        <w:tc>
          <w:tcPr>
            <w:tcW w:w="2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CE4E50" w14:textId="77777777" w:rsidR="005E0589" w:rsidRPr="00920BEA" w:rsidRDefault="005E0589" w:rsidP="00153C4A">
            <w:pPr>
              <w:spacing w:before="100" w:after="100"/>
              <w:jc w:val="center"/>
            </w:pPr>
            <w:r w:rsidRPr="00920BEA">
              <w:rPr>
                <w:rFonts w:ascii="Palatino Linotype" w:eastAsia="Palatino Linotype" w:hAnsi="Palatino Linotype" w:cs="Palatino Linotype"/>
                <w:i/>
              </w:rPr>
              <w:t>Rúbrica del titular del área</w:t>
            </w:r>
          </w:p>
        </w:tc>
        <w:tc>
          <w:tcPr>
            <w:tcW w:w="3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9F1512" w14:textId="77777777" w:rsidR="005E0589" w:rsidRPr="00920BEA" w:rsidRDefault="005E0589" w:rsidP="00153C4A">
            <w:pPr>
              <w:spacing w:before="100" w:after="100"/>
              <w:jc w:val="both"/>
            </w:pPr>
            <w:r w:rsidRPr="00920BEA">
              <w:rPr>
                <w:rFonts w:ascii="Palatino Linotype" w:eastAsia="Palatino Linotype" w:hAnsi="Palatino Linotype" w:cs="Palatino Linotype"/>
                <w:i/>
              </w:rPr>
              <w:t>Rúbrica autógrafa de quien clasifica.</w:t>
            </w:r>
          </w:p>
        </w:tc>
      </w:tr>
      <w:tr w:rsidR="005E0589" w:rsidRPr="00920BEA" w14:paraId="2AAD0E9D" w14:textId="77777777" w:rsidTr="00153C4A">
        <w:trPr>
          <w:trHeight w:val="1"/>
        </w:trPr>
        <w:tc>
          <w:tcPr>
            <w:tcW w:w="11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D6D004" w14:textId="77777777" w:rsidR="005E0589" w:rsidRPr="00920BEA" w:rsidRDefault="005E0589" w:rsidP="00153C4A">
            <w:pPr>
              <w:spacing w:after="200" w:line="276" w:lineRule="auto"/>
              <w:rPr>
                <w:rFonts w:ascii="Calibri" w:eastAsia="Calibri" w:hAnsi="Calibri" w:cs="Calibri"/>
              </w:rPr>
            </w:pPr>
          </w:p>
        </w:tc>
        <w:tc>
          <w:tcPr>
            <w:tcW w:w="2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F6F3A2" w14:textId="77777777" w:rsidR="005E0589" w:rsidRPr="00920BEA" w:rsidRDefault="005E0589" w:rsidP="00153C4A">
            <w:pPr>
              <w:spacing w:before="100" w:after="100"/>
              <w:jc w:val="center"/>
            </w:pPr>
            <w:r w:rsidRPr="00920BEA">
              <w:rPr>
                <w:rFonts w:ascii="Palatino Linotype" w:eastAsia="Palatino Linotype" w:hAnsi="Palatino Linotype" w:cs="Palatino Linotype"/>
                <w:i/>
              </w:rPr>
              <w:t>Fecha de desclasificación</w:t>
            </w:r>
          </w:p>
        </w:tc>
        <w:tc>
          <w:tcPr>
            <w:tcW w:w="3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ED60F3" w14:textId="77777777" w:rsidR="005E0589" w:rsidRPr="00920BEA" w:rsidRDefault="005E0589" w:rsidP="00153C4A">
            <w:pPr>
              <w:spacing w:before="100" w:after="100"/>
              <w:jc w:val="both"/>
            </w:pPr>
            <w:r w:rsidRPr="00920BEA">
              <w:rPr>
                <w:rFonts w:ascii="Palatino Linotype" w:eastAsia="Palatino Linotype" w:hAnsi="Palatino Linotype" w:cs="Palatino Linotype"/>
                <w:i/>
              </w:rPr>
              <w:t>Se anotará la fecha en que se desclasifica el documento.</w:t>
            </w:r>
          </w:p>
        </w:tc>
      </w:tr>
      <w:tr w:rsidR="005E0589" w:rsidRPr="00920BEA" w14:paraId="15A56A4B" w14:textId="77777777" w:rsidTr="00153C4A">
        <w:trPr>
          <w:trHeight w:val="1"/>
        </w:trPr>
        <w:tc>
          <w:tcPr>
            <w:tcW w:w="11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1669B0" w14:textId="77777777" w:rsidR="005E0589" w:rsidRPr="00920BEA" w:rsidRDefault="005E0589" w:rsidP="00153C4A">
            <w:pPr>
              <w:spacing w:after="200" w:line="276" w:lineRule="auto"/>
              <w:rPr>
                <w:rFonts w:ascii="Calibri" w:eastAsia="Calibri" w:hAnsi="Calibri" w:cs="Calibri"/>
              </w:rPr>
            </w:pPr>
          </w:p>
        </w:tc>
        <w:tc>
          <w:tcPr>
            <w:tcW w:w="2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E157D0" w14:textId="77777777" w:rsidR="005E0589" w:rsidRPr="00920BEA" w:rsidRDefault="005E0589" w:rsidP="00153C4A">
            <w:pPr>
              <w:spacing w:before="100" w:after="100"/>
              <w:jc w:val="center"/>
            </w:pPr>
            <w:r w:rsidRPr="00920BEA">
              <w:rPr>
                <w:rFonts w:ascii="Palatino Linotype" w:eastAsia="Palatino Linotype" w:hAnsi="Palatino Linotype" w:cs="Palatino Linotype"/>
                <w:i/>
              </w:rPr>
              <w:t>Rúbrica y cargo del servidor público</w:t>
            </w:r>
          </w:p>
        </w:tc>
        <w:tc>
          <w:tcPr>
            <w:tcW w:w="3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F275FD" w14:textId="77777777" w:rsidR="005E0589" w:rsidRPr="00920BEA" w:rsidRDefault="005E0589" w:rsidP="00153C4A">
            <w:pPr>
              <w:spacing w:before="100" w:after="100"/>
            </w:pPr>
            <w:r w:rsidRPr="00920BEA">
              <w:rPr>
                <w:rFonts w:ascii="Palatino Linotype" w:eastAsia="Palatino Linotype" w:hAnsi="Palatino Linotype" w:cs="Palatino Linotype"/>
                <w:i/>
              </w:rPr>
              <w:t>Rúbrica autógrafa de quien desclasifica.</w:t>
            </w:r>
          </w:p>
        </w:tc>
      </w:tr>
    </w:tbl>
    <w:p w14:paraId="05EB6AA2" w14:textId="77777777" w:rsidR="005E0589" w:rsidRPr="00920BEA" w:rsidRDefault="005E0589" w:rsidP="005E0589">
      <w:pPr>
        <w:spacing w:before="100" w:after="100"/>
        <w:ind w:left="851" w:right="709"/>
        <w:jc w:val="both"/>
        <w:rPr>
          <w:rFonts w:ascii="Palatino Linotype" w:eastAsia="Palatino Linotype" w:hAnsi="Palatino Linotype" w:cs="Palatino Linotype"/>
          <w:i/>
        </w:rPr>
      </w:pPr>
      <w:r w:rsidRPr="00920BEA">
        <w:rPr>
          <w:rFonts w:ascii="Palatino Linotype" w:eastAsia="Palatino Linotype" w:hAnsi="Palatino Linotype" w:cs="Palatino Linotype"/>
          <w:i/>
        </w:rPr>
        <w:t>…”</w:t>
      </w:r>
    </w:p>
    <w:p w14:paraId="336682D9" w14:textId="77777777" w:rsidR="005E0589" w:rsidRPr="00920BEA" w:rsidRDefault="005E0589" w:rsidP="005E0589">
      <w:pPr>
        <w:spacing w:before="100" w:after="100"/>
        <w:ind w:left="851" w:right="709"/>
        <w:jc w:val="both"/>
        <w:rPr>
          <w:rFonts w:ascii="Palatino Linotype" w:eastAsia="Palatino Linotype" w:hAnsi="Palatino Linotype" w:cs="Palatino Linotype"/>
        </w:rPr>
      </w:pPr>
      <w:r w:rsidRPr="00920BEA">
        <w:rPr>
          <w:rFonts w:ascii="Palatino Linotype" w:eastAsia="Palatino Linotype" w:hAnsi="Palatino Linotype" w:cs="Palatino Linotype"/>
        </w:rPr>
        <w:t>(Énfasis Añadido)</w:t>
      </w:r>
    </w:p>
    <w:p w14:paraId="7EB688EF" w14:textId="77777777" w:rsidR="005E0589" w:rsidRPr="00920BEA" w:rsidRDefault="005E0589" w:rsidP="005E0589">
      <w:pPr>
        <w:spacing w:before="100" w:after="100"/>
        <w:ind w:left="851" w:right="709"/>
        <w:jc w:val="both"/>
        <w:rPr>
          <w:rFonts w:ascii="Palatino Linotype" w:eastAsia="Palatino Linotype" w:hAnsi="Palatino Linotype" w:cs="Palatino Linotype"/>
        </w:rPr>
      </w:pPr>
    </w:p>
    <w:p w14:paraId="3BB02B51" w14:textId="77777777" w:rsidR="005E0589" w:rsidRPr="00920BEA" w:rsidRDefault="005E0589" w:rsidP="005E0589">
      <w:pPr>
        <w:spacing w:before="100" w:after="100" w:line="360" w:lineRule="auto"/>
        <w:jc w:val="both"/>
        <w:rPr>
          <w:rFonts w:ascii="Palatino Linotype" w:eastAsia="Palatino Linotype" w:hAnsi="Palatino Linotype" w:cs="Palatino Linotype"/>
        </w:rPr>
      </w:pPr>
      <w:r w:rsidRPr="00920BEA">
        <w:rPr>
          <w:rFonts w:ascii="Palatino Linotype" w:eastAsia="Palatino Linotype" w:hAnsi="Palatino Linotype" w:cs="Palatino Linotype"/>
        </w:rPr>
        <w:t>Por tanto, dicho Acuerdo debe exponer de manera clara porque se encuadra en los supuestos de clasificación de la información, de conformidad con en el artículo 135 de la Ley de Transparencia y Acceso a la Información del Estado de México y Municipios en relación con el Numeral Octavo de los Lineamientos Generales en Materia de Clasificación y Desclasificación de la información, así como para la elaboración de Versiones Públicas, los cuales para mayor referencia en la parte que nos interesa, señalan:</w:t>
      </w:r>
    </w:p>
    <w:p w14:paraId="707A8AE1" w14:textId="77777777" w:rsidR="005E0589" w:rsidRPr="00920BEA" w:rsidRDefault="005E0589" w:rsidP="005E0589">
      <w:pPr>
        <w:spacing w:before="100" w:after="100"/>
        <w:ind w:left="851" w:right="899"/>
        <w:jc w:val="both"/>
        <w:rPr>
          <w:rFonts w:ascii="Palatino Linotype" w:eastAsia="Palatino Linotype" w:hAnsi="Palatino Linotype" w:cs="Palatino Linotype"/>
          <w:i/>
        </w:rPr>
      </w:pPr>
      <w:r w:rsidRPr="00920BEA">
        <w:rPr>
          <w:rFonts w:ascii="Palatino Linotype" w:eastAsia="Palatino Linotype" w:hAnsi="Palatino Linotype" w:cs="Palatino Linotype"/>
          <w:i/>
        </w:rPr>
        <w:t>“</w:t>
      </w:r>
      <w:r w:rsidRPr="00920BEA">
        <w:rPr>
          <w:rFonts w:ascii="Palatino Linotype" w:eastAsia="Palatino Linotype" w:hAnsi="Palatino Linotype" w:cs="Palatino Linotype"/>
          <w:b/>
          <w:i/>
        </w:rPr>
        <w:t>Artículo 135</w:t>
      </w:r>
      <w:r w:rsidRPr="00920BEA">
        <w:rPr>
          <w:rFonts w:ascii="Palatino Linotype" w:eastAsia="Palatino Linotype" w:hAnsi="Palatino Linotype" w:cs="Palatino Linotype"/>
          <w:i/>
        </w:rPr>
        <w:t>. Los lineamientos generales que se emitan al respecto en materia de clasificación de la información reservada y confidencial y, para la elaboración de versiones públicas, serán de observancia obligatoria para los sujetos obligados. …”</w:t>
      </w:r>
    </w:p>
    <w:p w14:paraId="282ECC61" w14:textId="77777777" w:rsidR="005E0589" w:rsidRPr="00920BEA" w:rsidRDefault="005E0589" w:rsidP="005E0589">
      <w:pPr>
        <w:spacing w:before="100" w:after="100"/>
        <w:ind w:left="851" w:right="899"/>
        <w:jc w:val="both"/>
        <w:rPr>
          <w:rFonts w:ascii="Palatino Linotype" w:eastAsia="Palatino Linotype" w:hAnsi="Palatino Linotype" w:cs="Palatino Linotype"/>
          <w:i/>
        </w:rPr>
      </w:pPr>
    </w:p>
    <w:p w14:paraId="26637BC8" w14:textId="77777777" w:rsidR="005E0589" w:rsidRPr="00920BEA" w:rsidRDefault="005E0589" w:rsidP="005E0589">
      <w:pPr>
        <w:spacing w:before="100" w:after="100" w:line="360" w:lineRule="auto"/>
        <w:jc w:val="both"/>
        <w:rPr>
          <w:rFonts w:ascii="Palatino Linotype" w:eastAsia="Palatino Linotype" w:hAnsi="Palatino Linotype" w:cs="Palatino Linotype"/>
        </w:rPr>
      </w:pPr>
      <w:r w:rsidRPr="00920BEA">
        <w:rPr>
          <w:rFonts w:ascii="Palatino Linotype" w:eastAsia="Palatino Linotype" w:hAnsi="Palatino Linotype" w:cs="Palatino Linotype"/>
        </w:rPr>
        <w:t xml:space="preserve">Concluyendo entonces que,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920BEA">
        <w:rPr>
          <w:rFonts w:ascii="Palatino Linotype" w:eastAsia="Palatino Linotype" w:hAnsi="Palatino Linotype" w:cs="Palatino Linotype"/>
          <w:b/>
        </w:rPr>
        <w:t>EL SUJETO OBLIGADO</w:t>
      </w:r>
      <w:r w:rsidRPr="00920BEA">
        <w:rPr>
          <w:rFonts w:ascii="Palatino Linotype" w:eastAsia="Palatino Linotype" w:hAnsi="Palatino Linotype" w:cs="Palatino Linotype"/>
        </w:rPr>
        <w:t xml:space="preserve">, en ese contexto, todo dato personal susceptible de clasificación debe ser protegido. </w:t>
      </w:r>
    </w:p>
    <w:p w14:paraId="519079A1" w14:textId="77777777" w:rsidR="005E0589" w:rsidRPr="00920BEA" w:rsidRDefault="005E0589" w:rsidP="005E0589">
      <w:pPr>
        <w:spacing w:before="100" w:after="100" w:line="360" w:lineRule="auto"/>
        <w:jc w:val="both"/>
        <w:rPr>
          <w:rFonts w:ascii="Palatino Linotype" w:eastAsia="Palatino Linotype" w:hAnsi="Palatino Linotype" w:cs="Palatino Linotype"/>
        </w:rPr>
      </w:pPr>
    </w:p>
    <w:p w14:paraId="2E96E464" w14:textId="77777777" w:rsidR="005E0589" w:rsidRPr="00920BEA" w:rsidRDefault="005E0589" w:rsidP="005E0589">
      <w:pPr>
        <w:spacing w:before="100" w:after="100" w:line="360" w:lineRule="auto"/>
        <w:jc w:val="both"/>
        <w:rPr>
          <w:rFonts w:ascii="Palatino Linotype" w:eastAsia="Palatino Linotype" w:hAnsi="Palatino Linotype" w:cs="Palatino Linotype"/>
        </w:rPr>
      </w:pPr>
      <w:r w:rsidRPr="00920BEA">
        <w:rPr>
          <w:rFonts w:ascii="Palatino Linotype" w:eastAsia="Palatino Linotype" w:hAnsi="Palatino Linotype" w:cs="Palatino Linotype"/>
        </w:rPr>
        <w:t>Robustece lo anterior, la Tesis Aislada con número de registro 169167, de la Novena Época, sustentada por la Segunda Sala de la Suprema Corte de Justicia de la Nación, visible en la página 549, Tomo XXVIII, de julio de 2008, del Semanario Judicial de la Federación y su Gaceta, de rubro y texto siguientes:</w:t>
      </w:r>
    </w:p>
    <w:p w14:paraId="6DC48E11" w14:textId="77777777" w:rsidR="005E0589" w:rsidRPr="00920BEA" w:rsidRDefault="005E0589" w:rsidP="005E0589">
      <w:pPr>
        <w:spacing w:before="100" w:after="100"/>
        <w:jc w:val="both"/>
        <w:rPr>
          <w:rFonts w:ascii="Palatino Linotype" w:eastAsia="Palatino Linotype" w:hAnsi="Palatino Linotype" w:cs="Palatino Linotype"/>
        </w:rPr>
      </w:pPr>
    </w:p>
    <w:p w14:paraId="288B15CB" w14:textId="77777777" w:rsidR="005E0589" w:rsidRPr="00920BEA" w:rsidRDefault="005E0589" w:rsidP="005E0589">
      <w:pPr>
        <w:tabs>
          <w:tab w:val="left" w:pos="8222"/>
        </w:tabs>
        <w:spacing w:before="100" w:after="100"/>
        <w:ind w:left="851" w:right="899"/>
        <w:jc w:val="both"/>
        <w:rPr>
          <w:rFonts w:ascii="Palatino Linotype" w:eastAsia="Palatino Linotype" w:hAnsi="Palatino Linotype" w:cs="Palatino Linotype"/>
          <w:b/>
          <w:i/>
        </w:rPr>
      </w:pPr>
      <w:r w:rsidRPr="00920BEA">
        <w:rPr>
          <w:rFonts w:ascii="Palatino Linotype" w:eastAsia="Palatino Linotype" w:hAnsi="Palatino Linotype" w:cs="Palatino Linotype"/>
          <w:i/>
        </w:rPr>
        <w:t>"</w:t>
      </w:r>
      <w:r w:rsidRPr="00920BEA">
        <w:rPr>
          <w:rFonts w:ascii="Palatino Linotype" w:eastAsia="Palatino Linotype" w:hAnsi="Palatino Linotype" w:cs="Palatino Linotype"/>
          <w:b/>
          <w:i/>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920BEA">
        <w:rPr>
          <w:rFonts w:ascii="Palatino Linotype" w:eastAsia="Palatino Linotype" w:hAnsi="Palatino Linotype" w:cs="Palatino Linotype"/>
          <w:i/>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w:t>
      </w:r>
      <w:r w:rsidRPr="00920BEA">
        <w:rPr>
          <w:rFonts w:ascii="Palatino Linotype" w:eastAsia="Palatino Linotype" w:hAnsi="Palatino Linotype" w:cs="Palatino Linotype"/>
          <w:i/>
        </w:rPr>
        <w:lastRenderedPageBreak/>
        <w:t>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r w:rsidRPr="00920BEA">
        <w:rPr>
          <w:rFonts w:ascii="Palatino Linotype" w:eastAsia="Palatino Linotype" w:hAnsi="Palatino Linotype" w:cs="Palatino Linotype"/>
          <w:b/>
          <w:i/>
        </w:rPr>
        <w:t>"</w:t>
      </w:r>
    </w:p>
    <w:p w14:paraId="7ACFCAB5" w14:textId="77777777" w:rsidR="005E0589" w:rsidRPr="00920BEA" w:rsidRDefault="005E0589" w:rsidP="005E0589">
      <w:pPr>
        <w:tabs>
          <w:tab w:val="left" w:pos="8222"/>
        </w:tabs>
        <w:spacing w:before="100" w:after="100"/>
        <w:ind w:left="851" w:right="899"/>
        <w:jc w:val="both"/>
        <w:rPr>
          <w:rFonts w:ascii="Palatino Linotype" w:eastAsia="Palatino Linotype" w:hAnsi="Palatino Linotype" w:cs="Palatino Linotype"/>
          <w:b/>
          <w:i/>
        </w:rPr>
      </w:pPr>
    </w:p>
    <w:p w14:paraId="10A08A47" w14:textId="77777777" w:rsidR="005E0589" w:rsidRPr="00920BEA" w:rsidRDefault="005E0589" w:rsidP="005E0589">
      <w:pPr>
        <w:spacing w:before="100" w:after="100" w:line="360" w:lineRule="auto"/>
        <w:jc w:val="both"/>
        <w:rPr>
          <w:rFonts w:ascii="Palatino Linotype" w:eastAsia="Palatino Linotype" w:hAnsi="Palatino Linotype" w:cs="Palatino Linotype"/>
        </w:rPr>
      </w:pPr>
      <w:r w:rsidRPr="00920BEA">
        <w:rPr>
          <w:rFonts w:ascii="Palatino Linotype" w:eastAsia="Palatino Linotype" w:hAnsi="Palatino Linotype" w:cs="Palatino Linotype"/>
        </w:rPr>
        <w:t xml:space="preserve">Por lo tanto, es importante referir que </w:t>
      </w:r>
      <w:r w:rsidRPr="00920BEA">
        <w:rPr>
          <w:rFonts w:ascii="Palatino Linotype" w:eastAsia="Palatino Linotype" w:hAnsi="Palatino Linotype" w:cs="Palatino Linotype"/>
          <w:b/>
        </w:rPr>
        <w:t>EL SUJETO OBLIGADO</w:t>
      </w:r>
      <w:r w:rsidRPr="00920BEA">
        <w:rPr>
          <w:rFonts w:ascii="Palatino Linotype" w:eastAsia="Palatino Linotype" w:hAnsi="Palatino Linotype" w:cs="Palatino Linotype"/>
        </w:rPr>
        <w:t xml:space="preserve"> deberá seguir el procedimiento legal establecido para su clasificación, esto es, que su Comité de Transparencia emita un Acuerdo de Clasificación que cumpla con las formalidades previstas, antes citadas</w:t>
      </w:r>
      <w:r w:rsidRPr="00920BEA">
        <w:rPr>
          <w:rFonts w:ascii="Palatino Linotype" w:eastAsia="Palatino Linotype" w:hAnsi="Palatino Linotype" w:cs="Palatino Linotype"/>
          <w:b/>
        </w:rPr>
        <w:t xml:space="preserve"> </w:t>
      </w:r>
      <w:r w:rsidRPr="00920BEA">
        <w:rPr>
          <w:rFonts w:ascii="Palatino Linotype" w:eastAsia="Palatino Linotype" w:hAnsi="Palatino Linotype" w:cs="Palatino Linotype"/>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9E57778" w14:textId="77777777" w:rsidR="005E0589" w:rsidRPr="00920BEA" w:rsidRDefault="005E0589" w:rsidP="005E0589">
      <w:pPr>
        <w:spacing w:before="100" w:after="100" w:line="360" w:lineRule="auto"/>
        <w:jc w:val="both"/>
        <w:rPr>
          <w:rFonts w:ascii="Palatino Linotype" w:eastAsia="Palatino Linotype" w:hAnsi="Palatino Linotype" w:cs="Palatino Linotype"/>
        </w:rPr>
      </w:pPr>
    </w:p>
    <w:p w14:paraId="732520D7" w14:textId="77777777" w:rsidR="005E0589" w:rsidRPr="00920BEA" w:rsidRDefault="005E0589" w:rsidP="005E0589">
      <w:pPr>
        <w:spacing w:before="100" w:after="100" w:line="360" w:lineRule="auto"/>
        <w:jc w:val="both"/>
        <w:rPr>
          <w:rFonts w:ascii="Palatino Linotype" w:eastAsia="Palatino Linotype" w:hAnsi="Palatino Linotype" w:cs="Palatino Linotype"/>
        </w:rPr>
      </w:pPr>
      <w:r w:rsidRPr="00920BEA">
        <w:rPr>
          <w:rFonts w:ascii="Palatino Linotype" w:eastAsia="Palatino Linotype" w:hAnsi="Palatino Linotype" w:cs="Palatino Linotype"/>
        </w:rPr>
        <w:t xml:space="preserve">En otro orden de ideas, es importante señalar que en razón de que </w:t>
      </w:r>
      <w:r w:rsidRPr="00920BEA">
        <w:rPr>
          <w:rFonts w:ascii="Palatino Linotype" w:eastAsia="Palatino Linotype" w:hAnsi="Palatino Linotype" w:cs="Palatino Linotype"/>
          <w:b/>
        </w:rPr>
        <w:t>EL SUJETO OBLIGADO</w:t>
      </w:r>
      <w:r w:rsidRPr="00920BEA">
        <w:rPr>
          <w:rFonts w:ascii="Palatino Linotype" w:eastAsia="Palatino Linotype" w:hAnsi="Palatino Linotype" w:cs="Palatino Linotype"/>
        </w:rPr>
        <w:t xml:space="preserve"> mediante respuesta dejó visible información susceptible de ser clasificada como confidencial, tal es el caso del </w:t>
      </w:r>
      <w:r w:rsidRPr="00920BEA">
        <w:rPr>
          <w:rFonts w:ascii="Palatino Linotype" w:eastAsia="Palatino Linotype" w:hAnsi="Palatino Linotype" w:cs="Palatino Linotype"/>
          <w:b/>
        </w:rPr>
        <w:t>CURP</w:t>
      </w:r>
      <w:r w:rsidRPr="00920BEA">
        <w:rPr>
          <w:rFonts w:ascii="Palatino Linotype" w:eastAsia="Palatino Linotype" w:hAnsi="Palatino Linotype" w:cs="Palatino Linotype"/>
        </w:rPr>
        <w:t xml:space="preserve">; en un alta remitida a través de la respuesta </w:t>
      </w:r>
      <w:r w:rsidRPr="00920BEA">
        <w:rPr>
          <w:rFonts w:ascii="Palatino Linotype" w:eastAsia="Palatino Linotype" w:hAnsi="Palatino Linotype" w:cs="Palatino Linotype"/>
        </w:rPr>
        <w:lastRenderedPageBreak/>
        <w:t>se deberá hacer del conocimiento al Titular de la Dirección General de Protección de Datos Personales en atención al artículo 82, fracción XXVII de la Ley de Protección de Datos Personales en Posesión de Sujetos Obligados del Estado de México y Municipios., determinen lo conducente.</w:t>
      </w:r>
    </w:p>
    <w:p w14:paraId="7269C7D2" w14:textId="77777777" w:rsidR="005E0589" w:rsidRPr="00920BEA" w:rsidRDefault="005E0589" w:rsidP="005E0589">
      <w:pPr>
        <w:spacing w:before="100" w:after="100" w:line="360" w:lineRule="auto"/>
        <w:jc w:val="both"/>
        <w:rPr>
          <w:rFonts w:ascii="Palatino Linotype" w:eastAsia="Palatino Linotype" w:hAnsi="Palatino Linotype" w:cs="Palatino Linotype"/>
        </w:rPr>
      </w:pPr>
    </w:p>
    <w:p w14:paraId="5F23BCE5" w14:textId="77777777" w:rsidR="005E0589" w:rsidRPr="00920BEA" w:rsidRDefault="005E0589" w:rsidP="005E0589">
      <w:pPr>
        <w:tabs>
          <w:tab w:val="left" w:pos="1701"/>
          <w:tab w:val="left" w:pos="1843"/>
        </w:tabs>
        <w:spacing w:before="100" w:after="100" w:line="360" w:lineRule="auto"/>
        <w:jc w:val="both"/>
        <w:rPr>
          <w:rFonts w:ascii="Palatino Linotype" w:eastAsia="Palatino Linotype" w:hAnsi="Palatino Linotype" w:cs="Palatino Linotype"/>
        </w:rPr>
      </w:pPr>
      <w:r w:rsidRPr="00920BEA">
        <w:rPr>
          <w:rFonts w:ascii="Palatino Linotype" w:eastAsia="Palatino Linotype" w:hAnsi="Palatino Linotype" w:cs="Palatino Linotype"/>
        </w:rPr>
        <w:t xml:space="preserve">En razón de lo anteriormente expuesto, este Instituto estima que las razones o motivos de inconformidad hechos valer por </w:t>
      </w:r>
      <w:r w:rsidRPr="00920BEA">
        <w:rPr>
          <w:rFonts w:ascii="Palatino Linotype" w:eastAsia="Palatino Linotype" w:hAnsi="Palatino Linotype" w:cs="Palatino Linotype"/>
          <w:b/>
        </w:rPr>
        <w:t>EL RECURRENTE</w:t>
      </w:r>
      <w:r w:rsidRPr="00920BEA">
        <w:rPr>
          <w:rFonts w:ascii="Palatino Linotype" w:eastAsia="Palatino Linotype" w:hAnsi="Palatino Linotype" w:cs="Palatino Linotype"/>
        </w:rPr>
        <w:t xml:space="preserve"> devienen </w:t>
      </w:r>
      <w:r w:rsidRPr="00920BEA">
        <w:rPr>
          <w:rFonts w:ascii="Palatino Linotype" w:eastAsia="Palatino Linotype" w:hAnsi="Palatino Linotype" w:cs="Palatino Linotype"/>
          <w:b/>
        </w:rPr>
        <w:t>fundados</w:t>
      </w:r>
      <w:r w:rsidRPr="00920BEA">
        <w:rPr>
          <w:rFonts w:ascii="Palatino Linotype" w:eastAsia="Palatino Linotype" w:hAnsi="Palatino Linotype" w:cs="Palatino Linotype"/>
        </w:rPr>
        <w:t xml:space="preserve"> y suficientes para </w:t>
      </w:r>
      <w:r w:rsidRPr="00920BEA">
        <w:rPr>
          <w:rFonts w:ascii="Palatino Linotype" w:eastAsia="Palatino Linotype" w:hAnsi="Palatino Linotype" w:cs="Palatino Linotype"/>
          <w:b/>
        </w:rPr>
        <w:t>Modificar</w:t>
      </w:r>
      <w:r w:rsidRPr="00920BEA">
        <w:rPr>
          <w:rFonts w:ascii="Palatino Linotype" w:eastAsia="Palatino Linotype" w:hAnsi="Palatino Linotype" w:cs="Palatino Linotype"/>
        </w:rPr>
        <w:t xml:space="preserve"> la respuesta del </w:t>
      </w:r>
      <w:r w:rsidRPr="00920BEA">
        <w:rPr>
          <w:rFonts w:ascii="Palatino Linotype" w:eastAsia="Palatino Linotype" w:hAnsi="Palatino Linotype" w:cs="Palatino Linotype"/>
          <w:b/>
        </w:rPr>
        <w:t>SUJETO OBLIGADO</w:t>
      </w:r>
      <w:r w:rsidRPr="00920BEA">
        <w:rPr>
          <w:rFonts w:ascii="Palatino Linotype" w:eastAsia="Palatino Linotype" w:hAnsi="Palatino Linotype" w:cs="Palatino Linotype"/>
        </w:rPr>
        <w:t xml:space="preserve"> y ordenarle haga entrega de la información descrita en el presente Considerando.</w:t>
      </w:r>
    </w:p>
    <w:p w14:paraId="791295E6" w14:textId="77777777" w:rsidR="005E0589" w:rsidRPr="00920BEA" w:rsidRDefault="005E0589" w:rsidP="005E0589">
      <w:pPr>
        <w:tabs>
          <w:tab w:val="left" w:pos="1701"/>
          <w:tab w:val="left" w:pos="1843"/>
        </w:tabs>
        <w:spacing w:before="100" w:after="100" w:line="360" w:lineRule="auto"/>
        <w:jc w:val="both"/>
        <w:rPr>
          <w:rFonts w:ascii="Palatino Linotype" w:eastAsia="Palatino Linotype" w:hAnsi="Palatino Linotype" w:cs="Palatino Linotype"/>
        </w:rPr>
      </w:pPr>
    </w:p>
    <w:p w14:paraId="590D8A4B" w14:textId="77777777" w:rsidR="005E0589" w:rsidRPr="00920BEA" w:rsidRDefault="005E0589" w:rsidP="005E0589">
      <w:pPr>
        <w:tabs>
          <w:tab w:val="left" w:pos="1701"/>
          <w:tab w:val="left" w:pos="1843"/>
        </w:tabs>
        <w:spacing w:before="100" w:after="100" w:line="360" w:lineRule="auto"/>
        <w:jc w:val="both"/>
        <w:rPr>
          <w:rFonts w:ascii="Palatino Linotype" w:eastAsia="Palatino Linotype" w:hAnsi="Palatino Linotype" w:cs="Palatino Linotype"/>
        </w:rPr>
      </w:pPr>
      <w:r w:rsidRPr="00920BEA">
        <w:rPr>
          <w:rFonts w:ascii="Palatino Linotype" w:eastAsia="Palatino Linotype" w:hAnsi="Palatino Linotype" w:cs="Palatino Linotype"/>
        </w:rPr>
        <w:t>Así, con fundamento en lo prescrito en los artículos 5, párrafos vigésimo noveno, trigésimo y trigésimo primero, fracciones IV y V, de la Constitución Política del Estado Libre y Soberano de México, y los artículos 2, fracción II, 9, 29, 36, fracciones I y II, 176, 178, 179, 181, 185, fracción I, 186 y 188, de la Ley de Transparencia y Acceso a la Información Pública del Estado de México y Municipios, este Pleno:</w:t>
      </w:r>
    </w:p>
    <w:p w14:paraId="777F5541" w14:textId="77777777" w:rsidR="005E0589" w:rsidRPr="00920BEA" w:rsidRDefault="005E0589" w:rsidP="005E0589">
      <w:pPr>
        <w:spacing w:before="100" w:after="100"/>
        <w:jc w:val="center"/>
        <w:rPr>
          <w:rFonts w:ascii="Palatino Linotype" w:eastAsia="Palatino Linotype" w:hAnsi="Palatino Linotype" w:cs="Palatino Linotype"/>
          <w:b/>
          <w:color w:val="000000"/>
          <w:spacing w:val="40"/>
          <w:sz w:val="28"/>
        </w:rPr>
      </w:pPr>
      <w:r w:rsidRPr="00920BEA">
        <w:rPr>
          <w:rFonts w:ascii="Palatino Linotype" w:eastAsia="Palatino Linotype" w:hAnsi="Palatino Linotype" w:cs="Palatino Linotype"/>
          <w:b/>
          <w:color w:val="000000"/>
          <w:spacing w:val="40"/>
          <w:sz w:val="28"/>
        </w:rPr>
        <w:t>RESUELVE</w:t>
      </w:r>
    </w:p>
    <w:p w14:paraId="6AF6A209" w14:textId="77777777" w:rsidR="005E0589" w:rsidRPr="00920BEA" w:rsidRDefault="005E0589" w:rsidP="005E0589">
      <w:pPr>
        <w:spacing w:before="100" w:after="100" w:line="360" w:lineRule="auto"/>
        <w:jc w:val="both"/>
        <w:rPr>
          <w:rFonts w:ascii="Palatino Linotype" w:eastAsia="Palatino Linotype" w:hAnsi="Palatino Linotype" w:cs="Palatino Linotype"/>
          <w:color w:val="000000"/>
        </w:rPr>
      </w:pPr>
      <w:r w:rsidRPr="00920BEA">
        <w:rPr>
          <w:rFonts w:ascii="Palatino Linotype" w:eastAsia="Palatino Linotype" w:hAnsi="Palatino Linotype" w:cs="Palatino Linotype"/>
          <w:b/>
          <w:color w:val="222222"/>
          <w:sz w:val="28"/>
        </w:rPr>
        <w:t>PRIMERO</w:t>
      </w:r>
      <w:r w:rsidRPr="00920BEA">
        <w:rPr>
          <w:rFonts w:ascii="Palatino Linotype" w:eastAsia="Palatino Linotype" w:hAnsi="Palatino Linotype" w:cs="Palatino Linotype"/>
          <w:color w:val="222222"/>
        </w:rPr>
        <w:t xml:space="preserve">. </w:t>
      </w:r>
      <w:r w:rsidRPr="00920BEA">
        <w:rPr>
          <w:rFonts w:ascii="Palatino Linotype" w:eastAsia="Palatino Linotype" w:hAnsi="Palatino Linotype" w:cs="Palatino Linotype"/>
        </w:rPr>
        <w:t xml:space="preserve">Resultan </w:t>
      </w:r>
      <w:r w:rsidRPr="00920BEA">
        <w:rPr>
          <w:rFonts w:ascii="Palatino Linotype" w:eastAsia="Palatino Linotype" w:hAnsi="Palatino Linotype" w:cs="Palatino Linotype"/>
          <w:b/>
        </w:rPr>
        <w:t>fundadas</w:t>
      </w:r>
      <w:r w:rsidRPr="00920BEA">
        <w:rPr>
          <w:rFonts w:ascii="Palatino Linotype" w:eastAsia="Palatino Linotype" w:hAnsi="Palatino Linotype" w:cs="Palatino Linotype"/>
        </w:rPr>
        <w:t xml:space="preserve"> las razones o motivos de inconformidad planteadas por </w:t>
      </w:r>
      <w:r w:rsidRPr="00920BEA">
        <w:rPr>
          <w:rFonts w:ascii="Palatino Linotype" w:eastAsia="Palatino Linotype" w:hAnsi="Palatino Linotype" w:cs="Palatino Linotype"/>
          <w:b/>
        </w:rPr>
        <w:t>EL RECURRENTE</w:t>
      </w:r>
      <w:r w:rsidRPr="00920BEA">
        <w:rPr>
          <w:rFonts w:ascii="Palatino Linotype" w:eastAsia="Palatino Linotype" w:hAnsi="Palatino Linotype" w:cs="Palatino Linotype"/>
        </w:rPr>
        <w:t xml:space="preserve">, en términos del Considerando </w:t>
      </w:r>
      <w:r w:rsidRPr="00920BEA">
        <w:rPr>
          <w:rFonts w:ascii="Palatino Linotype" w:eastAsia="Palatino Linotype" w:hAnsi="Palatino Linotype" w:cs="Palatino Linotype"/>
          <w:b/>
        </w:rPr>
        <w:t>QUINTO</w:t>
      </w:r>
      <w:r w:rsidRPr="00920BEA">
        <w:rPr>
          <w:rFonts w:ascii="Palatino Linotype" w:eastAsia="Palatino Linotype" w:hAnsi="Palatino Linotype" w:cs="Palatino Linotype"/>
        </w:rPr>
        <w:t xml:space="preserve"> de la presente resolución.</w:t>
      </w:r>
    </w:p>
    <w:p w14:paraId="12B32431" w14:textId="77777777" w:rsidR="005E0589" w:rsidRPr="00920BEA" w:rsidRDefault="005E0589" w:rsidP="005E0589">
      <w:pPr>
        <w:spacing w:before="100" w:after="100" w:line="360" w:lineRule="auto"/>
        <w:jc w:val="both"/>
        <w:rPr>
          <w:rFonts w:ascii="Palatino Linotype" w:eastAsia="Palatino Linotype" w:hAnsi="Palatino Linotype" w:cs="Palatino Linotype"/>
          <w:b/>
          <w:color w:val="222222"/>
          <w:sz w:val="28"/>
        </w:rPr>
      </w:pPr>
    </w:p>
    <w:p w14:paraId="7D801515" w14:textId="77777777" w:rsidR="005E0589" w:rsidRPr="00920BEA" w:rsidRDefault="005E0589" w:rsidP="005E0589">
      <w:pPr>
        <w:spacing w:before="100" w:after="100" w:line="360" w:lineRule="auto"/>
        <w:jc w:val="both"/>
        <w:rPr>
          <w:rFonts w:ascii="Palatino Linotype" w:eastAsia="Palatino Linotype" w:hAnsi="Palatino Linotype" w:cs="Palatino Linotype"/>
        </w:rPr>
      </w:pPr>
      <w:r w:rsidRPr="00920BEA">
        <w:rPr>
          <w:rFonts w:ascii="Palatino Linotype" w:eastAsia="Palatino Linotype" w:hAnsi="Palatino Linotype" w:cs="Palatino Linotype"/>
          <w:b/>
          <w:color w:val="222222"/>
          <w:sz w:val="28"/>
        </w:rPr>
        <w:t>SEGUNDO</w:t>
      </w:r>
      <w:r w:rsidRPr="00920BEA">
        <w:rPr>
          <w:rFonts w:ascii="Palatino Linotype" w:eastAsia="Palatino Linotype" w:hAnsi="Palatino Linotype" w:cs="Palatino Linotype"/>
          <w:b/>
          <w:color w:val="222222"/>
        </w:rPr>
        <w:t xml:space="preserve">. </w:t>
      </w:r>
      <w:r w:rsidRPr="00920BEA">
        <w:rPr>
          <w:rFonts w:ascii="Palatino Linotype" w:eastAsia="Palatino Linotype" w:hAnsi="Palatino Linotype" w:cs="Palatino Linotype"/>
        </w:rPr>
        <w:t xml:space="preserve">Se </w:t>
      </w:r>
      <w:r w:rsidRPr="00920BEA">
        <w:rPr>
          <w:rFonts w:ascii="Palatino Linotype" w:eastAsia="Palatino Linotype" w:hAnsi="Palatino Linotype" w:cs="Palatino Linotype"/>
          <w:b/>
        </w:rPr>
        <w:t xml:space="preserve">MODIFICA </w:t>
      </w:r>
      <w:r w:rsidRPr="00920BEA">
        <w:rPr>
          <w:rFonts w:ascii="Palatino Linotype" w:eastAsia="Palatino Linotype" w:hAnsi="Palatino Linotype" w:cs="Palatino Linotype"/>
        </w:rPr>
        <w:t xml:space="preserve">la respuesta otorgada por </w:t>
      </w:r>
      <w:r w:rsidRPr="00920BEA">
        <w:rPr>
          <w:rFonts w:ascii="Palatino Linotype" w:eastAsia="Palatino Linotype" w:hAnsi="Palatino Linotype" w:cs="Palatino Linotype"/>
          <w:b/>
        </w:rPr>
        <w:t>EL SUJETO OBLIGADO</w:t>
      </w:r>
      <w:r w:rsidRPr="00920BEA">
        <w:rPr>
          <w:rFonts w:ascii="Palatino Linotype" w:eastAsia="Palatino Linotype" w:hAnsi="Palatino Linotype" w:cs="Palatino Linotype"/>
        </w:rPr>
        <w:t xml:space="preserve"> a la solicitud de información </w:t>
      </w:r>
      <w:r w:rsidRPr="00920BEA">
        <w:rPr>
          <w:rFonts w:ascii="Palatino Linotype" w:eastAsia="Palatino Linotype" w:hAnsi="Palatino Linotype" w:cs="Palatino Linotype"/>
          <w:b/>
        </w:rPr>
        <w:t xml:space="preserve">00311/TENANCIN/IP/2020 </w:t>
      </w:r>
      <w:r w:rsidRPr="00920BEA">
        <w:rPr>
          <w:rFonts w:ascii="Palatino Linotype" w:eastAsia="Palatino Linotype" w:hAnsi="Palatino Linotype" w:cs="Palatino Linotype"/>
        </w:rPr>
        <w:t xml:space="preserve">y se le ordena en términos del </w:t>
      </w:r>
      <w:r w:rsidRPr="00920BEA">
        <w:rPr>
          <w:rFonts w:ascii="Palatino Linotype" w:eastAsia="Palatino Linotype" w:hAnsi="Palatino Linotype" w:cs="Palatino Linotype"/>
        </w:rPr>
        <w:lastRenderedPageBreak/>
        <w:t xml:space="preserve">Considerando </w:t>
      </w:r>
      <w:r w:rsidRPr="00920BEA">
        <w:rPr>
          <w:rFonts w:ascii="Palatino Linotype" w:eastAsia="Palatino Linotype" w:hAnsi="Palatino Linotype" w:cs="Palatino Linotype"/>
          <w:b/>
        </w:rPr>
        <w:t>QUINTO</w:t>
      </w:r>
      <w:r w:rsidRPr="00920BEA">
        <w:rPr>
          <w:rFonts w:ascii="Palatino Linotype" w:eastAsia="Palatino Linotype" w:hAnsi="Palatino Linotype" w:cs="Palatino Linotype"/>
        </w:rPr>
        <w:t xml:space="preserve"> de la presente resolución, entregue al</w:t>
      </w:r>
      <w:r w:rsidRPr="00920BEA">
        <w:rPr>
          <w:rFonts w:ascii="Palatino Linotype" w:eastAsia="Palatino Linotype" w:hAnsi="Palatino Linotype" w:cs="Palatino Linotype"/>
          <w:b/>
        </w:rPr>
        <w:t xml:space="preserve"> RECURRENTE</w:t>
      </w:r>
      <w:r w:rsidRPr="00920BEA">
        <w:rPr>
          <w:rFonts w:ascii="Palatino Linotype" w:eastAsia="Palatino Linotype" w:hAnsi="Palatino Linotype" w:cs="Palatino Linotype"/>
        </w:rPr>
        <w:t xml:space="preserve"> vía </w:t>
      </w:r>
      <w:r w:rsidRPr="00920BEA">
        <w:rPr>
          <w:rFonts w:ascii="Palatino Linotype" w:eastAsia="Palatino Linotype" w:hAnsi="Palatino Linotype" w:cs="Palatino Linotype"/>
          <w:b/>
        </w:rPr>
        <w:t>SAIMEX</w:t>
      </w:r>
      <w:r w:rsidRPr="00920BEA">
        <w:rPr>
          <w:rFonts w:ascii="Palatino Linotype" w:eastAsia="Palatino Linotype" w:hAnsi="Palatino Linotype" w:cs="Palatino Linotype"/>
        </w:rPr>
        <w:t xml:space="preserve">, de ser procedente en </w:t>
      </w:r>
      <w:r w:rsidRPr="00920BEA">
        <w:rPr>
          <w:rFonts w:ascii="Palatino Linotype" w:eastAsia="Palatino Linotype" w:hAnsi="Palatino Linotype" w:cs="Palatino Linotype"/>
          <w:b/>
        </w:rPr>
        <w:t>versión pública</w:t>
      </w:r>
      <w:r w:rsidRPr="00920BEA">
        <w:rPr>
          <w:rFonts w:ascii="Palatino Linotype" w:eastAsia="Palatino Linotype" w:hAnsi="Palatino Linotype" w:cs="Palatino Linotype"/>
        </w:rPr>
        <w:t xml:space="preserve"> lo siguiente:</w:t>
      </w:r>
    </w:p>
    <w:p w14:paraId="35B5CA0E" w14:textId="77777777" w:rsidR="005E0589" w:rsidRPr="00920BEA" w:rsidRDefault="005E0589" w:rsidP="005E0589">
      <w:pPr>
        <w:spacing w:before="100" w:after="100"/>
        <w:ind w:left="851" w:right="902"/>
        <w:jc w:val="both"/>
        <w:rPr>
          <w:rFonts w:ascii="Palatino Linotype" w:eastAsia="Palatino Linotype" w:hAnsi="Palatino Linotype" w:cs="Palatino Linotype"/>
          <w:i/>
        </w:rPr>
      </w:pPr>
      <w:r w:rsidRPr="00920BEA">
        <w:rPr>
          <w:rFonts w:ascii="Palatino Linotype" w:eastAsia="Palatino Linotype" w:hAnsi="Palatino Linotype" w:cs="Palatino Linotype"/>
          <w:i/>
        </w:rPr>
        <w:t>“De los servidores públicos adscritos a la Tesorería del Ayuntamiento de Tenancingo al 26 de noviembre de 2020:</w:t>
      </w:r>
    </w:p>
    <w:p w14:paraId="1A1545A4" w14:textId="77777777" w:rsidR="005E0589" w:rsidRPr="00920BEA" w:rsidRDefault="005E0589" w:rsidP="005E0589">
      <w:pPr>
        <w:spacing w:before="100" w:after="100"/>
        <w:ind w:left="851" w:right="902"/>
        <w:jc w:val="both"/>
        <w:rPr>
          <w:rFonts w:ascii="Palatino Linotype" w:eastAsia="Palatino Linotype" w:hAnsi="Palatino Linotype" w:cs="Palatino Linotype"/>
          <w:i/>
        </w:rPr>
      </w:pPr>
    </w:p>
    <w:p w14:paraId="3D1D7427" w14:textId="77777777" w:rsidR="005E0589" w:rsidRPr="00920BEA" w:rsidRDefault="005E0589" w:rsidP="005E0589">
      <w:pPr>
        <w:spacing w:before="100" w:after="100"/>
        <w:ind w:left="851" w:right="902"/>
        <w:jc w:val="both"/>
        <w:rPr>
          <w:rFonts w:ascii="Palatino Linotype" w:eastAsia="Palatino Linotype" w:hAnsi="Palatino Linotype" w:cs="Palatino Linotype"/>
          <w:i/>
        </w:rPr>
      </w:pPr>
      <w:r w:rsidRPr="00920BEA">
        <w:rPr>
          <w:rFonts w:ascii="Palatino Linotype" w:eastAsia="Palatino Linotype" w:hAnsi="Palatino Linotype" w:cs="Palatino Linotype"/>
          <w:i/>
        </w:rPr>
        <w:t>a) El documento o documentos en donde conste la categoría;</w:t>
      </w:r>
    </w:p>
    <w:p w14:paraId="2DFDD243" w14:textId="77777777" w:rsidR="005E0589" w:rsidRPr="00920BEA" w:rsidRDefault="005E0589" w:rsidP="005E0589">
      <w:pPr>
        <w:spacing w:before="100" w:after="100"/>
        <w:ind w:left="851" w:right="902"/>
        <w:jc w:val="both"/>
        <w:rPr>
          <w:rFonts w:ascii="Palatino Linotype" w:eastAsia="Palatino Linotype" w:hAnsi="Palatino Linotype" w:cs="Palatino Linotype"/>
          <w:i/>
        </w:rPr>
      </w:pPr>
      <w:r w:rsidRPr="00920BEA">
        <w:rPr>
          <w:rFonts w:ascii="Palatino Linotype" w:eastAsia="Palatino Linotype" w:hAnsi="Palatino Linotype" w:cs="Palatino Linotype"/>
          <w:i/>
        </w:rPr>
        <w:t>b) El documento o documentos en donde consten los gafetes en donde se deje visible la firma y fotografía;</w:t>
      </w:r>
    </w:p>
    <w:p w14:paraId="7D7822DC" w14:textId="77777777" w:rsidR="005E0589" w:rsidRPr="00920BEA" w:rsidRDefault="005E0589" w:rsidP="005E0589">
      <w:pPr>
        <w:spacing w:before="100" w:after="100"/>
        <w:ind w:left="851" w:right="902"/>
        <w:jc w:val="both"/>
        <w:rPr>
          <w:rFonts w:ascii="Palatino Linotype" w:eastAsia="Palatino Linotype" w:hAnsi="Palatino Linotype" w:cs="Palatino Linotype"/>
          <w:i/>
        </w:rPr>
      </w:pPr>
      <w:r w:rsidRPr="00920BEA">
        <w:rPr>
          <w:rFonts w:ascii="Palatino Linotype" w:eastAsia="Palatino Linotype" w:hAnsi="Palatino Linotype" w:cs="Palatino Linotype"/>
          <w:i/>
        </w:rPr>
        <w:t xml:space="preserve">c) El documento o documentos en donde consten recibos de nómina faltantes correspondientes a la primera quincena de octubre de 2020; </w:t>
      </w:r>
    </w:p>
    <w:p w14:paraId="04DE5FEA" w14:textId="77777777" w:rsidR="005E0589" w:rsidRPr="00920BEA" w:rsidRDefault="005E0589" w:rsidP="005E0589">
      <w:pPr>
        <w:spacing w:before="100" w:after="100"/>
        <w:ind w:left="851" w:right="902"/>
        <w:jc w:val="both"/>
        <w:rPr>
          <w:rFonts w:ascii="Palatino Linotype" w:eastAsia="Palatino Linotype" w:hAnsi="Palatino Linotype" w:cs="Palatino Linotype"/>
          <w:i/>
        </w:rPr>
      </w:pPr>
      <w:r w:rsidRPr="00920BEA">
        <w:rPr>
          <w:rFonts w:ascii="Palatino Linotype" w:eastAsia="Palatino Linotype" w:hAnsi="Palatino Linotype" w:cs="Palatino Linotype"/>
          <w:i/>
        </w:rPr>
        <w:t>d) El documento o documentos en donde los movimientos de alta ante el ISSEMYM, del personal faltante; y,</w:t>
      </w:r>
    </w:p>
    <w:p w14:paraId="62124F93" w14:textId="77777777" w:rsidR="005E0589" w:rsidRPr="00920BEA" w:rsidRDefault="005E0589" w:rsidP="005E0589">
      <w:pPr>
        <w:spacing w:before="100" w:after="100"/>
        <w:ind w:left="851" w:right="902"/>
        <w:jc w:val="both"/>
        <w:rPr>
          <w:rFonts w:ascii="Palatino Linotype" w:eastAsia="Palatino Linotype" w:hAnsi="Palatino Linotype" w:cs="Palatino Linotype"/>
          <w:i/>
        </w:rPr>
      </w:pPr>
      <w:r w:rsidRPr="00920BEA">
        <w:rPr>
          <w:rFonts w:ascii="Palatino Linotype" w:eastAsia="Palatino Linotype" w:hAnsi="Palatino Linotype" w:cs="Palatino Linotype"/>
          <w:i/>
        </w:rPr>
        <w:t>e) Los documentos donde consten las funciones de los servidores públicos faltantes.</w:t>
      </w:r>
    </w:p>
    <w:p w14:paraId="7383A3C0" w14:textId="77777777" w:rsidR="005E0589" w:rsidRPr="00920BEA" w:rsidRDefault="005E0589" w:rsidP="005E0589">
      <w:pPr>
        <w:spacing w:before="100" w:after="100"/>
        <w:ind w:left="851" w:right="902"/>
        <w:jc w:val="both"/>
        <w:rPr>
          <w:rFonts w:ascii="Palatino Linotype" w:eastAsia="Palatino Linotype" w:hAnsi="Palatino Linotype" w:cs="Palatino Linotype"/>
          <w:i/>
        </w:rPr>
      </w:pPr>
    </w:p>
    <w:p w14:paraId="1C2DE56D" w14:textId="77777777" w:rsidR="005E0589" w:rsidRPr="00920BEA" w:rsidRDefault="005E0589" w:rsidP="005E0589">
      <w:pPr>
        <w:spacing w:before="100" w:after="100"/>
        <w:ind w:left="851" w:right="902"/>
        <w:jc w:val="both"/>
        <w:rPr>
          <w:rFonts w:ascii="Palatino Linotype" w:eastAsia="Palatino Linotype" w:hAnsi="Palatino Linotype" w:cs="Palatino Linotype"/>
          <w:i/>
        </w:rPr>
      </w:pPr>
      <w:r w:rsidRPr="00920BEA">
        <w:rPr>
          <w:rFonts w:ascii="Palatino Linotype" w:eastAsia="Palatino Linotype" w:hAnsi="Palatino Linotype" w:cs="Palatino Linotype"/>
          <w:i/>
        </w:rPr>
        <w:t xml:space="preserve">Debiendo notificar al </w:t>
      </w:r>
      <w:r w:rsidRPr="00920BEA">
        <w:rPr>
          <w:rFonts w:ascii="Palatino Linotype" w:eastAsia="Palatino Linotype" w:hAnsi="Palatino Linotype" w:cs="Palatino Linotype"/>
          <w:b/>
          <w:i/>
        </w:rPr>
        <w:t>RECURRENTE</w:t>
      </w:r>
      <w:r w:rsidRPr="00920BEA">
        <w:rPr>
          <w:rFonts w:ascii="Palatino Linotype" w:eastAsia="Palatino Linotype" w:hAnsi="Palatino Linotype" w:cs="Palatino Linotype"/>
          <w:i/>
        </w:rPr>
        <w:t xml:space="preserve"> el Acuerdo de Clasificación de la información que emita el Comité de Transparencia, con motivo de la versión pública”</w:t>
      </w:r>
    </w:p>
    <w:p w14:paraId="27C756FF" w14:textId="77777777" w:rsidR="005E0589" w:rsidRPr="00920BEA" w:rsidRDefault="005E0589" w:rsidP="005E0589">
      <w:pPr>
        <w:spacing w:before="100" w:after="100"/>
        <w:ind w:left="851" w:right="902"/>
        <w:jc w:val="both"/>
        <w:rPr>
          <w:rFonts w:ascii="Palatino Linotype" w:eastAsia="Palatino Linotype" w:hAnsi="Palatino Linotype" w:cs="Palatino Linotype"/>
          <w:i/>
        </w:rPr>
      </w:pPr>
    </w:p>
    <w:p w14:paraId="25614AA8" w14:textId="77777777" w:rsidR="005E0589" w:rsidRPr="00920BEA" w:rsidRDefault="005E0589" w:rsidP="005E0589">
      <w:pPr>
        <w:spacing w:before="100" w:after="100" w:line="360" w:lineRule="auto"/>
        <w:jc w:val="both"/>
        <w:rPr>
          <w:rFonts w:ascii="Palatino Linotype" w:eastAsia="Palatino Linotype" w:hAnsi="Palatino Linotype" w:cs="Palatino Linotype"/>
        </w:rPr>
      </w:pPr>
      <w:r w:rsidRPr="00920BEA">
        <w:rPr>
          <w:rFonts w:ascii="Palatino Linotype" w:eastAsia="Palatino Linotype" w:hAnsi="Palatino Linotype" w:cs="Palatino Linotype"/>
          <w:b/>
          <w:sz w:val="28"/>
        </w:rPr>
        <w:t>TERCERO</w:t>
      </w:r>
      <w:r w:rsidRPr="00920BEA">
        <w:rPr>
          <w:rFonts w:ascii="Palatino Linotype" w:eastAsia="Palatino Linotype" w:hAnsi="Palatino Linotype" w:cs="Palatino Linotype"/>
        </w:rPr>
        <w:t xml:space="preserve">. </w:t>
      </w:r>
      <w:r w:rsidRPr="00920BEA">
        <w:rPr>
          <w:rFonts w:ascii="Palatino Linotype" w:eastAsia="Palatino Linotype" w:hAnsi="Palatino Linotype" w:cs="Palatino Linotype"/>
          <w:b/>
        </w:rPr>
        <w:t>Notifíquese</w:t>
      </w:r>
      <w:r w:rsidRPr="00920BEA">
        <w:rPr>
          <w:rFonts w:ascii="Palatino Linotype" w:eastAsia="Palatino Linotype" w:hAnsi="Palatino Linotype" w:cs="Palatino Linotype"/>
        </w:rPr>
        <w:t xml:space="preserve"> al Titular de la Unidad de Transparencia del </w:t>
      </w:r>
      <w:r w:rsidRPr="00920BEA">
        <w:rPr>
          <w:rFonts w:ascii="Palatino Linotype" w:eastAsia="Palatino Linotype" w:hAnsi="Palatino Linotype" w:cs="Palatino Linotype"/>
          <w:b/>
        </w:rPr>
        <w:t>SUJETO OBLIGADO</w:t>
      </w:r>
      <w:r w:rsidRPr="00920BEA">
        <w:rPr>
          <w:rFonts w:ascii="Palatino Linotype" w:eastAsia="Palatino Linotype" w:hAnsi="Palatino Linotype" w:cs="Palatino Linotype"/>
        </w:rPr>
        <w:t>, para que conforme a los artículos 186 último párrafo y 189 párrafo segundo de la Ley de Transparencia y Acceso a la Información Pública del Estado de México y Municipios, dé cumplimiento a lo ordenado en quince días hábiles, debiendo informar a este Instituto en un plazo de tres días hábiles siguientes sobre el cumplimiento dado a la presente resolución.</w:t>
      </w:r>
    </w:p>
    <w:p w14:paraId="2079D697" w14:textId="77777777" w:rsidR="005E0589" w:rsidRPr="00920BEA" w:rsidRDefault="005E0589" w:rsidP="005E0589">
      <w:pPr>
        <w:spacing w:before="100" w:after="100" w:line="360" w:lineRule="auto"/>
        <w:jc w:val="both"/>
        <w:rPr>
          <w:rFonts w:ascii="Palatino Linotype" w:eastAsia="Palatino Linotype" w:hAnsi="Palatino Linotype" w:cs="Palatino Linotype"/>
        </w:rPr>
      </w:pPr>
    </w:p>
    <w:p w14:paraId="7D2A243C" w14:textId="77777777" w:rsidR="005E0589" w:rsidRPr="00920BEA" w:rsidRDefault="005E0589" w:rsidP="005E0589">
      <w:pPr>
        <w:spacing w:before="100" w:after="100" w:line="360" w:lineRule="auto"/>
        <w:jc w:val="both"/>
        <w:rPr>
          <w:rFonts w:ascii="Palatino Linotype" w:eastAsia="Palatino Linotype" w:hAnsi="Palatino Linotype" w:cs="Palatino Linotype"/>
        </w:rPr>
      </w:pPr>
      <w:r w:rsidRPr="00920BEA">
        <w:rPr>
          <w:rFonts w:ascii="Palatino Linotype" w:eastAsia="Palatino Linotype" w:hAnsi="Palatino Linotype" w:cs="Palatino Linotype"/>
          <w:b/>
          <w:sz w:val="28"/>
        </w:rPr>
        <w:lastRenderedPageBreak/>
        <w:t>CUARTO</w:t>
      </w:r>
      <w:r w:rsidRPr="00920BEA">
        <w:rPr>
          <w:rFonts w:ascii="Palatino Linotype" w:eastAsia="Palatino Linotype" w:hAnsi="Palatino Linotype" w:cs="Palatino Linotype"/>
        </w:rPr>
        <w:t xml:space="preserve">. Con fundamento en el artículo 198 de la Ley de Transparencia y Acceso a la Información Pública del Estado de México y Municipios, se apercibe al </w:t>
      </w:r>
      <w:r w:rsidRPr="00920BEA">
        <w:rPr>
          <w:rFonts w:ascii="Palatino Linotype" w:eastAsia="Palatino Linotype" w:hAnsi="Palatino Linotype" w:cs="Palatino Linotype"/>
          <w:b/>
        </w:rPr>
        <w:t xml:space="preserve">SUJETO OBLIGADO </w:t>
      </w:r>
      <w:r w:rsidRPr="00920BEA">
        <w:rPr>
          <w:rFonts w:ascii="Palatino Linotype" w:eastAsia="Palatino Linotype" w:hAnsi="Palatino Linotype" w:cs="Palatino Linotype"/>
        </w:rPr>
        <w:t>que, en caso de negarse a cumplir la presente resolución, o hacerlo de manera parcial, se actuará de conformidad con lo previsto en los artículos 213, 214, 216 y 217 de dicha Ley.</w:t>
      </w:r>
    </w:p>
    <w:p w14:paraId="54BD19A4" w14:textId="77777777" w:rsidR="005E0589" w:rsidRPr="00920BEA" w:rsidRDefault="005E0589" w:rsidP="005E0589">
      <w:pPr>
        <w:spacing w:before="100" w:after="100" w:line="360" w:lineRule="auto"/>
        <w:jc w:val="both"/>
        <w:rPr>
          <w:rFonts w:ascii="Palatino Linotype" w:eastAsia="Palatino Linotype" w:hAnsi="Palatino Linotype" w:cs="Palatino Linotype"/>
        </w:rPr>
      </w:pPr>
    </w:p>
    <w:p w14:paraId="758D8E8D" w14:textId="77777777" w:rsidR="005E0589" w:rsidRPr="00920BEA" w:rsidRDefault="005E0589" w:rsidP="005E0589">
      <w:pPr>
        <w:spacing w:before="100" w:after="100" w:line="360" w:lineRule="auto"/>
        <w:jc w:val="both"/>
        <w:rPr>
          <w:rFonts w:ascii="Palatino Linotype" w:eastAsia="Palatino Linotype" w:hAnsi="Palatino Linotype" w:cs="Palatino Linotype"/>
        </w:rPr>
      </w:pPr>
      <w:r w:rsidRPr="00920BEA">
        <w:rPr>
          <w:rFonts w:ascii="Palatino Linotype" w:eastAsia="Palatino Linotype" w:hAnsi="Palatino Linotype" w:cs="Palatino Linotype"/>
          <w:b/>
          <w:sz w:val="28"/>
        </w:rPr>
        <w:t xml:space="preserve">QUINTO. </w:t>
      </w:r>
      <w:r w:rsidRPr="00920BEA">
        <w:rPr>
          <w:rFonts w:ascii="Palatino Linotype" w:eastAsia="Palatino Linotype" w:hAnsi="Palatino Linotype" w:cs="Palatino Linotype"/>
        </w:rPr>
        <w:t xml:space="preserve">Notifíquese al </w:t>
      </w:r>
      <w:r w:rsidRPr="00920BEA">
        <w:rPr>
          <w:rFonts w:ascii="Palatino Linotype" w:eastAsia="Palatino Linotype" w:hAnsi="Palatino Linotype" w:cs="Palatino Linotype"/>
          <w:b/>
        </w:rPr>
        <w:t>RECURRENTE</w:t>
      </w:r>
      <w:r w:rsidRPr="00920BEA">
        <w:rPr>
          <w:rFonts w:ascii="Palatino Linotype" w:eastAsia="Palatino Linotype" w:hAnsi="Palatino Linotype" w:cs="Palatino Linotype"/>
        </w:rPr>
        <w:t xml:space="preserve"> la presente resolución.</w:t>
      </w:r>
    </w:p>
    <w:p w14:paraId="52A2BF97" w14:textId="77777777" w:rsidR="005E0589" w:rsidRPr="00920BEA" w:rsidRDefault="005E0589" w:rsidP="005E0589">
      <w:pPr>
        <w:spacing w:before="100" w:after="100" w:line="360" w:lineRule="auto"/>
        <w:jc w:val="both"/>
        <w:rPr>
          <w:rFonts w:ascii="Palatino Linotype" w:eastAsia="Palatino Linotype" w:hAnsi="Palatino Linotype" w:cs="Palatino Linotype"/>
        </w:rPr>
      </w:pPr>
    </w:p>
    <w:p w14:paraId="489CF42C" w14:textId="77777777" w:rsidR="005E0589" w:rsidRPr="00920BEA" w:rsidRDefault="005E0589" w:rsidP="005E0589">
      <w:pPr>
        <w:spacing w:before="100" w:after="100" w:line="360" w:lineRule="auto"/>
        <w:jc w:val="both"/>
        <w:rPr>
          <w:rFonts w:ascii="Palatino Linotype" w:eastAsia="Palatino Linotype" w:hAnsi="Palatino Linotype" w:cs="Palatino Linotype"/>
          <w:color w:val="222222"/>
        </w:rPr>
      </w:pPr>
      <w:r w:rsidRPr="00920BEA">
        <w:rPr>
          <w:rFonts w:ascii="Palatino Linotype" w:eastAsia="Palatino Linotype" w:hAnsi="Palatino Linotype" w:cs="Palatino Linotype"/>
          <w:b/>
          <w:sz w:val="28"/>
        </w:rPr>
        <w:t xml:space="preserve">SEXTO. </w:t>
      </w:r>
      <w:r w:rsidRPr="00920BEA">
        <w:rPr>
          <w:rFonts w:ascii="Palatino Linotype" w:eastAsia="Palatino Linotype" w:hAnsi="Palatino Linotype" w:cs="Palatino Linotype"/>
          <w:b/>
          <w:color w:val="222222"/>
        </w:rPr>
        <w:t>Hágase del conocimiento</w:t>
      </w:r>
      <w:r w:rsidRPr="00920BEA">
        <w:rPr>
          <w:rFonts w:ascii="Palatino Linotype" w:eastAsia="Palatino Linotype" w:hAnsi="Palatino Linotype" w:cs="Palatino Linotype"/>
          <w:color w:val="222222"/>
        </w:rPr>
        <w:t xml:space="preserve"> al </w:t>
      </w:r>
      <w:r w:rsidRPr="00920BEA">
        <w:rPr>
          <w:rFonts w:ascii="Palatino Linotype" w:eastAsia="Palatino Linotype" w:hAnsi="Palatino Linotype" w:cs="Palatino Linotype"/>
          <w:b/>
          <w:color w:val="222222"/>
        </w:rPr>
        <w:t>RECURRENTE</w:t>
      </w:r>
      <w:r w:rsidRPr="00920BEA">
        <w:rPr>
          <w:rFonts w:ascii="Palatino Linotype" w:eastAsia="Palatino Linotype" w:hAnsi="Palatino Linotype" w:cs="Palatino Linotype"/>
          <w:color w:val="222222"/>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4850208A" w14:textId="77777777" w:rsidR="005E0589" w:rsidRPr="00920BEA" w:rsidRDefault="005E0589" w:rsidP="005E0589">
      <w:pPr>
        <w:spacing w:before="100" w:after="100" w:line="360" w:lineRule="auto"/>
        <w:jc w:val="both"/>
        <w:rPr>
          <w:rFonts w:ascii="Palatino Linotype" w:eastAsia="Palatino Linotype" w:hAnsi="Palatino Linotype" w:cs="Palatino Linotype"/>
        </w:rPr>
      </w:pPr>
    </w:p>
    <w:p w14:paraId="44FD1ED5" w14:textId="77777777" w:rsidR="005E0589" w:rsidRPr="00920BEA" w:rsidRDefault="005E0589" w:rsidP="005E0589">
      <w:pPr>
        <w:spacing w:before="100" w:after="100" w:line="360" w:lineRule="auto"/>
        <w:jc w:val="both"/>
        <w:rPr>
          <w:rFonts w:ascii="Palatino Linotype" w:eastAsia="Palatino Linotype" w:hAnsi="Palatino Linotype" w:cs="Palatino Linotype"/>
        </w:rPr>
      </w:pPr>
      <w:r w:rsidRPr="00920BEA">
        <w:rPr>
          <w:rFonts w:ascii="Palatino Linotype" w:eastAsia="Palatino Linotype" w:hAnsi="Palatino Linotype" w:cs="Palatino Linotype"/>
          <w:b/>
          <w:sz w:val="28"/>
        </w:rPr>
        <w:t>SÉPTIMO.</w:t>
      </w:r>
      <w:r w:rsidRPr="00920BEA">
        <w:rPr>
          <w:rFonts w:ascii="Palatino Linotype" w:eastAsia="Palatino Linotype" w:hAnsi="Palatino Linotype" w:cs="Palatino Linotype"/>
        </w:rPr>
        <w:t xml:space="preserve"> </w:t>
      </w:r>
      <w:r w:rsidRPr="00920BEA">
        <w:rPr>
          <w:rFonts w:ascii="Palatino Linotype" w:eastAsia="Palatino Linotype" w:hAnsi="Palatino Linotype" w:cs="Palatino Linotype"/>
          <w:b/>
        </w:rPr>
        <w:t>Gírese oficio</w:t>
      </w:r>
      <w:r w:rsidRPr="00920BEA">
        <w:rPr>
          <w:rFonts w:ascii="Palatino Linotype" w:eastAsia="Palatino Linotype" w:hAnsi="Palatino Linotype" w:cs="Palatino Linotype"/>
        </w:rPr>
        <w:t xml:space="preserve"> al Titular de la Dirección General de Protección de Datos Personales en atención al artículo 82, fracción XXVII de la Ley de Protección de Datos Personales en Posesión de Sujetos Obligados del Estado de México y Municipios, en términos del Considerando </w:t>
      </w:r>
      <w:r w:rsidRPr="00920BEA">
        <w:rPr>
          <w:rFonts w:ascii="Palatino Linotype" w:eastAsia="Palatino Linotype" w:hAnsi="Palatino Linotype" w:cs="Palatino Linotype"/>
          <w:b/>
        </w:rPr>
        <w:t>QUINTO</w:t>
      </w:r>
      <w:r w:rsidRPr="00920BEA">
        <w:rPr>
          <w:rFonts w:ascii="Palatino Linotype" w:eastAsia="Palatino Linotype" w:hAnsi="Palatino Linotype" w:cs="Palatino Linotype"/>
        </w:rPr>
        <w:t xml:space="preserve"> de la presente resolución a efecto que determine lo conducente.</w:t>
      </w:r>
    </w:p>
    <w:p w14:paraId="3D949CE8" w14:textId="77777777" w:rsidR="005E0589" w:rsidRPr="00920BEA" w:rsidRDefault="005E0589" w:rsidP="005E0589">
      <w:pPr>
        <w:spacing w:before="100" w:after="100" w:line="360" w:lineRule="auto"/>
        <w:jc w:val="both"/>
        <w:rPr>
          <w:rFonts w:ascii="Palatino Linotype" w:eastAsia="Palatino Linotype" w:hAnsi="Palatino Linotype" w:cs="Palatino Linotype"/>
        </w:rPr>
      </w:pPr>
    </w:p>
    <w:p w14:paraId="09544DB8" w14:textId="77777777" w:rsidR="005E0589" w:rsidRPr="00920BEA" w:rsidRDefault="005E0589" w:rsidP="005E0589">
      <w:pPr>
        <w:spacing w:before="100" w:after="100" w:line="360" w:lineRule="auto"/>
        <w:jc w:val="both"/>
        <w:rPr>
          <w:rFonts w:ascii="Palatino Linotype" w:eastAsia="Palatino Linotype" w:hAnsi="Palatino Linotype" w:cs="Palatino Linotype"/>
        </w:rPr>
      </w:pPr>
      <w:r w:rsidRPr="00920BEA">
        <w:rPr>
          <w:rFonts w:ascii="Palatino Linotype" w:eastAsia="Palatino Linotype" w:hAnsi="Palatino Linotype" w:cs="Palatino Linotype"/>
          <w:b/>
          <w:sz w:val="28"/>
        </w:rPr>
        <w:t>OCTAVO.</w:t>
      </w:r>
      <w:r w:rsidRPr="00920BEA">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w:t>
      </w:r>
      <w:r w:rsidRPr="00920BEA">
        <w:rPr>
          <w:rFonts w:ascii="Palatino Linotype" w:eastAsia="Palatino Linotype" w:hAnsi="Palatino Linotype" w:cs="Palatino Linotype"/>
        </w:rPr>
        <w:lastRenderedPageBreak/>
        <w:t>procedente, el Sujeto Obligado de manera fundada y motivada, podrá solicitar una ampliación de plazo para el cumplimiento de la presente resolución.</w:t>
      </w:r>
    </w:p>
    <w:p w14:paraId="023652BB" w14:textId="77777777" w:rsidR="005E0589" w:rsidRPr="00920BEA" w:rsidRDefault="005E0589" w:rsidP="005E0589">
      <w:pPr>
        <w:spacing w:before="100" w:after="100" w:line="360" w:lineRule="auto"/>
        <w:jc w:val="both"/>
        <w:rPr>
          <w:rFonts w:ascii="Palatino Linotype" w:eastAsia="Palatino Linotype" w:hAnsi="Palatino Linotype" w:cs="Palatino Linotype"/>
        </w:rPr>
      </w:pPr>
    </w:p>
    <w:p w14:paraId="79107CF6" w14:textId="1BBD237C" w:rsidR="005E0589" w:rsidRPr="00920BEA" w:rsidRDefault="005E0589" w:rsidP="005E0589">
      <w:pPr>
        <w:spacing w:before="100" w:after="100" w:line="360" w:lineRule="auto"/>
        <w:jc w:val="both"/>
        <w:rPr>
          <w:rFonts w:ascii="Palatino Linotype" w:eastAsia="Palatino Linotype" w:hAnsi="Palatino Linotype" w:cs="Palatino Linotype"/>
          <w:color w:val="000000"/>
        </w:rPr>
      </w:pPr>
      <w:r w:rsidRPr="00920BEA">
        <w:rPr>
          <w:rFonts w:ascii="Palatino Linotype" w:eastAsia="Palatino Linotype" w:hAnsi="Palatino Linotype" w:cs="Palatino Linotype"/>
          <w:color w:val="000000"/>
        </w:rPr>
        <w:t>ASÍ LO RESUELVE, POR UNANIMIDAD DE VOTOS EL PLENO DEL INSTITUTO DE TRANSPARENCIA, ACCESO A LA INFORMACIÓN PÚBLICA Y PROTECCIÓN DE DATOS PERSONALES DEL ESTADO DE MÉXICO Y MUNICIPIOS, CONFORMADO POR LOS COMISIONADOS ZULEMA MARTÍNEZ SÁNCHEZ</w:t>
      </w:r>
      <w:r w:rsidR="00920BEA" w:rsidRPr="00920BEA">
        <w:rPr>
          <w:rFonts w:ascii="Palatino Linotype" w:eastAsia="Palatino Linotype" w:hAnsi="Palatino Linotype" w:cs="Palatino Linotype"/>
          <w:color w:val="000000"/>
        </w:rPr>
        <w:t xml:space="preserve"> EMITIENDO VOTO PARTICULAR</w:t>
      </w:r>
      <w:r w:rsidRPr="00920BEA">
        <w:rPr>
          <w:rFonts w:ascii="Palatino Linotype" w:eastAsia="Palatino Linotype" w:hAnsi="Palatino Linotype" w:cs="Palatino Linotype"/>
          <w:color w:val="000000"/>
        </w:rPr>
        <w:t xml:space="preserve">; EVA ABAID YAPUR; JOSÉ GUADALUPE LUNA HERNÁNDEZ, JAVIER MARTÍNEZ CRUZ </w:t>
      </w:r>
      <w:r w:rsidR="00920BEA" w:rsidRPr="00920BEA">
        <w:rPr>
          <w:rFonts w:ascii="Palatino Linotype" w:eastAsia="Palatino Linotype" w:hAnsi="Palatino Linotype" w:cs="Palatino Linotype"/>
          <w:color w:val="000000"/>
        </w:rPr>
        <w:t xml:space="preserve">EMITIENDO VOTO PARTICULAR </w:t>
      </w:r>
      <w:r w:rsidRPr="00920BEA">
        <w:rPr>
          <w:rFonts w:ascii="Palatino Linotype" w:eastAsia="Palatino Linotype" w:hAnsi="Palatino Linotype" w:cs="Palatino Linotype"/>
          <w:color w:val="000000"/>
        </w:rPr>
        <w:t xml:space="preserve">Y LUIS GUSTAVO PARRA NORIEGA; </w:t>
      </w:r>
      <w:r w:rsidRPr="00920BEA">
        <w:rPr>
          <w:rFonts w:ascii="Palatino Linotype" w:eastAsia="Palatino Linotype" w:hAnsi="Palatino Linotype" w:cs="Palatino Linotype"/>
          <w:color w:val="000000"/>
          <w:shd w:val="clear" w:color="auto" w:fill="FFFFFF"/>
        </w:rPr>
        <w:t xml:space="preserve">EN LA SÉPTIMA </w:t>
      </w:r>
      <w:r w:rsidRPr="00920BEA">
        <w:rPr>
          <w:rFonts w:ascii="Palatino Linotype" w:eastAsia="Palatino Linotype" w:hAnsi="Palatino Linotype" w:cs="Palatino Linotype"/>
          <w:color w:val="000000"/>
        </w:rPr>
        <w:t>SESIÓN ORDINARIA CELEBRADA EL CUATRO DE MARZO DE DOS MIL VEINTIUNO, ANTE EL SECRETARIO TÉCNICO DEL PLENO, ALEXIS TAPIA RAMÍREZ.</w:t>
      </w:r>
    </w:p>
    <w:p w14:paraId="217FC3CC" w14:textId="3FB199D5" w:rsidR="00920BEA" w:rsidRDefault="005E0589" w:rsidP="005E0589">
      <w:pPr>
        <w:spacing w:before="100" w:after="100"/>
        <w:jc w:val="both"/>
        <w:rPr>
          <w:rFonts w:ascii="Palatino Linotype" w:eastAsia="Palatino Linotype" w:hAnsi="Palatino Linotype" w:cs="Palatino Linotype"/>
          <w:color w:val="000000"/>
          <w:sz w:val="20"/>
        </w:rPr>
      </w:pPr>
      <w:r w:rsidRPr="00920BEA">
        <w:rPr>
          <w:rFonts w:ascii="Palatino Linotype" w:eastAsia="Palatino Linotype" w:hAnsi="Palatino Linotype" w:cs="Palatino Linotype"/>
          <w:color w:val="000000"/>
          <w:sz w:val="20"/>
        </w:rPr>
        <w:t>YSM/LGMJ</w:t>
      </w:r>
      <w:r>
        <w:rPr>
          <w:rFonts w:ascii="Palatino Linotype" w:eastAsia="Palatino Linotype" w:hAnsi="Palatino Linotype" w:cs="Palatino Linotype"/>
          <w:color w:val="000000"/>
          <w:sz w:val="20"/>
        </w:rPr>
        <w:t xml:space="preserve"> </w:t>
      </w:r>
    </w:p>
    <w:p w14:paraId="1B676203" w14:textId="77777777" w:rsidR="00920BEA" w:rsidRDefault="00920BEA">
      <w:pPr>
        <w:rPr>
          <w:rFonts w:ascii="Palatino Linotype" w:eastAsia="Palatino Linotype" w:hAnsi="Palatino Linotype" w:cs="Palatino Linotype"/>
          <w:color w:val="000000"/>
          <w:sz w:val="20"/>
        </w:rPr>
      </w:pPr>
      <w:r>
        <w:rPr>
          <w:rFonts w:ascii="Palatino Linotype" w:eastAsia="Palatino Linotype" w:hAnsi="Palatino Linotype" w:cs="Palatino Linotype"/>
          <w:color w:val="000000"/>
          <w:sz w:val="20"/>
        </w:rPr>
        <w:br w:type="page"/>
      </w:r>
    </w:p>
    <w:p w14:paraId="258D7AED" w14:textId="77777777" w:rsidR="005E0589" w:rsidRDefault="005E0589" w:rsidP="005E0589">
      <w:pPr>
        <w:spacing w:before="100" w:after="100"/>
        <w:jc w:val="both"/>
        <w:rPr>
          <w:rFonts w:ascii="Palatino Linotype" w:eastAsia="Palatino Linotype" w:hAnsi="Palatino Linotype" w:cs="Palatino Linotype"/>
          <w:color w:val="000000"/>
          <w:sz w:val="20"/>
        </w:rPr>
      </w:pPr>
    </w:p>
    <w:p w14:paraId="3D873B62" w14:textId="77777777" w:rsidR="005E0589" w:rsidRDefault="005E0589" w:rsidP="005E0589">
      <w:pPr>
        <w:spacing w:before="100" w:after="100"/>
        <w:jc w:val="both"/>
        <w:rPr>
          <w:rFonts w:ascii="Palatino Linotype" w:eastAsia="Palatino Linotype" w:hAnsi="Palatino Linotype" w:cs="Palatino Linotype"/>
          <w:color w:val="000000"/>
          <w:sz w:val="20"/>
        </w:rPr>
      </w:pPr>
    </w:p>
    <w:p w14:paraId="07FDE304" w14:textId="77777777" w:rsidR="005E0589" w:rsidRDefault="005E0589" w:rsidP="005E0589">
      <w:pPr>
        <w:spacing w:before="100" w:after="100"/>
        <w:jc w:val="both"/>
        <w:rPr>
          <w:rFonts w:ascii="Palatino Linotype" w:eastAsia="Palatino Linotype" w:hAnsi="Palatino Linotype" w:cs="Palatino Linotype"/>
          <w:color w:val="000000"/>
          <w:sz w:val="20"/>
        </w:rPr>
      </w:pPr>
    </w:p>
    <w:p w14:paraId="31FABDB6" w14:textId="77777777" w:rsidR="005E0589" w:rsidRDefault="005E0589" w:rsidP="005E0589">
      <w:pPr>
        <w:spacing w:before="100" w:after="100"/>
        <w:jc w:val="both"/>
        <w:rPr>
          <w:rFonts w:ascii="Palatino Linotype" w:eastAsia="Palatino Linotype" w:hAnsi="Palatino Linotype" w:cs="Palatino Linotype"/>
        </w:rPr>
      </w:pPr>
    </w:p>
    <w:p w14:paraId="7B4CBDDD" w14:textId="77777777" w:rsidR="005E0589" w:rsidRDefault="005E0589" w:rsidP="005E0589">
      <w:pPr>
        <w:spacing w:before="100" w:after="100"/>
        <w:jc w:val="both"/>
        <w:rPr>
          <w:rFonts w:ascii="Palatino Linotype" w:eastAsia="Palatino Linotype" w:hAnsi="Palatino Linotype" w:cs="Palatino Linotype"/>
        </w:rPr>
      </w:pPr>
    </w:p>
    <w:p w14:paraId="4A1CC3D1" w14:textId="77777777" w:rsidR="005E0589" w:rsidRDefault="005E0589" w:rsidP="005E0589">
      <w:pPr>
        <w:spacing w:before="100" w:after="100"/>
        <w:jc w:val="both"/>
        <w:rPr>
          <w:rFonts w:ascii="Palatino Linotype" w:eastAsia="Palatino Linotype" w:hAnsi="Palatino Linotype" w:cs="Palatino Linotype"/>
        </w:rPr>
      </w:pPr>
    </w:p>
    <w:p w14:paraId="4C90FE92" w14:textId="77777777" w:rsidR="005E0589" w:rsidRDefault="005E0589" w:rsidP="005E0589">
      <w:pPr>
        <w:spacing w:before="100" w:after="100"/>
        <w:jc w:val="both"/>
        <w:rPr>
          <w:rFonts w:ascii="Palatino Linotype" w:eastAsia="Palatino Linotype" w:hAnsi="Palatino Linotype" w:cs="Palatino Linotype"/>
        </w:rPr>
      </w:pPr>
    </w:p>
    <w:p w14:paraId="7182F21D" w14:textId="77777777" w:rsidR="005E0589" w:rsidRDefault="005E0589" w:rsidP="005E0589">
      <w:pPr>
        <w:spacing w:before="100" w:after="100"/>
        <w:jc w:val="both"/>
        <w:rPr>
          <w:rFonts w:ascii="Palatino Linotype" w:eastAsia="Palatino Linotype" w:hAnsi="Palatino Linotype" w:cs="Palatino Linotype"/>
        </w:rPr>
      </w:pPr>
    </w:p>
    <w:p w14:paraId="478F42E3" w14:textId="77777777" w:rsidR="005E0589" w:rsidRDefault="005E0589" w:rsidP="005E0589">
      <w:pPr>
        <w:spacing w:before="100" w:after="100"/>
        <w:jc w:val="both"/>
        <w:rPr>
          <w:rFonts w:ascii="Palatino Linotype" w:eastAsia="Palatino Linotype" w:hAnsi="Palatino Linotype" w:cs="Palatino Linotype"/>
        </w:rPr>
      </w:pPr>
    </w:p>
    <w:p w14:paraId="5E05DE26" w14:textId="77777777" w:rsidR="005E0589" w:rsidRDefault="005E0589" w:rsidP="005E0589">
      <w:pPr>
        <w:spacing w:before="100" w:after="100"/>
        <w:jc w:val="both"/>
        <w:rPr>
          <w:rFonts w:ascii="Palatino Linotype" w:eastAsia="Palatino Linotype" w:hAnsi="Palatino Linotype" w:cs="Palatino Linotype"/>
        </w:rPr>
      </w:pPr>
    </w:p>
    <w:p w14:paraId="22282FEC" w14:textId="77777777" w:rsidR="005E0589" w:rsidRDefault="005E0589" w:rsidP="005E0589">
      <w:pPr>
        <w:spacing w:before="100" w:after="100"/>
        <w:jc w:val="both"/>
        <w:rPr>
          <w:rFonts w:ascii="Palatino Linotype" w:eastAsia="Palatino Linotype" w:hAnsi="Palatino Linotype" w:cs="Palatino Linotype"/>
        </w:rPr>
      </w:pPr>
    </w:p>
    <w:p w14:paraId="7AC33B96" w14:textId="77777777" w:rsidR="005E0589" w:rsidRDefault="005E0589" w:rsidP="005E0589">
      <w:pPr>
        <w:spacing w:before="100" w:after="100"/>
        <w:jc w:val="both"/>
        <w:rPr>
          <w:rFonts w:ascii="Palatino Linotype" w:eastAsia="Palatino Linotype" w:hAnsi="Palatino Linotype" w:cs="Palatino Linotype"/>
        </w:rPr>
      </w:pPr>
    </w:p>
    <w:p w14:paraId="2ED1D4F1" w14:textId="77777777" w:rsidR="005E0589" w:rsidRDefault="005E0589" w:rsidP="005E0589">
      <w:pPr>
        <w:spacing w:before="100" w:after="100"/>
        <w:jc w:val="both"/>
        <w:rPr>
          <w:rFonts w:ascii="Palatino Linotype" w:eastAsia="Palatino Linotype" w:hAnsi="Palatino Linotype" w:cs="Palatino Linotype"/>
        </w:rPr>
      </w:pPr>
    </w:p>
    <w:p w14:paraId="42E2E74F" w14:textId="77777777" w:rsidR="005E0589" w:rsidRDefault="005E0589" w:rsidP="005E0589">
      <w:pPr>
        <w:spacing w:before="100" w:after="100"/>
        <w:jc w:val="both"/>
        <w:rPr>
          <w:rFonts w:ascii="Palatino Linotype" w:eastAsia="Palatino Linotype" w:hAnsi="Palatino Linotype" w:cs="Palatino Linotype"/>
        </w:rPr>
      </w:pPr>
    </w:p>
    <w:p w14:paraId="15D09FAA" w14:textId="77777777" w:rsidR="005E0589" w:rsidRDefault="005E0589" w:rsidP="005E0589">
      <w:pPr>
        <w:spacing w:before="100" w:after="100"/>
        <w:jc w:val="both"/>
        <w:rPr>
          <w:rFonts w:ascii="Palatino Linotype" w:eastAsia="Palatino Linotype" w:hAnsi="Palatino Linotype" w:cs="Palatino Linotype"/>
        </w:rPr>
      </w:pPr>
    </w:p>
    <w:p w14:paraId="7F89E7B0" w14:textId="77777777" w:rsidR="005E0589" w:rsidRDefault="005E0589" w:rsidP="005E0589">
      <w:pPr>
        <w:spacing w:before="100" w:after="100"/>
        <w:jc w:val="both"/>
        <w:rPr>
          <w:rFonts w:ascii="Palatino Linotype" w:eastAsia="Palatino Linotype" w:hAnsi="Palatino Linotype" w:cs="Palatino Linotype"/>
        </w:rPr>
      </w:pPr>
    </w:p>
    <w:p w14:paraId="688A4E36" w14:textId="77777777" w:rsidR="005E0589" w:rsidRDefault="005E0589" w:rsidP="005E0589">
      <w:pPr>
        <w:spacing w:before="100" w:after="100"/>
        <w:jc w:val="both"/>
        <w:rPr>
          <w:rFonts w:ascii="Palatino Linotype" w:eastAsia="Palatino Linotype" w:hAnsi="Palatino Linotype" w:cs="Palatino Linotype"/>
        </w:rPr>
      </w:pPr>
    </w:p>
    <w:p w14:paraId="1CE75073" w14:textId="77777777" w:rsidR="005E0589" w:rsidRDefault="005E0589" w:rsidP="005E0589">
      <w:pPr>
        <w:spacing w:before="100" w:after="100"/>
        <w:jc w:val="both"/>
        <w:rPr>
          <w:rFonts w:ascii="Palatino Linotype" w:eastAsia="Palatino Linotype" w:hAnsi="Palatino Linotype" w:cs="Palatino Linotype"/>
        </w:rPr>
      </w:pPr>
    </w:p>
    <w:p w14:paraId="710615A7" w14:textId="77777777" w:rsidR="005E0589" w:rsidRDefault="005E0589" w:rsidP="005E0589">
      <w:pPr>
        <w:spacing w:before="100" w:after="100"/>
        <w:jc w:val="both"/>
        <w:rPr>
          <w:rFonts w:ascii="Palatino Linotype" w:eastAsia="Palatino Linotype" w:hAnsi="Palatino Linotype" w:cs="Palatino Linotype"/>
        </w:rPr>
      </w:pPr>
    </w:p>
    <w:p w14:paraId="1179AB9F" w14:textId="77777777" w:rsidR="005E0589" w:rsidRDefault="005E0589" w:rsidP="005E0589">
      <w:pPr>
        <w:spacing w:before="100" w:after="100"/>
        <w:jc w:val="both"/>
        <w:rPr>
          <w:rFonts w:ascii="Palatino Linotype" w:eastAsia="Palatino Linotype" w:hAnsi="Palatino Linotype" w:cs="Palatino Linotype"/>
        </w:rPr>
      </w:pPr>
    </w:p>
    <w:p w14:paraId="03B9A14C" w14:textId="77777777" w:rsidR="005E0589" w:rsidRDefault="005E0589" w:rsidP="005E0589">
      <w:pPr>
        <w:spacing w:before="100" w:after="100"/>
        <w:jc w:val="both"/>
        <w:rPr>
          <w:rFonts w:ascii="Palatino Linotype" w:eastAsia="Palatino Linotype" w:hAnsi="Palatino Linotype" w:cs="Palatino Linotype"/>
        </w:rPr>
      </w:pPr>
    </w:p>
    <w:p w14:paraId="036D8C5F" w14:textId="77777777" w:rsidR="005E0589" w:rsidRDefault="005E0589" w:rsidP="005E0589">
      <w:pPr>
        <w:spacing w:before="100" w:after="100"/>
        <w:jc w:val="both"/>
        <w:rPr>
          <w:rFonts w:ascii="Palatino Linotype" w:eastAsia="Palatino Linotype" w:hAnsi="Palatino Linotype" w:cs="Palatino Linotype"/>
        </w:rPr>
      </w:pPr>
    </w:p>
    <w:p w14:paraId="11CE366D" w14:textId="77777777" w:rsidR="00A92255" w:rsidRPr="005E0589" w:rsidRDefault="00A92255" w:rsidP="005E0589"/>
    <w:sectPr w:rsidR="00A92255" w:rsidRPr="005E0589" w:rsidSect="006957B1">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21650" w16cex:dateUtc="2021-02-25T18:28:00Z"/>
  <w16cex:commentExtensible w16cex:durableId="23E2168B" w16cex:dateUtc="2021-02-25T18:28:00Z"/>
  <w16cex:commentExtensible w16cex:durableId="23E2169B" w16cex:dateUtc="2021-02-25T18:29:00Z"/>
  <w16cex:commentExtensible w16cex:durableId="23E216B3" w16cex:dateUtc="2021-02-25T18:29:00Z"/>
  <w16cex:commentExtensible w16cex:durableId="23E21746" w16cex:dateUtc="2021-02-25T18:32:00Z"/>
  <w16cex:commentExtensible w16cex:durableId="23E2175B" w16cex:dateUtc="2021-02-25T18:32:00Z"/>
  <w16cex:commentExtensible w16cex:durableId="23E2177A" w16cex:dateUtc="2021-02-25T18:32:00Z"/>
  <w16cex:commentExtensible w16cex:durableId="23E21793" w16cex:dateUtc="2021-02-25T18:33:00Z"/>
  <w16cex:commentExtensible w16cex:durableId="23E21877" w16cex:dateUtc="2021-02-25T18:37:00Z"/>
  <w16cex:commentExtensible w16cex:durableId="23E21924" w16cex:dateUtc="2021-02-25T18:40:00Z"/>
  <w16cex:commentExtensible w16cex:durableId="23E21940" w16cex:dateUtc="2021-02-25T18:40:00Z"/>
  <w16cex:commentExtensible w16cex:durableId="23E2195F" w16cex:dateUtc="2021-02-25T18: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3D332C2" w16cid:durableId="23E21650"/>
  <w16cid:commentId w16cid:paraId="4B8F07AD" w16cid:durableId="23E2168B"/>
  <w16cid:commentId w16cid:paraId="17FCA6DB" w16cid:durableId="23E2169B"/>
  <w16cid:commentId w16cid:paraId="492BF53D" w16cid:durableId="23E216B3"/>
  <w16cid:commentId w16cid:paraId="718E3345" w16cid:durableId="23E21746"/>
  <w16cid:commentId w16cid:paraId="3989D362" w16cid:durableId="23E2175B"/>
  <w16cid:commentId w16cid:paraId="5B314F6F" w16cid:durableId="23E2177A"/>
  <w16cid:commentId w16cid:paraId="3BC7E199" w16cid:durableId="23E21793"/>
  <w16cid:commentId w16cid:paraId="05396A94" w16cid:durableId="23E21877"/>
  <w16cid:commentId w16cid:paraId="4ABBD253" w16cid:durableId="23E21924"/>
  <w16cid:commentId w16cid:paraId="1FB70081" w16cid:durableId="23E21940"/>
  <w16cid:commentId w16cid:paraId="49552AE9" w16cid:durableId="23E2195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BF8E1E" w14:textId="77777777" w:rsidR="005150CB" w:rsidRDefault="005150CB" w:rsidP="00C80F8C">
      <w:r>
        <w:separator/>
      </w:r>
    </w:p>
  </w:endnote>
  <w:endnote w:type="continuationSeparator" w:id="0">
    <w:p w14:paraId="5CEFBEB6" w14:textId="77777777" w:rsidR="005150CB" w:rsidRDefault="005150C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DE406F" w:rsidRPr="0010196A" w:rsidRDefault="00DE406F"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905A6">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905A6">
      <w:rPr>
        <w:rFonts w:ascii="Palatino Linotype" w:hAnsi="Palatino Linotype" w:cs="Arial"/>
        <w:bCs/>
        <w:noProof/>
        <w:sz w:val="22"/>
        <w:szCs w:val="22"/>
      </w:rPr>
      <w:t>45</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DE406F" w:rsidRPr="0010196A" w:rsidRDefault="00DE406F"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905A6">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905A6">
      <w:rPr>
        <w:rFonts w:ascii="Palatino Linotype" w:hAnsi="Palatino Linotype" w:cs="Arial"/>
        <w:bCs/>
        <w:noProof/>
        <w:sz w:val="22"/>
        <w:szCs w:val="22"/>
      </w:rPr>
      <w:t>45</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202DEC" w14:textId="77777777" w:rsidR="005150CB" w:rsidRDefault="005150CB" w:rsidP="00C80F8C">
      <w:r>
        <w:separator/>
      </w:r>
    </w:p>
  </w:footnote>
  <w:footnote w:type="continuationSeparator" w:id="0">
    <w:p w14:paraId="501122CF" w14:textId="77777777" w:rsidR="005150CB" w:rsidRDefault="005150CB"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DE406F" w:rsidRDefault="005150CB">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DE406F" w:rsidRPr="0010196A" w:rsidRDefault="005150CB"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DE406F" w:rsidRPr="008F2CCC" w14:paraId="1F097D8A" w14:textId="77777777" w:rsidTr="00625FD4">
      <w:tc>
        <w:tcPr>
          <w:tcW w:w="3261" w:type="dxa"/>
          <w:vMerge w:val="restart"/>
        </w:tcPr>
        <w:p w14:paraId="1F780A0C" w14:textId="1EFF25F4" w:rsidR="00DE406F" w:rsidRPr="008F2CCC" w:rsidRDefault="00DE406F"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DE406F" w:rsidRPr="00664658" w:rsidRDefault="00DE406F"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132B4D08" w:rsidR="00DE406F" w:rsidRPr="00664658" w:rsidRDefault="00DE406F" w:rsidP="005E0589">
          <w:pPr>
            <w:jc w:val="both"/>
            <w:rPr>
              <w:rFonts w:ascii="Palatino Linotype" w:hAnsi="Palatino Linotype"/>
              <w:b/>
              <w:sz w:val="22"/>
              <w:szCs w:val="22"/>
              <w:lang w:val="es-ES_tradnl"/>
            </w:rPr>
          </w:pPr>
          <w:r>
            <w:rPr>
              <w:rFonts w:ascii="Palatino Linotype" w:hAnsi="Palatino Linotype"/>
              <w:b/>
              <w:sz w:val="22"/>
              <w:szCs w:val="22"/>
              <w:lang w:val="es-ES_tradnl"/>
            </w:rPr>
            <w:t>0</w:t>
          </w:r>
          <w:r w:rsidR="005E0589">
            <w:rPr>
              <w:rFonts w:ascii="Palatino Linotype" w:hAnsi="Palatino Linotype"/>
              <w:b/>
              <w:sz w:val="22"/>
              <w:szCs w:val="22"/>
              <w:lang w:val="es-ES_tradnl"/>
            </w:rPr>
            <w:t>6217</w:t>
          </w:r>
          <w:r w:rsidRPr="00E6045D">
            <w:rPr>
              <w:rFonts w:ascii="Palatino Linotype" w:hAnsi="Palatino Linotype"/>
              <w:b/>
              <w:sz w:val="22"/>
              <w:szCs w:val="22"/>
              <w:lang w:val="es-ES_tradnl"/>
            </w:rPr>
            <w:t>/INFOEM/IP/RR/20</w:t>
          </w:r>
          <w:r w:rsidR="005E0589">
            <w:rPr>
              <w:rFonts w:ascii="Palatino Linotype" w:hAnsi="Palatino Linotype"/>
              <w:b/>
              <w:sz w:val="22"/>
              <w:szCs w:val="22"/>
              <w:lang w:val="es-ES_tradnl"/>
            </w:rPr>
            <w:t>20</w:t>
          </w:r>
        </w:p>
      </w:tc>
    </w:tr>
    <w:tr w:rsidR="00DE406F" w:rsidRPr="008F2CCC" w14:paraId="049677A3" w14:textId="77777777" w:rsidTr="00625FD4">
      <w:tc>
        <w:tcPr>
          <w:tcW w:w="3261" w:type="dxa"/>
          <w:vMerge/>
        </w:tcPr>
        <w:p w14:paraId="4A21EAC1" w14:textId="5C1F145E" w:rsidR="00DE406F" w:rsidRPr="008F2CCC" w:rsidRDefault="00DE406F" w:rsidP="00D41D47">
          <w:pPr>
            <w:rPr>
              <w:rFonts w:ascii="Palatino Linotype" w:hAnsi="Palatino Linotype"/>
              <w:b/>
              <w:sz w:val="22"/>
              <w:szCs w:val="22"/>
              <w:lang w:val="es-ES_tradnl"/>
            </w:rPr>
          </w:pPr>
        </w:p>
      </w:tc>
      <w:tc>
        <w:tcPr>
          <w:tcW w:w="2551" w:type="dxa"/>
          <w:shd w:val="clear" w:color="auto" w:fill="auto"/>
        </w:tcPr>
        <w:p w14:paraId="1237BCDE" w14:textId="77777777" w:rsidR="00DE406F" w:rsidRPr="00664658" w:rsidRDefault="00DE406F"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07A2C332" w:rsidR="00DE406F" w:rsidRPr="00D41D47" w:rsidRDefault="00DE406F" w:rsidP="005E0589">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r w:rsidR="005E0589">
            <w:rPr>
              <w:rFonts w:ascii="Palatino Linotype" w:hAnsi="Palatino Linotype"/>
              <w:b/>
              <w:sz w:val="22"/>
              <w:szCs w:val="22"/>
              <w:lang w:val="es-ES_tradnl"/>
            </w:rPr>
            <w:t>Tenancingo.</w:t>
          </w:r>
        </w:p>
      </w:tc>
    </w:tr>
    <w:tr w:rsidR="00DE406F" w:rsidRPr="008F2CCC" w14:paraId="72CD087D" w14:textId="77777777" w:rsidTr="00625FD4">
      <w:trPr>
        <w:trHeight w:val="228"/>
      </w:trPr>
      <w:tc>
        <w:tcPr>
          <w:tcW w:w="3261" w:type="dxa"/>
          <w:vMerge/>
        </w:tcPr>
        <w:p w14:paraId="1B78656F" w14:textId="01E6F6F6" w:rsidR="00DE406F" w:rsidRPr="008F2CCC" w:rsidRDefault="00DE406F" w:rsidP="00070856">
          <w:pPr>
            <w:rPr>
              <w:rFonts w:ascii="Palatino Linotype" w:hAnsi="Palatino Linotype"/>
              <w:b/>
              <w:sz w:val="22"/>
              <w:szCs w:val="22"/>
              <w:lang w:val="es-ES_tradnl"/>
            </w:rPr>
          </w:pPr>
        </w:p>
      </w:tc>
      <w:tc>
        <w:tcPr>
          <w:tcW w:w="2551" w:type="dxa"/>
          <w:shd w:val="clear" w:color="auto" w:fill="auto"/>
        </w:tcPr>
        <w:p w14:paraId="74D81628" w14:textId="77777777" w:rsidR="00DE406F" w:rsidRPr="00664658" w:rsidRDefault="00DE406F"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DE406F" w:rsidRPr="00664658" w:rsidRDefault="00DE406F"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DE406F" w:rsidRPr="0010196A" w:rsidRDefault="00DE406F"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DE406F" w:rsidRPr="0010196A" w:rsidRDefault="00DE406F">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DE406F" w:rsidRPr="008F2CCC" w14:paraId="6ABABA57" w14:textId="77777777" w:rsidTr="00905693">
      <w:tc>
        <w:tcPr>
          <w:tcW w:w="4253" w:type="dxa"/>
          <w:vMerge w:val="restart"/>
          <w:shd w:val="clear" w:color="auto" w:fill="auto"/>
        </w:tcPr>
        <w:p w14:paraId="6AA376CC" w14:textId="1E62217E" w:rsidR="00DE406F" w:rsidRPr="008F2CCC" w:rsidRDefault="00DE406F"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DE406F" w:rsidRPr="008F2CCC" w:rsidRDefault="00DE406F"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5F813EC2" w:rsidR="00DE406F" w:rsidRPr="008F2CCC" w:rsidRDefault="005E0589" w:rsidP="00E07977">
          <w:pPr>
            <w:jc w:val="both"/>
            <w:rPr>
              <w:rFonts w:ascii="Palatino Linotype" w:hAnsi="Palatino Linotype"/>
              <w:b/>
              <w:sz w:val="22"/>
              <w:szCs w:val="22"/>
              <w:lang w:val="es-ES_tradnl"/>
            </w:rPr>
          </w:pPr>
          <w:r>
            <w:rPr>
              <w:rFonts w:ascii="Palatino Linotype" w:hAnsi="Palatino Linotype"/>
              <w:b/>
              <w:sz w:val="22"/>
              <w:szCs w:val="22"/>
              <w:lang w:val="es-ES_tradnl"/>
            </w:rPr>
            <w:t>06217/INFOEM/IP/RR/202</w:t>
          </w:r>
          <w:r w:rsidR="000E03DE">
            <w:rPr>
              <w:rFonts w:ascii="Palatino Linotype" w:hAnsi="Palatino Linotype"/>
              <w:b/>
              <w:sz w:val="22"/>
              <w:szCs w:val="22"/>
              <w:lang w:val="es-ES_tradnl"/>
            </w:rPr>
            <w:t>0</w:t>
          </w:r>
        </w:p>
      </w:tc>
    </w:tr>
    <w:tr w:rsidR="00DE406F" w:rsidRPr="008F2CCC" w14:paraId="3B45FB53" w14:textId="77777777" w:rsidTr="00905693">
      <w:tc>
        <w:tcPr>
          <w:tcW w:w="4253" w:type="dxa"/>
          <w:vMerge/>
          <w:shd w:val="clear" w:color="auto" w:fill="auto"/>
        </w:tcPr>
        <w:p w14:paraId="188B82EF" w14:textId="77777777" w:rsidR="00DE406F" w:rsidRPr="008F2CCC" w:rsidRDefault="00DE406F" w:rsidP="00A2780F">
          <w:pPr>
            <w:rPr>
              <w:rFonts w:ascii="Palatino Linotype" w:hAnsi="Palatino Linotype"/>
              <w:b/>
              <w:sz w:val="22"/>
              <w:szCs w:val="22"/>
              <w:lang w:val="es-ES_tradnl"/>
            </w:rPr>
          </w:pPr>
        </w:p>
      </w:tc>
      <w:tc>
        <w:tcPr>
          <w:tcW w:w="2552" w:type="dxa"/>
          <w:shd w:val="clear" w:color="auto" w:fill="auto"/>
        </w:tcPr>
        <w:p w14:paraId="3B2AD0CF" w14:textId="77777777" w:rsidR="00DE406F" w:rsidRPr="008F2CCC" w:rsidRDefault="00DE406F"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54C4CECE" w:rsidR="00DE406F" w:rsidRPr="008F2CCC" w:rsidRDefault="005905A6" w:rsidP="005905A6">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XXXXXXXXXXXX</w:t>
          </w:r>
          <w:proofErr w:type="spellEnd"/>
          <w:r w:rsidR="005E0589">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XXXXXXXXXXX</w:t>
          </w:r>
          <w:proofErr w:type="spellEnd"/>
          <w:r w:rsidR="005E0589">
            <w:rPr>
              <w:rFonts w:ascii="Palatino Linotype" w:hAnsi="Palatino Linotype"/>
              <w:b/>
              <w:sz w:val="22"/>
              <w:szCs w:val="22"/>
              <w:lang w:val="es-ES_tradnl"/>
            </w:rPr>
            <w:t xml:space="preserve"> </w:t>
          </w:r>
          <w:r>
            <w:rPr>
              <w:rFonts w:ascii="Palatino Linotype" w:hAnsi="Palatino Linotype"/>
              <w:b/>
              <w:sz w:val="22"/>
              <w:szCs w:val="22"/>
              <w:lang w:val="es-ES_tradnl"/>
            </w:rPr>
            <w:t>XX</w:t>
          </w:r>
          <w:r w:rsidR="005E0589">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XXXXXXXXX</w:t>
          </w:r>
          <w:proofErr w:type="spellEnd"/>
        </w:p>
      </w:tc>
    </w:tr>
    <w:tr w:rsidR="00DE406F" w:rsidRPr="008F2CCC" w14:paraId="28A493EB" w14:textId="77777777" w:rsidTr="00905693">
      <w:trPr>
        <w:trHeight w:val="228"/>
      </w:trPr>
      <w:tc>
        <w:tcPr>
          <w:tcW w:w="4253" w:type="dxa"/>
          <w:vMerge/>
          <w:shd w:val="clear" w:color="auto" w:fill="auto"/>
        </w:tcPr>
        <w:p w14:paraId="06C77D31" w14:textId="77777777" w:rsidR="00DE406F" w:rsidRPr="008F2CCC" w:rsidRDefault="00DE406F" w:rsidP="00E37C88">
          <w:pPr>
            <w:rPr>
              <w:rFonts w:ascii="Palatino Linotype" w:hAnsi="Palatino Linotype"/>
              <w:b/>
              <w:sz w:val="22"/>
              <w:szCs w:val="22"/>
              <w:lang w:val="es-ES_tradnl"/>
            </w:rPr>
          </w:pPr>
        </w:p>
      </w:tc>
      <w:tc>
        <w:tcPr>
          <w:tcW w:w="2552" w:type="dxa"/>
          <w:shd w:val="clear" w:color="auto" w:fill="auto"/>
        </w:tcPr>
        <w:p w14:paraId="2E1A72B4" w14:textId="77777777" w:rsidR="00DE406F" w:rsidRPr="008F2CCC" w:rsidRDefault="00DE406F"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3C02D3B8" w:rsidR="00DE406F" w:rsidRPr="00DC41C8" w:rsidRDefault="00DE406F" w:rsidP="005E0589">
          <w:pPr>
            <w:jc w:val="both"/>
            <w:rPr>
              <w:rFonts w:ascii="Palatino Linotype" w:hAnsi="Palatino Linotype"/>
              <w:b/>
              <w:sz w:val="22"/>
              <w:szCs w:val="22"/>
            </w:rPr>
          </w:pPr>
          <w:r>
            <w:rPr>
              <w:rFonts w:ascii="Palatino Linotype" w:hAnsi="Palatino Linotype"/>
              <w:b/>
              <w:sz w:val="22"/>
              <w:szCs w:val="22"/>
              <w:lang w:val="es-ES_tradnl"/>
            </w:rPr>
            <w:t xml:space="preserve">Ayuntamiento de </w:t>
          </w:r>
          <w:r w:rsidR="005E0589">
            <w:rPr>
              <w:rFonts w:ascii="Palatino Linotype" w:hAnsi="Palatino Linotype"/>
              <w:b/>
              <w:sz w:val="22"/>
              <w:szCs w:val="22"/>
              <w:lang w:val="es-ES_tradnl"/>
            </w:rPr>
            <w:t>Tenancingo</w:t>
          </w:r>
          <w:r>
            <w:rPr>
              <w:rFonts w:ascii="Palatino Linotype" w:hAnsi="Palatino Linotype"/>
              <w:b/>
              <w:sz w:val="22"/>
              <w:szCs w:val="22"/>
              <w:lang w:val="es-ES_tradnl"/>
            </w:rPr>
            <w:t>.</w:t>
          </w:r>
        </w:p>
      </w:tc>
    </w:tr>
    <w:tr w:rsidR="00DE406F" w:rsidRPr="008F2CCC" w14:paraId="0F114FF0" w14:textId="77777777" w:rsidTr="00905693">
      <w:tc>
        <w:tcPr>
          <w:tcW w:w="4253" w:type="dxa"/>
          <w:vMerge/>
          <w:shd w:val="clear" w:color="auto" w:fill="auto"/>
        </w:tcPr>
        <w:p w14:paraId="4CCB64BA" w14:textId="77777777" w:rsidR="00DE406F" w:rsidRPr="008F2CCC" w:rsidRDefault="00DE406F" w:rsidP="00A2780F">
          <w:pPr>
            <w:rPr>
              <w:rFonts w:ascii="Palatino Linotype" w:hAnsi="Palatino Linotype"/>
              <w:b/>
              <w:sz w:val="22"/>
              <w:szCs w:val="22"/>
              <w:lang w:val="es-ES_tradnl"/>
            </w:rPr>
          </w:pPr>
        </w:p>
      </w:tc>
      <w:tc>
        <w:tcPr>
          <w:tcW w:w="2552" w:type="dxa"/>
          <w:shd w:val="clear" w:color="auto" w:fill="auto"/>
        </w:tcPr>
        <w:p w14:paraId="31E422EA" w14:textId="77777777" w:rsidR="00DE406F" w:rsidRPr="008F2CCC" w:rsidRDefault="00DE406F"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DE406F" w:rsidRPr="008F2CCC" w:rsidRDefault="00DE406F"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35AB92B3" w:rsidR="00DE406F" w:rsidRPr="0010196A" w:rsidRDefault="005150CB"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665300"/>
    <w:multiLevelType w:val="multilevel"/>
    <w:tmpl w:val="DB68D622"/>
    <w:lvl w:ilvl="0">
      <w:start w:val="1"/>
      <w:numFmt w:val="ordinalText"/>
      <w:lvlText w:val="%1."/>
      <w:lvlJc w:val="left"/>
      <w:pPr>
        <w:ind w:left="1920" w:hanging="360"/>
      </w:pPr>
      <w:rPr>
        <w:b/>
        <w:caps/>
        <w:sz w:val="28"/>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046287B"/>
    <w:multiLevelType w:val="hybridMultilevel"/>
    <w:tmpl w:val="88E0A2EE"/>
    <w:lvl w:ilvl="0" w:tplc="6AF601B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A9C2087"/>
    <w:multiLevelType w:val="hybridMultilevel"/>
    <w:tmpl w:val="3BD49A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5"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7" w15:restartNumberingAfterBreak="0">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28"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9" w15:restartNumberingAfterBreak="0">
    <w:nsid w:val="79795EEB"/>
    <w:multiLevelType w:val="hybridMultilevel"/>
    <w:tmpl w:val="EEF498B8"/>
    <w:lvl w:ilvl="0" w:tplc="2D72DDF8">
      <w:start w:val="1"/>
      <w:numFmt w:val="ordinalText"/>
      <w:suff w:val="space"/>
      <w:lvlText w:val="%1."/>
      <w:lvlJc w:val="left"/>
      <w:pPr>
        <w:ind w:left="644" w:hanging="360"/>
      </w:pPr>
      <w:rPr>
        <w:rFonts w:hint="default"/>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1"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6"/>
  </w:num>
  <w:num w:numId="3">
    <w:abstractNumId w:val="8"/>
  </w:num>
  <w:num w:numId="4">
    <w:abstractNumId w:val="21"/>
  </w:num>
  <w:num w:numId="5">
    <w:abstractNumId w:val="25"/>
  </w:num>
  <w:num w:numId="6">
    <w:abstractNumId w:val="12"/>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22"/>
  </w:num>
  <w:num w:numId="10">
    <w:abstractNumId w:val="9"/>
  </w:num>
  <w:num w:numId="11">
    <w:abstractNumId w:val="7"/>
  </w:num>
  <w:num w:numId="12">
    <w:abstractNumId w:val="0"/>
  </w:num>
  <w:num w:numId="13">
    <w:abstractNumId w:val="28"/>
  </w:num>
  <w:num w:numId="14">
    <w:abstractNumId w:val="3"/>
  </w:num>
  <w:num w:numId="15">
    <w:abstractNumId w:val="4"/>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3"/>
  </w:num>
  <w:num w:numId="19">
    <w:abstractNumId w:val="5"/>
  </w:num>
  <w:num w:numId="20">
    <w:abstractNumId w:val="20"/>
  </w:num>
  <w:num w:numId="21">
    <w:abstractNumId w:val="18"/>
  </w:num>
  <w:num w:numId="22">
    <w:abstractNumId w:val="23"/>
  </w:num>
  <w:num w:numId="23">
    <w:abstractNumId w:val="26"/>
  </w:num>
  <w:num w:numId="24">
    <w:abstractNumId w:val="24"/>
  </w:num>
  <w:num w:numId="25">
    <w:abstractNumId w:val="19"/>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30"/>
  </w:num>
  <w:num w:numId="29">
    <w:abstractNumId w:val="14"/>
  </w:num>
  <w:num w:numId="30">
    <w:abstractNumId w:val="27"/>
  </w:num>
  <w:num w:numId="31">
    <w:abstractNumId w:val="29"/>
  </w:num>
  <w:num w:numId="32">
    <w:abstractNumId w:val="10"/>
  </w:num>
  <w:num w:numId="3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37E4"/>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155"/>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8B"/>
    <w:rsid w:val="000339B9"/>
    <w:rsid w:val="00033C79"/>
    <w:rsid w:val="00033E94"/>
    <w:rsid w:val="00035676"/>
    <w:rsid w:val="00035CDF"/>
    <w:rsid w:val="00036439"/>
    <w:rsid w:val="00036B1A"/>
    <w:rsid w:val="00037DDE"/>
    <w:rsid w:val="00037FDC"/>
    <w:rsid w:val="0004120D"/>
    <w:rsid w:val="000415DD"/>
    <w:rsid w:val="00041959"/>
    <w:rsid w:val="00041A86"/>
    <w:rsid w:val="0004209E"/>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1E1F"/>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353"/>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7FE"/>
    <w:rsid w:val="000A6B97"/>
    <w:rsid w:val="000A6D1B"/>
    <w:rsid w:val="000A7958"/>
    <w:rsid w:val="000A7B48"/>
    <w:rsid w:val="000B11B2"/>
    <w:rsid w:val="000B126F"/>
    <w:rsid w:val="000B17C5"/>
    <w:rsid w:val="000B17FD"/>
    <w:rsid w:val="000B20AC"/>
    <w:rsid w:val="000B248B"/>
    <w:rsid w:val="000B2F55"/>
    <w:rsid w:val="000B301E"/>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916"/>
    <w:rsid w:val="000C69D0"/>
    <w:rsid w:val="000C6AF9"/>
    <w:rsid w:val="000C7462"/>
    <w:rsid w:val="000C774E"/>
    <w:rsid w:val="000C7771"/>
    <w:rsid w:val="000C7AF9"/>
    <w:rsid w:val="000C7D67"/>
    <w:rsid w:val="000C7F3D"/>
    <w:rsid w:val="000D075B"/>
    <w:rsid w:val="000D0DA0"/>
    <w:rsid w:val="000D1437"/>
    <w:rsid w:val="000D1A6F"/>
    <w:rsid w:val="000D1B2D"/>
    <w:rsid w:val="000D21C4"/>
    <w:rsid w:val="000D2BC0"/>
    <w:rsid w:val="000D3E87"/>
    <w:rsid w:val="000D447F"/>
    <w:rsid w:val="000D5436"/>
    <w:rsid w:val="000D58EC"/>
    <w:rsid w:val="000D5D68"/>
    <w:rsid w:val="000D6ADD"/>
    <w:rsid w:val="000D6BA3"/>
    <w:rsid w:val="000D72D0"/>
    <w:rsid w:val="000D75A0"/>
    <w:rsid w:val="000E03DE"/>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C1"/>
    <w:rsid w:val="001027DA"/>
    <w:rsid w:val="001028C2"/>
    <w:rsid w:val="00102BE0"/>
    <w:rsid w:val="001030D5"/>
    <w:rsid w:val="00104BFE"/>
    <w:rsid w:val="00104E56"/>
    <w:rsid w:val="0010513B"/>
    <w:rsid w:val="0010553A"/>
    <w:rsid w:val="00106268"/>
    <w:rsid w:val="001063BB"/>
    <w:rsid w:val="00106A20"/>
    <w:rsid w:val="00106B41"/>
    <w:rsid w:val="00106FBF"/>
    <w:rsid w:val="00107FBF"/>
    <w:rsid w:val="00111746"/>
    <w:rsid w:val="00111DBB"/>
    <w:rsid w:val="00111F07"/>
    <w:rsid w:val="00112988"/>
    <w:rsid w:val="00113015"/>
    <w:rsid w:val="001131FD"/>
    <w:rsid w:val="00113575"/>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459"/>
    <w:rsid w:val="00125E62"/>
    <w:rsid w:val="0012616B"/>
    <w:rsid w:val="001270BF"/>
    <w:rsid w:val="00127558"/>
    <w:rsid w:val="001278F8"/>
    <w:rsid w:val="00127E98"/>
    <w:rsid w:val="00130303"/>
    <w:rsid w:val="00130665"/>
    <w:rsid w:val="00131065"/>
    <w:rsid w:val="00131466"/>
    <w:rsid w:val="00131979"/>
    <w:rsid w:val="00131ABC"/>
    <w:rsid w:val="00132178"/>
    <w:rsid w:val="001322D3"/>
    <w:rsid w:val="001323DC"/>
    <w:rsid w:val="001332E3"/>
    <w:rsid w:val="00133607"/>
    <w:rsid w:val="00133CE5"/>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B0E"/>
    <w:rsid w:val="00160C20"/>
    <w:rsid w:val="00161318"/>
    <w:rsid w:val="0016149A"/>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6F7A"/>
    <w:rsid w:val="0016735C"/>
    <w:rsid w:val="00167677"/>
    <w:rsid w:val="001676B7"/>
    <w:rsid w:val="00167D9D"/>
    <w:rsid w:val="00170043"/>
    <w:rsid w:val="001701E7"/>
    <w:rsid w:val="00170DE2"/>
    <w:rsid w:val="00170E3A"/>
    <w:rsid w:val="0017174F"/>
    <w:rsid w:val="00171E23"/>
    <w:rsid w:val="00172612"/>
    <w:rsid w:val="00172EC4"/>
    <w:rsid w:val="001737DF"/>
    <w:rsid w:val="0017397C"/>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03D"/>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12A"/>
    <w:rsid w:val="001B3698"/>
    <w:rsid w:val="001B3C5C"/>
    <w:rsid w:val="001B449C"/>
    <w:rsid w:val="001B47B3"/>
    <w:rsid w:val="001B4E78"/>
    <w:rsid w:val="001B522E"/>
    <w:rsid w:val="001B5A4E"/>
    <w:rsid w:val="001B5CF1"/>
    <w:rsid w:val="001B626B"/>
    <w:rsid w:val="001B6521"/>
    <w:rsid w:val="001B6EFE"/>
    <w:rsid w:val="001C02EC"/>
    <w:rsid w:val="001C0774"/>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631A"/>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00"/>
    <w:rsid w:val="001E1485"/>
    <w:rsid w:val="001E1DDD"/>
    <w:rsid w:val="001E1F64"/>
    <w:rsid w:val="001E1FBA"/>
    <w:rsid w:val="001E2104"/>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596"/>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B98"/>
    <w:rsid w:val="00207C4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6E6"/>
    <w:rsid w:val="002228CE"/>
    <w:rsid w:val="00222DA0"/>
    <w:rsid w:val="00222E6E"/>
    <w:rsid w:val="00222E7B"/>
    <w:rsid w:val="002235D2"/>
    <w:rsid w:val="00223E52"/>
    <w:rsid w:val="002248D9"/>
    <w:rsid w:val="00224B13"/>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5DC"/>
    <w:rsid w:val="00234622"/>
    <w:rsid w:val="0023487A"/>
    <w:rsid w:val="0023574C"/>
    <w:rsid w:val="00235E84"/>
    <w:rsid w:val="00235F9D"/>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56B1"/>
    <w:rsid w:val="002460C9"/>
    <w:rsid w:val="002460FF"/>
    <w:rsid w:val="002467A3"/>
    <w:rsid w:val="0024682A"/>
    <w:rsid w:val="00247217"/>
    <w:rsid w:val="0024732B"/>
    <w:rsid w:val="002475F7"/>
    <w:rsid w:val="0024785C"/>
    <w:rsid w:val="00247ADF"/>
    <w:rsid w:val="00247C7F"/>
    <w:rsid w:val="00247FF9"/>
    <w:rsid w:val="00250F99"/>
    <w:rsid w:val="00251009"/>
    <w:rsid w:val="00252AFC"/>
    <w:rsid w:val="002531E4"/>
    <w:rsid w:val="00253DE8"/>
    <w:rsid w:val="00254045"/>
    <w:rsid w:val="0025472A"/>
    <w:rsid w:val="002552B3"/>
    <w:rsid w:val="002556A0"/>
    <w:rsid w:val="002559D5"/>
    <w:rsid w:val="00255F02"/>
    <w:rsid w:val="002567F1"/>
    <w:rsid w:val="00256CEB"/>
    <w:rsid w:val="00257594"/>
    <w:rsid w:val="0025785D"/>
    <w:rsid w:val="00257FDC"/>
    <w:rsid w:val="00260C82"/>
    <w:rsid w:val="002610E1"/>
    <w:rsid w:val="00261AD7"/>
    <w:rsid w:val="002622B8"/>
    <w:rsid w:val="00263BFE"/>
    <w:rsid w:val="00264FE5"/>
    <w:rsid w:val="002653BD"/>
    <w:rsid w:val="002655E8"/>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7A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C1E"/>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187"/>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87E"/>
    <w:rsid w:val="002C798F"/>
    <w:rsid w:val="002C79B8"/>
    <w:rsid w:val="002D0892"/>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4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231"/>
    <w:rsid w:val="002F45BC"/>
    <w:rsid w:val="002F5860"/>
    <w:rsid w:val="002F59FA"/>
    <w:rsid w:val="002F5CE4"/>
    <w:rsid w:val="002F60DF"/>
    <w:rsid w:val="002F6259"/>
    <w:rsid w:val="002F65FF"/>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8BE"/>
    <w:rsid w:val="00345C38"/>
    <w:rsid w:val="003464C1"/>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59F0"/>
    <w:rsid w:val="003561CB"/>
    <w:rsid w:val="003564AE"/>
    <w:rsid w:val="0035677A"/>
    <w:rsid w:val="003567C7"/>
    <w:rsid w:val="00356E5D"/>
    <w:rsid w:val="00357421"/>
    <w:rsid w:val="003576E8"/>
    <w:rsid w:val="00357994"/>
    <w:rsid w:val="0036004B"/>
    <w:rsid w:val="003604BD"/>
    <w:rsid w:val="003604F7"/>
    <w:rsid w:val="003605BA"/>
    <w:rsid w:val="00360675"/>
    <w:rsid w:val="00360AA1"/>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8C6"/>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44B5"/>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6FCF"/>
    <w:rsid w:val="003A71DD"/>
    <w:rsid w:val="003A73F9"/>
    <w:rsid w:val="003A79AE"/>
    <w:rsid w:val="003A7A3C"/>
    <w:rsid w:val="003A7F6E"/>
    <w:rsid w:val="003B0016"/>
    <w:rsid w:val="003B0C64"/>
    <w:rsid w:val="003B211C"/>
    <w:rsid w:val="003B2660"/>
    <w:rsid w:val="003B28B7"/>
    <w:rsid w:val="003B3B43"/>
    <w:rsid w:val="003B40CF"/>
    <w:rsid w:val="003B443B"/>
    <w:rsid w:val="003B4977"/>
    <w:rsid w:val="003B4C16"/>
    <w:rsid w:val="003B5491"/>
    <w:rsid w:val="003B5504"/>
    <w:rsid w:val="003B5716"/>
    <w:rsid w:val="003B59E4"/>
    <w:rsid w:val="003B5C9D"/>
    <w:rsid w:val="003B6B5F"/>
    <w:rsid w:val="003B7AA0"/>
    <w:rsid w:val="003C0396"/>
    <w:rsid w:val="003C04E5"/>
    <w:rsid w:val="003C0544"/>
    <w:rsid w:val="003C0C03"/>
    <w:rsid w:val="003C0C4B"/>
    <w:rsid w:val="003C0F0A"/>
    <w:rsid w:val="003C20B9"/>
    <w:rsid w:val="003C22CD"/>
    <w:rsid w:val="003C2568"/>
    <w:rsid w:val="003C25BF"/>
    <w:rsid w:val="003C287D"/>
    <w:rsid w:val="003C3640"/>
    <w:rsid w:val="003C3ACE"/>
    <w:rsid w:val="003C3D09"/>
    <w:rsid w:val="003C454A"/>
    <w:rsid w:val="003C492A"/>
    <w:rsid w:val="003C549A"/>
    <w:rsid w:val="003C582F"/>
    <w:rsid w:val="003C5AD5"/>
    <w:rsid w:val="003C5BE8"/>
    <w:rsid w:val="003C5FA2"/>
    <w:rsid w:val="003C653B"/>
    <w:rsid w:val="003C65F0"/>
    <w:rsid w:val="003C687A"/>
    <w:rsid w:val="003C6FF4"/>
    <w:rsid w:val="003C718E"/>
    <w:rsid w:val="003C736B"/>
    <w:rsid w:val="003C7F96"/>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611"/>
    <w:rsid w:val="003F1D20"/>
    <w:rsid w:val="003F1D4C"/>
    <w:rsid w:val="003F1FF7"/>
    <w:rsid w:val="003F216F"/>
    <w:rsid w:val="003F2B44"/>
    <w:rsid w:val="003F2D21"/>
    <w:rsid w:val="003F38D6"/>
    <w:rsid w:val="003F4BAB"/>
    <w:rsid w:val="003F4DDF"/>
    <w:rsid w:val="003F4F0B"/>
    <w:rsid w:val="003F5208"/>
    <w:rsid w:val="003F614E"/>
    <w:rsid w:val="003F623D"/>
    <w:rsid w:val="003F6CF0"/>
    <w:rsid w:val="003F7A46"/>
    <w:rsid w:val="00400224"/>
    <w:rsid w:val="00400574"/>
    <w:rsid w:val="004005B5"/>
    <w:rsid w:val="00400CE2"/>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57C"/>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63"/>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813"/>
    <w:rsid w:val="00454B3A"/>
    <w:rsid w:val="00455095"/>
    <w:rsid w:val="00455213"/>
    <w:rsid w:val="00455350"/>
    <w:rsid w:val="00456EDA"/>
    <w:rsid w:val="00457A14"/>
    <w:rsid w:val="00457BB8"/>
    <w:rsid w:val="00457EEE"/>
    <w:rsid w:val="00460083"/>
    <w:rsid w:val="0046088D"/>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FDD"/>
    <w:rsid w:val="004718FD"/>
    <w:rsid w:val="00471B5E"/>
    <w:rsid w:val="00471C89"/>
    <w:rsid w:val="00472203"/>
    <w:rsid w:val="0047296C"/>
    <w:rsid w:val="00472B2F"/>
    <w:rsid w:val="00472EEC"/>
    <w:rsid w:val="00473992"/>
    <w:rsid w:val="00473C99"/>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9A5"/>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7F3"/>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DAB"/>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66"/>
    <w:rsid w:val="004B7AE7"/>
    <w:rsid w:val="004B7EDD"/>
    <w:rsid w:val="004C060B"/>
    <w:rsid w:val="004C0779"/>
    <w:rsid w:val="004C0BA0"/>
    <w:rsid w:val="004C1AE2"/>
    <w:rsid w:val="004C202E"/>
    <w:rsid w:val="004C2719"/>
    <w:rsid w:val="004C4245"/>
    <w:rsid w:val="004C45EE"/>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1AE0"/>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2B"/>
    <w:rsid w:val="004E38AF"/>
    <w:rsid w:val="004E3F97"/>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552"/>
    <w:rsid w:val="004F1E8F"/>
    <w:rsid w:val="004F2186"/>
    <w:rsid w:val="004F2412"/>
    <w:rsid w:val="004F266A"/>
    <w:rsid w:val="004F28E9"/>
    <w:rsid w:val="004F2952"/>
    <w:rsid w:val="004F2ADA"/>
    <w:rsid w:val="004F2E56"/>
    <w:rsid w:val="004F37EB"/>
    <w:rsid w:val="004F47A8"/>
    <w:rsid w:val="004F4901"/>
    <w:rsid w:val="004F4B68"/>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4B03"/>
    <w:rsid w:val="005150CB"/>
    <w:rsid w:val="005151A5"/>
    <w:rsid w:val="005154C2"/>
    <w:rsid w:val="00515565"/>
    <w:rsid w:val="00515E79"/>
    <w:rsid w:val="00516405"/>
    <w:rsid w:val="0051686F"/>
    <w:rsid w:val="00517BB6"/>
    <w:rsid w:val="00517D4E"/>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29DD"/>
    <w:rsid w:val="00532F8D"/>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AC"/>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3A11"/>
    <w:rsid w:val="00564311"/>
    <w:rsid w:val="005644E3"/>
    <w:rsid w:val="00564773"/>
    <w:rsid w:val="0056486B"/>
    <w:rsid w:val="00564BED"/>
    <w:rsid w:val="00564CD8"/>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56F"/>
    <w:rsid w:val="00574774"/>
    <w:rsid w:val="00574A7B"/>
    <w:rsid w:val="00575F20"/>
    <w:rsid w:val="00576A92"/>
    <w:rsid w:val="00576B1B"/>
    <w:rsid w:val="00576BEF"/>
    <w:rsid w:val="00576C21"/>
    <w:rsid w:val="00576EBA"/>
    <w:rsid w:val="005774A6"/>
    <w:rsid w:val="005774C4"/>
    <w:rsid w:val="005774DB"/>
    <w:rsid w:val="00577656"/>
    <w:rsid w:val="00577849"/>
    <w:rsid w:val="00577F5C"/>
    <w:rsid w:val="005806E5"/>
    <w:rsid w:val="00581F80"/>
    <w:rsid w:val="0058283F"/>
    <w:rsid w:val="005828C2"/>
    <w:rsid w:val="00583151"/>
    <w:rsid w:val="00583CBF"/>
    <w:rsid w:val="00583FFA"/>
    <w:rsid w:val="005843B8"/>
    <w:rsid w:val="00584500"/>
    <w:rsid w:val="0058673A"/>
    <w:rsid w:val="00586A9F"/>
    <w:rsid w:val="00586F53"/>
    <w:rsid w:val="00587C28"/>
    <w:rsid w:val="00587DB7"/>
    <w:rsid w:val="00590436"/>
    <w:rsid w:val="005905A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26BE"/>
    <w:rsid w:val="005B331F"/>
    <w:rsid w:val="005B3BD4"/>
    <w:rsid w:val="005B442E"/>
    <w:rsid w:val="005B6571"/>
    <w:rsid w:val="005B6945"/>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C7F2A"/>
    <w:rsid w:val="005D0128"/>
    <w:rsid w:val="005D0DCB"/>
    <w:rsid w:val="005D0FD8"/>
    <w:rsid w:val="005D1149"/>
    <w:rsid w:val="005D169A"/>
    <w:rsid w:val="005D175D"/>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589"/>
    <w:rsid w:val="005E0668"/>
    <w:rsid w:val="005E0B7F"/>
    <w:rsid w:val="005E0B8C"/>
    <w:rsid w:val="005E0DF3"/>
    <w:rsid w:val="005E1D28"/>
    <w:rsid w:val="005E2992"/>
    <w:rsid w:val="005E2AF7"/>
    <w:rsid w:val="005E336C"/>
    <w:rsid w:val="005E3AB6"/>
    <w:rsid w:val="005E4AF2"/>
    <w:rsid w:val="005E4B08"/>
    <w:rsid w:val="005E4DDB"/>
    <w:rsid w:val="005E63B2"/>
    <w:rsid w:val="005E654B"/>
    <w:rsid w:val="005E6947"/>
    <w:rsid w:val="005E6E3C"/>
    <w:rsid w:val="005E7155"/>
    <w:rsid w:val="005E7228"/>
    <w:rsid w:val="005E7383"/>
    <w:rsid w:val="005E7646"/>
    <w:rsid w:val="005E7DA8"/>
    <w:rsid w:val="005F02EA"/>
    <w:rsid w:val="005F02F1"/>
    <w:rsid w:val="005F0962"/>
    <w:rsid w:val="005F09E6"/>
    <w:rsid w:val="005F0E0A"/>
    <w:rsid w:val="005F1C83"/>
    <w:rsid w:val="005F1E1A"/>
    <w:rsid w:val="005F2534"/>
    <w:rsid w:val="005F28D3"/>
    <w:rsid w:val="005F2A5D"/>
    <w:rsid w:val="005F2BDA"/>
    <w:rsid w:val="005F2D53"/>
    <w:rsid w:val="005F3421"/>
    <w:rsid w:val="005F4830"/>
    <w:rsid w:val="005F48A8"/>
    <w:rsid w:val="005F4A88"/>
    <w:rsid w:val="005F50D7"/>
    <w:rsid w:val="005F5143"/>
    <w:rsid w:val="005F54BC"/>
    <w:rsid w:val="005F56AF"/>
    <w:rsid w:val="005F6AA0"/>
    <w:rsid w:val="00601150"/>
    <w:rsid w:val="006011C5"/>
    <w:rsid w:val="00601329"/>
    <w:rsid w:val="006016D6"/>
    <w:rsid w:val="006017E2"/>
    <w:rsid w:val="00602A6F"/>
    <w:rsid w:val="006044B8"/>
    <w:rsid w:val="00604940"/>
    <w:rsid w:val="00604AE6"/>
    <w:rsid w:val="00605BE2"/>
    <w:rsid w:val="00605F4D"/>
    <w:rsid w:val="0060628C"/>
    <w:rsid w:val="006064F4"/>
    <w:rsid w:val="00606759"/>
    <w:rsid w:val="006079D6"/>
    <w:rsid w:val="00607B93"/>
    <w:rsid w:val="00610C11"/>
    <w:rsid w:val="00611280"/>
    <w:rsid w:val="006114CA"/>
    <w:rsid w:val="00611B99"/>
    <w:rsid w:val="00611C39"/>
    <w:rsid w:val="00612329"/>
    <w:rsid w:val="00612635"/>
    <w:rsid w:val="006126BE"/>
    <w:rsid w:val="00612762"/>
    <w:rsid w:val="00612BD9"/>
    <w:rsid w:val="00612E97"/>
    <w:rsid w:val="00613633"/>
    <w:rsid w:val="006138A9"/>
    <w:rsid w:val="00613AB3"/>
    <w:rsid w:val="00613DEA"/>
    <w:rsid w:val="00613E66"/>
    <w:rsid w:val="00613E98"/>
    <w:rsid w:val="00614A3D"/>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1F1"/>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42C"/>
    <w:rsid w:val="006457A5"/>
    <w:rsid w:val="00645FF2"/>
    <w:rsid w:val="006465E7"/>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4F23"/>
    <w:rsid w:val="00655403"/>
    <w:rsid w:val="00655596"/>
    <w:rsid w:val="0065631D"/>
    <w:rsid w:val="0065642B"/>
    <w:rsid w:val="006565A2"/>
    <w:rsid w:val="00656BBE"/>
    <w:rsid w:val="00656CBA"/>
    <w:rsid w:val="00656E23"/>
    <w:rsid w:val="00656EB8"/>
    <w:rsid w:val="00657406"/>
    <w:rsid w:val="006578F2"/>
    <w:rsid w:val="00660118"/>
    <w:rsid w:val="00660136"/>
    <w:rsid w:val="0066098F"/>
    <w:rsid w:val="0066224A"/>
    <w:rsid w:val="006628DA"/>
    <w:rsid w:val="00662929"/>
    <w:rsid w:val="00662A81"/>
    <w:rsid w:val="00662B2C"/>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55B"/>
    <w:rsid w:val="00670A10"/>
    <w:rsid w:val="00670CC2"/>
    <w:rsid w:val="00670FB6"/>
    <w:rsid w:val="006711CB"/>
    <w:rsid w:val="0067124E"/>
    <w:rsid w:val="00671B0E"/>
    <w:rsid w:val="0067335C"/>
    <w:rsid w:val="00673A51"/>
    <w:rsid w:val="00673A9F"/>
    <w:rsid w:val="00673E2D"/>
    <w:rsid w:val="00673E5C"/>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C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1D6E"/>
    <w:rsid w:val="00692F31"/>
    <w:rsid w:val="00692F64"/>
    <w:rsid w:val="006930D5"/>
    <w:rsid w:val="00693490"/>
    <w:rsid w:val="00693878"/>
    <w:rsid w:val="00693A79"/>
    <w:rsid w:val="00693E86"/>
    <w:rsid w:val="00694012"/>
    <w:rsid w:val="0069473D"/>
    <w:rsid w:val="006957B1"/>
    <w:rsid w:val="00696111"/>
    <w:rsid w:val="0069611A"/>
    <w:rsid w:val="006961B7"/>
    <w:rsid w:val="00697028"/>
    <w:rsid w:val="006978CD"/>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A9C"/>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5D9"/>
    <w:rsid w:val="006B6680"/>
    <w:rsid w:val="006B6852"/>
    <w:rsid w:val="006B689F"/>
    <w:rsid w:val="006B77AD"/>
    <w:rsid w:val="006C09DA"/>
    <w:rsid w:val="006C140F"/>
    <w:rsid w:val="006C1A39"/>
    <w:rsid w:val="006C1B12"/>
    <w:rsid w:val="006C20EC"/>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CB"/>
    <w:rsid w:val="00700FF5"/>
    <w:rsid w:val="00701189"/>
    <w:rsid w:val="007017EB"/>
    <w:rsid w:val="00701E0E"/>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2C21"/>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C96"/>
    <w:rsid w:val="007304F5"/>
    <w:rsid w:val="00730974"/>
    <w:rsid w:val="00730A1E"/>
    <w:rsid w:val="007312A1"/>
    <w:rsid w:val="00732266"/>
    <w:rsid w:val="00732777"/>
    <w:rsid w:val="007328BA"/>
    <w:rsid w:val="00732FA0"/>
    <w:rsid w:val="007330C3"/>
    <w:rsid w:val="0073311C"/>
    <w:rsid w:val="007344E5"/>
    <w:rsid w:val="007347F5"/>
    <w:rsid w:val="0073525E"/>
    <w:rsid w:val="007353F0"/>
    <w:rsid w:val="007353F7"/>
    <w:rsid w:val="00735930"/>
    <w:rsid w:val="00735F72"/>
    <w:rsid w:val="00736B73"/>
    <w:rsid w:val="00736C06"/>
    <w:rsid w:val="00736CE0"/>
    <w:rsid w:val="00736EB9"/>
    <w:rsid w:val="00740052"/>
    <w:rsid w:val="007400E8"/>
    <w:rsid w:val="00740238"/>
    <w:rsid w:val="00740494"/>
    <w:rsid w:val="00740AFD"/>
    <w:rsid w:val="00741046"/>
    <w:rsid w:val="007410AA"/>
    <w:rsid w:val="00741570"/>
    <w:rsid w:val="007416A3"/>
    <w:rsid w:val="00741AB6"/>
    <w:rsid w:val="00741AF3"/>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66BA"/>
    <w:rsid w:val="00756B7E"/>
    <w:rsid w:val="00756CF1"/>
    <w:rsid w:val="00756F19"/>
    <w:rsid w:val="007571CA"/>
    <w:rsid w:val="007575DF"/>
    <w:rsid w:val="0075778E"/>
    <w:rsid w:val="00757974"/>
    <w:rsid w:val="00757EC6"/>
    <w:rsid w:val="007602FC"/>
    <w:rsid w:val="007615FB"/>
    <w:rsid w:val="00761A77"/>
    <w:rsid w:val="007626AB"/>
    <w:rsid w:val="00762EBE"/>
    <w:rsid w:val="007631BF"/>
    <w:rsid w:val="007631D9"/>
    <w:rsid w:val="007636B4"/>
    <w:rsid w:val="007637A7"/>
    <w:rsid w:val="00763C13"/>
    <w:rsid w:val="00763F67"/>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846"/>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0C38"/>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43D"/>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42"/>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183"/>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68"/>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8D6"/>
    <w:rsid w:val="007D0F53"/>
    <w:rsid w:val="007D11ED"/>
    <w:rsid w:val="007D1283"/>
    <w:rsid w:val="007D151C"/>
    <w:rsid w:val="007D1D94"/>
    <w:rsid w:val="007D2170"/>
    <w:rsid w:val="007D2616"/>
    <w:rsid w:val="007D2BC3"/>
    <w:rsid w:val="007D3437"/>
    <w:rsid w:val="007D382E"/>
    <w:rsid w:val="007D3CE4"/>
    <w:rsid w:val="007D44BA"/>
    <w:rsid w:val="007D46F7"/>
    <w:rsid w:val="007D4F99"/>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D7ED8"/>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625"/>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93B"/>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389"/>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410"/>
    <w:rsid w:val="008465C6"/>
    <w:rsid w:val="008467B8"/>
    <w:rsid w:val="008469EE"/>
    <w:rsid w:val="008471A5"/>
    <w:rsid w:val="00847359"/>
    <w:rsid w:val="00847A4A"/>
    <w:rsid w:val="00850321"/>
    <w:rsid w:val="008503F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5FF"/>
    <w:rsid w:val="00861605"/>
    <w:rsid w:val="0086186F"/>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5E9"/>
    <w:rsid w:val="00870DC0"/>
    <w:rsid w:val="00871372"/>
    <w:rsid w:val="008716B7"/>
    <w:rsid w:val="0087187C"/>
    <w:rsid w:val="008718F3"/>
    <w:rsid w:val="00871A0A"/>
    <w:rsid w:val="00872A08"/>
    <w:rsid w:val="0087324A"/>
    <w:rsid w:val="008741A6"/>
    <w:rsid w:val="00874368"/>
    <w:rsid w:val="008744AE"/>
    <w:rsid w:val="00874CC7"/>
    <w:rsid w:val="008765F6"/>
    <w:rsid w:val="00876B6F"/>
    <w:rsid w:val="00876E10"/>
    <w:rsid w:val="00876E5C"/>
    <w:rsid w:val="00877DA5"/>
    <w:rsid w:val="00877F14"/>
    <w:rsid w:val="00880852"/>
    <w:rsid w:val="00880C0D"/>
    <w:rsid w:val="00880D23"/>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0CB2"/>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2B4"/>
    <w:rsid w:val="008A1390"/>
    <w:rsid w:val="008A1FD4"/>
    <w:rsid w:val="008A2086"/>
    <w:rsid w:val="008A2762"/>
    <w:rsid w:val="008A29B1"/>
    <w:rsid w:val="008A29CE"/>
    <w:rsid w:val="008A2C94"/>
    <w:rsid w:val="008A3331"/>
    <w:rsid w:val="008A353E"/>
    <w:rsid w:val="008A3B8A"/>
    <w:rsid w:val="008A3E74"/>
    <w:rsid w:val="008A3FF9"/>
    <w:rsid w:val="008A4488"/>
    <w:rsid w:val="008A4873"/>
    <w:rsid w:val="008A5B0A"/>
    <w:rsid w:val="008A6084"/>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50A"/>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0BEA"/>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0BBE"/>
    <w:rsid w:val="00931194"/>
    <w:rsid w:val="0093124D"/>
    <w:rsid w:val="009314FE"/>
    <w:rsid w:val="009317DB"/>
    <w:rsid w:val="0093204F"/>
    <w:rsid w:val="00932878"/>
    <w:rsid w:val="009332D9"/>
    <w:rsid w:val="00933F8F"/>
    <w:rsid w:val="00934200"/>
    <w:rsid w:val="0093427C"/>
    <w:rsid w:val="009348FC"/>
    <w:rsid w:val="0093517B"/>
    <w:rsid w:val="00935943"/>
    <w:rsid w:val="00936631"/>
    <w:rsid w:val="00936A6F"/>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032"/>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B57"/>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06"/>
    <w:rsid w:val="00990BC0"/>
    <w:rsid w:val="00990E33"/>
    <w:rsid w:val="00990FB1"/>
    <w:rsid w:val="00991261"/>
    <w:rsid w:val="0099157D"/>
    <w:rsid w:val="009916C4"/>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3E0A"/>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1162"/>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ADE"/>
    <w:rsid w:val="009F1CCE"/>
    <w:rsid w:val="009F2046"/>
    <w:rsid w:val="009F23C2"/>
    <w:rsid w:val="009F2705"/>
    <w:rsid w:val="009F2CCB"/>
    <w:rsid w:val="009F40B2"/>
    <w:rsid w:val="009F42AA"/>
    <w:rsid w:val="009F473C"/>
    <w:rsid w:val="009F4A50"/>
    <w:rsid w:val="009F4AC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4FF3"/>
    <w:rsid w:val="00A05730"/>
    <w:rsid w:val="00A059CF"/>
    <w:rsid w:val="00A060F8"/>
    <w:rsid w:val="00A0756F"/>
    <w:rsid w:val="00A07627"/>
    <w:rsid w:val="00A11024"/>
    <w:rsid w:val="00A11233"/>
    <w:rsid w:val="00A11619"/>
    <w:rsid w:val="00A11B39"/>
    <w:rsid w:val="00A11C34"/>
    <w:rsid w:val="00A127A4"/>
    <w:rsid w:val="00A1302E"/>
    <w:rsid w:val="00A13637"/>
    <w:rsid w:val="00A13741"/>
    <w:rsid w:val="00A1375F"/>
    <w:rsid w:val="00A139D8"/>
    <w:rsid w:val="00A13AA3"/>
    <w:rsid w:val="00A1493B"/>
    <w:rsid w:val="00A14A4E"/>
    <w:rsid w:val="00A15EE5"/>
    <w:rsid w:val="00A166EE"/>
    <w:rsid w:val="00A16D9E"/>
    <w:rsid w:val="00A17478"/>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83A"/>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F47"/>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6DA"/>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8EB"/>
    <w:rsid w:val="00A50948"/>
    <w:rsid w:val="00A51621"/>
    <w:rsid w:val="00A51681"/>
    <w:rsid w:val="00A525E0"/>
    <w:rsid w:val="00A52823"/>
    <w:rsid w:val="00A52910"/>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734"/>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EBC"/>
    <w:rsid w:val="00A72FE9"/>
    <w:rsid w:val="00A7350D"/>
    <w:rsid w:val="00A73514"/>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0DE0"/>
    <w:rsid w:val="00A91552"/>
    <w:rsid w:val="00A91766"/>
    <w:rsid w:val="00A91863"/>
    <w:rsid w:val="00A92255"/>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67E6"/>
    <w:rsid w:val="00AA034F"/>
    <w:rsid w:val="00AA0505"/>
    <w:rsid w:val="00AA0561"/>
    <w:rsid w:val="00AA0A8A"/>
    <w:rsid w:val="00AA0F9F"/>
    <w:rsid w:val="00AA1022"/>
    <w:rsid w:val="00AA140F"/>
    <w:rsid w:val="00AA1743"/>
    <w:rsid w:val="00AA1ED9"/>
    <w:rsid w:val="00AA1F9E"/>
    <w:rsid w:val="00AA28EA"/>
    <w:rsid w:val="00AA2E0D"/>
    <w:rsid w:val="00AA339E"/>
    <w:rsid w:val="00AA390E"/>
    <w:rsid w:val="00AA3C87"/>
    <w:rsid w:val="00AA44D3"/>
    <w:rsid w:val="00AA48A5"/>
    <w:rsid w:val="00AA4926"/>
    <w:rsid w:val="00AA535F"/>
    <w:rsid w:val="00AA53AA"/>
    <w:rsid w:val="00AA564D"/>
    <w:rsid w:val="00AA5C2A"/>
    <w:rsid w:val="00AA68CF"/>
    <w:rsid w:val="00AA6C3A"/>
    <w:rsid w:val="00AA6EBE"/>
    <w:rsid w:val="00AA6EFC"/>
    <w:rsid w:val="00AA7019"/>
    <w:rsid w:val="00AA7096"/>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058E"/>
    <w:rsid w:val="00AF1159"/>
    <w:rsid w:val="00AF156F"/>
    <w:rsid w:val="00AF1B03"/>
    <w:rsid w:val="00AF2340"/>
    <w:rsid w:val="00AF2575"/>
    <w:rsid w:val="00AF2BAE"/>
    <w:rsid w:val="00AF320B"/>
    <w:rsid w:val="00AF42BB"/>
    <w:rsid w:val="00AF5032"/>
    <w:rsid w:val="00AF5780"/>
    <w:rsid w:val="00AF5801"/>
    <w:rsid w:val="00AF5EF6"/>
    <w:rsid w:val="00AF6B00"/>
    <w:rsid w:val="00AF6C24"/>
    <w:rsid w:val="00AF6E7F"/>
    <w:rsid w:val="00AF7575"/>
    <w:rsid w:val="00AF7949"/>
    <w:rsid w:val="00AF7A0B"/>
    <w:rsid w:val="00AF7B90"/>
    <w:rsid w:val="00B006F4"/>
    <w:rsid w:val="00B01153"/>
    <w:rsid w:val="00B01545"/>
    <w:rsid w:val="00B0168D"/>
    <w:rsid w:val="00B018E7"/>
    <w:rsid w:val="00B020EB"/>
    <w:rsid w:val="00B0244B"/>
    <w:rsid w:val="00B02D12"/>
    <w:rsid w:val="00B031BD"/>
    <w:rsid w:val="00B03E19"/>
    <w:rsid w:val="00B040E3"/>
    <w:rsid w:val="00B04104"/>
    <w:rsid w:val="00B045AD"/>
    <w:rsid w:val="00B04B37"/>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2F18"/>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0CD8"/>
    <w:rsid w:val="00B2226C"/>
    <w:rsid w:val="00B2247C"/>
    <w:rsid w:val="00B2286E"/>
    <w:rsid w:val="00B23010"/>
    <w:rsid w:val="00B240D0"/>
    <w:rsid w:val="00B244BD"/>
    <w:rsid w:val="00B24606"/>
    <w:rsid w:val="00B24AD5"/>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4E82"/>
    <w:rsid w:val="00B35A38"/>
    <w:rsid w:val="00B35AE6"/>
    <w:rsid w:val="00B36189"/>
    <w:rsid w:val="00B36708"/>
    <w:rsid w:val="00B36DCE"/>
    <w:rsid w:val="00B3703F"/>
    <w:rsid w:val="00B37745"/>
    <w:rsid w:val="00B403B0"/>
    <w:rsid w:val="00B40B8E"/>
    <w:rsid w:val="00B40B99"/>
    <w:rsid w:val="00B41D98"/>
    <w:rsid w:val="00B41F2A"/>
    <w:rsid w:val="00B4208D"/>
    <w:rsid w:val="00B422AF"/>
    <w:rsid w:val="00B424CE"/>
    <w:rsid w:val="00B4296F"/>
    <w:rsid w:val="00B42EEC"/>
    <w:rsid w:val="00B43263"/>
    <w:rsid w:val="00B4329E"/>
    <w:rsid w:val="00B43884"/>
    <w:rsid w:val="00B444BC"/>
    <w:rsid w:val="00B45204"/>
    <w:rsid w:val="00B4520E"/>
    <w:rsid w:val="00B454C4"/>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783"/>
    <w:rsid w:val="00B70BE2"/>
    <w:rsid w:val="00B70D5D"/>
    <w:rsid w:val="00B70F43"/>
    <w:rsid w:val="00B7136F"/>
    <w:rsid w:val="00B71772"/>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AE9"/>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2914"/>
    <w:rsid w:val="00B931AC"/>
    <w:rsid w:val="00B93790"/>
    <w:rsid w:val="00B93A62"/>
    <w:rsid w:val="00B93B76"/>
    <w:rsid w:val="00B93C07"/>
    <w:rsid w:val="00B94045"/>
    <w:rsid w:val="00B941EA"/>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B093D"/>
    <w:rsid w:val="00BB0A85"/>
    <w:rsid w:val="00BB13AD"/>
    <w:rsid w:val="00BB18A4"/>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2DA"/>
    <w:rsid w:val="00BC770A"/>
    <w:rsid w:val="00BD0542"/>
    <w:rsid w:val="00BD05CA"/>
    <w:rsid w:val="00BD0F19"/>
    <w:rsid w:val="00BD13F2"/>
    <w:rsid w:val="00BD1E82"/>
    <w:rsid w:val="00BD2183"/>
    <w:rsid w:val="00BD23E1"/>
    <w:rsid w:val="00BD255D"/>
    <w:rsid w:val="00BD2733"/>
    <w:rsid w:val="00BD2AE7"/>
    <w:rsid w:val="00BD3A1B"/>
    <w:rsid w:val="00BD3D97"/>
    <w:rsid w:val="00BD44FE"/>
    <w:rsid w:val="00BD4B33"/>
    <w:rsid w:val="00BD4F5C"/>
    <w:rsid w:val="00BD535A"/>
    <w:rsid w:val="00BD5937"/>
    <w:rsid w:val="00BD5B6A"/>
    <w:rsid w:val="00BD5D75"/>
    <w:rsid w:val="00BD6296"/>
    <w:rsid w:val="00BD66FC"/>
    <w:rsid w:val="00BD6B3C"/>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C51"/>
    <w:rsid w:val="00BE7D70"/>
    <w:rsid w:val="00BE7E7B"/>
    <w:rsid w:val="00BF04BB"/>
    <w:rsid w:val="00BF08B5"/>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4B07"/>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761"/>
    <w:rsid w:val="00C30DCA"/>
    <w:rsid w:val="00C32263"/>
    <w:rsid w:val="00C32CA7"/>
    <w:rsid w:val="00C3378D"/>
    <w:rsid w:val="00C33CC0"/>
    <w:rsid w:val="00C34458"/>
    <w:rsid w:val="00C34D8B"/>
    <w:rsid w:val="00C34EC6"/>
    <w:rsid w:val="00C34EFF"/>
    <w:rsid w:val="00C350D4"/>
    <w:rsid w:val="00C351AC"/>
    <w:rsid w:val="00C355C2"/>
    <w:rsid w:val="00C355F5"/>
    <w:rsid w:val="00C36ABA"/>
    <w:rsid w:val="00C36E55"/>
    <w:rsid w:val="00C37D77"/>
    <w:rsid w:val="00C40542"/>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9E6"/>
    <w:rsid w:val="00C45C4C"/>
    <w:rsid w:val="00C4630A"/>
    <w:rsid w:val="00C4700C"/>
    <w:rsid w:val="00C507F4"/>
    <w:rsid w:val="00C51A3E"/>
    <w:rsid w:val="00C51BDD"/>
    <w:rsid w:val="00C524BC"/>
    <w:rsid w:val="00C52B72"/>
    <w:rsid w:val="00C52CC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90F"/>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3CF"/>
    <w:rsid w:val="00C8219A"/>
    <w:rsid w:val="00C8300C"/>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1F01"/>
    <w:rsid w:val="00CA217B"/>
    <w:rsid w:val="00CA2D89"/>
    <w:rsid w:val="00CA328C"/>
    <w:rsid w:val="00CA3707"/>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1DEE"/>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5FF"/>
    <w:rsid w:val="00CE1C3C"/>
    <w:rsid w:val="00CE1D27"/>
    <w:rsid w:val="00CE2884"/>
    <w:rsid w:val="00CE3003"/>
    <w:rsid w:val="00CE343F"/>
    <w:rsid w:val="00CE37E4"/>
    <w:rsid w:val="00CE3CAA"/>
    <w:rsid w:val="00CE495A"/>
    <w:rsid w:val="00CE4C7F"/>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286A"/>
    <w:rsid w:val="00CF30B2"/>
    <w:rsid w:val="00CF3BA6"/>
    <w:rsid w:val="00CF3C1A"/>
    <w:rsid w:val="00CF56F0"/>
    <w:rsid w:val="00CF5A72"/>
    <w:rsid w:val="00CF5B6A"/>
    <w:rsid w:val="00CF6421"/>
    <w:rsid w:val="00CF7515"/>
    <w:rsid w:val="00D00664"/>
    <w:rsid w:val="00D00A64"/>
    <w:rsid w:val="00D00B6E"/>
    <w:rsid w:val="00D014AE"/>
    <w:rsid w:val="00D01D8E"/>
    <w:rsid w:val="00D023BF"/>
    <w:rsid w:val="00D0320A"/>
    <w:rsid w:val="00D034AE"/>
    <w:rsid w:val="00D03D86"/>
    <w:rsid w:val="00D03F29"/>
    <w:rsid w:val="00D041DB"/>
    <w:rsid w:val="00D060F4"/>
    <w:rsid w:val="00D06221"/>
    <w:rsid w:val="00D06EB3"/>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6A"/>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27BF9"/>
    <w:rsid w:val="00D30461"/>
    <w:rsid w:val="00D30561"/>
    <w:rsid w:val="00D30DB1"/>
    <w:rsid w:val="00D31634"/>
    <w:rsid w:val="00D31BB0"/>
    <w:rsid w:val="00D31DB2"/>
    <w:rsid w:val="00D32EE1"/>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270"/>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59E"/>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022E"/>
    <w:rsid w:val="00D812BF"/>
    <w:rsid w:val="00D8180F"/>
    <w:rsid w:val="00D8259E"/>
    <w:rsid w:val="00D83396"/>
    <w:rsid w:val="00D8363F"/>
    <w:rsid w:val="00D83902"/>
    <w:rsid w:val="00D8415C"/>
    <w:rsid w:val="00D8432A"/>
    <w:rsid w:val="00D849A5"/>
    <w:rsid w:val="00D84ABB"/>
    <w:rsid w:val="00D84F12"/>
    <w:rsid w:val="00D8682D"/>
    <w:rsid w:val="00D86DB5"/>
    <w:rsid w:val="00D87A8E"/>
    <w:rsid w:val="00D9016A"/>
    <w:rsid w:val="00D90F34"/>
    <w:rsid w:val="00D91286"/>
    <w:rsid w:val="00D91438"/>
    <w:rsid w:val="00D9186C"/>
    <w:rsid w:val="00D91C48"/>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048"/>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2DF8"/>
    <w:rsid w:val="00DB33F8"/>
    <w:rsid w:val="00DB38FF"/>
    <w:rsid w:val="00DB3DDC"/>
    <w:rsid w:val="00DB4197"/>
    <w:rsid w:val="00DB4FA7"/>
    <w:rsid w:val="00DB5E99"/>
    <w:rsid w:val="00DB5EC6"/>
    <w:rsid w:val="00DB63E0"/>
    <w:rsid w:val="00DB63FB"/>
    <w:rsid w:val="00DB6554"/>
    <w:rsid w:val="00DB70F1"/>
    <w:rsid w:val="00DB7976"/>
    <w:rsid w:val="00DB7A1A"/>
    <w:rsid w:val="00DB7B10"/>
    <w:rsid w:val="00DC038A"/>
    <w:rsid w:val="00DC03BB"/>
    <w:rsid w:val="00DC08F2"/>
    <w:rsid w:val="00DC09C5"/>
    <w:rsid w:val="00DC0A73"/>
    <w:rsid w:val="00DC141D"/>
    <w:rsid w:val="00DC1A69"/>
    <w:rsid w:val="00DC1D35"/>
    <w:rsid w:val="00DC27BD"/>
    <w:rsid w:val="00DC29EE"/>
    <w:rsid w:val="00DC2F57"/>
    <w:rsid w:val="00DC31DF"/>
    <w:rsid w:val="00DC3223"/>
    <w:rsid w:val="00DC32D0"/>
    <w:rsid w:val="00DC373B"/>
    <w:rsid w:val="00DC3B5E"/>
    <w:rsid w:val="00DC40D8"/>
    <w:rsid w:val="00DC41C8"/>
    <w:rsid w:val="00DC489E"/>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628"/>
    <w:rsid w:val="00DE1D5C"/>
    <w:rsid w:val="00DE3177"/>
    <w:rsid w:val="00DE3A77"/>
    <w:rsid w:val="00DE3E34"/>
    <w:rsid w:val="00DE3FAE"/>
    <w:rsid w:val="00DE406F"/>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07977"/>
    <w:rsid w:val="00E10CC9"/>
    <w:rsid w:val="00E110F8"/>
    <w:rsid w:val="00E120FD"/>
    <w:rsid w:val="00E12B9D"/>
    <w:rsid w:val="00E13674"/>
    <w:rsid w:val="00E138D0"/>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5D54"/>
    <w:rsid w:val="00E26180"/>
    <w:rsid w:val="00E26508"/>
    <w:rsid w:val="00E265DC"/>
    <w:rsid w:val="00E26DF6"/>
    <w:rsid w:val="00E27103"/>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134"/>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0C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97E87"/>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520"/>
    <w:rsid w:val="00EB1644"/>
    <w:rsid w:val="00EB1F03"/>
    <w:rsid w:val="00EB2BC1"/>
    <w:rsid w:val="00EB3302"/>
    <w:rsid w:val="00EB3473"/>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3A"/>
    <w:rsid w:val="00EB7686"/>
    <w:rsid w:val="00EB7F61"/>
    <w:rsid w:val="00EC04D8"/>
    <w:rsid w:val="00EC1280"/>
    <w:rsid w:val="00EC26E1"/>
    <w:rsid w:val="00EC298C"/>
    <w:rsid w:val="00EC2C26"/>
    <w:rsid w:val="00EC2F18"/>
    <w:rsid w:val="00EC3861"/>
    <w:rsid w:val="00EC4AE8"/>
    <w:rsid w:val="00EC509C"/>
    <w:rsid w:val="00EC5301"/>
    <w:rsid w:val="00EC5CA8"/>
    <w:rsid w:val="00EC64B5"/>
    <w:rsid w:val="00EC685F"/>
    <w:rsid w:val="00EC715C"/>
    <w:rsid w:val="00EC761D"/>
    <w:rsid w:val="00ED059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1FDF"/>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23BA"/>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60E"/>
    <w:rsid w:val="00F55EBC"/>
    <w:rsid w:val="00F56093"/>
    <w:rsid w:val="00F564CE"/>
    <w:rsid w:val="00F567DB"/>
    <w:rsid w:val="00F575DD"/>
    <w:rsid w:val="00F614DD"/>
    <w:rsid w:val="00F62034"/>
    <w:rsid w:val="00F621F3"/>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4F"/>
    <w:rsid w:val="00F81FCF"/>
    <w:rsid w:val="00F82134"/>
    <w:rsid w:val="00F822B2"/>
    <w:rsid w:val="00F822BE"/>
    <w:rsid w:val="00F82627"/>
    <w:rsid w:val="00F827D7"/>
    <w:rsid w:val="00F828E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3087"/>
    <w:rsid w:val="00F930BA"/>
    <w:rsid w:val="00F930EF"/>
    <w:rsid w:val="00F9402A"/>
    <w:rsid w:val="00F9454F"/>
    <w:rsid w:val="00F94593"/>
    <w:rsid w:val="00F9477D"/>
    <w:rsid w:val="00F95E33"/>
    <w:rsid w:val="00F95E56"/>
    <w:rsid w:val="00F960EC"/>
    <w:rsid w:val="00F96981"/>
    <w:rsid w:val="00F969DB"/>
    <w:rsid w:val="00F96A5D"/>
    <w:rsid w:val="00F96C31"/>
    <w:rsid w:val="00F96E7D"/>
    <w:rsid w:val="00F96EF1"/>
    <w:rsid w:val="00F97398"/>
    <w:rsid w:val="00FA041E"/>
    <w:rsid w:val="00FA0690"/>
    <w:rsid w:val="00FA06CA"/>
    <w:rsid w:val="00FA1A30"/>
    <w:rsid w:val="00FA1B03"/>
    <w:rsid w:val="00FA1F6E"/>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28A2"/>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51B"/>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39A5"/>
    <w:rsid w:val="00FF40E7"/>
    <w:rsid w:val="00FF48B2"/>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3219886E"/>
  <w15:docId w15:val="{ADA58CCB-BDCB-43FD-8D49-1831459D1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AF3"/>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
    <w:name w:val="Tabla con cuadrícula111121"/>
    <w:basedOn w:val="Tablanormal"/>
    <w:next w:val="Tablaconcuadrcula"/>
    <w:uiPriority w:val="39"/>
    <w:rsid w:val="00D03F2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349972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0428405">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5281652">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9539155">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4896023">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359253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7103653">
      <w:bodyDiv w:val="1"/>
      <w:marLeft w:val="0"/>
      <w:marRight w:val="0"/>
      <w:marTop w:val="0"/>
      <w:marBottom w:val="0"/>
      <w:divBdr>
        <w:top w:val="none" w:sz="0" w:space="0" w:color="auto"/>
        <w:left w:val="none" w:sz="0" w:space="0" w:color="auto"/>
        <w:bottom w:val="none" w:sz="0" w:space="0" w:color="auto"/>
        <w:right w:val="none" w:sz="0" w:space="0" w:color="auto"/>
      </w:divBdr>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791886">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5276651">
      <w:bodyDiv w:val="1"/>
      <w:marLeft w:val="0"/>
      <w:marRight w:val="0"/>
      <w:marTop w:val="0"/>
      <w:marBottom w:val="0"/>
      <w:divBdr>
        <w:top w:val="none" w:sz="0" w:space="0" w:color="auto"/>
        <w:left w:val="none" w:sz="0" w:space="0" w:color="auto"/>
        <w:bottom w:val="none" w:sz="0" w:space="0" w:color="auto"/>
        <w:right w:val="none" w:sz="0" w:space="0" w:color="auto"/>
      </w:divBdr>
      <w:divsChild>
        <w:div w:id="356810445">
          <w:marLeft w:val="0"/>
          <w:marRight w:val="0"/>
          <w:marTop w:val="0"/>
          <w:marBottom w:val="0"/>
          <w:divBdr>
            <w:top w:val="none" w:sz="0" w:space="0" w:color="auto"/>
            <w:left w:val="none" w:sz="0" w:space="0" w:color="auto"/>
            <w:bottom w:val="none" w:sz="0" w:space="0" w:color="auto"/>
            <w:right w:val="none" w:sz="0" w:space="0" w:color="auto"/>
          </w:divBdr>
        </w:div>
      </w:divsChild>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7844869">
      <w:bodyDiv w:val="1"/>
      <w:marLeft w:val="0"/>
      <w:marRight w:val="0"/>
      <w:marTop w:val="0"/>
      <w:marBottom w:val="0"/>
      <w:divBdr>
        <w:top w:val="none" w:sz="0" w:space="0" w:color="auto"/>
        <w:left w:val="none" w:sz="0" w:space="0" w:color="auto"/>
        <w:bottom w:val="none" w:sz="0" w:space="0" w:color="auto"/>
        <w:right w:val="none" w:sz="0" w:space="0" w:color="auto"/>
      </w:divBdr>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6861422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1163">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636889">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814408">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77270454">
      <w:bodyDiv w:val="1"/>
      <w:marLeft w:val="0"/>
      <w:marRight w:val="0"/>
      <w:marTop w:val="0"/>
      <w:marBottom w:val="0"/>
      <w:divBdr>
        <w:top w:val="none" w:sz="0" w:space="0" w:color="auto"/>
        <w:left w:val="none" w:sz="0" w:space="0" w:color="auto"/>
        <w:bottom w:val="none" w:sz="0" w:space="0" w:color="auto"/>
        <w:right w:val="none" w:sz="0" w:space="0" w:color="auto"/>
      </w:divBdr>
    </w:div>
    <w:div w:id="168882981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2366464">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373842">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72841220">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04964612">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eader" Target="header2.xml"/><Relationship Id="rId23" Type="http://schemas.microsoft.com/office/2016/09/relationships/commentsIds" Target="commentsIds.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 Id="rId22"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E93264-CCDA-4E7A-ADD3-BAF5DCB03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10592</Words>
  <Characters>58259</Characters>
  <Application>Microsoft Office Word</Application>
  <DocSecurity>0</DocSecurity>
  <Lines>485</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 usuario 2019</cp:lastModifiedBy>
  <cp:revision>3</cp:revision>
  <cp:lastPrinted>2021-03-05T18:14:00Z</cp:lastPrinted>
  <dcterms:created xsi:type="dcterms:W3CDTF">2021-04-20T16:14:00Z</dcterms:created>
  <dcterms:modified xsi:type="dcterms:W3CDTF">2021-04-20T16:23:00Z</dcterms:modified>
</cp:coreProperties>
</file>