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535A29B1" w:rsidR="00091682" w:rsidRPr="0079784C" w:rsidRDefault="00091682" w:rsidP="00091682">
      <w:pPr>
        <w:spacing w:before="240" w:after="240" w:line="360" w:lineRule="auto"/>
        <w:jc w:val="both"/>
        <w:rPr>
          <w:rFonts w:ascii="Palatino Linotype" w:hAnsi="Palatino Linotype"/>
        </w:rPr>
      </w:pPr>
      <w:r w:rsidRPr="0079784C">
        <w:rPr>
          <w:rFonts w:ascii="Palatino Linotype" w:hAnsi="Palatino Linotype"/>
        </w:rPr>
        <w:t xml:space="preserve">Resolución del Pleno del Instituto de Transparencia, Acceso a la Información Pública y Protección de Datos Personales del Estado de México y Municipios, con domicilio en </w:t>
      </w:r>
      <w:r w:rsidR="004440AC" w:rsidRPr="0079784C">
        <w:rPr>
          <w:rFonts w:ascii="Palatino Linotype" w:hAnsi="Palatino Linotype"/>
        </w:rPr>
        <w:t xml:space="preserve">Metepec, Estado de México, de </w:t>
      </w:r>
      <w:r w:rsidR="00123ADD">
        <w:rPr>
          <w:rFonts w:ascii="Palatino Linotype" w:hAnsi="Palatino Linotype"/>
        </w:rPr>
        <w:t>veintisiete de octubre</w:t>
      </w:r>
      <w:r w:rsidR="004440AC" w:rsidRPr="0079784C">
        <w:rPr>
          <w:rFonts w:ascii="Palatino Linotype" w:hAnsi="Palatino Linotype"/>
        </w:rPr>
        <w:t xml:space="preserve"> </w:t>
      </w:r>
      <w:r w:rsidRPr="0079784C">
        <w:rPr>
          <w:rFonts w:ascii="Palatino Linotype" w:hAnsi="Palatino Linotype"/>
        </w:rPr>
        <w:t>de</w:t>
      </w:r>
      <w:r w:rsidR="00686279" w:rsidRPr="0079784C">
        <w:rPr>
          <w:rFonts w:ascii="Palatino Linotype" w:hAnsi="Palatino Linotype"/>
        </w:rPr>
        <w:t>l</w:t>
      </w:r>
      <w:r w:rsidR="00674478" w:rsidRPr="0079784C">
        <w:rPr>
          <w:rFonts w:ascii="Palatino Linotype" w:hAnsi="Palatino Linotype"/>
        </w:rPr>
        <w:t xml:space="preserve"> dos mil </w:t>
      </w:r>
      <w:r w:rsidR="0030637A" w:rsidRPr="0079784C">
        <w:rPr>
          <w:rFonts w:ascii="Palatino Linotype" w:hAnsi="Palatino Linotype"/>
        </w:rPr>
        <w:t>ve</w:t>
      </w:r>
      <w:r w:rsidR="008F6B90" w:rsidRPr="0079784C">
        <w:rPr>
          <w:rFonts w:ascii="Palatino Linotype" w:hAnsi="Palatino Linotype"/>
        </w:rPr>
        <w:t>int</w:t>
      </w:r>
      <w:r w:rsidR="003F353D" w:rsidRPr="0079784C">
        <w:rPr>
          <w:rFonts w:ascii="Palatino Linotype" w:hAnsi="Palatino Linotype"/>
        </w:rPr>
        <w:t>iuno.</w:t>
      </w:r>
    </w:p>
    <w:p w14:paraId="7D53FE2D" w14:textId="692275C2" w:rsidR="008E7698" w:rsidRPr="0079784C" w:rsidRDefault="008E7698" w:rsidP="008E7698">
      <w:pPr>
        <w:spacing w:before="240" w:after="240" w:line="360" w:lineRule="auto"/>
        <w:jc w:val="both"/>
        <w:rPr>
          <w:rFonts w:ascii="Palatino Linotype" w:hAnsi="Palatino Linotype" w:cs="Arial"/>
        </w:rPr>
      </w:pPr>
      <w:r w:rsidRPr="0079784C">
        <w:rPr>
          <w:rFonts w:ascii="Palatino Linotype" w:hAnsi="Palatino Linotype" w:cs="Arial"/>
          <w:b/>
          <w:sz w:val="28"/>
          <w:szCs w:val="28"/>
        </w:rPr>
        <w:t>Visto</w:t>
      </w:r>
      <w:r w:rsidR="00617CB2" w:rsidRPr="0079784C">
        <w:rPr>
          <w:rFonts w:ascii="Palatino Linotype" w:hAnsi="Palatino Linotype" w:cs="Arial"/>
          <w:b/>
          <w:sz w:val="28"/>
          <w:szCs w:val="28"/>
        </w:rPr>
        <w:t>s</w:t>
      </w:r>
      <w:r w:rsidRPr="0079784C">
        <w:rPr>
          <w:rFonts w:ascii="Palatino Linotype" w:hAnsi="Palatino Linotype" w:cs="Arial"/>
        </w:rPr>
        <w:t xml:space="preserve"> l</w:t>
      </w:r>
      <w:r w:rsidR="003151B7" w:rsidRPr="0079784C">
        <w:rPr>
          <w:rFonts w:ascii="Palatino Linotype" w:hAnsi="Palatino Linotype" w:cs="Arial"/>
        </w:rPr>
        <w:t>os</w:t>
      </w:r>
      <w:r w:rsidRPr="0079784C">
        <w:rPr>
          <w:rFonts w:ascii="Palatino Linotype" w:hAnsi="Palatino Linotype" w:cs="Arial"/>
        </w:rPr>
        <w:t xml:space="preserve"> expediente</w:t>
      </w:r>
      <w:r w:rsidR="003151B7" w:rsidRPr="0079784C">
        <w:rPr>
          <w:rFonts w:ascii="Palatino Linotype" w:hAnsi="Palatino Linotype" w:cs="Arial"/>
        </w:rPr>
        <w:t>s</w:t>
      </w:r>
      <w:r w:rsidRPr="0079784C">
        <w:rPr>
          <w:rFonts w:ascii="Palatino Linotype" w:hAnsi="Palatino Linotype" w:cs="Arial"/>
        </w:rPr>
        <w:t xml:space="preserve"> relativo</w:t>
      </w:r>
      <w:r w:rsidR="003151B7" w:rsidRPr="0079784C">
        <w:rPr>
          <w:rFonts w:ascii="Palatino Linotype" w:hAnsi="Palatino Linotype" w:cs="Arial"/>
        </w:rPr>
        <w:t>s</w:t>
      </w:r>
      <w:r w:rsidRPr="0079784C">
        <w:rPr>
          <w:rFonts w:ascii="Palatino Linotype" w:hAnsi="Palatino Linotype" w:cs="Arial"/>
        </w:rPr>
        <w:t xml:space="preserve"> a</w:t>
      </w:r>
      <w:r w:rsidR="003151B7" w:rsidRPr="0079784C">
        <w:rPr>
          <w:rFonts w:ascii="Palatino Linotype" w:hAnsi="Palatino Linotype" w:cs="Arial"/>
        </w:rPr>
        <w:t xml:space="preserve"> </w:t>
      </w:r>
      <w:r w:rsidRPr="0079784C">
        <w:rPr>
          <w:rFonts w:ascii="Palatino Linotype" w:hAnsi="Palatino Linotype" w:cs="Arial"/>
        </w:rPr>
        <w:t>l</w:t>
      </w:r>
      <w:r w:rsidR="003151B7" w:rsidRPr="0079784C">
        <w:rPr>
          <w:rFonts w:ascii="Palatino Linotype" w:hAnsi="Palatino Linotype" w:cs="Arial"/>
        </w:rPr>
        <w:t>os</w:t>
      </w:r>
      <w:r w:rsidRPr="0079784C">
        <w:rPr>
          <w:rFonts w:ascii="Palatino Linotype" w:hAnsi="Palatino Linotype" w:cs="Arial"/>
        </w:rPr>
        <w:t xml:space="preserve"> recurso</w:t>
      </w:r>
      <w:r w:rsidR="003151B7" w:rsidRPr="0079784C">
        <w:rPr>
          <w:rFonts w:ascii="Palatino Linotype" w:hAnsi="Palatino Linotype" w:cs="Arial"/>
        </w:rPr>
        <w:t>s</w:t>
      </w:r>
      <w:r w:rsidRPr="0079784C">
        <w:rPr>
          <w:rFonts w:ascii="Palatino Linotype" w:hAnsi="Palatino Linotype" w:cs="Arial"/>
        </w:rPr>
        <w:t xml:space="preserve"> de r</w:t>
      </w:r>
      <w:bookmarkStart w:id="0" w:name="_GoBack"/>
      <w:bookmarkEnd w:id="0"/>
      <w:r w:rsidRPr="0079784C">
        <w:rPr>
          <w:rFonts w:ascii="Palatino Linotype" w:hAnsi="Palatino Linotype" w:cs="Arial"/>
        </w:rPr>
        <w:t xml:space="preserve">evisión </w:t>
      </w:r>
      <w:r w:rsidR="006B3D28">
        <w:rPr>
          <w:rFonts w:ascii="Palatino Linotype" w:eastAsiaTheme="minorEastAsia" w:hAnsi="Palatino Linotype" w:cs="Arial"/>
          <w:b/>
          <w:bCs/>
          <w:sz w:val="22"/>
          <w:szCs w:val="22"/>
          <w:lang w:val="es-MX"/>
        </w:rPr>
        <w:t>04334/INFOEM/IP/RR/2021, 04336/INFOEM/IP/RR/2021 y 04337/INFOEM/IP/RR/2021</w:t>
      </w:r>
      <w:r w:rsidR="003F353D" w:rsidRPr="0079784C">
        <w:rPr>
          <w:rFonts w:ascii="Palatino Linotype" w:eastAsiaTheme="minorEastAsia" w:hAnsi="Palatino Linotype" w:cs="Arial"/>
          <w:b/>
          <w:bCs/>
          <w:sz w:val="22"/>
          <w:szCs w:val="22"/>
          <w:lang w:val="es-MX"/>
        </w:rPr>
        <w:t xml:space="preserve">, </w:t>
      </w:r>
      <w:r w:rsidR="000070A0" w:rsidRPr="0079784C">
        <w:rPr>
          <w:rFonts w:ascii="Palatino Linotype" w:eastAsiaTheme="minorEastAsia" w:hAnsi="Palatino Linotype" w:cs="Arial"/>
          <w:bCs/>
          <w:sz w:val="22"/>
          <w:szCs w:val="22"/>
          <w:lang w:val="es-MX"/>
        </w:rPr>
        <w:t>int</w:t>
      </w:r>
      <w:r w:rsidRPr="0079784C">
        <w:rPr>
          <w:rFonts w:ascii="Palatino Linotype" w:hAnsi="Palatino Linotype" w:cs="Arial"/>
        </w:rPr>
        <w:t>erpuesto</w:t>
      </w:r>
      <w:r w:rsidR="003151B7" w:rsidRPr="0079784C">
        <w:rPr>
          <w:rFonts w:ascii="Palatino Linotype" w:hAnsi="Palatino Linotype" w:cs="Arial"/>
        </w:rPr>
        <w:t>s</w:t>
      </w:r>
      <w:r w:rsidRPr="0079784C">
        <w:rPr>
          <w:rFonts w:ascii="Palatino Linotype" w:hAnsi="Palatino Linotype" w:cs="Arial"/>
        </w:rPr>
        <w:t xml:space="preserve"> por </w:t>
      </w:r>
      <w:proofErr w:type="spellStart"/>
      <w:r w:rsidR="000A55B5">
        <w:rPr>
          <w:rFonts w:ascii="Palatino Linotype" w:hAnsi="Palatino Linotype" w:cs="Arial"/>
          <w:b/>
        </w:rPr>
        <w:t>Xxxxxx</w:t>
      </w:r>
      <w:proofErr w:type="spellEnd"/>
      <w:r w:rsidR="006B3D28">
        <w:rPr>
          <w:rFonts w:ascii="Palatino Linotype" w:hAnsi="Palatino Linotype" w:cs="Arial"/>
          <w:b/>
        </w:rPr>
        <w:t xml:space="preserve"> </w:t>
      </w:r>
      <w:proofErr w:type="spellStart"/>
      <w:r w:rsidR="000A55B5">
        <w:rPr>
          <w:rFonts w:ascii="Palatino Linotype" w:hAnsi="Palatino Linotype" w:cs="Arial"/>
          <w:b/>
        </w:rPr>
        <w:t>Xxxx</w:t>
      </w:r>
      <w:proofErr w:type="spellEnd"/>
      <w:r w:rsidR="006B3D28">
        <w:rPr>
          <w:rFonts w:ascii="Palatino Linotype" w:hAnsi="Palatino Linotype" w:cs="Arial"/>
          <w:b/>
        </w:rPr>
        <w:t xml:space="preserve"> </w:t>
      </w:r>
      <w:proofErr w:type="spellStart"/>
      <w:r w:rsidR="000A55B5">
        <w:rPr>
          <w:rFonts w:ascii="Palatino Linotype" w:hAnsi="Palatino Linotype" w:cs="Arial"/>
          <w:b/>
        </w:rPr>
        <w:t>Xxxxxxx</w:t>
      </w:r>
      <w:proofErr w:type="spellEnd"/>
      <w:r w:rsidR="006B3D28">
        <w:rPr>
          <w:rFonts w:ascii="Palatino Linotype" w:hAnsi="Palatino Linotype" w:cs="Arial"/>
          <w:b/>
        </w:rPr>
        <w:t xml:space="preserve"> </w:t>
      </w:r>
      <w:proofErr w:type="spellStart"/>
      <w:r w:rsidR="000A55B5">
        <w:rPr>
          <w:rFonts w:ascii="Palatino Linotype" w:hAnsi="Palatino Linotype" w:cs="Arial"/>
          <w:b/>
        </w:rPr>
        <w:t>Xxxxxx</w:t>
      </w:r>
      <w:proofErr w:type="spellEnd"/>
      <w:r w:rsidRPr="0079784C">
        <w:rPr>
          <w:rFonts w:ascii="Palatino Linotype" w:hAnsi="Palatino Linotype" w:cs="Arial"/>
        </w:rPr>
        <w:t>,</w:t>
      </w:r>
      <w:r w:rsidR="004440AC" w:rsidRPr="0079784C">
        <w:rPr>
          <w:rFonts w:ascii="Palatino Linotype" w:hAnsi="Palatino Linotype" w:cs="Arial"/>
        </w:rPr>
        <w:t xml:space="preserve"> </w:t>
      </w:r>
      <w:r w:rsidR="00E97F8B" w:rsidRPr="0079784C">
        <w:rPr>
          <w:rFonts w:ascii="Palatino Linotype" w:hAnsi="Palatino Linotype" w:cs="Arial"/>
        </w:rPr>
        <w:t xml:space="preserve">a </w:t>
      </w:r>
      <w:r w:rsidR="004440AC" w:rsidRPr="0079784C">
        <w:rPr>
          <w:rFonts w:ascii="Palatino Linotype" w:hAnsi="Palatino Linotype" w:cs="Arial"/>
        </w:rPr>
        <w:t>quien</w:t>
      </w:r>
      <w:r w:rsidRPr="0079784C">
        <w:rPr>
          <w:rFonts w:ascii="Palatino Linotype" w:hAnsi="Palatino Linotype" w:cs="Arial"/>
        </w:rPr>
        <w:t xml:space="preserve"> en lo sucesivo se le denominará </w:t>
      </w:r>
      <w:r w:rsidR="004E75ED">
        <w:rPr>
          <w:rFonts w:ascii="Palatino Linotype" w:hAnsi="Palatino Linotype" w:cs="Arial"/>
        </w:rPr>
        <w:t>la</w:t>
      </w:r>
      <w:r w:rsidR="00674478" w:rsidRPr="0079784C">
        <w:rPr>
          <w:rFonts w:ascii="Palatino Linotype" w:hAnsi="Palatino Linotype" w:cs="Arial"/>
        </w:rPr>
        <w:t xml:space="preserve"> </w:t>
      </w:r>
      <w:r w:rsidR="004C7629" w:rsidRPr="0079784C">
        <w:rPr>
          <w:rFonts w:ascii="Palatino Linotype" w:hAnsi="Palatino Linotype" w:cs="Arial"/>
          <w:b/>
          <w:i/>
        </w:rPr>
        <w:t>Recurrente</w:t>
      </w:r>
      <w:r w:rsidRPr="0079784C">
        <w:rPr>
          <w:rFonts w:ascii="Palatino Linotype" w:hAnsi="Palatino Linotype" w:cs="Arial"/>
          <w:b/>
          <w:i/>
        </w:rPr>
        <w:t xml:space="preserve"> </w:t>
      </w:r>
      <w:r w:rsidR="003151B7" w:rsidRPr="0079784C">
        <w:rPr>
          <w:rFonts w:ascii="Palatino Linotype" w:hAnsi="Palatino Linotype" w:cs="Arial"/>
        </w:rPr>
        <w:t xml:space="preserve">en contra </w:t>
      </w:r>
      <w:r w:rsidR="00564AD9" w:rsidRPr="0079784C">
        <w:rPr>
          <w:rFonts w:ascii="Palatino Linotype" w:hAnsi="Palatino Linotype" w:cs="Arial"/>
        </w:rPr>
        <w:t xml:space="preserve">de </w:t>
      </w:r>
      <w:r w:rsidR="000070A0" w:rsidRPr="0079784C">
        <w:rPr>
          <w:rFonts w:ascii="Palatino Linotype" w:hAnsi="Palatino Linotype" w:cs="Arial"/>
        </w:rPr>
        <w:t>la</w:t>
      </w:r>
      <w:r w:rsidR="00FB1924" w:rsidRPr="0079784C">
        <w:rPr>
          <w:rFonts w:ascii="Palatino Linotype" w:hAnsi="Palatino Linotype" w:cs="Arial"/>
        </w:rPr>
        <w:t xml:space="preserve"> </w:t>
      </w:r>
      <w:r w:rsidRPr="0079784C">
        <w:rPr>
          <w:rFonts w:ascii="Palatino Linotype" w:hAnsi="Palatino Linotype" w:cs="Arial"/>
        </w:rPr>
        <w:t>respuesta</w:t>
      </w:r>
      <w:r w:rsidR="00E66AC9" w:rsidRPr="0079784C">
        <w:rPr>
          <w:rFonts w:ascii="Palatino Linotype" w:hAnsi="Palatino Linotype" w:cs="Arial"/>
        </w:rPr>
        <w:t xml:space="preserve"> a</w:t>
      </w:r>
      <w:r w:rsidRPr="0079784C">
        <w:rPr>
          <w:rFonts w:ascii="Palatino Linotype" w:hAnsi="Palatino Linotype" w:cs="Arial"/>
        </w:rPr>
        <w:t xml:space="preserve"> su</w:t>
      </w:r>
      <w:r w:rsidR="00451502" w:rsidRPr="0079784C">
        <w:rPr>
          <w:rFonts w:ascii="Palatino Linotype" w:hAnsi="Palatino Linotype" w:cs="Arial"/>
        </w:rPr>
        <w:t>s</w:t>
      </w:r>
      <w:r w:rsidRPr="0079784C">
        <w:rPr>
          <w:rFonts w:ascii="Palatino Linotype" w:hAnsi="Palatino Linotype" w:cs="Arial"/>
        </w:rPr>
        <w:t xml:space="preserve"> solicitud</w:t>
      </w:r>
      <w:r w:rsidR="003F2110" w:rsidRPr="0079784C">
        <w:rPr>
          <w:rFonts w:ascii="Palatino Linotype" w:hAnsi="Palatino Linotype" w:cs="Arial"/>
        </w:rPr>
        <w:t>es</w:t>
      </w:r>
      <w:r w:rsidRPr="0079784C">
        <w:rPr>
          <w:rFonts w:ascii="Palatino Linotype" w:hAnsi="Palatino Linotype" w:cs="Arial"/>
        </w:rPr>
        <w:t xml:space="preserve"> de in</w:t>
      </w:r>
      <w:r w:rsidR="004440AC" w:rsidRPr="0079784C">
        <w:rPr>
          <w:rFonts w:ascii="Palatino Linotype" w:hAnsi="Palatino Linotype" w:cs="Arial"/>
        </w:rPr>
        <w:t>formación con número</w:t>
      </w:r>
      <w:r w:rsidR="003151B7" w:rsidRPr="0079784C">
        <w:rPr>
          <w:rFonts w:ascii="Palatino Linotype" w:hAnsi="Palatino Linotype" w:cs="Arial"/>
        </w:rPr>
        <w:t>s</w:t>
      </w:r>
      <w:r w:rsidR="004440AC" w:rsidRPr="0079784C">
        <w:rPr>
          <w:rFonts w:ascii="Palatino Linotype" w:hAnsi="Palatino Linotype" w:cs="Arial"/>
        </w:rPr>
        <w:t xml:space="preserve"> de folio </w:t>
      </w:r>
      <w:r w:rsidR="006B3D28">
        <w:rPr>
          <w:rFonts w:ascii="Palatino Linotype" w:eastAsiaTheme="minorEastAsia" w:hAnsi="Palatino Linotype" w:cs="Arial"/>
          <w:b/>
          <w:sz w:val="22"/>
          <w:szCs w:val="22"/>
          <w:lang w:val="es-MX"/>
        </w:rPr>
        <w:t>00574/NAUCALPA/IP/2021, 00564/NAUCALPA/IP/2021 y 00573/NAUCALPA/IP/2021</w:t>
      </w:r>
      <w:r w:rsidR="007A3D0F">
        <w:rPr>
          <w:rFonts w:ascii="Palatino Linotype" w:eastAsiaTheme="minorEastAsia" w:hAnsi="Palatino Linotype" w:cs="Arial"/>
          <w:b/>
          <w:sz w:val="22"/>
          <w:szCs w:val="22"/>
          <w:lang w:val="es-MX"/>
        </w:rPr>
        <w:t>,</w:t>
      </w:r>
      <w:r w:rsidR="007F0B52" w:rsidRPr="0079784C">
        <w:rPr>
          <w:rFonts w:ascii="Palatino Linotype" w:eastAsiaTheme="minorEastAsia" w:hAnsi="Palatino Linotype" w:cs="Arial"/>
          <w:b/>
          <w:sz w:val="22"/>
          <w:szCs w:val="22"/>
          <w:lang w:val="es-MX"/>
        </w:rPr>
        <w:t xml:space="preserve"> </w:t>
      </w:r>
      <w:r w:rsidRPr="0079784C">
        <w:rPr>
          <w:rFonts w:ascii="Palatino Linotype" w:hAnsi="Palatino Linotype" w:cs="Arial"/>
        </w:rPr>
        <w:t>por</w:t>
      </w:r>
      <w:r w:rsidR="00FB1924" w:rsidRPr="0079784C">
        <w:rPr>
          <w:rFonts w:ascii="Palatino Linotype" w:hAnsi="Palatino Linotype" w:cs="Arial"/>
        </w:rPr>
        <w:t xml:space="preserve"> parte </w:t>
      </w:r>
      <w:r w:rsidR="00497E99" w:rsidRPr="0079784C">
        <w:rPr>
          <w:rFonts w:ascii="Palatino Linotype" w:hAnsi="Palatino Linotype" w:cs="Arial"/>
        </w:rPr>
        <w:t xml:space="preserve">del </w:t>
      </w:r>
      <w:r w:rsidR="006B3D28">
        <w:rPr>
          <w:rFonts w:ascii="Palatino Linotype" w:hAnsi="Palatino Linotype" w:cs="Arial"/>
          <w:b/>
        </w:rPr>
        <w:t>Ayuntamiento de Naucalpan de Juárez</w:t>
      </w:r>
      <w:r w:rsidRPr="0079784C">
        <w:rPr>
          <w:rFonts w:ascii="Palatino Linotype" w:hAnsi="Palatino Linotype" w:cs="Arial"/>
        </w:rPr>
        <w:t xml:space="preserve">, en lo sucesivo el </w:t>
      </w:r>
      <w:r w:rsidRPr="0079784C">
        <w:rPr>
          <w:rFonts w:ascii="Palatino Linotype" w:hAnsi="Palatino Linotype" w:cs="Arial"/>
          <w:b/>
        </w:rPr>
        <w:t>Sujeto Obligado</w:t>
      </w:r>
      <w:r w:rsidRPr="0079784C">
        <w:rPr>
          <w:rFonts w:ascii="Palatino Linotype" w:hAnsi="Palatino Linotype" w:cs="Arial"/>
        </w:rPr>
        <w:t>;</w:t>
      </w:r>
      <w:r w:rsidRPr="0079784C">
        <w:rPr>
          <w:rFonts w:ascii="Palatino Linotype" w:hAnsi="Palatino Linotype" w:cs="Arial"/>
          <w:b/>
        </w:rPr>
        <w:t xml:space="preserve"> </w:t>
      </w:r>
      <w:r w:rsidRPr="0079784C">
        <w:rPr>
          <w:rFonts w:ascii="Palatino Linotype" w:hAnsi="Palatino Linotype" w:cs="Arial"/>
        </w:rPr>
        <w:t>se procede a dictar la presente resolución, con base en lo siguiente.</w:t>
      </w:r>
    </w:p>
    <w:p w14:paraId="1A4B04B4" w14:textId="6FE3E403" w:rsidR="008E7698" w:rsidRPr="0079784C" w:rsidRDefault="004A6EFE" w:rsidP="004A6EFE">
      <w:pPr>
        <w:pStyle w:val="Ttulo2"/>
        <w:jc w:val="center"/>
        <w:rPr>
          <w:rFonts w:ascii="Palatino Linotype" w:hAnsi="Palatino Linotype"/>
          <w:b/>
          <w:color w:val="auto"/>
          <w:sz w:val="24"/>
          <w:szCs w:val="24"/>
        </w:rPr>
      </w:pPr>
      <w:r w:rsidRPr="0079784C">
        <w:rPr>
          <w:rFonts w:ascii="Palatino Linotype" w:hAnsi="Palatino Linotype"/>
          <w:b/>
          <w:color w:val="auto"/>
          <w:sz w:val="24"/>
          <w:szCs w:val="24"/>
        </w:rPr>
        <w:t xml:space="preserve">I. </w:t>
      </w:r>
      <w:r w:rsidR="008E7698" w:rsidRPr="0079784C">
        <w:rPr>
          <w:rFonts w:ascii="Palatino Linotype" w:hAnsi="Palatino Linotype"/>
          <w:b/>
          <w:color w:val="auto"/>
          <w:sz w:val="24"/>
          <w:szCs w:val="24"/>
        </w:rPr>
        <w:t>A N T E C E D E N T E S:</w:t>
      </w:r>
    </w:p>
    <w:p w14:paraId="4B0026B6" w14:textId="22AA67F5" w:rsidR="008E7698" w:rsidRPr="0079784C" w:rsidRDefault="008E7698" w:rsidP="008E7698">
      <w:pPr>
        <w:spacing w:before="240" w:after="240" w:line="360" w:lineRule="auto"/>
        <w:jc w:val="both"/>
        <w:rPr>
          <w:rFonts w:ascii="Palatino Linotype" w:hAnsi="Palatino Linotype" w:cs="Arial"/>
          <w:b/>
        </w:rPr>
      </w:pPr>
      <w:r w:rsidRPr="0079784C">
        <w:rPr>
          <w:rFonts w:ascii="Palatino Linotype" w:hAnsi="Palatino Linotype" w:cs="Arial"/>
          <w:b/>
          <w:sz w:val="28"/>
          <w:szCs w:val="28"/>
        </w:rPr>
        <w:t>1. Solicitud de acceso a la información.</w:t>
      </w:r>
      <w:r w:rsidRPr="0079784C">
        <w:rPr>
          <w:rFonts w:ascii="Palatino Linotype" w:hAnsi="Palatino Linotype" w:cs="Arial"/>
          <w:b/>
        </w:rPr>
        <w:t xml:space="preserve"> </w:t>
      </w:r>
      <w:r w:rsidRPr="0079784C">
        <w:rPr>
          <w:rFonts w:ascii="Palatino Linotype" w:hAnsi="Palatino Linotype" w:cs="Arial"/>
        </w:rPr>
        <w:t>Con</w:t>
      </w:r>
      <w:r w:rsidR="004440AC" w:rsidRPr="0079784C">
        <w:rPr>
          <w:rFonts w:ascii="Palatino Linotype" w:hAnsi="Palatino Linotype" w:cs="Arial"/>
        </w:rPr>
        <w:t xml:space="preserve"> fecha </w:t>
      </w:r>
      <w:r w:rsidR="006B3D28">
        <w:rPr>
          <w:rFonts w:ascii="Palatino Linotype" w:hAnsi="Palatino Linotype" w:cs="Arial"/>
        </w:rPr>
        <w:t>cuatro de agosto d</w:t>
      </w:r>
      <w:r w:rsidR="004E75ED">
        <w:rPr>
          <w:rFonts w:ascii="Palatino Linotype" w:hAnsi="Palatino Linotype" w:cs="Arial"/>
        </w:rPr>
        <w:t>e do</w:t>
      </w:r>
      <w:r w:rsidR="0004610F">
        <w:rPr>
          <w:rFonts w:ascii="Palatino Linotype" w:hAnsi="Palatino Linotype" w:cs="Arial"/>
        </w:rPr>
        <w:t>s mil veintiuno</w:t>
      </w:r>
      <w:r w:rsidR="00682656" w:rsidRPr="0079784C">
        <w:rPr>
          <w:rFonts w:ascii="Palatino Linotype" w:hAnsi="Palatino Linotype" w:cs="Arial"/>
        </w:rPr>
        <w:t xml:space="preserve">, </w:t>
      </w:r>
      <w:r w:rsidR="004E75ED">
        <w:rPr>
          <w:rFonts w:ascii="Palatino Linotype" w:hAnsi="Palatino Linotype" w:cs="Arial"/>
        </w:rPr>
        <w:t>la</w:t>
      </w:r>
      <w:r w:rsidRPr="0079784C">
        <w:rPr>
          <w:rFonts w:ascii="Palatino Linotype" w:hAnsi="Palatino Linotype" w:cs="Arial"/>
        </w:rPr>
        <w:t xml:space="preserve"> ahora </w:t>
      </w:r>
      <w:r w:rsidR="00DE7F9A" w:rsidRPr="0079784C">
        <w:rPr>
          <w:rFonts w:ascii="Palatino Linotype" w:hAnsi="Palatino Linotype" w:cs="Arial"/>
          <w:b/>
          <w:i/>
        </w:rPr>
        <w:t>Recurrente</w:t>
      </w:r>
      <w:r w:rsidRPr="0079784C">
        <w:rPr>
          <w:rFonts w:ascii="Palatino Linotype" w:hAnsi="Palatino Linotype" w:cs="Arial"/>
        </w:rPr>
        <w:t xml:space="preserve"> formuló solicitud</w:t>
      </w:r>
      <w:r w:rsidR="003151B7" w:rsidRPr="0079784C">
        <w:rPr>
          <w:rFonts w:ascii="Palatino Linotype" w:hAnsi="Palatino Linotype" w:cs="Arial"/>
        </w:rPr>
        <w:t>es de</w:t>
      </w:r>
      <w:r w:rsidRPr="0079784C">
        <w:rPr>
          <w:rFonts w:ascii="Palatino Linotype" w:hAnsi="Palatino Linotype" w:cs="Arial"/>
        </w:rPr>
        <w:t xml:space="preserve"> acceso a </w:t>
      </w:r>
      <w:r w:rsidR="00DF1223" w:rsidRPr="0079784C">
        <w:rPr>
          <w:rFonts w:ascii="Palatino Linotype" w:hAnsi="Palatino Linotype" w:cs="Arial"/>
        </w:rPr>
        <w:t xml:space="preserve">la </w:t>
      </w:r>
      <w:r w:rsidRPr="0079784C">
        <w:rPr>
          <w:rFonts w:ascii="Palatino Linotype" w:hAnsi="Palatino Linotype" w:cs="Arial"/>
        </w:rPr>
        <w:t xml:space="preserve">información pública al </w:t>
      </w:r>
      <w:r w:rsidRPr="0079784C">
        <w:rPr>
          <w:rFonts w:ascii="Palatino Linotype" w:hAnsi="Palatino Linotype" w:cs="Arial"/>
          <w:b/>
        </w:rPr>
        <w:t>Sujeto Obligado</w:t>
      </w:r>
      <w:r w:rsidRPr="0079784C">
        <w:rPr>
          <w:rFonts w:ascii="Palatino Linotype" w:hAnsi="Palatino Linotype" w:cs="Arial"/>
        </w:rPr>
        <w:t xml:space="preserve"> a través del Sistema de Acceso a la Información Mexiquense, en adelante </w:t>
      </w:r>
      <w:r w:rsidRPr="0079784C">
        <w:rPr>
          <w:rFonts w:ascii="Palatino Linotype" w:hAnsi="Palatino Linotype" w:cs="Arial"/>
          <w:b/>
        </w:rPr>
        <w:t>SAIMEX,</w:t>
      </w:r>
      <w:r w:rsidRPr="0079784C">
        <w:rPr>
          <w:rFonts w:ascii="Palatino Linotype" w:hAnsi="Palatino Linotype" w:cs="Arial"/>
        </w:rPr>
        <w:t xml:space="preserve"> </w:t>
      </w:r>
      <w:r w:rsidR="00F0531B" w:rsidRPr="0079784C">
        <w:rPr>
          <w:rFonts w:ascii="Palatino Linotype" w:hAnsi="Palatino Linotype" w:cs="Arial"/>
        </w:rPr>
        <w:t>requiriendo</w:t>
      </w:r>
      <w:r w:rsidRPr="0079784C">
        <w:rPr>
          <w:rFonts w:ascii="Palatino Linotype" w:hAnsi="Palatino Linotype" w:cs="Arial"/>
        </w:rPr>
        <w:t xml:space="preserve"> lo siguiente:</w:t>
      </w:r>
    </w:p>
    <w:tbl>
      <w:tblPr>
        <w:tblStyle w:val="Tablaconcuadrcula"/>
        <w:tblW w:w="0" w:type="auto"/>
        <w:tblLook w:val="04A0" w:firstRow="1" w:lastRow="0" w:firstColumn="1" w:lastColumn="0" w:noHBand="0" w:noVBand="1"/>
      </w:tblPr>
      <w:tblGrid>
        <w:gridCol w:w="2425"/>
        <w:gridCol w:w="6403"/>
      </w:tblGrid>
      <w:tr w:rsidR="0079784C" w:rsidRPr="004E75ED" w14:paraId="62C2AAEA" w14:textId="77777777" w:rsidTr="006B3D28">
        <w:tc>
          <w:tcPr>
            <w:tcW w:w="2425" w:type="dxa"/>
          </w:tcPr>
          <w:p w14:paraId="6BA48289" w14:textId="1AB5C4AB" w:rsidR="00F7797E" w:rsidRPr="004E75ED" w:rsidRDefault="00F7797E" w:rsidP="00F7797E">
            <w:pPr>
              <w:spacing w:after="120"/>
              <w:jc w:val="center"/>
              <w:rPr>
                <w:rFonts w:ascii="Palatino Linotype" w:hAnsi="Palatino Linotype" w:cs="Arial"/>
                <w:b/>
                <w:sz w:val="18"/>
                <w:szCs w:val="18"/>
              </w:rPr>
            </w:pPr>
            <w:r w:rsidRPr="004E75ED">
              <w:rPr>
                <w:rFonts w:ascii="Palatino Linotype" w:hAnsi="Palatino Linotype" w:cs="Arial"/>
                <w:b/>
                <w:sz w:val="18"/>
                <w:szCs w:val="18"/>
              </w:rPr>
              <w:t>Solicitud</w:t>
            </w:r>
          </w:p>
        </w:tc>
        <w:tc>
          <w:tcPr>
            <w:tcW w:w="6403" w:type="dxa"/>
          </w:tcPr>
          <w:p w14:paraId="2130A8A6" w14:textId="6B0B5390" w:rsidR="00F7797E" w:rsidRPr="004E75ED" w:rsidRDefault="00F7797E" w:rsidP="00F7797E">
            <w:pPr>
              <w:spacing w:after="120"/>
              <w:jc w:val="center"/>
              <w:rPr>
                <w:rFonts w:ascii="Palatino Linotype" w:hAnsi="Palatino Linotype" w:cs="Arial"/>
                <w:b/>
                <w:sz w:val="18"/>
                <w:szCs w:val="18"/>
              </w:rPr>
            </w:pPr>
            <w:r w:rsidRPr="004E75ED">
              <w:rPr>
                <w:rFonts w:ascii="Palatino Linotype" w:hAnsi="Palatino Linotype" w:cs="Arial"/>
                <w:b/>
                <w:sz w:val="18"/>
                <w:szCs w:val="18"/>
              </w:rPr>
              <w:t>Requerimiento</w:t>
            </w:r>
          </w:p>
        </w:tc>
      </w:tr>
      <w:tr w:rsidR="0079784C" w:rsidRPr="004E75ED" w14:paraId="2DBDCF77" w14:textId="77777777" w:rsidTr="006B3D28">
        <w:tc>
          <w:tcPr>
            <w:tcW w:w="2425" w:type="dxa"/>
          </w:tcPr>
          <w:p w14:paraId="6123BF34" w14:textId="22B6C4B8" w:rsidR="00F7797E" w:rsidRPr="004E75ED" w:rsidRDefault="006B3D28" w:rsidP="00F7797E">
            <w:pPr>
              <w:spacing w:after="120"/>
              <w:jc w:val="both"/>
              <w:rPr>
                <w:rFonts w:ascii="Palatino Linotype" w:hAnsi="Palatino Linotype" w:cs="Arial"/>
                <w:sz w:val="18"/>
                <w:szCs w:val="18"/>
              </w:rPr>
            </w:pPr>
            <w:r>
              <w:rPr>
                <w:rFonts w:ascii="Palatino Linotype" w:eastAsiaTheme="minorEastAsia" w:hAnsi="Palatino Linotype" w:cs="Arial"/>
                <w:b/>
                <w:sz w:val="18"/>
                <w:szCs w:val="18"/>
                <w:lang w:val="es-MX"/>
              </w:rPr>
              <w:t>00574/NAUCALPA/IP/2021</w:t>
            </w:r>
          </w:p>
        </w:tc>
        <w:tc>
          <w:tcPr>
            <w:tcW w:w="6403" w:type="dxa"/>
          </w:tcPr>
          <w:p w14:paraId="336B12D2" w14:textId="15A7409A" w:rsidR="00F7797E" w:rsidRPr="006B3D28" w:rsidRDefault="006B3D28" w:rsidP="006B3D28">
            <w:pPr>
              <w:jc w:val="both"/>
              <w:rPr>
                <w:rFonts w:ascii="Palatino Linotype" w:hAnsi="Palatino Linotype"/>
                <w:i/>
                <w:lang w:val="es-MX"/>
              </w:rPr>
            </w:pPr>
            <w:r w:rsidRPr="006B3D28">
              <w:rPr>
                <w:rFonts w:ascii="Palatino Linotype" w:hAnsi="Palatino Linotype"/>
                <w:i/>
              </w:rPr>
              <w:t>solicito me sea proporcionada por la Secretaría de Servicios Públicos la(s) bitácora(s) con número de toneladas mensuales, costo por tonelaje y saldo promedio diario por concepto de disposición final de desechos sólidos del año 2019, 2020 y al 31 de julio de 2021.</w:t>
            </w:r>
          </w:p>
        </w:tc>
      </w:tr>
      <w:tr w:rsidR="0079784C" w:rsidRPr="004E75ED" w14:paraId="5CAE5DFA" w14:textId="77777777" w:rsidTr="006B3D28">
        <w:tc>
          <w:tcPr>
            <w:tcW w:w="2425" w:type="dxa"/>
          </w:tcPr>
          <w:p w14:paraId="65CCE584" w14:textId="66C85B75" w:rsidR="00F7797E" w:rsidRPr="004E75ED" w:rsidRDefault="006B3D28" w:rsidP="004E75ED">
            <w:pPr>
              <w:spacing w:after="120"/>
              <w:jc w:val="both"/>
              <w:rPr>
                <w:rFonts w:ascii="Palatino Linotype" w:hAnsi="Palatino Linotype" w:cs="Arial"/>
                <w:sz w:val="18"/>
                <w:szCs w:val="18"/>
              </w:rPr>
            </w:pPr>
            <w:r>
              <w:rPr>
                <w:rFonts w:ascii="Palatino Linotype" w:eastAsiaTheme="minorEastAsia" w:hAnsi="Palatino Linotype" w:cs="Arial"/>
                <w:b/>
                <w:sz w:val="18"/>
                <w:szCs w:val="18"/>
                <w:lang w:val="es-MX"/>
              </w:rPr>
              <w:lastRenderedPageBreak/>
              <w:t>00564/NAUCALPA/IP/2021</w:t>
            </w:r>
          </w:p>
        </w:tc>
        <w:tc>
          <w:tcPr>
            <w:tcW w:w="6403" w:type="dxa"/>
          </w:tcPr>
          <w:p w14:paraId="008DD844" w14:textId="62780714" w:rsidR="00F7797E" w:rsidRPr="006B3D28" w:rsidRDefault="006B3D28" w:rsidP="00F7797E">
            <w:pPr>
              <w:spacing w:after="120"/>
              <w:jc w:val="both"/>
              <w:rPr>
                <w:rFonts w:ascii="Palatino Linotype" w:hAnsi="Palatino Linotype" w:cs="Arial"/>
                <w:i/>
              </w:rPr>
            </w:pPr>
            <w:r w:rsidRPr="006B3D28">
              <w:rPr>
                <w:rFonts w:ascii="Palatino Linotype" w:hAnsi="Palatino Linotype"/>
                <w:i/>
                <w:color w:val="000000"/>
              </w:rPr>
              <w:t>Deseo me sea proporcionado el contrato celebrado por el Municipio de Naucalpan de Juárez (por conducto de la Secretaría de Servicios Público) para con la empresa BIO MERIC SAPI, DE CV. cuyo objeto consiste en la disposición final de desechos sólidos.</w:t>
            </w:r>
          </w:p>
        </w:tc>
      </w:tr>
      <w:tr w:rsidR="006B3D28" w:rsidRPr="004E75ED" w14:paraId="20D1BB13" w14:textId="77777777" w:rsidTr="006B3D28">
        <w:tc>
          <w:tcPr>
            <w:tcW w:w="2425" w:type="dxa"/>
          </w:tcPr>
          <w:p w14:paraId="40C52AE0" w14:textId="7DC62618" w:rsidR="006B3D28" w:rsidRPr="004E75ED" w:rsidRDefault="006B3D28" w:rsidP="009B7E77">
            <w:pPr>
              <w:spacing w:after="120"/>
              <w:jc w:val="both"/>
              <w:rPr>
                <w:rFonts w:ascii="Palatino Linotype" w:hAnsi="Palatino Linotype" w:cs="Arial"/>
                <w:sz w:val="18"/>
                <w:szCs w:val="18"/>
              </w:rPr>
            </w:pPr>
            <w:r>
              <w:rPr>
                <w:rFonts w:ascii="Palatino Linotype" w:eastAsiaTheme="minorEastAsia" w:hAnsi="Palatino Linotype" w:cs="Arial"/>
                <w:b/>
                <w:sz w:val="18"/>
                <w:szCs w:val="18"/>
                <w:lang w:val="es-MX"/>
              </w:rPr>
              <w:t>00573/NAUCALPA/IP/2021</w:t>
            </w:r>
          </w:p>
        </w:tc>
        <w:tc>
          <w:tcPr>
            <w:tcW w:w="6403" w:type="dxa"/>
          </w:tcPr>
          <w:p w14:paraId="670AB514" w14:textId="48F8BF2A" w:rsidR="006B3D28" w:rsidRPr="006B3D28" w:rsidRDefault="006B3D28" w:rsidP="009B7E77">
            <w:pPr>
              <w:spacing w:after="120"/>
              <w:jc w:val="both"/>
              <w:rPr>
                <w:rFonts w:ascii="Palatino Linotype" w:hAnsi="Palatino Linotype" w:cs="Arial"/>
                <w:i/>
              </w:rPr>
            </w:pPr>
            <w:r w:rsidRPr="006B3D28">
              <w:rPr>
                <w:rFonts w:ascii="Palatino Linotype" w:hAnsi="Palatino Linotype"/>
                <w:i/>
                <w:color w:val="000000"/>
              </w:rPr>
              <w:t>Solicito se me indique el lugar y poligonal donde el municipio de naucalpan de Juárez, de la disposición final de desechos sólidos, así como el proyecto ejecutivo de las celdas para tiro existentes y las que se construyeron durante los años de 2019 al 5 de agosto de 2021.</w:t>
            </w:r>
          </w:p>
        </w:tc>
      </w:tr>
    </w:tbl>
    <w:p w14:paraId="6F84C813" w14:textId="2B6EF1EC" w:rsidR="00EB481B" w:rsidRPr="0079784C" w:rsidRDefault="006B3D28" w:rsidP="00EB481B">
      <w:pPr>
        <w:spacing w:before="240" w:after="240" w:line="360" w:lineRule="auto"/>
        <w:jc w:val="both"/>
        <w:rPr>
          <w:rFonts w:ascii="Palatino Linotype" w:hAnsi="Palatino Linotype" w:cs="Arial"/>
          <w:b/>
        </w:rPr>
      </w:pPr>
      <w:r>
        <w:rPr>
          <w:rFonts w:ascii="Palatino Linotype" w:hAnsi="Palatino Linotype" w:cs="Arial"/>
        </w:rPr>
        <w:t>El</w:t>
      </w:r>
      <w:r w:rsidR="00EB481B" w:rsidRPr="0079784C">
        <w:rPr>
          <w:rFonts w:ascii="Palatino Linotype" w:hAnsi="Palatino Linotype" w:cs="Arial"/>
        </w:rPr>
        <w:t xml:space="preserve"> solicitante indicó como modalidad de entrega el</w:t>
      </w:r>
      <w:r w:rsidR="00EB481B" w:rsidRPr="0079784C">
        <w:rPr>
          <w:rFonts w:ascii="Palatino Linotype" w:hAnsi="Palatino Linotype" w:cs="Arial"/>
          <w:b/>
        </w:rPr>
        <w:t xml:space="preserve"> SAIMEX.</w:t>
      </w:r>
    </w:p>
    <w:p w14:paraId="47F3E2C4" w14:textId="1AA642C6" w:rsidR="004D7B6A" w:rsidRDefault="001F46AA" w:rsidP="004D7B6A">
      <w:pPr>
        <w:spacing w:before="240" w:after="240" w:line="360" w:lineRule="auto"/>
        <w:jc w:val="both"/>
        <w:rPr>
          <w:rFonts w:ascii="Palatino Linotype" w:hAnsi="Palatino Linotype" w:cs="Arial"/>
        </w:rPr>
      </w:pPr>
      <w:r w:rsidRPr="0079784C">
        <w:rPr>
          <w:rFonts w:ascii="Palatino Linotype" w:hAnsi="Palatino Linotype" w:cs="Arial"/>
          <w:b/>
          <w:sz w:val="28"/>
          <w:szCs w:val="28"/>
        </w:rPr>
        <w:t xml:space="preserve">2. </w:t>
      </w:r>
      <w:r w:rsidR="00C6513D" w:rsidRPr="0079784C">
        <w:rPr>
          <w:rFonts w:ascii="Palatino Linotype" w:hAnsi="Palatino Linotype" w:cs="Arial"/>
          <w:b/>
          <w:sz w:val="28"/>
          <w:szCs w:val="28"/>
        </w:rPr>
        <w:t xml:space="preserve">Respuesta. </w:t>
      </w:r>
      <w:r w:rsidR="004D7B6A" w:rsidRPr="0079784C">
        <w:rPr>
          <w:rFonts w:ascii="Palatino Linotype" w:hAnsi="Palatino Linotype" w:cs="Arial"/>
        </w:rPr>
        <w:t xml:space="preserve">Con fecha </w:t>
      </w:r>
      <w:r w:rsidR="004E75ED">
        <w:rPr>
          <w:rFonts w:ascii="Palatino Linotype" w:hAnsi="Palatino Linotype" w:cs="Arial"/>
        </w:rPr>
        <w:t>veinti</w:t>
      </w:r>
      <w:r w:rsidR="006B3D28">
        <w:rPr>
          <w:rFonts w:ascii="Palatino Linotype" w:hAnsi="Palatino Linotype" w:cs="Arial"/>
        </w:rPr>
        <w:t xml:space="preserve">cuatro de agosto </w:t>
      </w:r>
      <w:r w:rsidR="00EC7631">
        <w:rPr>
          <w:rFonts w:ascii="Palatino Linotype" w:hAnsi="Palatino Linotype" w:cs="Arial"/>
        </w:rPr>
        <w:t>del año en curso</w:t>
      </w:r>
      <w:r w:rsidR="004D7B6A" w:rsidRPr="0079784C">
        <w:rPr>
          <w:rFonts w:ascii="Palatino Linotype" w:hAnsi="Palatino Linotype" w:cs="Arial"/>
        </w:rPr>
        <w:t xml:space="preserve">, el </w:t>
      </w:r>
      <w:r w:rsidR="004D7B6A" w:rsidRPr="0079784C">
        <w:rPr>
          <w:rFonts w:ascii="Palatino Linotype" w:hAnsi="Palatino Linotype" w:cs="Arial"/>
          <w:b/>
        </w:rPr>
        <w:t>Sujeto Obligado</w:t>
      </w:r>
      <w:r w:rsidR="004D7B6A" w:rsidRPr="0079784C">
        <w:rPr>
          <w:rFonts w:ascii="Palatino Linotype" w:hAnsi="Palatino Linotype" w:cs="Arial"/>
        </w:rPr>
        <w:t xml:space="preserve"> otorgó, a través del SAIMEX, respuesta a la</w:t>
      </w:r>
      <w:r w:rsidR="008C41A0" w:rsidRPr="0079784C">
        <w:rPr>
          <w:rFonts w:ascii="Palatino Linotype" w:hAnsi="Palatino Linotype" w:cs="Arial"/>
        </w:rPr>
        <w:t>s</w:t>
      </w:r>
      <w:r w:rsidR="004D7B6A" w:rsidRPr="0079784C">
        <w:rPr>
          <w:rFonts w:ascii="Palatino Linotype" w:hAnsi="Palatino Linotype" w:cs="Arial"/>
        </w:rPr>
        <w:t xml:space="preserve"> solicitud</w:t>
      </w:r>
      <w:r w:rsidR="008C41A0" w:rsidRPr="0079784C">
        <w:rPr>
          <w:rFonts w:ascii="Palatino Linotype" w:hAnsi="Palatino Linotype" w:cs="Arial"/>
        </w:rPr>
        <w:t>es</w:t>
      </w:r>
      <w:r w:rsidR="004D7B6A" w:rsidRPr="0079784C">
        <w:rPr>
          <w:rFonts w:ascii="Palatino Linotype" w:hAnsi="Palatino Linotype" w:cs="Arial"/>
        </w:rPr>
        <w:t xml:space="preserve"> de acceso a la información </w:t>
      </w:r>
      <w:r w:rsidR="006B3D28">
        <w:rPr>
          <w:rFonts w:ascii="Palatino Linotype" w:hAnsi="Palatino Linotype" w:cs="Arial"/>
        </w:rPr>
        <w:t>bajo los siguientes pronunciamientos:</w:t>
      </w:r>
    </w:p>
    <w:tbl>
      <w:tblPr>
        <w:tblStyle w:val="Tablaconcuadrcula"/>
        <w:tblW w:w="0" w:type="auto"/>
        <w:tblLook w:val="04A0" w:firstRow="1" w:lastRow="0" w:firstColumn="1" w:lastColumn="0" w:noHBand="0" w:noVBand="1"/>
      </w:tblPr>
      <w:tblGrid>
        <w:gridCol w:w="2425"/>
        <w:gridCol w:w="6403"/>
      </w:tblGrid>
      <w:tr w:rsidR="006B3D28" w:rsidRPr="004E75ED" w14:paraId="41A64FC2" w14:textId="77777777" w:rsidTr="009B7E77">
        <w:tc>
          <w:tcPr>
            <w:tcW w:w="2425" w:type="dxa"/>
          </w:tcPr>
          <w:p w14:paraId="2FCFDA92" w14:textId="77777777" w:rsidR="006B3D28" w:rsidRPr="004E75ED" w:rsidRDefault="006B3D28" w:rsidP="009B7E77">
            <w:pPr>
              <w:spacing w:after="120"/>
              <w:jc w:val="center"/>
              <w:rPr>
                <w:rFonts w:ascii="Palatino Linotype" w:hAnsi="Palatino Linotype" w:cs="Arial"/>
                <w:b/>
                <w:sz w:val="18"/>
                <w:szCs w:val="18"/>
              </w:rPr>
            </w:pPr>
            <w:r w:rsidRPr="004E75ED">
              <w:rPr>
                <w:rFonts w:ascii="Palatino Linotype" w:hAnsi="Palatino Linotype" w:cs="Arial"/>
                <w:b/>
                <w:sz w:val="18"/>
                <w:szCs w:val="18"/>
              </w:rPr>
              <w:t>Solicitud</w:t>
            </w:r>
          </w:p>
        </w:tc>
        <w:tc>
          <w:tcPr>
            <w:tcW w:w="6403" w:type="dxa"/>
          </w:tcPr>
          <w:p w14:paraId="5400E6E2" w14:textId="5FD3874D" w:rsidR="006B3D28" w:rsidRPr="004E75ED" w:rsidRDefault="006B3D28" w:rsidP="000816C2">
            <w:pPr>
              <w:spacing w:after="120"/>
              <w:jc w:val="center"/>
              <w:rPr>
                <w:rFonts w:ascii="Palatino Linotype" w:hAnsi="Palatino Linotype" w:cs="Arial"/>
                <w:b/>
                <w:sz w:val="18"/>
                <w:szCs w:val="18"/>
              </w:rPr>
            </w:pPr>
            <w:r w:rsidRPr="004E75ED">
              <w:rPr>
                <w:rFonts w:ascii="Palatino Linotype" w:hAnsi="Palatino Linotype" w:cs="Arial"/>
                <w:b/>
                <w:sz w:val="18"/>
                <w:szCs w:val="18"/>
              </w:rPr>
              <w:t>Re</w:t>
            </w:r>
            <w:r w:rsidR="000816C2">
              <w:rPr>
                <w:rFonts w:ascii="Palatino Linotype" w:hAnsi="Palatino Linotype" w:cs="Arial"/>
                <w:b/>
                <w:sz w:val="18"/>
                <w:szCs w:val="18"/>
              </w:rPr>
              <w:t>spuesta</w:t>
            </w:r>
          </w:p>
        </w:tc>
      </w:tr>
      <w:tr w:rsidR="006B3D28" w:rsidRPr="004E75ED" w14:paraId="26C0EBDF" w14:textId="77777777" w:rsidTr="009B7E77">
        <w:tc>
          <w:tcPr>
            <w:tcW w:w="2425" w:type="dxa"/>
          </w:tcPr>
          <w:p w14:paraId="244E8F48" w14:textId="77777777" w:rsidR="006B3D28" w:rsidRPr="004E75ED" w:rsidRDefault="006B3D28" w:rsidP="009B7E77">
            <w:pPr>
              <w:spacing w:after="120"/>
              <w:jc w:val="both"/>
              <w:rPr>
                <w:rFonts w:ascii="Palatino Linotype" w:hAnsi="Palatino Linotype" w:cs="Arial"/>
                <w:sz w:val="18"/>
                <w:szCs w:val="18"/>
              </w:rPr>
            </w:pPr>
            <w:r>
              <w:rPr>
                <w:rFonts w:ascii="Palatino Linotype" w:eastAsiaTheme="minorEastAsia" w:hAnsi="Palatino Linotype" w:cs="Arial"/>
                <w:b/>
                <w:sz w:val="18"/>
                <w:szCs w:val="18"/>
                <w:lang w:val="es-MX"/>
              </w:rPr>
              <w:t>00574/NAUCALPA/IP/2021</w:t>
            </w:r>
          </w:p>
        </w:tc>
        <w:tc>
          <w:tcPr>
            <w:tcW w:w="6403" w:type="dxa"/>
          </w:tcPr>
          <w:p w14:paraId="74DB93C5" w14:textId="339BB782" w:rsidR="006B3D28" w:rsidRPr="006B3D28" w:rsidRDefault="006B3D28" w:rsidP="009B7E77">
            <w:pPr>
              <w:jc w:val="both"/>
              <w:rPr>
                <w:rFonts w:ascii="Palatino Linotype" w:hAnsi="Palatino Linotype"/>
                <w:i/>
                <w:lang w:val="es-MX"/>
              </w:rPr>
            </w:pPr>
            <w:r w:rsidRPr="006B3D28">
              <w:rPr>
                <w:rFonts w:ascii="Palatino Linotype" w:hAnsi="Palatino Linotype"/>
                <w:i/>
                <w:color w:val="000000"/>
              </w:rPr>
              <w:t>“…En anexo se hace entrega de la información que se solicita a través de la solicitud de información que se identifica con el número 00574/NAUCALPA/IP/2021, por la cual se solicita: “</w:t>
            </w:r>
          </w:p>
        </w:tc>
      </w:tr>
      <w:tr w:rsidR="006B3D28" w:rsidRPr="004E75ED" w14:paraId="79FD6AE7" w14:textId="77777777" w:rsidTr="009B7E77">
        <w:tc>
          <w:tcPr>
            <w:tcW w:w="2425" w:type="dxa"/>
          </w:tcPr>
          <w:p w14:paraId="522594DD" w14:textId="77777777" w:rsidR="006B3D28" w:rsidRPr="004E75ED" w:rsidRDefault="006B3D28" w:rsidP="009B7E77">
            <w:pPr>
              <w:spacing w:after="120"/>
              <w:jc w:val="both"/>
              <w:rPr>
                <w:rFonts w:ascii="Palatino Linotype" w:hAnsi="Palatino Linotype" w:cs="Arial"/>
                <w:sz w:val="18"/>
                <w:szCs w:val="18"/>
              </w:rPr>
            </w:pPr>
            <w:r>
              <w:rPr>
                <w:rFonts w:ascii="Palatino Linotype" w:eastAsiaTheme="minorEastAsia" w:hAnsi="Palatino Linotype" w:cs="Arial"/>
                <w:b/>
                <w:sz w:val="18"/>
                <w:szCs w:val="18"/>
                <w:lang w:val="es-MX"/>
              </w:rPr>
              <w:t>00564/NAUCALPA/IP/2021</w:t>
            </w:r>
          </w:p>
        </w:tc>
        <w:tc>
          <w:tcPr>
            <w:tcW w:w="6403" w:type="dxa"/>
          </w:tcPr>
          <w:p w14:paraId="06CCCDBC" w14:textId="274CC400" w:rsidR="006B3D28" w:rsidRPr="006B3D28" w:rsidRDefault="006B3D28" w:rsidP="009B7E77">
            <w:pPr>
              <w:spacing w:after="120"/>
              <w:jc w:val="both"/>
              <w:rPr>
                <w:rFonts w:ascii="Palatino Linotype" w:hAnsi="Palatino Linotype" w:cs="Arial"/>
                <w:i/>
              </w:rPr>
            </w:pPr>
            <w:r w:rsidRPr="006B3D28">
              <w:rPr>
                <w:rFonts w:ascii="Palatino Linotype" w:hAnsi="Palatino Linotype"/>
                <w:i/>
                <w:color w:val="000000"/>
              </w:rPr>
              <w:t>“…En este acto se hace entrega de la información requerida mediante solicitud de información que se identifica con el número 00564/NAUCALPA/IP/2021, por la cual se solicita: “…</w:t>
            </w:r>
          </w:p>
        </w:tc>
      </w:tr>
      <w:tr w:rsidR="006B3D28" w:rsidRPr="004E75ED" w14:paraId="36D0788A" w14:textId="77777777" w:rsidTr="009B7E77">
        <w:tc>
          <w:tcPr>
            <w:tcW w:w="2425" w:type="dxa"/>
          </w:tcPr>
          <w:p w14:paraId="09FB164F" w14:textId="77777777" w:rsidR="006B3D28" w:rsidRPr="004E75ED" w:rsidRDefault="006B3D28" w:rsidP="009B7E77">
            <w:pPr>
              <w:spacing w:after="120"/>
              <w:jc w:val="both"/>
              <w:rPr>
                <w:rFonts w:ascii="Palatino Linotype" w:hAnsi="Palatino Linotype" w:cs="Arial"/>
                <w:sz w:val="18"/>
                <w:szCs w:val="18"/>
              </w:rPr>
            </w:pPr>
            <w:r>
              <w:rPr>
                <w:rFonts w:ascii="Palatino Linotype" w:eastAsiaTheme="minorEastAsia" w:hAnsi="Palatino Linotype" w:cs="Arial"/>
                <w:b/>
                <w:sz w:val="18"/>
                <w:szCs w:val="18"/>
                <w:lang w:val="es-MX"/>
              </w:rPr>
              <w:t>00573/NAUCALPA/IP/2021</w:t>
            </w:r>
          </w:p>
        </w:tc>
        <w:tc>
          <w:tcPr>
            <w:tcW w:w="6403" w:type="dxa"/>
          </w:tcPr>
          <w:p w14:paraId="009387E1" w14:textId="3FACD732" w:rsidR="006B3D28" w:rsidRPr="006B3D28" w:rsidRDefault="006B3D28" w:rsidP="009B7E77">
            <w:pPr>
              <w:spacing w:after="120"/>
              <w:jc w:val="both"/>
              <w:rPr>
                <w:rFonts w:ascii="Palatino Linotype" w:hAnsi="Palatino Linotype" w:cs="Arial"/>
                <w:i/>
              </w:rPr>
            </w:pPr>
            <w:r w:rsidRPr="006B3D28">
              <w:rPr>
                <w:rFonts w:ascii="Palatino Linotype" w:hAnsi="Palatino Linotype"/>
                <w:i/>
                <w:color w:val="000000"/>
              </w:rPr>
              <w:t>“…En este acto se emite repuesta a la solicitud de información que se identifica con el número 00573/NAUCALPA/IP/2021, a través de la cual se solicita: “</w:t>
            </w:r>
          </w:p>
        </w:tc>
      </w:tr>
    </w:tbl>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EC7631" w:rsidRPr="00EC7631" w14:paraId="290AEFEA" w14:textId="77777777" w:rsidTr="00EC7631">
        <w:trPr>
          <w:trHeight w:val="150"/>
          <w:tblCellSpacing w:w="0" w:type="dxa"/>
          <w:jc w:val="center"/>
        </w:trPr>
        <w:tc>
          <w:tcPr>
            <w:tcW w:w="0" w:type="auto"/>
            <w:vAlign w:val="center"/>
            <w:hideMark/>
          </w:tcPr>
          <w:p w14:paraId="46258923" w14:textId="3338C062" w:rsidR="00EC7631" w:rsidRPr="00EC7631" w:rsidRDefault="00EC7631" w:rsidP="006B3D28">
            <w:pPr>
              <w:spacing w:before="240" w:after="240" w:line="360" w:lineRule="auto"/>
              <w:ind w:left="1701" w:right="1711"/>
              <w:jc w:val="both"/>
              <w:rPr>
                <w:rFonts w:ascii="Palatino Linotype" w:hAnsi="Palatino Linotype" w:cs="Arial"/>
                <w:sz w:val="20"/>
                <w:szCs w:val="20"/>
              </w:rPr>
            </w:pPr>
          </w:p>
        </w:tc>
      </w:tr>
      <w:tr w:rsidR="00EC7631" w:rsidRPr="00EC7631" w14:paraId="3143AE94" w14:textId="77777777" w:rsidTr="00EC7631">
        <w:trPr>
          <w:tblCellSpacing w:w="0" w:type="dxa"/>
          <w:jc w:val="center"/>
        </w:trPr>
        <w:tc>
          <w:tcPr>
            <w:tcW w:w="0" w:type="auto"/>
            <w:vAlign w:val="center"/>
            <w:hideMark/>
          </w:tcPr>
          <w:p w14:paraId="23A2A293" w14:textId="77777777" w:rsidR="00EC7631" w:rsidRPr="00EC7631" w:rsidRDefault="00EC7631" w:rsidP="00EC7631">
            <w:pPr>
              <w:rPr>
                <w:lang w:val="es-MX" w:eastAsia="es-MX"/>
              </w:rPr>
            </w:pPr>
          </w:p>
        </w:tc>
      </w:tr>
    </w:tbl>
    <w:p w14:paraId="68CFB78E" w14:textId="30BB93F4" w:rsidR="004D7B6A" w:rsidRPr="0079784C" w:rsidRDefault="004D7B6A" w:rsidP="004D7B6A">
      <w:pPr>
        <w:spacing w:before="240" w:after="240" w:line="360" w:lineRule="auto"/>
        <w:jc w:val="both"/>
        <w:rPr>
          <w:rFonts w:ascii="Palatino Linotype" w:hAnsi="Palatino Linotype" w:cs="Arial"/>
          <w:b/>
          <w:sz w:val="28"/>
          <w:szCs w:val="28"/>
        </w:rPr>
      </w:pPr>
      <w:r w:rsidRPr="0079784C">
        <w:rPr>
          <w:rFonts w:ascii="Palatino Linotype" w:hAnsi="Palatino Linotype" w:cs="Arial"/>
          <w:lang w:eastAsia="es-MX"/>
        </w:rPr>
        <w:t>Asimismo, adjuntó l</w:t>
      </w:r>
      <w:r w:rsidR="00D3288A" w:rsidRPr="0079784C">
        <w:rPr>
          <w:rFonts w:ascii="Palatino Linotype" w:hAnsi="Palatino Linotype" w:cs="Arial"/>
          <w:lang w:eastAsia="es-MX"/>
        </w:rPr>
        <w:t>os</w:t>
      </w:r>
      <w:r w:rsidRPr="0079784C">
        <w:rPr>
          <w:rFonts w:ascii="Palatino Linotype" w:hAnsi="Palatino Linotype" w:cs="Arial"/>
          <w:lang w:eastAsia="es-MX"/>
        </w:rPr>
        <w:t xml:space="preserve"> archivo</w:t>
      </w:r>
      <w:r w:rsidR="00D3288A" w:rsidRPr="0079784C">
        <w:rPr>
          <w:rFonts w:ascii="Palatino Linotype" w:hAnsi="Palatino Linotype" w:cs="Arial"/>
          <w:lang w:eastAsia="es-MX"/>
        </w:rPr>
        <w:t>s</w:t>
      </w:r>
      <w:r w:rsidRPr="0079784C">
        <w:rPr>
          <w:rFonts w:ascii="Palatino Linotype" w:hAnsi="Palatino Linotype" w:cs="Arial"/>
          <w:lang w:eastAsia="es-MX"/>
        </w:rPr>
        <w:t xml:space="preserve"> denominado</w:t>
      </w:r>
      <w:r w:rsidR="00D3288A" w:rsidRPr="0079784C">
        <w:rPr>
          <w:rFonts w:ascii="Palatino Linotype" w:hAnsi="Palatino Linotype" w:cs="Arial"/>
          <w:lang w:eastAsia="es-MX"/>
        </w:rPr>
        <w:t>s</w:t>
      </w:r>
      <w:r w:rsidRPr="0079784C">
        <w:rPr>
          <w:rFonts w:ascii="Palatino Linotype" w:hAnsi="Palatino Linotype" w:cs="Arial"/>
          <w:lang w:eastAsia="es-MX"/>
        </w:rPr>
        <w:t xml:space="preserve"> </w:t>
      </w:r>
      <w:hyperlink r:id="rId8" w:tgtFrame="_blank" w:history="1">
        <w:r w:rsidR="006B3D28" w:rsidRPr="00E045F2">
          <w:rPr>
            <w:rStyle w:val="Hipervnculo"/>
            <w:rFonts w:ascii="Palatino Linotype" w:hAnsi="Palatino Linotype" w:cs="Arial"/>
            <w:b/>
            <w:bCs/>
            <w:color w:val="auto"/>
            <w:u w:val="none"/>
          </w:rPr>
          <w:t>conentrado toneladas y precio rellenos 2018 2021 (1).pdf</w:t>
        </w:r>
      </w:hyperlink>
      <w:r w:rsidR="00E045F2">
        <w:rPr>
          <w:rFonts w:ascii="Palatino Linotype" w:hAnsi="Palatino Linotype"/>
        </w:rPr>
        <w:t xml:space="preserve"> y</w:t>
      </w:r>
      <w:r w:rsidR="006B3D28" w:rsidRPr="00E045F2">
        <w:rPr>
          <w:rFonts w:ascii="Palatino Linotype" w:hAnsi="Palatino Linotype"/>
        </w:rPr>
        <w:t xml:space="preserve"> </w:t>
      </w:r>
      <w:hyperlink r:id="rId9" w:tgtFrame="_blank" w:history="1">
        <w:r w:rsidR="006B3D28" w:rsidRPr="00E045F2">
          <w:rPr>
            <w:rStyle w:val="Hipervnculo"/>
            <w:rFonts w:ascii="Palatino Linotype" w:hAnsi="Palatino Linotype" w:cs="Arial"/>
            <w:b/>
            <w:bCs/>
            <w:color w:val="auto"/>
            <w:u w:val="none"/>
          </w:rPr>
          <w:t>Contrato biomerik.pdf</w:t>
        </w:r>
      </w:hyperlink>
      <w:r w:rsidR="006B3D28">
        <w:t xml:space="preserve"> </w:t>
      </w:r>
      <w:r w:rsidR="000D529B">
        <w:rPr>
          <w:rFonts w:ascii="Palatino Linotype" w:hAnsi="Palatino Linotype"/>
        </w:rPr>
        <w:t xml:space="preserve"> </w:t>
      </w:r>
      <w:r w:rsidR="007A3D0F" w:rsidRPr="005A1800">
        <w:rPr>
          <w:rFonts w:ascii="Palatino Linotype" w:hAnsi="Palatino Linotype"/>
        </w:rPr>
        <w:t>indistintamente,</w:t>
      </w:r>
      <w:r w:rsidR="007A3D0F">
        <w:t xml:space="preserve"> qu</w:t>
      </w:r>
      <w:r w:rsidRPr="0079784C">
        <w:rPr>
          <w:rFonts w:ascii="Palatino Linotype" w:hAnsi="Palatino Linotype" w:cs="Arial"/>
          <w:lang w:eastAsia="es-MX"/>
        </w:rPr>
        <w:t xml:space="preserve">e no se </w:t>
      </w:r>
      <w:r w:rsidRPr="0079784C">
        <w:rPr>
          <w:rFonts w:ascii="Palatino Linotype" w:hAnsi="Palatino Linotype" w:cs="Arial"/>
          <w:lang w:eastAsia="es-MX"/>
        </w:rPr>
        <w:lastRenderedPageBreak/>
        <w:t>insertan por economía procesal, al ser del conocimiento de las partes, y toda vez que será</w:t>
      </w:r>
      <w:r w:rsidR="00C6513D" w:rsidRPr="0079784C">
        <w:rPr>
          <w:rFonts w:ascii="Palatino Linotype" w:hAnsi="Palatino Linotype" w:cs="Arial"/>
          <w:lang w:eastAsia="es-MX"/>
        </w:rPr>
        <w:t>n</w:t>
      </w:r>
      <w:r w:rsidRPr="0079784C">
        <w:rPr>
          <w:rFonts w:ascii="Palatino Linotype" w:hAnsi="Palatino Linotype" w:cs="Arial"/>
          <w:lang w:eastAsia="es-MX"/>
        </w:rPr>
        <w:t xml:space="preserve"> materia de análisis de</w:t>
      </w:r>
      <w:r w:rsidR="00C6513D" w:rsidRPr="0079784C">
        <w:rPr>
          <w:rFonts w:ascii="Palatino Linotype" w:hAnsi="Palatino Linotype" w:cs="Arial"/>
          <w:lang w:eastAsia="es-MX"/>
        </w:rPr>
        <w:t xml:space="preserve"> </w:t>
      </w:r>
      <w:r w:rsidRPr="0079784C">
        <w:rPr>
          <w:rFonts w:ascii="Palatino Linotype" w:hAnsi="Palatino Linotype" w:cs="Arial"/>
          <w:lang w:eastAsia="es-MX"/>
        </w:rPr>
        <w:t>l</w:t>
      </w:r>
      <w:r w:rsidR="00C6513D" w:rsidRPr="0079784C">
        <w:rPr>
          <w:rFonts w:ascii="Palatino Linotype" w:hAnsi="Palatino Linotype" w:cs="Arial"/>
          <w:lang w:eastAsia="es-MX"/>
        </w:rPr>
        <w:t>a</w:t>
      </w:r>
      <w:r w:rsidRPr="0079784C">
        <w:rPr>
          <w:rFonts w:ascii="Palatino Linotype" w:hAnsi="Palatino Linotype" w:cs="Arial"/>
          <w:lang w:eastAsia="es-MX"/>
        </w:rPr>
        <w:t xml:space="preserve"> presente </w:t>
      </w:r>
      <w:r w:rsidR="00C6513D" w:rsidRPr="0079784C">
        <w:rPr>
          <w:rFonts w:ascii="Palatino Linotype" w:hAnsi="Palatino Linotype" w:cs="Arial"/>
          <w:lang w:eastAsia="es-MX"/>
        </w:rPr>
        <w:t>resolución.</w:t>
      </w:r>
    </w:p>
    <w:p w14:paraId="7493F849" w14:textId="6527ADB5" w:rsidR="00CE569F" w:rsidRDefault="00C6513D" w:rsidP="004D7B6A">
      <w:pPr>
        <w:spacing w:before="240" w:after="240" w:line="360" w:lineRule="auto"/>
        <w:jc w:val="both"/>
        <w:rPr>
          <w:rFonts w:ascii="Palatino Linotype" w:hAnsi="Palatino Linotype" w:cs="Arial"/>
        </w:rPr>
      </w:pPr>
      <w:r w:rsidRPr="0079784C">
        <w:rPr>
          <w:rFonts w:ascii="Palatino Linotype" w:hAnsi="Palatino Linotype" w:cs="Arial"/>
          <w:b/>
          <w:sz w:val="28"/>
          <w:szCs w:val="28"/>
        </w:rPr>
        <w:t>3</w:t>
      </w:r>
      <w:r w:rsidR="008E7698" w:rsidRPr="0079784C">
        <w:rPr>
          <w:rFonts w:ascii="Palatino Linotype" w:hAnsi="Palatino Linotype" w:cs="Arial"/>
          <w:b/>
          <w:sz w:val="28"/>
          <w:szCs w:val="28"/>
        </w:rPr>
        <w:t>. Recurso de revisión.</w:t>
      </w:r>
      <w:r w:rsidR="008E7698" w:rsidRPr="0079784C">
        <w:rPr>
          <w:rFonts w:ascii="Palatino Linotype" w:hAnsi="Palatino Linotype" w:cs="Arial"/>
          <w:b/>
        </w:rPr>
        <w:t xml:space="preserve"> </w:t>
      </w:r>
      <w:r w:rsidR="00A0306A" w:rsidRPr="0079784C">
        <w:rPr>
          <w:rFonts w:ascii="Palatino Linotype" w:hAnsi="Palatino Linotype" w:cs="Arial"/>
        </w:rPr>
        <w:t>Los</w:t>
      </w:r>
      <w:r w:rsidR="008E7698" w:rsidRPr="0079784C">
        <w:rPr>
          <w:rFonts w:ascii="Palatino Linotype" w:hAnsi="Palatino Linotype" w:cs="Arial"/>
        </w:rPr>
        <w:t xml:space="preserve"> recurso</w:t>
      </w:r>
      <w:r w:rsidR="00592684" w:rsidRPr="0079784C">
        <w:rPr>
          <w:rFonts w:ascii="Palatino Linotype" w:hAnsi="Palatino Linotype" w:cs="Arial"/>
        </w:rPr>
        <w:t>s</w:t>
      </w:r>
      <w:r w:rsidR="008E7698" w:rsidRPr="0079784C">
        <w:rPr>
          <w:rFonts w:ascii="Palatino Linotype" w:hAnsi="Palatino Linotype" w:cs="Arial"/>
        </w:rPr>
        <w:t xml:space="preserve"> de revisión se interpus</w:t>
      </w:r>
      <w:r w:rsidR="00A0306A" w:rsidRPr="0079784C">
        <w:rPr>
          <w:rFonts w:ascii="Palatino Linotype" w:hAnsi="Palatino Linotype" w:cs="Arial"/>
        </w:rPr>
        <w:t>ieron</w:t>
      </w:r>
      <w:r w:rsidR="008E7698" w:rsidRPr="0079784C">
        <w:rPr>
          <w:rFonts w:ascii="Palatino Linotype" w:hAnsi="Palatino Linotype" w:cs="Arial"/>
        </w:rPr>
        <w:t xml:space="preserve"> a través del SAIMEX con fecha</w:t>
      </w:r>
      <w:r w:rsidR="00FC3695" w:rsidRPr="0079784C">
        <w:rPr>
          <w:rFonts w:ascii="Palatino Linotype" w:hAnsi="Palatino Linotype" w:cs="Arial"/>
        </w:rPr>
        <w:t xml:space="preserve"> </w:t>
      </w:r>
      <w:r w:rsidR="00E045F2">
        <w:rPr>
          <w:rFonts w:ascii="Palatino Linotype" w:hAnsi="Palatino Linotype" w:cs="Arial"/>
        </w:rPr>
        <w:t>treinta de agosto</w:t>
      </w:r>
      <w:r w:rsidR="00637EA8">
        <w:rPr>
          <w:rFonts w:ascii="Palatino Linotype" w:hAnsi="Palatino Linotype" w:cs="Arial"/>
        </w:rPr>
        <w:t xml:space="preserve"> de la presente anualidad</w:t>
      </w:r>
      <w:r w:rsidR="00310D05" w:rsidRPr="0079784C">
        <w:rPr>
          <w:rFonts w:ascii="Palatino Linotype" w:hAnsi="Palatino Linotype" w:cs="Arial"/>
        </w:rPr>
        <w:t>,</w:t>
      </w:r>
      <w:r w:rsidR="008E7698" w:rsidRPr="0079784C">
        <w:rPr>
          <w:rFonts w:ascii="Palatino Linotype" w:hAnsi="Palatino Linotype" w:cs="Arial"/>
        </w:rPr>
        <w:t xml:space="preserve"> por parte del solicitante de</w:t>
      </w:r>
      <w:r w:rsidR="00FD627F" w:rsidRPr="0079784C">
        <w:rPr>
          <w:rFonts w:ascii="Palatino Linotype" w:hAnsi="Palatino Linotype" w:cs="Arial"/>
        </w:rPr>
        <w:t xml:space="preserve"> información, </w:t>
      </w:r>
      <w:r w:rsidR="00CE569F" w:rsidRPr="0079784C">
        <w:rPr>
          <w:rFonts w:ascii="Palatino Linotype" w:hAnsi="Palatino Linotype" w:cs="Arial"/>
        </w:rPr>
        <w:t xml:space="preserve">quien expresó los </w:t>
      </w:r>
      <w:r w:rsidR="00C5123D" w:rsidRPr="0079784C">
        <w:rPr>
          <w:rFonts w:ascii="Palatino Linotype" w:hAnsi="Palatino Linotype" w:cs="Arial"/>
        </w:rPr>
        <w:t>mismos argumentos</w:t>
      </w:r>
      <w:r w:rsidR="00E045F2">
        <w:rPr>
          <w:rFonts w:ascii="Palatino Linotype" w:hAnsi="Palatino Linotype" w:cs="Arial"/>
        </w:rPr>
        <w:t xml:space="preserve"> en cuanto al acto impugnado</w:t>
      </w:r>
      <w:r w:rsidR="00C5123D" w:rsidRPr="0079784C">
        <w:rPr>
          <w:rFonts w:ascii="Palatino Linotype" w:hAnsi="Palatino Linotype" w:cs="Arial"/>
        </w:rPr>
        <w:t>,</w:t>
      </w:r>
      <w:r w:rsidR="00E045F2">
        <w:rPr>
          <w:rFonts w:ascii="Palatino Linotype" w:hAnsi="Palatino Linotype" w:cs="Arial"/>
        </w:rPr>
        <w:t xml:space="preserve"> con la única variante el numero de solicitud,</w:t>
      </w:r>
      <w:r w:rsidR="00C5123D" w:rsidRPr="0079784C">
        <w:rPr>
          <w:rFonts w:ascii="Palatino Linotype" w:hAnsi="Palatino Linotype" w:cs="Arial"/>
        </w:rPr>
        <w:t xml:space="preserve"> por lo que se insertan en una sola vez en obvio de repeticiones </w:t>
      </w:r>
      <w:r w:rsidR="009E72DB" w:rsidRPr="0079784C">
        <w:rPr>
          <w:rFonts w:ascii="Palatino Linotype" w:hAnsi="Palatino Linotype" w:cs="Arial"/>
        </w:rPr>
        <w:t>innecesarias</w:t>
      </w:r>
      <w:r w:rsidR="00E045F2">
        <w:rPr>
          <w:rFonts w:ascii="Palatino Linotype" w:hAnsi="Palatino Linotype" w:cs="Arial"/>
        </w:rPr>
        <w:t>, mientras que al no ser coincidentes los motivos de inconformidad se insertan como a los recursos de revisión interpuestos:</w:t>
      </w:r>
    </w:p>
    <w:p w14:paraId="71E92324" w14:textId="77777777" w:rsidR="00153201" w:rsidRPr="0079784C" w:rsidRDefault="00153201" w:rsidP="00153201">
      <w:pPr>
        <w:spacing w:before="240" w:after="240" w:line="360" w:lineRule="auto"/>
        <w:ind w:left="567"/>
        <w:rPr>
          <w:rFonts w:ascii="Palatino Linotype" w:hAnsi="Palatino Linotype" w:cs="Arial"/>
          <w:b/>
        </w:rPr>
      </w:pPr>
      <w:r w:rsidRPr="0079784C">
        <w:rPr>
          <w:rFonts w:ascii="Palatino Linotype" w:hAnsi="Palatino Linotype" w:cs="Arial"/>
          <w:b/>
        </w:rPr>
        <w:t>a) Acto impugnado.</w:t>
      </w:r>
    </w:p>
    <w:p w14:paraId="17F614CA" w14:textId="6FF76E63" w:rsidR="00153201" w:rsidRPr="0079784C" w:rsidRDefault="00153201" w:rsidP="00310D05">
      <w:pPr>
        <w:spacing w:before="240" w:after="240" w:line="360" w:lineRule="auto"/>
        <w:ind w:left="851" w:right="900"/>
        <w:jc w:val="both"/>
        <w:rPr>
          <w:rFonts w:ascii="Palatino Linotype" w:hAnsi="Palatino Linotype" w:cs="Arial"/>
          <w:sz w:val="16"/>
          <w:szCs w:val="16"/>
        </w:rPr>
      </w:pPr>
      <w:r w:rsidRPr="00637EA8">
        <w:rPr>
          <w:rFonts w:ascii="Palatino Linotype" w:hAnsi="Palatino Linotype"/>
          <w:i/>
        </w:rPr>
        <w:t>“</w:t>
      </w:r>
      <w:r w:rsidR="00E045F2" w:rsidRPr="00E045F2">
        <w:rPr>
          <w:rFonts w:ascii="Palatino Linotype" w:hAnsi="Palatino Linotype"/>
          <w:i/>
          <w:color w:val="000000"/>
        </w:rPr>
        <w:t>la respuesta a la solicitud de información del folio 00574/NAUCALPA/IP/2021</w:t>
      </w:r>
      <w:r w:rsidR="00E045F2">
        <w:rPr>
          <w:rFonts w:ascii="Palatino Linotype" w:hAnsi="Palatino Linotype"/>
          <w:i/>
          <w:color w:val="000000"/>
        </w:rPr>
        <w:t>,</w:t>
      </w:r>
      <w:r w:rsidR="00E045F2" w:rsidRPr="00E045F2">
        <w:rPr>
          <w:rFonts w:ascii="Palatino Linotype" w:hAnsi="Palatino Linotype"/>
          <w:i/>
          <w:color w:val="000000"/>
        </w:rPr>
        <w:t xml:space="preserve"> 00564/NAUCALPA/IP/2021 y 00573/NAUCALPA/IP/2021</w:t>
      </w:r>
      <w:r w:rsidR="00E045F2">
        <w:rPr>
          <w:rFonts w:ascii="Palatino Linotype" w:hAnsi="Palatino Linotype" w:cs="Arial"/>
          <w:sz w:val="16"/>
          <w:szCs w:val="16"/>
        </w:rPr>
        <w:t>”</w:t>
      </w:r>
      <w:r w:rsidRPr="0079784C">
        <w:rPr>
          <w:rFonts w:ascii="Palatino Linotype" w:hAnsi="Palatino Linotype" w:cs="Arial"/>
          <w:sz w:val="16"/>
          <w:szCs w:val="16"/>
        </w:rPr>
        <w:t>(sic)</w:t>
      </w:r>
    </w:p>
    <w:p w14:paraId="568854D6" w14:textId="77777777" w:rsidR="00153201" w:rsidRDefault="00153201" w:rsidP="00153201">
      <w:pPr>
        <w:spacing w:before="240" w:after="240" w:line="360" w:lineRule="auto"/>
        <w:ind w:left="567"/>
        <w:jc w:val="both"/>
        <w:rPr>
          <w:rFonts w:ascii="Palatino Linotype" w:hAnsi="Palatino Linotype" w:cs="Arial"/>
          <w:b/>
        </w:rPr>
      </w:pPr>
      <w:r w:rsidRPr="0079784C">
        <w:rPr>
          <w:rFonts w:ascii="Palatino Linotype" w:hAnsi="Palatino Linotype" w:cs="Arial"/>
          <w:b/>
        </w:rPr>
        <w:t>b) Motivos de inconformidad.</w:t>
      </w:r>
    </w:p>
    <w:p w14:paraId="3CC0A5BF" w14:textId="21694EC3" w:rsidR="00E045F2" w:rsidRDefault="00E045F2" w:rsidP="00E045F2">
      <w:pPr>
        <w:jc w:val="both"/>
        <w:rPr>
          <w:lang w:val="es-MX" w:eastAsia="es-MX"/>
        </w:rPr>
      </w:pPr>
      <w:r>
        <w:rPr>
          <w:rFonts w:ascii="Palatino Linotype" w:hAnsi="Palatino Linotype" w:cs="Arial"/>
          <w:b/>
        </w:rPr>
        <w:t xml:space="preserve">Recurso de Revisión </w:t>
      </w:r>
      <w:r w:rsidRPr="00E045F2">
        <w:rPr>
          <w:rFonts w:ascii="Palatino Linotype" w:hAnsi="Palatino Linotype"/>
          <w:b/>
          <w:lang w:val="es-MX" w:eastAsia="es-MX"/>
        </w:rPr>
        <w:t>04334/INFOEM/IP/RR/2021.</w:t>
      </w:r>
    </w:p>
    <w:p w14:paraId="7D0D8C1C" w14:textId="77777777" w:rsidR="00E045F2" w:rsidRPr="00E045F2" w:rsidRDefault="00E045F2" w:rsidP="00E045F2">
      <w:pPr>
        <w:jc w:val="both"/>
        <w:rPr>
          <w:lang w:val="es-MX" w:eastAsia="es-MX"/>
        </w:rPr>
      </w:pPr>
    </w:p>
    <w:p w14:paraId="472B6C36" w14:textId="2EA97067" w:rsidR="00153201" w:rsidRDefault="00F02ACA" w:rsidP="00637EA8">
      <w:pPr>
        <w:spacing w:before="240" w:after="240" w:line="360" w:lineRule="auto"/>
        <w:ind w:left="851" w:right="902"/>
        <w:jc w:val="both"/>
        <w:rPr>
          <w:rFonts w:ascii="Palatino Linotype" w:hAnsi="Palatino Linotype" w:cs="Arial"/>
          <w:i/>
          <w:sz w:val="16"/>
        </w:rPr>
      </w:pPr>
      <w:r w:rsidRPr="00DE09DF">
        <w:rPr>
          <w:rFonts w:ascii="Palatino Linotype" w:hAnsi="Palatino Linotype"/>
          <w:i/>
        </w:rPr>
        <w:t>“</w:t>
      </w:r>
      <w:r w:rsidR="00E045F2" w:rsidRPr="00E045F2">
        <w:rPr>
          <w:rFonts w:ascii="Palatino Linotype" w:hAnsi="Palatino Linotype"/>
          <w:i/>
          <w:color w:val="000000"/>
        </w:rPr>
        <w:t xml:space="preserve">En la solicitud de información se requirió de la Secretaría de Servicios Públicos, bitácoras de toneladas mensuales, costo por tonelaje y saldo promedio diario por concepto de disposición final de derechos sólidos de los años 2019, 2020 y al 31 de julio de 2021. En el documento de respuesta titulado concentrado, sólo se me proporcionó la información completa de </w:t>
      </w:r>
      <w:r w:rsidR="00E045F2" w:rsidRPr="00E045F2">
        <w:rPr>
          <w:rFonts w:ascii="Palatino Linotype" w:hAnsi="Palatino Linotype"/>
          <w:i/>
          <w:color w:val="000000"/>
        </w:rPr>
        <w:lastRenderedPageBreak/>
        <w:t>los años 2019 y 2020, siendo enero de 2021 el único mes que se me brindo, quedando pendientes de informar los meses de febrero a julio del 2021.</w:t>
      </w:r>
      <w:r w:rsidRPr="00637EA8">
        <w:rPr>
          <w:rFonts w:ascii="Palatino Linotype" w:hAnsi="Palatino Linotype" w:cs="Arial"/>
          <w:i/>
        </w:rPr>
        <w:t>”</w:t>
      </w:r>
      <w:r w:rsidR="00153201" w:rsidRPr="00637EA8">
        <w:rPr>
          <w:rFonts w:ascii="Palatino Linotype" w:hAnsi="Palatino Linotype" w:cs="Arial"/>
          <w:i/>
        </w:rPr>
        <w:t>(</w:t>
      </w:r>
      <w:r w:rsidR="00153201" w:rsidRPr="0079784C">
        <w:rPr>
          <w:rFonts w:ascii="Palatino Linotype" w:hAnsi="Palatino Linotype" w:cs="Arial"/>
          <w:i/>
          <w:sz w:val="16"/>
        </w:rPr>
        <w:t>sic)</w:t>
      </w:r>
    </w:p>
    <w:p w14:paraId="13F035EF" w14:textId="1644AAD3" w:rsidR="00E045F2" w:rsidRDefault="00E045F2" w:rsidP="00E045F2">
      <w:pPr>
        <w:jc w:val="both"/>
        <w:rPr>
          <w:lang w:val="es-MX" w:eastAsia="es-MX"/>
        </w:rPr>
      </w:pPr>
      <w:r>
        <w:rPr>
          <w:rFonts w:ascii="Palatino Linotype" w:hAnsi="Palatino Linotype" w:cs="Arial"/>
          <w:b/>
        </w:rPr>
        <w:t xml:space="preserve">Recurso de Revisión </w:t>
      </w:r>
      <w:r w:rsidRPr="00E045F2">
        <w:rPr>
          <w:rFonts w:ascii="Palatino Linotype" w:hAnsi="Palatino Linotype"/>
          <w:b/>
          <w:lang w:val="es-MX" w:eastAsia="es-MX"/>
        </w:rPr>
        <w:t>0433</w:t>
      </w:r>
      <w:r>
        <w:rPr>
          <w:rFonts w:ascii="Palatino Linotype" w:hAnsi="Palatino Linotype"/>
          <w:b/>
          <w:lang w:val="es-MX" w:eastAsia="es-MX"/>
        </w:rPr>
        <w:t>6</w:t>
      </w:r>
      <w:r w:rsidRPr="00E045F2">
        <w:rPr>
          <w:rFonts w:ascii="Palatino Linotype" w:hAnsi="Palatino Linotype"/>
          <w:b/>
          <w:lang w:val="es-MX" w:eastAsia="es-MX"/>
        </w:rPr>
        <w:t>/INFOEM/IP/RR/2021.</w:t>
      </w:r>
    </w:p>
    <w:p w14:paraId="0151D198" w14:textId="77777777" w:rsidR="00E045F2" w:rsidRPr="00E045F2" w:rsidRDefault="00E045F2" w:rsidP="00E045F2">
      <w:pPr>
        <w:jc w:val="both"/>
        <w:rPr>
          <w:lang w:val="es-MX" w:eastAsia="es-MX"/>
        </w:rPr>
      </w:pPr>
    </w:p>
    <w:p w14:paraId="3AE25770" w14:textId="1DB7168E" w:rsidR="00E045F2" w:rsidRDefault="00E045F2" w:rsidP="00E045F2">
      <w:pPr>
        <w:spacing w:before="240" w:after="240" w:line="360" w:lineRule="auto"/>
        <w:ind w:left="851" w:right="902"/>
        <w:jc w:val="both"/>
        <w:rPr>
          <w:rFonts w:ascii="Palatino Linotype" w:hAnsi="Palatino Linotype" w:cs="Arial"/>
          <w:i/>
          <w:sz w:val="16"/>
        </w:rPr>
      </w:pPr>
      <w:r w:rsidRPr="00DE09DF">
        <w:rPr>
          <w:rFonts w:ascii="Palatino Linotype" w:hAnsi="Palatino Linotype"/>
          <w:i/>
        </w:rPr>
        <w:t>“</w:t>
      </w:r>
      <w:r w:rsidRPr="00E045F2">
        <w:rPr>
          <w:rFonts w:ascii="Palatino Linotype" w:hAnsi="Palatino Linotype"/>
          <w:i/>
          <w:color w:val="000000"/>
        </w:rPr>
        <w:t>La información solicitada consistió en el contrato celebrado con la empresa denominada BIO MERIC, SAPI de CV.. Pero se me entregó el Acuerdo Modificatorio al Titulo de Concesión SHA/SNC/C/001/05 de 29 de agosto de 2005, celebrada el pasado 13 de noviembre de 2017.</w:t>
      </w:r>
      <w:r w:rsidRPr="00637EA8">
        <w:rPr>
          <w:rFonts w:ascii="Palatino Linotype" w:hAnsi="Palatino Linotype" w:cs="Arial"/>
          <w:i/>
        </w:rPr>
        <w:t>”(</w:t>
      </w:r>
      <w:r w:rsidRPr="0079784C">
        <w:rPr>
          <w:rFonts w:ascii="Palatino Linotype" w:hAnsi="Palatino Linotype" w:cs="Arial"/>
          <w:i/>
          <w:sz w:val="16"/>
        </w:rPr>
        <w:t>sic)</w:t>
      </w:r>
    </w:p>
    <w:p w14:paraId="755C6F62" w14:textId="534F7FF5" w:rsidR="00CC4313" w:rsidRPr="00CC4313" w:rsidRDefault="00CC4313" w:rsidP="00CC4313">
      <w:pPr>
        <w:spacing w:before="240" w:after="240" w:line="360" w:lineRule="auto"/>
        <w:rPr>
          <w:rFonts w:ascii="Palatino Linotype" w:hAnsi="Palatino Linotype" w:cs="Arial"/>
          <w:lang w:val="es-MX"/>
        </w:rPr>
      </w:pPr>
      <w:r>
        <w:rPr>
          <w:rFonts w:ascii="Palatino Linotype" w:hAnsi="Palatino Linotype"/>
        </w:rPr>
        <w:t>El particular adjunto a su escrito de interposición el archivo</w:t>
      </w:r>
      <w:r w:rsidRPr="00CC4313">
        <w:rPr>
          <w:rFonts w:ascii="Palatino Linotype" w:hAnsi="Palatino Linotype"/>
        </w:rPr>
        <w:t xml:space="preserve"> </w:t>
      </w:r>
      <w:hyperlink r:id="rId10" w:tgtFrame="_blank" w:history="1">
        <w:r w:rsidRPr="00CC4313">
          <w:rPr>
            <w:rStyle w:val="Hipervnculo"/>
            <w:rFonts w:ascii="Palatino Linotype" w:hAnsi="Palatino Linotype" w:cs="Arial"/>
            <w:b/>
            <w:bCs/>
            <w:color w:val="auto"/>
            <w:u w:val="none"/>
          </w:rPr>
          <w:t>conentrado toneladas y precio rellenos 2018 2021 .pdf</w:t>
        </w:r>
      </w:hyperlink>
      <w:r>
        <w:rPr>
          <w:rFonts w:ascii="Palatino Linotype" w:hAnsi="Palatino Linotype" w:cs="Arial"/>
        </w:rPr>
        <w:t>.</w:t>
      </w:r>
    </w:p>
    <w:p w14:paraId="76C7047C" w14:textId="51A79958" w:rsidR="00E045F2" w:rsidRDefault="00E045F2" w:rsidP="00E045F2">
      <w:pPr>
        <w:jc w:val="both"/>
        <w:rPr>
          <w:lang w:val="es-MX" w:eastAsia="es-MX"/>
        </w:rPr>
      </w:pPr>
      <w:r>
        <w:rPr>
          <w:rFonts w:ascii="Palatino Linotype" w:hAnsi="Palatino Linotype" w:cs="Arial"/>
          <w:b/>
        </w:rPr>
        <w:t xml:space="preserve">Recurso de Revisión </w:t>
      </w:r>
      <w:r w:rsidRPr="00E045F2">
        <w:rPr>
          <w:rFonts w:ascii="Palatino Linotype" w:hAnsi="Palatino Linotype"/>
          <w:b/>
          <w:lang w:val="es-MX" w:eastAsia="es-MX"/>
        </w:rPr>
        <w:t>0433</w:t>
      </w:r>
      <w:r>
        <w:rPr>
          <w:rFonts w:ascii="Palatino Linotype" w:hAnsi="Palatino Linotype"/>
          <w:b/>
          <w:lang w:val="es-MX" w:eastAsia="es-MX"/>
        </w:rPr>
        <w:t>7</w:t>
      </w:r>
      <w:r w:rsidRPr="00E045F2">
        <w:rPr>
          <w:rFonts w:ascii="Palatino Linotype" w:hAnsi="Palatino Linotype"/>
          <w:b/>
          <w:lang w:val="es-MX" w:eastAsia="es-MX"/>
        </w:rPr>
        <w:t>/INFOEM/IP/RR/2021.</w:t>
      </w:r>
    </w:p>
    <w:p w14:paraId="4C03F3AB" w14:textId="77777777" w:rsidR="00E045F2" w:rsidRPr="00E045F2" w:rsidRDefault="00E045F2" w:rsidP="00E045F2">
      <w:pPr>
        <w:jc w:val="both"/>
        <w:rPr>
          <w:lang w:val="es-MX" w:eastAsia="es-MX"/>
        </w:rPr>
      </w:pPr>
    </w:p>
    <w:p w14:paraId="4EA7D33E" w14:textId="3CDF78D4" w:rsidR="00E045F2" w:rsidRDefault="00E045F2" w:rsidP="00E045F2">
      <w:pPr>
        <w:spacing w:before="240" w:after="240" w:line="360" w:lineRule="auto"/>
        <w:ind w:left="851" w:right="902"/>
        <w:jc w:val="both"/>
        <w:rPr>
          <w:rFonts w:ascii="Palatino Linotype" w:hAnsi="Palatino Linotype" w:cs="Arial"/>
          <w:i/>
          <w:sz w:val="16"/>
        </w:rPr>
      </w:pPr>
      <w:r w:rsidRPr="00DE09DF">
        <w:rPr>
          <w:rFonts w:ascii="Palatino Linotype" w:hAnsi="Palatino Linotype"/>
          <w:i/>
        </w:rPr>
        <w:t>“</w:t>
      </w:r>
      <w:r w:rsidRPr="00E045F2">
        <w:rPr>
          <w:rFonts w:ascii="Palatino Linotype" w:hAnsi="Palatino Linotype"/>
          <w:i/>
          <w:color w:val="000000"/>
        </w:rPr>
        <w:t>1. En respuesta a la solicitud de información pública de folio 00191/NAUCALPA/IP/2021 de 23 de abril de 2021 el titular de la Unidad de información pública de naucalpan, LEONARDO SALCEDO manifestó que el servicio de relleno sanitario de la municipalidad no se encuentra concesionado. 2. En respuesta a la solicitud de información pública 00194/NAUCALPA/IP/2021 de 23 DE ABRIL DE 2021, se me proporcionó mediante listado emitido por la Dirección Administrativa de Servicios Públicos la relación de personas morales que operan la disposición final de desechos en el relleno sanitario, siendo tres morales. 3. Los rellenos sanitarios municipales deben operar conforme a los lineamientos establecidos en la norma oficial mexicana NOM-083-</w:t>
      </w:r>
      <w:r w:rsidRPr="00E045F2">
        <w:rPr>
          <w:rFonts w:ascii="Palatino Linotype" w:hAnsi="Palatino Linotype"/>
          <w:i/>
          <w:color w:val="000000"/>
        </w:rPr>
        <w:lastRenderedPageBreak/>
        <w:t>SEMARTAT-2003. 4. Luego entonces no es válido que el titular de la Secretaría de Servicios Públicos del Municipio de Naucalpan de Juárez, mediante Nota Informativa pretenda dar respuesta a la solicitud de información pública que en este acto se impugna contenida en el folio 00573/NAUCALPA/IP/2021, en el sentido de manifestar que lo vinculado con el proyecto ejecutivo de las celdas construidas de 2019 a 2020 y la poligonal del relleno sanitario, son responsabilidad de la empresa que se contrató; máxime aun que su propia dirección administrativa anteriormente dio a conocer un listado de tres empresas que se han hecho cargo de el relleno sanitario (anexo al folio 00194/NAUCALPA/IP/20219). 4. Ahora bien en VIRTUD DE QUE EL TITULAR DE LA SECRETARIA DE SERVICIOS PÚBLICOS manifiesta que lo solicitado en el folio 00573/NAUCALPA/IP/2021 de fecha 4 de agosto de 2021, es competencia de la empresa contratada, ignorando evidentemente las responsabilidades que tiene conferidas en apego a los numerales 1.1. ,1.4, 1.7. 9.3 fracción I y 9.5 del Reglamento Orgánico de la Administración Pública Municipal de Naucalpan de Juárez, se solicita de nueva cuenta proporcione el proyecto ejecutivo de las celdas de tiro existentes y las que se construyeron durante los años 2019 y 2020, en el relleno sanitario de naucalpan de Juárez, por las empresas: a. Bio Merick SAPI, de C.V. b. Tersa del Golfo, S. de R.L. de C.V. c. Pro . Faj Hidro Limpieza, S.A. de C.V.</w:t>
      </w:r>
      <w:r w:rsidRPr="00637EA8">
        <w:rPr>
          <w:rFonts w:ascii="Palatino Linotype" w:hAnsi="Palatino Linotype" w:cs="Arial"/>
          <w:i/>
        </w:rPr>
        <w:t>”(</w:t>
      </w:r>
      <w:r w:rsidRPr="0079784C">
        <w:rPr>
          <w:rFonts w:ascii="Palatino Linotype" w:hAnsi="Palatino Linotype" w:cs="Arial"/>
          <w:i/>
          <w:sz w:val="16"/>
        </w:rPr>
        <w:t>sic)</w:t>
      </w:r>
    </w:p>
    <w:p w14:paraId="713AC5E6" w14:textId="77777777" w:rsidR="00E045F2" w:rsidRDefault="00E045F2" w:rsidP="00E045F2">
      <w:pPr>
        <w:spacing w:before="240" w:after="240" w:line="360" w:lineRule="auto"/>
        <w:ind w:right="902"/>
        <w:jc w:val="both"/>
        <w:rPr>
          <w:rFonts w:ascii="Palatino Linotype" w:hAnsi="Palatino Linotype" w:cs="Arial"/>
          <w:i/>
          <w:sz w:val="16"/>
        </w:rPr>
      </w:pPr>
    </w:p>
    <w:p w14:paraId="50E2B023" w14:textId="77777777" w:rsidR="00E045F2" w:rsidRPr="00637EA8" w:rsidRDefault="00E045F2" w:rsidP="00E045F2">
      <w:pPr>
        <w:spacing w:before="240" w:after="240" w:line="360" w:lineRule="auto"/>
        <w:ind w:right="902"/>
        <w:jc w:val="both"/>
        <w:rPr>
          <w:lang w:val="es-MX" w:eastAsia="es-MX"/>
        </w:rPr>
      </w:pPr>
    </w:p>
    <w:p w14:paraId="1D62F603" w14:textId="691E168F" w:rsidR="00D41D70" w:rsidRPr="0079784C" w:rsidRDefault="00C6513D" w:rsidP="00AF299E">
      <w:pPr>
        <w:spacing w:before="240" w:after="240" w:line="360" w:lineRule="auto"/>
        <w:jc w:val="both"/>
        <w:rPr>
          <w:rFonts w:ascii="Palatino Linotype" w:eastAsia="Calibri" w:hAnsi="Palatino Linotype" w:cs="Arial"/>
        </w:rPr>
      </w:pPr>
      <w:r w:rsidRPr="0079784C">
        <w:rPr>
          <w:rFonts w:ascii="Palatino Linotype" w:hAnsi="Palatino Linotype" w:cs="Arial"/>
          <w:b/>
          <w:sz w:val="28"/>
          <w:szCs w:val="28"/>
        </w:rPr>
        <w:t>4</w:t>
      </w:r>
      <w:r w:rsidR="008E7698" w:rsidRPr="0079784C">
        <w:rPr>
          <w:rFonts w:ascii="Palatino Linotype" w:hAnsi="Palatino Linotype" w:cs="Arial"/>
          <w:b/>
          <w:sz w:val="28"/>
          <w:szCs w:val="28"/>
        </w:rPr>
        <w:t xml:space="preserve">. </w:t>
      </w:r>
      <w:r w:rsidR="00D41D70" w:rsidRPr="0079784C">
        <w:rPr>
          <w:rFonts w:ascii="Palatino Linotype" w:eastAsia="Calibri" w:hAnsi="Palatino Linotype" w:cs="Arial"/>
          <w:b/>
          <w:sz w:val="28"/>
          <w:szCs w:val="28"/>
        </w:rPr>
        <w:t xml:space="preserve">Turno. </w:t>
      </w:r>
      <w:r w:rsidR="00D41D70" w:rsidRPr="0079784C">
        <w:rPr>
          <w:rFonts w:ascii="Palatino Linotype" w:eastAsia="Calibri" w:hAnsi="Palatino Linotype" w:cs="Arial"/>
        </w:rPr>
        <w:t>De conformidad con el artículo 185 fracción VII de la Ley de Transparencia y Acceso a la Información Pública del Estado d</w:t>
      </w:r>
      <w:r w:rsidR="00721F20" w:rsidRPr="0079784C">
        <w:rPr>
          <w:rFonts w:ascii="Palatino Linotype" w:eastAsia="Calibri" w:hAnsi="Palatino Linotype" w:cs="Arial"/>
        </w:rPr>
        <w:t xml:space="preserve">e México y Municipios vigente, </w:t>
      </w:r>
      <w:r w:rsidR="00D41D70" w:rsidRPr="0079784C">
        <w:rPr>
          <w:rFonts w:ascii="Palatino Linotype" w:eastAsia="Calibri" w:hAnsi="Palatino Linotype" w:cs="Arial"/>
        </w:rPr>
        <w:t>l</w:t>
      </w:r>
      <w:r w:rsidR="00721F20" w:rsidRPr="0079784C">
        <w:rPr>
          <w:rFonts w:ascii="Palatino Linotype" w:eastAsia="Calibri" w:hAnsi="Palatino Linotype" w:cs="Arial"/>
        </w:rPr>
        <w:t>os</w:t>
      </w:r>
      <w:r w:rsidR="00D41D70" w:rsidRPr="0079784C">
        <w:rPr>
          <w:rFonts w:ascii="Palatino Linotype" w:eastAsia="Calibri" w:hAnsi="Palatino Linotype" w:cs="Arial"/>
        </w:rPr>
        <w:t xml:space="preserve"> presente</w:t>
      </w:r>
      <w:r w:rsidR="00721F20" w:rsidRPr="0079784C">
        <w:rPr>
          <w:rFonts w:ascii="Palatino Linotype" w:eastAsia="Calibri" w:hAnsi="Palatino Linotype" w:cs="Arial"/>
        </w:rPr>
        <w:t>s</w:t>
      </w:r>
      <w:r w:rsidR="00D41D70" w:rsidRPr="0079784C">
        <w:rPr>
          <w:rFonts w:ascii="Palatino Linotype" w:eastAsia="Calibri" w:hAnsi="Palatino Linotype" w:cs="Arial"/>
        </w:rPr>
        <w:t xml:space="preserve"> recurso</w:t>
      </w:r>
      <w:r w:rsidR="00721F20" w:rsidRPr="0079784C">
        <w:rPr>
          <w:rFonts w:ascii="Palatino Linotype" w:eastAsia="Calibri" w:hAnsi="Palatino Linotype" w:cs="Arial"/>
        </w:rPr>
        <w:t>s</w:t>
      </w:r>
      <w:r w:rsidR="00D41D70" w:rsidRPr="0079784C">
        <w:rPr>
          <w:rFonts w:ascii="Palatino Linotype" w:eastAsia="Calibri" w:hAnsi="Palatino Linotype" w:cs="Arial"/>
        </w:rPr>
        <w:t xml:space="preserve"> de revisión se envi</w:t>
      </w:r>
      <w:r w:rsidR="002A1DEB" w:rsidRPr="0079784C">
        <w:rPr>
          <w:rFonts w:ascii="Palatino Linotype" w:eastAsia="Calibri" w:hAnsi="Palatino Linotype" w:cs="Arial"/>
        </w:rPr>
        <w:t>aron</w:t>
      </w:r>
      <w:r w:rsidR="00D41D70" w:rsidRPr="0079784C">
        <w:rPr>
          <w:rFonts w:ascii="Palatino Linotype" w:eastAsia="Calibri" w:hAnsi="Palatino Linotype" w:cs="Arial"/>
        </w:rPr>
        <w:t xml:space="preserve"> electrónicamente al Instituto de Transparencia, Acceso a la Información Pública y Protección de Datos Personales del Estado de México y Municipios, que </w:t>
      </w:r>
      <w:r w:rsidR="00D41D70" w:rsidRPr="0079784C">
        <w:rPr>
          <w:rFonts w:ascii="Palatino Linotype" w:hAnsi="Palatino Linotype" w:cs="Arial"/>
        </w:rPr>
        <w:t>por razón de turno fue</w:t>
      </w:r>
      <w:r w:rsidR="00721F20" w:rsidRPr="0079784C">
        <w:rPr>
          <w:rFonts w:ascii="Palatino Linotype" w:hAnsi="Palatino Linotype" w:cs="Arial"/>
        </w:rPr>
        <w:t>ron</w:t>
      </w:r>
      <w:r w:rsidR="00D41D70" w:rsidRPr="0079784C">
        <w:rPr>
          <w:rFonts w:ascii="Palatino Linotype" w:hAnsi="Palatino Linotype" w:cs="Arial"/>
        </w:rPr>
        <w:t xml:space="preserve"> asignado</w:t>
      </w:r>
      <w:r w:rsidR="00721F20" w:rsidRPr="0079784C">
        <w:rPr>
          <w:rFonts w:ascii="Palatino Linotype" w:hAnsi="Palatino Linotype" w:cs="Arial"/>
        </w:rPr>
        <w:t>s</w:t>
      </w:r>
      <w:r w:rsidR="00D41D70" w:rsidRPr="0079784C">
        <w:rPr>
          <w:rFonts w:ascii="Palatino Linotype" w:hAnsi="Palatino Linotype" w:cs="Arial"/>
        </w:rPr>
        <w:t xml:space="preserve"> a</w:t>
      </w:r>
      <w:r w:rsidR="00721F20" w:rsidRPr="0079784C">
        <w:rPr>
          <w:rFonts w:ascii="Palatino Linotype" w:hAnsi="Palatino Linotype" w:cs="Arial"/>
        </w:rPr>
        <w:t xml:space="preserve"> </w:t>
      </w:r>
      <w:r w:rsidR="00D41D70" w:rsidRPr="0079784C">
        <w:rPr>
          <w:rFonts w:ascii="Palatino Linotype" w:hAnsi="Palatino Linotype" w:cs="Arial"/>
        </w:rPr>
        <w:t>l</w:t>
      </w:r>
      <w:r w:rsidR="00721F20" w:rsidRPr="0079784C">
        <w:rPr>
          <w:rFonts w:ascii="Palatino Linotype" w:hAnsi="Palatino Linotype" w:cs="Arial"/>
        </w:rPr>
        <w:t>os</w:t>
      </w:r>
      <w:r w:rsidR="00D41D70" w:rsidRPr="0079784C">
        <w:rPr>
          <w:rFonts w:ascii="Palatino Linotype" w:eastAsia="Calibri" w:hAnsi="Palatino Linotype" w:cs="Arial"/>
        </w:rPr>
        <w:t xml:space="preserve"> Comisionado</w:t>
      </w:r>
      <w:r w:rsidR="00721F20" w:rsidRPr="0079784C">
        <w:rPr>
          <w:rFonts w:ascii="Palatino Linotype" w:eastAsia="Calibri" w:hAnsi="Palatino Linotype" w:cs="Arial"/>
        </w:rPr>
        <w:t>s</w:t>
      </w:r>
      <w:r w:rsidR="00D41D70" w:rsidRPr="0079784C">
        <w:rPr>
          <w:rFonts w:ascii="Palatino Linotype" w:eastAsia="Calibri" w:hAnsi="Palatino Linotype" w:cs="Arial"/>
        </w:rPr>
        <w:t xml:space="preserve"> Javier Martínez Cruz</w:t>
      </w:r>
      <w:r w:rsidR="006E03E4" w:rsidRPr="0079784C">
        <w:rPr>
          <w:rFonts w:ascii="Palatino Linotype" w:eastAsia="Calibri" w:hAnsi="Palatino Linotype" w:cs="Arial"/>
        </w:rPr>
        <w:t xml:space="preserve"> </w:t>
      </w:r>
      <w:r w:rsidR="00615C70" w:rsidRPr="0079784C">
        <w:rPr>
          <w:rFonts w:ascii="Palatino Linotype" w:eastAsia="Calibri" w:hAnsi="Palatino Linotype" w:cs="Arial"/>
        </w:rPr>
        <w:t>y José Guadalupe Luna Hernández</w:t>
      </w:r>
      <w:r w:rsidR="006E03E4" w:rsidRPr="0079784C">
        <w:rPr>
          <w:rFonts w:ascii="Palatino Linotype" w:eastAsia="Calibri" w:hAnsi="Palatino Linotype" w:cs="Arial"/>
        </w:rPr>
        <w:t xml:space="preserve">, </w:t>
      </w:r>
      <w:r w:rsidR="00721F20" w:rsidRPr="0079784C">
        <w:rPr>
          <w:rFonts w:ascii="Palatino Linotype" w:hAnsi="Palatino Linotype" w:cs="Arial"/>
        </w:rPr>
        <w:t xml:space="preserve">respectivamente, </w:t>
      </w:r>
      <w:r w:rsidR="00D41D70" w:rsidRPr="0079784C">
        <w:rPr>
          <w:rFonts w:ascii="Palatino Linotype" w:hAnsi="Palatino Linotype" w:cs="Arial"/>
        </w:rPr>
        <w:t xml:space="preserve">para su análisis, estudio, elaboración del proyecto y </w:t>
      </w:r>
      <w:r w:rsidR="00D41D70" w:rsidRPr="0079784C">
        <w:rPr>
          <w:rFonts w:ascii="Palatino Linotype" w:eastAsia="Calibri" w:hAnsi="Palatino Linotype" w:cs="Arial"/>
        </w:rPr>
        <w:t>presentación ante el Pleno de este Instituto.</w:t>
      </w:r>
    </w:p>
    <w:p w14:paraId="64E6B459" w14:textId="0AB90CC4" w:rsidR="00D41D70" w:rsidRPr="0079784C" w:rsidRDefault="00C6513D" w:rsidP="00184FBA">
      <w:pPr>
        <w:spacing w:before="240" w:after="240" w:line="360" w:lineRule="auto"/>
        <w:jc w:val="both"/>
        <w:rPr>
          <w:rFonts w:ascii="Palatino Linotype" w:hAnsi="Palatino Linotype" w:cs="Arial"/>
        </w:rPr>
      </w:pPr>
      <w:r w:rsidRPr="0079784C">
        <w:rPr>
          <w:rFonts w:ascii="Palatino Linotype" w:hAnsi="Palatino Linotype" w:cs="Arial"/>
          <w:b/>
          <w:sz w:val="28"/>
          <w:szCs w:val="28"/>
        </w:rPr>
        <w:t>5</w:t>
      </w:r>
      <w:r w:rsidR="00D41D70" w:rsidRPr="0079784C">
        <w:rPr>
          <w:rFonts w:ascii="Palatino Linotype" w:hAnsi="Palatino Linotype" w:cs="Arial"/>
          <w:b/>
          <w:sz w:val="28"/>
          <w:szCs w:val="28"/>
        </w:rPr>
        <w:t xml:space="preserve">. Admisión. </w:t>
      </w:r>
      <w:r w:rsidR="00D41D70" w:rsidRPr="0079784C">
        <w:rPr>
          <w:rFonts w:ascii="Palatino Linotype" w:hAnsi="Palatino Linotype" w:cs="Arial"/>
        </w:rPr>
        <w:t>Mediante auto</w:t>
      </w:r>
      <w:r w:rsidR="002C5DCC" w:rsidRPr="0079784C">
        <w:rPr>
          <w:rFonts w:ascii="Palatino Linotype" w:hAnsi="Palatino Linotype" w:cs="Arial"/>
        </w:rPr>
        <w:t>s</w:t>
      </w:r>
      <w:r w:rsidR="00D41D70" w:rsidRPr="0079784C">
        <w:rPr>
          <w:rFonts w:ascii="Palatino Linotype" w:hAnsi="Palatino Linotype" w:cs="Arial"/>
        </w:rPr>
        <w:t xml:space="preserve"> de fecha </w:t>
      </w:r>
      <w:r w:rsidR="00CC4313">
        <w:rPr>
          <w:rFonts w:ascii="Palatino Linotype" w:hAnsi="Palatino Linotype" w:cs="Arial"/>
        </w:rPr>
        <w:t>catorce de septiembre de do</w:t>
      </w:r>
      <w:r w:rsidR="00D46E1A" w:rsidRPr="0079784C">
        <w:rPr>
          <w:rFonts w:ascii="Palatino Linotype" w:hAnsi="Palatino Linotype" w:cs="Arial"/>
        </w:rPr>
        <w:t>s mil ve</w:t>
      </w:r>
      <w:r w:rsidRPr="0079784C">
        <w:rPr>
          <w:rFonts w:ascii="Palatino Linotype" w:hAnsi="Palatino Linotype" w:cs="Arial"/>
        </w:rPr>
        <w:t>int</w:t>
      </w:r>
      <w:r w:rsidR="00637EA8">
        <w:rPr>
          <w:rFonts w:ascii="Palatino Linotype" w:hAnsi="Palatino Linotype" w:cs="Arial"/>
        </w:rPr>
        <w:t>iuno</w:t>
      </w:r>
      <w:r w:rsidR="00D41D70" w:rsidRPr="0079784C">
        <w:rPr>
          <w:rFonts w:ascii="Palatino Linotype" w:hAnsi="Palatino Linotype" w:cs="Arial"/>
        </w:rPr>
        <w:t>, este Órg</w:t>
      </w:r>
      <w:r w:rsidR="002C5DCC" w:rsidRPr="0079784C">
        <w:rPr>
          <w:rFonts w:ascii="Palatino Linotype" w:hAnsi="Palatino Linotype" w:cs="Arial"/>
        </w:rPr>
        <w:t xml:space="preserve">ano Garante, admitió a trámite </w:t>
      </w:r>
      <w:r w:rsidR="00D41D70" w:rsidRPr="0079784C">
        <w:rPr>
          <w:rFonts w:ascii="Palatino Linotype" w:hAnsi="Palatino Linotype" w:cs="Arial"/>
        </w:rPr>
        <w:t>l</w:t>
      </w:r>
      <w:r w:rsidR="002C5DCC" w:rsidRPr="0079784C">
        <w:rPr>
          <w:rFonts w:ascii="Palatino Linotype" w:hAnsi="Palatino Linotype" w:cs="Arial"/>
        </w:rPr>
        <w:t>os</w:t>
      </w:r>
      <w:r w:rsidR="00D41D70" w:rsidRPr="0079784C">
        <w:rPr>
          <w:rFonts w:ascii="Palatino Linotype" w:hAnsi="Palatino Linotype" w:cs="Arial"/>
        </w:rPr>
        <w:t xml:space="preserve"> recurso</w:t>
      </w:r>
      <w:r w:rsidR="002A1DEB" w:rsidRPr="0079784C">
        <w:rPr>
          <w:rFonts w:ascii="Palatino Linotype" w:hAnsi="Palatino Linotype" w:cs="Arial"/>
        </w:rPr>
        <w:t>s</w:t>
      </w:r>
      <w:r w:rsidR="00D41D70" w:rsidRPr="0079784C">
        <w:rPr>
          <w:rFonts w:ascii="Palatino Linotype" w:hAnsi="Palatino Linotype" w:cs="Arial"/>
        </w:rPr>
        <w:t xml:space="preserve"> de revisión respectivo</w:t>
      </w:r>
      <w:r w:rsidR="002C5DCC" w:rsidRPr="0079784C">
        <w:rPr>
          <w:rFonts w:ascii="Palatino Linotype" w:hAnsi="Palatino Linotype" w:cs="Arial"/>
        </w:rPr>
        <w:t>s</w:t>
      </w:r>
      <w:r w:rsidR="00D41D70" w:rsidRPr="0079784C">
        <w:rPr>
          <w:rFonts w:ascii="Palatino Linotype" w:hAnsi="Palatino Linotype" w:cs="Arial"/>
        </w:rPr>
        <w:t xml:space="preserve">, </w:t>
      </w:r>
      <w:r w:rsidR="00BD000E" w:rsidRPr="0079784C">
        <w:rPr>
          <w:rFonts w:ascii="Palatino Linotype" w:hAnsi="Palatino Linotype" w:cs="Arial"/>
        </w:rPr>
        <w:t xml:space="preserve">poniéndose </w:t>
      </w:r>
      <w:r w:rsidR="00D41D70" w:rsidRPr="0079784C">
        <w:rPr>
          <w:rFonts w:ascii="Palatino Linotype" w:hAnsi="Palatino Linotype" w:cs="Arial"/>
        </w:rPr>
        <w:t xml:space="preserve">a disposición de las partes, para que un plazo no mayor a siete días </w:t>
      </w:r>
      <w:r w:rsidR="00857279" w:rsidRPr="0079784C">
        <w:rPr>
          <w:rFonts w:ascii="Palatino Linotype" w:hAnsi="Palatino Linotype" w:cs="Arial"/>
        </w:rPr>
        <w:t xml:space="preserve">hábiles </w:t>
      </w:r>
      <w:r w:rsidR="00D41D70" w:rsidRPr="0079784C">
        <w:rPr>
          <w:rFonts w:ascii="Palatino Linotype" w:hAnsi="Palatino Linotype" w:cs="Arial"/>
        </w:rPr>
        <w:t>manifestaran lo que a su derecho corresponda</w:t>
      </w:r>
      <w:r w:rsidR="00BD000E" w:rsidRPr="0079784C">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sidRPr="0079784C">
        <w:rPr>
          <w:rFonts w:ascii="Palatino Linotype" w:hAnsi="Palatino Linotype" w:cs="Arial"/>
        </w:rPr>
        <w:t>Pública</w:t>
      </w:r>
      <w:r w:rsidR="00BD000E" w:rsidRPr="0079784C">
        <w:rPr>
          <w:rFonts w:ascii="Palatino Linotype" w:hAnsi="Palatino Linotype" w:cs="Arial"/>
        </w:rPr>
        <w:t xml:space="preserve"> del </w:t>
      </w:r>
      <w:r w:rsidR="00104E08" w:rsidRPr="0079784C">
        <w:rPr>
          <w:rFonts w:ascii="Palatino Linotype" w:hAnsi="Palatino Linotype" w:cs="Arial"/>
        </w:rPr>
        <w:t>E</w:t>
      </w:r>
      <w:r w:rsidR="00BD000E" w:rsidRPr="0079784C">
        <w:rPr>
          <w:rFonts w:ascii="Palatino Linotype" w:hAnsi="Palatino Linotype" w:cs="Arial"/>
        </w:rPr>
        <w:t>stado de México y Municipios.</w:t>
      </w:r>
      <w:r w:rsidR="00D41D70" w:rsidRPr="0079784C">
        <w:rPr>
          <w:rFonts w:ascii="Palatino Linotype" w:hAnsi="Palatino Linotype" w:cs="Arial"/>
        </w:rPr>
        <w:t xml:space="preserve"> </w:t>
      </w:r>
    </w:p>
    <w:p w14:paraId="222521F4" w14:textId="08896EF7" w:rsidR="00617CB2" w:rsidRPr="0079784C" w:rsidRDefault="00C6513D" w:rsidP="00617CB2">
      <w:pPr>
        <w:spacing w:before="240" w:after="240" w:line="360" w:lineRule="auto"/>
        <w:jc w:val="both"/>
        <w:rPr>
          <w:rFonts w:ascii="Palatino Linotype" w:hAnsi="Palatino Linotype" w:cs="Arial"/>
        </w:rPr>
      </w:pPr>
      <w:r w:rsidRPr="0079784C">
        <w:rPr>
          <w:rFonts w:ascii="Palatino Linotype" w:hAnsi="Palatino Linotype" w:cs="Arial"/>
          <w:b/>
          <w:sz w:val="28"/>
          <w:szCs w:val="28"/>
        </w:rPr>
        <w:t>6</w:t>
      </w:r>
      <w:r w:rsidR="004E4987" w:rsidRPr="0079784C">
        <w:rPr>
          <w:rFonts w:ascii="Palatino Linotype" w:hAnsi="Palatino Linotype" w:cs="Arial"/>
          <w:b/>
          <w:sz w:val="28"/>
          <w:szCs w:val="28"/>
        </w:rPr>
        <w:t xml:space="preserve">. </w:t>
      </w:r>
      <w:r w:rsidR="00617CB2" w:rsidRPr="0079784C">
        <w:rPr>
          <w:rFonts w:ascii="Palatino Linotype" w:hAnsi="Palatino Linotype" w:cs="Arial"/>
          <w:b/>
          <w:sz w:val="28"/>
          <w:szCs w:val="28"/>
        </w:rPr>
        <w:t>Acumulación.</w:t>
      </w:r>
      <w:r w:rsidR="00ED068B" w:rsidRPr="0079784C">
        <w:rPr>
          <w:rFonts w:ascii="Palatino Linotype" w:hAnsi="Palatino Linotype" w:cs="Arial"/>
          <w:b/>
          <w:sz w:val="28"/>
          <w:szCs w:val="28"/>
        </w:rPr>
        <w:t xml:space="preserve"> </w:t>
      </w:r>
      <w:r w:rsidR="00617CB2" w:rsidRPr="0079784C">
        <w:rPr>
          <w:rFonts w:ascii="Palatino Linotype" w:eastAsia="Calibri" w:hAnsi="Palatino Linotype" w:cs="Arial"/>
        </w:rPr>
        <w:t xml:space="preserve">Al respecto cabe señalar, que el pleno de este Instituto, en </w:t>
      </w:r>
      <w:r w:rsidR="00EE42C6" w:rsidRPr="0079784C">
        <w:rPr>
          <w:rFonts w:ascii="Palatino Linotype" w:eastAsia="Calibri" w:hAnsi="Palatino Linotype" w:cs="Arial"/>
        </w:rPr>
        <w:t xml:space="preserve">la </w:t>
      </w:r>
      <w:r w:rsidR="00CC4313">
        <w:rPr>
          <w:rFonts w:ascii="Palatino Linotype" w:eastAsia="Calibri" w:hAnsi="Palatino Linotype" w:cs="Arial"/>
        </w:rPr>
        <w:t xml:space="preserve">Trigésima </w:t>
      </w:r>
      <w:r w:rsidR="00DE09DF">
        <w:rPr>
          <w:rFonts w:ascii="Palatino Linotype" w:eastAsia="Calibri" w:hAnsi="Palatino Linotype" w:cs="Arial"/>
        </w:rPr>
        <w:t>Segunda</w:t>
      </w:r>
      <w:r w:rsidR="004A3401" w:rsidRPr="0079784C">
        <w:rPr>
          <w:rFonts w:ascii="Palatino Linotype" w:eastAsia="Calibri" w:hAnsi="Palatino Linotype" w:cs="Arial"/>
        </w:rPr>
        <w:t xml:space="preserve"> S</w:t>
      </w:r>
      <w:r w:rsidR="00A806C5" w:rsidRPr="0079784C">
        <w:rPr>
          <w:rFonts w:ascii="Palatino Linotype" w:eastAsia="Calibri" w:hAnsi="Palatino Linotype" w:cs="Arial"/>
        </w:rPr>
        <w:t>esión</w:t>
      </w:r>
      <w:r w:rsidR="00617CB2" w:rsidRPr="0079784C">
        <w:rPr>
          <w:rFonts w:ascii="Palatino Linotype" w:eastAsia="Calibri" w:hAnsi="Palatino Linotype" w:cs="Arial"/>
        </w:rPr>
        <w:t xml:space="preserve"> Ordinaria de fecha </w:t>
      </w:r>
      <w:r w:rsidR="00CC4313">
        <w:rPr>
          <w:rFonts w:ascii="Palatino Linotype" w:eastAsia="Calibri" w:hAnsi="Palatino Linotype" w:cs="Arial"/>
        </w:rPr>
        <w:t xml:space="preserve">quince de septiembre </w:t>
      </w:r>
      <w:r w:rsidR="00254880">
        <w:rPr>
          <w:rFonts w:ascii="Palatino Linotype" w:eastAsia="Calibri" w:hAnsi="Palatino Linotype" w:cs="Arial"/>
        </w:rPr>
        <w:t>de dos mil veintiuno</w:t>
      </w:r>
      <w:r w:rsidR="00617CB2" w:rsidRPr="0079784C">
        <w:rPr>
          <w:rFonts w:ascii="Palatino Linotype" w:eastAsia="Calibri" w:hAnsi="Palatino Linotype" w:cs="Arial"/>
        </w:rPr>
        <w:t>, ordenó la acumulación de los expedientes citados, a efecto de que esta Ponencia formular</w:t>
      </w:r>
      <w:r w:rsidR="009E123C" w:rsidRPr="0079784C">
        <w:rPr>
          <w:rFonts w:ascii="Palatino Linotype" w:eastAsia="Calibri" w:hAnsi="Palatino Linotype" w:cs="Arial"/>
        </w:rPr>
        <w:t>á</w:t>
      </w:r>
      <w:r w:rsidR="00617CB2" w:rsidRPr="0079784C">
        <w:rPr>
          <w:rFonts w:ascii="Palatino Linotype" w:eastAsia="Calibri" w:hAnsi="Palatino Linotype" w:cs="Arial"/>
        </w:rPr>
        <w:t xml:space="preserve"> y presentar</w:t>
      </w:r>
      <w:r w:rsidR="009E123C" w:rsidRPr="0079784C">
        <w:rPr>
          <w:rFonts w:ascii="Palatino Linotype" w:eastAsia="Calibri" w:hAnsi="Palatino Linotype" w:cs="Arial"/>
        </w:rPr>
        <w:t>á</w:t>
      </w:r>
      <w:r w:rsidR="00617CB2" w:rsidRPr="0079784C">
        <w:rPr>
          <w:rFonts w:ascii="Palatino Linotype" w:eastAsia="Calibri" w:hAnsi="Palatino Linotype" w:cs="Arial"/>
        </w:rPr>
        <w:t xml:space="preserve"> el proyecto de resolución correspondiente, </w:t>
      </w:r>
      <w:r w:rsidR="009E123C" w:rsidRPr="0079784C">
        <w:rPr>
          <w:rFonts w:ascii="Palatino Linotype" w:eastAsia="Calibri" w:hAnsi="Palatino Linotype" w:cs="Arial"/>
        </w:rPr>
        <w:t>esto</w:t>
      </w:r>
      <w:r w:rsidR="00617CB2" w:rsidRPr="0079784C">
        <w:rPr>
          <w:rFonts w:ascii="Palatino Linotype" w:eastAsia="Calibri" w:hAnsi="Palatino Linotype" w:cs="Arial"/>
        </w:rPr>
        <w:t xml:space="preserve"> de </w:t>
      </w:r>
      <w:r w:rsidR="00617CB2" w:rsidRPr="0079784C">
        <w:rPr>
          <w:rFonts w:ascii="Palatino Linotype" w:hAnsi="Palatino Linotype" w:cs="Arial"/>
        </w:rPr>
        <w:t xml:space="preserve">conformidad con el numeral ONCE inciso c) de los </w:t>
      </w:r>
      <w:r w:rsidR="00617CB2" w:rsidRPr="0079784C">
        <w:rPr>
          <w:rFonts w:ascii="Palatino Linotype" w:hAnsi="Palatino Linotype" w:cs="Arial"/>
          <w:i/>
        </w:rPr>
        <w:t xml:space="preserve">Lineamientos para la Recepción, Trámite y Resolución de las Solicitudes de Acceso a la Información Pública, así como de los </w:t>
      </w:r>
      <w:r w:rsidR="00617CB2" w:rsidRPr="0079784C">
        <w:rPr>
          <w:rFonts w:ascii="Palatino Linotype" w:hAnsi="Palatino Linotype" w:cs="Arial"/>
          <w:i/>
        </w:rPr>
        <w:lastRenderedPageBreak/>
        <w:t>Recursos de Revisión que Deberán Observar los Sujetos Obligados por la Ley de Transparencia Estatal</w:t>
      </w:r>
      <w:r w:rsidR="00617CB2" w:rsidRPr="0079784C">
        <w:rPr>
          <w:rStyle w:val="Refdenotaalpie"/>
          <w:rFonts w:ascii="Palatino Linotype" w:hAnsi="Palatino Linotype" w:cs="Arial"/>
          <w:i/>
        </w:rPr>
        <w:footnoteReference w:id="1"/>
      </w:r>
      <w:r w:rsidR="00617CB2" w:rsidRPr="0079784C">
        <w:rPr>
          <w:rFonts w:ascii="Palatino Linotype" w:hAnsi="Palatino Linotype" w:cs="Arial"/>
        </w:rPr>
        <w:t>, que señalan:</w:t>
      </w:r>
    </w:p>
    <w:p w14:paraId="0594483D" w14:textId="77777777" w:rsidR="00617CB2" w:rsidRPr="0079784C" w:rsidRDefault="00617CB2" w:rsidP="002A1DEB">
      <w:pPr>
        <w:autoSpaceDE w:val="0"/>
        <w:autoSpaceDN w:val="0"/>
        <w:adjustRightInd w:val="0"/>
        <w:spacing w:before="120" w:after="240"/>
        <w:ind w:left="851" w:right="902"/>
        <w:jc w:val="both"/>
        <w:rPr>
          <w:rFonts w:ascii="Palatino Linotype" w:hAnsi="Palatino Linotype" w:cs="Arial"/>
          <w:i/>
          <w:sz w:val="22"/>
          <w:szCs w:val="20"/>
        </w:rPr>
      </w:pPr>
      <w:r w:rsidRPr="0079784C">
        <w:rPr>
          <w:rFonts w:ascii="Palatino Linotype" w:hAnsi="Palatino Linotype" w:cs="Arial"/>
          <w:i/>
          <w:sz w:val="22"/>
          <w:szCs w:val="20"/>
        </w:rPr>
        <w:t>“</w:t>
      </w:r>
      <w:r w:rsidRPr="0079784C">
        <w:rPr>
          <w:rFonts w:ascii="Palatino Linotype" w:hAnsi="Palatino Linotype" w:cs="Arial"/>
          <w:b/>
          <w:i/>
          <w:sz w:val="22"/>
          <w:szCs w:val="20"/>
        </w:rPr>
        <w:t>ONCE.</w:t>
      </w:r>
      <w:r w:rsidRPr="0079784C">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14:paraId="24A40149" w14:textId="77777777" w:rsidR="00617CB2" w:rsidRPr="0079784C" w:rsidRDefault="00617CB2" w:rsidP="002A1DEB">
      <w:pPr>
        <w:autoSpaceDE w:val="0"/>
        <w:autoSpaceDN w:val="0"/>
        <w:adjustRightInd w:val="0"/>
        <w:spacing w:before="120" w:after="240"/>
        <w:ind w:left="851" w:right="902"/>
        <w:jc w:val="both"/>
        <w:rPr>
          <w:rFonts w:ascii="Palatino Linotype" w:hAnsi="Palatino Linotype" w:cs="Arial"/>
          <w:b/>
          <w:i/>
          <w:sz w:val="22"/>
          <w:szCs w:val="20"/>
        </w:rPr>
      </w:pPr>
      <w:r w:rsidRPr="0079784C">
        <w:rPr>
          <w:rFonts w:ascii="Palatino Linotype" w:hAnsi="Palatino Linotype" w:cs="Arial"/>
          <w:b/>
          <w:i/>
          <w:sz w:val="22"/>
          <w:szCs w:val="20"/>
        </w:rPr>
        <w:t>…</w:t>
      </w:r>
    </w:p>
    <w:p w14:paraId="42D21F0B" w14:textId="77777777" w:rsidR="00617CB2" w:rsidRPr="0079784C" w:rsidRDefault="00617CB2" w:rsidP="002A1DEB">
      <w:pPr>
        <w:spacing w:before="120" w:after="240"/>
        <w:ind w:left="851" w:right="902"/>
        <w:jc w:val="both"/>
        <w:rPr>
          <w:rFonts w:ascii="Palatino Linotype" w:hAnsi="Palatino Linotype" w:cs="Arial"/>
        </w:rPr>
      </w:pPr>
      <w:r w:rsidRPr="0079784C">
        <w:rPr>
          <w:rFonts w:ascii="Palatino Linotype" w:hAnsi="Palatino Linotype" w:cs="Arial"/>
          <w:i/>
          <w:sz w:val="22"/>
          <w:szCs w:val="20"/>
          <w:u w:val="single"/>
        </w:rPr>
        <w:t>c) Cuando se trate del mismo solicitante, el mismo SUJETO OBLIGADO, aunque se trate de solicitudes diversas;…”</w:t>
      </w:r>
    </w:p>
    <w:p w14:paraId="67688696" w14:textId="279827E1" w:rsidR="007F3E02" w:rsidRDefault="00C6513D" w:rsidP="001C7611">
      <w:pPr>
        <w:spacing w:before="240" w:after="240" w:line="360" w:lineRule="auto"/>
        <w:jc w:val="both"/>
        <w:rPr>
          <w:rFonts w:ascii="Palatino Linotype" w:hAnsi="Palatino Linotype"/>
        </w:rPr>
      </w:pPr>
      <w:r w:rsidRPr="0079784C">
        <w:rPr>
          <w:rFonts w:ascii="Palatino Linotype" w:hAnsi="Palatino Linotype" w:cs="Arial"/>
          <w:b/>
          <w:sz w:val="28"/>
          <w:szCs w:val="28"/>
        </w:rPr>
        <w:t>7</w:t>
      </w:r>
      <w:r w:rsidR="00617CB2" w:rsidRPr="0079784C">
        <w:rPr>
          <w:rFonts w:ascii="Palatino Linotype" w:hAnsi="Palatino Linotype" w:cs="Arial"/>
          <w:b/>
          <w:sz w:val="28"/>
          <w:szCs w:val="28"/>
        </w:rPr>
        <w:t xml:space="preserve">. </w:t>
      </w:r>
      <w:r w:rsidR="004E4987" w:rsidRPr="0079784C">
        <w:rPr>
          <w:rFonts w:ascii="Palatino Linotype" w:hAnsi="Palatino Linotype" w:cs="Arial"/>
          <w:b/>
          <w:sz w:val="28"/>
          <w:szCs w:val="28"/>
        </w:rPr>
        <w:t>Manifestaciones.</w:t>
      </w:r>
      <w:r w:rsidR="004E4987" w:rsidRPr="0079784C">
        <w:t xml:space="preserve"> </w:t>
      </w:r>
      <w:r w:rsidR="00637EA8" w:rsidRPr="004B58D3">
        <w:rPr>
          <w:rFonts w:ascii="Palatino Linotype" w:hAnsi="Palatino Linotype"/>
        </w:rPr>
        <w:t>De las constancias del expediente electrónico del</w:t>
      </w:r>
      <w:r w:rsidR="00637EA8" w:rsidRPr="004B58D3">
        <w:rPr>
          <w:rFonts w:ascii="Palatino Linotype" w:hAnsi="Palatino Linotype" w:cs="Arial"/>
          <w:b/>
        </w:rPr>
        <w:t xml:space="preserve"> Saimex</w:t>
      </w:r>
      <w:r w:rsidR="00637EA8" w:rsidRPr="004B58D3">
        <w:rPr>
          <w:rFonts w:ascii="Palatino Linotype" w:hAnsi="Palatino Linotype"/>
        </w:rPr>
        <w:t xml:space="preserve">, se observa que el </w:t>
      </w:r>
      <w:r w:rsidR="00637EA8" w:rsidRPr="004B58D3">
        <w:rPr>
          <w:rFonts w:ascii="Palatino Linotype" w:hAnsi="Palatino Linotype"/>
          <w:b/>
        </w:rPr>
        <w:t xml:space="preserve">Sujeto Obligado </w:t>
      </w:r>
      <w:r w:rsidR="00637EA8" w:rsidRPr="004B58D3">
        <w:rPr>
          <w:rFonts w:ascii="Palatino Linotype" w:hAnsi="Palatino Linotype"/>
        </w:rPr>
        <w:t xml:space="preserve">envió en fecha </w:t>
      </w:r>
      <w:r w:rsidR="00DE09DF">
        <w:rPr>
          <w:rFonts w:ascii="Palatino Linotype" w:hAnsi="Palatino Linotype"/>
        </w:rPr>
        <w:t>veinti</w:t>
      </w:r>
      <w:r w:rsidR="00B11E1F">
        <w:rPr>
          <w:rFonts w:ascii="Palatino Linotype" w:hAnsi="Palatino Linotype"/>
        </w:rPr>
        <w:t>uno de septiembre de d</w:t>
      </w:r>
      <w:r w:rsidR="00637EA8" w:rsidRPr="004B58D3">
        <w:rPr>
          <w:rFonts w:ascii="Palatino Linotype" w:hAnsi="Palatino Linotype"/>
        </w:rPr>
        <w:t>os mil veint</w:t>
      </w:r>
      <w:r w:rsidR="00637EA8">
        <w:rPr>
          <w:rFonts w:ascii="Palatino Linotype" w:hAnsi="Palatino Linotype"/>
        </w:rPr>
        <w:t>iuno</w:t>
      </w:r>
      <w:r w:rsidR="00637EA8" w:rsidRPr="004B58D3">
        <w:rPr>
          <w:rFonts w:ascii="Palatino Linotype" w:hAnsi="Palatino Linotype"/>
        </w:rPr>
        <w:t xml:space="preserve">, </w:t>
      </w:r>
      <w:r w:rsidR="00DE09DF">
        <w:rPr>
          <w:rFonts w:ascii="Palatino Linotype" w:hAnsi="Palatino Linotype"/>
        </w:rPr>
        <w:t xml:space="preserve">en los respectivos expedientes, los archivos </w:t>
      </w:r>
      <w:r w:rsidR="00637EA8">
        <w:rPr>
          <w:rFonts w:ascii="Palatino Linotype" w:hAnsi="Palatino Linotype"/>
        </w:rPr>
        <w:t>denominado</w:t>
      </w:r>
      <w:r w:rsidR="00DE09DF">
        <w:rPr>
          <w:rFonts w:ascii="Palatino Linotype" w:hAnsi="Palatino Linotype"/>
        </w:rPr>
        <w:t>s</w:t>
      </w:r>
      <w:r w:rsidR="00637EA8" w:rsidRPr="004B58D3">
        <w:rPr>
          <w:rFonts w:ascii="Palatino Linotype" w:hAnsi="Palatino Linotype"/>
        </w:rPr>
        <w:t xml:space="preserve"> </w:t>
      </w:r>
      <w:r w:rsidR="00B11E1F">
        <w:rPr>
          <w:rFonts w:ascii="Palatino Linotype" w:hAnsi="Palatino Linotype"/>
          <w:b/>
        </w:rPr>
        <w:t xml:space="preserve">SSP-00759-2021_202109211033.pdf, UTAIP-0588-2021_202109060724.pdf, SSP-00761-2021_202109211034.pdf, UTAIP-0589-2021_202109060724.pdf </w:t>
      </w:r>
      <w:r w:rsidR="00B11E1F">
        <w:rPr>
          <w:rFonts w:ascii="Palatino Linotype" w:hAnsi="Palatino Linotype"/>
        </w:rPr>
        <w:t xml:space="preserve">y </w:t>
      </w:r>
      <w:r w:rsidR="00B11E1F">
        <w:rPr>
          <w:rFonts w:ascii="Palatino Linotype" w:hAnsi="Palatino Linotype"/>
          <w:b/>
        </w:rPr>
        <w:t>SSP-762-2021_202109211032.pdf</w:t>
      </w:r>
      <w:r w:rsidR="005A1800">
        <w:rPr>
          <w:rFonts w:ascii="Palatino Linotype" w:eastAsiaTheme="minorEastAsia" w:hAnsi="Palatino Linotype" w:cs="Arial"/>
          <w:b/>
          <w:bCs/>
          <w:sz w:val="22"/>
          <w:szCs w:val="22"/>
          <w:lang w:val="es-MX"/>
        </w:rPr>
        <w:t xml:space="preserve">; </w:t>
      </w:r>
      <w:r w:rsidR="001C7611">
        <w:rPr>
          <w:rFonts w:ascii="Palatino Linotype" w:hAnsi="Palatino Linotype"/>
        </w:rPr>
        <w:t>mis</w:t>
      </w:r>
      <w:r w:rsidR="001C7611" w:rsidRPr="002450C8">
        <w:rPr>
          <w:rFonts w:ascii="Palatino Linotype" w:hAnsi="Palatino Linotype"/>
        </w:rPr>
        <w:t>mo</w:t>
      </w:r>
      <w:r w:rsidR="001C7611">
        <w:rPr>
          <w:rFonts w:ascii="Palatino Linotype" w:hAnsi="Palatino Linotype"/>
        </w:rPr>
        <w:t>s</w:t>
      </w:r>
      <w:r w:rsidR="001C7611" w:rsidRPr="002450C8">
        <w:rPr>
          <w:rFonts w:ascii="Palatino Linotype" w:hAnsi="Palatino Linotype"/>
        </w:rPr>
        <w:t xml:space="preserve"> que fue</w:t>
      </w:r>
      <w:r w:rsidR="001C7611">
        <w:rPr>
          <w:rFonts w:ascii="Palatino Linotype" w:hAnsi="Palatino Linotype"/>
        </w:rPr>
        <w:t>ron</w:t>
      </w:r>
      <w:r w:rsidR="001C7611" w:rsidRPr="002450C8">
        <w:rPr>
          <w:rFonts w:ascii="Palatino Linotype" w:hAnsi="Palatino Linotype"/>
        </w:rPr>
        <w:t xml:space="preserve"> hecho</w:t>
      </w:r>
      <w:r w:rsidR="001C7611">
        <w:rPr>
          <w:rFonts w:ascii="Palatino Linotype" w:hAnsi="Palatino Linotype"/>
        </w:rPr>
        <w:t>s</w:t>
      </w:r>
      <w:r w:rsidR="001C7611" w:rsidRPr="002450C8">
        <w:rPr>
          <w:rFonts w:ascii="Palatino Linotype" w:hAnsi="Palatino Linotype"/>
        </w:rPr>
        <w:t xml:space="preserve"> del conocimiento del particular </w:t>
      </w:r>
      <w:r w:rsidR="001C7611">
        <w:rPr>
          <w:rFonts w:ascii="Palatino Linotype" w:hAnsi="Palatino Linotype"/>
        </w:rPr>
        <w:t>en</w:t>
      </w:r>
      <w:r w:rsidR="007F3E02">
        <w:rPr>
          <w:rFonts w:ascii="Palatino Linotype" w:hAnsi="Palatino Linotype"/>
        </w:rPr>
        <w:t xml:space="preserve"> fecha veint</w:t>
      </w:r>
      <w:r w:rsidR="003D56EA">
        <w:rPr>
          <w:rFonts w:ascii="Palatino Linotype" w:hAnsi="Palatino Linotype"/>
        </w:rPr>
        <w:t>e</w:t>
      </w:r>
      <w:r w:rsidR="007F3E02">
        <w:rPr>
          <w:rFonts w:ascii="Palatino Linotype" w:hAnsi="Palatino Linotype"/>
        </w:rPr>
        <w:t xml:space="preserve"> de octubre de dos mil veintiuno a efectos de que el particular manifestara lo que en su derecho corresponde.</w:t>
      </w:r>
    </w:p>
    <w:p w14:paraId="5ABC09FF" w14:textId="77777777" w:rsidR="00DE09DF" w:rsidRPr="00764BEC" w:rsidRDefault="00DE09DF" w:rsidP="00DE09DF">
      <w:pPr>
        <w:spacing w:before="240" w:after="240" w:line="360" w:lineRule="auto"/>
        <w:jc w:val="both"/>
        <w:rPr>
          <w:rFonts w:ascii="Palatino Linotype" w:hAnsi="Palatino Linotype"/>
        </w:rPr>
      </w:pPr>
      <w:r w:rsidRPr="00764BEC">
        <w:rPr>
          <w:rFonts w:ascii="Palatino Linotype" w:hAnsi="Palatino Linotype"/>
        </w:rPr>
        <w:t xml:space="preserve">Cabe precisar que </w:t>
      </w:r>
      <w:r>
        <w:rPr>
          <w:rFonts w:ascii="Palatino Linotype" w:hAnsi="Palatino Linotype"/>
        </w:rPr>
        <w:t xml:space="preserve">la parte </w:t>
      </w:r>
      <w:r>
        <w:rPr>
          <w:rFonts w:ascii="Palatino Linotype" w:hAnsi="Palatino Linotype"/>
          <w:b/>
          <w:i/>
        </w:rPr>
        <w:t xml:space="preserve">Recurrente </w:t>
      </w:r>
      <w:r>
        <w:rPr>
          <w:rFonts w:ascii="Palatino Linotype" w:hAnsi="Palatino Linotype"/>
        </w:rPr>
        <w:t>fue omisa en presentar alegatos en el</w:t>
      </w:r>
      <w:r>
        <w:rPr>
          <w:rFonts w:ascii="Palatino Linotype" w:hAnsi="Palatino Linotype" w:cs="Arial"/>
        </w:rPr>
        <w:t xml:space="preserve"> </w:t>
      </w:r>
      <w:r w:rsidRPr="00764BEC">
        <w:rPr>
          <w:rFonts w:ascii="Palatino Linotype" w:hAnsi="Palatino Linotype"/>
        </w:rPr>
        <w:t>momento procesal determinado para ello.</w:t>
      </w:r>
    </w:p>
    <w:p w14:paraId="5126E0CC" w14:textId="6BDD0CA3" w:rsidR="006031FE" w:rsidRPr="0079784C" w:rsidRDefault="00C6513D" w:rsidP="009F289C">
      <w:pPr>
        <w:spacing w:before="240" w:after="240" w:line="360" w:lineRule="auto"/>
        <w:jc w:val="both"/>
        <w:rPr>
          <w:rFonts w:ascii="Palatino Linotype" w:eastAsia="Calibri" w:hAnsi="Palatino Linotype" w:cs="Arial"/>
          <w:b/>
          <w:sz w:val="28"/>
          <w:szCs w:val="28"/>
        </w:rPr>
      </w:pPr>
      <w:r w:rsidRPr="0079784C">
        <w:rPr>
          <w:rFonts w:ascii="Palatino Linotype" w:eastAsia="Calibri" w:hAnsi="Palatino Linotype" w:cs="Arial"/>
          <w:b/>
          <w:sz w:val="28"/>
          <w:szCs w:val="28"/>
        </w:rPr>
        <w:t>8</w:t>
      </w:r>
      <w:r w:rsidR="008E7698" w:rsidRPr="0079784C">
        <w:rPr>
          <w:rFonts w:ascii="Palatino Linotype" w:eastAsia="Calibri" w:hAnsi="Palatino Linotype" w:cs="Arial"/>
          <w:b/>
          <w:sz w:val="28"/>
          <w:szCs w:val="28"/>
        </w:rPr>
        <w:t xml:space="preserve">. </w:t>
      </w:r>
      <w:r w:rsidR="006747B5" w:rsidRPr="0079784C">
        <w:rPr>
          <w:rFonts w:ascii="Palatino Linotype" w:eastAsia="Calibri" w:hAnsi="Palatino Linotype" w:cs="Arial"/>
          <w:b/>
          <w:sz w:val="28"/>
          <w:szCs w:val="28"/>
        </w:rPr>
        <w:t xml:space="preserve">Cierre de Instrucción. </w:t>
      </w:r>
      <w:r w:rsidR="00DA0B77" w:rsidRPr="0079784C">
        <w:rPr>
          <w:rFonts w:ascii="Palatino Linotype" w:eastAsia="Calibri" w:hAnsi="Palatino Linotype" w:cs="Arial"/>
          <w:szCs w:val="28"/>
        </w:rPr>
        <w:t xml:space="preserve">En fecha </w:t>
      </w:r>
      <w:r w:rsidR="003D56EA">
        <w:rPr>
          <w:rFonts w:ascii="Palatino Linotype" w:eastAsia="Calibri" w:hAnsi="Palatino Linotype" w:cs="Arial"/>
          <w:szCs w:val="28"/>
        </w:rPr>
        <w:t>veintiséis de octubre</w:t>
      </w:r>
      <w:r w:rsidR="00DA4CDE" w:rsidRPr="0079784C">
        <w:rPr>
          <w:rFonts w:ascii="Palatino Linotype" w:eastAsia="Calibri" w:hAnsi="Palatino Linotype" w:cs="Arial"/>
          <w:szCs w:val="28"/>
        </w:rPr>
        <w:t xml:space="preserve"> del año dos mil veintiuno</w:t>
      </w:r>
      <w:r w:rsidR="00DA0B77" w:rsidRPr="0079784C">
        <w:rPr>
          <w:rFonts w:ascii="Palatino Linotype" w:hAnsi="Palatino Linotype"/>
        </w:rPr>
        <w:t>, al no existir diligencias pendientes por desahogar, se emiti</w:t>
      </w:r>
      <w:r w:rsidR="002C5DCC" w:rsidRPr="0079784C">
        <w:rPr>
          <w:rFonts w:ascii="Palatino Linotype" w:hAnsi="Palatino Linotype"/>
        </w:rPr>
        <w:t xml:space="preserve">eron </w:t>
      </w:r>
      <w:r w:rsidR="00DA0B77" w:rsidRPr="0079784C">
        <w:rPr>
          <w:rFonts w:ascii="Palatino Linotype" w:hAnsi="Palatino Linotype"/>
        </w:rPr>
        <w:t>l</w:t>
      </w:r>
      <w:r w:rsidR="002C5DCC" w:rsidRPr="0079784C">
        <w:rPr>
          <w:rFonts w:ascii="Palatino Linotype" w:hAnsi="Palatino Linotype"/>
        </w:rPr>
        <w:t>os</w:t>
      </w:r>
      <w:r w:rsidR="00DA0B77" w:rsidRPr="0079784C">
        <w:rPr>
          <w:rFonts w:ascii="Palatino Linotype" w:hAnsi="Palatino Linotype"/>
        </w:rPr>
        <w:t xml:space="preserve"> acuerdo</w:t>
      </w:r>
      <w:r w:rsidR="002C5DCC" w:rsidRPr="0079784C">
        <w:rPr>
          <w:rFonts w:ascii="Palatino Linotype" w:hAnsi="Palatino Linotype"/>
        </w:rPr>
        <w:t>s</w:t>
      </w:r>
      <w:r w:rsidR="00DA0B77" w:rsidRPr="0079784C">
        <w:rPr>
          <w:rFonts w:ascii="Palatino Linotype" w:hAnsi="Palatino Linotype"/>
        </w:rPr>
        <w:t xml:space="preserve"> por medio de</w:t>
      </w:r>
      <w:r w:rsidR="002C5DCC" w:rsidRPr="0079784C">
        <w:rPr>
          <w:rFonts w:ascii="Palatino Linotype" w:hAnsi="Palatino Linotype"/>
        </w:rPr>
        <w:t xml:space="preserve"> </w:t>
      </w:r>
      <w:r w:rsidR="00DA0B77" w:rsidRPr="0079784C">
        <w:rPr>
          <w:rFonts w:ascii="Palatino Linotype" w:hAnsi="Palatino Linotype"/>
        </w:rPr>
        <w:t>l</w:t>
      </w:r>
      <w:r w:rsidR="002C5DCC" w:rsidRPr="0079784C">
        <w:rPr>
          <w:rFonts w:ascii="Palatino Linotype" w:hAnsi="Palatino Linotype"/>
        </w:rPr>
        <w:t>os</w:t>
      </w:r>
      <w:r w:rsidR="00DA0B77" w:rsidRPr="0079784C">
        <w:rPr>
          <w:rFonts w:ascii="Palatino Linotype" w:hAnsi="Palatino Linotype"/>
        </w:rPr>
        <w:t xml:space="preserve"> cual</w:t>
      </w:r>
      <w:r w:rsidR="002C5DCC" w:rsidRPr="0079784C">
        <w:rPr>
          <w:rFonts w:ascii="Palatino Linotype" w:hAnsi="Palatino Linotype"/>
        </w:rPr>
        <w:t>es</w:t>
      </w:r>
      <w:r w:rsidR="00DA0B77" w:rsidRPr="0079784C">
        <w:rPr>
          <w:rFonts w:ascii="Palatino Linotype" w:hAnsi="Palatino Linotype"/>
        </w:rPr>
        <w:t xml:space="preserve"> se declaró cerrada la instrucción, pasando l</w:t>
      </w:r>
      <w:r w:rsidR="002C5DCC" w:rsidRPr="0079784C">
        <w:rPr>
          <w:rFonts w:ascii="Palatino Linotype" w:hAnsi="Palatino Linotype"/>
        </w:rPr>
        <w:t>os</w:t>
      </w:r>
      <w:r w:rsidR="00DA0B77" w:rsidRPr="0079784C">
        <w:rPr>
          <w:rFonts w:ascii="Palatino Linotype" w:hAnsi="Palatino Linotype"/>
        </w:rPr>
        <w:t xml:space="preserve"> </w:t>
      </w:r>
      <w:r w:rsidR="00DA0B77" w:rsidRPr="0079784C">
        <w:rPr>
          <w:rFonts w:ascii="Palatino Linotype" w:hAnsi="Palatino Linotype"/>
        </w:rPr>
        <w:lastRenderedPageBreak/>
        <w:t>expediente</w:t>
      </w:r>
      <w:r w:rsidR="002C5DCC" w:rsidRPr="0079784C">
        <w:rPr>
          <w:rFonts w:ascii="Palatino Linotype" w:hAnsi="Palatino Linotype"/>
        </w:rPr>
        <w:t>s</w:t>
      </w:r>
      <w:r w:rsidR="00DA0B77" w:rsidRPr="0079784C">
        <w:rPr>
          <w:rFonts w:ascii="Palatino Linotype" w:hAnsi="Palatino Linotype"/>
        </w:rPr>
        <w:t xml:space="preserve"> a resolución, en términos del </w:t>
      </w:r>
      <w:r w:rsidR="006031FE" w:rsidRPr="0079784C">
        <w:rPr>
          <w:rFonts w:ascii="Palatino Linotype" w:hAnsi="Palatino Linotype"/>
        </w:rPr>
        <w:t>artículo 185 fracci</w:t>
      </w:r>
      <w:r w:rsidR="00DA0B77" w:rsidRPr="0079784C">
        <w:rPr>
          <w:rFonts w:ascii="Palatino Linotype" w:hAnsi="Palatino Linotype"/>
        </w:rPr>
        <w:t>ones</w:t>
      </w:r>
      <w:r w:rsidR="006031FE" w:rsidRPr="0079784C">
        <w:rPr>
          <w:rFonts w:ascii="Palatino Linotype" w:hAnsi="Palatino Linotype"/>
        </w:rPr>
        <w:t xml:space="preserve"> VI</w:t>
      </w:r>
      <w:r w:rsidR="00DA0B77" w:rsidRPr="0079784C">
        <w:rPr>
          <w:rFonts w:ascii="Palatino Linotype" w:hAnsi="Palatino Linotype"/>
        </w:rPr>
        <w:t xml:space="preserve"> y VIII</w:t>
      </w:r>
      <w:r w:rsidR="006031FE" w:rsidRPr="0079784C">
        <w:rPr>
          <w:rFonts w:ascii="Palatino Linotype" w:hAnsi="Palatino Linotype"/>
        </w:rPr>
        <w:t xml:space="preserve"> de la Ley de Transparencia y Acceso a la Información Pública del Estado de México y Municipios</w:t>
      </w:r>
      <w:r w:rsidR="009F19E6" w:rsidRPr="0079784C">
        <w:rPr>
          <w:rFonts w:ascii="Palatino Linotype" w:hAnsi="Palatino Linotype"/>
        </w:rPr>
        <w:t>,</w:t>
      </w:r>
      <w:r w:rsidR="006031FE" w:rsidRPr="0079784C">
        <w:rPr>
          <w:rFonts w:ascii="Palatino Linotype" w:hAnsi="Palatino Linotype"/>
        </w:rPr>
        <w:t xml:space="preserve"> </w:t>
      </w:r>
      <w:r w:rsidR="00DA0B77" w:rsidRPr="0079784C">
        <w:rPr>
          <w:rFonts w:ascii="Palatino Linotype" w:hAnsi="Palatino Linotype"/>
        </w:rPr>
        <w:t>l</w:t>
      </w:r>
      <w:r w:rsidR="002C5DCC" w:rsidRPr="0079784C">
        <w:rPr>
          <w:rFonts w:ascii="Palatino Linotype" w:hAnsi="Palatino Linotype"/>
        </w:rPr>
        <w:t>os</w:t>
      </w:r>
      <w:r w:rsidR="00DA0B77" w:rsidRPr="0079784C">
        <w:rPr>
          <w:rFonts w:ascii="Palatino Linotype" w:hAnsi="Palatino Linotype"/>
        </w:rPr>
        <w:t xml:space="preserve"> cual</w:t>
      </w:r>
      <w:r w:rsidR="002C5DCC" w:rsidRPr="0079784C">
        <w:rPr>
          <w:rFonts w:ascii="Palatino Linotype" w:hAnsi="Palatino Linotype"/>
        </w:rPr>
        <w:t>es</w:t>
      </w:r>
      <w:r w:rsidR="00DA0B77" w:rsidRPr="0079784C">
        <w:rPr>
          <w:rFonts w:ascii="Palatino Linotype" w:hAnsi="Palatino Linotype"/>
        </w:rPr>
        <w:t xml:space="preserve"> fue</w:t>
      </w:r>
      <w:r w:rsidR="002C5DCC" w:rsidRPr="0079784C">
        <w:rPr>
          <w:rFonts w:ascii="Palatino Linotype" w:hAnsi="Palatino Linotype"/>
        </w:rPr>
        <w:t>ron</w:t>
      </w:r>
      <w:r w:rsidR="00DA0B77" w:rsidRPr="0079784C">
        <w:rPr>
          <w:rFonts w:ascii="Palatino Linotype" w:hAnsi="Palatino Linotype"/>
        </w:rPr>
        <w:t xml:space="preserve"> notificado</w:t>
      </w:r>
      <w:r w:rsidR="002C5DCC" w:rsidRPr="0079784C">
        <w:rPr>
          <w:rFonts w:ascii="Palatino Linotype" w:hAnsi="Palatino Linotype"/>
        </w:rPr>
        <w:t>s</w:t>
      </w:r>
      <w:r w:rsidR="00DA0B77" w:rsidRPr="0079784C">
        <w:rPr>
          <w:rFonts w:ascii="Palatino Linotype" w:hAnsi="Palatino Linotype"/>
        </w:rPr>
        <w:t xml:space="preserve"> a las partes en la misma fecha</w:t>
      </w:r>
      <w:r w:rsidR="006031FE" w:rsidRPr="0079784C">
        <w:rPr>
          <w:rFonts w:ascii="Palatino Linotype" w:hAnsi="Palatino Linotype"/>
        </w:rPr>
        <w:t xml:space="preserve">. </w:t>
      </w:r>
    </w:p>
    <w:p w14:paraId="30F9888E" w14:textId="77777777" w:rsidR="003D6574" w:rsidRPr="0079784C" w:rsidRDefault="003D6574" w:rsidP="009F289C">
      <w:pPr>
        <w:spacing w:before="240" w:after="240" w:line="360" w:lineRule="auto"/>
        <w:jc w:val="both"/>
        <w:rPr>
          <w:rFonts w:ascii="Palatino Linotype" w:eastAsia="Calibri" w:hAnsi="Palatino Linotype" w:cs="Arial"/>
          <w:b/>
          <w:sz w:val="28"/>
          <w:szCs w:val="28"/>
        </w:rPr>
      </w:pPr>
    </w:p>
    <w:p w14:paraId="7CD5D137" w14:textId="10283084" w:rsidR="008E7698" w:rsidRPr="0079784C" w:rsidRDefault="004A6EFE" w:rsidP="004A6EFE">
      <w:pPr>
        <w:pStyle w:val="Ttulo2"/>
        <w:jc w:val="center"/>
        <w:rPr>
          <w:rFonts w:ascii="Palatino Linotype" w:hAnsi="Palatino Linotype"/>
          <w:b/>
          <w:color w:val="auto"/>
          <w:sz w:val="24"/>
          <w:szCs w:val="24"/>
        </w:rPr>
      </w:pPr>
      <w:r w:rsidRPr="0079784C">
        <w:rPr>
          <w:rFonts w:ascii="Palatino Linotype" w:hAnsi="Palatino Linotype"/>
          <w:b/>
          <w:color w:val="auto"/>
          <w:sz w:val="24"/>
          <w:szCs w:val="24"/>
        </w:rPr>
        <w:t xml:space="preserve">II. </w:t>
      </w:r>
      <w:r w:rsidR="008E7698" w:rsidRPr="0079784C">
        <w:rPr>
          <w:rFonts w:ascii="Palatino Linotype" w:hAnsi="Palatino Linotype"/>
          <w:b/>
          <w:color w:val="auto"/>
          <w:sz w:val="24"/>
          <w:szCs w:val="24"/>
        </w:rPr>
        <w:t>C O N S I D E R A N D O</w:t>
      </w:r>
      <w:r w:rsidR="00DA0B77" w:rsidRPr="0079784C">
        <w:rPr>
          <w:rFonts w:ascii="Palatino Linotype" w:hAnsi="Palatino Linotype"/>
          <w:b/>
          <w:color w:val="auto"/>
          <w:sz w:val="24"/>
          <w:szCs w:val="24"/>
        </w:rPr>
        <w:t xml:space="preserve"> S</w:t>
      </w:r>
      <w:r w:rsidR="008E7698" w:rsidRPr="0079784C">
        <w:rPr>
          <w:rFonts w:ascii="Palatino Linotype" w:hAnsi="Palatino Linotype"/>
          <w:b/>
          <w:color w:val="auto"/>
          <w:sz w:val="24"/>
          <w:szCs w:val="24"/>
        </w:rPr>
        <w:t>:</w:t>
      </w:r>
    </w:p>
    <w:p w14:paraId="445D27E5" w14:textId="77777777" w:rsidR="002339A2" w:rsidRPr="0079784C" w:rsidRDefault="00516E6A" w:rsidP="008E7698">
      <w:pPr>
        <w:spacing w:before="240" w:after="240" w:line="360" w:lineRule="auto"/>
        <w:jc w:val="both"/>
        <w:rPr>
          <w:rFonts w:ascii="Palatino Linotype" w:hAnsi="Palatino Linotype" w:cs="Arial"/>
          <w:b/>
        </w:rPr>
      </w:pPr>
      <w:r w:rsidRPr="00C8001D">
        <w:rPr>
          <w:rFonts w:ascii="Palatino Linotype" w:hAnsi="Palatino Linotype" w:cs="Arial"/>
          <w:b/>
          <w:sz w:val="28"/>
          <w:szCs w:val="28"/>
        </w:rPr>
        <w:t>PRIMERO</w:t>
      </w:r>
      <w:r w:rsidR="008E7698" w:rsidRPr="00C8001D">
        <w:rPr>
          <w:rFonts w:ascii="Palatino Linotype" w:hAnsi="Palatino Linotype" w:cs="Arial"/>
          <w:b/>
          <w:sz w:val="28"/>
          <w:szCs w:val="28"/>
        </w:rPr>
        <w:t>. Competencia</w:t>
      </w:r>
      <w:r w:rsidR="008E7698" w:rsidRPr="00C8001D">
        <w:rPr>
          <w:rFonts w:ascii="Palatino Linotype" w:hAnsi="Palatino Linotype" w:cs="Arial"/>
          <w:b/>
        </w:rPr>
        <w:t>.</w:t>
      </w:r>
      <w:r w:rsidR="008E7698" w:rsidRPr="0079784C">
        <w:rPr>
          <w:rFonts w:ascii="Palatino Linotype" w:hAnsi="Palatino Linotype" w:cs="Arial"/>
          <w:b/>
        </w:rPr>
        <w:t xml:space="preserve"> </w:t>
      </w:r>
    </w:p>
    <w:p w14:paraId="0B1FAD6B" w14:textId="59CF923C" w:rsidR="00A5404F" w:rsidRPr="0079784C" w:rsidRDefault="00A5404F" w:rsidP="008E7698">
      <w:pPr>
        <w:spacing w:before="240" w:after="240" w:line="360" w:lineRule="auto"/>
        <w:jc w:val="both"/>
        <w:rPr>
          <w:rFonts w:ascii="Palatino Linotype" w:hAnsi="Palatino Linotype" w:cs="Arial"/>
          <w:b/>
        </w:rPr>
      </w:pPr>
      <w:r w:rsidRPr="0079784C">
        <w:rPr>
          <w:rFonts w:ascii="Palatino Linotype" w:hAnsi="Palatino Linotype"/>
          <w:shd w:val="clear" w:color="auto" w:fill="FFFFFF"/>
        </w:rPr>
        <w:t>El Instituto de Transparencia, Acceso a la Información Pública y Protección de Datos Personales del Estado de México y Municipios, es competente para conocer y resolver l</w:t>
      </w:r>
      <w:r w:rsidR="005A3E6D" w:rsidRPr="0079784C">
        <w:rPr>
          <w:rFonts w:ascii="Palatino Linotype" w:hAnsi="Palatino Linotype"/>
          <w:shd w:val="clear" w:color="auto" w:fill="FFFFFF"/>
        </w:rPr>
        <w:t>os</w:t>
      </w:r>
      <w:r w:rsidRPr="0079784C">
        <w:rPr>
          <w:rFonts w:ascii="Palatino Linotype" w:hAnsi="Palatino Linotype"/>
          <w:shd w:val="clear" w:color="auto" w:fill="FFFFFF"/>
        </w:rPr>
        <w:t xml:space="preserve"> presente</w:t>
      </w:r>
      <w:r w:rsidR="005A3E6D" w:rsidRPr="0079784C">
        <w:rPr>
          <w:rFonts w:ascii="Palatino Linotype" w:hAnsi="Palatino Linotype"/>
          <w:shd w:val="clear" w:color="auto" w:fill="FFFFFF"/>
        </w:rPr>
        <w:t>s</w:t>
      </w:r>
      <w:r w:rsidRPr="0079784C">
        <w:rPr>
          <w:rFonts w:ascii="Palatino Linotype" w:hAnsi="Palatino Linotype"/>
          <w:shd w:val="clear" w:color="auto" w:fill="FFFFFF"/>
        </w:rPr>
        <w:t xml:space="preserve"> recurso</w:t>
      </w:r>
      <w:r w:rsidR="005A3E6D" w:rsidRPr="0079784C">
        <w:rPr>
          <w:rFonts w:ascii="Palatino Linotype" w:hAnsi="Palatino Linotype"/>
          <w:shd w:val="clear" w:color="auto" w:fill="FFFFFF"/>
        </w:rPr>
        <w:t>s</w:t>
      </w:r>
      <w:r w:rsidRPr="0079784C">
        <w:rPr>
          <w:rFonts w:ascii="Palatino Linotype" w:hAnsi="Palatino Linotype"/>
          <w:shd w:val="clear" w:color="auto" w:fill="FFFFFF"/>
        </w:rPr>
        <w:t xml:space="preserve"> de revisión interpuesto</w:t>
      </w:r>
      <w:r w:rsidR="005A3E6D" w:rsidRPr="0079784C">
        <w:rPr>
          <w:rFonts w:ascii="Palatino Linotype" w:hAnsi="Palatino Linotype"/>
          <w:shd w:val="clear" w:color="auto" w:fill="FFFFFF"/>
        </w:rPr>
        <w:t>s</w:t>
      </w:r>
      <w:r w:rsidRPr="0079784C">
        <w:rPr>
          <w:rFonts w:ascii="Palatino Linotype" w:hAnsi="Palatino Linotype"/>
          <w:shd w:val="clear" w:color="auto" w:fill="FFFFFF"/>
        </w:rPr>
        <w:t xml:space="preserve"> por la parte </w:t>
      </w:r>
      <w:r w:rsidR="00DE7F9A" w:rsidRPr="0079784C">
        <w:rPr>
          <w:rFonts w:ascii="Palatino Linotype" w:hAnsi="Palatino Linotype"/>
          <w:shd w:val="clear" w:color="auto" w:fill="FFFFFF"/>
        </w:rPr>
        <w:t>Recurrente</w:t>
      </w:r>
      <w:r w:rsidRPr="0079784C">
        <w:rPr>
          <w:rFonts w:ascii="Palatino Linotype" w:hAnsi="Palatino Linotype"/>
          <w:shd w:val="clear" w:color="auto" w:fill="FFFFFF"/>
        </w:rPr>
        <w:t>, conforme a lo dispuesto en los artículos 6, apartado A de la Constitución Política de los Estados Unidos Mexican</w:t>
      </w:r>
      <w:r w:rsidR="00D371C6" w:rsidRPr="0079784C">
        <w:rPr>
          <w:rFonts w:ascii="Palatino Linotype" w:hAnsi="Palatino Linotype"/>
          <w:shd w:val="clear" w:color="auto" w:fill="FFFFFF"/>
        </w:rPr>
        <w:t xml:space="preserve">os; 5, párrafos </w:t>
      </w:r>
      <w:r w:rsidR="00377A2B">
        <w:rPr>
          <w:rFonts w:ascii="Palatino Linotype" w:hAnsi="Palatino Linotype"/>
          <w:shd w:val="clear" w:color="auto" w:fill="FFFFFF"/>
        </w:rPr>
        <w:t>trigésimo, trigésimo primero y trigésimo segundo,</w:t>
      </w:r>
      <w:r w:rsidR="00077347" w:rsidRPr="0079784C">
        <w:rPr>
          <w:rFonts w:ascii="Palatino Linotype" w:hAnsi="Palatino Linotype"/>
          <w:shd w:val="clear" w:color="auto" w:fill="FFFFFF"/>
        </w:rPr>
        <w:t xml:space="preserve"> </w:t>
      </w:r>
      <w:r w:rsidR="009F289C" w:rsidRPr="0079784C">
        <w:rPr>
          <w:rFonts w:ascii="Palatino Linotype" w:hAnsi="Palatino Linotype"/>
          <w:shd w:val="clear" w:color="auto" w:fill="FFFFFF"/>
        </w:rPr>
        <w:t>fraccio</w:t>
      </w:r>
      <w:r w:rsidR="00D371C6" w:rsidRPr="0079784C">
        <w:rPr>
          <w:rFonts w:ascii="Palatino Linotype" w:hAnsi="Palatino Linotype"/>
          <w:shd w:val="clear" w:color="auto" w:fill="FFFFFF"/>
        </w:rPr>
        <w:t>n</w:t>
      </w:r>
      <w:r w:rsidR="009F289C" w:rsidRPr="0079784C">
        <w:rPr>
          <w:rFonts w:ascii="Palatino Linotype" w:hAnsi="Palatino Linotype"/>
          <w:shd w:val="clear" w:color="auto" w:fill="FFFFFF"/>
        </w:rPr>
        <w:t>es</w:t>
      </w:r>
      <w:r w:rsidR="00D371C6" w:rsidRPr="0079784C">
        <w:rPr>
          <w:rFonts w:ascii="Palatino Linotype" w:hAnsi="Palatino Linotype"/>
          <w:shd w:val="clear" w:color="auto" w:fill="FFFFFF"/>
        </w:rPr>
        <w:t xml:space="preserve"> IV y V </w:t>
      </w:r>
      <w:r w:rsidRPr="0079784C">
        <w:rPr>
          <w:rFonts w:ascii="Palatino Linotype" w:hAnsi="Palatino Linotype"/>
          <w:shd w:val="clear" w:color="auto" w:fill="FFFFFF"/>
        </w:rPr>
        <w:t>de la Constitución Política del Estado Libre y Soberano de México; 1,</w:t>
      </w:r>
      <w:r w:rsidR="00551BA4" w:rsidRPr="0079784C">
        <w:rPr>
          <w:rFonts w:ascii="Palatino Linotype" w:hAnsi="Palatino Linotype"/>
          <w:shd w:val="clear" w:color="auto" w:fill="FFFFFF"/>
        </w:rPr>
        <w:t xml:space="preserve"> </w:t>
      </w:r>
      <w:r w:rsidR="00E34890" w:rsidRPr="0079784C">
        <w:rPr>
          <w:rFonts w:ascii="Palatino Linotype" w:hAnsi="Palatino Linotype"/>
          <w:shd w:val="clear" w:color="auto" w:fill="FFFFFF"/>
        </w:rPr>
        <w:t>2, fracción II</w:t>
      </w:r>
      <w:r w:rsidR="00551BA4" w:rsidRPr="0079784C">
        <w:rPr>
          <w:rFonts w:ascii="Palatino Linotype" w:hAnsi="Palatino Linotype"/>
          <w:shd w:val="clear" w:color="auto" w:fill="FFFFFF"/>
        </w:rPr>
        <w:t>;</w:t>
      </w:r>
      <w:r w:rsidR="00E34890" w:rsidRPr="0079784C">
        <w:rPr>
          <w:rFonts w:ascii="Palatino Linotype" w:hAnsi="Palatino Linotype"/>
          <w:shd w:val="clear" w:color="auto" w:fill="FFFFFF"/>
        </w:rPr>
        <w:t xml:space="preserve"> 13, </w:t>
      </w:r>
      <w:r w:rsidRPr="0079784C">
        <w:rPr>
          <w:rFonts w:ascii="Palatino Linotype" w:hAnsi="Palatino Linotype"/>
          <w:shd w:val="clear" w:color="auto" w:fill="FFFFFF"/>
        </w:rPr>
        <w:t xml:space="preserve"> 29, 36, fracciones I</w:t>
      </w:r>
      <w:r w:rsidR="005A232E" w:rsidRPr="0079784C">
        <w:rPr>
          <w:rFonts w:ascii="Palatino Linotype" w:hAnsi="Palatino Linotype"/>
          <w:shd w:val="clear" w:color="auto" w:fill="FFFFFF"/>
        </w:rPr>
        <w:t xml:space="preserve"> y II;</w:t>
      </w:r>
      <w:r w:rsidRPr="0079784C">
        <w:rPr>
          <w:rFonts w:ascii="Palatino Linotype" w:hAnsi="Palatino Linotype"/>
          <w:shd w:val="clear" w:color="auto" w:fill="FFFFFF"/>
        </w:rPr>
        <w:t xml:space="preserve"> 176,</w:t>
      </w:r>
      <w:r w:rsidR="004D5FEF" w:rsidRPr="0079784C">
        <w:rPr>
          <w:rFonts w:ascii="Palatino Linotype" w:hAnsi="Palatino Linotype"/>
          <w:shd w:val="clear" w:color="auto" w:fill="FFFFFF"/>
        </w:rPr>
        <w:t xml:space="preserve"> 178,</w:t>
      </w:r>
      <w:r w:rsidRPr="0079784C">
        <w:rPr>
          <w:rFonts w:ascii="Palatino Linotype" w:hAnsi="Palatino Linotype"/>
          <w:shd w:val="clear" w:color="auto" w:fill="FFFFFF"/>
        </w:rPr>
        <w:t xml:space="preserve"> 179, </w:t>
      </w:r>
      <w:r w:rsidR="004D5FEF" w:rsidRPr="0079784C">
        <w:rPr>
          <w:rFonts w:ascii="Palatino Linotype" w:hAnsi="Palatino Linotype"/>
          <w:shd w:val="clear" w:color="auto" w:fill="FFFFFF"/>
        </w:rPr>
        <w:t xml:space="preserve">181 párrafo 3 y </w:t>
      </w:r>
      <w:r w:rsidRPr="0079784C">
        <w:rPr>
          <w:rFonts w:ascii="Palatino Linotype" w:hAnsi="Palatino Linotype"/>
          <w:shd w:val="clear" w:color="auto" w:fill="FFFFFF"/>
        </w:rPr>
        <w:t>185</w:t>
      </w:r>
      <w:r w:rsidR="004D5FEF" w:rsidRPr="0079784C">
        <w:rPr>
          <w:rFonts w:ascii="Palatino Linotype" w:hAnsi="Palatino Linotype"/>
          <w:shd w:val="clear" w:color="auto" w:fill="FFFFFF"/>
        </w:rPr>
        <w:t xml:space="preserve"> </w:t>
      </w:r>
      <w:r w:rsidRPr="0079784C">
        <w:rPr>
          <w:rFonts w:ascii="Palatino Linotype" w:hAnsi="Palatino Linotype"/>
          <w:shd w:val="clear" w:color="auto" w:fill="FFFFFF"/>
        </w:rPr>
        <w:t xml:space="preserve">de la Ley Transparencia y Acceso a la Información Pública </w:t>
      </w:r>
      <w:r w:rsidR="00F81FF9" w:rsidRPr="0079784C">
        <w:rPr>
          <w:rFonts w:ascii="Palatino Linotype" w:hAnsi="Palatino Linotype"/>
          <w:shd w:val="clear" w:color="auto" w:fill="FFFFFF"/>
        </w:rPr>
        <w:t>del Estado de México y Municipios</w:t>
      </w:r>
      <w:r w:rsidRPr="0079784C">
        <w:rPr>
          <w:rFonts w:ascii="Palatino Linotype" w:hAnsi="Palatino Linotype"/>
          <w:shd w:val="clear" w:color="auto" w:fill="FFFFFF"/>
        </w:rPr>
        <w:t>;</w:t>
      </w:r>
      <w:r w:rsidR="00BF3C84" w:rsidRPr="0079784C">
        <w:rPr>
          <w:rFonts w:ascii="Palatino Linotype" w:hAnsi="Palatino Linotype"/>
          <w:shd w:val="clear" w:color="auto" w:fill="FFFFFF"/>
        </w:rPr>
        <w:t xml:space="preserve"> </w:t>
      </w:r>
      <w:r w:rsidR="00E262CC" w:rsidRPr="0079784C">
        <w:rPr>
          <w:rFonts w:ascii="Palatino Linotype" w:hAnsi="Palatino Linotype"/>
          <w:shd w:val="clear" w:color="auto" w:fill="FFFFFF"/>
        </w:rPr>
        <w:t xml:space="preserve">9 fracción XVII </w:t>
      </w:r>
      <w:r w:rsidRPr="0079784C">
        <w:rPr>
          <w:rFonts w:ascii="Palatino Linotype" w:hAnsi="Palatino Linotype"/>
          <w:shd w:val="clear" w:color="auto" w:fill="FFFFFF"/>
        </w:rPr>
        <w:t xml:space="preserve">y </w:t>
      </w:r>
      <w:r w:rsidR="00865460" w:rsidRPr="0079784C">
        <w:rPr>
          <w:rFonts w:ascii="Palatino Linotype" w:hAnsi="Palatino Linotype"/>
          <w:shd w:val="clear" w:color="auto" w:fill="FFFFFF"/>
        </w:rPr>
        <w:t>11</w:t>
      </w:r>
      <w:r w:rsidRPr="0079784C">
        <w:rPr>
          <w:rFonts w:ascii="Palatino Linotype" w:hAnsi="Palatino Linotype"/>
          <w:shd w:val="clear" w:color="auto" w:fill="FFFFFF"/>
        </w:rPr>
        <w:t xml:space="preserve"> del Reglamento Interior del Instituto de Transparencia, Acceso a la Información Pública y Protección de Datos Personales del Estado de México y Municipios.</w:t>
      </w:r>
    </w:p>
    <w:p w14:paraId="4FF0F1D3" w14:textId="77777777" w:rsidR="004644D9" w:rsidRPr="0079784C" w:rsidRDefault="006D5D2F" w:rsidP="004644D9">
      <w:pPr>
        <w:spacing w:before="240" w:after="240" w:line="360" w:lineRule="auto"/>
        <w:jc w:val="both"/>
        <w:rPr>
          <w:rFonts w:ascii="Palatino Linotype" w:hAnsi="Palatino Linotype" w:cs="Arial"/>
        </w:rPr>
      </w:pPr>
      <w:r w:rsidRPr="0079784C">
        <w:rPr>
          <w:rFonts w:ascii="Palatino Linotype" w:hAnsi="Palatino Linotype" w:cs="Arial"/>
          <w:b/>
          <w:sz w:val="28"/>
          <w:szCs w:val="28"/>
        </w:rPr>
        <w:t>SEGUNDO. Oportunidad y Procediblidad del Recurso de Revisión.</w:t>
      </w:r>
      <w:r w:rsidRPr="0079784C">
        <w:rPr>
          <w:rFonts w:ascii="Palatino Linotype" w:hAnsi="Palatino Linotype" w:cs="Arial"/>
          <w:b/>
        </w:rPr>
        <w:t xml:space="preserve"> </w:t>
      </w:r>
      <w:r w:rsidR="004644D9" w:rsidRPr="0079784C">
        <w:rPr>
          <w:rFonts w:ascii="Palatino Linotype" w:hAnsi="Palatino Linotype" w:cs="Arial"/>
        </w:rPr>
        <w:t xml:space="preserve">Previo al estudio del fondo del asunto, se procede a analizar los requisitos de oportunidad y procedibilidad que deben reunir los recursos de revisión </w:t>
      </w:r>
      <w:r w:rsidR="004644D9" w:rsidRPr="0079784C">
        <w:rPr>
          <w:rFonts w:ascii="Palatino Linotype" w:hAnsi="Palatino Linotype" w:cs="Arial"/>
        </w:rPr>
        <w:lastRenderedPageBreak/>
        <w:t>interpuestos, previstos en los artículos 178 y 180 de la Ley de Transparencia y Acceso a la Información Pública del Estado de México y Municipios.</w:t>
      </w:r>
    </w:p>
    <w:p w14:paraId="697A1CF1" w14:textId="4F36BE14" w:rsidR="004644D9" w:rsidRPr="0079784C" w:rsidRDefault="000816C2" w:rsidP="004644D9">
      <w:pPr>
        <w:spacing w:before="240" w:after="240" w:line="360" w:lineRule="auto"/>
        <w:jc w:val="both"/>
        <w:rPr>
          <w:rFonts w:ascii="Palatino Linotype" w:hAnsi="Palatino Linotype" w:cs="Arial"/>
        </w:rPr>
      </w:pPr>
      <w:r>
        <w:rPr>
          <w:rFonts w:ascii="Palatino Linotype" w:hAnsi="Palatino Linotype" w:cs="Arial"/>
        </w:rPr>
        <w:t xml:space="preserve">Los </w:t>
      </w:r>
      <w:r w:rsidR="004644D9" w:rsidRPr="0079784C">
        <w:rPr>
          <w:rFonts w:ascii="Palatino Linotype" w:hAnsi="Palatino Linotype" w:cs="Arial"/>
        </w:rPr>
        <w:t>recurso</w:t>
      </w:r>
      <w:r>
        <w:rPr>
          <w:rFonts w:ascii="Palatino Linotype" w:hAnsi="Palatino Linotype" w:cs="Arial"/>
        </w:rPr>
        <w:t>s</w:t>
      </w:r>
      <w:r w:rsidR="004644D9" w:rsidRPr="0079784C">
        <w:rPr>
          <w:rFonts w:ascii="Palatino Linotype" w:hAnsi="Palatino Linotype" w:cs="Arial"/>
        </w:rPr>
        <w:t xml:space="preserve"> de revisión fue</w:t>
      </w:r>
      <w:r>
        <w:rPr>
          <w:rFonts w:ascii="Palatino Linotype" w:hAnsi="Palatino Linotype" w:cs="Arial"/>
        </w:rPr>
        <w:t>ron</w:t>
      </w:r>
      <w:r w:rsidR="004644D9" w:rsidRPr="0079784C">
        <w:rPr>
          <w:rFonts w:ascii="Palatino Linotype" w:hAnsi="Palatino Linotype" w:cs="Arial"/>
        </w:rPr>
        <w:t xml:space="preserve"> interpuesto</w:t>
      </w:r>
      <w:r>
        <w:rPr>
          <w:rFonts w:ascii="Palatino Linotype" w:hAnsi="Palatino Linotype" w:cs="Arial"/>
        </w:rPr>
        <w:t>s</w:t>
      </w:r>
      <w:r w:rsidR="004644D9" w:rsidRPr="0079784C">
        <w:rPr>
          <w:rFonts w:ascii="Palatino Linotype" w:hAnsi="Palatino Linotype" w:cs="Arial"/>
        </w:rPr>
        <w:t xml:space="preserve"> dentro del plazo de quince días hábiles previsto en el artículo 178 de la </w:t>
      </w:r>
      <w:r w:rsidR="004644D9" w:rsidRPr="0079784C">
        <w:rPr>
          <w:rFonts w:ascii="Palatino Linotype" w:hAnsi="Palatino Linotype" w:cs="Arial"/>
          <w:lang w:val="es-MX"/>
        </w:rPr>
        <w:t xml:space="preserve">Ley de Transparencia y Acceso a la Información Pública del Estado de México y Municipios, </w:t>
      </w:r>
      <w:r w:rsidR="004644D9" w:rsidRPr="0079784C">
        <w:rPr>
          <w:rFonts w:ascii="Palatino Linotype" w:hAnsi="Palatino Linotype" w:cs="Arial"/>
        </w:rPr>
        <w:t xml:space="preserve">contados a partir de la fecha en que el Sujeto Obligado emitió la respuesta, toda vez que éstas fueron pronunciadas el día </w:t>
      </w:r>
      <w:r w:rsidR="00976533">
        <w:rPr>
          <w:rFonts w:ascii="Palatino Linotype" w:hAnsi="Palatino Linotype" w:cs="Arial"/>
        </w:rPr>
        <w:t>veinti</w:t>
      </w:r>
      <w:r w:rsidR="00C8001D">
        <w:rPr>
          <w:rFonts w:ascii="Palatino Linotype" w:hAnsi="Palatino Linotype" w:cs="Arial"/>
        </w:rPr>
        <w:t xml:space="preserve">cuatro de agosto </w:t>
      </w:r>
      <w:r w:rsidR="001C7611">
        <w:rPr>
          <w:rFonts w:ascii="Palatino Linotype" w:hAnsi="Palatino Linotype" w:cs="Arial"/>
        </w:rPr>
        <w:t>de dos mil ve</w:t>
      </w:r>
      <w:r w:rsidR="00F151E3">
        <w:rPr>
          <w:rFonts w:ascii="Palatino Linotype" w:hAnsi="Palatino Linotype" w:cs="Arial"/>
        </w:rPr>
        <w:t>intiuno</w:t>
      </w:r>
      <w:r w:rsidR="004644D9" w:rsidRPr="0079784C">
        <w:rPr>
          <w:rFonts w:ascii="Palatino Linotype" w:hAnsi="Palatino Linotype" w:cs="Arial"/>
        </w:rPr>
        <w:t xml:space="preserve">, mientras que el </w:t>
      </w:r>
      <w:r w:rsidR="004644D9" w:rsidRPr="0079784C">
        <w:rPr>
          <w:rFonts w:ascii="Palatino Linotype" w:hAnsi="Palatino Linotype" w:cs="Arial"/>
          <w:b/>
          <w:i/>
        </w:rPr>
        <w:t>Recurrente</w:t>
      </w:r>
      <w:r w:rsidR="004644D9" w:rsidRPr="0079784C">
        <w:rPr>
          <w:rFonts w:ascii="Palatino Linotype" w:hAnsi="Palatino Linotype" w:cs="Arial"/>
        </w:rPr>
        <w:t xml:space="preserve"> interpuso el recurso de revisión el </w:t>
      </w:r>
      <w:r w:rsidR="00C8001D">
        <w:rPr>
          <w:rFonts w:ascii="Palatino Linotype" w:hAnsi="Palatino Linotype" w:cs="Arial"/>
        </w:rPr>
        <w:t>veintinueve del mis mes y</w:t>
      </w:r>
      <w:r w:rsidR="00976533">
        <w:rPr>
          <w:rFonts w:ascii="Palatino Linotype" w:hAnsi="Palatino Linotype" w:cs="Arial"/>
        </w:rPr>
        <w:t xml:space="preserve"> año.</w:t>
      </w:r>
    </w:p>
    <w:p w14:paraId="0CB53BF8" w14:textId="5CD6A29D" w:rsidR="004644D9" w:rsidRPr="0079784C" w:rsidRDefault="004644D9" w:rsidP="004644D9">
      <w:pPr>
        <w:spacing w:before="240" w:after="240" w:line="360" w:lineRule="auto"/>
        <w:jc w:val="both"/>
        <w:rPr>
          <w:rFonts w:ascii="Palatino Linotype" w:hAnsi="Palatino Linotype" w:cs="Arial"/>
        </w:rPr>
      </w:pPr>
      <w:r w:rsidRPr="0079784C">
        <w:rPr>
          <w:rFonts w:ascii="Palatino Linotype" w:hAnsi="Palatino Linotype" w:cs="Arial"/>
        </w:rPr>
        <w:t xml:space="preserve">En ese sentido, al considerar la fecha en que se formuló la solicitud y la fecha en la que respondió a ésta el </w:t>
      </w:r>
      <w:r w:rsidRPr="0079784C">
        <w:rPr>
          <w:rFonts w:ascii="Palatino Linotype" w:hAnsi="Palatino Linotype" w:cs="Arial"/>
          <w:b/>
        </w:rPr>
        <w:t>Sujeto Obligado</w:t>
      </w:r>
      <w:r w:rsidRPr="0079784C">
        <w:rPr>
          <w:rFonts w:ascii="Palatino Linotype" w:hAnsi="Palatino Linotype" w:cs="Arial"/>
        </w:rPr>
        <w:t>; así como, en la que se interpuso el recurso de revisión, éste se encuentra dentro de los márgenes temporales previstos en el cit</w:t>
      </w:r>
      <w:r w:rsidR="00DA4CDE" w:rsidRPr="0079784C">
        <w:rPr>
          <w:rFonts w:ascii="Palatino Linotype" w:hAnsi="Palatino Linotype" w:cs="Arial"/>
        </w:rPr>
        <w:t>ado precepto legal.</w:t>
      </w:r>
    </w:p>
    <w:p w14:paraId="40AA704D" w14:textId="19EB36F6" w:rsidR="00EC3CAC" w:rsidRPr="0079784C" w:rsidRDefault="00EC3CAC" w:rsidP="00EC3CAC">
      <w:pPr>
        <w:spacing w:before="240" w:after="240" w:line="360" w:lineRule="auto"/>
        <w:jc w:val="both"/>
        <w:rPr>
          <w:rFonts w:ascii="Segoe UI" w:hAnsi="Segoe UI" w:cs="Segoe UI"/>
        </w:rPr>
      </w:pPr>
      <w:r w:rsidRPr="0079784C">
        <w:rPr>
          <w:rFonts w:ascii="Palatino Linotype" w:hAnsi="Palatino Linotype" w:cs="Arial"/>
        </w:rPr>
        <w:t xml:space="preserve">Entonces se concluye la acreditación plena de todos y cada uno de los elementos formales exigidos por el artículo 180 de la </w:t>
      </w:r>
      <w:r w:rsidRPr="0079784C">
        <w:rPr>
          <w:rFonts w:ascii="Palatino Linotype" w:hAnsi="Palatino Linotype" w:cs="Arial"/>
          <w:lang w:val="es-MX"/>
        </w:rPr>
        <w:t xml:space="preserve">Ley de Transparencia y Acceso a la Información Pública del Estado de México y Municipios, y en consecuencia resulta conforme a derecho entrar </w:t>
      </w:r>
      <w:r w:rsidR="004644D9" w:rsidRPr="0079784C">
        <w:rPr>
          <w:rFonts w:ascii="Palatino Linotype" w:hAnsi="Palatino Linotype" w:cs="Arial"/>
          <w:lang w:val="es-MX"/>
        </w:rPr>
        <w:t xml:space="preserve">al estudio de fondo y resolver </w:t>
      </w:r>
      <w:r w:rsidRPr="0079784C">
        <w:rPr>
          <w:rFonts w:ascii="Palatino Linotype" w:hAnsi="Palatino Linotype" w:cs="Arial"/>
          <w:lang w:val="es-MX"/>
        </w:rPr>
        <w:t>l</w:t>
      </w:r>
      <w:r w:rsidR="004644D9" w:rsidRPr="0079784C">
        <w:rPr>
          <w:rFonts w:ascii="Palatino Linotype" w:hAnsi="Palatino Linotype" w:cs="Arial"/>
          <w:lang w:val="es-MX"/>
        </w:rPr>
        <w:t>os</w:t>
      </w:r>
      <w:r w:rsidRPr="0079784C">
        <w:rPr>
          <w:rFonts w:ascii="Palatino Linotype" w:hAnsi="Palatino Linotype" w:cs="Arial"/>
          <w:lang w:val="es-MX"/>
        </w:rPr>
        <w:t xml:space="preserve"> presente</w:t>
      </w:r>
      <w:r w:rsidR="004644D9" w:rsidRPr="0079784C">
        <w:rPr>
          <w:rFonts w:ascii="Palatino Linotype" w:hAnsi="Palatino Linotype" w:cs="Arial"/>
          <w:lang w:val="es-MX"/>
        </w:rPr>
        <w:t>s</w:t>
      </w:r>
      <w:r w:rsidRPr="0079784C">
        <w:rPr>
          <w:rFonts w:ascii="Palatino Linotype" w:hAnsi="Palatino Linotype" w:cs="Arial"/>
          <w:lang w:val="es-MX"/>
        </w:rPr>
        <w:t xml:space="preserve"> medio</w:t>
      </w:r>
      <w:r w:rsidR="004644D9" w:rsidRPr="0079784C">
        <w:rPr>
          <w:rFonts w:ascii="Palatino Linotype" w:hAnsi="Palatino Linotype" w:cs="Arial"/>
          <w:lang w:val="es-MX"/>
        </w:rPr>
        <w:t>s</w:t>
      </w:r>
      <w:r w:rsidRPr="0079784C">
        <w:rPr>
          <w:rFonts w:ascii="Palatino Linotype" w:hAnsi="Palatino Linotype" w:cs="Arial"/>
          <w:lang w:val="es-MX"/>
        </w:rPr>
        <w:t xml:space="preserve"> de impugnación, al actualizarse lo dispuesto en los </w:t>
      </w:r>
      <w:r w:rsidRPr="0079784C">
        <w:rPr>
          <w:rStyle w:val="normaltextrun"/>
          <w:rFonts w:ascii="Palatino Linotype" w:hAnsi="Palatino Linotype" w:cs="Segoe UI"/>
        </w:rPr>
        <w:t>artículos 176 y</w:t>
      </w:r>
      <w:r w:rsidRPr="0079784C">
        <w:rPr>
          <w:rStyle w:val="apple-converted-space"/>
          <w:rFonts w:ascii="Palatino Linotype" w:eastAsiaTheme="minorHAnsi" w:hAnsi="Palatino Linotype" w:cs="Segoe UI"/>
        </w:rPr>
        <w:t xml:space="preserve"> 179 fracción </w:t>
      </w:r>
      <w:r w:rsidR="009B7E77">
        <w:rPr>
          <w:rStyle w:val="apple-converted-space"/>
          <w:rFonts w:ascii="Palatino Linotype" w:eastAsiaTheme="minorHAnsi" w:hAnsi="Palatino Linotype" w:cs="Segoe UI"/>
        </w:rPr>
        <w:t xml:space="preserve">I y </w:t>
      </w:r>
      <w:r w:rsidR="007053F4" w:rsidRPr="0079784C">
        <w:rPr>
          <w:rStyle w:val="apple-converted-space"/>
          <w:rFonts w:ascii="Palatino Linotype" w:eastAsiaTheme="minorHAnsi" w:hAnsi="Palatino Linotype" w:cs="Segoe UI"/>
        </w:rPr>
        <w:t>V</w:t>
      </w:r>
      <w:r w:rsidRPr="0079784C">
        <w:rPr>
          <w:rStyle w:val="apple-converted-space"/>
          <w:rFonts w:ascii="Palatino Linotype" w:eastAsiaTheme="minorHAnsi" w:hAnsi="Palatino Linotype" w:cs="Segoe UI"/>
        </w:rPr>
        <w:t xml:space="preserve"> </w:t>
      </w:r>
      <w:r w:rsidRPr="0079784C">
        <w:rPr>
          <w:rStyle w:val="normaltextrun"/>
          <w:rFonts w:ascii="Palatino Linotype" w:hAnsi="Palatino Linotype" w:cs="Segoe UI"/>
        </w:rPr>
        <w:t>del ordenamiento legal citado, que establecen los supuestos en que puede interponerse el recurso de revisión:</w:t>
      </w:r>
    </w:p>
    <w:p w14:paraId="65A31F6C" w14:textId="77777777" w:rsidR="00EC3CAC" w:rsidRPr="0079784C" w:rsidRDefault="00EC3CAC" w:rsidP="008F0558">
      <w:pPr>
        <w:autoSpaceDE w:val="0"/>
        <w:autoSpaceDN w:val="0"/>
        <w:adjustRightInd w:val="0"/>
        <w:spacing w:before="240" w:after="240" w:line="360" w:lineRule="auto"/>
        <w:ind w:left="851" w:right="902"/>
        <w:jc w:val="both"/>
        <w:rPr>
          <w:rStyle w:val="normaltextrun"/>
          <w:rFonts w:ascii="Palatino Linotype" w:hAnsi="Palatino Linotype" w:cs="Segoe UI"/>
          <w:bCs/>
          <w:i/>
          <w:sz w:val="20"/>
          <w:szCs w:val="22"/>
        </w:rPr>
      </w:pPr>
      <w:r w:rsidRPr="0079784C">
        <w:rPr>
          <w:rStyle w:val="normaltextrun"/>
          <w:rFonts w:ascii="Palatino Linotype" w:hAnsi="Palatino Linotype" w:cs="Segoe UI"/>
          <w:b/>
          <w:bCs/>
          <w:i/>
          <w:iCs/>
          <w:sz w:val="20"/>
          <w:szCs w:val="22"/>
        </w:rPr>
        <w:t>“</w:t>
      </w:r>
      <w:r w:rsidRPr="0079784C">
        <w:rPr>
          <w:rStyle w:val="normaltextrun"/>
          <w:rFonts w:ascii="Palatino Linotype" w:hAnsi="Palatino Linotype" w:cs="Segoe UI"/>
          <w:b/>
          <w:bCs/>
          <w:i/>
          <w:sz w:val="20"/>
          <w:szCs w:val="22"/>
        </w:rPr>
        <w:t xml:space="preserve">Artículo 176. </w:t>
      </w:r>
      <w:r w:rsidRPr="0079784C">
        <w:rPr>
          <w:rStyle w:val="normaltextrun"/>
          <w:rFonts w:ascii="Palatino Linotype" w:hAnsi="Palatino Linotype" w:cs="Segoe UI"/>
          <w:bCs/>
          <w:i/>
          <w:sz w:val="20"/>
          <w:szCs w:val="22"/>
        </w:rPr>
        <w:t>El recurso de revisión  es la garantía secundaria mediante la cual se pretende reparar cualquier posible afectación al derecho de acceso a la información pública en términos del presente y siguiente Capítulo.</w:t>
      </w:r>
    </w:p>
    <w:p w14:paraId="3DF97030" w14:textId="77777777" w:rsidR="00EC3CAC" w:rsidRPr="0079784C" w:rsidRDefault="00EC3CAC" w:rsidP="008F0558">
      <w:pPr>
        <w:autoSpaceDE w:val="0"/>
        <w:autoSpaceDN w:val="0"/>
        <w:adjustRightInd w:val="0"/>
        <w:spacing w:before="240" w:after="240" w:line="360" w:lineRule="auto"/>
        <w:ind w:left="851" w:right="902"/>
        <w:jc w:val="both"/>
        <w:rPr>
          <w:rStyle w:val="eop"/>
          <w:rFonts w:ascii="Palatino Linotype" w:eastAsiaTheme="majorEastAsia" w:hAnsi="Palatino Linotype" w:cs="Segoe UI"/>
          <w:i/>
          <w:sz w:val="20"/>
          <w:szCs w:val="20"/>
        </w:rPr>
      </w:pPr>
      <w:r w:rsidRPr="0079784C">
        <w:rPr>
          <w:rStyle w:val="normaltextrun"/>
          <w:rFonts w:ascii="Palatino Linotype" w:hAnsi="Palatino Linotype" w:cs="Segoe UI"/>
          <w:b/>
          <w:bCs/>
          <w:i/>
          <w:sz w:val="20"/>
          <w:szCs w:val="22"/>
        </w:rPr>
        <w:lastRenderedPageBreak/>
        <w:t>Artículo 179</w:t>
      </w:r>
      <w:r w:rsidRPr="0079784C">
        <w:rPr>
          <w:rStyle w:val="normaltextrun"/>
          <w:rFonts w:ascii="Palatino Linotype" w:hAnsi="Palatino Linotype" w:cs="Segoe UI"/>
          <w:b/>
          <w:bCs/>
          <w:sz w:val="20"/>
          <w:szCs w:val="22"/>
        </w:rPr>
        <w:t>.-</w:t>
      </w:r>
      <w:r w:rsidRPr="0079784C">
        <w:rPr>
          <w:rFonts w:ascii="Bookman Old Style" w:eastAsiaTheme="minorEastAsia" w:hAnsi="Bookman Old Style" w:cs="Bookman Old Style"/>
          <w:sz w:val="18"/>
          <w:szCs w:val="20"/>
          <w:lang w:val="es-MX"/>
        </w:rPr>
        <w:t xml:space="preserve"> </w:t>
      </w:r>
      <w:r w:rsidRPr="0079784C">
        <w:rPr>
          <w:rFonts w:ascii="Palatino Linotype" w:eastAsiaTheme="minorEastAsia" w:hAnsi="Palatino Linotype" w:cs="Bookman Old Style"/>
          <w:i/>
          <w:sz w:val="20"/>
          <w:szCs w:val="20"/>
          <w:lang w:val="es-MX"/>
        </w:rPr>
        <w:t>El recurso de revisión es un medio de protección que la Ley otorga a los particulares, para hacer valer su derecho de acceso a la información pública, y procederá en contra de las siguientes causas:</w:t>
      </w:r>
    </w:p>
    <w:p w14:paraId="6FA84578" w14:textId="77777777" w:rsidR="009B7E77" w:rsidRDefault="009B7E77" w:rsidP="009B7E77">
      <w:pPr>
        <w:ind w:left="1134"/>
        <w:jc w:val="both"/>
        <w:rPr>
          <w:rFonts w:ascii="Palatino Linotype" w:hAnsi="Palatino Linotype"/>
          <w:b/>
          <w:i/>
        </w:rPr>
      </w:pPr>
      <w:r w:rsidRPr="00405A74">
        <w:rPr>
          <w:rFonts w:ascii="Palatino Linotype" w:hAnsi="Palatino Linotype"/>
          <w:b/>
          <w:i/>
        </w:rPr>
        <w:t xml:space="preserve">I. La negativa a la información solicitada; </w:t>
      </w:r>
    </w:p>
    <w:p w14:paraId="0F611E45" w14:textId="257DFF16" w:rsidR="007053F4" w:rsidRPr="0079784C" w:rsidRDefault="009B7E77" w:rsidP="009B7E77">
      <w:pPr>
        <w:autoSpaceDE w:val="0"/>
        <w:autoSpaceDN w:val="0"/>
        <w:adjustRightInd w:val="0"/>
        <w:spacing w:before="120" w:after="120" w:line="360" w:lineRule="auto"/>
        <w:ind w:left="1134" w:right="941"/>
        <w:rPr>
          <w:rFonts w:ascii="Palatino Linotype" w:eastAsiaTheme="minorEastAsia" w:hAnsi="Palatino Linotype" w:cs="Bookman Old Style,Bold"/>
          <w:b/>
          <w:bCs/>
          <w:i/>
          <w:sz w:val="22"/>
          <w:szCs w:val="22"/>
          <w:lang w:val="es-MX"/>
        </w:rPr>
      </w:pPr>
      <w:r w:rsidRPr="0079784C">
        <w:rPr>
          <w:rFonts w:ascii="Palatino Linotype" w:eastAsiaTheme="minorEastAsia" w:hAnsi="Palatino Linotype" w:cs="Bookman Old Style,Bold"/>
          <w:b/>
          <w:bCs/>
          <w:i/>
          <w:sz w:val="22"/>
          <w:szCs w:val="22"/>
          <w:lang w:val="es-MX"/>
        </w:rPr>
        <w:t xml:space="preserve"> </w:t>
      </w:r>
      <w:r w:rsidR="007053F4" w:rsidRPr="0079784C">
        <w:rPr>
          <w:rFonts w:ascii="Palatino Linotype" w:eastAsiaTheme="minorEastAsia" w:hAnsi="Palatino Linotype" w:cs="Bookman Old Style,Bold"/>
          <w:b/>
          <w:bCs/>
          <w:i/>
          <w:sz w:val="22"/>
          <w:szCs w:val="22"/>
          <w:lang w:val="es-MX"/>
        </w:rPr>
        <w:t>(…)</w:t>
      </w:r>
    </w:p>
    <w:p w14:paraId="2551C83E" w14:textId="55EEA075" w:rsidR="00EC3CAC" w:rsidRPr="009B7E77" w:rsidRDefault="009B7E77" w:rsidP="009B7E77">
      <w:pPr>
        <w:spacing w:after="240"/>
        <w:ind w:left="1134"/>
        <w:jc w:val="both"/>
        <w:rPr>
          <w:rFonts w:ascii="Palatino Linotype" w:hAnsi="Palatino Linotype"/>
          <w:b/>
          <w:i/>
        </w:rPr>
      </w:pPr>
      <w:r w:rsidRPr="00405A74">
        <w:rPr>
          <w:rFonts w:ascii="Palatino Linotype" w:hAnsi="Palatino Linotype"/>
          <w:b/>
          <w:i/>
        </w:rPr>
        <w:t xml:space="preserve">V. La entrega de información incompleta; </w:t>
      </w:r>
      <w:r w:rsidR="00EC3CAC" w:rsidRPr="0079784C">
        <w:rPr>
          <w:rStyle w:val="eop"/>
          <w:rFonts w:ascii="Palatino Linotype" w:eastAsiaTheme="majorEastAsia" w:hAnsi="Palatino Linotype" w:cs="Segoe UI"/>
          <w:i/>
          <w:sz w:val="22"/>
          <w:szCs w:val="22"/>
        </w:rPr>
        <w:t>…”</w:t>
      </w:r>
    </w:p>
    <w:p w14:paraId="5C4C2389" w14:textId="217201BF" w:rsidR="00767A03" w:rsidRPr="0079784C" w:rsidRDefault="00767A03" w:rsidP="009B7E77">
      <w:pPr>
        <w:spacing w:before="240" w:after="240" w:line="360" w:lineRule="auto"/>
        <w:jc w:val="both"/>
        <w:rPr>
          <w:rFonts w:ascii="Palatino Linotype" w:hAnsi="Palatino Linotype" w:cs="Arial"/>
          <w:lang w:val="es-MX"/>
        </w:rPr>
      </w:pPr>
      <w:r w:rsidRPr="0079784C">
        <w:rPr>
          <w:rFonts w:ascii="Palatino Linotype" w:hAnsi="Palatino Linotype" w:cs="Arial"/>
          <w:lang w:val="es-MX"/>
        </w:rPr>
        <w:t xml:space="preserve">En </w:t>
      </w:r>
      <w:r w:rsidR="00611DE4" w:rsidRPr="0079784C">
        <w:rPr>
          <w:rFonts w:ascii="Palatino Linotype" w:hAnsi="Palatino Linotype" w:cs="Arial"/>
          <w:lang w:val="es-MX"/>
        </w:rPr>
        <w:t>consecuencia,</w:t>
      </w:r>
      <w:r w:rsidRPr="0079784C">
        <w:rPr>
          <w:rFonts w:ascii="Palatino Linotype" w:hAnsi="Palatino Linotype" w:cs="Arial"/>
          <w:lang w:val="es-MX"/>
        </w:rPr>
        <w:t xml:space="preserve"> resulta conforme a derecho entrar al estudio de fondo y resolver el presente medio de impugnación.</w:t>
      </w:r>
    </w:p>
    <w:p w14:paraId="39B5201C" w14:textId="77777777" w:rsidR="00851AC4" w:rsidRPr="0079784C" w:rsidRDefault="00851AC4" w:rsidP="00851AC4">
      <w:pPr>
        <w:spacing w:before="240" w:after="240" w:line="360" w:lineRule="auto"/>
        <w:jc w:val="both"/>
        <w:rPr>
          <w:rFonts w:ascii="Palatino Linotype" w:hAnsi="Palatino Linotype"/>
          <w:b/>
        </w:rPr>
      </w:pPr>
      <w:r w:rsidRPr="0079784C">
        <w:rPr>
          <w:rFonts w:ascii="Palatino Linotype" w:hAnsi="Palatino Linotype"/>
          <w:b/>
          <w:sz w:val="28"/>
          <w:szCs w:val="28"/>
        </w:rPr>
        <w:t>TERCERO. Materia de la revisión</w:t>
      </w:r>
      <w:r w:rsidRPr="0079784C">
        <w:rPr>
          <w:rFonts w:ascii="Palatino Linotype" w:hAnsi="Palatino Linotype"/>
          <w:b/>
        </w:rPr>
        <w:t>.</w:t>
      </w:r>
    </w:p>
    <w:p w14:paraId="61227947" w14:textId="175DECB5" w:rsidR="006D5D2F" w:rsidRPr="0079784C" w:rsidRDefault="006D5D2F" w:rsidP="00851AC4">
      <w:pPr>
        <w:spacing w:before="240" w:after="240" w:line="360" w:lineRule="auto"/>
        <w:jc w:val="both"/>
        <w:rPr>
          <w:rFonts w:ascii="Palatino Linotype" w:hAnsi="Palatino Linotype" w:cs="Arial"/>
        </w:rPr>
      </w:pPr>
      <w:r w:rsidRPr="0079784C">
        <w:rPr>
          <w:rFonts w:ascii="Palatino Linotype" w:hAnsi="Palatino Linotype" w:cs="Arial"/>
        </w:rPr>
        <w:t xml:space="preserve">En ese orden de ideas, este Órgano Garante procede al análisis de los agravios hechos valer por el </w:t>
      </w:r>
      <w:r w:rsidRPr="0079784C">
        <w:rPr>
          <w:rFonts w:ascii="Palatino Linotype" w:hAnsi="Palatino Linotype" w:cs="Arial"/>
          <w:b/>
          <w:i/>
        </w:rPr>
        <w:t xml:space="preserve">Recurrente, </w:t>
      </w:r>
      <w:r w:rsidRPr="0079784C">
        <w:rPr>
          <w:rFonts w:ascii="Palatino Linotype" w:hAnsi="Palatino Linotype" w:cs="Arial"/>
        </w:rPr>
        <w:t>a fin de determinar sí se violenta en perjuicio de éste el derecho de acceso a la información previsto en la Constitución Política de los Estados Unidos Mexicanos y en la Constitución Política del Estado Libre y Soberano de México.</w:t>
      </w:r>
    </w:p>
    <w:p w14:paraId="094EA2F0" w14:textId="33DF42D8" w:rsidR="00611DE4" w:rsidRPr="0079784C" w:rsidRDefault="00611DE4" w:rsidP="00851AC4">
      <w:pPr>
        <w:spacing w:before="240" w:after="240" w:line="360" w:lineRule="auto"/>
        <w:jc w:val="both"/>
        <w:rPr>
          <w:rFonts w:ascii="Palatino Linotype" w:hAnsi="Palatino Linotype" w:cs="Arial"/>
        </w:rPr>
      </w:pPr>
    </w:p>
    <w:p w14:paraId="0E1E0AC2" w14:textId="02938944" w:rsidR="00851AC4" w:rsidRPr="0079784C" w:rsidRDefault="00851AC4" w:rsidP="00851AC4">
      <w:pPr>
        <w:spacing w:before="240" w:after="240" w:line="360" w:lineRule="auto"/>
        <w:jc w:val="both"/>
        <w:rPr>
          <w:rFonts w:ascii="Palatino Linotype" w:hAnsi="Palatino Linotype"/>
          <w:b/>
          <w:sz w:val="28"/>
          <w:szCs w:val="28"/>
        </w:rPr>
      </w:pPr>
      <w:r w:rsidRPr="0079784C">
        <w:rPr>
          <w:rFonts w:ascii="Palatino Linotype" w:hAnsi="Palatino Linotype"/>
          <w:b/>
          <w:sz w:val="28"/>
          <w:szCs w:val="28"/>
        </w:rPr>
        <w:t>CUARTO. Estudio del asunto.</w:t>
      </w:r>
    </w:p>
    <w:p w14:paraId="77FF0550" w14:textId="77777777" w:rsidR="00FD3532" w:rsidRDefault="00FD3532" w:rsidP="00FD3532">
      <w:pPr>
        <w:autoSpaceDE w:val="0"/>
        <w:autoSpaceDN w:val="0"/>
        <w:adjustRightInd w:val="0"/>
        <w:spacing w:line="360" w:lineRule="auto"/>
        <w:jc w:val="both"/>
        <w:rPr>
          <w:rFonts w:ascii="Palatino Linotype" w:hAnsi="Palatino Linotype" w:cs="Arial"/>
        </w:rPr>
      </w:pPr>
      <w:r>
        <w:rPr>
          <w:rFonts w:ascii="Palatino Linotype" w:hAnsi="Palatino Linotype"/>
        </w:rPr>
        <w:t xml:space="preserve">Formuladas las precisiones que anteceden, este Órgano Garante procede a analizar el contenido de la respuesta impugnada de conformidad con el agravio formulado por el </w:t>
      </w:r>
      <w:r>
        <w:rPr>
          <w:rFonts w:ascii="Palatino Linotype" w:hAnsi="Palatino Linotype" w:cs="Arial"/>
          <w:b/>
          <w:i/>
        </w:rPr>
        <w:t xml:space="preserve">Recurrente, </w:t>
      </w:r>
      <w:r>
        <w:rPr>
          <w:rFonts w:ascii="Palatino Linotype" w:hAnsi="Palatino Linotype" w:cs="Arial"/>
        </w:rPr>
        <w:t xml:space="preserve">con la finalidad de determinar si la misma contravino las disposiciones y principios normativos que hacen operante el ejercicio del derecho de </w:t>
      </w:r>
      <w:r>
        <w:rPr>
          <w:rFonts w:ascii="Palatino Linotype" w:hAnsi="Palatino Linotype" w:cs="Arial"/>
        </w:rPr>
        <w:lastRenderedPageBreak/>
        <w:t>acceso a la información pública y, en consecuencia determinar si se transgredió este derecho del particular.</w:t>
      </w:r>
    </w:p>
    <w:p w14:paraId="0D7BC175" w14:textId="77777777" w:rsidR="00FD3532" w:rsidRDefault="00FD3532" w:rsidP="00FD3532">
      <w:pPr>
        <w:spacing w:before="240" w:after="240" w:line="360" w:lineRule="auto"/>
        <w:jc w:val="both"/>
        <w:rPr>
          <w:rFonts w:ascii="Palatino Linotype" w:hAnsi="Palatino Linotype" w:cs="Arial"/>
        </w:rPr>
      </w:pPr>
      <w:r>
        <w:rPr>
          <w:rFonts w:ascii="Palatino Linotype" w:hAnsi="Palatino Linotype" w:cs="Arial"/>
        </w:rPr>
        <w:t>Sobre esa base, es oportuno decir que el derecho de acceso a la información se define en el artículo 6 de la Constitución Política de los Estados Unidos Mexicanos y en el diverso 5 de la Constitución Política del Estado Libre y Soberano de México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p>
    <w:p w14:paraId="5FB94E7D" w14:textId="77777777" w:rsidR="00FD3532" w:rsidRDefault="00FD3532" w:rsidP="00FD3532">
      <w:pPr>
        <w:spacing w:before="240" w:after="240" w:line="360" w:lineRule="auto"/>
        <w:jc w:val="both"/>
        <w:rPr>
          <w:rFonts w:ascii="Palatino Linotype" w:hAnsi="Palatino Linotype"/>
        </w:rPr>
      </w:pPr>
      <w:r>
        <w:rPr>
          <w:rFonts w:ascii="Palatino Linotype" w:hAnsi="Palatino Linotype"/>
        </w:rPr>
        <w:t>Mientras que el diverso artículo 4 de la Ley de Transparencia y Acceso a la Información Pública del Estado de México y Municipios establece que toda la información generada, obtenida, adquirida, transformada o en posesión de los sujetos obligados es pública y sólo podrá ser clasificada como reservada temporalmente por razones de interés público</w:t>
      </w:r>
      <w:r>
        <w:rPr>
          <w:rStyle w:val="Refdenotaalpie"/>
          <w:rFonts w:ascii="Palatino Linotype" w:hAnsi="Palatino Linotype"/>
        </w:rPr>
        <w:footnoteReference w:id="2"/>
      </w:r>
      <w:r>
        <w:rPr>
          <w:rFonts w:ascii="Palatino Linotype" w:hAnsi="Palatino Linotype"/>
        </w:rPr>
        <w:t>.</w:t>
      </w:r>
    </w:p>
    <w:p w14:paraId="6304F8F6" w14:textId="77777777" w:rsidR="00FD3532" w:rsidRDefault="00FD3532" w:rsidP="00FD3532">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Bajo estas consideraciones, resulta conveniente esquematizar la solicitud de información, la respuesta, el agravio formulado por el recurrente, y lo vertido mediante informe justificado, en los siguientes términos:</w:t>
      </w:r>
    </w:p>
    <w:tbl>
      <w:tblPr>
        <w:tblStyle w:val="Tablaconcuadrcula"/>
        <w:tblW w:w="0" w:type="auto"/>
        <w:tblLayout w:type="fixed"/>
        <w:tblLook w:val="04A0" w:firstRow="1" w:lastRow="0" w:firstColumn="1" w:lastColumn="0" w:noHBand="0" w:noVBand="1"/>
      </w:tblPr>
      <w:tblGrid>
        <w:gridCol w:w="2207"/>
        <w:gridCol w:w="2207"/>
        <w:gridCol w:w="2207"/>
        <w:gridCol w:w="2207"/>
      </w:tblGrid>
      <w:tr w:rsidR="00FD3532" w14:paraId="0A875DC4" w14:textId="77777777" w:rsidTr="009A3A69">
        <w:tc>
          <w:tcPr>
            <w:tcW w:w="2207" w:type="dxa"/>
          </w:tcPr>
          <w:p w14:paraId="50CFD041" w14:textId="77777777" w:rsidR="00FD3532" w:rsidRPr="003F3F3C" w:rsidRDefault="00FD3532" w:rsidP="009A3A69">
            <w:pPr>
              <w:autoSpaceDE w:val="0"/>
              <w:autoSpaceDN w:val="0"/>
              <w:adjustRightInd w:val="0"/>
              <w:jc w:val="center"/>
              <w:rPr>
                <w:rFonts w:ascii="Palatino Linotype" w:hAnsi="Palatino Linotype" w:cs="Arial"/>
                <w:b/>
              </w:rPr>
            </w:pPr>
            <w:r>
              <w:rPr>
                <w:rFonts w:ascii="Palatino Linotype" w:hAnsi="Palatino Linotype" w:cs="Arial"/>
                <w:b/>
              </w:rPr>
              <w:lastRenderedPageBreak/>
              <w:t>Solicitud de Información</w:t>
            </w:r>
          </w:p>
        </w:tc>
        <w:tc>
          <w:tcPr>
            <w:tcW w:w="2207" w:type="dxa"/>
          </w:tcPr>
          <w:p w14:paraId="4F75341D" w14:textId="77777777" w:rsidR="00FD3532" w:rsidRPr="003F3F3C" w:rsidRDefault="00FD3532" w:rsidP="009A3A69">
            <w:pPr>
              <w:autoSpaceDE w:val="0"/>
              <w:autoSpaceDN w:val="0"/>
              <w:adjustRightInd w:val="0"/>
              <w:jc w:val="center"/>
              <w:rPr>
                <w:rFonts w:ascii="Palatino Linotype" w:hAnsi="Palatino Linotype" w:cs="Arial"/>
                <w:b/>
              </w:rPr>
            </w:pPr>
            <w:r>
              <w:rPr>
                <w:rFonts w:ascii="Palatino Linotype" w:hAnsi="Palatino Linotype" w:cs="Arial"/>
                <w:b/>
              </w:rPr>
              <w:t>Respuesta del Sujeto Obligado</w:t>
            </w:r>
          </w:p>
        </w:tc>
        <w:tc>
          <w:tcPr>
            <w:tcW w:w="2207" w:type="dxa"/>
          </w:tcPr>
          <w:p w14:paraId="5E5D28F4" w14:textId="77777777" w:rsidR="00FD3532" w:rsidRPr="003F3F3C" w:rsidRDefault="00FD3532" w:rsidP="009A3A69">
            <w:pPr>
              <w:autoSpaceDE w:val="0"/>
              <w:autoSpaceDN w:val="0"/>
              <w:adjustRightInd w:val="0"/>
              <w:jc w:val="center"/>
              <w:rPr>
                <w:rFonts w:ascii="Palatino Linotype" w:hAnsi="Palatino Linotype" w:cs="Arial"/>
                <w:b/>
              </w:rPr>
            </w:pPr>
            <w:r>
              <w:rPr>
                <w:rFonts w:ascii="Palatino Linotype" w:hAnsi="Palatino Linotype" w:cs="Arial"/>
                <w:b/>
              </w:rPr>
              <w:t>Agravio</w:t>
            </w:r>
          </w:p>
        </w:tc>
        <w:tc>
          <w:tcPr>
            <w:tcW w:w="2207" w:type="dxa"/>
          </w:tcPr>
          <w:p w14:paraId="36F9127A" w14:textId="77777777" w:rsidR="00FD3532" w:rsidRDefault="00FD3532" w:rsidP="009A3A69">
            <w:pPr>
              <w:autoSpaceDE w:val="0"/>
              <w:autoSpaceDN w:val="0"/>
              <w:adjustRightInd w:val="0"/>
              <w:jc w:val="center"/>
              <w:rPr>
                <w:rFonts w:ascii="Palatino Linotype" w:hAnsi="Palatino Linotype" w:cs="Arial"/>
                <w:b/>
              </w:rPr>
            </w:pPr>
            <w:r>
              <w:rPr>
                <w:rFonts w:ascii="Palatino Linotype" w:hAnsi="Palatino Linotype" w:cs="Arial"/>
                <w:b/>
              </w:rPr>
              <w:t>Informe Justificado</w:t>
            </w:r>
          </w:p>
          <w:p w14:paraId="0C469323" w14:textId="2F7A3D69" w:rsidR="00FD3532" w:rsidRPr="003F3F3C" w:rsidRDefault="00FD3532" w:rsidP="009A3A69">
            <w:pPr>
              <w:autoSpaceDE w:val="0"/>
              <w:autoSpaceDN w:val="0"/>
              <w:adjustRightInd w:val="0"/>
              <w:jc w:val="center"/>
              <w:rPr>
                <w:rFonts w:ascii="Palatino Linotype" w:hAnsi="Palatino Linotype" w:cs="Arial"/>
                <w:b/>
                <w:sz w:val="20"/>
                <w:szCs w:val="20"/>
              </w:rPr>
            </w:pPr>
          </w:p>
        </w:tc>
      </w:tr>
      <w:tr w:rsidR="00FD3532" w14:paraId="13B53B33" w14:textId="77777777" w:rsidTr="009A3A69">
        <w:tc>
          <w:tcPr>
            <w:tcW w:w="2207" w:type="dxa"/>
          </w:tcPr>
          <w:p w14:paraId="41FAEEBF" w14:textId="6A48B97B" w:rsidR="00FD3532" w:rsidRPr="00FD3532" w:rsidRDefault="00FD3532" w:rsidP="00FD3532">
            <w:pPr>
              <w:pStyle w:val="Prrafodelista"/>
              <w:numPr>
                <w:ilvl w:val="0"/>
                <w:numId w:val="31"/>
              </w:numPr>
              <w:ind w:left="-113" w:hanging="29"/>
              <w:jc w:val="both"/>
              <w:rPr>
                <w:rFonts w:ascii="Palatino Linotype" w:hAnsi="Palatino Linotype"/>
                <w:b/>
                <w:sz w:val="20"/>
                <w:szCs w:val="20"/>
                <w:lang w:val="es-MX"/>
              </w:rPr>
            </w:pPr>
            <w:r>
              <w:rPr>
                <w:rFonts w:ascii="Palatino Linotype" w:hAnsi="Palatino Linotype"/>
                <w:b/>
                <w:sz w:val="20"/>
                <w:szCs w:val="20"/>
              </w:rPr>
              <w:t>L</w:t>
            </w:r>
            <w:r w:rsidRPr="00FD3532">
              <w:rPr>
                <w:rFonts w:ascii="Palatino Linotype" w:hAnsi="Palatino Linotype"/>
                <w:b/>
                <w:sz w:val="20"/>
                <w:szCs w:val="20"/>
              </w:rPr>
              <w:t>a(s) bitácora(s) con número de toneladas mensuales, costo por tonelaje y saldo promedio diario por concepto de disposición final de desechos sólidos del año 2019, 2020 y al 31 de julio de 2021.</w:t>
            </w:r>
          </w:p>
          <w:p w14:paraId="24FEDD75" w14:textId="77777777" w:rsidR="00FD3532" w:rsidRPr="00FD3532" w:rsidRDefault="00FD3532" w:rsidP="00FD3532">
            <w:pPr>
              <w:autoSpaceDE w:val="0"/>
              <w:autoSpaceDN w:val="0"/>
              <w:adjustRightInd w:val="0"/>
              <w:ind w:left="-113" w:hanging="29"/>
              <w:jc w:val="both"/>
              <w:rPr>
                <w:rFonts w:ascii="Palatino Linotype" w:hAnsi="Palatino Linotype" w:cs="Arial"/>
                <w:b/>
                <w:sz w:val="20"/>
                <w:szCs w:val="20"/>
              </w:rPr>
            </w:pPr>
          </w:p>
        </w:tc>
        <w:tc>
          <w:tcPr>
            <w:tcW w:w="2207" w:type="dxa"/>
          </w:tcPr>
          <w:p w14:paraId="6082A7F8" w14:textId="542E08E9" w:rsidR="00FD3532" w:rsidRDefault="00FD3532" w:rsidP="009A3A69">
            <w:pPr>
              <w:autoSpaceDE w:val="0"/>
              <w:autoSpaceDN w:val="0"/>
              <w:adjustRightInd w:val="0"/>
              <w:jc w:val="center"/>
              <w:rPr>
                <w:rFonts w:ascii="Palatino Linotype" w:hAnsi="Palatino Linotype" w:cs="Arial"/>
                <w:b/>
              </w:rPr>
            </w:pPr>
            <w:r w:rsidRPr="00FD3532">
              <w:rPr>
                <w:rFonts w:ascii="Palatino Linotype" w:hAnsi="Palatino Linotype" w:cs="Arial"/>
                <w:b/>
                <w:noProof/>
                <w:lang w:val="es-MX" w:eastAsia="es-MX"/>
              </w:rPr>
              <w:drawing>
                <wp:inline distT="0" distB="0" distL="0" distR="0" wp14:anchorId="0518C151" wp14:editId="21BCFEC5">
                  <wp:extent cx="1264285" cy="1295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64285" cy="1295400"/>
                          </a:xfrm>
                          <a:prstGeom prst="rect">
                            <a:avLst/>
                          </a:prstGeom>
                        </pic:spPr>
                      </pic:pic>
                    </a:graphicData>
                  </a:graphic>
                </wp:inline>
              </w:drawing>
            </w:r>
          </w:p>
        </w:tc>
        <w:tc>
          <w:tcPr>
            <w:tcW w:w="2207" w:type="dxa"/>
          </w:tcPr>
          <w:p w14:paraId="0F72C677" w14:textId="6945666A" w:rsidR="00FD3532" w:rsidRPr="00FD3532" w:rsidRDefault="00FD3532" w:rsidP="00FD3532">
            <w:pPr>
              <w:autoSpaceDE w:val="0"/>
              <w:autoSpaceDN w:val="0"/>
              <w:adjustRightInd w:val="0"/>
              <w:jc w:val="both"/>
              <w:rPr>
                <w:rFonts w:ascii="Palatino Linotype" w:hAnsi="Palatino Linotype" w:cs="Arial"/>
                <w:b/>
                <w:sz w:val="20"/>
                <w:szCs w:val="20"/>
              </w:rPr>
            </w:pPr>
            <w:r w:rsidRPr="00FD3532">
              <w:rPr>
                <w:rFonts w:ascii="Palatino Linotype" w:hAnsi="Palatino Linotype" w:cs="Arial"/>
                <w:b/>
                <w:sz w:val="20"/>
                <w:szCs w:val="20"/>
              </w:rPr>
              <w:t>S</w:t>
            </w:r>
            <w:r w:rsidRPr="00FD3532">
              <w:rPr>
                <w:rFonts w:ascii="Palatino Linotype" w:hAnsi="Palatino Linotype"/>
                <w:color w:val="000000"/>
                <w:sz w:val="20"/>
                <w:szCs w:val="20"/>
              </w:rPr>
              <w:t>ólo se me proporcionó la información completa de los años 2019 y 2020, siendo enero de 2021 el único mes que se me brindo, quedando pendientes de informar los meses de febrero a julio del 2021.</w:t>
            </w:r>
          </w:p>
        </w:tc>
        <w:tc>
          <w:tcPr>
            <w:tcW w:w="2207" w:type="dxa"/>
          </w:tcPr>
          <w:p w14:paraId="41346FE3" w14:textId="62C97C27" w:rsidR="00FD3532" w:rsidRDefault="00FD3532" w:rsidP="009A3A69">
            <w:pPr>
              <w:autoSpaceDE w:val="0"/>
              <w:autoSpaceDN w:val="0"/>
              <w:adjustRightInd w:val="0"/>
              <w:jc w:val="center"/>
              <w:rPr>
                <w:rFonts w:ascii="Palatino Linotype" w:hAnsi="Palatino Linotype" w:cs="Arial"/>
                <w:b/>
              </w:rPr>
            </w:pPr>
            <w:r w:rsidRPr="00FD3532">
              <w:rPr>
                <w:rFonts w:ascii="Palatino Linotype" w:hAnsi="Palatino Linotype" w:cs="Arial"/>
                <w:b/>
                <w:noProof/>
                <w:lang w:val="es-MX" w:eastAsia="es-MX"/>
              </w:rPr>
              <w:drawing>
                <wp:inline distT="0" distB="0" distL="0" distR="0" wp14:anchorId="66ACDED3" wp14:editId="10ED2BC2">
                  <wp:extent cx="1264285" cy="28511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64285" cy="285115"/>
                          </a:xfrm>
                          <a:prstGeom prst="rect">
                            <a:avLst/>
                          </a:prstGeom>
                        </pic:spPr>
                      </pic:pic>
                    </a:graphicData>
                  </a:graphic>
                </wp:inline>
              </w:drawing>
            </w:r>
          </w:p>
        </w:tc>
      </w:tr>
      <w:tr w:rsidR="00FD3532" w14:paraId="621D5ED6" w14:textId="77777777" w:rsidTr="009A3A69">
        <w:tc>
          <w:tcPr>
            <w:tcW w:w="2207" w:type="dxa"/>
          </w:tcPr>
          <w:p w14:paraId="3B1CCDD2" w14:textId="1D33D255" w:rsidR="00FD3532" w:rsidRPr="00FD3532" w:rsidRDefault="00FD3532" w:rsidP="00FD3532">
            <w:pPr>
              <w:pStyle w:val="Prrafodelista"/>
              <w:numPr>
                <w:ilvl w:val="0"/>
                <w:numId w:val="31"/>
              </w:numPr>
              <w:autoSpaceDE w:val="0"/>
              <w:autoSpaceDN w:val="0"/>
              <w:adjustRightInd w:val="0"/>
              <w:ind w:left="-113" w:hanging="29"/>
              <w:jc w:val="both"/>
              <w:rPr>
                <w:rFonts w:ascii="Palatino Linotype" w:hAnsi="Palatino Linotype" w:cs="Arial"/>
                <w:b/>
                <w:sz w:val="20"/>
                <w:szCs w:val="20"/>
              </w:rPr>
            </w:pPr>
            <w:r>
              <w:rPr>
                <w:rFonts w:ascii="Palatino Linotype" w:hAnsi="Palatino Linotype"/>
                <w:b/>
                <w:color w:val="000000"/>
                <w:sz w:val="20"/>
                <w:szCs w:val="20"/>
              </w:rPr>
              <w:t>E</w:t>
            </w:r>
            <w:r w:rsidRPr="00FD3532">
              <w:rPr>
                <w:rFonts w:ascii="Palatino Linotype" w:hAnsi="Palatino Linotype"/>
                <w:b/>
                <w:color w:val="000000"/>
                <w:sz w:val="20"/>
                <w:szCs w:val="20"/>
              </w:rPr>
              <w:t>l contrato celebrado por el Municipio de Naucalpan de Juárez (por conducto de la Secretaría de Servicios Público) para con la empresa BIO MERIC SAPI, DE CV. cuyo objeto consiste en la disposición final de desechos sólidos.</w:t>
            </w:r>
          </w:p>
        </w:tc>
        <w:tc>
          <w:tcPr>
            <w:tcW w:w="2207" w:type="dxa"/>
          </w:tcPr>
          <w:p w14:paraId="5B10BAB8" w14:textId="24983977" w:rsidR="00FD3532" w:rsidRDefault="00FD3532" w:rsidP="009A3A69">
            <w:pPr>
              <w:autoSpaceDE w:val="0"/>
              <w:autoSpaceDN w:val="0"/>
              <w:adjustRightInd w:val="0"/>
              <w:jc w:val="center"/>
              <w:rPr>
                <w:rFonts w:ascii="Palatino Linotype" w:hAnsi="Palatino Linotype" w:cs="Arial"/>
                <w:b/>
              </w:rPr>
            </w:pPr>
            <w:r w:rsidRPr="00FD3532">
              <w:rPr>
                <w:rFonts w:ascii="Palatino Linotype" w:hAnsi="Palatino Linotype" w:cs="Arial"/>
                <w:b/>
                <w:noProof/>
                <w:lang w:val="es-MX" w:eastAsia="es-MX"/>
              </w:rPr>
              <w:drawing>
                <wp:inline distT="0" distB="0" distL="0" distR="0" wp14:anchorId="7EE14545" wp14:editId="232B6D5E">
                  <wp:extent cx="1264285" cy="16408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64285" cy="1640840"/>
                          </a:xfrm>
                          <a:prstGeom prst="rect">
                            <a:avLst/>
                          </a:prstGeom>
                        </pic:spPr>
                      </pic:pic>
                    </a:graphicData>
                  </a:graphic>
                </wp:inline>
              </w:drawing>
            </w:r>
          </w:p>
        </w:tc>
        <w:tc>
          <w:tcPr>
            <w:tcW w:w="2207" w:type="dxa"/>
          </w:tcPr>
          <w:p w14:paraId="2BD7FEFC" w14:textId="1E0BB55E" w:rsidR="00FD3532" w:rsidRPr="00FD3532" w:rsidRDefault="00FD3532" w:rsidP="00FD3532">
            <w:pPr>
              <w:autoSpaceDE w:val="0"/>
              <w:autoSpaceDN w:val="0"/>
              <w:adjustRightInd w:val="0"/>
              <w:jc w:val="both"/>
              <w:rPr>
                <w:rFonts w:ascii="Palatino Linotype" w:hAnsi="Palatino Linotype" w:cs="Arial"/>
                <w:b/>
                <w:sz w:val="20"/>
                <w:szCs w:val="20"/>
              </w:rPr>
            </w:pPr>
            <w:r w:rsidRPr="00FD3532">
              <w:rPr>
                <w:rFonts w:ascii="Palatino Linotype" w:hAnsi="Palatino Linotype"/>
                <w:color w:val="000000"/>
                <w:sz w:val="20"/>
                <w:szCs w:val="20"/>
              </w:rPr>
              <w:t xml:space="preserve">La información solicitada consistió en el contrato celebrado con la empresa denominada BIO MERIC, SAPI de CV.. Pero se me entregó el Acuerdo Modificatorio al </w:t>
            </w:r>
            <w:r w:rsidR="00EE278A" w:rsidRPr="00FD3532">
              <w:rPr>
                <w:rFonts w:ascii="Palatino Linotype" w:hAnsi="Palatino Linotype"/>
                <w:color w:val="000000"/>
                <w:sz w:val="20"/>
                <w:szCs w:val="20"/>
              </w:rPr>
              <w:t>Título</w:t>
            </w:r>
            <w:r w:rsidRPr="00FD3532">
              <w:rPr>
                <w:rFonts w:ascii="Palatino Linotype" w:hAnsi="Palatino Linotype"/>
                <w:color w:val="000000"/>
                <w:sz w:val="20"/>
                <w:szCs w:val="20"/>
              </w:rPr>
              <w:t xml:space="preserve"> de Concesión SHA/SNC/C/001/05 de 29 de agosto de 2005, celebrada el pasado 13 de noviembre de 2017.</w:t>
            </w:r>
          </w:p>
        </w:tc>
        <w:tc>
          <w:tcPr>
            <w:tcW w:w="2207" w:type="dxa"/>
          </w:tcPr>
          <w:p w14:paraId="185DD0BB" w14:textId="2C952DE3" w:rsidR="00FD3532" w:rsidRDefault="005F49D8" w:rsidP="009A3A69">
            <w:pPr>
              <w:autoSpaceDE w:val="0"/>
              <w:autoSpaceDN w:val="0"/>
              <w:adjustRightInd w:val="0"/>
              <w:jc w:val="center"/>
              <w:rPr>
                <w:rFonts w:ascii="Palatino Linotype" w:hAnsi="Palatino Linotype" w:cs="Arial"/>
                <w:b/>
              </w:rPr>
            </w:pPr>
            <w:r w:rsidRPr="005F49D8">
              <w:rPr>
                <w:rFonts w:ascii="Palatino Linotype" w:hAnsi="Palatino Linotype" w:cs="Arial"/>
                <w:b/>
                <w:noProof/>
                <w:lang w:val="es-MX" w:eastAsia="es-MX"/>
              </w:rPr>
              <w:drawing>
                <wp:inline distT="0" distB="0" distL="0" distR="0" wp14:anchorId="720E2279" wp14:editId="234D60F6">
                  <wp:extent cx="1264285" cy="14687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64285" cy="1468755"/>
                          </a:xfrm>
                          <a:prstGeom prst="rect">
                            <a:avLst/>
                          </a:prstGeom>
                        </pic:spPr>
                      </pic:pic>
                    </a:graphicData>
                  </a:graphic>
                </wp:inline>
              </w:drawing>
            </w:r>
          </w:p>
        </w:tc>
      </w:tr>
      <w:tr w:rsidR="00FD3532" w14:paraId="7B249861" w14:textId="77777777" w:rsidTr="009A3A69">
        <w:tc>
          <w:tcPr>
            <w:tcW w:w="2207" w:type="dxa"/>
          </w:tcPr>
          <w:p w14:paraId="34C2A2A9" w14:textId="72EDF6AC" w:rsidR="00FD3532" w:rsidRPr="00FD3532" w:rsidRDefault="00FD3532" w:rsidP="00FD3532">
            <w:pPr>
              <w:pStyle w:val="Prrafodelista"/>
              <w:numPr>
                <w:ilvl w:val="0"/>
                <w:numId w:val="31"/>
              </w:numPr>
              <w:ind w:left="-113" w:hanging="29"/>
              <w:jc w:val="both"/>
              <w:rPr>
                <w:rFonts w:ascii="Palatino Linotype" w:hAnsi="Palatino Linotype"/>
                <w:b/>
                <w:sz w:val="20"/>
                <w:szCs w:val="20"/>
                <w:lang w:val="es-MX"/>
              </w:rPr>
            </w:pPr>
            <w:r w:rsidRPr="00FD3532">
              <w:rPr>
                <w:rFonts w:ascii="Palatino Linotype" w:hAnsi="Palatino Linotype"/>
                <w:b/>
                <w:sz w:val="20"/>
                <w:szCs w:val="20"/>
              </w:rPr>
              <w:t>Solicito se me indique el lugar y p</w:t>
            </w:r>
            <w:r>
              <w:rPr>
                <w:rFonts w:ascii="Palatino Linotype" w:hAnsi="Palatino Linotype"/>
                <w:b/>
                <w:sz w:val="20"/>
                <w:szCs w:val="20"/>
              </w:rPr>
              <w:t>oligonal para</w:t>
            </w:r>
            <w:r w:rsidRPr="00FD3532">
              <w:rPr>
                <w:rFonts w:ascii="Palatino Linotype" w:hAnsi="Palatino Linotype"/>
                <w:b/>
                <w:sz w:val="20"/>
                <w:szCs w:val="20"/>
              </w:rPr>
              <w:t xml:space="preserve"> la disposición final de desechos sólidos, así como el proyecto ejecutivo de las celdas para tiro existentes y las que se construyeron durante los años de 2019 al 5 de agosto de 2021.</w:t>
            </w:r>
          </w:p>
          <w:p w14:paraId="61E95773" w14:textId="77777777" w:rsidR="00FD3532" w:rsidRPr="00FD3532" w:rsidRDefault="00FD3532" w:rsidP="00FD3532">
            <w:pPr>
              <w:autoSpaceDE w:val="0"/>
              <w:autoSpaceDN w:val="0"/>
              <w:adjustRightInd w:val="0"/>
              <w:ind w:left="-113" w:hanging="29"/>
              <w:jc w:val="both"/>
              <w:rPr>
                <w:rFonts w:ascii="Palatino Linotype" w:hAnsi="Palatino Linotype" w:cs="Arial"/>
                <w:b/>
                <w:sz w:val="20"/>
                <w:szCs w:val="20"/>
              </w:rPr>
            </w:pPr>
          </w:p>
        </w:tc>
        <w:tc>
          <w:tcPr>
            <w:tcW w:w="2207" w:type="dxa"/>
          </w:tcPr>
          <w:p w14:paraId="4FCCD1BC" w14:textId="19B966A4" w:rsidR="00FD3532" w:rsidRDefault="00FD3532" w:rsidP="009A3A69">
            <w:pPr>
              <w:autoSpaceDE w:val="0"/>
              <w:autoSpaceDN w:val="0"/>
              <w:adjustRightInd w:val="0"/>
              <w:jc w:val="center"/>
              <w:rPr>
                <w:rFonts w:ascii="Palatino Linotype" w:hAnsi="Palatino Linotype" w:cs="Arial"/>
                <w:b/>
              </w:rPr>
            </w:pPr>
            <w:r w:rsidRPr="00FD3532">
              <w:rPr>
                <w:rFonts w:ascii="Palatino Linotype" w:hAnsi="Palatino Linotype" w:cs="Arial"/>
                <w:b/>
                <w:noProof/>
                <w:lang w:val="es-MX" w:eastAsia="es-MX"/>
              </w:rPr>
              <w:lastRenderedPageBreak/>
              <w:drawing>
                <wp:inline distT="0" distB="0" distL="0" distR="0" wp14:anchorId="78A36BFB" wp14:editId="3072642F">
                  <wp:extent cx="1264285" cy="14763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64285" cy="1476375"/>
                          </a:xfrm>
                          <a:prstGeom prst="rect">
                            <a:avLst/>
                          </a:prstGeom>
                        </pic:spPr>
                      </pic:pic>
                    </a:graphicData>
                  </a:graphic>
                </wp:inline>
              </w:drawing>
            </w:r>
          </w:p>
        </w:tc>
        <w:tc>
          <w:tcPr>
            <w:tcW w:w="2207" w:type="dxa"/>
          </w:tcPr>
          <w:p w14:paraId="7F96F5E8" w14:textId="1C93C95E" w:rsidR="00FD3532" w:rsidRPr="00FD3532" w:rsidRDefault="00FD3532" w:rsidP="005F49D8">
            <w:pPr>
              <w:autoSpaceDE w:val="0"/>
              <w:autoSpaceDN w:val="0"/>
              <w:adjustRightInd w:val="0"/>
              <w:jc w:val="both"/>
              <w:rPr>
                <w:rFonts w:ascii="Palatino Linotype" w:hAnsi="Palatino Linotype" w:cs="Arial"/>
                <w:b/>
                <w:sz w:val="20"/>
                <w:szCs w:val="20"/>
              </w:rPr>
            </w:pPr>
            <w:r w:rsidRPr="00FD3532">
              <w:rPr>
                <w:rFonts w:ascii="Palatino Linotype" w:hAnsi="Palatino Linotype"/>
                <w:color w:val="000000"/>
                <w:sz w:val="20"/>
                <w:szCs w:val="20"/>
              </w:rPr>
              <w:t xml:space="preserve">1. En respuesta a la solicitud de información pública de folio 00191/NAUCALPA/IP/2021 de 23 de abril de 2021 el titular de la Unidad de información pública de naucalpan, LEONARDO SALCEDO manifestó </w:t>
            </w:r>
            <w:r w:rsidRPr="00FD3532">
              <w:rPr>
                <w:rFonts w:ascii="Palatino Linotype" w:hAnsi="Palatino Linotype"/>
                <w:color w:val="000000"/>
                <w:sz w:val="20"/>
                <w:szCs w:val="20"/>
              </w:rPr>
              <w:lastRenderedPageBreak/>
              <w:t xml:space="preserve">que el servicio de relleno sanitario de la municipalidad no se encuentra concesionado. 2. En respuesta a la solicitud de información pública 00194/NAUCALPA/IP/2021 de 23 DE ABRIL DE 2021, se me proporcionó mediante listado emitido por la Dirección Administrativa de Servicios Públicos la relación de personas morales que operan la disposición final de desechos en el relleno sanitario, siendo tres morales. 3. Los rellenos sanitarios municipales deben operar conforme a los lineamientos establecidos en la norma oficial mexicana NOM-083-SEMARTAT-2003. 4. Luego entonces no es válido que el titular de la Secretaría de Servicios Públicos del Municipio de Naucalpan de Juárez, mediante Nota Informativa pretenda dar respuesta a la solicitud de información pública que en este acto se </w:t>
            </w:r>
            <w:r w:rsidRPr="00FD3532">
              <w:rPr>
                <w:rFonts w:ascii="Palatino Linotype" w:hAnsi="Palatino Linotype"/>
                <w:color w:val="000000"/>
                <w:sz w:val="20"/>
                <w:szCs w:val="20"/>
              </w:rPr>
              <w:lastRenderedPageBreak/>
              <w:t xml:space="preserve">impugna contenida en el folio 00573/NAUCALPA/IP/2021, en el sentido de manifestar que lo vinculado con el proyecto ejecutivo de las celdas construidas de 2019 a 2020 y la poligonal del relleno sanitario, son responsabilidad de la empresa que se contrató; máxime aunque su propia dirección administrativa anteriormente dio a conocer un listado de tres empresas que se han hecho cargo del relleno sanitario (anexo al folio 00194/NAUCALPA/IP/20219). 4. Ahora bien en VIRTUD DE QUE EL TITULAR DE LA SECRETARIA DE SERVICIOS PÚBLICOS manifiesta que lo solicitado en el folio 00573/NAUCALPA/IP/2021 de fecha 4 de agosto de 2021, es competencia de la empresa contratada, ignorando evidentemente las responsabilidades que tiene conferidas en apego a los numerales </w:t>
            </w:r>
            <w:r w:rsidRPr="00FD3532">
              <w:rPr>
                <w:rFonts w:ascii="Palatino Linotype" w:hAnsi="Palatino Linotype"/>
                <w:color w:val="000000"/>
                <w:sz w:val="20"/>
                <w:szCs w:val="20"/>
              </w:rPr>
              <w:lastRenderedPageBreak/>
              <w:t>1.1. ,1.4, 1.7. 9.3 fracción I y 9.5 del Reglamento Orgánico de la Administración Pública Municipal de Naucalpan de Juárez, se solicita de nueva cuenta proporcione el proyecto ejecutivo de las celdas de tiro existentes y las que se construyeron durante los años 2019 y 2020, en el relleno sanitario de naucalpan de Juárez, por las empresas: a. Bio Merick SAPI, de C.V. b. Tersa del Golfo, S. de R.L. de C.V. c. Pro . Faj Hidro Limpieza, S.A. de C.V.</w:t>
            </w:r>
          </w:p>
        </w:tc>
        <w:tc>
          <w:tcPr>
            <w:tcW w:w="2207" w:type="dxa"/>
          </w:tcPr>
          <w:p w14:paraId="5D64B29A" w14:textId="29845C1F" w:rsidR="00FD3532" w:rsidRDefault="005F49D8" w:rsidP="009A3A69">
            <w:pPr>
              <w:autoSpaceDE w:val="0"/>
              <w:autoSpaceDN w:val="0"/>
              <w:adjustRightInd w:val="0"/>
              <w:jc w:val="center"/>
              <w:rPr>
                <w:rFonts w:ascii="Palatino Linotype" w:hAnsi="Palatino Linotype" w:cs="Arial"/>
                <w:b/>
              </w:rPr>
            </w:pPr>
            <w:r w:rsidRPr="005F49D8">
              <w:rPr>
                <w:rFonts w:ascii="Palatino Linotype" w:hAnsi="Palatino Linotype" w:cs="Arial"/>
                <w:b/>
                <w:noProof/>
                <w:lang w:val="es-MX" w:eastAsia="es-MX"/>
              </w:rPr>
              <w:lastRenderedPageBreak/>
              <w:drawing>
                <wp:inline distT="0" distB="0" distL="0" distR="0" wp14:anchorId="55CEED6C" wp14:editId="7E77321B">
                  <wp:extent cx="1264285" cy="13519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64285" cy="1351915"/>
                          </a:xfrm>
                          <a:prstGeom prst="rect">
                            <a:avLst/>
                          </a:prstGeom>
                        </pic:spPr>
                      </pic:pic>
                    </a:graphicData>
                  </a:graphic>
                </wp:inline>
              </w:drawing>
            </w:r>
          </w:p>
        </w:tc>
      </w:tr>
    </w:tbl>
    <w:p w14:paraId="35180D37" w14:textId="088A0451" w:rsidR="009A3E3B" w:rsidRDefault="00C558CB" w:rsidP="009A3E3B">
      <w:pPr>
        <w:spacing w:before="240" w:after="240" w:line="360" w:lineRule="auto"/>
        <w:jc w:val="both"/>
        <w:rPr>
          <w:rFonts w:ascii="Palatino Linotype" w:hAnsi="Palatino Linotype"/>
        </w:rPr>
      </w:pPr>
      <w:r>
        <w:rPr>
          <w:rFonts w:ascii="Palatino Linotype" w:hAnsi="Palatino Linotype"/>
        </w:rPr>
        <w:lastRenderedPageBreak/>
        <w:t xml:space="preserve">Inconforme </w:t>
      </w:r>
      <w:r w:rsidRPr="008958FA">
        <w:rPr>
          <w:rFonts w:ascii="Palatino Linotype" w:hAnsi="Palatino Linotype"/>
        </w:rPr>
        <w:t>con la</w:t>
      </w:r>
      <w:r w:rsidR="00E14940">
        <w:rPr>
          <w:rFonts w:ascii="Palatino Linotype" w:hAnsi="Palatino Linotype"/>
        </w:rPr>
        <w:t>s</w:t>
      </w:r>
      <w:r w:rsidRPr="008958FA">
        <w:rPr>
          <w:rFonts w:ascii="Palatino Linotype" w:hAnsi="Palatino Linotype"/>
        </w:rPr>
        <w:t xml:space="preserve"> respuesta</w:t>
      </w:r>
      <w:r w:rsidR="00E14940">
        <w:rPr>
          <w:rFonts w:ascii="Palatino Linotype" w:hAnsi="Palatino Linotype"/>
        </w:rPr>
        <w:t xml:space="preserve">s, el particular interpuso </w:t>
      </w:r>
      <w:r w:rsidRPr="008958FA">
        <w:rPr>
          <w:rFonts w:ascii="Palatino Linotype" w:hAnsi="Palatino Linotype"/>
        </w:rPr>
        <w:t>l</w:t>
      </w:r>
      <w:r w:rsidR="00E14940">
        <w:rPr>
          <w:rFonts w:ascii="Palatino Linotype" w:hAnsi="Palatino Linotype"/>
        </w:rPr>
        <w:t>os</w:t>
      </w:r>
      <w:r w:rsidRPr="008958FA">
        <w:rPr>
          <w:rFonts w:ascii="Palatino Linotype" w:hAnsi="Palatino Linotype"/>
        </w:rPr>
        <w:t xml:space="preserve"> medio</w:t>
      </w:r>
      <w:r w:rsidR="00E14940">
        <w:rPr>
          <w:rFonts w:ascii="Palatino Linotype" w:hAnsi="Palatino Linotype"/>
        </w:rPr>
        <w:t>s</w:t>
      </w:r>
      <w:r w:rsidRPr="008958FA">
        <w:rPr>
          <w:rFonts w:ascii="Palatino Linotype" w:hAnsi="Palatino Linotype"/>
        </w:rPr>
        <w:t xml:space="preserve"> de defensa</w:t>
      </w:r>
      <w:r w:rsidR="00E14940">
        <w:rPr>
          <w:rFonts w:ascii="Palatino Linotype" w:hAnsi="Palatino Linotype"/>
        </w:rPr>
        <w:t xml:space="preserve"> que nos ocupan</w:t>
      </w:r>
      <w:r w:rsidRPr="008958FA">
        <w:rPr>
          <w:rFonts w:ascii="Palatino Linotype" w:hAnsi="Palatino Linotype"/>
        </w:rPr>
        <w:t xml:space="preserve">, señalando como </w:t>
      </w:r>
      <w:r w:rsidR="00AD4FA4">
        <w:rPr>
          <w:rFonts w:ascii="Palatino Linotype" w:hAnsi="Palatino Linotype"/>
        </w:rPr>
        <w:t>motivos de inconformidad que:</w:t>
      </w:r>
    </w:p>
    <w:p w14:paraId="31D45D09" w14:textId="640B1C7C" w:rsidR="00AD4FA4" w:rsidRDefault="00AD4FA4" w:rsidP="009A3E3B">
      <w:pPr>
        <w:spacing w:before="240" w:after="240" w:line="360" w:lineRule="auto"/>
        <w:jc w:val="both"/>
        <w:rPr>
          <w:rFonts w:ascii="Palatino Linotype" w:hAnsi="Palatino Linotype"/>
          <w:color w:val="000000"/>
        </w:rPr>
      </w:pPr>
      <w:r>
        <w:rPr>
          <w:rFonts w:ascii="Palatino Linotype" w:hAnsi="Palatino Linotype"/>
          <w:color w:val="000000"/>
        </w:rPr>
        <w:t xml:space="preserve">En el recurso de revisión </w:t>
      </w:r>
      <w:r w:rsidRPr="00AD4FA4">
        <w:rPr>
          <w:rFonts w:ascii="Palatino Linotype" w:hAnsi="Palatino Linotype"/>
          <w:color w:val="000000"/>
        </w:rPr>
        <w:t>04334/INFOEM/IP/RR/2021</w:t>
      </w:r>
      <w:r>
        <w:rPr>
          <w:rFonts w:ascii="Palatino Linotype" w:hAnsi="Palatino Linotype"/>
          <w:color w:val="000000"/>
        </w:rPr>
        <w:t xml:space="preserve"> que </w:t>
      </w:r>
      <w:r w:rsidRPr="00AD4FA4">
        <w:rPr>
          <w:rFonts w:ascii="Palatino Linotype" w:hAnsi="Palatino Linotype"/>
          <w:color w:val="000000"/>
        </w:rPr>
        <w:t xml:space="preserve">sólo se </w:t>
      </w:r>
      <w:r>
        <w:rPr>
          <w:rFonts w:ascii="Palatino Linotype" w:hAnsi="Palatino Linotype"/>
          <w:color w:val="000000"/>
        </w:rPr>
        <w:t>l</w:t>
      </w:r>
      <w:r w:rsidRPr="00AD4FA4">
        <w:rPr>
          <w:rFonts w:ascii="Palatino Linotype" w:hAnsi="Palatino Linotype"/>
          <w:color w:val="000000"/>
        </w:rPr>
        <w:t xml:space="preserve">e proporcionó la información completa de los años 2019 y 2020, </w:t>
      </w:r>
      <w:r>
        <w:rPr>
          <w:rFonts w:ascii="Palatino Linotype" w:hAnsi="Palatino Linotype"/>
          <w:color w:val="000000"/>
        </w:rPr>
        <w:t xml:space="preserve">así como de </w:t>
      </w:r>
      <w:r w:rsidRPr="00AD4FA4">
        <w:rPr>
          <w:rFonts w:ascii="Palatino Linotype" w:hAnsi="Palatino Linotype"/>
          <w:color w:val="000000"/>
        </w:rPr>
        <w:t xml:space="preserve">enero </w:t>
      </w:r>
      <w:r>
        <w:rPr>
          <w:rFonts w:ascii="Palatino Linotype" w:hAnsi="Palatino Linotype"/>
          <w:color w:val="000000"/>
        </w:rPr>
        <w:t xml:space="preserve">de 2021, quedando pendiente la información relativa a las </w:t>
      </w:r>
      <w:r w:rsidRPr="00AD4FA4">
        <w:rPr>
          <w:rFonts w:ascii="Palatino Linotype" w:hAnsi="Palatino Linotype"/>
        </w:rPr>
        <w:t>bitácora(s) con número de toneladas mensuales, costo por tonelaje y saldo promedio diario por concepto de disposición final de desechos</w:t>
      </w:r>
      <w:r>
        <w:rPr>
          <w:rFonts w:ascii="Palatino Linotype" w:hAnsi="Palatino Linotype"/>
        </w:rPr>
        <w:t xml:space="preserve"> de los meses de</w:t>
      </w:r>
      <w:r>
        <w:rPr>
          <w:rFonts w:ascii="Palatino Linotype" w:hAnsi="Palatino Linotype"/>
          <w:color w:val="000000"/>
        </w:rPr>
        <w:t xml:space="preserve"> </w:t>
      </w:r>
      <w:r w:rsidRPr="00AD4FA4">
        <w:rPr>
          <w:rFonts w:ascii="Palatino Linotype" w:hAnsi="Palatino Linotype"/>
          <w:color w:val="000000"/>
        </w:rPr>
        <w:t>febrero a julio del 2021.</w:t>
      </w:r>
    </w:p>
    <w:p w14:paraId="1950A946" w14:textId="2CD17E37" w:rsidR="00AD4FA4" w:rsidRDefault="00AD4FA4" w:rsidP="009A3E3B">
      <w:pPr>
        <w:spacing w:before="240" w:after="240" w:line="360" w:lineRule="auto"/>
        <w:jc w:val="both"/>
        <w:rPr>
          <w:rFonts w:ascii="Palatino Linotype" w:hAnsi="Palatino Linotype"/>
          <w:color w:val="000000"/>
        </w:rPr>
      </w:pPr>
      <w:r>
        <w:rPr>
          <w:rFonts w:ascii="Palatino Linotype" w:hAnsi="Palatino Linotype"/>
          <w:color w:val="000000"/>
        </w:rPr>
        <w:t>Sin embargo, en vía de informe justificado, que fue hecho del conocimiento del particular en fecha veinte de octubre de dos mil veintiuno, remitió lo que de manera sustancial se inserta enseguida mediante captura de pantalla:</w:t>
      </w:r>
    </w:p>
    <w:p w14:paraId="60F8CA2A" w14:textId="4370A9A4" w:rsidR="00AD4FA4" w:rsidRPr="00AD4FA4" w:rsidRDefault="00AD4FA4" w:rsidP="009A3E3B">
      <w:pPr>
        <w:spacing w:before="240" w:after="240" w:line="360" w:lineRule="auto"/>
        <w:jc w:val="both"/>
        <w:rPr>
          <w:rFonts w:ascii="Palatino Linotype" w:hAnsi="Palatino Linotype"/>
          <w:color w:val="000000"/>
        </w:rPr>
      </w:pPr>
      <w:r w:rsidRPr="00FD3532">
        <w:rPr>
          <w:rFonts w:ascii="Palatino Linotype" w:hAnsi="Palatino Linotype" w:cs="Arial"/>
          <w:b/>
          <w:noProof/>
          <w:lang w:val="es-MX" w:eastAsia="es-MX"/>
        </w:rPr>
        <w:lastRenderedPageBreak/>
        <w:drawing>
          <wp:inline distT="0" distB="0" distL="0" distR="0" wp14:anchorId="5428C022" wp14:editId="5FEDCBD9">
            <wp:extent cx="5638800" cy="138103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95605" cy="1394952"/>
                    </a:xfrm>
                    <a:prstGeom prst="rect">
                      <a:avLst/>
                    </a:prstGeom>
                  </pic:spPr>
                </pic:pic>
              </a:graphicData>
            </a:graphic>
          </wp:inline>
        </w:drawing>
      </w:r>
    </w:p>
    <w:p w14:paraId="0DB42B2D" w14:textId="4BE38485" w:rsidR="00AD4FA4" w:rsidRPr="004A5599" w:rsidRDefault="00AD4FA4" w:rsidP="00AD4FA4">
      <w:pPr>
        <w:spacing w:before="240" w:after="240" w:line="360" w:lineRule="auto"/>
        <w:jc w:val="both"/>
        <w:rPr>
          <w:rFonts w:ascii="Palatino Linotype" w:hAnsi="Palatino Linotype" w:cs="Arial"/>
        </w:rPr>
      </w:pPr>
      <w:r w:rsidRPr="004A5599">
        <w:rPr>
          <w:rFonts w:ascii="Palatino Linotype" w:hAnsi="Palatino Linotype"/>
        </w:rPr>
        <w:t xml:space="preserve">Por ende, el motivo de inconformidad materia del </w:t>
      </w:r>
      <w:r>
        <w:rPr>
          <w:rFonts w:ascii="Palatino Linotype" w:hAnsi="Palatino Linotype"/>
        </w:rPr>
        <w:t>análisis,</w:t>
      </w:r>
      <w:r w:rsidRPr="004A5599">
        <w:rPr>
          <w:rFonts w:ascii="Palatino Linotype" w:hAnsi="Palatino Linotype"/>
        </w:rPr>
        <w:t xml:space="preserve"> quedó sin efectos, al garantizarse lo previsto en los </w:t>
      </w:r>
      <w:r w:rsidRPr="004A5599">
        <w:rPr>
          <w:rFonts w:ascii="Palatino Linotype" w:hAnsi="Palatino Linotype" w:cs="Arial"/>
        </w:rPr>
        <w:t>artículos 4 de la Ley de Transparencia en la Entidad, que es de la literalidad siguiente:</w:t>
      </w:r>
    </w:p>
    <w:p w14:paraId="53E90B21" w14:textId="77777777" w:rsidR="00AD4FA4" w:rsidRPr="004A5599" w:rsidRDefault="00AD4FA4" w:rsidP="00AD4FA4">
      <w:pPr>
        <w:spacing w:after="120"/>
        <w:ind w:left="851" w:right="900"/>
        <w:jc w:val="both"/>
        <w:rPr>
          <w:rFonts w:ascii="Palatino Linotype" w:hAnsi="Palatino Linotype"/>
          <w:i/>
          <w:sz w:val="20"/>
          <w:szCs w:val="20"/>
        </w:rPr>
      </w:pPr>
      <w:r w:rsidRPr="004A5599">
        <w:rPr>
          <w:rFonts w:ascii="Palatino Linotype" w:hAnsi="Palatino Linotype"/>
          <w:b/>
          <w:i/>
          <w:sz w:val="20"/>
          <w:szCs w:val="20"/>
        </w:rPr>
        <w:t>“Artículo 4.</w:t>
      </w:r>
      <w:r w:rsidRPr="004A5599">
        <w:rPr>
          <w:rFonts w:ascii="Palatino Linotype" w:hAnsi="Palatino Linotype"/>
          <w:i/>
          <w:sz w:val="20"/>
          <w:szCs w:val="20"/>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E5CCA28" w14:textId="77777777" w:rsidR="00AD4FA4" w:rsidRPr="004A5599" w:rsidRDefault="00AD4FA4" w:rsidP="00AD4FA4">
      <w:pPr>
        <w:spacing w:after="120"/>
        <w:ind w:left="851" w:right="900"/>
        <w:jc w:val="both"/>
        <w:rPr>
          <w:rFonts w:ascii="Palatino Linotype" w:hAnsi="Palatino Linotype"/>
          <w:i/>
          <w:sz w:val="20"/>
          <w:szCs w:val="20"/>
        </w:rPr>
      </w:pPr>
      <w:r w:rsidRPr="004A5599">
        <w:rPr>
          <w:rFonts w:ascii="Palatino Linotype" w:hAnsi="Palatino Linotype"/>
          <w:i/>
          <w:sz w:val="20"/>
          <w:szCs w:val="2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38C419DA" w14:textId="77777777" w:rsidR="00AD4FA4" w:rsidRPr="004A5599" w:rsidRDefault="00AD4FA4" w:rsidP="00AD4FA4">
      <w:pPr>
        <w:spacing w:after="120"/>
        <w:ind w:left="851" w:right="900"/>
        <w:jc w:val="both"/>
        <w:rPr>
          <w:rFonts w:ascii="Palatino Linotype" w:hAnsi="Palatino Linotype"/>
          <w:i/>
          <w:sz w:val="20"/>
          <w:szCs w:val="20"/>
        </w:rPr>
      </w:pPr>
      <w:r w:rsidRPr="004A5599">
        <w:rPr>
          <w:rFonts w:ascii="Palatino Linotype" w:hAnsi="Palatino Linotype"/>
          <w:i/>
          <w:sz w:val="20"/>
          <w:szCs w:val="20"/>
        </w:rPr>
        <w:t>Los sujetos obligados deben poner en práctica, políticas y programas de acceso a la información que se apeguen a criterios de publicidad, veracidad, oportunidad, precisión y suficiencia en beneficio de los solicitantes.”</w:t>
      </w:r>
    </w:p>
    <w:p w14:paraId="5620984F" w14:textId="77777777" w:rsidR="00AD4FA4" w:rsidRPr="004A5599" w:rsidRDefault="00AD4FA4" w:rsidP="00AD4FA4">
      <w:pPr>
        <w:spacing w:before="240" w:after="240" w:line="360" w:lineRule="auto"/>
        <w:jc w:val="both"/>
        <w:rPr>
          <w:rFonts w:ascii="Palatino Linotype" w:hAnsi="Palatino Linotype" w:cs="Arial"/>
        </w:rPr>
      </w:pPr>
      <w:r w:rsidRPr="004A5599">
        <w:rPr>
          <w:rFonts w:ascii="Palatino Linotype" w:hAnsi="Palatino Linotype" w:cs="Arial"/>
        </w:rPr>
        <w:t xml:space="preserve">En razón, a que el acto impugnado fue modificado por el </w:t>
      </w:r>
      <w:r w:rsidRPr="004A5599">
        <w:rPr>
          <w:rFonts w:ascii="Palatino Linotype" w:hAnsi="Palatino Linotype" w:cs="Arial"/>
          <w:b/>
        </w:rPr>
        <w:t>Sujeto Obligado</w:t>
      </w:r>
      <w:r w:rsidRPr="004A5599">
        <w:rPr>
          <w:rFonts w:ascii="Palatino Linotype" w:hAnsi="Palatino Linotype" w:cs="Arial"/>
        </w:rPr>
        <w:t xml:space="preserve"> al haber atendido la solicitud de información, una vez que el </w:t>
      </w:r>
      <w:r w:rsidRPr="004A5599">
        <w:rPr>
          <w:rFonts w:ascii="Palatino Linotype" w:hAnsi="Palatino Linotype" w:cs="Arial"/>
          <w:b/>
          <w:i/>
        </w:rPr>
        <w:t xml:space="preserve">Recurrente </w:t>
      </w:r>
      <w:r w:rsidRPr="004A5599">
        <w:rPr>
          <w:rFonts w:ascii="Palatino Linotype" w:hAnsi="Palatino Linotype" w:cs="Arial"/>
        </w:rPr>
        <w:t>había interpuesto su recurso de revisión, subsanando las deficiencias que tuvo se maximiza el derecho fundamental de acceso a</w:t>
      </w:r>
      <w:r>
        <w:rPr>
          <w:rFonts w:ascii="Palatino Linotype" w:hAnsi="Palatino Linotype" w:cs="Arial"/>
        </w:rPr>
        <w:t xml:space="preserve"> la información del particular.</w:t>
      </w:r>
    </w:p>
    <w:p w14:paraId="12B7111E" w14:textId="18FB4363" w:rsidR="00AD4FA4" w:rsidRPr="004A5599" w:rsidRDefault="00AD4FA4" w:rsidP="000816C2">
      <w:pPr>
        <w:spacing w:after="160" w:line="360" w:lineRule="auto"/>
        <w:jc w:val="both"/>
        <w:rPr>
          <w:rFonts w:ascii="Palatino Linotype" w:hAnsi="Palatino Linotype" w:cs="Arial"/>
        </w:rPr>
      </w:pPr>
      <w:r w:rsidRPr="004A5599">
        <w:rPr>
          <w:rFonts w:ascii="Palatino Linotype" w:hAnsi="Palatino Linotype" w:cs="Arial"/>
          <w:szCs w:val="19"/>
        </w:rPr>
        <w:t xml:space="preserve">En función de lo anterior, resulta procedente sobreseer el asunto que nos ocupa, al </w:t>
      </w:r>
      <w:r w:rsidRPr="004A5599">
        <w:rPr>
          <w:rFonts w:ascii="Palatino Linotype" w:hAnsi="Palatino Linotype" w:cs="Arial"/>
        </w:rPr>
        <w:t xml:space="preserve">estimarse que las circunstancias que originaron la interposición del </w:t>
      </w:r>
      <w:r>
        <w:rPr>
          <w:rFonts w:ascii="Palatino Linotype" w:hAnsi="Palatino Linotype" w:cs="Arial"/>
        </w:rPr>
        <w:t xml:space="preserve">recurso de </w:t>
      </w:r>
      <w:r>
        <w:rPr>
          <w:rFonts w:ascii="Palatino Linotype" w:hAnsi="Palatino Linotype" w:cs="Arial"/>
        </w:rPr>
        <w:lastRenderedPageBreak/>
        <w:t xml:space="preserve">revisión número </w:t>
      </w:r>
      <w:r w:rsidRPr="00AD4FA4">
        <w:rPr>
          <w:rFonts w:ascii="Palatino Linotype" w:hAnsi="Palatino Linotype"/>
          <w:color w:val="000000"/>
        </w:rPr>
        <w:t>04334/INFOEM/IP/RR/2021</w:t>
      </w:r>
      <w:r w:rsidRPr="004A5599">
        <w:rPr>
          <w:rFonts w:ascii="Palatino Linotype" w:hAnsi="Palatino Linotype" w:cs="Arial"/>
        </w:rPr>
        <w:t xml:space="preserve"> han desaparecido, quedando sin materia el medio de defensa en análisis, dado que se ha verificado que el Ayuntamiento de </w:t>
      </w:r>
      <w:r w:rsidR="000816C2">
        <w:rPr>
          <w:rFonts w:ascii="Palatino Linotype" w:hAnsi="Palatino Linotype" w:cs="Arial"/>
        </w:rPr>
        <w:t>Naucalpan de Juárez</w:t>
      </w:r>
      <w:r>
        <w:rPr>
          <w:rFonts w:ascii="Palatino Linotype" w:hAnsi="Palatino Linotype" w:cs="Arial"/>
        </w:rPr>
        <w:t xml:space="preserve"> modificó el acto primigenia</w:t>
      </w:r>
      <w:r w:rsidRPr="004A5599">
        <w:rPr>
          <w:rFonts w:ascii="Palatino Linotype" w:hAnsi="Palatino Linotype" w:cs="Arial"/>
        </w:rPr>
        <w:t>, por lo que en el caso, se actualizan los e</w:t>
      </w:r>
      <w:r w:rsidR="000816C2">
        <w:rPr>
          <w:rFonts w:ascii="Palatino Linotype" w:hAnsi="Palatino Linotype" w:cs="Arial"/>
        </w:rPr>
        <w:t xml:space="preserve">lementos para el sobreseimiento, en virtud de que el </w:t>
      </w:r>
      <w:r w:rsidRPr="004A5599">
        <w:rPr>
          <w:rFonts w:ascii="Palatino Linotype" w:hAnsi="Palatino Linotype" w:cs="Arial"/>
          <w:b/>
        </w:rPr>
        <w:t xml:space="preserve">Sujeto Obligado </w:t>
      </w:r>
      <w:r w:rsidR="000816C2">
        <w:rPr>
          <w:rFonts w:ascii="Palatino Linotype" w:hAnsi="Palatino Linotype" w:cs="Arial"/>
        </w:rPr>
        <w:t xml:space="preserve">entregó respuesta, dejando el medio de impugnación quedo sin materia, esto en términos de la fracción </w:t>
      </w:r>
      <w:r w:rsidR="00ED7CB3">
        <w:rPr>
          <w:rFonts w:ascii="Palatino Linotype" w:hAnsi="Palatino Linotype" w:cs="Arial"/>
        </w:rPr>
        <w:t>III, artículo 192, de la Ley de Transparencia y Acceso a la Información Pública del Estado de México y Municipios.</w:t>
      </w:r>
    </w:p>
    <w:p w14:paraId="43F617C4" w14:textId="26AE86CE" w:rsidR="009A3E3B" w:rsidRDefault="00FD44E2" w:rsidP="009A3E3B">
      <w:pPr>
        <w:autoSpaceDE w:val="0"/>
        <w:autoSpaceDN w:val="0"/>
        <w:adjustRightInd w:val="0"/>
        <w:spacing w:before="240" w:after="240" w:line="360" w:lineRule="auto"/>
        <w:ind w:right="-91"/>
        <w:jc w:val="both"/>
        <w:rPr>
          <w:rFonts w:ascii="Palatino Linotype" w:hAnsi="Palatino Linotype"/>
          <w:color w:val="000000"/>
        </w:rPr>
      </w:pPr>
      <w:r>
        <w:rPr>
          <w:rFonts w:ascii="Palatino Linotype" w:hAnsi="Palatino Linotype" w:cs="Arial"/>
        </w:rPr>
        <w:t xml:space="preserve">En lo que corresponde al recurso de revisión </w:t>
      </w:r>
      <w:r w:rsidRPr="00AD4FA4">
        <w:rPr>
          <w:rFonts w:ascii="Palatino Linotype" w:hAnsi="Palatino Linotype"/>
          <w:color w:val="000000"/>
        </w:rPr>
        <w:t>0433</w:t>
      </w:r>
      <w:r>
        <w:rPr>
          <w:rFonts w:ascii="Palatino Linotype" w:hAnsi="Palatino Linotype"/>
          <w:color w:val="000000"/>
        </w:rPr>
        <w:t>6</w:t>
      </w:r>
      <w:r w:rsidRPr="00AD4FA4">
        <w:rPr>
          <w:rFonts w:ascii="Palatino Linotype" w:hAnsi="Palatino Linotype"/>
          <w:color w:val="000000"/>
        </w:rPr>
        <w:t>/INFOEM/IP/RR/2021</w:t>
      </w:r>
      <w:r>
        <w:rPr>
          <w:rFonts w:ascii="Palatino Linotype" w:hAnsi="Palatino Linotype"/>
          <w:color w:val="000000"/>
        </w:rPr>
        <w:t xml:space="preserve">, </w:t>
      </w:r>
      <w:r w:rsidR="00780F56">
        <w:rPr>
          <w:rFonts w:ascii="Palatino Linotype" w:hAnsi="Palatino Linotype" w:cs="Arial"/>
        </w:rPr>
        <w:t xml:space="preserve">esta Ponencia </w:t>
      </w:r>
      <w:r>
        <w:rPr>
          <w:rFonts w:ascii="Palatino Linotype" w:hAnsi="Palatino Linotype" w:cs="Arial"/>
        </w:rPr>
        <w:t xml:space="preserve">considera pertinente recordar que de la solicitud que es materia, tenemos que el </w:t>
      </w:r>
      <w:r w:rsidR="00780F56">
        <w:rPr>
          <w:rFonts w:ascii="Palatino Linotype" w:hAnsi="Palatino Linotype" w:cs="Arial"/>
        </w:rPr>
        <w:t xml:space="preserve">particular hoy </w:t>
      </w:r>
      <w:r w:rsidR="00780F56">
        <w:rPr>
          <w:rFonts w:ascii="Palatino Linotype" w:hAnsi="Palatino Linotype" w:cs="Arial"/>
          <w:b/>
          <w:i/>
        </w:rPr>
        <w:t xml:space="preserve">Recurrente </w:t>
      </w:r>
      <w:r w:rsidR="00780F56">
        <w:rPr>
          <w:rFonts w:ascii="Palatino Linotype" w:hAnsi="Palatino Linotype" w:cs="Arial"/>
        </w:rPr>
        <w:t>solicitó</w:t>
      </w:r>
      <w:r>
        <w:rPr>
          <w:rFonts w:ascii="Palatino Linotype" w:hAnsi="Palatino Linotype" w:cs="Arial"/>
        </w:rPr>
        <w:t>,</w:t>
      </w:r>
      <w:r w:rsidR="00780F56">
        <w:rPr>
          <w:rFonts w:ascii="Palatino Linotype" w:hAnsi="Palatino Linotype" w:cs="Arial"/>
        </w:rPr>
        <w:t xml:space="preserve"> </w:t>
      </w:r>
      <w:r w:rsidR="00780F56" w:rsidRPr="00780F56">
        <w:rPr>
          <w:rFonts w:ascii="Palatino Linotype" w:hAnsi="Palatino Linotype"/>
          <w:color w:val="000000"/>
        </w:rPr>
        <w:t>el contrato celebrado por el Municipio de Naucalpan de Juárez (por conducto de la Secretaría de Servicios Público) con la empresa BIO MERIC SAPI, DE CV.</w:t>
      </w:r>
      <w:r w:rsidR="00780F56">
        <w:rPr>
          <w:rFonts w:ascii="Palatino Linotype" w:hAnsi="Palatino Linotype"/>
          <w:color w:val="000000"/>
        </w:rPr>
        <w:t xml:space="preserve">, </w:t>
      </w:r>
      <w:r w:rsidR="00780F56" w:rsidRPr="00780F56">
        <w:rPr>
          <w:rFonts w:ascii="Palatino Linotype" w:hAnsi="Palatino Linotype"/>
          <w:color w:val="000000"/>
        </w:rPr>
        <w:t>cuyo objeto consiste en la dispos</w:t>
      </w:r>
      <w:r w:rsidR="00ED7CB3">
        <w:rPr>
          <w:rFonts w:ascii="Palatino Linotype" w:hAnsi="Palatino Linotype"/>
          <w:color w:val="000000"/>
        </w:rPr>
        <w:t>ición final de desechos sólidos, si establecer periodo de entrega de la información, sirve como referencia el criterio 03/19 de los del Instituto Nacional de Transparencia, Acceso a la Información y Protección de Datos Personales</w:t>
      </w:r>
      <w:r w:rsidR="00ED7CB3">
        <w:rPr>
          <w:rStyle w:val="Refdenotaalpie"/>
          <w:rFonts w:ascii="Palatino Linotype" w:hAnsi="Palatino Linotype"/>
          <w:color w:val="000000"/>
        </w:rPr>
        <w:footnoteReference w:id="3"/>
      </w:r>
      <w:r w:rsidR="00ED7CB3">
        <w:rPr>
          <w:rFonts w:ascii="Palatino Linotype" w:hAnsi="Palatino Linotype"/>
          <w:color w:val="000000"/>
        </w:rPr>
        <w:t>.</w:t>
      </w:r>
    </w:p>
    <w:p w14:paraId="11EF395F" w14:textId="77777777" w:rsidR="006A11B4" w:rsidRDefault="00780F56" w:rsidP="009A3E3B">
      <w:pPr>
        <w:autoSpaceDE w:val="0"/>
        <w:autoSpaceDN w:val="0"/>
        <w:adjustRightInd w:val="0"/>
        <w:spacing w:before="240" w:after="240" w:line="360" w:lineRule="auto"/>
        <w:ind w:right="-91"/>
        <w:jc w:val="both"/>
        <w:rPr>
          <w:rFonts w:ascii="Palatino Linotype" w:hAnsi="Palatino Linotype"/>
        </w:rPr>
      </w:pPr>
      <w:r>
        <w:rPr>
          <w:rFonts w:ascii="Palatino Linotype" w:hAnsi="Palatino Linotype"/>
          <w:color w:val="000000"/>
        </w:rPr>
        <w:t xml:space="preserve">Al respecto, el </w:t>
      </w:r>
      <w:r>
        <w:rPr>
          <w:rFonts w:ascii="Palatino Linotype" w:hAnsi="Palatino Linotype"/>
          <w:b/>
          <w:color w:val="000000"/>
        </w:rPr>
        <w:t xml:space="preserve">Sujeto Obligado </w:t>
      </w:r>
      <w:r>
        <w:rPr>
          <w:rFonts w:ascii="Palatino Linotype" w:hAnsi="Palatino Linotype"/>
          <w:color w:val="000000"/>
        </w:rPr>
        <w:t xml:space="preserve">en respuesta remitió el “ACUERDO MODIFICATORIO DEL TÍTULO DE CONCESIÓN SHA/SNC/C/001/05, DE FECHA 29 DE AGOSTO DE 2005, PARA LA PRESTACIÓN DEL SERVICIO DE TRATAMIENTO Y DISPOSICION FINAL DE </w:t>
      </w:r>
      <w:r w:rsidR="00ED7CB3">
        <w:rPr>
          <w:rFonts w:ascii="Palatino Linotype" w:hAnsi="Palatino Linotype"/>
          <w:color w:val="000000"/>
        </w:rPr>
        <w:t xml:space="preserve">RESIDUOS SOLIDOS NO </w:t>
      </w:r>
      <w:r w:rsidR="00ED7CB3">
        <w:rPr>
          <w:rFonts w:ascii="Palatino Linotype" w:hAnsi="Palatino Linotype"/>
          <w:color w:val="000000"/>
        </w:rPr>
        <w:lastRenderedPageBreak/>
        <w:t xml:space="preserve">PELIGROSOS”, que reza de fecha trece de noviembre de dos mil diecisiete, documento del que se advierte en su Acuerdo TERCERA, párrafo segundo que, </w:t>
      </w:r>
      <w:r w:rsidR="00ED7CB3" w:rsidRPr="006A11B4">
        <w:rPr>
          <w:rFonts w:ascii="Palatino Linotype" w:hAnsi="Palatino Linotype"/>
        </w:rPr>
        <w:t xml:space="preserve">una vez firmado por las Partes, formara parte integrante del Título de </w:t>
      </w:r>
      <w:r w:rsidR="006A11B4">
        <w:rPr>
          <w:rFonts w:ascii="Palatino Linotype" w:hAnsi="Palatino Linotype"/>
        </w:rPr>
        <w:t>Concesión, quedando subsistentes las condiciones del Título de Co</w:t>
      </w:r>
      <w:r w:rsidR="00ED7CB3" w:rsidRPr="006A11B4">
        <w:rPr>
          <w:rFonts w:ascii="Palatino Linotype" w:hAnsi="Palatino Linotype"/>
        </w:rPr>
        <w:t>ncesió</w:t>
      </w:r>
      <w:r w:rsidR="006A11B4">
        <w:rPr>
          <w:rFonts w:ascii="Palatino Linotype" w:hAnsi="Palatino Linotype"/>
        </w:rPr>
        <w:t>n subsistentes y que se ratifican en sus términos.</w:t>
      </w:r>
    </w:p>
    <w:p w14:paraId="6169ED8D" w14:textId="7ED05A29" w:rsidR="00B06A22" w:rsidRDefault="00D43A7B" w:rsidP="00C558CB">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Bajo dichas circunstancias, cabe traer a contexto lo dispuesto por </w:t>
      </w:r>
      <w:r w:rsidR="00C558CB">
        <w:rPr>
          <w:rFonts w:ascii="Palatino Linotype" w:hAnsi="Palatino Linotype"/>
        </w:rPr>
        <w:t xml:space="preserve">la Ley </w:t>
      </w:r>
      <w:r w:rsidR="00B06A22">
        <w:rPr>
          <w:rFonts w:ascii="Palatino Linotype" w:hAnsi="Palatino Linotype"/>
        </w:rPr>
        <w:t xml:space="preserve">General para la Prevención y Gestión Integral de los Residuos, </w:t>
      </w:r>
      <w:r>
        <w:rPr>
          <w:rFonts w:ascii="Palatino Linotype" w:hAnsi="Palatino Linotype"/>
        </w:rPr>
        <w:t xml:space="preserve">que en su numeral 10 prevé </w:t>
      </w:r>
      <w:r w:rsidR="00B06A22">
        <w:rPr>
          <w:rFonts w:ascii="Palatino Linotype" w:hAnsi="Palatino Linotype"/>
        </w:rPr>
        <w:t>que los</w:t>
      </w:r>
      <w:r w:rsidR="00B06A22">
        <w:t xml:space="preserve"> </w:t>
      </w:r>
      <w:r w:rsidR="00B06A22" w:rsidRPr="00B06A22">
        <w:rPr>
          <w:rFonts w:ascii="Palatino Linotype" w:hAnsi="Palatino Linotype"/>
        </w:rPr>
        <w:t>municipios tienen a su cargo las funciones de manejo integral de residuos sólidos urbanos, que consisten en la recolección, traslado, tratamiento, y disposición final, conforme a las facultades</w:t>
      </w:r>
      <w:r w:rsidR="00B06A22">
        <w:rPr>
          <w:rFonts w:ascii="Palatino Linotype" w:hAnsi="Palatino Linotype"/>
        </w:rPr>
        <w:t xml:space="preserve"> que de manera enunciativa se insertan enseguida:</w:t>
      </w:r>
    </w:p>
    <w:p w14:paraId="16366913" w14:textId="77777777" w:rsidR="00B06A22" w:rsidRDefault="00B06A22" w:rsidP="00B06A22">
      <w:pPr>
        <w:pStyle w:val="Prrafodelista"/>
        <w:numPr>
          <w:ilvl w:val="0"/>
          <w:numId w:val="33"/>
        </w:numPr>
        <w:autoSpaceDE w:val="0"/>
        <w:autoSpaceDN w:val="0"/>
        <w:adjustRightInd w:val="0"/>
        <w:spacing w:before="240" w:after="240" w:line="360" w:lineRule="auto"/>
        <w:jc w:val="both"/>
        <w:rPr>
          <w:rFonts w:ascii="Palatino Linotype" w:hAnsi="Palatino Linotype"/>
        </w:rPr>
      </w:pPr>
      <w:r w:rsidRPr="00B06A22">
        <w:rPr>
          <w:rFonts w:ascii="Palatino Linotype" w:hAnsi="Palatino Linotype"/>
        </w:rPr>
        <w:t xml:space="preserve">Emitir los reglamentos y demás disposiciones jurídico-administrativas de observancia general dentro de sus jurisdicciones respectivas, a fin de dar cumplimiento a lo establecido en la Ley y las disposiciones legales que emitan las entidades federativas correspondientes; </w:t>
      </w:r>
    </w:p>
    <w:p w14:paraId="119D24BC" w14:textId="77777777" w:rsidR="00B06A22" w:rsidRDefault="00B06A22" w:rsidP="00B06A22">
      <w:pPr>
        <w:pStyle w:val="Prrafodelista"/>
        <w:numPr>
          <w:ilvl w:val="0"/>
          <w:numId w:val="33"/>
        </w:numPr>
        <w:autoSpaceDE w:val="0"/>
        <w:autoSpaceDN w:val="0"/>
        <w:adjustRightInd w:val="0"/>
        <w:spacing w:before="240" w:after="240" w:line="360" w:lineRule="auto"/>
        <w:jc w:val="both"/>
        <w:rPr>
          <w:rFonts w:ascii="Palatino Linotype" w:hAnsi="Palatino Linotype"/>
        </w:rPr>
      </w:pPr>
      <w:r w:rsidRPr="00B06A22">
        <w:rPr>
          <w:rFonts w:ascii="Palatino Linotype" w:hAnsi="Palatino Linotype"/>
        </w:rPr>
        <w:t xml:space="preserve">Prestar, por sí o a través de gestores, el servicio público de manejo integral de residuos sólidos urbanos, observando lo dispuesto por </w:t>
      </w:r>
      <w:r>
        <w:rPr>
          <w:rFonts w:ascii="Palatino Linotype" w:hAnsi="Palatino Linotype"/>
        </w:rPr>
        <w:t>la</w:t>
      </w:r>
      <w:r w:rsidRPr="00B06A22">
        <w:rPr>
          <w:rFonts w:ascii="Palatino Linotype" w:hAnsi="Palatino Linotype"/>
        </w:rPr>
        <w:t xml:space="preserve"> Ley y la legislación estatal en la materia; </w:t>
      </w:r>
    </w:p>
    <w:p w14:paraId="2B80E928" w14:textId="77777777" w:rsidR="00B06A22" w:rsidRDefault="00B06A22" w:rsidP="00B06A22">
      <w:pPr>
        <w:pStyle w:val="Prrafodelista"/>
        <w:numPr>
          <w:ilvl w:val="0"/>
          <w:numId w:val="33"/>
        </w:numPr>
        <w:autoSpaceDE w:val="0"/>
        <w:autoSpaceDN w:val="0"/>
        <w:adjustRightInd w:val="0"/>
        <w:spacing w:before="240" w:after="240" w:line="360" w:lineRule="auto"/>
        <w:jc w:val="both"/>
        <w:rPr>
          <w:rFonts w:ascii="Palatino Linotype" w:hAnsi="Palatino Linotype"/>
        </w:rPr>
      </w:pPr>
      <w:r w:rsidRPr="00B06A22">
        <w:rPr>
          <w:rFonts w:ascii="Palatino Linotype" w:hAnsi="Palatino Linotype"/>
        </w:rPr>
        <w:t xml:space="preserve">Otorgar las autorizaciones y concesiones de una o más de las actividades que comprende la prestación de los servicios de manejo integral de los residuos sólidos urbanos; </w:t>
      </w:r>
    </w:p>
    <w:p w14:paraId="3A3885AD" w14:textId="39EE34FB" w:rsidR="00B06A22" w:rsidRDefault="00B06A22" w:rsidP="00C558CB">
      <w:pPr>
        <w:autoSpaceDE w:val="0"/>
        <w:autoSpaceDN w:val="0"/>
        <w:adjustRightInd w:val="0"/>
        <w:spacing w:before="240" w:after="240" w:line="360" w:lineRule="auto"/>
        <w:jc w:val="both"/>
        <w:rPr>
          <w:rFonts w:ascii="Palatino Linotype" w:hAnsi="Palatino Linotype"/>
        </w:rPr>
      </w:pPr>
      <w:r>
        <w:rPr>
          <w:rFonts w:ascii="Palatino Linotype" w:hAnsi="Palatino Linotype"/>
        </w:rPr>
        <w:lastRenderedPageBreak/>
        <w:t xml:space="preserve">Por su parte la Ley Orgánica Municipal del Estado de México prevé, que los Municipios tendrán a su cargo </w:t>
      </w:r>
      <w:r w:rsidRPr="00B06A22">
        <w:rPr>
          <w:rFonts w:ascii="Palatino Linotype" w:hAnsi="Palatino Linotype"/>
        </w:rPr>
        <w:t>la prestación, explotación, administración y conservación de los servicios públicos municipales, considerándose de manera enunciativa la limpia, recolección, segregada, traslado, tratamiento y disposición final de los residuos sólidos urbanos</w:t>
      </w:r>
      <w:r>
        <w:rPr>
          <w:rStyle w:val="Refdenotaalpie"/>
          <w:rFonts w:ascii="Palatino Linotype" w:hAnsi="Palatino Linotype"/>
        </w:rPr>
        <w:footnoteReference w:id="4"/>
      </w:r>
      <w:r>
        <w:rPr>
          <w:rFonts w:ascii="Palatino Linotype" w:hAnsi="Palatino Linotype"/>
        </w:rPr>
        <w:t>.</w:t>
      </w:r>
    </w:p>
    <w:p w14:paraId="6C8034B2" w14:textId="4152D56A" w:rsidR="00C558CB" w:rsidRDefault="00D43A7B" w:rsidP="00C558CB">
      <w:pPr>
        <w:autoSpaceDE w:val="0"/>
        <w:autoSpaceDN w:val="0"/>
        <w:adjustRightInd w:val="0"/>
        <w:spacing w:before="240" w:after="240" w:line="360" w:lineRule="auto"/>
        <w:ind w:right="49"/>
        <w:jc w:val="both"/>
        <w:rPr>
          <w:rFonts w:ascii="Palatino Linotype" w:hAnsi="Palatino Linotype"/>
        </w:rPr>
      </w:pPr>
      <w:r>
        <w:rPr>
          <w:rFonts w:ascii="Palatino Linotype" w:hAnsi="Palatino Linotype"/>
        </w:rPr>
        <w:t xml:space="preserve">Correlativo a ello, </w:t>
      </w:r>
      <w:r w:rsidR="00C558CB" w:rsidRPr="0079784C">
        <w:rPr>
          <w:rFonts w:ascii="Palatino Linotype" w:hAnsi="Palatino Linotype"/>
        </w:rPr>
        <w:t xml:space="preserve">el artículo </w:t>
      </w:r>
      <w:r w:rsidR="00B06A22">
        <w:rPr>
          <w:rFonts w:ascii="Palatino Linotype" w:hAnsi="Palatino Linotype"/>
        </w:rPr>
        <w:t>39</w:t>
      </w:r>
      <w:r w:rsidR="00BD0090">
        <w:rPr>
          <w:rFonts w:ascii="Palatino Linotype" w:hAnsi="Palatino Linotype"/>
        </w:rPr>
        <w:t xml:space="preserve"> del Bando Municipal de Naucalpan de Juárez, </w:t>
      </w:r>
      <w:r w:rsidR="00C558CB" w:rsidRPr="0079784C">
        <w:rPr>
          <w:rFonts w:ascii="Palatino Linotype" w:hAnsi="Palatino Linotype"/>
        </w:rPr>
        <w:t xml:space="preserve">dispone que </w:t>
      </w:r>
      <w:r w:rsidR="00BD0090" w:rsidRPr="00BD0090">
        <w:rPr>
          <w:rFonts w:ascii="Palatino Linotype" w:hAnsi="Palatino Linotype"/>
        </w:rPr>
        <w:t xml:space="preserve">la concesión de los servicios públicos se otorgará en igualdad de condiciones, preferentemente a las personas naucalpenses, mediante el proceso de licitación pública, en los términos precisados en las disposiciones jurídicas aplicables. En los instrumentos jurídicos celebrados por el Ayuntamiento para la prestación de los servicios públicos de alumbrado público, limpia, recolección, traslado y </w:t>
      </w:r>
      <w:r w:rsidR="00BD0090" w:rsidRPr="00BD0090">
        <w:rPr>
          <w:rFonts w:ascii="Palatino Linotype" w:hAnsi="Palatino Linotype"/>
          <w:b/>
        </w:rPr>
        <w:t>tratamiento de residuos</w:t>
      </w:r>
      <w:r w:rsidR="00BD0090" w:rsidRPr="00BD0090">
        <w:rPr>
          <w:rFonts w:ascii="Palatino Linotype" w:hAnsi="Palatino Linotype"/>
        </w:rPr>
        <w:t>, s</w:t>
      </w:r>
      <w:r w:rsidR="00BD0090">
        <w:rPr>
          <w:rFonts w:ascii="Palatino Linotype" w:hAnsi="Palatino Linotype"/>
        </w:rPr>
        <w:t xml:space="preserve">iendo </w:t>
      </w:r>
      <w:r w:rsidR="00BD0090" w:rsidRPr="00BD0090">
        <w:rPr>
          <w:rFonts w:ascii="Palatino Linotype" w:hAnsi="Palatino Linotype"/>
        </w:rPr>
        <w:t>la Secretaría de Servicios Públicos la encargada de su seguimiento, cumplimiento y vigilancia</w:t>
      </w:r>
      <w:r w:rsidR="00BD0090">
        <w:rPr>
          <w:rFonts w:ascii="Palatino Linotype" w:hAnsi="Palatino Linotype"/>
        </w:rPr>
        <w:t>.</w:t>
      </w:r>
    </w:p>
    <w:p w14:paraId="74A0DA35" w14:textId="3EF37EFF" w:rsidR="00F30E02" w:rsidRDefault="00BD0090" w:rsidP="00F30E02">
      <w:pPr>
        <w:autoSpaceDE w:val="0"/>
        <w:autoSpaceDN w:val="0"/>
        <w:adjustRightInd w:val="0"/>
        <w:spacing w:before="240" w:after="240" w:line="360" w:lineRule="auto"/>
        <w:jc w:val="both"/>
        <w:rPr>
          <w:rFonts w:ascii="Palatino Linotype" w:hAnsi="Palatino Linotype" w:cs="Arial"/>
        </w:rPr>
      </w:pPr>
      <w:r>
        <w:rPr>
          <w:rFonts w:ascii="Palatino Linotype" w:hAnsi="Palatino Linotype"/>
        </w:rPr>
        <w:t xml:space="preserve">En ese sentido, lo entregado por el </w:t>
      </w:r>
      <w:r>
        <w:rPr>
          <w:rFonts w:ascii="Palatino Linotype" w:hAnsi="Palatino Linotype"/>
          <w:b/>
        </w:rPr>
        <w:t xml:space="preserve">Sujeto Obligado </w:t>
      </w:r>
      <w:r>
        <w:rPr>
          <w:rFonts w:ascii="Palatino Linotype" w:hAnsi="Palatino Linotype"/>
        </w:rPr>
        <w:t>en respuesta, atiende</w:t>
      </w:r>
      <w:r w:rsidR="00D43A7B">
        <w:rPr>
          <w:rFonts w:ascii="Palatino Linotype" w:hAnsi="Palatino Linotype"/>
        </w:rPr>
        <w:t xml:space="preserve"> parcialmente lo so</w:t>
      </w:r>
      <w:r w:rsidR="00F30E02">
        <w:rPr>
          <w:rFonts w:ascii="Palatino Linotype" w:hAnsi="Palatino Linotype"/>
        </w:rPr>
        <w:t>licitado, en virtud de que bien</w:t>
      </w:r>
      <w:r>
        <w:rPr>
          <w:rFonts w:ascii="Palatino Linotype" w:hAnsi="Palatino Linotype"/>
        </w:rPr>
        <w:t>,</w:t>
      </w:r>
      <w:r w:rsidR="00F30E02">
        <w:rPr>
          <w:rFonts w:ascii="Palatino Linotype" w:hAnsi="Palatino Linotype"/>
        </w:rPr>
        <w:t xml:space="preserve"> entregó un acuerdo modificatorio al Título de Concesión, también lo es, que el documento base,  </w:t>
      </w:r>
      <w:r>
        <w:rPr>
          <w:rFonts w:ascii="Palatino Linotype" w:hAnsi="Palatino Linotype"/>
        </w:rPr>
        <w:t xml:space="preserve"> </w:t>
      </w:r>
      <w:r w:rsidR="00F30E02">
        <w:rPr>
          <w:rFonts w:ascii="Palatino Linotype" w:hAnsi="Palatino Linotype"/>
        </w:rPr>
        <w:t xml:space="preserve">que </w:t>
      </w:r>
      <w:r>
        <w:rPr>
          <w:rFonts w:ascii="Palatino Linotype" w:hAnsi="Palatino Linotype"/>
        </w:rPr>
        <w:t>otorga facultades a “Proactiva Medio Ambiente Setasa, S.a. de C.V.</w:t>
      </w:r>
      <w:r w:rsidR="00F30E02">
        <w:rPr>
          <w:rFonts w:ascii="Palatino Linotype" w:hAnsi="Palatino Linotype"/>
        </w:rPr>
        <w:t xml:space="preserve">”, </w:t>
      </w:r>
      <w:r>
        <w:rPr>
          <w:rFonts w:ascii="Palatino Linotype" w:hAnsi="Palatino Linotype"/>
        </w:rPr>
        <w:t>para que preste el servicio público consistente en el tratamiento y disposición de residuos sólidos</w:t>
      </w:r>
      <w:r w:rsidR="00F30E02">
        <w:rPr>
          <w:rFonts w:ascii="Palatino Linotype" w:hAnsi="Palatino Linotype"/>
        </w:rPr>
        <w:t xml:space="preserve"> de competencia municipal, no fue remitido al particular, con independencia de que no se trate de un contrato, en atención a </w:t>
      </w:r>
      <w:r w:rsidR="00F30E02">
        <w:rPr>
          <w:rFonts w:ascii="Palatino Linotype" w:hAnsi="Palatino Linotype" w:cs="Arial"/>
        </w:rPr>
        <w:t xml:space="preserve">que el ciudadano al no ser experto en la materia puede no distinguir certeramente la diferencia entre Titulo de Concesión y Contrato, </w:t>
      </w:r>
      <w:r w:rsidR="00F30E02">
        <w:rPr>
          <w:rFonts w:ascii="Palatino Linotype" w:hAnsi="Palatino Linotype" w:cs="Arial"/>
        </w:rPr>
        <w:lastRenderedPageBreak/>
        <w:t>por lo que en aras de privilegiar el derecho de acceso a la información y contar con la máxima publicidad en favor del particular, y afecto de no caer en confusiones que dejen en estado de incertidumbre a ambas partes, este organismo garante advierte que el particular se refiere al Título de Concesión.</w:t>
      </w:r>
    </w:p>
    <w:p w14:paraId="7BE63BE2" w14:textId="54BB51E6" w:rsidR="00F30E02" w:rsidRDefault="00F30E02" w:rsidP="00F30E02">
      <w:pPr>
        <w:spacing w:before="240" w:after="240" w:line="360" w:lineRule="auto"/>
        <w:jc w:val="both"/>
        <w:rPr>
          <w:rFonts w:ascii="Palatino Linotype" w:hAnsi="Palatino Linotype"/>
        </w:rPr>
      </w:pPr>
      <w:r>
        <w:rPr>
          <w:rFonts w:ascii="Palatino Linotype" w:hAnsi="Palatino Linotype"/>
        </w:rPr>
        <w:t xml:space="preserve">Por lo que en términos de lo previsto por el </w:t>
      </w:r>
      <w:r w:rsidR="00BD0090">
        <w:rPr>
          <w:rFonts w:ascii="Palatino Linotype" w:hAnsi="Palatino Linotype"/>
        </w:rPr>
        <w:t xml:space="preserve">artículo </w:t>
      </w:r>
      <w:r w:rsidR="00BD0090" w:rsidRPr="00531ABD">
        <w:rPr>
          <w:rFonts w:ascii="Palatino Linotype" w:hAnsi="Palatino Linotype"/>
        </w:rPr>
        <w:t>166 de la Ley de Transparencia y Acceso a la Información Pública del Estado de México y Municipios,</w:t>
      </w:r>
      <w:r>
        <w:rPr>
          <w:rFonts w:ascii="Palatino Linotype" w:hAnsi="Palatino Linotype"/>
        </w:rPr>
        <w:t xml:space="preserve"> resulta procedente ordenar la entrega del título de concesión SHA/SNC/C/001/05 de fecha veintinueve</w:t>
      </w:r>
      <w:r w:rsidR="00855784">
        <w:rPr>
          <w:rFonts w:ascii="Palatino Linotype" w:hAnsi="Palatino Linotype"/>
        </w:rPr>
        <w:t xml:space="preserve"> de agosto de dos mil cinco, toda vez que el acuerdo entregado </w:t>
      </w:r>
      <w:r w:rsidR="005E0E0A">
        <w:rPr>
          <w:rFonts w:ascii="Palatino Linotype" w:hAnsi="Palatino Linotype"/>
        </w:rPr>
        <w:t xml:space="preserve">en respuesta y ratificado en vía de informe justificado </w:t>
      </w:r>
      <w:r w:rsidR="00855784">
        <w:rPr>
          <w:rFonts w:ascii="Palatino Linotype" w:hAnsi="Palatino Linotype"/>
        </w:rPr>
        <w:t>es complementario al título</w:t>
      </w:r>
      <w:r w:rsidR="005E0E0A">
        <w:rPr>
          <w:rFonts w:ascii="Palatino Linotype" w:hAnsi="Palatino Linotype"/>
        </w:rPr>
        <w:t xml:space="preserve"> de concesión</w:t>
      </w:r>
      <w:r w:rsidR="00855784">
        <w:rPr>
          <w:rFonts w:ascii="Palatino Linotype" w:hAnsi="Palatino Linotype"/>
        </w:rPr>
        <w:t>.</w:t>
      </w:r>
      <w:r w:rsidR="00A2572E">
        <w:rPr>
          <w:rFonts w:ascii="Palatino Linotype" w:hAnsi="Palatino Linotype"/>
        </w:rPr>
        <w:t xml:space="preserve">                                                                                                                                                                                                                                                                                                                                                                                                                                                                                                                                                                                                                                                                                                                                                                                                                                                                                                                                                                                                                                                                                                                                                                                                                                                                                                                                                                                                                                                                                                                                                                                                                                                                                                                                                                                                                                                                                                                                                                                                                                                                                                                                                                        </w:t>
      </w:r>
    </w:p>
    <w:p w14:paraId="46C0EE92" w14:textId="6E008E10" w:rsidR="00BD0090" w:rsidRDefault="00F30E02" w:rsidP="008B7297">
      <w:pPr>
        <w:spacing w:before="240" w:after="240" w:line="360" w:lineRule="auto"/>
        <w:jc w:val="both"/>
        <w:rPr>
          <w:rFonts w:ascii="Palatino Linotype" w:hAnsi="Palatino Linotype"/>
        </w:rPr>
      </w:pPr>
      <w:r>
        <w:rPr>
          <w:rFonts w:ascii="Palatino Linotype" w:hAnsi="Palatino Linotype"/>
        </w:rPr>
        <w:t xml:space="preserve"> </w:t>
      </w:r>
      <w:r w:rsidR="00BD0090">
        <w:rPr>
          <w:rFonts w:ascii="Palatino Linotype" w:hAnsi="Palatino Linotype"/>
        </w:rPr>
        <w:t xml:space="preserve">Por todo lo anterior, se tiene que el agravio señalado por el particular respecto a la negativa de la información deviene fundado, </w:t>
      </w:r>
      <w:r w:rsidR="008B7297">
        <w:rPr>
          <w:rFonts w:ascii="Palatino Linotype" w:hAnsi="Palatino Linotype"/>
        </w:rPr>
        <w:t>por lo que se determina modificar la respuesta en</w:t>
      </w:r>
      <w:r w:rsidR="00BD0090">
        <w:rPr>
          <w:rFonts w:ascii="Palatino Linotype" w:hAnsi="Palatino Linotype"/>
        </w:rPr>
        <w:t xml:space="preserve"> términos del artículo 186 fracción II</w:t>
      </w:r>
      <w:r w:rsidR="008B7297">
        <w:rPr>
          <w:rFonts w:ascii="Palatino Linotype" w:hAnsi="Palatino Linotype"/>
        </w:rPr>
        <w:t>I</w:t>
      </w:r>
      <w:r w:rsidR="00BD0090">
        <w:rPr>
          <w:rFonts w:ascii="Palatino Linotype" w:hAnsi="Palatino Linotype"/>
        </w:rPr>
        <w:t xml:space="preserve"> de la Ley de Transparencia y Acceso a la Información Pública del Estado de México y Municipios.</w:t>
      </w:r>
    </w:p>
    <w:p w14:paraId="6E996D3F" w14:textId="4F2B388A" w:rsidR="004F5D86" w:rsidRDefault="004F5D86" w:rsidP="00C558CB">
      <w:pPr>
        <w:autoSpaceDE w:val="0"/>
        <w:autoSpaceDN w:val="0"/>
        <w:adjustRightInd w:val="0"/>
        <w:spacing w:before="240" w:after="240" w:line="360" w:lineRule="auto"/>
        <w:ind w:right="49"/>
        <w:jc w:val="both"/>
        <w:rPr>
          <w:rFonts w:ascii="Palatino Linotype" w:hAnsi="Palatino Linotype"/>
          <w:color w:val="000000"/>
        </w:rPr>
      </w:pPr>
      <w:r>
        <w:rPr>
          <w:rFonts w:ascii="Palatino Linotype" w:hAnsi="Palatino Linotype"/>
        </w:rPr>
        <w:t xml:space="preserve">En lo que respecta al recurso de revisión </w:t>
      </w:r>
      <w:r w:rsidRPr="004F5D86">
        <w:rPr>
          <w:rFonts w:ascii="Palatino Linotype" w:hAnsi="Palatino Linotype"/>
          <w:b/>
          <w:bCs/>
        </w:rPr>
        <w:t>04337/INFOEM/IP/RR/2021</w:t>
      </w:r>
      <w:r>
        <w:rPr>
          <w:rFonts w:ascii="Palatino Linotype" w:hAnsi="Palatino Linotype"/>
          <w:b/>
          <w:bCs/>
        </w:rPr>
        <w:t xml:space="preserve">, </w:t>
      </w:r>
      <w:r>
        <w:rPr>
          <w:rFonts w:ascii="Palatino Linotype" w:hAnsi="Palatino Linotype"/>
          <w:bCs/>
        </w:rPr>
        <w:t xml:space="preserve">de entre las manifestaciones vertidas por el particular, se tiene que </w:t>
      </w:r>
      <w:r w:rsidRPr="004F5D86">
        <w:rPr>
          <w:rFonts w:ascii="Palatino Linotype" w:hAnsi="Palatino Linotype"/>
          <w:color w:val="000000"/>
        </w:rPr>
        <w:t>solicit</w:t>
      </w:r>
      <w:r>
        <w:rPr>
          <w:rFonts w:ascii="Palatino Linotype" w:hAnsi="Palatino Linotype"/>
          <w:color w:val="000000"/>
        </w:rPr>
        <w:t>ó</w:t>
      </w:r>
      <w:r w:rsidRPr="004F5D86">
        <w:rPr>
          <w:rFonts w:ascii="Palatino Linotype" w:hAnsi="Palatino Linotype"/>
          <w:color w:val="000000"/>
        </w:rPr>
        <w:t xml:space="preserve"> de nueva cuenta</w:t>
      </w:r>
      <w:r>
        <w:rPr>
          <w:rFonts w:ascii="Palatino Linotype" w:hAnsi="Palatino Linotype"/>
          <w:color w:val="000000"/>
        </w:rPr>
        <w:t>, se le</w:t>
      </w:r>
      <w:r w:rsidRPr="004F5D86">
        <w:rPr>
          <w:rFonts w:ascii="Palatino Linotype" w:hAnsi="Palatino Linotype"/>
          <w:color w:val="000000"/>
        </w:rPr>
        <w:t xml:space="preserve"> proporcione el proyecto ejecutivo de las celdas de tiro existentes y las que se construyeron durante los años 2019 y 2020, en el relleno sanitario de </w:t>
      </w:r>
      <w:r>
        <w:rPr>
          <w:rFonts w:ascii="Palatino Linotype" w:hAnsi="Palatino Linotype"/>
          <w:color w:val="000000"/>
        </w:rPr>
        <w:t>N</w:t>
      </w:r>
      <w:r w:rsidRPr="004F5D86">
        <w:rPr>
          <w:rFonts w:ascii="Palatino Linotype" w:hAnsi="Palatino Linotype"/>
          <w:color w:val="000000"/>
        </w:rPr>
        <w:t xml:space="preserve">aucalpan de Juárez, por las empresas: </w:t>
      </w:r>
    </w:p>
    <w:p w14:paraId="792AA823" w14:textId="77777777" w:rsidR="004F5D86" w:rsidRDefault="004F5D86" w:rsidP="004F5D86">
      <w:pPr>
        <w:autoSpaceDE w:val="0"/>
        <w:autoSpaceDN w:val="0"/>
        <w:adjustRightInd w:val="0"/>
        <w:spacing w:before="240" w:after="240" w:line="360" w:lineRule="auto"/>
        <w:ind w:left="709" w:right="49"/>
        <w:jc w:val="both"/>
        <w:rPr>
          <w:rFonts w:ascii="Palatino Linotype" w:hAnsi="Palatino Linotype"/>
          <w:color w:val="000000"/>
        </w:rPr>
      </w:pPr>
      <w:r w:rsidRPr="004F5D86">
        <w:rPr>
          <w:rFonts w:ascii="Palatino Linotype" w:hAnsi="Palatino Linotype"/>
          <w:color w:val="000000"/>
        </w:rPr>
        <w:t xml:space="preserve">a. Bio Merick SAPI, de C.V. </w:t>
      </w:r>
    </w:p>
    <w:p w14:paraId="1B9C38F3" w14:textId="77777777" w:rsidR="004F5D86" w:rsidRDefault="004F5D86" w:rsidP="004F5D86">
      <w:pPr>
        <w:autoSpaceDE w:val="0"/>
        <w:autoSpaceDN w:val="0"/>
        <w:adjustRightInd w:val="0"/>
        <w:spacing w:before="240" w:after="240" w:line="360" w:lineRule="auto"/>
        <w:ind w:left="709" w:right="49"/>
        <w:jc w:val="both"/>
        <w:rPr>
          <w:rFonts w:ascii="Palatino Linotype" w:hAnsi="Palatino Linotype"/>
          <w:color w:val="000000"/>
        </w:rPr>
      </w:pPr>
      <w:r w:rsidRPr="004F5D86">
        <w:rPr>
          <w:rFonts w:ascii="Palatino Linotype" w:hAnsi="Palatino Linotype"/>
          <w:color w:val="000000"/>
        </w:rPr>
        <w:t xml:space="preserve">b. Tersa del Golfo, S. de R.L. de C.V. </w:t>
      </w:r>
    </w:p>
    <w:p w14:paraId="12CE9E17" w14:textId="534184BD" w:rsidR="00BD0090" w:rsidRPr="004F5D86" w:rsidRDefault="004F5D86" w:rsidP="004F5D86">
      <w:pPr>
        <w:autoSpaceDE w:val="0"/>
        <w:autoSpaceDN w:val="0"/>
        <w:adjustRightInd w:val="0"/>
        <w:spacing w:before="240" w:after="240" w:line="360" w:lineRule="auto"/>
        <w:ind w:left="709" w:right="49"/>
        <w:jc w:val="both"/>
        <w:rPr>
          <w:rFonts w:ascii="Palatino Linotype" w:hAnsi="Palatino Linotype"/>
        </w:rPr>
      </w:pPr>
      <w:r w:rsidRPr="004F5D86">
        <w:rPr>
          <w:rFonts w:ascii="Palatino Linotype" w:hAnsi="Palatino Linotype"/>
          <w:color w:val="000000"/>
        </w:rPr>
        <w:lastRenderedPageBreak/>
        <w:t>c. Pro . Faj Hidro Limpieza, S.A. de C.V.</w:t>
      </w:r>
    </w:p>
    <w:p w14:paraId="199E463F" w14:textId="45AFBE11" w:rsidR="004F5D86" w:rsidRDefault="004F5D86" w:rsidP="004F5D86">
      <w:pPr>
        <w:spacing w:before="240" w:after="240" w:line="360" w:lineRule="auto"/>
        <w:jc w:val="both"/>
        <w:rPr>
          <w:rFonts w:ascii="Palatino Linotype" w:hAnsi="Palatino Linotype" w:cs="Arial"/>
        </w:rPr>
      </w:pPr>
      <w:r>
        <w:rPr>
          <w:rFonts w:ascii="Palatino Linotype" w:hAnsi="Palatino Linotype"/>
        </w:rPr>
        <w:t xml:space="preserve">Por lo que se entiende que, en lo relativo </w:t>
      </w:r>
      <w:r w:rsidRPr="004F5D86">
        <w:rPr>
          <w:rFonts w:ascii="Palatino Linotype" w:hAnsi="Palatino Linotype"/>
        </w:rPr>
        <w:t>a</w:t>
      </w:r>
      <w:r w:rsidRPr="004F5D86">
        <w:rPr>
          <w:rFonts w:ascii="Palatino Linotype" w:hAnsi="Palatino Linotype"/>
          <w:color w:val="000000"/>
        </w:rPr>
        <w:t xml:space="preserve">l lugar y poligonal donde el municipio de </w:t>
      </w:r>
      <w:r>
        <w:rPr>
          <w:rFonts w:ascii="Palatino Linotype" w:hAnsi="Palatino Linotype"/>
          <w:color w:val="000000"/>
        </w:rPr>
        <w:t>N</w:t>
      </w:r>
      <w:r w:rsidRPr="004F5D86">
        <w:rPr>
          <w:rFonts w:ascii="Palatino Linotype" w:hAnsi="Palatino Linotype"/>
          <w:color w:val="000000"/>
        </w:rPr>
        <w:t>aucalpan de Juárez,</w:t>
      </w:r>
      <w:r>
        <w:rPr>
          <w:rFonts w:ascii="Palatino Linotype" w:hAnsi="Palatino Linotype"/>
          <w:color w:val="000000"/>
        </w:rPr>
        <w:t xml:space="preserve"> efectúa </w:t>
      </w:r>
      <w:r w:rsidRPr="004F5D86">
        <w:rPr>
          <w:rFonts w:ascii="Palatino Linotype" w:hAnsi="Palatino Linotype"/>
          <w:color w:val="000000"/>
        </w:rPr>
        <w:t>la disposición final de desechos sólidos</w:t>
      </w:r>
      <w:r>
        <w:rPr>
          <w:rFonts w:ascii="Palatino Linotype" w:hAnsi="Palatino Linotype"/>
          <w:color w:val="000000"/>
        </w:rPr>
        <w:t xml:space="preserve">, se encuentra satisfecho, </w:t>
      </w:r>
      <w:r w:rsidRPr="00F43E88">
        <w:rPr>
          <w:rFonts w:ascii="Palatino Linotype" w:hAnsi="Palatino Linotype" w:cs="Arial"/>
        </w:rPr>
        <w:t>por lo tanto su estudio no formará parte del análisis que se efectuará en la presente resolución, al ser actos consentidos.</w:t>
      </w:r>
    </w:p>
    <w:p w14:paraId="67F9997B" w14:textId="47B49F9A" w:rsidR="004F5D86" w:rsidRPr="00F43E88" w:rsidRDefault="004F5D86" w:rsidP="004F5D86">
      <w:pPr>
        <w:spacing w:before="240" w:after="240" w:line="360" w:lineRule="auto"/>
        <w:jc w:val="both"/>
        <w:rPr>
          <w:rFonts w:ascii="Palatino Linotype" w:hAnsi="Palatino Linotype" w:cs="Arial"/>
          <w:color w:val="222222"/>
          <w:lang w:eastAsia="es-MX"/>
        </w:rPr>
      </w:pPr>
      <w:r w:rsidRPr="00F43E88">
        <w:rPr>
          <w:rFonts w:ascii="Palatino Linotype" w:hAnsi="Palatino Linotype" w:cs="Arial"/>
        </w:rPr>
        <w:t xml:space="preserve">Dicho de otra manera, no se advierten manifestaciones que puedan producir efectos jurídicos tendentes a revocar, confirmar o modificar la respuesta del </w:t>
      </w:r>
      <w:r w:rsidRPr="00F43E88">
        <w:rPr>
          <w:rFonts w:ascii="Palatino Linotype" w:hAnsi="Palatino Linotype" w:cs="Arial"/>
          <w:b/>
        </w:rPr>
        <w:t>Sujeto Obligado</w:t>
      </w:r>
      <w:r w:rsidRPr="00F43E88">
        <w:rPr>
          <w:rFonts w:ascii="Palatino Linotype" w:hAnsi="Palatino Linotype" w:cs="Arial"/>
        </w:rPr>
        <w:t>; toda vez que</w:t>
      </w:r>
      <w:r>
        <w:rPr>
          <w:rFonts w:ascii="Palatino Linotype" w:hAnsi="Palatino Linotype" w:cs="Arial"/>
          <w:color w:val="222222"/>
          <w:lang w:eastAsia="es-MX"/>
        </w:rPr>
        <w:t xml:space="preserve"> ha sido criterio para esta Ponencia</w:t>
      </w:r>
      <w:r w:rsidRPr="00F43E88">
        <w:rPr>
          <w:rFonts w:ascii="Palatino Linotype" w:hAnsi="Palatino Linotype" w:cs="Arial"/>
          <w:color w:val="222222"/>
          <w:lang w:eastAsia="es-MX"/>
        </w:rPr>
        <w:t xml:space="preserve"> que aquello que no es impugnado mediante el presente recurso debe declararse consentido por </w:t>
      </w:r>
      <w:r>
        <w:rPr>
          <w:rFonts w:ascii="Palatino Linotype" w:hAnsi="Palatino Linotype" w:cs="Arial"/>
          <w:color w:val="222222"/>
          <w:lang w:eastAsia="es-MX"/>
        </w:rPr>
        <w:t>el</w:t>
      </w:r>
      <w:r w:rsidRPr="00F43E88">
        <w:rPr>
          <w:rFonts w:ascii="Palatino Linotype" w:hAnsi="Palatino Linotype" w:cs="Arial"/>
          <w:color w:val="222222"/>
          <w:lang w:eastAsia="es-MX"/>
        </w:rPr>
        <w:t xml:space="preserve"> </w:t>
      </w:r>
      <w:r w:rsidRPr="00F43E88">
        <w:rPr>
          <w:rFonts w:ascii="Palatino Linotype" w:hAnsi="Palatino Linotype" w:cs="Arial"/>
          <w:b/>
          <w:i/>
          <w:color w:val="222222"/>
          <w:lang w:eastAsia="es-MX"/>
        </w:rPr>
        <w:t>Recurrente</w:t>
      </w:r>
      <w:r w:rsidRPr="00F43E88">
        <w:rPr>
          <w:rFonts w:ascii="Palatino Linotype" w:hAnsi="Palatino Linotype" w:cs="Arial"/>
          <w:color w:val="222222"/>
          <w:lang w:eastAsia="es-MX"/>
        </w:rPr>
        <w:t xml:space="preserve">, </w:t>
      </w:r>
      <w:r>
        <w:rPr>
          <w:rFonts w:ascii="Palatino Linotype" w:hAnsi="Palatino Linotype" w:cs="Arial"/>
          <w:color w:val="222222"/>
          <w:lang w:eastAsia="es-MX"/>
        </w:rPr>
        <w:t xml:space="preserve">al no </w:t>
      </w:r>
      <w:r w:rsidRPr="00F43E88">
        <w:rPr>
          <w:rFonts w:ascii="Palatino Linotype" w:hAnsi="Palatino Linotype" w:cs="Arial"/>
          <w:color w:val="222222"/>
          <w:lang w:eastAsia="es-MX"/>
        </w:rPr>
        <w:t>realizar</w:t>
      </w:r>
      <w:r>
        <w:rPr>
          <w:rFonts w:ascii="Palatino Linotype" w:hAnsi="Palatino Linotype" w:cs="Arial"/>
          <w:color w:val="222222"/>
          <w:lang w:eastAsia="es-MX"/>
        </w:rPr>
        <w:t>se</w:t>
      </w:r>
      <w:r w:rsidRPr="00F43E88">
        <w:rPr>
          <w:rFonts w:ascii="Palatino Linotype" w:hAnsi="Palatino Linotype" w:cs="Arial"/>
          <w:color w:val="222222"/>
          <w:lang w:eastAsia="es-MX"/>
        </w:rPr>
        <w:t xml:space="preserve"> manifestaciones de inconformidad</w:t>
      </w:r>
      <w:r>
        <w:rPr>
          <w:rFonts w:ascii="Palatino Linotype" w:hAnsi="Palatino Linotype" w:cs="Arial"/>
          <w:color w:val="222222"/>
          <w:lang w:eastAsia="es-MX"/>
        </w:rPr>
        <w:t>,</w:t>
      </w:r>
      <w:r w:rsidRPr="00F43E88">
        <w:rPr>
          <w:rFonts w:ascii="Palatino Linotype" w:hAnsi="Palatino Linotype" w:cs="Arial"/>
          <w:color w:val="222222"/>
          <w:lang w:eastAsia="es-MX"/>
        </w:rPr>
        <w:t xml:space="preserve"> se infiere un consentimiento del particular ante la falta de impugnación eficaz.</w:t>
      </w:r>
    </w:p>
    <w:p w14:paraId="6D81DF2B" w14:textId="77777777" w:rsidR="004F5D86" w:rsidRPr="00F43E88" w:rsidRDefault="004F5D86" w:rsidP="004F5D86">
      <w:pPr>
        <w:shd w:val="clear" w:color="auto" w:fill="FFFFFF"/>
        <w:spacing w:before="240" w:after="240" w:line="360" w:lineRule="auto"/>
        <w:jc w:val="both"/>
        <w:rPr>
          <w:rFonts w:ascii="Palatino Linotype" w:hAnsi="Palatino Linotype"/>
        </w:rPr>
      </w:pPr>
      <w:r w:rsidRPr="00F43E88">
        <w:rPr>
          <w:rFonts w:ascii="Palatino Linotype" w:hAnsi="Palatino Linotype" w:cs="Arial"/>
          <w:color w:val="222222"/>
          <w:lang w:eastAsia="es-MX"/>
        </w:rPr>
        <w:t>Al respecto debe tenerse en consideración que de acuerdo con la</w:t>
      </w:r>
      <w:r w:rsidRPr="00F43E88">
        <w:rPr>
          <w:rFonts w:ascii="Palatino Linotype" w:hAnsi="Palatino Linotype"/>
        </w:rPr>
        <w:t xml:space="preserve"> doctrina sobre consentimiento de los actos reclamados, conduce a formular estas nítidas proposiciones: </w:t>
      </w:r>
    </w:p>
    <w:p w14:paraId="2A5B6C82" w14:textId="77777777" w:rsidR="004F5D86" w:rsidRPr="00F43E88" w:rsidRDefault="004F5D86" w:rsidP="004F5D86">
      <w:pPr>
        <w:pStyle w:val="Prrafodelista"/>
        <w:numPr>
          <w:ilvl w:val="1"/>
          <w:numId w:val="34"/>
        </w:numPr>
        <w:shd w:val="clear" w:color="auto" w:fill="FFFFFF"/>
        <w:spacing w:before="240" w:after="240" w:line="360" w:lineRule="auto"/>
        <w:ind w:left="567" w:firstLine="0"/>
        <w:jc w:val="both"/>
        <w:rPr>
          <w:rFonts w:ascii="Palatino Linotype" w:hAnsi="Palatino Linotype"/>
        </w:rPr>
      </w:pPr>
      <w:r w:rsidRPr="00F43E88">
        <w:rPr>
          <w:rFonts w:ascii="Palatino Linotype" w:hAnsi="Palatino Linotype"/>
        </w:rPr>
        <w:t xml:space="preserve">Cuando directamente se exterioriza que se está de acuerdo o conforme con dicho acto; </w:t>
      </w:r>
    </w:p>
    <w:p w14:paraId="105E82AF" w14:textId="77777777" w:rsidR="004F5D86" w:rsidRPr="00F43E88" w:rsidRDefault="004F5D86" w:rsidP="004F5D86">
      <w:pPr>
        <w:pStyle w:val="Prrafodelista"/>
        <w:numPr>
          <w:ilvl w:val="1"/>
          <w:numId w:val="34"/>
        </w:numPr>
        <w:shd w:val="clear" w:color="auto" w:fill="FFFFFF"/>
        <w:spacing w:before="240" w:after="240" w:line="360" w:lineRule="auto"/>
        <w:ind w:left="567" w:firstLine="0"/>
        <w:jc w:val="both"/>
        <w:rPr>
          <w:rFonts w:ascii="Palatino Linotype" w:hAnsi="Palatino Linotype"/>
        </w:rPr>
      </w:pPr>
      <w:r w:rsidRPr="00F43E88">
        <w:rPr>
          <w:rFonts w:ascii="Palatino Linotype" w:hAnsi="Palatino Linotype"/>
        </w:rPr>
        <w:t xml:space="preserve">Cuando media una manifestación de voluntad que entrañe ese consentimiento; y </w:t>
      </w:r>
    </w:p>
    <w:p w14:paraId="14C823AE" w14:textId="77777777" w:rsidR="004F5D86" w:rsidRPr="00F43E88" w:rsidRDefault="004F5D86" w:rsidP="004F5D86">
      <w:pPr>
        <w:pStyle w:val="Prrafodelista"/>
        <w:numPr>
          <w:ilvl w:val="1"/>
          <w:numId w:val="34"/>
        </w:numPr>
        <w:shd w:val="clear" w:color="auto" w:fill="FFFFFF"/>
        <w:spacing w:before="240" w:after="240" w:line="360" w:lineRule="auto"/>
        <w:ind w:left="567" w:firstLine="0"/>
        <w:jc w:val="both"/>
        <w:rPr>
          <w:rFonts w:ascii="Palatino Linotype" w:hAnsi="Palatino Linotype"/>
        </w:rPr>
      </w:pPr>
      <w:r w:rsidRPr="00F43E88">
        <w:rPr>
          <w:rFonts w:ascii="Palatino Linotype" w:hAnsi="Palatino Linotype"/>
        </w:rPr>
        <w:lastRenderedPageBreak/>
        <w:t>Cuando el medio de impugnación deja de promoverse dentro de los términos que señalan los artículos de ley aplicable.</w:t>
      </w:r>
      <w:r w:rsidRPr="00F43E88">
        <w:rPr>
          <w:rStyle w:val="Refdenotaalpie"/>
          <w:rFonts w:ascii="Palatino Linotype" w:hAnsi="Palatino Linotype"/>
        </w:rPr>
        <w:footnoteReference w:id="5"/>
      </w:r>
    </w:p>
    <w:p w14:paraId="5D0D9536" w14:textId="77777777" w:rsidR="004F5D86" w:rsidRPr="00F43E88" w:rsidRDefault="004F5D86" w:rsidP="004F5D86">
      <w:pPr>
        <w:shd w:val="clear" w:color="auto" w:fill="FFFFFF"/>
        <w:spacing w:before="240" w:after="240" w:line="360" w:lineRule="auto"/>
        <w:jc w:val="both"/>
        <w:rPr>
          <w:rFonts w:ascii="Palatino Linotype" w:hAnsi="Palatino Linotype" w:cs="Arial"/>
          <w:color w:val="222222"/>
          <w:lang w:eastAsia="es-MX"/>
        </w:rPr>
      </w:pPr>
      <w:r w:rsidRPr="00F43E88">
        <w:rPr>
          <w:rFonts w:ascii="Palatino Linotype" w:hAnsi="Palatino Linotype" w:cs="Arial"/>
          <w:color w:val="222222"/>
          <w:lang w:eastAsia="es-MX"/>
        </w:rPr>
        <w:t>En tal</w:t>
      </w:r>
      <w:r>
        <w:rPr>
          <w:rFonts w:ascii="Palatino Linotype" w:hAnsi="Palatino Linotype" w:cs="Arial"/>
          <w:color w:val="222222"/>
          <w:lang w:eastAsia="es-MX"/>
        </w:rPr>
        <w:t xml:space="preserve"> consideración, y toda vez que </w:t>
      </w:r>
      <w:r w:rsidRPr="00F43E88">
        <w:rPr>
          <w:rFonts w:ascii="Palatino Linotype" w:hAnsi="Palatino Linotype" w:cs="Arial"/>
          <w:color w:val="222222"/>
          <w:lang w:eastAsia="es-MX"/>
        </w:rPr>
        <w:t>l</w:t>
      </w:r>
      <w:r>
        <w:rPr>
          <w:rFonts w:ascii="Palatino Linotype" w:hAnsi="Palatino Linotype" w:cs="Arial"/>
          <w:color w:val="222222"/>
          <w:lang w:eastAsia="es-MX"/>
        </w:rPr>
        <w:t>a</w:t>
      </w:r>
      <w:r w:rsidRPr="00F43E88">
        <w:rPr>
          <w:rFonts w:ascii="Palatino Linotype" w:hAnsi="Palatino Linotype" w:cs="Arial"/>
          <w:color w:val="222222"/>
          <w:lang w:eastAsia="es-MX"/>
        </w:rPr>
        <w:t xml:space="preserve"> </w:t>
      </w:r>
      <w:r w:rsidRPr="00F43E88">
        <w:rPr>
          <w:rFonts w:ascii="Palatino Linotype" w:hAnsi="Palatino Linotype" w:cs="Arial"/>
          <w:b/>
          <w:i/>
          <w:color w:val="222222"/>
          <w:lang w:eastAsia="es-MX"/>
        </w:rPr>
        <w:t xml:space="preserve">Recurrente </w:t>
      </w:r>
      <w:r w:rsidRPr="00F43E88">
        <w:rPr>
          <w:rFonts w:ascii="Palatino Linotype" w:hAnsi="Palatino Linotype" w:cs="Arial"/>
          <w:color w:val="222222"/>
          <w:lang w:eastAsia="es-MX"/>
        </w:rPr>
        <w:t xml:space="preserve">no impugnó en el momento procesal oportuno el pronunciamiento del </w:t>
      </w:r>
      <w:r w:rsidRPr="00F43E88">
        <w:rPr>
          <w:rFonts w:ascii="Palatino Linotype" w:hAnsi="Palatino Linotype" w:cs="Arial"/>
          <w:b/>
          <w:color w:val="222222"/>
          <w:lang w:eastAsia="es-MX"/>
        </w:rPr>
        <w:t xml:space="preserve">Sujeto Obligado, </w:t>
      </w:r>
      <w:r w:rsidRPr="00F43E88">
        <w:rPr>
          <w:rFonts w:ascii="Palatino Linotype" w:hAnsi="Palatino Linotype" w:cs="Arial"/>
          <w:color w:val="222222"/>
          <w:lang w:eastAsia="es-MX"/>
        </w:rPr>
        <w:t>se colige que los extremos de la mismos fueron actos consentidos de manera tacita, ello de conformidad con el artículo 195 fracción IV del Código de Procedimientos Administrativos del Estado de México</w:t>
      </w:r>
      <w:r w:rsidRPr="00F43E88">
        <w:rPr>
          <w:rStyle w:val="Refdenotaalpie"/>
          <w:rFonts w:ascii="Palatino Linotype" w:hAnsi="Palatino Linotype" w:cs="Arial"/>
          <w:color w:val="222222"/>
          <w:lang w:eastAsia="es-MX"/>
        </w:rPr>
        <w:footnoteReference w:id="6"/>
      </w:r>
      <w:r w:rsidRPr="00F43E88">
        <w:rPr>
          <w:rFonts w:ascii="Palatino Linotype" w:hAnsi="Palatino Linotype" w:cs="Arial"/>
          <w:color w:val="222222"/>
          <w:lang w:eastAsia="es-MX"/>
        </w:rPr>
        <w:t xml:space="preserve"> que prevé que es improcedente el recurso </w:t>
      </w:r>
      <w:r w:rsidRPr="00F43E88">
        <w:rPr>
          <w:rFonts w:ascii="Palatino Linotype" w:hAnsi="Palatino Linotype" w:cs="Arial"/>
          <w:i/>
          <w:color w:val="222222"/>
          <w:lang w:eastAsia="es-MX"/>
        </w:rPr>
        <w:t>contra actos consentidos tácitamente</w:t>
      </w:r>
      <w:r w:rsidRPr="00F43E88">
        <w:rPr>
          <w:rFonts w:ascii="Palatino Linotype" w:hAnsi="Palatino Linotype" w:cs="Arial"/>
          <w:color w:val="222222"/>
          <w:lang w:eastAsia="es-MX"/>
        </w:rPr>
        <w:t xml:space="preserve">, </w:t>
      </w:r>
      <w:r>
        <w:rPr>
          <w:rFonts w:ascii="Palatino Linotype" w:hAnsi="Palatino Linotype" w:cs="Arial"/>
          <w:color w:val="222222"/>
          <w:lang w:eastAsia="es-MX"/>
        </w:rPr>
        <w:t>robustece lo dicho</w:t>
      </w:r>
      <w:r w:rsidRPr="00F43E88">
        <w:rPr>
          <w:rFonts w:ascii="Palatino Linotype" w:hAnsi="Palatino Linotype" w:cs="Arial"/>
          <w:color w:val="222222"/>
          <w:lang w:eastAsia="es-MX"/>
        </w:rPr>
        <w:t xml:space="preserve"> la jurisprudencia siguiente:</w:t>
      </w:r>
    </w:p>
    <w:p w14:paraId="6D223200" w14:textId="77777777" w:rsidR="004F5D86" w:rsidRPr="00F43E88" w:rsidRDefault="004F5D86" w:rsidP="004F5D86">
      <w:pPr>
        <w:shd w:val="clear" w:color="auto" w:fill="FFFFFF"/>
        <w:spacing w:after="120"/>
        <w:ind w:left="851" w:right="900"/>
        <w:jc w:val="both"/>
        <w:rPr>
          <w:rFonts w:ascii="Palatino Linotype" w:hAnsi="Palatino Linotype" w:cs="Arial"/>
          <w:i/>
          <w:color w:val="222222"/>
          <w:sz w:val="20"/>
          <w:szCs w:val="20"/>
          <w:lang w:eastAsia="es-MX"/>
        </w:rPr>
      </w:pPr>
      <w:r w:rsidRPr="00F43E88">
        <w:rPr>
          <w:rFonts w:ascii="Palatino Linotype" w:hAnsi="Palatino Linotype" w:cs="Arial"/>
          <w:b/>
          <w:bCs/>
          <w:i/>
          <w:iCs/>
          <w:caps/>
          <w:color w:val="222222"/>
          <w:sz w:val="20"/>
          <w:szCs w:val="20"/>
          <w:lang w:eastAsia="es-MX"/>
        </w:rPr>
        <w:t xml:space="preserve">“ACTOS CONSENTIDOS TACITAMENTE. </w:t>
      </w:r>
      <w:r w:rsidRPr="00F43E88">
        <w:rPr>
          <w:rFonts w:ascii="Palatino Linotype" w:hAnsi="Palatino Linotype" w:cs="Arial"/>
          <w:bCs/>
          <w:i/>
          <w:iCs/>
          <w:color w:val="222222"/>
          <w:sz w:val="20"/>
          <w:szCs w:val="20"/>
          <w:lang w:eastAsia="es-MX"/>
        </w:rPr>
        <w:t>Se presumen así, para los efectos del amparo, los actos del orden civil y administrativo, que no hubieren sido reclamados en esa vía dentro de los plazos que la ley señala.”</w:t>
      </w:r>
      <w:r w:rsidRPr="00F43E88">
        <w:rPr>
          <w:rStyle w:val="Refdenotaalpie"/>
          <w:rFonts w:ascii="Palatino Linotype" w:hAnsi="Palatino Linotype" w:cs="Arial"/>
          <w:i/>
          <w:iCs/>
          <w:color w:val="222222"/>
          <w:sz w:val="20"/>
          <w:szCs w:val="20"/>
          <w:lang w:eastAsia="es-MX"/>
        </w:rPr>
        <w:footnoteReference w:id="7"/>
      </w:r>
    </w:p>
    <w:p w14:paraId="53E50DBB" w14:textId="77777777" w:rsidR="004F5D86" w:rsidRPr="00F43E88" w:rsidRDefault="004F5D86" w:rsidP="004F5D86">
      <w:pPr>
        <w:spacing w:before="240" w:after="240" w:line="360" w:lineRule="auto"/>
        <w:jc w:val="both"/>
        <w:rPr>
          <w:rFonts w:ascii="Palatino Linotype" w:hAnsi="Palatino Linotype" w:cs="Arial"/>
        </w:rPr>
      </w:pPr>
      <w:r w:rsidRPr="00F43E88">
        <w:rPr>
          <w:rFonts w:ascii="Palatino Linotype" w:hAnsi="Palatino Linotype" w:cs="Arial"/>
        </w:rPr>
        <w:t>Razón por la cual este Órgano Garante no analizará las cuestiones de fondo, respecto del</w:t>
      </w:r>
      <w:r>
        <w:rPr>
          <w:rFonts w:ascii="Palatino Linotype" w:hAnsi="Palatino Linotype" w:cs="Arial"/>
        </w:rPr>
        <w:t xml:space="preserve"> requerimiento </w:t>
      </w:r>
      <w:r w:rsidRPr="00F43E88">
        <w:rPr>
          <w:rFonts w:ascii="Palatino Linotype" w:hAnsi="Palatino Linotype" w:cs="Arial"/>
        </w:rPr>
        <w:t>planteado considerando que l</w:t>
      </w:r>
      <w:r>
        <w:rPr>
          <w:rFonts w:ascii="Palatino Linotype" w:hAnsi="Palatino Linotype" w:cs="Arial"/>
        </w:rPr>
        <w:t>a</w:t>
      </w:r>
      <w:r w:rsidRPr="00F43E88">
        <w:rPr>
          <w:rFonts w:ascii="Palatino Linotype" w:hAnsi="Palatino Linotype" w:cs="Arial"/>
        </w:rPr>
        <w:t xml:space="preserve"> particular</w:t>
      </w:r>
      <w:r w:rsidRPr="00F43E88">
        <w:rPr>
          <w:rFonts w:ascii="Palatino Linotype" w:hAnsi="Palatino Linotype" w:cs="Arial"/>
          <w:b/>
        </w:rPr>
        <w:t xml:space="preserve"> </w:t>
      </w:r>
      <w:r w:rsidRPr="00F43E88">
        <w:rPr>
          <w:rFonts w:ascii="Palatino Linotype" w:hAnsi="Palatino Linotype" w:cs="Arial"/>
        </w:rPr>
        <w:t xml:space="preserve">no hizo manifestación alguna al momento de interponer el recurso de revisión materia de la presente resolución. </w:t>
      </w:r>
    </w:p>
    <w:p w14:paraId="52790E68" w14:textId="76C6C28B" w:rsidR="00BD0090" w:rsidRDefault="004F5D86" w:rsidP="00C558CB">
      <w:pPr>
        <w:autoSpaceDE w:val="0"/>
        <w:autoSpaceDN w:val="0"/>
        <w:adjustRightInd w:val="0"/>
        <w:spacing w:before="240" w:after="240" w:line="360" w:lineRule="auto"/>
        <w:ind w:right="49"/>
        <w:jc w:val="both"/>
        <w:rPr>
          <w:rFonts w:ascii="Palatino Linotype" w:hAnsi="Palatino Linotype"/>
          <w:color w:val="000000"/>
        </w:rPr>
      </w:pPr>
      <w:r>
        <w:rPr>
          <w:rFonts w:ascii="Palatino Linotype" w:hAnsi="Palatino Linotype"/>
          <w:color w:val="000000"/>
        </w:rPr>
        <w:t xml:space="preserve"> Con relación al </w:t>
      </w:r>
      <w:r w:rsidRPr="004F5D86">
        <w:rPr>
          <w:rFonts w:ascii="Palatino Linotype" w:hAnsi="Palatino Linotype"/>
          <w:color w:val="000000"/>
        </w:rPr>
        <w:t>proyecto ejecutivo de las celdas de tiro existentes y las que se construyeron durante los años 2019 y 2020</w:t>
      </w:r>
      <w:r>
        <w:rPr>
          <w:rFonts w:ascii="Palatino Linotype" w:hAnsi="Palatino Linotype"/>
          <w:color w:val="000000"/>
        </w:rPr>
        <w:t xml:space="preserve">, en vía de informe justificado el </w:t>
      </w:r>
      <w:r>
        <w:rPr>
          <w:rFonts w:ascii="Palatino Linotype" w:hAnsi="Palatino Linotype"/>
          <w:b/>
          <w:color w:val="000000"/>
        </w:rPr>
        <w:t xml:space="preserve">Sujeto Obligado </w:t>
      </w:r>
      <w:r>
        <w:rPr>
          <w:rFonts w:ascii="Palatino Linotype" w:hAnsi="Palatino Linotype"/>
          <w:color w:val="000000"/>
        </w:rPr>
        <w:t>manifestó a través del Director General de Servicios Públicos que, no es una función y/o servicio público a su cargo</w:t>
      </w:r>
      <w:r w:rsidR="009A3A69">
        <w:rPr>
          <w:rFonts w:ascii="Palatino Linotype" w:hAnsi="Palatino Linotype"/>
          <w:color w:val="000000"/>
        </w:rPr>
        <w:t xml:space="preserve">, amen que se trata de un sitio de </w:t>
      </w:r>
      <w:r w:rsidR="009A3A69">
        <w:rPr>
          <w:rFonts w:ascii="Palatino Linotype" w:hAnsi="Palatino Linotype"/>
          <w:color w:val="000000"/>
        </w:rPr>
        <w:lastRenderedPageBreak/>
        <w:t>propiedad particular, por lo que dicha dependencia únicamente tiene acceso al mismo en su carácter de usuario, indicándole que su solicitud pudiera ser atendida por la Secretaría del Medio Ambiente del Estado de México.</w:t>
      </w:r>
    </w:p>
    <w:p w14:paraId="392BB976" w14:textId="55C7B274" w:rsidR="00F079FE" w:rsidRPr="00F079FE" w:rsidRDefault="009A3A69" w:rsidP="00F079FE">
      <w:pPr>
        <w:autoSpaceDE w:val="0"/>
        <w:autoSpaceDN w:val="0"/>
        <w:adjustRightInd w:val="0"/>
        <w:spacing w:before="240" w:after="240" w:line="360" w:lineRule="auto"/>
        <w:ind w:right="49"/>
        <w:jc w:val="both"/>
        <w:rPr>
          <w:rFonts w:ascii="Palatino Linotype" w:hAnsi="Palatino Linotype"/>
          <w:bCs/>
          <w:color w:val="2F2F2F"/>
          <w:shd w:val="clear" w:color="auto" w:fill="FFFFFF"/>
        </w:rPr>
      </w:pPr>
      <w:r>
        <w:rPr>
          <w:rFonts w:ascii="Palatino Linotype" w:hAnsi="Palatino Linotype"/>
          <w:color w:val="000000"/>
        </w:rPr>
        <w:t>En ese context</w:t>
      </w:r>
      <w:r w:rsidRPr="009A3A69">
        <w:rPr>
          <w:rFonts w:ascii="Palatino Linotype" w:hAnsi="Palatino Linotype"/>
          <w:color w:val="000000"/>
        </w:rPr>
        <w:t xml:space="preserve">o, </w:t>
      </w:r>
      <w:r w:rsidR="00F079FE">
        <w:rPr>
          <w:rFonts w:ascii="Palatino Linotype" w:hAnsi="Palatino Linotype"/>
        </w:rPr>
        <w:t xml:space="preserve">que el marco normativo que regula lo relativo a las “celdas”, es la </w:t>
      </w:r>
      <w:r w:rsidR="00F079FE" w:rsidRPr="00F079FE">
        <w:rPr>
          <w:rFonts w:ascii="Palatino Linotype" w:hAnsi="Palatino Linotype"/>
          <w:bCs/>
          <w:color w:val="2F2F2F"/>
          <w:shd w:val="clear" w:color="auto" w:fill="FFFFFF"/>
        </w:rPr>
        <w:t>NORMA OFICIAL MEXICANA NOM-083-SEMARNAT-2003, ESPECIFICACIONES DE PROTECCION AMBIENTAL PARA LA SELECCION DEL SITIO, DISEÑO, CONSTRUCCION, OPERACION, MONITOREO, CLAUSURA Y OBRAS COMPLEMENTARIAS DE UN SITIO DE DISPOSICION FINAL DE RESIDUOS SOLIDOS URBANOS Y DE MANEJO ESPECIAL, de cuyo contenido se advierte lo siguiente:</w:t>
      </w:r>
    </w:p>
    <w:p w14:paraId="5D76C4D3" w14:textId="77777777" w:rsidR="00F079FE" w:rsidRPr="00F079FE" w:rsidRDefault="00F079FE" w:rsidP="00F079FE">
      <w:pPr>
        <w:pStyle w:val="NormalWeb"/>
        <w:shd w:val="clear" w:color="auto" w:fill="FFFFFF"/>
        <w:spacing w:before="0" w:beforeAutospacing="0" w:after="120" w:afterAutospacing="0"/>
        <w:ind w:left="851" w:right="900"/>
        <w:jc w:val="both"/>
        <w:rPr>
          <w:rFonts w:ascii="Palatino Linotype" w:hAnsi="Palatino Linotype" w:cs="Arial"/>
          <w:i/>
          <w:color w:val="2F2F2F"/>
          <w:sz w:val="18"/>
          <w:szCs w:val="18"/>
        </w:rPr>
      </w:pPr>
      <w:r>
        <w:rPr>
          <w:rFonts w:ascii="Palatino Linotype" w:hAnsi="Palatino Linotype" w:cs="Arial"/>
          <w:b/>
          <w:bCs/>
          <w:i/>
          <w:color w:val="2F2F2F"/>
          <w:sz w:val="20"/>
          <w:szCs w:val="20"/>
        </w:rPr>
        <w:t>“</w:t>
      </w:r>
      <w:r w:rsidRPr="00F079FE">
        <w:rPr>
          <w:rFonts w:ascii="Palatino Linotype" w:hAnsi="Palatino Linotype" w:cs="Arial"/>
          <w:b/>
          <w:bCs/>
          <w:i/>
          <w:color w:val="2F2F2F"/>
          <w:sz w:val="20"/>
          <w:szCs w:val="20"/>
        </w:rPr>
        <w:t>7.1 </w:t>
      </w:r>
      <w:r w:rsidRPr="00F079FE">
        <w:rPr>
          <w:rFonts w:ascii="Palatino Linotype" w:hAnsi="Palatino Linotype" w:cs="Arial"/>
          <w:i/>
          <w:color w:val="2F2F2F"/>
          <w:sz w:val="20"/>
          <w:szCs w:val="20"/>
        </w:rPr>
        <w:t>Todos los sitios de disposición final deben contar con una barrera geológica natural o equivalente, a un espesor de un metro y un coeficiente de conductividad hidráulica, de al menos 1 X 10</w:t>
      </w:r>
      <w:r w:rsidRPr="00F079FE">
        <w:rPr>
          <w:rFonts w:ascii="Palatino Linotype" w:hAnsi="Palatino Linotype" w:cs="Arial"/>
          <w:i/>
          <w:color w:val="2F2F2F"/>
          <w:sz w:val="20"/>
          <w:szCs w:val="20"/>
          <w:vertAlign w:val="superscript"/>
        </w:rPr>
        <w:t>–7 </w:t>
      </w:r>
      <w:r w:rsidRPr="00F079FE">
        <w:rPr>
          <w:rFonts w:ascii="Palatino Linotype" w:hAnsi="Palatino Linotype" w:cs="Arial"/>
          <w:i/>
          <w:color w:val="2F2F2F"/>
          <w:sz w:val="20"/>
          <w:szCs w:val="20"/>
        </w:rPr>
        <w:t>cm/seg sobre la zona destinada al establecimiento de las celdas de disposición final; o bien, garantizarla con un sistema de impermeabilización equivalente.</w:t>
      </w:r>
    </w:p>
    <w:p w14:paraId="3069AE24" w14:textId="77777777" w:rsidR="00F079FE" w:rsidRDefault="00F079FE" w:rsidP="00F079FE">
      <w:pPr>
        <w:pStyle w:val="NormalWeb"/>
        <w:shd w:val="clear" w:color="auto" w:fill="FFFFFF"/>
        <w:spacing w:before="0" w:beforeAutospacing="0" w:after="120" w:afterAutospacing="0"/>
        <w:ind w:left="851" w:right="900"/>
        <w:jc w:val="both"/>
        <w:rPr>
          <w:rFonts w:ascii="Palatino Linotype" w:hAnsi="Palatino Linotype" w:cs="Arial"/>
          <w:b/>
          <w:bCs/>
          <w:i/>
          <w:color w:val="2F2F2F"/>
          <w:sz w:val="20"/>
          <w:szCs w:val="20"/>
        </w:rPr>
      </w:pPr>
      <w:r w:rsidRPr="00F079FE">
        <w:rPr>
          <w:rFonts w:ascii="Palatino Linotype" w:hAnsi="Palatino Linotype" w:cs="Arial"/>
          <w:i/>
          <w:color w:val="2F2F2F"/>
          <w:sz w:val="18"/>
          <w:szCs w:val="18"/>
        </w:rPr>
        <w:t>  </w:t>
      </w:r>
      <w:r>
        <w:rPr>
          <w:rFonts w:ascii="Palatino Linotype" w:hAnsi="Palatino Linotype" w:cs="Arial"/>
          <w:b/>
          <w:bCs/>
          <w:i/>
          <w:color w:val="2F2F2F"/>
          <w:sz w:val="20"/>
          <w:szCs w:val="20"/>
        </w:rPr>
        <w:t>(…)</w:t>
      </w:r>
    </w:p>
    <w:p w14:paraId="614A6C99" w14:textId="77777777" w:rsidR="00F079FE" w:rsidRPr="00F079FE" w:rsidRDefault="00F079FE" w:rsidP="00F079FE">
      <w:pPr>
        <w:pStyle w:val="NormalWeb"/>
        <w:shd w:val="clear" w:color="auto" w:fill="FFFFFF"/>
        <w:spacing w:before="0" w:beforeAutospacing="0" w:after="120" w:afterAutospacing="0"/>
        <w:ind w:left="851" w:right="900"/>
        <w:jc w:val="both"/>
        <w:rPr>
          <w:rFonts w:ascii="Palatino Linotype" w:hAnsi="Palatino Linotype" w:cs="Arial"/>
          <w:i/>
          <w:color w:val="2F2F2F"/>
          <w:sz w:val="18"/>
          <w:szCs w:val="18"/>
        </w:rPr>
      </w:pPr>
      <w:r w:rsidRPr="00F079FE">
        <w:rPr>
          <w:rFonts w:ascii="Palatino Linotype" w:hAnsi="Palatino Linotype" w:cs="Arial"/>
          <w:i/>
          <w:color w:val="2F2F2F"/>
          <w:sz w:val="18"/>
          <w:szCs w:val="18"/>
        </w:rPr>
        <w:t>  </w:t>
      </w:r>
      <w:r w:rsidRPr="00F079FE">
        <w:rPr>
          <w:rFonts w:ascii="Palatino Linotype" w:hAnsi="Palatino Linotype" w:cs="Arial"/>
          <w:b/>
          <w:bCs/>
          <w:i/>
          <w:color w:val="2F2F2F"/>
          <w:sz w:val="20"/>
          <w:szCs w:val="20"/>
        </w:rPr>
        <w:t>7.3 </w:t>
      </w:r>
      <w:r w:rsidRPr="00F079FE">
        <w:rPr>
          <w:rFonts w:ascii="Palatino Linotype" w:hAnsi="Palatino Linotype" w:cs="Arial"/>
          <w:i/>
          <w:color w:val="2F2F2F"/>
          <w:sz w:val="20"/>
          <w:szCs w:val="20"/>
        </w:rPr>
        <w:t>Debe construirse un sistema que garantice la captación y extracción del lixiviado generado en el sitio de disposición final. El lixiviado debe ser recirculado en las celdas de residuos confinados en función de los requerimientos de humedad para la descomposición de los residuos, o bien ser tratado, o una combinación de ambas.</w:t>
      </w:r>
    </w:p>
    <w:p w14:paraId="7F351B65" w14:textId="77777777" w:rsidR="00F079FE" w:rsidRPr="000E6A80" w:rsidRDefault="00F079FE" w:rsidP="00F079FE">
      <w:pPr>
        <w:pStyle w:val="NormalWeb"/>
        <w:shd w:val="clear" w:color="auto" w:fill="FFFFFF"/>
        <w:spacing w:before="0" w:beforeAutospacing="0" w:after="120" w:afterAutospacing="0"/>
        <w:ind w:left="851" w:right="900"/>
        <w:jc w:val="both"/>
        <w:rPr>
          <w:rFonts w:ascii="Palatino Linotype" w:hAnsi="Palatino Linotype" w:cs="Arial"/>
          <w:i/>
          <w:sz w:val="18"/>
          <w:szCs w:val="18"/>
        </w:rPr>
      </w:pPr>
      <w:r w:rsidRPr="00F079FE">
        <w:rPr>
          <w:rFonts w:ascii="Palatino Linotype" w:hAnsi="Palatino Linotype" w:cs="Arial"/>
          <w:i/>
          <w:color w:val="2F2F2F"/>
          <w:sz w:val="18"/>
          <w:szCs w:val="18"/>
        </w:rPr>
        <w:t>  </w:t>
      </w:r>
      <w:r w:rsidRPr="00F079FE">
        <w:rPr>
          <w:rFonts w:ascii="Palatino Linotype" w:hAnsi="Palatino Linotype" w:cs="Arial"/>
          <w:b/>
          <w:bCs/>
          <w:i/>
          <w:color w:val="2F2F2F"/>
          <w:sz w:val="20"/>
          <w:szCs w:val="20"/>
        </w:rPr>
        <w:t>7.4 </w:t>
      </w:r>
      <w:r w:rsidRPr="00F079FE">
        <w:rPr>
          <w:rFonts w:ascii="Palatino Linotype" w:hAnsi="Palatino Linotype" w:cs="Arial"/>
          <w:i/>
          <w:color w:val="2F2F2F"/>
          <w:sz w:val="20"/>
          <w:szCs w:val="20"/>
        </w:rPr>
        <w:t xml:space="preserve">Se debe diseñar un drenaje pluvial para el desvío de escurrimientos pluviales y el </w:t>
      </w:r>
      <w:r w:rsidRPr="000E6A80">
        <w:rPr>
          <w:rFonts w:ascii="Palatino Linotype" w:hAnsi="Palatino Linotype" w:cs="Arial"/>
          <w:i/>
          <w:sz w:val="20"/>
          <w:szCs w:val="20"/>
        </w:rPr>
        <w:t>desalojo del agua de lluvia, minimizando de esta forma su infiltración a las celdas.</w:t>
      </w:r>
    </w:p>
    <w:p w14:paraId="3368EE86" w14:textId="77777777" w:rsidR="00F079FE" w:rsidRPr="000E6A80" w:rsidRDefault="00F079FE" w:rsidP="00F079FE">
      <w:pPr>
        <w:pStyle w:val="NormalWeb"/>
        <w:shd w:val="clear" w:color="auto" w:fill="FFFFFF"/>
        <w:spacing w:before="0" w:beforeAutospacing="0" w:after="120" w:afterAutospacing="0"/>
        <w:ind w:left="851" w:right="900"/>
        <w:jc w:val="both"/>
        <w:rPr>
          <w:rFonts w:ascii="Palatino Linotype" w:hAnsi="Palatino Linotype" w:cs="Arial"/>
          <w:i/>
          <w:sz w:val="18"/>
          <w:szCs w:val="18"/>
        </w:rPr>
      </w:pPr>
      <w:r w:rsidRPr="000E6A80">
        <w:rPr>
          <w:rFonts w:ascii="Palatino Linotype" w:hAnsi="Palatino Linotype" w:cs="Arial"/>
          <w:i/>
          <w:sz w:val="18"/>
          <w:szCs w:val="18"/>
        </w:rPr>
        <w:t>  </w:t>
      </w:r>
      <w:r w:rsidRPr="000E6A80">
        <w:rPr>
          <w:rFonts w:ascii="Palatino Linotype" w:hAnsi="Palatino Linotype" w:cs="Arial"/>
          <w:b/>
          <w:bCs/>
          <w:i/>
          <w:sz w:val="20"/>
          <w:szCs w:val="20"/>
        </w:rPr>
        <w:t>7.5 </w:t>
      </w:r>
      <w:r w:rsidRPr="000E6A80">
        <w:rPr>
          <w:rFonts w:ascii="Palatino Linotype" w:hAnsi="Palatino Linotype" w:cs="Arial"/>
          <w:i/>
          <w:sz w:val="20"/>
          <w:szCs w:val="20"/>
        </w:rPr>
        <w:t>El sitio de disposición final deberá contar con un área de emergencia para la recepción de los residuos sólidos urbanos y de manejo especial, cuando alguna eventualidad, desastre natural o emergencia de cualquier orden no permitan la operación en el frente de trabajo; dicha área debe proporcionar la misma seguridad ambiental y sanitaria que las celdas de operación ordinarias.”</w:t>
      </w:r>
    </w:p>
    <w:p w14:paraId="5B9355D5" w14:textId="7A284555" w:rsidR="00F079FE" w:rsidRPr="000E6A80" w:rsidRDefault="00F079FE" w:rsidP="000E6A80">
      <w:pPr>
        <w:pStyle w:val="NormalWeb"/>
        <w:shd w:val="clear" w:color="auto" w:fill="FFFFFF"/>
        <w:spacing w:before="240" w:beforeAutospacing="0" w:after="240" w:afterAutospacing="0" w:line="360" w:lineRule="auto"/>
        <w:jc w:val="both"/>
        <w:rPr>
          <w:rFonts w:ascii="Palatino Linotype" w:hAnsi="Palatino Linotype" w:cs="Arial"/>
        </w:rPr>
      </w:pPr>
      <w:r w:rsidRPr="000E6A80">
        <w:rPr>
          <w:rFonts w:ascii="Palatino Linotype" w:hAnsi="Palatino Linotype"/>
        </w:rPr>
        <w:t>Conforme al marco jurídico transcrito, se tiene que t</w:t>
      </w:r>
      <w:r w:rsidRPr="000E6A80">
        <w:rPr>
          <w:rFonts w:ascii="Palatino Linotype" w:hAnsi="Palatino Linotype" w:cs="Arial"/>
        </w:rPr>
        <w:t xml:space="preserve">odos los sitios de disposición final deben contar con una barrera geológica natural o equivalente, a un espesor de </w:t>
      </w:r>
      <w:r w:rsidRPr="000E6A80">
        <w:rPr>
          <w:rFonts w:ascii="Palatino Linotype" w:hAnsi="Palatino Linotype" w:cs="Arial"/>
        </w:rPr>
        <w:lastRenderedPageBreak/>
        <w:t>un metro y un coeficiente de conductividad hidráulica, de al menos 1 X 10</w:t>
      </w:r>
      <w:r w:rsidRPr="000E6A80">
        <w:rPr>
          <w:rFonts w:ascii="Palatino Linotype" w:hAnsi="Palatino Linotype" w:cs="Arial"/>
          <w:vertAlign w:val="superscript"/>
        </w:rPr>
        <w:t>–7 </w:t>
      </w:r>
      <w:r w:rsidRPr="000E6A80">
        <w:rPr>
          <w:rFonts w:ascii="Palatino Linotype" w:hAnsi="Palatino Linotype" w:cs="Arial"/>
        </w:rPr>
        <w:t>cm/seg sobre la zona destinada al establecimiento de las celdas de disposición final; a través de las cuales, el lixiviado debe ser recirculado, en función de los requerimientos de humedad para la descomposición de los residuos, o bien ser tratado, o una combinación de ambas.</w:t>
      </w:r>
    </w:p>
    <w:p w14:paraId="51B003F0" w14:textId="59E7E365" w:rsidR="000E6A80" w:rsidRDefault="000E6A80" w:rsidP="000E6A80">
      <w:pPr>
        <w:pStyle w:val="NormalWeb"/>
        <w:shd w:val="clear" w:color="auto" w:fill="FFFFFF"/>
        <w:spacing w:before="240" w:beforeAutospacing="0" w:after="240" w:afterAutospacing="0" w:line="360" w:lineRule="auto"/>
        <w:jc w:val="both"/>
        <w:rPr>
          <w:rFonts w:ascii="Palatino Linotype" w:hAnsi="Palatino Linotype" w:cs="Arial"/>
        </w:rPr>
      </w:pPr>
      <w:r w:rsidRPr="000E6A80">
        <w:rPr>
          <w:rFonts w:ascii="Palatino Linotype" w:hAnsi="Palatino Linotype" w:cs="Arial"/>
        </w:rPr>
        <w:t xml:space="preserve">Además cabe subrayar, que conforme a la Norma, corresponde a la </w:t>
      </w:r>
      <w:r w:rsidRPr="000E6A80">
        <w:rPr>
          <w:rFonts w:ascii="Palatino Linotype" w:hAnsi="Palatino Linotype" w:cs="Arial"/>
          <w:shd w:val="clear" w:color="auto" w:fill="FFFFFF"/>
        </w:rPr>
        <w:t>corresponde a la Secretaría de Medio Ambiente y Recursos Naturales, por conducto de la Procuraduría Federal de Protección al Ambiente, así como a los gobiernos estatales, municipales y del Distrito Federal en el ámbito de sus respectivas competencias</w:t>
      </w:r>
      <w:r>
        <w:rPr>
          <w:rFonts w:ascii="Palatino Linotype" w:hAnsi="Palatino Linotype" w:cs="Arial"/>
          <w:shd w:val="clear" w:color="auto" w:fill="FFFFFF"/>
        </w:rPr>
        <w:t>,</w:t>
      </w:r>
      <w:r w:rsidRPr="000E6A80">
        <w:rPr>
          <w:rFonts w:ascii="Palatino Linotype" w:hAnsi="Palatino Linotype" w:cs="Arial"/>
          <w:shd w:val="clear" w:color="auto" w:fill="FFFFFF"/>
        </w:rPr>
        <w:t xml:space="preserve"> </w:t>
      </w:r>
      <w:r>
        <w:rPr>
          <w:rFonts w:ascii="Palatino Linotype" w:hAnsi="Palatino Linotype" w:cs="Arial"/>
          <w:color w:val="2F2F2F"/>
          <w:shd w:val="clear" w:color="auto" w:fill="FFFFFF"/>
        </w:rPr>
        <w:t>l</w:t>
      </w:r>
      <w:r w:rsidRPr="000E6A80">
        <w:rPr>
          <w:rFonts w:ascii="Palatino Linotype" w:hAnsi="Palatino Linotype" w:cs="Arial"/>
          <w:color w:val="2F2F2F"/>
          <w:shd w:val="clear" w:color="auto" w:fill="FFFFFF"/>
        </w:rPr>
        <w:t>a vigilancia del cumplimiento de la </w:t>
      </w:r>
      <w:r>
        <w:rPr>
          <w:rFonts w:ascii="Palatino Linotype" w:hAnsi="Palatino Linotype" w:cs="Arial"/>
          <w:color w:val="2F2F2F"/>
          <w:shd w:val="clear" w:color="auto" w:fill="FFFFFF"/>
        </w:rPr>
        <w:t>misma.</w:t>
      </w:r>
    </w:p>
    <w:p w14:paraId="3FD20DDF" w14:textId="753CE8BD" w:rsidR="00CD0B7F" w:rsidRDefault="000E6A80" w:rsidP="000E6A80">
      <w:pPr>
        <w:pStyle w:val="NormalWeb"/>
        <w:shd w:val="clear" w:color="auto" w:fill="FFFFFF"/>
        <w:spacing w:before="240" w:beforeAutospacing="0" w:after="240" w:afterAutospacing="0" w:line="360" w:lineRule="auto"/>
        <w:jc w:val="both"/>
        <w:rPr>
          <w:rFonts w:ascii="Palatino Linotype" w:hAnsi="Palatino Linotype"/>
          <w:color w:val="000000"/>
        </w:rPr>
      </w:pPr>
      <w:r>
        <w:rPr>
          <w:rFonts w:ascii="Palatino Linotype" w:hAnsi="Palatino Linotype" w:cs="Arial"/>
        </w:rPr>
        <w:t xml:space="preserve">De acuerdo con esta óptica, el </w:t>
      </w:r>
      <w:r w:rsidR="00CD0B7F">
        <w:rPr>
          <w:rFonts w:ascii="Palatino Linotype" w:hAnsi="Palatino Linotype"/>
          <w:color w:val="000000"/>
        </w:rPr>
        <w:t xml:space="preserve">artículo 32 Bis fracciones I, III, VII, X y XIX de la Ley Orgánica de la Administración Pública del Estado de México, </w:t>
      </w:r>
      <w:r>
        <w:rPr>
          <w:rFonts w:ascii="Palatino Linotype" w:hAnsi="Palatino Linotype"/>
          <w:color w:val="000000"/>
        </w:rPr>
        <w:t xml:space="preserve">establece que </w:t>
      </w:r>
      <w:r w:rsidR="00CD0B7F">
        <w:rPr>
          <w:rFonts w:ascii="Palatino Linotype" w:hAnsi="Palatino Linotype"/>
          <w:color w:val="000000"/>
        </w:rPr>
        <w:t>corresponde a la Secretaría del Medio Ambiente</w:t>
      </w:r>
      <w:r>
        <w:rPr>
          <w:rFonts w:ascii="Palatino Linotype" w:hAnsi="Palatino Linotype"/>
          <w:color w:val="000000"/>
        </w:rPr>
        <w:t xml:space="preserve">, </w:t>
      </w:r>
      <w:r w:rsidR="00CD0B7F">
        <w:rPr>
          <w:rFonts w:ascii="Palatino Linotype" w:hAnsi="Palatino Linotype"/>
          <w:color w:val="000000"/>
        </w:rPr>
        <w:t>las siguientes funciones:</w:t>
      </w:r>
    </w:p>
    <w:p w14:paraId="4B216D1E" w14:textId="77777777" w:rsidR="00CD0B7F" w:rsidRPr="00CD0B7F" w:rsidRDefault="00CD0B7F" w:rsidP="00CD0B7F">
      <w:pPr>
        <w:pStyle w:val="Prrafodelista"/>
        <w:numPr>
          <w:ilvl w:val="0"/>
          <w:numId w:val="36"/>
        </w:numPr>
        <w:autoSpaceDE w:val="0"/>
        <w:autoSpaceDN w:val="0"/>
        <w:adjustRightInd w:val="0"/>
        <w:spacing w:before="240" w:after="240" w:line="360" w:lineRule="auto"/>
        <w:ind w:right="49"/>
        <w:jc w:val="both"/>
        <w:rPr>
          <w:rFonts w:ascii="Palatino Linotype" w:hAnsi="Palatino Linotype"/>
          <w:color w:val="000000"/>
        </w:rPr>
      </w:pPr>
      <w:r w:rsidRPr="00CD0B7F">
        <w:rPr>
          <w:rFonts w:ascii="Palatino Linotype" w:hAnsi="Palatino Linotype"/>
        </w:rPr>
        <w:t xml:space="preserve">Aplicar y vigilar el cumplimiento de las disposiciones legales en materia de ecología y de protección al ambiente atribuidas al Ejecutivo Estatal. </w:t>
      </w:r>
    </w:p>
    <w:p w14:paraId="01EA2994" w14:textId="77777777" w:rsidR="00CD0B7F" w:rsidRPr="00CD0B7F" w:rsidRDefault="00CD0B7F" w:rsidP="00CD0B7F">
      <w:pPr>
        <w:pStyle w:val="Prrafodelista"/>
        <w:numPr>
          <w:ilvl w:val="0"/>
          <w:numId w:val="36"/>
        </w:numPr>
        <w:autoSpaceDE w:val="0"/>
        <w:autoSpaceDN w:val="0"/>
        <w:adjustRightInd w:val="0"/>
        <w:spacing w:before="240" w:after="240" w:line="360" w:lineRule="auto"/>
        <w:ind w:right="49"/>
        <w:jc w:val="both"/>
        <w:rPr>
          <w:rFonts w:ascii="Palatino Linotype" w:hAnsi="Palatino Linotype"/>
          <w:color w:val="000000"/>
        </w:rPr>
      </w:pPr>
      <w:r w:rsidRPr="00CD0B7F">
        <w:rPr>
          <w:rFonts w:ascii="Palatino Linotype" w:hAnsi="Palatino Linotype"/>
        </w:rPr>
        <w:t xml:space="preserve">Emitir los lineamientos destinados a preservar y restaurar el equilibrio ecológico y proteger el ambiente. </w:t>
      </w:r>
    </w:p>
    <w:p w14:paraId="2278BEEA" w14:textId="77777777" w:rsidR="00CD0B7F" w:rsidRPr="00CD0B7F" w:rsidRDefault="00CD0B7F" w:rsidP="00CD0B7F">
      <w:pPr>
        <w:pStyle w:val="Prrafodelista"/>
        <w:numPr>
          <w:ilvl w:val="0"/>
          <w:numId w:val="36"/>
        </w:numPr>
        <w:autoSpaceDE w:val="0"/>
        <w:autoSpaceDN w:val="0"/>
        <w:adjustRightInd w:val="0"/>
        <w:spacing w:before="240" w:after="240" w:line="360" w:lineRule="auto"/>
        <w:ind w:right="49"/>
        <w:jc w:val="both"/>
        <w:rPr>
          <w:rFonts w:ascii="Palatino Linotype" w:hAnsi="Palatino Linotype"/>
          <w:color w:val="000000"/>
        </w:rPr>
      </w:pPr>
      <w:r w:rsidRPr="00CD0B7F">
        <w:rPr>
          <w:rFonts w:ascii="Palatino Linotype" w:hAnsi="Palatino Linotype"/>
        </w:rPr>
        <w:t xml:space="preserve">Implantar medidas y mecanismos para prevenir, restaurar y corregir la contaminación del aire, suelo, agua y del ambiente en general. </w:t>
      </w:r>
    </w:p>
    <w:p w14:paraId="7ECF8B63" w14:textId="77777777" w:rsidR="00CD0B7F" w:rsidRPr="00CD0B7F" w:rsidRDefault="00CD0B7F" w:rsidP="00CD0B7F">
      <w:pPr>
        <w:pStyle w:val="Prrafodelista"/>
        <w:numPr>
          <w:ilvl w:val="0"/>
          <w:numId w:val="36"/>
        </w:numPr>
        <w:autoSpaceDE w:val="0"/>
        <w:autoSpaceDN w:val="0"/>
        <w:adjustRightInd w:val="0"/>
        <w:spacing w:before="240" w:after="240" w:line="360" w:lineRule="auto"/>
        <w:ind w:right="49"/>
        <w:jc w:val="both"/>
        <w:rPr>
          <w:rFonts w:ascii="Palatino Linotype" w:hAnsi="Palatino Linotype"/>
          <w:color w:val="000000"/>
        </w:rPr>
      </w:pPr>
      <w:r w:rsidRPr="00CD0B7F">
        <w:rPr>
          <w:rFonts w:ascii="Palatino Linotype" w:hAnsi="Palatino Linotype"/>
        </w:rPr>
        <w:t xml:space="preserve">Desarrollar los mecanismos de regulación del mercado de derechos de uso del medio ambiente. </w:t>
      </w:r>
    </w:p>
    <w:p w14:paraId="2DC3D96B" w14:textId="7B2355FD" w:rsidR="00CD0B7F" w:rsidRPr="00CD0B7F" w:rsidRDefault="00CD0B7F" w:rsidP="00CD0B7F">
      <w:pPr>
        <w:pStyle w:val="Prrafodelista"/>
        <w:numPr>
          <w:ilvl w:val="0"/>
          <w:numId w:val="36"/>
        </w:numPr>
        <w:autoSpaceDE w:val="0"/>
        <w:autoSpaceDN w:val="0"/>
        <w:adjustRightInd w:val="0"/>
        <w:spacing w:before="240" w:after="240" w:line="360" w:lineRule="auto"/>
        <w:ind w:right="49"/>
        <w:jc w:val="both"/>
        <w:rPr>
          <w:rFonts w:ascii="Palatino Linotype" w:hAnsi="Palatino Linotype"/>
          <w:color w:val="000000"/>
        </w:rPr>
      </w:pPr>
      <w:r>
        <w:rPr>
          <w:rFonts w:ascii="Palatino Linotype" w:hAnsi="Palatino Linotype"/>
        </w:rPr>
        <w:lastRenderedPageBreak/>
        <w:t>R</w:t>
      </w:r>
      <w:r w:rsidRPr="00CD0B7F">
        <w:rPr>
          <w:rFonts w:ascii="Palatino Linotype" w:hAnsi="Palatino Linotype"/>
        </w:rPr>
        <w:t>egular y promover la protección de los recursos de fauna y flora silvestres en territorio del Estado.</w:t>
      </w:r>
    </w:p>
    <w:p w14:paraId="10B9F051" w14:textId="6DA7FEB1" w:rsidR="00CD0B7F" w:rsidRDefault="00CD0B7F" w:rsidP="00CD0B7F">
      <w:pPr>
        <w:autoSpaceDE w:val="0"/>
        <w:autoSpaceDN w:val="0"/>
        <w:adjustRightInd w:val="0"/>
        <w:spacing w:before="240" w:after="240" w:line="360" w:lineRule="auto"/>
        <w:ind w:right="49"/>
        <w:jc w:val="both"/>
        <w:rPr>
          <w:rFonts w:ascii="Palatino Linotype" w:hAnsi="Palatino Linotype"/>
        </w:rPr>
      </w:pPr>
      <w:r>
        <w:rPr>
          <w:rFonts w:ascii="Palatino Linotype" w:hAnsi="Palatino Linotype"/>
          <w:color w:val="000000"/>
        </w:rPr>
        <w:t>Mientras que conforme a lo previsto por el</w:t>
      </w:r>
      <w:r w:rsidR="009A3A69" w:rsidRPr="009A3A69">
        <w:rPr>
          <w:rFonts w:ascii="Palatino Linotype" w:hAnsi="Palatino Linotype"/>
          <w:color w:val="000000"/>
        </w:rPr>
        <w:t xml:space="preserve"> Código para la Biodiversidad del Estado de México, </w:t>
      </w:r>
      <w:r w:rsidR="009A3A69">
        <w:rPr>
          <w:rFonts w:ascii="Palatino Linotype" w:hAnsi="Palatino Linotype"/>
        </w:rPr>
        <w:t>e</w:t>
      </w:r>
      <w:r w:rsidR="009A3A69" w:rsidRPr="009A3A69">
        <w:rPr>
          <w:rFonts w:ascii="Palatino Linotype" w:hAnsi="Palatino Linotype"/>
        </w:rPr>
        <w:t xml:space="preserve">n </w:t>
      </w:r>
      <w:r>
        <w:rPr>
          <w:rFonts w:ascii="Palatino Linotype" w:hAnsi="Palatino Linotype"/>
        </w:rPr>
        <w:t>su artículo 2.67, l</w:t>
      </w:r>
      <w:r w:rsidRPr="00CD0B7F">
        <w:rPr>
          <w:rFonts w:ascii="Palatino Linotype" w:hAnsi="Palatino Linotype"/>
        </w:rPr>
        <w:t>as personas físicas o jurídicas colectivas que pretendan la realización de actividades industriales, públicas o privadas, la ampliación de obras y plantas industriales existentes en el territorio del Estado o la realización de aquellas actividades que puedan tener como consecuencia la afectación a la biodiversidad, la alteración de los ecosistemas, el desequilibrio ecológico o puedan exceder los límites y lineamientos q</w:t>
      </w:r>
      <w:r>
        <w:rPr>
          <w:rFonts w:ascii="Palatino Linotype" w:hAnsi="Palatino Linotype"/>
        </w:rPr>
        <w:t>ue al efecto fije el Reglamento</w:t>
      </w:r>
      <w:r w:rsidRPr="00CD0B7F">
        <w:rPr>
          <w:rFonts w:ascii="Palatino Linotype" w:hAnsi="Palatino Linotype"/>
        </w:rPr>
        <w:t xml:space="preserve">, las normas técnicas estatales o las normas oficiales mexicanas deberán someter su </w:t>
      </w:r>
      <w:r w:rsidRPr="00CD0B7F">
        <w:rPr>
          <w:rFonts w:ascii="Palatino Linotype" w:hAnsi="Palatino Linotype"/>
          <w:b/>
        </w:rPr>
        <w:t>proyecto a la aprobación de la Comisión de Impacto Estatal,</w:t>
      </w:r>
      <w:r w:rsidRPr="00CD0B7F">
        <w:rPr>
          <w:rFonts w:ascii="Palatino Linotype" w:hAnsi="Palatino Linotype"/>
        </w:rPr>
        <w:t xml:space="preserve"> siempre y cuando no se trate de obras o actividades que estén sujetas en forma exclusiva a la regulación federal. El procedimiento de evaluación técnica de impacto en materia ambiental será obligatorio en sus modalidades de informe previo, manifestación de impacto ambiental y/o estudio de riesgo, mismos que serán emitidos por la Secretaría y estarán sujetos a la evaluación previa de ésta; asimismo las personas físicas o jurídicas colectivas estarán obligadas al cumplimiento de los requisitos o acciones para mitigar el impacto ambiental que pudieran ocasionar sin perjuicio de la Evaluación de Impacto Estatal y otras autorizaciones que corresponda otorgar a las autoridades competentes. Estarán particularme</w:t>
      </w:r>
      <w:r>
        <w:rPr>
          <w:rFonts w:ascii="Palatino Linotype" w:hAnsi="Palatino Linotype"/>
        </w:rPr>
        <w:t>nte obligados quienes realicen entre otras actividades, los s</w:t>
      </w:r>
      <w:r w:rsidRPr="00CD0B7F">
        <w:rPr>
          <w:rFonts w:ascii="Palatino Linotype" w:hAnsi="Palatino Linotype"/>
        </w:rPr>
        <w:t>istemas de manejo y disposición de residuos sólidos urbanos, industriales no peligrosos, de manejo especial y peligrosos en términos de la Ley General para la Prevención y G</w:t>
      </w:r>
      <w:r>
        <w:rPr>
          <w:rFonts w:ascii="Palatino Linotype" w:hAnsi="Palatino Linotype"/>
        </w:rPr>
        <w:t>estión Integral de los Residuos.</w:t>
      </w:r>
    </w:p>
    <w:p w14:paraId="72CA0DCE" w14:textId="088F6A29" w:rsidR="00EA06C3" w:rsidRPr="00EA06C3" w:rsidRDefault="00EA06C3" w:rsidP="00CD0B7F">
      <w:pPr>
        <w:autoSpaceDE w:val="0"/>
        <w:autoSpaceDN w:val="0"/>
        <w:adjustRightInd w:val="0"/>
        <w:spacing w:before="240" w:after="240" w:line="360" w:lineRule="auto"/>
        <w:ind w:right="49"/>
        <w:jc w:val="both"/>
        <w:rPr>
          <w:rFonts w:ascii="Palatino Linotype" w:hAnsi="Palatino Linotype"/>
        </w:rPr>
      </w:pPr>
      <w:r>
        <w:rPr>
          <w:rFonts w:ascii="Palatino Linotype" w:hAnsi="Palatino Linotype"/>
        </w:rPr>
        <w:lastRenderedPageBreak/>
        <w:t xml:space="preserve">Por lo tanto, al tratarse de un predio de dominio privado y no público, el </w:t>
      </w:r>
      <w:r>
        <w:rPr>
          <w:rFonts w:ascii="Palatino Linotype" w:hAnsi="Palatino Linotype"/>
          <w:b/>
        </w:rPr>
        <w:t xml:space="preserve">Sujeto Obligado </w:t>
      </w:r>
      <w:r>
        <w:rPr>
          <w:rFonts w:ascii="Palatino Linotype" w:hAnsi="Palatino Linotype"/>
        </w:rPr>
        <w:t>no tiene competencia para atender lo solicitado, en virtud de que el proyecto ejecutivo no es autorizado por el mismo.</w:t>
      </w:r>
    </w:p>
    <w:p w14:paraId="642BA740" w14:textId="1388F7C8" w:rsidR="00AE6514" w:rsidRPr="001C08D3" w:rsidRDefault="00AE6514" w:rsidP="00AE6514">
      <w:pPr>
        <w:shd w:val="clear" w:color="auto" w:fill="FFFFFF"/>
        <w:spacing w:before="240" w:after="240" w:line="360" w:lineRule="auto"/>
        <w:jc w:val="both"/>
        <w:rPr>
          <w:rFonts w:ascii="Palatino Linotype" w:hAnsi="Palatino Linotype" w:cs="Arial"/>
          <w:lang w:eastAsia="es-MX"/>
        </w:rPr>
      </w:pPr>
      <w:r>
        <w:rPr>
          <w:rFonts w:ascii="Palatino Linotype" w:hAnsi="Palatino Linotype" w:cs="Arial"/>
          <w:lang w:eastAsia="es-MX"/>
        </w:rPr>
        <w:t xml:space="preserve">Resultando alusivo lo previsto por el artículo 167 de la Ley de Transparencia y Acceso a la Información Pública del Estado de México y Municipios, en el que se dispone que, cuando las unidades de transparencia determinen la notoria incompetencia para atender la solicitud de información, deberán comunicarlo al solicitante dentro de los tres días hábiles posteriores a la recepción de la solicitud, así como el </w:t>
      </w:r>
      <w:r>
        <w:rPr>
          <w:rFonts w:ascii="Palatino Linotype" w:hAnsi="Palatino Linotype"/>
          <w:lang w:val="es-MX" w:eastAsia="es-MX"/>
        </w:rPr>
        <w:t>el criterio 13/17 emitido por el Pleno del Instituto Nacional de Transparencia, Acceso a la Información y Protección de Datos Personales, el cual, para pronta referencia se reproduce a continuación:</w:t>
      </w:r>
    </w:p>
    <w:p w14:paraId="79BC2B5F" w14:textId="77777777" w:rsidR="00AE6514" w:rsidRPr="001F515B" w:rsidRDefault="00AE6514" w:rsidP="00AE6514">
      <w:pPr>
        <w:shd w:val="clear" w:color="auto" w:fill="FFFFFF"/>
        <w:spacing w:after="120"/>
        <w:ind w:left="851" w:right="902"/>
        <w:jc w:val="both"/>
        <w:rPr>
          <w:rFonts w:ascii="Palatino Linotype" w:hAnsi="Palatino Linotype" w:cs="Arial"/>
          <w:i/>
          <w:sz w:val="20"/>
          <w:szCs w:val="20"/>
          <w:lang w:eastAsia="es-MX"/>
        </w:rPr>
      </w:pPr>
      <w:r>
        <w:rPr>
          <w:rFonts w:ascii="Palatino Linotype" w:hAnsi="Palatino Linotype"/>
          <w:b/>
          <w:i/>
          <w:sz w:val="20"/>
          <w:szCs w:val="20"/>
        </w:rPr>
        <w:t>“</w:t>
      </w:r>
      <w:r w:rsidRPr="001F515B">
        <w:rPr>
          <w:rFonts w:ascii="Palatino Linotype" w:hAnsi="Palatino Linotype"/>
          <w:b/>
          <w:i/>
          <w:sz w:val="20"/>
          <w:szCs w:val="20"/>
        </w:rPr>
        <w:t>Incompetencia.</w:t>
      </w:r>
      <w:r w:rsidRPr="001F515B">
        <w:rPr>
          <w:rFonts w:ascii="Palatino Linotype" w:hAnsi="Palatino Linotype"/>
          <w:i/>
          <w:sz w:val="20"/>
          <w:szCs w:val="20"/>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r>
        <w:rPr>
          <w:rFonts w:ascii="Palatino Linotype" w:hAnsi="Palatino Linotype"/>
          <w:i/>
          <w:sz w:val="20"/>
          <w:szCs w:val="20"/>
        </w:rPr>
        <w:t>.”</w:t>
      </w:r>
    </w:p>
    <w:p w14:paraId="223B761B" w14:textId="195FDCA9" w:rsidR="00AE6514" w:rsidRDefault="00AE6514" w:rsidP="00AE6514">
      <w:pPr>
        <w:shd w:val="clear" w:color="auto" w:fill="FFFFFF"/>
        <w:spacing w:before="240" w:after="240" w:line="360" w:lineRule="auto"/>
        <w:jc w:val="both"/>
        <w:rPr>
          <w:rFonts w:ascii="Palatino Linotype" w:hAnsi="Palatino Linotype" w:cs="Arial"/>
          <w:lang w:eastAsia="es-MX"/>
        </w:rPr>
      </w:pPr>
      <w:r>
        <w:rPr>
          <w:rFonts w:ascii="Palatino Linotype" w:hAnsi="Palatino Linotype" w:cs="Arial"/>
          <w:lang w:eastAsia="es-MX"/>
        </w:rPr>
        <w:t>Entonces al no haber declinado su incompetencia el Ayuntamiento de Naucalpan de Juárez, dentro de los tres días posteriores a la presentación de la solicitud, actualiza lo previsto en la fracción II del artículo 49 de la Ley de la Materia, que se lee a continuación:</w:t>
      </w:r>
    </w:p>
    <w:p w14:paraId="5E2EBE8D" w14:textId="77777777" w:rsidR="00AE6514" w:rsidRDefault="00AE6514" w:rsidP="00AE6514">
      <w:pPr>
        <w:shd w:val="clear" w:color="auto" w:fill="FFFFFF"/>
        <w:spacing w:after="120"/>
        <w:ind w:left="851" w:right="902"/>
        <w:jc w:val="both"/>
        <w:rPr>
          <w:rFonts w:ascii="Palatino Linotype" w:hAnsi="Palatino Linotype" w:cs="Calibri"/>
          <w:i/>
          <w:sz w:val="20"/>
          <w:szCs w:val="20"/>
        </w:rPr>
      </w:pPr>
      <w:r>
        <w:rPr>
          <w:rFonts w:ascii="Palatino Linotype" w:hAnsi="Palatino Linotype" w:cs="Calibri"/>
          <w:b/>
          <w:i/>
          <w:sz w:val="20"/>
          <w:szCs w:val="20"/>
        </w:rPr>
        <w:t>“</w:t>
      </w:r>
      <w:r w:rsidRPr="00247F45">
        <w:rPr>
          <w:rFonts w:ascii="Palatino Linotype" w:hAnsi="Palatino Linotype" w:cs="Calibri"/>
          <w:b/>
          <w:i/>
          <w:sz w:val="20"/>
          <w:szCs w:val="20"/>
        </w:rPr>
        <w:t>Artículo 49.</w:t>
      </w:r>
      <w:r w:rsidRPr="00247F45">
        <w:rPr>
          <w:rFonts w:ascii="Palatino Linotype" w:hAnsi="Palatino Linotype" w:cs="Calibri"/>
          <w:i/>
          <w:sz w:val="20"/>
          <w:szCs w:val="20"/>
        </w:rPr>
        <w:t xml:space="preserve"> Los Comités de Transparencia tendrán las siguientes atribuciones: </w:t>
      </w:r>
    </w:p>
    <w:p w14:paraId="425111C5" w14:textId="77777777" w:rsidR="00AE6514" w:rsidRDefault="00AE6514" w:rsidP="00AE6514">
      <w:pPr>
        <w:shd w:val="clear" w:color="auto" w:fill="FFFFFF"/>
        <w:spacing w:after="120"/>
        <w:ind w:left="1134" w:right="902"/>
        <w:jc w:val="both"/>
        <w:rPr>
          <w:rFonts w:ascii="Palatino Linotype" w:hAnsi="Palatino Linotype" w:cs="Calibri"/>
          <w:b/>
          <w:i/>
          <w:sz w:val="20"/>
          <w:szCs w:val="20"/>
        </w:rPr>
      </w:pPr>
      <w:r>
        <w:rPr>
          <w:rFonts w:ascii="Palatino Linotype" w:hAnsi="Palatino Linotype" w:cs="Calibri"/>
          <w:b/>
          <w:i/>
          <w:sz w:val="20"/>
          <w:szCs w:val="20"/>
        </w:rPr>
        <w:t>(…)</w:t>
      </w:r>
    </w:p>
    <w:p w14:paraId="3B2397A5" w14:textId="77777777" w:rsidR="00AE6514" w:rsidRPr="00247F45" w:rsidRDefault="00AE6514" w:rsidP="00AE6514">
      <w:pPr>
        <w:shd w:val="clear" w:color="auto" w:fill="FFFFFF"/>
        <w:spacing w:after="120"/>
        <w:ind w:left="1134" w:right="902"/>
        <w:jc w:val="both"/>
        <w:rPr>
          <w:rFonts w:ascii="Palatino Linotype" w:hAnsi="Palatino Linotype" w:cs="Calibri"/>
          <w:i/>
          <w:sz w:val="20"/>
          <w:szCs w:val="20"/>
          <w:lang w:eastAsia="es-MX"/>
        </w:rPr>
      </w:pPr>
      <w:r w:rsidRPr="00247F45">
        <w:rPr>
          <w:rFonts w:ascii="Palatino Linotype" w:hAnsi="Palatino Linotype" w:cs="Calibri"/>
          <w:i/>
          <w:sz w:val="20"/>
          <w:szCs w:val="20"/>
        </w:rPr>
        <w:t>II. Confirmar, modificar o revocar las determinaciones que en materia de ampliación del plazo de respuesta, clasificación de la información y declaración de inexistencia o de incompetencia realicen los titulares de las áreas de los sujetos obligados;</w:t>
      </w:r>
      <w:r>
        <w:rPr>
          <w:rFonts w:ascii="Palatino Linotype" w:hAnsi="Palatino Linotype" w:cs="Calibri"/>
          <w:i/>
          <w:sz w:val="20"/>
          <w:szCs w:val="20"/>
        </w:rPr>
        <w:t>…”</w:t>
      </w:r>
    </w:p>
    <w:p w14:paraId="5F7D700D" w14:textId="0DA1109F" w:rsidR="00AE6514" w:rsidRDefault="00AE6514" w:rsidP="00AE6514">
      <w:pPr>
        <w:shd w:val="clear" w:color="auto" w:fill="FFFFFF"/>
        <w:spacing w:before="240" w:after="240" w:line="360" w:lineRule="auto"/>
        <w:jc w:val="both"/>
        <w:rPr>
          <w:rFonts w:ascii="Palatino Linotype" w:hAnsi="Palatino Linotype" w:cs="Arial"/>
          <w:lang w:eastAsia="es-MX"/>
        </w:rPr>
      </w:pPr>
      <w:r>
        <w:rPr>
          <w:rFonts w:ascii="Palatino Linotype" w:hAnsi="Palatino Linotype" w:cs="Arial"/>
          <w:lang w:eastAsia="es-MX"/>
        </w:rPr>
        <w:lastRenderedPageBreak/>
        <w:t xml:space="preserve">En ese contexto, el Comité de Transparencia del </w:t>
      </w:r>
      <w:r>
        <w:rPr>
          <w:rFonts w:ascii="Palatino Linotype" w:hAnsi="Palatino Linotype" w:cs="Arial"/>
          <w:b/>
          <w:lang w:eastAsia="es-MX"/>
        </w:rPr>
        <w:t>Sujeto Obligado</w:t>
      </w:r>
      <w:r>
        <w:rPr>
          <w:rFonts w:ascii="Palatino Linotype" w:hAnsi="Palatino Linotype" w:cs="Arial"/>
          <w:lang w:eastAsia="es-MX"/>
        </w:rPr>
        <w:t xml:space="preserve"> deberá emitir el Acuerdo de Declaratoria de Incompetencia en términos de la Ley de Transparencia y Acceso a la Información Pública del Estado de México y Municipios, ante la falta de declaratoria en el plazo de tres días posteriores a la recepción de la solicitud, que trae consigo una deficiencia en la atención de la solicitud de información, contraviniendo así lo dispuesto en el artículo 1 párrafo tercero de la Constitución Política de los Estados Unidos Mexicanos, al no atender los principios de prontitud, eficacia y </w:t>
      </w:r>
      <w:proofErr w:type="spellStart"/>
      <w:r>
        <w:rPr>
          <w:rFonts w:ascii="Palatino Linotype" w:hAnsi="Palatino Linotype" w:cs="Arial"/>
          <w:lang w:eastAsia="es-MX"/>
        </w:rPr>
        <w:t>expeditez</w:t>
      </w:r>
      <w:proofErr w:type="spellEnd"/>
      <w:r>
        <w:rPr>
          <w:rFonts w:ascii="Palatino Linotype" w:hAnsi="Palatino Linotype" w:cs="Arial"/>
          <w:lang w:eastAsia="es-MX"/>
        </w:rPr>
        <w:t xml:space="preserve"> consagrados en el artículo 17 del mismo ordenamiento jurídico, al no garantizar la protección más amplia al derecho de acceso a la información de la particular, toda vez que no tiene ningún sentido el silencio de la autoridad, cuando de manera automática advirtió no tener competencia para atender los requerimientos, lo que presupone una entorpecimiento irrestricto a los procedimientos señalados en la Ley Adjetiva. </w:t>
      </w:r>
    </w:p>
    <w:p w14:paraId="73690227" w14:textId="77777777" w:rsidR="001220EA" w:rsidRPr="00295751" w:rsidRDefault="001220EA" w:rsidP="001220EA">
      <w:pPr>
        <w:spacing w:line="360" w:lineRule="auto"/>
        <w:jc w:val="both"/>
        <w:rPr>
          <w:rFonts w:ascii="Palatino Linotype" w:hAnsi="Palatino Linotype" w:cs="Arial"/>
        </w:rPr>
      </w:pPr>
      <w:r w:rsidRPr="00295751">
        <w:rPr>
          <w:rFonts w:ascii="Palatino Linotype" w:hAnsi="Palatino Linotype"/>
        </w:rPr>
        <w:t xml:space="preserve">En consecuencia, se dejan a salvo sus derechos </w:t>
      </w:r>
      <w:r w:rsidRPr="00295751">
        <w:rPr>
          <w:rFonts w:ascii="Palatino Linotype" w:hAnsi="Palatino Linotype" w:cs="Arial"/>
          <w:lang w:eastAsia="es-MX"/>
        </w:rPr>
        <w:t>de la particular,</w:t>
      </w:r>
      <w:r w:rsidRPr="00295751">
        <w:rPr>
          <w:rFonts w:ascii="Palatino Linotype" w:hAnsi="Palatino Linotype" w:cs="Arial"/>
        </w:rPr>
        <w:t xml:space="preserve"> a fin de que pueda formular la solicitud de acceso a la información al Sujeto Obligado competente.</w:t>
      </w:r>
    </w:p>
    <w:p w14:paraId="09E1DC4C" w14:textId="77777777" w:rsidR="0013591A" w:rsidRDefault="0013591A" w:rsidP="00F74D8F">
      <w:pPr>
        <w:shd w:val="clear" w:color="auto" w:fill="FFFFFF"/>
        <w:spacing w:before="240" w:after="240" w:line="360" w:lineRule="auto"/>
        <w:jc w:val="both"/>
        <w:rPr>
          <w:rFonts w:ascii="Palatino Linotype" w:hAnsi="Palatino Linotype" w:cs="Arial"/>
          <w:lang w:eastAsia="es-MX"/>
        </w:rPr>
      </w:pPr>
    </w:p>
    <w:p w14:paraId="41E47D5E" w14:textId="77777777" w:rsidR="00F74D8F" w:rsidRPr="007F76D0" w:rsidRDefault="00F74D8F" w:rsidP="00F74D8F">
      <w:pPr>
        <w:pStyle w:val="Prrafodelista"/>
        <w:autoSpaceDE w:val="0"/>
        <w:autoSpaceDN w:val="0"/>
        <w:adjustRightInd w:val="0"/>
        <w:spacing w:before="240" w:after="160" w:line="360" w:lineRule="auto"/>
        <w:ind w:left="0"/>
        <w:jc w:val="both"/>
        <w:rPr>
          <w:rFonts w:ascii="Palatino Linotype" w:eastAsiaTheme="minorEastAsia" w:hAnsi="Palatino Linotype" w:cs="Bookman Old Style"/>
          <w:b/>
          <w:sz w:val="28"/>
          <w:szCs w:val="28"/>
          <w:lang w:val="es-MX"/>
        </w:rPr>
      </w:pPr>
      <w:r w:rsidRPr="007F76D0">
        <w:rPr>
          <w:rFonts w:ascii="Palatino Linotype" w:eastAsiaTheme="minorEastAsia" w:hAnsi="Palatino Linotype" w:cs="Bookman Old Style"/>
          <w:b/>
          <w:sz w:val="28"/>
          <w:szCs w:val="28"/>
          <w:lang w:val="es-MX"/>
        </w:rPr>
        <w:t>QUINTO. Versión Pública.</w:t>
      </w:r>
    </w:p>
    <w:p w14:paraId="75AA5790" w14:textId="77777777" w:rsidR="00F74D8F" w:rsidRPr="007F76D0" w:rsidRDefault="00F74D8F" w:rsidP="00F74D8F">
      <w:pPr>
        <w:spacing w:before="240" w:after="240" w:line="360" w:lineRule="auto"/>
        <w:jc w:val="both"/>
        <w:rPr>
          <w:rFonts w:ascii="Palatino Linotype" w:hAnsi="Palatino Linotype" w:cs="Arial"/>
        </w:rPr>
      </w:pPr>
      <w:r w:rsidRPr="007F76D0">
        <w:rPr>
          <w:rFonts w:ascii="Palatino Linotype" w:hAnsi="Palatino Linotype" w:cs="Arial"/>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22EE160B"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lastRenderedPageBreak/>
        <w:t>“Artículo 3. Para los efectos de la presente Ley se entenderá por:</w:t>
      </w:r>
    </w:p>
    <w:p w14:paraId="22D058AC"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t>[…]</w:t>
      </w:r>
    </w:p>
    <w:p w14:paraId="2DE68C90"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t xml:space="preserve">IX. Datos personales: La información concerniente a una persona, identificada o identificable según lo dispuesto por la Ley de Protección de Datos Personales del Estado de México; </w:t>
      </w:r>
    </w:p>
    <w:p w14:paraId="00AB2E22"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t>XX. Información clasificada: Aquella considerada por la presente Ley como reservada o confidencial;</w:t>
      </w:r>
    </w:p>
    <w:p w14:paraId="42157C35"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D4ADD63"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t>XLV. Versión pública: Documento en el que se elimine, suprime o borra la información clasificada como reservada o confidencial para permitir su acceso.</w:t>
      </w:r>
    </w:p>
    <w:p w14:paraId="4C1C05FE"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t>[…]</w:t>
      </w:r>
    </w:p>
    <w:p w14:paraId="6A1EB1BF"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t>Artículo 91. El acceso a la información pública será restringido excepcionalmente, cuando ésta sea clasificada como reservada o confidencial.</w:t>
      </w:r>
    </w:p>
    <w:p w14:paraId="3695C960"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t>Artículo 132. La clasificación de la información se llevará a cabo en el momento en que:</w:t>
      </w:r>
    </w:p>
    <w:p w14:paraId="2B5B2B50"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t>I. Se reciba una solicitud de acceso a la información;</w:t>
      </w:r>
    </w:p>
    <w:p w14:paraId="639961D2"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t>II. Se determine mediante resolución de autoridad competente; o</w:t>
      </w:r>
    </w:p>
    <w:p w14:paraId="0E4A9341"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t>III. Se generen versiones públicas para dar cumplimiento a las obligaciones de transparencia previstas en esta Ley.</w:t>
      </w:r>
    </w:p>
    <w:p w14:paraId="5DFFCF8C"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t>[…]</w:t>
      </w:r>
    </w:p>
    <w:p w14:paraId="39CA0AC5"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t>Artículo 143. Para los efectos de esta Ley se considera información confidencial, la clasificada como tal, de manera permanente, por su naturaleza, cuando:</w:t>
      </w:r>
    </w:p>
    <w:p w14:paraId="170C0A66"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t>I. Se refiera a la información privada y los datos personales concernientes a una persona física o jurídico colectiva identificada o identificable;</w:t>
      </w:r>
    </w:p>
    <w:p w14:paraId="43F7B4EF"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t>II. Los secretos bancario, fiduciario, industrial, comercial, fiscal, bursátil y postal, cuya titularidad corresponda a particulares, sujetos de derecho internacional o a sujetos obligados cuando no involucren el ejercicio de recursos públicos; y</w:t>
      </w:r>
    </w:p>
    <w:p w14:paraId="10E5126A"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t>III. La que presenten los particulares a los sujetos obligados, de conformidad con lo dispuesto por las leyes o los tratados internacionales.</w:t>
      </w:r>
    </w:p>
    <w:p w14:paraId="3F001AF7"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t>La información confidencial no estará sujeta a temporalidad alguna y sólo podrán tener acceso a ella los titulares de la misma, sus representantes y los servidores públicos facultados para ello.</w:t>
      </w:r>
    </w:p>
    <w:p w14:paraId="021740E3"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lastRenderedPageBreak/>
        <w:t>No se considerará confidencial la información que se encuentre en los registros públicos o en fuentes de acceso público, ni tampoco la que sea considerada por la presente ley como información pública.”</w:t>
      </w:r>
    </w:p>
    <w:p w14:paraId="5120FF0F" w14:textId="77777777" w:rsidR="00F74D8F" w:rsidRPr="007F76D0" w:rsidRDefault="00F74D8F" w:rsidP="00F74D8F">
      <w:pPr>
        <w:spacing w:before="240" w:after="240" w:line="360" w:lineRule="auto"/>
        <w:jc w:val="both"/>
        <w:rPr>
          <w:rFonts w:ascii="Palatino Linotype" w:hAnsi="Palatino Linotype" w:cs="Arial"/>
        </w:rPr>
      </w:pPr>
      <w:r w:rsidRPr="007F76D0">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9E5BDF0" w14:textId="77777777" w:rsidR="00F74D8F" w:rsidRPr="007F76D0" w:rsidRDefault="00F74D8F" w:rsidP="00F74D8F">
      <w:pPr>
        <w:spacing w:before="240" w:after="240" w:line="360" w:lineRule="auto"/>
        <w:jc w:val="both"/>
        <w:rPr>
          <w:rFonts w:ascii="Palatino Linotype" w:hAnsi="Palatino Linotype" w:cs="Arial"/>
        </w:rPr>
      </w:pPr>
      <w:r w:rsidRPr="007F76D0">
        <w:rPr>
          <w:rFonts w:ascii="Palatino Linotype" w:hAnsi="Palatino Linotype" w:cs="Arial"/>
        </w:rPr>
        <w:t>Entorno a lo que aquí nos interesa, los Lineamientos Quincuagésimo sexto, Quincuagésimo séptimo y Quincuagésimo octavo, establecen lo siguiente:</w:t>
      </w:r>
    </w:p>
    <w:p w14:paraId="7DB488B6"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1ED96F2"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t xml:space="preserve">Quincuagésimo séptimo. Se considera, en principio, como información pública y no podrá omitirse de las versiones públicas la siguiente: </w:t>
      </w:r>
    </w:p>
    <w:p w14:paraId="62C479E2"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t xml:space="preserve">I. La relativa a las Obligaciones de Transparencia que contempla el Título V de la Ley General y las demás disposiciones legales aplicables; </w:t>
      </w:r>
    </w:p>
    <w:p w14:paraId="2684C73E"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t xml:space="preserve">II. El nombre de los servidores públicos en los documentos, y sus firmas autógrafas, cuando sean utilizados en el ejercicio de las facultades conferidas para el desempeño del servicio público, y </w:t>
      </w:r>
    </w:p>
    <w:p w14:paraId="4EDC5DD4"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t>III. La información que documente decisiones y los actos de autoridad concluidos de los sujetos obligados, así como el ejercicio de las facultades o actividades de los servidores públicos, de manera que se pueda valorar el desempeño de los mismos.</w:t>
      </w:r>
    </w:p>
    <w:p w14:paraId="770872B7"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lastRenderedPageBreak/>
        <w:t xml:space="preserve">Lo anterior, siempre y cuando no se acredite alguna causal de clasificación, prevista en las leyes o en los tratados internaciones suscritos por el Estado mexicano. </w:t>
      </w:r>
    </w:p>
    <w:p w14:paraId="1A25DB7B" w14:textId="77777777" w:rsidR="00F74D8F" w:rsidRPr="007F76D0" w:rsidRDefault="00F74D8F" w:rsidP="00F74D8F">
      <w:pPr>
        <w:spacing w:before="120" w:after="120"/>
        <w:ind w:left="851" w:right="902"/>
        <w:jc w:val="both"/>
        <w:rPr>
          <w:rFonts w:ascii="Palatino Linotype" w:hAnsi="Palatino Linotype" w:cs="Arial"/>
          <w:i/>
          <w:sz w:val="20"/>
          <w:szCs w:val="20"/>
        </w:rPr>
      </w:pPr>
      <w:r w:rsidRPr="007F76D0">
        <w:rPr>
          <w:rFonts w:ascii="Palatino Linotype" w:hAnsi="Palatino Linotype" w:cs="Arial"/>
          <w:i/>
          <w:sz w:val="20"/>
          <w:szCs w:val="20"/>
        </w:rPr>
        <w:t>Quincuagésimo octavo. Los sujetos obligados garantizarán que los sistemas o medios empleados para eliminar la información en las versiones públicas no permitan la recuperación o visualización de la misma.”</w:t>
      </w:r>
    </w:p>
    <w:p w14:paraId="3961C10B" w14:textId="77777777" w:rsidR="00F74D8F" w:rsidRPr="007F76D0" w:rsidRDefault="00F74D8F" w:rsidP="00F74D8F">
      <w:pPr>
        <w:spacing w:before="240" w:after="240" w:line="360" w:lineRule="auto"/>
        <w:jc w:val="both"/>
        <w:rPr>
          <w:rFonts w:ascii="Palatino Linotype" w:hAnsi="Palatino Linotype" w:cs="Arial"/>
        </w:rPr>
      </w:pPr>
      <w:r w:rsidRPr="007F76D0">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637A825" w14:textId="77777777" w:rsidR="00F74D8F" w:rsidRPr="007F76D0" w:rsidRDefault="00F74D8F" w:rsidP="00F74D8F">
      <w:pPr>
        <w:spacing w:before="240" w:after="240" w:line="360" w:lineRule="auto"/>
        <w:jc w:val="both"/>
        <w:rPr>
          <w:rFonts w:ascii="Palatino Linotype" w:hAnsi="Palatino Linotype"/>
        </w:rPr>
      </w:pPr>
      <w:r w:rsidRPr="007F76D0">
        <w:rPr>
          <w:rFonts w:ascii="Palatino Linotype" w:hAnsi="Palatino Linotype" w:cs="Arial"/>
        </w:rPr>
        <w:t>En relación directa con ello, los Lineamientos en estudio</w:t>
      </w:r>
      <w:r w:rsidRPr="007F76D0">
        <w:rPr>
          <w:rFonts w:ascii="Palatino Linotype" w:hAnsi="Palatino Linotype"/>
        </w:rPr>
        <w:t xml:space="preserve"> establecen los formatos para la clasificación parcial y total de los documentos, que atienden a lo siguiente:</w:t>
      </w:r>
    </w:p>
    <w:tbl>
      <w:tblPr>
        <w:tblStyle w:val="Tabladelista1clara-nfasis1"/>
        <w:tblW w:w="0" w:type="auto"/>
        <w:tblLayout w:type="fixed"/>
        <w:tblLook w:val="04A0" w:firstRow="1" w:lastRow="0" w:firstColumn="1" w:lastColumn="0" w:noHBand="0" w:noVBand="1"/>
      </w:tblPr>
      <w:tblGrid>
        <w:gridCol w:w="846"/>
        <w:gridCol w:w="3568"/>
        <w:gridCol w:w="968"/>
        <w:gridCol w:w="3446"/>
      </w:tblGrid>
      <w:tr w:rsidR="00F74D8F" w:rsidRPr="007F76D0" w14:paraId="5632AA44" w14:textId="77777777" w:rsidTr="00D43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503A9BE3" w14:textId="77777777" w:rsidR="00F74D8F" w:rsidRPr="007F76D0" w:rsidRDefault="00F74D8F" w:rsidP="00D43A7B">
            <w:pPr>
              <w:jc w:val="center"/>
              <w:rPr>
                <w:rFonts w:ascii="Palatino Linotype" w:hAnsi="Palatino Linotype"/>
                <w:b w:val="0"/>
                <w:sz w:val="12"/>
                <w:szCs w:val="12"/>
              </w:rPr>
            </w:pPr>
            <w:r w:rsidRPr="007F76D0">
              <w:rPr>
                <w:rFonts w:ascii="Palatino Linotype" w:hAnsi="Palatino Linotype"/>
                <w:b w:val="0"/>
                <w:sz w:val="12"/>
                <w:szCs w:val="12"/>
              </w:rPr>
              <w:t>Parcial</w:t>
            </w:r>
          </w:p>
        </w:tc>
        <w:tc>
          <w:tcPr>
            <w:tcW w:w="4414" w:type="dxa"/>
            <w:gridSpan w:val="2"/>
          </w:tcPr>
          <w:p w14:paraId="737B2476" w14:textId="77777777" w:rsidR="00F74D8F" w:rsidRPr="007F76D0" w:rsidRDefault="00F74D8F" w:rsidP="00D43A7B">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rPr>
            </w:pPr>
            <w:r w:rsidRPr="007F76D0">
              <w:rPr>
                <w:rFonts w:ascii="Palatino Linotype" w:hAnsi="Palatino Linotype"/>
                <w:b w:val="0"/>
                <w:sz w:val="12"/>
                <w:szCs w:val="12"/>
              </w:rPr>
              <w:t>Total</w:t>
            </w:r>
          </w:p>
        </w:tc>
      </w:tr>
      <w:tr w:rsidR="00F74D8F" w:rsidRPr="007F76D0" w14:paraId="5A2C166B" w14:textId="77777777" w:rsidTr="00D43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0BAE604" w14:textId="77777777" w:rsidR="00F74D8F" w:rsidRPr="007F76D0" w:rsidRDefault="00F74D8F" w:rsidP="00D43A7B">
            <w:pPr>
              <w:jc w:val="center"/>
              <w:rPr>
                <w:rFonts w:ascii="Palatino Linotype" w:hAnsi="Palatino Linotype"/>
                <w:b w:val="0"/>
                <w:sz w:val="12"/>
                <w:szCs w:val="12"/>
              </w:rPr>
            </w:pPr>
            <w:r w:rsidRPr="007F76D0">
              <w:rPr>
                <w:rFonts w:ascii="Palatino Linotype" w:hAnsi="Palatino Linotype"/>
                <w:b w:val="0"/>
                <w:sz w:val="12"/>
                <w:szCs w:val="12"/>
              </w:rPr>
              <w:t>Concepto</w:t>
            </w:r>
          </w:p>
        </w:tc>
        <w:tc>
          <w:tcPr>
            <w:tcW w:w="3568" w:type="dxa"/>
          </w:tcPr>
          <w:p w14:paraId="4D171632" w14:textId="77777777" w:rsidR="00F74D8F" w:rsidRPr="007F76D0" w:rsidRDefault="00F74D8F" w:rsidP="00D43A7B">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F76D0">
              <w:rPr>
                <w:rFonts w:ascii="Palatino Linotype" w:hAnsi="Palatino Linotype"/>
                <w:b/>
                <w:sz w:val="12"/>
                <w:szCs w:val="12"/>
              </w:rPr>
              <w:t>Dónde</w:t>
            </w:r>
          </w:p>
        </w:tc>
        <w:tc>
          <w:tcPr>
            <w:tcW w:w="968" w:type="dxa"/>
          </w:tcPr>
          <w:p w14:paraId="09BB67FD" w14:textId="77777777" w:rsidR="00F74D8F" w:rsidRPr="007F76D0" w:rsidRDefault="00F74D8F" w:rsidP="00D43A7B">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F76D0">
              <w:rPr>
                <w:rFonts w:ascii="Palatino Linotype" w:hAnsi="Palatino Linotype"/>
                <w:b/>
                <w:sz w:val="12"/>
                <w:szCs w:val="12"/>
              </w:rPr>
              <w:t>Concepto</w:t>
            </w:r>
          </w:p>
        </w:tc>
        <w:tc>
          <w:tcPr>
            <w:tcW w:w="3446" w:type="dxa"/>
          </w:tcPr>
          <w:p w14:paraId="759116FE" w14:textId="77777777" w:rsidR="00F74D8F" w:rsidRPr="007F76D0" w:rsidRDefault="00F74D8F" w:rsidP="00D43A7B">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F76D0">
              <w:rPr>
                <w:rFonts w:ascii="Palatino Linotype" w:hAnsi="Palatino Linotype"/>
                <w:b/>
                <w:sz w:val="12"/>
                <w:szCs w:val="12"/>
              </w:rPr>
              <w:t>Dónde</w:t>
            </w:r>
          </w:p>
        </w:tc>
      </w:tr>
      <w:tr w:rsidR="00F74D8F" w:rsidRPr="007F76D0" w14:paraId="014CB4F3" w14:textId="77777777" w:rsidTr="00D43A7B">
        <w:tc>
          <w:tcPr>
            <w:cnfStyle w:val="001000000000" w:firstRow="0" w:lastRow="0" w:firstColumn="1" w:lastColumn="0" w:oddVBand="0" w:evenVBand="0" w:oddHBand="0" w:evenHBand="0" w:firstRowFirstColumn="0" w:firstRowLastColumn="0" w:lastRowFirstColumn="0" w:lastRowLastColumn="0"/>
            <w:tcW w:w="8828" w:type="dxa"/>
            <w:gridSpan w:val="4"/>
          </w:tcPr>
          <w:p w14:paraId="6864E25B" w14:textId="77777777" w:rsidR="00F74D8F" w:rsidRPr="007F76D0" w:rsidRDefault="00F74D8F" w:rsidP="00D43A7B">
            <w:pPr>
              <w:jc w:val="center"/>
              <w:rPr>
                <w:rFonts w:ascii="Palatino Linotype" w:hAnsi="Palatino Linotype"/>
                <w:b w:val="0"/>
                <w:sz w:val="12"/>
                <w:szCs w:val="12"/>
              </w:rPr>
            </w:pPr>
            <w:r w:rsidRPr="007F76D0">
              <w:rPr>
                <w:rFonts w:ascii="Palatino Linotype" w:hAnsi="Palatino Linotype"/>
                <w:b w:val="0"/>
                <w:sz w:val="12"/>
                <w:szCs w:val="12"/>
              </w:rPr>
              <w:t>Sello oficial o logotipo del sujeto obligado</w:t>
            </w:r>
          </w:p>
        </w:tc>
      </w:tr>
      <w:tr w:rsidR="00F74D8F" w:rsidRPr="007F76D0" w14:paraId="04F31095" w14:textId="77777777" w:rsidTr="00D43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6C6735D" w14:textId="77777777" w:rsidR="00F74D8F" w:rsidRPr="007F76D0" w:rsidRDefault="00F74D8F" w:rsidP="00D43A7B">
            <w:pPr>
              <w:jc w:val="both"/>
              <w:rPr>
                <w:rFonts w:ascii="Palatino Linotype" w:hAnsi="Palatino Linotype"/>
                <w:b w:val="0"/>
                <w:sz w:val="12"/>
                <w:szCs w:val="12"/>
              </w:rPr>
            </w:pPr>
            <w:r w:rsidRPr="007F76D0">
              <w:rPr>
                <w:rFonts w:ascii="Palatino Linotype" w:hAnsi="Palatino Linotype"/>
                <w:b w:val="0"/>
                <w:sz w:val="12"/>
                <w:szCs w:val="12"/>
              </w:rPr>
              <w:t>Fecha de clasificación</w:t>
            </w:r>
          </w:p>
        </w:tc>
        <w:tc>
          <w:tcPr>
            <w:tcW w:w="3568" w:type="dxa"/>
          </w:tcPr>
          <w:p w14:paraId="3644B39E" w14:textId="77777777" w:rsidR="00F74D8F" w:rsidRPr="007F76D0" w:rsidRDefault="00F74D8F" w:rsidP="00D43A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F76D0">
              <w:rPr>
                <w:rFonts w:ascii="Palatino Linotype" w:hAnsi="Palatino Linotype"/>
                <w:sz w:val="12"/>
                <w:szCs w:val="12"/>
              </w:rPr>
              <w:t>Se anotará la fecha en la que el Comité de Transparencia confirmó la clasificación del documento, en su caso.</w:t>
            </w:r>
          </w:p>
        </w:tc>
        <w:tc>
          <w:tcPr>
            <w:tcW w:w="968" w:type="dxa"/>
          </w:tcPr>
          <w:p w14:paraId="04AB8AF2" w14:textId="77777777" w:rsidR="00F74D8F" w:rsidRPr="007F76D0" w:rsidRDefault="00F74D8F" w:rsidP="00D43A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F76D0">
              <w:rPr>
                <w:rFonts w:ascii="Palatino Linotype" w:hAnsi="Palatino Linotype"/>
                <w:b/>
                <w:sz w:val="12"/>
                <w:szCs w:val="12"/>
              </w:rPr>
              <w:t>Fecha de clasificación</w:t>
            </w:r>
          </w:p>
        </w:tc>
        <w:tc>
          <w:tcPr>
            <w:tcW w:w="3446" w:type="dxa"/>
          </w:tcPr>
          <w:p w14:paraId="43FE1186" w14:textId="77777777" w:rsidR="00F74D8F" w:rsidRPr="007F76D0" w:rsidRDefault="00F74D8F" w:rsidP="00D43A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F76D0">
              <w:rPr>
                <w:rFonts w:ascii="Palatino Linotype" w:hAnsi="Palatino Linotype"/>
                <w:sz w:val="12"/>
                <w:szCs w:val="12"/>
              </w:rPr>
              <w:t>Se anotará la fecha en la que el Comité de Transparencia confirmó la clasificación del documento, en su caso.</w:t>
            </w:r>
          </w:p>
        </w:tc>
      </w:tr>
      <w:tr w:rsidR="00F74D8F" w:rsidRPr="007F76D0" w14:paraId="17FF3C8F" w14:textId="77777777" w:rsidTr="00D43A7B">
        <w:tc>
          <w:tcPr>
            <w:cnfStyle w:val="001000000000" w:firstRow="0" w:lastRow="0" w:firstColumn="1" w:lastColumn="0" w:oddVBand="0" w:evenVBand="0" w:oddHBand="0" w:evenHBand="0" w:firstRowFirstColumn="0" w:firstRowLastColumn="0" w:lastRowFirstColumn="0" w:lastRowLastColumn="0"/>
            <w:tcW w:w="846" w:type="dxa"/>
          </w:tcPr>
          <w:p w14:paraId="7BCFE1DE" w14:textId="77777777" w:rsidR="00F74D8F" w:rsidRPr="007F76D0" w:rsidRDefault="00F74D8F" w:rsidP="00D43A7B">
            <w:pPr>
              <w:jc w:val="both"/>
              <w:rPr>
                <w:rFonts w:ascii="Palatino Linotype" w:hAnsi="Palatino Linotype"/>
                <w:b w:val="0"/>
                <w:sz w:val="12"/>
                <w:szCs w:val="12"/>
              </w:rPr>
            </w:pPr>
            <w:r w:rsidRPr="007F76D0">
              <w:rPr>
                <w:rFonts w:ascii="Palatino Linotype" w:hAnsi="Palatino Linotype"/>
                <w:b w:val="0"/>
                <w:sz w:val="12"/>
                <w:szCs w:val="12"/>
              </w:rPr>
              <w:t>Área</w:t>
            </w:r>
          </w:p>
        </w:tc>
        <w:tc>
          <w:tcPr>
            <w:tcW w:w="3568" w:type="dxa"/>
          </w:tcPr>
          <w:p w14:paraId="7118F543" w14:textId="77777777" w:rsidR="00F74D8F" w:rsidRPr="007F76D0" w:rsidRDefault="00F74D8F" w:rsidP="00D43A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F76D0">
              <w:rPr>
                <w:rFonts w:ascii="Palatino Linotype" w:hAnsi="Palatino Linotype"/>
                <w:sz w:val="12"/>
                <w:szCs w:val="12"/>
              </w:rPr>
              <w:t>Se señalará el nombre del área del cual es titular quien clasifica.</w:t>
            </w:r>
          </w:p>
        </w:tc>
        <w:tc>
          <w:tcPr>
            <w:tcW w:w="968" w:type="dxa"/>
          </w:tcPr>
          <w:p w14:paraId="6585EFAB" w14:textId="77777777" w:rsidR="00F74D8F" w:rsidRPr="007F76D0" w:rsidRDefault="00F74D8F" w:rsidP="00D43A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F76D0">
              <w:rPr>
                <w:rFonts w:ascii="Palatino Linotype" w:hAnsi="Palatino Linotype"/>
                <w:b/>
                <w:sz w:val="12"/>
                <w:szCs w:val="12"/>
              </w:rPr>
              <w:t>Área</w:t>
            </w:r>
          </w:p>
        </w:tc>
        <w:tc>
          <w:tcPr>
            <w:tcW w:w="3446" w:type="dxa"/>
          </w:tcPr>
          <w:p w14:paraId="5E48555A" w14:textId="77777777" w:rsidR="00F74D8F" w:rsidRPr="007F76D0" w:rsidRDefault="00F74D8F" w:rsidP="00D43A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F76D0">
              <w:rPr>
                <w:rFonts w:ascii="Palatino Linotype" w:hAnsi="Palatino Linotype"/>
                <w:sz w:val="12"/>
                <w:szCs w:val="12"/>
              </w:rPr>
              <w:t>Se señalará el nombre del área de la cual es el titular quien clasifica.</w:t>
            </w:r>
          </w:p>
        </w:tc>
      </w:tr>
      <w:tr w:rsidR="00F74D8F" w:rsidRPr="007F76D0" w14:paraId="7C4C7D91" w14:textId="77777777" w:rsidTr="00D43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5C2EBC7" w14:textId="77777777" w:rsidR="00F74D8F" w:rsidRPr="007F76D0" w:rsidRDefault="00F74D8F" w:rsidP="00D43A7B">
            <w:pPr>
              <w:jc w:val="both"/>
              <w:rPr>
                <w:rFonts w:ascii="Palatino Linotype" w:hAnsi="Palatino Linotype"/>
                <w:b w:val="0"/>
                <w:sz w:val="12"/>
                <w:szCs w:val="12"/>
              </w:rPr>
            </w:pPr>
            <w:r w:rsidRPr="007F76D0">
              <w:rPr>
                <w:rFonts w:ascii="Palatino Linotype" w:hAnsi="Palatino Linotype"/>
                <w:b w:val="0"/>
                <w:sz w:val="12"/>
                <w:szCs w:val="12"/>
              </w:rPr>
              <w:t>Información reservada</w:t>
            </w:r>
          </w:p>
        </w:tc>
        <w:tc>
          <w:tcPr>
            <w:tcW w:w="3568" w:type="dxa"/>
          </w:tcPr>
          <w:p w14:paraId="11DC031E" w14:textId="77777777" w:rsidR="00F74D8F" w:rsidRPr="007F76D0" w:rsidRDefault="00F74D8F" w:rsidP="00D43A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F76D0">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407056DD" w14:textId="77777777" w:rsidR="00F74D8F" w:rsidRPr="007F76D0" w:rsidRDefault="00F74D8F" w:rsidP="00D43A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F76D0">
              <w:rPr>
                <w:rFonts w:ascii="Palatino Linotype" w:hAnsi="Palatino Linotype"/>
                <w:b/>
                <w:sz w:val="12"/>
                <w:szCs w:val="12"/>
              </w:rPr>
              <w:t>Reservado</w:t>
            </w:r>
          </w:p>
        </w:tc>
        <w:tc>
          <w:tcPr>
            <w:tcW w:w="3446" w:type="dxa"/>
          </w:tcPr>
          <w:p w14:paraId="30C12245" w14:textId="77777777" w:rsidR="00F74D8F" w:rsidRPr="007F76D0" w:rsidRDefault="00F74D8F" w:rsidP="00D43A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F76D0">
              <w:rPr>
                <w:rFonts w:ascii="Palatino Linotype" w:hAnsi="Palatino Linotype"/>
                <w:sz w:val="12"/>
                <w:szCs w:val="12"/>
              </w:rPr>
              <w:t>Leyenda de información RESERVADA.</w:t>
            </w:r>
          </w:p>
        </w:tc>
      </w:tr>
      <w:tr w:rsidR="00F74D8F" w:rsidRPr="007F76D0" w14:paraId="20D6282F" w14:textId="77777777" w:rsidTr="00D43A7B">
        <w:tc>
          <w:tcPr>
            <w:cnfStyle w:val="001000000000" w:firstRow="0" w:lastRow="0" w:firstColumn="1" w:lastColumn="0" w:oddVBand="0" w:evenVBand="0" w:oddHBand="0" w:evenHBand="0" w:firstRowFirstColumn="0" w:firstRowLastColumn="0" w:lastRowFirstColumn="0" w:lastRowLastColumn="0"/>
            <w:tcW w:w="846" w:type="dxa"/>
          </w:tcPr>
          <w:p w14:paraId="1D7A0EFA" w14:textId="77777777" w:rsidR="00F74D8F" w:rsidRPr="007F76D0" w:rsidRDefault="00F74D8F" w:rsidP="00D43A7B">
            <w:pPr>
              <w:jc w:val="both"/>
              <w:rPr>
                <w:rFonts w:ascii="Palatino Linotype" w:hAnsi="Palatino Linotype"/>
                <w:b w:val="0"/>
                <w:sz w:val="12"/>
                <w:szCs w:val="12"/>
              </w:rPr>
            </w:pPr>
            <w:r w:rsidRPr="007F76D0">
              <w:rPr>
                <w:rFonts w:ascii="Palatino Linotype" w:hAnsi="Palatino Linotype"/>
                <w:b w:val="0"/>
                <w:sz w:val="12"/>
                <w:szCs w:val="12"/>
              </w:rPr>
              <w:t>Fundamento legal</w:t>
            </w:r>
          </w:p>
        </w:tc>
        <w:tc>
          <w:tcPr>
            <w:tcW w:w="3568" w:type="dxa"/>
          </w:tcPr>
          <w:p w14:paraId="6E9D447D" w14:textId="77777777" w:rsidR="00F74D8F" w:rsidRPr="007F76D0" w:rsidRDefault="00F74D8F" w:rsidP="00D43A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F76D0">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22596E0B" w14:textId="77777777" w:rsidR="00F74D8F" w:rsidRPr="007F76D0" w:rsidRDefault="00F74D8F" w:rsidP="00D43A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F76D0">
              <w:rPr>
                <w:rFonts w:ascii="Palatino Linotype" w:hAnsi="Palatino Linotype"/>
                <w:b/>
                <w:sz w:val="12"/>
                <w:szCs w:val="12"/>
              </w:rPr>
              <w:t>Periodo de reserva</w:t>
            </w:r>
          </w:p>
        </w:tc>
        <w:tc>
          <w:tcPr>
            <w:tcW w:w="3446" w:type="dxa"/>
          </w:tcPr>
          <w:p w14:paraId="5BDF4E92" w14:textId="77777777" w:rsidR="00F74D8F" w:rsidRPr="007F76D0" w:rsidRDefault="00F74D8F" w:rsidP="00D43A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F76D0">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F74D8F" w:rsidRPr="007F76D0" w14:paraId="06181936" w14:textId="77777777" w:rsidTr="00D43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2D05130" w14:textId="77777777" w:rsidR="00F74D8F" w:rsidRPr="007F76D0" w:rsidRDefault="00F74D8F" w:rsidP="00D43A7B">
            <w:pPr>
              <w:jc w:val="both"/>
              <w:rPr>
                <w:rFonts w:ascii="Palatino Linotype" w:hAnsi="Palatino Linotype"/>
                <w:b w:val="0"/>
                <w:sz w:val="12"/>
                <w:szCs w:val="12"/>
              </w:rPr>
            </w:pPr>
            <w:r w:rsidRPr="007F76D0">
              <w:rPr>
                <w:rFonts w:ascii="Palatino Linotype" w:hAnsi="Palatino Linotype"/>
                <w:b w:val="0"/>
                <w:sz w:val="12"/>
                <w:szCs w:val="12"/>
              </w:rPr>
              <w:t>Ampliación del periodo de reserva</w:t>
            </w:r>
          </w:p>
        </w:tc>
        <w:tc>
          <w:tcPr>
            <w:tcW w:w="3568" w:type="dxa"/>
          </w:tcPr>
          <w:p w14:paraId="1CC78E88" w14:textId="77777777" w:rsidR="00F74D8F" w:rsidRPr="007F76D0" w:rsidRDefault="00F74D8F" w:rsidP="00D43A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F76D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2EB3C70E" w14:textId="77777777" w:rsidR="00F74D8F" w:rsidRPr="007F76D0" w:rsidRDefault="00F74D8F" w:rsidP="00D43A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F76D0">
              <w:rPr>
                <w:rFonts w:ascii="Palatino Linotype" w:hAnsi="Palatino Linotype"/>
                <w:b/>
                <w:sz w:val="12"/>
                <w:szCs w:val="12"/>
              </w:rPr>
              <w:t>Fundamento legal</w:t>
            </w:r>
          </w:p>
        </w:tc>
        <w:tc>
          <w:tcPr>
            <w:tcW w:w="3446" w:type="dxa"/>
          </w:tcPr>
          <w:p w14:paraId="41E84126" w14:textId="77777777" w:rsidR="00F74D8F" w:rsidRPr="007F76D0" w:rsidRDefault="00F74D8F" w:rsidP="00D43A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F76D0">
              <w:rPr>
                <w:rFonts w:ascii="Palatino Linotype" w:hAnsi="Palatino Linotype"/>
                <w:sz w:val="12"/>
                <w:szCs w:val="12"/>
              </w:rPr>
              <w:t>Se señalará el nombre del o de los ordenamientos jurídicos, el o los artículos, fracción(es), párrafo(s) con base en los cuales se sustenta la reserva.</w:t>
            </w:r>
          </w:p>
        </w:tc>
      </w:tr>
      <w:tr w:rsidR="00F74D8F" w:rsidRPr="007F76D0" w14:paraId="026EEB09" w14:textId="77777777" w:rsidTr="00D43A7B">
        <w:tc>
          <w:tcPr>
            <w:cnfStyle w:val="001000000000" w:firstRow="0" w:lastRow="0" w:firstColumn="1" w:lastColumn="0" w:oddVBand="0" w:evenVBand="0" w:oddHBand="0" w:evenHBand="0" w:firstRowFirstColumn="0" w:firstRowLastColumn="0" w:lastRowFirstColumn="0" w:lastRowLastColumn="0"/>
            <w:tcW w:w="846" w:type="dxa"/>
          </w:tcPr>
          <w:p w14:paraId="658BEE41" w14:textId="77777777" w:rsidR="00F74D8F" w:rsidRPr="007F76D0" w:rsidRDefault="00F74D8F" w:rsidP="00D43A7B">
            <w:pPr>
              <w:jc w:val="both"/>
              <w:rPr>
                <w:rFonts w:ascii="Palatino Linotype" w:hAnsi="Palatino Linotype"/>
                <w:b w:val="0"/>
                <w:sz w:val="12"/>
                <w:szCs w:val="12"/>
              </w:rPr>
            </w:pPr>
            <w:r w:rsidRPr="007F76D0">
              <w:rPr>
                <w:rFonts w:ascii="Palatino Linotype" w:hAnsi="Palatino Linotype"/>
                <w:b w:val="0"/>
                <w:sz w:val="12"/>
                <w:szCs w:val="12"/>
              </w:rPr>
              <w:lastRenderedPageBreak/>
              <w:t>Confidencial</w:t>
            </w:r>
          </w:p>
        </w:tc>
        <w:tc>
          <w:tcPr>
            <w:tcW w:w="3568" w:type="dxa"/>
          </w:tcPr>
          <w:p w14:paraId="444011F3" w14:textId="77777777" w:rsidR="00F74D8F" w:rsidRPr="007F76D0" w:rsidRDefault="00F74D8F" w:rsidP="00D43A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F76D0">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68FD650D" w14:textId="77777777" w:rsidR="00F74D8F" w:rsidRPr="007F76D0" w:rsidRDefault="00F74D8F" w:rsidP="00D43A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F76D0">
              <w:rPr>
                <w:rFonts w:ascii="Palatino Linotype" w:hAnsi="Palatino Linotype"/>
                <w:b/>
                <w:sz w:val="12"/>
                <w:szCs w:val="12"/>
              </w:rPr>
              <w:t>Ampliación del periodo de reserva</w:t>
            </w:r>
          </w:p>
        </w:tc>
        <w:tc>
          <w:tcPr>
            <w:tcW w:w="3446" w:type="dxa"/>
          </w:tcPr>
          <w:p w14:paraId="5C1A9264" w14:textId="77777777" w:rsidR="00F74D8F" w:rsidRPr="007F76D0" w:rsidRDefault="00F74D8F" w:rsidP="00D43A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F76D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F74D8F" w:rsidRPr="007F76D0" w14:paraId="017E5C93" w14:textId="77777777" w:rsidTr="00D43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43B708A" w14:textId="77777777" w:rsidR="00F74D8F" w:rsidRPr="007F76D0" w:rsidRDefault="00F74D8F" w:rsidP="00D43A7B">
            <w:pPr>
              <w:jc w:val="both"/>
              <w:rPr>
                <w:rFonts w:ascii="Palatino Linotype" w:hAnsi="Palatino Linotype"/>
                <w:b w:val="0"/>
                <w:sz w:val="12"/>
                <w:szCs w:val="12"/>
              </w:rPr>
            </w:pPr>
            <w:r w:rsidRPr="007F76D0">
              <w:rPr>
                <w:rFonts w:ascii="Palatino Linotype" w:hAnsi="Palatino Linotype"/>
                <w:b w:val="0"/>
                <w:sz w:val="12"/>
                <w:szCs w:val="12"/>
              </w:rPr>
              <w:t>Fundamento legal</w:t>
            </w:r>
          </w:p>
        </w:tc>
        <w:tc>
          <w:tcPr>
            <w:tcW w:w="3568" w:type="dxa"/>
          </w:tcPr>
          <w:p w14:paraId="275947C9" w14:textId="77777777" w:rsidR="00F74D8F" w:rsidRPr="007F76D0" w:rsidRDefault="00F74D8F" w:rsidP="00D43A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F76D0">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2723B8EC" w14:textId="77777777" w:rsidR="00F74D8F" w:rsidRPr="007F76D0" w:rsidRDefault="00F74D8F" w:rsidP="00D43A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F76D0">
              <w:rPr>
                <w:rFonts w:ascii="Palatino Linotype" w:hAnsi="Palatino Linotype"/>
                <w:b/>
                <w:sz w:val="12"/>
                <w:szCs w:val="12"/>
              </w:rPr>
              <w:t>Confidencial</w:t>
            </w:r>
          </w:p>
        </w:tc>
        <w:tc>
          <w:tcPr>
            <w:tcW w:w="3446" w:type="dxa"/>
          </w:tcPr>
          <w:p w14:paraId="2079F37A" w14:textId="77777777" w:rsidR="00F74D8F" w:rsidRPr="007F76D0" w:rsidRDefault="00F74D8F" w:rsidP="00D43A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F76D0">
              <w:rPr>
                <w:rFonts w:ascii="Palatino Linotype" w:hAnsi="Palatino Linotype"/>
                <w:sz w:val="12"/>
                <w:szCs w:val="12"/>
              </w:rPr>
              <w:t>Leyenda de información CONFIDENCIAL.</w:t>
            </w:r>
          </w:p>
        </w:tc>
      </w:tr>
      <w:tr w:rsidR="00F74D8F" w:rsidRPr="007F76D0" w14:paraId="5C74CCF3" w14:textId="77777777" w:rsidTr="00D43A7B">
        <w:tc>
          <w:tcPr>
            <w:cnfStyle w:val="001000000000" w:firstRow="0" w:lastRow="0" w:firstColumn="1" w:lastColumn="0" w:oddVBand="0" w:evenVBand="0" w:oddHBand="0" w:evenHBand="0" w:firstRowFirstColumn="0" w:firstRowLastColumn="0" w:lastRowFirstColumn="0" w:lastRowLastColumn="0"/>
            <w:tcW w:w="846" w:type="dxa"/>
          </w:tcPr>
          <w:p w14:paraId="67B2314B" w14:textId="77777777" w:rsidR="00F74D8F" w:rsidRPr="007F76D0" w:rsidRDefault="00F74D8F" w:rsidP="00D43A7B">
            <w:pPr>
              <w:jc w:val="both"/>
              <w:rPr>
                <w:rFonts w:ascii="Palatino Linotype" w:hAnsi="Palatino Linotype"/>
                <w:b w:val="0"/>
                <w:sz w:val="12"/>
                <w:szCs w:val="12"/>
              </w:rPr>
            </w:pPr>
            <w:r w:rsidRPr="007F76D0">
              <w:rPr>
                <w:rFonts w:ascii="Palatino Linotype" w:hAnsi="Palatino Linotype"/>
                <w:b w:val="0"/>
                <w:sz w:val="12"/>
                <w:szCs w:val="12"/>
              </w:rPr>
              <w:t>Rúbrica del titular del área</w:t>
            </w:r>
          </w:p>
        </w:tc>
        <w:tc>
          <w:tcPr>
            <w:tcW w:w="3568" w:type="dxa"/>
          </w:tcPr>
          <w:p w14:paraId="3A19E570" w14:textId="77777777" w:rsidR="00F74D8F" w:rsidRPr="007F76D0" w:rsidRDefault="00F74D8F" w:rsidP="00D43A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F76D0">
              <w:rPr>
                <w:rFonts w:ascii="Palatino Linotype" w:hAnsi="Palatino Linotype"/>
                <w:sz w:val="12"/>
                <w:szCs w:val="12"/>
              </w:rPr>
              <w:t>Rúbrica autógrafa de quien clasifica.</w:t>
            </w:r>
          </w:p>
        </w:tc>
        <w:tc>
          <w:tcPr>
            <w:tcW w:w="968" w:type="dxa"/>
          </w:tcPr>
          <w:p w14:paraId="0E83BACE" w14:textId="77777777" w:rsidR="00F74D8F" w:rsidRPr="007F76D0" w:rsidRDefault="00F74D8F" w:rsidP="00D43A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F76D0">
              <w:rPr>
                <w:rFonts w:ascii="Palatino Linotype" w:hAnsi="Palatino Linotype"/>
                <w:b/>
                <w:sz w:val="12"/>
                <w:szCs w:val="12"/>
              </w:rPr>
              <w:t>Fundamento legal</w:t>
            </w:r>
          </w:p>
        </w:tc>
        <w:tc>
          <w:tcPr>
            <w:tcW w:w="3446" w:type="dxa"/>
          </w:tcPr>
          <w:p w14:paraId="6EA21E64" w14:textId="77777777" w:rsidR="00F74D8F" w:rsidRPr="007F76D0" w:rsidRDefault="00F74D8F" w:rsidP="00D43A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F76D0">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F74D8F" w:rsidRPr="007F76D0" w14:paraId="5FF31F39" w14:textId="77777777" w:rsidTr="00D43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7E77267" w14:textId="77777777" w:rsidR="00F74D8F" w:rsidRPr="007F76D0" w:rsidRDefault="00F74D8F" w:rsidP="00D43A7B">
            <w:pPr>
              <w:jc w:val="both"/>
              <w:rPr>
                <w:rFonts w:ascii="Palatino Linotype" w:hAnsi="Palatino Linotype"/>
                <w:b w:val="0"/>
                <w:sz w:val="12"/>
                <w:szCs w:val="12"/>
              </w:rPr>
            </w:pPr>
            <w:r w:rsidRPr="007F76D0">
              <w:rPr>
                <w:rFonts w:ascii="Palatino Linotype" w:hAnsi="Palatino Linotype"/>
                <w:b w:val="0"/>
                <w:sz w:val="12"/>
                <w:szCs w:val="12"/>
              </w:rPr>
              <w:t>Fecha de desclasificación</w:t>
            </w:r>
          </w:p>
        </w:tc>
        <w:tc>
          <w:tcPr>
            <w:tcW w:w="3568" w:type="dxa"/>
          </w:tcPr>
          <w:p w14:paraId="551C9104" w14:textId="77777777" w:rsidR="00F74D8F" w:rsidRPr="007F76D0" w:rsidRDefault="00F74D8F" w:rsidP="00D43A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F76D0">
              <w:rPr>
                <w:rFonts w:ascii="Palatino Linotype" w:hAnsi="Palatino Linotype"/>
                <w:sz w:val="12"/>
                <w:szCs w:val="12"/>
              </w:rPr>
              <w:t>Se anotará la fecha en que se desclasifica el documento.</w:t>
            </w:r>
          </w:p>
        </w:tc>
        <w:tc>
          <w:tcPr>
            <w:tcW w:w="968" w:type="dxa"/>
          </w:tcPr>
          <w:p w14:paraId="43F417C0" w14:textId="77777777" w:rsidR="00F74D8F" w:rsidRPr="007F76D0" w:rsidRDefault="00F74D8F" w:rsidP="00D43A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F76D0">
              <w:rPr>
                <w:rFonts w:ascii="Palatino Linotype" w:hAnsi="Palatino Linotype"/>
                <w:b/>
                <w:sz w:val="12"/>
                <w:szCs w:val="12"/>
              </w:rPr>
              <w:t>Rúbrica del titular del área</w:t>
            </w:r>
          </w:p>
        </w:tc>
        <w:tc>
          <w:tcPr>
            <w:tcW w:w="3446" w:type="dxa"/>
          </w:tcPr>
          <w:p w14:paraId="063FFDAA" w14:textId="77777777" w:rsidR="00F74D8F" w:rsidRPr="007F76D0" w:rsidRDefault="00F74D8F" w:rsidP="00D43A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F76D0">
              <w:rPr>
                <w:rFonts w:ascii="Palatino Linotype" w:hAnsi="Palatino Linotype"/>
                <w:sz w:val="12"/>
                <w:szCs w:val="12"/>
              </w:rPr>
              <w:t>Rúbrica autógrafa de quien clasifica.</w:t>
            </w:r>
          </w:p>
        </w:tc>
      </w:tr>
      <w:tr w:rsidR="00F74D8F" w:rsidRPr="007F76D0" w14:paraId="7E72F752" w14:textId="77777777" w:rsidTr="00D43A7B">
        <w:tc>
          <w:tcPr>
            <w:cnfStyle w:val="001000000000" w:firstRow="0" w:lastRow="0" w:firstColumn="1" w:lastColumn="0" w:oddVBand="0" w:evenVBand="0" w:oddHBand="0" w:evenHBand="0" w:firstRowFirstColumn="0" w:firstRowLastColumn="0" w:lastRowFirstColumn="0" w:lastRowLastColumn="0"/>
            <w:tcW w:w="846" w:type="dxa"/>
          </w:tcPr>
          <w:p w14:paraId="0D01BDF4" w14:textId="77777777" w:rsidR="00F74D8F" w:rsidRPr="007F76D0" w:rsidRDefault="00F74D8F" w:rsidP="00D43A7B">
            <w:pPr>
              <w:jc w:val="both"/>
              <w:rPr>
                <w:rFonts w:ascii="Palatino Linotype" w:hAnsi="Palatino Linotype"/>
                <w:b w:val="0"/>
                <w:sz w:val="12"/>
                <w:szCs w:val="12"/>
              </w:rPr>
            </w:pPr>
            <w:r w:rsidRPr="007F76D0">
              <w:rPr>
                <w:rFonts w:ascii="Palatino Linotype" w:hAnsi="Palatino Linotype"/>
                <w:b w:val="0"/>
                <w:sz w:val="12"/>
                <w:szCs w:val="12"/>
              </w:rPr>
              <w:t>Rúbrica y cargo del servidor público</w:t>
            </w:r>
          </w:p>
        </w:tc>
        <w:tc>
          <w:tcPr>
            <w:tcW w:w="3568" w:type="dxa"/>
          </w:tcPr>
          <w:p w14:paraId="16E0F0DE" w14:textId="77777777" w:rsidR="00F74D8F" w:rsidRPr="007F76D0" w:rsidRDefault="00F74D8F" w:rsidP="00D43A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F76D0">
              <w:rPr>
                <w:rFonts w:ascii="Palatino Linotype" w:hAnsi="Palatino Linotype"/>
                <w:sz w:val="12"/>
                <w:szCs w:val="12"/>
              </w:rPr>
              <w:t>Rúbrica autógrafa de quien desclasifica.</w:t>
            </w:r>
          </w:p>
        </w:tc>
        <w:tc>
          <w:tcPr>
            <w:tcW w:w="968" w:type="dxa"/>
          </w:tcPr>
          <w:p w14:paraId="4E85231A" w14:textId="77777777" w:rsidR="00F74D8F" w:rsidRPr="007F76D0" w:rsidRDefault="00F74D8F" w:rsidP="00D43A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F76D0">
              <w:rPr>
                <w:rFonts w:ascii="Palatino Linotype" w:hAnsi="Palatino Linotype"/>
                <w:b/>
                <w:sz w:val="12"/>
                <w:szCs w:val="12"/>
              </w:rPr>
              <w:t>Fecha de desclasificación</w:t>
            </w:r>
          </w:p>
        </w:tc>
        <w:tc>
          <w:tcPr>
            <w:tcW w:w="3446" w:type="dxa"/>
          </w:tcPr>
          <w:p w14:paraId="64A08DF6" w14:textId="77777777" w:rsidR="00F74D8F" w:rsidRPr="007F76D0" w:rsidRDefault="00F74D8F" w:rsidP="00D43A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F76D0">
              <w:rPr>
                <w:rFonts w:ascii="Palatino Linotype" w:hAnsi="Palatino Linotype"/>
                <w:sz w:val="12"/>
                <w:szCs w:val="12"/>
              </w:rPr>
              <w:t>Se anotará la fecha en que se desclasifica.</w:t>
            </w:r>
          </w:p>
        </w:tc>
      </w:tr>
      <w:tr w:rsidR="00F74D8F" w:rsidRPr="007F76D0" w14:paraId="70706662" w14:textId="77777777" w:rsidTr="00D43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B8706A4" w14:textId="77777777" w:rsidR="00F74D8F" w:rsidRPr="007F76D0" w:rsidRDefault="00F74D8F" w:rsidP="00D43A7B">
            <w:pPr>
              <w:jc w:val="both"/>
              <w:rPr>
                <w:rFonts w:ascii="Palatino Linotype" w:hAnsi="Palatino Linotype"/>
                <w:sz w:val="12"/>
                <w:szCs w:val="12"/>
              </w:rPr>
            </w:pPr>
          </w:p>
        </w:tc>
        <w:tc>
          <w:tcPr>
            <w:tcW w:w="3568" w:type="dxa"/>
          </w:tcPr>
          <w:p w14:paraId="2616932D" w14:textId="77777777" w:rsidR="00F74D8F" w:rsidRPr="007F76D0" w:rsidRDefault="00F74D8F" w:rsidP="00D43A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4B18F7C5" w14:textId="77777777" w:rsidR="00F74D8F" w:rsidRPr="007F76D0" w:rsidRDefault="00F74D8F" w:rsidP="00D43A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F76D0">
              <w:rPr>
                <w:rFonts w:ascii="Palatino Linotype" w:hAnsi="Palatino Linotype"/>
                <w:b/>
                <w:sz w:val="12"/>
                <w:szCs w:val="12"/>
              </w:rPr>
              <w:t>Partes o secciones reservadas o confidenciales</w:t>
            </w:r>
          </w:p>
        </w:tc>
        <w:tc>
          <w:tcPr>
            <w:tcW w:w="3446" w:type="dxa"/>
          </w:tcPr>
          <w:p w14:paraId="17E612EA" w14:textId="77777777" w:rsidR="00F74D8F" w:rsidRPr="007F76D0" w:rsidRDefault="00F74D8F" w:rsidP="00D43A7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F76D0">
              <w:rPr>
                <w:rFonts w:ascii="Palatino Linotype" w:hAnsi="Palatino Linotype"/>
                <w:sz w:val="12"/>
                <w:szCs w:val="12"/>
              </w:rPr>
              <w:t>En caso que una vez desclasificado el expediente, subsistanpartes o secciones del mismo reservadas o confidenciales, se señalará este hecho.</w:t>
            </w:r>
          </w:p>
        </w:tc>
      </w:tr>
      <w:tr w:rsidR="00F74D8F" w:rsidRPr="007F76D0" w14:paraId="7DF95D28" w14:textId="77777777" w:rsidTr="00D43A7B">
        <w:tc>
          <w:tcPr>
            <w:cnfStyle w:val="001000000000" w:firstRow="0" w:lastRow="0" w:firstColumn="1" w:lastColumn="0" w:oddVBand="0" w:evenVBand="0" w:oddHBand="0" w:evenHBand="0" w:firstRowFirstColumn="0" w:firstRowLastColumn="0" w:lastRowFirstColumn="0" w:lastRowLastColumn="0"/>
            <w:tcW w:w="846" w:type="dxa"/>
          </w:tcPr>
          <w:p w14:paraId="2314B377" w14:textId="77777777" w:rsidR="00F74D8F" w:rsidRPr="007F76D0" w:rsidRDefault="00F74D8F" w:rsidP="00D43A7B">
            <w:pPr>
              <w:jc w:val="both"/>
              <w:rPr>
                <w:rFonts w:ascii="Palatino Linotype" w:hAnsi="Palatino Linotype"/>
                <w:sz w:val="12"/>
                <w:szCs w:val="12"/>
              </w:rPr>
            </w:pPr>
          </w:p>
        </w:tc>
        <w:tc>
          <w:tcPr>
            <w:tcW w:w="3568" w:type="dxa"/>
          </w:tcPr>
          <w:p w14:paraId="6C35AB6D" w14:textId="77777777" w:rsidR="00F74D8F" w:rsidRPr="007F76D0" w:rsidRDefault="00F74D8F" w:rsidP="00D43A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61FE7493" w14:textId="77777777" w:rsidR="00F74D8F" w:rsidRPr="007F76D0" w:rsidRDefault="00F74D8F" w:rsidP="00D43A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F76D0">
              <w:rPr>
                <w:rFonts w:ascii="Palatino Linotype" w:hAnsi="Palatino Linotype"/>
                <w:b/>
                <w:sz w:val="12"/>
                <w:szCs w:val="12"/>
              </w:rPr>
              <w:t>Rúbrica y cargo del servidor público</w:t>
            </w:r>
          </w:p>
        </w:tc>
        <w:tc>
          <w:tcPr>
            <w:tcW w:w="3446" w:type="dxa"/>
          </w:tcPr>
          <w:p w14:paraId="79CB0E87" w14:textId="77777777" w:rsidR="00F74D8F" w:rsidRPr="007F76D0" w:rsidRDefault="00F74D8F" w:rsidP="00D43A7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F76D0">
              <w:rPr>
                <w:rFonts w:ascii="Palatino Linotype" w:hAnsi="Palatino Linotype"/>
                <w:sz w:val="12"/>
                <w:szCs w:val="12"/>
              </w:rPr>
              <w:t>Rúbrica autógrafa de quien desclasifica.</w:t>
            </w:r>
          </w:p>
        </w:tc>
      </w:tr>
    </w:tbl>
    <w:p w14:paraId="216FEFF1" w14:textId="6277BB25" w:rsidR="00C558CB" w:rsidRPr="008958FA" w:rsidRDefault="00F74D8F" w:rsidP="00C558CB">
      <w:pPr>
        <w:shd w:val="clear" w:color="auto" w:fill="FFFFFF"/>
        <w:spacing w:before="240" w:after="240" w:line="360" w:lineRule="auto"/>
        <w:jc w:val="both"/>
        <w:rPr>
          <w:rFonts w:ascii="Arial" w:hAnsi="Arial" w:cs="Arial"/>
          <w:lang w:val="es-MX" w:eastAsia="es-MX"/>
        </w:rPr>
      </w:pPr>
      <w:r w:rsidRPr="00143EC9">
        <w:rPr>
          <w:rFonts w:ascii="Palatino Linotype" w:hAnsi="Palatino Linotype" w:cs="Arial"/>
          <w:lang w:eastAsia="es-MX"/>
        </w:rPr>
        <w:t>A</w:t>
      </w:r>
      <w:r w:rsidR="00425908" w:rsidRPr="00090DE6">
        <w:rPr>
          <w:rFonts w:ascii="Palatino Linotype" w:hAnsi="Palatino Linotype" w:cs="Arial"/>
          <w:lang w:eastAsia="es-MX"/>
        </w:rPr>
        <w:t>sí</w:t>
      </w:r>
      <w:r w:rsidR="00C558CB" w:rsidRPr="008958FA">
        <w:rPr>
          <w:rFonts w:ascii="Palatino Linotype" w:hAnsi="Palatino Linotype" w:cs="Arial"/>
          <w:lang w:eastAsia="es-MX"/>
        </w:rPr>
        <w:t xml:space="preserve">, con fundamento en lo prescrito en los artículos 5 párrafos </w:t>
      </w:r>
      <w:r w:rsidR="00616C35">
        <w:rPr>
          <w:rFonts w:ascii="Palatino Linotype" w:hAnsi="Palatino Linotype"/>
          <w:shd w:val="clear" w:color="auto" w:fill="FFFFFF"/>
        </w:rPr>
        <w:t>trigésimo, trigésimo primero y trigésimo segundo</w:t>
      </w:r>
      <w:r w:rsidR="00C558CB" w:rsidRPr="008958FA">
        <w:rPr>
          <w:rFonts w:ascii="Palatino Linotype" w:hAnsi="Palatino Linotype" w:cs="Arial"/>
          <w:lang w:eastAsia="es-MX"/>
        </w:rPr>
        <w:t xml:space="preserve"> de la Constitución Política del Estado Libre y Soberano de México; 2, fracción II; 29, 36 fracciones I y II; 176, 178, 179, fracción I, 181, 185 de la Ley de Transparencia y Acceso a la Información Pública del Estado de México y Municipios, este Pleno:</w:t>
      </w:r>
    </w:p>
    <w:p w14:paraId="5E54B45C" w14:textId="77777777" w:rsidR="00C558CB" w:rsidRPr="00090DE6" w:rsidRDefault="00C558CB" w:rsidP="00C558CB">
      <w:pPr>
        <w:shd w:val="clear" w:color="auto" w:fill="FFFFFF"/>
        <w:spacing w:before="240" w:after="240" w:line="360" w:lineRule="auto"/>
        <w:jc w:val="both"/>
        <w:rPr>
          <w:rFonts w:ascii="Palatino Linotype" w:hAnsi="Palatino Linotype" w:cs="Arial"/>
          <w:lang w:eastAsia="es-MX"/>
        </w:rPr>
      </w:pPr>
    </w:p>
    <w:p w14:paraId="72981605" w14:textId="77777777" w:rsidR="00C558CB" w:rsidRPr="00090DE6" w:rsidRDefault="00C558CB" w:rsidP="00C558CB">
      <w:pPr>
        <w:pStyle w:val="Prrafodelista"/>
        <w:spacing w:before="240" w:after="240" w:line="360" w:lineRule="auto"/>
        <w:ind w:left="0"/>
        <w:jc w:val="center"/>
        <w:rPr>
          <w:rFonts w:ascii="Palatino Linotype" w:hAnsi="Palatino Linotype" w:cs="Arial"/>
          <w:b/>
        </w:rPr>
      </w:pPr>
      <w:r w:rsidRPr="00090DE6">
        <w:rPr>
          <w:rFonts w:ascii="Palatino Linotype" w:hAnsi="Palatino Linotype" w:cs="Arial"/>
          <w:b/>
        </w:rPr>
        <w:t>R E S U E L V E</w:t>
      </w:r>
    </w:p>
    <w:p w14:paraId="5408EBA6" w14:textId="2337E44F" w:rsidR="00350BD6" w:rsidRDefault="00350BD6" w:rsidP="00350BD6">
      <w:pPr>
        <w:spacing w:before="240" w:after="240" w:line="360" w:lineRule="auto"/>
        <w:jc w:val="both"/>
        <w:rPr>
          <w:rFonts w:ascii="Palatino Linotype" w:hAnsi="Palatino Linotype"/>
        </w:rPr>
      </w:pPr>
      <w:r w:rsidRPr="0040233B">
        <w:rPr>
          <w:rFonts w:ascii="Palatino Linotype" w:hAnsi="Palatino Linotype" w:cs="Arial"/>
          <w:b/>
          <w:sz w:val="28"/>
        </w:rPr>
        <w:t>PRIMERO</w:t>
      </w:r>
      <w:r w:rsidRPr="0040233B">
        <w:rPr>
          <w:rFonts w:ascii="Palatino Linotype" w:hAnsi="Palatino Linotype" w:cs="Arial"/>
          <w:sz w:val="28"/>
        </w:rPr>
        <w:t xml:space="preserve">. </w:t>
      </w:r>
      <w:r w:rsidRPr="005D6CDA">
        <w:rPr>
          <w:rFonts w:ascii="Palatino Linotype" w:hAnsi="Palatino Linotype" w:cs="Arial"/>
        </w:rPr>
        <w:t xml:space="preserve">Se </w:t>
      </w:r>
      <w:r w:rsidRPr="00415517">
        <w:rPr>
          <w:rFonts w:ascii="Palatino Linotype" w:hAnsi="Palatino Linotype" w:cs="Arial"/>
          <w:b/>
        </w:rPr>
        <w:t>SOBRESEE</w:t>
      </w:r>
      <w:r w:rsidRPr="005D6CDA">
        <w:rPr>
          <w:rFonts w:ascii="Palatino Linotype" w:hAnsi="Palatino Linotype" w:cs="Arial"/>
        </w:rPr>
        <w:t xml:space="preserve"> el recurso de revisión número </w:t>
      </w:r>
      <w:r w:rsidRPr="00415517">
        <w:rPr>
          <w:rFonts w:ascii="Palatino Linotype" w:hAnsi="Palatino Linotype" w:cs="Arial"/>
          <w:b/>
        </w:rPr>
        <w:t>04334/INFOEM/IP/RR/2021</w:t>
      </w:r>
      <w:r w:rsidRPr="005D6CDA">
        <w:rPr>
          <w:rFonts w:ascii="Palatino Linotype" w:hAnsi="Palatino Linotype" w:cs="Arial"/>
        </w:rPr>
        <w:t xml:space="preserve">, </w:t>
      </w:r>
      <w:r w:rsidRPr="004A5599">
        <w:rPr>
          <w:rFonts w:ascii="Palatino Linotype" w:hAnsi="Palatino Linotype" w:cs="Arial"/>
        </w:rPr>
        <w:t xml:space="preserve">porque al modificar la respuesta el recurso de revisión quedo sin materia en términos del Considerando </w:t>
      </w:r>
      <w:r w:rsidR="00B24939">
        <w:rPr>
          <w:rFonts w:ascii="Palatino Linotype" w:hAnsi="Palatino Linotype" w:cs="Arial"/>
        </w:rPr>
        <w:t>CUARTO</w:t>
      </w:r>
      <w:r w:rsidRPr="004A5599">
        <w:rPr>
          <w:rFonts w:ascii="Palatino Linotype" w:hAnsi="Palatino Linotype"/>
        </w:rPr>
        <w:t xml:space="preserve"> de la presente Resolución.</w:t>
      </w:r>
    </w:p>
    <w:p w14:paraId="4F91AD89" w14:textId="3F155C8C" w:rsidR="00C558CB" w:rsidRPr="00090DE6" w:rsidRDefault="007D08E2" w:rsidP="00C558CB">
      <w:pPr>
        <w:autoSpaceDE w:val="0"/>
        <w:autoSpaceDN w:val="0"/>
        <w:adjustRightInd w:val="0"/>
        <w:spacing w:before="240" w:after="240" w:line="360" w:lineRule="auto"/>
        <w:jc w:val="both"/>
        <w:rPr>
          <w:rFonts w:ascii="Palatino Linotype" w:hAnsi="Palatino Linotype" w:cs="Arial"/>
        </w:rPr>
      </w:pPr>
      <w:r w:rsidRPr="00090DE6">
        <w:rPr>
          <w:rFonts w:ascii="Palatino Linotype" w:hAnsi="Palatino Linotype" w:cs="Arial"/>
          <w:b/>
          <w:sz w:val="28"/>
        </w:rPr>
        <w:lastRenderedPageBreak/>
        <w:t>SEGUNDO.</w:t>
      </w:r>
      <w:r>
        <w:rPr>
          <w:rFonts w:ascii="Palatino Linotype" w:hAnsi="Palatino Linotype" w:cs="Arial"/>
          <w:b/>
          <w:sz w:val="28"/>
        </w:rPr>
        <w:t xml:space="preserve"> </w:t>
      </w:r>
      <w:r w:rsidR="00C558CB" w:rsidRPr="00090DE6">
        <w:rPr>
          <w:rFonts w:ascii="Palatino Linotype" w:hAnsi="Palatino Linotype" w:cs="Arial"/>
        </w:rPr>
        <w:t>Resulta</w:t>
      </w:r>
      <w:r w:rsidR="00801AF5">
        <w:rPr>
          <w:rFonts w:ascii="Palatino Linotype" w:hAnsi="Palatino Linotype" w:cs="Arial"/>
        </w:rPr>
        <w:t>n</w:t>
      </w:r>
      <w:r w:rsidR="00C558CB" w:rsidRPr="00090DE6">
        <w:rPr>
          <w:rFonts w:ascii="Palatino Linotype" w:hAnsi="Palatino Linotype" w:cs="Arial"/>
        </w:rPr>
        <w:t xml:space="preserve"> fundado</w:t>
      </w:r>
      <w:r w:rsidR="00801AF5">
        <w:rPr>
          <w:rFonts w:ascii="Palatino Linotype" w:hAnsi="Palatino Linotype" w:cs="Arial"/>
        </w:rPr>
        <w:t xml:space="preserve">s </w:t>
      </w:r>
      <w:r w:rsidR="00C558CB" w:rsidRPr="00090DE6">
        <w:rPr>
          <w:rFonts w:ascii="Palatino Linotype" w:hAnsi="Palatino Linotype" w:cs="Arial"/>
        </w:rPr>
        <w:t>l</w:t>
      </w:r>
      <w:r w:rsidR="00801AF5">
        <w:rPr>
          <w:rFonts w:ascii="Palatino Linotype" w:hAnsi="Palatino Linotype" w:cs="Arial"/>
        </w:rPr>
        <w:t>os</w:t>
      </w:r>
      <w:r w:rsidR="00C558CB" w:rsidRPr="00090DE6">
        <w:rPr>
          <w:rFonts w:ascii="Palatino Linotype" w:hAnsi="Palatino Linotype" w:cs="Arial"/>
        </w:rPr>
        <w:t xml:space="preserve"> motivo</w:t>
      </w:r>
      <w:r w:rsidR="00801AF5">
        <w:rPr>
          <w:rFonts w:ascii="Palatino Linotype" w:hAnsi="Palatino Linotype" w:cs="Arial"/>
        </w:rPr>
        <w:t>s</w:t>
      </w:r>
      <w:r w:rsidR="00C558CB" w:rsidRPr="00090DE6">
        <w:rPr>
          <w:rFonts w:ascii="Palatino Linotype" w:hAnsi="Palatino Linotype" w:cs="Arial"/>
        </w:rPr>
        <w:t xml:space="preserve"> de inconformidad planteado</w:t>
      </w:r>
      <w:r w:rsidR="00801AF5">
        <w:rPr>
          <w:rFonts w:ascii="Palatino Linotype" w:hAnsi="Palatino Linotype" w:cs="Arial"/>
        </w:rPr>
        <w:t>s</w:t>
      </w:r>
      <w:r w:rsidR="00C558CB" w:rsidRPr="00090DE6">
        <w:rPr>
          <w:rFonts w:ascii="Palatino Linotype" w:hAnsi="Palatino Linotype" w:cs="Arial"/>
        </w:rPr>
        <w:t xml:space="preserve"> por el </w:t>
      </w:r>
      <w:r w:rsidR="00C558CB" w:rsidRPr="00090DE6">
        <w:rPr>
          <w:rFonts w:ascii="Palatino Linotype" w:hAnsi="Palatino Linotype" w:cs="Arial"/>
          <w:b/>
          <w:i/>
        </w:rPr>
        <w:t xml:space="preserve">Recurrente </w:t>
      </w:r>
      <w:r w:rsidR="00C558CB" w:rsidRPr="00090DE6">
        <w:rPr>
          <w:rFonts w:ascii="Palatino Linotype" w:hAnsi="Palatino Linotype" w:cs="Arial"/>
        </w:rPr>
        <w:t>en</w:t>
      </w:r>
      <w:r w:rsidR="0013591A">
        <w:rPr>
          <w:rFonts w:ascii="Palatino Linotype" w:hAnsi="Palatino Linotype" w:cs="Arial"/>
        </w:rPr>
        <w:t xml:space="preserve"> el recurso de revisión </w:t>
      </w:r>
      <w:r w:rsidR="005C08A2" w:rsidRPr="007D08E2">
        <w:rPr>
          <w:rFonts w:ascii="Palatino Linotype" w:hAnsi="Palatino Linotype"/>
          <w:b/>
          <w:bCs/>
        </w:rPr>
        <w:t>04336/INFOEM/IP/RR/2021</w:t>
      </w:r>
      <w:r w:rsidR="005C08A2">
        <w:rPr>
          <w:rFonts w:ascii="Palatino Linotype" w:hAnsi="Palatino Linotype"/>
          <w:b/>
          <w:bCs/>
        </w:rPr>
        <w:t xml:space="preserve"> y </w:t>
      </w:r>
      <w:r w:rsidR="0013591A" w:rsidRPr="0013591A">
        <w:rPr>
          <w:rFonts w:ascii="Palatino Linotype" w:hAnsi="Palatino Linotype"/>
          <w:b/>
          <w:bCs/>
        </w:rPr>
        <w:t>04337/INFOEM/IP/RR/2021</w:t>
      </w:r>
      <w:r w:rsidR="0013591A">
        <w:rPr>
          <w:rFonts w:ascii="Palatino Linotype" w:hAnsi="Palatino Linotype" w:cs="Arial"/>
        </w:rPr>
        <w:t>, en</w:t>
      </w:r>
      <w:r w:rsidR="00C558CB" w:rsidRPr="00090DE6">
        <w:rPr>
          <w:rFonts w:ascii="Palatino Linotype" w:hAnsi="Palatino Linotype" w:cs="Arial"/>
        </w:rPr>
        <w:t xml:space="preserve"> términos del Considerando CUARTO de la presente resolución, por lo que se determina </w:t>
      </w:r>
      <w:r w:rsidR="0013591A" w:rsidRPr="0013591A">
        <w:rPr>
          <w:rFonts w:ascii="Palatino Linotype" w:hAnsi="Palatino Linotype" w:cs="Arial"/>
          <w:b/>
        </w:rPr>
        <w:t>MODIFIC</w:t>
      </w:r>
      <w:r w:rsidR="00C558CB" w:rsidRPr="00090DE6">
        <w:rPr>
          <w:rFonts w:ascii="Palatino Linotype" w:hAnsi="Palatino Linotype" w:cs="Arial"/>
          <w:b/>
        </w:rPr>
        <w:t>AR</w:t>
      </w:r>
      <w:r w:rsidR="00C558CB" w:rsidRPr="00090DE6">
        <w:rPr>
          <w:rFonts w:ascii="Palatino Linotype" w:hAnsi="Palatino Linotype" w:cs="Arial"/>
        </w:rPr>
        <w:t xml:space="preserve"> la respuesta emitida por el </w:t>
      </w:r>
      <w:r w:rsidR="006B3D28">
        <w:rPr>
          <w:rFonts w:ascii="Palatino Linotype" w:hAnsi="Palatino Linotype" w:cs="Arial"/>
        </w:rPr>
        <w:t>Ayuntamiento de Naucalpan de Juárez</w:t>
      </w:r>
      <w:r w:rsidR="00C558CB" w:rsidRPr="00090DE6">
        <w:rPr>
          <w:rFonts w:ascii="Palatino Linotype" w:hAnsi="Palatino Linotype" w:cs="Arial"/>
        </w:rPr>
        <w:t>.</w:t>
      </w:r>
    </w:p>
    <w:p w14:paraId="22BB3404" w14:textId="1D973878" w:rsidR="00C558CB" w:rsidRPr="00090DE6" w:rsidRDefault="005C08A2" w:rsidP="00C558CB">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b/>
          <w:sz w:val="28"/>
        </w:rPr>
        <w:t>TERCERO</w:t>
      </w:r>
      <w:r w:rsidRPr="00090DE6">
        <w:rPr>
          <w:rFonts w:ascii="Palatino Linotype" w:hAnsi="Palatino Linotype" w:cs="Arial"/>
          <w:sz w:val="28"/>
        </w:rPr>
        <w:t>.</w:t>
      </w:r>
      <w:r>
        <w:rPr>
          <w:rFonts w:ascii="Palatino Linotype" w:hAnsi="Palatino Linotype" w:cs="Arial"/>
          <w:sz w:val="28"/>
        </w:rPr>
        <w:t xml:space="preserve"> </w:t>
      </w:r>
      <w:r w:rsidR="00C558CB" w:rsidRPr="00090DE6">
        <w:rPr>
          <w:rFonts w:ascii="Palatino Linotype" w:hAnsi="Palatino Linotype" w:cs="Arial"/>
        </w:rPr>
        <w:t>Se</w:t>
      </w:r>
      <w:r w:rsidR="00C558CB" w:rsidRPr="00090DE6">
        <w:rPr>
          <w:rFonts w:ascii="Palatino Linotype" w:hAnsi="Palatino Linotype" w:cs="Arial"/>
          <w:b/>
        </w:rPr>
        <w:t xml:space="preserve"> ORDENA </w:t>
      </w:r>
      <w:r w:rsidR="00C558CB" w:rsidRPr="00090DE6">
        <w:rPr>
          <w:rFonts w:ascii="Palatino Linotype" w:hAnsi="Palatino Linotype" w:cs="Arial"/>
        </w:rPr>
        <w:t xml:space="preserve">al </w:t>
      </w:r>
      <w:r w:rsidR="006B3D28">
        <w:rPr>
          <w:rFonts w:ascii="Palatino Linotype" w:hAnsi="Palatino Linotype" w:cs="Arial"/>
          <w:b/>
        </w:rPr>
        <w:t>Ayuntamiento de Naucalpan de Juárez</w:t>
      </w:r>
      <w:r w:rsidR="00C558CB" w:rsidRPr="00090DE6">
        <w:rPr>
          <w:rFonts w:ascii="Palatino Linotype" w:hAnsi="Palatino Linotype" w:cs="Arial"/>
          <w:b/>
        </w:rPr>
        <w:t xml:space="preserve">, </w:t>
      </w:r>
      <w:r w:rsidR="00C558CB" w:rsidRPr="00090DE6">
        <w:rPr>
          <w:rFonts w:ascii="Palatino Linotype" w:hAnsi="Palatino Linotype" w:cs="Arial"/>
        </w:rPr>
        <w:t xml:space="preserve">Sujeto Obligado, atienda la solicitud de información número </w:t>
      </w:r>
      <w:r w:rsidR="00413F46">
        <w:rPr>
          <w:rFonts w:ascii="Palatino Linotype" w:eastAsiaTheme="minorEastAsia" w:hAnsi="Palatino Linotype" w:cs="Arial"/>
          <w:b/>
          <w:sz w:val="22"/>
          <w:szCs w:val="22"/>
          <w:lang w:val="es-MX"/>
        </w:rPr>
        <w:t xml:space="preserve">00564/NAUCALPA/IP/2021 y </w:t>
      </w:r>
      <w:r w:rsidR="006B3D28">
        <w:rPr>
          <w:rFonts w:ascii="Palatino Linotype" w:eastAsiaTheme="minorEastAsia" w:hAnsi="Palatino Linotype" w:cs="Arial"/>
          <w:b/>
          <w:sz w:val="22"/>
          <w:szCs w:val="22"/>
          <w:lang w:val="es-MX"/>
        </w:rPr>
        <w:t>00573/NAUCALPA/IP/2021</w:t>
      </w:r>
      <w:r w:rsidR="00C558CB" w:rsidRPr="00090DE6">
        <w:rPr>
          <w:rFonts w:ascii="Palatino Linotype" w:hAnsi="Palatino Linotype"/>
          <w:bCs/>
        </w:rPr>
        <w:t xml:space="preserve">, y </w:t>
      </w:r>
      <w:r w:rsidR="00C558CB">
        <w:rPr>
          <w:rFonts w:ascii="Palatino Linotype" w:hAnsi="Palatino Linotype" w:cs="Arial"/>
        </w:rPr>
        <w:t>haga entrega vía SAIMEX</w:t>
      </w:r>
      <w:r w:rsidR="00C558CB" w:rsidRPr="00090DE6">
        <w:rPr>
          <w:rFonts w:ascii="Palatino Linotype" w:hAnsi="Palatino Linotype" w:cs="Arial"/>
        </w:rPr>
        <w:t>, en términos del Considerando CUARTO y QUINTO de esta resolución, lo siguiente:</w:t>
      </w:r>
    </w:p>
    <w:p w14:paraId="26157894" w14:textId="36FD826B" w:rsidR="00855784" w:rsidRDefault="00855784" w:rsidP="00AB7EE7">
      <w:pPr>
        <w:pStyle w:val="Prrafodelista"/>
        <w:numPr>
          <w:ilvl w:val="0"/>
          <w:numId w:val="29"/>
        </w:numPr>
        <w:autoSpaceDE w:val="0"/>
        <w:autoSpaceDN w:val="0"/>
        <w:adjustRightInd w:val="0"/>
        <w:spacing w:before="240" w:after="240" w:line="360" w:lineRule="auto"/>
        <w:ind w:right="49"/>
        <w:jc w:val="both"/>
        <w:rPr>
          <w:rFonts w:ascii="Palatino Linotype" w:hAnsi="Palatino Linotype" w:cs="Arial"/>
          <w:b/>
        </w:rPr>
      </w:pPr>
      <w:r w:rsidRPr="00855784">
        <w:rPr>
          <w:rFonts w:ascii="Palatino Linotype" w:hAnsi="Palatino Linotype"/>
          <w:b/>
        </w:rPr>
        <w:t>El título de concesión SHA/SNC/C/001/05</w:t>
      </w:r>
      <w:r w:rsidR="005E0E0A">
        <w:rPr>
          <w:rFonts w:ascii="Palatino Linotype" w:hAnsi="Palatino Linotype"/>
          <w:b/>
        </w:rPr>
        <w:t>,</w:t>
      </w:r>
      <w:r w:rsidRPr="00855784">
        <w:rPr>
          <w:rFonts w:ascii="Palatino Linotype" w:hAnsi="Palatino Linotype"/>
          <w:b/>
        </w:rPr>
        <w:t xml:space="preserve"> de fecha veintinueve de agosto de dos mil cinco</w:t>
      </w:r>
      <w:r w:rsidR="00413F46">
        <w:rPr>
          <w:rFonts w:ascii="Palatino Linotype" w:hAnsi="Palatino Linotype"/>
          <w:b/>
        </w:rPr>
        <w:t xml:space="preserve">, </w:t>
      </w:r>
      <w:r w:rsidR="00413F46" w:rsidRPr="00413F46">
        <w:rPr>
          <w:rFonts w:ascii="Palatino Linotype" w:hAnsi="Palatino Linotype" w:cs="Arial"/>
          <w:b/>
        </w:rPr>
        <w:t>en versión pública de resultar procedente.</w:t>
      </w:r>
    </w:p>
    <w:p w14:paraId="450C272D" w14:textId="77777777" w:rsidR="00F76A30" w:rsidRPr="00F76A30" w:rsidRDefault="00F76A30" w:rsidP="00F76A30">
      <w:pPr>
        <w:autoSpaceDE w:val="0"/>
        <w:autoSpaceDN w:val="0"/>
        <w:adjustRightInd w:val="0"/>
        <w:spacing w:before="120" w:after="120" w:line="360" w:lineRule="auto"/>
        <w:ind w:right="49"/>
        <w:jc w:val="both"/>
        <w:rPr>
          <w:rFonts w:ascii="Palatino Linotype" w:hAnsi="Palatino Linotype" w:cs="Arial"/>
          <w:i/>
          <w:sz w:val="20"/>
          <w:szCs w:val="20"/>
        </w:rPr>
      </w:pPr>
      <w:r w:rsidRPr="00F76A30">
        <w:rPr>
          <w:rFonts w:ascii="Palatino Linotype" w:hAnsi="Palatino Linotype" w:cs="Arial"/>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F76A30">
        <w:rPr>
          <w:rFonts w:ascii="Palatino Linotype" w:hAnsi="Palatino Linotype" w:cs="Arial"/>
          <w:b/>
          <w:i/>
          <w:sz w:val="20"/>
          <w:szCs w:val="20"/>
        </w:rPr>
        <w:t>Recurrente</w:t>
      </w:r>
      <w:r w:rsidRPr="00F76A30">
        <w:rPr>
          <w:rFonts w:ascii="Palatino Linotype" w:hAnsi="Palatino Linotype" w:cs="Arial"/>
          <w:i/>
          <w:sz w:val="20"/>
          <w:szCs w:val="20"/>
        </w:rPr>
        <w:t>.</w:t>
      </w:r>
    </w:p>
    <w:p w14:paraId="18D5D8CD" w14:textId="1135C3D1" w:rsidR="00F76A30" w:rsidRPr="00A90AB1" w:rsidRDefault="00F76A30" w:rsidP="00F76A30">
      <w:pPr>
        <w:pStyle w:val="Prrafodelista"/>
        <w:numPr>
          <w:ilvl w:val="0"/>
          <w:numId w:val="29"/>
        </w:numPr>
        <w:spacing w:before="240" w:after="240" w:line="360" w:lineRule="auto"/>
        <w:jc w:val="both"/>
        <w:rPr>
          <w:rFonts w:ascii="Palatino Linotype" w:hAnsi="Palatino Linotype"/>
          <w:b/>
          <w:color w:val="000000"/>
        </w:rPr>
      </w:pPr>
      <w:r w:rsidRPr="00A90AB1">
        <w:rPr>
          <w:rFonts w:ascii="Palatino Linotype" w:hAnsi="Palatino Linotype" w:cs="Arial"/>
          <w:b/>
          <w:lang w:eastAsia="es-CO"/>
        </w:rPr>
        <w:t xml:space="preserve">Acuerdo del Comité de Transparencia, en el que se declare la incompetencia del </w:t>
      </w:r>
      <w:r w:rsidRPr="00A90AB1">
        <w:rPr>
          <w:rFonts w:ascii="Palatino Linotype" w:eastAsiaTheme="minorEastAsia" w:hAnsi="Palatino Linotype" w:cs="Arial"/>
          <w:b/>
          <w:lang w:val="es-MX"/>
        </w:rPr>
        <w:t>Ayuntamiento de Naucalpan de Juárez</w:t>
      </w:r>
      <w:r w:rsidRPr="00A90AB1">
        <w:rPr>
          <w:rFonts w:ascii="Palatino Linotype" w:hAnsi="Palatino Linotype" w:cs="Arial"/>
          <w:b/>
          <w:lang w:eastAsia="es-CO"/>
        </w:rPr>
        <w:t xml:space="preserve">, para atender el requerimiento de información relativo al </w:t>
      </w:r>
      <w:r w:rsidRPr="00A90AB1">
        <w:rPr>
          <w:rFonts w:ascii="Palatino Linotype" w:hAnsi="Palatino Linotype"/>
          <w:b/>
          <w:color w:val="000000"/>
        </w:rPr>
        <w:t>proyecto ejecutivo de celda</w:t>
      </w:r>
      <w:r w:rsidR="00A90AB1">
        <w:rPr>
          <w:rFonts w:ascii="Palatino Linotype" w:hAnsi="Palatino Linotype"/>
          <w:b/>
          <w:color w:val="000000"/>
        </w:rPr>
        <w:t>s</w:t>
      </w:r>
      <w:r w:rsidRPr="00A90AB1">
        <w:rPr>
          <w:rFonts w:ascii="Palatino Linotype" w:hAnsi="Palatino Linotype"/>
          <w:b/>
          <w:color w:val="000000"/>
        </w:rPr>
        <w:t xml:space="preserve"> de tiro</w:t>
      </w:r>
      <w:r w:rsidRPr="00A90AB1">
        <w:rPr>
          <w:rFonts w:ascii="Palatino Linotype" w:hAnsi="Palatino Linotype" w:cs="Arial"/>
          <w:b/>
          <w:lang w:eastAsia="es-CO"/>
        </w:rPr>
        <w:t>.</w:t>
      </w:r>
    </w:p>
    <w:p w14:paraId="49F9FA97" w14:textId="0009E876" w:rsidR="00C558CB" w:rsidRDefault="005C08A2" w:rsidP="00C558CB">
      <w:pPr>
        <w:autoSpaceDE w:val="0"/>
        <w:autoSpaceDN w:val="0"/>
        <w:adjustRightInd w:val="0"/>
        <w:spacing w:before="240" w:after="240" w:line="360" w:lineRule="auto"/>
        <w:jc w:val="both"/>
        <w:rPr>
          <w:rFonts w:ascii="Palatino Linotype" w:hAnsi="Palatino Linotype" w:cs="Arial"/>
          <w:lang w:val="es-MX" w:eastAsia="es-MX"/>
        </w:rPr>
      </w:pPr>
      <w:r w:rsidRPr="00A4521A">
        <w:rPr>
          <w:rFonts w:ascii="Palatino Linotype" w:hAnsi="Palatino Linotype" w:cs="Arial"/>
          <w:b/>
          <w:sz w:val="28"/>
          <w:szCs w:val="28"/>
          <w:lang w:val="es-MX" w:eastAsia="es-MX"/>
        </w:rPr>
        <w:t>CUARTO.</w:t>
      </w:r>
      <w:r w:rsidR="00EE278A">
        <w:rPr>
          <w:rFonts w:ascii="Palatino Linotype" w:hAnsi="Palatino Linotype" w:cs="Arial"/>
          <w:b/>
          <w:sz w:val="28"/>
          <w:szCs w:val="28"/>
          <w:lang w:val="es-MX" w:eastAsia="es-MX"/>
        </w:rPr>
        <w:t xml:space="preserve"> </w:t>
      </w:r>
      <w:r w:rsidR="00C558CB" w:rsidRPr="00090DE6">
        <w:rPr>
          <w:rFonts w:ascii="Palatino Linotype" w:hAnsi="Palatino Linotype" w:cs="Arial"/>
          <w:b/>
          <w:lang w:val="es-MX" w:eastAsia="es-MX"/>
        </w:rPr>
        <w:t>Notifíquese,</w:t>
      </w:r>
      <w:r w:rsidR="00C558CB" w:rsidRPr="00090DE6">
        <w:rPr>
          <w:rFonts w:ascii="Palatino Linotype" w:hAnsi="Palatino Linotype" w:cs="Arial"/>
          <w:b/>
          <w:sz w:val="28"/>
          <w:szCs w:val="28"/>
          <w:lang w:val="es-MX" w:eastAsia="es-MX"/>
        </w:rPr>
        <w:t xml:space="preserve"> </w:t>
      </w:r>
      <w:r w:rsidR="00C558CB" w:rsidRPr="00090DE6">
        <w:rPr>
          <w:rFonts w:ascii="Palatino Linotype" w:hAnsi="Palatino Linotype" w:cs="Arial"/>
          <w:lang w:val="es-MX" w:eastAsia="es-MX"/>
        </w:rPr>
        <w:t xml:space="preserve">al Responsable de la Unidad de Transparencia del Sujeto Obligado, para que conforme a los artículos 186, último párrafo y 189, párrafo segundo de la Ley de Transparencia y Acceso a la Información Pública del Estado </w:t>
      </w:r>
      <w:r w:rsidR="00C558CB" w:rsidRPr="00090DE6">
        <w:rPr>
          <w:rFonts w:ascii="Palatino Linotype" w:hAnsi="Palatino Linotype" w:cs="Arial"/>
          <w:lang w:val="es-MX" w:eastAsia="es-MX"/>
        </w:rPr>
        <w:lastRenderedPageBreak/>
        <w:t>de México y Municipios dé cumplimiento a lo ordenado dentro del plazo de diez días hábiles, debiendo informar a este Instituto en un plazo de tres días hábiles siguientes sobre el cumplimiento dado a la presente resolución.</w:t>
      </w:r>
    </w:p>
    <w:p w14:paraId="160F3FF6" w14:textId="551F98FC" w:rsidR="00C558CB" w:rsidRPr="00C90B72" w:rsidRDefault="005C08A2" w:rsidP="00C558CB">
      <w:pPr>
        <w:spacing w:line="360" w:lineRule="auto"/>
        <w:jc w:val="both"/>
        <w:rPr>
          <w:rFonts w:ascii="Palatino Linotype" w:hAnsi="Palatino Linotype" w:cs="Arial"/>
          <w:bCs/>
        </w:rPr>
      </w:pPr>
      <w:r>
        <w:rPr>
          <w:rFonts w:ascii="Palatino Linotype" w:hAnsi="Palatino Linotype" w:cs="Arial"/>
          <w:b/>
          <w:sz w:val="28"/>
          <w:szCs w:val="28"/>
          <w:lang w:val="es-MX" w:eastAsia="es-MX"/>
        </w:rPr>
        <w:t>QUINTO</w:t>
      </w:r>
      <w:r w:rsidRPr="00090DE6">
        <w:rPr>
          <w:rFonts w:ascii="Palatino Linotype" w:hAnsi="Palatino Linotype" w:cs="Arial"/>
          <w:b/>
          <w:sz w:val="28"/>
          <w:szCs w:val="28"/>
          <w:lang w:val="es-MX" w:eastAsia="es-MX"/>
        </w:rPr>
        <w:t>.</w:t>
      </w:r>
      <w:r w:rsidR="00EE278A">
        <w:rPr>
          <w:rFonts w:ascii="Palatino Linotype" w:hAnsi="Palatino Linotype" w:cs="Arial"/>
          <w:b/>
          <w:bCs/>
          <w:sz w:val="28"/>
          <w:szCs w:val="28"/>
        </w:rPr>
        <w:t xml:space="preserve"> </w:t>
      </w:r>
      <w:r w:rsidR="00C558CB" w:rsidRPr="00C90B72">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2157052" w14:textId="3CEFA8CE" w:rsidR="00C558CB" w:rsidRDefault="005C08A2" w:rsidP="00C558CB">
      <w:pPr>
        <w:autoSpaceDE w:val="0"/>
        <w:autoSpaceDN w:val="0"/>
        <w:adjustRightInd w:val="0"/>
        <w:spacing w:before="240" w:after="240" w:line="360" w:lineRule="auto"/>
        <w:jc w:val="both"/>
        <w:rPr>
          <w:rFonts w:ascii="Palatino Linotype" w:hAnsi="Palatino Linotype" w:cs="Arial"/>
          <w:lang w:val="es-MX" w:eastAsia="es-MX"/>
        </w:rPr>
      </w:pPr>
      <w:r>
        <w:rPr>
          <w:rFonts w:ascii="Palatino Linotype" w:hAnsi="Palatino Linotype" w:cs="Arial"/>
          <w:b/>
          <w:bCs/>
          <w:sz w:val="28"/>
          <w:szCs w:val="28"/>
        </w:rPr>
        <w:t>SEXTO.</w:t>
      </w:r>
      <w:r w:rsidR="00EE278A">
        <w:rPr>
          <w:rFonts w:ascii="Palatino Linotype" w:hAnsi="Palatino Linotype" w:cs="Arial"/>
          <w:b/>
          <w:lang w:val="es-MX" w:eastAsia="es-MX"/>
        </w:rPr>
        <w:t xml:space="preserve"> </w:t>
      </w:r>
      <w:r w:rsidR="00C558CB" w:rsidRPr="00090DE6">
        <w:rPr>
          <w:rFonts w:ascii="Palatino Linotype" w:hAnsi="Palatino Linotype" w:cs="Arial"/>
          <w:b/>
          <w:lang w:val="es-MX" w:eastAsia="es-MX"/>
        </w:rPr>
        <w:t xml:space="preserve">Notifíquese, </w:t>
      </w:r>
      <w:r w:rsidR="00C558CB" w:rsidRPr="00090DE6">
        <w:rPr>
          <w:rFonts w:ascii="Palatino Linotype" w:hAnsi="Palatino Linotype" w:cs="Arial"/>
          <w:lang w:val="es-MX" w:eastAsia="es-MX"/>
        </w:rPr>
        <w:t xml:space="preserve">al recurrente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54B68FB6" w14:textId="444057CD" w:rsidR="003971F5" w:rsidRDefault="003971F5" w:rsidP="003971F5">
      <w:pPr>
        <w:autoSpaceDE w:val="0"/>
        <w:autoSpaceDN w:val="0"/>
        <w:adjustRightInd w:val="0"/>
        <w:spacing w:before="240" w:after="240" w:line="360" w:lineRule="auto"/>
        <w:jc w:val="both"/>
        <w:rPr>
          <w:rFonts w:ascii="Palatino Linotype" w:hAnsi="Palatino Linotype" w:cs="Arial"/>
        </w:rPr>
      </w:pPr>
      <w:r w:rsidRPr="00E843B1">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201EE7">
        <w:rPr>
          <w:rFonts w:ascii="Palatino Linotype" w:hAnsi="Palatino Linotype" w:cs="Arial"/>
        </w:rPr>
        <w:t xml:space="preserve">; EN LA </w:t>
      </w:r>
      <w:r w:rsidR="00CC0A19">
        <w:rPr>
          <w:rFonts w:ascii="Palatino Linotype" w:hAnsi="Palatino Linotype" w:cs="Arial"/>
        </w:rPr>
        <w:t>TRIGÉSIMA OCTAVA S</w:t>
      </w:r>
      <w:r w:rsidRPr="00201EE7">
        <w:rPr>
          <w:rFonts w:ascii="Palatino Linotype" w:hAnsi="Palatino Linotype" w:cs="Arial"/>
        </w:rPr>
        <w:t xml:space="preserve">ESIÓN ORDINARIA CELEBRADA EL </w:t>
      </w:r>
      <w:r w:rsidR="00CC0A19">
        <w:rPr>
          <w:rFonts w:ascii="Palatino Linotype" w:hAnsi="Palatino Linotype" w:cs="Arial"/>
        </w:rPr>
        <w:t>VEINTISIETE DE OCTUBRE</w:t>
      </w:r>
      <w:r w:rsidRPr="00201EE7">
        <w:rPr>
          <w:rFonts w:ascii="Palatino Linotype" w:hAnsi="Palatino Linotype" w:cs="Arial"/>
        </w:rPr>
        <w:t xml:space="preserve"> DEL DOS MIL VEINT</w:t>
      </w:r>
      <w:r>
        <w:rPr>
          <w:rFonts w:ascii="Palatino Linotype" w:hAnsi="Palatino Linotype" w:cs="Arial"/>
        </w:rPr>
        <w:t>IUNO</w:t>
      </w:r>
      <w:r w:rsidRPr="00201EE7">
        <w:rPr>
          <w:rFonts w:ascii="Palatino Linotype" w:hAnsi="Palatino Linotype" w:cs="Arial"/>
        </w:rPr>
        <w:t>, ANTE EL SECRETARIO TÉCNICO DEL PLENO, ALEXIS TAPIA RAMÍREZ.</w:t>
      </w:r>
    </w:p>
    <w:p w14:paraId="73752E6F" w14:textId="77777777" w:rsidR="00CC0A19" w:rsidRDefault="00CC0A19" w:rsidP="003971F5">
      <w:pPr>
        <w:autoSpaceDE w:val="0"/>
        <w:autoSpaceDN w:val="0"/>
        <w:adjustRightInd w:val="0"/>
        <w:spacing w:before="240" w:after="240" w:line="360" w:lineRule="auto"/>
        <w:jc w:val="both"/>
        <w:rPr>
          <w:rFonts w:ascii="Palatino Linotype" w:hAnsi="Palatino Linotype" w:cs="Arial"/>
        </w:rPr>
      </w:pPr>
    </w:p>
    <w:p w14:paraId="718345CB" w14:textId="77777777" w:rsidR="00CC0A19" w:rsidRDefault="00CC0A19" w:rsidP="003971F5">
      <w:pPr>
        <w:autoSpaceDE w:val="0"/>
        <w:autoSpaceDN w:val="0"/>
        <w:adjustRightInd w:val="0"/>
        <w:spacing w:before="240" w:after="240" w:line="360" w:lineRule="auto"/>
        <w:jc w:val="both"/>
        <w:rPr>
          <w:rFonts w:ascii="Palatino Linotype" w:hAnsi="Palatino Linotype" w:cs="Arial"/>
        </w:rPr>
      </w:pPr>
    </w:p>
    <w:p w14:paraId="7D2A109B" w14:textId="7C8BADE6" w:rsidR="0085736B" w:rsidRPr="0079784C" w:rsidRDefault="0085736B" w:rsidP="00C558CB">
      <w:pPr>
        <w:autoSpaceDE w:val="0"/>
        <w:autoSpaceDN w:val="0"/>
        <w:adjustRightInd w:val="0"/>
        <w:spacing w:before="240" w:after="240" w:line="360" w:lineRule="auto"/>
        <w:jc w:val="both"/>
        <w:rPr>
          <w:rFonts w:ascii="Palatino Linotype" w:hAnsi="Palatino Linotype" w:cs="Arial"/>
          <w:sz w:val="16"/>
        </w:rPr>
      </w:pPr>
    </w:p>
    <w:sectPr w:rsidR="0085736B" w:rsidRPr="0079784C" w:rsidSect="00BD6911">
      <w:headerReference w:type="default" r:id="rId17"/>
      <w:footerReference w:type="default" r:id="rId18"/>
      <w:headerReference w:type="first" r:id="rId19"/>
      <w:footerReference w:type="first" r:id="rId20"/>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B0802" w14:textId="77777777" w:rsidR="00982886" w:rsidRDefault="00982886" w:rsidP="00C80F8C">
      <w:r>
        <w:separator/>
      </w:r>
    </w:p>
  </w:endnote>
  <w:endnote w:type="continuationSeparator" w:id="0">
    <w:p w14:paraId="05C017DC" w14:textId="77777777" w:rsidR="00982886" w:rsidRDefault="0098288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83F4691" w:rsidR="00D43A7B" w:rsidRDefault="00D43A7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A55B5">
      <w:rPr>
        <w:rFonts w:ascii="Arial" w:hAnsi="Arial" w:cs="Arial"/>
        <w:b/>
        <w:bCs/>
        <w:noProof/>
        <w:sz w:val="20"/>
        <w:szCs w:val="20"/>
      </w:rPr>
      <w:t>30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A55B5">
      <w:rPr>
        <w:rFonts w:ascii="Arial" w:hAnsi="Arial" w:cs="Arial"/>
        <w:b/>
        <w:bCs/>
        <w:noProof/>
        <w:sz w:val="20"/>
        <w:szCs w:val="20"/>
      </w:rPr>
      <w:t>34</w:t>
    </w:r>
    <w:r>
      <w:rPr>
        <w:rFonts w:ascii="Arial" w:hAnsi="Arial" w:cs="Arial"/>
        <w:b/>
        <w:bCs/>
        <w:sz w:val="20"/>
        <w:szCs w:val="20"/>
      </w:rPr>
      <w:fldChar w:fldCharType="end"/>
    </w:r>
  </w:p>
  <w:p w14:paraId="1192A578" w14:textId="77777777" w:rsidR="00D43A7B" w:rsidRDefault="00D43A7B" w:rsidP="00935A0D">
    <w:pPr>
      <w:pStyle w:val="Piedepgina"/>
      <w:rPr>
        <w:rFonts w:ascii="Times New Roman" w:hAnsi="Times New Roman" w:cs="Times New Roman"/>
      </w:rPr>
    </w:pPr>
  </w:p>
  <w:p w14:paraId="14A770F8" w14:textId="77777777" w:rsidR="00D43A7B" w:rsidRDefault="00D43A7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0618DA4C" w:rsidR="00D43A7B" w:rsidRDefault="00D43A7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A55B5">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A55B5">
      <w:rPr>
        <w:rFonts w:ascii="Arial" w:hAnsi="Arial" w:cs="Arial"/>
        <w:b/>
        <w:bCs/>
        <w:noProof/>
        <w:sz w:val="20"/>
        <w:szCs w:val="20"/>
      </w:rPr>
      <w:t>34</w:t>
    </w:r>
    <w:r>
      <w:rPr>
        <w:rFonts w:ascii="Arial" w:hAnsi="Arial" w:cs="Arial"/>
        <w:b/>
        <w:bCs/>
        <w:sz w:val="20"/>
        <w:szCs w:val="20"/>
      </w:rPr>
      <w:fldChar w:fldCharType="end"/>
    </w:r>
  </w:p>
  <w:p w14:paraId="5D98ABD5" w14:textId="77777777" w:rsidR="00D43A7B" w:rsidRDefault="00D43A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68D1F8" w14:textId="77777777" w:rsidR="00982886" w:rsidRDefault="00982886" w:rsidP="00C80F8C">
      <w:r>
        <w:separator/>
      </w:r>
    </w:p>
  </w:footnote>
  <w:footnote w:type="continuationSeparator" w:id="0">
    <w:p w14:paraId="6FED69E3" w14:textId="77777777" w:rsidR="00982886" w:rsidRDefault="00982886" w:rsidP="00C80F8C">
      <w:r>
        <w:continuationSeparator/>
      </w:r>
    </w:p>
  </w:footnote>
  <w:footnote w:id="1">
    <w:p w14:paraId="11FDB474" w14:textId="77777777" w:rsidR="00D43A7B" w:rsidRPr="00340B97" w:rsidRDefault="00D43A7B" w:rsidP="00617CB2">
      <w:pPr>
        <w:pStyle w:val="Textonotapie"/>
        <w:jc w:val="both"/>
        <w:rPr>
          <w:sz w:val="16"/>
          <w:szCs w:val="16"/>
        </w:rPr>
      </w:pPr>
      <w:r>
        <w:rPr>
          <w:rStyle w:val="Refdenotaalpie"/>
        </w:rPr>
        <w:footnoteRef/>
      </w:r>
      <w:r>
        <w:t xml:space="preserve"> </w:t>
      </w:r>
      <w:r w:rsidRPr="00340B97">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0624D696" w14:textId="77777777" w:rsidR="00D43A7B" w:rsidRPr="000E20F0" w:rsidRDefault="00D43A7B" w:rsidP="00FD3532">
      <w:pPr>
        <w:pStyle w:val="Prrafodelista"/>
        <w:spacing w:after="120"/>
        <w:ind w:left="0" w:right="49"/>
        <w:jc w:val="both"/>
        <w:rPr>
          <w:rFonts w:ascii="Palatino Linotype" w:hAnsi="Palatino Linotype"/>
          <w:i/>
          <w:sz w:val="16"/>
          <w:szCs w:val="16"/>
        </w:rPr>
      </w:pPr>
      <w:r>
        <w:rPr>
          <w:rStyle w:val="Refdenotaalpie"/>
        </w:rPr>
        <w:footnoteRef/>
      </w:r>
      <w:r>
        <w:t xml:space="preserve"> </w:t>
      </w:r>
      <w:r w:rsidRPr="000E20F0">
        <w:rPr>
          <w:rFonts w:ascii="Palatino Linotype" w:hAnsi="Palatino Linotype"/>
          <w:b/>
          <w:i/>
          <w:sz w:val="16"/>
          <w:szCs w:val="16"/>
        </w:rPr>
        <w:t>Artículo 4.</w:t>
      </w:r>
      <w:r w:rsidRPr="000E20F0">
        <w:rPr>
          <w:rFonts w:ascii="Palatino Linotype" w:hAnsi="Palatino Linotype"/>
          <w:i/>
          <w:sz w:val="16"/>
          <w:szCs w:val="16"/>
        </w:rPr>
        <w:t xml:space="preserve"> El derecho humano de acceso a la información comprende solicitar, investigar, difundir, buscar y recibir información. Toda la información generada, obtenida, adquirida, transformada o en posesión de los sujetos obligados es pública y accesible a cualquier persona en los términos y condiciones que se establezcan en la presente Ley, en los tratados internacionales de los que el Estado mexicano sea parte, la Ley Federal, las leyes de las Entidades Federativas y la normatividad aplicable en sus respectivas competencias; sólo podrá ser clasificada excepcionalmente como reservada temporalmente por razones de interés público y seguridad nacional, en los términos dispuestos por esta Ley.</w:t>
      </w:r>
    </w:p>
  </w:footnote>
  <w:footnote w:id="3">
    <w:p w14:paraId="6C1CAB41" w14:textId="77777777" w:rsidR="00D43A7B" w:rsidRPr="00ED7CB3" w:rsidRDefault="00D43A7B" w:rsidP="00ED7CB3">
      <w:pPr>
        <w:jc w:val="both"/>
        <w:rPr>
          <w:rFonts w:ascii="Palatino Linotype" w:eastAsia="Arial" w:hAnsi="Palatino Linotype" w:cs="Arial"/>
          <w:i/>
          <w:sz w:val="16"/>
          <w:szCs w:val="16"/>
        </w:rPr>
      </w:pPr>
      <w:r>
        <w:rPr>
          <w:rStyle w:val="Refdenotaalpie"/>
        </w:rPr>
        <w:footnoteRef/>
      </w:r>
      <w:r>
        <w:t xml:space="preserve"> </w:t>
      </w:r>
      <w:r w:rsidRPr="00ED7CB3">
        <w:rPr>
          <w:rFonts w:ascii="Palatino Linotype" w:eastAsia="Arial" w:hAnsi="Palatino Linotype" w:cs="Arial"/>
          <w:b/>
          <w:i/>
          <w:sz w:val="16"/>
          <w:szCs w:val="16"/>
        </w:rPr>
        <w:t xml:space="preserve">Periodo de búsqueda de la información. </w:t>
      </w:r>
      <w:r w:rsidRPr="00ED7CB3">
        <w:rPr>
          <w:rFonts w:ascii="Palatino Linotype" w:eastAsia="Arial" w:hAnsi="Palatino Linotype" w:cs="Arial"/>
          <w:i/>
          <w:sz w:val="16"/>
          <w:szCs w:val="16"/>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79C6FC2C" w14:textId="611E8D39" w:rsidR="00D43A7B" w:rsidRPr="00ED7CB3" w:rsidRDefault="00D43A7B">
      <w:pPr>
        <w:pStyle w:val="Textonotapie"/>
        <w:rPr>
          <w:lang w:val="es-ES"/>
        </w:rPr>
      </w:pPr>
    </w:p>
  </w:footnote>
  <w:footnote w:id="4">
    <w:p w14:paraId="21FA1E6D" w14:textId="679F5C91" w:rsidR="00D43A7B" w:rsidRPr="00B06A22" w:rsidRDefault="00D43A7B">
      <w:pPr>
        <w:pStyle w:val="Textonotapie"/>
        <w:rPr>
          <w:rFonts w:ascii="Palatino Linotype" w:hAnsi="Palatino Linotype"/>
          <w:sz w:val="16"/>
          <w:szCs w:val="16"/>
          <w:lang w:val="es-ES"/>
        </w:rPr>
      </w:pPr>
      <w:r>
        <w:rPr>
          <w:rStyle w:val="Refdenotaalpie"/>
        </w:rPr>
        <w:footnoteRef/>
      </w:r>
      <w:r>
        <w:t xml:space="preserve"> </w:t>
      </w:r>
      <w:r w:rsidRPr="00B06A22">
        <w:rPr>
          <w:rFonts w:ascii="Palatino Linotype" w:hAnsi="Palatino Linotype"/>
          <w:i/>
          <w:sz w:val="16"/>
          <w:szCs w:val="16"/>
          <w:lang w:val="es-ES"/>
        </w:rPr>
        <w:t xml:space="preserve">Cfr. </w:t>
      </w:r>
      <w:r w:rsidRPr="00B06A22">
        <w:rPr>
          <w:rFonts w:ascii="Palatino Linotype" w:hAnsi="Palatino Linotype"/>
          <w:sz w:val="16"/>
          <w:szCs w:val="16"/>
          <w:lang w:val="es-ES"/>
        </w:rPr>
        <w:t>Artículo 125, fracción III de la Ley Orgánica Municipal del Estado de México.</w:t>
      </w:r>
    </w:p>
  </w:footnote>
  <w:footnote w:id="5">
    <w:p w14:paraId="154C8FC9" w14:textId="77777777" w:rsidR="00D43A7B" w:rsidRPr="00304DB0" w:rsidRDefault="00D43A7B" w:rsidP="004F5D86">
      <w:pPr>
        <w:pStyle w:val="Textonotapie"/>
        <w:jc w:val="both"/>
        <w:rPr>
          <w:rFonts w:ascii="Palatino Linotype" w:hAnsi="Palatino Linotype"/>
          <w:sz w:val="16"/>
          <w:szCs w:val="16"/>
        </w:rPr>
      </w:pPr>
      <w:r w:rsidRPr="0062710B">
        <w:rPr>
          <w:rStyle w:val="Refdenotaalpie"/>
          <w:rFonts w:ascii="Palatino Linotype" w:hAnsi="Palatino Linotype"/>
        </w:rPr>
        <w:footnoteRef/>
      </w:r>
      <w:r w:rsidRPr="0062710B">
        <w:rPr>
          <w:rFonts w:ascii="Palatino Linotype" w:hAnsi="Palatino Linotype"/>
        </w:rPr>
        <w:t xml:space="preserve"> </w:t>
      </w:r>
      <w:r w:rsidRPr="00304DB0">
        <w:rPr>
          <w:rFonts w:ascii="Palatino Linotype" w:hAnsi="Palatino Linotype"/>
          <w:sz w:val="16"/>
          <w:szCs w:val="16"/>
        </w:rPr>
        <w:t>Ver criterio del Poder Judicial de la Federación con rubro: ACTOS CONSENTIDOS, NATURALEZA DEL CONSENTIMIENTO EN LOS.</w:t>
      </w:r>
    </w:p>
    <w:p w14:paraId="3534C51F" w14:textId="77777777" w:rsidR="00D43A7B" w:rsidRPr="00304DB0" w:rsidRDefault="00D43A7B" w:rsidP="004F5D86">
      <w:pPr>
        <w:pStyle w:val="Textonotapie"/>
        <w:jc w:val="both"/>
        <w:rPr>
          <w:sz w:val="16"/>
          <w:szCs w:val="16"/>
        </w:rPr>
      </w:pPr>
      <w:r w:rsidRPr="00304DB0">
        <w:rPr>
          <w:rFonts w:ascii="Palatino Linotype" w:hAnsi="Palatino Linotype"/>
          <w:sz w:val="16"/>
          <w:szCs w:val="16"/>
        </w:rPr>
        <w:t>Localización 918176. 13. Sala Auxiliar. Séptima Época. Apéndice 2000. Tomo VI, Común, P.R. SCJN, Pág. 11.</w:t>
      </w:r>
    </w:p>
  </w:footnote>
  <w:footnote w:id="6">
    <w:p w14:paraId="447B0B75" w14:textId="77777777" w:rsidR="00D43A7B" w:rsidRPr="00304DB0" w:rsidRDefault="00D43A7B" w:rsidP="004F5D86">
      <w:pPr>
        <w:pStyle w:val="Textonotapie"/>
        <w:jc w:val="both"/>
        <w:rPr>
          <w:sz w:val="16"/>
          <w:szCs w:val="16"/>
        </w:rPr>
      </w:pPr>
      <w:r>
        <w:rPr>
          <w:rStyle w:val="Refdenotaalpie"/>
        </w:rPr>
        <w:footnoteRef/>
      </w:r>
      <w:r>
        <w:t xml:space="preserve"> </w:t>
      </w:r>
      <w:r>
        <w:rPr>
          <w:rFonts w:ascii="Palatino Linotype" w:hAnsi="Palatino Linotype" w:cs="Arial"/>
          <w:color w:val="222222"/>
          <w:sz w:val="16"/>
          <w:szCs w:val="16"/>
          <w:lang w:eastAsia="es-MX"/>
        </w:rPr>
        <w:t>D</w:t>
      </w:r>
      <w:r w:rsidRPr="00304DB0">
        <w:rPr>
          <w:rFonts w:ascii="Palatino Linotype" w:hAnsi="Palatino Linotype" w:cs="Arial"/>
          <w:color w:val="222222"/>
          <w:sz w:val="16"/>
          <w:szCs w:val="16"/>
          <w:lang w:eastAsia="es-MX"/>
        </w:rPr>
        <w:t>e aplicación supletoria en la Ley de la Materia de conformidad con el artículo 195 de la Ley de Transparencia y Acceso a la Información Pública del Estado de México y Municipios</w:t>
      </w:r>
    </w:p>
  </w:footnote>
  <w:footnote w:id="7">
    <w:p w14:paraId="3F734F23" w14:textId="77777777" w:rsidR="00D43A7B" w:rsidRPr="00304DB0" w:rsidRDefault="00D43A7B" w:rsidP="004F5D86">
      <w:pPr>
        <w:pStyle w:val="Textonotapie"/>
        <w:jc w:val="both"/>
        <w:rPr>
          <w:sz w:val="16"/>
          <w:szCs w:val="16"/>
        </w:rPr>
      </w:pPr>
      <w:r w:rsidRPr="00304DB0">
        <w:rPr>
          <w:rStyle w:val="Refdenotaalpie"/>
          <w:sz w:val="16"/>
          <w:szCs w:val="16"/>
        </w:rPr>
        <w:footnoteRef/>
      </w:r>
      <w:r w:rsidRPr="00304DB0">
        <w:rPr>
          <w:sz w:val="16"/>
          <w:szCs w:val="16"/>
        </w:rPr>
        <w:t xml:space="preserve"> Localización: 223340.  Tribunales Colegiados de Circuito. Octava Época. Semanario Judicial de la Federación. Tomo VII, Marzo de 1991, Pág. 106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D43A7B" w14:paraId="6B4E3B81" w14:textId="77777777" w:rsidTr="009D4854">
      <w:tc>
        <w:tcPr>
          <w:tcW w:w="2553" w:type="dxa"/>
          <w:vAlign w:val="center"/>
          <w:hideMark/>
        </w:tcPr>
        <w:p w14:paraId="0ABBC6C0" w14:textId="50AF1872" w:rsidR="00D43A7B" w:rsidRDefault="00D43A7B"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66F6F7FC" w:rsidR="00D43A7B" w:rsidRDefault="00D43A7B" w:rsidP="00564AD9">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04334/INFOEM/IP/RR/2021 y acumulados</w:t>
          </w:r>
        </w:p>
      </w:tc>
    </w:tr>
    <w:tr w:rsidR="00D43A7B" w14:paraId="31CB780F" w14:textId="77777777" w:rsidTr="009D4854">
      <w:trPr>
        <w:trHeight w:val="228"/>
      </w:trPr>
      <w:tc>
        <w:tcPr>
          <w:tcW w:w="2553" w:type="dxa"/>
          <w:vAlign w:val="center"/>
          <w:hideMark/>
        </w:tcPr>
        <w:p w14:paraId="4F49CB4A" w14:textId="6966D32E" w:rsidR="00D43A7B" w:rsidRDefault="00D43A7B" w:rsidP="0075006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7349A4D3" w:rsidR="00D43A7B" w:rsidRDefault="00D43A7B" w:rsidP="00750063">
          <w:pPr>
            <w:jc w:val="both"/>
            <w:rPr>
              <w:rFonts w:ascii="Palatino Linotype" w:hAnsi="Palatino Linotype"/>
              <w:b/>
              <w:sz w:val="22"/>
              <w:szCs w:val="22"/>
              <w:lang w:val="es-ES_tradnl"/>
            </w:rPr>
          </w:pPr>
          <w:r>
            <w:rPr>
              <w:rFonts w:ascii="Palatino Linotype" w:hAnsi="Palatino Linotype"/>
              <w:b/>
              <w:bCs/>
              <w:color w:val="000000"/>
            </w:rPr>
            <w:t>Ayuntamiento de Naucalpan de Juárez</w:t>
          </w:r>
        </w:p>
      </w:tc>
    </w:tr>
    <w:tr w:rsidR="00D43A7B" w14:paraId="69050F56" w14:textId="77777777" w:rsidTr="009D4854">
      <w:tc>
        <w:tcPr>
          <w:tcW w:w="2553" w:type="dxa"/>
          <w:vAlign w:val="center"/>
          <w:hideMark/>
        </w:tcPr>
        <w:p w14:paraId="65C9B735" w14:textId="104B83B5" w:rsidR="00D43A7B" w:rsidRDefault="00D43A7B" w:rsidP="0075006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6864B57" w14:textId="54AC3C1F" w:rsidR="00D43A7B" w:rsidRDefault="00D43A7B" w:rsidP="00750063">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0F9141D0" w14:textId="68499AF6" w:rsidR="00D43A7B" w:rsidRDefault="00D43A7B"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77278E9C" wp14:editId="256C4F5E">
          <wp:simplePos x="0" y="0"/>
          <wp:positionH relativeFrom="page">
            <wp:align>right</wp:align>
          </wp:positionH>
          <wp:positionV relativeFrom="paragraph">
            <wp:posOffset>-1522095</wp:posOffset>
          </wp:positionV>
          <wp:extent cx="7635600" cy="9943200"/>
          <wp:effectExtent l="0" t="0" r="381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D43A7B" w:rsidRDefault="00D43A7B"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57026D9A" w:rsidR="00D43A7B" w:rsidRDefault="00D43A7B" w:rsidP="00C47D1B">
    <w:pPr>
      <w:pStyle w:val="Encabezado"/>
      <w:jc w:val="both"/>
    </w:pPr>
    <w:r>
      <w:rPr>
        <w:noProof/>
        <w:lang w:val="es-MX" w:eastAsia="es-MX"/>
      </w:rPr>
      <w:drawing>
        <wp:anchor distT="0" distB="0" distL="114300" distR="114300" simplePos="0" relativeHeight="251659264" behindDoc="1" locked="0" layoutInCell="1" allowOverlap="1" wp14:anchorId="13338969" wp14:editId="017F3F21">
          <wp:simplePos x="0" y="0"/>
          <wp:positionH relativeFrom="page">
            <wp:align>right</wp:align>
          </wp:positionH>
          <wp:positionV relativeFrom="paragraph">
            <wp:posOffset>-343535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D43A7B" w14:paraId="477E149B" w14:textId="77777777" w:rsidTr="00C47D1B">
      <w:tc>
        <w:tcPr>
          <w:tcW w:w="2553" w:type="dxa"/>
          <w:vAlign w:val="center"/>
          <w:hideMark/>
        </w:tcPr>
        <w:p w14:paraId="5C0586E4" w14:textId="77777777" w:rsidR="00D43A7B" w:rsidRDefault="00D43A7B"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3E315EE1" w:rsidR="00D43A7B" w:rsidRPr="004440AC" w:rsidRDefault="00D43A7B" w:rsidP="004E75ED">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04334/INFOEM/IP/RR/2021 y acumulados</w:t>
          </w:r>
        </w:p>
      </w:tc>
    </w:tr>
    <w:tr w:rsidR="00D43A7B" w14:paraId="5B5BE21C" w14:textId="77777777" w:rsidTr="00C47D1B">
      <w:tc>
        <w:tcPr>
          <w:tcW w:w="2553" w:type="dxa"/>
          <w:vAlign w:val="center"/>
          <w:hideMark/>
        </w:tcPr>
        <w:p w14:paraId="4AE96902" w14:textId="4E063913" w:rsidR="00D43A7B" w:rsidRDefault="00D43A7B"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2CCBAB09" w:rsidR="00D43A7B" w:rsidRPr="004440AC" w:rsidRDefault="000A55B5" w:rsidP="00B724D4">
          <w:pPr>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sidR="00D43A7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sidR="00D43A7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D43A7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D43A7B" w14:paraId="22601A11" w14:textId="77777777" w:rsidTr="00C47D1B">
      <w:trPr>
        <w:trHeight w:val="228"/>
      </w:trPr>
      <w:tc>
        <w:tcPr>
          <w:tcW w:w="2553" w:type="dxa"/>
          <w:vAlign w:val="center"/>
          <w:hideMark/>
        </w:tcPr>
        <w:p w14:paraId="6EFE221D" w14:textId="49C5F800" w:rsidR="00D43A7B" w:rsidRDefault="00D43A7B"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3F8E0DDC" w:rsidR="00D43A7B" w:rsidRPr="00012D99" w:rsidRDefault="00D43A7B" w:rsidP="00750063">
          <w:pPr>
            <w:jc w:val="both"/>
            <w:rPr>
              <w:rFonts w:ascii="Palatino Linotype" w:hAnsi="Palatino Linotype"/>
              <w:b/>
              <w:lang w:val="es-ES_tradnl"/>
            </w:rPr>
          </w:pPr>
          <w:r>
            <w:rPr>
              <w:rFonts w:ascii="Palatino Linotype" w:hAnsi="Palatino Linotype"/>
              <w:b/>
              <w:bCs/>
              <w:color w:val="000000"/>
            </w:rPr>
            <w:t>Ayuntamiento de Naucalpan de Juárez</w:t>
          </w:r>
        </w:p>
      </w:tc>
    </w:tr>
    <w:tr w:rsidR="00D43A7B" w14:paraId="2D6C630E" w14:textId="77777777" w:rsidTr="00C47D1B">
      <w:tc>
        <w:tcPr>
          <w:tcW w:w="2553" w:type="dxa"/>
          <w:vAlign w:val="center"/>
          <w:hideMark/>
        </w:tcPr>
        <w:p w14:paraId="5BD4C6DB" w14:textId="2D16519F" w:rsidR="00D43A7B" w:rsidRDefault="00D43A7B"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7A0C5E38" w:rsidR="00D43A7B" w:rsidRPr="004440AC" w:rsidRDefault="00D43A7B"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D43A7B" w:rsidRDefault="00D43A7B"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A11EF"/>
    <w:multiLevelType w:val="hybridMultilevel"/>
    <w:tmpl w:val="3E0A7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4C3F88"/>
    <w:multiLevelType w:val="hybridMultilevel"/>
    <w:tmpl w:val="49C0A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1E1DE5"/>
    <w:multiLevelType w:val="hybridMultilevel"/>
    <w:tmpl w:val="1180CB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56153B"/>
    <w:multiLevelType w:val="hybridMultilevel"/>
    <w:tmpl w:val="70528B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6B2747"/>
    <w:multiLevelType w:val="hybridMultilevel"/>
    <w:tmpl w:val="158873B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CF231B"/>
    <w:multiLevelType w:val="hybridMultilevel"/>
    <w:tmpl w:val="0DBA01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342718"/>
    <w:multiLevelType w:val="hybridMultilevel"/>
    <w:tmpl w:val="2C4245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9F3DEB"/>
    <w:multiLevelType w:val="hybridMultilevel"/>
    <w:tmpl w:val="68FE33DE"/>
    <w:lvl w:ilvl="0" w:tplc="FCAE33BE">
      <w:start w:val="1"/>
      <w:numFmt w:val="upperRoman"/>
      <w:lvlText w:val="%1."/>
      <w:lvlJc w:val="left"/>
      <w:pPr>
        <w:ind w:left="10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AD3D5C"/>
    <w:multiLevelType w:val="hybridMultilevel"/>
    <w:tmpl w:val="D8082ECA"/>
    <w:lvl w:ilvl="0" w:tplc="2278BED8">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51D40"/>
    <w:multiLevelType w:val="multilevel"/>
    <w:tmpl w:val="A20A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532C57"/>
    <w:multiLevelType w:val="hybridMultilevel"/>
    <w:tmpl w:val="A65A44D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44004B"/>
    <w:multiLevelType w:val="hybridMultilevel"/>
    <w:tmpl w:val="1180CB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883274"/>
    <w:multiLevelType w:val="hybridMultilevel"/>
    <w:tmpl w:val="9F8400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226001FE"/>
    <w:multiLevelType w:val="hybridMultilevel"/>
    <w:tmpl w:val="4900E94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44F2101"/>
    <w:multiLevelType w:val="hybridMultilevel"/>
    <w:tmpl w:val="70528B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ED45B9"/>
    <w:multiLevelType w:val="hybridMultilevel"/>
    <w:tmpl w:val="6B1A3B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0303F6"/>
    <w:multiLevelType w:val="hybridMultilevel"/>
    <w:tmpl w:val="29C6FE84"/>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7" w15:restartNumberingAfterBreak="0">
    <w:nsid w:val="2F9F140D"/>
    <w:multiLevelType w:val="hybridMultilevel"/>
    <w:tmpl w:val="D3842A4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F27626"/>
    <w:multiLevelType w:val="hybridMultilevel"/>
    <w:tmpl w:val="08C49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6B1D8C"/>
    <w:multiLevelType w:val="hybridMultilevel"/>
    <w:tmpl w:val="8D16223E"/>
    <w:lvl w:ilvl="0" w:tplc="CBB0C4EA">
      <w:start w:val="1"/>
      <w:numFmt w:val="decimal"/>
      <w:lvlText w:val="%1."/>
      <w:lvlJc w:val="left"/>
      <w:pPr>
        <w:ind w:left="720" w:hanging="360"/>
      </w:pPr>
      <w:rPr>
        <w:rFonts w:ascii="Palatino Linotype"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51735D"/>
    <w:multiLevelType w:val="hybridMultilevel"/>
    <w:tmpl w:val="5BFC62E0"/>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9F4FA3"/>
    <w:multiLevelType w:val="hybridMultilevel"/>
    <w:tmpl w:val="A6E2A22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981709"/>
    <w:multiLevelType w:val="hybridMultilevel"/>
    <w:tmpl w:val="D730FD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B432780"/>
    <w:multiLevelType w:val="hybridMultilevel"/>
    <w:tmpl w:val="171CCD88"/>
    <w:lvl w:ilvl="0" w:tplc="80C47E4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F055E48"/>
    <w:multiLevelType w:val="hybridMultilevel"/>
    <w:tmpl w:val="86166CD2"/>
    <w:lvl w:ilvl="0" w:tplc="105850BA">
      <w:start w:val="4"/>
      <w:numFmt w:val="upperRoman"/>
      <w:lvlText w:val="%1."/>
      <w:lvlJc w:val="left"/>
      <w:pPr>
        <w:ind w:left="418" w:hanging="504"/>
      </w:pPr>
      <w:rPr>
        <w:rFonts w:ascii="Times New Roman" w:eastAsia="Times New Roman" w:hAnsi="Times New Roman" w:hint="default"/>
        <w:b/>
        <w:bCs/>
        <w:i/>
        <w:w w:val="91"/>
        <w:sz w:val="23"/>
        <w:szCs w:val="23"/>
      </w:rPr>
    </w:lvl>
    <w:lvl w:ilvl="1" w:tplc="4C40C17E">
      <w:start w:val="2"/>
      <w:numFmt w:val="upperRoman"/>
      <w:lvlText w:val="%2."/>
      <w:lvlJc w:val="left"/>
      <w:pPr>
        <w:ind w:left="1356" w:hanging="310"/>
        <w:jc w:val="right"/>
      </w:pPr>
      <w:rPr>
        <w:rFonts w:ascii="Times New Roman" w:eastAsia="Times New Roman" w:hAnsi="Times New Roman" w:hint="default"/>
        <w:i/>
        <w:w w:val="116"/>
      </w:rPr>
    </w:lvl>
    <w:lvl w:ilvl="2" w:tplc="717E63C8">
      <w:start w:val="1"/>
      <w:numFmt w:val="bullet"/>
      <w:lvlText w:val="•"/>
      <w:lvlJc w:val="left"/>
      <w:pPr>
        <w:ind w:left="2378" w:hanging="310"/>
      </w:pPr>
      <w:rPr>
        <w:rFonts w:hint="default"/>
      </w:rPr>
    </w:lvl>
    <w:lvl w:ilvl="3" w:tplc="783ACF36">
      <w:start w:val="1"/>
      <w:numFmt w:val="bullet"/>
      <w:lvlText w:val="•"/>
      <w:lvlJc w:val="left"/>
      <w:pPr>
        <w:ind w:left="3397" w:hanging="310"/>
      </w:pPr>
      <w:rPr>
        <w:rFonts w:hint="default"/>
      </w:rPr>
    </w:lvl>
    <w:lvl w:ilvl="4" w:tplc="C0726074">
      <w:start w:val="1"/>
      <w:numFmt w:val="bullet"/>
      <w:lvlText w:val="•"/>
      <w:lvlJc w:val="left"/>
      <w:pPr>
        <w:ind w:left="4415" w:hanging="310"/>
      </w:pPr>
      <w:rPr>
        <w:rFonts w:hint="default"/>
      </w:rPr>
    </w:lvl>
    <w:lvl w:ilvl="5" w:tplc="CF2EA4F6">
      <w:start w:val="1"/>
      <w:numFmt w:val="bullet"/>
      <w:lvlText w:val="•"/>
      <w:lvlJc w:val="left"/>
      <w:pPr>
        <w:ind w:left="5434" w:hanging="310"/>
      </w:pPr>
      <w:rPr>
        <w:rFonts w:hint="default"/>
      </w:rPr>
    </w:lvl>
    <w:lvl w:ilvl="6" w:tplc="EC9E2BDA">
      <w:start w:val="1"/>
      <w:numFmt w:val="bullet"/>
      <w:lvlText w:val="•"/>
      <w:lvlJc w:val="left"/>
      <w:pPr>
        <w:ind w:left="6452" w:hanging="310"/>
      </w:pPr>
      <w:rPr>
        <w:rFonts w:hint="default"/>
      </w:rPr>
    </w:lvl>
    <w:lvl w:ilvl="7" w:tplc="AA2E3630">
      <w:start w:val="1"/>
      <w:numFmt w:val="bullet"/>
      <w:lvlText w:val="•"/>
      <w:lvlJc w:val="left"/>
      <w:pPr>
        <w:ind w:left="7471" w:hanging="310"/>
      </w:pPr>
      <w:rPr>
        <w:rFonts w:hint="default"/>
      </w:rPr>
    </w:lvl>
    <w:lvl w:ilvl="8" w:tplc="556EBD94">
      <w:start w:val="1"/>
      <w:numFmt w:val="bullet"/>
      <w:lvlText w:val="•"/>
      <w:lvlJc w:val="left"/>
      <w:pPr>
        <w:ind w:left="8490" w:hanging="310"/>
      </w:pPr>
      <w:rPr>
        <w:rFonts w:hint="default"/>
      </w:rPr>
    </w:lvl>
  </w:abstractNum>
  <w:abstractNum w:abstractNumId="25" w15:restartNumberingAfterBreak="0">
    <w:nsid w:val="40DF671D"/>
    <w:multiLevelType w:val="hybridMultilevel"/>
    <w:tmpl w:val="461C1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010DE3"/>
    <w:multiLevelType w:val="hybridMultilevel"/>
    <w:tmpl w:val="ECE6B8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15:restartNumberingAfterBreak="0">
    <w:nsid w:val="502D1C92"/>
    <w:multiLevelType w:val="hybridMultilevel"/>
    <w:tmpl w:val="6B1A3B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D72BE6"/>
    <w:multiLevelType w:val="hybridMultilevel"/>
    <w:tmpl w:val="AD5AE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E76572"/>
    <w:multiLevelType w:val="hybridMultilevel"/>
    <w:tmpl w:val="481A7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FE363B0"/>
    <w:multiLevelType w:val="hybridMultilevel"/>
    <w:tmpl w:val="4F8862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09F71A1"/>
    <w:multiLevelType w:val="hybridMultilevel"/>
    <w:tmpl w:val="08C49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6840B8"/>
    <w:multiLevelType w:val="hybridMultilevel"/>
    <w:tmpl w:val="40C07F3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F7A65B7"/>
    <w:multiLevelType w:val="hybridMultilevel"/>
    <w:tmpl w:val="EAE4D0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6C37A6"/>
    <w:multiLevelType w:val="multilevel"/>
    <w:tmpl w:val="5742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6A132A"/>
    <w:multiLevelType w:val="hybridMultilevel"/>
    <w:tmpl w:val="E520C36A"/>
    <w:lvl w:ilvl="0" w:tplc="87CE935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33"/>
  </w:num>
  <w:num w:numId="3">
    <w:abstractNumId w:val="27"/>
  </w:num>
  <w:num w:numId="4">
    <w:abstractNumId w:val="16"/>
  </w:num>
  <w:num w:numId="5">
    <w:abstractNumId w:val="36"/>
  </w:num>
  <w:num w:numId="6">
    <w:abstractNumId w:val="13"/>
  </w:num>
  <w:num w:numId="7">
    <w:abstractNumId w:val="17"/>
  </w:num>
  <w:num w:numId="8">
    <w:abstractNumId w:val="34"/>
  </w:num>
  <w:num w:numId="9">
    <w:abstractNumId w:val="21"/>
  </w:num>
  <w:num w:numId="10">
    <w:abstractNumId w:val="8"/>
  </w:num>
  <w:num w:numId="11">
    <w:abstractNumId w:val="26"/>
  </w:num>
  <w:num w:numId="12">
    <w:abstractNumId w:val="25"/>
  </w:num>
  <w:num w:numId="13">
    <w:abstractNumId w:val="24"/>
  </w:num>
  <w:num w:numId="14">
    <w:abstractNumId w:val="23"/>
  </w:num>
  <w:num w:numId="15">
    <w:abstractNumId w:val="12"/>
  </w:num>
  <w:num w:numId="16">
    <w:abstractNumId w:val="29"/>
  </w:num>
  <w:num w:numId="17">
    <w:abstractNumId w:val="5"/>
  </w:num>
  <w:num w:numId="18">
    <w:abstractNumId w:val="10"/>
  </w:num>
  <w:num w:numId="19">
    <w:abstractNumId w:val="3"/>
  </w:num>
  <w:num w:numId="20">
    <w:abstractNumId w:val="4"/>
  </w:num>
  <w:num w:numId="21">
    <w:abstractNumId w:val="14"/>
  </w:num>
  <w:num w:numId="22">
    <w:abstractNumId w:val="2"/>
  </w:num>
  <w:num w:numId="23">
    <w:abstractNumId w:val="1"/>
  </w:num>
  <w:num w:numId="24">
    <w:abstractNumId w:val="11"/>
  </w:num>
  <w:num w:numId="25">
    <w:abstractNumId w:val="9"/>
  </w:num>
  <w:num w:numId="26">
    <w:abstractNumId w:val="28"/>
  </w:num>
  <w:num w:numId="27">
    <w:abstractNumId w:val="15"/>
  </w:num>
  <w:num w:numId="28">
    <w:abstractNumId w:val="32"/>
  </w:num>
  <w:num w:numId="29">
    <w:abstractNumId w:val="18"/>
  </w:num>
  <w:num w:numId="30">
    <w:abstractNumId w:val="35"/>
  </w:num>
  <w:num w:numId="31">
    <w:abstractNumId w:val="31"/>
  </w:num>
  <w:num w:numId="32">
    <w:abstractNumId w:val="19"/>
  </w:num>
  <w:num w:numId="33">
    <w:abstractNumId w:val="30"/>
  </w:num>
  <w:num w:numId="34">
    <w:abstractNumId w:val="20"/>
  </w:num>
  <w:num w:numId="35">
    <w:abstractNumId w:val="6"/>
  </w:num>
  <w:num w:numId="36">
    <w:abstractNumId w:val="0"/>
  </w:num>
  <w:num w:numId="3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1B3"/>
    <w:rsid w:val="0000348C"/>
    <w:rsid w:val="000043D1"/>
    <w:rsid w:val="0000518D"/>
    <w:rsid w:val="0000625E"/>
    <w:rsid w:val="000064FC"/>
    <w:rsid w:val="00006D6C"/>
    <w:rsid w:val="000070A0"/>
    <w:rsid w:val="00007D81"/>
    <w:rsid w:val="000115CD"/>
    <w:rsid w:val="00012A5F"/>
    <w:rsid w:val="00012D99"/>
    <w:rsid w:val="00016198"/>
    <w:rsid w:val="000163E2"/>
    <w:rsid w:val="00017BE1"/>
    <w:rsid w:val="0002054D"/>
    <w:rsid w:val="0002079F"/>
    <w:rsid w:val="00020A18"/>
    <w:rsid w:val="00020ED3"/>
    <w:rsid w:val="00021B59"/>
    <w:rsid w:val="00021E8D"/>
    <w:rsid w:val="00023C79"/>
    <w:rsid w:val="00024CDE"/>
    <w:rsid w:val="000252E9"/>
    <w:rsid w:val="00026705"/>
    <w:rsid w:val="00026D94"/>
    <w:rsid w:val="00027469"/>
    <w:rsid w:val="00031DA6"/>
    <w:rsid w:val="00031E91"/>
    <w:rsid w:val="0003385D"/>
    <w:rsid w:val="000354B7"/>
    <w:rsid w:val="000359D8"/>
    <w:rsid w:val="00035B1B"/>
    <w:rsid w:val="00035F2E"/>
    <w:rsid w:val="0003690E"/>
    <w:rsid w:val="00036B44"/>
    <w:rsid w:val="00036B8A"/>
    <w:rsid w:val="0004069A"/>
    <w:rsid w:val="0004226A"/>
    <w:rsid w:val="000423C7"/>
    <w:rsid w:val="00042714"/>
    <w:rsid w:val="000435F5"/>
    <w:rsid w:val="00043E6B"/>
    <w:rsid w:val="0004471E"/>
    <w:rsid w:val="00045FD8"/>
    <w:rsid w:val="0004610F"/>
    <w:rsid w:val="000470BE"/>
    <w:rsid w:val="00047F41"/>
    <w:rsid w:val="00050CB4"/>
    <w:rsid w:val="00054197"/>
    <w:rsid w:val="00054E0A"/>
    <w:rsid w:val="00055CF8"/>
    <w:rsid w:val="00057073"/>
    <w:rsid w:val="00057557"/>
    <w:rsid w:val="0006051F"/>
    <w:rsid w:val="00060CD1"/>
    <w:rsid w:val="00060F61"/>
    <w:rsid w:val="00061B10"/>
    <w:rsid w:val="00062634"/>
    <w:rsid w:val="0006417E"/>
    <w:rsid w:val="000646E3"/>
    <w:rsid w:val="000648A7"/>
    <w:rsid w:val="00065315"/>
    <w:rsid w:val="000655BF"/>
    <w:rsid w:val="000667E0"/>
    <w:rsid w:val="00067325"/>
    <w:rsid w:val="00070855"/>
    <w:rsid w:val="000712D2"/>
    <w:rsid w:val="00071462"/>
    <w:rsid w:val="000716B9"/>
    <w:rsid w:val="00073ED8"/>
    <w:rsid w:val="000750FE"/>
    <w:rsid w:val="000752EF"/>
    <w:rsid w:val="00075D7A"/>
    <w:rsid w:val="00075FB2"/>
    <w:rsid w:val="00077347"/>
    <w:rsid w:val="00077788"/>
    <w:rsid w:val="000816C2"/>
    <w:rsid w:val="00083058"/>
    <w:rsid w:val="000838FB"/>
    <w:rsid w:val="00083D74"/>
    <w:rsid w:val="0008542A"/>
    <w:rsid w:val="00086725"/>
    <w:rsid w:val="00086A35"/>
    <w:rsid w:val="00087498"/>
    <w:rsid w:val="00087514"/>
    <w:rsid w:val="0008776A"/>
    <w:rsid w:val="00090539"/>
    <w:rsid w:val="00090EBA"/>
    <w:rsid w:val="00091682"/>
    <w:rsid w:val="0009245B"/>
    <w:rsid w:val="0009424A"/>
    <w:rsid w:val="00094E67"/>
    <w:rsid w:val="000959E0"/>
    <w:rsid w:val="00097D00"/>
    <w:rsid w:val="00097E20"/>
    <w:rsid w:val="00097EF0"/>
    <w:rsid w:val="000A0D0B"/>
    <w:rsid w:val="000A1C9A"/>
    <w:rsid w:val="000A1E1F"/>
    <w:rsid w:val="000A2CC4"/>
    <w:rsid w:val="000A30D1"/>
    <w:rsid w:val="000A351A"/>
    <w:rsid w:val="000A3F7D"/>
    <w:rsid w:val="000A4EC4"/>
    <w:rsid w:val="000A5145"/>
    <w:rsid w:val="000A515A"/>
    <w:rsid w:val="000A55B5"/>
    <w:rsid w:val="000A577A"/>
    <w:rsid w:val="000A5DDA"/>
    <w:rsid w:val="000A6651"/>
    <w:rsid w:val="000A6D95"/>
    <w:rsid w:val="000A78D6"/>
    <w:rsid w:val="000A7C0E"/>
    <w:rsid w:val="000B042C"/>
    <w:rsid w:val="000B1F35"/>
    <w:rsid w:val="000B2B61"/>
    <w:rsid w:val="000B2CE3"/>
    <w:rsid w:val="000B2FE2"/>
    <w:rsid w:val="000B3F5E"/>
    <w:rsid w:val="000B3FFD"/>
    <w:rsid w:val="000B5351"/>
    <w:rsid w:val="000B590D"/>
    <w:rsid w:val="000B66CB"/>
    <w:rsid w:val="000B6F19"/>
    <w:rsid w:val="000B7B5A"/>
    <w:rsid w:val="000C09A8"/>
    <w:rsid w:val="000C0A7B"/>
    <w:rsid w:val="000C0CB0"/>
    <w:rsid w:val="000C0D8D"/>
    <w:rsid w:val="000C301E"/>
    <w:rsid w:val="000C4453"/>
    <w:rsid w:val="000C4D90"/>
    <w:rsid w:val="000C54A3"/>
    <w:rsid w:val="000C62C1"/>
    <w:rsid w:val="000C6FD6"/>
    <w:rsid w:val="000C7714"/>
    <w:rsid w:val="000C77C6"/>
    <w:rsid w:val="000C7C04"/>
    <w:rsid w:val="000D085A"/>
    <w:rsid w:val="000D13BC"/>
    <w:rsid w:val="000D1707"/>
    <w:rsid w:val="000D1F53"/>
    <w:rsid w:val="000D2F0F"/>
    <w:rsid w:val="000D355D"/>
    <w:rsid w:val="000D3779"/>
    <w:rsid w:val="000D529B"/>
    <w:rsid w:val="000D5BB7"/>
    <w:rsid w:val="000D7676"/>
    <w:rsid w:val="000E1175"/>
    <w:rsid w:val="000E1542"/>
    <w:rsid w:val="000E1825"/>
    <w:rsid w:val="000E2606"/>
    <w:rsid w:val="000E449D"/>
    <w:rsid w:val="000E48CF"/>
    <w:rsid w:val="000E53A9"/>
    <w:rsid w:val="000E5655"/>
    <w:rsid w:val="000E6A80"/>
    <w:rsid w:val="000E6C11"/>
    <w:rsid w:val="000F02AE"/>
    <w:rsid w:val="000F0C91"/>
    <w:rsid w:val="000F142E"/>
    <w:rsid w:val="000F1D4A"/>
    <w:rsid w:val="000F3CE9"/>
    <w:rsid w:val="000F49A2"/>
    <w:rsid w:val="000F6227"/>
    <w:rsid w:val="000F696B"/>
    <w:rsid w:val="000F71B5"/>
    <w:rsid w:val="000F78FC"/>
    <w:rsid w:val="000F7FE2"/>
    <w:rsid w:val="001002ED"/>
    <w:rsid w:val="00101E21"/>
    <w:rsid w:val="001029EE"/>
    <w:rsid w:val="00103DDB"/>
    <w:rsid w:val="00104E08"/>
    <w:rsid w:val="00105094"/>
    <w:rsid w:val="00105143"/>
    <w:rsid w:val="001051D1"/>
    <w:rsid w:val="00107249"/>
    <w:rsid w:val="00107347"/>
    <w:rsid w:val="00107A49"/>
    <w:rsid w:val="001100E3"/>
    <w:rsid w:val="001110FC"/>
    <w:rsid w:val="00112782"/>
    <w:rsid w:val="00112892"/>
    <w:rsid w:val="00112FF2"/>
    <w:rsid w:val="00113F0B"/>
    <w:rsid w:val="00113FC6"/>
    <w:rsid w:val="00114D4B"/>
    <w:rsid w:val="00114DDF"/>
    <w:rsid w:val="00114E7E"/>
    <w:rsid w:val="00115A55"/>
    <w:rsid w:val="00115AAD"/>
    <w:rsid w:val="00116D94"/>
    <w:rsid w:val="00117992"/>
    <w:rsid w:val="00117B99"/>
    <w:rsid w:val="0012034C"/>
    <w:rsid w:val="00120532"/>
    <w:rsid w:val="001220EA"/>
    <w:rsid w:val="001223F2"/>
    <w:rsid w:val="00123ADD"/>
    <w:rsid w:val="00123B87"/>
    <w:rsid w:val="00124762"/>
    <w:rsid w:val="00130642"/>
    <w:rsid w:val="001306E4"/>
    <w:rsid w:val="00133BEE"/>
    <w:rsid w:val="00133DA4"/>
    <w:rsid w:val="0013591A"/>
    <w:rsid w:val="00136083"/>
    <w:rsid w:val="00140D94"/>
    <w:rsid w:val="00141373"/>
    <w:rsid w:val="0014150A"/>
    <w:rsid w:val="00141AB2"/>
    <w:rsid w:val="00141F78"/>
    <w:rsid w:val="00142092"/>
    <w:rsid w:val="00142525"/>
    <w:rsid w:val="00143967"/>
    <w:rsid w:val="001448B2"/>
    <w:rsid w:val="00144EBB"/>
    <w:rsid w:val="00144EEF"/>
    <w:rsid w:val="0014604D"/>
    <w:rsid w:val="00147E1D"/>
    <w:rsid w:val="00150558"/>
    <w:rsid w:val="00150D38"/>
    <w:rsid w:val="00151D19"/>
    <w:rsid w:val="001522F5"/>
    <w:rsid w:val="00152866"/>
    <w:rsid w:val="00152DE4"/>
    <w:rsid w:val="00152E25"/>
    <w:rsid w:val="00152FB0"/>
    <w:rsid w:val="00153201"/>
    <w:rsid w:val="00153308"/>
    <w:rsid w:val="0015575F"/>
    <w:rsid w:val="00155A8D"/>
    <w:rsid w:val="00156DAE"/>
    <w:rsid w:val="00157EC7"/>
    <w:rsid w:val="00161FC4"/>
    <w:rsid w:val="00162218"/>
    <w:rsid w:val="00163B98"/>
    <w:rsid w:val="001656D9"/>
    <w:rsid w:val="00166139"/>
    <w:rsid w:val="001667F0"/>
    <w:rsid w:val="00166838"/>
    <w:rsid w:val="00166CD2"/>
    <w:rsid w:val="001674B1"/>
    <w:rsid w:val="001701C4"/>
    <w:rsid w:val="001707CA"/>
    <w:rsid w:val="001709B9"/>
    <w:rsid w:val="00170E0A"/>
    <w:rsid w:val="00172089"/>
    <w:rsid w:val="00172A8E"/>
    <w:rsid w:val="00174BFF"/>
    <w:rsid w:val="0017530C"/>
    <w:rsid w:val="0017555E"/>
    <w:rsid w:val="00175974"/>
    <w:rsid w:val="00176B27"/>
    <w:rsid w:val="00177A27"/>
    <w:rsid w:val="00180BAE"/>
    <w:rsid w:val="00180DB3"/>
    <w:rsid w:val="00181106"/>
    <w:rsid w:val="00181791"/>
    <w:rsid w:val="00181F30"/>
    <w:rsid w:val="00183275"/>
    <w:rsid w:val="001844FE"/>
    <w:rsid w:val="00184FBA"/>
    <w:rsid w:val="0018602D"/>
    <w:rsid w:val="00186B63"/>
    <w:rsid w:val="00187BF0"/>
    <w:rsid w:val="001911CC"/>
    <w:rsid w:val="001925BA"/>
    <w:rsid w:val="00192780"/>
    <w:rsid w:val="001934F5"/>
    <w:rsid w:val="001937DE"/>
    <w:rsid w:val="00193999"/>
    <w:rsid w:val="00196415"/>
    <w:rsid w:val="00196614"/>
    <w:rsid w:val="001967D7"/>
    <w:rsid w:val="00197DA4"/>
    <w:rsid w:val="00197FC3"/>
    <w:rsid w:val="001A0061"/>
    <w:rsid w:val="001A0542"/>
    <w:rsid w:val="001A1810"/>
    <w:rsid w:val="001A2131"/>
    <w:rsid w:val="001A2A37"/>
    <w:rsid w:val="001A2FF3"/>
    <w:rsid w:val="001A373A"/>
    <w:rsid w:val="001A3AB2"/>
    <w:rsid w:val="001A427A"/>
    <w:rsid w:val="001A4CF4"/>
    <w:rsid w:val="001A69E6"/>
    <w:rsid w:val="001A6C3E"/>
    <w:rsid w:val="001A7898"/>
    <w:rsid w:val="001A7913"/>
    <w:rsid w:val="001A7B11"/>
    <w:rsid w:val="001B02C2"/>
    <w:rsid w:val="001B0B13"/>
    <w:rsid w:val="001B1EAF"/>
    <w:rsid w:val="001B3256"/>
    <w:rsid w:val="001B39A6"/>
    <w:rsid w:val="001B3B52"/>
    <w:rsid w:val="001B5099"/>
    <w:rsid w:val="001B676B"/>
    <w:rsid w:val="001B6BDC"/>
    <w:rsid w:val="001B7050"/>
    <w:rsid w:val="001C0C3F"/>
    <w:rsid w:val="001C0D5A"/>
    <w:rsid w:val="001C1F3A"/>
    <w:rsid w:val="001C21AC"/>
    <w:rsid w:val="001C2ABB"/>
    <w:rsid w:val="001C304B"/>
    <w:rsid w:val="001C45CA"/>
    <w:rsid w:val="001C4E13"/>
    <w:rsid w:val="001C516C"/>
    <w:rsid w:val="001C6350"/>
    <w:rsid w:val="001C7611"/>
    <w:rsid w:val="001C7D67"/>
    <w:rsid w:val="001D064E"/>
    <w:rsid w:val="001D1790"/>
    <w:rsid w:val="001D2325"/>
    <w:rsid w:val="001D4602"/>
    <w:rsid w:val="001D46A4"/>
    <w:rsid w:val="001D54C7"/>
    <w:rsid w:val="001D5DBC"/>
    <w:rsid w:val="001D6809"/>
    <w:rsid w:val="001D6B11"/>
    <w:rsid w:val="001D7577"/>
    <w:rsid w:val="001E036F"/>
    <w:rsid w:val="001E06CD"/>
    <w:rsid w:val="001E0BEB"/>
    <w:rsid w:val="001E1C02"/>
    <w:rsid w:val="001E1EFD"/>
    <w:rsid w:val="001E39C4"/>
    <w:rsid w:val="001E4E0F"/>
    <w:rsid w:val="001E5309"/>
    <w:rsid w:val="001E64BE"/>
    <w:rsid w:val="001E6C47"/>
    <w:rsid w:val="001F03F4"/>
    <w:rsid w:val="001F18BC"/>
    <w:rsid w:val="001F1B46"/>
    <w:rsid w:val="001F1F7D"/>
    <w:rsid w:val="001F27E1"/>
    <w:rsid w:val="001F2CA8"/>
    <w:rsid w:val="001F2E49"/>
    <w:rsid w:val="001F2FF6"/>
    <w:rsid w:val="001F46AA"/>
    <w:rsid w:val="001F501F"/>
    <w:rsid w:val="001F616D"/>
    <w:rsid w:val="001F6573"/>
    <w:rsid w:val="001F6F06"/>
    <w:rsid w:val="001F7602"/>
    <w:rsid w:val="001F7D07"/>
    <w:rsid w:val="001F7D9B"/>
    <w:rsid w:val="0020054B"/>
    <w:rsid w:val="0020079E"/>
    <w:rsid w:val="00201E21"/>
    <w:rsid w:val="00204C2A"/>
    <w:rsid w:val="00205361"/>
    <w:rsid w:val="002067F1"/>
    <w:rsid w:val="00206885"/>
    <w:rsid w:val="00207D41"/>
    <w:rsid w:val="00212292"/>
    <w:rsid w:val="00212D98"/>
    <w:rsid w:val="00212FE4"/>
    <w:rsid w:val="002155B0"/>
    <w:rsid w:val="00215922"/>
    <w:rsid w:val="00216188"/>
    <w:rsid w:val="00216941"/>
    <w:rsid w:val="002177A8"/>
    <w:rsid w:val="00220132"/>
    <w:rsid w:val="00220958"/>
    <w:rsid w:val="002212E6"/>
    <w:rsid w:val="00221545"/>
    <w:rsid w:val="00221A8E"/>
    <w:rsid w:val="00221D2C"/>
    <w:rsid w:val="00221DA0"/>
    <w:rsid w:val="00222F65"/>
    <w:rsid w:val="002235B8"/>
    <w:rsid w:val="00223D0B"/>
    <w:rsid w:val="002264E7"/>
    <w:rsid w:val="00226BD3"/>
    <w:rsid w:val="00230B1C"/>
    <w:rsid w:val="0023264F"/>
    <w:rsid w:val="00232D82"/>
    <w:rsid w:val="00233753"/>
    <w:rsid w:val="0023380E"/>
    <w:rsid w:val="002339A2"/>
    <w:rsid w:val="00233F88"/>
    <w:rsid w:val="00235F9E"/>
    <w:rsid w:val="00235FB4"/>
    <w:rsid w:val="002440EB"/>
    <w:rsid w:val="00244EEF"/>
    <w:rsid w:val="00244F53"/>
    <w:rsid w:val="00251066"/>
    <w:rsid w:val="00251C63"/>
    <w:rsid w:val="00251CC0"/>
    <w:rsid w:val="0025240A"/>
    <w:rsid w:val="00252798"/>
    <w:rsid w:val="0025359E"/>
    <w:rsid w:val="00253C1B"/>
    <w:rsid w:val="00253E11"/>
    <w:rsid w:val="00254880"/>
    <w:rsid w:val="002556CA"/>
    <w:rsid w:val="00255FB4"/>
    <w:rsid w:val="00256193"/>
    <w:rsid w:val="00256A54"/>
    <w:rsid w:val="00256B3B"/>
    <w:rsid w:val="002576C0"/>
    <w:rsid w:val="00260A17"/>
    <w:rsid w:val="00260C0A"/>
    <w:rsid w:val="00260CD1"/>
    <w:rsid w:val="0026164E"/>
    <w:rsid w:val="0026167C"/>
    <w:rsid w:val="00262555"/>
    <w:rsid w:val="00262578"/>
    <w:rsid w:val="0026271B"/>
    <w:rsid w:val="002629E7"/>
    <w:rsid w:val="002639B5"/>
    <w:rsid w:val="002644D8"/>
    <w:rsid w:val="0026489E"/>
    <w:rsid w:val="002654CB"/>
    <w:rsid w:val="002657BB"/>
    <w:rsid w:val="00266686"/>
    <w:rsid w:val="00266811"/>
    <w:rsid w:val="0026683E"/>
    <w:rsid w:val="0027148A"/>
    <w:rsid w:val="00274709"/>
    <w:rsid w:val="00274CB2"/>
    <w:rsid w:val="00276F2E"/>
    <w:rsid w:val="002808E5"/>
    <w:rsid w:val="00280B49"/>
    <w:rsid w:val="0028145D"/>
    <w:rsid w:val="00281721"/>
    <w:rsid w:val="00281EF2"/>
    <w:rsid w:val="00283308"/>
    <w:rsid w:val="0028629C"/>
    <w:rsid w:val="00286D16"/>
    <w:rsid w:val="002878DE"/>
    <w:rsid w:val="00290C42"/>
    <w:rsid w:val="00291C95"/>
    <w:rsid w:val="002937C6"/>
    <w:rsid w:val="00293DE5"/>
    <w:rsid w:val="00294499"/>
    <w:rsid w:val="00295078"/>
    <w:rsid w:val="00295C72"/>
    <w:rsid w:val="00295DE7"/>
    <w:rsid w:val="002979A9"/>
    <w:rsid w:val="00297AB0"/>
    <w:rsid w:val="002A0866"/>
    <w:rsid w:val="002A16EA"/>
    <w:rsid w:val="002A186F"/>
    <w:rsid w:val="002A1DEB"/>
    <w:rsid w:val="002A24DB"/>
    <w:rsid w:val="002A3DD5"/>
    <w:rsid w:val="002A4A81"/>
    <w:rsid w:val="002A6A2B"/>
    <w:rsid w:val="002A6CC7"/>
    <w:rsid w:val="002B0997"/>
    <w:rsid w:val="002B0A1D"/>
    <w:rsid w:val="002B0EF8"/>
    <w:rsid w:val="002B1651"/>
    <w:rsid w:val="002B1708"/>
    <w:rsid w:val="002B393B"/>
    <w:rsid w:val="002B42F2"/>
    <w:rsid w:val="002B4950"/>
    <w:rsid w:val="002B4B8D"/>
    <w:rsid w:val="002B62AF"/>
    <w:rsid w:val="002B7622"/>
    <w:rsid w:val="002C05FF"/>
    <w:rsid w:val="002C0C63"/>
    <w:rsid w:val="002C0F5C"/>
    <w:rsid w:val="002C11E1"/>
    <w:rsid w:val="002C1B6A"/>
    <w:rsid w:val="002C232F"/>
    <w:rsid w:val="002C24D2"/>
    <w:rsid w:val="002C26FA"/>
    <w:rsid w:val="002C2B56"/>
    <w:rsid w:val="002C2DED"/>
    <w:rsid w:val="002C320B"/>
    <w:rsid w:val="002C4BC2"/>
    <w:rsid w:val="002C4EBB"/>
    <w:rsid w:val="002C4F45"/>
    <w:rsid w:val="002C5DCC"/>
    <w:rsid w:val="002C6154"/>
    <w:rsid w:val="002C6300"/>
    <w:rsid w:val="002C754B"/>
    <w:rsid w:val="002C7DE3"/>
    <w:rsid w:val="002D07B6"/>
    <w:rsid w:val="002D08EA"/>
    <w:rsid w:val="002D46BF"/>
    <w:rsid w:val="002D508B"/>
    <w:rsid w:val="002D5A60"/>
    <w:rsid w:val="002D6D8C"/>
    <w:rsid w:val="002D7D53"/>
    <w:rsid w:val="002E396C"/>
    <w:rsid w:val="002E3C68"/>
    <w:rsid w:val="002E47E6"/>
    <w:rsid w:val="002E4F99"/>
    <w:rsid w:val="002E52BB"/>
    <w:rsid w:val="002E5744"/>
    <w:rsid w:val="002E6172"/>
    <w:rsid w:val="002E6B74"/>
    <w:rsid w:val="002F1C4D"/>
    <w:rsid w:val="002F1F5E"/>
    <w:rsid w:val="002F2653"/>
    <w:rsid w:val="002F29C5"/>
    <w:rsid w:val="002F379D"/>
    <w:rsid w:val="002F3A84"/>
    <w:rsid w:val="002F411A"/>
    <w:rsid w:val="002F5A90"/>
    <w:rsid w:val="002F605F"/>
    <w:rsid w:val="002F639A"/>
    <w:rsid w:val="002F65D9"/>
    <w:rsid w:val="002F6E10"/>
    <w:rsid w:val="002F700E"/>
    <w:rsid w:val="002F7D4B"/>
    <w:rsid w:val="0030185A"/>
    <w:rsid w:val="00301AB8"/>
    <w:rsid w:val="00302045"/>
    <w:rsid w:val="00302787"/>
    <w:rsid w:val="00302FBC"/>
    <w:rsid w:val="00304CB9"/>
    <w:rsid w:val="00305B1F"/>
    <w:rsid w:val="0030637A"/>
    <w:rsid w:val="00306B09"/>
    <w:rsid w:val="0030711C"/>
    <w:rsid w:val="00307CE1"/>
    <w:rsid w:val="0031046F"/>
    <w:rsid w:val="00310D05"/>
    <w:rsid w:val="003118BF"/>
    <w:rsid w:val="003128BF"/>
    <w:rsid w:val="003130FD"/>
    <w:rsid w:val="00313AFB"/>
    <w:rsid w:val="00314023"/>
    <w:rsid w:val="00314587"/>
    <w:rsid w:val="003151B7"/>
    <w:rsid w:val="0031529E"/>
    <w:rsid w:val="003156AE"/>
    <w:rsid w:val="00315C5C"/>
    <w:rsid w:val="00317CD1"/>
    <w:rsid w:val="003214A6"/>
    <w:rsid w:val="003218E9"/>
    <w:rsid w:val="00321B63"/>
    <w:rsid w:val="00321D72"/>
    <w:rsid w:val="00321E46"/>
    <w:rsid w:val="00321FB6"/>
    <w:rsid w:val="00322AE2"/>
    <w:rsid w:val="00322E7A"/>
    <w:rsid w:val="003235AE"/>
    <w:rsid w:val="00323623"/>
    <w:rsid w:val="00323DA5"/>
    <w:rsid w:val="003242BA"/>
    <w:rsid w:val="00324BA5"/>
    <w:rsid w:val="00326163"/>
    <w:rsid w:val="003267AC"/>
    <w:rsid w:val="00326D8C"/>
    <w:rsid w:val="00326ED0"/>
    <w:rsid w:val="00327B6A"/>
    <w:rsid w:val="0033030C"/>
    <w:rsid w:val="00330D8F"/>
    <w:rsid w:val="0033370D"/>
    <w:rsid w:val="00333C7C"/>
    <w:rsid w:val="0033421B"/>
    <w:rsid w:val="003349F4"/>
    <w:rsid w:val="00335047"/>
    <w:rsid w:val="00335BFC"/>
    <w:rsid w:val="00340B86"/>
    <w:rsid w:val="00340B97"/>
    <w:rsid w:val="00340FB1"/>
    <w:rsid w:val="00341215"/>
    <w:rsid w:val="00342FEF"/>
    <w:rsid w:val="003455EE"/>
    <w:rsid w:val="003463FB"/>
    <w:rsid w:val="00347274"/>
    <w:rsid w:val="003474A3"/>
    <w:rsid w:val="00350BD6"/>
    <w:rsid w:val="00350FCB"/>
    <w:rsid w:val="00351CB7"/>
    <w:rsid w:val="00351D4C"/>
    <w:rsid w:val="003537DE"/>
    <w:rsid w:val="0035429D"/>
    <w:rsid w:val="0035453B"/>
    <w:rsid w:val="003546B1"/>
    <w:rsid w:val="0035532A"/>
    <w:rsid w:val="003557C1"/>
    <w:rsid w:val="00355B75"/>
    <w:rsid w:val="00356DD7"/>
    <w:rsid w:val="0035716F"/>
    <w:rsid w:val="0036063C"/>
    <w:rsid w:val="0036086E"/>
    <w:rsid w:val="00360ABF"/>
    <w:rsid w:val="00360CB2"/>
    <w:rsid w:val="003611DA"/>
    <w:rsid w:val="00361FFE"/>
    <w:rsid w:val="00362030"/>
    <w:rsid w:val="00362C7A"/>
    <w:rsid w:val="0036327F"/>
    <w:rsid w:val="003633DD"/>
    <w:rsid w:val="00365D7B"/>
    <w:rsid w:val="00366C6B"/>
    <w:rsid w:val="00367CE5"/>
    <w:rsid w:val="003704EA"/>
    <w:rsid w:val="00371236"/>
    <w:rsid w:val="003729E1"/>
    <w:rsid w:val="003729E8"/>
    <w:rsid w:val="00374666"/>
    <w:rsid w:val="00375F5C"/>
    <w:rsid w:val="003760E3"/>
    <w:rsid w:val="00377A2B"/>
    <w:rsid w:val="00377D71"/>
    <w:rsid w:val="00377FC3"/>
    <w:rsid w:val="0038093F"/>
    <w:rsid w:val="003817AF"/>
    <w:rsid w:val="00381AC0"/>
    <w:rsid w:val="00382014"/>
    <w:rsid w:val="00382611"/>
    <w:rsid w:val="00382A41"/>
    <w:rsid w:val="0038302F"/>
    <w:rsid w:val="0038432B"/>
    <w:rsid w:val="00385659"/>
    <w:rsid w:val="003856AB"/>
    <w:rsid w:val="00385F97"/>
    <w:rsid w:val="00386A1C"/>
    <w:rsid w:val="003874FA"/>
    <w:rsid w:val="00387D69"/>
    <w:rsid w:val="00391091"/>
    <w:rsid w:val="00392D54"/>
    <w:rsid w:val="00392ED9"/>
    <w:rsid w:val="00395A54"/>
    <w:rsid w:val="003966D5"/>
    <w:rsid w:val="003971F5"/>
    <w:rsid w:val="003A02DE"/>
    <w:rsid w:val="003A0488"/>
    <w:rsid w:val="003A11DD"/>
    <w:rsid w:val="003A2B96"/>
    <w:rsid w:val="003A3B5B"/>
    <w:rsid w:val="003A4404"/>
    <w:rsid w:val="003A4CF6"/>
    <w:rsid w:val="003A5A6E"/>
    <w:rsid w:val="003A6186"/>
    <w:rsid w:val="003A65BC"/>
    <w:rsid w:val="003A6BA4"/>
    <w:rsid w:val="003A75ED"/>
    <w:rsid w:val="003A7A6D"/>
    <w:rsid w:val="003B0D86"/>
    <w:rsid w:val="003B473F"/>
    <w:rsid w:val="003B6027"/>
    <w:rsid w:val="003B72E9"/>
    <w:rsid w:val="003C0A39"/>
    <w:rsid w:val="003C1B11"/>
    <w:rsid w:val="003C1C8A"/>
    <w:rsid w:val="003C1D82"/>
    <w:rsid w:val="003C22F0"/>
    <w:rsid w:val="003C2544"/>
    <w:rsid w:val="003C2942"/>
    <w:rsid w:val="003C4A79"/>
    <w:rsid w:val="003C4AA6"/>
    <w:rsid w:val="003C55F5"/>
    <w:rsid w:val="003C5A54"/>
    <w:rsid w:val="003C7E7A"/>
    <w:rsid w:val="003C7FCC"/>
    <w:rsid w:val="003D17C2"/>
    <w:rsid w:val="003D1883"/>
    <w:rsid w:val="003D18A4"/>
    <w:rsid w:val="003D234F"/>
    <w:rsid w:val="003D2959"/>
    <w:rsid w:val="003D4026"/>
    <w:rsid w:val="003D48A3"/>
    <w:rsid w:val="003D56EA"/>
    <w:rsid w:val="003D61B0"/>
    <w:rsid w:val="003D6574"/>
    <w:rsid w:val="003D796B"/>
    <w:rsid w:val="003E0A67"/>
    <w:rsid w:val="003E1C6A"/>
    <w:rsid w:val="003E1F05"/>
    <w:rsid w:val="003E2571"/>
    <w:rsid w:val="003E26BE"/>
    <w:rsid w:val="003E2B34"/>
    <w:rsid w:val="003E359D"/>
    <w:rsid w:val="003E3DEE"/>
    <w:rsid w:val="003E4447"/>
    <w:rsid w:val="003E5DB7"/>
    <w:rsid w:val="003E68F7"/>
    <w:rsid w:val="003E6D0E"/>
    <w:rsid w:val="003E76E6"/>
    <w:rsid w:val="003F09F0"/>
    <w:rsid w:val="003F0AE4"/>
    <w:rsid w:val="003F0E9E"/>
    <w:rsid w:val="003F1A17"/>
    <w:rsid w:val="003F2110"/>
    <w:rsid w:val="003F2BA9"/>
    <w:rsid w:val="003F3282"/>
    <w:rsid w:val="003F353D"/>
    <w:rsid w:val="003F3E3A"/>
    <w:rsid w:val="003F52C2"/>
    <w:rsid w:val="003F58C3"/>
    <w:rsid w:val="003F5CBA"/>
    <w:rsid w:val="004003F6"/>
    <w:rsid w:val="004007D3"/>
    <w:rsid w:val="00400AC0"/>
    <w:rsid w:val="00400B33"/>
    <w:rsid w:val="00400DD1"/>
    <w:rsid w:val="004010C2"/>
    <w:rsid w:val="0040233B"/>
    <w:rsid w:val="00402826"/>
    <w:rsid w:val="00402905"/>
    <w:rsid w:val="0040375E"/>
    <w:rsid w:val="00404205"/>
    <w:rsid w:val="004053FB"/>
    <w:rsid w:val="00405B6A"/>
    <w:rsid w:val="00406B82"/>
    <w:rsid w:val="00410650"/>
    <w:rsid w:val="004106C1"/>
    <w:rsid w:val="0041098F"/>
    <w:rsid w:val="00410E11"/>
    <w:rsid w:val="00410FF5"/>
    <w:rsid w:val="004126F7"/>
    <w:rsid w:val="00413726"/>
    <w:rsid w:val="00413F46"/>
    <w:rsid w:val="0041449F"/>
    <w:rsid w:val="00414EE8"/>
    <w:rsid w:val="00415243"/>
    <w:rsid w:val="00415517"/>
    <w:rsid w:val="004155C8"/>
    <w:rsid w:val="00415630"/>
    <w:rsid w:val="00416325"/>
    <w:rsid w:val="0041695F"/>
    <w:rsid w:val="0042006D"/>
    <w:rsid w:val="0042327C"/>
    <w:rsid w:val="00423517"/>
    <w:rsid w:val="00423786"/>
    <w:rsid w:val="00424241"/>
    <w:rsid w:val="00425908"/>
    <w:rsid w:val="00425C97"/>
    <w:rsid w:val="00427C3D"/>
    <w:rsid w:val="00430017"/>
    <w:rsid w:val="0043317E"/>
    <w:rsid w:val="00433345"/>
    <w:rsid w:val="00436503"/>
    <w:rsid w:val="00440EF0"/>
    <w:rsid w:val="00441095"/>
    <w:rsid w:val="004411EB"/>
    <w:rsid w:val="00441CCB"/>
    <w:rsid w:val="004433EA"/>
    <w:rsid w:val="004436ED"/>
    <w:rsid w:val="004440AC"/>
    <w:rsid w:val="004443A2"/>
    <w:rsid w:val="0044547C"/>
    <w:rsid w:val="00445D5F"/>
    <w:rsid w:val="00445E00"/>
    <w:rsid w:val="00446BB3"/>
    <w:rsid w:val="00450869"/>
    <w:rsid w:val="00451502"/>
    <w:rsid w:val="00451F5B"/>
    <w:rsid w:val="00453028"/>
    <w:rsid w:val="00453918"/>
    <w:rsid w:val="004539B2"/>
    <w:rsid w:val="00455768"/>
    <w:rsid w:val="00456E2C"/>
    <w:rsid w:val="00457077"/>
    <w:rsid w:val="00457A23"/>
    <w:rsid w:val="00457FC7"/>
    <w:rsid w:val="00462417"/>
    <w:rsid w:val="0046280D"/>
    <w:rsid w:val="00462C71"/>
    <w:rsid w:val="00464450"/>
    <w:rsid w:val="004644D9"/>
    <w:rsid w:val="00464624"/>
    <w:rsid w:val="00464748"/>
    <w:rsid w:val="00465673"/>
    <w:rsid w:val="00465B84"/>
    <w:rsid w:val="00465E62"/>
    <w:rsid w:val="00467097"/>
    <w:rsid w:val="004676C3"/>
    <w:rsid w:val="004677F9"/>
    <w:rsid w:val="004678D6"/>
    <w:rsid w:val="00471167"/>
    <w:rsid w:val="0047453E"/>
    <w:rsid w:val="00476F02"/>
    <w:rsid w:val="0047775E"/>
    <w:rsid w:val="00482731"/>
    <w:rsid w:val="0048286C"/>
    <w:rsid w:val="00483A0F"/>
    <w:rsid w:val="00483C1E"/>
    <w:rsid w:val="00484062"/>
    <w:rsid w:val="0048589D"/>
    <w:rsid w:val="00486581"/>
    <w:rsid w:val="004879E2"/>
    <w:rsid w:val="00487F15"/>
    <w:rsid w:val="004912A0"/>
    <w:rsid w:val="0049130E"/>
    <w:rsid w:val="004928DE"/>
    <w:rsid w:val="0049372D"/>
    <w:rsid w:val="00493E2F"/>
    <w:rsid w:val="004946D3"/>
    <w:rsid w:val="0049576C"/>
    <w:rsid w:val="004958C7"/>
    <w:rsid w:val="00495A43"/>
    <w:rsid w:val="00495FF5"/>
    <w:rsid w:val="0049690E"/>
    <w:rsid w:val="00497E99"/>
    <w:rsid w:val="004A0462"/>
    <w:rsid w:val="004A0465"/>
    <w:rsid w:val="004A0EA8"/>
    <w:rsid w:val="004A14D9"/>
    <w:rsid w:val="004A20FE"/>
    <w:rsid w:val="004A21F6"/>
    <w:rsid w:val="004A22D0"/>
    <w:rsid w:val="004A3401"/>
    <w:rsid w:val="004A3F71"/>
    <w:rsid w:val="004A4B61"/>
    <w:rsid w:val="004A6EFE"/>
    <w:rsid w:val="004A73A5"/>
    <w:rsid w:val="004B1858"/>
    <w:rsid w:val="004B2540"/>
    <w:rsid w:val="004B27A9"/>
    <w:rsid w:val="004B3BDB"/>
    <w:rsid w:val="004B58C3"/>
    <w:rsid w:val="004B62AD"/>
    <w:rsid w:val="004B64EC"/>
    <w:rsid w:val="004B675F"/>
    <w:rsid w:val="004B7042"/>
    <w:rsid w:val="004B72C5"/>
    <w:rsid w:val="004B7A1B"/>
    <w:rsid w:val="004B7B9C"/>
    <w:rsid w:val="004C0A4D"/>
    <w:rsid w:val="004C20B6"/>
    <w:rsid w:val="004C2463"/>
    <w:rsid w:val="004C3804"/>
    <w:rsid w:val="004C3DC6"/>
    <w:rsid w:val="004C45A2"/>
    <w:rsid w:val="004C4D39"/>
    <w:rsid w:val="004C5008"/>
    <w:rsid w:val="004C56DE"/>
    <w:rsid w:val="004C5E55"/>
    <w:rsid w:val="004C7010"/>
    <w:rsid w:val="004C7629"/>
    <w:rsid w:val="004C76AA"/>
    <w:rsid w:val="004C7701"/>
    <w:rsid w:val="004D0007"/>
    <w:rsid w:val="004D0525"/>
    <w:rsid w:val="004D0A26"/>
    <w:rsid w:val="004D0A5E"/>
    <w:rsid w:val="004D0EE4"/>
    <w:rsid w:val="004D199E"/>
    <w:rsid w:val="004D235A"/>
    <w:rsid w:val="004D2F86"/>
    <w:rsid w:val="004D3E4A"/>
    <w:rsid w:val="004D482C"/>
    <w:rsid w:val="004D48B6"/>
    <w:rsid w:val="004D5089"/>
    <w:rsid w:val="004D5AC0"/>
    <w:rsid w:val="004D5FEF"/>
    <w:rsid w:val="004D603C"/>
    <w:rsid w:val="004D764F"/>
    <w:rsid w:val="004D7B6A"/>
    <w:rsid w:val="004D7DE9"/>
    <w:rsid w:val="004E0503"/>
    <w:rsid w:val="004E135B"/>
    <w:rsid w:val="004E1EBF"/>
    <w:rsid w:val="004E27AD"/>
    <w:rsid w:val="004E2832"/>
    <w:rsid w:val="004E3C63"/>
    <w:rsid w:val="004E3D1B"/>
    <w:rsid w:val="004E4987"/>
    <w:rsid w:val="004E673D"/>
    <w:rsid w:val="004E6B99"/>
    <w:rsid w:val="004E75ED"/>
    <w:rsid w:val="004E7CAD"/>
    <w:rsid w:val="004F1C93"/>
    <w:rsid w:val="004F227C"/>
    <w:rsid w:val="004F2359"/>
    <w:rsid w:val="004F2DBF"/>
    <w:rsid w:val="004F3925"/>
    <w:rsid w:val="004F3B64"/>
    <w:rsid w:val="004F4D0E"/>
    <w:rsid w:val="004F5085"/>
    <w:rsid w:val="004F5B02"/>
    <w:rsid w:val="004F5D86"/>
    <w:rsid w:val="00500D6F"/>
    <w:rsid w:val="00500FFE"/>
    <w:rsid w:val="00501542"/>
    <w:rsid w:val="00502AC8"/>
    <w:rsid w:val="00504130"/>
    <w:rsid w:val="0050538F"/>
    <w:rsid w:val="00505930"/>
    <w:rsid w:val="00505B26"/>
    <w:rsid w:val="00506726"/>
    <w:rsid w:val="00507449"/>
    <w:rsid w:val="0051061F"/>
    <w:rsid w:val="00511092"/>
    <w:rsid w:val="00511602"/>
    <w:rsid w:val="00512858"/>
    <w:rsid w:val="00514863"/>
    <w:rsid w:val="00515EAD"/>
    <w:rsid w:val="00516D79"/>
    <w:rsid w:val="00516E6A"/>
    <w:rsid w:val="00516E6D"/>
    <w:rsid w:val="005206C8"/>
    <w:rsid w:val="005218EA"/>
    <w:rsid w:val="00521EE1"/>
    <w:rsid w:val="005224FA"/>
    <w:rsid w:val="00522909"/>
    <w:rsid w:val="00522F57"/>
    <w:rsid w:val="00523B37"/>
    <w:rsid w:val="0052414D"/>
    <w:rsid w:val="0052604C"/>
    <w:rsid w:val="00526A49"/>
    <w:rsid w:val="00526F0F"/>
    <w:rsid w:val="00527649"/>
    <w:rsid w:val="00527E8F"/>
    <w:rsid w:val="0053065B"/>
    <w:rsid w:val="00530FAC"/>
    <w:rsid w:val="00531973"/>
    <w:rsid w:val="00531ABD"/>
    <w:rsid w:val="00531C0C"/>
    <w:rsid w:val="005326F4"/>
    <w:rsid w:val="00533C4A"/>
    <w:rsid w:val="00534BBB"/>
    <w:rsid w:val="00535560"/>
    <w:rsid w:val="00536B6C"/>
    <w:rsid w:val="00537894"/>
    <w:rsid w:val="00537AD2"/>
    <w:rsid w:val="00537C13"/>
    <w:rsid w:val="00537F72"/>
    <w:rsid w:val="005413A9"/>
    <w:rsid w:val="00542744"/>
    <w:rsid w:val="00544117"/>
    <w:rsid w:val="0054414F"/>
    <w:rsid w:val="00544E4A"/>
    <w:rsid w:val="00545A88"/>
    <w:rsid w:val="00545B40"/>
    <w:rsid w:val="005474D0"/>
    <w:rsid w:val="0055041E"/>
    <w:rsid w:val="00551BA4"/>
    <w:rsid w:val="00552263"/>
    <w:rsid w:val="00552BD7"/>
    <w:rsid w:val="00552D59"/>
    <w:rsid w:val="00553775"/>
    <w:rsid w:val="0055469F"/>
    <w:rsid w:val="00556739"/>
    <w:rsid w:val="0056059D"/>
    <w:rsid w:val="00561049"/>
    <w:rsid w:val="005618BC"/>
    <w:rsid w:val="005629B5"/>
    <w:rsid w:val="00562A06"/>
    <w:rsid w:val="005637F6"/>
    <w:rsid w:val="00564AD9"/>
    <w:rsid w:val="0056588E"/>
    <w:rsid w:val="00566B7C"/>
    <w:rsid w:val="005708D1"/>
    <w:rsid w:val="00571391"/>
    <w:rsid w:val="00571978"/>
    <w:rsid w:val="00571CA8"/>
    <w:rsid w:val="00572155"/>
    <w:rsid w:val="00573949"/>
    <w:rsid w:val="00574AD4"/>
    <w:rsid w:val="00576F40"/>
    <w:rsid w:val="00577287"/>
    <w:rsid w:val="0058091F"/>
    <w:rsid w:val="0058114A"/>
    <w:rsid w:val="0058208C"/>
    <w:rsid w:val="0058269D"/>
    <w:rsid w:val="00582EFA"/>
    <w:rsid w:val="00583661"/>
    <w:rsid w:val="00584077"/>
    <w:rsid w:val="0058439D"/>
    <w:rsid w:val="00585149"/>
    <w:rsid w:val="00585C24"/>
    <w:rsid w:val="005863CE"/>
    <w:rsid w:val="0058743A"/>
    <w:rsid w:val="005875A9"/>
    <w:rsid w:val="00587FE9"/>
    <w:rsid w:val="00590327"/>
    <w:rsid w:val="00591364"/>
    <w:rsid w:val="00592684"/>
    <w:rsid w:val="00592C65"/>
    <w:rsid w:val="005937E4"/>
    <w:rsid w:val="00593DB7"/>
    <w:rsid w:val="00594366"/>
    <w:rsid w:val="00594704"/>
    <w:rsid w:val="00594BC5"/>
    <w:rsid w:val="005954E9"/>
    <w:rsid w:val="00595DCC"/>
    <w:rsid w:val="00597399"/>
    <w:rsid w:val="005978AC"/>
    <w:rsid w:val="00597C88"/>
    <w:rsid w:val="005A0DBF"/>
    <w:rsid w:val="005A1800"/>
    <w:rsid w:val="005A232E"/>
    <w:rsid w:val="005A3E6D"/>
    <w:rsid w:val="005A6845"/>
    <w:rsid w:val="005A68AB"/>
    <w:rsid w:val="005A7C3F"/>
    <w:rsid w:val="005B135D"/>
    <w:rsid w:val="005B2BCB"/>
    <w:rsid w:val="005B371C"/>
    <w:rsid w:val="005B5E30"/>
    <w:rsid w:val="005B6938"/>
    <w:rsid w:val="005B6DD7"/>
    <w:rsid w:val="005B7350"/>
    <w:rsid w:val="005C0893"/>
    <w:rsid w:val="005C08A2"/>
    <w:rsid w:val="005C08FE"/>
    <w:rsid w:val="005C17F2"/>
    <w:rsid w:val="005C1954"/>
    <w:rsid w:val="005C1D28"/>
    <w:rsid w:val="005C3D23"/>
    <w:rsid w:val="005C40B7"/>
    <w:rsid w:val="005C43FA"/>
    <w:rsid w:val="005C5799"/>
    <w:rsid w:val="005C5D1A"/>
    <w:rsid w:val="005C66F2"/>
    <w:rsid w:val="005C6984"/>
    <w:rsid w:val="005C7497"/>
    <w:rsid w:val="005D1B7A"/>
    <w:rsid w:val="005D1DF5"/>
    <w:rsid w:val="005D23E7"/>
    <w:rsid w:val="005D40DC"/>
    <w:rsid w:val="005D45A0"/>
    <w:rsid w:val="005D5FE9"/>
    <w:rsid w:val="005D6415"/>
    <w:rsid w:val="005D66BA"/>
    <w:rsid w:val="005D6CEF"/>
    <w:rsid w:val="005D6E0D"/>
    <w:rsid w:val="005D7248"/>
    <w:rsid w:val="005D77F8"/>
    <w:rsid w:val="005E0300"/>
    <w:rsid w:val="005E0751"/>
    <w:rsid w:val="005E0E0A"/>
    <w:rsid w:val="005E15A3"/>
    <w:rsid w:val="005E2C48"/>
    <w:rsid w:val="005E3450"/>
    <w:rsid w:val="005E35A0"/>
    <w:rsid w:val="005E3779"/>
    <w:rsid w:val="005E4793"/>
    <w:rsid w:val="005E4A3D"/>
    <w:rsid w:val="005E4F05"/>
    <w:rsid w:val="005E5859"/>
    <w:rsid w:val="005E5DC1"/>
    <w:rsid w:val="005E5F94"/>
    <w:rsid w:val="005E67EC"/>
    <w:rsid w:val="005E6937"/>
    <w:rsid w:val="005F062D"/>
    <w:rsid w:val="005F0D6E"/>
    <w:rsid w:val="005F0E6A"/>
    <w:rsid w:val="005F125C"/>
    <w:rsid w:val="005F178D"/>
    <w:rsid w:val="005F1EEA"/>
    <w:rsid w:val="005F4768"/>
    <w:rsid w:val="005F49D8"/>
    <w:rsid w:val="005F4AC1"/>
    <w:rsid w:val="005F4BC4"/>
    <w:rsid w:val="005F4DCE"/>
    <w:rsid w:val="005F52ED"/>
    <w:rsid w:val="005F5725"/>
    <w:rsid w:val="00600733"/>
    <w:rsid w:val="00600E06"/>
    <w:rsid w:val="006010BF"/>
    <w:rsid w:val="00601296"/>
    <w:rsid w:val="00601430"/>
    <w:rsid w:val="006031FE"/>
    <w:rsid w:val="00603355"/>
    <w:rsid w:val="0060405C"/>
    <w:rsid w:val="006047FC"/>
    <w:rsid w:val="006048D2"/>
    <w:rsid w:val="00606416"/>
    <w:rsid w:val="00606519"/>
    <w:rsid w:val="006077EB"/>
    <w:rsid w:val="006079C9"/>
    <w:rsid w:val="006100A1"/>
    <w:rsid w:val="0061195A"/>
    <w:rsid w:val="00611B75"/>
    <w:rsid w:val="00611DE4"/>
    <w:rsid w:val="00611F9E"/>
    <w:rsid w:val="00612898"/>
    <w:rsid w:val="00612992"/>
    <w:rsid w:val="006134C3"/>
    <w:rsid w:val="006139BB"/>
    <w:rsid w:val="006155DF"/>
    <w:rsid w:val="00615C70"/>
    <w:rsid w:val="006164D4"/>
    <w:rsid w:val="0061663A"/>
    <w:rsid w:val="00616651"/>
    <w:rsid w:val="00616C35"/>
    <w:rsid w:val="0061774B"/>
    <w:rsid w:val="00617CB2"/>
    <w:rsid w:val="0062057B"/>
    <w:rsid w:val="00621B9C"/>
    <w:rsid w:val="00622A47"/>
    <w:rsid w:val="00622C8B"/>
    <w:rsid w:val="00623EA3"/>
    <w:rsid w:val="00624BDB"/>
    <w:rsid w:val="00624C74"/>
    <w:rsid w:val="00625AFD"/>
    <w:rsid w:val="00625E1B"/>
    <w:rsid w:val="00625F41"/>
    <w:rsid w:val="0062609D"/>
    <w:rsid w:val="0062789D"/>
    <w:rsid w:val="00627B5D"/>
    <w:rsid w:val="00627EC4"/>
    <w:rsid w:val="00633AB7"/>
    <w:rsid w:val="00634006"/>
    <w:rsid w:val="0063438C"/>
    <w:rsid w:val="00634485"/>
    <w:rsid w:val="006345A0"/>
    <w:rsid w:val="006354DC"/>
    <w:rsid w:val="00636DD1"/>
    <w:rsid w:val="00637392"/>
    <w:rsid w:val="00637686"/>
    <w:rsid w:val="00637C16"/>
    <w:rsid w:val="00637EA8"/>
    <w:rsid w:val="006405D0"/>
    <w:rsid w:val="006414BE"/>
    <w:rsid w:val="00642105"/>
    <w:rsid w:val="00642572"/>
    <w:rsid w:val="006445D2"/>
    <w:rsid w:val="00644701"/>
    <w:rsid w:val="00646E32"/>
    <w:rsid w:val="00647094"/>
    <w:rsid w:val="00647C6E"/>
    <w:rsid w:val="006504B6"/>
    <w:rsid w:val="006529FB"/>
    <w:rsid w:val="00653814"/>
    <w:rsid w:val="00653D2D"/>
    <w:rsid w:val="00653EC5"/>
    <w:rsid w:val="0065521E"/>
    <w:rsid w:val="00655B02"/>
    <w:rsid w:val="00655B83"/>
    <w:rsid w:val="00656036"/>
    <w:rsid w:val="00656C59"/>
    <w:rsid w:val="00657AC0"/>
    <w:rsid w:val="00660686"/>
    <w:rsid w:val="00660D80"/>
    <w:rsid w:val="00661B8F"/>
    <w:rsid w:val="0066318B"/>
    <w:rsid w:val="00663602"/>
    <w:rsid w:val="00663662"/>
    <w:rsid w:val="00665114"/>
    <w:rsid w:val="006658F3"/>
    <w:rsid w:val="00666517"/>
    <w:rsid w:val="00666655"/>
    <w:rsid w:val="006668D4"/>
    <w:rsid w:val="006669B5"/>
    <w:rsid w:val="00666DEB"/>
    <w:rsid w:val="00670879"/>
    <w:rsid w:val="006740B7"/>
    <w:rsid w:val="00674478"/>
    <w:rsid w:val="006747B5"/>
    <w:rsid w:val="00675765"/>
    <w:rsid w:val="00675974"/>
    <w:rsid w:val="0067684C"/>
    <w:rsid w:val="00677858"/>
    <w:rsid w:val="006803E8"/>
    <w:rsid w:val="00681C9E"/>
    <w:rsid w:val="006821D4"/>
    <w:rsid w:val="00682656"/>
    <w:rsid w:val="0068319D"/>
    <w:rsid w:val="00683C75"/>
    <w:rsid w:val="00683EAC"/>
    <w:rsid w:val="00684EF6"/>
    <w:rsid w:val="00686279"/>
    <w:rsid w:val="00686A8A"/>
    <w:rsid w:val="006878A4"/>
    <w:rsid w:val="00690C38"/>
    <w:rsid w:val="00691ACC"/>
    <w:rsid w:val="006934D4"/>
    <w:rsid w:val="0069445F"/>
    <w:rsid w:val="00695454"/>
    <w:rsid w:val="006954F2"/>
    <w:rsid w:val="0069761F"/>
    <w:rsid w:val="006A03CD"/>
    <w:rsid w:val="006A06FE"/>
    <w:rsid w:val="006A0725"/>
    <w:rsid w:val="006A0CB5"/>
    <w:rsid w:val="006A11B4"/>
    <w:rsid w:val="006A42D4"/>
    <w:rsid w:val="006A4E98"/>
    <w:rsid w:val="006A585E"/>
    <w:rsid w:val="006A6073"/>
    <w:rsid w:val="006A6880"/>
    <w:rsid w:val="006A77F3"/>
    <w:rsid w:val="006A7829"/>
    <w:rsid w:val="006A78C6"/>
    <w:rsid w:val="006B0162"/>
    <w:rsid w:val="006B01DE"/>
    <w:rsid w:val="006B05A8"/>
    <w:rsid w:val="006B1612"/>
    <w:rsid w:val="006B2A9B"/>
    <w:rsid w:val="006B2BA6"/>
    <w:rsid w:val="006B3D28"/>
    <w:rsid w:val="006B4A50"/>
    <w:rsid w:val="006B4B65"/>
    <w:rsid w:val="006B4E44"/>
    <w:rsid w:val="006B537E"/>
    <w:rsid w:val="006B6135"/>
    <w:rsid w:val="006B6863"/>
    <w:rsid w:val="006B7694"/>
    <w:rsid w:val="006C1650"/>
    <w:rsid w:val="006C24A5"/>
    <w:rsid w:val="006C24CD"/>
    <w:rsid w:val="006C4228"/>
    <w:rsid w:val="006C60B5"/>
    <w:rsid w:val="006D0A95"/>
    <w:rsid w:val="006D3F2C"/>
    <w:rsid w:val="006D56B0"/>
    <w:rsid w:val="006D586B"/>
    <w:rsid w:val="006D5D2F"/>
    <w:rsid w:val="006D5DB3"/>
    <w:rsid w:val="006D5FBA"/>
    <w:rsid w:val="006D64F9"/>
    <w:rsid w:val="006D7D69"/>
    <w:rsid w:val="006E03E4"/>
    <w:rsid w:val="006E042C"/>
    <w:rsid w:val="006E0CBB"/>
    <w:rsid w:val="006E13E8"/>
    <w:rsid w:val="006E1707"/>
    <w:rsid w:val="006E34B6"/>
    <w:rsid w:val="006E60A6"/>
    <w:rsid w:val="006E6278"/>
    <w:rsid w:val="006E6389"/>
    <w:rsid w:val="006E662E"/>
    <w:rsid w:val="006E69AA"/>
    <w:rsid w:val="006F10E8"/>
    <w:rsid w:val="006F30F8"/>
    <w:rsid w:val="006F3144"/>
    <w:rsid w:val="006F4539"/>
    <w:rsid w:val="006F5B9E"/>
    <w:rsid w:val="006F5E39"/>
    <w:rsid w:val="006F6E1B"/>
    <w:rsid w:val="006F75CB"/>
    <w:rsid w:val="006F7ADC"/>
    <w:rsid w:val="007009FF"/>
    <w:rsid w:val="00700C41"/>
    <w:rsid w:val="00700F1F"/>
    <w:rsid w:val="00701A09"/>
    <w:rsid w:val="00702CB3"/>
    <w:rsid w:val="00703499"/>
    <w:rsid w:val="007041A0"/>
    <w:rsid w:val="007049FE"/>
    <w:rsid w:val="007053F4"/>
    <w:rsid w:val="00705612"/>
    <w:rsid w:val="0070573F"/>
    <w:rsid w:val="007061DF"/>
    <w:rsid w:val="0070734B"/>
    <w:rsid w:val="007078BA"/>
    <w:rsid w:val="007079D3"/>
    <w:rsid w:val="00707BC7"/>
    <w:rsid w:val="007106BE"/>
    <w:rsid w:val="00710CCA"/>
    <w:rsid w:val="007112A9"/>
    <w:rsid w:val="00711B09"/>
    <w:rsid w:val="007121F9"/>
    <w:rsid w:val="0071265B"/>
    <w:rsid w:val="0071326B"/>
    <w:rsid w:val="00713FBB"/>
    <w:rsid w:val="00715994"/>
    <w:rsid w:val="0071646D"/>
    <w:rsid w:val="00716CE1"/>
    <w:rsid w:val="00720097"/>
    <w:rsid w:val="00720663"/>
    <w:rsid w:val="00721F20"/>
    <w:rsid w:val="007228C8"/>
    <w:rsid w:val="0072324D"/>
    <w:rsid w:val="007242D5"/>
    <w:rsid w:val="00725DDD"/>
    <w:rsid w:val="00726957"/>
    <w:rsid w:val="00726CA6"/>
    <w:rsid w:val="00726FA5"/>
    <w:rsid w:val="00727504"/>
    <w:rsid w:val="00730313"/>
    <w:rsid w:val="00730BC4"/>
    <w:rsid w:val="0073128E"/>
    <w:rsid w:val="007319B5"/>
    <w:rsid w:val="00731D9B"/>
    <w:rsid w:val="00733CB7"/>
    <w:rsid w:val="00734A8B"/>
    <w:rsid w:val="00735210"/>
    <w:rsid w:val="00735B0D"/>
    <w:rsid w:val="00735DA5"/>
    <w:rsid w:val="00736C06"/>
    <w:rsid w:val="007401BB"/>
    <w:rsid w:val="007402C5"/>
    <w:rsid w:val="0074072A"/>
    <w:rsid w:val="00740E5C"/>
    <w:rsid w:val="00741FEA"/>
    <w:rsid w:val="007422D3"/>
    <w:rsid w:val="00742317"/>
    <w:rsid w:val="007446D8"/>
    <w:rsid w:val="00744736"/>
    <w:rsid w:val="00745403"/>
    <w:rsid w:val="00745ABB"/>
    <w:rsid w:val="00747E95"/>
    <w:rsid w:val="00750063"/>
    <w:rsid w:val="00750F05"/>
    <w:rsid w:val="007511A1"/>
    <w:rsid w:val="00751311"/>
    <w:rsid w:val="00751391"/>
    <w:rsid w:val="0075239A"/>
    <w:rsid w:val="007529D4"/>
    <w:rsid w:val="007536E0"/>
    <w:rsid w:val="00754E58"/>
    <w:rsid w:val="00756366"/>
    <w:rsid w:val="00756AE6"/>
    <w:rsid w:val="00757444"/>
    <w:rsid w:val="00757F23"/>
    <w:rsid w:val="0076029D"/>
    <w:rsid w:val="00761F87"/>
    <w:rsid w:val="00764B6A"/>
    <w:rsid w:val="007660CA"/>
    <w:rsid w:val="00766220"/>
    <w:rsid w:val="00766379"/>
    <w:rsid w:val="00766531"/>
    <w:rsid w:val="007674D8"/>
    <w:rsid w:val="00767912"/>
    <w:rsid w:val="00767A03"/>
    <w:rsid w:val="00767A26"/>
    <w:rsid w:val="00770E29"/>
    <w:rsid w:val="0077203A"/>
    <w:rsid w:val="0077266E"/>
    <w:rsid w:val="0077279D"/>
    <w:rsid w:val="00772F1E"/>
    <w:rsid w:val="00773601"/>
    <w:rsid w:val="00773AFE"/>
    <w:rsid w:val="00774122"/>
    <w:rsid w:val="00774DF6"/>
    <w:rsid w:val="007753ED"/>
    <w:rsid w:val="00775AFC"/>
    <w:rsid w:val="00775CB2"/>
    <w:rsid w:val="0077689F"/>
    <w:rsid w:val="00776A45"/>
    <w:rsid w:val="00776A68"/>
    <w:rsid w:val="00777928"/>
    <w:rsid w:val="007805DB"/>
    <w:rsid w:val="00780F56"/>
    <w:rsid w:val="00782DD9"/>
    <w:rsid w:val="007830E3"/>
    <w:rsid w:val="0078364E"/>
    <w:rsid w:val="007847F9"/>
    <w:rsid w:val="00784DCB"/>
    <w:rsid w:val="0078641D"/>
    <w:rsid w:val="0078767C"/>
    <w:rsid w:val="00787DB5"/>
    <w:rsid w:val="00791220"/>
    <w:rsid w:val="00792F27"/>
    <w:rsid w:val="00794305"/>
    <w:rsid w:val="00794C14"/>
    <w:rsid w:val="00795576"/>
    <w:rsid w:val="0079662F"/>
    <w:rsid w:val="007976EF"/>
    <w:rsid w:val="0079784C"/>
    <w:rsid w:val="007A02EB"/>
    <w:rsid w:val="007A0AB1"/>
    <w:rsid w:val="007A0D8E"/>
    <w:rsid w:val="007A0EDA"/>
    <w:rsid w:val="007A11F1"/>
    <w:rsid w:val="007A12B5"/>
    <w:rsid w:val="007A2BB3"/>
    <w:rsid w:val="007A35F6"/>
    <w:rsid w:val="007A3D0F"/>
    <w:rsid w:val="007A4E83"/>
    <w:rsid w:val="007A4F31"/>
    <w:rsid w:val="007A54A0"/>
    <w:rsid w:val="007A5ACE"/>
    <w:rsid w:val="007A5F1A"/>
    <w:rsid w:val="007A7693"/>
    <w:rsid w:val="007A77BF"/>
    <w:rsid w:val="007B23A6"/>
    <w:rsid w:val="007B27DB"/>
    <w:rsid w:val="007B4411"/>
    <w:rsid w:val="007B5B76"/>
    <w:rsid w:val="007B62E5"/>
    <w:rsid w:val="007B6F32"/>
    <w:rsid w:val="007B6F98"/>
    <w:rsid w:val="007B755C"/>
    <w:rsid w:val="007C025F"/>
    <w:rsid w:val="007C06F3"/>
    <w:rsid w:val="007C09AA"/>
    <w:rsid w:val="007C0AFD"/>
    <w:rsid w:val="007C20AF"/>
    <w:rsid w:val="007C2BC5"/>
    <w:rsid w:val="007C3D29"/>
    <w:rsid w:val="007C3E67"/>
    <w:rsid w:val="007C3EE8"/>
    <w:rsid w:val="007C52BC"/>
    <w:rsid w:val="007C6783"/>
    <w:rsid w:val="007C7E5A"/>
    <w:rsid w:val="007D08E2"/>
    <w:rsid w:val="007D0C4E"/>
    <w:rsid w:val="007D0C6E"/>
    <w:rsid w:val="007D112D"/>
    <w:rsid w:val="007D1256"/>
    <w:rsid w:val="007D1598"/>
    <w:rsid w:val="007D4FA1"/>
    <w:rsid w:val="007D5B23"/>
    <w:rsid w:val="007D5D7F"/>
    <w:rsid w:val="007D64A3"/>
    <w:rsid w:val="007D71AB"/>
    <w:rsid w:val="007D7334"/>
    <w:rsid w:val="007D7F15"/>
    <w:rsid w:val="007E07A7"/>
    <w:rsid w:val="007E154C"/>
    <w:rsid w:val="007E3963"/>
    <w:rsid w:val="007E6E00"/>
    <w:rsid w:val="007E7343"/>
    <w:rsid w:val="007E7AA4"/>
    <w:rsid w:val="007F0A4D"/>
    <w:rsid w:val="007F0B52"/>
    <w:rsid w:val="007F18A3"/>
    <w:rsid w:val="007F1D49"/>
    <w:rsid w:val="007F20AF"/>
    <w:rsid w:val="007F2EDE"/>
    <w:rsid w:val="007F34C9"/>
    <w:rsid w:val="007F36DE"/>
    <w:rsid w:val="007F3A24"/>
    <w:rsid w:val="007F3E02"/>
    <w:rsid w:val="007F402A"/>
    <w:rsid w:val="007F5197"/>
    <w:rsid w:val="007F528B"/>
    <w:rsid w:val="007F61DA"/>
    <w:rsid w:val="00800475"/>
    <w:rsid w:val="00801AF5"/>
    <w:rsid w:val="00801D34"/>
    <w:rsid w:val="00803DAE"/>
    <w:rsid w:val="008041B5"/>
    <w:rsid w:val="00805A48"/>
    <w:rsid w:val="008063E2"/>
    <w:rsid w:val="0080677F"/>
    <w:rsid w:val="00807739"/>
    <w:rsid w:val="008100C2"/>
    <w:rsid w:val="00810D89"/>
    <w:rsid w:val="00810E97"/>
    <w:rsid w:val="00811637"/>
    <w:rsid w:val="008122C2"/>
    <w:rsid w:val="0081270F"/>
    <w:rsid w:val="00813B9C"/>
    <w:rsid w:val="008141C9"/>
    <w:rsid w:val="0081479C"/>
    <w:rsid w:val="00814930"/>
    <w:rsid w:val="00816E36"/>
    <w:rsid w:val="008173B3"/>
    <w:rsid w:val="008207CA"/>
    <w:rsid w:val="00820A5B"/>
    <w:rsid w:val="00820DC4"/>
    <w:rsid w:val="008223A5"/>
    <w:rsid w:val="00822DF8"/>
    <w:rsid w:val="008235DE"/>
    <w:rsid w:val="00824834"/>
    <w:rsid w:val="008254D3"/>
    <w:rsid w:val="00825CA4"/>
    <w:rsid w:val="0082657A"/>
    <w:rsid w:val="00826AA7"/>
    <w:rsid w:val="00832B70"/>
    <w:rsid w:val="008331EF"/>
    <w:rsid w:val="00833D55"/>
    <w:rsid w:val="0083402A"/>
    <w:rsid w:val="008351BC"/>
    <w:rsid w:val="00835546"/>
    <w:rsid w:val="008356B3"/>
    <w:rsid w:val="00835741"/>
    <w:rsid w:val="008367D9"/>
    <w:rsid w:val="00837520"/>
    <w:rsid w:val="0084025C"/>
    <w:rsid w:val="00840540"/>
    <w:rsid w:val="008405FE"/>
    <w:rsid w:val="00841F32"/>
    <w:rsid w:val="0084270E"/>
    <w:rsid w:val="0084281E"/>
    <w:rsid w:val="00842C37"/>
    <w:rsid w:val="008442E6"/>
    <w:rsid w:val="00844CE1"/>
    <w:rsid w:val="00845117"/>
    <w:rsid w:val="00851AC4"/>
    <w:rsid w:val="00851F8C"/>
    <w:rsid w:val="0085282C"/>
    <w:rsid w:val="00853211"/>
    <w:rsid w:val="00855347"/>
    <w:rsid w:val="00855784"/>
    <w:rsid w:val="00855A9A"/>
    <w:rsid w:val="00855AD5"/>
    <w:rsid w:val="00856585"/>
    <w:rsid w:val="00856F7A"/>
    <w:rsid w:val="00857279"/>
    <w:rsid w:val="0085736B"/>
    <w:rsid w:val="00857B52"/>
    <w:rsid w:val="00857D52"/>
    <w:rsid w:val="00860255"/>
    <w:rsid w:val="00860B4C"/>
    <w:rsid w:val="008611DE"/>
    <w:rsid w:val="00861B32"/>
    <w:rsid w:val="00861C7D"/>
    <w:rsid w:val="008629CF"/>
    <w:rsid w:val="00863317"/>
    <w:rsid w:val="008642DE"/>
    <w:rsid w:val="00865460"/>
    <w:rsid w:val="00867C9A"/>
    <w:rsid w:val="008718F3"/>
    <w:rsid w:val="00872D44"/>
    <w:rsid w:val="00873253"/>
    <w:rsid w:val="008736AA"/>
    <w:rsid w:val="00873C2D"/>
    <w:rsid w:val="00874685"/>
    <w:rsid w:val="00874DC9"/>
    <w:rsid w:val="0087561C"/>
    <w:rsid w:val="008762BC"/>
    <w:rsid w:val="00876410"/>
    <w:rsid w:val="00876615"/>
    <w:rsid w:val="0087696F"/>
    <w:rsid w:val="00880D19"/>
    <w:rsid w:val="0088137B"/>
    <w:rsid w:val="00881503"/>
    <w:rsid w:val="0088168E"/>
    <w:rsid w:val="00882131"/>
    <w:rsid w:val="008821C2"/>
    <w:rsid w:val="00882665"/>
    <w:rsid w:val="00882CC8"/>
    <w:rsid w:val="0088510A"/>
    <w:rsid w:val="00885CB3"/>
    <w:rsid w:val="008860BB"/>
    <w:rsid w:val="0088618C"/>
    <w:rsid w:val="00887493"/>
    <w:rsid w:val="00887C0D"/>
    <w:rsid w:val="008900BC"/>
    <w:rsid w:val="00890C4F"/>
    <w:rsid w:val="00892AFC"/>
    <w:rsid w:val="0089399B"/>
    <w:rsid w:val="00894049"/>
    <w:rsid w:val="0089436A"/>
    <w:rsid w:val="0089508E"/>
    <w:rsid w:val="008953F1"/>
    <w:rsid w:val="00895C62"/>
    <w:rsid w:val="008A0C05"/>
    <w:rsid w:val="008A18EB"/>
    <w:rsid w:val="008A42B0"/>
    <w:rsid w:val="008A4982"/>
    <w:rsid w:val="008A5433"/>
    <w:rsid w:val="008A6085"/>
    <w:rsid w:val="008A663F"/>
    <w:rsid w:val="008A7B61"/>
    <w:rsid w:val="008B0200"/>
    <w:rsid w:val="008B0758"/>
    <w:rsid w:val="008B0803"/>
    <w:rsid w:val="008B0CD6"/>
    <w:rsid w:val="008B1273"/>
    <w:rsid w:val="008B227B"/>
    <w:rsid w:val="008B3163"/>
    <w:rsid w:val="008B36C5"/>
    <w:rsid w:val="008B4377"/>
    <w:rsid w:val="008B542E"/>
    <w:rsid w:val="008B590E"/>
    <w:rsid w:val="008B5BE2"/>
    <w:rsid w:val="008B6D11"/>
    <w:rsid w:val="008B7297"/>
    <w:rsid w:val="008C04B3"/>
    <w:rsid w:val="008C0694"/>
    <w:rsid w:val="008C06D5"/>
    <w:rsid w:val="008C0D80"/>
    <w:rsid w:val="008C2AF1"/>
    <w:rsid w:val="008C3963"/>
    <w:rsid w:val="008C4125"/>
    <w:rsid w:val="008C41A0"/>
    <w:rsid w:val="008C6221"/>
    <w:rsid w:val="008C78D5"/>
    <w:rsid w:val="008D0B33"/>
    <w:rsid w:val="008D0D25"/>
    <w:rsid w:val="008D13E5"/>
    <w:rsid w:val="008D1526"/>
    <w:rsid w:val="008D18BE"/>
    <w:rsid w:val="008D1C1C"/>
    <w:rsid w:val="008D2273"/>
    <w:rsid w:val="008D25A9"/>
    <w:rsid w:val="008D271A"/>
    <w:rsid w:val="008D450B"/>
    <w:rsid w:val="008D4962"/>
    <w:rsid w:val="008D4B2A"/>
    <w:rsid w:val="008D57B1"/>
    <w:rsid w:val="008D5D08"/>
    <w:rsid w:val="008D75E7"/>
    <w:rsid w:val="008D761D"/>
    <w:rsid w:val="008E03CA"/>
    <w:rsid w:val="008E094D"/>
    <w:rsid w:val="008E0A19"/>
    <w:rsid w:val="008E176A"/>
    <w:rsid w:val="008E178D"/>
    <w:rsid w:val="008E224A"/>
    <w:rsid w:val="008E2982"/>
    <w:rsid w:val="008E3D4C"/>
    <w:rsid w:val="008E4713"/>
    <w:rsid w:val="008E4C27"/>
    <w:rsid w:val="008E5BC1"/>
    <w:rsid w:val="008E63EF"/>
    <w:rsid w:val="008E6E38"/>
    <w:rsid w:val="008E7698"/>
    <w:rsid w:val="008F0558"/>
    <w:rsid w:val="008F059C"/>
    <w:rsid w:val="008F0840"/>
    <w:rsid w:val="008F0F17"/>
    <w:rsid w:val="008F24E9"/>
    <w:rsid w:val="008F39B4"/>
    <w:rsid w:val="008F47E2"/>
    <w:rsid w:val="008F4C62"/>
    <w:rsid w:val="008F555A"/>
    <w:rsid w:val="008F59E7"/>
    <w:rsid w:val="008F5E3B"/>
    <w:rsid w:val="008F6B90"/>
    <w:rsid w:val="008F6CDC"/>
    <w:rsid w:val="008F7D25"/>
    <w:rsid w:val="00900257"/>
    <w:rsid w:val="009004A8"/>
    <w:rsid w:val="00900C8D"/>
    <w:rsid w:val="00900E20"/>
    <w:rsid w:val="00904C7B"/>
    <w:rsid w:val="00905A0D"/>
    <w:rsid w:val="00905CE8"/>
    <w:rsid w:val="00910A5C"/>
    <w:rsid w:val="00911559"/>
    <w:rsid w:val="009125A5"/>
    <w:rsid w:val="00912D3B"/>
    <w:rsid w:val="009134F8"/>
    <w:rsid w:val="0091445D"/>
    <w:rsid w:val="00914E3B"/>
    <w:rsid w:val="00914FDF"/>
    <w:rsid w:val="00915126"/>
    <w:rsid w:val="0091599A"/>
    <w:rsid w:val="00915B36"/>
    <w:rsid w:val="00916C7D"/>
    <w:rsid w:val="00916EB3"/>
    <w:rsid w:val="00917713"/>
    <w:rsid w:val="00917A3D"/>
    <w:rsid w:val="00917B3F"/>
    <w:rsid w:val="00917EB1"/>
    <w:rsid w:val="00921436"/>
    <w:rsid w:val="00921459"/>
    <w:rsid w:val="00921E4C"/>
    <w:rsid w:val="00922914"/>
    <w:rsid w:val="0092433B"/>
    <w:rsid w:val="0092630A"/>
    <w:rsid w:val="00926B57"/>
    <w:rsid w:val="00927A5C"/>
    <w:rsid w:val="009303C6"/>
    <w:rsid w:val="00930F79"/>
    <w:rsid w:val="009316F7"/>
    <w:rsid w:val="00931EF0"/>
    <w:rsid w:val="0093253F"/>
    <w:rsid w:val="00932678"/>
    <w:rsid w:val="00932CFF"/>
    <w:rsid w:val="00932ECF"/>
    <w:rsid w:val="00932F08"/>
    <w:rsid w:val="00933074"/>
    <w:rsid w:val="0093328C"/>
    <w:rsid w:val="009336CA"/>
    <w:rsid w:val="009343BB"/>
    <w:rsid w:val="0093536E"/>
    <w:rsid w:val="00935A0D"/>
    <w:rsid w:val="00935A44"/>
    <w:rsid w:val="00936043"/>
    <w:rsid w:val="00936419"/>
    <w:rsid w:val="009406A6"/>
    <w:rsid w:val="00940842"/>
    <w:rsid w:val="00940E0F"/>
    <w:rsid w:val="00940FFE"/>
    <w:rsid w:val="009411A0"/>
    <w:rsid w:val="0094322B"/>
    <w:rsid w:val="00943B74"/>
    <w:rsid w:val="00943F06"/>
    <w:rsid w:val="0094418D"/>
    <w:rsid w:val="0094486F"/>
    <w:rsid w:val="00944CA2"/>
    <w:rsid w:val="0094504E"/>
    <w:rsid w:val="00945B0D"/>
    <w:rsid w:val="009472B3"/>
    <w:rsid w:val="00947412"/>
    <w:rsid w:val="00947905"/>
    <w:rsid w:val="00947A66"/>
    <w:rsid w:val="009500DD"/>
    <w:rsid w:val="0095014B"/>
    <w:rsid w:val="0095295C"/>
    <w:rsid w:val="00952DD0"/>
    <w:rsid w:val="00953164"/>
    <w:rsid w:val="009536F7"/>
    <w:rsid w:val="0095478D"/>
    <w:rsid w:val="009548E7"/>
    <w:rsid w:val="0095591F"/>
    <w:rsid w:val="009565E8"/>
    <w:rsid w:val="009567C3"/>
    <w:rsid w:val="009573BD"/>
    <w:rsid w:val="00960432"/>
    <w:rsid w:val="0096089C"/>
    <w:rsid w:val="00960BDD"/>
    <w:rsid w:val="00961DF9"/>
    <w:rsid w:val="00962E4E"/>
    <w:rsid w:val="009639DF"/>
    <w:rsid w:val="00964E79"/>
    <w:rsid w:val="00964F37"/>
    <w:rsid w:val="00965569"/>
    <w:rsid w:val="009658A0"/>
    <w:rsid w:val="009660F0"/>
    <w:rsid w:val="00967C16"/>
    <w:rsid w:val="00967C2E"/>
    <w:rsid w:val="009702E4"/>
    <w:rsid w:val="00970603"/>
    <w:rsid w:val="00971B63"/>
    <w:rsid w:val="009737A7"/>
    <w:rsid w:val="00973841"/>
    <w:rsid w:val="00973B99"/>
    <w:rsid w:val="00974437"/>
    <w:rsid w:val="00974593"/>
    <w:rsid w:val="00974D86"/>
    <w:rsid w:val="00974F7C"/>
    <w:rsid w:val="00975806"/>
    <w:rsid w:val="00975A2A"/>
    <w:rsid w:val="00975EB9"/>
    <w:rsid w:val="009763B8"/>
    <w:rsid w:val="00976533"/>
    <w:rsid w:val="0097705B"/>
    <w:rsid w:val="009776BB"/>
    <w:rsid w:val="00980BFE"/>
    <w:rsid w:val="009812E2"/>
    <w:rsid w:val="00981E57"/>
    <w:rsid w:val="00981F51"/>
    <w:rsid w:val="00982886"/>
    <w:rsid w:val="009837CB"/>
    <w:rsid w:val="00983ED1"/>
    <w:rsid w:val="0098587C"/>
    <w:rsid w:val="009858EF"/>
    <w:rsid w:val="009859C8"/>
    <w:rsid w:val="009865E1"/>
    <w:rsid w:val="00987E71"/>
    <w:rsid w:val="00990710"/>
    <w:rsid w:val="0099075B"/>
    <w:rsid w:val="00990C7B"/>
    <w:rsid w:val="00990E7A"/>
    <w:rsid w:val="0099194F"/>
    <w:rsid w:val="00992009"/>
    <w:rsid w:val="0099234B"/>
    <w:rsid w:val="009925EC"/>
    <w:rsid w:val="009926F1"/>
    <w:rsid w:val="00993488"/>
    <w:rsid w:val="009948F7"/>
    <w:rsid w:val="00994A64"/>
    <w:rsid w:val="009969DF"/>
    <w:rsid w:val="009A00BC"/>
    <w:rsid w:val="009A038F"/>
    <w:rsid w:val="009A0F6D"/>
    <w:rsid w:val="009A34EE"/>
    <w:rsid w:val="009A3A69"/>
    <w:rsid w:val="009A3ADA"/>
    <w:rsid w:val="009A3E3B"/>
    <w:rsid w:val="009A518D"/>
    <w:rsid w:val="009A5623"/>
    <w:rsid w:val="009A5883"/>
    <w:rsid w:val="009A613A"/>
    <w:rsid w:val="009A64D5"/>
    <w:rsid w:val="009A78A9"/>
    <w:rsid w:val="009B299F"/>
    <w:rsid w:val="009B29BB"/>
    <w:rsid w:val="009B2DA7"/>
    <w:rsid w:val="009B43BD"/>
    <w:rsid w:val="009B47BC"/>
    <w:rsid w:val="009B55C4"/>
    <w:rsid w:val="009B5E90"/>
    <w:rsid w:val="009B62C9"/>
    <w:rsid w:val="009B67C7"/>
    <w:rsid w:val="009B68E2"/>
    <w:rsid w:val="009B6A53"/>
    <w:rsid w:val="009B6C33"/>
    <w:rsid w:val="009B6EF8"/>
    <w:rsid w:val="009B7AA7"/>
    <w:rsid w:val="009B7E77"/>
    <w:rsid w:val="009C07E5"/>
    <w:rsid w:val="009C08C6"/>
    <w:rsid w:val="009C2DB5"/>
    <w:rsid w:val="009C3731"/>
    <w:rsid w:val="009C43D1"/>
    <w:rsid w:val="009C5252"/>
    <w:rsid w:val="009C67F8"/>
    <w:rsid w:val="009C6B59"/>
    <w:rsid w:val="009C7A01"/>
    <w:rsid w:val="009D00FC"/>
    <w:rsid w:val="009D154C"/>
    <w:rsid w:val="009D1A08"/>
    <w:rsid w:val="009D238E"/>
    <w:rsid w:val="009D338C"/>
    <w:rsid w:val="009D3F5C"/>
    <w:rsid w:val="009D4854"/>
    <w:rsid w:val="009D4AEB"/>
    <w:rsid w:val="009D5847"/>
    <w:rsid w:val="009D605C"/>
    <w:rsid w:val="009D65C0"/>
    <w:rsid w:val="009D6900"/>
    <w:rsid w:val="009D778E"/>
    <w:rsid w:val="009E03BE"/>
    <w:rsid w:val="009E0D82"/>
    <w:rsid w:val="009E0E62"/>
    <w:rsid w:val="009E11BB"/>
    <w:rsid w:val="009E123C"/>
    <w:rsid w:val="009E1E5F"/>
    <w:rsid w:val="009E2235"/>
    <w:rsid w:val="009E28F0"/>
    <w:rsid w:val="009E29C7"/>
    <w:rsid w:val="009E2BB8"/>
    <w:rsid w:val="009E4858"/>
    <w:rsid w:val="009E5C53"/>
    <w:rsid w:val="009E7036"/>
    <w:rsid w:val="009E72DB"/>
    <w:rsid w:val="009E758F"/>
    <w:rsid w:val="009E7D56"/>
    <w:rsid w:val="009F0864"/>
    <w:rsid w:val="009F19E6"/>
    <w:rsid w:val="009F2854"/>
    <w:rsid w:val="009F289C"/>
    <w:rsid w:val="009F33B1"/>
    <w:rsid w:val="009F4730"/>
    <w:rsid w:val="009F4B75"/>
    <w:rsid w:val="009F6502"/>
    <w:rsid w:val="009F6956"/>
    <w:rsid w:val="009F704F"/>
    <w:rsid w:val="00A00110"/>
    <w:rsid w:val="00A00BC6"/>
    <w:rsid w:val="00A01681"/>
    <w:rsid w:val="00A02321"/>
    <w:rsid w:val="00A029AB"/>
    <w:rsid w:val="00A0306A"/>
    <w:rsid w:val="00A031F0"/>
    <w:rsid w:val="00A03560"/>
    <w:rsid w:val="00A037CB"/>
    <w:rsid w:val="00A040A2"/>
    <w:rsid w:val="00A0469A"/>
    <w:rsid w:val="00A04D46"/>
    <w:rsid w:val="00A05C7B"/>
    <w:rsid w:val="00A10C65"/>
    <w:rsid w:val="00A11DA5"/>
    <w:rsid w:val="00A1204F"/>
    <w:rsid w:val="00A1205F"/>
    <w:rsid w:val="00A13EC3"/>
    <w:rsid w:val="00A154B1"/>
    <w:rsid w:val="00A172A2"/>
    <w:rsid w:val="00A1754C"/>
    <w:rsid w:val="00A204F5"/>
    <w:rsid w:val="00A20F7B"/>
    <w:rsid w:val="00A21C60"/>
    <w:rsid w:val="00A21CF6"/>
    <w:rsid w:val="00A21F93"/>
    <w:rsid w:val="00A2572E"/>
    <w:rsid w:val="00A258A6"/>
    <w:rsid w:val="00A2590D"/>
    <w:rsid w:val="00A25AF8"/>
    <w:rsid w:val="00A27501"/>
    <w:rsid w:val="00A306B7"/>
    <w:rsid w:val="00A30F7C"/>
    <w:rsid w:val="00A3234F"/>
    <w:rsid w:val="00A328A3"/>
    <w:rsid w:val="00A3329D"/>
    <w:rsid w:val="00A334A9"/>
    <w:rsid w:val="00A35622"/>
    <w:rsid w:val="00A35A45"/>
    <w:rsid w:val="00A365A2"/>
    <w:rsid w:val="00A36D1E"/>
    <w:rsid w:val="00A36DB9"/>
    <w:rsid w:val="00A36ED5"/>
    <w:rsid w:val="00A40755"/>
    <w:rsid w:val="00A41014"/>
    <w:rsid w:val="00A41054"/>
    <w:rsid w:val="00A41C39"/>
    <w:rsid w:val="00A41E44"/>
    <w:rsid w:val="00A42D27"/>
    <w:rsid w:val="00A43472"/>
    <w:rsid w:val="00A44777"/>
    <w:rsid w:val="00A4679F"/>
    <w:rsid w:val="00A469CA"/>
    <w:rsid w:val="00A47B67"/>
    <w:rsid w:val="00A503C6"/>
    <w:rsid w:val="00A51690"/>
    <w:rsid w:val="00A51CA5"/>
    <w:rsid w:val="00A51D2C"/>
    <w:rsid w:val="00A52C18"/>
    <w:rsid w:val="00A537B7"/>
    <w:rsid w:val="00A5404F"/>
    <w:rsid w:val="00A54DDF"/>
    <w:rsid w:val="00A5540D"/>
    <w:rsid w:val="00A55E21"/>
    <w:rsid w:val="00A5633E"/>
    <w:rsid w:val="00A56483"/>
    <w:rsid w:val="00A56E78"/>
    <w:rsid w:val="00A57AFC"/>
    <w:rsid w:val="00A61C63"/>
    <w:rsid w:val="00A6220A"/>
    <w:rsid w:val="00A633DD"/>
    <w:rsid w:val="00A67007"/>
    <w:rsid w:val="00A67754"/>
    <w:rsid w:val="00A70AE4"/>
    <w:rsid w:val="00A717E4"/>
    <w:rsid w:val="00A724DB"/>
    <w:rsid w:val="00A73034"/>
    <w:rsid w:val="00A74A18"/>
    <w:rsid w:val="00A74A1A"/>
    <w:rsid w:val="00A74CD6"/>
    <w:rsid w:val="00A766D9"/>
    <w:rsid w:val="00A76FB1"/>
    <w:rsid w:val="00A8037A"/>
    <w:rsid w:val="00A806C5"/>
    <w:rsid w:val="00A80811"/>
    <w:rsid w:val="00A81140"/>
    <w:rsid w:val="00A81F11"/>
    <w:rsid w:val="00A8326A"/>
    <w:rsid w:val="00A84428"/>
    <w:rsid w:val="00A900E2"/>
    <w:rsid w:val="00A9054C"/>
    <w:rsid w:val="00A90AB1"/>
    <w:rsid w:val="00A91260"/>
    <w:rsid w:val="00A92027"/>
    <w:rsid w:val="00A931EF"/>
    <w:rsid w:val="00A935C3"/>
    <w:rsid w:val="00A93719"/>
    <w:rsid w:val="00A94713"/>
    <w:rsid w:val="00A96EE6"/>
    <w:rsid w:val="00A97959"/>
    <w:rsid w:val="00AA19A7"/>
    <w:rsid w:val="00AA1CAC"/>
    <w:rsid w:val="00AA2C2B"/>
    <w:rsid w:val="00AA2DC7"/>
    <w:rsid w:val="00AA2E8F"/>
    <w:rsid w:val="00AA37FC"/>
    <w:rsid w:val="00AA44B0"/>
    <w:rsid w:val="00AA4B65"/>
    <w:rsid w:val="00AA4DCA"/>
    <w:rsid w:val="00AA57EF"/>
    <w:rsid w:val="00AA662D"/>
    <w:rsid w:val="00AA6FF2"/>
    <w:rsid w:val="00AA766E"/>
    <w:rsid w:val="00AA7F70"/>
    <w:rsid w:val="00AB19B8"/>
    <w:rsid w:val="00AB2805"/>
    <w:rsid w:val="00AB3DBE"/>
    <w:rsid w:val="00AB3F5E"/>
    <w:rsid w:val="00AB3F92"/>
    <w:rsid w:val="00AB4396"/>
    <w:rsid w:val="00AB5871"/>
    <w:rsid w:val="00AB6036"/>
    <w:rsid w:val="00AB6503"/>
    <w:rsid w:val="00AB6BB4"/>
    <w:rsid w:val="00AB7491"/>
    <w:rsid w:val="00AB7EE7"/>
    <w:rsid w:val="00AC06CE"/>
    <w:rsid w:val="00AC2128"/>
    <w:rsid w:val="00AC26E8"/>
    <w:rsid w:val="00AC33F7"/>
    <w:rsid w:val="00AC3E34"/>
    <w:rsid w:val="00AC3F37"/>
    <w:rsid w:val="00AC6E31"/>
    <w:rsid w:val="00AC7BA3"/>
    <w:rsid w:val="00AD1D3D"/>
    <w:rsid w:val="00AD2CFE"/>
    <w:rsid w:val="00AD3676"/>
    <w:rsid w:val="00AD3C05"/>
    <w:rsid w:val="00AD4B5C"/>
    <w:rsid w:val="00AD4FA4"/>
    <w:rsid w:val="00AD5C04"/>
    <w:rsid w:val="00AD72B4"/>
    <w:rsid w:val="00AD783F"/>
    <w:rsid w:val="00AD7FDA"/>
    <w:rsid w:val="00AE013D"/>
    <w:rsid w:val="00AE020F"/>
    <w:rsid w:val="00AE15C0"/>
    <w:rsid w:val="00AE242F"/>
    <w:rsid w:val="00AE24DA"/>
    <w:rsid w:val="00AE34E5"/>
    <w:rsid w:val="00AE504F"/>
    <w:rsid w:val="00AE6514"/>
    <w:rsid w:val="00AE68E4"/>
    <w:rsid w:val="00AE7805"/>
    <w:rsid w:val="00AF1981"/>
    <w:rsid w:val="00AF200E"/>
    <w:rsid w:val="00AF203D"/>
    <w:rsid w:val="00AF2527"/>
    <w:rsid w:val="00AF299E"/>
    <w:rsid w:val="00AF2AD6"/>
    <w:rsid w:val="00AF467B"/>
    <w:rsid w:val="00AF4BD7"/>
    <w:rsid w:val="00AF5372"/>
    <w:rsid w:val="00AF55A6"/>
    <w:rsid w:val="00AF6A62"/>
    <w:rsid w:val="00AF7402"/>
    <w:rsid w:val="00AF79E6"/>
    <w:rsid w:val="00B0003C"/>
    <w:rsid w:val="00B001BC"/>
    <w:rsid w:val="00B0060F"/>
    <w:rsid w:val="00B00A42"/>
    <w:rsid w:val="00B02399"/>
    <w:rsid w:val="00B02C71"/>
    <w:rsid w:val="00B03CE2"/>
    <w:rsid w:val="00B0461C"/>
    <w:rsid w:val="00B047C0"/>
    <w:rsid w:val="00B04F93"/>
    <w:rsid w:val="00B0532F"/>
    <w:rsid w:val="00B053CD"/>
    <w:rsid w:val="00B0549D"/>
    <w:rsid w:val="00B05D75"/>
    <w:rsid w:val="00B060CD"/>
    <w:rsid w:val="00B06A22"/>
    <w:rsid w:val="00B06BA1"/>
    <w:rsid w:val="00B11511"/>
    <w:rsid w:val="00B11938"/>
    <w:rsid w:val="00B11955"/>
    <w:rsid w:val="00B1198E"/>
    <w:rsid w:val="00B1199C"/>
    <w:rsid w:val="00B11B3D"/>
    <w:rsid w:val="00B11E1F"/>
    <w:rsid w:val="00B11E53"/>
    <w:rsid w:val="00B11E6A"/>
    <w:rsid w:val="00B1249C"/>
    <w:rsid w:val="00B124B7"/>
    <w:rsid w:val="00B12F4C"/>
    <w:rsid w:val="00B1517A"/>
    <w:rsid w:val="00B169D7"/>
    <w:rsid w:val="00B174B9"/>
    <w:rsid w:val="00B20F6C"/>
    <w:rsid w:val="00B21783"/>
    <w:rsid w:val="00B21982"/>
    <w:rsid w:val="00B21F67"/>
    <w:rsid w:val="00B21FBF"/>
    <w:rsid w:val="00B2225C"/>
    <w:rsid w:val="00B23402"/>
    <w:rsid w:val="00B23DCA"/>
    <w:rsid w:val="00B245BD"/>
    <w:rsid w:val="00B24939"/>
    <w:rsid w:val="00B24D35"/>
    <w:rsid w:val="00B25866"/>
    <w:rsid w:val="00B25A6F"/>
    <w:rsid w:val="00B303EA"/>
    <w:rsid w:val="00B3275B"/>
    <w:rsid w:val="00B33C2F"/>
    <w:rsid w:val="00B35432"/>
    <w:rsid w:val="00B37381"/>
    <w:rsid w:val="00B373AD"/>
    <w:rsid w:val="00B40B4D"/>
    <w:rsid w:val="00B4134E"/>
    <w:rsid w:val="00B41690"/>
    <w:rsid w:val="00B41A10"/>
    <w:rsid w:val="00B42741"/>
    <w:rsid w:val="00B42B2D"/>
    <w:rsid w:val="00B444DF"/>
    <w:rsid w:val="00B44DA3"/>
    <w:rsid w:val="00B46AC1"/>
    <w:rsid w:val="00B46CDE"/>
    <w:rsid w:val="00B4731D"/>
    <w:rsid w:val="00B475C0"/>
    <w:rsid w:val="00B47C24"/>
    <w:rsid w:val="00B50134"/>
    <w:rsid w:val="00B5061D"/>
    <w:rsid w:val="00B507DC"/>
    <w:rsid w:val="00B5114C"/>
    <w:rsid w:val="00B518F7"/>
    <w:rsid w:val="00B51A2C"/>
    <w:rsid w:val="00B51BA9"/>
    <w:rsid w:val="00B5328A"/>
    <w:rsid w:val="00B5344B"/>
    <w:rsid w:val="00B53F2E"/>
    <w:rsid w:val="00B5510F"/>
    <w:rsid w:val="00B623CE"/>
    <w:rsid w:val="00B63554"/>
    <w:rsid w:val="00B63818"/>
    <w:rsid w:val="00B63A8F"/>
    <w:rsid w:val="00B64324"/>
    <w:rsid w:val="00B65AE9"/>
    <w:rsid w:val="00B662AD"/>
    <w:rsid w:val="00B66952"/>
    <w:rsid w:val="00B70235"/>
    <w:rsid w:val="00B71100"/>
    <w:rsid w:val="00B724D4"/>
    <w:rsid w:val="00B72ACE"/>
    <w:rsid w:val="00B7307C"/>
    <w:rsid w:val="00B73BC0"/>
    <w:rsid w:val="00B74BA8"/>
    <w:rsid w:val="00B75354"/>
    <w:rsid w:val="00B762A8"/>
    <w:rsid w:val="00B769C3"/>
    <w:rsid w:val="00B76AFA"/>
    <w:rsid w:val="00B81AFE"/>
    <w:rsid w:val="00B82000"/>
    <w:rsid w:val="00B8295D"/>
    <w:rsid w:val="00B83E36"/>
    <w:rsid w:val="00B84265"/>
    <w:rsid w:val="00B85389"/>
    <w:rsid w:val="00B85DA3"/>
    <w:rsid w:val="00B86165"/>
    <w:rsid w:val="00B86C0A"/>
    <w:rsid w:val="00B86E05"/>
    <w:rsid w:val="00B903CE"/>
    <w:rsid w:val="00B91560"/>
    <w:rsid w:val="00B91A02"/>
    <w:rsid w:val="00B91ED9"/>
    <w:rsid w:val="00B92820"/>
    <w:rsid w:val="00B92B46"/>
    <w:rsid w:val="00B92E1C"/>
    <w:rsid w:val="00B935E3"/>
    <w:rsid w:val="00B93C65"/>
    <w:rsid w:val="00B94342"/>
    <w:rsid w:val="00B96729"/>
    <w:rsid w:val="00B96AC9"/>
    <w:rsid w:val="00B9783C"/>
    <w:rsid w:val="00BA00A9"/>
    <w:rsid w:val="00BA0426"/>
    <w:rsid w:val="00BA05BC"/>
    <w:rsid w:val="00BA1B7A"/>
    <w:rsid w:val="00BA1D8A"/>
    <w:rsid w:val="00BA28B6"/>
    <w:rsid w:val="00BA36A5"/>
    <w:rsid w:val="00BA3FBB"/>
    <w:rsid w:val="00BA59ED"/>
    <w:rsid w:val="00BA6842"/>
    <w:rsid w:val="00BA69F4"/>
    <w:rsid w:val="00BA6E52"/>
    <w:rsid w:val="00BA7431"/>
    <w:rsid w:val="00BB0CC2"/>
    <w:rsid w:val="00BB1A72"/>
    <w:rsid w:val="00BB279B"/>
    <w:rsid w:val="00BB3184"/>
    <w:rsid w:val="00BB37FC"/>
    <w:rsid w:val="00BB53F1"/>
    <w:rsid w:val="00BB6202"/>
    <w:rsid w:val="00BB75DD"/>
    <w:rsid w:val="00BB7698"/>
    <w:rsid w:val="00BC15AB"/>
    <w:rsid w:val="00BC1BF0"/>
    <w:rsid w:val="00BC22AC"/>
    <w:rsid w:val="00BC250E"/>
    <w:rsid w:val="00BC30AA"/>
    <w:rsid w:val="00BC3FE1"/>
    <w:rsid w:val="00BC4D1E"/>
    <w:rsid w:val="00BC63BC"/>
    <w:rsid w:val="00BC6991"/>
    <w:rsid w:val="00BC7252"/>
    <w:rsid w:val="00BC7267"/>
    <w:rsid w:val="00BC774D"/>
    <w:rsid w:val="00BC7D7A"/>
    <w:rsid w:val="00BD000E"/>
    <w:rsid w:val="00BD0090"/>
    <w:rsid w:val="00BD0947"/>
    <w:rsid w:val="00BD1191"/>
    <w:rsid w:val="00BD1625"/>
    <w:rsid w:val="00BD1BDB"/>
    <w:rsid w:val="00BD1E45"/>
    <w:rsid w:val="00BD24F0"/>
    <w:rsid w:val="00BD253D"/>
    <w:rsid w:val="00BD332F"/>
    <w:rsid w:val="00BD3AD2"/>
    <w:rsid w:val="00BD428D"/>
    <w:rsid w:val="00BD4A90"/>
    <w:rsid w:val="00BD6911"/>
    <w:rsid w:val="00BD6B3C"/>
    <w:rsid w:val="00BD6BED"/>
    <w:rsid w:val="00BD7483"/>
    <w:rsid w:val="00BE0E74"/>
    <w:rsid w:val="00BE199E"/>
    <w:rsid w:val="00BE226E"/>
    <w:rsid w:val="00BE3B2F"/>
    <w:rsid w:val="00BE4905"/>
    <w:rsid w:val="00BE4A16"/>
    <w:rsid w:val="00BE59E3"/>
    <w:rsid w:val="00BE5CFF"/>
    <w:rsid w:val="00BE5FBB"/>
    <w:rsid w:val="00BE67A1"/>
    <w:rsid w:val="00BF0748"/>
    <w:rsid w:val="00BF1360"/>
    <w:rsid w:val="00BF2B29"/>
    <w:rsid w:val="00BF3C84"/>
    <w:rsid w:val="00BF4DF6"/>
    <w:rsid w:val="00BF670C"/>
    <w:rsid w:val="00BF6DF1"/>
    <w:rsid w:val="00BF7B15"/>
    <w:rsid w:val="00C00634"/>
    <w:rsid w:val="00C0130F"/>
    <w:rsid w:val="00C01989"/>
    <w:rsid w:val="00C01B96"/>
    <w:rsid w:val="00C01C40"/>
    <w:rsid w:val="00C0321B"/>
    <w:rsid w:val="00C03582"/>
    <w:rsid w:val="00C0383B"/>
    <w:rsid w:val="00C03F2E"/>
    <w:rsid w:val="00C04F49"/>
    <w:rsid w:val="00C0590E"/>
    <w:rsid w:val="00C064F4"/>
    <w:rsid w:val="00C06D1F"/>
    <w:rsid w:val="00C07B05"/>
    <w:rsid w:val="00C07EC3"/>
    <w:rsid w:val="00C106B8"/>
    <w:rsid w:val="00C1122F"/>
    <w:rsid w:val="00C129E2"/>
    <w:rsid w:val="00C12B46"/>
    <w:rsid w:val="00C134E5"/>
    <w:rsid w:val="00C13832"/>
    <w:rsid w:val="00C1424B"/>
    <w:rsid w:val="00C14646"/>
    <w:rsid w:val="00C16490"/>
    <w:rsid w:val="00C17535"/>
    <w:rsid w:val="00C20E42"/>
    <w:rsid w:val="00C21449"/>
    <w:rsid w:val="00C2145D"/>
    <w:rsid w:val="00C219E5"/>
    <w:rsid w:val="00C222FE"/>
    <w:rsid w:val="00C22635"/>
    <w:rsid w:val="00C22842"/>
    <w:rsid w:val="00C23048"/>
    <w:rsid w:val="00C23621"/>
    <w:rsid w:val="00C23C4C"/>
    <w:rsid w:val="00C265CC"/>
    <w:rsid w:val="00C273AE"/>
    <w:rsid w:val="00C27FEA"/>
    <w:rsid w:val="00C3109F"/>
    <w:rsid w:val="00C3245F"/>
    <w:rsid w:val="00C32822"/>
    <w:rsid w:val="00C3332E"/>
    <w:rsid w:val="00C33C24"/>
    <w:rsid w:val="00C349BC"/>
    <w:rsid w:val="00C36AC4"/>
    <w:rsid w:val="00C37868"/>
    <w:rsid w:val="00C3789C"/>
    <w:rsid w:val="00C400E5"/>
    <w:rsid w:val="00C40BA6"/>
    <w:rsid w:val="00C40F41"/>
    <w:rsid w:val="00C42274"/>
    <w:rsid w:val="00C4317A"/>
    <w:rsid w:val="00C4338E"/>
    <w:rsid w:val="00C46981"/>
    <w:rsid w:val="00C46A5F"/>
    <w:rsid w:val="00C46C6D"/>
    <w:rsid w:val="00C472F7"/>
    <w:rsid w:val="00C47D1B"/>
    <w:rsid w:val="00C47E50"/>
    <w:rsid w:val="00C503FF"/>
    <w:rsid w:val="00C5123D"/>
    <w:rsid w:val="00C515D8"/>
    <w:rsid w:val="00C51B23"/>
    <w:rsid w:val="00C523E1"/>
    <w:rsid w:val="00C53782"/>
    <w:rsid w:val="00C53E72"/>
    <w:rsid w:val="00C546A6"/>
    <w:rsid w:val="00C548B5"/>
    <w:rsid w:val="00C54BE5"/>
    <w:rsid w:val="00C558CB"/>
    <w:rsid w:val="00C56A45"/>
    <w:rsid w:val="00C56BEC"/>
    <w:rsid w:val="00C56DC7"/>
    <w:rsid w:val="00C572F8"/>
    <w:rsid w:val="00C57553"/>
    <w:rsid w:val="00C576AB"/>
    <w:rsid w:val="00C6012D"/>
    <w:rsid w:val="00C61066"/>
    <w:rsid w:val="00C62C50"/>
    <w:rsid w:val="00C63597"/>
    <w:rsid w:val="00C636D0"/>
    <w:rsid w:val="00C6513D"/>
    <w:rsid w:val="00C673D1"/>
    <w:rsid w:val="00C70285"/>
    <w:rsid w:val="00C716E5"/>
    <w:rsid w:val="00C71E4C"/>
    <w:rsid w:val="00C74C3D"/>
    <w:rsid w:val="00C74C5A"/>
    <w:rsid w:val="00C75A27"/>
    <w:rsid w:val="00C763D7"/>
    <w:rsid w:val="00C77CD0"/>
    <w:rsid w:val="00C77D86"/>
    <w:rsid w:val="00C8001D"/>
    <w:rsid w:val="00C80153"/>
    <w:rsid w:val="00C8083C"/>
    <w:rsid w:val="00C80F8C"/>
    <w:rsid w:val="00C8162E"/>
    <w:rsid w:val="00C81D68"/>
    <w:rsid w:val="00C81E11"/>
    <w:rsid w:val="00C828BE"/>
    <w:rsid w:val="00C82B79"/>
    <w:rsid w:val="00C82C57"/>
    <w:rsid w:val="00C84558"/>
    <w:rsid w:val="00C84585"/>
    <w:rsid w:val="00C8466E"/>
    <w:rsid w:val="00C87158"/>
    <w:rsid w:val="00C87926"/>
    <w:rsid w:val="00C90715"/>
    <w:rsid w:val="00C90A72"/>
    <w:rsid w:val="00C91CDB"/>
    <w:rsid w:val="00C91F37"/>
    <w:rsid w:val="00C92091"/>
    <w:rsid w:val="00C9287A"/>
    <w:rsid w:val="00C92FA3"/>
    <w:rsid w:val="00C93283"/>
    <w:rsid w:val="00C94EA7"/>
    <w:rsid w:val="00C95320"/>
    <w:rsid w:val="00C9566A"/>
    <w:rsid w:val="00C95980"/>
    <w:rsid w:val="00C96543"/>
    <w:rsid w:val="00C97E22"/>
    <w:rsid w:val="00CA0B47"/>
    <w:rsid w:val="00CA1010"/>
    <w:rsid w:val="00CA30DF"/>
    <w:rsid w:val="00CA456C"/>
    <w:rsid w:val="00CA460D"/>
    <w:rsid w:val="00CA4D8F"/>
    <w:rsid w:val="00CA54C9"/>
    <w:rsid w:val="00CA66DF"/>
    <w:rsid w:val="00CA72F5"/>
    <w:rsid w:val="00CA743C"/>
    <w:rsid w:val="00CA7476"/>
    <w:rsid w:val="00CA7C1E"/>
    <w:rsid w:val="00CB0337"/>
    <w:rsid w:val="00CB03BB"/>
    <w:rsid w:val="00CB1F0F"/>
    <w:rsid w:val="00CB2A57"/>
    <w:rsid w:val="00CB2B9D"/>
    <w:rsid w:val="00CB3A6D"/>
    <w:rsid w:val="00CB56AC"/>
    <w:rsid w:val="00CB7843"/>
    <w:rsid w:val="00CC0A19"/>
    <w:rsid w:val="00CC0C5D"/>
    <w:rsid w:val="00CC0E3D"/>
    <w:rsid w:val="00CC0EE1"/>
    <w:rsid w:val="00CC1703"/>
    <w:rsid w:val="00CC22DD"/>
    <w:rsid w:val="00CC2BF2"/>
    <w:rsid w:val="00CC30A8"/>
    <w:rsid w:val="00CC424E"/>
    <w:rsid w:val="00CC4313"/>
    <w:rsid w:val="00CC4609"/>
    <w:rsid w:val="00CC5E23"/>
    <w:rsid w:val="00CC695B"/>
    <w:rsid w:val="00CC6FD9"/>
    <w:rsid w:val="00CD01EE"/>
    <w:rsid w:val="00CD0B7F"/>
    <w:rsid w:val="00CD2AE3"/>
    <w:rsid w:val="00CD4A97"/>
    <w:rsid w:val="00CD4EEA"/>
    <w:rsid w:val="00CD67AE"/>
    <w:rsid w:val="00CD6949"/>
    <w:rsid w:val="00CD6D70"/>
    <w:rsid w:val="00CD72A9"/>
    <w:rsid w:val="00CD7C46"/>
    <w:rsid w:val="00CE01EF"/>
    <w:rsid w:val="00CE09FF"/>
    <w:rsid w:val="00CE1592"/>
    <w:rsid w:val="00CE2547"/>
    <w:rsid w:val="00CE35DB"/>
    <w:rsid w:val="00CE3CE5"/>
    <w:rsid w:val="00CE46FC"/>
    <w:rsid w:val="00CE4AA8"/>
    <w:rsid w:val="00CE50B9"/>
    <w:rsid w:val="00CE569F"/>
    <w:rsid w:val="00CE657B"/>
    <w:rsid w:val="00CF6971"/>
    <w:rsid w:val="00CF6B0F"/>
    <w:rsid w:val="00CF7A25"/>
    <w:rsid w:val="00D002D5"/>
    <w:rsid w:val="00D00AEB"/>
    <w:rsid w:val="00D00EE6"/>
    <w:rsid w:val="00D01EDC"/>
    <w:rsid w:val="00D027E3"/>
    <w:rsid w:val="00D0322F"/>
    <w:rsid w:val="00D035FA"/>
    <w:rsid w:val="00D0533E"/>
    <w:rsid w:val="00D05D83"/>
    <w:rsid w:val="00D11533"/>
    <w:rsid w:val="00D11959"/>
    <w:rsid w:val="00D11ACF"/>
    <w:rsid w:val="00D12E08"/>
    <w:rsid w:val="00D135A3"/>
    <w:rsid w:val="00D15AD6"/>
    <w:rsid w:val="00D15B8F"/>
    <w:rsid w:val="00D16EAC"/>
    <w:rsid w:val="00D17DCA"/>
    <w:rsid w:val="00D219E8"/>
    <w:rsid w:val="00D236C3"/>
    <w:rsid w:val="00D24764"/>
    <w:rsid w:val="00D24A5F"/>
    <w:rsid w:val="00D25959"/>
    <w:rsid w:val="00D269B7"/>
    <w:rsid w:val="00D278A7"/>
    <w:rsid w:val="00D30272"/>
    <w:rsid w:val="00D302EC"/>
    <w:rsid w:val="00D31BFC"/>
    <w:rsid w:val="00D3288A"/>
    <w:rsid w:val="00D32B38"/>
    <w:rsid w:val="00D33B5C"/>
    <w:rsid w:val="00D34F75"/>
    <w:rsid w:val="00D361BA"/>
    <w:rsid w:val="00D3620A"/>
    <w:rsid w:val="00D371C6"/>
    <w:rsid w:val="00D372B2"/>
    <w:rsid w:val="00D3777B"/>
    <w:rsid w:val="00D3784B"/>
    <w:rsid w:val="00D4136B"/>
    <w:rsid w:val="00D414F2"/>
    <w:rsid w:val="00D41634"/>
    <w:rsid w:val="00D4180E"/>
    <w:rsid w:val="00D41D70"/>
    <w:rsid w:val="00D42143"/>
    <w:rsid w:val="00D42175"/>
    <w:rsid w:val="00D42497"/>
    <w:rsid w:val="00D43A7B"/>
    <w:rsid w:val="00D445DE"/>
    <w:rsid w:val="00D44D27"/>
    <w:rsid w:val="00D44D33"/>
    <w:rsid w:val="00D46E1A"/>
    <w:rsid w:val="00D47351"/>
    <w:rsid w:val="00D47EF9"/>
    <w:rsid w:val="00D50580"/>
    <w:rsid w:val="00D5075A"/>
    <w:rsid w:val="00D5148A"/>
    <w:rsid w:val="00D518E8"/>
    <w:rsid w:val="00D51E2C"/>
    <w:rsid w:val="00D52B66"/>
    <w:rsid w:val="00D52E78"/>
    <w:rsid w:val="00D53554"/>
    <w:rsid w:val="00D53645"/>
    <w:rsid w:val="00D5367D"/>
    <w:rsid w:val="00D536CB"/>
    <w:rsid w:val="00D547F7"/>
    <w:rsid w:val="00D54D46"/>
    <w:rsid w:val="00D6024A"/>
    <w:rsid w:val="00D61D21"/>
    <w:rsid w:val="00D6226E"/>
    <w:rsid w:val="00D62420"/>
    <w:rsid w:val="00D6484E"/>
    <w:rsid w:val="00D649B8"/>
    <w:rsid w:val="00D64A9D"/>
    <w:rsid w:val="00D66D13"/>
    <w:rsid w:val="00D7015C"/>
    <w:rsid w:val="00D70E3C"/>
    <w:rsid w:val="00D71114"/>
    <w:rsid w:val="00D71348"/>
    <w:rsid w:val="00D71585"/>
    <w:rsid w:val="00D72B26"/>
    <w:rsid w:val="00D73380"/>
    <w:rsid w:val="00D746B5"/>
    <w:rsid w:val="00D75214"/>
    <w:rsid w:val="00D75BAC"/>
    <w:rsid w:val="00D75C21"/>
    <w:rsid w:val="00D76774"/>
    <w:rsid w:val="00D777BD"/>
    <w:rsid w:val="00D77B71"/>
    <w:rsid w:val="00D80F25"/>
    <w:rsid w:val="00D819D7"/>
    <w:rsid w:val="00D81DE6"/>
    <w:rsid w:val="00D827DA"/>
    <w:rsid w:val="00D82C57"/>
    <w:rsid w:val="00D8327C"/>
    <w:rsid w:val="00D83CE5"/>
    <w:rsid w:val="00D858AB"/>
    <w:rsid w:val="00D8594F"/>
    <w:rsid w:val="00D860C6"/>
    <w:rsid w:val="00D86EE5"/>
    <w:rsid w:val="00D90475"/>
    <w:rsid w:val="00D911EA"/>
    <w:rsid w:val="00D9152A"/>
    <w:rsid w:val="00D91BA8"/>
    <w:rsid w:val="00D93A91"/>
    <w:rsid w:val="00D94CFC"/>
    <w:rsid w:val="00D950A6"/>
    <w:rsid w:val="00D95E0F"/>
    <w:rsid w:val="00D95EF8"/>
    <w:rsid w:val="00D96CA1"/>
    <w:rsid w:val="00D973C4"/>
    <w:rsid w:val="00DA0B77"/>
    <w:rsid w:val="00DA0BE7"/>
    <w:rsid w:val="00DA15EC"/>
    <w:rsid w:val="00DA21F3"/>
    <w:rsid w:val="00DA2571"/>
    <w:rsid w:val="00DA299A"/>
    <w:rsid w:val="00DA4816"/>
    <w:rsid w:val="00DA48BE"/>
    <w:rsid w:val="00DA4C11"/>
    <w:rsid w:val="00DA4CDE"/>
    <w:rsid w:val="00DA5471"/>
    <w:rsid w:val="00DA63C9"/>
    <w:rsid w:val="00DB0092"/>
    <w:rsid w:val="00DB248A"/>
    <w:rsid w:val="00DB2EDE"/>
    <w:rsid w:val="00DB43A9"/>
    <w:rsid w:val="00DB6325"/>
    <w:rsid w:val="00DB6FA2"/>
    <w:rsid w:val="00DB736B"/>
    <w:rsid w:val="00DC00C3"/>
    <w:rsid w:val="00DC0883"/>
    <w:rsid w:val="00DC215D"/>
    <w:rsid w:val="00DC375E"/>
    <w:rsid w:val="00DC3C00"/>
    <w:rsid w:val="00DC3E83"/>
    <w:rsid w:val="00DC5D6E"/>
    <w:rsid w:val="00DC752F"/>
    <w:rsid w:val="00DD1B85"/>
    <w:rsid w:val="00DD2EF0"/>
    <w:rsid w:val="00DD324F"/>
    <w:rsid w:val="00DD34EE"/>
    <w:rsid w:val="00DD36E9"/>
    <w:rsid w:val="00DD43B7"/>
    <w:rsid w:val="00DD4EA2"/>
    <w:rsid w:val="00DD6FCA"/>
    <w:rsid w:val="00DD7271"/>
    <w:rsid w:val="00DD7C7D"/>
    <w:rsid w:val="00DE03DC"/>
    <w:rsid w:val="00DE04FE"/>
    <w:rsid w:val="00DE09DF"/>
    <w:rsid w:val="00DE0BC1"/>
    <w:rsid w:val="00DE0D95"/>
    <w:rsid w:val="00DE1BAA"/>
    <w:rsid w:val="00DE1D18"/>
    <w:rsid w:val="00DE27F3"/>
    <w:rsid w:val="00DE2E3C"/>
    <w:rsid w:val="00DE306B"/>
    <w:rsid w:val="00DE4C48"/>
    <w:rsid w:val="00DE4CF6"/>
    <w:rsid w:val="00DE5CB7"/>
    <w:rsid w:val="00DE6E5A"/>
    <w:rsid w:val="00DE7F9A"/>
    <w:rsid w:val="00DF0B40"/>
    <w:rsid w:val="00DF0D44"/>
    <w:rsid w:val="00DF1223"/>
    <w:rsid w:val="00DF13C0"/>
    <w:rsid w:val="00DF2144"/>
    <w:rsid w:val="00DF2C0F"/>
    <w:rsid w:val="00DF3014"/>
    <w:rsid w:val="00DF35B4"/>
    <w:rsid w:val="00DF3CE0"/>
    <w:rsid w:val="00DF5609"/>
    <w:rsid w:val="00DF5B45"/>
    <w:rsid w:val="00DF6E07"/>
    <w:rsid w:val="00DF746B"/>
    <w:rsid w:val="00DF79E4"/>
    <w:rsid w:val="00DF7E44"/>
    <w:rsid w:val="00E00A7D"/>
    <w:rsid w:val="00E0174D"/>
    <w:rsid w:val="00E01862"/>
    <w:rsid w:val="00E01BB7"/>
    <w:rsid w:val="00E01E5B"/>
    <w:rsid w:val="00E020A1"/>
    <w:rsid w:val="00E023C9"/>
    <w:rsid w:val="00E02700"/>
    <w:rsid w:val="00E036CC"/>
    <w:rsid w:val="00E03758"/>
    <w:rsid w:val="00E045F2"/>
    <w:rsid w:val="00E0488A"/>
    <w:rsid w:val="00E04B95"/>
    <w:rsid w:val="00E058E1"/>
    <w:rsid w:val="00E05C70"/>
    <w:rsid w:val="00E07227"/>
    <w:rsid w:val="00E07381"/>
    <w:rsid w:val="00E11DE2"/>
    <w:rsid w:val="00E13C8A"/>
    <w:rsid w:val="00E1431C"/>
    <w:rsid w:val="00E1469B"/>
    <w:rsid w:val="00E14940"/>
    <w:rsid w:val="00E16244"/>
    <w:rsid w:val="00E162C7"/>
    <w:rsid w:val="00E16369"/>
    <w:rsid w:val="00E16AC1"/>
    <w:rsid w:val="00E177A8"/>
    <w:rsid w:val="00E2275E"/>
    <w:rsid w:val="00E22F55"/>
    <w:rsid w:val="00E2306B"/>
    <w:rsid w:val="00E233E7"/>
    <w:rsid w:val="00E25931"/>
    <w:rsid w:val="00E262CC"/>
    <w:rsid w:val="00E27526"/>
    <w:rsid w:val="00E30D74"/>
    <w:rsid w:val="00E31DDA"/>
    <w:rsid w:val="00E322FE"/>
    <w:rsid w:val="00E33369"/>
    <w:rsid w:val="00E33599"/>
    <w:rsid w:val="00E33B5A"/>
    <w:rsid w:val="00E34890"/>
    <w:rsid w:val="00E371EC"/>
    <w:rsid w:val="00E4041D"/>
    <w:rsid w:val="00E41309"/>
    <w:rsid w:val="00E43B0A"/>
    <w:rsid w:val="00E444E8"/>
    <w:rsid w:val="00E44A38"/>
    <w:rsid w:val="00E45A86"/>
    <w:rsid w:val="00E45F6B"/>
    <w:rsid w:val="00E47DF5"/>
    <w:rsid w:val="00E50841"/>
    <w:rsid w:val="00E514FE"/>
    <w:rsid w:val="00E5532F"/>
    <w:rsid w:val="00E55E95"/>
    <w:rsid w:val="00E56350"/>
    <w:rsid w:val="00E568F0"/>
    <w:rsid w:val="00E602CB"/>
    <w:rsid w:val="00E6150F"/>
    <w:rsid w:val="00E61760"/>
    <w:rsid w:val="00E619AC"/>
    <w:rsid w:val="00E61E9C"/>
    <w:rsid w:val="00E62DB9"/>
    <w:rsid w:val="00E640ED"/>
    <w:rsid w:val="00E64143"/>
    <w:rsid w:val="00E6514E"/>
    <w:rsid w:val="00E65B7F"/>
    <w:rsid w:val="00E65C6F"/>
    <w:rsid w:val="00E668E3"/>
    <w:rsid w:val="00E66AC9"/>
    <w:rsid w:val="00E66CA0"/>
    <w:rsid w:val="00E670BD"/>
    <w:rsid w:val="00E676CA"/>
    <w:rsid w:val="00E70BD1"/>
    <w:rsid w:val="00E70C6B"/>
    <w:rsid w:val="00E71476"/>
    <w:rsid w:val="00E71DB8"/>
    <w:rsid w:val="00E7373D"/>
    <w:rsid w:val="00E74180"/>
    <w:rsid w:val="00E75CE6"/>
    <w:rsid w:val="00E7784C"/>
    <w:rsid w:val="00E80066"/>
    <w:rsid w:val="00E805C5"/>
    <w:rsid w:val="00E80F02"/>
    <w:rsid w:val="00E81221"/>
    <w:rsid w:val="00E8169E"/>
    <w:rsid w:val="00E81BA4"/>
    <w:rsid w:val="00E82A53"/>
    <w:rsid w:val="00E8307E"/>
    <w:rsid w:val="00E83289"/>
    <w:rsid w:val="00E86354"/>
    <w:rsid w:val="00E86E4F"/>
    <w:rsid w:val="00E87ACA"/>
    <w:rsid w:val="00E90449"/>
    <w:rsid w:val="00E914A3"/>
    <w:rsid w:val="00E91825"/>
    <w:rsid w:val="00E92C94"/>
    <w:rsid w:val="00E95D22"/>
    <w:rsid w:val="00E96632"/>
    <w:rsid w:val="00E97F8B"/>
    <w:rsid w:val="00EA06C3"/>
    <w:rsid w:val="00EA0E6C"/>
    <w:rsid w:val="00EA2F31"/>
    <w:rsid w:val="00EA37BC"/>
    <w:rsid w:val="00EA4952"/>
    <w:rsid w:val="00EA4CD3"/>
    <w:rsid w:val="00EA4E61"/>
    <w:rsid w:val="00EA547B"/>
    <w:rsid w:val="00EA6925"/>
    <w:rsid w:val="00EA6D71"/>
    <w:rsid w:val="00EA7D67"/>
    <w:rsid w:val="00EB08C2"/>
    <w:rsid w:val="00EB141E"/>
    <w:rsid w:val="00EB1551"/>
    <w:rsid w:val="00EB1965"/>
    <w:rsid w:val="00EB29D3"/>
    <w:rsid w:val="00EB3E96"/>
    <w:rsid w:val="00EB481B"/>
    <w:rsid w:val="00EB4AF6"/>
    <w:rsid w:val="00EB5BD5"/>
    <w:rsid w:val="00EB6422"/>
    <w:rsid w:val="00EB648C"/>
    <w:rsid w:val="00EC0103"/>
    <w:rsid w:val="00EC0EE3"/>
    <w:rsid w:val="00EC1231"/>
    <w:rsid w:val="00EC19E9"/>
    <w:rsid w:val="00EC1E20"/>
    <w:rsid w:val="00EC23EC"/>
    <w:rsid w:val="00EC35B4"/>
    <w:rsid w:val="00EC3CAC"/>
    <w:rsid w:val="00EC455A"/>
    <w:rsid w:val="00EC5378"/>
    <w:rsid w:val="00EC7631"/>
    <w:rsid w:val="00ED0467"/>
    <w:rsid w:val="00ED0496"/>
    <w:rsid w:val="00ED068B"/>
    <w:rsid w:val="00ED3020"/>
    <w:rsid w:val="00ED3209"/>
    <w:rsid w:val="00ED45D9"/>
    <w:rsid w:val="00ED4629"/>
    <w:rsid w:val="00ED4E84"/>
    <w:rsid w:val="00ED68B1"/>
    <w:rsid w:val="00ED7CAF"/>
    <w:rsid w:val="00ED7CB3"/>
    <w:rsid w:val="00ED7D9E"/>
    <w:rsid w:val="00EE11EA"/>
    <w:rsid w:val="00EE1383"/>
    <w:rsid w:val="00EE278A"/>
    <w:rsid w:val="00EE3764"/>
    <w:rsid w:val="00EE42C6"/>
    <w:rsid w:val="00EE42ED"/>
    <w:rsid w:val="00EE602C"/>
    <w:rsid w:val="00EE67C2"/>
    <w:rsid w:val="00EF00D9"/>
    <w:rsid w:val="00EF079E"/>
    <w:rsid w:val="00EF0E89"/>
    <w:rsid w:val="00EF1E9B"/>
    <w:rsid w:val="00EF4435"/>
    <w:rsid w:val="00EF47C4"/>
    <w:rsid w:val="00EF5970"/>
    <w:rsid w:val="00EF6EC4"/>
    <w:rsid w:val="00EF7118"/>
    <w:rsid w:val="00EF7AE6"/>
    <w:rsid w:val="00F0012C"/>
    <w:rsid w:val="00F00AB6"/>
    <w:rsid w:val="00F00D29"/>
    <w:rsid w:val="00F02049"/>
    <w:rsid w:val="00F0212F"/>
    <w:rsid w:val="00F02ACA"/>
    <w:rsid w:val="00F03E94"/>
    <w:rsid w:val="00F043D1"/>
    <w:rsid w:val="00F0441C"/>
    <w:rsid w:val="00F0531B"/>
    <w:rsid w:val="00F05C23"/>
    <w:rsid w:val="00F069F1"/>
    <w:rsid w:val="00F079FE"/>
    <w:rsid w:val="00F07E97"/>
    <w:rsid w:val="00F11A1E"/>
    <w:rsid w:val="00F122EB"/>
    <w:rsid w:val="00F12A0E"/>
    <w:rsid w:val="00F12AC3"/>
    <w:rsid w:val="00F151E3"/>
    <w:rsid w:val="00F172EE"/>
    <w:rsid w:val="00F173FC"/>
    <w:rsid w:val="00F179D8"/>
    <w:rsid w:val="00F20146"/>
    <w:rsid w:val="00F203DE"/>
    <w:rsid w:val="00F2098F"/>
    <w:rsid w:val="00F21B37"/>
    <w:rsid w:val="00F22C14"/>
    <w:rsid w:val="00F23CDF"/>
    <w:rsid w:val="00F256FE"/>
    <w:rsid w:val="00F265C7"/>
    <w:rsid w:val="00F2728E"/>
    <w:rsid w:val="00F27313"/>
    <w:rsid w:val="00F300EF"/>
    <w:rsid w:val="00F30E02"/>
    <w:rsid w:val="00F30F7B"/>
    <w:rsid w:val="00F3211D"/>
    <w:rsid w:val="00F32BCB"/>
    <w:rsid w:val="00F32D05"/>
    <w:rsid w:val="00F3329C"/>
    <w:rsid w:val="00F340AB"/>
    <w:rsid w:val="00F34B04"/>
    <w:rsid w:val="00F34E29"/>
    <w:rsid w:val="00F3548E"/>
    <w:rsid w:val="00F359BC"/>
    <w:rsid w:val="00F40A49"/>
    <w:rsid w:val="00F40D4E"/>
    <w:rsid w:val="00F4102B"/>
    <w:rsid w:val="00F4123D"/>
    <w:rsid w:val="00F41380"/>
    <w:rsid w:val="00F414B3"/>
    <w:rsid w:val="00F4316B"/>
    <w:rsid w:val="00F44859"/>
    <w:rsid w:val="00F45839"/>
    <w:rsid w:val="00F4715B"/>
    <w:rsid w:val="00F473AA"/>
    <w:rsid w:val="00F47954"/>
    <w:rsid w:val="00F47EF8"/>
    <w:rsid w:val="00F51432"/>
    <w:rsid w:val="00F5164C"/>
    <w:rsid w:val="00F51BB0"/>
    <w:rsid w:val="00F51C62"/>
    <w:rsid w:val="00F52B01"/>
    <w:rsid w:val="00F533A1"/>
    <w:rsid w:val="00F552FA"/>
    <w:rsid w:val="00F55916"/>
    <w:rsid w:val="00F55BD1"/>
    <w:rsid w:val="00F567A8"/>
    <w:rsid w:val="00F574F8"/>
    <w:rsid w:val="00F600F2"/>
    <w:rsid w:val="00F6065B"/>
    <w:rsid w:val="00F60B80"/>
    <w:rsid w:val="00F60DE5"/>
    <w:rsid w:val="00F612D6"/>
    <w:rsid w:val="00F63C1F"/>
    <w:rsid w:val="00F67042"/>
    <w:rsid w:val="00F702B4"/>
    <w:rsid w:val="00F72016"/>
    <w:rsid w:val="00F74252"/>
    <w:rsid w:val="00F74D8F"/>
    <w:rsid w:val="00F75810"/>
    <w:rsid w:val="00F75EE6"/>
    <w:rsid w:val="00F76A30"/>
    <w:rsid w:val="00F76EED"/>
    <w:rsid w:val="00F7733F"/>
    <w:rsid w:val="00F7797E"/>
    <w:rsid w:val="00F804B0"/>
    <w:rsid w:val="00F80729"/>
    <w:rsid w:val="00F80996"/>
    <w:rsid w:val="00F81055"/>
    <w:rsid w:val="00F812D2"/>
    <w:rsid w:val="00F81FF9"/>
    <w:rsid w:val="00F82380"/>
    <w:rsid w:val="00F826CA"/>
    <w:rsid w:val="00F83F38"/>
    <w:rsid w:val="00F84BAA"/>
    <w:rsid w:val="00F84D35"/>
    <w:rsid w:val="00F8596C"/>
    <w:rsid w:val="00F85AED"/>
    <w:rsid w:val="00F861CB"/>
    <w:rsid w:val="00F86305"/>
    <w:rsid w:val="00F86C48"/>
    <w:rsid w:val="00F86D53"/>
    <w:rsid w:val="00F8725D"/>
    <w:rsid w:val="00F87384"/>
    <w:rsid w:val="00F87FBC"/>
    <w:rsid w:val="00F907B2"/>
    <w:rsid w:val="00F92058"/>
    <w:rsid w:val="00F93A54"/>
    <w:rsid w:val="00F93CE0"/>
    <w:rsid w:val="00F944D7"/>
    <w:rsid w:val="00F96BBB"/>
    <w:rsid w:val="00F973B7"/>
    <w:rsid w:val="00F97AEE"/>
    <w:rsid w:val="00F97F78"/>
    <w:rsid w:val="00FA2030"/>
    <w:rsid w:val="00FA2F4B"/>
    <w:rsid w:val="00FA32BB"/>
    <w:rsid w:val="00FA381C"/>
    <w:rsid w:val="00FA422C"/>
    <w:rsid w:val="00FA499D"/>
    <w:rsid w:val="00FA5129"/>
    <w:rsid w:val="00FA62D8"/>
    <w:rsid w:val="00FA6A37"/>
    <w:rsid w:val="00FA7B5A"/>
    <w:rsid w:val="00FA7FF8"/>
    <w:rsid w:val="00FB0487"/>
    <w:rsid w:val="00FB170F"/>
    <w:rsid w:val="00FB1924"/>
    <w:rsid w:val="00FB1D39"/>
    <w:rsid w:val="00FB48D6"/>
    <w:rsid w:val="00FB5882"/>
    <w:rsid w:val="00FB59B6"/>
    <w:rsid w:val="00FB6700"/>
    <w:rsid w:val="00FB6F0C"/>
    <w:rsid w:val="00FB6FD1"/>
    <w:rsid w:val="00FC0560"/>
    <w:rsid w:val="00FC3695"/>
    <w:rsid w:val="00FC36DF"/>
    <w:rsid w:val="00FC5A72"/>
    <w:rsid w:val="00FC614A"/>
    <w:rsid w:val="00FC7789"/>
    <w:rsid w:val="00FD00B4"/>
    <w:rsid w:val="00FD02A0"/>
    <w:rsid w:val="00FD0D0D"/>
    <w:rsid w:val="00FD171D"/>
    <w:rsid w:val="00FD17AE"/>
    <w:rsid w:val="00FD1DE6"/>
    <w:rsid w:val="00FD2330"/>
    <w:rsid w:val="00FD3532"/>
    <w:rsid w:val="00FD44E2"/>
    <w:rsid w:val="00FD55B2"/>
    <w:rsid w:val="00FD627F"/>
    <w:rsid w:val="00FD6EAB"/>
    <w:rsid w:val="00FD7CD2"/>
    <w:rsid w:val="00FE021A"/>
    <w:rsid w:val="00FE1A69"/>
    <w:rsid w:val="00FE1B57"/>
    <w:rsid w:val="00FE1F79"/>
    <w:rsid w:val="00FE2A87"/>
    <w:rsid w:val="00FE4286"/>
    <w:rsid w:val="00FE43BA"/>
    <w:rsid w:val="00FE4C66"/>
    <w:rsid w:val="00FE5006"/>
    <w:rsid w:val="00FE5219"/>
    <w:rsid w:val="00FE5790"/>
    <w:rsid w:val="00FE6C02"/>
    <w:rsid w:val="00FE6F9F"/>
    <w:rsid w:val="00FE71F9"/>
    <w:rsid w:val="00FE7608"/>
    <w:rsid w:val="00FF06D3"/>
    <w:rsid w:val="00FF0989"/>
    <w:rsid w:val="00FF2BED"/>
    <w:rsid w:val="00FF2E69"/>
    <w:rsid w:val="00FF50F6"/>
    <w:rsid w:val="00FF607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BA71980-18E4-439F-8439-8E5E48FA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931EF"/>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character" w:customStyle="1" w:styleId="Ttulo3Car">
    <w:name w:val="Título 3 Car"/>
    <w:basedOn w:val="Fuentedeprrafopredeter"/>
    <w:link w:val="Ttulo3"/>
    <w:uiPriority w:val="9"/>
    <w:rsid w:val="00A931E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931EF"/>
    <w:pPr>
      <w:ind w:left="283" w:hanging="283"/>
      <w:contextualSpacing/>
    </w:pPr>
  </w:style>
  <w:style w:type="paragraph" w:styleId="Lista2">
    <w:name w:val="List 2"/>
    <w:basedOn w:val="Normal"/>
    <w:uiPriority w:val="99"/>
    <w:unhideWhenUsed/>
    <w:rsid w:val="00A931EF"/>
    <w:pPr>
      <w:ind w:left="566" w:hanging="283"/>
      <w:contextualSpacing/>
    </w:pPr>
  </w:style>
  <w:style w:type="paragraph" w:styleId="Saludo">
    <w:name w:val="Salutation"/>
    <w:basedOn w:val="Normal"/>
    <w:next w:val="Normal"/>
    <w:link w:val="SaludoCar"/>
    <w:uiPriority w:val="99"/>
    <w:unhideWhenUsed/>
    <w:rsid w:val="00A931EF"/>
  </w:style>
  <w:style w:type="character" w:customStyle="1" w:styleId="SaludoCar">
    <w:name w:val="Saludo Car"/>
    <w:basedOn w:val="Fuentedeprrafopredeter"/>
    <w:link w:val="Saludo"/>
    <w:uiPriority w:val="99"/>
    <w:rsid w:val="00A931EF"/>
    <w:rPr>
      <w:rFonts w:ascii="Times New Roman" w:eastAsia="Times New Roman" w:hAnsi="Times New Roman" w:cs="Times New Roman"/>
      <w:lang w:val="es-ES"/>
    </w:rPr>
  </w:style>
  <w:style w:type="paragraph" w:styleId="Textoindependiente">
    <w:name w:val="Body Text"/>
    <w:basedOn w:val="Normal"/>
    <w:link w:val="TextoindependienteCar"/>
    <w:uiPriority w:val="99"/>
    <w:unhideWhenUsed/>
    <w:rsid w:val="00A931EF"/>
    <w:pPr>
      <w:spacing w:after="120"/>
    </w:pPr>
  </w:style>
  <w:style w:type="character" w:customStyle="1" w:styleId="TextoindependienteCar">
    <w:name w:val="Texto independiente Car"/>
    <w:basedOn w:val="Fuentedeprrafopredeter"/>
    <w:link w:val="Textoindependiente"/>
    <w:uiPriority w:val="99"/>
    <w:rsid w:val="00A931E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931EF"/>
    <w:pPr>
      <w:spacing w:after="120"/>
      <w:ind w:left="283"/>
    </w:pPr>
  </w:style>
  <w:style w:type="character" w:customStyle="1" w:styleId="SangradetextonormalCar">
    <w:name w:val="Sangría de texto normal Car"/>
    <w:basedOn w:val="Fuentedeprrafopredeter"/>
    <w:link w:val="Sangradetextonormal"/>
    <w:uiPriority w:val="99"/>
    <w:rsid w:val="00A931E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931E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931EF"/>
    <w:rPr>
      <w:rFonts w:ascii="Times New Roman" w:eastAsia="Times New Roman" w:hAnsi="Times New Roman" w:cs="Times New Roman"/>
      <w:lang w:val="es-ES"/>
    </w:rPr>
  </w:style>
  <w:style w:type="paragraph" w:customStyle="1" w:styleId="j">
    <w:name w:val="j"/>
    <w:basedOn w:val="Normal"/>
    <w:rsid w:val="006D5FBA"/>
    <w:pPr>
      <w:spacing w:before="100" w:beforeAutospacing="1" w:after="100" w:afterAutospacing="1"/>
    </w:pPr>
    <w:rPr>
      <w:lang w:val="es-MX" w:eastAsia="es-MX"/>
    </w:rPr>
  </w:style>
  <w:style w:type="character" w:customStyle="1" w:styleId="u">
    <w:name w:val="u"/>
    <w:basedOn w:val="Fuentedeprrafopredeter"/>
    <w:rsid w:val="005978AC"/>
  </w:style>
  <w:style w:type="character" w:customStyle="1" w:styleId="TextonotapieCar1">
    <w:name w:val="Texto nota pie Car1"/>
    <w:basedOn w:val="Fuentedeprrafopredeter"/>
    <w:uiPriority w:val="99"/>
    <w:rsid w:val="00E50841"/>
    <w:rPr>
      <w:sz w:val="20"/>
      <w:szCs w:val="20"/>
    </w:rPr>
  </w:style>
  <w:style w:type="paragraph" w:customStyle="1" w:styleId="rtejustify">
    <w:name w:val="rtejustify"/>
    <w:basedOn w:val="Normal"/>
    <w:rsid w:val="00C46A5F"/>
    <w:pPr>
      <w:spacing w:before="100" w:beforeAutospacing="1" w:after="100" w:afterAutospacing="1"/>
    </w:pPr>
    <w:rPr>
      <w:lang w:val="es-MX" w:eastAsia="es-MX"/>
    </w:rPr>
  </w:style>
  <w:style w:type="character" w:styleId="nfasis">
    <w:name w:val="Emphasis"/>
    <w:basedOn w:val="Fuentedeprrafopredeter"/>
    <w:uiPriority w:val="20"/>
    <w:qFormat/>
    <w:rsid w:val="00A503C6"/>
    <w:rPr>
      <w:i/>
      <w:iCs/>
    </w:rPr>
  </w:style>
  <w:style w:type="paragraph" w:customStyle="1" w:styleId="j1">
    <w:name w:val="j1"/>
    <w:basedOn w:val="Normal"/>
    <w:rsid w:val="00927A5C"/>
    <w:pPr>
      <w:spacing w:before="100" w:beforeAutospacing="1" w:after="100" w:afterAutospacing="1"/>
    </w:pPr>
    <w:rPr>
      <w:lang w:val="es-MX" w:eastAsia="es-MX"/>
    </w:rPr>
  </w:style>
  <w:style w:type="character" w:customStyle="1" w:styleId="d">
    <w:name w:val="d"/>
    <w:basedOn w:val="Fuentedeprrafopredeter"/>
    <w:rsid w:val="00927A5C"/>
  </w:style>
  <w:style w:type="paragraph" w:styleId="NormalWeb">
    <w:name w:val="Normal (Web)"/>
    <w:basedOn w:val="Normal"/>
    <w:uiPriority w:val="99"/>
    <w:unhideWhenUsed/>
    <w:rsid w:val="00CC4609"/>
    <w:pPr>
      <w:spacing w:before="100" w:beforeAutospacing="1" w:after="100" w:afterAutospacing="1"/>
    </w:pPr>
    <w:rPr>
      <w:lang w:val="es-MX" w:eastAsia="es-MX"/>
    </w:rPr>
  </w:style>
  <w:style w:type="paragraph" w:styleId="Textosinformato">
    <w:name w:val="Plain Text"/>
    <w:basedOn w:val="Normal"/>
    <w:link w:val="TextosinformatoCar"/>
    <w:semiHidden/>
    <w:unhideWhenUsed/>
    <w:rsid w:val="000E2606"/>
    <w:rPr>
      <w:rFonts w:ascii="Courier New" w:hAnsi="Courier New"/>
      <w:sz w:val="20"/>
      <w:szCs w:val="20"/>
    </w:rPr>
  </w:style>
  <w:style w:type="character" w:customStyle="1" w:styleId="TextosinformatoCar">
    <w:name w:val="Texto sin formato Car"/>
    <w:basedOn w:val="Fuentedeprrafopredeter"/>
    <w:link w:val="Textosinformato"/>
    <w:semiHidden/>
    <w:rsid w:val="000E2606"/>
    <w:rPr>
      <w:rFonts w:ascii="Courier New" w:eastAsia="Times New Roman" w:hAnsi="Courier New" w:cs="Times New Roman"/>
      <w:sz w:val="20"/>
      <w:szCs w:val="20"/>
      <w:lang w:val="es-ES"/>
    </w:rPr>
  </w:style>
  <w:style w:type="character" w:styleId="Hipervnculovisitado">
    <w:name w:val="FollowedHyperlink"/>
    <w:basedOn w:val="Fuentedeprrafopredeter"/>
    <w:uiPriority w:val="99"/>
    <w:semiHidden/>
    <w:unhideWhenUsed/>
    <w:rsid w:val="00216941"/>
    <w:rPr>
      <w:color w:val="800080" w:themeColor="followedHyperlink"/>
      <w:u w:val="single"/>
    </w:rPr>
  </w:style>
  <w:style w:type="table" w:styleId="Tabladelista1clara-nfasis1">
    <w:name w:val="List Table 1 Light Accent 1"/>
    <w:basedOn w:val="Tablanormal"/>
    <w:uiPriority w:val="46"/>
    <w:rsid w:val="00D361BA"/>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66846">
      <w:bodyDiv w:val="1"/>
      <w:marLeft w:val="0"/>
      <w:marRight w:val="0"/>
      <w:marTop w:val="0"/>
      <w:marBottom w:val="0"/>
      <w:divBdr>
        <w:top w:val="none" w:sz="0" w:space="0" w:color="auto"/>
        <w:left w:val="none" w:sz="0" w:space="0" w:color="auto"/>
        <w:bottom w:val="none" w:sz="0" w:space="0" w:color="auto"/>
        <w:right w:val="none" w:sz="0" w:space="0" w:color="auto"/>
      </w:divBdr>
    </w:div>
    <w:div w:id="91978312">
      <w:bodyDiv w:val="1"/>
      <w:marLeft w:val="0"/>
      <w:marRight w:val="0"/>
      <w:marTop w:val="0"/>
      <w:marBottom w:val="0"/>
      <w:divBdr>
        <w:top w:val="none" w:sz="0" w:space="0" w:color="auto"/>
        <w:left w:val="none" w:sz="0" w:space="0" w:color="auto"/>
        <w:bottom w:val="none" w:sz="0" w:space="0" w:color="auto"/>
        <w:right w:val="none" w:sz="0" w:space="0" w:color="auto"/>
      </w:divBdr>
    </w:div>
    <w:div w:id="111753852">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13789077">
      <w:bodyDiv w:val="1"/>
      <w:marLeft w:val="0"/>
      <w:marRight w:val="0"/>
      <w:marTop w:val="0"/>
      <w:marBottom w:val="0"/>
      <w:divBdr>
        <w:top w:val="none" w:sz="0" w:space="0" w:color="auto"/>
        <w:left w:val="none" w:sz="0" w:space="0" w:color="auto"/>
        <w:bottom w:val="none" w:sz="0" w:space="0" w:color="auto"/>
        <w:right w:val="none" w:sz="0" w:space="0" w:color="auto"/>
      </w:divBdr>
    </w:div>
    <w:div w:id="126823499">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7137980">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17208920">
      <w:bodyDiv w:val="1"/>
      <w:marLeft w:val="0"/>
      <w:marRight w:val="0"/>
      <w:marTop w:val="0"/>
      <w:marBottom w:val="0"/>
      <w:divBdr>
        <w:top w:val="none" w:sz="0" w:space="0" w:color="auto"/>
        <w:left w:val="none" w:sz="0" w:space="0" w:color="auto"/>
        <w:bottom w:val="none" w:sz="0" w:space="0" w:color="auto"/>
        <w:right w:val="none" w:sz="0" w:space="0" w:color="auto"/>
      </w:divBdr>
    </w:div>
    <w:div w:id="221451214">
      <w:bodyDiv w:val="1"/>
      <w:marLeft w:val="0"/>
      <w:marRight w:val="0"/>
      <w:marTop w:val="0"/>
      <w:marBottom w:val="0"/>
      <w:divBdr>
        <w:top w:val="none" w:sz="0" w:space="0" w:color="auto"/>
        <w:left w:val="none" w:sz="0" w:space="0" w:color="auto"/>
        <w:bottom w:val="none" w:sz="0" w:space="0" w:color="auto"/>
        <w:right w:val="none" w:sz="0" w:space="0" w:color="auto"/>
      </w:divBdr>
    </w:div>
    <w:div w:id="233781874">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1710734">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3496253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7213669">
      <w:bodyDiv w:val="1"/>
      <w:marLeft w:val="0"/>
      <w:marRight w:val="0"/>
      <w:marTop w:val="0"/>
      <w:marBottom w:val="0"/>
      <w:divBdr>
        <w:top w:val="none" w:sz="0" w:space="0" w:color="auto"/>
        <w:left w:val="none" w:sz="0" w:space="0" w:color="auto"/>
        <w:bottom w:val="none" w:sz="0" w:space="0" w:color="auto"/>
        <w:right w:val="none" w:sz="0" w:space="0" w:color="auto"/>
      </w:divBdr>
    </w:div>
    <w:div w:id="513035357">
      <w:bodyDiv w:val="1"/>
      <w:marLeft w:val="0"/>
      <w:marRight w:val="0"/>
      <w:marTop w:val="0"/>
      <w:marBottom w:val="0"/>
      <w:divBdr>
        <w:top w:val="none" w:sz="0" w:space="0" w:color="auto"/>
        <w:left w:val="none" w:sz="0" w:space="0" w:color="auto"/>
        <w:bottom w:val="none" w:sz="0" w:space="0" w:color="auto"/>
        <w:right w:val="none" w:sz="0" w:space="0" w:color="auto"/>
      </w:divBdr>
    </w:div>
    <w:div w:id="52660644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83882640">
      <w:bodyDiv w:val="1"/>
      <w:marLeft w:val="0"/>
      <w:marRight w:val="0"/>
      <w:marTop w:val="0"/>
      <w:marBottom w:val="0"/>
      <w:divBdr>
        <w:top w:val="none" w:sz="0" w:space="0" w:color="auto"/>
        <w:left w:val="none" w:sz="0" w:space="0" w:color="auto"/>
        <w:bottom w:val="none" w:sz="0" w:space="0" w:color="auto"/>
        <w:right w:val="none" w:sz="0" w:space="0" w:color="auto"/>
      </w:divBdr>
    </w:div>
    <w:div w:id="585766487">
      <w:bodyDiv w:val="1"/>
      <w:marLeft w:val="0"/>
      <w:marRight w:val="0"/>
      <w:marTop w:val="0"/>
      <w:marBottom w:val="0"/>
      <w:divBdr>
        <w:top w:val="none" w:sz="0" w:space="0" w:color="auto"/>
        <w:left w:val="none" w:sz="0" w:space="0" w:color="auto"/>
        <w:bottom w:val="none" w:sz="0" w:space="0" w:color="auto"/>
        <w:right w:val="none" w:sz="0" w:space="0" w:color="auto"/>
      </w:divBdr>
    </w:div>
    <w:div w:id="603003765">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14505903">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68047144">
      <w:bodyDiv w:val="1"/>
      <w:marLeft w:val="0"/>
      <w:marRight w:val="0"/>
      <w:marTop w:val="0"/>
      <w:marBottom w:val="0"/>
      <w:divBdr>
        <w:top w:val="none" w:sz="0" w:space="0" w:color="auto"/>
        <w:left w:val="none" w:sz="0" w:space="0" w:color="auto"/>
        <w:bottom w:val="none" w:sz="0" w:space="0" w:color="auto"/>
        <w:right w:val="none" w:sz="0" w:space="0" w:color="auto"/>
      </w:divBdr>
    </w:div>
    <w:div w:id="783117024">
      <w:bodyDiv w:val="1"/>
      <w:marLeft w:val="0"/>
      <w:marRight w:val="0"/>
      <w:marTop w:val="0"/>
      <w:marBottom w:val="0"/>
      <w:divBdr>
        <w:top w:val="none" w:sz="0" w:space="0" w:color="auto"/>
        <w:left w:val="none" w:sz="0" w:space="0" w:color="auto"/>
        <w:bottom w:val="none" w:sz="0" w:space="0" w:color="auto"/>
        <w:right w:val="none" w:sz="0" w:space="0" w:color="auto"/>
      </w:divBdr>
    </w:div>
    <w:div w:id="808786730">
      <w:bodyDiv w:val="1"/>
      <w:marLeft w:val="0"/>
      <w:marRight w:val="0"/>
      <w:marTop w:val="0"/>
      <w:marBottom w:val="0"/>
      <w:divBdr>
        <w:top w:val="none" w:sz="0" w:space="0" w:color="auto"/>
        <w:left w:val="none" w:sz="0" w:space="0" w:color="auto"/>
        <w:bottom w:val="none" w:sz="0" w:space="0" w:color="auto"/>
        <w:right w:val="none" w:sz="0" w:space="0" w:color="auto"/>
      </w:divBdr>
    </w:div>
    <w:div w:id="873662753">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16209168">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26715456">
      <w:bodyDiv w:val="1"/>
      <w:marLeft w:val="0"/>
      <w:marRight w:val="0"/>
      <w:marTop w:val="0"/>
      <w:marBottom w:val="0"/>
      <w:divBdr>
        <w:top w:val="none" w:sz="0" w:space="0" w:color="auto"/>
        <w:left w:val="none" w:sz="0" w:space="0" w:color="auto"/>
        <w:bottom w:val="none" w:sz="0" w:space="0" w:color="auto"/>
        <w:right w:val="none" w:sz="0" w:space="0" w:color="auto"/>
      </w:divBdr>
      <w:divsChild>
        <w:div w:id="599871055">
          <w:marLeft w:val="0"/>
          <w:marRight w:val="0"/>
          <w:marTop w:val="0"/>
          <w:marBottom w:val="0"/>
          <w:divBdr>
            <w:top w:val="none" w:sz="0" w:space="0" w:color="auto"/>
            <w:left w:val="none" w:sz="0" w:space="0" w:color="auto"/>
            <w:bottom w:val="none" w:sz="0" w:space="0" w:color="auto"/>
            <w:right w:val="none" w:sz="0" w:space="0" w:color="auto"/>
          </w:divBdr>
        </w:div>
      </w:divsChild>
    </w:div>
    <w:div w:id="102833460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325727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7376727">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89121671">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76586958">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10496007">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63826365">
      <w:bodyDiv w:val="1"/>
      <w:marLeft w:val="0"/>
      <w:marRight w:val="0"/>
      <w:marTop w:val="0"/>
      <w:marBottom w:val="0"/>
      <w:divBdr>
        <w:top w:val="none" w:sz="0" w:space="0" w:color="auto"/>
        <w:left w:val="none" w:sz="0" w:space="0" w:color="auto"/>
        <w:bottom w:val="none" w:sz="0" w:space="0" w:color="auto"/>
        <w:right w:val="none" w:sz="0" w:space="0" w:color="auto"/>
      </w:divBdr>
      <w:divsChild>
        <w:div w:id="2047674328">
          <w:marLeft w:val="0"/>
          <w:marRight w:val="0"/>
          <w:marTop w:val="210"/>
          <w:marBottom w:val="0"/>
          <w:divBdr>
            <w:top w:val="none" w:sz="0" w:space="0" w:color="auto"/>
            <w:left w:val="none" w:sz="0" w:space="0" w:color="auto"/>
            <w:bottom w:val="none" w:sz="0" w:space="0" w:color="auto"/>
            <w:right w:val="none" w:sz="0" w:space="0" w:color="auto"/>
          </w:divBdr>
        </w:div>
        <w:div w:id="87703919">
          <w:marLeft w:val="972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5749296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90662334">
      <w:bodyDiv w:val="1"/>
      <w:marLeft w:val="0"/>
      <w:marRight w:val="0"/>
      <w:marTop w:val="0"/>
      <w:marBottom w:val="0"/>
      <w:divBdr>
        <w:top w:val="none" w:sz="0" w:space="0" w:color="auto"/>
        <w:left w:val="none" w:sz="0" w:space="0" w:color="auto"/>
        <w:bottom w:val="none" w:sz="0" w:space="0" w:color="auto"/>
        <w:right w:val="none" w:sz="0" w:space="0" w:color="auto"/>
      </w:divBdr>
    </w:div>
    <w:div w:id="1803228466">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34560510">
      <w:bodyDiv w:val="1"/>
      <w:marLeft w:val="0"/>
      <w:marRight w:val="0"/>
      <w:marTop w:val="0"/>
      <w:marBottom w:val="0"/>
      <w:divBdr>
        <w:top w:val="none" w:sz="0" w:space="0" w:color="auto"/>
        <w:left w:val="none" w:sz="0" w:space="0" w:color="auto"/>
        <w:bottom w:val="none" w:sz="0" w:space="0" w:color="auto"/>
        <w:right w:val="none" w:sz="0" w:space="0" w:color="auto"/>
      </w:divBdr>
    </w:div>
    <w:div w:id="1854416455">
      <w:bodyDiv w:val="1"/>
      <w:marLeft w:val="0"/>
      <w:marRight w:val="0"/>
      <w:marTop w:val="0"/>
      <w:marBottom w:val="0"/>
      <w:divBdr>
        <w:top w:val="none" w:sz="0" w:space="0" w:color="auto"/>
        <w:left w:val="none" w:sz="0" w:space="0" w:color="auto"/>
        <w:bottom w:val="none" w:sz="0" w:space="0" w:color="auto"/>
        <w:right w:val="none" w:sz="0" w:space="0" w:color="auto"/>
      </w:divBdr>
    </w:div>
    <w:div w:id="1858539928">
      <w:bodyDiv w:val="1"/>
      <w:marLeft w:val="0"/>
      <w:marRight w:val="0"/>
      <w:marTop w:val="0"/>
      <w:marBottom w:val="0"/>
      <w:divBdr>
        <w:top w:val="none" w:sz="0" w:space="0" w:color="auto"/>
        <w:left w:val="none" w:sz="0" w:space="0" w:color="auto"/>
        <w:bottom w:val="none" w:sz="0" w:space="0" w:color="auto"/>
        <w:right w:val="none" w:sz="0" w:space="0" w:color="auto"/>
      </w:divBdr>
    </w:div>
    <w:div w:id="1870340244">
      <w:bodyDiv w:val="1"/>
      <w:marLeft w:val="0"/>
      <w:marRight w:val="0"/>
      <w:marTop w:val="0"/>
      <w:marBottom w:val="0"/>
      <w:divBdr>
        <w:top w:val="none" w:sz="0" w:space="0" w:color="auto"/>
        <w:left w:val="none" w:sz="0" w:space="0" w:color="auto"/>
        <w:bottom w:val="none" w:sz="0" w:space="0" w:color="auto"/>
        <w:right w:val="none" w:sz="0" w:space="0" w:color="auto"/>
      </w:divBdr>
    </w:div>
    <w:div w:id="1877964402">
      <w:bodyDiv w:val="1"/>
      <w:marLeft w:val="0"/>
      <w:marRight w:val="0"/>
      <w:marTop w:val="0"/>
      <w:marBottom w:val="0"/>
      <w:divBdr>
        <w:top w:val="none" w:sz="0" w:space="0" w:color="auto"/>
        <w:left w:val="none" w:sz="0" w:space="0" w:color="auto"/>
        <w:bottom w:val="none" w:sz="0" w:space="0" w:color="auto"/>
        <w:right w:val="none" w:sz="0" w:space="0" w:color="auto"/>
      </w:divBdr>
      <w:divsChild>
        <w:div w:id="1386635887">
          <w:marLeft w:val="0"/>
          <w:marRight w:val="0"/>
          <w:marTop w:val="0"/>
          <w:marBottom w:val="0"/>
          <w:divBdr>
            <w:top w:val="none" w:sz="0" w:space="0" w:color="auto"/>
            <w:left w:val="none" w:sz="0" w:space="0" w:color="auto"/>
            <w:bottom w:val="none" w:sz="0" w:space="0" w:color="auto"/>
            <w:right w:val="none" w:sz="0" w:space="0" w:color="auto"/>
          </w:divBdr>
        </w:div>
      </w:divsChild>
    </w:div>
    <w:div w:id="1965234851">
      <w:bodyDiv w:val="1"/>
      <w:marLeft w:val="0"/>
      <w:marRight w:val="0"/>
      <w:marTop w:val="0"/>
      <w:marBottom w:val="0"/>
      <w:divBdr>
        <w:top w:val="none" w:sz="0" w:space="0" w:color="auto"/>
        <w:left w:val="none" w:sz="0" w:space="0" w:color="auto"/>
        <w:bottom w:val="none" w:sz="0" w:space="0" w:color="auto"/>
        <w:right w:val="none" w:sz="0" w:space="0" w:color="auto"/>
      </w:divBdr>
    </w:div>
    <w:div w:id="1970896211">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05084059">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64988027">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2290997">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00177.page"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saimex.org.mx/saimex/solicitud/downloadAttach/1204160.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1201172.page"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72DF5-FF14-4551-8B56-536E573CA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6334</TotalTime>
  <Pages>34</Pages>
  <Words>8121</Words>
  <Characters>44667</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431</cp:revision>
  <cp:lastPrinted>2020-02-13T19:08:00Z</cp:lastPrinted>
  <dcterms:created xsi:type="dcterms:W3CDTF">2017-09-05T16:40:00Z</dcterms:created>
  <dcterms:modified xsi:type="dcterms:W3CDTF">2021-10-29T18:06:00Z</dcterms:modified>
</cp:coreProperties>
</file>