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0C809" w14:textId="77777777" w:rsidR="00C33FD9" w:rsidRPr="005828D9" w:rsidRDefault="00C33FD9" w:rsidP="00C33FD9">
      <w:pPr>
        <w:spacing w:before="100" w:beforeAutospacing="1" w:after="100" w:afterAutospacing="1" w:line="360" w:lineRule="auto"/>
        <w:jc w:val="both"/>
        <w:rPr>
          <w:rFonts w:ascii="Palatino Linotype" w:hAnsi="Palatino Linotype"/>
        </w:rPr>
      </w:pPr>
      <w:r w:rsidRPr="005828D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6453E" w:rsidRPr="005828D9">
        <w:rPr>
          <w:rFonts w:ascii="Palatino Linotype" w:hAnsi="Palatino Linotype"/>
        </w:rPr>
        <w:t>diecinueve de mayo</w:t>
      </w:r>
      <w:r w:rsidR="00CC79D6" w:rsidRPr="005828D9">
        <w:rPr>
          <w:rFonts w:ascii="Palatino Linotype" w:hAnsi="Palatino Linotype"/>
        </w:rPr>
        <w:t xml:space="preserve"> </w:t>
      </w:r>
      <w:r w:rsidRPr="005828D9">
        <w:rPr>
          <w:rFonts w:ascii="Palatino Linotype" w:hAnsi="Palatino Linotype"/>
        </w:rPr>
        <w:t>de dos mil veinte.</w:t>
      </w:r>
    </w:p>
    <w:p w14:paraId="01D0C80A" w14:textId="7F391EE7" w:rsidR="00C33FD9" w:rsidRPr="005828D9" w:rsidRDefault="00C33FD9" w:rsidP="00C33FD9">
      <w:pPr>
        <w:spacing w:before="100" w:beforeAutospacing="1" w:after="100" w:afterAutospacing="1" w:line="360" w:lineRule="auto"/>
        <w:jc w:val="both"/>
        <w:rPr>
          <w:rFonts w:ascii="Palatino Linotype" w:hAnsi="Palatino Linotype"/>
        </w:rPr>
      </w:pPr>
      <w:r w:rsidRPr="005828D9">
        <w:rPr>
          <w:rFonts w:ascii="Palatino Linotype" w:hAnsi="Palatino Linotype"/>
          <w:b/>
        </w:rPr>
        <w:t>VISTO</w:t>
      </w:r>
      <w:r w:rsidRPr="005828D9">
        <w:rPr>
          <w:rFonts w:ascii="Palatino Linotype" w:hAnsi="Palatino Linotype"/>
        </w:rPr>
        <w:t xml:space="preserve"> el expediente formado con motivo del recurso de revisión </w:t>
      </w:r>
      <w:r w:rsidR="00AF0CE2" w:rsidRPr="005828D9">
        <w:rPr>
          <w:rFonts w:ascii="Palatino Linotype" w:hAnsi="Palatino Linotype"/>
          <w:b/>
        </w:rPr>
        <w:t>01572</w:t>
      </w:r>
      <w:r w:rsidR="00CC79D6" w:rsidRPr="005828D9">
        <w:rPr>
          <w:rFonts w:ascii="Palatino Linotype" w:hAnsi="Palatino Linotype"/>
          <w:b/>
        </w:rPr>
        <w:t>/INFOEM/IP/RR/2020</w:t>
      </w:r>
      <w:r w:rsidR="00CC79D6" w:rsidRPr="005828D9">
        <w:rPr>
          <w:rFonts w:ascii="Palatino Linotype" w:hAnsi="Palatino Linotype"/>
        </w:rPr>
        <w:t xml:space="preserve">, promovido por </w:t>
      </w:r>
      <w:r w:rsidR="00280820" w:rsidRPr="005828D9">
        <w:rPr>
          <w:rFonts w:ascii="Palatino Linotype" w:hAnsi="Palatino Linotype"/>
        </w:rPr>
        <w:t>e</w:t>
      </w:r>
      <w:r w:rsidR="00CC79D6" w:rsidRPr="005828D9">
        <w:rPr>
          <w:rFonts w:ascii="Palatino Linotype" w:hAnsi="Palatino Linotype"/>
        </w:rPr>
        <w:t>l C.</w:t>
      </w:r>
      <w:r w:rsidR="00CC79D6" w:rsidRPr="005828D9">
        <w:t xml:space="preserve"> </w:t>
      </w:r>
      <w:r w:rsidR="00CF321B" w:rsidRPr="00CF321B">
        <w:rPr>
          <w:rFonts w:ascii="Palatino Linotype" w:hAnsi="Palatino Linotype"/>
          <w:b/>
        </w:rPr>
        <w:t>Xxxxxxx Xxxxxxxxx</w:t>
      </w:r>
      <w:r w:rsidRPr="005828D9">
        <w:rPr>
          <w:rFonts w:ascii="Palatino Linotype" w:hAnsi="Palatino Linotype"/>
          <w:b/>
        </w:rPr>
        <w:t>,</w:t>
      </w:r>
      <w:r w:rsidRPr="005828D9">
        <w:rPr>
          <w:rFonts w:ascii="Palatino Linotype" w:hAnsi="Palatino Linotype"/>
        </w:rPr>
        <w:t xml:space="preserve"> en lo sucesivo </w:t>
      </w:r>
      <w:r w:rsidR="00280820" w:rsidRPr="005828D9">
        <w:rPr>
          <w:rFonts w:ascii="Palatino Linotype" w:hAnsi="Palatino Linotype"/>
          <w:b/>
        </w:rPr>
        <w:t>EL</w:t>
      </w:r>
      <w:r w:rsidRPr="005828D9">
        <w:rPr>
          <w:rFonts w:ascii="Palatino Linotype" w:hAnsi="Palatino Linotype"/>
          <w:b/>
        </w:rPr>
        <w:t xml:space="preserve"> RECURRENTE,</w:t>
      </w:r>
      <w:r w:rsidRPr="005828D9">
        <w:rPr>
          <w:rFonts w:ascii="Palatino Linotype" w:hAnsi="Palatino Linotype"/>
        </w:rPr>
        <w:t xml:space="preserve"> en contra de la respuesta emitida por el</w:t>
      </w:r>
      <w:r w:rsidRPr="005828D9">
        <w:rPr>
          <w:rFonts w:ascii="Palatino Linotype" w:hAnsi="Palatino Linotype"/>
          <w:b/>
        </w:rPr>
        <w:t xml:space="preserve"> </w:t>
      </w:r>
      <w:r w:rsidR="00280820" w:rsidRPr="005828D9">
        <w:rPr>
          <w:rFonts w:ascii="Palatino Linotype" w:hAnsi="Palatino Linotype"/>
          <w:b/>
          <w:lang w:val="es-ES_tradnl"/>
        </w:rPr>
        <w:t>Ayuntamiento de Ozumba</w:t>
      </w:r>
      <w:r w:rsidRPr="005828D9">
        <w:rPr>
          <w:rFonts w:ascii="Palatino Linotype" w:hAnsi="Palatino Linotype"/>
        </w:rPr>
        <w:t xml:space="preserve">, en lo sucesivo </w:t>
      </w:r>
      <w:r w:rsidRPr="005828D9">
        <w:rPr>
          <w:rFonts w:ascii="Palatino Linotype" w:hAnsi="Palatino Linotype"/>
          <w:b/>
        </w:rPr>
        <w:t>EL SUJETO OBLIGADO</w:t>
      </w:r>
      <w:r w:rsidRPr="005828D9">
        <w:rPr>
          <w:rFonts w:ascii="Palatino Linotype" w:hAnsi="Palatino Linotype"/>
        </w:rPr>
        <w:t xml:space="preserve">, se procede a dictar la presente resolución con base en lo siguiente: </w:t>
      </w:r>
    </w:p>
    <w:p w14:paraId="01D0C80B" w14:textId="77777777" w:rsidR="00C33FD9" w:rsidRPr="005828D9" w:rsidRDefault="00C33FD9" w:rsidP="00C33FD9">
      <w:pPr>
        <w:spacing w:before="100" w:beforeAutospacing="1" w:after="100" w:afterAutospacing="1" w:line="360" w:lineRule="auto"/>
        <w:jc w:val="center"/>
        <w:rPr>
          <w:rFonts w:ascii="Palatino Linotype" w:hAnsi="Palatino Linotype"/>
          <w:b/>
          <w:bCs/>
          <w:spacing w:val="60"/>
          <w:sz w:val="28"/>
        </w:rPr>
      </w:pPr>
      <w:r w:rsidRPr="005828D9">
        <w:rPr>
          <w:rFonts w:ascii="Palatino Linotype" w:hAnsi="Palatino Linotype"/>
          <w:b/>
          <w:bCs/>
          <w:spacing w:val="60"/>
          <w:sz w:val="28"/>
        </w:rPr>
        <w:t>RESULTANDO</w:t>
      </w:r>
    </w:p>
    <w:p w14:paraId="01D0C80C" w14:textId="77777777" w:rsidR="00C33FD9" w:rsidRPr="005828D9"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828D9">
        <w:rPr>
          <w:rFonts w:ascii="Palatino Linotype" w:hAnsi="Palatino Linotype"/>
          <w:b/>
          <w:sz w:val="28"/>
          <w:szCs w:val="28"/>
        </w:rPr>
        <w:t>I.</w:t>
      </w:r>
      <w:r w:rsidRPr="005828D9">
        <w:rPr>
          <w:rFonts w:ascii="Palatino Linotype" w:hAnsi="Palatino Linotype"/>
        </w:rPr>
        <w:t xml:space="preserve"> En fecha </w:t>
      </w:r>
      <w:r w:rsidR="00280820" w:rsidRPr="005828D9">
        <w:rPr>
          <w:rFonts w:ascii="Palatino Linotype" w:hAnsi="Palatino Linotype"/>
        </w:rPr>
        <w:t>doce</w:t>
      </w:r>
      <w:r w:rsidR="0016453E" w:rsidRPr="005828D9">
        <w:rPr>
          <w:rFonts w:ascii="Palatino Linotype" w:hAnsi="Palatino Linotype"/>
        </w:rPr>
        <w:t xml:space="preserve"> de marzo de dos mil veintiuno</w:t>
      </w:r>
      <w:r w:rsidRPr="005828D9">
        <w:rPr>
          <w:rFonts w:ascii="Palatino Linotype" w:hAnsi="Palatino Linotype"/>
        </w:rPr>
        <w:t xml:space="preserve">, </w:t>
      </w:r>
      <w:r w:rsidR="00280820" w:rsidRPr="005828D9">
        <w:rPr>
          <w:rFonts w:ascii="Palatino Linotype" w:hAnsi="Palatino Linotype"/>
          <w:b/>
        </w:rPr>
        <w:t>EL</w:t>
      </w:r>
      <w:r w:rsidRPr="005828D9">
        <w:rPr>
          <w:rFonts w:ascii="Palatino Linotype" w:hAnsi="Palatino Linotype"/>
          <w:b/>
        </w:rPr>
        <w:t xml:space="preserve"> RECURRENTE</w:t>
      </w:r>
      <w:r w:rsidRPr="005828D9">
        <w:rPr>
          <w:rFonts w:ascii="Palatino Linotype" w:hAnsi="Palatino Linotype"/>
        </w:rPr>
        <w:t xml:space="preserve"> presentó a través del Sistema de </w:t>
      </w:r>
      <w:r w:rsidRPr="005828D9">
        <w:rPr>
          <w:rFonts w:ascii="Palatino Linotype" w:hAnsi="Palatino Linotype" w:cs="Arial"/>
        </w:rPr>
        <w:t>Acceso</w:t>
      </w:r>
      <w:r w:rsidRPr="005828D9">
        <w:rPr>
          <w:rFonts w:ascii="Palatino Linotype" w:hAnsi="Palatino Linotype"/>
        </w:rPr>
        <w:t xml:space="preserve"> a la Información Mexiquense, en lo subsecuente </w:t>
      </w:r>
      <w:r w:rsidRPr="005828D9">
        <w:rPr>
          <w:rFonts w:ascii="Palatino Linotype" w:hAnsi="Palatino Linotype"/>
          <w:b/>
        </w:rPr>
        <w:t>EL SAIMEX</w:t>
      </w:r>
      <w:r w:rsidRPr="005828D9">
        <w:rPr>
          <w:rFonts w:ascii="Palatino Linotype" w:hAnsi="Palatino Linotype"/>
        </w:rPr>
        <w:t xml:space="preserve">, ante </w:t>
      </w:r>
      <w:r w:rsidRPr="005828D9">
        <w:rPr>
          <w:rFonts w:ascii="Palatino Linotype" w:hAnsi="Palatino Linotype"/>
          <w:b/>
        </w:rPr>
        <w:t>EL SUJETO OBLIGADO</w:t>
      </w:r>
      <w:r w:rsidRPr="005828D9">
        <w:rPr>
          <w:rFonts w:ascii="Palatino Linotype" w:hAnsi="Palatino Linotype"/>
        </w:rPr>
        <w:t xml:space="preserve">, la solicitud de acceso a información pública, </w:t>
      </w:r>
      <w:r w:rsidR="00280820" w:rsidRPr="005828D9">
        <w:rPr>
          <w:rFonts w:ascii="Palatino Linotype" w:hAnsi="Palatino Linotype"/>
        </w:rPr>
        <w:t>a la que se le asignó el número</w:t>
      </w:r>
      <w:r w:rsidR="0016453E" w:rsidRPr="005828D9">
        <w:rPr>
          <w:rFonts w:ascii="Palatino Linotype" w:hAnsi="Palatino Linotype"/>
          <w:b/>
          <w:bCs/>
        </w:rPr>
        <w:t xml:space="preserve"> </w:t>
      </w:r>
      <w:r w:rsidR="00280820" w:rsidRPr="005828D9">
        <w:rPr>
          <w:rFonts w:ascii="Palatino Linotype" w:hAnsi="Palatino Linotype"/>
          <w:b/>
          <w:bCs/>
        </w:rPr>
        <w:t>00050/OZUMBA/IP/2021</w:t>
      </w:r>
      <w:r w:rsidRPr="005828D9">
        <w:rPr>
          <w:rFonts w:ascii="Palatino Linotype" w:hAnsi="Palatino Linotype"/>
          <w:b/>
          <w:bCs/>
        </w:rPr>
        <w:t>,</w:t>
      </w:r>
      <w:r w:rsidRPr="005828D9">
        <w:rPr>
          <w:rFonts w:ascii="Palatino Linotype" w:hAnsi="Palatino Linotype"/>
        </w:rPr>
        <w:t xml:space="preserve"> mediante la cual solicitó: </w:t>
      </w:r>
    </w:p>
    <w:p w14:paraId="01D0C80D" w14:textId="77777777" w:rsidR="00C33FD9" w:rsidRPr="005828D9" w:rsidRDefault="00C33FD9" w:rsidP="007A023B">
      <w:pPr>
        <w:pStyle w:val="Prrafodelista"/>
        <w:ind w:left="851" w:right="899"/>
        <w:jc w:val="both"/>
        <w:rPr>
          <w:rFonts w:ascii="Palatino Linotype" w:hAnsi="Palatino Linotype"/>
          <w:i/>
          <w:sz w:val="22"/>
        </w:rPr>
      </w:pPr>
      <w:r w:rsidRPr="005828D9">
        <w:rPr>
          <w:rFonts w:ascii="Palatino Linotype" w:hAnsi="Palatino Linotype"/>
          <w:i/>
          <w:sz w:val="22"/>
        </w:rPr>
        <w:t>“</w:t>
      </w:r>
      <w:r w:rsidR="00280820" w:rsidRPr="005828D9">
        <w:rPr>
          <w:rFonts w:ascii="Palatino Linotype" w:hAnsi="Palatino Linotype"/>
          <w:i/>
          <w:sz w:val="22"/>
        </w:rPr>
        <w:t>Solicito todos los oficios que han sido signados por el Presidente Municipal del periodo de enero de 2019 al mes de agosto de 2020.</w:t>
      </w:r>
      <w:r w:rsidRPr="005828D9">
        <w:rPr>
          <w:rFonts w:ascii="Palatino Linotype" w:hAnsi="Palatino Linotype"/>
          <w:i/>
          <w:sz w:val="22"/>
        </w:rPr>
        <w:t>” (Sic)</w:t>
      </w:r>
    </w:p>
    <w:p w14:paraId="01D0C80E" w14:textId="77777777" w:rsidR="00C33FD9" w:rsidRPr="005828D9" w:rsidRDefault="00C33FD9" w:rsidP="00C33FD9">
      <w:pPr>
        <w:pStyle w:val="Prrafodelista"/>
        <w:spacing w:before="100" w:beforeAutospacing="1" w:after="100" w:afterAutospacing="1" w:line="360" w:lineRule="auto"/>
        <w:ind w:left="0"/>
        <w:jc w:val="both"/>
        <w:rPr>
          <w:rFonts w:ascii="Palatino Linotype" w:hAnsi="Palatino Linotype" w:cs="Arial"/>
          <w:b/>
        </w:rPr>
      </w:pPr>
      <w:r w:rsidRPr="005828D9">
        <w:rPr>
          <w:rFonts w:ascii="Palatino Linotype" w:hAnsi="Palatino Linotype" w:cs="Arial"/>
          <w:b/>
        </w:rPr>
        <w:t>Modalidad de entrega:</w:t>
      </w:r>
      <w:r w:rsidRPr="005828D9">
        <w:rPr>
          <w:rFonts w:ascii="Palatino Linotype" w:hAnsi="Palatino Linotype" w:cs="Arial"/>
        </w:rPr>
        <w:t xml:space="preserve"> vía </w:t>
      </w:r>
      <w:r w:rsidRPr="005828D9">
        <w:rPr>
          <w:rFonts w:ascii="Palatino Linotype" w:hAnsi="Palatino Linotype" w:cs="Arial"/>
          <w:b/>
        </w:rPr>
        <w:t>SAIMEX.</w:t>
      </w:r>
    </w:p>
    <w:p w14:paraId="01D0C80F" w14:textId="77777777" w:rsidR="00C33FD9" w:rsidRPr="005828D9"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828D9">
        <w:rPr>
          <w:rFonts w:ascii="Palatino Linotype" w:hAnsi="Palatino Linotype" w:cs="Arial"/>
          <w:b/>
          <w:sz w:val="28"/>
          <w:szCs w:val="28"/>
        </w:rPr>
        <w:t>II.</w:t>
      </w:r>
      <w:r w:rsidRPr="005828D9">
        <w:rPr>
          <w:rFonts w:ascii="Palatino Linotype" w:hAnsi="Palatino Linotype" w:cs="Arial"/>
        </w:rPr>
        <w:t xml:space="preserve"> En fecha </w:t>
      </w:r>
      <w:r w:rsidR="00280820" w:rsidRPr="005828D9">
        <w:rPr>
          <w:rFonts w:ascii="Palatino Linotype" w:hAnsi="Palatino Linotype" w:cs="Arial"/>
        </w:rPr>
        <w:t xml:space="preserve">veinticinco </w:t>
      </w:r>
      <w:r w:rsidR="0016453E" w:rsidRPr="005828D9">
        <w:rPr>
          <w:rFonts w:ascii="Palatino Linotype" w:hAnsi="Palatino Linotype" w:cs="Arial"/>
        </w:rPr>
        <w:t>de marzo de dos mil veintiuno</w:t>
      </w:r>
      <w:r w:rsidRPr="005828D9">
        <w:rPr>
          <w:rFonts w:ascii="Palatino Linotype" w:hAnsi="Palatino Linotype" w:cs="Arial"/>
        </w:rPr>
        <w:t xml:space="preserve">, </w:t>
      </w:r>
      <w:r w:rsidRPr="005828D9">
        <w:rPr>
          <w:rFonts w:ascii="Palatino Linotype" w:hAnsi="Palatino Linotype" w:cs="Arial"/>
          <w:b/>
        </w:rPr>
        <w:t>EL SUJETO OBLIGADO</w:t>
      </w:r>
      <w:r w:rsidRPr="005828D9">
        <w:rPr>
          <w:rFonts w:ascii="Palatino Linotype" w:hAnsi="Palatino Linotype" w:cs="Arial"/>
        </w:rPr>
        <w:t xml:space="preserve"> dio respuesta a la solicitud de acceso a la información pública requerida por </w:t>
      </w:r>
      <w:r w:rsidR="00280820" w:rsidRPr="005828D9">
        <w:rPr>
          <w:rFonts w:ascii="Palatino Linotype" w:hAnsi="Palatino Linotype" w:cs="Arial"/>
          <w:b/>
        </w:rPr>
        <w:t>EL</w:t>
      </w:r>
      <w:r w:rsidRPr="005828D9">
        <w:rPr>
          <w:rFonts w:ascii="Palatino Linotype" w:hAnsi="Palatino Linotype" w:cs="Arial"/>
          <w:b/>
        </w:rPr>
        <w:t xml:space="preserve"> RECURRENTE</w:t>
      </w:r>
      <w:r w:rsidRPr="005828D9">
        <w:rPr>
          <w:rFonts w:ascii="Palatino Linotype" w:hAnsi="Palatino Linotype" w:cs="Arial"/>
        </w:rPr>
        <w:t>, tal y como, se aprecia enseguida:</w:t>
      </w:r>
    </w:p>
    <w:p w14:paraId="01D0C810" w14:textId="77777777" w:rsidR="00280820" w:rsidRPr="005828D9" w:rsidRDefault="004714C1" w:rsidP="00280820">
      <w:pPr>
        <w:ind w:left="851" w:right="902"/>
        <w:jc w:val="right"/>
        <w:rPr>
          <w:rFonts w:ascii="Palatino Linotype" w:hAnsi="Palatino Linotype"/>
          <w:i/>
          <w:sz w:val="22"/>
          <w:szCs w:val="28"/>
        </w:rPr>
      </w:pPr>
      <w:r w:rsidRPr="005828D9">
        <w:rPr>
          <w:rFonts w:ascii="Palatino Linotype" w:hAnsi="Palatino Linotype"/>
          <w:i/>
          <w:sz w:val="22"/>
          <w:szCs w:val="28"/>
        </w:rPr>
        <w:t>“</w:t>
      </w:r>
      <w:r w:rsidR="00280820" w:rsidRPr="005828D9">
        <w:rPr>
          <w:rFonts w:ascii="Palatino Linotype" w:hAnsi="Palatino Linotype"/>
          <w:i/>
          <w:sz w:val="22"/>
          <w:szCs w:val="28"/>
        </w:rPr>
        <w:t>Folio de la solicitud: 00050/OZUMBA/IP/2021</w:t>
      </w:r>
    </w:p>
    <w:p w14:paraId="01D0C811" w14:textId="77777777" w:rsidR="004714C1" w:rsidRPr="005828D9" w:rsidRDefault="00280820" w:rsidP="00280820">
      <w:pPr>
        <w:ind w:left="851" w:right="902"/>
        <w:jc w:val="both"/>
        <w:rPr>
          <w:rFonts w:ascii="Palatino Linotype" w:hAnsi="Palatino Linotype"/>
          <w:szCs w:val="28"/>
        </w:rPr>
      </w:pPr>
      <w:r w:rsidRPr="005828D9">
        <w:rPr>
          <w:rFonts w:ascii="Palatino Linotype" w:hAnsi="Palatino Linotype"/>
          <w:i/>
          <w:sz w:val="22"/>
          <w:szCs w:val="28"/>
        </w:rPr>
        <w:lastRenderedPageBreak/>
        <w:t>CON FUNDAMENTO EN EL ARTÍCULO 174 DE LA LEY DE TRANSPARENCIA Y ACCESO A LA INFORMACIÓN PÚBLICA DEL ESTADO DE MÉXICO Y MUNICIPIOS, HAGO ENTREGA EN ARCHIVO ADJUNTO DE INFORMACIÓN PARA ATENDER LA SOLICITUD DE FOLIO 00050/OZUMBA/IP/2021. SIN OTRO PARTICULAR ME DESPIDO DE USTED.</w:t>
      </w:r>
      <w:r w:rsidR="004714C1" w:rsidRPr="005828D9">
        <w:rPr>
          <w:rFonts w:ascii="Palatino Linotype" w:hAnsi="Palatino Linotype"/>
          <w:i/>
          <w:sz w:val="22"/>
          <w:szCs w:val="28"/>
        </w:rPr>
        <w:t>”</w:t>
      </w:r>
    </w:p>
    <w:p w14:paraId="01D0C812" w14:textId="77777777" w:rsidR="004714C1" w:rsidRPr="005828D9" w:rsidRDefault="004714C1" w:rsidP="004714C1">
      <w:pPr>
        <w:pStyle w:val="Prrafodelista"/>
        <w:spacing w:before="100" w:beforeAutospacing="1" w:after="100" w:afterAutospacing="1" w:line="360" w:lineRule="auto"/>
        <w:ind w:left="0"/>
        <w:jc w:val="both"/>
        <w:rPr>
          <w:rFonts w:ascii="Palatino Linotype" w:hAnsi="Palatino Linotype" w:cs="Arial"/>
        </w:rPr>
      </w:pPr>
      <w:r w:rsidRPr="005828D9">
        <w:rPr>
          <w:rFonts w:ascii="Palatino Linotype" w:hAnsi="Palatino Linotype" w:cs="Arial"/>
        </w:rPr>
        <w:t xml:space="preserve">Advirtiendo de dicha repuesta, que </w:t>
      </w:r>
      <w:r w:rsidRPr="005828D9">
        <w:rPr>
          <w:rFonts w:ascii="Palatino Linotype" w:hAnsi="Palatino Linotype" w:cs="Arial"/>
          <w:b/>
        </w:rPr>
        <w:t xml:space="preserve">EL SUJETO OBLIGADO </w:t>
      </w:r>
      <w:r w:rsidRPr="005828D9">
        <w:rPr>
          <w:rFonts w:ascii="Palatino Linotype" w:hAnsi="Palatino Linotype" w:cs="Arial"/>
        </w:rPr>
        <w:t xml:space="preserve">acompaño </w:t>
      </w:r>
      <w:r w:rsidR="00280820" w:rsidRPr="005828D9">
        <w:rPr>
          <w:rFonts w:ascii="Palatino Linotype" w:hAnsi="Palatino Linotype" w:cs="Arial"/>
        </w:rPr>
        <w:t xml:space="preserve">el archivo </w:t>
      </w:r>
      <w:r w:rsidRPr="005828D9">
        <w:rPr>
          <w:rFonts w:ascii="Palatino Linotype" w:hAnsi="Palatino Linotype" w:cs="Arial"/>
        </w:rPr>
        <w:t xml:space="preserve">electrónico denominado </w:t>
      </w:r>
      <w:r w:rsidR="00280820" w:rsidRPr="005828D9">
        <w:rPr>
          <w:rFonts w:ascii="Palatino Linotype" w:hAnsi="Palatino Linotype" w:cs="Arial"/>
          <w:b/>
          <w:i/>
        </w:rPr>
        <w:t>Presidencia - Solicitud 050.pdf</w:t>
      </w:r>
      <w:r w:rsidRPr="005828D9">
        <w:rPr>
          <w:rFonts w:ascii="Palatino Linotype" w:hAnsi="Palatino Linotype" w:cs="Arial"/>
          <w:i/>
        </w:rPr>
        <w:t xml:space="preserve">, </w:t>
      </w:r>
      <w:r w:rsidR="0016453E" w:rsidRPr="005828D9">
        <w:rPr>
          <w:rFonts w:ascii="Palatino Linotype" w:hAnsi="Palatino Linotype" w:cs="Arial"/>
        </w:rPr>
        <w:t xml:space="preserve">el cual </w:t>
      </w:r>
      <w:r w:rsidRPr="005828D9">
        <w:rPr>
          <w:rFonts w:ascii="Palatino Linotype" w:hAnsi="Palatino Linotype" w:cs="Arial"/>
        </w:rPr>
        <w:t xml:space="preserve">se omite su inserción por ser del conocimiento de las partes, aunado a que será materia de análisis en el considerando correspondiente. </w:t>
      </w:r>
    </w:p>
    <w:p w14:paraId="01D0C813" w14:textId="77777777" w:rsidR="00C33FD9" w:rsidRPr="005828D9" w:rsidRDefault="0016453E" w:rsidP="00C33FD9">
      <w:pPr>
        <w:pStyle w:val="Prrafodelista"/>
        <w:spacing w:before="100" w:beforeAutospacing="1" w:after="100" w:afterAutospacing="1" w:line="360" w:lineRule="auto"/>
        <w:ind w:left="0"/>
        <w:jc w:val="both"/>
        <w:rPr>
          <w:rFonts w:ascii="Palatino Linotype" w:hAnsi="Palatino Linotype" w:cs="Arial"/>
        </w:rPr>
      </w:pPr>
      <w:r w:rsidRPr="005828D9">
        <w:rPr>
          <w:rFonts w:ascii="Palatino Linotype" w:hAnsi="Palatino Linotype" w:cs="Arial"/>
          <w:b/>
          <w:sz w:val="28"/>
          <w:szCs w:val="28"/>
        </w:rPr>
        <w:t>I</w:t>
      </w:r>
      <w:r w:rsidR="00280820" w:rsidRPr="005828D9">
        <w:rPr>
          <w:rFonts w:ascii="Palatino Linotype" w:hAnsi="Palatino Linotype" w:cs="Arial"/>
          <w:b/>
          <w:sz w:val="28"/>
          <w:szCs w:val="28"/>
        </w:rPr>
        <w:t>II</w:t>
      </w:r>
      <w:r w:rsidR="00C33FD9" w:rsidRPr="005828D9">
        <w:rPr>
          <w:rFonts w:ascii="Palatino Linotype" w:hAnsi="Palatino Linotype" w:cs="Arial"/>
          <w:b/>
          <w:sz w:val="28"/>
          <w:szCs w:val="28"/>
        </w:rPr>
        <w:t>.</w:t>
      </w:r>
      <w:r w:rsidR="00C33FD9" w:rsidRPr="005828D9">
        <w:rPr>
          <w:rFonts w:ascii="Palatino Linotype" w:hAnsi="Palatino Linotype" w:cs="Arial"/>
        </w:rPr>
        <w:t xml:space="preserve"> </w:t>
      </w:r>
      <w:r w:rsidR="00C33FD9" w:rsidRPr="005828D9">
        <w:rPr>
          <w:rFonts w:ascii="Palatino Linotype" w:hAnsi="Palatino Linotype"/>
        </w:rPr>
        <w:t xml:space="preserve">Inconforme con la </w:t>
      </w:r>
      <w:r w:rsidR="00C33FD9" w:rsidRPr="005828D9">
        <w:rPr>
          <w:rFonts w:ascii="Palatino Linotype" w:hAnsi="Palatino Linotype" w:cs="Arial"/>
        </w:rPr>
        <w:t xml:space="preserve">respuesta </w:t>
      </w:r>
      <w:r w:rsidR="00C33FD9" w:rsidRPr="005828D9">
        <w:rPr>
          <w:rFonts w:ascii="Palatino Linotype" w:hAnsi="Palatino Linotype"/>
        </w:rPr>
        <w:t xml:space="preserve">del </w:t>
      </w:r>
      <w:r w:rsidR="00C33FD9" w:rsidRPr="005828D9">
        <w:rPr>
          <w:rFonts w:ascii="Palatino Linotype" w:hAnsi="Palatino Linotype"/>
          <w:b/>
        </w:rPr>
        <w:t>SUJETO OBLIGADO</w:t>
      </w:r>
      <w:r w:rsidR="00C33FD9" w:rsidRPr="005828D9">
        <w:rPr>
          <w:rFonts w:ascii="Palatino Linotype" w:hAnsi="Palatino Linotype"/>
        </w:rPr>
        <w:t xml:space="preserve">, el </w:t>
      </w:r>
      <w:r w:rsidR="00280820" w:rsidRPr="005828D9">
        <w:rPr>
          <w:rFonts w:ascii="Palatino Linotype" w:hAnsi="Palatino Linotype"/>
        </w:rPr>
        <w:t xml:space="preserve">nueve de abril </w:t>
      </w:r>
      <w:r w:rsidRPr="005828D9">
        <w:rPr>
          <w:rFonts w:ascii="Palatino Linotype" w:hAnsi="Palatino Linotype"/>
        </w:rPr>
        <w:t>de dos mil veintiuno</w:t>
      </w:r>
      <w:r w:rsidR="00C33FD9" w:rsidRPr="005828D9">
        <w:rPr>
          <w:rFonts w:ascii="Palatino Linotype" w:hAnsi="Palatino Linotype"/>
        </w:rPr>
        <w:t xml:space="preserve">, </w:t>
      </w:r>
      <w:r w:rsidR="00280820" w:rsidRPr="005828D9">
        <w:rPr>
          <w:rFonts w:ascii="Palatino Linotype" w:hAnsi="Palatino Linotype"/>
          <w:b/>
        </w:rPr>
        <w:t>EL</w:t>
      </w:r>
      <w:r w:rsidR="00C33FD9" w:rsidRPr="005828D9">
        <w:rPr>
          <w:rFonts w:ascii="Palatino Linotype" w:hAnsi="Palatino Linotype"/>
          <w:b/>
        </w:rPr>
        <w:t xml:space="preserve"> RECURRENTE</w:t>
      </w:r>
      <w:r w:rsidR="00C33FD9" w:rsidRPr="005828D9">
        <w:rPr>
          <w:rFonts w:ascii="Palatino Linotype" w:hAnsi="Palatino Linotype"/>
        </w:rPr>
        <w:t xml:space="preserve"> interpuso el recurso de revisión objeto del presente estudio, el cual fue registrado en </w:t>
      </w:r>
      <w:r w:rsidR="00C33FD9" w:rsidRPr="005828D9">
        <w:rPr>
          <w:rFonts w:ascii="Palatino Linotype" w:hAnsi="Palatino Linotype"/>
          <w:b/>
        </w:rPr>
        <w:t>EL SAIMEX</w:t>
      </w:r>
      <w:r w:rsidR="00C33FD9" w:rsidRPr="005828D9">
        <w:rPr>
          <w:rFonts w:ascii="Palatino Linotype" w:hAnsi="Palatino Linotype"/>
        </w:rPr>
        <w:t xml:space="preserve"> y se le asignó el número de expediente </w:t>
      </w:r>
      <w:r w:rsidR="00C33FD9" w:rsidRPr="005828D9">
        <w:rPr>
          <w:rFonts w:ascii="Palatino Linotype" w:hAnsi="Palatino Linotype" w:cs="Arial"/>
          <w:b/>
          <w:bCs/>
        </w:rPr>
        <w:t>0</w:t>
      </w:r>
      <w:r w:rsidR="00280820" w:rsidRPr="005828D9">
        <w:rPr>
          <w:rFonts w:ascii="Palatino Linotype" w:hAnsi="Palatino Linotype" w:cs="Arial"/>
          <w:b/>
          <w:bCs/>
        </w:rPr>
        <w:t>15</w:t>
      </w:r>
      <w:r w:rsidR="007A023B" w:rsidRPr="005828D9">
        <w:rPr>
          <w:rFonts w:ascii="Palatino Linotype" w:hAnsi="Palatino Linotype" w:cs="Arial"/>
          <w:b/>
          <w:bCs/>
        </w:rPr>
        <w:t>7</w:t>
      </w:r>
      <w:r w:rsidR="00280820" w:rsidRPr="005828D9">
        <w:rPr>
          <w:rFonts w:ascii="Palatino Linotype" w:hAnsi="Palatino Linotype" w:cs="Arial"/>
          <w:b/>
          <w:bCs/>
        </w:rPr>
        <w:t>2</w:t>
      </w:r>
      <w:r w:rsidR="004714C1" w:rsidRPr="005828D9">
        <w:rPr>
          <w:rFonts w:ascii="Palatino Linotype" w:hAnsi="Palatino Linotype" w:cs="Arial"/>
          <w:b/>
          <w:bCs/>
        </w:rPr>
        <w:t>/INFOEM/IP/RR/202</w:t>
      </w:r>
      <w:r w:rsidRPr="005828D9">
        <w:rPr>
          <w:rFonts w:ascii="Palatino Linotype" w:hAnsi="Palatino Linotype" w:cs="Arial"/>
          <w:b/>
          <w:bCs/>
        </w:rPr>
        <w:t>1</w:t>
      </w:r>
      <w:r w:rsidR="00C33FD9" w:rsidRPr="005828D9">
        <w:rPr>
          <w:rFonts w:ascii="Palatino Linotype" w:hAnsi="Palatino Linotype" w:cs="Arial"/>
        </w:rPr>
        <w:t>, en el que señaló como acto impugnado lo siguiente:</w:t>
      </w:r>
    </w:p>
    <w:p w14:paraId="01D0C814" w14:textId="77777777" w:rsidR="00C33FD9" w:rsidRPr="005828D9" w:rsidRDefault="00C33FD9" w:rsidP="007A023B">
      <w:pPr>
        <w:pStyle w:val="Prrafodelista"/>
        <w:ind w:left="851" w:right="899"/>
        <w:jc w:val="both"/>
        <w:rPr>
          <w:rFonts w:ascii="Palatino Linotype" w:hAnsi="Palatino Linotype"/>
          <w:i/>
          <w:color w:val="000000"/>
          <w:sz w:val="22"/>
        </w:rPr>
      </w:pPr>
      <w:r w:rsidRPr="005828D9">
        <w:rPr>
          <w:rFonts w:ascii="Palatino Linotype" w:hAnsi="Palatino Linotype"/>
          <w:i/>
          <w:color w:val="000000"/>
          <w:sz w:val="22"/>
        </w:rPr>
        <w:t>“</w:t>
      </w:r>
      <w:r w:rsidR="00280820" w:rsidRPr="005828D9">
        <w:rPr>
          <w:rFonts w:ascii="Palatino Linotype" w:hAnsi="Palatino Linotype"/>
          <w:i/>
          <w:color w:val="000000"/>
          <w:sz w:val="22"/>
        </w:rPr>
        <w:t>No me otorgaron la información respecto a lo solicitado: Solicito todos los oficios que han sido signados por el P</w:t>
      </w:r>
      <w:bookmarkStart w:id="0" w:name="_GoBack"/>
      <w:bookmarkEnd w:id="0"/>
      <w:r w:rsidR="00280820" w:rsidRPr="005828D9">
        <w:rPr>
          <w:rFonts w:ascii="Palatino Linotype" w:hAnsi="Palatino Linotype"/>
          <w:i/>
          <w:color w:val="000000"/>
          <w:sz w:val="22"/>
        </w:rPr>
        <w:t>residente Municipal del periodo de enero de 2019 al mes de agosto de 2020.</w:t>
      </w:r>
      <w:r w:rsidRPr="005828D9">
        <w:rPr>
          <w:rFonts w:ascii="Palatino Linotype" w:hAnsi="Palatino Linotype"/>
          <w:i/>
          <w:color w:val="000000"/>
          <w:sz w:val="22"/>
        </w:rPr>
        <w:t>” (Sic)</w:t>
      </w:r>
    </w:p>
    <w:p w14:paraId="01D0C815" w14:textId="77777777" w:rsidR="00C33FD9" w:rsidRPr="005828D9" w:rsidRDefault="00C33FD9" w:rsidP="00C33FD9">
      <w:pPr>
        <w:spacing w:before="100" w:beforeAutospacing="1" w:after="100" w:afterAutospacing="1" w:line="360" w:lineRule="auto"/>
        <w:ind w:right="709"/>
        <w:jc w:val="both"/>
        <w:rPr>
          <w:rFonts w:ascii="Palatino Linotype" w:hAnsi="Palatino Linotype" w:cs="Arial"/>
        </w:rPr>
      </w:pPr>
      <w:r w:rsidRPr="005828D9">
        <w:rPr>
          <w:rFonts w:ascii="Palatino Linotype" w:hAnsi="Palatino Linotype" w:cs="Arial"/>
          <w:spacing w:val="-6"/>
          <w:lang w:eastAsia="es-MX"/>
        </w:rPr>
        <w:t xml:space="preserve">Asimismo, manifestó como </w:t>
      </w:r>
      <w:r w:rsidRPr="005828D9">
        <w:rPr>
          <w:rFonts w:ascii="Palatino Linotype" w:hAnsi="Palatino Linotype" w:cs="Arial"/>
        </w:rPr>
        <w:t>razones o motivos de inconformidad:</w:t>
      </w:r>
    </w:p>
    <w:p w14:paraId="01D0C816" w14:textId="77777777" w:rsidR="00C33FD9" w:rsidRPr="005828D9" w:rsidRDefault="00C33FD9" w:rsidP="00C33FD9">
      <w:pPr>
        <w:pStyle w:val="Prrafodelista"/>
        <w:ind w:left="851" w:right="899"/>
        <w:jc w:val="both"/>
        <w:rPr>
          <w:rFonts w:ascii="Palatino Linotype" w:hAnsi="Palatino Linotype"/>
          <w:i/>
          <w:color w:val="000000"/>
          <w:sz w:val="22"/>
        </w:rPr>
      </w:pPr>
      <w:r w:rsidRPr="005828D9">
        <w:rPr>
          <w:rFonts w:ascii="Palatino Linotype" w:hAnsi="Palatino Linotype"/>
          <w:i/>
          <w:color w:val="000000"/>
          <w:sz w:val="22"/>
        </w:rPr>
        <w:t>“</w:t>
      </w:r>
      <w:r w:rsidR="00280820" w:rsidRPr="005828D9">
        <w:rPr>
          <w:rFonts w:ascii="Palatino Linotype" w:hAnsi="Palatino Linotype"/>
          <w:i/>
          <w:color w:val="000000"/>
          <w:sz w:val="22"/>
        </w:rPr>
        <w:t>Solicite los archivos a través del SAIMEX, me lo pueden entregar en formato (Zip)</w:t>
      </w:r>
      <w:r w:rsidRPr="005828D9">
        <w:rPr>
          <w:rFonts w:ascii="Palatino Linotype" w:hAnsi="Palatino Linotype"/>
          <w:i/>
          <w:color w:val="000000"/>
          <w:sz w:val="22"/>
        </w:rPr>
        <w:t>” (Sic)</w:t>
      </w:r>
    </w:p>
    <w:p w14:paraId="01D0C817" w14:textId="77777777" w:rsidR="00C33FD9" w:rsidRPr="005828D9" w:rsidRDefault="00280820" w:rsidP="00C33FD9">
      <w:pPr>
        <w:pStyle w:val="Prrafodelista"/>
        <w:spacing w:before="100" w:beforeAutospacing="1" w:after="100" w:afterAutospacing="1" w:line="360" w:lineRule="auto"/>
        <w:ind w:left="0"/>
        <w:jc w:val="both"/>
        <w:rPr>
          <w:rFonts w:ascii="Palatino Linotype" w:hAnsi="Palatino Linotype" w:cs="Arial"/>
        </w:rPr>
      </w:pPr>
      <w:r w:rsidRPr="005828D9">
        <w:rPr>
          <w:rFonts w:ascii="Palatino Linotype" w:hAnsi="Palatino Linotype"/>
          <w:b/>
          <w:sz w:val="28"/>
          <w:szCs w:val="28"/>
        </w:rPr>
        <w:t>I</w:t>
      </w:r>
      <w:r w:rsidR="00C33FD9" w:rsidRPr="005828D9">
        <w:rPr>
          <w:rFonts w:ascii="Palatino Linotype" w:hAnsi="Palatino Linotype"/>
          <w:b/>
          <w:sz w:val="28"/>
          <w:szCs w:val="28"/>
        </w:rPr>
        <w:t>V.</w:t>
      </w:r>
      <w:r w:rsidR="00C33FD9" w:rsidRPr="005828D9">
        <w:rPr>
          <w:rFonts w:ascii="Palatino Linotype" w:hAnsi="Palatino Linotype"/>
        </w:rPr>
        <w:t xml:space="preserve"> </w:t>
      </w:r>
      <w:r w:rsidR="00C33FD9" w:rsidRPr="005828D9">
        <w:rPr>
          <w:rFonts w:ascii="Palatino Linotype" w:hAnsi="Palatino Linotype" w:cs="Arial"/>
        </w:rPr>
        <w:t xml:space="preserve">El recurso de que se trata se envió electrónicamente al Instituto de </w:t>
      </w:r>
      <w:r w:rsidR="00C33FD9" w:rsidRPr="005828D9">
        <w:rPr>
          <w:rFonts w:ascii="Palatino Linotype" w:eastAsia="Arial Unicode MS" w:hAnsi="Palatino Linotype" w:cs="Arial"/>
        </w:rPr>
        <w:t>Transparencia</w:t>
      </w:r>
      <w:r w:rsidR="00C33FD9" w:rsidRPr="005828D9">
        <w:rPr>
          <w:rFonts w:ascii="Palatino Linotype" w:hAnsi="Palatino Linotype" w:cs="Arial"/>
        </w:rPr>
        <w:t xml:space="preserve">, Acceso a la Información Pública y Protección de Datos Personales del Estado de México y Municipios en fecha </w:t>
      </w:r>
      <w:r w:rsidRPr="005828D9">
        <w:rPr>
          <w:rFonts w:ascii="Palatino Linotype" w:hAnsi="Palatino Linotype" w:cs="Arial"/>
        </w:rPr>
        <w:t>nueve de abril</w:t>
      </w:r>
      <w:r w:rsidR="0016453E" w:rsidRPr="005828D9">
        <w:rPr>
          <w:rFonts w:ascii="Palatino Linotype" w:hAnsi="Palatino Linotype" w:cs="Arial"/>
        </w:rPr>
        <w:t xml:space="preserve"> de dos mil veintiuno</w:t>
      </w:r>
      <w:r w:rsidR="00EC6D7F" w:rsidRPr="005828D9">
        <w:rPr>
          <w:rFonts w:ascii="Palatino Linotype" w:hAnsi="Palatino Linotype" w:cs="Arial"/>
        </w:rPr>
        <w:t xml:space="preserve"> </w:t>
      </w:r>
      <w:r w:rsidR="00C33FD9" w:rsidRPr="005828D9">
        <w:rPr>
          <w:rFonts w:ascii="Palatino Linotype" w:hAnsi="Palatino Linotype" w:cs="Arial"/>
        </w:rPr>
        <w:t xml:space="preserve">y con fundamento en el artículo 185, fracción I de la </w:t>
      </w:r>
      <w:r w:rsidR="00C33FD9" w:rsidRPr="005828D9">
        <w:rPr>
          <w:rFonts w:ascii="Palatino Linotype" w:hAnsi="Palatino Linotype"/>
        </w:rPr>
        <w:t>Ley de Transparencia y Acceso a la Información Pública del Estado de México y Municipios</w:t>
      </w:r>
      <w:r w:rsidR="00C33FD9" w:rsidRPr="005828D9">
        <w:rPr>
          <w:rFonts w:ascii="Palatino Linotype" w:hAnsi="Palatino Linotype" w:cs="Arial"/>
        </w:rPr>
        <w:t>, se turnó, a través del</w:t>
      </w:r>
      <w:r w:rsidR="00C33FD9" w:rsidRPr="005828D9">
        <w:rPr>
          <w:rFonts w:ascii="Palatino Linotype" w:eastAsia="Arial Unicode MS" w:hAnsi="Palatino Linotype" w:cs="Arial"/>
        </w:rPr>
        <w:t xml:space="preserve"> </w:t>
      </w:r>
      <w:r w:rsidR="00C33FD9" w:rsidRPr="005828D9">
        <w:rPr>
          <w:rFonts w:ascii="Palatino Linotype" w:eastAsia="Arial Unicode MS" w:hAnsi="Palatino Linotype" w:cs="Arial"/>
          <w:b/>
        </w:rPr>
        <w:t>SAIMEX</w:t>
      </w:r>
      <w:r w:rsidR="00C33FD9" w:rsidRPr="005828D9">
        <w:rPr>
          <w:rFonts w:ascii="Palatino Linotype" w:hAnsi="Palatino Linotype"/>
        </w:rPr>
        <w:t xml:space="preserve">, a la </w:t>
      </w:r>
      <w:r w:rsidR="00C33FD9" w:rsidRPr="005828D9">
        <w:rPr>
          <w:rFonts w:ascii="Palatino Linotype" w:hAnsi="Palatino Linotype" w:cs="Arial"/>
        </w:rPr>
        <w:lastRenderedPageBreak/>
        <w:t xml:space="preserve">Comisionada </w:t>
      </w:r>
      <w:r w:rsidR="00C33FD9" w:rsidRPr="005828D9">
        <w:rPr>
          <w:rFonts w:ascii="Palatino Linotype" w:hAnsi="Palatino Linotype" w:cs="Arial"/>
          <w:b/>
        </w:rPr>
        <w:t>Eva Abaid Yapur</w:t>
      </w:r>
      <w:r w:rsidR="00C33FD9" w:rsidRPr="005828D9">
        <w:rPr>
          <w:rFonts w:ascii="Palatino Linotype" w:hAnsi="Palatino Linotype" w:cs="Arial"/>
        </w:rPr>
        <w:t>, a efecto de que decretara su admisión o desechamiento.</w:t>
      </w:r>
    </w:p>
    <w:p w14:paraId="01D0C818" w14:textId="77777777" w:rsidR="00C33FD9" w:rsidRPr="005828D9"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828D9">
        <w:rPr>
          <w:rFonts w:ascii="Palatino Linotype" w:hAnsi="Palatino Linotype" w:cs="Arial"/>
          <w:b/>
          <w:sz w:val="28"/>
          <w:szCs w:val="28"/>
        </w:rPr>
        <w:t>V.</w:t>
      </w:r>
      <w:r w:rsidRPr="005828D9">
        <w:rPr>
          <w:rFonts w:ascii="Palatino Linotype" w:hAnsi="Palatino Linotype" w:cs="Arial"/>
        </w:rPr>
        <w:t xml:space="preserve"> En fecha</w:t>
      </w:r>
      <w:r w:rsidR="007A023B" w:rsidRPr="005828D9">
        <w:rPr>
          <w:rFonts w:ascii="Palatino Linotype" w:hAnsi="Palatino Linotype" w:cs="Arial"/>
        </w:rPr>
        <w:t xml:space="preserve"> </w:t>
      </w:r>
      <w:r w:rsidR="00280820" w:rsidRPr="005828D9">
        <w:rPr>
          <w:rFonts w:ascii="Palatino Linotype" w:hAnsi="Palatino Linotype" w:cs="Arial"/>
        </w:rPr>
        <w:t xml:space="preserve">catorce </w:t>
      </w:r>
      <w:r w:rsidR="0016453E" w:rsidRPr="005828D9">
        <w:rPr>
          <w:rFonts w:ascii="Palatino Linotype" w:hAnsi="Palatino Linotype" w:cs="Arial"/>
        </w:rPr>
        <w:t>de abril de dos mil veintiuno</w:t>
      </w:r>
      <w:r w:rsidRPr="005828D9">
        <w:rPr>
          <w:rFonts w:ascii="Palatino Linotype" w:hAnsi="Palatino Linotype" w:cs="Arial"/>
        </w:rPr>
        <w:t xml:space="preserve">, atento a lo dispuesto en el artículo 185, fracciones I, II y IV de la </w:t>
      </w:r>
      <w:r w:rsidRPr="005828D9">
        <w:rPr>
          <w:rFonts w:ascii="Palatino Linotype" w:hAnsi="Palatino Linotype"/>
        </w:rPr>
        <w:t>Ley de Transparencia y Acceso a la Información Pública del Estado de México y Municipios, se a</w:t>
      </w:r>
      <w:r w:rsidRPr="005828D9">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280820" w:rsidRPr="005828D9">
        <w:rPr>
          <w:rFonts w:ascii="Palatino Linotype" w:hAnsi="Palatino Linotype" w:cs="Arial"/>
          <w:b/>
        </w:rPr>
        <w:t>EL</w:t>
      </w:r>
      <w:r w:rsidRPr="005828D9">
        <w:rPr>
          <w:rFonts w:ascii="Palatino Linotype" w:hAnsi="Palatino Linotype" w:cs="Arial"/>
          <w:b/>
        </w:rPr>
        <w:t xml:space="preserve"> RECURRENTE</w:t>
      </w:r>
      <w:r w:rsidRPr="005828D9">
        <w:rPr>
          <w:rFonts w:ascii="Palatino Linotype" w:hAnsi="Palatino Linotype" w:cs="Arial"/>
        </w:rPr>
        <w:t xml:space="preserve"> realizara manifestaciones y alegatos, así como ofreciera las pruebas que a su derecho conviniera y, en el caso del</w:t>
      </w:r>
      <w:r w:rsidRPr="005828D9">
        <w:rPr>
          <w:rFonts w:ascii="Palatino Linotype" w:hAnsi="Palatino Linotype" w:cs="Arial"/>
          <w:b/>
        </w:rPr>
        <w:t xml:space="preserve"> SUJETO OBLIGADO</w:t>
      </w:r>
      <w:r w:rsidRPr="005828D9">
        <w:rPr>
          <w:rFonts w:ascii="Palatino Linotype" w:hAnsi="Palatino Linotype" w:cs="Arial"/>
        </w:rPr>
        <w:t xml:space="preserve"> exhibiera el Informe Justificado. </w:t>
      </w:r>
    </w:p>
    <w:p w14:paraId="01D0C819" w14:textId="68B4FE96" w:rsidR="00416A60" w:rsidRPr="005828D9"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828D9">
        <w:rPr>
          <w:rFonts w:ascii="Palatino Linotype" w:hAnsi="Palatino Linotype" w:cs="Arial"/>
          <w:b/>
          <w:sz w:val="28"/>
          <w:szCs w:val="28"/>
        </w:rPr>
        <w:t>VI.</w:t>
      </w:r>
      <w:r w:rsidR="00416A60" w:rsidRPr="005828D9">
        <w:rPr>
          <w:rFonts w:ascii="Palatino Linotype" w:hAnsi="Palatino Linotype" w:cs="Arial"/>
        </w:rPr>
        <w:t xml:space="preserve"> En cumplimiento a lo anterior, de la</w:t>
      </w:r>
      <w:r w:rsidR="007C755B" w:rsidRPr="005828D9">
        <w:rPr>
          <w:rFonts w:ascii="Palatino Linotype" w:hAnsi="Palatino Linotype" w:cs="Arial"/>
        </w:rPr>
        <w:t xml:space="preserve">s </w:t>
      </w:r>
      <w:r w:rsidR="00416A60" w:rsidRPr="005828D9">
        <w:rPr>
          <w:rFonts w:ascii="Palatino Linotype" w:hAnsi="Palatino Linotype" w:cs="Arial"/>
        </w:rPr>
        <w:t>constancia</w:t>
      </w:r>
      <w:r w:rsidR="007C755B" w:rsidRPr="005828D9">
        <w:rPr>
          <w:rFonts w:ascii="Palatino Linotype" w:hAnsi="Palatino Linotype" w:cs="Arial"/>
        </w:rPr>
        <w:t>s</w:t>
      </w:r>
      <w:r w:rsidR="00416A60" w:rsidRPr="005828D9">
        <w:rPr>
          <w:rFonts w:ascii="Palatino Linotype" w:hAnsi="Palatino Linotype" w:cs="Arial"/>
        </w:rPr>
        <w:t xml:space="preserve"> del expediente electróni</w:t>
      </w:r>
      <w:r w:rsidR="0016453E" w:rsidRPr="005828D9">
        <w:rPr>
          <w:rFonts w:ascii="Palatino Linotype" w:hAnsi="Palatino Linotype" w:cs="Arial"/>
        </w:rPr>
        <w:t xml:space="preserve">co del SAIMEX, se advierte que </w:t>
      </w:r>
      <w:r w:rsidR="00CD6F24" w:rsidRPr="005828D9">
        <w:rPr>
          <w:rFonts w:ascii="Palatino Linotype" w:hAnsi="Palatino Linotype" w:cs="Arial"/>
          <w:b/>
        </w:rPr>
        <w:t>EL</w:t>
      </w:r>
      <w:r w:rsidR="00416A60" w:rsidRPr="005828D9">
        <w:rPr>
          <w:rFonts w:ascii="Palatino Linotype" w:hAnsi="Palatino Linotype" w:cs="Arial"/>
          <w:b/>
        </w:rPr>
        <w:t xml:space="preserve"> RECURRENTE</w:t>
      </w:r>
      <w:r w:rsidR="00416A60" w:rsidRPr="005828D9">
        <w:rPr>
          <w:rFonts w:ascii="Palatino Linotype" w:hAnsi="Palatino Linotype" w:cs="Arial"/>
        </w:rPr>
        <w:t xml:space="preserve"> no presento manifestaciones y alegatos, ni ofreció los medios de prueba que a su derecho conviniera. Por su parte, </w:t>
      </w:r>
      <w:r w:rsidR="00416A60" w:rsidRPr="005828D9">
        <w:rPr>
          <w:rFonts w:ascii="Palatino Linotype" w:hAnsi="Palatino Linotype" w:cs="Arial"/>
          <w:b/>
        </w:rPr>
        <w:t xml:space="preserve">EL SUJETO OBLIGADO </w:t>
      </w:r>
      <w:r w:rsidR="00416A60" w:rsidRPr="005828D9">
        <w:rPr>
          <w:rFonts w:ascii="Palatino Linotype" w:hAnsi="Palatino Linotype" w:cs="Arial"/>
        </w:rPr>
        <w:t xml:space="preserve">fue omiso en rendir el respectivo Informe Justificado, tal y como se aprecia en la siguiente imagen: </w:t>
      </w:r>
    </w:p>
    <w:p w14:paraId="01D0C81A" w14:textId="77777777" w:rsidR="00416A60" w:rsidRPr="005828D9" w:rsidRDefault="00280820" w:rsidP="007A023B">
      <w:pPr>
        <w:pStyle w:val="Prrafodelista"/>
        <w:spacing w:before="100" w:beforeAutospacing="1" w:after="100" w:afterAutospacing="1" w:line="360" w:lineRule="auto"/>
        <w:ind w:left="0"/>
        <w:jc w:val="both"/>
        <w:rPr>
          <w:rFonts w:ascii="Palatino Linotype" w:hAnsi="Palatino Linotype"/>
          <w:i/>
          <w:color w:val="000000"/>
          <w:sz w:val="22"/>
        </w:rPr>
      </w:pPr>
      <w:r w:rsidRPr="005828D9">
        <w:rPr>
          <w:noProof/>
          <w:lang w:eastAsia="es-MX"/>
        </w:rPr>
        <w:drawing>
          <wp:inline distT="0" distB="0" distL="0" distR="0" wp14:anchorId="01D0C8CF" wp14:editId="01D0C8D0">
            <wp:extent cx="5791835" cy="13354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5405"/>
                    </a:xfrm>
                    <a:prstGeom prst="rect">
                      <a:avLst/>
                    </a:prstGeom>
                  </pic:spPr>
                </pic:pic>
              </a:graphicData>
            </a:graphic>
          </wp:inline>
        </w:drawing>
      </w:r>
    </w:p>
    <w:p w14:paraId="01D0C81B" w14:textId="77777777" w:rsidR="00C33FD9" w:rsidRPr="005828D9" w:rsidRDefault="00280820" w:rsidP="00C33FD9">
      <w:pPr>
        <w:pStyle w:val="Prrafodelista"/>
        <w:spacing w:before="100" w:beforeAutospacing="1" w:after="100" w:afterAutospacing="1" w:line="360" w:lineRule="auto"/>
        <w:ind w:left="0"/>
        <w:jc w:val="both"/>
        <w:rPr>
          <w:rFonts w:ascii="Palatino Linotype" w:hAnsi="Palatino Linotype"/>
        </w:rPr>
      </w:pPr>
      <w:r w:rsidRPr="005828D9">
        <w:rPr>
          <w:rFonts w:ascii="Palatino Linotype" w:hAnsi="Palatino Linotype" w:cs="Arial"/>
          <w:b/>
          <w:sz w:val="28"/>
          <w:szCs w:val="28"/>
        </w:rPr>
        <w:t>VI</w:t>
      </w:r>
      <w:r w:rsidR="007C755B" w:rsidRPr="005828D9">
        <w:rPr>
          <w:rFonts w:ascii="Palatino Linotype" w:hAnsi="Palatino Linotype" w:cs="Arial"/>
          <w:b/>
          <w:sz w:val="28"/>
          <w:szCs w:val="28"/>
        </w:rPr>
        <w:t>I</w:t>
      </w:r>
      <w:r w:rsidR="00C33FD9" w:rsidRPr="005828D9">
        <w:rPr>
          <w:rFonts w:ascii="Palatino Linotype" w:hAnsi="Palatino Linotype" w:cs="Arial"/>
          <w:b/>
          <w:sz w:val="28"/>
          <w:szCs w:val="28"/>
        </w:rPr>
        <w:t>.</w:t>
      </w:r>
      <w:r w:rsidR="00C33FD9" w:rsidRPr="005828D9">
        <w:rPr>
          <w:rFonts w:ascii="Palatino Linotype" w:hAnsi="Palatino Linotype" w:cs="Arial"/>
        </w:rPr>
        <w:t xml:space="preserve"> Transcurrido el plazo señalado en el párrafo anterior y, una vez analizado el estado procesal que guardaba el expediente, en fecha </w:t>
      </w:r>
      <w:r w:rsidRPr="005828D9">
        <w:rPr>
          <w:rFonts w:ascii="Palatino Linotype" w:hAnsi="Palatino Linotype" w:cs="Arial"/>
        </w:rPr>
        <w:t>veintiséis</w:t>
      </w:r>
      <w:r w:rsidR="00017A22" w:rsidRPr="005828D9">
        <w:rPr>
          <w:rFonts w:ascii="Palatino Linotype" w:hAnsi="Palatino Linotype" w:cs="Arial"/>
        </w:rPr>
        <w:t xml:space="preserve"> de abril de dos mil </w:t>
      </w:r>
      <w:r w:rsidR="00017A22" w:rsidRPr="005828D9">
        <w:rPr>
          <w:rFonts w:ascii="Palatino Linotype" w:hAnsi="Palatino Linotype" w:cs="Arial"/>
        </w:rPr>
        <w:lastRenderedPageBreak/>
        <w:t>veintiuno</w:t>
      </w:r>
      <w:r w:rsidR="00C33FD9" w:rsidRPr="005828D9">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w:t>
      </w:r>
      <w:r w:rsidR="00F10D20" w:rsidRPr="005828D9">
        <w:rPr>
          <w:rFonts w:ascii="Palatino Linotype" w:hAnsi="Palatino Linotype" w:cs="Arial"/>
        </w:rPr>
        <w:t>el Estado de México y Municipios; y</w:t>
      </w:r>
    </w:p>
    <w:p w14:paraId="01D0C81C" w14:textId="77777777" w:rsidR="00C33FD9" w:rsidRPr="005828D9" w:rsidRDefault="00C33FD9" w:rsidP="00C33FD9">
      <w:pPr>
        <w:spacing w:before="100" w:beforeAutospacing="1" w:after="100" w:afterAutospacing="1" w:line="360" w:lineRule="auto"/>
        <w:jc w:val="center"/>
        <w:rPr>
          <w:rFonts w:ascii="Palatino Linotype" w:hAnsi="Palatino Linotype"/>
          <w:b/>
          <w:bCs/>
          <w:spacing w:val="60"/>
          <w:sz w:val="28"/>
        </w:rPr>
      </w:pPr>
      <w:r w:rsidRPr="005828D9">
        <w:rPr>
          <w:rFonts w:ascii="Palatino Linotype" w:hAnsi="Palatino Linotype"/>
          <w:b/>
          <w:bCs/>
          <w:spacing w:val="60"/>
          <w:sz w:val="28"/>
        </w:rPr>
        <w:t>CONSIDERANDO</w:t>
      </w:r>
    </w:p>
    <w:p w14:paraId="01D0C81D" w14:textId="77777777" w:rsidR="00C33FD9" w:rsidRPr="005828D9" w:rsidRDefault="00C33FD9" w:rsidP="00C33FD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828D9">
        <w:rPr>
          <w:rFonts w:ascii="Palatino Linotype" w:hAnsi="Palatino Linotype" w:cs="Arial"/>
          <w:b/>
          <w:sz w:val="28"/>
          <w:szCs w:val="28"/>
        </w:rPr>
        <w:t>PRIMERO</w:t>
      </w:r>
      <w:r w:rsidRPr="005828D9">
        <w:rPr>
          <w:rFonts w:ascii="Palatino Linotype" w:hAnsi="Palatino Linotype" w:cs="Arial"/>
          <w:b/>
        </w:rPr>
        <w:t>. Competencia.</w:t>
      </w:r>
      <w:r w:rsidRPr="005828D9">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w:t>
      </w:r>
      <w:r w:rsidR="004733AB" w:rsidRPr="005828D9">
        <w:rPr>
          <w:rFonts w:ascii="Palatino Linotype" w:hAnsi="Palatino Linotype" w:cs="Arial"/>
        </w:rPr>
        <w:t>trigésimo</w:t>
      </w:r>
      <w:r w:rsidRPr="005828D9">
        <w:rPr>
          <w:rFonts w:ascii="Palatino Linotype" w:hAnsi="Palatino Linotype" w:cs="Arial"/>
        </w:rPr>
        <w:t xml:space="preserve">, </w:t>
      </w:r>
      <w:r w:rsidR="004733AB" w:rsidRPr="005828D9">
        <w:rPr>
          <w:rFonts w:ascii="Palatino Linotype" w:hAnsi="Palatino Linotype" w:cs="Arial"/>
        </w:rPr>
        <w:t xml:space="preserve">trigésimo primero </w:t>
      </w:r>
      <w:r w:rsidRPr="005828D9">
        <w:rPr>
          <w:rFonts w:ascii="Palatino Linotype" w:hAnsi="Palatino Linotype" w:cs="Arial"/>
        </w:rPr>
        <w:t xml:space="preserve">y </w:t>
      </w:r>
      <w:r w:rsidR="004733AB" w:rsidRPr="005828D9">
        <w:rPr>
          <w:rFonts w:ascii="Palatino Linotype" w:hAnsi="Palatino Linotype" w:cs="Arial"/>
        </w:rPr>
        <w:t>trigésimo segundo</w:t>
      </w:r>
      <w:r w:rsidRPr="005828D9">
        <w:rPr>
          <w:rFonts w:ascii="Palatino Linotype" w:hAnsi="Palatino Linotype" w:cs="Arial"/>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14:paraId="01D0C81E" w14:textId="77777777" w:rsidR="004733AB" w:rsidRPr="005828D9" w:rsidRDefault="004733AB" w:rsidP="004733AB">
      <w:pPr>
        <w:widowControl w:val="0"/>
        <w:tabs>
          <w:tab w:val="left" w:pos="1701"/>
        </w:tabs>
        <w:autoSpaceDE w:val="0"/>
        <w:autoSpaceDN w:val="0"/>
        <w:adjustRightInd w:val="0"/>
        <w:spacing w:before="240" w:after="240" w:line="360" w:lineRule="auto"/>
        <w:jc w:val="both"/>
        <w:rPr>
          <w:rFonts w:ascii="Palatino Linotype" w:hAnsi="Palatino Linotype"/>
          <w:b/>
        </w:rPr>
      </w:pPr>
      <w:r w:rsidRPr="005828D9">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w:t>
      </w:r>
      <w:r w:rsidRPr="005828D9">
        <w:rPr>
          <w:rFonts w:ascii="Palatino Linotype" w:hAnsi="Palatino Linotype"/>
        </w:rPr>
        <w:lastRenderedPageBreak/>
        <w:t>en los procesos que conllevan.</w:t>
      </w:r>
    </w:p>
    <w:p w14:paraId="01D0C81F" w14:textId="77777777" w:rsidR="00C33FD9" w:rsidRPr="005828D9" w:rsidRDefault="00C33FD9" w:rsidP="00C33FD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828D9">
        <w:rPr>
          <w:rFonts w:ascii="Palatino Linotype" w:hAnsi="Palatino Linotype" w:cs="Arial"/>
          <w:b/>
          <w:sz w:val="28"/>
          <w:szCs w:val="28"/>
        </w:rPr>
        <w:t>SEGUNDO</w:t>
      </w:r>
      <w:r w:rsidRPr="005828D9">
        <w:rPr>
          <w:rFonts w:ascii="Palatino Linotype" w:hAnsi="Palatino Linotype" w:cs="Arial"/>
          <w:b/>
        </w:rPr>
        <w:t>. Interés.</w:t>
      </w:r>
      <w:r w:rsidRPr="005828D9">
        <w:rPr>
          <w:rFonts w:ascii="Palatino Linotype" w:hAnsi="Palatino Linotype" w:cs="Arial"/>
        </w:rPr>
        <w:t xml:space="preserve"> El recurso de revisión fue interpuesto por parte legítima en atención a que fue presentado por </w:t>
      </w:r>
      <w:r w:rsidR="00280820" w:rsidRPr="005828D9">
        <w:rPr>
          <w:rFonts w:ascii="Palatino Linotype" w:hAnsi="Palatino Linotype" w:cs="Arial"/>
          <w:b/>
        </w:rPr>
        <w:t>EL</w:t>
      </w:r>
      <w:r w:rsidRPr="005828D9">
        <w:rPr>
          <w:rFonts w:ascii="Palatino Linotype" w:hAnsi="Palatino Linotype" w:cs="Arial"/>
          <w:b/>
        </w:rPr>
        <w:t xml:space="preserve"> RECURRENTE</w:t>
      </w:r>
      <w:r w:rsidRPr="005828D9">
        <w:rPr>
          <w:rFonts w:ascii="Palatino Linotype" w:hAnsi="Palatino Linotype" w:cs="Arial"/>
          <w:snapToGrid w:val="0"/>
        </w:rPr>
        <w:t xml:space="preserve">, quien es la misma persona que formuló la </w:t>
      </w:r>
      <w:r w:rsidRPr="005828D9">
        <w:rPr>
          <w:rFonts w:ascii="Palatino Linotype" w:hAnsi="Palatino Linotype" w:cs="Arial"/>
        </w:rPr>
        <w:t>solicitud</w:t>
      </w:r>
      <w:r w:rsidRPr="005828D9">
        <w:rPr>
          <w:rFonts w:ascii="Palatino Linotype" w:hAnsi="Palatino Linotype" w:cs="Arial"/>
          <w:snapToGrid w:val="0"/>
        </w:rPr>
        <w:t xml:space="preserve"> de información pública al</w:t>
      </w:r>
      <w:r w:rsidRPr="005828D9">
        <w:rPr>
          <w:rFonts w:ascii="Palatino Linotype" w:hAnsi="Palatino Linotype" w:cs="Arial"/>
          <w:b/>
          <w:snapToGrid w:val="0"/>
        </w:rPr>
        <w:t xml:space="preserve"> SUJETO OBLIGADO</w:t>
      </w:r>
      <w:r w:rsidRPr="005828D9">
        <w:rPr>
          <w:rFonts w:ascii="Palatino Linotype" w:hAnsi="Palatino Linotype" w:cs="Arial"/>
        </w:rPr>
        <w:t>.</w:t>
      </w:r>
    </w:p>
    <w:p w14:paraId="01D0C820" w14:textId="77777777" w:rsidR="00C33FD9" w:rsidRPr="005828D9"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828D9">
        <w:rPr>
          <w:rFonts w:ascii="Palatino Linotype" w:hAnsi="Palatino Linotype" w:cs="Arial"/>
          <w:b/>
          <w:sz w:val="28"/>
          <w:szCs w:val="28"/>
        </w:rPr>
        <w:t>TERCERO</w:t>
      </w:r>
      <w:r w:rsidRPr="005828D9">
        <w:rPr>
          <w:rFonts w:ascii="Palatino Linotype" w:hAnsi="Palatino Linotype" w:cs="Arial"/>
          <w:b/>
        </w:rPr>
        <w:t xml:space="preserve">. Oportunidad. </w:t>
      </w:r>
      <w:r w:rsidRPr="005828D9">
        <w:rPr>
          <w:rFonts w:ascii="Palatino Linotype" w:hAnsi="Palatino Linotype" w:cs="Arial"/>
        </w:rPr>
        <w:t>El recurso de revisión fue interpuesto dentro del plazo de quince días hábiles contados a partir d</w:t>
      </w:r>
      <w:r w:rsidR="004733AB" w:rsidRPr="005828D9">
        <w:rPr>
          <w:rFonts w:ascii="Palatino Linotype" w:hAnsi="Palatino Linotype" w:cs="Arial"/>
        </w:rPr>
        <w:t>el día siguiente a aquel en que</w:t>
      </w:r>
      <w:r w:rsidRPr="005828D9">
        <w:rPr>
          <w:rFonts w:ascii="Palatino Linotype" w:hAnsi="Palatino Linotype" w:cs="Arial"/>
          <w:b/>
        </w:rPr>
        <w:t xml:space="preserve"> </w:t>
      </w:r>
      <w:r w:rsidR="00280820" w:rsidRPr="005828D9">
        <w:rPr>
          <w:rFonts w:ascii="Palatino Linotype" w:hAnsi="Palatino Linotype" w:cs="Arial"/>
          <w:b/>
        </w:rPr>
        <w:t xml:space="preserve">EL </w:t>
      </w:r>
      <w:r w:rsidRPr="005828D9">
        <w:rPr>
          <w:rFonts w:ascii="Palatino Linotype" w:hAnsi="Palatino Linotype" w:cs="Arial"/>
          <w:b/>
        </w:rPr>
        <w:t xml:space="preserve">RECURRENTE </w:t>
      </w:r>
      <w:r w:rsidRPr="005828D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1D0C821" w14:textId="77777777" w:rsidR="00C33FD9" w:rsidRPr="005828D9" w:rsidRDefault="00C33FD9" w:rsidP="00C33FD9">
      <w:pPr>
        <w:ind w:left="709" w:right="760"/>
        <w:jc w:val="both"/>
        <w:rPr>
          <w:rFonts w:ascii="Palatino Linotype" w:hAnsi="Palatino Linotype" w:cs="Arial"/>
          <w:i/>
          <w:sz w:val="22"/>
        </w:rPr>
      </w:pPr>
      <w:r w:rsidRPr="005828D9">
        <w:rPr>
          <w:rFonts w:ascii="Palatino Linotype" w:hAnsi="Palatino Linotype" w:cs="Arial"/>
          <w:i/>
          <w:sz w:val="22"/>
        </w:rPr>
        <w:t>“</w:t>
      </w:r>
      <w:r w:rsidRPr="005828D9">
        <w:rPr>
          <w:rFonts w:ascii="Palatino Linotype" w:hAnsi="Palatino Linotype" w:cs="Arial"/>
          <w:b/>
          <w:i/>
          <w:sz w:val="22"/>
        </w:rPr>
        <w:t>Artículo 178.</w:t>
      </w:r>
      <w:r w:rsidRPr="005828D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1D0C822" w14:textId="77777777" w:rsidR="00C33FD9" w:rsidRPr="005828D9" w:rsidRDefault="00C33FD9" w:rsidP="00C33FD9">
      <w:pPr>
        <w:ind w:left="709" w:right="760"/>
        <w:jc w:val="both"/>
        <w:rPr>
          <w:rFonts w:ascii="Palatino Linotype" w:hAnsi="Palatino Linotype" w:cs="Arial"/>
          <w:i/>
          <w:sz w:val="22"/>
        </w:rPr>
      </w:pPr>
    </w:p>
    <w:p w14:paraId="01D0C823" w14:textId="77777777" w:rsidR="00C33FD9" w:rsidRPr="005828D9" w:rsidRDefault="00C33FD9" w:rsidP="00C33FD9">
      <w:pPr>
        <w:ind w:left="709" w:right="760"/>
        <w:jc w:val="both"/>
        <w:rPr>
          <w:rFonts w:ascii="Palatino Linotype" w:hAnsi="Palatino Linotype" w:cs="Arial"/>
          <w:i/>
          <w:sz w:val="22"/>
        </w:rPr>
      </w:pPr>
      <w:r w:rsidRPr="005828D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1D0C824" w14:textId="77777777" w:rsidR="00C33FD9" w:rsidRPr="005828D9" w:rsidRDefault="00C33FD9" w:rsidP="00C33FD9">
      <w:pPr>
        <w:ind w:left="709" w:right="760"/>
        <w:jc w:val="both"/>
        <w:rPr>
          <w:rFonts w:ascii="Palatino Linotype" w:hAnsi="Palatino Linotype" w:cs="Arial"/>
          <w:i/>
          <w:sz w:val="22"/>
        </w:rPr>
      </w:pPr>
    </w:p>
    <w:p w14:paraId="01D0C825" w14:textId="77777777" w:rsidR="00C33FD9" w:rsidRPr="005828D9" w:rsidRDefault="00C33FD9" w:rsidP="00C33FD9">
      <w:pPr>
        <w:ind w:left="709" w:right="760"/>
        <w:jc w:val="both"/>
        <w:rPr>
          <w:rFonts w:ascii="Palatino Linotype" w:hAnsi="Palatino Linotype" w:cs="Arial"/>
          <w:i/>
          <w:sz w:val="22"/>
        </w:rPr>
      </w:pPr>
      <w:r w:rsidRPr="005828D9">
        <w:rPr>
          <w:rFonts w:ascii="Palatino Linotype" w:hAnsi="Palatino Linotype" w:cs="Arial"/>
          <w:i/>
          <w:sz w:val="22"/>
        </w:rPr>
        <w:t xml:space="preserve">En el caso de que se interponga ante la Unidad de Transparencia, ésta deberá remitir el recurso de revisión al Instituto a más tardar al día </w:t>
      </w:r>
      <w:r w:rsidRPr="005828D9">
        <w:rPr>
          <w:rFonts w:ascii="Palatino Linotype" w:hAnsi="Palatino Linotype" w:cs="Arial"/>
          <w:i/>
          <w:sz w:val="22"/>
          <w:lang w:eastAsia="es-MX"/>
        </w:rPr>
        <w:t>siguiente</w:t>
      </w:r>
      <w:r w:rsidRPr="005828D9">
        <w:rPr>
          <w:rFonts w:ascii="Palatino Linotype" w:hAnsi="Palatino Linotype" w:cs="Arial"/>
          <w:i/>
          <w:sz w:val="22"/>
        </w:rPr>
        <w:t xml:space="preserve"> de haberlo recibido.”</w:t>
      </w:r>
    </w:p>
    <w:p w14:paraId="01D0C826" w14:textId="02E22448" w:rsidR="00C33FD9" w:rsidRPr="005828D9" w:rsidRDefault="00C33FD9" w:rsidP="00C33FD9">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5828D9">
        <w:rPr>
          <w:rFonts w:ascii="Palatino Linotype" w:hAnsi="Palatino Linotype" w:cs="Arial"/>
        </w:rPr>
        <w:t xml:space="preserve">En esa tesitura, atendiendo a que </w:t>
      </w:r>
      <w:r w:rsidRPr="005828D9">
        <w:rPr>
          <w:rFonts w:ascii="Palatino Linotype" w:hAnsi="Palatino Linotype" w:cs="Arial"/>
          <w:b/>
        </w:rPr>
        <w:t>EL SUJETO OBLIGADO</w:t>
      </w:r>
      <w:r w:rsidRPr="005828D9">
        <w:rPr>
          <w:rFonts w:ascii="Palatino Linotype" w:hAnsi="Palatino Linotype" w:cs="Arial"/>
        </w:rPr>
        <w:t xml:space="preserve"> notificó la respuesta a la solicitud de información pública el día</w:t>
      </w:r>
      <w:r w:rsidRPr="005828D9">
        <w:rPr>
          <w:rFonts w:ascii="Palatino Linotype" w:hAnsi="Palatino Linotype" w:cs="Arial"/>
          <w:b/>
        </w:rPr>
        <w:t xml:space="preserve"> </w:t>
      </w:r>
      <w:r w:rsidR="00280820" w:rsidRPr="005828D9">
        <w:rPr>
          <w:rFonts w:ascii="Palatino Linotype" w:hAnsi="Palatino Linotype" w:cs="Arial"/>
          <w:b/>
        </w:rPr>
        <w:t>veinticinco</w:t>
      </w:r>
      <w:r w:rsidR="004733AB" w:rsidRPr="005828D9">
        <w:rPr>
          <w:rFonts w:ascii="Palatino Linotype" w:hAnsi="Palatino Linotype" w:cs="Arial"/>
          <w:b/>
        </w:rPr>
        <w:t xml:space="preserve"> de marzo de dos mil veintiuno</w:t>
      </w:r>
      <w:r w:rsidRPr="005828D9">
        <w:rPr>
          <w:rFonts w:ascii="Palatino Linotype" w:hAnsi="Palatino Linotype" w:cs="Arial"/>
        </w:rPr>
        <w:t>; sí, el plazo de quince días hábiles que el artículo 178 de la Ley de la materia otorga al</w:t>
      </w:r>
      <w:r w:rsidRPr="005828D9">
        <w:rPr>
          <w:rFonts w:ascii="Palatino Linotype" w:hAnsi="Palatino Linotype" w:cs="Arial"/>
          <w:b/>
        </w:rPr>
        <w:t xml:space="preserve"> RECURRENTE</w:t>
      </w:r>
      <w:r w:rsidRPr="005828D9">
        <w:rPr>
          <w:rFonts w:ascii="Palatino Linotype" w:hAnsi="Palatino Linotype" w:cs="Arial"/>
        </w:rPr>
        <w:t xml:space="preserve"> para presentar el recurso de revisión, transcurrió del </w:t>
      </w:r>
      <w:r w:rsidR="00280820" w:rsidRPr="005828D9">
        <w:rPr>
          <w:rFonts w:ascii="Palatino Linotype" w:hAnsi="Palatino Linotype" w:cs="Arial"/>
          <w:b/>
        </w:rPr>
        <w:t>veintiséis</w:t>
      </w:r>
      <w:r w:rsidR="004733AB" w:rsidRPr="005828D9">
        <w:rPr>
          <w:rFonts w:ascii="Palatino Linotype" w:hAnsi="Palatino Linotype" w:cs="Arial"/>
          <w:b/>
        </w:rPr>
        <w:t xml:space="preserve"> de marzo al </w:t>
      </w:r>
      <w:r w:rsidR="00280820" w:rsidRPr="005828D9">
        <w:rPr>
          <w:rFonts w:ascii="Palatino Linotype" w:hAnsi="Palatino Linotype" w:cs="Arial"/>
          <w:b/>
        </w:rPr>
        <w:t>veintidós</w:t>
      </w:r>
      <w:r w:rsidR="004733AB" w:rsidRPr="005828D9">
        <w:rPr>
          <w:rFonts w:ascii="Palatino Linotype" w:hAnsi="Palatino Linotype" w:cs="Arial"/>
          <w:b/>
        </w:rPr>
        <w:t xml:space="preserve"> de abril de dos mil veintiuno</w:t>
      </w:r>
      <w:r w:rsidRPr="005828D9">
        <w:rPr>
          <w:rFonts w:ascii="Palatino Linotype" w:hAnsi="Palatino Linotype" w:cs="Arial"/>
        </w:rPr>
        <w:t xml:space="preserve">, sin contemplar en el cómputo los días </w:t>
      </w:r>
      <w:r w:rsidR="004733AB" w:rsidRPr="005828D9">
        <w:rPr>
          <w:rFonts w:ascii="Palatino Linotype" w:hAnsi="Palatino Linotype" w:cs="Arial"/>
        </w:rPr>
        <w:t>veintisiete y veintiocho de marzo, así com</w:t>
      </w:r>
      <w:r w:rsidR="00280820" w:rsidRPr="005828D9">
        <w:rPr>
          <w:rFonts w:ascii="Palatino Linotype" w:hAnsi="Palatino Linotype" w:cs="Arial"/>
        </w:rPr>
        <w:t>o, los días tres, cuatro, diez,</w:t>
      </w:r>
      <w:r w:rsidR="004733AB" w:rsidRPr="005828D9">
        <w:rPr>
          <w:rFonts w:ascii="Palatino Linotype" w:hAnsi="Palatino Linotype" w:cs="Arial"/>
        </w:rPr>
        <w:t xml:space="preserve"> once</w:t>
      </w:r>
      <w:r w:rsidR="00280820" w:rsidRPr="005828D9">
        <w:rPr>
          <w:rFonts w:ascii="Palatino Linotype" w:hAnsi="Palatino Linotype" w:cs="Arial"/>
        </w:rPr>
        <w:t xml:space="preserve">, </w:t>
      </w:r>
      <w:r w:rsidR="00280820" w:rsidRPr="005828D9">
        <w:rPr>
          <w:rFonts w:ascii="Palatino Linotype" w:hAnsi="Palatino Linotype" w:cs="Arial"/>
        </w:rPr>
        <w:lastRenderedPageBreak/>
        <w:t>diecisiete y dieciocho</w:t>
      </w:r>
      <w:r w:rsidR="004733AB" w:rsidRPr="005828D9">
        <w:rPr>
          <w:rFonts w:ascii="Palatino Linotype" w:hAnsi="Palatino Linotype" w:cs="Arial"/>
        </w:rPr>
        <w:t xml:space="preserve"> de abril de dos mil veintiuno</w:t>
      </w:r>
      <w:r w:rsidRPr="005828D9">
        <w:rPr>
          <w:rFonts w:ascii="Palatino Linotype" w:hAnsi="Palatino Linotype" w:cs="Arial"/>
        </w:rPr>
        <w:t xml:space="preserve">, por corresponder a sábados y domingos, considerados como días inhábiles, en términos del artículo 3, fracción X de la </w:t>
      </w:r>
      <w:r w:rsidRPr="005828D9">
        <w:rPr>
          <w:rFonts w:ascii="Palatino Linotype" w:hAnsi="Palatino Linotype"/>
        </w:rPr>
        <w:t xml:space="preserve">Ley de Transparencia y Acceso a la Información Pública del Estado de México y Municipios; </w:t>
      </w:r>
      <w:r w:rsidRPr="005828D9">
        <w:rPr>
          <w:rFonts w:ascii="Palatino Linotype" w:hAnsi="Palatino Linotype" w:cs="Arial"/>
        </w:rPr>
        <w:t xml:space="preserve">así como, el día </w:t>
      </w:r>
      <w:r w:rsidR="004733AB" w:rsidRPr="005828D9">
        <w:rPr>
          <w:rFonts w:ascii="Palatino Linotype" w:hAnsi="Palatino Linotype" w:cs="Arial"/>
        </w:rPr>
        <w:t xml:space="preserve">veintinueve, treinta y treinta y uno de marzo, uno y dos de abril de dos mil veintiuno, al corresponder a </w:t>
      </w:r>
      <w:r w:rsidRPr="005828D9">
        <w:rPr>
          <w:rFonts w:ascii="Palatino Linotype" w:hAnsi="Palatino Linotype" w:cs="Arial"/>
        </w:rPr>
        <w:t>día</w:t>
      </w:r>
      <w:r w:rsidR="004733AB" w:rsidRPr="005828D9">
        <w:rPr>
          <w:rFonts w:ascii="Palatino Linotype" w:hAnsi="Palatino Linotype" w:cs="Arial"/>
        </w:rPr>
        <w:t>s</w:t>
      </w:r>
      <w:r w:rsidRPr="005828D9">
        <w:rPr>
          <w:rFonts w:ascii="Palatino Linotype" w:hAnsi="Palatino Linotype" w:cs="Arial"/>
        </w:rPr>
        <w:t xml:space="preserve"> de </w:t>
      </w:r>
      <w:r w:rsidR="00CD6F24" w:rsidRPr="005828D9">
        <w:rPr>
          <w:rFonts w:ascii="Palatino Linotype" w:hAnsi="Palatino Linotype" w:cs="Arial"/>
        </w:rPr>
        <w:t>suspensión</w:t>
      </w:r>
      <w:r w:rsidRPr="005828D9">
        <w:rPr>
          <w:rFonts w:ascii="Palatino Linotype" w:hAnsi="Palatino Linotype" w:cs="Arial"/>
        </w:rPr>
        <w:t xml:space="preserve"> de labores de conformidad con el Calendario Oficial en Materia de Transparencia, Acceso a la Información Pública y Protección de Datos Personales de</w:t>
      </w:r>
      <w:r w:rsidR="004733AB" w:rsidRPr="005828D9">
        <w:rPr>
          <w:rFonts w:ascii="Palatino Linotype" w:hAnsi="Palatino Linotype" w:cs="Arial"/>
        </w:rPr>
        <w:t>l Estado de México y Municipios</w:t>
      </w:r>
      <w:r w:rsidRPr="005828D9">
        <w:rPr>
          <w:rFonts w:ascii="Palatino Linotype" w:hAnsi="Palatino Linotype" w:cs="Arial"/>
        </w:rPr>
        <w:t>.</w:t>
      </w:r>
    </w:p>
    <w:p w14:paraId="01D0C827" w14:textId="77777777" w:rsidR="00C33FD9" w:rsidRPr="005828D9" w:rsidRDefault="00C33FD9" w:rsidP="00C33FD9">
      <w:pPr>
        <w:spacing w:before="100" w:beforeAutospacing="1" w:after="100" w:afterAutospacing="1" w:line="360" w:lineRule="auto"/>
        <w:jc w:val="both"/>
        <w:rPr>
          <w:rFonts w:ascii="Palatino Linotype" w:hAnsi="Palatino Linotype" w:cs="Arial"/>
          <w:b/>
        </w:rPr>
      </w:pPr>
      <w:r w:rsidRPr="005828D9">
        <w:rPr>
          <w:rFonts w:ascii="Palatino Linotype" w:hAnsi="Palatino Linotype" w:cs="Arial"/>
        </w:rPr>
        <w:t>En ese tenor, si el recurso de revisión que nos ocupa, se interpuso el</w:t>
      </w:r>
      <w:r w:rsidRPr="005828D9">
        <w:rPr>
          <w:rFonts w:ascii="Palatino Linotype" w:hAnsi="Palatino Linotype" w:cs="Arial"/>
          <w:b/>
        </w:rPr>
        <w:t xml:space="preserve"> </w:t>
      </w:r>
      <w:r w:rsidR="00F54DED" w:rsidRPr="005828D9">
        <w:rPr>
          <w:rFonts w:ascii="Palatino Linotype" w:hAnsi="Palatino Linotype" w:cs="Arial"/>
          <w:b/>
        </w:rPr>
        <w:t>nueve de abril</w:t>
      </w:r>
      <w:r w:rsidR="004733AB" w:rsidRPr="005828D9">
        <w:rPr>
          <w:rFonts w:ascii="Palatino Linotype" w:hAnsi="Palatino Linotype" w:cs="Arial"/>
          <w:b/>
        </w:rPr>
        <w:t xml:space="preserve"> de dos mil veintiuno</w:t>
      </w:r>
      <w:r w:rsidRPr="005828D9">
        <w:rPr>
          <w:rFonts w:ascii="Palatino Linotype" w:hAnsi="Palatino Linotype" w:cs="Arial"/>
        </w:rPr>
        <w:t>, éste se encuentra dentro de los márgenes temporales previstos en el precepto legal citado en el párrafo anterior y, por tanto, su interposición se considera oportuna.</w:t>
      </w:r>
    </w:p>
    <w:p w14:paraId="01D0C828" w14:textId="77777777" w:rsidR="006C1D07" w:rsidRPr="005828D9" w:rsidRDefault="00C33FD9" w:rsidP="006C1D0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5828D9">
        <w:rPr>
          <w:rFonts w:ascii="Palatino Linotype" w:hAnsi="Palatino Linotype" w:cs="Arial"/>
          <w:b/>
          <w:sz w:val="28"/>
          <w:szCs w:val="28"/>
        </w:rPr>
        <w:t>CUARTO</w:t>
      </w:r>
      <w:r w:rsidRPr="005828D9">
        <w:rPr>
          <w:rFonts w:ascii="Palatino Linotype" w:hAnsi="Palatino Linotype" w:cs="Arial"/>
          <w:b/>
        </w:rPr>
        <w:t>. Procedibilidad.</w:t>
      </w:r>
      <w:r w:rsidRPr="005828D9">
        <w:rPr>
          <w:rFonts w:ascii="Palatino Linotype" w:hAnsi="Palatino Linotype" w:cs="Arial"/>
        </w:rPr>
        <w:t xml:space="preserve"> </w:t>
      </w:r>
      <w:r w:rsidR="006C1D07" w:rsidRPr="005828D9">
        <w:rPr>
          <w:rFonts w:ascii="Palatino Linotype" w:hAnsi="Palatino Linotype" w:cs="Arial"/>
          <w:lang w:val="es-ES"/>
        </w:rPr>
        <w:t xml:space="preserve">Del análisis efectuado, se advierte </w:t>
      </w:r>
      <w:r w:rsidR="006C1D07" w:rsidRPr="005828D9">
        <w:rPr>
          <w:rFonts w:ascii="Palatino Linotype" w:hAnsi="Palatino Linotype" w:cs="Arial"/>
        </w:rPr>
        <w:t xml:space="preserve">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6C1D07" w:rsidRPr="005828D9">
        <w:rPr>
          <w:rFonts w:ascii="Palatino Linotype" w:hAnsi="Palatino Linotype" w:cs="Arial"/>
          <w:b/>
        </w:rPr>
        <w:t>SAIMEX</w:t>
      </w:r>
      <w:r w:rsidR="006C1D07" w:rsidRPr="005828D9">
        <w:rPr>
          <w:rFonts w:ascii="Palatino Linotype" w:hAnsi="Palatino Linotype" w:cs="Arial"/>
        </w:rPr>
        <w:t>.</w:t>
      </w:r>
    </w:p>
    <w:p w14:paraId="01D0C829" w14:textId="77777777" w:rsidR="00B026E2" w:rsidRPr="005828D9" w:rsidRDefault="00C33FD9" w:rsidP="00B026E2">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b/>
        </w:rPr>
      </w:pPr>
      <w:r w:rsidRPr="005828D9">
        <w:rPr>
          <w:rFonts w:ascii="Palatino Linotype" w:hAnsi="Palatino Linotype" w:cs="Arial"/>
          <w:b/>
          <w:sz w:val="28"/>
          <w:szCs w:val="28"/>
        </w:rPr>
        <w:t>QUINTO</w:t>
      </w:r>
      <w:r w:rsidRPr="005828D9">
        <w:rPr>
          <w:rFonts w:ascii="Palatino Linotype" w:hAnsi="Palatino Linotype" w:cs="Arial"/>
        </w:rPr>
        <w:t xml:space="preserve">. </w:t>
      </w:r>
      <w:r w:rsidRPr="005828D9">
        <w:rPr>
          <w:rFonts w:ascii="Palatino Linotype" w:hAnsi="Palatino Linotype" w:cs="Arial"/>
          <w:b/>
        </w:rPr>
        <w:t>Estudio y resolución de los asuntos</w:t>
      </w:r>
      <w:r w:rsidRPr="005828D9">
        <w:rPr>
          <w:rFonts w:ascii="Palatino Linotype" w:hAnsi="Palatino Linotype" w:cs="Arial"/>
        </w:rPr>
        <w:t xml:space="preserve">. </w:t>
      </w:r>
      <w:r w:rsidR="00B026E2" w:rsidRPr="005828D9">
        <w:rPr>
          <w:rFonts w:ascii="Palatino Linotype" w:hAnsi="Palatino Linotype" w:cs="Arial"/>
        </w:rPr>
        <w:t>Del análisis efectuado se advierte que el recurso de revisión de que se trata es procedente; toda vez, que se actualizan las hipótesis previstas en las fracciones X y XIII del artículo 179 de la Ley de la materia, que a la letra indica:</w:t>
      </w:r>
    </w:p>
    <w:p w14:paraId="01D0C82A" w14:textId="77777777" w:rsidR="00B026E2" w:rsidRPr="005828D9" w:rsidRDefault="00B026E2" w:rsidP="00B026E2">
      <w:pPr>
        <w:spacing w:line="276" w:lineRule="auto"/>
        <w:ind w:left="709" w:right="709"/>
        <w:jc w:val="both"/>
        <w:rPr>
          <w:rFonts w:ascii="Palatino Linotype" w:hAnsi="Palatino Linotype" w:cs="Arial"/>
          <w:b/>
          <w:i/>
          <w:sz w:val="22"/>
          <w:szCs w:val="22"/>
        </w:rPr>
      </w:pPr>
      <w:r w:rsidRPr="005828D9">
        <w:rPr>
          <w:rFonts w:ascii="Palatino Linotype" w:hAnsi="Palatino Linotype" w:cs="Arial"/>
          <w:bCs/>
          <w:i/>
          <w:sz w:val="22"/>
          <w:szCs w:val="22"/>
        </w:rPr>
        <w:lastRenderedPageBreak/>
        <w:t>“</w:t>
      </w:r>
      <w:r w:rsidRPr="005828D9">
        <w:rPr>
          <w:rFonts w:ascii="Palatino Linotype" w:hAnsi="Palatino Linotype" w:cs="Arial"/>
          <w:b/>
          <w:bCs/>
          <w:i/>
          <w:sz w:val="22"/>
          <w:szCs w:val="22"/>
        </w:rPr>
        <w:t>Artículo 179.</w:t>
      </w:r>
      <w:r w:rsidRPr="005828D9">
        <w:rPr>
          <w:rFonts w:ascii="Palatino Linotype" w:hAnsi="Palatino Linotype" w:cs="Arial"/>
          <w:bCs/>
          <w:i/>
          <w:sz w:val="22"/>
          <w:szCs w:val="22"/>
        </w:rPr>
        <w:t xml:space="preserve"> </w:t>
      </w:r>
      <w:r w:rsidRPr="005828D9">
        <w:rPr>
          <w:rFonts w:ascii="Palatino Linotype" w:hAnsi="Palatino Linotype" w:cs="Arial"/>
          <w:b/>
          <w:i/>
          <w:sz w:val="22"/>
          <w:szCs w:val="22"/>
        </w:rPr>
        <w:t>El recurso de revisión</w:t>
      </w:r>
      <w:r w:rsidRPr="005828D9">
        <w:rPr>
          <w:rFonts w:ascii="Palatino Linotype" w:hAnsi="Palatino Linotype" w:cs="Arial"/>
          <w:i/>
          <w:sz w:val="22"/>
          <w:szCs w:val="22"/>
        </w:rPr>
        <w:t xml:space="preserve"> es un medio de protección que la Ley otorga a los particulares, para hacer valer su derecho de acceso a la información pública, y </w:t>
      </w:r>
      <w:r w:rsidRPr="005828D9">
        <w:rPr>
          <w:rFonts w:ascii="Palatino Linotype" w:hAnsi="Palatino Linotype" w:cs="Arial"/>
          <w:b/>
          <w:i/>
          <w:sz w:val="22"/>
          <w:szCs w:val="22"/>
        </w:rPr>
        <w:t>procederá en contra de las siguientes causas:</w:t>
      </w:r>
    </w:p>
    <w:p w14:paraId="01D0C82B" w14:textId="77777777" w:rsidR="00B026E2" w:rsidRPr="005828D9" w:rsidRDefault="00B026E2" w:rsidP="00B026E2">
      <w:pPr>
        <w:spacing w:line="276" w:lineRule="auto"/>
        <w:ind w:left="709" w:right="709"/>
        <w:jc w:val="both"/>
        <w:rPr>
          <w:rFonts w:ascii="Palatino Linotype" w:hAnsi="Palatino Linotype" w:cs="Arial"/>
          <w:b/>
          <w:i/>
          <w:sz w:val="22"/>
          <w:szCs w:val="22"/>
        </w:rPr>
      </w:pPr>
      <w:r w:rsidRPr="005828D9">
        <w:rPr>
          <w:rFonts w:ascii="Palatino Linotype" w:hAnsi="Palatino Linotype" w:cs="Arial"/>
          <w:bCs/>
          <w:i/>
          <w:sz w:val="22"/>
          <w:szCs w:val="22"/>
        </w:rPr>
        <w:t>. . .</w:t>
      </w:r>
    </w:p>
    <w:p w14:paraId="01D0C82C" w14:textId="77777777" w:rsidR="00B026E2" w:rsidRPr="005828D9" w:rsidRDefault="00B026E2" w:rsidP="00B026E2">
      <w:pPr>
        <w:spacing w:line="276" w:lineRule="auto"/>
        <w:ind w:left="709" w:right="709"/>
        <w:jc w:val="both"/>
        <w:rPr>
          <w:rFonts w:ascii="Palatino Linotype" w:hAnsi="Palatino Linotype" w:cs="Arial"/>
          <w:b/>
          <w:i/>
          <w:sz w:val="22"/>
          <w:szCs w:val="22"/>
        </w:rPr>
      </w:pPr>
      <w:r w:rsidRPr="005828D9">
        <w:rPr>
          <w:rFonts w:ascii="Palatino Linotype" w:hAnsi="Palatino Linotype" w:cs="Arial"/>
          <w:b/>
          <w:bCs/>
          <w:i/>
          <w:sz w:val="22"/>
          <w:szCs w:val="22"/>
        </w:rPr>
        <w:t>X. Los costos o tiempos de entrega de la información;</w:t>
      </w:r>
    </w:p>
    <w:p w14:paraId="01D0C82D" w14:textId="77777777" w:rsidR="00B026E2" w:rsidRPr="005828D9" w:rsidRDefault="00B026E2" w:rsidP="00B026E2">
      <w:pPr>
        <w:spacing w:line="276" w:lineRule="auto"/>
        <w:ind w:left="709" w:right="709"/>
        <w:jc w:val="both"/>
        <w:rPr>
          <w:rFonts w:ascii="Palatino Linotype" w:hAnsi="Palatino Linotype" w:cs="Arial"/>
          <w:b/>
          <w:bCs/>
          <w:i/>
          <w:sz w:val="22"/>
          <w:szCs w:val="22"/>
        </w:rPr>
      </w:pPr>
      <w:r w:rsidRPr="005828D9">
        <w:rPr>
          <w:rFonts w:ascii="Palatino Linotype" w:hAnsi="Palatino Linotype" w:cs="Arial"/>
          <w:b/>
          <w:bCs/>
          <w:i/>
          <w:sz w:val="22"/>
          <w:szCs w:val="22"/>
        </w:rPr>
        <w:t>…</w:t>
      </w:r>
    </w:p>
    <w:p w14:paraId="01D0C82E" w14:textId="77777777" w:rsidR="00B026E2" w:rsidRPr="005828D9" w:rsidRDefault="00B026E2" w:rsidP="00B026E2">
      <w:pPr>
        <w:spacing w:line="276" w:lineRule="auto"/>
        <w:ind w:left="709" w:right="709"/>
        <w:jc w:val="both"/>
        <w:rPr>
          <w:rFonts w:ascii="Palatino Linotype" w:hAnsi="Palatino Linotype" w:cs="Arial"/>
          <w:b/>
          <w:bCs/>
          <w:i/>
          <w:sz w:val="22"/>
          <w:szCs w:val="22"/>
        </w:rPr>
      </w:pPr>
      <w:r w:rsidRPr="005828D9">
        <w:rPr>
          <w:rFonts w:ascii="Palatino Linotype" w:hAnsi="Palatino Linotype" w:cs="Arial"/>
          <w:b/>
          <w:bCs/>
          <w:i/>
          <w:sz w:val="22"/>
          <w:szCs w:val="22"/>
        </w:rPr>
        <w:t>XIII. La falta, deficiencia o insuficiencia de la fundamentación y/o motivación en la respuesta; y</w:t>
      </w:r>
    </w:p>
    <w:p w14:paraId="01D0C82F" w14:textId="77777777" w:rsidR="00B026E2" w:rsidRPr="005828D9" w:rsidRDefault="00B026E2" w:rsidP="00B026E2">
      <w:pPr>
        <w:spacing w:line="276" w:lineRule="auto"/>
        <w:ind w:left="709" w:right="709"/>
        <w:jc w:val="both"/>
        <w:rPr>
          <w:rFonts w:ascii="Palatino Linotype" w:hAnsi="Palatino Linotype" w:cs="Arial"/>
          <w:b/>
          <w:bCs/>
          <w:i/>
          <w:sz w:val="22"/>
          <w:szCs w:val="22"/>
        </w:rPr>
      </w:pPr>
      <w:r w:rsidRPr="005828D9">
        <w:rPr>
          <w:rFonts w:ascii="Palatino Linotype" w:hAnsi="Palatino Linotype" w:cs="Arial"/>
          <w:b/>
          <w:bCs/>
          <w:i/>
          <w:sz w:val="22"/>
          <w:szCs w:val="22"/>
        </w:rPr>
        <w:t>…”</w:t>
      </w:r>
    </w:p>
    <w:p w14:paraId="01D0C830" w14:textId="77777777" w:rsidR="00B026E2" w:rsidRPr="005828D9" w:rsidRDefault="00B026E2" w:rsidP="00B026E2">
      <w:pPr>
        <w:spacing w:line="276" w:lineRule="auto"/>
        <w:ind w:left="709" w:right="709"/>
        <w:jc w:val="both"/>
        <w:rPr>
          <w:rFonts w:ascii="Palatino Linotype" w:hAnsi="Palatino Linotype" w:cs="Arial"/>
          <w:b/>
          <w:bCs/>
          <w:i/>
          <w:sz w:val="22"/>
          <w:szCs w:val="22"/>
        </w:rPr>
      </w:pPr>
      <w:r w:rsidRPr="005828D9">
        <w:rPr>
          <w:rFonts w:ascii="Palatino Linotype" w:hAnsi="Palatino Linotype" w:cs="Arial"/>
          <w:b/>
          <w:bCs/>
          <w:i/>
          <w:sz w:val="22"/>
          <w:szCs w:val="22"/>
        </w:rPr>
        <w:t>(Énfasis añadido)</w:t>
      </w:r>
    </w:p>
    <w:p w14:paraId="01D0C831" w14:textId="77777777" w:rsidR="00B026E2" w:rsidRPr="005828D9" w:rsidRDefault="00B026E2" w:rsidP="00B026E2">
      <w:pPr>
        <w:widowControl w:val="0"/>
        <w:autoSpaceDE w:val="0"/>
        <w:autoSpaceDN w:val="0"/>
        <w:adjustRightInd w:val="0"/>
        <w:spacing w:before="200" w:after="200" w:line="360" w:lineRule="auto"/>
        <w:jc w:val="both"/>
        <w:rPr>
          <w:rFonts w:ascii="Palatino Linotype" w:hAnsi="Palatino Linotype" w:cs="Arial"/>
        </w:rPr>
      </w:pPr>
      <w:r w:rsidRPr="005828D9">
        <w:rPr>
          <w:rFonts w:ascii="Palatino Linotype" w:hAnsi="Palatino Linotype" w:cs="Arial"/>
        </w:rPr>
        <w:t xml:space="preserve">El precepto legal antes citado, establece como supuestos de procedencia del recurso de revisión, los casos en que los Sujetos Obligados, requieran el pago previo de derechos para acceder a la información solicitada, en razón de su digitalización como sucede en el presente caso; no obstante, la respuesta del </w:t>
      </w:r>
      <w:r w:rsidRPr="005828D9">
        <w:rPr>
          <w:rFonts w:ascii="Palatino Linotype" w:hAnsi="Palatino Linotype" w:cs="Arial"/>
          <w:b/>
        </w:rPr>
        <w:t>SUJETO OBLIGADO</w:t>
      </w:r>
      <w:r w:rsidRPr="005828D9">
        <w:rPr>
          <w:rFonts w:ascii="Palatino Linotype" w:hAnsi="Palatino Linotype" w:cs="Arial"/>
        </w:rPr>
        <w:t xml:space="preserve"> carece de fundamentación y motivación, en razón a que no demostró fehacientemente lo manifestado en su respuesta, tal como analizaremos más adelante. </w:t>
      </w:r>
    </w:p>
    <w:p w14:paraId="01D0C832" w14:textId="77777777" w:rsidR="00B026E2" w:rsidRPr="005828D9" w:rsidRDefault="00B026E2" w:rsidP="00B026E2">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5828D9">
        <w:rPr>
          <w:rFonts w:ascii="Palatino Linotype" w:hAnsi="Palatino Linotype"/>
          <w:color w:val="000000"/>
        </w:rPr>
        <w:t xml:space="preserve">Precisada la vía, es necesario señalar que el particular requirió del </w:t>
      </w:r>
      <w:r w:rsidRPr="005828D9">
        <w:rPr>
          <w:rFonts w:ascii="Palatino Linotype" w:hAnsi="Palatino Linotype"/>
          <w:b/>
          <w:color w:val="000000"/>
        </w:rPr>
        <w:t>SUJETO OBLIGADO</w:t>
      </w:r>
      <w:r w:rsidRPr="005828D9">
        <w:rPr>
          <w:rFonts w:ascii="Palatino Linotype" w:hAnsi="Palatino Linotype"/>
          <w:color w:val="000000"/>
        </w:rPr>
        <w:t xml:space="preserve"> </w:t>
      </w:r>
      <w:r w:rsidRPr="005828D9">
        <w:rPr>
          <w:rFonts w:ascii="Palatino Linotype" w:hAnsi="Palatino Linotype" w:cs="Arial"/>
        </w:rPr>
        <w:t>los oficios que han sido signados por el Presidente Municipal de enero de 2019 a agosto de 2020.</w:t>
      </w:r>
    </w:p>
    <w:p w14:paraId="01D0C833" w14:textId="79A02C25" w:rsidR="00DE3F13" w:rsidRPr="005828D9" w:rsidRDefault="00B026E2" w:rsidP="00DE3F13">
      <w:pPr>
        <w:spacing w:before="100" w:beforeAutospacing="1" w:after="100" w:afterAutospacing="1" w:line="360" w:lineRule="auto"/>
        <w:contextualSpacing/>
        <w:jc w:val="both"/>
        <w:rPr>
          <w:rFonts w:ascii="Palatino Linotype" w:hAnsi="Palatino Linotype" w:cs="Arial"/>
        </w:rPr>
      </w:pPr>
      <w:r w:rsidRPr="005828D9">
        <w:rPr>
          <w:rFonts w:ascii="Palatino Linotype" w:hAnsi="Palatino Linotype"/>
          <w:color w:val="000000"/>
        </w:rPr>
        <w:t xml:space="preserve">Al respecto, </w:t>
      </w:r>
      <w:r w:rsidRPr="005828D9">
        <w:rPr>
          <w:rFonts w:ascii="Palatino Linotype" w:hAnsi="Palatino Linotype"/>
          <w:b/>
          <w:color w:val="000000"/>
        </w:rPr>
        <w:t>EL SUJETO OBLIGADO</w:t>
      </w:r>
      <w:r w:rsidR="00DE3F13" w:rsidRPr="005828D9">
        <w:rPr>
          <w:rFonts w:ascii="Palatino Linotype" w:hAnsi="Palatino Linotype"/>
          <w:color w:val="000000"/>
        </w:rPr>
        <w:t xml:space="preserve"> </w:t>
      </w:r>
      <w:r w:rsidR="00DE3F13" w:rsidRPr="005828D9">
        <w:rPr>
          <w:rFonts w:ascii="Palatino Linotype" w:hAnsi="Palatino Linotype" w:cs="Arial"/>
        </w:rPr>
        <w:t xml:space="preserve">respondió al particular que 3,500 hojas son el universo total que correspondería al fotocopiado, testado y posterior digitalización que corresponde a lo requerido en la solicitud, por lo que con fundamento en el artículo 141 de la Ley General de Transparencia y Acceso a la Información Pública, articulo 174 de la Ley de Transparencia, Acceso a la Información Pública del Estado de México y Municipios y el articulo 148 del Código Financiero del Estado de México </w:t>
      </w:r>
      <w:r w:rsidR="00DE3F13" w:rsidRPr="005828D9">
        <w:rPr>
          <w:rFonts w:ascii="Palatino Linotype" w:hAnsi="Palatino Linotype" w:cs="Arial"/>
        </w:rPr>
        <w:lastRenderedPageBreak/>
        <w:t xml:space="preserve">y Municipios, la información le será entregada una vez que sean cubiertos los costos de reproducción de las hojas. </w:t>
      </w:r>
    </w:p>
    <w:p w14:paraId="10CA8BC5" w14:textId="77777777" w:rsidR="00E24ED1" w:rsidRPr="005828D9" w:rsidRDefault="00E24ED1" w:rsidP="00DE3F13">
      <w:pPr>
        <w:spacing w:before="100" w:beforeAutospacing="1" w:after="100" w:afterAutospacing="1" w:line="360" w:lineRule="auto"/>
        <w:contextualSpacing/>
        <w:jc w:val="both"/>
        <w:rPr>
          <w:rFonts w:ascii="Palatino Linotype" w:hAnsi="Palatino Linotype" w:cs="Arial"/>
        </w:rPr>
      </w:pPr>
    </w:p>
    <w:p w14:paraId="01D0C834" w14:textId="77777777" w:rsidR="00DE3F13" w:rsidRPr="005828D9" w:rsidRDefault="00DE3F13" w:rsidP="00DE3F13">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s="Arial"/>
        </w:rPr>
        <w:t>De este modo, señaló que la Tesorería Municipal emitirá una orden de pago para que el solicitante cubra los costos en la Caja de la Tesorería Municipal, por un monto de $2, 520.00 (Dos mil quinientos veinte pesos 00/100 MN).</w:t>
      </w:r>
    </w:p>
    <w:p w14:paraId="01D0C835"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36"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 xml:space="preserve">Inconforme con dicha determinación, el particular, hoy </w:t>
      </w:r>
      <w:r w:rsidRPr="005828D9">
        <w:rPr>
          <w:rFonts w:ascii="Palatino Linotype" w:hAnsi="Palatino Linotype"/>
          <w:b/>
          <w:color w:val="000000"/>
        </w:rPr>
        <w:t>RECURRENTE</w:t>
      </w:r>
      <w:r w:rsidRPr="005828D9">
        <w:rPr>
          <w:rFonts w:ascii="Palatino Linotype" w:hAnsi="Palatino Linotype"/>
          <w:color w:val="000000"/>
        </w:rPr>
        <w:t xml:space="preserve"> interpuso el medio de defensa de análisis, en el cual se dolió respecto de la negativa del </w:t>
      </w:r>
      <w:r w:rsidRPr="005828D9">
        <w:rPr>
          <w:rFonts w:ascii="Palatino Linotype" w:hAnsi="Palatino Linotype"/>
          <w:b/>
          <w:color w:val="000000"/>
        </w:rPr>
        <w:t xml:space="preserve">SUJETO OBLIGADO </w:t>
      </w:r>
      <w:r w:rsidRPr="005828D9">
        <w:rPr>
          <w:rFonts w:ascii="Palatino Linotype" w:hAnsi="Palatino Linotype"/>
          <w:color w:val="000000"/>
        </w:rPr>
        <w:t>a proporcionar la información solicitada.</w:t>
      </w:r>
    </w:p>
    <w:p w14:paraId="01D0C837"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38" w14:textId="293F5E2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 xml:space="preserve">Cabe destacar que </w:t>
      </w:r>
      <w:r w:rsidRPr="005828D9">
        <w:rPr>
          <w:rFonts w:ascii="Palatino Linotype" w:hAnsi="Palatino Linotype"/>
          <w:b/>
          <w:color w:val="000000"/>
        </w:rPr>
        <w:t>EL SUJETO OBLIGADO</w:t>
      </w:r>
      <w:r w:rsidRPr="005828D9">
        <w:rPr>
          <w:rFonts w:ascii="Palatino Linotype" w:hAnsi="Palatino Linotype"/>
          <w:color w:val="000000"/>
        </w:rPr>
        <w:t xml:space="preserve"> no rindió su Informe Justificado; por su parte, </w:t>
      </w:r>
      <w:r w:rsidRPr="005828D9">
        <w:rPr>
          <w:rFonts w:ascii="Palatino Linotype" w:hAnsi="Palatino Linotype"/>
          <w:b/>
          <w:color w:val="000000"/>
        </w:rPr>
        <w:t>EL RECURRENTE</w:t>
      </w:r>
      <w:r w:rsidRPr="005828D9">
        <w:rPr>
          <w:rFonts w:ascii="Palatino Linotype" w:hAnsi="Palatino Linotype"/>
          <w:color w:val="000000"/>
        </w:rPr>
        <w:t xml:space="preserve"> no presentó manifestaciones, alegatos ni ofreció los medios de prueba que a su derecho convinieran.</w:t>
      </w:r>
    </w:p>
    <w:p w14:paraId="01D0C839"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3A"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 xml:space="preserve">Primeramente, este Instituto precisa que se obvia el análisis de la competencia por parte del </w:t>
      </w:r>
      <w:r w:rsidRPr="005828D9">
        <w:rPr>
          <w:rFonts w:ascii="Palatino Linotype" w:hAnsi="Palatino Linotype"/>
          <w:b/>
          <w:color w:val="000000"/>
        </w:rPr>
        <w:t>SUJETO OBLIGADO</w:t>
      </w:r>
      <w:r w:rsidRPr="005828D9">
        <w:rPr>
          <w:rFonts w:ascii="Palatino Linotype" w:hAnsi="Palatino Linotype"/>
          <w:color w:val="000000"/>
        </w:rPr>
        <w:t>, para generar, administrar o poseer la información solicitada, dado que éste ha asumido la misma, en razón de que en su respuesta informó al particular que previo pago de derechos entregaría la totalidad de la información.</w:t>
      </w:r>
    </w:p>
    <w:p w14:paraId="01D0C83B"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lang w:val="es-ES_tradnl"/>
        </w:rPr>
      </w:pPr>
    </w:p>
    <w:p w14:paraId="01D0C83C"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 xml:space="preserve">En efecto, el hecho de que </w:t>
      </w:r>
      <w:r w:rsidRPr="005828D9">
        <w:rPr>
          <w:rFonts w:ascii="Palatino Linotype" w:hAnsi="Palatino Linotype"/>
          <w:b/>
          <w:color w:val="000000"/>
        </w:rPr>
        <w:t>EL SUJETO OBLIGADO</w:t>
      </w:r>
      <w:r w:rsidRPr="005828D9">
        <w:rPr>
          <w:rFonts w:ascii="Palatino Linotype" w:hAnsi="Palatino Linotype"/>
          <w:color w:val="000000"/>
        </w:rPr>
        <w:t xml:space="preserve"> haya asumido contar con la información pública solicitada, acepta que la genera, posee y administra, en ejercicio de sus funciones de derecho público, motivo por el cual se actualiza el supuesto </w:t>
      </w:r>
      <w:r w:rsidRPr="005828D9">
        <w:rPr>
          <w:rFonts w:ascii="Palatino Linotype" w:hAnsi="Palatino Linotype"/>
          <w:color w:val="000000"/>
        </w:rPr>
        <w:lastRenderedPageBreak/>
        <w:t xml:space="preserve">jurídico, previsto en el artículo 12 de la Ley de Transparencia y Acceso a la Información Pública del Estado de México y Municipios. </w:t>
      </w:r>
    </w:p>
    <w:p w14:paraId="01D0C83D"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3E"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i/>
          <w:color w:val="000000"/>
          <w:sz w:val="22"/>
          <w:szCs w:val="22"/>
        </w:rPr>
      </w:pPr>
      <w:r w:rsidRPr="005828D9">
        <w:rPr>
          <w:rFonts w:ascii="Palatino Linotype" w:hAnsi="Palatino Linotype"/>
          <w:i/>
          <w:color w:val="000000"/>
          <w:sz w:val="22"/>
          <w:szCs w:val="22"/>
        </w:rPr>
        <w:t>“</w:t>
      </w:r>
      <w:r w:rsidRPr="005828D9">
        <w:rPr>
          <w:rFonts w:ascii="Palatino Linotype" w:hAnsi="Palatino Linotype"/>
          <w:b/>
          <w:i/>
          <w:color w:val="000000"/>
          <w:sz w:val="22"/>
          <w:szCs w:val="22"/>
        </w:rPr>
        <w:t>Artículo 12.</w:t>
      </w:r>
      <w:r w:rsidRPr="005828D9">
        <w:rPr>
          <w:rFonts w:ascii="Palatino Linotype" w:hAnsi="Palatino Linotype"/>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01D0C83F"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i/>
          <w:color w:val="000000"/>
          <w:sz w:val="22"/>
          <w:szCs w:val="22"/>
        </w:rPr>
      </w:pPr>
      <w:r w:rsidRPr="005828D9">
        <w:rPr>
          <w:rFonts w:ascii="Palatino Linotype" w:hAnsi="Palatino Linotype"/>
          <w:i/>
          <w:color w:val="000000"/>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1D0C840"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i/>
          <w:color w:val="000000"/>
          <w:sz w:val="22"/>
          <w:szCs w:val="22"/>
        </w:rPr>
      </w:pPr>
    </w:p>
    <w:p w14:paraId="01D0C841"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 xml:space="preserve">Así, el estudio de la naturaleza jurídica de la información pública solicitada, tiene por objeto determinar si ésta la genera, posee o administra </w:t>
      </w:r>
      <w:r w:rsidRPr="005828D9">
        <w:rPr>
          <w:rFonts w:ascii="Palatino Linotype" w:hAnsi="Palatino Linotype"/>
          <w:b/>
          <w:color w:val="000000"/>
        </w:rPr>
        <w:t>EL SUJETO OBLIGADO</w:t>
      </w:r>
      <w:r w:rsidRPr="005828D9">
        <w:rPr>
          <w:rFonts w:ascii="Palatino Linotype" w:hAnsi="Palatino Linotype"/>
          <w:color w:val="000000"/>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 </w:t>
      </w:r>
    </w:p>
    <w:p w14:paraId="01D0C842"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43"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 xml:space="preserve">Asimismo, no se omite comentar que, al haber existido un pronunciamiento por parte del </w:t>
      </w:r>
      <w:r w:rsidRPr="005828D9">
        <w:rPr>
          <w:rFonts w:ascii="Palatino Linotype" w:hAnsi="Palatino Linotype"/>
          <w:b/>
          <w:color w:val="000000"/>
        </w:rPr>
        <w:t>SUJETO OBLIGADO</w:t>
      </w:r>
      <w:r w:rsidRPr="005828D9">
        <w:rPr>
          <w:rFonts w:ascii="Palatino Linotype" w:hAnsi="Palatino Linotype"/>
          <w:color w:val="000000"/>
        </w:rPr>
        <w:t>, a fin de dar respuesta a la solicitud planteada, este Instituto no está facultado para manifestarse sobre la veracidad de la información localizada, pues este Órgano Garante, conforme al artículo 36 de la Ley de la Materia, no se encuentra facultado para pronunciarse acerca de la autenticidad de dicho pronunciamiento.</w:t>
      </w:r>
    </w:p>
    <w:p w14:paraId="01D0C844"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45"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01D0C846"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i/>
          <w:color w:val="000000"/>
          <w:sz w:val="22"/>
          <w:szCs w:val="22"/>
        </w:rPr>
      </w:pPr>
      <w:r w:rsidRPr="005828D9">
        <w:rPr>
          <w:rFonts w:ascii="Palatino Linotype" w:hAnsi="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sidRPr="005828D9">
        <w:rPr>
          <w:rFonts w:ascii="Palatino Linotype" w:hAnsi="Palatino Linotype"/>
          <w:i/>
          <w:color w:val="000000"/>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01D0C847"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i/>
          <w:color w:val="000000"/>
          <w:sz w:val="22"/>
          <w:szCs w:val="22"/>
        </w:rPr>
      </w:pPr>
      <w:r w:rsidRPr="005828D9">
        <w:rPr>
          <w:rFonts w:ascii="Palatino Linotype" w:hAnsi="Palatino Linotype"/>
          <w:i/>
          <w:color w:val="000000"/>
          <w:sz w:val="22"/>
          <w:szCs w:val="22"/>
        </w:rPr>
        <w:t>Criterio 31/10</w:t>
      </w:r>
      <w:r w:rsidRPr="005828D9">
        <w:rPr>
          <w:rFonts w:ascii="Palatino Linotype" w:hAnsi="Palatino Linotype"/>
          <w:b/>
          <w:i/>
          <w:color w:val="000000"/>
          <w:sz w:val="22"/>
          <w:szCs w:val="22"/>
        </w:rPr>
        <w:t>”</w:t>
      </w:r>
      <w:r w:rsidRPr="005828D9">
        <w:rPr>
          <w:rFonts w:ascii="Palatino Linotype" w:hAnsi="Palatino Linotype"/>
          <w:i/>
          <w:color w:val="000000"/>
          <w:sz w:val="22"/>
          <w:szCs w:val="22"/>
        </w:rPr>
        <w:t xml:space="preserve"> (sic)</w:t>
      </w:r>
    </w:p>
    <w:p w14:paraId="01D0C848"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b/>
          <w:i/>
          <w:color w:val="000000"/>
        </w:rPr>
      </w:pPr>
    </w:p>
    <w:p w14:paraId="01D0C849"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Ahora bien, es necesario referir que la controversia en el presente estudio versará sobre el injustificado cobro de la digitalización de la información solicitada por el particular; por tanto, el presente estudio versará sobre este tenor.</w:t>
      </w:r>
    </w:p>
    <w:p w14:paraId="01D0C84A"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4B" w14:textId="77777777" w:rsidR="00B026E2" w:rsidRPr="005828D9" w:rsidRDefault="00B026E2" w:rsidP="00B026E2">
      <w:pPr>
        <w:spacing w:before="240" w:after="240" w:line="360" w:lineRule="auto"/>
        <w:jc w:val="both"/>
        <w:rPr>
          <w:rFonts w:ascii="Palatino Linotype" w:hAnsi="Palatino Linotype"/>
        </w:rPr>
      </w:pPr>
      <w:r w:rsidRPr="005828D9">
        <w:rPr>
          <w:rFonts w:ascii="Palatino Linotype" w:hAnsi="Palatino Linotype"/>
        </w:rPr>
        <w:t xml:space="preserve">En mérito de lo expuesto; este Órgano Garante advierte que no existe sustento jurídico ni argumentativo incluido en la respuesta remitida, para decretar unilateralmente el cobro por la digitalización de la información, hecho por </w:t>
      </w:r>
      <w:r w:rsidRPr="005828D9">
        <w:rPr>
          <w:rFonts w:ascii="Palatino Linotype" w:hAnsi="Palatino Linotype"/>
          <w:b/>
        </w:rPr>
        <w:t xml:space="preserve">EL </w:t>
      </w:r>
      <w:r w:rsidRPr="005828D9">
        <w:rPr>
          <w:rFonts w:ascii="Palatino Linotype" w:hAnsi="Palatino Linotype"/>
          <w:b/>
        </w:rPr>
        <w:lastRenderedPageBreak/>
        <w:t>SUJETO OBLIGADO</w:t>
      </w:r>
      <w:r w:rsidRPr="005828D9">
        <w:rPr>
          <w:rFonts w:ascii="Palatino Linotype" w:hAnsi="Palatino Linotype"/>
        </w:rPr>
        <w:t>, esto es así por las siguientes consideraciones y preceptos de derecho:</w:t>
      </w:r>
    </w:p>
    <w:p w14:paraId="01D0C84C" w14:textId="77777777" w:rsidR="00B026E2" w:rsidRPr="005828D9" w:rsidRDefault="00B026E2" w:rsidP="00B026E2">
      <w:pPr>
        <w:spacing w:before="240" w:after="240" w:line="360" w:lineRule="auto"/>
        <w:jc w:val="both"/>
      </w:pPr>
      <w:r w:rsidRPr="005828D9">
        <w:rPr>
          <w:rFonts w:ascii="Palatino Linotype" w:hAnsi="Palatino Linotype"/>
        </w:rPr>
        <w:t>La Constitución Política del Estado Libre y Soberano de México, en su artículo 5°, párrafos vigésimo segundo, vigésimo tercero y vigésimo cuarto, fracciones I, IV, V y VI, disponen lo siguiente</w:t>
      </w:r>
      <w:r w:rsidRPr="005828D9">
        <w:t>:</w:t>
      </w:r>
    </w:p>
    <w:p w14:paraId="01D0C84D" w14:textId="77777777" w:rsidR="00B026E2" w:rsidRPr="005828D9" w:rsidRDefault="00B026E2" w:rsidP="00B026E2">
      <w:pPr>
        <w:tabs>
          <w:tab w:val="left" w:pos="851"/>
          <w:tab w:val="left" w:pos="8505"/>
        </w:tabs>
        <w:ind w:left="851" w:right="902"/>
        <w:jc w:val="both"/>
        <w:rPr>
          <w:rFonts w:ascii="Palatino Linotype" w:hAnsi="Palatino Linotype" w:cs="Arial"/>
          <w:i/>
          <w:sz w:val="22"/>
          <w:szCs w:val="22"/>
        </w:rPr>
      </w:pPr>
      <w:r w:rsidRPr="005828D9">
        <w:rPr>
          <w:rFonts w:ascii="Palatino Linotype" w:hAnsi="Palatino Linotype" w:cs="Arial"/>
          <w:i/>
          <w:sz w:val="22"/>
          <w:szCs w:val="22"/>
        </w:rPr>
        <w:t>“</w:t>
      </w:r>
      <w:r w:rsidRPr="005828D9">
        <w:rPr>
          <w:rFonts w:ascii="Palatino Linotype" w:hAnsi="Palatino Linotype" w:cs="Arial"/>
          <w:b/>
          <w:i/>
          <w:sz w:val="22"/>
          <w:szCs w:val="22"/>
        </w:rPr>
        <w:t>Artículo 5</w:t>
      </w:r>
      <w:r w:rsidRPr="005828D9">
        <w:rPr>
          <w:rFonts w:ascii="Palatino Linotype" w:hAnsi="Palatino Linotype" w:cs="Arial"/>
          <w:i/>
          <w:sz w:val="22"/>
          <w:szCs w:val="22"/>
        </w:rPr>
        <w:t xml:space="preserve">.  … </w:t>
      </w:r>
    </w:p>
    <w:p w14:paraId="01D0C84E" w14:textId="77777777" w:rsidR="00B026E2" w:rsidRPr="005828D9" w:rsidRDefault="00B026E2" w:rsidP="00B026E2">
      <w:pPr>
        <w:tabs>
          <w:tab w:val="left" w:pos="851"/>
          <w:tab w:val="left" w:pos="8505"/>
        </w:tabs>
        <w:ind w:left="851" w:right="902"/>
        <w:jc w:val="both"/>
        <w:rPr>
          <w:rFonts w:ascii="Palatino Linotype" w:hAnsi="Palatino Linotype" w:cs="Arial"/>
          <w:i/>
          <w:sz w:val="22"/>
          <w:szCs w:val="22"/>
        </w:rPr>
      </w:pPr>
      <w:r w:rsidRPr="005828D9">
        <w:rPr>
          <w:rFonts w:ascii="Palatino Linotype" w:hAnsi="Palatino Linotype" w:cs="Arial"/>
          <w:i/>
          <w:sz w:val="22"/>
          <w:szCs w:val="22"/>
        </w:rPr>
        <w:t>. . .</w:t>
      </w:r>
    </w:p>
    <w:p w14:paraId="01D0C84F" w14:textId="77777777" w:rsidR="00B026E2" w:rsidRPr="005828D9" w:rsidRDefault="00B026E2" w:rsidP="00B026E2">
      <w:pPr>
        <w:tabs>
          <w:tab w:val="left" w:pos="851"/>
          <w:tab w:val="left" w:pos="8505"/>
        </w:tabs>
        <w:ind w:left="851" w:right="902"/>
        <w:jc w:val="both"/>
        <w:rPr>
          <w:rFonts w:ascii="Palatino Linotype" w:hAnsi="Palatino Linotype" w:cs="Arial"/>
          <w:i/>
          <w:sz w:val="22"/>
          <w:szCs w:val="22"/>
        </w:rPr>
      </w:pPr>
      <w:r w:rsidRPr="005828D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1D0C850" w14:textId="77777777" w:rsidR="00B026E2" w:rsidRPr="005828D9" w:rsidRDefault="00B026E2" w:rsidP="00B026E2">
      <w:pPr>
        <w:tabs>
          <w:tab w:val="left" w:pos="851"/>
          <w:tab w:val="left" w:pos="8505"/>
        </w:tabs>
        <w:ind w:left="851" w:right="902"/>
        <w:jc w:val="both"/>
        <w:rPr>
          <w:rFonts w:ascii="Palatino Linotype" w:hAnsi="Palatino Linotype" w:cs="Arial"/>
          <w:i/>
          <w:sz w:val="22"/>
          <w:szCs w:val="22"/>
        </w:rPr>
      </w:pPr>
      <w:r w:rsidRPr="005828D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1D0C851" w14:textId="77777777" w:rsidR="00B026E2" w:rsidRPr="005828D9" w:rsidRDefault="00B026E2" w:rsidP="00B026E2">
      <w:pPr>
        <w:tabs>
          <w:tab w:val="left" w:pos="851"/>
          <w:tab w:val="left" w:pos="8505"/>
        </w:tabs>
        <w:ind w:left="851" w:right="902"/>
        <w:jc w:val="both"/>
        <w:rPr>
          <w:rFonts w:ascii="Palatino Linotype" w:hAnsi="Palatino Linotype" w:cs="Arial"/>
          <w:i/>
          <w:sz w:val="22"/>
          <w:szCs w:val="22"/>
        </w:rPr>
      </w:pPr>
      <w:r w:rsidRPr="005828D9">
        <w:rPr>
          <w:rFonts w:ascii="Palatino Linotype" w:hAnsi="Palatino Linotype" w:cs="Arial"/>
          <w:i/>
          <w:sz w:val="22"/>
          <w:szCs w:val="22"/>
        </w:rPr>
        <w:t>Este derecho se regirá por los principios y bases siguientes:</w:t>
      </w:r>
    </w:p>
    <w:p w14:paraId="01D0C852" w14:textId="77777777" w:rsidR="00B026E2" w:rsidRPr="005828D9" w:rsidRDefault="00B026E2" w:rsidP="00B026E2">
      <w:pPr>
        <w:tabs>
          <w:tab w:val="left" w:pos="851"/>
          <w:tab w:val="left" w:pos="8505"/>
        </w:tabs>
        <w:ind w:left="851" w:right="902"/>
        <w:jc w:val="both"/>
        <w:rPr>
          <w:rFonts w:ascii="Palatino Linotype" w:hAnsi="Palatino Linotype" w:cs="Arial"/>
          <w:i/>
          <w:sz w:val="22"/>
          <w:szCs w:val="22"/>
        </w:rPr>
      </w:pPr>
      <w:r w:rsidRPr="005828D9">
        <w:rPr>
          <w:rFonts w:ascii="Palatino Linotype" w:hAnsi="Palatino Linotype" w:cs="Arial"/>
          <w:i/>
          <w:sz w:val="22"/>
          <w:szCs w:val="22"/>
        </w:rPr>
        <w:t>I</w:t>
      </w:r>
      <w:r w:rsidRPr="005828D9">
        <w:rPr>
          <w:rFonts w:ascii="Palatino Linotype" w:hAnsi="Palatino Linotype" w:cs="Arial"/>
          <w:b/>
          <w:i/>
          <w:sz w:val="22"/>
          <w:szCs w:val="22"/>
          <w:u w:val="single"/>
        </w:rPr>
        <w:t>. Toda la información en posesión de cualquier autoridad, entidad, órgano y organismos de los Poderes Ejecutivo, Legislativo y Judicial, órganos autónomos, partidos políticos, fideicomisos y fondos públicos estatales y municipales</w:t>
      </w:r>
      <w:r w:rsidRPr="005828D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D0C853" w14:textId="77777777" w:rsidR="00B026E2" w:rsidRPr="005828D9" w:rsidRDefault="00B026E2" w:rsidP="00B026E2">
      <w:pPr>
        <w:tabs>
          <w:tab w:val="left" w:pos="851"/>
          <w:tab w:val="left" w:pos="8505"/>
        </w:tabs>
        <w:ind w:left="851" w:right="902"/>
        <w:jc w:val="both"/>
        <w:rPr>
          <w:rFonts w:ascii="Palatino Linotype" w:hAnsi="Palatino Linotype" w:cs="Arial"/>
          <w:i/>
          <w:sz w:val="22"/>
          <w:szCs w:val="22"/>
        </w:rPr>
      </w:pPr>
      <w:r w:rsidRPr="005828D9">
        <w:rPr>
          <w:rFonts w:ascii="Palatino Linotype" w:hAnsi="Palatino Linotype" w:cs="Arial"/>
          <w:b/>
          <w:i/>
          <w:sz w:val="22"/>
          <w:szCs w:val="22"/>
        </w:rPr>
        <w:t>IV.</w:t>
      </w:r>
      <w:r w:rsidRPr="005828D9">
        <w:rPr>
          <w:rFonts w:ascii="Palatino Linotype" w:hAnsi="Palatino Linotype" w:cs="Arial"/>
          <w:i/>
          <w:sz w:val="22"/>
          <w:szCs w:val="22"/>
        </w:rPr>
        <w:t xml:space="preserve"> Se establecerán mecanismos de acceso a la información y procedimientos de revisión expeditos que se sustanciarán ante el organismo autónomo especializado e imparcial que establece esta Constitución. </w:t>
      </w:r>
    </w:p>
    <w:p w14:paraId="01D0C854" w14:textId="77777777" w:rsidR="00B026E2" w:rsidRPr="005828D9" w:rsidRDefault="00B026E2" w:rsidP="00B026E2">
      <w:pPr>
        <w:tabs>
          <w:tab w:val="left" w:pos="851"/>
          <w:tab w:val="left" w:pos="8505"/>
        </w:tabs>
        <w:ind w:left="851" w:right="902"/>
        <w:jc w:val="both"/>
        <w:rPr>
          <w:rFonts w:ascii="Palatino Linotype" w:hAnsi="Palatino Linotype" w:cs="Arial"/>
          <w:i/>
          <w:sz w:val="22"/>
          <w:szCs w:val="22"/>
        </w:rPr>
      </w:pPr>
      <w:r w:rsidRPr="005828D9">
        <w:rPr>
          <w:rFonts w:ascii="Palatino Linotype" w:hAnsi="Palatino Linotype" w:cs="Arial"/>
          <w:b/>
          <w:i/>
          <w:sz w:val="22"/>
          <w:szCs w:val="22"/>
        </w:rPr>
        <w:t>V.</w:t>
      </w:r>
      <w:r w:rsidRPr="005828D9">
        <w:rPr>
          <w:rFonts w:ascii="Palatino Linotype" w:hAnsi="Palatino Linotype" w:cs="Arial"/>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w:t>
      </w:r>
      <w:r w:rsidRPr="005828D9">
        <w:rPr>
          <w:rFonts w:ascii="Palatino Linotype" w:hAnsi="Palatino Linotype" w:cs="Arial"/>
          <w:i/>
          <w:sz w:val="22"/>
          <w:szCs w:val="22"/>
        </w:rPr>
        <w:lastRenderedPageBreak/>
        <w:t xml:space="preserve">automatizado que para tal efecto establezca la ley reglamentaria y el organismo autónomo garante en el ámbito de su competencia. Las resoluciones que correspondan a estos procedimientos se sistematizarán para favorecer su consulta. </w:t>
      </w:r>
    </w:p>
    <w:p w14:paraId="01D0C855" w14:textId="77777777" w:rsidR="00B026E2" w:rsidRPr="005828D9" w:rsidRDefault="00B026E2" w:rsidP="00B026E2">
      <w:pPr>
        <w:tabs>
          <w:tab w:val="left" w:pos="851"/>
          <w:tab w:val="left" w:pos="8505"/>
        </w:tabs>
        <w:ind w:left="851" w:right="902"/>
        <w:jc w:val="both"/>
        <w:rPr>
          <w:rFonts w:cs="Arial"/>
          <w:i/>
          <w:sz w:val="22"/>
        </w:rPr>
      </w:pPr>
      <w:r w:rsidRPr="005828D9">
        <w:rPr>
          <w:rFonts w:ascii="Palatino Linotype" w:hAnsi="Palatino Linotype" w:cs="Arial"/>
          <w:b/>
          <w:i/>
          <w:sz w:val="22"/>
          <w:szCs w:val="22"/>
        </w:rPr>
        <w:t>VI.</w:t>
      </w:r>
      <w:r w:rsidRPr="005828D9">
        <w:rPr>
          <w:rFonts w:ascii="Palatino Linotype" w:hAnsi="Palatino Linotype" w:cs="Arial"/>
          <w:i/>
          <w:sz w:val="22"/>
          <w:szCs w:val="22"/>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r w:rsidRPr="005828D9">
        <w:rPr>
          <w:rFonts w:cs="Arial"/>
          <w:i/>
          <w:sz w:val="22"/>
        </w:rPr>
        <w:t xml:space="preserve"> </w:t>
      </w:r>
    </w:p>
    <w:p w14:paraId="01D0C856" w14:textId="77777777" w:rsidR="00B026E2" w:rsidRPr="005828D9" w:rsidRDefault="00B026E2" w:rsidP="00B026E2">
      <w:pPr>
        <w:rPr>
          <w:rFonts w:cs="Arial"/>
        </w:rPr>
      </w:pPr>
    </w:p>
    <w:p w14:paraId="01D0C857" w14:textId="77777777" w:rsidR="00B026E2" w:rsidRPr="005828D9" w:rsidRDefault="00B026E2" w:rsidP="00B026E2">
      <w:pPr>
        <w:spacing w:before="240" w:after="240" w:line="360" w:lineRule="auto"/>
        <w:jc w:val="both"/>
        <w:rPr>
          <w:rFonts w:ascii="Palatino Linotype" w:hAnsi="Palatino Linotype"/>
        </w:rPr>
      </w:pPr>
      <w:r w:rsidRPr="005828D9">
        <w:rPr>
          <w:rFonts w:ascii="Palatino Linotype" w:hAnsi="Palatino Linotype"/>
        </w:rPr>
        <w:t xml:space="preserve">Dentro de los principios que la Constitución Local señala que para hacer efectivo el derecho de acceso a la información pública, se encuentra el uso de las herramientas tecnológicas de la información puesta a disposición, tanto de los particulares, como de los Sujetos Obligados. </w:t>
      </w:r>
    </w:p>
    <w:p w14:paraId="01D0C858" w14:textId="77777777" w:rsidR="00B026E2" w:rsidRPr="005828D9" w:rsidRDefault="00B026E2" w:rsidP="00B026E2">
      <w:pPr>
        <w:spacing w:before="240" w:after="240" w:line="360" w:lineRule="auto"/>
        <w:jc w:val="both"/>
        <w:rPr>
          <w:rFonts w:cs="Arial"/>
        </w:rPr>
      </w:pPr>
      <w:r w:rsidRPr="005828D9">
        <w:rPr>
          <w:rFonts w:ascii="Palatino Linotype" w:hAnsi="Palatino Linotype"/>
        </w:rPr>
        <w:t>En esa virtud, los artículos 1, 2, fracciones II, III, VII, 88, 89, 92 y 152 de la Ley de Transparencia y Acceso a la Información Pública del Estado de México y Municipios, en armonía con la Constitución Local, señalan las directrices y procedimientos que deben seguirse para hacer accesible la información a las personas:</w:t>
      </w:r>
    </w:p>
    <w:p w14:paraId="01D0C859"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i/>
          <w:sz w:val="22"/>
          <w:szCs w:val="22"/>
        </w:rPr>
        <w:t>“</w:t>
      </w:r>
      <w:r w:rsidRPr="005828D9">
        <w:rPr>
          <w:rFonts w:ascii="Palatino Linotype" w:hAnsi="Palatino Linotype" w:cs="Arial"/>
          <w:b/>
          <w:i/>
          <w:sz w:val="22"/>
          <w:szCs w:val="22"/>
        </w:rPr>
        <w:t>Artículo 1</w:t>
      </w:r>
      <w:r w:rsidRPr="005828D9">
        <w:rPr>
          <w:rFonts w:ascii="Palatino Linotype" w:hAnsi="Palatino Linotype" w:cs="Arial"/>
          <w:i/>
          <w:sz w:val="22"/>
          <w:szCs w:val="22"/>
        </w:rPr>
        <w:t xml:space="preserve">. La presente Ley es de orden público e interés general, es reglamentaria de los párrafos décimo séptimo, décimo octavo y décimo noveno del artículo 5 de la Constitución Política del Estado Libre y Soberano de México. </w:t>
      </w:r>
    </w:p>
    <w:p w14:paraId="01D0C85A"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i/>
          <w:sz w:val="22"/>
          <w:szCs w:val="22"/>
        </w:rPr>
        <w:t xml:space="preserve">Tiene por objeto establecer los principios, bases generales y procedimientos para </w:t>
      </w:r>
      <w:r w:rsidRPr="005828D9">
        <w:rPr>
          <w:rFonts w:ascii="Palatino Linotype" w:hAnsi="Palatino Linotype" w:cs="Arial"/>
          <w:b/>
          <w:i/>
          <w:sz w:val="22"/>
          <w:szCs w:val="22"/>
        </w:rPr>
        <w:t>tutelar y garantizar la transparencia y el derecho humano de acceso a la información pública en posesión de los sujetos obligados.</w:t>
      </w:r>
      <w:r w:rsidRPr="005828D9">
        <w:rPr>
          <w:rFonts w:ascii="Palatino Linotype" w:hAnsi="Palatino Linotype" w:cs="Arial"/>
          <w:i/>
          <w:sz w:val="22"/>
          <w:szCs w:val="22"/>
        </w:rPr>
        <w:t xml:space="preserve">  </w:t>
      </w:r>
    </w:p>
    <w:p w14:paraId="01D0C85B"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i/>
          <w:sz w:val="22"/>
          <w:szCs w:val="22"/>
        </w:rPr>
        <w:t xml:space="preserve">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w:t>
      </w:r>
    </w:p>
    <w:p w14:paraId="01D0C85C"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b/>
          <w:i/>
          <w:sz w:val="22"/>
          <w:szCs w:val="22"/>
        </w:rPr>
        <w:t>Artículo 2.</w:t>
      </w:r>
      <w:r w:rsidRPr="005828D9">
        <w:rPr>
          <w:rFonts w:ascii="Palatino Linotype" w:hAnsi="Palatino Linotype" w:cs="Arial"/>
          <w:i/>
          <w:sz w:val="22"/>
          <w:szCs w:val="22"/>
        </w:rPr>
        <w:t xml:space="preserve"> Son objetivos de esta Ley: </w:t>
      </w:r>
    </w:p>
    <w:p w14:paraId="01D0C85D"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i/>
          <w:sz w:val="22"/>
          <w:szCs w:val="22"/>
        </w:rPr>
        <w:t>(…)</w:t>
      </w:r>
    </w:p>
    <w:p w14:paraId="01D0C85E" w14:textId="77777777" w:rsidR="00B026E2" w:rsidRPr="005828D9" w:rsidRDefault="00B026E2" w:rsidP="00B026E2">
      <w:pPr>
        <w:ind w:left="851" w:right="902"/>
        <w:jc w:val="both"/>
        <w:rPr>
          <w:rFonts w:ascii="Palatino Linotype" w:hAnsi="Palatino Linotype" w:cs="Arial"/>
          <w:b/>
          <w:i/>
          <w:sz w:val="22"/>
          <w:szCs w:val="22"/>
        </w:rPr>
      </w:pPr>
      <w:r w:rsidRPr="005828D9">
        <w:rPr>
          <w:rFonts w:ascii="Palatino Linotype" w:hAnsi="Palatino Linotype" w:cs="Arial"/>
          <w:b/>
          <w:i/>
          <w:sz w:val="22"/>
          <w:szCs w:val="22"/>
        </w:rPr>
        <w:t xml:space="preserve">II. Proveer lo necesario para garantizar a toda persona el derecho de acceso a la información pública, a través de procedimientos sencillos, expeditos, oportunos y gratuitos, determinando las bases mínimas sobre las cuales se regirán los mismos; </w:t>
      </w:r>
    </w:p>
    <w:p w14:paraId="01D0C85F"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b/>
          <w:i/>
          <w:sz w:val="22"/>
          <w:szCs w:val="22"/>
        </w:rPr>
        <w:lastRenderedPageBreak/>
        <w:t>III.</w:t>
      </w:r>
      <w:r w:rsidRPr="005828D9">
        <w:rPr>
          <w:rFonts w:ascii="Palatino Linotype" w:hAnsi="Palatino Linotype" w:cs="Arial"/>
          <w:i/>
          <w:sz w:val="22"/>
          <w:szCs w:val="22"/>
        </w:rPr>
        <w:t xml:space="preserve"> Contribuir a la mejora de procedimientos y mecanismos que permitan transparentar la gestión pública y mejorar la toma de decisiones, mediante la difusión de la información que generen los sujetos obligados; </w:t>
      </w:r>
    </w:p>
    <w:p w14:paraId="01D0C860"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i/>
          <w:sz w:val="22"/>
          <w:szCs w:val="22"/>
        </w:rPr>
        <w:t xml:space="preserve"> (…)</w:t>
      </w:r>
    </w:p>
    <w:p w14:paraId="01D0C861"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b/>
          <w:i/>
          <w:sz w:val="22"/>
          <w:szCs w:val="22"/>
        </w:rPr>
        <w:t>VII</w:t>
      </w:r>
      <w:r w:rsidRPr="005828D9">
        <w:rPr>
          <w:rFonts w:ascii="Palatino Linotype" w:hAnsi="Palatino Linotype" w:cs="Arial"/>
          <w:i/>
          <w:sz w:val="22"/>
          <w:szCs w:val="22"/>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14:paraId="01D0C862"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b/>
          <w:i/>
          <w:sz w:val="22"/>
          <w:szCs w:val="22"/>
        </w:rPr>
        <w:t>Artículo 88.</w:t>
      </w:r>
      <w:r w:rsidRPr="005828D9">
        <w:rPr>
          <w:rFonts w:ascii="Palatino Linotype" w:hAnsi="Palatino Linotype" w:cs="Arial"/>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 </w:t>
      </w:r>
    </w:p>
    <w:p w14:paraId="01D0C863"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b/>
          <w:i/>
          <w:sz w:val="22"/>
          <w:szCs w:val="22"/>
        </w:rPr>
        <w:t>Artículo 89</w:t>
      </w:r>
      <w:r w:rsidRPr="005828D9">
        <w:rPr>
          <w:rFonts w:ascii="Palatino Linotype" w:hAnsi="Palatino Linotype" w:cs="Arial"/>
          <w:i/>
          <w:sz w:val="22"/>
          <w:szCs w:val="22"/>
        </w:rPr>
        <w:t xml:space="preserve">. Los sujetos obligados pondrán a disposición de las personas interesadas los medios necesarios a su alcance para que estas puedan obtener la información, de manera directa y sencilla. Las unidades de transparencia deberán proporcionar apoyo a los usuarios que lo requieran y dar asistencia respecto de los trámites y servicios que presten.” </w:t>
      </w:r>
    </w:p>
    <w:p w14:paraId="01D0C864"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b/>
          <w:i/>
          <w:sz w:val="22"/>
          <w:szCs w:val="22"/>
        </w:rPr>
        <w:t>Artículo 92.</w:t>
      </w:r>
      <w:r w:rsidRPr="005828D9">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p>
    <w:p w14:paraId="01D0C865"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b/>
          <w:i/>
          <w:sz w:val="22"/>
          <w:szCs w:val="22"/>
        </w:rPr>
        <w:t>Artículo 152.</w:t>
      </w:r>
      <w:r w:rsidRPr="005828D9">
        <w:rPr>
          <w:rFonts w:ascii="Palatino Linotype" w:hAnsi="Palatino Linotype" w:cs="Arial"/>
          <w:i/>
          <w:sz w:val="22"/>
          <w:szCs w:val="22"/>
        </w:rPr>
        <w:t xml:space="preserve">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  </w:t>
      </w:r>
    </w:p>
    <w:p w14:paraId="01D0C866" w14:textId="77777777" w:rsidR="00B026E2" w:rsidRPr="005828D9" w:rsidRDefault="00B026E2" w:rsidP="00B026E2">
      <w:pPr>
        <w:ind w:left="851" w:right="902"/>
        <w:jc w:val="both"/>
        <w:rPr>
          <w:rFonts w:ascii="Palatino Linotype" w:hAnsi="Palatino Linotype" w:cs="Arial"/>
          <w:i/>
          <w:sz w:val="22"/>
          <w:szCs w:val="22"/>
        </w:rPr>
      </w:pPr>
      <w:r w:rsidRPr="005828D9">
        <w:rPr>
          <w:rFonts w:ascii="Palatino Linotype" w:hAnsi="Palatino Linotype" w:cs="Arial"/>
          <w:i/>
          <w:sz w:val="22"/>
          <w:szCs w:val="22"/>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 (Sic)</w:t>
      </w:r>
    </w:p>
    <w:p w14:paraId="01D0C867" w14:textId="77777777" w:rsidR="00B026E2" w:rsidRPr="005828D9" w:rsidRDefault="00B026E2" w:rsidP="00B026E2">
      <w:pPr>
        <w:ind w:left="851" w:right="902"/>
        <w:jc w:val="both"/>
        <w:rPr>
          <w:rFonts w:cs="Arial"/>
          <w:bCs/>
          <w:i/>
          <w:noProof/>
          <w:sz w:val="22"/>
        </w:rPr>
      </w:pPr>
    </w:p>
    <w:p w14:paraId="01D0C868" w14:textId="77777777" w:rsidR="00B026E2" w:rsidRPr="005828D9" w:rsidRDefault="00B026E2" w:rsidP="00B026E2">
      <w:pPr>
        <w:spacing w:before="240" w:after="240" w:line="360" w:lineRule="auto"/>
        <w:jc w:val="both"/>
        <w:rPr>
          <w:rFonts w:ascii="Palatino Linotype" w:hAnsi="Palatino Linotype"/>
        </w:rPr>
      </w:pPr>
      <w:r w:rsidRPr="005828D9">
        <w:rPr>
          <w:rFonts w:ascii="Palatino Linotype" w:hAnsi="Palatino Linotype"/>
        </w:rPr>
        <w:t>De los artículos transcritos, se advierte que aunado al principio de máxima publicidad, el derecho fundamental de acceso a la información pública se rige por los principios</w:t>
      </w:r>
      <w:r w:rsidRPr="005828D9">
        <w:rPr>
          <w:rFonts w:ascii="Palatino Linotype" w:hAnsi="Palatino Linotype"/>
          <w:vertAlign w:val="superscript"/>
        </w:rPr>
        <w:t xml:space="preserve"> </w:t>
      </w:r>
      <w:r w:rsidRPr="005828D9">
        <w:rPr>
          <w:rFonts w:ascii="Palatino Linotype" w:hAnsi="Palatino Linotype"/>
        </w:rPr>
        <w:t xml:space="preserve">de sencillez y </w:t>
      </w:r>
      <w:r w:rsidRPr="005828D9">
        <w:rPr>
          <w:rFonts w:ascii="Palatino Linotype" w:hAnsi="Palatino Linotype"/>
          <w:b/>
        </w:rPr>
        <w:t>gratuidad</w:t>
      </w:r>
      <w:r w:rsidRPr="005828D9">
        <w:rPr>
          <w:rFonts w:ascii="Palatino Linotype" w:hAnsi="Palatino Linotype"/>
        </w:rPr>
        <w:t xml:space="preserve">; además, de que se aplican los criterios de </w:t>
      </w:r>
      <w:r w:rsidRPr="005828D9">
        <w:rPr>
          <w:rFonts w:ascii="Palatino Linotype" w:hAnsi="Palatino Linotype"/>
        </w:rPr>
        <w:lastRenderedPageBreak/>
        <w:t>publicidad, veracidad, oportunidad, precisión y suficiencia; todo ello, con el fin de que los particulares obtengan la información generada, obtenida, adquirida, transformada, administrada o en posesión de los Sujetos Obligados.</w:t>
      </w:r>
    </w:p>
    <w:p w14:paraId="01D0C869"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En esa tesitura, se debe observarse lo señalado en los artículos 9, fracción III, 17 de la Ley de la materia; los cuales, se insertan a continuación:</w:t>
      </w:r>
    </w:p>
    <w:p w14:paraId="01D0C86A"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6B"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bCs/>
          <w:i/>
          <w:color w:val="000000"/>
          <w:sz w:val="22"/>
          <w:szCs w:val="22"/>
        </w:rPr>
      </w:pPr>
      <w:r w:rsidRPr="005828D9">
        <w:rPr>
          <w:rFonts w:ascii="Palatino Linotype" w:hAnsi="Palatino Linotype"/>
          <w:bCs/>
          <w:i/>
          <w:color w:val="000000"/>
          <w:sz w:val="22"/>
          <w:szCs w:val="22"/>
        </w:rPr>
        <w:t>“</w:t>
      </w:r>
      <w:r w:rsidRPr="005828D9">
        <w:rPr>
          <w:rFonts w:ascii="Palatino Linotype" w:hAnsi="Palatino Linotype"/>
          <w:b/>
          <w:bCs/>
          <w:i/>
          <w:color w:val="000000"/>
          <w:sz w:val="22"/>
          <w:szCs w:val="22"/>
        </w:rPr>
        <w:t>Artículo 9. El Instituto deberá regir su funcionamiento de acuerdo a los siguientes principios</w:t>
      </w:r>
      <w:r w:rsidRPr="005828D9">
        <w:rPr>
          <w:rFonts w:ascii="Palatino Linotype" w:hAnsi="Palatino Linotype"/>
          <w:bCs/>
          <w:i/>
          <w:color w:val="000000"/>
          <w:sz w:val="22"/>
          <w:szCs w:val="22"/>
        </w:rPr>
        <w:t xml:space="preserve">: </w:t>
      </w:r>
    </w:p>
    <w:p w14:paraId="01D0C86C"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bCs/>
          <w:i/>
          <w:color w:val="000000"/>
          <w:sz w:val="22"/>
          <w:szCs w:val="22"/>
        </w:rPr>
      </w:pPr>
      <w:r w:rsidRPr="005828D9">
        <w:rPr>
          <w:rFonts w:ascii="Palatino Linotype" w:hAnsi="Palatino Linotype"/>
          <w:bCs/>
          <w:i/>
          <w:color w:val="000000"/>
          <w:sz w:val="22"/>
          <w:szCs w:val="22"/>
        </w:rPr>
        <w:t>[…]</w:t>
      </w:r>
    </w:p>
    <w:p w14:paraId="01D0C86D"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bCs/>
          <w:i/>
          <w:color w:val="000000"/>
          <w:sz w:val="22"/>
          <w:szCs w:val="22"/>
        </w:rPr>
      </w:pPr>
      <w:r w:rsidRPr="005828D9">
        <w:rPr>
          <w:rFonts w:ascii="Palatino Linotype" w:hAnsi="Palatino Linotype"/>
          <w:b/>
          <w:bCs/>
          <w:i/>
          <w:color w:val="000000"/>
          <w:sz w:val="22"/>
          <w:szCs w:val="22"/>
        </w:rPr>
        <w:t>III. Gratuidad</w:t>
      </w:r>
      <w:r w:rsidRPr="005828D9">
        <w:rPr>
          <w:rFonts w:ascii="Palatino Linotype" w:hAnsi="Palatino Linotype"/>
          <w:bCs/>
          <w:i/>
          <w:color w:val="000000"/>
          <w:sz w:val="22"/>
          <w:szCs w:val="22"/>
        </w:rPr>
        <w:t xml:space="preserve">: Consiste en que el acceso a la información pública no genera costo alguno para los solicitantes, </w:t>
      </w:r>
      <w:r w:rsidRPr="005828D9">
        <w:rPr>
          <w:rFonts w:ascii="Palatino Linotype" w:hAnsi="Palatino Linotype"/>
          <w:b/>
          <w:bCs/>
          <w:i/>
          <w:color w:val="000000"/>
          <w:sz w:val="22"/>
          <w:szCs w:val="22"/>
        </w:rPr>
        <w:t>sólo podrá requerirse el cobro correspondiente a la modalidad de reproducción y entrega solicitada</w:t>
      </w:r>
      <w:r w:rsidRPr="005828D9">
        <w:rPr>
          <w:rFonts w:ascii="Palatino Linotype" w:hAnsi="Palatino Linotype"/>
          <w:bCs/>
          <w:i/>
          <w:color w:val="000000"/>
          <w:sz w:val="22"/>
          <w:szCs w:val="22"/>
        </w:rPr>
        <w:t xml:space="preserve"> conforme a lo establecido en la presente Ley y demás disposiciones jurídicas aplicables;</w:t>
      </w:r>
    </w:p>
    <w:p w14:paraId="01D0C86E" w14:textId="77777777" w:rsidR="00B026E2" w:rsidRPr="005828D9" w:rsidRDefault="00B026E2" w:rsidP="00B026E2">
      <w:pPr>
        <w:ind w:left="851" w:right="899"/>
        <w:contextualSpacing/>
        <w:jc w:val="both"/>
        <w:rPr>
          <w:rFonts w:ascii="Palatino Linotype" w:hAnsi="Palatino Linotype"/>
          <w:color w:val="000000"/>
          <w:sz w:val="22"/>
          <w:szCs w:val="22"/>
        </w:rPr>
      </w:pPr>
      <w:r w:rsidRPr="005828D9">
        <w:rPr>
          <w:rFonts w:ascii="Palatino Linotype" w:hAnsi="Palatino Linotype"/>
          <w:b/>
          <w:bCs/>
          <w:i/>
          <w:color w:val="000000"/>
          <w:sz w:val="22"/>
          <w:szCs w:val="22"/>
        </w:rPr>
        <w:t>Artículo 17. La búsqueda y acceso a la información es gratuita y solo se cubrirán los gastos</w:t>
      </w:r>
      <w:r w:rsidRPr="005828D9">
        <w:rPr>
          <w:rFonts w:ascii="Palatino Linotype" w:hAnsi="Palatino Linotype"/>
          <w:bCs/>
          <w:i/>
          <w:color w:val="000000"/>
          <w:sz w:val="22"/>
          <w:szCs w:val="22"/>
        </w:rPr>
        <w:t xml:space="preserve"> de reproducción, o </w:t>
      </w:r>
      <w:r w:rsidRPr="005828D9">
        <w:rPr>
          <w:rFonts w:ascii="Palatino Linotype" w:hAnsi="Palatino Linotype"/>
          <w:b/>
          <w:bCs/>
          <w:i/>
          <w:color w:val="000000"/>
          <w:sz w:val="22"/>
          <w:szCs w:val="22"/>
        </w:rPr>
        <w:t>por la modalidad de entrega solicitada</w:t>
      </w:r>
      <w:r w:rsidRPr="005828D9">
        <w:rPr>
          <w:rFonts w:ascii="Palatino Linotype" w:hAnsi="Palatino Linotype"/>
          <w:bCs/>
          <w:i/>
          <w:color w:val="000000"/>
          <w:sz w:val="22"/>
          <w:szCs w:val="22"/>
        </w:rPr>
        <w:t>, así como por el envío, que en su caso se genere, de conformidad con los</w:t>
      </w:r>
      <w:r w:rsidRPr="005828D9">
        <w:rPr>
          <w:rFonts w:ascii="Palatino Linotype" w:hAnsi="Palatino Linotype"/>
          <w:b/>
          <w:bCs/>
          <w:i/>
          <w:color w:val="000000"/>
          <w:sz w:val="22"/>
          <w:szCs w:val="22"/>
        </w:rPr>
        <w:t xml:space="preserve"> </w:t>
      </w:r>
      <w:r w:rsidRPr="005828D9">
        <w:rPr>
          <w:rFonts w:ascii="Palatino Linotype" w:hAnsi="Palatino Linotype"/>
          <w:bCs/>
          <w:i/>
          <w:color w:val="000000"/>
          <w:sz w:val="22"/>
          <w:szCs w:val="22"/>
        </w:rPr>
        <w:t xml:space="preserve">derechos, productos y aprovechamientos establecidos en la legislación aplicable, sin que exceda de los límites establecidos en la presente Ley.” </w:t>
      </w:r>
      <w:r w:rsidRPr="005828D9">
        <w:rPr>
          <w:rFonts w:ascii="Palatino Linotype" w:hAnsi="Palatino Linotype"/>
          <w:color w:val="000000"/>
          <w:sz w:val="22"/>
          <w:szCs w:val="22"/>
        </w:rPr>
        <w:t>(Énfasis añadido)</w:t>
      </w:r>
    </w:p>
    <w:p w14:paraId="01D0C86F" w14:textId="77777777" w:rsidR="00B026E2" w:rsidRPr="005828D9" w:rsidRDefault="00B026E2" w:rsidP="00B026E2">
      <w:pPr>
        <w:spacing w:line="360" w:lineRule="auto"/>
        <w:jc w:val="both"/>
        <w:rPr>
          <w:rFonts w:ascii="Palatino Linotype" w:hAnsi="Palatino Linotype"/>
        </w:rPr>
      </w:pPr>
    </w:p>
    <w:p w14:paraId="01D0C870" w14:textId="77777777" w:rsidR="00B026E2" w:rsidRPr="005828D9" w:rsidRDefault="00B026E2" w:rsidP="00B026E2">
      <w:pPr>
        <w:spacing w:line="360" w:lineRule="auto"/>
        <w:jc w:val="both"/>
        <w:rPr>
          <w:rFonts w:ascii="Palatino Linotype" w:hAnsi="Palatino Linotype"/>
        </w:rPr>
      </w:pPr>
      <w:r w:rsidRPr="005828D9">
        <w:rPr>
          <w:rFonts w:ascii="Palatino Linotype" w:hAnsi="Palatino Linotype"/>
        </w:rPr>
        <w:t xml:space="preserve">Para garantizar este derecho, la Ley de la materia ha establecido como un procedimiento sencillo y expedito, la utilización de los medios electrónicos; y para ello este Instituto ha puesto a disposición de los particulares y de los Sujetos Obligados, </w:t>
      </w:r>
      <w:r w:rsidRPr="005828D9">
        <w:rPr>
          <w:rFonts w:ascii="Palatino Linotype" w:hAnsi="Palatino Linotype"/>
          <w:b/>
        </w:rPr>
        <w:t>EL SAIMEX</w:t>
      </w:r>
      <w:r w:rsidRPr="005828D9">
        <w:rPr>
          <w:rFonts w:ascii="Palatino Linotype" w:hAnsi="Palatino Linotype"/>
        </w:rPr>
        <w:t>, para que de manera oportuna y gratuita se entregue la información pública solicitada.</w:t>
      </w:r>
    </w:p>
    <w:p w14:paraId="01D0C871" w14:textId="77777777" w:rsidR="00B026E2" w:rsidRPr="005828D9" w:rsidRDefault="00B026E2" w:rsidP="00B026E2">
      <w:pPr>
        <w:spacing w:before="240" w:after="240" w:line="360" w:lineRule="auto"/>
        <w:jc w:val="both"/>
        <w:rPr>
          <w:rFonts w:ascii="Palatino Linotype" w:hAnsi="Palatino Linotype"/>
        </w:rPr>
      </w:pPr>
      <w:r w:rsidRPr="005828D9">
        <w:rPr>
          <w:rFonts w:ascii="Palatino Linotype" w:hAnsi="Palatino Linotype"/>
        </w:rPr>
        <w:t xml:space="preserve">Ahora bien, </w:t>
      </w:r>
      <w:r w:rsidRPr="005828D9">
        <w:rPr>
          <w:rFonts w:ascii="Palatino Linotype" w:hAnsi="Palatino Linotype"/>
          <w:b/>
        </w:rPr>
        <w:t>EL SUJETO OBLIGADO</w:t>
      </w:r>
      <w:r w:rsidRPr="005828D9">
        <w:rPr>
          <w:rFonts w:ascii="Palatino Linotype" w:hAnsi="Palatino Linotype"/>
        </w:rPr>
        <w:t xml:space="preserve"> al requerir el cobro por la digitalización de la información solicitada, limita el derecho de acceso a la información; máxime, que no existe una causa legalmente señalada para requerirla, en razón de que su respuesta carece de fundamentación y motivación.</w:t>
      </w:r>
    </w:p>
    <w:p w14:paraId="01D0C872"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lastRenderedPageBreak/>
        <w:t>Ahora bien, respecto a la fundamentación y motivación es de señalar que el máximo tribunal del país ha establecido jurisprudencia respecto a qué debe entenderse por fundamentación y motivación, en los siguientes términos:</w:t>
      </w:r>
    </w:p>
    <w:p w14:paraId="01D0C873"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74" w14:textId="77777777" w:rsidR="00B026E2" w:rsidRPr="005828D9" w:rsidRDefault="00B026E2" w:rsidP="00B026E2">
      <w:pPr>
        <w:spacing w:before="100" w:beforeAutospacing="1" w:after="100" w:afterAutospacing="1"/>
        <w:ind w:left="851" w:right="902"/>
        <w:contextualSpacing/>
        <w:jc w:val="both"/>
        <w:rPr>
          <w:rFonts w:ascii="Palatino Linotype" w:hAnsi="Palatino Linotype"/>
          <w:i/>
          <w:color w:val="000000"/>
          <w:sz w:val="22"/>
          <w:szCs w:val="22"/>
        </w:rPr>
      </w:pPr>
      <w:r w:rsidRPr="005828D9">
        <w:rPr>
          <w:rFonts w:ascii="Palatino Linotype" w:hAnsi="Palatino Linotype"/>
          <w:b/>
          <w:i/>
          <w:color w:val="000000"/>
          <w:sz w:val="22"/>
          <w:szCs w:val="22"/>
        </w:rPr>
        <w:t>“FUNDAMENTACIÓN Y MOTIVACIÓN.</w:t>
      </w:r>
      <w:r w:rsidRPr="005828D9">
        <w:rPr>
          <w:rFonts w:ascii="Palatino Linotype" w:hAnsi="Palatino Linotype"/>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01D0C875" w14:textId="77777777" w:rsidR="00B026E2" w:rsidRPr="005828D9" w:rsidRDefault="00B026E2" w:rsidP="00B026E2">
      <w:pPr>
        <w:spacing w:before="100" w:beforeAutospacing="1" w:after="100" w:afterAutospacing="1" w:line="360" w:lineRule="auto"/>
        <w:contextualSpacing/>
        <w:jc w:val="both"/>
        <w:rPr>
          <w:rFonts w:ascii="Palatino Linotype" w:hAnsi="Palatino Linotype"/>
          <w:i/>
          <w:color w:val="000000"/>
        </w:rPr>
      </w:pPr>
    </w:p>
    <w:p w14:paraId="01D0C876"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01D0C877" w14:textId="77777777" w:rsidR="00B026E2" w:rsidRPr="005828D9" w:rsidRDefault="00B026E2" w:rsidP="00B026E2">
      <w:pPr>
        <w:spacing w:before="100" w:beforeAutospacing="1" w:after="100" w:afterAutospacing="1" w:line="360" w:lineRule="auto"/>
        <w:contextualSpacing/>
        <w:jc w:val="both"/>
        <w:rPr>
          <w:rFonts w:ascii="Palatino Linotype" w:hAnsi="Palatino Linotype"/>
          <w:i/>
          <w:color w:val="000000"/>
        </w:rPr>
      </w:pPr>
    </w:p>
    <w:p w14:paraId="01D0C878" w14:textId="77777777" w:rsidR="00B026E2" w:rsidRPr="005828D9" w:rsidRDefault="00B026E2" w:rsidP="00B026E2">
      <w:pPr>
        <w:spacing w:before="100" w:beforeAutospacing="1" w:after="100" w:afterAutospacing="1"/>
        <w:ind w:left="851" w:right="902"/>
        <w:contextualSpacing/>
        <w:jc w:val="both"/>
        <w:rPr>
          <w:rFonts w:ascii="Palatino Linotype" w:hAnsi="Palatino Linotype"/>
          <w:i/>
          <w:color w:val="000000"/>
        </w:rPr>
      </w:pPr>
      <w:r w:rsidRPr="005828D9">
        <w:rPr>
          <w:rFonts w:ascii="Palatino Linotype" w:hAnsi="Palatino Linotype"/>
          <w:i/>
          <w:color w:val="000000"/>
        </w:rPr>
        <w:t>“</w:t>
      </w:r>
      <w:r w:rsidRPr="005828D9">
        <w:rPr>
          <w:rFonts w:ascii="Palatino Linotype" w:hAnsi="Palatino Linotype"/>
          <w:b/>
          <w:i/>
          <w:color w:val="000000"/>
        </w:rPr>
        <w:t>FUNDAMENTACIÓN Y MOTIVACIÓN. EL ASPECTO FORMAL DE LA GARANTÍA Y SU FINALIDAD SE TRADUCEN EN EXPLICAR, JUSTIFICAR, POSIBILITAR LA DEFENSA Y COMUNICAR LA DECISIÓN.</w:t>
      </w:r>
      <w:r w:rsidRPr="005828D9">
        <w:rPr>
          <w:rFonts w:ascii="Palatino Linotype" w:hAnsi="Palatino Linotype"/>
          <w:i/>
          <w:color w:val="000000"/>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w:t>
      </w:r>
      <w:r w:rsidRPr="005828D9">
        <w:rPr>
          <w:rFonts w:ascii="Palatino Linotype" w:hAnsi="Palatino Linotype"/>
          <w:i/>
          <w:color w:val="000000"/>
        </w:rPr>
        <w:lastRenderedPageBreak/>
        <w:t>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01D0C879" w14:textId="77777777" w:rsidR="00B026E2" w:rsidRPr="005828D9" w:rsidRDefault="00B026E2" w:rsidP="00B026E2">
      <w:pPr>
        <w:spacing w:before="100" w:beforeAutospacing="1" w:after="100" w:afterAutospacing="1"/>
        <w:ind w:left="851" w:right="902"/>
        <w:contextualSpacing/>
        <w:jc w:val="both"/>
        <w:rPr>
          <w:rFonts w:ascii="Palatino Linotype" w:hAnsi="Palatino Linotype"/>
          <w:color w:val="000000"/>
        </w:rPr>
      </w:pPr>
    </w:p>
    <w:p w14:paraId="01D0C87A" w14:textId="77777777" w:rsidR="00B026E2" w:rsidRPr="005828D9" w:rsidRDefault="00B026E2" w:rsidP="00B026E2">
      <w:pPr>
        <w:spacing w:line="360" w:lineRule="auto"/>
        <w:contextualSpacing/>
        <w:jc w:val="both"/>
        <w:rPr>
          <w:rFonts w:ascii="Palatino Linotype" w:hAnsi="Palatino Linotype"/>
          <w:color w:val="000000"/>
        </w:rPr>
      </w:pPr>
      <w:r w:rsidRPr="005828D9">
        <w:rPr>
          <w:rFonts w:ascii="Palatino Linotype" w:hAnsi="Palatino Linotype"/>
          <w:color w:val="000000"/>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01D0C87B" w14:textId="77777777" w:rsidR="00B026E2" w:rsidRPr="005828D9" w:rsidRDefault="00B026E2" w:rsidP="00B026E2">
      <w:pPr>
        <w:spacing w:line="360" w:lineRule="auto"/>
        <w:jc w:val="both"/>
        <w:rPr>
          <w:rFonts w:ascii="Palatino Linotype" w:hAnsi="Palatino Linotype" w:cs="Arial"/>
          <w:bCs/>
          <w:color w:val="000000"/>
          <w:lang w:val="es-ES"/>
        </w:rPr>
      </w:pPr>
    </w:p>
    <w:p w14:paraId="01D0C87C" w14:textId="77777777" w:rsidR="00B026E2" w:rsidRPr="005828D9" w:rsidRDefault="00B026E2" w:rsidP="00B026E2">
      <w:pPr>
        <w:spacing w:line="360" w:lineRule="auto"/>
        <w:jc w:val="both"/>
        <w:rPr>
          <w:rFonts w:ascii="Palatino Linotype" w:hAnsi="Palatino Linotype"/>
        </w:rPr>
      </w:pPr>
      <w:r w:rsidRPr="005828D9">
        <w:rPr>
          <w:rFonts w:ascii="Palatino Linotype" w:hAnsi="Palatino Linotype"/>
        </w:rPr>
        <w:t xml:space="preserve">Acorde con lo anterior, es de señalar que los Sujetos Obligados deben respetar la forma seleccionada por los particulares para la entrega de la información; por lo que, si, en este caso en particular, el solicitante eligió </w:t>
      </w:r>
      <w:r w:rsidRPr="005828D9">
        <w:rPr>
          <w:rFonts w:ascii="Palatino Linotype" w:hAnsi="Palatino Linotype"/>
          <w:b/>
        </w:rPr>
        <w:t>EL SAIMEX</w:t>
      </w:r>
      <w:r w:rsidRPr="005828D9">
        <w:rPr>
          <w:rFonts w:ascii="Palatino Linotype" w:hAnsi="Palatino Linotype"/>
        </w:rPr>
        <w:t xml:space="preserve">, el Titular de la Unidad de Transparencia debió agregar los archivos electrónicos que contengan la información requerida en dicho sistema, en versión pública y sólo en caso de imposibilidad técnica reportada al Instituto, puede optarse por cambiar la modalidad de entrega. </w:t>
      </w:r>
    </w:p>
    <w:p w14:paraId="01D0C87D" w14:textId="77777777" w:rsidR="00B026E2" w:rsidRPr="005828D9" w:rsidRDefault="00B026E2" w:rsidP="00B026E2">
      <w:pPr>
        <w:spacing w:before="240" w:after="240" w:line="360" w:lineRule="auto"/>
        <w:jc w:val="both"/>
        <w:rPr>
          <w:rFonts w:ascii="Palatino Linotype" w:hAnsi="Palatino Linotype"/>
        </w:rPr>
      </w:pPr>
      <w:r w:rsidRPr="005828D9">
        <w:rPr>
          <w:rFonts w:ascii="Palatino Linotype" w:hAnsi="Palatino Linotype"/>
        </w:rPr>
        <w:t>En ese orden de ideas, es que el responsable de la Unidad de Transparencia debe entregar los documentos solicitad</w:t>
      </w:r>
      <w:r w:rsidR="00DE3F13" w:rsidRPr="005828D9">
        <w:rPr>
          <w:rFonts w:ascii="Palatino Linotype" w:hAnsi="Palatino Linotype"/>
        </w:rPr>
        <w:t>os en la modalidad elegida por el</w:t>
      </w:r>
      <w:r w:rsidRPr="005828D9">
        <w:rPr>
          <w:rFonts w:ascii="Palatino Linotype" w:hAnsi="Palatino Linotype"/>
        </w:rPr>
        <w:t xml:space="preserve"> particular; y sólo en caso de que no sea técnicamente posible hacer la entrega en forma electrónica, </w:t>
      </w:r>
      <w:r w:rsidRPr="005828D9">
        <w:rPr>
          <w:rFonts w:ascii="Palatino Linotype" w:hAnsi="Palatino Linotype"/>
          <w:b/>
        </w:rPr>
        <w:t>EL SUJETO OBLIGADO</w:t>
      </w:r>
      <w:r w:rsidRPr="005828D9">
        <w:rPr>
          <w:rFonts w:ascii="Palatino Linotype" w:hAnsi="Palatino Linotype"/>
        </w:rPr>
        <w:t xml:space="preserve"> debe fundar y motivar la respuesta en la que se le hará saber al solicitante las causas que impiden el envío de la información de forma electrónica; </w:t>
      </w:r>
      <w:r w:rsidRPr="005828D9">
        <w:rPr>
          <w:rFonts w:ascii="Palatino Linotype" w:hAnsi="Palatino Linotype"/>
        </w:rPr>
        <w:lastRenderedPageBreak/>
        <w:t>además, se impone la obligación de avisar de inmediato al Instituto, a través del correo electrónico institucional y comunicarse vía telefónica a efecto de que reciba el apoyo técnico correspondiente.</w:t>
      </w:r>
    </w:p>
    <w:p w14:paraId="01D0C87E" w14:textId="7F0BD8C1"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 xml:space="preserve">Por otra parte, es toral señalar que, de las constancias que obran en el expediente electrónico del </w:t>
      </w:r>
      <w:r w:rsidRPr="005828D9">
        <w:rPr>
          <w:rFonts w:ascii="Palatino Linotype" w:hAnsi="Palatino Linotype"/>
          <w:b/>
          <w:color w:val="000000"/>
        </w:rPr>
        <w:t>SAIMEX</w:t>
      </w:r>
      <w:r w:rsidRPr="005828D9">
        <w:rPr>
          <w:rFonts w:ascii="Palatino Linotype" w:hAnsi="Palatino Linotype"/>
          <w:color w:val="000000"/>
        </w:rPr>
        <w:t xml:space="preserve">, se puede advertir que </w:t>
      </w:r>
      <w:r w:rsidRPr="005828D9">
        <w:rPr>
          <w:rFonts w:ascii="Palatino Linotype" w:hAnsi="Palatino Linotype"/>
          <w:b/>
          <w:color w:val="000000"/>
        </w:rPr>
        <w:t>EL RECURRENTE</w:t>
      </w:r>
      <w:r w:rsidRPr="005828D9">
        <w:rPr>
          <w:rFonts w:ascii="Palatino Linotype" w:hAnsi="Palatino Linotype"/>
          <w:color w:val="000000"/>
        </w:rPr>
        <w:t xml:space="preserve"> seleccionó como modalidad de entrega de la información precisamente vía </w:t>
      </w:r>
      <w:r w:rsidRPr="005828D9">
        <w:rPr>
          <w:rFonts w:ascii="Palatino Linotype" w:hAnsi="Palatino Linotype"/>
          <w:b/>
          <w:color w:val="000000"/>
        </w:rPr>
        <w:t>SAIMEX</w:t>
      </w:r>
      <w:r w:rsidRPr="005828D9">
        <w:rPr>
          <w:rFonts w:ascii="Palatino Linotype" w:hAnsi="Palatino Linotype"/>
          <w:color w:val="000000"/>
        </w:rPr>
        <w:t>; tal y como se aprecia enseguida:</w:t>
      </w:r>
    </w:p>
    <w:p w14:paraId="0487551C" w14:textId="77777777" w:rsidR="00E24ED1" w:rsidRPr="005828D9" w:rsidRDefault="00E24ED1" w:rsidP="00B026E2">
      <w:pPr>
        <w:spacing w:before="100" w:beforeAutospacing="1" w:after="100" w:afterAutospacing="1" w:line="360" w:lineRule="auto"/>
        <w:contextualSpacing/>
        <w:jc w:val="both"/>
        <w:rPr>
          <w:rFonts w:ascii="Palatino Linotype" w:hAnsi="Palatino Linotype"/>
          <w:color w:val="000000"/>
        </w:rPr>
      </w:pPr>
    </w:p>
    <w:p w14:paraId="01D0C87F" w14:textId="77777777" w:rsidR="00B026E2" w:rsidRPr="005828D9" w:rsidRDefault="00DE3F13"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noProof/>
          <w:color w:val="000000"/>
          <w:lang w:eastAsia="es-MX"/>
        </w:rPr>
        <mc:AlternateContent>
          <mc:Choice Requires="wps">
            <w:drawing>
              <wp:anchor distT="0" distB="0" distL="114300" distR="114300" simplePos="0" relativeHeight="251662336" behindDoc="0" locked="0" layoutInCell="1" allowOverlap="1" wp14:anchorId="01D0C8D1" wp14:editId="01D0C8D2">
                <wp:simplePos x="0" y="0"/>
                <wp:positionH relativeFrom="margin">
                  <wp:posOffset>38100</wp:posOffset>
                </wp:positionH>
                <wp:positionV relativeFrom="paragraph">
                  <wp:posOffset>792480</wp:posOffset>
                </wp:positionV>
                <wp:extent cx="1435100" cy="209550"/>
                <wp:effectExtent l="0" t="0" r="1270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209550"/>
                        </a:xfrm>
                        <a:prstGeom prst="rect">
                          <a:avLst/>
                        </a:prstGeom>
                        <a:noFill/>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5161" id="Rectángulo 4" o:spid="_x0000_s1026" style="position:absolute;margin-left:3pt;margin-top:62.4pt;width:113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" filled="f" strokecolor="red" strokeweight="1.5pt">
                <w10:wrap anchorx="margin"/>
              </v:rect>
            </w:pict>
          </mc:Fallback>
        </mc:AlternateContent>
      </w:r>
      <w:r w:rsidRPr="005828D9">
        <w:rPr>
          <w:noProof/>
          <w:lang w:eastAsia="es-MX"/>
        </w:rPr>
        <w:drawing>
          <wp:inline distT="0" distB="0" distL="0" distR="0" wp14:anchorId="01D0C8D3" wp14:editId="01D0C8D4">
            <wp:extent cx="5791835" cy="127381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73810"/>
                    </a:xfrm>
                    <a:prstGeom prst="rect">
                      <a:avLst/>
                    </a:prstGeom>
                  </pic:spPr>
                </pic:pic>
              </a:graphicData>
            </a:graphic>
          </wp:inline>
        </w:drawing>
      </w:r>
    </w:p>
    <w:p w14:paraId="01D0C880" w14:textId="77777777" w:rsidR="00DE3F13" w:rsidRPr="005828D9" w:rsidRDefault="00DE3F13" w:rsidP="00B026E2">
      <w:pPr>
        <w:spacing w:before="100" w:beforeAutospacing="1" w:after="100" w:afterAutospacing="1" w:line="360" w:lineRule="auto"/>
        <w:contextualSpacing/>
        <w:jc w:val="both"/>
        <w:rPr>
          <w:rFonts w:ascii="Palatino Linotype" w:hAnsi="Palatino Linotype"/>
          <w:color w:val="000000"/>
        </w:rPr>
      </w:pPr>
    </w:p>
    <w:p w14:paraId="01D0C881"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De la imagen inserta, se puede visualizar la modalidad elegida por el solicitante para la entrega de la información requerida; por lo que, se debió de dar cumplimiento a lo establecido en el artículo 164 de la Ley de Transparencia y Acceso a la Información Pública del Estado de México y Municipios que dispone:</w:t>
      </w:r>
    </w:p>
    <w:p w14:paraId="01D0C882"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83"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i/>
          <w:color w:val="000000"/>
          <w:sz w:val="22"/>
          <w:szCs w:val="22"/>
        </w:rPr>
      </w:pPr>
      <w:r w:rsidRPr="005828D9">
        <w:rPr>
          <w:rFonts w:ascii="Palatino Linotype" w:hAnsi="Palatino Linotype"/>
          <w:b/>
          <w:bCs/>
          <w:i/>
          <w:color w:val="000000"/>
          <w:sz w:val="22"/>
          <w:szCs w:val="22"/>
        </w:rPr>
        <w:t xml:space="preserve">“Artículo 164. </w:t>
      </w:r>
      <w:r w:rsidRPr="005828D9">
        <w:rPr>
          <w:rFonts w:ascii="Palatino Linotype" w:hAnsi="Palatino Linotype"/>
          <w:i/>
          <w:color w:val="000000"/>
          <w:sz w:val="22"/>
          <w:szCs w:val="22"/>
        </w:rPr>
        <w:t>El acceso se dará en la de entrega y, en su caso, de envío elegidos por el solicitante. Cuando la información no pueda entregarse o enviarse en la modalidad solicitada, el sujeto obligado deberá ofrecer otra u otras modalidades de entrega.</w:t>
      </w:r>
    </w:p>
    <w:p w14:paraId="01D0C884" w14:textId="77777777" w:rsidR="00B026E2" w:rsidRPr="005828D9" w:rsidRDefault="00B026E2" w:rsidP="00B026E2">
      <w:pPr>
        <w:spacing w:before="100" w:beforeAutospacing="1" w:after="100" w:afterAutospacing="1"/>
        <w:ind w:left="851" w:right="899"/>
        <w:contextualSpacing/>
        <w:jc w:val="both"/>
        <w:rPr>
          <w:rFonts w:ascii="Palatino Linotype" w:hAnsi="Palatino Linotype"/>
          <w:i/>
          <w:color w:val="000000"/>
          <w:sz w:val="22"/>
          <w:szCs w:val="22"/>
        </w:rPr>
      </w:pPr>
      <w:r w:rsidRPr="005828D9">
        <w:rPr>
          <w:rFonts w:ascii="Palatino Linotype" w:hAnsi="Palatino Linotype"/>
          <w:i/>
          <w:color w:val="000000"/>
          <w:sz w:val="22"/>
          <w:szCs w:val="22"/>
        </w:rPr>
        <w:t>En cualquier caso, se deberá fundar y motivar la necesidad de ofrecer otras modalidades.” (Sic)</w:t>
      </w:r>
    </w:p>
    <w:p w14:paraId="01D0C885" w14:textId="77777777" w:rsidR="00B026E2" w:rsidRPr="005828D9" w:rsidRDefault="00B026E2" w:rsidP="00B026E2">
      <w:pPr>
        <w:spacing w:before="100" w:beforeAutospacing="1" w:after="100" w:afterAutospacing="1" w:line="360" w:lineRule="auto"/>
        <w:ind w:left="851" w:right="899"/>
        <w:contextualSpacing/>
        <w:jc w:val="both"/>
        <w:rPr>
          <w:rFonts w:ascii="Palatino Linotype" w:hAnsi="Palatino Linotype"/>
          <w:i/>
          <w:color w:val="000000"/>
          <w:sz w:val="22"/>
          <w:szCs w:val="22"/>
        </w:rPr>
      </w:pPr>
    </w:p>
    <w:p w14:paraId="01D0C886" w14:textId="535641FC"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lastRenderedPageBreak/>
        <w:t xml:space="preserve">Es de lo expuesto, que se advierte que el solicitante requirió la información, vía </w:t>
      </w:r>
      <w:r w:rsidRPr="005828D9">
        <w:rPr>
          <w:rFonts w:ascii="Palatino Linotype" w:hAnsi="Palatino Linotype"/>
          <w:b/>
          <w:color w:val="000000"/>
        </w:rPr>
        <w:t xml:space="preserve">SAIMEX; </w:t>
      </w:r>
      <w:r w:rsidRPr="005828D9">
        <w:rPr>
          <w:rFonts w:ascii="Palatino Linotype" w:hAnsi="Palatino Linotype"/>
          <w:color w:val="000000"/>
        </w:rPr>
        <w:t xml:space="preserve">no obstante, </w:t>
      </w:r>
      <w:r w:rsidRPr="005828D9">
        <w:rPr>
          <w:rFonts w:ascii="Palatino Linotype" w:hAnsi="Palatino Linotype"/>
          <w:b/>
          <w:color w:val="000000"/>
        </w:rPr>
        <w:t>EL SUJETO OBLIGADO</w:t>
      </w:r>
      <w:r w:rsidRPr="005828D9">
        <w:rPr>
          <w:rFonts w:ascii="Palatino Linotype" w:hAnsi="Palatino Linotype"/>
          <w:color w:val="000000"/>
        </w:rPr>
        <w:t xml:space="preserve"> no atendió la solicitud planteada por el </w:t>
      </w:r>
      <w:r w:rsidR="00E24ED1" w:rsidRPr="005828D9">
        <w:rPr>
          <w:rFonts w:ascii="Palatino Linotype" w:hAnsi="Palatino Linotype"/>
          <w:color w:val="000000"/>
        </w:rPr>
        <w:t>requirente</w:t>
      </w:r>
      <w:r w:rsidRPr="005828D9">
        <w:rPr>
          <w:rFonts w:ascii="Palatino Linotype" w:hAnsi="Palatino Linotype"/>
          <w:color w:val="000000"/>
        </w:rPr>
        <w:t xml:space="preserve"> ya que en el formato de acuse de información señaló específicamente que la modalidad de entrega era vía SAIMEX, es decir a través de dicho medio electrónico, en razón de ello; es deber de los Sujetos Obligados el salvaguardar el derecho constitucional de los gobernados señalado en el artículo 6 de la Constitución Política de los Estados Unidos Mexicanos y 5 de la Constitución Local, que tiene por objeto establecer los principios, bases generales y procedimientos para tutelar y garantizar la transparencia y el derecho humano de acceso a la información pública en posesión de los sujetos obligados, en concordancia con los artículos 4 y 7 de la Ley de Transparencia y Acceso a la Información Pública del Estado de México y Municipios que disponen:</w:t>
      </w:r>
    </w:p>
    <w:p w14:paraId="01D0C887"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01D0C888" w14:textId="77777777" w:rsidR="00B026E2" w:rsidRPr="005828D9" w:rsidRDefault="00B026E2" w:rsidP="00B026E2">
      <w:pPr>
        <w:spacing w:before="100" w:beforeAutospacing="1" w:after="100" w:afterAutospacing="1"/>
        <w:ind w:left="851" w:right="902"/>
        <w:contextualSpacing/>
        <w:jc w:val="both"/>
        <w:rPr>
          <w:rFonts w:ascii="Palatino Linotype" w:hAnsi="Palatino Linotype"/>
          <w:i/>
          <w:color w:val="000000"/>
          <w:sz w:val="22"/>
          <w:szCs w:val="22"/>
        </w:rPr>
      </w:pPr>
      <w:r w:rsidRPr="005828D9">
        <w:rPr>
          <w:rFonts w:ascii="Palatino Linotype" w:hAnsi="Palatino Linotype"/>
          <w:b/>
          <w:bCs/>
          <w:i/>
          <w:color w:val="000000"/>
          <w:sz w:val="22"/>
          <w:szCs w:val="22"/>
        </w:rPr>
        <w:t xml:space="preserve">“Artículo 4. </w:t>
      </w:r>
      <w:r w:rsidRPr="005828D9">
        <w:rPr>
          <w:rFonts w:ascii="Palatino Linotype" w:hAnsi="Palatino Linotype"/>
          <w:i/>
          <w:color w:val="000000"/>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01D0C889" w14:textId="77777777" w:rsidR="00B026E2" w:rsidRPr="005828D9" w:rsidRDefault="00B026E2" w:rsidP="00B026E2">
      <w:pPr>
        <w:spacing w:before="100" w:beforeAutospacing="1" w:after="100" w:afterAutospacing="1"/>
        <w:ind w:left="851" w:right="902"/>
        <w:contextualSpacing/>
        <w:jc w:val="both"/>
        <w:rPr>
          <w:rFonts w:ascii="Palatino Linotype" w:hAnsi="Palatino Linotype"/>
          <w:i/>
          <w:color w:val="000000"/>
          <w:sz w:val="22"/>
          <w:szCs w:val="22"/>
        </w:rPr>
      </w:pPr>
      <w:r w:rsidRPr="005828D9">
        <w:rPr>
          <w:rFonts w:ascii="Palatino Linotype" w:hAnsi="Palatino Linotype"/>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D0C88A" w14:textId="77777777" w:rsidR="00B026E2" w:rsidRPr="005828D9" w:rsidRDefault="00B026E2" w:rsidP="00B026E2">
      <w:pPr>
        <w:spacing w:before="100" w:beforeAutospacing="1" w:after="100" w:afterAutospacing="1"/>
        <w:ind w:left="851" w:right="902"/>
        <w:contextualSpacing/>
        <w:jc w:val="both"/>
        <w:rPr>
          <w:rFonts w:ascii="Palatino Linotype" w:hAnsi="Palatino Linotype"/>
          <w:i/>
          <w:color w:val="000000"/>
          <w:sz w:val="22"/>
          <w:szCs w:val="22"/>
        </w:rPr>
      </w:pPr>
      <w:r w:rsidRPr="005828D9">
        <w:rPr>
          <w:rFonts w:ascii="Palatino Linotype" w:hAnsi="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01D0C88B" w14:textId="77777777" w:rsidR="00B026E2" w:rsidRPr="005828D9" w:rsidRDefault="00B026E2" w:rsidP="00B026E2">
      <w:pPr>
        <w:spacing w:before="100" w:beforeAutospacing="1" w:after="100" w:afterAutospacing="1"/>
        <w:ind w:left="851" w:right="902"/>
        <w:contextualSpacing/>
        <w:jc w:val="both"/>
        <w:rPr>
          <w:rFonts w:ascii="Palatino Linotype" w:hAnsi="Palatino Linotype"/>
          <w:i/>
          <w:color w:val="000000"/>
          <w:sz w:val="22"/>
          <w:szCs w:val="22"/>
        </w:rPr>
      </w:pPr>
      <w:r w:rsidRPr="005828D9">
        <w:rPr>
          <w:rFonts w:ascii="Palatino Linotype" w:hAnsi="Palatino Linotype"/>
          <w:b/>
          <w:bCs/>
          <w:i/>
          <w:color w:val="000000"/>
          <w:sz w:val="22"/>
          <w:szCs w:val="22"/>
        </w:rPr>
        <w:t xml:space="preserve">Artículo 7. </w:t>
      </w:r>
      <w:r w:rsidRPr="005828D9">
        <w:rPr>
          <w:rFonts w:ascii="Palatino Linotype" w:hAnsi="Palatino Linotype"/>
          <w:i/>
          <w:color w:val="000000"/>
          <w:sz w:val="22"/>
          <w:szCs w:val="22"/>
        </w:rPr>
        <w:t xml:space="preserve">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w:t>
      </w:r>
      <w:r w:rsidRPr="005828D9">
        <w:rPr>
          <w:rFonts w:ascii="Palatino Linotype" w:hAnsi="Palatino Linotype"/>
          <w:i/>
          <w:color w:val="000000"/>
          <w:sz w:val="22"/>
          <w:szCs w:val="22"/>
        </w:rPr>
        <w:lastRenderedPageBreak/>
        <w:t>colectiva o sindicato que reciba y ejerza recursos públicos o realice actos de autoridad en el ámbito de competencia del Estado de México y sus municipios.”</w:t>
      </w:r>
    </w:p>
    <w:p w14:paraId="01D0C88C" w14:textId="77777777" w:rsidR="00B026E2" w:rsidRPr="005828D9" w:rsidRDefault="00B026E2" w:rsidP="00B026E2">
      <w:pPr>
        <w:spacing w:before="100" w:beforeAutospacing="1" w:after="100" w:afterAutospacing="1"/>
        <w:ind w:left="851" w:right="902"/>
        <w:contextualSpacing/>
        <w:jc w:val="both"/>
        <w:rPr>
          <w:rFonts w:ascii="Palatino Linotype" w:hAnsi="Palatino Linotype"/>
          <w:i/>
          <w:color w:val="000000"/>
          <w:sz w:val="22"/>
          <w:szCs w:val="22"/>
        </w:rPr>
      </w:pPr>
    </w:p>
    <w:p w14:paraId="01D0C88D"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t>En razón de lo expuesto, es que el derecho humano de acceder a la información pública, de manera accesible y permanente a cualquier persona y el deber que tiene esta autoridad de garantizar que este derecho debe cumplirse en sus términos.</w:t>
      </w:r>
    </w:p>
    <w:p w14:paraId="01D0C88E" w14:textId="77777777"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p>
    <w:p w14:paraId="1579D52F" w14:textId="398D3B26" w:rsidR="00AA4F1C" w:rsidRPr="005828D9" w:rsidRDefault="00B026E2" w:rsidP="00B026E2">
      <w:pPr>
        <w:spacing w:before="100" w:beforeAutospacing="1" w:after="100" w:afterAutospacing="1" w:line="360" w:lineRule="auto"/>
        <w:jc w:val="both"/>
        <w:rPr>
          <w:rFonts w:ascii="Palatino Linotype" w:hAnsi="Palatino Linotype"/>
        </w:rPr>
      </w:pPr>
      <w:r w:rsidRPr="005828D9">
        <w:rPr>
          <w:rFonts w:ascii="Palatino Linotype" w:hAnsi="Palatino Linotype" w:cs="Arial"/>
          <w:bCs/>
          <w:color w:val="000000"/>
          <w:lang w:val="es-ES"/>
        </w:rPr>
        <w:t>Además, no se omite mencionar que el artículo 24, fracción XXIII</w:t>
      </w:r>
      <w:r w:rsidR="00CD6F24" w:rsidRPr="005828D9">
        <w:rPr>
          <w:rStyle w:val="Refdenotaalpie"/>
          <w:rFonts w:ascii="Palatino Linotype" w:hAnsi="Palatino Linotype" w:cs="Arial"/>
          <w:bCs/>
          <w:color w:val="000000"/>
          <w:lang w:val="es-ES"/>
        </w:rPr>
        <w:footnoteReference w:id="1"/>
      </w:r>
      <w:r w:rsidRPr="005828D9">
        <w:rPr>
          <w:rFonts w:ascii="Palatino Linotype" w:hAnsi="Palatino Linotype" w:cs="Arial"/>
          <w:bCs/>
          <w:color w:val="000000"/>
          <w:lang w:val="es-ES"/>
        </w:rPr>
        <w:t xml:space="preserve"> de la Ley Sustantiva determina que, para</w:t>
      </w:r>
      <w:r w:rsidRPr="005828D9">
        <w:rPr>
          <w:rFonts w:ascii="Palatino Linotype" w:hAnsi="Palatino Linotype"/>
        </w:rPr>
        <w:t xml:space="preserve"> el cumplimiento de los objetivos de dicha Ley, </w:t>
      </w:r>
      <w:r w:rsidRPr="005828D9">
        <w:rPr>
          <w:rFonts w:ascii="Palatino Linotype" w:hAnsi="Palatino Linotype"/>
          <w:b/>
        </w:rPr>
        <w:t>EL SUJETO OBLIGADO debe procurar la digitalización de toda la información pública en su poder</w:t>
      </w:r>
      <w:r w:rsidRPr="005828D9">
        <w:rPr>
          <w:rFonts w:ascii="Palatino Linotype" w:hAnsi="Palatino Linotype"/>
        </w:rPr>
        <w:t xml:space="preserve">. </w:t>
      </w:r>
    </w:p>
    <w:p w14:paraId="01D0C88F" w14:textId="7C8340FA" w:rsidR="00B026E2" w:rsidRPr="005828D9" w:rsidRDefault="00B026E2" w:rsidP="00B026E2">
      <w:pPr>
        <w:spacing w:before="100" w:beforeAutospacing="1" w:after="100" w:afterAutospacing="1" w:line="360" w:lineRule="auto"/>
        <w:jc w:val="both"/>
        <w:rPr>
          <w:rFonts w:ascii="Palatino Linotype" w:hAnsi="Palatino Linotype"/>
        </w:rPr>
      </w:pPr>
      <w:r w:rsidRPr="005828D9">
        <w:rPr>
          <w:rFonts w:ascii="Palatino Linotype" w:hAnsi="Palatino Linotype"/>
        </w:rPr>
        <w:t>De igual forma, el diverso artículo 175</w:t>
      </w:r>
      <w:r w:rsidR="00757482" w:rsidRPr="005828D9">
        <w:rPr>
          <w:rStyle w:val="Refdenotaalpie"/>
          <w:rFonts w:ascii="Palatino Linotype" w:hAnsi="Palatino Linotype"/>
        </w:rPr>
        <w:footnoteReference w:id="2"/>
      </w:r>
      <w:r w:rsidRPr="005828D9">
        <w:rPr>
          <w:rFonts w:ascii="Palatino Linotype" w:hAnsi="Palatino Linotype"/>
        </w:rPr>
        <w:t xml:space="preserve"> determina que la información que, en términos de Ley, deban publicar de manera obligatoria los sujetos obligados, </w:t>
      </w:r>
      <w:r w:rsidRPr="005828D9">
        <w:rPr>
          <w:rFonts w:ascii="Palatino Linotype" w:hAnsi="Palatino Linotype"/>
          <w:b/>
        </w:rPr>
        <w:t>o deba ser generada de manera electrónica</w:t>
      </w:r>
      <w:r w:rsidRPr="005828D9">
        <w:rPr>
          <w:rFonts w:ascii="Palatino Linotype" w:hAnsi="Palatino Linotype"/>
        </w:rPr>
        <w:t xml:space="preserve">, según lo dispongan las disposiciones legales o administrativas </w:t>
      </w:r>
      <w:r w:rsidRPr="005828D9">
        <w:rPr>
          <w:rFonts w:ascii="Palatino Linotype" w:hAnsi="Palatino Linotype"/>
          <w:b/>
        </w:rPr>
        <w:t>no podrá tener ningún costo</w:t>
      </w:r>
      <w:r w:rsidRPr="005828D9">
        <w:rPr>
          <w:rFonts w:ascii="Palatino Linotype" w:hAnsi="Palatino Linotype"/>
        </w:rPr>
        <w:t>, incluyendo aquella que se hubiera digitalizado previamente por cualquier motivo, en aquellos casos en que la modalidad de entrega sea por medio de la plataforma o vía electrónica.</w:t>
      </w:r>
    </w:p>
    <w:p w14:paraId="01D0C890" w14:textId="22A3488A" w:rsidR="00B026E2" w:rsidRPr="005828D9" w:rsidRDefault="00B026E2" w:rsidP="00B026E2">
      <w:pPr>
        <w:spacing w:before="100" w:beforeAutospacing="1" w:after="100" w:afterAutospacing="1" w:line="360" w:lineRule="auto"/>
        <w:contextualSpacing/>
        <w:jc w:val="both"/>
        <w:rPr>
          <w:rFonts w:ascii="Palatino Linotype" w:hAnsi="Palatino Linotype"/>
          <w:color w:val="000000"/>
        </w:rPr>
      </w:pPr>
      <w:r w:rsidRPr="005828D9">
        <w:rPr>
          <w:rFonts w:ascii="Palatino Linotype" w:hAnsi="Palatino Linotype"/>
          <w:color w:val="000000"/>
        </w:rPr>
        <w:lastRenderedPageBreak/>
        <w:t>Esto es, si bien mediante respuesta</w:t>
      </w:r>
      <w:r w:rsidRPr="005828D9">
        <w:rPr>
          <w:rFonts w:ascii="Palatino Linotype" w:hAnsi="Palatino Linotype"/>
          <w:b/>
          <w:color w:val="000000"/>
        </w:rPr>
        <w:t xml:space="preserve"> EL SUJETO OBLIGADO </w:t>
      </w:r>
      <w:r w:rsidRPr="005828D9">
        <w:rPr>
          <w:rFonts w:ascii="Palatino Linotype" w:hAnsi="Palatino Linotype"/>
          <w:color w:val="000000"/>
        </w:rPr>
        <w:t>pretendió dar contestación a la misma; lo cierto es, que no fundamentó ni motivó el cobro de la digitalización de la información</w:t>
      </w:r>
      <w:r w:rsidR="00AA4F1C" w:rsidRPr="005828D9">
        <w:rPr>
          <w:rFonts w:ascii="Palatino Linotype" w:hAnsi="Palatino Linotype"/>
          <w:color w:val="000000"/>
        </w:rPr>
        <w:t xml:space="preserve"> </w:t>
      </w:r>
      <w:r w:rsidRPr="005828D9">
        <w:rPr>
          <w:rFonts w:ascii="Palatino Linotype" w:hAnsi="Palatino Linotype"/>
          <w:color w:val="000000"/>
        </w:rPr>
        <w:t>, en términos de lo que dispone el artículo 164 de la Ley de Transparencia y Acceso a la Información Pública del Estado de México y Municipios; por lo que, este Órgano Garante det</w:t>
      </w:r>
      <w:r w:rsidRPr="005828D9">
        <w:rPr>
          <w:rFonts w:ascii="Palatino Linotype" w:hAnsi="Palatino Linotype"/>
          <w:b/>
          <w:color w:val="000000"/>
        </w:rPr>
        <w:t>ermina improcedente el cobro pr</w:t>
      </w:r>
      <w:r w:rsidR="00DE3F13" w:rsidRPr="005828D9">
        <w:rPr>
          <w:rFonts w:ascii="Palatino Linotype" w:hAnsi="Palatino Linotype"/>
          <w:b/>
          <w:color w:val="000000"/>
        </w:rPr>
        <w:t>etendido</w:t>
      </w:r>
      <w:r w:rsidR="00DE3F13" w:rsidRPr="005828D9">
        <w:rPr>
          <w:rFonts w:ascii="Palatino Linotype" w:hAnsi="Palatino Linotype"/>
          <w:color w:val="000000"/>
        </w:rPr>
        <w:t xml:space="preserve"> por é</w:t>
      </w:r>
      <w:r w:rsidRPr="005828D9">
        <w:rPr>
          <w:rFonts w:ascii="Palatino Linotype" w:hAnsi="Palatino Linotype"/>
          <w:color w:val="000000"/>
        </w:rPr>
        <w:t xml:space="preserve">ste para que </w:t>
      </w:r>
      <w:r w:rsidRPr="005828D9">
        <w:rPr>
          <w:rFonts w:ascii="Palatino Linotype" w:hAnsi="Palatino Linotype"/>
          <w:b/>
          <w:color w:val="000000"/>
        </w:rPr>
        <w:t xml:space="preserve">EL RECURRENTE </w:t>
      </w:r>
      <w:r w:rsidRPr="005828D9">
        <w:rPr>
          <w:rFonts w:ascii="Palatino Linotype" w:hAnsi="Palatino Linotype"/>
          <w:color w:val="000000"/>
        </w:rPr>
        <w:t xml:space="preserve">obtenga acceso a la información solicitada, por lo que </w:t>
      </w:r>
      <w:r w:rsidRPr="005828D9">
        <w:rPr>
          <w:rFonts w:ascii="Palatino Linotype" w:hAnsi="Palatino Linotype"/>
          <w:b/>
          <w:color w:val="000000"/>
        </w:rPr>
        <w:t>EL SUJETO OBLIGADO</w:t>
      </w:r>
      <w:r w:rsidRPr="005828D9">
        <w:rPr>
          <w:rFonts w:ascii="Palatino Linotype" w:hAnsi="Palatino Linotype"/>
          <w:color w:val="000000"/>
        </w:rPr>
        <w:t xml:space="preserve"> deber hacer entrega de la información solicitad</w:t>
      </w:r>
      <w:r w:rsidR="00DE3F13" w:rsidRPr="005828D9">
        <w:rPr>
          <w:rFonts w:ascii="Palatino Linotype" w:hAnsi="Palatino Linotype"/>
          <w:color w:val="000000"/>
        </w:rPr>
        <w:t>a</w:t>
      </w:r>
      <w:r w:rsidRPr="005828D9">
        <w:rPr>
          <w:rFonts w:ascii="Palatino Linotype" w:hAnsi="Palatino Linotype"/>
          <w:color w:val="000000"/>
        </w:rPr>
        <w:t xml:space="preserve"> por el particular, en la modalidad elegida. </w:t>
      </w:r>
    </w:p>
    <w:p w14:paraId="01D0C891" w14:textId="77777777" w:rsidR="00F70427" w:rsidRPr="005828D9" w:rsidRDefault="00F70427" w:rsidP="00B026E2">
      <w:pPr>
        <w:spacing w:before="100" w:beforeAutospacing="1" w:after="100" w:afterAutospacing="1" w:line="360" w:lineRule="auto"/>
        <w:contextualSpacing/>
        <w:jc w:val="both"/>
        <w:rPr>
          <w:rFonts w:ascii="Palatino Linotype" w:hAnsi="Palatino Linotype"/>
          <w:color w:val="000000"/>
        </w:rPr>
      </w:pPr>
    </w:p>
    <w:p w14:paraId="01D0C892" w14:textId="77777777" w:rsidR="00D97095" w:rsidRPr="005828D9" w:rsidRDefault="00D97095" w:rsidP="00D97095">
      <w:pPr>
        <w:spacing w:before="100" w:beforeAutospacing="1" w:after="100" w:afterAutospacing="1" w:line="360" w:lineRule="auto"/>
        <w:jc w:val="both"/>
        <w:rPr>
          <w:rFonts w:ascii="Palatino Linotype" w:eastAsia="Arial Unicode MS" w:hAnsi="Palatino Linotype" w:cs="Arial"/>
        </w:rPr>
      </w:pPr>
      <w:r w:rsidRPr="005828D9">
        <w:rPr>
          <w:rFonts w:ascii="Palatino Linotype" w:hAnsi="Palatino Linotype"/>
          <w:color w:val="000000"/>
        </w:rPr>
        <w:t xml:space="preserve">Ahora </w:t>
      </w:r>
      <w:r w:rsidRPr="005828D9">
        <w:rPr>
          <w:rFonts w:ascii="Palatino Linotype" w:hAnsi="Palatino Linotype" w:cs="Arial"/>
          <w:noProof/>
          <w:lang w:eastAsia="es-MX"/>
        </w:rPr>
        <w:t>bien</w:t>
      </w:r>
      <w:r w:rsidRPr="005828D9">
        <w:rPr>
          <w:rFonts w:ascii="Palatino Linotype" w:hAnsi="Palatino Linotype"/>
          <w:color w:val="000000"/>
        </w:rPr>
        <w:t xml:space="preserve">, en relación a la </w:t>
      </w:r>
      <w:r w:rsidRPr="005828D9">
        <w:rPr>
          <w:rFonts w:ascii="Palatino Linotype" w:hAnsi="Palatino Linotype"/>
          <w:b/>
          <w:color w:val="000000"/>
        </w:rPr>
        <w:t xml:space="preserve">versión pública </w:t>
      </w:r>
      <w:r w:rsidRPr="005828D9">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5828D9">
        <w:rPr>
          <w:rFonts w:ascii="Palatino Linotype" w:eastAsia="Arial Unicode MS" w:hAnsi="Palatino Linotype" w:cs="Arial"/>
        </w:rPr>
        <w:t>omitirse, eliminarse o suprimirse la</w:t>
      </w:r>
      <w:r w:rsidRPr="005828D9">
        <w:rPr>
          <w:rFonts w:ascii="Palatino Linotype" w:hAnsi="Palatino Linotype"/>
          <w:color w:val="000000"/>
        </w:rPr>
        <w:t xml:space="preserve"> información </w:t>
      </w:r>
      <w:r w:rsidRPr="005828D9">
        <w:rPr>
          <w:rFonts w:ascii="Palatino Linotype" w:hAnsi="Palatino Linotype"/>
          <w:b/>
          <w:color w:val="000000"/>
        </w:rPr>
        <w:t>confidencial</w:t>
      </w:r>
      <w:r w:rsidRPr="005828D9">
        <w:rPr>
          <w:rFonts w:ascii="Palatino Linotype" w:eastAsia="Arial Unicode MS" w:hAnsi="Palatino Linotype" w:cs="Arial"/>
        </w:rPr>
        <w:t xml:space="preserve">. </w:t>
      </w:r>
    </w:p>
    <w:p w14:paraId="01D0C893" w14:textId="77777777" w:rsidR="00D97095" w:rsidRPr="005828D9" w:rsidRDefault="00D97095" w:rsidP="00D97095">
      <w:pPr>
        <w:spacing w:before="100" w:beforeAutospacing="1" w:after="100" w:afterAutospacing="1" w:line="360" w:lineRule="auto"/>
        <w:jc w:val="both"/>
        <w:rPr>
          <w:rFonts w:ascii="Palatino Linotype" w:hAnsi="Palatino Linotype" w:cs="Arial"/>
        </w:rPr>
      </w:pPr>
      <w:r w:rsidRPr="005828D9">
        <w:rPr>
          <w:rFonts w:ascii="Palatino Linotype" w:eastAsia="Arial Unicode MS" w:hAnsi="Palatino Linotype" w:cs="Arial"/>
        </w:rPr>
        <w:t xml:space="preserve">En ese sentido, </w:t>
      </w:r>
      <w:r w:rsidRPr="005828D9">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5828D9">
        <w:rPr>
          <w:rFonts w:ascii="Palatino Linotype" w:hAnsi="Palatino Linotype" w:cs="Arial"/>
        </w:rPr>
        <w:t xml:space="preserve"> que el Comité de Transparencia del </w:t>
      </w:r>
      <w:r w:rsidRPr="005828D9">
        <w:rPr>
          <w:rFonts w:ascii="Palatino Linotype" w:hAnsi="Palatino Linotype" w:cs="Arial"/>
          <w:b/>
        </w:rPr>
        <w:t>SUJETO OBLIGADO</w:t>
      </w:r>
      <w:r w:rsidRPr="005828D9">
        <w:rPr>
          <w:rFonts w:ascii="Palatino Linotype" w:hAnsi="Palatino Linotype" w:cs="Arial"/>
        </w:rPr>
        <w:t xml:space="preserve"> emita el Acuerdo de Clasificación correspondiente</w:t>
      </w:r>
      <w:r w:rsidRPr="005828D9">
        <w:rPr>
          <w:rFonts w:ascii="Palatino Linotype" w:hAnsi="Palatino Linotype" w:cs="Arial"/>
          <w:lang w:val="es-ES_tradnl"/>
        </w:rPr>
        <w:t xml:space="preserve"> debidamente fundado y motivado, en el cual se</w:t>
      </w:r>
      <w:r w:rsidRPr="005828D9">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w:t>
      </w:r>
      <w:r w:rsidRPr="005828D9">
        <w:rPr>
          <w:rFonts w:ascii="Palatino Linotype" w:hAnsi="Palatino Linotype" w:cs="Arial"/>
        </w:rPr>
        <w:lastRenderedPageBreak/>
        <w:t>2016, mediante Acuerdo del Consejo Nacional del Sistema Nacional de Transparencia, Acceso a la Información Pública y Protección de Datos Personales.</w:t>
      </w:r>
    </w:p>
    <w:p w14:paraId="01D0C894" w14:textId="77777777" w:rsidR="00D97095" w:rsidRPr="005828D9" w:rsidRDefault="00D97095" w:rsidP="00D97095">
      <w:pPr>
        <w:spacing w:before="100" w:beforeAutospacing="1" w:after="100" w:afterAutospacing="1" w:line="360" w:lineRule="auto"/>
        <w:jc w:val="both"/>
        <w:rPr>
          <w:rFonts w:ascii="Palatino Linotype" w:hAnsi="Palatino Linotype" w:cs="Arial"/>
          <w:lang w:val="es-ES_tradnl"/>
        </w:rPr>
      </w:pPr>
      <w:r w:rsidRPr="005828D9">
        <w:rPr>
          <w:rFonts w:ascii="Palatino Linotype" w:hAnsi="Palatino Linotype" w:cs="Arial"/>
          <w:lang w:val="es-ES_tradnl"/>
        </w:rPr>
        <w:t xml:space="preserve">Por </w:t>
      </w:r>
      <w:r w:rsidRPr="005828D9">
        <w:rPr>
          <w:rFonts w:ascii="Palatino Linotype" w:hAnsi="Palatino Linotype" w:cs="Arial"/>
          <w:lang w:eastAsia="es-MX"/>
        </w:rPr>
        <w:t>ende</w:t>
      </w:r>
      <w:r w:rsidRPr="005828D9">
        <w:rPr>
          <w:rFonts w:ascii="Palatino Linotype" w:hAnsi="Palatino Linotype" w:cs="Arial"/>
          <w:lang w:val="es-ES_tradnl"/>
        </w:rPr>
        <w:t xml:space="preserve">, </w:t>
      </w:r>
      <w:r w:rsidRPr="005828D9">
        <w:rPr>
          <w:rFonts w:ascii="Palatino Linotype" w:hAnsi="Palatino Linotype" w:cs="Arial"/>
          <w:b/>
          <w:lang w:val="es-ES_tradnl"/>
        </w:rPr>
        <w:t>EL SUJETO OBLIGADO</w:t>
      </w:r>
      <w:r w:rsidRPr="005828D9">
        <w:rPr>
          <w:rFonts w:ascii="Palatino Linotype" w:hAnsi="Palatino Linotype" w:cs="Arial"/>
          <w:lang w:val="es-ES_tradnl"/>
        </w:rPr>
        <w:t xml:space="preserve"> debe testar los datos confidenciales, sin pasar por alto que la clasificación respectiva tiene </w:t>
      </w:r>
      <w:r w:rsidRPr="005828D9">
        <w:rPr>
          <w:rFonts w:ascii="Palatino Linotype" w:hAnsi="Palatino Linotype" w:cs="Arial"/>
        </w:rPr>
        <w:t>que</w:t>
      </w:r>
      <w:r w:rsidRPr="005828D9">
        <w:rPr>
          <w:rFonts w:ascii="Palatino Linotype" w:hAnsi="Palatino Linotype" w:cs="Arial"/>
          <w:lang w:val="es-ES_tradnl"/>
        </w:rPr>
        <w:t xml:space="preserve"> cumplirse a través de la forma y formalidades que la Ley impone; </w:t>
      </w:r>
      <w:r w:rsidRPr="005828D9">
        <w:rPr>
          <w:rFonts w:ascii="Palatino Linotype" w:hAnsi="Palatino Linotype" w:cs="Arial"/>
        </w:rPr>
        <w:t>es</w:t>
      </w:r>
      <w:r w:rsidRPr="005828D9">
        <w:rPr>
          <w:rFonts w:ascii="Palatino Linotype" w:hAnsi="Palatino Linotype" w:cs="Arial"/>
          <w:lang w:val="es-ES_tradnl"/>
        </w:rPr>
        <w:t xml:space="preserve"> decir, mediante Acuerdo debidamente fundado y motivado, en </w:t>
      </w:r>
      <w:r w:rsidRPr="005828D9">
        <w:rPr>
          <w:rFonts w:ascii="Palatino Linotype" w:hAnsi="Palatino Linotype" w:cs="Arial"/>
          <w:noProof/>
          <w:lang w:eastAsia="es-MX"/>
        </w:rPr>
        <w:t>términos</w:t>
      </w:r>
      <w:r w:rsidRPr="005828D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1D0C895" w14:textId="77777777" w:rsidR="00D97095" w:rsidRPr="005828D9" w:rsidRDefault="00D97095" w:rsidP="00D97095">
      <w:pPr>
        <w:ind w:left="851" w:right="902"/>
        <w:jc w:val="center"/>
        <w:rPr>
          <w:rFonts w:ascii="Palatino Linotype" w:hAnsi="Palatino Linotype" w:cs="Arial"/>
          <w:b/>
          <w:i/>
          <w:sz w:val="22"/>
          <w:szCs w:val="22"/>
        </w:rPr>
      </w:pPr>
      <w:r w:rsidRPr="005828D9">
        <w:rPr>
          <w:rFonts w:ascii="Palatino Linotype" w:hAnsi="Palatino Linotype" w:cs="Arial"/>
          <w:b/>
          <w:i/>
          <w:sz w:val="22"/>
          <w:szCs w:val="22"/>
        </w:rPr>
        <w:t>Ley de Transparencia y Acceso a la Información Pública del Estado de México y Municipios</w:t>
      </w:r>
    </w:p>
    <w:p w14:paraId="01D0C896" w14:textId="77777777" w:rsidR="00D97095" w:rsidRPr="005828D9" w:rsidRDefault="00D97095" w:rsidP="00D97095">
      <w:pPr>
        <w:ind w:left="851" w:right="902"/>
        <w:jc w:val="center"/>
        <w:rPr>
          <w:rFonts w:ascii="Palatino Linotype" w:hAnsi="Palatino Linotype" w:cs="Arial"/>
          <w:b/>
          <w:i/>
          <w:sz w:val="22"/>
          <w:szCs w:val="22"/>
        </w:rPr>
      </w:pPr>
    </w:p>
    <w:p w14:paraId="01D0C897"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i/>
          <w:sz w:val="22"/>
          <w:szCs w:val="22"/>
          <w:lang w:eastAsia="es-MX"/>
        </w:rPr>
        <w:t>“</w:t>
      </w:r>
      <w:r w:rsidRPr="005828D9">
        <w:rPr>
          <w:rFonts w:ascii="Palatino Linotype" w:hAnsi="Palatino Linotype" w:cs="Arial"/>
          <w:b/>
          <w:i/>
          <w:sz w:val="22"/>
          <w:szCs w:val="22"/>
          <w:lang w:eastAsia="es-MX"/>
        </w:rPr>
        <w:t xml:space="preserve">Artículo 49. </w:t>
      </w:r>
      <w:r w:rsidRPr="005828D9">
        <w:rPr>
          <w:rFonts w:ascii="Palatino Linotype" w:hAnsi="Palatino Linotype" w:cs="Arial"/>
          <w:i/>
          <w:sz w:val="22"/>
          <w:szCs w:val="22"/>
          <w:lang w:eastAsia="es-MX"/>
        </w:rPr>
        <w:t xml:space="preserve">Los </w:t>
      </w:r>
      <w:r w:rsidRPr="005828D9">
        <w:rPr>
          <w:rFonts w:ascii="Palatino Linotype" w:hAnsi="Palatino Linotype" w:cs="Arial"/>
          <w:i/>
          <w:sz w:val="22"/>
          <w:szCs w:val="22"/>
        </w:rPr>
        <w:t>Comités</w:t>
      </w:r>
      <w:r w:rsidRPr="005828D9">
        <w:rPr>
          <w:rFonts w:ascii="Palatino Linotype" w:hAnsi="Palatino Linotype" w:cs="Arial"/>
          <w:i/>
          <w:sz w:val="22"/>
          <w:szCs w:val="22"/>
          <w:lang w:eastAsia="es-MX"/>
        </w:rPr>
        <w:t xml:space="preserve"> de Transparencia </w:t>
      </w:r>
      <w:r w:rsidRPr="005828D9">
        <w:rPr>
          <w:rFonts w:ascii="Palatino Linotype" w:hAnsi="Palatino Linotype"/>
          <w:i/>
          <w:sz w:val="22"/>
          <w:szCs w:val="22"/>
        </w:rPr>
        <w:t>tendrán</w:t>
      </w:r>
      <w:r w:rsidRPr="005828D9">
        <w:rPr>
          <w:rFonts w:ascii="Palatino Linotype" w:hAnsi="Palatino Linotype" w:cs="Arial"/>
          <w:i/>
          <w:sz w:val="22"/>
          <w:szCs w:val="22"/>
          <w:lang w:eastAsia="es-MX"/>
        </w:rPr>
        <w:t xml:space="preserve"> las siguientes atribuciones:</w:t>
      </w:r>
    </w:p>
    <w:p w14:paraId="01D0C898"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VIII.</w:t>
      </w:r>
      <w:r w:rsidRPr="005828D9">
        <w:rPr>
          <w:rFonts w:ascii="Palatino Linotype" w:hAnsi="Palatino Linotype" w:cs="Arial"/>
          <w:i/>
          <w:sz w:val="22"/>
          <w:szCs w:val="22"/>
          <w:lang w:eastAsia="es-MX"/>
        </w:rPr>
        <w:t xml:space="preserve"> </w:t>
      </w:r>
      <w:r w:rsidRPr="005828D9">
        <w:rPr>
          <w:rFonts w:ascii="Palatino Linotype" w:hAnsi="Palatino Linotype" w:cs="Arial"/>
          <w:b/>
          <w:i/>
          <w:sz w:val="22"/>
          <w:szCs w:val="22"/>
          <w:lang w:eastAsia="es-MX"/>
        </w:rPr>
        <w:t>Aprobar</w:t>
      </w:r>
      <w:r w:rsidRPr="005828D9">
        <w:rPr>
          <w:rFonts w:ascii="Palatino Linotype" w:hAnsi="Palatino Linotype" w:cs="Arial"/>
          <w:i/>
          <w:sz w:val="22"/>
          <w:szCs w:val="22"/>
          <w:lang w:eastAsia="es-MX"/>
        </w:rPr>
        <w:t xml:space="preserve">, </w:t>
      </w:r>
      <w:r w:rsidRPr="005828D9">
        <w:rPr>
          <w:rFonts w:ascii="Palatino Linotype" w:hAnsi="Palatino Linotype" w:cs="Arial"/>
          <w:i/>
          <w:sz w:val="22"/>
          <w:szCs w:val="22"/>
        </w:rPr>
        <w:t>modificar</w:t>
      </w:r>
      <w:r w:rsidRPr="005828D9">
        <w:rPr>
          <w:rFonts w:ascii="Palatino Linotype" w:hAnsi="Palatino Linotype" w:cs="Arial"/>
          <w:i/>
          <w:sz w:val="22"/>
          <w:szCs w:val="22"/>
          <w:lang w:eastAsia="es-MX"/>
        </w:rPr>
        <w:t xml:space="preserve"> o revocar la clasificación de la información;</w:t>
      </w:r>
    </w:p>
    <w:p w14:paraId="01D0C899" w14:textId="77777777" w:rsidR="00D97095" w:rsidRPr="005828D9" w:rsidRDefault="00D97095" w:rsidP="00D97095">
      <w:pPr>
        <w:autoSpaceDE w:val="0"/>
        <w:autoSpaceDN w:val="0"/>
        <w:adjustRightInd w:val="0"/>
        <w:ind w:left="851" w:right="902"/>
        <w:jc w:val="both"/>
        <w:rPr>
          <w:rFonts w:ascii="Palatino Linotype" w:hAnsi="Palatino Linotype" w:cs="Arial"/>
          <w:b/>
          <w:i/>
          <w:sz w:val="22"/>
          <w:szCs w:val="22"/>
          <w:lang w:eastAsia="es-MX"/>
        </w:rPr>
      </w:pPr>
      <w:r w:rsidRPr="005828D9">
        <w:rPr>
          <w:rFonts w:ascii="Palatino Linotype" w:hAnsi="Palatino Linotype" w:cs="Arial"/>
          <w:b/>
          <w:i/>
          <w:sz w:val="22"/>
          <w:szCs w:val="22"/>
          <w:lang w:eastAsia="es-MX"/>
        </w:rPr>
        <w:t>Artículo 132.</w:t>
      </w:r>
      <w:r w:rsidRPr="005828D9">
        <w:rPr>
          <w:rFonts w:ascii="Palatino Linotype" w:hAnsi="Palatino Linotype" w:cs="Arial"/>
          <w:i/>
          <w:sz w:val="22"/>
          <w:szCs w:val="22"/>
          <w:lang w:eastAsia="es-MX"/>
        </w:rPr>
        <w:t xml:space="preserve"> </w:t>
      </w:r>
      <w:r w:rsidRPr="005828D9">
        <w:rPr>
          <w:rFonts w:ascii="Palatino Linotype" w:hAnsi="Palatino Linotype" w:cs="Arial"/>
          <w:b/>
          <w:i/>
          <w:sz w:val="22"/>
          <w:szCs w:val="22"/>
          <w:lang w:eastAsia="es-MX"/>
        </w:rPr>
        <w:t>La clasificación de la información se llevará a cabo en el momento en que:</w:t>
      </w:r>
    </w:p>
    <w:p w14:paraId="01D0C89A"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i/>
          <w:sz w:val="22"/>
          <w:szCs w:val="22"/>
          <w:lang w:eastAsia="es-MX"/>
        </w:rPr>
        <w:t>…</w:t>
      </w:r>
    </w:p>
    <w:p w14:paraId="01D0C89B"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II.</w:t>
      </w:r>
      <w:r w:rsidRPr="005828D9">
        <w:rPr>
          <w:rFonts w:ascii="Palatino Linotype" w:hAnsi="Palatino Linotype" w:cs="Arial"/>
          <w:i/>
          <w:sz w:val="22"/>
          <w:szCs w:val="22"/>
          <w:lang w:eastAsia="es-MX"/>
        </w:rPr>
        <w:t xml:space="preserve"> Se determine mediante resolución de autoridad competente; o</w:t>
      </w:r>
    </w:p>
    <w:p w14:paraId="01D0C89C"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III</w:t>
      </w:r>
      <w:r w:rsidRPr="005828D9">
        <w:rPr>
          <w:rFonts w:ascii="Palatino Linotype" w:hAnsi="Palatino Linotype" w:cs="Arial"/>
          <w:i/>
          <w:sz w:val="22"/>
          <w:szCs w:val="22"/>
          <w:lang w:eastAsia="es-MX"/>
        </w:rPr>
        <w:t xml:space="preserve">. </w:t>
      </w:r>
      <w:r w:rsidRPr="005828D9">
        <w:rPr>
          <w:rFonts w:ascii="Palatino Linotype" w:hAnsi="Palatino Linotype" w:cs="Arial"/>
          <w:b/>
          <w:i/>
          <w:sz w:val="22"/>
          <w:szCs w:val="22"/>
          <w:lang w:eastAsia="es-MX"/>
        </w:rPr>
        <w:t>Se generen versiones públicas para dar cumplimiento a las obligaciones de transparencia previstas en esta Ley</w:t>
      </w:r>
      <w:r w:rsidRPr="005828D9">
        <w:rPr>
          <w:rFonts w:ascii="Palatino Linotype" w:hAnsi="Palatino Linotype" w:cs="Arial"/>
          <w:i/>
          <w:sz w:val="22"/>
          <w:szCs w:val="22"/>
          <w:lang w:eastAsia="es-MX"/>
        </w:rPr>
        <w:t>.”</w:t>
      </w:r>
    </w:p>
    <w:p w14:paraId="01D0C89D"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p>
    <w:p w14:paraId="01D0C89E" w14:textId="77777777" w:rsidR="00D97095" w:rsidRPr="005828D9" w:rsidRDefault="00D97095" w:rsidP="00D97095">
      <w:pPr>
        <w:ind w:left="851" w:right="902"/>
        <w:jc w:val="center"/>
        <w:rPr>
          <w:rFonts w:ascii="Palatino Linotype" w:hAnsi="Palatino Linotype" w:cs="Arial"/>
          <w:b/>
          <w:i/>
          <w:sz w:val="22"/>
          <w:szCs w:val="22"/>
        </w:rPr>
      </w:pPr>
      <w:r w:rsidRPr="005828D9">
        <w:rPr>
          <w:rFonts w:ascii="Palatino Linotype" w:hAnsi="Palatino Linotype" w:cs="Arial"/>
          <w:b/>
          <w:i/>
          <w:sz w:val="22"/>
          <w:szCs w:val="22"/>
          <w:lang w:eastAsia="es-MX"/>
        </w:rPr>
        <w:t xml:space="preserve">Lineamientos Generales en materia de Clasificación y Desclasificación de la </w:t>
      </w:r>
      <w:r w:rsidRPr="005828D9">
        <w:rPr>
          <w:rFonts w:ascii="Palatino Linotype" w:hAnsi="Palatino Linotype" w:cs="Arial"/>
          <w:b/>
          <w:i/>
          <w:sz w:val="22"/>
          <w:szCs w:val="22"/>
        </w:rPr>
        <w:t>Información</w:t>
      </w:r>
    </w:p>
    <w:p w14:paraId="01D0C89F" w14:textId="77777777" w:rsidR="00D97095" w:rsidRPr="005828D9" w:rsidRDefault="00D97095" w:rsidP="00D97095">
      <w:pPr>
        <w:ind w:left="851" w:right="902"/>
        <w:jc w:val="center"/>
        <w:rPr>
          <w:rFonts w:ascii="Palatino Linotype" w:hAnsi="Palatino Linotype" w:cs="Arial"/>
          <w:b/>
          <w:i/>
          <w:sz w:val="22"/>
          <w:szCs w:val="22"/>
          <w:lang w:eastAsia="es-MX"/>
        </w:rPr>
      </w:pPr>
    </w:p>
    <w:p w14:paraId="01D0C8A0"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i/>
          <w:sz w:val="22"/>
          <w:szCs w:val="22"/>
          <w:lang w:eastAsia="es-MX"/>
        </w:rPr>
        <w:t>“</w:t>
      </w:r>
      <w:r w:rsidRPr="005828D9">
        <w:rPr>
          <w:rFonts w:ascii="Palatino Linotype" w:hAnsi="Palatino Linotype" w:cs="Arial"/>
          <w:b/>
          <w:i/>
          <w:sz w:val="22"/>
          <w:szCs w:val="22"/>
          <w:lang w:eastAsia="es-MX"/>
        </w:rPr>
        <w:t>Segundo.-</w:t>
      </w:r>
      <w:r w:rsidRPr="005828D9">
        <w:rPr>
          <w:rFonts w:ascii="Palatino Linotype" w:hAnsi="Palatino Linotype" w:cs="Arial"/>
          <w:i/>
          <w:sz w:val="22"/>
          <w:szCs w:val="22"/>
          <w:lang w:eastAsia="es-MX"/>
        </w:rPr>
        <w:t xml:space="preserve"> Para efectos de los </w:t>
      </w:r>
      <w:r w:rsidRPr="005828D9">
        <w:rPr>
          <w:rFonts w:ascii="Palatino Linotype" w:hAnsi="Palatino Linotype" w:cs="Arial"/>
          <w:i/>
          <w:sz w:val="22"/>
          <w:szCs w:val="22"/>
        </w:rPr>
        <w:t>presentes</w:t>
      </w:r>
      <w:r w:rsidRPr="005828D9">
        <w:rPr>
          <w:rFonts w:ascii="Palatino Linotype" w:hAnsi="Palatino Linotype" w:cs="Arial"/>
          <w:i/>
          <w:sz w:val="22"/>
          <w:szCs w:val="22"/>
          <w:lang w:eastAsia="es-MX"/>
        </w:rPr>
        <w:t xml:space="preserve"> Lineamientos Generales, se entenderá por:</w:t>
      </w:r>
    </w:p>
    <w:p w14:paraId="01D0C8A1"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XVIII.</w:t>
      </w:r>
      <w:r w:rsidRPr="005828D9">
        <w:rPr>
          <w:rFonts w:ascii="Palatino Linotype" w:hAnsi="Palatino Linotype" w:cs="Arial"/>
          <w:i/>
          <w:sz w:val="22"/>
          <w:szCs w:val="22"/>
          <w:lang w:eastAsia="es-MX"/>
        </w:rPr>
        <w:t xml:space="preserve"> </w:t>
      </w:r>
      <w:r w:rsidRPr="005828D9">
        <w:rPr>
          <w:rFonts w:ascii="Palatino Linotype" w:hAnsi="Palatino Linotype" w:cs="Arial"/>
          <w:b/>
          <w:i/>
          <w:sz w:val="22"/>
          <w:szCs w:val="22"/>
          <w:lang w:eastAsia="es-MX"/>
        </w:rPr>
        <w:t>Versión pública:</w:t>
      </w:r>
      <w:r w:rsidRPr="005828D9">
        <w:rPr>
          <w:rFonts w:ascii="Palatino Linotype" w:hAnsi="Palatino Linotype" w:cs="Arial"/>
          <w:i/>
          <w:sz w:val="22"/>
          <w:szCs w:val="22"/>
          <w:lang w:eastAsia="es-MX"/>
        </w:rPr>
        <w:t xml:space="preserve"> El </w:t>
      </w:r>
      <w:r w:rsidRPr="005828D9">
        <w:rPr>
          <w:rFonts w:ascii="Palatino Linotype" w:hAnsi="Palatino Linotype" w:cs="Arial"/>
          <w:bCs/>
          <w:i/>
          <w:noProof/>
          <w:sz w:val="22"/>
          <w:szCs w:val="22"/>
        </w:rPr>
        <w:t>documento</w:t>
      </w:r>
      <w:r w:rsidRPr="005828D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828D9">
        <w:rPr>
          <w:rFonts w:ascii="Palatino Linotype" w:hAnsi="Palatino Linotype" w:cs="Arial"/>
          <w:b/>
          <w:i/>
          <w:sz w:val="22"/>
          <w:szCs w:val="22"/>
          <w:lang w:eastAsia="es-MX"/>
        </w:rPr>
        <w:t>fundando y motivando la</w:t>
      </w:r>
      <w:r w:rsidRPr="005828D9">
        <w:rPr>
          <w:rFonts w:ascii="Palatino Linotype" w:hAnsi="Palatino Linotype" w:cs="Arial"/>
          <w:i/>
          <w:sz w:val="22"/>
          <w:szCs w:val="22"/>
          <w:lang w:eastAsia="es-MX"/>
        </w:rPr>
        <w:t xml:space="preserve"> reserva o </w:t>
      </w:r>
      <w:r w:rsidRPr="005828D9">
        <w:rPr>
          <w:rFonts w:ascii="Palatino Linotype" w:hAnsi="Palatino Linotype" w:cs="Arial"/>
          <w:b/>
          <w:i/>
          <w:sz w:val="22"/>
          <w:szCs w:val="22"/>
          <w:lang w:eastAsia="es-MX"/>
        </w:rPr>
        <w:lastRenderedPageBreak/>
        <w:t>confidencialidad</w:t>
      </w:r>
      <w:r w:rsidRPr="005828D9">
        <w:rPr>
          <w:rFonts w:ascii="Palatino Linotype" w:hAnsi="Palatino Linotype" w:cs="Arial"/>
          <w:i/>
          <w:sz w:val="22"/>
          <w:szCs w:val="22"/>
          <w:lang w:eastAsia="es-MX"/>
        </w:rPr>
        <w:t xml:space="preserve">, a través de la resolución que para tal efecto emita el </w:t>
      </w:r>
      <w:r w:rsidRPr="005828D9">
        <w:rPr>
          <w:rFonts w:ascii="Palatino Linotype" w:hAnsi="Palatino Linotype" w:cs="Arial"/>
          <w:bCs/>
          <w:i/>
          <w:noProof/>
          <w:sz w:val="22"/>
          <w:szCs w:val="22"/>
        </w:rPr>
        <w:t>Comité</w:t>
      </w:r>
      <w:r w:rsidRPr="005828D9">
        <w:rPr>
          <w:rFonts w:ascii="Palatino Linotype" w:hAnsi="Palatino Linotype" w:cs="Arial"/>
          <w:i/>
          <w:sz w:val="22"/>
          <w:szCs w:val="22"/>
          <w:lang w:eastAsia="es-MX"/>
        </w:rPr>
        <w:t xml:space="preserve"> de Transparencia.</w:t>
      </w:r>
    </w:p>
    <w:p w14:paraId="01D0C8A2"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p>
    <w:p w14:paraId="01D0C8A3"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Cuarto.</w:t>
      </w:r>
      <w:r w:rsidRPr="005828D9">
        <w:rPr>
          <w:rFonts w:ascii="Palatino Linotype" w:hAnsi="Palatino Linotype" w:cs="Arial"/>
          <w:i/>
          <w:sz w:val="22"/>
          <w:szCs w:val="22"/>
          <w:lang w:eastAsia="es-MX"/>
        </w:rPr>
        <w:t xml:space="preserve"> </w:t>
      </w:r>
      <w:r w:rsidRPr="005828D9">
        <w:rPr>
          <w:rFonts w:ascii="Palatino Linotype" w:hAnsi="Palatino Linotype" w:cs="Arial"/>
          <w:b/>
          <w:i/>
          <w:sz w:val="22"/>
          <w:szCs w:val="22"/>
          <w:lang w:eastAsia="es-MX"/>
        </w:rPr>
        <w:t>Para clasificar la información como</w:t>
      </w:r>
      <w:r w:rsidRPr="005828D9">
        <w:rPr>
          <w:rFonts w:ascii="Palatino Linotype" w:hAnsi="Palatino Linotype" w:cs="Arial"/>
          <w:i/>
          <w:sz w:val="22"/>
          <w:szCs w:val="22"/>
          <w:lang w:eastAsia="es-MX"/>
        </w:rPr>
        <w:t xml:space="preserve"> reservada o </w:t>
      </w:r>
      <w:r w:rsidRPr="005828D9">
        <w:rPr>
          <w:rFonts w:ascii="Palatino Linotype" w:hAnsi="Palatino Linotype" w:cs="Arial"/>
          <w:b/>
          <w:i/>
          <w:sz w:val="22"/>
          <w:szCs w:val="22"/>
          <w:lang w:eastAsia="es-MX"/>
        </w:rPr>
        <w:t xml:space="preserve">confidencial, de manera total o parcial, el titular del </w:t>
      </w:r>
      <w:r w:rsidRPr="005828D9">
        <w:rPr>
          <w:rFonts w:ascii="Palatino Linotype" w:hAnsi="Palatino Linotype" w:cs="Arial"/>
          <w:b/>
          <w:bCs/>
          <w:i/>
          <w:noProof/>
          <w:sz w:val="22"/>
          <w:szCs w:val="22"/>
        </w:rPr>
        <w:t>área</w:t>
      </w:r>
      <w:r w:rsidRPr="005828D9">
        <w:rPr>
          <w:rFonts w:ascii="Palatino Linotype" w:hAnsi="Palatino Linotype" w:cs="Arial"/>
          <w:b/>
          <w:i/>
          <w:sz w:val="22"/>
          <w:szCs w:val="22"/>
          <w:lang w:eastAsia="es-MX"/>
        </w:rPr>
        <w:t xml:space="preserve"> del sujeto </w:t>
      </w:r>
      <w:r w:rsidRPr="005828D9">
        <w:rPr>
          <w:rFonts w:ascii="Palatino Linotype" w:hAnsi="Palatino Linotype" w:cs="Arial"/>
          <w:b/>
          <w:i/>
          <w:sz w:val="22"/>
          <w:szCs w:val="22"/>
        </w:rPr>
        <w:t>obligado</w:t>
      </w:r>
      <w:r w:rsidRPr="005828D9">
        <w:rPr>
          <w:rFonts w:ascii="Palatino Linotype" w:hAnsi="Palatino Linotype" w:cs="Arial"/>
          <w:b/>
          <w:i/>
          <w:sz w:val="22"/>
          <w:szCs w:val="22"/>
          <w:lang w:eastAsia="es-MX"/>
        </w:rPr>
        <w:t xml:space="preserve"> deberá atender lo dispuesto por el Título Sexto de la Ley General</w:t>
      </w:r>
      <w:r w:rsidRPr="005828D9">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D0C8A4"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i/>
          <w:sz w:val="22"/>
          <w:szCs w:val="22"/>
          <w:lang w:eastAsia="es-MX"/>
        </w:rPr>
        <w:t xml:space="preserve">Los sujetos obligados deberán aplicar, de manera estricta, las excepciones al derecho de acceso a la </w:t>
      </w:r>
      <w:r w:rsidRPr="005828D9">
        <w:rPr>
          <w:rFonts w:ascii="Palatino Linotype" w:hAnsi="Palatino Linotype" w:cs="Arial"/>
          <w:bCs/>
          <w:i/>
          <w:noProof/>
          <w:sz w:val="22"/>
          <w:szCs w:val="22"/>
        </w:rPr>
        <w:t>información</w:t>
      </w:r>
      <w:r w:rsidRPr="005828D9">
        <w:rPr>
          <w:rFonts w:ascii="Palatino Linotype" w:hAnsi="Palatino Linotype" w:cs="Arial"/>
          <w:i/>
          <w:sz w:val="22"/>
          <w:szCs w:val="22"/>
          <w:lang w:eastAsia="es-MX"/>
        </w:rPr>
        <w:t xml:space="preserve"> y sólo </w:t>
      </w:r>
      <w:r w:rsidRPr="005828D9">
        <w:rPr>
          <w:rFonts w:ascii="Palatino Linotype" w:hAnsi="Palatino Linotype" w:cs="Arial"/>
          <w:i/>
          <w:sz w:val="22"/>
          <w:szCs w:val="22"/>
        </w:rPr>
        <w:t>podrán</w:t>
      </w:r>
      <w:r w:rsidRPr="005828D9">
        <w:rPr>
          <w:rFonts w:ascii="Palatino Linotype" w:hAnsi="Palatino Linotype" w:cs="Arial"/>
          <w:i/>
          <w:sz w:val="22"/>
          <w:szCs w:val="22"/>
          <w:lang w:eastAsia="es-MX"/>
        </w:rPr>
        <w:t xml:space="preserve"> invocarlas cuando acrediten su procedencia.</w:t>
      </w:r>
    </w:p>
    <w:p w14:paraId="01D0C8A5"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p>
    <w:p w14:paraId="01D0C8A6"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Quinto.</w:t>
      </w:r>
      <w:r w:rsidRPr="005828D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828D9">
        <w:rPr>
          <w:rFonts w:ascii="Palatino Linotype" w:hAnsi="Palatino Linotype" w:cs="Arial"/>
          <w:i/>
          <w:sz w:val="22"/>
          <w:szCs w:val="22"/>
        </w:rPr>
        <w:t>corresponderá</w:t>
      </w:r>
      <w:r w:rsidRPr="005828D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D0C8A7"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p>
    <w:p w14:paraId="01D0C8A8"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Sexto.</w:t>
      </w:r>
      <w:r w:rsidRPr="005828D9">
        <w:rPr>
          <w:rFonts w:ascii="Palatino Linotype" w:hAnsi="Palatino Linotype" w:cs="Arial"/>
          <w:i/>
          <w:sz w:val="22"/>
          <w:szCs w:val="22"/>
          <w:lang w:eastAsia="es-MX"/>
        </w:rPr>
        <w:t xml:space="preserve"> Los sujetos obligados no podrán emitir acuerdos de carácter general ni particular que clasifiquen </w:t>
      </w:r>
      <w:r w:rsidRPr="005828D9">
        <w:rPr>
          <w:rFonts w:ascii="Palatino Linotype" w:hAnsi="Palatino Linotype" w:cs="Arial"/>
          <w:bCs/>
          <w:i/>
          <w:noProof/>
          <w:sz w:val="22"/>
          <w:szCs w:val="22"/>
        </w:rPr>
        <w:t>documentos</w:t>
      </w:r>
      <w:r w:rsidRPr="005828D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1D0C8A9" w14:textId="77777777" w:rsidR="00D97095" w:rsidRPr="005828D9" w:rsidRDefault="00D97095" w:rsidP="00D97095">
      <w:pPr>
        <w:ind w:left="851" w:right="902"/>
        <w:jc w:val="both"/>
        <w:rPr>
          <w:rFonts w:ascii="Palatino Linotype" w:hAnsi="Palatino Linotype" w:cs="Arial"/>
          <w:i/>
          <w:sz w:val="22"/>
          <w:szCs w:val="22"/>
          <w:lang w:eastAsia="es-MX"/>
        </w:rPr>
      </w:pPr>
      <w:r w:rsidRPr="005828D9">
        <w:rPr>
          <w:rFonts w:ascii="Palatino Linotype" w:hAnsi="Palatino Linotype" w:cs="Arial"/>
          <w:i/>
          <w:sz w:val="22"/>
          <w:szCs w:val="22"/>
          <w:lang w:eastAsia="es-MX"/>
        </w:rPr>
        <w:t xml:space="preserve">La clasificación de </w:t>
      </w:r>
      <w:r w:rsidRPr="005828D9">
        <w:rPr>
          <w:rFonts w:ascii="Palatino Linotype" w:hAnsi="Palatino Linotype" w:cs="Arial"/>
          <w:i/>
          <w:sz w:val="22"/>
          <w:szCs w:val="22"/>
        </w:rPr>
        <w:t>información</w:t>
      </w:r>
      <w:r w:rsidRPr="005828D9">
        <w:rPr>
          <w:rFonts w:ascii="Palatino Linotype" w:hAnsi="Palatino Linotype" w:cs="Arial"/>
          <w:i/>
          <w:sz w:val="22"/>
          <w:szCs w:val="22"/>
          <w:lang w:eastAsia="es-MX"/>
        </w:rPr>
        <w:t xml:space="preserve"> se realizará conforme a un análisis caso por caso, mediante la aplicación </w:t>
      </w:r>
      <w:r w:rsidRPr="005828D9">
        <w:rPr>
          <w:rFonts w:ascii="Palatino Linotype" w:hAnsi="Palatino Linotype" w:cs="Arial"/>
          <w:bCs/>
          <w:i/>
          <w:noProof/>
          <w:sz w:val="22"/>
          <w:szCs w:val="22"/>
        </w:rPr>
        <w:t>de</w:t>
      </w:r>
      <w:r w:rsidRPr="005828D9">
        <w:rPr>
          <w:rFonts w:ascii="Palatino Linotype" w:hAnsi="Palatino Linotype" w:cs="Arial"/>
          <w:i/>
          <w:sz w:val="22"/>
          <w:szCs w:val="22"/>
          <w:lang w:eastAsia="es-MX"/>
        </w:rPr>
        <w:t xml:space="preserve"> la prueba de daño y de interés público.</w:t>
      </w:r>
    </w:p>
    <w:p w14:paraId="01D0C8AA" w14:textId="77777777" w:rsidR="00D97095" w:rsidRPr="005828D9" w:rsidRDefault="00D97095" w:rsidP="00D97095">
      <w:pPr>
        <w:ind w:left="851" w:right="902"/>
        <w:jc w:val="both"/>
        <w:rPr>
          <w:rFonts w:ascii="Palatino Linotype" w:hAnsi="Palatino Linotype" w:cs="Arial"/>
          <w:i/>
          <w:sz w:val="22"/>
          <w:szCs w:val="22"/>
          <w:lang w:eastAsia="es-MX"/>
        </w:rPr>
      </w:pPr>
    </w:p>
    <w:p w14:paraId="01D0C8AB"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Séptimo.</w:t>
      </w:r>
      <w:r w:rsidRPr="005828D9">
        <w:rPr>
          <w:rFonts w:ascii="Palatino Linotype" w:hAnsi="Palatino Linotype" w:cs="Arial"/>
          <w:i/>
          <w:sz w:val="22"/>
          <w:szCs w:val="22"/>
          <w:lang w:eastAsia="es-MX"/>
        </w:rPr>
        <w:t xml:space="preserve"> La clasificación </w:t>
      </w:r>
      <w:r w:rsidRPr="005828D9">
        <w:rPr>
          <w:rFonts w:ascii="Palatino Linotype" w:hAnsi="Palatino Linotype" w:cs="Arial"/>
          <w:bCs/>
          <w:i/>
          <w:noProof/>
          <w:sz w:val="22"/>
          <w:szCs w:val="22"/>
        </w:rPr>
        <w:t>de</w:t>
      </w:r>
      <w:r w:rsidRPr="005828D9">
        <w:rPr>
          <w:rFonts w:ascii="Palatino Linotype" w:hAnsi="Palatino Linotype" w:cs="Arial"/>
          <w:i/>
          <w:sz w:val="22"/>
          <w:szCs w:val="22"/>
          <w:lang w:eastAsia="es-MX"/>
        </w:rPr>
        <w:t xml:space="preserve"> la </w:t>
      </w:r>
      <w:r w:rsidRPr="005828D9">
        <w:rPr>
          <w:rFonts w:ascii="Palatino Linotype" w:hAnsi="Palatino Linotype" w:cs="Arial"/>
          <w:i/>
          <w:sz w:val="22"/>
          <w:szCs w:val="22"/>
        </w:rPr>
        <w:t>información</w:t>
      </w:r>
      <w:r w:rsidRPr="005828D9">
        <w:rPr>
          <w:rFonts w:ascii="Palatino Linotype" w:hAnsi="Palatino Linotype" w:cs="Arial"/>
          <w:i/>
          <w:sz w:val="22"/>
          <w:szCs w:val="22"/>
          <w:lang w:eastAsia="es-MX"/>
        </w:rPr>
        <w:t xml:space="preserve"> se llevará a cabo en el momento en que:</w:t>
      </w:r>
    </w:p>
    <w:p w14:paraId="01D0C8AC"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I.</w:t>
      </w:r>
      <w:r w:rsidRPr="005828D9">
        <w:rPr>
          <w:rFonts w:ascii="Palatino Linotype" w:hAnsi="Palatino Linotype" w:cs="Arial"/>
          <w:i/>
          <w:sz w:val="22"/>
          <w:szCs w:val="22"/>
          <w:lang w:eastAsia="es-MX"/>
        </w:rPr>
        <w:t xml:space="preserve"> Se reciba una solicitud de acceso a la información;</w:t>
      </w:r>
    </w:p>
    <w:p w14:paraId="01D0C8AD"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II.</w:t>
      </w:r>
      <w:r w:rsidRPr="005828D9">
        <w:rPr>
          <w:rFonts w:ascii="Palatino Linotype" w:hAnsi="Palatino Linotype" w:cs="Arial"/>
          <w:i/>
          <w:sz w:val="22"/>
          <w:szCs w:val="22"/>
          <w:lang w:eastAsia="es-MX"/>
        </w:rPr>
        <w:t xml:space="preserve"> Se determine </w:t>
      </w:r>
      <w:r w:rsidRPr="005828D9">
        <w:rPr>
          <w:rFonts w:ascii="Palatino Linotype" w:hAnsi="Palatino Linotype" w:cs="Arial"/>
          <w:bCs/>
          <w:i/>
          <w:noProof/>
          <w:sz w:val="22"/>
          <w:szCs w:val="22"/>
        </w:rPr>
        <w:t>mediante</w:t>
      </w:r>
      <w:r w:rsidRPr="005828D9">
        <w:rPr>
          <w:rFonts w:ascii="Palatino Linotype" w:hAnsi="Palatino Linotype" w:cs="Arial"/>
          <w:i/>
          <w:sz w:val="22"/>
          <w:szCs w:val="22"/>
          <w:lang w:eastAsia="es-MX"/>
        </w:rPr>
        <w:t xml:space="preserve"> resolución de autoridad competente, o</w:t>
      </w:r>
    </w:p>
    <w:p w14:paraId="01D0C8AE"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III.</w:t>
      </w:r>
      <w:r w:rsidRPr="005828D9">
        <w:rPr>
          <w:rFonts w:ascii="Palatino Linotype" w:hAnsi="Palatino Linotype" w:cs="Arial"/>
          <w:i/>
          <w:sz w:val="22"/>
          <w:szCs w:val="22"/>
          <w:lang w:eastAsia="es-MX"/>
        </w:rPr>
        <w:t xml:space="preserve"> Se generen </w:t>
      </w:r>
      <w:r w:rsidRPr="005828D9">
        <w:rPr>
          <w:rFonts w:ascii="Palatino Linotype" w:hAnsi="Palatino Linotype" w:cs="Arial"/>
          <w:bCs/>
          <w:i/>
          <w:noProof/>
          <w:sz w:val="22"/>
          <w:szCs w:val="22"/>
        </w:rPr>
        <w:t>versiones</w:t>
      </w:r>
      <w:r w:rsidRPr="005828D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1D0C8AF"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i/>
          <w:sz w:val="22"/>
          <w:szCs w:val="22"/>
          <w:lang w:eastAsia="es-MX"/>
        </w:rPr>
        <w:t xml:space="preserve">Los titulares de las áreas deberán revisar la clasificación al momento de la recepción de una solicitud de </w:t>
      </w:r>
      <w:r w:rsidRPr="005828D9">
        <w:rPr>
          <w:rFonts w:ascii="Palatino Linotype" w:hAnsi="Palatino Linotype" w:cs="Arial"/>
          <w:bCs/>
          <w:i/>
          <w:noProof/>
          <w:sz w:val="22"/>
          <w:szCs w:val="22"/>
        </w:rPr>
        <w:t>acceso</w:t>
      </w:r>
      <w:r w:rsidRPr="005828D9">
        <w:rPr>
          <w:rFonts w:ascii="Palatino Linotype" w:hAnsi="Palatino Linotype" w:cs="Arial"/>
          <w:i/>
          <w:sz w:val="22"/>
          <w:szCs w:val="22"/>
          <w:lang w:eastAsia="es-MX"/>
        </w:rPr>
        <w:t xml:space="preserve"> a la información, para verificar si encuadra en una causal de reserva o de confidencialidad.</w:t>
      </w:r>
    </w:p>
    <w:p w14:paraId="01D0C8B0"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p>
    <w:p w14:paraId="01D0C8B1"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lastRenderedPageBreak/>
        <w:t>Octavo.</w:t>
      </w:r>
      <w:r w:rsidRPr="005828D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5828D9">
        <w:rPr>
          <w:rFonts w:ascii="Palatino Linotype" w:hAnsi="Palatino Linotype" w:cs="Arial"/>
          <w:bCs/>
          <w:i/>
          <w:noProof/>
          <w:sz w:val="22"/>
          <w:szCs w:val="22"/>
        </w:rPr>
        <w:t>expresamente</w:t>
      </w:r>
      <w:r w:rsidRPr="005828D9">
        <w:rPr>
          <w:rFonts w:ascii="Palatino Linotype" w:hAnsi="Palatino Linotype" w:cs="Arial"/>
          <w:i/>
          <w:sz w:val="22"/>
          <w:szCs w:val="22"/>
          <w:lang w:eastAsia="es-MX"/>
        </w:rPr>
        <w:t xml:space="preserve"> le otorga el carácter de reservada o confidencial.</w:t>
      </w:r>
    </w:p>
    <w:p w14:paraId="01D0C8B2" w14:textId="77777777" w:rsidR="00D97095" w:rsidRPr="005828D9" w:rsidRDefault="00D97095" w:rsidP="00D97095">
      <w:pPr>
        <w:autoSpaceDE w:val="0"/>
        <w:autoSpaceDN w:val="0"/>
        <w:adjustRightInd w:val="0"/>
        <w:ind w:left="851" w:right="902"/>
        <w:jc w:val="both"/>
        <w:rPr>
          <w:rFonts w:ascii="Palatino Linotype" w:hAnsi="Palatino Linotype" w:cs="Arial"/>
          <w:bCs/>
          <w:i/>
          <w:noProof/>
          <w:sz w:val="22"/>
          <w:szCs w:val="22"/>
        </w:rPr>
      </w:pPr>
      <w:r w:rsidRPr="005828D9">
        <w:rPr>
          <w:rFonts w:ascii="Palatino Linotype" w:hAnsi="Palatino Linotype" w:cs="Arial"/>
          <w:i/>
          <w:sz w:val="22"/>
          <w:szCs w:val="22"/>
          <w:lang w:eastAsia="es-MX"/>
        </w:rPr>
        <w:t xml:space="preserve">Para </w:t>
      </w:r>
      <w:r w:rsidRPr="005828D9">
        <w:rPr>
          <w:rFonts w:ascii="Palatino Linotype" w:hAnsi="Palatino Linotype" w:cs="Arial"/>
          <w:bCs/>
          <w:i/>
          <w:noProof/>
          <w:sz w:val="22"/>
          <w:szCs w:val="22"/>
        </w:rPr>
        <w:t xml:space="preserve">motivar la clasificación se deberán señalar las razones o circunstancias especiales que lo </w:t>
      </w:r>
      <w:r w:rsidRPr="005828D9">
        <w:rPr>
          <w:rFonts w:ascii="Palatino Linotype" w:hAnsi="Palatino Linotype" w:cs="Arial"/>
          <w:i/>
          <w:sz w:val="22"/>
          <w:szCs w:val="22"/>
          <w:lang w:eastAsia="es-MX"/>
        </w:rPr>
        <w:t>llevaron</w:t>
      </w:r>
      <w:r w:rsidRPr="005828D9">
        <w:rPr>
          <w:rFonts w:ascii="Palatino Linotype" w:hAnsi="Palatino Linotype" w:cs="Arial"/>
          <w:bCs/>
          <w:i/>
          <w:noProof/>
          <w:sz w:val="22"/>
          <w:szCs w:val="22"/>
        </w:rPr>
        <w:t xml:space="preserve"> a concluir que el caso particular se ajusta al supuesto previsto por la norma legal invocada como fundamento.</w:t>
      </w:r>
    </w:p>
    <w:p w14:paraId="01D0C8B3" w14:textId="77777777" w:rsidR="00D97095" w:rsidRPr="005828D9" w:rsidRDefault="00D97095" w:rsidP="00D97095">
      <w:pPr>
        <w:autoSpaceDE w:val="0"/>
        <w:autoSpaceDN w:val="0"/>
        <w:adjustRightInd w:val="0"/>
        <w:ind w:left="851" w:right="902"/>
        <w:jc w:val="both"/>
        <w:rPr>
          <w:rFonts w:ascii="Palatino Linotype" w:hAnsi="Palatino Linotype" w:cs="Arial"/>
          <w:bCs/>
          <w:i/>
          <w:noProof/>
          <w:sz w:val="22"/>
          <w:szCs w:val="22"/>
        </w:rPr>
      </w:pPr>
      <w:r w:rsidRPr="005828D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828D9">
        <w:rPr>
          <w:rFonts w:ascii="Palatino Linotype" w:hAnsi="Palatino Linotype" w:cs="Arial"/>
          <w:i/>
          <w:sz w:val="22"/>
          <w:szCs w:val="22"/>
          <w:lang w:eastAsia="es-MX"/>
        </w:rPr>
        <w:t>de</w:t>
      </w:r>
      <w:r w:rsidRPr="005828D9">
        <w:rPr>
          <w:rFonts w:ascii="Palatino Linotype" w:hAnsi="Palatino Linotype" w:cs="Arial"/>
          <w:bCs/>
          <w:i/>
          <w:noProof/>
          <w:sz w:val="22"/>
          <w:szCs w:val="22"/>
        </w:rPr>
        <w:t xml:space="preserve"> </w:t>
      </w:r>
      <w:r w:rsidRPr="005828D9">
        <w:rPr>
          <w:rFonts w:ascii="Palatino Linotype" w:hAnsi="Palatino Linotype" w:cs="Arial"/>
          <w:i/>
          <w:sz w:val="22"/>
          <w:szCs w:val="22"/>
          <w:lang w:eastAsia="es-MX"/>
        </w:rPr>
        <w:t>reserva</w:t>
      </w:r>
      <w:r w:rsidRPr="005828D9">
        <w:rPr>
          <w:rFonts w:ascii="Palatino Linotype" w:hAnsi="Palatino Linotype" w:cs="Arial"/>
          <w:bCs/>
          <w:i/>
          <w:noProof/>
          <w:sz w:val="22"/>
          <w:szCs w:val="22"/>
        </w:rPr>
        <w:t>.</w:t>
      </w:r>
    </w:p>
    <w:p w14:paraId="01D0C8B4" w14:textId="77777777" w:rsidR="00D97095" w:rsidRPr="005828D9" w:rsidRDefault="00D97095" w:rsidP="00D97095">
      <w:pPr>
        <w:autoSpaceDE w:val="0"/>
        <w:autoSpaceDN w:val="0"/>
        <w:adjustRightInd w:val="0"/>
        <w:ind w:left="851" w:right="902"/>
        <w:jc w:val="both"/>
        <w:rPr>
          <w:rFonts w:ascii="Palatino Linotype" w:hAnsi="Palatino Linotype" w:cs="Arial"/>
          <w:bCs/>
          <w:i/>
          <w:noProof/>
          <w:sz w:val="22"/>
          <w:szCs w:val="22"/>
        </w:rPr>
      </w:pPr>
      <w:r w:rsidRPr="005828D9">
        <w:rPr>
          <w:rFonts w:ascii="Palatino Linotype" w:hAnsi="Palatino Linotype" w:cs="Arial"/>
          <w:i/>
          <w:sz w:val="22"/>
          <w:szCs w:val="22"/>
          <w:lang w:eastAsia="es-MX"/>
        </w:rPr>
        <w:t>Tratándose</w:t>
      </w:r>
      <w:r w:rsidRPr="005828D9">
        <w:rPr>
          <w:rFonts w:ascii="Palatino Linotype" w:hAnsi="Palatino Linotype" w:cs="Arial"/>
          <w:bCs/>
          <w:i/>
          <w:noProof/>
          <w:sz w:val="22"/>
          <w:szCs w:val="22"/>
        </w:rPr>
        <w:t xml:space="preserve"> de información clasificada como confidencial respecto de la cual se haya </w:t>
      </w:r>
      <w:r w:rsidRPr="005828D9">
        <w:rPr>
          <w:rFonts w:ascii="Palatino Linotype" w:hAnsi="Palatino Linotype" w:cs="Arial"/>
          <w:i/>
          <w:sz w:val="22"/>
          <w:szCs w:val="22"/>
          <w:lang w:eastAsia="es-MX"/>
        </w:rPr>
        <w:t>determinado</w:t>
      </w:r>
      <w:r w:rsidRPr="005828D9">
        <w:rPr>
          <w:rFonts w:ascii="Palatino Linotype" w:hAnsi="Palatino Linotype" w:cs="Arial"/>
          <w:bCs/>
          <w:i/>
          <w:noProof/>
          <w:sz w:val="22"/>
          <w:szCs w:val="22"/>
        </w:rPr>
        <w:t xml:space="preserve"> </w:t>
      </w:r>
      <w:r w:rsidRPr="005828D9">
        <w:rPr>
          <w:rFonts w:ascii="Palatino Linotype" w:hAnsi="Palatino Linotype" w:cs="Arial"/>
          <w:i/>
          <w:sz w:val="22"/>
          <w:szCs w:val="22"/>
          <w:lang w:eastAsia="es-MX"/>
        </w:rPr>
        <w:t>su</w:t>
      </w:r>
      <w:r w:rsidRPr="005828D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1D0C8B5"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Cs/>
          <w:i/>
          <w:noProof/>
          <w:sz w:val="22"/>
          <w:szCs w:val="22"/>
        </w:rPr>
        <w:t>Los documentos contenidos</w:t>
      </w:r>
      <w:r w:rsidRPr="005828D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1D0C8B6"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p>
    <w:p w14:paraId="01D0C8B7"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Noveno.</w:t>
      </w:r>
      <w:r w:rsidRPr="005828D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D0C8B8"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p>
    <w:p w14:paraId="01D0C8B9"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Décimo.</w:t>
      </w:r>
      <w:r w:rsidRPr="005828D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828D9">
        <w:rPr>
          <w:rFonts w:ascii="Palatino Linotype" w:hAnsi="Palatino Linotype" w:cs="Arial"/>
          <w:i/>
          <w:sz w:val="22"/>
          <w:szCs w:val="22"/>
        </w:rPr>
        <w:t>documentos</w:t>
      </w:r>
      <w:r w:rsidRPr="005828D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1D0C8BA"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828D9">
        <w:rPr>
          <w:rFonts w:ascii="Palatino Linotype" w:hAnsi="Palatino Linotype" w:cs="Arial"/>
          <w:i/>
          <w:sz w:val="22"/>
          <w:szCs w:val="22"/>
        </w:rPr>
        <w:t>que</w:t>
      </w:r>
      <w:r w:rsidRPr="005828D9">
        <w:rPr>
          <w:rFonts w:ascii="Palatino Linotype" w:hAnsi="Palatino Linotype" w:cs="Arial"/>
          <w:i/>
          <w:sz w:val="22"/>
          <w:szCs w:val="22"/>
          <w:lang w:eastAsia="es-MX"/>
        </w:rPr>
        <w:t xml:space="preserve"> rija la actuación del sujeto obligado.</w:t>
      </w:r>
    </w:p>
    <w:p w14:paraId="01D0C8BB"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p>
    <w:p w14:paraId="01D0C8BC" w14:textId="77777777" w:rsidR="00D97095" w:rsidRPr="005828D9" w:rsidRDefault="00D97095" w:rsidP="00D97095">
      <w:pPr>
        <w:autoSpaceDE w:val="0"/>
        <w:autoSpaceDN w:val="0"/>
        <w:adjustRightInd w:val="0"/>
        <w:ind w:left="851" w:right="902"/>
        <w:jc w:val="both"/>
        <w:rPr>
          <w:rFonts w:ascii="Palatino Linotype" w:hAnsi="Palatino Linotype" w:cs="Arial"/>
          <w:i/>
          <w:sz w:val="22"/>
          <w:szCs w:val="22"/>
          <w:lang w:eastAsia="es-MX"/>
        </w:rPr>
      </w:pPr>
      <w:r w:rsidRPr="005828D9">
        <w:rPr>
          <w:rFonts w:ascii="Palatino Linotype" w:hAnsi="Palatino Linotype" w:cs="Arial"/>
          <w:b/>
          <w:i/>
          <w:sz w:val="22"/>
          <w:szCs w:val="22"/>
          <w:lang w:eastAsia="es-MX"/>
        </w:rPr>
        <w:t>Décimo primero.</w:t>
      </w:r>
      <w:r w:rsidRPr="005828D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1D0C8BD" w14:textId="77777777" w:rsidR="00D97095" w:rsidRPr="005828D9" w:rsidRDefault="00D97095" w:rsidP="00D97095">
      <w:pPr>
        <w:ind w:left="851" w:right="902"/>
        <w:jc w:val="both"/>
        <w:rPr>
          <w:rFonts w:ascii="Palatino Linotype" w:hAnsi="Palatino Linotype" w:cs="Arial"/>
          <w:sz w:val="22"/>
          <w:szCs w:val="22"/>
          <w:lang w:eastAsia="es-MX"/>
        </w:rPr>
      </w:pPr>
      <w:r w:rsidRPr="005828D9">
        <w:rPr>
          <w:rFonts w:ascii="Palatino Linotype" w:hAnsi="Palatino Linotype" w:cs="Arial"/>
          <w:sz w:val="22"/>
          <w:szCs w:val="22"/>
          <w:lang w:eastAsia="es-MX"/>
        </w:rPr>
        <w:t>(Énfasis Añadido)</w:t>
      </w:r>
    </w:p>
    <w:p w14:paraId="01D0C8BE" w14:textId="77777777" w:rsidR="00D97095" w:rsidRPr="005828D9" w:rsidRDefault="00D97095" w:rsidP="00D97095">
      <w:pPr>
        <w:spacing w:before="100" w:beforeAutospacing="1" w:after="100" w:afterAutospacing="1" w:line="360" w:lineRule="auto"/>
        <w:jc w:val="both"/>
        <w:rPr>
          <w:rFonts w:ascii="Palatino Linotype" w:hAnsi="Palatino Linotype" w:cs="Arial"/>
        </w:rPr>
      </w:pPr>
      <w:r w:rsidRPr="005828D9">
        <w:rPr>
          <w:rFonts w:ascii="Palatino Linotype" w:hAnsi="Palatino Linotype"/>
        </w:rPr>
        <w:t xml:space="preserve">Es importante referir que, </w:t>
      </w:r>
      <w:r w:rsidRPr="005828D9">
        <w:rPr>
          <w:rFonts w:ascii="Palatino Linotype" w:hAnsi="Palatino Linotype"/>
          <w:b/>
        </w:rPr>
        <w:t>EL SUJETO OBLIGADO</w:t>
      </w:r>
      <w:r w:rsidRPr="005828D9">
        <w:rPr>
          <w:rFonts w:ascii="Palatino Linotype" w:hAnsi="Palatino Linotype"/>
        </w:rPr>
        <w:t xml:space="preserve"> deberá seguir el procedimiento legal establecido para su </w:t>
      </w:r>
      <w:r w:rsidRPr="005828D9">
        <w:rPr>
          <w:rFonts w:ascii="Palatino Linotype" w:hAnsi="Palatino Linotype"/>
          <w:lang w:eastAsia="es-MX"/>
        </w:rPr>
        <w:t>clasificación</w:t>
      </w:r>
      <w:r w:rsidRPr="005828D9">
        <w:rPr>
          <w:rFonts w:ascii="Palatino Linotype" w:hAnsi="Palatino Linotype"/>
        </w:rPr>
        <w:t>, esto es, que su Comité de</w:t>
      </w:r>
      <w:r w:rsidRPr="005828D9">
        <w:rPr>
          <w:rFonts w:ascii="Palatino Linotype" w:hAnsi="Palatino Linotype" w:cs="Arial"/>
        </w:rPr>
        <w:t xml:space="preserve"> Transparencia emita </w:t>
      </w:r>
      <w:r w:rsidRPr="005828D9">
        <w:rPr>
          <w:rFonts w:ascii="Palatino Linotype" w:hAnsi="Palatino Linotype" w:cs="Arial"/>
        </w:rPr>
        <w:lastRenderedPageBreak/>
        <w:t>un Acuerdo de Clasificación que cumpla con las formalidades previstas, antes citadas</w:t>
      </w:r>
      <w:r w:rsidRPr="005828D9">
        <w:rPr>
          <w:rFonts w:ascii="Palatino Linotype" w:hAnsi="Palatino Linotype" w:cs="Arial"/>
          <w:b/>
        </w:rPr>
        <w:t xml:space="preserve"> </w:t>
      </w:r>
      <w:r w:rsidRPr="005828D9">
        <w:rPr>
          <w:rFonts w:ascii="Palatino Linotype" w:hAnsi="Palatino Linotype" w:cs="Arial"/>
        </w:rPr>
        <w:t xml:space="preserve">que lo sustente, en el </w:t>
      </w:r>
      <w:r w:rsidRPr="005828D9">
        <w:rPr>
          <w:rFonts w:ascii="Palatino Linotype" w:hAnsi="Palatino Linotype" w:cs="Arial"/>
          <w:lang w:eastAsia="es-MX"/>
        </w:rPr>
        <w:t>que</w:t>
      </w:r>
      <w:r w:rsidRPr="005828D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C70A2AD" w14:textId="77777777" w:rsidR="00757482" w:rsidRPr="005828D9" w:rsidRDefault="00757482" w:rsidP="00757482">
      <w:pPr>
        <w:autoSpaceDE w:val="0"/>
        <w:autoSpaceDN w:val="0"/>
        <w:adjustRightInd w:val="0"/>
        <w:spacing w:line="360" w:lineRule="auto"/>
        <w:ind w:right="-91"/>
        <w:jc w:val="both"/>
        <w:rPr>
          <w:rFonts w:ascii="Palatino Linotype" w:hAnsi="Palatino Linotype" w:cs="Arial"/>
          <w:lang w:eastAsia="es-CO"/>
        </w:rPr>
      </w:pPr>
      <w:r w:rsidRPr="005828D9">
        <w:rPr>
          <w:rFonts w:ascii="Palatino Linotype" w:hAnsi="Palatino Linotype" w:cs="Arial"/>
          <w:lang w:eastAsia="es-CO"/>
        </w:rPr>
        <w:t xml:space="preserve">Finalmente, no se omite referir que dada la situación originada de la emergencia sanitaria causada por el Covid-19, se estima que de conformidad con el ordinal 186 de la Ley de la materia, y tomando en consideración las razones y fundamentos expresados a través de las respuestas del Sujeto obligado, así como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15 días para el cumplimiento de la presente resolución. </w:t>
      </w:r>
    </w:p>
    <w:p w14:paraId="581D8A0F" w14:textId="77777777" w:rsidR="00757482" w:rsidRPr="005828D9" w:rsidRDefault="00757482" w:rsidP="00757482">
      <w:pPr>
        <w:autoSpaceDE w:val="0"/>
        <w:autoSpaceDN w:val="0"/>
        <w:adjustRightInd w:val="0"/>
        <w:spacing w:line="360" w:lineRule="auto"/>
        <w:ind w:right="-91"/>
        <w:jc w:val="both"/>
        <w:rPr>
          <w:rFonts w:ascii="Palatino Linotype" w:hAnsi="Palatino Linotype" w:cs="Arial"/>
          <w:lang w:eastAsia="es-CO"/>
        </w:rPr>
      </w:pPr>
    </w:p>
    <w:p w14:paraId="01D0C8BF" w14:textId="77777777" w:rsidR="00F70427" w:rsidRPr="005828D9" w:rsidRDefault="00F70427" w:rsidP="00F70427">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r w:rsidRPr="005828D9">
        <w:rPr>
          <w:rFonts w:ascii="Palatino Linotype" w:hAnsi="Palatino Linotype" w:cs="Arial"/>
        </w:rPr>
        <w:t xml:space="preserve">En atención a todo lo expuesto, y ante lo </w:t>
      </w:r>
      <w:r w:rsidRPr="005828D9">
        <w:rPr>
          <w:rFonts w:ascii="Palatino Linotype" w:hAnsi="Palatino Linotype" w:cs="Arial"/>
          <w:b/>
        </w:rPr>
        <w:t>fundado</w:t>
      </w:r>
      <w:r w:rsidRPr="005828D9">
        <w:rPr>
          <w:rFonts w:ascii="Palatino Linotype" w:hAnsi="Palatino Linotype" w:cs="Arial"/>
        </w:rPr>
        <w:t xml:space="preserve"> de las razones o motivos de inconformidad del hoy</w:t>
      </w:r>
      <w:r w:rsidRPr="005828D9">
        <w:rPr>
          <w:rFonts w:ascii="Palatino Linotype" w:hAnsi="Palatino Linotype" w:cs="Arial"/>
          <w:b/>
        </w:rPr>
        <w:t xml:space="preserve"> RECURRENTE</w:t>
      </w:r>
      <w:r w:rsidRPr="005828D9">
        <w:rPr>
          <w:rFonts w:ascii="Palatino Linotype" w:hAnsi="Palatino Linotype" w:cs="Arial"/>
        </w:rPr>
        <w:t xml:space="preserve">, este Instituto estima que lo procedente es </w:t>
      </w:r>
      <w:r w:rsidRPr="005828D9">
        <w:rPr>
          <w:rFonts w:ascii="Palatino Linotype" w:hAnsi="Palatino Linotype" w:cs="Arial"/>
          <w:b/>
        </w:rPr>
        <w:t xml:space="preserve">REVOCAR </w:t>
      </w:r>
      <w:r w:rsidRPr="005828D9">
        <w:rPr>
          <w:rFonts w:ascii="Palatino Linotype" w:hAnsi="Palatino Linotype" w:cs="Arial"/>
        </w:rPr>
        <w:t xml:space="preserve">la respuesta del </w:t>
      </w:r>
      <w:r w:rsidRPr="005828D9">
        <w:rPr>
          <w:rFonts w:ascii="Palatino Linotype" w:hAnsi="Palatino Linotype" w:cs="Arial"/>
          <w:b/>
        </w:rPr>
        <w:t xml:space="preserve">SUJETO OBLIGADO </w:t>
      </w:r>
      <w:r w:rsidRPr="005828D9">
        <w:rPr>
          <w:rFonts w:ascii="Palatino Linotype" w:hAnsi="Palatino Linotype" w:cs="Arial"/>
        </w:rPr>
        <w:t xml:space="preserve">y ordenar la entrega de la </w:t>
      </w:r>
      <w:r w:rsidRPr="005828D9">
        <w:rPr>
          <w:rFonts w:ascii="Palatino Linotype" w:hAnsi="Palatino Linotype" w:cs="Arial"/>
        </w:rPr>
        <w:lastRenderedPageBreak/>
        <w:t>información descrita en el presente Considerando</w:t>
      </w:r>
      <w:r w:rsidRPr="005828D9">
        <w:rPr>
          <w:rFonts w:ascii="Palatino Linotype" w:eastAsia="Calibri" w:hAnsi="Palatino Linotype" w:cs="Arial"/>
        </w:rPr>
        <w:t xml:space="preserve">, de ser procedente en </w:t>
      </w:r>
      <w:r w:rsidRPr="005828D9">
        <w:rPr>
          <w:rFonts w:ascii="Palatino Linotype" w:eastAsia="Calibri" w:hAnsi="Palatino Linotype" w:cs="Arial"/>
          <w:b/>
        </w:rPr>
        <w:t>versión pública</w:t>
      </w:r>
      <w:r w:rsidRPr="005828D9">
        <w:rPr>
          <w:rFonts w:ascii="Palatino Linotype" w:eastAsia="Calibri" w:hAnsi="Palatino Linotype" w:cs="Arial"/>
        </w:rPr>
        <w:t>.</w:t>
      </w:r>
    </w:p>
    <w:p w14:paraId="01D0C8C0" w14:textId="77777777" w:rsidR="00F70427" w:rsidRPr="005828D9" w:rsidRDefault="00F70427" w:rsidP="00F70427">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14:paraId="01D0C8C1" w14:textId="77777777" w:rsidR="00C33FD9" w:rsidRPr="005828D9" w:rsidRDefault="00C33FD9" w:rsidP="00C33FD9">
      <w:pPr>
        <w:spacing w:before="100" w:beforeAutospacing="1" w:after="100" w:afterAutospacing="1" w:line="360" w:lineRule="auto"/>
        <w:jc w:val="both"/>
        <w:rPr>
          <w:rFonts w:ascii="Palatino Linotype" w:eastAsia="Calibri" w:hAnsi="Palatino Linotype" w:cs="Arial"/>
        </w:rPr>
      </w:pPr>
      <w:r w:rsidRPr="005828D9">
        <w:rPr>
          <w:rFonts w:ascii="Palatino Linotype" w:eastAsia="Calibri" w:hAnsi="Palatino Linotype" w:cs="Arial"/>
        </w:rPr>
        <w:t xml:space="preserve">Así, con fundamento en lo prescrito en los artículos 5 párrafos </w:t>
      </w:r>
      <w:r w:rsidR="001C3B2B" w:rsidRPr="005828D9">
        <w:rPr>
          <w:rFonts w:ascii="Palatino Linotype" w:hAnsi="Palatino Linotype"/>
        </w:rPr>
        <w:t>trigésimo</w:t>
      </w:r>
      <w:r w:rsidRPr="005828D9">
        <w:rPr>
          <w:rFonts w:ascii="Palatino Linotype" w:hAnsi="Palatino Linotype"/>
        </w:rPr>
        <w:t xml:space="preserve">, </w:t>
      </w:r>
      <w:r w:rsidR="00D34ED8" w:rsidRPr="005828D9">
        <w:rPr>
          <w:rFonts w:ascii="Palatino Linotype" w:hAnsi="Palatino Linotype"/>
        </w:rPr>
        <w:t>trigésimo</w:t>
      </w:r>
      <w:r w:rsidR="001C3B2B" w:rsidRPr="005828D9">
        <w:rPr>
          <w:rFonts w:ascii="Palatino Linotype" w:hAnsi="Palatino Linotype"/>
        </w:rPr>
        <w:t xml:space="preserve"> primero </w:t>
      </w:r>
      <w:r w:rsidRPr="005828D9">
        <w:rPr>
          <w:rFonts w:ascii="Palatino Linotype" w:hAnsi="Palatino Linotype"/>
        </w:rPr>
        <w:t xml:space="preserve">y </w:t>
      </w:r>
      <w:r w:rsidR="001C3B2B" w:rsidRPr="005828D9">
        <w:rPr>
          <w:rFonts w:ascii="Palatino Linotype" w:hAnsi="Palatino Linotype"/>
        </w:rPr>
        <w:t>trigésimo segundo</w:t>
      </w:r>
      <w:r w:rsidRPr="005828D9">
        <w:rPr>
          <w:rFonts w:ascii="Palatino Linotype" w:hAnsi="Palatino Linotype"/>
        </w:rPr>
        <w:t xml:space="preserve">, fracciones IV y V </w:t>
      </w:r>
      <w:r w:rsidRPr="005828D9">
        <w:rPr>
          <w:rFonts w:ascii="Palatino Linotype" w:eastAsia="Calibri" w:hAnsi="Palatino Linotype" w:cs="Arial"/>
        </w:rPr>
        <w:t xml:space="preserve">de la Constitución Política del Estado Libre y Soberano de México; </w:t>
      </w:r>
      <w:r w:rsidRPr="005828D9">
        <w:rPr>
          <w:rFonts w:ascii="Palatino Linotype" w:hAnsi="Palatino Linotype" w:cs="Arial"/>
        </w:rPr>
        <w:t>2 fracción II, 29, 36 fracciones I y II, 176, 178, 179, 181, 185 fracción I, 186 y 188</w:t>
      </w:r>
      <w:r w:rsidRPr="005828D9">
        <w:rPr>
          <w:rFonts w:ascii="Palatino Linotype" w:eastAsia="Calibri" w:hAnsi="Palatino Linotype" w:cs="Arial"/>
        </w:rPr>
        <w:t xml:space="preserve"> de la Ley de Transparencia y Acceso a la Información Pública del Estado de México y Municipios, este Pleno: </w:t>
      </w:r>
    </w:p>
    <w:p w14:paraId="01D0C8C2" w14:textId="77777777" w:rsidR="00C33FD9" w:rsidRPr="005828D9" w:rsidRDefault="00C33FD9" w:rsidP="00C33FD9">
      <w:pPr>
        <w:spacing w:before="240" w:after="120" w:line="360" w:lineRule="auto"/>
        <w:jc w:val="center"/>
        <w:rPr>
          <w:rFonts w:ascii="Palatino Linotype" w:hAnsi="Palatino Linotype" w:cs="Arial"/>
          <w:b/>
          <w:bCs/>
          <w:spacing w:val="40"/>
          <w:sz w:val="28"/>
          <w:szCs w:val="28"/>
          <w:lang w:val="es-ES_tradnl"/>
        </w:rPr>
      </w:pPr>
      <w:r w:rsidRPr="005828D9">
        <w:rPr>
          <w:rFonts w:ascii="Palatino Linotype" w:hAnsi="Palatino Linotype" w:cs="Arial"/>
          <w:b/>
          <w:bCs/>
          <w:spacing w:val="40"/>
          <w:sz w:val="28"/>
          <w:szCs w:val="28"/>
          <w:lang w:val="es-ES_tradnl"/>
        </w:rPr>
        <w:t>RESUELVE</w:t>
      </w:r>
    </w:p>
    <w:p w14:paraId="01D0C8C3" w14:textId="77777777" w:rsidR="00C33FD9" w:rsidRPr="005828D9"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5828D9">
        <w:rPr>
          <w:rFonts w:ascii="Palatino Linotype" w:hAnsi="Palatino Linotype" w:cs="Arial"/>
          <w:b/>
          <w:sz w:val="28"/>
          <w:szCs w:val="28"/>
        </w:rPr>
        <w:t xml:space="preserve">PRIMERO. </w:t>
      </w:r>
      <w:r w:rsidRPr="005828D9">
        <w:rPr>
          <w:rFonts w:ascii="Palatino Linotype" w:hAnsi="Palatino Linotype" w:cs="Arial"/>
        </w:rPr>
        <w:t xml:space="preserve">Resultan </w:t>
      </w:r>
      <w:r w:rsidRPr="005828D9">
        <w:rPr>
          <w:rFonts w:ascii="Palatino Linotype" w:hAnsi="Palatino Linotype" w:cs="Arial"/>
          <w:b/>
        </w:rPr>
        <w:t>fundadas</w:t>
      </w:r>
      <w:r w:rsidRPr="005828D9">
        <w:rPr>
          <w:rFonts w:ascii="Palatino Linotype" w:hAnsi="Palatino Linotype" w:cs="Arial"/>
        </w:rPr>
        <w:t xml:space="preserve"> las razones o motivos de inconformidad planteadas por </w:t>
      </w:r>
      <w:r w:rsidR="00F70427" w:rsidRPr="005828D9">
        <w:rPr>
          <w:rFonts w:ascii="Palatino Linotype" w:hAnsi="Palatino Linotype" w:cs="Arial"/>
          <w:b/>
        </w:rPr>
        <w:t>EL</w:t>
      </w:r>
      <w:r w:rsidRPr="005828D9">
        <w:rPr>
          <w:rFonts w:ascii="Palatino Linotype" w:hAnsi="Palatino Linotype" w:cs="Arial"/>
          <w:b/>
        </w:rPr>
        <w:t xml:space="preserve"> RECURRENTE</w:t>
      </w:r>
      <w:r w:rsidRPr="005828D9">
        <w:rPr>
          <w:rFonts w:ascii="Palatino Linotype" w:hAnsi="Palatino Linotype" w:cs="Arial"/>
        </w:rPr>
        <w:t xml:space="preserve">, en el recurso de revisión </w:t>
      </w:r>
      <w:r w:rsidR="00F70427" w:rsidRPr="005828D9">
        <w:rPr>
          <w:rFonts w:ascii="Palatino Linotype" w:hAnsi="Palatino Linotype" w:cs="Arial"/>
          <w:b/>
        </w:rPr>
        <w:t>01572</w:t>
      </w:r>
      <w:r w:rsidR="004A2CBC" w:rsidRPr="005828D9">
        <w:rPr>
          <w:rFonts w:ascii="Palatino Linotype" w:hAnsi="Palatino Linotype" w:cs="Arial"/>
          <w:b/>
        </w:rPr>
        <w:t>/INFOEM/IP/RR/202</w:t>
      </w:r>
      <w:r w:rsidR="001C3B2B" w:rsidRPr="005828D9">
        <w:rPr>
          <w:rFonts w:ascii="Palatino Linotype" w:hAnsi="Palatino Linotype" w:cs="Arial"/>
          <w:b/>
        </w:rPr>
        <w:t>1</w:t>
      </w:r>
      <w:r w:rsidRPr="005828D9">
        <w:rPr>
          <w:rFonts w:ascii="Palatino Linotype" w:hAnsi="Palatino Linotype" w:cs="Arial"/>
          <w:b/>
        </w:rPr>
        <w:t xml:space="preserve"> </w:t>
      </w:r>
      <w:r w:rsidRPr="005828D9">
        <w:rPr>
          <w:rFonts w:ascii="Palatino Linotype" w:hAnsi="Palatino Linotype" w:cs="Arial"/>
        </w:rPr>
        <w:t xml:space="preserve">en términos del Considerando </w:t>
      </w:r>
      <w:r w:rsidRPr="005828D9">
        <w:rPr>
          <w:rFonts w:ascii="Palatino Linotype" w:hAnsi="Palatino Linotype" w:cs="Arial"/>
          <w:b/>
        </w:rPr>
        <w:t>QUINTO</w:t>
      </w:r>
      <w:r w:rsidRPr="005828D9">
        <w:rPr>
          <w:rFonts w:ascii="Palatino Linotype" w:hAnsi="Palatino Linotype" w:cs="Arial"/>
        </w:rPr>
        <w:t xml:space="preserve"> de la presente resolución.</w:t>
      </w:r>
    </w:p>
    <w:p w14:paraId="01D0C8C4" w14:textId="77777777" w:rsidR="00F70427" w:rsidRPr="005828D9" w:rsidRDefault="00C33FD9" w:rsidP="00F70427">
      <w:pPr>
        <w:spacing w:before="100" w:beforeAutospacing="1" w:after="100" w:afterAutospacing="1" w:line="360" w:lineRule="auto"/>
        <w:contextualSpacing/>
        <w:jc w:val="both"/>
        <w:rPr>
          <w:rFonts w:ascii="Palatino Linotype" w:hAnsi="Palatino Linotype" w:cs="Arial"/>
        </w:rPr>
      </w:pPr>
      <w:r w:rsidRPr="005828D9">
        <w:rPr>
          <w:rFonts w:ascii="Palatino Linotype" w:hAnsi="Palatino Linotype" w:cs="Arial"/>
          <w:b/>
          <w:sz w:val="28"/>
          <w:szCs w:val="28"/>
        </w:rPr>
        <w:t>SEGUNDO</w:t>
      </w:r>
      <w:r w:rsidRPr="005828D9">
        <w:rPr>
          <w:rFonts w:ascii="Palatino Linotype" w:hAnsi="Palatino Linotype" w:cs="Arial"/>
          <w:sz w:val="28"/>
          <w:szCs w:val="28"/>
        </w:rPr>
        <w:t>.</w:t>
      </w:r>
      <w:r w:rsidRPr="005828D9">
        <w:rPr>
          <w:rFonts w:ascii="Palatino Linotype" w:hAnsi="Palatino Linotype" w:cs="Arial"/>
        </w:rPr>
        <w:t xml:space="preserve"> Se </w:t>
      </w:r>
      <w:r w:rsidR="00115EDF" w:rsidRPr="005828D9">
        <w:rPr>
          <w:rFonts w:ascii="Palatino Linotype" w:hAnsi="Palatino Linotype" w:cs="Arial"/>
          <w:b/>
        </w:rPr>
        <w:t xml:space="preserve">REVOCA </w:t>
      </w:r>
      <w:r w:rsidRPr="005828D9">
        <w:rPr>
          <w:rFonts w:ascii="Palatino Linotype" w:hAnsi="Palatino Linotype" w:cs="Arial"/>
        </w:rPr>
        <w:t xml:space="preserve">la respuesta otorgada por </w:t>
      </w:r>
      <w:r w:rsidRPr="005828D9">
        <w:rPr>
          <w:rFonts w:ascii="Palatino Linotype" w:hAnsi="Palatino Linotype" w:cs="Arial"/>
          <w:b/>
        </w:rPr>
        <w:t xml:space="preserve">EL SUJETO OBLIGADO </w:t>
      </w:r>
      <w:r w:rsidRPr="005828D9">
        <w:rPr>
          <w:rFonts w:ascii="Palatino Linotype" w:hAnsi="Palatino Linotype" w:cs="Arial"/>
          <w:bCs/>
        </w:rPr>
        <w:t xml:space="preserve">y se </w:t>
      </w:r>
      <w:r w:rsidRPr="005828D9">
        <w:rPr>
          <w:rFonts w:ascii="Palatino Linotype" w:hAnsi="Palatino Linotype" w:cs="Arial"/>
          <w:b/>
          <w:bCs/>
        </w:rPr>
        <w:t xml:space="preserve">ordena </w:t>
      </w:r>
      <w:r w:rsidRPr="005828D9">
        <w:rPr>
          <w:rFonts w:ascii="Palatino Linotype" w:hAnsi="Palatino Linotype" w:cs="Arial"/>
          <w:bCs/>
        </w:rPr>
        <w:t>haga entrega a</w:t>
      </w:r>
      <w:r w:rsidR="00F70427" w:rsidRPr="005828D9">
        <w:rPr>
          <w:rFonts w:ascii="Palatino Linotype" w:hAnsi="Palatino Linotype" w:cs="Arial"/>
          <w:bCs/>
        </w:rPr>
        <w:t>l</w:t>
      </w:r>
      <w:r w:rsidRPr="005828D9">
        <w:rPr>
          <w:rFonts w:ascii="Palatino Linotype" w:hAnsi="Palatino Linotype" w:cs="Arial"/>
          <w:bCs/>
        </w:rPr>
        <w:t xml:space="preserve"> </w:t>
      </w:r>
      <w:r w:rsidRPr="005828D9">
        <w:rPr>
          <w:rFonts w:ascii="Palatino Linotype" w:hAnsi="Palatino Linotype" w:cs="Arial"/>
          <w:b/>
          <w:bCs/>
        </w:rPr>
        <w:t>RECURRENTE</w:t>
      </w:r>
      <w:r w:rsidRPr="005828D9">
        <w:rPr>
          <w:rFonts w:ascii="Palatino Linotype" w:hAnsi="Palatino Linotype" w:cs="Arial"/>
          <w:bCs/>
        </w:rPr>
        <w:t>, en términos del Considerando</w:t>
      </w:r>
      <w:r w:rsidRPr="005828D9">
        <w:rPr>
          <w:rFonts w:ascii="Palatino Linotype" w:hAnsi="Palatino Linotype" w:cs="Arial"/>
          <w:b/>
          <w:bCs/>
        </w:rPr>
        <w:t xml:space="preserve"> QUINTO </w:t>
      </w:r>
      <w:r w:rsidRPr="005828D9">
        <w:rPr>
          <w:rFonts w:ascii="Palatino Linotype" w:hAnsi="Palatino Linotype" w:cs="Arial"/>
          <w:bCs/>
        </w:rPr>
        <w:t xml:space="preserve">de esta resolución, </w:t>
      </w:r>
      <w:r w:rsidR="00F70427" w:rsidRPr="005828D9">
        <w:rPr>
          <w:rFonts w:ascii="Palatino Linotype" w:hAnsi="Palatino Linotype" w:cs="Arial"/>
          <w:bCs/>
        </w:rPr>
        <w:t>vía</w:t>
      </w:r>
      <w:r w:rsidR="00F70427" w:rsidRPr="005828D9">
        <w:rPr>
          <w:rFonts w:ascii="Palatino Linotype" w:hAnsi="Palatino Linotype" w:cs="Arial"/>
          <w:b/>
          <w:bCs/>
        </w:rPr>
        <w:t xml:space="preserve"> SAIMEX, </w:t>
      </w:r>
      <w:r w:rsidR="00F70427" w:rsidRPr="005828D9">
        <w:rPr>
          <w:rFonts w:ascii="Palatino Linotype" w:hAnsi="Palatino Linotype" w:cs="Arial"/>
          <w:bCs/>
        </w:rPr>
        <w:t xml:space="preserve">de ser procedente </w:t>
      </w:r>
      <w:r w:rsidRPr="005828D9">
        <w:rPr>
          <w:rFonts w:ascii="Palatino Linotype" w:hAnsi="Palatino Linotype" w:cs="Arial"/>
          <w:bCs/>
        </w:rPr>
        <w:t xml:space="preserve">en </w:t>
      </w:r>
      <w:r w:rsidRPr="005828D9">
        <w:rPr>
          <w:rFonts w:ascii="Palatino Linotype" w:hAnsi="Palatino Linotype" w:cs="Arial"/>
          <w:b/>
          <w:bCs/>
        </w:rPr>
        <w:t>versión pública</w:t>
      </w:r>
      <w:r w:rsidR="00115EDF" w:rsidRPr="005828D9">
        <w:rPr>
          <w:rFonts w:ascii="Palatino Linotype" w:hAnsi="Palatino Linotype" w:cs="Arial"/>
          <w:bCs/>
        </w:rPr>
        <w:t>,</w:t>
      </w:r>
      <w:r w:rsidRPr="005828D9">
        <w:rPr>
          <w:rFonts w:ascii="Palatino Linotype" w:hAnsi="Palatino Linotype" w:cs="Arial"/>
          <w:b/>
          <w:bCs/>
        </w:rPr>
        <w:t xml:space="preserve"> </w:t>
      </w:r>
      <w:r w:rsidR="00F70427" w:rsidRPr="005828D9">
        <w:rPr>
          <w:rFonts w:ascii="Palatino Linotype" w:hAnsi="Palatino Linotype" w:cs="Arial"/>
        </w:rPr>
        <w:t>de lo siguiente:</w:t>
      </w:r>
    </w:p>
    <w:p w14:paraId="01D0C8C5" w14:textId="77777777" w:rsidR="00F70427" w:rsidRPr="005828D9" w:rsidRDefault="00F70427" w:rsidP="00F70427">
      <w:pPr>
        <w:spacing w:before="100" w:beforeAutospacing="1" w:after="100" w:afterAutospacing="1" w:line="360" w:lineRule="auto"/>
        <w:contextualSpacing/>
        <w:jc w:val="both"/>
        <w:rPr>
          <w:rFonts w:ascii="Palatino Linotype" w:hAnsi="Palatino Linotype" w:cs="Arial"/>
        </w:rPr>
      </w:pPr>
    </w:p>
    <w:p w14:paraId="01D0C8C6" w14:textId="77777777" w:rsidR="00115EDF" w:rsidRPr="005828D9" w:rsidRDefault="00C33FD9" w:rsidP="00F70427">
      <w:pPr>
        <w:spacing w:before="100" w:beforeAutospacing="1" w:after="100" w:afterAutospacing="1"/>
        <w:ind w:left="851" w:right="902"/>
        <w:jc w:val="both"/>
        <w:rPr>
          <w:rFonts w:ascii="Palatino Linotype" w:hAnsi="Palatino Linotype"/>
          <w:bCs/>
          <w:i/>
          <w:sz w:val="22"/>
          <w:szCs w:val="22"/>
        </w:rPr>
      </w:pPr>
      <w:r w:rsidRPr="005828D9">
        <w:rPr>
          <w:rFonts w:ascii="Palatino Linotype" w:hAnsi="Palatino Linotype"/>
          <w:bCs/>
          <w:i/>
          <w:sz w:val="22"/>
          <w:szCs w:val="22"/>
        </w:rPr>
        <w:t>“</w:t>
      </w:r>
      <w:r w:rsidR="00F70427" w:rsidRPr="005828D9">
        <w:rPr>
          <w:rFonts w:ascii="Palatino Linotype" w:hAnsi="Palatino Linotype"/>
          <w:bCs/>
          <w:i/>
          <w:sz w:val="22"/>
          <w:szCs w:val="22"/>
        </w:rPr>
        <w:t>Los oficios signados por el Presidente Municipal de enero de 2019 a agosto de 2020</w:t>
      </w:r>
      <w:r w:rsidR="00115EDF" w:rsidRPr="005828D9">
        <w:rPr>
          <w:rFonts w:ascii="Palatino Linotype" w:hAnsi="Palatino Linotype"/>
          <w:bCs/>
          <w:i/>
          <w:sz w:val="22"/>
          <w:szCs w:val="22"/>
        </w:rPr>
        <w:t>.</w:t>
      </w:r>
    </w:p>
    <w:p w14:paraId="01D0C8C8" w14:textId="5F5A01C2" w:rsidR="00C33FD9" w:rsidRPr="005828D9" w:rsidRDefault="00C33FD9" w:rsidP="00364CA3">
      <w:pPr>
        <w:spacing w:before="100" w:beforeAutospacing="1" w:after="100" w:afterAutospacing="1"/>
        <w:ind w:left="851" w:right="902"/>
        <w:jc w:val="both"/>
        <w:rPr>
          <w:rFonts w:ascii="Palatino Linotype" w:hAnsi="Palatino Linotype"/>
          <w:bCs/>
          <w:i/>
          <w:sz w:val="22"/>
          <w:szCs w:val="22"/>
        </w:rPr>
      </w:pPr>
      <w:r w:rsidRPr="005828D9">
        <w:rPr>
          <w:rFonts w:ascii="Palatino Linotype" w:hAnsi="Palatino Linotype"/>
          <w:bCs/>
          <w:i/>
          <w:sz w:val="22"/>
          <w:szCs w:val="22"/>
        </w:rPr>
        <w:t xml:space="preserve">Debiendo notificar al </w:t>
      </w:r>
      <w:r w:rsidRPr="005828D9">
        <w:rPr>
          <w:rFonts w:ascii="Palatino Linotype" w:hAnsi="Palatino Linotype"/>
          <w:b/>
          <w:bCs/>
          <w:i/>
          <w:sz w:val="22"/>
          <w:szCs w:val="22"/>
        </w:rPr>
        <w:t>RECURRENTE</w:t>
      </w:r>
      <w:r w:rsidRPr="005828D9">
        <w:rPr>
          <w:rFonts w:ascii="Palatino Linotype" w:hAnsi="Palatino Linotype"/>
          <w:bCs/>
          <w:i/>
          <w:sz w:val="22"/>
          <w:szCs w:val="22"/>
        </w:rPr>
        <w:t xml:space="preserve"> el Acuerdo de Clasificación de la información que emita el Comité de Transparencia c</w:t>
      </w:r>
      <w:r w:rsidR="00364CA3" w:rsidRPr="005828D9">
        <w:rPr>
          <w:rFonts w:ascii="Palatino Linotype" w:hAnsi="Palatino Linotype"/>
          <w:bCs/>
          <w:i/>
          <w:sz w:val="22"/>
          <w:szCs w:val="22"/>
        </w:rPr>
        <w:t>on motivo de la versión pública</w:t>
      </w:r>
      <w:r w:rsidR="00F70427" w:rsidRPr="005828D9">
        <w:rPr>
          <w:rFonts w:ascii="Palatino Linotype" w:eastAsia="Calibri" w:hAnsi="Palatino Linotype" w:cs="Arial"/>
          <w:i/>
          <w:sz w:val="22"/>
          <w:szCs w:val="22"/>
        </w:rPr>
        <w:t>.</w:t>
      </w:r>
      <w:r w:rsidRPr="005828D9">
        <w:rPr>
          <w:rFonts w:ascii="Palatino Linotype" w:hAnsi="Palatino Linotype"/>
          <w:bCs/>
          <w:i/>
          <w:sz w:val="22"/>
          <w:szCs w:val="22"/>
        </w:rPr>
        <w:t>”</w:t>
      </w:r>
    </w:p>
    <w:p w14:paraId="01D0C8C9" w14:textId="1E6BF4E7" w:rsidR="00C33FD9" w:rsidRPr="005828D9"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828D9">
        <w:rPr>
          <w:rFonts w:ascii="Palatino Linotype" w:hAnsi="Palatino Linotype" w:cs="Arial"/>
          <w:b/>
          <w:sz w:val="28"/>
          <w:szCs w:val="28"/>
        </w:rPr>
        <w:t xml:space="preserve">TERCERO. </w:t>
      </w:r>
      <w:r w:rsidRPr="005828D9">
        <w:rPr>
          <w:rFonts w:ascii="Palatino Linotype" w:hAnsi="Palatino Linotype" w:cs="Arial"/>
          <w:b/>
        </w:rPr>
        <w:t>Notifíquese</w:t>
      </w:r>
      <w:r w:rsidRPr="005828D9">
        <w:rPr>
          <w:rFonts w:ascii="Palatino Linotype" w:hAnsi="Palatino Linotype" w:cs="Arial"/>
        </w:rPr>
        <w:t xml:space="preserve"> la presente resolución al Titular de la Unidad de Transparencia del </w:t>
      </w:r>
      <w:r w:rsidRPr="005828D9">
        <w:rPr>
          <w:rFonts w:ascii="Palatino Linotype" w:hAnsi="Palatino Linotype" w:cs="Arial"/>
          <w:b/>
        </w:rPr>
        <w:t>SUJETO OBLIGADO</w:t>
      </w:r>
      <w:r w:rsidRPr="005828D9">
        <w:rPr>
          <w:rFonts w:ascii="Palatino Linotype" w:hAnsi="Palatino Linotype" w:cs="Arial"/>
        </w:rPr>
        <w:t xml:space="preserve"> para que, conforme a los artículos 186, </w:t>
      </w:r>
      <w:r w:rsidRPr="005828D9">
        <w:rPr>
          <w:rFonts w:ascii="Palatino Linotype" w:hAnsi="Palatino Linotype" w:cs="Arial"/>
        </w:rPr>
        <w:lastRenderedPageBreak/>
        <w:t xml:space="preserve">último párrafo y 189, párrafo segundo de la Ley de Transparencia y Acceso a la Información Pública del Estado de México y Municipios, dé cumplimiento a lo ordenado, dentro del plazo de </w:t>
      </w:r>
      <w:r w:rsidR="00364CA3" w:rsidRPr="005828D9">
        <w:rPr>
          <w:rFonts w:ascii="Palatino Linotype" w:hAnsi="Palatino Linotype" w:cs="Arial"/>
        </w:rPr>
        <w:t>quince</w:t>
      </w:r>
      <w:r w:rsidRPr="005828D9">
        <w:rPr>
          <w:rFonts w:ascii="Palatino Linotype" w:hAnsi="Palatino Linotype" w:cs="Arial"/>
        </w:rPr>
        <w:t xml:space="preserve"> días hábiles, debiendo informar a este Instituto, en un plazo de tres días hábiles siguientes, sobre el cumplimiento dado a la presente resolución.</w:t>
      </w:r>
    </w:p>
    <w:p w14:paraId="01D0C8CA" w14:textId="77777777" w:rsidR="002A6046" w:rsidRPr="005828D9" w:rsidRDefault="004A2CBC" w:rsidP="00C33FD9">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5828D9">
        <w:rPr>
          <w:rFonts w:ascii="Palatino Linotype" w:hAnsi="Palatino Linotype" w:cs="Arial"/>
          <w:b/>
          <w:sz w:val="28"/>
          <w:lang w:val="es-ES_tradnl"/>
        </w:rPr>
        <w:t xml:space="preserve">CUARTO. </w:t>
      </w:r>
      <w:r w:rsidR="002A6046" w:rsidRPr="005828D9">
        <w:rPr>
          <w:rFonts w:ascii="Palatino Linotype" w:hAnsi="Palatino Linotype" w:cs="Arial"/>
          <w:szCs w:val="28"/>
        </w:rPr>
        <w:t xml:space="preserve">Con fundamento en el artículo 198 de la Ley de Transparencia y Acceso a la Información Pública del Estado de México y Municipios, se apercibe al </w:t>
      </w:r>
      <w:r w:rsidR="002A6046" w:rsidRPr="005828D9">
        <w:rPr>
          <w:rFonts w:ascii="Palatino Linotype" w:hAnsi="Palatino Linotype" w:cs="Arial"/>
          <w:b/>
          <w:szCs w:val="28"/>
        </w:rPr>
        <w:t>SUJETO OBLIGADO</w:t>
      </w:r>
      <w:r w:rsidR="002A6046" w:rsidRPr="005828D9">
        <w:rPr>
          <w:rFonts w:ascii="Palatino Linotype" w:hAnsi="Palatino Linotype" w:cs="Arial"/>
          <w:szCs w:val="28"/>
        </w:rPr>
        <w:t xml:space="preserve"> que, en caso de negarse a cumplir la presente resolución o hacerlo de manera parcial se actuará de conformidad con lo previsto en los artículos 213, 214, 216 y 217 de dicha Ley.</w:t>
      </w:r>
    </w:p>
    <w:p w14:paraId="01D0C8CB" w14:textId="77777777" w:rsidR="00C33FD9" w:rsidRPr="005828D9" w:rsidRDefault="004A2CBC" w:rsidP="00C33FD9">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5828D9">
        <w:rPr>
          <w:rFonts w:ascii="Palatino Linotype" w:hAnsi="Palatino Linotype" w:cs="Arial"/>
          <w:b/>
          <w:sz w:val="28"/>
          <w:lang w:val="es-ES_tradnl"/>
        </w:rPr>
        <w:t>QUINTO</w:t>
      </w:r>
      <w:r w:rsidR="00C33FD9" w:rsidRPr="005828D9">
        <w:rPr>
          <w:rFonts w:ascii="Palatino Linotype" w:hAnsi="Palatino Linotype" w:cs="Arial"/>
          <w:b/>
          <w:sz w:val="28"/>
          <w:lang w:val="es-ES_tradnl"/>
        </w:rPr>
        <w:t xml:space="preserve">. </w:t>
      </w:r>
      <w:r w:rsidR="00C33FD9" w:rsidRPr="005828D9">
        <w:rPr>
          <w:rFonts w:ascii="Palatino Linotype" w:hAnsi="Palatino Linotype"/>
          <w:b/>
          <w:bCs/>
          <w:color w:val="222222"/>
          <w:lang w:eastAsia="es-MX"/>
        </w:rPr>
        <w:t>Notifíquese</w:t>
      </w:r>
      <w:r w:rsidR="00C33FD9" w:rsidRPr="005828D9">
        <w:rPr>
          <w:rFonts w:ascii="Palatino Linotype" w:hAnsi="Palatino Linotype"/>
          <w:color w:val="222222"/>
          <w:lang w:eastAsia="es-MX"/>
        </w:rPr>
        <w:t xml:space="preserve"> a</w:t>
      </w:r>
      <w:r w:rsidR="00F70427" w:rsidRPr="005828D9">
        <w:rPr>
          <w:rFonts w:ascii="Palatino Linotype" w:hAnsi="Palatino Linotype"/>
          <w:color w:val="222222"/>
          <w:lang w:eastAsia="es-MX"/>
        </w:rPr>
        <w:t>l</w:t>
      </w:r>
      <w:r w:rsidR="00C33FD9" w:rsidRPr="005828D9">
        <w:rPr>
          <w:rFonts w:ascii="Palatino Linotype" w:hAnsi="Palatino Linotype"/>
          <w:b/>
          <w:color w:val="222222"/>
          <w:lang w:eastAsia="es-MX"/>
        </w:rPr>
        <w:t xml:space="preserve"> </w:t>
      </w:r>
      <w:r w:rsidR="00C33FD9" w:rsidRPr="005828D9">
        <w:rPr>
          <w:rFonts w:ascii="Palatino Linotype" w:hAnsi="Palatino Linotype"/>
          <w:b/>
          <w:bCs/>
          <w:color w:val="222222"/>
          <w:lang w:eastAsia="es-MX"/>
        </w:rPr>
        <w:t>RECURRENTE</w:t>
      </w:r>
      <w:r w:rsidR="00C33FD9" w:rsidRPr="005828D9">
        <w:rPr>
          <w:rFonts w:ascii="Palatino Linotype" w:hAnsi="Palatino Linotype"/>
          <w:color w:val="222222"/>
          <w:lang w:eastAsia="es-MX"/>
        </w:rPr>
        <w:t xml:space="preserve"> la presente resolución.</w:t>
      </w:r>
    </w:p>
    <w:p w14:paraId="01D0C8CC" w14:textId="77777777" w:rsidR="00C33FD9" w:rsidRPr="005828D9" w:rsidRDefault="004A2CBC" w:rsidP="00C33FD9">
      <w:pPr>
        <w:spacing w:before="100" w:beforeAutospacing="1" w:after="100" w:afterAutospacing="1" w:line="360" w:lineRule="auto"/>
        <w:ind w:right="49"/>
        <w:jc w:val="both"/>
        <w:rPr>
          <w:rFonts w:ascii="Palatino Linotype" w:hAnsi="Palatino Linotype"/>
          <w:color w:val="222222"/>
          <w:lang w:eastAsia="es-MX"/>
        </w:rPr>
      </w:pPr>
      <w:r w:rsidRPr="005828D9">
        <w:rPr>
          <w:rFonts w:ascii="Palatino Linotype" w:hAnsi="Palatino Linotype"/>
          <w:b/>
          <w:color w:val="222222"/>
          <w:sz w:val="28"/>
          <w:szCs w:val="28"/>
          <w:lang w:eastAsia="es-ES_tradnl"/>
        </w:rPr>
        <w:t>SEXTO</w:t>
      </w:r>
      <w:r w:rsidR="00C33FD9" w:rsidRPr="005828D9">
        <w:rPr>
          <w:rFonts w:ascii="Palatino Linotype" w:hAnsi="Palatino Linotype"/>
          <w:b/>
          <w:color w:val="222222"/>
          <w:sz w:val="28"/>
          <w:szCs w:val="28"/>
          <w:lang w:eastAsia="es-ES_tradnl"/>
        </w:rPr>
        <w:t>.</w:t>
      </w:r>
      <w:r w:rsidR="00C33FD9" w:rsidRPr="005828D9">
        <w:rPr>
          <w:rFonts w:ascii="Palatino Linotype" w:hAnsi="Palatino Linotype"/>
          <w:b/>
          <w:color w:val="222222"/>
          <w:szCs w:val="17"/>
          <w:lang w:eastAsia="es-ES_tradnl"/>
        </w:rPr>
        <w:t xml:space="preserve"> </w:t>
      </w:r>
      <w:r w:rsidR="00C33FD9" w:rsidRPr="005828D9">
        <w:rPr>
          <w:rFonts w:ascii="Palatino Linotype" w:hAnsi="Palatino Linotype"/>
          <w:b/>
          <w:bCs/>
          <w:color w:val="222222"/>
          <w:lang w:eastAsia="es-MX"/>
        </w:rPr>
        <w:t>Hágase del conocimiento</w:t>
      </w:r>
      <w:r w:rsidR="00C33FD9" w:rsidRPr="005828D9">
        <w:rPr>
          <w:rFonts w:ascii="Palatino Linotype" w:hAnsi="Palatino Linotype"/>
          <w:color w:val="222222"/>
          <w:lang w:eastAsia="es-MX"/>
        </w:rPr>
        <w:t xml:space="preserve"> de</w:t>
      </w:r>
      <w:r w:rsidR="00F70427" w:rsidRPr="005828D9">
        <w:rPr>
          <w:rFonts w:ascii="Palatino Linotype" w:hAnsi="Palatino Linotype"/>
          <w:color w:val="222222"/>
          <w:lang w:eastAsia="es-MX"/>
        </w:rPr>
        <w:t>l</w:t>
      </w:r>
      <w:r w:rsidR="00C33FD9" w:rsidRPr="005828D9">
        <w:rPr>
          <w:rFonts w:ascii="Palatino Linotype" w:hAnsi="Palatino Linotype"/>
          <w:color w:val="222222"/>
          <w:lang w:eastAsia="es-MX"/>
        </w:rPr>
        <w:t xml:space="preserve"> </w:t>
      </w:r>
      <w:r w:rsidR="00C33FD9" w:rsidRPr="005828D9">
        <w:rPr>
          <w:rFonts w:ascii="Palatino Linotype" w:hAnsi="Palatino Linotype"/>
          <w:b/>
          <w:color w:val="222222"/>
          <w:lang w:eastAsia="es-MX"/>
        </w:rPr>
        <w:t>RECURRENTE</w:t>
      </w:r>
      <w:r w:rsidR="00C33FD9" w:rsidRPr="005828D9">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9E90297" w14:textId="136859D8" w:rsidR="00757482" w:rsidRPr="005828D9" w:rsidRDefault="00757482" w:rsidP="00757482">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5828D9">
        <w:rPr>
          <w:rFonts w:ascii="Palatino Linotype" w:hAnsi="Palatino Linotype" w:cs="Arial"/>
          <w:b/>
          <w:bCs/>
          <w:sz w:val="28"/>
          <w:lang w:eastAsia="es-MX"/>
        </w:rPr>
        <w:t xml:space="preserve">SÉPTIMO. </w:t>
      </w:r>
      <w:r w:rsidRPr="005828D9">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Pr="005828D9">
        <w:rPr>
          <w:rFonts w:ascii="Palatino Linotype" w:hAnsi="Palatino Linotype"/>
          <w:b/>
          <w:color w:val="222222"/>
          <w:szCs w:val="17"/>
          <w:lang w:eastAsia="es-ES_tradnl"/>
        </w:rPr>
        <w:t>EL SUJETO OBLIGADO</w:t>
      </w:r>
      <w:r w:rsidRPr="005828D9">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2A5F9451" w14:textId="77777777" w:rsidR="00AB1F08" w:rsidRPr="005828D9" w:rsidRDefault="00D568E1" w:rsidP="00F70427">
      <w:pPr>
        <w:spacing w:line="360" w:lineRule="auto"/>
        <w:jc w:val="both"/>
        <w:rPr>
          <w:rFonts w:ascii="Palatino Linotype" w:hAnsi="Palatino Linotype" w:cs="Arial"/>
          <w:color w:val="000000" w:themeColor="text1"/>
        </w:rPr>
      </w:pPr>
      <w:r w:rsidRPr="005828D9">
        <w:rPr>
          <w:rFonts w:ascii="Palatino Linotype" w:hAnsi="Palatino Linotype" w:cs="Arial"/>
          <w:color w:val="000000" w:themeColor="text1"/>
        </w:rPr>
        <w:t xml:space="preserve">ASÍ LO RESUELVE, POR UNANIMIDAD DE VOTOS, EL PLENO DEL INSTITUTO DE TRANSPARENCIA, ACCESO A LA INFORMACIÓN PÚBLICA Y PROTECCIÓN </w:t>
      </w:r>
      <w:r w:rsidRPr="005828D9">
        <w:rPr>
          <w:rFonts w:ascii="Palatino Linotype" w:hAnsi="Palatino Linotype" w:cs="Arial"/>
          <w:color w:val="000000" w:themeColor="text1"/>
        </w:rPr>
        <w:lastRenderedPageBreak/>
        <w:t xml:space="preserve">DE DATOS PERSONALES DEL ESTADO DE MÉXICO Y MUNICIPIOS, CONFORMADO POR LOS COMISIONADOS; ZULEMA MARTÍNEZ SÁNCHEZ, EVA ABAID YAPUR, </w:t>
      </w:r>
      <w:r w:rsidRPr="005828D9">
        <w:rPr>
          <w:rFonts w:ascii="Palatino Linotype" w:hAnsi="Palatino Linotype"/>
          <w:color w:val="000000" w:themeColor="text1"/>
          <w:lang w:val="es-ES_tradnl"/>
        </w:rPr>
        <w:t xml:space="preserve">JOSÉ GUADALUPE LUNA HERNÁNDEZ, </w:t>
      </w:r>
      <w:r w:rsidRPr="005828D9">
        <w:rPr>
          <w:rFonts w:ascii="Palatino Linotype" w:hAnsi="Palatino Linotype" w:cs="Arial"/>
          <w:color w:val="000000" w:themeColor="text1"/>
        </w:rPr>
        <w:t xml:space="preserve">JAVIER MARTÍNEZ CRUZ Y LUIS GUSTAVO PARRA NORIEGA; EN LA </w:t>
      </w:r>
      <w:r w:rsidR="002A6046" w:rsidRPr="005828D9">
        <w:rPr>
          <w:rFonts w:ascii="Palatino Linotype" w:hAnsi="Palatino Linotype" w:cs="Arial"/>
          <w:color w:val="000000" w:themeColor="text1"/>
        </w:rPr>
        <w:t xml:space="preserve">DÉCIMA </w:t>
      </w:r>
      <w:r w:rsidR="001C3B2B" w:rsidRPr="005828D9">
        <w:rPr>
          <w:rFonts w:ascii="Palatino Linotype" w:hAnsi="Palatino Linotype" w:cs="Arial"/>
          <w:color w:val="000000" w:themeColor="text1"/>
        </w:rPr>
        <w:t>SÉPTIMA</w:t>
      </w:r>
      <w:r w:rsidRPr="005828D9">
        <w:rPr>
          <w:rFonts w:ascii="Palatino Linotype" w:hAnsi="Palatino Linotype" w:cs="Arial"/>
          <w:color w:val="000000" w:themeColor="text1"/>
        </w:rPr>
        <w:t xml:space="preserve"> SESIÓN ORDINARIA CELEBRADA EL </w:t>
      </w:r>
      <w:r w:rsidR="001C3B2B" w:rsidRPr="005828D9">
        <w:rPr>
          <w:rFonts w:ascii="Palatino Linotype" w:hAnsi="Palatino Linotype" w:cs="Arial"/>
          <w:color w:val="000000" w:themeColor="text1"/>
        </w:rPr>
        <w:t>DIECINUEVE DE MAYO DE DOS MIL VEINTIUNO</w:t>
      </w:r>
      <w:r w:rsidRPr="005828D9">
        <w:rPr>
          <w:rFonts w:ascii="Palatino Linotype" w:hAnsi="Palatino Linotype" w:cs="Arial"/>
          <w:color w:val="000000" w:themeColor="text1"/>
        </w:rPr>
        <w:t>, ANTE EL SECRETARIO TÉCNICO DEL PLENO ALEXIS TAPIA RAMÍREZ.</w:t>
      </w:r>
    </w:p>
    <w:p w14:paraId="01D0C8CD" w14:textId="7FE25EE6" w:rsidR="000C4AAD" w:rsidRDefault="004A2CBC" w:rsidP="00F70427">
      <w:pPr>
        <w:spacing w:line="360" w:lineRule="auto"/>
        <w:jc w:val="both"/>
        <w:rPr>
          <w:rFonts w:ascii="Palatino Linotype" w:hAnsi="Palatino Linotype" w:cs="Arial"/>
          <w:sz w:val="20"/>
          <w:szCs w:val="20"/>
        </w:rPr>
      </w:pPr>
      <w:r w:rsidRPr="005828D9">
        <w:rPr>
          <w:rFonts w:ascii="Palatino Linotype" w:hAnsi="Palatino Linotype" w:cs="Arial"/>
          <w:sz w:val="20"/>
          <w:szCs w:val="20"/>
        </w:rPr>
        <w:t>YSM/IAHA</w:t>
      </w:r>
      <w:r w:rsidR="000C4AAD">
        <w:rPr>
          <w:rFonts w:ascii="Palatino Linotype" w:hAnsi="Palatino Linotype" w:cs="Arial"/>
          <w:sz w:val="20"/>
          <w:szCs w:val="20"/>
        </w:rPr>
        <w:br w:type="page"/>
      </w:r>
    </w:p>
    <w:p w14:paraId="01D0C8CE" w14:textId="77777777" w:rsidR="000C4AAD" w:rsidRDefault="000C4AAD" w:rsidP="00115EDF">
      <w:pPr>
        <w:jc w:val="both"/>
      </w:pPr>
    </w:p>
    <w:sectPr w:rsidR="000C4AAD" w:rsidSect="00631FB5">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9A84" w16cex:dateUtc="2021-05-13T17:31:00Z"/>
  <w16cex:commentExtensible w16cex:durableId="24479ABE" w16cex:dateUtc="2021-05-13T17:31:00Z"/>
  <w16cex:commentExtensible w16cex:durableId="24479C91" w16cex:dateUtc="2021-05-13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6EEA1" w16cid:durableId="24479A84"/>
  <w16cid:commentId w16cid:paraId="2E2B1EA9" w16cid:durableId="24479ABE"/>
  <w16cid:commentId w16cid:paraId="35AD23C6" w16cid:durableId="24479C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8EE80" w14:textId="77777777" w:rsidR="005E3CA7" w:rsidRDefault="005E3CA7" w:rsidP="00C33FD9">
      <w:r>
        <w:separator/>
      </w:r>
    </w:p>
  </w:endnote>
  <w:endnote w:type="continuationSeparator" w:id="0">
    <w:p w14:paraId="002C8B71" w14:textId="77777777" w:rsidR="005E3CA7" w:rsidRDefault="005E3CA7" w:rsidP="00C3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C8E7" w14:textId="77777777" w:rsidR="00631FB5" w:rsidRPr="00A2780F" w:rsidRDefault="00631FB5" w:rsidP="00631FB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F321B">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F321B">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C8FA" w14:textId="77777777" w:rsidR="00631FB5" w:rsidRPr="00070856" w:rsidRDefault="00631FB5" w:rsidP="00631FB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F321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F321B">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20961" w14:textId="77777777" w:rsidR="005E3CA7" w:rsidRDefault="005E3CA7" w:rsidP="00C33FD9">
      <w:r>
        <w:separator/>
      </w:r>
    </w:p>
  </w:footnote>
  <w:footnote w:type="continuationSeparator" w:id="0">
    <w:p w14:paraId="51B226A5" w14:textId="77777777" w:rsidR="005E3CA7" w:rsidRDefault="005E3CA7" w:rsidP="00C33FD9">
      <w:r>
        <w:continuationSeparator/>
      </w:r>
    </w:p>
  </w:footnote>
  <w:footnote w:id="1">
    <w:p w14:paraId="7A23025C" w14:textId="275A62E9" w:rsidR="00CD6F24" w:rsidRPr="00CF321B" w:rsidRDefault="00CD6F24" w:rsidP="00757482">
      <w:pPr>
        <w:pStyle w:val="Textonotapie"/>
        <w:jc w:val="both"/>
      </w:pPr>
      <w:r>
        <w:rPr>
          <w:rStyle w:val="Refdenotaalpie"/>
        </w:rPr>
        <w:footnoteRef/>
      </w:r>
      <w:r>
        <w:t xml:space="preserve"> </w:t>
      </w:r>
      <w:r w:rsidRPr="00CF321B">
        <w:rPr>
          <w:b/>
        </w:rPr>
        <w:t>Artículo 24.</w:t>
      </w:r>
      <w:r w:rsidRPr="00CF321B">
        <w:t xml:space="preserve"> Para el cumplimiento de los objetivos de esta Ley, los sujetos obligados deberán cumplir con las siguientes obligaciones, según corresponda, de acuerdo a su naturaleza:</w:t>
      </w:r>
      <w:r w:rsidRPr="00CF321B">
        <w:cr/>
        <w:t xml:space="preserve">… </w:t>
      </w:r>
    </w:p>
    <w:p w14:paraId="3FC6C157" w14:textId="7096068D" w:rsidR="00CD6F24" w:rsidRPr="00CF321B" w:rsidRDefault="00CD6F24" w:rsidP="00757482">
      <w:pPr>
        <w:pStyle w:val="Textonotapie"/>
        <w:jc w:val="both"/>
      </w:pPr>
      <w:r w:rsidRPr="00CF321B">
        <w:t>XXIII. Procurar la digitalización de toda la información pública en su poder;</w:t>
      </w:r>
      <w:r w:rsidRPr="00CF321B">
        <w:cr/>
        <w:t xml:space="preserve">… </w:t>
      </w:r>
    </w:p>
  </w:footnote>
  <w:footnote w:id="2">
    <w:p w14:paraId="66A0084B" w14:textId="6DE42D3A" w:rsidR="00757482" w:rsidRPr="00CF321B" w:rsidRDefault="00757482" w:rsidP="00757482">
      <w:pPr>
        <w:pStyle w:val="Textonotapie"/>
        <w:jc w:val="both"/>
      </w:pPr>
      <w:r w:rsidRPr="00CF321B">
        <w:rPr>
          <w:rStyle w:val="Refdenotaalpie"/>
        </w:rPr>
        <w:footnoteRef/>
      </w:r>
      <w:r w:rsidRPr="00CF321B">
        <w:t xml:space="preserve"> </w:t>
      </w:r>
      <w:r w:rsidRPr="00CF321B">
        <w:rPr>
          <w:b/>
        </w:rPr>
        <w:t>Artículo 175</w:t>
      </w:r>
      <w:r w:rsidRPr="00CF321B">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2D97CB36" w14:textId="77777777" w:rsidR="00757482" w:rsidRPr="00CF321B" w:rsidRDefault="00757482" w:rsidP="00757482">
      <w:pPr>
        <w:pStyle w:val="Textonotapie"/>
        <w:jc w:val="both"/>
      </w:pPr>
    </w:p>
    <w:p w14:paraId="5260B2D3" w14:textId="5DF51C8A" w:rsidR="00757482" w:rsidRDefault="00757482" w:rsidP="00757482">
      <w:pPr>
        <w:pStyle w:val="Textonotapie"/>
        <w:jc w:val="both"/>
      </w:pPr>
      <w:r w:rsidRPr="00CF321B">
        <w:t>En ningún caso, el pago de derechos deberá exceder el costo de reproducción de la información en el material solicitado. Los ajustes razonables que se realicen para el acceso de la información de solicitantes con discapacidad serán sin costo para los mismos.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C8D9" w14:textId="3609233C" w:rsidR="00631FB5" w:rsidRDefault="005828D9" w:rsidP="00631FB5">
    <w:pPr>
      <w:pStyle w:val="Encabezado"/>
      <w:tabs>
        <w:tab w:val="clear" w:pos="4252"/>
        <w:tab w:val="clear" w:pos="8504"/>
        <w:tab w:val="left" w:pos="2326"/>
      </w:tabs>
      <w:rPr>
        <w:rFonts w:ascii="Palatino Linotype" w:hAnsi="Palatino Linotype"/>
        <w:sz w:val="28"/>
        <w:szCs w:val="28"/>
      </w:rPr>
    </w:pPr>
    <w:r>
      <w:rPr>
        <w:noProof/>
        <w:sz w:val="28"/>
        <w:szCs w:val="28"/>
        <w:lang w:val="es-MX" w:eastAsia="es-MX"/>
      </w:rPr>
      <w:drawing>
        <wp:anchor distT="0" distB="0" distL="114300" distR="114300" simplePos="0" relativeHeight="251663360" behindDoc="0" locked="0" layoutInCell="1" allowOverlap="1" wp14:anchorId="709EF112" wp14:editId="43423188">
          <wp:simplePos x="0" y="0"/>
          <wp:positionH relativeFrom="column">
            <wp:posOffset>0</wp:posOffset>
          </wp:positionH>
          <wp:positionV relativeFrom="paragraph">
            <wp:posOffset>635</wp:posOffset>
          </wp:positionV>
          <wp:extent cx="1663440"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r>
      <w:rPr>
        <w:noProof/>
        <w:sz w:val="28"/>
        <w:szCs w:val="28"/>
        <w:lang w:val="es-MX" w:eastAsia="es-MX"/>
      </w:rPr>
      <w:drawing>
        <wp:anchor distT="0" distB="0" distL="114300" distR="114300" simplePos="0" relativeHeight="251662336" behindDoc="1" locked="0" layoutInCell="0" allowOverlap="1" wp14:anchorId="36CDBBD3" wp14:editId="1BC7D89D">
          <wp:simplePos x="0" y="0"/>
          <wp:positionH relativeFrom="page">
            <wp:posOffset>508635</wp:posOffset>
          </wp:positionH>
          <wp:positionV relativeFrom="margin">
            <wp:posOffset>-937895</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Ind w:w="-142" w:type="dxa"/>
      <w:tblLayout w:type="fixed"/>
      <w:tblLook w:val="04A0" w:firstRow="1" w:lastRow="0" w:firstColumn="1" w:lastColumn="0" w:noHBand="0" w:noVBand="1"/>
    </w:tblPr>
    <w:tblGrid>
      <w:gridCol w:w="3970"/>
      <w:gridCol w:w="2556"/>
      <w:gridCol w:w="2972"/>
    </w:tblGrid>
    <w:tr w:rsidR="00631FB5" w:rsidRPr="008F2CCC" w14:paraId="01D0C8DD" w14:textId="77777777" w:rsidTr="00631FB5">
      <w:tc>
        <w:tcPr>
          <w:tcW w:w="3970" w:type="dxa"/>
        </w:tcPr>
        <w:p w14:paraId="01D0C8DA" w14:textId="77777777" w:rsidR="00631FB5" w:rsidRPr="008F2CCC" w:rsidRDefault="00631FB5" w:rsidP="00E36BD5">
          <w:pPr>
            <w:rPr>
              <w:rFonts w:ascii="Palatino Linotype" w:hAnsi="Palatino Linotype"/>
              <w:b/>
              <w:sz w:val="22"/>
              <w:szCs w:val="22"/>
              <w:lang w:val="es-ES_tradnl"/>
            </w:rPr>
          </w:pPr>
        </w:p>
      </w:tc>
      <w:tc>
        <w:tcPr>
          <w:tcW w:w="2556" w:type="dxa"/>
          <w:shd w:val="clear" w:color="auto" w:fill="auto"/>
        </w:tcPr>
        <w:p w14:paraId="01D0C8DB" w14:textId="77777777" w:rsidR="00631FB5" w:rsidRPr="00664658" w:rsidRDefault="00631FB5" w:rsidP="00E36BD5">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2" w:type="dxa"/>
          <w:shd w:val="clear" w:color="auto" w:fill="auto"/>
          <w:vAlign w:val="center"/>
        </w:tcPr>
        <w:p w14:paraId="01D0C8DC" w14:textId="77777777" w:rsidR="00631FB5" w:rsidRPr="00664658" w:rsidRDefault="00631FB5" w:rsidP="00280820">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sidR="00280820">
            <w:rPr>
              <w:rFonts w:ascii="Palatino Linotype" w:hAnsi="Palatino Linotype"/>
              <w:b/>
              <w:sz w:val="22"/>
              <w:szCs w:val="22"/>
              <w:lang w:val="es-ES_tradnl"/>
            </w:rPr>
            <w:t>1572</w:t>
          </w:r>
          <w:r w:rsidR="0016453E">
            <w:rPr>
              <w:rFonts w:ascii="Palatino Linotype" w:hAnsi="Palatino Linotype"/>
              <w:b/>
              <w:sz w:val="22"/>
              <w:szCs w:val="22"/>
              <w:lang w:val="es-ES_tradnl"/>
            </w:rPr>
            <w:t>/INFOEM/IP/RR/2021</w:t>
          </w:r>
        </w:p>
      </w:tc>
    </w:tr>
    <w:tr w:rsidR="00631FB5" w:rsidRPr="008F2CCC" w14:paraId="01D0C8E1" w14:textId="77777777" w:rsidTr="00631FB5">
      <w:tc>
        <w:tcPr>
          <w:tcW w:w="3970" w:type="dxa"/>
        </w:tcPr>
        <w:p w14:paraId="01D0C8DE" w14:textId="77777777" w:rsidR="00631FB5" w:rsidRPr="008F2CCC" w:rsidRDefault="00631FB5" w:rsidP="00E36BD5">
          <w:pPr>
            <w:rPr>
              <w:rFonts w:ascii="Palatino Linotype" w:hAnsi="Palatino Linotype"/>
              <w:b/>
              <w:sz w:val="22"/>
              <w:szCs w:val="22"/>
              <w:lang w:val="es-ES_tradnl"/>
            </w:rPr>
          </w:pPr>
        </w:p>
      </w:tc>
      <w:tc>
        <w:tcPr>
          <w:tcW w:w="2556" w:type="dxa"/>
          <w:shd w:val="clear" w:color="auto" w:fill="auto"/>
        </w:tcPr>
        <w:p w14:paraId="01D0C8DF" w14:textId="77777777" w:rsidR="00631FB5" w:rsidRPr="00664658" w:rsidRDefault="00631FB5" w:rsidP="00E36BD5">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2" w:type="dxa"/>
          <w:shd w:val="clear" w:color="auto" w:fill="auto"/>
          <w:vAlign w:val="center"/>
        </w:tcPr>
        <w:p w14:paraId="01D0C8E0" w14:textId="77777777" w:rsidR="00631FB5" w:rsidRPr="00664658" w:rsidRDefault="00280820" w:rsidP="00F10D20">
          <w:pPr>
            <w:jc w:val="both"/>
            <w:rPr>
              <w:rFonts w:ascii="Palatino Linotype" w:hAnsi="Palatino Linotype"/>
              <w:b/>
              <w:sz w:val="22"/>
              <w:szCs w:val="22"/>
              <w:lang w:val="es-ES_tradnl"/>
            </w:rPr>
          </w:pPr>
          <w:r w:rsidRPr="00280820">
            <w:rPr>
              <w:rFonts w:ascii="Palatino Linotype" w:hAnsi="Palatino Linotype"/>
              <w:b/>
              <w:sz w:val="22"/>
              <w:szCs w:val="22"/>
              <w:lang w:val="es-ES_tradnl"/>
            </w:rPr>
            <w:t>Ayuntamiento de Ozumba</w:t>
          </w:r>
        </w:p>
      </w:tc>
    </w:tr>
    <w:tr w:rsidR="00631FB5" w:rsidRPr="008F2CCC" w14:paraId="01D0C8E5" w14:textId="77777777" w:rsidTr="00631FB5">
      <w:trPr>
        <w:trHeight w:val="228"/>
      </w:trPr>
      <w:tc>
        <w:tcPr>
          <w:tcW w:w="3970" w:type="dxa"/>
        </w:tcPr>
        <w:p w14:paraId="01D0C8E2" w14:textId="77777777" w:rsidR="00631FB5" w:rsidRPr="008F2CCC" w:rsidRDefault="00631FB5" w:rsidP="00E36BD5">
          <w:pPr>
            <w:rPr>
              <w:rFonts w:ascii="Palatino Linotype" w:hAnsi="Palatino Linotype"/>
              <w:b/>
              <w:sz w:val="22"/>
              <w:szCs w:val="22"/>
              <w:lang w:val="es-ES_tradnl"/>
            </w:rPr>
          </w:pPr>
        </w:p>
      </w:tc>
      <w:tc>
        <w:tcPr>
          <w:tcW w:w="2556" w:type="dxa"/>
          <w:shd w:val="clear" w:color="auto" w:fill="auto"/>
        </w:tcPr>
        <w:p w14:paraId="01D0C8E3" w14:textId="77777777" w:rsidR="00631FB5" w:rsidRPr="00664658" w:rsidRDefault="00631FB5" w:rsidP="00E36BD5">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2" w:type="dxa"/>
          <w:shd w:val="clear" w:color="auto" w:fill="auto"/>
        </w:tcPr>
        <w:p w14:paraId="01D0C8E4" w14:textId="77777777" w:rsidR="00631FB5" w:rsidRPr="00664658" w:rsidRDefault="00631FB5" w:rsidP="00E36BD5">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01D0C8E6" w14:textId="5467C2E5" w:rsidR="00631FB5" w:rsidRPr="00E36BD5" w:rsidRDefault="00631FB5" w:rsidP="00631FB5">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C8E8" w14:textId="7F3787DF" w:rsidR="00631FB5" w:rsidRDefault="005828D9">
    <w:pPr>
      <w:pStyle w:val="Encabezado"/>
      <w:rPr>
        <w:sz w:val="28"/>
        <w:szCs w:val="28"/>
      </w:rPr>
    </w:pPr>
    <w:r>
      <w:rPr>
        <w:noProof/>
        <w:sz w:val="28"/>
        <w:szCs w:val="28"/>
        <w:lang w:val="es-MX" w:eastAsia="es-MX"/>
      </w:rPr>
      <w:drawing>
        <wp:anchor distT="0" distB="0" distL="114300" distR="114300" simplePos="0" relativeHeight="251657216" behindDoc="0" locked="0" layoutInCell="1" allowOverlap="1" wp14:anchorId="3B55B92D" wp14:editId="769F8A2D">
          <wp:simplePos x="0" y="0"/>
          <wp:positionH relativeFrom="column">
            <wp:posOffset>0</wp:posOffset>
          </wp:positionH>
          <wp:positionV relativeFrom="paragraph">
            <wp:posOffset>0</wp:posOffset>
          </wp:positionV>
          <wp:extent cx="1663440" cy="838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p>
  <w:tbl>
    <w:tblPr>
      <w:tblW w:w="9922" w:type="dxa"/>
      <w:tblInd w:w="-142" w:type="dxa"/>
      <w:tblLayout w:type="fixed"/>
      <w:tblLook w:val="04A0" w:firstRow="1" w:lastRow="0" w:firstColumn="1" w:lastColumn="0" w:noHBand="0" w:noVBand="1"/>
    </w:tblPr>
    <w:tblGrid>
      <w:gridCol w:w="3686"/>
      <w:gridCol w:w="2693"/>
      <w:gridCol w:w="3543"/>
    </w:tblGrid>
    <w:tr w:rsidR="00631FB5" w:rsidRPr="008F2CCC" w14:paraId="01D0C8EC" w14:textId="77777777" w:rsidTr="00631FB5">
      <w:tc>
        <w:tcPr>
          <w:tcW w:w="3686" w:type="dxa"/>
          <w:vMerge w:val="restart"/>
        </w:tcPr>
        <w:p w14:paraId="01D0C8E9" w14:textId="77777777" w:rsidR="00631FB5" w:rsidRPr="008F2CCC" w:rsidRDefault="00631FB5" w:rsidP="00E36BD5">
          <w:pPr>
            <w:rPr>
              <w:rFonts w:ascii="Palatino Linotype" w:hAnsi="Palatino Linotype"/>
              <w:b/>
              <w:sz w:val="22"/>
              <w:szCs w:val="22"/>
              <w:lang w:val="es-ES_tradnl"/>
            </w:rPr>
          </w:pPr>
        </w:p>
      </w:tc>
      <w:tc>
        <w:tcPr>
          <w:tcW w:w="2693" w:type="dxa"/>
          <w:shd w:val="clear" w:color="auto" w:fill="auto"/>
        </w:tcPr>
        <w:p w14:paraId="01D0C8EA" w14:textId="77777777" w:rsidR="00631FB5" w:rsidRPr="008F2CCC" w:rsidRDefault="00631FB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3" w:type="dxa"/>
          <w:shd w:val="clear" w:color="auto" w:fill="auto"/>
          <w:vAlign w:val="center"/>
        </w:tcPr>
        <w:p w14:paraId="01D0C8EB" w14:textId="77777777" w:rsidR="00631FB5" w:rsidRPr="008F2CCC" w:rsidRDefault="00280820" w:rsidP="00280820">
          <w:pPr>
            <w:ind w:right="317"/>
            <w:jc w:val="both"/>
            <w:rPr>
              <w:rFonts w:ascii="Palatino Linotype" w:hAnsi="Palatino Linotype"/>
              <w:b/>
              <w:sz w:val="22"/>
              <w:szCs w:val="22"/>
              <w:lang w:val="es-ES_tradnl"/>
            </w:rPr>
          </w:pPr>
          <w:r>
            <w:rPr>
              <w:rFonts w:ascii="Palatino Linotype" w:hAnsi="Palatino Linotype"/>
              <w:b/>
              <w:sz w:val="22"/>
              <w:szCs w:val="22"/>
              <w:lang w:val="es-ES_tradnl"/>
            </w:rPr>
            <w:t>01572</w:t>
          </w:r>
          <w:r w:rsidR="00631FB5">
            <w:rPr>
              <w:rFonts w:ascii="Palatino Linotype" w:hAnsi="Palatino Linotype"/>
              <w:b/>
              <w:sz w:val="22"/>
              <w:szCs w:val="22"/>
              <w:lang w:val="es-ES_tradnl"/>
            </w:rPr>
            <w:t>/INFOEM/IP/RR/202</w:t>
          </w:r>
          <w:r w:rsidR="0016453E">
            <w:rPr>
              <w:rFonts w:ascii="Palatino Linotype" w:hAnsi="Palatino Linotype"/>
              <w:b/>
              <w:sz w:val="22"/>
              <w:szCs w:val="22"/>
              <w:lang w:val="es-ES_tradnl"/>
            </w:rPr>
            <w:t>1</w:t>
          </w:r>
        </w:p>
      </w:tc>
    </w:tr>
    <w:tr w:rsidR="00631FB5" w:rsidRPr="008F2CCC" w14:paraId="01D0C8F0" w14:textId="77777777" w:rsidTr="00631FB5">
      <w:tc>
        <w:tcPr>
          <w:tcW w:w="3686" w:type="dxa"/>
          <w:vMerge/>
        </w:tcPr>
        <w:p w14:paraId="01D0C8ED" w14:textId="77777777" w:rsidR="00631FB5" w:rsidRPr="008F2CCC" w:rsidRDefault="00631FB5" w:rsidP="00E36BD5">
          <w:pPr>
            <w:rPr>
              <w:rFonts w:ascii="Palatino Linotype" w:hAnsi="Palatino Linotype"/>
              <w:b/>
              <w:sz w:val="22"/>
              <w:szCs w:val="22"/>
              <w:lang w:val="es-ES_tradnl"/>
            </w:rPr>
          </w:pPr>
        </w:p>
      </w:tc>
      <w:tc>
        <w:tcPr>
          <w:tcW w:w="2693" w:type="dxa"/>
          <w:shd w:val="clear" w:color="auto" w:fill="auto"/>
          <w:vAlign w:val="center"/>
        </w:tcPr>
        <w:p w14:paraId="01D0C8EE" w14:textId="77777777" w:rsidR="00631FB5" w:rsidRPr="008F2CCC" w:rsidRDefault="00631FB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01D0C8EF" w14:textId="106465BC" w:rsidR="00631FB5" w:rsidRPr="008F2CCC" w:rsidRDefault="00CF321B" w:rsidP="00CF321B">
          <w:pPr>
            <w:ind w:right="317"/>
            <w:jc w:val="both"/>
            <w:rPr>
              <w:rFonts w:ascii="Palatino Linotype" w:hAnsi="Palatino Linotype"/>
              <w:b/>
              <w:sz w:val="22"/>
              <w:szCs w:val="22"/>
              <w:lang w:val="es-ES_tradnl"/>
            </w:rPr>
          </w:pPr>
          <w:r>
            <w:rPr>
              <w:noProof/>
              <w:sz w:val="28"/>
              <w:szCs w:val="28"/>
              <w:lang w:eastAsia="es-MX"/>
            </w:rPr>
            <w:drawing>
              <wp:anchor distT="0" distB="0" distL="114300" distR="114300" simplePos="0" relativeHeight="251678720" behindDoc="1" locked="0" layoutInCell="0" allowOverlap="1" wp14:anchorId="235B5B98" wp14:editId="4085001B">
                <wp:simplePos x="0" y="0"/>
                <wp:positionH relativeFrom="page">
                  <wp:posOffset>773430</wp:posOffset>
                </wp:positionH>
                <wp:positionV relativeFrom="margin">
                  <wp:posOffset>-1096010</wp:posOffset>
                </wp:positionV>
                <wp:extent cx="6858000" cy="9144000"/>
                <wp:effectExtent l="0" t="0" r="0" b="0"/>
                <wp:wrapNone/>
                <wp:docPr id="9" name="Imagen 9"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 w:val="22"/>
              <w:szCs w:val="22"/>
              <w:lang w:val="es-ES_tradnl"/>
            </w:rPr>
            <w:t>Xxxxxxx</w:t>
          </w:r>
          <w:r w:rsidR="00280820" w:rsidRPr="00280820">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631FB5" w:rsidRPr="008F2CCC" w14:paraId="01D0C8F4" w14:textId="77777777" w:rsidTr="00631FB5">
      <w:trPr>
        <w:trHeight w:val="228"/>
      </w:trPr>
      <w:tc>
        <w:tcPr>
          <w:tcW w:w="3686" w:type="dxa"/>
          <w:vMerge/>
        </w:tcPr>
        <w:p w14:paraId="01D0C8F1" w14:textId="77777777" w:rsidR="00631FB5" w:rsidRPr="008F2CCC" w:rsidRDefault="00631FB5" w:rsidP="00E36BD5">
          <w:pPr>
            <w:rPr>
              <w:rFonts w:ascii="Palatino Linotype" w:hAnsi="Palatino Linotype"/>
              <w:b/>
              <w:sz w:val="22"/>
              <w:szCs w:val="22"/>
              <w:lang w:val="es-ES_tradnl"/>
            </w:rPr>
          </w:pPr>
        </w:p>
      </w:tc>
      <w:tc>
        <w:tcPr>
          <w:tcW w:w="2693" w:type="dxa"/>
          <w:shd w:val="clear" w:color="auto" w:fill="auto"/>
        </w:tcPr>
        <w:p w14:paraId="01D0C8F2" w14:textId="77777777" w:rsidR="00631FB5" w:rsidRPr="008F2CCC" w:rsidRDefault="00631FB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3" w:type="dxa"/>
          <w:shd w:val="clear" w:color="auto" w:fill="auto"/>
          <w:vAlign w:val="center"/>
        </w:tcPr>
        <w:p w14:paraId="01D0C8F3" w14:textId="77777777" w:rsidR="00631FB5" w:rsidRPr="004D6488" w:rsidRDefault="00280820" w:rsidP="00E36BD5">
          <w:pPr>
            <w:ind w:right="317"/>
            <w:jc w:val="both"/>
            <w:rPr>
              <w:rFonts w:ascii="Palatino Linotype" w:hAnsi="Palatino Linotype"/>
              <w:b/>
              <w:sz w:val="22"/>
              <w:szCs w:val="22"/>
              <w:lang w:val="es-ES_tradnl"/>
            </w:rPr>
          </w:pPr>
          <w:r w:rsidRPr="00280820">
            <w:rPr>
              <w:rFonts w:ascii="Palatino Linotype" w:hAnsi="Palatino Linotype"/>
              <w:b/>
              <w:sz w:val="22"/>
              <w:szCs w:val="22"/>
              <w:lang w:val="es-ES_tradnl"/>
            </w:rPr>
            <w:t>Ayuntamiento de Ozumba</w:t>
          </w:r>
        </w:p>
      </w:tc>
    </w:tr>
    <w:tr w:rsidR="00631FB5" w:rsidRPr="008F2CCC" w14:paraId="01D0C8F8" w14:textId="77777777" w:rsidTr="00631FB5">
      <w:tc>
        <w:tcPr>
          <w:tcW w:w="3686" w:type="dxa"/>
          <w:vMerge/>
        </w:tcPr>
        <w:p w14:paraId="01D0C8F5" w14:textId="77777777" w:rsidR="00631FB5" w:rsidRPr="008F2CCC" w:rsidRDefault="00631FB5" w:rsidP="00E36BD5">
          <w:pPr>
            <w:rPr>
              <w:rFonts w:ascii="Palatino Linotype" w:hAnsi="Palatino Linotype"/>
              <w:b/>
              <w:sz w:val="22"/>
              <w:szCs w:val="22"/>
              <w:lang w:val="es-ES_tradnl"/>
            </w:rPr>
          </w:pPr>
        </w:p>
      </w:tc>
      <w:tc>
        <w:tcPr>
          <w:tcW w:w="2693" w:type="dxa"/>
          <w:shd w:val="clear" w:color="auto" w:fill="auto"/>
        </w:tcPr>
        <w:p w14:paraId="01D0C8F6" w14:textId="77777777" w:rsidR="00631FB5" w:rsidRPr="008F2CCC" w:rsidRDefault="00631FB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3" w:type="dxa"/>
          <w:shd w:val="clear" w:color="auto" w:fill="auto"/>
        </w:tcPr>
        <w:p w14:paraId="01D0C8F7" w14:textId="77777777" w:rsidR="00631FB5" w:rsidRPr="008F2CCC" w:rsidRDefault="00631FB5" w:rsidP="00E36BD5">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01D0C8F9" w14:textId="79815F5E" w:rsidR="00631FB5" w:rsidRPr="00E36BD5" w:rsidRDefault="00631FB5">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875740B"/>
    <w:multiLevelType w:val="hybridMultilevel"/>
    <w:tmpl w:val="1376D3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D9"/>
    <w:rsid w:val="00011FC3"/>
    <w:rsid w:val="00017A22"/>
    <w:rsid w:val="000251AF"/>
    <w:rsid w:val="000C4AAD"/>
    <w:rsid w:val="00110527"/>
    <w:rsid w:val="00115EDF"/>
    <w:rsid w:val="0016453E"/>
    <w:rsid w:val="001A6272"/>
    <w:rsid w:val="001C3B2B"/>
    <w:rsid w:val="00206EF6"/>
    <w:rsid w:val="00265ED2"/>
    <w:rsid w:val="00280820"/>
    <w:rsid w:val="002A6046"/>
    <w:rsid w:val="00301C1B"/>
    <w:rsid w:val="00331FD3"/>
    <w:rsid w:val="003322BC"/>
    <w:rsid w:val="00364CA3"/>
    <w:rsid w:val="0036794A"/>
    <w:rsid w:val="003845C1"/>
    <w:rsid w:val="003A042E"/>
    <w:rsid w:val="003D7313"/>
    <w:rsid w:val="003E3BC4"/>
    <w:rsid w:val="00416A60"/>
    <w:rsid w:val="004234EE"/>
    <w:rsid w:val="00446E1B"/>
    <w:rsid w:val="004714C1"/>
    <w:rsid w:val="004733AB"/>
    <w:rsid w:val="00493E8C"/>
    <w:rsid w:val="004A2CBC"/>
    <w:rsid w:val="004B22A5"/>
    <w:rsid w:val="00516043"/>
    <w:rsid w:val="005572AD"/>
    <w:rsid w:val="005828D9"/>
    <w:rsid w:val="005A1B9F"/>
    <w:rsid w:val="005B7375"/>
    <w:rsid w:val="005C6CA0"/>
    <w:rsid w:val="005D60FF"/>
    <w:rsid w:val="005E3CA7"/>
    <w:rsid w:val="00602444"/>
    <w:rsid w:val="00631FB5"/>
    <w:rsid w:val="00632ED3"/>
    <w:rsid w:val="006602A2"/>
    <w:rsid w:val="00681904"/>
    <w:rsid w:val="006C1D07"/>
    <w:rsid w:val="006F61AE"/>
    <w:rsid w:val="00735911"/>
    <w:rsid w:val="00756790"/>
    <w:rsid w:val="00757482"/>
    <w:rsid w:val="007604B1"/>
    <w:rsid w:val="00764F1E"/>
    <w:rsid w:val="00767E57"/>
    <w:rsid w:val="007A023B"/>
    <w:rsid w:val="007B7E25"/>
    <w:rsid w:val="007C755B"/>
    <w:rsid w:val="007E46E4"/>
    <w:rsid w:val="007F510D"/>
    <w:rsid w:val="00805ADF"/>
    <w:rsid w:val="00833FFB"/>
    <w:rsid w:val="00876CAB"/>
    <w:rsid w:val="009D0C6E"/>
    <w:rsid w:val="00A14C68"/>
    <w:rsid w:val="00A766C0"/>
    <w:rsid w:val="00A86F4C"/>
    <w:rsid w:val="00AA4F1C"/>
    <w:rsid w:val="00AB1F08"/>
    <w:rsid w:val="00AD6542"/>
    <w:rsid w:val="00AF0CE2"/>
    <w:rsid w:val="00B026E2"/>
    <w:rsid w:val="00B43656"/>
    <w:rsid w:val="00C23B43"/>
    <w:rsid w:val="00C33FD9"/>
    <w:rsid w:val="00C739D8"/>
    <w:rsid w:val="00C9714C"/>
    <w:rsid w:val="00CA3C98"/>
    <w:rsid w:val="00CC79D6"/>
    <w:rsid w:val="00CD6F24"/>
    <w:rsid w:val="00CF321B"/>
    <w:rsid w:val="00D34ED8"/>
    <w:rsid w:val="00D568E1"/>
    <w:rsid w:val="00D74178"/>
    <w:rsid w:val="00D76F31"/>
    <w:rsid w:val="00D97095"/>
    <w:rsid w:val="00DA7C5C"/>
    <w:rsid w:val="00DE0EAE"/>
    <w:rsid w:val="00DE3F13"/>
    <w:rsid w:val="00E24ED1"/>
    <w:rsid w:val="00E253B3"/>
    <w:rsid w:val="00E36BD5"/>
    <w:rsid w:val="00EA40A6"/>
    <w:rsid w:val="00EC6D7F"/>
    <w:rsid w:val="00F011AF"/>
    <w:rsid w:val="00F10D20"/>
    <w:rsid w:val="00F54DED"/>
    <w:rsid w:val="00F70427"/>
    <w:rsid w:val="00F9288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D0C809"/>
  <w15:docId w15:val="{3E72D495-272C-4DBE-BCE2-1A430B5A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FD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3FD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33FD9"/>
    <w:rPr>
      <w:rFonts w:eastAsiaTheme="minorEastAsia"/>
      <w:sz w:val="24"/>
      <w:szCs w:val="24"/>
      <w:lang w:val="es-ES_tradnl" w:eastAsia="es-ES"/>
    </w:rPr>
  </w:style>
  <w:style w:type="paragraph" w:styleId="Piedepgina">
    <w:name w:val="footer"/>
    <w:basedOn w:val="Normal"/>
    <w:link w:val="PiedepginaCar"/>
    <w:uiPriority w:val="99"/>
    <w:unhideWhenUsed/>
    <w:rsid w:val="00C33FD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33FD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3FD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33FD9"/>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C33FD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33FD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33FD9"/>
    <w:rPr>
      <w:sz w:val="20"/>
      <w:szCs w:val="20"/>
    </w:rPr>
  </w:style>
  <w:style w:type="paragraph" w:customStyle="1" w:styleId="FAFunotente1">
    <w:name w:val="FA Fu?notente1"/>
    <w:basedOn w:val="Normal"/>
    <w:next w:val="Textonotapie"/>
    <w:uiPriority w:val="99"/>
    <w:unhideWhenUsed/>
    <w:rsid w:val="00C33FD9"/>
    <w:rPr>
      <w:rFonts w:ascii="Palatino Linotype" w:eastAsia="Cambria" w:hAnsi="Palatino Linotype"/>
      <w:sz w:val="20"/>
      <w:szCs w:val="20"/>
      <w:lang w:eastAsia="en-US"/>
    </w:rPr>
  </w:style>
  <w:style w:type="character" w:styleId="Hipervnculo">
    <w:name w:val="Hyperlink"/>
    <w:basedOn w:val="Fuentedeprrafopredeter"/>
    <w:uiPriority w:val="99"/>
    <w:semiHidden/>
    <w:unhideWhenUsed/>
    <w:rsid w:val="00C33FD9"/>
    <w:rPr>
      <w:color w:val="0000FF"/>
      <w:u w:val="single"/>
    </w:rPr>
  </w:style>
  <w:style w:type="paragraph" w:styleId="Textodeglobo">
    <w:name w:val="Balloon Text"/>
    <w:basedOn w:val="Normal"/>
    <w:link w:val="TextodegloboCar"/>
    <w:uiPriority w:val="99"/>
    <w:semiHidden/>
    <w:unhideWhenUsed/>
    <w:rsid w:val="00115E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5EDF"/>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E24ED1"/>
    <w:rPr>
      <w:sz w:val="16"/>
      <w:szCs w:val="16"/>
    </w:rPr>
  </w:style>
  <w:style w:type="paragraph" w:styleId="Textocomentario">
    <w:name w:val="annotation text"/>
    <w:basedOn w:val="Normal"/>
    <w:link w:val="TextocomentarioCar"/>
    <w:uiPriority w:val="99"/>
    <w:semiHidden/>
    <w:unhideWhenUsed/>
    <w:rsid w:val="00E24ED1"/>
    <w:rPr>
      <w:sz w:val="20"/>
      <w:szCs w:val="20"/>
    </w:rPr>
  </w:style>
  <w:style w:type="character" w:customStyle="1" w:styleId="TextocomentarioCar">
    <w:name w:val="Texto comentario Car"/>
    <w:basedOn w:val="Fuentedeprrafopredeter"/>
    <w:link w:val="Textocomentario"/>
    <w:uiPriority w:val="99"/>
    <w:semiHidden/>
    <w:rsid w:val="00E24ED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4ED1"/>
    <w:rPr>
      <w:b/>
      <w:bCs/>
    </w:rPr>
  </w:style>
  <w:style w:type="character" w:customStyle="1" w:styleId="AsuntodelcomentarioCar">
    <w:name w:val="Asunto del comentario Car"/>
    <w:basedOn w:val="TextocomentarioCar"/>
    <w:link w:val="Asuntodelcomentario"/>
    <w:uiPriority w:val="99"/>
    <w:semiHidden/>
    <w:rsid w:val="00E24ED1"/>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13DD-74DA-4CF3-A379-523C960A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7216</Words>
  <Characters>39690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4</cp:revision>
  <cp:lastPrinted>2021-05-20T15:25:00Z</cp:lastPrinted>
  <dcterms:created xsi:type="dcterms:W3CDTF">2021-05-20T15:22:00Z</dcterms:created>
  <dcterms:modified xsi:type="dcterms:W3CDTF">2021-06-07T06:23:00Z</dcterms:modified>
</cp:coreProperties>
</file>