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662E1C7F"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685744">
        <w:rPr>
          <w:rFonts w:ascii="Palatino Linotype" w:eastAsia="Times New Roman" w:hAnsi="Palatino Linotype" w:cs="Arial"/>
          <w:color w:val="000000"/>
          <w:sz w:val="24"/>
          <w:szCs w:val="24"/>
          <w:lang w:eastAsia="es-MX"/>
        </w:rPr>
        <w:t>primero de diciembre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bookmarkStart w:id="0" w:name="_GoBack"/>
      <w:bookmarkEnd w:id="0"/>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76A35EEF"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621F72">
        <w:rPr>
          <w:rFonts w:ascii="Palatino Linotype" w:hAnsi="Palatino Linotype" w:cs="Arial"/>
          <w:b/>
          <w:bCs/>
          <w:sz w:val="24"/>
          <w:lang w:eastAsia="es-MX"/>
        </w:rPr>
        <w:t>05205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w:t>
      </w:r>
      <w:r w:rsidRPr="00314FA0">
        <w:rPr>
          <w:rFonts w:ascii="Palatino Linotype" w:hAnsi="Palatino Linotype" w:cs="Arial"/>
          <w:sz w:val="24"/>
          <w:szCs w:val="24"/>
        </w:rPr>
        <w:t>por</w:t>
      </w:r>
      <w:r w:rsidR="00BE7CAE" w:rsidRPr="00314FA0">
        <w:rPr>
          <w:rFonts w:ascii="Palatino Linotype" w:hAnsi="Palatino Linotype" w:cs="Arial"/>
          <w:sz w:val="24"/>
          <w:szCs w:val="24"/>
        </w:rPr>
        <w:t xml:space="preserve"> </w:t>
      </w:r>
      <w:r w:rsidR="00685744">
        <w:rPr>
          <w:rFonts w:ascii="Palatino Linotype" w:hAnsi="Palatino Linotype" w:cs="Arial"/>
          <w:sz w:val="24"/>
          <w:szCs w:val="24"/>
        </w:rPr>
        <w:t>una persona que no proporciono un nombre, sin embargo,</w:t>
      </w:r>
      <w:r w:rsidR="00F76FAE">
        <w:rPr>
          <w:rFonts w:ascii="Palatino Linotype" w:hAnsi="Palatino Linotype" w:cs="Arial"/>
          <w:sz w:val="24"/>
          <w:szCs w:val="24"/>
        </w:rPr>
        <w:t xml:space="preserve"> </w:t>
      </w:r>
      <w:r w:rsidR="00824E58" w:rsidRPr="001C087E">
        <w:rPr>
          <w:rFonts w:ascii="Palatino Linotype" w:hAnsi="Palatino Linotype" w:cs="Arial"/>
          <w:sz w:val="24"/>
          <w:szCs w:val="24"/>
        </w:rPr>
        <w:t xml:space="preserve">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0C1C64">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0C1C64">
        <w:rPr>
          <w:rFonts w:ascii="Palatino Linotype" w:hAnsi="Palatino Linotype" w:cs="Arial"/>
          <w:sz w:val="24"/>
          <w:szCs w:val="24"/>
        </w:rPr>
        <w:t>el</w:t>
      </w:r>
      <w:r w:rsidR="000C1C64">
        <w:rPr>
          <w:rFonts w:ascii="Palatino Linotype" w:hAnsi="Palatino Linotype" w:cs="Arial"/>
          <w:b/>
          <w:sz w:val="24"/>
          <w:szCs w:val="24"/>
        </w:rPr>
        <w:t xml:space="preserve"> Ayuntamiento de </w:t>
      </w:r>
      <w:r w:rsidR="00685744">
        <w:rPr>
          <w:rFonts w:ascii="Palatino Linotype" w:hAnsi="Palatino Linotype" w:cs="Arial"/>
          <w:b/>
          <w:sz w:val="24"/>
          <w:szCs w:val="24"/>
        </w:rPr>
        <w:t>Calimaya</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3E744471" w:rsidR="00F2498E" w:rsidRPr="00837534"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C7112F">
        <w:rPr>
          <w:rFonts w:ascii="Palatino Linotype" w:hAnsi="Palatino Linotype" w:cs="Arial"/>
          <w:sz w:val="24"/>
          <w:szCs w:val="24"/>
        </w:rPr>
        <w:t>veint</w:t>
      </w:r>
      <w:r w:rsidR="00685744">
        <w:rPr>
          <w:rFonts w:ascii="Palatino Linotype" w:hAnsi="Palatino Linotype" w:cs="Arial"/>
          <w:sz w:val="24"/>
          <w:szCs w:val="24"/>
        </w:rPr>
        <w:t xml:space="preserve">isiete </w:t>
      </w:r>
      <w:r w:rsidR="00C7112F">
        <w:rPr>
          <w:rFonts w:ascii="Palatino Linotype" w:hAnsi="Palatino Linotype" w:cs="Arial"/>
          <w:sz w:val="24"/>
          <w:szCs w:val="24"/>
        </w:rPr>
        <w:t>de septiembre</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685744">
        <w:rPr>
          <w:rFonts w:ascii="Palatino Linotype" w:hAnsi="Palatino Linotype" w:cs="Arial"/>
          <w:sz w:val="24"/>
          <w:szCs w:val="24"/>
        </w:rPr>
        <w:t>e</w:t>
      </w:r>
      <w:r w:rsidR="002C4718" w:rsidRPr="000C2D59">
        <w:rPr>
          <w:rFonts w:ascii="Palatino Linotype" w:hAnsi="Palatino Linotype" w:cs="Arial"/>
          <w:sz w:val="24"/>
          <w:szCs w:val="24"/>
        </w:rPr>
        <w:t>l</w:t>
      </w:r>
      <w:r w:rsidR="00B02805">
        <w:rPr>
          <w:rFonts w:ascii="Palatino Linotype" w:hAnsi="Palatino Linotype" w:cs="Arial"/>
          <w:sz w:val="24"/>
          <w:szCs w:val="24"/>
        </w:rPr>
        <w:t xml:space="preserve"> 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 xml:space="preserve">formación pública, registrada bajo el número de </w:t>
      </w:r>
      <w:r w:rsidR="0063593C">
        <w:rPr>
          <w:rFonts w:ascii="Palatino Linotype" w:hAnsi="Palatino Linotype" w:cs="Arial"/>
          <w:sz w:val="24"/>
          <w:szCs w:val="24"/>
        </w:rPr>
        <w:t>f</w:t>
      </w:r>
      <w:r w:rsidR="006E20F9" w:rsidRPr="00B02805">
        <w:rPr>
          <w:rFonts w:ascii="Palatino Linotype" w:hAnsi="Palatino Linotype" w:cs="Arial"/>
          <w:sz w:val="24"/>
          <w:szCs w:val="24"/>
        </w:rPr>
        <w:t>olio</w:t>
      </w:r>
      <w:r w:rsidR="00F2498E" w:rsidRPr="00B02805">
        <w:rPr>
          <w:rFonts w:ascii="Palatino Linotype" w:hAnsi="Palatino Linotype" w:cs="Arial"/>
          <w:sz w:val="24"/>
          <w:szCs w:val="24"/>
        </w:rPr>
        <w:t xml:space="preserve"> </w:t>
      </w:r>
      <w:r w:rsidR="00B02805" w:rsidRPr="00B02805">
        <w:rPr>
          <w:rFonts w:ascii="Palatino Linotype" w:hAnsi="Palatino Linotype" w:cs="Arial"/>
          <w:b/>
          <w:sz w:val="24"/>
          <w:szCs w:val="24"/>
        </w:rPr>
        <w:t> </w:t>
      </w:r>
      <w:r w:rsidR="00685744">
        <w:rPr>
          <w:rFonts w:ascii="Arial" w:hAnsi="Arial" w:cs="Arial"/>
          <w:b/>
          <w:bCs/>
          <w:color w:val="333333"/>
          <w:sz w:val="15"/>
          <w:szCs w:val="15"/>
        </w:rPr>
        <w:t> </w:t>
      </w:r>
      <w:r w:rsidR="00685744" w:rsidRPr="00685744">
        <w:rPr>
          <w:rFonts w:ascii="Palatino Linotype" w:hAnsi="Palatino Linotype" w:cs="Arial"/>
          <w:b/>
          <w:sz w:val="24"/>
          <w:szCs w:val="24"/>
        </w:rPr>
        <w:t>00243/CALIMAYA/IP/2021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837534">
        <w:rPr>
          <w:rFonts w:ascii="Palatino Linotype" w:hAnsi="Palatino Linotype" w:cs="Arial"/>
          <w:sz w:val="24"/>
          <w:szCs w:val="24"/>
        </w:rPr>
        <w:t>mediante la cual solicitó lo siguiente:</w:t>
      </w:r>
    </w:p>
    <w:p w14:paraId="45659869" w14:textId="77777777" w:rsidR="001624E8" w:rsidRPr="00C7112F" w:rsidRDefault="001624E8" w:rsidP="001624E8">
      <w:pPr>
        <w:spacing w:after="0" w:line="360" w:lineRule="auto"/>
        <w:jc w:val="both"/>
        <w:rPr>
          <w:rFonts w:ascii="Palatino Linotype" w:hAnsi="Palatino Linotype" w:cs="Arial"/>
          <w:i/>
          <w:sz w:val="24"/>
          <w:szCs w:val="24"/>
        </w:rPr>
      </w:pPr>
    </w:p>
    <w:p w14:paraId="6594E0C7" w14:textId="7E0B5ED1" w:rsidR="00D71BF7" w:rsidRPr="00685744" w:rsidRDefault="0023293E" w:rsidP="00EE447F">
      <w:pPr>
        <w:spacing w:after="120" w:line="240" w:lineRule="auto"/>
        <w:ind w:left="851" w:right="851"/>
        <w:jc w:val="both"/>
        <w:rPr>
          <w:rFonts w:ascii="Palatino Linotype" w:hAnsi="Palatino Linotype"/>
          <w:i/>
          <w:color w:val="000000"/>
        </w:rPr>
      </w:pPr>
      <w:r w:rsidRPr="00685744">
        <w:rPr>
          <w:rFonts w:ascii="Palatino Linotype" w:hAnsi="Palatino Linotype"/>
          <w:i/>
          <w:color w:val="000000"/>
        </w:rPr>
        <w:t>“</w:t>
      </w:r>
      <w:r w:rsidR="00685744" w:rsidRPr="00685744">
        <w:rPr>
          <w:rFonts w:ascii="Palatino Linotype" w:hAnsi="Palatino Linotype"/>
          <w:i/>
          <w:color w:val="000000"/>
        </w:rPr>
        <w:t xml:space="preserve">Solicitud de la siguiente información pública: A) Gasto total del trabajo de colocación de </w:t>
      </w:r>
      <w:proofErr w:type="spellStart"/>
      <w:r w:rsidR="00685744" w:rsidRPr="00685744">
        <w:rPr>
          <w:rFonts w:ascii="Palatino Linotype" w:hAnsi="Palatino Linotype"/>
          <w:i/>
          <w:color w:val="000000"/>
        </w:rPr>
        <w:t>señaletica</w:t>
      </w:r>
      <w:proofErr w:type="spellEnd"/>
      <w:r w:rsidR="00685744" w:rsidRPr="00685744">
        <w:rPr>
          <w:rFonts w:ascii="Palatino Linotype" w:hAnsi="Palatino Linotype"/>
          <w:i/>
          <w:color w:val="000000"/>
        </w:rPr>
        <w:t xml:space="preserve"> y asignación de sentidos en San Andrés Ocotlán. B) Nombre de la </w:t>
      </w:r>
      <w:proofErr w:type="spellStart"/>
      <w:r w:rsidR="00685744" w:rsidRPr="00685744">
        <w:rPr>
          <w:rFonts w:ascii="Palatino Linotype" w:hAnsi="Palatino Linotype"/>
          <w:i/>
          <w:color w:val="000000"/>
        </w:rPr>
        <w:t>emrpesa</w:t>
      </w:r>
      <w:proofErr w:type="spellEnd"/>
      <w:r w:rsidR="00685744" w:rsidRPr="00685744">
        <w:rPr>
          <w:rFonts w:ascii="Palatino Linotype" w:hAnsi="Palatino Linotype"/>
          <w:i/>
          <w:color w:val="000000"/>
        </w:rPr>
        <w:t xml:space="preserve"> a quien se le adquirió la </w:t>
      </w:r>
      <w:proofErr w:type="spellStart"/>
      <w:r w:rsidR="00685744" w:rsidRPr="00685744">
        <w:rPr>
          <w:rFonts w:ascii="Palatino Linotype" w:hAnsi="Palatino Linotype"/>
          <w:i/>
          <w:color w:val="000000"/>
        </w:rPr>
        <w:t>señaletica</w:t>
      </w:r>
      <w:proofErr w:type="spellEnd"/>
      <w:r w:rsidR="00685744" w:rsidRPr="00685744">
        <w:rPr>
          <w:rFonts w:ascii="Palatino Linotype" w:hAnsi="Palatino Linotype"/>
          <w:i/>
          <w:color w:val="000000"/>
        </w:rPr>
        <w:t xml:space="preserve"> para realizar el trabajo de colocación de </w:t>
      </w:r>
      <w:proofErr w:type="spellStart"/>
      <w:r w:rsidR="00685744" w:rsidRPr="00685744">
        <w:rPr>
          <w:rFonts w:ascii="Palatino Linotype" w:hAnsi="Palatino Linotype"/>
          <w:i/>
          <w:color w:val="000000"/>
        </w:rPr>
        <w:t>señaletica</w:t>
      </w:r>
      <w:proofErr w:type="spellEnd"/>
      <w:r w:rsidR="00685744" w:rsidRPr="00685744">
        <w:rPr>
          <w:rFonts w:ascii="Palatino Linotype" w:hAnsi="Palatino Linotype"/>
          <w:i/>
          <w:color w:val="000000"/>
        </w:rPr>
        <w:t xml:space="preserve"> en San Andrés Ocotlán.</w:t>
      </w:r>
      <w:r w:rsidR="000C1C64" w:rsidRPr="00685744">
        <w:rPr>
          <w:rFonts w:ascii="Palatino Linotype" w:hAnsi="Palatino Linotype"/>
          <w:i/>
          <w:color w:val="000000"/>
        </w:rPr>
        <w:t xml:space="preserve"> </w:t>
      </w:r>
      <w:r w:rsidR="002155ED" w:rsidRPr="00685744">
        <w:rPr>
          <w:rFonts w:ascii="Palatino Linotype" w:hAnsi="Palatino Linotype"/>
          <w:i/>
          <w:color w:val="000000"/>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48FDAD4"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63593C">
        <w:rPr>
          <w:rFonts w:ascii="Palatino Linotype" w:hAnsi="Palatino Linotype" w:cs="Arial"/>
          <w:sz w:val="24"/>
          <w:szCs w:val="24"/>
        </w:rPr>
        <w:t>l</w:t>
      </w:r>
      <w:r>
        <w:rPr>
          <w:rFonts w:ascii="Palatino Linotype" w:hAnsi="Palatino Linotype" w:cs="Arial"/>
          <w:sz w:val="24"/>
          <w:szCs w:val="24"/>
        </w:rPr>
        <w:t xml:space="preserve"> </w:t>
      </w:r>
      <w:r w:rsidRPr="00201765">
        <w:rPr>
          <w:rFonts w:ascii="Palatino Linotype" w:hAnsi="Palatino Linotype" w:cs="Arial"/>
          <w:sz w:val="24"/>
          <w:szCs w:val="24"/>
        </w:rPr>
        <w:t xml:space="preserve">acuse de </w:t>
      </w:r>
      <w:r w:rsidR="0063593C">
        <w:rPr>
          <w:rFonts w:ascii="Palatino Linotype" w:hAnsi="Palatino Linotype" w:cs="Arial"/>
          <w:sz w:val="24"/>
          <w:szCs w:val="24"/>
        </w:rPr>
        <w:t xml:space="preserve">la </w:t>
      </w:r>
      <w:r w:rsidRPr="00201765">
        <w:rPr>
          <w:rFonts w:ascii="Palatino Linotype" w:hAnsi="Palatino Linotype" w:cs="Arial"/>
          <w:sz w:val="24"/>
          <w:szCs w:val="24"/>
        </w:rPr>
        <w:t>solicit</w:t>
      </w:r>
      <w:r>
        <w:rPr>
          <w:rFonts w:ascii="Palatino Linotype" w:hAnsi="Palatino Linotype" w:cs="Arial"/>
          <w:sz w:val="24"/>
          <w:szCs w:val="24"/>
        </w:rPr>
        <w:t xml:space="preserve">ud de información contenida en </w:t>
      </w:r>
      <w:r w:rsidR="0063593C">
        <w:rPr>
          <w:rFonts w:ascii="Palatino Linotype" w:hAnsi="Palatino Linotype" w:cs="Arial"/>
          <w:sz w:val="24"/>
          <w:szCs w:val="24"/>
        </w:rPr>
        <w:t xml:space="preserve">el </w:t>
      </w:r>
      <w:r w:rsidRPr="00201765">
        <w:rPr>
          <w:rFonts w:ascii="Palatino Linotype" w:hAnsi="Palatino Linotype" w:cs="Arial"/>
          <w:sz w:val="24"/>
          <w:szCs w:val="24"/>
        </w:rPr>
        <w:t xml:space="preserve"> expediente electrónico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3EC01E80"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4E3959">
        <w:rPr>
          <w:rFonts w:ascii="Palatino Linotype" w:hAnsi="Palatino Linotype"/>
          <w:b/>
          <w:sz w:val="24"/>
          <w:szCs w:val="24"/>
        </w:rPr>
        <w:t xml:space="preserve">De la </w:t>
      </w:r>
      <w:r w:rsidR="00314FA0">
        <w:rPr>
          <w:rFonts w:ascii="Palatino Linotype" w:hAnsi="Palatino Linotype"/>
          <w:b/>
          <w:sz w:val="24"/>
          <w:szCs w:val="24"/>
        </w:rPr>
        <w:t>respuesta proporcionada por el Sujeto Obligado.</w:t>
      </w:r>
    </w:p>
    <w:p w14:paraId="52391247" w14:textId="7AE6F3DE" w:rsidR="00C7112F" w:rsidRDefault="00C7112F" w:rsidP="00C7112F">
      <w:pPr>
        <w:spacing w:after="0" w:line="360" w:lineRule="auto"/>
        <w:jc w:val="both"/>
        <w:rPr>
          <w:rFonts w:ascii="Palatino Linotype" w:hAnsi="Palatino Linotype"/>
          <w:sz w:val="24"/>
          <w:szCs w:val="24"/>
        </w:rPr>
      </w:pPr>
      <w:r>
        <w:rPr>
          <w:rFonts w:ascii="Palatino Linotype" w:hAnsi="Palatino Linotype"/>
          <w:sz w:val="24"/>
          <w:szCs w:val="24"/>
        </w:rPr>
        <w:t xml:space="preserve">De las constancias que obran en el Sistema de Acceso a la Información Mexiquense (SAIMEX), se advierte que el Sujeto Obligado </w:t>
      </w:r>
      <w:r w:rsidR="00C5703D">
        <w:rPr>
          <w:rFonts w:ascii="Palatino Linotype" w:hAnsi="Palatino Linotype"/>
          <w:sz w:val="24"/>
          <w:szCs w:val="24"/>
        </w:rPr>
        <w:t>en fecha dieciocho de octubre de dos mil veintiuno</w:t>
      </w:r>
      <w:r>
        <w:rPr>
          <w:rFonts w:ascii="Palatino Linotype" w:hAnsi="Palatino Linotype"/>
          <w:sz w:val="24"/>
          <w:szCs w:val="24"/>
        </w:rPr>
        <w:t xml:space="preserve"> dio respuesta a la solicitud de información, </w:t>
      </w:r>
      <w:r w:rsidR="00C5703D">
        <w:rPr>
          <w:rFonts w:ascii="Palatino Linotype" w:hAnsi="Palatino Linotype"/>
          <w:sz w:val="24"/>
          <w:szCs w:val="24"/>
        </w:rPr>
        <w:t>en los siguientes términos</w:t>
      </w:r>
      <w:r>
        <w:rPr>
          <w:rFonts w:ascii="Palatino Linotype" w:hAnsi="Palatino Linotype"/>
          <w:sz w:val="24"/>
          <w:szCs w:val="24"/>
        </w:rPr>
        <w:t>:</w:t>
      </w:r>
    </w:p>
    <w:p w14:paraId="24B6740E" w14:textId="5A5173A6" w:rsidR="00C5703D" w:rsidRDefault="00C5703D" w:rsidP="001624E8">
      <w:pPr>
        <w:spacing w:after="0" w:line="360" w:lineRule="auto"/>
        <w:jc w:val="both"/>
        <w:rPr>
          <w:noProof/>
          <w:lang w:eastAsia="es-MX"/>
        </w:rPr>
      </w:pPr>
    </w:p>
    <w:p w14:paraId="01CE9BAC" w14:textId="77CA9580" w:rsidR="00C5703D" w:rsidRPr="00C5703D" w:rsidRDefault="00C5703D" w:rsidP="00792CCD">
      <w:pPr>
        <w:spacing w:after="0" w:line="240" w:lineRule="auto"/>
        <w:ind w:left="851" w:right="850"/>
        <w:jc w:val="both"/>
        <w:rPr>
          <w:rFonts w:ascii="Palatino Linotype" w:hAnsi="Palatino Linotype"/>
          <w:i/>
          <w:color w:val="000000"/>
        </w:rPr>
      </w:pPr>
      <w:r w:rsidRPr="00C5703D">
        <w:rPr>
          <w:rFonts w:ascii="Palatino Linotype" w:hAnsi="Palatino Linotype"/>
          <w:i/>
          <w:color w:val="000000"/>
        </w:rPr>
        <w:t>Folio de la solicitud: 00243/CALIMAYA/IP/2021</w:t>
      </w:r>
    </w:p>
    <w:p w14:paraId="31D63567" w14:textId="77777777" w:rsidR="00C5703D" w:rsidRPr="00C5703D" w:rsidRDefault="00C5703D" w:rsidP="00792CCD">
      <w:pPr>
        <w:spacing w:after="0" w:line="240" w:lineRule="auto"/>
        <w:ind w:left="851" w:right="850"/>
        <w:jc w:val="both"/>
        <w:rPr>
          <w:rFonts w:ascii="Palatino Linotype" w:hAnsi="Palatino Linotype"/>
          <w:i/>
          <w:color w:val="000000"/>
        </w:rPr>
      </w:pPr>
    </w:p>
    <w:p w14:paraId="01CB8B76" w14:textId="262A0EDF" w:rsidR="00C5703D" w:rsidRPr="00C5703D" w:rsidRDefault="00C5703D" w:rsidP="00792CCD">
      <w:pPr>
        <w:spacing w:after="0" w:line="240" w:lineRule="auto"/>
        <w:ind w:left="851" w:right="850"/>
        <w:jc w:val="both"/>
        <w:rPr>
          <w:rFonts w:ascii="Palatino Linotype" w:hAnsi="Palatino Linotype"/>
          <w:i/>
          <w:color w:val="000000"/>
        </w:rPr>
      </w:pPr>
      <w:r w:rsidRPr="00C5703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894220" w14:textId="77777777" w:rsidR="00C5703D" w:rsidRPr="00C5703D" w:rsidRDefault="00C5703D" w:rsidP="00792CCD">
      <w:pPr>
        <w:spacing w:after="0" w:line="240" w:lineRule="auto"/>
        <w:ind w:left="851" w:right="850"/>
        <w:jc w:val="both"/>
        <w:rPr>
          <w:rFonts w:ascii="Palatino Linotype" w:hAnsi="Palatino Linotype"/>
          <w:i/>
          <w:color w:val="000000"/>
        </w:rPr>
      </w:pPr>
    </w:p>
    <w:p w14:paraId="4ABA998B" w14:textId="40632CDA" w:rsidR="00C5703D" w:rsidRPr="00C5703D" w:rsidRDefault="00C5703D" w:rsidP="00792CCD">
      <w:pPr>
        <w:spacing w:after="0" w:line="240" w:lineRule="auto"/>
        <w:ind w:left="851" w:right="850"/>
        <w:jc w:val="both"/>
        <w:rPr>
          <w:rFonts w:ascii="Palatino Linotype" w:hAnsi="Palatino Linotype"/>
          <w:i/>
          <w:color w:val="000000"/>
        </w:rPr>
      </w:pPr>
      <w:r w:rsidRPr="00C5703D">
        <w:rPr>
          <w:rFonts w:ascii="Palatino Linotype" w:hAnsi="Palatino Linotype"/>
          <w:i/>
          <w:color w:val="000000"/>
        </w:rPr>
        <w:t xml:space="preserve">ESTIMADO SOLICITANTE: EN ATENCIÓN A LA SOLICITUD DE INFORMACIÓN PÚBLICA CON NÚMERO DE FOLIO 00243/CALIMAYA/IP/2021, LE INFORMO RESPETUOSAMENTE CONFORME A LO QUE ESTABLECE EL ARTÍCULO 12, DE LA LEY DE TRANSPARENCIA Y ACCESO A LA INFORMACIÓN PÚBLICA DEL ESTADO DE MÉXICO Y MUNICIPIOS: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TAL MOTIVO SE INFORMA QUE SU SOLICITUD FUE TURNADA EN TÉRMINOS DE LO QUE ESTABLECE EL ARTÍCULO 59 DE LA REFERIDA LEY, A LOS </w:t>
      </w:r>
      <w:r w:rsidRPr="00C5703D">
        <w:rPr>
          <w:rFonts w:ascii="Palatino Linotype" w:hAnsi="Palatino Linotype"/>
          <w:i/>
          <w:color w:val="000000"/>
        </w:rPr>
        <w:lastRenderedPageBreak/>
        <w:t xml:space="preserve">SERVIDORES PÚBLICOS HABILITADOS QUE TUVIERON A BIEN EMITIR LA SIGUIENTE RESPUESTA: “Por medio de la presente y en atención a la solicitud con No. de folio 00243/CALIMAYA/IP/2021 de fecha veintisiete de septiembre del año dos mil veintiuno, me permito dar contestación a la información solicitada. a) Gasto total del trabajo de colocación de </w:t>
      </w:r>
      <w:proofErr w:type="spellStart"/>
      <w:r w:rsidRPr="00C5703D">
        <w:rPr>
          <w:rFonts w:ascii="Palatino Linotype" w:hAnsi="Palatino Linotype"/>
          <w:i/>
          <w:color w:val="000000"/>
        </w:rPr>
        <w:t>señaletica</w:t>
      </w:r>
      <w:proofErr w:type="spellEnd"/>
      <w:r w:rsidRPr="00C5703D">
        <w:rPr>
          <w:rFonts w:ascii="Palatino Linotype" w:hAnsi="Palatino Linotype"/>
          <w:i/>
          <w:color w:val="000000"/>
        </w:rPr>
        <w:t xml:space="preserve"> y asignación de sentidos en San Andrés Ocotlán. La asignación de los sentidos en San Andrés Ocotlán es el resultado del Diagnóstico realizado por el Gobierno del Estado de México, la Secretaría de Seguridad del Estado de México, el H. Ayuntamiento de Calimaya, la Dirección de Seguridad Pública Municipal, Desarrollo Urbano y en su momento todas las áreas involucradas en vialidad, transporte y comercio. La pinta de las flechas de los sentidos en las calles de la localidad de San Andrés Ocotlán no generó ningún costo; toda vez que la pintura fue una donación de la sucursal COMEX, ubicada en Plaza Don </w:t>
      </w:r>
      <w:proofErr w:type="spellStart"/>
      <w:r w:rsidRPr="00C5703D">
        <w:rPr>
          <w:rFonts w:ascii="Palatino Linotype" w:hAnsi="Palatino Linotype"/>
          <w:i/>
          <w:color w:val="000000"/>
        </w:rPr>
        <w:t>Gus</w:t>
      </w:r>
      <w:proofErr w:type="spellEnd"/>
      <w:r w:rsidRPr="00C5703D">
        <w:rPr>
          <w:rFonts w:ascii="Palatino Linotype" w:hAnsi="Palatino Linotype"/>
          <w:i/>
          <w:color w:val="000000"/>
        </w:rPr>
        <w:t xml:space="preserve"> de esta cabecera municipal. En cuanto </w:t>
      </w:r>
      <w:proofErr w:type="gramStart"/>
      <w:r w:rsidRPr="00C5703D">
        <w:rPr>
          <w:rFonts w:ascii="Palatino Linotype" w:hAnsi="Palatino Linotype"/>
          <w:i/>
          <w:color w:val="000000"/>
        </w:rPr>
        <w:t>a el</w:t>
      </w:r>
      <w:proofErr w:type="gramEnd"/>
      <w:r w:rsidRPr="00C5703D">
        <w:rPr>
          <w:rFonts w:ascii="Palatino Linotype" w:hAnsi="Palatino Linotype"/>
          <w:i/>
          <w:color w:val="000000"/>
        </w:rPr>
        <w:t xml:space="preserve"> material utilizado para dicho trabajo como brochas, estopa y </w:t>
      </w:r>
      <w:proofErr w:type="spellStart"/>
      <w:r w:rsidRPr="00C5703D">
        <w:rPr>
          <w:rFonts w:ascii="Palatino Linotype" w:hAnsi="Palatino Linotype"/>
          <w:i/>
          <w:color w:val="000000"/>
        </w:rPr>
        <w:t>tinner</w:t>
      </w:r>
      <w:proofErr w:type="spellEnd"/>
      <w:r w:rsidRPr="00C5703D">
        <w:rPr>
          <w:rFonts w:ascii="Palatino Linotype" w:hAnsi="Palatino Linotype"/>
          <w:i/>
          <w:color w:val="000000"/>
        </w:rPr>
        <w:t xml:space="preserve"> se generó un gasto para esta administración 2019-2021 de $466.00 (Cuatrocientos sesenta y seis pesos 00/100M.N.). * Adjunto copia simple de la nota de remisión expedida por Ferretería La Joya, ubicada en Juárez esquina con la Joya, </w:t>
      </w:r>
      <w:proofErr w:type="spellStart"/>
      <w:r w:rsidRPr="00C5703D">
        <w:rPr>
          <w:rFonts w:ascii="Palatino Linotype" w:hAnsi="Palatino Linotype"/>
          <w:i/>
          <w:color w:val="000000"/>
        </w:rPr>
        <w:t>Calimaya</w:t>
      </w:r>
      <w:proofErr w:type="spellEnd"/>
      <w:r w:rsidRPr="00C5703D">
        <w:rPr>
          <w:rFonts w:ascii="Palatino Linotype" w:hAnsi="Palatino Linotype"/>
          <w:i/>
          <w:color w:val="000000"/>
        </w:rPr>
        <w:t xml:space="preserve">, </w:t>
      </w:r>
      <w:proofErr w:type="spellStart"/>
      <w:r w:rsidRPr="00C5703D">
        <w:rPr>
          <w:rFonts w:ascii="Palatino Linotype" w:hAnsi="Palatino Linotype"/>
          <w:i/>
          <w:color w:val="000000"/>
        </w:rPr>
        <w:t>Méx</w:t>
      </w:r>
      <w:proofErr w:type="spellEnd"/>
      <w:r w:rsidRPr="00C5703D">
        <w:rPr>
          <w:rFonts w:ascii="Palatino Linotype" w:hAnsi="Palatino Linotype"/>
          <w:i/>
          <w:color w:val="000000"/>
        </w:rPr>
        <w:t xml:space="preserve">. b) Nombre de la empresa a quien se le adquirió la </w:t>
      </w:r>
      <w:proofErr w:type="spellStart"/>
      <w:r w:rsidRPr="00C5703D">
        <w:rPr>
          <w:rFonts w:ascii="Palatino Linotype" w:hAnsi="Palatino Linotype"/>
          <w:i/>
          <w:color w:val="000000"/>
        </w:rPr>
        <w:t>señaletica</w:t>
      </w:r>
      <w:proofErr w:type="spellEnd"/>
      <w:r w:rsidRPr="00C5703D">
        <w:rPr>
          <w:rFonts w:ascii="Palatino Linotype" w:hAnsi="Palatino Linotype"/>
          <w:i/>
          <w:color w:val="000000"/>
        </w:rPr>
        <w:t xml:space="preserve"> para realizar el trabajo de colocación de </w:t>
      </w:r>
      <w:proofErr w:type="spellStart"/>
      <w:r w:rsidRPr="00C5703D">
        <w:rPr>
          <w:rFonts w:ascii="Palatino Linotype" w:hAnsi="Palatino Linotype"/>
          <w:i/>
          <w:color w:val="000000"/>
        </w:rPr>
        <w:t>señaletica</w:t>
      </w:r>
      <w:proofErr w:type="spellEnd"/>
      <w:r w:rsidRPr="00C5703D">
        <w:rPr>
          <w:rFonts w:ascii="Palatino Linotype" w:hAnsi="Palatino Linotype"/>
          <w:i/>
          <w:color w:val="000000"/>
        </w:rPr>
        <w:t xml:space="preserve"> en San Andrés Ocotlán. Al respecto informo lo siguiente: La pinta de la </w:t>
      </w:r>
      <w:proofErr w:type="spellStart"/>
      <w:r w:rsidRPr="00C5703D">
        <w:rPr>
          <w:rFonts w:ascii="Palatino Linotype" w:hAnsi="Palatino Linotype"/>
          <w:i/>
          <w:color w:val="000000"/>
        </w:rPr>
        <w:t>señaletica</w:t>
      </w:r>
      <w:proofErr w:type="spellEnd"/>
      <w:r w:rsidRPr="00C5703D">
        <w:rPr>
          <w:rFonts w:ascii="Palatino Linotype" w:hAnsi="Palatino Linotype"/>
          <w:i/>
          <w:color w:val="000000"/>
        </w:rPr>
        <w:t xml:space="preserve"> en san Andrés Ocotlán estuvo a cargo del personal de Control Vial del Estado de México, gestión de esta Novena Regiduría, por lo que no generó ningún gasto. Con lo anterior espero dar respuesta a su solicitud de información, quedando a su disposición para cualquier aclaración o duda. Atentamente: C. Gloria Selene Cervantes García Noveno Regidor del H. Ayuntamiento de </w:t>
      </w:r>
      <w:proofErr w:type="spellStart"/>
      <w:r w:rsidRPr="00C5703D">
        <w:rPr>
          <w:rFonts w:ascii="Palatino Linotype" w:hAnsi="Palatino Linotype"/>
          <w:i/>
          <w:color w:val="000000"/>
        </w:rPr>
        <w:t>Calimaya</w:t>
      </w:r>
      <w:proofErr w:type="spellEnd"/>
      <w:r w:rsidRPr="00C5703D">
        <w:rPr>
          <w:rFonts w:ascii="Palatino Linotype" w:hAnsi="Palatino Linotype"/>
          <w:i/>
          <w:color w:val="000000"/>
        </w:rPr>
        <w:t xml:space="preserve">, </w:t>
      </w:r>
      <w:proofErr w:type="spellStart"/>
      <w:r w:rsidRPr="00C5703D">
        <w:rPr>
          <w:rFonts w:ascii="Palatino Linotype" w:hAnsi="Palatino Linotype"/>
          <w:i/>
          <w:color w:val="000000"/>
        </w:rPr>
        <w:t>Méx</w:t>
      </w:r>
      <w:proofErr w:type="spellEnd"/>
      <w:r w:rsidRPr="00C5703D">
        <w:rPr>
          <w:rFonts w:ascii="Palatino Linotype" w:hAnsi="Palatino Linotype"/>
          <w:i/>
          <w:color w:val="000000"/>
        </w:rPr>
        <w:t>.” (NOVENA REGIDURÍA) SIN OTRO PARTICULAR, DEJANDO A SALVO LAS PRERROGATIVAS QUE ESTÁN SEÑALADAS EN EL TÍTULO OCTAVO DE LA LEY ANTES CITADA, QUEDO DE USTED.</w:t>
      </w:r>
    </w:p>
    <w:p w14:paraId="37BC7BF1" w14:textId="77777777" w:rsidR="00C5703D" w:rsidRPr="00C5703D" w:rsidRDefault="00C5703D" w:rsidP="00792CCD">
      <w:pPr>
        <w:spacing w:after="0" w:line="240" w:lineRule="auto"/>
        <w:ind w:left="851" w:right="850"/>
        <w:jc w:val="both"/>
        <w:rPr>
          <w:rFonts w:ascii="Palatino Linotype" w:hAnsi="Palatino Linotype"/>
          <w:i/>
          <w:color w:val="000000"/>
        </w:rPr>
      </w:pPr>
    </w:p>
    <w:p w14:paraId="54EB90BC" w14:textId="02EB78D6" w:rsidR="00C5703D" w:rsidRPr="00C5703D" w:rsidRDefault="00C5703D" w:rsidP="00792CCD">
      <w:pPr>
        <w:spacing w:after="0" w:line="240" w:lineRule="auto"/>
        <w:ind w:left="851" w:right="850"/>
        <w:jc w:val="both"/>
        <w:rPr>
          <w:rFonts w:ascii="Palatino Linotype" w:hAnsi="Palatino Linotype"/>
          <w:i/>
          <w:color w:val="000000"/>
        </w:rPr>
      </w:pPr>
      <w:r w:rsidRPr="00C5703D">
        <w:rPr>
          <w:rFonts w:ascii="Palatino Linotype" w:hAnsi="Palatino Linotype"/>
          <w:i/>
          <w:color w:val="000000"/>
        </w:rPr>
        <w:t>ATENTAMENTE</w:t>
      </w:r>
    </w:p>
    <w:p w14:paraId="1E875DBF" w14:textId="14DF11BE" w:rsidR="00C5703D" w:rsidRPr="00C5703D" w:rsidRDefault="00C5703D" w:rsidP="00792CCD">
      <w:pPr>
        <w:spacing w:after="0" w:line="240" w:lineRule="auto"/>
        <w:ind w:left="851" w:right="850"/>
        <w:jc w:val="both"/>
        <w:rPr>
          <w:rFonts w:ascii="Palatino Linotype" w:hAnsi="Palatino Linotype"/>
          <w:i/>
          <w:noProof/>
          <w:lang w:eastAsia="es-MX"/>
        </w:rPr>
      </w:pPr>
      <w:r w:rsidRPr="00C5703D">
        <w:rPr>
          <w:rFonts w:ascii="Palatino Linotype" w:hAnsi="Palatino Linotype"/>
          <w:i/>
          <w:color w:val="000000"/>
        </w:rPr>
        <w:t>DRA. YESIKA GUADALUPE GÓMEZ CARMONA</w:t>
      </w:r>
    </w:p>
    <w:p w14:paraId="2F1B9AFC" w14:textId="77777777" w:rsidR="003F65B5" w:rsidRPr="00792CCD" w:rsidRDefault="003F65B5" w:rsidP="003F65B5">
      <w:pPr>
        <w:spacing w:after="0" w:line="360" w:lineRule="auto"/>
        <w:ind w:left="851" w:right="850"/>
        <w:jc w:val="both"/>
        <w:rPr>
          <w:rFonts w:ascii="Palatino Linotype" w:hAnsi="Palatino Linotype"/>
          <w:i/>
          <w:sz w:val="24"/>
          <w:szCs w:val="24"/>
        </w:rPr>
      </w:pPr>
    </w:p>
    <w:p w14:paraId="22ACB40B" w14:textId="4E7D8610" w:rsidR="00792CCD" w:rsidRPr="00792CCD" w:rsidRDefault="00792CCD" w:rsidP="00792CCD">
      <w:pPr>
        <w:spacing w:after="0" w:line="360" w:lineRule="auto"/>
        <w:jc w:val="both"/>
        <w:rPr>
          <w:rFonts w:ascii="Palatino Linotype" w:hAnsi="Palatino Linotype"/>
          <w:sz w:val="24"/>
          <w:szCs w:val="24"/>
        </w:rPr>
      </w:pPr>
      <w:r w:rsidRPr="00792CCD">
        <w:rPr>
          <w:rFonts w:ascii="Palatino Linotype" w:hAnsi="Palatino Linotype"/>
          <w:sz w:val="24"/>
          <w:szCs w:val="24"/>
        </w:rPr>
        <w:t xml:space="preserve">El Sujeto Obligado, a la respuesta adjuntó un archivo denominado </w:t>
      </w:r>
      <w:r w:rsidRPr="00792CCD">
        <w:rPr>
          <w:rFonts w:ascii="Palatino Linotype" w:hAnsi="Palatino Linotype"/>
          <w:b/>
          <w:sz w:val="24"/>
          <w:szCs w:val="24"/>
        </w:rPr>
        <w:t>Comprobante.pdf</w:t>
      </w:r>
      <w:r w:rsidRPr="00792CCD">
        <w:rPr>
          <w:rFonts w:ascii="Palatino Linotype" w:hAnsi="Palatino Linotype"/>
          <w:sz w:val="24"/>
          <w:szCs w:val="24"/>
        </w:rPr>
        <w:t>, el cual contiene una nota de compra.</w:t>
      </w:r>
    </w:p>
    <w:p w14:paraId="32C79ACD" w14:textId="77777777" w:rsidR="00BB11A6" w:rsidRDefault="00BB11A6" w:rsidP="001624E8">
      <w:pPr>
        <w:spacing w:after="0" w:line="360" w:lineRule="auto"/>
        <w:jc w:val="both"/>
        <w:rPr>
          <w:rFonts w:ascii="Palatino Linotype" w:hAnsi="Palatino Linotype"/>
          <w:b/>
          <w:sz w:val="28"/>
          <w:szCs w:val="28"/>
        </w:rPr>
      </w:pPr>
    </w:p>
    <w:p w14:paraId="391D9A0C" w14:textId="15ACE7EB"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 xml:space="preserve">TERCERO. </w:t>
      </w:r>
      <w:r w:rsidR="00F2498E" w:rsidRPr="00E67455">
        <w:rPr>
          <w:rFonts w:ascii="Palatino Linotype" w:hAnsi="Palatino Linotype"/>
          <w:b/>
          <w:sz w:val="24"/>
          <w:szCs w:val="24"/>
        </w:rPr>
        <w:t xml:space="preserve">De </w:t>
      </w:r>
      <w:r w:rsidR="00F2498E" w:rsidRPr="00DB7485">
        <w:rPr>
          <w:rFonts w:ascii="Palatino Linotype" w:hAnsi="Palatino Linotype"/>
          <w:b/>
          <w:sz w:val="24"/>
          <w:szCs w:val="24"/>
        </w:rPr>
        <w:t>la impugnación de la respuesta</w:t>
      </w:r>
      <w:r w:rsidR="00F2498E" w:rsidRPr="00E67455">
        <w:rPr>
          <w:rFonts w:ascii="Palatino Linotype" w:hAnsi="Palatino Linotype"/>
          <w:b/>
          <w:sz w:val="24"/>
          <w:szCs w:val="24"/>
        </w:rPr>
        <w:t>.</w:t>
      </w:r>
    </w:p>
    <w:p w14:paraId="3FAB8B50" w14:textId="118DCA30" w:rsidR="00F2498E" w:rsidRPr="00F86271" w:rsidRDefault="0063593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El Recurrente inconforme </w:t>
      </w:r>
      <w:r w:rsidR="00F2498E" w:rsidRPr="00E67455">
        <w:rPr>
          <w:rFonts w:ascii="Palatino Linotype" w:hAnsi="Palatino Linotype" w:cs="Arial"/>
          <w:sz w:val="24"/>
          <w:szCs w:val="24"/>
        </w:rPr>
        <w:t xml:space="preserve">con la respuesta notificada por el </w:t>
      </w:r>
      <w:r w:rsidR="0019584A" w:rsidRPr="00E67455">
        <w:rPr>
          <w:rFonts w:ascii="Palatino Linotype" w:hAnsi="Palatino Linotype" w:cs="Arial"/>
          <w:sz w:val="24"/>
          <w:szCs w:val="24"/>
        </w:rPr>
        <w:t>Sujeto Obligado</w:t>
      </w:r>
      <w:r w:rsidR="00F2498E" w:rsidRPr="00E67455">
        <w:rPr>
          <w:rFonts w:ascii="Palatino Linotype" w:hAnsi="Palatino Linotype" w:cs="Arial"/>
          <w:sz w:val="24"/>
          <w:szCs w:val="24"/>
        </w:rPr>
        <w:t xml:space="preserve">, en fecha </w:t>
      </w:r>
      <w:r w:rsidR="00BB11A6">
        <w:rPr>
          <w:rFonts w:ascii="Palatino Linotype" w:hAnsi="Palatino Linotype" w:cs="Arial"/>
          <w:sz w:val="24"/>
          <w:szCs w:val="24"/>
        </w:rPr>
        <w:t xml:space="preserve">veinte </w:t>
      </w:r>
      <w:r w:rsidR="00377AC5">
        <w:rPr>
          <w:rFonts w:ascii="Palatino Linotype" w:hAnsi="Palatino Linotype" w:cs="Arial"/>
          <w:sz w:val="24"/>
          <w:szCs w:val="24"/>
        </w:rPr>
        <w:t>de octubre</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00F2498E" w:rsidRPr="00E67455">
        <w:rPr>
          <w:rFonts w:ascii="Palatino Linotype" w:hAnsi="Palatino Linotype" w:cs="Arial"/>
          <w:sz w:val="24"/>
          <w:szCs w:val="24"/>
        </w:rPr>
        <w:t>, interpuso el recurso de revisión, el cual fue registrado</w:t>
      </w:r>
      <w:r w:rsidR="00F2498E" w:rsidRPr="00E67455">
        <w:rPr>
          <w:rFonts w:ascii="Palatino Linotype" w:hAnsi="Palatino Linotype" w:cs="Arial"/>
          <w:b/>
          <w:sz w:val="24"/>
          <w:szCs w:val="24"/>
        </w:rPr>
        <w:t xml:space="preserve"> </w:t>
      </w:r>
      <w:r w:rsidR="00F2498E" w:rsidRPr="00E67455">
        <w:rPr>
          <w:rFonts w:ascii="Palatino Linotype" w:hAnsi="Palatino Linotype" w:cs="Arial"/>
          <w:sz w:val="24"/>
          <w:szCs w:val="24"/>
        </w:rPr>
        <w:t xml:space="preserve">en el sistema electrónico con el expediente número </w:t>
      </w:r>
      <w:r w:rsidR="00F2498E" w:rsidRPr="00E67455">
        <w:rPr>
          <w:rFonts w:ascii="Palatino Linotype" w:hAnsi="Palatino Linotype" w:cs="Arial"/>
          <w:b/>
          <w:bCs/>
          <w:sz w:val="24"/>
          <w:szCs w:val="24"/>
          <w:lang w:eastAsia="es-MX"/>
        </w:rPr>
        <w:t>0</w:t>
      </w:r>
      <w:r w:rsidR="00C7112F">
        <w:rPr>
          <w:rFonts w:ascii="Palatino Linotype" w:hAnsi="Palatino Linotype" w:cs="Arial"/>
          <w:b/>
          <w:bCs/>
          <w:sz w:val="24"/>
          <w:szCs w:val="24"/>
          <w:lang w:eastAsia="es-MX"/>
        </w:rPr>
        <w:t>5205</w:t>
      </w:r>
      <w:r w:rsidR="00F2498E"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00F2498E"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00F2498E"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91EA533" w:rsidR="00841673" w:rsidRPr="00BB11A6" w:rsidRDefault="00841673" w:rsidP="00C73ED0">
      <w:pPr>
        <w:tabs>
          <w:tab w:val="left" w:pos="1405"/>
        </w:tabs>
        <w:spacing w:after="0" w:line="240" w:lineRule="auto"/>
        <w:ind w:left="851" w:right="850"/>
        <w:jc w:val="both"/>
        <w:rPr>
          <w:rFonts w:ascii="Palatino Linotype" w:hAnsi="Palatino Linotype"/>
          <w:i/>
          <w:color w:val="000000"/>
        </w:rPr>
      </w:pPr>
      <w:r w:rsidRPr="00BB11A6">
        <w:rPr>
          <w:rFonts w:ascii="Palatino Linotype" w:hAnsi="Palatino Linotype"/>
          <w:i/>
          <w:color w:val="000000"/>
        </w:rPr>
        <w:t>“</w:t>
      </w:r>
      <w:r w:rsidR="00BB11A6" w:rsidRPr="00BB11A6">
        <w:rPr>
          <w:rFonts w:ascii="Palatino Linotype" w:hAnsi="Palatino Linotype"/>
          <w:i/>
          <w:color w:val="000000"/>
        </w:rPr>
        <w:t xml:space="preserve">La solicitud de información de lo siguiente: Solicitud de la siguiente información pública: A) Gasto total del trabajo de colocación de </w:t>
      </w:r>
      <w:proofErr w:type="spellStart"/>
      <w:r w:rsidR="00BB11A6" w:rsidRPr="00BB11A6">
        <w:rPr>
          <w:rFonts w:ascii="Palatino Linotype" w:hAnsi="Palatino Linotype"/>
          <w:i/>
          <w:color w:val="000000"/>
        </w:rPr>
        <w:t>señaletica</w:t>
      </w:r>
      <w:proofErr w:type="spellEnd"/>
      <w:r w:rsidR="00BB11A6" w:rsidRPr="00BB11A6">
        <w:rPr>
          <w:rFonts w:ascii="Palatino Linotype" w:hAnsi="Palatino Linotype"/>
          <w:i/>
          <w:color w:val="000000"/>
        </w:rPr>
        <w:t xml:space="preserve"> y asignación de sentidos en San Andrés Ocotlán. B) Nombre de la </w:t>
      </w:r>
      <w:proofErr w:type="spellStart"/>
      <w:r w:rsidR="00BB11A6" w:rsidRPr="00BB11A6">
        <w:rPr>
          <w:rFonts w:ascii="Palatino Linotype" w:hAnsi="Palatino Linotype"/>
          <w:i/>
          <w:color w:val="000000"/>
        </w:rPr>
        <w:t>emrpesa</w:t>
      </w:r>
      <w:proofErr w:type="spellEnd"/>
      <w:r w:rsidR="00BB11A6" w:rsidRPr="00BB11A6">
        <w:rPr>
          <w:rFonts w:ascii="Palatino Linotype" w:hAnsi="Palatino Linotype"/>
          <w:i/>
          <w:color w:val="000000"/>
        </w:rPr>
        <w:t xml:space="preserve"> a quien se le adquirió la </w:t>
      </w:r>
      <w:proofErr w:type="spellStart"/>
      <w:r w:rsidR="00BB11A6" w:rsidRPr="00BB11A6">
        <w:rPr>
          <w:rFonts w:ascii="Palatino Linotype" w:hAnsi="Palatino Linotype"/>
          <w:i/>
          <w:color w:val="000000"/>
        </w:rPr>
        <w:t>señaletica</w:t>
      </w:r>
      <w:proofErr w:type="spellEnd"/>
      <w:r w:rsidR="00BB11A6" w:rsidRPr="00BB11A6">
        <w:rPr>
          <w:rFonts w:ascii="Palatino Linotype" w:hAnsi="Palatino Linotype"/>
          <w:i/>
          <w:color w:val="000000"/>
        </w:rPr>
        <w:t xml:space="preserve"> para realizar el trabajo de colocación de </w:t>
      </w:r>
      <w:proofErr w:type="spellStart"/>
      <w:r w:rsidR="00BB11A6" w:rsidRPr="00BB11A6">
        <w:rPr>
          <w:rFonts w:ascii="Palatino Linotype" w:hAnsi="Palatino Linotype"/>
          <w:i/>
          <w:color w:val="000000"/>
        </w:rPr>
        <w:t>señaletica</w:t>
      </w:r>
      <w:proofErr w:type="spellEnd"/>
      <w:r w:rsidR="00BB11A6" w:rsidRPr="00BB11A6">
        <w:rPr>
          <w:rFonts w:ascii="Palatino Linotype" w:hAnsi="Palatino Linotype"/>
          <w:i/>
          <w:color w:val="000000"/>
        </w:rPr>
        <w:t xml:space="preserve"> en San Andrés Ocotlán.</w:t>
      </w:r>
      <w:r w:rsidRPr="00BB11A6">
        <w:rPr>
          <w:rFonts w:ascii="Palatino Linotype" w:hAnsi="Palatino Linotype"/>
          <w:i/>
          <w:color w:val="000000"/>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272102BE" w:rsidR="00296E92" w:rsidRPr="00BB11A6" w:rsidRDefault="00296E92" w:rsidP="00C73ED0">
      <w:pPr>
        <w:spacing w:line="240" w:lineRule="auto"/>
        <w:ind w:left="851" w:right="850"/>
        <w:jc w:val="both"/>
        <w:rPr>
          <w:rFonts w:ascii="Palatino Linotype" w:eastAsia="Times New Roman" w:hAnsi="Palatino Linotype" w:cs="Times New Roman"/>
          <w:i/>
          <w:lang w:eastAsia="es-MX"/>
        </w:rPr>
      </w:pPr>
      <w:r w:rsidRPr="00BB11A6">
        <w:rPr>
          <w:rFonts w:ascii="Palatino Linotype" w:hAnsi="Palatino Linotype"/>
          <w:i/>
          <w:color w:val="000000"/>
        </w:rPr>
        <w:t>“</w:t>
      </w:r>
      <w:r w:rsidR="00BB11A6" w:rsidRPr="00BB11A6">
        <w:rPr>
          <w:rFonts w:ascii="Palatino Linotype" w:hAnsi="Palatino Linotype"/>
          <w:i/>
          <w:color w:val="000000"/>
        </w:rPr>
        <w:t xml:space="preserve">No precisa el gasto total de la </w:t>
      </w:r>
      <w:proofErr w:type="spellStart"/>
      <w:r w:rsidR="00BB11A6" w:rsidRPr="00BB11A6">
        <w:rPr>
          <w:rFonts w:ascii="Palatino Linotype" w:hAnsi="Palatino Linotype"/>
          <w:i/>
          <w:color w:val="000000"/>
        </w:rPr>
        <w:t>señaletica</w:t>
      </w:r>
      <w:proofErr w:type="spellEnd"/>
      <w:r w:rsidR="00C7112F" w:rsidRPr="00BB11A6">
        <w:rPr>
          <w:rFonts w:ascii="Palatino Linotype" w:hAnsi="Palatino Linotype"/>
          <w:i/>
          <w:color w:val="000000"/>
        </w:rPr>
        <w:t>.</w:t>
      </w:r>
      <w:r w:rsidRPr="00BB11A6">
        <w:rPr>
          <w:rFonts w:ascii="Palatino Linotype" w:hAnsi="Palatino Linotype"/>
          <w:i/>
          <w:color w:val="000000"/>
        </w:rPr>
        <w:t>”</w:t>
      </w:r>
      <w:r w:rsidR="00B84A8A" w:rsidRPr="00BB11A6">
        <w:rPr>
          <w:rFonts w:ascii="Palatino Linotype" w:hAnsi="Palatino Linotype"/>
          <w:i/>
          <w:color w:val="000000"/>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1EBA034" w:rsidR="00400915" w:rsidRPr="00AD2A55" w:rsidRDefault="00314FA0"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06E1A6C8"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 impugnación que le fue turnado al</w:t>
      </w:r>
      <w:r w:rsidR="00C23082">
        <w:rPr>
          <w:rFonts w:ascii="Palatino Linotype" w:hAnsi="Palatino Linotype" w:cs="Arial"/>
          <w:sz w:val="24"/>
          <w:szCs w:val="24"/>
        </w:rPr>
        <w:t xml:space="preserve"> Comisionado </w:t>
      </w:r>
      <w:r w:rsidR="00C23082">
        <w:rPr>
          <w:rFonts w:ascii="Palatino Linotype" w:hAnsi="Palatino Linotype" w:cs="Arial"/>
          <w:b/>
          <w:sz w:val="24"/>
          <w:szCs w:val="24"/>
        </w:rPr>
        <w:t>José Martínez Vilchis</w:t>
      </w:r>
      <w:r w:rsidRPr="00AD2A55">
        <w:rPr>
          <w:rFonts w:ascii="Palatino Linotype" w:hAnsi="Palatino Linotype" w:cs="Arial"/>
          <w:sz w:val="24"/>
          <w:szCs w:val="24"/>
        </w:rPr>
        <w:t>, por medio del sistema electrónico, en términos del ar</w:t>
      </w:r>
      <w:r w:rsidR="0063593C">
        <w:rPr>
          <w:rFonts w:ascii="Palatino Linotype" w:hAnsi="Palatino Linotype" w:cs="Arial"/>
          <w:sz w:val="24"/>
          <w:szCs w:val="24"/>
        </w:rPr>
        <w:t>tículo</w:t>
      </w:r>
      <w:r w:rsidRPr="00AD2A55">
        <w:rPr>
          <w:rFonts w:ascii="Palatino Linotype" w:hAnsi="Palatino Linotype" w:cs="Arial"/>
          <w:sz w:val="24"/>
          <w:szCs w:val="24"/>
        </w:rPr>
        <w:t xml:space="preserve"> 185 fracción I de la Ley de Transparencia y Acceso a la información Pública del Estado de México y Municipios, </w:t>
      </w:r>
      <w:r w:rsidR="0063593C">
        <w:rPr>
          <w:rFonts w:ascii="Palatino Linotype" w:hAnsi="Palatino Linotype" w:cs="Arial"/>
          <w:sz w:val="24"/>
          <w:szCs w:val="24"/>
        </w:rPr>
        <w:t xml:space="preserve">al </w:t>
      </w:r>
      <w:r w:rsidRPr="00AD2A55">
        <w:rPr>
          <w:rFonts w:ascii="Palatino Linotype" w:hAnsi="Palatino Linotype" w:cs="Arial"/>
          <w:sz w:val="24"/>
          <w:szCs w:val="24"/>
        </w:rPr>
        <w:t>cual recayó acuerdo de admisión en fecha</w:t>
      </w:r>
      <w:r w:rsidR="00C7112F">
        <w:rPr>
          <w:rFonts w:ascii="Palatino Linotype" w:hAnsi="Palatino Linotype" w:cs="Arial"/>
          <w:sz w:val="24"/>
          <w:szCs w:val="24"/>
        </w:rPr>
        <w:t xml:space="preserve"> </w:t>
      </w:r>
      <w:r w:rsidR="00AB70CB">
        <w:rPr>
          <w:rFonts w:ascii="Palatino Linotype" w:hAnsi="Palatino Linotype" w:cs="Arial"/>
          <w:sz w:val="24"/>
          <w:szCs w:val="24"/>
        </w:rPr>
        <w:t>veintiséis</w:t>
      </w:r>
      <w:r w:rsidR="00C7112F">
        <w:rPr>
          <w:rFonts w:ascii="Palatino Linotype" w:hAnsi="Palatino Linotype" w:cs="Arial"/>
          <w:sz w:val="24"/>
          <w:szCs w:val="24"/>
        </w:rPr>
        <w:t xml:space="preserve"> d</w:t>
      </w:r>
      <w:r w:rsidR="00377AC5">
        <w:rPr>
          <w:rFonts w:ascii="Palatino Linotype" w:hAnsi="Palatino Linotype" w:cs="Arial"/>
          <w:sz w:val="24"/>
          <w:szCs w:val="24"/>
        </w:rPr>
        <w:t>e octubre</w:t>
      </w:r>
      <w:r w:rsidR="0072149D">
        <w:rPr>
          <w:rFonts w:ascii="Palatino Linotype" w:hAnsi="Palatino Linotype" w:cs="Arial"/>
          <w:sz w:val="24"/>
          <w:szCs w:val="24"/>
        </w:rPr>
        <w:t xml:space="preserve"> de</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la presente anualidad, </w:t>
      </w:r>
      <w:proofErr w:type="spellStart"/>
      <w:r w:rsidR="0063593C">
        <w:rPr>
          <w:rFonts w:ascii="Palatino Linotype" w:hAnsi="Palatino Linotype" w:cs="Arial"/>
          <w:sz w:val="24"/>
          <w:szCs w:val="24"/>
        </w:rPr>
        <w:t>otorgandose</w:t>
      </w:r>
      <w:proofErr w:type="spellEnd"/>
      <w:r w:rsidR="0063593C">
        <w:rPr>
          <w:rFonts w:ascii="Palatino Linotype" w:hAnsi="Palatino Linotype" w:cs="Arial"/>
          <w:sz w:val="24"/>
          <w:szCs w:val="24"/>
        </w:rPr>
        <w:t xml:space="preserve"> a las partes </w:t>
      </w:r>
      <w:r w:rsidRPr="00AD2A55">
        <w:rPr>
          <w:rFonts w:ascii="Palatino Linotype" w:hAnsi="Palatino Linotype" w:cs="Arial"/>
          <w:sz w:val="24"/>
          <w:szCs w:val="24"/>
        </w:rPr>
        <w:t xml:space="preserve">un plazo de siete días para que manifestaran </w:t>
      </w:r>
      <w:r w:rsidR="0063593C" w:rsidRPr="00D731D0">
        <w:rPr>
          <w:rFonts w:ascii="Palatino Linotype" w:hAnsi="Palatino Linotype"/>
          <w:sz w:val="24"/>
          <w:szCs w:val="24"/>
        </w:rPr>
        <w:t>lo que a su derecho conviniera, el Sujeto Obligado rindiera el informe justificado correspondiente, ofrecieran pruebas que estimaran convenientes y esgrimieran alegatos</w:t>
      </w:r>
      <w:r w:rsidR="0063593C"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en términos del </w:t>
      </w:r>
      <w:r w:rsidR="0063593C">
        <w:rPr>
          <w:rFonts w:ascii="Palatino Linotype" w:hAnsi="Palatino Linotype" w:cs="Arial"/>
          <w:sz w:val="24"/>
          <w:szCs w:val="24"/>
        </w:rPr>
        <w:t>precepto legal referido</w:t>
      </w:r>
      <w:r w:rsidRPr="00AD2A55">
        <w:rPr>
          <w:rFonts w:ascii="Palatino Linotype" w:hAnsi="Palatino Linotype" w:cs="Arial"/>
          <w:sz w:val="24"/>
          <w:szCs w:val="24"/>
        </w:rPr>
        <w:t>.</w:t>
      </w:r>
    </w:p>
    <w:p w14:paraId="5CC69FB0" w14:textId="77777777" w:rsidR="00A00B48" w:rsidRPr="00377AC5" w:rsidRDefault="00A00B48" w:rsidP="001624E8">
      <w:pPr>
        <w:spacing w:after="0" w:line="360" w:lineRule="auto"/>
        <w:jc w:val="both"/>
        <w:rPr>
          <w:rFonts w:ascii="Palatino Linotype" w:hAnsi="Palatino Linotype" w:cs="Arial"/>
          <w:b/>
          <w:sz w:val="24"/>
          <w:szCs w:val="28"/>
        </w:rPr>
      </w:pPr>
    </w:p>
    <w:p w14:paraId="19C7F6D6" w14:textId="77777777" w:rsidR="00AB70CB" w:rsidRDefault="00AB70CB" w:rsidP="001624E8">
      <w:pPr>
        <w:spacing w:after="0" w:line="360" w:lineRule="auto"/>
        <w:jc w:val="both"/>
        <w:rPr>
          <w:rFonts w:ascii="Palatino Linotype" w:hAnsi="Palatino Linotype" w:cs="Arial"/>
          <w:b/>
          <w:sz w:val="28"/>
          <w:szCs w:val="28"/>
        </w:rPr>
      </w:pPr>
    </w:p>
    <w:p w14:paraId="275541B7" w14:textId="77777777" w:rsidR="00AB70CB" w:rsidRDefault="00AB70CB" w:rsidP="001624E8">
      <w:pPr>
        <w:spacing w:after="0" w:line="360" w:lineRule="auto"/>
        <w:jc w:val="both"/>
        <w:rPr>
          <w:rFonts w:ascii="Palatino Linotype" w:hAnsi="Palatino Linotype" w:cs="Arial"/>
          <w:b/>
          <w:sz w:val="28"/>
          <w:szCs w:val="28"/>
        </w:rPr>
      </w:pPr>
    </w:p>
    <w:p w14:paraId="7AB3464A" w14:textId="60BE25EC" w:rsidR="00400915" w:rsidRDefault="000708B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01C99C44" w14:textId="3A7618DC" w:rsidR="00AB289D" w:rsidRDefault="0063593C" w:rsidP="00C7112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C7112F">
        <w:rPr>
          <w:rFonts w:ascii="Palatino Linotype" w:hAnsi="Palatino Linotype" w:cs="Arial"/>
          <w:b/>
          <w:bCs/>
          <w:sz w:val="24"/>
          <w:szCs w:val="24"/>
          <w:lang w:eastAsia="es-MX"/>
        </w:rPr>
        <w:t>5205</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w:t>
      </w:r>
      <w:r w:rsidR="00AB289D">
        <w:rPr>
          <w:rFonts w:ascii="Palatino Linotype" w:hAnsi="Palatino Linotype" w:cs="Arial"/>
          <w:sz w:val="24"/>
          <w:szCs w:val="24"/>
        </w:rPr>
        <w:t xml:space="preserve">que </w:t>
      </w:r>
      <w:r w:rsidR="00C7112F">
        <w:rPr>
          <w:rFonts w:ascii="Palatino Linotype" w:hAnsi="Palatino Linotype" w:cs="Arial"/>
          <w:sz w:val="24"/>
          <w:szCs w:val="24"/>
        </w:rPr>
        <w:t>tanto</w:t>
      </w:r>
      <w:r w:rsidR="00FC5CDF" w:rsidRPr="004A6D54">
        <w:rPr>
          <w:rFonts w:ascii="Palatino Linotype" w:hAnsi="Palatino Linotype" w:cs="Arial"/>
          <w:sz w:val="24"/>
          <w:szCs w:val="24"/>
        </w:rPr>
        <w:t xml:space="preserve"> </w:t>
      </w:r>
      <w:r w:rsidR="00C7112F">
        <w:rPr>
          <w:rFonts w:ascii="Palatino Linotype" w:hAnsi="Palatino Linotype" w:cs="Arial"/>
          <w:sz w:val="24"/>
          <w:szCs w:val="24"/>
        </w:rPr>
        <w:t xml:space="preserve">el </w:t>
      </w:r>
      <w:r w:rsidR="00FC5CDF" w:rsidRPr="004A6D54">
        <w:rPr>
          <w:rFonts w:ascii="Palatino Linotype" w:hAnsi="Palatino Linotype" w:cs="Arial"/>
          <w:sz w:val="24"/>
          <w:szCs w:val="24"/>
        </w:rPr>
        <w:t>Sujeto Obligado</w:t>
      </w:r>
      <w:r w:rsidR="00C7112F">
        <w:rPr>
          <w:rFonts w:ascii="Palatino Linotype" w:hAnsi="Palatino Linotype" w:cs="Arial"/>
          <w:sz w:val="24"/>
          <w:szCs w:val="24"/>
        </w:rPr>
        <w:t xml:space="preserve"> como</w:t>
      </w:r>
      <w:r w:rsidR="003A51A5">
        <w:rPr>
          <w:rFonts w:ascii="Palatino Linotype" w:hAnsi="Palatino Linotype" w:cs="Arial"/>
          <w:sz w:val="24"/>
          <w:szCs w:val="24"/>
        </w:rPr>
        <w:t xml:space="preserve"> el Recurrente no emiti</w:t>
      </w:r>
      <w:r w:rsidR="00C7112F">
        <w:rPr>
          <w:rFonts w:ascii="Palatino Linotype" w:hAnsi="Palatino Linotype" w:cs="Arial"/>
          <w:sz w:val="24"/>
          <w:szCs w:val="24"/>
        </w:rPr>
        <w:t>eron</w:t>
      </w:r>
      <w:r w:rsidR="003A51A5">
        <w:rPr>
          <w:rFonts w:ascii="Palatino Linotype" w:hAnsi="Palatino Linotype" w:cs="Arial"/>
          <w:sz w:val="24"/>
          <w:szCs w:val="24"/>
        </w:rPr>
        <w:t xml:space="preserve"> manifestación alg</w:t>
      </w:r>
      <w:r w:rsidR="00C7112F">
        <w:rPr>
          <w:rFonts w:ascii="Palatino Linotype" w:hAnsi="Palatino Linotype" w:cs="Arial"/>
          <w:sz w:val="24"/>
          <w:szCs w:val="24"/>
        </w:rPr>
        <w:t>una que a su derecho conviniera, como se muestra en la siguiente imagen:</w:t>
      </w:r>
    </w:p>
    <w:p w14:paraId="247BBFB4" w14:textId="073A26C1" w:rsidR="00C7112F" w:rsidRPr="00337638" w:rsidRDefault="00AB70CB" w:rsidP="00C7112F">
      <w:pPr>
        <w:spacing w:after="0" w:line="360" w:lineRule="auto"/>
        <w:jc w:val="center"/>
        <w:rPr>
          <w:rFonts w:ascii="Palatino Linotype" w:hAnsi="Palatino Linotype" w:cs="Arial"/>
          <w:i/>
        </w:rPr>
      </w:pPr>
      <w:r>
        <w:rPr>
          <w:noProof/>
          <w:lang w:eastAsia="es-MX"/>
        </w:rPr>
        <w:drawing>
          <wp:inline distT="0" distB="0" distL="0" distR="0" wp14:anchorId="5CED5DDA" wp14:editId="532F2E13">
            <wp:extent cx="3596185" cy="1221475"/>
            <wp:effectExtent l="190500" t="190500" r="194945" b="1885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16" t="36011" r="18850" b="26290"/>
                    <a:stretch/>
                  </pic:blipFill>
                  <pic:spPr bwMode="auto">
                    <a:xfrm>
                      <a:off x="0" y="0"/>
                      <a:ext cx="3596612" cy="12216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AB5F6E" w14:textId="1E3C5A89" w:rsidR="00400915" w:rsidRPr="00B40DF9" w:rsidRDefault="00565921" w:rsidP="006E0F8F">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 </w:t>
      </w:r>
      <w:r w:rsidR="0063593C" w:rsidRPr="00F76FAE">
        <w:rPr>
          <w:rFonts w:ascii="Palatino Linotype" w:hAnsi="Palatino Linotype" w:cs="Arial"/>
          <w:b/>
          <w:sz w:val="28"/>
          <w:szCs w:val="28"/>
        </w:rPr>
        <w:t>SEXTO</w:t>
      </w:r>
      <w:r w:rsidR="0063593C">
        <w:rPr>
          <w:rFonts w:ascii="Palatino Linotype" w:hAnsi="Palatino Linotype" w:cs="Arial"/>
          <w:b/>
          <w:sz w:val="24"/>
          <w:szCs w:val="24"/>
        </w:rPr>
        <w:t xml:space="preserve">. </w:t>
      </w:r>
      <w:r w:rsidR="00400915" w:rsidRPr="00B40DF9">
        <w:rPr>
          <w:rFonts w:ascii="Palatino Linotype" w:hAnsi="Palatino Linotype" w:cs="Arial"/>
          <w:b/>
          <w:sz w:val="24"/>
          <w:szCs w:val="24"/>
        </w:rPr>
        <w:t>Del cierre de instrucción.</w:t>
      </w:r>
      <w:r w:rsidR="00400915" w:rsidRPr="00B40DF9">
        <w:rPr>
          <w:rFonts w:ascii="Palatino Linotype" w:hAnsi="Palatino Linotype" w:cs="Arial"/>
          <w:b/>
          <w:sz w:val="24"/>
          <w:szCs w:val="24"/>
        </w:rPr>
        <w:tab/>
      </w:r>
    </w:p>
    <w:p w14:paraId="4078EA2F" w14:textId="14087B1E" w:rsidR="00400915" w:rsidRPr="003A51A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AB70CB">
        <w:rPr>
          <w:rFonts w:ascii="Palatino Linotype" w:hAnsi="Palatino Linotype" w:cs="Arial"/>
          <w:sz w:val="24"/>
          <w:szCs w:val="24"/>
        </w:rPr>
        <w:t>ocho de noviembre</w:t>
      </w:r>
      <w:r w:rsidR="003A51A5">
        <w:rPr>
          <w:rFonts w:ascii="Palatino Linotype" w:hAnsi="Palatino Linotype" w:cs="Arial"/>
          <w:sz w:val="24"/>
          <w:szCs w:val="24"/>
        </w:rPr>
        <w:t xml:space="preserve"> </w:t>
      </w:r>
      <w:r w:rsidR="00F51EAB">
        <w:rPr>
          <w:rFonts w:ascii="Palatino Linotype" w:hAnsi="Palatino Linotype" w:cs="Arial"/>
          <w:sz w:val="24"/>
          <w:szCs w:val="24"/>
        </w:rPr>
        <w:t>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589BE41E" w14:textId="77777777" w:rsidR="00896EDC" w:rsidRDefault="00896EDC"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w:t>
      </w:r>
      <w:r w:rsidRPr="00007857">
        <w:rPr>
          <w:rFonts w:ascii="Palatino Linotype" w:eastAsia="Calibri" w:hAnsi="Palatino Linotype"/>
          <w:color w:val="000000" w:themeColor="text1"/>
          <w:sz w:val="24"/>
          <w:szCs w:val="24"/>
        </w:rPr>
        <w:lastRenderedPageBreak/>
        <w:t xml:space="preserve">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0A82BEB4" w14:textId="77777777" w:rsidR="00AB70CB" w:rsidRPr="00614518" w:rsidRDefault="00AB70CB" w:rsidP="00AB70CB">
      <w:pPr>
        <w:autoSpaceDE w:val="0"/>
        <w:autoSpaceDN w:val="0"/>
        <w:adjustRightInd w:val="0"/>
        <w:spacing w:after="0" w:line="360" w:lineRule="auto"/>
        <w:jc w:val="both"/>
        <w:rPr>
          <w:rFonts w:ascii="Palatino Linotype" w:hAnsi="Palatino Linotype" w:cs="Arial"/>
          <w:b/>
          <w:sz w:val="24"/>
          <w:szCs w:val="24"/>
        </w:rPr>
      </w:pPr>
      <w:r w:rsidRPr="00614518">
        <w:rPr>
          <w:rFonts w:ascii="Palatino Linotype" w:hAnsi="Palatino Linotype" w:cs="Arial"/>
          <w:b/>
          <w:sz w:val="28"/>
          <w:szCs w:val="28"/>
        </w:rPr>
        <w:t>TERCERO</w:t>
      </w:r>
      <w:r w:rsidRPr="00614518">
        <w:rPr>
          <w:rFonts w:ascii="Palatino Linotype" w:hAnsi="Palatino Linotype" w:cs="Arial"/>
          <w:b/>
          <w:sz w:val="24"/>
          <w:szCs w:val="24"/>
        </w:rPr>
        <w:t xml:space="preserve">. Del estudio de las causas de improcedencia. </w:t>
      </w:r>
    </w:p>
    <w:p w14:paraId="54DABB2F"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14518">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14:paraId="664BD1F7"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05C2CD0C" w14:textId="77777777" w:rsidR="00AB70CB" w:rsidRPr="00614518" w:rsidRDefault="00AB70CB" w:rsidP="00AB70CB">
      <w:pPr>
        <w:spacing w:after="0" w:line="240" w:lineRule="auto"/>
        <w:ind w:left="851" w:right="851"/>
        <w:jc w:val="both"/>
        <w:rPr>
          <w:rFonts w:ascii="Palatino Linotype" w:hAnsi="Palatino Linotype"/>
          <w:b/>
          <w:bCs/>
          <w:i/>
          <w:lang w:eastAsia="es-MX"/>
        </w:rPr>
      </w:pPr>
      <w:r w:rsidRPr="006145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1D40F072" w14:textId="77777777" w:rsidR="00AB70CB" w:rsidRPr="00614518" w:rsidRDefault="00AB70CB" w:rsidP="00AB70CB">
      <w:pPr>
        <w:pStyle w:val="Prrafodelista"/>
        <w:autoSpaceDE w:val="0"/>
        <w:autoSpaceDN w:val="0"/>
        <w:adjustRightInd w:val="0"/>
        <w:ind w:left="851" w:right="851"/>
        <w:jc w:val="both"/>
        <w:rPr>
          <w:rFonts w:ascii="Palatino Linotype" w:hAnsi="Palatino Linotype" w:cs="Arial"/>
          <w:sz w:val="22"/>
          <w:szCs w:val="22"/>
        </w:rPr>
      </w:pPr>
      <w:r w:rsidRPr="00614518">
        <w:rPr>
          <w:rFonts w:ascii="Palatino Linotype" w:hAnsi="Palatino Linotype"/>
          <w:i/>
          <w:sz w:val="22"/>
          <w:szCs w:val="22"/>
        </w:rPr>
        <w:t>Del examen de compatibilidad de los artículos</w:t>
      </w:r>
      <w:r w:rsidRPr="00614518">
        <w:rPr>
          <w:rStyle w:val="apple-converted-space"/>
          <w:rFonts w:ascii="Palatino Linotype" w:hAnsi="Palatino Linotype"/>
          <w:i/>
          <w:sz w:val="22"/>
          <w:szCs w:val="22"/>
        </w:rPr>
        <w:t> </w:t>
      </w:r>
      <w:hyperlink r:id="rId9" w:history="1">
        <w:r w:rsidRPr="00614518">
          <w:rPr>
            <w:rStyle w:val="Hipervnculo"/>
            <w:rFonts w:ascii="Palatino Linotype" w:eastAsia="Calibri" w:hAnsi="Palatino Linotype"/>
            <w:i/>
            <w:sz w:val="22"/>
            <w:szCs w:val="22"/>
          </w:rPr>
          <w:t>73 y 74 de la Ley de Amparo</w:t>
        </w:r>
      </w:hyperlink>
      <w:r w:rsidRPr="00614518">
        <w:rPr>
          <w:rStyle w:val="apple-converted-space"/>
          <w:rFonts w:ascii="Palatino Linotype" w:hAnsi="Palatino Linotype"/>
          <w:i/>
          <w:sz w:val="22"/>
          <w:szCs w:val="22"/>
        </w:rPr>
        <w:t> </w:t>
      </w:r>
      <w:r w:rsidRPr="00614518">
        <w:rPr>
          <w:rFonts w:ascii="Palatino Linotype" w:hAnsi="Palatino Linotype"/>
          <w:i/>
          <w:sz w:val="22"/>
          <w:szCs w:val="22"/>
        </w:rPr>
        <w:t>con el artículo</w:t>
      </w:r>
      <w:r w:rsidRPr="00614518">
        <w:rPr>
          <w:rStyle w:val="apple-converted-space"/>
          <w:rFonts w:ascii="Palatino Linotype" w:hAnsi="Palatino Linotype"/>
          <w:i/>
          <w:sz w:val="22"/>
          <w:szCs w:val="22"/>
        </w:rPr>
        <w:t> </w:t>
      </w:r>
      <w:hyperlink r:id="rId10" w:history="1">
        <w:r w:rsidRPr="00614518">
          <w:rPr>
            <w:rStyle w:val="Hipervnculo"/>
            <w:rFonts w:ascii="Palatino Linotype" w:eastAsia="Calibri" w:hAnsi="Palatino Linotype"/>
            <w:i/>
            <w:sz w:val="22"/>
            <w:szCs w:val="22"/>
          </w:rPr>
          <w:t>25.1 de la Convención Americana sobre Derechos Humanos</w:t>
        </w:r>
      </w:hyperlink>
      <w:r w:rsidRPr="00614518">
        <w:rPr>
          <w:rStyle w:val="apple-converted-space"/>
          <w:rFonts w:ascii="Palatino Linotype" w:hAnsi="Palatino Linotype"/>
          <w:i/>
          <w:sz w:val="22"/>
          <w:szCs w:val="22"/>
        </w:rPr>
        <w:t> </w:t>
      </w:r>
      <w:r w:rsidRPr="006145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45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F5509E6" w14:textId="77777777" w:rsidR="00AB70CB" w:rsidRPr="00614518" w:rsidRDefault="00AB70CB" w:rsidP="00AB70CB">
      <w:pPr>
        <w:pStyle w:val="Prrafodelista"/>
        <w:autoSpaceDE w:val="0"/>
        <w:autoSpaceDN w:val="0"/>
        <w:adjustRightInd w:val="0"/>
        <w:spacing w:line="360" w:lineRule="auto"/>
        <w:ind w:left="0"/>
        <w:jc w:val="both"/>
        <w:rPr>
          <w:rFonts w:ascii="Palatino Linotype" w:hAnsi="Palatino Linotype" w:cs="Arial"/>
        </w:rPr>
      </w:pPr>
    </w:p>
    <w:p w14:paraId="5C699724"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Por lo que una vez que se analizó el expediente en estudio se cae en la cuenta de que no se actualiza ninguna de las casuales a continuación transcritas:</w:t>
      </w:r>
    </w:p>
    <w:p w14:paraId="59D83112" w14:textId="77777777" w:rsidR="00AB70CB" w:rsidRPr="00614518" w:rsidRDefault="00AB70CB" w:rsidP="00AB70CB">
      <w:pPr>
        <w:pStyle w:val="Prrafodelista"/>
        <w:autoSpaceDE w:val="0"/>
        <w:autoSpaceDN w:val="0"/>
        <w:adjustRightInd w:val="0"/>
        <w:spacing w:line="360" w:lineRule="auto"/>
        <w:ind w:left="0"/>
        <w:jc w:val="both"/>
        <w:rPr>
          <w:rFonts w:ascii="Palatino Linotype" w:hAnsi="Palatino Linotype" w:cs="Arial"/>
        </w:rPr>
      </w:pPr>
    </w:p>
    <w:p w14:paraId="55DF5615"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“Artículo 191. El recurso será desechado por improcedente cuando:  </w:t>
      </w:r>
    </w:p>
    <w:p w14:paraId="73F63599"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lastRenderedPageBreak/>
        <w:t xml:space="preserve">I. Sea extemporáneo por haber transcurrido el plazo establecido en la presente Ley, a partir de la respuesta;  </w:t>
      </w:r>
    </w:p>
    <w:p w14:paraId="477323D8"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II. Se esté tramitando ante el Poder Judicial de la Federación algún recurso o medio de defensa interpuesto por el recurrente;  </w:t>
      </w:r>
    </w:p>
    <w:p w14:paraId="2732F9A6"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III. No actualice alguno de los supuestos previstos en la presente Ley;  </w:t>
      </w:r>
    </w:p>
    <w:p w14:paraId="69A02986"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IV. No se haya desahogado la prevención en los términos establecidos en la presente Ley;  </w:t>
      </w:r>
    </w:p>
    <w:p w14:paraId="4065D9D0"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V. Se impugne la veracidad de la información proporcionada;  </w:t>
      </w:r>
    </w:p>
    <w:p w14:paraId="1E61DC21"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 xml:space="preserve">VI. Se trate de una consulta, o trámite en específico; y  </w:t>
      </w:r>
    </w:p>
    <w:p w14:paraId="2B46901E" w14:textId="77777777" w:rsidR="00AB70CB" w:rsidRPr="00614518" w:rsidRDefault="00AB70CB" w:rsidP="00AB70CB">
      <w:pPr>
        <w:pStyle w:val="Prrafodelista"/>
        <w:autoSpaceDE w:val="0"/>
        <w:autoSpaceDN w:val="0"/>
        <w:adjustRightInd w:val="0"/>
        <w:ind w:right="850"/>
        <w:jc w:val="both"/>
        <w:rPr>
          <w:rFonts w:ascii="Palatino Linotype" w:hAnsi="Palatino Linotype" w:cs="Arial"/>
          <w:i/>
          <w:sz w:val="22"/>
          <w:szCs w:val="22"/>
        </w:rPr>
      </w:pPr>
      <w:r w:rsidRPr="00614518">
        <w:rPr>
          <w:rFonts w:ascii="Palatino Linotype" w:hAnsi="Palatino Linotype" w:cs="Arial"/>
          <w:i/>
          <w:sz w:val="22"/>
          <w:szCs w:val="22"/>
        </w:rPr>
        <w:t>VII. El recurrente amplíe su solicitud en el recurso de revisión, únicamente respecto de los nuevos contenidos.”</w:t>
      </w:r>
    </w:p>
    <w:p w14:paraId="4D13963B" w14:textId="77777777" w:rsidR="00AB70CB" w:rsidRPr="00614518" w:rsidRDefault="00AB70CB" w:rsidP="00AB70CB">
      <w:pPr>
        <w:pStyle w:val="Prrafodelista"/>
        <w:autoSpaceDE w:val="0"/>
        <w:autoSpaceDN w:val="0"/>
        <w:adjustRightInd w:val="0"/>
        <w:spacing w:line="360" w:lineRule="auto"/>
        <w:ind w:right="850"/>
        <w:jc w:val="both"/>
        <w:rPr>
          <w:rFonts w:ascii="Palatino Linotype" w:hAnsi="Palatino Linotype" w:cs="Arial"/>
          <w:i/>
        </w:rPr>
      </w:pPr>
    </w:p>
    <w:p w14:paraId="03772C48"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DEA6747"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7488CD35"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“Artículo 180. El recurso de revisión contendrá: </w:t>
      </w:r>
    </w:p>
    <w:p w14:paraId="3F354FDB"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 El sujeto obligado ante la cual se presentó la solicitud; </w:t>
      </w:r>
    </w:p>
    <w:p w14:paraId="7B456A15"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II. El nombre del solicitante</w:t>
      </w:r>
      <w:r w:rsidRPr="00614518">
        <w:rPr>
          <w:rFonts w:ascii="Palatino Linotype" w:hAnsi="Palatino Linotype" w:cs="Arial"/>
          <w:i/>
          <w:szCs w:val="24"/>
        </w:rPr>
        <w:t xml:space="preserve"> que recurre o de su representante y, en su caso, del tercero interesado, así como la dirección o medio que señale para recibir notificaciones; </w:t>
      </w:r>
    </w:p>
    <w:p w14:paraId="3103AC8E"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III. El número de folio de respuesta de la solicitud de acceso; </w:t>
      </w:r>
    </w:p>
    <w:p w14:paraId="74FF800D"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08E062F8"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 El acto que se recurre; </w:t>
      </w:r>
    </w:p>
    <w:p w14:paraId="23417B78"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VI. Las razones o motivos de inconformidad; </w:t>
      </w:r>
    </w:p>
    <w:p w14:paraId="222A66FD"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VII. La copia de la respuesta que se impugna y, en su caso, de la notificación correspondiente, en el caso de respuesta de la solicitud; y </w:t>
      </w:r>
    </w:p>
    <w:p w14:paraId="4FBDBAD2"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lastRenderedPageBreak/>
        <w:t xml:space="preserve">VIII. Firma del recurrente, en su caso, cuando se presente por escrito, requisito sin el cual se dará trámite al recurso. </w:t>
      </w:r>
    </w:p>
    <w:p w14:paraId="3CB4EBFF"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Adicionalmente, se podrán anexar las pruebas y demás elementos que considere procedentes someter a juicio del Instituto. </w:t>
      </w:r>
    </w:p>
    <w:p w14:paraId="03CE6A16"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 xml:space="preserve">En ningún caso será necesario que el particular ratifique el recurso de revisión interpuesto. </w:t>
      </w:r>
    </w:p>
    <w:p w14:paraId="20C8764E"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En caso de que el recurso se interponga de manera electrónica no será indispensable que contengan los requisitos establecidos en las fracciones II, IV, VII y VIII.”</w:t>
      </w:r>
    </w:p>
    <w:p w14:paraId="456F5D89"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p>
    <w:p w14:paraId="5C642A62"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09BAD4BC"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se indicó en el apartado de “DATOS DEL SOLICITANTE”, ningún nombre, por lo que no tiene certeza sobre su identidad, lo que en estricto sentido, no se colmarían los requisitos establecidos en el citado artículo 180 de la Ley de Transparencia.</w:t>
      </w:r>
    </w:p>
    <w:p w14:paraId="5F7FEFAF"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4A1B000A"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08DD55F4"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2E372EB5"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607B105"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401EC96F" w14:textId="77777777" w:rsidR="00AB70CB" w:rsidRPr="00614518" w:rsidRDefault="00AB70CB" w:rsidP="00AB70CB">
      <w:pPr>
        <w:autoSpaceDE w:val="0"/>
        <w:autoSpaceDN w:val="0"/>
        <w:adjustRightInd w:val="0"/>
        <w:spacing w:after="0" w:line="240" w:lineRule="auto"/>
        <w:jc w:val="center"/>
        <w:rPr>
          <w:rFonts w:ascii="Palatino Linotype" w:hAnsi="Palatino Linotype" w:cs="Arial"/>
          <w:b/>
          <w:i/>
        </w:rPr>
      </w:pPr>
      <w:r w:rsidRPr="00614518">
        <w:rPr>
          <w:rFonts w:ascii="Palatino Linotype" w:hAnsi="Palatino Linotype" w:cs="Arial"/>
          <w:b/>
          <w:i/>
        </w:rPr>
        <w:t>Constitución Política de los Estados Unidos Mexicanos</w:t>
      </w:r>
    </w:p>
    <w:p w14:paraId="78227F23" w14:textId="77777777" w:rsidR="00AB70CB" w:rsidRPr="00614518" w:rsidRDefault="00AB70CB" w:rsidP="00AB70CB">
      <w:pPr>
        <w:autoSpaceDE w:val="0"/>
        <w:autoSpaceDN w:val="0"/>
        <w:adjustRightInd w:val="0"/>
        <w:spacing w:after="0" w:line="240" w:lineRule="auto"/>
        <w:jc w:val="both"/>
        <w:rPr>
          <w:rFonts w:ascii="Palatino Linotype" w:hAnsi="Palatino Linotype" w:cs="Arial"/>
        </w:rPr>
      </w:pPr>
    </w:p>
    <w:p w14:paraId="5E745D6C"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rPr>
      </w:pPr>
      <w:r w:rsidRPr="00614518">
        <w:rPr>
          <w:rFonts w:ascii="Palatino Linotype" w:hAnsi="Palatino Linotype" w:cs="Arial"/>
          <w:i/>
        </w:rPr>
        <w:t>“</w:t>
      </w:r>
      <w:r w:rsidRPr="00614518">
        <w:rPr>
          <w:rFonts w:ascii="Palatino Linotype" w:hAnsi="Palatino Linotype" w:cs="Arial"/>
          <w:b/>
          <w:i/>
        </w:rPr>
        <w:t>Artículo 6o</w:t>
      </w:r>
      <w:r w:rsidRPr="0061451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130CDE1"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856FBD1"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Para efectos de lo dispuesto en el presente artículo se observará lo siguiente:</w:t>
      </w:r>
    </w:p>
    <w:p w14:paraId="7C075AE9"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A</w:t>
      </w:r>
      <w:r w:rsidRPr="0061451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137A29E"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I</w:t>
      </w:r>
      <w:r w:rsidRPr="00614518">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66588D"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075FC1D6"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lastRenderedPageBreak/>
        <w:t>III.</w:t>
      </w:r>
      <w:r w:rsidRPr="0061451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7F9BF373"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1CD77246"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V</w:t>
      </w:r>
      <w:r w:rsidRPr="0061451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47A5B3"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b/>
          <w:i/>
          <w:szCs w:val="24"/>
        </w:rPr>
        <w:t>VI.</w:t>
      </w:r>
      <w:r w:rsidRPr="0061451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7AC7555"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p>
    <w:p w14:paraId="1E1E054A"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La ley establecerá aquella información que se considere reservada o confidencial.</w:t>
      </w:r>
    </w:p>
    <w:p w14:paraId="00BD9F55"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p>
    <w:p w14:paraId="0596433E"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709E6050"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Por otra parte, del contenido del artículo 1 de la Constitución Política de los Estados Unidos Mexicanos, se destaca lo siguiente:</w:t>
      </w:r>
    </w:p>
    <w:p w14:paraId="06E1CAA5"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1F27CD9F"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w:t>
      </w:r>
      <w:r w:rsidRPr="00614518">
        <w:rPr>
          <w:rFonts w:ascii="Palatino Linotype" w:hAnsi="Palatino Linotype" w:cs="Arial"/>
          <w:b/>
          <w:i/>
          <w:szCs w:val="24"/>
        </w:rPr>
        <w:t>Artículo 1o.</w:t>
      </w:r>
      <w:r w:rsidRPr="0061451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50810A5"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1737983"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6095BD3"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20148133"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614518">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AD494F"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0BE235FE"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03E0008"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6593F391" w14:textId="77777777" w:rsidR="00AB70CB" w:rsidRPr="00614518" w:rsidRDefault="00AB70CB" w:rsidP="00AB70CB">
      <w:pPr>
        <w:autoSpaceDE w:val="0"/>
        <w:autoSpaceDN w:val="0"/>
        <w:adjustRightInd w:val="0"/>
        <w:spacing w:after="0" w:line="240" w:lineRule="auto"/>
        <w:ind w:left="567" w:right="567"/>
        <w:jc w:val="both"/>
        <w:rPr>
          <w:rFonts w:ascii="Palatino Linotype" w:hAnsi="Palatino Linotype" w:cs="Arial"/>
          <w:i/>
          <w:szCs w:val="24"/>
        </w:rPr>
      </w:pPr>
      <w:r w:rsidRPr="0061451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7F3F883"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6591A4F6"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614518">
        <w:rPr>
          <w:rFonts w:ascii="Palatino Linotype" w:hAnsi="Palatino Linotype" w:cs="Arial"/>
          <w:sz w:val="24"/>
          <w:szCs w:val="24"/>
        </w:rPr>
        <w:lastRenderedPageBreak/>
        <w:t>de su interés o justificación de su utilización, lo que materialmente haría nugatorio un derecho fundamental.</w:t>
      </w:r>
    </w:p>
    <w:p w14:paraId="1F725673"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006B2E88"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AE4C617"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25901A0E"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244444D2"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6A10F12F"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r w:rsidRPr="0061451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70185CF" w14:textId="77777777" w:rsidR="00AB70CB" w:rsidRPr="00614518" w:rsidRDefault="00AB70CB" w:rsidP="00AB70CB">
      <w:pPr>
        <w:autoSpaceDE w:val="0"/>
        <w:autoSpaceDN w:val="0"/>
        <w:adjustRightInd w:val="0"/>
        <w:spacing w:after="0" w:line="360" w:lineRule="auto"/>
        <w:jc w:val="both"/>
        <w:rPr>
          <w:rFonts w:ascii="Palatino Linotype" w:hAnsi="Palatino Linotype" w:cs="Arial"/>
          <w:sz w:val="24"/>
          <w:szCs w:val="24"/>
        </w:rPr>
      </w:pPr>
    </w:p>
    <w:p w14:paraId="00771D63" w14:textId="77777777" w:rsidR="00AB70CB" w:rsidRDefault="00AB70CB" w:rsidP="00AB70CB">
      <w:pPr>
        <w:pStyle w:val="Prrafodelista"/>
        <w:autoSpaceDE w:val="0"/>
        <w:autoSpaceDN w:val="0"/>
        <w:adjustRightInd w:val="0"/>
        <w:spacing w:line="360" w:lineRule="auto"/>
        <w:ind w:left="0"/>
        <w:jc w:val="both"/>
        <w:rPr>
          <w:rFonts w:ascii="Palatino Linotype" w:hAnsi="Palatino Linotype" w:cs="Arial"/>
        </w:rPr>
      </w:pPr>
      <w:r w:rsidRPr="0061451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614518">
        <w:rPr>
          <w:rFonts w:ascii="Palatino Linotype" w:hAnsi="Palatino Linotype" w:cs="Arial"/>
        </w:rPr>
        <w:t>procede</w:t>
      </w:r>
      <w:proofErr w:type="gramEnd"/>
      <w:r w:rsidRPr="00614518">
        <w:rPr>
          <w:rFonts w:ascii="Palatino Linotype" w:hAnsi="Palatino Linotype" w:cs="Arial"/>
        </w:rPr>
        <w:t xml:space="preserve"> al análisis del fondo de los asuntos en los siguientes términos.</w:t>
      </w:r>
    </w:p>
    <w:p w14:paraId="7F165B0E" w14:textId="77777777" w:rsidR="00896EDC" w:rsidRDefault="00896EDC"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394A205E" w14:textId="77777777" w:rsidR="00AB70CB" w:rsidRPr="00A64804" w:rsidRDefault="00AB70CB" w:rsidP="00AB70C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BC87ADB" w14:textId="77777777" w:rsidR="00AB70CB" w:rsidRPr="00587B1E" w:rsidRDefault="00AB70CB" w:rsidP="00AB70CB">
      <w:pPr>
        <w:pStyle w:val="Prrafodelista"/>
        <w:spacing w:line="360" w:lineRule="auto"/>
        <w:ind w:left="0"/>
        <w:jc w:val="both"/>
        <w:rPr>
          <w:rFonts w:ascii="Palatino Linotype" w:hAnsi="Palatino Linotype" w:cs="Arial"/>
        </w:rPr>
      </w:pPr>
    </w:p>
    <w:p w14:paraId="051E130E" w14:textId="77777777" w:rsidR="00AB70CB" w:rsidRPr="00A64804" w:rsidRDefault="00AB70CB" w:rsidP="00AB70C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w:t>
      </w:r>
      <w:r>
        <w:rPr>
          <w:rFonts w:ascii="Palatino Linotype" w:hAnsi="Palatino Linotype"/>
          <w:sz w:val="24"/>
          <w:szCs w:val="24"/>
        </w:rPr>
        <w:t>a</w:t>
      </w:r>
      <w:r w:rsidRPr="00A64804">
        <w:rPr>
          <w:rFonts w:ascii="Palatino Linotype" w:hAnsi="Palatino Linotype"/>
          <w:sz w:val="24"/>
          <w:szCs w:val="24"/>
        </w:rPr>
        <w:t xml:space="preserve">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DCDBE59" w14:textId="77777777" w:rsidR="00AB70CB" w:rsidRPr="00A24F60" w:rsidRDefault="00AB70CB" w:rsidP="00AB70CB">
      <w:pPr>
        <w:tabs>
          <w:tab w:val="left" w:pos="709"/>
        </w:tabs>
        <w:spacing w:after="0" w:line="360" w:lineRule="auto"/>
        <w:jc w:val="both"/>
        <w:rPr>
          <w:rFonts w:ascii="Palatino Linotype" w:hAnsi="Palatino Linotype"/>
          <w:sz w:val="18"/>
          <w:szCs w:val="24"/>
        </w:rPr>
      </w:pPr>
    </w:p>
    <w:p w14:paraId="090C5A5D" w14:textId="77777777" w:rsidR="00AB70CB" w:rsidRDefault="00AB70CB" w:rsidP="00AB70CB">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En este sentido nuestro estudio versará</w:t>
      </w:r>
      <w:r>
        <w:rPr>
          <w:rFonts w:ascii="Palatino Linotype" w:hAnsi="Palatino Linotype" w:cs="Arial"/>
        </w:rPr>
        <w:t>, en determinar si la información remitida en respuesta colma el derecho de acceso a la información.</w:t>
      </w:r>
    </w:p>
    <w:p w14:paraId="39F36958" w14:textId="77777777" w:rsidR="00AB70CB" w:rsidRPr="00587B1E" w:rsidRDefault="00AB70CB" w:rsidP="00AB70CB">
      <w:pPr>
        <w:pStyle w:val="Prrafodelista"/>
        <w:autoSpaceDE w:val="0"/>
        <w:autoSpaceDN w:val="0"/>
        <w:adjustRightInd w:val="0"/>
        <w:spacing w:line="360" w:lineRule="auto"/>
        <w:ind w:left="0"/>
        <w:jc w:val="both"/>
        <w:rPr>
          <w:rFonts w:ascii="Palatino Linotype" w:hAnsi="Palatino Linotype" w:cs="Arial"/>
          <w:sz w:val="20"/>
        </w:rPr>
      </w:pPr>
    </w:p>
    <w:p w14:paraId="4A1D1A5A" w14:textId="77777777" w:rsidR="00AB70CB" w:rsidRDefault="00AB70CB" w:rsidP="00AB70CB">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El hoy recurrente requirió del Sujeto obligado lo siguiente: </w:t>
      </w:r>
      <w:r w:rsidRPr="009558AA">
        <w:rPr>
          <w:rFonts w:ascii="Palatino Linotype" w:hAnsi="Palatino Linotype"/>
          <w:sz w:val="24"/>
          <w:szCs w:val="24"/>
        </w:rPr>
        <w:t xml:space="preserve"> </w:t>
      </w:r>
    </w:p>
    <w:p w14:paraId="598C5649" w14:textId="77777777" w:rsidR="00AB70CB" w:rsidRDefault="00AB70CB" w:rsidP="00C7112F">
      <w:pPr>
        <w:spacing w:after="0" w:line="360" w:lineRule="auto"/>
        <w:jc w:val="both"/>
        <w:rPr>
          <w:rFonts w:ascii="Palatino Linotype" w:hAnsi="Palatino Linotype"/>
          <w:i/>
          <w:color w:val="000000"/>
        </w:rPr>
      </w:pPr>
      <w:r w:rsidRPr="00685744">
        <w:rPr>
          <w:rFonts w:ascii="Palatino Linotype" w:hAnsi="Palatino Linotype"/>
          <w:i/>
          <w:color w:val="000000"/>
        </w:rPr>
        <w:t xml:space="preserve">A) Gasto total del trabajo de colocación de </w:t>
      </w:r>
      <w:proofErr w:type="spellStart"/>
      <w:r w:rsidRPr="00685744">
        <w:rPr>
          <w:rFonts w:ascii="Palatino Linotype" w:hAnsi="Palatino Linotype"/>
          <w:i/>
          <w:color w:val="000000"/>
        </w:rPr>
        <w:t>señaletica</w:t>
      </w:r>
      <w:proofErr w:type="spellEnd"/>
      <w:r w:rsidRPr="00685744">
        <w:rPr>
          <w:rFonts w:ascii="Palatino Linotype" w:hAnsi="Palatino Linotype"/>
          <w:i/>
          <w:color w:val="000000"/>
        </w:rPr>
        <w:t xml:space="preserve"> y asignación de sentidos en San Andrés Ocotlán. </w:t>
      </w:r>
    </w:p>
    <w:p w14:paraId="72B4E461" w14:textId="11654A56" w:rsidR="00D1318E" w:rsidRDefault="00AB70CB" w:rsidP="00C7112F">
      <w:pPr>
        <w:spacing w:after="0" w:line="360" w:lineRule="auto"/>
        <w:jc w:val="both"/>
        <w:rPr>
          <w:rFonts w:ascii="Palatino Linotype" w:hAnsi="Palatino Linotype"/>
          <w:bCs/>
          <w:sz w:val="24"/>
          <w:szCs w:val="24"/>
        </w:rPr>
      </w:pPr>
      <w:r w:rsidRPr="00685744">
        <w:rPr>
          <w:rFonts w:ascii="Palatino Linotype" w:hAnsi="Palatino Linotype"/>
          <w:i/>
          <w:color w:val="000000"/>
        </w:rPr>
        <w:t xml:space="preserve">B) Nombre de la empresa a quien se le adquirió la </w:t>
      </w:r>
      <w:proofErr w:type="spellStart"/>
      <w:r w:rsidRPr="00685744">
        <w:rPr>
          <w:rFonts w:ascii="Palatino Linotype" w:hAnsi="Palatino Linotype"/>
          <w:i/>
          <w:color w:val="000000"/>
        </w:rPr>
        <w:t>señaletica</w:t>
      </w:r>
      <w:proofErr w:type="spellEnd"/>
      <w:r w:rsidRPr="00685744">
        <w:rPr>
          <w:rFonts w:ascii="Palatino Linotype" w:hAnsi="Palatino Linotype"/>
          <w:i/>
          <w:color w:val="000000"/>
        </w:rPr>
        <w:t xml:space="preserve"> para realizar el trabajo de colocación de </w:t>
      </w:r>
      <w:proofErr w:type="spellStart"/>
      <w:r w:rsidRPr="00685744">
        <w:rPr>
          <w:rFonts w:ascii="Palatino Linotype" w:hAnsi="Palatino Linotype"/>
          <w:i/>
          <w:color w:val="000000"/>
        </w:rPr>
        <w:t>señaletica</w:t>
      </w:r>
      <w:proofErr w:type="spellEnd"/>
      <w:r w:rsidRPr="00685744">
        <w:rPr>
          <w:rFonts w:ascii="Palatino Linotype" w:hAnsi="Palatino Linotype"/>
          <w:i/>
          <w:color w:val="000000"/>
        </w:rPr>
        <w:t xml:space="preserve"> en San Andrés Ocotlán.</w:t>
      </w:r>
    </w:p>
    <w:p w14:paraId="14CEDDE3" w14:textId="77777777" w:rsidR="00AB70CB" w:rsidRDefault="00AB70CB" w:rsidP="00C7112F">
      <w:pPr>
        <w:spacing w:after="0" w:line="360" w:lineRule="auto"/>
        <w:jc w:val="both"/>
        <w:rPr>
          <w:rFonts w:ascii="Palatino Linotype" w:hAnsi="Palatino Linotype"/>
          <w:bCs/>
          <w:sz w:val="24"/>
          <w:szCs w:val="24"/>
        </w:rPr>
      </w:pPr>
    </w:p>
    <w:p w14:paraId="78E7ED59" w14:textId="1BD637E3" w:rsidR="00AB70CB" w:rsidRDefault="00AB70CB"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En respuesta el Sujeto Obligado </w:t>
      </w:r>
      <w:r w:rsidR="003D50EE" w:rsidRPr="003D50EE">
        <w:rPr>
          <w:rFonts w:ascii="Palatino Linotype" w:hAnsi="Palatino Linotype"/>
          <w:bCs/>
          <w:sz w:val="24"/>
          <w:szCs w:val="24"/>
        </w:rPr>
        <w:t>manifestó que l</w:t>
      </w:r>
      <w:r w:rsidR="003D50EE" w:rsidRPr="003D50EE">
        <w:rPr>
          <w:rFonts w:ascii="Palatino Linotype" w:hAnsi="Palatino Linotype"/>
          <w:color w:val="000000"/>
          <w:sz w:val="24"/>
          <w:szCs w:val="24"/>
        </w:rPr>
        <w:t xml:space="preserve">a pinta de las flechas de los sentidos en las calles de la localidad de San Andrés Ocotlán no generó ningún costo; toda vez que la pintura fue una donación de la sucursal COMEX, ubicada en Plaza Don </w:t>
      </w:r>
      <w:proofErr w:type="spellStart"/>
      <w:r w:rsidR="003D50EE" w:rsidRPr="003D50EE">
        <w:rPr>
          <w:rFonts w:ascii="Palatino Linotype" w:hAnsi="Palatino Linotype"/>
          <w:color w:val="000000"/>
          <w:sz w:val="24"/>
          <w:szCs w:val="24"/>
        </w:rPr>
        <w:t>Gus</w:t>
      </w:r>
      <w:proofErr w:type="spellEnd"/>
      <w:r w:rsidR="003D50EE" w:rsidRPr="003D50EE">
        <w:rPr>
          <w:rFonts w:ascii="Palatino Linotype" w:hAnsi="Palatino Linotype"/>
          <w:color w:val="000000"/>
          <w:sz w:val="24"/>
          <w:szCs w:val="24"/>
        </w:rPr>
        <w:t xml:space="preserve"> de esta cabecera municipal. En cuanto al material utilizado para dicho trabajo como brochas, estopa y </w:t>
      </w:r>
      <w:proofErr w:type="spellStart"/>
      <w:r w:rsidR="003D50EE" w:rsidRPr="003D50EE">
        <w:rPr>
          <w:rFonts w:ascii="Palatino Linotype" w:hAnsi="Palatino Linotype"/>
          <w:color w:val="000000"/>
          <w:sz w:val="24"/>
          <w:szCs w:val="24"/>
        </w:rPr>
        <w:t>tinner</w:t>
      </w:r>
      <w:proofErr w:type="spellEnd"/>
      <w:r w:rsidR="003D50EE" w:rsidRPr="003D50EE">
        <w:rPr>
          <w:rFonts w:ascii="Palatino Linotype" w:hAnsi="Palatino Linotype"/>
          <w:color w:val="000000"/>
          <w:sz w:val="24"/>
          <w:szCs w:val="24"/>
        </w:rPr>
        <w:t xml:space="preserve"> se generó un gasto para esta administración 2019-2021 de $466.00 (Cuatrocientos sesenta y seis pesos 00/100M.N.). * Adjunto copia simple de la nota de remisión expedida por Ferretería La Joya, ubicada en Juárez esquina con la Joya, </w:t>
      </w:r>
      <w:proofErr w:type="spellStart"/>
      <w:r w:rsidR="003D50EE" w:rsidRPr="003D50EE">
        <w:rPr>
          <w:rFonts w:ascii="Palatino Linotype" w:hAnsi="Palatino Linotype"/>
          <w:color w:val="000000"/>
          <w:sz w:val="24"/>
          <w:szCs w:val="24"/>
        </w:rPr>
        <w:t>Calimaya</w:t>
      </w:r>
      <w:proofErr w:type="spellEnd"/>
      <w:r w:rsidR="003D50EE" w:rsidRPr="003D50EE">
        <w:rPr>
          <w:rFonts w:ascii="Palatino Linotype" w:hAnsi="Palatino Linotype"/>
          <w:color w:val="000000"/>
          <w:sz w:val="24"/>
          <w:szCs w:val="24"/>
        </w:rPr>
        <w:t xml:space="preserve">, </w:t>
      </w:r>
      <w:proofErr w:type="spellStart"/>
      <w:r w:rsidR="003D50EE" w:rsidRPr="003D50EE">
        <w:rPr>
          <w:rFonts w:ascii="Palatino Linotype" w:hAnsi="Palatino Linotype"/>
          <w:color w:val="000000"/>
          <w:sz w:val="24"/>
          <w:szCs w:val="24"/>
        </w:rPr>
        <w:t>Méx</w:t>
      </w:r>
      <w:proofErr w:type="spellEnd"/>
      <w:r w:rsidR="003D50EE" w:rsidRPr="003D50EE">
        <w:rPr>
          <w:rFonts w:ascii="Palatino Linotype" w:hAnsi="Palatino Linotype"/>
          <w:color w:val="000000"/>
          <w:sz w:val="24"/>
          <w:szCs w:val="24"/>
        </w:rPr>
        <w:t xml:space="preserve">.  Y respecto del nombre de la empresa a quien se le adquirió la </w:t>
      </w:r>
      <w:proofErr w:type="spellStart"/>
      <w:r w:rsidR="003D50EE" w:rsidRPr="003D50EE">
        <w:rPr>
          <w:rFonts w:ascii="Palatino Linotype" w:hAnsi="Palatino Linotype"/>
          <w:color w:val="000000"/>
          <w:sz w:val="24"/>
          <w:szCs w:val="24"/>
        </w:rPr>
        <w:t>señaletica</w:t>
      </w:r>
      <w:proofErr w:type="spellEnd"/>
      <w:r w:rsidR="003D50EE" w:rsidRPr="003D50EE">
        <w:rPr>
          <w:rFonts w:ascii="Palatino Linotype" w:hAnsi="Palatino Linotype"/>
          <w:color w:val="000000"/>
          <w:sz w:val="24"/>
          <w:szCs w:val="24"/>
        </w:rPr>
        <w:t xml:space="preserve"> para realizar el trabajo de colocación de </w:t>
      </w:r>
      <w:proofErr w:type="spellStart"/>
      <w:r w:rsidR="003D50EE" w:rsidRPr="003D50EE">
        <w:rPr>
          <w:rFonts w:ascii="Palatino Linotype" w:hAnsi="Palatino Linotype"/>
          <w:color w:val="000000"/>
          <w:sz w:val="24"/>
          <w:szCs w:val="24"/>
        </w:rPr>
        <w:t>señaletica</w:t>
      </w:r>
      <w:proofErr w:type="spellEnd"/>
      <w:r w:rsidR="003D50EE" w:rsidRPr="003D50EE">
        <w:rPr>
          <w:rFonts w:ascii="Palatino Linotype" w:hAnsi="Palatino Linotype"/>
          <w:color w:val="000000"/>
          <w:sz w:val="24"/>
          <w:szCs w:val="24"/>
        </w:rPr>
        <w:t xml:space="preserve"> en San Andrés Ocotlán, informa que la pinta de la </w:t>
      </w:r>
      <w:proofErr w:type="spellStart"/>
      <w:r w:rsidR="003D50EE" w:rsidRPr="003D50EE">
        <w:rPr>
          <w:rFonts w:ascii="Palatino Linotype" w:hAnsi="Palatino Linotype"/>
          <w:color w:val="000000"/>
          <w:sz w:val="24"/>
          <w:szCs w:val="24"/>
        </w:rPr>
        <w:t>señaletica</w:t>
      </w:r>
      <w:proofErr w:type="spellEnd"/>
      <w:r w:rsidR="003D50EE" w:rsidRPr="003D50EE">
        <w:rPr>
          <w:rFonts w:ascii="Palatino Linotype" w:hAnsi="Palatino Linotype"/>
          <w:color w:val="000000"/>
          <w:sz w:val="24"/>
          <w:szCs w:val="24"/>
        </w:rPr>
        <w:t xml:space="preserve"> en san Andrés Ocotlán estuvo a cargo del personal de Control Vial del Estado de México, gestión de esta Novena Regiduría, por lo que no generó ningún gasto.</w:t>
      </w:r>
    </w:p>
    <w:p w14:paraId="5F231BC3" w14:textId="77777777" w:rsidR="00AB70CB" w:rsidRDefault="00AB70CB" w:rsidP="00C7112F">
      <w:pPr>
        <w:spacing w:after="0" w:line="360" w:lineRule="auto"/>
        <w:jc w:val="both"/>
        <w:rPr>
          <w:rFonts w:ascii="Palatino Linotype" w:hAnsi="Palatino Linotype"/>
          <w:bCs/>
          <w:sz w:val="24"/>
          <w:szCs w:val="24"/>
        </w:rPr>
      </w:pPr>
    </w:p>
    <w:p w14:paraId="60ED00EC" w14:textId="436FD752" w:rsidR="00AB70CB" w:rsidRDefault="00AA14F7"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Respuesta que no satisfizo la pretensión del particular, pues interpuso recurso de revisión en donde manifestó que </w:t>
      </w:r>
      <w:r w:rsidRPr="00AA14F7">
        <w:rPr>
          <w:rFonts w:ascii="Palatino Linotype" w:hAnsi="Palatino Linotype"/>
          <w:bCs/>
          <w:sz w:val="24"/>
          <w:szCs w:val="24"/>
        </w:rPr>
        <w:t>“</w:t>
      </w:r>
      <w:r w:rsidRPr="00AA14F7">
        <w:rPr>
          <w:rFonts w:ascii="Palatino Linotype" w:hAnsi="Palatino Linotype"/>
          <w:i/>
          <w:color w:val="000000"/>
          <w:sz w:val="24"/>
          <w:szCs w:val="24"/>
        </w:rPr>
        <w:t>No precisa el gasto total de la señalética</w:t>
      </w:r>
      <w:proofErr w:type="gramStart"/>
      <w:r w:rsidRPr="00AA14F7">
        <w:rPr>
          <w:rFonts w:ascii="Palatino Linotype" w:hAnsi="Palatino Linotype"/>
          <w:i/>
          <w:color w:val="000000"/>
          <w:sz w:val="24"/>
          <w:szCs w:val="24"/>
        </w:rPr>
        <w:t>”(</w:t>
      </w:r>
      <w:proofErr w:type="gramEnd"/>
      <w:r w:rsidRPr="00AA14F7">
        <w:rPr>
          <w:rFonts w:ascii="Palatino Linotype" w:hAnsi="Palatino Linotype"/>
          <w:i/>
          <w:color w:val="000000"/>
          <w:sz w:val="24"/>
          <w:szCs w:val="24"/>
        </w:rPr>
        <w:t>Sic).</w:t>
      </w:r>
    </w:p>
    <w:p w14:paraId="7F494BF3" w14:textId="77777777" w:rsidR="00AB70CB" w:rsidRDefault="00AB70CB" w:rsidP="00C7112F">
      <w:pPr>
        <w:spacing w:after="0" w:line="360" w:lineRule="auto"/>
        <w:jc w:val="both"/>
        <w:rPr>
          <w:rFonts w:ascii="Palatino Linotype" w:hAnsi="Palatino Linotype"/>
          <w:bCs/>
          <w:sz w:val="24"/>
          <w:szCs w:val="24"/>
        </w:rPr>
      </w:pPr>
    </w:p>
    <w:p w14:paraId="5D37F0A6" w14:textId="2E9F7D4F" w:rsidR="00AA14F7" w:rsidRPr="00AA14F7" w:rsidRDefault="00AA14F7" w:rsidP="00AA14F7">
      <w:pPr>
        <w:spacing w:after="0" w:line="360" w:lineRule="auto"/>
        <w:jc w:val="both"/>
        <w:rPr>
          <w:rFonts w:ascii="Palatino Linotype" w:hAnsi="Palatino Linotype" w:cs="Arial"/>
          <w:sz w:val="24"/>
          <w:szCs w:val="24"/>
        </w:rPr>
      </w:pPr>
      <w:r>
        <w:rPr>
          <w:rFonts w:ascii="Palatino Linotype" w:hAnsi="Palatino Linotype"/>
          <w:bCs/>
          <w:sz w:val="24"/>
          <w:szCs w:val="24"/>
        </w:rPr>
        <w:t xml:space="preserve">En ese sentido, </w:t>
      </w:r>
      <w:r w:rsidRPr="00AA14F7">
        <w:rPr>
          <w:rFonts w:ascii="Palatino Linotype" w:hAnsi="Palatino Linotype"/>
          <w:bCs/>
          <w:sz w:val="24"/>
          <w:szCs w:val="24"/>
        </w:rPr>
        <w:t xml:space="preserve">primeramente </w:t>
      </w:r>
      <w:r w:rsidRPr="00AA14F7">
        <w:rPr>
          <w:rFonts w:ascii="Palatino Linotype" w:hAnsi="Palatino Linotype"/>
          <w:sz w:val="24"/>
          <w:szCs w:val="24"/>
          <w:lang w:eastAsia="es-MX"/>
        </w:rPr>
        <w:t>debemos señalar que el inciso b, no fue recurrido por el Particular, por lo tanto d</w:t>
      </w:r>
      <w:r w:rsidRPr="00AA14F7">
        <w:rPr>
          <w:rFonts w:ascii="Palatino Linotype" w:hAnsi="Palatino Linotype" w:cs="Arial"/>
          <w:sz w:val="24"/>
          <w:szCs w:val="24"/>
        </w:rPr>
        <w:t xml:space="preserve">ebido a que no impugna el total de los requerimientos, se debe entender que está conforme con la respuesta dada por el Sujeto Obligado, por lo que </w:t>
      </w:r>
      <w:r w:rsidRPr="00AA14F7">
        <w:rPr>
          <w:rFonts w:ascii="Palatino Linotype" w:hAnsi="Palatino Linotype" w:cs="Arial"/>
          <w:sz w:val="24"/>
          <w:szCs w:val="24"/>
        </w:rPr>
        <w:lastRenderedPageBreak/>
        <w:t xml:space="preserve">se considera que el Recurrente consintió parcialmente la respuesta. </w:t>
      </w:r>
      <w:r w:rsidRPr="00AA14F7">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617EF17" w14:textId="77777777" w:rsidR="00AA14F7" w:rsidRPr="00AA14F7" w:rsidRDefault="00AA14F7" w:rsidP="00AA14F7">
      <w:pPr>
        <w:spacing w:before="100" w:beforeAutospacing="1" w:after="100" w:afterAutospacing="1" w:line="276" w:lineRule="auto"/>
        <w:ind w:left="851" w:right="900"/>
        <w:jc w:val="both"/>
        <w:rPr>
          <w:rFonts w:ascii="Palatino Linotype" w:hAnsi="Palatino Linotype"/>
        </w:rPr>
      </w:pPr>
      <w:r w:rsidRPr="00AA14F7">
        <w:rPr>
          <w:rFonts w:ascii="Palatino Linotype" w:hAnsi="Palatino Linotype"/>
          <w:sz w:val="24"/>
          <w:szCs w:val="24"/>
        </w:rPr>
        <w:t>“</w:t>
      </w:r>
      <w:r w:rsidRPr="00AA14F7">
        <w:rPr>
          <w:rFonts w:ascii="Palatino Linotype" w:hAnsi="Palatino Linotype"/>
          <w:b/>
          <w:i/>
        </w:rPr>
        <w:t>REVISIÓN EN AMPARO. LOS RESOLUTIVOS NO COMBATIDOS DEBEN DECLARARSE FIRMES</w:t>
      </w:r>
      <w:r w:rsidRPr="00AA14F7">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F3C1694" w14:textId="77777777" w:rsidR="00AA14F7" w:rsidRPr="00AA14F7" w:rsidRDefault="00AA14F7" w:rsidP="00AA14F7">
      <w:pPr>
        <w:spacing w:before="100" w:beforeAutospacing="1" w:after="100" w:afterAutospacing="1" w:line="360" w:lineRule="auto"/>
        <w:jc w:val="both"/>
        <w:rPr>
          <w:rFonts w:ascii="Palatino Linotype" w:hAnsi="Palatino Linotype"/>
          <w:sz w:val="24"/>
          <w:szCs w:val="24"/>
        </w:rPr>
      </w:pPr>
      <w:r w:rsidRPr="00AA14F7">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F3B01B5" w14:textId="77777777" w:rsidR="00AA14F7" w:rsidRPr="00D7408A" w:rsidRDefault="00AA14F7" w:rsidP="00AA14F7">
      <w:pPr>
        <w:spacing w:line="276" w:lineRule="auto"/>
        <w:ind w:left="851" w:right="900"/>
        <w:jc w:val="both"/>
        <w:rPr>
          <w:rFonts w:ascii="Palatino Linotype" w:hAnsi="Palatino Linotype"/>
          <w:i/>
        </w:rPr>
      </w:pPr>
      <w:r w:rsidRPr="00AA14F7">
        <w:rPr>
          <w:rFonts w:ascii="Palatino Linotype" w:hAnsi="Palatino Linotype"/>
          <w:i/>
        </w:rPr>
        <w:t>“</w:t>
      </w:r>
      <w:r w:rsidRPr="00AA14F7">
        <w:rPr>
          <w:rFonts w:ascii="Palatino Linotype" w:hAnsi="Palatino Linotype"/>
          <w:b/>
          <w:i/>
        </w:rPr>
        <w:t>ACTOS CONSENTIDOS. SON LOS QUE NO SE IMPUGNAN MEDIANTE EL RECURSO IDÓNEO</w:t>
      </w:r>
      <w:r w:rsidRPr="00AA14F7">
        <w:rPr>
          <w:rFonts w:ascii="Palatino Linotype" w:hAnsi="Palatino Linotype"/>
          <w:i/>
        </w:rPr>
        <w:t xml:space="preserve">. Debe reputarse como consentido el acto que no se impugnó por el medio establecido por la ley, ya que si se hizo uso de otro </w:t>
      </w:r>
      <w:r w:rsidRPr="00AA14F7">
        <w:rPr>
          <w:rFonts w:ascii="Palatino Linotype" w:hAnsi="Palatino Linotype"/>
          <w:i/>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5BD63B4" w14:textId="77777777" w:rsidR="00AA14F7" w:rsidRDefault="00AA14F7" w:rsidP="00AA14F7">
      <w:pPr>
        <w:spacing w:after="0" w:line="360" w:lineRule="auto"/>
        <w:ind w:right="141"/>
        <w:jc w:val="both"/>
        <w:rPr>
          <w:rFonts w:ascii="Palatino Linotype" w:hAnsi="Palatino Linotype"/>
          <w:sz w:val="24"/>
          <w:szCs w:val="24"/>
          <w:lang w:eastAsia="es-MX"/>
        </w:rPr>
      </w:pPr>
    </w:p>
    <w:p w14:paraId="4C15476D" w14:textId="57C62D2B" w:rsidR="00AA14F7" w:rsidRDefault="00AA14F7" w:rsidP="00AA14F7">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En este sentido, hay que señalar que el particular únicamente se inconformo por el inciso a, que se refiere al gasto total del trabajo de colocación de señalética y asignación de sentidos en San Andrés Ocotlán.</w:t>
      </w:r>
    </w:p>
    <w:p w14:paraId="68BFA5CF" w14:textId="77777777" w:rsidR="00AA14F7" w:rsidRDefault="00AA14F7" w:rsidP="00AA14F7">
      <w:pPr>
        <w:spacing w:after="0" w:line="360" w:lineRule="auto"/>
        <w:ind w:right="141"/>
        <w:jc w:val="both"/>
        <w:rPr>
          <w:rFonts w:ascii="Palatino Linotype" w:hAnsi="Palatino Linotype"/>
          <w:sz w:val="24"/>
          <w:szCs w:val="24"/>
          <w:lang w:eastAsia="es-MX"/>
        </w:rPr>
      </w:pPr>
    </w:p>
    <w:p w14:paraId="6D436D34" w14:textId="2B3F68CA" w:rsidR="00AB745B" w:rsidRDefault="00AB745B" w:rsidP="00AA14F7">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En este orden de ideas, </w:t>
      </w:r>
      <w:r w:rsidR="00302D72">
        <w:rPr>
          <w:rFonts w:ascii="Palatino Linotype" w:hAnsi="Palatino Linotype"/>
          <w:sz w:val="24"/>
          <w:szCs w:val="24"/>
          <w:lang w:eastAsia="es-MX"/>
        </w:rPr>
        <w:t>es necesario analizar los req</w:t>
      </w:r>
      <w:r w:rsidR="0088490F">
        <w:rPr>
          <w:rFonts w:ascii="Palatino Linotype" w:hAnsi="Palatino Linotype"/>
          <w:sz w:val="24"/>
          <w:szCs w:val="24"/>
          <w:lang w:eastAsia="es-MX"/>
        </w:rPr>
        <w:t>uerimientos internos que realizó</w:t>
      </w:r>
      <w:r w:rsidR="00302D72">
        <w:rPr>
          <w:rFonts w:ascii="Palatino Linotype" w:hAnsi="Palatino Linotype"/>
          <w:sz w:val="24"/>
          <w:szCs w:val="24"/>
          <w:lang w:eastAsia="es-MX"/>
        </w:rPr>
        <w:t xml:space="preserve"> la Titular de la Unidad de Transparencia, al interior de las áreas que conforman al Sujeto Obligado, </w:t>
      </w:r>
      <w:r w:rsidR="0088490F">
        <w:rPr>
          <w:rFonts w:ascii="Palatino Linotype" w:hAnsi="Palatino Linotype"/>
          <w:sz w:val="24"/>
          <w:szCs w:val="24"/>
          <w:lang w:eastAsia="es-MX"/>
        </w:rPr>
        <w:t>como se muestra en la siguiente imagen:</w:t>
      </w:r>
    </w:p>
    <w:p w14:paraId="290E78DC" w14:textId="447E1F46" w:rsidR="0088490F" w:rsidRDefault="0088490F" w:rsidP="00AA14F7">
      <w:pPr>
        <w:spacing w:after="0" w:line="360" w:lineRule="auto"/>
        <w:ind w:right="141"/>
        <w:jc w:val="both"/>
        <w:rPr>
          <w:rFonts w:ascii="Palatino Linotype" w:hAnsi="Palatino Linotype"/>
          <w:sz w:val="24"/>
          <w:szCs w:val="24"/>
          <w:lang w:eastAsia="es-MX"/>
        </w:rPr>
      </w:pPr>
      <w:r>
        <w:rPr>
          <w:noProof/>
          <w:lang w:eastAsia="es-MX"/>
        </w:rPr>
        <w:drawing>
          <wp:inline distT="0" distB="0" distL="0" distR="0" wp14:anchorId="35828E95" wp14:editId="2BEAA08D">
            <wp:extent cx="5457736" cy="1194179"/>
            <wp:effectExtent l="190500" t="190500" r="181610" b="1968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6" t="41275" r="2629" b="21863"/>
                    <a:stretch/>
                  </pic:blipFill>
                  <pic:spPr bwMode="auto">
                    <a:xfrm>
                      <a:off x="0" y="0"/>
                      <a:ext cx="5459067" cy="1194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C15675" w14:textId="116785F3" w:rsidR="00AB745B" w:rsidRDefault="004C5917" w:rsidP="00AA14F7">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De acuerdo, al directorio de todos los servidores públicos que se encuentra en la página de IPOMEX del Sujeto Obligado, encontramos que la solicitud de información se </w:t>
      </w:r>
      <w:r w:rsidR="008306AF">
        <w:rPr>
          <w:rFonts w:ascii="Palatino Linotype" w:hAnsi="Palatino Linotype"/>
          <w:sz w:val="24"/>
          <w:szCs w:val="24"/>
          <w:lang w:eastAsia="es-MX"/>
        </w:rPr>
        <w:t>turnó para su atención</w:t>
      </w:r>
      <w:r>
        <w:rPr>
          <w:rFonts w:ascii="Palatino Linotype" w:hAnsi="Palatino Linotype"/>
          <w:sz w:val="24"/>
          <w:szCs w:val="24"/>
          <w:lang w:eastAsia="es-MX"/>
        </w:rPr>
        <w:t xml:space="preserve"> a las siguientes áreas:</w:t>
      </w:r>
    </w:p>
    <w:p w14:paraId="35715CD3" w14:textId="6053F17D" w:rsidR="004C5917" w:rsidRDefault="004C5917" w:rsidP="004C5917">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0F642480" wp14:editId="5B463A2B">
            <wp:extent cx="4510960" cy="3269412"/>
            <wp:effectExtent l="190500" t="190500" r="194945" b="1981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84" t="8002" r="24063" b="25443"/>
                    <a:stretch/>
                  </pic:blipFill>
                  <pic:spPr bwMode="auto">
                    <a:xfrm>
                      <a:off x="0" y="0"/>
                      <a:ext cx="4523099" cy="3278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0F0376" w14:textId="493F681E" w:rsidR="004C5917" w:rsidRDefault="004C5917" w:rsidP="004C5917">
      <w:pPr>
        <w:spacing w:after="0" w:line="360" w:lineRule="auto"/>
        <w:ind w:right="141"/>
        <w:jc w:val="center"/>
        <w:rPr>
          <w:rFonts w:ascii="Palatino Linotype" w:hAnsi="Palatino Linotype"/>
          <w:sz w:val="24"/>
          <w:szCs w:val="24"/>
          <w:lang w:eastAsia="es-MX"/>
        </w:rPr>
      </w:pPr>
      <w:r>
        <w:rPr>
          <w:noProof/>
          <w:lang w:eastAsia="es-MX"/>
        </w:rPr>
        <w:drawing>
          <wp:inline distT="0" distB="0" distL="0" distR="0" wp14:anchorId="208A1786" wp14:editId="505E18B7">
            <wp:extent cx="4408099" cy="3244915"/>
            <wp:effectExtent l="190500" t="190500" r="183515" b="1841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11" t="7582" r="25017" b="25452"/>
                    <a:stretch/>
                  </pic:blipFill>
                  <pic:spPr bwMode="auto">
                    <a:xfrm>
                      <a:off x="0" y="0"/>
                      <a:ext cx="4427558" cy="32592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04B2AA" w14:textId="55E13C71" w:rsidR="004C5917" w:rsidRDefault="008306AF" w:rsidP="008306AF">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3CD8ABE5" wp14:editId="2A361DDF">
            <wp:extent cx="5043832" cy="3721100"/>
            <wp:effectExtent l="190500" t="190500" r="194945" b="184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10" t="7987" r="24523" b="23856"/>
                    <a:stretch/>
                  </pic:blipFill>
                  <pic:spPr bwMode="auto">
                    <a:xfrm>
                      <a:off x="0" y="0"/>
                      <a:ext cx="5062427" cy="37348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2DDF0D" w14:textId="77777777" w:rsidR="002F2A47" w:rsidRDefault="002F2A47" w:rsidP="008306AF">
      <w:pPr>
        <w:spacing w:after="0" w:line="360" w:lineRule="auto"/>
        <w:ind w:right="141"/>
        <w:rPr>
          <w:rFonts w:ascii="Palatino Linotype" w:hAnsi="Palatino Linotype"/>
          <w:sz w:val="24"/>
          <w:szCs w:val="24"/>
          <w:lang w:eastAsia="es-MX"/>
        </w:rPr>
      </w:pPr>
    </w:p>
    <w:p w14:paraId="6CDBCDCC" w14:textId="0DE5C8FD" w:rsidR="008306AF" w:rsidRPr="002F2A47" w:rsidRDefault="008306AF" w:rsidP="008306AF">
      <w:pPr>
        <w:spacing w:after="0" w:line="360" w:lineRule="auto"/>
        <w:ind w:right="141"/>
        <w:rPr>
          <w:rFonts w:ascii="Palatino Linotype" w:hAnsi="Palatino Linotype"/>
          <w:sz w:val="24"/>
          <w:szCs w:val="24"/>
          <w:lang w:eastAsia="es-MX"/>
        </w:rPr>
      </w:pPr>
      <w:r w:rsidRPr="002F2A47">
        <w:rPr>
          <w:rFonts w:ascii="Palatino Linotype" w:hAnsi="Palatino Linotype"/>
          <w:sz w:val="24"/>
          <w:szCs w:val="24"/>
          <w:lang w:eastAsia="es-MX"/>
        </w:rPr>
        <w:t>De las imágenes anteriores, se advierte que la solicitud de información se turnó a las siguientes áreas:</w:t>
      </w:r>
    </w:p>
    <w:p w14:paraId="14FE269E" w14:textId="707BC101" w:rsidR="0088490F" w:rsidRPr="002F2A47" w:rsidRDefault="008306AF" w:rsidP="008306AF">
      <w:pPr>
        <w:pStyle w:val="Prrafodelista"/>
        <w:numPr>
          <w:ilvl w:val="0"/>
          <w:numId w:val="19"/>
        </w:numPr>
        <w:spacing w:line="360" w:lineRule="auto"/>
        <w:ind w:right="141"/>
        <w:rPr>
          <w:rFonts w:ascii="Palatino Linotype" w:hAnsi="Palatino Linotype"/>
          <w:lang w:eastAsia="es-MX"/>
        </w:rPr>
      </w:pPr>
      <w:r w:rsidRPr="002F2A47">
        <w:rPr>
          <w:rFonts w:ascii="Palatino Linotype" w:hAnsi="Palatino Linotype"/>
          <w:lang w:eastAsia="es-MX"/>
        </w:rPr>
        <w:t>Tesorería Municipal.</w:t>
      </w:r>
    </w:p>
    <w:p w14:paraId="213B6832" w14:textId="0F8E2AED" w:rsidR="008306AF" w:rsidRPr="002F2A47" w:rsidRDefault="008306AF" w:rsidP="008306AF">
      <w:pPr>
        <w:pStyle w:val="Prrafodelista"/>
        <w:numPr>
          <w:ilvl w:val="0"/>
          <w:numId w:val="19"/>
        </w:numPr>
        <w:spacing w:line="360" w:lineRule="auto"/>
        <w:ind w:right="141"/>
        <w:rPr>
          <w:rFonts w:ascii="Palatino Linotype" w:hAnsi="Palatino Linotype"/>
          <w:lang w:eastAsia="es-MX"/>
        </w:rPr>
      </w:pPr>
      <w:r w:rsidRPr="002F2A47">
        <w:rPr>
          <w:rFonts w:ascii="Palatino Linotype" w:hAnsi="Palatino Linotype"/>
          <w:lang w:eastAsia="es-MX"/>
        </w:rPr>
        <w:t>Dirección de Administración.</w:t>
      </w:r>
    </w:p>
    <w:p w14:paraId="7CA974B0" w14:textId="27BF1390" w:rsidR="008306AF" w:rsidRDefault="008306AF" w:rsidP="008306AF">
      <w:pPr>
        <w:pStyle w:val="Prrafodelista"/>
        <w:numPr>
          <w:ilvl w:val="0"/>
          <w:numId w:val="19"/>
        </w:numPr>
        <w:spacing w:line="360" w:lineRule="auto"/>
        <w:ind w:right="141"/>
        <w:rPr>
          <w:rFonts w:ascii="Palatino Linotype" w:hAnsi="Palatino Linotype"/>
          <w:lang w:eastAsia="es-MX"/>
        </w:rPr>
      </w:pPr>
      <w:r w:rsidRPr="002F2A47">
        <w:rPr>
          <w:rFonts w:ascii="Palatino Linotype" w:hAnsi="Palatino Linotype"/>
          <w:lang w:eastAsia="es-MX"/>
        </w:rPr>
        <w:t>Novena Regiduría.</w:t>
      </w:r>
    </w:p>
    <w:p w14:paraId="7924C887" w14:textId="77777777" w:rsidR="002F2A47" w:rsidRPr="002F2A47" w:rsidRDefault="002F2A47" w:rsidP="002F2A47">
      <w:pPr>
        <w:pStyle w:val="Prrafodelista"/>
        <w:spacing w:line="360" w:lineRule="auto"/>
        <w:ind w:left="720" w:right="141"/>
        <w:rPr>
          <w:rFonts w:ascii="Palatino Linotype" w:hAnsi="Palatino Linotype"/>
          <w:lang w:eastAsia="es-MX"/>
        </w:rPr>
      </w:pPr>
    </w:p>
    <w:p w14:paraId="435C496F" w14:textId="6262A092" w:rsidR="008306AF" w:rsidRPr="002F2A47" w:rsidRDefault="008306AF" w:rsidP="008306AF">
      <w:pPr>
        <w:spacing w:line="360" w:lineRule="auto"/>
        <w:ind w:right="141"/>
        <w:rPr>
          <w:rFonts w:ascii="Palatino Linotype" w:hAnsi="Palatino Linotype"/>
          <w:sz w:val="24"/>
          <w:szCs w:val="24"/>
          <w:lang w:eastAsia="es-MX"/>
        </w:rPr>
      </w:pPr>
      <w:r w:rsidRPr="002F2A47">
        <w:rPr>
          <w:rFonts w:ascii="Palatino Linotype" w:hAnsi="Palatino Linotype"/>
          <w:sz w:val="24"/>
          <w:szCs w:val="24"/>
          <w:lang w:eastAsia="es-MX"/>
        </w:rPr>
        <w:t>Así mismo, es de señalar que la Tesorería Municipal no dio respuesta a los requerimientos solicitados, como se muestra en la siguiente imagen:</w:t>
      </w:r>
    </w:p>
    <w:p w14:paraId="3BB9E560" w14:textId="6D3E3254" w:rsidR="008306AF" w:rsidRPr="008306AF" w:rsidRDefault="002F2A47" w:rsidP="008306AF">
      <w:pPr>
        <w:spacing w:line="360" w:lineRule="auto"/>
        <w:ind w:right="141"/>
        <w:rPr>
          <w:rFonts w:ascii="Palatino Linotype" w:hAnsi="Palatino Linotype"/>
          <w:lang w:eastAsia="es-MX"/>
        </w:rPr>
      </w:pPr>
      <w:r>
        <w:rPr>
          <w:noProof/>
          <w:lang w:eastAsia="es-MX"/>
        </w:rPr>
        <w:lastRenderedPageBreak/>
        <mc:AlternateContent>
          <mc:Choice Requires="wps">
            <w:drawing>
              <wp:anchor distT="0" distB="0" distL="114300" distR="114300" simplePos="0" relativeHeight="251659264" behindDoc="0" locked="0" layoutInCell="1" allowOverlap="1" wp14:anchorId="061DC25F" wp14:editId="6325AE6D">
                <wp:simplePos x="0" y="0"/>
                <wp:positionH relativeFrom="column">
                  <wp:posOffset>3560595</wp:posOffset>
                </wp:positionH>
                <wp:positionV relativeFrom="paragraph">
                  <wp:posOffset>-225415</wp:posOffset>
                </wp:positionV>
                <wp:extent cx="368300" cy="690790"/>
                <wp:effectExtent l="76200" t="19050" r="50800" b="0"/>
                <wp:wrapNone/>
                <wp:docPr id="9" name="Flecha abajo 9"/>
                <wp:cNvGraphicFramePr/>
                <a:graphic xmlns:a="http://schemas.openxmlformats.org/drawingml/2006/main">
                  <a:graphicData uri="http://schemas.microsoft.com/office/word/2010/wordprocessingShape">
                    <wps:wsp>
                      <wps:cNvSpPr/>
                      <wps:spPr>
                        <a:xfrm rot="1710392">
                          <a:off x="0" y="0"/>
                          <a:ext cx="368300" cy="69079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861F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26" type="#_x0000_t67" style="position:absolute;margin-left:280.35pt;margin-top:-17.75pt;width:29pt;height:54.4pt;rotation:186820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jOowIAAMMFAAAOAAAAZHJzL2Uyb0RvYy54bWysVEtv2zAMvg/YfxB0X22nzwR1iqBFhgFF&#10;W7QdelZkOfYgixqlxMl+/Sj50awrdijmgyGK5EfyE8nLq12j2Vahq8HkPDtKOVNGQlGbdc6/Py+/&#10;XHDmvDCF0GBUzvfK8av550+XrZ2pCVSgC4WMQIybtTbnlfd2liROVqoR7gisMqQsARvhScR1UqBo&#10;Cb3RySRNz5IWsLAIUjlHtzedks8jflkq6e/L0inPdM4pNx//GP+r8E/ml2K2RmGrWvZpiA9k0Yja&#10;UNAR6kZ4wTZY/wXV1BLBQemPJDQJlGUtVayBqsnSN9U8VcKqWAuR4+xIk/t/sPJu+4CsLnI+5cyI&#10;hp5oqZWsBBMr8QPYNDDUWjcjwyf7gL3k6BjK3ZXYMASiNTvP0uPpJJJAZbFd5Hg/cqx2nkm6PD67&#10;OE7pJSSpzqbp+TS+QdJBBUiLzn9V0LBwyHkBrVkgQhuRxfbWecqB7Ae74ONA18Wy1joKuF5da2Rb&#10;QW++XKb0hSLI5Q8zbT7mSTjBNQmkdDTEk99rFQC1eVQlEUqldmTEVlZjQkJKZXwWq3GVKFSX5+lh&#10;mqH5g0dMOgIG5JLqG7F7gMGyAxmwu2p7++Cq4iSMzmkX/V/Oo0eMDMaPzk1tAN8D0FRVH7mzH0jq&#10;qAksraDYU7vFhqEecFYua3rlW+H8g0AaPLqkZeLv6VdqaHMO/YmzCvDXe/fBnuaBtJy1NMg5dz83&#10;AhVn+puhSZlmJydh8qNwcno+IQEPNatDjdk010B9k8Xs4jHYez0cS4TmhXbOIkQllTCSYudcehyE&#10;a98tGNpaUi0W0Yym3Qp/a56sDOCB1dDAz7sXgbZvdU8zcgfD0IvZm2bvbIOngcXGQ1nHSXjlteeb&#10;NkVsnH6rhVV0KEer1907/w0AAP//AwBQSwMEFAAGAAgAAAAhADVYl9rgAAAACgEAAA8AAABkcnMv&#10;ZG93bnJldi54bWxMj91Og0AQRu9NfIfNmHhj2qUQoEGGpjH+XRiNtQ8whRGI7Cxhty2+veuVXs7M&#10;yTfnKzezGdSJJ9dbQVgtI1AstW16aRH2Hw+LNSjnSRoarDDCNzvYVJcXJRWNPcs7n3a+VSFEXEEI&#10;nfdjobWrOzbklnZkCbdPOxnyYZxa3Ux0DuFm0HEUZdpQL+FDRyPfdVx/7Y4G4eXmtTf1m3hun7Y0&#10;54/x/f45Rry+mre3oDzP/g+GX/2gDlVwOtijNE4NCGkW5QFFWCRpCioQ2WodNgeEPElAV6X+X6H6&#10;AQAA//8DAFBLAQItABQABgAIAAAAIQC2gziS/gAAAOEBAAATAAAAAAAAAAAAAAAAAAAAAABbQ29u&#10;dGVudF9UeXBlc10ueG1sUEsBAi0AFAAGAAgAAAAhADj9If/WAAAAlAEAAAsAAAAAAAAAAAAAAAAA&#10;LwEAAF9yZWxzLy5yZWxzUEsBAi0AFAAGAAgAAAAhAGGFiM6jAgAAwwUAAA4AAAAAAAAAAAAAAAAA&#10;LgIAAGRycy9lMm9Eb2MueG1sUEsBAi0AFAAGAAgAAAAhADVYl9rgAAAACgEAAA8AAAAAAAAAAAAA&#10;AAAA/QQAAGRycy9kb3ducmV2LnhtbFBLBQYAAAAABAAEAPMAAAAKBgAAAAA=&#10;" adj="15842" fillcolor="red" strokecolor="red" strokeweight="1pt"/>
            </w:pict>
          </mc:Fallback>
        </mc:AlternateContent>
      </w:r>
      <w:r w:rsidR="008306AF">
        <w:rPr>
          <w:noProof/>
          <w:lang w:eastAsia="es-MX"/>
        </w:rPr>
        <w:drawing>
          <wp:inline distT="0" distB="0" distL="0" distR="0" wp14:anchorId="229C97D0" wp14:editId="33E0AEE8">
            <wp:extent cx="5264150" cy="927918"/>
            <wp:effectExtent l="190500" t="190500" r="184150" b="1962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8795" r="2447" b="20635"/>
                    <a:stretch/>
                  </pic:blipFill>
                  <pic:spPr bwMode="auto">
                    <a:xfrm>
                      <a:off x="0" y="0"/>
                      <a:ext cx="5265620" cy="9281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7ACDAB" w14:textId="77777777" w:rsidR="00402B41" w:rsidRDefault="002F2A47" w:rsidP="002F2A47">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En razón de lo anterior, es necesario analizar si las áreas que dieron respuesta, son las únicas competentes para conocer de l</w:t>
      </w:r>
      <w:r w:rsidR="00511D81">
        <w:rPr>
          <w:rFonts w:ascii="Palatino Linotype" w:hAnsi="Palatino Linotype"/>
          <w:sz w:val="24"/>
          <w:szCs w:val="24"/>
          <w:lang w:eastAsia="es-MX"/>
        </w:rPr>
        <w:t xml:space="preserve">a información solicitada o bien, si </w:t>
      </w:r>
      <w:r>
        <w:rPr>
          <w:rFonts w:ascii="Palatino Linotype" w:hAnsi="Palatino Linotype"/>
          <w:sz w:val="24"/>
          <w:szCs w:val="24"/>
          <w:lang w:eastAsia="es-MX"/>
        </w:rPr>
        <w:t xml:space="preserve">existe alguna otra área que pudiera generar, poseer o administrar </w:t>
      </w:r>
      <w:r w:rsidR="00511D81">
        <w:rPr>
          <w:rFonts w:ascii="Palatino Linotype" w:hAnsi="Palatino Linotype"/>
          <w:sz w:val="24"/>
          <w:szCs w:val="24"/>
          <w:lang w:eastAsia="es-MX"/>
        </w:rPr>
        <w:t>la información</w:t>
      </w:r>
      <w:r>
        <w:rPr>
          <w:rFonts w:ascii="Palatino Linotype" w:hAnsi="Palatino Linotype"/>
          <w:sz w:val="24"/>
          <w:szCs w:val="24"/>
          <w:lang w:eastAsia="es-MX"/>
        </w:rPr>
        <w:t xml:space="preserve"> requerid</w:t>
      </w:r>
      <w:r w:rsidR="00511D81">
        <w:rPr>
          <w:rFonts w:ascii="Palatino Linotype" w:hAnsi="Palatino Linotype"/>
          <w:sz w:val="24"/>
          <w:szCs w:val="24"/>
          <w:lang w:eastAsia="es-MX"/>
        </w:rPr>
        <w:t>a</w:t>
      </w:r>
      <w:r>
        <w:rPr>
          <w:rFonts w:ascii="Palatino Linotype" w:hAnsi="Palatino Linotype"/>
          <w:sz w:val="24"/>
          <w:szCs w:val="24"/>
          <w:lang w:eastAsia="es-MX"/>
        </w:rPr>
        <w:t xml:space="preserve">, para </w:t>
      </w:r>
      <w:r w:rsidR="00511D81">
        <w:rPr>
          <w:rFonts w:ascii="Palatino Linotype" w:hAnsi="Palatino Linotype"/>
          <w:sz w:val="24"/>
          <w:szCs w:val="24"/>
          <w:lang w:eastAsia="es-MX"/>
        </w:rPr>
        <w:t>determinar</w:t>
      </w:r>
      <w:r>
        <w:rPr>
          <w:rFonts w:ascii="Palatino Linotype" w:hAnsi="Palatino Linotype"/>
          <w:sz w:val="24"/>
          <w:szCs w:val="24"/>
          <w:lang w:eastAsia="es-MX"/>
        </w:rPr>
        <w:t xml:space="preserve"> </w:t>
      </w:r>
      <w:r w:rsidR="00511D81">
        <w:rPr>
          <w:rFonts w:ascii="Palatino Linotype" w:hAnsi="Palatino Linotype"/>
          <w:sz w:val="24"/>
          <w:szCs w:val="24"/>
          <w:lang w:eastAsia="es-MX"/>
        </w:rPr>
        <w:t>su entrega</w:t>
      </w:r>
      <w:r w:rsidR="00402B41">
        <w:rPr>
          <w:rFonts w:ascii="Palatino Linotype" w:hAnsi="Palatino Linotype"/>
          <w:sz w:val="24"/>
          <w:szCs w:val="24"/>
          <w:lang w:eastAsia="es-MX"/>
        </w:rPr>
        <w:t>.</w:t>
      </w:r>
    </w:p>
    <w:p w14:paraId="598FE851" w14:textId="77777777" w:rsidR="00402B41" w:rsidRPr="00AF5C46" w:rsidRDefault="00402B41" w:rsidP="002F2A47">
      <w:pPr>
        <w:spacing w:after="0" w:line="360" w:lineRule="auto"/>
        <w:ind w:right="141"/>
        <w:jc w:val="both"/>
        <w:rPr>
          <w:rFonts w:ascii="Palatino Linotype" w:hAnsi="Palatino Linotype"/>
          <w:szCs w:val="24"/>
          <w:lang w:eastAsia="es-MX"/>
        </w:rPr>
      </w:pPr>
    </w:p>
    <w:p w14:paraId="751C328B" w14:textId="3B8555C0" w:rsidR="0088490F" w:rsidRDefault="00402B41" w:rsidP="002F2A47">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E</w:t>
      </w:r>
      <w:r w:rsidR="00511D81">
        <w:rPr>
          <w:rFonts w:ascii="Palatino Linotype" w:hAnsi="Palatino Linotype"/>
          <w:sz w:val="24"/>
          <w:szCs w:val="24"/>
          <w:lang w:eastAsia="es-MX"/>
        </w:rPr>
        <w:t>n este sentido, e</w:t>
      </w:r>
      <w:r w:rsidR="002F2A47">
        <w:rPr>
          <w:rFonts w:ascii="Palatino Linotype" w:hAnsi="Palatino Linotype"/>
          <w:sz w:val="24"/>
          <w:szCs w:val="24"/>
          <w:lang w:eastAsia="es-MX"/>
        </w:rPr>
        <w:t>s pertinente revisar lo que establec</w:t>
      </w:r>
      <w:r w:rsidR="00511D81">
        <w:rPr>
          <w:rFonts w:ascii="Palatino Linotype" w:hAnsi="Palatino Linotype"/>
          <w:sz w:val="24"/>
          <w:szCs w:val="24"/>
          <w:lang w:eastAsia="es-MX"/>
        </w:rPr>
        <w:t>e el Bando Municipal 2020 del Ayuntamiento de Calimaya</w:t>
      </w:r>
      <w:r>
        <w:rPr>
          <w:rFonts w:ascii="Palatino Linotype" w:hAnsi="Palatino Linotype"/>
          <w:sz w:val="24"/>
          <w:szCs w:val="24"/>
          <w:lang w:eastAsia="es-MX"/>
        </w:rPr>
        <w:t>, respecto de la Tesorería Municipal, refiere lo siguiente:</w:t>
      </w:r>
    </w:p>
    <w:p w14:paraId="72D36AB8" w14:textId="77777777" w:rsidR="00511D81" w:rsidRPr="00AF5C46" w:rsidRDefault="00511D81" w:rsidP="002F2A47">
      <w:pPr>
        <w:spacing w:after="0" w:line="360" w:lineRule="auto"/>
        <w:ind w:right="141"/>
        <w:jc w:val="both"/>
        <w:rPr>
          <w:rFonts w:ascii="Palatino Linotype" w:hAnsi="Palatino Linotype"/>
          <w:szCs w:val="24"/>
          <w:lang w:eastAsia="es-MX"/>
        </w:rPr>
      </w:pPr>
    </w:p>
    <w:p w14:paraId="030EC190"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b/>
          <w:i/>
        </w:rPr>
        <w:t>Artículo 96.- La Tesorería Municipal</w:t>
      </w:r>
      <w:r w:rsidRPr="009B60D7">
        <w:rPr>
          <w:rFonts w:ascii="Palatino Linotype" w:hAnsi="Palatino Linotype"/>
          <w:i/>
        </w:rPr>
        <w:t xml:space="preserve"> </w:t>
      </w:r>
      <w:r w:rsidRPr="009B60D7">
        <w:rPr>
          <w:rFonts w:ascii="Palatino Linotype" w:hAnsi="Palatino Linotype"/>
          <w:b/>
          <w:i/>
        </w:rPr>
        <w:t>es el órgano encargado de la recaudación de los ingresos municipales y responsable de realizar las erogaciones que haga el ayuntamiento; estará a cargo un Tesorero Municipal</w:t>
      </w:r>
      <w:r w:rsidRPr="009B60D7">
        <w:rPr>
          <w:rFonts w:ascii="Palatino Linotype" w:hAnsi="Palatino Linotype"/>
          <w:i/>
        </w:rPr>
        <w:t xml:space="preserve">, el cual al tomar posesión de su cargo, recibirá la hacienda pública de acuerdo con las previsiones a que se refiere el artículo 19 de la Ley Orgánica Municipal del Estado de México, y remitirá un ejemplar de dicha documentación al ayuntamiento, al Órgano Superior de Fiscalización del Estado de México y al archivo de la Tesorería. El Tesorero Municipal tendrá las atribuciones que le confiere la Ley Orgánica Municipal del Estado de México, en su artículo 95 y demás disposiciones aplicables. Para el ejercicio y despacho de sus atribuciones y responsabilidades administrativas la Tesorería Municipal, se auxiliará de las siguientes subdirecciones, las cuales estarán subordinadas a esta, y cuyas funciones y atribuciones estarán contempladas y reguladas por el Reglamento Orgánico Municipal, siendo: </w:t>
      </w:r>
    </w:p>
    <w:p w14:paraId="56FF0DC6"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 La Subdirección de Tesorería </w:t>
      </w:r>
    </w:p>
    <w:p w14:paraId="164EE796"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 Subdirección de Catastro. </w:t>
      </w:r>
    </w:p>
    <w:p w14:paraId="4D9FAFFE" w14:textId="6C172F4B" w:rsidR="00511D81"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La Subdirección de Contabilidad</w:t>
      </w:r>
    </w:p>
    <w:p w14:paraId="053784B7" w14:textId="77777777" w:rsidR="00402B41" w:rsidRDefault="00402B41" w:rsidP="009B60D7">
      <w:pPr>
        <w:spacing w:after="0" w:line="240" w:lineRule="auto"/>
        <w:ind w:left="851" w:right="850"/>
        <w:jc w:val="both"/>
        <w:rPr>
          <w:rFonts w:ascii="Palatino Linotype" w:hAnsi="Palatino Linotype"/>
        </w:rPr>
      </w:pPr>
    </w:p>
    <w:p w14:paraId="1292F1B4" w14:textId="61406FB9" w:rsidR="00402B41" w:rsidRDefault="00402B41" w:rsidP="00402B41">
      <w:pPr>
        <w:spacing w:after="0" w:line="360" w:lineRule="auto"/>
        <w:jc w:val="both"/>
        <w:rPr>
          <w:rFonts w:ascii="Palatino Linotype" w:hAnsi="Palatino Linotype"/>
          <w:sz w:val="24"/>
          <w:szCs w:val="24"/>
        </w:rPr>
      </w:pPr>
      <w:r>
        <w:rPr>
          <w:rFonts w:ascii="Palatino Linotype" w:hAnsi="Palatino Linotype"/>
          <w:sz w:val="24"/>
          <w:szCs w:val="24"/>
        </w:rPr>
        <w:lastRenderedPageBreak/>
        <w:t>De los preceptos legales en cita, se advierte, que la Tesorería Municipal se encarga de recaudación de ingresos y erogaciones que realiza el Sujeto Obligado, re-direccionándonos a que en la Ley Orgánica Municipal del Estado de México enmarca específicamente sus funciones.</w:t>
      </w:r>
    </w:p>
    <w:p w14:paraId="000AEB25" w14:textId="77777777" w:rsidR="00402B41" w:rsidRPr="00AF5C46" w:rsidRDefault="00402B41" w:rsidP="00402B41">
      <w:pPr>
        <w:spacing w:after="0" w:line="360" w:lineRule="auto"/>
        <w:jc w:val="both"/>
        <w:rPr>
          <w:rFonts w:ascii="Palatino Linotype" w:hAnsi="Palatino Linotype"/>
          <w:szCs w:val="24"/>
        </w:rPr>
      </w:pPr>
    </w:p>
    <w:p w14:paraId="38F51EDE"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Artículo 95.- Son atribuciones del tesorero municipal: </w:t>
      </w:r>
    </w:p>
    <w:p w14:paraId="619F073B"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I. </w:t>
      </w:r>
      <w:r w:rsidRPr="00DE3B21">
        <w:rPr>
          <w:rFonts w:ascii="Palatino Linotype" w:hAnsi="Palatino Linotype"/>
          <w:b/>
          <w:i/>
        </w:rPr>
        <w:t>Administrar la hacienda pública municipal</w:t>
      </w:r>
      <w:r w:rsidRPr="00402B41">
        <w:rPr>
          <w:rFonts w:ascii="Palatino Linotype" w:hAnsi="Palatino Linotype"/>
          <w:i/>
        </w:rPr>
        <w:t xml:space="preserve">, de conformidad con las disposiciones legales aplicables; </w:t>
      </w:r>
    </w:p>
    <w:p w14:paraId="59E843D2"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II. Determinar, liquidar, recaudar, fiscalizar y </w:t>
      </w:r>
      <w:r w:rsidRPr="00DE3B21">
        <w:rPr>
          <w:rFonts w:ascii="Palatino Linotype" w:hAnsi="Palatino Linotype"/>
          <w:b/>
          <w:i/>
        </w:rPr>
        <w:t>administrar las contribuciones</w:t>
      </w:r>
      <w:r w:rsidRPr="00402B41">
        <w:rPr>
          <w:rFonts w:ascii="Palatino Linotype" w:hAnsi="Palatino Linotype"/>
          <w:i/>
        </w:rPr>
        <w:t xml:space="preserve"> en los términos de los ordenamientos jurídicos aplicables y, en su caso, aplicar el procedimiento administrativo de ejecución en términos de las disposiciones aplicables; </w:t>
      </w:r>
    </w:p>
    <w:p w14:paraId="1FF3DD14"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III. </w:t>
      </w:r>
      <w:r w:rsidRPr="00DE3B21">
        <w:rPr>
          <w:rFonts w:ascii="Palatino Linotype" w:hAnsi="Palatino Linotype"/>
          <w:b/>
          <w:i/>
        </w:rPr>
        <w:t>Imponer las sanciones administrativas</w:t>
      </w:r>
      <w:r w:rsidRPr="00402B41">
        <w:rPr>
          <w:rFonts w:ascii="Palatino Linotype" w:hAnsi="Palatino Linotype"/>
          <w:i/>
        </w:rPr>
        <w:t xml:space="preserve"> que procedan por infracciones a las disposiciones fiscales; </w:t>
      </w:r>
    </w:p>
    <w:p w14:paraId="4C70E594"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IV. </w:t>
      </w:r>
      <w:r w:rsidRPr="00DE3B21">
        <w:rPr>
          <w:rFonts w:ascii="Palatino Linotype" w:hAnsi="Palatino Linotype"/>
          <w:b/>
          <w:i/>
        </w:rPr>
        <w:t>Llevar los registros contables, financieros y administrativos de los ingresos, egresos, e inventario</w:t>
      </w:r>
      <w:r w:rsidRPr="00402B41">
        <w:rPr>
          <w:rFonts w:ascii="Palatino Linotype" w:hAnsi="Palatino Linotype"/>
          <w:i/>
        </w:rPr>
        <w:t xml:space="preserve">s; </w:t>
      </w:r>
    </w:p>
    <w:p w14:paraId="60DED806"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9A7DF33"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VI. </w:t>
      </w:r>
      <w:r w:rsidRPr="00DE3B21">
        <w:rPr>
          <w:rFonts w:ascii="Palatino Linotype" w:hAnsi="Palatino Linotype"/>
          <w:b/>
          <w:i/>
        </w:rPr>
        <w:t>Presentar anualmente al ayuntamiento un informe de la situación contable financiera de la Tesorería Municipal</w:t>
      </w:r>
      <w:r w:rsidRPr="00402B41">
        <w:rPr>
          <w:rFonts w:ascii="Palatino Linotype" w:hAnsi="Palatino Linotype"/>
          <w:i/>
        </w:rPr>
        <w:t xml:space="preserve">; </w:t>
      </w:r>
    </w:p>
    <w:p w14:paraId="0265D3EA"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VI Bis. </w:t>
      </w:r>
      <w:r w:rsidRPr="00DE3B21">
        <w:rPr>
          <w:rFonts w:ascii="Palatino Linotype" w:hAnsi="Palatino Linotype"/>
          <w:b/>
          <w:i/>
        </w:rPr>
        <w:t>Proporciona</w:t>
      </w:r>
      <w:r w:rsidRPr="00402B41">
        <w:rPr>
          <w:rFonts w:ascii="Palatino Linotype" w:hAnsi="Palatino Linotype"/>
          <w:i/>
        </w:rPr>
        <w:t xml:space="preserve">r para la formulación del proyecto de Presupuesto de Egresos Municipales la </w:t>
      </w:r>
      <w:r w:rsidRPr="00DE3B21">
        <w:rPr>
          <w:rFonts w:ascii="Palatino Linotype" w:hAnsi="Palatino Linotype"/>
          <w:b/>
          <w:i/>
        </w:rPr>
        <w:t>información financiera</w:t>
      </w:r>
      <w:r w:rsidRPr="00402B41">
        <w:rPr>
          <w:rFonts w:ascii="Palatino Linotype" w:hAnsi="Palatino Linotype"/>
          <w:i/>
        </w:rPr>
        <w:t xml:space="preserve"> relativa a la solución o en su caso, el pago de los litigios laborales; </w:t>
      </w:r>
    </w:p>
    <w:p w14:paraId="10E5AE01" w14:textId="177F6D23"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VII. Diseñar y aprobar las formas oficiales de manifestaciones, avisos y declaraciones y demás documentos requeridos; </w:t>
      </w:r>
    </w:p>
    <w:p w14:paraId="0E8A82E1"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VIII. </w:t>
      </w:r>
      <w:r w:rsidRPr="00DE3B21">
        <w:rPr>
          <w:rFonts w:ascii="Palatino Linotype" w:hAnsi="Palatino Linotype"/>
          <w:b/>
          <w:i/>
        </w:rPr>
        <w:t xml:space="preserve">Participar en la formulación de Convenios Fiscales </w:t>
      </w:r>
      <w:r w:rsidRPr="00402B41">
        <w:rPr>
          <w:rFonts w:ascii="Palatino Linotype" w:hAnsi="Palatino Linotype"/>
          <w:i/>
        </w:rPr>
        <w:t xml:space="preserve">y ejercer las atribuciones que le correspondan en el ámbito de su competencia; </w:t>
      </w:r>
    </w:p>
    <w:p w14:paraId="0AD891C9"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IX. </w:t>
      </w:r>
      <w:r w:rsidRPr="00DE3B21">
        <w:rPr>
          <w:rFonts w:ascii="Palatino Linotype" w:hAnsi="Palatino Linotype"/>
          <w:b/>
          <w:i/>
        </w:rPr>
        <w:t>Proponer al ayuntamiento la cancelación de cuentas incobrables</w:t>
      </w:r>
      <w:r w:rsidRPr="00402B41">
        <w:rPr>
          <w:rFonts w:ascii="Palatino Linotype" w:hAnsi="Palatino Linotype"/>
          <w:i/>
        </w:rPr>
        <w:t xml:space="preserve">; </w:t>
      </w:r>
    </w:p>
    <w:p w14:paraId="7CD6AB5D"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X. Custodiar y ejercer las garantías que se otorguen en favor de la hacienda municipal; </w:t>
      </w:r>
    </w:p>
    <w:p w14:paraId="68DA54DC" w14:textId="527903BF"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XI. Proponer la política de ingresos de la tesorería municipal; </w:t>
      </w:r>
    </w:p>
    <w:p w14:paraId="0791A50F" w14:textId="77777777"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 xml:space="preserve">XII. Intervenir en la elaboración del programa financiero municipal; </w:t>
      </w:r>
    </w:p>
    <w:p w14:paraId="3DEBA33D" w14:textId="7975EEC9" w:rsidR="00402B41" w:rsidRPr="00402B41" w:rsidRDefault="00402B41" w:rsidP="00402B41">
      <w:pPr>
        <w:spacing w:after="0" w:line="240" w:lineRule="auto"/>
        <w:ind w:left="851" w:right="850"/>
        <w:jc w:val="both"/>
        <w:rPr>
          <w:rFonts w:ascii="Palatino Linotype" w:hAnsi="Palatino Linotype"/>
          <w:i/>
        </w:rPr>
      </w:pPr>
      <w:r w:rsidRPr="00402B41">
        <w:rPr>
          <w:rFonts w:ascii="Palatino Linotype" w:hAnsi="Palatino Linotype"/>
          <w:i/>
        </w:rPr>
        <w:t>XIII. Elaborar y mantener actualizado el Padrón de Contribuyentes;</w:t>
      </w:r>
    </w:p>
    <w:p w14:paraId="0DDAC9A5" w14:textId="77777777" w:rsidR="00DE3B21" w:rsidRDefault="00DE3B21" w:rsidP="00DE3B21">
      <w:pPr>
        <w:spacing w:after="0" w:line="240" w:lineRule="auto"/>
        <w:ind w:right="850"/>
        <w:jc w:val="both"/>
        <w:rPr>
          <w:rFonts w:ascii="Palatino Linotype" w:hAnsi="Palatino Linotype"/>
          <w:i/>
        </w:rPr>
      </w:pPr>
    </w:p>
    <w:p w14:paraId="25E99D38" w14:textId="77777777" w:rsidR="00DE3B21" w:rsidRDefault="00DE3B21" w:rsidP="00DE3B21">
      <w:pPr>
        <w:spacing w:after="0" w:line="240" w:lineRule="auto"/>
        <w:ind w:right="850"/>
        <w:jc w:val="both"/>
        <w:rPr>
          <w:rFonts w:ascii="Palatino Linotype" w:hAnsi="Palatino Linotype"/>
          <w:i/>
        </w:rPr>
      </w:pPr>
    </w:p>
    <w:p w14:paraId="334092D9" w14:textId="4EBB3646" w:rsidR="00DE3B21" w:rsidRDefault="00DE3B21" w:rsidP="00DE3B21">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los fundamentación jurídica citada, se advierte que la Tesorería Municipal, se encarga específicamente de </w:t>
      </w:r>
      <w:r w:rsidRPr="00DE3B21">
        <w:rPr>
          <w:rFonts w:ascii="Palatino Linotype" w:hAnsi="Palatino Linotype"/>
          <w:sz w:val="24"/>
          <w:szCs w:val="24"/>
        </w:rPr>
        <w:t>administra la Hacienda Pública, administrar las contribuciones, imponer las sanciones administrativas, llevar los registros contables, financieros y administrativos de los ingresos, egresos, e inventarios, presentar anualmente al ayuntamiento un informe de la situación contable financiera de la Tesorería Municipal, proporcionar información financiera, participar en la formulación de Convenios Fiscales y proponer al ayuntamiento la cancelación de cuentas incobrables</w:t>
      </w:r>
      <w:r>
        <w:rPr>
          <w:rFonts w:ascii="Palatino Linotype" w:hAnsi="Palatino Linotype"/>
          <w:sz w:val="24"/>
          <w:szCs w:val="24"/>
        </w:rPr>
        <w:t>.</w:t>
      </w:r>
    </w:p>
    <w:p w14:paraId="309E94B2" w14:textId="77777777" w:rsidR="00DE3B21" w:rsidRPr="00AF5C46" w:rsidRDefault="00DE3B21" w:rsidP="00DE3B21">
      <w:pPr>
        <w:spacing w:after="0" w:line="360" w:lineRule="auto"/>
        <w:jc w:val="both"/>
        <w:rPr>
          <w:rFonts w:ascii="Palatino Linotype" w:hAnsi="Palatino Linotype"/>
          <w:szCs w:val="24"/>
        </w:rPr>
      </w:pPr>
    </w:p>
    <w:p w14:paraId="7F1DEB73" w14:textId="59AAC7A8" w:rsidR="00DE3B21" w:rsidRDefault="00DE3B21" w:rsidP="00DE3B21">
      <w:pPr>
        <w:spacing w:after="0" w:line="360" w:lineRule="auto"/>
        <w:jc w:val="both"/>
      </w:pPr>
      <w:r>
        <w:rPr>
          <w:rFonts w:ascii="Palatino Linotype" w:hAnsi="Palatino Linotype"/>
          <w:sz w:val="24"/>
          <w:szCs w:val="24"/>
        </w:rPr>
        <w:t xml:space="preserve">Po su parte el Bando </w:t>
      </w:r>
      <w:r>
        <w:rPr>
          <w:rFonts w:ascii="Palatino Linotype" w:hAnsi="Palatino Linotype"/>
          <w:sz w:val="24"/>
          <w:szCs w:val="24"/>
          <w:lang w:eastAsia="es-MX"/>
        </w:rPr>
        <w:t>Municipal 2020 del Ayuntamiento de Calimaya, respecto de la Dirección de Administración, refiere lo siguiente</w:t>
      </w:r>
    </w:p>
    <w:p w14:paraId="1D7676FD" w14:textId="77777777" w:rsidR="00DE3B21" w:rsidRPr="00AF5C46" w:rsidRDefault="00DE3B21" w:rsidP="009B60D7">
      <w:pPr>
        <w:spacing w:after="0" w:line="240" w:lineRule="auto"/>
        <w:ind w:left="851" w:right="850"/>
        <w:jc w:val="both"/>
        <w:rPr>
          <w:rFonts w:ascii="Palatino Linotype" w:hAnsi="Palatino Linotype"/>
          <w:i/>
          <w:sz w:val="18"/>
        </w:rPr>
      </w:pPr>
    </w:p>
    <w:p w14:paraId="64BF9CA7" w14:textId="77777777" w:rsidR="00DE3B21" w:rsidRDefault="00DE3B21" w:rsidP="009B60D7">
      <w:pPr>
        <w:spacing w:after="0" w:line="240" w:lineRule="auto"/>
        <w:ind w:left="851" w:right="850"/>
        <w:jc w:val="both"/>
        <w:rPr>
          <w:rFonts w:ascii="Palatino Linotype" w:hAnsi="Palatino Linotype"/>
          <w:i/>
        </w:rPr>
      </w:pPr>
    </w:p>
    <w:p w14:paraId="6EBCCB84"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DE LA DIRECCIÓN DE ADMINISTRACIÓN </w:t>
      </w:r>
    </w:p>
    <w:p w14:paraId="18C0C994" w14:textId="77777777" w:rsidR="00511D81" w:rsidRPr="00402B41" w:rsidRDefault="00511D81" w:rsidP="009B60D7">
      <w:pPr>
        <w:spacing w:after="0" w:line="240" w:lineRule="auto"/>
        <w:ind w:left="851" w:right="850"/>
        <w:jc w:val="both"/>
        <w:rPr>
          <w:rFonts w:ascii="Palatino Linotype" w:hAnsi="Palatino Linotype"/>
          <w:b/>
          <w:i/>
        </w:rPr>
      </w:pPr>
      <w:r w:rsidRPr="00402B41">
        <w:rPr>
          <w:rFonts w:ascii="Palatino Linotype" w:hAnsi="Palatino Linotype"/>
          <w:b/>
          <w:i/>
        </w:rPr>
        <w:t xml:space="preserve">Artículo 97.- Son atribuciones de la Dirección de Administración, las siguientes: </w:t>
      </w:r>
    </w:p>
    <w:p w14:paraId="628560AE"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I. Contratar y asignar a las Dependencias de la Administración Pública Municipal el personal necesario para el ejercicio de sus atribuciones, suscribiendo los contratos respectivos en conjunto con Recursos Humanos. </w:t>
      </w:r>
    </w:p>
    <w:p w14:paraId="081A6692" w14:textId="77777777" w:rsidR="00511D81" w:rsidRPr="00402B41" w:rsidRDefault="00511D81" w:rsidP="009B60D7">
      <w:pPr>
        <w:spacing w:after="0" w:line="240" w:lineRule="auto"/>
        <w:ind w:left="851" w:right="850"/>
        <w:jc w:val="both"/>
        <w:rPr>
          <w:rFonts w:ascii="Palatino Linotype" w:hAnsi="Palatino Linotype"/>
          <w:b/>
          <w:i/>
        </w:rPr>
      </w:pPr>
      <w:r w:rsidRPr="00402B41">
        <w:rPr>
          <w:rFonts w:ascii="Palatino Linotype" w:hAnsi="Palatino Linotype"/>
          <w:b/>
          <w:i/>
        </w:rPr>
        <w:t xml:space="preserve">II. Dar cumplimiento a lo señalado por las leyes aplicables en lo referente a las adquisiciones, enajenaciones, arrendamientos y servicios, en coordinación con las dependencias y unidades administrativas interesadas; </w:t>
      </w:r>
    </w:p>
    <w:p w14:paraId="0D208E96"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III. Coordinar al personal de Eventos Especiales y en conjunto con las demás dependencias administrativas para la celebración de eventos; </w:t>
      </w:r>
    </w:p>
    <w:p w14:paraId="77E79FF4"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IV. Desarrollar programas de mejoramiento y modernización de la administración municipal, en coordinación con las demás dependencias; </w:t>
      </w:r>
    </w:p>
    <w:p w14:paraId="1D7CDAD7"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V. Coordinarse con las demás dependencias de la administración municipal para la elaboración y actualización de reglamentos y manuales de organización; </w:t>
      </w:r>
    </w:p>
    <w:p w14:paraId="20554309" w14:textId="77777777" w:rsidR="00511D81" w:rsidRPr="009B60D7" w:rsidRDefault="00511D81" w:rsidP="009B60D7">
      <w:pPr>
        <w:spacing w:after="0" w:line="240" w:lineRule="auto"/>
        <w:ind w:left="851" w:right="850"/>
        <w:jc w:val="both"/>
        <w:rPr>
          <w:rFonts w:ascii="Palatino Linotype" w:hAnsi="Palatino Linotype"/>
          <w:i/>
        </w:rPr>
      </w:pPr>
      <w:r w:rsidRPr="009B60D7">
        <w:rPr>
          <w:rFonts w:ascii="Palatino Linotype" w:hAnsi="Palatino Linotype"/>
          <w:i/>
        </w:rPr>
        <w:t xml:space="preserve">VI. Elaborar las Actas Administrativas, por faltas cometidas por los servidores públicos, mediante Recursos Humanos; y </w:t>
      </w:r>
    </w:p>
    <w:p w14:paraId="507E4D3A" w14:textId="01F96BEB" w:rsidR="00511D81" w:rsidRPr="009B60D7" w:rsidRDefault="00511D81" w:rsidP="009B60D7">
      <w:pPr>
        <w:spacing w:after="0" w:line="240" w:lineRule="auto"/>
        <w:ind w:left="851" w:right="850"/>
        <w:jc w:val="both"/>
        <w:rPr>
          <w:rFonts w:ascii="Palatino Linotype" w:hAnsi="Palatino Linotype"/>
          <w:i/>
          <w:lang w:eastAsia="es-MX"/>
        </w:rPr>
      </w:pPr>
      <w:r w:rsidRPr="009B60D7">
        <w:rPr>
          <w:rFonts w:ascii="Palatino Linotype" w:hAnsi="Palatino Linotype"/>
          <w:i/>
        </w:rPr>
        <w:t>VII. Realizar todas aquellas atribuciones que sean de su competencia, para el desarrollo institucional de la administración pública municipal</w:t>
      </w:r>
    </w:p>
    <w:p w14:paraId="4E9AB75F" w14:textId="6E9E8787" w:rsidR="002F2A47" w:rsidRDefault="000776F8" w:rsidP="00251C4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los preceptos legales en cita, se advierte que la Dirección de Administración tiene bajo sus atribuciones </w:t>
      </w:r>
      <w:r w:rsidRPr="000776F8">
        <w:rPr>
          <w:rFonts w:ascii="Palatino Linotype" w:hAnsi="Palatino Linotype"/>
          <w:sz w:val="24"/>
          <w:szCs w:val="24"/>
        </w:rPr>
        <w:t>dar cumplimiento a lo señalado por las leyes aplicables en lo referente a las adquisiciones, enajenaciones, arrendamientos y servicios, en coordinación con las dependencias y unidades administrativas interesadas</w:t>
      </w:r>
      <w:r w:rsidR="00251C44">
        <w:rPr>
          <w:rFonts w:ascii="Palatino Linotype" w:hAnsi="Palatino Linotype"/>
          <w:sz w:val="24"/>
          <w:szCs w:val="24"/>
        </w:rPr>
        <w:t>.</w:t>
      </w:r>
    </w:p>
    <w:p w14:paraId="74180794" w14:textId="77777777" w:rsidR="00251C44" w:rsidRPr="00AF5C46" w:rsidRDefault="00251C44" w:rsidP="00251C44">
      <w:pPr>
        <w:spacing w:after="0" w:line="360" w:lineRule="auto"/>
        <w:jc w:val="both"/>
        <w:rPr>
          <w:rFonts w:ascii="Palatino Linotype" w:hAnsi="Palatino Linotype"/>
          <w:szCs w:val="24"/>
        </w:rPr>
      </w:pPr>
    </w:p>
    <w:p w14:paraId="58E7B8AB" w14:textId="34AF5121" w:rsidR="00251C44" w:rsidRDefault="00251C44" w:rsidP="00251C44">
      <w:pPr>
        <w:spacing w:after="0" w:line="360" w:lineRule="auto"/>
        <w:jc w:val="both"/>
        <w:rPr>
          <w:rFonts w:ascii="Palatino Linotype" w:hAnsi="Palatino Linotype"/>
          <w:sz w:val="24"/>
          <w:szCs w:val="24"/>
        </w:rPr>
      </w:pPr>
      <w:r>
        <w:rPr>
          <w:rFonts w:ascii="Palatino Linotype" w:hAnsi="Palatino Linotype"/>
          <w:sz w:val="24"/>
          <w:szCs w:val="24"/>
        </w:rPr>
        <w:t>Por lo que se destaca que la Dirección de Administración si cuenta con atribuciones para pronunciarse al respecto del costo total de la señalética.</w:t>
      </w:r>
    </w:p>
    <w:p w14:paraId="44C8342F" w14:textId="77777777" w:rsidR="00251C44" w:rsidRPr="00AF5C46" w:rsidRDefault="00251C44" w:rsidP="00251C44">
      <w:pPr>
        <w:spacing w:after="0" w:line="360" w:lineRule="auto"/>
        <w:jc w:val="both"/>
        <w:rPr>
          <w:rFonts w:ascii="Palatino Linotype" w:hAnsi="Palatino Linotype"/>
          <w:szCs w:val="24"/>
        </w:rPr>
      </w:pPr>
    </w:p>
    <w:p w14:paraId="52C23B88" w14:textId="7D7D8771" w:rsidR="00251C44" w:rsidRDefault="00251C44" w:rsidP="00251C44">
      <w:pPr>
        <w:spacing w:after="0" w:line="360" w:lineRule="auto"/>
        <w:jc w:val="both"/>
        <w:rPr>
          <w:rFonts w:ascii="Palatino Linotype" w:hAnsi="Palatino Linotype"/>
          <w:sz w:val="24"/>
          <w:szCs w:val="24"/>
        </w:rPr>
      </w:pPr>
      <w:r>
        <w:rPr>
          <w:rFonts w:ascii="Palatino Linotype" w:hAnsi="Palatino Linotype"/>
          <w:sz w:val="24"/>
          <w:szCs w:val="24"/>
        </w:rPr>
        <w:t xml:space="preserve">Ahora bien, respecto de las áreas que pudieran contar con información, </w:t>
      </w:r>
      <w:r w:rsidR="00CC236F">
        <w:rPr>
          <w:rFonts w:ascii="Palatino Linotype" w:hAnsi="Palatino Linotype"/>
          <w:sz w:val="24"/>
          <w:szCs w:val="24"/>
        </w:rPr>
        <w:t>se encuentra la Dirección de Movilidad que de acuerdo al Bando Municipal 2020 del Ayuntamiento de Calimaya cuenta con las siguientes atribuciones:</w:t>
      </w:r>
    </w:p>
    <w:p w14:paraId="0E9822D9" w14:textId="77777777" w:rsidR="00CC236F" w:rsidRPr="00AF5C46" w:rsidRDefault="00CC236F" w:rsidP="00251C44">
      <w:pPr>
        <w:spacing w:after="0" w:line="360" w:lineRule="auto"/>
        <w:jc w:val="both"/>
        <w:rPr>
          <w:rFonts w:ascii="Palatino Linotype" w:hAnsi="Palatino Linotype"/>
          <w:szCs w:val="24"/>
        </w:rPr>
      </w:pPr>
    </w:p>
    <w:p w14:paraId="53C1E51F" w14:textId="7868DFF1" w:rsidR="00CC236F" w:rsidRPr="00CC236F" w:rsidRDefault="00CC236F" w:rsidP="00CC236F">
      <w:pPr>
        <w:spacing w:after="0" w:line="240" w:lineRule="auto"/>
        <w:ind w:left="851" w:right="850"/>
        <w:jc w:val="both"/>
        <w:rPr>
          <w:rFonts w:ascii="Palatino Linotype" w:hAnsi="Palatino Linotype"/>
          <w:i/>
        </w:rPr>
      </w:pPr>
      <w:r w:rsidRPr="00CC236F">
        <w:rPr>
          <w:rFonts w:ascii="Palatino Linotype" w:hAnsi="Palatino Linotype"/>
          <w:i/>
        </w:rPr>
        <w:t>Artículo 110.- Cualquier política en materia de tránsito y vialidad, será regulada por la Dirección de Movilidad coadyuvada de ser necesario, por la Comisaria de Seguridad Ciudadana.</w:t>
      </w:r>
    </w:p>
    <w:p w14:paraId="20798A03" w14:textId="77777777" w:rsidR="002F2A47" w:rsidRPr="00AF5C46" w:rsidRDefault="002F2A47" w:rsidP="00AA14F7">
      <w:pPr>
        <w:rPr>
          <w:szCs w:val="24"/>
        </w:rPr>
      </w:pPr>
    </w:p>
    <w:p w14:paraId="71B0480A" w14:textId="3F3A9DE8" w:rsidR="002F2A47" w:rsidRDefault="00CC236F" w:rsidP="00CC236F">
      <w:pPr>
        <w:spacing w:line="360" w:lineRule="auto"/>
        <w:jc w:val="both"/>
        <w:rPr>
          <w:rFonts w:ascii="Palatino Linotype" w:hAnsi="Palatino Linotype"/>
          <w:sz w:val="24"/>
          <w:szCs w:val="24"/>
        </w:rPr>
      </w:pPr>
      <w:r>
        <w:rPr>
          <w:rFonts w:ascii="Palatino Linotype" w:hAnsi="Palatino Linotype"/>
          <w:sz w:val="24"/>
          <w:szCs w:val="24"/>
        </w:rPr>
        <w:t>E</w:t>
      </w:r>
      <w:r w:rsidRPr="00CC236F">
        <w:rPr>
          <w:rFonts w:ascii="Palatino Linotype" w:hAnsi="Palatino Linotype"/>
          <w:sz w:val="24"/>
          <w:szCs w:val="24"/>
        </w:rPr>
        <w:t>n este sentido el Manual de Organización de la Dirección de Movilidad</w:t>
      </w:r>
      <w:r>
        <w:rPr>
          <w:rFonts w:ascii="Palatino Linotype" w:hAnsi="Palatino Linotype"/>
          <w:sz w:val="24"/>
          <w:szCs w:val="24"/>
        </w:rPr>
        <w:t>, establece lo siguiente:</w:t>
      </w:r>
    </w:p>
    <w:p w14:paraId="4B21B364" w14:textId="1634E82B" w:rsidR="00B446D3" w:rsidRPr="00B446D3" w:rsidRDefault="00B446D3" w:rsidP="00B446D3">
      <w:pPr>
        <w:spacing w:line="240" w:lineRule="auto"/>
        <w:ind w:left="851" w:right="850"/>
        <w:jc w:val="both"/>
        <w:rPr>
          <w:rFonts w:ascii="Palatino Linotype" w:hAnsi="Palatino Linotype"/>
          <w:i/>
        </w:rPr>
      </w:pPr>
      <w:r w:rsidRPr="00B446D3">
        <w:rPr>
          <w:rFonts w:ascii="Palatino Linotype" w:hAnsi="Palatino Linotype"/>
          <w:i/>
        </w:rPr>
        <w:t>Artículo 9. Atribuciones municipales en materia de movilidad. Los Municipio tendrán las atribuciones siguientes en materia de movilidad:</w:t>
      </w:r>
    </w:p>
    <w:p w14:paraId="06BB7485" w14:textId="528AB6D8" w:rsidR="00B446D3" w:rsidRPr="00B446D3" w:rsidRDefault="00B446D3" w:rsidP="00B446D3">
      <w:pPr>
        <w:spacing w:line="240" w:lineRule="auto"/>
        <w:ind w:left="851" w:right="850"/>
        <w:jc w:val="both"/>
        <w:rPr>
          <w:rFonts w:ascii="Palatino Linotype" w:hAnsi="Palatino Linotype"/>
          <w:i/>
        </w:rPr>
      </w:pPr>
      <w:r w:rsidRPr="00B446D3">
        <w:rPr>
          <w:rFonts w:ascii="Palatino Linotype" w:hAnsi="Palatino Linotype"/>
          <w:i/>
        </w:rPr>
        <w:t>IX.- Indicar las características y la ubicación que deberán tener los dispositivos y señales para la regulación del tránsito, conforme a las reglas generales de carácter técnico.</w:t>
      </w:r>
    </w:p>
    <w:p w14:paraId="12C89542" w14:textId="14962699" w:rsidR="002F2A47" w:rsidRPr="00B446D3" w:rsidRDefault="00CC236F" w:rsidP="00B446D3">
      <w:pPr>
        <w:spacing w:line="240" w:lineRule="auto"/>
        <w:ind w:left="851" w:right="850"/>
        <w:jc w:val="both"/>
        <w:rPr>
          <w:rFonts w:ascii="Palatino Linotype" w:hAnsi="Palatino Linotype"/>
          <w:i/>
        </w:rPr>
      </w:pPr>
      <w:r w:rsidRPr="00B446D3">
        <w:rPr>
          <w:rFonts w:ascii="Palatino Linotype" w:hAnsi="Palatino Linotype"/>
          <w:i/>
        </w:rPr>
        <w:t>ARTICULO 137.- Es atribución del Ayuntamiento mantener las vías primarias y locales libres de obstáculos u objetos que impidan, dificulten u obstruyan el tránsito peatonal o vehicular, excepto en aquellos casos debidamente autorizados de acurdo con la Ley de Movilidad del Estado de México. Para cumplir con este objetivo la Dirección de Movilidad contara con las siguientes atribuciones:</w:t>
      </w:r>
    </w:p>
    <w:p w14:paraId="5F536AB6" w14:textId="77777777" w:rsidR="00CC236F" w:rsidRPr="00B446D3" w:rsidRDefault="00CC236F" w:rsidP="00B446D3">
      <w:pPr>
        <w:ind w:left="851" w:right="850"/>
        <w:jc w:val="both"/>
        <w:rPr>
          <w:rFonts w:ascii="Palatino Linotype" w:hAnsi="Palatino Linotype"/>
          <w:i/>
        </w:rPr>
      </w:pPr>
    </w:p>
    <w:p w14:paraId="1E31ABA0" w14:textId="3CA4E353" w:rsidR="00CC236F" w:rsidRPr="00B446D3" w:rsidRDefault="00CC236F" w:rsidP="00B446D3">
      <w:pPr>
        <w:ind w:left="851" w:right="850"/>
        <w:jc w:val="both"/>
        <w:rPr>
          <w:rFonts w:ascii="Palatino Linotype" w:hAnsi="Palatino Linotype"/>
          <w:i/>
        </w:rPr>
      </w:pPr>
      <w:r w:rsidRPr="00B446D3">
        <w:rPr>
          <w:rFonts w:ascii="Palatino Linotype" w:hAnsi="Palatino Linotype"/>
          <w:i/>
        </w:rPr>
        <w:t>VI.- Determinar las características y la ubicación que deberán tener los dispositivos y señales para la regulación del tránsito en las nuevas vías de circulación.</w:t>
      </w:r>
    </w:p>
    <w:p w14:paraId="3412AE90" w14:textId="77777777" w:rsidR="002F2A47" w:rsidRPr="00AF5C46" w:rsidRDefault="002F2A47" w:rsidP="00AA14F7">
      <w:pPr>
        <w:rPr>
          <w:sz w:val="20"/>
          <w:szCs w:val="24"/>
        </w:rPr>
      </w:pPr>
    </w:p>
    <w:p w14:paraId="262C5D48" w14:textId="2B1A386A" w:rsidR="009B79A7" w:rsidRPr="009B79A7" w:rsidRDefault="00B446D3" w:rsidP="009B79A7">
      <w:pPr>
        <w:spacing w:line="360" w:lineRule="auto"/>
        <w:jc w:val="both"/>
        <w:rPr>
          <w:rFonts w:ascii="Palatino Linotype" w:hAnsi="Palatino Linotype"/>
        </w:rPr>
      </w:pPr>
      <w:r w:rsidRPr="009B79A7">
        <w:rPr>
          <w:rFonts w:ascii="Palatino Linotype" w:eastAsia="Times New Roman" w:hAnsi="Palatino Linotype" w:cs="Times New Roman"/>
          <w:bCs/>
          <w:sz w:val="24"/>
          <w:szCs w:val="24"/>
          <w:lang w:val="es-ES" w:eastAsia="es-ES"/>
        </w:rPr>
        <w:t xml:space="preserve">Dentro de las atribuciones </w:t>
      </w:r>
      <w:r w:rsidR="009B79A7" w:rsidRPr="009B79A7">
        <w:rPr>
          <w:rFonts w:ascii="Palatino Linotype" w:eastAsia="Times New Roman" w:hAnsi="Palatino Linotype" w:cs="Times New Roman"/>
          <w:bCs/>
          <w:sz w:val="24"/>
          <w:szCs w:val="24"/>
          <w:lang w:val="es-ES" w:eastAsia="es-ES"/>
        </w:rPr>
        <w:t>conferidas</w:t>
      </w:r>
      <w:r w:rsidRPr="009B79A7">
        <w:rPr>
          <w:rFonts w:ascii="Palatino Linotype" w:eastAsia="Times New Roman" w:hAnsi="Palatino Linotype" w:cs="Times New Roman"/>
          <w:bCs/>
          <w:sz w:val="24"/>
          <w:szCs w:val="24"/>
          <w:lang w:val="es-ES" w:eastAsia="es-ES"/>
        </w:rPr>
        <w:t xml:space="preserve"> a </w:t>
      </w:r>
      <w:r w:rsidR="00390CA1" w:rsidRPr="009B79A7">
        <w:rPr>
          <w:rFonts w:ascii="Palatino Linotype" w:eastAsia="Times New Roman" w:hAnsi="Palatino Linotype" w:cs="Times New Roman"/>
          <w:bCs/>
          <w:sz w:val="24"/>
          <w:szCs w:val="24"/>
          <w:lang w:val="es-ES" w:eastAsia="es-ES"/>
        </w:rPr>
        <w:t xml:space="preserve">la Dirección de </w:t>
      </w:r>
      <w:r w:rsidR="009B79A7">
        <w:rPr>
          <w:rFonts w:ascii="Palatino Linotype" w:eastAsia="Times New Roman" w:hAnsi="Palatino Linotype" w:cs="Times New Roman"/>
          <w:bCs/>
          <w:sz w:val="24"/>
          <w:szCs w:val="24"/>
          <w:lang w:val="es-ES" w:eastAsia="es-ES"/>
        </w:rPr>
        <w:t>M</w:t>
      </w:r>
      <w:r w:rsidR="00390CA1" w:rsidRPr="009B79A7">
        <w:rPr>
          <w:rFonts w:ascii="Palatino Linotype" w:eastAsia="Times New Roman" w:hAnsi="Palatino Linotype" w:cs="Times New Roman"/>
          <w:bCs/>
          <w:sz w:val="24"/>
          <w:szCs w:val="24"/>
          <w:lang w:val="es-ES" w:eastAsia="es-ES"/>
        </w:rPr>
        <w:t xml:space="preserve">ovilidad, si bien se encuentran las referentes a </w:t>
      </w:r>
      <w:r w:rsidR="009B79A7" w:rsidRPr="009B79A7">
        <w:rPr>
          <w:rFonts w:ascii="Palatino Linotype" w:eastAsia="Times New Roman" w:hAnsi="Palatino Linotype" w:cs="Times New Roman"/>
          <w:bCs/>
          <w:sz w:val="24"/>
          <w:szCs w:val="24"/>
          <w:lang w:val="es-ES" w:eastAsia="es-ES"/>
        </w:rPr>
        <w:t>indicar las características y la ubicación que deberán tener los dispositivos y señales para la regulación del tránsito, así como determinar las características y la ubicación que deberán tener los dispositivos y señales para la regulación del tránsito</w:t>
      </w:r>
      <w:r w:rsidR="009B79A7" w:rsidRPr="009B79A7">
        <w:rPr>
          <w:rFonts w:ascii="Palatino Linotype" w:hAnsi="Palatino Linotype"/>
          <w:i/>
          <w:sz w:val="24"/>
          <w:szCs w:val="24"/>
        </w:rPr>
        <w:t xml:space="preserve">, </w:t>
      </w:r>
      <w:r w:rsidR="009B79A7" w:rsidRPr="009B79A7">
        <w:rPr>
          <w:rFonts w:ascii="Palatino Linotype" w:hAnsi="Palatino Linotype"/>
          <w:sz w:val="24"/>
          <w:szCs w:val="24"/>
        </w:rPr>
        <w:t>también es cierto que no cuenta con facultades para llevar a cabo procedimientos de adquisición, para que pudiera otorgar el monto que se erogo respecto de la señalética que llevo a cabo en el municipio de Calimaya.</w:t>
      </w:r>
    </w:p>
    <w:p w14:paraId="10F26A63" w14:textId="77777777" w:rsidR="002F2A47" w:rsidRPr="00AF5C46" w:rsidRDefault="002F2A47" w:rsidP="00AA14F7">
      <w:pPr>
        <w:rPr>
          <w:sz w:val="20"/>
          <w:szCs w:val="24"/>
        </w:rPr>
      </w:pPr>
    </w:p>
    <w:p w14:paraId="38883A78" w14:textId="7EBB0E84" w:rsidR="00AA14F7" w:rsidRDefault="009B79A7"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Así mismo hay que señalar que dentro de las áreas que también pudieran tener relación con lo referente a la señalética de </w:t>
      </w:r>
      <w:r w:rsidRPr="009B79A7">
        <w:rPr>
          <w:rFonts w:ascii="Palatino Linotype" w:hAnsi="Palatino Linotype"/>
          <w:bCs/>
          <w:sz w:val="24"/>
          <w:szCs w:val="24"/>
        </w:rPr>
        <w:t>en San Andrés Ocotlán</w:t>
      </w:r>
      <w:r>
        <w:rPr>
          <w:rFonts w:ascii="Palatino Linotype" w:hAnsi="Palatino Linotype"/>
          <w:bCs/>
          <w:sz w:val="24"/>
          <w:szCs w:val="24"/>
        </w:rPr>
        <w:t>, es la Dirección de Servicios Públicos, la cual enmarca sus atribuciones en el Bando Municipal 2020 del Ayuntamiento de Calimaya, que a la letra señala:</w:t>
      </w:r>
    </w:p>
    <w:p w14:paraId="7F211162" w14:textId="77777777" w:rsidR="009B79A7" w:rsidRPr="00AF5C46" w:rsidRDefault="009B79A7" w:rsidP="00AF5C46">
      <w:pPr>
        <w:spacing w:after="0" w:line="360" w:lineRule="auto"/>
        <w:ind w:left="851"/>
        <w:jc w:val="both"/>
        <w:rPr>
          <w:rFonts w:ascii="Palatino Linotype" w:hAnsi="Palatino Linotype"/>
          <w:i/>
        </w:rPr>
      </w:pPr>
    </w:p>
    <w:p w14:paraId="32A4D8FC" w14:textId="77777777" w:rsidR="009B79A7" w:rsidRPr="00AF5C46" w:rsidRDefault="009B79A7" w:rsidP="00AF5C46">
      <w:pPr>
        <w:spacing w:after="0" w:line="360" w:lineRule="auto"/>
        <w:ind w:left="851"/>
        <w:jc w:val="both"/>
        <w:rPr>
          <w:rFonts w:ascii="Palatino Linotype" w:hAnsi="Palatino Linotype"/>
          <w:i/>
        </w:rPr>
      </w:pPr>
      <w:r w:rsidRPr="00AF5C46">
        <w:rPr>
          <w:rFonts w:ascii="Palatino Linotype" w:hAnsi="Palatino Linotype"/>
          <w:i/>
        </w:rPr>
        <w:t xml:space="preserve">DE LA DIRECCIÓN DE SERVICIOS PÚBLICOS </w:t>
      </w:r>
    </w:p>
    <w:p w14:paraId="5BF91C2F" w14:textId="7925031A" w:rsidR="009B79A7"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Artículo 138.- La Dirección de Servicios Públicos es la dependencia encargada de la prestación de los servicios públicos municipales, respecto alumbrado, limpia, recolección y disposición final de residuos urbanos, electrificación, el mantenimiento de panteones públicos, parques y jardines, áreas verdes recreativas que se encuentren consideradas como vía pública del territorio municipal, así como la conservación de los poblados y delegaciones en el territorio municipal.</w:t>
      </w:r>
    </w:p>
    <w:p w14:paraId="1031A213" w14:textId="77777777" w:rsidR="009A3189" w:rsidRPr="009A3189" w:rsidRDefault="009A3189" w:rsidP="009A3189">
      <w:pPr>
        <w:spacing w:after="0" w:line="240" w:lineRule="auto"/>
        <w:ind w:left="851" w:right="850"/>
        <w:jc w:val="both"/>
        <w:rPr>
          <w:rFonts w:ascii="Palatino Linotype" w:hAnsi="Palatino Linotype"/>
          <w:i/>
        </w:rPr>
      </w:pPr>
    </w:p>
    <w:p w14:paraId="6C2F49B5" w14:textId="77777777"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Artículo 142.- Son servicios públicos municipales los siguientes: </w:t>
      </w:r>
    </w:p>
    <w:p w14:paraId="3DF9C19C" w14:textId="655DF888" w:rsidR="009B79A7" w:rsidRPr="009A3189" w:rsidRDefault="009B79A7" w:rsidP="009A3189">
      <w:pPr>
        <w:pStyle w:val="Prrafodelista"/>
        <w:numPr>
          <w:ilvl w:val="0"/>
          <w:numId w:val="20"/>
        </w:numPr>
        <w:ind w:left="851" w:right="850" w:firstLine="0"/>
        <w:jc w:val="both"/>
        <w:rPr>
          <w:rFonts w:ascii="Palatino Linotype" w:hAnsi="Palatino Linotype"/>
          <w:i/>
          <w:sz w:val="22"/>
          <w:szCs w:val="22"/>
        </w:rPr>
      </w:pPr>
      <w:r w:rsidRPr="009A3189">
        <w:rPr>
          <w:rFonts w:ascii="Palatino Linotype" w:hAnsi="Palatino Linotype"/>
          <w:i/>
          <w:sz w:val="22"/>
          <w:szCs w:val="22"/>
        </w:rPr>
        <w:t xml:space="preserve">Seguridad pública y tránsito; </w:t>
      </w:r>
    </w:p>
    <w:p w14:paraId="7C97BDA5" w14:textId="5B237B5B" w:rsidR="009B79A7" w:rsidRPr="009A3189" w:rsidRDefault="009B79A7" w:rsidP="009A3189">
      <w:pPr>
        <w:spacing w:line="240" w:lineRule="auto"/>
        <w:ind w:left="851" w:right="850"/>
        <w:jc w:val="both"/>
        <w:rPr>
          <w:rFonts w:ascii="Palatino Linotype" w:hAnsi="Palatino Linotype"/>
          <w:i/>
        </w:rPr>
      </w:pPr>
      <w:r w:rsidRPr="009A3189">
        <w:rPr>
          <w:rFonts w:ascii="Palatino Linotype" w:hAnsi="Palatino Linotype"/>
          <w:i/>
        </w:rPr>
        <w:t xml:space="preserve">II. </w:t>
      </w:r>
      <w:r w:rsidR="009A3189">
        <w:rPr>
          <w:rFonts w:ascii="Palatino Linotype" w:hAnsi="Palatino Linotype"/>
          <w:i/>
        </w:rPr>
        <w:t xml:space="preserve"> </w:t>
      </w:r>
      <w:r w:rsidRPr="009A3189">
        <w:rPr>
          <w:rFonts w:ascii="Palatino Linotype" w:hAnsi="Palatino Linotype"/>
          <w:i/>
        </w:rPr>
        <w:t xml:space="preserve">Protección civil y bomberos; </w:t>
      </w:r>
    </w:p>
    <w:p w14:paraId="6F4F44BE" w14:textId="645356A1"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lastRenderedPageBreak/>
        <w:t xml:space="preserve">III. Agua potable, drenaje, alcantarillado, tratamiento y disposición de aguas residuales; </w:t>
      </w:r>
    </w:p>
    <w:p w14:paraId="1F3C226C" w14:textId="77777777" w:rsid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IV. Alumbrado público; </w:t>
      </w:r>
    </w:p>
    <w:p w14:paraId="013CDA88" w14:textId="61014600"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V. Limpia, recolección, traslado, tratamiento y disposición final de residuos;</w:t>
      </w:r>
    </w:p>
    <w:p w14:paraId="42BBB35F" w14:textId="6B14FB93"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VI. Mercados;</w:t>
      </w:r>
    </w:p>
    <w:p w14:paraId="747122EA" w14:textId="1F0421F7"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VII. Panteones; </w:t>
      </w:r>
    </w:p>
    <w:p w14:paraId="4F44BC58" w14:textId="77777777" w:rsid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VIII. Rastros;</w:t>
      </w:r>
    </w:p>
    <w:p w14:paraId="51F6FEE3" w14:textId="11617060"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IX. Calles, parques, jardines, áreas verdes y recreativas, así como su equipamiento;</w:t>
      </w:r>
    </w:p>
    <w:p w14:paraId="59051D34" w14:textId="28162409"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X. Embellecimiento y conservación de los poblados, centros urbanos y obras de interés social; </w:t>
      </w:r>
    </w:p>
    <w:p w14:paraId="08E753C2" w14:textId="77777777" w:rsid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XI. Fomentar los servicios educativos, de salud y deporte; </w:t>
      </w:r>
    </w:p>
    <w:p w14:paraId="31546DC1" w14:textId="2D84E037"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XII. Asistencia social, en el ámbito de su competencia y atención para el desarrollo integral de la mujer para lograr su incorporación plena y activa en todos los ámbitos; </w:t>
      </w:r>
    </w:p>
    <w:p w14:paraId="0D170292" w14:textId="77777777" w:rsidR="009B79A7" w:rsidRPr="009A3189" w:rsidRDefault="009B79A7" w:rsidP="009A3189">
      <w:pPr>
        <w:spacing w:after="0" w:line="240" w:lineRule="auto"/>
        <w:ind w:left="851" w:right="850"/>
        <w:jc w:val="both"/>
        <w:rPr>
          <w:rFonts w:ascii="Palatino Linotype" w:hAnsi="Palatino Linotype"/>
          <w:i/>
        </w:rPr>
      </w:pPr>
      <w:r w:rsidRPr="009A3189">
        <w:rPr>
          <w:rFonts w:ascii="Palatino Linotype" w:hAnsi="Palatino Linotype"/>
          <w:i/>
        </w:rPr>
        <w:t xml:space="preserve">XIII. Fomento al empleo; y </w:t>
      </w:r>
    </w:p>
    <w:p w14:paraId="1BF4E832" w14:textId="46CA46A6" w:rsidR="009B79A7" w:rsidRPr="009A3189" w:rsidRDefault="009B79A7" w:rsidP="009A3189">
      <w:pPr>
        <w:spacing w:after="0" w:line="240" w:lineRule="auto"/>
        <w:ind w:left="851" w:right="850"/>
        <w:jc w:val="both"/>
        <w:rPr>
          <w:rFonts w:ascii="Palatino Linotype" w:hAnsi="Palatino Linotype"/>
          <w:bCs/>
          <w:i/>
        </w:rPr>
      </w:pPr>
      <w:r w:rsidRPr="009A3189">
        <w:rPr>
          <w:rFonts w:ascii="Palatino Linotype" w:hAnsi="Palatino Linotype"/>
          <w:i/>
        </w:rPr>
        <w:t>XIV. Todos aquellos que determine el Ayuntamiento y que no correspondan a la competencia exclusiva federal o estatal.</w:t>
      </w:r>
    </w:p>
    <w:p w14:paraId="54D638B3" w14:textId="77777777" w:rsidR="00AB70CB" w:rsidRDefault="00AB70CB" w:rsidP="00C7112F">
      <w:pPr>
        <w:spacing w:after="0" w:line="360" w:lineRule="auto"/>
        <w:jc w:val="both"/>
        <w:rPr>
          <w:rFonts w:ascii="Palatino Linotype" w:hAnsi="Palatino Linotype"/>
          <w:bCs/>
          <w:sz w:val="24"/>
          <w:szCs w:val="24"/>
        </w:rPr>
      </w:pPr>
    </w:p>
    <w:p w14:paraId="5D9A744C" w14:textId="622D3FC8" w:rsidR="009A3189" w:rsidRDefault="009A3189"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Bajo la fundamentación legal transcrita, se advierte que la Dirección de Servicios Públicos no cuenta con atribuciones para pronunciarse respecto del costo total de los trabajos de Señalética que se realizaron en San Andrés </w:t>
      </w:r>
      <w:proofErr w:type="spellStart"/>
      <w:r>
        <w:rPr>
          <w:rFonts w:ascii="Palatino Linotype" w:hAnsi="Palatino Linotype"/>
          <w:bCs/>
          <w:sz w:val="24"/>
          <w:szCs w:val="24"/>
        </w:rPr>
        <w:t>Ocotlan</w:t>
      </w:r>
      <w:proofErr w:type="spellEnd"/>
      <w:r>
        <w:rPr>
          <w:rFonts w:ascii="Palatino Linotype" w:hAnsi="Palatino Linotype"/>
          <w:bCs/>
          <w:sz w:val="24"/>
          <w:szCs w:val="24"/>
        </w:rPr>
        <w:t>.</w:t>
      </w:r>
    </w:p>
    <w:p w14:paraId="3B6D10E0" w14:textId="77777777" w:rsidR="009A3189" w:rsidRDefault="009A3189" w:rsidP="00C7112F">
      <w:pPr>
        <w:spacing w:after="0" w:line="360" w:lineRule="auto"/>
        <w:jc w:val="both"/>
        <w:rPr>
          <w:rFonts w:ascii="Palatino Linotype" w:hAnsi="Palatino Linotype"/>
          <w:bCs/>
          <w:sz w:val="24"/>
          <w:szCs w:val="24"/>
        </w:rPr>
      </w:pPr>
    </w:p>
    <w:p w14:paraId="28B6A6E7" w14:textId="77777777" w:rsidR="0011371F" w:rsidRDefault="009A3189" w:rsidP="00C7112F">
      <w:pPr>
        <w:spacing w:after="0" w:line="360" w:lineRule="auto"/>
        <w:jc w:val="both"/>
        <w:rPr>
          <w:rFonts w:ascii="Palatino Linotype" w:hAnsi="Palatino Linotype"/>
          <w:bCs/>
          <w:sz w:val="24"/>
          <w:szCs w:val="24"/>
        </w:rPr>
      </w:pPr>
      <w:r>
        <w:rPr>
          <w:rFonts w:ascii="Palatino Linotype" w:hAnsi="Palatino Linotype"/>
          <w:bCs/>
          <w:sz w:val="24"/>
          <w:szCs w:val="24"/>
        </w:rPr>
        <w:t>Bajo las consideraciones anteriores, solo nos resta concluir que al haberse pronunciado la Dirección de Administración, área que le corresponde el manejo</w:t>
      </w:r>
      <w:r w:rsidR="00317379">
        <w:rPr>
          <w:rFonts w:ascii="Palatino Linotype" w:hAnsi="Palatino Linotype"/>
          <w:bCs/>
          <w:sz w:val="24"/>
          <w:szCs w:val="24"/>
        </w:rPr>
        <w:t xml:space="preserve"> y control de las </w:t>
      </w:r>
      <w:r w:rsidR="00A03A1F">
        <w:rPr>
          <w:rFonts w:ascii="Palatino Linotype" w:hAnsi="Palatino Linotype"/>
          <w:bCs/>
          <w:sz w:val="24"/>
          <w:szCs w:val="24"/>
        </w:rPr>
        <w:t>adquisiciones y toda vez que ya se mencionó</w:t>
      </w:r>
      <w:r w:rsidR="00317379">
        <w:rPr>
          <w:rFonts w:ascii="Palatino Linotype" w:hAnsi="Palatino Linotype"/>
          <w:bCs/>
          <w:sz w:val="24"/>
          <w:szCs w:val="24"/>
        </w:rPr>
        <w:t xml:space="preserve"> que únicamente se hizo un gasto por </w:t>
      </w:r>
      <w:r w:rsidR="0011371F">
        <w:rPr>
          <w:rFonts w:ascii="Palatino Linotype" w:hAnsi="Palatino Linotype"/>
          <w:bCs/>
          <w:sz w:val="24"/>
          <w:szCs w:val="24"/>
        </w:rPr>
        <w:t>$466.00 (Cuatrocientos sesenta y seis pesos) ya que la pintura fue donada y la mano de obra, fue otorgada por la Regiduría nueve.</w:t>
      </w:r>
    </w:p>
    <w:p w14:paraId="2E3CB55A" w14:textId="77777777" w:rsidR="0011371F" w:rsidRDefault="0011371F" w:rsidP="00C7112F">
      <w:pPr>
        <w:spacing w:after="0" w:line="360" w:lineRule="auto"/>
        <w:jc w:val="both"/>
        <w:rPr>
          <w:rFonts w:ascii="Palatino Linotype" w:hAnsi="Palatino Linotype"/>
          <w:bCs/>
          <w:sz w:val="24"/>
          <w:szCs w:val="24"/>
        </w:rPr>
      </w:pPr>
    </w:p>
    <w:p w14:paraId="2C84CD80" w14:textId="77777777" w:rsidR="0011371F" w:rsidRPr="00C0597F" w:rsidRDefault="0011371F" w:rsidP="0011371F">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 xml:space="preserve">Al respecto ante el pronunciamiento por parte del Sujeto Obligado, es dable señalar que los actos que realicen los servidores públicos, se realizan apegados a la atribuciones conferidas en los manuales y reglamentos que al efecto se expidan por lo </w:t>
      </w:r>
      <w:r>
        <w:rPr>
          <w:rFonts w:ascii="Palatino Linotype" w:eastAsia="Times New Roman" w:hAnsi="Palatino Linotype" w:cs="Times New Roman"/>
          <w:sz w:val="24"/>
          <w:szCs w:val="24"/>
          <w:lang w:eastAsia="es-MX"/>
        </w:rPr>
        <w:lastRenderedPageBreak/>
        <w:t>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DCC6A55" w14:textId="77777777" w:rsidR="0011371F" w:rsidRPr="00AF5C46" w:rsidRDefault="0011371F" w:rsidP="0011371F">
      <w:pPr>
        <w:spacing w:line="360" w:lineRule="auto"/>
        <w:jc w:val="both"/>
        <w:rPr>
          <w:rFonts w:ascii="Palatino Linotype" w:hAnsi="Palatino Linotype" w:cs="Arial"/>
          <w:sz w:val="8"/>
        </w:rPr>
      </w:pPr>
    </w:p>
    <w:p w14:paraId="26183FFB" w14:textId="77777777" w:rsidR="0011371F" w:rsidRPr="009454DD" w:rsidRDefault="0011371F" w:rsidP="0011371F">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F4D6C3" w14:textId="053DBCE8" w:rsidR="009A3189" w:rsidRDefault="0011371F"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 </w:t>
      </w:r>
    </w:p>
    <w:p w14:paraId="2A2C5232" w14:textId="77777777" w:rsidR="009A3189" w:rsidRPr="00AF5C46" w:rsidRDefault="009A3189" w:rsidP="00C7112F">
      <w:pPr>
        <w:spacing w:after="0" w:line="360" w:lineRule="auto"/>
        <w:jc w:val="both"/>
        <w:rPr>
          <w:rFonts w:ascii="Palatino Linotype" w:hAnsi="Palatino Linotype"/>
          <w:bCs/>
          <w:sz w:val="16"/>
          <w:szCs w:val="24"/>
        </w:rPr>
      </w:pPr>
    </w:p>
    <w:p w14:paraId="015A218F" w14:textId="4E26CF14" w:rsidR="009A3189" w:rsidRDefault="0011371F" w:rsidP="00C7112F">
      <w:pPr>
        <w:spacing w:after="0" w:line="360" w:lineRule="auto"/>
        <w:jc w:val="both"/>
        <w:rPr>
          <w:rFonts w:ascii="Palatino Linotype" w:hAnsi="Palatino Linotype"/>
          <w:bCs/>
          <w:sz w:val="24"/>
          <w:szCs w:val="24"/>
        </w:rPr>
      </w:pPr>
      <w:r>
        <w:rPr>
          <w:rFonts w:ascii="Palatino Linotype" w:hAnsi="Palatino Linotype"/>
          <w:bCs/>
          <w:sz w:val="24"/>
          <w:szCs w:val="24"/>
        </w:rPr>
        <w:t>Bajo las consideraciones anteriores solo nos queda confirmar la respuesta del Sujeto Obligado</w:t>
      </w:r>
    </w:p>
    <w:p w14:paraId="79C612CF" w14:textId="77777777" w:rsidR="009A3189" w:rsidRPr="00AF5C46" w:rsidRDefault="009A3189" w:rsidP="00C7112F">
      <w:pPr>
        <w:spacing w:after="0" w:line="360" w:lineRule="auto"/>
        <w:jc w:val="both"/>
        <w:rPr>
          <w:rFonts w:ascii="Palatino Linotype" w:hAnsi="Palatino Linotype"/>
          <w:bCs/>
          <w:szCs w:val="24"/>
        </w:rPr>
      </w:pPr>
    </w:p>
    <w:p w14:paraId="0E03AF7B" w14:textId="77777777" w:rsidR="00C7112F" w:rsidRPr="007130DA" w:rsidRDefault="00C7112F" w:rsidP="00C7112F">
      <w:pPr>
        <w:spacing w:after="0" w:line="360" w:lineRule="auto"/>
        <w:jc w:val="both"/>
        <w:rPr>
          <w:rFonts w:ascii="Palatino Linotype" w:hAnsi="Palatino Linotype"/>
          <w:bCs/>
          <w:sz w:val="24"/>
          <w:szCs w:val="24"/>
        </w:rPr>
      </w:pPr>
      <w:r w:rsidRPr="007130DA">
        <w:rPr>
          <w:rFonts w:ascii="Palatino Linotype" w:hAnsi="Palatino Linotype"/>
          <w:bCs/>
          <w:sz w:val="24"/>
          <w:szCs w:val="24"/>
        </w:rPr>
        <w:t xml:space="preserve">De ahí que deba arribarse a las siguientes consideraciones: </w:t>
      </w:r>
    </w:p>
    <w:p w14:paraId="55AA2C43" w14:textId="50B772DE" w:rsidR="00D87610" w:rsidRPr="00D87610" w:rsidRDefault="00B60BAC" w:rsidP="00D87610">
      <w:pPr>
        <w:pStyle w:val="Prrafodelista"/>
        <w:numPr>
          <w:ilvl w:val="0"/>
          <w:numId w:val="1"/>
        </w:numPr>
        <w:tabs>
          <w:tab w:val="left" w:pos="709"/>
        </w:tabs>
        <w:spacing w:line="360" w:lineRule="auto"/>
        <w:contextualSpacing/>
        <w:jc w:val="both"/>
        <w:rPr>
          <w:rFonts w:ascii="Palatino Linotype" w:hAnsi="Palatino Linotype"/>
        </w:rPr>
      </w:pPr>
      <w:r w:rsidRPr="00D87610">
        <w:rPr>
          <w:rFonts w:ascii="Palatino Linotype" w:hAnsi="Palatino Linotype"/>
          <w:bCs/>
        </w:rPr>
        <w:t>A través del derecho de acceso a la información pública se requirió</w:t>
      </w:r>
      <w:r w:rsidR="00D87610" w:rsidRPr="00D87610">
        <w:rPr>
          <w:rFonts w:ascii="Palatino Linotype" w:hAnsi="Palatino Linotype"/>
          <w:bCs/>
        </w:rPr>
        <w:t xml:space="preserve"> el g</w:t>
      </w:r>
      <w:r w:rsidR="00D87610" w:rsidRPr="00D87610">
        <w:rPr>
          <w:rFonts w:ascii="Palatino Linotype" w:hAnsi="Palatino Linotype"/>
          <w:color w:val="000000"/>
        </w:rPr>
        <w:t>asto total del trabajo de colocación de señalética y asignación de sentidos en San Andrés Ocotlán y el nombre de la empresa a quien se le adquirió la señalética para realizar el trabajo de colocación de señalética en San Andrés Ocotlán.</w:t>
      </w:r>
      <w:r w:rsidRPr="00D87610">
        <w:rPr>
          <w:rFonts w:ascii="Palatino Linotype" w:hAnsi="Palatino Linotype"/>
          <w:bCs/>
        </w:rPr>
        <w:t xml:space="preserve"> </w:t>
      </w:r>
    </w:p>
    <w:p w14:paraId="56919991" w14:textId="2EE347F7" w:rsidR="00C7112F" w:rsidRPr="00D87610" w:rsidRDefault="00D87610" w:rsidP="00446C6B">
      <w:pPr>
        <w:pStyle w:val="Prrafodelista"/>
        <w:numPr>
          <w:ilvl w:val="0"/>
          <w:numId w:val="1"/>
        </w:numPr>
        <w:tabs>
          <w:tab w:val="left" w:pos="709"/>
        </w:tabs>
        <w:spacing w:line="360" w:lineRule="auto"/>
        <w:contextualSpacing/>
        <w:jc w:val="both"/>
        <w:rPr>
          <w:rFonts w:ascii="Palatino Linotype" w:hAnsi="Palatino Linotype"/>
        </w:rPr>
      </w:pPr>
      <w:r w:rsidRPr="00D87610">
        <w:rPr>
          <w:rFonts w:ascii="Palatino Linotype" w:hAnsi="Palatino Linotype"/>
        </w:rPr>
        <w:lastRenderedPageBreak/>
        <w:t xml:space="preserve">En respuesta el Sujeto Obligado refirió que </w:t>
      </w:r>
      <w:r w:rsidRPr="00D87610">
        <w:rPr>
          <w:rFonts w:ascii="Palatino Linotype" w:hAnsi="Palatino Linotype"/>
          <w:color w:val="000000"/>
        </w:rPr>
        <w:t xml:space="preserve">La pinta de las flechas de los sentidos en las calles de la localidad de San Andrés Ocotlán no generó ningún costo; toda vez que la pintura fue una donación de la sucursal COMEX, ubicada en Plaza Don </w:t>
      </w:r>
      <w:proofErr w:type="spellStart"/>
      <w:r w:rsidRPr="00D87610">
        <w:rPr>
          <w:rFonts w:ascii="Palatino Linotype" w:hAnsi="Palatino Linotype"/>
          <w:color w:val="000000"/>
        </w:rPr>
        <w:t>Gus</w:t>
      </w:r>
      <w:proofErr w:type="spellEnd"/>
      <w:r w:rsidRPr="00D87610">
        <w:rPr>
          <w:rFonts w:ascii="Palatino Linotype" w:hAnsi="Palatino Linotype"/>
          <w:color w:val="000000"/>
        </w:rPr>
        <w:t xml:space="preserve"> de esta cabecera municipal. En cuanto al material utilizado para dicho trabajo como brochas, estopa y </w:t>
      </w:r>
      <w:proofErr w:type="spellStart"/>
      <w:r w:rsidRPr="00D87610">
        <w:rPr>
          <w:rFonts w:ascii="Palatino Linotype" w:hAnsi="Palatino Linotype"/>
          <w:color w:val="000000"/>
        </w:rPr>
        <w:t>tinner</w:t>
      </w:r>
      <w:proofErr w:type="spellEnd"/>
      <w:r w:rsidRPr="00D87610">
        <w:rPr>
          <w:rFonts w:ascii="Palatino Linotype" w:hAnsi="Palatino Linotype"/>
          <w:color w:val="000000"/>
        </w:rPr>
        <w:t xml:space="preserve"> se generó un gasto para esta administración 2019-2021 de $466.00 (Cuatrocientos sesenta y seis pesos 00/100M.N.). del cual adjunto copia simple de la nota de remisión y respecto del nombre de la empresa esta estuvo a cargo del personal de Control Vial del Estado de México, gestión de esta Novena Regiduría, por lo que no generó ningún gasto.</w:t>
      </w:r>
    </w:p>
    <w:p w14:paraId="0923C00F" w14:textId="031BFADB" w:rsidR="00D87610" w:rsidRPr="00D87610" w:rsidRDefault="00D87610" w:rsidP="00446C6B">
      <w:pPr>
        <w:pStyle w:val="Prrafodelista"/>
        <w:numPr>
          <w:ilvl w:val="0"/>
          <w:numId w:val="1"/>
        </w:numPr>
        <w:tabs>
          <w:tab w:val="left" w:pos="709"/>
        </w:tabs>
        <w:spacing w:line="360" w:lineRule="auto"/>
        <w:contextualSpacing/>
        <w:jc w:val="both"/>
        <w:rPr>
          <w:rFonts w:ascii="Palatino Linotype" w:hAnsi="Palatino Linotype"/>
        </w:rPr>
      </w:pPr>
      <w:r w:rsidRPr="00D87610">
        <w:rPr>
          <w:rFonts w:ascii="Palatino Linotype" w:hAnsi="Palatino Linotype"/>
          <w:color w:val="000000"/>
        </w:rPr>
        <w:t>De un análisis, se determinó confirmar la respuesta del Suj</w:t>
      </w:r>
      <w:r>
        <w:rPr>
          <w:rFonts w:ascii="Palatino Linotype" w:hAnsi="Palatino Linotype"/>
          <w:color w:val="000000"/>
        </w:rPr>
        <w:t>e</w:t>
      </w:r>
      <w:r w:rsidRPr="00D87610">
        <w:rPr>
          <w:rFonts w:ascii="Palatino Linotype" w:hAnsi="Palatino Linotype"/>
          <w:color w:val="000000"/>
        </w:rPr>
        <w:t>to Obligado, ya que en estudio se analizó la funciones de diferentes áreas, concluyendo que la Direcci</w:t>
      </w:r>
      <w:r>
        <w:rPr>
          <w:rFonts w:ascii="Palatino Linotype" w:hAnsi="Palatino Linotype"/>
          <w:color w:val="000000"/>
        </w:rPr>
        <w:t>ón de A</w:t>
      </w:r>
      <w:r w:rsidRPr="00D87610">
        <w:rPr>
          <w:rFonts w:ascii="Palatino Linotype" w:hAnsi="Palatino Linotype"/>
          <w:color w:val="000000"/>
        </w:rPr>
        <w:t xml:space="preserve">dministración es el área competente para pronunciarse al respecto </w:t>
      </w:r>
      <w:r>
        <w:rPr>
          <w:rFonts w:ascii="Palatino Linotype" w:hAnsi="Palatino Linotype"/>
          <w:color w:val="000000"/>
        </w:rPr>
        <w:t>ya</w:t>
      </w:r>
      <w:r w:rsidRPr="00D87610">
        <w:rPr>
          <w:rFonts w:ascii="Palatino Linotype" w:hAnsi="Palatino Linotype"/>
          <w:color w:val="000000"/>
        </w:rPr>
        <w:t xml:space="preserve"> que en respuesta manifestó que únicamente se realizó</w:t>
      </w:r>
      <w:r>
        <w:rPr>
          <w:rFonts w:ascii="Palatino Linotype" w:hAnsi="Palatino Linotype"/>
          <w:color w:val="000000"/>
        </w:rPr>
        <w:t xml:space="preserve"> un gasto por $466.00 y toda vez que este Órgano Garante no posee las facultades para pronunciarse de la veracidad de lo manifestado por los Sujetos Obligados, es dable confirmar la respuesta proporcionada.</w:t>
      </w:r>
    </w:p>
    <w:p w14:paraId="054C0874" w14:textId="77777777" w:rsidR="00B60BAC" w:rsidRPr="00B60BAC" w:rsidRDefault="00B60BAC" w:rsidP="00B60BAC">
      <w:pPr>
        <w:pStyle w:val="Prrafodelista"/>
        <w:spacing w:line="360" w:lineRule="auto"/>
        <w:ind w:left="720"/>
        <w:contextualSpacing/>
        <w:jc w:val="both"/>
        <w:rPr>
          <w:rFonts w:ascii="Palatino Linotype" w:hAnsi="Palatino Linotype"/>
        </w:rPr>
      </w:pPr>
    </w:p>
    <w:p w14:paraId="2ABD2E50" w14:textId="5AFF96D3" w:rsidR="00C7112F" w:rsidRDefault="00C7112F" w:rsidP="00C7112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w:t>
      </w:r>
      <w:r w:rsidR="00D87610">
        <w:rPr>
          <w:rFonts w:ascii="Palatino Linotype" w:hAnsi="Palatino Linotype"/>
          <w:sz w:val="24"/>
          <w:szCs w:val="24"/>
        </w:rPr>
        <w:t>in</w:t>
      </w:r>
      <w:r>
        <w:rPr>
          <w:rFonts w:ascii="Palatino Linotype" w:hAnsi="Palatino Linotype"/>
          <w:sz w:val="24"/>
          <w:szCs w:val="24"/>
        </w:rPr>
        <w:t>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D87610">
        <w:rPr>
          <w:rFonts w:ascii="Palatino Linotype" w:hAnsi="Palatino Linotype"/>
          <w:sz w:val="24"/>
          <w:szCs w:val="24"/>
        </w:rPr>
        <w:t>I</w:t>
      </w:r>
      <w:r>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D87610">
        <w:rPr>
          <w:rFonts w:ascii="Palatino Linotype" w:hAnsi="Palatino Linotype"/>
          <w:sz w:val="24"/>
          <w:szCs w:val="24"/>
        </w:rPr>
        <w:t>CONFIRMA la</w:t>
      </w:r>
      <w:r>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D87610" w:rsidRPr="00685744">
        <w:rPr>
          <w:rFonts w:ascii="Palatino Linotype" w:hAnsi="Palatino Linotype" w:cs="Arial"/>
          <w:b/>
          <w:sz w:val="24"/>
          <w:szCs w:val="24"/>
        </w:rPr>
        <w:t>00243/CALIMAYA/IP/2021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36A67659" w14:textId="77777777" w:rsidR="00C7112F" w:rsidRDefault="00C7112F" w:rsidP="00C7112F">
      <w:pPr>
        <w:pStyle w:val="Prrafodelista"/>
        <w:spacing w:line="360" w:lineRule="auto"/>
        <w:ind w:left="0"/>
        <w:contextualSpacing/>
        <w:jc w:val="both"/>
        <w:rPr>
          <w:rFonts w:ascii="Palatino Linotype" w:eastAsia="Arial Unicode MS" w:hAnsi="Palatino Linotype" w:cs="Arial"/>
        </w:rPr>
      </w:pPr>
    </w:p>
    <w:p w14:paraId="2B171285" w14:textId="77777777" w:rsidR="00C7112F" w:rsidRPr="002C6934" w:rsidRDefault="00C7112F" w:rsidP="00C7112F">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lastRenderedPageBreak/>
        <w:t>SE    RESUELVE</w:t>
      </w:r>
    </w:p>
    <w:p w14:paraId="2F2E3828" w14:textId="77777777" w:rsidR="00C7112F" w:rsidRPr="00ED28F4" w:rsidRDefault="00C7112F" w:rsidP="00C7112F">
      <w:pPr>
        <w:spacing w:after="0" w:line="360" w:lineRule="auto"/>
        <w:jc w:val="both"/>
        <w:rPr>
          <w:rFonts w:ascii="Palatino Linotype" w:eastAsia="Times New Roman" w:hAnsi="Palatino Linotype"/>
          <w:b/>
          <w:bCs/>
          <w:spacing w:val="60"/>
          <w:sz w:val="12"/>
          <w:szCs w:val="24"/>
          <w:lang w:val="es-ES_tradnl"/>
        </w:rPr>
      </w:pPr>
    </w:p>
    <w:p w14:paraId="0C16B714" w14:textId="27C2A7EE" w:rsidR="00AF5C46" w:rsidRDefault="00AF5C46" w:rsidP="00AF5C4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PRIMERO.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CONFIRMA</w:t>
      </w:r>
      <w:r>
        <w:rPr>
          <w:rFonts w:ascii="Palatino Linotype" w:eastAsia="Palatino Linotype" w:hAnsi="Palatino Linotype" w:cs="Palatino Linotype"/>
          <w:color w:val="000000"/>
          <w:sz w:val="24"/>
          <w:szCs w:val="24"/>
        </w:rPr>
        <w:t xml:space="preserve"> la respuesta del 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a la solicitud de información </w:t>
      </w:r>
      <w:r w:rsidRPr="00685744">
        <w:rPr>
          <w:rFonts w:ascii="Palatino Linotype" w:hAnsi="Palatino Linotype" w:cs="Arial"/>
          <w:b/>
          <w:sz w:val="24"/>
          <w:szCs w:val="24"/>
        </w:rPr>
        <w:t>00243/CALIMAYA/IP/2021</w:t>
      </w:r>
      <w:r>
        <w:rPr>
          <w:rFonts w:ascii="Palatino Linotype" w:hAnsi="Palatino Linotype" w:cs="Arial"/>
          <w:b/>
          <w:sz w:val="24"/>
          <w:szCs w:val="24"/>
        </w:rPr>
        <w:t xml:space="preserve">, </w:t>
      </w:r>
      <w:r>
        <w:rPr>
          <w:rFonts w:ascii="Palatino Linotype" w:eastAsia="Palatino Linotype" w:hAnsi="Palatino Linotype" w:cs="Palatino Linotype"/>
          <w:color w:val="000000"/>
          <w:sz w:val="24"/>
          <w:szCs w:val="24"/>
        </w:rPr>
        <w:t xml:space="preserve">por resultar infundadas las razones o motivos de inconformidad hechos valer por la Recurrente, en términos del Considerando </w:t>
      </w:r>
      <w:r>
        <w:rPr>
          <w:rFonts w:ascii="Palatino Linotype" w:eastAsia="Palatino Linotype" w:hAnsi="Palatino Linotype" w:cs="Palatino Linotype"/>
          <w:b/>
          <w:color w:val="000000"/>
          <w:sz w:val="24"/>
          <w:szCs w:val="24"/>
        </w:rPr>
        <w:t xml:space="preserve">CUARTO </w:t>
      </w:r>
      <w:r>
        <w:rPr>
          <w:rFonts w:ascii="Palatino Linotype" w:eastAsia="Palatino Linotype" w:hAnsi="Palatino Linotype" w:cs="Palatino Linotype"/>
          <w:color w:val="000000"/>
          <w:sz w:val="24"/>
          <w:szCs w:val="24"/>
        </w:rPr>
        <w:t>de esta resolución.</w:t>
      </w:r>
    </w:p>
    <w:p w14:paraId="5E7A3143" w14:textId="77777777" w:rsidR="00AF5C46" w:rsidRDefault="00AF5C46" w:rsidP="00AF5C4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10C0BD9F" w14:textId="77777777" w:rsidR="00AF5C46" w:rsidRDefault="00AF5C46" w:rsidP="00AF5C4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SEGUNDO.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la presente resolución </w:t>
      </w:r>
      <w:r>
        <w:rPr>
          <w:rFonts w:ascii="Palatino Linotype" w:eastAsia="Palatino Linotype" w:hAnsi="Palatino Linotype" w:cs="Palatino Linotype"/>
          <w:sz w:val="24"/>
          <w:szCs w:val="24"/>
        </w:rPr>
        <w:t>mediante el Sistema de Acceso a la Información Mexiquense</w:t>
      </w:r>
      <w:r>
        <w:rPr>
          <w:rFonts w:ascii="Palatino Linotype" w:eastAsia="Palatino Linotype" w:hAnsi="Palatino Linotype" w:cs="Palatino Linotype"/>
          <w:color w:val="000000"/>
          <w:sz w:val="24"/>
          <w:szCs w:val="24"/>
        </w:rPr>
        <w:t xml:space="preserve"> al Titular de la Unidad de Transparencia del Sujeto Obligado.</w:t>
      </w:r>
    </w:p>
    <w:p w14:paraId="4D372DEA" w14:textId="77777777" w:rsidR="00AF5C46" w:rsidRDefault="00AF5C46" w:rsidP="00AF5C4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8E949D7" w14:textId="77777777" w:rsidR="00AF5C46" w:rsidRDefault="00AF5C46" w:rsidP="00AF5C4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a la Recurrente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la presente resolución vía S</w:t>
      </w:r>
      <w:r>
        <w:rPr>
          <w:rFonts w:ascii="Palatino Linotype" w:eastAsia="Palatino Linotype" w:hAnsi="Palatino Linotype" w:cs="Palatino Linotype"/>
          <w:sz w:val="24"/>
          <w:szCs w:val="24"/>
        </w:rPr>
        <w:t>istema de Acceso a la Información Mexiquense</w:t>
      </w:r>
      <w:r>
        <w:rPr>
          <w:rFonts w:ascii="Palatino Linotype" w:eastAsia="Palatino Linotype" w:hAnsi="Palatino Linotype" w:cs="Palatino Linotype"/>
          <w:color w:val="000000"/>
          <w:sz w:val="24"/>
          <w:szCs w:val="24"/>
        </w:rPr>
        <w:t xml:space="preserve">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03F3109" w14:textId="77777777" w:rsidR="00C7112F" w:rsidRDefault="00C7112F" w:rsidP="00C7112F">
      <w:pPr>
        <w:spacing w:after="0" w:line="360" w:lineRule="auto"/>
        <w:jc w:val="both"/>
        <w:rPr>
          <w:rFonts w:ascii="Palatino Linotype" w:hAnsi="Palatino Linotype" w:cs="Arial"/>
          <w:bCs/>
          <w:sz w:val="24"/>
          <w:szCs w:val="24"/>
        </w:rPr>
      </w:pPr>
    </w:p>
    <w:p w14:paraId="75C900F0" w14:textId="5E2D4490" w:rsidR="003A3A32" w:rsidRPr="00270D0F" w:rsidRDefault="009D636F" w:rsidP="00411F8F">
      <w:pPr>
        <w:spacing w:after="0" w:line="360" w:lineRule="auto"/>
        <w:jc w:val="both"/>
        <w:rPr>
          <w:rFonts w:ascii="Palatino Linotype" w:hAnsi="Palatino Linotype" w:cs="Arial"/>
          <w:sz w:val="20"/>
          <w:szCs w:val="24"/>
        </w:rPr>
      </w:pPr>
      <w:r w:rsidRPr="00270D0F">
        <w:rPr>
          <w:rFonts w:ascii="Palatino Linotype" w:hAnsi="Palatino Linotype" w:cs="Arial"/>
          <w:sz w:val="20"/>
          <w:szCs w:val="24"/>
        </w:rPr>
        <w:t>ASÍ LO RESUELVE, POR UNANIMIDAD DE VOTOS EL PLENO DEL</w:t>
      </w:r>
      <w:r w:rsidRPr="00270D0F">
        <w:rPr>
          <w:rFonts w:ascii="Palatino Linotype" w:eastAsia="Arial Unicode MS" w:hAnsi="Palatino Linotype" w:cs="Arial"/>
          <w:sz w:val="20"/>
          <w:szCs w:val="24"/>
        </w:rPr>
        <w:t xml:space="preserve"> INSTITUTO DE TRANSPARENCIA, ACCESO A LA INFORMACIÓN PÚBLICA Y PROTECCIÓN DE DATOS PERSONALES DEL ESTADO DE MÉXICO Y MUNICIPIOS</w:t>
      </w:r>
      <w:r w:rsidRPr="00270D0F">
        <w:rPr>
          <w:rFonts w:ascii="Palatino Linotype" w:hAnsi="Palatino Linotype" w:cs="Arial"/>
          <w:sz w:val="20"/>
          <w:szCs w:val="24"/>
        </w:rPr>
        <w:t xml:space="preserve">, CONFORMADO POR LOS COMISIONADOS JOSÉ MARTÍNEZ VILCHIS, MARÍA DEL ROSARIO MEJÍA AYALA, SHARON CRISTINA MORALES MARTÍNEZ, LUIS GUSTAVO PARRA NORIEGA </w:t>
      </w:r>
      <w:r w:rsidR="00CF1C82" w:rsidRPr="00270D0F">
        <w:rPr>
          <w:rFonts w:ascii="Palatino Linotype" w:hAnsi="Palatino Linotype" w:cs="Arial"/>
          <w:sz w:val="20"/>
          <w:szCs w:val="24"/>
        </w:rPr>
        <w:t>Y</w:t>
      </w:r>
      <w:r w:rsidRPr="00270D0F">
        <w:rPr>
          <w:rFonts w:ascii="Palatino Linotype" w:hAnsi="Palatino Linotype" w:cs="Arial"/>
          <w:sz w:val="20"/>
          <w:szCs w:val="24"/>
        </w:rPr>
        <w:t xml:space="preserve"> GUADALUPE RAMÍREZ PEÑA, EN LA </w:t>
      </w:r>
      <w:r w:rsidR="000C1C64" w:rsidRPr="00270D0F">
        <w:rPr>
          <w:rFonts w:ascii="Palatino Linotype" w:hAnsi="Palatino Linotype" w:cs="Arial"/>
          <w:sz w:val="20"/>
          <w:szCs w:val="24"/>
        </w:rPr>
        <w:t xml:space="preserve">CUADRAGÉSIMA </w:t>
      </w:r>
      <w:r w:rsidR="00685744" w:rsidRPr="00270D0F">
        <w:rPr>
          <w:rFonts w:ascii="Palatino Linotype" w:hAnsi="Palatino Linotype" w:cs="Arial"/>
          <w:sz w:val="20"/>
          <w:szCs w:val="24"/>
        </w:rPr>
        <w:t>TERCERA</w:t>
      </w:r>
      <w:r w:rsidR="000C1C64" w:rsidRPr="00270D0F">
        <w:rPr>
          <w:rFonts w:ascii="Palatino Linotype" w:hAnsi="Palatino Linotype" w:cs="Arial"/>
          <w:sz w:val="20"/>
          <w:szCs w:val="24"/>
        </w:rPr>
        <w:t xml:space="preserve"> </w:t>
      </w:r>
      <w:r w:rsidRPr="00270D0F">
        <w:rPr>
          <w:rFonts w:ascii="Palatino Linotype" w:hAnsi="Palatino Linotype" w:cs="Arial"/>
          <w:sz w:val="20"/>
          <w:szCs w:val="24"/>
        </w:rPr>
        <w:t xml:space="preserve">SESIÓN ORDINARIA CELEBRADA EL </w:t>
      </w:r>
      <w:r w:rsidR="00685744" w:rsidRPr="00270D0F">
        <w:rPr>
          <w:rFonts w:ascii="Palatino Linotype" w:hAnsi="Palatino Linotype" w:cs="Arial"/>
          <w:sz w:val="20"/>
          <w:szCs w:val="24"/>
        </w:rPr>
        <w:t xml:space="preserve">PRIMERO DE DICIEMBRE </w:t>
      </w:r>
      <w:r w:rsidRPr="00270D0F">
        <w:rPr>
          <w:rFonts w:ascii="Palatino Linotype" w:hAnsi="Palatino Linotype" w:cs="Arial"/>
          <w:sz w:val="20"/>
          <w:szCs w:val="24"/>
        </w:rPr>
        <w:t>DE DOS MIL VEINTIUNO ANTE EL SECRETARIO TÉCNICO DEL PLENO, ALEXIS TAPIA RAMÍREZ</w:t>
      </w:r>
      <w:r w:rsidR="00411F8F" w:rsidRPr="00270D0F">
        <w:rPr>
          <w:rFonts w:ascii="Palatino Linotype" w:hAnsi="Palatino Linotype" w:cs="Arial"/>
          <w:sz w:val="20"/>
          <w:szCs w:val="24"/>
        </w:rPr>
        <w:t>. ----</w:t>
      </w:r>
      <w:r w:rsidR="003A4F3A" w:rsidRPr="00270D0F">
        <w:rPr>
          <w:rFonts w:ascii="Palatino Linotype" w:hAnsi="Palatino Linotype" w:cs="Arial"/>
          <w:sz w:val="20"/>
          <w:szCs w:val="24"/>
        </w:rPr>
        <w:t>----------------------------------------------------------</w:t>
      </w:r>
      <w:r w:rsidR="00270D0F">
        <w:rPr>
          <w:rFonts w:ascii="Palatino Linotype" w:hAnsi="Palatino Linotype" w:cs="Arial"/>
          <w:sz w:val="20"/>
          <w:szCs w:val="24"/>
        </w:rPr>
        <w:t>---------------------------------------------</w:t>
      </w:r>
      <w:r w:rsidR="003A4F3A" w:rsidRPr="00270D0F">
        <w:rPr>
          <w:rFonts w:ascii="Palatino Linotype" w:hAnsi="Palatino Linotype" w:cs="Arial"/>
          <w:sz w:val="20"/>
          <w:szCs w:val="24"/>
        </w:rPr>
        <w:t>---</w:t>
      </w:r>
      <w:r w:rsidR="00411F8F" w:rsidRPr="00270D0F">
        <w:rPr>
          <w:rFonts w:ascii="Palatino Linotype" w:hAnsi="Palatino Linotype" w:cs="Arial"/>
          <w:sz w:val="20"/>
          <w:szCs w:val="24"/>
        </w:rPr>
        <w:t>CC</w:t>
      </w:r>
      <w:r w:rsidRPr="00270D0F">
        <w:rPr>
          <w:rFonts w:ascii="Palatino Linotype" w:hAnsi="Palatino Linotype" w:cs="Arial"/>
          <w:sz w:val="20"/>
          <w:szCs w:val="24"/>
        </w:rPr>
        <w:t>R</w:t>
      </w:r>
      <w:r w:rsidR="00411F8F" w:rsidRPr="00270D0F">
        <w:rPr>
          <w:rFonts w:ascii="Palatino Linotype" w:hAnsi="Palatino Linotype" w:cs="Arial"/>
          <w:sz w:val="20"/>
          <w:szCs w:val="24"/>
        </w:rPr>
        <w:t>/MOC.</w:t>
      </w:r>
    </w:p>
    <w:p w14:paraId="27D3902D" w14:textId="77777777" w:rsidR="003A4F3A" w:rsidRPr="00152075" w:rsidRDefault="003A4F3A" w:rsidP="00411F8F">
      <w:pPr>
        <w:spacing w:after="0" w:line="360" w:lineRule="auto"/>
        <w:jc w:val="both"/>
        <w:rPr>
          <w:rFonts w:ascii="Palatino Linotype" w:hAnsi="Palatino Linotype"/>
        </w:rPr>
      </w:pPr>
    </w:p>
    <w:sectPr w:rsidR="003A4F3A" w:rsidRPr="00152075"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754479" w16cid:durableId="2531FE55"/>
  <w16cid:commentId w16cid:paraId="1F9D8EFF" w16cid:durableId="2531FE80"/>
  <w16cid:commentId w16cid:paraId="19AB6CCA" w16cid:durableId="2531FF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5DCC5" w14:textId="77777777" w:rsidR="00B14638" w:rsidRDefault="00B14638" w:rsidP="00F2498E">
      <w:pPr>
        <w:spacing w:after="0" w:line="240" w:lineRule="auto"/>
      </w:pPr>
      <w:r>
        <w:separator/>
      </w:r>
    </w:p>
  </w:endnote>
  <w:endnote w:type="continuationSeparator" w:id="0">
    <w:p w14:paraId="383EE073" w14:textId="77777777" w:rsidR="00B14638" w:rsidRDefault="00B14638"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2BE46632" w:rsidR="00EA08B3" w:rsidRPr="000B69FA" w:rsidRDefault="00EA08B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3FAF">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3FAF">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EA08B3" w:rsidRPr="000B69FA" w:rsidRDefault="00EA08B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3F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3FAF">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DC8E9" w14:textId="77777777" w:rsidR="00B14638" w:rsidRDefault="00B14638" w:rsidP="00F2498E">
      <w:pPr>
        <w:spacing w:after="0" w:line="240" w:lineRule="auto"/>
      </w:pPr>
      <w:r>
        <w:separator/>
      </w:r>
    </w:p>
  </w:footnote>
  <w:footnote w:type="continuationSeparator" w:id="0">
    <w:p w14:paraId="0A3473FF" w14:textId="77777777" w:rsidR="00B14638" w:rsidRDefault="00B14638"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4315F7B" w:rsidR="00EA08B3" w:rsidRDefault="00EA08B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C75945F" wp14:editId="249F5847">
          <wp:simplePos x="0" y="0"/>
          <wp:positionH relativeFrom="margin">
            <wp:posOffset>-1125855</wp:posOffset>
          </wp:positionH>
          <wp:positionV relativeFrom="page">
            <wp:posOffset>25400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A08B3" w:rsidRPr="00B17577" w14:paraId="37B9EBDE" w14:textId="77777777" w:rsidTr="004E3959">
      <w:trPr>
        <w:trHeight w:val="227"/>
      </w:trPr>
      <w:tc>
        <w:tcPr>
          <w:tcW w:w="5529" w:type="dxa"/>
          <w:hideMark/>
        </w:tcPr>
        <w:p w14:paraId="4964FBC5" w14:textId="77777777" w:rsidR="00EA08B3" w:rsidRDefault="00EA08B3"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2B7F0046" w:rsidR="00EA08B3" w:rsidRPr="00B17577" w:rsidRDefault="00EA08B3" w:rsidP="00621F72">
          <w:pPr>
            <w:jc w:val="right"/>
            <w:rPr>
              <w:rFonts w:ascii="Palatino Linotype" w:hAnsi="Palatino Linotype" w:cs="Arial"/>
              <w:b/>
            </w:rPr>
          </w:pPr>
          <w:r w:rsidRPr="00F63239">
            <w:rPr>
              <w:rFonts w:ascii="Palatino Linotype" w:hAnsi="Palatino Linotype" w:cs="Arial"/>
              <w:b/>
              <w:bCs/>
              <w:lang w:eastAsia="es-MX"/>
            </w:rPr>
            <w:t>0</w:t>
          </w:r>
          <w:r w:rsidR="00621F72">
            <w:rPr>
              <w:rFonts w:ascii="Palatino Linotype" w:hAnsi="Palatino Linotype" w:cs="Arial"/>
              <w:b/>
              <w:bCs/>
              <w:lang w:eastAsia="es-MX"/>
            </w:rPr>
            <w:t>5205</w:t>
          </w:r>
          <w:r>
            <w:rPr>
              <w:rFonts w:ascii="Palatino Linotype" w:hAnsi="Palatino Linotype" w:cs="Arial"/>
              <w:b/>
              <w:bCs/>
              <w:lang w:eastAsia="es-MX"/>
            </w:rPr>
            <w:t>/INFOEM/IP/RR/2021</w:t>
          </w:r>
        </w:p>
      </w:tc>
    </w:tr>
    <w:tr w:rsidR="00EA08B3" w14:paraId="7591D3C9" w14:textId="77777777" w:rsidTr="004E3959">
      <w:trPr>
        <w:trHeight w:val="242"/>
      </w:trPr>
      <w:tc>
        <w:tcPr>
          <w:tcW w:w="5529" w:type="dxa"/>
          <w:vAlign w:val="center"/>
          <w:hideMark/>
        </w:tcPr>
        <w:p w14:paraId="729A65A8" w14:textId="77777777" w:rsidR="00EA08B3" w:rsidRDefault="00EA08B3"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1C6E6862" w:rsidR="00EA08B3" w:rsidRPr="00F63239" w:rsidRDefault="00621F72" w:rsidP="00685744">
          <w:pPr>
            <w:jc w:val="right"/>
            <w:rPr>
              <w:rFonts w:ascii="Palatino Linotype" w:hAnsi="Palatino Linotype" w:cs="Arial"/>
              <w:b/>
            </w:rPr>
          </w:pPr>
          <w:r>
            <w:rPr>
              <w:rFonts w:ascii="Palatino Linotype" w:hAnsi="Palatino Linotype" w:cs="Arial"/>
              <w:b/>
              <w:bCs/>
              <w:lang w:eastAsia="es-MX"/>
            </w:rPr>
            <w:t xml:space="preserve">Ayuntamiento de </w:t>
          </w:r>
          <w:r w:rsidR="00685744">
            <w:rPr>
              <w:rFonts w:ascii="Palatino Linotype" w:hAnsi="Palatino Linotype" w:cs="Arial"/>
              <w:b/>
              <w:bCs/>
              <w:lang w:eastAsia="es-MX"/>
            </w:rPr>
            <w:t>Calimaya</w:t>
          </w:r>
        </w:p>
      </w:tc>
    </w:tr>
    <w:tr w:rsidR="00EA08B3" w:rsidRPr="00F63239" w14:paraId="037E914D" w14:textId="77777777" w:rsidTr="004E3959">
      <w:trPr>
        <w:trHeight w:val="342"/>
      </w:trPr>
      <w:tc>
        <w:tcPr>
          <w:tcW w:w="5529" w:type="dxa"/>
          <w:hideMark/>
        </w:tcPr>
        <w:p w14:paraId="7676B68F" w14:textId="2DADC982" w:rsidR="00EA08B3" w:rsidRDefault="00EA08B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EA08B3" w:rsidRPr="00F63239" w:rsidRDefault="00EA08B3"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EA08B3" w:rsidRDefault="00EA08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EA08B3" w14:paraId="0F9FE9B6" w14:textId="77777777" w:rsidTr="004E3959">
      <w:trPr>
        <w:trHeight w:val="227"/>
      </w:trPr>
      <w:tc>
        <w:tcPr>
          <w:tcW w:w="5666" w:type="dxa"/>
          <w:hideMark/>
        </w:tcPr>
        <w:p w14:paraId="6D1D9D71" w14:textId="0B85CE08"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52E96B86" w:rsidR="00EA08B3" w:rsidRPr="00F63239" w:rsidRDefault="00EA08B3" w:rsidP="00621F72">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621F72">
            <w:rPr>
              <w:rFonts w:ascii="Palatino Linotype" w:hAnsi="Palatino Linotype" w:cs="Arial"/>
              <w:b/>
              <w:bCs/>
              <w:lang w:eastAsia="es-MX"/>
            </w:rPr>
            <w:t>5205</w:t>
          </w:r>
          <w:r>
            <w:rPr>
              <w:rFonts w:ascii="Palatino Linotype" w:hAnsi="Palatino Linotype" w:cs="Arial"/>
              <w:b/>
              <w:bCs/>
              <w:lang w:eastAsia="es-MX"/>
            </w:rPr>
            <w:t>/INFOEM/IP/RR/2021</w:t>
          </w:r>
        </w:p>
      </w:tc>
    </w:tr>
    <w:tr w:rsidR="00EA08B3" w:rsidRPr="001F57CD" w14:paraId="1377D264" w14:textId="77777777" w:rsidTr="00685744">
      <w:trPr>
        <w:trHeight w:val="196"/>
      </w:trPr>
      <w:tc>
        <w:tcPr>
          <w:tcW w:w="5666" w:type="dxa"/>
          <w:hideMark/>
        </w:tcPr>
        <w:p w14:paraId="04D597A1" w14:textId="77777777"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tcPr>
        <w:p w14:paraId="1126AAEC" w14:textId="0DC76C39" w:rsidR="00EA08B3" w:rsidRPr="00753ACF" w:rsidRDefault="00193FAF" w:rsidP="004E3959">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w:t>
          </w:r>
          <w:proofErr w:type="spellEnd"/>
        </w:p>
      </w:tc>
    </w:tr>
    <w:tr w:rsidR="00EA08B3" w14:paraId="4DC11993" w14:textId="77777777" w:rsidTr="004E3959">
      <w:trPr>
        <w:trHeight w:val="242"/>
      </w:trPr>
      <w:tc>
        <w:tcPr>
          <w:tcW w:w="5666" w:type="dxa"/>
          <w:vAlign w:val="center"/>
          <w:hideMark/>
        </w:tcPr>
        <w:p w14:paraId="76CEF1B5" w14:textId="77777777"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565EFA10" w:rsidR="00EA08B3" w:rsidRPr="00824E58" w:rsidRDefault="00685744" w:rsidP="00621F72">
          <w:pPr>
            <w:ind w:left="-70"/>
            <w:jc w:val="right"/>
            <w:rPr>
              <w:rFonts w:ascii="Palatino Linotype" w:hAnsi="Palatino Linotype" w:cs="Arial"/>
              <w:b/>
              <w:bCs/>
              <w:lang w:eastAsia="es-MX"/>
            </w:rPr>
          </w:pPr>
          <w:r>
            <w:rPr>
              <w:rFonts w:ascii="Palatino Linotype" w:hAnsi="Palatino Linotype" w:cs="Arial"/>
              <w:b/>
              <w:bCs/>
              <w:lang w:eastAsia="es-MX"/>
            </w:rPr>
            <w:t>Ayuntamiento de Calimaya</w:t>
          </w:r>
        </w:p>
      </w:tc>
    </w:tr>
    <w:tr w:rsidR="00EA08B3" w14:paraId="5C2B511D" w14:textId="77777777" w:rsidTr="004E3959">
      <w:trPr>
        <w:trHeight w:val="342"/>
      </w:trPr>
      <w:tc>
        <w:tcPr>
          <w:tcW w:w="5666" w:type="dxa"/>
          <w:hideMark/>
        </w:tcPr>
        <w:p w14:paraId="03FEF68C" w14:textId="72BEC063" w:rsidR="00EA08B3" w:rsidRDefault="00EA08B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EA08B3" w:rsidRPr="00F63239" w:rsidRDefault="00EA08B3"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734F2227" w:rsidR="00EA08B3" w:rsidRDefault="00EA08B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10D7AC2" wp14:editId="03F93DCC">
          <wp:simplePos x="0" y="0"/>
          <wp:positionH relativeFrom="margin">
            <wp:align>center</wp:align>
          </wp:positionH>
          <wp:positionV relativeFrom="page">
            <wp:posOffset>9203</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0D2EA0"/>
    <w:multiLevelType w:val="hybridMultilevel"/>
    <w:tmpl w:val="BD922C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464833"/>
    <w:multiLevelType w:val="hybridMultilevel"/>
    <w:tmpl w:val="7D56F47E"/>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5632E8E"/>
    <w:multiLevelType w:val="hybridMultilevel"/>
    <w:tmpl w:val="63C845C8"/>
    <w:lvl w:ilvl="0" w:tplc="9BBE71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FF40CA"/>
    <w:multiLevelType w:val="hybridMultilevel"/>
    <w:tmpl w:val="AB94EB9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A3C1712"/>
    <w:multiLevelType w:val="hybridMultilevel"/>
    <w:tmpl w:val="8A9E73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208D4"/>
    <w:multiLevelType w:val="hybridMultilevel"/>
    <w:tmpl w:val="18D27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F103C4"/>
    <w:multiLevelType w:val="hybridMultilevel"/>
    <w:tmpl w:val="56C2E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8F3DC7"/>
    <w:multiLevelType w:val="hybridMultilevel"/>
    <w:tmpl w:val="9AAE9B9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4383401F"/>
    <w:multiLevelType w:val="hybridMultilevel"/>
    <w:tmpl w:val="46E65618"/>
    <w:lvl w:ilvl="0" w:tplc="891C61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A915824"/>
    <w:multiLevelType w:val="hybridMultilevel"/>
    <w:tmpl w:val="A356C32C"/>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4FA6587B"/>
    <w:multiLevelType w:val="hybridMultilevel"/>
    <w:tmpl w:val="466034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4F03B05"/>
    <w:multiLevelType w:val="hybridMultilevel"/>
    <w:tmpl w:val="D500024A"/>
    <w:lvl w:ilvl="0" w:tplc="EA2AD69C">
      <w:start w:val="1"/>
      <w:numFmt w:val="upperLetter"/>
      <w:lvlText w:val="%1)"/>
      <w:lvlJc w:val="left"/>
      <w:pPr>
        <w:ind w:left="720" w:hanging="360"/>
      </w:pPr>
      <w:rPr>
        <w:rFonts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1136933"/>
    <w:multiLevelType w:val="hybridMultilevel"/>
    <w:tmpl w:val="B67C409C"/>
    <w:lvl w:ilvl="0" w:tplc="F33E1D56">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61B9371F"/>
    <w:multiLevelType w:val="hybridMultilevel"/>
    <w:tmpl w:val="83B0892C"/>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37748F"/>
    <w:multiLevelType w:val="hybridMultilevel"/>
    <w:tmpl w:val="4508CDFC"/>
    <w:lvl w:ilvl="0" w:tplc="ADC025B0">
      <w:start w:val="1"/>
      <w:numFmt w:val="upperRoman"/>
      <w:lvlText w:val="%1."/>
      <w:lvlJc w:val="left"/>
      <w:pPr>
        <w:ind w:left="1080" w:hanging="720"/>
      </w:pPr>
      <w:rPr>
        <w:rFonts w:hint="default"/>
        <w:b/>
        <w:color w:val="00000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57014C4"/>
    <w:multiLevelType w:val="hybridMultilevel"/>
    <w:tmpl w:val="A52292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C04822"/>
    <w:multiLevelType w:val="hybridMultilevel"/>
    <w:tmpl w:val="D6620472"/>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F065D5B"/>
    <w:multiLevelType w:val="hybridMultilevel"/>
    <w:tmpl w:val="5882C8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8"/>
  </w:num>
  <w:num w:numId="4">
    <w:abstractNumId w:val="10"/>
  </w:num>
  <w:num w:numId="5">
    <w:abstractNumId w:val="4"/>
  </w:num>
  <w:num w:numId="6">
    <w:abstractNumId w:val="6"/>
  </w:num>
  <w:num w:numId="7">
    <w:abstractNumId w:val="0"/>
  </w:num>
  <w:num w:numId="8">
    <w:abstractNumId w:val="15"/>
  </w:num>
  <w:num w:numId="9">
    <w:abstractNumId w:val="16"/>
  </w:num>
  <w:num w:numId="10">
    <w:abstractNumId w:val="5"/>
  </w:num>
  <w:num w:numId="11">
    <w:abstractNumId w:val="12"/>
  </w:num>
  <w:num w:numId="12">
    <w:abstractNumId w:val="2"/>
  </w:num>
  <w:num w:numId="13">
    <w:abstractNumId w:val="17"/>
  </w:num>
  <w:num w:numId="14">
    <w:abstractNumId w:val="14"/>
  </w:num>
  <w:num w:numId="15">
    <w:abstractNumId w:val="7"/>
  </w:num>
  <w:num w:numId="16">
    <w:abstractNumId w:val="3"/>
  </w:num>
  <w:num w:numId="17">
    <w:abstractNumId w:val="11"/>
  </w:num>
  <w:num w:numId="18">
    <w:abstractNumId w:val="18"/>
  </w:num>
  <w:num w:numId="19">
    <w:abstractNumId w:val="1"/>
  </w:num>
  <w:num w:numId="2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A9"/>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45F86"/>
    <w:rsid w:val="00046666"/>
    <w:rsid w:val="00047B49"/>
    <w:rsid w:val="00051732"/>
    <w:rsid w:val="0005480B"/>
    <w:rsid w:val="00054F6A"/>
    <w:rsid w:val="000550D8"/>
    <w:rsid w:val="00055C90"/>
    <w:rsid w:val="000564B5"/>
    <w:rsid w:val="000575E4"/>
    <w:rsid w:val="0005787D"/>
    <w:rsid w:val="00057B42"/>
    <w:rsid w:val="00060716"/>
    <w:rsid w:val="00065463"/>
    <w:rsid w:val="000666B3"/>
    <w:rsid w:val="000708BF"/>
    <w:rsid w:val="0007107B"/>
    <w:rsid w:val="000739AF"/>
    <w:rsid w:val="00075D5E"/>
    <w:rsid w:val="00076332"/>
    <w:rsid w:val="000776F8"/>
    <w:rsid w:val="00077A55"/>
    <w:rsid w:val="000802BA"/>
    <w:rsid w:val="00082D24"/>
    <w:rsid w:val="00082E5D"/>
    <w:rsid w:val="00083498"/>
    <w:rsid w:val="0008496A"/>
    <w:rsid w:val="00085EA2"/>
    <w:rsid w:val="0008737D"/>
    <w:rsid w:val="00092681"/>
    <w:rsid w:val="00092D82"/>
    <w:rsid w:val="0009609D"/>
    <w:rsid w:val="00097240"/>
    <w:rsid w:val="000A05A8"/>
    <w:rsid w:val="000A110B"/>
    <w:rsid w:val="000A3F41"/>
    <w:rsid w:val="000B15B7"/>
    <w:rsid w:val="000B1F27"/>
    <w:rsid w:val="000B4AFE"/>
    <w:rsid w:val="000B51CE"/>
    <w:rsid w:val="000B5608"/>
    <w:rsid w:val="000B5A17"/>
    <w:rsid w:val="000C0203"/>
    <w:rsid w:val="000C02B6"/>
    <w:rsid w:val="000C1C64"/>
    <w:rsid w:val="000C2D59"/>
    <w:rsid w:val="000C51AF"/>
    <w:rsid w:val="000C661C"/>
    <w:rsid w:val="000C7F8F"/>
    <w:rsid w:val="000D14DA"/>
    <w:rsid w:val="000D1944"/>
    <w:rsid w:val="000D5634"/>
    <w:rsid w:val="000D5C00"/>
    <w:rsid w:val="000D60C5"/>
    <w:rsid w:val="000D772A"/>
    <w:rsid w:val="000E0BE1"/>
    <w:rsid w:val="000E0D32"/>
    <w:rsid w:val="000E183E"/>
    <w:rsid w:val="000E1FD4"/>
    <w:rsid w:val="000E4EBC"/>
    <w:rsid w:val="000E74D7"/>
    <w:rsid w:val="000F114E"/>
    <w:rsid w:val="000F146C"/>
    <w:rsid w:val="000F196A"/>
    <w:rsid w:val="000F78E0"/>
    <w:rsid w:val="00101CC2"/>
    <w:rsid w:val="00103C89"/>
    <w:rsid w:val="001050A9"/>
    <w:rsid w:val="001116B7"/>
    <w:rsid w:val="0011371F"/>
    <w:rsid w:val="00115495"/>
    <w:rsid w:val="00116E4B"/>
    <w:rsid w:val="00116F6B"/>
    <w:rsid w:val="00117796"/>
    <w:rsid w:val="001235A0"/>
    <w:rsid w:val="00123899"/>
    <w:rsid w:val="00123D0B"/>
    <w:rsid w:val="001306D8"/>
    <w:rsid w:val="00131C6C"/>
    <w:rsid w:val="00131F2D"/>
    <w:rsid w:val="001330D0"/>
    <w:rsid w:val="00136A94"/>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751BB"/>
    <w:rsid w:val="0017523B"/>
    <w:rsid w:val="00175B42"/>
    <w:rsid w:val="00176522"/>
    <w:rsid w:val="00177233"/>
    <w:rsid w:val="00181A9D"/>
    <w:rsid w:val="00182FC0"/>
    <w:rsid w:val="00184AEA"/>
    <w:rsid w:val="00185C61"/>
    <w:rsid w:val="00192D02"/>
    <w:rsid w:val="00193FAF"/>
    <w:rsid w:val="001957E6"/>
    <w:rsid w:val="00195845"/>
    <w:rsid w:val="0019584A"/>
    <w:rsid w:val="001960AD"/>
    <w:rsid w:val="001A057E"/>
    <w:rsid w:val="001A0AFD"/>
    <w:rsid w:val="001A0E96"/>
    <w:rsid w:val="001A1BDB"/>
    <w:rsid w:val="001A316F"/>
    <w:rsid w:val="001A3C5F"/>
    <w:rsid w:val="001A4BDF"/>
    <w:rsid w:val="001A6849"/>
    <w:rsid w:val="001A773B"/>
    <w:rsid w:val="001A78AA"/>
    <w:rsid w:val="001B00F7"/>
    <w:rsid w:val="001B3FD2"/>
    <w:rsid w:val="001B6C2D"/>
    <w:rsid w:val="001B6D74"/>
    <w:rsid w:val="001C087E"/>
    <w:rsid w:val="001C0F32"/>
    <w:rsid w:val="001C2C72"/>
    <w:rsid w:val="001C3387"/>
    <w:rsid w:val="001C438D"/>
    <w:rsid w:val="001C4B27"/>
    <w:rsid w:val="001C54A1"/>
    <w:rsid w:val="001C7697"/>
    <w:rsid w:val="001D1B77"/>
    <w:rsid w:val="001D3563"/>
    <w:rsid w:val="001D3EE2"/>
    <w:rsid w:val="001D6CA8"/>
    <w:rsid w:val="001E2186"/>
    <w:rsid w:val="001E5453"/>
    <w:rsid w:val="001E678B"/>
    <w:rsid w:val="001E7937"/>
    <w:rsid w:val="001F408E"/>
    <w:rsid w:val="001F4860"/>
    <w:rsid w:val="001F4EDD"/>
    <w:rsid w:val="001F57CD"/>
    <w:rsid w:val="001F5E58"/>
    <w:rsid w:val="001F7890"/>
    <w:rsid w:val="00201765"/>
    <w:rsid w:val="00202DDE"/>
    <w:rsid w:val="00205FAC"/>
    <w:rsid w:val="00207E11"/>
    <w:rsid w:val="00210714"/>
    <w:rsid w:val="0021327B"/>
    <w:rsid w:val="002155ED"/>
    <w:rsid w:val="0021627B"/>
    <w:rsid w:val="00216D13"/>
    <w:rsid w:val="00217729"/>
    <w:rsid w:val="00224FEA"/>
    <w:rsid w:val="00227DBC"/>
    <w:rsid w:val="0023118D"/>
    <w:rsid w:val="00232621"/>
    <w:rsid w:val="0023293E"/>
    <w:rsid w:val="00232A7A"/>
    <w:rsid w:val="00232DA5"/>
    <w:rsid w:val="00234061"/>
    <w:rsid w:val="0023573F"/>
    <w:rsid w:val="00236B9A"/>
    <w:rsid w:val="00240046"/>
    <w:rsid w:val="002432E1"/>
    <w:rsid w:val="00245AC1"/>
    <w:rsid w:val="00251C44"/>
    <w:rsid w:val="002547B2"/>
    <w:rsid w:val="0025565C"/>
    <w:rsid w:val="00256CE0"/>
    <w:rsid w:val="0026506A"/>
    <w:rsid w:val="00270D0F"/>
    <w:rsid w:val="00270F03"/>
    <w:rsid w:val="002710B5"/>
    <w:rsid w:val="002729A0"/>
    <w:rsid w:val="00273F5F"/>
    <w:rsid w:val="00273F7C"/>
    <w:rsid w:val="00274D33"/>
    <w:rsid w:val="0027555F"/>
    <w:rsid w:val="00275719"/>
    <w:rsid w:val="00277F18"/>
    <w:rsid w:val="00280398"/>
    <w:rsid w:val="00280B50"/>
    <w:rsid w:val="00282431"/>
    <w:rsid w:val="00283D5E"/>
    <w:rsid w:val="00284245"/>
    <w:rsid w:val="00285034"/>
    <w:rsid w:val="00286511"/>
    <w:rsid w:val="0029133B"/>
    <w:rsid w:val="002913C5"/>
    <w:rsid w:val="0029208D"/>
    <w:rsid w:val="0029225E"/>
    <w:rsid w:val="00293F85"/>
    <w:rsid w:val="00294227"/>
    <w:rsid w:val="0029482F"/>
    <w:rsid w:val="00294892"/>
    <w:rsid w:val="00296626"/>
    <w:rsid w:val="002967DD"/>
    <w:rsid w:val="00296E92"/>
    <w:rsid w:val="00297212"/>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6052"/>
    <w:rsid w:val="002C7329"/>
    <w:rsid w:val="002C7EC4"/>
    <w:rsid w:val="002D1002"/>
    <w:rsid w:val="002D2F05"/>
    <w:rsid w:val="002D4953"/>
    <w:rsid w:val="002D5CCE"/>
    <w:rsid w:val="002E1484"/>
    <w:rsid w:val="002E40AD"/>
    <w:rsid w:val="002E416D"/>
    <w:rsid w:val="002E72F0"/>
    <w:rsid w:val="002F2A47"/>
    <w:rsid w:val="002F368E"/>
    <w:rsid w:val="002F3AAF"/>
    <w:rsid w:val="002F40FF"/>
    <w:rsid w:val="002F5101"/>
    <w:rsid w:val="002F713F"/>
    <w:rsid w:val="00300919"/>
    <w:rsid w:val="00302BF3"/>
    <w:rsid w:val="00302D72"/>
    <w:rsid w:val="00303F92"/>
    <w:rsid w:val="00310322"/>
    <w:rsid w:val="00310825"/>
    <w:rsid w:val="00312106"/>
    <w:rsid w:val="003135FD"/>
    <w:rsid w:val="00314FA0"/>
    <w:rsid w:val="00315AE3"/>
    <w:rsid w:val="00315CA2"/>
    <w:rsid w:val="00316A7B"/>
    <w:rsid w:val="00317379"/>
    <w:rsid w:val="00324F09"/>
    <w:rsid w:val="00327392"/>
    <w:rsid w:val="0033070B"/>
    <w:rsid w:val="00331513"/>
    <w:rsid w:val="0033166F"/>
    <w:rsid w:val="00332F99"/>
    <w:rsid w:val="0033489F"/>
    <w:rsid w:val="0033491A"/>
    <w:rsid w:val="00337638"/>
    <w:rsid w:val="00340ADD"/>
    <w:rsid w:val="00341178"/>
    <w:rsid w:val="00341309"/>
    <w:rsid w:val="00341B42"/>
    <w:rsid w:val="00344766"/>
    <w:rsid w:val="00344AD3"/>
    <w:rsid w:val="00345687"/>
    <w:rsid w:val="00345708"/>
    <w:rsid w:val="003467CD"/>
    <w:rsid w:val="003505D0"/>
    <w:rsid w:val="0036188D"/>
    <w:rsid w:val="00366CFB"/>
    <w:rsid w:val="00370D27"/>
    <w:rsid w:val="0037172A"/>
    <w:rsid w:val="0037526D"/>
    <w:rsid w:val="003754BA"/>
    <w:rsid w:val="003766B4"/>
    <w:rsid w:val="00377AC5"/>
    <w:rsid w:val="00383184"/>
    <w:rsid w:val="003839F9"/>
    <w:rsid w:val="00386A48"/>
    <w:rsid w:val="00387CF3"/>
    <w:rsid w:val="00390CA1"/>
    <w:rsid w:val="00392022"/>
    <w:rsid w:val="0039214E"/>
    <w:rsid w:val="0039256B"/>
    <w:rsid w:val="00394BDB"/>
    <w:rsid w:val="003A0547"/>
    <w:rsid w:val="003A0B24"/>
    <w:rsid w:val="003A3A32"/>
    <w:rsid w:val="003A4F3A"/>
    <w:rsid w:val="003A51A5"/>
    <w:rsid w:val="003A59A6"/>
    <w:rsid w:val="003A6D5C"/>
    <w:rsid w:val="003A7ED9"/>
    <w:rsid w:val="003B10FB"/>
    <w:rsid w:val="003B1752"/>
    <w:rsid w:val="003B3474"/>
    <w:rsid w:val="003B5164"/>
    <w:rsid w:val="003B595A"/>
    <w:rsid w:val="003D0AE2"/>
    <w:rsid w:val="003D115B"/>
    <w:rsid w:val="003D2513"/>
    <w:rsid w:val="003D3477"/>
    <w:rsid w:val="003D50EE"/>
    <w:rsid w:val="003D5450"/>
    <w:rsid w:val="003D6552"/>
    <w:rsid w:val="003E13A1"/>
    <w:rsid w:val="003E2955"/>
    <w:rsid w:val="003E44DA"/>
    <w:rsid w:val="003E468A"/>
    <w:rsid w:val="003E6E17"/>
    <w:rsid w:val="003F2491"/>
    <w:rsid w:val="003F308A"/>
    <w:rsid w:val="003F5D5C"/>
    <w:rsid w:val="003F6192"/>
    <w:rsid w:val="003F65B5"/>
    <w:rsid w:val="003F6A76"/>
    <w:rsid w:val="00400915"/>
    <w:rsid w:val="00402B41"/>
    <w:rsid w:val="00403319"/>
    <w:rsid w:val="00406793"/>
    <w:rsid w:val="00407DB3"/>
    <w:rsid w:val="00411F8F"/>
    <w:rsid w:val="00413652"/>
    <w:rsid w:val="00414020"/>
    <w:rsid w:val="0041428D"/>
    <w:rsid w:val="004176BF"/>
    <w:rsid w:val="004204D0"/>
    <w:rsid w:val="00420AC4"/>
    <w:rsid w:val="004232C6"/>
    <w:rsid w:val="00426124"/>
    <w:rsid w:val="00433E65"/>
    <w:rsid w:val="00434628"/>
    <w:rsid w:val="00434C3F"/>
    <w:rsid w:val="00444E7F"/>
    <w:rsid w:val="00445514"/>
    <w:rsid w:val="00445853"/>
    <w:rsid w:val="00447748"/>
    <w:rsid w:val="00447A90"/>
    <w:rsid w:val="0045354B"/>
    <w:rsid w:val="00453687"/>
    <w:rsid w:val="004558BD"/>
    <w:rsid w:val="00460C5B"/>
    <w:rsid w:val="0046196A"/>
    <w:rsid w:val="0046281E"/>
    <w:rsid w:val="004664F1"/>
    <w:rsid w:val="004728C4"/>
    <w:rsid w:val="00473C7A"/>
    <w:rsid w:val="00474C35"/>
    <w:rsid w:val="004750A1"/>
    <w:rsid w:val="004769A4"/>
    <w:rsid w:val="004774B5"/>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B7BAA"/>
    <w:rsid w:val="004C0799"/>
    <w:rsid w:val="004C09C8"/>
    <w:rsid w:val="004C3C1C"/>
    <w:rsid w:val="004C43C9"/>
    <w:rsid w:val="004C45FA"/>
    <w:rsid w:val="004C4707"/>
    <w:rsid w:val="004C5917"/>
    <w:rsid w:val="004C6779"/>
    <w:rsid w:val="004C7D54"/>
    <w:rsid w:val="004D0CC4"/>
    <w:rsid w:val="004D4AA9"/>
    <w:rsid w:val="004D5A03"/>
    <w:rsid w:val="004D6095"/>
    <w:rsid w:val="004D66AD"/>
    <w:rsid w:val="004E07A1"/>
    <w:rsid w:val="004E1729"/>
    <w:rsid w:val="004E1B3C"/>
    <w:rsid w:val="004E3959"/>
    <w:rsid w:val="004E3F86"/>
    <w:rsid w:val="004E4839"/>
    <w:rsid w:val="004E4AD1"/>
    <w:rsid w:val="004E5659"/>
    <w:rsid w:val="004E77E1"/>
    <w:rsid w:val="004F0AB7"/>
    <w:rsid w:val="004F3291"/>
    <w:rsid w:val="004F32D0"/>
    <w:rsid w:val="004F6671"/>
    <w:rsid w:val="004F78C4"/>
    <w:rsid w:val="00500E29"/>
    <w:rsid w:val="005025C7"/>
    <w:rsid w:val="00504B42"/>
    <w:rsid w:val="0050545E"/>
    <w:rsid w:val="00510870"/>
    <w:rsid w:val="00511D81"/>
    <w:rsid w:val="00513D8C"/>
    <w:rsid w:val="005159EC"/>
    <w:rsid w:val="00515E8C"/>
    <w:rsid w:val="00516A4D"/>
    <w:rsid w:val="00516F03"/>
    <w:rsid w:val="005179FE"/>
    <w:rsid w:val="00521628"/>
    <w:rsid w:val="00523D75"/>
    <w:rsid w:val="005263F7"/>
    <w:rsid w:val="0052661E"/>
    <w:rsid w:val="00526627"/>
    <w:rsid w:val="00531016"/>
    <w:rsid w:val="00532218"/>
    <w:rsid w:val="00533D56"/>
    <w:rsid w:val="00535912"/>
    <w:rsid w:val="005367E7"/>
    <w:rsid w:val="00537374"/>
    <w:rsid w:val="00541BB0"/>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85B"/>
    <w:rsid w:val="00572C2A"/>
    <w:rsid w:val="00572F6A"/>
    <w:rsid w:val="00573B96"/>
    <w:rsid w:val="00574D31"/>
    <w:rsid w:val="0057666D"/>
    <w:rsid w:val="005807A8"/>
    <w:rsid w:val="00580D15"/>
    <w:rsid w:val="00584C51"/>
    <w:rsid w:val="00587B1E"/>
    <w:rsid w:val="00587E84"/>
    <w:rsid w:val="005964D7"/>
    <w:rsid w:val="00596D61"/>
    <w:rsid w:val="00597018"/>
    <w:rsid w:val="005A0521"/>
    <w:rsid w:val="005A2F92"/>
    <w:rsid w:val="005A4480"/>
    <w:rsid w:val="005A7E33"/>
    <w:rsid w:val="005B10CC"/>
    <w:rsid w:val="005B1679"/>
    <w:rsid w:val="005B52A0"/>
    <w:rsid w:val="005B6FFD"/>
    <w:rsid w:val="005B72D5"/>
    <w:rsid w:val="005C26E4"/>
    <w:rsid w:val="005C3DF3"/>
    <w:rsid w:val="005C5501"/>
    <w:rsid w:val="005C7AFE"/>
    <w:rsid w:val="005D01B4"/>
    <w:rsid w:val="005D10B3"/>
    <w:rsid w:val="005D158D"/>
    <w:rsid w:val="005D3A5F"/>
    <w:rsid w:val="005D571C"/>
    <w:rsid w:val="005D6CE0"/>
    <w:rsid w:val="005D742D"/>
    <w:rsid w:val="005E1AEC"/>
    <w:rsid w:val="005E21DE"/>
    <w:rsid w:val="005E24C2"/>
    <w:rsid w:val="005E2A0D"/>
    <w:rsid w:val="005E34E9"/>
    <w:rsid w:val="005E35AB"/>
    <w:rsid w:val="005F1439"/>
    <w:rsid w:val="005F21B0"/>
    <w:rsid w:val="005F4D3D"/>
    <w:rsid w:val="005F5B10"/>
    <w:rsid w:val="0060244C"/>
    <w:rsid w:val="00602636"/>
    <w:rsid w:val="006107CB"/>
    <w:rsid w:val="00610A95"/>
    <w:rsid w:val="00613081"/>
    <w:rsid w:val="00613401"/>
    <w:rsid w:val="0061516D"/>
    <w:rsid w:val="00615B10"/>
    <w:rsid w:val="006168EB"/>
    <w:rsid w:val="00616DEB"/>
    <w:rsid w:val="006175B7"/>
    <w:rsid w:val="00620DE2"/>
    <w:rsid w:val="00621F72"/>
    <w:rsid w:val="00623121"/>
    <w:rsid w:val="00624E9E"/>
    <w:rsid w:val="00625A95"/>
    <w:rsid w:val="006263D3"/>
    <w:rsid w:val="0062694E"/>
    <w:rsid w:val="00630030"/>
    <w:rsid w:val="00630426"/>
    <w:rsid w:val="00632DF3"/>
    <w:rsid w:val="0063593C"/>
    <w:rsid w:val="00635C2F"/>
    <w:rsid w:val="00636EB3"/>
    <w:rsid w:val="0063788D"/>
    <w:rsid w:val="00637F6F"/>
    <w:rsid w:val="00640B7A"/>
    <w:rsid w:val="00640E61"/>
    <w:rsid w:val="00642A8B"/>
    <w:rsid w:val="006468ED"/>
    <w:rsid w:val="006512F6"/>
    <w:rsid w:val="00653B0F"/>
    <w:rsid w:val="0065599C"/>
    <w:rsid w:val="006609B3"/>
    <w:rsid w:val="0066148E"/>
    <w:rsid w:val="00661B3F"/>
    <w:rsid w:val="00665A8F"/>
    <w:rsid w:val="00667860"/>
    <w:rsid w:val="0067157E"/>
    <w:rsid w:val="00675D66"/>
    <w:rsid w:val="00676D1D"/>
    <w:rsid w:val="00680D15"/>
    <w:rsid w:val="006818D9"/>
    <w:rsid w:val="00681B66"/>
    <w:rsid w:val="006834AD"/>
    <w:rsid w:val="006838C7"/>
    <w:rsid w:val="006838E9"/>
    <w:rsid w:val="00685744"/>
    <w:rsid w:val="0068643A"/>
    <w:rsid w:val="00690135"/>
    <w:rsid w:val="00690405"/>
    <w:rsid w:val="00690944"/>
    <w:rsid w:val="006914D2"/>
    <w:rsid w:val="00691C06"/>
    <w:rsid w:val="0069448A"/>
    <w:rsid w:val="00696FD6"/>
    <w:rsid w:val="006A4224"/>
    <w:rsid w:val="006A585F"/>
    <w:rsid w:val="006A7CE2"/>
    <w:rsid w:val="006A7E3C"/>
    <w:rsid w:val="006B113B"/>
    <w:rsid w:val="006B4CA4"/>
    <w:rsid w:val="006B55E7"/>
    <w:rsid w:val="006B643B"/>
    <w:rsid w:val="006B6498"/>
    <w:rsid w:val="006B64AA"/>
    <w:rsid w:val="006B7074"/>
    <w:rsid w:val="006B7FFC"/>
    <w:rsid w:val="006C410C"/>
    <w:rsid w:val="006C52D3"/>
    <w:rsid w:val="006C55C2"/>
    <w:rsid w:val="006C6C41"/>
    <w:rsid w:val="006C6FF6"/>
    <w:rsid w:val="006D1EC8"/>
    <w:rsid w:val="006D3F59"/>
    <w:rsid w:val="006D6830"/>
    <w:rsid w:val="006D719C"/>
    <w:rsid w:val="006D7DF3"/>
    <w:rsid w:val="006E0F8F"/>
    <w:rsid w:val="006E15A2"/>
    <w:rsid w:val="006E20F9"/>
    <w:rsid w:val="006E4D58"/>
    <w:rsid w:val="006E6076"/>
    <w:rsid w:val="006F0222"/>
    <w:rsid w:val="006F04A3"/>
    <w:rsid w:val="006F114C"/>
    <w:rsid w:val="006F1A99"/>
    <w:rsid w:val="00700C90"/>
    <w:rsid w:val="00704693"/>
    <w:rsid w:val="00704AB9"/>
    <w:rsid w:val="007054D8"/>
    <w:rsid w:val="00706D47"/>
    <w:rsid w:val="00711791"/>
    <w:rsid w:val="007130D2"/>
    <w:rsid w:val="007130DA"/>
    <w:rsid w:val="00713BA7"/>
    <w:rsid w:val="00715013"/>
    <w:rsid w:val="0071601C"/>
    <w:rsid w:val="00717CE4"/>
    <w:rsid w:val="00720D8F"/>
    <w:rsid w:val="0072149D"/>
    <w:rsid w:val="007214D9"/>
    <w:rsid w:val="00723C6D"/>
    <w:rsid w:val="0072514D"/>
    <w:rsid w:val="00725C5A"/>
    <w:rsid w:val="007263E6"/>
    <w:rsid w:val="007264EA"/>
    <w:rsid w:val="00732AB3"/>
    <w:rsid w:val="00732F6F"/>
    <w:rsid w:val="007332CF"/>
    <w:rsid w:val="00735DE9"/>
    <w:rsid w:val="00736F47"/>
    <w:rsid w:val="00737D20"/>
    <w:rsid w:val="00740DFE"/>
    <w:rsid w:val="007410C2"/>
    <w:rsid w:val="00746DD6"/>
    <w:rsid w:val="00752886"/>
    <w:rsid w:val="00753ACF"/>
    <w:rsid w:val="007550BD"/>
    <w:rsid w:val="00755E42"/>
    <w:rsid w:val="0075799A"/>
    <w:rsid w:val="0076064B"/>
    <w:rsid w:val="00761C38"/>
    <w:rsid w:val="00761EE8"/>
    <w:rsid w:val="00762053"/>
    <w:rsid w:val="00762151"/>
    <w:rsid w:val="0076215F"/>
    <w:rsid w:val="00762D4B"/>
    <w:rsid w:val="007632C5"/>
    <w:rsid w:val="00763A37"/>
    <w:rsid w:val="00764010"/>
    <w:rsid w:val="00764368"/>
    <w:rsid w:val="00764B5B"/>
    <w:rsid w:val="00766A73"/>
    <w:rsid w:val="00766F19"/>
    <w:rsid w:val="00772B65"/>
    <w:rsid w:val="0077455A"/>
    <w:rsid w:val="00777372"/>
    <w:rsid w:val="00777527"/>
    <w:rsid w:val="0078020D"/>
    <w:rsid w:val="00781849"/>
    <w:rsid w:val="00781B6F"/>
    <w:rsid w:val="00782890"/>
    <w:rsid w:val="007833CB"/>
    <w:rsid w:val="00783B56"/>
    <w:rsid w:val="00791490"/>
    <w:rsid w:val="007915C7"/>
    <w:rsid w:val="00791C7A"/>
    <w:rsid w:val="00791D59"/>
    <w:rsid w:val="00792CCD"/>
    <w:rsid w:val="00792D4C"/>
    <w:rsid w:val="007938AE"/>
    <w:rsid w:val="00793B7C"/>
    <w:rsid w:val="00793E70"/>
    <w:rsid w:val="007A0385"/>
    <w:rsid w:val="007A19E0"/>
    <w:rsid w:val="007A1AB6"/>
    <w:rsid w:val="007A20A8"/>
    <w:rsid w:val="007A23F8"/>
    <w:rsid w:val="007A2D52"/>
    <w:rsid w:val="007A391E"/>
    <w:rsid w:val="007A550A"/>
    <w:rsid w:val="007A5B2E"/>
    <w:rsid w:val="007B4416"/>
    <w:rsid w:val="007B46BF"/>
    <w:rsid w:val="007C05DC"/>
    <w:rsid w:val="007C0FF7"/>
    <w:rsid w:val="007C14EE"/>
    <w:rsid w:val="007C3BA4"/>
    <w:rsid w:val="007D07B3"/>
    <w:rsid w:val="007D1B1E"/>
    <w:rsid w:val="007D4712"/>
    <w:rsid w:val="007E197B"/>
    <w:rsid w:val="007E3C2E"/>
    <w:rsid w:val="007E781F"/>
    <w:rsid w:val="007F1538"/>
    <w:rsid w:val="007F3D8B"/>
    <w:rsid w:val="007F5BB9"/>
    <w:rsid w:val="007F5C41"/>
    <w:rsid w:val="007F5E4F"/>
    <w:rsid w:val="007F7273"/>
    <w:rsid w:val="007F7965"/>
    <w:rsid w:val="00800EF1"/>
    <w:rsid w:val="008017D6"/>
    <w:rsid w:val="0080185B"/>
    <w:rsid w:val="00802AC9"/>
    <w:rsid w:val="00810E97"/>
    <w:rsid w:val="008110E0"/>
    <w:rsid w:val="0081123B"/>
    <w:rsid w:val="00813435"/>
    <w:rsid w:val="00816C5A"/>
    <w:rsid w:val="00816C9B"/>
    <w:rsid w:val="00817678"/>
    <w:rsid w:val="0082049D"/>
    <w:rsid w:val="008217BC"/>
    <w:rsid w:val="00822BA1"/>
    <w:rsid w:val="00824E58"/>
    <w:rsid w:val="0082782F"/>
    <w:rsid w:val="00827FC3"/>
    <w:rsid w:val="008306AF"/>
    <w:rsid w:val="00831D6C"/>
    <w:rsid w:val="00832F6C"/>
    <w:rsid w:val="008341ED"/>
    <w:rsid w:val="00835E1B"/>
    <w:rsid w:val="00837534"/>
    <w:rsid w:val="00841673"/>
    <w:rsid w:val="00841963"/>
    <w:rsid w:val="00845B52"/>
    <w:rsid w:val="008477B9"/>
    <w:rsid w:val="00852364"/>
    <w:rsid w:val="008523FA"/>
    <w:rsid w:val="008529E6"/>
    <w:rsid w:val="00852CDD"/>
    <w:rsid w:val="00853474"/>
    <w:rsid w:val="00855E11"/>
    <w:rsid w:val="008575E1"/>
    <w:rsid w:val="00863328"/>
    <w:rsid w:val="00864D6E"/>
    <w:rsid w:val="008659A2"/>
    <w:rsid w:val="0086690B"/>
    <w:rsid w:val="008710F8"/>
    <w:rsid w:val="00871B94"/>
    <w:rsid w:val="008755C2"/>
    <w:rsid w:val="00881947"/>
    <w:rsid w:val="00881D64"/>
    <w:rsid w:val="00882C01"/>
    <w:rsid w:val="00882E02"/>
    <w:rsid w:val="008841DB"/>
    <w:rsid w:val="0088490F"/>
    <w:rsid w:val="008853EC"/>
    <w:rsid w:val="00891CFC"/>
    <w:rsid w:val="008921AE"/>
    <w:rsid w:val="00895187"/>
    <w:rsid w:val="0089565C"/>
    <w:rsid w:val="00895BD3"/>
    <w:rsid w:val="00896EDC"/>
    <w:rsid w:val="008A0C9F"/>
    <w:rsid w:val="008A14F6"/>
    <w:rsid w:val="008A1645"/>
    <w:rsid w:val="008A3E6F"/>
    <w:rsid w:val="008A7EF2"/>
    <w:rsid w:val="008B02EA"/>
    <w:rsid w:val="008B0DFB"/>
    <w:rsid w:val="008B6842"/>
    <w:rsid w:val="008B70C4"/>
    <w:rsid w:val="008B7F11"/>
    <w:rsid w:val="008C18C1"/>
    <w:rsid w:val="008C1D60"/>
    <w:rsid w:val="008C3DC2"/>
    <w:rsid w:val="008C442E"/>
    <w:rsid w:val="008C4943"/>
    <w:rsid w:val="008C5658"/>
    <w:rsid w:val="008D344B"/>
    <w:rsid w:val="008D346A"/>
    <w:rsid w:val="008D370B"/>
    <w:rsid w:val="008D41FC"/>
    <w:rsid w:val="008D4ED9"/>
    <w:rsid w:val="008D6B04"/>
    <w:rsid w:val="008E2654"/>
    <w:rsid w:val="008F1C22"/>
    <w:rsid w:val="008F2554"/>
    <w:rsid w:val="008F47DC"/>
    <w:rsid w:val="00900C29"/>
    <w:rsid w:val="009025FB"/>
    <w:rsid w:val="009029DB"/>
    <w:rsid w:val="009064CF"/>
    <w:rsid w:val="00913003"/>
    <w:rsid w:val="00914986"/>
    <w:rsid w:val="00914DFE"/>
    <w:rsid w:val="0091614B"/>
    <w:rsid w:val="00916655"/>
    <w:rsid w:val="00917C6C"/>
    <w:rsid w:val="0092131F"/>
    <w:rsid w:val="00925583"/>
    <w:rsid w:val="00926716"/>
    <w:rsid w:val="00932A0B"/>
    <w:rsid w:val="00932A82"/>
    <w:rsid w:val="00933540"/>
    <w:rsid w:val="00933E6E"/>
    <w:rsid w:val="00934877"/>
    <w:rsid w:val="00935439"/>
    <w:rsid w:val="009357D5"/>
    <w:rsid w:val="009358C4"/>
    <w:rsid w:val="00935CD9"/>
    <w:rsid w:val="0093773A"/>
    <w:rsid w:val="00941D0E"/>
    <w:rsid w:val="00946522"/>
    <w:rsid w:val="00946796"/>
    <w:rsid w:val="0095183B"/>
    <w:rsid w:val="0095204C"/>
    <w:rsid w:val="009520FE"/>
    <w:rsid w:val="00953424"/>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77693"/>
    <w:rsid w:val="00977B6A"/>
    <w:rsid w:val="00982494"/>
    <w:rsid w:val="009845F3"/>
    <w:rsid w:val="009855A6"/>
    <w:rsid w:val="00990935"/>
    <w:rsid w:val="00990AFD"/>
    <w:rsid w:val="00996257"/>
    <w:rsid w:val="00996BCA"/>
    <w:rsid w:val="009A216A"/>
    <w:rsid w:val="009A3189"/>
    <w:rsid w:val="009A35C9"/>
    <w:rsid w:val="009A3604"/>
    <w:rsid w:val="009A473C"/>
    <w:rsid w:val="009A640D"/>
    <w:rsid w:val="009A7F00"/>
    <w:rsid w:val="009B0AB2"/>
    <w:rsid w:val="009B1548"/>
    <w:rsid w:val="009B3A1D"/>
    <w:rsid w:val="009B41F0"/>
    <w:rsid w:val="009B54A0"/>
    <w:rsid w:val="009B60D7"/>
    <w:rsid w:val="009B79A7"/>
    <w:rsid w:val="009B7FFD"/>
    <w:rsid w:val="009C0905"/>
    <w:rsid w:val="009C4284"/>
    <w:rsid w:val="009C539B"/>
    <w:rsid w:val="009C5DC4"/>
    <w:rsid w:val="009C61A3"/>
    <w:rsid w:val="009C6B84"/>
    <w:rsid w:val="009C6D05"/>
    <w:rsid w:val="009D0BC2"/>
    <w:rsid w:val="009D0E1F"/>
    <w:rsid w:val="009D5A24"/>
    <w:rsid w:val="009D5B2E"/>
    <w:rsid w:val="009D636F"/>
    <w:rsid w:val="009D7D83"/>
    <w:rsid w:val="009E19CB"/>
    <w:rsid w:val="009E426E"/>
    <w:rsid w:val="009E439C"/>
    <w:rsid w:val="009E620D"/>
    <w:rsid w:val="009E7CAF"/>
    <w:rsid w:val="009E7F49"/>
    <w:rsid w:val="009F0B98"/>
    <w:rsid w:val="009F4BE1"/>
    <w:rsid w:val="00A004D3"/>
    <w:rsid w:val="00A00B48"/>
    <w:rsid w:val="00A01227"/>
    <w:rsid w:val="00A03A1F"/>
    <w:rsid w:val="00A13413"/>
    <w:rsid w:val="00A14320"/>
    <w:rsid w:val="00A151A5"/>
    <w:rsid w:val="00A15263"/>
    <w:rsid w:val="00A15E74"/>
    <w:rsid w:val="00A164FB"/>
    <w:rsid w:val="00A175E5"/>
    <w:rsid w:val="00A17EA1"/>
    <w:rsid w:val="00A24F60"/>
    <w:rsid w:val="00A254EA"/>
    <w:rsid w:val="00A27D07"/>
    <w:rsid w:val="00A27FC9"/>
    <w:rsid w:val="00A30DB1"/>
    <w:rsid w:val="00A31101"/>
    <w:rsid w:val="00A34451"/>
    <w:rsid w:val="00A35D0A"/>
    <w:rsid w:val="00A42629"/>
    <w:rsid w:val="00A43D39"/>
    <w:rsid w:val="00A4524B"/>
    <w:rsid w:val="00A45454"/>
    <w:rsid w:val="00A4637B"/>
    <w:rsid w:val="00A476D0"/>
    <w:rsid w:val="00A50EE4"/>
    <w:rsid w:val="00A53511"/>
    <w:rsid w:val="00A541FE"/>
    <w:rsid w:val="00A5495E"/>
    <w:rsid w:val="00A56EF0"/>
    <w:rsid w:val="00A60841"/>
    <w:rsid w:val="00A60A01"/>
    <w:rsid w:val="00A63700"/>
    <w:rsid w:val="00A65A26"/>
    <w:rsid w:val="00A67625"/>
    <w:rsid w:val="00A67EF4"/>
    <w:rsid w:val="00A7034D"/>
    <w:rsid w:val="00A73EF9"/>
    <w:rsid w:val="00A74322"/>
    <w:rsid w:val="00A765C7"/>
    <w:rsid w:val="00A801D9"/>
    <w:rsid w:val="00A80BB6"/>
    <w:rsid w:val="00A80C68"/>
    <w:rsid w:val="00A8190F"/>
    <w:rsid w:val="00A85106"/>
    <w:rsid w:val="00A855BE"/>
    <w:rsid w:val="00A86406"/>
    <w:rsid w:val="00A87937"/>
    <w:rsid w:val="00A9014B"/>
    <w:rsid w:val="00A90A87"/>
    <w:rsid w:val="00A915AB"/>
    <w:rsid w:val="00A9222E"/>
    <w:rsid w:val="00A92DD2"/>
    <w:rsid w:val="00A93911"/>
    <w:rsid w:val="00A939FA"/>
    <w:rsid w:val="00A93EFE"/>
    <w:rsid w:val="00A9454C"/>
    <w:rsid w:val="00A94751"/>
    <w:rsid w:val="00A95B2A"/>
    <w:rsid w:val="00AA14F7"/>
    <w:rsid w:val="00AA1BBB"/>
    <w:rsid w:val="00AA24D2"/>
    <w:rsid w:val="00AA4666"/>
    <w:rsid w:val="00AA4C56"/>
    <w:rsid w:val="00AA580E"/>
    <w:rsid w:val="00AA7316"/>
    <w:rsid w:val="00AA78CE"/>
    <w:rsid w:val="00AB0C12"/>
    <w:rsid w:val="00AB0FA7"/>
    <w:rsid w:val="00AB26D5"/>
    <w:rsid w:val="00AB289D"/>
    <w:rsid w:val="00AB3885"/>
    <w:rsid w:val="00AB5F3B"/>
    <w:rsid w:val="00AB70CB"/>
    <w:rsid w:val="00AB72CD"/>
    <w:rsid w:val="00AB745B"/>
    <w:rsid w:val="00AC38A9"/>
    <w:rsid w:val="00AC6797"/>
    <w:rsid w:val="00AC6A7A"/>
    <w:rsid w:val="00AC6F68"/>
    <w:rsid w:val="00AD124D"/>
    <w:rsid w:val="00AD1EAE"/>
    <w:rsid w:val="00AD2280"/>
    <w:rsid w:val="00AD4839"/>
    <w:rsid w:val="00AD4B18"/>
    <w:rsid w:val="00AD76EF"/>
    <w:rsid w:val="00AE19D1"/>
    <w:rsid w:val="00AE2666"/>
    <w:rsid w:val="00AE5D09"/>
    <w:rsid w:val="00AF4EE4"/>
    <w:rsid w:val="00AF5C46"/>
    <w:rsid w:val="00B00169"/>
    <w:rsid w:val="00B0036F"/>
    <w:rsid w:val="00B00C8E"/>
    <w:rsid w:val="00B025B3"/>
    <w:rsid w:val="00B02805"/>
    <w:rsid w:val="00B02AA5"/>
    <w:rsid w:val="00B04F50"/>
    <w:rsid w:val="00B1033C"/>
    <w:rsid w:val="00B1073D"/>
    <w:rsid w:val="00B11CD7"/>
    <w:rsid w:val="00B14638"/>
    <w:rsid w:val="00B1553A"/>
    <w:rsid w:val="00B15BA4"/>
    <w:rsid w:val="00B17577"/>
    <w:rsid w:val="00B21CD1"/>
    <w:rsid w:val="00B22B51"/>
    <w:rsid w:val="00B23256"/>
    <w:rsid w:val="00B244CA"/>
    <w:rsid w:val="00B24CF5"/>
    <w:rsid w:val="00B269CE"/>
    <w:rsid w:val="00B302BD"/>
    <w:rsid w:val="00B30BD3"/>
    <w:rsid w:val="00B32B21"/>
    <w:rsid w:val="00B373AA"/>
    <w:rsid w:val="00B40DF9"/>
    <w:rsid w:val="00B42083"/>
    <w:rsid w:val="00B43455"/>
    <w:rsid w:val="00B435F8"/>
    <w:rsid w:val="00B446D3"/>
    <w:rsid w:val="00B4620E"/>
    <w:rsid w:val="00B46CB0"/>
    <w:rsid w:val="00B5462A"/>
    <w:rsid w:val="00B57348"/>
    <w:rsid w:val="00B60BAC"/>
    <w:rsid w:val="00B61E5E"/>
    <w:rsid w:val="00B63807"/>
    <w:rsid w:val="00B64F6D"/>
    <w:rsid w:val="00B6630B"/>
    <w:rsid w:val="00B66649"/>
    <w:rsid w:val="00B67741"/>
    <w:rsid w:val="00B67A61"/>
    <w:rsid w:val="00B71006"/>
    <w:rsid w:val="00B73176"/>
    <w:rsid w:val="00B75683"/>
    <w:rsid w:val="00B7667D"/>
    <w:rsid w:val="00B8179C"/>
    <w:rsid w:val="00B84A8A"/>
    <w:rsid w:val="00B934BE"/>
    <w:rsid w:val="00B952E1"/>
    <w:rsid w:val="00B962BB"/>
    <w:rsid w:val="00BA2861"/>
    <w:rsid w:val="00BA6707"/>
    <w:rsid w:val="00BA7C0B"/>
    <w:rsid w:val="00BB0F85"/>
    <w:rsid w:val="00BB11A6"/>
    <w:rsid w:val="00BB1940"/>
    <w:rsid w:val="00BB5301"/>
    <w:rsid w:val="00BB57E8"/>
    <w:rsid w:val="00BB7349"/>
    <w:rsid w:val="00BC0196"/>
    <w:rsid w:val="00BC0367"/>
    <w:rsid w:val="00BC0CE0"/>
    <w:rsid w:val="00BC219A"/>
    <w:rsid w:val="00BC3F09"/>
    <w:rsid w:val="00BC42A8"/>
    <w:rsid w:val="00BC59DE"/>
    <w:rsid w:val="00BC66EE"/>
    <w:rsid w:val="00BC69F2"/>
    <w:rsid w:val="00BC7FFB"/>
    <w:rsid w:val="00BD034D"/>
    <w:rsid w:val="00BD5782"/>
    <w:rsid w:val="00BD780A"/>
    <w:rsid w:val="00BE0CEB"/>
    <w:rsid w:val="00BE346A"/>
    <w:rsid w:val="00BE46DF"/>
    <w:rsid w:val="00BE635E"/>
    <w:rsid w:val="00BE6364"/>
    <w:rsid w:val="00BE6D71"/>
    <w:rsid w:val="00BE718D"/>
    <w:rsid w:val="00BE7A12"/>
    <w:rsid w:val="00BE7CAE"/>
    <w:rsid w:val="00BF05E1"/>
    <w:rsid w:val="00BF3C6C"/>
    <w:rsid w:val="00BF3F31"/>
    <w:rsid w:val="00BF60AA"/>
    <w:rsid w:val="00BF6362"/>
    <w:rsid w:val="00BF7637"/>
    <w:rsid w:val="00C05398"/>
    <w:rsid w:val="00C056BE"/>
    <w:rsid w:val="00C06182"/>
    <w:rsid w:val="00C06249"/>
    <w:rsid w:val="00C07B7F"/>
    <w:rsid w:val="00C07EC8"/>
    <w:rsid w:val="00C10243"/>
    <w:rsid w:val="00C13C38"/>
    <w:rsid w:val="00C1424F"/>
    <w:rsid w:val="00C14933"/>
    <w:rsid w:val="00C2027F"/>
    <w:rsid w:val="00C227A3"/>
    <w:rsid w:val="00C23082"/>
    <w:rsid w:val="00C233B3"/>
    <w:rsid w:val="00C235D5"/>
    <w:rsid w:val="00C238FB"/>
    <w:rsid w:val="00C25B3F"/>
    <w:rsid w:val="00C2627B"/>
    <w:rsid w:val="00C31B1C"/>
    <w:rsid w:val="00C32ACE"/>
    <w:rsid w:val="00C32F37"/>
    <w:rsid w:val="00C33352"/>
    <w:rsid w:val="00C34DB4"/>
    <w:rsid w:val="00C35A64"/>
    <w:rsid w:val="00C35E7C"/>
    <w:rsid w:val="00C36B0D"/>
    <w:rsid w:val="00C37EA0"/>
    <w:rsid w:val="00C409F6"/>
    <w:rsid w:val="00C40C1E"/>
    <w:rsid w:val="00C41479"/>
    <w:rsid w:val="00C439F1"/>
    <w:rsid w:val="00C536D2"/>
    <w:rsid w:val="00C54179"/>
    <w:rsid w:val="00C54558"/>
    <w:rsid w:val="00C559CD"/>
    <w:rsid w:val="00C5703D"/>
    <w:rsid w:val="00C61FEC"/>
    <w:rsid w:val="00C62B4F"/>
    <w:rsid w:val="00C65393"/>
    <w:rsid w:val="00C65918"/>
    <w:rsid w:val="00C7112F"/>
    <w:rsid w:val="00C72F35"/>
    <w:rsid w:val="00C73B1E"/>
    <w:rsid w:val="00C73ED0"/>
    <w:rsid w:val="00C74F2A"/>
    <w:rsid w:val="00C7503B"/>
    <w:rsid w:val="00C75061"/>
    <w:rsid w:val="00C76CD4"/>
    <w:rsid w:val="00C77686"/>
    <w:rsid w:val="00C80B05"/>
    <w:rsid w:val="00C81AD2"/>
    <w:rsid w:val="00C81CD7"/>
    <w:rsid w:val="00C84348"/>
    <w:rsid w:val="00C8742E"/>
    <w:rsid w:val="00C9443B"/>
    <w:rsid w:val="00C96E34"/>
    <w:rsid w:val="00C9717B"/>
    <w:rsid w:val="00C97586"/>
    <w:rsid w:val="00CA39B7"/>
    <w:rsid w:val="00CB2149"/>
    <w:rsid w:val="00CB2159"/>
    <w:rsid w:val="00CB4BBD"/>
    <w:rsid w:val="00CB5B7B"/>
    <w:rsid w:val="00CB6418"/>
    <w:rsid w:val="00CC236F"/>
    <w:rsid w:val="00CC3212"/>
    <w:rsid w:val="00CC3DCA"/>
    <w:rsid w:val="00CC4F1E"/>
    <w:rsid w:val="00CC5FBE"/>
    <w:rsid w:val="00CC77CF"/>
    <w:rsid w:val="00CD19DB"/>
    <w:rsid w:val="00CD30FC"/>
    <w:rsid w:val="00CD3346"/>
    <w:rsid w:val="00CD39A2"/>
    <w:rsid w:val="00CD4B87"/>
    <w:rsid w:val="00CD55DB"/>
    <w:rsid w:val="00CD612F"/>
    <w:rsid w:val="00CD63AD"/>
    <w:rsid w:val="00CE4450"/>
    <w:rsid w:val="00CE49B6"/>
    <w:rsid w:val="00CE4A28"/>
    <w:rsid w:val="00CE6841"/>
    <w:rsid w:val="00CF0972"/>
    <w:rsid w:val="00CF0AE0"/>
    <w:rsid w:val="00CF1C82"/>
    <w:rsid w:val="00CF2459"/>
    <w:rsid w:val="00CF31B4"/>
    <w:rsid w:val="00CF31F6"/>
    <w:rsid w:val="00CF4CEF"/>
    <w:rsid w:val="00CF6431"/>
    <w:rsid w:val="00D01DCF"/>
    <w:rsid w:val="00D04514"/>
    <w:rsid w:val="00D076D9"/>
    <w:rsid w:val="00D119CF"/>
    <w:rsid w:val="00D11A35"/>
    <w:rsid w:val="00D1318E"/>
    <w:rsid w:val="00D13A5F"/>
    <w:rsid w:val="00D15145"/>
    <w:rsid w:val="00D17FF6"/>
    <w:rsid w:val="00D20EF6"/>
    <w:rsid w:val="00D21502"/>
    <w:rsid w:val="00D219AA"/>
    <w:rsid w:val="00D2237A"/>
    <w:rsid w:val="00D23979"/>
    <w:rsid w:val="00D24BD1"/>
    <w:rsid w:val="00D2588A"/>
    <w:rsid w:val="00D26217"/>
    <w:rsid w:val="00D26D82"/>
    <w:rsid w:val="00D26F5C"/>
    <w:rsid w:val="00D278F0"/>
    <w:rsid w:val="00D338DB"/>
    <w:rsid w:val="00D3511F"/>
    <w:rsid w:val="00D36BE0"/>
    <w:rsid w:val="00D36DB6"/>
    <w:rsid w:val="00D40470"/>
    <w:rsid w:val="00D42BF9"/>
    <w:rsid w:val="00D4415E"/>
    <w:rsid w:val="00D4515E"/>
    <w:rsid w:val="00D461DE"/>
    <w:rsid w:val="00D52933"/>
    <w:rsid w:val="00D52FF0"/>
    <w:rsid w:val="00D53161"/>
    <w:rsid w:val="00D56683"/>
    <w:rsid w:val="00D6001A"/>
    <w:rsid w:val="00D608AB"/>
    <w:rsid w:val="00D61E4F"/>
    <w:rsid w:val="00D65159"/>
    <w:rsid w:val="00D65C56"/>
    <w:rsid w:val="00D66CBB"/>
    <w:rsid w:val="00D67F90"/>
    <w:rsid w:val="00D70514"/>
    <w:rsid w:val="00D70EE1"/>
    <w:rsid w:val="00D71305"/>
    <w:rsid w:val="00D71BF7"/>
    <w:rsid w:val="00D7230A"/>
    <w:rsid w:val="00D731D0"/>
    <w:rsid w:val="00D738D2"/>
    <w:rsid w:val="00D766B4"/>
    <w:rsid w:val="00D809E4"/>
    <w:rsid w:val="00D81B85"/>
    <w:rsid w:val="00D8486E"/>
    <w:rsid w:val="00D8663B"/>
    <w:rsid w:val="00D87610"/>
    <w:rsid w:val="00D878B6"/>
    <w:rsid w:val="00D902C4"/>
    <w:rsid w:val="00D90C1B"/>
    <w:rsid w:val="00D90FB3"/>
    <w:rsid w:val="00D925D1"/>
    <w:rsid w:val="00D92668"/>
    <w:rsid w:val="00D94F27"/>
    <w:rsid w:val="00D95B37"/>
    <w:rsid w:val="00D979CF"/>
    <w:rsid w:val="00DA1F2A"/>
    <w:rsid w:val="00DA4850"/>
    <w:rsid w:val="00DB08A2"/>
    <w:rsid w:val="00DB0D6D"/>
    <w:rsid w:val="00DB1035"/>
    <w:rsid w:val="00DB154B"/>
    <w:rsid w:val="00DB44A1"/>
    <w:rsid w:val="00DB4FA7"/>
    <w:rsid w:val="00DB5CD7"/>
    <w:rsid w:val="00DB6647"/>
    <w:rsid w:val="00DB69BB"/>
    <w:rsid w:val="00DB7485"/>
    <w:rsid w:val="00DC0C9F"/>
    <w:rsid w:val="00DC1867"/>
    <w:rsid w:val="00DC4957"/>
    <w:rsid w:val="00DC4AE2"/>
    <w:rsid w:val="00DC63B3"/>
    <w:rsid w:val="00DC65BA"/>
    <w:rsid w:val="00DC6B6C"/>
    <w:rsid w:val="00DD0D91"/>
    <w:rsid w:val="00DD2877"/>
    <w:rsid w:val="00DD2EDE"/>
    <w:rsid w:val="00DD5052"/>
    <w:rsid w:val="00DD6681"/>
    <w:rsid w:val="00DD7FD2"/>
    <w:rsid w:val="00DE0F3E"/>
    <w:rsid w:val="00DE1DEE"/>
    <w:rsid w:val="00DE3218"/>
    <w:rsid w:val="00DE3B21"/>
    <w:rsid w:val="00DF0347"/>
    <w:rsid w:val="00DF06C4"/>
    <w:rsid w:val="00DF0BD1"/>
    <w:rsid w:val="00DF1156"/>
    <w:rsid w:val="00DF1173"/>
    <w:rsid w:val="00DF2CB0"/>
    <w:rsid w:val="00DF451B"/>
    <w:rsid w:val="00DF536D"/>
    <w:rsid w:val="00DF6006"/>
    <w:rsid w:val="00DF6955"/>
    <w:rsid w:val="00DF7B01"/>
    <w:rsid w:val="00E0443E"/>
    <w:rsid w:val="00E05FCE"/>
    <w:rsid w:val="00E0758B"/>
    <w:rsid w:val="00E076EA"/>
    <w:rsid w:val="00E120FC"/>
    <w:rsid w:val="00E12AD8"/>
    <w:rsid w:val="00E14BA9"/>
    <w:rsid w:val="00E15FE9"/>
    <w:rsid w:val="00E1701F"/>
    <w:rsid w:val="00E22FD4"/>
    <w:rsid w:val="00E23EE3"/>
    <w:rsid w:val="00E245A1"/>
    <w:rsid w:val="00E24831"/>
    <w:rsid w:val="00E31001"/>
    <w:rsid w:val="00E34A4E"/>
    <w:rsid w:val="00E41D0D"/>
    <w:rsid w:val="00E42271"/>
    <w:rsid w:val="00E46685"/>
    <w:rsid w:val="00E50A06"/>
    <w:rsid w:val="00E5265D"/>
    <w:rsid w:val="00E55C26"/>
    <w:rsid w:val="00E55EA0"/>
    <w:rsid w:val="00E600CD"/>
    <w:rsid w:val="00E67455"/>
    <w:rsid w:val="00E701AC"/>
    <w:rsid w:val="00E719E2"/>
    <w:rsid w:val="00E72096"/>
    <w:rsid w:val="00E730F3"/>
    <w:rsid w:val="00E75386"/>
    <w:rsid w:val="00E758A1"/>
    <w:rsid w:val="00E77015"/>
    <w:rsid w:val="00E807E8"/>
    <w:rsid w:val="00E80AD6"/>
    <w:rsid w:val="00E8267D"/>
    <w:rsid w:val="00E8653F"/>
    <w:rsid w:val="00E86C05"/>
    <w:rsid w:val="00E90C8F"/>
    <w:rsid w:val="00E91006"/>
    <w:rsid w:val="00E92106"/>
    <w:rsid w:val="00E92204"/>
    <w:rsid w:val="00E93F35"/>
    <w:rsid w:val="00EA02E7"/>
    <w:rsid w:val="00EA08B3"/>
    <w:rsid w:val="00EA4C1F"/>
    <w:rsid w:val="00EA7EA7"/>
    <w:rsid w:val="00EB2BE8"/>
    <w:rsid w:val="00EB4897"/>
    <w:rsid w:val="00EB5F05"/>
    <w:rsid w:val="00EC1362"/>
    <w:rsid w:val="00EC238F"/>
    <w:rsid w:val="00EC291E"/>
    <w:rsid w:val="00EC2EEA"/>
    <w:rsid w:val="00EC5C4E"/>
    <w:rsid w:val="00EC6ABB"/>
    <w:rsid w:val="00EC7B44"/>
    <w:rsid w:val="00ED10D9"/>
    <w:rsid w:val="00ED2530"/>
    <w:rsid w:val="00ED28F4"/>
    <w:rsid w:val="00ED30A9"/>
    <w:rsid w:val="00ED323F"/>
    <w:rsid w:val="00ED43C6"/>
    <w:rsid w:val="00ED5476"/>
    <w:rsid w:val="00ED75D8"/>
    <w:rsid w:val="00EE1465"/>
    <w:rsid w:val="00EE2C69"/>
    <w:rsid w:val="00EE34DD"/>
    <w:rsid w:val="00EE3C92"/>
    <w:rsid w:val="00EE447F"/>
    <w:rsid w:val="00EE47C6"/>
    <w:rsid w:val="00EE4A98"/>
    <w:rsid w:val="00EE4D84"/>
    <w:rsid w:val="00EE76B1"/>
    <w:rsid w:val="00EF0F59"/>
    <w:rsid w:val="00EF1196"/>
    <w:rsid w:val="00EF157D"/>
    <w:rsid w:val="00EF27AC"/>
    <w:rsid w:val="00EF2B23"/>
    <w:rsid w:val="00EF3A01"/>
    <w:rsid w:val="00EF6F58"/>
    <w:rsid w:val="00EF7935"/>
    <w:rsid w:val="00F004D9"/>
    <w:rsid w:val="00F01526"/>
    <w:rsid w:val="00F039E2"/>
    <w:rsid w:val="00F04A95"/>
    <w:rsid w:val="00F058D3"/>
    <w:rsid w:val="00F0619E"/>
    <w:rsid w:val="00F12FB0"/>
    <w:rsid w:val="00F16039"/>
    <w:rsid w:val="00F20B24"/>
    <w:rsid w:val="00F20DCF"/>
    <w:rsid w:val="00F21A7F"/>
    <w:rsid w:val="00F2498E"/>
    <w:rsid w:val="00F3332A"/>
    <w:rsid w:val="00F34068"/>
    <w:rsid w:val="00F3421F"/>
    <w:rsid w:val="00F35ED7"/>
    <w:rsid w:val="00F43916"/>
    <w:rsid w:val="00F466E6"/>
    <w:rsid w:val="00F46979"/>
    <w:rsid w:val="00F47AAD"/>
    <w:rsid w:val="00F508F3"/>
    <w:rsid w:val="00F51C42"/>
    <w:rsid w:val="00F51CC4"/>
    <w:rsid w:val="00F51EAB"/>
    <w:rsid w:val="00F54A5C"/>
    <w:rsid w:val="00F55B3B"/>
    <w:rsid w:val="00F56426"/>
    <w:rsid w:val="00F5643F"/>
    <w:rsid w:val="00F564B5"/>
    <w:rsid w:val="00F62371"/>
    <w:rsid w:val="00F63239"/>
    <w:rsid w:val="00F656E5"/>
    <w:rsid w:val="00F65718"/>
    <w:rsid w:val="00F65F15"/>
    <w:rsid w:val="00F70856"/>
    <w:rsid w:val="00F70B12"/>
    <w:rsid w:val="00F7452D"/>
    <w:rsid w:val="00F74FB9"/>
    <w:rsid w:val="00F76FAE"/>
    <w:rsid w:val="00F77D38"/>
    <w:rsid w:val="00F83482"/>
    <w:rsid w:val="00F842B2"/>
    <w:rsid w:val="00F86C5F"/>
    <w:rsid w:val="00F86D62"/>
    <w:rsid w:val="00F874BB"/>
    <w:rsid w:val="00F9118F"/>
    <w:rsid w:val="00F914C6"/>
    <w:rsid w:val="00F92B59"/>
    <w:rsid w:val="00F97115"/>
    <w:rsid w:val="00F97289"/>
    <w:rsid w:val="00F97B3C"/>
    <w:rsid w:val="00F97DE7"/>
    <w:rsid w:val="00FA00A8"/>
    <w:rsid w:val="00FA1F4B"/>
    <w:rsid w:val="00FA3644"/>
    <w:rsid w:val="00FA39A8"/>
    <w:rsid w:val="00FA4493"/>
    <w:rsid w:val="00FA4DC7"/>
    <w:rsid w:val="00FA5D15"/>
    <w:rsid w:val="00FB6398"/>
    <w:rsid w:val="00FC3FBD"/>
    <w:rsid w:val="00FC54A4"/>
    <w:rsid w:val="00FC5CDF"/>
    <w:rsid w:val="00FD0A58"/>
    <w:rsid w:val="00FD160B"/>
    <w:rsid w:val="00FD39C9"/>
    <w:rsid w:val="00FD4378"/>
    <w:rsid w:val="00FD75C0"/>
    <w:rsid w:val="00FE10DF"/>
    <w:rsid w:val="00FE1867"/>
    <w:rsid w:val="00FE26EC"/>
    <w:rsid w:val="00FE2DFF"/>
    <w:rsid w:val="00FE35A8"/>
    <w:rsid w:val="00FE599A"/>
    <w:rsid w:val="00FE663C"/>
    <w:rsid w:val="00FE71A2"/>
    <w:rsid w:val="00FE76FD"/>
    <w:rsid w:val="00FF299D"/>
    <w:rsid w:val="00FF32F4"/>
    <w:rsid w:val="00FF47CD"/>
    <w:rsid w:val="00FF5A7D"/>
    <w:rsid w:val="00FF67D7"/>
    <w:rsid w:val="00FF6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liststyle1202354666level1">
    <w:name w:val="liststyle_1202354666_level_1"/>
    <w:basedOn w:val="Fuentedeprrafopredeter"/>
    <w:rsid w:val="00383184"/>
  </w:style>
  <w:style w:type="paragraph" w:customStyle="1" w:styleId="rtejustify">
    <w:name w:val="rtejustify"/>
    <w:basedOn w:val="Normal"/>
    <w:rsid w:val="00280B5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lista1clara-nfasis111">
    <w:name w:val="Tabla de lista 1 clara - Énfasis 111"/>
    <w:basedOn w:val="Tablanormal"/>
    <w:next w:val="Tabladelista1clara-nfasis1"/>
    <w:uiPriority w:val="46"/>
    <w:rsid w:val="00286511"/>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865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5559043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3570488">
      <w:bodyDiv w:val="1"/>
      <w:marLeft w:val="0"/>
      <w:marRight w:val="0"/>
      <w:marTop w:val="0"/>
      <w:marBottom w:val="0"/>
      <w:divBdr>
        <w:top w:val="none" w:sz="0" w:space="0" w:color="auto"/>
        <w:left w:val="none" w:sz="0" w:space="0" w:color="auto"/>
        <w:bottom w:val="none" w:sz="0" w:space="0" w:color="auto"/>
        <w:right w:val="none" w:sz="0" w:space="0" w:color="auto"/>
      </w:divBdr>
      <w:divsChild>
        <w:div w:id="539515201">
          <w:marLeft w:val="720"/>
          <w:marRight w:val="0"/>
          <w:marTop w:val="0"/>
          <w:marBottom w:val="101"/>
          <w:divBdr>
            <w:top w:val="none" w:sz="0" w:space="0" w:color="auto"/>
            <w:left w:val="none" w:sz="0" w:space="0" w:color="auto"/>
            <w:bottom w:val="none" w:sz="0" w:space="0" w:color="auto"/>
            <w:right w:val="none" w:sz="0" w:space="0" w:color="auto"/>
          </w:divBdr>
        </w:div>
        <w:div w:id="783965813">
          <w:marLeft w:val="720"/>
          <w:marRight w:val="0"/>
          <w:marTop w:val="0"/>
          <w:marBottom w:val="101"/>
          <w:divBdr>
            <w:top w:val="none" w:sz="0" w:space="0" w:color="auto"/>
            <w:left w:val="none" w:sz="0" w:space="0" w:color="auto"/>
            <w:bottom w:val="none" w:sz="0" w:space="0" w:color="auto"/>
            <w:right w:val="none" w:sz="0" w:space="0" w:color="auto"/>
          </w:divBdr>
        </w:div>
        <w:div w:id="1687634545">
          <w:marLeft w:val="720"/>
          <w:marRight w:val="0"/>
          <w:marTop w:val="0"/>
          <w:marBottom w:val="101"/>
          <w:divBdr>
            <w:top w:val="none" w:sz="0" w:space="0" w:color="auto"/>
            <w:left w:val="none" w:sz="0" w:space="0" w:color="auto"/>
            <w:bottom w:val="none" w:sz="0" w:space="0" w:color="auto"/>
            <w:right w:val="none" w:sz="0" w:space="0" w:color="auto"/>
          </w:divBdr>
        </w:div>
      </w:divsChild>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72577386">
      <w:bodyDiv w:val="1"/>
      <w:marLeft w:val="0"/>
      <w:marRight w:val="0"/>
      <w:marTop w:val="0"/>
      <w:marBottom w:val="0"/>
      <w:divBdr>
        <w:top w:val="none" w:sz="0" w:space="0" w:color="auto"/>
        <w:left w:val="none" w:sz="0" w:space="0" w:color="auto"/>
        <w:bottom w:val="none" w:sz="0" w:space="0" w:color="auto"/>
        <w:right w:val="none" w:sz="0" w:space="0" w:color="auto"/>
      </w:divBdr>
      <w:divsChild>
        <w:div w:id="1484157943">
          <w:marLeft w:val="0"/>
          <w:marRight w:val="0"/>
          <w:marTop w:val="0"/>
          <w:marBottom w:val="101"/>
          <w:divBdr>
            <w:top w:val="none" w:sz="0" w:space="0" w:color="auto"/>
            <w:left w:val="none" w:sz="0" w:space="0" w:color="auto"/>
            <w:bottom w:val="none" w:sz="0" w:space="0" w:color="auto"/>
            <w:right w:val="none" w:sz="0" w:space="0" w:color="auto"/>
          </w:divBdr>
        </w:div>
        <w:div w:id="1879735675">
          <w:marLeft w:val="0"/>
          <w:marRight w:val="0"/>
          <w:marTop w:val="0"/>
          <w:marBottom w:val="101"/>
          <w:divBdr>
            <w:top w:val="none" w:sz="0" w:space="0" w:color="auto"/>
            <w:left w:val="none" w:sz="0" w:space="0" w:color="auto"/>
            <w:bottom w:val="none" w:sz="0" w:space="0" w:color="auto"/>
            <w:right w:val="none" w:sz="0" w:space="0" w:color="auto"/>
          </w:divBdr>
        </w:div>
      </w:divsChild>
    </w:div>
    <w:div w:id="193007548">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98809436">
      <w:bodyDiv w:val="1"/>
      <w:marLeft w:val="0"/>
      <w:marRight w:val="0"/>
      <w:marTop w:val="0"/>
      <w:marBottom w:val="0"/>
      <w:divBdr>
        <w:top w:val="none" w:sz="0" w:space="0" w:color="auto"/>
        <w:left w:val="none" w:sz="0" w:space="0" w:color="auto"/>
        <w:bottom w:val="none" w:sz="0" w:space="0" w:color="auto"/>
        <w:right w:val="none" w:sz="0" w:space="0" w:color="auto"/>
      </w:divBdr>
      <w:divsChild>
        <w:div w:id="1298606554">
          <w:marLeft w:val="0"/>
          <w:marRight w:val="0"/>
          <w:marTop w:val="0"/>
          <w:marBottom w:val="101"/>
          <w:divBdr>
            <w:top w:val="none" w:sz="0" w:space="0" w:color="auto"/>
            <w:left w:val="none" w:sz="0" w:space="0" w:color="auto"/>
            <w:bottom w:val="none" w:sz="0" w:space="0" w:color="auto"/>
            <w:right w:val="none" w:sz="0" w:space="0" w:color="auto"/>
          </w:divBdr>
        </w:div>
        <w:div w:id="525484787">
          <w:marLeft w:val="0"/>
          <w:marRight w:val="0"/>
          <w:marTop w:val="0"/>
          <w:marBottom w:val="101"/>
          <w:divBdr>
            <w:top w:val="none" w:sz="0" w:space="0" w:color="auto"/>
            <w:left w:val="none" w:sz="0" w:space="0" w:color="auto"/>
            <w:bottom w:val="none" w:sz="0" w:space="0" w:color="auto"/>
            <w:right w:val="none" w:sz="0" w:space="0" w:color="auto"/>
          </w:divBdr>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9105283">
      <w:bodyDiv w:val="1"/>
      <w:marLeft w:val="0"/>
      <w:marRight w:val="0"/>
      <w:marTop w:val="0"/>
      <w:marBottom w:val="0"/>
      <w:divBdr>
        <w:top w:val="none" w:sz="0" w:space="0" w:color="auto"/>
        <w:left w:val="none" w:sz="0" w:space="0" w:color="auto"/>
        <w:bottom w:val="none" w:sz="0" w:space="0" w:color="auto"/>
        <w:right w:val="none" w:sz="0" w:space="0" w:color="auto"/>
      </w:divBdr>
    </w:div>
    <w:div w:id="515925202">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2917842">
      <w:bodyDiv w:val="1"/>
      <w:marLeft w:val="0"/>
      <w:marRight w:val="0"/>
      <w:marTop w:val="0"/>
      <w:marBottom w:val="0"/>
      <w:divBdr>
        <w:top w:val="none" w:sz="0" w:space="0" w:color="auto"/>
        <w:left w:val="none" w:sz="0" w:space="0" w:color="auto"/>
        <w:bottom w:val="none" w:sz="0" w:space="0" w:color="auto"/>
        <w:right w:val="none" w:sz="0" w:space="0" w:color="auto"/>
      </w:divBdr>
      <w:divsChild>
        <w:div w:id="838547555">
          <w:marLeft w:val="0"/>
          <w:marRight w:val="0"/>
          <w:marTop w:val="0"/>
          <w:marBottom w:val="101"/>
          <w:divBdr>
            <w:top w:val="none" w:sz="0" w:space="0" w:color="auto"/>
            <w:left w:val="none" w:sz="0" w:space="0" w:color="auto"/>
            <w:bottom w:val="none" w:sz="0" w:space="0" w:color="auto"/>
            <w:right w:val="none" w:sz="0" w:space="0" w:color="auto"/>
          </w:divBdr>
        </w:div>
        <w:div w:id="993067403">
          <w:marLeft w:val="0"/>
          <w:marRight w:val="0"/>
          <w:marTop w:val="0"/>
          <w:marBottom w:val="101"/>
          <w:divBdr>
            <w:top w:val="none" w:sz="0" w:space="0" w:color="auto"/>
            <w:left w:val="none" w:sz="0" w:space="0" w:color="auto"/>
            <w:bottom w:val="none" w:sz="0" w:space="0" w:color="auto"/>
            <w:right w:val="none" w:sz="0" w:space="0" w:color="auto"/>
          </w:divBdr>
        </w:div>
      </w:divsChild>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28816654">
      <w:bodyDiv w:val="1"/>
      <w:marLeft w:val="0"/>
      <w:marRight w:val="0"/>
      <w:marTop w:val="0"/>
      <w:marBottom w:val="0"/>
      <w:divBdr>
        <w:top w:val="none" w:sz="0" w:space="0" w:color="auto"/>
        <w:left w:val="none" w:sz="0" w:space="0" w:color="auto"/>
        <w:bottom w:val="none" w:sz="0" w:space="0" w:color="auto"/>
        <w:right w:val="none" w:sz="0" w:space="0" w:color="auto"/>
      </w:divBdr>
      <w:divsChild>
        <w:div w:id="1127049040">
          <w:marLeft w:val="720"/>
          <w:marRight w:val="0"/>
          <w:marTop w:val="0"/>
          <w:marBottom w:val="101"/>
          <w:divBdr>
            <w:top w:val="none" w:sz="0" w:space="0" w:color="auto"/>
            <w:left w:val="none" w:sz="0" w:space="0" w:color="auto"/>
            <w:bottom w:val="none" w:sz="0" w:space="0" w:color="auto"/>
            <w:right w:val="none" w:sz="0" w:space="0" w:color="auto"/>
          </w:divBdr>
        </w:div>
        <w:div w:id="325137679">
          <w:marLeft w:val="720"/>
          <w:marRight w:val="0"/>
          <w:marTop w:val="0"/>
          <w:marBottom w:val="101"/>
          <w:divBdr>
            <w:top w:val="none" w:sz="0" w:space="0" w:color="auto"/>
            <w:left w:val="none" w:sz="0" w:space="0" w:color="auto"/>
            <w:bottom w:val="none" w:sz="0" w:space="0" w:color="auto"/>
            <w:right w:val="none" w:sz="0" w:space="0" w:color="auto"/>
          </w:divBdr>
        </w:div>
        <w:div w:id="180896027">
          <w:marLeft w:val="720"/>
          <w:marRight w:val="0"/>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40416407">
      <w:bodyDiv w:val="1"/>
      <w:marLeft w:val="0"/>
      <w:marRight w:val="0"/>
      <w:marTop w:val="0"/>
      <w:marBottom w:val="0"/>
      <w:divBdr>
        <w:top w:val="none" w:sz="0" w:space="0" w:color="auto"/>
        <w:left w:val="none" w:sz="0" w:space="0" w:color="auto"/>
        <w:bottom w:val="none" w:sz="0" w:space="0" w:color="auto"/>
        <w:right w:val="none" w:sz="0" w:space="0" w:color="auto"/>
      </w:divBdr>
      <w:divsChild>
        <w:div w:id="1752778890">
          <w:marLeft w:val="0"/>
          <w:marRight w:val="0"/>
          <w:marTop w:val="0"/>
          <w:marBottom w:val="101"/>
          <w:divBdr>
            <w:top w:val="none" w:sz="0" w:space="0" w:color="auto"/>
            <w:left w:val="none" w:sz="0" w:space="0" w:color="auto"/>
            <w:bottom w:val="none" w:sz="0" w:space="0" w:color="auto"/>
            <w:right w:val="none" w:sz="0" w:space="0" w:color="auto"/>
          </w:divBdr>
        </w:div>
        <w:div w:id="2002807766">
          <w:marLeft w:val="720"/>
          <w:marRight w:val="0"/>
          <w:marTop w:val="0"/>
          <w:marBottom w:val="101"/>
          <w:divBdr>
            <w:top w:val="none" w:sz="0" w:space="0" w:color="auto"/>
            <w:left w:val="none" w:sz="0" w:space="0" w:color="auto"/>
            <w:bottom w:val="none" w:sz="0" w:space="0" w:color="auto"/>
            <w:right w:val="none" w:sz="0" w:space="0" w:color="auto"/>
          </w:divBdr>
        </w:div>
        <w:div w:id="355354829">
          <w:marLeft w:val="720"/>
          <w:marRight w:val="0"/>
          <w:marTop w:val="0"/>
          <w:marBottom w:val="101"/>
          <w:divBdr>
            <w:top w:val="none" w:sz="0" w:space="0" w:color="auto"/>
            <w:left w:val="none" w:sz="0" w:space="0" w:color="auto"/>
            <w:bottom w:val="none" w:sz="0" w:space="0" w:color="auto"/>
            <w:right w:val="none" w:sz="0" w:space="0" w:color="auto"/>
          </w:divBdr>
        </w:div>
        <w:div w:id="243422416">
          <w:marLeft w:val="720"/>
          <w:marRight w:val="0"/>
          <w:marTop w:val="0"/>
          <w:marBottom w:val="101"/>
          <w:divBdr>
            <w:top w:val="none" w:sz="0" w:space="0" w:color="auto"/>
            <w:left w:val="none" w:sz="0" w:space="0" w:color="auto"/>
            <w:bottom w:val="none" w:sz="0" w:space="0" w:color="auto"/>
            <w:right w:val="none" w:sz="0" w:space="0" w:color="auto"/>
          </w:divBdr>
        </w:div>
      </w:divsChild>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7509706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2394571">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5382584">
      <w:bodyDiv w:val="1"/>
      <w:marLeft w:val="0"/>
      <w:marRight w:val="0"/>
      <w:marTop w:val="0"/>
      <w:marBottom w:val="0"/>
      <w:divBdr>
        <w:top w:val="none" w:sz="0" w:space="0" w:color="auto"/>
        <w:left w:val="none" w:sz="0" w:space="0" w:color="auto"/>
        <w:bottom w:val="none" w:sz="0" w:space="0" w:color="auto"/>
        <w:right w:val="none" w:sz="0" w:space="0" w:color="auto"/>
      </w:divBdr>
      <w:divsChild>
        <w:div w:id="1446382566">
          <w:marLeft w:val="1627"/>
          <w:marRight w:val="0"/>
          <w:marTop w:val="0"/>
          <w:marBottom w:val="0"/>
          <w:divBdr>
            <w:top w:val="none" w:sz="0" w:space="0" w:color="auto"/>
            <w:left w:val="none" w:sz="0" w:space="0" w:color="auto"/>
            <w:bottom w:val="none" w:sz="0" w:space="0" w:color="auto"/>
            <w:right w:val="none" w:sz="0" w:space="0" w:color="auto"/>
          </w:divBdr>
        </w:div>
        <w:div w:id="221797068">
          <w:marLeft w:val="1620"/>
          <w:marRight w:val="0"/>
          <w:marTop w:val="0"/>
          <w:marBottom w:val="101"/>
          <w:divBdr>
            <w:top w:val="none" w:sz="0" w:space="0" w:color="auto"/>
            <w:left w:val="none" w:sz="0" w:space="0" w:color="auto"/>
            <w:bottom w:val="none" w:sz="0" w:space="0" w:color="auto"/>
            <w:right w:val="none" w:sz="0" w:space="0" w:color="auto"/>
          </w:divBdr>
        </w:div>
      </w:divsChild>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30041333">
      <w:bodyDiv w:val="1"/>
      <w:marLeft w:val="0"/>
      <w:marRight w:val="0"/>
      <w:marTop w:val="0"/>
      <w:marBottom w:val="0"/>
      <w:divBdr>
        <w:top w:val="none" w:sz="0" w:space="0" w:color="auto"/>
        <w:left w:val="none" w:sz="0" w:space="0" w:color="auto"/>
        <w:bottom w:val="none" w:sz="0" w:space="0" w:color="auto"/>
        <w:right w:val="none" w:sz="0" w:space="0" w:color="auto"/>
      </w:divBdr>
      <w:divsChild>
        <w:div w:id="1905992045">
          <w:marLeft w:val="0"/>
          <w:marRight w:val="0"/>
          <w:marTop w:val="0"/>
          <w:marBottom w:val="101"/>
          <w:divBdr>
            <w:top w:val="none" w:sz="0" w:space="0" w:color="auto"/>
            <w:left w:val="none" w:sz="0" w:space="0" w:color="auto"/>
            <w:bottom w:val="none" w:sz="0" w:space="0" w:color="auto"/>
            <w:right w:val="none" w:sz="0" w:space="0" w:color="auto"/>
          </w:divBdr>
        </w:div>
        <w:div w:id="1605188778">
          <w:marLeft w:val="0"/>
          <w:marRight w:val="0"/>
          <w:marTop w:val="0"/>
          <w:marBottom w:val="101"/>
          <w:divBdr>
            <w:top w:val="none" w:sz="0" w:space="0" w:color="auto"/>
            <w:left w:val="none" w:sz="0" w:space="0" w:color="auto"/>
            <w:bottom w:val="none" w:sz="0" w:space="0" w:color="auto"/>
            <w:right w:val="none" w:sz="0" w:space="0" w:color="auto"/>
          </w:divBdr>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73797451">
      <w:bodyDiv w:val="1"/>
      <w:marLeft w:val="0"/>
      <w:marRight w:val="0"/>
      <w:marTop w:val="0"/>
      <w:marBottom w:val="0"/>
      <w:divBdr>
        <w:top w:val="none" w:sz="0" w:space="0" w:color="auto"/>
        <w:left w:val="none" w:sz="0" w:space="0" w:color="auto"/>
        <w:bottom w:val="none" w:sz="0" w:space="0" w:color="auto"/>
        <w:right w:val="none" w:sz="0" w:space="0" w:color="auto"/>
      </w:divBdr>
      <w:divsChild>
        <w:div w:id="890266771">
          <w:marLeft w:val="1627"/>
          <w:marRight w:val="0"/>
          <w:marTop w:val="0"/>
          <w:marBottom w:val="0"/>
          <w:divBdr>
            <w:top w:val="none" w:sz="0" w:space="0" w:color="auto"/>
            <w:left w:val="none" w:sz="0" w:space="0" w:color="auto"/>
            <w:bottom w:val="none" w:sz="0" w:space="0" w:color="auto"/>
            <w:right w:val="none" w:sz="0" w:space="0" w:color="auto"/>
          </w:divBdr>
        </w:div>
        <w:div w:id="275334141">
          <w:marLeft w:val="1620"/>
          <w:marRight w:val="0"/>
          <w:marTop w:val="0"/>
          <w:marBottom w:val="101"/>
          <w:divBdr>
            <w:top w:val="none" w:sz="0" w:space="0" w:color="auto"/>
            <w:left w:val="none" w:sz="0" w:space="0" w:color="auto"/>
            <w:bottom w:val="none" w:sz="0" w:space="0" w:color="auto"/>
            <w:right w:val="none" w:sz="0" w:space="0" w:color="auto"/>
          </w:divBdr>
        </w:div>
      </w:divsChild>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16865099">
      <w:bodyDiv w:val="1"/>
      <w:marLeft w:val="0"/>
      <w:marRight w:val="0"/>
      <w:marTop w:val="0"/>
      <w:marBottom w:val="0"/>
      <w:divBdr>
        <w:top w:val="none" w:sz="0" w:space="0" w:color="auto"/>
        <w:left w:val="none" w:sz="0" w:space="0" w:color="auto"/>
        <w:bottom w:val="none" w:sz="0" w:space="0" w:color="auto"/>
        <w:right w:val="none" w:sz="0" w:space="0" w:color="auto"/>
      </w:divBdr>
      <w:divsChild>
        <w:div w:id="1245578030">
          <w:marLeft w:val="0"/>
          <w:marRight w:val="0"/>
          <w:marTop w:val="0"/>
          <w:marBottom w:val="101"/>
          <w:divBdr>
            <w:top w:val="none" w:sz="0" w:space="0" w:color="auto"/>
            <w:left w:val="none" w:sz="0" w:space="0" w:color="auto"/>
            <w:bottom w:val="none" w:sz="0" w:space="0" w:color="auto"/>
            <w:right w:val="none" w:sz="0" w:space="0" w:color="auto"/>
          </w:divBdr>
        </w:div>
        <w:div w:id="379785483">
          <w:marLeft w:val="0"/>
          <w:marRight w:val="0"/>
          <w:marTop w:val="0"/>
          <w:marBottom w:val="101"/>
          <w:divBdr>
            <w:top w:val="none" w:sz="0" w:space="0" w:color="auto"/>
            <w:left w:val="none" w:sz="0" w:space="0" w:color="auto"/>
            <w:bottom w:val="none" w:sz="0" w:space="0" w:color="auto"/>
            <w:right w:val="none" w:sz="0" w:space="0" w:color="auto"/>
          </w:divBdr>
        </w:div>
      </w:divsChild>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79474835">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720"/>
          <w:marRight w:val="0"/>
          <w:marTop w:val="0"/>
          <w:marBottom w:val="101"/>
          <w:divBdr>
            <w:top w:val="none" w:sz="0" w:space="0" w:color="auto"/>
            <w:left w:val="none" w:sz="0" w:space="0" w:color="auto"/>
            <w:bottom w:val="none" w:sz="0" w:space="0" w:color="auto"/>
            <w:right w:val="none" w:sz="0" w:space="0" w:color="auto"/>
          </w:divBdr>
        </w:div>
        <w:div w:id="1755466707">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EBB4F-69F5-4F96-8A0D-FB085AA1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7000</Words>
  <Characters>38502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4</cp:revision>
  <cp:lastPrinted>2019-06-13T15:30:00Z</cp:lastPrinted>
  <dcterms:created xsi:type="dcterms:W3CDTF">2021-11-25T03:27:00Z</dcterms:created>
  <dcterms:modified xsi:type="dcterms:W3CDTF">2022-01-11T17:51:00Z</dcterms:modified>
</cp:coreProperties>
</file>