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616" w:tblpY="721"/>
        <w:tblW w:w="6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tblGrid>
      <w:tr w:rsidR="00A506D6" w:rsidRPr="001E5BF2" w14:paraId="3C52290D" w14:textId="77777777" w:rsidTr="00684CBA">
        <w:trPr>
          <w:trHeight w:val="82"/>
        </w:trPr>
        <w:tc>
          <w:tcPr>
            <w:tcW w:w="2451" w:type="dxa"/>
          </w:tcPr>
          <w:p w14:paraId="5322B72A" w14:textId="77777777" w:rsidR="00A506D6" w:rsidRPr="001E5BF2" w:rsidRDefault="00A506D6" w:rsidP="00684CBA">
            <w:pPr>
              <w:tabs>
                <w:tab w:val="right" w:pos="8838"/>
              </w:tabs>
              <w:ind w:right="-105"/>
              <w:jc w:val="both"/>
              <w:rPr>
                <w:rFonts w:ascii="Palatino Linotype" w:eastAsia="Calibri" w:hAnsi="Palatino Linotype" w:cs="Tahoma"/>
                <w:b/>
                <w:sz w:val="24"/>
                <w:szCs w:val="24"/>
                <w:lang w:val="es-MX" w:eastAsia="en-US"/>
              </w:rPr>
            </w:pPr>
            <w:r w:rsidRPr="001E5BF2">
              <w:rPr>
                <w:rFonts w:ascii="Palatino Linotype" w:eastAsia="Calibri" w:hAnsi="Palatino Linotype" w:cs="Tahoma"/>
                <w:b/>
                <w:sz w:val="24"/>
                <w:szCs w:val="24"/>
                <w:lang w:val="es-MX" w:eastAsia="en-US"/>
              </w:rPr>
              <w:t>Recurso de Revisión:</w:t>
            </w:r>
          </w:p>
        </w:tc>
        <w:tc>
          <w:tcPr>
            <w:tcW w:w="4473" w:type="dxa"/>
          </w:tcPr>
          <w:p w14:paraId="75D9B719" w14:textId="4AA7D44E" w:rsidR="00A506D6" w:rsidRPr="001E5BF2" w:rsidRDefault="005951F7" w:rsidP="00684CBA">
            <w:pPr>
              <w:tabs>
                <w:tab w:val="right" w:pos="8838"/>
              </w:tabs>
              <w:ind w:left="-28"/>
              <w:jc w:val="both"/>
              <w:rPr>
                <w:rFonts w:ascii="Palatino Linotype" w:eastAsia="Calibri" w:hAnsi="Palatino Linotype" w:cs="Tahoma"/>
                <w:bCs/>
                <w:sz w:val="24"/>
                <w:szCs w:val="24"/>
                <w:lang w:eastAsia="en-US"/>
              </w:rPr>
            </w:pPr>
            <w:r w:rsidRPr="001E5BF2">
              <w:rPr>
                <w:rFonts w:ascii="Palatino Linotype" w:eastAsia="Calibri" w:hAnsi="Palatino Linotype" w:cs="Tahoma"/>
                <w:bCs/>
                <w:sz w:val="24"/>
                <w:szCs w:val="24"/>
                <w:lang w:eastAsia="en-US"/>
              </w:rPr>
              <w:t>04184</w:t>
            </w:r>
            <w:r w:rsidR="007E0A0D" w:rsidRPr="001E5BF2">
              <w:rPr>
                <w:rFonts w:ascii="Palatino Linotype" w:eastAsia="Calibri" w:hAnsi="Palatino Linotype" w:cs="Tahoma"/>
                <w:bCs/>
                <w:sz w:val="24"/>
                <w:szCs w:val="24"/>
                <w:lang w:eastAsia="en-US"/>
              </w:rPr>
              <w:t>/INFOEM/IP/RR/2021</w:t>
            </w:r>
          </w:p>
        </w:tc>
      </w:tr>
      <w:tr w:rsidR="00A506D6" w:rsidRPr="001E5BF2" w14:paraId="2F32C248" w14:textId="77777777" w:rsidTr="00684CBA">
        <w:trPr>
          <w:trHeight w:val="82"/>
        </w:trPr>
        <w:tc>
          <w:tcPr>
            <w:tcW w:w="2451" w:type="dxa"/>
          </w:tcPr>
          <w:p w14:paraId="36FDB203" w14:textId="77777777" w:rsidR="00A506D6" w:rsidRPr="001E5BF2" w:rsidRDefault="00A506D6" w:rsidP="00684CBA">
            <w:pPr>
              <w:tabs>
                <w:tab w:val="right" w:pos="8838"/>
              </w:tabs>
              <w:ind w:right="-105"/>
              <w:jc w:val="both"/>
              <w:rPr>
                <w:rFonts w:ascii="Palatino Linotype" w:eastAsia="Calibri" w:hAnsi="Palatino Linotype" w:cs="Tahoma"/>
                <w:b/>
                <w:sz w:val="24"/>
                <w:szCs w:val="24"/>
                <w:lang w:val="es-MX" w:eastAsia="en-US"/>
              </w:rPr>
            </w:pPr>
            <w:r w:rsidRPr="001E5BF2">
              <w:rPr>
                <w:rFonts w:ascii="Palatino Linotype" w:eastAsia="Calibri" w:hAnsi="Palatino Linotype" w:cs="Tahoma"/>
                <w:b/>
                <w:sz w:val="24"/>
                <w:szCs w:val="24"/>
                <w:lang w:eastAsia="en-US"/>
              </w:rPr>
              <w:t>Recurrente:</w:t>
            </w:r>
          </w:p>
        </w:tc>
        <w:tc>
          <w:tcPr>
            <w:tcW w:w="4473" w:type="dxa"/>
          </w:tcPr>
          <w:p w14:paraId="3DA2F235" w14:textId="0B230BDE" w:rsidR="00A506D6" w:rsidRPr="001E5BF2" w:rsidRDefault="00D85A01" w:rsidP="00684CBA">
            <w:pPr>
              <w:tabs>
                <w:tab w:val="right" w:pos="8838"/>
              </w:tabs>
              <w:jc w:val="both"/>
              <w:rPr>
                <w:rFonts w:ascii="Palatino Linotype" w:eastAsia="Calibri" w:hAnsi="Palatino Linotype" w:cs="Tahoma"/>
                <w:sz w:val="24"/>
                <w:szCs w:val="24"/>
                <w:lang w:val="es-MX" w:eastAsia="en-US"/>
              </w:rPr>
            </w:pPr>
            <w:r>
              <w:rPr>
                <w:rFonts w:ascii="Palatino Linotype" w:hAnsi="Palatino Linotype"/>
                <w:b/>
                <w:sz w:val="22"/>
                <w:szCs w:val="22"/>
              </w:rPr>
              <w:t>xxxxxxxxxxxxxxxxxxxxxxxxxx</w:t>
            </w:r>
          </w:p>
        </w:tc>
      </w:tr>
      <w:tr w:rsidR="00A506D6" w:rsidRPr="001E5BF2" w14:paraId="06E4A8C2" w14:textId="77777777" w:rsidTr="00684CBA">
        <w:trPr>
          <w:trHeight w:val="162"/>
        </w:trPr>
        <w:tc>
          <w:tcPr>
            <w:tcW w:w="2451" w:type="dxa"/>
          </w:tcPr>
          <w:p w14:paraId="495414A1" w14:textId="77777777" w:rsidR="00A506D6" w:rsidRPr="001E5BF2" w:rsidRDefault="00A506D6" w:rsidP="00684CBA">
            <w:pPr>
              <w:tabs>
                <w:tab w:val="right" w:pos="8838"/>
              </w:tabs>
              <w:ind w:right="-105"/>
              <w:jc w:val="both"/>
              <w:rPr>
                <w:rFonts w:ascii="Palatino Linotype" w:eastAsia="Calibri" w:hAnsi="Palatino Linotype" w:cs="Tahoma"/>
                <w:b/>
                <w:sz w:val="24"/>
                <w:szCs w:val="24"/>
                <w:lang w:val="es-MX" w:eastAsia="en-US"/>
              </w:rPr>
            </w:pPr>
            <w:r w:rsidRPr="001E5BF2">
              <w:rPr>
                <w:rFonts w:ascii="Palatino Linotype" w:eastAsia="Calibri" w:hAnsi="Palatino Linotype" w:cs="Tahoma"/>
                <w:b/>
                <w:sz w:val="24"/>
                <w:szCs w:val="24"/>
                <w:lang w:eastAsia="en-US"/>
              </w:rPr>
              <w:t>Sujeto Obligado:</w:t>
            </w:r>
          </w:p>
        </w:tc>
        <w:tc>
          <w:tcPr>
            <w:tcW w:w="4473" w:type="dxa"/>
          </w:tcPr>
          <w:p w14:paraId="39A8417A" w14:textId="6119568E" w:rsidR="00A506D6" w:rsidRPr="001E5BF2" w:rsidRDefault="005951F7" w:rsidP="00684CBA">
            <w:pPr>
              <w:tabs>
                <w:tab w:val="right" w:pos="8838"/>
              </w:tabs>
              <w:jc w:val="both"/>
              <w:rPr>
                <w:rFonts w:ascii="Palatino Linotype" w:eastAsia="Calibri" w:hAnsi="Palatino Linotype" w:cs="Tahoma"/>
                <w:sz w:val="24"/>
                <w:szCs w:val="24"/>
                <w:lang w:val="es-MX" w:eastAsia="en-US"/>
              </w:rPr>
            </w:pPr>
            <w:r w:rsidRPr="001E5BF2">
              <w:rPr>
                <w:rFonts w:ascii="Palatino Linotype" w:eastAsia="Calibri" w:hAnsi="Palatino Linotype" w:cs="Tahoma"/>
                <w:bCs/>
                <w:sz w:val="24"/>
                <w:szCs w:val="24"/>
                <w:lang w:val="es-MX" w:eastAsia="en-US"/>
              </w:rPr>
              <w:t>Hospital Regional de Alta Especialidad de Zumpango</w:t>
            </w:r>
          </w:p>
        </w:tc>
      </w:tr>
      <w:tr w:rsidR="00A506D6" w:rsidRPr="001E5BF2" w14:paraId="4EA652C6" w14:textId="77777777" w:rsidTr="00684CBA">
        <w:trPr>
          <w:trHeight w:val="47"/>
        </w:trPr>
        <w:tc>
          <w:tcPr>
            <w:tcW w:w="2451" w:type="dxa"/>
          </w:tcPr>
          <w:p w14:paraId="0D2AE03D" w14:textId="56DBD637" w:rsidR="00A506D6" w:rsidRPr="001E5BF2" w:rsidRDefault="00324C79" w:rsidP="00684CBA">
            <w:pPr>
              <w:tabs>
                <w:tab w:val="right" w:pos="8838"/>
              </w:tabs>
              <w:ind w:right="-105"/>
              <w:jc w:val="both"/>
              <w:rPr>
                <w:rFonts w:ascii="Palatino Linotype" w:eastAsia="Calibri" w:hAnsi="Palatino Linotype" w:cs="Tahoma"/>
                <w:b/>
                <w:sz w:val="24"/>
                <w:szCs w:val="24"/>
                <w:lang w:val="es-MX" w:eastAsia="en-US"/>
              </w:rPr>
            </w:pPr>
            <w:r w:rsidRPr="001E5BF2">
              <w:rPr>
                <w:rFonts w:ascii="Palatino Linotype" w:eastAsia="Calibri" w:hAnsi="Palatino Linotype" w:cs="Tahoma"/>
                <w:b/>
                <w:sz w:val="24"/>
                <w:szCs w:val="24"/>
                <w:lang w:eastAsia="en-US"/>
              </w:rPr>
              <w:t>Comisionada</w:t>
            </w:r>
            <w:r w:rsidR="00A506D6" w:rsidRPr="001E5BF2">
              <w:rPr>
                <w:rFonts w:ascii="Palatino Linotype" w:eastAsia="Calibri" w:hAnsi="Palatino Linotype" w:cs="Tahoma"/>
                <w:b/>
                <w:sz w:val="24"/>
                <w:szCs w:val="24"/>
                <w:lang w:eastAsia="en-US"/>
              </w:rPr>
              <w:t xml:space="preserve"> Ponente:</w:t>
            </w:r>
          </w:p>
        </w:tc>
        <w:tc>
          <w:tcPr>
            <w:tcW w:w="4473" w:type="dxa"/>
          </w:tcPr>
          <w:p w14:paraId="40E93BC2" w14:textId="32FF0157" w:rsidR="00A506D6" w:rsidRPr="001E5BF2" w:rsidRDefault="00324C79" w:rsidP="00684CBA">
            <w:pPr>
              <w:tabs>
                <w:tab w:val="right" w:pos="8838"/>
              </w:tabs>
              <w:jc w:val="both"/>
              <w:rPr>
                <w:rFonts w:ascii="Palatino Linotype" w:eastAsia="Calibri" w:hAnsi="Palatino Linotype" w:cs="Tahoma"/>
                <w:b/>
                <w:sz w:val="24"/>
                <w:szCs w:val="24"/>
                <w:lang w:val="es-MX" w:eastAsia="en-US"/>
              </w:rPr>
            </w:pPr>
            <w:r w:rsidRPr="001E5BF2">
              <w:rPr>
                <w:rFonts w:ascii="Palatino Linotype" w:eastAsia="Calibri" w:hAnsi="Palatino Linotype" w:cs="Tahoma"/>
                <w:sz w:val="24"/>
                <w:szCs w:val="24"/>
                <w:lang w:eastAsia="en-US"/>
              </w:rPr>
              <w:t>Guadalupe Ramírez Peña</w:t>
            </w:r>
          </w:p>
        </w:tc>
      </w:tr>
    </w:tbl>
    <w:p w14:paraId="492990DA" w14:textId="77777777" w:rsidR="008D422E" w:rsidRPr="001E5BF2" w:rsidRDefault="008D422E" w:rsidP="00327EDB">
      <w:pPr>
        <w:spacing w:line="360" w:lineRule="auto"/>
        <w:jc w:val="both"/>
        <w:rPr>
          <w:rFonts w:ascii="Palatino Linotype" w:hAnsi="Palatino Linotype" w:cs="Tahoma"/>
          <w:bCs/>
          <w:sz w:val="24"/>
          <w:szCs w:val="24"/>
        </w:rPr>
      </w:pPr>
    </w:p>
    <w:p w14:paraId="241A7352" w14:textId="77777777" w:rsidR="005951F7" w:rsidRPr="001E5BF2" w:rsidRDefault="005951F7" w:rsidP="00327EDB">
      <w:pPr>
        <w:spacing w:line="360" w:lineRule="auto"/>
        <w:jc w:val="both"/>
        <w:rPr>
          <w:rFonts w:ascii="Palatino Linotype" w:hAnsi="Palatino Linotype" w:cs="Tahoma"/>
          <w:bCs/>
          <w:sz w:val="24"/>
          <w:szCs w:val="24"/>
        </w:rPr>
      </w:pPr>
    </w:p>
    <w:p w14:paraId="7B283DFC" w14:textId="59C8545A" w:rsidR="00891F4B" w:rsidRPr="001E5BF2" w:rsidRDefault="00D22B6A" w:rsidP="00327EDB">
      <w:pPr>
        <w:spacing w:line="360" w:lineRule="auto"/>
        <w:jc w:val="both"/>
        <w:rPr>
          <w:rFonts w:ascii="Palatino Linotype" w:hAnsi="Palatino Linotype" w:cs="Tahoma"/>
          <w:bCs/>
          <w:sz w:val="24"/>
          <w:szCs w:val="24"/>
        </w:rPr>
      </w:pPr>
      <w:r w:rsidRPr="001E5BF2">
        <w:rPr>
          <w:rFonts w:ascii="Palatino Linotype" w:hAnsi="Palatino Linotype" w:cs="Tahoma"/>
          <w:bCs/>
          <w:sz w:val="24"/>
          <w:szCs w:val="24"/>
        </w:rPr>
        <w:t xml:space="preserve">Resolución del Pleno del Instituto de Transparencia, Acceso a la Información Pública y Protección de Datos Personales del Estado de México y Municipios, con domicilio en Metepec, Estado de México, de fecha </w:t>
      </w:r>
      <w:r w:rsidR="005951F7" w:rsidRPr="001E5BF2">
        <w:rPr>
          <w:rFonts w:ascii="Palatino Linotype" w:hAnsi="Palatino Linotype" w:cs="Tahoma"/>
          <w:bCs/>
          <w:sz w:val="24"/>
          <w:szCs w:val="24"/>
        </w:rPr>
        <w:t>primero</w:t>
      </w:r>
      <w:r w:rsidR="001D3834" w:rsidRPr="001E5BF2">
        <w:rPr>
          <w:rFonts w:ascii="Palatino Linotype" w:hAnsi="Palatino Linotype" w:cs="Tahoma"/>
          <w:bCs/>
          <w:sz w:val="24"/>
          <w:szCs w:val="24"/>
        </w:rPr>
        <w:t xml:space="preserve"> </w:t>
      </w:r>
      <w:r w:rsidR="00CB617F" w:rsidRPr="001E5BF2">
        <w:rPr>
          <w:rFonts w:ascii="Palatino Linotype" w:hAnsi="Palatino Linotype" w:cs="Tahoma"/>
          <w:bCs/>
          <w:sz w:val="24"/>
          <w:szCs w:val="24"/>
        </w:rPr>
        <w:t xml:space="preserve"> de </w:t>
      </w:r>
      <w:r w:rsidR="005951F7" w:rsidRPr="001E5BF2">
        <w:rPr>
          <w:rFonts w:ascii="Palatino Linotype" w:hAnsi="Palatino Linotype" w:cs="Tahoma"/>
          <w:bCs/>
          <w:sz w:val="24"/>
          <w:szCs w:val="24"/>
        </w:rPr>
        <w:t>diciembre</w:t>
      </w:r>
      <w:r w:rsidR="00CB617F" w:rsidRPr="001E5BF2">
        <w:rPr>
          <w:rFonts w:ascii="Palatino Linotype" w:hAnsi="Palatino Linotype" w:cs="Tahoma"/>
          <w:bCs/>
          <w:sz w:val="24"/>
          <w:szCs w:val="24"/>
        </w:rPr>
        <w:t xml:space="preserve"> </w:t>
      </w:r>
      <w:r w:rsidR="00DA0CE2" w:rsidRPr="001E5BF2">
        <w:rPr>
          <w:rFonts w:ascii="Palatino Linotype" w:hAnsi="Palatino Linotype" w:cs="Tahoma"/>
          <w:bCs/>
          <w:sz w:val="24"/>
          <w:szCs w:val="24"/>
        </w:rPr>
        <w:t>de dos mil veint</w:t>
      </w:r>
      <w:r w:rsidR="000F2A29" w:rsidRPr="001E5BF2">
        <w:rPr>
          <w:rFonts w:ascii="Palatino Linotype" w:hAnsi="Palatino Linotype" w:cs="Tahoma"/>
          <w:bCs/>
          <w:sz w:val="24"/>
          <w:szCs w:val="24"/>
        </w:rPr>
        <w:t>iuno</w:t>
      </w:r>
      <w:r w:rsidR="00DA0CE2" w:rsidRPr="001E5BF2">
        <w:rPr>
          <w:rFonts w:ascii="Palatino Linotype" w:hAnsi="Palatino Linotype" w:cs="Tahoma"/>
          <w:bCs/>
          <w:sz w:val="24"/>
          <w:szCs w:val="24"/>
        </w:rPr>
        <w:t>.</w:t>
      </w:r>
      <w:r w:rsidR="00891F4B" w:rsidRPr="001E5BF2">
        <w:rPr>
          <w:rFonts w:ascii="Palatino Linotype" w:hAnsi="Palatino Linotype" w:cs="Tahoma"/>
          <w:bCs/>
          <w:sz w:val="24"/>
          <w:szCs w:val="24"/>
        </w:rPr>
        <w:t xml:space="preserve"> </w:t>
      </w:r>
    </w:p>
    <w:p w14:paraId="0AB7A0B9" w14:textId="6452707E" w:rsidR="00F151FE" w:rsidRPr="001E5BF2" w:rsidRDefault="00891F4B" w:rsidP="00327EDB">
      <w:pPr>
        <w:spacing w:line="360" w:lineRule="auto"/>
        <w:ind w:right="4585"/>
        <w:jc w:val="both"/>
        <w:rPr>
          <w:rFonts w:ascii="Palatino Linotype" w:hAnsi="Palatino Linotype" w:cs="Calibri"/>
          <w:sz w:val="24"/>
          <w:szCs w:val="24"/>
          <w:lang w:val="es-MX" w:eastAsia="es-MX"/>
        </w:rPr>
      </w:pPr>
      <w:r w:rsidRPr="001E5BF2">
        <w:rPr>
          <w:rFonts w:ascii="Palatino Linotype" w:hAnsi="Palatino Linotype" w:cs="Calibri"/>
          <w:sz w:val="24"/>
          <w:szCs w:val="24"/>
          <w:lang w:val="es-MX" w:eastAsia="es-MX"/>
        </w:rPr>
        <w:t> </w:t>
      </w:r>
    </w:p>
    <w:p w14:paraId="1C92AAC1" w14:textId="2398915F" w:rsidR="00634CEB" w:rsidRPr="001E5BF2" w:rsidRDefault="00FA6757" w:rsidP="00327EDB">
      <w:pPr>
        <w:spacing w:line="360" w:lineRule="auto"/>
        <w:jc w:val="both"/>
        <w:rPr>
          <w:rFonts w:ascii="Palatino Linotype" w:hAnsi="Palatino Linotype" w:cs="Tahoma"/>
          <w:bCs/>
          <w:sz w:val="24"/>
          <w:szCs w:val="24"/>
        </w:rPr>
      </w:pPr>
      <w:r w:rsidRPr="001E5BF2">
        <w:rPr>
          <w:rFonts w:ascii="Palatino Linotype" w:hAnsi="Palatino Linotype" w:cs="Tahoma"/>
          <w:b/>
          <w:bCs/>
          <w:color w:val="0D0D0D" w:themeColor="text1" w:themeTint="F2"/>
          <w:sz w:val="24"/>
          <w:szCs w:val="24"/>
        </w:rPr>
        <w:t>VISTO</w:t>
      </w:r>
      <w:r w:rsidRPr="001E5BF2">
        <w:rPr>
          <w:rFonts w:ascii="Palatino Linotype" w:hAnsi="Palatino Linotype" w:cs="Tahoma"/>
          <w:bCs/>
          <w:color w:val="0D0D0D" w:themeColor="text1" w:themeTint="F2"/>
          <w:sz w:val="24"/>
          <w:szCs w:val="24"/>
        </w:rPr>
        <w:t xml:space="preserve"> </w:t>
      </w:r>
      <w:r w:rsidR="008E707C" w:rsidRPr="001E5BF2">
        <w:rPr>
          <w:rFonts w:ascii="Palatino Linotype" w:hAnsi="Palatino Linotype" w:cs="Tahoma"/>
          <w:bCs/>
          <w:color w:val="0D0D0D" w:themeColor="text1" w:themeTint="F2"/>
          <w:sz w:val="24"/>
          <w:szCs w:val="24"/>
        </w:rPr>
        <w:t>e</w:t>
      </w:r>
      <w:r w:rsidRPr="001E5BF2">
        <w:rPr>
          <w:rFonts w:ascii="Palatino Linotype" w:hAnsi="Palatino Linotype" w:cs="Tahoma"/>
          <w:bCs/>
          <w:color w:val="0D0D0D" w:themeColor="text1" w:themeTint="F2"/>
          <w:sz w:val="24"/>
          <w:szCs w:val="24"/>
        </w:rPr>
        <w:t>l expediente conformado con motivo del Recurso de Revisión</w:t>
      </w:r>
      <w:r w:rsidR="00C27583" w:rsidRPr="001E5BF2">
        <w:rPr>
          <w:rFonts w:ascii="Palatino Linotype" w:hAnsi="Palatino Linotype" w:cs="Tahoma"/>
          <w:b/>
          <w:sz w:val="24"/>
          <w:szCs w:val="24"/>
        </w:rPr>
        <w:t xml:space="preserve"> </w:t>
      </w:r>
      <w:r w:rsidR="005951F7" w:rsidRPr="001E5BF2">
        <w:rPr>
          <w:rFonts w:ascii="Palatino Linotype" w:eastAsia="Calibri" w:hAnsi="Palatino Linotype" w:cs="Tahoma"/>
          <w:bCs/>
          <w:sz w:val="24"/>
          <w:szCs w:val="24"/>
          <w:lang w:eastAsia="en-US"/>
        </w:rPr>
        <w:t>04184/INFOEM/IP/RR/2021</w:t>
      </w:r>
      <w:r w:rsidR="00F02AE6" w:rsidRPr="001E5BF2">
        <w:rPr>
          <w:rFonts w:ascii="Palatino Linotype" w:hAnsi="Palatino Linotype" w:cs="Tahoma"/>
          <w:bCs/>
          <w:sz w:val="24"/>
          <w:szCs w:val="24"/>
        </w:rPr>
        <w:t xml:space="preserve">; </w:t>
      </w:r>
      <w:r w:rsidRPr="001E5BF2">
        <w:rPr>
          <w:rFonts w:ascii="Palatino Linotype" w:hAnsi="Palatino Linotype" w:cs="Tahoma"/>
          <w:bCs/>
          <w:color w:val="0D0D0D" w:themeColor="text1" w:themeTint="F2"/>
          <w:sz w:val="24"/>
          <w:szCs w:val="24"/>
        </w:rPr>
        <w:t xml:space="preserve">interpuesto por </w:t>
      </w:r>
      <w:r w:rsidR="005A3E54" w:rsidRPr="001E5BF2">
        <w:rPr>
          <w:rFonts w:ascii="Palatino Linotype" w:eastAsia="Calibri" w:hAnsi="Palatino Linotype" w:cs="Tahoma"/>
          <w:sz w:val="24"/>
          <w:szCs w:val="24"/>
          <w:lang w:eastAsia="en-US"/>
        </w:rPr>
        <w:t>“</w:t>
      </w:r>
      <w:r w:rsidR="00D85A01">
        <w:rPr>
          <w:rFonts w:ascii="Palatino Linotype" w:hAnsi="Palatino Linotype"/>
          <w:b/>
          <w:sz w:val="22"/>
          <w:szCs w:val="22"/>
        </w:rPr>
        <w:t>xxxxxxxxxxxxxxxxxxxxxxxxxx</w:t>
      </w:r>
      <w:bookmarkStart w:id="0" w:name="_GoBack"/>
      <w:bookmarkEnd w:id="0"/>
      <w:r w:rsidR="005A3E54" w:rsidRPr="001E5BF2">
        <w:rPr>
          <w:rFonts w:ascii="Palatino Linotype" w:eastAsia="Calibri" w:hAnsi="Palatino Linotype" w:cs="Tahoma"/>
          <w:sz w:val="24"/>
          <w:szCs w:val="24"/>
          <w:lang w:eastAsia="en-US"/>
        </w:rPr>
        <w:t>”</w:t>
      </w:r>
      <w:r w:rsidR="00684CBA" w:rsidRPr="001E5BF2">
        <w:rPr>
          <w:rFonts w:ascii="Palatino Linotype" w:hAnsi="Palatino Linotype" w:cs="Tahoma"/>
          <w:bCs/>
          <w:color w:val="0D0D0D" w:themeColor="text1" w:themeTint="F2"/>
          <w:sz w:val="24"/>
          <w:szCs w:val="24"/>
        </w:rPr>
        <w:t xml:space="preserve">, </w:t>
      </w:r>
      <w:r w:rsidR="00CF2759" w:rsidRPr="001E5BF2">
        <w:rPr>
          <w:rFonts w:ascii="Palatino Linotype" w:hAnsi="Palatino Linotype" w:cs="Tahoma"/>
          <w:bCs/>
          <w:color w:val="0D0D0D" w:themeColor="text1" w:themeTint="F2"/>
          <w:sz w:val="24"/>
          <w:szCs w:val="24"/>
        </w:rPr>
        <w:t xml:space="preserve">en lo sucesivo se le denominará </w:t>
      </w:r>
      <w:r w:rsidR="005A3E54" w:rsidRPr="001E5BF2">
        <w:rPr>
          <w:rFonts w:ascii="Palatino Linotype" w:hAnsi="Palatino Linotype" w:cs="Tahoma"/>
          <w:bCs/>
          <w:color w:val="0D0D0D" w:themeColor="text1" w:themeTint="F2"/>
          <w:sz w:val="24"/>
          <w:szCs w:val="24"/>
        </w:rPr>
        <w:t>el</w:t>
      </w:r>
      <w:r w:rsidRPr="001E5BF2">
        <w:rPr>
          <w:rFonts w:ascii="Palatino Linotype" w:hAnsi="Palatino Linotype" w:cs="Tahoma"/>
          <w:bCs/>
          <w:color w:val="0D0D0D" w:themeColor="text1" w:themeTint="F2"/>
          <w:sz w:val="24"/>
          <w:szCs w:val="24"/>
        </w:rPr>
        <w:t xml:space="preserve"> Recurrente o Particular, en contra de la respuesta del Sujeto Obligado </w:t>
      </w:r>
      <w:r w:rsidR="005951F7" w:rsidRPr="001E5BF2">
        <w:rPr>
          <w:rFonts w:ascii="Palatino Linotype" w:eastAsia="Calibri" w:hAnsi="Palatino Linotype" w:cs="Tahoma"/>
          <w:bCs/>
          <w:sz w:val="24"/>
          <w:szCs w:val="24"/>
          <w:lang w:val="es-MX" w:eastAsia="en-US"/>
        </w:rPr>
        <w:t>Hospital Regional de Alta Especialidad de Zumpango</w:t>
      </w:r>
      <w:r w:rsidRPr="001E5BF2">
        <w:rPr>
          <w:rFonts w:ascii="Palatino Linotype" w:hAnsi="Palatino Linotype" w:cs="Tahoma"/>
          <w:bCs/>
          <w:color w:val="0D0D0D" w:themeColor="text1" w:themeTint="F2"/>
          <w:sz w:val="24"/>
          <w:szCs w:val="24"/>
        </w:rPr>
        <w:t>, se emite la presente Resolución, con base en los Antecedentes y C</w:t>
      </w:r>
      <w:r w:rsidRPr="001E5BF2">
        <w:rPr>
          <w:rFonts w:ascii="Palatino Linotype" w:hAnsi="Palatino Linotype" w:cs="Tahoma"/>
          <w:bCs/>
          <w:sz w:val="24"/>
          <w:szCs w:val="24"/>
        </w:rPr>
        <w:t>onsiderandos que a continuación se exponen</w:t>
      </w:r>
      <w:r w:rsidR="00C518C0" w:rsidRPr="001E5BF2">
        <w:rPr>
          <w:rFonts w:ascii="Palatino Linotype" w:hAnsi="Palatino Linotype" w:cs="Tahoma"/>
          <w:bCs/>
          <w:sz w:val="24"/>
          <w:szCs w:val="24"/>
        </w:rPr>
        <w:t>:</w:t>
      </w:r>
    </w:p>
    <w:p w14:paraId="7EF47EF3" w14:textId="60FB258B" w:rsidR="00327EDB" w:rsidRPr="001E5BF2" w:rsidRDefault="00327EDB" w:rsidP="006A4DAB">
      <w:pPr>
        <w:tabs>
          <w:tab w:val="center" w:pos="4522"/>
          <w:tab w:val="left" w:pos="7245"/>
          <w:tab w:val="right" w:pos="9044"/>
        </w:tabs>
        <w:spacing w:line="360" w:lineRule="auto"/>
        <w:rPr>
          <w:rFonts w:ascii="Palatino Linotype" w:hAnsi="Palatino Linotype" w:cs="Tahoma"/>
          <w:b/>
          <w:sz w:val="24"/>
          <w:szCs w:val="24"/>
        </w:rPr>
      </w:pPr>
    </w:p>
    <w:p w14:paraId="41AD7179" w14:textId="2DE32AFA" w:rsidR="00B31222" w:rsidRPr="001E5BF2" w:rsidRDefault="00E46195" w:rsidP="00327EDB">
      <w:pPr>
        <w:tabs>
          <w:tab w:val="center" w:pos="4522"/>
          <w:tab w:val="left" w:pos="7245"/>
          <w:tab w:val="right" w:pos="9044"/>
        </w:tabs>
        <w:spacing w:line="360" w:lineRule="auto"/>
        <w:jc w:val="center"/>
        <w:rPr>
          <w:rFonts w:ascii="Palatino Linotype" w:hAnsi="Palatino Linotype" w:cs="Tahoma"/>
          <w:b/>
          <w:sz w:val="24"/>
          <w:szCs w:val="24"/>
        </w:rPr>
      </w:pPr>
      <w:r w:rsidRPr="001E5BF2">
        <w:rPr>
          <w:rFonts w:ascii="Palatino Linotype" w:hAnsi="Palatino Linotype" w:cs="Tahoma"/>
          <w:b/>
          <w:sz w:val="24"/>
          <w:szCs w:val="24"/>
        </w:rPr>
        <w:t>ANTECEDENTES</w:t>
      </w:r>
    </w:p>
    <w:p w14:paraId="35E7141C" w14:textId="77777777" w:rsidR="00683CB5" w:rsidRPr="001E5BF2" w:rsidRDefault="00683CB5" w:rsidP="00327EDB">
      <w:pPr>
        <w:tabs>
          <w:tab w:val="center" w:pos="4522"/>
          <w:tab w:val="left" w:pos="7245"/>
          <w:tab w:val="right" w:pos="9044"/>
        </w:tabs>
        <w:spacing w:line="360" w:lineRule="auto"/>
        <w:rPr>
          <w:rFonts w:ascii="Palatino Linotype" w:hAnsi="Palatino Linotype" w:cs="Tahoma"/>
          <w:b/>
          <w:sz w:val="24"/>
          <w:szCs w:val="24"/>
        </w:rPr>
      </w:pPr>
    </w:p>
    <w:p w14:paraId="476576BB" w14:textId="77777777" w:rsidR="00D41B4A" w:rsidRPr="001E5BF2" w:rsidRDefault="00D41B4A" w:rsidP="00B702E7">
      <w:pPr>
        <w:pStyle w:val="Prrafodelista"/>
        <w:numPr>
          <w:ilvl w:val="0"/>
          <w:numId w:val="4"/>
        </w:numPr>
        <w:tabs>
          <w:tab w:val="left" w:pos="284"/>
        </w:tabs>
        <w:spacing w:line="360" w:lineRule="auto"/>
        <w:ind w:hanging="1080"/>
        <w:contextualSpacing w:val="0"/>
        <w:jc w:val="both"/>
        <w:rPr>
          <w:rFonts w:ascii="Palatino Linotype" w:hAnsi="Palatino Linotype" w:cs="Tahoma"/>
          <w:b/>
          <w:sz w:val="24"/>
        </w:rPr>
      </w:pPr>
      <w:r w:rsidRPr="001E5BF2">
        <w:rPr>
          <w:rFonts w:ascii="Palatino Linotype" w:hAnsi="Palatino Linotype" w:cs="Tahoma"/>
          <w:b/>
          <w:sz w:val="24"/>
        </w:rPr>
        <w:t xml:space="preserve">Presentación de la solicitud de información. </w:t>
      </w:r>
    </w:p>
    <w:p w14:paraId="1A88B981" w14:textId="77777777" w:rsidR="00D41B4A" w:rsidRPr="001E5BF2" w:rsidRDefault="00D41B4A" w:rsidP="00327EDB">
      <w:pPr>
        <w:tabs>
          <w:tab w:val="left" w:pos="567"/>
        </w:tabs>
        <w:spacing w:line="360" w:lineRule="auto"/>
        <w:jc w:val="both"/>
        <w:rPr>
          <w:rFonts w:ascii="Palatino Linotype" w:hAnsi="Palatino Linotype" w:cs="Tahoma"/>
          <w:b/>
          <w:sz w:val="24"/>
          <w:szCs w:val="24"/>
        </w:rPr>
      </w:pPr>
    </w:p>
    <w:p w14:paraId="766E143C" w14:textId="3CB53C33" w:rsidR="00C27583" w:rsidRPr="001E5BF2" w:rsidRDefault="00C27583" w:rsidP="00C27583">
      <w:pPr>
        <w:tabs>
          <w:tab w:val="left" w:pos="4667"/>
        </w:tabs>
        <w:spacing w:line="360" w:lineRule="auto"/>
        <w:ind w:right="-28"/>
        <w:jc w:val="both"/>
        <w:rPr>
          <w:rFonts w:ascii="Palatino Linotype" w:hAnsi="Palatino Linotype" w:cs="Tahoma"/>
          <w:sz w:val="24"/>
          <w:szCs w:val="24"/>
        </w:rPr>
      </w:pPr>
      <w:r w:rsidRPr="001E5BF2">
        <w:rPr>
          <w:rFonts w:ascii="Palatino Linotype" w:hAnsi="Palatino Linotype" w:cs="Tahoma"/>
          <w:sz w:val="24"/>
          <w:szCs w:val="24"/>
        </w:rPr>
        <w:t xml:space="preserve">Con fecha </w:t>
      </w:r>
      <w:r w:rsidR="005951F7" w:rsidRPr="001E5BF2">
        <w:rPr>
          <w:rFonts w:ascii="Palatino Linotype" w:hAnsi="Palatino Linotype" w:cs="Tahoma"/>
          <w:sz w:val="24"/>
          <w:szCs w:val="24"/>
        </w:rPr>
        <w:t>catorce</w:t>
      </w:r>
      <w:r w:rsidR="00CF2759" w:rsidRPr="001E5BF2">
        <w:rPr>
          <w:rFonts w:ascii="Palatino Linotype" w:hAnsi="Palatino Linotype" w:cs="Tahoma"/>
          <w:sz w:val="24"/>
          <w:szCs w:val="24"/>
        </w:rPr>
        <w:t xml:space="preserve"> de </w:t>
      </w:r>
      <w:r w:rsidR="005951F7" w:rsidRPr="001E5BF2">
        <w:rPr>
          <w:rFonts w:ascii="Palatino Linotype" w:hAnsi="Palatino Linotype" w:cs="Tahoma"/>
          <w:sz w:val="24"/>
          <w:szCs w:val="24"/>
        </w:rPr>
        <w:t>julio</w:t>
      </w:r>
      <w:r w:rsidRPr="001E5BF2">
        <w:rPr>
          <w:rFonts w:ascii="Palatino Linotype" w:hAnsi="Palatino Linotype" w:cs="Tahoma"/>
          <w:sz w:val="24"/>
          <w:szCs w:val="24"/>
        </w:rPr>
        <w:t xml:space="preserve"> de dos mil veintiuno, el Particular presentó una solicitud de acceso a la información pública, número </w:t>
      </w:r>
      <w:r w:rsidR="005951F7" w:rsidRPr="001E5BF2">
        <w:rPr>
          <w:rFonts w:ascii="Palatino Linotype" w:hAnsi="Palatino Linotype" w:cs="Tahoma"/>
          <w:sz w:val="24"/>
          <w:szCs w:val="24"/>
        </w:rPr>
        <w:t xml:space="preserve">00120/HRZUM/IP/2021 </w:t>
      </w:r>
      <w:r w:rsidRPr="001E5BF2">
        <w:rPr>
          <w:rFonts w:ascii="Palatino Linotype" w:hAnsi="Palatino Linotype" w:cs="Tahoma"/>
          <w:sz w:val="24"/>
          <w:szCs w:val="24"/>
        </w:rPr>
        <w:t xml:space="preserve">a través </w:t>
      </w:r>
      <w:r w:rsidR="005951F7" w:rsidRPr="001E5BF2">
        <w:rPr>
          <w:rFonts w:ascii="Palatino Linotype" w:hAnsi="Palatino Linotype" w:cs="Tahoma"/>
          <w:sz w:val="24"/>
          <w:szCs w:val="24"/>
        </w:rPr>
        <w:t xml:space="preserve">de la Plataforma Nacional de Transparencia, la cual se vincula con </w:t>
      </w:r>
      <w:r w:rsidRPr="001E5BF2">
        <w:rPr>
          <w:rFonts w:ascii="Palatino Linotype" w:hAnsi="Palatino Linotype" w:cs="Tahoma"/>
          <w:sz w:val="24"/>
          <w:szCs w:val="24"/>
        </w:rPr>
        <w:t xml:space="preserve">el Sistema de Acceso a la Información Mexiquense (SAIMEX), ante el </w:t>
      </w:r>
      <w:r w:rsidR="005951F7" w:rsidRPr="001E5BF2">
        <w:rPr>
          <w:rFonts w:ascii="Palatino Linotype" w:hAnsi="Palatino Linotype" w:cs="Tahoma"/>
          <w:sz w:val="24"/>
          <w:szCs w:val="24"/>
        </w:rPr>
        <w:t>Hospital Regional de Alta Especialidad de Zumpango</w:t>
      </w:r>
      <w:r w:rsidRPr="001E5BF2">
        <w:rPr>
          <w:rFonts w:ascii="Palatino Linotype" w:hAnsi="Palatino Linotype" w:cs="Tahoma"/>
          <w:sz w:val="24"/>
          <w:szCs w:val="24"/>
        </w:rPr>
        <w:t xml:space="preserve">, mediante la cual requirió lo siguiente: </w:t>
      </w:r>
    </w:p>
    <w:p w14:paraId="780B3F39" w14:textId="77777777" w:rsidR="00C27583" w:rsidRPr="001E5BF2" w:rsidRDefault="00C27583" w:rsidP="00C27583">
      <w:pPr>
        <w:tabs>
          <w:tab w:val="left" w:pos="4667"/>
        </w:tabs>
        <w:spacing w:line="360" w:lineRule="auto"/>
        <w:ind w:right="567"/>
        <w:jc w:val="both"/>
        <w:rPr>
          <w:rFonts w:ascii="Palatino Linotype" w:hAnsi="Palatino Linotype" w:cs="Tahoma"/>
          <w:sz w:val="24"/>
          <w:szCs w:val="24"/>
        </w:rPr>
      </w:pPr>
    </w:p>
    <w:p w14:paraId="49051157" w14:textId="752C9C2B" w:rsidR="00926D02" w:rsidRPr="001E5BF2" w:rsidRDefault="00C27583" w:rsidP="00C27583">
      <w:pPr>
        <w:tabs>
          <w:tab w:val="left" w:pos="4667"/>
        </w:tabs>
        <w:spacing w:line="360" w:lineRule="auto"/>
        <w:ind w:left="567" w:right="567"/>
        <w:jc w:val="both"/>
        <w:rPr>
          <w:rFonts w:ascii="Palatino Linotype" w:hAnsi="Palatino Linotype" w:cs="Tahoma"/>
          <w:b/>
          <w:bCs/>
          <w:i/>
          <w:iCs/>
          <w:sz w:val="24"/>
          <w:szCs w:val="24"/>
        </w:rPr>
      </w:pPr>
      <w:r w:rsidRPr="001E5BF2">
        <w:rPr>
          <w:rFonts w:ascii="Palatino Linotype" w:hAnsi="Palatino Linotype" w:cs="Tahoma"/>
          <w:b/>
          <w:bCs/>
          <w:i/>
          <w:iCs/>
          <w:sz w:val="24"/>
          <w:szCs w:val="24"/>
        </w:rPr>
        <w:t>DESCRIPCIÓN CLARA Y PRECISA DE LA INFORMACIÓN SOLICITADA</w:t>
      </w:r>
    </w:p>
    <w:p w14:paraId="0767973D" w14:textId="77777777" w:rsidR="005A3E54" w:rsidRPr="001E5BF2" w:rsidRDefault="005A3E54" w:rsidP="005A3E54">
      <w:pPr>
        <w:tabs>
          <w:tab w:val="left" w:pos="4667"/>
        </w:tabs>
        <w:spacing w:line="360" w:lineRule="auto"/>
        <w:ind w:left="567" w:right="567"/>
        <w:jc w:val="both"/>
        <w:rPr>
          <w:rFonts w:ascii="Palatino Linotype" w:hAnsi="Palatino Linotype" w:cs="Tahoma"/>
          <w:i/>
          <w:iCs/>
          <w:sz w:val="24"/>
          <w:szCs w:val="24"/>
        </w:rPr>
      </w:pPr>
      <w:r w:rsidRPr="001E5BF2">
        <w:rPr>
          <w:rFonts w:ascii="Palatino Linotype" w:hAnsi="Palatino Linotype" w:cs="Tahoma"/>
          <w:i/>
          <w:iCs/>
          <w:sz w:val="24"/>
          <w:szCs w:val="24"/>
        </w:rPr>
        <w:lastRenderedPageBreak/>
        <w:tab/>
      </w:r>
    </w:p>
    <w:p w14:paraId="4B7021A5" w14:textId="1C678C00" w:rsidR="00C27583" w:rsidRPr="001E5BF2" w:rsidRDefault="005A3E54" w:rsidP="005A3E54">
      <w:pPr>
        <w:tabs>
          <w:tab w:val="left" w:pos="4667"/>
        </w:tabs>
        <w:spacing w:line="360" w:lineRule="auto"/>
        <w:ind w:left="567" w:right="567"/>
        <w:jc w:val="both"/>
        <w:rPr>
          <w:rFonts w:ascii="Palatino Linotype" w:hAnsi="Palatino Linotype" w:cs="Tahoma"/>
          <w:i/>
          <w:iCs/>
          <w:sz w:val="24"/>
          <w:szCs w:val="24"/>
        </w:rPr>
      </w:pPr>
      <w:r w:rsidRPr="001E5BF2">
        <w:rPr>
          <w:rFonts w:ascii="Palatino Linotype" w:hAnsi="Palatino Linotype" w:cs="Tahoma"/>
          <w:i/>
          <w:iCs/>
          <w:sz w:val="24"/>
          <w:szCs w:val="24"/>
        </w:rPr>
        <w:t>“</w:t>
      </w:r>
      <w:r w:rsidR="005951F7" w:rsidRPr="001E5BF2">
        <w:rPr>
          <w:rFonts w:ascii="Palatino Linotype" w:hAnsi="Palatino Linotype" w:cs="Tahoma"/>
          <w:i/>
          <w:iCs/>
          <w:sz w:val="24"/>
          <w:szCs w:val="24"/>
        </w:rPr>
        <w:t>Requiero proporcioine las cedulas de cierres semestrales desde el año 2015 al 2021 de SINERHIAS, firmadas por la Direccion General del HRAEZ (S</w:t>
      </w:r>
      <w:r w:rsidR="00C27583" w:rsidRPr="001E5BF2">
        <w:rPr>
          <w:rFonts w:ascii="Palatino Linotype" w:hAnsi="Palatino Linotype" w:cs="Tahoma"/>
          <w:i/>
          <w:iCs/>
          <w:sz w:val="24"/>
          <w:szCs w:val="24"/>
        </w:rPr>
        <w:t>ic)</w:t>
      </w:r>
    </w:p>
    <w:p w14:paraId="54F21436" w14:textId="77777777" w:rsidR="00CF2759" w:rsidRPr="001E5BF2" w:rsidRDefault="00CF2759" w:rsidP="00C27583">
      <w:pPr>
        <w:tabs>
          <w:tab w:val="left" w:pos="4667"/>
        </w:tabs>
        <w:spacing w:line="360" w:lineRule="auto"/>
        <w:ind w:left="567" w:right="567"/>
        <w:jc w:val="both"/>
        <w:rPr>
          <w:rFonts w:ascii="Palatino Linotype" w:hAnsi="Palatino Linotype" w:cs="Arial"/>
          <w:b/>
          <w:bCs/>
          <w:i/>
          <w:iCs/>
          <w:sz w:val="24"/>
          <w:szCs w:val="24"/>
        </w:rPr>
      </w:pPr>
    </w:p>
    <w:p w14:paraId="64549A97" w14:textId="483FDC45" w:rsidR="00C27583" w:rsidRPr="001E5BF2" w:rsidRDefault="00C27583" w:rsidP="00C27583">
      <w:pPr>
        <w:tabs>
          <w:tab w:val="left" w:pos="4667"/>
        </w:tabs>
        <w:spacing w:line="360" w:lineRule="auto"/>
        <w:ind w:left="567" w:right="567"/>
        <w:jc w:val="both"/>
        <w:rPr>
          <w:rFonts w:ascii="Palatino Linotype" w:hAnsi="Palatino Linotype" w:cs="Arial"/>
          <w:b/>
          <w:bCs/>
          <w:i/>
          <w:iCs/>
          <w:sz w:val="24"/>
          <w:szCs w:val="24"/>
        </w:rPr>
      </w:pPr>
      <w:r w:rsidRPr="001E5BF2">
        <w:rPr>
          <w:rFonts w:ascii="Palatino Linotype" w:hAnsi="Palatino Linotype" w:cs="Arial"/>
          <w:b/>
          <w:bCs/>
          <w:i/>
          <w:iCs/>
          <w:sz w:val="24"/>
          <w:szCs w:val="24"/>
        </w:rPr>
        <w:t>MODALIDAD DE ENTREGA</w:t>
      </w:r>
    </w:p>
    <w:p w14:paraId="3A066268" w14:textId="5ED61B03" w:rsidR="00C27583" w:rsidRPr="001E5BF2" w:rsidRDefault="00C27583" w:rsidP="00C27583">
      <w:pPr>
        <w:tabs>
          <w:tab w:val="left" w:pos="4667"/>
        </w:tabs>
        <w:spacing w:line="360" w:lineRule="auto"/>
        <w:ind w:left="567" w:right="567"/>
        <w:jc w:val="both"/>
        <w:rPr>
          <w:rFonts w:ascii="Palatino Linotype" w:hAnsi="Palatino Linotype" w:cs="Arial"/>
          <w:bCs/>
          <w:i/>
          <w:sz w:val="24"/>
          <w:szCs w:val="24"/>
        </w:rPr>
      </w:pPr>
      <w:r w:rsidRPr="001E5BF2">
        <w:rPr>
          <w:rFonts w:ascii="Palatino Linotype" w:hAnsi="Palatino Linotype" w:cs="Arial"/>
          <w:bCs/>
          <w:i/>
          <w:sz w:val="24"/>
          <w:szCs w:val="24"/>
        </w:rPr>
        <w:t>A través del SAIMEX.</w:t>
      </w:r>
    </w:p>
    <w:p w14:paraId="66FC15DB" w14:textId="77777777" w:rsidR="0040383D" w:rsidRPr="001E5BF2" w:rsidRDefault="0040383D" w:rsidP="0029307D">
      <w:pPr>
        <w:tabs>
          <w:tab w:val="left" w:pos="4667"/>
        </w:tabs>
        <w:spacing w:line="360" w:lineRule="auto"/>
        <w:ind w:right="567"/>
        <w:jc w:val="both"/>
        <w:rPr>
          <w:rFonts w:ascii="Palatino Linotype" w:hAnsi="Palatino Linotype" w:cs="Arial"/>
          <w:bCs/>
          <w:i/>
          <w:sz w:val="24"/>
          <w:szCs w:val="24"/>
        </w:rPr>
      </w:pPr>
    </w:p>
    <w:p w14:paraId="589E23D4" w14:textId="77777777" w:rsidR="005A3E54" w:rsidRPr="001E5BF2" w:rsidRDefault="005A3E54" w:rsidP="005A3E54">
      <w:pPr>
        <w:tabs>
          <w:tab w:val="left" w:pos="567"/>
        </w:tabs>
        <w:spacing w:line="360" w:lineRule="auto"/>
        <w:jc w:val="both"/>
        <w:rPr>
          <w:rFonts w:ascii="Palatino Linotype" w:hAnsi="Palatino Linotype" w:cs="Tahoma"/>
          <w:b/>
          <w:sz w:val="24"/>
        </w:rPr>
      </w:pPr>
    </w:p>
    <w:p w14:paraId="3892A23A" w14:textId="22E34F76" w:rsidR="009C0F67" w:rsidRPr="001E5BF2" w:rsidRDefault="00AA5A86" w:rsidP="00B702E7">
      <w:pPr>
        <w:pStyle w:val="Prrafodelista"/>
        <w:numPr>
          <w:ilvl w:val="0"/>
          <w:numId w:val="4"/>
        </w:numPr>
        <w:tabs>
          <w:tab w:val="left" w:pos="567"/>
        </w:tabs>
        <w:spacing w:line="360" w:lineRule="auto"/>
        <w:ind w:left="709"/>
        <w:contextualSpacing w:val="0"/>
        <w:jc w:val="both"/>
        <w:rPr>
          <w:rFonts w:ascii="Palatino Linotype" w:hAnsi="Palatino Linotype" w:cs="Tahoma"/>
          <w:b/>
          <w:sz w:val="24"/>
        </w:rPr>
      </w:pPr>
      <w:r w:rsidRPr="001E5BF2">
        <w:rPr>
          <w:rFonts w:ascii="Palatino Linotype" w:hAnsi="Palatino Linotype" w:cs="Tahoma"/>
          <w:b/>
          <w:sz w:val="24"/>
        </w:rPr>
        <w:t xml:space="preserve">Respuesta del </w:t>
      </w:r>
      <w:r w:rsidR="00386A93" w:rsidRPr="001E5BF2">
        <w:rPr>
          <w:rFonts w:ascii="Palatino Linotype" w:hAnsi="Palatino Linotype" w:cs="Tahoma"/>
          <w:b/>
          <w:sz w:val="24"/>
        </w:rPr>
        <w:t>Sujeto Obligado</w:t>
      </w:r>
      <w:r w:rsidRPr="001E5BF2">
        <w:rPr>
          <w:rFonts w:ascii="Palatino Linotype" w:hAnsi="Palatino Linotype" w:cs="Tahoma"/>
          <w:b/>
          <w:sz w:val="24"/>
        </w:rPr>
        <w:t>.</w:t>
      </w:r>
      <w:r w:rsidR="00166D85" w:rsidRPr="001E5BF2">
        <w:rPr>
          <w:rFonts w:ascii="Palatino Linotype" w:hAnsi="Palatino Linotype" w:cs="Tahoma"/>
          <w:b/>
          <w:sz w:val="24"/>
        </w:rPr>
        <w:t xml:space="preserve"> </w:t>
      </w:r>
    </w:p>
    <w:p w14:paraId="76F87168" w14:textId="77777777" w:rsidR="009C0F67" w:rsidRPr="001E5BF2" w:rsidRDefault="009C0F67" w:rsidP="009C0F67">
      <w:pPr>
        <w:tabs>
          <w:tab w:val="left" w:pos="567"/>
        </w:tabs>
        <w:spacing w:line="360" w:lineRule="auto"/>
        <w:jc w:val="both"/>
        <w:rPr>
          <w:rFonts w:ascii="Palatino Linotype" w:hAnsi="Palatino Linotype" w:cs="Tahoma"/>
          <w:b/>
          <w:sz w:val="24"/>
          <w:szCs w:val="24"/>
        </w:rPr>
      </w:pPr>
    </w:p>
    <w:p w14:paraId="52EF5040" w14:textId="5875E710" w:rsidR="005A3E54" w:rsidRPr="001E5BF2" w:rsidRDefault="00CD59A2" w:rsidP="005A3E54">
      <w:pPr>
        <w:spacing w:line="360" w:lineRule="auto"/>
        <w:ind w:right="-28"/>
        <w:jc w:val="both"/>
        <w:rPr>
          <w:rFonts w:ascii="Palatino Linotype" w:hAnsi="Palatino Linotype"/>
          <w:i/>
          <w:color w:val="000000"/>
          <w:sz w:val="24"/>
          <w:szCs w:val="24"/>
        </w:rPr>
      </w:pPr>
      <w:r w:rsidRPr="001E5BF2">
        <w:rPr>
          <w:rFonts w:ascii="Palatino Linotype" w:eastAsia="Calibri" w:hAnsi="Palatino Linotype" w:cs="Tahoma"/>
          <w:bCs/>
          <w:sz w:val="24"/>
          <w:szCs w:val="24"/>
          <w:lang w:val="es-ES" w:eastAsia="en-US"/>
        </w:rPr>
        <w:t xml:space="preserve">Con fecha </w:t>
      </w:r>
      <w:r w:rsidR="009408AF" w:rsidRPr="001E5BF2">
        <w:rPr>
          <w:rFonts w:ascii="Palatino Linotype" w:eastAsia="Calibri" w:hAnsi="Palatino Linotype" w:cs="Tahoma"/>
          <w:bCs/>
          <w:sz w:val="24"/>
          <w:szCs w:val="24"/>
          <w:lang w:val="es-ES" w:eastAsia="en-US"/>
        </w:rPr>
        <w:t>dieciocho</w:t>
      </w:r>
      <w:r w:rsidR="005A3E54" w:rsidRPr="001E5BF2">
        <w:rPr>
          <w:rFonts w:ascii="Palatino Linotype" w:eastAsia="Calibri" w:hAnsi="Palatino Linotype" w:cs="Tahoma"/>
          <w:bCs/>
          <w:sz w:val="24"/>
          <w:szCs w:val="24"/>
          <w:lang w:val="es-ES" w:eastAsia="en-US"/>
        </w:rPr>
        <w:t xml:space="preserve"> de agosto</w:t>
      </w:r>
      <w:r w:rsidR="00CB617F" w:rsidRPr="001E5BF2">
        <w:rPr>
          <w:rFonts w:ascii="Palatino Linotype" w:eastAsia="Calibri" w:hAnsi="Palatino Linotype" w:cs="Tahoma"/>
          <w:bCs/>
          <w:sz w:val="24"/>
          <w:szCs w:val="24"/>
          <w:lang w:val="es-ES" w:eastAsia="en-US"/>
        </w:rPr>
        <w:t xml:space="preserve"> de dos mil ve</w:t>
      </w:r>
      <w:r w:rsidR="00245A80" w:rsidRPr="001E5BF2">
        <w:rPr>
          <w:rFonts w:ascii="Palatino Linotype" w:eastAsia="Calibri" w:hAnsi="Palatino Linotype" w:cs="Tahoma"/>
          <w:bCs/>
          <w:sz w:val="24"/>
          <w:szCs w:val="24"/>
          <w:lang w:val="es-ES" w:eastAsia="en-US"/>
        </w:rPr>
        <w:t>int</w:t>
      </w:r>
      <w:r w:rsidR="00FA7F03" w:rsidRPr="001E5BF2">
        <w:rPr>
          <w:rFonts w:ascii="Palatino Linotype" w:eastAsia="Calibri" w:hAnsi="Palatino Linotype" w:cs="Tahoma"/>
          <w:bCs/>
          <w:sz w:val="24"/>
          <w:szCs w:val="24"/>
          <w:lang w:val="es-ES" w:eastAsia="en-US"/>
        </w:rPr>
        <w:t>iuno</w:t>
      </w:r>
      <w:r w:rsidR="00551DC7" w:rsidRPr="001E5BF2">
        <w:rPr>
          <w:rFonts w:ascii="Palatino Linotype" w:eastAsia="Calibri" w:hAnsi="Palatino Linotype" w:cs="Tahoma"/>
          <w:bCs/>
          <w:sz w:val="24"/>
          <w:szCs w:val="24"/>
          <w:lang w:val="es-ES" w:eastAsia="en-US"/>
        </w:rPr>
        <w:t>, mediante el Sistema de Acceso a la Información Mexiquense (SAIMEX),</w:t>
      </w:r>
      <w:r w:rsidR="00E97F90" w:rsidRPr="001E5BF2">
        <w:rPr>
          <w:rFonts w:ascii="Palatino Linotype" w:eastAsia="Calibri" w:hAnsi="Palatino Linotype" w:cs="Tahoma"/>
          <w:bCs/>
          <w:sz w:val="24"/>
          <w:szCs w:val="24"/>
          <w:lang w:val="es-ES" w:eastAsia="en-US"/>
        </w:rPr>
        <w:t xml:space="preserve"> </w:t>
      </w:r>
      <w:r w:rsidR="002054F9" w:rsidRPr="001E5BF2">
        <w:rPr>
          <w:rFonts w:ascii="Palatino Linotype" w:eastAsia="Calibri" w:hAnsi="Palatino Linotype" w:cs="Tahoma"/>
          <w:sz w:val="24"/>
          <w:szCs w:val="24"/>
          <w:lang w:val="es-ES" w:eastAsia="en-US"/>
        </w:rPr>
        <w:t>la Unidad de Transparencia de</w:t>
      </w:r>
      <w:r w:rsidR="00E97F90" w:rsidRPr="001E5BF2">
        <w:rPr>
          <w:rFonts w:ascii="Palatino Linotype" w:eastAsia="Calibri" w:hAnsi="Palatino Linotype" w:cs="Tahoma"/>
          <w:sz w:val="24"/>
          <w:szCs w:val="24"/>
          <w:lang w:val="es-ES" w:eastAsia="en-US"/>
        </w:rPr>
        <w:t>l</w:t>
      </w:r>
      <w:r w:rsidR="002054F9" w:rsidRPr="001E5BF2">
        <w:rPr>
          <w:rFonts w:ascii="Palatino Linotype" w:eastAsia="Calibri" w:hAnsi="Palatino Linotype" w:cs="Tahoma"/>
          <w:sz w:val="24"/>
          <w:szCs w:val="24"/>
          <w:lang w:val="es-ES" w:eastAsia="en-US"/>
        </w:rPr>
        <w:t xml:space="preserve"> </w:t>
      </w:r>
      <w:r w:rsidR="005A3E54" w:rsidRPr="001E5BF2">
        <w:rPr>
          <w:rFonts w:ascii="Palatino Linotype" w:eastAsia="Calibri" w:hAnsi="Palatino Linotype" w:cs="Tahoma"/>
          <w:sz w:val="24"/>
          <w:szCs w:val="24"/>
          <w:lang w:val="es-ES" w:eastAsia="en-US"/>
        </w:rPr>
        <w:t xml:space="preserve">Ayuntamiento de Valle de Chalco Solidaridad </w:t>
      </w:r>
      <w:r w:rsidR="007E0A0D" w:rsidRPr="001E5BF2">
        <w:rPr>
          <w:rFonts w:ascii="Palatino Linotype" w:eastAsia="Calibri" w:hAnsi="Palatino Linotype" w:cs="Tahoma"/>
          <w:sz w:val="24"/>
          <w:szCs w:val="24"/>
          <w:lang w:val="es-ES" w:eastAsia="en-US"/>
        </w:rPr>
        <w:t>dio respuesta al particular en los</w:t>
      </w:r>
      <w:r w:rsidR="007E0A0D" w:rsidRPr="001E5BF2">
        <w:rPr>
          <w:rFonts w:ascii="Palatino Linotype" w:eastAsia="Calibri" w:hAnsi="Palatino Linotype" w:cs="Tahoma"/>
          <w:b/>
          <w:bCs/>
          <w:sz w:val="24"/>
          <w:szCs w:val="24"/>
          <w:lang w:val="es-ES" w:eastAsia="en-US"/>
        </w:rPr>
        <w:t xml:space="preserve"> </w:t>
      </w:r>
      <w:r w:rsidR="009E5626" w:rsidRPr="001E5BF2">
        <w:rPr>
          <w:rFonts w:ascii="Palatino Linotype" w:eastAsia="Calibri" w:hAnsi="Palatino Linotype" w:cs="Tahoma"/>
          <w:bCs/>
          <w:sz w:val="24"/>
          <w:szCs w:val="24"/>
          <w:lang w:val="es-ES" w:eastAsia="en-US"/>
        </w:rPr>
        <w:t xml:space="preserve">términos siguientes </w:t>
      </w:r>
      <w:r w:rsidR="009E5626" w:rsidRPr="001E5BF2">
        <w:rPr>
          <w:rFonts w:ascii="Palatino Linotype" w:eastAsia="Calibri" w:hAnsi="Palatino Linotype" w:cs="Tahoma"/>
          <w:bCs/>
          <w:i/>
          <w:sz w:val="24"/>
          <w:szCs w:val="24"/>
          <w:lang w:val="es-ES" w:eastAsia="en-US"/>
        </w:rPr>
        <w:t>“</w:t>
      </w:r>
    </w:p>
    <w:p w14:paraId="096D94AC" w14:textId="22A8540F" w:rsidR="0065768C" w:rsidRPr="001E5BF2" w:rsidRDefault="005951F7" w:rsidP="002F705E">
      <w:pPr>
        <w:spacing w:line="360" w:lineRule="auto"/>
        <w:ind w:right="-28"/>
        <w:jc w:val="both"/>
        <w:rPr>
          <w:rFonts w:ascii="Palatino Linotype" w:eastAsia="Calibri" w:hAnsi="Palatino Linotype" w:cs="Tahoma"/>
          <w:bCs/>
          <w:sz w:val="24"/>
          <w:szCs w:val="24"/>
          <w:lang w:val="es-ES" w:eastAsia="en-US"/>
        </w:rPr>
      </w:pPr>
      <w:r w:rsidRPr="001E5BF2">
        <w:rPr>
          <w:rFonts w:ascii="Palatino Linotype" w:hAnsi="Palatino Linotype"/>
          <w:i/>
          <w:color w:val="000000"/>
          <w:sz w:val="24"/>
          <w:szCs w:val="24"/>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00120/HRZUM/IP/2021; sírvase encontrar adjunto el archivo que detalla de forma precisa el requerimiento del solicitante, por lo que con el acto se cumple en tiempo y forma.</w:t>
      </w:r>
    </w:p>
    <w:p w14:paraId="1FED01CD" w14:textId="6BEBE00B" w:rsidR="008D7DC3" w:rsidRPr="001E5BF2" w:rsidRDefault="008D7DC3" w:rsidP="002F705E">
      <w:pPr>
        <w:spacing w:line="360" w:lineRule="auto"/>
        <w:ind w:right="-28"/>
        <w:jc w:val="both"/>
        <w:rPr>
          <w:rFonts w:ascii="Palatino Linotype" w:eastAsia="Calibri" w:hAnsi="Palatino Linotype" w:cs="Tahoma"/>
          <w:bCs/>
          <w:sz w:val="24"/>
          <w:szCs w:val="24"/>
          <w:lang w:val="es-ES" w:eastAsia="en-US"/>
        </w:rPr>
      </w:pPr>
    </w:p>
    <w:p w14:paraId="6C3A6D37" w14:textId="16256FDB" w:rsidR="00E44334" w:rsidRPr="001E5BF2" w:rsidRDefault="00C139F0" w:rsidP="005A3E54">
      <w:pPr>
        <w:autoSpaceDE w:val="0"/>
        <w:autoSpaceDN w:val="0"/>
        <w:adjustRightInd w:val="0"/>
        <w:spacing w:line="360" w:lineRule="auto"/>
        <w:ind w:right="539"/>
        <w:jc w:val="both"/>
        <w:rPr>
          <w:rFonts w:ascii="Palatino Linotype" w:hAnsi="Palatino Linotype" w:cs="Tahoma"/>
          <w:sz w:val="24"/>
        </w:rPr>
      </w:pPr>
      <w:r w:rsidRPr="001E5BF2">
        <w:rPr>
          <w:rFonts w:ascii="Palatino Linotype" w:hAnsi="Palatino Linotype" w:cs="Tahoma"/>
          <w:b/>
          <w:sz w:val="24"/>
        </w:rPr>
        <w:t xml:space="preserve">Anexos. </w:t>
      </w:r>
      <w:r w:rsidRPr="001E5BF2">
        <w:rPr>
          <w:rFonts w:ascii="Palatino Linotype" w:hAnsi="Palatino Linotype" w:cs="Tahoma"/>
          <w:sz w:val="24"/>
        </w:rPr>
        <w:t>El SUJETO OBLIGADO anexo el archivo denominado “SAIMEX_120.pdf”</w:t>
      </w:r>
    </w:p>
    <w:p w14:paraId="01C56A75" w14:textId="77777777" w:rsidR="00C139F0" w:rsidRPr="001E5BF2" w:rsidRDefault="00C139F0" w:rsidP="005A3E54">
      <w:pPr>
        <w:autoSpaceDE w:val="0"/>
        <w:autoSpaceDN w:val="0"/>
        <w:adjustRightInd w:val="0"/>
        <w:spacing w:line="360" w:lineRule="auto"/>
        <w:ind w:right="539"/>
        <w:jc w:val="both"/>
        <w:rPr>
          <w:rFonts w:ascii="Palatino Linotype" w:hAnsi="Palatino Linotype" w:cs="Tahoma"/>
          <w:sz w:val="24"/>
        </w:rPr>
      </w:pPr>
    </w:p>
    <w:p w14:paraId="0D91C327" w14:textId="45E1207A" w:rsidR="00C139F0" w:rsidRPr="001E5BF2" w:rsidRDefault="00C139F0" w:rsidP="00C139F0">
      <w:pPr>
        <w:autoSpaceDE w:val="0"/>
        <w:autoSpaceDN w:val="0"/>
        <w:adjustRightInd w:val="0"/>
        <w:spacing w:line="360" w:lineRule="auto"/>
        <w:ind w:right="539"/>
        <w:jc w:val="center"/>
        <w:rPr>
          <w:rFonts w:ascii="Palatino Linotype" w:hAnsi="Palatino Linotype" w:cs="Tahoma"/>
          <w:sz w:val="24"/>
        </w:rPr>
      </w:pPr>
      <w:r w:rsidRPr="001E5BF2">
        <w:rPr>
          <w:rFonts w:ascii="Palatino Linotype" w:hAnsi="Palatino Linotype" w:cs="Tahoma"/>
          <w:noProof/>
          <w:sz w:val="24"/>
          <w:lang w:val="es-MX" w:eastAsia="es-MX"/>
        </w:rPr>
        <w:lastRenderedPageBreak/>
        <w:drawing>
          <wp:inline distT="0" distB="0" distL="0" distR="0" wp14:anchorId="0B2E66C0" wp14:editId="2498EB53">
            <wp:extent cx="5724525" cy="68609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12" cy="6867748"/>
                    </a:xfrm>
                    <a:prstGeom prst="rect">
                      <a:avLst/>
                    </a:prstGeom>
                    <a:noFill/>
                    <a:ln>
                      <a:noFill/>
                    </a:ln>
                  </pic:spPr>
                </pic:pic>
              </a:graphicData>
            </a:graphic>
          </wp:inline>
        </w:drawing>
      </w:r>
    </w:p>
    <w:p w14:paraId="3540F269" w14:textId="77777777" w:rsidR="00C139F0" w:rsidRPr="001E5BF2" w:rsidRDefault="00C139F0" w:rsidP="005A3E54">
      <w:pPr>
        <w:autoSpaceDE w:val="0"/>
        <w:autoSpaceDN w:val="0"/>
        <w:adjustRightInd w:val="0"/>
        <w:spacing w:line="360" w:lineRule="auto"/>
        <w:ind w:right="539"/>
        <w:jc w:val="both"/>
        <w:rPr>
          <w:rFonts w:ascii="Palatino Linotype" w:hAnsi="Palatino Linotype" w:cs="Tahoma"/>
          <w:sz w:val="24"/>
        </w:rPr>
      </w:pPr>
    </w:p>
    <w:p w14:paraId="17A0756C" w14:textId="7BAE7B2C" w:rsidR="00C139F0" w:rsidRPr="001E5BF2" w:rsidRDefault="00C139F0" w:rsidP="005A3E54">
      <w:pPr>
        <w:autoSpaceDE w:val="0"/>
        <w:autoSpaceDN w:val="0"/>
        <w:adjustRightInd w:val="0"/>
        <w:spacing w:line="360" w:lineRule="auto"/>
        <w:ind w:right="539"/>
        <w:jc w:val="both"/>
        <w:rPr>
          <w:rFonts w:ascii="Palatino Linotype" w:hAnsi="Palatino Linotype" w:cs="Tahoma"/>
          <w:b/>
          <w:sz w:val="24"/>
        </w:rPr>
      </w:pPr>
      <w:r w:rsidRPr="001E5BF2">
        <w:rPr>
          <w:rFonts w:ascii="Palatino Linotype" w:hAnsi="Palatino Linotype" w:cs="Tahoma"/>
          <w:b/>
          <w:noProof/>
          <w:sz w:val="24"/>
          <w:lang w:val="es-MX" w:eastAsia="es-MX"/>
        </w:rPr>
        <w:lastRenderedPageBreak/>
        <w:drawing>
          <wp:inline distT="0" distB="0" distL="0" distR="0" wp14:anchorId="00B33BE9" wp14:editId="296659DB">
            <wp:extent cx="5257800" cy="70446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1600"/>
                    <a:stretch/>
                  </pic:blipFill>
                  <pic:spPr bwMode="auto">
                    <a:xfrm>
                      <a:off x="0" y="0"/>
                      <a:ext cx="5262076" cy="7050419"/>
                    </a:xfrm>
                    <a:prstGeom prst="rect">
                      <a:avLst/>
                    </a:prstGeom>
                    <a:noFill/>
                    <a:ln>
                      <a:noFill/>
                    </a:ln>
                    <a:extLst>
                      <a:ext uri="{53640926-AAD7-44D8-BBD7-CCE9431645EC}">
                        <a14:shadowObscured xmlns:a14="http://schemas.microsoft.com/office/drawing/2010/main"/>
                      </a:ext>
                    </a:extLst>
                  </pic:spPr>
                </pic:pic>
              </a:graphicData>
            </a:graphic>
          </wp:inline>
        </w:drawing>
      </w:r>
    </w:p>
    <w:p w14:paraId="5691E1C0" w14:textId="77777777" w:rsidR="00C139F0" w:rsidRPr="001E5BF2" w:rsidRDefault="00C139F0" w:rsidP="0029307D">
      <w:pPr>
        <w:pStyle w:val="Prrafodelista"/>
        <w:autoSpaceDE w:val="0"/>
        <w:autoSpaceDN w:val="0"/>
        <w:adjustRightInd w:val="0"/>
        <w:spacing w:line="360" w:lineRule="auto"/>
        <w:ind w:left="0" w:right="539"/>
        <w:jc w:val="both"/>
        <w:rPr>
          <w:rFonts w:ascii="Palatino Linotype" w:hAnsi="Palatino Linotype" w:cs="Tahoma"/>
          <w:b/>
          <w:sz w:val="24"/>
        </w:rPr>
      </w:pPr>
    </w:p>
    <w:p w14:paraId="56E33DBD" w14:textId="46394363" w:rsidR="00587F23" w:rsidRPr="001E5BF2" w:rsidRDefault="000436E2" w:rsidP="0029307D">
      <w:pPr>
        <w:pStyle w:val="Prrafodelista"/>
        <w:autoSpaceDE w:val="0"/>
        <w:autoSpaceDN w:val="0"/>
        <w:adjustRightInd w:val="0"/>
        <w:spacing w:line="360" w:lineRule="auto"/>
        <w:ind w:left="0" w:right="539"/>
        <w:jc w:val="both"/>
        <w:rPr>
          <w:rFonts w:ascii="Palatino Linotype" w:hAnsi="Palatino Linotype" w:cs="Tahoma"/>
          <w:b/>
          <w:sz w:val="24"/>
        </w:rPr>
      </w:pPr>
      <w:r w:rsidRPr="001E5BF2">
        <w:rPr>
          <w:rFonts w:ascii="Palatino Linotype" w:hAnsi="Palatino Linotype" w:cs="Tahoma"/>
          <w:b/>
          <w:sz w:val="24"/>
        </w:rPr>
        <w:lastRenderedPageBreak/>
        <w:t>I</w:t>
      </w:r>
      <w:r w:rsidR="005A3E54" w:rsidRPr="001E5BF2">
        <w:rPr>
          <w:rFonts w:ascii="Palatino Linotype" w:hAnsi="Palatino Linotype" w:cs="Tahoma"/>
          <w:b/>
          <w:sz w:val="24"/>
        </w:rPr>
        <w:t>V</w:t>
      </w:r>
      <w:r w:rsidR="00AA5A86" w:rsidRPr="001E5BF2">
        <w:rPr>
          <w:rFonts w:ascii="Palatino Linotype" w:hAnsi="Palatino Linotype" w:cs="Tahoma"/>
          <w:b/>
          <w:sz w:val="24"/>
        </w:rPr>
        <w:t xml:space="preserve">. </w:t>
      </w:r>
      <w:r w:rsidR="004100AA" w:rsidRPr="001E5BF2">
        <w:rPr>
          <w:rFonts w:ascii="Palatino Linotype" w:hAnsi="Palatino Linotype" w:cs="Tahoma"/>
          <w:b/>
          <w:sz w:val="24"/>
        </w:rPr>
        <w:t>Interposición</w:t>
      </w:r>
      <w:r w:rsidR="00C459A9" w:rsidRPr="001E5BF2">
        <w:rPr>
          <w:rFonts w:ascii="Palatino Linotype" w:hAnsi="Palatino Linotype" w:cs="Tahoma"/>
          <w:b/>
          <w:sz w:val="24"/>
        </w:rPr>
        <w:t xml:space="preserve"> de</w:t>
      </w:r>
      <w:r w:rsidR="006E4A3B" w:rsidRPr="001E5BF2">
        <w:rPr>
          <w:rFonts w:ascii="Palatino Linotype" w:hAnsi="Palatino Linotype" w:cs="Tahoma"/>
          <w:b/>
          <w:sz w:val="24"/>
        </w:rPr>
        <w:t>l</w:t>
      </w:r>
      <w:r w:rsidR="00C459A9" w:rsidRPr="001E5BF2">
        <w:rPr>
          <w:rFonts w:ascii="Palatino Linotype" w:hAnsi="Palatino Linotype" w:cs="Tahoma"/>
          <w:b/>
          <w:sz w:val="24"/>
        </w:rPr>
        <w:t xml:space="preserve"> Recurso de R</w:t>
      </w:r>
      <w:r w:rsidR="00C25238" w:rsidRPr="001E5BF2">
        <w:rPr>
          <w:rFonts w:ascii="Palatino Linotype" w:hAnsi="Palatino Linotype" w:cs="Tahoma"/>
          <w:b/>
          <w:sz w:val="24"/>
        </w:rPr>
        <w:t xml:space="preserve">evisión. </w:t>
      </w:r>
    </w:p>
    <w:p w14:paraId="66C46681" w14:textId="77777777" w:rsidR="00587F23" w:rsidRPr="001E5BF2" w:rsidRDefault="00587F23" w:rsidP="002F705E">
      <w:pPr>
        <w:autoSpaceDE w:val="0"/>
        <w:autoSpaceDN w:val="0"/>
        <w:adjustRightInd w:val="0"/>
        <w:spacing w:line="360" w:lineRule="auto"/>
        <w:jc w:val="both"/>
        <w:rPr>
          <w:rFonts w:ascii="Palatino Linotype" w:hAnsi="Palatino Linotype" w:cs="Tahoma"/>
          <w:b/>
          <w:sz w:val="24"/>
          <w:szCs w:val="24"/>
        </w:rPr>
      </w:pPr>
    </w:p>
    <w:p w14:paraId="179D63D1" w14:textId="1BD3DB5D" w:rsidR="00264223" w:rsidRPr="001E5BF2" w:rsidRDefault="006C1B1D" w:rsidP="002F705E">
      <w:pPr>
        <w:autoSpaceDE w:val="0"/>
        <w:autoSpaceDN w:val="0"/>
        <w:adjustRightInd w:val="0"/>
        <w:spacing w:line="360" w:lineRule="auto"/>
        <w:jc w:val="both"/>
        <w:rPr>
          <w:rFonts w:ascii="Palatino Linotype" w:hAnsi="Palatino Linotype" w:cs="Tahoma"/>
          <w:sz w:val="24"/>
          <w:szCs w:val="24"/>
        </w:rPr>
      </w:pPr>
      <w:r w:rsidRPr="001E5BF2">
        <w:rPr>
          <w:rFonts w:ascii="Palatino Linotype" w:hAnsi="Palatino Linotype" w:cs="Tahoma"/>
          <w:sz w:val="24"/>
          <w:szCs w:val="24"/>
        </w:rPr>
        <w:t xml:space="preserve">Con </w:t>
      </w:r>
      <w:r w:rsidR="00910549" w:rsidRPr="001E5BF2">
        <w:rPr>
          <w:rFonts w:ascii="Palatino Linotype" w:hAnsi="Palatino Linotype" w:cs="Tahoma"/>
          <w:sz w:val="24"/>
          <w:szCs w:val="24"/>
        </w:rPr>
        <w:t xml:space="preserve">fecha </w:t>
      </w:r>
      <w:r w:rsidR="008A27D6" w:rsidRPr="001E5BF2">
        <w:rPr>
          <w:rFonts w:ascii="Palatino Linotype" w:hAnsi="Palatino Linotype" w:cs="Tahoma"/>
          <w:sz w:val="24"/>
          <w:szCs w:val="24"/>
        </w:rPr>
        <w:t>veintitrés</w:t>
      </w:r>
      <w:r w:rsidR="00A30286" w:rsidRPr="001E5BF2">
        <w:rPr>
          <w:rFonts w:ascii="Palatino Linotype" w:hAnsi="Palatino Linotype" w:cs="Tahoma"/>
          <w:sz w:val="24"/>
          <w:szCs w:val="24"/>
        </w:rPr>
        <w:t xml:space="preserve"> de </w:t>
      </w:r>
      <w:r w:rsidR="008A27D6" w:rsidRPr="001E5BF2">
        <w:rPr>
          <w:rFonts w:ascii="Palatino Linotype" w:hAnsi="Palatino Linotype" w:cs="Tahoma"/>
          <w:sz w:val="24"/>
          <w:szCs w:val="24"/>
        </w:rPr>
        <w:t>agosto</w:t>
      </w:r>
      <w:r w:rsidR="00CF2759" w:rsidRPr="001E5BF2">
        <w:rPr>
          <w:rFonts w:ascii="Palatino Linotype" w:hAnsi="Palatino Linotype" w:cs="Tahoma"/>
          <w:sz w:val="24"/>
          <w:szCs w:val="24"/>
        </w:rPr>
        <w:t xml:space="preserve"> </w:t>
      </w:r>
      <w:r w:rsidR="000436E2" w:rsidRPr="001E5BF2">
        <w:rPr>
          <w:rFonts w:ascii="Palatino Linotype" w:hAnsi="Palatino Linotype" w:cs="Tahoma"/>
          <w:sz w:val="24"/>
          <w:szCs w:val="24"/>
        </w:rPr>
        <w:t xml:space="preserve">de dos mil </w:t>
      </w:r>
      <w:r w:rsidR="00A30286" w:rsidRPr="001E5BF2">
        <w:rPr>
          <w:rFonts w:ascii="Palatino Linotype" w:hAnsi="Palatino Linotype" w:cs="Tahoma"/>
          <w:sz w:val="24"/>
          <w:szCs w:val="24"/>
        </w:rPr>
        <w:t>veintiuno</w:t>
      </w:r>
      <w:r w:rsidR="00C25238" w:rsidRPr="001E5BF2">
        <w:rPr>
          <w:rFonts w:ascii="Palatino Linotype" w:hAnsi="Palatino Linotype" w:cs="Tahoma"/>
          <w:sz w:val="24"/>
          <w:szCs w:val="24"/>
        </w:rPr>
        <w:t xml:space="preserve">, </w:t>
      </w:r>
      <w:r w:rsidR="0057035E" w:rsidRPr="001E5BF2">
        <w:rPr>
          <w:rFonts w:ascii="Palatino Linotype" w:hAnsi="Palatino Linotype" w:cs="Tahoma"/>
          <w:sz w:val="24"/>
          <w:szCs w:val="24"/>
        </w:rPr>
        <w:t>se recibi</w:t>
      </w:r>
      <w:r w:rsidR="0029307D" w:rsidRPr="001E5BF2">
        <w:rPr>
          <w:rFonts w:ascii="Palatino Linotype" w:hAnsi="Palatino Linotype" w:cs="Tahoma"/>
          <w:sz w:val="24"/>
          <w:szCs w:val="24"/>
        </w:rPr>
        <w:t>ó</w:t>
      </w:r>
      <w:r w:rsidR="0057035E" w:rsidRPr="001E5BF2">
        <w:rPr>
          <w:rFonts w:ascii="Palatino Linotype" w:hAnsi="Palatino Linotype" w:cs="Tahoma"/>
          <w:sz w:val="24"/>
          <w:szCs w:val="24"/>
        </w:rPr>
        <w:t xml:space="preserve"> en este </w:t>
      </w:r>
      <w:r w:rsidR="0057035E" w:rsidRPr="001E5BF2">
        <w:rPr>
          <w:rFonts w:ascii="Palatino Linotype" w:eastAsia="Calibri" w:hAnsi="Palatino Linotype" w:cs="Tahoma"/>
          <w:sz w:val="24"/>
          <w:szCs w:val="24"/>
          <w:lang w:eastAsia="en-US"/>
        </w:rPr>
        <w:t xml:space="preserve">Instituto, a través del </w:t>
      </w:r>
      <w:r w:rsidR="0057035E" w:rsidRPr="001E5BF2">
        <w:rPr>
          <w:rFonts w:ascii="Palatino Linotype" w:hAnsi="Palatino Linotype" w:cs="Tahoma"/>
          <w:sz w:val="24"/>
          <w:szCs w:val="24"/>
          <w:lang w:val="es-ES"/>
        </w:rPr>
        <w:t>Sistema de Acceso a la Información Mexiquense (SAIMEX)</w:t>
      </w:r>
      <w:r w:rsidR="0057035E" w:rsidRPr="001E5BF2">
        <w:rPr>
          <w:rFonts w:ascii="Palatino Linotype" w:hAnsi="Palatino Linotype" w:cs="Tahoma"/>
          <w:sz w:val="24"/>
          <w:szCs w:val="24"/>
        </w:rPr>
        <w:t xml:space="preserve">, </w:t>
      </w:r>
      <w:r w:rsidR="00CF2759" w:rsidRPr="001E5BF2">
        <w:rPr>
          <w:rFonts w:ascii="Palatino Linotype" w:hAnsi="Palatino Linotype" w:cs="Tahoma"/>
          <w:sz w:val="24"/>
          <w:szCs w:val="24"/>
        </w:rPr>
        <w:t>el</w:t>
      </w:r>
      <w:r w:rsidR="0057035E" w:rsidRPr="001E5BF2">
        <w:rPr>
          <w:rFonts w:ascii="Palatino Linotype" w:hAnsi="Palatino Linotype" w:cs="Tahoma"/>
          <w:sz w:val="24"/>
          <w:szCs w:val="24"/>
        </w:rPr>
        <w:t xml:space="preserve"> Recurso de Revisión, interpuesto por el Particular, en contra de la respuesta del Sujeto Obligado, en los mismos términos como se muestra a continuación: </w:t>
      </w:r>
    </w:p>
    <w:p w14:paraId="2EABC028" w14:textId="77777777" w:rsidR="00CB617F" w:rsidRPr="001E5BF2" w:rsidRDefault="00CB617F" w:rsidP="002F705E">
      <w:pPr>
        <w:autoSpaceDE w:val="0"/>
        <w:autoSpaceDN w:val="0"/>
        <w:adjustRightInd w:val="0"/>
        <w:spacing w:line="360" w:lineRule="auto"/>
        <w:jc w:val="both"/>
        <w:rPr>
          <w:rFonts w:ascii="Palatino Linotype" w:hAnsi="Palatino Linotype" w:cs="Tahoma"/>
          <w:sz w:val="24"/>
          <w:szCs w:val="24"/>
        </w:rPr>
      </w:pPr>
    </w:p>
    <w:p w14:paraId="6ED3E3B9" w14:textId="14467C33" w:rsidR="00CB617F" w:rsidRPr="001E5BF2" w:rsidRDefault="00CB617F" w:rsidP="00B861D4">
      <w:pPr>
        <w:autoSpaceDE w:val="0"/>
        <w:autoSpaceDN w:val="0"/>
        <w:adjustRightInd w:val="0"/>
        <w:spacing w:line="360" w:lineRule="auto"/>
        <w:ind w:left="567" w:right="539"/>
        <w:jc w:val="both"/>
        <w:rPr>
          <w:rFonts w:ascii="Palatino Linotype" w:hAnsi="Palatino Linotype" w:cs="Tahoma"/>
          <w:b/>
          <w:bCs/>
          <w:i/>
          <w:iCs/>
          <w:sz w:val="24"/>
          <w:szCs w:val="24"/>
        </w:rPr>
      </w:pPr>
      <w:r w:rsidRPr="001E5BF2">
        <w:rPr>
          <w:rFonts w:ascii="Palatino Linotype" w:hAnsi="Palatino Linotype" w:cs="Tahoma"/>
          <w:b/>
          <w:bCs/>
          <w:i/>
          <w:iCs/>
          <w:sz w:val="24"/>
          <w:szCs w:val="24"/>
        </w:rPr>
        <w:t>Acto Impugnado:</w:t>
      </w:r>
    </w:p>
    <w:p w14:paraId="1D69D42F" w14:textId="4D0DFD70" w:rsidR="006419E0" w:rsidRPr="001E5BF2" w:rsidRDefault="008E429C" w:rsidP="00CB617F">
      <w:pPr>
        <w:autoSpaceDE w:val="0"/>
        <w:autoSpaceDN w:val="0"/>
        <w:adjustRightInd w:val="0"/>
        <w:spacing w:line="360" w:lineRule="auto"/>
        <w:ind w:left="567" w:right="539"/>
        <w:jc w:val="both"/>
        <w:rPr>
          <w:rFonts w:ascii="Palatino Linotype" w:hAnsi="Palatino Linotype" w:cs="Tahoma"/>
          <w:i/>
          <w:iCs/>
          <w:sz w:val="24"/>
          <w:szCs w:val="24"/>
        </w:rPr>
      </w:pPr>
      <w:r w:rsidRPr="001E5BF2">
        <w:rPr>
          <w:rFonts w:ascii="Palatino Linotype" w:hAnsi="Palatino Linotype" w:cs="Tahoma"/>
          <w:i/>
          <w:iCs/>
          <w:sz w:val="24"/>
          <w:szCs w:val="24"/>
        </w:rPr>
        <w:t>“</w:t>
      </w:r>
      <w:r w:rsidR="008A27D6" w:rsidRPr="001E5BF2">
        <w:rPr>
          <w:rFonts w:ascii="Palatino Linotype" w:hAnsi="Palatino Linotype" w:cs="Tahoma"/>
          <w:i/>
          <w:iCs/>
          <w:sz w:val="24"/>
          <w:szCs w:val="24"/>
        </w:rPr>
        <w:t>falta de informacion</w:t>
      </w:r>
    </w:p>
    <w:p w14:paraId="71C05505" w14:textId="77777777" w:rsidR="008E429C" w:rsidRPr="001E5BF2" w:rsidRDefault="008E429C" w:rsidP="00CB617F">
      <w:pPr>
        <w:autoSpaceDE w:val="0"/>
        <w:autoSpaceDN w:val="0"/>
        <w:adjustRightInd w:val="0"/>
        <w:spacing w:line="360" w:lineRule="auto"/>
        <w:ind w:left="567" w:right="539"/>
        <w:jc w:val="both"/>
        <w:rPr>
          <w:rFonts w:ascii="Palatino Linotype" w:hAnsi="Palatino Linotype" w:cs="Tahoma"/>
          <w:i/>
          <w:iCs/>
          <w:sz w:val="24"/>
          <w:szCs w:val="24"/>
        </w:rPr>
      </w:pPr>
    </w:p>
    <w:p w14:paraId="7C5F1997" w14:textId="7F0E8D5D" w:rsidR="00CF2759" w:rsidRPr="001E5BF2" w:rsidRDefault="00CB617F" w:rsidP="00E93F0A">
      <w:pPr>
        <w:autoSpaceDE w:val="0"/>
        <w:autoSpaceDN w:val="0"/>
        <w:adjustRightInd w:val="0"/>
        <w:spacing w:line="360" w:lineRule="auto"/>
        <w:ind w:left="567" w:right="539"/>
        <w:jc w:val="both"/>
        <w:rPr>
          <w:rFonts w:ascii="Palatino Linotype" w:hAnsi="Palatino Linotype" w:cs="Tahoma"/>
          <w:b/>
          <w:bCs/>
          <w:i/>
          <w:iCs/>
          <w:sz w:val="24"/>
          <w:szCs w:val="24"/>
        </w:rPr>
      </w:pPr>
      <w:r w:rsidRPr="001E5BF2">
        <w:rPr>
          <w:rFonts w:ascii="Palatino Linotype" w:hAnsi="Palatino Linotype" w:cs="Tahoma"/>
          <w:b/>
          <w:bCs/>
          <w:i/>
          <w:iCs/>
          <w:sz w:val="24"/>
          <w:szCs w:val="24"/>
        </w:rPr>
        <w:t>Razones o motivos de la inconformidad:</w:t>
      </w:r>
    </w:p>
    <w:p w14:paraId="41F5592F" w14:textId="5FC283A2" w:rsidR="008E429C" w:rsidRPr="001E5BF2" w:rsidRDefault="008E429C" w:rsidP="005A3E54">
      <w:pPr>
        <w:spacing w:line="360" w:lineRule="auto"/>
        <w:ind w:left="567" w:right="539"/>
        <w:jc w:val="both"/>
        <w:rPr>
          <w:rFonts w:ascii="Palatino Linotype" w:hAnsi="Palatino Linotype" w:cs="Tahoma"/>
          <w:i/>
          <w:iCs/>
          <w:sz w:val="24"/>
          <w:szCs w:val="24"/>
        </w:rPr>
      </w:pPr>
      <w:r w:rsidRPr="001E5BF2">
        <w:rPr>
          <w:rFonts w:ascii="Palatino Linotype" w:hAnsi="Palatino Linotype" w:cs="Tahoma"/>
          <w:i/>
          <w:iCs/>
          <w:sz w:val="24"/>
          <w:szCs w:val="24"/>
        </w:rPr>
        <w:t>“</w:t>
      </w:r>
      <w:r w:rsidR="008A27D6" w:rsidRPr="001E5BF2">
        <w:rPr>
          <w:rFonts w:ascii="Palatino Linotype" w:hAnsi="Palatino Linotype" w:cs="Tahoma"/>
          <w:i/>
          <w:iCs/>
          <w:sz w:val="24"/>
          <w:szCs w:val="24"/>
        </w:rPr>
        <w:t>falta de informacion</w:t>
      </w:r>
      <w:r w:rsidR="00942405" w:rsidRPr="001E5BF2">
        <w:rPr>
          <w:rFonts w:ascii="Palatino Linotype" w:hAnsi="Palatino Linotype" w:cs="Tahoma"/>
          <w:i/>
          <w:iCs/>
          <w:sz w:val="24"/>
          <w:szCs w:val="24"/>
        </w:rPr>
        <w:t>...”</w:t>
      </w:r>
    </w:p>
    <w:p w14:paraId="5B1C4A9B" w14:textId="77777777" w:rsidR="007523FB" w:rsidRPr="001E5BF2" w:rsidRDefault="007523FB" w:rsidP="002F705E">
      <w:pPr>
        <w:spacing w:line="360" w:lineRule="auto"/>
        <w:jc w:val="both"/>
        <w:rPr>
          <w:rFonts w:ascii="Palatino Linotype" w:hAnsi="Palatino Linotype" w:cs="Tahoma"/>
          <w:b/>
          <w:sz w:val="24"/>
          <w:szCs w:val="24"/>
        </w:rPr>
      </w:pPr>
    </w:p>
    <w:p w14:paraId="07266419" w14:textId="32554DA1" w:rsidR="00B31222" w:rsidRPr="001E5BF2" w:rsidRDefault="003D2841" w:rsidP="002F705E">
      <w:pPr>
        <w:spacing w:line="360" w:lineRule="auto"/>
        <w:jc w:val="both"/>
        <w:rPr>
          <w:rFonts w:ascii="Palatino Linotype" w:eastAsia="Batang" w:hAnsi="Palatino Linotype" w:cs="Tahoma"/>
          <w:b/>
          <w:bCs/>
          <w:sz w:val="24"/>
          <w:szCs w:val="24"/>
        </w:rPr>
      </w:pPr>
      <w:r w:rsidRPr="001E5BF2">
        <w:rPr>
          <w:rFonts w:ascii="Palatino Linotype" w:hAnsi="Palatino Linotype" w:cs="Tahoma"/>
          <w:b/>
          <w:sz w:val="24"/>
          <w:szCs w:val="24"/>
        </w:rPr>
        <w:t>IV</w:t>
      </w:r>
      <w:r w:rsidR="00B31222" w:rsidRPr="001E5BF2">
        <w:rPr>
          <w:rFonts w:ascii="Palatino Linotype" w:hAnsi="Palatino Linotype" w:cs="Tahoma"/>
          <w:b/>
          <w:sz w:val="24"/>
          <w:szCs w:val="24"/>
        </w:rPr>
        <w:t xml:space="preserve">. </w:t>
      </w:r>
      <w:r w:rsidR="00B31222" w:rsidRPr="001E5BF2">
        <w:rPr>
          <w:rFonts w:ascii="Palatino Linotype" w:eastAsia="Batang" w:hAnsi="Palatino Linotype" w:cs="Tahoma"/>
          <w:b/>
          <w:bCs/>
          <w:sz w:val="24"/>
          <w:szCs w:val="24"/>
        </w:rPr>
        <w:t xml:space="preserve">Trámite del </w:t>
      </w:r>
      <w:r w:rsidR="00C459A9" w:rsidRPr="001E5BF2">
        <w:rPr>
          <w:rFonts w:ascii="Palatino Linotype" w:hAnsi="Palatino Linotype" w:cs="Tahoma"/>
          <w:b/>
          <w:sz w:val="24"/>
          <w:szCs w:val="24"/>
        </w:rPr>
        <w:t>Recurso de Revisión</w:t>
      </w:r>
      <w:r w:rsidR="00B73823" w:rsidRPr="001E5BF2">
        <w:rPr>
          <w:rFonts w:ascii="Palatino Linotype" w:hAnsi="Palatino Linotype" w:cs="Tahoma"/>
          <w:b/>
          <w:sz w:val="24"/>
          <w:szCs w:val="24"/>
        </w:rPr>
        <w:t xml:space="preserve"> </w:t>
      </w:r>
      <w:r w:rsidR="00B31222" w:rsidRPr="001E5BF2">
        <w:rPr>
          <w:rFonts w:ascii="Palatino Linotype" w:eastAsia="Batang" w:hAnsi="Palatino Linotype" w:cs="Tahoma"/>
          <w:b/>
          <w:bCs/>
          <w:sz w:val="24"/>
          <w:szCs w:val="24"/>
        </w:rPr>
        <w:t>ante el Instituto</w:t>
      </w:r>
      <w:r w:rsidR="00E445DA" w:rsidRPr="001E5BF2">
        <w:rPr>
          <w:rFonts w:ascii="Palatino Linotype" w:eastAsia="Batang" w:hAnsi="Palatino Linotype" w:cs="Tahoma"/>
          <w:b/>
          <w:bCs/>
          <w:sz w:val="24"/>
          <w:szCs w:val="24"/>
        </w:rPr>
        <w:t>.</w:t>
      </w:r>
    </w:p>
    <w:p w14:paraId="66DAC8BB" w14:textId="77777777" w:rsidR="00E445DA" w:rsidRPr="001E5BF2" w:rsidRDefault="00E445DA" w:rsidP="002F705E">
      <w:pPr>
        <w:spacing w:line="360" w:lineRule="auto"/>
        <w:jc w:val="both"/>
        <w:rPr>
          <w:rFonts w:ascii="Palatino Linotype" w:eastAsia="Batang" w:hAnsi="Palatino Linotype" w:cs="Tahoma"/>
          <w:b/>
          <w:bCs/>
          <w:sz w:val="24"/>
          <w:szCs w:val="24"/>
        </w:rPr>
      </w:pPr>
    </w:p>
    <w:p w14:paraId="168CDDAD" w14:textId="77777777" w:rsidR="00B25470" w:rsidRPr="001E5BF2" w:rsidRDefault="00A90F9B" w:rsidP="002F705E">
      <w:pPr>
        <w:spacing w:line="360" w:lineRule="auto"/>
        <w:jc w:val="both"/>
        <w:rPr>
          <w:rFonts w:ascii="Palatino Linotype" w:eastAsia="Batang" w:hAnsi="Palatino Linotype" w:cs="Tahoma"/>
          <w:b/>
          <w:bCs/>
          <w:sz w:val="24"/>
          <w:szCs w:val="24"/>
        </w:rPr>
      </w:pPr>
      <w:r w:rsidRPr="001E5BF2">
        <w:rPr>
          <w:rFonts w:ascii="Palatino Linotype" w:eastAsia="Batang" w:hAnsi="Palatino Linotype" w:cs="Tahoma"/>
          <w:b/>
          <w:bCs/>
          <w:sz w:val="24"/>
          <w:szCs w:val="24"/>
        </w:rPr>
        <w:t xml:space="preserve">a) </w:t>
      </w:r>
      <w:r w:rsidR="00B31222" w:rsidRPr="001E5BF2">
        <w:rPr>
          <w:rFonts w:ascii="Palatino Linotype" w:eastAsia="Batang" w:hAnsi="Palatino Linotype" w:cs="Tahoma"/>
          <w:b/>
          <w:bCs/>
          <w:sz w:val="24"/>
          <w:szCs w:val="24"/>
        </w:rPr>
        <w:t xml:space="preserve">Turno del </w:t>
      </w:r>
      <w:r w:rsidR="00C459A9" w:rsidRPr="001E5BF2">
        <w:rPr>
          <w:rFonts w:ascii="Palatino Linotype" w:hAnsi="Palatino Linotype" w:cs="Tahoma"/>
          <w:b/>
          <w:sz w:val="24"/>
          <w:szCs w:val="24"/>
        </w:rPr>
        <w:t>Recurso de Revisión</w:t>
      </w:r>
      <w:r w:rsidRPr="001E5BF2">
        <w:rPr>
          <w:rFonts w:ascii="Palatino Linotype" w:eastAsia="Batang" w:hAnsi="Palatino Linotype" w:cs="Tahoma"/>
          <w:b/>
          <w:bCs/>
          <w:sz w:val="24"/>
          <w:szCs w:val="24"/>
        </w:rPr>
        <w:t>.</w:t>
      </w:r>
      <w:r w:rsidR="00A9024A" w:rsidRPr="001E5BF2">
        <w:rPr>
          <w:rFonts w:ascii="Palatino Linotype" w:eastAsia="Batang" w:hAnsi="Palatino Linotype" w:cs="Tahoma"/>
          <w:b/>
          <w:bCs/>
          <w:sz w:val="24"/>
          <w:szCs w:val="24"/>
        </w:rPr>
        <w:t xml:space="preserve"> </w:t>
      </w:r>
    </w:p>
    <w:p w14:paraId="49C7DF34" w14:textId="77777777" w:rsidR="0029307D" w:rsidRPr="001E5BF2" w:rsidRDefault="0029307D" w:rsidP="00E87431">
      <w:pPr>
        <w:tabs>
          <w:tab w:val="right" w:pos="8838"/>
        </w:tabs>
        <w:spacing w:line="360" w:lineRule="auto"/>
        <w:ind w:left="-28" w:right="171"/>
        <w:jc w:val="both"/>
        <w:rPr>
          <w:rFonts w:ascii="Palatino Linotype" w:eastAsia="Batang" w:hAnsi="Palatino Linotype" w:cs="Tahoma"/>
          <w:bCs/>
          <w:sz w:val="24"/>
          <w:szCs w:val="24"/>
        </w:rPr>
      </w:pPr>
    </w:p>
    <w:p w14:paraId="725389DE" w14:textId="1A43B467" w:rsidR="00B31222" w:rsidRPr="001E5BF2" w:rsidRDefault="00E573C6" w:rsidP="00E87431">
      <w:pPr>
        <w:tabs>
          <w:tab w:val="right" w:pos="8838"/>
        </w:tabs>
        <w:spacing w:line="360" w:lineRule="auto"/>
        <w:ind w:left="-28" w:right="171"/>
        <w:jc w:val="both"/>
        <w:rPr>
          <w:rFonts w:ascii="Palatino Linotype" w:eastAsia="Calibri" w:hAnsi="Palatino Linotype" w:cs="Tahoma"/>
          <w:b/>
          <w:bCs/>
          <w:sz w:val="24"/>
          <w:szCs w:val="24"/>
          <w:lang w:eastAsia="en-US"/>
        </w:rPr>
      </w:pPr>
      <w:r w:rsidRPr="001E5BF2">
        <w:rPr>
          <w:rFonts w:ascii="Palatino Linotype" w:eastAsia="Batang" w:hAnsi="Palatino Linotype" w:cs="Tahoma"/>
          <w:bCs/>
          <w:sz w:val="24"/>
          <w:szCs w:val="24"/>
        </w:rPr>
        <w:t xml:space="preserve">Con </w:t>
      </w:r>
      <w:r w:rsidR="000870B9" w:rsidRPr="001E5BF2">
        <w:rPr>
          <w:rFonts w:ascii="Palatino Linotype" w:eastAsia="Batang" w:hAnsi="Palatino Linotype" w:cs="Tahoma"/>
          <w:bCs/>
          <w:sz w:val="24"/>
          <w:szCs w:val="24"/>
        </w:rPr>
        <w:t xml:space="preserve">fecha </w:t>
      </w:r>
      <w:r w:rsidR="008A27D6" w:rsidRPr="001E5BF2">
        <w:rPr>
          <w:rFonts w:ascii="Palatino Linotype" w:eastAsia="Batang" w:hAnsi="Palatino Linotype" w:cs="Tahoma"/>
          <w:bCs/>
          <w:sz w:val="24"/>
          <w:szCs w:val="24"/>
        </w:rPr>
        <w:t>veintitrés</w:t>
      </w:r>
      <w:r w:rsidR="0005450E" w:rsidRPr="001E5BF2">
        <w:rPr>
          <w:rFonts w:ascii="Palatino Linotype" w:eastAsia="Batang" w:hAnsi="Palatino Linotype" w:cs="Tahoma"/>
          <w:bCs/>
          <w:sz w:val="24"/>
          <w:szCs w:val="24"/>
        </w:rPr>
        <w:t xml:space="preserve"> </w:t>
      </w:r>
      <w:r w:rsidR="008A27D6" w:rsidRPr="001E5BF2">
        <w:rPr>
          <w:rFonts w:ascii="Palatino Linotype" w:eastAsia="Batang" w:hAnsi="Palatino Linotype" w:cs="Tahoma"/>
          <w:bCs/>
          <w:sz w:val="24"/>
          <w:szCs w:val="24"/>
        </w:rPr>
        <w:t>de agosto</w:t>
      </w:r>
      <w:r w:rsidR="00E9375F" w:rsidRPr="001E5BF2">
        <w:rPr>
          <w:rFonts w:ascii="Palatino Linotype" w:eastAsia="Batang" w:hAnsi="Palatino Linotype" w:cs="Tahoma"/>
          <w:bCs/>
          <w:sz w:val="24"/>
          <w:szCs w:val="24"/>
        </w:rPr>
        <w:t xml:space="preserve"> de dos mil veintiuno,</w:t>
      </w:r>
      <w:r w:rsidR="00CF2141" w:rsidRPr="001E5BF2">
        <w:rPr>
          <w:rFonts w:ascii="Palatino Linotype" w:eastAsia="Batang" w:hAnsi="Palatino Linotype" w:cs="Tahoma"/>
          <w:bCs/>
          <w:sz w:val="24"/>
          <w:szCs w:val="24"/>
        </w:rPr>
        <w:t xml:space="preserve"> el</w:t>
      </w:r>
      <w:r w:rsidR="00E9375F" w:rsidRPr="001E5BF2">
        <w:rPr>
          <w:rFonts w:ascii="Palatino Linotype" w:eastAsia="Batang" w:hAnsi="Palatino Linotype" w:cs="Tahoma"/>
          <w:bCs/>
          <w:sz w:val="24"/>
          <w:szCs w:val="24"/>
        </w:rPr>
        <w:t xml:space="preserve"> </w:t>
      </w:r>
      <w:r w:rsidR="001F78D9" w:rsidRPr="001E5BF2">
        <w:rPr>
          <w:rFonts w:ascii="Palatino Linotype" w:hAnsi="Palatino Linotype" w:cs="Tahoma"/>
          <w:sz w:val="24"/>
          <w:szCs w:val="24"/>
          <w:lang w:val="es-ES"/>
        </w:rPr>
        <w:t>Sistema de Acceso a la Información Mexiquense (SAIMEX),</w:t>
      </w:r>
      <w:r w:rsidR="00C67B70" w:rsidRPr="001E5BF2">
        <w:rPr>
          <w:rFonts w:ascii="Palatino Linotype" w:eastAsia="Batang" w:hAnsi="Palatino Linotype" w:cs="Tahoma"/>
          <w:bCs/>
          <w:sz w:val="24"/>
          <w:szCs w:val="24"/>
        </w:rPr>
        <w:t xml:space="preserve"> </w:t>
      </w:r>
      <w:r w:rsidR="0057035E" w:rsidRPr="001E5BF2">
        <w:rPr>
          <w:rFonts w:ascii="Palatino Linotype" w:eastAsia="Batang" w:hAnsi="Palatino Linotype" w:cs="Tahoma"/>
          <w:bCs/>
          <w:sz w:val="24"/>
          <w:szCs w:val="24"/>
        </w:rPr>
        <w:t xml:space="preserve">asignó </w:t>
      </w:r>
      <w:r w:rsidR="00E87431" w:rsidRPr="001E5BF2">
        <w:rPr>
          <w:rFonts w:ascii="Palatino Linotype" w:eastAsia="Batang" w:hAnsi="Palatino Linotype" w:cs="Tahoma"/>
          <w:bCs/>
          <w:sz w:val="24"/>
          <w:szCs w:val="24"/>
        </w:rPr>
        <w:t>el</w:t>
      </w:r>
      <w:r w:rsidR="0057035E" w:rsidRPr="001E5BF2">
        <w:rPr>
          <w:rFonts w:ascii="Palatino Linotype" w:eastAsia="Batang" w:hAnsi="Palatino Linotype" w:cs="Tahoma"/>
          <w:bCs/>
          <w:sz w:val="24"/>
          <w:szCs w:val="24"/>
        </w:rPr>
        <w:t xml:space="preserve"> número de expediente</w:t>
      </w:r>
      <w:r w:rsidR="00E9375F" w:rsidRPr="001E5BF2">
        <w:rPr>
          <w:rFonts w:ascii="Palatino Linotype" w:hAnsi="Palatino Linotype"/>
          <w:sz w:val="24"/>
          <w:szCs w:val="24"/>
        </w:rPr>
        <w:t xml:space="preserve"> </w:t>
      </w:r>
      <w:r w:rsidR="008A27D6" w:rsidRPr="001E5BF2">
        <w:rPr>
          <w:rFonts w:ascii="Palatino Linotype" w:eastAsia="Calibri" w:hAnsi="Palatino Linotype" w:cs="Tahoma"/>
          <w:b/>
          <w:bCs/>
          <w:sz w:val="24"/>
          <w:szCs w:val="24"/>
          <w:lang w:eastAsia="en-US"/>
        </w:rPr>
        <w:t>04184/INFOEM/IP/RR/2021</w:t>
      </w:r>
      <w:r w:rsidR="00AF6EFF" w:rsidRPr="001E5BF2">
        <w:rPr>
          <w:rFonts w:ascii="Palatino Linotype" w:eastAsia="Calibri" w:hAnsi="Palatino Linotype" w:cs="Tahoma"/>
          <w:b/>
          <w:bCs/>
          <w:sz w:val="24"/>
          <w:szCs w:val="24"/>
          <w:lang w:eastAsia="en-US"/>
        </w:rPr>
        <w:t>,</w:t>
      </w:r>
      <w:r w:rsidR="00A5203B" w:rsidRPr="001E5BF2">
        <w:rPr>
          <w:rFonts w:ascii="Palatino Linotype" w:eastAsia="Batang" w:hAnsi="Palatino Linotype" w:cs="Tahoma"/>
          <w:b/>
          <w:bCs/>
          <w:sz w:val="24"/>
          <w:szCs w:val="24"/>
        </w:rPr>
        <w:t xml:space="preserve"> </w:t>
      </w:r>
      <w:r w:rsidR="0057035E" w:rsidRPr="001E5BF2">
        <w:rPr>
          <w:rFonts w:ascii="Palatino Linotype" w:eastAsia="Batang" w:hAnsi="Palatino Linotype" w:cs="Tahoma"/>
          <w:bCs/>
          <w:sz w:val="24"/>
          <w:szCs w:val="24"/>
        </w:rPr>
        <w:t>al medio de impugnación que nos ocupa</w:t>
      </w:r>
      <w:r w:rsidR="00B31222" w:rsidRPr="001E5BF2">
        <w:rPr>
          <w:rFonts w:ascii="Palatino Linotype" w:eastAsia="Batang" w:hAnsi="Palatino Linotype" w:cs="Tahoma"/>
          <w:bCs/>
          <w:sz w:val="24"/>
          <w:szCs w:val="24"/>
        </w:rPr>
        <w:t xml:space="preserve">, con base en el sistema aprobado por el Pleno de este </w:t>
      </w:r>
      <w:r w:rsidR="00A854FF" w:rsidRPr="001E5BF2">
        <w:rPr>
          <w:rFonts w:ascii="Palatino Linotype" w:eastAsia="Batang" w:hAnsi="Palatino Linotype" w:cs="Tahoma"/>
          <w:bCs/>
          <w:sz w:val="24"/>
          <w:szCs w:val="24"/>
        </w:rPr>
        <w:t>Órgano Garante y</w:t>
      </w:r>
      <w:r w:rsidR="00626F66" w:rsidRPr="001E5BF2">
        <w:rPr>
          <w:rFonts w:ascii="Palatino Linotype" w:eastAsia="Batang" w:hAnsi="Palatino Linotype" w:cs="Tahoma"/>
          <w:bCs/>
          <w:sz w:val="24"/>
          <w:szCs w:val="24"/>
        </w:rPr>
        <w:t xml:space="preserve"> </w:t>
      </w:r>
      <w:r w:rsidR="00B31222" w:rsidRPr="001E5BF2">
        <w:rPr>
          <w:rFonts w:ascii="Palatino Linotype" w:eastAsia="Batang" w:hAnsi="Palatino Linotype" w:cs="Tahoma"/>
          <w:bCs/>
          <w:sz w:val="24"/>
          <w:szCs w:val="24"/>
        </w:rPr>
        <w:t>lo turnó</w:t>
      </w:r>
      <w:r w:rsidR="0015725A" w:rsidRPr="001E5BF2">
        <w:rPr>
          <w:rFonts w:ascii="Palatino Linotype" w:eastAsia="Batang" w:hAnsi="Palatino Linotype" w:cs="Tahoma"/>
          <w:bCs/>
          <w:sz w:val="24"/>
          <w:szCs w:val="24"/>
        </w:rPr>
        <w:t xml:space="preserve"> a la Comisionada</w:t>
      </w:r>
      <w:r w:rsidR="0017147F" w:rsidRPr="001E5BF2">
        <w:rPr>
          <w:rFonts w:ascii="Palatino Linotype" w:eastAsia="Batang" w:hAnsi="Palatino Linotype" w:cs="Tahoma"/>
          <w:bCs/>
          <w:sz w:val="24"/>
          <w:szCs w:val="24"/>
        </w:rPr>
        <w:t xml:space="preserve"> </w:t>
      </w:r>
      <w:r w:rsidR="0015725A" w:rsidRPr="001E5BF2">
        <w:rPr>
          <w:rFonts w:ascii="Palatino Linotype" w:eastAsia="Batang" w:hAnsi="Palatino Linotype" w:cs="Tahoma"/>
          <w:bCs/>
          <w:sz w:val="24"/>
          <w:szCs w:val="24"/>
        </w:rPr>
        <w:t>Guadalupe Ramírez Peña</w:t>
      </w:r>
      <w:r w:rsidR="00257903" w:rsidRPr="001E5BF2">
        <w:rPr>
          <w:rFonts w:ascii="Palatino Linotype" w:eastAsia="Batang" w:hAnsi="Palatino Linotype" w:cs="Tahoma"/>
          <w:bCs/>
          <w:sz w:val="24"/>
          <w:szCs w:val="24"/>
        </w:rPr>
        <w:t xml:space="preserve">, </w:t>
      </w:r>
      <w:r w:rsidR="00B31222" w:rsidRPr="001E5BF2">
        <w:rPr>
          <w:rFonts w:ascii="Palatino Linotype" w:eastAsia="Batang" w:hAnsi="Palatino Linotype" w:cs="Tahoma"/>
          <w:bCs/>
          <w:sz w:val="24"/>
          <w:szCs w:val="24"/>
        </w:rPr>
        <w:t xml:space="preserve">para los efectos del artículo </w:t>
      </w:r>
      <w:r w:rsidR="00625DFB" w:rsidRPr="001E5BF2">
        <w:rPr>
          <w:rFonts w:ascii="Palatino Linotype" w:eastAsia="Batang" w:hAnsi="Palatino Linotype" w:cs="Tahoma"/>
          <w:bCs/>
          <w:sz w:val="24"/>
          <w:szCs w:val="24"/>
        </w:rPr>
        <w:t>185</w:t>
      </w:r>
      <w:r w:rsidR="00B31222" w:rsidRPr="001E5BF2">
        <w:rPr>
          <w:rFonts w:ascii="Palatino Linotype" w:eastAsia="Batang" w:hAnsi="Palatino Linotype" w:cs="Tahoma"/>
          <w:bCs/>
          <w:sz w:val="24"/>
          <w:szCs w:val="24"/>
        </w:rPr>
        <w:t>, fracción I</w:t>
      </w:r>
      <w:r w:rsidR="00B73823" w:rsidRPr="001E5BF2">
        <w:rPr>
          <w:rFonts w:ascii="Palatino Linotype" w:eastAsia="Batang" w:hAnsi="Palatino Linotype" w:cs="Tahoma"/>
          <w:bCs/>
          <w:sz w:val="24"/>
          <w:szCs w:val="24"/>
        </w:rPr>
        <w:t>,</w:t>
      </w:r>
      <w:r w:rsidR="00B31222" w:rsidRPr="001E5BF2">
        <w:rPr>
          <w:rFonts w:ascii="Palatino Linotype" w:eastAsia="Batang" w:hAnsi="Palatino Linotype" w:cs="Tahoma"/>
          <w:bCs/>
          <w:sz w:val="24"/>
          <w:szCs w:val="24"/>
        </w:rPr>
        <w:t xml:space="preserve"> de la </w:t>
      </w:r>
      <w:r w:rsidR="00625DFB" w:rsidRPr="001E5BF2">
        <w:rPr>
          <w:rFonts w:ascii="Palatino Linotype" w:eastAsia="Batang" w:hAnsi="Palatino Linotype" w:cs="Tahoma"/>
          <w:bCs/>
          <w:sz w:val="24"/>
          <w:szCs w:val="24"/>
        </w:rPr>
        <w:t>Ley de Transparencia y Acceso a la Información Pública del Estado de México y Municipios</w:t>
      </w:r>
      <w:r w:rsidR="00B31222" w:rsidRPr="001E5BF2">
        <w:rPr>
          <w:rFonts w:ascii="Palatino Linotype" w:eastAsia="Batang" w:hAnsi="Palatino Linotype" w:cs="Tahoma"/>
          <w:bCs/>
          <w:sz w:val="24"/>
          <w:szCs w:val="24"/>
        </w:rPr>
        <w:t>.</w:t>
      </w:r>
    </w:p>
    <w:p w14:paraId="49ED67F7" w14:textId="77777777" w:rsidR="00E9375F" w:rsidRPr="001E5BF2" w:rsidRDefault="00E9375F" w:rsidP="002F705E">
      <w:pPr>
        <w:spacing w:line="360" w:lineRule="auto"/>
        <w:jc w:val="both"/>
        <w:rPr>
          <w:rFonts w:ascii="Palatino Linotype" w:eastAsia="Batang" w:hAnsi="Palatino Linotype" w:cs="Tahoma"/>
          <w:b/>
          <w:bCs/>
          <w:sz w:val="24"/>
          <w:szCs w:val="24"/>
        </w:rPr>
      </w:pPr>
    </w:p>
    <w:p w14:paraId="4DCE05DA" w14:textId="12DF5C43" w:rsidR="001B03BC" w:rsidRPr="001E5BF2" w:rsidRDefault="00625DFB" w:rsidP="002F705E">
      <w:pPr>
        <w:spacing w:line="360" w:lineRule="auto"/>
        <w:jc w:val="both"/>
        <w:rPr>
          <w:rFonts w:ascii="Palatino Linotype" w:eastAsia="Batang" w:hAnsi="Palatino Linotype" w:cs="Tahoma"/>
          <w:b/>
          <w:bCs/>
          <w:sz w:val="24"/>
          <w:szCs w:val="24"/>
        </w:rPr>
      </w:pPr>
      <w:r w:rsidRPr="001E5BF2">
        <w:rPr>
          <w:rFonts w:ascii="Palatino Linotype" w:eastAsia="Batang" w:hAnsi="Palatino Linotype" w:cs="Tahoma"/>
          <w:b/>
          <w:bCs/>
          <w:sz w:val="24"/>
          <w:szCs w:val="24"/>
        </w:rPr>
        <w:lastRenderedPageBreak/>
        <w:t>b</w:t>
      </w:r>
      <w:r w:rsidR="009F46DC" w:rsidRPr="001E5BF2">
        <w:rPr>
          <w:rFonts w:ascii="Palatino Linotype" w:eastAsia="Batang" w:hAnsi="Palatino Linotype" w:cs="Tahoma"/>
          <w:b/>
          <w:bCs/>
          <w:sz w:val="24"/>
          <w:szCs w:val="24"/>
        </w:rPr>
        <w:t xml:space="preserve">) </w:t>
      </w:r>
      <w:r w:rsidR="0057035E" w:rsidRPr="001E5BF2">
        <w:rPr>
          <w:rFonts w:ascii="Palatino Linotype" w:eastAsia="Batang" w:hAnsi="Palatino Linotype" w:cs="Tahoma"/>
          <w:b/>
          <w:bCs/>
          <w:sz w:val="24"/>
          <w:szCs w:val="24"/>
        </w:rPr>
        <w:t>Admisión del</w:t>
      </w:r>
      <w:r w:rsidR="00B31222" w:rsidRPr="001E5BF2">
        <w:rPr>
          <w:rFonts w:ascii="Palatino Linotype" w:eastAsia="Batang" w:hAnsi="Palatino Linotype" w:cs="Tahoma"/>
          <w:b/>
          <w:bCs/>
          <w:sz w:val="24"/>
          <w:szCs w:val="24"/>
        </w:rPr>
        <w:t xml:space="preserve"> </w:t>
      </w:r>
      <w:r w:rsidR="00C459A9" w:rsidRPr="001E5BF2">
        <w:rPr>
          <w:rFonts w:ascii="Palatino Linotype" w:hAnsi="Palatino Linotype" w:cs="Tahoma"/>
          <w:b/>
          <w:sz w:val="24"/>
          <w:szCs w:val="24"/>
        </w:rPr>
        <w:t>Recurso de Revisión</w:t>
      </w:r>
      <w:r w:rsidR="00B31222" w:rsidRPr="001E5BF2">
        <w:rPr>
          <w:rFonts w:ascii="Palatino Linotype" w:eastAsia="Batang" w:hAnsi="Palatino Linotype" w:cs="Tahoma"/>
          <w:b/>
          <w:bCs/>
          <w:sz w:val="24"/>
          <w:szCs w:val="24"/>
        </w:rPr>
        <w:t xml:space="preserve">. </w:t>
      </w:r>
    </w:p>
    <w:p w14:paraId="599695CF" w14:textId="77777777" w:rsidR="001B03BC" w:rsidRPr="001E5BF2" w:rsidRDefault="001B03BC" w:rsidP="002F705E">
      <w:pPr>
        <w:spacing w:line="360" w:lineRule="auto"/>
        <w:jc w:val="both"/>
        <w:rPr>
          <w:rFonts w:ascii="Palatino Linotype" w:eastAsia="Batang" w:hAnsi="Palatino Linotype" w:cs="Tahoma"/>
          <w:b/>
          <w:bCs/>
          <w:sz w:val="24"/>
          <w:szCs w:val="24"/>
        </w:rPr>
      </w:pPr>
    </w:p>
    <w:p w14:paraId="5603F7E4" w14:textId="7CFB4A0F" w:rsidR="003C4B68" w:rsidRPr="001E5BF2" w:rsidRDefault="00E573C6" w:rsidP="00E87431">
      <w:pPr>
        <w:tabs>
          <w:tab w:val="right" w:pos="8838"/>
        </w:tabs>
        <w:spacing w:line="360" w:lineRule="auto"/>
        <w:ind w:left="-28" w:right="171"/>
        <w:jc w:val="both"/>
        <w:rPr>
          <w:rFonts w:ascii="Palatino Linotype" w:eastAsia="Calibri" w:hAnsi="Palatino Linotype" w:cs="Tahoma"/>
          <w:b/>
          <w:bCs/>
          <w:sz w:val="24"/>
          <w:szCs w:val="24"/>
          <w:lang w:eastAsia="en-US"/>
        </w:rPr>
      </w:pPr>
      <w:r w:rsidRPr="001E5BF2">
        <w:rPr>
          <w:rFonts w:ascii="Palatino Linotype" w:eastAsia="Batang" w:hAnsi="Palatino Linotype" w:cs="Tahoma"/>
          <w:bCs/>
          <w:sz w:val="24"/>
          <w:szCs w:val="24"/>
        </w:rPr>
        <w:t xml:space="preserve">Con </w:t>
      </w:r>
      <w:r w:rsidR="002241EC" w:rsidRPr="001E5BF2">
        <w:rPr>
          <w:rFonts w:ascii="Palatino Linotype" w:eastAsia="Batang" w:hAnsi="Palatino Linotype" w:cs="Tahoma"/>
          <w:bCs/>
          <w:sz w:val="24"/>
          <w:szCs w:val="24"/>
        </w:rPr>
        <w:t xml:space="preserve">fecha </w:t>
      </w:r>
      <w:r w:rsidR="008A27D6" w:rsidRPr="001E5BF2">
        <w:rPr>
          <w:rFonts w:ascii="Palatino Linotype" w:eastAsia="Batang" w:hAnsi="Palatino Linotype" w:cs="Tahoma"/>
          <w:bCs/>
          <w:sz w:val="24"/>
          <w:szCs w:val="24"/>
        </w:rPr>
        <w:t>seis</w:t>
      </w:r>
      <w:r w:rsidR="00791938" w:rsidRPr="001E5BF2">
        <w:rPr>
          <w:rFonts w:ascii="Palatino Linotype" w:eastAsia="Batang" w:hAnsi="Palatino Linotype" w:cs="Tahoma"/>
          <w:bCs/>
          <w:sz w:val="24"/>
          <w:szCs w:val="24"/>
        </w:rPr>
        <w:t xml:space="preserve"> </w:t>
      </w:r>
      <w:r w:rsidR="005A3E54" w:rsidRPr="001E5BF2">
        <w:rPr>
          <w:rFonts w:ascii="Palatino Linotype" w:eastAsia="Batang" w:hAnsi="Palatino Linotype" w:cs="Tahoma"/>
          <w:bCs/>
          <w:sz w:val="24"/>
          <w:szCs w:val="24"/>
        </w:rPr>
        <w:t>de septiembre</w:t>
      </w:r>
      <w:r w:rsidR="00FB611E" w:rsidRPr="001E5BF2">
        <w:rPr>
          <w:rFonts w:ascii="Palatino Linotype" w:eastAsia="Batang" w:hAnsi="Palatino Linotype" w:cs="Tahoma"/>
          <w:bCs/>
          <w:sz w:val="24"/>
          <w:szCs w:val="24"/>
        </w:rPr>
        <w:t xml:space="preserve"> de </w:t>
      </w:r>
      <w:r w:rsidR="001B03BC" w:rsidRPr="001E5BF2">
        <w:rPr>
          <w:rFonts w:ascii="Palatino Linotype" w:eastAsia="Batang" w:hAnsi="Palatino Linotype" w:cs="Tahoma"/>
          <w:bCs/>
          <w:sz w:val="24"/>
          <w:szCs w:val="24"/>
        </w:rPr>
        <w:t>dos mil veint</w:t>
      </w:r>
      <w:r w:rsidR="00FB611E" w:rsidRPr="001E5BF2">
        <w:rPr>
          <w:rFonts w:ascii="Palatino Linotype" w:eastAsia="Batang" w:hAnsi="Palatino Linotype" w:cs="Tahoma"/>
          <w:bCs/>
          <w:sz w:val="24"/>
          <w:szCs w:val="24"/>
        </w:rPr>
        <w:t>iuno</w:t>
      </w:r>
      <w:r w:rsidR="00B31222" w:rsidRPr="001E5BF2">
        <w:rPr>
          <w:rFonts w:ascii="Palatino Linotype" w:eastAsia="Batang" w:hAnsi="Palatino Linotype" w:cs="Tahoma"/>
          <w:bCs/>
          <w:sz w:val="24"/>
          <w:szCs w:val="24"/>
        </w:rPr>
        <w:t xml:space="preserve">, </w:t>
      </w:r>
      <w:r w:rsidR="009F46DC" w:rsidRPr="001E5BF2">
        <w:rPr>
          <w:rFonts w:ascii="Palatino Linotype" w:hAnsi="Palatino Linotype" w:cs="Tahoma"/>
          <w:sz w:val="24"/>
          <w:szCs w:val="24"/>
        </w:rPr>
        <w:t>se</w:t>
      </w:r>
      <w:r w:rsidR="00A9024A" w:rsidRPr="001E5BF2">
        <w:rPr>
          <w:rFonts w:ascii="Palatino Linotype" w:hAnsi="Palatino Linotype" w:cs="Tahoma"/>
          <w:sz w:val="24"/>
          <w:szCs w:val="24"/>
        </w:rPr>
        <w:t xml:space="preserve"> </w:t>
      </w:r>
      <w:r w:rsidR="0057035E" w:rsidRPr="001E5BF2">
        <w:rPr>
          <w:rFonts w:ascii="Palatino Linotype" w:eastAsia="Calibri" w:hAnsi="Palatino Linotype" w:cs="Tahoma"/>
          <w:sz w:val="24"/>
          <w:szCs w:val="24"/>
          <w:lang w:eastAsia="en-US"/>
        </w:rPr>
        <w:t>acordó la admisión del</w:t>
      </w:r>
      <w:r w:rsidR="00C459A9" w:rsidRPr="001E5BF2">
        <w:rPr>
          <w:rFonts w:ascii="Palatino Linotype" w:hAnsi="Palatino Linotype" w:cs="Tahoma"/>
          <w:sz w:val="24"/>
          <w:szCs w:val="24"/>
        </w:rPr>
        <w:t xml:space="preserve"> Recurso de R</w:t>
      </w:r>
      <w:r w:rsidR="009F46DC" w:rsidRPr="001E5BF2">
        <w:rPr>
          <w:rFonts w:ascii="Palatino Linotype" w:hAnsi="Palatino Linotype" w:cs="Tahoma"/>
          <w:sz w:val="24"/>
          <w:szCs w:val="24"/>
        </w:rPr>
        <w:t>evisión</w:t>
      </w:r>
      <w:r w:rsidR="00E87431" w:rsidRPr="001E5BF2">
        <w:rPr>
          <w:rFonts w:ascii="Palatino Linotype" w:hAnsi="Palatino Linotype" w:cs="Tahoma"/>
          <w:b/>
          <w:sz w:val="24"/>
          <w:szCs w:val="24"/>
        </w:rPr>
        <w:t xml:space="preserve"> </w:t>
      </w:r>
      <w:r w:rsidR="00E643E4" w:rsidRPr="001E5BF2">
        <w:rPr>
          <w:rFonts w:ascii="Palatino Linotype" w:eastAsia="Calibri" w:hAnsi="Palatino Linotype" w:cs="Tahoma"/>
          <w:b/>
          <w:bCs/>
          <w:sz w:val="24"/>
          <w:szCs w:val="24"/>
          <w:lang w:eastAsia="en-US"/>
        </w:rPr>
        <w:tab/>
      </w:r>
      <w:r w:rsidR="008A27D6" w:rsidRPr="001E5BF2">
        <w:rPr>
          <w:rFonts w:ascii="Palatino Linotype" w:eastAsia="Calibri" w:hAnsi="Palatino Linotype" w:cs="Tahoma"/>
          <w:b/>
          <w:bCs/>
          <w:sz w:val="24"/>
          <w:szCs w:val="24"/>
          <w:lang w:eastAsia="en-US"/>
        </w:rPr>
        <w:t xml:space="preserve">04184/INFOEM/IP/RR/2021 </w:t>
      </w:r>
      <w:r w:rsidR="007E0A0D" w:rsidRPr="001E5BF2">
        <w:rPr>
          <w:rFonts w:ascii="Palatino Linotype" w:eastAsia="Calibri" w:hAnsi="Palatino Linotype" w:cs="Tahoma"/>
          <w:b/>
          <w:bCs/>
          <w:sz w:val="24"/>
          <w:szCs w:val="24"/>
          <w:lang w:eastAsia="en-US"/>
        </w:rPr>
        <w:t>i</w:t>
      </w:r>
      <w:r w:rsidR="009F46DC" w:rsidRPr="001E5BF2">
        <w:rPr>
          <w:rFonts w:ascii="Palatino Linotype" w:hAnsi="Palatino Linotype" w:cs="Tahoma"/>
          <w:sz w:val="24"/>
          <w:szCs w:val="24"/>
        </w:rPr>
        <w:t xml:space="preserve">nterpuesto por </w:t>
      </w:r>
      <w:r w:rsidRPr="001E5BF2">
        <w:rPr>
          <w:rFonts w:ascii="Palatino Linotype" w:hAnsi="Palatino Linotype" w:cs="Tahoma"/>
          <w:sz w:val="24"/>
          <w:szCs w:val="24"/>
        </w:rPr>
        <w:t>el</w:t>
      </w:r>
      <w:r w:rsidR="00E70503" w:rsidRPr="001E5BF2">
        <w:rPr>
          <w:rFonts w:ascii="Palatino Linotype" w:hAnsi="Palatino Linotype" w:cs="Tahoma"/>
          <w:sz w:val="24"/>
          <w:szCs w:val="24"/>
        </w:rPr>
        <w:t xml:space="preserve"> </w:t>
      </w:r>
      <w:r w:rsidR="001F78D9" w:rsidRPr="001E5BF2">
        <w:rPr>
          <w:rFonts w:ascii="Palatino Linotype" w:hAnsi="Palatino Linotype" w:cs="Tahoma"/>
          <w:sz w:val="24"/>
          <w:szCs w:val="24"/>
        </w:rPr>
        <w:t>R</w:t>
      </w:r>
      <w:r w:rsidR="009F46DC" w:rsidRPr="001E5BF2">
        <w:rPr>
          <w:rFonts w:ascii="Palatino Linotype" w:hAnsi="Palatino Linotype" w:cs="Tahoma"/>
          <w:sz w:val="24"/>
          <w:szCs w:val="24"/>
        </w:rPr>
        <w:t xml:space="preserve">ecurrente en contra </w:t>
      </w:r>
      <w:r w:rsidR="0057035E" w:rsidRPr="001E5BF2">
        <w:rPr>
          <w:rFonts w:ascii="Palatino Linotype" w:hAnsi="Palatino Linotype" w:cs="Tahoma"/>
          <w:sz w:val="24"/>
          <w:szCs w:val="24"/>
        </w:rPr>
        <w:t xml:space="preserve">de la respuesta emitida por el </w:t>
      </w:r>
      <w:r w:rsidR="008A27D6" w:rsidRPr="001E5BF2">
        <w:rPr>
          <w:rFonts w:ascii="Palatino Linotype" w:eastAsia="Calibri" w:hAnsi="Palatino Linotype" w:cs="Tahoma"/>
          <w:sz w:val="24"/>
          <w:szCs w:val="24"/>
          <w:lang w:eastAsia="en-US"/>
        </w:rPr>
        <w:t>Hospital Regional de Alta Especialidad de Zumpango</w:t>
      </w:r>
      <w:r w:rsidR="00220BB8" w:rsidRPr="001E5BF2">
        <w:rPr>
          <w:rFonts w:ascii="Palatino Linotype" w:hAnsi="Palatino Linotype" w:cs="Tahoma"/>
          <w:sz w:val="24"/>
          <w:szCs w:val="24"/>
        </w:rPr>
        <w:t>,</w:t>
      </w:r>
      <w:r w:rsidR="00257903" w:rsidRPr="001E5BF2">
        <w:rPr>
          <w:rFonts w:ascii="Palatino Linotype" w:hAnsi="Palatino Linotype" w:cs="Tahoma"/>
          <w:bCs/>
          <w:sz w:val="24"/>
          <w:szCs w:val="24"/>
          <w:lang w:val="es-ES"/>
        </w:rPr>
        <w:t xml:space="preserve"> en términos del artículo 185, fracciones I y II de la Ley de Transparencia y Acceso a la Información Pública del Estado de México y Municipios, 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373C2A68" w14:textId="315D3E14" w:rsidR="0017147F" w:rsidRPr="001E5BF2" w:rsidRDefault="0017147F" w:rsidP="00A5203B">
      <w:pPr>
        <w:spacing w:line="360" w:lineRule="auto"/>
        <w:jc w:val="both"/>
        <w:rPr>
          <w:rFonts w:ascii="Palatino Linotype" w:hAnsi="Palatino Linotype" w:cs="Tahoma"/>
          <w:bCs/>
          <w:sz w:val="24"/>
          <w:szCs w:val="24"/>
          <w:lang w:val="es-ES"/>
        </w:rPr>
      </w:pPr>
    </w:p>
    <w:p w14:paraId="15474A11" w14:textId="743BAA96" w:rsidR="00E65B78" w:rsidRPr="001E5BF2" w:rsidRDefault="00791938" w:rsidP="00791938">
      <w:pPr>
        <w:spacing w:line="360" w:lineRule="auto"/>
        <w:jc w:val="both"/>
        <w:rPr>
          <w:rFonts w:ascii="Palatino Linotype" w:hAnsi="Palatino Linotype" w:cs="Tahoma"/>
          <w:b/>
          <w:sz w:val="24"/>
          <w:szCs w:val="24"/>
          <w:lang w:val="es-MX"/>
        </w:rPr>
      </w:pPr>
      <w:r w:rsidRPr="001E5BF2">
        <w:rPr>
          <w:rFonts w:ascii="Palatino Linotype" w:hAnsi="Palatino Linotype" w:cs="Tahoma"/>
          <w:b/>
          <w:sz w:val="24"/>
          <w:szCs w:val="24"/>
          <w:lang w:val="es-ES"/>
        </w:rPr>
        <w:t>c) Informe Justificado</w:t>
      </w:r>
      <w:r w:rsidR="00E643E4" w:rsidRPr="001E5BF2">
        <w:rPr>
          <w:rFonts w:ascii="Palatino Linotype" w:hAnsi="Palatino Linotype" w:cs="Tahoma"/>
          <w:b/>
          <w:sz w:val="24"/>
          <w:szCs w:val="24"/>
          <w:lang w:val="es-ES"/>
        </w:rPr>
        <w:t xml:space="preserve"> y manifestaciones</w:t>
      </w:r>
      <w:r w:rsidRPr="001E5BF2">
        <w:rPr>
          <w:rFonts w:ascii="Palatino Linotype" w:hAnsi="Palatino Linotype" w:cs="Tahoma"/>
          <w:b/>
          <w:sz w:val="24"/>
          <w:szCs w:val="24"/>
          <w:lang w:val="es-ES"/>
        </w:rPr>
        <w:t xml:space="preserve">. </w:t>
      </w:r>
      <w:r w:rsidR="00E643E4" w:rsidRPr="001E5BF2">
        <w:rPr>
          <w:rFonts w:ascii="Palatino Linotype" w:hAnsi="Palatino Linotype" w:cs="Tahoma"/>
          <w:b/>
          <w:sz w:val="24"/>
          <w:szCs w:val="24"/>
          <w:lang w:val="es-ES"/>
        </w:rPr>
        <w:t xml:space="preserve"> </w:t>
      </w:r>
      <w:r w:rsidR="00E643E4" w:rsidRPr="001E5BF2">
        <w:rPr>
          <w:rFonts w:ascii="Palatino Linotype" w:hAnsi="Palatino Linotype" w:cs="Tahoma"/>
          <w:sz w:val="24"/>
          <w:szCs w:val="24"/>
          <w:lang w:val="es-ES"/>
        </w:rPr>
        <w:t>De las constancias que integran el expediente electrónico formado con motivo de la interposición del recurso de revisión que se analiza se precisa que</w:t>
      </w:r>
      <w:r w:rsidR="008A27D6" w:rsidRPr="001E5BF2">
        <w:rPr>
          <w:rFonts w:ascii="Palatino Linotype" w:hAnsi="Palatino Linotype" w:cs="Tahoma"/>
          <w:sz w:val="24"/>
          <w:szCs w:val="24"/>
          <w:lang w:val="es-ES"/>
        </w:rPr>
        <w:t xml:space="preserve"> únicamente el SUJETO OBLIGADO fue quien se pronunció en esta etapa procesal a través del archivo denominado “CONTES_120_RR_04184_UT.pdf”</w:t>
      </w:r>
      <w:r w:rsidR="00E643E4" w:rsidRPr="001E5BF2">
        <w:rPr>
          <w:rFonts w:ascii="Palatino Linotype" w:hAnsi="Palatino Linotype" w:cs="Tahoma"/>
          <w:b/>
          <w:sz w:val="24"/>
          <w:szCs w:val="24"/>
          <w:lang w:val="es-ES"/>
        </w:rPr>
        <w:t xml:space="preserve"> </w:t>
      </w:r>
      <w:r w:rsidR="008A27D6" w:rsidRPr="001E5BF2">
        <w:rPr>
          <w:rFonts w:ascii="Palatino Linotype" w:hAnsi="Palatino Linotype" w:cs="Tahoma"/>
          <w:b/>
          <w:sz w:val="24"/>
          <w:szCs w:val="24"/>
          <w:lang w:val="es-ES"/>
        </w:rPr>
        <w:t xml:space="preserve"> de cuyo contenido se tiene: </w:t>
      </w:r>
    </w:p>
    <w:p w14:paraId="4081F98F" w14:textId="40BE73C0" w:rsidR="00E65B78" w:rsidRPr="001E5BF2" w:rsidRDefault="008A27D6" w:rsidP="00E643E4">
      <w:pPr>
        <w:spacing w:line="360" w:lineRule="auto"/>
        <w:ind w:right="539"/>
        <w:jc w:val="both"/>
        <w:rPr>
          <w:rFonts w:ascii="Palatino Linotype" w:hAnsi="Palatino Linotype" w:cs="Tahoma"/>
          <w:b/>
          <w:sz w:val="24"/>
          <w:lang w:val="es-ES"/>
        </w:rPr>
      </w:pPr>
      <w:r w:rsidRPr="001E5BF2">
        <w:rPr>
          <w:rFonts w:ascii="Palatino Linotype" w:hAnsi="Palatino Linotype" w:cs="Tahoma"/>
          <w:b/>
          <w:noProof/>
          <w:sz w:val="24"/>
          <w:lang w:val="es-MX" w:eastAsia="es-MX"/>
        </w:rPr>
        <w:lastRenderedPageBreak/>
        <w:drawing>
          <wp:inline distT="0" distB="0" distL="0" distR="0" wp14:anchorId="37720BDA" wp14:editId="2832B57E">
            <wp:extent cx="5114925" cy="7012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962" cy="7017544"/>
                    </a:xfrm>
                    <a:prstGeom prst="rect">
                      <a:avLst/>
                    </a:prstGeom>
                    <a:noFill/>
                    <a:ln>
                      <a:noFill/>
                    </a:ln>
                  </pic:spPr>
                </pic:pic>
              </a:graphicData>
            </a:graphic>
          </wp:inline>
        </w:drawing>
      </w:r>
    </w:p>
    <w:p w14:paraId="3C6977BF" w14:textId="77777777" w:rsidR="008A27D6" w:rsidRPr="001E5BF2" w:rsidRDefault="008A27D6" w:rsidP="00E643E4">
      <w:pPr>
        <w:spacing w:line="360" w:lineRule="auto"/>
        <w:ind w:right="539"/>
        <w:jc w:val="both"/>
        <w:rPr>
          <w:rFonts w:ascii="Palatino Linotype" w:hAnsi="Palatino Linotype" w:cs="Tahoma"/>
          <w:b/>
          <w:sz w:val="24"/>
          <w:lang w:val="es-ES"/>
        </w:rPr>
      </w:pPr>
    </w:p>
    <w:p w14:paraId="3523A41E" w14:textId="6E1F063D" w:rsidR="008A27D6" w:rsidRPr="001E5BF2" w:rsidRDefault="008A27D6" w:rsidP="00E643E4">
      <w:pPr>
        <w:spacing w:line="360" w:lineRule="auto"/>
        <w:ind w:right="539"/>
        <w:jc w:val="both"/>
        <w:rPr>
          <w:rFonts w:ascii="Palatino Linotype" w:hAnsi="Palatino Linotype" w:cs="Tahoma"/>
          <w:b/>
          <w:sz w:val="24"/>
          <w:lang w:val="es-ES"/>
        </w:rPr>
      </w:pPr>
      <w:r w:rsidRPr="001E5BF2">
        <w:rPr>
          <w:rFonts w:ascii="Palatino Linotype" w:hAnsi="Palatino Linotype" w:cs="Tahoma"/>
          <w:b/>
          <w:noProof/>
          <w:sz w:val="24"/>
          <w:lang w:val="es-MX" w:eastAsia="es-MX"/>
        </w:rPr>
        <w:lastRenderedPageBreak/>
        <w:drawing>
          <wp:inline distT="0" distB="0" distL="0" distR="0" wp14:anchorId="09F50AC9" wp14:editId="45399B46">
            <wp:extent cx="5219700" cy="70195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2733" cy="7023676"/>
                    </a:xfrm>
                    <a:prstGeom prst="rect">
                      <a:avLst/>
                    </a:prstGeom>
                    <a:noFill/>
                    <a:ln>
                      <a:noFill/>
                    </a:ln>
                  </pic:spPr>
                </pic:pic>
              </a:graphicData>
            </a:graphic>
          </wp:inline>
        </w:drawing>
      </w:r>
    </w:p>
    <w:p w14:paraId="2C23A57C" w14:textId="1E18D35D" w:rsidR="009C31EA" w:rsidRPr="001E5BF2" w:rsidRDefault="009C31EA" w:rsidP="002F705E">
      <w:pPr>
        <w:spacing w:line="360" w:lineRule="auto"/>
        <w:jc w:val="both"/>
        <w:rPr>
          <w:rFonts w:ascii="Palatino Linotype" w:hAnsi="Palatino Linotype" w:cs="Tahoma"/>
          <w:bCs/>
          <w:sz w:val="24"/>
          <w:szCs w:val="24"/>
          <w:lang w:val="es-ES"/>
        </w:rPr>
      </w:pPr>
    </w:p>
    <w:p w14:paraId="6C48CECD" w14:textId="4F33C748" w:rsidR="0017147F" w:rsidRPr="001E5BF2" w:rsidRDefault="005A3E54" w:rsidP="0017147F">
      <w:pPr>
        <w:spacing w:line="360" w:lineRule="auto"/>
        <w:jc w:val="both"/>
        <w:rPr>
          <w:rFonts w:ascii="Palatino Linotype" w:hAnsi="Palatino Linotype" w:cs="Tahoma"/>
          <w:sz w:val="24"/>
          <w:szCs w:val="24"/>
        </w:rPr>
      </w:pPr>
      <w:r w:rsidRPr="001E5BF2">
        <w:rPr>
          <w:rFonts w:ascii="Palatino Linotype" w:hAnsi="Palatino Linotype" w:cs="Tahoma"/>
          <w:b/>
          <w:sz w:val="24"/>
          <w:szCs w:val="24"/>
        </w:rPr>
        <w:lastRenderedPageBreak/>
        <w:t>d</w:t>
      </w:r>
      <w:r w:rsidR="0017147F" w:rsidRPr="001E5BF2">
        <w:rPr>
          <w:rFonts w:ascii="Palatino Linotype" w:hAnsi="Palatino Linotype" w:cs="Tahoma"/>
          <w:b/>
          <w:sz w:val="24"/>
          <w:szCs w:val="24"/>
        </w:rPr>
        <w:t>) Cierre de instrucción.</w:t>
      </w:r>
      <w:r w:rsidR="0017147F" w:rsidRPr="001E5BF2">
        <w:rPr>
          <w:rFonts w:ascii="Palatino Linotype" w:hAnsi="Palatino Linotype" w:cs="Tahoma"/>
          <w:sz w:val="24"/>
          <w:szCs w:val="24"/>
        </w:rPr>
        <w:t xml:space="preserve"> </w:t>
      </w:r>
    </w:p>
    <w:p w14:paraId="40327DE4" w14:textId="77777777" w:rsidR="0017147F" w:rsidRPr="001E5BF2" w:rsidRDefault="0017147F" w:rsidP="0017147F">
      <w:pPr>
        <w:spacing w:line="360" w:lineRule="auto"/>
        <w:jc w:val="both"/>
        <w:rPr>
          <w:rFonts w:ascii="Palatino Linotype" w:hAnsi="Palatino Linotype" w:cs="Tahoma"/>
          <w:sz w:val="24"/>
          <w:szCs w:val="24"/>
        </w:rPr>
      </w:pPr>
    </w:p>
    <w:p w14:paraId="7900E4AD" w14:textId="2831B76C" w:rsidR="001A46BC" w:rsidRPr="001E5BF2" w:rsidRDefault="0017147F" w:rsidP="0017147F">
      <w:pPr>
        <w:spacing w:line="360" w:lineRule="auto"/>
        <w:jc w:val="both"/>
        <w:rPr>
          <w:rFonts w:ascii="Palatino Linotype" w:hAnsi="Palatino Linotype" w:cs="Tahoma"/>
          <w:sz w:val="24"/>
          <w:szCs w:val="24"/>
        </w:rPr>
      </w:pPr>
      <w:r w:rsidRPr="001E5BF2">
        <w:rPr>
          <w:rFonts w:ascii="Palatino Linotype" w:hAnsi="Palatino Linotype" w:cs="Tahoma"/>
          <w:sz w:val="24"/>
          <w:szCs w:val="24"/>
        </w:rPr>
        <w:t xml:space="preserve">Con fecha </w:t>
      </w:r>
      <w:r w:rsidR="008A27D6" w:rsidRPr="001E5BF2">
        <w:rPr>
          <w:rFonts w:ascii="Palatino Linotype" w:hAnsi="Palatino Linotype" w:cs="Tahoma"/>
          <w:sz w:val="24"/>
          <w:szCs w:val="24"/>
        </w:rPr>
        <w:t>veintiséis</w:t>
      </w:r>
      <w:r w:rsidRPr="001E5BF2">
        <w:rPr>
          <w:rFonts w:ascii="Palatino Linotype" w:hAnsi="Palatino Linotype" w:cs="Tahoma"/>
          <w:sz w:val="24"/>
          <w:szCs w:val="24"/>
        </w:rPr>
        <w:t xml:space="preserve"> de </w:t>
      </w:r>
      <w:r w:rsidR="008A27D6" w:rsidRPr="001E5BF2">
        <w:rPr>
          <w:rFonts w:ascii="Palatino Linotype" w:hAnsi="Palatino Linotype" w:cs="Tahoma"/>
          <w:sz w:val="24"/>
          <w:szCs w:val="24"/>
        </w:rPr>
        <w:t>noviembre</w:t>
      </w:r>
      <w:r w:rsidRPr="001E5BF2">
        <w:rPr>
          <w:rFonts w:ascii="Palatino Linotype" w:hAnsi="Palatino Linotype" w:cs="Tahoma"/>
          <w:sz w:val="24"/>
          <w:szCs w:val="24"/>
        </w:rPr>
        <w:t xml:space="preserve"> de dos mil veintiuno</w:t>
      </w:r>
      <w:r w:rsidR="001A46BC" w:rsidRPr="001E5BF2">
        <w:rPr>
          <w:rFonts w:ascii="Palatino Linotype" w:hAnsi="Palatino Linotype" w:cs="Tahoma"/>
          <w:sz w:val="24"/>
          <w:szCs w:val="24"/>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A46BC" w:rsidRPr="001E5BF2">
        <w:rPr>
          <w:rFonts w:ascii="Palatino Linotype" w:hAnsi="Palatino Linotype" w:cs="Tahoma"/>
          <w:sz w:val="24"/>
          <w:szCs w:val="24"/>
          <w:lang w:val="es-ES"/>
        </w:rPr>
        <w:t>Sistema de Acceso a la Información Mexiquense (SAIMEX)</w:t>
      </w:r>
      <w:r w:rsidR="001A46BC" w:rsidRPr="001E5BF2">
        <w:rPr>
          <w:rFonts w:ascii="Palatino Linotype" w:hAnsi="Palatino Linotype" w:cs="Tahoma"/>
          <w:sz w:val="24"/>
          <w:szCs w:val="24"/>
        </w:rPr>
        <w:t>.</w:t>
      </w:r>
    </w:p>
    <w:p w14:paraId="3251B909" w14:textId="77777777" w:rsidR="001A46BC" w:rsidRPr="001E5BF2" w:rsidRDefault="001A46BC" w:rsidP="00A5203B">
      <w:pPr>
        <w:spacing w:line="360" w:lineRule="auto"/>
        <w:jc w:val="both"/>
        <w:rPr>
          <w:rFonts w:ascii="Palatino Linotype" w:hAnsi="Palatino Linotype" w:cs="Tahoma"/>
          <w:b/>
          <w:sz w:val="24"/>
          <w:szCs w:val="24"/>
        </w:rPr>
      </w:pPr>
    </w:p>
    <w:p w14:paraId="04344F3D" w14:textId="0C25F998" w:rsidR="001A46BC" w:rsidRPr="001E5BF2" w:rsidRDefault="001A46BC" w:rsidP="00A5203B">
      <w:pPr>
        <w:spacing w:line="360" w:lineRule="auto"/>
        <w:jc w:val="both"/>
        <w:rPr>
          <w:rFonts w:ascii="Palatino Linotype" w:hAnsi="Palatino Linotype" w:cs="Tahoma"/>
          <w:color w:val="000000"/>
          <w:sz w:val="24"/>
          <w:szCs w:val="24"/>
        </w:rPr>
      </w:pPr>
      <w:r w:rsidRPr="001E5BF2">
        <w:rPr>
          <w:rFonts w:ascii="Palatino Linotype" w:hAnsi="Palatino Linotype" w:cs="Tahoma"/>
          <w:color w:val="000000"/>
          <w:sz w:val="24"/>
          <w:szCs w:val="24"/>
        </w:rPr>
        <w:t xml:space="preserve">En razón </w:t>
      </w:r>
      <w:r w:rsidR="00947BDA" w:rsidRPr="001E5BF2">
        <w:rPr>
          <w:rFonts w:ascii="Palatino Linotype" w:hAnsi="Palatino Linotype" w:cs="Tahoma"/>
          <w:color w:val="000000"/>
          <w:sz w:val="24"/>
          <w:szCs w:val="24"/>
        </w:rPr>
        <w:t>a</w:t>
      </w:r>
      <w:r w:rsidRPr="001E5BF2">
        <w:rPr>
          <w:rFonts w:ascii="Palatino Linotype" w:hAnsi="Palatino Linotype" w:cs="Tahoma"/>
          <w:color w:val="000000"/>
          <w:sz w:val="24"/>
          <w:szCs w:val="24"/>
        </w:rPr>
        <w:t xml:space="preserve"> que fue debidamente sustanciado el expediente electrónico y no existe diligencia pendiente de desahogo, se emite la resolución que conforme a Derecho proceda, de acuerdo </w:t>
      </w:r>
      <w:r w:rsidR="00F92CEE" w:rsidRPr="001E5BF2">
        <w:rPr>
          <w:rFonts w:ascii="Palatino Linotype" w:hAnsi="Palatino Linotype" w:cs="Tahoma"/>
          <w:color w:val="000000"/>
          <w:sz w:val="24"/>
          <w:szCs w:val="24"/>
        </w:rPr>
        <w:t>con</w:t>
      </w:r>
      <w:r w:rsidRPr="001E5BF2">
        <w:rPr>
          <w:rFonts w:ascii="Palatino Linotype" w:hAnsi="Palatino Linotype" w:cs="Tahoma"/>
          <w:color w:val="000000"/>
          <w:sz w:val="24"/>
          <w:szCs w:val="24"/>
        </w:rPr>
        <w:t xml:space="preserve"> los siguientes:</w:t>
      </w:r>
    </w:p>
    <w:p w14:paraId="7C258C4E" w14:textId="0C6FC0EB" w:rsidR="003D2841" w:rsidRPr="001E5BF2" w:rsidRDefault="003D2841" w:rsidP="002F705E">
      <w:pPr>
        <w:spacing w:line="360" w:lineRule="auto"/>
        <w:rPr>
          <w:rFonts w:ascii="Palatino Linotype" w:hAnsi="Palatino Linotype" w:cs="Tahoma"/>
          <w:b/>
          <w:sz w:val="24"/>
          <w:szCs w:val="24"/>
        </w:rPr>
      </w:pPr>
    </w:p>
    <w:p w14:paraId="6500B990" w14:textId="793A6345" w:rsidR="00264223" w:rsidRPr="001E5BF2" w:rsidRDefault="009A620E" w:rsidP="002F705E">
      <w:pPr>
        <w:spacing w:line="360" w:lineRule="auto"/>
        <w:jc w:val="center"/>
        <w:rPr>
          <w:rFonts w:ascii="Palatino Linotype" w:hAnsi="Palatino Linotype" w:cs="Tahoma"/>
          <w:b/>
          <w:sz w:val="24"/>
          <w:szCs w:val="24"/>
          <w:lang w:val="es-ES"/>
        </w:rPr>
      </w:pPr>
      <w:r w:rsidRPr="001E5BF2">
        <w:rPr>
          <w:rFonts w:ascii="Palatino Linotype" w:hAnsi="Palatino Linotype" w:cs="Tahoma"/>
          <w:b/>
          <w:sz w:val="24"/>
          <w:szCs w:val="24"/>
          <w:lang w:val="es-ES"/>
        </w:rPr>
        <w:t>CONSIDERANDOS</w:t>
      </w:r>
    </w:p>
    <w:p w14:paraId="4FFF55D6" w14:textId="77777777" w:rsidR="0087112F" w:rsidRPr="001E5BF2" w:rsidRDefault="0087112F" w:rsidP="002F705E">
      <w:pPr>
        <w:spacing w:line="360" w:lineRule="auto"/>
        <w:jc w:val="center"/>
        <w:rPr>
          <w:rFonts w:ascii="Palatino Linotype" w:hAnsi="Palatino Linotype" w:cs="Tahoma"/>
          <w:b/>
          <w:sz w:val="24"/>
          <w:szCs w:val="24"/>
          <w:lang w:val="es-ES"/>
        </w:rPr>
      </w:pPr>
    </w:p>
    <w:p w14:paraId="719865C9" w14:textId="616C6149" w:rsidR="00B727C5" w:rsidRPr="001E5BF2" w:rsidRDefault="0096693C" w:rsidP="002F705E">
      <w:pPr>
        <w:autoSpaceDE w:val="0"/>
        <w:autoSpaceDN w:val="0"/>
        <w:adjustRightInd w:val="0"/>
        <w:spacing w:line="360" w:lineRule="auto"/>
        <w:jc w:val="both"/>
        <w:rPr>
          <w:rFonts w:ascii="Palatino Linotype" w:hAnsi="Palatino Linotype" w:cs="Tahoma"/>
          <w:b/>
          <w:sz w:val="24"/>
          <w:szCs w:val="24"/>
          <w:lang w:val="es-ES"/>
        </w:rPr>
      </w:pPr>
      <w:r w:rsidRPr="001E5BF2">
        <w:rPr>
          <w:rFonts w:ascii="Palatino Linotype" w:eastAsia="Calibri" w:hAnsi="Palatino Linotype" w:cs="Tahoma"/>
          <w:b/>
          <w:color w:val="000000"/>
          <w:sz w:val="24"/>
          <w:szCs w:val="24"/>
          <w:lang w:val="es-ES" w:eastAsia="es-MX"/>
        </w:rPr>
        <w:t>PRIMERO</w:t>
      </w:r>
      <w:r w:rsidR="00B64641" w:rsidRPr="001E5BF2">
        <w:rPr>
          <w:rFonts w:ascii="Palatino Linotype" w:eastAsia="Calibri" w:hAnsi="Palatino Linotype" w:cs="Tahoma"/>
          <w:color w:val="000000"/>
          <w:sz w:val="24"/>
          <w:szCs w:val="24"/>
          <w:lang w:val="es-ES" w:eastAsia="es-MX"/>
        </w:rPr>
        <w:t xml:space="preserve">. </w:t>
      </w:r>
      <w:r w:rsidR="00B64641" w:rsidRPr="001E5BF2">
        <w:rPr>
          <w:rFonts w:ascii="Palatino Linotype" w:hAnsi="Palatino Linotype" w:cs="Tahoma"/>
          <w:b/>
          <w:sz w:val="24"/>
          <w:szCs w:val="24"/>
          <w:lang w:val="es-ES"/>
        </w:rPr>
        <w:t>Competencia.</w:t>
      </w:r>
    </w:p>
    <w:p w14:paraId="15DD1F1D" w14:textId="77777777" w:rsidR="004C39F2" w:rsidRPr="001E5BF2" w:rsidRDefault="004C39F2" w:rsidP="002F705E">
      <w:pPr>
        <w:autoSpaceDE w:val="0"/>
        <w:autoSpaceDN w:val="0"/>
        <w:adjustRightInd w:val="0"/>
        <w:spacing w:line="360" w:lineRule="auto"/>
        <w:jc w:val="both"/>
        <w:rPr>
          <w:rFonts w:ascii="Palatino Linotype" w:hAnsi="Palatino Linotype" w:cs="Tahoma"/>
          <w:b/>
          <w:sz w:val="24"/>
          <w:szCs w:val="24"/>
          <w:lang w:val="es-ES"/>
        </w:rPr>
      </w:pPr>
    </w:p>
    <w:p w14:paraId="428CBFD8" w14:textId="2EC39320" w:rsidR="000D1690" w:rsidRPr="001E5BF2" w:rsidRDefault="000D1690" w:rsidP="00A5203B">
      <w:pPr>
        <w:spacing w:line="360" w:lineRule="auto"/>
        <w:jc w:val="both"/>
        <w:rPr>
          <w:rFonts w:ascii="Palatino Linotype" w:hAnsi="Palatino Linotype" w:cs="Tahoma"/>
          <w:sz w:val="24"/>
          <w:szCs w:val="24"/>
        </w:rPr>
      </w:pPr>
      <w:r w:rsidRPr="001E5BF2">
        <w:rPr>
          <w:rFonts w:ascii="Palatino Linotype" w:hAnsi="Palatino Linotype" w:cs="Tahoma"/>
          <w:sz w:val="24"/>
          <w:szCs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684CBA" w:rsidRPr="001E5BF2">
        <w:rPr>
          <w:rFonts w:ascii="Palatino Linotype" w:hAnsi="Palatino Linotype" w:cs="Tahoma"/>
          <w:sz w:val="24"/>
          <w:szCs w:val="24"/>
        </w:rPr>
        <w:t>trigésimo, trigésimo primero y trigésimo segundo</w:t>
      </w:r>
      <w:r w:rsidRPr="001E5BF2">
        <w:rPr>
          <w:rFonts w:ascii="Palatino Linotype" w:hAnsi="Palatino Linotype" w:cs="Tahoma"/>
          <w:sz w:val="24"/>
          <w:szCs w:val="24"/>
        </w:rPr>
        <w:t xml:space="preserve">, fracciones I, II, III, IV y V, de la Constitución Política del Estado Libre y Soberano de </w:t>
      </w:r>
      <w:r w:rsidRPr="001E5BF2">
        <w:rPr>
          <w:rFonts w:ascii="Palatino Linotype" w:hAnsi="Palatino Linotype" w:cs="Tahoma"/>
          <w:sz w:val="24"/>
          <w:szCs w:val="24"/>
        </w:rPr>
        <w:lastRenderedPageBreak/>
        <w:t>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CACA46F" w14:textId="77777777" w:rsidR="00B02852" w:rsidRPr="001E5BF2" w:rsidRDefault="00B02852" w:rsidP="002F705E">
      <w:pPr>
        <w:autoSpaceDE w:val="0"/>
        <w:autoSpaceDN w:val="0"/>
        <w:adjustRightInd w:val="0"/>
        <w:spacing w:line="360" w:lineRule="auto"/>
        <w:jc w:val="both"/>
        <w:rPr>
          <w:rFonts w:ascii="Palatino Linotype" w:hAnsi="Palatino Linotype" w:cs="Tahoma"/>
          <w:sz w:val="24"/>
          <w:szCs w:val="24"/>
          <w:shd w:val="clear" w:color="auto" w:fill="FFFFFF"/>
        </w:rPr>
      </w:pPr>
    </w:p>
    <w:p w14:paraId="0CF439B6" w14:textId="77777777" w:rsidR="009E41F9" w:rsidRPr="001E5BF2" w:rsidRDefault="009E41F9" w:rsidP="002F705E">
      <w:pPr>
        <w:autoSpaceDE w:val="0"/>
        <w:autoSpaceDN w:val="0"/>
        <w:adjustRightInd w:val="0"/>
        <w:spacing w:line="360" w:lineRule="auto"/>
        <w:jc w:val="both"/>
        <w:rPr>
          <w:rFonts w:ascii="Palatino Linotype" w:hAnsi="Palatino Linotype" w:cs="Tahoma"/>
          <w:sz w:val="24"/>
          <w:szCs w:val="24"/>
          <w:shd w:val="clear" w:color="auto" w:fill="FFFFFF"/>
        </w:rPr>
      </w:pPr>
    </w:p>
    <w:p w14:paraId="54F8142F" w14:textId="77777777" w:rsidR="009E41F9" w:rsidRPr="001E5BF2" w:rsidRDefault="0096693C" w:rsidP="009E41F9">
      <w:pPr>
        <w:autoSpaceDE w:val="0"/>
        <w:autoSpaceDN w:val="0"/>
        <w:adjustRightInd w:val="0"/>
        <w:spacing w:line="360" w:lineRule="auto"/>
        <w:jc w:val="both"/>
        <w:rPr>
          <w:rFonts w:ascii="Palatino Linotype" w:hAnsi="Palatino Linotype" w:cs="Arial"/>
          <w:b/>
          <w:sz w:val="24"/>
          <w:szCs w:val="24"/>
        </w:rPr>
      </w:pPr>
      <w:r w:rsidRPr="001E5BF2">
        <w:rPr>
          <w:rFonts w:ascii="Palatino Linotype" w:eastAsia="Calibri" w:hAnsi="Palatino Linotype" w:cs="Tahoma"/>
          <w:b/>
          <w:color w:val="000000"/>
          <w:sz w:val="24"/>
          <w:szCs w:val="24"/>
          <w:lang w:val="es-ES" w:eastAsia="es-MX"/>
        </w:rPr>
        <w:t>SEGUNDO</w:t>
      </w:r>
      <w:r w:rsidR="009E41F9" w:rsidRPr="001E5BF2">
        <w:rPr>
          <w:rFonts w:ascii="Palatino Linotype" w:hAnsi="Palatino Linotype" w:cs="Arial"/>
          <w:b/>
          <w:sz w:val="24"/>
          <w:szCs w:val="24"/>
          <w:lang w:val="es-MX"/>
        </w:rPr>
        <w:t xml:space="preserve">. </w:t>
      </w:r>
      <w:r w:rsidR="009E41F9" w:rsidRPr="001E5BF2">
        <w:rPr>
          <w:rFonts w:ascii="Palatino Linotype" w:hAnsi="Palatino Linotype" w:cs="Arial"/>
          <w:b/>
          <w:sz w:val="24"/>
          <w:szCs w:val="24"/>
        </w:rPr>
        <w:t xml:space="preserve">Oportunidad y Procedibilidad del Recurso de Revisión. </w:t>
      </w:r>
    </w:p>
    <w:p w14:paraId="304319DE" w14:textId="77777777" w:rsidR="009E41F9" w:rsidRPr="001E5BF2" w:rsidRDefault="009E41F9" w:rsidP="009E41F9">
      <w:pPr>
        <w:autoSpaceDE w:val="0"/>
        <w:autoSpaceDN w:val="0"/>
        <w:adjustRightInd w:val="0"/>
        <w:spacing w:line="360" w:lineRule="auto"/>
        <w:jc w:val="both"/>
        <w:rPr>
          <w:rFonts w:ascii="Palatino Linotype" w:hAnsi="Palatino Linotype" w:cs="Arial"/>
          <w:b/>
          <w:sz w:val="24"/>
          <w:szCs w:val="24"/>
        </w:rPr>
      </w:pPr>
    </w:p>
    <w:p w14:paraId="73A8C737" w14:textId="1C6C7E2F" w:rsidR="009E41F9" w:rsidRPr="001E5BF2" w:rsidRDefault="009E41F9" w:rsidP="009E41F9">
      <w:pPr>
        <w:autoSpaceDE w:val="0"/>
        <w:autoSpaceDN w:val="0"/>
        <w:adjustRightInd w:val="0"/>
        <w:spacing w:line="360" w:lineRule="auto"/>
        <w:jc w:val="both"/>
        <w:rPr>
          <w:rFonts w:ascii="Palatino Linotype" w:hAnsi="Palatino Linotype" w:cs="Arial"/>
          <w:b/>
          <w:sz w:val="24"/>
          <w:szCs w:val="24"/>
          <w:lang w:eastAsia="es-MX"/>
        </w:rPr>
      </w:pPr>
      <w:r w:rsidRPr="001E5BF2">
        <w:rPr>
          <w:rFonts w:ascii="Palatino Linotype" w:hAnsi="Palatino Linotype" w:cs="Arial"/>
          <w:sz w:val="24"/>
          <w:szCs w:val="24"/>
        </w:rPr>
        <w:t xml:space="preserve">De conformidad con los requisitos de oportunidad que debe reunir el recurso de revisión interpuesto, previsto en el artículo 178, párrafo primero de la </w:t>
      </w:r>
      <w:r w:rsidRPr="001E5BF2">
        <w:rPr>
          <w:rFonts w:ascii="Palatino Linotype" w:hAnsi="Palatino Linotype" w:cs="Arial"/>
          <w:sz w:val="24"/>
          <w:szCs w:val="24"/>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1E5BF2">
        <w:rPr>
          <w:rFonts w:ascii="Palatino Linotype" w:hAnsi="Palatino Linotype" w:cs="Arial"/>
          <w:b/>
          <w:sz w:val="24"/>
          <w:szCs w:val="24"/>
          <w:lang w:eastAsia="es-MX"/>
        </w:rPr>
        <w:t>SUJETO OBLIGADO</w:t>
      </w:r>
      <w:r w:rsidRPr="001E5BF2">
        <w:rPr>
          <w:rFonts w:ascii="Palatino Linotype" w:hAnsi="Palatino Linotype" w:cs="Arial"/>
          <w:sz w:val="24"/>
          <w:szCs w:val="24"/>
          <w:lang w:eastAsia="es-MX"/>
        </w:rPr>
        <w:t xml:space="preserve"> vertió su respuesta  el día </w:t>
      </w:r>
      <w:r w:rsidR="008A27D6" w:rsidRPr="001E5BF2">
        <w:rPr>
          <w:rFonts w:ascii="Palatino Linotype" w:hAnsi="Palatino Linotype" w:cs="Arial"/>
          <w:b/>
          <w:sz w:val="24"/>
          <w:szCs w:val="24"/>
          <w:lang w:eastAsia="es-MX"/>
        </w:rPr>
        <w:t>dieciocho</w:t>
      </w:r>
      <w:r w:rsidR="00733B12" w:rsidRPr="001E5BF2">
        <w:rPr>
          <w:rFonts w:ascii="Palatino Linotype" w:hAnsi="Palatino Linotype" w:cs="Arial"/>
          <w:b/>
          <w:sz w:val="24"/>
          <w:szCs w:val="24"/>
          <w:lang w:eastAsia="es-MX"/>
        </w:rPr>
        <w:t xml:space="preserve"> de agosto</w:t>
      </w:r>
      <w:r w:rsidRPr="001E5BF2">
        <w:rPr>
          <w:rFonts w:ascii="Palatino Linotype" w:hAnsi="Palatino Linotype" w:cs="Arial"/>
          <w:b/>
          <w:sz w:val="24"/>
          <w:szCs w:val="24"/>
          <w:lang w:eastAsia="es-MX"/>
        </w:rPr>
        <w:t xml:space="preserve">  de dos mil veintiuno </w:t>
      </w:r>
      <w:r w:rsidRPr="001E5BF2">
        <w:rPr>
          <w:rFonts w:ascii="Palatino Linotype" w:hAnsi="Palatino Linotype" w:cs="Arial"/>
          <w:sz w:val="24"/>
          <w:szCs w:val="24"/>
          <w:lang w:eastAsia="es-MX"/>
        </w:rPr>
        <w:t>, mientras que el solicitante presentó su recurso de revisión el día</w:t>
      </w:r>
      <w:r w:rsidR="00EC31BC" w:rsidRPr="001E5BF2">
        <w:rPr>
          <w:rFonts w:ascii="Palatino Linotype" w:hAnsi="Palatino Linotype" w:cs="Arial"/>
          <w:sz w:val="24"/>
          <w:szCs w:val="24"/>
          <w:lang w:eastAsia="es-MX"/>
        </w:rPr>
        <w:t xml:space="preserve"> veintitrés</w:t>
      </w:r>
      <w:r w:rsidR="00EC31BC" w:rsidRPr="001E5BF2">
        <w:rPr>
          <w:rFonts w:ascii="Palatino Linotype" w:hAnsi="Palatino Linotype" w:cs="Arial"/>
          <w:b/>
          <w:bCs/>
          <w:sz w:val="24"/>
          <w:szCs w:val="24"/>
          <w:lang w:eastAsia="es-MX"/>
        </w:rPr>
        <w:t xml:space="preserve"> de agosto</w:t>
      </w:r>
      <w:r w:rsidRPr="001E5BF2">
        <w:rPr>
          <w:rFonts w:ascii="Palatino Linotype" w:hAnsi="Palatino Linotype" w:cs="Arial"/>
          <w:b/>
          <w:bCs/>
          <w:sz w:val="24"/>
          <w:szCs w:val="24"/>
          <w:lang w:eastAsia="es-MX"/>
        </w:rPr>
        <w:t xml:space="preserve"> del mismo año</w:t>
      </w:r>
      <w:r w:rsidRPr="001E5BF2">
        <w:rPr>
          <w:rFonts w:ascii="Palatino Linotype" w:hAnsi="Palatino Linotype" w:cs="Arial"/>
          <w:sz w:val="24"/>
          <w:szCs w:val="24"/>
          <w:lang w:eastAsia="es-MX"/>
        </w:rPr>
        <w:t xml:space="preserve">, esto es, </w:t>
      </w:r>
      <w:r w:rsidR="00EC31BC" w:rsidRPr="001E5BF2">
        <w:rPr>
          <w:rFonts w:ascii="Palatino Linotype" w:eastAsiaTheme="minorHAnsi" w:hAnsi="Palatino Linotype" w:cs="Arial"/>
          <w:sz w:val="24"/>
          <w:szCs w:val="24"/>
          <w:lang w:val="es-MX" w:eastAsia="en-US"/>
        </w:rPr>
        <w:t>se promovió el tercer</w:t>
      </w:r>
      <w:r w:rsidR="00182CE8" w:rsidRPr="001E5BF2">
        <w:rPr>
          <w:rFonts w:ascii="Palatino Linotype" w:eastAsiaTheme="minorHAnsi" w:hAnsi="Palatino Linotype" w:cs="Arial"/>
          <w:sz w:val="24"/>
          <w:szCs w:val="24"/>
          <w:lang w:val="es-MX" w:eastAsia="en-US"/>
        </w:rPr>
        <w:t xml:space="preserve"> </w:t>
      </w:r>
      <w:r w:rsidRPr="001E5BF2">
        <w:rPr>
          <w:rFonts w:ascii="Palatino Linotype" w:eastAsiaTheme="minorHAnsi" w:hAnsi="Palatino Linotype" w:cs="Arial"/>
          <w:sz w:val="24"/>
          <w:szCs w:val="24"/>
          <w:lang w:val="es-MX" w:eastAsia="en-US"/>
        </w:rPr>
        <w:t xml:space="preserve">día hábil. </w:t>
      </w:r>
    </w:p>
    <w:p w14:paraId="45D66C57" w14:textId="77777777" w:rsidR="005A3E54" w:rsidRPr="001E5BF2" w:rsidRDefault="005A3E54" w:rsidP="009E41F9">
      <w:pPr>
        <w:spacing w:line="360" w:lineRule="auto"/>
        <w:ind w:right="-150"/>
        <w:jc w:val="both"/>
        <w:textAlignment w:val="baseline"/>
        <w:rPr>
          <w:rFonts w:ascii="Palatino Linotype" w:hAnsi="Palatino Linotype" w:cs="Segoe UI"/>
          <w:sz w:val="24"/>
          <w:szCs w:val="24"/>
          <w:lang w:val="es-MX" w:eastAsia="es-MX"/>
        </w:rPr>
      </w:pPr>
    </w:p>
    <w:p w14:paraId="2CEF8391" w14:textId="4B918893" w:rsidR="009E41F9" w:rsidRPr="001E5BF2" w:rsidRDefault="009E41F9" w:rsidP="009E41F9">
      <w:pPr>
        <w:spacing w:line="360" w:lineRule="auto"/>
        <w:ind w:right="-150"/>
        <w:jc w:val="both"/>
        <w:textAlignment w:val="baseline"/>
        <w:rPr>
          <w:rFonts w:ascii="Palatino Linotype" w:hAnsi="Palatino Linotype" w:cs="Segoe UI"/>
          <w:sz w:val="24"/>
          <w:szCs w:val="24"/>
          <w:lang w:val="es-MX" w:eastAsia="es-MX"/>
        </w:rPr>
      </w:pPr>
      <w:r w:rsidRPr="001E5BF2">
        <w:rPr>
          <w:rFonts w:ascii="Palatino Linotype" w:hAnsi="Palatino Linotype" w:cs="Segoe UI"/>
          <w:sz w:val="24"/>
          <w:szCs w:val="24"/>
          <w:lang w:val="es-MX" w:eastAsia="es-MX"/>
        </w:rPr>
        <w:t>De igual forma,</w:t>
      </w:r>
      <w:r w:rsidRPr="001E5BF2">
        <w:rPr>
          <w:rFonts w:ascii="Palatino Linotype" w:hAnsi="Palatino Linotype" w:cs="Segoe UI"/>
          <w:b/>
          <w:sz w:val="24"/>
          <w:szCs w:val="24"/>
          <w:lang w:val="es-MX" w:eastAsia="es-MX"/>
        </w:rPr>
        <w:t xml:space="preserve"> </w:t>
      </w:r>
      <w:r w:rsidRPr="001E5BF2">
        <w:rPr>
          <w:rFonts w:ascii="Palatino Linotype" w:hAnsi="Palatino Linotype" w:cs="Segoe UI"/>
          <w:sz w:val="24"/>
          <w:szCs w:val="24"/>
          <w:lang w:val="es-MX" w:eastAsia="es-MX"/>
        </w:rPr>
        <w:t>se advierte que resulta procedente su interposición en términos del artículo</w:t>
      </w:r>
      <w:r w:rsidRPr="001E5BF2">
        <w:rPr>
          <w:rFonts w:ascii="Palatino Linotype" w:eastAsia="Cambria" w:hAnsi="Palatino Linotype" w:cs="Segoe UI"/>
          <w:sz w:val="24"/>
          <w:szCs w:val="24"/>
          <w:lang w:val="es-MX" w:eastAsia="es-MX"/>
        </w:rPr>
        <w:t> 1</w:t>
      </w:r>
      <w:r w:rsidR="00EC31BC" w:rsidRPr="001E5BF2">
        <w:rPr>
          <w:rFonts w:ascii="Palatino Linotype" w:hAnsi="Palatino Linotype" w:cs="Segoe UI"/>
          <w:sz w:val="24"/>
          <w:szCs w:val="24"/>
          <w:lang w:val="es-MX" w:eastAsia="es-MX"/>
        </w:rPr>
        <w:t xml:space="preserve">79, fracción </w:t>
      </w:r>
      <w:r w:rsidRPr="001E5BF2">
        <w:rPr>
          <w:rFonts w:ascii="Palatino Linotype" w:hAnsi="Palatino Linotype" w:cs="Segoe UI"/>
          <w:sz w:val="24"/>
          <w:szCs w:val="24"/>
          <w:lang w:val="es-MX" w:eastAsia="es-MX"/>
        </w:rPr>
        <w:t>I del ordenamiento legal citado, que a la letra dicen:</w:t>
      </w:r>
    </w:p>
    <w:p w14:paraId="7B970B71" w14:textId="77777777" w:rsidR="009E41F9" w:rsidRPr="001E5BF2" w:rsidRDefault="009E41F9" w:rsidP="009E41F9">
      <w:pPr>
        <w:spacing w:before="240" w:after="240"/>
        <w:ind w:left="993" w:right="900"/>
        <w:jc w:val="both"/>
        <w:textAlignment w:val="baseline"/>
        <w:rPr>
          <w:rFonts w:ascii="Palatino Linotype" w:eastAsia="Cambria" w:hAnsi="Palatino Linotype" w:cs="Segoe UI"/>
          <w:i/>
          <w:iCs/>
          <w:sz w:val="24"/>
          <w:szCs w:val="24"/>
          <w:lang w:val="es-MX" w:eastAsia="es-MX"/>
        </w:rPr>
      </w:pPr>
      <w:r w:rsidRPr="001E5BF2">
        <w:rPr>
          <w:rFonts w:ascii="Palatino Linotype" w:hAnsi="Palatino Linotype" w:cs="Segoe UI"/>
          <w:bCs/>
          <w:i/>
          <w:iCs/>
          <w:sz w:val="24"/>
          <w:szCs w:val="24"/>
          <w:lang w:val="es-MX" w:eastAsia="es-MX"/>
        </w:rPr>
        <w:t>“</w:t>
      </w:r>
      <w:r w:rsidRPr="001E5BF2">
        <w:rPr>
          <w:rFonts w:ascii="Palatino Linotype" w:hAnsi="Palatino Linotype" w:cs="Segoe UI"/>
          <w:b/>
          <w:bCs/>
          <w:sz w:val="24"/>
          <w:szCs w:val="24"/>
          <w:lang w:val="es-MX" w:eastAsia="es-MX"/>
        </w:rPr>
        <w:t>Artículo 179</w:t>
      </w:r>
      <w:r w:rsidRPr="001E5BF2">
        <w:rPr>
          <w:rFonts w:ascii="Palatino Linotype" w:hAnsi="Palatino Linotype" w:cs="Segoe UI"/>
          <w:bCs/>
          <w:sz w:val="24"/>
          <w:szCs w:val="24"/>
          <w:lang w:val="es-MX" w:eastAsia="es-MX"/>
        </w:rPr>
        <w:t>.</w:t>
      </w:r>
      <w:r w:rsidRPr="001E5BF2">
        <w:rPr>
          <w:rFonts w:ascii="Palatino Linotype" w:eastAsia="Cambria" w:hAnsi="Palatino Linotype" w:cs="Segoe UI"/>
          <w:i/>
          <w:iCs/>
          <w:sz w:val="24"/>
          <w:szCs w:val="24"/>
          <w:lang w:val="es-MX" w:eastAsia="es-MX"/>
        </w:rPr>
        <w:t xml:space="preserve"> El recurso de revisión es un medio de protección que la Ley otorga a los particulares, para hacer valer su derecho de acceso a la información pública, y procederá en contra de las siguientes causas: </w:t>
      </w:r>
    </w:p>
    <w:p w14:paraId="6C9EEFF9" w14:textId="77777777" w:rsidR="009E41F9" w:rsidRPr="001E5BF2" w:rsidRDefault="009E41F9" w:rsidP="009E41F9">
      <w:pPr>
        <w:spacing w:before="240" w:after="240"/>
        <w:ind w:left="993" w:right="1041"/>
        <w:contextualSpacing/>
        <w:jc w:val="both"/>
        <w:textAlignment w:val="baseline"/>
        <w:rPr>
          <w:rFonts w:ascii="Palatino Linotype" w:hAnsi="Palatino Linotype" w:cs="Segoe UI"/>
          <w:i/>
          <w:sz w:val="24"/>
          <w:szCs w:val="24"/>
          <w:lang w:val="es-MX" w:eastAsia="es-MX"/>
        </w:rPr>
      </w:pPr>
    </w:p>
    <w:p w14:paraId="41A462D2" w14:textId="6E97405D" w:rsidR="009E41F9" w:rsidRPr="001E5BF2" w:rsidRDefault="009E41F9" w:rsidP="009E41F9">
      <w:pPr>
        <w:pStyle w:val="Prrafodelista"/>
        <w:numPr>
          <w:ilvl w:val="0"/>
          <w:numId w:val="29"/>
        </w:numPr>
        <w:spacing w:before="240" w:after="240"/>
        <w:ind w:right="1041"/>
        <w:jc w:val="both"/>
        <w:textAlignment w:val="baseline"/>
        <w:rPr>
          <w:rFonts w:ascii="Palatino Linotype" w:hAnsi="Palatino Linotype" w:cs="Segoe UI"/>
          <w:i/>
          <w:sz w:val="24"/>
          <w:lang w:eastAsia="es-MX"/>
        </w:rPr>
      </w:pPr>
      <w:r w:rsidRPr="001E5BF2">
        <w:rPr>
          <w:rFonts w:ascii="Palatino Linotype" w:hAnsi="Palatino Linotype" w:cs="Segoe UI"/>
          <w:i/>
          <w:sz w:val="24"/>
          <w:lang w:eastAsia="es-MX"/>
        </w:rPr>
        <w:t>La negativa a la información solicitada;</w:t>
      </w:r>
    </w:p>
    <w:p w14:paraId="645BDE35" w14:textId="77777777" w:rsidR="009E41F9" w:rsidRPr="001E5BF2" w:rsidRDefault="009E41F9" w:rsidP="009E41F9">
      <w:pPr>
        <w:spacing w:before="240" w:after="240"/>
        <w:ind w:left="993" w:right="1041"/>
        <w:jc w:val="both"/>
        <w:textAlignment w:val="baseline"/>
        <w:rPr>
          <w:rFonts w:ascii="Palatino Linotype" w:hAnsi="Palatino Linotype" w:cs="Segoe UI"/>
          <w:i/>
          <w:sz w:val="24"/>
          <w:szCs w:val="24"/>
          <w:lang w:val="es-MX" w:eastAsia="es-MX"/>
        </w:rPr>
      </w:pPr>
      <w:r w:rsidRPr="001E5BF2">
        <w:rPr>
          <w:rFonts w:ascii="Palatino Linotype" w:hAnsi="Palatino Linotype" w:cs="Segoe UI"/>
          <w:i/>
          <w:sz w:val="24"/>
          <w:szCs w:val="24"/>
          <w:lang w:eastAsia="es-MX"/>
        </w:rPr>
        <w:t>…”</w:t>
      </w:r>
    </w:p>
    <w:p w14:paraId="78FA7393" w14:textId="77777777" w:rsidR="006C1447" w:rsidRPr="001E5BF2" w:rsidRDefault="006C1447" w:rsidP="002F705E">
      <w:pPr>
        <w:tabs>
          <w:tab w:val="left" w:pos="4962"/>
        </w:tabs>
        <w:spacing w:line="360" w:lineRule="auto"/>
        <w:jc w:val="both"/>
        <w:rPr>
          <w:rFonts w:ascii="Palatino Linotype" w:eastAsia="Calibri" w:hAnsi="Palatino Linotype" w:cs="Tahoma"/>
          <w:b/>
          <w:iCs/>
          <w:sz w:val="24"/>
          <w:szCs w:val="24"/>
          <w:lang w:val="es-ES" w:eastAsia="es-ES_tradnl"/>
        </w:rPr>
      </w:pPr>
    </w:p>
    <w:p w14:paraId="78D9B9B3" w14:textId="44AC17C7" w:rsidR="00357DC8" w:rsidRPr="001E5BF2" w:rsidRDefault="00357DC8" w:rsidP="00357DC8">
      <w:pPr>
        <w:autoSpaceDE w:val="0"/>
        <w:autoSpaceDN w:val="0"/>
        <w:adjustRightInd w:val="0"/>
        <w:spacing w:line="360" w:lineRule="auto"/>
        <w:ind w:right="49"/>
        <w:jc w:val="both"/>
        <w:rPr>
          <w:rFonts w:ascii="Palatino Linotype" w:hAnsi="Palatino Linotype" w:cs="Arial"/>
          <w:sz w:val="24"/>
          <w:szCs w:val="24"/>
          <w:lang w:val="es-ES"/>
        </w:rPr>
      </w:pPr>
      <w:r w:rsidRPr="001E5BF2">
        <w:rPr>
          <w:rFonts w:ascii="Palatino Linotype" w:hAnsi="Palatino Linotype" w:cs="Arial"/>
          <w:sz w:val="24"/>
          <w:szCs w:val="24"/>
          <w:lang w:val="es-ES"/>
        </w:rPr>
        <w:t xml:space="preserve">Esta Ponencia considera importante abordar el análisis de los requisitos de procedibilidad del recurso de revisión, así el artículo 180 de la </w:t>
      </w:r>
      <w:r w:rsidRPr="001E5BF2">
        <w:rPr>
          <w:rFonts w:ascii="Palatino Linotype" w:hAnsi="Palatino Linotype" w:cs="Arial"/>
          <w:sz w:val="24"/>
          <w:szCs w:val="24"/>
          <w:lang w:val="es-ES" w:eastAsia="es-MX"/>
        </w:rPr>
        <w:t xml:space="preserve">Ley de Transparencia y Acceso a la </w:t>
      </w:r>
      <w:r w:rsidRPr="001E5BF2">
        <w:rPr>
          <w:rFonts w:ascii="Palatino Linotype" w:hAnsi="Palatino Linotype" w:cs="Arial"/>
          <w:sz w:val="24"/>
          <w:szCs w:val="24"/>
          <w:lang w:val="es-ES"/>
        </w:rPr>
        <w:t>Información</w:t>
      </w:r>
      <w:r w:rsidRPr="001E5BF2">
        <w:rPr>
          <w:rFonts w:ascii="Palatino Linotype" w:hAnsi="Palatino Linotype" w:cs="Arial"/>
          <w:sz w:val="24"/>
          <w:szCs w:val="24"/>
          <w:lang w:val="es-ES" w:eastAsia="es-MX"/>
        </w:rPr>
        <w:t xml:space="preserve"> Pública del Estado de México y Municipios, que </w:t>
      </w:r>
      <w:r w:rsidRPr="001E5BF2">
        <w:rPr>
          <w:rFonts w:ascii="Palatino Linotype" w:hAnsi="Palatino Linotype" w:cs="Arial"/>
          <w:sz w:val="24"/>
          <w:szCs w:val="24"/>
          <w:lang w:val="es-ES"/>
        </w:rPr>
        <w:t>establece lo siguiente:</w:t>
      </w:r>
    </w:p>
    <w:p w14:paraId="53B5F6C6" w14:textId="77777777" w:rsidR="00357DC8" w:rsidRPr="001E5BF2" w:rsidRDefault="00357DC8" w:rsidP="00357DC8">
      <w:pPr>
        <w:autoSpaceDE w:val="0"/>
        <w:autoSpaceDN w:val="0"/>
        <w:adjustRightInd w:val="0"/>
        <w:ind w:right="49"/>
        <w:jc w:val="both"/>
        <w:rPr>
          <w:rFonts w:ascii="Palatino Linotype" w:hAnsi="Palatino Linotype" w:cs="Arial"/>
          <w:sz w:val="24"/>
          <w:szCs w:val="24"/>
          <w:lang w:val="es-ES"/>
        </w:rPr>
      </w:pPr>
    </w:p>
    <w:p w14:paraId="06C8E652"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“Artículo 180. </w:t>
      </w:r>
      <w:r w:rsidRPr="001E5BF2">
        <w:rPr>
          <w:rFonts w:ascii="Palatino Linotype" w:hAnsi="Palatino Linotype"/>
          <w:i/>
          <w:sz w:val="24"/>
          <w:szCs w:val="24"/>
          <w:lang w:val="es-ES"/>
        </w:rPr>
        <w:t xml:space="preserve">El </w:t>
      </w:r>
      <w:r w:rsidRPr="001E5BF2">
        <w:rPr>
          <w:rFonts w:ascii="Palatino Linotype" w:hAnsi="Palatino Linotype" w:cs="Arial"/>
          <w:i/>
          <w:sz w:val="24"/>
          <w:szCs w:val="24"/>
          <w:lang w:val="es-ES"/>
        </w:rPr>
        <w:t>recurso</w:t>
      </w:r>
      <w:r w:rsidRPr="001E5BF2">
        <w:rPr>
          <w:rFonts w:ascii="Palatino Linotype" w:hAnsi="Palatino Linotype"/>
          <w:i/>
          <w:sz w:val="24"/>
          <w:szCs w:val="24"/>
          <w:lang w:val="es-ES"/>
        </w:rPr>
        <w:t xml:space="preserve"> </w:t>
      </w:r>
      <w:r w:rsidRPr="001E5BF2">
        <w:rPr>
          <w:rFonts w:ascii="Palatino Linotype" w:hAnsi="Palatino Linotype" w:cs="Arial"/>
          <w:i/>
          <w:sz w:val="24"/>
          <w:szCs w:val="24"/>
          <w:lang w:val="es-ES" w:eastAsia="es-MX"/>
        </w:rPr>
        <w:t>de</w:t>
      </w:r>
      <w:r w:rsidRPr="001E5BF2">
        <w:rPr>
          <w:rFonts w:ascii="Palatino Linotype" w:hAnsi="Palatino Linotype"/>
          <w:i/>
          <w:sz w:val="24"/>
          <w:szCs w:val="24"/>
          <w:lang w:val="es-ES"/>
        </w:rPr>
        <w:t xml:space="preserve"> revisión contendrá:</w:t>
      </w:r>
      <w:r w:rsidRPr="001E5BF2">
        <w:rPr>
          <w:rFonts w:ascii="Palatino Linotype" w:hAnsi="Palatino Linotype"/>
          <w:b/>
          <w:i/>
          <w:sz w:val="24"/>
          <w:szCs w:val="24"/>
          <w:lang w:val="es-ES"/>
        </w:rPr>
        <w:t xml:space="preserve"> </w:t>
      </w:r>
    </w:p>
    <w:p w14:paraId="643889D7"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I. </w:t>
      </w:r>
      <w:r w:rsidRPr="001E5BF2">
        <w:rPr>
          <w:rFonts w:ascii="Palatino Linotype" w:hAnsi="Palatino Linotype"/>
          <w:i/>
          <w:sz w:val="24"/>
          <w:szCs w:val="24"/>
          <w:lang w:val="es-ES"/>
        </w:rPr>
        <w:t xml:space="preserve">El sujeto obligado ante </w:t>
      </w:r>
      <w:r w:rsidRPr="001E5BF2">
        <w:rPr>
          <w:rFonts w:ascii="Palatino Linotype" w:hAnsi="Palatino Linotype" w:cs="Arial"/>
          <w:i/>
          <w:sz w:val="24"/>
          <w:szCs w:val="24"/>
          <w:lang w:val="es-ES"/>
        </w:rPr>
        <w:t>la</w:t>
      </w:r>
      <w:r w:rsidRPr="001E5BF2">
        <w:rPr>
          <w:rFonts w:ascii="Palatino Linotype" w:hAnsi="Palatino Linotype"/>
          <w:i/>
          <w:sz w:val="24"/>
          <w:szCs w:val="24"/>
          <w:lang w:val="es-ES"/>
        </w:rPr>
        <w:t xml:space="preserve"> cual </w:t>
      </w:r>
      <w:r w:rsidRPr="001E5BF2">
        <w:rPr>
          <w:rFonts w:ascii="Palatino Linotype" w:hAnsi="Palatino Linotype" w:cs="Arial"/>
          <w:i/>
          <w:sz w:val="24"/>
          <w:szCs w:val="24"/>
          <w:lang w:val="es-ES" w:eastAsia="es-MX"/>
        </w:rPr>
        <w:t>se</w:t>
      </w:r>
      <w:r w:rsidRPr="001E5BF2">
        <w:rPr>
          <w:rFonts w:ascii="Palatino Linotype" w:hAnsi="Palatino Linotype"/>
          <w:i/>
          <w:sz w:val="24"/>
          <w:szCs w:val="24"/>
          <w:lang w:val="es-ES"/>
        </w:rPr>
        <w:t xml:space="preserve"> presentó la solicitud;</w:t>
      </w:r>
      <w:r w:rsidRPr="001E5BF2">
        <w:rPr>
          <w:rFonts w:ascii="Palatino Linotype" w:hAnsi="Palatino Linotype"/>
          <w:b/>
          <w:i/>
          <w:sz w:val="24"/>
          <w:szCs w:val="24"/>
          <w:lang w:val="es-ES"/>
        </w:rPr>
        <w:t xml:space="preserve"> </w:t>
      </w:r>
    </w:p>
    <w:p w14:paraId="680CE3D4"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II. </w:t>
      </w:r>
      <w:r w:rsidRPr="001E5BF2">
        <w:rPr>
          <w:rFonts w:ascii="Palatino Linotype" w:hAnsi="Palatino Linotype"/>
          <w:b/>
          <w:i/>
          <w:sz w:val="24"/>
          <w:szCs w:val="24"/>
          <w:u w:val="single"/>
          <w:lang w:val="es-ES"/>
        </w:rPr>
        <w:t xml:space="preserve">El nombre del solicitante </w:t>
      </w:r>
      <w:r w:rsidRPr="001E5BF2">
        <w:rPr>
          <w:rFonts w:ascii="Palatino Linotype" w:hAnsi="Palatino Linotype" w:cs="Arial"/>
          <w:b/>
          <w:i/>
          <w:sz w:val="24"/>
          <w:szCs w:val="24"/>
          <w:u w:val="single"/>
          <w:lang w:val="es-ES" w:eastAsia="es-MX"/>
        </w:rPr>
        <w:t>que</w:t>
      </w:r>
      <w:r w:rsidRPr="001E5BF2">
        <w:rPr>
          <w:rFonts w:ascii="Palatino Linotype" w:hAnsi="Palatino Linotype"/>
          <w:b/>
          <w:i/>
          <w:sz w:val="24"/>
          <w:szCs w:val="24"/>
          <w:u w:val="single"/>
          <w:lang w:val="es-ES"/>
        </w:rPr>
        <w:t xml:space="preserve"> recurre </w:t>
      </w:r>
      <w:r w:rsidRPr="001E5BF2">
        <w:rPr>
          <w:rFonts w:ascii="Palatino Linotype" w:hAnsi="Palatino Linotype"/>
          <w:i/>
          <w:sz w:val="24"/>
          <w:szCs w:val="24"/>
          <w:lang w:val="es-ES"/>
        </w:rPr>
        <w:t>o de su representante y, en su caso, del tercero interesado, así como la dirección o medio que señale para recibir notificaciones;</w:t>
      </w:r>
      <w:r w:rsidRPr="001E5BF2">
        <w:rPr>
          <w:rFonts w:ascii="Palatino Linotype" w:hAnsi="Palatino Linotype"/>
          <w:b/>
          <w:i/>
          <w:sz w:val="24"/>
          <w:szCs w:val="24"/>
          <w:lang w:val="es-ES"/>
        </w:rPr>
        <w:t xml:space="preserve"> </w:t>
      </w:r>
    </w:p>
    <w:p w14:paraId="518D3D57"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III. </w:t>
      </w:r>
      <w:r w:rsidRPr="001E5BF2">
        <w:rPr>
          <w:rFonts w:ascii="Palatino Linotype" w:hAnsi="Palatino Linotype"/>
          <w:i/>
          <w:sz w:val="24"/>
          <w:szCs w:val="24"/>
          <w:lang w:val="es-ES"/>
        </w:rPr>
        <w:t xml:space="preserve">El número de folio de </w:t>
      </w:r>
      <w:r w:rsidRPr="001E5BF2">
        <w:rPr>
          <w:rFonts w:ascii="Palatino Linotype" w:hAnsi="Palatino Linotype" w:cs="Arial"/>
          <w:i/>
          <w:sz w:val="24"/>
          <w:szCs w:val="24"/>
          <w:lang w:val="es-ES" w:eastAsia="es-MX"/>
        </w:rPr>
        <w:t>respuesta</w:t>
      </w:r>
      <w:r w:rsidRPr="001E5BF2">
        <w:rPr>
          <w:rFonts w:ascii="Palatino Linotype" w:hAnsi="Palatino Linotype"/>
          <w:i/>
          <w:sz w:val="24"/>
          <w:szCs w:val="24"/>
          <w:lang w:val="es-ES"/>
        </w:rPr>
        <w:t xml:space="preserve"> de la solicitud de acceso; </w:t>
      </w:r>
    </w:p>
    <w:p w14:paraId="32772014"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IV. </w:t>
      </w:r>
      <w:r w:rsidRPr="001E5BF2">
        <w:rPr>
          <w:rFonts w:ascii="Palatino Linotype" w:hAnsi="Palatino Linotype"/>
          <w:i/>
          <w:sz w:val="24"/>
          <w:szCs w:val="24"/>
          <w:lang w:val="es-ES"/>
        </w:rPr>
        <w:t xml:space="preserve">La fecha en que fue </w:t>
      </w:r>
      <w:r w:rsidRPr="001E5BF2">
        <w:rPr>
          <w:rFonts w:ascii="Palatino Linotype" w:hAnsi="Palatino Linotype" w:cs="Arial"/>
          <w:i/>
          <w:sz w:val="24"/>
          <w:szCs w:val="24"/>
          <w:lang w:val="es-ES" w:eastAsia="es-MX"/>
        </w:rPr>
        <w:t>notificada</w:t>
      </w:r>
      <w:r w:rsidRPr="001E5BF2">
        <w:rPr>
          <w:rFonts w:ascii="Palatino Linotype" w:hAnsi="Palatino Linotype"/>
          <w:i/>
          <w:sz w:val="24"/>
          <w:szCs w:val="24"/>
          <w:lang w:val="es-ES"/>
        </w:rPr>
        <w:t xml:space="preserve"> la respuesta al solicitante o tuvo conocimiento del acto reclamado, o de presentación de la solicitud, en caso de falta de respuesta;</w:t>
      </w:r>
      <w:r w:rsidRPr="001E5BF2">
        <w:rPr>
          <w:rFonts w:ascii="Palatino Linotype" w:hAnsi="Palatino Linotype"/>
          <w:b/>
          <w:i/>
          <w:sz w:val="24"/>
          <w:szCs w:val="24"/>
          <w:lang w:val="es-ES"/>
        </w:rPr>
        <w:t xml:space="preserve"> </w:t>
      </w:r>
    </w:p>
    <w:p w14:paraId="1F166134"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V. </w:t>
      </w:r>
      <w:r w:rsidRPr="001E5BF2">
        <w:rPr>
          <w:rFonts w:ascii="Palatino Linotype" w:hAnsi="Palatino Linotype"/>
          <w:i/>
          <w:sz w:val="24"/>
          <w:szCs w:val="24"/>
          <w:lang w:val="es-ES"/>
        </w:rPr>
        <w:t xml:space="preserve">El acto que se </w:t>
      </w:r>
      <w:r w:rsidRPr="001E5BF2">
        <w:rPr>
          <w:rFonts w:ascii="Palatino Linotype" w:hAnsi="Palatino Linotype" w:cs="Arial"/>
          <w:i/>
          <w:sz w:val="24"/>
          <w:szCs w:val="24"/>
          <w:lang w:val="es-ES" w:eastAsia="es-MX"/>
        </w:rPr>
        <w:t>recurre</w:t>
      </w:r>
      <w:r w:rsidRPr="001E5BF2">
        <w:rPr>
          <w:rFonts w:ascii="Palatino Linotype" w:hAnsi="Palatino Linotype"/>
          <w:i/>
          <w:sz w:val="24"/>
          <w:szCs w:val="24"/>
          <w:lang w:val="es-ES"/>
        </w:rPr>
        <w:t>;</w:t>
      </w:r>
      <w:r w:rsidRPr="001E5BF2">
        <w:rPr>
          <w:rFonts w:ascii="Palatino Linotype" w:hAnsi="Palatino Linotype"/>
          <w:b/>
          <w:i/>
          <w:sz w:val="24"/>
          <w:szCs w:val="24"/>
          <w:lang w:val="es-ES"/>
        </w:rPr>
        <w:t xml:space="preserve"> </w:t>
      </w:r>
    </w:p>
    <w:p w14:paraId="389BDBBC"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VI. </w:t>
      </w:r>
      <w:r w:rsidRPr="001E5BF2">
        <w:rPr>
          <w:rFonts w:ascii="Palatino Linotype" w:hAnsi="Palatino Linotype"/>
          <w:i/>
          <w:sz w:val="24"/>
          <w:szCs w:val="24"/>
          <w:lang w:val="es-ES"/>
        </w:rPr>
        <w:t xml:space="preserve">Las razones o </w:t>
      </w:r>
      <w:r w:rsidRPr="001E5BF2">
        <w:rPr>
          <w:rFonts w:ascii="Palatino Linotype" w:hAnsi="Palatino Linotype" w:cs="Arial"/>
          <w:i/>
          <w:sz w:val="24"/>
          <w:szCs w:val="24"/>
          <w:lang w:val="es-ES" w:eastAsia="es-MX"/>
        </w:rPr>
        <w:t>motivos</w:t>
      </w:r>
      <w:r w:rsidRPr="001E5BF2">
        <w:rPr>
          <w:rFonts w:ascii="Palatino Linotype" w:hAnsi="Palatino Linotype"/>
          <w:i/>
          <w:sz w:val="24"/>
          <w:szCs w:val="24"/>
          <w:lang w:val="es-ES"/>
        </w:rPr>
        <w:t xml:space="preserve"> de inconformidad;</w:t>
      </w:r>
      <w:r w:rsidRPr="001E5BF2">
        <w:rPr>
          <w:rFonts w:ascii="Palatino Linotype" w:hAnsi="Palatino Linotype"/>
          <w:b/>
          <w:i/>
          <w:sz w:val="24"/>
          <w:szCs w:val="24"/>
          <w:lang w:val="es-ES"/>
        </w:rPr>
        <w:t xml:space="preserve"> </w:t>
      </w:r>
    </w:p>
    <w:p w14:paraId="4E499EF3"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 xml:space="preserve">VII. </w:t>
      </w:r>
      <w:r w:rsidRPr="001E5BF2">
        <w:rPr>
          <w:rFonts w:ascii="Palatino Linotype" w:hAnsi="Palatino Linotype"/>
          <w:i/>
          <w:sz w:val="24"/>
          <w:szCs w:val="24"/>
          <w:lang w:val="es-ES"/>
        </w:rPr>
        <w:t>La copia de la respuesta que se impugna y, en su caso, de la notificación correspondiente, en el caso de respuesta de la solicitud; y</w:t>
      </w:r>
      <w:r w:rsidRPr="001E5BF2">
        <w:rPr>
          <w:rFonts w:ascii="Palatino Linotype" w:hAnsi="Palatino Linotype"/>
          <w:b/>
          <w:i/>
          <w:sz w:val="24"/>
          <w:szCs w:val="24"/>
          <w:lang w:val="es-ES"/>
        </w:rPr>
        <w:t xml:space="preserve"> </w:t>
      </w:r>
    </w:p>
    <w:p w14:paraId="7963C071"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b/>
          <w:i/>
          <w:sz w:val="24"/>
          <w:szCs w:val="24"/>
          <w:lang w:val="es-ES"/>
        </w:rPr>
        <w:t xml:space="preserve">VIII. </w:t>
      </w:r>
      <w:r w:rsidRPr="001E5BF2">
        <w:rPr>
          <w:rFonts w:ascii="Palatino Linotype" w:hAnsi="Palatino Linotype"/>
          <w:i/>
          <w:sz w:val="24"/>
          <w:szCs w:val="24"/>
          <w:lang w:val="es-ES"/>
        </w:rPr>
        <w:t>Firma del recurrente, en su caso, cuando se presente por escrito, requisito sin el cual se dará trámite al recurso.</w:t>
      </w:r>
    </w:p>
    <w:p w14:paraId="02DAAC09"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t xml:space="preserve">Adicionalmente, se podrán anexar las pruebas y demás elementos que considere procedentes someter a juicio del Instituto. </w:t>
      </w:r>
    </w:p>
    <w:p w14:paraId="1A0687D9"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t xml:space="preserve">En ningún caso será necesario que el particular ratifique el recurso de revisión interpuesto. </w:t>
      </w:r>
    </w:p>
    <w:p w14:paraId="07965A9E"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u w:val="single"/>
          <w:lang w:val="es-ES"/>
        </w:rPr>
        <w:t xml:space="preserve">En caso de </w:t>
      </w:r>
      <w:r w:rsidRPr="001E5BF2">
        <w:rPr>
          <w:rFonts w:ascii="Palatino Linotype" w:hAnsi="Palatino Linotype" w:cs="Arial"/>
          <w:b/>
          <w:i/>
          <w:sz w:val="24"/>
          <w:szCs w:val="24"/>
          <w:u w:val="single"/>
          <w:lang w:val="es-ES" w:eastAsia="es-MX"/>
        </w:rPr>
        <w:t>que</w:t>
      </w:r>
      <w:r w:rsidRPr="001E5BF2">
        <w:rPr>
          <w:rFonts w:ascii="Palatino Linotype" w:hAnsi="Palatino Linotype"/>
          <w:b/>
          <w:i/>
          <w:sz w:val="24"/>
          <w:szCs w:val="24"/>
          <w:u w:val="single"/>
          <w:lang w:val="es-ES"/>
        </w:rPr>
        <w:t xml:space="preserve"> el recurso se interponga de manera electrónica no será indispensable que contengan los requisitos establecidos en las fracciones II</w:t>
      </w:r>
      <w:r w:rsidRPr="001E5BF2">
        <w:rPr>
          <w:rFonts w:ascii="Palatino Linotype" w:hAnsi="Palatino Linotype"/>
          <w:i/>
          <w:sz w:val="24"/>
          <w:szCs w:val="24"/>
          <w:lang w:val="es-ES"/>
        </w:rPr>
        <w:t>, IV, VII y VIII.</w:t>
      </w:r>
      <w:r w:rsidRPr="001E5BF2">
        <w:rPr>
          <w:rFonts w:ascii="Palatino Linotype" w:hAnsi="Palatino Linotype"/>
          <w:b/>
          <w:i/>
          <w:sz w:val="24"/>
          <w:szCs w:val="24"/>
          <w:lang w:val="es-ES"/>
        </w:rPr>
        <w:t>”</w:t>
      </w:r>
    </w:p>
    <w:p w14:paraId="2E1F0E28"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lastRenderedPageBreak/>
        <w:t>(Énfasis añadido)</w:t>
      </w:r>
    </w:p>
    <w:p w14:paraId="786ED531" w14:textId="77777777" w:rsidR="00357DC8" w:rsidRPr="001E5BF2" w:rsidRDefault="00357DC8" w:rsidP="00357DC8">
      <w:pPr>
        <w:tabs>
          <w:tab w:val="left" w:pos="851"/>
        </w:tabs>
        <w:ind w:left="851" w:right="901"/>
        <w:jc w:val="both"/>
        <w:rPr>
          <w:rFonts w:ascii="Palatino Linotype" w:hAnsi="Palatino Linotype"/>
          <w:i/>
          <w:sz w:val="24"/>
          <w:szCs w:val="24"/>
          <w:lang w:val="es-ES"/>
        </w:rPr>
      </w:pPr>
    </w:p>
    <w:p w14:paraId="4EF5AFA3"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En principio, de una interpretación del artículo transcrito se observan los requisitos que </w:t>
      </w:r>
      <w:r w:rsidRPr="001E5BF2">
        <w:rPr>
          <w:rFonts w:ascii="Palatino Linotype" w:hAnsi="Palatino Linotype" w:cs="Arial"/>
          <w:sz w:val="24"/>
          <w:szCs w:val="24"/>
          <w:lang w:val="es-ES"/>
        </w:rPr>
        <w:t>deberán</w:t>
      </w:r>
      <w:r w:rsidRPr="001E5BF2">
        <w:rPr>
          <w:rFonts w:ascii="Palatino Linotype" w:hAnsi="Palatino Linotype"/>
          <w:sz w:val="24"/>
          <w:szCs w:val="24"/>
          <w:lang w:val="es-ES"/>
        </w:rPr>
        <w:t xml:space="preserve"> </w:t>
      </w:r>
      <w:r w:rsidRPr="001E5BF2">
        <w:rPr>
          <w:rFonts w:ascii="Palatino Linotype" w:hAnsi="Palatino Linotype" w:cs="Arial"/>
          <w:sz w:val="24"/>
          <w:szCs w:val="24"/>
          <w:lang w:val="es-ES"/>
        </w:rPr>
        <w:t>contener</w:t>
      </w:r>
      <w:r w:rsidRPr="001E5BF2">
        <w:rPr>
          <w:rFonts w:ascii="Palatino Linotype" w:hAnsi="Palatino Linotype"/>
          <w:sz w:val="24"/>
          <w:szCs w:val="24"/>
          <w:lang w:val="es-ES"/>
        </w:rPr>
        <w:t xml:space="preserve"> los recursos de revisión; sobre el particular, de la revisión del expediente electrónico del </w:t>
      </w:r>
      <w:r w:rsidRPr="001E5BF2">
        <w:rPr>
          <w:rFonts w:ascii="Palatino Linotype" w:hAnsi="Palatino Linotype"/>
          <w:b/>
          <w:sz w:val="24"/>
          <w:szCs w:val="24"/>
          <w:lang w:val="es-ES"/>
        </w:rPr>
        <w:t>SAIMEX</w:t>
      </w:r>
      <w:r w:rsidRPr="001E5BF2">
        <w:rPr>
          <w:rFonts w:ascii="Palatino Linotype" w:hAnsi="Palatino Linotype"/>
          <w:sz w:val="24"/>
          <w:szCs w:val="24"/>
          <w:lang w:val="es-ES"/>
        </w:rPr>
        <w:t xml:space="preserve"> se desprende que la parte solicitante y ahora </w:t>
      </w:r>
      <w:r w:rsidRPr="001E5BF2">
        <w:rPr>
          <w:rFonts w:ascii="Palatino Linotype" w:hAnsi="Palatino Linotype"/>
          <w:b/>
          <w:sz w:val="24"/>
          <w:szCs w:val="24"/>
          <w:lang w:val="es-ES"/>
        </w:rPr>
        <w:t>RECURRENTE</w:t>
      </w:r>
      <w:r w:rsidRPr="001E5BF2">
        <w:rPr>
          <w:rFonts w:ascii="Palatino Linotype" w:hAnsi="Palatino Linotype"/>
          <w:sz w:val="24"/>
          <w:szCs w:val="24"/>
          <w:lang w:val="es-ES"/>
        </w:rPr>
        <w:t xml:space="preserve">, en ejercicio de su derecho de acceso a la información pública, no proporcionó su nombre para que </w:t>
      </w:r>
      <w:r w:rsidRPr="001E5BF2">
        <w:rPr>
          <w:rFonts w:ascii="Palatino Linotype" w:hAnsi="Palatino Linotype" w:cs="Arial"/>
          <w:sz w:val="24"/>
          <w:szCs w:val="24"/>
          <w:lang w:val="es-ES"/>
        </w:rPr>
        <w:t>sea</w:t>
      </w:r>
      <w:r w:rsidRPr="001E5BF2">
        <w:rPr>
          <w:rFonts w:ascii="Palatino Linotype" w:hAnsi="Palatino Linotype"/>
          <w:sz w:val="24"/>
          <w:szCs w:val="24"/>
          <w:lang w:val="es-ES"/>
        </w:rPr>
        <w:t xml:space="preserve"> identificado, por lo que no se tiene certeza sobre su identidad, lo que en estricto sentido, provoca que </w:t>
      </w:r>
      <w:r w:rsidRPr="001E5BF2">
        <w:rPr>
          <w:rFonts w:ascii="Palatino Linotype" w:hAnsi="Palatino Linotype" w:cs="Arial"/>
          <w:sz w:val="24"/>
          <w:szCs w:val="24"/>
          <w:lang w:val="es-ES"/>
        </w:rPr>
        <w:t>no</w:t>
      </w:r>
      <w:r w:rsidRPr="001E5BF2">
        <w:rPr>
          <w:rFonts w:ascii="Palatino Linotype" w:hAnsi="Palatino Linotype"/>
          <w:sz w:val="24"/>
          <w:szCs w:val="24"/>
          <w:lang w:val="es-ES"/>
        </w:rPr>
        <w:t xml:space="preserve"> se colmen los requisitos establecidos en el citado artículo 180 de la Ley de Transparencia.</w:t>
      </w:r>
    </w:p>
    <w:p w14:paraId="425FDD5A" w14:textId="77777777" w:rsidR="00357DC8" w:rsidRPr="001E5BF2" w:rsidRDefault="00357DC8" w:rsidP="00357DC8">
      <w:pPr>
        <w:spacing w:line="360" w:lineRule="auto"/>
        <w:jc w:val="both"/>
        <w:rPr>
          <w:rFonts w:ascii="Palatino Linotype" w:hAnsi="Palatino Linotype"/>
          <w:sz w:val="24"/>
          <w:szCs w:val="24"/>
          <w:lang w:val="es-ES"/>
        </w:rPr>
      </w:pPr>
    </w:p>
    <w:p w14:paraId="72BB9711" w14:textId="77777777" w:rsidR="00357DC8" w:rsidRPr="001E5BF2" w:rsidRDefault="00357DC8" w:rsidP="00357DC8">
      <w:pPr>
        <w:spacing w:line="360" w:lineRule="auto"/>
        <w:jc w:val="both"/>
        <w:rPr>
          <w:rFonts w:ascii="Palatino Linotype" w:hAnsi="Palatino Linotype" w:cs="Arial"/>
          <w:sz w:val="24"/>
          <w:szCs w:val="24"/>
          <w:lang w:val="es-ES"/>
        </w:rPr>
      </w:pPr>
      <w:r w:rsidRPr="001E5BF2">
        <w:rPr>
          <w:rFonts w:ascii="Palatino Linotype" w:hAnsi="Palatino Linotype"/>
          <w:sz w:val="24"/>
          <w:szCs w:val="24"/>
          <w:lang w:val="es-ES"/>
        </w:rPr>
        <w:t xml:space="preserve">Empero lo anterior, debe destacarse que el artículo 15 de </w:t>
      </w:r>
      <w:r w:rsidRPr="001E5BF2">
        <w:rPr>
          <w:rFonts w:ascii="Palatino Linotype" w:hAnsi="Palatino Linotype" w:cs="Arial"/>
          <w:sz w:val="24"/>
          <w:szCs w:val="24"/>
          <w:lang w:val="es-ES" w:eastAsia="es-MX"/>
        </w:rPr>
        <w:t xml:space="preserve">Ley de Transparencia y Acceso a la </w:t>
      </w:r>
      <w:r w:rsidRPr="001E5BF2">
        <w:rPr>
          <w:rFonts w:ascii="Palatino Linotype" w:hAnsi="Palatino Linotype" w:cs="Arial"/>
          <w:sz w:val="24"/>
          <w:szCs w:val="24"/>
          <w:lang w:val="es-ES"/>
        </w:rPr>
        <w:t>Información</w:t>
      </w:r>
      <w:r w:rsidRPr="001E5BF2">
        <w:rPr>
          <w:rFonts w:ascii="Palatino Linotype" w:hAnsi="Palatino Linotype" w:cs="Arial"/>
          <w:sz w:val="24"/>
          <w:szCs w:val="24"/>
          <w:lang w:val="es-ES" w:eastAsia="es-MX"/>
        </w:rPr>
        <w:t xml:space="preserve"> Pública del Estado de México y Municipios </w:t>
      </w:r>
      <w:r w:rsidRPr="001E5BF2">
        <w:rPr>
          <w:rFonts w:ascii="Palatino Linotype" w:hAnsi="Palatino Linotype" w:cs="Arial"/>
          <w:iCs/>
          <w:sz w:val="24"/>
          <w:szCs w:val="24"/>
          <w:lang w:val="es-ES"/>
        </w:rPr>
        <w:t xml:space="preserve">prevé que, </w:t>
      </w:r>
      <w:r w:rsidRPr="001E5BF2">
        <w:rPr>
          <w:rFonts w:ascii="Palatino Linotype" w:hAnsi="Palatino Linotype"/>
          <w:sz w:val="24"/>
          <w:szCs w:val="24"/>
          <w:lang w:val="es-ES"/>
        </w:rPr>
        <w:t xml:space="preserve">toda persona tendrá acceso a la información </w:t>
      </w:r>
      <w:r w:rsidRPr="001E5BF2">
        <w:rPr>
          <w:rFonts w:ascii="Palatino Linotype" w:hAnsi="Palatino Linotype" w:cs="Arial"/>
          <w:sz w:val="24"/>
          <w:szCs w:val="24"/>
          <w:lang w:val="es-ES"/>
        </w:rPr>
        <w:t xml:space="preserve">sin necesidad de acreditar interés alguno o justificar su utilización, de lo que se infiere que para el </w:t>
      </w:r>
      <w:r w:rsidRPr="001E5BF2">
        <w:rPr>
          <w:rFonts w:ascii="Palatino Linotype" w:hAnsi="Palatino Linotype"/>
          <w:sz w:val="24"/>
          <w:szCs w:val="24"/>
          <w:lang w:val="es-ES"/>
        </w:rPr>
        <w:t>ejercicio</w:t>
      </w:r>
      <w:r w:rsidRPr="001E5BF2">
        <w:rPr>
          <w:rFonts w:ascii="Palatino Linotype" w:hAnsi="Palatino Linotype" w:cs="Arial"/>
          <w:sz w:val="24"/>
          <w:szCs w:val="24"/>
          <w:lang w:val="es-ES"/>
        </w:rPr>
        <w:t xml:space="preserve"> del derecho de acceso a la información pública, </w:t>
      </w:r>
      <w:r w:rsidRPr="001E5BF2">
        <w:rPr>
          <w:rFonts w:ascii="Palatino Linotype" w:hAnsi="Palatino Linotype" w:cs="Arial"/>
          <w:b/>
          <w:sz w:val="24"/>
          <w:szCs w:val="24"/>
          <w:u w:val="single"/>
          <w:lang w:val="es-ES"/>
        </w:rPr>
        <w:t xml:space="preserve">el nombre no es un requisito </w:t>
      </w:r>
      <w:r w:rsidRPr="001E5BF2">
        <w:rPr>
          <w:rFonts w:ascii="Palatino Linotype" w:hAnsi="Palatino Linotype" w:cs="Arial"/>
          <w:b/>
          <w:i/>
          <w:sz w:val="24"/>
          <w:szCs w:val="24"/>
          <w:u w:val="single"/>
          <w:lang w:val="es-ES"/>
        </w:rPr>
        <w:t>sine qua non</w:t>
      </w:r>
      <w:r w:rsidRPr="001E5BF2">
        <w:rPr>
          <w:rFonts w:ascii="Palatino Linotype" w:hAnsi="Palatino Linotype" w:cs="Arial"/>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19F4B0F" w14:textId="77777777" w:rsidR="00357DC8" w:rsidRPr="001E5BF2" w:rsidRDefault="00357DC8" w:rsidP="00357DC8">
      <w:pPr>
        <w:spacing w:line="360" w:lineRule="auto"/>
        <w:jc w:val="both"/>
        <w:rPr>
          <w:rFonts w:ascii="Palatino Linotype" w:hAnsi="Palatino Linotype" w:cs="Arial"/>
          <w:sz w:val="24"/>
          <w:szCs w:val="24"/>
          <w:lang w:val="es-ES"/>
        </w:rPr>
      </w:pPr>
    </w:p>
    <w:p w14:paraId="770F36DE"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Correlativo a ello, cabe mencionar que los artículos 6, Apartado A, fracciones III y IV de la Constitución Política de los Estados Unidos Mexicanos y 5, párrafos </w:t>
      </w:r>
      <w:r w:rsidRPr="001E5BF2">
        <w:rPr>
          <w:rFonts w:ascii="Palatino Linotype" w:eastAsia="Calibri" w:hAnsi="Palatino Linotype" w:cs="Arial"/>
          <w:sz w:val="24"/>
          <w:szCs w:val="24"/>
        </w:rPr>
        <w:t>trigésimo, trigésimo primero y trigésimo segundo</w:t>
      </w:r>
      <w:r w:rsidRPr="001E5BF2">
        <w:rPr>
          <w:rFonts w:ascii="Palatino Linotype" w:hAnsi="Palatino Linotype"/>
          <w:sz w:val="24"/>
          <w:szCs w:val="24"/>
          <w:lang w:val="es-ES"/>
        </w:rPr>
        <w:t xml:space="preserve">, fracciones I, III, IV y V de la Constitución Política del Estado Libre y Soberano de México garantizan el ejercicio del derecho de </w:t>
      </w:r>
      <w:r w:rsidRPr="001E5BF2">
        <w:rPr>
          <w:rFonts w:ascii="Palatino Linotype" w:hAnsi="Palatino Linotype"/>
          <w:sz w:val="24"/>
          <w:szCs w:val="24"/>
          <w:lang w:val="es-ES"/>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1DB8DA3D" w14:textId="77777777" w:rsidR="00357DC8" w:rsidRPr="001E5BF2" w:rsidRDefault="00357DC8" w:rsidP="00357DC8">
      <w:pPr>
        <w:tabs>
          <w:tab w:val="left" w:pos="851"/>
        </w:tabs>
        <w:ind w:left="851" w:right="901"/>
        <w:jc w:val="center"/>
        <w:rPr>
          <w:rFonts w:ascii="Palatino Linotype" w:hAnsi="Palatino Linotype" w:cs="Arial"/>
          <w:b/>
          <w:i/>
          <w:sz w:val="24"/>
          <w:szCs w:val="24"/>
          <w:lang w:val="es-ES"/>
        </w:rPr>
      </w:pPr>
    </w:p>
    <w:p w14:paraId="579905BD" w14:textId="77777777" w:rsidR="00357DC8" w:rsidRPr="001E5BF2" w:rsidRDefault="00357DC8" w:rsidP="00357DC8">
      <w:pPr>
        <w:tabs>
          <w:tab w:val="left" w:pos="851"/>
        </w:tabs>
        <w:ind w:left="851" w:right="901"/>
        <w:jc w:val="center"/>
        <w:rPr>
          <w:rFonts w:ascii="Palatino Linotype" w:hAnsi="Palatino Linotype" w:cs="Arial"/>
          <w:b/>
          <w:i/>
          <w:sz w:val="24"/>
          <w:szCs w:val="24"/>
          <w:lang w:val="es-ES"/>
        </w:rPr>
      </w:pPr>
      <w:r w:rsidRPr="001E5BF2">
        <w:rPr>
          <w:rFonts w:ascii="Palatino Linotype" w:hAnsi="Palatino Linotype" w:cs="Arial"/>
          <w:b/>
          <w:i/>
          <w:sz w:val="24"/>
          <w:szCs w:val="24"/>
          <w:lang w:val="es-ES"/>
        </w:rPr>
        <w:t>Constitución Política de los Estados Unidos Mexicanos</w:t>
      </w:r>
    </w:p>
    <w:p w14:paraId="247E0A9D"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b/>
          <w:i/>
          <w:sz w:val="24"/>
          <w:szCs w:val="24"/>
          <w:lang w:val="es-ES"/>
        </w:rPr>
        <w:t>“Artículo 6o.</w:t>
      </w:r>
      <w:r w:rsidRPr="001E5BF2">
        <w:rPr>
          <w:rFonts w:ascii="Palatino Linotype" w:hAnsi="Palatino Linotype" w:cs="Arial"/>
          <w:i/>
          <w:sz w:val="24"/>
          <w:szCs w:val="24"/>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E5BF2">
        <w:rPr>
          <w:rFonts w:ascii="Palatino Linotype" w:hAnsi="Palatino Linotype" w:cs="Arial"/>
          <w:b/>
          <w:i/>
          <w:sz w:val="24"/>
          <w:szCs w:val="24"/>
          <w:lang w:val="es-ES"/>
        </w:rPr>
        <w:t>El derecho a la información será garantizado por el Estado.</w:t>
      </w:r>
      <w:r w:rsidRPr="001E5BF2">
        <w:rPr>
          <w:rFonts w:ascii="Palatino Linotype" w:hAnsi="Palatino Linotype" w:cs="Arial"/>
          <w:i/>
          <w:sz w:val="24"/>
          <w:szCs w:val="24"/>
          <w:lang w:val="es-ES"/>
        </w:rPr>
        <w:t xml:space="preserve"> </w:t>
      </w:r>
    </w:p>
    <w:p w14:paraId="1269F28B"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Toda persona tiene derecho al libre acceso a información plural y oportuna, así como a buscar, recibir y difundir información e ideas de toda índole por cualquier medio de expresión.</w:t>
      </w:r>
    </w:p>
    <w:p w14:paraId="058A793E"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Para efectos de lo dispuesto en el presente artículo se observará lo siguiente:</w:t>
      </w:r>
    </w:p>
    <w:p w14:paraId="2C5A0296"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A. Para el ejercicio del derecho de acceso a la información, la Federación, los Estados y el Distrito Federal, en el ámbito de sus respectivas competencias, se regirán por los siguientes principios y bases:</w:t>
      </w:r>
    </w:p>
    <w:p w14:paraId="1421FDC6" w14:textId="77777777" w:rsidR="00357DC8" w:rsidRPr="001E5BF2" w:rsidRDefault="00357DC8" w:rsidP="00357DC8">
      <w:pPr>
        <w:tabs>
          <w:tab w:val="left" w:pos="851"/>
        </w:tabs>
        <w:ind w:left="851" w:right="901"/>
        <w:jc w:val="both"/>
        <w:rPr>
          <w:rFonts w:ascii="Palatino Linotype" w:hAnsi="Palatino Linotype" w:cs="Arial"/>
          <w:i/>
          <w:sz w:val="24"/>
          <w:szCs w:val="24"/>
          <w:u w:val="single"/>
          <w:lang w:val="es-ES"/>
        </w:rPr>
      </w:pPr>
      <w:r w:rsidRPr="001E5BF2">
        <w:rPr>
          <w:rFonts w:ascii="Palatino Linotype" w:hAnsi="Palatino Linotype" w:cs="Arial"/>
          <w:i/>
          <w:sz w:val="24"/>
          <w:szCs w:val="24"/>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7116121"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II.    La información que se refiere a la vida privada y los datos personales será protegida en los términos y con las excepciones que fijen las leyes.</w:t>
      </w:r>
    </w:p>
    <w:p w14:paraId="70C824C6" w14:textId="77777777" w:rsidR="00357DC8" w:rsidRPr="001E5BF2" w:rsidRDefault="00357DC8" w:rsidP="00357DC8">
      <w:pPr>
        <w:tabs>
          <w:tab w:val="left" w:pos="851"/>
        </w:tabs>
        <w:ind w:left="851" w:right="901"/>
        <w:jc w:val="both"/>
        <w:rPr>
          <w:rFonts w:ascii="Palatino Linotype" w:hAnsi="Palatino Linotype" w:cs="Arial"/>
          <w:i/>
          <w:sz w:val="24"/>
          <w:szCs w:val="24"/>
          <w:u w:val="single"/>
          <w:lang w:val="es-ES"/>
        </w:rPr>
      </w:pPr>
      <w:r w:rsidRPr="001E5BF2">
        <w:rPr>
          <w:rFonts w:ascii="Palatino Linotype" w:hAnsi="Palatino Linotype" w:cs="Arial"/>
          <w:i/>
          <w:sz w:val="24"/>
          <w:szCs w:val="24"/>
          <w:u w:val="single"/>
          <w:lang w:val="es-ES"/>
        </w:rPr>
        <w:t>III.   Toda persona, sin necesidad de acreditar interés alguno o justificar su utilización, tendrá acceso gratuito a la información pública, a sus datos personales o a la rectificación de éstos.</w:t>
      </w:r>
    </w:p>
    <w:p w14:paraId="4937AE73"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lastRenderedPageBreak/>
        <w:t>IV.   Se establecerán mecanismos de acceso a la información y procedimientos de revisión expeditos que se sustanciarán ante los organismos autónomos especializados e imparciales que establece esta Constitución.</w:t>
      </w:r>
    </w:p>
    <w:p w14:paraId="782C489E" w14:textId="77777777" w:rsidR="00357DC8" w:rsidRPr="001E5BF2" w:rsidRDefault="00357DC8" w:rsidP="00357DC8">
      <w:pPr>
        <w:tabs>
          <w:tab w:val="left" w:pos="851"/>
        </w:tabs>
        <w:ind w:left="851" w:right="901"/>
        <w:jc w:val="both"/>
        <w:rPr>
          <w:rFonts w:ascii="Palatino Linotype" w:hAnsi="Palatino Linotype" w:cs="Arial"/>
          <w:i/>
          <w:sz w:val="24"/>
          <w:szCs w:val="24"/>
          <w:u w:val="single"/>
          <w:lang w:val="es-ES"/>
        </w:rPr>
      </w:pPr>
      <w:r w:rsidRPr="001E5BF2">
        <w:rPr>
          <w:rFonts w:ascii="Palatino Linotype" w:hAnsi="Palatino Linotype" w:cs="Arial"/>
          <w:i/>
          <w:sz w:val="24"/>
          <w:szCs w:val="24"/>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EAC33E" w14:textId="77777777" w:rsidR="00357DC8" w:rsidRPr="001E5BF2" w:rsidRDefault="00357DC8" w:rsidP="00357DC8">
      <w:pPr>
        <w:tabs>
          <w:tab w:val="left" w:pos="851"/>
        </w:tabs>
        <w:ind w:left="851" w:right="901"/>
        <w:jc w:val="both"/>
        <w:rPr>
          <w:rFonts w:ascii="Palatino Linotype" w:hAnsi="Palatino Linotype" w:cs="Arial"/>
          <w:i/>
          <w:sz w:val="24"/>
          <w:szCs w:val="24"/>
          <w:u w:val="single"/>
          <w:lang w:val="es-ES"/>
        </w:rPr>
      </w:pPr>
      <w:r w:rsidRPr="001E5BF2">
        <w:rPr>
          <w:rFonts w:ascii="Palatino Linotype" w:hAnsi="Palatino Linotype" w:cs="Arial"/>
          <w:i/>
          <w:sz w:val="24"/>
          <w:szCs w:val="24"/>
          <w:u w:val="single"/>
          <w:lang w:val="es-ES"/>
        </w:rPr>
        <w:t>VI.   Las leyes determinarán la manera en que los sujetos obligados deberán hacer pública la información relativa a los recursos públicos que entreguen a personas físicas o morales.</w:t>
      </w:r>
    </w:p>
    <w:p w14:paraId="2A510674"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VII. La inobservancia a las disposiciones en materia de acceso a la información pública será sancionada en los términos que dispongan las leyes.</w:t>
      </w:r>
    </w:p>
    <w:p w14:paraId="01715D52"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515C9B5"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i/>
          <w:sz w:val="24"/>
          <w:szCs w:val="24"/>
          <w:lang w:val="es-ES"/>
        </w:rPr>
        <w:t>…</w:t>
      </w:r>
    </w:p>
    <w:p w14:paraId="5FE82A6D" w14:textId="77777777" w:rsidR="00357DC8" w:rsidRPr="001E5BF2" w:rsidRDefault="00357DC8" w:rsidP="00357DC8">
      <w:pPr>
        <w:tabs>
          <w:tab w:val="left" w:pos="851"/>
        </w:tabs>
        <w:ind w:left="851" w:right="901"/>
        <w:jc w:val="both"/>
        <w:rPr>
          <w:rFonts w:ascii="Palatino Linotype" w:hAnsi="Palatino Linotype" w:cs="Arial"/>
          <w:b/>
          <w:i/>
          <w:sz w:val="24"/>
          <w:szCs w:val="24"/>
          <w:lang w:val="es-ES"/>
        </w:rPr>
      </w:pPr>
      <w:r w:rsidRPr="001E5BF2">
        <w:rPr>
          <w:rFonts w:ascii="Palatino Linotype" w:hAnsi="Palatino Linotype" w:cs="Arial"/>
          <w:i/>
          <w:sz w:val="24"/>
          <w:szCs w:val="24"/>
          <w:u w:val="single"/>
          <w:lang w:val="es-ES"/>
        </w:rPr>
        <w:t>La ley establecerá aquella información que se considere reservada o confidencial.</w:t>
      </w:r>
      <w:r w:rsidRPr="001E5BF2">
        <w:rPr>
          <w:rFonts w:ascii="Palatino Linotype" w:hAnsi="Palatino Linotype" w:cs="Arial"/>
          <w:b/>
          <w:i/>
          <w:sz w:val="24"/>
          <w:szCs w:val="24"/>
          <w:lang w:val="es-ES"/>
        </w:rPr>
        <w:t>”</w:t>
      </w:r>
      <w:r w:rsidRPr="001E5BF2">
        <w:rPr>
          <w:rFonts w:ascii="Palatino Linotype" w:hAnsi="Palatino Linotype" w:cs="Arial"/>
          <w:i/>
          <w:sz w:val="24"/>
          <w:szCs w:val="24"/>
          <w:lang w:val="es-ES" w:eastAsia="es-MX"/>
        </w:rPr>
        <w:t xml:space="preserve"> </w:t>
      </w:r>
    </w:p>
    <w:p w14:paraId="68B07EC6" w14:textId="77777777" w:rsidR="00357DC8" w:rsidRPr="001E5BF2" w:rsidRDefault="00357DC8" w:rsidP="00357DC8">
      <w:pPr>
        <w:tabs>
          <w:tab w:val="left" w:pos="851"/>
        </w:tabs>
        <w:ind w:left="851" w:right="901"/>
        <w:jc w:val="center"/>
        <w:rPr>
          <w:rFonts w:ascii="Palatino Linotype" w:hAnsi="Palatino Linotype" w:cs="Arial"/>
          <w:b/>
          <w:i/>
          <w:sz w:val="24"/>
          <w:szCs w:val="24"/>
          <w:lang w:val="es-ES"/>
        </w:rPr>
      </w:pPr>
      <w:r w:rsidRPr="001E5BF2">
        <w:rPr>
          <w:rFonts w:ascii="Palatino Linotype" w:hAnsi="Palatino Linotype" w:cs="Arial"/>
          <w:b/>
          <w:i/>
          <w:sz w:val="24"/>
          <w:szCs w:val="24"/>
          <w:lang w:val="es-ES"/>
        </w:rPr>
        <w:t>Constitución Política del Estado Libre y Soberano de México</w:t>
      </w:r>
    </w:p>
    <w:p w14:paraId="55FC5057" w14:textId="77777777" w:rsidR="00357DC8" w:rsidRPr="001E5BF2" w:rsidRDefault="00357DC8" w:rsidP="00357DC8">
      <w:pPr>
        <w:tabs>
          <w:tab w:val="left" w:pos="851"/>
        </w:tabs>
        <w:ind w:left="851" w:right="901"/>
        <w:jc w:val="both"/>
        <w:rPr>
          <w:rFonts w:ascii="Palatino Linotype" w:hAnsi="Palatino Linotype" w:cs="Arial"/>
          <w:b/>
          <w:i/>
          <w:sz w:val="24"/>
          <w:szCs w:val="24"/>
          <w:lang w:val="es-ES"/>
        </w:rPr>
      </w:pPr>
      <w:r w:rsidRPr="001E5BF2">
        <w:rPr>
          <w:rFonts w:ascii="Palatino Linotype" w:hAnsi="Palatino Linotype" w:cs="Arial"/>
          <w:b/>
          <w:i/>
          <w:sz w:val="24"/>
          <w:szCs w:val="24"/>
          <w:lang w:val="es-ES"/>
        </w:rPr>
        <w:t xml:space="preserve">“Artículo 5.  … </w:t>
      </w:r>
    </w:p>
    <w:p w14:paraId="4BA2EE59"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t xml:space="preserve">El derecho a la información será garantizado por el Estado. La ley establecerá las previsiones que permitan asegurar la protección, el respeto y la difusión de este derecho. </w:t>
      </w:r>
    </w:p>
    <w:p w14:paraId="449EB6E1"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7DABAD2"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i/>
          <w:sz w:val="24"/>
          <w:szCs w:val="24"/>
          <w:lang w:val="es-ES"/>
        </w:rPr>
        <w:t xml:space="preserve">Este derecho se regirá por los principios y bases siguientes: </w:t>
      </w:r>
    </w:p>
    <w:p w14:paraId="3D3DBF0A"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b/>
          <w:i/>
          <w:sz w:val="24"/>
          <w:szCs w:val="24"/>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1E5BF2">
        <w:rPr>
          <w:rFonts w:ascii="Palatino Linotype" w:hAnsi="Palatino Linotype"/>
          <w:i/>
          <w:sz w:val="24"/>
          <w:szCs w:val="24"/>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4D6B7AE"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b/>
          <w:i/>
          <w:sz w:val="24"/>
          <w:szCs w:val="24"/>
          <w:lang w:val="es-ES"/>
        </w:rPr>
        <w:t>II.</w:t>
      </w:r>
      <w:r w:rsidRPr="001E5BF2">
        <w:rPr>
          <w:rFonts w:ascii="Palatino Linotype" w:hAnsi="Palatino Linotype"/>
          <w:i/>
          <w:sz w:val="24"/>
          <w:szCs w:val="24"/>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3C5147E8"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b/>
          <w:i/>
          <w:sz w:val="24"/>
          <w:szCs w:val="24"/>
          <w:lang w:val="es-ES"/>
        </w:rPr>
        <w:t>III. Toda persona, sin necesidad de acreditar interés alguno o justificar su utilización, tendrá acceso gratuito a la información pública, a sus datos personales o a la rectificación de éstos.</w:t>
      </w:r>
      <w:r w:rsidRPr="001E5BF2">
        <w:rPr>
          <w:rFonts w:ascii="Palatino Linotype" w:hAnsi="Palatino Linotype"/>
          <w:i/>
          <w:sz w:val="24"/>
          <w:szCs w:val="24"/>
          <w:lang w:val="es-ES"/>
        </w:rPr>
        <w:t xml:space="preserve"> </w:t>
      </w:r>
    </w:p>
    <w:p w14:paraId="154063E1" w14:textId="77777777" w:rsidR="00357DC8" w:rsidRPr="001E5BF2" w:rsidRDefault="00357DC8" w:rsidP="00357DC8">
      <w:pPr>
        <w:tabs>
          <w:tab w:val="left" w:pos="851"/>
        </w:tabs>
        <w:ind w:left="851" w:right="901"/>
        <w:jc w:val="both"/>
        <w:rPr>
          <w:rFonts w:ascii="Palatino Linotype" w:hAnsi="Palatino Linotype"/>
          <w:i/>
          <w:sz w:val="24"/>
          <w:szCs w:val="24"/>
          <w:lang w:val="es-ES"/>
        </w:rPr>
      </w:pPr>
      <w:r w:rsidRPr="001E5BF2">
        <w:rPr>
          <w:rFonts w:ascii="Palatino Linotype" w:hAnsi="Palatino Linotype"/>
          <w:b/>
          <w:i/>
          <w:sz w:val="24"/>
          <w:szCs w:val="24"/>
          <w:lang w:val="es-ES"/>
        </w:rPr>
        <w:t>IV.</w:t>
      </w:r>
      <w:r w:rsidRPr="001E5BF2">
        <w:rPr>
          <w:rFonts w:ascii="Palatino Linotype" w:hAnsi="Palatino Linotype"/>
          <w:i/>
          <w:sz w:val="24"/>
          <w:szCs w:val="24"/>
          <w:lang w:val="es-ES"/>
        </w:rPr>
        <w:t xml:space="preserve"> Se establecerán mecanismos de acceso a la información y procedimientos de revisión expeditos que se sustanciarán ante el organismo autónomo especializado e imparcial que establece esta Constitución. </w:t>
      </w:r>
    </w:p>
    <w:p w14:paraId="624464FC" w14:textId="77777777" w:rsidR="00357DC8" w:rsidRPr="001E5BF2" w:rsidRDefault="00357DC8" w:rsidP="00357DC8">
      <w:pPr>
        <w:tabs>
          <w:tab w:val="left" w:pos="851"/>
        </w:tabs>
        <w:ind w:left="851" w:right="901"/>
        <w:jc w:val="both"/>
        <w:rPr>
          <w:rFonts w:ascii="Palatino Linotype" w:hAnsi="Palatino Linotype"/>
          <w:b/>
          <w:i/>
          <w:sz w:val="24"/>
          <w:szCs w:val="24"/>
          <w:lang w:val="es-ES"/>
        </w:rPr>
      </w:pPr>
      <w:r w:rsidRPr="001E5BF2">
        <w:rPr>
          <w:rFonts w:ascii="Palatino Linotype" w:hAnsi="Palatino Linotype"/>
          <w:b/>
          <w:i/>
          <w:sz w:val="24"/>
          <w:szCs w:val="24"/>
          <w:lang w:val="es-ES"/>
        </w:rPr>
        <w:t>V.</w:t>
      </w:r>
      <w:r w:rsidRPr="001E5BF2">
        <w:rPr>
          <w:rFonts w:ascii="Palatino Linotype" w:hAnsi="Palatino Linotype"/>
          <w:i/>
          <w:sz w:val="24"/>
          <w:szCs w:val="24"/>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E5BF2">
        <w:rPr>
          <w:rFonts w:ascii="Palatino Linotype" w:hAnsi="Palatino Linotype"/>
          <w:b/>
          <w:i/>
          <w:sz w:val="24"/>
          <w:szCs w:val="24"/>
          <w:lang w:val="es-ES"/>
        </w:rPr>
        <w:t>”</w:t>
      </w:r>
    </w:p>
    <w:p w14:paraId="74E304DD" w14:textId="77777777" w:rsidR="00357DC8" w:rsidRPr="001E5BF2" w:rsidRDefault="00357DC8" w:rsidP="00357DC8">
      <w:pPr>
        <w:tabs>
          <w:tab w:val="left" w:pos="851"/>
        </w:tabs>
        <w:ind w:left="851" w:right="901"/>
        <w:jc w:val="both"/>
        <w:rPr>
          <w:rFonts w:ascii="Palatino Linotype" w:hAnsi="Palatino Linotype"/>
          <w:sz w:val="24"/>
          <w:szCs w:val="24"/>
          <w:lang w:val="es-ES"/>
        </w:rPr>
      </w:pPr>
      <w:r w:rsidRPr="001E5BF2">
        <w:rPr>
          <w:rFonts w:ascii="Palatino Linotype" w:hAnsi="Palatino Linotype"/>
          <w:sz w:val="24"/>
          <w:szCs w:val="24"/>
          <w:lang w:val="es-ES"/>
        </w:rPr>
        <w:t>(Énfasis añadido)</w:t>
      </w:r>
    </w:p>
    <w:p w14:paraId="443E9303" w14:textId="77777777" w:rsidR="00357DC8" w:rsidRPr="001E5BF2" w:rsidRDefault="00357DC8" w:rsidP="00357DC8">
      <w:pPr>
        <w:spacing w:line="360" w:lineRule="auto"/>
        <w:jc w:val="both"/>
        <w:rPr>
          <w:rFonts w:ascii="Palatino Linotype" w:hAnsi="Palatino Linotype"/>
          <w:sz w:val="24"/>
          <w:szCs w:val="24"/>
          <w:lang w:val="es-ES"/>
        </w:rPr>
      </w:pPr>
    </w:p>
    <w:p w14:paraId="2F9AB654"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lastRenderedPageBreak/>
        <w:t>Por otra parte, del contenido del artículo 1 de la Constitución Política de los Estados Unidos Mexicanos, se destaca lo siguiente:</w:t>
      </w:r>
    </w:p>
    <w:p w14:paraId="5D517EFE" w14:textId="77777777" w:rsidR="00357DC8" w:rsidRPr="001E5BF2" w:rsidRDefault="00357DC8" w:rsidP="00357DC8">
      <w:pPr>
        <w:tabs>
          <w:tab w:val="left" w:pos="851"/>
        </w:tabs>
        <w:ind w:left="851" w:right="901"/>
        <w:jc w:val="both"/>
        <w:rPr>
          <w:rFonts w:ascii="Palatino Linotype" w:hAnsi="Palatino Linotype" w:cs="Arial"/>
          <w:b/>
          <w:i/>
          <w:sz w:val="24"/>
          <w:szCs w:val="24"/>
          <w:lang w:val="es-ES"/>
        </w:rPr>
      </w:pPr>
    </w:p>
    <w:p w14:paraId="1A81C53F"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b/>
          <w:i/>
          <w:sz w:val="24"/>
          <w:szCs w:val="24"/>
          <w:lang w:val="es-ES"/>
        </w:rPr>
        <w:t>“Artículo 1o</w:t>
      </w:r>
      <w:r w:rsidRPr="001E5BF2">
        <w:rPr>
          <w:rFonts w:ascii="Palatino Linotype" w:hAnsi="Palatino Linotype" w:cs="Arial"/>
          <w:i/>
          <w:sz w:val="24"/>
          <w:szCs w:val="24"/>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78B5BC" w14:textId="77777777" w:rsidR="00357DC8" w:rsidRPr="001E5BF2" w:rsidRDefault="00357DC8" w:rsidP="00357DC8">
      <w:pPr>
        <w:tabs>
          <w:tab w:val="left" w:pos="851"/>
        </w:tabs>
        <w:ind w:left="851" w:right="901"/>
        <w:jc w:val="both"/>
        <w:rPr>
          <w:rFonts w:ascii="Palatino Linotype" w:hAnsi="Palatino Linotype" w:cs="Arial"/>
          <w:b/>
          <w:i/>
          <w:sz w:val="24"/>
          <w:szCs w:val="24"/>
          <w:lang w:val="es-ES"/>
        </w:rPr>
      </w:pPr>
      <w:r w:rsidRPr="001E5BF2">
        <w:rPr>
          <w:rFonts w:ascii="Palatino Linotype" w:hAnsi="Palatino Linotype" w:cs="Arial"/>
          <w:b/>
          <w:i/>
          <w:sz w:val="24"/>
          <w:szCs w:val="24"/>
          <w:u w:val="single"/>
          <w:lang w:val="es-ES"/>
        </w:rPr>
        <w:t>Las normas relativas a los derechos humanos se interpretarán</w:t>
      </w:r>
      <w:r w:rsidRPr="001E5BF2">
        <w:rPr>
          <w:rFonts w:ascii="Palatino Linotype" w:hAnsi="Palatino Linotype" w:cs="Arial"/>
          <w:i/>
          <w:sz w:val="24"/>
          <w:szCs w:val="24"/>
          <w:lang w:val="es-ES"/>
        </w:rPr>
        <w:t xml:space="preserve"> de conformidad con esta Constitución y con los tratados internacionales de la </w:t>
      </w:r>
      <w:r w:rsidRPr="001E5BF2">
        <w:rPr>
          <w:rFonts w:ascii="Palatino Linotype" w:hAnsi="Palatino Linotype" w:cs="Arial"/>
          <w:b/>
          <w:i/>
          <w:sz w:val="24"/>
          <w:szCs w:val="24"/>
          <w:lang w:val="es-ES"/>
        </w:rPr>
        <w:t xml:space="preserve">materia </w:t>
      </w:r>
      <w:r w:rsidRPr="001E5BF2">
        <w:rPr>
          <w:rFonts w:ascii="Palatino Linotype" w:hAnsi="Palatino Linotype" w:cs="Arial"/>
          <w:b/>
          <w:i/>
          <w:sz w:val="24"/>
          <w:szCs w:val="24"/>
          <w:u w:val="single"/>
          <w:lang w:val="es-ES"/>
        </w:rPr>
        <w:t>favoreciendo en todo tiempo a las personas la protección más amplia</w:t>
      </w:r>
      <w:r w:rsidRPr="001E5BF2">
        <w:rPr>
          <w:rFonts w:ascii="Palatino Linotype" w:hAnsi="Palatino Linotype" w:cs="Arial"/>
          <w:b/>
          <w:i/>
          <w:sz w:val="24"/>
          <w:szCs w:val="24"/>
          <w:lang w:val="es-ES"/>
        </w:rPr>
        <w:t>.</w:t>
      </w:r>
    </w:p>
    <w:p w14:paraId="54E0E1CF"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b/>
          <w:i/>
          <w:sz w:val="24"/>
          <w:szCs w:val="24"/>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E5BF2">
        <w:rPr>
          <w:rFonts w:ascii="Palatino Linotype" w:hAnsi="Palatino Linotype" w:cs="Arial"/>
          <w:i/>
          <w:sz w:val="24"/>
          <w:szCs w:val="24"/>
          <w:lang w:val="es-ES"/>
        </w:rPr>
        <w:t>. En consecuencia, el Estado deberá prevenir, investigar, sancionar y reparar las violaciones a los derechos humanos, en los términos que establezca la ley.</w:t>
      </w:r>
      <w:r w:rsidRPr="001E5BF2">
        <w:rPr>
          <w:rFonts w:ascii="Palatino Linotype" w:hAnsi="Palatino Linotype" w:cs="Arial"/>
          <w:b/>
          <w:i/>
          <w:sz w:val="24"/>
          <w:szCs w:val="24"/>
          <w:lang w:val="es-ES"/>
        </w:rPr>
        <w:t>”</w:t>
      </w:r>
    </w:p>
    <w:p w14:paraId="5243AD6C" w14:textId="77777777" w:rsidR="00357DC8" w:rsidRPr="001E5BF2" w:rsidRDefault="00357DC8" w:rsidP="00357DC8">
      <w:pPr>
        <w:tabs>
          <w:tab w:val="left" w:pos="851"/>
        </w:tabs>
        <w:ind w:left="851" w:right="901"/>
        <w:jc w:val="both"/>
        <w:rPr>
          <w:rFonts w:ascii="Palatino Linotype" w:hAnsi="Palatino Linotype"/>
          <w:sz w:val="24"/>
          <w:szCs w:val="24"/>
          <w:lang w:val="es-ES"/>
        </w:rPr>
      </w:pPr>
      <w:r w:rsidRPr="001E5BF2">
        <w:rPr>
          <w:rFonts w:ascii="Palatino Linotype" w:hAnsi="Palatino Linotype"/>
          <w:sz w:val="24"/>
          <w:szCs w:val="24"/>
          <w:lang w:val="es-ES"/>
        </w:rPr>
        <w:t>(Énfasis añadido)</w:t>
      </w:r>
    </w:p>
    <w:p w14:paraId="0960DF4E" w14:textId="77777777" w:rsidR="00357DC8" w:rsidRPr="001E5BF2" w:rsidRDefault="00357DC8" w:rsidP="00357DC8">
      <w:pPr>
        <w:tabs>
          <w:tab w:val="left" w:pos="851"/>
        </w:tabs>
        <w:ind w:left="851" w:right="901"/>
        <w:jc w:val="both"/>
        <w:rPr>
          <w:rFonts w:ascii="Palatino Linotype" w:hAnsi="Palatino Linotype"/>
          <w:sz w:val="24"/>
          <w:szCs w:val="24"/>
          <w:lang w:val="es-ES"/>
        </w:rPr>
      </w:pPr>
    </w:p>
    <w:p w14:paraId="6463695B"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En esa virtud, de una interpretación sistemática, armónica y progresiva del derecho humano de acceso a la información pública se reitera que toda persona, sin necesidad de acreditar interés </w:t>
      </w:r>
      <w:r w:rsidRPr="001E5BF2">
        <w:rPr>
          <w:rFonts w:ascii="Palatino Linotype" w:hAnsi="Palatino Linotype" w:cs="Arial"/>
          <w:sz w:val="24"/>
          <w:szCs w:val="24"/>
          <w:lang w:val="es-ES"/>
        </w:rPr>
        <w:t>alguno</w:t>
      </w:r>
      <w:r w:rsidRPr="001E5BF2">
        <w:rPr>
          <w:rFonts w:ascii="Palatino Linotype" w:hAnsi="Palatino Linotype"/>
          <w:sz w:val="24"/>
          <w:szCs w:val="24"/>
          <w:lang w:val="es-ES"/>
        </w:rPr>
        <w:t xml:space="preserve"> o justificar su utilización, deberá tener acceso a la información pública, es decir, dicho </w:t>
      </w:r>
      <w:r w:rsidRPr="001E5BF2">
        <w:rPr>
          <w:rFonts w:ascii="Palatino Linotype" w:hAnsi="Palatino Linotype" w:cs="Arial"/>
          <w:sz w:val="24"/>
          <w:szCs w:val="24"/>
          <w:lang w:val="es-ES"/>
        </w:rPr>
        <w:t>derecho</w:t>
      </w:r>
      <w:r w:rsidRPr="001E5BF2">
        <w:rPr>
          <w:rFonts w:ascii="Palatino Linotype" w:hAnsi="Palatino Linotype"/>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CDC6D6" w14:textId="77777777" w:rsidR="00357DC8" w:rsidRPr="001E5BF2" w:rsidRDefault="00357DC8" w:rsidP="00357DC8">
      <w:pPr>
        <w:spacing w:line="360" w:lineRule="auto"/>
        <w:jc w:val="both"/>
        <w:rPr>
          <w:rFonts w:ascii="Palatino Linotype" w:hAnsi="Palatino Linotype"/>
          <w:sz w:val="24"/>
          <w:szCs w:val="24"/>
          <w:lang w:val="es-ES"/>
        </w:rPr>
      </w:pPr>
    </w:p>
    <w:p w14:paraId="7551E677"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203648E" w14:textId="77777777" w:rsidR="00357DC8" w:rsidRPr="001E5BF2" w:rsidRDefault="00357DC8" w:rsidP="00357DC8">
      <w:pPr>
        <w:tabs>
          <w:tab w:val="left" w:pos="851"/>
        </w:tabs>
        <w:ind w:left="851" w:right="901"/>
        <w:jc w:val="both"/>
        <w:rPr>
          <w:rFonts w:ascii="Palatino Linotype" w:hAnsi="Palatino Linotype" w:cs="Arial"/>
          <w:b/>
          <w:i/>
          <w:sz w:val="24"/>
          <w:szCs w:val="24"/>
          <w:lang w:val="es-ES"/>
        </w:rPr>
      </w:pPr>
    </w:p>
    <w:p w14:paraId="37358935" w14:textId="77777777" w:rsidR="00357DC8" w:rsidRPr="001E5BF2" w:rsidRDefault="00357DC8" w:rsidP="00357DC8">
      <w:pPr>
        <w:tabs>
          <w:tab w:val="left" w:pos="851"/>
        </w:tabs>
        <w:ind w:left="851" w:right="901"/>
        <w:jc w:val="both"/>
        <w:rPr>
          <w:rFonts w:ascii="Palatino Linotype" w:hAnsi="Palatino Linotype" w:cs="Arial"/>
          <w:i/>
          <w:sz w:val="24"/>
          <w:szCs w:val="24"/>
          <w:lang w:val="es-ES"/>
        </w:rPr>
      </w:pPr>
      <w:r w:rsidRPr="001E5BF2">
        <w:rPr>
          <w:rFonts w:ascii="Palatino Linotype" w:hAnsi="Palatino Linotype" w:cs="Arial"/>
          <w:b/>
          <w:i/>
          <w:sz w:val="24"/>
          <w:szCs w:val="24"/>
          <w:lang w:val="es-ES"/>
        </w:rPr>
        <w:t>“Acceso a información gubernamental. No debe condicionarse a que el solicitante acredite su personalidad, demuestre interés alguno o justifique su utilización.</w:t>
      </w:r>
      <w:r w:rsidRPr="001E5BF2">
        <w:rPr>
          <w:rFonts w:ascii="Palatino Linotype" w:hAnsi="Palatino Linotype" w:cs="Arial"/>
          <w:i/>
          <w:sz w:val="24"/>
          <w:szCs w:val="24"/>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BDD8621" w14:textId="77777777" w:rsidR="00357DC8" w:rsidRPr="001E5BF2" w:rsidRDefault="00357DC8" w:rsidP="00357DC8">
      <w:pPr>
        <w:tabs>
          <w:tab w:val="left" w:pos="851"/>
        </w:tabs>
        <w:ind w:right="901"/>
        <w:jc w:val="both"/>
        <w:rPr>
          <w:rFonts w:ascii="Palatino Linotype" w:hAnsi="Palatino Linotype" w:cs="Arial"/>
          <w:i/>
          <w:sz w:val="24"/>
          <w:szCs w:val="24"/>
          <w:lang w:val="es-ES"/>
        </w:rPr>
      </w:pPr>
    </w:p>
    <w:p w14:paraId="1C6F6B98"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En ese orden de ideas, se estima que el requerimiento relativo al nombre como presupuesto de procedibilidad, </w:t>
      </w:r>
      <w:r w:rsidRPr="001E5BF2">
        <w:rPr>
          <w:rFonts w:ascii="Palatino Linotype" w:hAnsi="Palatino Linotype" w:cs="Arial"/>
          <w:sz w:val="24"/>
          <w:szCs w:val="24"/>
          <w:lang w:val="es-ES"/>
        </w:rPr>
        <w:t>podría</w:t>
      </w:r>
      <w:r w:rsidRPr="001E5BF2">
        <w:rPr>
          <w:rFonts w:ascii="Palatino Linotype" w:hAnsi="Palatino Linotype"/>
          <w:sz w:val="24"/>
          <w:szCs w:val="24"/>
          <w:lang w:val="es-ES"/>
        </w:rPr>
        <w:t xml:space="preserve"> limitar el ejercicio del derecho de acceso a la información pública, debido a que, el hecho de solicitar la identificación del</w:t>
      </w:r>
      <w:r w:rsidRPr="001E5BF2">
        <w:rPr>
          <w:rFonts w:ascii="Palatino Linotype" w:hAnsi="Palatino Linotype" w:cs="Arial"/>
          <w:b/>
          <w:sz w:val="24"/>
          <w:szCs w:val="24"/>
          <w:lang w:val="es-ES"/>
        </w:rPr>
        <w:t xml:space="preserve"> RECURRENTE</w:t>
      </w:r>
      <w:r w:rsidRPr="001E5BF2">
        <w:rPr>
          <w:rFonts w:ascii="Palatino Linotype" w:hAnsi="Palatino Linotype"/>
          <w:sz w:val="24"/>
          <w:szCs w:val="24"/>
          <w:lang w:val="es-ES"/>
        </w:rPr>
        <w:t xml:space="preserve"> a través de dicho dato personal, en ciertos extremos se equipara a una exigencia acerca de su interés o justificación de su utilización, lo que materialmente haría nugatorio un derecho fundamental.</w:t>
      </w:r>
    </w:p>
    <w:p w14:paraId="797F6442" w14:textId="77777777" w:rsidR="00357DC8" w:rsidRPr="001E5BF2" w:rsidRDefault="00357DC8" w:rsidP="00357DC8">
      <w:pPr>
        <w:spacing w:line="360" w:lineRule="auto"/>
        <w:jc w:val="both"/>
        <w:rPr>
          <w:rFonts w:ascii="Palatino Linotype" w:hAnsi="Palatino Linotype"/>
          <w:sz w:val="24"/>
          <w:szCs w:val="24"/>
          <w:lang w:val="es-ES"/>
        </w:rPr>
      </w:pPr>
    </w:p>
    <w:p w14:paraId="2736211A"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1E5BF2">
        <w:rPr>
          <w:rFonts w:ascii="Palatino Linotype" w:hAnsi="Palatino Linotype" w:cs="Arial"/>
          <w:sz w:val="24"/>
          <w:szCs w:val="24"/>
          <w:lang w:val="es-ES"/>
        </w:rPr>
        <w:t>Constitución</w:t>
      </w:r>
      <w:r w:rsidRPr="001E5BF2">
        <w:rPr>
          <w:rFonts w:ascii="Palatino Linotype" w:hAnsi="Palatino Linotype"/>
          <w:sz w:val="24"/>
          <w:szCs w:val="24"/>
          <w:lang w:val="es-ES"/>
        </w:rPr>
        <w:t xml:space="preserve"> Federal, como la Constitución </w:t>
      </w:r>
      <w:r w:rsidRPr="001E5BF2">
        <w:rPr>
          <w:rFonts w:ascii="Palatino Linotype" w:hAnsi="Palatino Linotype"/>
          <w:sz w:val="24"/>
          <w:szCs w:val="24"/>
          <w:lang w:val="es-ES"/>
        </w:rPr>
        <w:lastRenderedPageBreak/>
        <w:t>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62A0B64A" w14:textId="77777777" w:rsidR="00357DC8" w:rsidRPr="001E5BF2" w:rsidRDefault="00357DC8" w:rsidP="00357DC8">
      <w:pPr>
        <w:spacing w:line="360" w:lineRule="auto"/>
        <w:jc w:val="both"/>
        <w:rPr>
          <w:rFonts w:ascii="Palatino Linotype" w:hAnsi="Palatino Linotype"/>
          <w:sz w:val="24"/>
          <w:szCs w:val="24"/>
          <w:lang w:val="es-ES"/>
        </w:rPr>
      </w:pPr>
    </w:p>
    <w:p w14:paraId="4A7E188A" w14:textId="77777777" w:rsidR="00357DC8" w:rsidRPr="001E5BF2" w:rsidRDefault="00357DC8" w:rsidP="00357DC8">
      <w:pPr>
        <w:spacing w:line="360" w:lineRule="auto"/>
        <w:jc w:val="both"/>
        <w:rPr>
          <w:rFonts w:ascii="Palatino Linotype" w:hAnsi="Palatino Linotype"/>
          <w:sz w:val="24"/>
          <w:szCs w:val="24"/>
          <w:lang w:val="es-ES"/>
        </w:rPr>
      </w:pPr>
      <w:r w:rsidRPr="001E5BF2">
        <w:rPr>
          <w:rFonts w:ascii="Palatino Linotype" w:hAnsi="Palatino Linotype"/>
          <w:sz w:val="24"/>
          <w:szCs w:val="24"/>
          <w:lang w:val="es-ES"/>
        </w:rPr>
        <w:t xml:space="preserve">Asimismo, se estima que el requisito relativo al nombre del </w:t>
      </w:r>
      <w:r w:rsidRPr="001E5BF2">
        <w:rPr>
          <w:rFonts w:ascii="Palatino Linotype" w:hAnsi="Palatino Linotype" w:cs="Arial"/>
          <w:b/>
          <w:sz w:val="24"/>
          <w:szCs w:val="24"/>
          <w:lang w:val="es-ES"/>
        </w:rPr>
        <w:t>RECURRENTE</w:t>
      </w:r>
      <w:r w:rsidRPr="001E5BF2">
        <w:rPr>
          <w:rFonts w:ascii="Palatino Linotype" w:hAnsi="Palatino Linotype"/>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E5BF2">
        <w:rPr>
          <w:rFonts w:ascii="Palatino Linotype" w:hAnsi="Palatino Linotype" w:cs="Arial"/>
          <w:b/>
          <w:sz w:val="24"/>
          <w:szCs w:val="24"/>
          <w:lang w:val="es-ES"/>
        </w:rPr>
        <w:t>EL RECURRENTE</w:t>
      </w:r>
      <w:r w:rsidRPr="001E5BF2">
        <w:rPr>
          <w:rFonts w:ascii="Palatino Linotype" w:hAnsi="Palatino Linotype"/>
          <w:sz w:val="24"/>
          <w:szCs w:val="24"/>
          <w:lang w:val="es-ES"/>
        </w:rPr>
        <w:t xml:space="preserve"> es la misma persona que realizó la solicitud de acceso a la información pública que ahora se impugna.</w:t>
      </w:r>
    </w:p>
    <w:p w14:paraId="62802FEF" w14:textId="77777777" w:rsidR="00357DC8" w:rsidRPr="001E5BF2" w:rsidRDefault="00357DC8" w:rsidP="00357DC8">
      <w:pPr>
        <w:spacing w:line="360" w:lineRule="auto"/>
        <w:jc w:val="both"/>
        <w:rPr>
          <w:rFonts w:ascii="Palatino Linotype" w:hAnsi="Palatino Linotype"/>
          <w:sz w:val="24"/>
          <w:szCs w:val="24"/>
          <w:lang w:val="es-ES"/>
        </w:rPr>
      </w:pPr>
    </w:p>
    <w:p w14:paraId="6ABBE0CD" w14:textId="77777777" w:rsidR="00357DC8" w:rsidRPr="001E5BF2" w:rsidRDefault="00357DC8" w:rsidP="00357DC8">
      <w:pPr>
        <w:autoSpaceDE w:val="0"/>
        <w:autoSpaceDN w:val="0"/>
        <w:adjustRightInd w:val="0"/>
        <w:spacing w:line="360" w:lineRule="auto"/>
        <w:ind w:right="49"/>
        <w:jc w:val="both"/>
        <w:rPr>
          <w:rFonts w:ascii="Palatino Linotype" w:hAnsi="Palatino Linotype"/>
          <w:color w:val="FF0000"/>
          <w:lang w:val="es-ES"/>
        </w:rPr>
      </w:pPr>
      <w:r w:rsidRPr="001E5BF2">
        <w:rPr>
          <w:rFonts w:ascii="Palatino Linotype" w:hAnsi="Palatino Linotype"/>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1E5BF2">
        <w:rPr>
          <w:rFonts w:ascii="Palatino Linotype" w:hAnsi="Palatino Linotype" w:cs="Arial"/>
          <w:b/>
          <w:sz w:val="24"/>
          <w:szCs w:val="24"/>
          <w:lang w:val="es-ES"/>
        </w:rPr>
        <w:t xml:space="preserve"> RECURRENTE;</w:t>
      </w:r>
      <w:r w:rsidRPr="001E5BF2">
        <w:rPr>
          <w:rFonts w:ascii="Palatino Linotype" w:hAnsi="Palatino Linotype"/>
          <w:sz w:val="24"/>
          <w:szCs w:val="24"/>
          <w:lang w:val="es-ES"/>
        </w:rPr>
        <w:t xml:space="preserve"> por lo que, en el presente caso, al haber sido presentado el recurso de revisión vía </w:t>
      </w:r>
      <w:r w:rsidRPr="001E5BF2">
        <w:rPr>
          <w:rFonts w:ascii="Palatino Linotype" w:hAnsi="Palatino Linotype"/>
          <w:b/>
          <w:sz w:val="24"/>
          <w:szCs w:val="24"/>
          <w:lang w:val="es-ES"/>
        </w:rPr>
        <w:t>SAIMEX</w:t>
      </w:r>
      <w:r w:rsidRPr="001E5BF2">
        <w:rPr>
          <w:rFonts w:ascii="Palatino Linotype" w:hAnsi="Palatino Linotype"/>
          <w:sz w:val="24"/>
          <w:szCs w:val="24"/>
          <w:lang w:val="es-ES"/>
        </w:rPr>
        <w:t>, dicho requisito resulta innecesario</w:t>
      </w:r>
      <w:r w:rsidRPr="001E5BF2">
        <w:rPr>
          <w:rFonts w:ascii="Palatino Linotype" w:hAnsi="Palatino Linotype"/>
          <w:color w:val="FF0000"/>
          <w:lang w:val="es-ES"/>
        </w:rPr>
        <w:t>.</w:t>
      </w:r>
    </w:p>
    <w:p w14:paraId="23CE3224" w14:textId="77777777" w:rsidR="002205DA" w:rsidRPr="001E5BF2" w:rsidRDefault="002205DA" w:rsidP="002F705E">
      <w:pPr>
        <w:tabs>
          <w:tab w:val="left" w:pos="4962"/>
        </w:tabs>
        <w:spacing w:line="360" w:lineRule="auto"/>
        <w:jc w:val="both"/>
        <w:rPr>
          <w:rFonts w:ascii="Palatino Linotype" w:eastAsia="Calibri" w:hAnsi="Palatino Linotype" w:cs="Tahoma"/>
          <w:b/>
          <w:iCs/>
          <w:sz w:val="24"/>
          <w:szCs w:val="24"/>
          <w:lang w:val="es-ES" w:eastAsia="es-ES_tradnl"/>
        </w:rPr>
      </w:pPr>
    </w:p>
    <w:p w14:paraId="56BFE331" w14:textId="5F15A7B6" w:rsidR="00DD149F" w:rsidRPr="001E5BF2" w:rsidRDefault="004923A3" w:rsidP="002205DA">
      <w:pPr>
        <w:spacing w:before="240" w:after="240" w:line="360" w:lineRule="auto"/>
        <w:jc w:val="both"/>
        <w:rPr>
          <w:rFonts w:ascii="Palatino Linotype" w:hAnsi="Palatino Linotype"/>
          <w:b/>
          <w:sz w:val="24"/>
          <w:szCs w:val="24"/>
        </w:rPr>
      </w:pPr>
      <w:r w:rsidRPr="001E5BF2">
        <w:rPr>
          <w:rFonts w:ascii="Palatino Linotype" w:hAnsi="Palatino Linotype"/>
          <w:b/>
          <w:sz w:val="24"/>
          <w:szCs w:val="24"/>
        </w:rPr>
        <w:t xml:space="preserve">TERCERO. </w:t>
      </w:r>
      <w:r w:rsidR="002205DA" w:rsidRPr="001E5BF2">
        <w:rPr>
          <w:rFonts w:ascii="Palatino Linotype" w:hAnsi="Palatino Linotype"/>
          <w:b/>
          <w:sz w:val="24"/>
          <w:szCs w:val="24"/>
        </w:rPr>
        <w:t>Materia de la revisión.</w:t>
      </w:r>
    </w:p>
    <w:p w14:paraId="60441023" w14:textId="27A05BB4" w:rsidR="002205DA" w:rsidRPr="001E5BF2" w:rsidRDefault="002205DA" w:rsidP="002205DA">
      <w:pPr>
        <w:spacing w:before="240" w:after="240" w:line="360" w:lineRule="auto"/>
        <w:jc w:val="both"/>
        <w:rPr>
          <w:rFonts w:ascii="Palatino Linotype" w:hAnsi="Palatino Linotype" w:cs="Arial"/>
          <w:sz w:val="24"/>
          <w:szCs w:val="24"/>
        </w:rPr>
      </w:pPr>
      <w:r w:rsidRPr="001E5BF2">
        <w:rPr>
          <w:rFonts w:ascii="Palatino Linotype" w:hAnsi="Palatino Linotype"/>
          <w:b/>
          <w:sz w:val="24"/>
          <w:szCs w:val="24"/>
        </w:rPr>
        <w:t xml:space="preserve"> </w:t>
      </w:r>
      <w:r w:rsidRPr="001E5BF2">
        <w:rPr>
          <w:rFonts w:ascii="Palatino Linotype" w:hAnsi="Palatino Linotype" w:cs="Arial"/>
          <w:sz w:val="24"/>
          <w:szCs w:val="24"/>
        </w:rPr>
        <w:t>Con base en las constancias que obran en el expediente en el que se actúa, este Instituto tiene la convicción de que la presente resolución tiene como</w:t>
      </w:r>
      <w:r w:rsidR="00357DC8" w:rsidRPr="001E5BF2">
        <w:rPr>
          <w:rFonts w:ascii="Palatino Linotype" w:hAnsi="Palatino Linotype" w:cs="Arial"/>
          <w:sz w:val="24"/>
          <w:szCs w:val="24"/>
        </w:rPr>
        <w:t xml:space="preserve"> objetivo central determinar si la información emitida en respuesta </w:t>
      </w:r>
      <w:r w:rsidRPr="001E5BF2">
        <w:rPr>
          <w:rFonts w:ascii="Palatino Linotype" w:hAnsi="Palatino Linotype" w:cs="Arial"/>
          <w:sz w:val="24"/>
          <w:szCs w:val="24"/>
        </w:rPr>
        <w:t xml:space="preserve">e informe justificado proporcionados por el </w:t>
      </w:r>
      <w:r w:rsidRPr="001E5BF2">
        <w:rPr>
          <w:rFonts w:ascii="Palatino Linotype" w:hAnsi="Palatino Linotype" w:cs="Arial"/>
          <w:b/>
          <w:sz w:val="24"/>
          <w:szCs w:val="24"/>
        </w:rPr>
        <w:t>SUJETO OBLIGADO</w:t>
      </w:r>
      <w:r w:rsidRPr="001E5BF2">
        <w:rPr>
          <w:rFonts w:ascii="Palatino Linotype" w:hAnsi="Palatino Linotype" w:cs="Arial"/>
          <w:sz w:val="24"/>
          <w:szCs w:val="24"/>
        </w:rPr>
        <w:t xml:space="preserve">, satisfacen el derecho de acceso a la información pública del </w:t>
      </w:r>
      <w:r w:rsidRPr="001E5BF2">
        <w:rPr>
          <w:rFonts w:ascii="Palatino Linotype" w:hAnsi="Palatino Linotype" w:cs="Arial"/>
          <w:b/>
          <w:sz w:val="24"/>
          <w:szCs w:val="24"/>
        </w:rPr>
        <w:t xml:space="preserve">RECURRENTE, </w:t>
      </w:r>
      <w:r w:rsidRPr="001E5BF2">
        <w:rPr>
          <w:rFonts w:ascii="Palatino Linotype" w:hAnsi="Palatino Linotype" w:cs="Arial"/>
          <w:sz w:val="24"/>
          <w:szCs w:val="24"/>
        </w:rPr>
        <w:t xml:space="preserve">en caso contrario, se ordenará la expedición de la información que resulte procedente. </w:t>
      </w:r>
    </w:p>
    <w:p w14:paraId="2F0ED1BF" w14:textId="77777777" w:rsidR="009B4CCA" w:rsidRPr="001E5BF2" w:rsidRDefault="004923A3" w:rsidP="00A5203B">
      <w:pPr>
        <w:tabs>
          <w:tab w:val="left" w:pos="4962"/>
        </w:tabs>
        <w:spacing w:line="360" w:lineRule="auto"/>
        <w:jc w:val="both"/>
        <w:rPr>
          <w:rFonts w:ascii="Palatino Linotype" w:hAnsi="Palatino Linotype"/>
          <w:b/>
          <w:sz w:val="24"/>
          <w:szCs w:val="24"/>
        </w:rPr>
      </w:pPr>
      <w:r w:rsidRPr="001E5BF2">
        <w:rPr>
          <w:rFonts w:ascii="Palatino Linotype" w:hAnsi="Palatino Linotype"/>
          <w:b/>
          <w:sz w:val="24"/>
          <w:szCs w:val="24"/>
        </w:rPr>
        <w:t xml:space="preserve">CUARTO. </w:t>
      </w:r>
      <w:r w:rsidR="002205DA" w:rsidRPr="001E5BF2">
        <w:rPr>
          <w:rFonts w:ascii="Palatino Linotype" w:hAnsi="Palatino Linotype"/>
          <w:b/>
          <w:sz w:val="24"/>
          <w:szCs w:val="24"/>
        </w:rPr>
        <w:t>Estudio del asunto.</w:t>
      </w:r>
    </w:p>
    <w:p w14:paraId="4F817364" w14:textId="77777777" w:rsidR="005A3E1D" w:rsidRPr="001E5BF2" w:rsidRDefault="005A3E1D" w:rsidP="00A5203B">
      <w:pPr>
        <w:tabs>
          <w:tab w:val="left" w:pos="4962"/>
        </w:tabs>
        <w:spacing w:line="360" w:lineRule="auto"/>
        <w:jc w:val="both"/>
        <w:rPr>
          <w:rFonts w:ascii="Palatino Linotype" w:eastAsia="Calibri" w:hAnsi="Palatino Linotype" w:cs="Tahoma"/>
          <w:b/>
          <w:iCs/>
          <w:sz w:val="24"/>
          <w:szCs w:val="24"/>
          <w:lang w:val="es-ES" w:eastAsia="es-ES_tradnl"/>
        </w:rPr>
      </w:pPr>
    </w:p>
    <w:p w14:paraId="0039F2BA" w14:textId="5326B0B4" w:rsidR="00EC31BC" w:rsidRPr="001E5BF2" w:rsidRDefault="009B4CCA" w:rsidP="00A5203B">
      <w:pPr>
        <w:tabs>
          <w:tab w:val="left" w:pos="4962"/>
        </w:tabs>
        <w:spacing w:line="360" w:lineRule="auto"/>
        <w:jc w:val="both"/>
        <w:rPr>
          <w:rFonts w:ascii="Palatino Linotype" w:hAnsi="Palatino Linotype" w:cs="Arial"/>
          <w:sz w:val="24"/>
          <w:szCs w:val="24"/>
        </w:rPr>
      </w:pPr>
      <w:r w:rsidRPr="001E5BF2">
        <w:rPr>
          <w:rFonts w:ascii="Palatino Linotype" w:hAnsi="Palatino Linotype"/>
          <w:sz w:val="24"/>
          <w:szCs w:val="24"/>
        </w:rPr>
        <w:t xml:space="preserve">Es pertinente señalar que el </w:t>
      </w:r>
      <w:r w:rsidRPr="001E5BF2">
        <w:rPr>
          <w:rFonts w:ascii="Palatino Linotype" w:hAnsi="Palatino Linotype"/>
          <w:b/>
          <w:sz w:val="24"/>
          <w:szCs w:val="24"/>
        </w:rPr>
        <w:t>RECURRENTE</w:t>
      </w:r>
      <w:r w:rsidRPr="001E5BF2">
        <w:rPr>
          <w:rFonts w:ascii="Palatino Linotype" w:hAnsi="Palatino Linotype"/>
          <w:sz w:val="24"/>
          <w:szCs w:val="24"/>
        </w:rPr>
        <w:t xml:space="preserve"> solicitó al</w:t>
      </w:r>
      <w:r w:rsidRPr="001E5BF2">
        <w:rPr>
          <w:rFonts w:ascii="Palatino Linotype" w:hAnsi="Palatino Linotype"/>
          <w:b/>
          <w:sz w:val="24"/>
          <w:szCs w:val="24"/>
        </w:rPr>
        <w:t xml:space="preserve"> </w:t>
      </w:r>
      <w:r w:rsidR="00EC31BC" w:rsidRPr="001E5BF2">
        <w:rPr>
          <w:rFonts w:ascii="Palatino Linotype" w:eastAsia="Calibri" w:hAnsi="Palatino Linotype" w:cs="Tahoma"/>
          <w:bCs/>
          <w:sz w:val="24"/>
          <w:szCs w:val="24"/>
          <w:lang w:val="es-MX" w:eastAsia="en-US"/>
        </w:rPr>
        <w:t xml:space="preserve">Hospital Regional de Alta Especialidad de Zumpango </w:t>
      </w:r>
      <w:r w:rsidRPr="001E5BF2">
        <w:rPr>
          <w:rFonts w:ascii="Palatino Linotype" w:hAnsi="Palatino Linotype"/>
          <w:b/>
          <w:sz w:val="24"/>
          <w:szCs w:val="24"/>
        </w:rPr>
        <w:t xml:space="preserve">como Sujeto Obligado los requerimientos señalados en la solicitud de información, </w:t>
      </w:r>
      <w:r w:rsidR="00EC31BC" w:rsidRPr="001E5BF2">
        <w:rPr>
          <w:rFonts w:ascii="Palatino Linotype" w:hAnsi="Palatino Linotype" w:cs="Arial"/>
          <w:sz w:val="24"/>
          <w:szCs w:val="24"/>
        </w:rPr>
        <w:t>consistentes en:</w:t>
      </w:r>
    </w:p>
    <w:p w14:paraId="6FB3D380" w14:textId="77777777" w:rsidR="00EC31BC" w:rsidRPr="001E5BF2" w:rsidRDefault="00EC31BC" w:rsidP="00A5203B">
      <w:pPr>
        <w:tabs>
          <w:tab w:val="left" w:pos="4962"/>
        </w:tabs>
        <w:spacing w:line="360" w:lineRule="auto"/>
        <w:jc w:val="both"/>
        <w:rPr>
          <w:rFonts w:ascii="Palatino Linotype" w:hAnsi="Palatino Linotype" w:cs="Arial"/>
          <w:sz w:val="24"/>
          <w:szCs w:val="24"/>
        </w:rPr>
      </w:pPr>
    </w:p>
    <w:p w14:paraId="4FCEFF58" w14:textId="55EC9242" w:rsidR="00EC31BC" w:rsidRPr="001E5BF2" w:rsidRDefault="00EC31BC" w:rsidP="00EC31BC">
      <w:pPr>
        <w:pStyle w:val="Prrafodelista"/>
        <w:numPr>
          <w:ilvl w:val="0"/>
          <w:numId w:val="40"/>
        </w:numPr>
        <w:tabs>
          <w:tab w:val="left" w:pos="4962"/>
        </w:tabs>
        <w:spacing w:line="360" w:lineRule="auto"/>
        <w:jc w:val="both"/>
        <w:rPr>
          <w:rFonts w:ascii="Palatino Linotype" w:hAnsi="Palatino Linotype" w:cs="Arial"/>
          <w:sz w:val="24"/>
        </w:rPr>
      </w:pPr>
      <w:r w:rsidRPr="001E5BF2">
        <w:rPr>
          <w:rFonts w:ascii="Palatino Linotype" w:hAnsi="Palatino Linotype" w:cs="Arial"/>
          <w:sz w:val="24"/>
        </w:rPr>
        <w:t xml:space="preserve">Cedulas de cierres semestrales desde el año 2015 al 2021 de SINERHIAS, firmadas por la Dirección General del Hospital Regional de Alta Especialidad de Zumpango. </w:t>
      </w:r>
    </w:p>
    <w:p w14:paraId="38EA0CC8" w14:textId="77777777" w:rsidR="00E8260B" w:rsidRPr="001E5BF2" w:rsidRDefault="00E8260B" w:rsidP="00E8260B">
      <w:pPr>
        <w:spacing w:line="360" w:lineRule="auto"/>
        <w:jc w:val="both"/>
        <w:rPr>
          <w:rFonts w:ascii="Palatino Linotype" w:hAnsi="Palatino Linotype"/>
          <w:bCs/>
          <w:sz w:val="24"/>
          <w:lang w:val="es-ES"/>
        </w:rPr>
      </w:pPr>
    </w:p>
    <w:p w14:paraId="406BB2FC" w14:textId="511F9526" w:rsidR="00E8260B" w:rsidRPr="001E5BF2" w:rsidRDefault="00357DC8" w:rsidP="00E8260B">
      <w:pPr>
        <w:spacing w:line="360" w:lineRule="auto"/>
        <w:jc w:val="both"/>
        <w:rPr>
          <w:rFonts w:ascii="Palatino Linotype" w:hAnsi="Palatino Linotype"/>
          <w:sz w:val="24"/>
          <w:szCs w:val="24"/>
          <w:lang w:val="es-ES"/>
        </w:rPr>
      </w:pPr>
      <w:r w:rsidRPr="001E5BF2">
        <w:rPr>
          <w:rFonts w:ascii="Palatino Linotype" w:hAnsi="Palatino Linotype"/>
          <w:bCs/>
          <w:sz w:val="24"/>
          <w:lang w:val="es-ES"/>
        </w:rPr>
        <w:t xml:space="preserve">Al respecto, la </w:t>
      </w:r>
      <w:r w:rsidR="00E8260B" w:rsidRPr="001E5BF2">
        <w:rPr>
          <w:rFonts w:ascii="Palatino Linotype" w:hAnsi="Palatino Linotype"/>
          <w:bCs/>
          <w:sz w:val="24"/>
          <w:lang w:val="es-ES"/>
        </w:rPr>
        <w:t xml:space="preserve">Titular de la Unidad de Transparencia del Organismo Público Descentralizado de carácter Estatal denominado Hospital Regional de Alta Especialidad de </w:t>
      </w:r>
      <w:r w:rsidR="00E8260B" w:rsidRPr="001E5BF2">
        <w:rPr>
          <w:rFonts w:ascii="Palatino Linotype" w:hAnsi="Palatino Linotype"/>
          <w:bCs/>
          <w:sz w:val="24"/>
          <w:szCs w:val="24"/>
          <w:lang w:val="es-ES"/>
        </w:rPr>
        <w:t xml:space="preserve">Zumpango, refiere  que se tiene por atendido el requerimiento de remisión de la </w:t>
      </w:r>
      <w:r w:rsidR="00E8260B" w:rsidRPr="001E5BF2">
        <w:rPr>
          <w:rFonts w:ascii="Palatino Linotype" w:hAnsi="Palatino Linotype"/>
          <w:sz w:val="24"/>
          <w:szCs w:val="24"/>
          <w:lang w:val="es-ES"/>
        </w:rPr>
        <w:t>Información solicitada, haciendo del conocimiento</w:t>
      </w:r>
      <w:r w:rsidR="00E8260B" w:rsidRPr="001E5BF2">
        <w:rPr>
          <w:rFonts w:ascii="Palatino Linotype" w:hAnsi="Palatino Linotype"/>
          <w:sz w:val="24"/>
          <w:szCs w:val="24"/>
          <w:lang w:val="es-ES"/>
        </w:rPr>
        <w:tab/>
        <w:t xml:space="preserve">al recurrente del </w:t>
      </w:r>
      <w:r w:rsidR="00E8260B" w:rsidRPr="001E5BF2">
        <w:rPr>
          <w:rFonts w:ascii="Palatino Linotype" w:hAnsi="Palatino Linotype"/>
          <w:sz w:val="24"/>
          <w:szCs w:val="24"/>
          <w:lang w:val="es-ES"/>
        </w:rPr>
        <w:lastRenderedPageBreak/>
        <w:t>siguiente</w:t>
      </w:r>
      <w:r w:rsidR="00E8260B" w:rsidRPr="001E5BF2">
        <w:rPr>
          <w:rFonts w:ascii="Palatino Linotype" w:hAnsi="Palatino Linotype"/>
          <w:sz w:val="24"/>
          <w:szCs w:val="24"/>
          <w:lang w:val="es-ES"/>
        </w:rPr>
        <w:tab/>
        <w:t>link, http://www.dgis.salud.gob.mx/contenldos/basesdedatos/da_recu rsos_gobmx.html, señalando que le  direcciona  de forma  electrónica  al sitio  web  mismo  que  le  permite  la  consulta de  la Información requerida, encontrándose  consolidada y  publicada  en la página  oficial de  la Secretaría de Salud, misma que puede ser consultada en forma abierta y permanente.</w:t>
      </w:r>
    </w:p>
    <w:p w14:paraId="2A3BBF1D" w14:textId="77777777" w:rsidR="00E8260B" w:rsidRPr="001E5BF2" w:rsidRDefault="00E8260B" w:rsidP="00E8260B">
      <w:pPr>
        <w:spacing w:line="360" w:lineRule="auto"/>
        <w:jc w:val="both"/>
        <w:rPr>
          <w:rFonts w:ascii="Palatino Linotype" w:hAnsi="Palatino Linotype"/>
          <w:sz w:val="24"/>
          <w:szCs w:val="24"/>
          <w:lang w:val="es-ES"/>
        </w:rPr>
      </w:pPr>
    </w:p>
    <w:p w14:paraId="2CB935DE" w14:textId="626E0CFB" w:rsidR="00E8260B" w:rsidRPr="001E5BF2" w:rsidRDefault="00E8260B" w:rsidP="00E8260B">
      <w:pPr>
        <w:spacing w:line="360" w:lineRule="auto"/>
        <w:jc w:val="both"/>
        <w:rPr>
          <w:rFonts w:ascii="Palatino Linotype" w:hAnsi="Palatino Linotype"/>
          <w:sz w:val="24"/>
          <w:szCs w:val="24"/>
        </w:rPr>
      </w:pPr>
      <w:r w:rsidRPr="001E5BF2">
        <w:rPr>
          <w:rFonts w:ascii="Palatino Linotype" w:hAnsi="Palatino Linotype"/>
          <w:sz w:val="24"/>
          <w:szCs w:val="24"/>
          <w:lang w:val="es-ES"/>
        </w:rPr>
        <w:t>Además, señala la inexistencia de cedulas de cierres tales como fueron  referidas en la solicitud, toda vez que no resulta en el proceso propio para la ejecución y correcto funcionamiento de SINERHIAS.</w:t>
      </w:r>
    </w:p>
    <w:p w14:paraId="01B09457" w14:textId="77777777" w:rsidR="00E8260B" w:rsidRPr="001E5BF2" w:rsidRDefault="00E8260B" w:rsidP="00E8260B">
      <w:pPr>
        <w:spacing w:line="360" w:lineRule="auto"/>
        <w:jc w:val="both"/>
        <w:rPr>
          <w:rFonts w:ascii="Palatino Linotype" w:hAnsi="Palatino Linotype"/>
          <w:bCs/>
          <w:sz w:val="24"/>
          <w:lang w:val="es-ES"/>
        </w:rPr>
      </w:pPr>
    </w:p>
    <w:p w14:paraId="6C5EAD22" w14:textId="77777777" w:rsidR="00804DB7" w:rsidRPr="001E5BF2" w:rsidRDefault="00804DB7" w:rsidP="00804DB7">
      <w:pPr>
        <w:spacing w:line="360" w:lineRule="auto"/>
        <w:jc w:val="both"/>
        <w:rPr>
          <w:rFonts w:ascii="Palatino Linotype" w:hAnsi="Palatino Linotype"/>
          <w:sz w:val="24"/>
          <w:lang w:val="es-ES"/>
        </w:rPr>
      </w:pPr>
      <w:r w:rsidRPr="001E5BF2">
        <w:rPr>
          <w:rFonts w:ascii="Palatino Linotype" w:hAnsi="Palatino Linotype"/>
          <w:sz w:val="24"/>
          <w:lang w:val="es-ES"/>
        </w:rPr>
        <w:t>Inconforme con la respuesta el particular presentó el recurso de revisión, impugnando la falta de información.</w:t>
      </w:r>
    </w:p>
    <w:p w14:paraId="07E42F72" w14:textId="77777777" w:rsidR="00804DB7" w:rsidRPr="001E5BF2" w:rsidRDefault="00804DB7" w:rsidP="00804DB7">
      <w:pPr>
        <w:spacing w:line="360" w:lineRule="auto"/>
        <w:jc w:val="both"/>
        <w:rPr>
          <w:rFonts w:ascii="Palatino Linotype" w:hAnsi="Palatino Linotype"/>
          <w:sz w:val="24"/>
          <w:lang w:val="es-ES"/>
        </w:rPr>
      </w:pPr>
    </w:p>
    <w:p w14:paraId="2F1D08B7" w14:textId="483D0B16" w:rsidR="00804DB7" w:rsidRPr="001E5BF2" w:rsidRDefault="00804DB7" w:rsidP="00804DB7">
      <w:pPr>
        <w:spacing w:line="360" w:lineRule="auto"/>
        <w:jc w:val="both"/>
        <w:rPr>
          <w:rFonts w:ascii="Palatino Linotype" w:hAnsi="Palatino Linotype"/>
          <w:sz w:val="24"/>
          <w:lang w:val="es-ES"/>
        </w:rPr>
      </w:pPr>
      <w:r w:rsidRPr="001E5BF2">
        <w:rPr>
          <w:rFonts w:ascii="Palatino Linotype" w:hAnsi="Palatino Linotype"/>
          <w:sz w:val="24"/>
          <w:lang w:val="es-ES"/>
        </w:rPr>
        <w:t xml:space="preserve">Siendo importante señalar que, </w:t>
      </w:r>
      <w:r w:rsidRPr="001E5BF2">
        <w:rPr>
          <w:rFonts w:ascii="Palatino Linotype" w:hAnsi="Palatino Linotype"/>
          <w:b/>
          <w:sz w:val="24"/>
          <w:lang w:val="es-ES"/>
        </w:rPr>
        <w:t>EL</w:t>
      </w:r>
      <w:r w:rsidRPr="001E5BF2">
        <w:rPr>
          <w:rFonts w:ascii="Palatino Linotype" w:hAnsi="Palatino Linotype"/>
          <w:sz w:val="24"/>
          <w:lang w:val="es-ES"/>
        </w:rPr>
        <w:t xml:space="preserve"> </w:t>
      </w:r>
      <w:r w:rsidRPr="001E5BF2">
        <w:rPr>
          <w:rFonts w:ascii="Palatino Linotype" w:hAnsi="Palatino Linotype"/>
          <w:b/>
          <w:sz w:val="24"/>
          <w:lang w:val="es-ES"/>
        </w:rPr>
        <w:t>SUJETO OBLIGADO</w:t>
      </w:r>
      <w:r w:rsidR="00B963BC" w:rsidRPr="001E5BF2">
        <w:rPr>
          <w:rFonts w:ascii="Palatino Linotype" w:hAnsi="Palatino Linotype"/>
          <w:sz w:val="24"/>
          <w:lang w:val="es-ES"/>
        </w:rPr>
        <w:t xml:space="preserve"> mediante Informe Justificado</w:t>
      </w:r>
      <w:r w:rsidRPr="001E5BF2">
        <w:rPr>
          <w:rFonts w:ascii="Palatino Linotype" w:hAnsi="Palatino Linotype"/>
          <w:sz w:val="24"/>
          <w:lang w:val="es-ES"/>
        </w:rPr>
        <w:t xml:space="preserve">, medularmente reiteró sus respuestas. </w:t>
      </w:r>
    </w:p>
    <w:p w14:paraId="1B868FCE" w14:textId="77777777" w:rsidR="00570B1A" w:rsidRPr="001E5BF2" w:rsidRDefault="00570B1A" w:rsidP="008624AB">
      <w:pPr>
        <w:spacing w:line="360" w:lineRule="auto"/>
        <w:ind w:right="-93"/>
        <w:jc w:val="both"/>
        <w:rPr>
          <w:rFonts w:ascii="Palatino Linotype" w:eastAsia="Calibri" w:hAnsi="Palatino Linotype" w:cs="Tahoma"/>
          <w:b/>
          <w:iCs/>
          <w:sz w:val="24"/>
          <w:szCs w:val="24"/>
          <w:lang w:val="es-ES" w:eastAsia="es-ES_tradnl"/>
        </w:rPr>
      </w:pPr>
    </w:p>
    <w:p w14:paraId="544D06EC" w14:textId="317052AA" w:rsidR="004B6A23" w:rsidRPr="001E5BF2" w:rsidRDefault="008624AB" w:rsidP="008624AB">
      <w:pPr>
        <w:spacing w:line="360" w:lineRule="auto"/>
        <w:ind w:right="-93"/>
        <w:jc w:val="both"/>
        <w:rPr>
          <w:rFonts w:ascii="Palatino Linotype" w:hAnsi="Palatino Linotype" w:cs="Tahoma"/>
          <w:b/>
          <w:sz w:val="24"/>
          <w:szCs w:val="24"/>
        </w:rPr>
      </w:pPr>
      <w:r w:rsidRPr="001E5BF2">
        <w:rPr>
          <w:rFonts w:ascii="Palatino Linotype" w:eastAsia="Calibri" w:hAnsi="Palatino Linotype" w:cs="Tahoma"/>
          <w:b/>
          <w:iCs/>
          <w:sz w:val="24"/>
          <w:szCs w:val="24"/>
          <w:lang w:val="es-ES" w:eastAsia="es-ES_tradnl"/>
        </w:rPr>
        <w:t xml:space="preserve">Agotado lo anterior,  </w:t>
      </w:r>
      <w:r w:rsidRPr="001E5BF2">
        <w:rPr>
          <w:rFonts w:ascii="Palatino Linotype" w:eastAsia="Calibri" w:hAnsi="Palatino Linotype" w:cs="Tahoma"/>
          <w:iCs/>
          <w:sz w:val="24"/>
          <w:szCs w:val="24"/>
          <w:lang w:val="es-ES" w:eastAsia="es-ES_tradnl"/>
        </w:rPr>
        <w:t xml:space="preserve">tenemos que </w:t>
      </w:r>
      <w:r w:rsidRPr="001E5BF2">
        <w:rPr>
          <w:rFonts w:ascii="Palatino Linotype" w:hAnsi="Palatino Linotype" w:cs="Tahoma"/>
          <w:sz w:val="24"/>
          <w:szCs w:val="24"/>
        </w:rPr>
        <w:t xml:space="preserve"> e</w:t>
      </w:r>
      <w:r w:rsidR="00B37CF8" w:rsidRPr="001E5BF2">
        <w:rPr>
          <w:rFonts w:ascii="Palatino Linotype" w:hAnsi="Palatino Linotype" w:cs="Tahoma"/>
          <w:sz w:val="24"/>
          <w:szCs w:val="24"/>
        </w:rPr>
        <w:t xml:space="preserve">l artículo 6°, Apartado A), fracción I de la Constitución Política de los Estados Unidos Mexicanos, establece que toda la información en posesión de cualquier </w:t>
      </w:r>
      <w:r w:rsidR="00C169A0" w:rsidRPr="001E5BF2">
        <w:rPr>
          <w:rFonts w:ascii="Palatino Linotype" w:hAnsi="Palatino Linotype" w:cs="Tahoma"/>
          <w:sz w:val="24"/>
          <w:szCs w:val="24"/>
        </w:rPr>
        <w:t>autoridad</w:t>
      </w:r>
      <w:r w:rsidR="00B37CF8" w:rsidRPr="001E5BF2">
        <w:rPr>
          <w:rFonts w:ascii="Palatino Linotype" w:hAnsi="Palatino Linotype" w:cs="Tahoma"/>
          <w:sz w:val="24"/>
          <w:szCs w:val="24"/>
        </w:rPr>
        <w:t xml:space="preserve"> es pública y sólo podrá ser reservada temporalmente por razones de interés público.</w:t>
      </w:r>
      <w:r w:rsidR="004B6A23" w:rsidRPr="001E5BF2">
        <w:rPr>
          <w:rFonts w:ascii="Palatino Linotype" w:hAnsi="Palatino Linotype" w:cs="Tahoma"/>
          <w:sz w:val="24"/>
          <w:szCs w:val="24"/>
        </w:rPr>
        <w:t xml:space="preserve"> </w:t>
      </w:r>
    </w:p>
    <w:p w14:paraId="5AF5D39D" w14:textId="77777777" w:rsidR="00B37CF8" w:rsidRPr="001E5BF2" w:rsidRDefault="00B37CF8" w:rsidP="002F705E">
      <w:pPr>
        <w:spacing w:line="360" w:lineRule="auto"/>
        <w:jc w:val="both"/>
        <w:rPr>
          <w:rFonts w:ascii="Palatino Linotype" w:hAnsi="Palatino Linotype" w:cs="Tahoma"/>
          <w:sz w:val="24"/>
          <w:szCs w:val="24"/>
        </w:rPr>
      </w:pPr>
    </w:p>
    <w:p w14:paraId="23C40B53" w14:textId="77777777" w:rsidR="00B37CF8" w:rsidRPr="001E5BF2" w:rsidRDefault="00B37CF8" w:rsidP="002F705E">
      <w:pPr>
        <w:spacing w:line="360" w:lineRule="auto"/>
        <w:jc w:val="both"/>
        <w:rPr>
          <w:rFonts w:ascii="Palatino Linotype" w:hAnsi="Palatino Linotype" w:cs="Tahoma"/>
          <w:sz w:val="24"/>
          <w:szCs w:val="24"/>
        </w:rPr>
      </w:pPr>
      <w:r w:rsidRPr="001E5BF2">
        <w:rPr>
          <w:rFonts w:ascii="Palatino Linotype" w:hAnsi="Palatino Linotype" w:cs="Tahoma"/>
          <w:sz w:val="24"/>
          <w:szCs w:val="24"/>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w:t>
      </w:r>
      <w:r w:rsidRPr="001E5BF2">
        <w:rPr>
          <w:rFonts w:ascii="Palatino Linotype" w:hAnsi="Palatino Linotype" w:cs="Tahoma"/>
          <w:sz w:val="24"/>
          <w:szCs w:val="24"/>
        </w:rPr>
        <w:lastRenderedPageBreak/>
        <w:t>interés público, así como la información referente a la intimidad de la vida privada y la imagen de las personas, con las excepciones que establezca la ley reglamentaria.</w:t>
      </w:r>
    </w:p>
    <w:p w14:paraId="32F32819" w14:textId="77777777" w:rsidR="00B37CF8" w:rsidRPr="001E5BF2" w:rsidRDefault="00B37CF8" w:rsidP="002F705E">
      <w:pPr>
        <w:spacing w:line="360" w:lineRule="auto"/>
        <w:jc w:val="both"/>
        <w:rPr>
          <w:rFonts w:ascii="Palatino Linotype" w:hAnsi="Palatino Linotype" w:cs="Tahoma"/>
          <w:sz w:val="24"/>
          <w:szCs w:val="24"/>
        </w:rPr>
      </w:pPr>
    </w:p>
    <w:p w14:paraId="355622B8" w14:textId="77777777" w:rsidR="00B37CF8" w:rsidRPr="001E5BF2" w:rsidRDefault="00B37CF8" w:rsidP="002F705E">
      <w:pPr>
        <w:spacing w:line="360" w:lineRule="auto"/>
        <w:jc w:val="both"/>
        <w:rPr>
          <w:rFonts w:ascii="Palatino Linotype" w:hAnsi="Palatino Linotype" w:cs="Tahoma"/>
          <w:sz w:val="24"/>
          <w:szCs w:val="24"/>
        </w:rPr>
      </w:pPr>
      <w:r w:rsidRPr="001E5BF2">
        <w:rPr>
          <w:rFonts w:ascii="Palatino Linotype" w:hAnsi="Palatino Linotype" w:cs="Tahoma"/>
          <w:sz w:val="24"/>
          <w:szCs w:val="24"/>
        </w:rPr>
        <w:t>Por su parte, la Ley de Transparencia y Acceso a la Información Pública del Estado de México y Municipios (Reglamentaria del artículo 5° de la Constitución Local), establece lo siguiente:</w:t>
      </w:r>
    </w:p>
    <w:p w14:paraId="447ECC4D" w14:textId="77777777" w:rsidR="00B37CF8" w:rsidRPr="001E5BF2" w:rsidRDefault="00B37CF8" w:rsidP="002F705E">
      <w:pPr>
        <w:spacing w:line="360" w:lineRule="auto"/>
        <w:jc w:val="both"/>
        <w:rPr>
          <w:rFonts w:ascii="Palatino Linotype" w:hAnsi="Palatino Linotype" w:cs="Tahoma"/>
          <w:sz w:val="24"/>
          <w:szCs w:val="24"/>
        </w:rPr>
      </w:pPr>
    </w:p>
    <w:p w14:paraId="4F708F8C" w14:textId="77777777" w:rsidR="00B37CF8" w:rsidRPr="001E5BF2" w:rsidRDefault="00B37CF8" w:rsidP="002205DA">
      <w:pPr>
        <w:pStyle w:val="Prrafodelista"/>
        <w:numPr>
          <w:ilvl w:val="0"/>
          <w:numId w:val="32"/>
        </w:numPr>
        <w:spacing w:line="360" w:lineRule="auto"/>
        <w:jc w:val="both"/>
        <w:rPr>
          <w:rFonts w:ascii="Palatino Linotype" w:hAnsi="Palatino Linotype" w:cs="Tahoma"/>
          <w:sz w:val="24"/>
        </w:rPr>
      </w:pPr>
      <w:r w:rsidRPr="001E5BF2">
        <w:rPr>
          <w:rFonts w:ascii="Palatino Linotype" w:hAnsi="Palatino Linotype" w:cs="Tahoma"/>
          <w:sz w:val="24"/>
        </w:rPr>
        <w:t>El artículo 12, que, quienes generen, recopilen, administren, manejen, procesen, archiven o conserven información pública serán responsables de la misma.</w:t>
      </w:r>
    </w:p>
    <w:p w14:paraId="2C3FC514" w14:textId="77777777" w:rsidR="00B37CF8" w:rsidRPr="001E5BF2" w:rsidRDefault="00B37CF8" w:rsidP="002F705E">
      <w:pPr>
        <w:spacing w:line="360" w:lineRule="auto"/>
        <w:jc w:val="both"/>
        <w:rPr>
          <w:rFonts w:ascii="Palatino Linotype" w:hAnsi="Palatino Linotype" w:cs="Tahoma"/>
          <w:sz w:val="24"/>
          <w:szCs w:val="24"/>
        </w:rPr>
      </w:pPr>
    </w:p>
    <w:p w14:paraId="2578543A" w14:textId="77777777" w:rsidR="00B37CF8" w:rsidRPr="001E5BF2" w:rsidRDefault="00B37CF8" w:rsidP="002205DA">
      <w:pPr>
        <w:pStyle w:val="Prrafodelista"/>
        <w:numPr>
          <w:ilvl w:val="0"/>
          <w:numId w:val="32"/>
        </w:numPr>
        <w:spacing w:line="360" w:lineRule="auto"/>
        <w:jc w:val="both"/>
        <w:rPr>
          <w:rFonts w:ascii="Palatino Linotype" w:hAnsi="Palatino Linotype" w:cs="Tahoma"/>
          <w:sz w:val="24"/>
        </w:rPr>
      </w:pPr>
      <w:r w:rsidRPr="001E5BF2">
        <w:rPr>
          <w:rFonts w:ascii="Palatino Linotype" w:hAnsi="Palatino Linotype" w:cs="Tahoma"/>
          <w:sz w:val="24"/>
        </w:rPr>
        <w:t xml:space="preserve">El artículo 18, que, los Sujetos </w:t>
      </w:r>
      <w:r w:rsidR="00956793" w:rsidRPr="001E5BF2">
        <w:rPr>
          <w:rFonts w:ascii="Palatino Linotype" w:hAnsi="Palatino Linotype" w:cs="Tahoma"/>
          <w:sz w:val="24"/>
        </w:rPr>
        <w:t>Obligado</w:t>
      </w:r>
      <w:r w:rsidRPr="001E5BF2">
        <w:rPr>
          <w:rFonts w:ascii="Palatino Linotype" w:hAnsi="Palatino Linotype" w:cs="Tahoma"/>
          <w:sz w:val="24"/>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1E5BF2" w:rsidRDefault="004B6A23" w:rsidP="002F705E">
      <w:pPr>
        <w:spacing w:line="360" w:lineRule="auto"/>
        <w:jc w:val="both"/>
        <w:rPr>
          <w:rFonts w:ascii="Palatino Linotype" w:hAnsi="Palatino Linotype" w:cs="Tahoma"/>
          <w:sz w:val="24"/>
          <w:szCs w:val="24"/>
        </w:rPr>
      </w:pPr>
    </w:p>
    <w:p w14:paraId="5E8A9317" w14:textId="1BD470B1" w:rsidR="00B112EF" w:rsidRPr="001E5BF2" w:rsidRDefault="00B37CF8" w:rsidP="002205DA">
      <w:pPr>
        <w:pStyle w:val="Prrafodelista"/>
        <w:numPr>
          <w:ilvl w:val="0"/>
          <w:numId w:val="32"/>
        </w:numPr>
        <w:spacing w:line="360" w:lineRule="auto"/>
        <w:jc w:val="both"/>
        <w:rPr>
          <w:rFonts w:ascii="Palatino Linotype" w:hAnsi="Palatino Linotype" w:cs="Tahoma"/>
          <w:sz w:val="24"/>
        </w:rPr>
      </w:pPr>
      <w:r w:rsidRPr="001E5BF2">
        <w:rPr>
          <w:rFonts w:ascii="Palatino Linotype" w:hAnsi="Palatino Linotype" w:cs="Tahoma"/>
          <w:sz w:val="24"/>
        </w:rPr>
        <w:t xml:space="preserve">El artículo 19, que, se presume que la información debe existir si se refiere a las facultades, competencias y funciones que los ordenamientos jurídicos aplicables otorgan a los sujetos </w:t>
      </w:r>
      <w:r w:rsidR="00956793" w:rsidRPr="001E5BF2">
        <w:rPr>
          <w:rFonts w:ascii="Palatino Linotype" w:hAnsi="Palatino Linotype" w:cs="Tahoma"/>
          <w:sz w:val="24"/>
        </w:rPr>
        <w:t>Obligado</w:t>
      </w:r>
      <w:r w:rsidRPr="001E5BF2">
        <w:rPr>
          <w:rFonts w:ascii="Palatino Linotype" w:hAnsi="Palatino Linotype" w:cs="Tahoma"/>
          <w:sz w:val="24"/>
        </w:rPr>
        <w:t>s y en caso de que dichas facultades no se hayan ejercido, se deberá motivar la respuesta en función de las causas que motivaron tal circunstancia.</w:t>
      </w:r>
    </w:p>
    <w:p w14:paraId="6077B352" w14:textId="77777777" w:rsidR="004B6A23" w:rsidRPr="001E5BF2" w:rsidRDefault="004B6A23" w:rsidP="002F705E">
      <w:pPr>
        <w:spacing w:line="360" w:lineRule="auto"/>
        <w:ind w:right="-93"/>
        <w:jc w:val="both"/>
        <w:rPr>
          <w:rFonts w:ascii="Palatino Linotype" w:eastAsia="Calibri" w:hAnsi="Palatino Linotype" w:cs="Tahoma"/>
          <w:bCs/>
          <w:sz w:val="24"/>
          <w:szCs w:val="24"/>
          <w:lang w:eastAsia="en-US"/>
        </w:rPr>
      </w:pPr>
    </w:p>
    <w:p w14:paraId="6AD8D84C" w14:textId="776B3DC2" w:rsidR="006906E6" w:rsidRPr="001E5BF2" w:rsidRDefault="00B42871" w:rsidP="00684CBA">
      <w:pPr>
        <w:tabs>
          <w:tab w:val="left" w:pos="4962"/>
        </w:tabs>
        <w:spacing w:line="360" w:lineRule="auto"/>
        <w:jc w:val="both"/>
        <w:rPr>
          <w:rFonts w:ascii="Palatino Linotype" w:eastAsia="Calibri" w:hAnsi="Palatino Linotype"/>
          <w:sz w:val="24"/>
          <w:szCs w:val="24"/>
        </w:rPr>
      </w:pPr>
      <w:r w:rsidRPr="001E5BF2">
        <w:rPr>
          <w:rFonts w:ascii="Palatino Linotype" w:eastAsia="Calibri" w:hAnsi="Palatino Linotype" w:cs="Tahoma"/>
          <w:bCs/>
          <w:iCs/>
          <w:sz w:val="24"/>
          <w:szCs w:val="24"/>
          <w:lang w:val="es-MX" w:eastAsia="es-ES_tradnl"/>
        </w:rPr>
        <w:t>Expuestas las posturas de las partes, este Órgano C</w:t>
      </w:r>
      <w:r w:rsidR="002B76CF" w:rsidRPr="001E5BF2">
        <w:rPr>
          <w:rFonts w:ascii="Palatino Linotype" w:eastAsia="Calibri" w:hAnsi="Palatino Linotype" w:cs="Tahoma"/>
          <w:bCs/>
          <w:iCs/>
          <w:sz w:val="24"/>
          <w:szCs w:val="24"/>
          <w:lang w:val="es-MX" w:eastAsia="es-ES_tradnl"/>
        </w:rPr>
        <w:t>olegiado procede al análisis de los</w:t>
      </w:r>
      <w:r w:rsidRPr="001E5BF2">
        <w:rPr>
          <w:rFonts w:ascii="Palatino Linotype" w:eastAsia="Calibri" w:hAnsi="Palatino Linotype" w:cs="Tahoma"/>
          <w:bCs/>
          <w:iCs/>
          <w:sz w:val="24"/>
          <w:szCs w:val="24"/>
          <w:lang w:val="es-MX" w:eastAsia="es-ES_tradnl"/>
        </w:rPr>
        <w:t xml:space="preserve"> agravio</w:t>
      </w:r>
      <w:r w:rsidR="002B76CF" w:rsidRPr="001E5BF2">
        <w:rPr>
          <w:rFonts w:ascii="Palatino Linotype" w:eastAsia="Calibri" w:hAnsi="Palatino Linotype" w:cs="Tahoma"/>
          <w:bCs/>
          <w:iCs/>
          <w:sz w:val="24"/>
          <w:szCs w:val="24"/>
          <w:lang w:val="es-MX" w:eastAsia="es-ES_tradnl"/>
        </w:rPr>
        <w:t>s</w:t>
      </w:r>
      <w:r w:rsidRPr="001E5BF2">
        <w:rPr>
          <w:rFonts w:ascii="Palatino Linotype" w:eastAsia="Calibri" w:hAnsi="Palatino Linotype" w:cs="Tahoma"/>
          <w:bCs/>
          <w:iCs/>
          <w:sz w:val="24"/>
          <w:szCs w:val="24"/>
          <w:lang w:val="es-MX" w:eastAsia="es-ES_tradnl"/>
        </w:rPr>
        <w:t xml:space="preserve"> hecho</w:t>
      </w:r>
      <w:r w:rsidR="002B76CF" w:rsidRPr="001E5BF2">
        <w:rPr>
          <w:rFonts w:ascii="Palatino Linotype" w:eastAsia="Calibri" w:hAnsi="Palatino Linotype" w:cs="Tahoma"/>
          <w:bCs/>
          <w:iCs/>
          <w:sz w:val="24"/>
          <w:szCs w:val="24"/>
          <w:lang w:val="es-MX" w:eastAsia="es-ES_tradnl"/>
        </w:rPr>
        <w:t>s</w:t>
      </w:r>
      <w:r w:rsidRPr="001E5BF2">
        <w:rPr>
          <w:rFonts w:ascii="Palatino Linotype" w:eastAsia="Calibri" w:hAnsi="Palatino Linotype" w:cs="Tahoma"/>
          <w:bCs/>
          <w:iCs/>
          <w:sz w:val="24"/>
          <w:szCs w:val="24"/>
          <w:lang w:val="es-MX" w:eastAsia="es-ES_tradnl"/>
        </w:rPr>
        <w:t xml:space="preserve"> valer por el ahora Recurrente, a</w:t>
      </w:r>
      <w:r w:rsidR="00321CB1" w:rsidRPr="001E5BF2">
        <w:rPr>
          <w:rFonts w:ascii="Palatino Linotype" w:eastAsia="Calibri" w:hAnsi="Palatino Linotype" w:cs="Tahoma"/>
          <w:bCs/>
          <w:iCs/>
          <w:sz w:val="24"/>
          <w:szCs w:val="24"/>
          <w:lang w:val="es-MX" w:eastAsia="es-ES_tradnl"/>
        </w:rPr>
        <w:t xml:space="preserve"> la</w:t>
      </w:r>
      <w:r w:rsidRPr="001E5BF2">
        <w:rPr>
          <w:rFonts w:ascii="Palatino Linotype" w:eastAsia="Calibri" w:hAnsi="Palatino Linotype" w:cs="Tahoma"/>
          <w:bCs/>
          <w:iCs/>
          <w:sz w:val="24"/>
          <w:szCs w:val="24"/>
          <w:lang w:val="es-MX" w:eastAsia="es-ES_tradnl"/>
        </w:rPr>
        <w:t xml:space="preserve"> luz</w:t>
      </w:r>
      <w:r w:rsidR="00FA387A" w:rsidRPr="001E5BF2">
        <w:rPr>
          <w:rFonts w:ascii="Palatino Linotype" w:eastAsia="Calibri" w:hAnsi="Palatino Linotype" w:cs="Tahoma"/>
          <w:bCs/>
          <w:iCs/>
          <w:sz w:val="24"/>
          <w:szCs w:val="24"/>
          <w:lang w:val="es-MX" w:eastAsia="es-ES_tradnl"/>
        </w:rPr>
        <w:t xml:space="preserve"> de la respuesta</w:t>
      </w:r>
      <w:r w:rsidR="00167779" w:rsidRPr="001E5BF2">
        <w:rPr>
          <w:rFonts w:ascii="Palatino Linotype" w:eastAsia="Calibri" w:hAnsi="Palatino Linotype" w:cs="Tahoma"/>
          <w:bCs/>
          <w:iCs/>
          <w:sz w:val="24"/>
          <w:szCs w:val="24"/>
          <w:lang w:val="es-MX" w:eastAsia="es-ES_tradnl"/>
        </w:rPr>
        <w:t xml:space="preserve"> </w:t>
      </w:r>
      <w:r w:rsidR="00FA387A" w:rsidRPr="001E5BF2">
        <w:rPr>
          <w:rFonts w:ascii="Palatino Linotype" w:eastAsia="Calibri" w:hAnsi="Palatino Linotype" w:cs="Tahoma"/>
          <w:bCs/>
          <w:iCs/>
          <w:sz w:val="24"/>
          <w:szCs w:val="24"/>
          <w:lang w:val="es-MX" w:eastAsia="es-ES_tradnl"/>
        </w:rPr>
        <w:t>otorgad</w:t>
      </w:r>
      <w:r w:rsidR="00E215BE" w:rsidRPr="001E5BF2">
        <w:rPr>
          <w:rFonts w:ascii="Palatino Linotype" w:eastAsia="Calibri" w:hAnsi="Palatino Linotype" w:cs="Tahoma"/>
          <w:bCs/>
          <w:iCs/>
          <w:sz w:val="24"/>
          <w:szCs w:val="24"/>
          <w:lang w:val="es-MX" w:eastAsia="es-ES_tradnl"/>
        </w:rPr>
        <w:t>a</w:t>
      </w:r>
      <w:r w:rsidR="00FA387A" w:rsidRPr="001E5BF2">
        <w:rPr>
          <w:rFonts w:ascii="Palatino Linotype" w:eastAsia="Calibri" w:hAnsi="Palatino Linotype" w:cs="Tahoma"/>
          <w:bCs/>
          <w:iCs/>
          <w:sz w:val="24"/>
          <w:szCs w:val="24"/>
          <w:lang w:val="es-MX" w:eastAsia="es-ES_tradnl"/>
        </w:rPr>
        <w:t xml:space="preserve"> por </w:t>
      </w:r>
      <w:r w:rsidR="002B76CF" w:rsidRPr="001E5BF2">
        <w:rPr>
          <w:rFonts w:ascii="Palatino Linotype" w:eastAsia="Calibri" w:hAnsi="Palatino Linotype" w:cs="Tahoma"/>
          <w:b/>
          <w:bCs/>
          <w:iCs/>
          <w:sz w:val="24"/>
          <w:szCs w:val="24"/>
          <w:lang w:val="es-MX" w:eastAsia="es-ES_tradnl"/>
        </w:rPr>
        <w:t xml:space="preserve">el </w:t>
      </w:r>
      <w:r w:rsidR="00804DB7" w:rsidRPr="001E5BF2">
        <w:rPr>
          <w:rFonts w:ascii="Palatino Linotype" w:eastAsia="Calibri" w:hAnsi="Palatino Linotype" w:cs="Tahoma"/>
          <w:bCs/>
          <w:sz w:val="24"/>
          <w:szCs w:val="24"/>
          <w:lang w:val="es-MX" w:eastAsia="en-US"/>
        </w:rPr>
        <w:t>Hospital Regional de Alta Especialidad de Zumpango</w:t>
      </w:r>
      <w:r w:rsidR="00BA5C56" w:rsidRPr="001E5BF2">
        <w:rPr>
          <w:rFonts w:ascii="Palatino Linotype" w:eastAsia="Calibri" w:hAnsi="Palatino Linotype" w:cs="Tahoma"/>
          <w:b/>
          <w:bCs/>
          <w:iCs/>
          <w:sz w:val="24"/>
          <w:szCs w:val="24"/>
          <w:lang w:val="es-MX" w:eastAsia="es-ES_tradnl"/>
        </w:rPr>
        <w:t xml:space="preserve">. </w:t>
      </w:r>
    </w:p>
    <w:p w14:paraId="020D5584" w14:textId="77777777" w:rsidR="00B963BC" w:rsidRPr="001E5BF2" w:rsidRDefault="00B963BC" w:rsidP="00B963BC">
      <w:pPr>
        <w:pStyle w:val="NormalWeb"/>
        <w:spacing w:line="360" w:lineRule="auto"/>
        <w:ind w:right="-28"/>
        <w:jc w:val="both"/>
        <w:rPr>
          <w:rFonts w:ascii="Palatino Linotype" w:hAnsi="Palatino Linotype" w:cs="Tahoma"/>
          <w:lang w:val="es-ES"/>
        </w:rPr>
      </w:pPr>
      <w:r w:rsidRPr="001E5BF2">
        <w:rPr>
          <w:rFonts w:ascii="Palatino Linotype" w:hAnsi="Palatino Linotype" w:cs="Tahoma"/>
          <w:lang w:val="es-ES"/>
        </w:rPr>
        <w:lastRenderedPageBreak/>
        <w:t>Ahora bien, no escapa de la óptica de este Órgano Garante que únicamente el Titular de la Unidad de Transparencia da contestación al requerimiento esgrimido por el particular, refiriendo de manera textual que la citada información se localizaba en la liga:</w:t>
      </w:r>
    </w:p>
    <w:p w14:paraId="549648F2" w14:textId="77777777" w:rsidR="00B963BC" w:rsidRPr="001E5BF2" w:rsidRDefault="00D85A01" w:rsidP="00B963BC">
      <w:pPr>
        <w:pStyle w:val="NormalWeb"/>
        <w:spacing w:line="360" w:lineRule="auto"/>
        <w:ind w:right="-28"/>
        <w:jc w:val="both"/>
        <w:rPr>
          <w:rFonts w:ascii="Palatino Linotype" w:hAnsi="Palatino Linotype"/>
          <w:lang w:val="es-MX"/>
        </w:rPr>
      </w:pPr>
      <w:hyperlink r:id="rId12" w:history="1">
        <w:r w:rsidR="00B963BC" w:rsidRPr="001E5BF2">
          <w:rPr>
            <w:rStyle w:val="Hipervnculo"/>
            <w:rFonts w:ascii="Palatino Linotype" w:hAnsi="Palatino Linotype"/>
            <w:lang w:val="es-ES"/>
          </w:rPr>
          <w:t>http://www.dgis.salud.gob.mx/contenldos/basesdedatos/da_recursos_gobmx.html</w:t>
        </w:r>
      </w:hyperlink>
      <w:r w:rsidR="00B963BC" w:rsidRPr="001E5BF2">
        <w:rPr>
          <w:rFonts w:ascii="Palatino Linotype" w:hAnsi="Palatino Linotype"/>
          <w:lang w:val="es-ES"/>
        </w:rPr>
        <w:t xml:space="preserve">. Así, de la revisión realizada por personal de este instituto la citada dirección electrónica, en fecha veintitrés de noviembre de la presente anualidad se tenía la siguiente información colega: </w:t>
      </w:r>
      <w:r w:rsidR="00B963BC" w:rsidRPr="001E5BF2">
        <w:rPr>
          <w:rFonts w:ascii="Palatino Linotype" w:hAnsi="Palatino Linotype"/>
          <w:noProof/>
          <w:lang w:val="es-MX" w:eastAsia="es-MX"/>
        </w:rPr>
        <w:drawing>
          <wp:inline distT="0" distB="0" distL="0" distR="0" wp14:anchorId="54F761FE" wp14:editId="317728E9">
            <wp:extent cx="5734050" cy="3552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14:paraId="24795B43" w14:textId="77777777" w:rsidR="00B963BC" w:rsidRPr="001E5BF2" w:rsidRDefault="00B963BC" w:rsidP="00B963BC">
      <w:pPr>
        <w:pStyle w:val="NormalWeb"/>
        <w:spacing w:line="360" w:lineRule="auto"/>
        <w:ind w:right="-28"/>
        <w:jc w:val="both"/>
        <w:rPr>
          <w:rFonts w:ascii="Palatino Linotype" w:hAnsi="Palatino Linotype" w:cs="Tahoma"/>
          <w:lang w:val="es-ES"/>
        </w:rPr>
      </w:pPr>
    </w:p>
    <w:p w14:paraId="5EAEE0AC" w14:textId="77777777" w:rsidR="00B963BC" w:rsidRPr="001E5BF2" w:rsidRDefault="00B963BC" w:rsidP="00B963BC">
      <w:pPr>
        <w:pStyle w:val="NormalWeb"/>
        <w:spacing w:line="360" w:lineRule="auto"/>
        <w:ind w:right="-28"/>
        <w:jc w:val="both"/>
        <w:rPr>
          <w:rFonts w:ascii="Palatino Linotype" w:hAnsi="Palatino Linotype" w:cs="Tahoma"/>
          <w:lang w:val="es-ES"/>
        </w:rPr>
      </w:pPr>
    </w:p>
    <w:p w14:paraId="75EDFD53" w14:textId="77777777" w:rsidR="00B963BC" w:rsidRPr="001E5BF2" w:rsidRDefault="00B963BC" w:rsidP="00B963BC">
      <w:pPr>
        <w:pStyle w:val="NormalWeb"/>
        <w:spacing w:line="360" w:lineRule="auto"/>
        <w:ind w:right="-28"/>
        <w:jc w:val="both"/>
        <w:rPr>
          <w:rFonts w:ascii="Palatino Linotype" w:hAnsi="Palatino Linotype" w:cs="Tahoma"/>
          <w:lang w:val="es-ES"/>
        </w:rPr>
      </w:pPr>
    </w:p>
    <w:p w14:paraId="461C46FF" w14:textId="77777777" w:rsidR="00B963BC" w:rsidRPr="001E5BF2" w:rsidRDefault="00B963BC" w:rsidP="00B963BC">
      <w:pPr>
        <w:pStyle w:val="NormalWeb"/>
        <w:spacing w:line="360" w:lineRule="auto"/>
        <w:ind w:right="-28"/>
        <w:jc w:val="both"/>
        <w:rPr>
          <w:rFonts w:ascii="Palatino Linotype" w:hAnsi="Palatino Linotype"/>
        </w:rPr>
      </w:pPr>
      <w:r w:rsidRPr="001E5BF2">
        <w:rPr>
          <w:rFonts w:ascii="Palatino Linotype" w:hAnsi="Palatino Linotype" w:cs="Tahoma"/>
          <w:lang w:val="es-ES"/>
        </w:rPr>
        <w:lastRenderedPageBreak/>
        <w:t>Al respecto, si bien el diverso 161 de la ley en la materia refiere que c</w:t>
      </w:r>
      <w:r w:rsidRPr="001E5BF2">
        <w:rPr>
          <w:rFonts w:ascii="Palatino Linotype" w:hAnsi="Palatino Linotype"/>
        </w:rPr>
        <w:t>cuando la información requerida por el solicitante ya esté disponible al público en</w:t>
      </w:r>
      <w:r w:rsidRPr="001E5BF2">
        <w:rPr>
          <w:rFonts w:ascii="Palatino Linotype" w:hAnsi="Palatino Linotype" w:cs="Tahoma"/>
          <w:lang w:val="es-ES"/>
        </w:rPr>
        <w:t xml:space="preserve"> </w:t>
      </w:r>
      <w:r w:rsidRPr="001E5BF2">
        <w:rPr>
          <w:rFonts w:ascii="Palatino Linotype" w:hAnsi="Palatino Linotype"/>
        </w:rPr>
        <w:t xml:space="preserve">medios impresos, tales como libros, compendios, trípticos, registros públicos, en formatos electrónicos disponibles en Internet o en cualquier otro medio, </w:t>
      </w:r>
      <w:r w:rsidRPr="001E5BF2">
        <w:rPr>
          <w:rFonts w:ascii="Palatino Linotype" w:hAnsi="Palatino Linotype"/>
          <w:b/>
        </w:rPr>
        <w:t>se le hará saber por el medio requerido por el solicitante</w:t>
      </w:r>
      <w:r w:rsidRPr="001E5BF2">
        <w:rPr>
          <w:rFonts w:ascii="Palatino Linotype" w:hAnsi="Palatino Linotype"/>
        </w:rPr>
        <w:t xml:space="preserve"> </w:t>
      </w:r>
      <w:r w:rsidRPr="001E5BF2">
        <w:rPr>
          <w:rFonts w:ascii="Palatino Linotype" w:hAnsi="Palatino Linotype"/>
          <w:b/>
        </w:rPr>
        <w:t>la fuente, el lugar y la forma en que puede consultar</w:t>
      </w:r>
      <w:r w:rsidRPr="001E5BF2">
        <w:rPr>
          <w:rFonts w:ascii="Palatino Linotype" w:hAnsi="Palatino Linotype"/>
        </w:rPr>
        <w:t xml:space="preserve">, reproducir o adquirir dicha información. Dicho precepto no se actualiza en la especie en virtud de que la respuesta no se ajusta a lo que refiere la última parte del mismo precepto legal, al  señalar que la fuente debe de ser específica y no requerirá que los particulares realicen una búsqueda dentro de toda  la información contienda.  </w:t>
      </w:r>
    </w:p>
    <w:p w14:paraId="45DC8991" w14:textId="77777777" w:rsidR="00B963BC" w:rsidRPr="001E5BF2" w:rsidRDefault="00B963BC" w:rsidP="00B963BC">
      <w:pPr>
        <w:pStyle w:val="NormalWeb"/>
        <w:spacing w:line="360" w:lineRule="auto"/>
        <w:ind w:right="-28"/>
        <w:jc w:val="both"/>
        <w:rPr>
          <w:rFonts w:ascii="Palatino Linotype" w:hAnsi="Palatino Linotype"/>
        </w:rPr>
      </w:pPr>
    </w:p>
    <w:p w14:paraId="38964CDA" w14:textId="77777777" w:rsidR="00B963BC" w:rsidRPr="001E5BF2" w:rsidRDefault="00B963BC" w:rsidP="00B963BC">
      <w:pPr>
        <w:pStyle w:val="NormalWeb"/>
        <w:spacing w:line="360" w:lineRule="auto"/>
        <w:ind w:right="-28"/>
        <w:jc w:val="both"/>
        <w:rPr>
          <w:rFonts w:ascii="Palatino Linotype" w:hAnsi="Palatino Linotype"/>
          <w:lang w:val="es-ES"/>
        </w:rPr>
      </w:pPr>
      <w:r w:rsidRPr="001E5BF2">
        <w:rPr>
          <w:rFonts w:ascii="Palatino Linotype" w:hAnsi="Palatino Linotype"/>
        </w:rPr>
        <w:t>Además, en la misma respuesta el SUJETO OBLIGADO</w:t>
      </w:r>
      <w:r w:rsidRPr="001E5BF2">
        <w:rPr>
          <w:rFonts w:ascii="Palatino Linotype" w:hAnsi="Palatino Linotype"/>
          <w:lang w:val="es-ES"/>
        </w:rPr>
        <w:t xml:space="preserve"> señala la inexistencia de cedulas de cierres tales como fueron  referidas en la solicitud, toda vez que  refiere que no resulta en el proceso propio para la ejecución y correcto funcionamiento de SINERHIAS.</w:t>
      </w:r>
    </w:p>
    <w:p w14:paraId="36A8BAA6" w14:textId="77777777" w:rsidR="00B963BC" w:rsidRPr="001E5BF2" w:rsidRDefault="00B963BC" w:rsidP="006E7B42">
      <w:pPr>
        <w:pStyle w:val="NormalWeb"/>
        <w:spacing w:line="360" w:lineRule="auto"/>
        <w:ind w:right="-28"/>
        <w:jc w:val="both"/>
        <w:rPr>
          <w:rFonts w:ascii="Palatino Linotype" w:hAnsi="Palatino Linotype" w:cs="Tahoma"/>
          <w:lang w:val="es-ES"/>
        </w:rPr>
      </w:pPr>
    </w:p>
    <w:p w14:paraId="3FE175A6" w14:textId="2EE23E3C" w:rsidR="00CB31C3" w:rsidRPr="001E5BF2" w:rsidRDefault="00804DB7" w:rsidP="006E7B42">
      <w:pPr>
        <w:pStyle w:val="NormalWeb"/>
        <w:spacing w:line="360" w:lineRule="auto"/>
        <w:ind w:right="-28"/>
        <w:jc w:val="both"/>
        <w:rPr>
          <w:rFonts w:ascii="Palatino Linotype" w:hAnsi="Palatino Linotype" w:cs="Tahoma"/>
          <w:lang w:val="es-ES"/>
        </w:rPr>
      </w:pPr>
      <w:r w:rsidRPr="001E5BF2">
        <w:rPr>
          <w:rFonts w:ascii="Palatino Linotype" w:hAnsi="Palatino Linotype" w:cs="Tahoma"/>
          <w:lang w:val="es-ES"/>
        </w:rPr>
        <w:t xml:space="preserve">Respecto al tema que se </w:t>
      </w:r>
      <w:r w:rsidR="00CB31C3" w:rsidRPr="001E5BF2">
        <w:rPr>
          <w:rFonts w:ascii="Palatino Linotype" w:hAnsi="Palatino Linotype" w:cs="Tahoma"/>
          <w:lang w:val="es-ES"/>
        </w:rPr>
        <w:t xml:space="preserve">analiza </w:t>
      </w:r>
      <w:r w:rsidR="00CB31C3" w:rsidRPr="001E5BF2">
        <w:rPr>
          <w:rFonts w:ascii="Palatino Linotype" w:hAnsi="Palatino Linotype"/>
          <w:lang w:val="es-ES"/>
        </w:rPr>
        <w:t>d</w:t>
      </w:r>
      <w:r w:rsidR="00CB31C3" w:rsidRPr="001E5BF2">
        <w:rPr>
          <w:rFonts w:ascii="Palatino Linotype" w:hAnsi="Palatino Linotype"/>
        </w:rPr>
        <w:t>entro de la Ley General de Salud, existen títulos, artículos y fracciones que hacen referencia a las atribuciones de la Secretaría de Salud, a través de la Dirección General de Información en Salud, en lo concerniente a la rectoría, coordinación y administración de la información que se genera dentro del Sector Salud, como se describe a continuación:</w:t>
      </w:r>
    </w:p>
    <w:p w14:paraId="75933223" w14:textId="77777777" w:rsidR="00804DB7" w:rsidRPr="001E5BF2" w:rsidRDefault="00804DB7" w:rsidP="006E7B42">
      <w:pPr>
        <w:pStyle w:val="NormalWeb"/>
        <w:spacing w:line="360" w:lineRule="auto"/>
        <w:ind w:right="-28"/>
        <w:jc w:val="both"/>
        <w:rPr>
          <w:rFonts w:ascii="Palatino Linotype" w:hAnsi="Palatino Linotype" w:cs="Tahoma"/>
          <w:lang w:val="es-ES"/>
        </w:rPr>
      </w:pPr>
    </w:p>
    <w:p w14:paraId="387A43F0" w14:textId="195E7828" w:rsidR="00CB31C3" w:rsidRPr="001E5BF2" w:rsidRDefault="00CB31C3" w:rsidP="00CB31C3">
      <w:pPr>
        <w:pStyle w:val="NormalWeb"/>
        <w:ind w:left="708" w:right="-28"/>
        <w:jc w:val="both"/>
        <w:rPr>
          <w:rFonts w:ascii="Palatino Linotype" w:hAnsi="Palatino Linotype"/>
          <w:i/>
        </w:rPr>
      </w:pPr>
      <w:r w:rsidRPr="001E5BF2">
        <w:rPr>
          <w:rFonts w:ascii="Palatino Linotype" w:hAnsi="Palatino Linotype"/>
          <w:i/>
        </w:rPr>
        <w:t>Artículo 104</w:t>
      </w:r>
      <w:r w:rsidRPr="001E5BF2">
        <w:rPr>
          <w:rFonts w:ascii="Palatino Linotype" w:hAnsi="Palatino Linotype"/>
          <w:b/>
          <w:i/>
        </w:rPr>
        <w:t>. La Secretaría de Salud y los gobiernos de las entidades federativas, en el ámbito de sus respectivas competencias</w:t>
      </w:r>
      <w:r w:rsidRPr="001E5BF2">
        <w:rPr>
          <w:rFonts w:ascii="Palatino Linotype" w:hAnsi="Palatino Linotype"/>
          <w:i/>
        </w:rPr>
        <w:t xml:space="preserve">, y de conformidad con la Ley de Información Estadística y Geográfica y con los criterios de carácter general que emita la Secretaría de Hacienda y Crédito Público, </w:t>
      </w:r>
      <w:r w:rsidRPr="001E5BF2">
        <w:rPr>
          <w:rFonts w:ascii="Palatino Linotype" w:hAnsi="Palatino Linotype"/>
          <w:b/>
          <w:i/>
          <w:u w:val="single"/>
        </w:rPr>
        <w:t xml:space="preserve">captarán, producirán y procesarán la </w:t>
      </w:r>
      <w:r w:rsidRPr="001E5BF2">
        <w:rPr>
          <w:rFonts w:ascii="Palatino Linotype" w:hAnsi="Palatino Linotype"/>
          <w:b/>
          <w:i/>
          <w:u w:val="single"/>
        </w:rPr>
        <w:lastRenderedPageBreak/>
        <w:t>información necesaria para el proceso de planeación, programación, presupuestación y control del Sistema Nacional de Salud</w:t>
      </w:r>
      <w:r w:rsidRPr="001E5BF2">
        <w:rPr>
          <w:rFonts w:ascii="Palatino Linotype" w:hAnsi="Palatino Linotype"/>
          <w:i/>
        </w:rPr>
        <w:t>, así como sobre el estado y evolución de la salud pública. La información se referirá, fundamentalmente, a los siguientes aspectos:</w:t>
      </w:r>
    </w:p>
    <w:p w14:paraId="2468715B" w14:textId="77777777" w:rsidR="00CB31C3" w:rsidRPr="001E5BF2" w:rsidRDefault="00CB31C3" w:rsidP="00CB31C3">
      <w:pPr>
        <w:pStyle w:val="NormalWeb"/>
        <w:ind w:left="708" w:right="-28"/>
        <w:jc w:val="both"/>
        <w:rPr>
          <w:rFonts w:ascii="Palatino Linotype" w:hAnsi="Palatino Linotype"/>
          <w:i/>
        </w:rPr>
      </w:pPr>
    </w:p>
    <w:p w14:paraId="1C3C4253" w14:textId="5DB34721" w:rsidR="00CB31C3" w:rsidRPr="001E5BF2" w:rsidRDefault="00CB31C3" w:rsidP="00CB31C3">
      <w:pPr>
        <w:pStyle w:val="NormalWeb"/>
        <w:numPr>
          <w:ilvl w:val="0"/>
          <w:numId w:val="41"/>
        </w:numPr>
        <w:ind w:right="-28"/>
        <w:jc w:val="both"/>
        <w:rPr>
          <w:rFonts w:ascii="Palatino Linotype" w:hAnsi="Palatino Linotype"/>
          <w:i/>
        </w:rPr>
      </w:pPr>
      <w:r w:rsidRPr="001E5BF2">
        <w:rPr>
          <w:rFonts w:ascii="Palatino Linotype" w:hAnsi="Palatino Linotype"/>
          <w:i/>
        </w:rPr>
        <w:t xml:space="preserve">Estadísticas de natalidad, mortalidad, morbilidad e invalidez; </w:t>
      </w:r>
    </w:p>
    <w:p w14:paraId="55D168EE" w14:textId="77777777" w:rsidR="00CB31C3" w:rsidRPr="001E5BF2" w:rsidRDefault="00CB31C3" w:rsidP="00CB31C3">
      <w:pPr>
        <w:pStyle w:val="NormalWeb"/>
        <w:ind w:left="1428" w:right="-28"/>
        <w:jc w:val="both"/>
        <w:rPr>
          <w:rFonts w:ascii="Palatino Linotype" w:hAnsi="Palatino Linotype"/>
          <w:i/>
        </w:rPr>
      </w:pPr>
    </w:p>
    <w:p w14:paraId="61F562B9" w14:textId="77752B98" w:rsidR="00CB31C3" w:rsidRPr="001E5BF2" w:rsidRDefault="00CB31C3" w:rsidP="00CB31C3">
      <w:pPr>
        <w:pStyle w:val="NormalWeb"/>
        <w:numPr>
          <w:ilvl w:val="0"/>
          <w:numId w:val="41"/>
        </w:numPr>
        <w:ind w:right="-28"/>
        <w:jc w:val="both"/>
        <w:rPr>
          <w:rFonts w:ascii="Palatino Linotype" w:hAnsi="Palatino Linotype"/>
          <w:i/>
        </w:rPr>
      </w:pPr>
      <w:r w:rsidRPr="001E5BF2">
        <w:rPr>
          <w:rFonts w:ascii="Palatino Linotype" w:hAnsi="Palatino Linotype"/>
          <w:i/>
        </w:rPr>
        <w:t xml:space="preserve"> Factores demográficos, económicos, sociales y ambientales vinculados a la salud, </w:t>
      </w:r>
    </w:p>
    <w:p w14:paraId="2FD89493" w14:textId="77777777" w:rsidR="00CB31C3" w:rsidRPr="001E5BF2" w:rsidRDefault="00CB31C3" w:rsidP="00CB31C3">
      <w:pPr>
        <w:pStyle w:val="NormalWeb"/>
        <w:ind w:left="708" w:right="-28"/>
        <w:jc w:val="both"/>
        <w:rPr>
          <w:rFonts w:ascii="Palatino Linotype" w:hAnsi="Palatino Linotype"/>
          <w:i/>
        </w:rPr>
      </w:pPr>
    </w:p>
    <w:p w14:paraId="58344B48" w14:textId="3F90704D" w:rsidR="00CB31C3" w:rsidRPr="001E5BF2" w:rsidRDefault="00CB31C3" w:rsidP="00CB31C3">
      <w:pPr>
        <w:pStyle w:val="NormalWeb"/>
        <w:numPr>
          <w:ilvl w:val="0"/>
          <w:numId w:val="41"/>
        </w:numPr>
        <w:ind w:right="-28"/>
        <w:jc w:val="both"/>
        <w:rPr>
          <w:rFonts w:ascii="Palatino Linotype" w:hAnsi="Palatino Linotype"/>
          <w:b/>
          <w:i/>
          <w:u w:val="single"/>
        </w:rPr>
      </w:pPr>
      <w:r w:rsidRPr="001E5BF2">
        <w:rPr>
          <w:rFonts w:ascii="Palatino Linotype" w:hAnsi="Palatino Linotype"/>
          <w:b/>
          <w:i/>
          <w:u w:val="single"/>
        </w:rPr>
        <w:t>Recursos físicos, humanos y financieros disponibles para la protección de la salud de la población, y su utilización.</w:t>
      </w:r>
    </w:p>
    <w:p w14:paraId="282F7461" w14:textId="77777777" w:rsidR="00CB31C3" w:rsidRPr="001E5BF2" w:rsidRDefault="00CB31C3" w:rsidP="00CB31C3">
      <w:pPr>
        <w:pStyle w:val="NormalWeb"/>
        <w:ind w:right="-28"/>
        <w:jc w:val="both"/>
        <w:rPr>
          <w:rFonts w:ascii="Palatino Linotype" w:hAnsi="Palatino Linotype"/>
          <w:i/>
        </w:rPr>
      </w:pPr>
    </w:p>
    <w:p w14:paraId="23310341" w14:textId="2427AD4D" w:rsidR="00CB31C3" w:rsidRPr="001E5BF2" w:rsidRDefault="00CB31C3" w:rsidP="00CB31C3">
      <w:pPr>
        <w:pStyle w:val="NormalWeb"/>
        <w:ind w:left="708" w:right="-28"/>
        <w:jc w:val="both"/>
        <w:rPr>
          <w:rFonts w:ascii="Palatino Linotype" w:hAnsi="Palatino Linotype"/>
          <w:i/>
        </w:rPr>
      </w:pPr>
      <w:r w:rsidRPr="001E5BF2">
        <w:rPr>
          <w:rFonts w:ascii="Palatino Linotype" w:hAnsi="Palatino Linotype"/>
          <w:i/>
        </w:rPr>
        <w:t>Artículo 105. En coordinación con la Secretaría de Hacienda y Crédito Público y de conformidad con las bases, normas y principios que ésta fije, la Secretaría de Salud, integrará la información a que se refiere el artículo anterior, para elaborar las estadísticas nacionales en salud que contribuyan a la consolidación de un sistema nacional de información en salud.</w:t>
      </w:r>
    </w:p>
    <w:p w14:paraId="7DBF04CA" w14:textId="77777777" w:rsidR="00CB31C3" w:rsidRPr="001E5BF2" w:rsidRDefault="00CB31C3" w:rsidP="00CB31C3">
      <w:pPr>
        <w:pStyle w:val="NormalWeb"/>
        <w:ind w:left="708" w:right="-28"/>
        <w:jc w:val="both"/>
        <w:rPr>
          <w:rFonts w:ascii="Palatino Linotype" w:hAnsi="Palatino Linotype"/>
          <w:i/>
        </w:rPr>
      </w:pPr>
    </w:p>
    <w:p w14:paraId="21301673" w14:textId="01CF509B" w:rsidR="00CB31C3" w:rsidRPr="001E5BF2" w:rsidRDefault="00CB31C3" w:rsidP="00CB31C3">
      <w:pPr>
        <w:pStyle w:val="NormalWeb"/>
        <w:ind w:left="708" w:right="-28"/>
        <w:jc w:val="both"/>
        <w:rPr>
          <w:rFonts w:ascii="Palatino Linotype" w:hAnsi="Palatino Linotype"/>
          <w:i/>
        </w:rPr>
      </w:pPr>
      <w:r w:rsidRPr="001E5BF2">
        <w:rPr>
          <w:rFonts w:ascii="Palatino Linotype" w:hAnsi="Palatino Linotype"/>
          <w:i/>
        </w:rPr>
        <w:t xml:space="preserve">Artículo 106. </w:t>
      </w:r>
      <w:r w:rsidRPr="001E5BF2">
        <w:rPr>
          <w:rFonts w:ascii="Palatino Linotype" w:hAnsi="Palatino Linotype"/>
          <w:b/>
          <w:i/>
        </w:rPr>
        <w:t xml:space="preserve">Las dependencias y entidades de la Administración Pública Federal, los </w:t>
      </w:r>
      <w:r w:rsidRPr="001E5BF2">
        <w:rPr>
          <w:rFonts w:ascii="Palatino Linotype" w:hAnsi="Palatino Linotype"/>
          <w:b/>
          <w:i/>
          <w:u w:val="single"/>
        </w:rPr>
        <w:t>gobiernos de las entidades federativas</w:t>
      </w:r>
      <w:r w:rsidRPr="001E5BF2">
        <w:rPr>
          <w:rFonts w:ascii="Palatino Linotype" w:hAnsi="Palatino Linotype"/>
          <w:i/>
        </w:rPr>
        <w:t>, los municipios y las autoridades de las comunidades indígenas cuando proceda, así como las personas físicas y morales de los sectores social y privado, que generen y manejen la información a que se refiere el artículo 104 de esta ley, deberán suministrarla a la Secretaría de Salud, con la periodicidad y en los términos que ésta señale, para la elaboración de las estadísticas nacionales para la salud.</w:t>
      </w:r>
    </w:p>
    <w:p w14:paraId="651661C4" w14:textId="77777777" w:rsidR="00CB31C3" w:rsidRPr="001E5BF2" w:rsidRDefault="00CB31C3" w:rsidP="00CB31C3">
      <w:pPr>
        <w:pStyle w:val="NormalWeb"/>
        <w:ind w:left="708" w:right="-28"/>
        <w:jc w:val="both"/>
        <w:rPr>
          <w:rFonts w:ascii="Palatino Linotype" w:hAnsi="Palatino Linotype"/>
          <w:i/>
        </w:rPr>
      </w:pPr>
    </w:p>
    <w:p w14:paraId="26B17AFD" w14:textId="644754AF" w:rsidR="00CB31C3" w:rsidRPr="001E5BF2" w:rsidRDefault="00CB31C3" w:rsidP="00CB31C3">
      <w:pPr>
        <w:pStyle w:val="NormalWeb"/>
        <w:ind w:left="708" w:right="-28"/>
        <w:jc w:val="both"/>
        <w:rPr>
          <w:rFonts w:ascii="Palatino Linotype" w:hAnsi="Palatino Linotype" w:cs="Tahoma"/>
          <w:i/>
          <w:lang w:val="es-ES"/>
        </w:rPr>
      </w:pPr>
      <w:r w:rsidRPr="001E5BF2">
        <w:rPr>
          <w:rFonts w:ascii="Palatino Linotype" w:hAnsi="Palatino Linotype"/>
          <w:i/>
        </w:rPr>
        <w:t>Artículo 107. Los establecimientos que presten servicios de salud, los profesionales, técnicos y auxiliares de la salud, así como los establecimientos dedicados al proceso, uso, aplicación o disposición final de los productos o que realicen las actividades a que se refieren los Títulos décimo segundo y décimo cuarto de esta Ley, llevarán las estadísticas que les señale la Secretaría de Salud y proporcionarán a ésta y a los gobiernos de las entidades federativas, en sus respectivos ámbitos de competencia, la información correspondiente, sin prejuicio de las obligaciones de suministrar la información que les señalen otras disposiciones legales</w:t>
      </w:r>
    </w:p>
    <w:p w14:paraId="2AF770C9" w14:textId="77777777" w:rsidR="00804DB7" w:rsidRPr="001E5BF2" w:rsidRDefault="00804DB7" w:rsidP="006E7B42">
      <w:pPr>
        <w:pStyle w:val="NormalWeb"/>
        <w:spacing w:line="360" w:lineRule="auto"/>
        <w:ind w:right="-28"/>
        <w:jc w:val="both"/>
        <w:rPr>
          <w:rFonts w:ascii="Palatino Linotype" w:hAnsi="Palatino Linotype" w:cs="Tahoma"/>
          <w:lang w:val="es-ES"/>
        </w:rPr>
      </w:pPr>
    </w:p>
    <w:p w14:paraId="09BC395E" w14:textId="77777777" w:rsidR="00804DB7" w:rsidRPr="001E5BF2" w:rsidRDefault="00804DB7" w:rsidP="006E7B42">
      <w:pPr>
        <w:pStyle w:val="NormalWeb"/>
        <w:spacing w:line="360" w:lineRule="auto"/>
        <w:ind w:right="-28"/>
        <w:jc w:val="both"/>
        <w:rPr>
          <w:rFonts w:ascii="Palatino Linotype" w:hAnsi="Palatino Linotype" w:cs="Tahoma"/>
          <w:lang w:val="es-ES"/>
        </w:rPr>
      </w:pPr>
    </w:p>
    <w:p w14:paraId="046FB1D4" w14:textId="68DF219B" w:rsidR="008F270E" w:rsidRPr="001E5BF2" w:rsidRDefault="00C37AA0" w:rsidP="006E7B42">
      <w:pPr>
        <w:pStyle w:val="NormalWeb"/>
        <w:spacing w:line="360" w:lineRule="auto"/>
        <w:ind w:right="-28"/>
        <w:jc w:val="both"/>
        <w:rPr>
          <w:rFonts w:ascii="Palatino Linotype" w:hAnsi="Palatino Linotype"/>
        </w:rPr>
      </w:pPr>
      <w:r w:rsidRPr="001E5BF2">
        <w:rPr>
          <w:rFonts w:ascii="Palatino Linotype" w:hAnsi="Palatino Linotype" w:cs="Tahoma"/>
          <w:lang w:val="es-ES"/>
        </w:rPr>
        <w:t xml:space="preserve">Ahora bien, los </w:t>
      </w:r>
      <w:r w:rsidRPr="001E5BF2">
        <w:rPr>
          <w:rFonts w:ascii="Palatino Linotype" w:hAnsi="Palatino Linotype"/>
        </w:rPr>
        <w:t>Lineamientos de operación, coordinación y actualización de la información en salud integrada en el SINERHIAS</w:t>
      </w:r>
      <w:r w:rsidR="008F270E" w:rsidRPr="001E5BF2">
        <w:rPr>
          <w:rFonts w:ascii="Palatino Linotype" w:hAnsi="Palatino Linotype"/>
        </w:rPr>
        <w:t xml:space="preserve">, </w:t>
      </w:r>
      <w:r w:rsidRPr="001E5BF2">
        <w:rPr>
          <w:rFonts w:ascii="Palatino Linotype" w:hAnsi="Palatino Linotype"/>
        </w:rPr>
        <w:t xml:space="preserve"> tienen por objeto establecer las políticas generales, los procedimientos y actividades que deberán observar los Servicios Estatales de Salud</w:t>
      </w:r>
      <w:r w:rsidR="00B963BC" w:rsidRPr="001E5BF2">
        <w:rPr>
          <w:rFonts w:ascii="Palatino Linotype" w:hAnsi="Palatino Linotype"/>
        </w:rPr>
        <w:t>,</w:t>
      </w:r>
      <w:r w:rsidRPr="001E5BF2">
        <w:rPr>
          <w:rFonts w:ascii="Palatino Linotype" w:hAnsi="Palatino Linotype"/>
        </w:rPr>
        <w:t xml:space="preserve"> Institutos Nacionales de Salud, Hospitales Federales de Referencia, Servicios de Atención Psiquiátrica, Hospitales Regionales de Alta Especialidad y áreas involucradas en el proceso de actualización del subsistema SINERHIAS (proveedores) de acuerdo con los criterios, tiempos y formas establecidos en este documento</w:t>
      </w:r>
      <w:r w:rsidR="008F270E" w:rsidRPr="001E5BF2">
        <w:rPr>
          <w:rFonts w:ascii="Palatino Linotype" w:hAnsi="Palatino Linotype"/>
        </w:rPr>
        <w:t>, establecen:</w:t>
      </w:r>
    </w:p>
    <w:p w14:paraId="4C05C15F" w14:textId="13D49139" w:rsidR="008F270E" w:rsidRPr="001E5BF2" w:rsidRDefault="008C1E1F" w:rsidP="008F270E">
      <w:pPr>
        <w:pStyle w:val="NormalWeb"/>
        <w:ind w:left="708" w:right="-28"/>
        <w:jc w:val="both"/>
        <w:rPr>
          <w:rFonts w:ascii="Palatino Linotype" w:hAnsi="Palatino Linotype"/>
          <w:i/>
        </w:rPr>
      </w:pPr>
      <w:r w:rsidRPr="001E5BF2">
        <w:rPr>
          <w:rFonts w:ascii="Palatino Linotype" w:hAnsi="Palatino Linotype"/>
          <w:i/>
        </w:rPr>
        <w:t>“</w:t>
      </w:r>
      <w:r w:rsidR="008F270E" w:rsidRPr="001E5BF2">
        <w:rPr>
          <w:rFonts w:ascii="Palatino Linotype" w:hAnsi="Palatino Linotype"/>
          <w:i/>
        </w:rPr>
        <w:t xml:space="preserve">Segundo.- </w:t>
      </w:r>
      <w:r w:rsidR="008F270E" w:rsidRPr="001E5BF2">
        <w:rPr>
          <w:rFonts w:ascii="Palatino Linotype" w:hAnsi="Palatino Linotype"/>
          <w:b/>
          <w:i/>
        </w:rPr>
        <w:t>Se definen dentro de este ordenamiento, los ámbitos de competencia y coordinación de las diversas instancias involucradas, en el proceso de actualización de la información que integra el SINERHIAS,</w:t>
      </w:r>
      <w:r w:rsidR="008F270E" w:rsidRPr="001E5BF2">
        <w:rPr>
          <w:rFonts w:ascii="Palatino Linotype" w:hAnsi="Palatino Linotype"/>
          <w:i/>
        </w:rPr>
        <w:t xml:space="preserve"> bajo la consideración de que este subsistema constituye a nivel nacional el instrumento oficial rector para recopilar las estadísticas del equipamiento, los recursos humanos, físicos y materiales con que cuentan los establecimientos de salud de los SESA’s, la Coordinación de los Institutos Nacionales de Salud y Hospitales Federales de Referencia, Servicios de Atención Psiquiátrica y Hospitales Regionales de Alta Especialidad; estadísticas que serán, base para la planeación y la toma de decisiones a nivel nacional.</w:t>
      </w:r>
    </w:p>
    <w:p w14:paraId="6E3FC62D" w14:textId="691B1B48" w:rsidR="008F270E" w:rsidRPr="001E5BF2" w:rsidRDefault="008F270E" w:rsidP="008F270E">
      <w:pPr>
        <w:pStyle w:val="NormalWeb"/>
        <w:ind w:left="708" w:right="-28"/>
        <w:jc w:val="both"/>
        <w:rPr>
          <w:rFonts w:ascii="Palatino Linotype" w:hAnsi="Palatino Linotype"/>
          <w:i/>
        </w:rPr>
      </w:pPr>
      <w:r w:rsidRPr="001E5BF2">
        <w:rPr>
          <w:rFonts w:ascii="Palatino Linotype" w:hAnsi="Palatino Linotype"/>
          <w:i/>
        </w:rPr>
        <w:t>Quinto.- Cada proveedor es responsable de designar a la(s) persona(s) encargada(s) de coordinar el acopio, concentración, revisión e integración de la información de los recursos, nombramiento que deberá informar a la DGIS de manera escrita, ya que dicha persona será el interlocutor oficial en todo el proceso de actualización.</w:t>
      </w:r>
    </w:p>
    <w:p w14:paraId="4FF276E4" w14:textId="77777777" w:rsidR="008F270E" w:rsidRPr="001E5BF2" w:rsidRDefault="008F270E" w:rsidP="006E7B42">
      <w:pPr>
        <w:pStyle w:val="NormalWeb"/>
        <w:spacing w:line="360" w:lineRule="auto"/>
        <w:ind w:right="-28"/>
        <w:jc w:val="both"/>
      </w:pPr>
    </w:p>
    <w:p w14:paraId="23C7EB96" w14:textId="77777777" w:rsidR="008F270E" w:rsidRPr="001E5BF2" w:rsidRDefault="008F270E" w:rsidP="006E7B42">
      <w:pPr>
        <w:pStyle w:val="NormalWeb"/>
        <w:spacing w:line="360" w:lineRule="auto"/>
        <w:ind w:right="-28"/>
        <w:jc w:val="both"/>
      </w:pPr>
    </w:p>
    <w:p w14:paraId="2E577C08" w14:textId="77777777" w:rsidR="008F270E" w:rsidRPr="001E5BF2" w:rsidRDefault="008F270E" w:rsidP="008F270E">
      <w:pPr>
        <w:pStyle w:val="NormalWeb"/>
        <w:ind w:left="708" w:right="-28"/>
        <w:jc w:val="both"/>
        <w:rPr>
          <w:rFonts w:ascii="Palatino Linotype" w:hAnsi="Palatino Linotype"/>
          <w:i/>
        </w:rPr>
      </w:pPr>
      <w:r w:rsidRPr="001E5BF2">
        <w:rPr>
          <w:rFonts w:ascii="Palatino Linotype" w:hAnsi="Palatino Linotype"/>
          <w:i/>
        </w:rPr>
        <w:t xml:space="preserve">Octavo.- La actualización del catálogo se describe de la siguiente forma: </w:t>
      </w:r>
    </w:p>
    <w:p w14:paraId="7E79B4E6" w14:textId="77777777" w:rsidR="008F270E" w:rsidRPr="001E5BF2" w:rsidRDefault="008F270E" w:rsidP="008F270E">
      <w:pPr>
        <w:pStyle w:val="NormalWeb"/>
        <w:ind w:left="708" w:right="-28"/>
        <w:jc w:val="both"/>
        <w:rPr>
          <w:rFonts w:ascii="Palatino Linotype" w:hAnsi="Palatino Linotype"/>
          <w:i/>
        </w:rPr>
      </w:pPr>
    </w:p>
    <w:p w14:paraId="47A59C67" w14:textId="6D3DFF58" w:rsidR="008F270E" w:rsidRPr="001E5BF2" w:rsidRDefault="008F270E" w:rsidP="008F270E">
      <w:pPr>
        <w:pStyle w:val="NormalWeb"/>
        <w:ind w:left="708" w:right="-28"/>
        <w:jc w:val="both"/>
        <w:rPr>
          <w:rFonts w:ascii="Palatino Linotype" w:hAnsi="Palatino Linotype"/>
          <w:i/>
        </w:rPr>
      </w:pPr>
      <w:r w:rsidRPr="001E5BF2">
        <w:rPr>
          <w:rFonts w:ascii="Palatino Linotype" w:hAnsi="Palatino Linotype"/>
          <w:i/>
        </w:rPr>
        <w:t xml:space="preserve">1. La DGIS </w:t>
      </w:r>
      <w:r w:rsidRPr="001E5BF2">
        <w:rPr>
          <w:rFonts w:ascii="Palatino Linotype" w:hAnsi="Palatino Linotype"/>
          <w:b/>
          <w:i/>
        </w:rPr>
        <w:t>solicita la actualización de la información a todos los proveedores involucrados</w:t>
      </w:r>
      <w:r w:rsidRPr="001E5BF2">
        <w:rPr>
          <w:rFonts w:ascii="Palatino Linotype" w:hAnsi="Palatino Linotype"/>
          <w:i/>
        </w:rPr>
        <w:t xml:space="preserve">: </w:t>
      </w:r>
      <w:r w:rsidRPr="001E5BF2">
        <w:rPr>
          <w:rFonts w:ascii="Palatino Linotype" w:hAnsi="Palatino Linotype"/>
          <w:b/>
          <w:i/>
          <w:u w:val="single"/>
        </w:rPr>
        <w:t>La solicitud se hará de forma semestral</w:t>
      </w:r>
      <w:r w:rsidRPr="001E5BF2">
        <w:rPr>
          <w:rFonts w:ascii="Palatino Linotype" w:hAnsi="Palatino Linotype"/>
          <w:i/>
        </w:rPr>
        <w:t xml:space="preserve">, aunque la actualización será permanente con el fin de mantener el subsistema vigente y actualizado “en tiempo </w:t>
      </w:r>
      <w:r w:rsidRPr="001E5BF2">
        <w:rPr>
          <w:rFonts w:ascii="Palatino Linotype" w:hAnsi="Palatino Linotype"/>
          <w:i/>
        </w:rPr>
        <w:lastRenderedPageBreak/>
        <w:t>real”. Dicha solicitud se remitirá a los responsables de cada proveedor involucrado, es decir, a los coordinadores del SINERHIAS</w:t>
      </w:r>
    </w:p>
    <w:p w14:paraId="512DF3C7" w14:textId="77777777" w:rsidR="008F270E" w:rsidRPr="001E5BF2" w:rsidRDefault="008F270E" w:rsidP="006E7B42">
      <w:pPr>
        <w:pStyle w:val="NormalWeb"/>
        <w:spacing w:line="360" w:lineRule="auto"/>
        <w:ind w:right="-28"/>
        <w:jc w:val="both"/>
      </w:pPr>
    </w:p>
    <w:p w14:paraId="6AEE03B0" w14:textId="256B281C" w:rsidR="008F270E" w:rsidRPr="001E5BF2" w:rsidRDefault="008F270E" w:rsidP="008F270E">
      <w:pPr>
        <w:pStyle w:val="NormalWeb"/>
        <w:ind w:left="708" w:right="-28"/>
        <w:jc w:val="both"/>
        <w:rPr>
          <w:rFonts w:ascii="Palatino Linotype" w:hAnsi="Palatino Linotype"/>
          <w:b/>
          <w:i/>
          <w:u w:val="single"/>
        </w:rPr>
      </w:pPr>
      <w:r w:rsidRPr="001E5BF2">
        <w:rPr>
          <w:rFonts w:ascii="Palatino Linotype" w:hAnsi="Palatino Linotype"/>
          <w:i/>
        </w:rPr>
        <w:t xml:space="preserve">2. </w:t>
      </w:r>
      <w:r w:rsidRPr="001E5BF2">
        <w:rPr>
          <w:rFonts w:ascii="Palatino Linotype" w:hAnsi="Palatino Linotype"/>
          <w:b/>
          <w:i/>
        </w:rPr>
        <w:t>El proveedor integra la información a actualizar de acuerdo al formato establecido</w:t>
      </w:r>
      <w:r w:rsidRPr="001E5BF2">
        <w:rPr>
          <w:rFonts w:ascii="Palatino Linotype" w:hAnsi="Palatino Linotype"/>
          <w:i/>
        </w:rPr>
        <w:t xml:space="preserve">. </w:t>
      </w:r>
      <w:r w:rsidRPr="001E5BF2">
        <w:rPr>
          <w:rFonts w:ascii="Palatino Linotype" w:hAnsi="Palatino Linotype"/>
          <w:b/>
          <w:i/>
          <w:u w:val="single"/>
        </w:rPr>
        <w:t>El proveedor en cuestión, a través del coordinador del SINERHIAS designado, realiza las actividades de acopio, revisión y llenado de la información solicitada (ver anexo 1 catálogo de variables).</w:t>
      </w:r>
    </w:p>
    <w:p w14:paraId="1AEE89C9" w14:textId="77777777" w:rsidR="008F270E" w:rsidRPr="001E5BF2" w:rsidRDefault="008F270E" w:rsidP="006E7B42">
      <w:pPr>
        <w:pStyle w:val="NormalWeb"/>
        <w:spacing w:line="360" w:lineRule="auto"/>
        <w:ind w:right="-28"/>
        <w:jc w:val="both"/>
      </w:pPr>
    </w:p>
    <w:p w14:paraId="4C28AA6A" w14:textId="38ACF8B0" w:rsidR="008F270E" w:rsidRPr="001E5BF2" w:rsidRDefault="008F270E" w:rsidP="008F270E">
      <w:pPr>
        <w:pStyle w:val="NormalWeb"/>
        <w:ind w:left="708" w:right="-28"/>
        <w:jc w:val="both"/>
        <w:rPr>
          <w:rFonts w:ascii="Palatino Linotype" w:hAnsi="Palatino Linotype"/>
          <w:i/>
        </w:rPr>
      </w:pPr>
      <w:r w:rsidRPr="001E5BF2">
        <w:rPr>
          <w:rFonts w:ascii="Palatino Linotype" w:hAnsi="Palatino Linotype"/>
          <w:i/>
        </w:rPr>
        <w:t>Noveno</w:t>
      </w:r>
      <w:r w:rsidRPr="001E5BF2">
        <w:rPr>
          <w:rFonts w:ascii="Palatino Linotype" w:hAnsi="Palatino Linotype"/>
          <w:b/>
          <w:i/>
        </w:rPr>
        <w:t>.- El proceso de actualización del SINERHIAS es permanente</w:t>
      </w:r>
      <w:r w:rsidRPr="001E5BF2">
        <w:rPr>
          <w:rFonts w:ascii="Palatino Linotype" w:hAnsi="Palatino Linotype"/>
          <w:i/>
        </w:rPr>
        <w:t>, es decir, se actualizará en el momento en que los estados o coordinaciones presenten alguna modificación en la información de alguna de sus unidades relacionada con: los recursos humanos, los recursos físicos o de los equipos médicos; a fin de tener la base de datos actualizada en el momento que ocurra</w:t>
      </w:r>
      <w:r w:rsidRPr="001E5BF2">
        <w:rPr>
          <w:rFonts w:ascii="Palatino Linotype" w:hAnsi="Palatino Linotype"/>
          <w:b/>
          <w:i/>
          <w:u w:val="single"/>
        </w:rPr>
        <w:t>; sin embargo, para efectos administrativos y de uso en subsistemas de información se establecerán fechas de corte semestral</w:t>
      </w:r>
      <w:r w:rsidRPr="001E5BF2">
        <w:rPr>
          <w:rFonts w:ascii="Palatino Linotype" w:hAnsi="Palatino Linotype"/>
          <w:i/>
        </w:rPr>
        <w:t>. En este sentido las fechas de corte est</w:t>
      </w:r>
      <w:r w:rsidR="008C1E1F" w:rsidRPr="001E5BF2">
        <w:rPr>
          <w:rFonts w:ascii="Palatino Linotype" w:hAnsi="Palatino Linotype"/>
          <w:i/>
        </w:rPr>
        <w:t>adístico para el SINERHIAS” (Sic)</w:t>
      </w:r>
    </w:p>
    <w:p w14:paraId="67B80A64" w14:textId="214E91BF" w:rsidR="008F270E" w:rsidRPr="001E5BF2" w:rsidRDefault="008F270E" w:rsidP="006E7B42">
      <w:pPr>
        <w:pStyle w:val="NormalWeb"/>
        <w:spacing w:line="360" w:lineRule="auto"/>
        <w:ind w:right="-28"/>
        <w:jc w:val="both"/>
      </w:pPr>
    </w:p>
    <w:p w14:paraId="70D2A83A" w14:textId="191C492B" w:rsidR="008F270E" w:rsidRPr="001E5BF2" w:rsidRDefault="008F270E" w:rsidP="006E7B42">
      <w:pPr>
        <w:pStyle w:val="NormalWeb"/>
        <w:spacing w:line="360" w:lineRule="auto"/>
        <w:ind w:right="-28"/>
        <w:jc w:val="both"/>
      </w:pPr>
    </w:p>
    <w:p w14:paraId="55832D71" w14:textId="03EAACEA" w:rsidR="00804DB7" w:rsidRPr="001E5BF2" w:rsidRDefault="008F270E" w:rsidP="006E7B42">
      <w:pPr>
        <w:pStyle w:val="NormalWeb"/>
        <w:spacing w:line="360" w:lineRule="auto"/>
        <w:ind w:right="-28"/>
        <w:jc w:val="both"/>
        <w:rPr>
          <w:rFonts w:ascii="Palatino Linotype" w:hAnsi="Palatino Linotype"/>
        </w:rPr>
      </w:pPr>
      <w:r w:rsidRPr="001E5BF2">
        <w:rPr>
          <w:rFonts w:ascii="Palatino Linotype" w:hAnsi="Palatino Linotype"/>
        </w:rPr>
        <w:t xml:space="preserve">Del marco normativo anterior,  tenemos que </w:t>
      </w:r>
      <w:r w:rsidR="00804DB7" w:rsidRPr="001E5BF2">
        <w:rPr>
          <w:rFonts w:ascii="Palatino Linotype" w:hAnsi="Palatino Linotype"/>
        </w:rPr>
        <w:t xml:space="preserve">objetivo del Subsistema de Información de Equipamiento, Recursos Humanos e Infraestructura para la Atención de la Salud </w:t>
      </w:r>
      <w:r w:rsidRPr="001E5BF2">
        <w:rPr>
          <w:rFonts w:ascii="Palatino Linotype" w:hAnsi="Palatino Linotype"/>
        </w:rPr>
        <w:t xml:space="preserve"> también denominado </w:t>
      </w:r>
      <w:r w:rsidR="00804DB7" w:rsidRPr="001E5BF2">
        <w:rPr>
          <w:rFonts w:ascii="Palatino Linotype" w:hAnsi="Palatino Linotype"/>
        </w:rPr>
        <w:t>(SINERHIAS) es generar de manera precisa y oportuna información que ilustre la distribución y uso de los recursos y, que además permita dar seguimiento y oriente la evaluación del desempeño del sector salud. A partir de la información que genera se puede tener un análisis agregado y sistemático que oriente una mayor efectividad en la inversión de los recursos en el sector, una mayor equidad en su asignación y una mayor eficiencia en su uso.</w:t>
      </w:r>
    </w:p>
    <w:p w14:paraId="252F51F0" w14:textId="77777777" w:rsidR="008F270E" w:rsidRPr="001E5BF2" w:rsidRDefault="008F270E" w:rsidP="006E7B42">
      <w:pPr>
        <w:pStyle w:val="NormalWeb"/>
        <w:spacing w:line="360" w:lineRule="auto"/>
        <w:ind w:right="-28"/>
        <w:jc w:val="both"/>
        <w:rPr>
          <w:rFonts w:ascii="Palatino Linotype" w:hAnsi="Palatino Linotype" w:cs="Tahoma"/>
          <w:lang w:val="es-ES"/>
        </w:rPr>
      </w:pPr>
    </w:p>
    <w:p w14:paraId="0A536FF1" w14:textId="1388797B" w:rsidR="008F270E" w:rsidRPr="001E5BF2" w:rsidRDefault="008F270E" w:rsidP="006E7B42">
      <w:pPr>
        <w:pStyle w:val="NormalWeb"/>
        <w:spacing w:line="360" w:lineRule="auto"/>
        <w:ind w:right="-28"/>
        <w:jc w:val="both"/>
        <w:rPr>
          <w:rFonts w:ascii="Palatino Linotype" w:hAnsi="Palatino Linotype" w:cs="Tahoma"/>
        </w:rPr>
      </w:pPr>
      <w:r w:rsidRPr="001E5BF2">
        <w:rPr>
          <w:rFonts w:ascii="Palatino Linotype" w:hAnsi="Palatino Linotype" w:cs="Tahoma"/>
          <w:lang w:val="es-ES"/>
        </w:rPr>
        <w:t xml:space="preserve">Además,  </w:t>
      </w:r>
      <w:r w:rsidRPr="001E5BF2">
        <w:rPr>
          <w:rFonts w:ascii="Palatino Linotype" w:hAnsi="Palatino Linotype"/>
          <w:b/>
        </w:rPr>
        <w:t>se definen los ámbitos de competencia y coordinación de las diversas instancias involucradas, en el proceso de actualización de la información que integra el SINERHIAS,</w:t>
      </w:r>
      <w:r w:rsidRPr="001E5BF2">
        <w:rPr>
          <w:rFonts w:ascii="Palatino Linotype" w:hAnsi="Palatino Linotype"/>
        </w:rPr>
        <w:t xml:space="preserve"> considerando que este subsistema constituye el instrumento </w:t>
      </w:r>
      <w:r w:rsidRPr="001E5BF2">
        <w:rPr>
          <w:rFonts w:ascii="Palatino Linotype" w:hAnsi="Palatino Linotype"/>
        </w:rPr>
        <w:lastRenderedPageBreak/>
        <w:t xml:space="preserve">oficial rector para recopilar las estadísticas del equipamiento, los recursos humanos, físicos y materiales con que cuentan los establecimientos de salud de los SESA’s, la Coordinación de los Institutos Nacionales de Salud y Hospitales Federales de Referencia, Servicios de Atención Psiquiátrica y Hospitales Regionales de Alta Especialidad. </w:t>
      </w:r>
    </w:p>
    <w:p w14:paraId="3DFA2E38" w14:textId="77777777" w:rsidR="008F270E" w:rsidRPr="001E5BF2" w:rsidRDefault="008F270E" w:rsidP="006E7B42">
      <w:pPr>
        <w:pStyle w:val="NormalWeb"/>
        <w:spacing w:line="360" w:lineRule="auto"/>
        <w:ind w:right="-28"/>
        <w:jc w:val="both"/>
        <w:rPr>
          <w:rFonts w:ascii="Palatino Linotype" w:hAnsi="Palatino Linotype" w:cs="Tahoma"/>
          <w:lang w:val="es-ES"/>
        </w:rPr>
      </w:pPr>
    </w:p>
    <w:p w14:paraId="4FE8580C" w14:textId="3C07D523" w:rsidR="008F270E" w:rsidRPr="001E5BF2" w:rsidRDefault="008F270E" w:rsidP="008F270E">
      <w:pPr>
        <w:pStyle w:val="NormalWeb"/>
        <w:spacing w:line="360" w:lineRule="auto"/>
        <w:ind w:right="-28"/>
        <w:jc w:val="both"/>
        <w:rPr>
          <w:rFonts w:ascii="Palatino Linotype" w:hAnsi="Palatino Linotype"/>
          <w:b/>
          <w:i/>
          <w:u w:val="single"/>
        </w:rPr>
      </w:pPr>
      <w:r w:rsidRPr="001E5BF2">
        <w:rPr>
          <w:rFonts w:ascii="Palatino Linotype" w:hAnsi="Palatino Linotype" w:cs="Tahoma"/>
          <w:lang w:val="es-ES"/>
        </w:rPr>
        <w:t xml:space="preserve">Finalmente, podemos advertir que </w:t>
      </w:r>
      <w:r w:rsidRPr="001E5BF2">
        <w:rPr>
          <w:rFonts w:ascii="Palatino Linotype" w:hAnsi="Palatino Linotype"/>
          <w:i/>
        </w:rPr>
        <w:t xml:space="preserve">son los </w:t>
      </w:r>
      <w:r w:rsidRPr="001E5BF2">
        <w:rPr>
          <w:rFonts w:ascii="Palatino Linotype" w:hAnsi="Palatino Linotype"/>
        </w:rPr>
        <w:t>establecimientos de salud de los SESA’s, la Coordinación de los Institutos Nacionales de Salud y Hospitales Federales de Referencia, Servicios de Atención Psiquiátrica y Hospitales Regionales de Alta Especialidad, quienes integran la información en formatos previamente establecidos</w:t>
      </w:r>
      <w:r w:rsidR="008C1E1F" w:rsidRPr="001E5BF2">
        <w:rPr>
          <w:rFonts w:ascii="Palatino Linotype" w:hAnsi="Palatino Linotype"/>
          <w:b/>
          <w:i/>
          <w:u w:val="single"/>
        </w:rPr>
        <w:t xml:space="preserve">, </w:t>
      </w:r>
      <w:r w:rsidR="008C1E1F" w:rsidRPr="001E5BF2">
        <w:rPr>
          <w:rFonts w:ascii="Palatino Linotype" w:hAnsi="Palatino Linotype"/>
        </w:rPr>
        <w:t>a través de un</w:t>
      </w:r>
      <w:r w:rsidRPr="001E5BF2">
        <w:rPr>
          <w:rFonts w:ascii="Palatino Linotype" w:hAnsi="Palatino Linotype"/>
        </w:rPr>
        <w:t xml:space="preserve"> coordinador del SINERHIAS designado, realiza las actividades de acopio, revisión y llenado de la información solicitada</w:t>
      </w:r>
      <w:r w:rsidR="008C1E1F" w:rsidRPr="001E5BF2">
        <w:rPr>
          <w:rFonts w:ascii="Palatino Linotype" w:hAnsi="Palatino Linotype"/>
        </w:rPr>
        <w:t xml:space="preserve"> de manera permanentes; es decir, cuando se efectué algún cambio; </w:t>
      </w:r>
      <w:r w:rsidRPr="001E5BF2">
        <w:rPr>
          <w:rFonts w:ascii="Palatino Linotype" w:hAnsi="Palatino Linotype"/>
        </w:rPr>
        <w:t xml:space="preserve"> sin embargo, para efectos administrativos y de uso en subsistemas de información se establecerán fechas de corte semestral</w:t>
      </w:r>
      <w:r w:rsidR="008C1E1F" w:rsidRPr="001E5BF2">
        <w:rPr>
          <w:rFonts w:ascii="Palatino Linotype" w:hAnsi="Palatino Linotype"/>
        </w:rPr>
        <w:t>, atendiendo los siguientes:</w:t>
      </w:r>
      <w:r w:rsidR="008C1E1F" w:rsidRPr="001E5BF2">
        <w:rPr>
          <w:rFonts w:ascii="Palatino Linotype" w:hAnsi="Palatino Linotype"/>
          <w:i/>
        </w:rPr>
        <w:t xml:space="preserve"> </w:t>
      </w:r>
    </w:p>
    <w:p w14:paraId="7A06584A" w14:textId="5E3A0914" w:rsidR="008F270E" w:rsidRPr="001E5BF2" w:rsidRDefault="008C1E1F" w:rsidP="006E7B42">
      <w:pPr>
        <w:pStyle w:val="NormalWeb"/>
        <w:spacing w:line="360" w:lineRule="auto"/>
        <w:ind w:right="-28"/>
        <w:jc w:val="both"/>
        <w:rPr>
          <w:rFonts w:ascii="Palatino Linotype" w:hAnsi="Palatino Linotype" w:cs="Tahoma"/>
          <w:lang w:val="es-ES"/>
        </w:rPr>
      </w:pPr>
      <w:r w:rsidRPr="001E5BF2">
        <w:rPr>
          <w:noProof/>
          <w:lang w:val="es-MX" w:eastAsia="es-MX"/>
        </w:rPr>
        <w:drawing>
          <wp:inline distT="0" distB="0" distL="0" distR="0" wp14:anchorId="737B230C" wp14:editId="2C29E7D4">
            <wp:extent cx="5742940" cy="137144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1371448"/>
                    </a:xfrm>
                    <a:prstGeom prst="rect">
                      <a:avLst/>
                    </a:prstGeom>
                    <a:noFill/>
                    <a:ln>
                      <a:noFill/>
                    </a:ln>
                  </pic:spPr>
                </pic:pic>
              </a:graphicData>
            </a:graphic>
          </wp:inline>
        </w:drawing>
      </w:r>
    </w:p>
    <w:p w14:paraId="6075F60F" w14:textId="77777777" w:rsidR="008F270E" w:rsidRPr="001E5BF2" w:rsidRDefault="008F270E" w:rsidP="006E7B42">
      <w:pPr>
        <w:pStyle w:val="NormalWeb"/>
        <w:spacing w:line="360" w:lineRule="auto"/>
        <w:ind w:right="-28"/>
        <w:jc w:val="both"/>
        <w:rPr>
          <w:rFonts w:ascii="Palatino Linotype" w:hAnsi="Palatino Linotype" w:cs="Tahoma"/>
          <w:lang w:val="es-ES"/>
        </w:rPr>
      </w:pPr>
    </w:p>
    <w:p w14:paraId="286D7BF0" w14:textId="1A9EAF41" w:rsidR="008F270E" w:rsidRPr="001E5BF2" w:rsidRDefault="008C1E1F" w:rsidP="006E7B42">
      <w:pPr>
        <w:pStyle w:val="NormalWeb"/>
        <w:spacing w:line="360" w:lineRule="auto"/>
        <w:ind w:right="-28"/>
        <w:jc w:val="both"/>
        <w:rPr>
          <w:rFonts w:ascii="Palatino Linotype" w:hAnsi="Palatino Linotype"/>
        </w:rPr>
      </w:pPr>
      <w:r w:rsidRPr="001E5BF2">
        <w:rPr>
          <w:rFonts w:ascii="Palatino Linotype" w:hAnsi="Palatino Linotype" w:cs="Tahoma"/>
          <w:lang w:val="es-ES"/>
        </w:rPr>
        <w:t xml:space="preserve">En este sentido, queda demostrada obligación por parte del </w:t>
      </w:r>
      <w:r w:rsidRPr="001E5BF2">
        <w:rPr>
          <w:rFonts w:ascii="Palatino Linotype" w:eastAsia="Calibri" w:hAnsi="Palatino Linotype" w:cs="Tahoma"/>
          <w:bCs/>
          <w:lang w:val="es-MX" w:eastAsia="en-US"/>
        </w:rPr>
        <w:t xml:space="preserve">Hospital Regional de Alta Especialidad de Zumpango de atender los requerimientos que se le fincan  por parte </w:t>
      </w:r>
      <w:r w:rsidRPr="001E5BF2">
        <w:rPr>
          <w:rFonts w:ascii="Palatino Linotype" w:eastAsia="Calibri" w:hAnsi="Palatino Linotype" w:cs="Tahoma"/>
          <w:bCs/>
          <w:lang w:val="es-MX" w:eastAsia="en-US"/>
        </w:rPr>
        <w:lastRenderedPageBreak/>
        <w:t xml:space="preserve">de la Secretaría de Salud a fin de enterar a ésta sobre los de los recursos </w:t>
      </w:r>
      <w:r w:rsidRPr="001E5BF2">
        <w:rPr>
          <w:rFonts w:ascii="Palatino Linotype" w:hAnsi="Palatino Linotype"/>
        </w:rPr>
        <w:t xml:space="preserve">del equipamiento, los recursos humanos, físicos y materiales con que cuentan. </w:t>
      </w:r>
    </w:p>
    <w:p w14:paraId="061AA6F7" w14:textId="77777777" w:rsidR="008C1E1F" w:rsidRPr="001E5BF2" w:rsidRDefault="008C1E1F" w:rsidP="006E7B42">
      <w:pPr>
        <w:pStyle w:val="NormalWeb"/>
        <w:spacing w:line="360" w:lineRule="auto"/>
        <w:ind w:right="-28"/>
        <w:jc w:val="both"/>
        <w:rPr>
          <w:rFonts w:ascii="Palatino Linotype" w:hAnsi="Palatino Linotype"/>
        </w:rPr>
      </w:pPr>
    </w:p>
    <w:p w14:paraId="54B62116" w14:textId="01E5D297" w:rsidR="008C1E1F" w:rsidRPr="001E5BF2" w:rsidRDefault="008C1E1F" w:rsidP="006E7B42">
      <w:pPr>
        <w:pStyle w:val="NormalWeb"/>
        <w:spacing w:line="360" w:lineRule="auto"/>
        <w:ind w:right="-28"/>
        <w:jc w:val="both"/>
        <w:rPr>
          <w:rFonts w:ascii="Palatino Linotype" w:hAnsi="Palatino Linotype" w:cs="Tahoma"/>
          <w:lang w:val="es-ES"/>
        </w:rPr>
      </w:pPr>
      <w:r w:rsidRPr="001E5BF2">
        <w:rPr>
          <w:rFonts w:ascii="Palatino Linotype" w:hAnsi="Palatino Linotype"/>
        </w:rPr>
        <w:t xml:space="preserve">Así mismo, se demostró cabalmente que en los lineamientos de operación del citado Subsistema la periodicidad con la que el </w:t>
      </w:r>
      <w:r w:rsidRPr="001E5BF2">
        <w:rPr>
          <w:rFonts w:ascii="Palatino Linotype" w:eastAsia="Calibri" w:hAnsi="Palatino Linotype" w:cs="Tahoma"/>
          <w:bCs/>
          <w:lang w:val="es-MX" w:eastAsia="en-US"/>
        </w:rPr>
        <w:t>Hospital Regional de Alta Especialidad de Zumpango habrá de suministrar dicha información,  así co</w:t>
      </w:r>
      <w:r w:rsidR="00B963BC" w:rsidRPr="001E5BF2">
        <w:rPr>
          <w:rFonts w:ascii="Palatino Linotype" w:eastAsia="Calibri" w:hAnsi="Palatino Linotype" w:cs="Tahoma"/>
          <w:bCs/>
          <w:lang w:val="es-MX" w:eastAsia="en-US"/>
        </w:rPr>
        <w:t xml:space="preserve">mo la forma y el procedimiento. Por lo que, si bien el particular no es experto en conocer con exactitud la denominación de los documentos, el SUJETO OBLIGADO debió de orientar al particular a efectos de que pudiera acceder a las documentales que son de son de su interés.   </w:t>
      </w:r>
    </w:p>
    <w:p w14:paraId="73D8EC1B" w14:textId="77777777" w:rsidR="00804DB7" w:rsidRPr="001E5BF2" w:rsidRDefault="00804DB7" w:rsidP="006E7B42">
      <w:pPr>
        <w:pStyle w:val="NormalWeb"/>
        <w:spacing w:line="360" w:lineRule="auto"/>
        <w:ind w:right="-28"/>
        <w:jc w:val="both"/>
        <w:rPr>
          <w:rFonts w:ascii="Palatino Linotype" w:hAnsi="Palatino Linotype" w:cs="Tahoma"/>
          <w:lang w:val="es-ES"/>
        </w:rPr>
      </w:pPr>
    </w:p>
    <w:p w14:paraId="729F8D9A" w14:textId="73F06EFF" w:rsidR="00570020" w:rsidRPr="001E5BF2" w:rsidRDefault="00570020" w:rsidP="00570020">
      <w:pPr>
        <w:pStyle w:val="NormalWeb"/>
        <w:spacing w:line="360" w:lineRule="auto"/>
        <w:ind w:right="-28"/>
        <w:jc w:val="both"/>
        <w:rPr>
          <w:rFonts w:ascii="Palatino Linotype" w:hAnsi="Palatino Linotype"/>
          <w:lang w:val="es-ES"/>
        </w:rPr>
      </w:pPr>
      <w:r w:rsidRPr="001E5BF2">
        <w:rPr>
          <w:rFonts w:ascii="Palatino Linotype" w:hAnsi="Palatino Linotype" w:cs="Tahoma"/>
        </w:rPr>
        <w:t xml:space="preserve">En este sentido, contrario a lo señalado por el SUEJTO OBLIGADO en los lineamientos de operación del Subsistema </w:t>
      </w:r>
      <w:r w:rsidRPr="001E5BF2">
        <w:rPr>
          <w:rFonts w:ascii="Palatino Linotype" w:hAnsi="Palatino Linotype"/>
          <w:lang w:val="es-ES"/>
        </w:rPr>
        <w:t xml:space="preserve">SINERHIAS, se precisa que </w:t>
      </w:r>
      <w:r w:rsidR="00570B1A" w:rsidRPr="001E5BF2">
        <w:rPr>
          <w:rFonts w:ascii="Palatino Linotype" w:hAnsi="Palatino Linotype"/>
          <w:lang w:val="es-ES"/>
        </w:rPr>
        <w:t>p</w:t>
      </w:r>
      <w:r w:rsidRPr="001E5BF2">
        <w:rPr>
          <w:rFonts w:ascii="Palatino Linotype" w:hAnsi="Palatino Linotype"/>
          <w:lang w:val="es-ES"/>
        </w:rPr>
        <w:t xml:space="preserve">ara la correcta y eficiente integración de la información a través de archivos de precarga, se solicita a los proveedores respetar los formatos definidos, en cuanto a su estructura y contenido. Asimismo </w:t>
      </w:r>
      <w:r w:rsidR="00570B1A" w:rsidRPr="001E5BF2">
        <w:rPr>
          <w:rFonts w:ascii="Palatino Linotype" w:hAnsi="Palatino Linotype"/>
          <w:lang w:val="es-ES"/>
        </w:rPr>
        <w:t xml:space="preserve">se señala que </w:t>
      </w:r>
      <w:r w:rsidRPr="001E5BF2">
        <w:rPr>
          <w:rFonts w:ascii="Palatino Linotype" w:hAnsi="Palatino Linotype"/>
          <w:lang w:val="es-ES"/>
        </w:rPr>
        <w:t xml:space="preserve">es fundamental integrar los datos de acuerdo al tipo de unidad y el orden que corresponde. </w:t>
      </w:r>
    </w:p>
    <w:p w14:paraId="41336C2A" w14:textId="77777777" w:rsidR="00570020" w:rsidRPr="001E5BF2" w:rsidRDefault="00570020" w:rsidP="00570020">
      <w:pPr>
        <w:pStyle w:val="NormalWeb"/>
        <w:spacing w:line="360" w:lineRule="auto"/>
        <w:ind w:right="-28"/>
        <w:jc w:val="both"/>
        <w:rPr>
          <w:rFonts w:ascii="Palatino Linotype" w:hAnsi="Palatino Linotype"/>
          <w:lang w:val="es-ES"/>
        </w:rPr>
      </w:pPr>
    </w:p>
    <w:p w14:paraId="6CC9563B" w14:textId="65B1312C" w:rsidR="00570020" w:rsidRPr="001E5BF2" w:rsidRDefault="00570B1A" w:rsidP="00570020">
      <w:pPr>
        <w:pStyle w:val="NormalWeb"/>
        <w:spacing w:line="360" w:lineRule="auto"/>
        <w:ind w:right="-28"/>
        <w:jc w:val="both"/>
        <w:rPr>
          <w:rFonts w:ascii="Palatino Linotype" w:hAnsi="Palatino Linotype"/>
        </w:rPr>
      </w:pPr>
      <w:r w:rsidRPr="001E5BF2">
        <w:rPr>
          <w:rFonts w:ascii="Palatino Linotype" w:hAnsi="Palatino Linotype"/>
          <w:lang w:val="es-ES"/>
        </w:rPr>
        <w:t>Además</w:t>
      </w:r>
      <w:r w:rsidR="00570020" w:rsidRPr="001E5BF2">
        <w:rPr>
          <w:rFonts w:ascii="Palatino Linotype" w:hAnsi="Palatino Linotype"/>
          <w:lang w:val="es-ES"/>
        </w:rPr>
        <w:t>, l</w:t>
      </w:r>
      <w:r w:rsidR="00570020" w:rsidRPr="001E5BF2">
        <w:rPr>
          <w:rFonts w:ascii="Palatino Linotype" w:hAnsi="Palatino Linotype"/>
        </w:rPr>
        <w:t xml:space="preserve">os formatos de precarga se dividen en dos tipos: Archivos de órdenes y  Cédulas detalle de equipo médico y de recursos humanos, tal y como se observa en la siguiente imagen: </w:t>
      </w:r>
    </w:p>
    <w:p w14:paraId="7C7052EB" w14:textId="77777777" w:rsidR="00570020" w:rsidRPr="001E5BF2" w:rsidRDefault="00570020" w:rsidP="00570020">
      <w:pPr>
        <w:pStyle w:val="NormalWeb"/>
        <w:spacing w:line="360" w:lineRule="auto"/>
        <w:ind w:right="-28"/>
        <w:jc w:val="both"/>
        <w:rPr>
          <w:rFonts w:ascii="Palatino Linotype" w:hAnsi="Palatino Linotype"/>
        </w:rPr>
      </w:pPr>
    </w:p>
    <w:p w14:paraId="7C2A0AC9" w14:textId="0AE3F3AD" w:rsidR="00570020" w:rsidRPr="001E5BF2" w:rsidRDefault="00570020" w:rsidP="00570020">
      <w:pPr>
        <w:pStyle w:val="NormalWeb"/>
        <w:spacing w:line="360" w:lineRule="auto"/>
        <w:ind w:right="-28"/>
        <w:jc w:val="center"/>
        <w:rPr>
          <w:rFonts w:ascii="Palatino Linotype" w:hAnsi="Palatino Linotype"/>
          <w:lang w:val="es-ES"/>
        </w:rPr>
      </w:pPr>
      <w:r w:rsidRPr="001E5BF2">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6607E3E0" wp14:editId="6575840F">
                <wp:simplePos x="0" y="0"/>
                <wp:positionH relativeFrom="column">
                  <wp:posOffset>1087120</wp:posOffset>
                </wp:positionH>
                <wp:positionV relativeFrom="paragraph">
                  <wp:posOffset>3182620</wp:posOffset>
                </wp:positionV>
                <wp:extent cx="3181350" cy="657225"/>
                <wp:effectExtent l="19050" t="19050" r="38100" b="47625"/>
                <wp:wrapNone/>
                <wp:docPr id="12" name="Rectángulo 12"/>
                <wp:cNvGraphicFramePr/>
                <a:graphic xmlns:a="http://schemas.openxmlformats.org/drawingml/2006/main">
                  <a:graphicData uri="http://schemas.microsoft.com/office/word/2010/wordprocessingShape">
                    <wps:wsp>
                      <wps:cNvSpPr/>
                      <wps:spPr>
                        <a:xfrm>
                          <a:off x="0" y="0"/>
                          <a:ext cx="3181350" cy="6572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F8B0F" id="Rectángulo 12" o:spid="_x0000_s1026" style="position:absolute;margin-left:85.6pt;margin-top:250.6pt;width:250.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" filled="f" strokecolor="red" strokeweight="4.5pt"/>
            </w:pict>
          </mc:Fallback>
        </mc:AlternateContent>
      </w:r>
      <w:r w:rsidRPr="001E5BF2">
        <w:rPr>
          <w:rFonts w:ascii="Palatino Linotype" w:hAnsi="Palatino Linotype"/>
          <w:noProof/>
          <w:lang w:val="es-MX" w:eastAsia="es-MX"/>
        </w:rPr>
        <w:drawing>
          <wp:inline distT="0" distB="0" distL="0" distR="0" wp14:anchorId="6B9AD899" wp14:editId="78AAD806">
            <wp:extent cx="4295775" cy="3543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3543300"/>
                    </a:xfrm>
                    <a:prstGeom prst="rect">
                      <a:avLst/>
                    </a:prstGeom>
                    <a:noFill/>
                    <a:ln>
                      <a:noFill/>
                    </a:ln>
                  </pic:spPr>
                </pic:pic>
              </a:graphicData>
            </a:graphic>
          </wp:inline>
        </w:drawing>
      </w:r>
    </w:p>
    <w:p w14:paraId="4AAE87DA" w14:textId="77777777" w:rsidR="00804DB7" w:rsidRPr="001E5BF2" w:rsidRDefault="00804DB7" w:rsidP="006E7B42">
      <w:pPr>
        <w:pStyle w:val="NormalWeb"/>
        <w:spacing w:line="360" w:lineRule="auto"/>
        <w:ind w:right="-28"/>
        <w:jc w:val="both"/>
        <w:rPr>
          <w:rFonts w:ascii="Palatino Linotype" w:hAnsi="Palatino Linotype" w:cs="Tahoma"/>
          <w:lang w:val="es-ES"/>
        </w:rPr>
      </w:pPr>
    </w:p>
    <w:p w14:paraId="59B8456A" w14:textId="77777777" w:rsidR="00570B1A" w:rsidRPr="001E5BF2" w:rsidRDefault="00570B1A" w:rsidP="00570020">
      <w:pPr>
        <w:spacing w:line="360" w:lineRule="auto"/>
        <w:jc w:val="both"/>
        <w:rPr>
          <w:rFonts w:ascii="Palatino Linotype" w:hAnsi="Palatino Linotype" w:cs="Tahoma"/>
          <w:sz w:val="24"/>
          <w:szCs w:val="24"/>
          <w:lang w:val="es-MX" w:eastAsia="es-MX"/>
        </w:rPr>
      </w:pPr>
    </w:p>
    <w:p w14:paraId="4369521A" w14:textId="77777777" w:rsidR="00B963BC" w:rsidRPr="001E5BF2" w:rsidRDefault="00B963BC" w:rsidP="00570020">
      <w:pPr>
        <w:spacing w:line="360" w:lineRule="auto"/>
        <w:jc w:val="both"/>
        <w:rPr>
          <w:rFonts w:ascii="Palatino Linotype" w:hAnsi="Palatino Linotype" w:cs="Tahoma"/>
          <w:sz w:val="24"/>
          <w:szCs w:val="24"/>
          <w:lang w:val="es-MX" w:eastAsia="es-MX"/>
        </w:rPr>
      </w:pPr>
    </w:p>
    <w:p w14:paraId="527D013B" w14:textId="3A1126ED" w:rsidR="00B963BC" w:rsidRPr="001E5BF2" w:rsidRDefault="00075942" w:rsidP="00570020">
      <w:pPr>
        <w:spacing w:line="360" w:lineRule="auto"/>
        <w:jc w:val="both"/>
        <w:rPr>
          <w:rFonts w:ascii="Palatino Linotype" w:hAnsi="Palatino Linotype" w:cs="Tahoma"/>
          <w:sz w:val="24"/>
          <w:szCs w:val="24"/>
          <w:lang w:val="es-MX" w:eastAsia="es-MX"/>
        </w:rPr>
      </w:pPr>
      <w:r w:rsidRPr="001E5BF2">
        <w:rPr>
          <w:rFonts w:ascii="Palatino Linotype" w:hAnsi="Palatino Linotype" w:cs="Tahoma"/>
          <w:noProof/>
          <w:sz w:val="24"/>
          <w:szCs w:val="24"/>
          <w:lang w:val="es-MX" w:eastAsia="es-MX"/>
        </w:rPr>
        <w:drawing>
          <wp:inline distT="0" distB="0" distL="0" distR="0" wp14:anchorId="27E21737" wp14:editId="2F59510B">
            <wp:extent cx="5734050" cy="1219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73333"/>
                    <a:stretch/>
                  </pic:blipFill>
                  <pic:spPr bwMode="auto">
                    <a:xfrm>
                      <a:off x="0" y="0"/>
                      <a:ext cx="573405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3A7F9905" w14:textId="1086CCEB" w:rsidR="00B963BC" w:rsidRPr="001E5BF2" w:rsidRDefault="00075942" w:rsidP="00075942">
      <w:pPr>
        <w:spacing w:line="360" w:lineRule="auto"/>
        <w:jc w:val="both"/>
        <w:rPr>
          <w:rFonts w:ascii="Palatino Linotype" w:hAnsi="Palatino Linotype" w:cs="Tahoma"/>
          <w:sz w:val="24"/>
          <w:szCs w:val="24"/>
          <w:lang w:val="es-MX" w:eastAsia="es-MX"/>
        </w:rPr>
      </w:pPr>
      <w:r w:rsidRPr="001E5BF2">
        <w:rPr>
          <w:rFonts w:ascii="Palatino Linotype" w:hAnsi="Palatino Linotype" w:cs="Tahoma"/>
          <w:noProof/>
          <w:sz w:val="24"/>
          <w:szCs w:val="24"/>
          <w:lang w:val="es-MX" w:eastAsia="es-MX"/>
        </w:rPr>
        <w:drawing>
          <wp:inline distT="0" distB="0" distL="0" distR="0" wp14:anchorId="09E5402C" wp14:editId="7433BCBA">
            <wp:extent cx="5734050" cy="981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981075"/>
                    </a:xfrm>
                    <a:prstGeom prst="rect">
                      <a:avLst/>
                    </a:prstGeom>
                    <a:noFill/>
                    <a:ln>
                      <a:noFill/>
                    </a:ln>
                  </pic:spPr>
                </pic:pic>
              </a:graphicData>
            </a:graphic>
          </wp:inline>
        </w:drawing>
      </w:r>
      <w:r w:rsidR="00B963BC" w:rsidRPr="001E5BF2">
        <w:rPr>
          <w:rFonts w:ascii="Palatino Linotype" w:hAnsi="Palatino Linotype" w:cs="Tahoma"/>
          <w:sz w:val="24"/>
          <w:szCs w:val="24"/>
          <w:lang w:val="es-MX" w:eastAsia="es-MX"/>
        </w:rPr>
        <w:t xml:space="preserve"> </w:t>
      </w:r>
    </w:p>
    <w:p w14:paraId="4C1E2C08" w14:textId="77777777" w:rsidR="00B963BC" w:rsidRPr="001E5BF2" w:rsidRDefault="00B963BC" w:rsidP="00570020">
      <w:pPr>
        <w:spacing w:line="360" w:lineRule="auto"/>
        <w:jc w:val="both"/>
        <w:rPr>
          <w:rFonts w:ascii="Palatino Linotype" w:hAnsi="Palatino Linotype" w:cs="Tahoma"/>
          <w:sz w:val="24"/>
          <w:szCs w:val="24"/>
          <w:lang w:val="es-MX" w:eastAsia="es-MX"/>
        </w:rPr>
      </w:pPr>
    </w:p>
    <w:p w14:paraId="3C8C193B" w14:textId="77777777" w:rsidR="00B963BC" w:rsidRPr="001E5BF2" w:rsidRDefault="00B963BC" w:rsidP="00570020">
      <w:pPr>
        <w:spacing w:line="360" w:lineRule="auto"/>
        <w:jc w:val="both"/>
        <w:rPr>
          <w:rFonts w:ascii="Palatino Linotype" w:hAnsi="Palatino Linotype" w:cs="Tahoma"/>
          <w:sz w:val="24"/>
          <w:szCs w:val="24"/>
          <w:lang w:val="es-MX" w:eastAsia="es-MX"/>
        </w:rPr>
      </w:pPr>
    </w:p>
    <w:p w14:paraId="6238FC64" w14:textId="55FFDF90" w:rsidR="00570020" w:rsidRPr="001E5BF2" w:rsidRDefault="00570020" w:rsidP="00570020">
      <w:pPr>
        <w:spacing w:line="360" w:lineRule="auto"/>
        <w:jc w:val="both"/>
        <w:rPr>
          <w:rFonts w:ascii="Palatino Linotype" w:eastAsia="Calibri" w:hAnsi="Palatino Linotype" w:cs="Tahoma"/>
          <w:sz w:val="24"/>
          <w:szCs w:val="24"/>
          <w:lang w:val="es-MX" w:eastAsia="en-US"/>
        </w:rPr>
      </w:pPr>
      <w:r w:rsidRPr="001E5BF2">
        <w:rPr>
          <w:rFonts w:ascii="Palatino Linotype" w:hAnsi="Palatino Linotype" w:cs="Tahoma"/>
          <w:sz w:val="24"/>
          <w:szCs w:val="24"/>
          <w:lang w:val="es-MX" w:eastAsia="es-MX"/>
        </w:rPr>
        <w:t xml:space="preserve">En esa tesitura, se concluye que la respuesta al derivar únicamente del Titular de la Unidad de Transparencia no satisface el derecho de acceso </w:t>
      </w:r>
      <w:r w:rsidRPr="001E5BF2">
        <w:rPr>
          <w:rFonts w:ascii="Palatino Linotype" w:eastAsia="Calibri" w:hAnsi="Palatino Linotype" w:cs="Tahoma"/>
          <w:bCs/>
          <w:sz w:val="24"/>
          <w:szCs w:val="24"/>
          <w:lang w:val="es-MX" w:eastAsia="en-US"/>
        </w:rPr>
        <w:t xml:space="preserve">a la información del Recurrente, </w:t>
      </w:r>
      <w:r w:rsidRPr="001E5BF2">
        <w:rPr>
          <w:rFonts w:ascii="Palatino Linotype" w:eastAsia="Calibri" w:hAnsi="Palatino Linotype" w:cs="Tahoma"/>
          <w:b/>
          <w:bCs/>
          <w:sz w:val="24"/>
          <w:szCs w:val="24"/>
          <w:lang w:val="es-MX" w:eastAsia="en-US"/>
        </w:rPr>
        <w:t xml:space="preserve">al incumplir el principio de exhaustividad, </w:t>
      </w:r>
      <w:r w:rsidRPr="001E5BF2">
        <w:rPr>
          <w:rFonts w:ascii="Palatino Linotype" w:eastAsia="Calibri" w:hAnsi="Palatino Linotype" w:cs="Tahoma"/>
          <w:sz w:val="24"/>
          <w:szCs w:val="24"/>
          <w:lang w:val="es-MX" w:eastAsia="en-US"/>
        </w:rPr>
        <w:t xml:space="preserve">máxime que </w:t>
      </w:r>
      <w:r w:rsidRPr="001E5BF2">
        <w:rPr>
          <w:rFonts w:ascii="Palatino Linotype" w:hAnsi="Palatino Linotype"/>
          <w:sz w:val="24"/>
          <w:lang w:val="es-MX" w:eastAsia="es-MX"/>
        </w:rPr>
        <w:t xml:space="preserve">en el apartado de requerimientos del SAIMEX, realizados por la Unidad de Transparencia del </w:t>
      </w:r>
      <w:r w:rsidRPr="001E5BF2">
        <w:rPr>
          <w:rFonts w:ascii="Palatino Linotype" w:hAnsi="Palatino Linotype"/>
          <w:b/>
          <w:sz w:val="24"/>
          <w:lang w:val="es-MX" w:eastAsia="es-MX"/>
        </w:rPr>
        <w:t>SUJETO OBLIGADO</w:t>
      </w:r>
      <w:r w:rsidRPr="001E5BF2">
        <w:rPr>
          <w:rFonts w:ascii="Palatino Linotype" w:hAnsi="Palatino Linotype"/>
          <w:sz w:val="24"/>
          <w:lang w:val="es-MX" w:eastAsia="es-MX"/>
        </w:rPr>
        <w:t>, se advierte que no requirió la información a otras áreas</w:t>
      </w:r>
      <w:r w:rsidR="00570B1A" w:rsidRPr="001E5BF2">
        <w:rPr>
          <w:rFonts w:ascii="Palatino Linotype" w:hAnsi="Palatino Linotype"/>
          <w:sz w:val="24"/>
          <w:lang w:val="es-MX" w:eastAsia="es-MX"/>
        </w:rPr>
        <w:t>.</w:t>
      </w:r>
      <w:r w:rsidRPr="001E5BF2">
        <w:rPr>
          <w:rFonts w:ascii="Palatino Linotype" w:hAnsi="Palatino Linotype"/>
          <w:sz w:val="24"/>
          <w:lang w:val="es-MX" w:eastAsia="es-MX"/>
        </w:rPr>
        <w:t xml:space="preserve"> </w:t>
      </w:r>
    </w:p>
    <w:p w14:paraId="6D5D2AFC" w14:textId="77777777" w:rsidR="00570020" w:rsidRPr="001E5BF2" w:rsidRDefault="00570020" w:rsidP="00570020">
      <w:pPr>
        <w:spacing w:line="360" w:lineRule="auto"/>
        <w:jc w:val="both"/>
        <w:rPr>
          <w:rFonts w:ascii="Palatino Linotype" w:eastAsia="Calibri" w:hAnsi="Palatino Linotype" w:cs="Tahoma"/>
          <w:iCs/>
          <w:sz w:val="24"/>
          <w:szCs w:val="24"/>
          <w:lang w:val="es-MX" w:eastAsia="es-ES_tradnl"/>
        </w:rPr>
      </w:pPr>
    </w:p>
    <w:p w14:paraId="2A46F617" w14:textId="77777777" w:rsidR="00570020" w:rsidRPr="001E5BF2" w:rsidRDefault="00570020" w:rsidP="00570020">
      <w:pPr>
        <w:spacing w:before="240" w:after="240" w:line="360" w:lineRule="auto"/>
        <w:jc w:val="both"/>
        <w:rPr>
          <w:rFonts w:ascii="Palatino Linotype" w:hAnsi="Palatino Linotype"/>
          <w:sz w:val="24"/>
          <w:szCs w:val="24"/>
          <w:lang w:val="es-MX" w:eastAsia="es-MX"/>
        </w:rPr>
      </w:pPr>
      <w:r w:rsidRPr="001E5BF2">
        <w:rPr>
          <w:rFonts w:ascii="Palatino Linotype" w:hAnsi="Palatino Linotype"/>
          <w:sz w:val="24"/>
          <w:szCs w:val="24"/>
          <w:lang w:val="es-MX" w:eastAsia="es-MX"/>
        </w:rPr>
        <w:t xml:space="preserve">En ese tenor, el </w:t>
      </w:r>
      <w:r w:rsidRPr="001E5BF2">
        <w:rPr>
          <w:rFonts w:ascii="Palatino Linotype" w:hAnsi="Palatino Linotype"/>
          <w:b/>
          <w:sz w:val="24"/>
          <w:szCs w:val="24"/>
          <w:lang w:val="es-MX" w:eastAsia="es-MX"/>
        </w:rPr>
        <w:t>SUJETO OBLIGADO</w:t>
      </w:r>
      <w:r w:rsidRPr="001E5BF2">
        <w:rPr>
          <w:rFonts w:ascii="Palatino Linotype" w:hAnsi="Palatino Linotype"/>
          <w:sz w:val="24"/>
          <w:szCs w:val="24"/>
          <w:lang w:val="es-MX" w:eastAsia="es-MX"/>
        </w:rPr>
        <w:t xml:space="preserve"> omitió cumplir con lo dispuesto en el artículo 162 de la Ley de Transparencia y Acceso a la Información Pública aplicable en la entidad que establece: </w:t>
      </w:r>
    </w:p>
    <w:p w14:paraId="7F5BA399" w14:textId="77777777" w:rsidR="00570020" w:rsidRPr="001E5BF2" w:rsidRDefault="00570020" w:rsidP="00570020">
      <w:pPr>
        <w:spacing w:before="240" w:after="240"/>
        <w:ind w:left="851" w:right="900"/>
        <w:jc w:val="both"/>
        <w:rPr>
          <w:rFonts w:ascii="Palatino Linotype" w:hAnsi="Palatino Linotype"/>
          <w:i/>
          <w:sz w:val="24"/>
          <w:szCs w:val="24"/>
          <w:lang w:val="es-MX" w:eastAsia="es-MX"/>
        </w:rPr>
      </w:pPr>
      <w:r w:rsidRPr="001E5BF2">
        <w:rPr>
          <w:rFonts w:ascii="Palatino Linotype" w:hAnsi="Palatino Linotype"/>
          <w:i/>
          <w:sz w:val="24"/>
          <w:szCs w:val="24"/>
          <w:lang w:val="es-MX" w:eastAsia="es-MX"/>
        </w:rPr>
        <w:t>“</w:t>
      </w:r>
      <w:r w:rsidRPr="001E5BF2">
        <w:rPr>
          <w:rFonts w:ascii="Palatino Linotype" w:hAnsi="Palatino Linotype"/>
          <w:b/>
          <w:i/>
          <w:sz w:val="24"/>
          <w:szCs w:val="24"/>
          <w:lang w:val="es-MX" w:eastAsia="es-MX"/>
        </w:rPr>
        <w:t>Artículo 162.</w:t>
      </w:r>
      <w:r w:rsidRPr="001E5BF2">
        <w:rPr>
          <w:rFonts w:ascii="Palatino Linotype" w:hAnsi="Palatino Linotype"/>
          <w:i/>
          <w:sz w:val="24"/>
          <w:szCs w:val="24"/>
          <w:lang w:val="es-MX" w:eastAsia="es-MX"/>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9A01D37" w14:textId="77777777" w:rsidR="00570020" w:rsidRPr="001E5BF2" w:rsidRDefault="00570020" w:rsidP="00570020">
      <w:pPr>
        <w:spacing w:line="360" w:lineRule="auto"/>
        <w:ind w:right="49"/>
        <w:jc w:val="both"/>
        <w:rPr>
          <w:rFonts w:ascii="Palatino Linotype" w:hAnsi="Palatino Linotype" w:cs="Arial"/>
          <w:sz w:val="24"/>
          <w:szCs w:val="24"/>
        </w:rPr>
      </w:pPr>
      <w:r w:rsidRPr="001E5BF2">
        <w:rPr>
          <w:rFonts w:ascii="Palatino Linotype" w:hAnsi="Palatino Linotype" w:cs="Arial"/>
          <w:sz w:val="24"/>
          <w:szCs w:val="24"/>
        </w:rPr>
        <w:t xml:space="preserve">Asimismo, es preciso mencionar que todo Sujeto Obligado tiene el deber de documentar y proporcionar la información que en el ejercicio de sus atribuciones realice.  </w:t>
      </w:r>
    </w:p>
    <w:p w14:paraId="0E8DB1E8" w14:textId="77777777" w:rsidR="00570020" w:rsidRPr="001E5BF2" w:rsidRDefault="00570020" w:rsidP="00570020">
      <w:pPr>
        <w:spacing w:before="240" w:after="240" w:line="360" w:lineRule="auto"/>
        <w:jc w:val="both"/>
        <w:rPr>
          <w:rFonts w:ascii="Palatino Linotype" w:hAnsi="Palatino Linotype"/>
          <w:sz w:val="24"/>
          <w:szCs w:val="24"/>
        </w:rPr>
      </w:pPr>
      <w:r w:rsidRPr="001E5BF2">
        <w:rPr>
          <w:rFonts w:ascii="Palatino Linotype" w:hAnsi="Palatino Linotype"/>
          <w:sz w:val="24"/>
          <w:szCs w:val="24"/>
        </w:rPr>
        <w:t>Discernimiento que encuentra sustento en lo dispuesto en los artículos 3, fracción XI;  4, párrafo segundo; 18 y 166, párrafo primero de la Ley de Transparencia y Acceso a la Información Pública de la entidad que establecen:</w:t>
      </w:r>
    </w:p>
    <w:p w14:paraId="6CEECC8C" w14:textId="77777777" w:rsidR="00570020" w:rsidRPr="001E5BF2" w:rsidRDefault="00570020" w:rsidP="00570020">
      <w:pPr>
        <w:ind w:left="851" w:right="902"/>
        <w:jc w:val="both"/>
        <w:rPr>
          <w:rFonts w:ascii="Palatino Linotype" w:hAnsi="Palatino Linotype"/>
          <w:i/>
          <w:sz w:val="24"/>
          <w:szCs w:val="24"/>
        </w:rPr>
      </w:pPr>
      <w:r w:rsidRPr="001E5BF2">
        <w:rPr>
          <w:rFonts w:ascii="Palatino Linotype" w:hAnsi="Palatino Linotype"/>
          <w:i/>
          <w:sz w:val="24"/>
          <w:szCs w:val="24"/>
        </w:rPr>
        <w:t>“</w:t>
      </w:r>
      <w:r w:rsidRPr="001E5BF2">
        <w:rPr>
          <w:rFonts w:ascii="Palatino Linotype" w:hAnsi="Palatino Linotype"/>
          <w:b/>
          <w:i/>
          <w:sz w:val="24"/>
          <w:szCs w:val="24"/>
        </w:rPr>
        <w:t>Artículo 3</w:t>
      </w:r>
      <w:r w:rsidRPr="001E5BF2">
        <w:rPr>
          <w:rFonts w:ascii="Palatino Linotype" w:hAnsi="Palatino Linotype"/>
          <w:i/>
          <w:sz w:val="24"/>
          <w:szCs w:val="24"/>
        </w:rPr>
        <w:t>. Para los efectos de la presente Ley se entenderá por:</w:t>
      </w:r>
    </w:p>
    <w:p w14:paraId="202A0AB3" w14:textId="77777777" w:rsidR="00570020" w:rsidRPr="001E5BF2" w:rsidRDefault="00570020" w:rsidP="00570020">
      <w:pPr>
        <w:ind w:left="851" w:right="902"/>
        <w:jc w:val="both"/>
        <w:rPr>
          <w:rFonts w:ascii="Palatino Linotype" w:hAnsi="Palatino Linotype"/>
          <w:i/>
          <w:sz w:val="24"/>
          <w:szCs w:val="24"/>
        </w:rPr>
      </w:pPr>
      <w:r w:rsidRPr="001E5BF2">
        <w:rPr>
          <w:rFonts w:ascii="Palatino Linotype" w:hAnsi="Palatino Linotype"/>
          <w:i/>
          <w:sz w:val="24"/>
          <w:szCs w:val="24"/>
        </w:rPr>
        <w:t>…</w:t>
      </w:r>
    </w:p>
    <w:p w14:paraId="07E947FA" w14:textId="77777777" w:rsidR="00570020" w:rsidRPr="001E5BF2" w:rsidRDefault="00570020" w:rsidP="00570020">
      <w:pPr>
        <w:ind w:left="851" w:right="902"/>
        <w:jc w:val="both"/>
        <w:rPr>
          <w:rFonts w:ascii="Palatino Linotype" w:hAnsi="Palatino Linotype"/>
          <w:i/>
          <w:sz w:val="24"/>
          <w:szCs w:val="24"/>
        </w:rPr>
      </w:pPr>
      <w:r w:rsidRPr="001E5BF2">
        <w:rPr>
          <w:rFonts w:ascii="Palatino Linotype" w:hAnsi="Palatino Linotype"/>
          <w:b/>
          <w:i/>
          <w:sz w:val="24"/>
          <w:szCs w:val="24"/>
        </w:rPr>
        <w:lastRenderedPageBreak/>
        <w:t>XI. Documento:</w:t>
      </w:r>
      <w:r w:rsidRPr="001E5BF2">
        <w:rPr>
          <w:rFonts w:ascii="Palatino Linotype" w:hAnsi="Palatino Linotype"/>
          <w:i/>
          <w:sz w:val="24"/>
          <w:szCs w:val="24"/>
        </w:rPr>
        <w:t xml:space="preserve"> Los expedientes, reportes, estudios, actas, resoluciones, oficios, correspondencia, acuerdos, directivas, directrices, </w:t>
      </w:r>
      <w:r w:rsidRPr="001E5BF2">
        <w:rPr>
          <w:rFonts w:ascii="Palatino Linotype" w:hAnsi="Palatino Linotype"/>
          <w:b/>
          <w:i/>
          <w:sz w:val="24"/>
          <w:szCs w:val="24"/>
          <w:u w:val="single"/>
        </w:rPr>
        <w:t>circulares</w:t>
      </w:r>
      <w:r w:rsidRPr="001E5BF2">
        <w:rPr>
          <w:rFonts w:ascii="Palatino Linotype" w:hAnsi="Palatino Linotype"/>
          <w:i/>
          <w:sz w:val="24"/>
          <w:szCs w:val="24"/>
        </w:rPr>
        <w:t xml:space="preserve">,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B7AF839" w14:textId="77777777" w:rsidR="00570020" w:rsidRPr="001E5BF2" w:rsidRDefault="00570020" w:rsidP="00570020">
      <w:pPr>
        <w:ind w:left="851" w:right="902"/>
        <w:jc w:val="both"/>
        <w:rPr>
          <w:rFonts w:ascii="Palatino Linotype" w:hAnsi="Palatino Linotype"/>
          <w:i/>
          <w:sz w:val="24"/>
          <w:szCs w:val="24"/>
        </w:rPr>
      </w:pPr>
      <w:r w:rsidRPr="001E5BF2">
        <w:rPr>
          <w:rFonts w:ascii="Palatino Linotype" w:hAnsi="Palatino Linotype"/>
          <w:i/>
          <w:sz w:val="24"/>
          <w:szCs w:val="24"/>
        </w:rPr>
        <w:t>…”</w:t>
      </w:r>
    </w:p>
    <w:p w14:paraId="5791513D" w14:textId="77777777" w:rsidR="00570020" w:rsidRPr="001E5BF2" w:rsidRDefault="00570020" w:rsidP="00570020">
      <w:pPr>
        <w:spacing w:before="240" w:after="240" w:line="360" w:lineRule="auto"/>
        <w:ind w:left="851" w:right="900"/>
        <w:jc w:val="both"/>
        <w:rPr>
          <w:rFonts w:ascii="Palatino Linotype" w:hAnsi="Palatino Linotype"/>
          <w:i/>
          <w:sz w:val="24"/>
          <w:szCs w:val="24"/>
        </w:rPr>
      </w:pPr>
      <w:r w:rsidRPr="001E5BF2">
        <w:rPr>
          <w:rFonts w:ascii="Palatino Linotype" w:hAnsi="Palatino Linotype"/>
          <w:i/>
          <w:sz w:val="24"/>
          <w:szCs w:val="24"/>
        </w:rPr>
        <w:t>“</w:t>
      </w:r>
      <w:r w:rsidRPr="001E5BF2">
        <w:rPr>
          <w:rFonts w:ascii="Palatino Linotype" w:hAnsi="Palatino Linotype"/>
          <w:b/>
          <w:i/>
          <w:sz w:val="24"/>
          <w:szCs w:val="24"/>
        </w:rPr>
        <w:t>Artículo 4</w:t>
      </w:r>
      <w:r w:rsidRPr="001E5BF2">
        <w:rPr>
          <w:rFonts w:ascii="Palatino Linotype" w:hAnsi="Palatino Linotype"/>
          <w:i/>
          <w:sz w:val="24"/>
          <w:szCs w:val="24"/>
        </w:rPr>
        <w:t>. …</w:t>
      </w:r>
    </w:p>
    <w:p w14:paraId="7CE66347" w14:textId="77777777" w:rsidR="00570020" w:rsidRPr="001E5BF2" w:rsidRDefault="00570020" w:rsidP="00570020">
      <w:pPr>
        <w:ind w:left="851" w:right="900"/>
        <w:jc w:val="both"/>
        <w:rPr>
          <w:rFonts w:ascii="Palatino Linotype" w:hAnsi="Palatino Linotype"/>
          <w:i/>
          <w:sz w:val="24"/>
          <w:szCs w:val="24"/>
        </w:rPr>
      </w:pPr>
      <w:r w:rsidRPr="001E5BF2">
        <w:rPr>
          <w:rFonts w:ascii="Palatino Linotype" w:hAnsi="Palatino Linotype"/>
          <w:i/>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D7B9DFE" w14:textId="77777777" w:rsidR="00570020" w:rsidRPr="001E5BF2" w:rsidRDefault="00570020" w:rsidP="00570020">
      <w:pPr>
        <w:ind w:left="851" w:right="900"/>
        <w:jc w:val="both"/>
        <w:rPr>
          <w:rFonts w:ascii="Palatino Linotype" w:hAnsi="Palatino Linotype"/>
          <w:i/>
          <w:sz w:val="24"/>
          <w:szCs w:val="24"/>
        </w:rPr>
      </w:pPr>
      <w:r w:rsidRPr="001E5BF2">
        <w:rPr>
          <w:rFonts w:ascii="Palatino Linotype" w:hAnsi="Palatino Linotype"/>
          <w:i/>
          <w:sz w:val="24"/>
          <w:szCs w:val="24"/>
        </w:rPr>
        <w:t>…”</w:t>
      </w:r>
    </w:p>
    <w:p w14:paraId="7A68F535" w14:textId="77777777" w:rsidR="00570020" w:rsidRPr="001E5BF2" w:rsidRDefault="00570020" w:rsidP="00570020">
      <w:pPr>
        <w:ind w:left="851" w:right="900"/>
        <w:jc w:val="both"/>
        <w:rPr>
          <w:rFonts w:ascii="Palatino Linotype" w:hAnsi="Palatino Linotype"/>
          <w:i/>
          <w:sz w:val="24"/>
          <w:szCs w:val="24"/>
        </w:rPr>
      </w:pPr>
    </w:p>
    <w:p w14:paraId="2793ED96" w14:textId="77777777" w:rsidR="00570020" w:rsidRPr="001E5BF2" w:rsidRDefault="00570020" w:rsidP="00570020">
      <w:pPr>
        <w:ind w:left="851" w:right="900"/>
        <w:jc w:val="both"/>
        <w:rPr>
          <w:rFonts w:ascii="Palatino Linotype" w:hAnsi="Palatino Linotype"/>
          <w:i/>
          <w:sz w:val="24"/>
          <w:szCs w:val="24"/>
        </w:rPr>
      </w:pPr>
      <w:r w:rsidRPr="001E5BF2">
        <w:rPr>
          <w:rFonts w:ascii="Palatino Linotype" w:hAnsi="Palatino Linotype"/>
          <w:i/>
          <w:sz w:val="24"/>
          <w:szCs w:val="24"/>
        </w:rPr>
        <w:t>“</w:t>
      </w:r>
      <w:r w:rsidRPr="001E5BF2">
        <w:rPr>
          <w:rFonts w:ascii="Palatino Linotype" w:hAnsi="Palatino Linotype"/>
          <w:b/>
          <w:i/>
          <w:sz w:val="24"/>
          <w:szCs w:val="24"/>
        </w:rPr>
        <w:t>Artículo 18.</w:t>
      </w:r>
      <w:r w:rsidRPr="001E5BF2">
        <w:rPr>
          <w:rFonts w:ascii="Palatino Linotype" w:hAnsi="Palatino Linotype"/>
          <w:i/>
          <w:sz w:val="24"/>
          <w:szCs w:val="24"/>
        </w:rPr>
        <w:t xml:space="preserve"> Los sujetos obligados deberán documentar todo acto que derive del ejercicio de sus facultades, competencias o funciones, considerando desde su origen la eventual publicidad y reutilización de la información que generen.”</w:t>
      </w:r>
    </w:p>
    <w:p w14:paraId="710E6CBB" w14:textId="77777777" w:rsidR="00570020" w:rsidRPr="001E5BF2" w:rsidRDefault="00570020" w:rsidP="00570020">
      <w:pPr>
        <w:ind w:left="851" w:right="900"/>
        <w:jc w:val="both"/>
        <w:rPr>
          <w:rFonts w:ascii="Palatino Linotype" w:hAnsi="Palatino Linotype"/>
          <w:i/>
          <w:sz w:val="24"/>
          <w:szCs w:val="24"/>
        </w:rPr>
      </w:pPr>
    </w:p>
    <w:p w14:paraId="516E2896" w14:textId="77777777" w:rsidR="00570020" w:rsidRPr="001E5BF2" w:rsidRDefault="00570020" w:rsidP="00570020">
      <w:pPr>
        <w:ind w:left="851" w:right="900"/>
        <w:jc w:val="both"/>
        <w:rPr>
          <w:rFonts w:ascii="Palatino Linotype" w:hAnsi="Palatino Linotype"/>
          <w:i/>
          <w:sz w:val="24"/>
          <w:szCs w:val="24"/>
        </w:rPr>
      </w:pPr>
      <w:r w:rsidRPr="001E5BF2">
        <w:rPr>
          <w:rFonts w:ascii="Palatino Linotype" w:hAnsi="Palatino Linotype"/>
          <w:i/>
          <w:sz w:val="24"/>
          <w:szCs w:val="24"/>
        </w:rPr>
        <w:t>“</w:t>
      </w:r>
      <w:r w:rsidRPr="001E5BF2">
        <w:rPr>
          <w:rFonts w:ascii="Palatino Linotype" w:hAnsi="Palatino Linotype"/>
          <w:b/>
          <w:i/>
          <w:sz w:val="24"/>
          <w:szCs w:val="24"/>
        </w:rPr>
        <w:t>Artículo 166.</w:t>
      </w:r>
      <w:r w:rsidRPr="001E5BF2">
        <w:rPr>
          <w:rFonts w:ascii="Palatino Linotype" w:hAnsi="Palatino Linotype"/>
          <w:i/>
          <w:sz w:val="24"/>
          <w:szCs w:val="24"/>
        </w:rPr>
        <w:t xml:space="preserve"> La obligación de acceso a la información pública se tendrá por cumplida cuando el solicitante tenga a su disposición la información requerida, o cuando realice la consulta de la misma en el lugar en el que ésta se localice.</w:t>
      </w:r>
    </w:p>
    <w:p w14:paraId="0A17D6A4" w14:textId="77777777" w:rsidR="00570020" w:rsidRPr="001E5BF2" w:rsidRDefault="00570020" w:rsidP="00570020">
      <w:pPr>
        <w:ind w:left="851" w:right="900"/>
        <w:jc w:val="both"/>
        <w:rPr>
          <w:rFonts w:ascii="Palatino Linotype" w:hAnsi="Palatino Linotype"/>
          <w:sz w:val="24"/>
          <w:szCs w:val="24"/>
        </w:rPr>
      </w:pPr>
      <w:r w:rsidRPr="001E5BF2">
        <w:rPr>
          <w:rFonts w:ascii="Palatino Linotype" w:hAnsi="Palatino Linotype"/>
          <w:i/>
          <w:sz w:val="24"/>
          <w:szCs w:val="24"/>
        </w:rPr>
        <w:t>…”</w:t>
      </w:r>
    </w:p>
    <w:p w14:paraId="4F920461" w14:textId="77777777" w:rsidR="00570020" w:rsidRPr="001E5BF2" w:rsidRDefault="00570020" w:rsidP="00570020">
      <w:pPr>
        <w:spacing w:before="240" w:after="240" w:line="360" w:lineRule="auto"/>
        <w:ind w:right="49"/>
        <w:jc w:val="both"/>
        <w:rPr>
          <w:rFonts w:ascii="Palatino Linotype" w:hAnsi="Palatino Linotype"/>
          <w:sz w:val="24"/>
        </w:rPr>
      </w:pPr>
      <w:r w:rsidRPr="001E5BF2">
        <w:rPr>
          <w:rFonts w:ascii="Palatino Linotype" w:hAnsi="Palatino Linotype"/>
          <w:sz w:val="24"/>
        </w:rPr>
        <w:lastRenderedPageBreak/>
        <w:t xml:space="preserve">Adicional a lo expuesto, es preciso mencionar que los Sujetos Obligados  deberán documentar  todo acto que derive del ejercicio de sus facultades, competencias o funciones, considerando desde su origen la eventual publicidad y reutilización de la información que generen, consecuentemente, toda la información generada, obtenida, adquirida, transformada, administrada o en posesión de ellos,  es pública y accesible  de manera permanente a cualquier persona bajo el principio de máxima publicidad, teniéndose por cumplida la obligación de acceso a la información pública cuando el solicitante tenga su disposición la información requerida o haya realizado la consulta de la misma en el lugar en que ésta se localice, lo que en caso concreto incumplió el </w:t>
      </w:r>
      <w:r w:rsidRPr="001E5BF2">
        <w:rPr>
          <w:rFonts w:ascii="Palatino Linotype" w:hAnsi="Palatino Linotype"/>
          <w:b/>
          <w:sz w:val="24"/>
        </w:rPr>
        <w:t>SUJETO OBLIGADO</w:t>
      </w:r>
      <w:r w:rsidRPr="001E5BF2">
        <w:rPr>
          <w:rFonts w:ascii="Palatino Linotype" w:hAnsi="Palatino Linotype"/>
          <w:sz w:val="24"/>
        </w:rPr>
        <w:t xml:space="preserve">. </w:t>
      </w:r>
    </w:p>
    <w:p w14:paraId="591B4167" w14:textId="77777777" w:rsidR="00AB1C04" w:rsidRPr="001E5BF2" w:rsidRDefault="00570020" w:rsidP="00AB1C04">
      <w:pPr>
        <w:spacing w:line="360" w:lineRule="auto"/>
        <w:jc w:val="both"/>
        <w:rPr>
          <w:rFonts w:ascii="Palatino Linotype" w:hAnsi="Palatino Linotype"/>
          <w:bCs/>
          <w:sz w:val="24"/>
          <w:szCs w:val="24"/>
          <w:lang w:val="es-ES"/>
        </w:rPr>
      </w:pPr>
      <w:r w:rsidRPr="001E5BF2">
        <w:rPr>
          <w:rFonts w:ascii="Palatino Linotype" w:eastAsia="Calibri" w:hAnsi="Palatino Linotype"/>
          <w:sz w:val="24"/>
        </w:rPr>
        <w:t xml:space="preserve">De tal manera, si bien el Titular de la Unidad de Transparencia no tiene bajo su resguardo el archivo que contiene la documentación en donde consta la información hoy solicitada, sino que puede obrar en las distintas áreas que conforman la estructura orgánica del </w:t>
      </w:r>
      <w:r w:rsidRPr="001E5BF2">
        <w:rPr>
          <w:rFonts w:ascii="Palatino Linotype" w:eastAsia="Calibri" w:hAnsi="Palatino Linotype"/>
          <w:b/>
          <w:sz w:val="24"/>
        </w:rPr>
        <w:t>SUJETO OBLIGADO</w:t>
      </w:r>
      <w:r w:rsidRPr="001E5BF2">
        <w:rPr>
          <w:rFonts w:ascii="Palatino Linotype" w:eastAsia="Calibri" w:hAnsi="Palatino Linotype"/>
          <w:sz w:val="24"/>
        </w:rPr>
        <w:t>, es por ello que debe turnar la solicitud al servidor público habilitado que tiene bajo su resguardo la misma</w:t>
      </w:r>
      <w:r w:rsidR="00AB1C04" w:rsidRPr="001E5BF2">
        <w:rPr>
          <w:rFonts w:ascii="Palatino Linotype" w:eastAsia="Calibri" w:hAnsi="Palatino Linotype"/>
          <w:sz w:val="24"/>
        </w:rPr>
        <w:t xml:space="preserve">, a saber de manera enunciativa mas no limitativa </w:t>
      </w:r>
      <w:r w:rsidR="00AB1C04" w:rsidRPr="001E5BF2">
        <w:rPr>
          <w:rFonts w:ascii="Palatino Linotype" w:hAnsi="Palatino Linotype"/>
          <w:bCs/>
          <w:sz w:val="24"/>
          <w:szCs w:val="24"/>
          <w:lang w:val="es-ES"/>
        </w:rPr>
        <w:t>de acuerdo al Manual General de Organización Hospital Regional de Alta Especialidad de Zumpango, que nos dice:</w:t>
      </w:r>
    </w:p>
    <w:p w14:paraId="05A8EC1B" w14:textId="77777777" w:rsidR="00AB1C04" w:rsidRPr="001E5BF2" w:rsidRDefault="00AB1C04" w:rsidP="00AB1C04">
      <w:pPr>
        <w:spacing w:line="360" w:lineRule="auto"/>
        <w:jc w:val="both"/>
        <w:rPr>
          <w:rFonts w:ascii="Palatino Linotype" w:hAnsi="Palatino Linotype" w:cs="Arial"/>
          <w:sz w:val="24"/>
          <w:szCs w:val="24"/>
        </w:rPr>
      </w:pPr>
    </w:p>
    <w:p w14:paraId="3C767990" w14:textId="77777777" w:rsidR="00AB1C04" w:rsidRPr="001E5BF2" w:rsidRDefault="00AB1C04" w:rsidP="00AB1C04">
      <w:pPr>
        <w:ind w:left="850" w:right="901"/>
        <w:jc w:val="both"/>
        <w:rPr>
          <w:rFonts w:ascii="Palatino Linotype" w:hAnsi="Palatino Linotype"/>
          <w:b/>
          <w:i/>
          <w:sz w:val="24"/>
          <w:szCs w:val="24"/>
          <w:lang w:val="es-ES"/>
        </w:rPr>
      </w:pPr>
      <w:r w:rsidRPr="001E5BF2">
        <w:rPr>
          <w:rFonts w:ascii="Palatino Linotype" w:hAnsi="Palatino Linotype"/>
          <w:b/>
          <w:i/>
          <w:sz w:val="24"/>
          <w:szCs w:val="24"/>
          <w:lang w:val="es-ES"/>
        </w:rPr>
        <w:t>“SUBDIRECCIÓN DE DESARROLLO Y CALIDAD</w:t>
      </w:r>
    </w:p>
    <w:p w14:paraId="2822542B" w14:textId="77777777" w:rsidR="00AB1C04" w:rsidRPr="001E5BF2" w:rsidRDefault="00AB1C04" w:rsidP="00AB1C04">
      <w:pPr>
        <w:ind w:left="850" w:right="901"/>
        <w:jc w:val="both"/>
        <w:rPr>
          <w:rFonts w:ascii="Palatino Linotype" w:hAnsi="Palatino Linotype"/>
          <w:b/>
          <w:i/>
          <w:sz w:val="24"/>
          <w:szCs w:val="24"/>
          <w:lang w:val="es-ES"/>
        </w:rPr>
      </w:pPr>
      <w:r w:rsidRPr="001E5BF2">
        <w:rPr>
          <w:rFonts w:ascii="Palatino Linotype" w:hAnsi="Palatino Linotype"/>
          <w:b/>
          <w:i/>
          <w:sz w:val="24"/>
          <w:szCs w:val="24"/>
          <w:lang w:val="es-ES"/>
        </w:rPr>
        <w:t>FUNCIONES:</w:t>
      </w:r>
    </w:p>
    <w:p w14:paraId="4803BAB4" w14:textId="77777777" w:rsidR="00AB1C04" w:rsidRPr="001E5BF2" w:rsidRDefault="00AB1C04" w:rsidP="00AB1C04">
      <w:pPr>
        <w:ind w:left="850" w:right="901"/>
        <w:jc w:val="both"/>
        <w:rPr>
          <w:rFonts w:ascii="Palatino Linotype" w:hAnsi="Palatino Linotype"/>
          <w:b/>
          <w:i/>
          <w:sz w:val="24"/>
          <w:szCs w:val="24"/>
          <w:lang w:val="es-ES"/>
        </w:rPr>
      </w:pPr>
      <w:r w:rsidRPr="001E5BF2">
        <w:rPr>
          <w:rFonts w:ascii="Palatino Linotype" w:hAnsi="Palatino Linotype"/>
          <w:b/>
          <w:i/>
          <w:sz w:val="24"/>
          <w:szCs w:val="24"/>
          <w:lang w:val="es-ES"/>
        </w:rPr>
        <w:t>-Definir y establecer normas y lineamientos en materia de simplificación, modernización y calidad de los servicios, de conformidad con las estrategias y líneas de acción institucionales emitidas.</w:t>
      </w:r>
    </w:p>
    <w:p w14:paraId="521E775D" w14:textId="77777777" w:rsidR="00AB1C04" w:rsidRPr="001E5BF2" w:rsidRDefault="00AB1C04" w:rsidP="00AB1C04">
      <w:pPr>
        <w:ind w:left="850" w:right="901"/>
        <w:jc w:val="both"/>
        <w:rPr>
          <w:rFonts w:ascii="Palatino Linotype" w:hAnsi="Palatino Linotype"/>
          <w:i/>
          <w:sz w:val="24"/>
          <w:szCs w:val="24"/>
          <w:lang w:val="es-ES"/>
        </w:rPr>
      </w:pPr>
      <w:r w:rsidRPr="001E5BF2">
        <w:rPr>
          <w:rFonts w:ascii="Palatino Linotype" w:hAnsi="Palatino Linotype"/>
          <w:i/>
          <w:sz w:val="24"/>
          <w:szCs w:val="24"/>
          <w:lang w:val="es-ES"/>
        </w:rPr>
        <w:t>-Diseñar e implantar el Plan de Calidad del Hospital, así como realizar su seguimiento y la evaluación permanente.</w:t>
      </w:r>
    </w:p>
    <w:p w14:paraId="75D5FACE" w14:textId="77777777" w:rsidR="00AB1C04" w:rsidRPr="001E5BF2" w:rsidRDefault="00AB1C04" w:rsidP="00AB1C04">
      <w:pPr>
        <w:ind w:left="850" w:right="901"/>
        <w:jc w:val="both"/>
        <w:rPr>
          <w:rFonts w:ascii="Palatino Linotype" w:hAnsi="Palatino Linotype"/>
          <w:i/>
          <w:sz w:val="24"/>
          <w:szCs w:val="24"/>
          <w:lang w:val="es-ES"/>
        </w:rPr>
      </w:pPr>
      <w:r w:rsidRPr="001E5BF2">
        <w:rPr>
          <w:rFonts w:ascii="Palatino Linotype" w:hAnsi="Palatino Linotype"/>
          <w:b/>
          <w:i/>
          <w:sz w:val="24"/>
          <w:szCs w:val="24"/>
          <w:lang w:val="es-ES"/>
        </w:rPr>
        <w:lastRenderedPageBreak/>
        <w:t>-Elaborar y someter a la aprobación del Director General los lineamientos y las políticas para la ejecución de programas de mejoramiento de los servicios de salud y de atención a los pacientes</w:t>
      </w:r>
      <w:r w:rsidRPr="001E5BF2">
        <w:rPr>
          <w:rFonts w:ascii="Palatino Linotype" w:hAnsi="Palatino Linotype"/>
          <w:i/>
          <w:sz w:val="24"/>
          <w:szCs w:val="24"/>
          <w:lang w:val="es-ES"/>
        </w:rPr>
        <w:t>.</w:t>
      </w:r>
    </w:p>
    <w:p w14:paraId="2D03B0BD" w14:textId="77777777" w:rsidR="00AB1C04" w:rsidRPr="001E5BF2" w:rsidRDefault="00AB1C04" w:rsidP="00AB1C04">
      <w:pPr>
        <w:ind w:left="850" w:right="901"/>
        <w:jc w:val="both"/>
        <w:rPr>
          <w:rFonts w:ascii="Palatino Linotype" w:hAnsi="Palatino Linotype"/>
          <w:b/>
          <w:i/>
          <w:sz w:val="24"/>
          <w:szCs w:val="24"/>
          <w:lang w:val="es-ES"/>
        </w:rPr>
      </w:pPr>
      <w:r w:rsidRPr="001E5BF2">
        <w:rPr>
          <w:rFonts w:ascii="Palatino Linotype" w:hAnsi="Palatino Linotype"/>
          <w:b/>
          <w:i/>
          <w:sz w:val="24"/>
          <w:szCs w:val="24"/>
          <w:lang w:val="es-ES"/>
        </w:rPr>
        <w:t>-Elaborar y mantener actualizados los manuales y documentos administrativos del Hospital, así como verificar su observancia y cumplimiento.</w:t>
      </w:r>
    </w:p>
    <w:p w14:paraId="6EDEA24C" w14:textId="29825123" w:rsidR="00570020" w:rsidRPr="001E5BF2" w:rsidRDefault="00AB1C04" w:rsidP="00AB1C04">
      <w:pPr>
        <w:ind w:left="850" w:right="901"/>
        <w:jc w:val="both"/>
        <w:rPr>
          <w:rFonts w:ascii="Palatino Linotype" w:hAnsi="Palatino Linotype"/>
          <w:i/>
          <w:sz w:val="24"/>
          <w:szCs w:val="24"/>
          <w:lang w:val="es-ES"/>
        </w:rPr>
      </w:pPr>
      <w:r w:rsidRPr="001E5BF2">
        <w:rPr>
          <w:rFonts w:ascii="Palatino Linotype" w:hAnsi="Palatino Linotype"/>
          <w:i/>
          <w:sz w:val="24"/>
          <w:szCs w:val="24"/>
          <w:lang w:val="es-ES"/>
        </w:rPr>
        <w:t>(…)”</w:t>
      </w:r>
    </w:p>
    <w:p w14:paraId="076F869B" w14:textId="77777777" w:rsidR="00AB1C04" w:rsidRPr="001E5BF2" w:rsidRDefault="00AB1C04" w:rsidP="00AB1C04">
      <w:pPr>
        <w:ind w:left="850" w:right="901"/>
        <w:jc w:val="both"/>
        <w:rPr>
          <w:rFonts w:ascii="Palatino Linotype" w:hAnsi="Palatino Linotype"/>
          <w:i/>
          <w:sz w:val="24"/>
          <w:szCs w:val="24"/>
          <w:lang w:val="es-ES"/>
        </w:rPr>
      </w:pPr>
    </w:p>
    <w:p w14:paraId="48E5BEAB" w14:textId="77777777" w:rsidR="00AB1C04" w:rsidRPr="001E5BF2" w:rsidRDefault="00AB1C04" w:rsidP="00AB1C04">
      <w:pPr>
        <w:spacing w:line="360" w:lineRule="auto"/>
        <w:jc w:val="both"/>
        <w:rPr>
          <w:rFonts w:ascii="Palatino Linotype" w:hAnsi="Palatino Linotype"/>
          <w:sz w:val="24"/>
          <w:lang w:val="es-ES"/>
        </w:rPr>
      </w:pPr>
      <w:r w:rsidRPr="001E5BF2">
        <w:rPr>
          <w:rFonts w:ascii="Palatino Linotype" w:hAnsi="Palatino Linotype"/>
          <w:sz w:val="24"/>
          <w:lang w:val="es-ES"/>
        </w:rPr>
        <w:t xml:space="preserve">Tomando en cuenta precepto legal citado, la Subdirección de Desarrollo y Calidad es una área competente para dar respuesta; </w:t>
      </w:r>
      <w:r w:rsidRPr="001E5BF2">
        <w:rPr>
          <w:rFonts w:ascii="Palatino Linotype" w:hAnsi="Palatino Linotype"/>
          <w:b/>
          <w:sz w:val="24"/>
          <w:u w:val="single"/>
          <w:lang w:val="es-ES"/>
        </w:rPr>
        <w:t xml:space="preserve">sin embargo, eso no implica que otras áreas administrativas tengan dentro de sus respectivos archivos los manuales de procedimientos del Hospital; </w:t>
      </w:r>
      <w:r w:rsidRPr="001E5BF2">
        <w:rPr>
          <w:rFonts w:ascii="Palatino Linotype" w:hAnsi="Palatino Linotype"/>
          <w:sz w:val="24"/>
          <w:lang w:val="es-ES"/>
        </w:rPr>
        <w:t xml:space="preserve">a lo anterior, es importante citar el numeral VI, del  Manual General de Organización Hospital Regional de Alta Especialidad de Zumpango, el que contempla el Organigrama del </w:t>
      </w:r>
      <w:r w:rsidRPr="001E5BF2">
        <w:rPr>
          <w:rFonts w:ascii="Palatino Linotype" w:hAnsi="Palatino Linotype"/>
          <w:b/>
          <w:sz w:val="24"/>
          <w:lang w:val="es-ES"/>
        </w:rPr>
        <w:t>SUJETO OBLIGADO</w:t>
      </w:r>
      <w:r w:rsidRPr="001E5BF2">
        <w:rPr>
          <w:rFonts w:ascii="Palatino Linotype" w:hAnsi="Palatino Linotype"/>
          <w:sz w:val="24"/>
          <w:lang w:val="es-ES"/>
        </w:rPr>
        <w:t xml:space="preserve"> cuyo contenido es el siguiente:</w:t>
      </w:r>
    </w:p>
    <w:p w14:paraId="30D07399" w14:textId="77777777" w:rsidR="00AB1C04" w:rsidRPr="001E5BF2" w:rsidRDefault="00AB1C04" w:rsidP="00AB1C04">
      <w:pPr>
        <w:spacing w:line="360" w:lineRule="auto"/>
        <w:jc w:val="both"/>
        <w:rPr>
          <w:rFonts w:ascii="Palatino Linotype" w:hAnsi="Palatino Linotype"/>
          <w:color w:val="FF0000"/>
          <w:lang w:val="es-ES"/>
        </w:rPr>
      </w:pPr>
    </w:p>
    <w:p w14:paraId="47EF8761" w14:textId="77777777" w:rsidR="00AB1C04" w:rsidRPr="001E5BF2" w:rsidRDefault="00AB1C04" w:rsidP="00AB1C04">
      <w:pPr>
        <w:spacing w:line="360" w:lineRule="auto"/>
        <w:jc w:val="center"/>
        <w:rPr>
          <w:rFonts w:ascii="Palatino Linotype" w:hAnsi="Palatino Linotype"/>
          <w:color w:val="FF0000"/>
          <w:lang w:val="es-ES"/>
        </w:rPr>
      </w:pPr>
      <w:r w:rsidRPr="001E5BF2">
        <w:rPr>
          <w:rFonts w:ascii="Palatino Linotype" w:hAnsi="Palatino Linotype"/>
          <w:noProof/>
          <w:color w:val="FF0000"/>
          <w:lang w:val="es-MX" w:eastAsia="es-MX"/>
        </w:rPr>
        <w:lastRenderedPageBreak/>
        <w:drawing>
          <wp:inline distT="0" distB="0" distL="0" distR="0" wp14:anchorId="0DCA39F4" wp14:editId="215A8A8F">
            <wp:extent cx="5225717" cy="5410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3954" cy="5418728"/>
                    </a:xfrm>
                    <a:prstGeom prst="rect">
                      <a:avLst/>
                    </a:prstGeom>
                  </pic:spPr>
                </pic:pic>
              </a:graphicData>
            </a:graphic>
          </wp:inline>
        </w:drawing>
      </w:r>
    </w:p>
    <w:p w14:paraId="4B296310" w14:textId="77777777" w:rsidR="00AB1C04" w:rsidRPr="001E5BF2" w:rsidRDefault="00AB1C04" w:rsidP="00AB1C04">
      <w:pPr>
        <w:spacing w:line="360" w:lineRule="auto"/>
        <w:jc w:val="both"/>
        <w:rPr>
          <w:rFonts w:ascii="Palatino Linotype" w:hAnsi="Palatino Linotype" w:cs="Arial"/>
          <w:i/>
          <w:color w:val="FF0000"/>
          <w:sz w:val="22"/>
        </w:rPr>
      </w:pPr>
    </w:p>
    <w:p w14:paraId="125373C0" w14:textId="4AEDAEAF" w:rsidR="00570020" w:rsidRPr="001E5BF2" w:rsidRDefault="00AB1C04" w:rsidP="00570020">
      <w:pPr>
        <w:spacing w:line="360" w:lineRule="auto"/>
        <w:jc w:val="both"/>
        <w:rPr>
          <w:rFonts w:ascii="Palatino Linotype" w:hAnsi="Palatino Linotype" w:cs="Arial"/>
          <w:sz w:val="24"/>
        </w:rPr>
      </w:pPr>
      <w:r w:rsidRPr="001E5BF2">
        <w:rPr>
          <w:rFonts w:ascii="Palatino Linotype" w:hAnsi="Palatino Linotype" w:cs="Arial"/>
          <w:sz w:val="24"/>
        </w:rPr>
        <w:t>Derivado del Organigrama la información pudiera constar las diferentes áreas administrativas señaladas, en razón de que todas llevan a cabo procedimientos relacionados con información que administra el subsistema SINERHIAS.</w:t>
      </w:r>
    </w:p>
    <w:p w14:paraId="31A2BB06" w14:textId="77777777" w:rsidR="00AB1C04" w:rsidRPr="001E5BF2" w:rsidRDefault="00AB1C04" w:rsidP="00570020">
      <w:pPr>
        <w:spacing w:line="360" w:lineRule="auto"/>
        <w:jc w:val="both"/>
        <w:rPr>
          <w:rFonts w:ascii="Palatino Linotype" w:hAnsi="Palatino Linotype" w:cs="Arial"/>
          <w:sz w:val="24"/>
        </w:rPr>
      </w:pPr>
    </w:p>
    <w:p w14:paraId="03E9E3C2" w14:textId="686800EF" w:rsidR="008C1E1F" w:rsidRPr="001E5BF2" w:rsidRDefault="00AB1C04" w:rsidP="003314C6">
      <w:pPr>
        <w:spacing w:line="360" w:lineRule="auto"/>
        <w:jc w:val="both"/>
        <w:rPr>
          <w:rFonts w:ascii="Palatino Linotype" w:eastAsia="Calibri" w:hAnsi="Palatino Linotype" w:cs="Tahoma"/>
          <w:sz w:val="40"/>
          <w:szCs w:val="24"/>
          <w:lang w:val="es-ES" w:eastAsia="en-US"/>
        </w:rPr>
      </w:pPr>
      <w:r w:rsidRPr="001E5BF2">
        <w:rPr>
          <w:rFonts w:ascii="Palatino Linotype" w:eastAsia="Calibri" w:hAnsi="Palatino Linotype"/>
          <w:sz w:val="24"/>
          <w:lang w:val="es-ES"/>
        </w:rPr>
        <w:lastRenderedPageBreak/>
        <w:t>Entonces, corresponde al Titular de la Unidad de Transparencia el garantizar que la presente solicitud se turne a todas las áreas competentes que puedan contar con la información, con el objeto de que se realice una búsqueda exhaustiva y razonable de la misma; en el caso en concreto se turnara la solicitud a todas las unidades administrativas que conforme a sus atribuciones previstas en el Manual General de Organización Hospital Regional de Alta Especialidad de Zumpango pudieran contar con la información requerida por el particular.</w:t>
      </w:r>
    </w:p>
    <w:p w14:paraId="3BF12D0F" w14:textId="77777777" w:rsidR="00A42BCA" w:rsidRPr="001E5BF2" w:rsidRDefault="00A42BCA" w:rsidP="00A42BCA">
      <w:pPr>
        <w:tabs>
          <w:tab w:val="left" w:pos="709"/>
        </w:tabs>
        <w:spacing w:before="240" w:after="240" w:line="360" w:lineRule="auto"/>
        <w:jc w:val="both"/>
        <w:rPr>
          <w:rFonts w:ascii="Palatino Linotype" w:hAnsi="Palatino Linotype" w:cs="Arial"/>
          <w:sz w:val="24"/>
          <w:szCs w:val="24"/>
        </w:rPr>
      </w:pPr>
      <w:r w:rsidRPr="001E5BF2">
        <w:rPr>
          <w:rFonts w:ascii="Palatino Linotype" w:hAnsi="Palatino Linotype" w:cs="Arial"/>
          <w:sz w:val="24"/>
          <w:szCs w:val="24"/>
        </w:rPr>
        <w:t xml:space="preserve">Ahora bien, por lo que hace a la búsqueda exhaustiva y razonable a realizar por el Titular de la Unidad de Transparencia del </w:t>
      </w:r>
      <w:r w:rsidRPr="001E5BF2">
        <w:rPr>
          <w:rFonts w:ascii="Palatino Linotype" w:hAnsi="Palatino Linotype" w:cs="Arial"/>
          <w:b/>
          <w:sz w:val="24"/>
          <w:szCs w:val="24"/>
        </w:rPr>
        <w:t>SUJETO OBLIGADO</w:t>
      </w:r>
      <w:r w:rsidRPr="001E5BF2">
        <w:rPr>
          <w:rFonts w:ascii="Palatino Linotype" w:hAnsi="Palatino Linotype" w:cs="Arial"/>
          <w:sz w:val="24"/>
          <w:szCs w:val="24"/>
        </w:rPr>
        <w:t>, es necesario tomar en cuenta los artículos 50, 51, 53 fracciones II y IV, 59 y 162 de la Ley de la materia, mismos que a continuación se insertan:</w:t>
      </w:r>
    </w:p>
    <w:p w14:paraId="2E5A74FD"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“Artículo 50.</w:t>
      </w:r>
      <w:r w:rsidRPr="001E5BF2">
        <w:rPr>
          <w:rFonts w:ascii="Palatino Linotype" w:hAnsi="Palatino Linotype"/>
          <w:i/>
          <w:sz w:val="24"/>
          <w:szCs w:val="24"/>
        </w:rPr>
        <w:t xml:space="preserve"> Los sujetos obligados contarán con un área responsable para la atención de las solicitudes de información, a la que se le denominará Unidad de Transparencia.</w:t>
      </w:r>
    </w:p>
    <w:p w14:paraId="5F46CDE6" w14:textId="77777777" w:rsidR="00A42BCA" w:rsidRPr="001E5BF2" w:rsidRDefault="00A42BCA" w:rsidP="00A42BCA">
      <w:pPr>
        <w:ind w:left="851" w:right="851"/>
        <w:jc w:val="both"/>
        <w:rPr>
          <w:rFonts w:ascii="Palatino Linotype" w:hAnsi="Palatino Linotype"/>
          <w:i/>
          <w:sz w:val="24"/>
          <w:szCs w:val="24"/>
        </w:rPr>
      </w:pPr>
    </w:p>
    <w:p w14:paraId="3A55CF0A"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Artículo 51.</w:t>
      </w:r>
      <w:r w:rsidRPr="001E5BF2">
        <w:rPr>
          <w:rFonts w:ascii="Palatino Linotype" w:hAnsi="Palatino Linotype"/>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8F48E59" w14:textId="77777777" w:rsidR="00A42BCA" w:rsidRPr="001E5BF2" w:rsidRDefault="00A42BCA" w:rsidP="00A42BCA">
      <w:pPr>
        <w:ind w:left="851" w:right="851"/>
        <w:jc w:val="both"/>
        <w:rPr>
          <w:rFonts w:ascii="Palatino Linotype" w:hAnsi="Palatino Linotype"/>
          <w:b/>
          <w:i/>
          <w:sz w:val="24"/>
          <w:szCs w:val="24"/>
        </w:rPr>
      </w:pPr>
    </w:p>
    <w:p w14:paraId="2905AC66"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Artículo 53.</w:t>
      </w:r>
      <w:r w:rsidRPr="001E5BF2">
        <w:rPr>
          <w:rFonts w:ascii="Palatino Linotype" w:hAnsi="Palatino Linotype"/>
          <w:i/>
          <w:sz w:val="24"/>
          <w:szCs w:val="24"/>
        </w:rPr>
        <w:t xml:space="preserve"> Las Unidades de Transparencia tendrán las siguientes funciones:</w:t>
      </w:r>
    </w:p>
    <w:p w14:paraId="59B38425" w14:textId="77777777" w:rsidR="00A42BCA" w:rsidRPr="001E5BF2" w:rsidRDefault="00A42BCA" w:rsidP="00A42BCA">
      <w:pPr>
        <w:ind w:left="851" w:right="851"/>
        <w:jc w:val="both"/>
        <w:rPr>
          <w:rFonts w:ascii="Palatino Linotype" w:hAnsi="Palatino Linotype"/>
          <w:b/>
          <w:i/>
          <w:sz w:val="24"/>
          <w:szCs w:val="24"/>
        </w:rPr>
      </w:pPr>
      <w:r w:rsidRPr="001E5BF2">
        <w:rPr>
          <w:rFonts w:ascii="Palatino Linotype" w:hAnsi="Palatino Linotype"/>
          <w:b/>
          <w:i/>
          <w:sz w:val="24"/>
          <w:szCs w:val="24"/>
        </w:rPr>
        <w:t>…</w:t>
      </w:r>
    </w:p>
    <w:p w14:paraId="56E15708"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 xml:space="preserve">II. Recibir, </w:t>
      </w:r>
      <w:r w:rsidRPr="001E5BF2">
        <w:rPr>
          <w:rFonts w:ascii="Palatino Linotype" w:hAnsi="Palatino Linotype"/>
          <w:b/>
          <w:i/>
          <w:sz w:val="24"/>
          <w:szCs w:val="24"/>
          <w:u w:val="single"/>
        </w:rPr>
        <w:t>tramitar</w:t>
      </w:r>
      <w:r w:rsidRPr="001E5BF2">
        <w:rPr>
          <w:rFonts w:ascii="Palatino Linotype" w:hAnsi="Palatino Linotype"/>
          <w:b/>
          <w:i/>
          <w:sz w:val="24"/>
          <w:szCs w:val="24"/>
        </w:rPr>
        <w:t xml:space="preserve"> y dar respuesta a las solicitudes de acceso a la información;</w:t>
      </w:r>
    </w:p>
    <w:p w14:paraId="1DD4B4B6" w14:textId="77777777" w:rsidR="00A42BCA" w:rsidRPr="001E5BF2" w:rsidRDefault="00A42BCA" w:rsidP="00A42BCA">
      <w:pPr>
        <w:ind w:left="851" w:right="851"/>
        <w:jc w:val="both"/>
        <w:rPr>
          <w:rFonts w:ascii="Palatino Linotype" w:hAnsi="Palatino Linotype"/>
          <w:i/>
          <w:sz w:val="24"/>
          <w:szCs w:val="24"/>
        </w:rPr>
      </w:pPr>
      <w:r w:rsidRPr="001E5BF2">
        <w:rPr>
          <w:rFonts w:ascii="Palatino Linotype" w:hAnsi="Palatino Linotype"/>
          <w:i/>
          <w:sz w:val="24"/>
          <w:szCs w:val="24"/>
        </w:rPr>
        <w:lastRenderedPageBreak/>
        <w:t>…</w:t>
      </w:r>
    </w:p>
    <w:p w14:paraId="042565B0" w14:textId="77777777" w:rsidR="00A42BCA" w:rsidRPr="001E5BF2" w:rsidRDefault="00A42BCA" w:rsidP="00A42BCA">
      <w:pPr>
        <w:ind w:left="851" w:right="851"/>
        <w:jc w:val="both"/>
        <w:rPr>
          <w:rFonts w:ascii="Palatino Linotype" w:hAnsi="Palatino Linotype" w:cs="Arial"/>
          <w:b/>
          <w:i/>
          <w:sz w:val="24"/>
          <w:szCs w:val="24"/>
          <w:lang w:eastAsia="es-MX"/>
        </w:rPr>
      </w:pPr>
      <w:r w:rsidRPr="001E5BF2">
        <w:rPr>
          <w:rFonts w:ascii="Palatino Linotype" w:hAnsi="Palatino Linotype"/>
          <w:b/>
          <w:i/>
          <w:sz w:val="24"/>
          <w:szCs w:val="24"/>
        </w:rPr>
        <w:t xml:space="preserve"> IV.</w:t>
      </w:r>
      <w:r w:rsidRPr="001E5BF2">
        <w:rPr>
          <w:rFonts w:ascii="Palatino Linotype" w:hAnsi="Palatino Linotype"/>
          <w:i/>
          <w:sz w:val="24"/>
          <w:szCs w:val="24"/>
        </w:rPr>
        <w:t xml:space="preserve"> </w:t>
      </w:r>
      <w:r w:rsidRPr="001E5BF2">
        <w:rPr>
          <w:rFonts w:ascii="Palatino Linotype" w:hAnsi="Palatino Linotype"/>
          <w:b/>
          <w:i/>
          <w:sz w:val="24"/>
          <w:szCs w:val="24"/>
          <w:u w:val="single"/>
        </w:rPr>
        <w:t>Realizar</w:t>
      </w:r>
      <w:r w:rsidRPr="001E5BF2">
        <w:rPr>
          <w:rFonts w:ascii="Palatino Linotype" w:hAnsi="Palatino Linotype"/>
          <w:b/>
          <w:i/>
          <w:sz w:val="24"/>
          <w:szCs w:val="24"/>
        </w:rPr>
        <w:t xml:space="preserve">, con efectividad, </w:t>
      </w:r>
      <w:r w:rsidRPr="001E5BF2">
        <w:rPr>
          <w:rFonts w:ascii="Palatino Linotype" w:hAnsi="Palatino Linotype"/>
          <w:b/>
          <w:i/>
          <w:sz w:val="24"/>
          <w:szCs w:val="24"/>
          <w:u w:val="single"/>
        </w:rPr>
        <w:t>los trámites internos necesarios para la atención de las solicitudes de acceso a la información;</w:t>
      </w:r>
      <w:r w:rsidRPr="001E5BF2">
        <w:rPr>
          <w:rFonts w:ascii="Palatino Linotype" w:hAnsi="Palatino Linotype"/>
          <w:b/>
          <w:i/>
          <w:sz w:val="24"/>
          <w:szCs w:val="24"/>
        </w:rPr>
        <w:t>…</w:t>
      </w:r>
    </w:p>
    <w:p w14:paraId="29BAD3ED" w14:textId="77777777" w:rsidR="00A42BCA" w:rsidRPr="001E5BF2" w:rsidRDefault="00A42BCA" w:rsidP="00A42BCA">
      <w:pPr>
        <w:ind w:left="851" w:right="851"/>
        <w:jc w:val="both"/>
        <w:rPr>
          <w:rFonts w:ascii="Palatino Linotype" w:hAnsi="Palatino Linotype"/>
          <w:i/>
          <w:sz w:val="24"/>
          <w:szCs w:val="24"/>
        </w:rPr>
      </w:pPr>
    </w:p>
    <w:p w14:paraId="7F60ED68"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Artículo 59.</w:t>
      </w:r>
      <w:r w:rsidRPr="001E5BF2">
        <w:rPr>
          <w:rFonts w:ascii="Palatino Linotype" w:hAnsi="Palatino Linotype"/>
          <w:i/>
          <w:sz w:val="24"/>
          <w:szCs w:val="24"/>
        </w:rPr>
        <w:t xml:space="preserve"> </w:t>
      </w:r>
      <w:r w:rsidRPr="001E5BF2">
        <w:rPr>
          <w:rFonts w:ascii="Palatino Linotype" w:hAnsi="Palatino Linotype"/>
          <w:b/>
          <w:i/>
          <w:sz w:val="24"/>
          <w:szCs w:val="24"/>
          <w:u w:val="single"/>
        </w:rPr>
        <w:t>Los servidores públicos habilitados tendrán</w:t>
      </w:r>
      <w:r w:rsidRPr="001E5BF2">
        <w:rPr>
          <w:rFonts w:ascii="Palatino Linotype" w:hAnsi="Palatino Linotype"/>
          <w:i/>
          <w:sz w:val="24"/>
          <w:szCs w:val="24"/>
        </w:rPr>
        <w:t xml:space="preserve"> las funciones siguientes:</w:t>
      </w:r>
    </w:p>
    <w:p w14:paraId="4480A578"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I.</w:t>
      </w:r>
      <w:r w:rsidRPr="001E5BF2">
        <w:rPr>
          <w:rFonts w:ascii="Palatino Linotype" w:hAnsi="Palatino Linotype"/>
          <w:i/>
          <w:sz w:val="24"/>
          <w:szCs w:val="24"/>
        </w:rPr>
        <w:t xml:space="preserve"> </w:t>
      </w:r>
      <w:r w:rsidRPr="001E5BF2">
        <w:rPr>
          <w:rFonts w:ascii="Palatino Linotype" w:hAnsi="Palatino Linotype"/>
          <w:b/>
          <w:i/>
          <w:sz w:val="24"/>
          <w:szCs w:val="24"/>
          <w:u w:val="single"/>
        </w:rPr>
        <w:t>Localizar la información que le solicite la Unidad de Transparencia</w:t>
      </w:r>
      <w:r w:rsidRPr="001E5BF2">
        <w:rPr>
          <w:rFonts w:ascii="Palatino Linotype" w:hAnsi="Palatino Linotype"/>
          <w:i/>
          <w:sz w:val="24"/>
          <w:szCs w:val="24"/>
        </w:rPr>
        <w:t>;</w:t>
      </w:r>
    </w:p>
    <w:p w14:paraId="1658BBA5"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II.</w:t>
      </w:r>
      <w:r w:rsidRPr="001E5BF2">
        <w:rPr>
          <w:rFonts w:ascii="Palatino Linotype" w:hAnsi="Palatino Linotype"/>
          <w:i/>
          <w:sz w:val="24"/>
          <w:szCs w:val="24"/>
        </w:rPr>
        <w:t xml:space="preserve"> </w:t>
      </w:r>
      <w:r w:rsidRPr="001E5BF2">
        <w:rPr>
          <w:rFonts w:ascii="Palatino Linotype" w:hAnsi="Palatino Linotype"/>
          <w:b/>
          <w:i/>
          <w:sz w:val="24"/>
          <w:szCs w:val="24"/>
          <w:u w:val="single"/>
        </w:rPr>
        <w:t>Proporcionar la información que obre en los archivos y que le sea solicitada por la Unidad de Transparencia</w:t>
      </w:r>
      <w:r w:rsidRPr="001E5BF2">
        <w:rPr>
          <w:rFonts w:ascii="Palatino Linotype" w:hAnsi="Palatino Linotype"/>
          <w:i/>
          <w:sz w:val="24"/>
          <w:szCs w:val="24"/>
        </w:rPr>
        <w:t>;</w:t>
      </w:r>
    </w:p>
    <w:p w14:paraId="6523749E"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III.</w:t>
      </w:r>
      <w:r w:rsidRPr="001E5BF2">
        <w:rPr>
          <w:rFonts w:ascii="Palatino Linotype" w:hAnsi="Palatino Linotype"/>
          <w:i/>
          <w:sz w:val="24"/>
          <w:szCs w:val="24"/>
        </w:rPr>
        <w:t xml:space="preserve"> Apoyar a la Unidad de Transparencia en lo que esta le solicite para el cumplimiento de sus funciones;</w:t>
      </w:r>
    </w:p>
    <w:p w14:paraId="1C3DBCC6"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IV.</w:t>
      </w:r>
      <w:r w:rsidRPr="001E5BF2">
        <w:rPr>
          <w:rFonts w:ascii="Palatino Linotype" w:hAnsi="Palatino Linotype"/>
          <w:i/>
          <w:sz w:val="24"/>
          <w:szCs w:val="24"/>
        </w:rPr>
        <w:t xml:space="preserve"> Proporcionar a la Unidad de Transparencia, las modificaciones a la información pública de oficio que obre en su poder;</w:t>
      </w:r>
    </w:p>
    <w:p w14:paraId="077FB693"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V.</w:t>
      </w:r>
      <w:r w:rsidRPr="001E5BF2">
        <w:rPr>
          <w:rFonts w:ascii="Palatino Linotype" w:hAnsi="Palatino Linotype"/>
          <w:i/>
          <w:sz w:val="24"/>
          <w:szCs w:val="24"/>
        </w:rPr>
        <w:t xml:space="preserve"> Integrar y presentar al responsable de la Unidad de Transparencia la propuesta de clasificación de información, la cual tendrá los fundamentos y argumentos en que se basa dicha propuesta;</w:t>
      </w:r>
    </w:p>
    <w:p w14:paraId="498BD32F" w14:textId="77777777" w:rsidR="00A42BCA" w:rsidRPr="001E5BF2" w:rsidRDefault="00A42BCA" w:rsidP="00A42BCA">
      <w:pPr>
        <w:ind w:left="851" w:right="851"/>
        <w:jc w:val="both"/>
        <w:rPr>
          <w:rFonts w:ascii="Palatino Linotype" w:hAnsi="Palatino Linotype" w:cs="Arial"/>
          <w:i/>
          <w:sz w:val="24"/>
          <w:szCs w:val="24"/>
          <w:lang w:eastAsia="es-MX"/>
        </w:rPr>
      </w:pPr>
      <w:r w:rsidRPr="001E5BF2">
        <w:rPr>
          <w:rFonts w:ascii="Palatino Linotype" w:hAnsi="Palatino Linotype"/>
          <w:b/>
          <w:i/>
          <w:sz w:val="24"/>
          <w:szCs w:val="24"/>
        </w:rPr>
        <w:t>VI.</w:t>
      </w:r>
      <w:r w:rsidRPr="001E5BF2">
        <w:rPr>
          <w:rFonts w:ascii="Palatino Linotype" w:hAnsi="Palatino Linotype"/>
          <w:i/>
          <w:sz w:val="24"/>
          <w:szCs w:val="24"/>
        </w:rPr>
        <w:t xml:space="preserve"> Verificar, una vez analizado el contenido de la información, que no se encuentre en los supuestos de información clasificada; y</w:t>
      </w:r>
    </w:p>
    <w:p w14:paraId="14318B3E" w14:textId="77777777" w:rsidR="00A42BCA" w:rsidRPr="001E5BF2" w:rsidRDefault="00A42BCA" w:rsidP="00A42BCA">
      <w:pPr>
        <w:ind w:left="851" w:right="851"/>
        <w:jc w:val="both"/>
        <w:rPr>
          <w:rFonts w:ascii="Palatino Linotype" w:hAnsi="Palatino Linotype"/>
          <w:i/>
          <w:sz w:val="24"/>
          <w:szCs w:val="24"/>
        </w:rPr>
      </w:pPr>
      <w:r w:rsidRPr="001E5BF2">
        <w:rPr>
          <w:rFonts w:ascii="Palatino Linotype" w:hAnsi="Palatino Linotype"/>
          <w:b/>
          <w:i/>
          <w:sz w:val="24"/>
          <w:szCs w:val="24"/>
        </w:rPr>
        <w:t>VII.</w:t>
      </w:r>
      <w:r w:rsidRPr="001E5BF2">
        <w:rPr>
          <w:rFonts w:ascii="Palatino Linotype" w:hAnsi="Palatino Linotype"/>
          <w:i/>
          <w:sz w:val="24"/>
          <w:szCs w:val="24"/>
        </w:rPr>
        <w:t xml:space="preserve"> Dar cuenta a la Unidad de Transparencia del vencimiento de los plazos de reserva.</w:t>
      </w:r>
    </w:p>
    <w:p w14:paraId="4BB782D8" w14:textId="77777777" w:rsidR="00A42BCA" w:rsidRPr="001E5BF2" w:rsidRDefault="00A42BCA" w:rsidP="00A42BCA">
      <w:pPr>
        <w:ind w:left="851" w:right="851"/>
        <w:jc w:val="both"/>
        <w:rPr>
          <w:rFonts w:ascii="Palatino Linotype" w:hAnsi="Palatino Linotype"/>
          <w:i/>
          <w:sz w:val="24"/>
          <w:szCs w:val="24"/>
        </w:rPr>
      </w:pPr>
    </w:p>
    <w:p w14:paraId="5A237095" w14:textId="77777777" w:rsidR="00A42BCA" w:rsidRPr="001E5BF2" w:rsidRDefault="00A42BCA" w:rsidP="00A42BCA">
      <w:pPr>
        <w:ind w:left="851" w:right="851"/>
        <w:jc w:val="both"/>
        <w:rPr>
          <w:rFonts w:ascii="Palatino Linotype" w:hAnsi="Palatino Linotype"/>
          <w:i/>
          <w:sz w:val="24"/>
          <w:szCs w:val="24"/>
        </w:rPr>
      </w:pPr>
      <w:r w:rsidRPr="001E5BF2">
        <w:rPr>
          <w:rFonts w:ascii="Palatino Linotype" w:hAnsi="Palatino Linotype"/>
          <w:b/>
          <w:i/>
          <w:sz w:val="24"/>
          <w:szCs w:val="24"/>
        </w:rPr>
        <w:t>Artículo 162.</w:t>
      </w:r>
      <w:r w:rsidRPr="001E5BF2">
        <w:rPr>
          <w:rFonts w:ascii="Palatino Linotype" w:hAnsi="Palatino Linotype"/>
          <w:i/>
          <w:sz w:val="24"/>
          <w:szCs w:val="24"/>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CA2F559" w14:textId="77777777" w:rsidR="00A42BCA" w:rsidRPr="001E5BF2" w:rsidRDefault="00A42BCA" w:rsidP="00A42BCA">
      <w:pPr>
        <w:ind w:left="851" w:right="851"/>
        <w:jc w:val="both"/>
        <w:rPr>
          <w:rFonts w:ascii="Palatino Linotype" w:hAnsi="Palatino Linotype"/>
          <w:b/>
          <w:i/>
          <w:sz w:val="24"/>
          <w:szCs w:val="24"/>
        </w:rPr>
      </w:pPr>
    </w:p>
    <w:p w14:paraId="32AB1C6B" w14:textId="77777777" w:rsidR="00A42BCA" w:rsidRPr="001E5BF2" w:rsidRDefault="00A42BCA" w:rsidP="00A42BCA">
      <w:pPr>
        <w:ind w:left="851" w:right="851"/>
        <w:jc w:val="both"/>
        <w:rPr>
          <w:rFonts w:ascii="Palatino Linotype" w:hAnsi="Palatino Linotype"/>
          <w:b/>
          <w:i/>
          <w:sz w:val="24"/>
          <w:szCs w:val="24"/>
        </w:rPr>
      </w:pPr>
      <w:r w:rsidRPr="001E5BF2">
        <w:rPr>
          <w:rFonts w:ascii="Palatino Linotype" w:hAnsi="Palatino Linotype"/>
          <w:b/>
          <w:i/>
          <w:sz w:val="24"/>
          <w:szCs w:val="24"/>
        </w:rPr>
        <w:t>Énfasis añadido</w:t>
      </w:r>
    </w:p>
    <w:p w14:paraId="696DFA7A" w14:textId="77777777" w:rsidR="00A42BCA" w:rsidRPr="001E5BF2" w:rsidRDefault="00A42BCA" w:rsidP="00A42BCA">
      <w:pPr>
        <w:ind w:left="851" w:right="851"/>
        <w:jc w:val="both"/>
        <w:rPr>
          <w:rFonts w:ascii="Palatino Linotype" w:hAnsi="Palatino Linotype" w:cs="Arial"/>
          <w:i/>
          <w:color w:val="FF0000"/>
          <w:sz w:val="22"/>
          <w:szCs w:val="22"/>
          <w:lang w:eastAsia="es-MX"/>
        </w:rPr>
      </w:pPr>
    </w:p>
    <w:p w14:paraId="3B2F10B5" w14:textId="77777777" w:rsidR="00A42BCA" w:rsidRPr="001E5BF2" w:rsidRDefault="00A42BCA" w:rsidP="00A42BCA">
      <w:pPr>
        <w:spacing w:before="240" w:after="240" w:line="360" w:lineRule="auto"/>
        <w:contextualSpacing/>
        <w:jc w:val="both"/>
        <w:rPr>
          <w:rFonts w:ascii="Palatino Linotype" w:eastAsia="Calibri" w:hAnsi="Palatino Linotype"/>
          <w:sz w:val="24"/>
        </w:rPr>
      </w:pPr>
      <w:r w:rsidRPr="001E5BF2">
        <w:rPr>
          <w:rFonts w:ascii="Palatino Linotype" w:eastAsia="Calibri" w:hAnsi="Palatino Linotype"/>
          <w:sz w:val="24"/>
        </w:rPr>
        <w:t xml:space="preserve">De la normatividad en cita se desprende que las Unidades de Transparencia, es el área responsable en cada sujeto obligado para dar atención a las solicitudes de información que se realicen al amparo de la Ley. El responsable de dicha área funge como enlace </w:t>
      </w:r>
      <w:r w:rsidRPr="001E5BF2">
        <w:rPr>
          <w:rFonts w:ascii="Palatino Linotype" w:eastAsia="Calibri" w:hAnsi="Palatino Linotype"/>
          <w:sz w:val="24"/>
        </w:rPr>
        <w:lastRenderedPageBreak/>
        <w:t>entre el Sujeto Obligado y los solicitantes y tiene bajo su responsabilidad el tramitar internamente la solicitud de información.</w:t>
      </w:r>
    </w:p>
    <w:p w14:paraId="17A0C94C" w14:textId="77777777" w:rsidR="00A42BCA" w:rsidRPr="001E5BF2" w:rsidRDefault="00A42BCA" w:rsidP="00A42BCA">
      <w:pPr>
        <w:spacing w:before="240" w:after="240" w:line="360" w:lineRule="auto"/>
        <w:contextualSpacing/>
        <w:jc w:val="both"/>
        <w:rPr>
          <w:rFonts w:ascii="Palatino Linotype" w:eastAsia="Calibri" w:hAnsi="Palatino Linotype"/>
          <w:color w:val="FF0000"/>
          <w:sz w:val="16"/>
          <w:szCs w:val="16"/>
        </w:rPr>
      </w:pPr>
    </w:p>
    <w:p w14:paraId="512C225D" w14:textId="76DA34A8" w:rsidR="00B45EEC" w:rsidRPr="001E5BF2" w:rsidRDefault="00A42BCA" w:rsidP="00B822A6">
      <w:pPr>
        <w:spacing w:before="240" w:after="240" w:line="360" w:lineRule="auto"/>
        <w:jc w:val="both"/>
        <w:rPr>
          <w:rFonts w:ascii="Palatino Linotype" w:eastAsia="Calibri" w:hAnsi="Palatino Linotype" w:cs="Arial"/>
          <w:i/>
          <w:sz w:val="28"/>
        </w:rPr>
      </w:pPr>
      <w:r w:rsidRPr="001E5BF2">
        <w:rPr>
          <w:rFonts w:ascii="Palatino Linotype" w:eastAsia="Calibri" w:hAnsi="Palatino Linotype"/>
          <w:sz w:val="24"/>
        </w:rPr>
        <w:t>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w:t>
      </w:r>
      <w:r w:rsidRPr="001E5BF2">
        <w:rPr>
          <w:rFonts w:ascii="Palatino Linotype" w:hAnsi="Palatino Linotype"/>
          <w:sz w:val="24"/>
        </w:rPr>
        <w:t xml:space="preserve">, </w:t>
      </w:r>
      <w:r w:rsidRPr="001E5BF2">
        <w:rPr>
          <w:rFonts w:ascii="Palatino Linotype" w:eastAsia="Calibri" w:hAnsi="Palatino Linotype" w:cs="Arial"/>
          <w:sz w:val="24"/>
        </w:rPr>
        <w:t>obteniendo de cada una de éstas los informes respectivos que sustenten la existencia, o bien, inexistencia del material documental requerido, lo que deberá hacerse del conocimiento del particular, otorgado así  certeza jurídica al peticionario.</w:t>
      </w:r>
    </w:p>
    <w:p w14:paraId="78F8CCFA" w14:textId="6E6CDC5F" w:rsidR="00AB1C04" w:rsidRDefault="00AB1C04" w:rsidP="00AB1C0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4"/>
        </w:rPr>
      </w:pPr>
      <w:r w:rsidRPr="001E5BF2">
        <w:rPr>
          <w:rFonts w:ascii="Palatino Linotype" w:hAnsi="Palatino Linotype" w:cs="Arial"/>
          <w:sz w:val="24"/>
          <w:lang w:eastAsia="es-MX"/>
        </w:rPr>
        <w:t>Expuesto todo lo anterior</w:t>
      </w:r>
      <w:r w:rsidRPr="001E5BF2">
        <w:rPr>
          <w:rFonts w:ascii="Palatino Linotype" w:hAnsi="Palatino Linotype" w:cs="Arial"/>
          <w:b/>
          <w:sz w:val="24"/>
          <w:lang w:eastAsia="es-MX"/>
        </w:rPr>
        <w:t xml:space="preserve">, </w:t>
      </w:r>
      <w:r w:rsidRPr="001E5BF2">
        <w:rPr>
          <w:rFonts w:ascii="Palatino Linotype" w:hAnsi="Palatino Linotype" w:cs="Arial"/>
          <w:sz w:val="24"/>
          <w:lang w:eastAsia="es-MX"/>
        </w:rPr>
        <w:t>el Pleno de este Instituto</w:t>
      </w:r>
      <w:r w:rsidRPr="001E5BF2">
        <w:rPr>
          <w:rFonts w:ascii="Palatino Linotype" w:hAnsi="Palatino Linotype"/>
          <w:sz w:val="24"/>
        </w:rPr>
        <w:t xml:space="preserve">, </w:t>
      </w:r>
      <w:r w:rsidRPr="001E5BF2">
        <w:rPr>
          <w:rFonts w:ascii="Palatino Linotype" w:hAnsi="Palatino Linotype" w:cs="Arial"/>
          <w:sz w:val="24"/>
        </w:rPr>
        <w:t xml:space="preserve">estima que las razones o motivos de inconformidad hechos valer por </w:t>
      </w:r>
      <w:r w:rsidRPr="001E5BF2">
        <w:rPr>
          <w:rFonts w:ascii="Palatino Linotype" w:hAnsi="Palatino Linotype" w:cs="Arial"/>
          <w:b/>
          <w:sz w:val="24"/>
        </w:rPr>
        <w:t xml:space="preserve">EL RECURRENTE, </w:t>
      </w:r>
      <w:r w:rsidRPr="001E5BF2">
        <w:rPr>
          <w:rFonts w:ascii="Palatino Linotype" w:hAnsi="Palatino Linotype" w:cs="Arial"/>
          <w:sz w:val="24"/>
        </w:rPr>
        <w:t xml:space="preserve">devienen </w:t>
      </w:r>
      <w:r w:rsidRPr="001E5BF2">
        <w:rPr>
          <w:rFonts w:ascii="Palatino Linotype" w:hAnsi="Palatino Linotype" w:cs="Arial"/>
          <w:b/>
          <w:sz w:val="24"/>
        </w:rPr>
        <w:t xml:space="preserve">fundados, </w:t>
      </w:r>
      <w:r w:rsidRPr="001E5BF2">
        <w:rPr>
          <w:rFonts w:ascii="Palatino Linotype" w:hAnsi="Palatino Linotype" w:cs="Arial"/>
          <w:bCs/>
          <w:sz w:val="24"/>
        </w:rPr>
        <w:t>y</w:t>
      </w:r>
      <w:r w:rsidRPr="001E5BF2">
        <w:rPr>
          <w:rFonts w:ascii="Palatino Linotype" w:hAnsi="Palatino Linotype" w:cs="Arial"/>
          <w:sz w:val="24"/>
        </w:rPr>
        <w:t xml:space="preserve"> suficientes para REVOCAR  la respuesta del </w:t>
      </w:r>
      <w:r w:rsidRPr="001E5BF2">
        <w:rPr>
          <w:rFonts w:ascii="Palatino Linotype" w:hAnsi="Palatino Linotype" w:cs="Arial"/>
          <w:b/>
          <w:sz w:val="24"/>
        </w:rPr>
        <w:t xml:space="preserve">SUJETO OBLIGADO </w:t>
      </w:r>
      <w:r w:rsidRPr="001E5BF2">
        <w:rPr>
          <w:rFonts w:ascii="Palatino Linotype" w:hAnsi="Palatino Linotype" w:cs="Arial"/>
          <w:bCs/>
          <w:sz w:val="24"/>
        </w:rPr>
        <w:t xml:space="preserve">a las solicitud analizada </w:t>
      </w:r>
      <w:r w:rsidRPr="001E5BF2">
        <w:rPr>
          <w:rFonts w:ascii="Palatino Linotype" w:hAnsi="Palatino Linotype" w:cs="Arial"/>
          <w:sz w:val="24"/>
        </w:rPr>
        <w:t>y ordenarle haga entrega de la información descr</w:t>
      </w:r>
      <w:r w:rsidR="00075942" w:rsidRPr="001E5BF2">
        <w:rPr>
          <w:rFonts w:ascii="Palatino Linotype" w:hAnsi="Palatino Linotype" w:cs="Arial"/>
          <w:sz w:val="24"/>
        </w:rPr>
        <w:t>ita en el presente Considerando, de ser procedente en versión publica, atendiendo a lo siguiente.</w:t>
      </w:r>
    </w:p>
    <w:p w14:paraId="7A5FC2A3" w14:textId="77777777" w:rsidR="009508F5" w:rsidRDefault="009508F5" w:rsidP="00AB1C0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4"/>
        </w:rPr>
      </w:pPr>
    </w:p>
    <w:p w14:paraId="718D3B93" w14:textId="0353D43F" w:rsidR="009508F5" w:rsidRPr="001E5BF2" w:rsidRDefault="009508F5" w:rsidP="00AB1C0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4"/>
        </w:rPr>
      </w:pPr>
      <w:r>
        <w:rPr>
          <w:rFonts w:ascii="Palatino Linotype" w:hAnsi="Palatino Linotype" w:cs="Arial"/>
          <w:sz w:val="24"/>
        </w:rPr>
        <w:t xml:space="preserve">No escapa de la óptica de esta autoridad que el particular desea la documentales solicitadas formadas por la Dirección General del </w:t>
      </w:r>
      <w:r w:rsidRPr="005951F7">
        <w:rPr>
          <w:rFonts w:ascii="Palatino Linotype" w:eastAsia="Calibri" w:hAnsi="Palatino Linotype" w:cs="Tahoma"/>
          <w:bCs/>
          <w:sz w:val="24"/>
          <w:lang w:val="es-MX" w:eastAsia="en-US"/>
        </w:rPr>
        <w:t>Hospital Regional de Alta Especialidad de Zumpango</w:t>
      </w:r>
      <w:r>
        <w:rPr>
          <w:rFonts w:ascii="Palatino Linotype" w:eastAsia="Calibri" w:hAnsi="Palatino Linotype" w:cs="Tahoma"/>
          <w:bCs/>
          <w:sz w:val="24"/>
          <w:lang w:val="es-MX" w:eastAsia="en-US"/>
        </w:rPr>
        <w:t xml:space="preserve">, sin embargo de la revisión a la legislación antes referida no se desprende que los citados cierres deban de cumplir con esta formalidad, es de recordar que los sujetos obligados no están constreñidos a generar documentos ad hoc, por lo tanto se deberán poner a disposición del particular tal y como obren en sus archivos. </w:t>
      </w:r>
    </w:p>
    <w:p w14:paraId="26B2D997" w14:textId="77777777" w:rsidR="00075942" w:rsidRDefault="00075942" w:rsidP="00075942">
      <w:pPr>
        <w:autoSpaceDE w:val="0"/>
        <w:autoSpaceDN w:val="0"/>
        <w:adjustRightInd w:val="0"/>
        <w:spacing w:line="360" w:lineRule="auto"/>
        <w:jc w:val="both"/>
        <w:rPr>
          <w:rFonts w:ascii="Palatino Linotype" w:hAnsi="Palatino Linotype"/>
          <w:b/>
        </w:rPr>
      </w:pPr>
    </w:p>
    <w:p w14:paraId="60D7C709" w14:textId="334ECFF8" w:rsidR="009508F5" w:rsidRPr="001E5BF2" w:rsidRDefault="009508F5" w:rsidP="00075942">
      <w:pPr>
        <w:autoSpaceDE w:val="0"/>
        <w:autoSpaceDN w:val="0"/>
        <w:adjustRightInd w:val="0"/>
        <w:spacing w:line="360" w:lineRule="auto"/>
        <w:jc w:val="both"/>
        <w:rPr>
          <w:rFonts w:ascii="Palatino Linotype" w:hAnsi="Palatino Linotype"/>
          <w:b/>
        </w:rPr>
      </w:pPr>
    </w:p>
    <w:p w14:paraId="614F16E1" w14:textId="77777777" w:rsidR="00075942" w:rsidRPr="001E5BF2" w:rsidRDefault="00075942" w:rsidP="00075942">
      <w:pPr>
        <w:autoSpaceDE w:val="0"/>
        <w:autoSpaceDN w:val="0"/>
        <w:adjustRightInd w:val="0"/>
        <w:spacing w:line="360" w:lineRule="auto"/>
        <w:jc w:val="both"/>
        <w:rPr>
          <w:rFonts w:ascii="Palatino Linotype" w:hAnsi="Palatino Linotype"/>
          <w:sz w:val="24"/>
          <w:szCs w:val="24"/>
        </w:rPr>
      </w:pPr>
      <w:r w:rsidRPr="001E5BF2">
        <w:rPr>
          <w:rFonts w:ascii="Palatino Linotype" w:hAnsi="Palatino Linotype"/>
          <w:b/>
          <w:sz w:val="24"/>
          <w:szCs w:val="24"/>
        </w:rPr>
        <w:t xml:space="preserve">Quinto. Versión Pública. </w:t>
      </w:r>
      <w:r w:rsidRPr="001E5BF2">
        <w:rPr>
          <w:rFonts w:ascii="Palatino Linotype" w:hAnsi="Palatino Linotype" w:cs="Arial"/>
          <w:sz w:val="24"/>
          <w:szCs w:val="24"/>
          <w:lang w:val="es-MX"/>
        </w:rPr>
        <w:t>Para efectos de la elaboración de la versión pública se deberá observar lo dispuesto por los artículos 3 fracciones IX, XX, XXI y XLV, 91, 132 fracciones II y III, y 143 fracciones, I de la Ley de Transparencia y Acceso a la Información Pública del Estado de México y Municipios que establecen:</w:t>
      </w:r>
    </w:p>
    <w:p w14:paraId="322DA502"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“Artículo 3. Para los efectos de la presente Ley se entenderá por:</w:t>
      </w:r>
    </w:p>
    <w:p w14:paraId="1C200D74"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w:t>
      </w:r>
    </w:p>
    <w:p w14:paraId="14B0D8CF"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 xml:space="preserve">IX. Datos personales: La información concerniente a una persona, identificada o identificable según lo dispuesto por la Ley de Protección de Datos Personales del Estado de México; </w:t>
      </w:r>
    </w:p>
    <w:p w14:paraId="5F7A437B"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XX. Información clasificada: Aquella considerada por la presente Ley como reservada o confidencial;</w:t>
      </w:r>
    </w:p>
    <w:p w14:paraId="707BAE0E"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D15043"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XLV. Versión pública: Documento en el que se elimine, suprime o borra la información clasificada como reservada o confidencial para permitir su acceso.</w:t>
      </w:r>
    </w:p>
    <w:p w14:paraId="2000F9E0"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w:t>
      </w:r>
    </w:p>
    <w:p w14:paraId="607ED08D"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Artículo 91. El acceso a la información pública será restringido excepcionalmente, cuando ésta sea clasificada como reservada o confidencial.</w:t>
      </w:r>
    </w:p>
    <w:p w14:paraId="7C13AAAE"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Artículo 132. La clasificación de la información se llevará a cabo en el momento en que:</w:t>
      </w:r>
    </w:p>
    <w:p w14:paraId="1987BFE9"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 Se reciba una solicitud de acceso a la información;</w:t>
      </w:r>
    </w:p>
    <w:p w14:paraId="07DA1A4D"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II. Se determine mediante resolución de autoridad competente; o</w:t>
      </w:r>
    </w:p>
    <w:p w14:paraId="552FA87B"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lastRenderedPageBreak/>
        <w:t>III. Se generen versiones públicas para dar cumplimiento a las obligaciones de transparencia previstas en esta Ley.</w:t>
      </w:r>
    </w:p>
    <w:p w14:paraId="205F4C7B"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w:t>
      </w:r>
    </w:p>
    <w:p w14:paraId="0305BD57"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Artículo 143. Para los efectos de esta Ley se considera información confidencial, la clasificada como tal, de manera permanente, por su naturaleza, cuando:</w:t>
      </w:r>
    </w:p>
    <w:p w14:paraId="0E3D5DFE"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 Se refiera a la información privada y los datos personales concernientes a una persona física o jurídico colectiva identificada o identificable;</w:t>
      </w:r>
    </w:p>
    <w:p w14:paraId="634B9345"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II. Los secretos bancario, fiduciario, industrial, comercial, fiscal, bursátil y postal, cuya titularidad corresponda a particulares, sujetos de derecho internacional o a sujetos obligados cuando no involucren el ejercicio de recursos públicos; y</w:t>
      </w:r>
    </w:p>
    <w:p w14:paraId="655D9F2C"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III. La que presenten los particulares a los sujetos obligados, de conformidad con lo dispuesto por las leyes o los tratados internacionales.</w:t>
      </w:r>
    </w:p>
    <w:p w14:paraId="53B04468"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La información confidencial no estará sujeta a temporalidad alguna y sólo podrán tener acceso a ella los titulares de la misma, sus representantes y los servidores públicos facultados para ello.</w:t>
      </w:r>
    </w:p>
    <w:p w14:paraId="2C3D396D"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No se considerará confidencial la información que se encuentre en los registros públicos o en fuentes de acceso público, ni tampoco la que sea considerada por la presente ley como información pública.” (Sic)</w:t>
      </w:r>
    </w:p>
    <w:p w14:paraId="43D0D6CD" w14:textId="77777777" w:rsidR="00075942" w:rsidRPr="001E5BF2" w:rsidRDefault="00075942" w:rsidP="00075942">
      <w:pPr>
        <w:spacing w:before="240" w:after="240" w:line="360" w:lineRule="auto"/>
        <w:jc w:val="both"/>
        <w:rPr>
          <w:rFonts w:ascii="Palatino Linotype" w:hAnsi="Palatino Linotype" w:cs="Arial"/>
          <w:sz w:val="24"/>
          <w:szCs w:val="24"/>
          <w:lang w:val="es-MX"/>
        </w:rPr>
      </w:pPr>
      <w:r w:rsidRPr="001E5BF2">
        <w:rPr>
          <w:rFonts w:ascii="Palatino Linotype" w:hAnsi="Palatino Linotype" w:cs="Arial"/>
          <w:sz w:val="24"/>
          <w:szCs w:val="24"/>
          <w:lang w:val="es-MX"/>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w:t>
      </w:r>
      <w:r w:rsidRPr="001E5BF2">
        <w:rPr>
          <w:rFonts w:ascii="Palatino Linotype" w:hAnsi="Palatino Linotype" w:cs="Arial"/>
          <w:sz w:val="24"/>
          <w:szCs w:val="24"/>
          <w:lang w:val="es-MX"/>
        </w:rPr>
        <w:lastRenderedPageBreak/>
        <w:t>versiones públicas de expedientes o documentos que contengan partes o secciones clasificadas.</w:t>
      </w:r>
    </w:p>
    <w:p w14:paraId="3DCD45E6" w14:textId="77777777" w:rsidR="00075942" w:rsidRPr="001E5BF2" w:rsidRDefault="00075942" w:rsidP="00075942">
      <w:pPr>
        <w:spacing w:before="240" w:after="240" w:line="360" w:lineRule="auto"/>
        <w:jc w:val="both"/>
        <w:rPr>
          <w:rFonts w:ascii="Palatino Linotype" w:hAnsi="Palatino Linotype" w:cs="Arial"/>
          <w:sz w:val="24"/>
          <w:szCs w:val="24"/>
          <w:lang w:val="es-MX"/>
        </w:rPr>
      </w:pPr>
      <w:r w:rsidRPr="001E5BF2">
        <w:rPr>
          <w:rFonts w:ascii="Palatino Linotype" w:hAnsi="Palatino Linotype" w:cs="Arial"/>
          <w:sz w:val="24"/>
          <w:szCs w:val="24"/>
          <w:lang w:val="es-MX"/>
        </w:rPr>
        <w:t>Entorno a lo que aquí nos interesa, los Lineamientos Quincuagésimo sexto, Quincuagésimo séptimo y Quincuagésimo octavo, establecen lo siguiente:</w:t>
      </w:r>
    </w:p>
    <w:p w14:paraId="06FF50B7"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BC82CE3"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 xml:space="preserve">Quincuagésimo séptimo. Se considera, en principio, como información pública y no podrá omitirse de las versiones públicas la siguiente: </w:t>
      </w:r>
    </w:p>
    <w:p w14:paraId="196EC0FB"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 xml:space="preserve">I. La relativa a las Obligaciones de Transparencia que contempla el Título V de la Ley General y las demás disposiciones legales aplicables; </w:t>
      </w:r>
    </w:p>
    <w:p w14:paraId="48EE1FB8"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 xml:space="preserve">II. El nombre de los servidores públicos en los documentos, y sus firmas autógrafas, cuando sean utilizados en el ejercicio de las facultades conferidas para el desempeño del servicio público, y </w:t>
      </w:r>
    </w:p>
    <w:p w14:paraId="7243BB12"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2B6C8A97"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 xml:space="preserve">Lo anterior, siempre y cuando no se acredite alguna causal de clasificación, prevista en las leyes o en los tratados internaciones suscritos por el Estado mexicano. </w:t>
      </w:r>
    </w:p>
    <w:p w14:paraId="7E0D8FCE" w14:textId="77777777" w:rsidR="00075942" w:rsidRPr="001E5BF2" w:rsidRDefault="00075942" w:rsidP="00075942">
      <w:pPr>
        <w:spacing w:before="120" w:after="120"/>
        <w:ind w:left="851" w:right="902"/>
        <w:jc w:val="both"/>
        <w:rPr>
          <w:rFonts w:ascii="Palatino Linotype" w:hAnsi="Palatino Linotype" w:cs="Arial"/>
          <w:i/>
          <w:sz w:val="24"/>
          <w:szCs w:val="24"/>
          <w:lang w:val="es-MX"/>
        </w:rPr>
      </w:pPr>
      <w:r w:rsidRPr="001E5BF2">
        <w:rPr>
          <w:rFonts w:ascii="Palatino Linotype" w:hAnsi="Palatino Linotype" w:cs="Arial"/>
          <w:i/>
          <w:sz w:val="24"/>
          <w:szCs w:val="24"/>
          <w:lang w:val="es-MX"/>
        </w:rPr>
        <w:t>Quincuagésimo octavo. Los sujetos obligados garantizarán que los sistemas o medios empleados para eliminar la información en las versiones públicas no permitan la recuperación o visualización de la misma.”(Sic)</w:t>
      </w:r>
    </w:p>
    <w:p w14:paraId="03CEEA57" w14:textId="6952C094" w:rsidR="00075942" w:rsidRPr="001E5BF2" w:rsidRDefault="00075942" w:rsidP="0007594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4"/>
        </w:rPr>
      </w:pPr>
      <w:r w:rsidRPr="001E5BF2">
        <w:rPr>
          <w:rFonts w:ascii="Palatino Linotype" w:hAnsi="Palatino Linotype" w:cs="Arial"/>
          <w:sz w:val="24"/>
          <w:lang w:val="es-MX"/>
        </w:rPr>
        <w:t xml:space="preserve">Por lo tanto, la entrega de documentos en su versión pública debe acompañarse necesariamente del Acuerdo del Comité de Transparencia que la sustente el cual debe estar debidamente fundado y motivado, en el que se expongan los fundamentos y </w:t>
      </w:r>
      <w:r w:rsidRPr="001E5BF2">
        <w:rPr>
          <w:rFonts w:ascii="Palatino Linotype" w:hAnsi="Palatino Linotype" w:cs="Arial"/>
          <w:sz w:val="24"/>
          <w:lang w:val="es-MX"/>
        </w:rPr>
        <w:lastRenderedPageBreak/>
        <w:t>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w:t>
      </w:r>
      <w:r w:rsidRPr="001E5BF2">
        <w:rPr>
          <w:rFonts w:ascii="Palatino Linotype" w:hAnsi="Palatino Linotype" w:cs="Arial"/>
          <w:lang w:val="es-MX"/>
        </w:rPr>
        <w:t xml:space="preserve"> porque no aparecen en la documentación respectiva</w:t>
      </w:r>
    </w:p>
    <w:p w14:paraId="503CD046" w14:textId="77777777" w:rsidR="0080288C" w:rsidRPr="001E5BF2" w:rsidRDefault="0080288C" w:rsidP="00156EAB">
      <w:pPr>
        <w:spacing w:line="360" w:lineRule="auto"/>
        <w:ind w:right="49"/>
        <w:jc w:val="both"/>
        <w:rPr>
          <w:rFonts w:ascii="Palatino Linotype" w:hAnsi="Palatino Linotype" w:cs="Arial"/>
          <w:color w:val="FF0000"/>
        </w:rPr>
      </w:pPr>
    </w:p>
    <w:p w14:paraId="6195E843" w14:textId="4FFE8AD6" w:rsidR="00BB4397" w:rsidRPr="001E5BF2" w:rsidRDefault="00156EAB" w:rsidP="00AB1C04">
      <w:pPr>
        <w:spacing w:line="360" w:lineRule="auto"/>
        <w:ind w:right="49"/>
        <w:jc w:val="both"/>
        <w:rPr>
          <w:rFonts w:ascii="Palatino Linotype" w:hAnsi="Palatino Linotype" w:cs="Arial"/>
          <w:sz w:val="24"/>
          <w:szCs w:val="24"/>
        </w:rPr>
      </w:pPr>
      <w:r w:rsidRPr="001E5BF2">
        <w:rPr>
          <w:rFonts w:ascii="Palatino Linotype" w:hAnsi="Palatino Linotype" w:cs="Arial"/>
          <w:color w:val="FF0000"/>
          <w:sz w:val="24"/>
          <w:szCs w:val="24"/>
        </w:rPr>
        <w:t xml:space="preserve"> </w:t>
      </w:r>
    </w:p>
    <w:p w14:paraId="63E9B0DD" w14:textId="22980E3B" w:rsidR="00925928" w:rsidRPr="001E5BF2" w:rsidRDefault="00925928" w:rsidP="00925928">
      <w:pPr>
        <w:spacing w:line="360" w:lineRule="auto"/>
        <w:jc w:val="both"/>
        <w:rPr>
          <w:rFonts w:ascii="Palatino Linotype" w:eastAsia="Calibri" w:hAnsi="Palatino Linotype" w:cs="Arial"/>
          <w:sz w:val="24"/>
          <w:szCs w:val="24"/>
        </w:rPr>
      </w:pPr>
      <w:r w:rsidRPr="001E5BF2">
        <w:rPr>
          <w:rFonts w:ascii="Palatino Linotype" w:eastAsia="Calibri" w:hAnsi="Palatino Linotype" w:cs="Arial"/>
          <w:sz w:val="24"/>
          <w:szCs w:val="24"/>
        </w:rPr>
        <w:t>Así, con fundamento en lo prescrito en los artículos 5,</w:t>
      </w:r>
      <w:r w:rsidR="00A17F23" w:rsidRPr="001E5BF2">
        <w:rPr>
          <w:rFonts w:ascii="Palatino Linotype" w:eastAsia="Calibri" w:hAnsi="Palatino Linotype" w:cs="Arial"/>
          <w:sz w:val="24"/>
          <w:szCs w:val="24"/>
        </w:rPr>
        <w:t xml:space="preserve"> párrafos</w:t>
      </w:r>
      <w:r w:rsidRPr="001E5BF2">
        <w:rPr>
          <w:rFonts w:ascii="Palatino Linotype" w:eastAsia="Calibri" w:hAnsi="Palatino Linotype" w:cs="Arial"/>
          <w:sz w:val="24"/>
          <w:szCs w:val="24"/>
        </w:rPr>
        <w:t xml:space="preserve"> </w:t>
      </w:r>
      <w:r w:rsidR="00A17F23" w:rsidRPr="001E5BF2">
        <w:rPr>
          <w:rFonts w:ascii="Palatino Linotype" w:hAnsi="Palatino Linotype" w:cs="Tahoma"/>
          <w:sz w:val="24"/>
          <w:szCs w:val="24"/>
        </w:rPr>
        <w:t>trigésimo, trigésimo primero y trigésimo segundo, fracciones I, II, III, IV y V, de la Constitución Política del Estado Libre y Soberano de México</w:t>
      </w:r>
      <w:r w:rsidRPr="001E5BF2">
        <w:rPr>
          <w:rFonts w:ascii="Palatino Linotype" w:eastAsia="Calibri" w:hAnsi="Palatino Linotype" w:cs="Arial"/>
          <w:sz w:val="24"/>
          <w:szCs w:val="24"/>
        </w:rPr>
        <w:t>; 2, fracción II, 29, 36, fracciones I y II, 176, 178, 179, 181, 185, fracción I, 186 y 188 de la Ley de Transparencia y Acceso a la Información Pública del Estado de México y Municipios, este Pleno:</w:t>
      </w:r>
    </w:p>
    <w:p w14:paraId="1733025A" w14:textId="77777777" w:rsidR="00925928" w:rsidRPr="001E5BF2" w:rsidRDefault="00925928" w:rsidP="00925928">
      <w:pPr>
        <w:spacing w:line="360" w:lineRule="auto"/>
        <w:rPr>
          <w:rFonts w:ascii="Palatino Linotype" w:eastAsia="Calibri" w:hAnsi="Palatino Linotype" w:cs="Arial"/>
          <w:b/>
          <w:color w:val="FF0000"/>
          <w:sz w:val="28"/>
        </w:rPr>
      </w:pPr>
    </w:p>
    <w:p w14:paraId="1AEDF809" w14:textId="77777777" w:rsidR="00925928" w:rsidRPr="001E5BF2" w:rsidRDefault="00925928" w:rsidP="00925928">
      <w:pPr>
        <w:spacing w:line="360" w:lineRule="auto"/>
        <w:jc w:val="center"/>
        <w:rPr>
          <w:rFonts w:ascii="Palatino Linotype" w:eastAsia="Calibri" w:hAnsi="Palatino Linotype" w:cs="Arial"/>
          <w:b/>
          <w:sz w:val="28"/>
        </w:rPr>
      </w:pPr>
      <w:r w:rsidRPr="001E5BF2">
        <w:rPr>
          <w:rFonts w:ascii="Palatino Linotype" w:eastAsia="Calibri" w:hAnsi="Palatino Linotype" w:cs="Arial"/>
          <w:b/>
          <w:sz w:val="28"/>
        </w:rPr>
        <w:t>R E S U E L V E:</w:t>
      </w:r>
    </w:p>
    <w:p w14:paraId="365133BB" w14:textId="34644068" w:rsidR="00925928" w:rsidRPr="001E5BF2" w:rsidRDefault="00925928" w:rsidP="00925928">
      <w:pPr>
        <w:spacing w:before="240" w:after="240" w:line="360" w:lineRule="auto"/>
        <w:jc w:val="both"/>
        <w:rPr>
          <w:rFonts w:ascii="Palatino Linotype" w:hAnsi="Palatino Linotype" w:cs="Arial"/>
          <w:color w:val="FF0000"/>
          <w:sz w:val="24"/>
          <w:szCs w:val="24"/>
          <w:lang w:val="es-MX" w:eastAsia="en-US"/>
        </w:rPr>
      </w:pPr>
      <w:r w:rsidRPr="001E5BF2">
        <w:rPr>
          <w:rFonts w:ascii="Palatino Linotype" w:hAnsi="Palatino Linotype" w:cs="Arial"/>
          <w:b/>
          <w:sz w:val="24"/>
          <w:szCs w:val="24"/>
          <w:lang w:val="es-MX"/>
        </w:rPr>
        <w:t xml:space="preserve">Primero. </w:t>
      </w:r>
      <w:r w:rsidR="00023174" w:rsidRPr="001E5BF2">
        <w:rPr>
          <w:rFonts w:ascii="Palatino Linotype" w:hAnsi="Palatino Linotype" w:cs="Arial"/>
          <w:sz w:val="24"/>
          <w:szCs w:val="24"/>
          <w:lang w:val="es-MX" w:eastAsia="en-US"/>
        </w:rPr>
        <w:t>Resultan</w:t>
      </w:r>
      <w:r w:rsidRPr="001E5BF2">
        <w:rPr>
          <w:rFonts w:ascii="Palatino Linotype" w:hAnsi="Palatino Linotype" w:cs="Arial"/>
          <w:sz w:val="24"/>
          <w:szCs w:val="24"/>
          <w:lang w:val="es-MX" w:eastAsia="en-US"/>
        </w:rPr>
        <w:t xml:space="preserve"> fundados los motivos de inconformidad hecho valer por el </w:t>
      </w:r>
      <w:r w:rsidR="007A3EB8" w:rsidRPr="001E5BF2">
        <w:rPr>
          <w:rFonts w:ascii="Palatino Linotype" w:hAnsi="Palatino Linotype" w:cs="Arial"/>
          <w:b/>
          <w:sz w:val="24"/>
          <w:szCs w:val="24"/>
          <w:lang w:val="es-MX" w:eastAsia="en-US"/>
        </w:rPr>
        <w:t>recurrente en el</w:t>
      </w:r>
      <w:r w:rsidRPr="001E5BF2">
        <w:rPr>
          <w:rFonts w:ascii="Palatino Linotype" w:hAnsi="Palatino Linotype" w:cs="Arial"/>
          <w:b/>
          <w:sz w:val="24"/>
          <w:szCs w:val="24"/>
          <w:lang w:val="es-MX" w:eastAsia="en-US"/>
        </w:rPr>
        <w:t xml:space="preserve"> recurso de revisión </w:t>
      </w:r>
      <w:r w:rsidR="00605D89" w:rsidRPr="001E5BF2">
        <w:rPr>
          <w:rFonts w:ascii="Palatino Linotype" w:eastAsia="Calibri" w:hAnsi="Palatino Linotype" w:cs="Tahoma"/>
          <w:sz w:val="22"/>
          <w:szCs w:val="22"/>
          <w:lang w:eastAsia="en-US"/>
        </w:rPr>
        <w:t>04184/INFOEM/IP/RR/2021</w:t>
      </w:r>
      <w:r w:rsidRPr="001E5BF2">
        <w:rPr>
          <w:rFonts w:ascii="Palatino Linotype" w:hAnsi="Palatino Linotype" w:cs="Arial"/>
          <w:b/>
          <w:sz w:val="24"/>
          <w:szCs w:val="24"/>
          <w:lang w:val="es-MX" w:eastAsia="en-US"/>
        </w:rPr>
        <w:t xml:space="preserve">, </w:t>
      </w:r>
      <w:r w:rsidRPr="001E5BF2">
        <w:rPr>
          <w:rFonts w:ascii="Palatino Linotype" w:hAnsi="Palatino Linotype" w:cs="Arial"/>
          <w:sz w:val="24"/>
          <w:szCs w:val="24"/>
          <w:lang w:val="es-MX" w:eastAsia="en-US"/>
        </w:rPr>
        <w:t>en términos del considerando cuarto</w:t>
      </w:r>
      <w:r w:rsidRPr="001E5BF2">
        <w:rPr>
          <w:rFonts w:ascii="Palatino Linotype" w:hAnsi="Palatino Linotype" w:cs="Arial"/>
          <w:color w:val="FF0000"/>
          <w:sz w:val="24"/>
          <w:szCs w:val="24"/>
          <w:lang w:val="es-MX" w:eastAsia="en-US"/>
        </w:rPr>
        <w:t xml:space="preserve">. </w:t>
      </w:r>
    </w:p>
    <w:p w14:paraId="587CD39A" w14:textId="5FD9BF1F" w:rsidR="00822724" w:rsidRPr="001E5BF2" w:rsidRDefault="00925928" w:rsidP="007A3EB8">
      <w:pPr>
        <w:spacing w:before="240" w:after="240" w:line="360" w:lineRule="auto"/>
        <w:jc w:val="both"/>
        <w:rPr>
          <w:rFonts w:ascii="Palatino Linotype" w:hAnsi="Palatino Linotype" w:cs="Tahoma"/>
          <w:bCs/>
          <w:iCs/>
          <w:sz w:val="24"/>
        </w:rPr>
      </w:pPr>
      <w:r w:rsidRPr="001E5BF2">
        <w:rPr>
          <w:rFonts w:ascii="Palatino Linotype" w:hAnsi="Palatino Linotype" w:cs="Arial"/>
          <w:b/>
          <w:sz w:val="24"/>
          <w:lang w:val="es-MX"/>
        </w:rPr>
        <w:t xml:space="preserve">Segundo. </w:t>
      </w:r>
      <w:r w:rsidRPr="001E5BF2">
        <w:rPr>
          <w:rFonts w:ascii="Palatino Linotype" w:hAnsi="Palatino Linotype" w:cs="Arial"/>
          <w:sz w:val="24"/>
          <w:lang w:val="es-MX"/>
        </w:rPr>
        <w:t xml:space="preserve">Se </w:t>
      </w:r>
      <w:r w:rsidR="007A3EB8" w:rsidRPr="001E5BF2">
        <w:rPr>
          <w:rFonts w:ascii="Palatino Linotype" w:hAnsi="Palatino Linotype" w:cs="Arial"/>
          <w:b/>
          <w:sz w:val="24"/>
          <w:lang w:val="es-MX"/>
        </w:rPr>
        <w:t>REVOCA</w:t>
      </w:r>
      <w:r w:rsidRPr="001E5BF2">
        <w:rPr>
          <w:rFonts w:ascii="Palatino Linotype" w:hAnsi="Palatino Linotype" w:cs="Arial"/>
          <w:b/>
          <w:sz w:val="24"/>
          <w:lang w:val="es-MX"/>
        </w:rPr>
        <w:t xml:space="preserve"> </w:t>
      </w:r>
      <w:r w:rsidRPr="001E5BF2">
        <w:rPr>
          <w:rFonts w:ascii="Palatino Linotype" w:hAnsi="Palatino Linotype" w:cs="Arial"/>
          <w:sz w:val="24"/>
          <w:lang w:val="es-MX"/>
        </w:rPr>
        <w:t xml:space="preserve">la respuesta del </w:t>
      </w:r>
      <w:r w:rsidR="00023174" w:rsidRPr="001E5BF2">
        <w:rPr>
          <w:rFonts w:ascii="Palatino Linotype" w:hAnsi="Palatino Linotype" w:cs="Arial"/>
          <w:b/>
          <w:sz w:val="24"/>
          <w:lang w:val="es-MX"/>
        </w:rPr>
        <w:t>Sujeto Obligado entregada en la solicitud</w:t>
      </w:r>
      <w:r w:rsidRPr="001E5BF2">
        <w:rPr>
          <w:rFonts w:ascii="Palatino Linotype" w:hAnsi="Palatino Linotype" w:cs="Arial"/>
          <w:b/>
          <w:sz w:val="24"/>
          <w:lang w:val="es-MX"/>
        </w:rPr>
        <w:t xml:space="preserve"> de mérito, se</w:t>
      </w:r>
      <w:r w:rsidRPr="001E5BF2">
        <w:rPr>
          <w:rFonts w:ascii="Palatino Linotype" w:hAnsi="Palatino Linotype"/>
          <w:sz w:val="24"/>
          <w:lang w:val="es-MX"/>
        </w:rPr>
        <w:t xml:space="preserve"> </w:t>
      </w:r>
      <w:r w:rsidRPr="001E5BF2">
        <w:rPr>
          <w:rFonts w:ascii="Palatino Linotype" w:hAnsi="Palatino Linotype"/>
          <w:b/>
          <w:sz w:val="24"/>
          <w:lang w:val="es-MX"/>
        </w:rPr>
        <w:t xml:space="preserve">ORDENA </w:t>
      </w:r>
      <w:r w:rsidRPr="001E5BF2">
        <w:rPr>
          <w:rFonts w:ascii="Palatino Linotype" w:hAnsi="Palatino Linotype"/>
          <w:sz w:val="24"/>
          <w:lang w:val="es-MX"/>
        </w:rPr>
        <w:t>que</w:t>
      </w:r>
      <w:r w:rsidRPr="001E5BF2">
        <w:rPr>
          <w:rFonts w:ascii="Palatino Linotype" w:hAnsi="Palatino Linotype"/>
          <w:b/>
          <w:sz w:val="24"/>
          <w:lang w:val="es-MX"/>
        </w:rPr>
        <w:t xml:space="preserve"> </w:t>
      </w:r>
      <w:r w:rsidRPr="001E5BF2">
        <w:rPr>
          <w:rFonts w:ascii="Palatino Linotype" w:hAnsi="Palatino Linotype"/>
          <w:sz w:val="24"/>
          <w:lang w:val="es-MX"/>
        </w:rPr>
        <w:t xml:space="preserve">en términos del Considerando </w:t>
      </w:r>
      <w:r w:rsidRPr="001E5BF2">
        <w:rPr>
          <w:rFonts w:ascii="Palatino Linotype" w:hAnsi="Palatino Linotype"/>
          <w:b/>
          <w:sz w:val="24"/>
          <w:lang w:val="es-MX"/>
        </w:rPr>
        <w:t>Cuarto</w:t>
      </w:r>
      <w:r w:rsidRPr="001E5BF2">
        <w:rPr>
          <w:rFonts w:ascii="Palatino Linotype" w:hAnsi="Palatino Linotype"/>
          <w:sz w:val="24"/>
          <w:lang w:val="es-MX"/>
        </w:rPr>
        <w:t xml:space="preserve"> de esta resolución haga entrega, </w:t>
      </w:r>
      <w:r w:rsidRPr="001E5BF2">
        <w:rPr>
          <w:rFonts w:ascii="Palatino Linotype" w:hAnsi="Palatino Linotype"/>
          <w:b/>
          <w:sz w:val="24"/>
          <w:lang w:val="es-MX"/>
        </w:rPr>
        <w:t>vía SAIMEX</w:t>
      </w:r>
      <w:r w:rsidR="00605D89" w:rsidRPr="001E5BF2">
        <w:rPr>
          <w:rFonts w:ascii="Palatino Linotype" w:hAnsi="Palatino Linotype" w:cs="Arial"/>
          <w:b/>
          <w:sz w:val="24"/>
          <w:lang w:val="es-MX"/>
        </w:rPr>
        <w:t xml:space="preserve"> y Correo </w:t>
      </w:r>
      <w:r w:rsidR="001906EE" w:rsidRPr="001E5BF2">
        <w:rPr>
          <w:rFonts w:ascii="Palatino Linotype" w:hAnsi="Palatino Linotype" w:cs="Arial"/>
          <w:b/>
          <w:sz w:val="24"/>
          <w:lang w:val="es-MX"/>
        </w:rPr>
        <w:t>electrónico</w:t>
      </w:r>
      <w:r w:rsidRPr="001E5BF2">
        <w:rPr>
          <w:rFonts w:ascii="Palatino Linotype" w:hAnsi="Palatino Linotype" w:cs="Tahoma"/>
          <w:sz w:val="24"/>
        </w:rPr>
        <w:t>, previa búsqueda exhaustiva y razonable</w:t>
      </w:r>
      <w:r w:rsidRPr="001E5BF2">
        <w:rPr>
          <w:rFonts w:ascii="Palatino Linotype" w:hAnsi="Palatino Linotype" w:cs="Tahoma"/>
          <w:bCs/>
          <w:iCs/>
          <w:sz w:val="24"/>
        </w:rPr>
        <w:t>,</w:t>
      </w:r>
      <w:r w:rsidR="00075942" w:rsidRPr="001E5BF2">
        <w:rPr>
          <w:rFonts w:ascii="Palatino Linotype" w:hAnsi="Palatino Linotype" w:cs="Tahoma"/>
          <w:bCs/>
          <w:iCs/>
          <w:sz w:val="24"/>
        </w:rPr>
        <w:t xml:space="preserve"> de ser procedente en versión pública, </w:t>
      </w:r>
      <w:r w:rsidR="006F263B" w:rsidRPr="001E5BF2">
        <w:rPr>
          <w:rFonts w:ascii="Palatino Linotype" w:hAnsi="Palatino Linotype" w:cs="Tahoma"/>
          <w:bCs/>
          <w:iCs/>
          <w:sz w:val="24"/>
        </w:rPr>
        <w:t xml:space="preserve"> lo siguiente</w:t>
      </w:r>
      <w:r w:rsidR="00023174" w:rsidRPr="001E5BF2">
        <w:rPr>
          <w:rFonts w:ascii="Palatino Linotype" w:hAnsi="Palatino Linotype" w:cs="Tahoma"/>
          <w:bCs/>
          <w:iCs/>
          <w:sz w:val="24"/>
        </w:rPr>
        <w:t>:</w:t>
      </w:r>
    </w:p>
    <w:p w14:paraId="1FF0BAE6" w14:textId="667991B5" w:rsidR="00023174" w:rsidRPr="001E5BF2" w:rsidRDefault="009508F5" w:rsidP="00525F4F">
      <w:pPr>
        <w:pStyle w:val="Prrafodelista"/>
        <w:numPr>
          <w:ilvl w:val="0"/>
          <w:numId w:val="39"/>
        </w:numPr>
        <w:jc w:val="both"/>
        <w:rPr>
          <w:rFonts w:ascii="Palatino Linotype" w:eastAsia="Arial Unicode MS" w:hAnsi="Palatino Linotype" w:cs="Arial"/>
          <w:i/>
          <w:sz w:val="24"/>
        </w:rPr>
      </w:pPr>
      <w:r>
        <w:rPr>
          <w:rFonts w:ascii="Palatino Linotype" w:eastAsia="Arial Unicode MS" w:hAnsi="Palatino Linotype" w:cs="Arial"/>
          <w:i/>
          <w:sz w:val="24"/>
        </w:rPr>
        <w:lastRenderedPageBreak/>
        <w:t>Los documentos donde consten los cierres</w:t>
      </w:r>
      <w:r w:rsidR="00605D89" w:rsidRPr="001E5BF2">
        <w:rPr>
          <w:rFonts w:ascii="Palatino Linotype" w:eastAsia="Arial Unicode MS" w:hAnsi="Palatino Linotype" w:cs="Arial"/>
          <w:i/>
          <w:sz w:val="24"/>
        </w:rPr>
        <w:t xml:space="preserve"> semestrales</w:t>
      </w:r>
      <w:r>
        <w:rPr>
          <w:rFonts w:ascii="Palatino Linotype" w:eastAsia="Arial Unicode MS" w:hAnsi="Palatino Linotype" w:cs="Arial"/>
          <w:i/>
          <w:sz w:val="24"/>
        </w:rPr>
        <w:t xml:space="preserve"> generado</w:t>
      </w:r>
      <w:r w:rsidR="001906EE" w:rsidRPr="001E5BF2">
        <w:rPr>
          <w:rFonts w:ascii="Palatino Linotype" w:eastAsia="Arial Unicode MS" w:hAnsi="Palatino Linotype" w:cs="Arial"/>
          <w:i/>
          <w:sz w:val="24"/>
        </w:rPr>
        <w:t xml:space="preserve">s en la atención al </w:t>
      </w:r>
      <w:r w:rsidR="001906EE" w:rsidRPr="001E5BF2">
        <w:rPr>
          <w:rFonts w:ascii="Palatino Linotype" w:hAnsi="Palatino Linotype"/>
          <w:i/>
          <w:sz w:val="24"/>
        </w:rPr>
        <w:t>Subsistema de Información de Equipamiento, Recursos Humanos e Infraestructura para la Atención de la Salud (SINERHIAS) d</w:t>
      </w:r>
      <w:r w:rsidR="001906EE" w:rsidRPr="001E5BF2">
        <w:rPr>
          <w:rFonts w:ascii="Palatino Linotype" w:eastAsia="Arial Unicode MS" w:hAnsi="Palatino Linotype" w:cs="Arial"/>
          <w:i/>
          <w:sz w:val="24"/>
        </w:rPr>
        <w:t xml:space="preserve">el periodo del 01 de enero de 2015 al 14 de julio de 2021, en su caso firmadas por la Dirección General del Hospital Regional de Alta Especialidad de Zumpango. </w:t>
      </w:r>
    </w:p>
    <w:p w14:paraId="0771EF16" w14:textId="77777777" w:rsidR="00075942" w:rsidRPr="001E5BF2" w:rsidRDefault="00075942" w:rsidP="00075942">
      <w:pPr>
        <w:jc w:val="both"/>
        <w:rPr>
          <w:rFonts w:ascii="Palatino Linotype" w:eastAsia="Arial Unicode MS" w:hAnsi="Palatino Linotype" w:cs="Arial"/>
          <w:i/>
          <w:sz w:val="24"/>
        </w:rPr>
      </w:pPr>
    </w:p>
    <w:p w14:paraId="450EC4A4" w14:textId="77777777" w:rsidR="00075942" w:rsidRPr="001E5BF2" w:rsidRDefault="00075942" w:rsidP="00075942">
      <w:pPr>
        <w:spacing w:after="240"/>
        <w:ind w:left="708"/>
        <w:contextualSpacing/>
        <w:jc w:val="both"/>
        <w:rPr>
          <w:rFonts w:ascii="Palatino Linotype" w:hAnsi="Palatino Linotype"/>
          <w:i/>
          <w:sz w:val="22"/>
        </w:rPr>
      </w:pPr>
      <w:r w:rsidRPr="001E5BF2">
        <w:rPr>
          <w:rFonts w:ascii="Palatino Linotype" w:hAnsi="Palatino Linotype"/>
          <w:i/>
          <w:sz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52344AF" w14:textId="77777777" w:rsidR="00075942" w:rsidRPr="001E5BF2" w:rsidRDefault="00075942" w:rsidP="00075942">
      <w:pPr>
        <w:jc w:val="both"/>
        <w:rPr>
          <w:rFonts w:ascii="Palatino Linotype" w:eastAsia="Arial Unicode MS" w:hAnsi="Palatino Linotype" w:cs="Arial"/>
          <w:i/>
          <w:sz w:val="24"/>
        </w:rPr>
      </w:pPr>
    </w:p>
    <w:p w14:paraId="73AE3AB1" w14:textId="34F4BB70" w:rsidR="00925928" w:rsidRPr="001E5BF2" w:rsidRDefault="00925928" w:rsidP="00925928">
      <w:pPr>
        <w:spacing w:before="240" w:after="240" w:line="360" w:lineRule="auto"/>
        <w:jc w:val="both"/>
        <w:rPr>
          <w:rFonts w:ascii="Palatino Linotype" w:hAnsi="Palatino Linotype"/>
          <w:sz w:val="24"/>
          <w:shd w:val="clear" w:color="auto" w:fill="FFFFFF"/>
          <w:lang w:val="es-MX"/>
        </w:rPr>
      </w:pPr>
      <w:r w:rsidRPr="001E5BF2">
        <w:rPr>
          <w:rFonts w:ascii="Palatino Linotype" w:hAnsi="Palatino Linotype"/>
          <w:b/>
          <w:sz w:val="24"/>
          <w:shd w:val="clear" w:color="auto" w:fill="FFFFFF"/>
          <w:lang w:val="es-MX"/>
        </w:rPr>
        <w:t>Tercero.</w:t>
      </w:r>
      <w:r w:rsidRPr="001E5BF2">
        <w:rPr>
          <w:rStyle w:val="apple-converted-space"/>
          <w:rFonts w:ascii="Palatino Linotype" w:hAnsi="Palatino Linotype"/>
          <w:b/>
          <w:sz w:val="24"/>
          <w:shd w:val="clear" w:color="auto" w:fill="FFFFFF"/>
          <w:lang w:val="es-MX"/>
        </w:rPr>
        <w:t> </w:t>
      </w:r>
      <w:r w:rsidR="006F263B" w:rsidRPr="001E5BF2">
        <w:rPr>
          <w:rFonts w:ascii="Palatino Linotype" w:hAnsi="Palatino Linotype"/>
          <w:b/>
          <w:sz w:val="24"/>
          <w:shd w:val="clear" w:color="auto" w:fill="FFFFFF"/>
          <w:lang w:val="es-MX"/>
        </w:rPr>
        <w:t>Notifíquese</w:t>
      </w:r>
      <w:r w:rsidRPr="001E5BF2">
        <w:rPr>
          <w:rFonts w:ascii="Palatino Linotype" w:hAnsi="Palatino Linotype"/>
          <w:b/>
          <w:sz w:val="24"/>
          <w:shd w:val="clear" w:color="auto" w:fill="FFFFFF"/>
          <w:lang w:val="es-MX"/>
        </w:rPr>
        <w:t xml:space="preserve">. </w:t>
      </w:r>
      <w:r w:rsidRPr="001E5BF2">
        <w:rPr>
          <w:rFonts w:ascii="Palatino Linotype" w:hAnsi="Palatino Linotype"/>
          <w:sz w:val="24"/>
          <w:shd w:val="clear" w:color="auto" w:fill="FFFFFF"/>
          <w:lang w:val="es-MX"/>
        </w:rPr>
        <w:t>La presente resolución</w:t>
      </w:r>
      <w:r w:rsidRPr="001E5BF2">
        <w:rPr>
          <w:rStyle w:val="apple-converted-space"/>
          <w:rFonts w:ascii="Palatino Linotype" w:hAnsi="Palatino Linotype"/>
          <w:b/>
          <w:i/>
          <w:sz w:val="24"/>
          <w:shd w:val="clear" w:color="auto" w:fill="FFFFFF"/>
          <w:lang w:val="es-MX"/>
        </w:rPr>
        <w:t> </w:t>
      </w:r>
      <w:r w:rsidRPr="001E5BF2">
        <w:rPr>
          <w:rFonts w:ascii="Palatino Linotype" w:hAnsi="Palatino Linotype"/>
          <w:sz w:val="24"/>
          <w:shd w:val="clear" w:color="auto" w:fill="FFFFFF"/>
          <w:lang w:val="es-MX"/>
        </w:rPr>
        <w:t>al Titular de la Unidad de Transparencia del</w:t>
      </w:r>
      <w:r w:rsidRPr="001E5BF2">
        <w:rPr>
          <w:rStyle w:val="apple-converted-space"/>
          <w:rFonts w:ascii="Palatino Linotype" w:hAnsi="Palatino Linotype"/>
          <w:b/>
          <w:sz w:val="24"/>
          <w:shd w:val="clear" w:color="auto" w:fill="FFFFFF"/>
          <w:lang w:val="es-MX"/>
        </w:rPr>
        <w:t> </w:t>
      </w:r>
      <w:r w:rsidRPr="001E5BF2">
        <w:rPr>
          <w:rFonts w:ascii="Palatino Linotype" w:hAnsi="Palatino Linotype"/>
          <w:sz w:val="24"/>
          <w:shd w:val="clear" w:color="auto" w:fill="FFFFFF"/>
          <w:lang w:val="es-MX"/>
        </w:rPr>
        <w:t>Sujeto Obligado, para que conforme al artículo 186 último párrafo y 189 párrafo segundo de la Ley de Transparencia y Acceso a la Información Pública del Estado de México y Municipios, dé cumplimiento a lo ord</w:t>
      </w:r>
      <w:r w:rsidR="006F263B" w:rsidRPr="001E5BF2">
        <w:rPr>
          <w:rFonts w:ascii="Palatino Linotype" w:hAnsi="Palatino Linotype"/>
          <w:sz w:val="24"/>
          <w:shd w:val="clear" w:color="auto" w:fill="FFFFFF"/>
          <w:lang w:val="es-MX"/>
        </w:rPr>
        <w:t>enado dentro del plazo de diez</w:t>
      </w:r>
      <w:r w:rsidRPr="001E5BF2">
        <w:rPr>
          <w:rFonts w:ascii="Palatino Linotype" w:hAnsi="Palatino Linotype"/>
          <w:sz w:val="24"/>
          <w:shd w:val="clear" w:color="auto" w:fill="FFFFFF"/>
          <w:lang w:val="es-MX"/>
        </w:rPr>
        <w:t xml:space="preserve"> días hábiles, debiendo informar a este Instituto en un plazo </w:t>
      </w:r>
      <w:r w:rsidRPr="001E5BF2">
        <w:rPr>
          <w:rFonts w:ascii="Palatino Linotype" w:eastAsiaTheme="minorEastAsia" w:hAnsi="Palatino Linotype"/>
          <w:sz w:val="24"/>
          <w:lang w:val="es-MX" w:eastAsia="es-ES_tradnl"/>
        </w:rPr>
        <w:t>de</w:t>
      </w:r>
      <w:r w:rsidRPr="001E5BF2">
        <w:rPr>
          <w:rFonts w:ascii="Palatino Linotype" w:hAnsi="Palatino Linotype"/>
          <w:sz w:val="24"/>
          <w:shd w:val="clear" w:color="auto" w:fill="FFFFFF"/>
          <w:lang w:val="es-MX"/>
        </w:rPr>
        <w:t xml:space="preserve"> tres días hábiles siguientes sobre el cumplimiento dado a la presente resolución.</w:t>
      </w:r>
    </w:p>
    <w:p w14:paraId="7E0E901C" w14:textId="77777777" w:rsidR="00925928" w:rsidRPr="001E5BF2"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w w:val="105"/>
          <w:sz w:val="24"/>
        </w:rPr>
      </w:pPr>
      <w:r w:rsidRPr="001E5BF2">
        <w:rPr>
          <w:rFonts w:ascii="Palatino Linotype" w:hAnsi="Palatino Linotype"/>
          <w:b/>
          <w:sz w:val="24"/>
          <w:lang w:eastAsia="es-ES_tradnl"/>
        </w:rPr>
        <w:t>Cuarto.</w:t>
      </w:r>
      <w:r w:rsidRPr="001E5BF2">
        <w:rPr>
          <w:rFonts w:ascii="Palatino Linotype" w:hAnsi="Palatino Linotype"/>
          <w:w w:val="105"/>
          <w:sz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BB6D19" w14:textId="77777777" w:rsidR="00925928" w:rsidRPr="001E5BF2"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color w:val="FF0000"/>
          <w:w w:val="105"/>
          <w:sz w:val="24"/>
        </w:rPr>
      </w:pPr>
    </w:p>
    <w:p w14:paraId="673B13BC" w14:textId="4649DF7E" w:rsidR="006F263B" w:rsidRPr="001E5BF2" w:rsidRDefault="00925928" w:rsidP="00925928">
      <w:pPr>
        <w:pStyle w:val="Prrafodelista"/>
        <w:widowControl w:val="0"/>
        <w:autoSpaceDE w:val="0"/>
        <w:autoSpaceDN w:val="0"/>
        <w:adjustRightInd w:val="0"/>
        <w:spacing w:before="120" w:after="120" w:line="360" w:lineRule="auto"/>
        <w:ind w:left="0"/>
        <w:jc w:val="both"/>
        <w:rPr>
          <w:rFonts w:ascii="Palatino Linotype" w:hAnsi="Palatino Linotype"/>
          <w:sz w:val="24"/>
          <w:lang w:val="es-MX" w:eastAsia="es-ES_tradnl"/>
        </w:rPr>
      </w:pPr>
      <w:r w:rsidRPr="001E5BF2">
        <w:rPr>
          <w:rFonts w:ascii="Palatino Linotype" w:hAnsi="Palatino Linotype"/>
          <w:b/>
          <w:sz w:val="24"/>
          <w:lang w:val="es-MX" w:eastAsia="es-ES_tradnl"/>
        </w:rPr>
        <w:t>Quinto.</w:t>
      </w:r>
      <w:r w:rsidRPr="001E5BF2">
        <w:rPr>
          <w:rFonts w:ascii="Palatino Linotype" w:hAnsi="Palatino Linotype"/>
          <w:sz w:val="24"/>
          <w:lang w:val="es-MX" w:eastAsia="es-ES_tradnl"/>
        </w:rPr>
        <w:t xml:space="preserve"> </w:t>
      </w:r>
      <w:r w:rsidR="006F263B" w:rsidRPr="001E5BF2">
        <w:rPr>
          <w:rFonts w:ascii="Palatino Linotype" w:hAnsi="Palatino Linotype" w:cs="Arial"/>
          <w:b/>
          <w:sz w:val="24"/>
        </w:rPr>
        <w:t>NOTIFÍQUESE</w:t>
      </w:r>
      <w:r w:rsidR="006F263B" w:rsidRPr="001E5BF2">
        <w:rPr>
          <w:rFonts w:ascii="Palatino Linotype" w:hAnsi="Palatino Linotype" w:cs="Arial"/>
          <w:sz w:val="24"/>
        </w:rPr>
        <w:t xml:space="preserve"> al </w:t>
      </w:r>
      <w:r w:rsidR="006F263B" w:rsidRPr="001E5BF2">
        <w:rPr>
          <w:rFonts w:ascii="Palatino Linotype" w:hAnsi="Palatino Linotype" w:cs="Arial"/>
          <w:b/>
          <w:sz w:val="24"/>
        </w:rPr>
        <w:t>Recurrente</w:t>
      </w:r>
      <w:r w:rsidR="006F263B" w:rsidRPr="001E5BF2">
        <w:rPr>
          <w:rFonts w:ascii="Palatino Linotype" w:hAnsi="Palatino Linotype" w:cs="Arial"/>
          <w:sz w:val="24"/>
        </w:rPr>
        <w:t xml:space="preserve"> la presente resolución a través del Sistema de Acceso a la Información Mexiquense </w:t>
      </w:r>
      <w:r w:rsidR="006F263B" w:rsidRPr="001E5BF2">
        <w:rPr>
          <w:rFonts w:ascii="Palatino Linotype" w:hAnsi="Palatino Linotype" w:cs="Arial"/>
          <w:b/>
          <w:sz w:val="24"/>
        </w:rPr>
        <w:t>(SAIMEX)</w:t>
      </w:r>
      <w:r w:rsidR="001906EE" w:rsidRPr="001E5BF2">
        <w:rPr>
          <w:rFonts w:ascii="Palatino Linotype" w:hAnsi="Palatino Linotype" w:cs="Arial"/>
          <w:b/>
          <w:sz w:val="24"/>
        </w:rPr>
        <w:t xml:space="preserve"> y por correo </w:t>
      </w:r>
      <w:r w:rsidR="001518D3" w:rsidRPr="001E5BF2">
        <w:rPr>
          <w:rFonts w:ascii="Palatino Linotype" w:hAnsi="Palatino Linotype" w:cs="Arial"/>
          <w:b/>
          <w:sz w:val="24"/>
        </w:rPr>
        <w:t>electrónico</w:t>
      </w:r>
      <w:r w:rsidR="006F263B" w:rsidRPr="001E5BF2">
        <w:rPr>
          <w:rFonts w:ascii="Palatino Linotype" w:hAnsi="Palatino Linotype" w:cs="Arial"/>
          <w:b/>
          <w:sz w:val="24"/>
        </w:rPr>
        <w:t>,</w:t>
      </w:r>
      <w:r w:rsidR="006F263B" w:rsidRPr="001E5BF2">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a lo </w:t>
      </w:r>
      <w:r w:rsidR="006F263B" w:rsidRPr="001E5BF2">
        <w:rPr>
          <w:rFonts w:ascii="Palatino Linotype" w:hAnsi="Palatino Linotype" w:cs="Arial"/>
          <w:sz w:val="24"/>
        </w:rPr>
        <w:lastRenderedPageBreak/>
        <w:t>estipulado por el artículo 196, de la Ley de Transparencia y Acceso a la Información Pública del Estado de México y Municipios.</w:t>
      </w:r>
    </w:p>
    <w:p w14:paraId="6ED4312B" w14:textId="77777777" w:rsidR="00925928" w:rsidRPr="001E5BF2" w:rsidRDefault="00925928" w:rsidP="00925928">
      <w:pPr>
        <w:autoSpaceDE w:val="0"/>
        <w:autoSpaceDN w:val="0"/>
        <w:adjustRightInd w:val="0"/>
        <w:spacing w:before="240" w:after="240" w:line="360" w:lineRule="auto"/>
        <w:jc w:val="both"/>
        <w:rPr>
          <w:rFonts w:ascii="Palatino Linotype" w:hAnsi="Palatino Linotype" w:cs="Arial"/>
          <w:color w:val="FF0000"/>
        </w:rPr>
      </w:pPr>
    </w:p>
    <w:p w14:paraId="0EBBC28F" w14:textId="75633CCC" w:rsidR="00925928" w:rsidRDefault="00A102BF" w:rsidP="00925928">
      <w:pPr>
        <w:spacing w:before="240" w:after="240" w:line="360" w:lineRule="auto"/>
        <w:jc w:val="both"/>
        <w:rPr>
          <w:rFonts w:ascii="Palatino Linotype" w:hAnsi="Palatino Linotype" w:cs="Arial"/>
          <w:sz w:val="24"/>
        </w:rPr>
      </w:pPr>
      <w:r w:rsidRPr="001E5BF2">
        <w:rPr>
          <w:rFonts w:ascii="Palatino Linotype" w:hAnsi="Palatino Linotype" w:cs="Arial"/>
          <w:sz w:val="24"/>
        </w:rPr>
        <w:t xml:space="preserve">ASÍ LO RESUELVE, POR </w:t>
      </w:r>
      <w:r w:rsidR="006B6604">
        <w:rPr>
          <w:rFonts w:ascii="Palatino Linotype" w:hAnsi="Palatino Linotype" w:cs="Arial"/>
          <w:sz w:val="24"/>
        </w:rPr>
        <w:t>UNANIMIDAD</w:t>
      </w:r>
      <w:r w:rsidRPr="001E5BF2">
        <w:rPr>
          <w:rFonts w:ascii="Palatino Linotype" w:hAnsi="Palatino Linotype" w:cs="Arial"/>
          <w:sz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7037B" w:rsidRPr="001E5BF2">
        <w:rPr>
          <w:rFonts w:ascii="Palatino Linotype" w:hAnsi="Palatino Linotype" w:cs="Arial"/>
          <w:sz w:val="24"/>
        </w:rPr>
        <w:t xml:space="preserve"> </w:t>
      </w:r>
      <w:r w:rsidRPr="001E5BF2">
        <w:rPr>
          <w:rFonts w:ascii="Palatino Linotype" w:hAnsi="Palatino Linotype" w:cs="Arial"/>
          <w:sz w:val="24"/>
        </w:rPr>
        <w:t>Y GUADALUPE RAMÍR</w:t>
      </w:r>
      <w:r w:rsidR="00570B1A" w:rsidRPr="001E5BF2">
        <w:rPr>
          <w:rFonts w:ascii="Palatino Linotype" w:hAnsi="Palatino Linotype" w:cs="Arial"/>
          <w:sz w:val="24"/>
        </w:rPr>
        <w:t xml:space="preserve">EZ PEÑA; EN LA CUADRAGÉSIMA TERCERA </w:t>
      </w:r>
      <w:r w:rsidRPr="001E5BF2">
        <w:rPr>
          <w:rFonts w:ascii="Palatino Linotype" w:hAnsi="Palatino Linotype" w:cs="Arial"/>
          <w:sz w:val="24"/>
        </w:rPr>
        <w:t>SE</w:t>
      </w:r>
      <w:r w:rsidR="00D7037B" w:rsidRPr="001E5BF2">
        <w:rPr>
          <w:rFonts w:ascii="Palatino Linotype" w:hAnsi="Palatino Linotype" w:cs="Arial"/>
          <w:sz w:val="24"/>
        </w:rPr>
        <w:t>S</w:t>
      </w:r>
      <w:r w:rsidR="00570B1A" w:rsidRPr="001E5BF2">
        <w:rPr>
          <w:rFonts w:ascii="Palatino Linotype" w:hAnsi="Palatino Linotype" w:cs="Arial"/>
          <w:sz w:val="24"/>
        </w:rPr>
        <w:t>IÓN ORDINARIA CELEBRADA EL PRIEMRO DE DICIEMBRE</w:t>
      </w:r>
      <w:r w:rsidRPr="001E5BF2">
        <w:rPr>
          <w:rFonts w:ascii="Palatino Linotype" w:hAnsi="Palatino Linotype" w:cs="Arial"/>
          <w:sz w:val="24"/>
        </w:rPr>
        <w:t xml:space="preserve"> DE DOS MIL VEINTIUNO, ANTE EL SECRETARIO TÉCNICO DEL PLENO ALEXIS TAPIA RAMÍREZ.</w:t>
      </w:r>
    </w:p>
    <w:p w14:paraId="577348EF" w14:textId="77777777" w:rsidR="00A102BF" w:rsidRDefault="00A102BF" w:rsidP="00925928">
      <w:pPr>
        <w:spacing w:before="240" w:after="240" w:line="360" w:lineRule="auto"/>
        <w:jc w:val="both"/>
        <w:rPr>
          <w:rFonts w:ascii="Palatino Linotype" w:hAnsi="Palatino Linotype" w:cs="Arial"/>
          <w:sz w:val="24"/>
        </w:rPr>
      </w:pPr>
    </w:p>
    <w:p w14:paraId="7CC1E6AA" w14:textId="77777777" w:rsidR="00A102BF" w:rsidRDefault="00A102BF" w:rsidP="00925928">
      <w:pPr>
        <w:spacing w:before="240" w:after="240" w:line="360" w:lineRule="auto"/>
        <w:jc w:val="both"/>
        <w:rPr>
          <w:rFonts w:ascii="Palatino Linotype" w:hAnsi="Palatino Linotype" w:cs="Arial"/>
          <w:sz w:val="24"/>
        </w:rPr>
      </w:pPr>
    </w:p>
    <w:p w14:paraId="35BB12E7" w14:textId="77777777" w:rsidR="00A102BF" w:rsidRPr="0077386A" w:rsidRDefault="00A102BF" w:rsidP="00925928">
      <w:pPr>
        <w:spacing w:before="240" w:after="240" w:line="360" w:lineRule="auto"/>
        <w:jc w:val="both"/>
        <w:rPr>
          <w:rFonts w:ascii="Palatino Linotype" w:hAnsi="Palatino Linotype" w:cs="Tahoma"/>
          <w:color w:val="FF0000"/>
          <w:sz w:val="22"/>
          <w:szCs w:val="22"/>
        </w:rPr>
      </w:pPr>
    </w:p>
    <w:p w14:paraId="4EFC4B6C" w14:textId="77777777" w:rsidR="00BB4397" w:rsidRPr="002205DA" w:rsidRDefault="00BB4397" w:rsidP="002F705E">
      <w:pPr>
        <w:spacing w:line="360" w:lineRule="auto"/>
        <w:ind w:right="-93"/>
        <w:rPr>
          <w:rFonts w:ascii="Palatino Linotype" w:eastAsia="Calibri" w:hAnsi="Palatino Linotype" w:cs="Tahoma"/>
          <w:b/>
          <w:bCs/>
          <w:sz w:val="24"/>
          <w:szCs w:val="24"/>
          <w:lang w:eastAsia="en-US"/>
        </w:rPr>
      </w:pPr>
    </w:p>
    <w:sectPr w:rsidR="00BB4397" w:rsidRPr="002205DA" w:rsidSect="00B4586C">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6E97B" w14:textId="77777777" w:rsidR="008F270E" w:rsidRDefault="008F270E" w:rsidP="00B31222">
      <w:r>
        <w:separator/>
      </w:r>
    </w:p>
  </w:endnote>
  <w:endnote w:type="continuationSeparator" w:id="0">
    <w:p w14:paraId="44478002" w14:textId="77777777" w:rsidR="008F270E" w:rsidRDefault="008F270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游明朝">
    <w:panose1 w:val="00000000000000000000"/>
    <w:charset w:val="8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8F270E" w:rsidRDefault="008F270E">
            <w:pPr>
              <w:pStyle w:val="Piedepgina"/>
              <w:jc w:val="right"/>
            </w:pPr>
          </w:p>
          <w:p w14:paraId="78B4C77D" w14:textId="7EB4B77A" w:rsidR="008F270E" w:rsidRDefault="008F27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5A01">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5A01">
              <w:rPr>
                <w:b/>
                <w:bCs/>
                <w:noProof/>
              </w:rPr>
              <w:t>43</w:t>
            </w:r>
            <w:r>
              <w:rPr>
                <w:b/>
                <w:bCs/>
                <w:sz w:val="24"/>
                <w:szCs w:val="24"/>
              </w:rPr>
              <w:fldChar w:fldCharType="end"/>
            </w:r>
          </w:p>
        </w:sdtContent>
      </w:sdt>
    </w:sdtContent>
  </w:sdt>
  <w:p w14:paraId="4A55F4DB" w14:textId="77777777" w:rsidR="008F270E" w:rsidRDefault="008F27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A09D6C5" w:rsidR="008F270E" w:rsidRDefault="008F27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5A0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5A01">
              <w:rPr>
                <w:b/>
                <w:bCs/>
                <w:noProof/>
              </w:rPr>
              <w:t>43</w:t>
            </w:r>
            <w:r>
              <w:rPr>
                <w:b/>
                <w:bCs/>
                <w:sz w:val="24"/>
                <w:szCs w:val="24"/>
              </w:rPr>
              <w:fldChar w:fldCharType="end"/>
            </w:r>
          </w:p>
        </w:sdtContent>
      </w:sdt>
    </w:sdtContent>
  </w:sdt>
  <w:p w14:paraId="1B6D0100" w14:textId="77777777" w:rsidR="008F270E" w:rsidRDefault="008F27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6401C" w14:textId="77777777" w:rsidR="008F270E" w:rsidRDefault="008F270E" w:rsidP="00B31222">
      <w:r>
        <w:separator/>
      </w:r>
    </w:p>
  </w:footnote>
  <w:footnote w:type="continuationSeparator" w:id="0">
    <w:p w14:paraId="2DD937BA" w14:textId="77777777" w:rsidR="008F270E" w:rsidRDefault="008F270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8F270E" w:rsidRPr="005C106F" w14:paraId="47F54A3E" w14:textId="77777777" w:rsidTr="006A4DAB">
      <w:trPr>
        <w:trHeight w:val="1435"/>
      </w:trPr>
      <w:tc>
        <w:tcPr>
          <w:tcW w:w="283" w:type="dxa"/>
          <w:shd w:val="clear" w:color="auto" w:fill="auto"/>
        </w:tcPr>
        <w:p w14:paraId="09BC9E2D" w14:textId="761D7C21" w:rsidR="008F270E" w:rsidRPr="005C106F" w:rsidRDefault="008F270E"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8F270E" w:rsidRDefault="008F270E"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8F270E" w14:paraId="1147C914" w14:textId="77777777" w:rsidTr="006A4DAB">
            <w:trPr>
              <w:trHeight w:val="144"/>
            </w:trPr>
            <w:tc>
              <w:tcPr>
                <w:tcW w:w="2727" w:type="dxa"/>
              </w:tcPr>
              <w:p w14:paraId="4B150E4F" w14:textId="77777777" w:rsidR="008F270E" w:rsidRPr="008D640C" w:rsidRDefault="008F270E"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2F9C463C" w:rsidR="008F270E" w:rsidRPr="00DC76F5" w:rsidRDefault="008F270E" w:rsidP="006A4DAB">
                <w:pPr>
                  <w:tabs>
                    <w:tab w:val="right" w:pos="8838"/>
                  </w:tabs>
                  <w:ind w:left="-28"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04184</w:t>
                </w:r>
                <w:r w:rsidRPr="00DC76F5">
                  <w:rPr>
                    <w:rFonts w:ascii="Palatino Linotype" w:eastAsia="Calibri" w:hAnsi="Palatino Linotype" w:cs="Tahoma"/>
                    <w:sz w:val="22"/>
                    <w:szCs w:val="22"/>
                    <w:lang w:eastAsia="en-US"/>
                  </w:rPr>
                  <w:t>/INFOEM/IP/RR/2021</w:t>
                </w:r>
              </w:p>
            </w:tc>
          </w:tr>
          <w:tr w:rsidR="008F270E" w14:paraId="4F6B5074" w14:textId="77777777" w:rsidTr="006A4DAB">
            <w:trPr>
              <w:trHeight w:val="283"/>
            </w:trPr>
            <w:tc>
              <w:tcPr>
                <w:tcW w:w="2727" w:type="dxa"/>
              </w:tcPr>
              <w:p w14:paraId="09F9CA2E" w14:textId="77777777" w:rsidR="008F270E" w:rsidRPr="008D640C" w:rsidRDefault="008F270E"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09CA3DEF" w:rsidR="008F270E" w:rsidRPr="008D640C" w:rsidRDefault="008F270E" w:rsidP="006A4DAB">
                <w:pPr>
                  <w:tabs>
                    <w:tab w:val="left" w:pos="2834"/>
                    <w:tab w:val="right" w:pos="8838"/>
                  </w:tabs>
                  <w:ind w:right="171"/>
                  <w:jc w:val="both"/>
                  <w:rPr>
                    <w:rFonts w:ascii="Palatino Linotype" w:eastAsia="Calibri" w:hAnsi="Palatino Linotype" w:cs="Tahoma"/>
                    <w:b/>
                    <w:sz w:val="22"/>
                    <w:szCs w:val="22"/>
                    <w:lang w:eastAsia="en-US"/>
                  </w:rPr>
                </w:pPr>
                <w:r w:rsidRPr="005951F7">
                  <w:rPr>
                    <w:rFonts w:ascii="Palatino Linotype" w:eastAsia="Calibri" w:hAnsi="Palatino Linotype" w:cs="Tahoma"/>
                    <w:bCs/>
                    <w:sz w:val="24"/>
                    <w:szCs w:val="24"/>
                    <w:lang w:val="es-MX" w:eastAsia="en-US"/>
                  </w:rPr>
                  <w:t>Hospital Regional de Alta Especialidad de Zumpango</w:t>
                </w:r>
              </w:p>
            </w:tc>
          </w:tr>
          <w:tr w:rsidR="008F270E" w14:paraId="22C5292C" w14:textId="77777777" w:rsidTr="006A4DAB">
            <w:trPr>
              <w:trHeight w:val="586"/>
            </w:trPr>
            <w:tc>
              <w:tcPr>
                <w:tcW w:w="2727" w:type="dxa"/>
              </w:tcPr>
              <w:p w14:paraId="62FA50A0" w14:textId="7E59CCA4" w:rsidR="008F270E" w:rsidRPr="008D640C" w:rsidRDefault="008F270E" w:rsidP="006A4DA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Pr="008D640C">
                  <w:rPr>
                    <w:rFonts w:ascii="Palatino Linotype" w:eastAsia="Calibri" w:hAnsi="Palatino Linotype" w:cs="Tahoma"/>
                    <w:b/>
                    <w:sz w:val="22"/>
                    <w:szCs w:val="22"/>
                    <w:lang w:eastAsia="en-US"/>
                  </w:rPr>
                  <w:t xml:space="preserve"> Ponente:</w:t>
                </w:r>
              </w:p>
            </w:tc>
            <w:tc>
              <w:tcPr>
                <w:tcW w:w="3972" w:type="dxa"/>
              </w:tcPr>
              <w:p w14:paraId="37F3E5D7" w14:textId="69AC8727" w:rsidR="008F270E" w:rsidRPr="008D640C" w:rsidRDefault="008F270E" w:rsidP="006A4DAB">
                <w:pPr>
                  <w:tabs>
                    <w:tab w:val="right" w:pos="8838"/>
                  </w:tabs>
                  <w:ind w:right="171"/>
                  <w:jc w:val="both"/>
                  <w:rPr>
                    <w:rFonts w:ascii="Palatino Linotype" w:eastAsia="Calibri" w:hAnsi="Palatino Linotype" w:cs="Tahoma"/>
                    <w:b/>
                    <w:sz w:val="22"/>
                    <w:szCs w:val="22"/>
                    <w:lang w:eastAsia="en-US"/>
                  </w:rPr>
                </w:pPr>
                <w:r w:rsidRPr="00324C79">
                  <w:rPr>
                    <w:rFonts w:ascii="Palatino Linotype" w:eastAsia="Calibri" w:hAnsi="Palatino Linotype" w:cs="Tahoma"/>
                    <w:sz w:val="22"/>
                    <w:szCs w:val="22"/>
                    <w:lang w:eastAsia="en-US"/>
                  </w:rPr>
                  <w:t>Guadalupe Ramírez Peña</w:t>
                </w:r>
              </w:p>
            </w:tc>
          </w:tr>
        </w:tbl>
        <w:p w14:paraId="78CC12AC" w14:textId="77777777" w:rsidR="008F270E" w:rsidRPr="005C106F" w:rsidRDefault="008F270E" w:rsidP="005743D2">
          <w:pPr>
            <w:tabs>
              <w:tab w:val="right" w:pos="8838"/>
            </w:tabs>
            <w:ind w:left="-28"/>
            <w:jc w:val="both"/>
            <w:rPr>
              <w:rFonts w:ascii="Arial" w:eastAsia="Calibri" w:hAnsi="Arial" w:cs="Arial"/>
              <w:b/>
              <w:sz w:val="22"/>
              <w:szCs w:val="22"/>
              <w:lang w:eastAsia="en-US"/>
            </w:rPr>
          </w:pPr>
        </w:p>
      </w:tc>
    </w:tr>
  </w:tbl>
  <w:p w14:paraId="282E0CCF" w14:textId="3C8C5D4A" w:rsidR="008F270E" w:rsidRPr="00443C6B" w:rsidRDefault="008F270E"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5DCDD5B5">
          <wp:simplePos x="0" y="0"/>
          <wp:positionH relativeFrom="margin">
            <wp:posOffset>-1285240</wp:posOffset>
          </wp:positionH>
          <wp:positionV relativeFrom="margin">
            <wp:posOffset>-1688465</wp:posOffset>
          </wp:positionV>
          <wp:extent cx="8426450" cy="1097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F270E" w:rsidRPr="005C106F" w14:paraId="2B0A1DD4" w14:textId="77777777" w:rsidTr="003B165A">
      <w:trPr>
        <w:trHeight w:val="1435"/>
      </w:trPr>
      <w:tc>
        <w:tcPr>
          <w:tcW w:w="2835" w:type="dxa"/>
          <w:shd w:val="clear" w:color="auto" w:fill="auto"/>
        </w:tcPr>
        <w:p w14:paraId="1F3A5ECD" w14:textId="79F99A8C" w:rsidR="008F270E" w:rsidRPr="005C106F" w:rsidRDefault="008F270E"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8F270E" w:rsidRPr="005C106F" w:rsidRDefault="008F270E" w:rsidP="00DB7E5F">
          <w:pPr>
            <w:tabs>
              <w:tab w:val="right" w:pos="8838"/>
            </w:tabs>
            <w:ind w:left="-28"/>
            <w:jc w:val="both"/>
            <w:rPr>
              <w:rFonts w:ascii="Arial" w:eastAsia="Calibri" w:hAnsi="Arial" w:cs="Arial"/>
              <w:b/>
              <w:sz w:val="22"/>
              <w:szCs w:val="22"/>
              <w:lang w:eastAsia="en-US"/>
            </w:rPr>
          </w:pPr>
        </w:p>
      </w:tc>
    </w:tr>
  </w:tbl>
  <w:p w14:paraId="3E271E44" w14:textId="77AAD4DB" w:rsidR="008F270E" w:rsidRDefault="00D85A01"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111.7pt;margin-top:-135.9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4921A5"/>
    <w:multiLevelType w:val="hybridMultilevel"/>
    <w:tmpl w:val="B778FF0E"/>
    <w:lvl w:ilvl="0" w:tplc="5FF837CA">
      <w:start w:val="1"/>
      <w:numFmt w:val="decimal"/>
      <w:lvlText w:val="%1)"/>
      <w:lvlJc w:val="left"/>
      <w:pPr>
        <w:ind w:left="1173" w:hanging="405"/>
      </w:pPr>
      <w:rPr>
        <w:rFonts w:hint="default"/>
        <w:b w:val="0"/>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30ED2"/>
    <w:multiLevelType w:val="hybridMultilevel"/>
    <w:tmpl w:val="8CAC0D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166C0C"/>
    <w:multiLevelType w:val="hybridMultilevel"/>
    <w:tmpl w:val="40CC32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16061"/>
    <w:multiLevelType w:val="hybridMultilevel"/>
    <w:tmpl w:val="4F0CD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B41FD7"/>
    <w:multiLevelType w:val="hybridMultilevel"/>
    <w:tmpl w:val="CFA8E2DC"/>
    <w:lvl w:ilvl="0" w:tplc="76504768">
      <w:start w:val="1"/>
      <w:numFmt w:val="upperRoman"/>
      <w:lvlText w:val="%1."/>
      <w:lvlJc w:val="left"/>
      <w:pPr>
        <w:ind w:left="2433" w:hanging="720"/>
      </w:pPr>
      <w:rPr>
        <w:rFonts w:hint="default"/>
      </w:r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8">
    <w:nsid w:val="0FE73D59"/>
    <w:multiLevelType w:val="hybridMultilevel"/>
    <w:tmpl w:val="A1441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169D4BAA"/>
    <w:multiLevelType w:val="hybridMultilevel"/>
    <w:tmpl w:val="086205E2"/>
    <w:lvl w:ilvl="0" w:tplc="087AAEF6">
      <w:numFmt w:val="bullet"/>
      <w:lvlText w:val="-"/>
      <w:lvlJc w:val="left"/>
      <w:pPr>
        <w:ind w:left="1440" w:hanging="360"/>
      </w:pPr>
      <w:rPr>
        <w:rFonts w:ascii="Palatino Linotype" w:eastAsia="Times New Roman" w:hAnsi="Palatino Linotyp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8900117"/>
    <w:multiLevelType w:val="hybridMultilevel"/>
    <w:tmpl w:val="40CC32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1BD90181"/>
    <w:multiLevelType w:val="hybridMultilevel"/>
    <w:tmpl w:val="68FE3DC2"/>
    <w:lvl w:ilvl="0" w:tplc="12F6DEAE">
      <w:start w:val="1"/>
      <w:numFmt w:val="decimal"/>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0EF25FE"/>
    <w:multiLevelType w:val="hybridMultilevel"/>
    <w:tmpl w:val="54C0D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10B56D0"/>
    <w:multiLevelType w:val="hybridMultilevel"/>
    <w:tmpl w:val="CE38E2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277864AF"/>
    <w:multiLevelType w:val="hybridMultilevel"/>
    <w:tmpl w:val="2C3A2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D539C8"/>
    <w:multiLevelType w:val="hybridMultilevel"/>
    <w:tmpl w:val="1BEEBA94"/>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38A31741"/>
    <w:multiLevelType w:val="hybridMultilevel"/>
    <w:tmpl w:val="2E90BC92"/>
    <w:lvl w:ilvl="0" w:tplc="B57C0E80">
      <w:start w:val="1"/>
      <w:numFmt w:val="bullet"/>
      <w:lvlText w:val="-"/>
      <w:lvlJc w:val="left"/>
      <w:pPr>
        <w:ind w:left="567" w:hanging="360"/>
      </w:pPr>
      <w:rPr>
        <w:rFonts w:ascii="Palatino Linotype" w:eastAsia="Times New Roman" w:hAnsi="Palatino Linotype" w:cs="Tahoma" w:hint="default"/>
      </w:rPr>
    </w:lvl>
    <w:lvl w:ilvl="1" w:tplc="080A0003" w:tentative="1">
      <w:start w:val="1"/>
      <w:numFmt w:val="bullet"/>
      <w:lvlText w:val="o"/>
      <w:lvlJc w:val="left"/>
      <w:pPr>
        <w:ind w:left="1287" w:hanging="360"/>
      </w:pPr>
      <w:rPr>
        <w:rFonts w:ascii="Courier New" w:hAnsi="Courier New" w:cs="Courier New" w:hint="default"/>
      </w:rPr>
    </w:lvl>
    <w:lvl w:ilvl="2" w:tplc="080A0005" w:tentative="1">
      <w:start w:val="1"/>
      <w:numFmt w:val="bullet"/>
      <w:lvlText w:val=""/>
      <w:lvlJc w:val="left"/>
      <w:pPr>
        <w:ind w:left="2007" w:hanging="360"/>
      </w:pPr>
      <w:rPr>
        <w:rFonts w:ascii="Wingdings" w:hAnsi="Wingdings" w:hint="default"/>
      </w:rPr>
    </w:lvl>
    <w:lvl w:ilvl="3" w:tplc="080A0001" w:tentative="1">
      <w:start w:val="1"/>
      <w:numFmt w:val="bullet"/>
      <w:lvlText w:val=""/>
      <w:lvlJc w:val="left"/>
      <w:pPr>
        <w:ind w:left="2727" w:hanging="360"/>
      </w:pPr>
      <w:rPr>
        <w:rFonts w:ascii="Symbol" w:hAnsi="Symbol" w:hint="default"/>
      </w:rPr>
    </w:lvl>
    <w:lvl w:ilvl="4" w:tplc="080A0003" w:tentative="1">
      <w:start w:val="1"/>
      <w:numFmt w:val="bullet"/>
      <w:lvlText w:val="o"/>
      <w:lvlJc w:val="left"/>
      <w:pPr>
        <w:ind w:left="3447" w:hanging="360"/>
      </w:pPr>
      <w:rPr>
        <w:rFonts w:ascii="Courier New" w:hAnsi="Courier New" w:cs="Courier New" w:hint="default"/>
      </w:rPr>
    </w:lvl>
    <w:lvl w:ilvl="5" w:tplc="080A0005" w:tentative="1">
      <w:start w:val="1"/>
      <w:numFmt w:val="bullet"/>
      <w:lvlText w:val=""/>
      <w:lvlJc w:val="left"/>
      <w:pPr>
        <w:ind w:left="4167" w:hanging="360"/>
      </w:pPr>
      <w:rPr>
        <w:rFonts w:ascii="Wingdings" w:hAnsi="Wingdings" w:hint="default"/>
      </w:rPr>
    </w:lvl>
    <w:lvl w:ilvl="6" w:tplc="080A0001" w:tentative="1">
      <w:start w:val="1"/>
      <w:numFmt w:val="bullet"/>
      <w:lvlText w:val=""/>
      <w:lvlJc w:val="left"/>
      <w:pPr>
        <w:ind w:left="4887" w:hanging="360"/>
      </w:pPr>
      <w:rPr>
        <w:rFonts w:ascii="Symbol" w:hAnsi="Symbol" w:hint="default"/>
      </w:rPr>
    </w:lvl>
    <w:lvl w:ilvl="7" w:tplc="080A0003" w:tentative="1">
      <w:start w:val="1"/>
      <w:numFmt w:val="bullet"/>
      <w:lvlText w:val="o"/>
      <w:lvlJc w:val="left"/>
      <w:pPr>
        <w:ind w:left="5607" w:hanging="360"/>
      </w:pPr>
      <w:rPr>
        <w:rFonts w:ascii="Courier New" w:hAnsi="Courier New" w:cs="Courier New" w:hint="default"/>
      </w:rPr>
    </w:lvl>
    <w:lvl w:ilvl="8" w:tplc="080A0005" w:tentative="1">
      <w:start w:val="1"/>
      <w:numFmt w:val="bullet"/>
      <w:lvlText w:val=""/>
      <w:lvlJc w:val="left"/>
      <w:pPr>
        <w:ind w:left="6327" w:hanging="360"/>
      </w:pPr>
      <w:rPr>
        <w:rFonts w:ascii="Wingdings" w:hAnsi="Wingdings" w:hint="default"/>
      </w:rPr>
    </w:lvl>
  </w:abstractNum>
  <w:abstractNum w:abstractNumId="25">
    <w:nsid w:val="41BC7C67"/>
    <w:multiLevelType w:val="hybridMultilevel"/>
    <w:tmpl w:val="4386E712"/>
    <w:lvl w:ilvl="0" w:tplc="5C54840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5DE252D"/>
    <w:multiLevelType w:val="hybridMultilevel"/>
    <w:tmpl w:val="96C8DC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9980004"/>
    <w:multiLevelType w:val="hybridMultilevel"/>
    <w:tmpl w:val="96C8DC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4423D4"/>
    <w:multiLevelType w:val="hybridMultilevel"/>
    <w:tmpl w:val="ADE6E8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nsid w:val="577C7E69"/>
    <w:multiLevelType w:val="hybridMultilevel"/>
    <w:tmpl w:val="CA3AC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3C2DBC"/>
    <w:multiLevelType w:val="hybridMultilevel"/>
    <w:tmpl w:val="68E0BFDC"/>
    <w:lvl w:ilvl="0" w:tplc="2CE8290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1080F1D"/>
    <w:multiLevelType w:val="hybridMultilevel"/>
    <w:tmpl w:val="40CC32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0C5479"/>
    <w:multiLevelType w:val="hybridMultilevel"/>
    <w:tmpl w:val="EF10E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6"/>
  </w:num>
  <w:num w:numId="4">
    <w:abstractNumId w:val="33"/>
  </w:num>
  <w:num w:numId="5">
    <w:abstractNumId w:val="6"/>
  </w:num>
  <w:num w:numId="6">
    <w:abstractNumId w:val="13"/>
  </w:num>
  <w:num w:numId="7">
    <w:abstractNumId w:val="31"/>
  </w:num>
  <w:num w:numId="8">
    <w:abstractNumId w:val="24"/>
  </w:num>
  <w:num w:numId="9">
    <w:abstractNumId w:val="16"/>
  </w:num>
  <w:num w:numId="10">
    <w:abstractNumId w:val="22"/>
  </w:num>
  <w:num w:numId="11">
    <w:abstractNumId w:val="17"/>
  </w:num>
  <w:num w:numId="12">
    <w:abstractNumId w:val="2"/>
  </w:num>
  <w:num w:numId="13">
    <w:abstractNumId w:val="39"/>
  </w:num>
  <w:num w:numId="14">
    <w:abstractNumId w:val="14"/>
  </w:num>
  <w:num w:numId="15">
    <w:abstractNumId w:val="15"/>
  </w:num>
  <w:num w:numId="16">
    <w:abstractNumId w:val="8"/>
  </w:num>
  <w:num w:numId="17">
    <w:abstractNumId w:val="10"/>
  </w:num>
  <w:num w:numId="18">
    <w:abstractNumId w:val="29"/>
  </w:num>
  <w:num w:numId="19">
    <w:abstractNumId w:val="20"/>
  </w:num>
  <w:num w:numId="20">
    <w:abstractNumId w:val="28"/>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
  </w:num>
  <w:num w:numId="25">
    <w:abstractNumId w:val="27"/>
  </w:num>
  <w:num w:numId="26">
    <w:abstractNumId w:val="23"/>
  </w:num>
  <w:num w:numId="27">
    <w:abstractNumId w:val="19"/>
  </w:num>
  <w:num w:numId="28">
    <w:abstractNumId w:val="26"/>
  </w:num>
  <w:num w:numId="29">
    <w:abstractNumId w:val="7"/>
  </w:num>
  <w:num w:numId="30">
    <w:abstractNumId w:val="11"/>
  </w:num>
  <w:num w:numId="31">
    <w:abstractNumId w:val="3"/>
  </w:num>
  <w:num w:numId="32">
    <w:abstractNumId w:val="34"/>
  </w:num>
  <w:num w:numId="33">
    <w:abstractNumId w:val="4"/>
  </w:num>
  <w:num w:numId="34">
    <w:abstractNumId w:val="1"/>
  </w:num>
  <w:num w:numId="35">
    <w:abstractNumId w:val="32"/>
  </w:num>
  <w:num w:numId="36">
    <w:abstractNumId w:val="35"/>
  </w:num>
  <w:num w:numId="37">
    <w:abstractNumId w:val="21"/>
  </w:num>
  <w:num w:numId="38">
    <w:abstractNumId w:val="38"/>
  </w:num>
  <w:num w:numId="39">
    <w:abstractNumId w:val="30"/>
  </w:num>
  <w:num w:numId="40">
    <w:abstractNumId w:val="37"/>
  </w:num>
  <w:num w:numId="41">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2B06"/>
    <w:rsid w:val="000044DB"/>
    <w:rsid w:val="0000485A"/>
    <w:rsid w:val="00006543"/>
    <w:rsid w:val="00007B87"/>
    <w:rsid w:val="00010547"/>
    <w:rsid w:val="0001068E"/>
    <w:rsid w:val="000117F1"/>
    <w:rsid w:val="00013A19"/>
    <w:rsid w:val="00014465"/>
    <w:rsid w:val="00014920"/>
    <w:rsid w:val="00014D04"/>
    <w:rsid w:val="00015255"/>
    <w:rsid w:val="00017019"/>
    <w:rsid w:val="00020D0B"/>
    <w:rsid w:val="000212E5"/>
    <w:rsid w:val="00021C64"/>
    <w:rsid w:val="0002213E"/>
    <w:rsid w:val="00023174"/>
    <w:rsid w:val="000237D8"/>
    <w:rsid w:val="00023963"/>
    <w:rsid w:val="000241C5"/>
    <w:rsid w:val="0002463D"/>
    <w:rsid w:val="00026EBB"/>
    <w:rsid w:val="00027F73"/>
    <w:rsid w:val="000303D6"/>
    <w:rsid w:val="000313A7"/>
    <w:rsid w:val="0003173C"/>
    <w:rsid w:val="00031B16"/>
    <w:rsid w:val="00032F5B"/>
    <w:rsid w:val="00034E9D"/>
    <w:rsid w:val="00035486"/>
    <w:rsid w:val="00036592"/>
    <w:rsid w:val="00036DD1"/>
    <w:rsid w:val="000373BC"/>
    <w:rsid w:val="000375E0"/>
    <w:rsid w:val="00037B34"/>
    <w:rsid w:val="00037F4B"/>
    <w:rsid w:val="0004168D"/>
    <w:rsid w:val="000436E2"/>
    <w:rsid w:val="00043868"/>
    <w:rsid w:val="00043C4B"/>
    <w:rsid w:val="00046167"/>
    <w:rsid w:val="0004646B"/>
    <w:rsid w:val="0004698D"/>
    <w:rsid w:val="000477E7"/>
    <w:rsid w:val="00047D67"/>
    <w:rsid w:val="00047ED7"/>
    <w:rsid w:val="0005013E"/>
    <w:rsid w:val="000528E6"/>
    <w:rsid w:val="0005350D"/>
    <w:rsid w:val="0005450E"/>
    <w:rsid w:val="0005498C"/>
    <w:rsid w:val="00055B5B"/>
    <w:rsid w:val="00056128"/>
    <w:rsid w:val="0006017B"/>
    <w:rsid w:val="00060A5A"/>
    <w:rsid w:val="0006133F"/>
    <w:rsid w:val="0006462F"/>
    <w:rsid w:val="000648DD"/>
    <w:rsid w:val="00070C86"/>
    <w:rsid w:val="00073139"/>
    <w:rsid w:val="000734D9"/>
    <w:rsid w:val="00073950"/>
    <w:rsid w:val="00075942"/>
    <w:rsid w:val="000813B0"/>
    <w:rsid w:val="0008148B"/>
    <w:rsid w:val="0008165E"/>
    <w:rsid w:val="00084783"/>
    <w:rsid w:val="00085302"/>
    <w:rsid w:val="00085E5A"/>
    <w:rsid w:val="000870B9"/>
    <w:rsid w:val="0008740F"/>
    <w:rsid w:val="00087860"/>
    <w:rsid w:val="00090327"/>
    <w:rsid w:val="00091425"/>
    <w:rsid w:val="00091753"/>
    <w:rsid w:val="00091829"/>
    <w:rsid w:val="00094124"/>
    <w:rsid w:val="0009458E"/>
    <w:rsid w:val="00095B91"/>
    <w:rsid w:val="00097211"/>
    <w:rsid w:val="00097753"/>
    <w:rsid w:val="000A20A4"/>
    <w:rsid w:val="000A238F"/>
    <w:rsid w:val="000A5B81"/>
    <w:rsid w:val="000A5B99"/>
    <w:rsid w:val="000A5EA8"/>
    <w:rsid w:val="000A7211"/>
    <w:rsid w:val="000B15E6"/>
    <w:rsid w:val="000B1B4B"/>
    <w:rsid w:val="000B1D37"/>
    <w:rsid w:val="000B28D1"/>
    <w:rsid w:val="000B2C93"/>
    <w:rsid w:val="000B36DD"/>
    <w:rsid w:val="000B3AF2"/>
    <w:rsid w:val="000B538B"/>
    <w:rsid w:val="000B5711"/>
    <w:rsid w:val="000B6020"/>
    <w:rsid w:val="000B62C4"/>
    <w:rsid w:val="000B691A"/>
    <w:rsid w:val="000C0258"/>
    <w:rsid w:val="000C1410"/>
    <w:rsid w:val="000C14D6"/>
    <w:rsid w:val="000C2283"/>
    <w:rsid w:val="000C27CA"/>
    <w:rsid w:val="000C33DA"/>
    <w:rsid w:val="000C58CD"/>
    <w:rsid w:val="000C5940"/>
    <w:rsid w:val="000C59CB"/>
    <w:rsid w:val="000C6ACA"/>
    <w:rsid w:val="000D02A0"/>
    <w:rsid w:val="000D0B08"/>
    <w:rsid w:val="000D1690"/>
    <w:rsid w:val="000D2EA1"/>
    <w:rsid w:val="000D411E"/>
    <w:rsid w:val="000D412A"/>
    <w:rsid w:val="000D4BAC"/>
    <w:rsid w:val="000D5918"/>
    <w:rsid w:val="000E0028"/>
    <w:rsid w:val="000E0BEA"/>
    <w:rsid w:val="000E176C"/>
    <w:rsid w:val="000E3D57"/>
    <w:rsid w:val="000E67E4"/>
    <w:rsid w:val="000E7AC7"/>
    <w:rsid w:val="000F0581"/>
    <w:rsid w:val="000F239A"/>
    <w:rsid w:val="000F24C8"/>
    <w:rsid w:val="000F2A29"/>
    <w:rsid w:val="000F2C3D"/>
    <w:rsid w:val="000F3171"/>
    <w:rsid w:val="000F3DA0"/>
    <w:rsid w:val="000F4876"/>
    <w:rsid w:val="000F4921"/>
    <w:rsid w:val="000F555D"/>
    <w:rsid w:val="000F5A90"/>
    <w:rsid w:val="000F7635"/>
    <w:rsid w:val="000F7A45"/>
    <w:rsid w:val="000F7FD8"/>
    <w:rsid w:val="00100BAC"/>
    <w:rsid w:val="00100CB4"/>
    <w:rsid w:val="001017B7"/>
    <w:rsid w:val="001034C6"/>
    <w:rsid w:val="00103623"/>
    <w:rsid w:val="001049B0"/>
    <w:rsid w:val="00104ADB"/>
    <w:rsid w:val="00104B27"/>
    <w:rsid w:val="00104C2C"/>
    <w:rsid w:val="001057BC"/>
    <w:rsid w:val="001076CC"/>
    <w:rsid w:val="00107D2F"/>
    <w:rsid w:val="00111E0A"/>
    <w:rsid w:val="001133D5"/>
    <w:rsid w:val="00114068"/>
    <w:rsid w:val="001150E9"/>
    <w:rsid w:val="001235DB"/>
    <w:rsid w:val="00126155"/>
    <w:rsid w:val="00127757"/>
    <w:rsid w:val="00130F33"/>
    <w:rsid w:val="00132A80"/>
    <w:rsid w:val="00132D35"/>
    <w:rsid w:val="00132F95"/>
    <w:rsid w:val="00136156"/>
    <w:rsid w:val="001426E4"/>
    <w:rsid w:val="0014307A"/>
    <w:rsid w:val="00143CFC"/>
    <w:rsid w:val="00144D0B"/>
    <w:rsid w:val="00145463"/>
    <w:rsid w:val="00147566"/>
    <w:rsid w:val="00147FBA"/>
    <w:rsid w:val="00150BB9"/>
    <w:rsid w:val="00151053"/>
    <w:rsid w:val="001518D3"/>
    <w:rsid w:val="00151FBB"/>
    <w:rsid w:val="0015211F"/>
    <w:rsid w:val="00152A7C"/>
    <w:rsid w:val="00152AF2"/>
    <w:rsid w:val="001530C6"/>
    <w:rsid w:val="00153A0D"/>
    <w:rsid w:val="00155F96"/>
    <w:rsid w:val="00156408"/>
    <w:rsid w:val="00156A6B"/>
    <w:rsid w:val="00156EAB"/>
    <w:rsid w:val="0015725A"/>
    <w:rsid w:val="001573CB"/>
    <w:rsid w:val="00160910"/>
    <w:rsid w:val="00160AAF"/>
    <w:rsid w:val="00160AD2"/>
    <w:rsid w:val="00161626"/>
    <w:rsid w:val="00161DF9"/>
    <w:rsid w:val="00161E5B"/>
    <w:rsid w:val="001623ED"/>
    <w:rsid w:val="00162CCE"/>
    <w:rsid w:val="0016310B"/>
    <w:rsid w:val="001634E0"/>
    <w:rsid w:val="00164E87"/>
    <w:rsid w:val="00165891"/>
    <w:rsid w:val="00166D85"/>
    <w:rsid w:val="00167281"/>
    <w:rsid w:val="00167779"/>
    <w:rsid w:val="00167DA5"/>
    <w:rsid w:val="00170545"/>
    <w:rsid w:val="00171351"/>
    <w:rsid w:val="0017147F"/>
    <w:rsid w:val="00171ADD"/>
    <w:rsid w:val="00172002"/>
    <w:rsid w:val="001727DB"/>
    <w:rsid w:val="00173621"/>
    <w:rsid w:val="00173688"/>
    <w:rsid w:val="00173C8A"/>
    <w:rsid w:val="0017447F"/>
    <w:rsid w:val="0017459B"/>
    <w:rsid w:val="001765B0"/>
    <w:rsid w:val="00176B01"/>
    <w:rsid w:val="00177C77"/>
    <w:rsid w:val="001813CF"/>
    <w:rsid w:val="00181B46"/>
    <w:rsid w:val="00182CE8"/>
    <w:rsid w:val="00182F0F"/>
    <w:rsid w:val="001833A2"/>
    <w:rsid w:val="00183D24"/>
    <w:rsid w:val="001851A6"/>
    <w:rsid w:val="00185E05"/>
    <w:rsid w:val="00186041"/>
    <w:rsid w:val="001875A7"/>
    <w:rsid w:val="001879E1"/>
    <w:rsid w:val="00187DAE"/>
    <w:rsid w:val="001906EE"/>
    <w:rsid w:val="00191EE7"/>
    <w:rsid w:val="0019389B"/>
    <w:rsid w:val="00193B6B"/>
    <w:rsid w:val="00194582"/>
    <w:rsid w:val="00194EA4"/>
    <w:rsid w:val="001964EC"/>
    <w:rsid w:val="00196D0C"/>
    <w:rsid w:val="00197F1F"/>
    <w:rsid w:val="001A1916"/>
    <w:rsid w:val="001A1B94"/>
    <w:rsid w:val="001A22F5"/>
    <w:rsid w:val="001A46BC"/>
    <w:rsid w:val="001A4973"/>
    <w:rsid w:val="001A7E66"/>
    <w:rsid w:val="001A7FD2"/>
    <w:rsid w:val="001B03BC"/>
    <w:rsid w:val="001B107D"/>
    <w:rsid w:val="001B16DB"/>
    <w:rsid w:val="001B285F"/>
    <w:rsid w:val="001B2CD9"/>
    <w:rsid w:val="001B5F28"/>
    <w:rsid w:val="001B60D3"/>
    <w:rsid w:val="001B62A0"/>
    <w:rsid w:val="001B6774"/>
    <w:rsid w:val="001B6936"/>
    <w:rsid w:val="001B7663"/>
    <w:rsid w:val="001C282F"/>
    <w:rsid w:val="001C3257"/>
    <w:rsid w:val="001D0086"/>
    <w:rsid w:val="001D0094"/>
    <w:rsid w:val="001D3834"/>
    <w:rsid w:val="001D3ABF"/>
    <w:rsid w:val="001D7012"/>
    <w:rsid w:val="001D7BD2"/>
    <w:rsid w:val="001E17C1"/>
    <w:rsid w:val="001E28DB"/>
    <w:rsid w:val="001E2A4D"/>
    <w:rsid w:val="001E38F9"/>
    <w:rsid w:val="001E3BA6"/>
    <w:rsid w:val="001E4199"/>
    <w:rsid w:val="001E46F9"/>
    <w:rsid w:val="001E53C2"/>
    <w:rsid w:val="001E5BF2"/>
    <w:rsid w:val="001F0E9C"/>
    <w:rsid w:val="001F1540"/>
    <w:rsid w:val="001F1746"/>
    <w:rsid w:val="001F3A0B"/>
    <w:rsid w:val="001F417B"/>
    <w:rsid w:val="001F652C"/>
    <w:rsid w:val="001F739F"/>
    <w:rsid w:val="001F78D9"/>
    <w:rsid w:val="001F7C1A"/>
    <w:rsid w:val="00200376"/>
    <w:rsid w:val="00201AA4"/>
    <w:rsid w:val="00201E1A"/>
    <w:rsid w:val="00202222"/>
    <w:rsid w:val="00202DB8"/>
    <w:rsid w:val="002034AF"/>
    <w:rsid w:val="00203535"/>
    <w:rsid w:val="002054F9"/>
    <w:rsid w:val="002055DA"/>
    <w:rsid w:val="00206F55"/>
    <w:rsid w:val="00207736"/>
    <w:rsid w:val="002078B6"/>
    <w:rsid w:val="00207E5B"/>
    <w:rsid w:val="00211288"/>
    <w:rsid w:val="00212460"/>
    <w:rsid w:val="00213BB6"/>
    <w:rsid w:val="0021401A"/>
    <w:rsid w:val="00215D0D"/>
    <w:rsid w:val="00216169"/>
    <w:rsid w:val="00217AA6"/>
    <w:rsid w:val="00217AEF"/>
    <w:rsid w:val="002205DA"/>
    <w:rsid w:val="00220BB8"/>
    <w:rsid w:val="00221C27"/>
    <w:rsid w:val="00221EC9"/>
    <w:rsid w:val="00222AE5"/>
    <w:rsid w:val="00223ECD"/>
    <w:rsid w:val="002241A6"/>
    <w:rsid w:val="002241E8"/>
    <w:rsid w:val="002241EC"/>
    <w:rsid w:val="002245D8"/>
    <w:rsid w:val="00224774"/>
    <w:rsid w:val="002247B0"/>
    <w:rsid w:val="00224C04"/>
    <w:rsid w:val="00224F7A"/>
    <w:rsid w:val="00225152"/>
    <w:rsid w:val="002259E2"/>
    <w:rsid w:val="00226687"/>
    <w:rsid w:val="00226709"/>
    <w:rsid w:val="00230E81"/>
    <w:rsid w:val="00232673"/>
    <w:rsid w:val="00232F9A"/>
    <w:rsid w:val="00234C23"/>
    <w:rsid w:val="002355FD"/>
    <w:rsid w:val="00235987"/>
    <w:rsid w:val="002363B2"/>
    <w:rsid w:val="00236564"/>
    <w:rsid w:val="00236863"/>
    <w:rsid w:val="00237C1F"/>
    <w:rsid w:val="00237D0D"/>
    <w:rsid w:val="00240764"/>
    <w:rsid w:val="00242CEF"/>
    <w:rsid w:val="002433A4"/>
    <w:rsid w:val="002435DC"/>
    <w:rsid w:val="00243639"/>
    <w:rsid w:val="002438D8"/>
    <w:rsid w:val="00244B86"/>
    <w:rsid w:val="00245A7B"/>
    <w:rsid w:val="00245A80"/>
    <w:rsid w:val="00246061"/>
    <w:rsid w:val="0024767F"/>
    <w:rsid w:val="002477F2"/>
    <w:rsid w:val="00247B17"/>
    <w:rsid w:val="00250389"/>
    <w:rsid w:val="00251EAB"/>
    <w:rsid w:val="00252669"/>
    <w:rsid w:val="00254093"/>
    <w:rsid w:val="00254209"/>
    <w:rsid w:val="00254288"/>
    <w:rsid w:val="00254490"/>
    <w:rsid w:val="0025469C"/>
    <w:rsid w:val="00257799"/>
    <w:rsid w:val="00257903"/>
    <w:rsid w:val="002579CE"/>
    <w:rsid w:val="00260FEC"/>
    <w:rsid w:val="00261DD6"/>
    <w:rsid w:val="0026376E"/>
    <w:rsid w:val="00263E1C"/>
    <w:rsid w:val="00263F21"/>
    <w:rsid w:val="00264223"/>
    <w:rsid w:val="002642EC"/>
    <w:rsid w:val="00264E4F"/>
    <w:rsid w:val="002654F7"/>
    <w:rsid w:val="002657E2"/>
    <w:rsid w:val="00265898"/>
    <w:rsid w:val="00266D95"/>
    <w:rsid w:val="0026729E"/>
    <w:rsid w:val="002677EA"/>
    <w:rsid w:val="002705D2"/>
    <w:rsid w:val="00271124"/>
    <w:rsid w:val="002727CC"/>
    <w:rsid w:val="00272CD2"/>
    <w:rsid w:val="00273618"/>
    <w:rsid w:val="00273679"/>
    <w:rsid w:val="002739E6"/>
    <w:rsid w:val="00275F45"/>
    <w:rsid w:val="002775C6"/>
    <w:rsid w:val="00280073"/>
    <w:rsid w:val="00281A35"/>
    <w:rsid w:val="0028287A"/>
    <w:rsid w:val="00283A7B"/>
    <w:rsid w:val="00283E90"/>
    <w:rsid w:val="00284486"/>
    <w:rsid w:val="00284CB1"/>
    <w:rsid w:val="00285644"/>
    <w:rsid w:val="002856C0"/>
    <w:rsid w:val="0028581E"/>
    <w:rsid w:val="00286437"/>
    <w:rsid w:val="00286505"/>
    <w:rsid w:val="00291209"/>
    <w:rsid w:val="00292EB8"/>
    <w:rsid w:val="0029307D"/>
    <w:rsid w:val="00293491"/>
    <w:rsid w:val="00293A8C"/>
    <w:rsid w:val="00293E0D"/>
    <w:rsid w:val="00295BA6"/>
    <w:rsid w:val="00296664"/>
    <w:rsid w:val="00296C5E"/>
    <w:rsid w:val="002A0FB8"/>
    <w:rsid w:val="002A3B3C"/>
    <w:rsid w:val="002A55D9"/>
    <w:rsid w:val="002A5BE5"/>
    <w:rsid w:val="002A6193"/>
    <w:rsid w:val="002A78C1"/>
    <w:rsid w:val="002A7BD4"/>
    <w:rsid w:val="002A7F32"/>
    <w:rsid w:val="002B20A1"/>
    <w:rsid w:val="002B226E"/>
    <w:rsid w:val="002B24A2"/>
    <w:rsid w:val="002B425F"/>
    <w:rsid w:val="002B4375"/>
    <w:rsid w:val="002B46D4"/>
    <w:rsid w:val="002B4873"/>
    <w:rsid w:val="002B4BBF"/>
    <w:rsid w:val="002B54CF"/>
    <w:rsid w:val="002B6436"/>
    <w:rsid w:val="002B76CF"/>
    <w:rsid w:val="002C2BED"/>
    <w:rsid w:val="002C4213"/>
    <w:rsid w:val="002C4C87"/>
    <w:rsid w:val="002C51F1"/>
    <w:rsid w:val="002C5695"/>
    <w:rsid w:val="002C6289"/>
    <w:rsid w:val="002D1BE4"/>
    <w:rsid w:val="002D263D"/>
    <w:rsid w:val="002D3A27"/>
    <w:rsid w:val="002D3ADD"/>
    <w:rsid w:val="002D4731"/>
    <w:rsid w:val="002D5DDD"/>
    <w:rsid w:val="002D5E35"/>
    <w:rsid w:val="002D7F84"/>
    <w:rsid w:val="002E0C1E"/>
    <w:rsid w:val="002E12B1"/>
    <w:rsid w:val="002E2047"/>
    <w:rsid w:val="002E2CEE"/>
    <w:rsid w:val="002E3598"/>
    <w:rsid w:val="002E5015"/>
    <w:rsid w:val="002E6004"/>
    <w:rsid w:val="002E6811"/>
    <w:rsid w:val="002E7ACF"/>
    <w:rsid w:val="002F0CE9"/>
    <w:rsid w:val="002F17E7"/>
    <w:rsid w:val="002F199F"/>
    <w:rsid w:val="002F3BD0"/>
    <w:rsid w:val="002F3ECE"/>
    <w:rsid w:val="002F3FDF"/>
    <w:rsid w:val="002F5B6A"/>
    <w:rsid w:val="002F66F3"/>
    <w:rsid w:val="002F6CAA"/>
    <w:rsid w:val="002F705E"/>
    <w:rsid w:val="00300A0B"/>
    <w:rsid w:val="00301F46"/>
    <w:rsid w:val="00303694"/>
    <w:rsid w:val="00303CAD"/>
    <w:rsid w:val="003060D9"/>
    <w:rsid w:val="00306418"/>
    <w:rsid w:val="003070FA"/>
    <w:rsid w:val="003100F3"/>
    <w:rsid w:val="00310BE9"/>
    <w:rsid w:val="00310C11"/>
    <w:rsid w:val="00311FE3"/>
    <w:rsid w:val="003122EF"/>
    <w:rsid w:val="003130CA"/>
    <w:rsid w:val="00313E8B"/>
    <w:rsid w:val="00315492"/>
    <w:rsid w:val="0031566B"/>
    <w:rsid w:val="00315672"/>
    <w:rsid w:val="00315AAF"/>
    <w:rsid w:val="00316600"/>
    <w:rsid w:val="003172EC"/>
    <w:rsid w:val="003201BA"/>
    <w:rsid w:val="00321367"/>
    <w:rsid w:val="00321439"/>
    <w:rsid w:val="0032170B"/>
    <w:rsid w:val="00321CB1"/>
    <w:rsid w:val="00323325"/>
    <w:rsid w:val="003243B0"/>
    <w:rsid w:val="003248AC"/>
    <w:rsid w:val="00324AB4"/>
    <w:rsid w:val="00324C79"/>
    <w:rsid w:val="00325EC0"/>
    <w:rsid w:val="00325F1D"/>
    <w:rsid w:val="00326D96"/>
    <w:rsid w:val="00326E8D"/>
    <w:rsid w:val="00327766"/>
    <w:rsid w:val="00327EDB"/>
    <w:rsid w:val="003314C6"/>
    <w:rsid w:val="003338FA"/>
    <w:rsid w:val="003340EC"/>
    <w:rsid w:val="0033473E"/>
    <w:rsid w:val="003350FF"/>
    <w:rsid w:val="00335AB4"/>
    <w:rsid w:val="0034057C"/>
    <w:rsid w:val="00340C56"/>
    <w:rsid w:val="00340E1B"/>
    <w:rsid w:val="00340E65"/>
    <w:rsid w:val="003417F3"/>
    <w:rsid w:val="003421C7"/>
    <w:rsid w:val="0034425C"/>
    <w:rsid w:val="00350142"/>
    <w:rsid w:val="00350CC6"/>
    <w:rsid w:val="00353B6D"/>
    <w:rsid w:val="00354920"/>
    <w:rsid w:val="0035512A"/>
    <w:rsid w:val="00355DC6"/>
    <w:rsid w:val="00356DA6"/>
    <w:rsid w:val="00357DC8"/>
    <w:rsid w:val="003604D7"/>
    <w:rsid w:val="0036351E"/>
    <w:rsid w:val="00364521"/>
    <w:rsid w:val="00365026"/>
    <w:rsid w:val="00365DEC"/>
    <w:rsid w:val="00367F82"/>
    <w:rsid w:val="0037045D"/>
    <w:rsid w:val="003738D2"/>
    <w:rsid w:val="003740CF"/>
    <w:rsid w:val="003756AF"/>
    <w:rsid w:val="00375815"/>
    <w:rsid w:val="00375E45"/>
    <w:rsid w:val="00377BA6"/>
    <w:rsid w:val="00380441"/>
    <w:rsid w:val="003808CC"/>
    <w:rsid w:val="00381D7F"/>
    <w:rsid w:val="00382696"/>
    <w:rsid w:val="00382C59"/>
    <w:rsid w:val="00383089"/>
    <w:rsid w:val="00383EEA"/>
    <w:rsid w:val="0038438A"/>
    <w:rsid w:val="003853EF"/>
    <w:rsid w:val="00385C6B"/>
    <w:rsid w:val="00385D19"/>
    <w:rsid w:val="003864D2"/>
    <w:rsid w:val="00386A93"/>
    <w:rsid w:val="00390249"/>
    <w:rsid w:val="003905D2"/>
    <w:rsid w:val="00390BF8"/>
    <w:rsid w:val="00391378"/>
    <w:rsid w:val="0039274C"/>
    <w:rsid w:val="00392877"/>
    <w:rsid w:val="00392E12"/>
    <w:rsid w:val="00394D7E"/>
    <w:rsid w:val="003956E9"/>
    <w:rsid w:val="00395EAC"/>
    <w:rsid w:val="00395F34"/>
    <w:rsid w:val="003965EC"/>
    <w:rsid w:val="00396BA0"/>
    <w:rsid w:val="003A0E17"/>
    <w:rsid w:val="003A0EC2"/>
    <w:rsid w:val="003A185D"/>
    <w:rsid w:val="003A357E"/>
    <w:rsid w:val="003A5187"/>
    <w:rsid w:val="003A5C9F"/>
    <w:rsid w:val="003A67E6"/>
    <w:rsid w:val="003A6B23"/>
    <w:rsid w:val="003A6E62"/>
    <w:rsid w:val="003A78B5"/>
    <w:rsid w:val="003A7BE8"/>
    <w:rsid w:val="003A7C85"/>
    <w:rsid w:val="003A7FBE"/>
    <w:rsid w:val="003B0BEE"/>
    <w:rsid w:val="003B0D09"/>
    <w:rsid w:val="003B165A"/>
    <w:rsid w:val="003B207F"/>
    <w:rsid w:val="003B2140"/>
    <w:rsid w:val="003B3080"/>
    <w:rsid w:val="003B35EA"/>
    <w:rsid w:val="003B3D2D"/>
    <w:rsid w:val="003B4A4C"/>
    <w:rsid w:val="003B5574"/>
    <w:rsid w:val="003B56EA"/>
    <w:rsid w:val="003B6744"/>
    <w:rsid w:val="003B7B06"/>
    <w:rsid w:val="003C1BA0"/>
    <w:rsid w:val="003C1DCB"/>
    <w:rsid w:val="003C2478"/>
    <w:rsid w:val="003C28B8"/>
    <w:rsid w:val="003C3C9D"/>
    <w:rsid w:val="003C4B68"/>
    <w:rsid w:val="003C5205"/>
    <w:rsid w:val="003C6934"/>
    <w:rsid w:val="003C6EAE"/>
    <w:rsid w:val="003C7287"/>
    <w:rsid w:val="003C74F9"/>
    <w:rsid w:val="003C7FD0"/>
    <w:rsid w:val="003D0268"/>
    <w:rsid w:val="003D0C4B"/>
    <w:rsid w:val="003D1A43"/>
    <w:rsid w:val="003D1A64"/>
    <w:rsid w:val="003D21FF"/>
    <w:rsid w:val="003D2841"/>
    <w:rsid w:val="003D414A"/>
    <w:rsid w:val="003D4864"/>
    <w:rsid w:val="003D4AAC"/>
    <w:rsid w:val="003D4CFA"/>
    <w:rsid w:val="003D5A22"/>
    <w:rsid w:val="003D72CC"/>
    <w:rsid w:val="003E139D"/>
    <w:rsid w:val="003E13A6"/>
    <w:rsid w:val="003E1F86"/>
    <w:rsid w:val="003E2790"/>
    <w:rsid w:val="003E31E5"/>
    <w:rsid w:val="003E32ED"/>
    <w:rsid w:val="003E3A39"/>
    <w:rsid w:val="003E3CBF"/>
    <w:rsid w:val="003E58C9"/>
    <w:rsid w:val="003E7E54"/>
    <w:rsid w:val="003F131E"/>
    <w:rsid w:val="003F1382"/>
    <w:rsid w:val="003F18EB"/>
    <w:rsid w:val="003F2919"/>
    <w:rsid w:val="003F480F"/>
    <w:rsid w:val="003F4DD3"/>
    <w:rsid w:val="003F578D"/>
    <w:rsid w:val="003F650B"/>
    <w:rsid w:val="003F67B8"/>
    <w:rsid w:val="003F6E2E"/>
    <w:rsid w:val="00400414"/>
    <w:rsid w:val="004004E9"/>
    <w:rsid w:val="00400FDE"/>
    <w:rsid w:val="00401891"/>
    <w:rsid w:val="00402595"/>
    <w:rsid w:val="0040383D"/>
    <w:rsid w:val="004052C5"/>
    <w:rsid w:val="00407F92"/>
    <w:rsid w:val="004100AA"/>
    <w:rsid w:val="004101E0"/>
    <w:rsid w:val="00411172"/>
    <w:rsid w:val="004117CB"/>
    <w:rsid w:val="00412203"/>
    <w:rsid w:val="0041563A"/>
    <w:rsid w:val="00415B87"/>
    <w:rsid w:val="00415C2A"/>
    <w:rsid w:val="00417929"/>
    <w:rsid w:val="00417DE3"/>
    <w:rsid w:val="00420B07"/>
    <w:rsid w:val="00420D57"/>
    <w:rsid w:val="0042117A"/>
    <w:rsid w:val="00422869"/>
    <w:rsid w:val="0042485B"/>
    <w:rsid w:val="00426448"/>
    <w:rsid w:val="00426F71"/>
    <w:rsid w:val="00427E31"/>
    <w:rsid w:val="00430BEF"/>
    <w:rsid w:val="0043106A"/>
    <w:rsid w:val="0043257A"/>
    <w:rsid w:val="0043356B"/>
    <w:rsid w:val="00434B04"/>
    <w:rsid w:val="004354D1"/>
    <w:rsid w:val="00436FD3"/>
    <w:rsid w:val="004371CD"/>
    <w:rsid w:val="004373C6"/>
    <w:rsid w:val="004406CF"/>
    <w:rsid w:val="004409B7"/>
    <w:rsid w:val="004416CB"/>
    <w:rsid w:val="00441804"/>
    <w:rsid w:val="00443370"/>
    <w:rsid w:val="004435B4"/>
    <w:rsid w:val="0044451F"/>
    <w:rsid w:val="00444732"/>
    <w:rsid w:val="004466AF"/>
    <w:rsid w:val="004469A2"/>
    <w:rsid w:val="0045066C"/>
    <w:rsid w:val="0045478C"/>
    <w:rsid w:val="00455901"/>
    <w:rsid w:val="0046048A"/>
    <w:rsid w:val="00460794"/>
    <w:rsid w:val="00460D9E"/>
    <w:rsid w:val="00461690"/>
    <w:rsid w:val="004625DE"/>
    <w:rsid w:val="004643F4"/>
    <w:rsid w:val="00466346"/>
    <w:rsid w:val="004666DB"/>
    <w:rsid w:val="00467231"/>
    <w:rsid w:val="00467C67"/>
    <w:rsid w:val="00467EAC"/>
    <w:rsid w:val="00470619"/>
    <w:rsid w:val="0047089C"/>
    <w:rsid w:val="00470AC2"/>
    <w:rsid w:val="00471ED9"/>
    <w:rsid w:val="00472742"/>
    <w:rsid w:val="00472930"/>
    <w:rsid w:val="0047334E"/>
    <w:rsid w:val="0047448C"/>
    <w:rsid w:val="0047461F"/>
    <w:rsid w:val="00474A6C"/>
    <w:rsid w:val="004751D6"/>
    <w:rsid w:val="00475987"/>
    <w:rsid w:val="00476126"/>
    <w:rsid w:val="00476EAD"/>
    <w:rsid w:val="00477DBA"/>
    <w:rsid w:val="00477E20"/>
    <w:rsid w:val="00480149"/>
    <w:rsid w:val="00480BB8"/>
    <w:rsid w:val="00481674"/>
    <w:rsid w:val="00481D51"/>
    <w:rsid w:val="00484192"/>
    <w:rsid w:val="0048505E"/>
    <w:rsid w:val="0048519E"/>
    <w:rsid w:val="00485EC7"/>
    <w:rsid w:val="004860BD"/>
    <w:rsid w:val="00487430"/>
    <w:rsid w:val="004923A3"/>
    <w:rsid w:val="00492DCA"/>
    <w:rsid w:val="00492F0F"/>
    <w:rsid w:val="00493942"/>
    <w:rsid w:val="004942E2"/>
    <w:rsid w:val="004968C7"/>
    <w:rsid w:val="00497FDC"/>
    <w:rsid w:val="004A038C"/>
    <w:rsid w:val="004A0A7B"/>
    <w:rsid w:val="004A0BB0"/>
    <w:rsid w:val="004A26CD"/>
    <w:rsid w:val="004A3584"/>
    <w:rsid w:val="004A45AF"/>
    <w:rsid w:val="004A4D3B"/>
    <w:rsid w:val="004A5121"/>
    <w:rsid w:val="004A546A"/>
    <w:rsid w:val="004A577A"/>
    <w:rsid w:val="004A7170"/>
    <w:rsid w:val="004A74B3"/>
    <w:rsid w:val="004A7990"/>
    <w:rsid w:val="004B017A"/>
    <w:rsid w:val="004B032B"/>
    <w:rsid w:val="004B1796"/>
    <w:rsid w:val="004B1C16"/>
    <w:rsid w:val="004B1D18"/>
    <w:rsid w:val="004B34FA"/>
    <w:rsid w:val="004B4D49"/>
    <w:rsid w:val="004B4F49"/>
    <w:rsid w:val="004B591D"/>
    <w:rsid w:val="004B61C7"/>
    <w:rsid w:val="004B62BA"/>
    <w:rsid w:val="004B6A23"/>
    <w:rsid w:val="004B7070"/>
    <w:rsid w:val="004B7542"/>
    <w:rsid w:val="004C1663"/>
    <w:rsid w:val="004C1ED9"/>
    <w:rsid w:val="004C3363"/>
    <w:rsid w:val="004C371E"/>
    <w:rsid w:val="004C39F2"/>
    <w:rsid w:val="004C4ACC"/>
    <w:rsid w:val="004C4D42"/>
    <w:rsid w:val="004C6763"/>
    <w:rsid w:val="004C67E1"/>
    <w:rsid w:val="004C7E83"/>
    <w:rsid w:val="004D0325"/>
    <w:rsid w:val="004D2CEC"/>
    <w:rsid w:val="004D30C6"/>
    <w:rsid w:val="004D4AE7"/>
    <w:rsid w:val="004D5DB3"/>
    <w:rsid w:val="004D65B7"/>
    <w:rsid w:val="004D6F91"/>
    <w:rsid w:val="004E11C8"/>
    <w:rsid w:val="004E1AD9"/>
    <w:rsid w:val="004E33F5"/>
    <w:rsid w:val="004E345F"/>
    <w:rsid w:val="004E41C7"/>
    <w:rsid w:val="004E7F26"/>
    <w:rsid w:val="004F0F0B"/>
    <w:rsid w:val="004F14E3"/>
    <w:rsid w:val="004F1F98"/>
    <w:rsid w:val="004F2D88"/>
    <w:rsid w:val="004F329E"/>
    <w:rsid w:val="004F3912"/>
    <w:rsid w:val="004F3B0A"/>
    <w:rsid w:val="004F41A2"/>
    <w:rsid w:val="0050229D"/>
    <w:rsid w:val="00502664"/>
    <w:rsid w:val="00502DD6"/>
    <w:rsid w:val="00504322"/>
    <w:rsid w:val="0050449E"/>
    <w:rsid w:val="005046A9"/>
    <w:rsid w:val="00504963"/>
    <w:rsid w:val="005049D5"/>
    <w:rsid w:val="005070C3"/>
    <w:rsid w:val="005078B8"/>
    <w:rsid w:val="0051140E"/>
    <w:rsid w:val="005124DC"/>
    <w:rsid w:val="00512F8C"/>
    <w:rsid w:val="00513316"/>
    <w:rsid w:val="00513789"/>
    <w:rsid w:val="00513E6D"/>
    <w:rsid w:val="00514036"/>
    <w:rsid w:val="00515418"/>
    <w:rsid w:val="00515C01"/>
    <w:rsid w:val="00515EDE"/>
    <w:rsid w:val="00520EE4"/>
    <w:rsid w:val="005220BE"/>
    <w:rsid w:val="0052332B"/>
    <w:rsid w:val="00525AD3"/>
    <w:rsid w:val="00525CCA"/>
    <w:rsid w:val="00525DC2"/>
    <w:rsid w:val="00525F4F"/>
    <w:rsid w:val="005260E9"/>
    <w:rsid w:val="005266AB"/>
    <w:rsid w:val="00527A3C"/>
    <w:rsid w:val="00530054"/>
    <w:rsid w:val="005339D2"/>
    <w:rsid w:val="00534975"/>
    <w:rsid w:val="00534FDA"/>
    <w:rsid w:val="005353F3"/>
    <w:rsid w:val="00540FC3"/>
    <w:rsid w:val="00542921"/>
    <w:rsid w:val="00542D5F"/>
    <w:rsid w:val="005435DE"/>
    <w:rsid w:val="00544C28"/>
    <w:rsid w:val="00546A4F"/>
    <w:rsid w:val="00546BAE"/>
    <w:rsid w:val="00546EF9"/>
    <w:rsid w:val="00547106"/>
    <w:rsid w:val="005506D8"/>
    <w:rsid w:val="0055179B"/>
    <w:rsid w:val="00551964"/>
    <w:rsid w:val="00551DC7"/>
    <w:rsid w:val="00551E78"/>
    <w:rsid w:val="00552EBD"/>
    <w:rsid w:val="00553827"/>
    <w:rsid w:val="00553B51"/>
    <w:rsid w:val="00555F71"/>
    <w:rsid w:val="00560441"/>
    <w:rsid w:val="005607B8"/>
    <w:rsid w:val="005613B8"/>
    <w:rsid w:val="00561825"/>
    <w:rsid w:val="005669AC"/>
    <w:rsid w:val="005674A4"/>
    <w:rsid w:val="00570020"/>
    <w:rsid w:val="0057035E"/>
    <w:rsid w:val="00570B1A"/>
    <w:rsid w:val="005724DD"/>
    <w:rsid w:val="0057338D"/>
    <w:rsid w:val="005740F6"/>
    <w:rsid w:val="005743D2"/>
    <w:rsid w:val="00575D47"/>
    <w:rsid w:val="00575DE3"/>
    <w:rsid w:val="00576C93"/>
    <w:rsid w:val="00576F74"/>
    <w:rsid w:val="0057793C"/>
    <w:rsid w:val="005802BD"/>
    <w:rsid w:val="00580332"/>
    <w:rsid w:val="00580B06"/>
    <w:rsid w:val="005854D4"/>
    <w:rsid w:val="00585EF2"/>
    <w:rsid w:val="00586FA8"/>
    <w:rsid w:val="00587F23"/>
    <w:rsid w:val="005900B9"/>
    <w:rsid w:val="00591E3A"/>
    <w:rsid w:val="00592717"/>
    <w:rsid w:val="005939F2"/>
    <w:rsid w:val="00593CB4"/>
    <w:rsid w:val="00595006"/>
    <w:rsid w:val="005951F7"/>
    <w:rsid w:val="005A139F"/>
    <w:rsid w:val="005A1803"/>
    <w:rsid w:val="005A3131"/>
    <w:rsid w:val="005A3E1D"/>
    <w:rsid w:val="005A3E54"/>
    <w:rsid w:val="005A4FE8"/>
    <w:rsid w:val="005A79C9"/>
    <w:rsid w:val="005A7B3B"/>
    <w:rsid w:val="005B01A2"/>
    <w:rsid w:val="005B0D7C"/>
    <w:rsid w:val="005B0E86"/>
    <w:rsid w:val="005B12BD"/>
    <w:rsid w:val="005B1B02"/>
    <w:rsid w:val="005B2BE4"/>
    <w:rsid w:val="005B415C"/>
    <w:rsid w:val="005B5DEE"/>
    <w:rsid w:val="005B6854"/>
    <w:rsid w:val="005B75A6"/>
    <w:rsid w:val="005C0DBE"/>
    <w:rsid w:val="005C35B8"/>
    <w:rsid w:val="005C4034"/>
    <w:rsid w:val="005C465F"/>
    <w:rsid w:val="005C4D52"/>
    <w:rsid w:val="005C651C"/>
    <w:rsid w:val="005C6DA6"/>
    <w:rsid w:val="005D0E35"/>
    <w:rsid w:val="005D1427"/>
    <w:rsid w:val="005D1599"/>
    <w:rsid w:val="005D17C0"/>
    <w:rsid w:val="005D1835"/>
    <w:rsid w:val="005D2B62"/>
    <w:rsid w:val="005D3B2F"/>
    <w:rsid w:val="005D49C8"/>
    <w:rsid w:val="005D5607"/>
    <w:rsid w:val="005D6B05"/>
    <w:rsid w:val="005E1D9A"/>
    <w:rsid w:val="005E230E"/>
    <w:rsid w:val="005E37E9"/>
    <w:rsid w:val="005E3922"/>
    <w:rsid w:val="005E74D3"/>
    <w:rsid w:val="005F03DB"/>
    <w:rsid w:val="005F1701"/>
    <w:rsid w:val="005F2844"/>
    <w:rsid w:val="005F544C"/>
    <w:rsid w:val="005F5BC9"/>
    <w:rsid w:val="00600D12"/>
    <w:rsid w:val="00602566"/>
    <w:rsid w:val="00603866"/>
    <w:rsid w:val="00603896"/>
    <w:rsid w:val="00603A46"/>
    <w:rsid w:val="00603FE9"/>
    <w:rsid w:val="006042F8"/>
    <w:rsid w:val="00605414"/>
    <w:rsid w:val="00605D89"/>
    <w:rsid w:val="00605EA4"/>
    <w:rsid w:val="006067CE"/>
    <w:rsid w:val="00607651"/>
    <w:rsid w:val="0061058F"/>
    <w:rsid w:val="00610A86"/>
    <w:rsid w:val="00611A2C"/>
    <w:rsid w:val="00611A49"/>
    <w:rsid w:val="00611D8F"/>
    <w:rsid w:val="00613017"/>
    <w:rsid w:val="00613A54"/>
    <w:rsid w:val="00614C18"/>
    <w:rsid w:val="006155F8"/>
    <w:rsid w:val="00616189"/>
    <w:rsid w:val="0061734A"/>
    <w:rsid w:val="00621760"/>
    <w:rsid w:val="006217BB"/>
    <w:rsid w:val="00622008"/>
    <w:rsid w:val="00623A31"/>
    <w:rsid w:val="0062470C"/>
    <w:rsid w:val="00625BD5"/>
    <w:rsid w:val="00625CAE"/>
    <w:rsid w:val="00625DFB"/>
    <w:rsid w:val="0062630B"/>
    <w:rsid w:val="00626F66"/>
    <w:rsid w:val="00634777"/>
    <w:rsid w:val="00634CEB"/>
    <w:rsid w:val="00636EA7"/>
    <w:rsid w:val="006370D4"/>
    <w:rsid w:val="00637179"/>
    <w:rsid w:val="00637570"/>
    <w:rsid w:val="0064070D"/>
    <w:rsid w:val="006419E0"/>
    <w:rsid w:val="00642893"/>
    <w:rsid w:val="00642A1E"/>
    <w:rsid w:val="00644E4D"/>
    <w:rsid w:val="00645C63"/>
    <w:rsid w:val="00646100"/>
    <w:rsid w:val="00646364"/>
    <w:rsid w:val="006476CA"/>
    <w:rsid w:val="00647BF4"/>
    <w:rsid w:val="00651E62"/>
    <w:rsid w:val="006522CA"/>
    <w:rsid w:val="00652542"/>
    <w:rsid w:val="00653A29"/>
    <w:rsid w:val="006552AE"/>
    <w:rsid w:val="00655467"/>
    <w:rsid w:val="00655773"/>
    <w:rsid w:val="006560C3"/>
    <w:rsid w:val="006563CA"/>
    <w:rsid w:val="006571A7"/>
    <w:rsid w:val="0065768C"/>
    <w:rsid w:val="00657762"/>
    <w:rsid w:val="006578FC"/>
    <w:rsid w:val="00660300"/>
    <w:rsid w:val="006608AB"/>
    <w:rsid w:val="00660DBF"/>
    <w:rsid w:val="006618E7"/>
    <w:rsid w:val="00664587"/>
    <w:rsid w:val="0066530C"/>
    <w:rsid w:val="006653BF"/>
    <w:rsid w:val="00665509"/>
    <w:rsid w:val="006656D6"/>
    <w:rsid w:val="00666E62"/>
    <w:rsid w:val="00666F25"/>
    <w:rsid w:val="00667C1C"/>
    <w:rsid w:val="006709E8"/>
    <w:rsid w:val="006717F0"/>
    <w:rsid w:val="00671885"/>
    <w:rsid w:val="00671FBD"/>
    <w:rsid w:val="006724FE"/>
    <w:rsid w:val="006726A9"/>
    <w:rsid w:val="00673DD4"/>
    <w:rsid w:val="006744BB"/>
    <w:rsid w:val="00674AEB"/>
    <w:rsid w:val="006753B0"/>
    <w:rsid w:val="00675CBB"/>
    <w:rsid w:val="00677FB1"/>
    <w:rsid w:val="00681619"/>
    <w:rsid w:val="00681656"/>
    <w:rsid w:val="00682F96"/>
    <w:rsid w:val="00683CB5"/>
    <w:rsid w:val="0068455C"/>
    <w:rsid w:val="00684CBA"/>
    <w:rsid w:val="006851C1"/>
    <w:rsid w:val="00685328"/>
    <w:rsid w:val="00687F09"/>
    <w:rsid w:val="006906E6"/>
    <w:rsid w:val="00691615"/>
    <w:rsid w:val="00692F5C"/>
    <w:rsid w:val="00692F9E"/>
    <w:rsid w:val="0069333E"/>
    <w:rsid w:val="00693C8E"/>
    <w:rsid w:val="006951D9"/>
    <w:rsid w:val="00695210"/>
    <w:rsid w:val="00695D4F"/>
    <w:rsid w:val="006969BA"/>
    <w:rsid w:val="006A026A"/>
    <w:rsid w:val="006A0425"/>
    <w:rsid w:val="006A1D62"/>
    <w:rsid w:val="006A1D6A"/>
    <w:rsid w:val="006A3EA8"/>
    <w:rsid w:val="006A4DAB"/>
    <w:rsid w:val="006A507A"/>
    <w:rsid w:val="006A5829"/>
    <w:rsid w:val="006A6D7F"/>
    <w:rsid w:val="006A74EF"/>
    <w:rsid w:val="006B0298"/>
    <w:rsid w:val="006B0E83"/>
    <w:rsid w:val="006B112B"/>
    <w:rsid w:val="006B2B10"/>
    <w:rsid w:val="006B344A"/>
    <w:rsid w:val="006B4AB2"/>
    <w:rsid w:val="006B5493"/>
    <w:rsid w:val="006B6604"/>
    <w:rsid w:val="006B67F1"/>
    <w:rsid w:val="006C0DB6"/>
    <w:rsid w:val="006C10C0"/>
    <w:rsid w:val="006C1447"/>
    <w:rsid w:val="006C1B1D"/>
    <w:rsid w:val="006C32BB"/>
    <w:rsid w:val="006C3747"/>
    <w:rsid w:val="006C47C7"/>
    <w:rsid w:val="006C7760"/>
    <w:rsid w:val="006C7EEA"/>
    <w:rsid w:val="006C7FE3"/>
    <w:rsid w:val="006D05A7"/>
    <w:rsid w:val="006D07E3"/>
    <w:rsid w:val="006D1FDF"/>
    <w:rsid w:val="006D31B0"/>
    <w:rsid w:val="006D3A39"/>
    <w:rsid w:val="006D522C"/>
    <w:rsid w:val="006D56AA"/>
    <w:rsid w:val="006D5FB6"/>
    <w:rsid w:val="006D6B29"/>
    <w:rsid w:val="006D7517"/>
    <w:rsid w:val="006D7795"/>
    <w:rsid w:val="006D7ACB"/>
    <w:rsid w:val="006E00EF"/>
    <w:rsid w:val="006E1A7A"/>
    <w:rsid w:val="006E3288"/>
    <w:rsid w:val="006E3538"/>
    <w:rsid w:val="006E4700"/>
    <w:rsid w:val="006E4A3B"/>
    <w:rsid w:val="006E525C"/>
    <w:rsid w:val="006E6F99"/>
    <w:rsid w:val="006E7216"/>
    <w:rsid w:val="006E7575"/>
    <w:rsid w:val="006E76AC"/>
    <w:rsid w:val="006E7B42"/>
    <w:rsid w:val="006E7EB5"/>
    <w:rsid w:val="006F01E7"/>
    <w:rsid w:val="006F1F3A"/>
    <w:rsid w:val="006F2158"/>
    <w:rsid w:val="006F263B"/>
    <w:rsid w:val="006F2AA1"/>
    <w:rsid w:val="006F76DD"/>
    <w:rsid w:val="006F7EB8"/>
    <w:rsid w:val="00702DD7"/>
    <w:rsid w:val="007043BE"/>
    <w:rsid w:val="007047D3"/>
    <w:rsid w:val="00705C3A"/>
    <w:rsid w:val="00705C40"/>
    <w:rsid w:val="007066E2"/>
    <w:rsid w:val="0070683A"/>
    <w:rsid w:val="00706FFE"/>
    <w:rsid w:val="00707AEC"/>
    <w:rsid w:val="0071060D"/>
    <w:rsid w:val="0071087E"/>
    <w:rsid w:val="007116A0"/>
    <w:rsid w:val="00711F84"/>
    <w:rsid w:val="007128E9"/>
    <w:rsid w:val="007142B7"/>
    <w:rsid w:val="00715F04"/>
    <w:rsid w:val="0071645E"/>
    <w:rsid w:val="00717884"/>
    <w:rsid w:val="0072090E"/>
    <w:rsid w:val="007229A1"/>
    <w:rsid w:val="00722B98"/>
    <w:rsid w:val="00722DA9"/>
    <w:rsid w:val="007235AA"/>
    <w:rsid w:val="00723910"/>
    <w:rsid w:val="00724285"/>
    <w:rsid w:val="00724858"/>
    <w:rsid w:val="00726A68"/>
    <w:rsid w:val="00727563"/>
    <w:rsid w:val="00727C81"/>
    <w:rsid w:val="00730160"/>
    <w:rsid w:val="00731067"/>
    <w:rsid w:val="00731E60"/>
    <w:rsid w:val="00732259"/>
    <w:rsid w:val="00732289"/>
    <w:rsid w:val="00732EAF"/>
    <w:rsid w:val="00733877"/>
    <w:rsid w:val="00733B12"/>
    <w:rsid w:val="00734931"/>
    <w:rsid w:val="00734F31"/>
    <w:rsid w:val="00735915"/>
    <w:rsid w:val="00735C21"/>
    <w:rsid w:val="0073614A"/>
    <w:rsid w:val="00736FF2"/>
    <w:rsid w:val="00740C8C"/>
    <w:rsid w:val="00741AC4"/>
    <w:rsid w:val="0074285B"/>
    <w:rsid w:val="0074338B"/>
    <w:rsid w:val="00744DEA"/>
    <w:rsid w:val="00744E0C"/>
    <w:rsid w:val="00745D0A"/>
    <w:rsid w:val="007515BC"/>
    <w:rsid w:val="007523FB"/>
    <w:rsid w:val="00752D2F"/>
    <w:rsid w:val="007537D7"/>
    <w:rsid w:val="0075399D"/>
    <w:rsid w:val="00753ABF"/>
    <w:rsid w:val="00753FD0"/>
    <w:rsid w:val="00756524"/>
    <w:rsid w:val="007573B2"/>
    <w:rsid w:val="007574BB"/>
    <w:rsid w:val="0075764C"/>
    <w:rsid w:val="00762198"/>
    <w:rsid w:val="00763CE8"/>
    <w:rsid w:val="00764E7C"/>
    <w:rsid w:val="00765E30"/>
    <w:rsid w:val="00770792"/>
    <w:rsid w:val="00771404"/>
    <w:rsid w:val="00773A05"/>
    <w:rsid w:val="00774FFE"/>
    <w:rsid w:val="00775638"/>
    <w:rsid w:val="00775677"/>
    <w:rsid w:val="0077599A"/>
    <w:rsid w:val="00775A3D"/>
    <w:rsid w:val="00777108"/>
    <w:rsid w:val="00777353"/>
    <w:rsid w:val="0078095A"/>
    <w:rsid w:val="00780CD6"/>
    <w:rsid w:val="00781105"/>
    <w:rsid w:val="00782EA4"/>
    <w:rsid w:val="00782F90"/>
    <w:rsid w:val="0078322E"/>
    <w:rsid w:val="00783E39"/>
    <w:rsid w:val="00785214"/>
    <w:rsid w:val="00785461"/>
    <w:rsid w:val="00786FF3"/>
    <w:rsid w:val="007876CF"/>
    <w:rsid w:val="00787778"/>
    <w:rsid w:val="00791938"/>
    <w:rsid w:val="00793090"/>
    <w:rsid w:val="007943A2"/>
    <w:rsid w:val="00794854"/>
    <w:rsid w:val="00794C1F"/>
    <w:rsid w:val="00795A4C"/>
    <w:rsid w:val="00796F2A"/>
    <w:rsid w:val="007A0176"/>
    <w:rsid w:val="007A01A6"/>
    <w:rsid w:val="007A2F67"/>
    <w:rsid w:val="007A3918"/>
    <w:rsid w:val="007A3EB8"/>
    <w:rsid w:val="007A774D"/>
    <w:rsid w:val="007B03A1"/>
    <w:rsid w:val="007B0E7E"/>
    <w:rsid w:val="007B0E89"/>
    <w:rsid w:val="007B262A"/>
    <w:rsid w:val="007B285B"/>
    <w:rsid w:val="007B2C38"/>
    <w:rsid w:val="007B2E54"/>
    <w:rsid w:val="007B31A3"/>
    <w:rsid w:val="007B4477"/>
    <w:rsid w:val="007B4DAB"/>
    <w:rsid w:val="007B5620"/>
    <w:rsid w:val="007B5F93"/>
    <w:rsid w:val="007B6F5A"/>
    <w:rsid w:val="007B7498"/>
    <w:rsid w:val="007B7AEE"/>
    <w:rsid w:val="007B7DA3"/>
    <w:rsid w:val="007C33EC"/>
    <w:rsid w:val="007C3800"/>
    <w:rsid w:val="007C51C9"/>
    <w:rsid w:val="007C66F4"/>
    <w:rsid w:val="007C6E6C"/>
    <w:rsid w:val="007C7EB6"/>
    <w:rsid w:val="007D290E"/>
    <w:rsid w:val="007D2A18"/>
    <w:rsid w:val="007D2F75"/>
    <w:rsid w:val="007D3C0E"/>
    <w:rsid w:val="007D4271"/>
    <w:rsid w:val="007D46D1"/>
    <w:rsid w:val="007D4D1B"/>
    <w:rsid w:val="007D4DD0"/>
    <w:rsid w:val="007D6255"/>
    <w:rsid w:val="007D6C44"/>
    <w:rsid w:val="007E0A0D"/>
    <w:rsid w:val="007E0F76"/>
    <w:rsid w:val="007E22E7"/>
    <w:rsid w:val="007E4232"/>
    <w:rsid w:val="007E6761"/>
    <w:rsid w:val="007E69BB"/>
    <w:rsid w:val="007E6AB8"/>
    <w:rsid w:val="007F2109"/>
    <w:rsid w:val="007F21C5"/>
    <w:rsid w:val="007F2933"/>
    <w:rsid w:val="007F3EF1"/>
    <w:rsid w:val="007F7DFE"/>
    <w:rsid w:val="00801A62"/>
    <w:rsid w:val="00801BCE"/>
    <w:rsid w:val="00802515"/>
    <w:rsid w:val="0080288C"/>
    <w:rsid w:val="00802E8E"/>
    <w:rsid w:val="00804DB7"/>
    <w:rsid w:val="00805DD4"/>
    <w:rsid w:val="00806460"/>
    <w:rsid w:val="0081054F"/>
    <w:rsid w:val="00811633"/>
    <w:rsid w:val="0081283F"/>
    <w:rsid w:val="00813AA1"/>
    <w:rsid w:val="0081480A"/>
    <w:rsid w:val="008202EB"/>
    <w:rsid w:val="008207DD"/>
    <w:rsid w:val="00820D1C"/>
    <w:rsid w:val="00821079"/>
    <w:rsid w:val="00822724"/>
    <w:rsid w:val="008231FD"/>
    <w:rsid w:val="00823CA3"/>
    <w:rsid w:val="008240D3"/>
    <w:rsid w:val="00824BC1"/>
    <w:rsid w:val="008250E0"/>
    <w:rsid w:val="00826C09"/>
    <w:rsid w:val="00827F88"/>
    <w:rsid w:val="0083049D"/>
    <w:rsid w:val="008336A5"/>
    <w:rsid w:val="00835474"/>
    <w:rsid w:val="008373C0"/>
    <w:rsid w:val="0083767C"/>
    <w:rsid w:val="00837F2F"/>
    <w:rsid w:val="0084145F"/>
    <w:rsid w:val="008414DC"/>
    <w:rsid w:val="00841DA2"/>
    <w:rsid w:val="00844A2F"/>
    <w:rsid w:val="008450B2"/>
    <w:rsid w:val="008458F6"/>
    <w:rsid w:val="00845AED"/>
    <w:rsid w:val="00846BE6"/>
    <w:rsid w:val="0084708E"/>
    <w:rsid w:val="00847DED"/>
    <w:rsid w:val="008504D4"/>
    <w:rsid w:val="00851AE4"/>
    <w:rsid w:val="008525EF"/>
    <w:rsid w:val="00853876"/>
    <w:rsid w:val="0085598D"/>
    <w:rsid w:val="00855C21"/>
    <w:rsid w:val="00856232"/>
    <w:rsid w:val="0086085A"/>
    <w:rsid w:val="008624AB"/>
    <w:rsid w:val="00862771"/>
    <w:rsid w:val="00863DA5"/>
    <w:rsid w:val="0086682F"/>
    <w:rsid w:val="0087095E"/>
    <w:rsid w:val="0087112F"/>
    <w:rsid w:val="0087311E"/>
    <w:rsid w:val="00876E50"/>
    <w:rsid w:val="00876F54"/>
    <w:rsid w:val="00877292"/>
    <w:rsid w:val="0087754A"/>
    <w:rsid w:val="0087766C"/>
    <w:rsid w:val="00877680"/>
    <w:rsid w:val="00880552"/>
    <w:rsid w:val="008814E1"/>
    <w:rsid w:val="008839DA"/>
    <w:rsid w:val="00884EE8"/>
    <w:rsid w:val="00885168"/>
    <w:rsid w:val="0089173B"/>
    <w:rsid w:val="00891E76"/>
    <w:rsid w:val="00891F4B"/>
    <w:rsid w:val="0089220F"/>
    <w:rsid w:val="008935AA"/>
    <w:rsid w:val="00894689"/>
    <w:rsid w:val="00895C45"/>
    <w:rsid w:val="0089602F"/>
    <w:rsid w:val="008963F0"/>
    <w:rsid w:val="00897C84"/>
    <w:rsid w:val="008A03A5"/>
    <w:rsid w:val="008A0DF3"/>
    <w:rsid w:val="008A140D"/>
    <w:rsid w:val="008A27D6"/>
    <w:rsid w:val="008A3423"/>
    <w:rsid w:val="008A4138"/>
    <w:rsid w:val="008A4358"/>
    <w:rsid w:val="008A516E"/>
    <w:rsid w:val="008A5D96"/>
    <w:rsid w:val="008A737E"/>
    <w:rsid w:val="008A74A2"/>
    <w:rsid w:val="008B333E"/>
    <w:rsid w:val="008B4334"/>
    <w:rsid w:val="008B4B77"/>
    <w:rsid w:val="008B5C93"/>
    <w:rsid w:val="008B60FB"/>
    <w:rsid w:val="008B64DB"/>
    <w:rsid w:val="008B6848"/>
    <w:rsid w:val="008B6A27"/>
    <w:rsid w:val="008B71AE"/>
    <w:rsid w:val="008C01FB"/>
    <w:rsid w:val="008C1E1F"/>
    <w:rsid w:val="008C2FA1"/>
    <w:rsid w:val="008C33FB"/>
    <w:rsid w:val="008C357C"/>
    <w:rsid w:val="008C3A65"/>
    <w:rsid w:val="008C3D2C"/>
    <w:rsid w:val="008C4E54"/>
    <w:rsid w:val="008C6E8B"/>
    <w:rsid w:val="008D0159"/>
    <w:rsid w:val="008D08DC"/>
    <w:rsid w:val="008D2C41"/>
    <w:rsid w:val="008D2C4C"/>
    <w:rsid w:val="008D366D"/>
    <w:rsid w:val="008D3FF5"/>
    <w:rsid w:val="008D422E"/>
    <w:rsid w:val="008D4B8F"/>
    <w:rsid w:val="008D58A1"/>
    <w:rsid w:val="008D5FF7"/>
    <w:rsid w:val="008D7DC3"/>
    <w:rsid w:val="008D7E0D"/>
    <w:rsid w:val="008D7EDB"/>
    <w:rsid w:val="008E0758"/>
    <w:rsid w:val="008E078D"/>
    <w:rsid w:val="008E14AF"/>
    <w:rsid w:val="008E1829"/>
    <w:rsid w:val="008E1D36"/>
    <w:rsid w:val="008E2327"/>
    <w:rsid w:val="008E3EB1"/>
    <w:rsid w:val="008E429C"/>
    <w:rsid w:val="008E44D8"/>
    <w:rsid w:val="008E5077"/>
    <w:rsid w:val="008E64F0"/>
    <w:rsid w:val="008E6FF3"/>
    <w:rsid w:val="008E707C"/>
    <w:rsid w:val="008E73EB"/>
    <w:rsid w:val="008E75EB"/>
    <w:rsid w:val="008E7B05"/>
    <w:rsid w:val="008F18ED"/>
    <w:rsid w:val="008F270E"/>
    <w:rsid w:val="008F3EA1"/>
    <w:rsid w:val="008F4132"/>
    <w:rsid w:val="008F4396"/>
    <w:rsid w:val="008F46C2"/>
    <w:rsid w:val="008F64AF"/>
    <w:rsid w:val="008F6E85"/>
    <w:rsid w:val="009001FC"/>
    <w:rsid w:val="00900BEE"/>
    <w:rsid w:val="00901FF7"/>
    <w:rsid w:val="009020A8"/>
    <w:rsid w:val="00903D37"/>
    <w:rsid w:val="009058E3"/>
    <w:rsid w:val="00906A18"/>
    <w:rsid w:val="0091023A"/>
    <w:rsid w:val="00910549"/>
    <w:rsid w:val="0091055D"/>
    <w:rsid w:val="009128BD"/>
    <w:rsid w:val="00914C61"/>
    <w:rsid w:val="00915113"/>
    <w:rsid w:val="00915E58"/>
    <w:rsid w:val="00916F03"/>
    <w:rsid w:val="00916F74"/>
    <w:rsid w:val="00917D6F"/>
    <w:rsid w:val="0092075F"/>
    <w:rsid w:val="00921B1A"/>
    <w:rsid w:val="00921DDA"/>
    <w:rsid w:val="009250EC"/>
    <w:rsid w:val="00925928"/>
    <w:rsid w:val="0092600D"/>
    <w:rsid w:val="009267F4"/>
    <w:rsid w:val="00926D02"/>
    <w:rsid w:val="00927C05"/>
    <w:rsid w:val="00927D70"/>
    <w:rsid w:val="00927D80"/>
    <w:rsid w:val="0093039D"/>
    <w:rsid w:val="009305B2"/>
    <w:rsid w:val="0093137B"/>
    <w:rsid w:val="00931E4F"/>
    <w:rsid w:val="0093364D"/>
    <w:rsid w:val="00934693"/>
    <w:rsid w:val="009348C2"/>
    <w:rsid w:val="00935D5F"/>
    <w:rsid w:val="009363A1"/>
    <w:rsid w:val="00936574"/>
    <w:rsid w:val="00936F71"/>
    <w:rsid w:val="00940314"/>
    <w:rsid w:val="009408AF"/>
    <w:rsid w:val="009413CA"/>
    <w:rsid w:val="00942235"/>
    <w:rsid w:val="00942405"/>
    <w:rsid w:val="00942547"/>
    <w:rsid w:val="00943377"/>
    <w:rsid w:val="00943BCE"/>
    <w:rsid w:val="009446A1"/>
    <w:rsid w:val="00945E92"/>
    <w:rsid w:val="00946A18"/>
    <w:rsid w:val="009479D9"/>
    <w:rsid w:val="00947BDA"/>
    <w:rsid w:val="009508F5"/>
    <w:rsid w:val="00950DD7"/>
    <w:rsid w:val="009524D8"/>
    <w:rsid w:val="00952D2C"/>
    <w:rsid w:val="00955268"/>
    <w:rsid w:val="0095568C"/>
    <w:rsid w:val="00956071"/>
    <w:rsid w:val="00956793"/>
    <w:rsid w:val="009570C0"/>
    <w:rsid w:val="00960346"/>
    <w:rsid w:val="009617D3"/>
    <w:rsid w:val="009622D9"/>
    <w:rsid w:val="00962CC6"/>
    <w:rsid w:val="00962FB5"/>
    <w:rsid w:val="0096463B"/>
    <w:rsid w:val="0096497B"/>
    <w:rsid w:val="00965BBE"/>
    <w:rsid w:val="0096693C"/>
    <w:rsid w:val="00966E72"/>
    <w:rsid w:val="00967869"/>
    <w:rsid w:val="00971F54"/>
    <w:rsid w:val="009725C5"/>
    <w:rsid w:val="009738D8"/>
    <w:rsid w:val="00973F40"/>
    <w:rsid w:val="00973FDF"/>
    <w:rsid w:val="009745E6"/>
    <w:rsid w:val="00975362"/>
    <w:rsid w:val="00975569"/>
    <w:rsid w:val="00975FC1"/>
    <w:rsid w:val="00976201"/>
    <w:rsid w:val="00976591"/>
    <w:rsid w:val="00977E25"/>
    <w:rsid w:val="00980995"/>
    <w:rsid w:val="009824CA"/>
    <w:rsid w:val="00983AA1"/>
    <w:rsid w:val="009849EF"/>
    <w:rsid w:val="00985849"/>
    <w:rsid w:val="00986DB7"/>
    <w:rsid w:val="0098795A"/>
    <w:rsid w:val="00987B0A"/>
    <w:rsid w:val="00991551"/>
    <w:rsid w:val="0099200F"/>
    <w:rsid w:val="00992DBD"/>
    <w:rsid w:val="009934CF"/>
    <w:rsid w:val="00993DCF"/>
    <w:rsid w:val="009A0C8C"/>
    <w:rsid w:val="009A0D75"/>
    <w:rsid w:val="009A261A"/>
    <w:rsid w:val="009A2709"/>
    <w:rsid w:val="009A2976"/>
    <w:rsid w:val="009A33CB"/>
    <w:rsid w:val="009A347A"/>
    <w:rsid w:val="009A521D"/>
    <w:rsid w:val="009A620E"/>
    <w:rsid w:val="009A701C"/>
    <w:rsid w:val="009B103C"/>
    <w:rsid w:val="009B15B7"/>
    <w:rsid w:val="009B4CCA"/>
    <w:rsid w:val="009B548D"/>
    <w:rsid w:val="009B5F8C"/>
    <w:rsid w:val="009B6A6F"/>
    <w:rsid w:val="009C0F67"/>
    <w:rsid w:val="009C10B3"/>
    <w:rsid w:val="009C1AFE"/>
    <w:rsid w:val="009C31EA"/>
    <w:rsid w:val="009C4081"/>
    <w:rsid w:val="009C439B"/>
    <w:rsid w:val="009C5F24"/>
    <w:rsid w:val="009C720D"/>
    <w:rsid w:val="009D048B"/>
    <w:rsid w:val="009D0858"/>
    <w:rsid w:val="009D1681"/>
    <w:rsid w:val="009D4DD5"/>
    <w:rsid w:val="009D69C6"/>
    <w:rsid w:val="009D752E"/>
    <w:rsid w:val="009D754F"/>
    <w:rsid w:val="009E0686"/>
    <w:rsid w:val="009E2EDB"/>
    <w:rsid w:val="009E41F9"/>
    <w:rsid w:val="009E5042"/>
    <w:rsid w:val="009E5419"/>
    <w:rsid w:val="009E5626"/>
    <w:rsid w:val="009E5A6E"/>
    <w:rsid w:val="009E6597"/>
    <w:rsid w:val="009E7C91"/>
    <w:rsid w:val="009F1538"/>
    <w:rsid w:val="009F2DA5"/>
    <w:rsid w:val="009F2FA5"/>
    <w:rsid w:val="009F3CCF"/>
    <w:rsid w:val="009F46DC"/>
    <w:rsid w:val="009F67B2"/>
    <w:rsid w:val="009F714F"/>
    <w:rsid w:val="00A01C00"/>
    <w:rsid w:val="00A01C8D"/>
    <w:rsid w:val="00A0439D"/>
    <w:rsid w:val="00A04C5D"/>
    <w:rsid w:val="00A06BAF"/>
    <w:rsid w:val="00A07067"/>
    <w:rsid w:val="00A102BF"/>
    <w:rsid w:val="00A105D2"/>
    <w:rsid w:val="00A112F7"/>
    <w:rsid w:val="00A11CAD"/>
    <w:rsid w:val="00A1206F"/>
    <w:rsid w:val="00A12CE7"/>
    <w:rsid w:val="00A13AA9"/>
    <w:rsid w:val="00A13D97"/>
    <w:rsid w:val="00A13E19"/>
    <w:rsid w:val="00A143CD"/>
    <w:rsid w:val="00A1620D"/>
    <w:rsid w:val="00A16AC0"/>
    <w:rsid w:val="00A16D1D"/>
    <w:rsid w:val="00A17F23"/>
    <w:rsid w:val="00A21985"/>
    <w:rsid w:val="00A22424"/>
    <w:rsid w:val="00A23D31"/>
    <w:rsid w:val="00A24C9B"/>
    <w:rsid w:val="00A25105"/>
    <w:rsid w:val="00A27074"/>
    <w:rsid w:val="00A27D2B"/>
    <w:rsid w:val="00A301A7"/>
    <w:rsid w:val="00A30286"/>
    <w:rsid w:val="00A30C34"/>
    <w:rsid w:val="00A30FD3"/>
    <w:rsid w:val="00A31072"/>
    <w:rsid w:val="00A33C1D"/>
    <w:rsid w:val="00A33D15"/>
    <w:rsid w:val="00A34C3F"/>
    <w:rsid w:val="00A35A41"/>
    <w:rsid w:val="00A35E2F"/>
    <w:rsid w:val="00A35EFA"/>
    <w:rsid w:val="00A37891"/>
    <w:rsid w:val="00A4018D"/>
    <w:rsid w:val="00A40A51"/>
    <w:rsid w:val="00A42BCA"/>
    <w:rsid w:val="00A45526"/>
    <w:rsid w:val="00A46D85"/>
    <w:rsid w:val="00A47112"/>
    <w:rsid w:val="00A47916"/>
    <w:rsid w:val="00A47B09"/>
    <w:rsid w:val="00A50671"/>
    <w:rsid w:val="00A506D6"/>
    <w:rsid w:val="00A50EAF"/>
    <w:rsid w:val="00A50FAD"/>
    <w:rsid w:val="00A52008"/>
    <w:rsid w:val="00A5203B"/>
    <w:rsid w:val="00A52AAE"/>
    <w:rsid w:val="00A536DA"/>
    <w:rsid w:val="00A53AAA"/>
    <w:rsid w:val="00A55625"/>
    <w:rsid w:val="00A558CA"/>
    <w:rsid w:val="00A56159"/>
    <w:rsid w:val="00A565F0"/>
    <w:rsid w:val="00A56C76"/>
    <w:rsid w:val="00A571CD"/>
    <w:rsid w:val="00A57C3D"/>
    <w:rsid w:val="00A60C47"/>
    <w:rsid w:val="00A61298"/>
    <w:rsid w:val="00A62309"/>
    <w:rsid w:val="00A63A40"/>
    <w:rsid w:val="00A63F45"/>
    <w:rsid w:val="00A65983"/>
    <w:rsid w:val="00A65AC6"/>
    <w:rsid w:val="00A6697B"/>
    <w:rsid w:val="00A67454"/>
    <w:rsid w:val="00A74C2D"/>
    <w:rsid w:val="00A76B34"/>
    <w:rsid w:val="00A774F9"/>
    <w:rsid w:val="00A83487"/>
    <w:rsid w:val="00A854FF"/>
    <w:rsid w:val="00A866F3"/>
    <w:rsid w:val="00A86F6A"/>
    <w:rsid w:val="00A86FA5"/>
    <w:rsid w:val="00A87035"/>
    <w:rsid w:val="00A8745D"/>
    <w:rsid w:val="00A9024A"/>
    <w:rsid w:val="00A90F9B"/>
    <w:rsid w:val="00A9102A"/>
    <w:rsid w:val="00A92694"/>
    <w:rsid w:val="00A93072"/>
    <w:rsid w:val="00A942AE"/>
    <w:rsid w:val="00A957CD"/>
    <w:rsid w:val="00A9629C"/>
    <w:rsid w:val="00A97434"/>
    <w:rsid w:val="00A979C4"/>
    <w:rsid w:val="00AA04D1"/>
    <w:rsid w:val="00AA09BC"/>
    <w:rsid w:val="00AA140F"/>
    <w:rsid w:val="00AA35D5"/>
    <w:rsid w:val="00AA417B"/>
    <w:rsid w:val="00AA4423"/>
    <w:rsid w:val="00AA4CC3"/>
    <w:rsid w:val="00AA533F"/>
    <w:rsid w:val="00AA5A86"/>
    <w:rsid w:val="00AA619B"/>
    <w:rsid w:val="00AA67D6"/>
    <w:rsid w:val="00AA70FB"/>
    <w:rsid w:val="00AB010D"/>
    <w:rsid w:val="00AB0749"/>
    <w:rsid w:val="00AB1857"/>
    <w:rsid w:val="00AB1C04"/>
    <w:rsid w:val="00AB3E0A"/>
    <w:rsid w:val="00AB5906"/>
    <w:rsid w:val="00AB6AEF"/>
    <w:rsid w:val="00AB76D8"/>
    <w:rsid w:val="00AB7E6A"/>
    <w:rsid w:val="00AC0D5B"/>
    <w:rsid w:val="00AC1B61"/>
    <w:rsid w:val="00AC2C55"/>
    <w:rsid w:val="00AC2C6E"/>
    <w:rsid w:val="00AC4853"/>
    <w:rsid w:val="00AC5853"/>
    <w:rsid w:val="00AC5EE6"/>
    <w:rsid w:val="00AC6761"/>
    <w:rsid w:val="00AC6BBF"/>
    <w:rsid w:val="00AD0D24"/>
    <w:rsid w:val="00AD1923"/>
    <w:rsid w:val="00AD2611"/>
    <w:rsid w:val="00AD29FD"/>
    <w:rsid w:val="00AD3AC5"/>
    <w:rsid w:val="00AD3D57"/>
    <w:rsid w:val="00AD5CB7"/>
    <w:rsid w:val="00AD7301"/>
    <w:rsid w:val="00AE2C7A"/>
    <w:rsid w:val="00AE2E3F"/>
    <w:rsid w:val="00AE3C80"/>
    <w:rsid w:val="00AE47BF"/>
    <w:rsid w:val="00AF1A48"/>
    <w:rsid w:val="00AF2CBD"/>
    <w:rsid w:val="00AF3218"/>
    <w:rsid w:val="00AF34D0"/>
    <w:rsid w:val="00AF6432"/>
    <w:rsid w:val="00AF6EFF"/>
    <w:rsid w:val="00AF7125"/>
    <w:rsid w:val="00AF79BD"/>
    <w:rsid w:val="00B01BE6"/>
    <w:rsid w:val="00B02852"/>
    <w:rsid w:val="00B04421"/>
    <w:rsid w:val="00B04961"/>
    <w:rsid w:val="00B04C82"/>
    <w:rsid w:val="00B04DF9"/>
    <w:rsid w:val="00B05D3A"/>
    <w:rsid w:val="00B0708A"/>
    <w:rsid w:val="00B07F12"/>
    <w:rsid w:val="00B108C6"/>
    <w:rsid w:val="00B112EF"/>
    <w:rsid w:val="00B11EF0"/>
    <w:rsid w:val="00B13041"/>
    <w:rsid w:val="00B1415B"/>
    <w:rsid w:val="00B15278"/>
    <w:rsid w:val="00B204FB"/>
    <w:rsid w:val="00B2086F"/>
    <w:rsid w:val="00B20873"/>
    <w:rsid w:val="00B21BEE"/>
    <w:rsid w:val="00B222D6"/>
    <w:rsid w:val="00B234EC"/>
    <w:rsid w:val="00B24CA8"/>
    <w:rsid w:val="00B25470"/>
    <w:rsid w:val="00B274AE"/>
    <w:rsid w:val="00B274BF"/>
    <w:rsid w:val="00B30067"/>
    <w:rsid w:val="00B3011D"/>
    <w:rsid w:val="00B30313"/>
    <w:rsid w:val="00B31222"/>
    <w:rsid w:val="00B334E9"/>
    <w:rsid w:val="00B33686"/>
    <w:rsid w:val="00B35115"/>
    <w:rsid w:val="00B35682"/>
    <w:rsid w:val="00B37CF8"/>
    <w:rsid w:val="00B40276"/>
    <w:rsid w:val="00B42871"/>
    <w:rsid w:val="00B42E81"/>
    <w:rsid w:val="00B4329D"/>
    <w:rsid w:val="00B436BA"/>
    <w:rsid w:val="00B4404C"/>
    <w:rsid w:val="00B443F5"/>
    <w:rsid w:val="00B454FD"/>
    <w:rsid w:val="00B4586C"/>
    <w:rsid w:val="00B45EEC"/>
    <w:rsid w:val="00B512A6"/>
    <w:rsid w:val="00B517D5"/>
    <w:rsid w:val="00B520F9"/>
    <w:rsid w:val="00B52812"/>
    <w:rsid w:val="00B540E9"/>
    <w:rsid w:val="00B5495A"/>
    <w:rsid w:val="00B54BFC"/>
    <w:rsid w:val="00B54E04"/>
    <w:rsid w:val="00B573FC"/>
    <w:rsid w:val="00B57730"/>
    <w:rsid w:val="00B577A3"/>
    <w:rsid w:val="00B60F11"/>
    <w:rsid w:val="00B62415"/>
    <w:rsid w:val="00B6258B"/>
    <w:rsid w:val="00B62821"/>
    <w:rsid w:val="00B64641"/>
    <w:rsid w:val="00B646D6"/>
    <w:rsid w:val="00B67D38"/>
    <w:rsid w:val="00B702E7"/>
    <w:rsid w:val="00B7205B"/>
    <w:rsid w:val="00B7262F"/>
    <w:rsid w:val="00B727C5"/>
    <w:rsid w:val="00B72CFB"/>
    <w:rsid w:val="00B73823"/>
    <w:rsid w:val="00B73FD4"/>
    <w:rsid w:val="00B74FC5"/>
    <w:rsid w:val="00B755C4"/>
    <w:rsid w:val="00B75A6C"/>
    <w:rsid w:val="00B76661"/>
    <w:rsid w:val="00B76E49"/>
    <w:rsid w:val="00B81A2B"/>
    <w:rsid w:val="00B81BAB"/>
    <w:rsid w:val="00B81C21"/>
    <w:rsid w:val="00B822A6"/>
    <w:rsid w:val="00B82F2D"/>
    <w:rsid w:val="00B83E2A"/>
    <w:rsid w:val="00B83E38"/>
    <w:rsid w:val="00B83E3F"/>
    <w:rsid w:val="00B84C77"/>
    <w:rsid w:val="00B84DDB"/>
    <w:rsid w:val="00B856DA"/>
    <w:rsid w:val="00B85DF3"/>
    <w:rsid w:val="00B861D4"/>
    <w:rsid w:val="00B86C19"/>
    <w:rsid w:val="00B90337"/>
    <w:rsid w:val="00B90884"/>
    <w:rsid w:val="00B92EDF"/>
    <w:rsid w:val="00B93510"/>
    <w:rsid w:val="00B93E33"/>
    <w:rsid w:val="00B93E87"/>
    <w:rsid w:val="00B950D8"/>
    <w:rsid w:val="00B954F3"/>
    <w:rsid w:val="00B95BCD"/>
    <w:rsid w:val="00B95CDC"/>
    <w:rsid w:val="00B95CE5"/>
    <w:rsid w:val="00B961D7"/>
    <w:rsid w:val="00B962F9"/>
    <w:rsid w:val="00B963BC"/>
    <w:rsid w:val="00B96925"/>
    <w:rsid w:val="00B96AFF"/>
    <w:rsid w:val="00B96CC1"/>
    <w:rsid w:val="00B97E87"/>
    <w:rsid w:val="00BA0B41"/>
    <w:rsid w:val="00BA0CE7"/>
    <w:rsid w:val="00BA0D0B"/>
    <w:rsid w:val="00BA0ED5"/>
    <w:rsid w:val="00BA1820"/>
    <w:rsid w:val="00BA24FE"/>
    <w:rsid w:val="00BA3B4C"/>
    <w:rsid w:val="00BA3D47"/>
    <w:rsid w:val="00BA5557"/>
    <w:rsid w:val="00BA5C56"/>
    <w:rsid w:val="00BA60B4"/>
    <w:rsid w:val="00BA7A13"/>
    <w:rsid w:val="00BB2B04"/>
    <w:rsid w:val="00BB2FBB"/>
    <w:rsid w:val="00BB375D"/>
    <w:rsid w:val="00BB4397"/>
    <w:rsid w:val="00BB49A0"/>
    <w:rsid w:val="00BB515F"/>
    <w:rsid w:val="00BB6B95"/>
    <w:rsid w:val="00BB71D5"/>
    <w:rsid w:val="00BB71D7"/>
    <w:rsid w:val="00BC1085"/>
    <w:rsid w:val="00BC11E7"/>
    <w:rsid w:val="00BC16F0"/>
    <w:rsid w:val="00BC1C2B"/>
    <w:rsid w:val="00BC1FA5"/>
    <w:rsid w:val="00BC2C0C"/>
    <w:rsid w:val="00BC3B85"/>
    <w:rsid w:val="00BC5753"/>
    <w:rsid w:val="00BC65CD"/>
    <w:rsid w:val="00BC6696"/>
    <w:rsid w:val="00BC732A"/>
    <w:rsid w:val="00BC758B"/>
    <w:rsid w:val="00BD04B0"/>
    <w:rsid w:val="00BD0C28"/>
    <w:rsid w:val="00BD181B"/>
    <w:rsid w:val="00BD1FA9"/>
    <w:rsid w:val="00BD28B5"/>
    <w:rsid w:val="00BD2EAC"/>
    <w:rsid w:val="00BD4BB3"/>
    <w:rsid w:val="00BD4BEE"/>
    <w:rsid w:val="00BD5CDF"/>
    <w:rsid w:val="00BD631F"/>
    <w:rsid w:val="00BD64A6"/>
    <w:rsid w:val="00BE0871"/>
    <w:rsid w:val="00BE0999"/>
    <w:rsid w:val="00BE17C6"/>
    <w:rsid w:val="00BE2BD3"/>
    <w:rsid w:val="00BE474A"/>
    <w:rsid w:val="00BE4865"/>
    <w:rsid w:val="00BE5D8B"/>
    <w:rsid w:val="00BE69BF"/>
    <w:rsid w:val="00BE6A71"/>
    <w:rsid w:val="00BE725A"/>
    <w:rsid w:val="00BE7430"/>
    <w:rsid w:val="00BE7B48"/>
    <w:rsid w:val="00BF1C50"/>
    <w:rsid w:val="00BF3381"/>
    <w:rsid w:val="00BF5DAC"/>
    <w:rsid w:val="00BF7452"/>
    <w:rsid w:val="00C019C0"/>
    <w:rsid w:val="00C027E3"/>
    <w:rsid w:val="00C04228"/>
    <w:rsid w:val="00C04308"/>
    <w:rsid w:val="00C070F6"/>
    <w:rsid w:val="00C077AD"/>
    <w:rsid w:val="00C07852"/>
    <w:rsid w:val="00C0786B"/>
    <w:rsid w:val="00C1043D"/>
    <w:rsid w:val="00C105B6"/>
    <w:rsid w:val="00C105BE"/>
    <w:rsid w:val="00C10649"/>
    <w:rsid w:val="00C10FCF"/>
    <w:rsid w:val="00C12077"/>
    <w:rsid w:val="00C139F0"/>
    <w:rsid w:val="00C13F61"/>
    <w:rsid w:val="00C16836"/>
    <w:rsid w:val="00C169A0"/>
    <w:rsid w:val="00C16B4B"/>
    <w:rsid w:val="00C17427"/>
    <w:rsid w:val="00C204A0"/>
    <w:rsid w:val="00C20A60"/>
    <w:rsid w:val="00C20C00"/>
    <w:rsid w:val="00C210FD"/>
    <w:rsid w:val="00C21C3A"/>
    <w:rsid w:val="00C21EB2"/>
    <w:rsid w:val="00C22901"/>
    <w:rsid w:val="00C22F6B"/>
    <w:rsid w:val="00C25238"/>
    <w:rsid w:val="00C253EA"/>
    <w:rsid w:val="00C2542E"/>
    <w:rsid w:val="00C2558C"/>
    <w:rsid w:val="00C25D8C"/>
    <w:rsid w:val="00C27583"/>
    <w:rsid w:val="00C305F2"/>
    <w:rsid w:val="00C3345C"/>
    <w:rsid w:val="00C337BD"/>
    <w:rsid w:val="00C3396A"/>
    <w:rsid w:val="00C33B8D"/>
    <w:rsid w:val="00C35258"/>
    <w:rsid w:val="00C37AA0"/>
    <w:rsid w:val="00C37E36"/>
    <w:rsid w:val="00C407E5"/>
    <w:rsid w:val="00C4123D"/>
    <w:rsid w:val="00C41392"/>
    <w:rsid w:val="00C41CFC"/>
    <w:rsid w:val="00C42A91"/>
    <w:rsid w:val="00C42B2E"/>
    <w:rsid w:val="00C42BA1"/>
    <w:rsid w:val="00C42DAC"/>
    <w:rsid w:val="00C4342B"/>
    <w:rsid w:val="00C45026"/>
    <w:rsid w:val="00C459A9"/>
    <w:rsid w:val="00C45A6B"/>
    <w:rsid w:val="00C46282"/>
    <w:rsid w:val="00C5021A"/>
    <w:rsid w:val="00C502A5"/>
    <w:rsid w:val="00C518C0"/>
    <w:rsid w:val="00C521F7"/>
    <w:rsid w:val="00C5255C"/>
    <w:rsid w:val="00C53008"/>
    <w:rsid w:val="00C55151"/>
    <w:rsid w:val="00C558FF"/>
    <w:rsid w:val="00C560FA"/>
    <w:rsid w:val="00C5640E"/>
    <w:rsid w:val="00C56AE3"/>
    <w:rsid w:val="00C56BEF"/>
    <w:rsid w:val="00C570A5"/>
    <w:rsid w:val="00C570C5"/>
    <w:rsid w:val="00C57FF9"/>
    <w:rsid w:val="00C6034B"/>
    <w:rsid w:val="00C63EBE"/>
    <w:rsid w:val="00C64434"/>
    <w:rsid w:val="00C65373"/>
    <w:rsid w:val="00C67823"/>
    <w:rsid w:val="00C67B70"/>
    <w:rsid w:val="00C7063C"/>
    <w:rsid w:val="00C7203A"/>
    <w:rsid w:val="00C73038"/>
    <w:rsid w:val="00C73B9A"/>
    <w:rsid w:val="00C73C57"/>
    <w:rsid w:val="00C74D43"/>
    <w:rsid w:val="00C75CA7"/>
    <w:rsid w:val="00C76B5E"/>
    <w:rsid w:val="00C76B84"/>
    <w:rsid w:val="00C80667"/>
    <w:rsid w:val="00C8079B"/>
    <w:rsid w:val="00C81961"/>
    <w:rsid w:val="00C83C1D"/>
    <w:rsid w:val="00C853D5"/>
    <w:rsid w:val="00C8583B"/>
    <w:rsid w:val="00C901BB"/>
    <w:rsid w:val="00C90267"/>
    <w:rsid w:val="00C902E9"/>
    <w:rsid w:val="00C90CD3"/>
    <w:rsid w:val="00C90DF7"/>
    <w:rsid w:val="00C92552"/>
    <w:rsid w:val="00C9395B"/>
    <w:rsid w:val="00C93F1B"/>
    <w:rsid w:val="00C93FE9"/>
    <w:rsid w:val="00C9412E"/>
    <w:rsid w:val="00C976D1"/>
    <w:rsid w:val="00CA2970"/>
    <w:rsid w:val="00CA3FAC"/>
    <w:rsid w:val="00CA71D4"/>
    <w:rsid w:val="00CB1A7B"/>
    <w:rsid w:val="00CB31C3"/>
    <w:rsid w:val="00CB4844"/>
    <w:rsid w:val="00CB5783"/>
    <w:rsid w:val="00CB5D29"/>
    <w:rsid w:val="00CB617F"/>
    <w:rsid w:val="00CB6615"/>
    <w:rsid w:val="00CB675A"/>
    <w:rsid w:val="00CB68B1"/>
    <w:rsid w:val="00CB728C"/>
    <w:rsid w:val="00CB77BF"/>
    <w:rsid w:val="00CB782B"/>
    <w:rsid w:val="00CC0529"/>
    <w:rsid w:val="00CC0E77"/>
    <w:rsid w:val="00CC11C2"/>
    <w:rsid w:val="00CC11DF"/>
    <w:rsid w:val="00CC2092"/>
    <w:rsid w:val="00CC3FD0"/>
    <w:rsid w:val="00CC5E76"/>
    <w:rsid w:val="00CC617D"/>
    <w:rsid w:val="00CC79B3"/>
    <w:rsid w:val="00CC7B01"/>
    <w:rsid w:val="00CD282F"/>
    <w:rsid w:val="00CD3698"/>
    <w:rsid w:val="00CD3A5D"/>
    <w:rsid w:val="00CD4F66"/>
    <w:rsid w:val="00CD57B2"/>
    <w:rsid w:val="00CD59A2"/>
    <w:rsid w:val="00CD5FD4"/>
    <w:rsid w:val="00CD633C"/>
    <w:rsid w:val="00CD7B62"/>
    <w:rsid w:val="00CE099A"/>
    <w:rsid w:val="00CE0DCE"/>
    <w:rsid w:val="00CE1BC9"/>
    <w:rsid w:val="00CE27C1"/>
    <w:rsid w:val="00CE2B37"/>
    <w:rsid w:val="00CE33C1"/>
    <w:rsid w:val="00CE449D"/>
    <w:rsid w:val="00CE4DD6"/>
    <w:rsid w:val="00CE5F04"/>
    <w:rsid w:val="00CE76FF"/>
    <w:rsid w:val="00CE7CA1"/>
    <w:rsid w:val="00CF1430"/>
    <w:rsid w:val="00CF204F"/>
    <w:rsid w:val="00CF2141"/>
    <w:rsid w:val="00CF2759"/>
    <w:rsid w:val="00CF2F6E"/>
    <w:rsid w:val="00CF34BF"/>
    <w:rsid w:val="00CF4012"/>
    <w:rsid w:val="00CF4515"/>
    <w:rsid w:val="00CF48D1"/>
    <w:rsid w:val="00CF5C25"/>
    <w:rsid w:val="00CF6A6D"/>
    <w:rsid w:val="00CF6BC6"/>
    <w:rsid w:val="00CF7958"/>
    <w:rsid w:val="00CF7E45"/>
    <w:rsid w:val="00D00288"/>
    <w:rsid w:val="00D0156B"/>
    <w:rsid w:val="00D01BE9"/>
    <w:rsid w:val="00D02BC6"/>
    <w:rsid w:val="00D0310D"/>
    <w:rsid w:val="00D04684"/>
    <w:rsid w:val="00D04DF2"/>
    <w:rsid w:val="00D05803"/>
    <w:rsid w:val="00D05C7C"/>
    <w:rsid w:val="00D06906"/>
    <w:rsid w:val="00D07742"/>
    <w:rsid w:val="00D10B4D"/>
    <w:rsid w:val="00D123E0"/>
    <w:rsid w:val="00D1276A"/>
    <w:rsid w:val="00D12DF2"/>
    <w:rsid w:val="00D14721"/>
    <w:rsid w:val="00D14DB7"/>
    <w:rsid w:val="00D15ED5"/>
    <w:rsid w:val="00D16DDD"/>
    <w:rsid w:val="00D16FC9"/>
    <w:rsid w:val="00D21110"/>
    <w:rsid w:val="00D22B3B"/>
    <w:rsid w:val="00D22B6A"/>
    <w:rsid w:val="00D238FD"/>
    <w:rsid w:val="00D244C6"/>
    <w:rsid w:val="00D24B80"/>
    <w:rsid w:val="00D26C49"/>
    <w:rsid w:val="00D26E5D"/>
    <w:rsid w:val="00D32C19"/>
    <w:rsid w:val="00D348F7"/>
    <w:rsid w:val="00D36A21"/>
    <w:rsid w:val="00D36AC2"/>
    <w:rsid w:val="00D3703D"/>
    <w:rsid w:val="00D40761"/>
    <w:rsid w:val="00D40BC3"/>
    <w:rsid w:val="00D41B4A"/>
    <w:rsid w:val="00D41DE7"/>
    <w:rsid w:val="00D42516"/>
    <w:rsid w:val="00D42F3B"/>
    <w:rsid w:val="00D434EC"/>
    <w:rsid w:val="00D43958"/>
    <w:rsid w:val="00D44E9D"/>
    <w:rsid w:val="00D459DF"/>
    <w:rsid w:val="00D472A7"/>
    <w:rsid w:val="00D5077B"/>
    <w:rsid w:val="00D50E1F"/>
    <w:rsid w:val="00D50F3D"/>
    <w:rsid w:val="00D51986"/>
    <w:rsid w:val="00D51F34"/>
    <w:rsid w:val="00D542C1"/>
    <w:rsid w:val="00D554D3"/>
    <w:rsid w:val="00D575C9"/>
    <w:rsid w:val="00D578B2"/>
    <w:rsid w:val="00D61610"/>
    <w:rsid w:val="00D61654"/>
    <w:rsid w:val="00D61A0E"/>
    <w:rsid w:val="00D621E9"/>
    <w:rsid w:val="00D649B7"/>
    <w:rsid w:val="00D64D00"/>
    <w:rsid w:val="00D64DB3"/>
    <w:rsid w:val="00D673E8"/>
    <w:rsid w:val="00D7037B"/>
    <w:rsid w:val="00D70B08"/>
    <w:rsid w:val="00D71C5D"/>
    <w:rsid w:val="00D71CF9"/>
    <w:rsid w:val="00D720E6"/>
    <w:rsid w:val="00D74756"/>
    <w:rsid w:val="00D752E0"/>
    <w:rsid w:val="00D75FF9"/>
    <w:rsid w:val="00D767B0"/>
    <w:rsid w:val="00D767D7"/>
    <w:rsid w:val="00D80F9D"/>
    <w:rsid w:val="00D818F4"/>
    <w:rsid w:val="00D81BAE"/>
    <w:rsid w:val="00D822E4"/>
    <w:rsid w:val="00D82681"/>
    <w:rsid w:val="00D82692"/>
    <w:rsid w:val="00D849DD"/>
    <w:rsid w:val="00D84B17"/>
    <w:rsid w:val="00D8507D"/>
    <w:rsid w:val="00D85336"/>
    <w:rsid w:val="00D85372"/>
    <w:rsid w:val="00D85A01"/>
    <w:rsid w:val="00D86735"/>
    <w:rsid w:val="00D870C7"/>
    <w:rsid w:val="00D870E1"/>
    <w:rsid w:val="00D8718E"/>
    <w:rsid w:val="00D871FB"/>
    <w:rsid w:val="00D905E7"/>
    <w:rsid w:val="00D90A3B"/>
    <w:rsid w:val="00D90C9D"/>
    <w:rsid w:val="00D90E57"/>
    <w:rsid w:val="00D90FB3"/>
    <w:rsid w:val="00D91910"/>
    <w:rsid w:val="00D91AA8"/>
    <w:rsid w:val="00D92B6F"/>
    <w:rsid w:val="00D92D68"/>
    <w:rsid w:val="00D931D4"/>
    <w:rsid w:val="00D944A6"/>
    <w:rsid w:val="00D95B92"/>
    <w:rsid w:val="00D95C7A"/>
    <w:rsid w:val="00D96BF1"/>
    <w:rsid w:val="00D96FC3"/>
    <w:rsid w:val="00D97E66"/>
    <w:rsid w:val="00DA07D5"/>
    <w:rsid w:val="00DA0CE2"/>
    <w:rsid w:val="00DA12C3"/>
    <w:rsid w:val="00DA16FC"/>
    <w:rsid w:val="00DA2571"/>
    <w:rsid w:val="00DA2D64"/>
    <w:rsid w:val="00DA4116"/>
    <w:rsid w:val="00DA495D"/>
    <w:rsid w:val="00DA6894"/>
    <w:rsid w:val="00DA7BA0"/>
    <w:rsid w:val="00DB0920"/>
    <w:rsid w:val="00DB38AE"/>
    <w:rsid w:val="00DB469A"/>
    <w:rsid w:val="00DB52C3"/>
    <w:rsid w:val="00DB5A95"/>
    <w:rsid w:val="00DB5DA3"/>
    <w:rsid w:val="00DB7E5F"/>
    <w:rsid w:val="00DC10B0"/>
    <w:rsid w:val="00DC1594"/>
    <w:rsid w:val="00DC3F13"/>
    <w:rsid w:val="00DC4BCD"/>
    <w:rsid w:val="00DC4DE5"/>
    <w:rsid w:val="00DC5AF4"/>
    <w:rsid w:val="00DC6961"/>
    <w:rsid w:val="00DC6B8A"/>
    <w:rsid w:val="00DC76F5"/>
    <w:rsid w:val="00DD1107"/>
    <w:rsid w:val="00DD131F"/>
    <w:rsid w:val="00DD149F"/>
    <w:rsid w:val="00DD178F"/>
    <w:rsid w:val="00DD1804"/>
    <w:rsid w:val="00DD1FE4"/>
    <w:rsid w:val="00DD3A66"/>
    <w:rsid w:val="00DD5006"/>
    <w:rsid w:val="00DD53DC"/>
    <w:rsid w:val="00DD7518"/>
    <w:rsid w:val="00DD7BDD"/>
    <w:rsid w:val="00DE044F"/>
    <w:rsid w:val="00DE066A"/>
    <w:rsid w:val="00DE1B51"/>
    <w:rsid w:val="00DE2966"/>
    <w:rsid w:val="00DE3038"/>
    <w:rsid w:val="00DE4107"/>
    <w:rsid w:val="00DE4C49"/>
    <w:rsid w:val="00DE554A"/>
    <w:rsid w:val="00DE6551"/>
    <w:rsid w:val="00DE6AB6"/>
    <w:rsid w:val="00DF04D8"/>
    <w:rsid w:val="00DF0B5E"/>
    <w:rsid w:val="00DF0ED5"/>
    <w:rsid w:val="00DF2B89"/>
    <w:rsid w:val="00DF38EF"/>
    <w:rsid w:val="00DF6340"/>
    <w:rsid w:val="00DF72D9"/>
    <w:rsid w:val="00DF751C"/>
    <w:rsid w:val="00DF7CE7"/>
    <w:rsid w:val="00DF7EC8"/>
    <w:rsid w:val="00E003D7"/>
    <w:rsid w:val="00E00778"/>
    <w:rsid w:val="00E028ED"/>
    <w:rsid w:val="00E0392C"/>
    <w:rsid w:val="00E043E8"/>
    <w:rsid w:val="00E04A38"/>
    <w:rsid w:val="00E061AB"/>
    <w:rsid w:val="00E06AE2"/>
    <w:rsid w:val="00E0761B"/>
    <w:rsid w:val="00E07F0D"/>
    <w:rsid w:val="00E104F6"/>
    <w:rsid w:val="00E10748"/>
    <w:rsid w:val="00E120D1"/>
    <w:rsid w:val="00E12F57"/>
    <w:rsid w:val="00E13435"/>
    <w:rsid w:val="00E14282"/>
    <w:rsid w:val="00E17CD0"/>
    <w:rsid w:val="00E206F7"/>
    <w:rsid w:val="00E215BE"/>
    <w:rsid w:val="00E23176"/>
    <w:rsid w:val="00E23D75"/>
    <w:rsid w:val="00E24D87"/>
    <w:rsid w:val="00E25F5A"/>
    <w:rsid w:val="00E270EE"/>
    <w:rsid w:val="00E273B7"/>
    <w:rsid w:val="00E27DDF"/>
    <w:rsid w:val="00E27E01"/>
    <w:rsid w:val="00E308C3"/>
    <w:rsid w:val="00E30A90"/>
    <w:rsid w:val="00E3209B"/>
    <w:rsid w:val="00E32DBA"/>
    <w:rsid w:val="00E33DED"/>
    <w:rsid w:val="00E34921"/>
    <w:rsid w:val="00E350F4"/>
    <w:rsid w:val="00E360D1"/>
    <w:rsid w:val="00E36E0A"/>
    <w:rsid w:val="00E3721C"/>
    <w:rsid w:val="00E37814"/>
    <w:rsid w:val="00E37EB3"/>
    <w:rsid w:val="00E42ED4"/>
    <w:rsid w:val="00E43469"/>
    <w:rsid w:val="00E44334"/>
    <w:rsid w:val="00E445DA"/>
    <w:rsid w:val="00E44E45"/>
    <w:rsid w:val="00E45379"/>
    <w:rsid w:val="00E46195"/>
    <w:rsid w:val="00E4690D"/>
    <w:rsid w:val="00E50B22"/>
    <w:rsid w:val="00E51E18"/>
    <w:rsid w:val="00E533BD"/>
    <w:rsid w:val="00E53706"/>
    <w:rsid w:val="00E53A82"/>
    <w:rsid w:val="00E54FC8"/>
    <w:rsid w:val="00E573C6"/>
    <w:rsid w:val="00E57CE2"/>
    <w:rsid w:val="00E617BD"/>
    <w:rsid w:val="00E62D8F"/>
    <w:rsid w:val="00E643E4"/>
    <w:rsid w:val="00E6597C"/>
    <w:rsid w:val="00E65B78"/>
    <w:rsid w:val="00E65D7D"/>
    <w:rsid w:val="00E67088"/>
    <w:rsid w:val="00E70503"/>
    <w:rsid w:val="00E705B4"/>
    <w:rsid w:val="00E72967"/>
    <w:rsid w:val="00E73672"/>
    <w:rsid w:val="00E77053"/>
    <w:rsid w:val="00E779D4"/>
    <w:rsid w:val="00E8155D"/>
    <w:rsid w:val="00E81EE8"/>
    <w:rsid w:val="00E8260B"/>
    <w:rsid w:val="00E841EC"/>
    <w:rsid w:val="00E84B29"/>
    <w:rsid w:val="00E86361"/>
    <w:rsid w:val="00E87431"/>
    <w:rsid w:val="00E90C37"/>
    <w:rsid w:val="00E93052"/>
    <w:rsid w:val="00E9375F"/>
    <w:rsid w:val="00E93F0A"/>
    <w:rsid w:val="00E94555"/>
    <w:rsid w:val="00E949A7"/>
    <w:rsid w:val="00E951A8"/>
    <w:rsid w:val="00E9571C"/>
    <w:rsid w:val="00E97E77"/>
    <w:rsid w:val="00E97F90"/>
    <w:rsid w:val="00EA0E04"/>
    <w:rsid w:val="00EA1CAB"/>
    <w:rsid w:val="00EA220D"/>
    <w:rsid w:val="00EA2DDE"/>
    <w:rsid w:val="00EA3156"/>
    <w:rsid w:val="00EA40A2"/>
    <w:rsid w:val="00EA475C"/>
    <w:rsid w:val="00EA4CD5"/>
    <w:rsid w:val="00EA5311"/>
    <w:rsid w:val="00EA5D2C"/>
    <w:rsid w:val="00EA5D8E"/>
    <w:rsid w:val="00EA68DA"/>
    <w:rsid w:val="00EA75F0"/>
    <w:rsid w:val="00EB07CF"/>
    <w:rsid w:val="00EB3B88"/>
    <w:rsid w:val="00EB57B2"/>
    <w:rsid w:val="00EB76D3"/>
    <w:rsid w:val="00EC2A7B"/>
    <w:rsid w:val="00EC31BC"/>
    <w:rsid w:val="00EC3B8F"/>
    <w:rsid w:val="00EC5CA0"/>
    <w:rsid w:val="00EC630B"/>
    <w:rsid w:val="00EC6CD2"/>
    <w:rsid w:val="00EC7187"/>
    <w:rsid w:val="00EC7372"/>
    <w:rsid w:val="00ED1262"/>
    <w:rsid w:val="00ED2C39"/>
    <w:rsid w:val="00ED30E8"/>
    <w:rsid w:val="00ED3B69"/>
    <w:rsid w:val="00ED4F62"/>
    <w:rsid w:val="00ED6CD1"/>
    <w:rsid w:val="00ED729D"/>
    <w:rsid w:val="00ED7992"/>
    <w:rsid w:val="00EE0088"/>
    <w:rsid w:val="00EE19C9"/>
    <w:rsid w:val="00EE260D"/>
    <w:rsid w:val="00EE3577"/>
    <w:rsid w:val="00EE3871"/>
    <w:rsid w:val="00EE584C"/>
    <w:rsid w:val="00EE5B92"/>
    <w:rsid w:val="00EE5F2E"/>
    <w:rsid w:val="00EE6103"/>
    <w:rsid w:val="00EE7108"/>
    <w:rsid w:val="00EF2AFA"/>
    <w:rsid w:val="00EF3490"/>
    <w:rsid w:val="00EF3750"/>
    <w:rsid w:val="00EF381A"/>
    <w:rsid w:val="00EF4A64"/>
    <w:rsid w:val="00F000F1"/>
    <w:rsid w:val="00F00407"/>
    <w:rsid w:val="00F00FD3"/>
    <w:rsid w:val="00F02171"/>
    <w:rsid w:val="00F02932"/>
    <w:rsid w:val="00F02AE6"/>
    <w:rsid w:val="00F033EF"/>
    <w:rsid w:val="00F0468C"/>
    <w:rsid w:val="00F057D2"/>
    <w:rsid w:val="00F061A6"/>
    <w:rsid w:val="00F107AF"/>
    <w:rsid w:val="00F10DA8"/>
    <w:rsid w:val="00F114BB"/>
    <w:rsid w:val="00F11AB3"/>
    <w:rsid w:val="00F12ED9"/>
    <w:rsid w:val="00F13E33"/>
    <w:rsid w:val="00F14D63"/>
    <w:rsid w:val="00F151FE"/>
    <w:rsid w:val="00F15D77"/>
    <w:rsid w:val="00F16123"/>
    <w:rsid w:val="00F1692B"/>
    <w:rsid w:val="00F20633"/>
    <w:rsid w:val="00F218DA"/>
    <w:rsid w:val="00F2368F"/>
    <w:rsid w:val="00F23E81"/>
    <w:rsid w:val="00F25CFE"/>
    <w:rsid w:val="00F310AF"/>
    <w:rsid w:val="00F32D57"/>
    <w:rsid w:val="00F34D1C"/>
    <w:rsid w:val="00F35243"/>
    <w:rsid w:val="00F3659A"/>
    <w:rsid w:val="00F36AD0"/>
    <w:rsid w:val="00F36DFE"/>
    <w:rsid w:val="00F400D7"/>
    <w:rsid w:val="00F4018F"/>
    <w:rsid w:val="00F423E7"/>
    <w:rsid w:val="00F43437"/>
    <w:rsid w:val="00F43E6E"/>
    <w:rsid w:val="00F44423"/>
    <w:rsid w:val="00F454D3"/>
    <w:rsid w:val="00F469A6"/>
    <w:rsid w:val="00F479BF"/>
    <w:rsid w:val="00F50CA0"/>
    <w:rsid w:val="00F51236"/>
    <w:rsid w:val="00F5374C"/>
    <w:rsid w:val="00F541B8"/>
    <w:rsid w:val="00F560DE"/>
    <w:rsid w:val="00F56CC2"/>
    <w:rsid w:val="00F574B7"/>
    <w:rsid w:val="00F57DF2"/>
    <w:rsid w:val="00F60306"/>
    <w:rsid w:val="00F60616"/>
    <w:rsid w:val="00F60BC0"/>
    <w:rsid w:val="00F61B7F"/>
    <w:rsid w:val="00F62370"/>
    <w:rsid w:val="00F628D3"/>
    <w:rsid w:val="00F62A4B"/>
    <w:rsid w:val="00F63A08"/>
    <w:rsid w:val="00F6497E"/>
    <w:rsid w:val="00F658D2"/>
    <w:rsid w:val="00F65BD2"/>
    <w:rsid w:val="00F677E2"/>
    <w:rsid w:val="00F67D0E"/>
    <w:rsid w:val="00F70154"/>
    <w:rsid w:val="00F70AE4"/>
    <w:rsid w:val="00F70B8D"/>
    <w:rsid w:val="00F73751"/>
    <w:rsid w:val="00F75EAD"/>
    <w:rsid w:val="00F77154"/>
    <w:rsid w:val="00F77254"/>
    <w:rsid w:val="00F77B35"/>
    <w:rsid w:val="00F80010"/>
    <w:rsid w:val="00F80B48"/>
    <w:rsid w:val="00F80F33"/>
    <w:rsid w:val="00F840F9"/>
    <w:rsid w:val="00F846D6"/>
    <w:rsid w:val="00F84781"/>
    <w:rsid w:val="00F85951"/>
    <w:rsid w:val="00F861CF"/>
    <w:rsid w:val="00F9173A"/>
    <w:rsid w:val="00F91800"/>
    <w:rsid w:val="00F91BD6"/>
    <w:rsid w:val="00F92CEE"/>
    <w:rsid w:val="00F943CA"/>
    <w:rsid w:val="00F94E99"/>
    <w:rsid w:val="00F9650A"/>
    <w:rsid w:val="00F967C7"/>
    <w:rsid w:val="00FA0437"/>
    <w:rsid w:val="00FA233F"/>
    <w:rsid w:val="00FA2E05"/>
    <w:rsid w:val="00FA31E7"/>
    <w:rsid w:val="00FA34EE"/>
    <w:rsid w:val="00FA387A"/>
    <w:rsid w:val="00FA38EC"/>
    <w:rsid w:val="00FA4111"/>
    <w:rsid w:val="00FA53E0"/>
    <w:rsid w:val="00FA6757"/>
    <w:rsid w:val="00FA7D57"/>
    <w:rsid w:val="00FA7F03"/>
    <w:rsid w:val="00FB0008"/>
    <w:rsid w:val="00FB071C"/>
    <w:rsid w:val="00FB31D2"/>
    <w:rsid w:val="00FB3EA0"/>
    <w:rsid w:val="00FB4127"/>
    <w:rsid w:val="00FB496F"/>
    <w:rsid w:val="00FB55F4"/>
    <w:rsid w:val="00FB574B"/>
    <w:rsid w:val="00FB5FC7"/>
    <w:rsid w:val="00FB611E"/>
    <w:rsid w:val="00FB66FA"/>
    <w:rsid w:val="00FB7A45"/>
    <w:rsid w:val="00FC0ADD"/>
    <w:rsid w:val="00FC0B06"/>
    <w:rsid w:val="00FC0B63"/>
    <w:rsid w:val="00FC2209"/>
    <w:rsid w:val="00FC293B"/>
    <w:rsid w:val="00FC45E9"/>
    <w:rsid w:val="00FC5414"/>
    <w:rsid w:val="00FC5AA8"/>
    <w:rsid w:val="00FC6E5D"/>
    <w:rsid w:val="00FC7531"/>
    <w:rsid w:val="00FC7EAA"/>
    <w:rsid w:val="00FD1A88"/>
    <w:rsid w:val="00FD2911"/>
    <w:rsid w:val="00FD2D96"/>
    <w:rsid w:val="00FD4FA5"/>
    <w:rsid w:val="00FD5166"/>
    <w:rsid w:val="00FD64DF"/>
    <w:rsid w:val="00FD6FAF"/>
    <w:rsid w:val="00FD719E"/>
    <w:rsid w:val="00FE0993"/>
    <w:rsid w:val="00FE48D3"/>
    <w:rsid w:val="00FE5235"/>
    <w:rsid w:val="00FE5410"/>
    <w:rsid w:val="00FE5ED9"/>
    <w:rsid w:val="00FE6151"/>
    <w:rsid w:val="00FF0633"/>
    <w:rsid w:val="00FF3378"/>
    <w:rsid w:val="00FF37FF"/>
    <w:rsid w:val="00FF456A"/>
    <w:rsid w:val="00FF6127"/>
    <w:rsid w:val="00FF6204"/>
    <w:rsid w:val="00FF634D"/>
    <w:rsid w:val="00FF755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3CCBDCE7-FABB-4A31-9C77-7FD64497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E8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801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UnresolvedMention">
    <w:name w:val="Unresolved Mention"/>
    <w:basedOn w:val="Fuentedeprrafopredeter"/>
    <w:uiPriority w:val="99"/>
    <w:semiHidden/>
    <w:unhideWhenUsed/>
    <w:rsid w:val="00F560DE"/>
    <w:rPr>
      <w:color w:val="605E5C"/>
      <w:shd w:val="clear" w:color="auto" w:fill="E1DFDD"/>
    </w:rPr>
  </w:style>
  <w:style w:type="character" w:customStyle="1" w:styleId="Ttulo2Car">
    <w:name w:val="Título 2 Car"/>
    <w:basedOn w:val="Fuentedeprrafopredeter"/>
    <w:link w:val="Ttulo2"/>
    <w:uiPriority w:val="9"/>
    <w:semiHidden/>
    <w:rsid w:val="00480149"/>
    <w:rPr>
      <w:rFonts w:asciiTheme="majorHAnsi" w:eastAsiaTheme="majorEastAsia" w:hAnsiTheme="majorHAnsi" w:cstheme="majorBidi"/>
      <w:color w:val="2F5496" w:themeColor="accent1" w:themeShade="BF"/>
      <w:sz w:val="26"/>
      <w:szCs w:val="26"/>
      <w:lang w:val="es-ES_tradnl" w:eastAsia="es-ES"/>
    </w:rPr>
  </w:style>
  <w:style w:type="paragraph" w:styleId="NormalWeb">
    <w:name w:val="Normal (Web)"/>
    <w:basedOn w:val="Normal"/>
    <w:uiPriority w:val="99"/>
    <w:unhideWhenUsed/>
    <w:rsid w:val="006E7B42"/>
    <w:rPr>
      <w:sz w:val="24"/>
      <w:szCs w:val="24"/>
    </w:rPr>
  </w:style>
  <w:style w:type="character" w:customStyle="1" w:styleId="A0">
    <w:name w:val="A0"/>
    <w:uiPriority w:val="99"/>
    <w:rsid w:val="003314C6"/>
    <w:rPr>
      <w:rFonts w:cs="AvenirNext LT Pro Regular"/>
      <w:color w:val="000000"/>
      <w:sz w:val="18"/>
      <w:szCs w:val="18"/>
    </w:rPr>
  </w:style>
  <w:style w:type="character" w:customStyle="1" w:styleId="normaltextrun">
    <w:name w:val="normaltextrun"/>
    <w:basedOn w:val="Fuentedeprrafopredeter"/>
    <w:rsid w:val="0007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089091">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4224639">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6506499">
      <w:bodyDiv w:val="1"/>
      <w:marLeft w:val="0"/>
      <w:marRight w:val="0"/>
      <w:marTop w:val="0"/>
      <w:marBottom w:val="0"/>
      <w:divBdr>
        <w:top w:val="none" w:sz="0" w:space="0" w:color="auto"/>
        <w:left w:val="none" w:sz="0" w:space="0" w:color="auto"/>
        <w:bottom w:val="none" w:sz="0" w:space="0" w:color="auto"/>
        <w:right w:val="none" w:sz="0" w:space="0" w:color="auto"/>
      </w:divBdr>
      <w:divsChild>
        <w:div w:id="481387642">
          <w:marLeft w:val="0"/>
          <w:marRight w:val="0"/>
          <w:marTop w:val="0"/>
          <w:marBottom w:val="0"/>
          <w:divBdr>
            <w:top w:val="none" w:sz="0" w:space="0" w:color="auto"/>
            <w:left w:val="none" w:sz="0" w:space="0" w:color="auto"/>
            <w:bottom w:val="none" w:sz="0" w:space="0" w:color="auto"/>
            <w:right w:val="none" w:sz="0" w:space="0" w:color="auto"/>
          </w:divBdr>
          <w:divsChild>
            <w:div w:id="1338724909">
              <w:marLeft w:val="0"/>
              <w:marRight w:val="0"/>
              <w:marTop w:val="0"/>
              <w:marBottom w:val="0"/>
              <w:divBdr>
                <w:top w:val="none" w:sz="0" w:space="0" w:color="auto"/>
                <w:left w:val="none" w:sz="0" w:space="0" w:color="auto"/>
                <w:bottom w:val="none" w:sz="0" w:space="0" w:color="auto"/>
                <w:right w:val="none" w:sz="0" w:space="0" w:color="auto"/>
              </w:divBdr>
              <w:divsChild>
                <w:div w:id="1867400319">
                  <w:marLeft w:val="0"/>
                  <w:marRight w:val="0"/>
                  <w:marTop w:val="0"/>
                  <w:marBottom w:val="0"/>
                  <w:divBdr>
                    <w:top w:val="none" w:sz="0" w:space="0" w:color="auto"/>
                    <w:left w:val="none" w:sz="0" w:space="0" w:color="auto"/>
                    <w:bottom w:val="none" w:sz="0" w:space="0" w:color="auto"/>
                    <w:right w:val="none" w:sz="0" w:space="0" w:color="auto"/>
                  </w:divBdr>
                </w:div>
                <w:div w:id="18856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8511">
          <w:marLeft w:val="0"/>
          <w:marRight w:val="0"/>
          <w:marTop w:val="0"/>
          <w:marBottom w:val="0"/>
          <w:divBdr>
            <w:top w:val="none" w:sz="0" w:space="0" w:color="auto"/>
            <w:left w:val="none" w:sz="0" w:space="0" w:color="auto"/>
            <w:bottom w:val="none" w:sz="0" w:space="0" w:color="auto"/>
            <w:right w:val="none" w:sz="0" w:space="0" w:color="auto"/>
          </w:divBdr>
          <w:divsChild>
            <w:div w:id="1766681390">
              <w:marLeft w:val="0"/>
              <w:marRight w:val="0"/>
              <w:marTop w:val="0"/>
              <w:marBottom w:val="0"/>
              <w:divBdr>
                <w:top w:val="none" w:sz="0" w:space="0" w:color="auto"/>
                <w:left w:val="none" w:sz="0" w:space="0" w:color="auto"/>
                <w:bottom w:val="none" w:sz="0" w:space="0" w:color="auto"/>
                <w:right w:val="none" w:sz="0" w:space="0" w:color="auto"/>
              </w:divBdr>
              <w:divsChild>
                <w:div w:id="10811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20312">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1554876">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123097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8682532">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345083">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2015917785">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dgis.salud.gob.mx/contenldos/basesdedatos/da_recursos_gobmx.html"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71874-CB9C-4EEB-97E4-4A6B2434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8826</Words>
  <Characters>48543</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2021-09-30T21:39:00Z</cp:lastPrinted>
  <dcterms:created xsi:type="dcterms:W3CDTF">2021-12-22T20:22:00Z</dcterms:created>
  <dcterms:modified xsi:type="dcterms:W3CDTF">2021-12-22T20:22:00Z</dcterms:modified>
</cp:coreProperties>
</file>