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7CA45" w14:textId="52D53E42" w:rsidR="00BE2A36" w:rsidRPr="0024200F" w:rsidRDefault="00BE2A36" w:rsidP="00987819">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41400">
        <w:rPr>
          <w:rFonts w:ascii="Palatino Linotype" w:hAnsi="Palatino Linotype"/>
        </w:rPr>
        <w:t>doce de mayo</w:t>
      </w:r>
      <w:r>
        <w:rPr>
          <w:rFonts w:ascii="Palatino Linotype" w:hAnsi="Palatino Linotype"/>
        </w:rPr>
        <w:t xml:space="preserve"> de dos mil veintiuno</w:t>
      </w:r>
      <w:r w:rsidRPr="0024200F">
        <w:rPr>
          <w:rFonts w:ascii="Palatino Linotype" w:hAnsi="Palatino Linotype"/>
        </w:rPr>
        <w:t>.</w:t>
      </w:r>
    </w:p>
    <w:p w14:paraId="6237777B" w14:textId="77777777" w:rsidR="00BE2A36" w:rsidRPr="0024200F" w:rsidRDefault="00BE2A36" w:rsidP="00987819">
      <w:pPr>
        <w:spacing w:line="360" w:lineRule="auto"/>
        <w:jc w:val="both"/>
        <w:rPr>
          <w:rFonts w:ascii="Palatino Linotype" w:hAnsi="Palatino Linotype"/>
        </w:rPr>
      </w:pPr>
    </w:p>
    <w:p w14:paraId="04EF8F4A" w14:textId="007D4731" w:rsidR="00BE2A36" w:rsidRPr="0024200F" w:rsidRDefault="00BE2A36" w:rsidP="00987819">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00E41400" w:rsidRPr="00E41400">
        <w:rPr>
          <w:rFonts w:ascii="Palatino Linotype" w:hAnsi="Palatino Linotype"/>
          <w:b/>
        </w:rPr>
        <w:t>01005/INFOEM/IP/RR/2021</w:t>
      </w:r>
      <w:r>
        <w:rPr>
          <w:rFonts w:ascii="Palatino Linotype" w:hAnsi="Palatino Linotype"/>
          <w:b/>
        </w:rPr>
        <w:t xml:space="preserve">, </w:t>
      </w:r>
      <w:r w:rsidR="00E41400" w:rsidRPr="00E41400">
        <w:rPr>
          <w:rFonts w:ascii="Palatino Linotype" w:hAnsi="Palatino Linotype"/>
          <w:b/>
        </w:rPr>
        <w:t>01014/INFOEM/IP/RR/2021</w:t>
      </w:r>
      <w:r>
        <w:rPr>
          <w:rFonts w:ascii="Palatino Linotype" w:hAnsi="Palatino Linotype"/>
          <w:b/>
        </w:rPr>
        <w:t xml:space="preserve">, </w:t>
      </w:r>
      <w:r w:rsidR="00E41400" w:rsidRPr="00E41400">
        <w:rPr>
          <w:rFonts w:ascii="Palatino Linotype" w:hAnsi="Palatino Linotype"/>
          <w:b/>
        </w:rPr>
        <w:t>01023/INFOEM/IP/RR/2021</w:t>
      </w:r>
      <w:r>
        <w:rPr>
          <w:rFonts w:ascii="Palatino Linotype" w:hAnsi="Palatino Linotype"/>
          <w:b/>
        </w:rPr>
        <w:t xml:space="preserve"> y </w:t>
      </w:r>
      <w:r w:rsidR="00E41400" w:rsidRPr="00E41400">
        <w:rPr>
          <w:rFonts w:ascii="Palatino Linotype" w:hAnsi="Palatino Linotype"/>
          <w:b/>
        </w:rPr>
        <w:t>01025/INFOEM/IP/RR/2021</w:t>
      </w:r>
      <w:r>
        <w:rPr>
          <w:rFonts w:ascii="Palatino Linotype" w:hAnsi="Palatino Linotype"/>
          <w:b/>
        </w:rPr>
        <w:t xml:space="preserve">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w:t>
      </w:r>
      <w:r>
        <w:rPr>
          <w:rFonts w:ascii="Palatino Linotype" w:hAnsi="Palatino Linotype"/>
        </w:rPr>
        <w:t xml:space="preserve"> un particular que al momento de ingresar la solicitud de información e interponer los recursos de revisión, señalo nombre o seudónimo con el cual desee ser identificado </w:t>
      </w:r>
      <w:proofErr w:type="spellStart"/>
      <w:r w:rsidR="00BE3F7A">
        <w:rPr>
          <w:rFonts w:ascii="Palatino Linotype" w:hAnsi="Palatino Linotype"/>
          <w:b/>
        </w:rPr>
        <w:t>xxxxxxxxxxxxxxxxx</w:t>
      </w:r>
      <w:proofErr w:type="spellEnd"/>
      <w:r w:rsidR="00E41400">
        <w:rPr>
          <w:rFonts w:ascii="Palatino Linotype" w:hAnsi="Palatino Linotype"/>
          <w:b/>
        </w:rPr>
        <w:t xml:space="preserve"> </w:t>
      </w:r>
      <w:proofErr w:type="spellStart"/>
      <w:r w:rsidR="00BE3F7A">
        <w:rPr>
          <w:rFonts w:ascii="Palatino Linotype" w:hAnsi="Palatino Linotype"/>
          <w:b/>
        </w:rPr>
        <w:t>xxxxxxxxxxxxxxxxxxxxxxxxxxxx</w:t>
      </w:r>
      <w:proofErr w:type="spellEnd"/>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w:t>
      </w:r>
      <w:r>
        <w:rPr>
          <w:rFonts w:ascii="Palatino Linotype" w:hAnsi="Palatino Linotype"/>
        </w:rPr>
        <w:t>l</w:t>
      </w:r>
      <w:r w:rsidRPr="0024200F">
        <w:rPr>
          <w:rFonts w:ascii="Palatino Linotype" w:hAnsi="Palatino Linotype"/>
        </w:rPr>
        <w:t xml:space="preserve"> </w:t>
      </w:r>
      <w:r w:rsidR="00E41400" w:rsidRPr="00E41400">
        <w:rPr>
          <w:rFonts w:ascii="Palatino Linotype" w:hAnsi="Palatino Linotype"/>
          <w:b/>
        </w:rPr>
        <w:t>Ayuntamiento de Malinalco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14:paraId="7558C90B" w14:textId="77777777" w:rsidR="00BE2A36" w:rsidRPr="002478BC" w:rsidRDefault="00BE2A36" w:rsidP="00987819">
      <w:pPr>
        <w:spacing w:line="360" w:lineRule="auto"/>
        <w:jc w:val="center"/>
        <w:rPr>
          <w:rFonts w:ascii="Palatino Linotype" w:hAnsi="Palatino Linotype"/>
          <w:b/>
          <w:bCs/>
          <w:spacing w:val="60"/>
          <w:lang w:val="es-ES_tradnl"/>
        </w:rPr>
      </w:pPr>
    </w:p>
    <w:p w14:paraId="6A25AFEB" w14:textId="77777777" w:rsidR="00BE2A36" w:rsidRPr="0024200F" w:rsidRDefault="00BE2A36" w:rsidP="0098781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2DAAD34" w14:textId="77777777" w:rsidR="00BE2A36" w:rsidRPr="0024200F" w:rsidRDefault="00BE2A36" w:rsidP="00987819">
      <w:pPr>
        <w:spacing w:line="360" w:lineRule="auto"/>
        <w:jc w:val="center"/>
        <w:rPr>
          <w:rFonts w:ascii="Palatino Linotype" w:hAnsi="Palatino Linotype"/>
          <w:b/>
          <w:bCs/>
          <w:spacing w:val="60"/>
          <w:lang w:val="es-ES_tradnl"/>
        </w:rPr>
      </w:pPr>
    </w:p>
    <w:p w14:paraId="5A336DC5" w14:textId="447AD286" w:rsidR="00BE2A36" w:rsidRPr="0024200F" w:rsidRDefault="00BE2A36" w:rsidP="00987819">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w:t>
      </w:r>
      <w:r w:rsidR="00E41400">
        <w:rPr>
          <w:rFonts w:ascii="Palatino Linotype" w:hAnsi="Palatino Linotype"/>
        </w:rPr>
        <w:t>diecinueve de febrero de dos mil veintiuno</w:t>
      </w:r>
      <w:r w:rsidRPr="0024200F">
        <w:rPr>
          <w:rFonts w:ascii="Palatino Linotype" w:hAnsi="Palatino Linotype"/>
        </w:rPr>
        <w:t>, el</w:t>
      </w:r>
      <w:r w:rsidRPr="0024200F">
        <w:rPr>
          <w:rFonts w:ascii="Palatino Linotype" w:hAnsi="Palatino Linotype"/>
          <w:b/>
        </w:rPr>
        <w:t xml:space="preserve"> recurrente</w:t>
      </w:r>
      <w:r>
        <w:rPr>
          <w:rFonts w:ascii="Palatino Linotype" w:hAnsi="Palatino Linotype"/>
        </w:rPr>
        <w:t xml:space="preserve"> </w:t>
      </w:r>
      <w:proofErr w:type="gramStart"/>
      <w:r>
        <w:rPr>
          <w:rFonts w:ascii="Palatino Linotype" w:hAnsi="Palatino Linotype"/>
        </w:rPr>
        <w:t>presentó</w:t>
      </w:r>
      <w:proofErr w:type="gramEnd"/>
      <w:r>
        <w:rPr>
          <w:rFonts w:ascii="Palatino Linotype" w:hAnsi="Palatino Linotype"/>
        </w:rPr>
        <w:t xml:space="preserve">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00E41400" w:rsidRPr="00E41400">
        <w:rPr>
          <w:rFonts w:ascii="Palatino Linotype" w:hAnsi="Palatino Linotype"/>
          <w:b/>
          <w:bCs/>
        </w:rPr>
        <w:t>00025/MALINAL/IP/2021</w:t>
      </w:r>
      <w:r w:rsidR="00FB1B87">
        <w:rPr>
          <w:rFonts w:ascii="Palatino Linotype" w:hAnsi="Palatino Linotype"/>
          <w:b/>
          <w:bCs/>
        </w:rPr>
        <w:t xml:space="preserve">, </w:t>
      </w:r>
      <w:r w:rsidR="00E41400" w:rsidRPr="00E41400">
        <w:rPr>
          <w:rFonts w:ascii="Palatino Linotype" w:hAnsi="Palatino Linotype"/>
          <w:b/>
          <w:bCs/>
        </w:rPr>
        <w:t>00014/MALINAL/IP/2021</w:t>
      </w:r>
      <w:r w:rsidR="00FB1B87">
        <w:rPr>
          <w:rFonts w:ascii="Palatino Linotype" w:hAnsi="Palatino Linotype"/>
          <w:b/>
          <w:bCs/>
        </w:rPr>
        <w:t xml:space="preserve">, </w:t>
      </w:r>
      <w:r w:rsidR="00E41400" w:rsidRPr="00E41400">
        <w:rPr>
          <w:rFonts w:ascii="Palatino Linotype" w:hAnsi="Palatino Linotype"/>
          <w:b/>
          <w:bCs/>
        </w:rPr>
        <w:t>00023/MALINAL/IP/2021</w:t>
      </w:r>
      <w:r w:rsidR="00B7654D">
        <w:rPr>
          <w:rFonts w:ascii="Palatino Linotype" w:hAnsi="Palatino Linotype"/>
          <w:b/>
          <w:bCs/>
        </w:rPr>
        <w:t xml:space="preserve"> y</w:t>
      </w:r>
      <w:r w:rsidR="00FB1B87">
        <w:rPr>
          <w:rFonts w:ascii="Palatino Linotype" w:hAnsi="Palatino Linotype"/>
          <w:b/>
          <w:bCs/>
        </w:rPr>
        <w:t xml:space="preserve"> </w:t>
      </w:r>
      <w:r w:rsidR="00E41400" w:rsidRPr="00E41400">
        <w:rPr>
          <w:rFonts w:ascii="Palatino Linotype" w:hAnsi="Palatino Linotype"/>
          <w:b/>
          <w:bCs/>
        </w:rPr>
        <w:t>00013/MALINAL/IP/2021</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14:paraId="0206FC28" w14:textId="77777777" w:rsidR="00BE2A36" w:rsidRDefault="00BE2A36" w:rsidP="00987819">
      <w:pPr>
        <w:spacing w:line="360" w:lineRule="auto"/>
        <w:jc w:val="both"/>
        <w:rPr>
          <w:rFonts w:ascii="Palatino Linotype" w:hAnsi="Palatino Linotype" w:cs="Arial"/>
        </w:rPr>
      </w:pPr>
    </w:p>
    <w:p w14:paraId="610438FC" w14:textId="1CDD28D3" w:rsidR="00BE2A36" w:rsidRDefault="00E41400" w:rsidP="00987819">
      <w:pPr>
        <w:spacing w:line="360" w:lineRule="auto"/>
        <w:ind w:right="616"/>
        <w:jc w:val="both"/>
        <w:rPr>
          <w:rFonts w:ascii="Palatino Linotype" w:hAnsi="Palatino Linotype"/>
          <w:b/>
          <w:bCs/>
        </w:rPr>
      </w:pPr>
      <w:r w:rsidRPr="00E41400">
        <w:rPr>
          <w:rFonts w:ascii="Palatino Linotype" w:hAnsi="Palatino Linotype"/>
          <w:b/>
          <w:bCs/>
        </w:rPr>
        <w:lastRenderedPageBreak/>
        <w:t>00025/MALINAL/IP/2021</w:t>
      </w:r>
      <w:r w:rsidR="00BE2A36">
        <w:rPr>
          <w:rFonts w:ascii="Palatino Linotype" w:hAnsi="Palatino Linotype"/>
          <w:b/>
          <w:bCs/>
        </w:rPr>
        <w:t>:</w:t>
      </w:r>
    </w:p>
    <w:p w14:paraId="7A0B0D10" w14:textId="77777777" w:rsidR="002A00D1" w:rsidRDefault="002A00D1" w:rsidP="00987819">
      <w:pPr>
        <w:spacing w:line="360" w:lineRule="auto"/>
        <w:ind w:right="616"/>
        <w:jc w:val="both"/>
        <w:rPr>
          <w:rFonts w:ascii="Palatino Linotype" w:hAnsi="Palatino Linotype"/>
          <w:b/>
          <w:bCs/>
        </w:rPr>
      </w:pPr>
    </w:p>
    <w:p w14:paraId="150116C7" w14:textId="27B49938" w:rsidR="00BE2A36" w:rsidRDefault="00BE2A36" w:rsidP="00987819">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00091041" w:rsidRPr="00091041">
        <w:rPr>
          <w:rFonts w:ascii="Palatino Linotype" w:hAnsi="Palatino Linotype" w:cs="Arial"/>
          <w:i/>
          <w:sz w:val="22"/>
          <w:szCs w:val="22"/>
        </w:rPr>
        <w:t>Solicito los documentos que contengan las convocatorias, las actas y los informes de los distintos comités conformados o impulsados por el ayuntamiento, entre otros: Sistema municipal para la igualdad de trato y oportunidades entre hombre y mujeres; en materia de seguridad pública; en materia de prevención y control del crecimiento urbano; en materia del sistema de protección integral de niñas, niños y adolescentes; del Consejo de Desarrollo Municipal.</w:t>
      </w:r>
      <w:r w:rsidR="00B7654D">
        <w:rPr>
          <w:rFonts w:ascii="Palatino Linotype" w:hAnsi="Palatino Linotype" w:cs="Arial"/>
          <w:i/>
          <w:sz w:val="22"/>
          <w:szCs w:val="22"/>
        </w:rPr>
        <w:t>”</w:t>
      </w:r>
    </w:p>
    <w:p w14:paraId="65D37C6C" w14:textId="77777777" w:rsidR="00B7654D" w:rsidRDefault="00B7654D" w:rsidP="00987819">
      <w:pPr>
        <w:spacing w:line="360" w:lineRule="auto"/>
        <w:ind w:right="616"/>
        <w:jc w:val="both"/>
        <w:rPr>
          <w:rFonts w:ascii="Palatino Linotype" w:hAnsi="Palatino Linotype"/>
          <w:bCs/>
        </w:rPr>
      </w:pPr>
    </w:p>
    <w:p w14:paraId="7D593AE9" w14:textId="20723BD8" w:rsidR="00BE2A36" w:rsidRDefault="00E41400" w:rsidP="00987819">
      <w:pPr>
        <w:spacing w:line="360" w:lineRule="auto"/>
        <w:ind w:right="616"/>
        <w:jc w:val="both"/>
        <w:rPr>
          <w:rFonts w:ascii="Palatino Linotype" w:hAnsi="Palatino Linotype"/>
          <w:b/>
          <w:bCs/>
        </w:rPr>
      </w:pPr>
      <w:r w:rsidRPr="00E41400">
        <w:rPr>
          <w:rFonts w:ascii="Palatino Linotype" w:hAnsi="Palatino Linotype"/>
          <w:b/>
          <w:bCs/>
        </w:rPr>
        <w:t>00014/MALINAL/IP/2021</w:t>
      </w:r>
      <w:r w:rsidR="00BE2A36">
        <w:rPr>
          <w:rFonts w:ascii="Palatino Linotype" w:hAnsi="Palatino Linotype"/>
          <w:b/>
          <w:bCs/>
        </w:rPr>
        <w:t>:</w:t>
      </w:r>
    </w:p>
    <w:p w14:paraId="6335EA43" w14:textId="77777777" w:rsidR="00BE2A36" w:rsidRPr="00B02F4C" w:rsidRDefault="00BE2A36" w:rsidP="00987819">
      <w:pPr>
        <w:spacing w:line="360" w:lineRule="auto"/>
        <w:ind w:left="567" w:right="616"/>
        <w:jc w:val="both"/>
        <w:rPr>
          <w:rFonts w:ascii="Palatino Linotype" w:hAnsi="Palatino Linotype"/>
          <w:bCs/>
        </w:rPr>
      </w:pPr>
    </w:p>
    <w:p w14:paraId="266902A7" w14:textId="0C599E09" w:rsidR="00BE2A36" w:rsidRDefault="00BE2A36" w:rsidP="00987819">
      <w:pPr>
        <w:ind w:left="567" w:right="616"/>
        <w:jc w:val="both"/>
        <w:rPr>
          <w:rFonts w:ascii="Palatino Linotype" w:hAnsi="Palatino Linotype"/>
          <w:bCs/>
          <w:sz w:val="22"/>
        </w:rPr>
      </w:pPr>
      <w:r w:rsidRPr="00157DDD">
        <w:rPr>
          <w:rFonts w:ascii="Palatino Linotype" w:hAnsi="Palatino Linotype"/>
          <w:bCs/>
          <w:i/>
          <w:sz w:val="22"/>
        </w:rPr>
        <w:t>“</w:t>
      </w:r>
      <w:r w:rsidR="00091041" w:rsidRPr="00091041">
        <w:rPr>
          <w:rFonts w:ascii="Palatino Linotype" w:hAnsi="Palatino Linotype"/>
          <w:bCs/>
          <w:i/>
          <w:sz w:val="22"/>
        </w:rPr>
        <w:t xml:space="preserve">Solicito los documentos que muestren las propuestas, puntos de acuerdo, gestiones, oficios o cualquier otra gestión hecha o presentada ante el secretario del ayuntamiento para </w:t>
      </w:r>
      <w:proofErr w:type="spellStart"/>
      <w:r w:rsidR="00091041" w:rsidRPr="00091041">
        <w:rPr>
          <w:rFonts w:ascii="Palatino Linotype" w:hAnsi="Palatino Linotype"/>
          <w:bCs/>
          <w:i/>
          <w:sz w:val="22"/>
        </w:rPr>
        <w:t>se</w:t>
      </w:r>
      <w:proofErr w:type="spellEnd"/>
      <w:r w:rsidR="00091041" w:rsidRPr="00091041">
        <w:rPr>
          <w:rFonts w:ascii="Palatino Linotype" w:hAnsi="Palatino Linotype"/>
          <w:bCs/>
          <w:i/>
          <w:sz w:val="22"/>
        </w:rPr>
        <w:t xml:space="preserve"> considerada en las sesiones del cabildo entre diciembre de 2018 y febrero de 2021 por parte de cada uno de los miembros del ayuntamiento, así como los asuntos propuestos por ciudadanos y organizaciones.</w:t>
      </w:r>
      <w:r>
        <w:rPr>
          <w:rFonts w:ascii="Palatino Linotype" w:hAnsi="Palatino Linotype"/>
          <w:bCs/>
          <w:i/>
          <w:sz w:val="22"/>
        </w:rPr>
        <w:t>”</w:t>
      </w:r>
    </w:p>
    <w:p w14:paraId="2597933E" w14:textId="77777777" w:rsidR="00BE2A36" w:rsidRPr="00B02F4C" w:rsidRDefault="00BE2A36" w:rsidP="00987819">
      <w:pPr>
        <w:spacing w:line="360" w:lineRule="auto"/>
        <w:ind w:left="567" w:right="616"/>
        <w:jc w:val="both"/>
        <w:rPr>
          <w:rFonts w:ascii="Palatino Linotype" w:hAnsi="Palatino Linotype"/>
          <w:bCs/>
        </w:rPr>
      </w:pPr>
    </w:p>
    <w:p w14:paraId="42F86B71" w14:textId="48717052" w:rsidR="00B7654D" w:rsidRDefault="00E41400" w:rsidP="00987819">
      <w:pPr>
        <w:spacing w:line="360" w:lineRule="auto"/>
        <w:ind w:right="616"/>
        <w:jc w:val="both"/>
        <w:rPr>
          <w:rFonts w:ascii="Palatino Linotype" w:hAnsi="Palatino Linotype"/>
          <w:b/>
          <w:bCs/>
        </w:rPr>
      </w:pPr>
      <w:r w:rsidRPr="00E41400">
        <w:rPr>
          <w:rFonts w:ascii="Palatino Linotype" w:hAnsi="Palatino Linotype"/>
          <w:b/>
          <w:bCs/>
        </w:rPr>
        <w:t>00023/MALINAL/IP/2021</w:t>
      </w:r>
      <w:r w:rsidR="00B7654D">
        <w:rPr>
          <w:rFonts w:ascii="Palatino Linotype" w:hAnsi="Palatino Linotype"/>
          <w:b/>
          <w:bCs/>
        </w:rPr>
        <w:t>:</w:t>
      </w:r>
    </w:p>
    <w:p w14:paraId="4F3EB78D" w14:textId="77777777" w:rsidR="00B7654D" w:rsidRPr="00B02F4C" w:rsidRDefault="00B7654D" w:rsidP="00987819">
      <w:pPr>
        <w:spacing w:line="360" w:lineRule="auto"/>
        <w:ind w:left="567" w:right="616"/>
        <w:jc w:val="both"/>
        <w:rPr>
          <w:rFonts w:ascii="Palatino Linotype" w:hAnsi="Palatino Linotype"/>
          <w:bCs/>
        </w:rPr>
      </w:pPr>
    </w:p>
    <w:p w14:paraId="34146C79" w14:textId="2A0517EC" w:rsidR="00B7654D" w:rsidRDefault="00B7654D" w:rsidP="00987819">
      <w:pPr>
        <w:ind w:left="567" w:right="616"/>
        <w:jc w:val="both"/>
        <w:rPr>
          <w:rFonts w:ascii="Palatino Linotype" w:hAnsi="Palatino Linotype"/>
          <w:bCs/>
          <w:sz w:val="22"/>
        </w:rPr>
      </w:pPr>
      <w:r w:rsidRPr="00157DDD">
        <w:rPr>
          <w:rFonts w:ascii="Palatino Linotype" w:hAnsi="Palatino Linotype"/>
          <w:bCs/>
          <w:i/>
          <w:sz w:val="22"/>
        </w:rPr>
        <w:t>“</w:t>
      </w:r>
      <w:r w:rsidR="00091041" w:rsidRPr="00091041">
        <w:rPr>
          <w:rFonts w:ascii="Palatino Linotype" w:hAnsi="Palatino Linotype"/>
          <w:bCs/>
          <w:i/>
          <w:sz w:val="22"/>
        </w:rPr>
        <w:t xml:space="preserve">Solicito las invitaciones, convocatorias, orden del día (y anexos y demás documentación que las acompaña), así como las actas y material </w:t>
      </w:r>
      <w:proofErr w:type="spellStart"/>
      <w:r w:rsidR="00091041" w:rsidRPr="00091041">
        <w:rPr>
          <w:rFonts w:ascii="Palatino Linotype" w:hAnsi="Palatino Linotype"/>
          <w:bCs/>
          <w:i/>
          <w:sz w:val="22"/>
        </w:rPr>
        <w:t>videográfica</w:t>
      </w:r>
      <w:proofErr w:type="spellEnd"/>
      <w:r w:rsidR="00091041" w:rsidRPr="00091041">
        <w:rPr>
          <w:rFonts w:ascii="Palatino Linotype" w:hAnsi="Palatino Linotype"/>
          <w:bCs/>
          <w:i/>
          <w:sz w:val="22"/>
        </w:rPr>
        <w:t xml:space="preserve"> y/o de audio de las sesiones ordinarias, extraordinarias y cualquier otra reunión del cuerpo edilicio de febrero de 2020 hasta febrero de 2021.</w:t>
      </w:r>
      <w:r>
        <w:rPr>
          <w:rFonts w:ascii="Palatino Linotype" w:hAnsi="Palatino Linotype"/>
          <w:bCs/>
          <w:i/>
          <w:sz w:val="22"/>
        </w:rPr>
        <w:t>”</w:t>
      </w:r>
    </w:p>
    <w:p w14:paraId="0E92260B" w14:textId="77777777" w:rsidR="00B7654D" w:rsidRDefault="00B7654D" w:rsidP="00987819">
      <w:pPr>
        <w:spacing w:line="360" w:lineRule="auto"/>
        <w:jc w:val="both"/>
        <w:rPr>
          <w:rFonts w:ascii="Palatino Linotype" w:hAnsi="Palatino Linotype"/>
          <w:szCs w:val="28"/>
        </w:rPr>
      </w:pPr>
    </w:p>
    <w:p w14:paraId="17CA1D6F" w14:textId="5BA2F5AC" w:rsidR="00B7654D" w:rsidRDefault="00E41400" w:rsidP="00987819">
      <w:pPr>
        <w:spacing w:line="360" w:lineRule="auto"/>
        <w:ind w:right="616"/>
        <w:jc w:val="both"/>
        <w:rPr>
          <w:rFonts w:ascii="Palatino Linotype" w:hAnsi="Palatino Linotype"/>
          <w:b/>
          <w:bCs/>
        </w:rPr>
      </w:pPr>
      <w:r w:rsidRPr="00E41400">
        <w:rPr>
          <w:rFonts w:ascii="Palatino Linotype" w:hAnsi="Palatino Linotype"/>
          <w:b/>
          <w:bCs/>
        </w:rPr>
        <w:t>00013/MALINAL/IP/2021</w:t>
      </w:r>
      <w:r w:rsidR="00B7654D">
        <w:rPr>
          <w:rFonts w:ascii="Palatino Linotype" w:hAnsi="Palatino Linotype"/>
          <w:b/>
          <w:bCs/>
        </w:rPr>
        <w:t>:</w:t>
      </w:r>
    </w:p>
    <w:p w14:paraId="3FD7EFF5" w14:textId="77777777" w:rsidR="00B7654D" w:rsidRPr="00B02F4C" w:rsidRDefault="00B7654D" w:rsidP="00987819">
      <w:pPr>
        <w:spacing w:line="360" w:lineRule="auto"/>
        <w:ind w:left="567" w:right="616"/>
        <w:jc w:val="both"/>
        <w:rPr>
          <w:rFonts w:ascii="Palatino Linotype" w:hAnsi="Palatino Linotype"/>
          <w:bCs/>
        </w:rPr>
      </w:pPr>
    </w:p>
    <w:p w14:paraId="5A1D7287" w14:textId="7AD38B5D" w:rsidR="00B7654D" w:rsidRDefault="00B7654D" w:rsidP="00987819">
      <w:pPr>
        <w:ind w:left="567" w:right="616"/>
        <w:jc w:val="both"/>
        <w:rPr>
          <w:rFonts w:ascii="Palatino Linotype" w:hAnsi="Palatino Linotype"/>
          <w:bCs/>
          <w:sz w:val="22"/>
        </w:rPr>
      </w:pPr>
      <w:r w:rsidRPr="00157DDD">
        <w:rPr>
          <w:rFonts w:ascii="Palatino Linotype" w:hAnsi="Palatino Linotype"/>
          <w:bCs/>
          <w:i/>
          <w:sz w:val="22"/>
        </w:rPr>
        <w:t>“</w:t>
      </w:r>
      <w:r w:rsidR="00091041" w:rsidRPr="00091041">
        <w:rPr>
          <w:rFonts w:ascii="Palatino Linotype" w:hAnsi="Palatino Linotype"/>
          <w:bCs/>
          <w:i/>
          <w:sz w:val="22"/>
        </w:rPr>
        <w:t xml:space="preserve">Solicito las invitaciones, convocatorias, orden del día (y anexos y demás documentación que las acompaña), así como las actas y material </w:t>
      </w:r>
      <w:proofErr w:type="spellStart"/>
      <w:r w:rsidR="00091041" w:rsidRPr="00091041">
        <w:rPr>
          <w:rFonts w:ascii="Palatino Linotype" w:hAnsi="Palatino Linotype"/>
          <w:bCs/>
          <w:i/>
          <w:sz w:val="22"/>
        </w:rPr>
        <w:t>videográfica</w:t>
      </w:r>
      <w:proofErr w:type="spellEnd"/>
      <w:r w:rsidR="00091041" w:rsidRPr="00091041">
        <w:rPr>
          <w:rFonts w:ascii="Palatino Linotype" w:hAnsi="Palatino Linotype"/>
          <w:bCs/>
          <w:i/>
          <w:sz w:val="22"/>
        </w:rPr>
        <w:t xml:space="preserve"> y/o de audio de las sesiones ordinarias, extraordinarias y cualquier otra reunión del cuerpo edilicio de diciembre de 2018 hasta febrero de 2020 actas de las sesiones.</w:t>
      </w:r>
      <w:r>
        <w:rPr>
          <w:rFonts w:ascii="Palatino Linotype" w:hAnsi="Palatino Linotype"/>
          <w:bCs/>
          <w:i/>
          <w:sz w:val="22"/>
        </w:rPr>
        <w:t>”</w:t>
      </w:r>
    </w:p>
    <w:p w14:paraId="36BF8DCB" w14:textId="77777777" w:rsidR="00B7654D" w:rsidRDefault="00B7654D" w:rsidP="00987819">
      <w:pPr>
        <w:spacing w:line="360" w:lineRule="auto"/>
        <w:jc w:val="both"/>
        <w:rPr>
          <w:rFonts w:ascii="Palatino Linotype" w:hAnsi="Palatino Linotype"/>
          <w:szCs w:val="28"/>
        </w:rPr>
      </w:pPr>
    </w:p>
    <w:p w14:paraId="68FFBBE9" w14:textId="77777777" w:rsidR="00B7654D" w:rsidRPr="00B7654D" w:rsidRDefault="00B7654D" w:rsidP="00987819">
      <w:pPr>
        <w:spacing w:line="360" w:lineRule="auto"/>
        <w:jc w:val="both"/>
        <w:rPr>
          <w:rFonts w:ascii="Palatino Linotype" w:hAnsi="Palatino Linotype"/>
          <w:szCs w:val="28"/>
        </w:rPr>
      </w:pPr>
    </w:p>
    <w:p w14:paraId="73C29D3A" w14:textId="77777777" w:rsidR="003D4A01" w:rsidRPr="003D4A01" w:rsidRDefault="003D4A01" w:rsidP="003D4A01">
      <w:pPr>
        <w:spacing w:before="240" w:after="240" w:line="360" w:lineRule="auto"/>
        <w:jc w:val="both"/>
        <w:rPr>
          <w:rFonts w:ascii="Palatino Linotype" w:eastAsia="Calibri" w:hAnsi="Palatino Linotype" w:cs="Arial"/>
          <w:szCs w:val="22"/>
          <w:lang w:val="es-MX" w:eastAsia="en-US"/>
        </w:rPr>
      </w:pPr>
      <w:r w:rsidRPr="003D4A01">
        <w:rPr>
          <w:rFonts w:ascii="Palatino Linotype" w:eastAsia="Calibri" w:hAnsi="Palatino Linotype" w:cs="Arial"/>
          <w:szCs w:val="22"/>
          <w:lang w:val="es-MX" w:eastAsia="en-US"/>
        </w:rPr>
        <w:lastRenderedPageBreak/>
        <w:t>Haciéndose constar que, de los acuses de las solicitudes de información contenida en los expedientes electrónicos del Sistema de Acceso a la Información Mexiquense, se observa que el</w:t>
      </w:r>
      <w:r w:rsidRPr="003D4A01">
        <w:rPr>
          <w:rFonts w:ascii="Palatino Linotype" w:eastAsia="Calibri" w:hAnsi="Palatino Linotype" w:cs="Arial"/>
          <w:b/>
          <w:bCs/>
          <w:szCs w:val="22"/>
          <w:lang w:val="es-MX" w:eastAsia="en-US"/>
        </w:rPr>
        <w:t xml:space="preserve"> Recurrente</w:t>
      </w:r>
      <w:r w:rsidRPr="003D4A01">
        <w:rPr>
          <w:rFonts w:ascii="Palatino Linotype" w:eastAsia="Calibri" w:hAnsi="Palatino Linotype" w:cs="Arial"/>
          <w:szCs w:val="22"/>
          <w:lang w:val="es-MX" w:eastAsia="en-US"/>
        </w:rPr>
        <w:t xml:space="preserve"> eligió como modalidad de entrega de la información, a través del sistema de solicitudes de acceso a la información de la </w:t>
      </w:r>
      <w:r w:rsidRPr="003D4A01">
        <w:rPr>
          <w:rFonts w:ascii="Palatino Linotype" w:eastAsia="Calibri" w:hAnsi="Palatino Linotype" w:cs="Arial"/>
          <w:b/>
          <w:bCs/>
          <w:szCs w:val="22"/>
          <w:lang w:val="es-MX" w:eastAsia="en-US"/>
        </w:rPr>
        <w:t>PNT</w:t>
      </w:r>
      <w:r w:rsidRPr="003D4A01">
        <w:rPr>
          <w:rFonts w:ascii="Palatino Linotype" w:eastAsia="Calibri" w:hAnsi="Palatino Linotype" w:cs="Arial"/>
          <w:szCs w:val="22"/>
          <w:lang w:val="es-MX" w:eastAsia="en-US"/>
        </w:rPr>
        <w:t xml:space="preserve"> y mediante correo electrónico, como se observa a continuación:</w:t>
      </w:r>
    </w:p>
    <w:p w14:paraId="0C169D6E" w14:textId="343659EC" w:rsidR="003D4A01" w:rsidRPr="003D4A01" w:rsidRDefault="00BE3F7A" w:rsidP="003D4A01">
      <w:pPr>
        <w:spacing w:before="240" w:after="240" w:line="360" w:lineRule="auto"/>
        <w:jc w:val="both"/>
        <w:rPr>
          <w:rFonts w:ascii="Calibri" w:eastAsia="Calibri" w:hAnsi="Calibri"/>
          <w:noProof/>
          <w:sz w:val="22"/>
          <w:szCs w:val="22"/>
          <w:lang w:val="es-MX" w:eastAsia="en-US"/>
        </w:rPr>
      </w:pPr>
      <w:r>
        <w:rPr>
          <w:rFonts w:ascii="Calibri" w:eastAsia="Calibri" w:hAnsi="Calibri"/>
          <w:noProof/>
          <w:sz w:val="22"/>
          <w:szCs w:val="22"/>
          <w:lang w:val="es-MX" w:eastAsia="es-MX"/>
        </w:rPr>
        <w:drawing>
          <wp:inline distT="0" distB="0" distL="0" distR="0" wp14:anchorId="500B0804" wp14:editId="18842CB2">
            <wp:extent cx="5680398" cy="65184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7235" cy="654929"/>
                    </a:xfrm>
                    <a:prstGeom prst="rect">
                      <a:avLst/>
                    </a:prstGeom>
                    <a:noFill/>
                    <a:ln>
                      <a:noFill/>
                    </a:ln>
                  </pic:spPr>
                </pic:pic>
              </a:graphicData>
            </a:graphic>
          </wp:inline>
        </w:drawing>
      </w:r>
      <w:r w:rsidR="003D4A01" w:rsidRPr="003D4A01">
        <w:rPr>
          <w:rFonts w:ascii="Calibri" w:eastAsia="Calibri" w:hAnsi="Calibri"/>
          <w:noProof/>
          <w:sz w:val="22"/>
          <w:szCs w:val="22"/>
          <w:lang w:val="es-MX" w:eastAsia="en-US"/>
        </w:rPr>
        <w:t xml:space="preserve"> </w:t>
      </w:r>
    </w:p>
    <w:p w14:paraId="5633A4AA" w14:textId="77777777" w:rsidR="00BE2A36" w:rsidRDefault="00BE2A36" w:rsidP="00987819">
      <w:pPr>
        <w:spacing w:line="360" w:lineRule="auto"/>
        <w:jc w:val="both"/>
        <w:rPr>
          <w:rFonts w:ascii="Palatino Linotype" w:hAnsi="Palatino Linotype"/>
          <w:szCs w:val="28"/>
          <w:lang w:val="es-MX"/>
        </w:rPr>
      </w:pPr>
    </w:p>
    <w:p w14:paraId="1640F995" w14:textId="7A539AAC" w:rsidR="00BE2A36" w:rsidRDefault="00BE2A36" w:rsidP="00987819">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 xml:space="preserve">s </w:t>
      </w:r>
      <w:proofErr w:type="spellStart"/>
      <w:r>
        <w:rPr>
          <w:rFonts w:ascii="Palatino Linotype" w:hAnsi="Palatino Linotype"/>
        </w:rPr>
        <w:t>aperturados</w:t>
      </w:r>
      <w:proofErr w:type="spellEnd"/>
      <w:r>
        <w:rPr>
          <w:rFonts w:ascii="Palatino Linotype" w:hAnsi="Palatino Linotype"/>
        </w:rPr>
        <w:t xml:space="preserve"> con motivo del ingreso de las solicitudes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s el día </w:t>
      </w:r>
      <w:r w:rsidR="00DD5C2F">
        <w:rPr>
          <w:rFonts w:ascii="Palatino Linotype" w:hAnsi="Palatino Linotype"/>
        </w:rPr>
        <w:t>nueve de marzo de dos mil veintiuno</w:t>
      </w:r>
      <w:r>
        <w:rPr>
          <w:rFonts w:ascii="Palatino Linotype" w:hAnsi="Palatino Linotype"/>
        </w:rPr>
        <w:t xml:space="preserve">, </w:t>
      </w:r>
      <w:r w:rsidRPr="0024200F">
        <w:rPr>
          <w:rFonts w:ascii="Palatino Linotype" w:hAnsi="Palatino Linotype"/>
        </w:rPr>
        <w:t xml:space="preserve">en </w:t>
      </w:r>
      <w:r>
        <w:rPr>
          <w:rFonts w:ascii="Palatino Linotype" w:hAnsi="Palatino Linotype"/>
        </w:rPr>
        <w:t xml:space="preserve">los </w:t>
      </w:r>
      <w:r w:rsidR="007552FB">
        <w:rPr>
          <w:rFonts w:ascii="Palatino Linotype" w:hAnsi="Palatino Linotype"/>
        </w:rPr>
        <w:t xml:space="preserve">mismos términos, únicamente variando los documentos entregados en respuesta, </w:t>
      </w:r>
    </w:p>
    <w:p w14:paraId="55B38B37" w14:textId="77777777" w:rsidR="00BE2A36" w:rsidRDefault="00BE2A36" w:rsidP="00987819">
      <w:pPr>
        <w:spacing w:line="360" w:lineRule="auto"/>
        <w:jc w:val="both"/>
        <w:rPr>
          <w:rFonts w:ascii="Palatino Linotype" w:hAnsi="Palatino Linotype"/>
        </w:rPr>
      </w:pPr>
    </w:p>
    <w:p w14:paraId="21077A41" w14:textId="77777777" w:rsidR="00BE2A36" w:rsidRDefault="00BE2A36" w:rsidP="00987819">
      <w:pPr>
        <w:spacing w:line="360" w:lineRule="auto"/>
        <w:ind w:right="616"/>
        <w:jc w:val="both"/>
        <w:rPr>
          <w:rFonts w:ascii="Palatino Linotype" w:hAnsi="Palatino Linotype"/>
          <w:b/>
          <w:bCs/>
        </w:rPr>
      </w:pPr>
    </w:p>
    <w:p w14:paraId="4B0DF04E" w14:textId="77777777" w:rsidR="00091041" w:rsidRPr="00091041" w:rsidRDefault="00BE2A36" w:rsidP="00091041">
      <w:pPr>
        <w:spacing w:line="276" w:lineRule="auto"/>
        <w:ind w:left="567" w:right="616"/>
        <w:jc w:val="right"/>
        <w:rPr>
          <w:rFonts w:ascii="Palatino Linotype" w:hAnsi="Palatino Linotype" w:cs="Arial"/>
          <w:i/>
          <w:sz w:val="22"/>
          <w:szCs w:val="22"/>
        </w:rPr>
      </w:pPr>
      <w:r w:rsidRPr="0024200F">
        <w:rPr>
          <w:rFonts w:ascii="Palatino Linotype" w:hAnsi="Palatino Linotype" w:cs="Arial"/>
          <w:i/>
          <w:sz w:val="22"/>
          <w:szCs w:val="22"/>
        </w:rPr>
        <w:t>“</w:t>
      </w:r>
      <w:r w:rsidR="00091041" w:rsidRPr="00091041">
        <w:rPr>
          <w:rFonts w:ascii="Palatino Linotype" w:hAnsi="Palatino Linotype" w:cs="Arial"/>
          <w:i/>
          <w:sz w:val="22"/>
          <w:szCs w:val="22"/>
        </w:rPr>
        <w:t xml:space="preserve">Folio de la solicitud: </w:t>
      </w:r>
      <w:r w:rsidR="00091041" w:rsidRPr="00091041">
        <w:rPr>
          <w:rFonts w:ascii="Palatino Linotype" w:hAnsi="Palatino Linotype" w:cs="Arial"/>
          <w:b/>
          <w:bCs/>
          <w:i/>
          <w:sz w:val="22"/>
          <w:szCs w:val="22"/>
          <w:u w:val="single"/>
        </w:rPr>
        <w:t>00025/MALINAL/IP/2021</w:t>
      </w:r>
    </w:p>
    <w:p w14:paraId="7129D65C" w14:textId="77777777" w:rsidR="00091041" w:rsidRDefault="00091041" w:rsidP="00091041">
      <w:pPr>
        <w:spacing w:line="276" w:lineRule="auto"/>
        <w:ind w:left="567" w:right="616"/>
        <w:jc w:val="both"/>
        <w:rPr>
          <w:rFonts w:ascii="Palatino Linotype" w:hAnsi="Palatino Linotype" w:cs="Arial"/>
          <w:i/>
          <w:sz w:val="22"/>
          <w:szCs w:val="22"/>
        </w:rPr>
      </w:pPr>
    </w:p>
    <w:p w14:paraId="70C8BE38" w14:textId="1CBBF16E" w:rsidR="00091041" w:rsidRPr="00091041" w:rsidRDefault="00091041" w:rsidP="00091041">
      <w:pPr>
        <w:spacing w:line="276" w:lineRule="auto"/>
        <w:ind w:left="567" w:right="616"/>
        <w:jc w:val="both"/>
        <w:rPr>
          <w:rFonts w:ascii="Palatino Linotype" w:hAnsi="Palatino Linotype" w:cs="Arial"/>
          <w:i/>
          <w:sz w:val="22"/>
          <w:szCs w:val="22"/>
        </w:rPr>
      </w:pPr>
      <w:r w:rsidRPr="00091041">
        <w:rPr>
          <w:rFonts w:ascii="Palatino Linotype" w:hAnsi="Palatino Linotype" w:cs="Arial"/>
          <w:i/>
          <w:sz w:val="22"/>
          <w:szCs w:val="22"/>
        </w:rPr>
        <w:t>SE ANEXA ACTA</w:t>
      </w:r>
    </w:p>
    <w:p w14:paraId="52734EFB" w14:textId="77777777" w:rsidR="00091041" w:rsidRDefault="00091041" w:rsidP="00091041">
      <w:pPr>
        <w:spacing w:line="276" w:lineRule="auto"/>
        <w:ind w:left="567" w:right="616"/>
        <w:jc w:val="both"/>
        <w:rPr>
          <w:rFonts w:ascii="Palatino Linotype" w:hAnsi="Palatino Linotype" w:cs="Arial"/>
          <w:i/>
          <w:sz w:val="22"/>
          <w:szCs w:val="22"/>
        </w:rPr>
      </w:pPr>
    </w:p>
    <w:p w14:paraId="60365B09" w14:textId="6D11799C" w:rsidR="00091041" w:rsidRPr="00091041" w:rsidRDefault="00091041" w:rsidP="00091041">
      <w:pPr>
        <w:spacing w:line="276" w:lineRule="auto"/>
        <w:ind w:left="567" w:right="616"/>
        <w:jc w:val="both"/>
        <w:rPr>
          <w:rFonts w:ascii="Palatino Linotype" w:hAnsi="Palatino Linotype" w:cs="Arial"/>
          <w:i/>
          <w:sz w:val="22"/>
          <w:szCs w:val="22"/>
        </w:rPr>
      </w:pPr>
      <w:r w:rsidRPr="00091041">
        <w:rPr>
          <w:rFonts w:ascii="Palatino Linotype" w:hAnsi="Palatino Linotype" w:cs="Arial"/>
          <w:i/>
          <w:sz w:val="22"/>
          <w:szCs w:val="22"/>
        </w:rPr>
        <w:t>ATENTAMENTE</w:t>
      </w:r>
    </w:p>
    <w:p w14:paraId="36E9DA2B" w14:textId="5E289021" w:rsidR="00BE2A36" w:rsidRDefault="00091041" w:rsidP="00091041">
      <w:pPr>
        <w:spacing w:line="276" w:lineRule="auto"/>
        <w:ind w:left="567" w:right="616"/>
        <w:jc w:val="both"/>
        <w:rPr>
          <w:rFonts w:ascii="Palatino Linotype" w:hAnsi="Palatino Linotype"/>
          <w:i/>
          <w:sz w:val="22"/>
          <w:szCs w:val="22"/>
        </w:rPr>
      </w:pPr>
      <w:r w:rsidRPr="00091041">
        <w:rPr>
          <w:rFonts w:ascii="Palatino Linotype" w:hAnsi="Palatino Linotype" w:cs="Arial"/>
          <w:i/>
          <w:sz w:val="22"/>
          <w:szCs w:val="22"/>
        </w:rPr>
        <w:t>C. MARCIANO CORTÉS GONZÁLEZ</w:t>
      </w:r>
      <w:r w:rsidR="00BE2A36" w:rsidRPr="0024200F">
        <w:rPr>
          <w:rFonts w:ascii="Palatino Linotype" w:hAnsi="Palatino Linotype" w:cs="Arial"/>
          <w:i/>
          <w:sz w:val="22"/>
          <w:szCs w:val="22"/>
        </w:rPr>
        <w:t xml:space="preserve">” </w:t>
      </w:r>
      <w:r w:rsidR="00BE2A36">
        <w:rPr>
          <w:rFonts w:ascii="Palatino Linotype" w:hAnsi="Palatino Linotype" w:cs="Arial"/>
          <w:i/>
          <w:sz w:val="22"/>
          <w:szCs w:val="22"/>
        </w:rPr>
        <w:t>(</w:t>
      </w:r>
      <w:r w:rsidR="00BE2A36">
        <w:rPr>
          <w:rFonts w:ascii="Palatino Linotype" w:hAnsi="Palatino Linotype"/>
          <w:i/>
          <w:sz w:val="22"/>
          <w:szCs w:val="22"/>
        </w:rPr>
        <w:t>sic)</w:t>
      </w:r>
    </w:p>
    <w:p w14:paraId="552E36A7" w14:textId="77777777" w:rsidR="00091041" w:rsidRDefault="00091041" w:rsidP="00091041">
      <w:pPr>
        <w:spacing w:line="276" w:lineRule="auto"/>
        <w:ind w:left="567" w:right="616"/>
        <w:jc w:val="both"/>
        <w:rPr>
          <w:rFonts w:ascii="Palatino Linotype" w:hAnsi="Palatino Linotype"/>
          <w:i/>
          <w:sz w:val="22"/>
          <w:szCs w:val="22"/>
        </w:rPr>
      </w:pPr>
    </w:p>
    <w:p w14:paraId="436AE812" w14:textId="7755D713" w:rsidR="00091041" w:rsidRDefault="00091041" w:rsidP="00091041">
      <w:pPr>
        <w:spacing w:line="276" w:lineRule="auto"/>
        <w:ind w:left="567" w:right="616"/>
        <w:jc w:val="both"/>
        <w:rPr>
          <w:rFonts w:ascii="Palatino Linotype" w:hAnsi="Palatino Linotype"/>
          <w:i/>
          <w:sz w:val="22"/>
          <w:szCs w:val="22"/>
        </w:rPr>
      </w:pPr>
    </w:p>
    <w:p w14:paraId="553158A9" w14:textId="77777777" w:rsidR="00091041" w:rsidRPr="00091041" w:rsidRDefault="00091041" w:rsidP="00091041">
      <w:pPr>
        <w:spacing w:line="276" w:lineRule="auto"/>
        <w:ind w:left="567" w:right="616"/>
        <w:jc w:val="right"/>
        <w:rPr>
          <w:rFonts w:ascii="Palatino Linotype" w:hAnsi="Palatino Linotype"/>
          <w:i/>
          <w:sz w:val="22"/>
          <w:szCs w:val="22"/>
        </w:rPr>
      </w:pPr>
      <w:r w:rsidRPr="00091041">
        <w:rPr>
          <w:rFonts w:ascii="Palatino Linotype" w:hAnsi="Palatino Linotype"/>
          <w:i/>
          <w:sz w:val="22"/>
          <w:szCs w:val="22"/>
        </w:rPr>
        <w:t xml:space="preserve">Folio de la solicitud: </w:t>
      </w:r>
      <w:r w:rsidRPr="00091041">
        <w:rPr>
          <w:rFonts w:ascii="Palatino Linotype" w:hAnsi="Palatino Linotype"/>
          <w:b/>
          <w:bCs/>
          <w:i/>
          <w:sz w:val="22"/>
          <w:szCs w:val="22"/>
          <w:u w:val="single"/>
        </w:rPr>
        <w:t>00014/MALINAL/IP/2021</w:t>
      </w:r>
    </w:p>
    <w:p w14:paraId="60EFCB65" w14:textId="77777777" w:rsidR="00091041" w:rsidRDefault="00091041" w:rsidP="00091041">
      <w:pPr>
        <w:spacing w:line="276" w:lineRule="auto"/>
        <w:ind w:left="567" w:right="616"/>
        <w:jc w:val="both"/>
        <w:rPr>
          <w:rFonts w:ascii="Palatino Linotype" w:hAnsi="Palatino Linotype"/>
          <w:i/>
          <w:sz w:val="22"/>
          <w:szCs w:val="22"/>
        </w:rPr>
      </w:pPr>
    </w:p>
    <w:p w14:paraId="61232EF9" w14:textId="68F382DA" w:rsidR="00091041" w:rsidRPr="00091041" w:rsidRDefault="00091041" w:rsidP="00091041">
      <w:pPr>
        <w:spacing w:line="276" w:lineRule="auto"/>
        <w:ind w:left="567" w:right="616"/>
        <w:jc w:val="both"/>
        <w:rPr>
          <w:rFonts w:ascii="Palatino Linotype" w:hAnsi="Palatino Linotype"/>
          <w:i/>
          <w:sz w:val="22"/>
          <w:szCs w:val="22"/>
        </w:rPr>
      </w:pPr>
      <w:r w:rsidRPr="00091041">
        <w:rPr>
          <w:rFonts w:ascii="Palatino Linotype" w:hAnsi="Palatino Linotype"/>
          <w:i/>
          <w:sz w:val="22"/>
          <w:szCs w:val="22"/>
        </w:rPr>
        <w:t>SE ANEXA ACTA</w:t>
      </w:r>
    </w:p>
    <w:p w14:paraId="3D36B3EE" w14:textId="77777777" w:rsidR="00091041" w:rsidRDefault="00091041" w:rsidP="00091041">
      <w:pPr>
        <w:spacing w:line="276" w:lineRule="auto"/>
        <w:ind w:left="567" w:right="616"/>
        <w:jc w:val="both"/>
        <w:rPr>
          <w:rFonts w:ascii="Palatino Linotype" w:hAnsi="Palatino Linotype"/>
          <w:i/>
          <w:sz w:val="22"/>
          <w:szCs w:val="22"/>
        </w:rPr>
      </w:pPr>
    </w:p>
    <w:p w14:paraId="1DCDEFA9" w14:textId="08B5B03C" w:rsidR="00091041" w:rsidRPr="00091041" w:rsidRDefault="00091041" w:rsidP="00091041">
      <w:pPr>
        <w:spacing w:line="276" w:lineRule="auto"/>
        <w:ind w:left="567" w:right="616"/>
        <w:jc w:val="both"/>
        <w:rPr>
          <w:rFonts w:ascii="Palatino Linotype" w:hAnsi="Palatino Linotype"/>
          <w:i/>
          <w:sz w:val="22"/>
          <w:szCs w:val="22"/>
        </w:rPr>
      </w:pPr>
      <w:r w:rsidRPr="00091041">
        <w:rPr>
          <w:rFonts w:ascii="Palatino Linotype" w:hAnsi="Palatino Linotype"/>
          <w:i/>
          <w:sz w:val="22"/>
          <w:szCs w:val="22"/>
        </w:rPr>
        <w:t>ATENTAMENTE</w:t>
      </w:r>
    </w:p>
    <w:p w14:paraId="3328DA41" w14:textId="76A18BE5" w:rsidR="00091041" w:rsidRDefault="00091041" w:rsidP="00091041">
      <w:pPr>
        <w:spacing w:line="276" w:lineRule="auto"/>
        <w:ind w:left="567" w:right="616"/>
        <w:jc w:val="both"/>
        <w:rPr>
          <w:rFonts w:ascii="Palatino Linotype" w:hAnsi="Palatino Linotype"/>
          <w:i/>
          <w:sz w:val="22"/>
          <w:szCs w:val="22"/>
        </w:rPr>
      </w:pPr>
      <w:r w:rsidRPr="00091041">
        <w:rPr>
          <w:rFonts w:ascii="Palatino Linotype" w:hAnsi="Palatino Linotype"/>
          <w:i/>
          <w:sz w:val="22"/>
          <w:szCs w:val="22"/>
        </w:rPr>
        <w:t>C. MARCIANO CORTÉS GONZÁLEZ</w:t>
      </w:r>
    </w:p>
    <w:p w14:paraId="2E80D99C" w14:textId="2029149C" w:rsidR="00091041" w:rsidRDefault="00091041" w:rsidP="00091041">
      <w:pPr>
        <w:spacing w:line="276" w:lineRule="auto"/>
        <w:ind w:left="567" w:right="616"/>
        <w:jc w:val="both"/>
        <w:rPr>
          <w:rFonts w:ascii="Palatino Linotype" w:hAnsi="Palatino Linotype"/>
          <w:i/>
          <w:sz w:val="22"/>
          <w:szCs w:val="22"/>
        </w:rPr>
      </w:pPr>
    </w:p>
    <w:p w14:paraId="34A4601A" w14:textId="77777777" w:rsidR="00091041" w:rsidRDefault="00091041" w:rsidP="00091041">
      <w:pPr>
        <w:spacing w:line="276" w:lineRule="auto"/>
        <w:ind w:left="567" w:right="616"/>
        <w:jc w:val="right"/>
        <w:rPr>
          <w:rFonts w:ascii="Palatino Linotype" w:hAnsi="Palatino Linotype"/>
          <w:i/>
          <w:sz w:val="22"/>
          <w:szCs w:val="22"/>
        </w:rPr>
      </w:pPr>
    </w:p>
    <w:p w14:paraId="59B43E1E" w14:textId="086F65E3" w:rsidR="00091041" w:rsidRPr="00091041" w:rsidRDefault="00091041" w:rsidP="00091041">
      <w:pPr>
        <w:spacing w:line="276" w:lineRule="auto"/>
        <w:ind w:left="567" w:right="616"/>
        <w:jc w:val="right"/>
        <w:rPr>
          <w:rFonts w:ascii="Palatino Linotype" w:hAnsi="Palatino Linotype"/>
          <w:i/>
          <w:sz w:val="22"/>
          <w:szCs w:val="22"/>
        </w:rPr>
      </w:pPr>
      <w:r w:rsidRPr="00091041">
        <w:rPr>
          <w:rFonts w:ascii="Palatino Linotype" w:hAnsi="Palatino Linotype"/>
          <w:i/>
          <w:sz w:val="22"/>
          <w:szCs w:val="22"/>
        </w:rPr>
        <w:t xml:space="preserve">Folio de la solicitud: </w:t>
      </w:r>
      <w:r w:rsidRPr="00091041">
        <w:rPr>
          <w:rFonts w:ascii="Palatino Linotype" w:hAnsi="Palatino Linotype"/>
          <w:b/>
          <w:bCs/>
          <w:i/>
          <w:sz w:val="22"/>
          <w:szCs w:val="22"/>
          <w:u w:val="single"/>
        </w:rPr>
        <w:t>00023/MALINAL/IP/2021</w:t>
      </w:r>
    </w:p>
    <w:p w14:paraId="38BF1000" w14:textId="77777777" w:rsidR="00091041" w:rsidRDefault="00091041" w:rsidP="00091041">
      <w:pPr>
        <w:spacing w:line="276" w:lineRule="auto"/>
        <w:ind w:left="567" w:right="616"/>
        <w:jc w:val="both"/>
        <w:rPr>
          <w:rFonts w:ascii="Palatino Linotype" w:hAnsi="Palatino Linotype"/>
          <w:i/>
          <w:sz w:val="22"/>
          <w:szCs w:val="22"/>
        </w:rPr>
      </w:pPr>
    </w:p>
    <w:p w14:paraId="72BFF98F" w14:textId="2107867C" w:rsidR="00091041" w:rsidRPr="00091041" w:rsidRDefault="00091041" w:rsidP="00091041">
      <w:pPr>
        <w:spacing w:line="276" w:lineRule="auto"/>
        <w:ind w:left="567" w:right="616"/>
        <w:jc w:val="both"/>
        <w:rPr>
          <w:rFonts w:ascii="Palatino Linotype" w:hAnsi="Palatino Linotype"/>
          <w:i/>
          <w:sz w:val="22"/>
          <w:szCs w:val="22"/>
        </w:rPr>
      </w:pPr>
      <w:r w:rsidRPr="00091041">
        <w:rPr>
          <w:rFonts w:ascii="Palatino Linotype" w:hAnsi="Palatino Linotype"/>
          <w:i/>
          <w:sz w:val="22"/>
          <w:szCs w:val="22"/>
        </w:rPr>
        <w:t>SE ANEXA ACTA</w:t>
      </w:r>
    </w:p>
    <w:p w14:paraId="6143ACE9" w14:textId="77777777" w:rsidR="00091041" w:rsidRDefault="00091041" w:rsidP="00091041">
      <w:pPr>
        <w:spacing w:line="276" w:lineRule="auto"/>
        <w:ind w:left="567" w:right="616"/>
        <w:jc w:val="both"/>
        <w:rPr>
          <w:rFonts w:ascii="Palatino Linotype" w:hAnsi="Palatino Linotype"/>
          <w:i/>
          <w:sz w:val="22"/>
          <w:szCs w:val="22"/>
        </w:rPr>
      </w:pPr>
    </w:p>
    <w:p w14:paraId="49D5DC08" w14:textId="14D59862" w:rsidR="00091041" w:rsidRPr="00091041" w:rsidRDefault="00091041" w:rsidP="00091041">
      <w:pPr>
        <w:spacing w:line="276" w:lineRule="auto"/>
        <w:ind w:left="567" w:right="616"/>
        <w:jc w:val="both"/>
        <w:rPr>
          <w:rFonts w:ascii="Palatino Linotype" w:hAnsi="Palatino Linotype"/>
          <w:i/>
          <w:sz w:val="22"/>
          <w:szCs w:val="22"/>
        </w:rPr>
      </w:pPr>
      <w:r w:rsidRPr="00091041">
        <w:rPr>
          <w:rFonts w:ascii="Palatino Linotype" w:hAnsi="Palatino Linotype"/>
          <w:i/>
          <w:sz w:val="22"/>
          <w:szCs w:val="22"/>
        </w:rPr>
        <w:t>ATENTAMENTE</w:t>
      </w:r>
    </w:p>
    <w:p w14:paraId="63085D77" w14:textId="7C4D4128" w:rsidR="00091041" w:rsidRDefault="00091041" w:rsidP="00091041">
      <w:pPr>
        <w:spacing w:line="276" w:lineRule="auto"/>
        <w:ind w:left="567" w:right="616"/>
        <w:jc w:val="both"/>
        <w:rPr>
          <w:rFonts w:ascii="Palatino Linotype" w:hAnsi="Palatino Linotype"/>
          <w:i/>
          <w:sz w:val="22"/>
          <w:szCs w:val="22"/>
        </w:rPr>
      </w:pPr>
      <w:r w:rsidRPr="00091041">
        <w:rPr>
          <w:rFonts w:ascii="Palatino Linotype" w:hAnsi="Palatino Linotype"/>
          <w:i/>
          <w:sz w:val="22"/>
          <w:szCs w:val="22"/>
        </w:rPr>
        <w:t>C. MARCIANO CORTÉS GONZÁLEZ</w:t>
      </w:r>
    </w:p>
    <w:p w14:paraId="3AC9858E" w14:textId="60157353" w:rsidR="00091041" w:rsidRDefault="00091041" w:rsidP="00091041">
      <w:pPr>
        <w:spacing w:line="276" w:lineRule="auto"/>
        <w:ind w:left="567" w:right="616"/>
        <w:jc w:val="both"/>
        <w:rPr>
          <w:rFonts w:ascii="Palatino Linotype" w:hAnsi="Palatino Linotype"/>
          <w:i/>
          <w:sz w:val="22"/>
          <w:szCs w:val="22"/>
        </w:rPr>
      </w:pPr>
    </w:p>
    <w:p w14:paraId="01CA004D" w14:textId="77777777" w:rsidR="00091041" w:rsidRDefault="00091041" w:rsidP="00091041">
      <w:pPr>
        <w:spacing w:line="276" w:lineRule="auto"/>
        <w:ind w:left="567" w:right="616"/>
        <w:jc w:val="right"/>
        <w:rPr>
          <w:rFonts w:ascii="Palatino Linotype" w:hAnsi="Palatino Linotype"/>
          <w:i/>
          <w:sz w:val="22"/>
          <w:szCs w:val="22"/>
        </w:rPr>
      </w:pPr>
    </w:p>
    <w:p w14:paraId="13E7E9B9" w14:textId="77777777" w:rsidR="00091041" w:rsidRDefault="00091041" w:rsidP="00091041">
      <w:pPr>
        <w:spacing w:line="276" w:lineRule="auto"/>
        <w:ind w:left="567" w:right="616"/>
        <w:jc w:val="right"/>
        <w:rPr>
          <w:rFonts w:ascii="Palatino Linotype" w:hAnsi="Palatino Linotype"/>
          <w:i/>
          <w:sz w:val="22"/>
          <w:szCs w:val="22"/>
        </w:rPr>
      </w:pPr>
    </w:p>
    <w:p w14:paraId="2B6310EF" w14:textId="77777777" w:rsidR="00091041" w:rsidRDefault="00091041" w:rsidP="00091041">
      <w:pPr>
        <w:spacing w:line="276" w:lineRule="auto"/>
        <w:ind w:left="567" w:right="616"/>
        <w:jc w:val="right"/>
        <w:rPr>
          <w:rFonts w:ascii="Palatino Linotype" w:hAnsi="Palatino Linotype"/>
          <w:i/>
          <w:sz w:val="22"/>
          <w:szCs w:val="22"/>
        </w:rPr>
      </w:pPr>
    </w:p>
    <w:p w14:paraId="1517C9DD" w14:textId="42FE2876" w:rsidR="00091041" w:rsidRPr="00091041" w:rsidRDefault="00091041" w:rsidP="00091041">
      <w:pPr>
        <w:spacing w:line="276" w:lineRule="auto"/>
        <w:ind w:left="567" w:right="616"/>
        <w:jc w:val="right"/>
        <w:rPr>
          <w:rFonts w:ascii="Palatino Linotype" w:hAnsi="Palatino Linotype"/>
          <w:b/>
          <w:bCs/>
          <w:i/>
          <w:sz w:val="22"/>
          <w:szCs w:val="22"/>
          <w:u w:val="single"/>
        </w:rPr>
      </w:pPr>
      <w:r w:rsidRPr="00091041">
        <w:rPr>
          <w:rFonts w:ascii="Palatino Linotype" w:hAnsi="Palatino Linotype"/>
          <w:i/>
          <w:sz w:val="22"/>
          <w:szCs w:val="22"/>
        </w:rPr>
        <w:t xml:space="preserve">Folio de la solicitud: </w:t>
      </w:r>
      <w:r w:rsidRPr="00091041">
        <w:rPr>
          <w:rFonts w:ascii="Palatino Linotype" w:hAnsi="Palatino Linotype"/>
          <w:b/>
          <w:bCs/>
          <w:i/>
          <w:sz w:val="22"/>
          <w:szCs w:val="22"/>
          <w:u w:val="single"/>
        </w:rPr>
        <w:t>00013/MALINAL/IP/2021</w:t>
      </w:r>
    </w:p>
    <w:p w14:paraId="5495A2FE" w14:textId="77777777" w:rsidR="00091041" w:rsidRDefault="00091041" w:rsidP="00091041">
      <w:pPr>
        <w:spacing w:line="276" w:lineRule="auto"/>
        <w:ind w:left="567" w:right="616"/>
        <w:jc w:val="both"/>
        <w:rPr>
          <w:rFonts w:ascii="Palatino Linotype" w:hAnsi="Palatino Linotype"/>
          <w:i/>
          <w:sz w:val="22"/>
          <w:szCs w:val="22"/>
        </w:rPr>
      </w:pPr>
    </w:p>
    <w:p w14:paraId="4CA7D590" w14:textId="6730C22A" w:rsidR="00091041" w:rsidRPr="00091041" w:rsidRDefault="00091041" w:rsidP="00091041">
      <w:pPr>
        <w:spacing w:line="276" w:lineRule="auto"/>
        <w:ind w:left="567" w:right="616"/>
        <w:jc w:val="both"/>
        <w:rPr>
          <w:rFonts w:ascii="Palatino Linotype" w:hAnsi="Palatino Linotype"/>
          <w:i/>
          <w:sz w:val="22"/>
          <w:szCs w:val="22"/>
        </w:rPr>
      </w:pPr>
      <w:r w:rsidRPr="00091041">
        <w:rPr>
          <w:rFonts w:ascii="Palatino Linotype" w:hAnsi="Palatino Linotype"/>
          <w:i/>
          <w:sz w:val="22"/>
          <w:szCs w:val="22"/>
        </w:rPr>
        <w:t>SE ANEXA ACTA DE COMITE DONDE SE LE INVITA AL SOLICITANTE ACUDIR A ESTAS OFICINAS PARA ENTREGA DE INFORMACION.</w:t>
      </w:r>
    </w:p>
    <w:p w14:paraId="4CB86ED1" w14:textId="77777777" w:rsidR="00091041" w:rsidRDefault="00091041" w:rsidP="00091041">
      <w:pPr>
        <w:spacing w:line="276" w:lineRule="auto"/>
        <w:ind w:left="567" w:right="616"/>
        <w:jc w:val="both"/>
        <w:rPr>
          <w:rFonts w:ascii="Palatino Linotype" w:hAnsi="Palatino Linotype"/>
          <w:i/>
          <w:sz w:val="22"/>
          <w:szCs w:val="22"/>
        </w:rPr>
      </w:pPr>
    </w:p>
    <w:p w14:paraId="5DB8CA94" w14:textId="0B9ACD08" w:rsidR="00091041" w:rsidRPr="00091041" w:rsidRDefault="00091041" w:rsidP="00091041">
      <w:pPr>
        <w:spacing w:line="276" w:lineRule="auto"/>
        <w:ind w:left="567" w:right="616"/>
        <w:jc w:val="both"/>
        <w:rPr>
          <w:rFonts w:ascii="Palatino Linotype" w:hAnsi="Palatino Linotype"/>
          <w:i/>
          <w:sz w:val="22"/>
          <w:szCs w:val="22"/>
        </w:rPr>
      </w:pPr>
      <w:r w:rsidRPr="00091041">
        <w:rPr>
          <w:rFonts w:ascii="Palatino Linotype" w:hAnsi="Palatino Linotype"/>
          <w:i/>
          <w:sz w:val="22"/>
          <w:szCs w:val="22"/>
        </w:rPr>
        <w:t>ATENTAMENTE</w:t>
      </w:r>
    </w:p>
    <w:p w14:paraId="31F60FB8" w14:textId="154084BB" w:rsidR="00091041" w:rsidRDefault="00091041" w:rsidP="00091041">
      <w:pPr>
        <w:spacing w:line="276" w:lineRule="auto"/>
        <w:ind w:left="567" w:right="616"/>
        <w:jc w:val="both"/>
        <w:rPr>
          <w:rFonts w:ascii="Palatino Linotype" w:hAnsi="Palatino Linotype"/>
          <w:i/>
          <w:sz w:val="22"/>
          <w:szCs w:val="22"/>
        </w:rPr>
      </w:pPr>
      <w:r w:rsidRPr="00091041">
        <w:rPr>
          <w:rFonts w:ascii="Palatino Linotype" w:hAnsi="Palatino Linotype"/>
          <w:i/>
          <w:sz w:val="22"/>
          <w:szCs w:val="22"/>
        </w:rPr>
        <w:t>C. MARCIANO CORTÉS GONZÁLEZ</w:t>
      </w:r>
    </w:p>
    <w:p w14:paraId="258974D4" w14:textId="2553C15C" w:rsidR="00091041" w:rsidRDefault="00091041" w:rsidP="00091041">
      <w:pPr>
        <w:spacing w:line="276" w:lineRule="auto"/>
        <w:ind w:left="567" w:right="616"/>
        <w:jc w:val="both"/>
        <w:rPr>
          <w:rFonts w:ascii="Palatino Linotype" w:hAnsi="Palatino Linotype"/>
          <w:b/>
          <w:szCs w:val="28"/>
          <w:lang w:val="es-MX"/>
        </w:rPr>
      </w:pPr>
    </w:p>
    <w:p w14:paraId="192D9FD2" w14:textId="77777777" w:rsidR="00091041" w:rsidRDefault="00091041" w:rsidP="00091041">
      <w:pPr>
        <w:spacing w:line="276" w:lineRule="auto"/>
        <w:ind w:left="567" w:right="616"/>
        <w:jc w:val="both"/>
        <w:rPr>
          <w:rFonts w:ascii="Palatino Linotype" w:hAnsi="Palatino Linotype"/>
          <w:b/>
          <w:szCs w:val="28"/>
          <w:lang w:val="es-MX"/>
        </w:rPr>
      </w:pPr>
    </w:p>
    <w:p w14:paraId="44637332" w14:textId="77777777" w:rsidR="00BE2A36" w:rsidRPr="00B02F4C" w:rsidRDefault="00BE2A36" w:rsidP="00987819">
      <w:pPr>
        <w:spacing w:line="360" w:lineRule="auto"/>
        <w:ind w:left="567" w:right="616"/>
        <w:jc w:val="both"/>
        <w:rPr>
          <w:rFonts w:ascii="Palatino Linotype" w:hAnsi="Palatino Linotype"/>
          <w:bCs/>
        </w:rPr>
      </w:pPr>
    </w:p>
    <w:p w14:paraId="36471B42" w14:textId="7A6FBA52" w:rsidR="00BE2A36" w:rsidRDefault="00BE2A36" w:rsidP="00987819">
      <w:pPr>
        <w:spacing w:line="360" w:lineRule="auto"/>
        <w:jc w:val="both"/>
        <w:rPr>
          <w:rFonts w:ascii="Palatino Linotype" w:hAnsi="Palatino Linotype"/>
          <w:bCs/>
        </w:rPr>
      </w:pPr>
      <w:r>
        <w:rPr>
          <w:rFonts w:ascii="Palatino Linotype" w:hAnsi="Palatino Linotype"/>
          <w:bCs/>
        </w:rPr>
        <w:t>Anexando a su respuesta</w:t>
      </w:r>
      <w:r w:rsidR="00091041">
        <w:rPr>
          <w:rFonts w:ascii="Palatino Linotype" w:hAnsi="Palatino Linotype"/>
          <w:bCs/>
        </w:rPr>
        <w:t xml:space="preserve"> en todos los casos,</w:t>
      </w:r>
      <w:r>
        <w:rPr>
          <w:rFonts w:ascii="Palatino Linotype" w:hAnsi="Palatino Linotype"/>
          <w:bCs/>
        </w:rPr>
        <w:t xml:space="preserve"> </w:t>
      </w:r>
      <w:r w:rsidR="00091041">
        <w:rPr>
          <w:rFonts w:ascii="Palatino Linotype" w:hAnsi="Palatino Linotype"/>
          <w:bCs/>
        </w:rPr>
        <w:t>el</w:t>
      </w:r>
      <w:r>
        <w:rPr>
          <w:rFonts w:ascii="Palatino Linotype" w:hAnsi="Palatino Linotype"/>
          <w:bCs/>
        </w:rPr>
        <w:t xml:space="preserve"> archivo electrónico </w:t>
      </w:r>
      <w:r w:rsidR="00091041">
        <w:rPr>
          <w:rFonts w:ascii="Palatino Linotype" w:hAnsi="Palatino Linotype"/>
          <w:bCs/>
        </w:rPr>
        <w:t xml:space="preserve">denominado </w:t>
      </w:r>
      <w:r>
        <w:rPr>
          <w:rFonts w:ascii="Palatino Linotype" w:hAnsi="Palatino Linotype"/>
          <w:bCs/>
        </w:rPr>
        <w:t>“</w:t>
      </w:r>
      <w:r w:rsidR="00091041" w:rsidRPr="00D27E11">
        <w:rPr>
          <w:rFonts w:ascii="Palatino Linotype" w:hAnsi="Palatino Linotype"/>
          <w:b/>
          <w:i/>
          <w:iCs/>
        </w:rPr>
        <w:t>acta</w:t>
      </w:r>
      <w:r w:rsidR="00BE3F7A">
        <w:rPr>
          <w:rFonts w:ascii="Palatino Linotype" w:hAnsi="Palatino Linotype"/>
          <w:b/>
          <w:i/>
          <w:iCs/>
        </w:rPr>
        <w:t>xxxxxxxxx</w:t>
      </w:r>
      <w:r w:rsidR="00091041" w:rsidRPr="00D27E11">
        <w:rPr>
          <w:rFonts w:ascii="Palatino Linotype" w:hAnsi="Palatino Linotype"/>
          <w:b/>
          <w:i/>
          <w:iCs/>
        </w:rPr>
        <w:t>.pdf</w:t>
      </w:r>
      <w:r>
        <w:rPr>
          <w:rFonts w:ascii="Palatino Linotype" w:hAnsi="Palatino Linotype"/>
          <w:bCs/>
        </w:rPr>
        <w:t>”, que al ser del conocimiento de las partes no se insertan en este apartado, en obvio de repeticiones innecesarias, máxime que serán objeto de estudio en párrafos posteriores.</w:t>
      </w:r>
    </w:p>
    <w:p w14:paraId="60ED8180" w14:textId="77777777" w:rsidR="00BE2A36" w:rsidRDefault="00BE2A36" w:rsidP="00987819">
      <w:pPr>
        <w:spacing w:line="360" w:lineRule="auto"/>
        <w:ind w:right="616"/>
        <w:jc w:val="both"/>
        <w:rPr>
          <w:rFonts w:ascii="Palatino Linotype" w:hAnsi="Palatino Linotype"/>
          <w:bCs/>
        </w:rPr>
      </w:pPr>
    </w:p>
    <w:p w14:paraId="2F071113" w14:textId="77777777" w:rsidR="005D15EF" w:rsidRDefault="005D15EF" w:rsidP="00987819">
      <w:pPr>
        <w:spacing w:line="360" w:lineRule="auto"/>
        <w:ind w:right="616"/>
        <w:jc w:val="both"/>
        <w:rPr>
          <w:rFonts w:ascii="Palatino Linotype" w:hAnsi="Palatino Linotype"/>
          <w:bCs/>
        </w:rPr>
      </w:pPr>
    </w:p>
    <w:p w14:paraId="3D26C79D" w14:textId="5E823D7D" w:rsidR="00BE2A36" w:rsidRDefault="00BE2A36" w:rsidP="00987819">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103C71">
        <w:rPr>
          <w:rFonts w:ascii="Palatino Linotype" w:hAnsi="Palatino Linotype" w:cs="Arial"/>
        </w:rPr>
        <w:t>diez de marzo de dos mil veintiuno</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00103C71" w:rsidRPr="00103C71">
        <w:rPr>
          <w:rFonts w:ascii="Palatino Linotype" w:hAnsi="Palatino Linotype"/>
          <w:b/>
        </w:rPr>
        <w:lastRenderedPageBreak/>
        <w:t>01005/INFOEM/IP/RR/2021, 01014/INFOEM/IP/RR/2021, 01023/INFOEM/IP/RR/2021 y 01025/INFOEM/IP/RR/2021</w:t>
      </w:r>
      <w:r w:rsidRPr="00191CA2">
        <w:rPr>
          <w:rFonts w:ascii="Palatino Linotype" w:hAnsi="Palatino Linotype"/>
        </w:rPr>
        <w:t xml:space="preserve">,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w:t>
      </w:r>
      <w:r w:rsidR="00103C71">
        <w:rPr>
          <w:rFonts w:ascii="Palatino Linotype" w:hAnsi="Palatino Linotype" w:cs="Arial"/>
        </w:rPr>
        <w:t xml:space="preserve">, en todos los casos </w:t>
      </w:r>
      <w:r w:rsidRPr="0024200F">
        <w:rPr>
          <w:rFonts w:ascii="Palatino Linotype" w:hAnsi="Palatino Linotype" w:cs="Arial"/>
        </w:rPr>
        <w:t xml:space="preserve"> c</w:t>
      </w:r>
      <w:r>
        <w:rPr>
          <w:rFonts w:ascii="Palatino Linotype" w:hAnsi="Palatino Linotype" w:cs="Arial"/>
        </w:rPr>
        <w:t xml:space="preserve">omo acto impugnado, y como razones o motivos de inconformidad lo siguiente: </w:t>
      </w:r>
    </w:p>
    <w:p w14:paraId="13C4B757" w14:textId="77777777" w:rsidR="00BE2A36" w:rsidRDefault="00BE2A36" w:rsidP="00987819">
      <w:pPr>
        <w:spacing w:line="360" w:lineRule="auto"/>
        <w:jc w:val="both"/>
        <w:rPr>
          <w:rFonts w:ascii="Palatino Linotype" w:hAnsi="Palatino Linotype" w:cs="Arial"/>
        </w:rPr>
      </w:pPr>
    </w:p>
    <w:p w14:paraId="12592906" w14:textId="77777777" w:rsidR="00BE2A36" w:rsidRPr="00E40935" w:rsidRDefault="00BE2A36" w:rsidP="00987819">
      <w:pPr>
        <w:spacing w:line="276" w:lineRule="auto"/>
        <w:ind w:left="567" w:right="616"/>
        <w:jc w:val="both"/>
        <w:rPr>
          <w:rFonts w:ascii="Palatino Linotype" w:hAnsi="Palatino Linotype"/>
          <w:lang w:val="en-US"/>
        </w:rPr>
      </w:pPr>
    </w:p>
    <w:p w14:paraId="466E2BD5" w14:textId="77777777" w:rsidR="00103C71" w:rsidRDefault="00BE2A36" w:rsidP="00987819">
      <w:pPr>
        <w:spacing w:line="276" w:lineRule="auto"/>
        <w:ind w:left="567" w:right="616"/>
        <w:jc w:val="both"/>
        <w:rPr>
          <w:rFonts w:ascii="Palatino Linotype" w:hAnsi="Palatino Linotype"/>
          <w:b/>
        </w:rPr>
      </w:pPr>
      <w:r>
        <w:rPr>
          <w:rFonts w:ascii="Palatino Linotype" w:hAnsi="Palatino Linotype"/>
          <w:b/>
        </w:rPr>
        <w:t xml:space="preserve">Acto Impugnado: </w:t>
      </w:r>
    </w:p>
    <w:p w14:paraId="01878627" w14:textId="218EC6D7" w:rsidR="00BE2A36" w:rsidRPr="00591A86" w:rsidRDefault="00BE2A36" w:rsidP="00987819">
      <w:pPr>
        <w:spacing w:line="276" w:lineRule="auto"/>
        <w:ind w:left="567" w:right="616"/>
        <w:jc w:val="both"/>
        <w:rPr>
          <w:rFonts w:ascii="Palatino Linotype" w:hAnsi="Palatino Linotype"/>
          <w:i/>
        </w:rPr>
      </w:pPr>
      <w:r>
        <w:rPr>
          <w:rFonts w:ascii="Palatino Linotype" w:hAnsi="Palatino Linotype"/>
          <w:i/>
        </w:rPr>
        <w:t>“</w:t>
      </w:r>
      <w:r w:rsidR="00103C71" w:rsidRPr="00103C71">
        <w:rPr>
          <w:rFonts w:ascii="Palatino Linotype" w:hAnsi="Palatino Linotype"/>
          <w:i/>
          <w:sz w:val="22"/>
          <w:szCs w:val="22"/>
        </w:rPr>
        <w:t xml:space="preserve">El sujeto obligado se niega a entregar la documentación a través de los medios solicitados (cita textual de la respuesta), "debido a la gran cantidad de información que estas generaron". En dicha respuesta se cita el artículo 158 de la Ley de Transparencia y Acceso a la Información Pública del Estado de México y Municipios, en el cual se establece que "... de manera excepcional, cuando de forma fundada y motivada así lo determine el sujeto obligado..." se pondrá a disposición directa del solicitante y, como última opción, facilitar una copia simple. Como muestra el oficio de respuesta y el acta del comité de información del ayuntamiento de Malinalco (anexo 1), </w:t>
      </w:r>
      <w:r w:rsidR="00103C71" w:rsidRPr="006C06A3">
        <w:rPr>
          <w:rFonts w:ascii="Palatino Linotype" w:hAnsi="Palatino Linotype"/>
          <w:b/>
          <w:bCs/>
          <w:i/>
          <w:sz w:val="22"/>
          <w:szCs w:val="22"/>
        </w:rPr>
        <w:t>dicha autoridad no fundó ni motivó su respuesta con argumentos fundados en ley, ni datos, ni estimaciones u otro que permitiera establecer la excepcionalidad de acopiar la información solicitada.</w:t>
      </w:r>
      <w:r w:rsidR="00103C71" w:rsidRPr="00103C71">
        <w:rPr>
          <w:rFonts w:ascii="Palatino Linotype" w:hAnsi="Palatino Linotype"/>
          <w:i/>
          <w:sz w:val="22"/>
          <w:szCs w:val="22"/>
        </w:rPr>
        <w:t xml:space="preserve"> Asimismo es menester señalar que la información solicitada es de interés público y buena parte de ella debería estar digitalizada y/o integrada en los portales de obligaciones de transparencia, pero debido a que el ayuntamiento de </w:t>
      </w:r>
      <w:r w:rsidR="00103C71" w:rsidRPr="006C06A3">
        <w:rPr>
          <w:rFonts w:ascii="Palatino Linotype" w:hAnsi="Palatino Linotype"/>
          <w:b/>
          <w:bCs/>
          <w:i/>
          <w:sz w:val="22"/>
          <w:szCs w:val="22"/>
        </w:rPr>
        <w:t>Malinalco tiene mucho tiempo sin actualizar dicha información, resulta imposible su consulta, con lo cual dicha autoridad se encuentra dentro de la hipótesis de responsabilidad administrativa prevista en el artículo 222 numerales I, XI, XV, XXI de la citada Ley de Transparencia</w:t>
      </w:r>
      <w:r w:rsidR="00103C71" w:rsidRPr="00103C71">
        <w:rPr>
          <w:rFonts w:ascii="Palatino Linotype" w:hAnsi="Palatino Linotype"/>
          <w:i/>
          <w:sz w:val="22"/>
          <w:szCs w:val="22"/>
        </w:rPr>
        <w:t xml:space="preserve"> , que para este caso implica inhibir y negar el acceso a la información a partir de una resolución de su Comité de Información que carece de fundamentación y motivación precisas. En apoyo a lo anterior, el artículo 4 de la citada ley de Transparencia señala que el acceso a la información pública es un derecho y es una prerrogativa de las personas para buscar, difundir, investigar, recabar, recibir y solicitar información pública, sin necesidad de acreditar personalidad ni interés jurídico. Por eso toda la información generada, obtenida, adquirida, transformada, administrada o en posesión de los sujetos obligados es pública y accesible de manera permanente a cualquier persona que, </w:t>
      </w:r>
      <w:r w:rsidR="00103C71" w:rsidRPr="006C06A3">
        <w:rPr>
          <w:rFonts w:ascii="Palatino Linotype" w:hAnsi="Palatino Linotype"/>
          <w:b/>
          <w:bCs/>
          <w:i/>
          <w:sz w:val="22"/>
          <w:szCs w:val="22"/>
          <w:u w:val="single"/>
        </w:rPr>
        <w:t>como se desprende del acta del Comité de Información del Ayuntamiento de Malinalco, condiciona este acceso a la consulta directa y pago de fotocopias</w:t>
      </w:r>
      <w:r w:rsidR="00103C71" w:rsidRPr="00103C71">
        <w:rPr>
          <w:rFonts w:ascii="Palatino Linotype" w:hAnsi="Palatino Linotype"/>
          <w:i/>
          <w:sz w:val="22"/>
          <w:szCs w:val="22"/>
        </w:rPr>
        <w:t xml:space="preserve">, lo cual no sólo inhibe o deniega en los hechos este derecho humano, sino que va en contra de los principios de máxima publicidad e interés público. Lo anterior se refuerza lo establecido en el artículo </w:t>
      </w:r>
      <w:r w:rsidR="00103C71" w:rsidRPr="00103C71">
        <w:rPr>
          <w:rFonts w:ascii="Palatino Linotype" w:hAnsi="Palatino Linotype"/>
          <w:i/>
          <w:sz w:val="22"/>
          <w:szCs w:val="22"/>
        </w:rPr>
        <w:lastRenderedPageBreak/>
        <w:t>1, párrafo segundo de la Constitución Política de los Estados Unidos Mexicanos, el cual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w:t>
      </w:r>
      <w:r>
        <w:rPr>
          <w:rFonts w:ascii="Palatino Linotype" w:hAnsi="Palatino Linotype"/>
          <w:i/>
        </w:rPr>
        <w:t>” (</w:t>
      </w:r>
      <w:proofErr w:type="gramStart"/>
      <w:r>
        <w:rPr>
          <w:rFonts w:ascii="Palatino Linotype" w:hAnsi="Palatino Linotype"/>
          <w:i/>
        </w:rPr>
        <w:t>sic</w:t>
      </w:r>
      <w:proofErr w:type="gramEnd"/>
      <w:r>
        <w:rPr>
          <w:rFonts w:ascii="Palatino Linotype" w:hAnsi="Palatino Linotype"/>
          <w:i/>
        </w:rPr>
        <w:t>)</w:t>
      </w:r>
    </w:p>
    <w:p w14:paraId="473237C5" w14:textId="77777777" w:rsidR="00BE2A36" w:rsidRDefault="00BE2A36" w:rsidP="00987819">
      <w:pPr>
        <w:spacing w:line="276" w:lineRule="auto"/>
        <w:ind w:right="51"/>
        <w:jc w:val="both"/>
        <w:rPr>
          <w:rFonts w:ascii="Palatino Linotype" w:hAnsi="Palatino Linotype"/>
          <w:b/>
        </w:rPr>
      </w:pPr>
    </w:p>
    <w:p w14:paraId="2144B34D" w14:textId="77777777" w:rsidR="00103C71" w:rsidRDefault="00BE2A36" w:rsidP="00987819">
      <w:pPr>
        <w:spacing w:line="276" w:lineRule="auto"/>
        <w:ind w:left="567"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14:paraId="6C9263D8" w14:textId="0BFDCB64" w:rsidR="00BE2A36" w:rsidRPr="00591A86" w:rsidRDefault="00BE2A36" w:rsidP="00987819">
      <w:pPr>
        <w:spacing w:line="276" w:lineRule="auto"/>
        <w:ind w:left="567" w:right="616"/>
        <w:jc w:val="both"/>
        <w:rPr>
          <w:rFonts w:ascii="Palatino Linotype" w:hAnsi="Palatino Linotype"/>
          <w:i/>
        </w:rPr>
      </w:pPr>
      <w:r w:rsidRPr="00591A86">
        <w:rPr>
          <w:rFonts w:ascii="Palatino Linotype" w:hAnsi="Palatino Linotype"/>
          <w:i/>
          <w:sz w:val="22"/>
        </w:rPr>
        <w:t>“</w:t>
      </w:r>
      <w:r w:rsidR="00103C71" w:rsidRPr="00103C71">
        <w:rPr>
          <w:rFonts w:ascii="Palatino Linotype" w:hAnsi="Palatino Linotype"/>
          <w:i/>
          <w:sz w:val="22"/>
        </w:rPr>
        <w:t xml:space="preserve">El sujeto obligado se niega a entregar la documentación a través de los medios solicitados (cita textual de la respuesta), "debido a la gran cantidad de información que estas generaron". En dicha respuesta se cita el artículo 158 de la Ley de Transparencia y Acceso a la Información Pública del Estado de México y Municipios, en el cual se establece que "... de manera excepcional, cuando de forma fundada y motivada así lo determine el sujeto obligado..." se pondrá a disposición directa del solicitante y, como última opción, facilitar una copia simple. Como muestra el oficio de respuesta y el acta del comité de información del ayuntamiento de Malinalco (anexo 1), dicha autoridad no fundó ni motivó su respuesta con argumentos fundados en ley, ni datos, ni estimaciones u otro que permitiera establecer la excepcionalidad de acopiar la información solicitada. Asimismo es menester señalar que la información solicitada es de interés público y buena parte de ella debería estar digitalizada y/o integrada en los portales de obligaciones de transparencia, pero debido a que el ayuntamiento de Malinalco tiene mucho tiempo sin actualizar dicha información, resulta imposible su consulta, con lo cual dicha autoridad se encuentra dentro de la hipótesis de responsabilidad administrativa prevista en el artículo 222 numerales I, XI, XV, XXI de la citada Ley de Transparencia , que para este caso implica inhibir y negar el acceso a la información a partir de una resolución de su Comité de Información que carece de fundamentación y motivación precisas. En apoyo a lo anterior, el artículo 4 de la citada ley de Transparencia señala que el acceso a la información pública es un derecho y es una prerrogativa de las personas para buscar, difundir, investigar, recabar, recibir y solicitar información pública, sin necesidad de acreditar personalidad ni interés jurídico. Por eso toda la información generada, obtenida, adquirida, transformada, administrada o en posesión de los sujetos obligados es pública y accesible de manera permanente a cualquier persona que, como se desprende del acta del Comité de Información del Ayuntamiento de Malinalco, condiciona este acceso a la consulta directa y pago de fotocopias, lo cual no sólo inhibe o deniega en los hechos este derecho humano, sino que va en contra de los principios </w:t>
      </w:r>
      <w:r w:rsidR="00103C71" w:rsidRPr="00103C71">
        <w:rPr>
          <w:rFonts w:ascii="Palatino Linotype" w:hAnsi="Palatino Linotype"/>
          <w:i/>
          <w:sz w:val="22"/>
        </w:rPr>
        <w:lastRenderedPageBreak/>
        <w:t>de máxima publicidad e interés público. Lo anterior se refuerza lo establecido en el artículo 1, párrafo segundo de la Constitución Política de los Estados Unidos Mexicanos, el cual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w:t>
      </w:r>
      <w:r>
        <w:rPr>
          <w:rFonts w:ascii="Palatino Linotype" w:hAnsi="Palatino Linotype"/>
          <w:i/>
          <w:sz w:val="22"/>
        </w:rPr>
        <w:t>” (</w:t>
      </w:r>
      <w:proofErr w:type="gramStart"/>
      <w:r>
        <w:rPr>
          <w:rFonts w:ascii="Palatino Linotype" w:hAnsi="Palatino Linotype"/>
          <w:i/>
          <w:sz w:val="22"/>
        </w:rPr>
        <w:t>sic</w:t>
      </w:r>
      <w:proofErr w:type="gramEnd"/>
      <w:r>
        <w:rPr>
          <w:rFonts w:ascii="Palatino Linotype" w:hAnsi="Palatino Linotype"/>
          <w:i/>
          <w:sz w:val="22"/>
        </w:rPr>
        <w:t>)</w:t>
      </w:r>
    </w:p>
    <w:p w14:paraId="2E3BA005" w14:textId="457DD2A1" w:rsidR="009A1021" w:rsidRDefault="009A1021" w:rsidP="00987819">
      <w:pPr>
        <w:spacing w:line="360" w:lineRule="auto"/>
        <w:jc w:val="both"/>
        <w:rPr>
          <w:rFonts w:ascii="Palatino Linotype" w:hAnsi="Palatino Linotype"/>
          <w:bCs/>
          <w:lang w:val="es-MX"/>
        </w:rPr>
      </w:pPr>
    </w:p>
    <w:p w14:paraId="07064BC0" w14:textId="77777777" w:rsidR="00103C71" w:rsidRPr="006D6DFC" w:rsidRDefault="00103C71" w:rsidP="00987819">
      <w:pPr>
        <w:spacing w:line="360" w:lineRule="auto"/>
        <w:jc w:val="both"/>
        <w:rPr>
          <w:rFonts w:ascii="Palatino Linotype" w:hAnsi="Palatino Linotype"/>
          <w:bCs/>
          <w:lang w:val="es-MX"/>
        </w:rPr>
      </w:pPr>
    </w:p>
    <w:p w14:paraId="4076A3DA" w14:textId="6AD1E068" w:rsidR="00BE2A36" w:rsidRDefault="00BE2A36" w:rsidP="00987819">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6C06A3">
        <w:rPr>
          <w:rFonts w:ascii="Palatino Linotype" w:hAnsi="Palatino Linotype" w:cs="Arial"/>
        </w:rPr>
        <w:t>diez de marzo de dos mil veintiuno</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sidR="009745F0">
        <w:rPr>
          <w:rFonts w:ascii="Palatino Linotype" w:hAnsi="Palatino Linotype" w:cs="Arial"/>
          <w:b/>
          <w:lang w:val="es-ES_tradnl"/>
        </w:rPr>
        <w:t xml:space="preserve"> SÁNCHEZ</w:t>
      </w:r>
      <w:r>
        <w:rPr>
          <w:rFonts w:ascii="Palatino Linotype" w:hAnsi="Palatino Linotype" w:cs="Arial"/>
          <w:b/>
          <w:lang w:val="es-ES_tradnl"/>
        </w:rPr>
        <w:t>,</w:t>
      </w:r>
      <w:r>
        <w:rPr>
          <w:rFonts w:ascii="Palatino Linotype" w:hAnsi="Palatino Linotype" w:cs="Arial"/>
          <w:lang w:val="es-ES_tradnl"/>
        </w:rPr>
        <w:t xml:space="preserve"> </w:t>
      </w:r>
      <w:r w:rsidR="009745F0" w:rsidRPr="009745F0">
        <w:rPr>
          <w:rFonts w:ascii="Palatino Linotype" w:hAnsi="Palatino Linotype" w:cs="Arial"/>
          <w:b/>
          <w:lang w:val="es-ES_tradnl"/>
        </w:rPr>
        <w:t>JOSÉ GUADALUPE LUNA HERNÁNDEZ</w:t>
      </w:r>
      <w:r w:rsidR="00760459">
        <w:rPr>
          <w:rFonts w:ascii="Palatino Linotype" w:hAnsi="Palatino Linotype" w:cs="Arial"/>
          <w:b/>
          <w:lang w:val="es-ES_tradnl"/>
        </w:rPr>
        <w:t xml:space="preserve"> y</w:t>
      </w:r>
      <w:r w:rsidR="009745F0" w:rsidRPr="009745F0">
        <w:rPr>
          <w:rFonts w:ascii="Palatino Linotype" w:hAnsi="Palatino Linotype" w:cs="Arial"/>
          <w:b/>
          <w:lang w:val="es-ES_tradnl"/>
        </w:rPr>
        <w:t xml:space="preserve"> JAVIER MARTÍNEZ CRUZ, </w:t>
      </w:r>
      <w:r>
        <w:rPr>
          <w:rFonts w:ascii="Palatino Linotype" w:hAnsi="Palatino Linotype" w:cs="Arial"/>
          <w:lang w:val="es-ES_tradnl"/>
        </w:rPr>
        <w:t xml:space="preserve">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14:paraId="2278B957" w14:textId="77777777" w:rsidR="00BE2A36" w:rsidRDefault="00BE2A36" w:rsidP="00987819">
      <w:pPr>
        <w:spacing w:line="360" w:lineRule="auto"/>
        <w:ind w:right="49"/>
        <w:jc w:val="both"/>
        <w:rPr>
          <w:rFonts w:ascii="Palatino Linotype" w:hAnsi="Palatino Linotype" w:cs="Arial"/>
          <w:lang w:val="es-ES_tradnl"/>
        </w:rPr>
      </w:pPr>
    </w:p>
    <w:p w14:paraId="0C6AFB9A" w14:textId="50E059F4" w:rsidR="00BE2A36" w:rsidRDefault="00BE2A36" w:rsidP="00987819">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w:t>
      </w:r>
      <w:r w:rsidR="00760459">
        <w:rPr>
          <w:rFonts w:ascii="Palatino Linotype" w:hAnsi="Palatino Linotype" w:cs="Arial"/>
        </w:rPr>
        <w:t>s</w:t>
      </w:r>
      <w:r>
        <w:rPr>
          <w:rFonts w:ascii="Palatino Linotype" w:hAnsi="Palatino Linotype" w:cs="Arial"/>
        </w:rPr>
        <w:t xml:space="preserve"> </w:t>
      </w:r>
      <w:r w:rsidR="00760459">
        <w:rPr>
          <w:rFonts w:ascii="Palatino Linotype" w:hAnsi="Palatino Linotype" w:cs="Arial"/>
        </w:rPr>
        <w:t>dieciséis y diecisiete de marzo</w:t>
      </w:r>
      <w:r w:rsidR="009745F0">
        <w:rPr>
          <w:rFonts w:ascii="Palatino Linotype" w:hAnsi="Palatino Linotype" w:cs="Arial"/>
        </w:rPr>
        <w:t xml:space="preserve"> de dos mil veintiuno</w:t>
      </w:r>
      <w:r>
        <w:rPr>
          <w:rFonts w:ascii="Palatino Linotype" w:hAnsi="Palatino Linotype" w:cs="Arial"/>
        </w:rPr>
        <w:t>,</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7F42F0DF" w14:textId="77777777" w:rsidR="00BE2A36" w:rsidRDefault="00BE2A36" w:rsidP="00987819">
      <w:pPr>
        <w:spacing w:line="360" w:lineRule="auto"/>
        <w:jc w:val="both"/>
        <w:rPr>
          <w:rFonts w:ascii="Palatino Linotype" w:hAnsi="Palatino Linotype" w:cs="Arial"/>
        </w:rPr>
      </w:pPr>
    </w:p>
    <w:p w14:paraId="461FA87A" w14:textId="45FF759E" w:rsidR="00BE2A36" w:rsidRPr="000D1C68" w:rsidRDefault="00BE2A36" w:rsidP="00987819">
      <w:pPr>
        <w:spacing w:line="360" w:lineRule="auto"/>
        <w:jc w:val="both"/>
        <w:rPr>
          <w:rFonts w:ascii="Palatino Linotype" w:hAnsi="Palatino Linotype" w:cs="Arial"/>
        </w:rPr>
      </w:pPr>
      <w:r>
        <w:rPr>
          <w:rFonts w:ascii="Palatino Linotype" w:hAnsi="Palatino Linotype" w:cs="Arial"/>
        </w:rPr>
        <w:t xml:space="preserve">Mediante la </w:t>
      </w:r>
      <w:r w:rsidR="00760459">
        <w:rPr>
          <w:rFonts w:ascii="Palatino Linotype" w:hAnsi="Palatino Linotype" w:cs="Arial"/>
        </w:rPr>
        <w:t>Novena</w:t>
      </w:r>
      <w:r>
        <w:rPr>
          <w:rFonts w:ascii="Palatino Linotype" w:hAnsi="Palatino Linotype" w:cs="Arial"/>
        </w:rPr>
        <w:t xml:space="preserve"> Sesión Ordinaria, celebrada el </w:t>
      </w:r>
      <w:r w:rsidR="00760459">
        <w:rPr>
          <w:rFonts w:ascii="Palatino Linotype" w:hAnsi="Palatino Linotype" w:cs="Arial"/>
        </w:rPr>
        <w:t>dieciocho de marzo</w:t>
      </w:r>
      <w:r w:rsidR="009745F0">
        <w:rPr>
          <w:rFonts w:ascii="Palatino Linotype" w:hAnsi="Palatino Linotype" w:cs="Arial"/>
        </w:rPr>
        <w:t xml:space="preserve"> de dos mil veintiuno</w:t>
      </w:r>
      <w:r>
        <w:rPr>
          <w:rFonts w:ascii="Palatino Linotype" w:hAnsi="Palatino Linotype" w:cs="Arial"/>
        </w:rPr>
        <w:t xml:space="preserve">, el Pleno de este Instituto de Transparencia, aprobó la acumulación de los recursos a la Ponencia de la Comisionada Presidenta Zulema Martínez Sánchez, </w:t>
      </w:r>
      <w:r w:rsidRPr="000D1C68">
        <w:rPr>
          <w:rFonts w:ascii="Palatino Linotype" w:eastAsia="MS Mincho" w:hAnsi="Palatino Linotype" w:cs="Arial"/>
        </w:rPr>
        <w:t xml:space="preserve">a efecto de que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14:paraId="478F27C3" w14:textId="77777777" w:rsidR="00BE2A36" w:rsidRPr="000D1C68" w:rsidRDefault="00BE2A36" w:rsidP="00987819">
      <w:pPr>
        <w:spacing w:line="360" w:lineRule="auto"/>
        <w:jc w:val="both"/>
        <w:rPr>
          <w:rFonts w:ascii="Palatino Linotype" w:hAnsi="Palatino Linotype" w:cs="Arial"/>
          <w:b/>
        </w:rPr>
      </w:pPr>
    </w:p>
    <w:p w14:paraId="59F53CB4"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14:paraId="3026AF91"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14:paraId="572A0FE9" w14:textId="77777777" w:rsidR="00BE2A36" w:rsidRPr="00257DBB" w:rsidRDefault="00BE2A36" w:rsidP="00987819">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14:paraId="03B14D5E"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14:paraId="43F1BBF5" w14:textId="77777777" w:rsidR="00BE2A36" w:rsidRPr="00257DBB" w:rsidRDefault="00BE2A36" w:rsidP="00987819">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14:paraId="2BC4714F"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14:paraId="2A3BAC3B" w14:textId="77777777" w:rsidR="00BE2A36" w:rsidRPr="00257DBB" w:rsidRDefault="00BE2A36" w:rsidP="00987819">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14:paraId="4E4B26AE" w14:textId="77777777" w:rsidR="00BE2A36" w:rsidRPr="000D1C68" w:rsidRDefault="00BE2A36" w:rsidP="00987819">
      <w:pPr>
        <w:pStyle w:val="Prrafodelista"/>
        <w:spacing w:line="360" w:lineRule="auto"/>
        <w:ind w:left="0"/>
        <w:jc w:val="both"/>
        <w:rPr>
          <w:rFonts w:ascii="Palatino Linotype" w:eastAsia="Calibri" w:hAnsi="Palatino Linotype" w:cs="Arial"/>
          <w:b/>
        </w:rPr>
      </w:pPr>
    </w:p>
    <w:p w14:paraId="3417B37C" w14:textId="77777777" w:rsidR="00BE2A36" w:rsidRDefault="00BE2A36" w:rsidP="00987819">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 xml:space="preserve">letoria en términos del artículo 195 de la Ley de Transparencia y </w:t>
      </w:r>
      <w:r w:rsidRPr="00651740">
        <w:rPr>
          <w:rFonts w:ascii="Palatino Linotype" w:eastAsia="MS Mincho" w:hAnsi="Palatino Linotype"/>
        </w:rPr>
        <w:lastRenderedPageBreak/>
        <w:t>Acceso a la Información Pública del Estado de México y Municipios en vigor, que a la letra señalan:</w:t>
      </w:r>
    </w:p>
    <w:p w14:paraId="0C4D6076" w14:textId="77777777" w:rsidR="00BE2A36" w:rsidRDefault="00BE2A36" w:rsidP="00987819">
      <w:pPr>
        <w:pStyle w:val="Prrafodelista"/>
        <w:spacing w:line="360" w:lineRule="auto"/>
        <w:ind w:left="0"/>
        <w:jc w:val="both"/>
        <w:rPr>
          <w:rFonts w:ascii="Palatino Linotype" w:eastAsia="MS Mincho" w:hAnsi="Palatino Linotype"/>
        </w:rPr>
      </w:pPr>
    </w:p>
    <w:p w14:paraId="0F7A3C21"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Código de Procedimientos Administrativos del Estado de México</w:t>
      </w:r>
    </w:p>
    <w:p w14:paraId="5F61665F"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36A1470B" w14:textId="77777777" w:rsidR="00BE2A36" w:rsidRPr="008436DA" w:rsidRDefault="00BE2A36" w:rsidP="00987819">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42F467D"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04B00CEB" w14:textId="77777777" w:rsidR="00BE2A36" w:rsidRDefault="00BE2A36" w:rsidP="00987819">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14:paraId="70EC4F3C"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roofErr w:type="gramStart"/>
      <w:r w:rsidRPr="008436DA">
        <w:rPr>
          <w:rFonts w:ascii="Palatino Linotype" w:eastAsia="MS Mincho" w:hAnsi="Palatino Linotype"/>
          <w:b/>
          <w:i/>
          <w:sz w:val="22"/>
        </w:rPr>
        <w:t>del</w:t>
      </w:r>
      <w:proofErr w:type="gramEnd"/>
      <w:r w:rsidRPr="008436DA">
        <w:rPr>
          <w:rFonts w:ascii="Palatino Linotype" w:eastAsia="MS Mincho" w:hAnsi="Palatino Linotype"/>
          <w:b/>
          <w:i/>
          <w:sz w:val="22"/>
        </w:rPr>
        <w:t xml:space="preserve"> Estado de México y Municipios</w:t>
      </w:r>
    </w:p>
    <w:p w14:paraId="34A8B605" w14:textId="77777777" w:rsidR="00BE2A36" w:rsidRPr="008436DA" w:rsidRDefault="00BE2A36" w:rsidP="00987819">
      <w:pPr>
        <w:spacing w:line="276" w:lineRule="auto"/>
        <w:ind w:left="567" w:right="567"/>
        <w:contextualSpacing/>
        <w:jc w:val="center"/>
        <w:rPr>
          <w:rFonts w:ascii="Palatino Linotype" w:eastAsia="MS Mincho" w:hAnsi="Palatino Linotype"/>
          <w:b/>
          <w:i/>
          <w:sz w:val="22"/>
        </w:rPr>
      </w:pPr>
    </w:p>
    <w:p w14:paraId="475BB628" w14:textId="77777777" w:rsidR="00BE2A36" w:rsidRPr="008436DA" w:rsidRDefault="00BE2A36" w:rsidP="00987819">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14:paraId="2467FC4B" w14:textId="77777777" w:rsidR="00BE2A36" w:rsidRPr="008436DA" w:rsidRDefault="00BE2A36" w:rsidP="00987819">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14:paraId="444681F8" w14:textId="77777777" w:rsidR="009277FC" w:rsidRPr="009277FC" w:rsidRDefault="009277FC" w:rsidP="00987819">
      <w:pPr>
        <w:spacing w:line="360" w:lineRule="auto"/>
        <w:jc w:val="both"/>
        <w:rPr>
          <w:rFonts w:ascii="Palatino Linotype" w:eastAsia="Arial Unicode MS" w:hAnsi="Palatino Linotype" w:cs="Arial"/>
          <w:szCs w:val="28"/>
        </w:rPr>
      </w:pPr>
    </w:p>
    <w:p w14:paraId="5FF4CDD3" w14:textId="77777777" w:rsidR="00BE2A36" w:rsidRDefault="00BE2A36" w:rsidP="00987819">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se advierte que</w:t>
      </w:r>
      <w:r w:rsidR="004E4E7C">
        <w:rPr>
          <w:rFonts w:ascii="Palatino Linotype" w:hAnsi="Palatino Linotype" w:cs="Arial"/>
          <w:lang w:val="es-ES_tradnl"/>
        </w:rPr>
        <w:t xml:space="preserve"> tanto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sidR="004E4E7C">
        <w:rPr>
          <w:rFonts w:ascii="Palatino Linotype" w:hAnsi="Palatino Linotype" w:cs="Arial"/>
          <w:lang w:val="es-ES_tradnl"/>
        </w:rPr>
        <w:t xml:space="preserve">como el </w:t>
      </w:r>
      <w:r w:rsidR="004E4E7C">
        <w:rPr>
          <w:rFonts w:ascii="Palatino Linotype" w:hAnsi="Palatino Linotype" w:cs="Arial"/>
          <w:b/>
          <w:lang w:val="es-ES_tradnl"/>
        </w:rPr>
        <w:t>recurrente</w:t>
      </w:r>
      <w:r w:rsidR="004E4E7C">
        <w:rPr>
          <w:rFonts w:ascii="Palatino Linotype" w:hAnsi="Palatino Linotype" w:cs="Arial"/>
          <w:lang w:val="es-ES_tradnl"/>
        </w:rPr>
        <w:t xml:space="preserve"> fueron omisos en rendir sus informes justificados y manifestaciones, respectivamente, dentro del término de ley que les fue otorgado.</w:t>
      </w:r>
    </w:p>
    <w:p w14:paraId="4D890379" w14:textId="77777777" w:rsidR="00BE2A36" w:rsidRDefault="00BE2A36" w:rsidP="00987819">
      <w:pPr>
        <w:spacing w:line="360" w:lineRule="auto"/>
        <w:jc w:val="both"/>
        <w:rPr>
          <w:rFonts w:ascii="Palatino Linotype" w:hAnsi="Palatino Linotype" w:cs="Arial"/>
          <w:lang w:val="es-ES_tradnl"/>
        </w:rPr>
      </w:pPr>
      <w:r>
        <w:rPr>
          <w:rFonts w:ascii="Palatino Linotype" w:hAnsi="Palatino Linotype" w:cs="Arial"/>
          <w:lang w:val="es-ES_tradnl"/>
        </w:rPr>
        <w:t xml:space="preserve">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14:paraId="1C572169" w14:textId="77777777" w:rsidR="00BE2A36" w:rsidRDefault="00BE2A36" w:rsidP="00987819">
      <w:pPr>
        <w:pStyle w:val="Prrafodelista"/>
        <w:spacing w:line="360" w:lineRule="auto"/>
        <w:ind w:left="0"/>
        <w:jc w:val="both"/>
        <w:rPr>
          <w:rFonts w:ascii="Palatino Linotype" w:hAnsi="Palatino Linotype" w:cs="Arial"/>
          <w:lang w:val="es-ES_tradnl"/>
        </w:rPr>
      </w:pPr>
    </w:p>
    <w:p w14:paraId="55A97490" w14:textId="779D5472" w:rsidR="00BE2A36" w:rsidRDefault="00BE2A36" w:rsidP="00987819">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lastRenderedPageBreak/>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sidR="00760459">
        <w:rPr>
          <w:rFonts w:ascii="Palatino Linotype" w:eastAsiaTheme="minorHAnsi" w:hAnsi="Palatino Linotype" w:cs="Arial"/>
          <w:lang w:val="es-MX" w:eastAsia="en-US"/>
        </w:rPr>
        <w:t>veintidós de abril</w:t>
      </w:r>
      <w:r w:rsidR="004E4E7C">
        <w:rPr>
          <w:rFonts w:ascii="Palatino Linotype" w:eastAsiaTheme="minorHAnsi" w:hAnsi="Palatino Linotype" w:cs="Arial"/>
          <w:lang w:val="es-MX" w:eastAsia="en-US"/>
        </w:rPr>
        <w:t xml:space="preserve"> de</w:t>
      </w:r>
      <w:r>
        <w:rPr>
          <w:rFonts w:ascii="Palatino Linotype" w:eastAsiaTheme="minorHAnsi" w:hAnsi="Palatino Linotype" w:cs="Arial"/>
          <w:lang w:val="es-MX" w:eastAsia="en-US"/>
        </w:rPr>
        <w:t xml:space="preserv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14:paraId="69BD7E57" w14:textId="77777777" w:rsidR="00760459" w:rsidRDefault="00760459" w:rsidP="00987819">
      <w:pPr>
        <w:pStyle w:val="Prrafodelista"/>
        <w:spacing w:line="360" w:lineRule="auto"/>
        <w:ind w:left="0"/>
        <w:jc w:val="both"/>
        <w:rPr>
          <w:rFonts w:ascii="Palatino Linotype" w:eastAsiaTheme="minorHAnsi" w:hAnsi="Palatino Linotype" w:cs="Arial"/>
          <w:lang w:val="es-MX" w:eastAsia="en-US"/>
        </w:rPr>
      </w:pPr>
    </w:p>
    <w:p w14:paraId="60E993B9" w14:textId="77777777" w:rsidR="004E4E7C" w:rsidRPr="00ED5142" w:rsidRDefault="004E4E7C" w:rsidP="00987819">
      <w:pPr>
        <w:pStyle w:val="Prrafodelista"/>
        <w:spacing w:line="360" w:lineRule="auto"/>
        <w:ind w:left="0"/>
        <w:jc w:val="both"/>
        <w:rPr>
          <w:rFonts w:ascii="Palatino Linotype" w:eastAsiaTheme="minorHAnsi" w:hAnsi="Palatino Linotype" w:cs="Arial"/>
          <w:lang w:val="es-MX" w:eastAsia="en-US"/>
        </w:rPr>
      </w:pPr>
    </w:p>
    <w:p w14:paraId="7BD5111F" w14:textId="77777777" w:rsidR="00BE2A36" w:rsidRPr="0024200F" w:rsidRDefault="00BE2A36" w:rsidP="0098781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37FEC833" w14:textId="77777777" w:rsidR="00BE2A36" w:rsidRPr="0024200F" w:rsidRDefault="00BE2A36" w:rsidP="00987819">
      <w:pPr>
        <w:spacing w:line="360" w:lineRule="auto"/>
        <w:ind w:right="49"/>
        <w:jc w:val="both"/>
        <w:rPr>
          <w:rFonts w:ascii="Palatino Linotype" w:hAnsi="Palatino Linotype"/>
          <w:b/>
        </w:rPr>
      </w:pPr>
    </w:p>
    <w:p w14:paraId="445322C5" w14:textId="77777777" w:rsidR="00BE2A36" w:rsidRPr="00FB3150" w:rsidRDefault="00BE2A36" w:rsidP="00987819">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4469BC07" w14:textId="77777777" w:rsidR="00BE2A36" w:rsidRDefault="00BE2A36" w:rsidP="00987819">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275F37EE" w14:textId="77777777" w:rsidR="00987819" w:rsidRDefault="00987819" w:rsidP="00987819">
      <w:pPr>
        <w:spacing w:line="360" w:lineRule="auto"/>
        <w:jc w:val="both"/>
        <w:rPr>
          <w:rFonts w:ascii="Palatino Linotype" w:hAnsi="Palatino Linotype" w:cs="Arial"/>
        </w:rPr>
      </w:pPr>
    </w:p>
    <w:p w14:paraId="0AF161B5" w14:textId="0A22735D" w:rsidR="00987819" w:rsidRDefault="00987819" w:rsidP="00987819">
      <w:pPr>
        <w:spacing w:line="360" w:lineRule="auto"/>
        <w:jc w:val="both"/>
        <w:rPr>
          <w:rFonts w:ascii="Palatino Linotype" w:hAnsi="Palatino Linotype" w:cs="Arial"/>
        </w:rPr>
      </w:pPr>
      <w:r w:rsidRPr="00987819">
        <w:rPr>
          <w:rFonts w:ascii="Palatino Linotype" w:hAnsi="Palatino Linotype" w:cs="Arial"/>
        </w:rPr>
        <w:lastRenderedPageBreak/>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w:t>
      </w:r>
      <w:proofErr w:type="spellStart"/>
      <w:r w:rsidRPr="00987819">
        <w:rPr>
          <w:rFonts w:ascii="Palatino Linotype" w:hAnsi="Palatino Linotype" w:cs="Arial"/>
        </w:rPr>
        <w:t>si</w:t>
      </w:r>
      <w:proofErr w:type="spellEnd"/>
      <w:r w:rsidRPr="00987819">
        <w:rPr>
          <w:rFonts w:ascii="Palatino Linotype" w:hAnsi="Palatino Linotype" w:cs="Arial"/>
        </w:rPr>
        <w:t xml:space="preserve"> que ello implique poner en riesgo el diverso derecho a la salud, de todos los </w:t>
      </w:r>
      <w:r w:rsidR="00E22647" w:rsidRPr="00987819">
        <w:rPr>
          <w:rFonts w:ascii="Palatino Linotype" w:hAnsi="Palatino Linotype" w:cs="Arial"/>
        </w:rPr>
        <w:t>partícipes</w:t>
      </w:r>
      <w:r w:rsidRPr="00987819">
        <w:rPr>
          <w:rFonts w:ascii="Palatino Linotype" w:hAnsi="Palatino Linotype" w:cs="Arial"/>
        </w:rPr>
        <w:t xml:space="preserve"> en los procesos que conllevan.</w:t>
      </w:r>
    </w:p>
    <w:p w14:paraId="693E11BA" w14:textId="77777777" w:rsidR="00BE2A36" w:rsidRDefault="00BE2A36" w:rsidP="00987819">
      <w:pPr>
        <w:spacing w:line="360" w:lineRule="auto"/>
        <w:jc w:val="both"/>
        <w:rPr>
          <w:rFonts w:ascii="Palatino Linotype" w:hAnsi="Palatino Linotype" w:cs="Arial"/>
        </w:rPr>
      </w:pPr>
    </w:p>
    <w:p w14:paraId="0D3AF686" w14:textId="77777777" w:rsidR="00BE2A36" w:rsidRPr="00FB3150" w:rsidRDefault="00BE2A36" w:rsidP="00987819">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14:paraId="2A102003" w14:textId="77777777" w:rsidR="00BE2A36" w:rsidRDefault="00BE2A36" w:rsidP="00987819">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14:paraId="47A8E8CF" w14:textId="77777777" w:rsidR="00BE2A36" w:rsidRDefault="00BE2A36" w:rsidP="00987819">
      <w:pPr>
        <w:spacing w:line="360" w:lineRule="auto"/>
        <w:ind w:right="49"/>
        <w:jc w:val="both"/>
        <w:rPr>
          <w:rFonts w:ascii="Palatino Linotype" w:hAnsi="Palatino Linotype" w:cs="Arial"/>
        </w:rPr>
      </w:pPr>
    </w:p>
    <w:p w14:paraId="35F81F3F"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AD389C2"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70589118"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r w:rsidRPr="00D535BD">
        <w:rPr>
          <w:rFonts w:ascii="Palatino Linotype" w:eastAsiaTheme="minorHAnsi" w:hAnsi="Palatino Linotype" w:cs="Arial"/>
          <w:b/>
          <w:i/>
          <w:sz w:val="22"/>
          <w:lang w:val="es-MX" w:eastAsia="en-US"/>
        </w:rPr>
        <w:t>Artículo 180</w:t>
      </w:r>
      <w:r w:rsidRPr="00D535BD">
        <w:rPr>
          <w:rFonts w:ascii="Palatino Linotype" w:eastAsiaTheme="minorHAnsi" w:hAnsi="Palatino Linotype" w:cs="Arial"/>
          <w:i/>
          <w:sz w:val="22"/>
          <w:lang w:val="es-MX" w:eastAsia="en-US"/>
        </w:rPr>
        <w:t xml:space="preserve">. El recurso de revisión contendrá: </w:t>
      </w:r>
    </w:p>
    <w:p w14:paraId="10C339B6"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w:t>
      </w:r>
      <w:r w:rsidRPr="00D535BD">
        <w:rPr>
          <w:rFonts w:ascii="Palatino Linotype" w:eastAsiaTheme="minorHAnsi" w:hAnsi="Palatino Linotype" w:cs="Arial"/>
          <w:i/>
          <w:sz w:val="22"/>
          <w:lang w:val="es-MX" w:eastAsia="en-US"/>
        </w:rPr>
        <w:t xml:space="preserve">. El sujeto obligado ante la cual se presentó la solicitud; </w:t>
      </w:r>
    </w:p>
    <w:p w14:paraId="2C89B57D"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lastRenderedPageBreak/>
        <w:t>II</w:t>
      </w:r>
      <w:r w:rsidRPr="00D535BD">
        <w:rPr>
          <w:rFonts w:ascii="Palatino Linotype" w:eastAsiaTheme="minorHAnsi" w:hAnsi="Palatino Linotype" w:cs="Arial"/>
          <w:i/>
          <w:sz w:val="22"/>
          <w:lang w:val="es-MX" w:eastAsia="en-US"/>
        </w:rPr>
        <w:t xml:space="preserve">. </w:t>
      </w:r>
      <w:r w:rsidRPr="00D535BD">
        <w:rPr>
          <w:rFonts w:ascii="Palatino Linotype" w:eastAsiaTheme="minorHAnsi" w:hAnsi="Palatino Linotype" w:cs="Arial"/>
          <w:i/>
          <w:sz w:val="22"/>
          <w:u w:val="single"/>
          <w:lang w:val="es-MX" w:eastAsia="en-US"/>
        </w:rPr>
        <w:t>El nombre del solicitante</w:t>
      </w:r>
      <w:r w:rsidRPr="00D535BD">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14:paraId="3A0442FE"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III</w:t>
      </w:r>
      <w:r w:rsidRPr="00D535BD">
        <w:rPr>
          <w:rFonts w:ascii="Palatino Linotype" w:eastAsiaTheme="minorHAnsi" w:hAnsi="Palatino Linotype" w:cs="Arial"/>
          <w:i/>
          <w:sz w:val="22"/>
          <w:lang w:val="es-MX" w:eastAsia="en-US"/>
        </w:rPr>
        <w:t xml:space="preserve">. El número de folio de respuesta de la solicitud de acceso; </w:t>
      </w:r>
    </w:p>
    <w:p w14:paraId="508AE828"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IV</w:t>
      </w:r>
      <w:r w:rsidRPr="00D535BD">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14:paraId="7BF93738"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w:t>
      </w:r>
      <w:r w:rsidRPr="00D535BD">
        <w:rPr>
          <w:rFonts w:ascii="Palatino Linotype" w:eastAsiaTheme="minorHAnsi" w:hAnsi="Palatino Linotype" w:cs="Arial"/>
          <w:i/>
          <w:sz w:val="22"/>
          <w:lang w:val="es-MX" w:eastAsia="en-US"/>
        </w:rPr>
        <w:t xml:space="preserve">. El acto que se recurre; </w:t>
      </w:r>
    </w:p>
    <w:p w14:paraId="22C866BE"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VI</w:t>
      </w:r>
      <w:r w:rsidRPr="00D535BD">
        <w:rPr>
          <w:rFonts w:ascii="Palatino Linotype" w:eastAsiaTheme="minorHAnsi" w:hAnsi="Palatino Linotype" w:cs="Arial"/>
          <w:i/>
          <w:sz w:val="22"/>
          <w:lang w:val="es-MX" w:eastAsia="en-US"/>
        </w:rPr>
        <w:t xml:space="preserve">. Las razones o motivos de inconformidad; </w:t>
      </w:r>
    </w:p>
    <w:p w14:paraId="7D1A4330"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VII</w:t>
      </w:r>
      <w:r w:rsidRPr="00D535BD">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14:paraId="7390832B"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VIII</w:t>
      </w:r>
      <w:r w:rsidRPr="00D535BD">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14:paraId="0A04F6D8"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14:paraId="7B7E776F"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 xml:space="preserve">En ningún caso será necesario que el particular ratifique el recurso de revisión interpuesto. </w:t>
      </w:r>
    </w:p>
    <w:p w14:paraId="3DB8DBA7"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u w:val="single"/>
          <w:lang w:val="es-MX" w:eastAsia="en-US"/>
        </w:rPr>
      </w:pPr>
      <w:r w:rsidRPr="00D535BD">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14:paraId="77CF7918"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p>
    <w:p w14:paraId="6D658F58" w14:textId="77777777" w:rsidR="00BE2A36" w:rsidRPr="00D535BD" w:rsidRDefault="00BE2A36" w:rsidP="00987819">
      <w:pPr>
        <w:autoSpaceDE w:val="0"/>
        <w:autoSpaceDN w:val="0"/>
        <w:adjustRightInd w:val="0"/>
        <w:ind w:left="567" w:right="567"/>
        <w:jc w:val="right"/>
        <w:rPr>
          <w:rFonts w:ascii="Palatino Linotype" w:eastAsiaTheme="minorHAnsi" w:hAnsi="Palatino Linotype" w:cs="Arial"/>
          <w:sz w:val="22"/>
          <w:lang w:val="es-MX" w:eastAsia="en-US"/>
        </w:rPr>
      </w:pPr>
      <w:r w:rsidRPr="00D535BD">
        <w:rPr>
          <w:rFonts w:ascii="Palatino Linotype" w:eastAsiaTheme="minorHAnsi" w:hAnsi="Palatino Linotype" w:cs="Arial"/>
          <w:sz w:val="22"/>
          <w:lang w:val="es-MX" w:eastAsia="en-US"/>
        </w:rPr>
        <w:t>(Énfasis añadido)</w:t>
      </w:r>
    </w:p>
    <w:p w14:paraId="6C390619"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62ABD2E8" w14:textId="394607F4" w:rsidR="00BE2A36"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señal</w:t>
      </w:r>
      <w:r w:rsidR="00E22647">
        <w:rPr>
          <w:rFonts w:ascii="Palatino Linotype" w:eastAsiaTheme="minorHAnsi" w:hAnsi="Palatino Linotype" w:cs="Arial"/>
          <w:lang w:val="es-MX" w:eastAsia="en-US"/>
        </w:rPr>
        <w:t>ó</w:t>
      </w:r>
      <w:r w:rsidRPr="00D535BD">
        <w:rPr>
          <w:rFonts w:ascii="Palatino Linotype" w:eastAsiaTheme="minorHAnsi" w:hAnsi="Palatino Linotype" w:cs="Arial"/>
          <w:lang w:val="es-MX" w:eastAsia="en-US"/>
        </w:rPr>
        <w:t xml:space="preserve"> </w:t>
      </w:r>
      <w:r w:rsidR="00E22647">
        <w:rPr>
          <w:rFonts w:ascii="Palatino Linotype" w:eastAsiaTheme="minorHAnsi" w:hAnsi="Palatino Linotype" w:cs="Arial"/>
          <w:lang w:val="es-MX" w:eastAsia="en-US"/>
        </w:rPr>
        <w:t xml:space="preserve">como </w:t>
      </w:r>
      <w:r w:rsidRPr="00D535BD">
        <w:rPr>
          <w:rFonts w:ascii="Palatino Linotype" w:eastAsiaTheme="minorHAnsi" w:hAnsi="Palatino Linotype" w:cs="Arial"/>
          <w:lang w:val="es-MX" w:eastAsia="en-US"/>
        </w:rPr>
        <w:t>seudónimo para que sea identificado</w:t>
      </w:r>
      <w:r w:rsidR="00E22647">
        <w:rPr>
          <w:rFonts w:ascii="Palatino Linotype" w:eastAsiaTheme="minorHAnsi" w:hAnsi="Palatino Linotype" w:cs="Arial"/>
          <w:lang w:val="es-MX" w:eastAsia="en-US"/>
        </w:rPr>
        <w:t xml:space="preserve"> “</w:t>
      </w:r>
      <w:proofErr w:type="spellStart"/>
      <w:r w:rsidR="00BE3F7A">
        <w:rPr>
          <w:rFonts w:ascii="Palatino Linotype" w:hAnsi="Palatino Linotype"/>
          <w:b/>
        </w:rPr>
        <w:t>xxxxxxxxxxxxxxxxxxxxxxxxxxxxxxxxxxxxxxxxxxxxxxx</w:t>
      </w:r>
      <w:proofErr w:type="spellEnd"/>
      <w:r w:rsidR="00E22647">
        <w:rPr>
          <w:rFonts w:ascii="Palatino Linotype" w:eastAsiaTheme="minorHAnsi" w:hAnsi="Palatino Linotype" w:cs="Arial"/>
          <w:lang w:val="es-MX" w:eastAsia="en-US"/>
        </w:rPr>
        <w:t>”</w:t>
      </w:r>
      <w:r w:rsidRPr="00D535BD">
        <w:rPr>
          <w:rFonts w:ascii="Palatino Linotype" w:eastAsiaTheme="minorHAnsi" w:hAnsi="Palatino Linotype" w:cs="Arial"/>
          <w:lang w:val="es-MX" w:eastAsia="en-US"/>
        </w:rPr>
        <w:t>, por lo que no tiene certeza sobre su identidad, lo que en estricto sentido, no se colmarían los requisitos establecidos en el citado artículo 180 de la Ley de Transparencia.</w:t>
      </w:r>
    </w:p>
    <w:p w14:paraId="74C708C9" w14:textId="77777777" w:rsidR="006E4810" w:rsidRPr="00D535BD" w:rsidRDefault="006E4810" w:rsidP="00987819">
      <w:pPr>
        <w:autoSpaceDE w:val="0"/>
        <w:autoSpaceDN w:val="0"/>
        <w:adjustRightInd w:val="0"/>
        <w:spacing w:line="360" w:lineRule="auto"/>
        <w:jc w:val="both"/>
        <w:rPr>
          <w:rFonts w:ascii="Palatino Linotype" w:eastAsiaTheme="minorHAnsi" w:hAnsi="Palatino Linotype" w:cs="Arial"/>
          <w:lang w:val="es-MX" w:eastAsia="en-US"/>
        </w:rPr>
      </w:pPr>
    </w:p>
    <w:p w14:paraId="12A9068D"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D535BD">
        <w:rPr>
          <w:rFonts w:ascii="Palatino Linotype" w:eastAsiaTheme="minorHAnsi" w:hAnsi="Palatino Linotype" w:cs="Arial"/>
          <w:i/>
          <w:lang w:val="es-MX" w:eastAsia="en-US"/>
        </w:rPr>
        <w:t>sine qua non</w:t>
      </w:r>
      <w:r w:rsidRPr="00D535BD">
        <w:rPr>
          <w:rFonts w:ascii="Palatino Linotype" w:eastAsiaTheme="minorHAnsi" w:hAnsi="Palatino Linotype" w:cs="Arial"/>
          <w:lang w:val="es-MX" w:eastAsia="en-US"/>
        </w:rPr>
        <w:t xml:space="preserve"> que los particulares </w:t>
      </w:r>
      <w:r w:rsidRPr="00D535BD">
        <w:rPr>
          <w:rFonts w:ascii="Palatino Linotype" w:eastAsiaTheme="minorHAnsi" w:hAnsi="Palatino Linotype" w:cs="Arial"/>
          <w:lang w:val="es-MX" w:eastAsia="en-US"/>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796D08B1"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66F3545A"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FF7E9D2"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04D1F110" w14:textId="77777777" w:rsidR="00BE2A36" w:rsidRPr="00D535BD" w:rsidRDefault="00BE2A36" w:rsidP="00987819">
      <w:pPr>
        <w:autoSpaceDE w:val="0"/>
        <w:autoSpaceDN w:val="0"/>
        <w:adjustRightInd w:val="0"/>
        <w:jc w:val="center"/>
        <w:rPr>
          <w:rFonts w:ascii="Palatino Linotype" w:eastAsiaTheme="minorHAnsi" w:hAnsi="Palatino Linotype" w:cs="Arial"/>
          <w:b/>
          <w:i/>
          <w:sz w:val="22"/>
          <w:szCs w:val="22"/>
          <w:lang w:val="es-MX" w:eastAsia="en-US"/>
        </w:rPr>
      </w:pPr>
      <w:r w:rsidRPr="00D535BD">
        <w:rPr>
          <w:rFonts w:ascii="Palatino Linotype" w:eastAsiaTheme="minorHAnsi" w:hAnsi="Palatino Linotype" w:cs="Arial"/>
          <w:b/>
          <w:i/>
          <w:sz w:val="22"/>
          <w:szCs w:val="22"/>
          <w:lang w:val="es-MX" w:eastAsia="en-US"/>
        </w:rPr>
        <w:t>Constitución Política de los Estados Unidos Mexicanos</w:t>
      </w:r>
    </w:p>
    <w:p w14:paraId="0519A924" w14:textId="77777777" w:rsidR="00BE2A36" w:rsidRPr="00D535BD" w:rsidRDefault="00BE2A36" w:rsidP="00987819">
      <w:pPr>
        <w:autoSpaceDE w:val="0"/>
        <w:autoSpaceDN w:val="0"/>
        <w:adjustRightInd w:val="0"/>
        <w:jc w:val="both"/>
        <w:rPr>
          <w:rFonts w:ascii="Palatino Linotype" w:eastAsiaTheme="minorHAnsi" w:hAnsi="Palatino Linotype" w:cs="Arial"/>
          <w:sz w:val="22"/>
          <w:szCs w:val="22"/>
          <w:lang w:val="es-MX" w:eastAsia="en-US"/>
        </w:rPr>
      </w:pPr>
    </w:p>
    <w:p w14:paraId="447A71A4"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szCs w:val="22"/>
          <w:lang w:val="es-MX" w:eastAsia="en-US"/>
        </w:rPr>
      </w:pPr>
      <w:r w:rsidRPr="00D535BD">
        <w:rPr>
          <w:rFonts w:ascii="Palatino Linotype" w:eastAsiaTheme="minorHAnsi" w:hAnsi="Palatino Linotype" w:cs="Arial"/>
          <w:i/>
          <w:sz w:val="22"/>
          <w:szCs w:val="22"/>
          <w:lang w:val="es-MX" w:eastAsia="en-US"/>
        </w:rPr>
        <w:t>“</w:t>
      </w:r>
      <w:r w:rsidRPr="00D535BD">
        <w:rPr>
          <w:rFonts w:ascii="Palatino Linotype" w:eastAsiaTheme="minorHAnsi" w:hAnsi="Palatino Linotype" w:cs="Arial"/>
          <w:b/>
          <w:i/>
          <w:sz w:val="22"/>
          <w:szCs w:val="22"/>
          <w:lang w:val="es-MX" w:eastAsia="en-US"/>
        </w:rPr>
        <w:t>Artículo 6o</w:t>
      </w:r>
      <w:r w:rsidRPr="00D535BD">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86676D3"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14:paraId="7DE932BF"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Para efectos de lo dispuesto en el presente artículo se observará lo siguiente:</w:t>
      </w:r>
    </w:p>
    <w:p w14:paraId="764CCF21"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A</w:t>
      </w:r>
      <w:r w:rsidRPr="00D535BD">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14:paraId="7BB32E07"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w:t>
      </w:r>
      <w:r w:rsidRPr="00D535BD">
        <w:rPr>
          <w:rFonts w:ascii="Palatino Linotype" w:eastAsiaTheme="minorHAnsi" w:hAnsi="Palatino Linotype" w:cs="Arial"/>
          <w:i/>
          <w:sz w:val="22"/>
          <w:lang w:val="es-MX" w:eastAsia="en-U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w:t>
      </w:r>
      <w:r w:rsidRPr="00D535BD">
        <w:rPr>
          <w:rFonts w:ascii="Palatino Linotype" w:eastAsiaTheme="minorHAnsi" w:hAnsi="Palatino Linotype" w:cs="Arial"/>
          <w:i/>
          <w:sz w:val="22"/>
          <w:lang w:val="es-MX" w:eastAsia="en-US"/>
        </w:rPr>
        <w:lastRenderedPageBreak/>
        <w:t>la ley determinará los supuestos específicos bajo los cuales procederá la declaración de inexistencia de la información.</w:t>
      </w:r>
    </w:p>
    <w:p w14:paraId="23F9CB4A"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14:paraId="40F89C64"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III.</w:t>
      </w:r>
      <w:r w:rsidRPr="00D535BD">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14:paraId="1C947F3F"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14:paraId="07E26257"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w:t>
      </w:r>
      <w:r w:rsidRPr="00D535BD">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2E35DE7"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VI.</w:t>
      </w:r>
      <w:r w:rsidRPr="00D535BD">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14:paraId="37962688"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14:paraId="1651116A"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La ley establecerá aquella información que se considere reservada o confidencial.</w:t>
      </w:r>
    </w:p>
    <w:p w14:paraId="3F15D976"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p>
    <w:p w14:paraId="4444686C"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p>
    <w:p w14:paraId="0F66C7EF" w14:textId="77777777" w:rsidR="00BE2A36" w:rsidRPr="00D535BD" w:rsidRDefault="00BE2A36" w:rsidP="00987819">
      <w:pPr>
        <w:autoSpaceDE w:val="0"/>
        <w:autoSpaceDN w:val="0"/>
        <w:adjustRightInd w:val="0"/>
        <w:ind w:left="567" w:right="567"/>
        <w:jc w:val="center"/>
        <w:rPr>
          <w:rFonts w:ascii="Palatino Linotype" w:eastAsiaTheme="minorHAnsi" w:hAnsi="Palatino Linotype" w:cs="Arial"/>
          <w:b/>
          <w:i/>
          <w:sz w:val="22"/>
          <w:lang w:val="es-MX" w:eastAsia="en-US"/>
        </w:rPr>
      </w:pPr>
      <w:r w:rsidRPr="00D535BD">
        <w:rPr>
          <w:rFonts w:ascii="Palatino Linotype" w:eastAsiaTheme="minorHAnsi" w:hAnsi="Palatino Linotype" w:cs="Arial"/>
          <w:b/>
          <w:i/>
          <w:sz w:val="22"/>
          <w:lang w:val="es-MX" w:eastAsia="en-US"/>
        </w:rPr>
        <w:t>Constitución Política del Estado Libre y Soberano de México</w:t>
      </w:r>
    </w:p>
    <w:p w14:paraId="7510E759"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p>
    <w:p w14:paraId="24884522"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r w:rsidRPr="00D535BD">
        <w:rPr>
          <w:rFonts w:ascii="Palatino Linotype" w:eastAsiaTheme="minorHAnsi" w:hAnsi="Palatino Linotype" w:cs="Arial"/>
          <w:b/>
          <w:i/>
          <w:sz w:val="22"/>
          <w:lang w:val="es-MX" w:eastAsia="en-US"/>
        </w:rPr>
        <w:t>Artículo 5</w:t>
      </w:r>
      <w:r w:rsidRPr="00D535BD">
        <w:rPr>
          <w:rFonts w:ascii="Palatino Linotype" w:eastAsiaTheme="minorHAnsi" w:hAnsi="Palatino Linotype" w:cs="Arial"/>
          <w:i/>
          <w:sz w:val="22"/>
          <w:lang w:val="es-MX" w:eastAsia="en-US"/>
        </w:rPr>
        <w:t xml:space="preserve">. … </w:t>
      </w:r>
    </w:p>
    <w:p w14:paraId="1AD0F050"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14:paraId="5C9FE110"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14:paraId="7C89FEE5"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504A076"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Este derecho se regirá por los principios y bases siguientes:</w:t>
      </w:r>
    </w:p>
    <w:p w14:paraId="2D8C9FB7"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t>I</w:t>
      </w:r>
      <w:r w:rsidRPr="00D535BD">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6D808F3"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p>
    <w:p w14:paraId="28DC011C"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b/>
          <w:i/>
          <w:sz w:val="22"/>
          <w:lang w:val="es-MX" w:eastAsia="en-US"/>
        </w:rPr>
        <w:lastRenderedPageBreak/>
        <w:t>III</w:t>
      </w:r>
      <w:r w:rsidRPr="00D535BD">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14:paraId="1B2356CE" w14:textId="77777777" w:rsidR="00BE2A36" w:rsidRPr="00D535BD" w:rsidRDefault="00BE2A36" w:rsidP="00987819">
      <w:pPr>
        <w:autoSpaceDE w:val="0"/>
        <w:autoSpaceDN w:val="0"/>
        <w:adjustRightInd w:val="0"/>
        <w:ind w:left="567" w:right="567"/>
        <w:jc w:val="right"/>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(Énfasis añadido)</w:t>
      </w:r>
    </w:p>
    <w:p w14:paraId="35C5E930"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048FB3CD" w14:textId="77777777" w:rsidR="00BE2A36"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Por otra parte, del contenido del artículo 1 de la Constitución Política de los Estados Unidos Mexicanos, se destaca lo siguiente:</w:t>
      </w:r>
    </w:p>
    <w:p w14:paraId="17F17F64" w14:textId="77777777" w:rsidR="00987819" w:rsidRPr="00D535BD" w:rsidRDefault="00987819" w:rsidP="00987819">
      <w:pPr>
        <w:autoSpaceDE w:val="0"/>
        <w:autoSpaceDN w:val="0"/>
        <w:adjustRightInd w:val="0"/>
        <w:spacing w:line="360" w:lineRule="auto"/>
        <w:jc w:val="both"/>
        <w:rPr>
          <w:rFonts w:ascii="Palatino Linotype" w:eastAsiaTheme="minorHAnsi" w:hAnsi="Palatino Linotype" w:cs="Arial"/>
          <w:lang w:val="es-MX" w:eastAsia="en-US"/>
        </w:rPr>
      </w:pPr>
    </w:p>
    <w:p w14:paraId="26B0D07C"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r w:rsidRPr="00D535BD">
        <w:rPr>
          <w:rFonts w:ascii="Palatino Linotype" w:eastAsiaTheme="minorHAnsi" w:hAnsi="Palatino Linotype" w:cs="Arial"/>
          <w:b/>
          <w:i/>
          <w:sz w:val="22"/>
          <w:lang w:val="es-MX" w:eastAsia="en-US"/>
        </w:rPr>
        <w:t>Artículo 1o.</w:t>
      </w:r>
      <w:r w:rsidRPr="00D535BD">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83ADE84"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14:paraId="35775402"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DDE9357"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1EC73671"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B804B9D"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63E1B993"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59919B0"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3D7B543F"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r w:rsidRPr="00D535BD">
        <w:rPr>
          <w:rFonts w:ascii="Palatino Linotype" w:eastAsiaTheme="minorHAnsi" w:hAnsi="Palatino Linotype" w:cs="Arial"/>
          <w:i/>
          <w:sz w:val="22"/>
          <w:lang w:val="es-MX" w:eastAsia="en-US"/>
        </w:rPr>
        <w:t>“</w:t>
      </w:r>
      <w:r w:rsidRPr="00D535BD">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D535BD">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F5BD086"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2"/>
          <w:lang w:val="es-MX" w:eastAsia="en-US"/>
        </w:rPr>
      </w:pPr>
    </w:p>
    <w:p w14:paraId="405B8423"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Resoluciones</w:t>
      </w:r>
    </w:p>
    <w:p w14:paraId="11E91C4B"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RDA 5275/13. Interpuesto en contra de la Secretaría de la Defensa Nacional. Comisionado Ponente Ángel Trinidad Zaldívar.</w:t>
      </w:r>
    </w:p>
    <w:p w14:paraId="36EF1A1A"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D535BD">
        <w:rPr>
          <w:rFonts w:ascii="Palatino Linotype" w:eastAsiaTheme="minorHAnsi" w:hAnsi="Palatino Linotype" w:cs="Arial"/>
          <w:i/>
          <w:sz w:val="20"/>
          <w:lang w:val="es-MX" w:eastAsia="en-US"/>
        </w:rPr>
        <w:t>Laveaga</w:t>
      </w:r>
      <w:proofErr w:type="spellEnd"/>
      <w:r w:rsidRPr="00D535BD">
        <w:rPr>
          <w:rFonts w:ascii="Palatino Linotype" w:eastAsiaTheme="minorHAnsi" w:hAnsi="Palatino Linotype" w:cs="Arial"/>
          <w:i/>
          <w:sz w:val="20"/>
          <w:lang w:val="es-MX" w:eastAsia="en-US"/>
        </w:rPr>
        <w:t xml:space="preserve"> Rendón.</w:t>
      </w:r>
    </w:p>
    <w:p w14:paraId="0DC91B69"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D535BD">
        <w:rPr>
          <w:rFonts w:ascii="Palatino Linotype" w:eastAsiaTheme="minorHAnsi" w:hAnsi="Palatino Linotype" w:cs="Arial"/>
          <w:i/>
          <w:sz w:val="20"/>
          <w:lang w:val="es-MX" w:eastAsia="en-US"/>
        </w:rPr>
        <w:t>Arzt</w:t>
      </w:r>
      <w:proofErr w:type="spellEnd"/>
      <w:r w:rsidRPr="00D535BD">
        <w:rPr>
          <w:rFonts w:ascii="Palatino Linotype" w:eastAsiaTheme="minorHAnsi" w:hAnsi="Palatino Linotype" w:cs="Arial"/>
          <w:i/>
          <w:sz w:val="20"/>
          <w:lang w:val="es-MX" w:eastAsia="en-US"/>
        </w:rPr>
        <w:t xml:space="preserve"> Colunga.</w:t>
      </w:r>
    </w:p>
    <w:p w14:paraId="772D34F4"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14:paraId="1C555C1E" w14:textId="77777777" w:rsidR="00BE2A36" w:rsidRPr="00D535BD" w:rsidRDefault="00BE2A36" w:rsidP="00987819">
      <w:pPr>
        <w:autoSpaceDE w:val="0"/>
        <w:autoSpaceDN w:val="0"/>
        <w:adjustRightInd w:val="0"/>
        <w:ind w:left="567" w:right="567"/>
        <w:jc w:val="both"/>
        <w:rPr>
          <w:rFonts w:ascii="Palatino Linotype" w:eastAsiaTheme="minorHAnsi" w:hAnsi="Palatino Linotype" w:cs="Arial"/>
          <w:i/>
          <w:sz w:val="20"/>
          <w:lang w:val="es-MX" w:eastAsia="en-US"/>
        </w:rPr>
      </w:pPr>
      <w:r w:rsidRPr="00D535BD">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D535BD">
        <w:rPr>
          <w:rFonts w:ascii="Palatino Linotype" w:eastAsiaTheme="minorHAnsi" w:hAnsi="Palatino Linotype" w:cs="Arial"/>
          <w:i/>
          <w:sz w:val="20"/>
          <w:lang w:val="es-MX" w:eastAsia="en-US"/>
        </w:rPr>
        <w:t>Peschard</w:t>
      </w:r>
      <w:proofErr w:type="spellEnd"/>
      <w:r w:rsidRPr="00D535BD">
        <w:rPr>
          <w:rFonts w:ascii="Palatino Linotype" w:eastAsiaTheme="minorHAnsi" w:hAnsi="Palatino Linotype" w:cs="Arial"/>
          <w:i/>
          <w:sz w:val="20"/>
          <w:lang w:val="es-MX" w:eastAsia="en-US"/>
        </w:rPr>
        <w:t xml:space="preserve"> Mariscal.”</w:t>
      </w:r>
    </w:p>
    <w:p w14:paraId="11BBBEE5"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6A97226B" w14:textId="77777777" w:rsidR="00BE2A36"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43104ACC"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D535BD">
        <w:rPr>
          <w:rFonts w:ascii="Palatino Linotype" w:eastAsiaTheme="minorHAnsi" w:hAnsi="Palatino Linotype" w:cs="Arial"/>
          <w:lang w:val="es-MX" w:eastAsia="en-US"/>
        </w:rPr>
        <w:lastRenderedPageBreak/>
        <w:t>de su interés o justificación de su utilización, lo que materialmente haría nugatorio un derecho fundamental.</w:t>
      </w:r>
    </w:p>
    <w:p w14:paraId="63124B79"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4FE65937" w14:textId="77777777" w:rsidR="00BE2A36"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2F98146"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48E142A8"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04C6F3E9"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p>
    <w:p w14:paraId="5F87F30E" w14:textId="77777777" w:rsidR="00BE2A36" w:rsidRPr="00D535BD" w:rsidRDefault="00BE2A36" w:rsidP="00987819">
      <w:pPr>
        <w:autoSpaceDE w:val="0"/>
        <w:autoSpaceDN w:val="0"/>
        <w:adjustRightInd w:val="0"/>
        <w:spacing w:line="360" w:lineRule="auto"/>
        <w:jc w:val="both"/>
        <w:rPr>
          <w:rFonts w:ascii="Palatino Linotype" w:eastAsiaTheme="minorHAnsi" w:hAnsi="Palatino Linotype" w:cs="Arial"/>
          <w:lang w:val="es-MX" w:eastAsia="en-US"/>
        </w:rPr>
      </w:pPr>
      <w:r w:rsidRPr="00D535BD">
        <w:rPr>
          <w:rFonts w:ascii="Palatino Linotype" w:eastAsiaTheme="minorHAnsi" w:hAnsi="Palatino Linotype" w:cs="Arial"/>
          <w:lang w:val="es-MX" w:eastAsia="en-US"/>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7D844FE0" w14:textId="77777777" w:rsidR="00BE2A36" w:rsidRPr="00D535BD" w:rsidRDefault="00BE2A36" w:rsidP="00987819">
      <w:pPr>
        <w:spacing w:line="360" w:lineRule="auto"/>
        <w:ind w:right="49"/>
        <w:jc w:val="both"/>
        <w:rPr>
          <w:rFonts w:ascii="Palatino Linotype" w:hAnsi="Palatino Linotype" w:cs="Arial"/>
          <w:lang w:val="es-MX"/>
        </w:rPr>
      </w:pPr>
    </w:p>
    <w:p w14:paraId="57F944E0" w14:textId="77777777" w:rsidR="00BE2A36" w:rsidRPr="00FB3150" w:rsidRDefault="00BE2A36" w:rsidP="00987819">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10D43300" w14:textId="77777777" w:rsidR="00BE2A36" w:rsidRDefault="00BE2A36" w:rsidP="00987819">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14:paraId="602AD4C0" w14:textId="77777777" w:rsidR="003A7802" w:rsidRDefault="003A7802" w:rsidP="00987819">
      <w:pPr>
        <w:pStyle w:val="Prrafodelista"/>
        <w:autoSpaceDE w:val="0"/>
        <w:autoSpaceDN w:val="0"/>
        <w:adjustRightInd w:val="0"/>
        <w:spacing w:line="360" w:lineRule="auto"/>
        <w:ind w:left="0"/>
        <w:jc w:val="both"/>
        <w:rPr>
          <w:rFonts w:ascii="Palatino Linotype" w:hAnsi="Palatino Linotype" w:cs="Arial"/>
        </w:rPr>
      </w:pPr>
    </w:p>
    <w:p w14:paraId="37B53083" w14:textId="40217FA6"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3D12DD31" w14:textId="77777777"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p>
    <w:p w14:paraId="17BC8535" w14:textId="77777777" w:rsidR="00BE2A36" w:rsidRPr="00FB3150" w:rsidRDefault="00BE2A36" w:rsidP="0098781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364F0504" w14:textId="77777777" w:rsidR="00BE2A36" w:rsidRPr="0024200F" w:rsidRDefault="00BE2A36" w:rsidP="00987819">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14:paraId="10803E3A" w14:textId="77777777" w:rsidR="00BE2A36" w:rsidRDefault="00BE2A36" w:rsidP="00987819">
      <w:pPr>
        <w:pStyle w:val="Prrafodelista"/>
        <w:autoSpaceDE w:val="0"/>
        <w:autoSpaceDN w:val="0"/>
        <w:adjustRightInd w:val="0"/>
        <w:spacing w:line="360" w:lineRule="auto"/>
        <w:ind w:left="0"/>
        <w:jc w:val="both"/>
        <w:rPr>
          <w:rFonts w:ascii="Palatino Linotype" w:hAnsi="Palatino Linotype" w:cs="Arial"/>
        </w:rPr>
      </w:pPr>
    </w:p>
    <w:p w14:paraId="22DFED65" w14:textId="77777777" w:rsidR="00BE2A36" w:rsidRPr="0024200F" w:rsidRDefault="00BE2A36" w:rsidP="00987819">
      <w:pPr>
        <w:pStyle w:val="Prrafodelista"/>
        <w:autoSpaceDE w:val="0"/>
        <w:autoSpaceDN w:val="0"/>
        <w:adjustRightInd w:val="0"/>
        <w:spacing w:line="360" w:lineRule="auto"/>
        <w:ind w:left="0"/>
        <w:jc w:val="both"/>
        <w:rPr>
          <w:rFonts w:ascii="Palatino Linotype" w:hAnsi="Palatino Linotype" w:cs="Arial"/>
        </w:rPr>
      </w:pPr>
    </w:p>
    <w:p w14:paraId="03A3099F" w14:textId="77777777" w:rsidR="00BE2A36" w:rsidRDefault="00BE2A36" w:rsidP="0098781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la calidad de la información encuadra en algún supuesto de clasificación de información como reservada.</w:t>
      </w:r>
    </w:p>
    <w:p w14:paraId="20B4C8A5" w14:textId="77777777" w:rsidR="00BE2A36" w:rsidRDefault="00BE2A36" w:rsidP="00987819">
      <w:pPr>
        <w:pStyle w:val="Prrafodelista"/>
        <w:widowControl w:val="0"/>
        <w:autoSpaceDE w:val="0"/>
        <w:autoSpaceDN w:val="0"/>
        <w:adjustRightInd w:val="0"/>
        <w:spacing w:line="360" w:lineRule="auto"/>
        <w:ind w:left="0"/>
        <w:jc w:val="both"/>
        <w:rPr>
          <w:rFonts w:ascii="Palatino Linotype" w:hAnsi="Palatino Linotype" w:cs="Arial"/>
        </w:rPr>
      </w:pPr>
    </w:p>
    <w:p w14:paraId="5282180A" w14:textId="77777777" w:rsidR="00BE2A36" w:rsidRDefault="00BE2A36" w:rsidP="0098781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esa virtud, del estudio y análisis de las solicitudes de información, el </w:t>
      </w:r>
      <w:r>
        <w:rPr>
          <w:rFonts w:ascii="Palatino Linotype" w:hAnsi="Palatino Linotype"/>
          <w:b/>
        </w:rPr>
        <w:t>recurrente</w:t>
      </w:r>
      <w:r>
        <w:rPr>
          <w:rFonts w:ascii="Palatino Linotype" w:hAnsi="Palatino Linotype"/>
        </w:rPr>
        <w:t xml:space="preserve"> peticiona de objetivamente le sea ent</w:t>
      </w:r>
      <w:r w:rsidR="006662F1">
        <w:rPr>
          <w:rFonts w:ascii="Palatino Linotype" w:hAnsi="Palatino Linotype"/>
        </w:rPr>
        <w:t>regado lo siguiente:</w:t>
      </w:r>
    </w:p>
    <w:p w14:paraId="63E11704" w14:textId="77777777" w:rsidR="00BE2A36" w:rsidRDefault="00BE2A36" w:rsidP="00987819">
      <w:pPr>
        <w:pStyle w:val="Prrafodelista"/>
        <w:widowControl w:val="0"/>
        <w:autoSpaceDE w:val="0"/>
        <w:autoSpaceDN w:val="0"/>
        <w:adjustRightInd w:val="0"/>
        <w:spacing w:line="360" w:lineRule="auto"/>
        <w:ind w:left="0"/>
        <w:jc w:val="both"/>
        <w:rPr>
          <w:rFonts w:ascii="Palatino Linotype" w:hAnsi="Palatino Linotype"/>
        </w:rPr>
      </w:pPr>
    </w:p>
    <w:p w14:paraId="4D3CD70F" w14:textId="2F81F2A8" w:rsidR="00BE2A36" w:rsidRPr="00987819" w:rsidRDefault="003A7802" w:rsidP="00987819">
      <w:pPr>
        <w:pStyle w:val="Prrafodelista"/>
        <w:widowControl w:val="0"/>
        <w:numPr>
          <w:ilvl w:val="0"/>
          <w:numId w:val="18"/>
        </w:numPr>
        <w:autoSpaceDE w:val="0"/>
        <w:autoSpaceDN w:val="0"/>
        <w:adjustRightInd w:val="0"/>
        <w:spacing w:line="276" w:lineRule="auto"/>
        <w:jc w:val="both"/>
        <w:rPr>
          <w:rFonts w:ascii="Palatino Linotype" w:hAnsi="Palatino Linotype"/>
          <w:i/>
        </w:rPr>
      </w:pPr>
      <w:bookmarkStart w:id="0" w:name="_Hlk70699093"/>
      <w:r>
        <w:rPr>
          <w:rFonts w:ascii="Palatino Linotype" w:hAnsi="Palatino Linotype"/>
          <w:i/>
        </w:rPr>
        <w:t>L</w:t>
      </w:r>
      <w:r w:rsidRPr="003A7802">
        <w:rPr>
          <w:rFonts w:ascii="Palatino Linotype" w:hAnsi="Palatino Linotype"/>
          <w:i/>
        </w:rPr>
        <w:t>as convocatorias, las actas y los informes de los distintos comités conformados o impulsados por el ayuntamiento, entre otros: Sistema municipal para la igualdad de trato y oportunidades entre hombre y mujeres; en materia de seguridad pública; en materia de prevención y control del crecimiento urbano; en materia del sistema de protección integral de niñas, niños y adolescentes; del Consejo de Desarrollo Municipal</w:t>
      </w:r>
      <w:r w:rsidR="007C067B" w:rsidRPr="00987819">
        <w:rPr>
          <w:rFonts w:ascii="Palatino Linotype" w:hAnsi="Palatino Linotype"/>
          <w:i/>
        </w:rPr>
        <w:t>;</w:t>
      </w:r>
    </w:p>
    <w:p w14:paraId="321335CA" w14:textId="77777777" w:rsidR="00987819" w:rsidRPr="00987819" w:rsidRDefault="00987819" w:rsidP="00987819">
      <w:pPr>
        <w:pStyle w:val="Prrafodelista"/>
        <w:widowControl w:val="0"/>
        <w:autoSpaceDE w:val="0"/>
        <w:autoSpaceDN w:val="0"/>
        <w:adjustRightInd w:val="0"/>
        <w:spacing w:line="276" w:lineRule="auto"/>
        <w:ind w:left="720"/>
        <w:jc w:val="both"/>
        <w:rPr>
          <w:rFonts w:ascii="Palatino Linotype" w:hAnsi="Palatino Linotype"/>
          <w:i/>
        </w:rPr>
      </w:pPr>
    </w:p>
    <w:p w14:paraId="260349F8" w14:textId="4ADC819E" w:rsidR="00BE2A36" w:rsidRPr="00987819" w:rsidRDefault="008B2C8C" w:rsidP="00987819">
      <w:pPr>
        <w:pStyle w:val="Prrafodelista"/>
        <w:widowControl w:val="0"/>
        <w:numPr>
          <w:ilvl w:val="0"/>
          <w:numId w:val="18"/>
        </w:numPr>
        <w:autoSpaceDE w:val="0"/>
        <w:autoSpaceDN w:val="0"/>
        <w:adjustRightInd w:val="0"/>
        <w:spacing w:line="276" w:lineRule="auto"/>
        <w:jc w:val="both"/>
        <w:rPr>
          <w:rFonts w:ascii="Palatino Linotype" w:hAnsi="Palatino Linotype"/>
          <w:i/>
        </w:rPr>
      </w:pPr>
      <w:r>
        <w:rPr>
          <w:rFonts w:ascii="Palatino Linotype" w:hAnsi="Palatino Linotype"/>
          <w:i/>
        </w:rPr>
        <w:t>L</w:t>
      </w:r>
      <w:r w:rsidRPr="008B2C8C">
        <w:rPr>
          <w:rFonts w:ascii="Palatino Linotype" w:hAnsi="Palatino Linotype"/>
          <w:i/>
        </w:rPr>
        <w:t xml:space="preserve">os documentos </w:t>
      </w:r>
      <w:r>
        <w:rPr>
          <w:rFonts w:ascii="Palatino Linotype" w:hAnsi="Palatino Linotype"/>
          <w:i/>
        </w:rPr>
        <w:t>en donde conste</w:t>
      </w:r>
      <w:r w:rsidRPr="008B2C8C">
        <w:rPr>
          <w:rFonts w:ascii="Palatino Linotype" w:hAnsi="Palatino Linotype"/>
          <w:i/>
        </w:rPr>
        <w:t xml:space="preserve"> las propuestas, puntos de acuerdo, gestiones, oficios o cualquier otra gestión hecha o presentada ante el secretario del ayuntamiento para se</w:t>
      </w:r>
      <w:r>
        <w:rPr>
          <w:rFonts w:ascii="Palatino Linotype" w:hAnsi="Palatino Linotype"/>
          <w:i/>
        </w:rPr>
        <w:t>r</w:t>
      </w:r>
      <w:r w:rsidRPr="008B2C8C">
        <w:rPr>
          <w:rFonts w:ascii="Palatino Linotype" w:hAnsi="Palatino Linotype"/>
          <w:i/>
        </w:rPr>
        <w:t xml:space="preserve"> considerada en las sesiones del cabildo entre diciembre de 2018 y febrero de 2021 por parte de cada uno de los miembros del ayuntamiento, así como los asuntos propuestos por ciudadanos y organizaciones.</w:t>
      </w:r>
      <w:r w:rsidR="007C067B" w:rsidRPr="00987819">
        <w:rPr>
          <w:rFonts w:ascii="Palatino Linotype" w:hAnsi="Palatino Linotype"/>
          <w:i/>
        </w:rPr>
        <w:t>;</w:t>
      </w:r>
    </w:p>
    <w:p w14:paraId="673982C9" w14:textId="77777777" w:rsidR="00987819" w:rsidRPr="00987819" w:rsidRDefault="00987819" w:rsidP="00987819">
      <w:pPr>
        <w:pStyle w:val="Prrafodelista"/>
        <w:spacing w:line="276" w:lineRule="auto"/>
        <w:rPr>
          <w:rFonts w:ascii="Palatino Linotype" w:hAnsi="Palatino Linotype"/>
          <w:i/>
        </w:rPr>
      </w:pPr>
    </w:p>
    <w:p w14:paraId="245B551A" w14:textId="3AEE2D51" w:rsidR="00BE2A36" w:rsidRPr="00987819" w:rsidRDefault="008B2C8C" w:rsidP="00987819">
      <w:pPr>
        <w:pStyle w:val="Prrafodelista"/>
        <w:widowControl w:val="0"/>
        <w:numPr>
          <w:ilvl w:val="0"/>
          <w:numId w:val="18"/>
        </w:numPr>
        <w:autoSpaceDE w:val="0"/>
        <w:autoSpaceDN w:val="0"/>
        <w:adjustRightInd w:val="0"/>
        <w:spacing w:line="276" w:lineRule="auto"/>
        <w:jc w:val="both"/>
        <w:rPr>
          <w:rFonts w:ascii="Palatino Linotype" w:hAnsi="Palatino Linotype"/>
          <w:i/>
        </w:rPr>
      </w:pPr>
      <w:r>
        <w:rPr>
          <w:rFonts w:ascii="Palatino Linotype" w:hAnsi="Palatino Linotype"/>
          <w:i/>
        </w:rPr>
        <w:t>L</w:t>
      </w:r>
      <w:r w:rsidRPr="008B2C8C">
        <w:rPr>
          <w:rFonts w:ascii="Palatino Linotype" w:hAnsi="Palatino Linotype"/>
          <w:i/>
        </w:rPr>
        <w:t xml:space="preserve">as invitaciones, convocatorias, orden del día (y anexos y demás documentación que las acompaña), así como las actas y material </w:t>
      </w:r>
      <w:proofErr w:type="spellStart"/>
      <w:r w:rsidRPr="008B2C8C">
        <w:rPr>
          <w:rFonts w:ascii="Palatino Linotype" w:hAnsi="Palatino Linotype"/>
          <w:i/>
        </w:rPr>
        <w:t>videográfica</w:t>
      </w:r>
      <w:proofErr w:type="spellEnd"/>
      <w:r w:rsidRPr="008B2C8C">
        <w:rPr>
          <w:rFonts w:ascii="Palatino Linotype" w:hAnsi="Palatino Linotype"/>
          <w:i/>
        </w:rPr>
        <w:t xml:space="preserve"> y/o de audio de las sesiones ordinarias, extraordinarias y cualquier otra reunión del cuerpo edilicio de </w:t>
      </w:r>
      <w:r>
        <w:rPr>
          <w:rFonts w:ascii="Palatino Linotype" w:hAnsi="Palatino Linotype"/>
          <w:i/>
        </w:rPr>
        <w:t>diciembre de 2018</w:t>
      </w:r>
      <w:r w:rsidRPr="008B2C8C">
        <w:rPr>
          <w:rFonts w:ascii="Palatino Linotype" w:hAnsi="Palatino Linotype"/>
          <w:i/>
        </w:rPr>
        <w:t xml:space="preserve"> hasta febrero de </w:t>
      </w:r>
      <w:proofErr w:type="gramStart"/>
      <w:r w:rsidRPr="008B2C8C">
        <w:rPr>
          <w:rFonts w:ascii="Palatino Linotype" w:hAnsi="Palatino Linotype"/>
          <w:i/>
        </w:rPr>
        <w:t>2021.</w:t>
      </w:r>
      <w:r w:rsidR="00BE2A36" w:rsidRPr="00987819">
        <w:rPr>
          <w:rFonts w:ascii="Palatino Linotype" w:hAnsi="Palatino Linotype"/>
          <w:i/>
        </w:rPr>
        <w:t>;</w:t>
      </w:r>
      <w:proofErr w:type="gramEnd"/>
    </w:p>
    <w:bookmarkEnd w:id="0"/>
    <w:p w14:paraId="5EDC987E" w14:textId="77777777" w:rsidR="00987819" w:rsidRPr="00987819" w:rsidRDefault="00987819" w:rsidP="00987819">
      <w:pPr>
        <w:pStyle w:val="Prrafodelista"/>
        <w:spacing w:line="276" w:lineRule="auto"/>
        <w:rPr>
          <w:rFonts w:ascii="Palatino Linotype" w:hAnsi="Palatino Linotype"/>
          <w:i/>
        </w:rPr>
      </w:pPr>
    </w:p>
    <w:p w14:paraId="2B390AEC" w14:textId="77777777" w:rsidR="00BE2A36" w:rsidRDefault="00BE2A36" w:rsidP="00987819">
      <w:pPr>
        <w:widowControl w:val="0"/>
        <w:autoSpaceDE w:val="0"/>
        <w:autoSpaceDN w:val="0"/>
        <w:adjustRightInd w:val="0"/>
        <w:spacing w:line="360" w:lineRule="auto"/>
        <w:jc w:val="both"/>
        <w:rPr>
          <w:rFonts w:ascii="Palatino Linotype" w:hAnsi="Palatino Linotype"/>
        </w:rPr>
      </w:pPr>
    </w:p>
    <w:p w14:paraId="2318EF50" w14:textId="2AA5CA53" w:rsidR="003011CD" w:rsidRDefault="00BE2A36" w:rsidP="00987819">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w:t>
      </w:r>
      <w:r w:rsidR="001D292E" w:rsidRPr="001D292E">
        <w:rPr>
          <w:rFonts w:ascii="Palatino Linotype" w:hAnsi="Palatino Linotype" w:cs="Arial"/>
          <w:color w:val="000000" w:themeColor="text1"/>
        </w:rPr>
        <w:t>tento a la</w:t>
      </w:r>
      <w:r w:rsidR="001D292E">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solicitud</w:t>
      </w:r>
      <w:r w:rsidR="001D292E">
        <w:rPr>
          <w:rFonts w:ascii="Palatino Linotype" w:hAnsi="Palatino Linotype" w:cs="Arial"/>
          <w:color w:val="000000" w:themeColor="text1"/>
        </w:rPr>
        <w:t>es</w:t>
      </w:r>
      <w:r w:rsidR="001D292E" w:rsidRPr="001D292E">
        <w:rPr>
          <w:rFonts w:ascii="Palatino Linotype" w:hAnsi="Palatino Linotype" w:cs="Arial"/>
          <w:color w:val="000000" w:themeColor="text1"/>
        </w:rPr>
        <w:t xml:space="preserve"> de información El Sujeto Obligado, emitió su</w:t>
      </w:r>
      <w:r w:rsidR="001D292E">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respuesta</w:t>
      </w:r>
      <w:r w:rsidR="00DF104F">
        <w:rPr>
          <w:rFonts w:ascii="Palatino Linotype" w:hAnsi="Palatino Linotype" w:cs="Arial"/>
          <w:color w:val="000000" w:themeColor="text1"/>
        </w:rPr>
        <w:t>s</w:t>
      </w:r>
      <w:r w:rsidR="001D292E" w:rsidRPr="001D292E">
        <w:rPr>
          <w:rFonts w:ascii="Palatino Linotype" w:hAnsi="Palatino Linotype" w:cs="Arial"/>
          <w:color w:val="000000" w:themeColor="text1"/>
        </w:rPr>
        <w:t xml:space="preserve"> mediante el archivo electrónico denominado “acta</w:t>
      </w:r>
      <w:r w:rsidR="00BE3F7A">
        <w:rPr>
          <w:rFonts w:ascii="Palatino Linotype" w:hAnsi="Palatino Linotype" w:cs="Arial"/>
          <w:color w:val="000000" w:themeColor="text1"/>
        </w:rPr>
        <w:t>xxxxxxxxxxx</w:t>
      </w:r>
      <w:r w:rsidR="001D292E" w:rsidRPr="001D292E">
        <w:rPr>
          <w:rFonts w:ascii="Palatino Linotype" w:hAnsi="Palatino Linotype" w:cs="Arial"/>
          <w:color w:val="000000" w:themeColor="text1"/>
        </w:rPr>
        <w:t>.pdf”; en donde manifestó lo siguiente:</w:t>
      </w:r>
    </w:p>
    <w:p w14:paraId="78FDB728" w14:textId="3868716B" w:rsidR="001D292E" w:rsidRDefault="001D292E" w:rsidP="00987819">
      <w:pPr>
        <w:spacing w:line="360" w:lineRule="auto"/>
        <w:jc w:val="both"/>
        <w:rPr>
          <w:rFonts w:ascii="Palatino Linotype" w:hAnsi="Palatino Linotype" w:cs="Arial"/>
          <w:color w:val="000000" w:themeColor="text1"/>
        </w:rPr>
      </w:pPr>
    </w:p>
    <w:p w14:paraId="7078039E" w14:textId="73BF53D0" w:rsidR="001D292E" w:rsidRDefault="001D292E" w:rsidP="001D292E">
      <w:pPr>
        <w:pStyle w:val="Prrafodelista"/>
        <w:numPr>
          <w:ilvl w:val="0"/>
          <w:numId w:val="32"/>
        </w:numPr>
        <w:spacing w:line="360" w:lineRule="auto"/>
        <w:ind w:right="141"/>
        <w:jc w:val="both"/>
        <w:rPr>
          <w:rFonts w:ascii="Palatino Linotype" w:hAnsi="Palatino Linotype"/>
          <w:lang w:eastAsia="es-MX"/>
        </w:rPr>
      </w:pPr>
      <w:r w:rsidRPr="004C1604">
        <w:rPr>
          <w:rFonts w:ascii="Palatino Linotype" w:hAnsi="Palatino Linotype"/>
          <w:lang w:eastAsia="es-MX"/>
        </w:rPr>
        <w:t xml:space="preserve">ACTA DE LA </w:t>
      </w:r>
      <w:r>
        <w:rPr>
          <w:rFonts w:ascii="Palatino Linotype" w:hAnsi="Palatino Linotype"/>
          <w:lang w:eastAsia="es-MX"/>
        </w:rPr>
        <w:t>PRIMERA</w:t>
      </w:r>
      <w:r w:rsidRPr="004C1604">
        <w:rPr>
          <w:rFonts w:ascii="Palatino Linotype" w:hAnsi="Palatino Linotype"/>
          <w:lang w:eastAsia="es-MX"/>
        </w:rPr>
        <w:t xml:space="preserve"> SESIÓN EXTRAORDINARIA DEL COMITÉ DE TRANSPARENCIA</w:t>
      </w:r>
      <w:r>
        <w:rPr>
          <w:rFonts w:ascii="Palatino Linotype" w:hAnsi="Palatino Linotype"/>
          <w:lang w:eastAsia="es-MX"/>
        </w:rPr>
        <w:t xml:space="preserve"> </w:t>
      </w:r>
      <w:r w:rsidRPr="004C1604">
        <w:rPr>
          <w:rFonts w:ascii="Palatino Linotype" w:hAnsi="Palatino Linotype"/>
          <w:lang w:eastAsia="es-MX"/>
        </w:rPr>
        <w:t xml:space="preserve">DEL </w:t>
      </w:r>
      <w:r>
        <w:rPr>
          <w:rFonts w:ascii="Palatino Linotype" w:hAnsi="Palatino Linotype"/>
          <w:lang w:eastAsia="es-MX"/>
        </w:rPr>
        <w:t>08</w:t>
      </w:r>
      <w:r w:rsidRPr="004C1604">
        <w:rPr>
          <w:rFonts w:ascii="Palatino Linotype" w:hAnsi="Palatino Linotype"/>
          <w:lang w:eastAsia="es-MX"/>
        </w:rPr>
        <w:t xml:space="preserve"> DE </w:t>
      </w:r>
      <w:r>
        <w:rPr>
          <w:rFonts w:ascii="Palatino Linotype" w:hAnsi="Palatino Linotype"/>
          <w:lang w:eastAsia="es-MX"/>
        </w:rPr>
        <w:t>MARZO</w:t>
      </w:r>
      <w:r w:rsidRPr="004C1604">
        <w:rPr>
          <w:rFonts w:ascii="Palatino Linotype" w:hAnsi="Palatino Linotype"/>
          <w:lang w:eastAsia="es-MX"/>
        </w:rPr>
        <w:t xml:space="preserve"> DE 2021</w:t>
      </w:r>
      <w:r>
        <w:rPr>
          <w:rFonts w:ascii="Palatino Linotype" w:hAnsi="Palatino Linotype"/>
          <w:lang w:eastAsia="es-MX"/>
        </w:rPr>
        <w:t xml:space="preserve">, </w:t>
      </w:r>
      <w:r w:rsidRPr="004C1604">
        <w:rPr>
          <w:rFonts w:ascii="Palatino Linotype" w:hAnsi="Palatino Linotype"/>
          <w:lang w:eastAsia="es-MX"/>
        </w:rPr>
        <w:t xml:space="preserve">ACTA NÚMERO: </w:t>
      </w:r>
      <w:r>
        <w:rPr>
          <w:rFonts w:ascii="Palatino Linotype" w:hAnsi="Palatino Linotype"/>
          <w:lang w:eastAsia="es-MX"/>
        </w:rPr>
        <w:t>MALI</w:t>
      </w:r>
      <w:r w:rsidRPr="004C1604">
        <w:rPr>
          <w:rFonts w:ascii="Palatino Linotype" w:hAnsi="Palatino Linotype"/>
          <w:lang w:eastAsia="es-MX"/>
        </w:rPr>
        <w:t>/CT/01/EXT/2021</w:t>
      </w:r>
      <w:r>
        <w:rPr>
          <w:rFonts w:ascii="Palatino Linotype" w:hAnsi="Palatino Linotype"/>
          <w:lang w:eastAsia="es-MX"/>
        </w:rPr>
        <w:t xml:space="preserve">. </w:t>
      </w:r>
    </w:p>
    <w:p w14:paraId="0DFF564A" w14:textId="179E14F3" w:rsidR="001D292E" w:rsidRDefault="001D292E" w:rsidP="001D292E">
      <w:pPr>
        <w:pStyle w:val="Prrafodelista"/>
        <w:spacing w:line="360" w:lineRule="auto"/>
        <w:ind w:left="786" w:right="141"/>
        <w:jc w:val="both"/>
        <w:rPr>
          <w:rFonts w:ascii="Palatino Linotype" w:hAnsi="Palatino Linotype"/>
          <w:lang w:eastAsia="es-MX"/>
        </w:rPr>
      </w:pPr>
    </w:p>
    <w:p w14:paraId="73EE86BD" w14:textId="3881538C" w:rsidR="001D292E" w:rsidRDefault="001D292E" w:rsidP="001D292E">
      <w:pPr>
        <w:pStyle w:val="Prrafodelista"/>
        <w:spacing w:line="360" w:lineRule="auto"/>
        <w:ind w:left="720" w:right="141"/>
        <w:jc w:val="both"/>
        <w:rPr>
          <w:rFonts w:ascii="Palatino Linotype" w:hAnsi="Palatino Linotype"/>
          <w:lang w:eastAsia="es-MX"/>
        </w:rPr>
      </w:pPr>
      <w:r>
        <w:rPr>
          <w:rFonts w:ascii="Palatino Linotype" w:hAnsi="Palatino Linotype"/>
          <w:lang w:eastAsia="es-MX"/>
        </w:rPr>
        <w:t xml:space="preserve">En la que sustancialmente el Comité de Transparencia aprueba </w:t>
      </w:r>
      <w:r w:rsidRPr="004C1604">
        <w:rPr>
          <w:rFonts w:ascii="Palatino Linotype" w:hAnsi="Palatino Linotype"/>
          <w:lang w:eastAsia="es-MX"/>
        </w:rPr>
        <w:t xml:space="preserve">cambio de modalidad de entrega de la información </w:t>
      </w:r>
      <w:r w:rsidRPr="00D8473A">
        <w:rPr>
          <w:rFonts w:ascii="Palatino Linotype" w:hAnsi="Palatino Linotype"/>
          <w:i/>
          <w:lang w:eastAsia="es-MX"/>
        </w:rPr>
        <w:t>(in situ)</w:t>
      </w:r>
      <w:r>
        <w:rPr>
          <w:rFonts w:ascii="Palatino Linotype" w:hAnsi="Palatino Linotype"/>
          <w:lang w:eastAsia="es-MX"/>
        </w:rPr>
        <w:t xml:space="preserve">, </w:t>
      </w:r>
      <w:r w:rsidR="00DF104F">
        <w:rPr>
          <w:rFonts w:ascii="Palatino Linotype" w:hAnsi="Palatino Linotype"/>
          <w:lang w:eastAsia="es-MX"/>
        </w:rPr>
        <w:t>conforme a lo siguiente:</w:t>
      </w:r>
    </w:p>
    <w:p w14:paraId="546EF448" w14:textId="3F9E4081" w:rsidR="00DF104F" w:rsidRDefault="00DF104F" w:rsidP="001D292E">
      <w:pPr>
        <w:pStyle w:val="Prrafodelista"/>
        <w:spacing w:line="360" w:lineRule="auto"/>
        <w:ind w:left="720" w:right="141"/>
        <w:jc w:val="both"/>
        <w:rPr>
          <w:rFonts w:ascii="Palatino Linotype" w:hAnsi="Palatino Linotype"/>
          <w:lang w:eastAsia="es-MX"/>
        </w:rPr>
      </w:pPr>
    </w:p>
    <w:p w14:paraId="351D603E" w14:textId="158004B9" w:rsidR="00DF104F" w:rsidRPr="00D8473A" w:rsidRDefault="00DF104F" w:rsidP="001D292E">
      <w:pPr>
        <w:pStyle w:val="Prrafodelista"/>
        <w:spacing w:line="360" w:lineRule="auto"/>
        <w:ind w:left="720" w:right="141"/>
        <w:jc w:val="both"/>
        <w:rPr>
          <w:rFonts w:ascii="Palatino Linotype" w:hAnsi="Palatino Linotype"/>
          <w:lang w:eastAsia="es-MX"/>
        </w:rPr>
      </w:pPr>
      <w:r w:rsidRPr="00DF104F">
        <w:rPr>
          <w:rFonts w:ascii="Palatino Linotype" w:hAnsi="Palatino Linotype"/>
          <w:noProof/>
          <w:lang w:val="es-MX" w:eastAsia="es-MX"/>
        </w:rPr>
        <w:drawing>
          <wp:inline distT="0" distB="0" distL="0" distR="0" wp14:anchorId="6B41FAAE" wp14:editId="1D76A76B">
            <wp:extent cx="4885175" cy="162684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38488"/>
                    <a:stretch/>
                  </pic:blipFill>
                  <pic:spPr bwMode="auto">
                    <a:xfrm>
                      <a:off x="0" y="0"/>
                      <a:ext cx="4895118" cy="1630158"/>
                    </a:xfrm>
                    <a:prstGeom prst="rect">
                      <a:avLst/>
                    </a:prstGeom>
                    <a:ln>
                      <a:noFill/>
                    </a:ln>
                    <a:extLst>
                      <a:ext uri="{53640926-AAD7-44D8-BBD7-CCE9431645EC}">
                        <a14:shadowObscured xmlns:a14="http://schemas.microsoft.com/office/drawing/2010/main"/>
                      </a:ext>
                    </a:extLst>
                  </pic:spPr>
                </pic:pic>
              </a:graphicData>
            </a:graphic>
          </wp:inline>
        </w:drawing>
      </w:r>
    </w:p>
    <w:p w14:paraId="20B3E777" w14:textId="6D63B729" w:rsidR="001D292E" w:rsidRDefault="00DF104F" w:rsidP="001D292E">
      <w:pPr>
        <w:pStyle w:val="Prrafodelista"/>
        <w:spacing w:line="360" w:lineRule="auto"/>
        <w:ind w:left="720" w:right="141"/>
        <w:jc w:val="both"/>
        <w:rPr>
          <w:rFonts w:ascii="Palatino Linotype" w:hAnsi="Palatino Linotype"/>
          <w:lang w:eastAsia="es-MX"/>
        </w:rPr>
      </w:pPr>
      <w:bookmarkStart w:id="1" w:name="_GoBack"/>
      <w:r w:rsidRPr="00DF104F">
        <w:rPr>
          <w:rFonts w:ascii="Palatino Linotype" w:hAnsi="Palatino Linotype"/>
          <w:noProof/>
          <w:lang w:val="es-MX" w:eastAsia="es-MX"/>
        </w:rPr>
        <w:drawing>
          <wp:inline distT="0" distB="0" distL="0" distR="0" wp14:anchorId="257693E3" wp14:editId="70B4E9E9">
            <wp:extent cx="4975906" cy="244076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84819" cy="2445135"/>
                    </a:xfrm>
                    <a:prstGeom prst="rect">
                      <a:avLst/>
                    </a:prstGeom>
                  </pic:spPr>
                </pic:pic>
              </a:graphicData>
            </a:graphic>
          </wp:inline>
        </w:drawing>
      </w:r>
      <w:bookmarkEnd w:id="1"/>
    </w:p>
    <w:p w14:paraId="26966D5E" w14:textId="77777777" w:rsidR="001D292E" w:rsidRDefault="001D292E" w:rsidP="001D292E">
      <w:pPr>
        <w:pStyle w:val="Prrafodelista"/>
        <w:spacing w:line="360" w:lineRule="auto"/>
        <w:ind w:left="786" w:right="141"/>
        <w:jc w:val="both"/>
        <w:rPr>
          <w:rFonts w:ascii="Palatino Linotype" w:hAnsi="Palatino Linotype"/>
          <w:lang w:eastAsia="es-MX"/>
        </w:rPr>
      </w:pPr>
    </w:p>
    <w:p w14:paraId="19D3E154" w14:textId="448B40B8" w:rsidR="001D292E" w:rsidRPr="005B4167" w:rsidRDefault="005B4167" w:rsidP="005B4167">
      <w:pPr>
        <w:pStyle w:val="Prrafodelista"/>
        <w:numPr>
          <w:ilvl w:val="0"/>
          <w:numId w:val="32"/>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Oficio de fecha 08 de marzo, signado por el Titular de la Unidad de Transparencia y remitido al solicitante de información, mediante el cual informa que debido a las 22 solicitudes de información realizadas, se tomó la determinación de llevarlo al Comité de Transparencia, quienes debido a la gran cantidad de trabajo que estas generaron, se </w:t>
      </w:r>
      <w:proofErr w:type="spellStart"/>
      <w:r>
        <w:rPr>
          <w:rFonts w:ascii="Palatino Linotype" w:hAnsi="Palatino Linotype" w:cs="Arial"/>
          <w:color w:val="000000" w:themeColor="text1"/>
        </w:rPr>
        <w:t>opto</w:t>
      </w:r>
      <w:proofErr w:type="spellEnd"/>
      <w:r>
        <w:rPr>
          <w:rFonts w:ascii="Palatino Linotype" w:hAnsi="Palatino Linotype" w:cs="Arial"/>
          <w:color w:val="000000" w:themeColor="text1"/>
        </w:rPr>
        <w:t xml:space="preserve"> por informarle que dicha información será entregada en las oficinas de ese Ayuntamiento, manifestando </w:t>
      </w:r>
      <w:r>
        <w:rPr>
          <w:rFonts w:ascii="Palatino Linotype" w:hAnsi="Palatino Linotype" w:cs="Arial"/>
          <w:color w:val="000000" w:themeColor="text1"/>
        </w:rPr>
        <w:lastRenderedPageBreak/>
        <w:t xml:space="preserve">que </w:t>
      </w:r>
      <w:r w:rsidR="00C20020">
        <w:rPr>
          <w:rFonts w:ascii="Palatino Linotype" w:hAnsi="Palatino Linotype" w:cs="Arial"/>
          <w:color w:val="000000" w:themeColor="text1"/>
        </w:rPr>
        <w:t>después</w:t>
      </w:r>
      <w:r>
        <w:rPr>
          <w:rFonts w:ascii="Palatino Linotype" w:hAnsi="Palatino Linotype" w:cs="Arial"/>
          <w:color w:val="000000" w:themeColor="text1"/>
        </w:rPr>
        <w:t xml:space="preserve"> de cierta cantidad de información se </w:t>
      </w:r>
      <w:r w:rsidR="00C20020">
        <w:rPr>
          <w:rFonts w:ascii="Palatino Linotype" w:hAnsi="Palatino Linotype" w:cs="Arial"/>
          <w:color w:val="000000" w:themeColor="text1"/>
        </w:rPr>
        <w:t>generará</w:t>
      </w:r>
      <w:r>
        <w:rPr>
          <w:rFonts w:ascii="Palatino Linotype" w:hAnsi="Palatino Linotype" w:cs="Arial"/>
          <w:color w:val="000000" w:themeColor="text1"/>
        </w:rPr>
        <w:t xml:space="preserve"> un costo</w:t>
      </w:r>
      <w:r w:rsidR="00C20020">
        <w:rPr>
          <w:rFonts w:ascii="Palatino Linotype" w:hAnsi="Palatino Linotype" w:cs="Arial"/>
          <w:color w:val="000000" w:themeColor="text1"/>
        </w:rPr>
        <w:t xml:space="preserve"> de acuerdo a lo establecido en el Código Financiero.</w:t>
      </w:r>
      <w:r>
        <w:rPr>
          <w:rFonts w:ascii="Palatino Linotype" w:hAnsi="Palatino Linotype" w:cs="Arial"/>
          <w:color w:val="000000" w:themeColor="text1"/>
        </w:rPr>
        <w:t xml:space="preserve"> </w:t>
      </w:r>
    </w:p>
    <w:p w14:paraId="77EEF34C" w14:textId="77777777" w:rsidR="001D292E" w:rsidRDefault="001D292E" w:rsidP="00987819">
      <w:pPr>
        <w:spacing w:line="360" w:lineRule="auto"/>
        <w:jc w:val="both"/>
        <w:rPr>
          <w:rFonts w:ascii="Palatino Linotype" w:hAnsi="Palatino Linotype"/>
          <w:bCs/>
        </w:rPr>
      </w:pPr>
    </w:p>
    <w:p w14:paraId="473E77FD" w14:textId="77777777" w:rsidR="00BE2A36" w:rsidRPr="007E2C6B" w:rsidRDefault="00BE2A36" w:rsidP="00987819">
      <w:pPr>
        <w:spacing w:line="360" w:lineRule="auto"/>
        <w:jc w:val="both"/>
        <w:rPr>
          <w:rFonts w:ascii="Palatino Linotype" w:eastAsiaTheme="minorHAnsi" w:hAnsi="Palatino Linotype" w:cs="Arial"/>
          <w:lang w:val="es-MX" w:eastAsia="en-US"/>
        </w:rPr>
      </w:pPr>
    </w:p>
    <w:p w14:paraId="2EB7FF26" w14:textId="77777777" w:rsidR="00C20020" w:rsidRPr="00C20020" w:rsidRDefault="00C20020" w:rsidP="00C20020">
      <w:pPr>
        <w:spacing w:line="360" w:lineRule="auto"/>
        <w:ind w:right="141"/>
        <w:jc w:val="both"/>
        <w:rPr>
          <w:rFonts w:ascii="Palatino Linotype" w:eastAsiaTheme="minorHAnsi" w:hAnsi="Palatino Linotype" w:cs="Arial"/>
          <w:bCs/>
          <w:i/>
          <w:lang w:val="es-MX" w:eastAsia="en-US"/>
        </w:rPr>
      </w:pPr>
      <w:r w:rsidRPr="00C20020">
        <w:rPr>
          <w:rFonts w:ascii="Palatino Linotype" w:eastAsiaTheme="minorHAnsi" w:hAnsi="Palatino Linotype" w:cs="Arial"/>
          <w:bCs/>
          <w:lang w:val="es-MX" w:eastAsia="en-US"/>
        </w:rPr>
        <w:t xml:space="preserve">Es así que derivado de la respuesta emitida por </w:t>
      </w:r>
      <w:r w:rsidRPr="00C20020">
        <w:rPr>
          <w:rFonts w:ascii="Palatino Linotype" w:eastAsiaTheme="minorHAnsi" w:hAnsi="Palatino Linotype" w:cs="Arial"/>
          <w:b/>
          <w:bCs/>
          <w:lang w:val="es-MX" w:eastAsia="en-US"/>
        </w:rPr>
        <w:t>El Sujeto Obligado</w:t>
      </w:r>
      <w:r w:rsidRPr="00C20020">
        <w:rPr>
          <w:rFonts w:ascii="Palatino Linotype" w:eastAsiaTheme="minorHAnsi" w:hAnsi="Palatino Linotype" w:cs="Arial"/>
          <w:bCs/>
          <w:lang w:val="es-MX" w:eastAsia="en-US"/>
        </w:rPr>
        <w:t xml:space="preserve">, </w:t>
      </w:r>
      <w:r w:rsidRPr="00C20020">
        <w:rPr>
          <w:rFonts w:ascii="Palatino Linotype" w:eastAsiaTheme="minorHAnsi" w:hAnsi="Palatino Linotype" w:cs="Arial"/>
          <w:b/>
          <w:bCs/>
          <w:lang w:val="es-MX" w:eastAsia="en-US"/>
        </w:rPr>
        <w:t>El Recurrente</w:t>
      </w:r>
      <w:r w:rsidRPr="00C20020">
        <w:rPr>
          <w:rFonts w:ascii="Palatino Linotype" w:eastAsiaTheme="minorHAnsi" w:hAnsi="Palatino Linotype" w:cs="Arial"/>
          <w:bCs/>
          <w:lang w:val="es-MX" w:eastAsia="en-US"/>
        </w:rPr>
        <w:t>, interpuso el presente recurso de revisión.</w:t>
      </w:r>
    </w:p>
    <w:p w14:paraId="63C41F22" w14:textId="77777777" w:rsidR="00C20020" w:rsidRPr="00C20020" w:rsidRDefault="00C20020" w:rsidP="00C20020">
      <w:pPr>
        <w:spacing w:line="276" w:lineRule="auto"/>
        <w:ind w:left="567" w:right="567"/>
        <w:jc w:val="both"/>
        <w:rPr>
          <w:rFonts w:ascii="Palatino Linotype" w:eastAsiaTheme="minorHAnsi" w:hAnsi="Palatino Linotype" w:cs="Arial"/>
          <w:bCs/>
          <w:i/>
          <w:lang w:val="es-MX" w:eastAsia="en-US"/>
        </w:rPr>
      </w:pPr>
    </w:p>
    <w:p w14:paraId="75EB3C61" w14:textId="77777777" w:rsidR="00C20020" w:rsidRPr="00C20020" w:rsidRDefault="00C20020" w:rsidP="00C20020">
      <w:pPr>
        <w:spacing w:line="360" w:lineRule="auto"/>
        <w:ind w:right="141"/>
        <w:jc w:val="both"/>
        <w:rPr>
          <w:rFonts w:ascii="Palatino Linotype" w:eastAsiaTheme="minorHAnsi" w:hAnsi="Palatino Linotype" w:cs="Arial"/>
          <w:szCs w:val="22"/>
          <w:lang w:val="es-MX" w:eastAsia="en-US"/>
        </w:rPr>
      </w:pPr>
      <w:r w:rsidRPr="00C20020">
        <w:rPr>
          <w:rFonts w:ascii="Palatino Linotype" w:eastAsiaTheme="minorHAnsi" w:hAnsi="Palatino Linotype" w:cs="Arial"/>
          <w:bCs/>
          <w:lang w:val="es-MX" w:eastAsia="en-US"/>
        </w:rPr>
        <w:t xml:space="preserve">Atento a ello, primeramente es importante señalar que </w:t>
      </w:r>
      <w:r w:rsidRPr="00C20020">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14:paraId="5C785E0E" w14:textId="77777777" w:rsidR="00C20020" w:rsidRPr="00C20020" w:rsidRDefault="00C20020" w:rsidP="00C20020">
      <w:pPr>
        <w:spacing w:line="360" w:lineRule="auto"/>
        <w:ind w:right="141"/>
        <w:jc w:val="both"/>
        <w:rPr>
          <w:rFonts w:ascii="Palatino Linotype" w:eastAsiaTheme="minorHAnsi" w:hAnsi="Palatino Linotype" w:cs="Arial"/>
          <w:szCs w:val="22"/>
          <w:lang w:val="es-MX" w:eastAsia="en-US"/>
        </w:rPr>
      </w:pPr>
    </w:p>
    <w:p w14:paraId="10BD3301"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sz w:val="22"/>
          <w:szCs w:val="22"/>
          <w:lang w:val="es-MX" w:eastAsia="en-US"/>
        </w:rPr>
        <w:t>“</w:t>
      </w:r>
      <w:r w:rsidRPr="00C20020">
        <w:rPr>
          <w:rFonts w:ascii="Palatino Linotype" w:eastAsiaTheme="minorHAnsi" w:hAnsi="Palatino Linotype" w:cs="Arial"/>
          <w:b/>
          <w:i/>
          <w:color w:val="000000"/>
          <w:sz w:val="22"/>
          <w:szCs w:val="22"/>
          <w:lang w:val="es-MX" w:eastAsia="en-US"/>
        </w:rPr>
        <w:t xml:space="preserve">Artículo 4. </w:t>
      </w:r>
      <w:r w:rsidRPr="00C20020">
        <w:rPr>
          <w:rFonts w:ascii="Palatino Linotype" w:eastAsiaTheme="minorHAnsi" w:hAnsi="Palatino Linotype" w:cs="Arial"/>
          <w:i/>
          <w:color w:val="000000"/>
          <w:sz w:val="22"/>
          <w:szCs w:val="22"/>
          <w:lang w:val="es-MX" w:eastAsia="en-US"/>
        </w:rPr>
        <w:t xml:space="preserve">… </w:t>
      </w:r>
    </w:p>
    <w:p w14:paraId="455A60C4"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3F09E8"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w:t>
      </w:r>
      <w:r w:rsidRPr="00C20020">
        <w:rPr>
          <w:rFonts w:ascii="Palatino Linotype" w:eastAsiaTheme="minorHAnsi" w:hAnsi="Palatino Linotype" w:cs="Arial"/>
          <w:i/>
          <w:sz w:val="22"/>
          <w:szCs w:val="22"/>
          <w:lang w:val="es-MX" w:eastAsia="en-US"/>
        </w:rPr>
        <w:t>...)”</w:t>
      </w:r>
    </w:p>
    <w:p w14:paraId="086BE6CC" w14:textId="77777777" w:rsidR="00C20020" w:rsidRPr="00C20020" w:rsidRDefault="00C20020" w:rsidP="00C20020">
      <w:pPr>
        <w:spacing w:after="160" w:line="259" w:lineRule="auto"/>
        <w:ind w:left="851" w:right="902"/>
        <w:jc w:val="both"/>
        <w:rPr>
          <w:rFonts w:ascii="Palatino Linotype" w:eastAsiaTheme="minorHAnsi" w:hAnsi="Palatino Linotype" w:cs="Arial"/>
          <w:sz w:val="14"/>
          <w:szCs w:val="22"/>
          <w:lang w:val="es-MX" w:eastAsia="en-US"/>
        </w:rPr>
      </w:pPr>
    </w:p>
    <w:p w14:paraId="2E81C799" w14:textId="77777777" w:rsidR="00C20020" w:rsidRPr="00C20020" w:rsidRDefault="00C20020" w:rsidP="00C20020">
      <w:pPr>
        <w:spacing w:after="160" w:line="360" w:lineRule="auto"/>
        <w:jc w:val="both"/>
        <w:rPr>
          <w:rFonts w:ascii="Palatino Linotype" w:eastAsiaTheme="minorHAnsi" w:hAnsi="Palatino Linotype" w:cs="Arial"/>
          <w:i/>
          <w:szCs w:val="22"/>
          <w:lang w:val="es-MX" w:eastAsia="en-US"/>
        </w:rPr>
      </w:pPr>
      <w:r w:rsidRPr="00C20020">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3D307DB" w14:textId="77777777" w:rsidR="00C20020" w:rsidRPr="00C20020" w:rsidRDefault="00C20020" w:rsidP="00C20020">
      <w:pPr>
        <w:spacing w:after="160" w:line="360" w:lineRule="auto"/>
        <w:ind w:right="425"/>
        <w:jc w:val="both"/>
        <w:rPr>
          <w:rFonts w:ascii="Palatino Linotype" w:eastAsiaTheme="minorHAnsi" w:hAnsi="Palatino Linotype" w:cs="Arial"/>
          <w:b/>
          <w:i/>
          <w:sz w:val="12"/>
          <w:szCs w:val="22"/>
          <w:lang w:val="es-MX" w:eastAsia="en-US"/>
        </w:rPr>
      </w:pPr>
    </w:p>
    <w:p w14:paraId="11E13D25" w14:textId="77777777" w:rsidR="00C20020" w:rsidRPr="00C20020" w:rsidRDefault="00C20020" w:rsidP="00C20020">
      <w:pPr>
        <w:spacing w:after="160" w:line="360" w:lineRule="auto"/>
        <w:jc w:val="both"/>
        <w:rPr>
          <w:rFonts w:ascii="Palatino Linotype" w:eastAsiaTheme="minorHAnsi" w:hAnsi="Palatino Linotype" w:cs="Arial"/>
          <w:szCs w:val="22"/>
          <w:lang w:val="es-MX" w:eastAsia="en-US"/>
        </w:rPr>
      </w:pPr>
      <w:r w:rsidRPr="00C20020">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w:t>
      </w:r>
      <w:r w:rsidRPr="00C20020">
        <w:rPr>
          <w:rFonts w:ascii="Palatino Linotype" w:eastAsiaTheme="minorHAnsi" w:hAnsi="Palatino Linotype" w:cs="Arial"/>
          <w:szCs w:val="22"/>
          <w:lang w:val="es-MX" w:eastAsia="en-US"/>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8F36D17" w14:textId="77777777" w:rsidR="00C20020" w:rsidRPr="00C20020" w:rsidRDefault="00C20020" w:rsidP="00C20020">
      <w:pPr>
        <w:rPr>
          <w:lang w:val="es-MX"/>
        </w:rPr>
      </w:pPr>
    </w:p>
    <w:p w14:paraId="7DACCB1E" w14:textId="77777777" w:rsidR="00C20020" w:rsidRPr="00C20020" w:rsidRDefault="00C20020" w:rsidP="00C20020">
      <w:pPr>
        <w:spacing w:line="259" w:lineRule="auto"/>
        <w:ind w:left="567" w:right="567"/>
        <w:jc w:val="both"/>
        <w:rPr>
          <w:rFonts w:ascii="Palatino Linotype" w:eastAsiaTheme="minorHAnsi" w:hAnsi="Palatino Linotype" w:cs="Arial"/>
          <w:i/>
          <w:sz w:val="22"/>
          <w:szCs w:val="22"/>
          <w:lang w:val="es-MX" w:eastAsia="en-US"/>
        </w:rPr>
      </w:pPr>
      <w:r w:rsidRPr="00C20020">
        <w:rPr>
          <w:rFonts w:ascii="Palatino Linotype" w:eastAsiaTheme="minorHAnsi" w:hAnsi="Palatino Linotype" w:cs="Arial"/>
          <w:i/>
          <w:sz w:val="22"/>
          <w:szCs w:val="22"/>
          <w:lang w:val="es-MX" w:eastAsia="en-US"/>
        </w:rPr>
        <w:t>“</w:t>
      </w:r>
      <w:r w:rsidRPr="00C20020">
        <w:rPr>
          <w:rFonts w:ascii="Palatino Linotype" w:eastAsiaTheme="minorHAnsi" w:hAnsi="Palatino Linotype" w:cs="Arial"/>
          <w:b/>
          <w:i/>
          <w:color w:val="000000"/>
          <w:sz w:val="22"/>
          <w:szCs w:val="22"/>
          <w:lang w:val="es-MX" w:eastAsia="en-US"/>
        </w:rPr>
        <w:t>Artículo 12.</w:t>
      </w:r>
      <w:r w:rsidRPr="00C20020">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68F92DD7"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2"/>
          <w:szCs w:val="22"/>
          <w:lang w:val="es-MX" w:eastAsia="en-US"/>
        </w:rPr>
      </w:pPr>
    </w:p>
    <w:p w14:paraId="3A607955" w14:textId="77777777" w:rsidR="00C20020" w:rsidRPr="00C20020" w:rsidRDefault="00C20020" w:rsidP="00C20020">
      <w:pPr>
        <w:spacing w:line="259" w:lineRule="auto"/>
        <w:ind w:left="567" w:right="567"/>
        <w:jc w:val="both"/>
        <w:rPr>
          <w:rFonts w:ascii="Palatino Linotype" w:eastAsiaTheme="minorHAnsi" w:hAnsi="Palatino Linotype" w:cs="Arial"/>
          <w:i/>
          <w:sz w:val="22"/>
          <w:szCs w:val="22"/>
          <w:lang w:val="es-MX" w:eastAsia="en-US"/>
        </w:rPr>
      </w:pPr>
      <w:r w:rsidRPr="00C20020">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20020">
        <w:rPr>
          <w:rFonts w:ascii="Palatino Linotype" w:eastAsiaTheme="minorHAnsi" w:hAnsi="Palatino Linotype" w:cs="Arial"/>
          <w:i/>
          <w:sz w:val="22"/>
          <w:szCs w:val="22"/>
          <w:lang w:val="es-MX" w:eastAsia="en-US"/>
        </w:rPr>
        <w:t>”</w:t>
      </w:r>
    </w:p>
    <w:p w14:paraId="221B7EC2" w14:textId="77777777" w:rsidR="00C20020" w:rsidRPr="00C20020" w:rsidRDefault="00C20020" w:rsidP="00C20020">
      <w:pPr>
        <w:spacing w:after="160" w:line="259" w:lineRule="auto"/>
        <w:rPr>
          <w:rFonts w:asciiTheme="minorHAnsi" w:eastAsiaTheme="minorHAnsi" w:hAnsiTheme="minorHAnsi" w:cstheme="minorBidi"/>
          <w:sz w:val="22"/>
          <w:szCs w:val="22"/>
          <w:lang w:val="es-MX" w:eastAsia="en-US"/>
        </w:rPr>
      </w:pPr>
    </w:p>
    <w:p w14:paraId="13DA99E4" w14:textId="77777777" w:rsidR="00C20020" w:rsidRPr="00C20020" w:rsidRDefault="00C20020" w:rsidP="00C20020">
      <w:pPr>
        <w:spacing w:after="160" w:line="360" w:lineRule="auto"/>
        <w:jc w:val="both"/>
        <w:rPr>
          <w:rFonts w:ascii="Palatino Linotype" w:eastAsiaTheme="minorHAnsi" w:hAnsi="Palatino Linotype" w:cs="Arial"/>
          <w:color w:val="000000"/>
          <w:szCs w:val="22"/>
          <w:lang w:val="es-MX" w:eastAsia="en-US"/>
        </w:rPr>
      </w:pPr>
      <w:r w:rsidRPr="00C20020">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C20020">
        <w:rPr>
          <w:rFonts w:ascii="Palatino Linotype" w:eastAsiaTheme="minorHAnsi" w:hAnsi="Palatino Linotype" w:cs="Arial"/>
          <w:b/>
          <w:color w:val="000000"/>
          <w:szCs w:val="22"/>
          <w:lang w:val="es-MX" w:eastAsia="en-US"/>
        </w:rPr>
        <w:t xml:space="preserve"> </w:t>
      </w:r>
      <w:r w:rsidRPr="00C20020">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C20020">
        <w:rPr>
          <w:rFonts w:ascii="Palatino Linotype" w:eastAsiaTheme="minorHAnsi" w:hAnsi="Palatino Linotype" w:cs="Arial"/>
          <w:i/>
          <w:color w:val="000000"/>
          <w:szCs w:val="22"/>
          <w:lang w:val="es-MX" w:eastAsia="en-US"/>
        </w:rPr>
        <w:t>ad hoc</w:t>
      </w:r>
      <w:r w:rsidRPr="00C20020">
        <w:rPr>
          <w:rFonts w:ascii="Palatino Linotype" w:eastAsiaTheme="minorHAnsi" w:hAnsi="Palatino Linotype" w:cs="Arial"/>
          <w:color w:val="000000"/>
          <w:szCs w:val="22"/>
          <w:lang w:val="es-MX" w:eastAsia="en-US"/>
        </w:rPr>
        <w:t>, para satisfacer el derecho de acceso a la información pública.</w:t>
      </w:r>
    </w:p>
    <w:p w14:paraId="444E8942" w14:textId="77777777" w:rsidR="00C20020" w:rsidRPr="00C20020" w:rsidRDefault="00C20020" w:rsidP="00C20020">
      <w:pPr>
        <w:spacing w:after="160" w:line="360" w:lineRule="auto"/>
        <w:jc w:val="both"/>
        <w:rPr>
          <w:rFonts w:ascii="Palatino Linotype" w:eastAsiaTheme="minorHAnsi" w:hAnsi="Palatino Linotype" w:cs="Arial"/>
          <w:color w:val="000000"/>
          <w:sz w:val="4"/>
          <w:szCs w:val="22"/>
          <w:lang w:val="es-MX" w:eastAsia="en-US"/>
        </w:rPr>
      </w:pPr>
    </w:p>
    <w:p w14:paraId="13F4831E" w14:textId="77777777" w:rsidR="00C20020" w:rsidRPr="00C20020" w:rsidRDefault="00C20020" w:rsidP="00C20020">
      <w:pPr>
        <w:spacing w:after="160" w:line="360" w:lineRule="auto"/>
        <w:jc w:val="both"/>
        <w:rPr>
          <w:rFonts w:ascii="Palatino Linotype" w:eastAsiaTheme="minorHAnsi" w:hAnsi="Palatino Linotype" w:cstheme="minorBidi"/>
          <w:b/>
          <w:bCs/>
          <w:color w:val="000000"/>
          <w:szCs w:val="22"/>
          <w:lang w:val="es-MX" w:eastAsia="en-US"/>
        </w:rPr>
      </w:pPr>
      <w:r w:rsidRPr="00C20020">
        <w:rPr>
          <w:rFonts w:ascii="Palatino Linotype" w:eastAsiaTheme="minorHAnsi" w:hAnsi="Palatino Linotype" w:cs="Arial"/>
          <w:color w:val="000000"/>
          <w:szCs w:val="22"/>
          <w:lang w:val="es-MX" w:eastAsia="en-US"/>
        </w:rPr>
        <w:t xml:space="preserve">Como apoyo a lo anterior, es aplicable el Criterio 03-17, emitido por </w:t>
      </w:r>
      <w:r w:rsidRPr="00C20020">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C20020">
        <w:rPr>
          <w:rFonts w:ascii="Palatino Linotype" w:eastAsiaTheme="minorHAnsi" w:hAnsi="Palatino Linotype" w:cstheme="minorBidi"/>
          <w:bCs/>
          <w:color w:val="000000"/>
          <w:szCs w:val="22"/>
          <w:lang w:val="es-MX" w:eastAsia="en-US"/>
        </w:rPr>
        <w:t xml:space="preserve"> que dice:</w:t>
      </w:r>
      <w:r w:rsidRPr="00C20020">
        <w:rPr>
          <w:rFonts w:ascii="Palatino Linotype" w:eastAsiaTheme="minorHAnsi" w:hAnsi="Palatino Linotype" w:cstheme="minorBidi"/>
          <w:b/>
          <w:bCs/>
          <w:color w:val="000000"/>
          <w:szCs w:val="22"/>
          <w:lang w:val="es-MX" w:eastAsia="en-US"/>
        </w:rPr>
        <w:t xml:space="preserve"> </w:t>
      </w:r>
    </w:p>
    <w:p w14:paraId="2656DD15" w14:textId="77777777" w:rsidR="00C20020" w:rsidRPr="00C20020" w:rsidRDefault="00C20020" w:rsidP="00C20020">
      <w:pPr>
        <w:spacing w:after="160" w:line="259" w:lineRule="auto"/>
        <w:ind w:left="851" w:right="850"/>
        <w:jc w:val="both"/>
        <w:rPr>
          <w:rFonts w:ascii="Palatino Linotype" w:eastAsiaTheme="minorHAnsi" w:hAnsi="Palatino Linotype" w:cs="Arial"/>
          <w:color w:val="000000"/>
          <w:sz w:val="2"/>
          <w:szCs w:val="22"/>
          <w:lang w:val="es-MX" w:eastAsia="en-US"/>
        </w:rPr>
      </w:pPr>
    </w:p>
    <w:p w14:paraId="6D6C3788" w14:textId="77777777" w:rsidR="00C20020" w:rsidRPr="00C20020" w:rsidRDefault="00C20020" w:rsidP="00C20020">
      <w:pPr>
        <w:spacing w:after="160" w:line="259" w:lineRule="auto"/>
        <w:ind w:left="567" w:right="567"/>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w:t>
      </w:r>
      <w:r w:rsidRPr="00C20020">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C20020">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w:t>
      </w:r>
      <w:r w:rsidRPr="00C20020">
        <w:rPr>
          <w:rFonts w:ascii="Palatino Linotype" w:eastAsiaTheme="minorHAnsi" w:hAnsi="Palatino Linotype" w:cs="Arial"/>
          <w:i/>
          <w:color w:val="000000"/>
          <w:sz w:val="22"/>
          <w:szCs w:val="22"/>
          <w:lang w:val="es-MX" w:eastAsia="en-US"/>
        </w:rPr>
        <w:lastRenderedPageBreak/>
        <w:t>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B9B527E" w14:textId="77777777" w:rsidR="00C20020" w:rsidRPr="00C20020" w:rsidRDefault="00C20020" w:rsidP="00C20020">
      <w:pPr>
        <w:spacing w:after="160" w:line="259" w:lineRule="auto"/>
        <w:ind w:left="567" w:right="567"/>
        <w:jc w:val="both"/>
        <w:rPr>
          <w:rFonts w:ascii="Palatino Linotype" w:eastAsiaTheme="minorHAnsi" w:hAnsi="Palatino Linotype" w:cs="Arial"/>
          <w:i/>
          <w:color w:val="000000"/>
          <w:sz w:val="2"/>
          <w:szCs w:val="22"/>
          <w:lang w:val="es-MX" w:eastAsia="en-US"/>
        </w:rPr>
      </w:pPr>
    </w:p>
    <w:p w14:paraId="40B88FCE"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0"/>
          <w:szCs w:val="22"/>
          <w:lang w:val="es-MX" w:eastAsia="en-US"/>
        </w:rPr>
      </w:pPr>
      <w:r w:rsidRPr="00C20020">
        <w:rPr>
          <w:rFonts w:ascii="Palatino Linotype" w:eastAsiaTheme="minorHAnsi" w:hAnsi="Palatino Linotype" w:cs="Arial"/>
          <w:i/>
          <w:color w:val="000000"/>
          <w:sz w:val="20"/>
          <w:szCs w:val="22"/>
          <w:lang w:val="es-MX" w:eastAsia="en-US"/>
        </w:rPr>
        <w:t xml:space="preserve">Resoluciones: </w:t>
      </w:r>
    </w:p>
    <w:p w14:paraId="03719833"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0"/>
          <w:szCs w:val="22"/>
          <w:lang w:val="es-MX" w:eastAsia="en-US"/>
        </w:rPr>
      </w:pPr>
      <w:r w:rsidRPr="00C20020">
        <w:rPr>
          <w:rFonts w:ascii="Palatino Linotype" w:eastAsiaTheme="minorHAnsi" w:hAnsi="Palatino Linotype" w:cs="Arial"/>
          <w:i/>
          <w:color w:val="000000"/>
          <w:sz w:val="20"/>
          <w:szCs w:val="22"/>
          <w:lang w:val="es-MX" w:eastAsia="en-US"/>
        </w:rPr>
        <w:sym w:font="Symbol" w:char="F0B7"/>
      </w:r>
      <w:r w:rsidRPr="00C20020">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14:paraId="37E87F25"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0"/>
          <w:szCs w:val="22"/>
          <w:lang w:val="es-MX" w:eastAsia="en-US"/>
        </w:rPr>
      </w:pPr>
      <w:r w:rsidRPr="00C20020">
        <w:rPr>
          <w:rFonts w:ascii="Palatino Linotype" w:eastAsiaTheme="minorHAnsi" w:hAnsi="Palatino Linotype" w:cs="Arial"/>
          <w:i/>
          <w:color w:val="000000"/>
          <w:sz w:val="20"/>
          <w:szCs w:val="22"/>
          <w:lang w:val="es-MX" w:eastAsia="en-US"/>
        </w:rPr>
        <w:sym w:font="Symbol" w:char="F0B7"/>
      </w:r>
      <w:r w:rsidRPr="00C20020">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14:paraId="6D628522"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0"/>
          <w:szCs w:val="22"/>
          <w:lang w:val="es-MX" w:eastAsia="en-US"/>
        </w:rPr>
      </w:pPr>
      <w:r w:rsidRPr="00C20020">
        <w:rPr>
          <w:rFonts w:ascii="Palatino Linotype" w:eastAsiaTheme="minorHAnsi" w:hAnsi="Palatino Linotype" w:cs="Arial"/>
          <w:i/>
          <w:color w:val="000000"/>
          <w:sz w:val="20"/>
          <w:szCs w:val="22"/>
          <w:lang w:val="es-MX" w:eastAsia="en-US"/>
        </w:rPr>
        <w:sym w:font="Symbol" w:char="F0B7"/>
      </w:r>
      <w:r w:rsidRPr="00C20020">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14:paraId="779A4942" w14:textId="77777777" w:rsidR="00C20020" w:rsidRPr="00C20020" w:rsidRDefault="00C20020" w:rsidP="00C20020">
      <w:pPr>
        <w:spacing w:line="259" w:lineRule="auto"/>
        <w:ind w:left="567" w:right="567"/>
        <w:jc w:val="both"/>
        <w:rPr>
          <w:rFonts w:ascii="Palatino Linotype" w:eastAsiaTheme="minorHAnsi" w:hAnsi="Palatino Linotype" w:cs="Arial"/>
          <w:i/>
          <w:color w:val="000000"/>
          <w:sz w:val="20"/>
          <w:szCs w:val="22"/>
          <w:lang w:val="es-MX" w:eastAsia="en-US"/>
        </w:rPr>
      </w:pPr>
    </w:p>
    <w:p w14:paraId="74F955FF" w14:textId="77777777" w:rsidR="00C20020" w:rsidRPr="00C20020" w:rsidRDefault="00C20020" w:rsidP="00C20020">
      <w:pPr>
        <w:spacing w:after="160" w:line="259" w:lineRule="auto"/>
        <w:jc w:val="both"/>
        <w:rPr>
          <w:rFonts w:ascii="Palatino Linotype" w:eastAsiaTheme="minorHAnsi" w:hAnsi="Palatino Linotype" w:cs="Arial"/>
          <w:sz w:val="16"/>
          <w:szCs w:val="22"/>
          <w:lang w:val="es-MX" w:eastAsia="en-US"/>
        </w:rPr>
      </w:pPr>
    </w:p>
    <w:p w14:paraId="1C64FC91" w14:textId="77777777" w:rsidR="00C20020" w:rsidRPr="00C20020" w:rsidRDefault="00C20020" w:rsidP="00C20020">
      <w:pPr>
        <w:spacing w:line="360" w:lineRule="auto"/>
        <w:jc w:val="both"/>
        <w:rPr>
          <w:rFonts w:ascii="Palatino Linotype" w:eastAsiaTheme="minorHAnsi" w:hAnsi="Palatino Linotype" w:cs="Arial"/>
          <w:color w:val="000000" w:themeColor="text1"/>
          <w:szCs w:val="22"/>
          <w:lang w:val="es-MX" w:eastAsia="en-US"/>
        </w:rPr>
      </w:pPr>
      <w:r w:rsidRPr="00C20020">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C20020">
        <w:rPr>
          <w:rFonts w:ascii="Palatino Linotype" w:eastAsiaTheme="minorHAnsi" w:hAnsi="Palatino Linotype" w:cs="Arial"/>
          <w:szCs w:val="22"/>
          <w:lang w:val="es-MX" w:eastAsia="en-US"/>
        </w:rPr>
        <w:t>generen</w:t>
      </w:r>
      <w:r w:rsidRPr="00C20020">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93A13ED" w14:textId="77777777" w:rsidR="00C20020" w:rsidRPr="00C20020" w:rsidRDefault="00C20020" w:rsidP="00C20020">
      <w:pPr>
        <w:spacing w:line="360" w:lineRule="auto"/>
        <w:jc w:val="both"/>
        <w:rPr>
          <w:rFonts w:ascii="Palatino Linotype" w:eastAsiaTheme="minorHAnsi" w:hAnsi="Palatino Linotype" w:cs="Arial"/>
          <w:szCs w:val="22"/>
          <w:lang w:val="es-MX" w:eastAsia="en-US"/>
        </w:rPr>
      </w:pPr>
    </w:p>
    <w:p w14:paraId="741B4F59" w14:textId="77777777" w:rsidR="00C20020" w:rsidRPr="00C20020" w:rsidRDefault="00C20020" w:rsidP="00C20020">
      <w:pPr>
        <w:spacing w:line="360" w:lineRule="auto"/>
        <w:jc w:val="both"/>
        <w:rPr>
          <w:rFonts w:ascii="Palatino Linotype" w:eastAsiaTheme="minorHAnsi" w:hAnsi="Palatino Linotype" w:cs="Arial"/>
          <w:szCs w:val="22"/>
          <w:lang w:val="es-MX" w:eastAsia="en-US"/>
        </w:rPr>
      </w:pPr>
      <w:r w:rsidRPr="00C20020">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C20020">
        <w:rPr>
          <w:rFonts w:ascii="Palatino Linotype" w:eastAsiaTheme="minorHAnsi" w:hAnsi="Palatino Linotype" w:cs="Arial"/>
          <w:b/>
          <w:szCs w:val="22"/>
          <w:lang w:val="es-MX" w:eastAsia="en-US"/>
        </w:rPr>
        <w:t>SAIMEX</w:t>
      </w:r>
      <w:r w:rsidRPr="00C20020">
        <w:rPr>
          <w:rFonts w:ascii="Palatino Linotype" w:eastAsiaTheme="minorHAnsi" w:hAnsi="Palatino Linotype" w:cs="Arial"/>
          <w:szCs w:val="22"/>
          <w:lang w:val="es-MX" w:eastAsia="en-US"/>
        </w:rPr>
        <w:t xml:space="preserve">, a efecto de determinar si con la información remitida por </w:t>
      </w:r>
      <w:r w:rsidRPr="00C20020">
        <w:rPr>
          <w:rFonts w:ascii="Palatino Linotype" w:eastAsiaTheme="minorHAnsi" w:hAnsi="Palatino Linotype" w:cs="Arial"/>
          <w:b/>
          <w:szCs w:val="22"/>
          <w:lang w:val="es-MX" w:eastAsia="en-US"/>
        </w:rPr>
        <w:t>El Sujeto Obligado</w:t>
      </w:r>
      <w:r w:rsidRPr="00C20020">
        <w:rPr>
          <w:rFonts w:ascii="Palatino Linotype" w:eastAsiaTheme="minorHAnsi" w:hAnsi="Palatino Linotype" w:cs="Arial"/>
          <w:szCs w:val="22"/>
          <w:lang w:val="es-MX" w:eastAsia="en-US"/>
        </w:rPr>
        <w:t xml:space="preserve"> a través de su respuesta se colma lo requerido en dicha solicitud. </w:t>
      </w:r>
    </w:p>
    <w:p w14:paraId="56C00AE2" w14:textId="77777777" w:rsidR="00C20020" w:rsidRPr="00C20020" w:rsidRDefault="00C20020" w:rsidP="00C20020">
      <w:pPr>
        <w:spacing w:line="360" w:lineRule="auto"/>
        <w:jc w:val="both"/>
        <w:rPr>
          <w:rFonts w:ascii="Palatino Linotype" w:eastAsiaTheme="minorHAnsi" w:hAnsi="Palatino Linotype" w:cs="Arial"/>
          <w:szCs w:val="22"/>
          <w:lang w:val="es-MX" w:eastAsia="en-US"/>
        </w:rPr>
      </w:pPr>
    </w:p>
    <w:p w14:paraId="206E5C31" w14:textId="77777777" w:rsidR="00C20020" w:rsidRPr="00C20020" w:rsidRDefault="00C20020" w:rsidP="00C20020">
      <w:pPr>
        <w:spacing w:line="360" w:lineRule="auto"/>
        <w:jc w:val="both"/>
        <w:rPr>
          <w:rFonts w:ascii="Palatino Linotype" w:eastAsiaTheme="minorHAnsi" w:hAnsi="Palatino Linotype" w:cs="Arial"/>
          <w:szCs w:val="22"/>
          <w:lang w:val="es-MX" w:eastAsia="en-US"/>
        </w:rPr>
      </w:pPr>
      <w:r w:rsidRPr="00C20020">
        <w:rPr>
          <w:rFonts w:ascii="Palatino Linotype" w:eastAsiaTheme="minorHAnsi" w:hAnsi="Palatino Linotype" w:cs="Arial"/>
          <w:lang w:val="es-MX" w:eastAsia="en-US"/>
        </w:rPr>
        <w:t xml:space="preserve">Es de precisar que se obvia el análisis de la competencia por parte del </w:t>
      </w:r>
      <w:r w:rsidRPr="00C20020">
        <w:rPr>
          <w:rFonts w:ascii="Palatino Linotype" w:eastAsiaTheme="minorHAnsi" w:hAnsi="Palatino Linotype" w:cs="Arial"/>
          <w:b/>
          <w:lang w:val="es-MX" w:eastAsia="en-US"/>
        </w:rPr>
        <w:t>Sujeto Obligado</w:t>
      </w:r>
      <w:r w:rsidRPr="00C20020">
        <w:rPr>
          <w:rFonts w:ascii="Palatino Linotype" w:eastAsiaTheme="minorHAnsi" w:hAnsi="Palatino Linotype" w:cs="Arial"/>
          <w:lang w:val="es-MX" w:eastAsia="en-US"/>
        </w:rPr>
        <w:t xml:space="preserve">, para generar, administrar o poseer la información solicitada, dado que éste ha asumido la misma, en razón de que en su respuesta manifiesta entregar la información, por lo tanto, el hecho de que el </w:t>
      </w:r>
      <w:r w:rsidRPr="00C20020">
        <w:rPr>
          <w:rFonts w:ascii="Palatino Linotype" w:eastAsiaTheme="minorHAnsi" w:hAnsi="Palatino Linotype" w:cs="Arial"/>
          <w:b/>
          <w:lang w:val="es-MX" w:eastAsia="en-US"/>
        </w:rPr>
        <w:t>Sujeto Obligado</w:t>
      </w:r>
      <w:r w:rsidRPr="00C20020">
        <w:rPr>
          <w:rFonts w:ascii="Palatino Linotype" w:eastAsiaTheme="minorHAnsi" w:hAnsi="Palatino Linotype" w:cs="Arial"/>
          <w:lang w:val="es-MX" w:eastAsia="en-US"/>
        </w:rPr>
        <w:t xml:space="preserve"> haya emitido la respuesta al </w:t>
      </w:r>
      <w:r w:rsidRPr="00C20020">
        <w:rPr>
          <w:rFonts w:ascii="Palatino Linotype" w:eastAsiaTheme="minorHAnsi" w:hAnsi="Palatino Linotype" w:cs="Arial"/>
          <w:b/>
          <w:lang w:val="es-MX" w:eastAsia="en-US"/>
        </w:rPr>
        <w:t>Recurrente</w:t>
      </w:r>
      <w:r w:rsidRPr="00C20020">
        <w:rPr>
          <w:rFonts w:ascii="Palatino Linotype" w:eastAsiaTheme="minorHAnsi" w:hAnsi="Palatino Linotype" w:cs="Arial"/>
          <w:lang w:val="es-MX" w:eastAsia="en-US"/>
        </w:rPr>
        <w:t xml:space="preserve"> e incluso haya requerido la presencia de este para otorgar la información solicitada, </w:t>
      </w:r>
      <w:r w:rsidRPr="00C20020">
        <w:rPr>
          <w:rFonts w:ascii="Palatino Linotype" w:eastAsiaTheme="minorHAnsi" w:hAnsi="Palatino Linotype" w:cs="Arial"/>
          <w:lang w:val="es-MX" w:eastAsia="en-US"/>
        </w:rPr>
        <w:lastRenderedPageBreak/>
        <w:t>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C20020">
        <w:rPr>
          <w:rFonts w:ascii="Palatino Linotype" w:eastAsiaTheme="minorHAnsi" w:hAnsi="Palatino Linotype" w:cstheme="minorBidi"/>
          <w:lang w:val="es-MX" w:eastAsia="en-US"/>
        </w:rPr>
        <w:t xml:space="preserve">, ya que se insiste que la información pública solicitada, ya fue asumida por </w:t>
      </w:r>
      <w:r w:rsidRPr="00C20020">
        <w:rPr>
          <w:rFonts w:ascii="Palatino Linotype" w:eastAsiaTheme="minorHAnsi" w:hAnsi="Palatino Linotype" w:cstheme="minorBidi"/>
          <w:b/>
          <w:lang w:val="es-MX" w:eastAsia="en-US"/>
        </w:rPr>
        <w:t>El Sujeto Obligado</w:t>
      </w:r>
      <w:r w:rsidRPr="00C20020">
        <w:rPr>
          <w:rFonts w:ascii="Palatino Linotype" w:eastAsiaTheme="minorHAnsi" w:hAnsi="Palatino Linotype" w:cstheme="minorBidi"/>
          <w:lang w:val="es-MX" w:eastAsia="en-US"/>
        </w:rPr>
        <w:t>.</w:t>
      </w:r>
    </w:p>
    <w:p w14:paraId="44D38058" w14:textId="77777777" w:rsidR="00C20020" w:rsidRPr="00C20020" w:rsidRDefault="00C20020" w:rsidP="00C20020">
      <w:pPr>
        <w:spacing w:line="360" w:lineRule="auto"/>
        <w:jc w:val="both"/>
        <w:rPr>
          <w:rFonts w:ascii="Palatino Linotype" w:eastAsiaTheme="minorHAnsi" w:hAnsi="Palatino Linotype" w:cs="Arial"/>
          <w:szCs w:val="22"/>
          <w:lang w:val="es-MX" w:eastAsia="en-US"/>
        </w:rPr>
      </w:pPr>
    </w:p>
    <w:p w14:paraId="00EF80D2" w14:textId="1D3D549A" w:rsidR="00C20020" w:rsidRPr="00C20020" w:rsidRDefault="00C20020" w:rsidP="00C20020">
      <w:pPr>
        <w:spacing w:before="240" w:after="240" w:line="360" w:lineRule="auto"/>
        <w:contextualSpacing/>
        <w:jc w:val="both"/>
        <w:rPr>
          <w:rFonts w:ascii="Palatino Linotype" w:hAnsi="Palatino Linotype"/>
          <w:lang w:val="es-ES_tradnl"/>
        </w:rPr>
      </w:pPr>
      <w:r w:rsidRPr="00C20020">
        <w:rPr>
          <w:rFonts w:ascii="Palatino Linotype" w:hAnsi="Palatino Linotype"/>
          <w:lang w:val="es-ES_tradnl"/>
        </w:rPr>
        <w:t xml:space="preserve">En el caso concreto que nos ocupa analizar, es de destacar que la información fue requerida a través del </w:t>
      </w:r>
      <w:r w:rsidRPr="00C20020">
        <w:rPr>
          <w:rFonts w:ascii="Palatino Linotype" w:hAnsi="Palatino Linotype"/>
          <w:b/>
          <w:lang w:val="es-ES_tradnl"/>
        </w:rPr>
        <w:t>SAIMEX</w:t>
      </w:r>
      <w:r w:rsidRPr="00C20020">
        <w:rPr>
          <w:rFonts w:ascii="Palatino Linotype" w:hAnsi="Palatino Linotype"/>
          <w:lang w:val="es-ES_tradnl"/>
        </w:rPr>
        <w:t xml:space="preserve">; sin embargo, el </w:t>
      </w:r>
      <w:r w:rsidRPr="00C20020">
        <w:rPr>
          <w:rFonts w:ascii="Palatino Linotype" w:hAnsi="Palatino Linotype"/>
          <w:b/>
          <w:lang w:val="es-ES_tradnl"/>
        </w:rPr>
        <w:t xml:space="preserve">Sujeto Obligado </w:t>
      </w:r>
      <w:r w:rsidRPr="00C20020">
        <w:rPr>
          <w:rFonts w:ascii="Palatino Linotype" w:hAnsi="Palatino Linotype"/>
          <w:lang w:val="es-ES_tradnl"/>
        </w:rPr>
        <w:t>en su respuesta al planteamiento formulado informó que se ponía a disposición del particular en la modalidad de “</w:t>
      </w:r>
      <w:r w:rsidRPr="00C20020">
        <w:rPr>
          <w:rFonts w:ascii="Palatino Linotype" w:hAnsi="Palatino Linotype"/>
          <w:i/>
          <w:lang w:val="es-ES_tradnl"/>
        </w:rPr>
        <w:t>Consulta Directa</w:t>
      </w:r>
      <w:r w:rsidRPr="00C20020">
        <w:rPr>
          <w:rFonts w:ascii="Palatino Linotype" w:hAnsi="Palatino Linotype"/>
          <w:lang w:val="es-ES_tradnl"/>
        </w:rPr>
        <w:t xml:space="preserve">”, indicando que dicha información será entregada en las oficinas de ese Ayuntamiento. </w:t>
      </w:r>
    </w:p>
    <w:p w14:paraId="7F2DAB63" w14:textId="77777777" w:rsidR="00C20020" w:rsidRPr="00C20020" w:rsidRDefault="00C20020" w:rsidP="00C20020">
      <w:pPr>
        <w:spacing w:line="360" w:lineRule="auto"/>
        <w:jc w:val="both"/>
        <w:rPr>
          <w:rFonts w:ascii="Palatino Linotype" w:hAnsi="Palatino Linotype"/>
          <w:lang w:val="es-ES_tradnl"/>
        </w:rPr>
      </w:pPr>
    </w:p>
    <w:p w14:paraId="1614F087" w14:textId="77777777" w:rsidR="00C20020" w:rsidRPr="00C20020" w:rsidRDefault="00C20020" w:rsidP="00C20020">
      <w:pPr>
        <w:spacing w:before="240" w:after="240" w:line="360" w:lineRule="auto"/>
        <w:contextualSpacing/>
        <w:jc w:val="both"/>
        <w:rPr>
          <w:rFonts w:ascii="Palatino Linotype" w:eastAsia="MS Mincho" w:hAnsi="Palatino Linotype" w:cs="Arial"/>
          <w:szCs w:val="23"/>
          <w:lang w:val="es-ES_tradnl"/>
        </w:rPr>
      </w:pPr>
      <w:r w:rsidRPr="00C20020">
        <w:rPr>
          <w:rFonts w:ascii="Palatino Linotype" w:hAnsi="Palatino Linotype"/>
          <w:lang w:val="es-ES_tradnl"/>
        </w:rPr>
        <w:t xml:space="preserve">Por lo tanto, la actuación del </w:t>
      </w:r>
      <w:r w:rsidRPr="00C20020">
        <w:rPr>
          <w:rFonts w:ascii="Palatino Linotype" w:hAnsi="Palatino Linotype"/>
          <w:b/>
          <w:lang w:val="es-ES_tradnl"/>
        </w:rPr>
        <w:t xml:space="preserve">Sujeto Obligado </w:t>
      </w:r>
      <w:r w:rsidRPr="00C20020">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C20020">
        <w:rPr>
          <w:rFonts w:ascii="Palatino Linotype" w:eastAsiaTheme="minorHAnsi" w:hAnsi="Palatino Linotype" w:cs="Arial"/>
          <w:lang w:val="es-MX" w:eastAsia="en-US"/>
        </w:rPr>
        <w:t xml:space="preserve">de esta forma, solamente intenta realizar el cambio de modalidad ya que como se ha dicho, el particular mencionó que la manera de entrega de la información sería a través del </w:t>
      </w:r>
      <w:r w:rsidRPr="00C20020">
        <w:rPr>
          <w:rFonts w:ascii="Palatino Linotype" w:eastAsiaTheme="minorHAnsi" w:hAnsi="Palatino Linotype" w:cs="Arial"/>
          <w:b/>
          <w:lang w:val="es-MX" w:eastAsia="en-US"/>
        </w:rPr>
        <w:t>SAIMEX</w:t>
      </w:r>
      <w:r w:rsidRPr="00C20020">
        <w:rPr>
          <w:rFonts w:ascii="Palatino Linotype" w:eastAsiaTheme="minorHAnsi" w:hAnsi="Palatino Linotype" w:cs="Arial"/>
          <w:lang w:val="es-MX" w:eastAsia="en-US"/>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3C5C17ED" w14:textId="77777777" w:rsidR="00C20020" w:rsidRPr="00C20020" w:rsidRDefault="00C20020" w:rsidP="00C20020">
      <w:pPr>
        <w:rPr>
          <w:sz w:val="14"/>
          <w:lang w:val="es-MX"/>
        </w:rPr>
      </w:pPr>
    </w:p>
    <w:p w14:paraId="340EB15F" w14:textId="77777777" w:rsidR="00C20020" w:rsidRPr="00C20020" w:rsidRDefault="00C20020" w:rsidP="00C20020">
      <w:pPr>
        <w:tabs>
          <w:tab w:val="left" w:pos="709"/>
        </w:tabs>
        <w:spacing w:after="160" w:line="276" w:lineRule="auto"/>
        <w:ind w:left="567" w:right="567"/>
        <w:jc w:val="both"/>
        <w:rPr>
          <w:rFonts w:ascii="Palatino Linotype" w:eastAsiaTheme="minorHAnsi" w:hAnsi="Palatino Linotype" w:cs="Arial"/>
          <w:i/>
          <w:sz w:val="22"/>
          <w:lang w:val="es-MX" w:eastAsia="en-US"/>
        </w:rPr>
      </w:pPr>
      <w:r w:rsidRPr="00C20020">
        <w:rPr>
          <w:rFonts w:ascii="Palatino Linotype" w:eastAsiaTheme="minorHAnsi" w:hAnsi="Palatino Linotype" w:cs="Arial"/>
          <w:b/>
          <w:i/>
          <w:sz w:val="22"/>
          <w:lang w:val="es-MX" w:eastAsia="en-US"/>
        </w:rPr>
        <w:t>“Artículo 164.</w:t>
      </w:r>
      <w:r w:rsidRPr="00C20020">
        <w:rPr>
          <w:rFonts w:ascii="Palatino Linotype" w:eastAsiaTheme="minorHAnsi" w:hAnsi="Palatino Linotype" w:cs="Arial"/>
          <w:i/>
          <w:sz w:val="22"/>
          <w:lang w:val="es-MX" w:eastAsia="en-US"/>
        </w:rPr>
        <w:t xml:space="preserve"> </w:t>
      </w:r>
      <w:r w:rsidRPr="00C20020">
        <w:rPr>
          <w:rFonts w:ascii="Palatino Linotype" w:eastAsiaTheme="minorHAnsi" w:hAnsi="Palatino Linotype" w:cs="Arial"/>
          <w:b/>
          <w:i/>
          <w:sz w:val="22"/>
          <w:u w:val="single"/>
          <w:lang w:val="es-MX" w:eastAsia="en-US"/>
        </w:rPr>
        <w:t>El acceso se dará en la modalidad de entrega y, en su caso, de envío elegidos por el solicitante.</w:t>
      </w:r>
      <w:r w:rsidRPr="00C20020">
        <w:rPr>
          <w:rFonts w:ascii="Palatino Linotype" w:eastAsiaTheme="minorHAnsi" w:hAnsi="Palatino Linotype" w:cs="Arial"/>
          <w:i/>
          <w:sz w:val="22"/>
          <w:lang w:val="es-MX" w:eastAsia="en-US"/>
        </w:rPr>
        <w:t xml:space="preserve"> Cuando la información no pueda entregarse o enviarse en la modalidad solicitada, el sujeto obligado deberá ofrecer otra u otras modalidades de entrega. </w:t>
      </w:r>
    </w:p>
    <w:p w14:paraId="32B74DEC" w14:textId="77777777" w:rsidR="00C20020" w:rsidRPr="00C20020" w:rsidRDefault="00C20020" w:rsidP="00C20020">
      <w:pPr>
        <w:tabs>
          <w:tab w:val="left" w:pos="709"/>
        </w:tabs>
        <w:spacing w:after="160" w:line="276" w:lineRule="auto"/>
        <w:ind w:left="567" w:right="567"/>
        <w:jc w:val="both"/>
        <w:rPr>
          <w:rFonts w:ascii="Palatino Linotype" w:eastAsiaTheme="minorHAnsi" w:hAnsi="Palatino Linotype" w:cs="Arial"/>
          <w:i/>
          <w:sz w:val="22"/>
          <w:lang w:val="es-MX" w:eastAsia="en-US"/>
        </w:rPr>
      </w:pPr>
      <w:r w:rsidRPr="00C20020">
        <w:rPr>
          <w:rFonts w:ascii="Palatino Linotype" w:eastAsiaTheme="minorHAnsi" w:hAnsi="Palatino Linotype" w:cs="Arial"/>
          <w:b/>
          <w:i/>
          <w:sz w:val="22"/>
          <w:u w:val="single"/>
          <w:lang w:val="es-MX" w:eastAsia="en-US"/>
        </w:rPr>
        <w:lastRenderedPageBreak/>
        <w:t>En cualquier caso, se deberá fundar y motivar la necesidad de ofrecer otras modalidades.</w:t>
      </w:r>
      <w:r w:rsidRPr="00C20020">
        <w:rPr>
          <w:rFonts w:ascii="Palatino Linotype" w:eastAsiaTheme="minorHAnsi" w:hAnsi="Palatino Linotype" w:cs="Arial"/>
          <w:i/>
          <w:sz w:val="22"/>
          <w:lang w:val="es-MX" w:eastAsia="en-US"/>
        </w:rPr>
        <w:t>”</w:t>
      </w:r>
    </w:p>
    <w:p w14:paraId="3D352A5B" w14:textId="77777777" w:rsidR="00C20020" w:rsidRPr="00C20020" w:rsidRDefault="00C20020" w:rsidP="00C20020">
      <w:pPr>
        <w:tabs>
          <w:tab w:val="left" w:pos="709"/>
        </w:tabs>
        <w:spacing w:after="160" w:line="360" w:lineRule="auto"/>
        <w:jc w:val="right"/>
        <w:rPr>
          <w:rFonts w:ascii="Palatino Linotype" w:eastAsiaTheme="minorHAnsi" w:hAnsi="Palatino Linotype" w:cs="Arial"/>
          <w:b/>
          <w:i/>
          <w:sz w:val="18"/>
          <w:lang w:val="es-MX" w:eastAsia="en-US"/>
        </w:rPr>
      </w:pPr>
      <w:r w:rsidRPr="00C20020">
        <w:rPr>
          <w:rFonts w:ascii="Palatino Linotype" w:eastAsiaTheme="minorHAnsi" w:hAnsi="Palatino Linotype" w:cs="Arial"/>
          <w:b/>
          <w:i/>
          <w:sz w:val="18"/>
          <w:lang w:val="es-MX" w:eastAsia="en-US"/>
        </w:rPr>
        <w:t xml:space="preserve">[Énfasis añadido] </w:t>
      </w:r>
    </w:p>
    <w:p w14:paraId="3BA6B3CF" w14:textId="77777777" w:rsidR="00C20020" w:rsidRPr="00C20020" w:rsidRDefault="00C20020" w:rsidP="00C20020">
      <w:pPr>
        <w:tabs>
          <w:tab w:val="left" w:pos="709"/>
        </w:tabs>
        <w:spacing w:after="160" w:line="360" w:lineRule="auto"/>
        <w:jc w:val="right"/>
        <w:rPr>
          <w:rFonts w:ascii="Palatino Linotype" w:eastAsiaTheme="minorHAnsi" w:hAnsi="Palatino Linotype" w:cs="Arial"/>
          <w:b/>
          <w:i/>
          <w:sz w:val="18"/>
          <w:lang w:val="es-MX" w:eastAsia="en-US"/>
        </w:rPr>
      </w:pPr>
    </w:p>
    <w:p w14:paraId="054CE25F" w14:textId="77777777" w:rsidR="00C20020" w:rsidRPr="00C20020" w:rsidRDefault="00C20020" w:rsidP="00C20020">
      <w:pPr>
        <w:spacing w:before="240" w:after="240" w:line="360" w:lineRule="auto"/>
        <w:contextualSpacing/>
        <w:jc w:val="both"/>
        <w:rPr>
          <w:rFonts w:ascii="Palatino Linotype" w:eastAsiaTheme="minorHAnsi" w:hAnsi="Palatino Linotype" w:cstheme="minorBidi"/>
          <w:b/>
          <w:szCs w:val="22"/>
          <w:lang w:val="es-MX" w:eastAsia="en-US"/>
        </w:rPr>
      </w:pPr>
      <w:r w:rsidRPr="00C20020">
        <w:rPr>
          <w:rFonts w:ascii="Palatino Linotype" w:eastAsiaTheme="minorHAnsi" w:hAnsi="Palatino Linotype" w:cstheme="minorBidi"/>
          <w:szCs w:val="22"/>
          <w:lang w:val="es-MX" w:eastAsia="en-U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C20020">
        <w:rPr>
          <w:rFonts w:ascii="Palatino Linotype" w:eastAsiaTheme="minorHAnsi" w:hAnsi="Palatino Linotype" w:cstheme="minorBidi"/>
          <w:b/>
          <w:szCs w:val="22"/>
          <w:lang w:val="es-MX" w:eastAsia="en-US"/>
        </w:rPr>
        <w:t xml:space="preserve">Sujeto Obligado </w:t>
      </w:r>
      <w:r w:rsidRPr="00C20020">
        <w:rPr>
          <w:rFonts w:ascii="Palatino Linotype" w:eastAsiaTheme="minorHAnsi" w:hAnsi="Palatino Linotype" w:cstheme="minorBidi"/>
          <w:szCs w:val="22"/>
          <w:lang w:val="es-MX" w:eastAsia="en-US"/>
        </w:rPr>
        <w:t xml:space="preserve">podrá garantizar la entrega a través de cualquier otro medio, siempre y cuando funde y motive la razón para hacerlo. </w:t>
      </w:r>
    </w:p>
    <w:p w14:paraId="719505A4" w14:textId="77777777" w:rsidR="00C20020" w:rsidRPr="00C20020" w:rsidRDefault="00C20020" w:rsidP="00C20020">
      <w:pPr>
        <w:spacing w:before="240" w:after="240" w:line="360" w:lineRule="auto"/>
        <w:contextualSpacing/>
        <w:jc w:val="both"/>
        <w:rPr>
          <w:rFonts w:ascii="Palatino Linotype" w:hAnsi="Palatino Linotype"/>
          <w:b/>
        </w:rPr>
      </w:pPr>
    </w:p>
    <w:p w14:paraId="7D064814" w14:textId="77777777" w:rsidR="00C20020" w:rsidRPr="00C20020" w:rsidRDefault="00C20020" w:rsidP="00C20020">
      <w:pPr>
        <w:spacing w:before="240" w:after="240" w:line="360" w:lineRule="auto"/>
        <w:contextualSpacing/>
        <w:jc w:val="both"/>
        <w:rPr>
          <w:rFonts w:ascii="Palatino Linotype" w:eastAsiaTheme="minorHAnsi" w:hAnsi="Palatino Linotype" w:cstheme="minorBidi"/>
          <w:szCs w:val="22"/>
          <w:lang w:val="es-MX" w:eastAsia="en-US"/>
        </w:rPr>
      </w:pPr>
      <w:r w:rsidRPr="00C20020">
        <w:rPr>
          <w:rFonts w:ascii="Palatino Linotype" w:eastAsiaTheme="minorHAnsi" w:hAnsi="Palatino Linotype" w:cstheme="minorBidi"/>
          <w:szCs w:val="22"/>
          <w:lang w:val="es-MX" w:eastAsia="en-U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75082FDB" w14:textId="77777777" w:rsidR="00C20020" w:rsidRPr="00C20020" w:rsidRDefault="00C20020" w:rsidP="00C20020">
      <w:pPr>
        <w:spacing w:before="240" w:after="240" w:line="360" w:lineRule="auto"/>
        <w:contextualSpacing/>
        <w:jc w:val="both"/>
        <w:rPr>
          <w:rFonts w:ascii="Palatino Linotype" w:hAnsi="Palatino Linotype"/>
        </w:rPr>
      </w:pPr>
    </w:p>
    <w:p w14:paraId="5620E9DB" w14:textId="77777777" w:rsidR="00C20020" w:rsidRPr="00C20020" w:rsidRDefault="00C20020" w:rsidP="00C20020">
      <w:pPr>
        <w:spacing w:before="240" w:after="240" w:line="360" w:lineRule="auto"/>
        <w:contextualSpacing/>
        <w:jc w:val="both"/>
        <w:rPr>
          <w:rFonts w:ascii="Palatino Linotype" w:eastAsiaTheme="minorHAnsi" w:hAnsi="Palatino Linotype" w:cs="Arial"/>
          <w:color w:val="222222"/>
          <w:szCs w:val="22"/>
          <w:lang w:val="es-MX" w:eastAsia="es-MX"/>
        </w:rPr>
      </w:pPr>
      <w:r w:rsidRPr="00C20020">
        <w:rPr>
          <w:rFonts w:ascii="Palatino Linotype" w:eastAsiaTheme="minorHAnsi" w:hAnsi="Palatino Linotype" w:cs="Arial"/>
          <w:color w:val="222222"/>
          <w:szCs w:val="22"/>
          <w:lang w:val="es-MX"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C20020">
        <w:rPr>
          <w:rFonts w:ascii="Palatino Linotype" w:eastAsiaTheme="minorHAnsi" w:hAnsi="Palatino Linotype" w:cs="Arial"/>
          <w:i/>
          <w:color w:val="222222"/>
          <w:szCs w:val="22"/>
          <w:lang w:val="es-MX"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w:t>
      </w:r>
      <w:r w:rsidRPr="00C20020">
        <w:rPr>
          <w:rFonts w:ascii="Palatino Linotype" w:eastAsiaTheme="minorHAnsi" w:hAnsi="Palatino Linotype" w:cs="Arial"/>
          <w:i/>
          <w:color w:val="222222"/>
          <w:lang w:val="es-MX" w:eastAsia="es-MX"/>
        </w:rPr>
        <w:t xml:space="preserve">disposiciones, todo lo cual se debe traducir en una argumentación o juicio de derecho. Pero de igual manera, la garantía de motivación exige que las autoridades expongan los razonamientos con base en los cuales llegaron </w:t>
      </w:r>
      <w:r w:rsidRPr="00C20020">
        <w:rPr>
          <w:rFonts w:ascii="Palatino Linotype" w:eastAsiaTheme="minorHAnsi" w:hAnsi="Palatino Linotype" w:cs="Arial"/>
          <w:i/>
          <w:color w:val="222222"/>
          <w:lang w:val="es-MX" w:eastAsia="es-MX"/>
        </w:rPr>
        <w:lastRenderedPageBreak/>
        <w:t>a la conclusión de que esos hechos son ciertos, normalmente a partir del análisis de las pruebas, lo cual se debe exteriorizar en una argumentación o juicio de hecho...”</w:t>
      </w:r>
      <w:r w:rsidRPr="00C20020">
        <w:rPr>
          <w:rFonts w:asciiTheme="minorHAnsi" w:eastAsiaTheme="minorHAnsi" w:hAnsiTheme="minorHAnsi" w:cstheme="minorBidi"/>
          <w:vertAlign w:val="superscript"/>
          <w:lang w:val="es-MX" w:eastAsia="en-US"/>
        </w:rPr>
        <w:footnoteReference w:id="2"/>
      </w:r>
    </w:p>
    <w:p w14:paraId="47B855CB" w14:textId="77777777" w:rsidR="00C20020" w:rsidRPr="00C20020" w:rsidRDefault="00C20020" w:rsidP="00C20020">
      <w:pPr>
        <w:spacing w:before="240" w:after="240" w:line="360" w:lineRule="auto"/>
        <w:contextualSpacing/>
        <w:jc w:val="both"/>
        <w:rPr>
          <w:rFonts w:ascii="Palatino Linotype" w:hAnsi="Palatino Linotype" w:cs="Arial"/>
          <w:color w:val="222222"/>
          <w:lang w:eastAsia="es-MX"/>
        </w:rPr>
      </w:pPr>
    </w:p>
    <w:p w14:paraId="05C0216B" w14:textId="77777777" w:rsidR="00C20020" w:rsidRPr="00C20020" w:rsidRDefault="00C20020" w:rsidP="00C20020">
      <w:pPr>
        <w:spacing w:before="240" w:after="240" w:line="360" w:lineRule="auto"/>
        <w:contextualSpacing/>
        <w:jc w:val="both"/>
        <w:rPr>
          <w:rFonts w:ascii="Palatino Linotype" w:eastAsiaTheme="minorHAnsi" w:hAnsi="Palatino Linotype" w:cs="Arial"/>
          <w:color w:val="222222"/>
          <w:szCs w:val="22"/>
          <w:lang w:val="es-MX" w:eastAsia="es-MX"/>
        </w:rPr>
      </w:pPr>
      <w:r w:rsidRPr="00C20020">
        <w:rPr>
          <w:rFonts w:ascii="Palatino Linotype" w:eastAsiaTheme="minorHAnsi" w:hAnsi="Palatino Linotype" w:cs="Arial"/>
          <w:color w:val="222222"/>
          <w:szCs w:val="22"/>
          <w:lang w:val="es-MX" w:eastAsia="es-MX"/>
        </w:rPr>
        <w:t>Por su parte, el intérprete judicial del país ha establecido una jurisprudencia respecto a qué debe entenderse por fundamentación y motivación, en los siguientes términos:</w:t>
      </w:r>
    </w:p>
    <w:p w14:paraId="36CEC317" w14:textId="77777777" w:rsidR="00C20020" w:rsidRPr="00C20020" w:rsidRDefault="00C20020" w:rsidP="00C20020">
      <w:pPr>
        <w:rPr>
          <w:sz w:val="12"/>
          <w:lang w:val="es-MX" w:eastAsia="es-MX"/>
        </w:rPr>
      </w:pPr>
    </w:p>
    <w:p w14:paraId="351F0C31" w14:textId="77777777" w:rsidR="00C20020" w:rsidRPr="00C20020" w:rsidRDefault="00C20020" w:rsidP="00C20020">
      <w:pPr>
        <w:spacing w:after="160"/>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b/>
          <w:i/>
          <w:color w:val="000000"/>
          <w:sz w:val="22"/>
          <w:szCs w:val="22"/>
          <w:lang w:val="es-MX" w:eastAsia="en-US"/>
        </w:rPr>
        <w:t>FUNDAMENTACIÓN Y MOTIVACIÓN.</w:t>
      </w:r>
      <w:r w:rsidRPr="00C20020">
        <w:rPr>
          <w:rFonts w:ascii="Palatino Linotype" w:eastAsiaTheme="minorHAnsi" w:hAnsi="Palatino Linotype" w:cs="Arial"/>
          <w:i/>
          <w:color w:val="000000"/>
          <w:sz w:val="22"/>
          <w:szCs w:val="22"/>
          <w:lang w:val="es-MX" w:eastAsia="en-US"/>
        </w:rPr>
        <w:t xml:space="preserve"> La </w:t>
      </w:r>
      <w:r w:rsidRPr="00C20020">
        <w:rPr>
          <w:rFonts w:ascii="Palatino Linotype" w:eastAsiaTheme="minorHAnsi" w:hAnsi="Palatino Linotype" w:cs="Arial"/>
          <w:i/>
          <w:color w:val="000000"/>
          <w:sz w:val="22"/>
          <w:szCs w:val="22"/>
          <w:u w:val="single"/>
          <w:lang w:val="es-MX" w:eastAsia="en-U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0020">
        <w:rPr>
          <w:rFonts w:ascii="Palatino Linotype" w:eastAsiaTheme="minorHAnsi" w:hAnsi="Palatino Linotype" w:cs="Arial"/>
          <w:i/>
          <w:color w:val="000000"/>
          <w:sz w:val="22"/>
          <w:szCs w:val="22"/>
          <w:lang w:val="es-MX" w:eastAsia="en-US"/>
        </w:rPr>
        <w:t>.</w:t>
      </w:r>
    </w:p>
    <w:p w14:paraId="03238E8B" w14:textId="77777777" w:rsidR="00C20020" w:rsidRPr="00C20020" w:rsidRDefault="00C20020" w:rsidP="00C20020">
      <w:pPr>
        <w:spacing w:after="160" w:line="360" w:lineRule="auto"/>
        <w:ind w:right="618"/>
        <w:contextualSpacing/>
        <w:jc w:val="both"/>
        <w:rPr>
          <w:rFonts w:ascii="Palatino Linotype" w:eastAsiaTheme="minorHAnsi" w:hAnsi="Palatino Linotype" w:cs="Arial"/>
          <w:i/>
          <w:color w:val="000000"/>
          <w:sz w:val="22"/>
          <w:szCs w:val="22"/>
          <w:lang w:val="es-MX" w:eastAsia="en-US"/>
        </w:rPr>
      </w:pPr>
    </w:p>
    <w:p w14:paraId="06201CB4"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b/>
          <w:i/>
          <w:color w:val="000000"/>
          <w:sz w:val="22"/>
          <w:szCs w:val="22"/>
          <w:lang w:val="es-MX" w:eastAsia="en-US"/>
        </w:rPr>
        <w:t>SEGUNDO TRIBUNAL COLEGIADO DEL SEXTO CIRCUITO</w:t>
      </w:r>
      <w:r w:rsidRPr="00C20020">
        <w:rPr>
          <w:rFonts w:ascii="Palatino Linotype" w:eastAsiaTheme="minorHAnsi" w:hAnsi="Palatino Linotype" w:cs="Arial"/>
          <w:i/>
          <w:color w:val="000000"/>
          <w:sz w:val="22"/>
          <w:szCs w:val="22"/>
          <w:lang w:val="es-MX" w:eastAsia="en-US"/>
        </w:rPr>
        <w:t>.</w:t>
      </w:r>
    </w:p>
    <w:p w14:paraId="18F9CD55"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Amparo directo 194/88. Bufete Industrial Construcciones, S.A. de C.V. 28 de junio de 1988. Unanimidad de votos. Ponente: Gustavo Calvillo Rangel. Secretario: Jorge Alberto González Álvarez.</w:t>
      </w:r>
    </w:p>
    <w:p w14:paraId="4246F93B"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p>
    <w:p w14:paraId="37D42257"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 xml:space="preserve">Revisión fiscal 103/88. Instituto Mexicano del Seguro Social. 18 de octubre de 1988. Unanimidad de votos. Ponente: Arnoldo Nájera Virgen. Secretario: Alejandro </w:t>
      </w:r>
      <w:proofErr w:type="spellStart"/>
      <w:r w:rsidRPr="00C20020">
        <w:rPr>
          <w:rFonts w:ascii="Palatino Linotype" w:eastAsiaTheme="minorHAnsi" w:hAnsi="Palatino Linotype" w:cs="Arial"/>
          <w:i/>
          <w:color w:val="000000"/>
          <w:sz w:val="22"/>
          <w:szCs w:val="22"/>
          <w:lang w:val="es-MX" w:eastAsia="en-US"/>
        </w:rPr>
        <w:t>Esponda</w:t>
      </w:r>
      <w:proofErr w:type="spellEnd"/>
      <w:r w:rsidRPr="00C20020">
        <w:rPr>
          <w:rFonts w:ascii="Palatino Linotype" w:eastAsiaTheme="minorHAnsi" w:hAnsi="Palatino Linotype" w:cs="Arial"/>
          <w:i/>
          <w:color w:val="000000"/>
          <w:sz w:val="22"/>
          <w:szCs w:val="22"/>
          <w:lang w:val="es-MX" w:eastAsia="en-US"/>
        </w:rPr>
        <w:t xml:space="preserve"> Rincón.</w:t>
      </w:r>
    </w:p>
    <w:p w14:paraId="603633ED"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p>
    <w:p w14:paraId="1A730083"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 xml:space="preserve">Amparo en revisión 333/88. </w:t>
      </w:r>
      <w:proofErr w:type="spellStart"/>
      <w:r w:rsidRPr="00C20020">
        <w:rPr>
          <w:rFonts w:ascii="Palatino Linotype" w:eastAsiaTheme="minorHAnsi" w:hAnsi="Palatino Linotype" w:cs="Arial"/>
          <w:i/>
          <w:color w:val="000000"/>
          <w:sz w:val="22"/>
          <w:szCs w:val="22"/>
          <w:lang w:val="es-MX" w:eastAsia="en-US"/>
        </w:rPr>
        <w:t>Adilia</w:t>
      </w:r>
      <w:proofErr w:type="spellEnd"/>
      <w:r w:rsidRPr="00C20020">
        <w:rPr>
          <w:rFonts w:ascii="Palatino Linotype" w:eastAsiaTheme="minorHAnsi" w:hAnsi="Palatino Linotype" w:cs="Arial"/>
          <w:i/>
          <w:color w:val="000000"/>
          <w:sz w:val="22"/>
          <w:szCs w:val="22"/>
          <w:lang w:val="es-MX" w:eastAsia="en-US"/>
        </w:rPr>
        <w:t xml:space="preserve"> Romero. 26 de octubre de 1988. Unanimidad de votos. Ponente: Arnoldo Nájera Virgen. Secretario: Enrique Crispín Campos Ramírez.</w:t>
      </w:r>
    </w:p>
    <w:p w14:paraId="48E76D44"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p>
    <w:p w14:paraId="7157B513"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 xml:space="preserve">Amparo en revisión 597/95. Emilio Maurer Bretón. 15 de noviembre de 1995. Unanimidad de votos. Ponente: Clementina Ramírez Moguel </w:t>
      </w:r>
      <w:proofErr w:type="spellStart"/>
      <w:r w:rsidRPr="00C20020">
        <w:rPr>
          <w:rFonts w:ascii="Palatino Linotype" w:eastAsiaTheme="minorHAnsi" w:hAnsi="Palatino Linotype" w:cs="Arial"/>
          <w:i/>
          <w:color w:val="000000"/>
          <w:sz w:val="22"/>
          <w:szCs w:val="22"/>
          <w:lang w:val="es-MX" w:eastAsia="en-US"/>
        </w:rPr>
        <w:t>Goyzueta</w:t>
      </w:r>
      <w:proofErr w:type="spellEnd"/>
      <w:r w:rsidRPr="00C20020">
        <w:rPr>
          <w:rFonts w:ascii="Palatino Linotype" w:eastAsiaTheme="minorHAnsi" w:hAnsi="Palatino Linotype" w:cs="Arial"/>
          <w:i/>
          <w:color w:val="000000"/>
          <w:sz w:val="22"/>
          <w:szCs w:val="22"/>
          <w:lang w:val="es-MX" w:eastAsia="en-US"/>
        </w:rPr>
        <w:t>. Secretario: Gonzalo Carrera Molina.</w:t>
      </w:r>
    </w:p>
    <w:p w14:paraId="4CCA7EE8"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p>
    <w:p w14:paraId="0F735E6E" w14:textId="77777777" w:rsidR="00C20020" w:rsidRPr="00C20020" w:rsidRDefault="00C20020" w:rsidP="00C20020">
      <w:pPr>
        <w:ind w:left="851" w:right="618"/>
        <w:contextualSpacing/>
        <w:jc w:val="both"/>
        <w:rPr>
          <w:rFonts w:ascii="Palatino Linotype" w:eastAsiaTheme="minorHAnsi" w:hAnsi="Palatino Linotype" w:cs="Arial"/>
          <w:i/>
          <w:color w:val="000000"/>
          <w:sz w:val="22"/>
          <w:szCs w:val="22"/>
          <w:lang w:val="es-MX" w:eastAsia="en-US"/>
        </w:rPr>
      </w:pPr>
      <w:r w:rsidRPr="00C20020">
        <w:rPr>
          <w:rFonts w:ascii="Palatino Linotype" w:eastAsiaTheme="minorHAnsi" w:hAnsi="Palatino Linotype" w:cs="Arial"/>
          <w:i/>
          <w:color w:val="000000"/>
          <w:sz w:val="22"/>
          <w:szCs w:val="22"/>
          <w:lang w:val="es-MX" w:eastAsia="en-US"/>
        </w:rPr>
        <w:t xml:space="preserve">Amparo directo 7/96. Pedro Vicente López Miro. 21 de febrero de 1996. Unanimidad de votos. Ponente: María Eugenia Estela Martínez Cardiel. Secretario: Enrique </w:t>
      </w:r>
      <w:proofErr w:type="spellStart"/>
      <w:r w:rsidRPr="00C20020">
        <w:rPr>
          <w:rFonts w:ascii="Palatino Linotype" w:eastAsiaTheme="minorHAnsi" w:hAnsi="Palatino Linotype" w:cs="Arial"/>
          <w:i/>
          <w:color w:val="000000"/>
          <w:sz w:val="22"/>
          <w:szCs w:val="22"/>
          <w:lang w:val="es-MX" w:eastAsia="en-US"/>
        </w:rPr>
        <w:t>Baigts</w:t>
      </w:r>
      <w:proofErr w:type="spellEnd"/>
      <w:r w:rsidRPr="00C20020">
        <w:rPr>
          <w:rFonts w:ascii="Palatino Linotype" w:eastAsiaTheme="minorHAnsi" w:hAnsi="Palatino Linotype" w:cs="Arial"/>
          <w:i/>
          <w:color w:val="000000"/>
          <w:sz w:val="22"/>
          <w:szCs w:val="22"/>
          <w:lang w:val="es-MX" w:eastAsia="en-US"/>
        </w:rPr>
        <w:t xml:space="preserve"> Muñoz.</w:t>
      </w:r>
    </w:p>
    <w:p w14:paraId="57FA54C3" w14:textId="77777777" w:rsidR="00C20020" w:rsidRPr="00C20020" w:rsidRDefault="00C20020" w:rsidP="00C20020">
      <w:pPr>
        <w:spacing w:before="240" w:after="240" w:line="360" w:lineRule="auto"/>
        <w:contextualSpacing/>
        <w:jc w:val="both"/>
        <w:rPr>
          <w:rFonts w:ascii="Palatino Linotype" w:eastAsiaTheme="minorHAnsi" w:hAnsi="Palatino Linotype" w:cs="Arial"/>
          <w:color w:val="222222"/>
          <w:szCs w:val="22"/>
          <w:lang w:val="es-MX" w:eastAsia="es-MX"/>
        </w:rPr>
      </w:pPr>
    </w:p>
    <w:p w14:paraId="39929C86" w14:textId="77777777" w:rsidR="00C20020" w:rsidRPr="00C20020" w:rsidRDefault="00C20020" w:rsidP="00C20020">
      <w:pPr>
        <w:spacing w:before="240" w:after="240" w:line="360" w:lineRule="auto"/>
        <w:contextualSpacing/>
        <w:jc w:val="both"/>
        <w:rPr>
          <w:rFonts w:ascii="Palatino Linotype" w:eastAsiaTheme="minorHAnsi" w:hAnsi="Palatino Linotype" w:cs="Arial"/>
          <w:color w:val="222222"/>
          <w:szCs w:val="22"/>
          <w:lang w:val="es-MX" w:eastAsia="es-MX"/>
        </w:rPr>
      </w:pPr>
      <w:r w:rsidRPr="00C20020">
        <w:rPr>
          <w:rFonts w:ascii="Palatino Linotype" w:eastAsiaTheme="minorHAnsi" w:hAnsi="Palatino Linotype" w:cs="Arial"/>
          <w:color w:val="222222"/>
          <w:szCs w:val="22"/>
          <w:lang w:val="es-MX"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88B98CC" w14:textId="77777777" w:rsidR="00C20020" w:rsidRPr="00C20020" w:rsidRDefault="00C20020" w:rsidP="00C20020">
      <w:pPr>
        <w:spacing w:before="240" w:after="240" w:line="360" w:lineRule="auto"/>
        <w:contextualSpacing/>
        <w:jc w:val="both"/>
        <w:rPr>
          <w:rFonts w:ascii="Palatino Linotype" w:eastAsiaTheme="minorHAnsi" w:hAnsi="Palatino Linotype" w:cs="Arial"/>
          <w:color w:val="222222"/>
          <w:szCs w:val="22"/>
          <w:lang w:val="es-MX" w:eastAsia="es-MX"/>
        </w:rPr>
      </w:pPr>
    </w:p>
    <w:p w14:paraId="2E7194F7" w14:textId="77777777" w:rsidR="00C20020" w:rsidRPr="00C20020" w:rsidRDefault="00C20020" w:rsidP="00C20020">
      <w:pPr>
        <w:spacing w:before="240" w:after="240" w:line="360" w:lineRule="auto"/>
        <w:contextualSpacing/>
        <w:jc w:val="both"/>
        <w:rPr>
          <w:rFonts w:ascii="Palatino Linotype" w:eastAsiaTheme="minorHAnsi" w:hAnsi="Palatino Linotype" w:cs="Arial"/>
          <w:color w:val="222222"/>
          <w:szCs w:val="22"/>
          <w:lang w:val="es-MX" w:eastAsia="es-MX"/>
        </w:rPr>
      </w:pPr>
      <w:r w:rsidRPr="00C20020">
        <w:rPr>
          <w:rFonts w:ascii="Palatino Linotype" w:eastAsiaTheme="minorHAnsi" w:hAnsi="Palatino Linotype" w:cs="Arial"/>
          <w:color w:val="222222"/>
          <w:szCs w:val="22"/>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66C8CD0" w14:textId="77777777" w:rsidR="00C20020" w:rsidRPr="00C20020" w:rsidRDefault="00C20020" w:rsidP="00C20020">
      <w:pPr>
        <w:spacing w:after="160" w:line="259" w:lineRule="auto"/>
        <w:rPr>
          <w:rFonts w:asciiTheme="minorHAnsi" w:eastAsiaTheme="minorHAnsi" w:hAnsiTheme="minorHAnsi" w:cstheme="minorBidi"/>
          <w:sz w:val="22"/>
          <w:szCs w:val="22"/>
          <w:lang w:val="es-MX" w:eastAsia="en-US"/>
        </w:rPr>
      </w:pPr>
    </w:p>
    <w:p w14:paraId="1D62F389" w14:textId="61CB14E2" w:rsidR="00C20020" w:rsidRDefault="00C20020" w:rsidP="00C20020">
      <w:pPr>
        <w:spacing w:before="240" w:after="240" w:line="360" w:lineRule="auto"/>
        <w:contextualSpacing/>
        <w:jc w:val="both"/>
        <w:rPr>
          <w:rFonts w:ascii="Palatino Linotype" w:eastAsiaTheme="minorHAnsi" w:hAnsi="Palatino Linotype" w:cstheme="minorBidi"/>
          <w:lang w:val="es-MX" w:eastAsia="en-US"/>
        </w:rPr>
      </w:pPr>
      <w:r w:rsidRPr="00C20020">
        <w:rPr>
          <w:rFonts w:ascii="Palatino Linotype" w:eastAsiaTheme="minorHAnsi" w:hAnsi="Palatino Linotype" w:cstheme="minorBidi"/>
          <w:lang w:val="es-MX" w:eastAsia="en-US"/>
        </w:rPr>
        <w:t xml:space="preserve">En este sentido, de las constancias que obran en el presente recurso de revisión, se advierte que la particular al momento de formular su solicitud de información, en el formato previamente establecido para tal efecto, señaló como modalidad de entrega a través del Sistema de Acceso a la Información Mexiquense (SAIMEX), tal como se advierte en la siguiente imagen: </w:t>
      </w:r>
    </w:p>
    <w:p w14:paraId="46ECFC51" w14:textId="15DDCEAE" w:rsidR="00EC64AF" w:rsidRDefault="003C3819" w:rsidP="00C20020">
      <w:pPr>
        <w:spacing w:before="240" w:after="240" w:line="360" w:lineRule="auto"/>
        <w:contextualSpacing/>
        <w:jc w:val="both"/>
        <w:rPr>
          <w:rFonts w:ascii="Palatino Linotype" w:eastAsiaTheme="minorHAnsi" w:hAnsi="Palatino Linotype" w:cstheme="minorBidi"/>
          <w:lang w:val="es-MX" w:eastAsia="en-US"/>
        </w:rPr>
      </w:pPr>
      <w:r w:rsidRPr="00C20020">
        <w:rPr>
          <w:rFonts w:ascii="Palatino Linotype" w:eastAsiaTheme="minorHAnsi" w:hAnsi="Palatino Linotype" w:cs="Arial"/>
          <w:noProof/>
          <w:sz w:val="22"/>
          <w:szCs w:val="22"/>
          <w:lang w:val="es-MX" w:eastAsia="es-MX"/>
        </w:rPr>
        <mc:AlternateContent>
          <mc:Choice Requires="wps">
            <w:drawing>
              <wp:anchor distT="0" distB="0" distL="114300" distR="114300" simplePos="0" relativeHeight="251659264" behindDoc="0" locked="0" layoutInCell="1" allowOverlap="1" wp14:anchorId="36169413" wp14:editId="7053E460">
                <wp:simplePos x="0" y="0"/>
                <wp:positionH relativeFrom="column">
                  <wp:posOffset>196850</wp:posOffset>
                </wp:positionH>
                <wp:positionV relativeFrom="paragraph">
                  <wp:posOffset>305435</wp:posOffset>
                </wp:positionV>
                <wp:extent cx="4420870" cy="341630"/>
                <wp:effectExtent l="19050" t="19050" r="17780" b="20320"/>
                <wp:wrapNone/>
                <wp:docPr id="25" name="Rectángulo redondeado 25"/>
                <wp:cNvGraphicFramePr/>
                <a:graphic xmlns:a="http://schemas.openxmlformats.org/drawingml/2006/main">
                  <a:graphicData uri="http://schemas.microsoft.com/office/word/2010/wordprocessingShape">
                    <wps:wsp>
                      <wps:cNvSpPr/>
                      <wps:spPr>
                        <a:xfrm>
                          <a:off x="0" y="0"/>
                          <a:ext cx="4420870" cy="341630"/>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353C660" id="Rectángulo redondeado 25" o:spid="_x0000_s1026" style="position:absolute;margin-left:15.5pt;margin-top:24.05pt;width:348.1pt;height:2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" filled="f" strokecolor="red" strokeweight="2.25pt">
                <v:stroke joinstyle="miter"/>
              </v:roundrect>
            </w:pict>
          </mc:Fallback>
        </mc:AlternateContent>
      </w:r>
    </w:p>
    <w:p w14:paraId="5BFA187A" w14:textId="1C631F50" w:rsidR="00EC64AF" w:rsidRPr="00C20020" w:rsidRDefault="003C3819" w:rsidP="00C20020">
      <w:pPr>
        <w:spacing w:before="240" w:after="240" w:line="360" w:lineRule="auto"/>
        <w:contextualSpacing/>
        <w:jc w:val="both"/>
        <w:rPr>
          <w:rFonts w:ascii="Palatino Linotype" w:eastAsiaTheme="minorHAnsi" w:hAnsi="Palatino Linotype" w:cstheme="minorBidi"/>
          <w:lang w:val="es-MX" w:eastAsia="en-US"/>
        </w:rPr>
      </w:pPr>
      <w:r w:rsidRPr="00C20020">
        <w:rPr>
          <w:rFonts w:ascii="Palatino Linotype" w:eastAsiaTheme="minorHAnsi" w:hAnsi="Palatino Linotype" w:cs="Arial"/>
          <w:noProof/>
          <w:szCs w:val="22"/>
          <w:lang w:val="es-MX" w:eastAsia="es-MX"/>
        </w:rPr>
        <mc:AlternateContent>
          <mc:Choice Requires="wps">
            <w:drawing>
              <wp:anchor distT="0" distB="0" distL="114300" distR="114300" simplePos="0" relativeHeight="251660288" behindDoc="0" locked="0" layoutInCell="1" allowOverlap="1" wp14:anchorId="394D0402" wp14:editId="6EAE40DA">
                <wp:simplePos x="0" y="0"/>
                <wp:positionH relativeFrom="column">
                  <wp:posOffset>146361</wp:posOffset>
                </wp:positionH>
                <wp:positionV relativeFrom="paragraph">
                  <wp:posOffset>706072</wp:posOffset>
                </wp:positionV>
                <wp:extent cx="1478943" cy="1017491"/>
                <wp:effectExtent l="19050" t="19050" r="26035" b="11430"/>
                <wp:wrapNone/>
                <wp:docPr id="26" name="Elipse 26"/>
                <wp:cNvGraphicFramePr/>
                <a:graphic xmlns:a="http://schemas.openxmlformats.org/drawingml/2006/main">
                  <a:graphicData uri="http://schemas.microsoft.com/office/word/2010/wordprocessingShape">
                    <wps:wsp>
                      <wps:cNvSpPr/>
                      <wps:spPr>
                        <a:xfrm>
                          <a:off x="0" y="0"/>
                          <a:ext cx="1478943" cy="1017491"/>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B0EA69" id="Elipse 26" o:spid="_x0000_s1026" style="position:absolute;margin-left:11.5pt;margin-top:55.6pt;width:116.45pt;height:8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" filled="f" strokecolor="red" strokeweight="2.25pt">
                <v:stroke joinstyle="miter"/>
              </v:oval>
            </w:pict>
          </mc:Fallback>
        </mc:AlternateContent>
      </w:r>
      <w:r w:rsidR="00EC64AF" w:rsidRPr="00EC64AF">
        <w:rPr>
          <w:rFonts w:ascii="Palatino Linotype" w:eastAsiaTheme="minorHAnsi" w:hAnsi="Palatino Linotype" w:cstheme="minorBidi"/>
          <w:noProof/>
          <w:lang w:val="es-MX" w:eastAsia="es-MX"/>
        </w:rPr>
        <w:drawing>
          <wp:inline distT="0" distB="0" distL="0" distR="0" wp14:anchorId="1913BD9E" wp14:editId="0B5F4AF3">
            <wp:extent cx="5791835" cy="1416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416050"/>
                    </a:xfrm>
                    <a:prstGeom prst="rect">
                      <a:avLst/>
                    </a:prstGeom>
                  </pic:spPr>
                </pic:pic>
              </a:graphicData>
            </a:graphic>
          </wp:inline>
        </w:drawing>
      </w:r>
    </w:p>
    <w:p w14:paraId="5649AB49" w14:textId="21B4FB7C" w:rsidR="00C20020" w:rsidRPr="00C20020" w:rsidRDefault="00C20020" w:rsidP="00C20020">
      <w:pPr>
        <w:spacing w:before="240" w:after="240" w:line="360" w:lineRule="auto"/>
        <w:contextualSpacing/>
        <w:jc w:val="both"/>
        <w:rPr>
          <w:rFonts w:ascii="Palatino Linotype" w:eastAsiaTheme="minorHAnsi" w:hAnsi="Palatino Linotype" w:cstheme="minorBidi"/>
          <w:lang w:val="es-MX" w:eastAsia="en-US"/>
        </w:rPr>
      </w:pPr>
    </w:p>
    <w:p w14:paraId="633CEBC1" w14:textId="77777777" w:rsidR="00C20020" w:rsidRPr="00C20020" w:rsidRDefault="00C20020" w:rsidP="00C20020">
      <w:pPr>
        <w:rPr>
          <w:lang w:val="es-MX"/>
        </w:rPr>
      </w:pPr>
    </w:p>
    <w:p w14:paraId="332D3BF5" w14:textId="77777777" w:rsidR="00C20020" w:rsidRPr="00C20020" w:rsidRDefault="00C20020" w:rsidP="00C20020">
      <w:pPr>
        <w:spacing w:before="240" w:after="240" w:line="360" w:lineRule="auto"/>
        <w:jc w:val="both"/>
        <w:rPr>
          <w:rFonts w:ascii="Palatino Linotype" w:eastAsiaTheme="minorHAnsi" w:hAnsi="Palatino Linotype" w:cstheme="minorBidi"/>
          <w:i/>
          <w:szCs w:val="22"/>
          <w:lang w:val="es-MX" w:eastAsia="en-US"/>
        </w:rPr>
      </w:pPr>
      <w:r w:rsidRPr="00C20020">
        <w:rPr>
          <w:rFonts w:ascii="Palatino Linotype" w:eastAsiaTheme="minorHAnsi" w:hAnsi="Palatino Linotype" w:cstheme="minorBidi"/>
          <w:szCs w:val="22"/>
          <w:lang w:val="es-MX" w:eastAsia="en-US"/>
        </w:rPr>
        <w:lastRenderedPageBreak/>
        <w:t>En vista de las consideraciones señaladas, se advierte que el</w:t>
      </w:r>
      <w:r w:rsidRPr="00C20020">
        <w:rPr>
          <w:rFonts w:ascii="Palatino Linotype" w:eastAsiaTheme="minorHAnsi" w:hAnsi="Palatino Linotype" w:cstheme="minorBidi"/>
          <w:b/>
          <w:szCs w:val="22"/>
          <w:lang w:val="es-MX" w:eastAsia="en-US"/>
        </w:rPr>
        <w:t xml:space="preserve"> Sujeto Obligado</w:t>
      </w:r>
      <w:r w:rsidRPr="00C20020">
        <w:rPr>
          <w:rFonts w:ascii="Palatino Linotype" w:eastAsiaTheme="minorHAnsi" w:hAnsi="Palatino Linotype" w:cstheme="minorBidi"/>
          <w:szCs w:val="22"/>
          <w:lang w:val="es-MX" w:eastAsia="en-US"/>
        </w:rPr>
        <w:t xml:space="preserve">, no justifica en ningún momento de forma fundada y motiva su cambio de modalidad de entrega de la información de vía </w:t>
      </w:r>
      <w:r w:rsidRPr="00C20020">
        <w:rPr>
          <w:rFonts w:ascii="Palatino Linotype" w:eastAsiaTheme="minorHAnsi" w:hAnsi="Palatino Linotype" w:cstheme="minorBidi"/>
          <w:b/>
          <w:i/>
          <w:szCs w:val="22"/>
          <w:lang w:val="es-MX" w:eastAsia="en-US"/>
        </w:rPr>
        <w:t>SAIMEX</w:t>
      </w:r>
      <w:r w:rsidRPr="00C20020">
        <w:rPr>
          <w:rFonts w:ascii="Palatino Linotype" w:eastAsiaTheme="minorHAnsi" w:hAnsi="Palatino Linotype" w:cstheme="minorBidi"/>
          <w:szCs w:val="22"/>
          <w:lang w:val="es-MX" w:eastAsia="en-US"/>
        </w:rPr>
        <w:t xml:space="preserve"> a </w:t>
      </w:r>
      <w:r w:rsidRPr="00C20020">
        <w:rPr>
          <w:rFonts w:ascii="Palatino Linotype" w:eastAsiaTheme="minorHAnsi" w:hAnsi="Palatino Linotype" w:cstheme="minorBidi"/>
          <w:b/>
          <w:i/>
          <w:szCs w:val="22"/>
          <w:lang w:val="es-MX" w:eastAsia="en-US"/>
        </w:rPr>
        <w:t>CONSULTA DIRECTA</w:t>
      </w:r>
      <w:r w:rsidRPr="00C20020">
        <w:rPr>
          <w:rFonts w:ascii="Palatino Linotype" w:eastAsiaTheme="minorHAnsi" w:hAnsi="Palatino Linotype" w:cstheme="minorBidi"/>
          <w:szCs w:val="22"/>
          <w:lang w:val="es-MX" w:eastAsia="en-US"/>
        </w:rPr>
        <w:t xml:space="preserve">. </w:t>
      </w:r>
    </w:p>
    <w:p w14:paraId="6961EE9B" w14:textId="77777777" w:rsidR="00C20020" w:rsidRPr="00C20020" w:rsidRDefault="00C20020" w:rsidP="00C20020">
      <w:pPr>
        <w:rPr>
          <w:sz w:val="16"/>
          <w:lang w:val="es-MX"/>
        </w:rPr>
      </w:pPr>
    </w:p>
    <w:p w14:paraId="6D0BB0E2" w14:textId="77777777" w:rsidR="00C20020" w:rsidRPr="00C20020" w:rsidRDefault="00C20020" w:rsidP="00C20020">
      <w:pPr>
        <w:tabs>
          <w:tab w:val="left" w:pos="709"/>
        </w:tabs>
        <w:spacing w:after="160" w:line="360" w:lineRule="auto"/>
        <w:jc w:val="both"/>
        <w:rPr>
          <w:rFonts w:ascii="Palatino Linotype" w:eastAsiaTheme="minorHAnsi" w:hAnsi="Palatino Linotype" w:cs="Arial"/>
          <w:lang w:val="es-MX" w:eastAsia="en-US"/>
        </w:rPr>
      </w:pPr>
      <w:r w:rsidRPr="00C20020">
        <w:rPr>
          <w:rFonts w:ascii="Palatino Linotype" w:eastAsiaTheme="minorHAnsi" w:hAnsi="Palatino Linotype" w:cs="Arial"/>
          <w:lang w:val="es-MX" w:eastAsia="en-US"/>
        </w:rPr>
        <w:t xml:space="preserve">Por tal razón, este Órgano Garante en uso de las facultades que la propia legislación le otorga deberá ordenar la entrega de la información solicitada, dada la aceptación del </w:t>
      </w:r>
      <w:r w:rsidRPr="00C20020">
        <w:rPr>
          <w:rFonts w:ascii="Palatino Linotype" w:eastAsiaTheme="minorHAnsi" w:hAnsi="Palatino Linotype" w:cs="Arial"/>
          <w:b/>
          <w:lang w:val="es-MX" w:eastAsia="en-US"/>
        </w:rPr>
        <w:t>Sujeto Obligado</w:t>
      </w:r>
      <w:r w:rsidRPr="00C20020">
        <w:rPr>
          <w:rFonts w:ascii="Palatino Linotype" w:eastAsiaTheme="minorHAnsi" w:hAnsi="Palatino Linotype" w:cs="Arial"/>
          <w:lang w:val="es-MX" w:eastAsia="en-US"/>
        </w:rPr>
        <w:t xml:space="preserve"> de generar, poseer o administrarla, es decir, de tener conocimiento de lo requerido.</w:t>
      </w:r>
    </w:p>
    <w:p w14:paraId="748DC29D" w14:textId="77777777" w:rsidR="00C20020" w:rsidRPr="00C20020" w:rsidRDefault="00C20020" w:rsidP="00C20020">
      <w:pPr>
        <w:rPr>
          <w:lang w:val="es-MX"/>
        </w:rPr>
      </w:pPr>
    </w:p>
    <w:p w14:paraId="7D6FEC41" w14:textId="77777777" w:rsidR="00C20020" w:rsidRPr="00C20020" w:rsidRDefault="00C20020" w:rsidP="00C20020">
      <w:pPr>
        <w:tabs>
          <w:tab w:val="left" w:pos="709"/>
        </w:tabs>
        <w:spacing w:after="160" w:line="360" w:lineRule="auto"/>
        <w:jc w:val="both"/>
        <w:rPr>
          <w:rFonts w:ascii="Palatino Linotype" w:eastAsiaTheme="minorHAnsi" w:hAnsi="Palatino Linotype" w:cs="Arial"/>
          <w:lang w:val="es-MX" w:eastAsia="en-US"/>
        </w:rPr>
      </w:pPr>
      <w:r w:rsidRPr="00C20020">
        <w:rPr>
          <w:rFonts w:ascii="Palatino Linotype" w:eastAsiaTheme="minorHAnsi" w:hAnsi="Palatino Linotype" w:cstheme="minorBidi"/>
          <w:szCs w:val="22"/>
          <w:lang w:val="es-MX" w:eastAsia="en-US"/>
        </w:rPr>
        <w:t xml:space="preserve">Por consiguiente, tanto la modalidad de entrega como la forma de envío de la información se harán preferentemente como haya señalado el requirente. En los casos en que esto no sea posible, el </w:t>
      </w:r>
      <w:r w:rsidRPr="00C20020">
        <w:rPr>
          <w:rFonts w:ascii="Palatino Linotype" w:eastAsiaTheme="minorHAnsi" w:hAnsi="Palatino Linotype" w:cstheme="minorBidi"/>
          <w:b/>
          <w:szCs w:val="22"/>
          <w:lang w:val="es-MX" w:eastAsia="en-US"/>
        </w:rPr>
        <w:t xml:space="preserve">Sujeto Obligado </w:t>
      </w:r>
      <w:r w:rsidRPr="00C20020">
        <w:rPr>
          <w:rFonts w:ascii="Palatino Linotype" w:eastAsiaTheme="minorHAnsi" w:hAnsi="Palatino Linotype" w:cstheme="minorBidi"/>
          <w:szCs w:val="22"/>
          <w:lang w:val="es-MX" w:eastAsia="en-US"/>
        </w:rPr>
        <w:t xml:space="preserve">podrá garantizar la entrega a través de cualquier otro medio, siempre y cuando funde y motive la razón para hacerlo. La necesidad de fundar y motivar es imperante en todos los actos que emite cualquier autoridad. </w:t>
      </w:r>
    </w:p>
    <w:p w14:paraId="49C7771E" w14:textId="77777777" w:rsidR="00C20020" w:rsidRPr="00C20020" w:rsidRDefault="00C20020" w:rsidP="00C20020">
      <w:pPr>
        <w:spacing w:before="240" w:after="240" w:line="360" w:lineRule="auto"/>
        <w:jc w:val="both"/>
        <w:rPr>
          <w:rFonts w:ascii="Palatino Linotype" w:eastAsiaTheme="minorHAnsi" w:hAnsi="Palatino Linotype" w:cstheme="minorBidi"/>
          <w:szCs w:val="22"/>
          <w:lang w:val="es-MX" w:eastAsia="en-US"/>
        </w:rPr>
      </w:pPr>
      <w:r w:rsidRPr="00C20020">
        <w:rPr>
          <w:rFonts w:ascii="Palatino Linotype" w:eastAsiaTheme="minorHAnsi" w:hAnsi="Palatino Linotype" w:cstheme="minorBidi"/>
          <w:szCs w:val="22"/>
          <w:lang w:val="es-MX" w:eastAsia="en-US"/>
        </w:rPr>
        <w:t>Por lo que el cambio de modalidad que pretendió hacer el</w:t>
      </w:r>
      <w:r w:rsidRPr="00C20020">
        <w:rPr>
          <w:rFonts w:ascii="Palatino Linotype" w:eastAsiaTheme="minorHAnsi" w:hAnsi="Palatino Linotype" w:cstheme="minorBidi"/>
          <w:b/>
          <w:szCs w:val="22"/>
          <w:lang w:val="es-MX" w:eastAsia="en-US"/>
        </w:rPr>
        <w:t xml:space="preserve"> Sujeto Obligado</w:t>
      </w:r>
      <w:r w:rsidRPr="00C20020">
        <w:rPr>
          <w:rFonts w:ascii="Palatino Linotype" w:eastAsiaTheme="minorHAnsi" w:hAnsi="Palatino Linotype" w:cstheme="minorBidi"/>
          <w:szCs w:val="22"/>
          <w:lang w:val="es-MX"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04319D55" w14:textId="77777777" w:rsidR="00C20020" w:rsidRPr="00C20020" w:rsidRDefault="00C20020" w:rsidP="00C20020">
      <w:pPr>
        <w:rPr>
          <w:sz w:val="2"/>
          <w:lang w:val="es-MX"/>
        </w:rPr>
      </w:pPr>
    </w:p>
    <w:p w14:paraId="7E6D7AC6" w14:textId="77777777" w:rsidR="00C20020" w:rsidRPr="00C20020" w:rsidRDefault="00C20020" w:rsidP="00C20020">
      <w:pPr>
        <w:spacing w:before="240" w:after="240"/>
        <w:ind w:left="567" w:right="709"/>
        <w:jc w:val="both"/>
        <w:rPr>
          <w:rFonts w:ascii="Palatino Linotype" w:eastAsiaTheme="minorHAnsi" w:hAnsi="Palatino Linotype" w:cstheme="minorBidi"/>
          <w:i/>
          <w:sz w:val="22"/>
          <w:szCs w:val="22"/>
          <w:lang w:val="es-MX" w:eastAsia="en-US"/>
        </w:rPr>
      </w:pPr>
      <w:r w:rsidRPr="00C20020">
        <w:rPr>
          <w:rFonts w:ascii="Palatino Linotype" w:eastAsiaTheme="minorHAnsi" w:hAnsi="Palatino Linotype" w:cstheme="minorBidi"/>
          <w:i/>
          <w:sz w:val="22"/>
          <w:szCs w:val="22"/>
          <w:lang w:val="es-MX" w:eastAsia="en-US"/>
        </w:rPr>
        <w:t>“</w:t>
      </w:r>
      <w:r w:rsidRPr="00C20020">
        <w:rPr>
          <w:rFonts w:ascii="Palatino Linotype" w:eastAsiaTheme="minorHAnsi" w:hAnsi="Palatino Linotype" w:cstheme="minorBidi"/>
          <w:b/>
          <w:i/>
          <w:sz w:val="22"/>
          <w:szCs w:val="22"/>
          <w:lang w:val="es-MX" w:eastAsia="en-US"/>
        </w:rPr>
        <w:t>Artículo 158.</w:t>
      </w:r>
      <w:r w:rsidRPr="00C20020">
        <w:rPr>
          <w:rFonts w:ascii="Palatino Linotype" w:eastAsiaTheme="minorHAnsi" w:hAnsi="Palatino Linotype" w:cstheme="minorBidi"/>
          <w:i/>
          <w:sz w:val="22"/>
          <w:szCs w:val="22"/>
          <w:lang w:val="es-MX" w:eastAsia="en-US"/>
        </w:rPr>
        <w:t xml:space="preserve"> De manera excepcional, cuando </w:t>
      </w:r>
      <w:r w:rsidRPr="00C20020">
        <w:rPr>
          <w:rFonts w:ascii="Palatino Linotype" w:eastAsiaTheme="minorHAnsi" w:hAnsi="Palatino Linotype" w:cstheme="minorBidi"/>
          <w:b/>
          <w:i/>
          <w:sz w:val="22"/>
          <w:szCs w:val="22"/>
          <w:u w:val="single"/>
          <w:lang w:val="es-MX" w:eastAsia="en-US"/>
        </w:rPr>
        <w:t>de forma fundada y motivada</w:t>
      </w:r>
      <w:r w:rsidRPr="00C20020">
        <w:rPr>
          <w:rFonts w:ascii="Palatino Linotype" w:eastAsiaTheme="minorHAnsi" w:hAnsi="Palatino Linotype" w:cstheme="minorBidi"/>
          <w:i/>
          <w:sz w:val="22"/>
          <w:szCs w:val="22"/>
          <w:lang w:val="es-MX" w:eastAsia="en-US"/>
        </w:rPr>
        <w:t xml:space="preserve"> así lo determine el sujeto obligado, en aquellos casos en que la información solicitada que ya se encuentre en su posesión implique análisis, estudio o procesamiento de documentos cuya entrega o reproducción sobrepase </w:t>
      </w:r>
      <w:r w:rsidRPr="00C20020">
        <w:rPr>
          <w:rFonts w:ascii="Palatino Linotype" w:eastAsiaTheme="minorHAnsi" w:hAnsi="Palatino Linotype" w:cstheme="minorBidi"/>
          <w:b/>
          <w:i/>
          <w:sz w:val="22"/>
          <w:szCs w:val="22"/>
          <w:u w:val="single"/>
          <w:lang w:val="es-MX" w:eastAsia="en-US"/>
        </w:rPr>
        <w:t>las capacidades técnicas administrativas</w:t>
      </w:r>
      <w:r w:rsidRPr="00C20020">
        <w:rPr>
          <w:rFonts w:ascii="Palatino Linotype" w:eastAsiaTheme="minorHAnsi" w:hAnsi="Palatino Linotype" w:cstheme="minorBidi"/>
          <w:i/>
          <w:sz w:val="22"/>
          <w:szCs w:val="22"/>
          <w:lang w:val="es-MX" w:eastAsia="en-US"/>
        </w:rPr>
        <w:t xml:space="preserve"> </w:t>
      </w:r>
      <w:r w:rsidRPr="00C20020">
        <w:rPr>
          <w:rFonts w:ascii="Palatino Linotype" w:eastAsiaTheme="minorHAnsi" w:hAnsi="Palatino Linotype" w:cstheme="minorBidi"/>
          <w:b/>
          <w:i/>
          <w:sz w:val="22"/>
          <w:szCs w:val="22"/>
          <w:u w:val="single"/>
          <w:lang w:val="es-MX" w:eastAsia="en-US"/>
        </w:rPr>
        <w:t>y humanas del sujeto obligado</w:t>
      </w:r>
      <w:r w:rsidRPr="00C20020">
        <w:rPr>
          <w:rFonts w:ascii="Palatino Linotype" w:eastAsiaTheme="minorHAnsi" w:hAnsi="Palatino Linotype" w:cstheme="minorBidi"/>
          <w:i/>
          <w:sz w:val="22"/>
          <w:szCs w:val="22"/>
          <w:lang w:val="es-MX" w:eastAsia="en-US"/>
        </w:rPr>
        <w:t xml:space="preserve"> para cumplir con la solicitud, en los plazos establecidos </w:t>
      </w:r>
      <w:r w:rsidRPr="00C20020">
        <w:rPr>
          <w:rFonts w:ascii="Palatino Linotype" w:eastAsiaTheme="minorHAnsi" w:hAnsi="Palatino Linotype" w:cstheme="minorBidi"/>
          <w:i/>
          <w:sz w:val="22"/>
          <w:szCs w:val="22"/>
          <w:lang w:val="es-MX" w:eastAsia="en-US"/>
        </w:rPr>
        <w:lastRenderedPageBreak/>
        <w:t xml:space="preserve">para dichos efectos, se podrá poner a disposición del solicitante los documentos en </w:t>
      </w:r>
      <w:r w:rsidRPr="00C20020">
        <w:rPr>
          <w:rFonts w:ascii="Palatino Linotype" w:eastAsiaTheme="minorHAnsi" w:hAnsi="Palatino Linotype" w:cstheme="minorBidi"/>
          <w:b/>
          <w:i/>
          <w:sz w:val="22"/>
          <w:szCs w:val="22"/>
          <w:lang w:val="es-MX" w:eastAsia="en-US"/>
        </w:rPr>
        <w:t>consulta directa,</w:t>
      </w:r>
      <w:r w:rsidRPr="00C20020">
        <w:rPr>
          <w:rFonts w:ascii="Palatino Linotype" w:eastAsiaTheme="minorHAnsi" w:hAnsi="Palatino Linotype" w:cstheme="minorBidi"/>
          <w:i/>
          <w:sz w:val="22"/>
          <w:szCs w:val="22"/>
          <w:lang w:val="es-MX" w:eastAsia="en-US"/>
        </w:rPr>
        <w:t xml:space="preserve"> salvo la información clasificada.</w:t>
      </w:r>
    </w:p>
    <w:p w14:paraId="490C0746" w14:textId="77777777" w:rsidR="00C20020" w:rsidRPr="00C20020" w:rsidRDefault="00C20020" w:rsidP="00C20020">
      <w:pPr>
        <w:spacing w:before="240" w:after="240"/>
        <w:ind w:left="567" w:right="709"/>
        <w:jc w:val="both"/>
        <w:rPr>
          <w:rFonts w:ascii="Palatino Linotype" w:eastAsiaTheme="minorHAnsi" w:hAnsi="Palatino Linotype" w:cstheme="minorBidi"/>
          <w:i/>
          <w:sz w:val="22"/>
          <w:szCs w:val="22"/>
          <w:lang w:val="es-MX" w:eastAsia="en-US"/>
        </w:rPr>
      </w:pPr>
      <w:r w:rsidRPr="00C20020">
        <w:rPr>
          <w:rFonts w:ascii="Palatino Linotype" w:eastAsiaTheme="minorHAnsi" w:hAnsi="Palatino Linotype" w:cstheme="minorBidi"/>
          <w:i/>
          <w:sz w:val="22"/>
          <w:szCs w:val="22"/>
          <w:lang w:val="es-MX" w:eastAsia="en-US"/>
        </w:rPr>
        <w:t>En todo caso, se facilitará su copia simple o certificada, así como su reproducción por cualquier medio disponible en las instalaciones del sujeto obligado o que, en su caso, aporte el solicitante.”</w:t>
      </w:r>
    </w:p>
    <w:p w14:paraId="6D7FE051" w14:textId="77777777" w:rsidR="00C20020" w:rsidRPr="00C20020" w:rsidRDefault="00C20020" w:rsidP="00C20020">
      <w:pPr>
        <w:rPr>
          <w:sz w:val="4"/>
          <w:lang w:val="es-MX"/>
        </w:rPr>
      </w:pPr>
    </w:p>
    <w:p w14:paraId="19734E0E" w14:textId="77777777" w:rsidR="003C3819" w:rsidRDefault="003C3819" w:rsidP="00C20020">
      <w:pPr>
        <w:spacing w:line="360" w:lineRule="auto"/>
        <w:jc w:val="both"/>
        <w:rPr>
          <w:rFonts w:ascii="Palatino Linotype" w:eastAsiaTheme="minorHAnsi" w:hAnsi="Palatino Linotype" w:cstheme="minorBidi"/>
          <w:lang w:val="es-MX" w:eastAsia="en-US"/>
        </w:rPr>
      </w:pPr>
    </w:p>
    <w:p w14:paraId="790BDCB5" w14:textId="6564D4B6" w:rsidR="003C3819" w:rsidRDefault="003C3819" w:rsidP="00C20020">
      <w:pPr>
        <w:spacing w:line="360" w:lineRule="auto"/>
        <w:jc w:val="both"/>
        <w:rPr>
          <w:rFonts w:ascii="Palatino Linotype" w:eastAsiaTheme="minorHAnsi" w:hAnsi="Palatino Linotype" w:cstheme="minorBidi"/>
          <w:lang w:val="es-MX" w:eastAsia="en-US"/>
        </w:rPr>
      </w:pPr>
      <w:r w:rsidRPr="003C3819">
        <w:rPr>
          <w:rFonts w:ascii="Palatino Linotype" w:eastAsiaTheme="minorHAnsi" w:hAnsi="Palatino Linotype" w:cstheme="minorBidi"/>
          <w:lang w:val="es-MX" w:eastAsia="en-US"/>
        </w:rPr>
        <w:t xml:space="preserve">Finalmente, </w:t>
      </w:r>
      <w:r>
        <w:rPr>
          <w:rFonts w:ascii="Palatino Linotype" w:eastAsiaTheme="minorHAnsi" w:hAnsi="Palatino Linotype" w:cstheme="minorBidi"/>
          <w:lang w:val="es-MX" w:eastAsia="en-US"/>
        </w:rPr>
        <w:t xml:space="preserve"> se destaca que </w:t>
      </w:r>
      <w:r w:rsidRPr="003C3819">
        <w:rPr>
          <w:rFonts w:ascii="Palatino Linotype" w:eastAsiaTheme="minorHAnsi" w:hAnsi="Palatino Linotype" w:cstheme="minorBidi"/>
          <w:lang w:val="es-MX" w:eastAsia="en-US"/>
        </w:rPr>
        <w:t>el sujeto obligado no le hace del conocimiento al recurrente, el procedimiento mediante el cual establecería la forma en que habría de poner a disposición la información al solicitante, es decir, no le informa el domicilio de las oficinas, el nombre de los servidores públicos, ni los días y horas en que le sería puesta a disposición la información, dejándolo en estado de incertidumbre respecto al procedimiento que debería seguir en su caso.</w:t>
      </w:r>
    </w:p>
    <w:p w14:paraId="5D0388C9" w14:textId="77777777" w:rsidR="003C3819" w:rsidRDefault="003C3819" w:rsidP="00C20020">
      <w:pPr>
        <w:spacing w:line="360" w:lineRule="auto"/>
        <w:jc w:val="both"/>
        <w:rPr>
          <w:rFonts w:ascii="Palatino Linotype" w:eastAsiaTheme="minorHAnsi" w:hAnsi="Palatino Linotype" w:cstheme="minorBidi"/>
          <w:lang w:val="es-MX" w:eastAsia="en-US"/>
        </w:rPr>
      </w:pPr>
    </w:p>
    <w:p w14:paraId="25AEE6B7" w14:textId="571F0B5B" w:rsidR="003C3819" w:rsidRDefault="00C20020" w:rsidP="00C20020">
      <w:pPr>
        <w:spacing w:line="360" w:lineRule="auto"/>
        <w:jc w:val="both"/>
        <w:rPr>
          <w:rFonts w:ascii="Palatino Linotype" w:eastAsiaTheme="minorHAnsi" w:hAnsi="Palatino Linotype" w:cstheme="minorBidi"/>
          <w:lang w:val="es-MX" w:eastAsia="en-US"/>
        </w:rPr>
      </w:pPr>
      <w:r w:rsidRPr="00C20020">
        <w:rPr>
          <w:rFonts w:ascii="Palatino Linotype" w:eastAsiaTheme="minorHAnsi" w:hAnsi="Palatino Linotype" w:cstheme="minorBidi"/>
          <w:lang w:val="es-MX" w:eastAsia="en-US"/>
        </w:rPr>
        <w:t>De lo anterior se desprende que, el</w:t>
      </w:r>
      <w:r w:rsidRPr="00C20020">
        <w:rPr>
          <w:rFonts w:ascii="Palatino Linotype" w:eastAsiaTheme="minorHAnsi" w:hAnsi="Palatino Linotype" w:cstheme="minorBidi"/>
          <w:b/>
          <w:lang w:val="es-MX" w:eastAsia="en-US"/>
        </w:rPr>
        <w:t xml:space="preserve"> Sujeto Obligado</w:t>
      </w:r>
      <w:r w:rsidRPr="00C20020">
        <w:rPr>
          <w:rFonts w:ascii="Palatino Linotype" w:eastAsiaTheme="minorHAnsi" w:hAnsi="Palatino Linotype" w:cstheme="minorBidi"/>
          <w:lang w:val="es-MX" w:eastAsia="en-US"/>
        </w:rPr>
        <w:t xml:space="preserve"> no procedió al cambio de modalidad de manera fundada y motivada, y menos aún cambio la vía a consulta directa, que esta fuera de la legalidad que establece la ley de la materia y es por ello, que en el presente asunto no se justifica el cambio de modalidad, y con el objeto de reparar la afectación al derecho humano de acceso a la información tutelado por este Órgano Garante,</w:t>
      </w:r>
      <w:r w:rsidR="003C3819">
        <w:rPr>
          <w:rFonts w:ascii="Palatino Linotype" w:eastAsiaTheme="minorHAnsi" w:hAnsi="Palatino Linotype" w:cstheme="minorBidi"/>
          <w:lang w:val="es-MX" w:eastAsia="en-US"/>
        </w:rPr>
        <w:t xml:space="preserve"> se ordena al Recurrente haga entrega</w:t>
      </w:r>
      <w:r w:rsidR="003C3819" w:rsidRPr="003C3819">
        <w:t xml:space="preserve"> </w:t>
      </w:r>
      <w:r w:rsidR="003C3819" w:rsidRPr="003C3819">
        <w:rPr>
          <w:rFonts w:ascii="Palatino Linotype" w:eastAsiaTheme="minorHAnsi" w:hAnsi="Palatino Linotype" w:cstheme="minorBidi"/>
          <w:lang w:val="es-MX" w:eastAsia="en-US"/>
        </w:rPr>
        <w:t>a través de medios electrónicos</w:t>
      </w:r>
      <w:r w:rsidR="003C3819">
        <w:rPr>
          <w:rFonts w:ascii="Palatino Linotype" w:eastAsiaTheme="minorHAnsi" w:hAnsi="Palatino Linotype" w:cstheme="minorBidi"/>
          <w:lang w:val="es-MX" w:eastAsia="en-US"/>
        </w:rPr>
        <w:t xml:space="preserve"> de lo siguiente:</w:t>
      </w:r>
    </w:p>
    <w:p w14:paraId="4330C01C" w14:textId="77777777" w:rsidR="003C3819" w:rsidRDefault="003C3819" w:rsidP="00C20020">
      <w:pPr>
        <w:spacing w:line="360" w:lineRule="auto"/>
        <w:jc w:val="both"/>
        <w:rPr>
          <w:rFonts w:ascii="Palatino Linotype" w:eastAsiaTheme="minorHAnsi" w:hAnsi="Palatino Linotype" w:cstheme="minorBidi"/>
          <w:lang w:val="es-MX" w:eastAsia="en-US"/>
        </w:rPr>
      </w:pPr>
    </w:p>
    <w:p w14:paraId="4AFBAA2C" w14:textId="77777777" w:rsidR="003C3819" w:rsidRPr="00987819" w:rsidRDefault="00C20020" w:rsidP="003C3819">
      <w:pPr>
        <w:pStyle w:val="Prrafodelista"/>
        <w:widowControl w:val="0"/>
        <w:numPr>
          <w:ilvl w:val="0"/>
          <w:numId w:val="34"/>
        </w:numPr>
        <w:autoSpaceDE w:val="0"/>
        <w:autoSpaceDN w:val="0"/>
        <w:adjustRightInd w:val="0"/>
        <w:spacing w:line="276" w:lineRule="auto"/>
        <w:jc w:val="both"/>
        <w:rPr>
          <w:rFonts w:ascii="Palatino Linotype" w:hAnsi="Palatino Linotype"/>
          <w:i/>
        </w:rPr>
      </w:pPr>
      <w:r w:rsidRPr="00C20020">
        <w:rPr>
          <w:rFonts w:ascii="Palatino Linotype" w:eastAsiaTheme="minorHAnsi" w:hAnsi="Palatino Linotype" w:cstheme="minorBidi"/>
          <w:lang w:val="es-MX" w:eastAsia="en-US"/>
        </w:rPr>
        <w:t xml:space="preserve"> </w:t>
      </w:r>
      <w:bookmarkStart w:id="2" w:name="_Hlk70700273"/>
      <w:r w:rsidR="003C3819">
        <w:rPr>
          <w:rFonts w:ascii="Palatino Linotype" w:hAnsi="Palatino Linotype"/>
          <w:i/>
        </w:rPr>
        <w:t>L</w:t>
      </w:r>
      <w:r w:rsidR="003C3819" w:rsidRPr="003A7802">
        <w:rPr>
          <w:rFonts w:ascii="Palatino Linotype" w:hAnsi="Palatino Linotype"/>
          <w:i/>
        </w:rPr>
        <w:t>as convocatorias, las actas y los informes de los distintos comités conformados o impulsados por el ayuntamiento, entre otros: Sistema municipal para la igualdad de trato y oportunidades entre hombre y mujeres; en materia de seguridad pública; en materia de prevención y control del crecimiento urbano; en materia del sistema de protección integral de niñas, niños y adolescentes; del Consejo de Desarrollo Municipal</w:t>
      </w:r>
      <w:r w:rsidR="003C3819" w:rsidRPr="00987819">
        <w:rPr>
          <w:rFonts w:ascii="Palatino Linotype" w:hAnsi="Palatino Linotype"/>
          <w:i/>
        </w:rPr>
        <w:t>;</w:t>
      </w:r>
    </w:p>
    <w:p w14:paraId="33BC2690" w14:textId="77777777" w:rsidR="003C3819" w:rsidRPr="00987819" w:rsidRDefault="003C3819" w:rsidP="003C3819">
      <w:pPr>
        <w:pStyle w:val="Prrafodelista"/>
        <w:widowControl w:val="0"/>
        <w:autoSpaceDE w:val="0"/>
        <w:autoSpaceDN w:val="0"/>
        <w:adjustRightInd w:val="0"/>
        <w:spacing w:line="276" w:lineRule="auto"/>
        <w:ind w:left="720"/>
        <w:jc w:val="both"/>
        <w:rPr>
          <w:rFonts w:ascii="Palatino Linotype" w:hAnsi="Palatino Linotype"/>
          <w:i/>
        </w:rPr>
      </w:pPr>
    </w:p>
    <w:p w14:paraId="54202E37" w14:textId="77777777" w:rsidR="003C3819" w:rsidRPr="00987819" w:rsidRDefault="003C3819" w:rsidP="003C3819">
      <w:pPr>
        <w:pStyle w:val="Prrafodelista"/>
        <w:widowControl w:val="0"/>
        <w:numPr>
          <w:ilvl w:val="0"/>
          <w:numId w:val="34"/>
        </w:numPr>
        <w:autoSpaceDE w:val="0"/>
        <w:autoSpaceDN w:val="0"/>
        <w:adjustRightInd w:val="0"/>
        <w:spacing w:line="276" w:lineRule="auto"/>
        <w:jc w:val="both"/>
        <w:rPr>
          <w:rFonts w:ascii="Palatino Linotype" w:hAnsi="Palatino Linotype"/>
          <w:i/>
        </w:rPr>
      </w:pPr>
      <w:r>
        <w:rPr>
          <w:rFonts w:ascii="Palatino Linotype" w:hAnsi="Palatino Linotype"/>
          <w:i/>
        </w:rPr>
        <w:t>L</w:t>
      </w:r>
      <w:r w:rsidRPr="008B2C8C">
        <w:rPr>
          <w:rFonts w:ascii="Palatino Linotype" w:hAnsi="Palatino Linotype"/>
          <w:i/>
        </w:rPr>
        <w:t xml:space="preserve">os documentos </w:t>
      </w:r>
      <w:r>
        <w:rPr>
          <w:rFonts w:ascii="Palatino Linotype" w:hAnsi="Palatino Linotype"/>
          <w:i/>
        </w:rPr>
        <w:t>en donde conste</w:t>
      </w:r>
      <w:r w:rsidRPr="008B2C8C">
        <w:rPr>
          <w:rFonts w:ascii="Palatino Linotype" w:hAnsi="Palatino Linotype"/>
          <w:i/>
        </w:rPr>
        <w:t xml:space="preserve"> las propuestas, puntos de acuerdo, gestiones, oficios o </w:t>
      </w:r>
      <w:r w:rsidRPr="008B2C8C">
        <w:rPr>
          <w:rFonts w:ascii="Palatino Linotype" w:hAnsi="Palatino Linotype"/>
          <w:i/>
        </w:rPr>
        <w:lastRenderedPageBreak/>
        <w:t>cualquier otra gestión hecha o presentada ante el secretario del ayuntamiento para se</w:t>
      </w:r>
      <w:r>
        <w:rPr>
          <w:rFonts w:ascii="Palatino Linotype" w:hAnsi="Palatino Linotype"/>
          <w:i/>
        </w:rPr>
        <w:t>r</w:t>
      </w:r>
      <w:r w:rsidRPr="008B2C8C">
        <w:rPr>
          <w:rFonts w:ascii="Palatino Linotype" w:hAnsi="Palatino Linotype"/>
          <w:i/>
        </w:rPr>
        <w:t xml:space="preserve"> considerada en las sesiones del cabildo entre diciembre de 2018 y febrero de 2021 por parte de cada uno de los miembros del ayuntamiento, así como los asuntos propuestos por ciudadanos y organizaciones.</w:t>
      </w:r>
      <w:r w:rsidRPr="00987819">
        <w:rPr>
          <w:rFonts w:ascii="Palatino Linotype" w:hAnsi="Palatino Linotype"/>
          <w:i/>
        </w:rPr>
        <w:t>;</w:t>
      </w:r>
    </w:p>
    <w:p w14:paraId="7199CDE4" w14:textId="77777777" w:rsidR="003C3819" w:rsidRPr="00987819" w:rsidRDefault="003C3819" w:rsidP="003C3819">
      <w:pPr>
        <w:pStyle w:val="Prrafodelista"/>
        <w:spacing w:line="276" w:lineRule="auto"/>
        <w:rPr>
          <w:rFonts w:ascii="Palatino Linotype" w:hAnsi="Palatino Linotype"/>
          <w:i/>
        </w:rPr>
      </w:pPr>
    </w:p>
    <w:p w14:paraId="347CA2D5" w14:textId="77777777" w:rsidR="003C3819" w:rsidRPr="00987819" w:rsidRDefault="003C3819" w:rsidP="003C3819">
      <w:pPr>
        <w:pStyle w:val="Prrafodelista"/>
        <w:widowControl w:val="0"/>
        <w:numPr>
          <w:ilvl w:val="0"/>
          <w:numId w:val="34"/>
        </w:numPr>
        <w:autoSpaceDE w:val="0"/>
        <w:autoSpaceDN w:val="0"/>
        <w:adjustRightInd w:val="0"/>
        <w:spacing w:line="276" w:lineRule="auto"/>
        <w:jc w:val="both"/>
        <w:rPr>
          <w:rFonts w:ascii="Palatino Linotype" w:hAnsi="Palatino Linotype"/>
          <w:i/>
        </w:rPr>
      </w:pPr>
      <w:r>
        <w:rPr>
          <w:rFonts w:ascii="Palatino Linotype" w:hAnsi="Palatino Linotype"/>
          <w:i/>
        </w:rPr>
        <w:t>L</w:t>
      </w:r>
      <w:r w:rsidRPr="008B2C8C">
        <w:rPr>
          <w:rFonts w:ascii="Palatino Linotype" w:hAnsi="Palatino Linotype"/>
          <w:i/>
        </w:rPr>
        <w:t xml:space="preserve">as invitaciones, convocatorias, orden del día (y anexos y demás documentación que las acompaña), así como las actas y material </w:t>
      </w:r>
      <w:proofErr w:type="spellStart"/>
      <w:r w:rsidRPr="008B2C8C">
        <w:rPr>
          <w:rFonts w:ascii="Palatino Linotype" w:hAnsi="Palatino Linotype"/>
          <w:i/>
        </w:rPr>
        <w:t>videográfica</w:t>
      </w:r>
      <w:proofErr w:type="spellEnd"/>
      <w:r w:rsidRPr="008B2C8C">
        <w:rPr>
          <w:rFonts w:ascii="Palatino Linotype" w:hAnsi="Palatino Linotype"/>
          <w:i/>
        </w:rPr>
        <w:t xml:space="preserve"> y/o de audio de las sesiones ordinarias, extraordinarias y cualquier otra reunión del cuerpo edilicio de </w:t>
      </w:r>
      <w:r>
        <w:rPr>
          <w:rFonts w:ascii="Palatino Linotype" w:hAnsi="Palatino Linotype"/>
          <w:i/>
        </w:rPr>
        <w:t>diciembre de 2018</w:t>
      </w:r>
      <w:r w:rsidRPr="008B2C8C">
        <w:rPr>
          <w:rFonts w:ascii="Palatino Linotype" w:hAnsi="Palatino Linotype"/>
          <w:i/>
        </w:rPr>
        <w:t xml:space="preserve"> hasta febrero de </w:t>
      </w:r>
      <w:proofErr w:type="gramStart"/>
      <w:r w:rsidRPr="008B2C8C">
        <w:rPr>
          <w:rFonts w:ascii="Palatino Linotype" w:hAnsi="Palatino Linotype"/>
          <w:i/>
        </w:rPr>
        <w:t>2021.</w:t>
      </w:r>
      <w:r w:rsidRPr="00987819">
        <w:rPr>
          <w:rFonts w:ascii="Palatino Linotype" w:hAnsi="Palatino Linotype"/>
          <w:i/>
        </w:rPr>
        <w:t>;</w:t>
      </w:r>
      <w:proofErr w:type="gramEnd"/>
    </w:p>
    <w:bookmarkEnd w:id="2"/>
    <w:p w14:paraId="049F8562" w14:textId="77777777" w:rsidR="006F4DB1" w:rsidRDefault="006F4DB1" w:rsidP="00987819">
      <w:pPr>
        <w:spacing w:line="360" w:lineRule="auto"/>
        <w:jc w:val="both"/>
        <w:rPr>
          <w:rFonts w:ascii="Palatino Linotype" w:eastAsia="Calibri" w:hAnsi="Palatino Linotype"/>
        </w:rPr>
      </w:pPr>
    </w:p>
    <w:p w14:paraId="07689231" w14:textId="7350E808" w:rsidR="00B00920" w:rsidRDefault="0036289A" w:rsidP="00B00920">
      <w:pPr>
        <w:spacing w:line="360" w:lineRule="auto"/>
        <w:jc w:val="both"/>
        <w:rPr>
          <w:rFonts w:ascii="Palatino Linotype" w:eastAsia="Calibri" w:hAnsi="Palatino Linotype"/>
          <w:b/>
        </w:rPr>
      </w:pPr>
      <w:r>
        <w:rPr>
          <w:rFonts w:ascii="Palatino Linotype" w:eastAsia="Calibri" w:hAnsi="Palatino Linotype"/>
        </w:rPr>
        <w:t>Por otro lado</w:t>
      </w:r>
      <w:r w:rsidR="00B00920">
        <w:rPr>
          <w:rFonts w:ascii="Palatino Linotype" w:eastAsia="Calibri" w:hAnsi="Palatino Linotype"/>
        </w:rPr>
        <w:t xml:space="preserve">, no pasa inadvertido para este Órgano Resolutor, </w:t>
      </w:r>
      <w:r w:rsidR="001C5202">
        <w:rPr>
          <w:rFonts w:ascii="Palatino Linotype" w:eastAsia="Calibri" w:hAnsi="Palatino Linotype"/>
        </w:rPr>
        <w:t xml:space="preserve">el hecho de que el Sujeto Obligado al momento de dar respuesta a la solicitud de información de mérito, </w:t>
      </w:r>
      <w:proofErr w:type="spellStart"/>
      <w:r w:rsidR="001C5202">
        <w:rPr>
          <w:rFonts w:ascii="Palatino Linotype" w:eastAsia="Calibri" w:hAnsi="Palatino Linotype"/>
        </w:rPr>
        <w:t>manifesto</w:t>
      </w:r>
      <w:proofErr w:type="spellEnd"/>
      <w:r w:rsidR="001C5202" w:rsidRPr="001C5202">
        <w:t xml:space="preserve"> </w:t>
      </w:r>
      <w:r w:rsidR="001C5202" w:rsidRPr="001C5202">
        <w:rPr>
          <w:rFonts w:ascii="Palatino Linotype" w:eastAsia="Calibri" w:hAnsi="Palatino Linotype"/>
        </w:rPr>
        <w:t>que después de cierta cantidad de información se generará un costo de acuerdo a lo establecido en el Código Financiero</w:t>
      </w:r>
      <w:r w:rsidR="001C5202">
        <w:rPr>
          <w:rFonts w:ascii="Palatino Linotype" w:eastAsia="Calibri" w:hAnsi="Palatino Linotype"/>
        </w:rPr>
        <w:t xml:space="preserve">, ante ello,  se procede a </w:t>
      </w:r>
      <w:r w:rsidR="00B00920" w:rsidRPr="00851FAD">
        <w:rPr>
          <w:rFonts w:ascii="Palatino Linotype" w:eastAsia="Calibri" w:hAnsi="Palatino Linotype"/>
        </w:rPr>
        <w:t>determinar si es correcto el cobro por digitalización de la inf</w:t>
      </w:r>
      <w:r w:rsidR="00B00920">
        <w:rPr>
          <w:rFonts w:ascii="Palatino Linotype" w:eastAsia="Calibri" w:hAnsi="Palatino Linotype"/>
        </w:rPr>
        <w:t xml:space="preserve">ormación que pretende realizar </w:t>
      </w:r>
      <w:r w:rsidR="00B00920" w:rsidRPr="005743EE">
        <w:rPr>
          <w:rFonts w:ascii="Palatino Linotype" w:eastAsia="Calibri" w:hAnsi="Palatino Linotype"/>
          <w:b/>
        </w:rPr>
        <w:t>El Sujeto Obligado</w:t>
      </w:r>
      <w:r w:rsidR="00B00920" w:rsidRPr="00851FAD">
        <w:rPr>
          <w:rFonts w:ascii="Palatino Linotype" w:eastAsia="Calibri" w:hAnsi="Palatino Linotype"/>
        </w:rPr>
        <w:t>, o bien, si éste se encuentra constreñido a la entrega gratui</w:t>
      </w:r>
      <w:r w:rsidR="00B00920">
        <w:rPr>
          <w:rFonts w:ascii="Palatino Linotype" w:eastAsia="Calibri" w:hAnsi="Palatino Linotype"/>
        </w:rPr>
        <w:t xml:space="preserve">ta de los datos requeridos por </w:t>
      </w:r>
      <w:r w:rsidR="00B00920" w:rsidRPr="005743EE">
        <w:rPr>
          <w:rFonts w:ascii="Palatino Linotype" w:eastAsia="Calibri" w:hAnsi="Palatino Linotype"/>
          <w:b/>
        </w:rPr>
        <w:t>El Recurrente</w:t>
      </w:r>
      <w:r w:rsidR="00B00920">
        <w:rPr>
          <w:rFonts w:ascii="Palatino Linotype" w:eastAsia="Calibri" w:hAnsi="Palatino Linotype"/>
          <w:b/>
        </w:rPr>
        <w:t>.</w:t>
      </w:r>
    </w:p>
    <w:p w14:paraId="51BD23A9" w14:textId="77777777" w:rsidR="00B00920" w:rsidRDefault="00B00920" w:rsidP="00B00920">
      <w:pPr>
        <w:spacing w:line="360" w:lineRule="auto"/>
        <w:jc w:val="both"/>
        <w:rPr>
          <w:rFonts w:ascii="Palatino Linotype" w:eastAsia="Calibri" w:hAnsi="Palatino Linotype"/>
          <w:b/>
        </w:rPr>
      </w:pPr>
    </w:p>
    <w:p w14:paraId="600DFDA2" w14:textId="77777777" w:rsidR="00B00920" w:rsidRPr="005743EE" w:rsidRDefault="00B00920" w:rsidP="00B00920">
      <w:pPr>
        <w:spacing w:line="360" w:lineRule="auto"/>
        <w:jc w:val="both"/>
        <w:rPr>
          <w:rFonts w:ascii="Palatino Linotype" w:hAnsi="Palatino Linotype" w:cs="Arial"/>
        </w:rPr>
      </w:pPr>
      <w:r w:rsidRPr="005743EE">
        <w:rPr>
          <w:rFonts w:ascii="Palatino Linotype" w:hAnsi="Palatino Linotype" w:cs="Arial"/>
        </w:rPr>
        <w:t>Por lo que de manera general, es de señalar que el artículo 6, segundo párrafo, inciso A, fracción III de la Constitución Política de los Estados Unidos Mexicanos establece que toda persona tiene derecho al libre acceso a información plural y oportuna, así como a buscar, recibir y difundir información e ideas de toda índole por cualquier medio de expresión sin necesidad de acreditar interés alguno o justificar su utilización, todo ello de manera gratuita; no obstante que, como se verá, dicha gratuidad sólo debe entenderse en lo concerniente al trámite de acceder a la información solicitada.</w:t>
      </w:r>
    </w:p>
    <w:p w14:paraId="13C817A1" w14:textId="77777777" w:rsidR="00B00920" w:rsidRPr="005743EE" w:rsidRDefault="00B00920" w:rsidP="00B00920">
      <w:pPr>
        <w:spacing w:line="360" w:lineRule="auto"/>
        <w:jc w:val="both"/>
        <w:rPr>
          <w:rFonts w:ascii="Palatino Linotype" w:hAnsi="Palatino Linotype" w:cs="Arial"/>
        </w:rPr>
      </w:pPr>
    </w:p>
    <w:p w14:paraId="7E3F44EA" w14:textId="77777777" w:rsidR="00B00920" w:rsidRPr="005743EE" w:rsidRDefault="00B00920" w:rsidP="00B00920">
      <w:pPr>
        <w:spacing w:line="360" w:lineRule="auto"/>
        <w:jc w:val="both"/>
        <w:rPr>
          <w:rFonts w:ascii="Palatino Linotype" w:hAnsi="Palatino Linotype" w:cs="Arial"/>
        </w:rPr>
      </w:pPr>
      <w:r w:rsidRPr="005743EE">
        <w:rPr>
          <w:rFonts w:ascii="Palatino Linotype" w:hAnsi="Palatino Linotype" w:cs="Arial"/>
        </w:rPr>
        <w:t xml:space="preserve">Así mismo del contenido de los artículos 23 fracción IV y 24 fracción XXIII de la Ley de Transparencia local, establece la obligación de transparentar y permitir el acceso a su </w:t>
      </w:r>
      <w:r w:rsidRPr="005743EE">
        <w:rPr>
          <w:rFonts w:ascii="Palatino Linotype" w:hAnsi="Palatino Linotype" w:cs="Arial"/>
        </w:rPr>
        <w:lastRenderedPageBreak/>
        <w:t>información y proteger los datos personales que obren en su poder, así como la obligación de procurar digitalizar toda la información pública que tengan en su poder, como se observa a continuación:</w:t>
      </w:r>
    </w:p>
    <w:p w14:paraId="5C43C582" w14:textId="77777777" w:rsidR="00B00920" w:rsidRPr="005743EE" w:rsidRDefault="00B00920" w:rsidP="00B00920">
      <w:pPr>
        <w:spacing w:line="360" w:lineRule="auto"/>
        <w:jc w:val="both"/>
        <w:rPr>
          <w:rFonts w:ascii="Palatino Linotype" w:hAnsi="Palatino Linotype" w:cs="Arial"/>
        </w:rPr>
      </w:pPr>
    </w:p>
    <w:p w14:paraId="2EFCF9D9" w14:textId="77777777" w:rsidR="00B00920" w:rsidRPr="005743EE" w:rsidRDefault="00B00920" w:rsidP="00B00920">
      <w:pPr>
        <w:ind w:left="567" w:right="618"/>
        <w:jc w:val="both"/>
        <w:rPr>
          <w:rFonts w:ascii="Palatino Linotype" w:hAnsi="Palatino Linotype" w:cs="Arial"/>
          <w:i/>
        </w:rPr>
      </w:pPr>
      <w:r w:rsidRPr="005743EE">
        <w:rPr>
          <w:rFonts w:ascii="Palatino Linotype" w:hAnsi="Palatino Linotype" w:cs="Arial"/>
          <w:i/>
        </w:rPr>
        <w:t>“</w:t>
      </w:r>
      <w:r w:rsidRPr="005743EE">
        <w:rPr>
          <w:rFonts w:ascii="Palatino Linotype" w:hAnsi="Palatino Linotype" w:cs="Arial"/>
          <w:b/>
          <w:i/>
        </w:rPr>
        <w:t>Artículo 23.</w:t>
      </w:r>
      <w:r w:rsidRPr="005743EE">
        <w:rPr>
          <w:rFonts w:ascii="Palatino Linotype" w:hAnsi="Palatino Linotype" w:cs="Arial"/>
          <w:i/>
        </w:rPr>
        <w:t xml:space="preserve"> Son sujetos obligados a transparentar y permitir el acceso a su información y proteger los datos personales que obren en su poder:</w:t>
      </w:r>
    </w:p>
    <w:p w14:paraId="3A09C9B5" w14:textId="77777777" w:rsidR="00B00920" w:rsidRPr="005743EE" w:rsidRDefault="00B00920" w:rsidP="00B00920">
      <w:pPr>
        <w:ind w:left="567" w:right="618"/>
        <w:jc w:val="both"/>
        <w:rPr>
          <w:rFonts w:ascii="Palatino Linotype" w:hAnsi="Palatino Linotype" w:cs="Arial"/>
          <w:i/>
        </w:rPr>
      </w:pPr>
      <w:r w:rsidRPr="005743EE">
        <w:rPr>
          <w:rFonts w:ascii="Palatino Linotype" w:hAnsi="Palatino Linotype" w:cs="Arial"/>
          <w:i/>
        </w:rPr>
        <w:t>(…)</w:t>
      </w:r>
    </w:p>
    <w:p w14:paraId="248BF05C" w14:textId="77777777" w:rsidR="00B00920" w:rsidRPr="005743EE" w:rsidRDefault="00B00920" w:rsidP="00B00920">
      <w:pPr>
        <w:ind w:left="567" w:right="618"/>
        <w:jc w:val="both"/>
        <w:rPr>
          <w:rFonts w:ascii="Palatino Linotype" w:hAnsi="Palatino Linotype" w:cs="Arial"/>
          <w:i/>
        </w:rPr>
      </w:pPr>
      <w:r w:rsidRPr="005743EE">
        <w:rPr>
          <w:rFonts w:ascii="Palatino Linotype" w:hAnsi="Palatino Linotype" w:cs="Arial"/>
          <w:b/>
          <w:i/>
        </w:rPr>
        <w:t>IV.</w:t>
      </w:r>
      <w:r w:rsidRPr="005743EE">
        <w:rPr>
          <w:rFonts w:ascii="Palatino Linotype" w:hAnsi="Palatino Linotype" w:cs="Arial"/>
          <w:i/>
        </w:rPr>
        <w:t xml:space="preserve"> Los ayuntamientos y las dependencias, organismos, órganos y entidades de la administración municipal;</w:t>
      </w:r>
    </w:p>
    <w:p w14:paraId="2790B777" w14:textId="77777777" w:rsidR="00B00920" w:rsidRPr="005743EE" w:rsidRDefault="00B00920" w:rsidP="00B00920">
      <w:pPr>
        <w:ind w:left="567" w:right="618"/>
        <w:jc w:val="both"/>
        <w:rPr>
          <w:rFonts w:ascii="Palatino Linotype" w:hAnsi="Palatino Linotype" w:cs="Arial"/>
          <w:i/>
        </w:rPr>
      </w:pPr>
    </w:p>
    <w:p w14:paraId="75DB12FD" w14:textId="77777777" w:rsidR="00B00920" w:rsidRPr="005743EE" w:rsidRDefault="00B00920" w:rsidP="00B00920">
      <w:pPr>
        <w:ind w:left="567" w:right="618"/>
        <w:jc w:val="both"/>
        <w:rPr>
          <w:rFonts w:ascii="Palatino Linotype" w:hAnsi="Palatino Linotype" w:cs="Arial"/>
          <w:i/>
        </w:rPr>
      </w:pPr>
      <w:r w:rsidRPr="005743EE">
        <w:rPr>
          <w:rFonts w:ascii="Palatino Linotype" w:hAnsi="Palatino Linotype" w:cs="Arial"/>
          <w:b/>
          <w:i/>
        </w:rPr>
        <w:t>Artículo 24</w:t>
      </w:r>
      <w:r w:rsidRPr="005743EE">
        <w:rPr>
          <w:rFonts w:ascii="Palatino Linotype" w:hAnsi="Palatino Linotype" w:cs="Arial"/>
          <w:i/>
        </w:rPr>
        <w:t>. Para el cumplimiento de los objetivos de esta Ley, los sujetos obligados deberán cumplir con las siguientes obligaciones, según corresponda, de acuerdo a su naturaleza:</w:t>
      </w:r>
    </w:p>
    <w:p w14:paraId="70746E0A" w14:textId="77777777" w:rsidR="00B00920" w:rsidRPr="005743EE" w:rsidRDefault="00B00920" w:rsidP="00B00920">
      <w:pPr>
        <w:ind w:left="567" w:right="618"/>
        <w:jc w:val="both"/>
        <w:rPr>
          <w:rFonts w:ascii="Palatino Linotype" w:hAnsi="Palatino Linotype" w:cs="Arial"/>
          <w:i/>
        </w:rPr>
      </w:pPr>
      <w:r w:rsidRPr="005743EE">
        <w:rPr>
          <w:rFonts w:ascii="Palatino Linotype" w:hAnsi="Palatino Linotype" w:cs="Arial"/>
          <w:b/>
          <w:i/>
        </w:rPr>
        <w:t>(</w:t>
      </w:r>
      <w:r w:rsidRPr="005743EE">
        <w:rPr>
          <w:rFonts w:ascii="Palatino Linotype" w:hAnsi="Palatino Linotype" w:cs="Arial"/>
          <w:i/>
        </w:rPr>
        <w:t>…)</w:t>
      </w:r>
    </w:p>
    <w:p w14:paraId="3DAE78D5" w14:textId="77777777" w:rsidR="00B00920" w:rsidRPr="005743EE" w:rsidRDefault="00B00920" w:rsidP="00B00920">
      <w:pPr>
        <w:ind w:left="567" w:right="618"/>
        <w:jc w:val="both"/>
        <w:rPr>
          <w:rFonts w:ascii="Palatino Linotype" w:hAnsi="Palatino Linotype" w:cs="Arial"/>
          <w:i/>
        </w:rPr>
      </w:pPr>
      <w:r w:rsidRPr="005743EE">
        <w:rPr>
          <w:rFonts w:ascii="Palatino Linotype" w:hAnsi="Palatino Linotype" w:cs="Arial"/>
          <w:b/>
          <w:i/>
        </w:rPr>
        <w:t>XXIII.</w:t>
      </w:r>
      <w:r w:rsidRPr="005743EE">
        <w:rPr>
          <w:rFonts w:ascii="Palatino Linotype" w:hAnsi="Palatino Linotype" w:cs="Arial"/>
          <w:i/>
        </w:rPr>
        <w:t xml:space="preserve"> </w:t>
      </w:r>
      <w:r w:rsidRPr="00664C2D">
        <w:rPr>
          <w:rFonts w:ascii="Palatino Linotype" w:hAnsi="Palatino Linotype" w:cs="Arial"/>
          <w:b/>
          <w:i/>
        </w:rPr>
        <w:t>Procurar la digitalización de toda la información pública en su poder</w:t>
      </w:r>
      <w:r w:rsidRPr="005743EE">
        <w:rPr>
          <w:rFonts w:ascii="Palatino Linotype" w:hAnsi="Palatino Linotype" w:cs="Arial"/>
          <w:i/>
        </w:rPr>
        <w:t>;” (sic)</w:t>
      </w:r>
    </w:p>
    <w:p w14:paraId="695E5F50" w14:textId="77777777" w:rsidR="00B00920" w:rsidRPr="005743EE" w:rsidRDefault="00B00920" w:rsidP="00B00920">
      <w:pPr>
        <w:spacing w:line="360" w:lineRule="auto"/>
        <w:jc w:val="both"/>
        <w:rPr>
          <w:rFonts w:ascii="Palatino Linotype" w:hAnsi="Palatino Linotype" w:cs="Arial"/>
        </w:rPr>
      </w:pPr>
    </w:p>
    <w:p w14:paraId="647B7B64" w14:textId="77777777" w:rsidR="00B00920" w:rsidRPr="005743EE" w:rsidRDefault="00B00920" w:rsidP="00B00920">
      <w:pPr>
        <w:spacing w:line="360" w:lineRule="auto"/>
        <w:jc w:val="both"/>
        <w:rPr>
          <w:rFonts w:ascii="Palatino Linotype" w:hAnsi="Palatino Linotype" w:cs="Arial"/>
        </w:rPr>
      </w:pPr>
      <w:r w:rsidRPr="005743EE">
        <w:rPr>
          <w:rFonts w:ascii="Palatino Linotype" w:hAnsi="Palatino Linotype" w:cs="Arial"/>
        </w:rPr>
        <w:t xml:space="preserve">En base a lo anterior, se acredita la obligación a cargo del </w:t>
      </w:r>
      <w:r w:rsidRPr="005743EE">
        <w:rPr>
          <w:rFonts w:ascii="Palatino Linotype" w:hAnsi="Palatino Linotype" w:cs="Arial"/>
          <w:b/>
        </w:rPr>
        <w:t xml:space="preserve">sujeto obligado </w:t>
      </w:r>
      <w:r w:rsidRPr="005743EE">
        <w:rPr>
          <w:rFonts w:ascii="Palatino Linotype" w:hAnsi="Palatino Linotype" w:cs="Arial"/>
        </w:rPr>
        <w:t>de procurar digitalizar toda la información pública que se encuentre en su poder, así como el proporcionarla cuando le sea requerida.</w:t>
      </w:r>
    </w:p>
    <w:p w14:paraId="7039AAC7" w14:textId="77777777" w:rsidR="00B00920" w:rsidRPr="005743EE" w:rsidRDefault="00B00920" w:rsidP="00B00920">
      <w:pPr>
        <w:spacing w:line="360" w:lineRule="auto"/>
        <w:jc w:val="both"/>
        <w:rPr>
          <w:rFonts w:ascii="Palatino Linotype" w:hAnsi="Palatino Linotype" w:cs="Arial"/>
        </w:rPr>
      </w:pPr>
    </w:p>
    <w:p w14:paraId="6F59935E" w14:textId="77777777" w:rsidR="00B00920" w:rsidRDefault="00B00920" w:rsidP="00B00920">
      <w:pPr>
        <w:spacing w:line="360" w:lineRule="auto"/>
        <w:jc w:val="both"/>
        <w:rPr>
          <w:rFonts w:ascii="Palatino Linotype" w:hAnsi="Palatino Linotype" w:cs="Arial"/>
        </w:rPr>
      </w:pPr>
      <w:r w:rsidRPr="005743EE">
        <w:rPr>
          <w:rFonts w:ascii="Palatino Linotype" w:hAnsi="Palatino Linotype"/>
          <w:lang w:val="es-ES_tradnl"/>
        </w:rPr>
        <w:t xml:space="preserve">Precisado ello, no debe pasarse por alto lo que la Ley de Transparencia y Acceso a la Información Pública del Estado de México y Municipios regula la forma de entregar la información de acuerdo a la modalidad elegida por el recurrente y sus excepciones, sirviendo de sustento </w:t>
      </w:r>
      <w:r w:rsidRPr="005743EE">
        <w:rPr>
          <w:rFonts w:ascii="Palatino Linotype" w:hAnsi="Palatino Linotype" w:cs="Arial"/>
        </w:rPr>
        <w:t>los artículos 9 fracción III, 164, 165 y 174 de la Ley citada, los cuales a la letra señalan:</w:t>
      </w:r>
    </w:p>
    <w:p w14:paraId="5A777FBF" w14:textId="77777777" w:rsidR="00B00920" w:rsidRPr="005743EE" w:rsidRDefault="00B00920" w:rsidP="00B00920">
      <w:pPr>
        <w:spacing w:line="360" w:lineRule="auto"/>
        <w:jc w:val="both"/>
        <w:rPr>
          <w:rFonts w:ascii="Palatino Linotype" w:hAnsi="Palatino Linotype" w:cs="Arial"/>
        </w:rPr>
      </w:pPr>
    </w:p>
    <w:p w14:paraId="356CB34E"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w:t>
      </w:r>
      <w:r w:rsidRPr="005743EE">
        <w:rPr>
          <w:rFonts w:ascii="Palatino Linotype" w:hAnsi="Palatino Linotype" w:cs="Arial"/>
          <w:b/>
          <w:i/>
        </w:rPr>
        <w:t>Artículo 9</w:t>
      </w:r>
      <w:r w:rsidRPr="005743EE">
        <w:rPr>
          <w:rFonts w:ascii="Palatino Linotype" w:hAnsi="Palatino Linotype" w:cs="Arial"/>
          <w:i/>
        </w:rPr>
        <w:t xml:space="preserve">. El Instituto deberá regir su funcionamiento de acuerdo a los siguientes principios: </w:t>
      </w:r>
    </w:p>
    <w:p w14:paraId="262786E9" w14:textId="77777777" w:rsidR="00B00920" w:rsidRPr="005743EE" w:rsidRDefault="00B00920" w:rsidP="00B00920">
      <w:pPr>
        <w:tabs>
          <w:tab w:val="left" w:pos="851"/>
        </w:tabs>
        <w:ind w:left="709" w:right="618"/>
        <w:jc w:val="both"/>
        <w:rPr>
          <w:rFonts w:ascii="Palatino Linotype" w:hAnsi="Palatino Linotype" w:cs="Arial"/>
          <w:i/>
        </w:rPr>
      </w:pPr>
      <w:r w:rsidRPr="005743EE">
        <w:rPr>
          <w:rFonts w:ascii="Palatino Linotype" w:hAnsi="Palatino Linotype" w:cs="Arial"/>
          <w:i/>
        </w:rPr>
        <w:t>…</w:t>
      </w:r>
    </w:p>
    <w:p w14:paraId="556F6EBC"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lastRenderedPageBreak/>
        <w:t>III.</w:t>
      </w:r>
      <w:r w:rsidRPr="005743EE">
        <w:rPr>
          <w:rFonts w:ascii="Palatino Linotype" w:hAnsi="Palatino Linotype" w:cs="Arial"/>
          <w:i/>
        </w:rPr>
        <w:tab/>
      </w:r>
      <w:r w:rsidRPr="005743EE">
        <w:rPr>
          <w:rFonts w:ascii="Palatino Linotype" w:hAnsi="Palatino Linotype" w:cs="Arial"/>
          <w:b/>
          <w:i/>
        </w:rPr>
        <w:t>Gratuidad</w:t>
      </w:r>
      <w:r w:rsidRPr="005743EE">
        <w:rPr>
          <w:rFonts w:ascii="Palatino Linotype" w:hAnsi="Palatino Linotype" w:cs="Arial"/>
          <w:i/>
        </w:rPr>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2EF81730" w14:textId="77777777" w:rsidR="00B00920" w:rsidRPr="005743EE" w:rsidRDefault="00B00920" w:rsidP="00B00920">
      <w:pPr>
        <w:tabs>
          <w:tab w:val="left" w:pos="851"/>
        </w:tabs>
        <w:ind w:left="709" w:right="616"/>
        <w:jc w:val="both"/>
        <w:rPr>
          <w:rFonts w:ascii="Palatino Linotype" w:hAnsi="Palatino Linotype" w:cs="Arial"/>
          <w:b/>
          <w:i/>
        </w:rPr>
      </w:pPr>
    </w:p>
    <w:p w14:paraId="7E9E4DB2"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b/>
          <w:i/>
        </w:rPr>
        <w:t>Artículo 164.</w:t>
      </w:r>
      <w:r w:rsidRPr="005743EE">
        <w:rPr>
          <w:rFonts w:ascii="Palatino Linotype" w:hAnsi="Palatino Linotype" w:cs="Arial"/>
          <w:i/>
        </w:rPr>
        <w:t xml:space="preserve"> </w:t>
      </w:r>
      <w:r w:rsidRPr="005743EE">
        <w:rPr>
          <w:rFonts w:ascii="Palatino Linotype" w:hAnsi="Palatino Linotype" w:cs="Arial"/>
          <w:i/>
          <w:u w:val="single"/>
        </w:rPr>
        <w:t>El acceso se dará en la modalidad de entrega</w:t>
      </w:r>
      <w:r w:rsidRPr="005743EE">
        <w:rPr>
          <w:rFonts w:ascii="Palatino Linotype" w:hAnsi="Palatino Linotype" w:cs="Arial"/>
          <w:i/>
        </w:rPr>
        <w:t xml:space="preserve"> y, en su caso, de envío </w:t>
      </w:r>
      <w:r w:rsidRPr="005743EE">
        <w:rPr>
          <w:rFonts w:ascii="Palatino Linotype" w:hAnsi="Palatino Linotype" w:cs="Arial"/>
          <w:i/>
          <w:u w:val="single"/>
        </w:rPr>
        <w:t>elegidos por el solicitante</w:t>
      </w:r>
      <w:r w:rsidRPr="005743EE">
        <w:rPr>
          <w:rFonts w:ascii="Palatino Linotype" w:hAnsi="Palatino Linotype" w:cs="Arial"/>
          <w:i/>
        </w:rPr>
        <w:t xml:space="preserve">. Cuando la información no pueda entregarse o enviarse en la modalidad solicitada, el sujeto obligado deberá ofrecer otra u otras modalidades de entrega. </w:t>
      </w:r>
    </w:p>
    <w:p w14:paraId="1A17ADE3" w14:textId="77777777" w:rsidR="00B00920" w:rsidRPr="005743EE" w:rsidRDefault="00B00920" w:rsidP="00B00920">
      <w:pPr>
        <w:tabs>
          <w:tab w:val="left" w:pos="851"/>
        </w:tabs>
        <w:ind w:left="567" w:right="616"/>
        <w:jc w:val="both"/>
        <w:rPr>
          <w:rFonts w:ascii="Palatino Linotype" w:hAnsi="Palatino Linotype" w:cs="Arial"/>
          <w:b/>
          <w:i/>
          <w:u w:val="single"/>
        </w:rPr>
      </w:pPr>
      <w:r w:rsidRPr="005743EE">
        <w:rPr>
          <w:rFonts w:ascii="Palatino Linotype" w:hAnsi="Palatino Linotype" w:cs="Arial"/>
          <w:b/>
          <w:i/>
          <w:u w:val="single"/>
        </w:rPr>
        <w:t>En cualquier caso, se deberá fundar y motivar la necesidad de ofrecer otras modalidades.</w:t>
      </w:r>
    </w:p>
    <w:p w14:paraId="197699A3" w14:textId="77777777" w:rsidR="00B00920" w:rsidRPr="005743EE" w:rsidRDefault="00B00920" w:rsidP="00B00920">
      <w:pPr>
        <w:tabs>
          <w:tab w:val="left" w:pos="851"/>
        </w:tabs>
        <w:ind w:left="567" w:right="616"/>
        <w:jc w:val="both"/>
        <w:rPr>
          <w:rFonts w:ascii="Palatino Linotype" w:hAnsi="Palatino Linotype" w:cs="Arial"/>
          <w:b/>
          <w:i/>
          <w:u w:val="single"/>
        </w:rPr>
      </w:pPr>
    </w:p>
    <w:p w14:paraId="75F0B038"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b/>
          <w:i/>
        </w:rPr>
        <w:t>Artículo 165</w:t>
      </w:r>
      <w:r w:rsidRPr="005743EE">
        <w:rPr>
          <w:rFonts w:ascii="Palatino Linotype" w:hAnsi="Palatino Linotype" w:cs="Arial"/>
          <w:i/>
        </w:rPr>
        <w:t xml:space="preserve">. Los sujetos obligados establecerán la forma y términos en que darán trámite interno a las solicitudes en materia de acceso a la información. </w:t>
      </w:r>
    </w:p>
    <w:p w14:paraId="2DA5426A"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 xml:space="preserve">La información que se entregue en versión pública, cuya modalidad de reproducción o envío tenga un costo, procederá una vez que se acredite el pago respectivo. No puede entenderse como reproducción la elaboración de la misma. </w:t>
      </w:r>
    </w:p>
    <w:p w14:paraId="37F1AFE7"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 xml:space="preserve">Ante la falta de respuesta a una solicitud en el plazo previsto y en caso de que proceda el acceso, los costos de reproducción y envío correrán a cargo del sujeto obligado. </w:t>
      </w:r>
    </w:p>
    <w:p w14:paraId="4DF61120" w14:textId="77777777" w:rsidR="00B00920" w:rsidRPr="005743EE" w:rsidRDefault="00B00920" w:rsidP="00B00920">
      <w:pPr>
        <w:tabs>
          <w:tab w:val="left" w:pos="851"/>
        </w:tabs>
        <w:ind w:left="709" w:right="616"/>
        <w:jc w:val="both"/>
        <w:rPr>
          <w:rFonts w:ascii="Palatino Linotype" w:hAnsi="Palatino Linotype" w:cs="Arial"/>
          <w:b/>
          <w:i/>
        </w:rPr>
      </w:pPr>
    </w:p>
    <w:p w14:paraId="73FBDB27"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b/>
          <w:i/>
        </w:rPr>
        <w:t>Artículo 174</w:t>
      </w:r>
      <w:r w:rsidRPr="005743EE">
        <w:rPr>
          <w:rFonts w:ascii="Palatino Linotype" w:hAnsi="Palatino Linotype" w:cs="Arial"/>
          <w:i/>
        </w:rPr>
        <w:t xml:space="preserve">. </w:t>
      </w:r>
      <w:r w:rsidRPr="005743EE">
        <w:rPr>
          <w:rFonts w:ascii="Palatino Linotype" w:hAnsi="Palatino Linotype" w:cs="Arial"/>
          <w:i/>
          <w:u w:val="single"/>
        </w:rPr>
        <w:t>En caso de existir costos para obtener la información deberán cubrirse de manera previa a la entrega</w:t>
      </w:r>
      <w:r w:rsidRPr="005743EE">
        <w:rPr>
          <w:rFonts w:ascii="Palatino Linotype" w:hAnsi="Palatino Linotype" w:cs="Arial"/>
          <w:i/>
        </w:rPr>
        <w:t xml:space="preserve"> y no podrán ser superiores a la suma de: </w:t>
      </w:r>
    </w:p>
    <w:p w14:paraId="201361E7"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 xml:space="preserve">I. </w:t>
      </w:r>
      <w:r w:rsidRPr="005743EE">
        <w:rPr>
          <w:rFonts w:ascii="Palatino Linotype" w:hAnsi="Palatino Linotype" w:cs="Arial"/>
          <w:i/>
        </w:rPr>
        <w:tab/>
        <w:t xml:space="preserve">El costo de los materiales utilizados en la reproducción de la información; </w:t>
      </w:r>
    </w:p>
    <w:p w14:paraId="229FA2C7"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II.</w:t>
      </w:r>
      <w:r w:rsidRPr="005743EE">
        <w:rPr>
          <w:rFonts w:ascii="Palatino Linotype" w:hAnsi="Palatino Linotype" w:cs="Arial"/>
          <w:i/>
        </w:rPr>
        <w:tab/>
        <w:t xml:space="preserve">El costo de envío, en su caso; y </w:t>
      </w:r>
    </w:p>
    <w:p w14:paraId="6134672F"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III.</w:t>
      </w:r>
      <w:r w:rsidRPr="005743EE">
        <w:rPr>
          <w:rFonts w:ascii="Palatino Linotype" w:hAnsi="Palatino Linotype" w:cs="Arial"/>
          <w:i/>
        </w:rPr>
        <w:tab/>
        <w:t>El pago de la certificación de los documentos, cuando proceda.</w:t>
      </w:r>
    </w:p>
    <w:p w14:paraId="32676D70"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u w:val="single"/>
        </w:rPr>
        <w:t>Las cuotas de los derechos aplicables deberán establecerse, en su caso, en el Código Financiero del Estado de México y Municipios y demás disposiciones jurídicas aplicables</w:t>
      </w:r>
      <w:r w:rsidRPr="005743EE">
        <w:rPr>
          <w:rFonts w:ascii="Palatino Linotype" w:hAnsi="Palatino Linotype" w:cs="Arial"/>
          <w:i/>
        </w:rPr>
        <w:t xml:space="preserve">, las cuales se publicarán en los sitios de internet de los sujetos obligados. </w:t>
      </w:r>
      <w:r w:rsidRPr="005743EE">
        <w:rPr>
          <w:rFonts w:ascii="Palatino Linotype" w:hAnsi="Palatino Linotype" w:cs="Arial"/>
          <w:i/>
          <w:u w:val="single"/>
        </w:rPr>
        <w:t>En su determinación se deberá considerar que los montos permitan o faciliten el ejercicio del derecho de acceso a la información</w:t>
      </w:r>
      <w:r w:rsidRPr="005743EE">
        <w:rPr>
          <w:rFonts w:ascii="Palatino Linotype" w:hAnsi="Palatino Linotype" w:cs="Arial"/>
          <w:i/>
        </w:rPr>
        <w:t xml:space="preserve">. </w:t>
      </w:r>
    </w:p>
    <w:p w14:paraId="44DE22BA"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 xml:space="preserve">Los sujetos obligados a los que no les sea aplicable el Código Financiero del Estado de México y Municipios deberán establecer cuotas que no sean mayores a las dispuestas en dicho ordenamiento. </w:t>
      </w:r>
    </w:p>
    <w:p w14:paraId="18E70686" w14:textId="77777777" w:rsidR="00B00920" w:rsidRPr="005743EE" w:rsidRDefault="00B00920" w:rsidP="00B00920">
      <w:pPr>
        <w:tabs>
          <w:tab w:val="left" w:pos="851"/>
        </w:tabs>
        <w:ind w:left="567" w:right="616"/>
        <w:jc w:val="both"/>
        <w:rPr>
          <w:rFonts w:ascii="Palatino Linotype" w:hAnsi="Palatino Linotype" w:cs="Arial"/>
          <w:i/>
        </w:rPr>
      </w:pPr>
      <w:r w:rsidRPr="005743EE">
        <w:rPr>
          <w:rFonts w:ascii="Palatino Linotype" w:hAnsi="Palatino Linotype" w:cs="Arial"/>
          <w:i/>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proofErr w:type="gramStart"/>
      <w:r w:rsidRPr="005743EE">
        <w:rPr>
          <w:rFonts w:ascii="Palatino Linotype" w:hAnsi="Palatino Linotype" w:cs="Arial"/>
          <w:i/>
        </w:rPr>
        <w:t>sic</w:t>
      </w:r>
      <w:proofErr w:type="gramEnd"/>
      <w:r w:rsidRPr="005743EE">
        <w:rPr>
          <w:rFonts w:ascii="Palatino Linotype" w:hAnsi="Palatino Linotype" w:cs="Arial"/>
          <w:i/>
        </w:rPr>
        <w:t>)</w:t>
      </w:r>
    </w:p>
    <w:p w14:paraId="71F20B0F" w14:textId="77777777" w:rsidR="00B00920" w:rsidRPr="005743EE" w:rsidRDefault="00B00920" w:rsidP="00B00920">
      <w:pPr>
        <w:tabs>
          <w:tab w:val="left" w:pos="851"/>
        </w:tabs>
        <w:ind w:left="567" w:right="616"/>
        <w:jc w:val="right"/>
        <w:rPr>
          <w:rFonts w:ascii="Palatino Linotype" w:hAnsi="Palatino Linotype" w:cs="Arial"/>
          <w:i/>
        </w:rPr>
      </w:pPr>
      <w:r w:rsidRPr="005743EE">
        <w:rPr>
          <w:rFonts w:ascii="Palatino Linotype" w:hAnsi="Palatino Linotype" w:cs="Arial"/>
          <w:i/>
        </w:rPr>
        <w:lastRenderedPageBreak/>
        <w:t>(Énfasis añadido)</w:t>
      </w:r>
    </w:p>
    <w:p w14:paraId="6D9F2A1E" w14:textId="77777777" w:rsidR="00B00920" w:rsidRPr="005743EE" w:rsidRDefault="00B00920" w:rsidP="00B00920">
      <w:pPr>
        <w:spacing w:line="360" w:lineRule="auto"/>
        <w:jc w:val="both"/>
        <w:rPr>
          <w:rFonts w:ascii="Palatino Linotype" w:hAnsi="Palatino Linotype" w:cs="Arial"/>
        </w:rPr>
      </w:pPr>
    </w:p>
    <w:p w14:paraId="0E1FC1DA" w14:textId="1FB99B77" w:rsidR="00B00920" w:rsidRDefault="00B00920" w:rsidP="00B00920">
      <w:pPr>
        <w:spacing w:line="360" w:lineRule="auto"/>
        <w:jc w:val="both"/>
        <w:rPr>
          <w:rFonts w:ascii="Palatino Linotype" w:hAnsi="Palatino Linotype" w:cs="Arial"/>
        </w:rPr>
      </w:pPr>
      <w:r w:rsidRPr="005743EE">
        <w:rPr>
          <w:rFonts w:ascii="Palatino Linotype" w:hAnsi="Palatino Linotype" w:cs="Arial"/>
        </w:rPr>
        <w:t xml:space="preserve">De los ordenamientos en cita, se puede concluir que el derecho de acceso a la información será gratuito, y que excepcionalmente procederá su cobro atendiendo a la modalidad seleccionada por el solicitante o que en su caso, se genere un costo de los materiales utilizados en la reproducción, el pago del envió de los documentos; pero claramente se establece que se deberá fundar y motivar </w:t>
      </w:r>
      <w:r>
        <w:rPr>
          <w:rFonts w:ascii="Palatino Linotype" w:hAnsi="Palatino Linotype" w:cs="Arial"/>
        </w:rPr>
        <w:t>su cobro respectivo</w:t>
      </w:r>
      <w:r w:rsidR="001C5202">
        <w:rPr>
          <w:rFonts w:ascii="Palatino Linotype" w:hAnsi="Palatino Linotype" w:cs="Arial"/>
        </w:rPr>
        <w:t>.</w:t>
      </w:r>
    </w:p>
    <w:p w14:paraId="2E8DD8D5" w14:textId="12C42A7D" w:rsidR="001C5202" w:rsidRDefault="001C5202" w:rsidP="00B00920">
      <w:pPr>
        <w:spacing w:line="360" w:lineRule="auto"/>
        <w:jc w:val="both"/>
        <w:rPr>
          <w:rFonts w:ascii="Palatino Linotype" w:hAnsi="Palatino Linotype" w:cs="Arial"/>
        </w:rPr>
      </w:pPr>
    </w:p>
    <w:p w14:paraId="0A9EBF5A" w14:textId="4F7435E8" w:rsidR="001C5202" w:rsidRDefault="001C5202" w:rsidP="00B00920">
      <w:pPr>
        <w:spacing w:line="360" w:lineRule="auto"/>
        <w:jc w:val="both"/>
        <w:rPr>
          <w:rFonts w:ascii="Palatino Linotype" w:hAnsi="Palatino Linotype" w:cs="Arial"/>
        </w:rPr>
      </w:pPr>
      <w:r>
        <w:rPr>
          <w:rFonts w:ascii="Palatino Linotype" w:hAnsi="Palatino Linotype" w:cs="Arial"/>
        </w:rPr>
        <w:t>En ese orden de ideas, atendiendo a que la modalidad de entrega de información seleccionada por el particular es a través del SAIMEX, El Sujeto Obligado deberá hacer entrega de las documentales que se ordena su entrega SIN COSTO.</w:t>
      </w:r>
    </w:p>
    <w:p w14:paraId="3844E797" w14:textId="46754B52" w:rsidR="00510774" w:rsidRDefault="00510774" w:rsidP="00B00920">
      <w:pPr>
        <w:spacing w:line="360" w:lineRule="auto"/>
        <w:jc w:val="both"/>
        <w:rPr>
          <w:rFonts w:ascii="Palatino Linotype" w:hAnsi="Palatino Linotype" w:cs="Arial"/>
        </w:rPr>
      </w:pPr>
    </w:p>
    <w:p w14:paraId="0EB300B5" w14:textId="19F3E4E7" w:rsidR="00510774" w:rsidRPr="00510774" w:rsidRDefault="00510774" w:rsidP="00510774">
      <w:pPr>
        <w:spacing w:line="360" w:lineRule="auto"/>
        <w:jc w:val="both"/>
        <w:rPr>
          <w:rFonts w:ascii="Palatino Linotype" w:hAnsi="Palatino Linotype"/>
          <w:lang w:val="es-MX"/>
        </w:rPr>
      </w:pPr>
      <w:r w:rsidRPr="00510774">
        <w:rPr>
          <w:rFonts w:ascii="Palatino Linotype" w:eastAsia="Calibri" w:hAnsi="Palatino Linotype" w:cs="Arial"/>
          <w:szCs w:val="22"/>
          <w:lang w:val="es-MX" w:eastAsia="en-US"/>
        </w:rPr>
        <w:t xml:space="preserve">Asimismo, </w:t>
      </w:r>
      <w:r>
        <w:rPr>
          <w:rFonts w:ascii="Palatino Linotype" w:eastAsia="Calibri" w:hAnsi="Palatino Linotype" w:cs="Arial"/>
          <w:szCs w:val="22"/>
          <w:lang w:val="es-MX" w:eastAsia="en-US"/>
        </w:rPr>
        <w:t xml:space="preserve">no pasa desapercibido que el particular al momento de interponer el presente medio de </w:t>
      </w:r>
      <w:proofErr w:type="spellStart"/>
      <w:r>
        <w:rPr>
          <w:rFonts w:ascii="Palatino Linotype" w:eastAsia="Calibri" w:hAnsi="Palatino Linotype" w:cs="Arial"/>
          <w:szCs w:val="22"/>
          <w:lang w:val="es-MX" w:eastAsia="en-US"/>
        </w:rPr>
        <w:t>ipugnación</w:t>
      </w:r>
      <w:proofErr w:type="spellEnd"/>
      <w:r>
        <w:rPr>
          <w:rFonts w:ascii="Palatino Linotype" w:eastAsia="Calibri" w:hAnsi="Palatino Linotype" w:cs="Arial"/>
          <w:szCs w:val="22"/>
          <w:lang w:val="es-MX" w:eastAsia="en-US"/>
        </w:rPr>
        <w:t>, señaló como razones o motivos de inconformidad “</w:t>
      </w:r>
      <w:r w:rsidRPr="00510774">
        <w:rPr>
          <w:rFonts w:ascii="Palatino Linotype" w:eastAsia="Calibri" w:hAnsi="Palatino Linotype" w:cs="Arial"/>
          <w:b/>
          <w:bCs/>
          <w:i/>
          <w:iCs/>
          <w:szCs w:val="22"/>
          <w:lang w:val="es-MX" w:eastAsia="en-US"/>
        </w:rPr>
        <w:t>Malinalco tiene mucho tiempo sin actualizar dicha información, resulta imposible su consulta, con lo cual dicha autoridad se encuentra dentro de la hipótesis de responsabilidad administrativa prevista en el artículo 222 numerales I, XI, XV, XXI de la citada Ley de Transparencia</w:t>
      </w:r>
      <w:r>
        <w:rPr>
          <w:rFonts w:ascii="Palatino Linotype" w:eastAsia="Calibri" w:hAnsi="Palatino Linotype" w:cs="Arial"/>
          <w:szCs w:val="22"/>
          <w:lang w:val="es-MX" w:eastAsia="en-US"/>
        </w:rPr>
        <w:t xml:space="preserve">”  aunado a que los documento de los cuales se ordena su entrega </w:t>
      </w:r>
      <w:r w:rsidRPr="00510774">
        <w:rPr>
          <w:rFonts w:ascii="Palatino Linotype" w:eastAsia="Calibri" w:hAnsi="Palatino Linotype" w:cs="Arial"/>
          <w:szCs w:val="22"/>
          <w:lang w:val="es-MX" w:eastAsia="en-US"/>
        </w:rPr>
        <w:t xml:space="preserve">encuentran relacionados con la información que los sujetos obligados deberán poner a disposición del público de manera permanente y actualizada de forma sencilla, precisa y entendible, en los respectivos medios electrónicos, de acuerdo con sus facultades, atribuciones, funciones u objeto social, según corresponda, y en virtud de no entregar al hoy recurrente dicha información, se hará del conocimiento de la de la Dirección General Jurídica y de Verificación, de conformidad con el artículo 22, fracciones XIV y XVI del Reglamento Interior del </w:t>
      </w:r>
      <w:r w:rsidRPr="00510774">
        <w:rPr>
          <w:rFonts w:ascii="Palatino Linotype" w:eastAsia="Calibri" w:hAnsi="Palatino Linotype" w:cs="Arial"/>
          <w:szCs w:val="22"/>
          <w:lang w:val="es-MX" w:eastAsia="en-US"/>
        </w:rPr>
        <w:lastRenderedPageBreak/>
        <w:t>Instituto de Transparencia y Acceso a la Información Pública del Estado de México y Municipios a fin de que determine lo conducente.</w:t>
      </w:r>
    </w:p>
    <w:p w14:paraId="735C92E5" w14:textId="77777777" w:rsidR="00B00920" w:rsidRPr="005743EE" w:rsidRDefault="00B00920" w:rsidP="00B00920">
      <w:pPr>
        <w:spacing w:line="360" w:lineRule="auto"/>
        <w:jc w:val="both"/>
        <w:rPr>
          <w:rFonts w:ascii="Palatino Linotype" w:hAnsi="Palatino Linotype" w:cs="Arial"/>
        </w:rPr>
      </w:pPr>
    </w:p>
    <w:p w14:paraId="3170DC32" w14:textId="77777777" w:rsidR="00E07829" w:rsidRDefault="00E07829" w:rsidP="00987819">
      <w:pPr>
        <w:spacing w:line="360" w:lineRule="auto"/>
        <w:jc w:val="both"/>
        <w:rPr>
          <w:rFonts w:ascii="Palatino Linotype" w:eastAsia="Calibri" w:hAnsi="Palatino Linotype"/>
          <w:lang w:val="es-MX"/>
        </w:rPr>
      </w:pPr>
    </w:p>
    <w:p w14:paraId="51BC2E20" w14:textId="77777777" w:rsidR="00BE2A36" w:rsidRPr="00E955E4" w:rsidRDefault="00BE2A36" w:rsidP="00987819">
      <w:pPr>
        <w:numPr>
          <w:ilvl w:val="0"/>
          <w:numId w:val="22"/>
        </w:numPr>
        <w:autoSpaceDE w:val="0"/>
        <w:autoSpaceDN w:val="0"/>
        <w:adjustRightInd w:val="0"/>
        <w:spacing w:line="360" w:lineRule="auto"/>
        <w:contextualSpacing/>
        <w:jc w:val="both"/>
        <w:rPr>
          <w:rFonts w:ascii="Palatino Linotype" w:hAnsi="Palatino Linotype" w:cs="Arial"/>
          <w:b/>
          <w:i/>
          <w:sz w:val="26"/>
          <w:szCs w:val="26"/>
        </w:rPr>
      </w:pPr>
      <w:r w:rsidRPr="00E955E4">
        <w:rPr>
          <w:rFonts w:ascii="Palatino Linotype" w:hAnsi="Palatino Linotype" w:cs="Arial"/>
          <w:b/>
          <w:i/>
          <w:sz w:val="26"/>
          <w:szCs w:val="26"/>
        </w:rPr>
        <w:t>De la versión pública</w:t>
      </w:r>
    </w:p>
    <w:p w14:paraId="3B4251CD"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7A48E695" w14:textId="77777777" w:rsidR="00BE2A36"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9C2DC69"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238E92C5" w14:textId="77777777" w:rsidR="00BE2A36"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FA15540"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5B504F3E"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w:t>
      </w:r>
      <w:r w:rsidRPr="00737F3F">
        <w:rPr>
          <w:rFonts w:ascii="Palatino Linotype" w:eastAsiaTheme="minorHAnsi" w:hAnsi="Palatino Linotype" w:cs="Arial"/>
          <w:lang w:val="es-MX" w:eastAsia="en-US"/>
        </w:rPr>
        <w:lastRenderedPageBreak/>
        <w:t>públicas en las que se suprima aquella información relacionada con la vida privada de los particulares y de los servidores públicos.</w:t>
      </w:r>
    </w:p>
    <w:p w14:paraId="32FCD2F1"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28354417"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37F3F">
        <w:rPr>
          <w:rFonts w:ascii="Palatino Linotype" w:eastAsiaTheme="minorHAnsi" w:hAnsi="Palatino Linotype" w:cs="Arial"/>
          <w:b/>
          <w:lang w:val="es-MX" w:eastAsia="en-US"/>
        </w:rPr>
        <w:t>Registro Federal de Contribuyentes</w:t>
      </w:r>
      <w:r w:rsidRPr="00737F3F">
        <w:rPr>
          <w:rFonts w:ascii="Palatino Linotype" w:eastAsiaTheme="minorHAnsi" w:hAnsi="Palatino Linotype" w:cs="Arial"/>
          <w:lang w:val="es-MX" w:eastAsia="en-US"/>
        </w:rPr>
        <w:t xml:space="preserve"> (RFC), la </w:t>
      </w:r>
      <w:r w:rsidRPr="00737F3F">
        <w:rPr>
          <w:rFonts w:ascii="Palatino Linotype" w:eastAsiaTheme="minorHAnsi" w:hAnsi="Palatino Linotype" w:cs="Arial"/>
          <w:b/>
          <w:lang w:val="es-MX" w:eastAsia="en-US"/>
        </w:rPr>
        <w:t>Clave Única de Registro de Población</w:t>
      </w:r>
      <w:r w:rsidRPr="00737F3F">
        <w:rPr>
          <w:rFonts w:ascii="Palatino Linotype" w:eastAsiaTheme="minorHAnsi" w:hAnsi="Palatino Linotype" w:cs="Arial"/>
          <w:lang w:val="es-MX" w:eastAsia="en-US"/>
        </w:rPr>
        <w:t xml:space="preserve"> (CURP), la </w:t>
      </w:r>
      <w:r w:rsidRPr="00737F3F">
        <w:rPr>
          <w:rFonts w:ascii="Palatino Linotype" w:eastAsiaTheme="minorHAnsi" w:hAnsi="Palatino Linotype" w:cs="Arial"/>
          <w:b/>
          <w:lang w:val="es-MX" w:eastAsia="en-US"/>
        </w:rPr>
        <w:t>Clave de cualquier tipo de seguridad social</w:t>
      </w:r>
      <w:r w:rsidRPr="00737F3F">
        <w:rPr>
          <w:rFonts w:ascii="Palatino Linotype" w:eastAsiaTheme="minorHAnsi" w:hAnsi="Palatino Linotype" w:cs="Arial"/>
          <w:lang w:val="es-MX" w:eastAsia="en-US"/>
        </w:rPr>
        <w:t xml:space="preserve"> (ISSEMYM, u otros), así como, los </w:t>
      </w:r>
      <w:r w:rsidRPr="00737F3F">
        <w:rPr>
          <w:rFonts w:ascii="Palatino Linotype" w:eastAsiaTheme="minorHAnsi" w:hAnsi="Palatino Linotype" w:cs="Arial"/>
          <w:b/>
          <w:lang w:val="es-MX" w:eastAsia="en-US"/>
        </w:rPr>
        <w:t>préstamos o descuentos</w:t>
      </w:r>
      <w:r w:rsidRPr="00737F3F">
        <w:rPr>
          <w:rFonts w:ascii="Palatino Linotype" w:eastAsiaTheme="minorHAnsi" w:hAnsi="Palatino Linotype" w:cs="Arial"/>
          <w:lang w:val="es-MX" w:eastAsia="en-US"/>
        </w:rPr>
        <w:t xml:space="preserve"> que se le hagan a la persona y que no tengan relación con los impuestos o la cuota por seguridad social.</w:t>
      </w:r>
    </w:p>
    <w:p w14:paraId="1E81E659"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786E9C73"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674E9DA"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0E3C36A0"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37085737"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5606B092"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737F3F">
        <w:rPr>
          <w:rFonts w:ascii="Palatino Linotype" w:eastAsiaTheme="minorHAnsi" w:hAnsi="Palatino Linotype" w:cs="Arial"/>
          <w:i/>
          <w:sz w:val="22"/>
          <w:szCs w:val="22"/>
          <w:lang w:val="es-MX" w:eastAsia="en-US"/>
        </w:rPr>
        <w:t>De conformidad con lo establecido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Gubernamental </w:t>
      </w:r>
      <w:r w:rsidRPr="00737F3F">
        <w:rPr>
          <w:rFonts w:ascii="Palatino Linotype" w:eastAsiaTheme="minorHAnsi" w:hAnsi="Palatino Linotype" w:cs="Arial"/>
          <w:i/>
          <w:sz w:val="22"/>
          <w:szCs w:val="22"/>
          <w:u w:val="single"/>
          <w:lang w:val="es-MX" w:eastAsia="en-US"/>
        </w:rPr>
        <w:t>se considera información confidencial los datos personales que</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 xml:space="preserve">requieren el consentimiento de </w:t>
      </w:r>
      <w:r w:rsidRPr="00737F3F">
        <w:rPr>
          <w:rFonts w:ascii="Palatino Linotype" w:eastAsiaTheme="minorHAnsi" w:hAnsi="Palatino Linotype" w:cs="Arial"/>
          <w:i/>
          <w:sz w:val="22"/>
          <w:szCs w:val="22"/>
          <w:u w:val="single"/>
          <w:lang w:val="es-MX" w:eastAsia="en-US"/>
        </w:rPr>
        <w:lastRenderedPageBreak/>
        <w:t>los individuos para su difusión, distribución o</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comercialización en los términos de esta Ley. Por su parte, según dispone el</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artículo 3, fracción II de la Ley Federal de Transparencia y Acceso a la Información</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Pública Gubernamental, dato personal es toda aquella información concerniente a</w:t>
      </w:r>
      <w:r w:rsidRPr="00737F3F">
        <w:rPr>
          <w:rFonts w:ascii="Palatino Linotype" w:eastAsiaTheme="minorHAnsi" w:hAnsi="Palatino Linotype" w:cs="Arial"/>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una persona física identificada o identificable</w:t>
      </w:r>
      <w:r w:rsidRPr="00737F3F">
        <w:rPr>
          <w:rFonts w:ascii="Palatino Linotype" w:eastAsiaTheme="minorHAnsi" w:hAnsi="Palatino Linotype" w:cs="Arial"/>
          <w:i/>
          <w:sz w:val="22"/>
          <w:szCs w:val="22"/>
          <w:lang w:val="es-MX" w:eastAsia="en-US"/>
        </w:rPr>
        <w:t xml:space="preserve">. Para </w:t>
      </w:r>
      <w:r w:rsidRPr="00737F3F">
        <w:rPr>
          <w:rFonts w:ascii="Palatino Linotype" w:eastAsiaTheme="minorHAnsi" w:hAnsi="Palatino Linotype" w:cs="Arial"/>
          <w:i/>
          <w:sz w:val="22"/>
          <w:szCs w:val="22"/>
          <w:u w:val="single"/>
          <w:lang w:val="es-MX" w:eastAsia="en-US"/>
        </w:rPr>
        <w:t>obtener el RFC es necesario</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acreditar previamente mediante documentos oficiales (pasaporte, acta de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nacimiento, etc.) la identidad de la persona, su fecha y lugar de nacimiento, entre</w:t>
      </w:r>
      <w:r w:rsidRPr="00737F3F">
        <w:rPr>
          <w:rFonts w:ascii="Palatino Linotype" w:eastAsiaTheme="minorHAnsi" w:hAnsi="Palatino Linotype" w:cs="Arial"/>
          <w:b/>
          <w:bCs/>
          <w:i/>
          <w:sz w:val="22"/>
          <w:szCs w:val="22"/>
          <w:u w:val="single"/>
          <w:lang w:val="es-MX" w:eastAsia="en-US"/>
        </w:rPr>
        <w:t xml:space="preserve"> </w:t>
      </w:r>
      <w:r w:rsidRPr="00737F3F">
        <w:rPr>
          <w:rFonts w:ascii="Palatino Linotype" w:eastAsiaTheme="minorHAnsi" w:hAnsi="Palatino Linotype" w:cs="Arial"/>
          <w:i/>
          <w:sz w:val="22"/>
          <w:szCs w:val="22"/>
          <w:u w:val="single"/>
          <w:lang w:val="es-MX" w:eastAsia="en-US"/>
        </w:rPr>
        <w:t xml:space="preserve">otros. </w:t>
      </w:r>
      <w:r w:rsidRPr="00737F3F">
        <w:rPr>
          <w:rFonts w:ascii="Palatino Linotype" w:eastAsiaTheme="minorHAnsi" w:hAnsi="Palatino Linotype" w:cs="Arial"/>
          <w:i/>
          <w:sz w:val="22"/>
          <w:szCs w:val="22"/>
          <w:lang w:val="es-MX" w:eastAsia="en-US"/>
        </w:rPr>
        <w:t>De acuerdo con la legislación tributaria, las personas físicas tramitan su</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inscripción en el Registro Federal de Contribuyentes con el único propósito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realizar mediante esa clave de identificación, operaciones o actividades de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naturaleza tributaria. En este sentido, el artículo 79 del Código Fiscal de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Federación prevé que la utilización de una clave de registro no asignada por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autoridad constituye como una infracción en materia fiscal. De acuerdo con lo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antes apuntado, el RFC vinculado al nombre de su titular, permite identificar la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 xml:space="preserve">edad de la persona, así como su </w:t>
      </w:r>
      <w:proofErr w:type="spellStart"/>
      <w:r w:rsidRPr="00737F3F">
        <w:rPr>
          <w:rFonts w:ascii="Palatino Linotype" w:eastAsiaTheme="minorHAnsi" w:hAnsi="Palatino Linotype" w:cs="Arial"/>
          <w:i/>
          <w:sz w:val="22"/>
          <w:szCs w:val="22"/>
          <w:lang w:val="es-MX" w:eastAsia="en-US"/>
        </w:rPr>
        <w:t>homoclave</w:t>
      </w:r>
      <w:proofErr w:type="spellEnd"/>
      <w:r w:rsidRPr="00737F3F">
        <w:rPr>
          <w:rFonts w:ascii="Palatino Linotype" w:eastAsiaTheme="minorHAnsi" w:hAnsi="Palatino Linotype" w:cs="Arial"/>
          <w:i/>
          <w:sz w:val="22"/>
          <w:szCs w:val="22"/>
          <w:lang w:val="es-MX" w:eastAsia="en-US"/>
        </w:rPr>
        <w:t>, siendo esta última única e irrepetible,</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por lo que es posible concluir que el RFC constituye un dato personal y, por tanto,</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información confidencial, de conformidad con los previsto en el artículo 18,</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fracción II de la Ley Federal de Transparencia y Acceso a la Información Pública</w:t>
      </w:r>
      <w:r w:rsidRPr="00737F3F">
        <w:rPr>
          <w:rFonts w:ascii="Palatino Linotype" w:eastAsiaTheme="minorHAnsi" w:hAnsi="Palatino Linotype" w:cs="Arial"/>
          <w:b/>
          <w:bCs/>
          <w:i/>
          <w:sz w:val="22"/>
          <w:szCs w:val="22"/>
          <w:lang w:val="es-MX" w:eastAsia="en-US"/>
        </w:rPr>
        <w:t xml:space="preserve"> </w:t>
      </w:r>
      <w:r w:rsidRPr="00737F3F">
        <w:rPr>
          <w:rFonts w:ascii="Palatino Linotype" w:eastAsiaTheme="minorHAnsi" w:hAnsi="Palatino Linotype" w:cs="Arial"/>
          <w:i/>
          <w:sz w:val="22"/>
          <w:szCs w:val="22"/>
          <w:lang w:val="es-MX" w:eastAsia="en-US"/>
        </w:rPr>
        <w:t>Gubernamental</w:t>
      </w:r>
      <w:r w:rsidRPr="00737F3F">
        <w:rPr>
          <w:rFonts w:ascii="Palatino Linotype" w:eastAsiaTheme="minorHAnsi" w:hAnsi="Palatino Linotype" w:cs="Arial"/>
          <w:bCs/>
          <w:i/>
          <w:sz w:val="22"/>
          <w:szCs w:val="22"/>
          <w:lang w:val="es-MX" w:eastAsia="en-US"/>
        </w:rPr>
        <w:t>…” (Sic)</w:t>
      </w:r>
    </w:p>
    <w:p w14:paraId="59B0B7D7"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p>
    <w:p w14:paraId="6B899509" w14:textId="77777777" w:rsidR="00BE2A36" w:rsidRPr="00737F3F" w:rsidRDefault="00BE2A36" w:rsidP="00987819">
      <w:pPr>
        <w:tabs>
          <w:tab w:val="left" w:pos="8647"/>
        </w:tabs>
        <w:ind w:left="567" w:right="284"/>
        <w:jc w:val="right"/>
        <w:rPr>
          <w:rFonts w:ascii="Palatino Linotype" w:eastAsiaTheme="minorHAnsi" w:hAnsi="Palatino Linotype" w:cs="Arial"/>
          <w:sz w:val="22"/>
          <w:szCs w:val="22"/>
          <w:lang w:val="es-MX" w:eastAsia="en-US"/>
        </w:rPr>
      </w:pPr>
      <w:r w:rsidRPr="00737F3F">
        <w:rPr>
          <w:rFonts w:ascii="Palatino Linotype" w:eastAsiaTheme="minorHAnsi" w:hAnsi="Palatino Linotype" w:cs="Arial"/>
          <w:sz w:val="22"/>
          <w:szCs w:val="22"/>
          <w:lang w:val="es-MX" w:eastAsia="en-US"/>
        </w:rPr>
        <w:t>(Énfasis añadido)</w:t>
      </w:r>
    </w:p>
    <w:p w14:paraId="1827639F"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3A258D39" w14:textId="77777777" w:rsidR="00BE2A36"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 xml:space="preserve">Así, el RFC se vincula al nombre de su titular y permite identificar la edad de la persona, su fecha de nacimiento, así como su </w:t>
      </w:r>
      <w:proofErr w:type="spellStart"/>
      <w:r w:rsidRPr="00737F3F">
        <w:rPr>
          <w:rFonts w:ascii="Palatino Linotype" w:eastAsiaTheme="minorHAnsi" w:hAnsi="Palatino Linotype" w:cs="Arial"/>
          <w:lang w:val="es-MX" w:eastAsia="en-US"/>
        </w:rPr>
        <w:t>homoclave</w:t>
      </w:r>
      <w:proofErr w:type="spellEnd"/>
      <w:r w:rsidRPr="00737F3F">
        <w:rPr>
          <w:rFonts w:ascii="Palatino Linotype" w:eastAsiaTheme="minorHAnsi" w:hAnsi="Palatino Linotype" w:cs="Arial"/>
          <w:lang w:val="es-MX"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DA7A1F7" w14:textId="77777777" w:rsidR="00B11352" w:rsidRPr="00737F3F" w:rsidRDefault="00B11352" w:rsidP="00987819">
      <w:pPr>
        <w:tabs>
          <w:tab w:val="left" w:pos="8647"/>
        </w:tabs>
        <w:spacing w:line="360" w:lineRule="auto"/>
        <w:ind w:right="51"/>
        <w:jc w:val="both"/>
        <w:rPr>
          <w:rFonts w:ascii="Palatino Linotype" w:eastAsiaTheme="minorHAnsi" w:hAnsi="Palatino Linotype" w:cs="Arial"/>
          <w:lang w:val="es-MX" w:eastAsia="en-US"/>
        </w:rPr>
      </w:pPr>
    </w:p>
    <w:p w14:paraId="32FD6DE7"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F6E0358"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7A832B4B"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lastRenderedPageBreak/>
        <w:t xml:space="preserve">Argumento que es compartido por el entonces </w:t>
      </w:r>
      <w:r w:rsidRPr="00737F3F">
        <w:rPr>
          <w:rFonts w:ascii="Palatino Linotype" w:eastAsiaTheme="minorHAnsi" w:hAnsi="Palatino Linotype" w:cs="Arial"/>
          <w:b/>
          <w:bCs/>
          <w:lang w:val="es-MX" w:eastAsia="en-US"/>
        </w:rPr>
        <w:t xml:space="preserve">Instituto Federal de Acceso a la Información y Protección de Datos (IFAI), conforme al </w:t>
      </w:r>
      <w:r w:rsidRPr="00737F3F">
        <w:rPr>
          <w:rFonts w:ascii="Palatino Linotype" w:eastAsiaTheme="minorHAnsi" w:hAnsi="Palatino Linotype" w:cs="Arial"/>
          <w:lang w:val="es-MX" w:eastAsia="en-US"/>
        </w:rPr>
        <w:t xml:space="preserve">criterio número 0003-10, el cual refiere: </w:t>
      </w:r>
    </w:p>
    <w:p w14:paraId="1520E4C5"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29F50B3F" w14:textId="77777777" w:rsidR="00BE2A36" w:rsidRPr="00737F3F" w:rsidRDefault="00BE2A36" w:rsidP="00987819">
      <w:pPr>
        <w:tabs>
          <w:tab w:val="left" w:pos="8505"/>
        </w:tabs>
        <w:ind w:left="567" w:right="567"/>
        <w:jc w:val="both"/>
        <w:rPr>
          <w:rFonts w:ascii="Palatino Linotype" w:eastAsiaTheme="minorHAnsi" w:hAnsi="Palatino Linotype" w:cs="Arial"/>
          <w:i/>
          <w:sz w:val="22"/>
          <w:szCs w:val="22"/>
          <w:lang w:val="es-MX" w:eastAsia="en-US"/>
        </w:rPr>
      </w:pPr>
      <w:r w:rsidRPr="00737F3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737F3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37F3F">
        <w:rPr>
          <w:rFonts w:ascii="Palatino Linotype" w:eastAsiaTheme="minorHAnsi" w:hAnsi="Palatino Linotype" w:cs="Arial"/>
          <w:b/>
          <w:bCs/>
          <w:i/>
          <w:sz w:val="22"/>
          <w:szCs w:val="22"/>
          <w:lang w:val="es-MX" w:eastAsia="en-US"/>
        </w:rPr>
        <w:t>..</w:t>
      </w:r>
      <w:r w:rsidRPr="00737F3F">
        <w:rPr>
          <w:rFonts w:ascii="Palatino Linotype" w:eastAsiaTheme="minorHAnsi" w:hAnsi="Palatino Linotype" w:cs="Arial"/>
          <w:i/>
          <w:sz w:val="22"/>
          <w:szCs w:val="22"/>
          <w:lang w:val="es-MX" w:eastAsia="en-US"/>
        </w:rPr>
        <w:t>.” (Sic)</w:t>
      </w:r>
    </w:p>
    <w:p w14:paraId="38BD33C6" w14:textId="77777777" w:rsidR="00BE2A36" w:rsidRPr="00737F3F" w:rsidRDefault="00BE2A36" w:rsidP="00987819">
      <w:pPr>
        <w:autoSpaceDE w:val="0"/>
        <w:autoSpaceDN w:val="0"/>
        <w:adjustRightInd w:val="0"/>
        <w:spacing w:line="360" w:lineRule="auto"/>
        <w:contextualSpacing/>
        <w:jc w:val="both"/>
        <w:rPr>
          <w:rFonts w:ascii="Palatino Linotype" w:hAnsi="Palatino Linotype" w:cs="Arial"/>
        </w:rPr>
      </w:pPr>
    </w:p>
    <w:p w14:paraId="4D77FC22" w14:textId="77777777" w:rsidR="00BE2A36" w:rsidRPr="00737F3F" w:rsidRDefault="00BE2A36" w:rsidP="00987819">
      <w:pPr>
        <w:autoSpaceDE w:val="0"/>
        <w:autoSpaceDN w:val="0"/>
        <w:adjustRightInd w:val="0"/>
        <w:spacing w:line="360" w:lineRule="auto"/>
        <w:contextualSpacing/>
        <w:jc w:val="both"/>
        <w:rPr>
          <w:rFonts w:ascii="Palatino Linotype" w:hAnsi="Palatino Linotype" w:cs="Arial"/>
        </w:rPr>
      </w:pPr>
      <w:r w:rsidRPr="00737F3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F108FF4" w14:textId="77777777" w:rsidR="00BE2A36" w:rsidRPr="00737F3F" w:rsidRDefault="00BE2A36" w:rsidP="00987819">
      <w:pPr>
        <w:autoSpaceDE w:val="0"/>
        <w:autoSpaceDN w:val="0"/>
        <w:adjustRightInd w:val="0"/>
        <w:spacing w:line="360" w:lineRule="auto"/>
        <w:contextualSpacing/>
        <w:jc w:val="both"/>
        <w:rPr>
          <w:rFonts w:ascii="Palatino Linotype" w:hAnsi="Palatino Linotype" w:cs="Arial"/>
        </w:rPr>
      </w:pPr>
    </w:p>
    <w:p w14:paraId="096F30D3"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09B0D670"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601F3A9C"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29186E28"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2946B532"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8A20FA4"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1C3EBD34" w14:textId="77777777" w:rsidR="00BE2A36" w:rsidRPr="00737F3F" w:rsidRDefault="00BE2A36" w:rsidP="00987819">
      <w:pPr>
        <w:tabs>
          <w:tab w:val="left" w:pos="8505"/>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r w:rsidRPr="00737F3F">
        <w:rPr>
          <w:rFonts w:ascii="Palatino Linotype" w:eastAsiaTheme="minorHAnsi" w:hAnsi="Palatino Linotype" w:cs="Arial"/>
          <w:b/>
          <w:bCs/>
          <w:i/>
          <w:sz w:val="22"/>
          <w:szCs w:val="22"/>
          <w:lang w:val="es-MX" w:eastAsia="en-US"/>
        </w:rPr>
        <w:t>Cuarto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u w:val="single"/>
          <w:lang w:val="es-MX" w:eastAsia="en-US"/>
        </w:rPr>
        <w:t>Para clasificar la información como reservada o confidencial,</w:t>
      </w:r>
      <w:r w:rsidRPr="00737F3F">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ED3754"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00705747"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14:paraId="70D0F663"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Quinto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737F3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737F3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37F3F">
        <w:rPr>
          <w:rFonts w:ascii="Palatino Linotype" w:eastAsiaTheme="minorHAnsi" w:hAnsi="Palatino Linotype" w:cs="Arial"/>
          <w:bCs/>
          <w:i/>
          <w:sz w:val="22"/>
          <w:szCs w:val="22"/>
          <w:lang w:val="es-MX" w:eastAsia="en-US"/>
        </w:rPr>
        <w:t>, observando lo dispuesto en la Ley General y las demás disposiciones aplicables en la materia.</w:t>
      </w:r>
    </w:p>
    <w:p w14:paraId="1B892BA1"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Octavo</w:t>
      </w:r>
      <w:r w:rsidRPr="00737F3F">
        <w:rPr>
          <w:rFonts w:ascii="Palatino Linotype" w:eastAsiaTheme="minorHAnsi" w:hAnsi="Palatino Linotype" w:cs="Arial"/>
          <w:bCs/>
          <w:i/>
          <w:sz w:val="22"/>
          <w:szCs w:val="22"/>
          <w:lang w:val="es-MX" w:eastAsia="en-US"/>
        </w:rPr>
        <w:t xml:space="preserve">. </w:t>
      </w:r>
      <w:r w:rsidRPr="00737F3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737F3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785B81A6"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6989A60D"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w:t>
      </w:r>
    </w:p>
    <w:p w14:paraId="60B43E87"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lastRenderedPageBreak/>
        <w:t>DE LA INFORMACIÓN CONFIDENCIAL</w:t>
      </w:r>
    </w:p>
    <w:p w14:paraId="7DCF99E8"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
          <w:bCs/>
          <w:i/>
          <w:sz w:val="22"/>
          <w:szCs w:val="22"/>
          <w:lang w:val="es-MX" w:eastAsia="en-US"/>
        </w:rPr>
        <w:t xml:space="preserve">Trigésimo octavo. </w:t>
      </w:r>
      <w:r w:rsidRPr="00737F3F">
        <w:rPr>
          <w:rFonts w:ascii="Palatino Linotype" w:eastAsiaTheme="minorHAnsi" w:hAnsi="Palatino Linotype" w:cs="Arial"/>
          <w:bCs/>
          <w:i/>
          <w:sz w:val="22"/>
          <w:szCs w:val="22"/>
          <w:lang w:val="es-MX" w:eastAsia="en-US"/>
        </w:rPr>
        <w:t>Se considera información confidencial:</w:t>
      </w:r>
    </w:p>
    <w:p w14:paraId="20504375" w14:textId="77777777" w:rsidR="00BE2A36" w:rsidRPr="00737F3F" w:rsidRDefault="00BE2A36" w:rsidP="00987819">
      <w:pPr>
        <w:tabs>
          <w:tab w:val="left" w:pos="8647"/>
        </w:tabs>
        <w:ind w:left="567" w:right="567"/>
        <w:jc w:val="both"/>
        <w:rPr>
          <w:rFonts w:ascii="Palatino Linotype" w:eastAsiaTheme="minorHAnsi" w:hAnsi="Palatino Linotype" w:cs="Arial"/>
          <w:b/>
          <w:bCs/>
          <w:i/>
          <w:sz w:val="22"/>
          <w:szCs w:val="22"/>
          <w:lang w:val="es-MX" w:eastAsia="en-US"/>
        </w:rPr>
      </w:pPr>
      <w:r w:rsidRPr="00737F3F">
        <w:rPr>
          <w:rFonts w:ascii="Palatino Linotype" w:eastAsiaTheme="minorHAnsi" w:hAnsi="Palatino Linotype" w:cs="Arial"/>
          <w:bCs/>
          <w:i/>
          <w:sz w:val="22"/>
          <w:szCs w:val="22"/>
          <w:lang w:val="es-MX" w:eastAsia="en-US"/>
        </w:rPr>
        <w:t xml:space="preserve">I. </w:t>
      </w:r>
      <w:r w:rsidRPr="00737F3F">
        <w:rPr>
          <w:rFonts w:ascii="Palatino Linotype" w:eastAsiaTheme="minorHAnsi" w:hAnsi="Palatino Linotype" w:cs="Arial"/>
          <w:b/>
          <w:bCs/>
          <w:i/>
          <w:sz w:val="22"/>
          <w:szCs w:val="22"/>
          <w:u w:val="single"/>
          <w:lang w:val="es-MX" w:eastAsia="en-US"/>
        </w:rPr>
        <w:t>Los datos personales en los términos de la norma aplicable</w:t>
      </w:r>
      <w:r w:rsidRPr="00737F3F">
        <w:rPr>
          <w:rFonts w:ascii="Palatino Linotype" w:eastAsiaTheme="minorHAnsi" w:hAnsi="Palatino Linotype" w:cs="Arial"/>
          <w:b/>
          <w:bCs/>
          <w:i/>
          <w:sz w:val="22"/>
          <w:szCs w:val="22"/>
          <w:lang w:val="es-MX" w:eastAsia="en-US"/>
        </w:rPr>
        <w:t>;</w:t>
      </w:r>
    </w:p>
    <w:p w14:paraId="4238A1D1"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1A49F41"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737F3F">
        <w:rPr>
          <w:rFonts w:ascii="Palatino Linotype" w:eastAsiaTheme="minorHAnsi" w:hAnsi="Palatino Linotype" w:cs="Arial"/>
          <w:bCs/>
          <w:i/>
          <w:sz w:val="22"/>
          <w:szCs w:val="22"/>
          <w:lang w:val="es-MX" w:eastAsia="en-US"/>
        </w:rPr>
        <w:t>III …</w:t>
      </w:r>
      <w:proofErr w:type="gramEnd"/>
    </w:p>
    <w:p w14:paraId="737E294C" w14:textId="77777777" w:rsidR="00BE2A36" w:rsidRPr="00737F3F" w:rsidRDefault="00BE2A36" w:rsidP="00987819">
      <w:pPr>
        <w:tabs>
          <w:tab w:val="left" w:pos="8647"/>
        </w:tabs>
        <w:ind w:left="567" w:right="567"/>
        <w:jc w:val="both"/>
        <w:rPr>
          <w:rFonts w:ascii="Palatino Linotype" w:eastAsiaTheme="minorHAnsi" w:hAnsi="Palatino Linotype" w:cs="Arial"/>
          <w:bCs/>
          <w:i/>
          <w:sz w:val="22"/>
          <w:szCs w:val="22"/>
          <w:lang w:val="es-MX" w:eastAsia="en-US"/>
        </w:rPr>
      </w:pPr>
      <w:r w:rsidRPr="00737F3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4A033AA6" w14:textId="77777777" w:rsidR="00BE2A36" w:rsidRPr="00737F3F" w:rsidRDefault="00BE2A36" w:rsidP="00987819">
      <w:pPr>
        <w:tabs>
          <w:tab w:val="left" w:pos="8647"/>
        </w:tabs>
        <w:ind w:left="567" w:right="567"/>
        <w:jc w:val="right"/>
        <w:rPr>
          <w:rFonts w:ascii="Palatino Linotype" w:eastAsiaTheme="minorHAnsi" w:hAnsi="Palatino Linotype" w:cs="Arial"/>
          <w:bCs/>
          <w:sz w:val="22"/>
          <w:szCs w:val="22"/>
          <w:lang w:val="es-MX" w:eastAsia="en-US"/>
        </w:rPr>
      </w:pPr>
      <w:r w:rsidRPr="00737F3F">
        <w:rPr>
          <w:rFonts w:ascii="Palatino Linotype" w:eastAsiaTheme="minorHAnsi" w:hAnsi="Palatino Linotype" w:cs="Arial"/>
          <w:bCs/>
          <w:sz w:val="22"/>
          <w:szCs w:val="22"/>
          <w:lang w:val="es-MX" w:eastAsia="en-US"/>
        </w:rPr>
        <w:t>(Énfasis añadido)</w:t>
      </w:r>
    </w:p>
    <w:p w14:paraId="78EDDDD3"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5863DA97"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09C5C546"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032DCFEC"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r w:rsidRPr="00737F3F">
        <w:rPr>
          <w:rFonts w:ascii="Palatino Linotype" w:eastAsiaTheme="minorHAnsi" w:hAnsi="Palatino Linotype" w:cs="Arial"/>
          <w:lang w:val="es-MX" w:eastAsia="en-US"/>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F8E3AC6" w14:textId="77777777" w:rsidR="00BE2A36" w:rsidRPr="00737F3F" w:rsidRDefault="00BE2A36" w:rsidP="00987819">
      <w:pPr>
        <w:tabs>
          <w:tab w:val="left" w:pos="8647"/>
        </w:tabs>
        <w:spacing w:line="360" w:lineRule="auto"/>
        <w:ind w:right="51"/>
        <w:jc w:val="both"/>
        <w:rPr>
          <w:rFonts w:ascii="Palatino Linotype" w:eastAsiaTheme="minorHAnsi" w:hAnsi="Palatino Linotype" w:cs="Arial"/>
          <w:lang w:val="es-MX" w:eastAsia="en-US"/>
        </w:rPr>
      </w:pPr>
    </w:p>
    <w:p w14:paraId="5E716D96" w14:textId="77777777" w:rsidR="00BE2A36" w:rsidRDefault="00BE2A36" w:rsidP="00987819">
      <w:pPr>
        <w:autoSpaceDE w:val="0"/>
        <w:autoSpaceDN w:val="0"/>
        <w:adjustRightInd w:val="0"/>
        <w:spacing w:line="360" w:lineRule="auto"/>
        <w:contextualSpacing/>
        <w:jc w:val="both"/>
        <w:rPr>
          <w:rFonts w:ascii="Palatino Linotype" w:hAnsi="Palatino Linotype" w:cs="Arial"/>
          <w:i/>
          <w:iCs/>
        </w:rPr>
      </w:pPr>
      <w:r w:rsidRPr="00737F3F">
        <w:rPr>
          <w:rFonts w:ascii="Palatino Linotype" w:hAnsi="Palatino Linotype" w:cs="Arial"/>
        </w:rPr>
        <w:lastRenderedPageBreak/>
        <w:t xml:space="preserve">Entonces, el </w:t>
      </w:r>
      <w:r w:rsidRPr="00737F3F">
        <w:rPr>
          <w:rFonts w:ascii="Palatino Linotype" w:hAnsi="Palatino Linotype" w:cs="Arial"/>
          <w:b/>
        </w:rPr>
        <w:t>sujeto obligado</w:t>
      </w:r>
      <w:r w:rsidRPr="00737F3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37F3F">
        <w:rPr>
          <w:rFonts w:ascii="Palatino Linotype" w:hAnsi="Palatino Linotype" w:cs="Arial"/>
          <w:i/>
          <w:iCs/>
        </w:rPr>
        <w:t>.</w:t>
      </w:r>
    </w:p>
    <w:p w14:paraId="1EDD4457" w14:textId="77777777" w:rsidR="00D86FC8" w:rsidRDefault="00D86FC8" w:rsidP="00987819">
      <w:pPr>
        <w:tabs>
          <w:tab w:val="left" w:pos="709"/>
        </w:tabs>
        <w:spacing w:line="360" w:lineRule="auto"/>
        <w:jc w:val="both"/>
        <w:rPr>
          <w:rFonts w:ascii="Palatino Linotype" w:hAnsi="Palatino Linotype" w:cs="Arial"/>
        </w:rPr>
      </w:pPr>
    </w:p>
    <w:p w14:paraId="07965E18" w14:textId="77777777" w:rsidR="008F299B" w:rsidRPr="008F299B" w:rsidRDefault="008F299B" w:rsidP="008F299B">
      <w:pPr>
        <w:spacing w:line="360" w:lineRule="auto"/>
        <w:jc w:val="both"/>
        <w:rPr>
          <w:rFonts w:ascii="Palatino Linotype" w:hAnsi="Palatino Linotype" w:cs="Arial"/>
          <w:bCs/>
          <w:lang w:val="es-MX"/>
        </w:rPr>
      </w:pPr>
      <w:r w:rsidRPr="008F299B">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8F299B">
        <w:rPr>
          <w:rFonts w:ascii="Palatino Linotype" w:hAnsi="Palatino Linotype" w:cs="Arial"/>
          <w:lang w:val="es-MX"/>
        </w:rPr>
        <w:t xml:space="preserve">de la Ley de Transparencia y Acceso a la Información Pública del Estado de México y Municipios, </w:t>
      </w:r>
      <w:r w:rsidRPr="008F299B">
        <w:rPr>
          <w:rFonts w:ascii="Palatino Linotype" w:hAnsi="Palatino Linotype" w:cs="Arial"/>
          <w:bCs/>
          <w:lang w:val="es-MX"/>
        </w:rPr>
        <w:t>a efecto de salvaguardar el derecho de acceso a la información pública consignado a favor del Recurrente.</w:t>
      </w:r>
    </w:p>
    <w:p w14:paraId="2EA4705C" w14:textId="77777777" w:rsidR="008F299B" w:rsidRPr="008F299B" w:rsidRDefault="008F299B" w:rsidP="008F299B">
      <w:pPr>
        <w:spacing w:line="360" w:lineRule="auto"/>
        <w:jc w:val="both"/>
        <w:rPr>
          <w:rFonts w:ascii="Palatino Linotype" w:hAnsi="Palatino Linotype" w:cs="Arial"/>
          <w:bCs/>
          <w:lang w:val="es-MX"/>
        </w:rPr>
      </w:pPr>
    </w:p>
    <w:p w14:paraId="75774D00" w14:textId="13D610D4" w:rsidR="008F299B" w:rsidRPr="008F299B" w:rsidRDefault="008F299B" w:rsidP="008F299B">
      <w:pPr>
        <w:spacing w:line="360" w:lineRule="auto"/>
        <w:jc w:val="both"/>
        <w:rPr>
          <w:rFonts w:ascii="Palatino Linotype" w:eastAsiaTheme="minorHAnsi" w:hAnsi="Palatino Linotype" w:cstheme="minorBidi"/>
          <w:lang w:val="es-MX" w:eastAsia="en-US"/>
        </w:rPr>
      </w:pPr>
      <w:r w:rsidRPr="008F299B">
        <w:rPr>
          <w:rFonts w:ascii="Palatino Linotype" w:eastAsiaTheme="minorHAnsi" w:hAnsi="Palatino Linotype" w:cs="Arial"/>
          <w:lang w:val="es-MX" w:eastAsia="es-MX"/>
        </w:rPr>
        <w:t>Final</w:t>
      </w:r>
      <w:r w:rsidRPr="008F299B">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8F299B">
        <w:rPr>
          <w:rFonts w:ascii="Palatino Linotype" w:eastAsiaTheme="minorHAnsi" w:hAnsi="Palatino Linotype" w:cstheme="minorBidi"/>
          <w:b/>
          <w:lang w:val="es-MX" w:eastAsia="en-US"/>
        </w:rPr>
        <w:t>El Recurrente</w:t>
      </w:r>
      <w:r w:rsidRPr="008F299B">
        <w:rPr>
          <w:rFonts w:ascii="Palatino Linotype" w:eastAsiaTheme="minorHAnsi" w:hAnsi="Palatino Linotype" w:cstheme="minorBidi"/>
          <w:lang w:val="es-MX" w:eastAsia="en-US"/>
        </w:rPr>
        <w:t xml:space="preserve">, por ello con fundamento en la </w:t>
      </w:r>
      <w:r w:rsidRPr="008F299B">
        <w:rPr>
          <w:rFonts w:ascii="Palatino Linotype" w:eastAsiaTheme="minorHAnsi" w:hAnsi="Palatino Linotype" w:cstheme="minorBidi"/>
          <w:i/>
          <w:lang w:val="es-MX" w:eastAsia="en-US"/>
        </w:rPr>
        <w:t>primera hipótesis</w:t>
      </w:r>
      <w:r w:rsidRPr="008F299B">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8F299B">
        <w:rPr>
          <w:rFonts w:ascii="Palatino Linotype" w:eastAsiaTheme="minorHAnsi" w:hAnsi="Palatino Linotype" w:cstheme="minorBidi"/>
          <w:b/>
          <w:lang w:val="es-MX" w:eastAsia="en-US"/>
        </w:rPr>
        <w:t>REVOCA</w:t>
      </w:r>
      <w:r w:rsidR="00502C44">
        <w:rPr>
          <w:rFonts w:ascii="Palatino Linotype" w:eastAsiaTheme="minorHAnsi" w:hAnsi="Palatino Linotype" w:cstheme="minorBidi"/>
          <w:b/>
          <w:lang w:val="es-MX" w:eastAsia="en-US"/>
        </w:rPr>
        <w:t>N</w:t>
      </w:r>
      <w:r w:rsidRPr="008F299B">
        <w:rPr>
          <w:rFonts w:ascii="Palatino Linotype" w:eastAsiaTheme="minorHAnsi" w:hAnsi="Palatino Linotype" w:cstheme="minorBidi"/>
          <w:b/>
          <w:lang w:val="es-MX" w:eastAsia="en-US"/>
        </w:rPr>
        <w:t xml:space="preserve"> </w:t>
      </w:r>
      <w:r w:rsidRPr="008F299B">
        <w:rPr>
          <w:rFonts w:ascii="Palatino Linotype" w:eastAsiaTheme="minorHAnsi" w:hAnsi="Palatino Linotype" w:cstheme="minorBidi"/>
          <w:lang w:val="es-MX" w:eastAsia="en-US"/>
        </w:rPr>
        <w:t>la</w:t>
      </w:r>
      <w:r w:rsidR="00502C44">
        <w:rPr>
          <w:rFonts w:ascii="Palatino Linotype" w:eastAsiaTheme="minorHAnsi" w:hAnsi="Palatino Linotype" w:cstheme="minorBidi"/>
          <w:lang w:val="es-MX" w:eastAsia="en-US"/>
        </w:rPr>
        <w:t>s</w:t>
      </w:r>
      <w:r w:rsidRPr="008F299B">
        <w:rPr>
          <w:rFonts w:ascii="Palatino Linotype" w:eastAsiaTheme="minorHAnsi" w:hAnsi="Palatino Linotype" w:cstheme="minorBidi"/>
          <w:lang w:val="es-MX" w:eastAsia="en-US"/>
        </w:rPr>
        <w:t xml:space="preserve"> respuesta</w:t>
      </w:r>
      <w:r w:rsidR="00502C44">
        <w:rPr>
          <w:rFonts w:ascii="Palatino Linotype" w:eastAsiaTheme="minorHAnsi" w:hAnsi="Palatino Linotype" w:cstheme="minorBidi"/>
          <w:lang w:val="es-MX" w:eastAsia="en-US"/>
        </w:rPr>
        <w:t>s</w:t>
      </w:r>
      <w:r w:rsidRPr="008F299B">
        <w:rPr>
          <w:rFonts w:ascii="Palatino Linotype" w:eastAsiaTheme="minorHAnsi" w:hAnsi="Palatino Linotype" w:cstheme="minorBidi"/>
          <w:lang w:val="es-MX" w:eastAsia="en-US"/>
        </w:rPr>
        <w:t xml:space="preserve"> a la</w:t>
      </w:r>
      <w:r w:rsidR="00502C44">
        <w:rPr>
          <w:rFonts w:ascii="Palatino Linotype" w:eastAsiaTheme="minorHAnsi" w:hAnsi="Palatino Linotype" w:cstheme="minorBidi"/>
          <w:lang w:val="es-MX" w:eastAsia="en-US"/>
        </w:rPr>
        <w:t>s</w:t>
      </w:r>
      <w:r w:rsidRPr="008F299B">
        <w:rPr>
          <w:rFonts w:ascii="Palatino Linotype" w:eastAsiaTheme="minorHAnsi" w:hAnsi="Palatino Linotype" w:cstheme="minorBidi"/>
          <w:lang w:val="es-MX" w:eastAsia="en-US"/>
        </w:rPr>
        <w:t xml:space="preserve"> solicitud</w:t>
      </w:r>
      <w:r w:rsidR="00502C44">
        <w:rPr>
          <w:rFonts w:ascii="Palatino Linotype" w:eastAsiaTheme="minorHAnsi" w:hAnsi="Palatino Linotype" w:cstheme="minorBidi"/>
          <w:lang w:val="es-MX" w:eastAsia="en-US"/>
        </w:rPr>
        <w:t>es</w:t>
      </w:r>
      <w:r w:rsidRPr="008F299B">
        <w:rPr>
          <w:rFonts w:ascii="Palatino Linotype" w:eastAsiaTheme="minorHAnsi" w:hAnsi="Palatino Linotype" w:cstheme="minorBidi"/>
          <w:lang w:val="es-MX" w:eastAsia="en-US"/>
        </w:rPr>
        <w:t xml:space="preserve"> de información </w:t>
      </w:r>
      <w:r w:rsidR="00502C44" w:rsidRPr="00502C44">
        <w:rPr>
          <w:rFonts w:ascii="Palatino Linotype" w:eastAsiaTheme="minorHAnsi" w:hAnsi="Palatino Linotype" w:cs="Arial"/>
          <w:b/>
          <w:lang w:val="es-MX" w:eastAsia="en-US"/>
        </w:rPr>
        <w:t>00025/MALINAL/IP/2021, 00014/MALINAL/IP/2021, 00023/MALINAL/IP/2021 y 00013/MALINAL/IP/2021</w:t>
      </w:r>
      <w:r w:rsidRPr="008F299B">
        <w:rPr>
          <w:rFonts w:ascii="Palatino Linotype" w:eastAsiaTheme="minorHAnsi" w:hAnsi="Palatino Linotype" w:cs="Arial"/>
          <w:lang w:val="es-MX" w:eastAsia="en-US"/>
        </w:rPr>
        <w:t xml:space="preserve">, </w:t>
      </w:r>
      <w:r w:rsidRPr="008F299B">
        <w:rPr>
          <w:rFonts w:ascii="Palatino Linotype" w:eastAsiaTheme="minorHAnsi" w:hAnsi="Palatino Linotype" w:cstheme="minorBidi"/>
          <w:lang w:val="es-MX" w:eastAsia="en-US"/>
        </w:rPr>
        <w:t>que ha</w:t>
      </w:r>
      <w:r w:rsidR="00502C44">
        <w:rPr>
          <w:rFonts w:ascii="Palatino Linotype" w:eastAsiaTheme="minorHAnsi" w:hAnsi="Palatino Linotype" w:cstheme="minorBidi"/>
          <w:lang w:val="es-MX" w:eastAsia="en-US"/>
        </w:rPr>
        <w:t>n</w:t>
      </w:r>
      <w:r w:rsidRPr="008F299B">
        <w:rPr>
          <w:rFonts w:ascii="Palatino Linotype" w:eastAsiaTheme="minorHAnsi" w:hAnsi="Palatino Linotype" w:cstheme="minorBidi"/>
          <w:lang w:val="es-MX" w:eastAsia="en-US"/>
        </w:rPr>
        <w:t xml:space="preserve"> sido materia del presente fallo.</w:t>
      </w:r>
    </w:p>
    <w:p w14:paraId="7CD1FDCF" w14:textId="77777777" w:rsidR="008F299B" w:rsidRPr="008F299B" w:rsidRDefault="008F299B" w:rsidP="008F299B">
      <w:pPr>
        <w:spacing w:line="360" w:lineRule="auto"/>
        <w:jc w:val="both"/>
        <w:rPr>
          <w:rFonts w:ascii="Palatino Linotype" w:eastAsiaTheme="minorHAnsi" w:hAnsi="Palatino Linotype" w:cs="Arial"/>
          <w:b/>
          <w:bCs/>
          <w:color w:val="333333"/>
          <w:lang w:val="es-MX" w:eastAsia="en-US"/>
        </w:rPr>
      </w:pPr>
    </w:p>
    <w:p w14:paraId="1F02D9B9" w14:textId="77777777" w:rsidR="008F299B" w:rsidRPr="008F299B" w:rsidRDefault="008F299B" w:rsidP="008F299B">
      <w:pPr>
        <w:spacing w:line="360" w:lineRule="auto"/>
        <w:jc w:val="both"/>
        <w:rPr>
          <w:rFonts w:ascii="Palatino Linotype" w:eastAsiaTheme="minorHAnsi" w:hAnsi="Palatino Linotype" w:cstheme="minorBidi"/>
          <w:lang w:val="es-MX" w:eastAsia="en-US"/>
        </w:rPr>
      </w:pPr>
      <w:r w:rsidRPr="008F299B">
        <w:rPr>
          <w:rFonts w:ascii="Palatino Linotype" w:eastAsiaTheme="minorHAnsi" w:hAnsi="Palatino Linotype" w:cstheme="minorBidi"/>
          <w:lang w:val="es-MX" w:eastAsia="en-US"/>
        </w:rPr>
        <w:t xml:space="preserve">Por lo antes expuesto y fundado. </w:t>
      </w:r>
    </w:p>
    <w:p w14:paraId="28A29AF1" w14:textId="77777777" w:rsidR="008F299B" w:rsidRDefault="008F299B" w:rsidP="00987819">
      <w:pPr>
        <w:spacing w:line="360" w:lineRule="auto"/>
        <w:jc w:val="both"/>
        <w:rPr>
          <w:rFonts w:ascii="Palatino Linotype" w:hAnsi="Palatino Linotype" w:cs="Arial"/>
        </w:rPr>
      </w:pPr>
    </w:p>
    <w:p w14:paraId="18B8E0D7" w14:textId="77777777" w:rsidR="008F299B" w:rsidRDefault="008F299B" w:rsidP="00987819">
      <w:pPr>
        <w:spacing w:line="360" w:lineRule="auto"/>
        <w:jc w:val="both"/>
        <w:rPr>
          <w:rFonts w:ascii="Palatino Linotype" w:hAnsi="Palatino Linotype" w:cs="Arial"/>
        </w:rPr>
      </w:pPr>
    </w:p>
    <w:p w14:paraId="1D008F48" w14:textId="77777777" w:rsidR="00BE2A36" w:rsidRPr="007E2C6B" w:rsidRDefault="00BE2A36" w:rsidP="00987819">
      <w:pPr>
        <w:spacing w:line="360" w:lineRule="auto"/>
        <w:jc w:val="both"/>
        <w:rPr>
          <w:rFonts w:ascii="Palatino Linotype" w:hAnsi="Palatino Linotype"/>
        </w:rPr>
      </w:pPr>
    </w:p>
    <w:p w14:paraId="39856E89" w14:textId="77777777" w:rsidR="00BE2A36" w:rsidRPr="00FA496C" w:rsidRDefault="00BE2A36" w:rsidP="00987819">
      <w:pPr>
        <w:spacing w:line="360" w:lineRule="auto"/>
        <w:jc w:val="both"/>
        <w:rPr>
          <w:rFonts w:ascii="Palatino Linotype" w:hAnsi="Palatino Linotype"/>
          <w:lang w:val="es-MX"/>
        </w:rPr>
      </w:pPr>
      <w:r w:rsidRPr="00FA496C">
        <w:rPr>
          <w:rFonts w:ascii="Palatino Linotype" w:hAnsi="Palatino Linotype"/>
          <w:lang w:val="es-MX"/>
        </w:rPr>
        <w:t>Por lo antes expuesto y fundado es de resolverse y,</w:t>
      </w:r>
    </w:p>
    <w:p w14:paraId="4EEE4C25" w14:textId="77777777" w:rsidR="00BE2A36" w:rsidRPr="00FA496C" w:rsidRDefault="00BE2A36" w:rsidP="00987819">
      <w:pPr>
        <w:spacing w:line="360" w:lineRule="auto"/>
        <w:jc w:val="center"/>
        <w:rPr>
          <w:rFonts w:ascii="Palatino Linotype" w:hAnsi="Palatino Linotype"/>
          <w:lang w:val="es-MX"/>
        </w:rPr>
      </w:pPr>
    </w:p>
    <w:p w14:paraId="26EC0122" w14:textId="77777777" w:rsidR="00BE2A36" w:rsidRPr="00FA496C" w:rsidRDefault="00BE2A36" w:rsidP="00987819">
      <w:pPr>
        <w:spacing w:line="360" w:lineRule="auto"/>
        <w:jc w:val="center"/>
        <w:rPr>
          <w:rFonts w:ascii="Palatino Linotype" w:hAnsi="Palatino Linotype"/>
          <w:b/>
          <w:sz w:val="28"/>
          <w:lang w:val="pt-BR"/>
        </w:rPr>
      </w:pPr>
      <w:r w:rsidRPr="00FA496C">
        <w:rPr>
          <w:rFonts w:ascii="Palatino Linotype" w:hAnsi="Palatino Linotype"/>
          <w:b/>
          <w:sz w:val="28"/>
          <w:lang w:val="pt-BR"/>
        </w:rPr>
        <w:t>S E   R E S U E L V E</w:t>
      </w:r>
    </w:p>
    <w:p w14:paraId="46F43916" w14:textId="77777777" w:rsidR="00BE2A36" w:rsidRPr="00FA496C" w:rsidRDefault="00BE2A36" w:rsidP="00987819">
      <w:pPr>
        <w:spacing w:line="360" w:lineRule="auto"/>
        <w:jc w:val="center"/>
        <w:rPr>
          <w:rFonts w:ascii="Palatino Linotype" w:hAnsi="Palatino Linotype"/>
          <w:b/>
          <w:lang w:val="pt-BR"/>
        </w:rPr>
      </w:pPr>
    </w:p>
    <w:p w14:paraId="5B43A3BD" w14:textId="6D1A2E59" w:rsidR="00D86FC8" w:rsidRDefault="00BE2A36" w:rsidP="00987819">
      <w:pPr>
        <w:tabs>
          <w:tab w:val="left" w:pos="8647"/>
        </w:tabs>
        <w:spacing w:line="360" w:lineRule="auto"/>
        <w:jc w:val="both"/>
        <w:rPr>
          <w:rFonts w:ascii="Palatino Linotype" w:hAnsi="Palatino Linotype" w:cs="Arial"/>
        </w:rPr>
      </w:pPr>
      <w:r w:rsidRPr="00FA496C">
        <w:rPr>
          <w:rFonts w:ascii="Palatino Linotype" w:hAnsi="Palatino Linotype" w:cs="Arial"/>
          <w:b/>
          <w:sz w:val="28"/>
        </w:rPr>
        <w:t>PRIMERO</w:t>
      </w:r>
      <w:r w:rsidRPr="00FA496C">
        <w:rPr>
          <w:rFonts w:ascii="Palatino Linotype" w:hAnsi="Palatino Linotype" w:cs="Arial"/>
          <w:b/>
        </w:rPr>
        <w:t xml:space="preserve">. </w:t>
      </w:r>
      <w:r w:rsidR="00D86FC8" w:rsidRPr="00FA496C">
        <w:rPr>
          <w:rFonts w:ascii="Palatino Linotype" w:hAnsi="Palatino Linotype" w:cs="Arial"/>
        </w:rPr>
        <w:t xml:space="preserve">Se </w:t>
      </w:r>
      <w:r w:rsidR="00D86FC8">
        <w:rPr>
          <w:rFonts w:ascii="Palatino Linotype" w:hAnsi="Palatino Linotype" w:cs="Arial"/>
          <w:b/>
        </w:rPr>
        <w:t xml:space="preserve">REVOCAN </w:t>
      </w:r>
      <w:r w:rsidR="00D86FC8" w:rsidRPr="00FA496C">
        <w:rPr>
          <w:rFonts w:ascii="Palatino Linotype" w:hAnsi="Palatino Linotype" w:cs="Arial"/>
        </w:rPr>
        <w:t xml:space="preserve">las respuestas del </w:t>
      </w:r>
      <w:r w:rsidR="00D86FC8" w:rsidRPr="00FA496C">
        <w:rPr>
          <w:rFonts w:ascii="Palatino Linotype" w:hAnsi="Palatino Linotype" w:cs="Arial"/>
          <w:b/>
        </w:rPr>
        <w:t>sujeto obligado</w:t>
      </w:r>
      <w:r w:rsidR="00D86FC8" w:rsidRPr="00FA496C">
        <w:rPr>
          <w:rFonts w:ascii="Palatino Linotype" w:hAnsi="Palatino Linotype" w:cs="Arial"/>
        </w:rPr>
        <w:t>,</w:t>
      </w:r>
      <w:r w:rsidR="00D86FC8">
        <w:rPr>
          <w:rFonts w:ascii="Palatino Linotype" w:hAnsi="Palatino Linotype" w:cs="Arial"/>
        </w:rPr>
        <w:t xml:space="preserve"> </w:t>
      </w:r>
      <w:r w:rsidR="00D86FC8" w:rsidRPr="000F0A39">
        <w:rPr>
          <w:rFonts w:ascii="Palatino Linotype" w:hAnsi="Palatino Linotype" w:cs="Arial"/>
        </w:rPr>
        <w:t xml:space="preserve">emitidas en las solicitudes de información </w:t>
      </w:r>
      <w:r w:rsidR="00502C44" w:rsidRPr="00502C44">
        <w:rPr>
          <w:rFonts w:ascii="Palatino Linotype" w:hAnsi="Palatino Linotype" w:cs="Arial"/>
          <w:b/>
          <w:color w:val="000000" w:themeColor="text1"/>
        </w:rPr>
        <w:t>00025/MALINAL/IP/2021, 00014/MALINAL/IP/2021, 00023/MALINAL/IP/2021 y 00013/MALINAL/IP/2021</w:t>
      </w:r>
      <w:r w:rsidR="00D86FC8">
        <w:rPr>
          <w:rFonts w:ascii="Palatino Linotype" w:hAnsi="Palatino Linotype" w:cs="Arial"/>
        </w:rPr>
        <w:t>,</w:t>
      </w:r>
      <w:r w:rsidR="00D86FC8" w:rsidRPr="00FA496C">
        <w:rPr>
          <w:rFonts w:ascii="Palatino Linotype" w:hAnsi="Palatino Linotype" w:cs="Arial"/>
        </w:rPr>
        <w:t xml:space="preserve"> </w:t>
      </w:r>
      <w:r w:rsidR="00D86FC8">
        <w:rPr>
          <w:rFonts w:ascii="Palatino Linotype" w:hAnsi="Palatino Linotype" w:cs="Arial"/>
        </w:rPr>
        <w:t xml:space="preserve">por resultar </w:t>
      </w:r>
      <w:r w:rsidR="00D86FC8" w:rsidRPr="00FA496C">
        <w:rPr>
          <w:rFonts w:ascii="Palatino Linotype" w:hAnsi="Palatino Linotype" w:cs="Arial"/>
        </w:rPr>
        <w:t xml:space="preserve">fundados los motivos o razones de inconformidad hechos valer por el </w:t>
      </w:r>
      <w:r w:rsidR="00D86FC8" w:rsidRPr="00FA496C">
        <w:rPr>
          <w:rFonts w:ascii="Palatino Linotype" w:hAnsi="Palatino Linotype" w:cs="Arial"/>
          <w:b/>
        </w:rPr>
        <w:t xml:space="preserve">recurrente, </w:t>
      </w:r>
      <w:r w:rsidR="00D86FC8" w:rsidRPr="00FA496C">
        <w:rPr>
          <w:rFonts w:ascii="Palatino Linotype" w:hAnsi="Palatino Linotype" w:cs="Arial"/>
        </w:rPr>
        <w:t xml:space="preserve">en términos del considerando </w:t>
      </w:r>
      <w:r w:rsidR="00D86FC8" w:rsidRPr="00FA496C">
        <w:rPr>
          <w:rFonts w:ascii="Palatino Linotype" w:hAnsi="Palatino Linotype" w:cs="Arial"/>
          <w:b/>
        </w:rPr>
        <w:t>CUARTO</w:t>
      </w:r>
      <w:r w:rsidR="00D86FC8" w:rsidRPr="00FA496C">
        <w:rPr>
          <w:rFonts w:ascii="Palatino Linotype" w:hAnsi="Palatino Linotype" w:cs="Arial"/>
        </w:rPr>
        <w:t xml:space="preserve"> de la presente resolución,</w:t>
      </w:r>
    </w:p>
    <w:p w14:paraId="4CED7ED9" w14:textId="77777777" w:rsidR="00D86FC8" w:rsidRPr="00FA496C" w:rsidRDefault="00D86FC8" w:rsidP="00987819">
      <w:pPr>
        <w:tabs>
          <w:tab w:val="left" w:pos="8647"/>
        </w:tabs>
        <w:spacing w:line="360" w:lineRule="auto"/>
        <w:jc w:val="both"/>
        <w:rPr>
          <w:rFonts w:ascii="Palatino Linotype" w:hAnsi="Palatino Linotype" w:cs="Arial"/>
        </w:rPr>
      </w:pPr>
    </w:p>
    <w:p w14:paraId="4E2827F8" w14:textId="592BC5D3" w:rsidR="00BE2A36" w:rsidRDefault="00AC23B5" w:rsidP="00987819">
      <w:pPr>
        <w:tabs>
          <w:tab w:val="left" w:pos="8647"/>
        </w:tabs>
        <w:spacing w:line="360" w:lineRule="auto"/>
        <w:jc w:val="both"/>
        <w:rPr>
          <w:rFonts w:ascii="Palatino Linotype" w:hAnsi="Palatino Linotype" w:cs="Arial"/>
        </w:rPr>
      </w:pPr>
      <w:r>
        <w:rPr>
          <w:rFonts w:ascii="Palatino Linotype" w:hAnsi="Palatino Linotype" w:cs="Arial"/>
          <w:b/>
          <w:sz w:val="28"/>
        </w:rPr>
        <w:t>SEGUNDO</w:t>
      </w:r>
      <w:r w:rsidR="00D86FC8">
        <w:rPr>
          <w:rFonts w:ascii="Palatino Linotype" w:hAnsi="Palatino Linotype" w:cs="Arial"/>
          <w:b/>
          <w:sz w:val="28"/>
        </w:rPr>
        <w:t>.</w:t>
      </w:r>
      <w:r w:rsidR="00BE2A36" w:rsidRPr="00FA496C">
        <w:rPr>
          <w:rFonts w:ascii="Palatino Linotype" w:hAnsi="Palatino Linotype" w:cs="Arial"/>
          <w:b/>
          <w:sz w:val="28"/>
        </w:rPr>
        <w:t xml:space="preserve"> </w:t>
      </w:r>
      <w:r w:rsidR="00BE2A36" w:rsidRPr="00FA496C">
        <w:rPr>
          <w:rFonts w:ascii="Palatino Linotype" w:hAnsi="Palatino Linotype" w:cs="Arial"/>
        </w:rPr>
        <w:t xml:space="preserve">Se </w:t>
      </w:r>
      <w:r w:rsidR="00BE2A36" w:rsidRPr="00E955E4">
        <w:rPr>
          <w:rFonts w:ascii="Palatino Linotype" w:hAnsi="Palatino Linotype" w:cs="Arial"/>
          <w:b/>
        </w:rPr>
        <w:t>ordena</w:t>
      </w:r>
      <w:r w:rsidR="00BE2A36" w:rsidRPr="00FA496C">
        <w:rPr>
          <w:rFonts w:ascii="Palatino Linotype" w:hAnsi="Palatino Linotype" w:cs="Arial"/>
        </w:rPr>
        <w:t xml:space="preserve"> al </w:t>
      </w:r>
      <w:r w:rsidR="00BE2A36" w:rsidRPr="00FA496C">
        <w:rPr>
          <w:rFonts w:ascii="Palatino Linotype" w:hAnsi="Palatino Linotype" w:cs="Arial"/>
          <w:b/>
        </w:rPr>
        <w:t>sujeto obligado</w:t>
      </w:r>
      <w:r w:rsidR="00BE2A36" w:rsidRPr="00FA496C">
        <w:rPr>
          <w:rFonts w:ascii="Palatino Linotype" w:hAnsi="Palatino Linotype" w:cs="Arial"/>
        </w:rPr>
        <w:t xml:space="preserve"> haga entrega</w:t>
      </w:r>
      <w:r w:rsidR="00BE2A36">
        <w:rPr>
          <w:rFonts w:ascii="Palatino Linotype" w:hAnsi="Palatino Linotype" w:cs="Arial"/>
        </w:rPr>
        <w:t xml:space="preserve"> </w:t>
      </w:r>
      <w:r w:rsidR="00BE2A36" w:rsidRPr="00FA496C">
        <w:rPr>
          <w:rFonts w:ascii="Palatino Linotype" w:hAnsi="Palatino Linotype" w:cs="Arial"/>
        </w:rPr>
        <w:t xml:space="preserve">al </w:t>
      </w:r>
      <w:r w:rsidR="00BE2A36" w:rsidRPr="00FA496C">
        <w:rPr>
          <w:rFonts w:ascii="Palatino Linotype" w:hAnsi="Palatino Linotype" w:cs="Arial"/>
          <w:b/>
        </w:rPr>
        <w:t>recurrente</w:t>
      </w:r>
      <w:r w:rsidR="00BE2A36">
        <w:rPr>
          <w:rFonts w:ascii="Palatino Linotype" w:hAnsi="Palatino Linotype" w:cs="Arial"/>
          <w:b/>
        </w:rPr>
        <w:t xml:space="preserve"> </w:t>
      </w:r>
      <w:r w:rsidR="00BE2A36">
        <w:rPr>
          <w:rFonts w:ascii="Palatino Linotype" w:hAnsi="Palatino Linotype" w:cs="Arial"/>
        </w:rPr>
        <w:t xml:space="preserve">a través del </w:t>
      </w:r>
      <w:r w:rsidR="00BE2A36" w:rsidRPr="00737F3F">
        <w:rPr>
          <w:rFonts w:ascii="Palatino Linotype" w:hAnsi="Palatino Linotype" w:cs="Arial"/>
        </w:rPr>
        <w:t>SAIMEX</w:t>
      </w:r>
      <w:r w:rsidR="003D4A01" w:rsidRPr="003D4A01">
        <w:t xml:space="preserve"> </w:t>
      </w:r>
      <w:r w:rsidR="003D4A01" w:rsidRPr="003D4A01">
        <w:rPr>
          <w:rFonts w:ascii="Palatino Linotype" w:hAnsi="Palatino Linotype" w:cs="Arial"/>
        </w:rPr>
        <w:t>y Correo Electrónico</w:t>
      </w:r>
      <w:r w:rsidR="00BE2A36" w:rsidRPr="00737F3F">
        <w:rPr>
          <w:rFonts w:ascii="Palatino Linotype" w:hAnsi="Palatino Linotype" w:cs="Arial"/>
          <w:b/>
        </w:rPr>
        <w:t xml:space="preserve">, </w:t>
      </w:r>
      <w:r w:rsidR="00BE2A36" w:rsidRPr="00737F3F">
        <w:rPr>
          <w:rFonts w:ascii="Palatino Linotype" w:hAnsi="Palatino Linotype" w:cs="Arial"/>
        </w:rPr>
        <w:t xml:space="preserve">en términos del </w:t>
      </w:r>
      <w:r w:rsidR="00502C44">
        <w:rPr>
          <w:rFonts w:ascii="Palatino Linotype" w:hAnsi="Palatino Linotype" w:cs="Arial"/>
        </w:rPr>
        <w:t>C</w:t>
      </w:r>
      <w:r w:rsidR="00BE2A36" w:rsidRPr="00737F3F">
        <w:rPr>
          <w:rFonts w:ascii="Palatino Linotype" w:hAnsi="Palatino Linotype" w:cs="Arial"/>
        </w:rPr>
        <w:t>onsiderando</w:t>
      </w:r>
      <w:r w:rsidR="00BE2A36" w:rsidRPr="00737F3F">
        <w:rPr>
          <w:rFonts w:ascii="Palatino Linotype" w:hAnsi="Palatino Linotype" w:cs="Arial"/>
          <w:b/>
        </w:rPr>
        <w:t xml:space="preserve"> </w:t>
      </w:r>
      <w:r w:rsidR="00502C44">
        <w:rPr>
          <w:rFonts w:ascii="Palatino Linotype" w:hAnsi="Palatino Linotype" w:cs="Arial"/>
          <w:b/>
        </w:rPr>
        <w:t>CUARTO</w:t>
      </w:r>
      <w:r w:rsidR="00BE2A36">
        <w:rPr>
          <w:rFonts w:ascii="Palatino Linotype" w:hAnsi="Palatino Linotype" w:cs="Arial"/>
        </w:rPr>
        <w:t xml:space="preserve"> de esta resolución</w:t>
      </w:r>
      <w:r w:rsidR="00BE2A36" w:rsidRPr="00737F3F">
        <w:rPr>
          <w:rFonts w:ascii="Palatino Linotype" w:hAnsi="Palatino Linotype" w:cs="Arial"/>
          <w:b/>
        </w:rPr>
        <w:t>,</w:t>
      </w:r>
      <w:r w:rsidR="00BE2A36" w:rsidRPr="00737F3F">
        <w:rPr>
          <w:rFonts w:ascii="Palatino Linotype" w:hAnsi="Palatino Linotype" w:cs="Arial"/>
        </w:rPr>
        <w:t xml:space="preserve"> de ser procedente en versión pública</w:t>
      </w:r>
      <w:r w:rsidR="0075340B">
        <w:rPr>
          <w:rFonts w:ascii="Palatino Linotype" w:hAnsi="Palatino Linotype" w:cs="Arial"/>
        </w:rPr>
        <w:t xml:space="preserve">, </w:t>
      </w:r>
      <w:r w:rsidR="00BE2A36">
        <w:rPr>
          <w:rFonts w:ascii="Palatino Linotype" w:hAnsi="Palatino Linotype" w:cs="Arial"/>
        </w:rPr>
        <w:t>del o los documentos donde conste lo siguiente</w:t>
      </w:r>
      <w:r w:rsidR="00BE2A36" w:rsidRPr="00FA496C">
        <w:rPr>
          <w:rFonts w:ascii="Palatino Linotype" w:hAnsi="Palatino Linotype" w:cs="Arial"/>
        </w:rPr>
        <w:t>:</w:t>
      </w:r>
    </w:p>
    <w:p w14:paraId="75922677" w14:textId="77777777" w:rsidR="00BE2A36" w:rsidRDefault="00BE2A36" w:rsidP="00987819">
      <w:pPr>
        <w:tabs>
          <w:tab w:val="left" w:pos="8647"/>
        </w:tabs>
        <w:spacing w:line="360" w:lineRule="auto"/>
        <w:jc w:val="both"/>
        <w:rPr>
          <w:rFonts w:ascii="Palatino Linotype" w:hAnsi="Palatino Linotype" w:cs="Arial"/>
        </w:rPr>
      </w:pPr>
    </w:p>
    <w:p w14:paraId="717ACC7A" w14:textId="77777777" w:rsidR="00502C44" w:rsidRPr="00987819" w:rsidRDefault="00502C44" w:rsidP="00502C44">
      <w:pPr>
        <w:pStyle w:val="Prrafodelista"/>
        <w:widowControl w:val="0"/>
        <w:numPr>
          <w:ilvl w:val="0"/>
          <w:numId w:val="31"/>
        </w:numPr>
        <w:autoSpaceDE w:val="0"/>
        <w:autoSpaceDN w:val="0"/>
        <w:adjustRightInd w:val="0"/>
        <w:spacing w:line="276" w:lineRule="auto"/>
        <w:jc w:val="both"/>
        <w:rPr>
          <w:rFonts w:ascii="Palatino Linotype" w:hAnsi="Palatino Linotype"/>
          <w:i/>
        </w:rPr>
      </w:pPr>
      <w:r>
        <w:rPr>
          <w:rFonts w:ascii="Palatino Linotype" w:hAnsi="Palatino Linotype"/>
          <w:i/>
        </w:rPr>
        <w:t>L</w:t>
      </w:r>
      <w:r w:rsidRPr="003A7802">
        <w:rPr>
          <w:rFonts w:ascii="Palatino Linotype" w:hAnsi="Palatino Linotype"/>
          <w:i/>
        </w:rPr>
        <w:t>as convocatorias, las actas y los informes de los distintos comités conformados o impulsados por el ayuntamiento, entre otros: Sistema municipal para la igualdad de trato y oportunidades entre hombre y mujeres; en materia de seguridad pública; en materia de prevención y control del crecimiento urbano; en materia del sistema de protección integral de niñas, niños y adolescentes; del Consejo de Desarrollo Municipal</w:t>
      </w:r>
      <w:r w:rsidRPr="00987819">
        <w:rPr>
          <w:rFonts w:ascii="Palatino Linotype" w:hAnsi="Palatino Linotype"/>
          <w:i/>
        </w:rPr>
        <w:t>;</w:t>
      </w:r>
    </w:p>
    <w:p w14:paraId="0F035025" w14:textId="77777777" w:rsidR="00502C44" w:rsidRPr="00987819" w:rsidRDefault="00502C44" w:rsidP="00502C44">
      <w:pPr>
        <w:pStyle w:val="Prrafodelista"/>
        <w:widowControl w:val="0"/>
        <w:autoSpaceDE w:val="0"/>
        <w:autoSpaceDN w:val="0"/>
        <w:adjustRightInd w:val="0"/>
        <w:spacing w:line="276" w:lineRule="auto"/>
        <w:ind w:left="720"/>
        <w:jc w:val="both"/>
        <w:rPr>
          <w:rFonts w:ascii="Palatino Linotype" w:hAnsi="Palatino Linotype"/>
          <w:i/>
        </w:rPr>
      </w:pPr>
    </w:p>
    <w:p w14:paraId="0D265D9B" w14:textId="68CCD239" w:rsidR="00502C44" w:rsidRPr="00987819" w:rsidRDefault="00502C44" w:rsidP="00502C44">
      <w:pPr>
        <w:pStyle w:val="Prrafodelista"/>
        <w:widowControl w:val="0"/>
        <w:numPr>
          <w:ilvl w:val="0"/>
          <w:numId w:val="31"/>
        </w:numPr>
        <w:autoSpaceDE w:val="0"/>
        <w:autoSpaceDN w:val="0"/>
        <w:adjustRightInd w:val="0"/>
        <w:spacing w:line="276" w:lineRule="auto"/>
        <w:jc w:val="both"/>
        <w:rPr>
          <w:rFonts w:ascii="Palatino Linotype" w:hAnsi="Palatino Linotype"/>
          <w:i/>
        </w:rPr>
      </w:pPr>
      <w:r>
        <w:rPr>
          <w:rFonts w:ascii="Palatino Linotype" w:hAnsi="Palatino Linotype"/>
          <w:i/>
        </w:rPr>
        <w:t>L</w:t>
      </w:r>
      <w:r w:rsidRPr="008B2C8C">
        <w:rPr>
          <w:rFonts w:ascii="Palatino Linotype" w:hAnsi="Palatino Linotype"/>
          <w:i/>
        </w:rPr>
        <w:t xml:space="preserve">os documentos </w:t>
      </w:r>
      <w:r>
        <w:rPr>
          <w:rFonts w:ascii="Palatino Linotype" w:hAnsi="Palatino Linotype"/>
          <w:i/>
        </w:rPr>
        <w:t>en donde conste</w:t>
      </w:r>
      <w:r w:rsidRPr="008B2C8C">
        <w:rPr>
          <w:rFonts w:ascii="Palatino Linotype" w:hAnsi="Palatino Linotype"/>
          <w:i/>
        </w:rPr>
        <w:t xml:space="preserve"> las propuestas, puntos de acuerdo, gestiones, oficios o cualquier otra gestión hecha o presentada ante el secretario del ayuntamiento para se</w:t>
      </w:r>
      <w:r>
        <w:rPr>
          <w:rFonts w:ascii="Palatino Linotype" w:hAnsi="Palatino Linotype"/>
          <w:i/>
        </w:rPr>
        <w:t>r</w:t>
      </w:r>
      <w:r w:rsidRPr="008B2C8C">
        <w:rPr>
          <w:rFonts w:ascii="Palatino Linotype" w:hAnsi="Palatino Linotype"/>
          <w:i/>
        </w:rPr>
        <w:t xml:space="preserve"> considerada en las sesiones del cabildo entre diciembre de 2018 y febrero de 2021 por parte de cada uno de los miembros del ayuntamiento, así como los asuntos propuestos por ciudadanos y organizaciones</w:t>
      </w:r>
      <w:r w:rsidRPr="00987819">
        <w:rPr>
          <w:rFonts w:ascii="Palatino Linotype" w:hAnsi="Palatino Linotype"/>
          <w:i/>
        </w:rPr>
        <w:t>;</w:t>
      </w:r>
    </w:p>
    <w:p w14:paraId="13E1C5B3" w14:textId="77777777" w:rsidR="00502C44" w:rsidRPr="00987819" w:rsidRDefault="00502C44" w:rsidP="00502C44">
      <w:pPr>
        <w:pStyle w:val="Prrafodelista"/>
        <w:spacing w:line="276" w:lineRule="auto"/>
        <w:rPr>
          <w:rFonts w:ascii="Palatino Linotype" w:hAnsi="Palatino Linotype"/>
          <w:i/>
        </w:rPr>
      </w:pPr>
    </w:p>
    <w:p w14:paraId="576A14F4" w14:textId="623C8F89" w:rsidR="00502C44" w:rsidRPr="00987819" w:rsidRDefault="00502C44" w:rsidP="00502C44">
      <w:pPr>
        <w:pStyle w:val="Prrafodelista"/>
        <w:widowControl w:val="0"/>
        <w:numPr>
          <w:ilvl w:val="0"/>
          <w:numId w:val="31"/>
        </w:numPr>
        <w:autoSpaceDE w:val="0"/>
        <w:autoSpaceDN w:val="0"/>
        <w:adjustRightInd w:val="0"/>
        <w:spacing w:line="276" w:lineRule="auto"/>
        <w:jc w:val="both"/>
        <w:rPr>
          <w:rFonts w:ascii="Palatino Linotype" w:hAnsi="Palatino Linotype"/>
          <w:i/>
        </w:rPr>
      </w:pPr>
      <w:r>
        <w:rPr>
          <w:rFonts w:ascii="Palatino Linotype" w:hAnsi="Palatino Linotype"/>
          <w:i/>
        </w:rPr>
        <w:t>L</w:t>
      </w:r>
      <w:r w:rsidRPr="008B2C8C">
        <w:rPr>
          <w:rFonts w:ascii="Palatino Linotype" w:hAnsi="Palatino Linotype"/>
          <w:i/>
        </w:rPr>
        <w:t xml:space="preserve">as invitaciones, convocatorias, orden del día (y anexos y demás documentación que las acompaña), así como las actas y material </w:t>
      </w:r>
      <w:proofErr w:type="spellStart"/>
      <w:r w:rsidRPr="008B2C8C">
        <w:rPr>
          <w:rFonts w:ascii="Palatino Linotype" w:hAnsi="Palatino Linotype"/>
          <w:i/>
        </w:rPr>
        <w:t>videográfica</w:t>
      </w:r>
      <w:proofErr w:type="spellEnd"/>
      <w:r w:rsidRPr="008B2C8C">
        <w:rPr>
          <w:rFonts w:ascii="Palatino Linotype" w:hAnsi="Palatino Linotype"/>
          <w:i/>
        </w:rPr>
        <w:t xml:space="preserve"> y/o de audio de las sesiones </w:t>
      </w:r>
      <w:r w:rsidRPr="008B2C8C">
        <w:rPr>
          <w:rFonts w:ascii="Palatino Linotype" w:hAnsi="Palatino Linotype"/>
          <w:i/>
        </w:rPr>
        <w:lastRenderedPageBreak/>
        <w:t xml:space="preserve">ordinarias, extraordinarias y cualquier otra reunión del cuerpo edilicio de </w:t>
      </w:r>
      <w:r>
        <w:rPr>
          <w:rFonts w:ascii="Palatino Linotype" w:hAnsi="Palatino Linotype"/>
          <w:i/>
        </w:rPr>
        <w:t>diciembre de 2018</w:t>
      </w:r>
      <w:r w:rsidRPr="008B2C8C">
        <w:rPr>
          <w:rFonts w:ascii="Palatino Linotype" w:hAnsi="Palatino Linotype"/>
          <w:i/>
        </w:rPr>
        <w:t xml:space="preserve"> hasta febrero de 2021</w:t>
      </w:r>
      <w:r w:rsidRPr="00987819">
        <w:rPr>
          <w:rFonts w:ascii="Palatino Linotype" w:hAnsi="Palatino Linotype"/>
          <w:i/>
        </w:rPr>
        <w:t>;</w:t>
      </w:r>
    </w:p>
    <w:p w14:paraId="344FCFEF" w14:textId="14A9CB79" w:rsidR="009B1470" w:rsidRPr="00502C44" w:rsidRDefault="009B1470" w:rsidP="00502C44">
      <w:pPr>
        <w:widowControl w:val="0"/>
        <w:autoSpaceDE w:val="0"/>
        <w:autoSpaceDN w:val="0"/>
        <w:adjustRightInd w:val="0"/>
        <w:spacing w:line="276" w:lineRule="auto"/>
        <w:jc w:val="both"/>
        <w:rPr>
          <w:rFonts w:ascii="Palatino Linotype" w:hAnsi="Palatino Linotype"/>
          <w:i/>
        </w:rPr>
      </w:pPr>
    </w:p>
    <w:p w14:paraId="74E8E4DA" w14:textId="77777777" w:rsidR="00BE2A36" w:rsidRDefault="00BE2A36" w:rsidP="00987819">
      <w:pPr>
        <w:spacing w:line="360" w:lineRule="auto"/>
        <w:jc w:val="both"/>
        <w:rPr>
          <w:rFonts w:ascii="Palatino Linotype" w:hAnsi="Palatino Linotype" w:cs="Arial"/>
        </w:rPr>
      </w:pPr>
    </w:p>
    <w:p w14:paraId="3CC34AE8" w14:textId="77777777" w:rsidR="00502C44" w:rsidRPr="00502C44" w:rsidRDefault="00502C44" w:rsidP="00502C44">
      <w:pPr>
        <w:ind w:left="567" w:right="567"/>
        <w:jc w:val="both"/>
        <w:rPr>
          <w:rFonts w:ascii="Palatino Linotype" w:eastAsiaTheme="minorHAnsi" w:hAnsi="Palatino Linotype" w:cs="Arial"/>
          <w:i/>
          <w:sz w:val="23"/>
          <w:szCs w:val="23"/>
          <w:lang w:val="es-MX" w:eastAsia="en-US"/>
        </w:rPr>
      </w:pPr>
      <w:r w:rsidRPr="00502C44">
        <w:rPr>
          <w:rFonts w:ascii="Palatino Linotype" w:eastAsiaTheme="minorHAnsi" w:hAnsi="Palatino Linotype" w:cs="Arial"/>
          <w:i/>
          <w:sz w:val="23"/>
          <w:szCs w:val="23"/>
          <w:lang w:val="es-MX" w:eastAsia="en-U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502C44">
        <w:rPr>
          <w:rFonts w:ascii="Palatino Linotype" w:eastAsiaTheme="minorHAnsi" w:hAnsi="Palatino Linotype" w:cs="Arial"/>
          <w:b/>
          <w:i/>
          <w:sz w:val="23"/>
          <w:szCs w:val="23"/>
          <w:lang w:val="es-MX" w:eastAsia="en-US"/>
        </w:rPr>
        <w:t>Recurrente</w:t>
      </w:r>
      <w:r w:rsidRPr="00502C44">
        <w:rPr>
          <w:rFonts w:ascii="Palatino Linotype" w:eastAsiaTheme="minorHAnsi" w:hAnsi="Palatino Linotype" w:cs="Arial"/>
          <w:i/>
          <w:sz w:val="23"/>
          <w:szCs w:val="23"/>
          <w:lang w:val="es-MX" w:eastAsia="en-US"/>
        </w:rPr>
        <w:t>.</w:t>
      </w:r>
    </w:p>
    <w:p w14:paraId="2B1D854B" w14:textId="77777777" w:rsidR="00502C44" w:rsidRPr="00502C44" w:rsidRDefault="00502C44" w:rsidP="00502C44">
      <w:pPr>
        <w:ind w:left="567" w:right="567"/>
        <w:jc w:val="both"/>
        <w:rPr>
          <w:rFonts w:ascii="Palatino Linotype" w:eastAsiaTheme="minorHAnsi" w:hAnsi="Palatino Linotype" w:cs="Arial"/>
          <w:i/>
          <w:sz w:val="23"/>
          <w:szCs w:val="23"/>
          <w:lang w:val="es-MX" w:eastAsia="en-US"/>
        </w:rPr>
      </w:pPr>
    </w:p>
    <w:p w14:paraId="268F4E03" w14:textId="77777777" w:rsidR="00502C44" w:rsidRPr="00502C44" w:rsidRDefault="00502C44" w:rsidP="00502C44">
      <w:pPr>
        <w:ind w:left="567" w:right="567"/>
        <w:jc w:val="both"/>
        <w:rPr>
          <w:rFonts w:ascii="Palatino Linotype" w:eastAsiaTheme="minorHAnsi" w:hAnsi="Palatino Linotype" w:cs="Arial"/>
          <w:i/>
          <w:sz w:val="23"/>
          <w:szCs w:val="23"/>
          <w:lang w:val="es-MX" w:eastAsia="en-US"/>
        </w:rPr>
      </w:pPr>
      <w:r w:rsidRPr="00502C44">
        <w:rPr>
          <w:rFonts w:ascii="Palatino Linotype" w:eastAsiaTheme="minorHAnsi" w:hAnsi="Palatino Linotype" w:cstheme="minorBidi"/>
          <w:i/>
          <w:sz w:val="23"/>
          <w:szCs w:val="23"/>
          <w:lang w:val="es-MX" w:eastAsia="en-US"/>
        </w:rPr>
        <w:t xml:space="preserve">Para el caso de que exista impedimento justificado de entregar la información vía </w:t>
      </w:r>
      <w:r w:rsidRPr="00502C44">
        <w:rPr>
          <w:rFonts w:ascii="Palatino Linotype" w:eastAsiaTheme="minorHAnsi" w:hAnsi="Palatino Linotype" w:cstheme="minorBidi"/>
          <w:b/>
          <w:i/>
          <w:sz w:val="23"/>
          <w:szCs w:val="23"/>
          <w:lang w:val="es-MX" w:eastAsia="en-US"/>
        </w:rPr>
        <w:t>SAIMEX</w:t>
      </w:r>
      <w:r w:rsidRPr="00502C44">
        <w:rPr>
          <w:rFonts w:ascii="Palatino Linotype" w:eastAsiaTheme="minorHAnsi" w:hAnsi="Palatino Linotype" w:cstheme="minorBidi"/>
          <w:i/>
          <w:sz w:val="23"/>
          <w:szCs w:val="23"/>
          <w:lang w:val="es-MX" w:eastAsia="en-US"/>
        </w:rPr>
        <w:t xml:space="preserve">, el </w:t>
      </w:r>
      <w:r w:rsidRPr="00502C44">
        <w:rPr>
          <w:rFonts w:ascii="Palatino Linotype" w:eastAsiaTheme="minorHAnsi" w:hAnsi="Palatino Linotype" w:cstheme="minorBidi"/>
          <w:b/>
          <w:i/>
          <w:sz w:val="23"/>
          <w:szCs w:val="23"/>
          <w:lang w:val="es-MX" w:eastAsia="en-US"/>
        </w:rPr>
        <w:t>Sujeto Obligado</w:t>
      </w:r>
      <w:r w:rsidRPr="00502C44">
        <w:rPr>
          <w:rFonts w:ascii="Palatino Linotype" w:eastAsiaTheme="minorHAnsi" w:hAnsi="Palatino Linotype" w:cstheme="minorBidi"/>
          <w:i/>
          <w:sz w:val="23"/>
          <w:szCs w:val="23"/>
          <w:lang w:val="es-MX" w:eastAsia="en-US"/>
        </w:rPr>
        <w:t xml:space="preserve"> deberá proponer diversos medios electrónicos como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para acceder a la información.</w:t>
      </w:r>
    </w:p>
    <w:p w14:paraId="73A83320" w14:textId="77777777" w:rsidR="00BE2A36" w:rsidRDefault="00BE2A36" w:rsidP="00987819">
      <w:pPr>
        <w:spacing w:line="360" w:lineRule="auto"/>
        <w:jc w:val="both"/>
        <w:rPr>
          <w:rFonts w:ascii="Palatino Linotype" w:hAnsi="Palatino Linotype" w:cs="Arial"/>
        </w:rPr>
      </w:pPr>
    </w:p>
    <w:p w14:paraId="16BE43B2" w14:textId="3AC9D9DD" w:rsidR="00BE2A36" w:rsidRPr="00FA496C" w:rsidRDefault="00BE2A36" w:rsidP="00987819">
      <w:pPr>
        <w:spacing w:line="360" w:lineRule="auto"/>
        <w:jc w:val="both"/>
        <w:rPr>
          <w:rFonts w:ascii="Palatino Linotype" w:hAnsi="Palatino Linotype" w:cs="Arial"/>
          <w:b/>
        </w:rPr>
      </w:pPr>
      <w:r w:rsidRPr="00FA496C">
        <w:rPr>
          <w:rFonts w:ascii="Palatino Linotype" w:hAnsi="Palatino Linotype" w:cs="Arial"/>
          <w:b/>
          <w:sz w:val="28"/>
        </w:rPr>
        <w:t>TERCERO.</w:t>
      </w:r>
      <w:r w:rsidRPr="00FA496C">
        <w:rPr>
          <w:rFonts w:ascii="Palatino Linotype" w:hAnsi="Palatino Linotype" w:cs="Arial"/>
          <w:sz w:val="28"/>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 xml:space="preserve">a los Titulares de las Unidades de Transparencia de los </w:t>
      </w:r>
      <w:r w:rsidRPr="00FA496C">
        <w:rPr>
          <w:rFonts w:ascii="Palatino Linotype" w:hAnsi="Palatino Linotype" w:cs="Arial"/>
          <w:b/>
        </w:rPr>
        <w:t>sujetos obligados</w:t>
      </w:r>
      <w:r w:rsidRPr="00FA496C">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w:t>
      </w:r>
      <w:r w:rsidR="00E955E4">
        <w:rPr>
          <w:rFonts w:ascii="Palatino Linotype" w:hAnsi="Palatino Linotype" w:cs="Arial"/>
        </w:rPr>
        <w:t xml:space="preserve">o ordenado dentro del plazo de </w:t>
      </w:r>
      <w:r w:rsidR="00502C44">
        <w:rPr>
          <w:rFonts w:ascii="Palatino Linotype" w:hAnsi="Palatino Linotype" w:cs="Arial"/>
        </w:rPr>
        <w:t>diez</w:t>
      </w:r>
      <w:r w:rsidRPr="00FA496C">
        <w:rPr>
          <w:rFonts w:ascii="Palatino Linotype" w:hAnsi="Palatino Linotype" w:cs="Arial"/>
        </w:rPr>
        <w:t xml:space="preserve"> días hábiles, debiendo informar a este Instituto, en un plazo de tres días hábiles siguientes sobre el cumplimiento dado a la presente resolución.</w:t>
      </w:r>
    </w:p>
    <w:p w14:paraId="1C37BAE4" w14:textId="77777777" w:rsidR="00BE2A36" w:rsidRPr="00FA496C" w:rsidRDefault="00BE2A36" w:rsidP="00987819">
      <w:pPr>
        <w:spacing w:line="360" w:lineRule="auto"/>
        <w:ind w:right="333"/>
        <w:jc w:val="both"/>
        <w:rPr>
          <w:rFonts w:ascii="Palatino Linotype" w:hAnsi="Palatino Linotype" w:cs="Arial"/>
        </w:rPr>
      </w:pPr>
    </w:p>
    <w:p w14:paraId="21096B49" w14:textId="77777777" w:rsidR="00E955E4" w:rsidRDefault="00BE2A36" w:rsidP="00E955E4">
      <w:pPr>
        <w:pStyle w:val="Sinespaciado"/>
        <w:spacing w:line="360" w:lineRule="auto"/>
        <w:jc w:val="both"/>
        <w:rPr>
          <w:rFonts w:ascii="Palatino Linotype" w:hAnsi="Palatino Linotype" w:cs="Arial"/>
        </w:rPr>
      </w:pPr>
      <w:r w:rsidRPr="00FA496C">
        <w:rPr>
          <w:rFonts w:ascii="Palatino Linotype" w:hAnsi="Palatino Linotype" w:cs="Arial"/>
          <w:b/>
          <w:sz w:val="28"/>
          <w:szCs w:val="28"/>
        </w:rPr>
        <w:t>CUARTO.</w:t>
      </w:r>
      <w:r w:rsidRPr="00FA496C">
        <w:rPr>
          <w:rFonts w:ascii="Palatino Linotype" w:hAnsi="Palatino Linotype" w:cs="Arial"/>
          <w:sz w:val="28"/>
          <w:szCs w:val="28"/>
        </w:rPr>
        <w:t xml:space="preserve"> </w:t>
      </w:r>
      <w:r w:rsidR="00E955E4" w:rsidRPr="0071727B">
        <w:rPr>
          <w:rFonts w:ascii="Palatino Linotype" w:hAnsi="Palatino Linotype" w:cs="Arial"/>
        </w:rPr>
        <w:t xml:space="preserve">De conformidad con el artículo 198 de la Ley de Transparencia y Acceso a la Información Pública del Estado de México y Municipios, de considerarlo </w:t>
      </w:r>
      <w:r w:rsidR="00E955E4" w:rsidRPr="0071727B">
        <w:rPr>
          <w:rFonts w:ascii="Palatino Linotype" w:hAnsi="Palatino Linotype" w:cs="Arial"/>
        </w:rPr>
        <w:lastRenderedPageBreak/>
        <w:t xml:space="preserve">procedente, el </w:t>
      </w:r>
      <w:r w:rsidR="00E955E4">
        <w:rPr>
          <w:rFonts w:ascii="Palatino Linotype" w:hAnsi="Palatino Linotype" w:cs="Arial"/>
          <w:b/>
        </w:rPr>
        <w:t>Sujeto Obligado</w:t>
      </w:r>
      <w:r w:rsidR="00E955E4" w:rsidRPr="0071727B">
        <w:rPr>
          <w:rFonts w:ascii="Palatino Linotype" w:hAnsi="Palatino Linotype" w:cs="Arial"/>
        </w:rPr>
        <w:t xml:space="preserve"> de manera fundada y motivada, podrá solicitar una ampliación del plazo para el cumplimiento de la presente resolución.</w:t>
      </w:r>
    </w:p>
    <w:p w14:paraId="01659AAD" w14:textId="77777777" w:rsidR="00E955E4" w:rsidRPr="00E955E4" w:rsidRDefault="00E955E4" w:rsidP="00987819">
      <w:pPr>
        <w:spacing w:line="360" w:lineRule="auto"/>
        <w:jc w:val="both"/>
        <w:rPr>
          <w:rFonts w:ascii="Palatino Linotype" w:hAnsi="Palatino Linotype" w:cs="Arial"/>
          <w:sz w:val="28"/>
          <w:szCs w:val="28"/>
          <w:lang w:val="es-MX"/>
        </w:rPr>
      </w:pPr>
    </w:p>
    <w:p w14:paraId="6EF9D060" w14:textId="77777777" w:rsidR="003D4A01" w:rsidRPr="003D4A01" w:rsidRDefault="00502C44" w:rsidP="003D4A01">
      <w:pPr>
        <w:autoSpaceDE w:val="0"/>
        <w:autoSpaceDN w:val="0"/>
        <w:adjustRightInd w:val="0"/>
        <w:spacing w:line="360" w:lineRule="auto"/>
        <w:ind w:right="49"/>
        <w:jc w:val="both"/>
        <w:rPr>
          <w:rFonts w:ascii="Palatino Linotype" w:eastAsia="Calibri" w:hAnsi="Palatino Linotype" w:cs="Arial"/>
          <w:lang w:val="es-MX" w:eastAsia="en-US"/>
        </w:rPr>
      </w:pPr>
      <w:r w:rsidRPr="00502C44">
        <w:rPr>
          <w:rFonts w:ascii="Palatino Linotype" w:eastAsiaTheme="minorHAnsi" w:hAnsi="Palatino Linotype" w:cs="Arial"/>
          <w:b/>
          <w:sz w:val="28"/>
          <w:szCs w:val="28"/>
          <w:lang w:val="es-MX" w:eastAsia="en-US"/>
        </w:rPr>
        <w:t>QUINTO.</w:t>
      </w:r>
      <w:r w:rsidRPr="00502C44">
        <w:rPr>
          <w:rFonts w:ascii="Palatino Linotype" w:eastAsiaTheme="minorHAnsi" w:hAnsi="Palatino Linotype" w:cs="Arial"/>
          <w:b/>
          <w:lang w:val="es-MX" w:eastAsia="en-US"/>
        </w:rPr>
        <w:t xml:space="preserve"> </w:t>
      </w:r>
      <w:r w:rsidR="003D4A01" w:rsidRPr="003D4A01">
        <w:rPr>
          <w:rFonts w:ascii="Palatino Linotype" w:eastAsia="Calibri" w:hAnsi="Palatino Linotype" w:cs="Arial"/>
          <w:b/>
          <w:lang w:val="es-MX" w:eastAsia="en-US"/>
        </w:rPr>
        <w:t>NOTIFÍQUESE</w:t>
      </w:r>
      <w:r w:rsidR="003D4A01" w:rsidRPr="003D4A01">
        <w:rPr>
          <w:rFonts w:ascii="Palatino Linotype" w:eastAsia="Calibri" w:hAnsi="Palatino Linotype" w:cs="Arial"/>
          <w:lang w:val="es-MX" w:eastAsia="en-US"/>
        </w:rPr>
        <w:t xml:space="preserve"> al </w:t>
      </w:r>
      <w:r w:rsidR="003D4A01" w:rsidRPr="003D4A01">
        <w:rPr>
          <w:rFonts w:ascii="Palatino Linotype" w:eastAsia="Calibri" w:hAnsi="Palatino Linotype" w:cs="Arial"/>
          <w:b/>
          <w:lang w:val="es-MX" w:eastAsia="en-US"/>
        </w:rPr>
        <w:t>Recurrente</w:t>
      </w:r>
      <w:r w:rsidR="003D4A01" w:rsidRPr="003D4A01">
        <w:rPr>
          <w:rFonts w:ascii="Palatino Linotype" w:eastAsia="Calibri" w:hAnsi="Palatino Linotype" w:cs="Arial"/>
          <w:lang w:val="es-MX" w:eastAsia="en-US"/>
        </w:rPr>
        <w:t xml:space="preserve"> la presente resolución,</w:t>
      </w:r>
      <w:r w:rsidR="003D4A01" w:rsidRPr="003D4A01">
        <w:rPr>
          <w:rFonts w:ascii="Calibri" w:eastAsia="Calibri" w:hAnsi="Calibri"/>
          <w:sz w:val="22"/>
          <w:szCs w:val="22"/>
          <w:lang w:val="es-MX" w:eastAsia="en-US"/>
        </w:rPr>
        <w:t xml:space="preserve"> </w:t>
      </w:r>
      <w:r w:rsidR="003D4A01" w:rsidRPr="003D4A01">
        <w:rPr>
          <w:rFonts w:ascii="Palatino Linotype" w:eastAsia="Calibri" w:hAnsi="Palatino Linotype" w:cs="Arial"/>
          <w:lang w:val="es-MX" w:eastAsia="en-US"/>
        </w:rPr>
        <w:t>a través del SAIMEX y Correo Electrónico, así mismo de conformidad con lo establecido en el artículo 196 de la Ley de Transparencia y Acceso a la Información Pública del Estado de México y Municipios podrá promover el Juicio de Amparo en los términos de las leyes aplicables.</w:t>
      </w:r>
    </w:p>
    <w:p w14:paraId="203FBCE1" w14:textId="00BBF04F" w:rsidR="00510774" w:rsidRDefault="00510774" w:rsidP="00502C44">
      <w:pPr>
        <w:autoSpaceDE w:val="0"/>
        <w:autoSpaceDN w:val="0"/>
        <w:adjustRightInd w:val="0"/>
        <w:spacing w:line="360" w:lineRule="auto"/>
        <w:ind w:right="49"/>
        <w:jc w:val="both"/>
        <w:rPr>
          <w:rFonts w:ascii="Palatino Linotype" w:eastAsiaTheme="minorHAnsi" w:hAnsi="Palatino Linotype" w:cs="Arial"/>
          <w:lang w:val="es-MX" w:eastAsia="en-US"/>
        </w:rPr>
      </w:pPr>
    </w:p>
    <w:p w14:paraId="3623ED18" w14:textId="0A70C5DF" w:rsidR="00510774" w:rsidRPr="00510774" w:rsidRDefault="00CA1677" w:rsidP="00510774">
      <w:pPr>
        <w:spacing w:line="360" w:lineRule="auto"/>
        <w:jc w:val="both"/>
        <w:rPr>
          <w:rFonts w:ascii="Palatino Linotype" w:eastAsia="Calibri" w:hAnsi="Palatino Linotype"/>
          <w:lang w:val="es-MX" w:eastAsia="es-ES_tradnl"/>
        </w:rPr>
      </w:pPr>
      <w:r>
        <w:rPr>
          <w:rFonts w:ascii="Palatino Linotype" w:eastAsia="Calibri" w:hAnsi="Palatino Linotype"/>
          <w:b/>
          <w:bCs/>
          <w:sz w:val="28"/>
          <w:szCs w:val="28"/>
          <w:lang w:val="es-MX" w:eastAsia="es-ES_tradnl"/>
        </w:rPr>
        <w:t>SEXTO</w:t>
      </w:r>
      <w:r w:rsidR="00510774" w:rsidRPr="00510774">
        <w:rPr>
          <w:rFonts w:ascii="Palatino Linotype" w:eastAsia="Calibri" w:hAnsi="Palatino Linotype"/>
          <w:b/>
          <w:bCs/>
          <w:sz w:val="28"/>
          <w:szCs w:val="28"/>
          <w:lang w:val="es-MX" w:eastAsia="es-ES_tradnl"/>
        </w:rPr>
        <w:t xml:space="preserve">. </w:t>
      </w:r>
      <w:r w:rsidR="00510774" w:rsidRPr="00510774">
        <w:rPr>
          <w:rFonts w:ascii="Palatino Linotype" w:eastAsia="Calibri" w:hAnsi="Palatino Linotype" w:cstheme="minorBidi"/>
          <w:b/>
          <w:szCs w:val="22"/>
          <w:lang w:val="es-MX" w:eastAsia="es-ES_tradnl"/>
        </w:rPr>
        <w:t>GÍRESE</w:t>
      </w:r>
      <w:r w:rsidR="00510774" w:rsidRPr="00510774">
        <w:rPr>
          <w:rFonts w:ascii="Palatino Linotype" w:eastAsia="Calibri" w:hAnsi="Palatino Linotype" w:cstheme="minorBidi"/>
          <w:szCs w:val="22"/>
          <w:lang w:val="es-MX" w:eastAsia="es-ES_tradnl"/>
        </w:rPr>
        <w:t xml:space="preserve"> oficio al Titular de la </w:t>
      </w:r>
      <w:r w:rsidR="00510774" w:rsidRPr="00510774">
        <w:rPr>
          <w:rFonts w:ascii="Palatino Linotype" w:hAnsi="Palatino Linotype" w:cs="Arial"/>
        </w:rPr>
        <w:t>Dirección General Jurídica y de Verificación</w:t>
      </w:r>
      <w:r w:rsidR="00510774" w:rsidRPr="00510774">
        <w:rPr>
          <w:rFonts w:ascii="Palatino Linotype" w:eastAsia="Calibri" w:hAnsi="Palatino Linotype" w:cstheme="minorBidi"/>
          <w:szCs w:val="22"/>
          <w:lang w:val="es-MX" w:eastAsia="es-ES_tradnl"/>
        </w:rPr>
        <w:t xml:space="preserve">, </w:t>
      </w:r>
      <w:r w:rsidR="00510774" w:rsidRPr="00510774">
        <w:rPr>
          <w:rFonts w:ascii="Palatino Linotype" w:eastAsiaTheme="minorHAnsi" w:hAnsi="Palatino Linotype" w:cs="Arial"/>
          <w:lang w:val="es-MX" w:eastAsia="en-US"/>
        </w:rPr>
        <w:t xml:space="preserve">de conformidad con el artículo 22, fracciones XIV y XVI del Reglamento Interior del Instituto de Transparencia y Acceso a la Información Pública del Estado de México y Municipios a fin de que determine lo conducente, en términos del Considerando </w:t>
      </w:r>
      <w:r>
        <w:rPr>
          <w:rFonts w:ascii="Palatino Linotype" w:eastAsiaTheme="minorHAnsi" w:hAnsi="Palatino Linotype" w:cs="Arial"/>
          <w:lang w:val="es-MX" w:eastAsia="en-US"/>
        </w:rPr>
        <w:t>CUARTO</w:t>
      </w:r>
      <w:r w:rsidR="00510774" w:rsidRPr="00510774">
        <w:rPr>
          <w:rFonts w:ascii="Palatino Linotype" w:eastAsiaTheme="minorHAnsi" w:hAnsi="Palatino Linotype" w:cs="Arial"/>
          <w:lang w:val="es-MX" w:eastAsia="en-US"/>
        </w:rPr>
        <w:t xml:space="preserve"> de la presente resolución.</w:t>
      </w:r>
    </w:p>
    <w:p w14:paraId="138BEE99" w14:textId="77777777" w:rsidR="00252FC9" w:rsidRDefault="00252FC9" w:rsidP="00987819">
      <w:pPr>
        <w:spacing w:line="360" w:lineRule="auto"/>
        <w:jc w:val="both"/>
        <w:rPr>
          <w:rFonts w:ascii="Palatino Linotype" w:hAnsi="Palatino Linotype"/>
          <w:color w:val="222222"/>
          <w:shd w:val="clear" w:color="auto" w:fill="FFFFFF"/>
        </w:rPr>
      </w:pPr>
    </w:p>
    <w:p w14:paraId="0F076EB2" w14:textId="2F8CFABA" w:rsidR="00BE2A36" w:rsidRDefault="00BE2A36" w:rsidP="003D4A01">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Pr>
          <w:rFonts w:ascii="Palatino Linotype" w:hAnsi="Palatino Linotype" w:cs="Arial"/>
        </w:rPr>
        <w:t>, EVA</w:t>
      </w:r>
      <w:r w:rsidRPr="00883E54">
        <w:rPr>
          <w:rFonts w:ascii="Palatino Linotype" w:hAnsi="Palatino Linotype" w:cs="Arial"/>
        </w:rPr>
        <w:t xml:space="preserve">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sidR="00AC23B5">
        <w:rPr>
          <w:rFonts w:ascii="Palatino Linotype" w:hAnsi="Palatino Linotype" w:cs="Arial"/>
        </w:rPr>
        <w:t xml:space="preserve"> (VOTO PARTICULAR)</w:t>
      </w:r>
      <w:r>
        <w:rPr>
          <w:rFonts w:ascii="Palatino Linotype" w:hAnsi="Palatino Linotype" w:cs="Arial"/>
        </w:rPr>
        <w:t xml:space="preserve"> Y LUIS GUSTAVO PARRA NORIEGA</w:t>
      </w:r>
      <w:r w:rsidR="00AC23B5">
        <w:rPr>
          <w:rFonts w:ascii="Palatino Linotype" w:hAnsi="Palatino Linotype" w:cs="Arial"/>
        </w:rPr>
        <w:t xml:space="preserve"> (VOTO PARTICULAR</w:t>
      </w:r>
      <w:r w:rsidR="00333206">
        <w:rPr>
          <w:rFonts w:ascii="Palatino Linotype" w:hAnsi="Palatino Linotype" w:cs="Arial"/>
        </w:rPr>
        <w:t xml:space="preserve"> CONCURRENTE</w:t>
      </w:r>
      <w:r w:rsidR="00AC23B5">
        <w:rPr>
          <w:rFonts w:ascii="Palatino Linotype" w:hAnsi="Palatino Linotype" w:cs="Arial"/>
        </w:rPr>
        <w:t>)</w:t>
      </w:r>
      <w:r w:rsidRPr="00431F28">
        <w:rPr>
          <w:rFonts w:ascii="Palatino Linotype" w:hAnsi="Palatino Linotype" w:cs="Arial"/>
        </w:rPr>
        <w:t>, EN LA</w:t>
      </w:r>
      <w:r>
        <w:rPr>
          <w:rFonts w:ascii="Palatino Linotype" w:hAnsi="Palatino Linotype" w:cs="Arial"/>
        </w:rPr>
        <w:t xml:space="preserve"> </w:t>
      </w:r>
      <w:r w:rsidR="00502C44">
        <w:rPr>
          <w:rFonts w:ascii="Palatino Linotype" w:hAnsi="Palatino Linotype" w:cs="Arial"/>
        </w:rPr>
        <w:t>DÉCIMA</w:t>
      </w:r>
      <w:r w:rsidR="00AC23B5">
        <w:rPr>
          <w:rFonts w:ascii="Palatino Linotype" w:hAnsi="Palatino Linotype" w:cs="Arial"/>
        </w:rPr>
        <w:t xml:space="preserve"> </w:t>
      </w:r>
      <w:r w:rsidR="00502C44">
        <w:rPr>
          <w:rFonts w:ascii="Palatino Linotype" w:hAnsi="Palatino Linotype" w:cs="Arial"/>
        </w:rPr>
        <w:t xml:space="preserve"> SEXTA</w:t>
      </w:r>
      <w:r>
        <w:rPr>
          <w:rFonts w:ascii="Palatino Linotype" w:hAnsi="Palatino Linotype" w:cs="Arial"/>
        </w:rPr>
        <w:t xml:space="preserve"> SESIÓN </w:t>
      </w:r>
      <w:r w:rsidRPr="00431F28">
        <w:rPr>
          <w:rFonts w:ascii="Palatino Linotype" w:hAnsi="Palatino Linotype" w:cs="Arial"/>
        </w:rPr>
        <w:t>ORDINARIA CELEBRADA EL</w:t>
      </w:r>
      <w:r>
        <w:rPr>
          <w:rFonts w:ascii="Palatino Linotype" w:hAnsi="Palatino Linotype" w:cs="Arial"/>
        </w:rPr>
        <w:t xml:space="preserve"> </w:t>
      </w:r>
      <w:r w:rsidR="00502C44">
        <w:rPr>
          <w:rFonts w:ascii="Palatino Linotype" w:hAnsi="Palatino Linotype" w:cs="Arial"/>
        </w:rPr>
        <w:t>DOCE DE MAYO</w:t>
      </w:r>
      <w:r w:rsidR="00554181">
        <w:rPr>
          <w:rFonts w:ascii="Palatino Linotype" w:hAnsi="Palatino Linotype" w:cs="Arial"/>
        </w:rPr>
        <w:t xml:space="preserve"> 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AC23B5">
        <w:rPr>
          <w:rFonts w:ascii="Palatino Linotype" w:hAnsi="Palatino Linotype" w:cs="Arial"/>
        </w:rPr>
        <w:t>----------</w:t>
      </w:r>
    </w:p>
    <w:p w14:paraId="3DED17D2" w14:textId="7453FA7C" w:rsidR="003F26CC" w:rsidRDefault="00BE2A36" w:rsidP="00B11352">
      <w:pPr>
        <w:spacing w:line="276" w:lineRule="auto"/>
        <w:jc w:val="both"/>
        <w:rPr>
          <w:rFonts w:ascii="Palatino Linotype" w:hAnsi="Palatino Linotype" w:cs="Arial"/>
          <w:sz w:val="16"/>
          <w:szCs w:val="16"/>
        </w:rPr>
      </w:pPr>
      <w:r>
        <w:rPr>
          <w:rFonts w:ascii="Palatino Linotype" w:hAnsi="Palatino Linotype" w:cs="Arial"/>
          <w:sz w:val="16"/>
          <w:szCs w:val="16"/>
        </w:rPr>
        <w:t>ZMS/OSAM/</w:t>
      </w:r>
      <w:r w:rsidR="00502C44">
        <w:rPr>
          <w:rFonts w:ascii="Palatino Linotype" w:hAnsi="Palatino Linotype" w:cs="Arial"/>
          <w:sz w:val="16"/>
          <w:szCs w:val="16"/>
        </w:rPr>
        <w:t>EJDG</w:t>
      </w:r>
    </w:p>
    <w:p w14:paraId="54BD4C80" w14:textId="7D2CA23D" w:rsidR="00502C44" w:rsidRDefault="00502C44" w:rsidP="00B11352">
      <w:pPr>
        <w:spacing w:line="276" w:lineRule="auto"/>
        <w:jc w:val="both"/>
        <w:rPr>
          <w:rFonts w:ascii="Palatino Linotype" w:hAnsi="Palatino Linotype" w:cs="Arial"/>
          <w:sz w:val="16"/>
          <w:szCs w:val="16"/>
        </w:rPr>
      </w:pPr>
    </w:p>
    <w:p w14:paraId="3458F2E6" w14:textId="77777777" w:rsidR="00502C44" w:rsidRDefault="00502C44" w:rsidP="00B11352">
      <w:pPr>
        <w:spacing w:line="276" w:lineRule="auto"/>
        <w:jc w:val="both"/>
      </w:pPr>
    </w:p>
    <w:sectPr w:rsidR="00502C44" w:rsidSect="003F26CC">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096FE" w14:textId="77777777" w:rsidR="00B002FF" w:rsidRDefault="00B002FF" w:rsidP="00BE2A36">
      <w:r>
        <w:separator/>
      </w:r>
    </w:p>
  </w:endnote>
  <w:endnote w:type="continuationSeparator" w:id="0">
    <w:p w14:paraId="003A8357" w14:textId="77777777" w:rsidR="00B002FF" w:rsidRDefault="00B002FF" w:rsidP="00BE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90A65" w14:textId="77777777" w:rsidR="00D27E11" w:rsidRPr="00A2780F" w:rsidRDefault="00D27E11"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E3F7A">
      <w:rPr>
        <w:rFonts w:ascii="Arial" w:hAnsi="Arial" w:cs="Arial"/>
        <w:b/>
        <w:bCs/>
        <w:noProof/>
        <w:sz w:val="20"/>
        <w:szCs w:val="20"/>
      </w:rPr>
      <w:t>44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E3F7A">
      <w:rPr>
        <w:rFonts w:ascii="Arial" w:hAnsi="Arial" w:cs="Arial"/>
        <w:b/>
        <w:bCs/>
        <w:noProof/>
        <w:sz w:val="20"/>
        <w:szCs w:val="20"/>
      </w:rPr>
      <w:t>45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CDA78" w14:textId="77777777" w:rsidR="00D27E11" w:rsidRPr="00070856" w:rsidRDefault="00D27E11" w:rsidP="003F26C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E3F7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E3F7A">
      <w:rPr>
        <w:rFonts w:ascii="Arial" w:hAnsi="Arial" w:cs="Arial"/>
        <w:b/>
        <w:bCs/>
        <w:noProof/>
        <w:sz w:val="20"/>
        <w:szCs w:val="20"/>
      </w:rPr>
      <w:t>45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03840" w14:textId="77777777" w:rsidR="00B002FF" w:rsidRDefault="00B002FF" w:rsidP="00BE2A36">
      <w:r>
        <w:separator/>
      </w:r>
    </w:p>
  </w:footnote>
  <w:footnote w:type="continuationSeparator" w:id="0">
    <w:p w14:paraId="199FA2E2" w14:textId="77777777" w:rsidR="00B002FF" w:rsidRDefault="00B002FF" w:rsidP="00BE2A36">
      <w:r>
        <w:continuationSeparator/>
      </w:r>
    </w:p>
  </w:footnote>
  <w:footnote w:id="1">
    <w:p w14:paraId="6CBA1BEB" w14:textId="77777777" w:rsidR="00D27E11" w:rsidRPr="00946E1F" w:rsidRDefault="00D27E11" w:rsidP="00BE2A3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512A0F6" w14:textId="77777777" w:rsidR="00C20020" w:rsidRPr="00034B44" w:rsidRDefault="00C20020" w:rsidP="00C2002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Tribunales Colegiados de Circuito. Novena </w:t>
      </w:r>
      <w:proofErr w:type="spellStart"/>
      <w:r w:rsidRPr="00034B44">
        <w:rPr>
          <w:rFonts w:ascii="Palatino Linotype" w:hAnsi="Palatino Linotype"/>
          <w:sz w:val="18"/>
        </w:rPr>
        <w:t>Epoca</w:t>
      </w:r>
      <w:proofErr w:type="spellEnd"/>
      <w:r w:rsidRPr="00034B44">
        <w:rPr>
          <w:rFonts w:ascii="Palatino Linotype" w:hAnsi="Palatino Linotype"/>
          <w:sz w:val="18"/>
        </w:rPr>
        <w:t xml:space="preserve">. Semanario Judicial de la Federación y su Gaceta. Tomo III, marzo de 1996. </w:t>
      </w:r>
      <w:proofErr w:type="spellStart"/>
      <w:r w:rsidRPr="00034B44">
        <w:rPr>
          <w:rFonts w:ascii="Palatino Linotype" w:hAnsi="Palatino Linotype"/>
          <w:sz w:val="18"/>
        </w:rPr>
        <w:t>Pág</w:t>
      </w:r>
      <w:proofErr w:type="spellEnd"/>
      <w:r w:rsidRPr="00034B44">
        <w:rPr>
          <w:rFonts w:ascii="Palatino Linotype" w:hAnsi="Palatino Linotype"/>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0BC01" w14:textId="3B61130D" w:rsidR="00A34B17" w:rsidRDefault="00B002FF">
    <w:pPr>
      <w:pStyle w:val="Encabezado"/>
    </w:pPr>
    <w:r>
      <w:rPr>
        <w:noProof/>
        <w:lang w:val="es-MX" w:eastAsia="es-MX"/>
      </w:rPr>
      <w:pict w14:anchorId="1624B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38365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014" w:type="dxa"/>
      <w:tblInd w:w="1200" w:type="dxa"/>
      <w:tblLayout w:type="fixed"/>
      <w:tblLook w:val="04A0" w:firstRow="1" w:lastRow="0" w:firstColumn="1" w:lastColumn="0" w:noHBand="0" w:noVBand="1"/>
    </w:tblPr>
    <w:tblGrid>
      <w:gridCol w:w="3195"/>
      <w:gridCol w:w="4819"/>
    </w:tblGrid>
    <w:tr w:rsidR="00D27E11" w:rsidRPr="008F2CCC" w14:paraId="45346789" w14:textId="77777777" w:rsidTr="003F26CC">
      <w:tc>
        <w:tcPr>
          <w:tcW w:w="3195" w:type="dxa"/>
          <w:shd w:val="clear" w:color="auto" w:fill="auto"/>
        </w:tcPr>
        <w:p w14:paraId="73E1D523" w14:textId="77777777" w:rsidR="00D27E11" w:rsidRPr="00664658" w:rsidRDefault="00D27E11" w:rsidP="003F26C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819" w:type="dxa"/>
          <w:shd w:val="clear" w:color="auto" w:fill="auto"/>
          <w:vAlign w:val="center"/>
        </w:tcPr>
        <w:p w14:paraId="39BA9008" w14:textId="3A8856FF" w:rsidR="00D27E11" w:rsidRPr="00664658" w:rsidRDefault="00D27E11" w:rsidP="00BE2A36">
          <w:pPr>
            <w:spacing w:line="276" w:lineRule="auto"/>
            <w:jc w:val="right"/>
            <w:rPr>
              <w:rFonts w:ascii="Palatino Linotype" w:hAnsi="Palatino Linotype"/>
              <w:b/>
              <w:sz w:val="22"/>
              <w:szCs w:val="22"/>
              <w:lang w:val="es-ES_tradnl"/>
            </w:rPr>
          </w:pPr>
          <w:r w:rsidRPr="00E41400">
            <w:rPr>
              <w:rFonts w:ascii="Palatino Linotype" w:hAnsi="Palatino Linotype"/>
              <w:b/>
              <w:sz w:val="22"/>
              <w:szCs w:val="22"/>
              <w:lang w:val="es-ES_tradnl"/>
            </w:rPr>
            <w:t>01005/INFOEM/IP/RR/2021</w:t>
          </w:r>
          <w:r>
            <w:rPr>
              <w:rFonts w:ascii="Palatino Linotype" w:hAnsi="Palatino Linotype"/>
              <w:b/>
              <w:sz w:val="22"/>
              <w:szCs w:val="22"/>
              <w:lang w:val="es-ES_tradnl"/>
            </w:rPr>
            <w:t xml:space="preserve"> y acumulados</w:t>
          </w:r>
        </w:p>
      </w:tc>
    </w:tr>
    <w:tr w:rsidR="00D27E11" w:rsidRPr="008F2CCC" w14:paraId="59026087" w14:textId="77777777" w:rsidTr="003F26CC">
      <w:tc>
        <w:tcPr>
          <w:tcW w:w="3195" w:type="dxa"/>
          <w:shd w:val="clear" w:color="auto" w:fill="auto"/>
        </w:tcPr>
        <w:p w14:paraId="0674CA71" w14:textId="77777777" w:rsidR="00D27E11" w:rsidRPr="00664658" w:rsidRDefault="00D27E11" w:rsidP="003F26CC">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819" w:type="dxa"/>
          <w:shd w:val="clear" w:color="auto" w:fill="auto"/>
          <w:vAlign w:val="center"/>
        </w:tcPr>
        <w:p w14:paraId="4986F218" w14:textId="3830BAFD" w:rsidR="00D27E11" w:rsidRPr="00664658" w:rsidRDefault="00D27E11" w:rsidP="00BE2A36">
          <w:pPr>
            <w:spacing w:line="276" w:lineRule="auto"/>
            <w:jc w:val="right"/>
            <w:rPr>
              <w:rFonts w:ascii="Palatino Linotype" w:hAnsi="Palatino Linotype"/>
              <w:b/>
              <w:sz w:val="22"/>
              <w:szCs w:val="22"/>
              <w:lang w:val="es-ES_tradnl"/>
            </w:rPr>
          </w:pPr>
          <w:r w:rsidRPr="00E41400">
            <w:rPr>
              <w:rFonts w:ascii="Palatino Linotype" w:hAnsi="Palatino Linotype"/>
              <w:b/>
              <w:sz w:val="22"/>
              <w:szCs w:val="22"/>
            </w:rPr>
            <w:t>Ayuntamiento de Malinalco</w:t>
          </w:r>
        </w:p>
      </w:tc>
    </w:tr>
    <w:tr w:rsidR="00D27E11" w:rsidRPr="008F2CCC" w14:paraId="18325D24" w14:textId="77777777" w:rsidTr="003F26CC">
      <w:trPr>
        <w:trHeight w:val="228"/>
      </w:trPr>
      <w:tc>
        <w:tcPr>
          <w:tcW w:w="3195" w:type="dxa"/>
          <w:shd w:val="clear" w:color="auto" w:fill="auto"/>
        </w:tcPr>
        <w:p w14:paraId="4B3E04C4" w14:textId="77777777" w:rsidR="00D27E11" w:rsidRPr="00664658" w:rsidRDefault="00D27E11" w:rsidP="003F26CC">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819" w:type="dxa"/>
          <w:shd w:val="clear" w:color="auto" w:fill="auto"/>
        </w:tcPr>
        <w:p w14:paraId="2549B85C" w14:textId="77777777" w:rsidR="00D27E11" w:rsidRPr="00664658" w:rsidRDefault="00D27E11" w:rsidP="003F26CC">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5F2BFF00" w14:textId="198DA70A" w:rsidR="00D27E11" w:rsidRPr="001779E0" w:rsidRDefault="00B002FF" w:rsidP="003F26CC">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A4DD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383658" o:spid="_x0000_s2051" type="#_x0000_t75" style="position:absolute;margin-left:-96.05pt;margin-top:-100.2pt;width:609.4pt;height:793.75pt;z-index:-251656192;mso-position-horizontal-relative:margin;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D27E11" w:rsidRPr="008F2CCC" w14:paraId="68006BE3" w14:textId="77777777" w:rsidTr="003F26CC">
      <w:tc>
        <w:tcPr>
          <w:tcW w:w="2977" w:type="dxa"/>
          <w:shd w:val="clear" w:color="auto" w:fill="auto"/>
        </w:tcPr>
        <w:p w14:paraId="709235A4"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14:paraId="3420C3B3" w14:textId="53065095" w:rsidR="00D27E11" w:rsidRPr="008F2CCC" w:rsidRDefault="00D27E11" w:rsidP="00BE2A36">
          <w:pPr>
            <w:spacing w:line="360" w:lineRule="auto"/>
            <w:jc w:val="right"/>
            <w:rPr>
              <w:rFonts w:ascii="Palatino Linotype" w:hAnsi="Palatino Linotype"/>
              <w:b/>
              <w:sz w:val="22"/>
              <w:szCs w:val="22"/>
              <w:lang w:val="es-ES_tradnl"/>
            </w:rPr>
          </w:pPr>
          <w:r w:rsidRPr="00E41400">
            <w:rPr>
              <w:rFonts w:ascii="Palatino Linotype" w:hAnsi="Palatino Linotype"/>
              <w:b/>
              <w:sz w:val="22"/>
              <w:szCs w:val="22"/>
              <w:lang w:val="es-ES_tradnl"/>
            </w:rPr>
            <w:t>01005/INFOEM/IP/RR/2021</w:t>
          </w:r>
          <w:r>
            <w:rPr>
              <w:rFonts w:ascii="Palatino Linotype" w:hAnsi="Palatino Linotype"/>
              <w:b/>
              <w:sz w:val="22"/>
              <w:szCs w:val="22"/>
              <w:lang w:val="es-ES_tradnl"/>
            </w:rPr>
            <w:t xml:space="preserve"> y acumulados</w:t>
          </w:r>
        </w:p>
      </w:tc>
    </w:tr>
    <w:tr w:rsidR="00D27E11" w:rsidRPr="008F2CCC" w14:paraId="3DCAFE20" w14:textId="77777777" w:rsidTr="003F26CC">
      <w:tc>
        <w:tcPr>
          <w:tcW w:w="2977" w:type="dxa"/>
          <w:shd w:val="clear" w:color="auto" w:fill="auto"/>
          <w:vAlign w:val="center"/>
        </w:tcPr>
        <w:p w14:paraId="7337D6B4"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14:paraId="40349F2B" w14:textId="1CAFA16E" w:rsidR="00D27E11" w:rsidRPr="008F2CCC" w:rsidRDefault="00BE3F7A" w:rsidP="00BE3F7A">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xxxxxxxxxxxxxxxxxxxxxxxxxxxxxxxxxx</w:t>
          </w:r>
          <w:proofErr w:type="spellEnd"/>
          <w:r w:rsidR="00D27E11" w:rsidRPr="00E41400">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xxxxxxxxxxxxxxxx</w:t>
          </w:r>
          <w:proofErr w:type="spellEnd"/>
        </w:p>
      </w:tc>
    </w:tr>
    <w:tr w:rsidR="00D27E11" w:rsidRPr="008F2CCC" w14:paraId="52B667B3" w14:textId="77777777" w:rsidTr="003F26CC">
      <w:trPr>
        <w:trHeight w:val="228"/>
      </w:trPr>
      <w:tc>
        <w:tcPr>
          <w:tcW w:w="2977" w:type="dxa"/>
          <w:shd w:val="clear" w:color="auto" w:fill="auto"/>
        </w:tcPr>
        <w:p w14:paraId="2F83F2BC"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14:paraId="7403D95B" w14:textId="373E7523" w:rsidR="00D27E11" w:rsidRPr="00DC41C8" w:rsidRDefault="00D27E11" w:rsidP="00BE2A36">
          <w:pPr>
            <w:spacing w:line="360" w:lineRule="auto"/>
            <w:jc w:val="right"/>
            <w:rPr>
              <w:rFonts w:ascii="Palatino Linotype" w:hAnsi="Palatino Linotype"/>
              <w:b/>
              <w:sz w:val="22"/>
              <w:szCs w:val="22"/>
            </w:rPr>
          </w:pPr>
          <w:r w:rsidRPr="00E41400">
            <w:rPr>
              <w:rFonts w:ascii="Palatino Linotype" w:hAnsi="Palatino Linotype"/>
              <w:b/>
              <w:sz w:val="22"/>
              <w:szCs w:val="22"/>
              <w:lang w:val="es-ES_tradnl"/>
            </w:rPr>
            <w:t>Ayuntamiento de Malinalco</w:t>
          </w:r>
        </w:p>
      </w:tc>
    </w:tr>
    <w:tr w:rsidR="00D27E11" w:rsidRPr="008F2CCC" w14:paraId="489683E1" w14:textId="77777777" w:rsidTr="003F26CC">
      <w:tc>
        <w:tcPr>
          <w:tcW w:w="2977" w:type="dxa"/>
          <w:shd w:val="clear" w:color="auto" w:fill="auto"/>
        </w:tcPr>
        <w:p w14:paraId="3AB530BE" w14:textId="77777777" w:rsidR="00D27E11" w:rsidRPr="008F2CCC" w:rsidRDefault="00D27E11" w:rsidP="003F26CC">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14:paraId="541BC662" w14:textId="77777777" w:rsidR="00D27E11" w:rsidRPr="008F2CCC" w:rsidRDefault="00D27E11" w:rsidP="003F26CC">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514E2641" w14:textId="5E6DF191" w:rsidR="00D27E11" w:rsidRPr="009F1AB6" w:rsidRDefault="00B002FF">
    <w:pPr>
      <w:pStyle w:val="Encabezado"/>
      <w:rPr>
        <w:sz w:val="10"/>
      </w:rPr>
    </w:pPr>
    <w:r>
      <w:rPr>
        <w:noProof/>
        <w:sz w:val="10"/>
        <w:lang w:val="es-MX" w:eastAsia="es-MX"/>
      </w:rPr>
      <w:pict w14:anchorId="3AD93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383656" o:spid="_x0000_s2049" type="#_x0000_t75" style="position:absolute;margin-left:-94.25pt;margin-top:-152.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A3FAC"/>
    <w:multiLevelType w:val="hybridMultilevel"/>
    <w:tmpl w:val="7144B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BD2E74"/>
    <w:multiLevelType w:val="hybridMultilevel"/>
    <w:tmpl w:val="41F6C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6368D6"/>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7D606A"/>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E67615"/>
    <w:multiLevelType w:val="hybridMultilevel"/>
    <w:tmpl w:val="7D20AB3A"/>
    <w:lvl w:ilvl="0" w:tplc="4A1EAEE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B431A5F"/>
    <w:multiLevelType w:val="hybridMultilevel"/>
    <w:tmpl w:val="D06AEC3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D253B82"/>
    <w:multiLevelType w:val="hybridMultilevel"/>
    <w:tmpl w:val="04347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D532BF4"/>
    <w:multiLevelType w:val="hybridMultilevel"/>
    <w:tmpl w:val="C14AC5E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6A5958"/>
    <w:multiLevelType w:val="hybridMultilevel"/>
    <w:tmpl w:val="A8EE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984E07"/>
    <w:multiLevelType w:val="hybridMultilevel"/>
    <w:tmpl w:val="76E847CC"/>
    <w:lvl w:ilvl="0" w:tplc="9B9ACA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5615B5"/>
    <w:multiLevelType w:val="hybridMultilevel"/>
    <w:tmpl w:val="25C67EE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5D29C8"/>
    <w:multiLevelType w:val="multilevel"/>
    <w:tmpl w:val="B17421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4E43B1F"/>
    <w:multiLevelType w:val="hybridMultilevel"/>
    <w:tmpl w:val="22604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5A24FB"/>
    <w:multiLevelType w:val="multilevel"/>
    <w:tmpl w:val="FBFA594E"/>
    <w:lvl w:ilvl="0">
      <w:start w:val="24"/>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08734E4"/>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387222C"/>
    <w:multiLevelType w:val="hybridMultilevel"/>
    <w:tmpl w:val="93A0D02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49801DC"/>
    <w:multiLevelType w:val="hybridMultilevel"/>
    <w:tmpl w:val="0F1C091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67C0CF8"/>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EE715A8"/>
    <w:multiLevelType w:val="hybridMultilevel"/>
    <w:tmpl w:val="F5D0B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20B157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5F95285"/>
    <w:multiLevelType w:val="hybridMultilevel"/>
    <w:tmpl w:val="39D2A230"/>
    <w:lvl w:ilvl="0" w:tplc="B94657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6D290A07"/>
    <w:multiLevelType w:val="hybridMultilevel"/>
    <w:tmpl w:val="F1E8F15C"/>
    <w:lvl w:ilvl="0" w:tplc="DD6C2E34">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7BE0622"/>
    <w:multiLevelType w:val="hybridMultilevel"/>
    <w:tmpl w:val="5450D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C151271"/>
    <w:multiLevelType w:val="multilevel"/>
    <w:tmpl w:val="0126481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C3A228D"/>
    <w:multiLevelType w:val="hybridMultilevel"/>
    <w:tmpl w:val="01C2C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E5302E2"/>
    <w:multiLevelType w:val="hybridMultilevel"/>
    <w:tmpl w:val="5CBAB40A"/>
    <w:lvl w:ilvl="0" w:tplc="96247EA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1"/>
  </w:num>
  <w:num w:numId="3">
    <w:abstractNumId w:val="19"/>
  </w:num>
  <w:num w:numId="4">
    <w:abstractNumId w:val="3"/>
  </w:num>
  <w:num w:numId="5">
    <w:abstractNumId w:val="24"/>
  </w:num>
  <w:num w:numId="6">
    <w:abstractNumId w:val="22"/>
  </w:num>
  <w:num w:numId="7">
    <w:abstractNumId w:val="9"/>
  </w:num>
  <w:num w:numId="8">
    <w:abstractNumId w:val="26"/>
  </w:num>
  <w:num w:numId="9">
    <w:abstractNumId w:val="21"/>
  </w:num>
  <w:num w:numId="10">
    <w:abstractNumId w:val="8"/>
  </w:num>
  <w:num w:numId="11">
    <w:abstractNumId w:val="25"/>
  </w:num>
  <w:num w:numId="12">
    <w:abstractNumId w:val="0"/>
  </w:num>
  <w:num w:numId="13">
    <w:abstractNumId w:val="6"/>
  </w:num>
  <w:num w:numId="14">
    <w:abstractNumId w:val="15"/>
  </w:num>
  <w:num w:numId="15">
    <w:abstractNumId w:val="10"/>
  </w:num>
  <w:num w:numId="16">
    <w:abstractNumId w:val="17"/>
  </w:num>
  <w:num w:numId="17">
    <w:abstractNumId w:val="16"/>
  </w:num>
  <w:num w:numId="18">
    <w:abstractNumId w:val="23"/>
  </w:num>
  <w:num w:numId="19">
    <w:abstractNumId w:val="30"/>
  </w:num>
  <w:num w:numId="20">
    <w:abstractNumId w:val="5"/>
  </w:num>
  <w:num w:numId="21">
    <w:abstractNumId w:val="2"/>
  </w:num>
  <w:num w:numId="22">
    <w:abstractNumId w:val="29"/>
  </w:num>
  <w:num w:numId="23">
    <w:abstractNumId w:val="32"/>
  </w:num>
  <w:num w:numId="24">
    <w:abstractNumId w:val="27"/>
  </w:num>
  <w:num w:numId="25">
    <w:abstractNumId w:val="31"/>
  </w:num>
  <w:num w:numId="26">
    <w:abstractNumId w:val="4"/>
  </w:num>
  <w:num w:numId="27">
    <w:abstractNumId w:val="7"/>
  </w:num>
  <w:num w:numId="28">
    <w:abstractNumId w:val="1"/>
  </w:num>
  <w:num w:numId="29">
    <w:abstractNumId w:val="12"/>
  </w:num>
  <w:num w:numId="30">
    <w:abstractNumId w:val="28"/>
  </w:num>
  <w:num w:numId="31">
    <w:abstractNumId w:val="20"/>
  </w:num>
  <w:num w:numId="32">
    <w:abstractNumId w:val="14"/>
  </w:num>
  <w:num w:numId="33">
    <w:abstractNumId w:val="3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6"/>
    <w:rsid w:val="0000492F"/>
    <w:rsid w:val="00012DA2"/>
    <w:rsid w:val="00036F8B"/>
    <w:rsid w:val="00050C32"/>
    <w:rsid w:val="00080BAB"/>
    <w:rsid w:val="000852BF"/>
    <w:rsid w:val="00091041"/>
    <w:rsid w:val="000C3F80"/>
    <w:rsid w:val="000D2DA8"/>
    <w:rsid w:val="000D4F8D"/>
    <w:rsid w:val="00103C71"/>
    <w:rsid w:val="00111A3B"/>
    <w:rsid w:val="00123996"/>
    <w:rsid w:val="001C5202"/>
    <w:rsid w:val="001D292E"/>
    <w:rsid w:val="001E44C4"/>
    <w:rsid w:val="001F49F3"/>
    <w:rsid w:val="0021069D"/>
    <w:rsid w:val="00242627"/>
    <w:rsid w:val="002478D9"/>
    <w:rsid w:val="00252B9D"/>
    <w:rsid w:val="00252FC9"/>
    <w:rsid w:val="00255A8E"/>
    <w:rsid w:val="002A00D1"/>
    <w:rsid w:val="002C1065"/>
    <w:rsid w:val="002F6AEA"/>
    <w:rsid w:val="003011CD"/>
    <w:rsid w:val="00333206"/>
    <w:rsid w:val="0036289A"/>
    <w:rsid w:val="00366F80"/>
    <w:rsid w:val="003747B4"/>
    <w:rsid w:val="0038525A"/>
    <w:rsid w:val="003A7802"/>
    <w:rsid w:val="003C3819"/>
    <w:rsid w:val="003D1688"/>
    <w:rsid w:val="003D4A01"/>
    <w:rsid w:val="003F053E"/>
    <w:rsid w:val="003F26CC"/>
    <w:rsid w:val="00430C88"/>
    <w:rsid w:val="004758FF"/>
    <w:rsid w:val="004A6D26"/>
    <w:rsid w:val="004B31F1"/>
    <w:rsid w:val="004E4E7C"/>
    <w:rsid w:val="00502C44"/>
    <w:rsid w:val="00510774"/>
    <w:rsid w:val="00515847"/>
    <w:rsid w:val="005228B1"/>
    <w:rsid w:val="00554181"/>
    <w:rsid w:val="00583E56"/>
    <w:rsid w:val="005A6CE2"/>
    <w:rsid w:val="005B4167"/>
    <w:rsid w:val="005D15EF"/>
    <w:rsid w:val="005F7399"/>
    <w:rsid w:val="006133F6"/>
    <w:rsid w:val="00625EE7"/>
    <w:rsid w:val="006451D2"/>
    <w:rsid w:val="00651A02"/>
    <w:rsid w:val="006662F1"/>
    <w:rsid w:val="006925D1"/>
    <w:rsid w:val="006C06A3"/>
    <w:rsid w:val="006C7BA6"/>
    <w:rsid w:val="006D6DFC"/>
    <w:rsid w:val="006E4810"/>
    <w:rsid w:val="006F026D"/>
    <w:rsid w:val="006F4DB1"/>
    <w:rsid w:val="00702553"/>
    <w:rsid w:val="0075340B"/>
    <w:rsid w:val="007552FB"/>
    <w:rsid w:val="00760459"/>
    <w:rsid w:val="007710E2"/>
    <w:rsid w:val="007C067B"/>
    <w:rsid w:val="00830AF0"/>
    <w:rsid w:val="008A5565"/>
    <w:rsid w:val="008B0D18"/>
    <w:rsid w:val="008B2C8C"/>
    <w:rsid w:val="008F299B"/>
    <w:rsid w:val="00901C4F"/>
    <w:rsid w:val="0092647D"/>
    <w:rsid w:val="009277FC"/>
    <w:rsid w:val="009745F0"/>
    <w:rsid w:val="00987819"/>
    <w:rsid w:val="00990B0E"/>
    <w:rsid w:val="009A1021"/>
    <w:rsid w:val="009A1576"/>
    <w:rsid w:val="009B1470"/>
    <w:rsid w:val="009E7E66"/>
    <w:rsid w:val="009F28DF"/>
    <w:rsid w:val="00A34B17"/>
    <w:rsid w:val="00AC23B5"/>
    <w:rsid w:val="00AF30FA"/>
    <w:rsid w:val="00B002FF"/>
    <w:rsid w:val="00B00920"/>
    <w:rsid w:val="00B11352"/>
    <w:rsid w:val="00B25327"/>
    <w:rsid w:val="00B46EA9"/>
    <w:rsid w:val="00B7654D"/>
    <w:rsid w:val="00BE2A36"/>
    <w:rsid w:val="00BE3F7A"/>
    <w:rsid w:val="00BE6532"/>
    <w:rsid w:val="00C20020"/>
    <w:rsid w:val="00C45C20"/>
    <w:rsid w:val="00CA1677"/>
    <w:rsid w:val="00CB240C"/>
    <w:rsid w:val="00CD5D38"/>
    <w:rsid w:val="00D0690F"/>
    <w:rsid w:val="00D15F97"/>
    <w:rsid w:val="00D27432"/>
    <w:rsid w:val="00D27E11"/>
    <w:rsid w:val="00D33852"/>
    <w:rsid w:val="00D55D51"/>
    <w:rsid w:val="00D707E4"/>
    <w:rsid w:val="00D86542"/>
    <w:rsid w:val="00D86FC8"/>
    <w:rsid w:val="00DC3215"/>
    <w:rsid w:val="00DC76F1"/>
    <w:rsid w:val="00DD4A71"/>
    <w:rsid w:val="00DD5C2F"/>
    <w:rsid w:val="00DF104F"/>
    <w:rsid w:val="00E07829"/>
    <w:rsid w:val="00E1100D"/>
    <w:rsid w:val="00E22647"/>
    <w:rsid w:val="00E41400"/>
    <w:rsid w:val="00E71AE9"/>
    <w:rsid w:val="00E955E4"/>
    <w:rsid w:val="00EC64AF"/>
    <w:rsid w:val="00EF5B75"/>
    <w:rsid w:val="00F01391"/>
    <w:rsid w:val="00F2575E"/>
    <w:rsid w:val="00F265CC"/>
    <w:rsid w:val="00F46598"/>
    <w:rsid w:val="00F96B5E"/>
    <w:rsid w:val="00FB1B87"/>
    <w:rsid w:val="00FC1A24"/>
    <w:rsid w:val="00FE10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25DA8"/>
  <w15:chartTrackingRefBased/>
  <w15:docId w15:val="{460CAD33-E477-4577-9A61-E393E799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A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E2A3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2A36"/>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BE2A3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E2A36"/>
    <w:rPr>
      <w:rFonts w:eastAsiaTheme="minorEastAsia"/>
      <w:sz w:val="24"/>
      <w:szCs w:val="24"/>
      <w:lang w:val="es-ES_tradnl" w:eastAsia="es-ES"/>
    </w:rPr>
  </w:style>
  <w:style w:type="paragraph" w:styleId="Piedepgina">
    <w:name w:val="footer"/>
    <w:basedOn w:val="Normal"/>
    <w:link w:val="PiedepginaCar"/>
    <w:uiPriority w:val="99"/>
    <w:unhideWhenUsed/>
    <w:rsid w:val="00BE2A3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E2A3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2A3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2A3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E2A36"/>
    <w:rPr>
      <w:vertAlign w:val="superscript"/>
    </w:rPr>
  </w:style>
  <w:style w:type="character" w:customStyle="1" w:styleId="apple-converted-space">
    <w:name w:val="apple-converted-space"/>
    <w:basedOn w:val="Fuentedeprrafopredeter"/>
    <w:rsid w:val="00BE2A36"/>
  </w:style>
  <w:style w:type="character" w:styleId="Hipervnculo">
    <w:name w:val="Hyperlink"/>
    <w:basedOn w:val="Fuentedeprrafopredeter"/>
    <w:uiPriority w:val="99"/>
    <w:unhideWhenUsed/>
    <w:rsid w:val="00BE2A3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E2A3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E2A36"/>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BE2A3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E2A3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E2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5742">
      <w:bodyDiv w:val="1"/>
      <w:marLeft w:val="0"/>
      <w:marRight w:val="0"/>
      <w:marTop w:val="0"/>
      <w:marBottom w:val="0"/>
      <w:divBdr>
        <w:top w:val="none" w:sz="0" w:space="0" w:color="auto"/>
        <w:left w:val="none" w:sz="0" w:space="0" w:color="auto"/>
        <w:bottom w:val="none" w:sz="0" w:space="0" w:color="auto"/>
        <w:right w:val="none" w:sz="0" w:space="0" w:color="auto"/>
      </w:divBdr>
    </w:div>
    <w:div w:id="278538499">
      <w:bodyDiv w:val="1"/>
      <w:marLeft w:val="0"/>
      <w:marRight w:val="0"/>
      <w:marTop w:val="0"/>
      <w:marBottom w:val="0"/>
      <w:divBdr>
        <w:top w:val="none" w:sz="0" w:space="0" w:color="auto"/>
        <w:left w:val="none" w:sz="0" w:space="0" w:color="auto"/>
        <w:bottom w:val="none" w:sz="0" w:space="0" w:color="auto"/>
        <w:right w:val="none" w:sz="0" w:space="0" w:color="auto"/>
      </w:divBdr>
    </w:div>
    <w:div w:id="366369974">
      <w:bodyDiv w:val="1"/>
      <w:marLeft w:val="0"/>
      <w:marRight w:val="0"/>
      <w:marTop w:val="0"/>
      <w:marBottom w:val="0"/>
      <w:divBdr>
        <w:top w:val="none" w:sz="0" w:space="0" w:color="auto"/>
        <w:left w:val="none" w:sz="0" w:space="0" w:color="auto"/>
        <w:bottom w:val="none" w:sz="0" w:space="0" w:color="auto"/>
        <w:right w:val="none" w:sz="0" w:space="0" w:color="auto"/>
      </w:divBdr>
    </w:div>
    <w:div w:id="548344494">
      <w:bodyDiv w:val="1"/>
      <w:marLeft w:val="0"/>
      <w:marRight w:val="0"/>
      <w:marTop w:val="0"/>
      <w:marBottom w:val="0"/>
      <w:divBdr>
        <w:top w:val="none" w:sz="0" w:space="0" w:color="auto"/>
        <w:left w:val="none" w:sz="0" w:space="0" w:color="auto"/>
        <w:bottom w:val="none" w:sz="0" w:space="0" w:color="auto"/>
        <w:right w:val="none" w:sz="0" w:space="0" w:color="auto"/>
      </w:divBdr>
    </w:div>
    <w:div w:id="695081120">
      <w:bodyDiv w:val="1"/>
      <w:marLeft w:val="0"/>
      <w:marRight w:val="0"/>
      <w:marTop w:val="0"/>
      <w:marBottom w:val="0"/>
      <w:divBdr>
        <w:top w:val="none" w:sz="0" w:space="0" w:color="auto"/>
        <w:left w:val="none" w:sz="0" w:space="0" w:color="auto"/>
        <w:bottom w:val="none" w:sz="0" w:space="0" w:color="auto"/>
        <w:right w:val="none" w:sz="0" w:space="0" w:color="auto"/>
      </w:divBdr>
    </w:div>
    <w:div w:id="1314481062">
      <w:bodyDiv w:val="1"/>
      <w:marLeft w:val="0"/>
      <w:marRight w:val="0"/>
      <w:marTop w:val="0"/>
      <w:marBottom w:val="0"/>
      <w:divBdr>
        <w:top w:val="none" w:sz="0" w:space="0" w:color="auto"/>
        <w:left w:val="none" w:sz="0" w:space="0" w:color="auto"/>
        <w:bottom w:val="none" w:sz="0" w:space="0" w:color="auto"/>
        <w:right w:val="none" w:sz="0" w:space="0" w:color="auto"/>
      </w:divBdr>
    </w:div>
    <w:div w:id="1341933898">
      <w:bodyDiv w:val="1"/>
      <w:marLeft w:val="0"/>
      <w:marRight w:val="0"/>
      <w:marTop w:val="0"/>
      <w:marBottom w:val="0"/>
      <w:divBdr>
        <w:top w:val="none" w:sz="0" w:space="0" w:color="auto"/>
        <w:left w:val="none" w:sz="0" w:space="0" w:color="auto"/>
        <w:bottom w:val="none" w:sz="0" w:space="0" w:color="auto"/>
        <w:right w:val="none" w:sz="0" w:space="0" w:color="auto"/>
      </w:divBdr>
    </w:div>
    <w:div w:id="1469124006">
      <w:bodyDiv w:val="1"/>
      <w:marLeft w:val="0"/>
      <w:marRight w:val="0"/>
      <w:marTop w:val="0"/>
      <w:marBottom w:val="0"/>
      <w:divBdr>
        <w:top w:val="none" w:sz="0" w:space="0" w:color="auto"/>
        <w:left w:val="none" w:sz="0" w:space="0" w:color="auto"/>
        <w:bottom w:val="none" w:sz="0" w:space="0" w:color="auto"/>
        <w:right w:val="none" w:sz="0" w:space="0" w:color="auto"/>
      </w:divBdr>
    </w:div>
    <w:div w:id="1561867231">
      <w:bodyDiv w:val="1"/>
      <w:marLeft w:val="0"/>
      <w:marRight w:val="0"/>
      <w:marTop w:val="0"/>
      <w:marBottom w:val="0"/>
      <w:divBdr>
        <w:top w:val="none" w:sz="0" w:space="0" w:color="auto"/>
        <w:left w:val="none" w:sz="0" w:space="0" w:color="auto"/>
        <w:bottom w:val="none" w:sz="0" w:space="0" w:color="auto"/>
        <w:right w:val="none" w:sz="0" w:space="0" w:color="auto"/>
      </w:divBdr>
    </w:div>
    <w:div w:id="1675187904">
      <w:bodyDiv w:val="1"/>
      <w:marLeft w:val="0"/>
      <w:marRight w:val="0"/>
      <w:marTop w:val="0"/>
      <w:marBottom w:val="0"/>
      <w:divBdr>
        <w:top w:val="none" w:sz="0" w:space="0" w:color="auto"/>
        <w:left w:val="none" w:sz="0" w:space="0" w:color="auto"/>
        <w:bottom w:val="none" w:sz="0" w:space="0" w:color="auto"/>
        <w:right w:val="none" w:sz="0" w:space="0" w:color="auto"/>
      </w:divBdr>
    </w:div>
    <w:div w:id="1711762908">
      <w:bodyDiv w:val="1"/>
      <w:marLeft w:val="0"/>
      <w:marRight w:val="0"/>
      <w:marTop w:val="0"/>
      <w:marBottom w:val="0"/>
      <w:divBdr>
        <w:top w:val="none" w:sz="0" w:space="0" w:color="auto"/>
        <w:left w:val="none" w:sz="0" w:space="0" w:color="auto"/>
        <w:bottom w:val="none" w:sz="0" w:space="0" w:color="auto"/>
        <w:right w:val="none" w:sz="0" w:space="0" w:color="auto"/>
      </w:divBdr>
    </w:div>
    <w:div w:id="1782259044">
      <w:bodyDiv w:val="1"/>
      <w:marLeft w:val="0"/>
      <w:marRight w:val="0"/>
      <w:marTop w:val="0"/>
      <w:marBottom w:val="0"/>
      <w:divBdr>
        <w:top w:val="none" w:sz="0" w:space="0" w:color="auto"/>
        <w:left w:val="none" w:sz="0" w:space="0" w:color="auto"/>
        <w:bottom w:val="none" w:sz="0" w:space="0" w:color="auto"/>
        <w:right w:val="none" w:sz="0" w:space="0" w:color="auto"/>
      </w:divBdr>
    </w:div>
    <w:div w:id="205071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45</Pages>
  <Words>11949</Words>
  <Characters>65722</Characters>
  <Application>Microsoft Office Word</Application>
  <DocSecurity>0</DocSecurity>
  <Lines>547</Lines>
  <Paragraphs>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25</cp:revision>
  <dcterms:created xsi:type="dcterms:W3CDTF">2021-04-30T20:38:00Z</dcterms:created>
  <dcterms:modified xsi:type="dcterms:W3CDTF">2021-06-17T19:56:00Z</dcterms:modified>
</cp:coreProperties>
</file>