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B7C80" w14:textId="182FECC3"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A95A51">
        <w:rPr>
          <w:rFonts w:ascii="Palatino Linotype" w:eastAsia="Palatino Linotype" w:hAnsi="Palatino Linotype" w:cs="Palatino Linotype"/>
        </w:rPr>
        <w:t>do</w:t>
      </w:r>
      <w:r w:rsidR="00EF598D">
        <w:rPr>
          <w:rFonts w:ascii="Palatino Linotype" w:eastAsia="Palatino Linotype" w:hAnsi="Palatino Linotype" w:cs="Palatino Linotype"/>
        </w:rPr>
        <w:t xml:space="preserve"> de </w:t>
      </w:r>
      <w:r w:rsidR="00EF598D" w:rsidRPr="001F13C9">
        <w:rPr>
          <w:rFonts w:ascii="Palatino Linotype" w:eastAsia="Palatino Linotype" w:hAnsi="Palatino Linotype" w:cs="Palatino Linotype"/>
        </w:rPr>
        <w:t xml:space="preserve">México, de </w:t>
      </w:r>
      <w:r w:rsidR="00EF598D" w:rsidRPr="00122980">
        <w:rPr>
          <w:rFonts w:ascii="Palatino Linotype" w:eastAsia="Palatino Linotype" w:hAnsi="Palatino Linotype" w:cs="Palatino Linotype"/>
        </w:rPr>
        <w:t xml:space="preserve">fecha </w:t>
      </w:r>
      <w:r w:rsidR="00122980" w:rsidRPr="00122980">
        <w:rPr>
          <w:rFonts w:ascii="Palatino Linotype" w:eastAsia="Palatino Linotype" w:hAnsi="Palatino Linotype" w:cs="Palatino Linotype"/>
        </w:rPr>
        <w:t>ocho</w:t>
      </w:r>
      <w:r w:rsidR="00EF598D" w:rsidRPr="00122980">
        <w:rPr>
          <w:rFonts w:ascii="Palatino Linotype" w:eastAsia="Palatino Linotype" w:hAnsi="Palatino Linotype" w:cs="Palatino Linotype"/>
        </w:rPr>
        <w:t xml:space="preserve"> de </w:t>
      </w:r>
      <w:r w:rsidR="00122980" w:rsidRPr="00122980">
        <w:rPr>
          <w:rFonts w:ascii="Palatino Linotype" w:eastAsia="Palatino Linotype" w:hAnsi="Palatino Linotype" w:cs="Palatino Linotype"/>
        </w:rPr>
        <w:t>septiembre</w:t>
      </w:r>
      <w:r w:rsidR="00E17BD3">
        <w:rPr>
          <w:rFonts w:ascii="Palatino Linotype" w:eastAsia="Palatino Linotype" w:hAnsi="Palatino Linotype" w:cs="Palatino Linotype"/>
        </w:rPr>
        <w:t xml:space="preserve"> de dos mil veintiuno</w:t>
      </w:r>
      <w:r w:rsidRPr="001F13C9">
        <w:rPr>
          <w:rFonts w:ascii="Palatino Linotype" w:eastAsia="Palatino Linotype" w:hAnsi="Palatino Linotype" w:cs="Palatino Linotype"/>
        </w:rPr>
        <w:t>.</w:t>
      </w:r>
    </w:p>
    <w:p w14:paraId="7807E460" w14:textId="5C480659" w:rsidR="00C4263F" w:rsidRPr="00C4263F" w:rsidRDefault="00C4263F" w:rsidP="00C4263F">
      <w:pPr>
        <w:spacing w:before="240" w:after="240" w:line="360" w:lineRule="auto"/>
        <w:jc w:val="both"/>
        <w:rPr>
          <w:rFonts w:ascii="Palatino Linotype" w:hAnsi="Palatino Linotype" w:cs="Arial"/>
        </w:rPr>
      </w:pPr>
      <w:r w:rsidRPr="00C4263F">
        <w:rPr>
          <w:rFonts w:ascii="Palatino Linotype" w:hAnsi="Palatino Linotype" w:cs="Arial"/>
          <w:b/>
        </w:rPr>
        <w:t>Visto</w:t>
      </w:r>
      <w:r w:rsidR="00DE643D">
        <w:rPr>
          <w:rFonts w:ascii="Palatino Linotype" w:hAnsi="Palatino Linotype" w:cs="Arial"/>
        </w:rPr>
        <w:t xml:space="preserve"> los</w:t>
      </w:r>
      <w:r w:rsidRPr="00C4263F">
        <w:rPr>
          <w:rFonts w:ascii="Palatino Linotype" w:hAnsi="Palatino Linotype" w:cs="Arial"/>
        </w:rPr>
        <w:t xml:space="preserve"> expediente</w:t>
      </w:r>
      <w:r w:rsidR="00DE643D">
        <w:rPr>
          <w:rFonts w:ascii="Palatino Linotype" w:hAnsi="Palatino Linotype" w:cs="Arial"/>
        </w:rPr>
        <w:t>s</w:t>
      </w:r>
      <w:r w:rsidRPr="00C4263F">
        <w:rPr>
          <w:rFonts w:ascii="Palatino Linotype" w:hAnsi="Palatino Linotype" w:cs="Arial"/>
        </w:rPr>
        <w:t xml:space="preserve"> relativo</w:t>
      </w:r>
      <w:r w:rsidR="00DE643D">
        <w:rPr>
          <w:rFonts w:ascii="Palatino Linotype" w:hAnsi="Palatino Linotype" w:cs="Arial"/>
        </w:rPr>
        <w:t>s a los</w:t>
      </w:r>
      <w:r w:rsidRPr="00C4263F">
        <w:rPr>
          <w:rFonts w:ascii="Palatino Linotype" w:hAnsi="Palatino Linotype" w:cs="Arial"/>
        </w:rPr>
        <w:t xml:space="preserve"> recurso</w:t>
      </w:r>
      <w:r w:rsidR="00DE643D">
        <w:rPr>
          <w:rFonts w:ascii="Palatino Linotype" w:hAnsi="Palatino Linotype" w:cs="Arial"/>
        </w:rPr>
        <w:t>s</w:t>
      </w:r>
      <w:r w:rsidRPr="00C4263F">
        <w:rPr>
          <w:rFonts w:ascii="Palatino Linotype" w:hAnsi="Palatino Linotype" w:cs="Arial"/>
        </w:rPr>
        <w:t xml:space="preserve"> de revisión </w:t>
      </w:r>
      <w:r w:rsidRPr="00C4263F">
        <w:rPr>
          <w:rFonts w:ascii="Palatino Linotype" w:hAnsi="Palatino Linotype" w:cs="Arial"/>
          <w:b/>
          <w:bCs/>
        </w:rPr>
        <w:t>0</w:t>
      </w:r>
      <w:r w:rsidR="004D4F80">
        <w:rPr>
          <w:rFonts w:ascii="Palatino Linotype" w:hAnsi="Palatino Linotype" w:cs="Arial"/>
          <w:b/>
          <w:bCs/>
        </w:rPr>
        <w:t>3004/INFOEM/IP/RR/2021</w:t>
      </w:r>
      <w:r w:rsidRPr="00C4263F">
        <w:rPr>
          <w:rFonts w:ascii="Palatino Linotype" w:hAnsi="Palatino Linotype" w:cs="Arial"/>
        </w:rPr>
        <w:t>,</w:t>
      </w:r>
      <w:r w:rsidR="00DE643D">
        <w:rPr>
          <w:rFonts w:ascii="Palatino Linotype" w:hAnsi="Palatino Linotype" w:cs="Arial"/>
        </w:rPr>
        <w:t xml:space="preserve"> </w:t>
      </w:r>
      <w:r w:rsidR="00DE643D" w:rsidRPr="00C4263F">
        <w:rPr>
          <w:rFonts w:ascii="Palatino Linotype" w:hAnsi="Palatino Linotype" w:cs="Arial"/>
          <w:b/>
          <w:bCs/>
        </w:rPr>
        <w:t>0</w:t>
      </w:r>
      <w:r w:rsidR="004D4F80">
        <w:rPr>
          <w:rFonts w:ascii="Palatino Linotype" w:hAnsi="Palatino Linotype" w:cs="Arial"/>
          <w:b/>
          <w:bCs/>
        </w:rPr>
        <w:t>3005/INFOEM/IP/RR/2021</w:t>
      </w:r>
      <w:r w:rsidR="00EF23BC">
        <w:rPr>
          <w:rFonts w:ascii="Palatino Linotype" w:hAnsi="Palatino Linotype" w:cs="Arial"/>
          <w:b/>
          <w:bCs/>
        </w:rPr>
        <w:t xml:space="preserve">, </w:t>
      </w:r>
      <w:r w:rsidR="00EF23BC" w:rsidRPr="00C4263F">
        <w:rPr>
          <w:rFonts w:ascii="Palatino Linotype" w:hAnsi="Palatino Linotype" w:cs="Arial"/>
          <w:b/>
          <w:bCs/>
        </w:rPr>
        <w:t>0</w:t>
      </w:r>
      <w:r w:rsidR="004D4F80">
        <w:rPr>
          <w:rFonts w:ascii="Palatino Linotype" w:hAnsi="Palatino Linotype" w:cs="Arial"/>
          <w:b/>
          <w:bCs/>
        </w:rPr>
        <w:t>3009/INFOEM/IP/RR/2021</w:t>
      </w:r>
      <w:r w:rsidR="00EF23BC">
        <w:rPr>
          <w:rFonts w:ascii="Palatino Linotype" w:hAnsi="Palatino Linotype" w:cs="Arial"/>
          <w:b/>
          <w:bCs/>
        </w:rPr>
        <w:t xml:space="preserve">, </w:t>
      </w:r>
      <w:r w:rsidR="00EF23BC" w:rsidRPr="00C4263F">
        <w:rPr>
          <w:rFonts w:ascii="Palatino Linotype" w:hAnsi="Palatino Linotype" w:cs="Arial"/>
          <w:b/>
          <w:bCs/>
        </w:rPr>
        <w:t>0</w:t>
      </w:r>
      <w:r w:rsidR="004D4F80">
        <w:rPr>
          <w:rFonts w:ascii="Palatino Linotype" w:hAnsi="Palatino Linotype" w:cs="Arial"/>
          <w:b/>
          <w:bCs/>
        </w:rPr>
        <w:t>3013/INFOEM/IP/RR/2021</w:t>
      </w:r>
      <w:r w:rsidR="00EF23BC">
        <w:rPr>
          <w:rFonts w:ascii="Palatino Linotype" w:hAnsi="Palatino Linotype" w:cs="Arial"/>
          <w:b/>
          <w:bCs/>
        </w:rPr>
        <w:t xml:space="preserve">, </w:t>
      </w:r>
      <w:r w:rsidR="00EF23BC" w:rsidRPr="00C4263F">
        <w:rPr>
          <w:rFonts w:ascii="Palatino Linotype" w:hAnsi="Palatino Linotype" w:cs="Arial"/>
          <w:b/>
          <w:bCs/>
        </w:rPr>
        <w:t>0</w:t>
      </w:r>
      <w:r w:rsidR="004D4F80">
        <w:rPr>
          <w:rFonts w:ascii="Palatino Linotype" w:hAnsi="Palatino Linotype" w:cs="Arial"/>
          <w:b/>
          <w:bCs/>
        </w:rPr>
        <w:t>3024/INFOEM/IP/RR/2021</w:t>
      </w:r>
      <w:r w:rsidR="00EF23BC">
        <w:rPr>
          <w:rFonts w:ascii="Palatino Linotype" w:hAnsi="Palatino Linotype" w:cs="Arial"/>
          <w:b/>
          <w:bCs/>
        </w:rPr>
        <w:t xml:space="preserve">, </w:t>
      </w:r>
      <w:r w:rsidR="00EF23BC" w:rsidRPr="00C4263F">
        <w:rPr>
          <w:rFonts w:ascii="Palatino Linotype" w:hAnsi="Palatino Linotype" w:cs="Arial"/>
          <w:b/>
          <w:bCs/>
        </w:rPr>
        <w:t>0</w:t>
      </w:r>
      <w:r w:rsidR="004D4F80">
        <w:rPr>
          <w:rFonts w:ascii="Palatino Linotype" w:hAnsi="Palatino Linotype" w:cs="Arial"/>
          <w:b/>
          <w:bCs/>
        </w:rPr>
        <w:t>3025/INFOEM/IP/RR/2021</w:t>
      </w:r>
      <w:r w:rsidR="00EF23BC">
        <w:rPr>
          <w:rFonts w:ascii="Palatino Linotype" w:hAnsi="Palatino Linotype" w:cs="Arial"/>
          <w:b/>
          <w:bCs/>
        </w:rPr>
        <w:t xml:space="preserve">, </w:t>
      </w:r>
      <w:r w:rsidR="00EF23BC" w:rsidRPr="00C4263F">
        <w:rPr>
          <w:rFonts w:ascii="Palatino Linotype" w:hAnsi="Palatino Linotype" w:cs="Arial"/>
          <w:b/>
          <w:bCs/>
        </w:rPr>
        <w:t>0</w:t>
      </w:r>
      <w:r w:rsidR="004D4F80">
        <w:rPr>
          <w:rFonts w:ascii="Palatino Linotype" w:hAnsi="Palatino Linotype" w:cs="Arial"/>
          <w:b/>
          <w:bCs/>
        </w:rPr>
        <w:t>3026/INFOEM/IP/RR/2021</w:t>
      </w:r>
      <w:r w:rsidR="00EF23BC">
        <w:rPr>
          <w:rFonts w:ascii="Palatino Linotype" w:hAnsi="Palatino Linotype" w:cs="Arial"/>
          <w:b/>
          <w:bCs/>
        </w:rPr>
        <w:t xml:space="preserve">, </w:t>
      </w:r>
      <w:r w:rsidR="00EF23BC" w:rsidRPr="00C4263F">
        <w:rPr>
          <w:rFonts w:ascii="Palatino Linotype" w:hAnsi="Palatino Linotype" w:cs="Arial"/>
          <w:b/>
          <w:bCs/>
        </w:rPr>
        <w:t>0</w:t>
      </w:r>
      <w:r w:rsidR="004D4F80">
        <w:rPr>
          <w:rFonts w:ascii="Palatino Linotype" w:hAnsi="Palatino Linotype" w:cs="Arial"/>
          <w:b/>
          <w:bCs/>
        </w:rPr>
        <w:t>3027/INFOEM/IP/RR/2021</w:t>
      </w:r>
      <w:r w:rsidR="00EF23BC">
        <w:rPr>
          <w:rFonts w:ascii="Palatino Linotype" w:hAnsi="Palatino Linotype" w:cs="Arial"/>
          <w:b/>
          <w:bCs/>
        </w:rPr>
        <w:t xml:space="preserve">, </w:t>
      </w:r>
      <w:r w:rsidR="00EF23BC" w:rsidRPr="00C4263F">
        <w:rPr>
          <w:rFonts w:ascii="Palatino Linotype" w:hAnsi="Palatino Linotype" w:cs="Arial"/>
          <w:b/>
          <w:bCs/>
        </w:rPr>
        <w:t>0</w:t>
      </w:r>
      <w:r w:rsidR="004D4F80">
        <w:rPr>
          <w:rFonts w:ascii="Palatino Linotype" w:hAnsi="Palatino Linotype" w:cs="Arial"/>
          <w:b/>
          <w:bCs/>
        </w:rPr>
        <w:t>3028</w:t>
      </w:r>
      <w:r w:rsidR="0094044B">
        <w:rPr>
          <w:rFonts w:ascii="Palatino Linotype" w:hAnsi="Palatino Linotype" w:cs="Arial"/>
          <w:b/>
          <w:bCs/>
        </w:rPr>
        <w:t>/</w:t>
      </w:r>
      <w:r w:rsidR="004D4F80">
        <w:rPr>
          <w:rFonts w:ascii="Palatino Linotype" w:hAnsi="Palatino Linotype" w:cs="Arial"/>
          <w:b/>
          <w:bCs/>
        </w:rPr>
        <w:t>INFOEM/IP/RR/2021</w:t>
      </w:r>
      <w:r w:rsidR="0094044B">
        <w:rPr>
          <w:rFonts w:ascii="Palatino Linotype" w:hAnsi="Palatino Linotype" w:cs="Arial"/>
          <w:b/>
          <w:bCs/>
        </w:rPr>
        <w:t xml:space="preserve">, </w:t>
      </w:r>
      <w:r w:rsidR="00DE643D" w:rsidRPr="00057B54">
        <w:rPr>
          <w:rFonts w:ascii="Palatino Linotype" w:hAnsi="Palatino Linotype" w:cs="Arial"/>
          <w:b/>
          <w:bCs/>
        </w:rPr>
        <w:t>0</w:t>
      </w:r>
      <w:r w:rsidR="004D4F80">
        <w:rPr>
          <w:rFonts w:ascii="Palatino Linotype" w:hAnsi="Palatino Linotype" w:cs="Arial"/>
          <w:b/>
          <w:bCs/>
        </w:rPr>
        <w:t>3029/INFOEM/IP/RR/2021</w:t>
      </w:r>
      <w:r w:rsidR="00DE643D" w:rsidRPr="00057B54">
        <w:rPr>
          <w:rFonts w:ascii="Palatino Linotype" w:hAnsi="Palatino Linotype" w:cs="Arial"/>
          <w:b/>
          <w:bCs/>
        </w:rPr>
        <w:t>,</w:t>
      </w:r>
      <w:r w:rsidR="0094044B">
        <w:rPr>
          <w:rFonts w:ascii="Palatino Linotype" w:hAnsi="Palatino Linotype" w:cs="Arial"/>
        </w:rPr>
        <w:t xml:space="preserve"> </w:t>
      </w:r>
      <w:r w:rsidR="0094044B" w:rsidRPr="00C4263F">
        <w:rPr>
          <w:rFonts w:ascii="Palatino Linotype" w:hAnsi="Palatino Linotype" w:cs="Arial"/>
          <w:b/>
          <w:bCs/>
        </w:rPr>
        <w:t>0</w:t>
      </w:r>
      <w:r w:rsidR="004D4F80">
        <w:rPr>
          <w:rFonts w:ascii="Palatino Linotype" w:hAnsi="Palatino Linotype" w:cs="Arial"/>
          <w:b/>
          <w:bCs/>
        </w:rPr>
        <w:t>3030/INFOEM/IP/RR/2021</w:t>
      </w:r>
      <w:r w:rsidR="0094044B" w:rsidRPr="00C4263F">
        <w:rPr>
          <w:rFonts w:ascii="Palatino Linotype" w:hAnsi="Palatino Linotype" w:cs="Arial"/>
        </w:rPr>
        <w:t>,</w:t>
      </w:r>
      <w:r w:rsidR="0094044B">
        <w:rPr>
          <w:rFonts w:ascii="Palatino Linotype" w:hAnsi="Palatino Linotype" w:cs="Arial"/>
        </w:rPr>
        <w:t xml:space="preserve"> </w:t>
      </w:r>
      <w:r w:rsidR="0094044B" w:rsidRPr="00C4263F">
        <w:rPr>
          <w:rFonts w:ascii="Palatino Linotype" w:hAnsi="Palatino Linotype" w:cs="Arial"/>
          <w:b/>
          <w:bCs/>
        </w:rPr>
        <w:t>0</w:t>
      </w:r>
      <w:r w:rsidR="004D4F80">
        <w:rPr>
          <w:rFonts w:ascii="Palatino Linotype" w:hAnsi="Palatino Linotype" w:cs="Arial"/>
          <w:b/>
          <w:bCs/>
        </w:rPr>
        <w:t>3031</w:t>
      </w:r>
      <w:r w:rsidR="0094044B">
        <w:rPr>
          <w:rFonts w:ascii="Palatino Linotype" w:hAnsi="Palatino Linotype" w:cs="Arial"/>
          <w:b/>
          <w:bCs/>
        </w:rPr>
        <w:t>/INFOEM/IP/RR/202</w:t>
      </w:r>
      <w:r w:rsidR="004D4F80">
        <w:rPr>
          <w:rFonts w:ascii="Palatino Linotype" w:hAnsi="Palatino Linotype" w:cs="Arial"/>
          <w:b/>
          <w:bCs/>
        </w:rPr>
        <w:t>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3032</w:t>
      </w:r>
      <w:r w:rsidR="0094044B">
        <w:rPr>
          <w:rFonts w:ascii="Palatino Linotype" w:hAnsi="Palatino Linotype" w:cs="Arial"/>
          <w:b/>
          <w:bCs/>
        </w:rPr>
        <w:t>/INFOEM/IP/RR/202</w:t>
      </w:r>
      <w:r w:rsidR="004D4F80">
        <w:rPr>
          <w:rFonts w:ascii="Palatino Linotype" w:hAnsi="Palatino Linotype" w:cs="Arial"/>
          <w:b/>
          <w:bCs/>
        </w:rPr>
        <w:t>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3033/INFOEM/IP/RR/2021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3144/INFOEM/IP/RR/2021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3145/INFOEM/IP/RR/2021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3146/INFOEM/IP/RR/2021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3147/INFOEM/IP/RR/2021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3149/INFOEM/IP/RR/2021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3150/INFOEM/IP/RR/2021</w:t>
      </w:r>
      <w:r w:rsidR="0094044B" w:rsidRPr="00C4263F">
        <w:rPr>
          <w:rFonts w:ascii="Palatino Linotype" w:hAnsi="Palatino Linotype" w:cs="Arial"/>
        </w:rPr>
        <w:t>,</w:t>
      </w:r>
      <w:r w:rsidR="0094044B">
        <w:rPr>
          <w:rFonts w:ascii="Palatino Linotype" w:hAnsi="Palatino Linotype" w:cs="Arial"/>
        </w:rPr>
        <w:t xml:space="preserve"> </w:t>
      </w:r>
      <w:r w:rsidR="0094044B" w:rsidRPr="00C4263F">
        <w:rPr>
          <w:rFonts w:ascii="Palatino Linotype" w:hAnsi="Palatino Linotype" w:cs="Arial"/>
          <w:b/>
          <w:bCs/>
        </w:rPr>
        <w:t>0</w:t>
      </w:r>
      <w:r w:rsidR="004D4F80">
        <w:rPr>
          <w:rFonts w:ascii="Palatino Linotype" w:hAnsi="Palatino Linotype" w:cs="Arial"/>
          <w:b/>
          <w:bCs/>
        </w:rPr>
        <w:t>3151/INFOEM/IP/RR/2021</w:t>
      </w:r>
      <w:r w:rsidR="0094044B">
        <w:rPr>
          <w:rFonts w:ascii="Palatino Linotype" w:hAnsi="Palatino Linotype" w:cs="Arial"/>
          <w:b/>
          <w:bCs/>
        </w:rPr>
        <w:t xml:space="preserve">, </w:t>
      </w:r>
      <w:r w:rsidR="0094044B" w:rsidRPr="00C4263F">
        <w:rPr>
          <w:rFonts w:ascii="Palatino Linotype" w:hAnsi="Palatino Linotype" w:cs="Arial"/>
          <w:b/>
          <w:bCs/>
        </w:rPr>
        <w:t>0</w:t>
      </w:r>
      <w:r w:rsidR="004D4F80">
        <w:rPr>
          <w:rFonts w:ascii="Palatino Linotype" w:hAnsi="Palatino Linotype" w:cs="Arial"/>
          <w:b/>
          <w:bCs/>
        </w:rPr>
        <w:t xml:space="preserve">3152/INFOEM/IP/RR/2021 y </w:t>
      </w:r>
      <w:r w:rsidR="0094044B" w:rsidRPr="00C4263F">
        <w:rPr>
          <w:rFonts w:ascii="Palatino Linotype" w:hAnsi="Palatino Linotype" w:cs="Arial"/>
          <w:b/>
          <w:bCs/>
        </w:rPr>
        <w:t>0</w:t>
      </w:r>
      <w:r w:rsidR="004D4F80">
        <w:rPr>
          <w:rFonts w:ascii="Palatino Linotype" w:hAnsi="Palatino Linotype" w:cs="Arial"/>
          <w:b/>
          <w:bCs/>
        </w:rPr>
        <w:t>3153/INFOEM/IP/RR/2021</w:t>
      </w:r>
      <w:r w:rsidR="0094044B">
        <w:rPr>
          <w:rFonts w:ascii="Palatino Linotype" w:hAnsi="Palatino Linotype" w:cs="Arial"/>
          <w:b/>
          <w:bCs/>
        </w:rPr>
        <w:t xml:space="preserve">, </w:t>
      </w:r>
      <w:r w:rsidRPr="00C4263F">
        <w:rPr>
          <w:rFonts w:ascii="Palatino Linotype" w:hAnsi="Palatino Linotype" w:cs="Arial"/>
        </w:rPr>
        <w:t>interpuesto</w:t>
      </w:r>
      <w:r w:rsidR="00DE643D">
        <w:rPr>
          <w:rFonts w:ascii="Palatino Linotype" w:hAnsi="Palatino Linotype" w:cs="Arial"/>
        </w:rPr>
        <w:t>s</w:t>
      </w:r>
      <w:r w:rsidRPr="00C4263F">
        <w:rPr>
          <w:rFonts w:ascii="Palatino Linotype" w:hAnsi="Palatino Linotype" w:cs="Arial"/>
        </w:rPr>
        <w:t xml:space="preserve"> por</w:t>
      </w:r>
      <w:r w:rsidR="004D4F80">
        <w:rPr>
          <w:rFonts w:ascii="Palatino Linotype" w:hAnsi="Palatino Linotype" w:cs="Arial"/>
          <w:b/>
          <w:bCs/>
        </w:rPr>
        <w:t xml:space="preserve">                 </w:t>
      </w:r>
      <w:r w:rsidRPr="0021062A">
        <w:rPr>
          <w:rFonts w:ascii="Palatino Linotype" w:hAnsi="Palatino Linotype" w:cs="Arial"/>
          <w:b/>
          <w:bCs/>
        </w:rPr>
        <w:t>,</w:t>
      </w:r>
      <w:r w:rsidRPr="00C4263F">
        <w:rPr>
          <w:rFonts w:ascii="Palatino Linotype" w:hAnsi="Palatino Linotype" w:cs="Arial"/>
        </w:rPr>
        <w:t xml:space="preserve"> </w:t>
      </w:r>
      <w:r w:rsidR="0023478C">
        <w:rPr>
          <w:rFonts w:ascii="Palatino Linotype" w:hAnsi="Palatino Linotype" w:cs="Arial"/>
        </w:rPr>
        <w:t xml:space="preserve">en lo sucesivo </w:t>
      </w:r>
      <w:r w:rsidR="009F531F">
        <w:rPr>
          <w:rFonts w:ascii="Palatino Linotype" w:hAnsi="Palatino Linotype" w:cs="Arial"/>
        </w:rPr>
        <w:t>el recurrente</w:t>
      </w:r>
      <w:r>
        <w:rPr>
          <w:rFonts w:ascii="Palatino Linotype" w:hAnsi="Palatino Linotype" w:cs="Arial"/>
        </w:rPr>
        <w:t xml:space="preserve"> en contra de la</w:t>
      </w:r>
      <w:r w:rsidR="00DE643D">
        <w:rPr>
          <w:rFonts w:ascii="Palatino Linotype" w:hAnsi="Palatino Linotype" w:cs="Arial"/>
        </w:rPr>
        <w:t>s</w:t>
      </w:r>
      <w:r w:rsidRPr="00C4263F">
        <w:rPr>
          <w:rFonts w:ascii="Palatino Linotype" w:hAnsi="Palatino Linotype" w:cs="Arial"/>
        </w:rPr>
        <w:t xml:space="preserve"> respuesta</w:t>
      </w:r>
      <w:r w:rsidR="00DE643D">
        <w:rPr>
          <w:rFonts w:ascii="Palatino Linotype" w:hAnsi="Palatino Linotype" w:cs="Arial"/>
        </w:rPr>
        <w:t>s</w:t>
      </w:r>
      <w:r w:rsidRPr="00C4263F">
        <w:rPr>
          <w:rFonts w:ascii="Palatino Linotype" w:hAnsi="Palatino Linotype" w:cs="Arial"/>
        </w:rPr>
        <w:t xml:space="preserve"> a su</w:t>
      </w:r>
      <w:r w:rsidR="00DE643D">
        <w:rPr>
          <w:rFonts w:ascii="Palatino Linotype" w:hAnsi="Palatino Linotype" w:cs="Arial"/>
        </w:rPr>
        <w:t>s</w:t>
      </w:r>
      <w:r w:rsidRPr="00C4263F">
        <w:rPr>
          <w:rFonts w:ascii="Palatino Linotype" w:hAnsi="Palatino Linotype" w:cs="Arial"/>
        </w:rPr>
        <w:t xml:space="preserve"> solicitud</w:t>
      </w:r>
      <w:r w:rsidR="00DE643D">
        <w:rPr>
          <w:rFonts w:ascii="Palatino Linotype" w:hAnsi="Palatino Linotype" w:cs="Arial"/>
        </w:rPr>
        <w:t>es</w:t>
      </w:r>
      <w:r w:rsidRPr="00C4263F">
        <w:rPr>
          <w:rFonts w:ascii="Palatino Linotype" w:hAnsi="Palatino Linotype" w:cs="Arial"/>
        </w:rPr>
        <w:t xml:space="preserve"> de información con número de folio </w:t>
      </w:r>
      <w:r w:rsidR="004D4F80" w:rsidRPr="0023014A">
        <w:rPr>
          <w:rFonts w:ascii="Palatino Linotype" w:hAnsi="Palatino Linotype" w:cs="Arial"/>
          <w:b/>
          <w:bCs/>
        </w:rPr>
        <w:t>00134/MELOCAM/IP/2021</w:t>
      </w:r>
      <w:r w:rsidR="009F531F">
        <w:rPr>
          <w:rFonts w:ascii="Palatino Linotype" w:hAnsi="Palatino Linotype" w:cs="Arial"/>
          <w:b/>
          <w:bCs/>
        </w:rPr>
        <w:t xml:space="preserve">, </w:t>
      </w:r>
      <w:r w:rsidR="00DC274E">
        <w:rPr>
          <w:rFonts w:ascii="Palatino Linotype" w:hAnsi="Palatino Linotype" w:cs="Arial"/>
          <w:b/>
          <w:bCs/>
        </w:rPr>
        <w:t xml:space="preserve"> </w:t>
      </w:r>
      <w:r w:rsidR="00386608" w:rsidRPr="0023014A">
        <w:rPr>
          <w:rFonts w:ascii="Palatino Linotype" w:hAnsi="Palatino Linotype" w:cs="Arial"/>
          <w:b/>
          <w:bCs/>
        </w:rPr>
        <w:t>00133/MELOCAM/IP/2021</w:t>
      </w:r>
      <w:r w:rsidR="009F531F" w:rsidRPr="00647D1E">
        <w:rPr>
          <w:rFonts w:ascii="Palatino Linotype" w:hAnsi="Palatino Linotype" w:cs="Arial"/>
          <w:b/>
          <w:bCs/>
        </w:rPr>
        <w:t xml:space="preserve">, </w:t>
      </w:r>
      <w:r w:rsidR="00386608" w:rsidRPr="0023014A">
        <w:rPr>
          <w:rFonts w:ascii="Palatino Linotype" w:hAnsi="Palatino Linotype" w:cs="Arial"/>
          <w:b/>
          <w:bCs/>
        </w:rPr>
        <w:t>00132/MELOCAM/IP/2021</w:t>
      </w:r>
      <w:r w:rsidR="009F531F" w:rsidRPr="00647D1E">
        <w:rPr>
          <w:rFonts w:ascii="Palatino Linotype" w:hAnsi="Palatino Linotype" w:cs="Arial"/>
          <w:b/>
          <w:bCs/>
        </w:rPr>
        <w:t xml:space="preserve">, </w:t>
      </w:r>
      <w:r w:rsidR="0023014A" w:rsidRPr="0023014A">
        <w:rPr>
          <w:rFonts w:ascii="Palatino Linotype" w:hAnsi="Palatino Linotype" w:cs="Arial"/>
          <w:b/>
          <w:bCs/>
        </w:rPr>
        <w:t>00128/MELOCAM/IP/2021</w:t>
      </w:r>
      <w:r w:rsidR="009F531F" w:rsidRPr="00647D1E">
        <w:rPr>
          <w:rFonts w:ascii="Palatino Linotype" w:hAnsi="Palatino Linotype" w:cs="Arial"/>
          <w:b/>
          <w:bCs/>
        </w:rPr>
        <w:t xml:space="preserve">, </w:t>
      </w:r>
      <w:r w:rsidR="0023014A" w:rsidRPr="0023014A">
        <w:rPr>
          <w:rFonts w:ascii="Palatino Linotype" w:hAnsi="Palatino Linotype" w:cs="Arial"/>
          <w:b/>
          <w:bCs/>
        </w:rPr>
        <w:t> 00117/MELOCAM/IP/2021</w:t>
      </w:r>
      <w:r w:rsidR="00894D6A" w:rsidRPr="00894D6A">
        <w:rPr>
          <w:rFonts w:ascii="Palatino Linotype" w:hAnsi="Palatino Linotype" w:cs="Arial"/>
          <w:b/>
          <w:bCs/>
        </w:rPr>
        <w:t xml:space="preserve">, </w:t>
      </w:r>
      <w:r w:rsidR="0023014A" w:rsidRPr="0023014A">
        <w:rPr>
          <w:rFonts w:ascii="Palatino Linotype" w:hAnsi="Palatino Linotype" w:cs="Arial"/>
          <w:b/>
          <w:bCs/>
        </w:rPr>
        <w:t>00116/MELOCAM/IP/2021</w:t>
      </w:r>
      <w:r w:rsidR="009F531F" w:rsidRPr="00647D1E">
        <w:rPr>
          <w:rFonts w:ascii="Palatino Linotype" w:hAnsi="Palatino Linotype" w:cs="Arial"/>
          <w:b/>
          <w:bCs/>
        </w:rPr>
        <w:t xml:space="preserve">, </w:t>
      </w:r>
      <w:r w:rsidR="0023014A" w:rsidRPr="0023014A">
        <w:rPr>
          <w:rFonts w:ascii="Palatino Linotype" w:hAnsi="Palatino Linotype" w:cs="Arial"/>
          <w:b/>
          <w:bCs/>
        </w:rPr>
        <w:t>00115/MELOCAM/IP/2021</w:t>
      </w:r>
      <w:r w:rsidR="009F531F" w:rsidRPr="00EF5550">
        <w:rPr>
          <w:rFonts w:ascii="Palatino Linotype" w:hAnsi="Palatino Linotype" w:cs="Arial"/>
          <w:b/>
          <w:bCs/>
        </w:rPr>
        <w:t>,</w:t>
      </w:r>
      <w:r w:rsidR="009F531F" w:rsidRPr="00647D1E">
        <w:rPr>
          <w:rFonts w:ascii="Palatino Linotype" w:hAnsi="Palatino Linotype" w:cs="Arial"/>
          <w:b/>
          <w:bCs/>
        </w:rPr>
        <w:t xml:space="preserve"> </w:t>
      </w:r>
      <w:r w:rsidR="0023014A" w:rsidRPr="0023014A">
        <w:rPr>
          <w:rFonts w:ascii="Palatino Linotype" w:hAnsi="Palatino Linotype" w:cs="Arial"/>
          <w:b/>
          <w:bCs/>
        </w:rPr>
        <w:t>00114/MELOCAM/IP/2021</w:t>
      </w:r>
      <w:r w:rsidR="009F531F" w:rsidRPr="00647D1E">
        <w:rPr>
          <w:rFonts w:ascii="Palatino Linotype" w:hAnsi="Palatino Linotype" w:cs="Arial"/>
          <w:b/>
          <w:bCs/>
        </w:rPr>
        <w:t xml:space="preserve">, </w:t>
      </w:r>
      <w:r w:rsidR="0023014A" w:rsidRPr="0023014A">
        <w:rPr>
          <w:rFonts w:ascii="Palatino Linotype" w:hAnsi="Palatino Linotype" w:cs="Arial"/>
          <w:b/>
          <w:bCs/>
        </w:rPr>
        <w:t>00113/MELOCAM/IP/2021</w:t>
      </w:r>
      <w:r w:rsidR="009F531F" w:rsidRPr="00FA60AB">
        <w:rPr>
          <w:rFonts w:ascii="Palatino Linotype" w:hAnsi="Palatino Linotype" w:cs="Arial"/>
          <w:b/>
          <w:bCs/>
        </w:rPr>
        <w:t>,</w:t>
      </w:r>
      <w:r w:rsidR="009F531F" w:rsidRPr="00647D1E">
        <w:rPr>
          <w:rFonts w:ascii="Palatino Linotype" w:hAnsi="Palatino Linotype" w:cs="Arial"/>
          <w:b/>
          <w:bCs/>
        </w:rPr>
        <w:t xml:space="preserve"> </w:t>
      </w:r>
      <w:r w:rsidR="0023014A" w:rsidRPr="0023014A">
        <w:rPr>
          <w:rFonts w:ascii="Palatino Linotype" w:hAnsi="Palatino Linotype" w:cs="Arial"/>
          <w:b/>
          <w:bCs/>
        </w:rPr>
        <w:lastRenderedPageBreak/>
        <w:t>00112/MELOCAM/IP/2021</w:t>
      </w:r>
      <w:r w:rsidR="009F531F" w:rsidRPr="00647D1E">
        <w:rPr>
          <w:rFonts w:ascii="Palatino Linotype" w:hAnsi="Palatino Linotype" w:cs="Arial"/>
          <w:b/>
          <w:bCs/>
        </w:rPr>
        <w:t xml:space="preserve">, </w:t>
      </w:r>
      <w:r w:rsidR="0023014A" w:rsidRPr="0023014A">
        <w:rPr>
          <w:rFonts w:ascii="Palatino Linotype" w:hAnsi="Palatino Linotype" w:cs="Arial"/>
          <w:b/>
          <w:bCs/>
        </w:rPr>
        <w:t>00111/MELOCAM/IP/2021</w:t>
      </w:r>
      <w:r w:rsidR="009F531F" w:rsidRPr="00647D1E">
        <w:rPr>
          <w:rFonts w:ascii="Palatino Linotype" w:hAnsi="Palatino Linotype" w:cs="Arial"/>
          <w:b/>
          <w:bCs/>
        </w:rPr>
        <w:t>,</w:t>
      </w:r>
      <w:r w:rsidR="009F531F" w:rsidRPr="0023014A">
        <w:rPr>
          <w:rFonts w:ascii="Palatino Linotype" w:hAnsi="Palatino Linotype" w:cs="Arial"/>
          <w:b/>
          <w:bCs/>
        </w:rPr>
        <w:t xml:space="preserve"> </w:t>
      </w:r>
      <w:r w:rsidR="0023014A" w:rsidRPr="0023014A">
        <w:rPr>
          <w:rFonts w:ascii="Palatino Linotype" w:hAnsi="Palatino Linotype" w:cs="Arial"/>
          <w:b/>
          <w:bCs/>
        </w:rPr>
        <w:t>00110/MELOCAM/IP/2021</w:t>
      </w:r>
      <w:r w:rsidR="009F531F" w:rsidRPr="00D25C7D">
        <w:rPr>
          <w:rFonts w:ascii="Palatino Linotype" w:hAnsi="Palatino Linotype" w:cs="Arial"/>
          <w:b/>
          <w:bCs/>
        </w:rPr>
        <w:t>,</w:t>
      </w:r>
      <w:r w:rsidR="009F531F" w:rsidRPr="0023014A">
        <w:rPr>
          <w:rFonts w:ascii="Palatino Linotype" w:hAnsi="Palatino Linotype" w:cs="Arial"/>
          <w:b/>
          <w:bCs/>
        </w:rPr>
        <w:t xml:space="preserve"> </w:t>
      </w:r>
      <w:r w:rsidR="0023014A" w:rsidRPr="0023014A">
        <w:rPr>
          <w:rFonts w:ascii="Palatino Linotype" w:hAnsi="Palatino Linotype" w:cs="Arial"/>
          <w:b/>
          <w:bCs/>
        </w:rPr>
        <w:t>00109/MELOCAM/IP/2021</w:t>
      </w:r>
      <w:r w:rsidR="009F531F" w:rsidRPr="00E57822">
        <w:rPr>
          <w:rFonts w:ascii="Palatino Linotype" w:hAnsi="Palatino Linotype" w:cs="Arial"/>
          <w:b/>
          <w:bCs/>
        </w:rPr>
        <w:t>,</w:t>
      </w:r>
      <w:r w:rsidR="009F531F" w:rsidRPr="0023014A">
        <w:rPr>
          <w:rFonts w:ascii="Palatino Linotype" w:hAnsi="Palatino Linotype" w:cs="Arial"/>
          <w:b/>
          <w:bCs/>
        </w:rPr>
        <w:t xml:space="preserve"> </w:t>
      </w:r>
      <w:r w:rsidR="0023014A" w:rsidRPr="0023014A">
        <w:rPr>
          <w:rFonts w:ascii="Palatino Linotype" w:hAnsi="Palatino Linotype" w:cs="Arial"/>
          <w:b/>
          <w:bCs/>
        </w:rPr>
        <w:t>00108/MELOCAM/IP/2021</w:t>
      </w:r>
      <w:r w:rsidR="009F531F" w:rsidRPr="00530161">
        <w:rPr>
          <w:rFonts w:ascii="Palatino Linotype" w:hAnsi="Palatino Linotype" w:cs="Arial"/>
          <w:b/>
          <w:bCs/>
        </w:rPr>
        <w:t>,</w:t>
      </w:r>
      <w:r w:rsidR="009F531F" w:rsidRPr="0023014A">
        <w:rPr>
          <w:rFonts w:ascii="Palatino Linotype" w:hAnsi="Palatino Linotype" w:cs="Arial"/>
          <w:b/>
          <w:bCs/>
        </w:rPr>
        <w:t xml:space="preserve"> </w:t>
      </w:r>
      <w:r w:rsidR="006B0E77" w:rsidRPr="0023014A">
        <w:rPr>
          <w:rFonts w:ascii="Palatino Linotype" w:hAnsi="Palatino Linotype" w:cs="Arial"/>
          <w:b/>
          <w:bCs/>
        </w:rPr>
        <w:t> </w:t>
      </w:r>
      <w:r w:rsidR="0023014A" w:rsidRPr="0023014A">
        <w:rPr>
          <w:rFonts w:ascii="Palatino Linotype" w:hAnsi="Palatino Linotype" w:cs="Arial"/>
          <w:b/>
          <w:bCs/>
        </w:rPr>
        <w:t>00093/MELOCAM/IP/2021</w:t>
      </w:r>
      <w:r w:rsidR="009F531F" w:rsidRPr="006B0E77">
        <w:rPr>
          <w:rFonts w:ascii="Palatino Linotype" w:hAnsi="Palatino Linotype" w:cs="Arial"/>
          <w:b/>
          <w:bCs/>
        </w:rPr>
        <w:t>,</w:t>
      </w:r>
      <w:r w:rsidR="009F531F" w:rsidRPr="0023014A">
        <w:rPr>
          <w:rFonts w:ascii="Palatino Linotype" w:hAnsi="Palatino Linotype" w:cs="Arial"/>
          <w:b/>
          <w:bCs/>
        </w:rPr>
        <w:t xml:space="preserve"> </w:t>
      </w:r>
      <w:r w:rsidR="0023014A" w:rsidRPr="0023014A">
        <w:rPr>
          <w:rFonts w:ascii="Palatino Linotype" w:hAnsi="Palatino Linotype" w:cs="Arial"/>
          <w:b/>
          <w:bCs/>
        </w:rPr>
        <w:t>00092/MELOCAM/IP/2021</w:t>
      </w:r>
      <w:r w:rsidR="009F531F" w:rsidRPr="00232D88">
        <w:rPr>
          <w:rFonts w:ascii="Palatino Linotype" w:hAnsi="Palatino Linotype" w:cs="Arial"/>
          <w:b/>
          <w:bCs/>
        </w:rPr>
        <w:t xml:space="preserve">, </w:t>
      </w:r>
      <w:r w:rsidR="0023014A" w:rsidRPr="0023014A">
        <w:rPr>
          <w:rFonts w:ascii="Palatino Linotype" w:hAnsi="Palatino Linotype" w:cs="Arial"/>
          <w:b/>
          <w:bCs/>
        </w:rPr>
        <w:t>00091/MELOCAM/IP/2021</w:t>
      </w:r>
      <w:r w:rsidR="009F531F" w:rsidRPr="00232D88">
        <w:rPr>
          <w:rFonts w:ascii="Palatino Linotype" w:hAnsi="Palatino Linotype" w:cs="Arial"/>
          <w:b/>
          <w:bCs/>
        </w:rPr>
        <w:t>,</w:t>
      </w:r>
      <w:r w:rsidR="009F531F" w:rsidRPr="0023014A">
        <w:rPr>
          <w:rFonts w:ascii="Palatino Linotype" w:hAnsi="Palatino Linotype" w:cs="Arial"/>
          <w:b/>
          <w:bCs/>
        </w:rPr>
        <w:t xml:space="preserve"> </w:t>
      </w:r>
      <w:r w:rsidR="0023014A" w:rsidRPr="0023014A">
        <w:rPr>
          <w:rFonts w:ascii="Palatino Linotype" w:hAnsi="Palatino Linotype" w:cs="Arial"/>
          <w:b/>
          <w:bCs/>
        </w:rPr>
        <w:t>00090/MELOCAM/IP/2021</w:t>
      </w:r>
      <w:r w:rsidR="009F531F" w:rsidRPr="0023014A">
        <w:rPr>
          <w:rFonts w:ascii="Palatino Linotype" w:hAnsi="Palatino Linotype" w:cs="Arial"/>
          <w:b/>
          <w:bCs/>
        </w:rPr>
        <w:t xml:space="preserve">, </w:t>
      </w:r>
      <w:r w:rsidR="0023014A" w:rsidRPr="0023014A">
        <w:rPr>
          <w:rFonts w:ascii="Palatino Linotype" w:hAnsi="Palatino Linotype" w:cs="Arial"/>
          <w:b/>
          <w:bCs/>
        </w:rPr>
        <w:t>00088/MELOCAM/IP/2021</w:t>
      </w:r>
      <w:r w:rsidR="009F531F" w:rsidRPr="005645F8">
        <w:rPr>
          <w:rFonts w:ascii="Palatino Linotype" w:hAnsi="Palatino Linotype" w:cs="Arial"/>
          <w:b/>
          <w:bCs/>
        </w:rPr>
        <w:t>,</w:t>
      </w:r>
      <w:r w:rsidR="009F531F" w:rsidRPr="0023014A">
        <w:rPr>
          <w:rFonts w:ascii="Palatino Linotype" w:hAnsi="Palatino Linotype" w:cs="Arial"/>
          <w:b/>
          <w:bCs/>
        </w:rPr>
        <w:t xml:space="preserve"> </w:t>
      </w:r>
      <w:r w:rsidR="0023014A" w:rsidRPr="0023014A">
        <w:rPr>
          <w:rFonts w:ascii="Palatino Linotype" w:hAnsi="Palatino Linotype" w:cs="Arial"/>
          <w:b/>
          <w:bCs/>
        </w:rPr>
        <w:t>00087/MELOCAM/IP/2021</w:t>
      </w:r>
      <w:r w:rsidR="009F531F" w:rsidRPr="007C1232">
        <w:rPr>
          <w:rFonts w:ascii="Palatino Linotype" w:hAnsi="Palatino Linotype" w:cs="Arial"/>
          <w:b/>
          <w:bCs/>
        </w:rPr>
        <w:t xml:space="preserve">, </w:t>
      </w:r>
      <w:r w:rsidR="0023014A" w:rsidRPr="0023014A">
        <w:rPr>
          <w:rFonts w:ascii="Palatino Linotype" w:hAnsi="Palatino Linotype" w:cs="Arial"/>
          <w:b/>
          <w:bCs/>
        </w:rPr>
        <w:t>00086/MELOCAM/IP/2021</w:t>
      </w:r>
      <w:r w:rsidR="009F531F" w:rsidRPr="00E01FE5">
        <w:rPr>
          <w:rFonts w:ascii="Palatino Linotype" w:hAnsi="Palatino Linotype" w:cs="Arial"/>
          <w:b/>
          <w:bCs/>
        </w:rPr>
        <w:t>,</w:t>
      </w:r>
      <w:r w:rsidR="009F531F" w:rsidRPr="0023014A">
        <w:rPr>
          <w:rFonts w:ascii="Palatino Linotype" w:hAnsi="Palatino Linotype" w:cs="Arial"/>
          <w:b/>
          <w:bCs/>
        </w:rPr>
        <w:t xml:space="preserve"> </w:t>
      </w:r>
      <w:r w:rsidR="0023014A" w:rsidRPr="0023014A">
        <w:rPr>
          <w:rFonts w:ascii="Palatino Linotype" w:hAnsi="Palatino Linotype" w:cs="Arial"/>
          <w:b/>
          <w:bCs/>
        </w:rPr>
        <w:t>00085/MELOCAM/IP/2021</w:t>
      </w:r>
      <w:r w:rsidR="0023014A">
        <w:rPr>
          <w:rFonts w:ascii="Palatino Linotype" w:hAnsi="Palatino Linotype" w:cs="Arial"/>
          <w:b/>
          <w:bCs/>
        </w:rPr>
        <w:t xml:space="preserve"> y</w:t>
      </w:r>
      <w:r w:rsidR="009F531F" w:rsidRPr="007C74FF">
        <w:rPr>
          <w:rFonts w:ascii="Palatino Linotype" w:hAnsi="Palatino Linotype" w:cs="Arial"/>
          <w:b/>
          <w:bCs/>
        </w:rPr>
        <w:t xml:space="preserve"> </w:t>
      </w:r>
      <w:r w:rsidR="0023014A" w:rsidRPr="0023014A">
        <w:rPr>
          <w:rFonts w:ascii="Palatino Linotype" w:hAnsi="Palatino Linotype" w:cs="Arial"/>
          <w:b/>
          <w:bCs/>
        </w:rPr>
        <w:t>00084/MELOCAM/IP/2021</w:t>
      </w:r>
      <w:r w:rsidR="00BD4EA9">
        <w:rPr>
          <w:rFonts w:ascii="Palatino Linotype" w:hAnsi="Palatino Linotype" w:cs="Arial"/>
          <w:b/>
          <w:bCs/>
        </w:rPr>
        <w:t>,</w:t>
      </w:r>
      <w:r w:rsidR="009F531F" w:rsidRPr="00226D7C">
        <w:rPr>
          <w:rFonts w:ascii="Palatino Linotype" w:hAnsi="Palatino Linotype" w:cs="Arial"/>
          <w:color w:val="FF0000"/>
        </w:rPr>
        <w:t xml:space="preserve"> </w:t>
      </w:r>
      <w:r w:rsidRPr="00C4263F">
        <w:rPr>
          <w:rFonts w:ascii="Palatino Linotype" w:hAnsi="Palatino Linotype" w:cs="Arial"/>
        </w:rPr>
        <w:t xml:space="preserve">por parte </w:t>
      </w:r>
      <w:r w:rsidR="0023014A">
        <w:rPr>
          <w:rFonts w:ascii="Palatino Linotype" w:hAnsi="Palatino Linotype" w:cs="Arial"/>
        </w:rPr>
        <w:t xml:space="preserve">del </w:t>
      </w:r>
      <w:r w:rsidR="0023014A" w:rsidRPr="0023014A">
        <w:rPr>
          <w:rFonts w:ascii="Palatino Linotype" w:hAnsi="Palatino Linotype" w:cs="Arial"/>
          <w:b/>
        </w:rPr>
        <w:t>Ayuntamiento de Melchor Ocampo</w:t>
      </w:r>
      <w:r w:rsidRPr="00C4263F">
        <w:rPr>
          <w:rFonts w:ascii="Palatino Linotype" w:hAnsi="Palatino Linotype" w:cs="Arial"/>
        </w:rPr>
        <w:t xml:space="preserve">, en lo sucesivo el </w:t>
      </w:r>
      <w:r w:rsidRPr="00C4263F">
        <w:rPr>
          <w:rFonts w:ascii="Palatino Linotype" w:hAnsi="Palatino Linotype" w:cs="Arial"/>
          <w:b/>
        </w:rPr>
        <w:t xml:space="preserve">Sujeto Obligado; </w:t>
      </w:r>
      <w:r w:rsidRPr="00C4263F">
        <w:rPr>
          <w:rFonts w:ascii="Palatino Linotype" w:hAnsi="Palatino Linotype" w:cs="Arial"/>
        </w:rPr>
        <w:t>se procede a dictar la presente resolución, con base en los siguientes:</w:t>
      </w:r>
    </w:p>
    <w:p w14:paraId="08511F2B" w14:textId="77777777" w:rsidR="00207F36" w:rsidRDefault="00B53F5B">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B256A32" w14:textId="2A3028CB"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w:t>
      </w:r>
      <w:r w:rsidR="00DE643D">
        <w:rPr>
          <w:rFonts w:ascii="Palatino Linotype" w:eastAsia="Palatino Linotype" w:hAnsi="Palatino Linotype" w:cs="Palatino Linotype"/>
          <w:b/>
        </w:rPr>
        <w:t>es</w:t>
      </w:r>
      <w:r>
        <w:rPr>
          <w:rFonts w:ascii="Palatino Linotype" w:eastAsia="Palatino Linotype" w:hAnsi="Palatino Linotype" w:cs="Palatino Linotype"/>
          <w:b/>
        </w:rPr>
        <w:t xml:space="preserve"> de acceso a la información. </w:t>
      </w:r>
      <w:r w:rsidR="00EF598D">
        <w:rPr>
          <w:rFonts w:ascii="Palatino Linotype" w:eastAsia="Palatino Linotype" w:hAnsi="Palatino Linotype" w:cs="Palatino Linotype"/>
        </w:rPr>
        <w:t>Con fecha</w:t>
      </w:r>
      <w:r w:rsidR="00BD4EA9">
        <w:rPr>
          <w:rFonts w:ascii="Palatino Linotype" w:eastAsia="Palatino Linotype" w:hAnsi="Palatino Linotype" w:cs="Palatino Linotype"/>
        </w:rPr>
        <w:t xml:space="preserve"> veinte, veinticuatro, veinticinco,   de mayo</w:t>
      </w:r>
      <w:r w:rsidR="00C07729">
        <w:rPr>
          <w:rFonts w:ascii="Palatino Linotype" w:eastAsia="Palatino Linotype" w:hAnsi="Palatino Linotype" w:cs="Palatino Linotype"/>
        </w:rPr>
        <w:t xml:space="preserve"> </w:t>
      </w:r>
      <w:r w:rsidR="00C4263F" w:rsidRPr="00AB22E3">
        <w:rPr>
          <w:rFonts w:ascii="Palatino Linotype" w:eastAsia="Palatino Linotype" w:hAnsi="Palatino Linotype" w:cs="Palatino Linotype"/>
        </w:rPr>
        <w:t>de</w:t>
      </w:r>
      <w:r w:rsidR="00DE643D" w:rsidRPr="00AB22E3">
        <w:rPr>
          <w:rFonts w:ascii="Palatino Linotype" w:eastAsia="Palatino Linotype" w:hAnsi="Palatino Linotype" w:cs="Palatino Linotype"/>
        </w:rPr>
        <w:t>l</w:t>
      </w:r>
      <w:r w:rsidR="00BD4EA9">
        <w:rPr>
          <w:rFonts w:ascii="Palatino Linotype" w:eastAsia="Palatino Linotype" w:hAnsi="Palatino Linotype" w:cs="Palatino Linotype"/>
        </w:rPr>
        <w:t xml:space="preserve"> dos mil veintiuno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w:t>
      </w:r>
      <w:r w:rsidR="00DE643D">
        <w:rPr>
          <w:rFonts w:ascii="Palatino Linotype" w:eastAsia="Palatino Linotype" w:hAnsi="Palatino Linotype" w:cs="Palatino Linotype"/>
        </w:rPr>
        <w:t>es</w:t>
      </w:r>
      <w:r>
        <w:rPr>
          <w:rFonts w:ascii="Palatino Linotype" w:eastAsia="Palatino Linotype" w:hAnsi="Palatino Linotype" w:cs="Palatino Linotype"/>
        </w:rPr>
        <w:t xml:space="preserve">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3C7856CA" w14:textId="77777777" w:rsidR="00BD4EA9" w:rsidRDefault="00BD4EA9">
      <w:pPr>
        <w:spacing w:before="240" w:after="240" w:line="360" w:lineRule="auto"/>
        <w:jc w:val="both"/>
        <w:rPr>
          <w:rFonts w:ascii="Palatino Linotype" w:hAnsi="Palatino Linotype" w:cs="Arial"/>
          <w:b/>
          <w:bCs/>
        </w:rPr>
      </w:pPr>
      <w:r>
        <w:rPr>
          <w:rFonts w:ascii="Palatino Linotype" w:hAnsi="Palatino Linotype" w:cs="Arial"/>
          <w:b/>
          <w:bCs/>
        </w:rPr>
        <w:t xml:space="preserve">Solicitud </w:t>
      </w:r>
      <w:r w:rsidRPr="0023014A">
        <w:rPr>
          <w:rFonts w:ascii="Palatino Linotype" w:hAnsi="Palatino Linotype" w:cs="Arial"/>
          <w:b/>
          <w:bCs/>
        </w:rPr>
        <w:t>00134/MELOCAM/IP/2021</w:t>
      </w:r>
      <w:r>
        <w:rPr>
          <w:rFonts w:ascii="Palatino Linotype" w:hAnsi="Palatino Linotype" w:cs="Arial"/>
          <w:b/>
          <w:bCs/>
        </w:rPr>
        <w:t>:</w:t>
      </w:r>
    </w:p>
    <w:p w14:paraId="71FE9CC4" w14:textId="6B01BE1B" w:rsidR="00BD4EA9" w:rsidRDefault="00A24FBC" w:rsidP="00BD4EA9">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BD4EA9" w:rsidRPr="00BD4EA9">
        <w:rPr>
          <w:rFonts w:ascii="Palatino Linotype" w:eastAsia="Palatino Linotype" w:hAnsi="Palatino Linotype" w:cs="Palatino Linotype"/>
          <w:i/>
          <w:sz w:val="22"/>
          <w:szCs w:val="22"/>
        </w:rPr>
        <w:t xml:space="preserve">solicito saber a </w:t>
      </w:r>
      <w:proofErr w:type="spellStart"/>
      <w:r w:rsidR="00BD4EA9" w:rsidRPr="00BD4EA9">
        <w:rPr>
          <w:rFonts w:ascii="Palatino Linotype" w:eastAsia="Palatino Linotype" w:hAnsi="Palatino Linotype" w:cs="Palatino Linotype"/>
          <w:i/>
          <w:sz w:val="22"/>
          <w:szCs w:val="22"/>
        </w:rPr>
        <w:t>cuanto</w:t>
      </w:r>
      <w:proofErr w:type="spellEnd"/>
      <w:r w:rsidR="00BD4EA9" w:rsidRPr="00BD4EA9">
        <w:rPr>
          <w:rFonts w:ascii="Palatino Linotype" w:eastAsia="Palatino Linotype" w:hAnsi="Palatino Linotype" w:cs="Palatino Linotype"/>
          <w:i/>
          <w:sz w:val="22"/>
          <w:szCs w:val="22"/>
        </w:rPr>
        <w:t xml:space="preserve"> asciende el fideicomiso para el desarrollo de parques industriales del estado de </w:t>
      </w:r>
      <w:proofErr w:type="spellStart"/>
      <w:r w:rsidR="00BD4EA9" w:rsidRPr="00BD4EA9">
        <w:rPr>
          <w:rFonts w:ascii="Palatino Linotype" w:eastAsia="Palatino Linotype" w:hAnsi="Palatino Linotype" w:cs="Palatino Linotype"/>
          <w:i/>
          <w:sz w:val="22"/>
          <w:szCs w:val="22"/>
        </w:rPr>
        <w:t>mexico</w:t>
      </w:r>
      <w:proofErr w:type="spellEnd"/>
      <w:r w:rsidR="00BD4EA9">
        <w:rPr>
          <w:rFonts w:ascii="Palatino Linotype" w:eastAsia="Palatino Linotype" w:hAnsi="Palatino Linotype" w:cs="Palatino Linotype"/>
          <w:i/>
          <w:sz w:val="22"/>
          <w:szCs w:val="22"/>
        </w:rPr>
        <w:t>” (Sic)</w:t>
      </w:r>
    </w:p>
    <w:p w14:paraId="2BE8FD6F" w14:textId="77777777" w:rsidR="00BD4EA9" w:rsidRDefault="00BD4EA9">
      <w:pPr>
        <w:spacing w:before="240" w:after="240" w:line="360" w:lineRule="auto"/>
        <w:jc w:val="both"/>
        <w:rPr>
          <w:rFonts w:ascii="Palatino Linotype" w:hAnsi="Palatino Linotype" w:cs="Arial"/>
          <w:b/>
          <w:bCs/>
        </w:rPr>
      </w:pPr>
      <w:r>
        <w:rPr>
          <w:rFonts w:ascii="Palatino Linotype" w:hAnsi="Palatino Linotype" w:cs="Arial"/>
          <w:b/>
          <w:bCs/>
        </w:rPr>
        <w:t xml:space="preserve">Solicitud </w:t>
      </w:r>
      <w:r w:rsidRPr="0023014A">
        <w:rPr>
          <w:rFonts w:ascii="Palatino Linotype" w:hAnsi="Palatino Linotype" w:cs="Arial"/>
          <w:b/>
          <w:bCs/>
        </w:rPr>
        <w:t>00133/MELOCAM/IP/2021</w:t>
      </w:r>
      <w:r>
        <w:rPr>
          <w:rFonts w:ascii="Palatino Linotype" w:hAnsi="Palatino Linotype" w:cs="Arial"/>
          <w:b/>
          <w:bCs/>
        </w:rPr>
        <w:t>:</w:t>
      </w:r>
    </w:p>
    <w:p w14:paraId="386E69E7" w14:textId="6EF7D72D" w:rsidR="00A24FBC" w:rsidRPr="00A24FBC" w:rsidRDefault="00A24FBC" w:rsidP="00A24FB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A24FBC">
        <w:rPr>
          <w:rFonts w:ascii="Palatino Linotype" w:eastAsia="Palatino Linotype" w:hAnsi="Palatino Linotype" w:cs="Palatino Linotype"/>
          <w:i/>
          <w:sz w:val="22"/>
          <w:szCs w:val="22"/>
        </w:rPr>
        <w:t xml:space="preserve">solicito saber a </w:t>
      </w:r>
      <w:proofErr w:type="spellStart"/>
      <w:r w:rsidRPr="00A24FBC">
        <w:rPr>
          <w:rFonts w:ascii="Palatino Linotype" w:eastAsia="Palatino Linotype" w:hAnsi="Palatino Linotype" w:cs="Palatino Linotype"/>
          <w:i/>
          <w:sz w:val="22"/>
          <w:szCs w:val="22"/>
        </w:rPr>
        <w:t>cuanto</w:t>
      </w:r>
      <w:proofErr w:type="spellEnd"/>
      <w:r w:rsidRPr="00A24FBC">
        <w:rPr>
          <w:rFonts w:ascii="Palatino Linotype" w:eastAsia="Palatino Linotype" w:hAnsi="Palatino Linotype" w:cs="Palatino Linotype"/>
          <w:i/>
          <w:sz w:val="22"/>
          <w:szCs w:val="22"/>
        </w:rPr>
        <w:t xml:space="preserve"> asciende el fideicomiso para el desarrollo de parques industriales del estado de </w:t>
      </w:r>
      <w:proofErr w:type="spellStart"/>
      <w:proofErr w:type="gramStart"/>
      <w:r w:rsidRPr="00A24FBC">
        <w:rPr>
          <w:rFonts w:ascii="Palatino Linotype" w:eastAsia="Palatino Linotype" w:hAnsi="Palatino Linotype" w:cs="Palatino Linotype"/>
          <w:i/>
          <w:sz w:val="22"/>
          <w:szCs w:val="22"/>
        </w:rPr>
        <w:t>mexico</w:t>
      </w:r>
      <w:proofErr w:type="spellEnd"/>
      <w:r w:rsidR="0055564E">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w:t>
      </w:r>
    </w:p>
    <w:p w14:paraId="1295C8B4" w14:textId="77777777" w:rsidR="00BD4EA9" w:rsidRDefault="00BD4EA9">
      <w:pPr>
        <w:spacing w:before="240" w:after="240" w:line="360" w:lineRule="auto"/>
        <w:jc w:val="both"/>
        <w:rPr>
          <w:rFonts w:ascii="Palatino Linotype" w:hAnsi="Palatino Linotype" w:cs="Arial"/>
          <w:b/>
          <w:bCs/>
        </w:rPr>
      </w:pPr>
    </w:p>
    <w:p w14:paraId="60E19DC1" w14:textId="4C2BB031" w:rsidR="00A24FBC" w:rsidRDefault="00BD4EA9">
      <w:pPr>
        <w:spacing w:before="240" w:after="240" w:line="360" w:lineRule="auto"/>
        <w:jc w:val="both"/>
        <w:rPr>
          <w:rFonts w:ascii="Palatino Linotype" w:hAnsi="Palatino Linotype" w:cs="Arial"/>
          <w:b/>
          <w:bCs/>
        </w:rPr>
      </w:pPr>
      <w:r w:rsidRPr="00647D1E">
        <w:rPr>
          <w:rFonts w:ascii="Palatino Linotype" w:hAnsi="Palatino Linotype" w:cs="Arial"/>
          <w:b/>
          <w:bCs/>
        </w:rPr>
        <w:lastRenderedPageBreak/>
        <w:t xml:space="preserve"> </w:t>
      </w:r>
      <w:r w:rsidR="00A24FBC">
        <w:rPr>
          <w:rFonts w:ascii="Palatino Linotype" w:hAnsi="Palatino Linotype" w:cs="Arial"/>
          <w:b/>
          <w:bCs/>
        </w:rPr>
        <w:t xml:space="preserve">Solicitud </w:t>
      </w:r>
      <w:r w:rsidRPr="0023014A">
        <w:rPr>
          <w:rFonts w:ascii="Palatino Linotype" w:hAnsi="Palatino Linotype" w:cs="Arial"/>
          <w:b/>
          <w:bCs/>
        </w:rPr>
        <w:t>00132/MELOCAM/IP/2021</w:t>
      </w:r>
      <w:r w:rsidR="00A24FBC">
        <w:rPr>
          <w:rFonts w:ascii="Palatino Linotype" w:hAnsi="Palatino Linotype" w:cs="Arial"/>
          <w:b/>
          <w:bCs/>
        </w:rPr>
        <w:t>:</w:t>
      </w:r>
    </w:p>
    <w:p w14:paraId="4313205E" w14:textId="6F43FDDB" w:rsidR="00A24FBC" w:rsidRPr="00A24FBC" w:rsidRDefault="00A24FBC" w:rsidP="00A24FB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A24FBC">
        <w:rPr>
          <w:rFonts w:ascii="Palatino Linotype" w:eastAsia="Palatino Linotype" w:hAnsi="Palatino Linotype" w:cs="Palatino Linotype"/>
          <w:i/>
          <w:sz w:val="22"/>
          <w:szCs w:val="22"/>
        </w:rPr>
        <w:t xml:space="preserve">solicito saber el salario del presidente de la </w:t>
      </w:r>
      <w:proofErr w:type="spellStart"/>
      <w:proofErr w:type="gramStart"/>
      <w:r w:rsidRPr="00A24FBC">
        <w:rPr>
          <w:rFonts w:ascii="Palatino Linotype" w:eastAsia="Palatino Linotype" w:hAnsi="Palatino Linotype" w:cs="Palatino Linotype"/>
          <w:i/>
          <w:sz w:val="22"/>
          <w:szCs w:val="22"/>
        </w:rPr>
        <w:t>rebublica</w:t>
      </w:r>
      <w:proofErr w:type="spellEnd"/>
      <w:r w:rsidR="0055564E">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w:t>
      </w:r>
    </w:p>
    <w:p w14:paraId="4C2E667D"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 xml:space="preserve">Solicitud </w:t>
      </w:r>
      <w:r w:rsidR="00BD4EA9" w:rsidRPr="0023014A">
        <w:rPr>
          <w:rFonts w:ascii="Palatino Linotype" w:hAnsi="Palatino Linotype" w:cs="Arial"/>
          <w:b/>
          <w:bCs/>
        </w:rPr>
        <w:t>00128/MELOCAM/IP/2021</w:t>
      </w:r>
      <w:r>
        <w:rPr>
          <w:rFonts w:ascii="Palatino Linotype" w:hAnsi="Palatino Linotype" w:cs="Arial"/>
          <w:b/>
          <w:bCs/>
        </w:rPr>
        <w:t>:</w:t>
      </w:r>
    </w:p>
    <w:p w14:paraId="7FDB72F7" w14:textId="0DB43756" w:rsidR="00177284" w:rsidRDefault="00177284" w:rsidP="00177284">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77284">
        <w:rPr>
          <w:rFonts w:ascii="Palatino Linotype" w:eastAsia="Palatino Linotype" w:hAnsi="Palatino Linotype" w:cs="Palatino Linotype"/>
          <w:i/>
          <w:sz w:val="22"/>
          <w:szCs w:val="22"/>
        </w:rPr>
        <w:t xml:space="preserve">presupuesto aprobado a los partidos </w:t>
      </w:r>
      <w:proofErr w:type="gramStart"/>
      <w:r>
        <w:rPr>
          <w:rFonts w:ascii="Palatino Linotype" w:eastAsia="Palatino Linotype" w:hAnsi="Palatino Linotype" w:cs="Palatino Linotype"/>
          <w:i/>
          <w:sz w:val="22"/>
          <w:szCs w:val="22"/>
        </w:rPr>
        <w:t>políticos</w:t>
      </w:r>
      <w:r w:rsidR="0055564E">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w:t>
      </w:r>
    </w:p>
    <w:p w14:paraId="3007F33F" w14:textId="77777777" w:rsidR="00177284" w:rsidRPr="00177284" w:rsidRDefault="00177284" w:rsidP="00177284">
      <w:pPr>
        <w:ind w:left="851" w:right="758"/>
        <w:jc w:val="both"/>
        <w:rPr>
          <w:rFonts w:ascii="Palatino Linotype" w:eastAsia="Palatino Linotype" w:hAnsi="Palatino Linotype" w:cs="Palatino Linotype"/>
          <w:i/>
          <w:sz w:val="22"/>
          <w:szCs w:val="22"/>
        </w:rPr>
      </w:pPr>
    </w:p>
    <w:p w14:paraId="4BF78606"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 xml:space="preserve">Solicitud </w:t>
      </w:r>
      <w:r w:rsidR="00BD4EA9" w:rsidRPr="0023014A">
        <w:rPr>
          <w:rFonts w:ascii="Palatino Linotype" w:hAnsi="Palatino Linotype" w:cs="Arial"/>
          <w:b/>
          <w:bCs/>
        </w:rPr>
        <w:t>00117/MELOCAM/IP/2021</w:t>
      </w:r>
      <w:r>
        <w:rPr>
          <w:rFonts w:ascii="Palatino Linotype" w:hAnsi="Palatino Linotype" w:cs="Arial"/>
          <w:b/>
          <w:bCs/>
        </w:rPr>
        <w:t>:</w:t>
      </w:r>
    </w:p>
    <w:p w14:paraId="3C0B86C9" w14:textId="6A141E78" w:rsidR="00177284" w:rsidRDefault="00177284" w:rsidP="00177284">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77284">
        <w:rPr>
          <w:rFonts w:ascii="Palatino Linotype" w:eastAsia="Palatino Linotype" w:hAnsi="Palatino Linotype" w:cs="Palatino Linotype"/>
          <w:i/>
          <w:sz w:val="22"/>
          <w:szCs w:val="22"/>
        </w:rPr>
        <w:t xml:space="preserve">Solicito el calendario escolar de la secretaria de educación </w:t>
      </w:r>
      <w:proofErr w:type="gramStart"/>
      <w:r w:rsidRPr="00177284">
        <w:rPr>
          <w:rFonts w:ascii="Palatino Linotype" w:eastAsia="Palatino Linotype" w:hAnsi="Palatino Linotype" w:cs="Palatino Linotype"/>
          <w:i/>
          <w:sz w:val="22"/>
          <w:szCs w:val="22"/>
        </w:rPr>
        <w:t>pública</w:t>
      </w:r>
      <w:r w:rsidR="0055564E">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w:t>
      </w:r>
    </w:p>
    <w:p w14:paraId="15140C51" w14:textId="77777777" w:rsidR="00177284" w:rsidRPr="00177284" w:rsidRDefault="00177284" w:rsidP="00177284">
      <w:pPr>
        <w:ind w:left="851" w:right="758"/>
        <w:jc w:val="both"/>
        <w:rPr>
          <w:rFonts w:ascii="Palatino Linotype" w:eastAsia="Palatino Linotype" w:hAnsi="Palatino Linotype" w:cs="Palatino Linotype"/>
          <w:i/>
          <w:sz w:val="22"/>
          <w:szCs w:val="22"/>
        </w:rPr>
      </w:pPr>
    </w:p>
    <w:p w14:paraId="3B233AF5"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894D6A">
        <w:rPr>
          <w:rFonts w:ascii="Palatino Linotype" w:hAnsi="Palatino Linotype" w:cs="Arial"/>
          <w:b/>
          <w:bCs/>
        </w:rPr>
        <w:t xml:space="preserve"> </w:t>
      </w:r>
      <w:r w:rsidR="00BD4EA9" w:rsidRPr="0023014A">
        <w:rPr>
          <w:rFonts w:ascii="Palatino Linotype" w:hAnsi="Palatino Linotype" w:cs="Arial"/>
          <w:b/>
          <w:bCs/>
        </w:rPr>
        <w:t>00116/MELOCAM/IP/2021</w:t>
      </w:r>
      <w:r>
        <w:rPr>
          <w:rFonts w:ascii="Palatino Linotype" w:hAnsi="Palatino Linotype" w:cs="Arial"/>
          <w:b/>
          <w:bCs/>
        </w:rPr>
        <w:t>:</w:t>
      </w:r>
    </w:p>
    <w:p w14:paraId="58B439A3" w14:textId="671A7898" w:rsidR="00177284" w:rsidRDefault="00B55724" w:rsidP="00B55724">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B55724">
        <w:rPr>
          <w:rFonts w:ascii="Palatino Linotype" w:eastAsia="Palatino Linotype" w:hAnsi="Palatino Linotype" w:cs="Palatino Linotype"/>
          <w:i/>
          <w:sz w:val="22"/>
          <w:szCs w:val="22"/>
        </w:rPr>
        <w:t xml:space="preserve">Solicito el número de becas que destina la secretaria de educación pública a la educación </w:t>
      </w:r>
      <w:proofErr w:type="gramStart"/>
      <w:r w:rsidRPr="00B55724">
        <w:rPr>
          <w:rFonts w:ascii="Palatino Linotype" w:eastAsia="Palatino Linotype" w:hAnsi="Palatino Linotype" w:cs="Palatino Linotype"/>
          <w:i/>
          <w:sz w:val="22"/>
          <w:szCs w:val="22"/>
        </w:rPr>
        <w:t>básica</w:t>
      </w:r>
      <w:r w:rsidR="0055564E">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w:t>
      </w:r>
    </w:p>
    <w:p w14:paraId="271B16D0" w14:textId="77777777" w:rsidR="00B55724" w:rsidRPr="00B55724" w:rsidRDefault="00B55724" w:rsidP="00B55724">
      <w:pPr>
        <w:ind w:left="851" w:right="758"/>
        <w:jc w:val="both"/>
        <w:rPr>
          <w:rFonts w:ascii="Palatino Linotype" w:eastAsia="Palatino Linotype" w:hAnsi="Palatino Linotype" w:cs="Palatino Linotype"/>
          <w:i/>
          <w:sz w:val="22"/>
          <w:szCs w:val="22"/>
        </w:rPr>
      </w:pPr>
    </w:p>
    <w:p w14:paraId="2EFFFD00"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 xml:space="preserve">Solicitud </w:t>
      </w:r>
      <w:r w:rsidR="00BD4EA9" w:rsidRPr="0023014A">
        <w:rPr>
          <w:rFonts w:ascii="Palatino Linotype" w:hAnsi="Palatino Linotype" w:cs="Arial"/>
          <w:b/>
          <w:bCs/>
        </w:rPr>
        <w:t>00115/MELOCAM/IP/2021</w:t>
      </w:r>
      <w:r>
        <w:rPr>
          <w:rFonts w:ascii="Palatino Linotype" w:hAnsi="Palatino Linotype" w:cs="Arial"/>
          <w:b/>
          <w:bCs/>
        </w:rPr>
        <w:t>:</w:t>
      </w:r>
    </w:p>
    <w:p w14:paraId="55470101" w14:textId="5FE6F959" w:rsidR="00B55724" w:rsidRPr="009345F1" w:rsidRDefault="009345F1" w:rsidP="009345F1">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9345F1">
        <w:rPr>
          <w:rFonts w:ascii="Palatino Linotype" w:eastAsia="Palatino Linotype" w:hAnsi="Palatino Linotype" w:cs="Palatino Linotype"/>
          <w:i/>
          <w:sz w:val="22"/>
          <w:szCs w:val="22"/>
        </w:rPr>
        <w:t xml:space="preserve">Solicito el presupuesto aprobado para la Secretaría de Educación </w:t>
      </w:r>
      <w:proofErr w:type="gramStart"/>
      <w:r w:rsidRPr="009345F1">
        <w:rPr>
          <w:rFonts w:ascii="Palatino Linotype" w:eastAsia="Palatino Linotype" w:hAnsi="Palatino Linotype" w:cs="Palatino Linotype"/>
          <w:i/>
          <w:sz w:val="22"/>
          <w:szCs w:val="22"/>
        </w:rPr>
        <w:t>Pública</w:t>
      </w:r>
      <w:r w:rsidR="0055564E">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w:t>
      </w:r>
    </w:p>
    <w:p w14:paraId="77DD1AB7"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647D1E">
        <w:rPr>
          <w:rFonts w:ascii="Palatino Linotype" w:hAnsi="Palatino Linotype" w:cs="Arial"/>
          <w:b/>
          <w:bCs/>
        </w:rPr>
        <w:t xml:space="preserve"> </w:t>
      </w:r>
      <w:r w:rsidR="00BD4EA9" w:rsidRPr="0023014A">
        <w:rPr>
          <w:rFonts w:ascii="Palatino Linotype" w:hAnsi="Palatino Linotype" w:cs="Arial"/>
          <w:b/>
          <w:bCs/>
        </w:rPr>
        <w:t>00114/MELOCAM/IP/2021</w:t>
      </w:r>
      <w:r>
        <w:rPr>
          <w:rFonts w:ascii="Palatino Linotype" w:hAnsi="Palatino Linotype" w:cs="Arial"/>
          <w:b/>
          <w:bCs/>
        </w:rPr>
        <w:t>:</w:t>
      </w:r>
    </w:p>
    <w:p w14:paraId="51D6378E" w14:textId="678A2CB9" w:rsidR="009345F1" w:rsidRPr="009345F1" w:rsidRDefault="009345F1" w:rsidP="009345F1">
      <w:pPr>
        <w:ind w:left="851" w:right="758"/>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w:t>
      </w:r>
      <w:r w:rsidR="0055564E">
        <w:rPr>
          <w:rFonts w:ascii="Palatino Linotype" w:eastAsia="Palatino Linotype" w:hAnsi="Palatino Linotype" w:cs="Palatino Linotype"/>
          <w:i/>
          <w:sz w:val="22"/>
          <w:szCs w:val="22"/>
        </w:rPr>
        <w:t xml:space="preserve"> </w:t>
      </w:r>
      <w:r w:rsidRPr="009345F1">
        <w:rPr>
          <w:rFonts w:ascii="Palatino Linotype" w:eastAsia="Palatino Linotype" w:hAnsi="Palatino Linotype" w:cs="Palatino Linotype"/>
          <w:i/>
          <w:sz w:val="22"/>
          <w:szCs w:val="22"/>
        </w:rPr>
        <w:t>Solicito</w:t>
      </w:r>
      <w:proofErr w:type="gramEnd"/>
      <w:r w:rsidRPr="009345F1">
        <w:rPr>
          <w:rFonts w:ascii="Palatino Linotype" w:eastAsia="Palatino Linotype" w:hAnsi="Palatino Linotype" w:cs="Palatino Linotype"/>
          <w:i/>
          <w:sz w:val="22"/>
          <w:szCs w:val="22"/>
        </w:rPr>
        <w:t xml:space="preserve"> el nombre y recibo de </w:t>
      </w:r>
      <w:proofErr w:type="spellStart"/>
      <w:r w:rsidRPr="009345F1">
        <w:rPr>
          <w:rFonts w:ascii="Palatino Linotype" w:eastAsia="Palatino Linotype" w:hAnsi="Palatino Linotype" w:cs="Palatino Linotype"/>
          <w:i/>
          <w:sz w:val="22"/>
          <w:szCs w:val="22"/>
        </w:rPr>
        <w:t>nomina</w:t>
      </w:r>
      <w:proofErr w:type="spellEnd"/>
      <w:r w:rsidRPr="009345F1">
        <w:rPr>
          <w:rFonts w:ascii="Palatino Linotype" w:eastAsia="Palatino Linotype" w:hAnsi="Palatino Linotype" w:cs="Palatino Linotype"/>
          <w:i/>
          <w:sz w:val="22"/>
          <w:szCs w:val="22"/>
        </w:rPr>
        <w:t xml:space="preserve"> del titular de la secretaria de </w:t>
      </w:r>
      <w:r>
        <w:rPr>
          <w:rFonts w:ascii="Palatino Linotype" w:eastAsia="Palatino Linotype" w:hAnsi="Palatino Linotype" w:cs="Palatino Linotype"/>
          <w:i/>
          <w:sz w:val="22"/>
          <w:szCs w:val="22"/>
        </w:rPr>
        <w:t>educación” (Sic)</w:t>
      </w:r>
    </w:p>
    <w:p w14:paraId="37EA203A"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647D1E">
        <w:rPr>
          <w:rFonts w:ascii="Palatino Linotype" w:hAnsi="Palatino Linotype" w:cs="Arial"/>
          <w:b/>
          <w:bCs/>
        </w:rPr>
        <w:t xml:space="preserve"> </w:t>
      </w:r>
      <w:r w:rsidR="00BD4EA9" w:rsidRPr="0023014A">
        <w:rPr>
          <w:rFonts w:ascii="Palatino Linotype" w:hAnsi="Palatino Linotype" w:cs="Arial"/>
          <w:b/>
          <w:bCs/>
        </w:rPr>
        <w:t>00113/MELOCAM/IP/2021</w:t>
      </w:r>
      <w:r>
        <w:rPr>
          <w:rFonts w:ascii="Palatino Linotype" w:hAnsi="Palatino Linotype" w:cs="Arial"/>
          <w:b/>
          <w:bCs/>
        </w:rPr>
        <w:t>:</w:t>
      </w:r>
    </w:p>
    <w:p w14:paraId="315D2901" w14:textId="1EC6215B" w:rsidR="009345F1" w:rsidRDefault="009345F1" w:rsidP="009345F1">
      <w:pPr>
        <w:ind w:left="851" w:right="758"/>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w:t>
      </w:r>
      <w:r w:rsidR="0055564E">
        <w:rPr>
          <w:rFonts w:ascii="Palatino Linotype" w:eastAsia="Palatino Linotype" w:hAnsi="Palatino Linotype" w:cs="Palatino Linotype"/>
          <w:i/>
          <w:sz w:val="22"/>
          <w:szCs w:val="22"/>
        </w:rPr>
        <w:t xml:space="preserve"> </w:t>
      </w:r>
      <w:r w:rsidRPr="009345F1">
        <w:rPr>
          <w:rFonts w:ascii="Palatino Linotype" w:eastAsia="Palatino Linotype" w:hAnsi="Palatino Linotype" w:cs="Palatino Linotype"/>
          <w:i/>
          <w:sz w:val="22"/>
          <w:szCs w:val="22"/>
        </w:rPr>
        <w:t>Solicito</w:t>
      </w:r>
      <w:proofErr w:type="gramEnd"/>
      <w:r w:rsidRPr="009345F1">
        <w:rPr>
          <w:rFonts w:ascii="Palatino Linotype" w:eastAsia="Palatino Linotype" w:hAnsi="Palatino Linotype" w:cs="Palatino Linotype"/>
          <w:i/>
          <w:sz w:val="22"/>
          <w:szCs w:val="22"/>
        </w:rPr>
        <w:t xml:space="preserve"> el nombre y recibo de </w:t>
      </w:r>
      <w:proofErr w:type="spellStart"/>
      <w:r w:rsidRPr="009345F1">
        <w:rPr>
          <w:rFonts w:ascii="Palatino Linotype" w:eastAsia="Palatino Linotype" w:hAnsi="Palatino Linotype" w:cs="Palatino Linotype"/>
          <w:i/>
          <w:sz w:val="22"/>
          <w:szCs w:val="22"/>
        </w:rPr>
        <w:t>nomina</w:t>
      </w:r>
      <w:proofErr w:type="spellEnd"/>
      <w:r w:rsidRPr="009345F1">
        <w:rPr>
          <w:rFonts w:ascii="Palatino Linotype" w:eastAsia="Palatino Linotype" w:hAnsi="Palatino Linotype" w:cs="Palatino Linotype"/>
          <w:i/>
          <w:sz w:val="22"/>
          <w:szCs w:val="22"/>
        </w:rPr>
        <w:t xml:space="preserve"> del titular de la secretaria de </w:t>
      </w:r>
      <w:r>
        <w:rPr>
          <w:rFonts w:ascii="Palatino Linotype" w:eastAsia="Palatino Linotype" w:hAnsi="Palatino Linotype" w:cs="Palatino Linotype"/>
          <w:i/>
          <w:sz w:val="22"/>
          <w:szCs w:val="22"/>
        </w:rPr>
        <w:t>educación” (Sic)</w:t>
      </w:r>
    </w:p>
    <w:p w14:paraId="0C79FAE5" w14:textId="77777777" w:rsidR="00C25C66" w:rsidRPr="009345F1" w:rsidRDefault="00C25C66" w:rsidP="009345F1">
      <w:pPr>
        <w:ind w:left="851" w:right="758"/>
        <w:jc w:val="both"/>
        <w:rPr>
          <w:rFonts w:ascii="Palatino Linotype" w:eastAsia="Palatino Linotype" w:hAnsi="Palatino Linotype" w:cs="Palatino Linotype"/>
          <w:i/>
          <w:sz w:val="22"/>
          <w:szCs w:val="22"/>
        </w:rPr>
      </w:pPr>
    </w:p>
    <w:p w14:paraId="7C5E8DBB"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647D1E">
        <w:rPr>
          <w:rFonts w:ascii="Palatino Linotype" w:hAnsi="Palatino Linotype" w:cs="Arial"/>
          <w:b/>
          <w:bCs/>
        </w:rPr>
        <w:t xml:space="preserve"> </w:t>
      </w:r>
      <w:r w:rsidR="00BD4EA9" w:rsidRPr="0023014A">
        <w:rPr>
          <w:rFonts w:ascii="Palatino Linotype" w:hAnsi="Palatino Linotype" w:cs="Arial"/>
          <w:b/>
          <w:bCs/>
        </w:rPr>
        <w:t>00112/MELOCAM/IP/2021</w:t>
      </w:r>
      <w:r>
        <w:rPr>
          <w:rFonts w:ascii="Palatino Linotype" w:hAnsi="Palatino Linotype" w:cs="Arial"/>
          <w:b/>
          <w:bCs/>
        </w:rPr>
        <w:t>:</w:t>
      </w:r>
    </w:p>
    <w:p w14:paraId="1183E878" w14:textId="5BCCF160" w:rsidR="00C25C66" w:rsidRDefault="00C25C66" w:rsidP="00C25C66">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Pr="00C25C66">
        <w:rPr>
          <w:rFonts w:ascii="Palatino Linotype" w:eastAsia="Palatino Linotype" w:hAnsi="Palatino Linotype" w:cs="Palatino Linotype"/>
          <w:i/>
          <w:sz w:val="22"/>
          <w:szCs w:val="22"/>
        </w:rPr>
        <w:t xml:space="preserve">Solicito el número de verificentros que hay en el estado de </w:t>
      </w:r>
      <w:proofErr w:type="spellStart"/>
      <w:r w:rsidRPr="00C25C66">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(Sic)</w:t>
      </w:r>
    </w:p>
    <w:p w14:paraId="6054D387" w14:textId="77777777" w:rsidR="00C25C66" w:rsidRPr="00C25C66" w:rsidRDefault="00C25C66" w:rsidP="00C25C66">
      <w:pPr>
        <w:ind w:left="851" w:right="758"/>
        <w:jc w:val="both"/>
        <w:rPr>
          <w:rFonts w:ascii="Palatino Linotype" w:eastAsia="Palatino Linotype" w:hAnsi="Palatino Linotype" w:cs="Palatino Linotype"/>
          <w:i/>
          <w:sz w:val="22"/>
          <w:szCs w:val="22"/>
        </w:rPr>
      </w:pPr>
    </w:p>
    <w:p w14:paraId="3143D236" w14:textId="284A56FA" w:rsidR="00C25C66" w:rsidRDefault="00A24FBC">
      <w:pPr>
        <w:spacing w:before="240" w:after="240" w:line="360" w:lineRule="auto"/>
        <w:jc w:val="both"/>
        <w:rPr>
          <w:rFonts w:ascii="Palatino Linotype" w:hAnsi="Palatino Linotype" w:cs="Arial"/>
          <w:b/>
          <w:bCs/>
        </w:rPr>
      </w:pPr>
      <w:r w:rsidRPr="004F741F">
        <w:rPr>
          <w:rFonts w:ascii="Palatino Linotype" w:hAnsi="Palatino Linotype" w:cs="Arial"/>
          <w:b/>
          <w:bCs/>
        </w:rPr>
        <w:t>Solicitud</w:t>
      </w:r>
      <w:r w:rsidR="00BD4EA9" w:rsidRPr="004F741F">
        <w:rPr>
          <w:rFonts w:ascii="Palatino Linotype" w:hAnsi="Palatino Linotype" w:cs="Arial"/>
          <w:b/>
          <w:bCs/>
        </w:rPr>
        <w:t xml:space="preserve"> 00111/MELOCAM/IP/2021</w:t>
      </w:r>
      <w:r w:rsidRPr="004F741F">
        <w:rPr>
          <w:rFonts w:ascii="Palatino Linotype" w:hAnsi="Palatino Linotype" w:cs="Arial"/>
          <w:b/>
          <w:bCs/>
        </w:rPr>
        <w:t>:</w:t>
      </w:r>
    </w:p>
    <w:p w14:paraId="46F78C90" w14:textId="44EDE42E" w:rsidR="004F741F" w:rsidRP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Solicito la lista de los programas Bienestar</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11223DD"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23014A">
        <w:rPr>
          <w:rFonts w:ascii="Palatino Linotype" w:hAnsi="Palatino Linotype" w:cs="Arial"/>
          <w:b/>
          <w:bCs/>
        </w:rPr>
        <w:t xml:space="preserve"> 00110/MELOCAM/IP/2021</w:t>
      </w:r>
      <w:r>
        <w:rPr>
          <w:rFonts w:ascii="Palatino Linotype" w:hAnsi="Palatino Linotype" w:cs="Arial"/>
          <w:b/>
          <w:bCs/>
        </w:rPr>
        <w:t>:</w:t>
      </w:r>
    </w:p>
    <w:p w14:paraId="5E86A081" w14:textId="53B354FC" w:rsidR="004F741F" w:rsidRP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 xml:space="preserve">Solicito informe a </w:t>
      </w:r>
      <w:proofErr w:type="spellStart"/>
      <w:r w:rsidRPr="004F741F">
        <w:rPr>
          <w:rFonts w:ascii="Palatino Linotype" w:eastAsia="Palatino Linotype" w:hAnsi="Palatino Linotype" w:cs="Palatino Linotype"/>
          <w:i/>
          <w:sz w:val="22"/>
          <w:szCs w:val="22"/>
        </w:rPr>
        <w:t>cuanto</w:t>
      </w:r>
      <w:proofErr w:type="spellEnd"/>
      <w:r w:rsidRPr="004F741F">
        <w:rPr>
          <w:rFonts w:ascii="Palatino Linotype" w:eastAsia="Palatino Linotype" w:hAnsi="Palatino Linotype" w:cs="Palatino Linotype"/>
          <w:i/>
          <w:sz w:val="22"/>
          <w:szCs w:val="22"/>
        </w:rPr>
        <w:t xml:space="preserve"> asciende el Fideicomiso de apoyo a adeudo de policías fallecidos en el estado de </w:t>
      </w:r>
      <w:proofErr w:type="spellStart"/>
      <w:r w:rsidRPr="004F741F">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(Sic)</w:t>
      </w:r>
    </w:p>
    <w:p w14:paraId="3171D554"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23014A">
        <w:rPr>
          <w:rFonts w:ascii="Palatino Linotype" w:hAnsi="Palatino Linotype" w:cs="Arial"/>
          <w:b/>
          <w:bCs/>
        </w:rPr>
        <w:t xml:space="preserve"> 00109/MELOCAM/IP/2021</w:t>
      </w:r>
      <w:r>
        <w:rPr>
          <w:rFonts w:ascii="Palatino Linotype" w:hAnsi="Palatino Linotype" w:cs="Arial"/>
          <w:b/>
          <w:bCs/>
        </w:rPr>
        <w:t>:</w:t>
      </w:r>
    </w:p>
    <w:p w14:paraId="61748CD7" w14:textId="089A2BCA" w:rsid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 xml:space="preserve">Solicito informe cuales son las zonas turísticas en el estado de </w:t>
      </w:r>
      <w:proofErr w:type="spellStart"/>
      <w:r w:rsidRPr="004F741F">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(Sic)</w:t>
      </w:r>
    </w:p>
    <w:p w14:paraId="0012AC6C" w14:textId="77777777" w:rsidR="004F741F" w:rsidRPr="004F741F" w:rsidRDefault="004F741F" w:rsidP="004F741F">
      <w:pPr>
        <w:ind w:left="851" w:right="758"/>
        <w:jc w:val="both"/>
        <w:rPr>
          <w:rFonts w:ascii="Palatino Linotype" w:eastAsia="Palatino Linotype" w:hAnsi="Palatino Linotype" w:cs="Palatino Linotype"/>
          <w:i/>
          <w:sz w:val="22"/>
          <w:szCs w:val="22"/>
        </w:rPr>
      </w:pPr>
    </w:p>
    <w:p w14:paraId="7536299F"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 xml:space="preserve">Solicitud </w:t>
      </w:r>
      <w:r w:rsidR="00BD4EA9" w:rsidRPr="0023014A">
        <w:rPr>
          <w:rFonts w:ascii="Palatino Linotype" w:hAnsi="Palatino Linotype" w:cs="Arial"/>
          <w:b/>
          <w:bCs/>
        </w:rPr>
        <w:t>00108/MELOCAM/IP/2021</w:t>
      </w:r>
      <w:r>
        <w:rPr>
          <w:rFonts w:ascii="Palatino Linotype" w:hAnsi="Palatino Linotype" w:cs="Arial"/>
          <w:b/>
          <w:bCs/>
        </w:rPr>
        <w:t>:</w:t>
      </w:r>
    </w:p>
    <w:p w14:paraId="676D672D" w14:textId="3AFBE23D" w:rsidR="004F741F" w:rsidRP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Solicito informen cuantas personas recibieron el apoyo del programa financiero para microempresas familiares</w:t>
      </w:r>
      <w:r>
        <w:rPr>
          <w:rFonts w:ascii="Palatino Linotype" w:eastAsia="Palatino Linotype" w:hAnsi="Palatino Linotype" w:cs="Palatino Linotype"/>
          <w:i/>
          <w:sz w:val="22"/>
          <w:szCs w:val="22"/>
        </w:rPr>
        <w:t>” (Sic)</w:t>
      </w:r>
    </w:p>
    <w:p w14:paraId="60A9B10E"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23014A">
        <w:rPr>
          <w:rFonts w:ascii="Palatino Linotype" w:hAnsi="Palatino Linotype" w:cs="Arial"/>
          <w:b/>
          <w:bCs/>
        </w:rPr>
        <w:t xml:space="preserve">  00093/MELOCAM/IP/2021</w:t>
      </w:r>
      <w:r>
        <w:rPr>
          <w:rFonts w:ascii="Palatino Linotype" w:hAnsi="Palatino Linotype" w:cs="Arial"/>
          <w:b/>
          <w:bCs/>
        </w:rPr>
        <w:t>:</w:t>
      </w:r>
    </w:p>
    <w:p w14:paraId="541AED98" w14:textId="08B655AC" w:rsidR="004F741F" w:rsidRP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 xml:space="preserve">solicito la </w:t>
      </w:r>
      <w:proofErr w:type="spellStart"/>
      <w:r w:rsidRPr="004F741F">
        <w:rPr>
          <w:rFonts w:ascii="Palatino Linotype" w:eastAsia="Palatino Linotype" w:hAnsi="Palatino Linotype" w:cs="Palatino Linotype"/>
          <w:i/>
          <w:sz w:val="22"/>
          <w:szCs w:val="22"/>
        </w:rPr>
        <w:t>ubicacion</w:t>
      </w:r>
      <w:proofErr w:type="spellEnd"/>
      <w:r w:rsidRPr="004F741F">
        <w:rPr>
          <w:rFonts w:ascii="Palatino Linotype" w:eastAsia="Palatino Linotype" w:hAnsi="Palatino Linotype" w:cs="Palatino Linotype"/>
          <w:i/>
          <w:sz w:val="22"/>
          <w:szCs w:val="22"/>
        </w:rPr>
        <w:t xml:space="preserve"> de los cuarteles de la guarda nacional en el estado de </w:t>
      </w:r>
      <w:proofErr w:type="spellStart"/>
      <w:r w:rsidRPr="004F741F">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(Sic)</w:t>
      </w:r>
    </w:p>
    <w:p w14:paraId="3386E02F"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23014A">
        <w:rPr>
          <w:rFonts w:ascii="Palatino Linotype" w:hAnsi="Palatino Linotype" w:cs="Arial"/>
          <w:b/>
          <w:bCs/>
        </w:rPr>
        <w:t xml:space="preserve"> 00092/MELOCAM/IP/2021</w:t>
      </w:r>
      <w:r>
        <w:rPr>
          <w:rFonts w:ascii="Palatino Linotype" w:hAnsi="Palatino Linotype" w:cs="Arial"/>
          <w:b/>
          <w:bCs/>
        </w:rPr>
        <w:t>:</w:t>
      </w:r>
    </w:p>
    <w:p w14:paraId="471A8ED8" w14:textId="69CCB866" w:rsidR="004F741F" w:rsidRP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 xml:space="preserve">solicito los resultados de control y confianza de los </w:t>
      </w:r>
      <w:proofErr w:type="spellStart"/>
      <w:r w:rsidRPr="004F741F">
        <w:rPr>
          <w:rFonts w:ascii="Palatino Linotype" w:eastAsia="Palatino Linotype" w:hAnsi="Palatino Linotype" w:cs="Palatino Linotype"/>
          <w:i/>
          <w:sz w:val="22"/>
          <w:szCs w:val="22"/>
        </w:rPr>
        <w:t>policias</w:t>
      </w:r>
      <w:proofErr w:type="spellEnd"/>
      <w:r w:rsidRPr="004F741F">
        <w:rPr>
          <w:rFonts w:ascii="Palatino Linotype" w:eastAsia="Palatino Linotype" w:hAnsi="Palatino Linotype" w:cs="Palatino Linotype"/>
          <w:i/>
          <w:sz w:val="22"/>
          <w:szCs w:val="22"/>
        </w:rPr>
        <w:t xml:space="preserve"> al servicio del estado de </w:t>
      </w:r>
      <w:proofErr w:type="spellStart"/>
      <w:r w:rsidRPr="004F741F">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(Sic)</w:t>
      </w:r>
    </w:p>
    <w:p w14:paraId="6F59DCC6"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232D88">
        <w:rPr>
          <w:rFonts w:ascii="Palatino Linotype" w:hAnsi="Palatino Linotype" w:cs="Arial"/>
          <w:b/>
          <w:bCs/>
        </w:rPr>
        <w:t xml:space="preserve"> </w:t>
      </w:r>
      <w:r w:rsidR="00BD4EA9" w:rsidRPr="0023014A">
        <w:rPr>
          <w:rFonts w:ascii="Palatino Linotype" w:hAnsi="Palatino Linotype" w:cs="Arial"/>
          <w:b/>
          <w:bCs/>
        </w:rPr>
        <w:t>00091/MELOCAM/IP/2021</w:t>
      </w:r>
      <w:r>
        <w:rPr>
          <w:rFonts w:ascii="Palatino Linotype" w:hAnsi="Palatino Linotype" w:cs="Arial"/>
          <w:b/>
          <w:bCs/>
        </w:rPr>
        <w:t>:</w:t>
      </w:r>
    </w:p>
    <w:p w14:paraId="6DCB0FB9" w14:textId="4381CD72" w:rsidR="004F741F" w:rsidRP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 xml:space="preserve">solicito saber el nombre de los consejeros electorales ante el </w:t>
      </w:r>
      <w:proofErr w:type="spellStart"/>
      <w:r w:rsidRPr="004F741F">
        <w:rPr>
          <w:rFonts w:ascii="Palatino Linotype" w:eastAsia="Palatino Linotype" w:hAnsi="Palatino Linotype" w:cs="Palatino Linotype"/>
          <w:i/>
          <w:sz w:val="22"/>
          <w:szCs w:val="22"/>
        </w:rPr>
        <w:t>ine</w:t>
      </w:r>
      <w:proofErr w:type="spellEnd"/>
      <w:r>
        <w:rPr>
          <w:rFonts w:ascii="Palatino Linotype" w:eastAsia="Palatino Linotype" w:hAnsi="Palatino Linotype" w:cs="Palatino Linotype"/>
          <w:i/>
          <w:sz w:val="22"/>
          <w:szCs w:val="22"/>
        </w:rPr>
        <w:t>” (Sic)</w:t>
      </w:r>
    </w:p>
    <w:p w14:paraId="1089B646" w14:textId="77777777" w:rsidR="004F741F" w:rsidRDefault="004F741F">
      <w:pPr>
        <w:spacing w:before="240" w:after="240" w:line="360" w:lineRule="auto"/>
        <w:jc w:val="both"/>
        <w:rPr>
          <w:rFonts w:ascii="Palatino Linotype" w:hAnsi="Palatino Linotype" w:cs="Arial"/>
          <w:b/>
          <w:bCs/>
        </w:rPr>
      </w:pPr>
    </w:p>
    <w:p w14:paraId="23C13ED9"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lastRenderedPageBreak/>
        <w:t>Solicitud</w:t>
      </w:r>
      <w:r w:rsidR="00BD4EA9" w:rsidRPr="0023014A">
        <w:rPr>
          <w:rFonts w:ascii="Palatino Linotype" w:hAnsi="Palatino Linotype" w:cs="Arial"/>
          <w:b/>
          <w:bCs/>
        </w:rPr>
        <w:t xml:space="preserve"> 00090/MELOCAM/IP/2021</w:t>
      </w:r>
      <w:r>
        <w:rPr>
          <w:rFonts w:ascii="Palatino Linotype" w:hAnsi="Palatino Linotype" w:cs="Arial"/>
          <w:b/>
          <w:bCs/>
        </w:rPr>
        <w:t>:</w:t>
      </w:r>
    </w:p>
    <w:p w14:paraId="65B35AB0" w14:textId="1462FC37" w:rsidR="004F741F" w:rsidRPr="004F741F" w:rsidRDefault="004F741F" w:rsidP="004F741F">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4F741F">
        <w:rPr>
          <w:rFonts w:ascii="Palatino Linotype" w:eastAsia="Palatino Linotype" w:hAnsi="Palatino Linotype" w:cs="Palatino Linotype"/>
          <w:i/>
          <w:sz w:val="22"/>
          <w:szCs w:val="22"/>
        </w:rPr>
        <w:t xml:space="preserve">solicito saber el </w:t>
      </w:r>
      <w:proofErr w:type="spellStart"/>
      <w:r w:rsidRPr="004F741F">
        <w:rPr>
          <w:rFonts w:ascii="Palatino Linotype" w:eastAsia="Palatino Linotype" w:hAnsi="Palatino Linotype" w:cs="Palatino Linotype"/>
          <w:i/>
          <w:sz w:val="22"/>
          <w:szCs w:val="22"/>
        </w:rPr>
        <w:t>numero</w:t>
      </w:r>
      <w:proofErr w:type="spellEnd"/>
      <w:r w:rsidRPr="004F741F">
        <w:rPr>
          <w:rFonts w:ascii="Palatino Linotype" w:eastAsia="Palatino Linotype" w:hAnsi="Palatino Linotype" w:cs="Palatino Linotype"/>
          <w:i/>
          <w:sz w:val="22"/>
          <w:szCs w:val="22"/>
        </w:rPr>
        <w:t xml:space="preserve"> de propiedades que </w:t>
      </w:r>
      <w:proofErr w:type="spellStart"/>
      <w:r w:rsidRPr="004F741F">
        <w:rPr>
          <w:rFonts w:ascii="Palatino Linotype" w:eastAsia="Palatino Linotype" w:hAnsi="Palatino Linotype" w:cs="Palatino Linotype"/>
          <w:i/>
          <w:sz w:val="22"/>
          <w:szCs w:val="22"/>
        </w:rPr>
        <w:t>estan</w:t>
      </w:r>
      <w:proofErr w:type="spellEnd"/>
      <w:r w:rsidRPr="004F741F">
        <w:rPr>
          <w:rFonts w:ascii="Palatino Linotype" w:eastAsia="Palatino Linotype" w:hAnsi="Palatino Linotype" w:cs="Palatino Linotype"/>
          <w:i/>
          <w:sz w:val="22"/>
          <w:szCs w:val="22"/>
        </w:rPr>
        <w:t xml:space="preserve"> inscritas ante el instituto de la </w:t>
      </w:r>
      <w:proofErr w:type="spellStart"/>
      <w:r w:rsidRPr="004F741F">
        <w:rPr>
          <w:rFonts w:ascii="Palatino Linotype" w:eastAsia="Palatino Linotype" w:hAnsi="Palatino Linotype" w:cs="Palatino Linotype"/>
          <w:i/>
          <w:sz w:val="22"/>
          <w:szCs w:val="22"/>
        </w:rPr>
        <w:t>funcion</w:t>
      </w:r>
      <w:proofErr w:type="spellEnd"/>
      <w:r w:rsidRPr="004F741F">
        <w:rPr>
          <w:rFonts w:ascii="Palatino Linotype" w:eastAsia="Palatino Linotype" w:hAnsi="Palatino Linotype" w:cs="Palatino Linotype"/>
          <w:i/>
          <w:sz w:val="22"/>
          <w:szCs w:val="22"/>
        </w:rPr>
        <w:t xml:space="preserve"> </w:t>
      </w:r>
      <w:proofErr w:type="spellStart"/>
      <w:r w:rsidRPr="004F741F">
        <w:rPr>
          <w:rFonts w:ascii="Palatino Linotype" w:eastAsia="Palatino Linotype" w:hAnsi="Palatino Linotype" w:cs="Palatino Linotype"/>
          <w:i/>
          <w:sz w:val="22"/>
          <w:szCs w:val="22"/>
        </w:rPr>
        <w:t>registrla</w:t>
      </w:r>
      <w:proofErr w:type="spellEnd"/>
      <w:r w:rsidRPr="004F741F">
        <w:rPr>
          <w:rFonts w:ascii="Palatino Linotype" w:eastAsia="Palatino Linotype" w:hAnsi="Palatino Linotype" w:cs="Palatino Linotype"/>
          <w:i/>
          <w:sz w:val="22"/>
          <w:szCs w:val="22"/>
        </w:rPr>
        <w:t xml:space="preserve"> del estado de </w:t>
      </w:r>
      <w:proofErr w:type="spellStart"/>
      <w:r w:rsidRPr="004F741F">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(Sic)</w:t>
      </w:r>
    </w:p>
    <w:p w14:paraId="0305CEBD"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5645F8">
        <w:rPr>
          <w:rFonts w:ascii="Palatino Linotype" w:hAnsi="Palatino Linotype" w:cs="Arial"/>
          <w:b/>
          <w:bCs/>
        </w:rPr>
        <w:t xml:space="preserve"> </w:t>
      </w:r>
      <w:r w:rsidR="00BD4EA9" w:rsidRPr="0023014A">
        <w:rPr>
          <w:rFonts w:ascii="Palatino Linotype" w:hAnsi="Palatino Linotype" w:cs="Arial"/>
          <w:b/>
          <w:bCs/>
        </w:rPr>
        <w:t>00088/MELOCAM/IP/2021</w:t>
      </w:r>
      <w:r>
        <w:rPr>
          <w:rFonts w:ascii="Palatino Linotype" w:hAnsi="Palatino Linotype" w:cs="Arial"/>
          <w:b/>
          <w:bCs/>
        </w:rPr>
        <w:t>:</w:t>
      </w:r>
    </w:p>
    <w:p w14:paraId="7E2C4ACA" w14:textId="61EF0F0C" w:rsidR="0023340C" w:rsidRPr="0023340C" w:rsidRDefault="0023340C" w:rsidP="0023340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23340C">
        <w:rPr>
          <w:rFonts w:ascii="Palatino Linotype" w:eastAsia="Palatino Linotype" w:hAnsi="Palatino Linotype" w:cs="Palatino Linotype"/>
          <w:i/>
          <w:sz w:val="22"/>
          <w:szCs w:val="22"/>
        </w:rPr>
        <w:t xml:space="preserve">solicito el recibo de pago de luz y agua de la empresa tv azteca </w:t>
      </w:r>
      <w:r>
        <w:rPr>
          <w:rFonts w:ascii="Palatino Linotype" w:eastAsia="Palatino Linotype" w:hAnsi="Palatino Linotype" w:cs="Palatino Linotype"/>
          <w:i/>
          <w:sz w:val="22"/>
          <w:szCs w:val="22"/>
        </w:rPr>
        <w:t>Tultepec” (Sic)</w:t>
      </w:r>
    </w:p>
    <w:p w14:paraId="4E50B7F9"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23014A">
        <w:rPr>
          <w:rFonts w:ascii="Palatino Linotype" w:hAnsi="Palatino Linotype" w:cs="Arial"/>
          <w:b/>
          <w:bCs/>
        </w:rPr>
        <w:t xml:space="preserve"> 00087/MELOCAM/IP/2021</w:t>
      </w:r>
      <w:r>
        <w:rPr>
          <w:rFonts w:ascii="Palatino Linotype" w:hAnsi="Palatino Linotype" w:cs="Arial"/>
          <w:b/>
          <w:bCs/>
        </w:rPr>
        <w:t>:</w:t>
      </w:r>
    </w:p>
    <w:p w14:paraId="52287373" w14:textId="248DB7D0" w:rsidR="0023340C" w:rsidRPr="0023340C" w:rsidRDefault="0023340C" w:rsidP="0023340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23340C">
        <w:rPr>
          <w:rFonts w:ascii="Palatino Linotype" w:eastAsia="Palatino Linotype" w:hAnsi="Palatino Linotype" w:cs="Palatino Linotype"/>
          <w:i/>
          <w:sz w:val="22"/>
          <w:szCs w:val="22"/>
        </w:rPr>
        <w:t xml:space="preserve">solicito saber el </w:t>
      </w:r>
      <w:proofErr w:type="spellStart"/>
      <w:r w:rsidRPr="0023340C">
        <w:rPr>
          <w:rFonts w:ascii="Palatino Linotype" w:eastAsia="Palatino Linotype" w:hAnsi="Palatino Linotype" w:cs="Palatino Linotype"/>
          <w:i/>
          <w:sz w:val="22"/>
          <w:szCs w:val="22"/>
        </w:rPr>
        <w:t>numero</w:t>
      </w:r>
      <w:proofErr w:type="spellEnd"/>
      <w:r w:rsidRPr="0023340C">
        <w:rPr>
          <w:rFonts w:ascii="Palatino Linotype" w:eastAsia="Palatino Linotype" w:hAnsi="Palatino Linotype" w:cs="Palatino Linotype"/>
          <w:i/>
          <w:sz w:val="22"/>
          <w:szCs w:val="22"/>
        </w:rPr>
        <w:t xml:space="preserve"> de empleados que trabajan en tv azteca </w:t>
      </w:r>
      <w:r>
        <w:rPr>
          <w:rFonts w:ascii="Palatino Linotype" w:eastAsia="Palatino Linotype" w:hAnsi="Palatino Linotype" w:cs="Palatino Linotype"/>
          <w:i/>
          <w:sz w:val="22"/>
          <w:szCs w:val="22"/>
        </w:rPr>
        <w:t>Tultepec” (Sic)</w:t>
      </w:r>
    </w:p>
    <w:p w14:paraId="27DF7002"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7C1232">
        <w:rPr>
          <w:rFonts w:ascii="Palatino Linotype" w:hAnsi="Palatino Linotype" w:cs="Arial"/>
          <w:b/>
          <w:bCs/>
        </w:rPr>
        <w:t xml:space="preserve"> </w:t>
      </w:r>
      <w:r w:rsidR="00BD4EA9" w:rsidRPr="0023014A">
        <w:rPr>
          <w:rFonts w:ascii="Palatino Linotype" w:hAnsi="Palatino Linotype" w:cs="Arial"/>
          <w:b/>
          <w:bCs/>
        </w:rPr>
        <w:t>00086/MELOCAM/IP/2021</w:t>
      </w:r>
      <w:r>
        <w:rPr>
          <w:rFonts w:ascii="Palatino Linotype" w:hAnsi="Palatino Linotype" w:cs="Arial"/>
          <w:b/>
          <w:bCs/>
        </w:rPr>
        <w:t>:</w:t>
      </w:r>
    </w:p>
    <w:p w14:paraId="6BD170E4" w14:textId="229906CF" w:rsidR="0023340C" w:rsidRPr="0023340C" w:rsidRDefault="0023340C" w:rsidP="0023340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23340C">
        <w:rPr>
          <w:rFonts w:ascii="Palatino Linotype" w:eastAsia="Palatino Linotype" w:hAnsi="Palatino Linotype" w:cs="Palatino Linotype"/>
          <w:i/>
          <w:sz w:val="22"/>
          <w:szCs w:val="22"/>
        </w:rPr>
        <w:t xml:space="preserve">solicito saber </w:t>
      </w:r>
      <w:proofErr w:type="spellStart"/>
      <w:r w:rsidRPr="0023340C">
        <w:rPr>
          <w:rFonts w:ascii="Palatino Linotype" w:eastAsia="Palatino Linotype" w:hAnsi="Palatino Linotype" w:cs="Palatino Linotype"/>
          <w:i/>
          <w:sz w:val="22"/>
          <w:szCs w:val="22"/>
        </w:rPr>
        <w:t>cuanto</w:t>
      </w:r>
      <w:proofErr w:type="spellEnd"/>
      <w:r w:rsidRPr="0023340C">
        <w:rPr>
          <w:rFonts w:ascii="Palatino Linotype" w:eastAsia="Palatino Linotype" w:hAnsi="Palatino Linotype" w:cs="Palatino Linotype"/>
          <w:i/>
          <w:sz w:val="22"/>
          <w:szCs w:val="22"/>
        </w:rPr>
        <w:t xml:space="preserve"> pagan de impuestos tv azteca </w:t>
      </w:r>
      <w:r>
        <w:rPr>
          <w:rFonts w:ascii="Palatino Linotype" w:eastAsia="Palatino Linotype" w:hAnsi="Palatino Linotype" w:cs="Palatino Linotype"/>
          <w:i/>
          <w:sz w:val="22"/>
          <w:szCs w:val="22"/>
        </w:rPr>
        <w:t>Tultepec” (Sic)</w:t>
      </w:r>
    </w:p>
    <w:p w14:paraId="19B843BF" w14:textId="77777777" w:rsidR="00A24FBC"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23014A">
        <w:rPr>
          <w:rFonts w:ascii="Palatino Linotype" w:hAnsi="Palatino Linotype" w:cs="Arial"/>
          <w:b/>
          <w:bCs/>
        </w:rPr>
        <w:t xml:space="preserve"> 00085/MELOCAM/IP/2021</w:t>
      </w:r>
      <w:r>
        <w:rPr>
          <w:rFonts w:ascii="Palatino Linotype" w:hAnsi="Palatino Linotype" w:cs="Arial"/>
          <w:b/>
          <w:bCs/>
        </w:rPr>
        <w:t>:</w:t>
      </w:r>
    </w:p>
    <w:p w14:paraId="63A6FAE7" w14:textId="7F8C88C9" w:rsidR="0023340C" w:rsidRPr="0023340C" w:rsidRDefault="0023340C" w:rsidP="0023340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23340C">
        <w:rPr>
          <w:rFonts w:ascii="Palatino Linotype" w:eastAsia="Palatino Linotype" w:hAnsi="Palatino Linotype" w:cs="Palatino Linotype"/>
          <w:i/>
          <w:sz w:val="22"/>
          <w:szCs w:val="22"/>
        </w:rPr>
        <w:t xml:space="preserve">solicito informen el presupuesto asignado a los partidos </w:t>
      </w:r>
      <w:r>
        <w:rPr>
          <w:rFonts w:ascii="Palatino Linotype" w:eastAsia="Palatino Linotype" w:hAnsi="Palatino Linotype" w:cs="Palatino Linotype"/>
          <w:i/>
          <w:sz w:val="22"/>
          <w:szCs w:val="22"/>
        </w:rPr>
        <w:t>políticos” (Sic)</w:t>
      </w:r>
    </w:p>
    <w:p w14:paraId="50ACD7D4" w14:textId="75BC1301" w:rsidR="00532D42" w:rsidRDefault="00A24FBC">
      <w:pPr>
        <w:spacing w:before="240" w:after="240" w:line="360" w:lineRule="auto"/>
        <w:jc w:val="both"/>
        <w:rPr>
          <w:rFonts w:ascii="Palatino Linotype" w:hAnsi="Palatino Linotype" w:cs="Arial"/>
          <w:b/>
          <w:bCs/>
        </w:rPr>
      </w:pPr>
      <w:r>
        <w:rPr>
          <w:rFonts w:ascii="Palatino Linotype" w:hAnsi="Palatino Linotype" w:cs="Arial"/>
          <w:b/>
          <w:bCs/>
        </w:rPr>
        <w:t>Solicitud</w:t>
      </w:r>
      <w:r w:rsidR="00BD4EA9" w:rsidRPr="007C74FF">
        <w:rPr>
          <w:rFonts w:ascii="Palatino Linotype" w:hAnsi="Palatino Linotype" w:cs="Arial"/>
          <w:b/>
          <w:bCs/>
        </w:rPr>
        <w:t xml:space="preserve"> </w:t>
      </w:r>
      <w:r w:rsidR="00BD4EA9" w:rsidRPr="0023014A">
        <w:rPr>
          <w:rFonts w:ascii="Palatino Linotype" w:hAnsi="Palatino Linotype" w:cs="Arial"/>
          <w:b/>
          <w:bCs/>
        </w:rPr>
        <w:t>00084/MELOCAM/IP/2021</w:t>
      </w:r>
      <w:r>
        <w:rPr>
          <w:rFonts w:ascii="Palatino Linotype" w:hAnsi="Palatino Linotype" w:cs="Arial"/>
          <w:b/>
          <w:bCs/>
        </w:rPr>
        <w:t>:</w:t>
      </w:r>
    </w:p>
    <w:p w14:paraId="4A0C2567" w14:textId="365006D1" w:rsidR="00532D42" w:rsidRDefault="00532D42" w:rsidP="00532D42">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23340C" w:rsidRPr="0023340C">
        <w:rPr>
          <w:rFonts w:ascii="Palatino Linotype" w:eastAsia="Palatino Linotype" w:hAnsi="Palatino Linotype" w:cs="Palatino Linotype"/>
          <w:i/>
          <w:sz w:val="22"/>
          <w:szCs w:val="22"/>
        </w:rPr>
        <w:t xml:space="preserve">solicito el listado de alumnos que se encuentran estudiando en </w:t>
      </w:r>
      <w:proofErr w:type="spellStart"/>
      <w:r w:rsidR="0023340C" w:rsidRPr="0023340C">
        <w:rPr>
          <w:rFonts w:ascii="Palatino Linotype" w:eastAsia="Palatino Linotype" w:hAnsi="Palatino Linotype" w:cs="Palatino Linotype"/>
          <w:i/>
          <w:sz w:val="22"/>
          <w:szCs w:val="22"/>
        </w:rPr>
        <w:t>linea</w:t>
      </w:r>
      <w:proofErr w:type="spellEnd"/>
      <w:r w:rsidR="0023340C" w:rsidRPr="0023340C">
        <w:rPr>
          <w:rFonts w:ascii="Palatino Linotype" w:eastAsia="Palatino Linotype" w:hAnsi="Palatino Linotype" w:cs="Palatino Linotype"/>
          <w:i/>
          <w:sz w:val="22"/>
          <w:szCs w:val="22"/>
        </w:rPr>
        <w:t xml:space="preserve"> en la escuela </w:t>
      </w:r>
      <w:proofErr w:type="spellStart"/>
      <w:r w:rsidR="0023340C" w:rsidRPr="0023340C">
        <w:rPr>
          <w:rFonts w:ascii="Palatino Linotype" w:eastAsia="Palatino Linotype" w:hAnsi="Palatino Linotype" w:cs="Palatino Linotype"/>
          <w:i/>
          <w:sz w:val="22"/>
          <w:szCs w:val="22"/>
        </w:rPr>
        <w:t>cbt</w:t>
      </w:r>
      <w:proofErr w:type="spellEnd"/>
      <w:r w:rsidR="0023340C" w:rsidRPr="0023340C">
        <w:rPr>
          <w:rFonts w:ascii="Palatino Linotype" w:eastAsia="Palatino Linotype" w:hAnsi="Palatino Linotype" w:cs="Palatino Linotype"/>
          <w:i/>
          <w:sz w:val="22"/>
          <w:szCs w:val="22"/>
        </w:rPr>
        <w:t xml:space="preserve"> </w:t>
      </w:r>
      <w:proofErr w:type="spellStart"/>
      <w:r w:rsidR="0023340C" w:rsidRPr="0023340C">
        <w:rPr>
          <w:rFonts w:ascii="Palatino Linotype" w:eastAsia="Palatino Linotype" w:hAnsi="Palatino Linotype" w:cs="Palatino Linotype"/>
          <w:i/>
          <w:sz w:val="22"/>
          <w:szCs w:val="22"/>
        </w:rPr>
        <w:t>isaac</w:t>
      </w:r>
      <w:proofErr w:type="spellEnd"/>
      <w:r w:rsidR="0023340C" w:rsidRPr="0023340C">
        <w:rPr>
          <w:rFonts w:ascii="Palatino Linotype" w:eastAsia="Palatino Linotype" w:hAnsi="Palatino Linotype" w:cs="Palatino Linotype"/>
          <w:i/>
          <w:sz w:val="22"/>
          <w:szCs w:val="22"/>
        </w:rPr>
        <w:t xml:space="preserve"> newton</w:t>
      </w:r>
      <w:proofErr w:type="gramStart"/>
      <w:r w:rsidR="0023340C" w:rsidRPr="0023340C">
        <w:rPr>
          <w:rFonts w:ascii="Palatino Linotype" w:eastAsia="Palatino Linotype" w:hAnsi="Palatino Linotype" w:cs="Palatino Linotype"/>
          <w:i/>
          <w:sz w:val="22"/>
          <w:szCs w:val="22"/>
        </w:rPr>
        <w:t>”</w:t>
      </w:r>
      <w:r w:rsidR="0023340C">
        <w:rPr>
          <w:rFonts w:ascii="Palatino Linotype" w:eastAsia="Palatino Linotype" w:hAnsi="Palatino Linotype" w:cs="Palatino Linotype"/>
          <w:i/>
          <w:sz w:val="22"/>
          <w:szCs w:val="22"/>
        </w:rPr>
        <w:t>(</w:t>
      </w:r>
      <w:proofErr w:type="gramEnd"/>
      <w:r w:rsidR="0023340C">
        <w:rPr>
          <w:rFonts w:ascii="Palatino Linotype" w:eastAsia="Palatino Linotype" w:hAnsi="Palatino Linotype" w:cs="Palatino Linotype"/>
          <w:i/>
          <w:sz w:val="22"/>
          <w:szCs w:val="22"/>
        </w:rPr>
        <w:t>Sic)</w:t>
      </w:r>
    </w:p>
    <w:p w14:paraId="0D6BF568" w14:textId="77777777" w:rsidR="00532D42" w:rsidRPr="00532D42" w:rsidRDefault="00532D42" w:rsidP="00532D42">
      <w:pPr>
        <w:ind w:left="851" w:right="758"/>
        <w:jc w:val="both"/>
        <w:rPr>
          <w:rFonts w:ascii="Palatino Linotype" w:eastAsia="Palatino Linotype" w:hAnsi="Palatino Linotype" w:cs="Palatino Linotype"/>
          <w:i/>
          <w:sz w:val="22"/>
          <w:szCs w:val="22"/>
        </w:rPr>
      </w:pPr>
    </w:p>
    <w:p w14:paraId="0B685272" w14:textId="6C64CFB0" w:rsidR="00207F36" w:rsidRDefault="00B53F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elegida para la entrega de la información</w:t>
      </w:r>
      <w:r w:rsidR="00DE643D">
        <w:rPr>
          <w:rFonts w:ascii="Palatino Linotype" w:eastAsia="Palatino Linotype" w:hAnsi="Palatino Linotype" w:cs="Palatino Linotype"/>
          <w:b/>
        </w:rPr>
        <w:t xml:space="preserve"> en todas las solicitudes</w:t>
      </w:r>
      <w:r>
        <w:rPr>
          <w:rFonts w:ascii="Palatino Linotype" w:eastAsia="Palatino Linotype" w:hAnsi="Palatino Linotype" w:cs="Palatino Linotype"/>
          <w:b/>
        </w:rPr>
        <w:t xml:space="preserve">: </w:t>
      </w:r>
      <w:r w:rsidR="00FA6BD8">
        <w:rPr>
          <w:rFonts w:ascii="Palatino Linotype" w:eastAsia="Palatino Linotype" w:hAnsi="Palatino Linotype" w:cs="Palatino Linotype"/>
        </w:rPr>
        <w:t>a través de</w:t>
      </w:r>
      <w:r w:rsidR="0021062A">
        <w:rPr>
          <w:rFonts w:ascii="Palatino Linotype" w:eastAsia="Palatino Linotype" w:hAnsi="Palatino Linotype" w:cs="Palatino Linotype"/>
        </w:rPr>
        <w:t>l SAIMEX.</w:t>
      </w:r>
      <w:r w:rsidR="00FA6BD8">
        <w:rPr>
          <w:rFonts w:ascii="Palatino Linotype" w:eastAsia="Palatino Linotype" w:hAnsi="Palatino Linotype" w:cs="Palatino Linotype"/>
        </w:rPr>
        <w:t xml:space="preserve"> </w:t>
      </w:r>
    </w:p>
    <w:p w14:paraId="5A63BBB1" w14:textId="49763345" w:rsidR="00207F36" w:rsidRDefault="002141EA" w:rsidP="004D4E23">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2. </w:t>
      </w:r>
      <w:r w:rsidR="00B53F5B">
        <w:rPr>
          <w:rFonts w:ascii="Palatino Linotype" w:eastAsia="Palatino Linotype" w:hAnsi="Palatino Linotype" w:cs="Palatino Linotype"/>
          <w:b/>
        </w:rPr>
        <w:t>Respuesta</w:t>
      </w:r>
      <w:r w:rsidR="00DE643D">
        <w:rPr>
          <w:rFonts w:ascii="Palatino Linotype" w:eastAsia="Palatino Linotype" w:hAnsi="Palatino Linotype" w:cs="Palatino Linotype"/>
          <w:b/>
        </w:rPr>
        <w:t>s</w:t>
      </w:r>
      <w:r w:rsidR="00B53F5B">
        <w:rPr>
          <w:rFonts w:ascii="Palatino Linotype" w:eastAsia="Palatino Linotype" w:hAnsi="Palatino Linotype" w:cs="Palatino Linotype"/>
          <w:b/>
        </w:rPr>
        <w:t xml:space="preserve">. </w:t>
      </w:r>
      <w:r w:rsidR="00B008B6">
        <w:rPr>
          <w:rFonts w:ascii="Palatino Linotype" w:eastAsia="Palatino Linotype" w:hAnsi="Palatino Linotype" w:cs="Palatino Linotype"/>
        </w:rPr>
        <w:t>Con fecha</w:t>
      </w:r>
      <w:r w:rsidR="00B018C4">
        <w:rPr>
          <w:rFonts w:ascii="Palatino Linotype" w:eastAsia="Palatino Linotype" w:hAnsi="Palatino Linotype" w:cs="Palatino Linotype"/>
        </w:rPr>
        <w:t>s</w:t>
      </w:r>
      <w:r w:rsidR="00B008B6">
        <w:rPr>
          <w:rFonts w:ascii="Palatino Linotype" w:eastAsia="Palatino Linotype" w:hAnsi="Palatino Linotype" w:cs="Palatino Linotype"/>
        </w:rPr>
        <w:t xml:space="preserve"> </w:t>
      </w:r>
      <w:r w:rsidR="0023340C">
        <w:rPr>
          <w:rFonts w:ascii="Palatino Linotype" w:eastAsia="Palatino Linotype" w:hAnsi="Palatino Linotype" w:cs="Palatino Linotype"/>
        </w:rPr>
        <w:t>veintiuno</w:t>
      </w:r>
      <w:r w:rsidR="005F773C">
        <w:rPr>
          <w:rFonts w:ascii="Palatino Linotype" w:eastAsia="Palatino Linotype" w:hAnsi="Palatino Linotype" w:cs="Palatino Linotype"/>
        </w:rPr>
        <w:t>, veinticuatro y</w:t>
      </w:r>
      <w:r w:rsidR="00C07729">
        <w:rPr>
          <w:rFonts w:ascii="Palatino Linotype" w:eastAsia="Palatino Linotype" w:hAnsi="Palatino Linotype" w:cs="Palatino Linotype"/>
        </w:rPr>
        <w:t xml:space="preserve"> </w:t>
      </w:r>
      <w:r w:rsidR="0023340C">
        <w:rPr>
          <w:rFonts w:ascii="Palatino Linotype" w:eastAsia="Palatino Linotype" w:hAnsi="Palatino Linotype" w:cs="Palatino Linotype"/>
        </w:rPr>
        <w:t>veinticinco de mayo</w:t>
      </w:r>
      <w:r w:rsidR="00C07729">
        <w:rPr>
          <w:rFonts w:ascii="Palatino Linotype" w:eastAsia="Palatino Linotype" w:hAnsi="Palatino Linotype" w:cs="Palatino Linotype"/>
        </w:rPr>
        <w:t xml:space="preserve"> </w:t>
      </w:r>
      <w:r w:rsidR="009432E1">
        <w:rPr>
          <w:rFonts w:ascii="Palatino Linotype" w:eastAsia="Palatino Linotype" w:hAnsi="Palatino Linotype" w:cs="Palatino Linotype"/>
        </w:rPr>
        <w:t xml:space="preserve">del año </w:t>
      </w:r>
      <w:r w:rsidR="0023340C">
        <w:rPr>
          <w:rFonts w:ascii="Palatino Linotype" w:eastAsia="Palatino Linotype" w:hAnsi="Palatino Linotype" w:cs="Palatino Linotype"/>
        </w:rPr>
        <w:t xml:space="preserve">dos mil veintiuno </w:t>
      </w:r>
      <w:r w:rsidR="00B53F5B">
        <w:rPr>
          <w:rFonts w:ascii="Palatino Linotype" w:eastAsia="Palatino Linotype" w:hAnsi="Palatino Linotype" w:cs="Palatino Linotype"/>
        </w:rPr>
        <w:t xml:space="preserve"> el </w:t>
      </w:r>
      <w:r w:rsidR="00B53F5B">
        <w:rPr>
          <w:rFonts w:ascii="Palatino Linotype" w:eastAsia="Palatino Linotype" w:hAnsi="Palatino Linotype" w:cs="Palatino Linotype"/>
          <w:b/>
        </w:rPr>
        <w:t>Sujeto Obligado</w:t>
      </w:r>
      <w:r w:rsidR="00B53F5B">
        <w:rPr>
          <w:rFonts w:ascii="Palatino Linotype" w:eastAsia="Palatino Linotype" w:hAnsi="Palatino Linotype" w:cs="Palatino Linotype"/>
        </w:rPr>
        <w:t xml:space="preserve"> envió su</w:t>
      </w:r>
      <w:r w:rsidR="009F6D9C">
        <w:rPr>
          <w:rFonts w:ascii="Palatino Linotype" w:eastAsia="Palatino Linotype" w:hAnsi="Palatino Linotype" w:cs="Palatino Linotype"/>
        </w:rPr>
        <w:t>s</w:t>
      </w:r>
      <w:r w:rsidR="00B53F5B">
        <w:rPr>
          <w:rFonts w:ascii="Palatino Linotype" w:eastAsia="Palatino Linotype" w:hAnsi="Palatino Linotype" w:cs="Palatino Linotype"/>
        </w:rPr>
        <w:t xml:space="preserve"> respuesta</w:t>
      </w:r>
      <w:r w:rsidR="009F6D9C">
        <w:rPr>
          <w:rFonts w:ascii="Palatino Linotype" w:eastAsia="Palatino Linotype" w:hAnsi="Palatino Linotype" w:cs="Palatino Linotype"/>
        </w:rPr>
        <w:t>s</w:t>
      </w:r>
      <w:r w:rsidR="00B53F5B">
        <w:rPr>
          <w:rFonts w:ascii="Palatino Linotype" w:eastAsia="Palatino Linotype" w:hAnsi="Palatino Linotype" w:cs="Palatino Linotype"/>
        </w:rPr>
        <w:t xml:space="preserve"> a la</w:t>
      </w:r>
      <w:r w:rsidR="009F6D9C">
        <w:rPr>
          <w:rFonts w:ascii="Palatino Linotype" w:eastAsia="Palatino Linotype" w:hAnsi="Palatino Linotype" w:cs="Palatino Linotype"/>
        </w:rPr>
        <w:t>s</w:t>
      </w:r>
      <w:r w:rsidR="00B53F5B">
        <w:rPr>
          <w:rFonts w:ascii="Palatino Linotype" w:eastAsia="Palatino Linotype" w:hAnsi="Palatino Linotype" w:cs="Palatino Linotype"/>
        </w:rPr>
        <w:t xml:space="preserve"> solicitud</w:t>
      </w:r>
      <w:r w:rsidR="009F6D9C">
        <w:rPr>
          <w:rFonts w:ascii="Palatino Linotype" w:eastAsia="Palatino Linotype" w:hAnsi="Palatino Linotype" w:cs="Palatino Linotype"/>
        </w:rPr>
        <w:t>es</w:t>
      </w:r>
      <w:r w:rsidR="00B53F5B">
        <w:rPr>
          <w:rFonts w:ascii="Palatino Linotype" w:eastAsia="Palatino Linotype" w:hAnsi="Palatino Linotype" w:cs="Palatino Linotype"/>
        </w:rPr>
        <w:t xml:space="preserve"> de acceso a la información a través del SAIMEX, la cual versa </w:t>
      </w:r>
      <w:r w:rsidR="00934D41">
        <w:rPr>
          <w:rFonts w:ascii="Palatino Linotype" w:eastAsia="Palatino Linotype" w:hAnsi="Palatino Linotype" w:cs="Palatino Linotype"/>
        </w:rPr>
        <w:t xml:space="preserve">en lo medular </w:t>
      </w:r>
      <w:r w:rsidR="00B53F5B">
        <w:rPr>
          <w:rFonts w:ascii="Palatino Linotype" w:eastAsia="Palatino Linotype" w:hAnsi="Palatino Linotype" w:cs="Palatino Linotype"/>
        </w:rPr>
        <w:t>como sigue: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21062A" w:rsidRPr="0021062A" w14:paraId="50382BBC" w14:textId="77777777" w:rsidTr="0021062A">
        <w:trPr>
          <w:trHeight w:val="150"/>
          <w:tblCellSpacing w:w="0" w:type="dxa"/>
          <w:jc w:val="center"/>
        </w:trPr>
        <w:tc>
          <w:tcPr>
            <w:tcW w:w="0" w:type="auto"/>
            <w:vAlign w:val="center"/>
            <w:hideMark/>
          </w:tcPr>
          <w:p w14:paraId="3A47F81B" w14:textId="39B39F79" w:rsidR="00B018C4" w:rsidRDefault="00B018C4" w:rsidP="00B018C4">
            <w:pPr>
              <w:spacing w:before="240" w:after="240" w:line="360" w:lineRule="auto"/>
              <w:ind w:left="851" w:right="862"/>
              <w:jc w:val="both"/>
              <w:rPr>
                <w:rFonts w:ascii="Palatino Linotype" w:hAnsi="Palatino Linotype" w:cs="Arial"/>
                <w:b/>
                <w:bCs/>
                <w:color w:val="FF0000"/>
              </w:rPr>
            </w:pPr>
            <w:r w:rsidRPr="00226D7C">
              <w:rPr>
                <w:rFonts w:ascii="Palatino Linotype" w:hAnsi="Palatino Linotype" w:cs="Arial"/>
                <w:b/>
                <w:bCs/>
              </w:rPr>
              <w:lastRenderedPageBreak/>
              <w:t xml:space="preserve">Solicitudes: </w:t>
            </w:r>
            <w:r w:rsidR="0023340C" w:rsidRPr="0023014A">
              <w:rPr>
                <w:rFonts w:ascii="Palatino Linotype" w:hAnsi="Palatino Linotype" w:cs="Arial"/>
                <w:b/>
                <w:bCs/>
              </w:rPr>
              <w:t>00134/MELOCAM/IP/2021</w:t>
            </w:r>
            <w:r w:rsidR="0023340C">
              <w:rPr>
                <w:rFonts w:ascii="Palatino Linotype" w:hAnsi="Palatino Linotype" w:cs="Arial"/>
                <w:b/>
                <w:bCs/>
              </w:rPr>
              <w:t xml:space="preserve">,  </w:t>
            </w:r>
            <w:r w:rsidR="0023340C" w:rsidRPr="0023014A">
              <w:rPr>
                <w:rFonts w:ascii="Palatino Linotype" w:hAnsi="Palatino Linotype" w:cs="Arial"/>
                <w:b/>
                <w:bCs/>
              </w:rPr>
              <w:t>00133/MELOCAM/IP/2021</w:t>
            </w:r>
            <w:r w:rsidR="0023340C" w:rsidRPr="00647D1E">
              <w:rPr>
                <w:rFonts w:ascii="Palatino Linotype" w:hAnsi="Palatino Linotype" w:cs="Arial"/>
                <w:b/>
                <w:bCs/>
              </w:rPr>
              <w:t xml:space="preserve">, </w:t>
            </w:r>
            <w:r w:rsidR="0023340C" w:rsidRPr="0023014A">
              <w:rPr>
                <w:rFonts w:ascii="Palatino Linotype" w:hAnsi="Palatino Linotype" w:cs="Arial"/>
                <w:b/>
                <w:bCs/>
              </w:rPr>
              <w:t>00132/MELOCAM/IP/2021</w:t>
            </w:r>
            <w:r w:rsidR="005F773C">
              <w:rPr>
                <w:rFonts w:ascii="Palatino Linotype" w:hAnsi="Palatino Linotype" w:cs="Arial"/>
                <w:b/>
                <w:bCs/>
              </w:rPr>
              <w:t xml:space="preserve">, </w:t>
            </w:r>
            <w:r w:rsidR="0023340C" w:rsidRPr="0023014A">
              <w:rPr>
                <w:rFonts w:ascii="Palatino Linotype" w:hAnsi="Palatino Linotype" w:cs="Arial"/>
                <w:b/>
                <w:bCs/>
              </w:rPr>
              <w:t>00128/MELOCAM/IP/2021</w:t>
            </w:r>
            <w:r w:rsidR="0023340C" w:rsidRPr="00647D1E">
              <w:rPr>
                <w:rFonts w:ascii="Palatino Linotype" w:hAnsi="Palatino Linotype" w:cs="Arial"/>
                <w:b/>
                <w:bCs/>
              </w:rPr>
              <w:t xml:space="preserve">, </w:t>
            </w:r>
            <w:r w:rsidR="0023340C" w:rsidRPr="0023014A">
              <w:rPr>
                <w:rFonts w:ascii="Palatino Linotype" w:hAnsi="Palatino Linotype" w:cs="Arial"/>
                <w:b/>
                <w:bCs/>
              </w:rPr>
              <w:t> 00117/MELOCAM/IP/2021</w:t>
            </w:r>
            <w:r w:rsidR="0023340C" w:rsidRPr="00894D6A">
              <w:rPr>
                <w:rFonts w:ascii="Palatino Linotype" w:hAnsi="Palatino Linotype" w:cs="Arial"/>
                <w:b/>
                <w:bCs/>
              </w:rPr>
              <w:t xml:space="preserve">, </w:t>
            </w:r>
            <w:r w:rsidR="0023340C" w:rsidRPr="0023014A">
              <w:rPr>
                <w:rFonts w:ascii="Palatino Linotype" w:hAnsi="Palatino Linotype" w:cs="Arial"/>
                <w:b/>
                <w:bCs/>
              </w:rPr>
              <w:t>00116/MELOCAM/IP/2021</w:t>
            </w:r>
            <w:r w:rsidR="0023340C" w:rsidRPr="00647D1E">
              <w:rPr>
                <w:rFonts w:ascii="Palatino Linotype" w:hAnsi="Palatino Linotype" w:cs="Arial"/>
                <w:b/>
                <w:bCs/>
              </w:rPr>
              <w:t xml:space="preserve">, </w:t>
            </w:r>
            <w:r w:rsidR="0023340C" w:rsidRPr="0023014A">
              <w:rPr>
                <w:rFonts w:ascii="Palatino Linotype" w:hAnsi="Palatino Linotype" w:cs="Arial"/>
                <w:b/>
                <w:bCs/>
              </w:rPr>
              <w:t>00115/MELOCAM/IP/2021</w:t>
            </w:r>
            <w:r w:rsidR="0023340C" w:rsidRPr="00EF5550">
              <w:rPr>
                <w:rFonts w:ascii="Palatino Linotype" w:hAnsi="Palatino Linotype" w:cs="Arial"/>
                <w:b/>
                <w:bCs/>
              </w:rPr>
              <w:t>,</w:t>
            </w:r>
            <w:r w:rsidR="0023340C" w:rsidRPr="00647D1E">
              <w:rPr>
                <w:rFonts w:ascii="Palatino Linotype" w:hAnsi="Palatino Linotype" w:cs="Arial"/>
                <w:b/>
                <w:bCs/>
              </w:rPr>
              <w:t xml:space="preserve"> </w:t>
            </w:r>
            <w:r w:rsidR="0023340C" w:rsidRPr="0023014A">
              <w:rPr>
                <w:rFonts w:ascii="Palatino Linotype" w:hAnsi="Palatino Linotype" w:cs="Arial"/>
                <w:b/>
                <w:bCs/>
              </w:rPr>
              <w:t>00114/MELOCAM/IP/2021</w:t>
            </w:r>
            <w:r w:rsidR="0023340C" w:rsidRPr="00647D1E">
              <w:rPr>
                <w:rFonts w:ascii="Palatino Linotype" w:hAnsi="Palatino Linotype" w:cs="Arial"/>
                <w:b/>
                <w:bCs/>
              </w:rPr>
              <w:t xml:space="preserve">, </w:t>
            </w:r>
            <w:r w:rsidR="0023340C" w:rsidRPr="0023014A">
              <w:rPr>
                <w:rFonts w:ascii="Palatino Linotype" w:hAnsi="Palatino Linotype" w:cs="Arial"/>
                <w:b/>
                <w:bCs/>
              </w:rPr>
              <w:t>00113/MELOCAM/IP/2021</w:t>
            </w:r>
            <w:r w:rsidR="0023340C" w:rsidRPr="00FA60AB">
              <w:rPr>
                <w:rFonts w:ascii="Palatino Linotype" w:hAnsi="Palatino Linotype" w:cs="Arial"/>
                <w:b/>
                <w:bCs/>
              </w:rPr>
              <w:t>,</w:t>
            </w:r>
            <w:r w:rsidR="0023340C" w:rsidRPr="00647D1E">
              <w:rPr>
                <w:rFonts w:ascii="Palatino Linotype" w:hAnsi="Palatino Linotype" w:cs="Arial"/>
                <w:b/>
                <w:bCs/>
              </w:rPr>
              <w:t xml:space="preserve"> </w:t>
            </w:r>
            <w:r w:rsidR="0023340C" w:rsidRPr="0023014A">
              <w:rPr>
                <w:rFonts w:ascii="Palatino Linotype" w:hAnsi="Palatino Linotype" w:cs="Arial"/>
                <w:b/>
                <w:bCs/>
              </w:rPr>
              <w:t>00112/MELOCAM/IP/2021</w:t>
            </w:r>
            <w:r w:rsidR="0023340C" w:rsidRPr="00647D1E">
              <w:rPr>
                <w:rFonts w:ascii="Palatino Linotype" w:hAnsi="Palatino Linotype" w:cs="Arial"/>
                <w:b/>
                <w:bCs/>
              </w:rPr>
              <w:t xml:space="preserve">, </w:t>
            </w:r>
            <w:r w:rsidR="0023340C" w:rsidRPr="0023014A">
              <w:rPr>
                <w:rFonts w:ascii="Palatino Linotype" w:hAnsi="Palatino Linotype" w:cs="Arial"/>
                <w:b/>
                <w:bCs/>
              </w:rPr>
              <w:t>00111/MELOCAM/IP/2021</w:t>
            </w:r>
            <w:r w:rsidR="0023340C" w:rsidRPr="00647D1E">
              <w:rPr>
                <w:rFonts w:ascii="Palatino Linotype" w:hAnsi="Palatino Linotype" w:cs="Arial"/>
                <w:b/>
                <w:bCs/>
              </w:rPr>
              <w:t>,</w:t>
            </w:r>
            <w:r w:rsidR="0023340C" w:rsidRPr="0023014A">
              <w:rPr>
                <w:rFonts w:ascii="Palatino Linotype" w:hAnsi="Palatino Linotype" w:cs="Arial"/>
                <w:b/>
                <w:bCs/>
              </w:rPr>
              <w:t xml:space="preserve"> 00110/MELOCAM/IP/2021</w:t>
            </w:r>
            <w:r w:rsidR="0023340C" w:rsidRPr="00D25C7D">
              <w:rPr>
                <w:rFonts w:ascii="Palatino Linotype" w:hAnsi="Palatino Linotype" w:cs="Arial"/>
                <w:b/>
                <w:bCs/>
              </w:rPr>
              <w:t>,</w:t>
            </w:r>
            <w:r w:rsidR="0023340C" w:rsidRPr="0023014A">
              <w:rPr>
                <w:rFonts w:ascii="Palatino Linotype" w:hAnsi="Palatino Linotype" w:cs="Arial"/>
                <w:b/>
                <w:bCs/>
              </w:rPr>
              <w:t xml:space="preserve"> 00109/MELOCAM/IP/2021</w:t>
            </w:r>
            <w:r w:rsidR="0023340C" w:rsidRPr="00E57822">
              <w:rPr>
                <w:rFonts w:ascii="Palatino Linotype" w:hAnsi="Palatino Linotype" w:cs="Arial"/>
                <w:b/>
                <w:bCs/>
              </w:rPr>
              <w:t>,</w:t>
            </w:r>
            <w:r w:rsidR="0023340C" w:rsidRPr="0023014A">
              <w:rPr>
                <w:rFonts w:ascii="Palatino Linotype" w:hAnsi="Palatino Linotype" w:cs="Arial"/>
                <w:b/>
                <w:bCs/>
              </w:rPr>
              <w:t xml:space="preserve"> 00108/MELOCAM/IP/2021</w:t>
            </w:r>
            <w:r w:rsidR="0023340C" w:rsidRPr="00530161">
              <w:rPr>
                <w:rFonts w:ascii="Palatino Linotype" w:hAnsi="Palatino Linotype" w:cs="Arial"/>
                <w:b/>
                <w:bCs/>
              </w:rPr>
              <w:t>,</w:t>
            </w:r>
            <w:r w:rsidR="0023340C" w:rsidRPr="0023014A">
              <w:rPr>
                <w:rFonts w:ascii="Palatino Linotype" w:hAnsi="Palatino Linotype" w:cs="Arial"/>
                <w:b/>
                <w:bCs/>
              </w:rPr>
              <w:t xml:space="preserve">  00093/MELOCAM/IP/2021</w:t>
            </w:r>
            <w:r w:rsidR="0023340C" w:rsidRPr="006B0E77">
              <w:rPr>
                <w:rFonts w:ascii="Palatino Linotype" w:hAnsi="Palatino Linotype" w:cs="Arial"/>
                <w:b/>
                <w:bCs/>
              </w:rPr>
              <w:t>,</w:t>
            </w:r>
            <w:r w:rsidR="0023340C" w:rsidRPr="0023014A">
              <w:rPr>
                <w:rFonts w:ascii="Palatino Linotype" w:hAnsi="Palatino Linotype" w:cs="Arial"/>
                <w:b/>
                <w:bCs/>
              </w:rPr>
              <w:t xml:space="preserve"> 00092/MELOCAM/IP/2021</w:t>
            </w:r>
            <w:r w:rsidR="0023340C" w:rsidRPr="00232D88">
              <w:rPr>
                <w:rFonts w:ascii="Palatino Linotype" w:hAnsi="Palatino Linotype" w:cs="Arial"/>
                <w:b/>
                <w:bCs/>
              </w:rPr>
              <w:t xml:space="preserve">, </w:t>
            </w:r>
            <w:r w:rsidR="0023340C" w:rsidRPr="0023014A">
              <w:rPr>
                <w:rFonts w:ascii="Palatino Linotype" w:hAnsi="Palatino Linotype" w:cs="Arial"/>
                <w:b/>
                <w:bCs/>
              </w:rPr>
              <w:t>00091/MELOCAM/IP/2021</w:t>
            </w:r>
            <w:r w:rsidR="0023340C" w:rsidRPr="00232D88">
              <w:rPr>
                <w:rFonts w:ascii="Palatino Linotype" w:hAnsi="Palatino Linotype" w:cs="Arial"/>
                <w:b/>
                <w:bCs/>
              </w:rPr>
              <w:t>,</w:t>
            </w:r>
            <w:r w:rsidR="0023340C" w:rsidRPr="0023014A">
              <w:rPr>
                <w:rFonts w:ascii="Palatino Linotype" w:hAnsi="Palatino Linotype" w:cs="Arial"/>
                <w:b/>
                <w:bCs/>
              </w:rPr>
              <w:t xml:space="preserve"> 00090/MELOCAM/IP/2021, 00088/MELOCAM/IP/2021</w:t>
            </w:r>
            <w:r w:rsidR="0023340C" w:rsidRPr="005645F8">
              <w:rPr>
                <w:rFonts w:ascii="Palatino Linotype" w:hAnsi="Palatino Linotype" w:cs="Arial"/>
                <w:b/>
                <w:bCs/>
              </w:rPr>
              <w:t>,</w:t>
            </w:r>
            <w:r w:rsidR="0023340C" w:rsidRPr="0023014A">
              <w:rPr>
                <w:rFonts w:ascii="Palatino Linotype" w:hAnsi="Palatino Linotype" w:cs="Arial"/>
                <w:b/>
                <w:bCs/>
              </w:rPr>
              <w:t xml:space="preserve"> 00087/MELOCAM/IP/2021</w:t>
            </w:r>
            <w:r w:rsidR="0023340C" w:rsidRPr="007C1232">
              <w:rPr>
                <w:rFonts w:ascii="Palatino Linotype" w:hAnsi="Palatino Linotype" w:cs="Arial"/>
                <w:b/>
                <w:bCs/>
              </w:rPr>
              <w:t xml:space="preserve">, </w:t>
            </w:r>
            <w:r w:rsidR="0023340C" w:rsidRPr="0023014A">
              <w:rPr>
                <w:rFonts w:ascii="Palatino Linotype" w:hAnsi="Palatino Linotype" w:cs="Arial"/>
                <w:b/>
                <w:bCs/>
              </w:rPr>
              <w:t>00086/MELOCAM/IP/2021</w:t>
            </w:r>
            <w:r w:rsidR="0023340C" w:rsidRPr="00E01FE5">
              <w:rPr>
                <w:rFonts w:ascii="Palatino Linotype" w:hAnsi="Palatino Linotype" w:cs="Arial"/>
                <w:b/>
                <w:bCs/>
              </w:rPr>
              <w:t>,</w:t>
            </w:r>
            <w:r w:rsidR="0023340C" w:rsidRPr="0023014A">
              <w:rPr>
                <w:rFonts w:ascii="Palatino Linotype" w:hAnsi="Palatino Linotype" w:cs="Arial"/>
                <w:b/>
                <w:bCs/>
              </w:rPr>
              <w:t xml:space="preserve"> 00085/MELOCAM/IP/2021</w:t>
            </w:r>
            <w:r w:rsidR="0023340C">
              <w:rPr>
                <w:rFonts w:ascii="Palatino Linotype" w:hAnsi="Palatino Linotype" w:cs="Arial"/>
                <w:b/>
                <w:bCs/>
              </w:rPr>
              <w:t xml:space="preserve"> y</w:t>
            </w:r>
            <w:r w:rsidR="0023340C" w:rsidRPr="007C74FF">
              <w:rPr>
                <w:rFonts w:ascii="Palatino Linotype" w:hAnsi="Palatino Linotype" w:cs="Arial"/>
                <w:b/>
                <w:bCs/>
              </w:rPr>
              <w:t xml:space="preserve"> </w:t>
            </w:r>
            <w:r w:rsidR="0023340C" w:rsidRPr="0023014A">
              <w:rPr>
                <w:rFonts w:ascii="Palatino Linotype" w:hAnsi="Palatino Linotype" w:cs="Arial"/>
                <w:b/>
                <w:bCs/>
              </w:rPr>
              <w:t>00084/MELOCAM/IP/2021</w:t>
            </w:r>
            <w:r w:rsidR="00C07729">
              <w:rPr>
                <w:rFonts w:ascii="Palatino Linotype" w:hAnsi="Palatino Linotype" w:cs="Arial"/>
                <w:b/>
                <w:bCs/>
              </w:rPr>
              <w:t>:</w:t>
            </w:r>
            <w:r w:rsidR="00A7348A" w:rsidRPr="00664419">
              <w:rPr>
                <w:rFonts w:ascii="Palatino Linotype" w:hAnsi="Palatino Linotype" w:cs="Arial"/>
                <w:b/>
                <w:bCs/>
                <w:color w:val="FF0000"/>
              </w:rPr>
              <w:t xml:space="preserve"> </w:t>
            </w:r>
          </w:p>
          <w:p w14:paraId="53CD7D76" w14:textId="77777777" w:rsidR="0023340C" w:rsidRPr="0023340C" w:rsidRDefault="0023340C" w:rsidP="0023340C">
            <w:pPr>
              <w:ind w:left="851" w:right="900"/>
              <w:contextualSpacing/>
              <w:jc w:val="both"/>
              <w:rPr>
                <w:rFonts w:ascii="Palatino Linotype" w:eastAsia="Palatino Linotype" w:hAnsi="Palatino Linotype" w:cs="Palatino Linotype"/>
                <w:i/>
                <w:sz w:val="22"/>
                <w:szCs w:val="22"/>
              </w:rPr>
            </w:pPr>
          </w:p>
          <w:p w14:paraId="1EBCE30F" w14:textId="4C513E1B" w:rsidR="00301B91" w:rsidRDefault="0023340C" w:rsidP="0023340C">
            <w:pPr>
              <w:ind w:left="851" w:right="900"/>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Pr="0023340C">
              <w:rPr>
                <w:rFonts w:ascii="Palatino Linotype" w:eastAsia="Palatino Linotype" w:hAnsi="Palatino Linotype" w:cs="Palatino Linotype"/>
                <w:i/>
                <w:sz w:val="22"/>
                <w:szCs w:val="22"/>
              </w:rPr>
              <w:t>Se anexa respuesta</w:t>
            </w:r>
          </w:p>
          <w:p w14:paraId="476386D3" w14:textId="4C577FC5" w:rsidR="00E01FE5" w:rsidRPr="0021062A" w:rsidRDefault="00E01FE5" w:rsidP="0023340C">
            <w:pPr>
              <w:ind w:right="1711"/>
              <w:contextualSpacing/>
              <w:jc w:val="both"/>
              <w:rPr>
                <w:rFonts w:ascii="Palatino Linotype" w:eastAsia="Palatino Linotype" w:hAnsi="Palatino Linotype" w:cs="Palatino Linotype"/>
                <w:i/>
                <w:sz w:val="22"/>
                <w:szCs w:val="22"/>
              </w:rPr>
            </w:pPr>
          </w:p>
        </w:tc>
      </w:tr>
    </w:tbl>
    <w:p w14:paraId="08BC14E1" w14:textId="4E105A41" w:rsidR="008F1772" w:rsidRDefault="0021062A" w:rsidP="008F1772">
      <w:pPr>
        <w:ind w:left="851" w:right="900"/>
        <w:contextualSpacing/>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8F1772">
        <w:rPr>
          <w:rFonts w:ascii="Palatino Linotype" w:eastAsia="Palatino Linotype" w:hAnsi="Palatino Linotype" w:cs="Palatino Linotype"/>
          <w:i/>
          <w:sz w:val="22"/>
          <w:szCs w:val="22"/>
        </w:rPr>
        <w:t>ATENTAMENTE</w:t>
      </w:r>
    </w:p>
    <w:p w14:paraId="21873FF8" w14:textId="38D89E45" w:rsidR="00207F36" w:rsidRPr="00FA6BD8" w:rsidRDefault="0023340C" w:rsidP="00FA6BD8">
      <w:pPr>
        <w:ind w:left="851" w:right="900"/>
        <w:contextualSpacing/>
        <w:jc w:val="both"/>
        <w:rPr>
          <w:rFonts w:ascii="Palatino Linotype" w:eastAsia="Palatino Linotype" w:hAnsi="Palatino Linotype" w:cs="Palatino Linotype"/>
          <w:i/>
          <w:sz w:val="22"/>
          <w:szCs w:val="22"/>
        </w:rPr>
      </w:pPr>
      <w:r w:rsidRPr="0023340C">
        <w:rPr>
          <w:rFonts w:ascii="Palatino Linotype" w:eastAsia="Palatino Linotype" w:hAnsi="Palatino Linotype" w:cs="Palatino Linotype"/>
          <w:i/>
          <w:sz w:val="22"/>
          <w:szCs w:val="22"/>
        </w:rPr>
        <w:t>MUNICIPIO DE MELCHOR OCAMPO</w:t>
      </w:r>
      <w:r w:rsidR="00FA6BD8">
        <w:rPr>
          <w:rFonts w:ascii="Palatino Linotype" w:eastAsia="Palatino Linotype" w:hAnsi="Palatino Linotype" w:cs="Palatino Linotype"/>
          <w:i/>
          <w:sz w:val="22"/>
          <w:szCs w:val="22"/>
        </w:rPr>
        <w:t>” (Sic)</w:t>
      </w:r>
    </w:p>
    <w:p w14:paraId="58D9E9AC" w14:textId="076504CF" w:rsidR="009B5E7F" w:rsidRPr="00934D41" w:rsidRDefault="00FB2B68" w:rsidP="00FB2B68">
      <w:pPr>
        <w:spacing w:before="240" w:after="240" w:line="360" w:lineRule="auto"/>
        <w:jc w:val="both"/>
        <w:rPr>
          <w:rFonts w:ascii="Palatino Linotype" w:eastAsia="Palatino Linotype" w:hAnsi="Palatino Linotype" w:cs="Palatino Linotype"/>
        </w:rPr>
      </w:pPr>
      <w:r w:rsidRPr="0001581E">
        <w:rPr>
          <w:rFonts w:ascii="Palatino Linotype" w:eastAsia="Palatino Linotype" w:hAnsi="Palatino Linotype" w:cs="Palatino Linotype"/>
        </w:rPr>
        <w:t>Adjuntando a su</w:t>
      </w:r>
      <w:r>
        <w:rPr>
          <w:rFonts w:ascii="Palatino Linotype" w:eastAsia="Palatino Linotype" w:hAnsi="Palatino Linotype" w:cs="Palatino Linotype"/>
        </w:rPr>
        <w:t>s</w:t>
      </w:r>
      <w:r w:rsidRPr="0001581E">
        <w:rPr>
          <w:rFonts w:ascii="Palatino Linotype" w:eastAsia="Palatino Linotype" w:hAnsi="Palatino Linotype" w:cs="Palatino Linotype"/>
        </w:rPr>
        <w:t xml:space="preserve"> respuesta</w:t>
      </w:r>
      <w:r>
        <w:rPr>
          <w:rFonts w:ascii="Palatino Linotype" w:eastAsia="Palatino Linotype" w:hAnsi="Palatino Linotype" w:cs="Palatino Linotype"/>
        </w:rPr>
        <w:t>s los</w:t>
      </w:r>
      <w:r w:rsidRPr="0001581E">
        <w:rPr>
          <w:rFonts w:ascii="Palatino Linotype" w:eastAsia="Palatino Linotype" w:hAnsi="Palatino Linotype" w:cs="Palatino Linotype"/>
        </w:rPr>
        <w:t xml:space="preserve"> archivo</w:t>
      </w:r>
      <w:r>
        <w:rPr>
          <w:rFonts w:ascii="Palatino Linotype" w:eastAsia="Palatino Linotype" w:hAnsi="Palatino Linotype" w:cs="Palatino Linotype"/>
        </w:rPr>
        <w:t xml:space="preserve">s electrónicos </w:t>
      </w:r>
      <w:r w:rsidRPr="0001581E">
        <w:rPr>
          <w:rFonts w:ascii="Palatino Linotype" w:eastAsia="Palatino Linotype" w:hAnsi="Palatino Linotype" w:cs="Palatino Linotype"/>
        </w:rPr>
        <w:t>denominado</w:t>
      </w:r>
      <w:r>
        <w:rPr>
          <w:rFonts w:ascii="Palatino Linotype" w:eastAsia="Palatino Linotype" w:hAnsi="Palatino Linotype" w:cs="Palatino Linotype"/>
        </w:rPr>
        <w:t>s</w:t>
      </w:r>
      <w:r w:rsidR="0023340C">
        <w:rPr>
          <w:rFonts w:ascii="Palatino Linotype" w:eastAsia="Palatino Linotype" w:hAnsi="Palatino Linotype" w:cs="Palatino Linotype"/>
        </w:rPr>
        <w:t xml:space="preserve">: </w:t>
      </w:r>
      <w:r w:rsidR="0023340C" w:rsidRPr="0001581E">
        <w:rPr>
          <w:rFonts w:ascii="Palatino Linotype" w:eastAsia="Palatino Linotype" w:hAnsi="Palatino Linotype" w:cs="Palatino Linotype"/>
        </w:rPr>
        <w:t>“</w:t>
      </w:r>
      <w:hyperlink r:id="rId8" w:tgtFrame="_blank" w:history="1">
        <w:r w:rsidR="0023340C" w:rsidRPr="00934D41">
          <w:rPr>
            <w:rFonts w:ascii="Palatino Linotype" w:eastAsia="Palatino Linotype" w:hAnsi="Palatino Linotype" w:cs="Palatino Linotype"/>
          </w:rPr>
          <w:t>134.pdf</w:t>
        </w:r>
      </w:hyperlink>
      <w:r w:rsidR="00C07729" w:rsidRPr="00934D41">
        <w:rPr>
          <w:rFonts w:ascii="Palatino Linotype" w:eastAsia="Palatino Linotype" w:hAnsi="Palatino Linotype" w:cs="Palatino Linotype"/>
        </w:rPr>
        <w:t>”</w:t>
      </w:r>
      <w:r w:rsidR="0023340C" w:rsidRPr="00934D41">
        <w:rPr>
          <w:rFonts w:ascii="Palatino Linotype" w:eastAsia="Palatino Linotype" w:hAnsi="Palatino Linotype" w:cs="Palatino Linotype"/>
        </w:rPr>
        <w:t>, “</w:t>
      </w:r>
      <w:hyperlink r:id="rId9" w:tgtFrame="_blank" w:history="1">
        <w:r w:rsidR="005F773C" w:rsidRPr="00934D41">
          <w:rPr>
            <w:rFonts w:ascii="Palatino Linotype" w:eastAsia="Palatino Linotype" w:hAnsi="Palatino Linotype" w:cs="Palatino Linotype"/>
          </w:rPr>
          <w:t>133.pdf</w:t>
        </w:r>
      </w:hyperlink>
      <w:r w:rsidR="005F773C" w:rsidRPr="00934D41">
        <w:rPr>
          <w:rFonts w:ascii="Palatino Linotype" w:eastAsia="Palatino Linotype" w:hAnsi="Palatino Linotype" w:cs="Palatino Linotype"/>
        </w:rPr>
        <w:t>”, “</w:t>
      </w:r>
      <w:hyperlink r:id="rId10" w:tgtFrame="_blank" w:history="1">
        <w:r w:rsidR="005F773C" w:rsidRPr="00934D41">
          <w:rPr>
            <w:rFonts w:ascii="Palatino Linotype" w:eastAsia="Palatino Linotype" w:hAnsi="Palatino Linotype" w:cs="Palatino Linotype"/>
          </w:rPr>
          <w:t>132.pdf</w:t>
        </w:r>
      </w:hyperlink>
      <w:r w:rsidR="005F773C" w:rsidRPr="00934D41">
        <w:rPr>
          <w:rFonts w:ascii="Palatino Linotype" w:eastAsia="Palatino Linotype" w:hAnsi="Palatino Linotype" w:cs="Palatino Linotype"/>
        </w:rPr>
        <w:t>”, “</w:t>
      </w:r>
      <w:hyperlink r:id="rId11" w:tgtFrame="_blank" w:history="1">
        <w:r w:rsidR="005F773C" w:rsidRPr="00934D41">
          <w:rPr>
            <w:rFonts w:ascii="Palatino Linotype" w:eastAsia="Palatino Linotype" w:hAnsi="Palatino Linotype" w:cs="Palatino Linotype"/>
          </w:rPr>
          <w:t>128.pdf</w:t>
        </w:r>
      </w:hyperlink>
      <w:r w:rsidR="005F773C" w:rsidRPr="00934D41">
        <w:rPr>
          <w:rFonts w:ascii="Palatino Linotype" w:eastAsia="Palatino Linotype" w:hAnsi="Palatino Linotype" w:cs="Palatino Linotype"/>
        </w:rPr>
        <w:t>”, “</w:t>
      </w:r>
      <w:hyperlink r:id="rId12" w:tgtFrame="_blank" w:history="1">
        <w:r w:rsidR="005F773C" w:rsidRPr="00934D41">
          <w:rPr>
            <w:rFonts w:ascii="Palatino Linotype" w:eastAsia="Palatino Linotype" w:hAnsi="Palatino Linotype" w:cs="Palatino Linotype"/>
          </w:rPr>
          <w:t>117.pdf</w:t>
        </w:r>
      </w:hyperlink>
      <w:r w:rsidR="005F773C" w:rsidRPr="00934D41">
        <w:rPr>
          <w:rFonts w:ascii="Palatino Linotype" w:eastAsia="Palatino Linotype" w:hAnsi="Palatino Linotype" w:cs="Palatino Linotype"/>
        </w:rPr>
        <w:t>”, “</w:t>
      </w:r>
      <w:hyperlink r:id="rId13" w:tgtFrame="_blank" w:history="1">
        <w:r w:rsidR="005F773C" w:rsidRPr="00934D41">
          <w:rPr>
            <w:rFonts w:ascii="Palatino Linotype" w:eastAsia="Palatino Linotype" w:hAnsi="Palatino Linotype" w:cs="Palatino Linotype"/>
          </w:rPr>
          <w:t>115.pdf</w:t>
        </w:r>
      </w:hyperlink>
      <w:r w:rsidR="005F773C" w:rsidRPr="00934D41">
        <w:rPr>
          <w:rFonts w:ascii="Palatino Linotype" w:eastAsia="Palatino Linotype" w:hAnsi="Palatino Linotype" w:cs="Palatino Linotype"/>
        </w:rPr>
        <w:t>”, “</w:t>
      </w:r>
      <w:hyperlink r:id="rId14" w:tgtFrame="_blank" w:history="1">
        <w:r w:rsidR="005F773C" w:rsidRPr="00934D41">
          <w:rPr>
            <w:rFonts w:ascii="Palatino Linotype" w:eastAsia="Palatino Linotype" w:hAnsi="Palatino Linotype" w:cs="Palatino Linotype"/>
          </w:rPr>
          <w:t>115.pdf</w:t>
        </w:r>
      </w:hyperlink>
      <w:r w:rsidR="005F773C" w:rsidRPr="00934D41">
        <w:rPr>
          <w:rFonts w:ascii="Palatino Linotype" w:eastAsia="Palatino Linotype" w:hAnsi="Palatino Linotype" w:cs="Palatino Linotype"/>
        </w:rPr>
        <w:t>”, “</w:t>
      </w:r>
      <w:hyperlink r:id="rId15" w:tgtFrame="_blank" w:history="1">
        <w:r w:rsidR="005F773C" w:rsidRPr="00934D41">
          <w:rPr>
            <w:rFonts w:ascii="Palatino Linotype" w:eastAsia="Palatino Linotype" w:hAnsi="Palatino Linotype" w:cs="Palatino Linotype"/>
          </w:rPr>
          <w:t>114.pdf</w:t>
        </w:r>
      </w:hyperlink>
      <w:r w:rsidR="005F773C" w:rsidRPr="00934D41">
        <w:rPr>
          <w:rFonts w:ascii="Palatino Linotype" w:eastAsia="Palatino Linotype" w:hAnsi="Palatino Linotype" w:cs="Palatino Linotype"/>
        </w:rPr>
        <w:t>”, “</w:t>
      </w:r>
      <w:hyperlink r:id="rId16" w:tgtFrame="_blank" w:history="1">
        <w:r w:rsidR="005F773C" w:rsidRPr="00934D41">
          <w:rPr>
            <w:rFonts w:ascii="Palatino Linotype" w:eastAsia="Palatino Linotype" w:hAnsi="Palatino Linotype" w:cs="Palatino Linotype"/>
          </w:rPr>
          <w:t>113.pdf</w:t>
        </w:r>
      </w:hyperlink>
      <w:r w:rsidR="005F773C" w:rsidRPr="00934D41">
        <w:rPr>
          <w:rFonts w:ascii="Palatino Linotype" w:eastAsia="Palatino Linotype" w:hAnsi="Palatino Linotype" w:cs="Palatino Linotype"/>
        </w:rPr>
        <w:t>”, “</w:t>
      </w:r>
      <w:hyperlink r:id="rId17" w:tgtFrame="_blank" w:history="1">
        <w:r w:rsidR="005F773C" w:rsidRPr="00934D41">
          <w:rPr>
            <w:rFonts w:ascii="Palatino Linotype" w:eastAsia="Palatino Linotype" w:hAnsi="Palatino Linotype" w:cs="Palatino Linotype"/>
          </w:rPr>
          <w:t>112.pdf</w:t>
        </w:r>
      </w:hyperlink>
      <w:r w:rsidR="005F773C" w:rsidRPr="00934D41">
        <w:rPr>
          <w:rFonts w:ascii="Palatino Linotype" w:eastAsia="Palatino Linotype" w:hAnsi="Palatino Linotype" w:cs="Palatino Linotype"/>
        </w:rPr>
        <w:t>”, “</w:t>
      </w:r>
      <w:hyperlink r:id="rId18" w:tgtFrame="_blank" w:history="1">
        <w:r w:rsidR="005F773C" w:rsidRPr="00934D41">
          <w:rPr>
            <w:rFonts w:ascii="Palatino Linotype" w:eastAsia="Palatino Linotype" w:hAnsi="Palatino Linotype" w:cs="Palatino Linotype"/>
          </w:rPr>
          <w:t>111.pdf</w:t>
        </w:r>
      </w:hyperlink>
      <w:r w:rsidR="005F773C" w:rsidRPr="00934D41">
        <w:rPr>
          <w:rFonts w:ascii="Palatino Linotype" w:eastAsia="Palatino Linotype" w:hAnsi="Palatino Linotype" w:cs="Palatino Linotype"/>
        </w:rPr>
        <w:t>”, “</w:t>
      </w:r>
      <w:hyperlink r:id="rId19" w:tgtFrame="_blank" w:history="1">
        <w:r w:rsidR="005F773C" w:rsidRPr="00934D41">
          <w:rPr>
            <w:rFonts w:ascii="Palatino Linotype" w:eastAsia="Palatino Linotype" w:hAnsi="Palatino Linotype" w:cs="Palatino Linotype"/>
          </w:rPr>
          <w:t>110.pdf</w:t>
        </w:r>
      </w:hyperlink>
      <w:r w:rsidR="005F773C" w:rsidRPr="00934D41">
        <w:rPr>
          <w:rFonts w:ascii="Palatino Linotype" w:eastAsia="Palatino Linotype" w:hAnsi="Palatino Linotype" w:cs="Palatino Linotype"/>
        </w:rPr>
        <w:t>”, “</w:t>
      </w:r>
      <w:hyperlink r:id="rId20" w:tgtFrame="_blank" w:history="1">
        <w:r w:rsidR="005F773C" w:rsidRPr="00934D41">
          <w:rPr>
            <w:rFonts w:ascii="Palatino Linotype" w:eastAsia="Palatino Linotype" w:hAnsi="Palatino Linotype" w:cs="Palatino Linotype"/>
          </w:rPr>
          <w:t>109.pdf</w:t>
        </w:r>
      </w:hyperlink>
      <w:r w:rsidR="005F773C" w:rsidRPr="00934D41">
        <w:rPr>
          <w:rFonts w:ascii="Palatino Linotype" w:eastAsia="Palatino Linotype" w:hAnsi="Palatino Linotype" w:cs="Palatino Linotype"/>
        </w:rPr>
        <w:t xml:space="preserve">”, </w:t>
      </w:r>
      <w:r w:rsidR="00934D41" w:rsidRPr="00934D41">
        <w:rPr>
          <w:rFonts w:ascii="Palatino Linotype" w:eastAsia="Palatino Linotype" w:hAnsi="Palatino Linotype" w:cs="Palatino Linotype"/>
        </w:rPr>
        <w:t>“</w:t>
      </w:r>
      <w:hyperlink r:id="rId21" w:tgtFrame="_blank" w:history="1">
        <w:r w:rsidR="00934D41" w:rsidRPr="00934D41">
          <w:rPr>
            <w:rFonts w:ascii="Palatino Linotype" w:eastAsia="Palatino Linotype" w:hAnsi="Palatino Linotype" w:cs="Palatino Linotype"/>
          </w:rPr>
          <w:t>108.pdf</w:t>
        </w:r>
      </w:hyperlink>
      <w:r w:rsidR="00934D41" w:rsidRPr="00934D41">
        <w:rPr>
          <w:rFonts w:ascii="Palatino Linotype" w:eastAsia="Palatino Linotype" w:hAnsi="Palatino Linotype" w:cs="Palatino Linotype"/>
        </w:rPr>
        <w:t>”, “</w:t>
      </w:r>
      <w:hyperlink r:id="rId22" w:tgtFrame="_blank" w:history="1">
        <w:r w:rsidR="00934D41" w:rsidRPr="00934D41">
          <w:rPr>
            <w:rFonts w:ascii="Palatino Linotype" w:eastAsia="Palatino Linotype" w:hAnsi="Palatino Linotype" w:cs="Palatino Linotype"/>
          </w:rPr>
          <w:t>93.pdf</w:t>
        </w:r>
      </w:hyperlink>
      <w:r w:rsidR="00934D41" w:rsidRPr="00934D41">
        <w:rPr>
          <w:rFonts w:ascii="Palatino Linotype" w:eastAsia="Palatino Linotype" w:hAnsi="Palatino Linotype" w:cs="Palatino Linotype"/>
        </w:rPr>
        <w:t>”, “</w:t>
      </w:r>
      <w:hyperlink r:id="rId23" w:tgtFrame="_blank" w:history="1">
        <w:r w:rsidR="00934D41" w:rsidRPr="00934D41">
          <w:rPr>
            <w:rFonts w:ascii="Palatino Linotype" w:eastAsia="Palatino Linotype" w:hAnsi="Palatino Linotype" w:cs="Palatino Linotype"/>
          </w:rPr>
          <w:t>92.pdf</w:t>
        </w:r>
      </w:hyperlink>
      <w:r w:rsidR="00934D41" w:rsidRPr="00934D41">
        <w:rPr>
          <w:rFonts w:ascii="Palatino Linotype" w:eastAsia="Palatino Linotype" w:hAnsi="Palatino Linotype" w:cs="Palatino Linotype"/>
        </w:rPr>
        <w:t>”, “</w:t>
      </w:r>
      <w:hyperlink r:id="rId24" w:tgtFrame="_blank" w:history="1">
        <w:r w:rsidR="00934D41" w:rsidRPr="00934D41">
          <w:rPr>
            <w:rFonts w:ascii="Palatino Linotype" w:eastAsia="Palatino Linotype" w:hAnsi="Palatino Linotype" w:cs="Palatino Linotype"/>
          </w:rPr>
          <w:t>91.pdf</w:t>
        </w:r>
      </w:hyperlink>
      <w:r w:rsidR="00934D41" w:rsidRPr="00934D41">
        <w:rPr>
          <w:rFonts w:ascii="Palatino Linotype" w:eastAsia="Palatino Linotype" w:hAnsi="Palatino Linotype" w:cs="Palatino Linotype"/>
        </w:rPr>
        <w:t>”, “</w:t>
      </w:r>
      <w:hyperlink r:id="rId25" w:tgtFrame="_blank" w:history="1">
        <w:r w:rsidR="00934D41" w:rsidRPr="00934D41">
          <w:rPr>
            <w:rFonts w:ascii="Palatino Linotype" w:eastAsia="Palatino Linotype" w:hAnsi="Palatino Linotype" w:cs="Palatino Linotype"/>
          </w:rPr>
          <w:t>90.pdf</w:t>
        </w:r>
      </w:hyperlink>
      <w:r w:rsidR="00934D41" w:rsidRPr="00934D41">
        <w:rPr>
          <w:rFonts w:ascii="Palatino Linotype" w:eastAsia="Palatino Linotype" w:hAnsi="Palatino Linotype" w:cs="Palatino Linotype"/>
        </w:rPr>
        <w:t>”, “</w:t>
      </w:r>
      <w:hyperlink r:id="rId26" w:tgtFrame="_blank" w:history="1">
        <w:r w:rsidR="00934D41" w:rsidRPr="00934D41">
          <w:rPr>
            <w:rFonts w:ascii="Palatino Linotype" w:eastAsia="Palatino Linotype" w:hAnsi="Palatino Linotype" w:cs="Palatino Linotype"/>
          </w:rPr>
          <w:t>88.pdf</w:t>
        </w:r>
      </w:hyperlink>
      <w:r w:rsidR="00934D41" w:rsidRPr="00934D41">
        <w:rPr>
          <w:rFonts w:ascii="Palatino Linotype" w:eastAsia="Palatino Linotype" w:hAnsi="Palatino Linotype" w:cs="Palatino Linotype"/>
        </w:rPr>
        <w:t>”, “</w:t>
      </w:r>
      <w:hyperlink r:id="rId27" w:tgtFrame="_blank" w:history="1">
        <w:r w:rsidR="00934D41" w:rsidRPr="00934D41">
          <w:rPr>
            <w:rFonts w:ascii="Palatino Linotype" w:eastAsia="Palatino Linotype" w:hAnsi="Palatino Linotype" w:cs="Palatino Linotype"/>
          </w:rPr>
          <w:t>87.pdf</w:t>
        </w:r>
      </w:hyperlink>
      <w:r w:rsidR="00934D41" w:rsidRPr="00934D41">
        <w:rPr>
          <w:rFonts w:ascii="Palatino Linotype" w:eastAsia="Palatino Linotype" w:hAnsi="Palatino Linotype" w:cs="Palatino Linotype"/>
        </w:rPr>
        <w:t>”, “</w:t>
      </w:r>
      <w:hyperlink r:id="rId28" w:tgtFrame="_blank" w:history="1">
        <w:r w:rsidR="00934D41" w:rsidRPr="00934D41">
          <w:rPr>
            <w:rFonts w:ascii="Palatino Linotype" w:eastAsia="Palatino Linotype" w:hAnsi="Palatino Linotype" w:cs="Palatino Linotype"/>
          </w:rPr>
          <w:t>86.pdf</w:t>
        </w:r>
      </w:hyperlink>
      <w:r w:rsidR="00934D41" w:rsidRPr="00934D41">
        <w:rPr>
          <w:rFonts w:ascii="Palatino Linotype" w:eastAsia="Palatino Linotype" w:hAnsi="Palatino Linotype" w:cs="Palatino Linotype"/>
        </w:rPr>
        <w:t>”, “</w:t>
      </w:r>
      <w:hyperlink r:id="rId29" w:tgtFrame="_blank" w:history="1">
        <w:r w:rsidR="00934D41" w:rsidRPr="00934D41">
          <w:rPr>
            <w:rFonts w:ascii="Palatino Linotype" w:eastAsia="Palatino Linotype" w:hAnsi="Palatino Linotype" w:cs="Palatino Linotype"/>
          </w:rPr>
          <w:t>85.pdf</w:t>
        </w:r>
      </w:hyperlink>
      <w:r w:rsidR="00934D41" w:rsidRPr="00934D41">
        <w:rPr>
          <w:rFonts w:ascii="Palatino Linotype" w:eastAsia="Palatino Linotype" w:hAnsi="Palatino Linotype" w:cs="Palatino Linotype"/>
        </w:rPr>
        <w:t>” y “</w:t>
      </w:r>
      <w:hyperlink r:id="rId30" w:tgtFrame="_blank" w:history="1">
        <w:r w:rsidR="00934D41" w:rsidRPr="00934D41">
          <w:rPr>
            <w:rFonts w:ascii="Palatino Linotype" w:eastAsia="Palatino Linotype" w:hAnsi="Palatino Linotype" w:cs="Palatino Linotype"/>
          </w:rPr>
          <w:t>84.pdf</w:t>
        </w:r>
      </w:hyperlink>
      <w:r w:rsidR="00934D41" w:rsidRPr="00934D41">
        <w:rPr>
          <w:rFonts w:ascii="Palatino Linotype" w:eastAsia="Palatino Linotype" w:hAnsi="Palatino Linotype" w:cs="Palatino Linotype"/>
        </w:rPr>
        <w:t>”.</w:t>
      </w:r>
    </w:p>
    <w:p w14:paraId="718D3AE3" w14:textId="6FA430EA" w:rsidR="00FB2B68" w:rsidRPr="0001581E" w:rsidRDefault="00226D7C" w:rsidP="00FB2B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cuáles </w:t>
      </w:r>
      <w:r w:rsidR="00FB2B68" w:rsidRPr="0001581E">
        <w:rPr>
          <w:rFonts w:ascii="Palatino Linotype" w:eastAsia="Palatino Linotype" w:hAnsi="Palatino Linotype" w:cs="Palatino Linotype"/>
        </w:rPr>
        <w:t>será</w:t>
      </w:r>
      <w:r>
        <w:rPr>
          <w:rFonts w:ascii="Palatino Linotype" w:eastAsia="Palatino Linotype" w:hAnsi="Palatino Linotype" w:cs="Palatino Linotype"/>
        </w:rPr>
        <w:t>n</w:t>
      </w:r>
      <w:r w:rsidR="00FB2B68" w:rsidRPr="0001581E">
        <w:rPr>
          <w:rFonts w:ascii="Palatino Linotype" w:eastAsia="Palatino Linotype" w:hAnsi="Palatino Linotype" w:cs="Palatino Linotype"/>
        </w:rPr>
        <w:t xml:space="preserve"> analizado</w:t>
      </w:r>
      <w:r w:rsidR="00CF72E1">
        <w:rPr>
          <w:rFonts w:ascii="Palatino Linotype" w:eastAsia="Palatino Linotype" w:hAnsi="Palatino Linotype" w:cs="Palatino Linotype"/>
        </w:rPr>
        <w:t>s</w:t>
      </w:r>
      <w:r w:rsidR="00FB2B68" w:rsidRPr="0001581E">
        <w:rPr>
          <w:rFonts w:ascii="Palatino Linotype" w:eastAsia="Palatino Linotype" w:hAnsi="Palatino Linotype" w:cs="Palatino Linotype"/>
        </w:rPr>
        <w:t xml:space="preserve"> </w:t>
      </w:r>
      <w:r w:rsidR="00FB2B68">
        <w:rPr>
          <w:rFonts w:ascii="Palatino Linotype" w:eastAsia="Palatino Linotype" w:hAnsi="Palatino Linotype" w:cs="Palatino Linotype"/>
        </w:rPr>
        <w:t>en el apartado de estudio correspondiente.</w:t>
      </w:r>
    </w:p>
    <w:p w14:paraId="152DFFC2" w14:textId="0A07CAD2" w:rsidR="00207F36" w:rsidRDefault="00FA6BD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w:t>
      </w:r>
      <w:r w:rsidR="00B53F5B" w:rsidRPr="00FF678B">
        <w:rPr>
          <w:rFonts w:ascii="Palatino Linotype" w:eastAsia="Palatino Linotype" w:hAnsi="Palatino Linotype" w:cs="Palatino Linotype"/>
          <w:b/>
        </w:rPr>
        <w:t>. Interposición de</w:t>
      </w:r>
      <w:r w:rsidR="009F6D9C">
        <w:rPr>
          <w:rFonts w:ascii="Palatino Linotype" w:eastAsia="Palatino Linotype" w:hAnsi="Palatino Linotype" w:cs="Palatino Linotype"/>
          <w:b/>
        </w:rPr>
        <w:t xml:space="preserve"> los</w:t>
      </w:r>
      <w:r w:rsidR="00B53F5B" w:rsidRPr="00FF678B">
        <w:rPr>
          <w:rFonts w:ascii="Palatino Linotype" w:eastAsia="Palatino Linotype" w:hAnsi="Palatino Linotype" w:cs="Palatino Linotype"/>
          <w:b/>
        </w:rPr>
        <w:t xml:space="preserve"> recurso</w:t>
      </w:r>
      <w:r w:rsidR="009F6D9C">
        <w:rPr>
          <w:rFonts w:ascii="Palatino Linotype" w:eastAsia="Palatino Linotype" w:hAnsi="Palatino Linotype" w:cs="Palatino Linotype"/>
          <w:b/>
        </w:rPr>
        <w:t>s</w:t>
      </w:r>
      <w:r w:rsidR="00B53F5B" w:rsidRPr="00FF678B">
        <w:rPr>
          <w:rFonts w:ascii="Palatino Linotype" w:eastAsia="Palatino Linotype" w:hAnsi="Palatino Linotype" w:cs="Palatino Linotype"/>
          <w:b/>
        </w:rPr>
        <w:t xml:space="preserve"> de revisión. </w:t>
      </w:r>
      <w:r w:rsidR="00B53F5B" w:rsidRPr="00FF678B">
        <w:rPr>
          <w:rFonts w:ascii="Palatino Linotype" w:eastAsia="Palatino Linotype" w:hAnsi="Palatino Linotype" w:cs="Palatino Linotype"/>
        </w:rPr>
        <w:t xml:space="preserve">Inconforme </w:t>
      </w:r>
      <w:r w:rsidR="006230E5">
        <w:rPr>
          <w:rFonts w:ascii="Palatino Linotype" w:eastAsia="Palatino Linotype" w:hAnsi="Palatino Linotype" w:cs="Palatino Linotype"/>
        </w:rPr>
        <w:t>el</w:t>
      </w:r>
      <w:r w:rsidR="00B53F5B" w:rsidRPr="00FF678B">
        <w:rPr>
          <w:rFonts w:ascii="Palatino Linotype" w:eastAsia="Palatino Linotype" w:hAnsi="Palatino Linotype" w:cs="Palatino Linotype"/>
        </w:rPr>
        <w:t xml:space="preserve"> solicitante con la</w:t>
      </w:r>
      <w:r w:rsidR="005157F3">
        <w:rPr>
          <w:rFonts w:ascii="Palatino Linotype" w:eastAsia="Palatino Linotype" w:hAnsi="Palatino Linotype" w:cs="Palatino Linotype"/>
        </w:rPr>
        <w:t>s</w:t>
      </w:r>
      <w:r w:rsidR="00B53F5B" w:rsidRPr="00FF678B">
        <w:rPr>
          <w:rFonts w:ascii="Palatino Linotype" w:eastAsia="Palatino Linotype" w:hAnsi="Palatino Linotype" w:cs="Palatino Linotype"/>
        </w:rPr>
        <w:t xml:space="preserve"> respuesta</w:t>
      </w:r>
      <w:r w:rsidR="005157F3">
        <w:rPr>
          <w:rFonts w:ascii="Palatino Linotype" w:eastAsia="Palatino Linotype" w:hAnsi="Palatino Linotype" w:cs="Palatino Linotype"/>
        </w:rPr>
        <w:t>s</w:t>
      </w:r>
      <w:r w:rsidR="00B53F5B" w:rsidRPr="00FF678B">
        <w:rPr>
          <w:rFonts w:ascii="Palatino Linotype" w:eastAsia="Palatino Linotype" w:hAnsi="Palatino Linotype" w:cs="Palatino Linotype"/>
        </w:rPr>
        <w:t xml:space="preserve"> del </w:t>
      </w:r>
      <w:r w:rsidR="00B53F5B" w:rsidRPr="00FF678B">
        <w:rPr>
          <w:rFonts w:ascii="Palatino Linotype" w:eastAsia="Palatino Linotype" w:hAnsi="Palatino Linotype" w:cs="Palatino Linotype"/>
          <w:b/>
        </w:rPr>
        <w:t>Sujeto Obligado,</w:t>
      </w:r>
      <w:r w:rsidR="00B53F5B" w:rsidRPr="00FF678B">
        <w:rPr>
          <w:rFonts w:ascii="Palatino Linotype" w:eastAsia="Palatino Linotype" w:hAnsi="Palatino Linotype" w:cs="Palatino Linotype"/>
        </w:rPr>
        <w:t xml:space="preserve"> interpuso recurso</w:t>
      </w:r>
      <w:r w:rsidR="005157F3">
        <w:rPr>
          <w:rFonts w:ascii="Palatino Linotype" w:eastAsia="Palatino Linotype" w:hAnsi="Palatino Linotype" w:cs="Palatino Linotype"/>
        </w:rPr>
        <w:t>s</w:t>
      </w:r>
      <w:r w:rsidR="00B53F5B" w:rsidRPr="00FF678B">
        <w:rPr>
          <w:rFonts w:ascii="Palatino Linotype" w:eastAsia="Palatino Linotype" w:hAnsi="Palatino Linotype" w:cs="Palatino Linotype"/>
        </w:rPr>
        <w:t xml:space="preserve"> de revisión a travé</w:t>
      </w:r>
      <w:r w:rsidR="00FF678B" w:rsidRPr="00FF678B">
        <w:rPr>
          <w:rFonts w:ascii="Palatino Linotype" w:eastAsia="Palatino Linotype" w:hAnsi="Palatino Linotype" w:cs="Palatino Linotype"/>
        </w:rPr>
        <w:t>s del SAIMEX en f</w:t>
      </w:r>
      <w:r w:rsidR="00226D7C">
        <w:rPr>
          <w:rFonts w:ascii="Palatino Linotype" w:eastAsia="Palatino Linotype" w:hAnsi="Palatino Linotype" w:cs="Palatino Linotype"/>
        </w:rPr>
        <w:t>echa</w:t>
      </w:r>
      <w:r w:rsidR="00A850F4">
        <w:rPr>
          <w:rFonts w:ascii="Palatino Linotype" w:eastAsia="Palatino Linotype" w:hAnsi="Palatino Linotype" w:cs="Palatino Linotype"/>
        </w:rPr>
        <w:t>s</w:t>
      </w:r>
      <w:r w:rsidR="00226D7C">
        <w:rPr>
          <w:rFonts w:ascii="Palatino Linotype" w:eastAsia="Palatino Linotype" w:hAnsi="Palatino Linotype" w:cs="Palatino Linotype"/>
        </w:rPr>
        <w:t xml:space="preserve"> </w:t>
      </w:r>
      <w:r w:rsidR="00934D41">
        <w:rPr>
          <w:rFonts w:ascii="Palatino Linotype" w:eastAsia="Palatino Linotype" w:hAnsi="Palatino Linotype" w:cs="Palatino Linotype"/>
        </w:rPr>
        <w:t>veintiséis</w:t>
      </w:r>
      <w:r w:rsidR="00B008B6" w:rsidRPr="00FF678B">
        <w:rPr>
          <w:rFonts w:ascii="Palatino Linotype" w:eastAsia="Palatino Linotype" w:hAnsi="Palatino Linotype" w:cs="Palatino Linotype"/>
        </w:rPr>
        <w:t xml:space="preserve"> </w:t>
      </w:r>
      <w:r w:rsidR="00A51184">
        <w:rPr>
          <w:rFonts w:ascii="Palatino Linotype" w:eastAsia="Palatino Linotype" w:hAnsi="Palatino Linotype" w:cs="Palatino Linotype"/>
        </w:rPr>
        <w:t xml:space="preserve">y veintisiete </w:t>
      </w:r>
      <w:r w:rsidR="00B008B6" w:rsidRPr="00FF678B">
        <w:rPr>
          <w:rFonts w:ascii="Palatino Linotype" w:eastAsia="Palatino Linotype" w:hAnsi="Palatino Linotype" w:cs="Palatino Linotype"/>
        </w:rPr>
        <w:t xml:space="preserve">de </w:t>
      </w:r>
      <w:r w:rsidR="00934D41">
        <w:rPr>
          <w:rFonts w:ascii="Palatino Linotype" w:eastAsia="Palatino Linotype" w:hAnsi="Palatino Linotype" w:cs="Palatino Linotype"/>
        </w:rPr>
        <w:t>mayo</w:t>
      </w:r>
      <w:r w:rsidR="00A850F4">
        <w:rPr>
          <w:rFonts w:ascii="Palatino Linotype" w:eastAsia="Palatino Linotype" w:hAnsi="Palatino Linotype" w:cs="Palatino Linotype"/>
        </w:rPr>
        <w:t xml:space="preserve"> </w:t>
      </w:r>
      <w:r w:rsidR="00934D41">
        <w:rPr>
          <w:rFonts w:ascii="Palatino Linotype" w:eastAsia="Palatino Linotype" w:hAnsi="Palatino Linotype" w:cs="Palatino Linotype"/>
        </w:rPr>
        <w:t>de dos mil veintiuno</w:t>
      </w:r>
      <w:r w:rsidR="00B53F5B" w:rsidRPr="00BC0106">
        <w:rPr>
          <w:rFonts w:ascii="Palatino Linotype" w:eastAsia="Palatino Linotype" w:hAnsi="Palatino Linotype" w:cs="Palatino Linotype"/>
        </w:rPr>
        <w:t>,</w:t>
      </w:r>
      <w:r w:rsidR="00B53F5B" w:rsidRPr="00FF678B">
        <w:rPr>
          <w:rFonts w:ascii="Palatino Linotype" w:eastAsia="Palatino Linotype" w:hAnsi="Palatino Linotype" w:cs="Palatino Linotype"/>
        </w:rPr>
        <w:t xml:space="preserve"> a través del cual expresó lo siguiente</w:t>
      </w:r>
      <w:r w:rsidR="00B53F5B">
        <w:rPr>
          <w:rFonts w:ascii="Palatino Linotype" w:eastAsia="Palatino Linotype" w:hAnsi="Palatino Linotype" w:cs="Palatino Linotype"/>
        </w:rPr>
        <w:t>:</w:t>
      </w:r>
    </w:p>
    <w:p w14:paraId="0C78D8F6" w14:textId="49DDFFB7" w:rsidR="00861F00" w:rsidRDefault="00861F00">
      <w:pPr>
        <w:spacing w:before="240" w:after="240" w:line="360" w:lineRule="auto"/>
        <w:jc w:val="both"/>
        <w:rPr>
          <w:rFonts w:ascii="Palatino Linotype" w:hAnsi="Palatino Linotype" w:cs="Arial"/>
          <w:b/>
          <w:bCs/>
        </w:rPr>
      </w:pPr>
      <w:r>
        <w:rPr>
          <w:rFonts w:ascii="Palatino Linotype" w:hAnsi="Palatino Linotype" w:cs="Arial"/>
          <w:b/>
          <w:bCs/>
        </w:rPr>
        <w:t xml:space="preserve">Recurso de Revisión </w:t>
      </w:r>
      <w:r w:rsidR="00934D41" w:rsidRPr="00C4263F">
        <w:rPr>
          <w:rFonts w:ascii="Palatino Linotype" w:hAnsi="Palatino Linotype" w:cs="Arial"/>
          <w:b/>
          <w:bCs/>
        </w:rPr>
        <w:t>0</w:t>
      </w:r>
      <w:r w:rsidR="00934D41">
        <w:rPr>
          <w:rFonts w:ascii="Palatino Linotype" w:hAnsi="Palatino Linotype" w:cs="Arial"/>
          <w:b/>
          <w:bCs/>
        </w:rPr>
        <w:t>3004/INFOEM/IP/RR/2021</w:t>
      </w:r>
      <w:r w:rsidR="00934D41" w:rsidRPr="00C4263F">
        <w:rPr>
          <w:rFonts w:ascii="Palatino Linotype" w:hAnsi="Palatino Linotype" w:cs="Arial"/>
        </w:rPr>
        <w:t>,</w:t>
      </w:r>
      <w:r w:rsidR="00934D41">
        <w:rPr>
          <w:rFonts w:ascii="Palatino Linotype" w:hAnsi="Palatino Linotype" w:cs="Arial"/>
        </w:rPr>
        <w:t xml:space="preserve"> </w:t>
      </w:r>
      <w:r w:rsidR="00934D41" w:rsidRPr="00C4263F">
        <w:rPr>
          <w:rFonts w:ascii="Palatino Linotype" w:hAnsi="Palatino Linotype" w:cs="Arial"/>
          <w:b/>
          <w:bCs/>
        </w:rPr>
        <w:t>0</w:t>
      </w:r>
      <w:r w:rsidR="00934D41">
        <w:rPr>
          <w:rFonts w:ascii="Palatino Linotype" w:hAnsi="Palatino Linotype" w:cs="Arial"/>
          <w:b/>
          <w:bCs/>
        </w:rPr>
        <w:t xml:space="preserve">3005/INFOEM/IP/RR/2021, </w:t>
      </w:r>
      <w:r w:rsidR="00934D41" w:rsidRPr="00C4263F">
        <w:rPr>
          <w:rFonts w:ascii="Palatino Linotype" w:hAnsi="Palatino Linotype" w:cs="Arial"/>
          <w:b/>
          <w:bCs/>
        </w:rPr>
        <w:t>0</w:t>
      </w:r>
      <w:r w:rsidR="00934D41">
        <w:rPr>
          <w:rFonts w:ascii="Palatino Linotype" w:hAnsi="Palatino Linotype" w:cs="Arial"/>
          <w:b/>
          <w:bCs/>
        </w:rPr>
        <w:t xml:space="preserve">3009/INFOEM/IP/RR/2021, </w:t>
      </w:r>
      <w:r w:rsidR="00934D41" w:rsidRPr="00C4263F">
        <w:rPr>
          <w:rFonts w:ascii="Palatino Linotype" w:hAnsi="Palatino Linotype" w:cs="Arial"/>
          <w:b/>
          <w:bCs/>
        </w:rPr>
        <w:t>0</w:t>
      </w:r>
      <w:r w:rsidR="00934D41">
        <w:rPr>
          <w:rFonts w:ascii="Palatino Linotype" w:hAnsi="Palatino Linotype" w:cs="Arial"/>
          <w:b/>
          <w:bCs/>
        </w:rPr>
        <w:t xml:space="preserve">3013/INFOEM/IP/RR/2021, </w:t>
      </w:r>
      <w:r w:rsidR="00934D41" w:rsidRPr="00C4263F">
        <w:rPr>
          <w:rFonts w:ascii="Palatino Linotype" w:hAnsi="Palatino Linotype" w:cs="Arial"/>
          <w:b/>
          <w:bCs/>
        </w:rPr>
        <w:t>0</w:t>
      </w:r>
      <w:r w:rsidR="00934D41">
        <w:rPr>
          <w:rFonts w:ascii="Palatino Linotype" w:hAnsi="Palatino Linotype" w:cs="Arial"/>
          <w:b/>
          <w:bCs/>
        </w:rPr>
        <w:t xml:space="preserve">3024/INFOEM/IP/RR/2021, </w:t>
      </w:r>
      <w:r w:rsidR="00934D41" w:rsidRPr="00C4263F">
        <w:rPr>
          <w:rFonts w:ascii="Palatino Linotype" w:hAnsi="Palatino Linotype" w:cs="Arial"/>
          <w:b/>
          <w:bCs/>
        </w:rPr>
        <w:t>0</w:t>
      </w:r>
      <w:r w:rsidR="00934D41">
        <w:rPr>
          <w:rFonts w:ascii="Palatino Linotype" w:hAnsi="Palatino Linotype" w:cs="Arial"/>
          <w:b/>
          <w:bCs/>
        </w:rPr>
        <w:t xml:space="preserve">3025/INFOEM/IP/RR/2021, </w:t>
      </w:r>
      <w:r w:rsidR="00934D41" w:rsidRPr="00C4263F">
        <w:rPr>
          <w:rFonts w:ascii="Palatino Linotype" w:hAnsi="Palatino Linotype" w:cs="Arial"/>
          <w:b/>
          <w:bCs/>
        </w:rPr>
        <w:t>0</w:t>
      </w:r>
      <w:r w:rsidR="00934D41">
        <w:rPr>
          <w:rFonts w:ascii="Palatino Linotype" w:hAnsi="Palatino Linotype" w:cs="Arial"/>
          <w:b/>
          <w:bCs/>
        </w:rPr>
        <w:t xml:space="preserve">3027/INFOEM/IP/RR/2021, </w:t>
      </w:r>
      <w:r w:rsidR="00934D41" w:rsidRPr="00C4263F">
        <w:rPr>
          <w:rFonts w:ascii="Palatino Linotype" w:hAnsi="Palatino Linotype" w:cs="Arial"/>
          <w:b/>
          <w:bCs/>
        </w:rPr>
        <w:t>0</w:t>
      </w:r>
      <w:r w:rsidR="00934D41">
        <w:rPr>
          <w:rFonts w:ascii="Palatino Linotype" w:hAnsi="Palatino Linotype" w:cs="Arial"/>
          <w:b/>
          <w:bCs/>
        </w:rPr>
        <w:t xml:space="preserve">3028/INFOEM/IP/RR/2021, </w:t>
      </w:r>
      <w:r w:rsidR="00934D41" w:rsidRPr="00057B54">
        <w:rPr>
          <w:rFonts w:ascii="Palatino Linotype" w:hAnsi="Palatino Linotype" w:cs="Arial"/>
          <w:b/>
          <w:bCs/>
        </w:rPr>
        <w:t>0</w:t>
      </w:r>
      <w:r w:rsidR="00934D41">
        <w:rPr>
          <w:rFonts w:ascii="Palatino Linotype" w:hAnsi="Palatino Linotype" w:cs="Arial"/>
          <w:b/>
          <w:bCs/>
        </w:rPr>
        <w:t>3029/INFOEM/IP/RR/2021</w:t>
      </w:r>
      <w:r w:rsidR="00934D41" w:rsidRPr="00057B54">
        <w:rPr>
          <w:rFonts w:ascii="Palatino Linotype" w:hAnsi="Palatino Linotype" w:cs="Arial"/>
          <w:b/>
          <w:bCs/>
        </w:rPr>
        <w:t>,</w:t>
      </w:r>
      <w:r w:rsidR="00934D41">
        <w:rPr>
          <w:rFonts w:ascii="Palatino Linotype" w:hAnsi="Palatino Linotype" w:cs="Arial"/>
        </w:rPr>
        <w:t xml:space="preserve"> </w:t>
      </w:r>
      <w:r w:rsidR="00934D41" w:rsidRPr="00C4263F">
        <w:rPr>
          <w:rFonts w:ascii="Palatino Linotype" w:hAnsi="Palatino Linotype" w:cs="Arial"/>
          <w:b/>
          <w:bCs/>
        </w:rPr>
        <w:t>0</w:t>
      </w:r>
      <w:r w:rsidR="00934D41">
        <w:rPr>
          <w:rFonts w:ascii="Palatino Linotype" w:hAnsi="Palatino Linotype" w:cs="Arial"/>
          <w:b/>
          <w:bCs/>
        </w:rPr>
        <w:t>3030/INFOEM/IP/RR/2021</w:t>
      </w:r>
      <w:r w:rsidR="00934D41" w:rsidRPr="00C4263F">
        <w:rPr>
          <w:rFonts w:ascii="Palatino Linotype" w:hAnsi="Palatino Linotype" w:cs="Arial"/>
        </w:rPr>
        <w:t>,</w:t>
      </w:r>
      <w:r w:rsidR="00934D41">
        <w:rPr>
          <w:rFonts w:ascii="Palatino Linotype" w:hAnsi="Palatino Linotype" w:cs="Arial"/>
        </w:rPr>
        <w:t xml:space="preserve"> </w:t>
      </w:r>
      <w:r w:rsidR="00934D41" w:rsidRPr="00C4263F">
        <w:rPr>
          <w:rFonts w:ascii="Palatino Linotype" w:hAnsi="Palatino Linotype" w:cs="Arial"/>
          <w:b/>
          <w:bCs/>
        </w:rPr>
        <w:t>0</w:t>
      </w:r>
      <w:r w:rsidR="00934D41">
        <w:rPr>
          <w:rFonts w:ascii="Palatino Linotype" w:hAnsi="Palatino Linotype" w:cs="Arial"/>
          <w:b/>
          <w:bCs/>
        </w:rPr>
        <w:t xml:space="preserve">3031/INFOEM/IP/RR/2021, </w:t>
      </w:r>
      <w:r w:rsidR="00934D41" w:rsidRPr="00C4263F">
        <w:rPr>
          <w:rFonts w:ascii="Palatino Linotype" w:hAnsi="Palatino Linotype" w:cs="Arial"/>
          <w:b/>
          <w:bCs/>
        </w:rPr>
        <w:t>0</w:t>
      </w:r>
      <w:r w:rsidR="00934D41">
        <w:rPr>
          <w:rFonts w:ascii="Palatino Linotype" w:hAnsi="Palatino Linotype" w:cs="Arial"/>
          <w:b/>
          <w:bCs/>
        </w:rPr>
        <w:t xml:space="preserve">3032/INFOEM/IP/RR/2021, </w:t>
      </w:r>
      <w:r w:rsidR="00934D41" w:rsidRPr="00C4263F">
        <w:rPr>
          <w:rFonts w:ascii="Palatino Linotype" w:hAnsi="Palatino Linotype" w:cs="Arial"/>
          <w:b/>
          <w:bCs/>
        </w:rPr>
        <w:t>0</w:t>
      </w:r>
      <w:r w:rsidR="00934D41">
        <w:rPr>
          <w:rFonts w:ascii="Palatino Linotype" w:hAnsi="Palatino Linotype" w:cs="Arial"/>
          <w:b/>
          <w:bCs/>
        </w:rPr>
        <w:t xml:space="preserve">3033/INFOEM/IP/RR/2021, </w:t>
      </w:r>
      <w:r w:rsidR="00934D41" w:rsidRPr="00C4263F">
        <w:rPr>
          <w:rFonts w:ascii="Palatino Linotype" w:hAnsi="Palatino Linotype" w:cs="Arial"/>
          <w:b/>
          <w:bCs/>
        </w:rPr>
        <w:t>0</w:t>
      </w:r>
      <w:r w:rsidR="00934D41">
        <w:rPr>
          <w:rFonts w:ascii="Palatino Linotype" w:hAnsi="Palatino Linotype" w:cs="Arial"/>
          <w:b/>
          <w:bCs/>
        </w:rPr>
        <w:t xml:space="preserve">3144/INFOEM/IP/RR/2021, </w:t>
      </w:r>
      <w:r w:rsidR="00934D41" w:rsidRPr="00C4263F">
        <w:rPr>
          <w:rFonts w:ascii="Palatino Linotype" w:hAnsi="Palatino Linotype" w:cs="Arial"/>
          <w:b/>
          <w:bCs/>
        </w:rPr>
        <w:t>0</w:t>
      </w:r>
      <w:r w:rsidR="00934D41">
        <w:rPr>
          <w:rFonts w:ascii="Palatino Linotype" w:hAnsi="Palatino Linotype" w:cs="Arial"/>
          <w:b/>
          <w:bCs/>
        </w:rPr>
        <w:t xml:space="preserve">3145/INFOEM/IP/RR/2021, </w:t>
      </w:r>
      <w:r w:rsidR="00934D41" w:rsidRPr="00C4263F">
        <w:rPr>
          <w:rFonts w:ascii="Palatino Linotype" w:hAnsi="Palatino Linotype" w:cs="Arial"/>
          <w:b/>
          <w:bCs/>
        </w:rPr>
        <w:t>0</w:t>
      </w:r>
      <w:r w:rsidR="00934D41">
        <w:rPr>
          <w:rFonts w:ascii="Palatino Linotype" w:hAnsi="Palatino Linotype" w:cs="Arial"/>
          <w:b/>
          <w:bCs/>
        </w:rPr>
        <w:t xml:space="preserve">3146/INFOEM/IP/RR/2021, </w:t>
      </w:r>
      <w:r w:rsidR="00934D41" w:rsidRPr="00C4263F">
        <w:rPr>
          <w:rFonts w:ascii="Palatino Linotype" w:hAnsi="Palatino Linotype" w:cs="Arial"/>
          <w:b/>
          <w:bCs/>
        </w:rPr>
        <w:t>0</w:t>
      </w:r>
      <w:r w:rsidR="00934D41">
        <w:rPr>
          <w:rFonts w:ascii="Palatino Linotype" w:hAnsi="Palatino Linotype" w:cs="Arial"/>
          <w:b/>
          <w:bCs/>
        </w:rPr>
        <w:t xml:space="preserve">3147/INFOEM/IP/RR/2021, </w:t>
      </w:r>
      <w:r w:rsidR="00934D41" w:rsidRPr="00C4263F">
        <w:rPr>
          <w:rFonts w:ascii="Palatino Linotype" w:hAnsi="Palatino Linotype" w:cs="Arial"/>
          <w:b/>
          <w:bCs/>
        </w:rPr>
        <w:t>0</w:t>
      </w:r>
      <w:r w:rsidR="00934D41">
        <w:rPr>
          <w:rFonts w:ascii="Palatino Linotype" w:hAnsi="Palatino Linotype" w:cs="Arial"/>
          <w:b/>
          <w:bCs/>
        </w:rPr>
        <w:t xml:space="preserve">3149/INFOEM/IP/RR/2021, </w:t>
      </w:r>
      <w:r w:rsidR="00934D41" w:rsidRPr="00C4263F">
        <w:rPr>
          <w:rFonts w:ascii="Palatino Linotype" w:hAnsi="Palatino Linotype" w:cs="Arial"/>
          <w:b/>
          <w:bCs/>
        </w:rPr>
        <w:t>0</w:t>
      </w:r>
      <w:r w:rsidR="00934D41">
        <w:rPr>
          <w:rFonts w:ascii="Palatino Linotype" w:hAnsi="Palatino Linotype" w:cs="Arial"/>
          <w:b/>
          <w:bCs/>
        </w:rPr>
        <w:t>3150/INFOEM/IP/RR/2021</w:t>
      </w:r>
      <w:r w:rsidR="00934D41" w:rsidRPr="00C4263F">
        <w:rPr>
          <w:rFonts w:ascii="Palatino Linotype" w:hAnsi="Palatino Linotype" w:cs="Arial"/>
        </w:rPr>
        <w:t>,</w:t>
      </w:r>
      <w:r w:rsidR="00934D41">
        <w:rPr>
          <w:rFonts w:ascii="Palatino Linotype" w:hAnsi="Palatino Linotype" w:cs="Arial"/>
        </w:rPr>
        <w:t xml:space="preserve"> </w:t>
      </w:r>
      <w:r w:rsidR="00934D41" w:rsidRPr="00C4263F">
        <w:rPr>
          <w:rFonts w:ascii="Palatino Linotype" w:hAnsi="Palatino Linotype" w:cs="Arial"/>
          <w:b/>
          <w:bCs/>
        </w:rPr>
        <w:t>0</w:t>
      </w:r>
      <w:r w:rsidR="00934D41">
        <w:rPr>
          <w:rFonts w:ascii="Palatino Linotype" w:hAnsi="Palatino Linotype" w:cs="Arial"/>
          <w:b/>
          <w:bCs/>
        </w:rPr>
        <w:t xml:space="preserve">3151/INFOEM/IP/RR/2021, </w:t>
      </w:r>
      <w:r w:rsidR="00934D41" w:rsidRPr="00C4263F">
        <w:rPr>
          <w:rFonts w:ascii="Palatino Linotype" w:hAnsi="Palatino Linotype" w:cs="Arial"/>
          <w:b/>
          <w:bCs/>
        </w:rPr>
        <w:t>0</w:t>
      </w:r>
      <w:r w:rsidR="00934D41">
        <w:rPr>
          <w:rFonts w:ascii="Palatino Linotype" w:hAnsi="Palatino Linotype" w:cs="Arial"/>
          <w:b/>
          <w:bCs/>
        </w:rPr>
        <w:t xml:space="preserve">3152/INFOEM/IP/RR/2021 y </w:t>
      </w:r>
      <w:r w:rsidR="00934D41" w:rsidRPr="00C4263F">
        <w:rPr>
          <w:rFonts w:ascii="Palatino Linotype" w:hAnsi="Palatino Linotype" w:cs="Arial"/>
          <w:b/>
          <w:bCs/>
        </w:rPr>
        <w:t>0</w:t>
      </w:r>
      <w:r w:rsidR="00934D41">
        <w:rPr>
          <w:rFonts w:ascii="Palatino Linotype" w:hAnsi="Palatino Linotype" w:cs="Arial"/>
          <w:b/>
          <w:bCs/>
        </w:rPr>
        <w:t>3153/INFOEM/IP/RR/2021</w:t>
      </w:r>
      <w:r w:rsidR="000D7B44">
        <w:rPr>
          <w:rFonts w:ascii="Palatino Linotype" w:hAnsi="Palatino Linotype" w:cs="Arial"/>
          <w:b/>
          <w:bCs/>
        </w:rPr>
        <w:t>:</w:t>
      </w:r>
    </w:p>
    <w:p w14:paraId="6ECD8B39" w14:textId="77777777" w:rsidR="00861F00" w:rsidRDefault="00861F00" w:rsidP="00861F0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5E62FFDE" w14:textId="58542DDD" w:rsidR="00861F00" w:rsidRPr="00B008B6" w:rsidRDefault="00861F00" w:rsidP="00861F00">
      <w:pPr>
        <w:spacing w:after="240"/>
        <w:ind w:left="851" w:right="900"/>
        <w:jc w:val="both"/>
        <w:rPr>
          <w:rFonts w:ascii="Palatino Linotype" w:eastAsia="Palatino Linotype" w:hAnsi="Palatino Linotype" w:cs="Palatino Linotype"/>
          <w:i/>
          <w:color w:val="000000"/>
          <w:sz w:val="22"/>
          <w:szCs w:val="22"/>
        </w:rPr>
      </w:pPr>
      <w:r w:rsidRPr="00B008B6">
        <w:rPr>
          <w:rFonts w:ascii="Palatino Linotype" w:eastAsia="Palatino Linotype" w:hAnsi="Palatino Linotype" w:cs="Palatino Linotype"/>
          <w:i/>
          <w:color w:val="000000"/>
          <w:sz w:val="22"/>
          <w:szCs w:val="22"/>
        </w:rPr>
        <w:t>“</w:t>
      </w:r>
      <w:r w:rsidR="00934D41" w:rsidRPr="00934D41">
        <w:rPr>
          <w:rFonts w:ascii="Palatino Linotype" w:eastAsia="Palatino Linotype" w:hAnsi="Palatino Linotype" w:cs="Palatino Linotype"/>
          <w:i/>
          <w:color w:val="000000"/>
          <w:sz w:val="22"/>
          <w:szCs w:val="22"/>
        </w:rPr>
        <w:t>respuesta de la solicitud solicitada</w:t>
      </w:r>
      <w:r>
        <w:rPr>
          <w:rFonts w:ascii="Palatino Linotype" w:eastAsia="Palatino Linotype" w:hAnsi="Palatino Linotype" w:cs="Palatino Linotype"/>
          <w:i/>
          <w:color w:val="000000"/>
          <w:sz w:val="22"/>
          <w:szCs w:val="22"/>
        </w:rPr>
        <w:t>”</w:t>
      </w:r>
      <w:r w:rsidRPr="00673672">
        <w:rPr>
          <w:rFonts w:ascii="Palatino Linotype" w:eastAsia="Palatino Linotype" w:hAnsi="Palatino Linotype" w:cs="Palatino Linotype"/>
          <w:i/>
          <w:color w:val="000000"/>
          <w:sz w:val="22"/>
          <w:szCs w:val="22"/>
        </w:rPr>
        <w:t xml:space="preserve"> (</w:t>
      </w:r>
      <w:r w:rsidRPr="00B008B6">
        <w:rPr>
          <w:rFonts w:ascii="Palatino Linotype" w:eastAsia="Palatino Linotype" w:hAnsi="Palatino Linotype" w:cs="Palatino Linotype"/>
          <w:i/>
          <w:color w:val="000000"/>
          <w:sz w:val="22"/>
          <w:szCs w:val="22"/>
        </w:rPr>
        <w:t>Sic)</w:t>
      </w:r>
    </w:p>
    <w:p w14:paraId="16FED2B9" w14:textId="77777777" w:rsidR="00861F00" w:rsidRDefault="00861F00" w:rsidP="00861F0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48E6CC56" w14:textId="476B166A" w:rsidR="00861F00" w:rsidRDefault="00861F00" w:rsidP="00861F00">
      <w:pPr>
        <w:spacing w:after="240"/>
        <w:ind w:left="851" w:right="900"/>
        <w:jc w:val="both"/>
        <w:rPr>
          <w:rFonts w:ascii="Palatino Linotype" w:eastAsia="Palatino Linotype" w:hAnsi="Palatino Linotype" w:cs="Palatino Linotype"/>
          <w:i/>
          <w:color w:val="000000"/>
          <w:sz w:val="22"/>
          <w:szCs w:val="22"/>
        </w:rPr>
      </w:pPr>
      <w:r w:rsidRPr="00B008B6">
        <w:rPr>
          <w:rFonts w:ascii="Palatino Linotype" w:eastAsia="Palatino Linotype" w:hAnsi="Palatino Linotype" w:cs="Palatino Linotype"/>
          <w:i/>
          <w:color w:val="000000"/>
          <w:sz w:val="22"/>
          <w:szCs w:val="22"/>
        </w:rPr>
        <w:t>“</w:t>
      </w:r>
      <w:r w:rsidR="00934D41" w:rsidRPr="00934D41">
        <w:rPr>
          <w:rFonts w:ascii="Palatino Linotype" w:eastAsia="Palatino Linotype" w:hAnsi="Palatino Linotype" w:cs="Palatino Linotype"/>
          <w:i/>
          <w:color w:val="000000"/>
          <w:sz w:val="22"/>
          <w:szCs w:val="22"/>
        </w:rPr>
        <w:t>incompetencia del sujeto obligado</w:t>
      </w:r>
      <w:r>
        <w:rPr>
          <w:rFonts w:ascii="Palatino Linotype" w:eastAsia="Palatino Linotype" w:hAnsi="Palatino Linotype" w:cs="Palatino Linotype"/>
          <w:i/>
          <w:color w:val="000000"/>
          <w:sz w:val="22"/>
          <w:szCs w:val="22"/>
        </w:rPr>
        <w:t>” (Sic)</w:t>
      </w:r>
    </w:p>
    <w:p w14:paraId="4655BD21" w14:textId="10B2AF19" w:rsidR="009852C1" w:rsidRDefault="009852C1" w:rsidP="005157F3">
      <w:pPr>
        <w:spacing w:before="240" w:after="240" w:line="360" w:lineRule="auto"/>
        <w:contextualSpacing/>
        <w:jc w:val="both"/>
        <w:rPr>
          <w:rFonts w:ascii="Palatino Linotype" w:hAnsi="Palatino Linotype" w:cs="Arial"/>
          <w:b/>
          <w:bCs/>
        </w:rPr>
      </w:pPr>
      <w:r>
        <w:rPr>
          <w:rFonts w:ascii="Palatino Linotype" w:eastAsia="Palatino Linotype" w:hAnsi="Palatino Linotype" w:cs="Palatino Linotype"/>
          <w:b/>
        </w:rPr>
        <w:t xml:space="preserve">Recurso de Revisión </w:t>
      </w:r>
      <w:r w:rsidRPr="00C4263F">
        <w:rPr>
          <w:rFonts w:ascii="Palatino Linotype" w:hAnsi="Palatino Linotype" w:cs="Arial"/>
          <w:b/>
          <w:bCs/>
        </w:rPr>
        <w:t>0</w:t>
      </w:r>
      <w:r>
        <w:rPr>
          <w:rFonts w:ascii="Palatino Linotype" w:hAnsi="Palatino Linotype" w:cs="Arial"/>
          <w:b/>
          <w:bCs/>
        </w:rPr>
        <w:t>3026/INFOEM/IP/RR/2021:</w:t>
      </w:r>
    </w:p>
    <w:p w14:paraId="0D6140D0" w14:textId="77777777" w:rsidR="009852C1" w:rsidRDefault="009852C1" w:rsidP="009852C1">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2B8C6294" w14:textId="77777777" w:rsidR="009852C1" w:rsidRDefault="009852C1" w:rsidP="009852C1">
      <w:pPr>
        <w:spacing w:after="240"/>
        <w:ind w:left="851" w:right="900"/>
        <w:jc w:val="both"/>
        <w:rPr>
          <w:rFonts w:ascii="Palatino Linotype" w:eastAsia="Palatino Linotype" w:hAnsi="Palatino Linotype" w:cs="Palatino Linotype"/>
          <w:i/>
          <w:color w:val="000000"/>
          <w:sz w:val="22"/>
          <w:szCs w:val="22"/>
        </w:rPr>
      </w:pPr>
      <w:r w:rsidRPr="00B008B6">
        <w:rPr>
          <w:rFonts w:ascii="Palatino Linotype" w:eastAsia="Palatino Linotype" w:hAnsi="Palatino Linotype" w:cs="Palatino Linotype"/>
          <w:i/>
          <w:color w:val="000000"/>
          <w:sz w:val="22"/>
          <w:szCs w:val="22"/>
        </w:rPr>
        <w:t>“</w:t>
      </w:r>
      <w:r w:rsidRPr="00934D41">
        <w:rPr>
          <w:rFonts w:ascii="Palatino Linotype" w:eastAsia="Palatino Linotype" w:hAnsi="Palatino Linotype" w:cs="Palatino Linotype"/>
          <w:i/>
          <w:color w:val="000000"/>
          <w:sz w:val="22"/>
          <w:szCs w:val="22"/>
        </w:rPr>
        <w:t>incompetencia del sujeto obligado</w:t>
      </w:r>
      <w:r>
        <w:rPr>
          <w:rFonts w:ascii="Palatino Linotype" w:eastAsia="Palatino Linotype" w:hAnsi="Palatino Linotype" w:cs="Palatino Linotype"/>
          <w:i/>
          <w:color w:val="000000"/>
          <w:sz w:val="22"/>
          <w:szCs w:val="22"/>
        </w:rPr>
        <w:t>” (Sic)</w:t>
      </w:r>
    </w:p>
    <w:p w14:paraId="67001C57" w14:textId="43AEA0A1" w:rsidR="009852C1" w:rsidRPr="00B008B6" w:rsidRDefault="009852C1" w:rsidP="009852C1">
      <w:pPr>
        <w:spacing w:after="240"/>
        <w:ind w:left="851" w:right="900"/>
        <w:jc w:val="both"/>
        <w:rPr>
          <w:rFonts w:ascii="Palatino Linotype" w:eastAsia="Palatino Linotype" w:hAnsi="Palatino Linotype" w:cs="Palatino Linotype"/>
          <w:i/>
          <w:color w:val="000000"/>
          <w:sz w:val="22"/>
          <w:szCs w:val="22"/>
        </w:rPr>
      </w:pPr>
      <w:r w:rsidRPr="00B008B6">
        <w:rPr>
          <w:rFonts w:ascii="Palatino Linotype" w:eastAsia="Palatino Linotype" w:hAnsi="Palatino Linotype" w:cs="Palatino Linotype"/>
          <w:i/>
          <w:color w:val="000000"/>
          <w:sz w:val="22"/>
          <w:szCs w:val="22"/>
        </w:rPr>
        <w:t xml:space="preserve"> “</w:t>
      </w:r>
      <w:r w:rsidRPr="00934D41">
        <w:rPr>
          <w:rFonts w:ascii="Palatino Linotype" w:eastAsia="Palatino Linotype" w:hAnsi="Palatino Linotype" w:cs="Palatino Linotype"/>
          <w:i/>
          <w:color w:val="000000"/>
          <w:sz w:val="22"/>
          <w:szCs w:val="22"/>
        </w:rPr>
        <w:t>respuesta de la solicitud solicitada</w:t>
      </w:r>
      <w:r>
        <w:rPr>
          <w:rFonts w:ascii="Palatino Linotype" w:eastAsia="Palatino Linotype" w:hAnsi="Palatino Linotype" w:cs="Palatino Linotype"/>
          <w:i/>
          <w:color w:val="000000"/>
          <w:sz w:val="22"/>
          <w:szCs w:val="22"/>
        </w:rPr>
        <w:t>”</w:t>
      </w:r>
      <w:r w:rsidRPr="00673672">
        <w:rPr>
          <w:rFonts w:ascii="Palatino Linotype" w:eastAsia="Palatino Linotype" w:hAnsi="Palatino Linotype" w:cs="Palatino Linotype"/>
          <w:i/>
          <w:color w:val="000000"/>
          <w:sz w:val="22"/>
          <w:szCs w:val="22"/>
        </w:rPr>
        <w:t xml:space="preserve"> (</w:t>
      </w:r>
      <w:r w:rsidRPr="00B008B6">
        <w:rPr>
          <w:rFonts w:ascii="Palatino Linotype" w:eastAsia="Palatino Linotype" w:hAnsi="Palatino Linotype" w:cs="Palatino Linotype"/>
          <w:i/>
          <w:color w:val="000000"/>
          <w:sz w:val="22"/>
          <w:szCs w:val="22"/>
        </w:rPr>
        <w:t>Sic)</w:t>
      </w:r>
    </w:p>
    <w:p w14:paraId="0A4C18F7" w14:textId="77777777" w:rsidR="009852C1" w:rsidRDefault="009852C1" w:rsidP="009852C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14:paraId="62B868FD" w14:textId="77777777" w:rsidR="009852C1" w:rsidRPr="00B008B6" w:rsidRDefault="009852C1" w:rsidP="009852C1">
      <w:pPr>
        <w:spacing w:after="240"/>
        <w:ind w:left="851" w:right="900"/>
        <w:jc w:val="both"/>
        <w:rPr>
          <w:rFonts w:ascii="Palatino Linotype" w:eastAsia="Palatino Linotype" w:hAnsi="Palatino Linotype" w:cs="Palatino Linotype"/>
          <w:i/>
          <w:color w:val="000000"/>
          <w:sz w:val="22"/>
          <w:szCs w:val="22"/>
        </w:rPr>
      </w:pPr>
      <w:r w:rsidRPr="00B008B6">
        <w:rPr>
          <w:rFonts w:ascii="Palatino Linotype" w:eastAsia="Palatino Linotype" w:hAnsi="Palatino Linotype" w:cs="Palatino Linotype"/>
          <w:i/>
          <w:color w:val="000000"/>
          <w:sz w:val="22"/>
          <w:szCs w:val="22"/>
        </w:rPr>
        <w:t>“</w:t>
      </w:r>
      <w:r w:rsidRPr="00934D41">
        <w:rPr>
          <w:rFonts w:ascii="Palatino Linotype" w:eastAsia="Palatino Linotype" w:hAnsi="Palatino Linotype" w:cs="Palatino Linotype"/>
          <w:i/>
          <w:color w:val="000000"/>
          <w:sz w:val="22"/>
          <w:szCs w:val="22"/>
        </w:rPr>
        <w:t>respuesta de la solicitud solicitada</w:t>
      </w:r>
      <w:r>
        <w:rPr>
          <w:rFonts w:ascii="Palatino Linotype" w:eastAsia="Palatino Linotype" w:hAnsi="Palatino Linotype" w:cs="Palatino Linotype"/>
          <w:i/>
          <w:color w:val="000000"/>
          <w:sz w:val="22"/>
          <w:szCs w:val="22"/>
        </w:rPr>
        <w:t>”</w:t>
      </w:r>
      <w:r w:rsidRPr="00673672">
        <w:rPr>
          <w:rFonts w:ascii="Palatino Linotype" w:eastAsia="Palatino Linotype" w:hAnsi="Palatino Linotype" w:cs="Palatino Linotype"/>
          <w:i/>
          <w:color w:val="000000"/>
          <w:sz w:val="22"/>
          <w:szCs w:val="22"/>
        </w:rPr>
        <w:t xml:space="preserve"> (</w:t>
      </w:r>
      <w:r w:rsidRPr="00B008B6">
        <w:rPr>
          <w:rFonts w:ascii="Palatino Linotype" w:eastAsia="Palatino Linotype" w:hAnsi="Palatino Linotype" w:cs="Palatino Linotype"/>
          <w:i/>
          <w:color w:val="000000"/>
          <w:sz w:val="22"/>
          <w:szCs w:val="22"/>
        </w:rPr>
        <w:t>Sic)</w:t>
      </w:r>
    </w:p>
    <w:p w14:paraId="31F413B8" w14:textId="77777777" w:rsidR="009852C1" w:rsidRDefault="009852C1" w:rsidP="005157F3">
      <w:pPr>
        <w:spacing w:before="240" w:after="240" w:line="360" w:lineRule="auto"/>
        <w:contextualSpacing/>
        <w:jc w:val="both"/>
        <w:rPr>
          <w:rFonts w:ascii="Palatino Linotype" w:eastAsia="Palatino Linotype" w:hAnsi="Palatino Linotype" w:cs="Palatino Linotype"/>
          <w:b/>
        </w:rPr>
      </w:pPr>
    </w:p>
    <w:p w14:paraId="5A594F3D" w14:textId="0FD16DC8" w:rsidR="005157F3" w:rsidRPr="00442FFD" w:rsidRDefault="00FA6BD8" w:rsidP="005157F3">
      <w:pPr>
        <w:spacing w:before="240" w:after="240" w:line="360" w:lineRule="auto"/>
        <w:contextualSpacing/>
        <w:jc w:val="both"/>
        <w:rPr>
          <w:rFonts w:ascii="Palatino Linotype" w:hAnsi="Palatino Linotype"/>
        </w:rPr>
      </w:pPr>
      <w:r w:rsidRPr="00442FFD">
        <w:rPr>
          <w:rFonts w:ascii="Palatino Linotype" w:eastAsia="Palatino Linotype" w:hAnsi="Palatino Linotype" w:cs="Palatino Linotype"/>
          <w:b/>
        </w:rPr>
        <w:t>4</w:t>
      </w:r>
      <w:r w:rsidR="00B53F5B" w:rsidRPr="00442FFD">
        <w:rPr>
          <w:rFonts w:ascii="Palatino Linotype" w:eastAsia="Palatino Linotype" w:hAnsi="Palatino Linotype" w:cs="Palatino Linotype"/>
          <w:b/>
        </w:rPr>
        <w:t xml:space="preserve">. Turno. </w:t>
      </w:r>
      <w:r w:rsidR="005157F3" w:rsidRPr="00442FFD">
        <w:rPr>
          <w:rFonts w:ascii="Palatino Linotype" w:hAnsi="Palatino Linotype"/>
        </w:rPr>
        <w:t xml:space="preserve">De conformidad con el artículo 185, fracción I de la </w:t>
      </w:r>
      <w:r w:rsidR="005157F3" w:rsidRPr="00442FFD">
        <w:rPr>
          <w:rFonts w:ascii="Palatino Linotype" w:hAnsi="Palatino Linotype" w:cs="Arial"/>
        </w:rPr>
        <w:t xml:space="preserve">Ley de Transparencia y Acceso a la Información Pública del Estado de México y Municipios vigente, los presentes recursos de revisión </w:t>
      </w:r>
      <w:r w:rsidR="00B94418" w:rsidRPr="00442FFD">
        <w:rPr>
          <w:rFonts w:ascii="Palatino Linotype" w:hAnsi="Palatino Linotype" w:cs="Arial"/>
        </w:rPr>
        <w:t xml:space="preserve">con </w:t>
      </w:r>
      <w:r w:rsidR="005157F3" w:rsidRPr="00442FFD">
        <w:rPr>
          <w:rFonts w:ascii="Palatino Linotype" w:hAnsi="Palatino Linotype" w:cs="Arial"/>
        </w:rPr>
        <w:t>número</w:t>
      </w:r>
      <w:r w:rsidR="00B94418" w:rsidRPr="00442FFD">
        <w:rPr>
          <w:rFonts w:ascii="Palatino Linotype" w:hAnsi="Palatino Linotype" w:cs="Arial"/>
        </w:rPr>
        <w:t>s</w:t>
      </w:r>
      <w:r w:rsidR="005157F3" w:rsidRPr="00442FFD">
        <w:rPr>
          <w:rFonts w:ascii="Palatino Linotype" w:hAnsi="Palatino Linotype" w:cs="Arial"/>
        </w:rPr>
        <w:t xml:space="preserve"> </w:t>
      </w:r>
      <w:r w:rsidR="00A51184">
        <w:rPr>
          <w:rFonts w:ascii="Palatino Linotype" w:hAnsi="Palatino Linotype" w:cs="Arial"/>
          <w:b/>
          <w:bCs/>
        </w:rPr>
        <w:t>03004</w:t>
      </w:r>
      <w:r w:rsidR="005157F3" w:rsidRPr="00442FFD">
        <w:rPr>
          <w:rFonts w:ascii="Palatino Linotype" w:hAnsi="Palatino Linotype" w:cs="Arial"/>
          <w:b/>
          <w:bCs/>
        </w:rPr>
        <w:t>/IN</w:t>
      </w:r>
      <w:r w:rsidR="00A51184">
        <w:rPr>
          <w:rFonts w:ascii="Palatino Linotype" w:hAnsi="Palatino Linotype" w:cs="Arial"/>
          <w:b/>
          <w:bCs/>
        </w:rPr>
        <w:t>FOEM/IP/RR/2021, 03009/INFOEM/IP/RR/2021</w:t>
      </w:r>
      <w:r w:rsidR="00A07F84">
        <w:rPr>
          <w:rFonts w:ascii="Palatino Linotype" w:hAnsi="Palatino Linotype" w:cs="Arial"/>
          <w:b/>
          <w:bCs/>
        </w:rPr>
        <w:t>, 03024</w:t>
      </w:r>
      <w:r w:rsidR="00A51184">
        <w:rPr>
          <w:rFonts w:ascii="Palatino Linotype" w:hAnsi="Palatino Linotype" w:cs="Arial"/>
          <w:b/>
          <w:bCs/>
        </w:rPr>
        <w:t>/INFOEM/IP/RR/2021</w:t>
      </w:r>
      <w:r w:rsidR="00A07F84">
        <w:rPr>
          <w:rFonts w:ascii="Palatino Linotype" w:hAnsi="Palatino Linotype" w:cs="Arial"/>
          <w:b/>
          <w:bCs/>
        </w:rPr>
        <w:t>, 03029</w:t>
      </w:r>
      <w:r w:rsidR="00B94418" w:rsidRPr="00442FFD">
        <w:rPr>
          <w:rFonts w:ascii="Palatino Linotype" w:hAnsi="Palatino Linotype" w:cs="Arial"/>
          <w:b/>
          <w:bCs/>
        </w:rPr>
        <w:t>/INFOEM/IP/RR/202</w:t>
      </w:r>
      <w:r w:rsidR="00A51184">
        <w:rPr>
          <w:rFonts w:ascii="Palatino Linotype" w:hAnsi="Palatino Linotype" w:cs="Arial"/>
          <w:b/>
          <w:bCs/>
        </w:rPr>
        <w:t>1</w:t>
      </w:r>
      <w:r w:rsidR="00A07F84">
        <w:rPr>
          <w:rFonts w:ascii="Palatino Linotype" w:hAnsi="Palatino Linotype" w:cs="Arial"/>
          <w:b/>
          <w:bCs/>
        </w:rPr>
        <w:t>, 03144</w:t>
      </w:r>
      <w:r w:rsidR="00A51184">
        <w:rPr>
          <w:rFonts w:ascii="Palatino Linotype" w:hAnsi="Palatino Linotype" w:cs="Arial"/>
          <w:b/>
          <w:bCs/>
        </w:rPr>
        <w:t>/INFOEM/IP/RR/2021</w:t>
      </w:r>
      <w:r w:rsidR="00A07F84">
        <w:rPr>
          <w:rFonts w:ascii="Palatino Linotype" w:hAnsi="Palatino Linotype" w:cs="Arial"/>
          <w:b/>
          <w:bCs/>
        </w:rPr>
        <w:t xml:space="preserve"> y 03149</w:t>
      </w:r>
      <w:r w:rsidR="00A51184">
        <w:rPr>
          <w:rFonts w:ascii="Palatino Linotype" w:hAnsi="Palatino Linotype" w:cs="Arial"/>
          <w:b/>
          <w:bCs/>
        </w:rPr>
        <w:t xml:space="preserve">/INFOEM/IP/RR/2021, </w:t>
      </w:r>
      <w:r w:rsidR="005157F3" w:rsidRPr="00442FFD">
        <w:rPr>
          <w:rFonts w:ascii="Palatino Linotype" w:hAnsi="Palatino Linotype" w:cs="Arial"/>
          <w:bCs/>
        </w:rPr>
        <w:t>fue</w:t>
      </w:r>
      <w:r w:rsidR="00CB0326" w:rsidRPr="00442FFD">
        <w:rPr>
          <w:rFonts w:ascii="Palatino Linotype" w:hAnsi="Palatino Linotype" w:cs="Arial"/>
          <w:bCs/>
        </w:rPr>
        <w:t>ron</w:t>
      </w:r>
      <w:r w:rsidR="005157F3" w:rsidRPr="00442FFD">
        <w:rPr>
          <w:rFonts w:ascii="Palatino Linotype" w:hAnsi="Palatino Linotype" w:cs="Arial"/>
          <w:b/>
          <w:bCs/>
        </w:rPr>
        <w:t xml:space="preserve"> </w:t>
      </w:r>
      <w:r w:rsidR="005157F3" w:rsidRPr="00442FFD">
        <w:rPr>
          <w:rFonts w:ascii="Palatino Linotype" w:hAnsi="Palatino Linotype"/>
        </w:rPr>
        <w:t>turnado</w:t>
      </w:r>
      <w:r w:rsidR="00CB0326" w:rsidRPr="00442FFD">
        <w:rPr>
          <w:rFonts w:ascii="Palatino Linotype" w:hAnsi="Palatino Linotype"/>
        </w:rPr>
        <w:t>s</w:t>
      </w:r>
      <w:r w:rsidR="005157F3" w:rsidRPr="00442FFD">
        <w:rPr>
          <w:rFonts w:ascii="Palatino Linotype" w:hAnsi="Palatino Linotype"/>
        </w:rPr>
        <w:t xml:space="preserve"> por el sistema electrónico del Instituto de Transparencia, Acceso a la Información Pública y Protección de Datos Personales del E</w:t>
      </w:r>
      <w:r w:rsidR="00A51184">
        <w:rPr>
          <w:rFonts w:ascii="Palatino Linotype" w:hAnsi="Palatino Linotype"/>
        </w:rPr>
        <w:t>stado de México y Municipios, a la Comisionada</w:t>
      </w:r>
      <w:r w:rsidR="005157F3" w:rsidRPr="00442FFD">
        <w:rPr>
          <w:rFonts w:ascii="Palatino Linotype" w:hAnsi="Palatino Linotype"/>
        </w:rPr>
        <w:t xml:space="preserve"> Ponente </w:t>
      </w:r>
      <w:r w:rsidR="00A51184">
        <w:rPr>
          <w:rFonts w:ascii="Palatino Linotype" w:hAnsi="Palatino Linotype"/>
          <w:b/>
        </w:rPr>
        <w:t>Guadalupe Ramírez Peña</w:t>
      </w:r>
      <w:r w:rsidR="005157F3" w:rsidRPr="00442FFD">
        <w:rPr>
          <w:rFonts w:ascii="Palatino Linotype" w:hAnsi="Palatino Linotype"/>
        </w:rPr>
        <w:t xml:space="preserve">, </w:t>
      </w:r>
      <w:r w:rsidR="00A07F84">
        <w:rPr>
          <w:rFonts w:ascii="Palatino Linotype" w:hAnsi="Palatino Linotype" w:cs="Arial"/>
          <w:b/>
          <w:bCs/>
        </w:rPr>
        <w:t xml:space="preserve">03005/INFOEM/IP/RR/2021, 03025/INFOEM/IP/RR/2021, 03030/INFOEM/IP/RR/2021, 03145/INFOEM/IP/RR/2021 y </w:t>
      </w:r>
      <w:r w:rsidR="00B94418" w:rsidRPr="00442FFD">
        <w:rPr>
          <w:rFonts w:ascii="Palatino Linotype" w:hAnsi="Palatino Linotype" w:cs="Arial"/>
          <w:b/>
          <w:bCs/>
        </w:rPr>
        <w:t xml:space="preserve"> </w:t>
      </w:r>
      <w:r w:rsidR="00A07F84">
        <w:rPr>
          <w:rFonts w:ascii="Palatino Linotype" w:hAnsi="Palatino Linotype" w:cs="Arial"/>
          <w:b/>
          <w:bCs/>
        </w:rPr>
        <w:t>03150/INFOEM/IP/RR/2021</w:t>
      </w:r>
      <w:r w:rsidR="00B94418" w:rsidRPr="00442FFD">
        <w:rPr>
          <w:rFonts w:ascii="Palatino Linotype" w:hAnsi="Palatino Linotype" w:cs="Arial"/>
          <w:b/>
          <w:bCs/>
        </w:rPr>
        <w:t xml:space="preserve">, </w:t>
      </w:r>
      <w:r w:rsidR="005157F3" w:rsidRPr="00442FFD">
        <w:rPr>
          <w:rFonts w:ascii="Palatino Linotype" w:hAnsi="Palatino Linotype" w:cs="Arial"/>
          <w:bCs/>
        </w:rPr>
        <w:t>fue</w:t>
      </w:r>
      <w:r w:rsidR="00CB0326" w:rsidRPr="00442FFD">
        <w:rPr>
          <w:rFonts w:ascii="Palatino Linotype" w:hAnsi="Palatino Linotype" w:cs="Arial"/>
          <w:bCs/>
        </w:rPr>
        <w:t>ron</w:t>
      </w:r>
      <w:r w:rsidR="005157F3" w:rsidRPr="00442FFD">
        <w:rPr>
          <w:rFonts w:ascii="Palatino Linotype" w:hAnsi="Palatino Linotype" w:cs="Arial"/>
          <w:b/>
          <w:bCs/>
        </w:rPr>
        <w:t xml:space="preserve"> </w:t>
      </w:r>
      <w:r w:rsidR="005157F3" w:rsidRPr="00442FFD">
        <w:rPr>
          <w:rFonts w:ascii="Palatino Linotype" w:hAnsi="Palatino Linotype"/>
        </w:rPr>
        <w:t>turnado</w:t>
      </w:r>
      <w:r w:rsidR="00CB0326" w:rsidRPr="00442FFD">
        <w:rPr>
          <w:rFonts w:ascii="Palatino Linotype" w:hAnsi="Palatino Linotype"/>
        </w:rPr>
        <w:t>s</w:t>
      </w:r>
      <w:r w:rsidR="005157F3" w:rsidRPr="00442FFD">
        <w:rPr>
          <w:rFonts w:ascii="Palatino Linotype" w:hAnsi="Palatino Linotype"/>
        </w:rPr>
        <w:t xml:space="preserve"> por el sistema electrónico del Instituto de Transparencia, Acceso a la Información Pública y Protección de Datos Personales del Estado de Méxic</w:t>
      </w:r>
      <w:r w:rsidR="00A07F84">
        <w:rPr>
          <w:rFonts w:ascii="Palatino Linotype" w:hAnsi="Palatino Linotype"/>
        </w:rPr>
        <w:t>o y Municipios, a la Comisionado</w:t>
      </w:r>
      <w:r w:rsidR="005157F3" w:rsidRPr="00442FFD">
        <w:rPr>
          <w:rFonts w:ascii="Palatino Linotype" w:hAnsi="Palatino Linotype"/>
        </w:rPr>
        <w:t xml:space="preserve"> Ponente </w:t>
      </w:r>
      <w:r w:rsidR="00A07F84">
        <w:rPr>
          <w:rFonts w:ascii="Palatino Linotype" w:hAnsi="Palatino Linotype"/>
          <w:b/>
          <w:bCs/>
        </w:rPr>
        <w:t>José Martínez Vilchis</w:t>
      </w:r>
      <w:r w:rsidR="00CB0326" w:rsidRPr="00442FFD">
        <w:rPr>
          <w:rFonts w:ascii="Palatino Linotype" w:hAnsi="Palatino Linotype"/>
        </w:rPr>
        <w:t>,</w:t>
      </w:r>
      <w:r w:rsidR="005157F3" w:rsidRPr="00442FFD">
        <w:rPr>
          <w:rFonts w:ascii="Palatino Linotype" w:hAnsi="Palatino Linotype"/>
        </w:rPr>
        <w:t xml:space="preserve"> </w:t>
      </w:r>
      <w:r w:rsidR="00A07F84">
        <w:rPr>
          <w:rFonts w:ascii="Palatino Linotype" w:hAnsi="Palatino Linotype" w:cs="Arial"/>
          <w:b/>
          <w:bCs/>
        </w:rPr>
        <w:t>03031/INFOEM/IP/RR/2021, 03146/INFOEM/IP/RR/2021 y 03151</w:t>
      </w:r>
      <w:r w:rsidR="00B94418" w:rsidRPr="00442FFD">
        <w:rPr>
          <w:rFonts w:ascii="Palatino Linotype" w:hAnsi="Palatino Linotype" w:cs="Arial"/>
          <w:b/>
          <w:bCs/>
        </w:rPr>
        <w:t>/INFOEM/IP/RR/2020,</w:t>
      </w:r>
      <w:r w:rsidR="00CB0326" w:rsidRPr="00442FFD">
        <w:rPr>
          <w:rFonts w:ascii="Palatino Linotype" w:hAnsi="Palatino Linotype" w:cs="Arial"/>
          <w:b/>
          <w:bCs/>
        </w:rPr>
        <w:t xml:space="preserve"> </w:t>
      </w:r>
      <w:r w:rsidR="005157F3" w:rsidRPr="00442FFD">
        <w:rPr>
          <w:rFonts w:ascii="Palatino Linotype" w:hAnsi="Palatino Linotype" w:cs="Arial"/>
          <w:b/>
          <w:bCs/>
        </w:rPr>
        <w:t xml:space="preserve"> </w:t>
      </w:r>
      <w:r w:rsidR="005157F3" w:rsidRPr="00442FFD">
        <w:rPr>
          <w:rFonts w:ascii="Palatino Linotype" w:hAnsi="Palatino Linotype" w:cs="Arial"/>
          <w:bCs/>
        </w:rPr>
        <w:t>fue</w:t>
      </w:r>
      <w:r w:rsidR="00CB0326" w:rsidRPr="00442FFD">
        <w:rPr>
          <w:rFonts w:ascii="Palatino Linotype" w:hAnsi="Palatino Linotype" w:cs="Arial"/>
          <w:bCs/>
        </w:rPr>
        <w:t>ron</w:t>
      </w:r>
      <w:r w:rsidR="005157F3" w:rsidRPr="00442FFD">
        <w:rPr>
          <w:rFonts w:ascii="Palatino Linotype" w:hAnsi="Palatino Linotype" w:cs="Arial"/>
          <w:b/>
          <w:bCs/>
        </w:rPr>
        <w:t xml:space="preserve"> </w:t>
      </w:r>
      <w:r w:rsidR="005157F3" w:rsidRPr="00442FFD">
        <w:rPr>
          <w:rFonts w:ascii="Palatino Linotype" w:hAnsi="Palatino Linotype"/>
        </w:rPr>
        <w:t>turnado</w:t>
      </w:r>
      <w:r w:rsidR="00CB0326" w:rsidRPr="00442FFD">
        <w:rPr>
          <w:rFonts w:ascii="Palatino Linotype" w:hAnsi="Palatino Linotype"/>
        </w:rPr>
        <w:t>s</w:t>
      </w:r>
      <w:r w:rsidR="005157F3" w:rsidRPr="00442FFD">
        <w:rPr>
          <w:rFonts w:ascii="Palatino Linotype" w:hAnsi="Palatino Linotype"/>
        </w:rPr>
        <w:t xml:space="preserve"> por el sistema electrónico del Instituto de Transparencia, Acceso a la Información Pública y Protección de Datos Personales del Est</w:t>
      </w:r>
      <w:r w:rsidR="00CB0326" w:rsidRPr="00442FFD">
        <w:rPr>
          <w:rFonts w:ascii="Palatino Linotype" w:hAnsi="Palatino Linotype"/>
        </w:rPr>
        <w:t>ado de México y Municipios, al</w:t>
      </w:r>
      <w:r w:rsidR="005157F3" w:rsidRPr="00442FFD">
        <w:rPr>
          <w:rFonts w:ascii="Palatino Linotype" w:hAnsi="Palatino Linotype"/>
        </w:rPr>
        <w:t xml:space="preserve"> Comis</w:t>
      </w:r>
      <w:r w:rsidR="00CB0326" w:rsidRPr="00442FFD">
        <w:rPr>
          <w:rFonts w:ascii="Palatino Linotype" w:hAnsi="Palatino Linotype"/>
        </w:rPr>
        <w:t>ionado</w:t>
      </w:r>
      <w:r w:rsidR="005157F3" w:rsidRPr="00442FFD">
        <w:rPr>
          <w:rFonts w:ascii="Palatino Linotype" w:hAnsi="Palatino Linotype"/>
        </w:rPr>
        <w:t xml:space="preserve"> Ponente </w:t>
      </w:r>
      <w:r w:rsidR="00CB0326" w:rsidRPr="00442FFD">
        <w:rPr>
          <w:rFonts w:ascii="Palatino Linotype" w:hAnsi="Palatino Linotype"/>
          <w:b/>
          <w:bCs/>
        </w:rPr>
        <w:t xml:space="preserve">Luis Gustavo Parra Noriega, </w:t>
      </w:r>
      <w:r w:rsidR="00A07F84">
        <w:rPr>
          <w:rFonts w:ascii="Palatino Linotype" w:hAnsi="Palatino Linotype" w:cs="Arial"/>
          <w:b/>
          <w:bCs/>
        </w:rPr>
        <w:t>03027/INFOEM/IP/RR/2021</w:t>
      </w:r>
      <w:r w:rsidR="00B94418" w:rsidRPr="00442FFD">
        <w:rPr>
          <w:rFonts w:ascii="Palatino Linotype" w:hAnsi="Palatino Linotype" w:cs="Arial"/>
          <w:b/>
          <w:bCs/>
        </w:rPr>
        <w:t xml:space="preserve">, </w:t>
      </w:r>
      <w:r w:rsidR="00A07F84">
        <w:rPr>
          <w:rFonts w:ascii="Palatino Linotype" w:hAnsi="Palatino Linotype" w:cs="Arial"/>
          <w:b/>
          <w:bCs/>
        </w:rPr>
        <w:t>03032/INFOEM/IP/RR/2021</w:t>
      </w:r>
      <w:r w:rsidR="00B94418" w:rsidRPr="00442FFD">
        <w:rPr>
          <w:rFonts w:ascii="Palatino Linotype" w:hAnsi="Palatino Linotype" w:cs="Arial"/>
          <w:b/>
          <w:bCs/>
        </w:rPr>
        <w:t xml:space="preserve">, </w:t>
      </w:r>
      <w:r w:rsidR="00A07F84">
        <w:rPr>
          <w:rFonts w:ascii="Palatino Linotype" w:hAnsi="Palatino Linotype" w:cs="Arial"/>
          <w:b/>
          <w:bCs/>
        </w:rPr>
        <w:t>03147</w:t>
      </w:r>
      <w:r w:rsidR="00B94418" w:rsidRPr="00442FFD">
        <w:rPr>
          <w:rFonts w:ascii="Palatino Linotype" w:hAnsi="Palatino Linotype" w:cs="Arial"/>
          <w:b/>
          <w:bCs/>
        </w:rPr>
        <w:t>/INFOEM/</w:t>
      </w:r>
      <w:r w:rsidR="00A07F84">
        <w:rPr>
          <w:rFonts w:ascii="Palatino Linotype" w:hAnsi="Palatino Linotype" w:cs="Arial"/>
          <w:b/>
          <w:bCs/>
        </w:rPr>
        <w:t>IP/RR/2021 y 03152/INFOEM/IP/RR/2021</w:t>
      </w:r>
      <w:r w:rsidR="00B94418" w:rsidRPr="00442FFD">
        <w:rPr>
          <w:rFonts w:ascii="Palatino Linotype" w:hAnsi="Palatino Linotype" w:cs="Arial"/>
          <w:b/>
          <w:bCs/>
        </w:rPr>
        <w:t xml:space="preserve">, </w:t>
      </w:r>
      <w:r w:rsidR="00CB0326" w:rsidRPr="00442FFD">
        <w:rPr>
          <w:rFonts w:ascii="Palatino Linotype" w:hAnsi="Palatino Linotype" w:cs="Arial"/>
          <w:bCs/>
        </w:rPr>
        <w:t>fueron</w:t>
      </w:r>
      <w:r w:rsidR="00CB0326" w:rsidRPr="00442FFD">
        <w:rPr>
          <w:rFonts w:ascii="Palatino Linotype" w:hAnsi="Palatino Linotype" w:cs="Arial"/>
          <w:b/>
          <w:bCs/>
        </w:rPr>
        <w:t xml:space="preserve"> </w:t>
      </w:r>
      <w:r w:rsidR="00CB0326" w:rsidRPr="00442FFD">
        <w:rPr>
          <w:rFonts w:ascii="Palatino Linotype" w:hAnsi="Palatino Linotype"/>
        </w:rPr>
        <w:t xml:space="preserve">turnados por el sistema electrónico del Instituto de Transparencia, Acceso a la Información Pública y Protección de Datos Personales del Estado de México y Municipios, a la </w:t>
      </w:r>
      <w:r w:rsidR="00CB0326" w:rsidRPr="00442FFD">
        <w:rPr>
          <w:rFonts w:ascii="Palatino Linotype" w:hAnsi="Palatino Linotype"/>
        </w:rPr>
        <w:lastRenderedPageBreak/>
        <w:t xml:space="preserve">Comisionada Ponente </w:t>
      </w:r>
      <w:r w:rsidR="00A07F84" w:rsidRPr="00A07F84">
        <w:rPr>
          <w:rFonts w:ascii="Palatino Linotype" w:hAnsi="Palatino Linotype" w:cs="Arial"/>
          <w:b/>
          <w:bCs/>
        </w:rPr>
        <w:t>Sharon Cristina Morales Martínez</w:t>
      </w:r>
      <w:r w:rsidR="005157F3" w:rsidRPr="00442FFD">
        <w:rPr>
          <w:rFonts w:ascii="Palatino Linotype" w:hAnsi="Palatino Linotype"/>
        </w:rPr>
        <w:t>,</w:t>
      </w:r>
      <w:r w:rsidR="005157F3" w:rsidRPr="00442FFD">
        <w:rPr>
          <w:rFonts w:ascii="Palatino Linotype" w:hAnsi="Palatino Linotype" w:cs="Arial"/>
          <w:b/>
          <w:bCs/>
        </w:rPr>
        <w:t xml:space="preserve"> </w:t>
      </w:r>
      <w:r w:rsidR="00CB0326" w:rsidRPr="00442FFD">
        <w:rPr>
          <w:rFonts w:ascii="Palatino Linotype" w:hAnsi="Palatino Linotype" w:cs="Arial"/>
          <w:b/>
          <w:bCs/>
        </w:rPr>
        <w:t xml:space="preserve">y </w:t>
      </w:r>
      <w:r w:rsidR="00A07F84">
        <w:rPr>
          <w:rFonts w:ascii="Palatino Linotype" w:hAnsi="Palatino Linotype" w:cs="Arial"/>
          <w:b/>
          <w:bCs/>
        </w:rPr>
        <w:t>03013/INFOEM/IP/RR/2021, 03028</w:t>
      </w:r>
      <w:r w:rsidR="00442FFD" w:rsidRPr="00442FFD">
        <w:rPr>
          <w:rFonts w:ascii="Palatino Linotype" w:hAnsi="Palatino Linotype" w:cs="Arial"/>
          <w:b/>
          <w:bCs/>
        </w:rPr>
        <w:t>/INFOEM/IP/RR/202</w:t>
      </w:r>
      <w:r w:rsidR="00A07F84">
        <w:rPr>
          <w:rFonts w:ascii="Palatino Linotype" w:hAnsi="Palatino Linotype" w:cs="Arial"/>
          <w:b/>
          <w:bCs/>
        </w:rPr>
        <w:t>1 y 03153/INFOEM/IP/RR/2021</w:t>
      </w:r>
      <w:r w:rsidR="00442FFD" w:rsidRPr="00442FFD">
        <w:rPr>
          <w:rFonts w:ascii="Palatino Linotype" w:hAnsi="Palatino Linotype" w:cs="Arial"/>
          <w:b/>
          <w:bCs/>
        </w:rPr>
        <w:t xml:space="preserve">, </w:t>
      </w:r>
      <w:r w:rsidR="00CB0326" w:rsidRPr="00442FFD">
        <w:rPr>
          <w:rFonts w:ascii="Palatino Linotype" w:hAnsi="Palatino Linotype" w:cs="Arial"/>
          <w:bCs/>
        </w:rPr>
        <w:t>fue</w:t>
      </w:r>
      <w:r w:rsidR="00442FFD" w:rsidRPr="00442FFD">
        <w:rPr>
          <w:rFonts w:ascii="Palatino Linotype" w:hAnsi="Palatino Linotype" w:cs="Arial"/>
          <w:bCs/>
        </w:rPr>
        <w:t>ron</w:t>
      </w:r>
      <w:r w:rsidR="00CB0326" w:rsidRPr="00442FFD">
        <w:rPr>
          <w:rFonts w:ascii="Palatino Linotype" w:hAnsi="Palatino Linotype" w:cs="Arial"/>
          <w:b/>
          <w:bCs/>
        </w:rPr>
        <w:t xml:space="preserve"> </w:t>
      </w:r>
      <w:r w:rsidR="00CB0326" w:rsidRPr="00442FFD">
        <w:rPr>
          <w:rFonts w:ascii="Palatino Linotype" w:hAnsi="Palatino Linotype"/>
        </w:rPr>
        <w:t>turnado</w:t>
      </w:r>
      <w:r w:rsidR="00442FFD" w:rsidRPr="00442FFD">
        <w:rPr>
          <w:rFonts w:ascii="Palatino Linotype" w:hAnsi="Palatino Linotype"/>
        </w:rPr>
        <w:t>s</w:t>
      </w:r>
      <w:r w:rsidR="00CB0326" w:rsidRPr="00442FFD">
        <w:rPr>
          <w:rFonts w:ascii="Palatino Linotype" w:hAnsi="Palatino Linotype"/>
        </w:rPr>
        <w:t xml:space="preserve"> por el sistema electrónico del Instituto de Transparencia, Acceso a la Información Pública y Protección de Datos Personales del E</w:t>
      </w:r>
      <w:r w:rsidR="00A07F84">
        <w:rPr>
          <w:rFonts w:ascii="Palatino Linotype" w:hAnsi="Palatino Linotype"/>
        </w:rPr>
        <w:t>stado de México y Municipios, a la Comisionada</w:t>
      </w:r>
      <w:r w:rsidR="00CB0326" w:rsidRPr="00442FFD">
        <w:rPr>
          <w:rFonts w:ascii="Palatino Linotype" w:hAnsi="Palatino Linotype"/>
        </w:rPr>
        <w:t xml:space="preserve"> Ponente </w:t>
      </w:r>
      <w:r w:rsidR="00A07F84">
        <w:rPr>
          <w:rFonts w:ascii="Palatino Linotype" w:hAnsi="Palatino Linotype" w:cs="Arial"/>
          <w:b/>
          <w:bCs/>
        </w:rPr>
        <w:t>María d</w:t>
      </w:r>
      <w:r w:rsidR="00A07F84" w:rsidRPr="00A07F84">
        <w:rPr>
          <w:rFonts w:ascii="Palatino Linotype" w:hAnsi="Palatino Linotype" w:cs="Arial"/>
          <w:b/>
          <w:bCs/>
        </w:rPr>
        <w:t>el Rosario Mejía Ayala</w:t>
      </w:r>
      <w:r w:rsidR="00CB0326" w:rsidRPr="00442FFD">
        <w:rPr>
          <w:rFonts w:ascii="Palatino Linotype" w:hAnsi="Palatino Linotype"/>
          <w:b/>
          <w:bCs/>
        </w:rPr>
        <w:t>,</w:t>
      </w:r>
      <w:r w:rsidR="005157F3" w:rsidRPr="00442FFD">
        <w:rPr>
          <w:rFonts w:ascii="Palatino Linotype" w:hAnsi="Palatino Linotype"/>
        </w:rPr>
        <w:t xml:space="preserve">  para su análisis, estudio, elaboración del proyecto y presentación ante el pleno de este Instituto.</w:t>
      </w:r>
    </w:p>
    <w:p w14:paraId="6A359436" w14:textId="77777777" w:rsidR="00605E8F" w:rsidRDefault="00605E8F" w:rsidP="005157F3">
      <w:pPr>
        <w:spacing w:before="240" w:after="240" w:line="360" w:lineRule="auto"/>
        <w:contextualSpacing/>
        <w:jc w:val="both"/>
        <w:rPr>
          <w:rFonts w:ascii="Palatino Linotype" w:hAnsi="Palatino Linotype"/>
        </w:rPr>
      </w:pPr>
    </w:p>
    <w:p w14:paraId="77E59C9E" w14:textId="0C3AEC06" w:rsidR="005157F3" w:rsidRPr="00442FFD" w:rsidRDefault="005157F3" w:rsidP="005157F3">
      <w:pPr>
        <w:spacing w:before="100" w:beforeAutospacing="1" w:after="100" w:afterAutospacing="1" w:line="360" w:lineRule="auto"/>
        <w:ind w:right="49"/>
        <w:jc w:val="both"/>
        <w:rPr>
          <w:rFonts w:ascii="Palatino Linotype" w:hAnsi="Palatino Linotype" w:cs="Arial"/>
        </w:rPr>
      </w:pPr>
      <w:r w:rsidRPr="00442FFD">
        <w:rPr>
          <w:rFonts w:ascii="Palatino Linotype" w:hAnsi="Palatino Linotype" w:cs="Arial"/>
          <w:b/>
        </w:rPr>
        <w:t xml:space="preserve">5. Acumulación, </w:t>
      </w:r>
      <w:r w:rsidRPr="00442FFD">
        <w:rPr>
          <w:rFonts w:ascii="Palatino Linotype" w:hAnsi="Palatino Linotype" w:cs="Arial"/>
        </w:rPr>
        <w:t xml:space="preserve">en la </w:t>
      </w:r>
      <w:r w:rsidR="003A5FA3" w:rsidRPr="003A5FA3">
        <w:rPr>
          <w:rFonts w:ascii="Palatino Linotype" w:hAnsi="Palatino Linotype" w:cs="Arial"/>
        </w:rPr>
        <w:t>Vigésima</w:t>
      </w:r>
      <w:r w:rsidR="00CB0326" w:rsidRPr="003A5FA3">
        <w:rPr>
          <w:rFonts w:ascii="Palatino Linotype" w:hAnsi="Palatino Linotype" w:cs="Arial"/>
        </w:rPr>
        <w:t xml:space="preserve"> </w:t>
      </w:r>
      <w:r w:rsidR="003A5FA3" w:rsidRPr="003A5FA3">
        <w:rPr>
          <w:rFonts w:ascii="Palatino Linotype" w:hAnsi="Palatino Linotype" w:cs="Arial"/>
        </w:rPr>
        <w:t>Sesión</w:t>
      </w:r>
      <w:r w:rsidRPr="003A5FA3">
        <w:rPr>
          <w:rFonts w:ascii="Palatino Linotype" w:hAnsi="Palatino Linotype" w:cs="Arial"/>
        </w:rPr>
        <w:t xml:space="preserve"> Ordinaria del Pleno de este Instituto de Transparencia, Acceso a la Información Pública y Protección de Datos Personales del Estado de México y Muni</w:t>
      </w:r>
      <w:r w:rsidR="00142927" w:rsidRPr="003A5FA3">
        <w:rPr>
          <w:rFonts w:ascii="Palatino Linotype" w:hAnsi="Palatino Linotype" w:cs="Arial"/>
        </w:rPr>
        <w:t>cipios, celebrada en fecha</w:t>
      </w:r>
      <w:r w:rsidR="001912A2" w:rsidRPr="003A5FA3">
        <w:rPr>
          <w:rFonts w:ascii="Palatino Linotype" w:hAnsi="Palatino Linotype" w:cs="Arial"/>
        </w:rPr>
        <w:t xml:space="preserve"> </w:t>
      </w:r>
      <w:r w:rsidR="003A5FA3" w:rsidRPr="003A5FA3">
        <w:rPr>
          <w:rFonts w:ascii="Palatino Linotype" w:hAnsi="Palatino Linotype" w:cs="Arial"/>
        </w:rPr>
        <w:t>nueve de junio</w:t>
      </w:r>
      <w:r w:rsidR="00A07F84" w:rsidRPr="003A5FA3">
        <w:rPr>
          <w:rFonts w:ascii="Palatino Linotype" w:hAnsi="Palatino Linotype" w:cs="Arial"/>
        </w:rPr>
        <w:t xml:space="preserve"> de dos mil veintiuno</w:t>
      </w:r>
      <w:r w:rsidRPr="003A5FA3">
        <w:rPr>
          <w:rFonts w:ascii="Palatino Linotype" w:hAnsi="Palatino Linotype" w:cs="Arial"/>
        </w:rPr>
        <w:t xml:space="preserve">, al advertir la conexidad de causa </w:t>
      </w:r>
      <w:r w:rsidRPr="00442FFD">
        <w:rPr>
          <w:rFonts w:ascii="Palatino Linotype" w:hAnsi="Palatino Linotype" w:cs="Arial"/>
        </w:rPr>
        <w:t>y con la finalidad de evitar que se dicten resoluciones contradictorias, se acordó la acumulación de los recursos señalados en este fallo; de</w:t>
      </w:r>
      <w:r w:rsidR="003A5FA3">
        <w:rPr>
          <w:rFonts w:ascii="Palatino Linotype" w:hAnsi="Palatino Linotype" w:cs="Arial"/>
        </w:rPr>
        <w:t>terminando que fuera Ponente, la Comisionada</w:t>
      </w:r>
      <w:r w:rsidRPr="00442FFD">
        <w:rPr>
          <w:rFonts w:ascii="Palatino Linotype" w:hAnsi="Palatino Linotype" w:cs="Arial"/>
        </w:rPr>
        <w:t xml:space="preserve"> </w:t>
      </w:r>
      <w:r w:rsidR="003A5FA3">
        <w:rPr>
          <w:rFonts w:ascii="Palatino Linotype" w:hAnsi="Palatino Linotype" w:cs="Arial"/>
          <w:b/>
        </w:rPr>
        <w:t>Guadalupe Ramírez Peña</w:t>
      </w:r>
      <w:r w:rsidRPr="00442FFD">
        <w:rPr>
          <w:rFonts w:ascii="Palatino Linotype" w:hAnsi="Palatino Linotype" w:cs="Arial"/>
          <w:b/>
        </w:rPr>
        <w:t xml:space="preserve">; </w:t>
      </w:r>
      <w:r w:rsidRPr="00442FFD">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3EB6479E" w14:textId="77777777" w:rsidR="005157F3" w:rsidRPr="00442FFD" w:rsidRDefault="005157F3" w:rsidP="005157F3">
      <w:pPr>
        <w:spacing w:before="100" w:beforeAutospacing="1" w:after="100" w:afterAutospacing="1"/>
        <w:ind w:left="1134" w:right="1325"/>
        <w:contextualSpacing/>
        <w:jc w:val="both"/>
        <w:rPr>
          <w:rFonts w:ascii="Palatino Linotype" w:hAnsi="Palatino Linotype" w:cs="Arial"/>
          <w:i/>
          <w:sz w:val="22"/>
          <w:szCs w:val="22"/>
        </w:rPr>
      </w:pPr>
      <w:r w:rsidRPr="00442FFD">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14:paraId="71E659BA" w14:textId="77777777" w:rsidR="005157F3" w:rsidRPr="00442FFD" w:rsidRDefault="005157F3" w:rsidP="005157F3">
      <w:pPr>
        <w:spacing w:before="100" w:beforeAutospacing="1" w:after="100" w:afterAutospacing="1"/>
        <w:ind w:right="1325"/>
        <w:contextualSpacing/>
        <w:jc w:val="both"/>
        <w:rPr>
          <w:rFonts w:ascii="Palatino Linotype" w:hAnsi="Palatino Linotype" w:cs="Arial"/>
          <w:i/>
          <w:sz w:val="22"/>
          <w:szCs w:val="22"/>
        </w:rPr>
      </w:pPr>
    </w:p>
    <w:p w14:paraId="2D0D32E7" w14:textId="77777777" w:rsidR="005157F3" w:rsidRPr="00442FFD" w:rsidRDefault="005157F3" w:rsidP="005157F3">
      <w:pPr>
        <w:spacing w:before="100" w:beforeAutospacing="1" w:after="100" w:afterAutospacing="1"/>
        <w:ind w:left="1134" w:right="1327"/>
        <w:contextualSpacing/>
        <w:jc w:val="both"/>
        <w:rPr>
          <w:rFonts w:ascii="Palatino Linotype" w:hAnsi="Palatino Linotype" w:cs="Arial"/>
          <w:i/>
          <w:sz w:val="22"/>
          <w:szCs w:val="22"/>
        </w:rPr>
      </w:pPr>
      <w:r w:rsidRPr="00442FFD">
        <w:rPr>
          <w:rFonts w:ascii="Palatino Linotype" w:hAnsi="Palatino Linotype" w:cs="Arial"/>
          <w:i/>
          <w:sz w:val="22"/>
          <w:szCs w:val="22"/>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w:t>
      </w:r>
      <w:r w:rsidRPr="00442FFD">
        <w:rPr>
          <w:rFonts w:ascii="Palatino Linotype" w:hAnsi="Palatino Linotype" w:cs="Arial"/>
          <w:i/>
          <w:sz w:val="22"/>
          <w:szCs w:val="22"/>
        </w:rPr>
        <w:lastRenderedPageBreak/>
        <w:t>actos conexos o resulte conveniente el trámite unificado de los asuntos, para evitar la emisión de resoluciones contradictorias. La misma regla se aplicará, en lo conducente, para la separación de los expedientes. (Sic)</w:t>
      </w:r>
    </w:p>
    <w:p w14:paraId="467BEB3A" w14:textId="77777777" w:rsidR="005157F3" w:rsidRPr="00226D7C" w:rsidRDefault="005157F3" w:rsidP="005157F3">
      <w:pPr>
        <w:spacing w:before="240" w:after="240" w:line="360" w:lineRule="auto"/>
        <w:contextualSpacing/>
        <w:jc w:val="both"/>
        <w:rPr>
          <w:rFonts w:ascii="Palatino Linotype" w:hAnsi="Palatino Linotype"/>
          <w:color w:val="FF0000"/>
        </w:rPr>
      </w:pPr>
    </w:p>
    <w:p w14:paraId="7187BC96" w14:textId="41A828A7" w:rsidR="00207F36" w:rsidRPr="00142927" w:rsidRDefault="005157F3">
      <w:pPr>
        <w:spacing w:after="240" w:line="360" w:lineRule="auto"/>
        <w:jc w:val="both"/>
        <w:rPr>
          <w:rFonts w:ascii="Palatino Linotype" w:eastAsia="Palatino Linotype" w:hAnsi="Palatino Linotype" w:cs="Palatino Linotype"/>
          <w:b/>
        </w:rPr>
      </w:pPr>
      <w:r w:rsidRPr="0053470D">
        <w:rPr>
          <w:rFonts w:ascii="Palatino Linotype" w:eastAsia="Palatino Linotype" w:hAnsi="Palatino Linotype" w:cs="Palatino Linotype"/>
          <w:b/>
        </w:rPr>
        <w:t>6</w:t>
      </w:r>
      <w:r w:rsidR="00142927" w:rsidRPr="0053470D">
        <w:rPr>
          <w:rFonts w:ascii="Palatino Linotype" w:eastAsia="Palatino Linotype" w:hAnsi="Palatino Linotype" w:cs="Palatino Linotype"/>
          <w:b/>
        </w:rPr>
        <w:t>. Admisión de los</w:t>
      </w:r>
      <w:r w:rsidR="00B53F5B" w:rsidRPr="0053470D">
        <w:rPr>
          <w:rFonts w:ascii="Palatino Linotype" w:eastAsia="Palatino Linotype" w:hAnsi="Palatino Linotype" w:cs="Palatino Linotype"/>
          <w:b/>
        </w:rPr>
        <w:t xml:space="preserve"> recurso</w:t>
      </w:r>
      <w:r w:rsidR="00142927" w:rsidRPr="0053470D">
        <w:rPr>
          <w:rFonts w:ascii="Palatino Linotype" w:eastAsia="Palatino Linotype" w:hAnsi="Palatino Linotype" w:cs="Palatino Linotype"/>
          <w:b/>
        </w:rPr>
        <w:t>s</w:t>
      </w:r>
      <w:r w:rsidR="00B53F5B" w:rsidRPr="0053470D">
        <w:rPr>
          <w:rFonts w:ascii="Palatino Linotype" w:eastAsia="Palatino Linotype" w:hAnsi="Palatino Linotype" w:cs="Palatino Linotype"/>
          <w:b/>
        </w:rPr>
        <w:t xml:space="preserve"> de revisión: </w:t>
      </w:r>
      <w:r w:rsidR="00B008B6" w:rsidRPr="0053470D">
        <w:rPr>
          <w:rFonts w:ascii="Palatino Linotype" w:eastAsia="Palatino Linotype" w:hAnsi="Palatino Linotype" w:cs="Palatino Linotype"/>
        </w:rPr>
        <w:t>E</w:t>
      </w:r>
      <w:r w:rsidR="007B1F2A" w:rsidRPr="0053470D">
        <w:rPr>
          <w:rFonts w:ascii="Palatino Linotype" w:eastAsia="Palatino Linotype" w:hAnsi="Palatino Linotype" w:cs="Palatino Linotype"/>
        </w:rPr>
        <w:t>n fecha</w:t>
      </w:r>
      <w:r w:rsidR="004675AB" w:rsidRPr="0053470D">
        <w:rPr>
          <w:rFonts w:ascii="Palatino Linotype" w:eastAsia="Palatino Linotype" w:hAnsi="Palatino Linotype" w:cs="Palatino Linotype"/>
        </w:rPr>
        <w:t>s</w:t>
      </w:r>
      <w:r w:rsidR="007B1F2A" w:rsidRPr="0053470D">
        <w:rPr>
          <w:rFonts w:ascii="Palatino Linotype" w:eastAsia="Palatino Linotype" w:hAnsi="Palatino Linotype" w:cs="Palatino Linotype"/>
        </w:rPr>
        <w:t xml:space="preserve"> </w:t>
      </w:r>
      <w:r w:rsidR="003A5FA3">
        <w:rPr>
          <w:rFonts w:ascii="Palatino Linotype" w:eastAsia="Palatino Linotype" w:hAnsi="Palatino Linotype" w:cs="Palatino Linotype"/>
        </w:rPr>
        <w:t xml:space="preserve">treinta y uno de mayo, primero </w:t>
      </w:r>
      <w:r w:rsidR="00217349">
        <w:rPr>
          <w:rFonts w:ascii="Palatino Linotype" w:eastAsia="Palatino Linotype" w:hAnsi="Palatino Linotype" w:cs="Palatino Linotype"/>
        </w:rPr>
        <w:t xml:space="preserve">dos </w:t>
      </w:r>
      <w:r w:rsidR="003A5FA3">
        <w:rPr>
          <w:rFonts w:ascii="Palatino Linotype" w:eastAsia="Palatino Linotype" w:hAnsi="Palatino Linotype" w:cs="Palatino Linotype"/>
        </w:rPr>
        <w:t>y cuatro de junio</w:t>
      </w:r>
      <w:r w:rsidR="00217349">
        <w:rPr>
          <w:rFonts w:ascii="Palatino Linotype" w:eastAsia="Palatino Linotype" w:hAnsi="Palatino Linotype" w:cs="Palatino Linotype"/>
        </w:rPr>
        <w:t>, todas las fechas de dos mil veintiuno, la Comisionada</w:t>
      </w:r>
      <w:r w:rsidR="00B53F5B" w:rsidRPr="0053470D">
        <w:rPr>
          <w:rFonts w:ascii="Palatino Linotype" w:eastAsia="Palatino Linotype" w:hAnsi="Palatino Linotype" w:cs="Palatino Linotype"/>
        </w:rPr>
        <w:t xml:space="preserve"> ponente, admitió a trámite el recurso de revisión que ahora se resuelve, dando un plazo máximo de </w:t>
      </w:r>
      <w:r w:rsidR="00B53F5B" w:rsidRPr="0090170F">
        <w:rPr>
          <w:rFonts w:ascii="Palatino Linotype" w:eastAsia="Palatino Linotype" w:hAnsi="Palatino Linotype" w:cs="Palatino Linotype"/>
        </w:rPr>
        <w:t>siete días hábiles para que las partes manifestaran lo que a su derecho resultara conveniente, ofrecieran pruebas, formularan alegatos y el Sujeto Obligado presentara su informe justificado.</w:t>
      </w:r>
      <w:r w:rsidR="00B53F5B">
        <w:rPr>
          <w:rFonts w:ascii="Palatino Linotype" w:eastAsia="Palatino Linotype" w:hAnsi="Palatino Linotype" w:cs="Palatino Linotype"/>
        </w:rPr>
        <w:t xml:space="preserve"> </w:t>
      </w:r>
    </w:p>
    <w:p w14:paraId="61A5182E" w14:textId="63A926F5" w:rsidR="00226D7C" w:rsidRPr="00442FFD" w:rsidRDefault="0053470D" w:rsidP="00217349">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rPr>
      </w:pPr>
      <w:r>
        <w:rPr>
          <w:rFonts w:ascii="Palatino Linotype" w:eastAsia="Palatino Linotype" w:hAnsi="Palatino Linotype" w:cs="Palatino Linotype"/>
          <w:b/>
        </w:rPr>
        <w:t>7</w:t>
      </w:r>
      <w:r w:rsidR="00B53F5B" w:rsidRPr="007B7C93">
        <w:rPr>
          <w:rFonts w:ascii="Palatino Linotype" w:eastAsia="Palatino Linotype" w:hAnsi="Palatino Linotype" w:cs="Palatino Linotype"/>
          <w:b/>
        </w:rPr>
        <w:t>. Manifestaciones</w:t>
      </w:r>
      <w:r w:rsidR="00B53F5B" w:rsidRPr="007B7C93">
        <w:rPr>
          <w:rFonts w:ascii="Palatino Linotype" w:eastAsia="Palatino Linotype" w:hAnsi="Palatino Linotype" w:cs="Palatino Linotype"/>
        </w:rPr>
        <w:t xml:space="preserve">: </w:t>
      </w:r>
      <w:r w:rsidR="00226D7C">
        <w:rPr>
          <w:rFonts w:ascii="Palatino Linotype" w:hAnsi="Palatino Linotype" w:cs="Arial"/>
        </w:rPr>
        <w:t>De las constancias que integran el expediente en que se actúa se advierte que el recurrente fue omiso en ofrecer pruebas y alegatos.</w:t>
      </w:r>
      <w:r w:rsidR="00217349">
        <w:rPr>
          <w:rFonts w:ascii="Palatino Linotype" w:hAnsi="Palatino Linotype" w:cs="Arial"/>
        </w:rPr>
        <w:t xml:space="preserve"> P</w:t>
      </w:r>
      <w:r w:rsidR="00226D7C">
        <w:rPr>
          <w:rFonts w:ascii="Palatino Linotype" w:hAnsi="Palatino Linotype" w:cs="Arial"/>
        </w:rPr>
        <w:t xml:space="preserve">or su parte el Sujeto Obligado </w:t>
      </w:r>
      <w:r w:rsidR="00217349">
        <w:rPr>
          <w:rFonts w:ascii="Palatino Linotype" w:hAnsi="Palatino Linotype" w:cs="Arial"/>
        </w:rPr>
        <w:t>fue omiso en rendir su informe justificado.</w:t>
      </w:r>
    </w:p>
    <w:p w14:paraId="7416F621" w14:textId="7B024AEB" w:rsidR="00226D7C" w:rsidRDefault="00226D7C" w:rsidP="00226D7C">
      <w:pPr>
        <w:spacing w:line="360" w:lineRule="auto"/>
        <w:contextualSpacing/>
        <w:jc w:val="both"/>
        <w:rPr>
          <w:rFonts w:ascii="Palatino Linotype" w:hAnsi="Palatino Linotype" w:cs="Arial"/>
        </w:rPr>
      </w:pPr>
    </w:p>
    <w:p w14:paraId="10FAE408" w14:textId="3B226B89" w:rsidR="001575D7" w:rsidRPr="006D1828" w:rsidRDefault="001575D7" w:rsidP="001575D7">
      <w:pPr>
        <w:spacing w:after="240" w:line="360" w:lineRule="auto"/>
        <w:contextualSpacing/>
        <w:jc w:val="both"/>
        <w:rPr>
          <w:rFonts w:ascii="Palatino Linotype" w:eastAsia="Palatino Linotype" w:hAnsi="Palatino Linotype" w:cs="Palatino Linotype"/>
          <w:b/>
        </w:rPr>
      </w:pPr>
      <w:r>
        <w:rPr>
          <w:rFonts w:ascii="Palatino Linotype" w:hAnsi="Palatino Linotype" w:cs="Arial"/>
          <w:b/>
        </w:rPr>
        <w:t>8</w:t>
      </w:r>
      <w:r w:rsidRPr="00721058">
        <w:rPr>
          <w:rFonts w:ascii="Palatino Linotype" w:hAnsi="Palatino Linotype" w:cs="Arial"/>
          <w:b/>
        </w:rPr>
        <w:t>. Ampliación del plazo para emitir resolución</w:t>
      </w:r>
      <w:r w:rsidR="00217349">
        <w:rPr>
          <w:rFonts w:ascii="Palatino Linotype" w:eastAsia="Palatino Linotype" w:hAnsi="Palatino Linotype" w:cs="Palatino Linotype"/>
        </w:rPr>
        <w:t>. En fecha once de agosto</w:t>
      </w:r>
      <w:r>
        <w:rPr>
          <w:rFonts w:ascii="Palatino Linotype" w:eastAsia="Palatino Linotype" w:hAnsi="Palatino Linotype" w:cs="Palatino Linotype"/>
        </w:rPr>
        <w:t xml:space="preserve"> de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3C72F54D" w14:textId="77777777" w:rsidR="004A0862" w:rsidRDefault="004A0862" w:rsidP="002D504D">
      <w:pPr>
        <w:spacing w:after="240" w:line="360" w:lineRule="auto"/>
        <w:contextualSpacing/>
        <w:jc w:val="both"/>
        <w:rPr>
          <w:rFonts w:ascii="Palatino Linotype" w:eastAsia="Palatino Linotype" w:hAnsi="Palatino Linotype" w:cs="Palatino Linotype"/>
          <w:b/>
        </w:rPr>
      </w:pPr>
    </w:p>
    <w:p w14:paraId="3112D000" w14:textId="1AE72CE9" w:rsidR="007B1F2A" w:rsidRDefault="001575D7" w:rsidP="002D504D">
      <w:pPr>
        <w:spacing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9</w:t>
      </w:r>
      <w:r w:rsidR="007B1F2A">
        <w:rPr>
          <w:rFonts w:ascii="Palatino Linotype" w:eastAsia="Palatino Linotype" w:hAnsi="Palatino Linotype" w:cs="Palatino Linotype"/>
          <w:b/>
        </w:rPr>
        <w:t xml:space="preserve">. Cierre de instrucción. </w:t>
      </w:r>
      <w:r w:rsidR="007B1F2A" w:rsidRPr="007F4A85">
        <w:rPr>
          <w:rFonts w:ascii="Palatino Linotype" w:eastAsia="Palatino Linotype" w:hAnsi="Palatino Linotype" w:cs="Palatino Linotype"/>
        </w:rPr>
        <w:t xml:space="preserve">En </w:t>
      </w:r>
      <w:r w:rsidR="007B1F2A" w:rsidRPr="001575D7">
        <w:rPr>
          <w:rFonts w:ascii="Palatino Linotype" w:eastAsia="Palatino Linotype" w:hAnsi="Palatino Linotype" w:cs="Palatino Linotype"/>
        </w:rPr>
        <w:t>fecha</w:t>
      </w:r>
      <w:r w:rsidR="00217349">
        <w:rPr>
          <w:rFonts w:ascii="Palatino Linotype" w:eastAsia="Palatino Linotype" w:hAnsi="Palatino Linotype" w:cs="Palatino Linotype"/>
        </w:rPr>
        <w:t xml:space="preserve">s siete de julio y treinta y uno de agosto </w:t>
      </w:r>
      <w:r w:rsidR="007B1F2A" w:rsidRPr="001575D7">
        <w:rPr>
          <w:rFonts w:ascii="Palatino Linotype" w:eastAsia="Palatino Linotype" w:hAnsi="Palatino Linotype" w:cs="Palatino Linotype"/>
        </w:rPr>
        <w:t xml:space="preserve">de dos mil </w:t>
      </w:r>
      <w:r w:rsidRPr="001575D7">
        <w:rPr>
          <w:rFonts w:ascii="Palatino Linotype" w:eastAsia="Palatino Linotype" w:hAnsi="Palatino Linotype" w:cs="Palatino Linotype"/>
        </w:rPr>
        <w:t>veintiuno</w:t>
      </w:r>
      <w:r w:rsidR="00790210" w:rsidRPr="001575D7">
        <w:rPr>
          <w:rFonts w:ascii="Palatino Linotype" w:eastAsia="Palatino Linotype" w:hAnsi="Palatino Linotype" w:cs="Palatino Linotype"/>
        </w:rPr>
        <w:t>,</w:t>
      </w:r>
      <w:r w:rsidR="007B1F2A" w:rsidRPr="001575D7">
        <w:rPr>
          <w:rFonts w:ascii="Palatino Linotype" w:eastAsia="Palatino Linotype" w:hAnsi="Palatino Linotype" w:cs="Palatino Linotype"/>
        </w:rPr>
        <w:t xml:space="preserve"> el </w:t>
      </w:r>
      <w:r w:rsidR="00142927" w:rsidRPr="001575D7">
        <w:rPr>
          <w:rFonts w:ascii="Palatino Linotype" w:eastAsia="Palatino Linotype" w:hAnsi="Palatino Linotype" w:cs="Palatino Linotype"/>
        </w:rPr>
        <w:t>Comisionado ponente determinó los</w:t>
      </w:r>
      <w:r w:rsidR="007B1F2A" w:rsidRPr="001575D7">
        <w:rPr>
          <w:rFonts w:ascii="Palatino Linotype" w:eastAsia="Palatino Linotype" w:hAnsi="Palatino Linotype" w:cs="Palatino Linotype"/>
        </w:rPr>
        <w:t xml:space="preserve"> cierre</w:t>
      </w:r>
      <w:r w:rsidR="00142927" w:rsidRPr="001575D7">
        <w:rPr>
          <w:rFonts w:ascii="Palatino Linotype" w:eastAsia="Palatino Linotype" w:hAnsi="Palatino Linotype" w:cs="Palatino Linotype"/>
        </w:rPr>
        <w:t>s</w:t>
      </w:r>
      <w:r w:rsidR="007B1F2A" w:rsidRPr="001575D7">
        <w:rPr>
          <w:rFonts w:ascii="Palatino Linotype" w:eastAsia="Palatino Linotype" w:hAnsi="Palatino Linotype" w:cs="Palatino Linotype"/>
        </w:rPr>
        <w:t xml:space="preserve"> de instrucción en términos </w:t>
      </w:r>
      <w:r w:rsidR="007B1F2A" w:rsidRPr="001575D7">
        <w:rPr>
          <w:rFonts w:ascii="Palatino Linotype" w:eastAsia="Palatino Linotype" w:hAnsi="Palatino Linotype" w:cs="Palatino Linotype"/>
        </w:rPr>
        <w:lastRenderedPageBreak/>
        <w:t xml:space="preserve">de la </w:t>
      </w:r>
      <w:r w:rsidR="007B1F2A" w:rsidRPr="007F4A85">
        <w:rPr>
          <w:rFonts w:ascii="Palatino Linotype" w:eastAsia="Palatino Linotype" w:hAnsi="Palatino Linotype" w:cs="Palatino Linotype"/>
        </w:rPr>
        <w:t>fracción VI del artículo 185 de la Ley de Transparencia y Acceso a la Información</w:t>
      </w:r>
      <w:r w:rsidR="007B1F2A">
        <w:rPr>
          <w:rFonts w:ascii="Palatino Linotype" w:eastAsia="Palatino Linotype" w:hAnsi="Palatino Linotype" w:cs="Palatino Linotype"/>
        </w:rPr>
        <w:t xml:space="preserve"> Pública del Estado de México y Municipios.</w:t>
      </w:r>
    </w:p>
    <w:p w14:paraId="65CABA8B" w14:textId="77777777" w:rsidR="004A0862" w:rsidRDefault="004A0862" w:rsidP="002D504D">
      <w:pPr>
        <w:spacing w:after="240" w:line="360" w:lineRule="auto"/>
        <w:contextualSpacing/>
        <w:jc w:val="both"/>
        <w:rPr>
          <w:rFonts w:ascii="Palatino Linotype" w:eastAsia="Palatino Linotype" w:hAnsi="Palatino Linotype" w:cs="Palatino Linotype"/>
        </w:rPr>
      </w:pPr>
    </w:p>
    <w:p w14:paraId="72A26BEE" w14:textId="77777777" w:rsidR="00207F36" w:rsidRDefault="00B53F5B" w:rsidP="006447D0">
      <w:pPr>
        <w:numPr>
          <w:ilvl w:val="0"/>
          <w:numId w:val="1"/>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C137B47" w14:textId="4FB81354" w:rsidR="00207F36" w:rsidRDefault="00B53F5B">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w:t>
      </w:r>
      <w:r w:rsidRPr="009128DE">
        <w:rPr>
          <w:rFonts w:ascii="Palatino Linotype" w:eastAsia="Palatino Linotype" w:hAnsi="Palatino Linotype" w:cs="Palatino Linotype"/>
          <w:highlight w:val="white"/>
        </w:rPr>
        <w:t>y Protección de Datos Personales del Estado de México y Municipios, es compe</w:t>
      </w:r>
      <w:r w:rsidR="007F4A85" w:rsidRPr="009128DE">
        <w:rPr>
          <w:rFonts w:ascii="Palatino Linotype" w:eastAsia="Palatino Linotype" w:hAnsi="Palatino Linotype" w:cs="Palatino Linotype"/>
          <w:highlight w:val="white"/>
        </w:rPr>
        <w:t>tente para conocer y resolver los</w:t>
      </w:r>
      <w:r w:rsidRPr="009128DE">
        <w:rPr>
          <w:rFonts w:ascii="Palatino Linotype" w:eastAsia="Palatino Linotype" w:hAnsi="Palatino Linotype" w:cs="Palatino Linotype"/>
          <w:highlight w:val="white"/>
        </w:rPr>
        <w:t xml:space="preserve"> presente</w:t>
      </w:r>
      <w:r w:rsidR="007F4A85" w:rsidRPr="009128DE">
        <w:rPr>
          <w:rFonts w:ascii="Palatino Linotype" w:eastAsia="Palatino Linotype" w:hAnsi="Palatino Linotype" w:cs="Palatino Linotype"/>
          <w:highlight w:val="white"/>
        </w:rPr>
        <w:t>s</w:t>
      </w:r>
      <w:r w:rsidRPr="009128DE">
        <w:rPr>
          <w:rFonts w:ascii="Palatino Linotype" w:eastAsia="Palatino Linotype" w:hAnsi="Palatino Linotype" w:cs="Palatino Linotype"/>
          <w:highlight w:val="white"/>
        </w:rPr>
        <w:t xml:space="preserve"> </w:t>
      </w:r>
      <w:r>
        <w:rPr>
          <w:rFonts w:ascii="Palatino Linotype" w:eastAsia="Palatino Linotype" w:hAnsi="Palatino Linotype" w:cs="Palatino Linotype"/>
          <w:highlight w:val="white"/>
        </w:rPr>
        <w:t>recurso</w:t>
      </w:r>
      <w:r w:rsidR="007F4A85">
        <w:rPr>
          <w:rFonts w:ascii="Palatino Linotype" w:eastAsia="Palatino Linotype" w:hAnsi="Palatino Linotype" w:cs="Palatino Linotype"/>
          <w:highlight w:val="white"/>
        </w:rPr>
        <w:t>s</w:t>
      </w:r>
      <w:r>
        <w:rPr>
          <w:rFonts w:ascii="Palatino Linotype" w:eastAsia="Palatino Linotype" w:hAnsi="Palatino Linotype" w:cs="Palatino Linotype"/>
          <w:highlight w:val="white"/>
        </w:rPr>
        <w:t xml:space="preserve"> de revisión interpuesto</w:t>
      </w:r>
      <w:r w:rsidR="007F4A85">
        <w:rPr>
          <w:rFonts w:ascii="Palatino Linotype" w:eastAsia="Palatino Linotype" w:hAnsi="Palatino Linotype" w:cs="Palatino Linotype"/>
          <w:highlight w:val="white"/>
        </w:rPr>
        <w:t>s</w:t>
      </w:r>
      <w:r>
        <w:rPr>
          <w:rFonts w:ascii="Palatino Linotype" w:eastAsia="Palatino Linotype" w:hAnsi="Palatino Linotype" w:cs="Palatino Linotype"/>
          <w:highlight w:val="white"/>
        </w:rPr>
        <w:t xml:space="preserve"> por la parte recurrente, conforme a lo dispuesto en los artículos 6, apartado A de la Constitución Política de los Estados Unidos Mexicanos; 5, párrafos vigésimo</w:t>
      </w:r>
      <w:r w:rsidR="0055564E">
        <w:rPr>
          <w:rFonts w:ascii="Palatino Linotype" w:eastAsia="Palatino Linotype" w:hAnsi="Palatino Linotype" w:cs="Palatino Linotype"/>
          <w:highlight w:val="white"/>
        </w:rPr>
        <w:t xml:space="preserve"> noveno, trigésimo y trigésimo primero</w:t>
      </w:r>
      <w:r>
        <w:rPr>
          <w:rFonts w:ascii="Palatino Linotype" w:eastAsia="Palatino Linotype" w:hAnsi="Palatino Linotype" w:cs="Palatino Linotype"/>
          <w:highlight w:val="white"/>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34DC4270" w14:textId="014C06EC" w:rsidR="00F47B7B" w:rsidRDefault="007B7C93" w:rsidP="00F47B7B">
      <w:pPr>
        <w:spacing w:before="240" w:after="100" w:afterAutospacing="1"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Segundo. Oportunidad y Procedibilidad del R</w:t>
      </w:r>
      <w:r>
        <w:rPr>
          <w:rFonts w:ascii="Palatino Linotype" w:eastAsia="Palatino Linotype" w:hAnsi="Palatino Linotype" w:cs="Palatino Linotype"/>
          <w:b/>
        </w:rPr>
        <w:t>ecurso de Revisión</w:t>
      </w:r>
      <w:r>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la solicitante </w:t>
      </w:r>
      <w:r w:rsidR="007F4A85">
        <w:rPr>
          <w:rFonts w:ascii="Palatino Linotype" w:eastAsia="Palatino Linotype" w:hAnsi="Palatino Linotype" w:cs="Palatino Linotype"/>
        </w:rPr>
        <w:t xml:space="preserve">en fechas </w:t>
      </w:r>
      <w:r w:rsidR="0055564E">
        <w:rPr>
          <w:rFonts w:ascii="Palatino Linotype" w:eastAsia="Palatino Linotype" w:hAnsi="Palatino Linotype" w:cs="Palatino Linotype"/>
        </w:rPr>
        <w:t>veintiuno, veinticuatro y veinticinco de mayo</w:t>
      </w:r>
      <w:r w:rsidR="009128DE">
        <w:rPr>
          <w:rFonts w:ascii="Palatino Linotype" w:eastAsia="Palatino Linotype" w:hAnsi="Palatino Linotype" w:cs="Palatino Linotype"/>
        </w:rPr>
        <w:t xml:space="preserve">, </w:t>
      </w:r>
      <w:r w:rsidR="0055564E">
        <w:rPr>
          <w:rFonts w:ascii="Palatino Linotype" w:eastAsia="Palatino Linotype" w:hAnsi="Palatino Linotype" w:cs="Palatino Linotype"/>
        </w:rPr>
        <w:lastRenderedPageBreak/>
        <w:t>todas del año dos mil veintiuno</w:t>
      </w:r>
      <w:r w:rsidR="007F4A85">
        <w:rPr>
          <w:rFonts w:ascii="Palatino Linotype" w:eastAsia="Palatino Linotype" w:hAnsi="Palatino Linotype" w:cs="Palatino Linotype"/>
        </w:rPr>
        <w:t xml:space="preserve"> </w:t>
      </w:r>
      <w:r>
        <w:rPr>
          <w:rFonts w:ascii="Palatino Linotype" w:eastAsia="Palatino Linotype" w:hAnsi="Palatino Linotype" w:cs="Palatino Linotype"/>
        </w:rPr>
        <w:t xml:space="preserve">y </w:t>
      </w:r>
      <w:r w:rsidR="009F531F">
        <w:rPr>
          <w:rFonts w:ascii="Palatino Linotype" w:eastAsia="Palatino Linotype" w:hAnsi="Palatino Linotype" w:cs="Palatino Linotype"/>
        </w:rPr>
        <w:t>el recurrente</w:t>
      </w:r>
      <w:r>
        <w:rPr>
          <w:rFonts w:ascii="Palatino Linotype" w:eastAsia="Palatino Linotype" w:hAnsi="Palatino Linotype" w:cs="Palatino Linotype"/>
        </w:rPr>
        <w:t xml:space="preserve"> presentó su r</w:t>
      </w:r>
      <w:r w:rsidR="000747D9">
        <w:rPr>
          <w:rFonts w:ascii="Palatino Linotype" w:eastAsia="Palatino Linotype" w:hAnsi="Palatino Linotype" w:cs="Palatino Linotype"/>
        </w:rPr>
        <w:t xml:space="preserve">ecurso de revisión </w:t>
      </w:r>
      <w:r w:rsidR="009128DE">
        <w:rPr>
          <w:rFonts w:ascii="Palatino Linotype" w:eastAsia="Palatino Linotype" w:hAnsi="Palatino Linotype" w:cs="Palatino Linotype"/>
        </w:rPr>
        <w:t xml:space="preserve">en fechas </w:t>
      </w:r>
      <w:r w:rsidR="0055564E">
        <w:rPr>
          <w:rFonts w:ascii="Palatino Linotype" w:eastAsia="Palatino Linotype" w:hAnsi="Palatino Linotype" w:cs="Palatino Linotype"/>
        </w:rPr>
        <w:t>veintiséis y veintisiete del mismo mes y año</w:t>
      </w:r>
      <w:r w:rsidR="00F47B7B">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w:t>
      </w:r>
      <w:r w:rsidR="00F47B7B">
        <w:rPr>
          <w:rFonts w:ascii="Palatino Linotype" w:eastAsia="Palatino Linotype" w:hAnsi="Palatino Linotype" w:cs="Palatino Linotype"/>
        </w:rPr>
        <w:t>tos en el citado precepto legal;</w:t>
      </w:r>
      <w:r w:rsidR="00F47B7B">
        <w:rPr>
          <w:rFonts w:ascii="Palatino Linotype" w:hAnsi="Palatino Linotype"/>
        </w:rPr>
        <w:t xml:space="preserve"> </w:t>
      </w:r>
      <w:r w:rsidR="00F47B7B">
        <w:rPr>
          <w:rFonts w:ascii="Palatino Linotype" w:eastAsia="Palatino Linotype" w:hAnsi="Palatino Linotype" w:cs="Palatino Linotype"/>
        </w:rPr>
        <w:t>evidenciándose que la interposición del recurso se encuentra dentro de los márgenes temporales previstos en el citado precepto legal.</w:t>
      </w:r>
    </w:p>
    <w:p w14:paraId="66161B4C" w14:textId="3E0D2255" w:rsidR="00E86E78" w:rsidRDefault="00E86E78" w:rsidP="00E86E78">
      <w:pPr>
        <w:spacing w:before="240" w:after="240" w:line="360" w:lineRule="auto"/>
        <w:contextualSpacing/>
        <w:jc w:val="both"/>
        <w:rPr>
          <w:rFonts w:ascii="Palatino Linotype" w:hAnsi="Palatino Linotype" w:cs="Arial"/>
        </w:rPr>
      </w:pPr>
      <w:r>
        <w:rPr>
          <w:rFonts w:ascii="Palatino Linotype" w:hAnsi="Palatino Linotype" w:cs="Arial"/>
        </w:rPr>
        <w:t>Además, por cuanto hace a la procedibilidad de los recursos de revisión, es de suma importancia señalar que la parte recurrente se identifica como "</w:t>
      </w:r>
      <w:r w:rsidR="0055564E">
        <w:rPr>
          <w:rFonts w:ascii="Palatino Linotype" w:hAnsi="Palatino Linotype" w:cs="Arial"/>
          <w:b/>
          <w:bCs/>
        </w:rPr>
        <w:t xml:space="preserve">                            </w:t>
      </w:r>
      <w:r>
        <w:rPr>
          <w:rFonts w:ascii="Palatino Linotype" w:hAnsi="Palatino Linotype" w:cs="Arial"/>
        </w:rPr>
        <w:t xml:space="preserve"> "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222279" w14:textId="77777777" w:rsidR="00E86E78" w:rsidRDefault="00E86E78" w:rsidP="00E86E78">
      <w:pPr>
        <w:spacing w:before="240" w:after="240"/>
        <w:ind w:left="567" w:right="474"/>
        <w:contextualSpacing/>
        <w:jc w:val="both"/>
        <w:rPr>
          <w:rFonts w:ascii="Palatino Linotype" w:hAnsi="Palatino Linotype" w:cs="Arial"/>
          <w:i/>
        </w:rPr>
      </w:pPr>
    </w:p>
    <w:p w14:paraId="2D91836E" w14:textId="00DE30D2"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r w:rsidR="0055564E">
        <w:rPr>
          <w:rFonts w:ascii="Palatino Linotype" w:hAnsi="Palatino Linotype" w:cs="Arial"/>
          <w:i/>
          <w:sz w:val="22"/>
          <w:szCs w:val="22"/>
        </w:rPr>
        <w:t>(Sic)</w:t>
      </w:r>
    </w:p>
    <w:p w14:paraId="426BD606" w14:textId="77777777" w:rsidR="00E86E78" w:rsidRDefault="00E86E78" w:rsidP="00E86E78">
      <w:pPr>
        <w:spacing w:before="240" w:after="240" w:line="360" w:lineRule="auto"/>
        <w:contextualSpacing/>
        <w:jc w:val="both"/>
        <w:rPr>
          <w:rFonts w:eastAsiaTheme="minorHAnsi"/>
          <w:i/>
          <w:iCs/>
          <w:color w:val="1F1F1F"/>
          <w:w w:val="95"/>
          <w:sz w:val="22"/>
          <w:szCs w:val="22"/>
          <w:lang w:val="es-MX" w:eastAsia="en-US"/>
        </w:rPr>
      </w:pPr>
    </w:p>
    <w:p w14:paraId="3DFE6D76" w14:textId="77777777" w:rsidR="00E86E78" w:rsidRDefault="00E86E78" w:rsidP="00E86E78">
      <w:pPr>
        <w:spacing w:before="240" w:after="240" w:line="360" w:lineRule="auto"/>
        <w:contextualSpacing/>
        <w:jc w:val="both"/>
        <w:rPr>
          <w:rFonts w:ascii="Palatino Linotype" w:hAnsi="Palatino Linotype" w:cs="Arial"/>
        </w:rPr>
      </w:pPr>
      <w:r>
        <w:rPr>
          <w:rFonts w:ascii="Palatino Linotype" w:hAnsi="Palatino Linotype" w:cs="Arial"/>
        </w:rPr>
        <w:t>Robusteciendo lo anterior se encuentra lo dispuesto en el artículo 6, Apartado A, fracciones III de la Constitución Política de los Estados Unidos Mexicanos que establece:</w:t>
      </w:r>
    </w:p>
    <w:p w14:paraId="64BA1411" w14:textId="77DBDFCB" w:rsidR="00E86E78" w:rsidRDefault="0055564E" w:rsidP="00E86E78">
      <w:pPr>
        <w:spacing w:before="240" w:after="240"/>
        <w:ind w:left="567" w:right="474"/>
        <w:contextualSpacing/>
        <w:jc w:val="both"/>
        <w:rPr>
          <w:rFonts w:ascii="Palatino Linotype" w:hAnsi="Palatino Linotype" w:cs="Arial"/>
          <w:i/>
        </w:rPr>
      </w:pPr>
      <w:r>
        <w:rPr>
          <w:rFonts w:ascii="Palatino Linotype" w:hAnsi="Palatino Linotype" w:cs="Arial"/>
          <w:i/>
        </w:rPr>
        <w:t>(…)</w:t>
      </w:r>
    </w:p>
    <w:p w14:paraId="51A0C5F6"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FD75CE4"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14:paraId="2413473C" w14:textId="77777777" w:rsidR="00E86E78" w:rsidRDefault="00E86E78" w:rsidP="00E86E78">
      <w:pPr>
        <w:spacing w:before="240" w:after="240"/>
        <w:ind w:left="567" w:right="474"/>
        <w:contextualSpacing/>
        <w:jc w:val="both"/>
        <w:rPr>
          <w:rFonts w:ascii="Palatino Linotype" w:hAnsi="Palatino Linotype" w:cs="Arial"/>
          <w:i/>
          <w:sz w:val="22"/>
          <w:szCs w:val="22"/>
        </w:rPr>
      </w:pPr>
    </w:p>
    <w:p w14:paraId="12A08950"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33C0849A" w14:textId="77777777" w:rsidR="00E86E78" w:rsidRDefault="00E86E78" w:rsidP="00E86E78">
      <w:pPr>
        <w:spacing w:before="240" w:after="240"/>
        <w:ind w:left="567" w:right="474"/>
        <w:contextualSpacing/>
        <w:jc w:val="both"/>
        <w:rPr>
          <w:rFonts w:ascii="Palatino Linotype" w:hAnsi="Palatino Linotype" w:cs="Arial"/>
          <w:i/>
          <w:sz w:val="22"/>
          <w:szCs w:val="22"/>
        </w:rPr>
      </w:pPr>
    </w:p>
    <w:p w14:paraId="7BABC6CF" w14:textId="28C9A209"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r w:rsidR="0055564E">
        <w:rPr>
          <w:rFonts w:ascii="Palatino Linotype" w:hAnsi="Palatino Linotype" w:cs="Arial"/>
          <w:i/>
          <w:sz w:val="22"/>
          <w:szCs w:val="22"/>
        </w:rPr>
        <w:t>” (Sic)</w:t>
      </w:r>
    </w:p>
    <w:p w14:paraId="07F6DC41" w14:textId="77777777" w:rsidR="00E86E78" w:rsidRDefault="00E86E78" w:rsidP="00E86E78">
      <w:pPr>
        <w:spacing w:before="240" w:after="240"/>
        <w:ind w:left="567" w:right="474"/>
        <w:contextualSpacing/>
        <w:jc w:val="both"/>
        <w:rPr>
          <w:rFonts w:ascii="Palatino Linotype" w:hAnsi="Palatino Linotype" w:cs="Arial"/>
          <w:i/>
          <w:sz w:val="22"/>
          <w:szCs w:val="22"/>
        </w:rPr>
      </w:pPr>
    </w:p>
    <w:p w14:paraId="246C5034" w14:textId="5907570D" w:rsidR="00E86E78" w:rsidRDefault="00E86E78" w:rsidP="00E86E78">
      <w:pPr>
        <w:spacing w:before="240" w:after="240" w:line="360" w:lineRule="auto"/>
        <w:contextualSpacing/>
        <w:jc w:val="both"/>
        <w:rPr>
          <w:rFonts w:ascii="Palatino Linotype" w:hAnsi="Palatino Linotype" w:cs="Arial"/>
        </w:rPr>
      </w:pPr>
      <w:r>
        <w:rPr>
          <w:rFonts w:ascii="Palatino Linotype" w:hAnsi="Palatino Linotype" w:cs="Arial"/>
        </w:rPr>
        <w:t xml:space="preserve">Así como el artículo 5 fracción III, </w:t>
      </w:r>
      <w:r w:rsidR="0055564E">
        <w:rPr>
          <w:rFonts w:ascii="Palatino Linotype" w:hAnsi="Palatino Linotype" w:cs="Arial"/>
        </w:rPr>
        <w:t>párrafos vigésimos noveno</w:t>
      </w:r>
      <w:r w:rsidR="00140E9C">
        <w:rPr>
          <w:rFonts w:ascii="Palatino Linotype" w:hAnsi="Palatino Linotype" w:cs="Arial"/>
        </w:rPr>
        <w:t xml:space="preserve">, </w:t>
      </w:r>
      <w:r w:rsidR="0055564E">
        <w:rPr>
          <w:rFonts w:ascii="Palatino Linotype" w:hAnsi="Palatino Linotype" w:cs="Arial"/>
        </w:rPr>
        <w:t>trigésimo</w:t>
      </w:r>
      <w:r w:rsidR="00140E9C">
        <w:rPr>
          <w:rFonts w:ascii="Palatino Linotype" w:hAnsi="Palatino Linotype" w:cs="Arial"/>
        </w:rPr>
        <w:t xml:space="preserve"> y </w:t>
      </w:r>
      <w:r w:rsidR="0055564E">
        <w:rPr>
          <w:rFonts w:ascii="Palatino Linotype" w:hAnsi="Palatino Linotype" w:cs="Arial"/>
        </w:rPr>
        <w:t>trigésimo primero</w:t>
      </w:r>
      <w:r>
        <w:rPr>
          <w:rFonts w:ascii="Palatino Linotype" w:hAnsi="Palatino Linotype" w:cs="Arial"/>
        </w:rPr>
        <w:t>, de la Constitución Política del Estado Libre y Soberano de México, que determina lo siguiente:</w:t>
      </w:r>
    </w:p>
    <w:p w14:paraId="6A4DA345" w14:textId="77777777" w:rsidR="00E86E78" w:rsidRDefault="00E86E78" w:rsidP="00E86E78">
      <w:pPr>
        <w:spacing w:before="240" w:after="240"/>
        <w:ind w:right="474"/>
        <w:contextualSpacing/>
        <w:jc w:val="both"/>
        <w:rPr>
          <w:rFonts w:ascii="Palatino Linotype" w:hAnsi="Palatino Linotype" w:cs="Arial"/>
          <w:i/>
          <w:sz w:val="22"/>
          <w:szCs w:val="22"/>
        </w:rPr>
      </w:pPr>
    </w:p>
    <w:p w14:paraId="3F7D79BD"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BB4222C"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588FDC02"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21F81364"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450CB4ED"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1385BA86"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C5152AB"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26DD0F23"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099A8138"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 xml:space="preserve">VIII. El Estado contará con un organismo autónomo, especializado, imparcial, colegiado, con personalidad jurídica y patrimonio propio, con plena autonomía técnica y de gestión, </w:t>
      </w:r>
      <w:r>
        <w:rPr>
          <w:rFonts w:ascii="Palatino Linotype" w:hAnsi="Palatino Linotype" w:cs="Arial"/>
          <w:i/>
          <w:sz w:val="22"/>
          <w:szCs w:val="22"/>
        </w:rPr>
        <w:lastRenderedPageBreak/>
        <w:t>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75BEA1C" w14:textId="77777777" w:rsidR="00E86E78" w:rsidRDefault="00E86E78" w:rsidP="00E86E78">
      <w:pPr>
        <w:spacing w:before="240" w:after="240"/>
        <w:ind w:left="567" w:right="474"/>
        <w:contextualSpacing/>
        <w:jc w:val="both"/>
        <w:rPr>
          <w:rFonts w:ascii="Palatino Linotype" w:hAnsi="Palatino Linotype" w:cs="Arial"/>
          <w:i/>
          <w:sz w:val="22"/>
          <w:szCs w:val="22"/>
        </w:rPr>
      </w:pPr>
    </w:p>
    <w:p w14:paraId="6C30E074" w14:textId="77777777" w:rsidR="00E86E78" w:rsidRDefault="00E86E78" w:rsidP="00E86E78">
      <w:pPr>
        <w:spacing w:before="240" w:after="240" w:line="360" w:lineRule="auto"/>
        <w:contextualSpacing/>
        <w:jc w:val="both"/>
        <w:rPr>
          <w:rFonts w:ascii="Palatino Linotype" w:hAnsi="Palatino Linotype" w:cs="Arial"/>
        </w:rPr>
      </w:pPr>
      <w:r>
        <w:rPr>
          <w:rFonts w:ascii="Palatino Linotype" w:hAnsi="Palatino Linotype" w:cs="Arial"/>
        </w:rPr>
        <w:t>Por otra parte, del contenido del artículo 1 de la Constitución Política de los Estados</w:t>
      </w:r>
    </w:p>
    <w:p w14:paraId="2A1FA965" w14:textId="22CBFCEF" w:rsidR="00E86E78" w:rsidRDefault="00E86E78" w:rsidP="00E86E78">
      <w:pPr>
        <w:spacing w:before="240" w:after="240" w:line="360" w:lineRule="auto"/>
        <w:contextualSpacing/>
        <w:jc w:val="both"/>
        <w:rPr>
          <w:rFonts w:ascii="Palatino Linotype" w:hAnsi="Palatino Linotype" w:cs="Arial"/>
        </w:rPr>
      </w:pPr>
      <w:r>
        <w:rPr>
          <w:rFonts w:ascii="Palatino Linotype" w:hAnsi="Palatino Linotype" w:cs="Arial"/>
        </w:rPr>
        <w:t>Unidos mexicanos, se destaca lo siguiente:</w:t>
      </w:r>
    </w:p>
    <w:p w14:paraId="1BB246DC" w14:textId="77777777" w:rsidR="00E86E78" w:rsidRDefault="00E86E78" w:rsidP="00E86E78">
      <w:pPr>
        <w:spacing w:before="240" w:after="240" w:line="360" w:lineRule="auto"/>
        <w:contextualSpacing/>
        <w:jc w:val="both"/>
        <w:rPr>
          <w:i/>
          <w:iCs/>
          <w:color w:val="000000"/>
          <w:sz w:val="25"/>
          <w:szCs w:val="25"/>
        </w:rPr>
      </w:pPr>
    </w:p>
    <w:p w14:paraId="21551E1F"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9714794"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69D3DB12" w14:textId="77777777" w:rsidR="00E86E78" w:rsidRDefault="00E86E78" w:rsidP="00E86E78">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F88275D" w14:textId="77777777" w:rsidR="00E86E78" w:rsidRDefault="00E86E78" w:rsidP="00E86E78">
      <w:pPr>
        <w:spacing w:before="240" w:after="240" w:line="360" w:lineRule="auto"/>
        <w:contextualSpacing/>
        <w:jc w:val="both"/>
        <w:rPr>
          <w:rFonts w:eastAsiaTheme="minorHAnsi"/>
          <w:i/>
          <w:iCs/>
          <w:sz w:val="23"/>
          <w:szCs w:val="23"/>
          <w:lang w:val="es-MX" w:eastAsia="en-US"/>
        </w:rPr>
      </w:pPr>
    </w:p>
    <w:p w14:paraId="255B1538" w14:textId="77777777" w:rsidR="00E86E78" w:rsidRDefault="00E86E78" w:rsidP="00E86E78">
      <w:pPr>
        <w:spacing w:before="240" w:after="240" w:line="360" w:lineRule="auto"/>
        <w:contextualSpacing/>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49D7B1" w14:textId="77777777" w:rsidR="00E86E78" w:rsidRDefault="00E86E78" w:rsidP="00E86E78">
      <w:pPr>
        <w:spacing w:before="240" w:after="240" w:line="360" w:lineRule="auto"/>
        <w:contextualSpacing/>
        <w:jc w:val="both"/>
        <w:rPr>
          <w:rFonts w:ascii="Palatino Linotype" w:hAnsi="Palatino Linotype" w:cs="Arial"/>
        </w:rPr>
      </w:pPr>
    </w:p>
    <w:p w14:paraId="55E46CAD" w14:textId="77777777" w:rsidR="00E86E78" w:rsidRDefault="00E86E78" w:rsidP="00E86E78">
      <w:pPr>
        <w:spacing w:line="360" w:lineRule="auto"/>
        <w:jc w:val="both"/>
        <w:rPr>
          <w:rFonts w:ascii="Palatino Linotype" w:hAnsi="Palatino Linotype"/>
        </w:rPr>
      </w:pPr>
      <w:r>
        <w:rPr>
          <w:rFonts w:ascii="Palatino Linotype" w:hAnsi="Palatino Linotype"/>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372A1EB6" w14:textId="77777777" w:rsidR="00E86E78" w:rsidRDefault="00E86E78" w:rsidP="00E86E78">
      <w:pPr>
        <w:spacing w:line="360" w:lineRule="auto"/>
        <w:jc w:val="both"/>
        <w:rPr>
          <w:rFonts w:ascii="Palatino Linotype" w:hAnsi="Palatino Linotype"/>
        </w:rPr>
      </w:pPr>
    </w:p>
    <w:p w14:paraId="65E8FB3D" w14:textId="33B55755" w:rsidR="00E86E78" w:rsidRDefault="00E86E78" w:rsidP="00E86E78">
      <w:pPr>
        <w:ind w:left="851" w:right="758"/>
        <w:contextualSpacing/>
        <w:jc w:val="both"/>
        <w:rPr>
          <w:rFonts w:ascii="Palatino Linotype" w:hAnsi="Palatino Linotype"/>
          <w:i/>
        </w:rPr>
      </w:pPr>
      <w:r>
        <w:rPr>
          <w:rFonts w:ascii="Palatino Linotype" w:hAnsi="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0055564E">
        <w:rPr>
          <w:rFonts w:ascii="Palatino Linotype" w:hAnsi="Palatino Linotype"/>
          <w:i/>
        </w:rPr>
        <w:t>(Sic)</w:t>
      </w:r>
    </w:p>
    <w:p w14:paraId="35FB4C2C" w14:textId="77777777" w:rsidR="00E86E78" w:rsidRDefault="00E86E78" w:rsidP="00E86E78">
      <w:pPr>
        <w:ind w:left="851" w:right="758"/>
        <w:contextualSpacing/>
        <w:jc w:val="both"/>
        <w:rPr>
          <w:rFonts w:ascii="Palatino Linotype" w:hAnsi="Palatino Linotype"/>
          <w:i/>
        </w:rPr>
      </w:pPr>
    </w:p>
    <w:p w14:paraId="04A5F4E0" w14:textId="77777777" w:rsidR="00E86E78" w:rsidRDefault="00E86E78" w:rsidP="00E86E78">
      <w:pPr>
        <w:spacing w:line="360" w:lineRule="auto"/>
        <w:jc w:val="both"/>
        <w:rPr>
          <w:rFonts w:ascii="Palatino Linotype" w:hAnsi="Palatino Linotype"/>
        </w:rPr>
      </w:pPr>
      <w:r>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w:t>
      </w:r>
      <w:r>
        <w:rPr>
          <w:rFonts w:ascii="Palatino Linotype" w:hAnsi="Palatino Linotype"/>
        </w:rPr>
        <w:lastRenderedPageBreak/>
        <w:t>expedientes en revisión, de las que se desprende que la parte recurrente, es la misma que realizó la solicitud de acceso a la información pública que ahora se impugna.</w:t>
      </w:r>
    </w:p>
    <w:p w14:paraId="363EEC9B" w14:textId="77777777" w:rsidR="00E86E78" w:rsidRDefault="00E86E78" w:rsidP="007B7C93">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0233731E" w14:textId="4EE41D43" w:rsidR="007B7C93" w:rsidRDefault="007B7C93" w:rsidP="007B7C93">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w:t>
      </w:r>
      <w:r w:rsidR="009128DE">
        <w:rPr>
          <w:rFonts w:ascii="Palatino Linotype" w:eastAsia="Palatino Linotype" w:hAnsi="Palatino Linotype" w:cs="Palatino Linotype"/>
          <w:color w:val="000000"/>
        </w:rPr>
        <w:t xml:space="preserve"> procedente la interposición de los</w:t>
      </w:r>
      <w:r>
        <w:rPr>
          <w:rFonts w:ascii="Palatino Linotype" w:eastAsia="Palatino Linotype" w:hAnsi="Palatino Linotype" w:cs="Palatino Linotype"/>
          <w:color w:val="000000"/>
        </w:rPr>
        <w:t xml:space="preserve"> recurso</w:t>
      </w:r>
      <w:r w:rsidR="009128DE">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según lo aducido por </w:t>
      </w:r>
      <w:r w:rsidR="009F531F">
        <w:rPr>
          <w:rFonts w:ascii="Palatino Linotype" w:eastAsia="Palatino Linotype" w:hAnsi="Palatino Linotype" w:cs="Palatino Linotype"/>
          <w:color w:val="000000"/>
        </w:rPr>
        <w:t>el recurrente</w:t>
      </w:r>
      <w:r>
        <w:rPr>
          <w:rFonts w:ascii="Palatino Linotype" w:eastAsia="Palatino Linotype" w:hAnsi="Palatino Linotype" w:cs="Palatino Linotype"/>
          <w:color w:val="000000"/>
        </w:rPr>
        <w:t xml:space="preserve"> tanto en el acto impugnado como en sus razones o motivos de inconformidad, de acuerdo al artículo 179 fracción </w:t>
      </w:r>
      <w:r w:rsidR="0055564E">
        <w:rPr>
          <w:rFonts w:ascii="Palatino Linotype" w:eastAsia="Palatino Linotype" w:hAnsi="Palatino Linotype" w:cs="Palatino Linotype"/>
          <w:color w:val="000000"/>
        </w:rPr>
        <w:t>I</w:t>
      </w:r>
      <w:r w:rsidR="007F4A85">
        <w:rPr>
          <w:rFonts w:ascii="Palatino Linotype" w:eastAsia="Palatino Linotype" w:hAnsi="Palatino Linotype" w:cs="Palatino Linotype"/>
          <w:color w:val="000000"/>
        </w:rPr>
        <w:t xml:space="preserve">V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12B3A457" w14:textId="1573C6B9" w:rsidR="009763A9" w:rsidRDefault="007B7C93" w:rsidP="009763A9">
      <w:pPr>
        <w:ind w:left="709" w:right="760"/>
        <w:jc w:val="both"/>
        <w:rPr>
          <w:rFonts w:ascii="Palatino Linotype" w:eastAsia="Palatino Linotype" w:hAnsi="Palatino Linotype" w:cs="Palatino Linotype"/>
          <w:i/>
          <w:sz w:val="22"/>
          <w:szCs w:val="22"/>
        </w:rPr>
      </w:pPr>
      <w:r w:rsidRPr="009763A9">
        <w:rPr>
          <w:rFonts w:ascii="Palatino Linotype" w:eastAsia="Palatino Linotype" w:hAnsi="Palatino Linotype" w:cs="Palatino Linotype"/>
          <w:i/>
          <w:sz w:val="22"/>
          <w:szCs w:val="22"/>
        </w:rPr>
        <w:t>“</w:t>
      </w:r>
      <w:r w:rsidR="009763A9" w:rsidRPr="009763A9">
        <w:rPr>
          <w:rFonts w:ascii="Palatino Linotype" w:eastAsia="Palatino Linotype" w:hAnsi="Palatino Linotype" w:cs="Palatino Linotype"/>
          <w:b/>
          <w:i/>
          <w:sz w:val="22"/>
          <w:szCs w:val="22"/>
        </w:rPr>
        <w:t>Artículo 179</w:t>
      </w:r>
      <w:r w:rsidR="009763A9" w:rsidRPr="009763A9">
        <w:rPr>
          <w:rFonts w:ascii="Palatino Linotype" w:eastAsia="Palatino Linotype" w:hAnsi="Palatino Linotype" w:cs="Palatino Linotype"/>
          <w:i/>
          <w:sz w:val="22"/>
          <w:szCs w:val="22"/>
        </w:rPr>
        <w:t>. El recurso de revisión es un medio de protección que la Ley otorga a los particulares, para hacer valer su derecho de acceso a la información pública, y procederá en contra de las siguientes causas:</w:t>
      </w:r>
    </w:p>
    <w:p w14:paraId="159B5A76" w14:textId="7DB3F729" w:rsidR="007F4A85" w:rsidRDefault="007F4A85" w:rsidP="009763A9">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BB9FD9B" w14:textId="0131D686" w:rsidR="007B7C93" w:rsidRPr="009763A9" w:rsidRDefault="0055564E" w:rsidP="009128DE">
      <w:pPr>
        <w:ind w:left="709" w:right="760"/>
        <w:jc w:val="both"/>
        <w:rPr>
          <w:rFonts w:ascii="Palatino Linotype" w:eastAsia="Palatino Linotype" w:hAnsi="Palatino Linotype" w:cs="Palatino Linotype"/>
          <w:i/>
          <w:sz w:val="22"/>
          <w:szCs w:val="22"/>
        </w:rPr>
      </w:pPr>
      <w:r w:rsidRPr="0055564E">
        <w:rPr>
          <w:rFonts w:ascii="Palatino Linotype" w:eastAsia="Palatino Linotype" w:hAnsi="Palatino Linotype" w:cs="Palatino Linotype"/>
          <w:i/>
          <w:sz w:val="22"/>
          <w:szCs w:val="22"/>
        </w:rPr>
        <w:t>IV. La declaración de incompetencia por el sujeto obligado</w:t>
      </w:r>
      <w:r w:rsidR="009128DE">
        <w:rPr>
          <w:rFonts w:ascii="Palatino Linotype" w:eastAsia="Palatino Linotype" w:hAnsi="Palatino Linotype" w:cs="Palatino Linotype"/>
          <w:i/>
          <w:sz w:val="22"/>
          <w:szCs w:val="22"/>
        </w:rPr>
        <w:t>…</w:t>
      </w:r>
      <w:r w:rsidR="007B7C93" w:rsidRPr="009763A9">
        <w:rPr>
          <w:rFonts w:ascii="Palatino Linotype" w:eastAsia="Palatino Linotype" w:hAnsi="Palatino Linotype" w:cs="Palatino Linotype"/>
          <w:i/>
          <w:sz w:val="22"/>
          <w:szCs w:val="22"/>
        </w:rPr>
        <w:t>” (Sic)</w:t>
      </w:r>
    </w:p>
    <w:p w14:paraId="3942F6CF" w14:textId="77777777" w:rsidR="007B7C93" w:rsidRDefault="007B7C93" w:rsidP="007B7C93">
      <w:pPr>
        <w:pBdr>
          <w:top w:val="nil"/>
          <w:left w:val="nil"/>
          <w:bottom w:val="nil"/>
          <w:right w:val="nil"/>
          <w:between w:val="nil"/>
        </w:pBdr>
        <w:spacing w:line="360" w:lineRule="auto"/>
        <w:ind w:right="-91"/>
        <w:jc w:val="both"/>
        <w:rPr>
          <w:rFonts w:ascii="Palatino Linotype" w:eastAsia="Palatino Linotype" w:hAnsi="Palatino Linotype" w:cs="Palatino Linotype"/>
          <w:color w:val="000000"/>
        </w:rPr>
      </w:pPr>
    </w:p>
    <w:p w14:paraId="3761BE2A" w14:textId="74E0573B" w:rsidR="00D577B6" w:rsidRDefault="007B7C93" w:rsidP="007B7C93">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Con base en</w:t>
      </w:r>
      <w:r w:rsidR="00D577B6">
        <w:rPr>
          <w:rFonts w:ascii="Palatino Linotype" w:eastAsia="Palatino Linotype" w:hAnsi="Palatino Linotype" w:cs="Palatino Linotype"/>
          <w:color w:val="000000"/>
        </w:rPr>
        <w:t xml:space="preserve"> las constancias que obran en los expedientes</w:t>
      </w:r>
      <w:r>
        <w:rPr>
          <w:rFonts w:ascii="Palatino Linotype" w:eastAsia="Palatino Linotype" w:hAnsi="Palatino Linotype" w:cs="Palatino Linotype"/>
          <w:color w:val="000000"/>
        </w:rPr>
        <w:t xml:space="preserve"> que se actúa</w:t>
      </w:r>
      <w:r w:rsidR="00D577B6">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este Instituto tiene la convicción de que la presente resolución tiene como objetivo central determinar si la</w:t>
      </w:r>
      <w:r w:rsidR="00D577B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respuesta</w:t>
      </w:r>
      <w:r w:rsidR="00D577B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proporcionada</w:t>
      </w:r>
      <w:r w:rsidR="00D577B6">
        <w:rPr>
          <w:rFonts w:ascii="Palatino Linotype" w:eastAsia="Palatino Linotype" w:hAnsi="Palatino Linotype" w:cs="Palatino Linotype"/>
          <w:color w:val="000000"/>
        </w:rPr>
        <w:t>s por el Sujeto Obligado, son</w:t>
      </w:r>
      <w:r>
        <w:rPr>
          <w:rFonts w:ascii="Palatino Linotype" w:eastAsia="Palatino Linotype" w:hAnsi="Palatino Linotype" w:cs="Palatino Linotype"/>
          <w:color w:val="000000"/>
        </w:rPr>
        <w:t xml:space="preserve"> correcta</w:t>
      </w:r>
      <w:r w:rsidR="00D577B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y suficiente</w:t>
      </w:r>
      <w:r w:rsidR="00D577B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para tener por atendida</w:t>
      </w:r>
      <w:r w:rsidR="00D577B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la</w:t>
      </w:r>
      <w:r w:rsidR="00D577B6">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solicitud</w:t>
      </w:r>
      <w:r w:rsidR="00D577B6">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de acceso a la información.</w:t>
      </w:r>
    </w:p>
    <w:p w14:paraId="24923D66" w14:textId="70E4353F" w:rsidR="00E86E78" w:rsidRDefault="007B7C93" w:rsidP="00E86E78">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E86E78">
        <w:rPr>
          <w:rFonts w:ascii="Palatino Linotype" w:eastAsia="Palatino Linotype" w:hAnsi="Palatino Linotype" w:cs="Palatino Linotype"/>
          <w:b/>
        </w:rPr>
        <w:t xml:space="preserve">Cuarto. Estudio de fondo del asunto. </w:t>
      </w:r>
      <w:r w:rsidRPr="00E86E78">
        <w:rPr>
          <w:rFonts w:ascii="Palatino Linotype" w:eastAsia="Palatino Linotype" w:hAnsi="Palatino Linotype" w:cs="Palatino Linotype"/>
        </w:rPr>
        <w:t>Del análisis de la</w:t>
      </w:r>
      <w:r w:rsidR="00D577B6" w:rsidRPr="00E86E78">
        <w:rPr>
          <w:rFonts w:ascii="Palatino Linotype" w:eastAsia="Palatino Linotype" w:hAnsi="Palatino Linotype" w:cs="Palatino Linotype"/>
        </w:rPr>
        <w:t>s</w:t>
      </w:r>
      <w:r w:rsidRPr="00E86E78">
        <w:rPr>
          <w:rFonts w:ascii="Palatino Linotype" w:eastAsia="Palatino Linotype" w:hAnsi="Palatino Linotype" w:cs="Palatino Linotype"/>
        </w:rPr>
        <w:t xml:space="preserve"> solicitud</w:t>
      </w:r>
      <w:r w:rsidR="00D577B6" w:rsidRPr="00E86E78">
        <w:rPr>
          <w:rFonts w:ascii="Palatino Linotype" w:eastAsia="Palatino Linotype" w:hAnsi="Palatino Linotype" w:cs="Palatino Linotype"/>
        </w:rPr>
        <w:t>es de información motivo de los</w:t>
      </w:r>
      <w:r w:rsidRPr="00E86E78">
        <w:rPr>
          <w:rFonts w:ascii="Palatino Linotype" w:eastAsia="Palatino Linotype" w:hAnsi="Palatino Linotype" w:cs="Palatino Linotype"/>
        </w:rPr>
        <w:t xml:space="preserve"> recurso</w:t>
      </w:r>
      <w:r w:rsidR="00D577B6" w:rsidRPr="00E86E78">
        <w:rPr>
          <w:rFonts w:ascii="Palatino Linotype" w:eastAsia="Palatino Linotype" w:hAnsi="Palatino Linotype" w:cs="Palatino Linotype"/>
        </w:rPr>
        <w:t>s</w:t>
      </w:r>
      <w:r w:rsidRPr="00E86E78">
        <w:rPr>
          <w:rFonts w:ascii="Palatino Linotype" w:eastAsia="Palatino Linotype" w:hAnsi="Palatino Linotype" w:cs="Palatino Linotype"/>
        </w:rPr>
        <w:t xml:space="preserve"> de revisión que ahora se resuelve</w:t>
      </w:r>
      <w:r w:rsidR="00D577B6" w:rsidRPr="00E86E78">
        <w:rPr>
          <w:rFonts w:ascii="Palatino Linotype" w:eastAsia="Palatino Linotype" w:hAnsi="Palatino Linotype" w:cs="Palatino Linotype"/>
        </w:rPr>
        <w:t>n</w:t>
      </w:r>
      <w:r w:rsidRPr="00E86E78">
        <w:rPr>
          <w:rFonts w:ascii="Palatino Linotype" w:eastAsia="Palatino Linotype" w:hAnsi="Palatino Linotype" w:cs="Palatino Linotype"/>
        </w:rPr>
        <w:t xml:space="preserve"> se advierte que el particular req</w:t>
      </w:r>
      <w:r w:rsidR="0055564E">
        <w:rPr>
          <w:rFonts w:ascii="Palatino Linotype" w:eastAsia="Palatino Linotype" w:hAnsi="Palatino Linotype" w:cs="Palatino Linotype"/>
        </w:rPr>
        <w:t>uirió al Ayuntamiento de Melchor Ocampo</w:t>
      </w:r>
      <w:r w:rsidR="00E86E78" w:rsidRPr="009A3721">
        <w:rPr>
          <w:rFonts w:ascii="Palatino Linotype" w:eastAsia="Palatino Linotype" w:hAnsi="Palatino Linotype" w:cs="Palatino Linotype"/>
        </w:rPr>
        <w:t xml:space="preserve">, </w:t>
      </w:r>
      <w:r w:rsidR="007F4A85" w:rsidRPr="00E86E78">
        <w:rPr>
          <w:rFonts w:ascii="Palatino Linotype" w:eastAsia="Palatino Linotype" w:hAnsi="Palatino Linotype" w:cs="Palatino Linotype"/>
        </w:rPr>
        <w:t xml:space="preserve"> </w:t>
      </w:r>
      <w:r w:rsidR="0004495A" w:rsidRPr="00E86E78">
        <w:rPr>
          <w:rFonts w:ascii="Palatino Linotype" w:eastAsia="Palatino Linotype" w:hAnsi="Palatino Linotype" w:cs="Palatino Linotype"/>
        </w:rPr>
        <w:t>lo siguiente:</w:t>
      </w:r>
    </w:p>
    <w:p w14:paraId="03C7893D"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El presupuesto aprobado para la Secretaría de Educación Pública</w:t>
      </w:r>
      <w:r>
        <w:rPr>
          <w:rFonts w:ascii="Palatino Linotype" w:eastAsia="Palatino Linotype" w:hAnsi="Palatino Linotype" w:cs="Palatino Linotype"/>
        </w:rPr>
        <w:t>.</w:t>
      </w:r>
    </w:p>
    <w:p w14:paraId="2FF4C286"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 xml:space="preserve">l </w:t>
      </w:r>
      <w:r>
        <w:rPr>
          <w:rFonts w:ascii="Palatino Linotype" w:eastAsia="Palatino Linotype" w:hAnsi="Palatino Linotype" w:cs="Palatino Linotype"/>
        </w:rPr>
        <w:t>número de becas que destina la Secretaria de E</w:t>
      </w:r>
      <w:r w:rsidRPr="009648E3">
        <w:rPr>
          <w:rFonts w:ascii="Palatino Linotype" w:eastAsia="Palatino Linotype" w:hAnsi="Palatino Linotype" w:cs="Palatino Linotype"/>
        </w:rPr>
        <w:t>ducación pública a la educación básica</w:t>
      </w:r>
      <w:r>
        <w:rPr>
          <w:rFonts w:ascii="Palatino Linotype" w:eastAsia="Palatino Linotype" w:hAnsi="Palatino Linotype" w:cs="Palatino Linotype"/>
        </w:rPr>
        <w:t>.</w:t>
      </w:r>
    </w:p>
    <w:p w14:paraId="0E8D91B1"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lastRenderedPageBreak/>
        <w:t>E</w:t>
      </w:r>
      <w:r w:rsidRPr="009648E3">
        <w:rPr>
          <w:rFonts w:ascii="Palatino Linotype" w:eastAsia="Palatino Linotype" w:hAnsi="Palatino Linotype" w:cs="Palatino Linotype"/>
        </w:rPr>
        <w:t xml:space="preserve">l calendario escolar de la </w:t>
      </w:r>
      <w:r>
        <w:rPr>
          <w:rFonts w:ascii="Palatino Linotype" w:eastAsia="Palatino Linotype" w:hAnsi="Palatino Linotype" w:cs="Palatino Linotype"/>
        </w:rPr>
        <w:t>Secretaria de Educación P</w:t>
      </w:r>
      <w:r w:rsidRPr="009648E3">
        <w:rPr>
          <w:rFonts w:ascii="Palatino Linotype" w:eastAsia="Palatino Linotype" w:hAnsi="Palatino Linotype" w:cs="Palatino Linotype"/>
        </w:rPr>
        <w:t>ública</w:t>
      </w:r>
      <w:r>
        <w:rPr>
          <w:rFonts w:ascii="Palatino Linotype" w:eastAsia="Palatino Linotype" w:hAnsi="Palatino Linotype" w:cs="Palatino Linotype"/>
        </w:rPr>
        <w:t>.</w:t>
      </w:r>
    </w:p>
    <w:p w14:paraId="707BD0E9"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P</w:t>
      </w:r>
      <w:r w:rsidRPr="009648E3">
        <w:rPr>
          <w:rFonts w:ascii="Palatino Linotype" w:eastAsia="Palatino Linotype" w:hAnsi="Palatino Linotype" w:cs="Palatino Linotype"/>
        </w:rPr>
        <w:t>resupuesto aprobado a los partidos políticos</w:t>
      </w:r>
      <w:r>
        <w:rPr>
          <w:rFonts w:ascii="Palatino Linotype" w:eastAsia="Palatino Linotype" w:hAnsi="Palatino Linotype" w:cs="Palatino Linotype"/>
        </w:rPr>
        <w:t>.</w:t>
      </w:r>
    </w:p>
    <w:p w14:paraId="07A0AB53"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S</w:t>
      </w:r>
      <w:r w:rsidRPr="009648E3">
        <w:rPr>
          <w:rFonts w:ascii="Palatino Linotype" w:eastAsia="Palatino Linotype" w:hAnsi="Palatino Linotype" w:cs="Palatino Linotype"/>
        </w:rPr>
        <w:t>alario del presidente de la república</w:t>
      </w:r>
      <w:r>
        <w:rPr>
          <w:rFonts w:ascii="Palatino Linotype" w:eastAsia="Palatino Linotype" w:hAnsi="Palatino Linotype" w:cs="Palatino Linotype"/>
        </w:rPr>
        <w:t>.</w:t>
      </w:r>
    </w:p>
    <w:p w14:paraId="2AE1242A"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C</w:t>
      </w:r>
      <w:r w:rsidRPr="009648E3">
        <w:rPr>
          <w:rFonts w:ascii="Palatino Linotype" w:eastAsia="Palatino Linotype" w:hAnsi="Palatino Linotype" w:cs="Palatino Linotype"/>
        </w:rPr>
        <w:t>uánto asciende el fideicomiso para el desarrol</w:t>
      </w:r>
      <w:r>
        <w:rPr>
          <w:rFonts w:ascii="Palatino Linotype" w:eastAsia="Palatino Linotype" w:hAnsi="Palatino Linotype" w:cs="Palatino Linotype"/>
        </w:rPr>
        <w:t>lo de parques industriales del E</w:t>
      </w:r>
      <w:r w:rsidRPr="009648E3">
        <w:rPr>
          <w:rFonts w:ascii="Palatino Linotype" w:eastAsia="Palatino Linotype" w:hAnsi="Palatino Linotype" w:cs="Palatino Linotype"/>
        </w:rPr>
        <w:t>stado de México</w:t>
      </w:r>
      <w:r>
        <w:rPr>
          <w:rFonts w:ascii="Palatino Linotype" w:eastAsia="Palatino Linotype" w:hAnsi="Palatino Linotype" w:cs="Palatino Linotype"/>
        </w:rPr>
        <w:t>.</w:t>
      </w:r>
    </w:p>
    <w:p w14:paraId="378E76BB" w14:textId="30A42EEF"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C</w:t>
      </w:r>
      <w:r w:rsidRPr="009648E3">
        <w:rPr>
          <w:rFonts w:ascii="Palatino Linotype" w:eastAsia="Palatino Linotype" w:hAnsi="Palatino Linotype" w:cs="Palatino Linotype"/>
        </w:rPr>
        <w:t>uánto asciende el fideicomiso para el desarrol</w:t>
      </w:r>
      <w:r>
        <w:rPr>
          <w:rFonts w:ascii="Palatino Linotype" w:eastAsia="Palatino Linotype" w:hAnsi="Palatino Linotype" w:cs="Palatino Linotype"/>
        </w:rPr>
        <w:t>lo de parques industriales del E</w:t>
      </w:r>
      <w:r w:rsidRPr="009648E3">
        <w:rPr>
          <w:rFonts w:ascii="Palatino Linotype" w:eastAsia="Palatino Linotype" w:hAnsi="Palatino Linotype" w:cs="Palatino Linotype"/>
        </w:rPr>
        <w:t>stado de México</w:t>
      </w:r>
      <w:r>
        <w:rPr>
          <w:rFonts w:ascii="Palatino Linotype" w:eastAsia="Palatino Linotype" w:hAnsi="Palatino Linotype" w:cs="Palatino Linotype"/>
        </w:rPr>
        <w:t>.</w:t>
      </w:r>
    </w:p>
    <w:p w14:paraId="2081F468" w14:textId="6345AE65"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l nombre y recibo de nómina</w:t>
      </w:r>
      <w:r>
        <w:rPr>
          <w:rFonts w:ascii="Palatino Linotype" w:eastAsia="Palatino Linotype" w:hAnsi="Palatino Linotype" w:cs="Palatino Linotype"/>
        </w:rPr>
        <w:t xml:space="preserve"> del titular de la S</w:t>
      </w:r>
      <w:r w:rsidRPr="009648E3">
        <w:rPr>
          <w:rFonts w:ascii="Palatino Linotype" w:eastAsia="Palatino Linotype" w:hAnsi="Palatino Linotype" w:cs="Palatino Linotype"/>
        </w:rPr>
        <w:t xml:space="preserve">ecretaria de </w:t>
      </w:r>
      <w:r>
        <w:rPr>
          <w:rFonts w:ascii="Palatino Linotype" w:eastAsia="Palatino Linotype" w:hAnsi="Palatino Linotype" w:cs="Palatino Linotype"/>
        </w:rPr>
        <w:t>E</w:t>
      </w:r>
      <w:r w:rsidRPr="009648E3">
        <w:rPr>
          <w:rFonts w:ascii="Palatino Linotype" w:eastAsia="Palatino Linotype" w:hAnsi="Palatino Linotype" w:cs="Palatino Linotype"/>
        </w:rPr>
        <w:t>ducación</w:t>
      </w:r>
      <w:r>
        <w:rPr>
          <w:rFonts w:ascii="Palatino Linotype" w:eastAsia="Palatino Linotype" w:hAnsi="Palatino Linotype" w:cs="Palatino Linotype"/>
        </w:rPr>
        <w:t>.</w:t>
      </w:r>
    </w:p>
    <w:p w14:paraId="23AA81D3" w14:textId="3BF2BD85"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l nombre y recibo de nómina</w:t>
      </w:r>
      <w:r>
        <w:rPr>
          <w:rFonts w:ascii="Palatino Linotype" w:eastAsia="Palatino Linotype" w:hAnsi="Palatino Linotype" w:cs="Palatino Linotype"/>
        </w:rPr>
        <w:t xml:space="preserve"> del titular de la S</w:t>
      </w:r>
      <w:r w:rsidRPr="009648E3">
        <w:rPr>
          <w:rFonts w:ascii="Palatino Linotype" w:eastAsia="Palatino Linotype" w:hAnsi="Palatino Linotype" w:cs="Palatino Linotype"/>
        </w:rPr>
        <w:t xml:space="preserve">ecretaria de </w:t>
      </w:r>
      <w:r>
        <w:rPr>
          <w:rFonts w:ascii="Palatino Linotype" w:eastAsia="Palatino Linotype" w:hAnsi="Palatino Linotype" w:cs="Palatino Linotype"/>
        </w:rPr>
        <w:t>E</w:t>
      </w:r>
      <w:r w:rsidRPr="009648E3">
        <w:rPr>
          <w:rFonts w:ascii="Palatino Linotype" w:eastAsia="Palatino Linotype" w:hAnsi="Palatino Linotype" w:cs="Palatino Linotype"/>
        </w:rPr>
        <w:t>ducación</w:t>
      </w:r>
      <w:r>
        <w:rPr>
          <w:rFonts w:ascii="Palatino Linotype" w:eastAsia="Palatino Linotype" w:hAnsi="Palatino Linotype" w:cs="Palatino Linotype"/>
        </w:rPr>
        <w:t>.</w:t>
      </w:r>
    </w:p>
    <w:p w14:paraId="6A5D5B33" w14:textId="2C81F22F"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 xml:space="preserve">Solicito el número </w:t>
      </w:r>
      <w:r>
        <w:rPr>
          <w:rFonts w:ascii="Palatino Linotype" w:eastAsia="Palatino Linotype" w:hAnsi="Palatino Linotype" w:cs="Palatino Linotype"/>
        </w:rPr>
        <w:t>de verificentros que hay en el Estado de M</w:t>
      </w:r>
      <w:r w:rsidRPr="009648E3">
        <w:rPr>
          <w:rFonts w:ascii="Palatino Linotype" w:eastAsia="Palatino Linotype" w:hAnsi="Palatino Linotype" w:cs="Palatino Linotype"/>
        </w:rPr>
        <w:t>éxico</w:t>
      </w:r>
      <w:r>
        <w:rPr>
          <w:rFonts w:ascii="Palatino Linotype" w:eastAsia="Palatino Linotype" w:hAnsi="Palatino Linotype" w:cs="Palatino Linotype"/>
        </w:rPr>
        <w:t>.</w:t>
      </w:r>
    </w:p>
    <w:p w14:paraId="652415B5"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Solicito la lista de los programas Bienestar</w:t>
      </w:r>
    </w:p>
    <w:p w14:paraId="5031ADFF" w14:textId="58E7E651"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Solicito informe a cuánto asciende el Fideicomiso de apoyo a adeud</w:t>
      </w:r>
      <w:r>
        <w:rPr>
          <w:rFonts w:ascii="Palatino Linotype" w:eastAsia="Palatino Linotype" w:hAnsi="Palatino Linotype" w:cs="Palatino Linotype"/>
        </w:rPr>
        <w:t>o de policías fallecidos en el Estado de M</w:t>
      </w:r>
      <w:r w:rsidRPr="009648E3">
        <w:rPr>
          <w:rFonts w:ascii="Palatino Linotype" w:eastAsia="Palatino Linotype" w:hAnsi="Palatino Linotype" w:cs="Palatino Linotype"/>
        </w:rPr>
        <w:t>éxico</w:t>
      </w:r>
      <w:r>
        <w:rPr>
          <w:rFonts w:ascii="Palatino Linotype" w:eastAsia="Palatino Linotype" w:hAnsi="Palatino Linotype" w:cs="Palatino Linotype"/>
        </w:rPr>
        <w:t>.</w:t>
      </w:r>
    </w:p>
    <w:p w14:paraId="059348EC" w14:textId="667164D2"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 xml:space="preserve"> </w:t>
      </w:r>
      <w:r>
        <w:rPr>
          <w:rFonts w:ascii="Palatino Linotype" w:eastAsia="Palatino Linotype" w:hAnsi="Palatino Linotype" w:cs="Palatino Linotype"/>
        </w:rPr>
        <w:t>C</w:t>
      </w:r>
      <w:r w:rsidRPr="009648E3">
        <w:rPr>
          <w:rFonts w:ascii="Palatino Linotype" w:eastAsia="Palatino Linotype" w:hAnsi="Palatino Linotype" w:cs="Palatino Linotype"/>
        </w:rPr>
        <w:t xml:space="preserve">uáles </w:t>
      </w:r>
      <w:r>
        <w:rPr>
          <w:rFonts w:ascii="Palatino Linotype" w:eastAsia="Palatino Linotype" w:hAnsi="Palatino Linotype" w:cs="Palatino Linotype"/>
        </w:rPr>
        <w:t>son las zonas turísticas en el Estado de M</w:t>
      </w:r>
      <w:r w:rsidRPr="009648E3">
        <w:rPr>
          <w:rFonts w:ascii="Palatino Linotype" w:eastAsia="Palatino Linotype" w:hAnsi="Palatino Linotype" w:cs="Palatino Linotype"/>
        </w:rPr>
        <w:t>éxico</w:t>
      </w:r>
      <w:r>
        <w:rPr>
          <w:rFonts w:ascii="Palatino Linotype" w:eastAsia="Palatino Linotype" w:hAnsi="Palatino Linotype" w:cs="Palatino Linotype"/>
        </w:rPr>
        <w:t>.</w:t>
      </w:r>
    </w:p>
    <w:p w14:paraId="1A3CEA57"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 xml:space="preserve"> </w:t>
      </w:r>
      <w:r>
        <w:rPr>
          <w:rFonts w:ascii="Palatino Linotype" w:eastAsia="Palatino Linotype" w:hAnsi="Palatino Linotype" w:cs="Palatino Linotype"/>
        </w:rPr>
        <w:t>I</w:t>
      </w:r>
      <w:r w:rsidRPr="009648E3">
        <w:rPr>
          <w:rFonts w:ascii="Palatino Linotype" w:eastAsia="Palatino Linotype" w:hAnsi="Palatino Linotype" w:cs="Palatino Linotype"/>
        </w:rPr>
        <w:t>nformen cuantas personas recibieron el apoyo del programa financiero para microempresas familiares</w:t>
      </w:r>
      <w:r>
        <w:rPr>
          <w:rFonts w:ascii="Palatino Linotype" w:eastAsia="Palatino Linotype" w:hAnsi="Palatino Linotype" w:cs="Palatino Linotype"/>
        </w:rPr>
        <w:t>.</w:t>
      </w:r>
    </w:p>
    <w:p w14:paraId="3892B388"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L</w:t>
      </w:r>
      <w:r w:rsidRPr="009648E3">
        <w:rPr>
          <w:rFonts w:ascii="Palatino Linotype" w:eastAsia="Palatino Linotype" w:hAnsi="Palatino Linotype" w:cs="Palatino Linotype"/>
        </w:rPr>
        <w:t>a ubicación de los cuartel</w:t>
      </w:r>
      <w:r>
        <w:rPr>
          <w:rFonts w:ascii="Palatino Linotype" w:eastAsia="Palatino Linotype" w:hAnsi="Palatino Linotype" w:cs="Palatino Linotype"/>
        </w:rPr>
        <w:t>es de la guarda nacional en el E</w:t>
      </w:r>
      <w:r w:rsidRPr="009648E3">
        <w:rPr>
          <w:rFonts w:ascii="Palatino Linotype" w:eastAsia="Palatino Linotype" w:hAnsi="Palatino Linotype" w:cs="Palatino Linotype"/>
        </w:rPr>
        <w:t>stado de México</w:t>
      </w:r>
      <w:r>
        <w:rPr>
          <w:rFonts w:ascii="Palatino Linotype" w:eastAsia="Palatino Linotype" w:hAnsi="Palatino Linotype" w:cs="Palatino Linotype"/>
        </w:rPr>
        <w:t>.</w:t>
      </w:r>
    </w:p>
    <w:p w14:paraId="5D2F93DF" w14:textId="77777777" w:rsidR="009648E3" w:rsidRDefault="009648E3" w:rsidP="00E052ED">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Los resultados de control y confianza de los policías al servicio del estado de México.</w:t>
      </w:r>
    </w:p>
    <w:p w14:paraId="0B24BD80" w14:textId="77777777" w:rsidR="009648E3" w:rsidRDefault="009648E3" w:rsidP="00E052ED">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Saber el nombre de los consejeros electorales ante el INE.</w:t>
      </w:r>
    </w:p>
    <w:p w14:paraId="1C97B07E" w14:textId="6D2BB818" w:rsidR="009648E3" w:rsidRDefault="009648E3" w:rsidP="00E052ED">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l número de propiedades que están inscritas ante el instituto de la función</w:t>
      </w:r>
      <w:r>
        <w:rPr>
          <w:rFonts w:ascii="Palatino Linotype" w:eastAsia="Palatino Linotype" w:hAnsi="Palatino Linotype" w:cs="Palatino Linotype"/>
        </w:rPr>
        <w:t xml:space="preserve"> registral del Estado de M</w:t>
      </w:r>
      <w:r w:rsidRPr="009648E3">
        <w:rPr>
          <w:rFonts w:ascii="Palatino Linotype" w:eastAsia="Palatino Linotype" w:hAnsi="Palatino Linotype" w:cs="Palatino Linotype"/>
        </w:rPr>
        <w:t>éxico</w:t>
      </w:r>
      <w:r>
        <w:rPr>
          <w:rFonts w:ascii="Palatino Linotype" w:eastAsia="Palatino Linotype" w:hAnsi="Palatino Linotype" w:cs="Palatino Linotype"/>
        </w:rPr>
        <w:t>.</w:t>
      </w:r>
    </w:p>
    <w:p w14:paraId="2D7EA90D" w14:textId="77777777" w:rsidR="009648E3" w:rsidRDefault="009648E3" w:rsidP="00E052ED">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El recibo de pago de luz y agua de la empresa tv azteca Tultepec.</w:t>
      </w:r>
    </w:p>
    <w:p w14:paraId="1D9DDE07" w14:textId="77777777" w:rsidR="009648E3" w:rsidRDefault="009648E3" w:rsidP="00E052ED">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 xml:space="preserve">l número de empleados que trabajan en tv azteca </w:t>
      </w:r>
      <w:r>
        <w:rPr>
          <w:rFonts w:ascii="Palatino Linotype" w:eastAsia="Palatino Linotype" w:hAnsi="Palatino Linotype" w:cs="Palatino Linotype"/>
        </w:rPr>
        <w:t>Tultepec</w:t>
      </w:r>
    </w:p>
    <w:p w14:paraId="7EF49567"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lastRenderedPageBreak/>
        <w:t>S</w:t>
      </w:r>
      <w:r w:rsidRPr="009648E3">
        <w:rPr>
          <w:rFonts w:ascii="Palatino Linotype" w:eastAsia="Palatino Linotype" w:hAnsi="Palatino Linotype" w:cs="Palatino Linotype"/>
        </w:rPr>
        <w:t>aber cuánto pagan de impuestos tv azteca Tultepec.</w:t>
      </w:r>
    </w:p>
    <w:p w14:paraId="756AC681" w14:textId="77777777" w:rsidR="009648E3" w:rsidRDefault="009648E3" w:rsidP="009648E3">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I</w:t>
      </w:r>
      <w:r w:rsidRPr="009648E3">
        <w:rPr>
          <w:rFonts w:ascii="Palatino Linotype" w:eastAsia="Palatino Linotype" w:hAnsi="Palatino Linotype" w:cs="Palatino Linotype"/>
        </w:rPr>
        <w:t xml:space="preserve">nformen el presupuesto asignado a los partidos </w:t>
      </w:r>
      <w:r>
        <w:rPr>
          <w:rFonts w:ascii="Palatino Linotype" w:eastAsia="Palatino Linotype" w:hAnsi="Palatino Linotype" w:cs="Palatino Linotype"/>
        </w:rPr>
        <w:t>políticos.</w:t>
      </w:r>
    </w:p>
    <w:p w14:paraId="7DDB9C6E" w14:textId="7DE029CF" w:rsidR="0055564E" w:rsidRPr="009648E3" w:rsidRDefault="009648E3" w:rsidP="00E052ED">
      <w:pPr>
        <w:pStyle w:val="Prrafodelista"/>
        <w:numPr>
          <w:ilvl w:val="0"/>
          <w:numId w:val="28"/>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 xml:space="preserve">Listado de alumnos que se encuentran estudiando en línea en la escuela </w:t>
      </w:r>
      <w:proofErr w:type="spellStart"/>
      <w:r w:rsidRPr="009648E3">
        <w:rPr>
          <w:rFonts w:ascii="Palatino Linotype" w:eastAsia="Palatino Linotype" w:hAnsi="Palatino Linotype" w:cs="Palatino Linotype"/>
        </w:rPr>
        <w:t>cbt</w:t>
      </w:r>
      <w:proofErr w:type="spellEnd"/>
      <w:r w:rsidRPr="009648E3">
        <w:rPr>
          <w:rFonts w:ascii="Palatino Linotype" w:eastAsia="Palatino Linotype" w:hAnsi="Palatino Linotype" w:cs="Palatino Linotype"/>
        </w:rPr>
        <w:t xml:space="preserve"> Isaac newton.</w:t>
      </w:r>
    </w:p>
    <w:p w14:paraId="3578ECC8" w14:textId="39076A89" w:rsidR="00836ECC" w:rsidRPr="00E86E78" w:rsidRDefault="007B7C93" w:rsidP="00836ECC">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836ECC">
        <w:rPr>
          <w:rFonts w:ascii="Palatino Linotype" w:eastAsia="Palatino Linotype" w:hAnsi="Palatino Linotype" w:cs="Palatino Linotype"/>
        </w:rPr>
        <w:t>Posteriormente el Sujeto Obligado, emitió su</w:t>
      </w:r>
      <w:r w:rsidR="003B1078" w:rsidRPr="00836ECC">
        <w:rPr>
          <w:rFonts w:ascii="Palatino Linotype" w:eastAsia="Palatino Linotype" w:hAnsi="Palatino Linotype" w:cs="Palatino Linotype"/>
        </w:rPr>
        <w:t>s</w:t>
      </w:r>
      <w:r w:rsidRPr="00836ECC">
        <w:rPr>
          <w:rFonts w:ascii="Palatino Linotype" w:eastAsia="Palatino Linotype" w:hAnsi="Palatino Linotype" w:cs="Palatino Linotype"/>
        </w:rPr>
        <w:t xml:space="preserve"> respuesta</w:t>
      </w:r>
      <w:r w:rsidR="003B1078" w:rsidRPr="00836ECC">
        <w:rPr>
          <w:rFonts w:ascii="Palatino Linotype" w:eastAsia="Palatino Linotype" w:hAnsi="Palatino Linotype" w:cs="Palatino Linotype"/>
        </w:rPr>
        <w:t>s</w:t>
      </w:r>
      <w:r w:rsidR="009648E3">
        <w:rPr>
          <w:rFonts w:ascii="Palatino Linotype" w:eastAsia="Palatino Linotype" w:hAnsi="Palatino Linotype" w:cs="Palatino Linotype"/>
        </w:rPr>
        <w:t xml:space="preserve"> a través</w:t>
      </w:r>
      <w:r w:rsidR="00836ECC">
        <w:rPr>
          <w:rFonts w:ascii="Palatino Linotype" w:eastAsia="Palatino Linotype" w:hAnsi="Palatino Linotype" w:cs="Palatino Linotype"/>
        </w:rPr>
        <w:t xml:space="preserve"> de la Unidad de </w:t>
      </w:r>
      <w:r w:rsidR="009763A9" w:rsidRPr="00836ECC">
        <w:rPr>
          <w:rFonts w:ascii="Palatino Linotype" w:eastAsia="Palatino Linotype" w:hAnsi="Palatino Linotype" w:cs="Palatino Linotype"/>
        </w:rPr>
        <w:t>Transparencia</w:t>
      </w:r>
      <w:r w:rsidR="009648E3">
        <w:rPr>
          <w:rFonts w:ascii="Palatino Linotype" w:eastAsia="Palatino Linotype" w:hAnsi="Palatino Linotype" w:cs="Palatino Linotype"/>
        </w:rPr>
        <w:t xml:space="preserve"> del Sujeto Obligado,</w:t>
      </w:r>
      <w:r w:rsidR="009763A9" w:rsidRPr="00836ECC">
        <w:rPr>
          <w:rFonts w:ascii="Palatino Linotype" w:eastAsia="Palatino Linotype" w:hAnsi="Palatino Linotype" w:cs="Palatino Linotype"/>
        </w:rPr>
        <w:t xml:space="preserve"> en donde informó</w:t>
      </w:r>
      <w:r w:rsidR="00836ECC">
        <w:rPr>
          <w:rFonts w:ascii="Palatino Linotype" w:hAnsi="Palatino Linotype" w:cs="Arial"/>
        </w:rPr>
        <w:t xml:space="preserve"> </w:t>
      </w:r>
      <w:r w:rsidR="009648E3">
        <w:rPr>
          <w:rFonts w:ascii="Palatino Linotype" w:hAnsi="Palatino Linotype" w:cs="Arial"/>
        </w:rPr>
        <w:t>medularmente la incompetencia del Ayuntamiento de Melchor O</w:t>
      </w:r>
      <w:r w:rsidR="00065734">
        <w:rPr>
          <w:rFonts w:ascii="Palatino Linotype" w:hAnsi="Palatino Linotype" w:cs="Arial"/>
        </w:rPr>
        <w:t>campo, para conocer de la información solicitada en cada una de las solicitudes de acceso a la información; orientando al particular ante los Sujetos Obligado competente.</w:t>
      </w:r>
    </w:p>
    <w:p w14:paraId="31D3B42B" w14:textId="1F1BE7B9" w:rsidR="000027CC" w:rsidRDefault="007B7C93" w:rsidP="003D0B43">
      <w:pPr>
        <w:spacing w:before="240" w:after="240" w:line="360" w:lineRule="auto"/>
        <w:jc w:val="both"/>
        <w:rPr>
          <w:rFonts w:ascii="Palatino Linotype" w:eastAsia="Palatino Linotype" w:hAnsi="Palatino Linotype" w:cs="Palatino Linotype"/>
        </w:rPr>
      </w:pPr>
      <w:r w:rsidRPr="002C0BD8">
        <w:rPr>
          <w:rFonts w:ascii="Palatino Linotype" w:eastAsia="Palatino Linotype" w:hAnsi="Palatino Linotype" w:cs="Palatino Linotype"/>
        </w:rPr>
        <w:t>Derivado de dicha</w:t>
      </w:r>
      <w:r w:rsidR="003B1078">
        <w:rPr>
          <w:rFonts w:ascii="Palatino Linotype" w:eastAsia="Palatino Linotype" w:hAnsi="Palatino Linotype" w:cs="Palatino Linotype"/>
        </w:rPr>
        <w:t>s</w:t>
      </w:r>
      <w:r w:rsidRPr="002C0BD8">
        <w:rPr>
          <w:rFonts w:ascii="Palatino Linotype" w:eastAsia="Palatino Linotype" w:hAnsi="Palatino Linotype" w:cs="Palatino Linotype"/>
        </w:rPr>
        <w:t xml:space="preserve"> respuesta</w:t>
      </w:r>
      <w:r w:rsidR="003B1078">
        <w:rPr>
          <w:rFonts w:ascii="Palatino Linotype" w:eastAsia="Palatino Linotype" w:hAnsi="Palatino Linotype" w:cs="Palatino Linotype"/>
        </w:rPr>
        <w:t>s</w:t>
      </w:r>
      <w:r w:rsidRPr="002C0BD8">
        <w:rPr>
          <w:rFonts w:ascii="Palatino Linotype" w:eastAsia="Palatino Linotype" w:hAnsi="Palatino Linotype" w:cs="Palatino Linotype"/>
        </w:rPr>
        <w:t xml:space="preserve"> </w:t>
      </w:r>
      <w:r w:rsidR="009F531F">
        <w:rPr>
          <w:rFonts w:ascii="Palatino Linotype" w:eastAsia="Palatino Linotype" w:hAnsi="Palatino Linotype" w:cs="Palatino Linotype"/>
        </w:rPr>
        <w:t>el recurrente</w:t>
      </w:r>
      <w:r w:rsidRPr="002C0BD8">
        <w:rPr>
          <w:rFonts w:ascii="Palatino Linotype" w:eastAsia="Palatino Linotype" w:hAnsi="Palatino Linotype" w:cs="Palatino Linotype"/>
        </w:rPr>
        <w:t xml:space="preserve"> </w:t>
      </w:r>
      <w:r w:rsidR="002873CC">
        <w:rPr>
          <w:rFonts w:ascii="Palatino Linotype" w:eastAsia="Palatino Linotype" w:hAnsi="Palatino Linotype" w:cs="Palatino Linotype"/>
        </w:rPr>
        <w:t>interpuso los</w:t>
      </w:r>
      <w:r w:rsidR="003D0B43">
        <w:rPr>
          <w:rFonts w:ascii="Palatino Linotype" w:eastAsia="Palatino Linotype" w:hAnsi="Palatino Linotype" w:cs="Palatino Linotype"/>
        </w:rPr>
        <w:t xml:space="preserve"> </w:t>
      </w:r>
      <w:r w:rsidR="003D0B43" w:rsidRPr="003D0B43">
        <w:rPr>
          <w:rFonts w:ascii="Palatino Linotype" w:eastAsia="Palatino Linotype" w:hAnsi="Palatino Linotype" w:cs="Palatino Linotype"/>
        </w:rPr>
        <w:t>recurso</w:t>
      </w:r>
      <w:r w:rsidR="002873CC">
        <w:rPr>
          <w:rFonts w:ascii="Palatino Linotype" w:eastAsia="Palatino Linotype" w:hAnsi="Palatino Linotype" w:cs="Palatino Linotype"/>
        </w:rPr>
        <w:t>s</w:t>
      </w:r>
      <w:r w:rsidR="003D0B43" w:rsidRPr="003D0B43">
        <w:rPr>
          <w:rFonts w:ascii="Palatino Linotype" w:eastAsia="Palatino Linotype" w:hAnsi="Palatino Linotype" w:cs="Palatino Linotype"/>
        </w:rPr>
        <w:t xml:space="preserve"> de revisión que nos ocu</w:t>
      </w:r>
      <w:r w:rsidR="000027CC">
        <w:rPr>
          <w:rFonts w:ascii="Palatino Linotype" w:eastAsia="Palatino Linotype" w:hAnsi="Palatino Linotype" w:cs="Palatino Linotype"/>
        </w:rPr>
        <w:t>pa, señalando de manera sucinta,</w:t>
      </w:r>
      <w:r w:rsidR="003D0B43" w:rsidRPr="003D0B43">
        <w:rPr>
          <w:rFonts w:ascii="Palatino Linotype" w:eastAsia="Palatino Linotype" w:hAnsi="Palatino Linotype" w:cs="Palatino Linotype"/>
        </w:rPr>
        <w:t xml:space="preserve"> como motivos</w:t>
      </w:r>
      <w:r w:rsidR="003D0B43">
        <w:rPr>
          <w:rFonts w:ascii="Palatino Linotype" w:eastAsia="Palatino Linotype" w:hAnsi="Palatino Linotype" w:cs="Palatino Linotype"/>
        </w:rPr>
        <w:t xml:space="preserve"> </w:t>
      </w:r>
      <w:r w:rsidR="002873CC">
        <w:rPr>
          <w:rFonts w:ascii="Palatino Linotype" w:eastAsia="Palatino Linotype" w:hAnsi="Palatino Linotype" w:cs="Palatino Linotype"/>
        </w:rPr>
        <w:t xml:space="preserve">de inconformidad </w:t>
      </w:r>
      <w:r w:rsidR="00065734">
        <w:rPr>
          <w:rFonts w:ascii="Palatino Linotype" w:eastAsia="Palatino Linotype" w:hAnsi="Palatino Linotype" w:cs="Palatino Linotype"/>
        </w:rPr>
        <w:t>la incompetencia hecha valer por el Sujeto Obligado.</w:t>
      </w:r>
    </w:p>
    <w:p w14:paraId="4E10798C" w14:textId="7F4CCDB4" w:rsidR="007B7C93" w:rsidRDefault="00424B94" w:rsidP="003D0B4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w:t>
      </w:r>
      <w:r w:rsidR="003B1078">
        <w:rPr>
          <w:rFonts w:ascii="Palatino Linotype" w:eastAsia="Palatino Linotype" w:hAnsi="Palatino Linotype" w:cs="Palatino Linotype"/>
        </w:rPr>
        <w:t>nte la interposición de los</w:t>
      </w:r>
      <w:r w:rsidR="007B7C93" w:rsidRPr="00A37667">
        <w:rPr>
          <w:rFonts w:ascii="Palatino Linotype" w:eastAsia="Palatino Linotype" w:hAnsi="Palatino Linotype" w:cs="Palatino Linotype"/>
        </w:rPr>
        <w:t xml:space="preserve"> Recurso</w:t>
      </w:r>
      <w:r w:rsidR="003B1078">
        <w:rPr>
          <w:rFonts w:ascii="Palatino Linotype" w:eastAsia="Palatino Linotype" w:hAnsi="Palatino Linotype" w:cs="Palatino Linotype"/>
        </w:rPr>
        <w:t>s</w:t>
      </w:r>
      <w:r w:rsidR="007B7C93" w:rsidRPr="00A37667">
        <w:rPr>
          <w:rFonts w:ascii="Palatino Linotype" w:eastAsia="Palatino Linotype" w:hAnsi="Palatino Linotype" w:cs="Palatino Linotype"/>
        </w:rPr>
        <w:t xml:space="preserve"> de Revisión el Sujeto Obligado </w:t>
      </w:r>
      <w:r w:rsidR="00065734">
        <w:rPr>
          <w:rFonts w:ascii="Palatino Linotype" w:eastAsia="Palatino Linotype" w:hAnsi="Palatino Linotype" w:cs="Palatino Linotype"/>
        </w:rPr>
        <w:t>fue omiso en rendir sus informes justificados.</w:t>
      </w:r>
    </w:p>
    <w:p w14:paraId="6913BF35" w14:textId="19779546" w:rsidR="007B7C93" w:rsidRPr="00E052ED" w:rsidRDefault="007B7C93" w:rsidP="007B7C93">
      <w:pPr>
        <w:spacing w:before="240" w:after="240" w:line="360" w:lineRule="auto"/>
        <w:jc w:val="both"/>
        <w:rPr>
          <w:rFonts w:ascii="Palatino Linotype" w:eastAsia="Palatino Linotype" w:hAnsi="Palatino Linotype" w:cs="Palatino Linotype"/>
        </w:rPr>
      </w:pPr>
      <w:r w:rsidRPr="00E052ED">
        <w:rPr>
          <w:rFonts w:ascii="Palatino Linotype" w:eastAsia="Palatino Linotype" w:hAnsi="Palatino Linotype" w:cs="Palatino Linotype"/>
        </w:rPr>
        <w:t>En tal contexto, del análisis de</w:t>
      </w:r>
      <w:r w:rsidR="00F83C3F" w:rsidRPr="00E052ED">
        <w:rPr>
          <w:rFonts w:ascii="Palatino Linotype" w:eastAsia="Palatino Linotype" w:hAnsi="Palatino Linotype" w:cs="Palatino Linotype"/>
        </w:rPr>
        <w:t xml:space="preserve"> las constancias que integran los</w:t>
      </w:r>
      <w:r w:rsidRPr="00E052ED">
        <w:rPr>
          <w:rFonts w:ascii="Palatino Linotype" w:eastAsia="Palatino Linotype" w:hAnsi="Palatino Linotype" w:cs="Palatino Linotype"/>
        </w:rPr>
        <w:t xml:space="preserve"> expediente</w:t>
      </w:r>
      <w:r w:rsidR="00F83C3F" w:rsidRPr="00E052ED">
        <w:rPr>
          <w:rFonts w:ascii="Palatino Linotype" w:eastAsia="Palatino Linotype" w:hAnsi="Palatino Linotype" w:cs="Palatino Linotype"/>
        </w:rPr>
        <w:t>s</w:t>
      </w:r>
      <w:r w:rsidRPr="00E052ED">
        <w:rPr>
          <w:rFonts w:ascii="Palatino Linotype" w:eastAsia="Palatino Linotype" w:hAnsi="Palatino Linotype" w:cs="Palatino Linotype"/>
        </w:rPr>
        <w:t xml:space="preserve"> en que se actúa</w:t>
      </w:r>
      <w:r w:rsidR="00F83C3F" w:rsidRPr="00E052ED">
        <w:rPr>
          <w:rFonts w:ascii="Palatino Linotype" w:eastAsia="Palatino Linotype" w:hAnsi="Palatino Linotype" w:cs="Palatino Linotype"/>
        </w:rPr>
        <w:t>n</w:t>
      </w:r>
      <w:r w:rsidRPr="00E052ED">
        <w:rPr>
          <w:rFonts w:ascii="Palatino Linotype" w:eastAsia="Palatino Linotype" w:hAnsi="Palatino Linotype" w:cs="Palatino Linotype"/>
        </w:rPr>
        <w:t>, así como de la materia sobre la que versa la solicitud de acceso a la información pública, se advierte que los motiv</w:t>
      </w:r>
      <w:r w:rsidR="00E136DB" w:rsidRPr="00E052ED">
        <w:rPr>
          <w:rFonts w:ascii="Palatino Linotype" w:eastAsia="Palatino Linotype" w:hAnsi="Palatino Linotype" w:cs="Palatino Linotype"/>
        </w:rPr>
        <w:t>os de inconformidad acontecen</w:t>
      </w:r>
      <w:r w:rsidR="00D875B4" w:rsidRPr="00E052ED">
        <w:rPr>
          <w:rFonts w:ascii="Palatino Linotype" w:eastAsia="Palatino Linotype" w:hAnsi="Palatino Linotype" w:cs="Palatino Linotype"/>
        </w:rPr>
        <w:t xml:space="preserve"> </w:t>
      </w:r>
      <w:r w:rsidR="00E052ED">
        <w:rPr>
          <w:rFonts w:ascii="Palatino Linotype" w:eastAsia="Palatino Linotype" w:hAnsi="Palatino Linotype" w:cs="Palatino Linotype"/>
        </w:rPr>
        <w:t>in</w:t>
      </w:r>
      <w:r w:rsidRPr="00E052ED">
        <w:rPr>
          <w:rFonts w:ascii="Palatino Linotype" w:eastAsia="Palatino Linotype" w:hAnsi="Palatino Linotype" w:cs="Palatino Linotype"/>
        </w:rPr>
        <w:t>fundados para modificar</w:t>
      </w:r>
      <w:r w:rsidR="00E052ED">
        <w:rPr>
          <w:rFonts w:ascii="Palatino Linotype" w:eastAsia="Palatino Linotype" w:hAnsi="Palatino Linotype" w:cs="Palatino Linotype"/>
        </w:rPr>
        <w:t xml:space="preserve"> o revocar</w:t>
      </w:r>
      <w:r w:rsidRPr="00E052ED">
        <w:rPr>
          <w:rFonts w:ascii="Palatino Linotype" w:eastAsia="Palatino Linotype" w:hAnsi="Palatino Linotype" w:cs="Palatino Linotype"/>
        </w:rPr>
        <w:t xml:space="preserve"> la</w:t>
      </w:r>
      <w:r w:rsidR="003B1078" w:rsidRPr="00E052ED">
        <w:rPr>
          <w:rFonts w:ascii="Palatino Linotype" w:eastAsia="Palatino Linotype" w:hAnsi="Palatino Linotype" w:cs="Palatino Linotype"/>
        </w:rPr>
        <w:t>s</w:t>
      </w:r>
      <w:r w:rsidRPr="00E052ED">
        <w:rPr>
          <w:rFonts w:ascii="Palatino Linotype" w:eastAsia="Palatino Linotype" w:hAnsi="Palatino Linotype" w:cs="Palatino Linotype"/>
        </w:rPr>
        <w:t xml:space="preserve"> respuesta</w:t>
      </w:r>
      <w:r w:rsidR="003B1078" w:rsidRPr="00E052ED">
        <w:rPr>
          <w:rFonts w:ascii="Palatino Linotype" w:eastAsia="Palatino Linotype" w:hAnsi="Palatino Linotype" w:cs="Palatino Linotype"/>
        </w:rPr>
        <w:t>s</w:t>
      </w:r>
      <w:r w:rsidRPr="00E052ED">
        <w:rPr>
          <w:rFonts w:ascii="Palatino Linotype" w:eastAsia="Palatino Linotype" w:hAnsi="Palatino Linotype" w:cs="Palatino Linotype"/>
        </w:rPr>
        <w:t xml:space="preserve"> del Sujeto Obligado en razón de las consideraciones de derecho que a continuación se exponen:</w:t>
      </w:r>
    </w:p>
    <w:p w14:paraId="6C55E346" w14:textId="77777777" w:rsidR="003F24E4" w:rsidRDefault="003F24E4" w:rsidP="003F24E4">
      <w:pPr>
        <w:spacing w:before="240" w:after="240" w:line="360" w:lineRule="auto"/>
        <w:ind w:right="49"/>
        <w:contextualSpacing/>
        <w:jc w:val="both"/>
        <w:rPr>
          <w:rFonts w:ascii="Palatino Linotype" w:eastAsia="Palatino Linotype" w:hAnsi="Palatino Linotype" w:cs="Palatino Linotype"/>
        </w:rPr>
      </w:pPr>
    </w:p>
    <w:p w14:paraId="0D1BA18C" w14:textId="77777777" w:rsidR="00452623" w:rsidRDefault="00452623" w:rsidP="00452623">
      <w:pPr>
        <w:spacing w:before="240" w:after="240" w:line="360" w:lineRule="auto"/>
        <w:ind w:right="49"/>
        <w:contextualSpacing/>
        <w:jc w:val="both"/>
        <w:rPr>
          <w:rFonts w:ascii="Palatino Linotype" w:eastAsia="Palatino Linotype" w:hAnsi="Palatino Linotype" w:cs="Palatino Linotype"/>
        </w:rPr>
      </w:pPr>
    </w:p>
    <w:p w14:paraId="23BD43AE" w14:textId="5899440D" w:rsidR="00E052ED" w:rsidRPr="004C6DEE" w:rsidRDefault="004C6DEE" w:rsidP="00E052ED">
      <w:pPr>
        <w:spacing w:before="240" w:after="240" w:line="360" w:lineRule="auto"/>
        <w:jc w:val="both"/>
        <w:rPr>
          <w:rFonts w:ascii="Palatino Linotype" w:eastAsia="Palatino Linotype" w:hAnsi="Palatino Linotype" w:cs="Palatino Linotype"/>
        </w:rPr>
      </w:pPr>
      <w:r w:rsidRPr="004C6DEE">
        <w:rPr>
          <w:rFonts w:ascii="Palatino Linotype" w:eastAsia="Palatino Linotype" w:hAnsi="Palatino Linotype" w:cs="Palatino Linotype"/>
        </w:rPr>
        <w:lastRenderedPageBreak/>
        <w:t>En primer lugar</w:t>
      </w:r>
      <w:r w:rsidR="00E052ED" w:rsidRPr="004C6DEE">
        <w:rPr>
          <w:rFonts w:ascii="Palatino Linotype" w:eastAsia="Palatino Linotype" w:hAnsi="Palatino Linotype" w:cs="Palatino Linotype"/>
        </w:rPr>
        <w:t>, se procede al análisis del agravio hecho valer por el ahora Recurrente, concerniente a la declaración de incompetencia del Sujeto Obligado, para conocer de información del Poder Ejecutivo, Legislativo y Judicial de la Federación, así como, del Poder Ejecutivo y Judicial del Estado de México.</w:t>
      </w:r>
      <w:r w:rsidR="0059635F" w:rsidRPr="004C6DEE">
        <w:rPr>
          <w:rFonts w:ascii="Palatino Linotype" w:eastAsia="Palatino Linotype" w:hAnsi="Palatino Linotype" w:cs="Palatino Linotype"/>
        </w:rPr>
        <w:t xml:space="preserve">   </w:t>
      </w:r>
    </w:p>
    <w:p w14:paraId="015E32DB" w14:textId="3E44F272" w:rsidR="00E052ED" w:rsidRPr="00E052ED" w:rsidRDefault="00E052ED" w:rsidP="00E052ED">
      <w:pPr>
        <w:spacing w:before="240" w:after="240" w:line="360" w:lineRule="auto"/>
        <w:jc w:val="both"/>
        <w:rPr>
          <w:rFonts w:ascii="Palatino Linotype" w:eastAsia="Palatino Linotype" w:hAnsi="Palatino Linotype" w:cs="Palatino Linotype"/>
        </w:rPr>
      </w:pPr>
      <w:r w:rsidRPr="00E052ED">
        <w:rPr>
          <w:rFonts w:ascii="Palatino Linotype" w:eastAsia="Palatino Linotype" w:hAnsi="Palatino Linotype" w:cs="Palatino Linotype"/>
        </w:rPr>
        <w:t>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w:t>
      </w:r>
      <w:r w:rsidR="004C6DEE">
        <w:rPr>
          <w:rFonts w:ascii="Palatino Linotype" w:eastAsia="Palatino Linotype" w:hAnsi="Palatino Linotype" w:cs="Palatino Linotype"/>
        </w:rPr>
        <w:t>a misma no sea competencia del Sujeto O</w:t>
      </w:r>
      <w:r w:rsidRPr="00E052ED">
        <w:rPr>
          <w:rFonts w:ascii="Palatino Linotype" w:eastAsia="Palatino Linotype" w:hAnsi="Palatino Linotype" w:cs="Palatino Linotype"/>
        </w:rPr>
        <w:t>bligado ante el cual se formule la solicitud de acceso.</w:t>
      </w:r>
    </w:p>
    <w:p w14:paraId="25941C35" w14:textId="77777777" w:rsidR="00E052ED" w:rsidRPr="00E052ED" w:rsidRDefault="00E052ED" w:rsidP="00E052ED">
      <w:pPr>
        <w:spacing w:before="240" w:after="240" w:line="360" w:lineRule="auto"/>
        <w:jc w:val="both"/>
        <w:rPr>
          <w:rFonts w:ascii="Palatino Linotype" w:eastAsia="Palatino Linotype" w:hAnsi="Palatino Linotype" w:cs="Palatino Linotype"/>
        </w:rPr>
      </w:pPr>
      <w:r w:rsidRPr="00E052ED">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14:paraId="42679B7A" w14:textId="7A6A5DF4" w:rsidR="00E052ED" w:rsidRPr="00E052ED" w:rsidRDefault="00E052ED" w:rsidP="00E052ED">
      <w:pPr>
        <w:spacing w:before="240" w:after="240" w:line="360" w:lineRule="auto"/>
        <w:jc w:val="both"/>
        <w:rPr>
          <w:rFonts w:ascii="Palatino Linotype" w:eastAsia="Palatino Linotype" w:hAnsi="Palatino Linotype" w:cs="Palatino Linotype"/>
        </w:rPr>
      </w:pPr>
      <w:r w:rsidRPr="00E052ED">
        <w:rPr>
          <w:rFonts w:ascii="Palatino Linotype" w:eastAsia="Palatino Linotype" w:hAnsi="Palatino Linotype" w:cs="Palatino Linotype"/>
        </w:rPr>
        <w:t xml:space="preserve">Asimismo, cuando las Unidades de Transparencia determinen la notoria </w:t>
      </w:r>
      <w:r w:rsidR="004C6DEE">
        <w:rPr>
          <w:rFonts w:ascii="Palatino Linotype" w:eastAsia="Palatino Linotype" w:hAnsi="Palatino Linotype" w:cs="Palatino Linotype"/>
        </w:rPr>
        <w:t>incompetencia por parte de los Sujetos O</w:t>
      </w:r>
      <w:r w:rsidRPr="00E052ED">
        <w:rPr>
          <w:rFonts w:ascii="Palatino Linotype" w:eastAsia="Palatino Linotype" w:hAnsi="Palatino Linotype" w:cs="Palatino Linotype"/>
        </w:rPr>
        <w:t>bligados deberán comunicar al solicitante la misma dentro de los tres días posteriores a la recepción de la solicitud.</w:t>
      </w:r>
    </w:p>
    <w:p w14:paraId="5AEB1B6B" w14:textId="7A4E085E" w:rsidR="00E052ED" w:rsidRPr="00E052ED" w:rsidRDefault="00E052ED" w:rsidP="00E052ED">
      <w:pPr>
        <w:spacing w:before="240" w:after="240" w:line="360" w:lineRule="auto"/>
        <w:jc w:val="both"/>
        <w:rPr>
          <w:rFonts w:ascii="Palatino Linotype" w:eastAsia="Palatino Linotype" w:hAnsi="Palatino Linotype" w:cs="Palatino Linotype"/>
        </w:rPr>
      </w:pPr>
      <w:r w:rsidRPr="00E052ED">
        <w:rPr>
          <w:rFonts w:ascii="Palatino Linotype" w:eastAsia="Palatino Linotype" w:hAnsi="Palatino Linotype" w:cs="Palatino Linotype"/>
        </w:rPr>
        <w:t>Como se logra observar, si bien la Ley de la materia, prevé el supuesto de incompetenc</w:t>
      </w:r>
      <w:r w:rsidR="004C6DEE">
        <w:rPr>
          <w:rFonts w:ascii="Palatino Linotype" w:eastAsia="Palatino Linotype" w:hAnsi="Palatino Linotype" w:cs="Palatino Linotype"/>
        </w:rPr>
        <w:t>ia para que los Sujetos O</w:t>
      </w:r>
      <w:r w:rsidRPr="00E052ED">
        <w:rPr>
          <w:rFonts w:ascii="Palatino Linotype" w:eastAsia="Palatino Linotype" w:hAnsi="Palatino Linotype" w:cs="Palatino Linotype"/>
        </w:rPr>
        <w:t>bligados den atención a solitudes de información, también lo es, que no se precisa en que consiste dicho concepto; sobre dicha situación, según Cabanellas, Guillermo (1993), en el “Diccionario Jurídico Elemental” (p. 32 y 161), precisó los siguientes conceptos:</w:t>
      </w:r>
    </w:p>
    <w:p w14:paraId="0887BA2E" w14:textId="77777777" w:rsidR="00E052ED" w:rsidRPr="00435D8C" w:rsidRDefault="00E052ED" w:rsidP="00E052ED">
      <w:pPr>
        <w:spacing w:line="360" w:lineRule="auto"/>
        <w:jc w:val="both"/>
        <w:rPr>
          <w:rFonts w:ascii="Palatino Linotype" w:eastAsiaTheme="minorHAnsi" w:hAnsi="Palatino Linotype" w:cs="Arial"/>
          <w:bCs/>
          <w:color w:val="000000" w:themeColor="text1"/>
          <w:sz w:val="22"/>
          <w:szCs w:val="22"/>
          <w:lang w:eastAsia="en-US"/>
        </w:rPr>
      </w:pPr>
    </w:p>
    <w:p w14:paraId="59FE362D" w14:textId="77777777" w:rsidR="00E052ED" w:rsidRPr="00435D8C" w:rsidRDefault="00E052ED" w:rsidP="00E052ED">
      <w:pPr>
        <w:numPr>
          <w:ilvl w:val="0"/>
          <w:numId w:val="29"/>
        </w:numPr>
        <w:spacing w:line="360" w:lineRule="auto"/>
        <w:contextualSpacing/>
        <w:jc w:val="both"/>
        <w:rPr>
          <w:rFonts w:ascii="Palatino Linotype" w:eastAsiaTheme="minorHAnsi" w:hAnsi="Palatino Linotype" w:cs="Arial"/>
          <w:bCs/>
          <w:color w:val="000000" w:themeColor="text1"/>
          <w:sz w:val="22"/>
          <w:szCs w:val="22"/>
          <w:lang w:eastAsia="en-US"/>
        </w:rPr>
      </w:pPr>
      <w:r w:rsidRPr="00435D8C">
        <w:rPr>
          <w:rFonts w:ascii="Palatino Linotype" w:eastAsiaTheme="minorHAnsi" w:hAnsi="Palatino Linotype" w:cs="Arial"/>
          <w:b/>
          <w:bCs/>
          <w:color w:val="000000" w:themeColor="text1"/>
          <w:sz w:val="22"/>
          <w:szCs w:val="22"/>
          <w:lang w:eastAsia="en-US"/>
        </w:rPr>
        <w:t xml:space="preserve">Competencia: </w:t>
      </w:r>
      <w:r w:rsidRPr="00435D8C">
        <w:rPr>
          <w:rFonts w:ascii="Palatino Linotype" w:eastAsiaTheme="minorHAnsi" w:hAnsi="Palatino Linotype" w:cs="Arial"/>
          <w:bCs/>
          <w:color w:val="000000" w:themeColor="text1"/>
          <w:sz w:val="22"/>
          <w:szCs w:val="22"/>
          <w:lang w:eastAsia="en-US"/>
        </w:rPr>
        <w:t>La capacidad de una autoridad para conocer sobre una materia o asunto.</w:t>
      </w:r>
    </w:p>
    <w:p w14:paraId="0871306C" w14:textId="77777777" w:rsidR="00E052ED" w:rsidRPr="00435D8C" w:rsidRDefault="00E052ED" w:rsidP="00E052ED">
      <w:pPr>
        <w:spacing w:line="360" w:lineRule="auto"/>
        <w:ind w:left="780"/>
        <w:contextualSpacing/>
        <w:jc w:val="both"/>
        <w:rPr>
          <w:rFonts w:ascii="Palatino Linotype" w:eastAsiaTheme="minorHAnsi" w:hAnsi="Palatino Linotype" w:cs="Arial"/>
          <w:bCs/>
          <w:color w:val="000000" w:themeColor="text1"/>
          <w:sz w:val="22"/>
          <w:szCs w:val="22"/>
          <w:lang w:eastAsia="en-US"/>
        </w:rPr>
      </w:pPr>
    </w:p>
    <w:p w14:paraId="795B4B10" w14:textId="77777777" w:rsidR="00E052ED" w:rsidRPr="00435D8C" w:rsidRDefault="00E052ED" w:rsidP="00E052ED">
      <w:pPr>
        <w:numPr>
          <w:ilvl w:val="0"/>
          <w:numId w:val="29"/>
        </w:numPr>
        <w:spacing w:line="360" w:lineRule="auto"/>
        <w:contextualSpacing/>
        <w:jc w:val="both"/>
        <w:rPr>
          <w:rFonts w:ascii="Palatino Linotype" w:eastAsiaTheme="minorHAnsi" w:hAnsi="Palatino Linotype" w:cs="Arial"/>
          <w:bCs/>
          <w:color w:val="000000" w:themeColor="text1"/>
          <w:sz w:val="22"/>
          <w:szCs w:val="22"/>
          <w:lang w:eastAsia="en-US"/>
        </w:rPr>
      </w:pPr>
      <w:r w:rsidRPr="00435D8C">
        <w:rPr>
          <w:rFonts w:ascii="Palatino Linotype" w:eastAsiaTheme="minorHAnsi" w:hAnsi="Palatino Linotype" w:cs="Arial"/>
          <w:b/>
          <w:bCs/>
          <w:color w:val="000000" w:themeColor="text1"/>
          <w:sz w:val="22"/>
          <w:szCs w:val="22"/>
          <w:lang w:eastAsia="en-US"/>
        </w:rPr>
        <w:t>Incompetencia:</w:t>
      </w:r>
      <w:r w:rsidRPr="00435D8C">
        <w:rPr>
          <w:rFonts w:ascii="Palatino Linotype" w:eastAsiaTheme="minorHAnsi" w:hAnsi="Palatino Linotype" w:cs="Arial"/>
          <w:bCs/>
          <w:color w:val="000000" w:themeColor="text1"/>
          <w:sz w:val="22"/>
          <w:szCs w:val="22"/>
          <w:lang w:eastAsia="en-US"/>
        </w:rPr>
        <w:t xml:space="preserve"> Falta de Competencia.</w:t>
      </w:r>
    </w:p>
    <w:p w14:paraId="3E5BAEFB" w14:textId="77777777" w:rsidR="00E052ED" w:rsidRPr="00435D8C" w:rsidRDefault="00E052ED" w:rsidP="00E052ED">
      <w:pPr>
        <w:spacing w:line="360" w:lineRule="auto"/>
        <w:jc w:val="both"/>
        <w:rPr>
          <w:rFonts w:ascii="Palatino Linotype" w:eastAsiaTheme="minorHAnsi" w:hAnsi="Palatino Linotype" w:cs="Arial"/>
          <w:color w:val="000000" w:themeColor="text1"/>
          <w:sz w:val="22"/>
          <w:szCs w:val="22"/>
          <w:lang w:eastAsia="en-US"/>
        </w:rPr>
      </w:pPr>
    </w:p>
    <w:p w14:paraId="5E54AAEC" w14:textId="77777777" w:rsidR="00E052ED" w:rsidRPr="00435D8C" w:rsidRDefault="00E052ED" w:rsidP="00E052ED">
      <w:pPr>
        <w:spacing w:line="360" w:lineRule="auto"/>
        <w:jc w:val="both"/>
        <w:rPr>
          <w:rFonts w:ascii="Palatino Linotype" w:eastAsiaTheme="minorHAnsi" w:hAnsi="Palatino Linotype" w:cs="Tahoma"/>
          <w:color w:val="000000" w:themeColor="text1"/>
          <w:sz w:val="22"/>
          <w:szCs w:val="22"/>
          <w:lang w:eastAsia="en-US"/>
        </w:rPr>
      </w:pPr>
      <w:r w:rsidRPr="00435D8C">
        <w:rPr>
          <w:rFonts w:ascii="Palatino Linotype" w:eastAsiaTheme="minorHAnsi" w:hAnsi="Palatino Linotype" w:cs="Tahoma"/>
          <w:color w:val="000000" w:themeColor="text1"/>
          <w:sz w:val="22"/>
          <w:szCs w:val="22"/>
          <w:lang w:val="es-ES_tradnl" w:eastAsia="en-US"/>
        </w:rPr>
        <w:t xml:space="preserve">Por lo que, </w:t>
      </w:r>
      <w:r w:rsidRPr="00435D8C">
        <w:rPr>
          <w:rFonts w:ascii="Palatino Linotype" w:eastAsiaTheme="minorHAnsi" w:hAnsi="Palatino Linotype" w:cs="Tahoma"/>
          <w:b/>
          <w:color w:val="000000" w:themeColor="text1"/>
          <w:sz w:val="22"/>
          <w:szCs w:val="22"/>
          <w:lang w:val="es-ES_tradnl" w:eastAsia="en-US"/>
        </w:rPr>
        <w:t>la incompetencia</w:t>
      </w:r>
      <w:r w:rsidRPr="00435D8C">
        <w:rPr>
          <w:rFonts w:ascii="Palatino Linotype" w:eastAsiaTheme="minorHAnsi" w:hAnsi="Palatino Linotype" w:cs="Tahoma"/>
          <w:color w:val="000000" w:themeColor="text1"/>
          <w:sz w:val="22"/>
          <w:szCs w:val="22"/>
          <w:lang w:val="es-ES_tradnl" w:eastAsia="en-US"/>
        </w:rPr>
        <w:t>, radica en la incapacidad de una autoridad para conocer de un tema o asunto; en el mismo sentido, conviene traer a cuenta tesis</w:t>
      </w:r>
      <w:r w:rsidRPr="00435D8C">
        <w:rPr>
          <w:rFonts w:ascii="Palatino Linotype" w:eastAsiaTheme="minorHAnsi" w:hAnsi="Palatino Linotype" w:cs="Tahoma"/>
          <w:color w:val="000000" w:themeColor="text1"/>
          <w:sz w:val="22"/>
          <w:szCs w:val="22"/>
          <w:lang w:eastAsia="en-US"/>
        </w:rPr>
        <w:t xml:space="preserve"> aislada número III.2o.P.11 K, publicada en el Semanario Judicial de la Federación y su Gaceta, Novena Época, Tomo XV, Mayo de 2002, Pág. 1243, ya que precisa lo siguiente: </w:t>
      </w:r>
    </w:p>
    <w:p w14:paraId="712E1478" w14:textId="77777777" w:rsidR="00E052ED" w:rsidRPr="00435D8C" w:rsidRDefault="00E052ED" w:rsidP="00E052ED">
      <w:pPr>
        <w:spacing w:line="360" w:lineRule="auto"/>
        <w:jc w:val="both"/>
        <w:rPr>
          <w:rFonts w:ascii="Palatino Linotype" w:eastAsiaTheme="minorHAnsi" w:hAnsi="Palatino Linotype" w:cs="Tahoma"/>
          <w:color w:val="000000" w:themeColor="text1"/>
          <w:sz w:val="22"/>
          <w:szCs w:val="22"/>
          <w:lang w:val="es-ES_tradnl" w:eastAsia="en-US"/>
        </w:rPr>
      </w:pPr>
    </w:p>
    <w:p w14:paraId="0FD43FA6" w14:textId="77777777" w:rsidR="00E052ED" w:rsidRPr="00435D8C" w:rsidRDefault="00E052ED" w:rsidP="00E052ED">
      <w:pPr>
        <w:spacing w:line="360" w:lineRule="auto"/>
        <w:ind w:left="567" w:right="567"/>
        <w:jc w:val="both"/>
        <w:rPr>
          <w:rFonts w:ascii="Palatino Linotype" w:eastAsiaTheme="minorHAnsi" w:hAnsi="Palatino Linotype" w:cs="Tahoma"/>
          <w:i/>
          <w:color w:val="000000" w:themeColor="text1"/>
          <w:sz w:val="22"/>
          <w:szCs w:val="22"/>
          <w:lang w:val="es-ES_tradnl" w:eastAsia="en-US"/>
        </w:rPr>
      </w:pPr>
      <w:r w:rsidRPr="00435D8C">
        <w:rPr>
          <w:rFonts w:ascii="Palatino Linotype" w:eastAsiaTheme="minorHAnsi" w:hAnsi="Palatino Linotype" w:cs="Tahoma"/>
          <w:b/>
          <w:bCs/>
          <w:i/>
          <w:color w:val="000000" w:themeColor="text1"/>
          <w:sz w:val="20"/>
          <w:szCs w:val="22"/>
          <w:lang w:val="es-ES_tradnl" w:eastAsia="en-US"/>
        </w:rPr>
        <w:t xml:space="preserve">“LEGITIMACIÓN DE FUNCIONARIOS PÚBLICOS. LOS TRIBUNALES DE AMPARO, POR ESTAR VINCULADOS CON EL CONCEPTO DE COMPETENCIA A QUE SE REFIERE EL ARTÍCULO 16 CONSTITUCIONAL, NO PUEDEN CONOCER DE AQUÉLLA. </w:t>
      </w:r>
      <w:r w:rsidRPr="00435D8C">
        <w:rPr>
          <w:rFonts w:ascii="Palatino Linotype" w:eastAsiaTheme="minorHAnsi" w:hAnsi="Palatino Linotype" w:cs="Tahoma"/>
          <w:i/>
          <w:color w:val="000000" w:themeColor="text1"/>
          <w:sz w:val="20"/>
          <w:szCs w:val="22"/>
          <w:lang w:val="es-ES_tradnl" w:eastAsia="en-US"/>
        </w:rPr>
        <w:t>El artículo </w:t>
      </w:r>
      <w:hyperlink r:id="rId31" w:history="1">
        <w:r w:rsidRPr="00435D8C">
          <w:rPr>
            <w:rFonts w:ascii="Palatino Linotype" w:eastAsiaTheme="minorHAnsi" w:hAnsi="Palatino Linotype" w:cs="Tahoma"/>
            <w:i/>
            <w:color w:val="0000FF" w:themeColor="hyperlink"/>
            <w:sz w:val="20"/>
            <w:szCs w:val="22"/>
            <w:u w:val="single"/>
            <w:lang w:val="es-ES_tradnl" w:eastAsia="en-US"/>
          </w:rPr>
          <w:t>16 constitucional</w:t>
        </w:r>
      </w:hyperlink>
      <w:r w:rsidRPr="00435D8C">
        <w:rPr>
          <w:rFonts w:ascii="Palatino Linotype" w:eastAsiaTheme="minorHAnsi" w:hAnsi="Palatino Linotype" w:cs="Tahoma"/>
          <w:i/>
          <w:color w:val="000000" w:themeColor="text1"/>
          <w:sz w:val="20"/>
          <w:szCs w:val="22"/>
          <w:lang w:val="es-ES_tradnl" w:eastAsia="en-U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C9A871D" w14:textId="77777777" w:rsidR="00E052ED" w:rsidRPr="00435D8C" w:rsidRDefault="00E052ED" w:rsidP="00E052ED">
      <w:pPr>
        <w:spacing w:line="360" w:lineRule="auto"/>
        <w:jc w:val="both"/>
        <w:rPr>
          <w:rFonts w:ascii="Palatino Linotype" w:eastAsiaTheme="minorHAnsi" w:hAnsi="Palatino Linotype" w:cs="Tahoma"/>
          <w:color w:val="000000" w:themeColor="text1"/>
          <w:sz w:val="22"/>
          <w:szCs w:val="22"/>
          <w:lang w:val="es-ES_tradnl" w:eastAsia="en-US"/>
        </w:rPr>
      </w:pPr>
    </w:p>
    <w:p w14:paraId="2F3E4C23" w14:textId="77777777" w:rsidR="00E052ED" w:rsidRPr="00912E1D" w:rsidRDefault="00E052ED" w:rsidP="00E052ED">
      <w:pPr>
        <w:spacing w:line="360" w:lineRule="auto"/>
        <w:jc w:val="both"/>
        <w:rPr>
          <w:rFonts w:ascii="Palatino Linotype" w:eastAsiaTheme="minorHAnsi" w:hAnsi="Palatino Linotype" w:cs="Tahoma"/>
          <w:color w:val="000000" w:themeColor="text1"/>
          <w:lang w:eastAsia="en-US"/>
        </w:rPr>
      </w:pPr>
      <w:r w:rsidRPr="00912E1D">
        <w:rPr>
          <w:rFonts w:ascii="Palatino Linotype" w:eastAsiaTheme="minorHAnsi" w:hAnsi="Palatino Linotype" w:cs="Tahoma"/>
          <w:color w:val="000000" w:themeColor="text1"/>
          <w:lang w:val="es-ES_tradnl" w:eastAsia="en-US"/>
        </w:rPr>
        <w:t xml:space="preserve">De la misma manera, resulta necesario traer a colación, el </w:t>
      </w:r>
      <w:r w:rsidRPr="00912E1D">
        <w:rPr>
          <w:rFonts w:ascii="Palatino Linotype" w:eastAsiaTheme="minorHAnsi" w:hAnsi="Palatino Linotype" w:cs="Tahoma"/>
          <w:color w:val="000000" w:themeColor="text1"/>
          <w:lang w:eastAsia="en-US"/>
        </w:rPr>
        <w:t xml:space="preserve">Criterio 13/17, emitido por el Instituto Nacional de Transparencia, Acceso a la Información y Protección de Datos Personales, que dispone lo siguiente: </w:t>
      </w:r>
    </w:p>
    <w:p w14:paraId="03FBA413" w14:textId="77777777" w:rsidR="00E052ED" w:rsidRPr="00435D8C" w:rsidRDefault="00E052ED" w:rsidP="00E052ED">
      <w:pPr>
        <w:spacing w:line="360" w:lineRule="auto"/>
        <w:jc w:val="both"/>
        <w:rPr>
          <w:rFonts w:ascii="Palatino Linotype" w:eastAsiaTheme="minorHAnsi" w:hAnsi="Palatino Linotype" w:cs="Tahoma"/>
          <w:color w:val="000000" w:themeColor="text1"/>
          <w:sz w:val="22"/>
          <w:szCs w:val="22"/>
          <w:lang w:eastAsia="en-US"/>
        </w:rPr>
      </w:pPr>
    </w:p>
    <w:p w14:paraId="67D219B5" w14:textId="77777777" w:rsidR="00E052ED" w:rsidRPr="00435D8C" w:rsidRDefault="00E052ED" w:rsidP="00E052ED">
      <w:pPr>
        <w:spacing w:line="360" w:lineRule="auto"/>
        <w:ind w:left="567" w:right="567"/>
        <w:jc w:val="both"/>
        <w:rPr>
          <w:rFonts w:ascii="Palatino Linotype" w:eastAsiaTheme="minorHAnsi" w:hAnsi="Palatino Linotype" w:cs="Tahoma"/>
          <w:i/>
          <w:color w:val="000000" w:themeColor="text1"/>
          <w:sz w:val="20"/>
          <w:szCs w:val="22"/>
          <w:lang w:eastAsia="en-US"/>
        </w:rPr>
      </w:pPr>
      <w:r w:rsidRPr="00435D8C">
        <w:rPr>
          <w:rFonts w:ascii="Palatino Linotype" w:eastAsiaTheme="minorHAnsi" w:hAnsi="Palatino Linotype" w:cs="Tahoma"/>
          <w:i/>
          <w:color w:val="000000" w:themeColor="text1"/>
          <w:sz w:val="20"/>
          <w:szCs w:val="22"/>
          <w:lang w:eastAsia="en-US"/>
        </w:rPr>
        <w:t>“</w:t>
      </w:r>
      <w:r w:rsidRPr="00435D8C">
        <w:rPr>
          <w:rFonts w:ascii="Palatino Linotype" w:eastAsiaTheme="minorHAnsi" w:hAnsi="Palatino Linotype" w:cs="Tahoma"/>
          <w:b/>
          <w:bCs/>
          <w:i/>
          <w:color w:val="000000" w:themeColor="text1"/>
          <w:sz w:val="20"/>
          <w:szCs w:val="22"/>
          <w:lang w:eastAsia="en-US"/>
        </w:rPr>
        <w:t xml:space="preserve">Incompetencia. </w:t>
      </w:r>
      <w:r w:rsidRPr="00435D8C">
        <w:rPr>
          <w:rFonts w:ascii="Palatino Linotype" w:eastAsiaTheme="minorHAnsi" w:hAnsi="Palatino Linotype" w:cs="Tahoma"/>
          <w:i/>
          <w:color w:val="000000" w:themeColor="text1"/>
          <w:sz w:val="20"/>
          <w:szCs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231266D" w14:textId="77777777" w:rsidR="00E052ED" w:rsidRPr="00435D8C" w:rsidRDefault="00E052ED" w:rsidP="00E052ED">
      <w:pPr>
        <w:spacing w:line="360" w:lineRule="auto"/>
        <w:jc w:val="both"/>
        <w:rPr>
          <w:rFonts w:ascii="Palatino Linotype" w:eastAsiaTheme="minorHAnsi" w:hAnsi="Palatino Linotype" w:cs="Tahoma"/>
          <w:color w:val="000000" w:themeColor="text1"/>
          <w:sz w:val="22"/>
          <w:szCs w:val="22"/>
          <w:lang w:val="es-ES_tradnl" w:eastAsia="en-US"/>
        </w:rPr>
      </w:pPr>
    </w:p>
    <w:p w14:paraId="329BC5C4" w14:textId="77777777" w:rsidR="00E052ED" w:rsidRPr="0010754D" w:rsidRDefault="00E052ED" w:rsidP="00E052ED">
      <w:pPr>
        <w:spacing w:line="360" w:lineRule="auto"/>
        <w:jc w:val="both"/>
        <w:rPr>
          <w:rFonts w:ascii="Palatino Linotype" w:eastAsiaTheme="minorHAnsi" w:hAnsi="Palatino Linotype" w:cs="Tahoma"/>
          <w:color w:val="000000" w:themeColor="text1"/>
          <w:lang w:val="es-ES_tradnl" w:eastAsia="en-US"/>
        </w:rPr>
      </w:pPr>
      <w:r w:rsidRPr="0010754D">
        <w:rPr>
          <w:rFonts w:ascii="Palatino Linotype" w:eastAsiaTheme="minorHAnsi" w:hAnsi="Palatino Linotype" w:cs="Tahoma"/>
          <w:color w:val="000000" w:themeColor="text1"/>
          <w:lang w:val="es-ES_tradnl" w:eastAsia="en-US"/>
        </w:rPr>
        <w:t xml:space="preserve">En tal virtud, la </w:t>
      </w:r>
      <w:r w:rsidRPr="0010754D">
        <w:rPr>
          <w:rFonts w:ascii="Palatino Linotype" w:eastAsiaTheme="minorHAnsi" w:hAnsi="Palatino Linotype" w:cs="Tahoma"/>
          <w:b/>
          <w:color w:val="000000" w:themeColor="text1"/>
          <w:lang w:val="es-ES_tradnl" w:eastAsia="en-US"/>
        </w:rPr>
        <w:t xml:space="preserve">incompetencia </w:t>
      </w:r>
      <w:r w:rsidRPr="0010754D">
        <w:rPr>
          <w:rFonts w:ascii="Palatino Linotype" w:eastAsiaTheme="minorHAnsi" w:hAnsi="Palatino Linotype" w:cs="Tahoma"/>
          <w:color w:val="000000" w:themeColor="text1"/>
          <w:lang w:val="es-ES_tradnl" w:eastAsia="en-US"/>
        </w:rPr>
        <w:t>implica que de conformidad con las atribuciones conferidas al Sujeto Obligado, no habría razón por la cual éste deba contar con la información solicitada, en cuyo caso, tendría que orientar al particular para que acuda a la instancia competente.</w:t>
      </w:r>
    </w:p>
    <w:p w14:paraId="1CFEC374" w14:textId="77777777" w:rsidR="00E052ED" w:rsidRPr="0010754D" w:rsidRDefault="00E052ED" w:rsidP="00E052ED">
      <w:pPr>
        <w:spacing w:line="360" w:lineRule="auto"/>
        <w:jc w:val="both"/>
        <w:rPr>
          <w:rFonts w:ascii="Palatino Linotype" w:eastAsiaTheme="minorHAnsi" w:hAnsi="Palatino Linotype" w:cs="Tahoma"/>
          <w:color w:val="000000" w:themeColor="text1"/>
          <w:lang w:val="es-ES_tradnl" w:eastAsia="en-US"/>
        </w:rPr>
      </w:pPr>
    </w:p>
    <w:p w14:paraId="749CFC0C" w14:textId="77777777" w:rsidR="00E052ED" w:rsidRPr="0010754D" w:rsidRDefault="00E052ED" w:rsidP="00E052ED">
      <w:pPr>
        <w:spacing w:line="360" w:lineRule="auto"/>
        <w:jc w:val="both"/>
        <w:rPr>
          <w:rFonts w:ascii="Palatino Linotype" w:eastAsiaTheme="minorHAnsi" w:hAnsi="Palatino Linotype" w:cs="Tahoma"/>
          <w:b/>
          <w:color w:val="000000" w:themeColor="text1"/>
          <w:lang w:eastAsia="en-US"/>
        </w:rPr>
      </w:pPr>
      <w:r w:rsidRPr="0010754D">
        <w:rPr>
          <w:rFonts w:ascii="Palatino Linotype" w:eastAsiaTheme="minorHAnsi" w:hAnsi="Palatino Linotype" w:cs="Tahoma"/>
          <w:color w:val="000000" w:themeColor="text1"/>
          <w:lang w:val="es-ES_tradnl" w:eastAsia="en-US"/>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457E606E" w14:textId="77777777" w:rsidR="00E052ED" w:rsidRPr="0010754D" w:rsidRDefault="00E052ED" w:rsidP="00E052ED">
      <w:pPr>
        <w:spacing w:line="360" w:lineRule="auto"/>
        <w:jc w:val="both"/>
        <w:rPr>
          <w:rFonts w:ascii="Palatino Linotype" w:hAnsi="Palatino Linotype" w:cs="Tahoma"/>
        </w:rPr>
      </w:pPr>
    </w:p>
    <w:p w14:paraId="1C463068" w14:textId="6527C9EE" w:rsidR="00E052ED" w:rsidRPr="0010754D" w:rsidRDefault="00E052ED" w:rsidP="00E052ED">
      <w:pPr>
        <w:spacing w:line="360" w:lineRule="auto"/>
        <w:jc w:val="both"/>
        <w:rPr>
          <w:rFonts w:ascii="Palatino Linotype" w:hAnsi="Palatino Linotype" w:cs="Tahoma"/>
          <w:bCs/>
        </w:rPr>
      </w:pPr>
      <w:r w:rsidRPr="0010754D">
        <w:rPr>
          <w:rFonts w:ascii="Palatino Linotype" w:hAnsi="Palatino Linotype" w:cs="Tahoma"/>
          <w:bCs/>
        </w:rPr>
        <w:t xml:space="preserve">Por tanto, a continuación, se analiza si en la especie, el </w:t>
      </w:r>
      <w:r w:rsidR="00C26192" w:rsidRPr="0010754D">
        <w:rPr>
          <w:rFonts w:ascii="Palatino Linotype" w:hAnsi="Palatino Linotype" w:cs="Tahoma"/>
          <w:bCs/>
        </w:rPr>
        <w:t>Ayuntamiento de Melchor Ocampo</w:t>
      </w:r>
      <w:r w:rsidRPr="0010754D">
        <w:rPr>
          <w:rFonts w:ascii="Palatino Linotype" w:hAnsi="Palatino Linotype" w:cs="Tahoma"/>
          <w:bCs/>
        </w:rPr>
        <w:t xml:space="preserve"> cuenta con atribuciones para conocer sobre la información requerida; para ello es necesario traer a colación, el artículo 115, fracción III, de la Constitución Política de los Estados Unidos Mexicanos, que establece que los Ayuntamientos </w:t>
      </w:r>
      <w:r w:rsidRPr="0010754D">
        <w:rPr>
          <w:rFonts w:ascii="Palatino Linotype" w:hAnsi="Palatino Linotype" w:cs="Tahoma"/>
        </w:rPr>
        <w:t>tendrán a su cargo las siguientes funciones y servicios públicos, como agua potable, drenaje, alcantarillado, tratamiento y disposición de sus aguas residuales, alumbrado público, limpia, recolección, traslado, tratamiento y disposición final de residuos, mercados y centrales de abasto, panteones, rastro, calles, parques, jardines y su equipamiento, seguridad pública, policía preventiva municipal y tránsito.</w:t>
      </w:r>
    </w:p>
    <w:p w14:paraId="7FD25BB3" w14:textId="61B33562" w:rsidR="00E052ED" w:rsidRPr="00435D8C" w:rsidRDefault="00C26192" w:rsidP="00E052ED">
      <w:pPr>
        <w:spacing w:line="360" w:lineRule="auto"/>
        <w:jc w:val="both"/>
        <w:rPr>
          <w:rFonts w:ascii="Palatino Linotype" w:hAnsi="Palatino Linotype" w:cs="Tahoma"/>
          <w:bCs/>
          <w:sz w:val="22"/>
          <w:szCs w:val="22"/>
        </w:rPr>
      </w:pPr>
      <w:r w:rsidRPr="0010754D">
        <w:rPr>
          <w:rFonts w:ascii="Palatino Linotype" w:hAnsi="Palatino Linotype" w:cs="Tahoma"/>
          <w:bCs/>
        </w:rPr>
        <w:lastRenderedPageBreak/>
        <w:t>Además</w:t>
      </w:r>
      <w:r w:rsidR="00E052ED" w:rsidRPr="0010754D">
        <w:rPr>
          <w:rFonts w:ascii="Palatino Linotype" w:hAnsi="Palatino Linotype" w:cs="Tahoma"/>
          <w:bCs/>
        </w:rPr>
        <w:t xml:space="preserve">, </w:t>
      </w:r>
      <w:r w:rsidR="00377668" w:rsidRPr="0010754D">
        <w:rPr>
          <w:rFonts w:ascii="Palatino Linotype" w:hAnsi="Palatino Linotype" w:cs="Tahoma"/>
          <w:bCs/>
        </w:rPr>
        <w:t>en el artículo 12 del</w:t>
      </w:r>
      <w:r w:rsidR="00E052ED" w:rsidRPr="0010754D">
        <w:rPr>
          <w:rFonts w:ascii="Palatino Linotype" w:hAnsi="Palatino Linotype" w:cs="Tahoma"/>
          <w:bCs/>
        </w:rPr>
        <w:t xml:space="preserve"> Bando </w:t>
      </w:r>
      <w:r w:rsidR="00377668" w:rsidRPr="0010754D">
        <w:rPr>
          <w:rFonts w:ascii="Palatino Linotype" w:hAnsi="Palatino Linotype" w:cs="Tahoma"/>
          <w:bCs/>
        </w:rPr>
        <w:t>Municipal de Melchor Ocampo</w:t>
      </w:r>
      <w:r w:rsidR="00E052ED" w:rsidRPr="0010754D">
        <w:rPr>
          <w:rFonts w:ascii="Palatino Linotype" w:hAnsi="Palatino Linotype" w:cs="Tahoma"/>
          <w:bCs/>
        </w:rPr>
        <w:t xml:space="preserve">, dos mil veintiuno, precisa que el Sujeto Obligado </w:t>
      </w:r>
      <w:r w:rsidR="00377668" w:rsidRPr="0010754D">
        <w:rPr>
          <w:rFonts w:ascii="Palatino Linotype" w:hAnsi="Palatino Linotype" w:cs="Tahoma"/>
          <w:bCs/>
        </w:rPr>
        <w:t xml:space="preserve">cuenta </w:t>
      </w:r>
      <w:r w:rsidR="00E052ED" w:rsidRPr="0010754D">
        <w:rPr>
          <w:rFonts w:ascii="Palatino Linotype" w:hAnsi="Palatino Linotype" w:cs="Tahoma"/>
          <w:bCs/>
        </w:rPr>
        <w:t>con las siguientes funciones</w:t>
      </w:r>
      <w:r w:rsidR="00E052ED" w:rsidRPr="00435D8C">
        <w:rPr>
          <w:rFonts w:ascii="Palatino Linotype" w:hAnsi="Palatino Linotype" w:cs="Tahoma"/>
          <w:bCs/>
          <w:sz w:val="22"/>
          <w:szCs w:val="22"/>
        </w:rPr>
        <w:t>:</w:t>
      </w:r>
    </w:p>
    <w:p w14:paraId="1F3BCD8D" w14:textId="77777777" w:rsidR="00377668" w:rsidRDefault="00377668" w:rsidP="00E052ED">
      <w:pPr>
        <w:spacing w:line="360" w:lineRule="auto"/>
        <w:jc w:val="both"/>
        <w:rPr>
          <w:noProof/>
          <w:lang w:val="es-MX"/>
        </w:rPr>
      </w:pPr>
    </w:p>
    <w:p w14:paraId="4414E201" w14:textId="22259B5F" w:rsidR="00E052ED" w:rsidRPr="004109D6" w:rsidRDefault="00377668" w:rsidP="00E052ED">
      <w:pPr>
        <w:spacing w:line="360" w:lineRule="auto"/>
        <w:jc w:val="both"/>
        <w:rPr>
          <w:rFonts w:ascii="Palatino Linotype" w:hAnsi="Palatino Linotype" w:cs="Tahoma"/>
          <w:sz w:val="22"/>
          <w:szCs w:val="22"/>
        </w:rPr>
      </w:pPr>
      <w:r>
        <w:rPr>
          <w:noProof/>
          <w:lang w:val="es-MX"/>
        </w:rPr>
        <w:drawing>
          <wp:inline distT="0" distB="0" distL="0" distR="0" wp14:anchorId="17C65FA9" wp14:editId="0E85A11B">
            <wp:extent cx="5473700" cy="13652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6956" t="26755" r="31545" b="64192"/>
                    <a:stretch/>
                  </pic:blipFill>
                  <pic:spPr bwMode="auto">
                    <a:xfrm>
                      <a:off x="0" y="0"/>
                      <a:ext cx="5473700" cy="1365250"/>
                    </a:xfrm>
                    <a:prstGeom prst="rect">
                      <a:avLst/>
                    </a:prstGeom>
                    <a:ln>
                      <a:noFill/>
                    </a:ln>
                    <a:extLst>
                      <a:ext uri="{53640926-AAD7-44D8-BBD7-CCE9431645EC}">
                        <a14:shadowObscured xmlns:a14="http://schemas.microsoft.com/office/drawing/2010/main"/>
                      </a:ext>
                    </a:extLst>
                  </pic:spPr>
                </pic:pic>
              </a:graphicData>
            </a:graphic>
          </wp:inline>
        </w:drawing>
      </w:r>
    </w:p>
    <w:p w14:paraId="5F90F1C9" w14:textId="4E49D1DB" w:rsidR="00E052ED" w:rsidRDefault="00377668" w:rsidP="00E052ED">
      <w:pPr>
        <w:spacing w:line="360" w:lineRule="auto"/>
        <w:jc w:val="both"/>
        <w:rPr>
          <w:rFonts w:ascii="Palatino Linotype" w:hAnsi="Palatino Linotype" w:cs="Tahoma"/>
          <w:szCs w:val="22"/>
        </w:rPr>
      </w:pPr>
      <w:r>
        <w:rPr>
          <w:noProof/>
          <w:lang w:val="es-MX"/>
        </w:rPr>
        <w:drawing>
          <wp:inline distT="0" distB="0" distL="0" distR="0" wp14:anchorId="010495C7" wp14:editId="19A8D771">
            <wp:extent cx="5543550" cy="4838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6957" t="51700" r="31998" b="6170"/>
                    <a:stretch/>
                  </pic:blipFill>
                  <pic:spPr bwMode="auto">
                    <a:xfrm>
                      <a:off x="0" y="0"/>
                      <a:ext cx="5543550" cy="4838700"/>
                    </a:xfrm>
                    <a:prstGeom prst="rect">
                      <a:avLst/>
                    </a:prstGeom>
                    <a:ln>
                      <a:noFill/>
                    </a:ln>
                    <a:extLst>
                      <a:ext uri="{53640926-AAD7-44D8-BBD7-CCE9431645EC}">
                        <a14:shadowObscured xmlns:a14="http://schemas.microsoft.com/office/drawing/2010/main"/>
                      </a:ext>
                    </a:extLst>
                  </pic:spPr>
                </pic:pic>
              </a:graphicData>
            </a:graphic>
          </wp:inline>
        </w:drawing>
      </w:r>
    </w:p>
    <w:p w14:paraId="525B4035" w14:textId="77777777" w:rsidR="00377668" w:rsidRDefault="00377668" w:rsidP="00E052ED">
      <w:pPr>
        <w:spacing w:line="360" w:lineRule="auto"/>
        <w:jc w:val="both"/>
        <w:rPr>
          <w:noProof/>
          <w:lang w:val="es-MX"/>
        </w:rPr>
      </w:pPr>
    </w:p>
    <w:p w14:paraId="56988855" w14:textId="285B2DEC" w:rsidR="00E052ED" w:rsidRPr="00C21E9B" w:rsidRDefault="00377668" w:rsidP="00E052ED">
      <w:pPr>
        <w:spacing w:line="360" w:lineRule="auto"/>
        <w:jc w:val="both"/>
        <w:rPr>
          <w:rFonts w:ascii="Palatino Linotype" w:hAnsi="Palatino Linotype" w:cs="Tahoma"/>
          <w:szCs w:val="22"/>
        </w:rPr>
      </w:pPr>
      <w:r>
        <w:rPr>
          <w:noProof/>
          <w:lang w:val="es-MX"/>
        </w:rPr>
        <w:drawing>
          <wp:inline distT="0" distB="0" distL="0" distR="0" wp14:anchorId="4CFD8E66" wp14:editId="4F6BF504">
            <wp:extent cx="5549900" cy="156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6617" t="11869" r="31772" b="71837"/>
                    <a:stretch/>
                  </pic:blipFill>
                  <pic:spPr bwMode="auto">
                    <a:xfrm>
                      <a:off x="0" y="0"/>
                      <a:ext cx="5549900" cy="1568450"/>
                    </a:xfrm>
                    <a:prstGeom prst="rect">
                      <a:avLst/>
                    </a:prstGeom>
                    <a:ln>
                      <a:noFill/>
                    </a:ln>
                    <a:extLst>
                      <a:ext uri="{53640926-AAD7-44D8-BBD7-CCE9431645EC}">
                        <a14:shadowObscured xmlns:a14="http://schemas.microsoft.com/office/drawing/2010/main"/>
                      </a:ext>
                    </a:extLst>
                  </pic:spPr>
                </pic:pic>
              </a:graphicData>
            </a:graphic>
          </wp:inline>
        </w:drawing>
      </w:r>
    </w:p>
    <w:p w14:paraId="54F0DE7C" w14:textId="7735B599" w:rsidR="00E052ED" w:rsidRPr="004109D6" w:rsidRDefault="00377668" w:rsidP="00E052ED">
      <w:pPr>
        <w:spacing w:line="360" w:lineRule="auto"/>
        <w:jc w:val="both"/>
        <w:rPr>
          <w:rFonts w:ascii="Palatino Linotype" w:hAnsi="Palatino Linotype" w:cs="Tahoma"/>
          <w:sz w:val="22"/>
          <w:szCs w:val="22"/>
        </w:rPr>
      </w:pPr>
      <w:r>
        <w:rPr>
          <w:noProof/>
          <w:lang w:val="es-MX"/>
        </w:rPr>
        <w:drawing>
          <wp:inline distT="0" distB="0" distL="0" distR="0" wp14:anchorId="6284A797" wp14:editId="1A3E440D">
            <wp:extent cx="5613400" cy="5424985"/>
            <wp:effectExtent l="0" t="0" r="635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6730" t="44170" r="31772" b="5050"/>
                    <a:stretch/>
                  </pic:blipFill>
                  <pic:spPr bwMode="auto">
                    <a:xfrm>
                      <a:off x="0" y="0"/>
                      <a:ext cx="5614870" cy="5426406"/>
                    </a:xfrm>
                    <a:prstGeom prst="rect">
                      <a:avLst/>
                    </a:prstGeom>
                    <a:ln>
                      <a:noFill/>
                    </a:ln>
                    <a:extLst>
                      <a:ext uri="{53640926-AAD7-44D8-BBD7-CCE9431645EC}">
                        <a14:shadowObscured xmlns:a14="http://schemas.microsoft.com/office/drawing/2010/main"/>
                      </a:ext>
                    </a:extLst>
                  </pic:spPr>
                </pic:pic>
              </a:graphicData>
            </a:graphic>
          </wp:inline>
        </w:drawing>
      </w:r>
    </w:p>
    <w:p w14:paraId="4713522E" w14:textId="5004E4FE" w:rsidR="00966B36" w:rsidRDefault="00966B36" w:rsidP="00E052ED">
      <w:pPr>
        <w:spacing w:line="360" w:lineRule="auto"/>
        <w:jc w:val="both"/>
        <w:rPr>
          <w:rFonts w:ascii="Palatino Linotype" w:hAnsi="Palatino Linotype" w:cs="Tahoma"/>
          <w:bCs/>
          <w:sz w:val="22"/>
          <w:szCs w:val="22"/>
        </w:rPr>
      </w:pPr>
      <w:r>
        <w:rPr>
          <w:noProof/>
          <w:lang w:val="es-MX"/>
        </w:rPr>
        <w:lastRenderedPageBreak/>
        <w:drawing>
          <wp:inline distT="0" distB="0" distL="0" distR="0" wp14:anchorId="66D1C5D4" wp14:editId="41437E40">
            <wp:extent cx="5613400" cy="61396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6616" t="30578" r="31659" b="65198"/>
                    <a:stretch/>
                  </pic:blipFill>
                  <pic:spPr bwMode="auto">
                    <a:xfrm>
                      <a:off x="0" y="0"/>
                      <a:ext cx="5702880" cy="623753"/>
                    </a:xfrm>
                    <a:prstGeom prst="rect">
                      <a:avLst/>
                    </a:prstGeom>
                    <a:ln>
                      <a:noFill/>
                    </a:ln>
                    <a:extLst>
                      <a:ext uri="{53640926-AAD7-44D8-BBD7-CCE9431645EC}">
                        <a14:shadowObscured xmlns:a14="http://schemas.microsoft.com/office/drawing/2010/main"/>
                      </a:ext>
                    </a:extLst>
                  </pic:spPr>
                </pic:pic>
              </a:graphicData>
            </a:graphic>
          </wp:inline>
        </w:drawing>
      </w:r>
    </w:p>
    <w:p w14:paraId="1DFB291F" w14:textId="77777777" w:rsidR="00966B36" w:rsidRDefault="00966B36" w:rsidP="00E052ED">
      <w:pPr>
        <w:spacing w:line="360" w:lineRule="auto"/>
        <w:jc w:val="both"/>
        <w:rPr>
          <w:rFonts w:ascii="Palatino Linotype" w:hAnsi="Palatino Linotype" w:cs="Tahoma"/>
          <w:bCs/>
          <w:sz w:val="22"/>
          <w:szCs w:val="22"/>
        </w:rPr>
      </w:pPr>
    </w:p>
    <w:p w14:paraId="37941197" w14:textId="61D533D7" w:rsidR="00E052ED" w:rsidRPr="0010754D" w:rsidRDefault="00E052ED" w:rsidP="00E052ED">
      <w:pPr>
        <w:spacing w:line="360" w:lineRule="auto"/>
        <w:jc w:val="both"/>
        <w:rPr>
          <w:rFonts w:ascii="Palatino Linotype" w:hAnsi="Palatino Linotype" w:cs="Tahoma"/>
          <w:bCs/>
        </w:rPr>
      </w:pPr>
      <w:r w:rsidRPr="0010754D">
        <w:rPr>
          <w:rFonts w:ascii="Palatino Linotype" w:hAnsi="Palatino Linotype" w:cs="Tahoma"/>
          <w:bCs/>
        </w:rPr>
        <w:t xml:space="preserve">Conforme a lo anterior, se logra observar, en primera instancia, que el Sujeto Obligado, únicamente cuenta con atribuciones para conocer de la información del Municipio, por lo que, carece de atribuciones para conocer de la información a nivel Estatal o Federal, lo cual se traduciría a la carencia de atribuciones para conocer de la información del Poder </w:t>
      </w:r>
      <w:r w:rsidR="00EA21BB" w:rsidRPr="0010754D">
        <w:rPr>
          <w:rFonts w:ascii="Palatino Linotype" w:hAnsi="Palatino Linotype" w:cs="Tahoma"/>
          <w:bCs/>
        </w:rPr>
        <w:t>Ejecutivo y</w:t>
      </w:r>
      <w:r w:rsidRPr="0010754D">
        <w:rPr>
          <w:rFonts w:ascii="Palatino Linotype" w:hAnsi="Palatino Linotype" w:cs="Tahoma"/>
          <w:bCs/>
        </w:rPr>
        <w:t xml:space="preserve"> Legislativo Nacional, así como</w:t>
      </w:r>
      <w:r w:rsidR="00EA21BB" w:rsidRPr="0010754D">
        <w:rPr>
          <w:rFonts w:ascii="Palatino Linotype" w:hAnsi="Palatino Linotype" w:cs="Tahoma"/>
          <w:bCs/>
        </w:rPr>
        <w:t>, del Poder Ejecutivo y Legislativo</w:t>
      </w:r>
      <w:r w:rsidRPr="0010754D">
        <w:rPr>
          <w:rFonts w:ascii="Palatino Linotype" w:hAnsi="Palatino Linotype" w:cs="Tahoma"/>
          <w:bCs/>
        </w:rPr>
        <w:t xml:space="preserve"> Estatal; por lo que, se procede analizar si cuenta con atribuciones para conocer de lo peticionado.</w:t>
      </w:r>
    </w:p>
    <w:p w14:paraId="10945FD5" w14:textId="77777777" w:rsidR="00EA21BB" w:rsidRDefault="00EA21BB" w:rsidP="00E052ED">
      <w:pPr>
        <w:spacing w:line="360" w:lineRule="auto"/>
        <w:jc w:val="both"/>
        <w:rPr>
          <w:rFonts w:ascii="Palatino Linotype" w:hAnsi="Palatino Linotype" w:cs="Tahoma"/>
          <w:bCs/>
          <w:sz w:val="22"/>
          <w:szCs w:val="22"/>
        </w:rPr>
      </w:pPr>
    </w:p>
    <w:p w14:paraId="272D2561" w14:textId="1E81AEC3" w:rsidR="00EA21BB" w:rsidRPr="0010754D" w:rsidRDefault="00EA21BB" w:rsidP="00E052ED">
      <w:pPr>
        <w:spacing w:line="360" w:lineRule="auto"/>
        <w:jc w:val="both"/>
        <w:rPr>
          <w:rFonts w:ascii="Palatino Linotype" w:hAnsi="Palatino Linotype" w:cs="Tahoma"/>
          <w:bCs/>
        </w:rPr>
      </w:pPr>
      <w:r w:rsidRPr="0010754D">
        <w:rPr>
          <w:rFonts w:ascii="Palatino Linotype" w:hAnsi="Palatino Linotype" w:cs="Tahoma"/>
          <w:bCs/>
        </w:rPr>
        <w:t xml:space="preserve">Sobre los puntos señalados con los número 1, 2, 3, 8 y 9, en la </w:t>
      </w:r>
      <w:r w:rsidR="00F93ED4" w:rsidRPr="0010754D">
        <w:rPr>
          <w:rFonts w:ascii="Palatino Linotype" w:hAnsi="Palatino Linotype" w:cs="Tahoma"/>
          <w:bCs/>
        </w:rPr>
        <w:t>página</w:t>
      </w:r>
      <w:r w:rsidRPr="0010754D">
        <w:rPr>
          <w:rFonts w:ascii="Palatino Linotype" w:hAnsi="Palatino Linotype" w:cs="Tahoma"/>
          <w:bCs/>
        </w:rPr>
        <w:t xml:space="preserve"> </w:t>
      </w:r>
      <w:r w:rsidR="00F93ED4" w:rsidRPr="0010754D">
        <w:rPr>
          <w:rFonts w:ascii="Palatino Linotype" w:hAnsi="Palatino Linotype" w:cs="Tahoma"/>
          <w:bCs/>
        </w:rPr>
        <w:t>16 y 17 del prese</w:t>
      </w:r>
      <w:r w:rsidR="00D1499D" w:rsidRPr="0010754D">
        <w:rPr>
          <w:rFonts w:ascii="Palatino Linotype" w:hAnsi="Palatino Linotype" w:cs="Tahoma"/>
          <w:bCs/>
        </w:rPr>
        <w:t xml:space="preserve">nte considerando, relativo </w:t>
      </w:r>
      <w:proofErr w:type="gramStart"/>
      <w:r w:rsidR="00D1499D" w:rsidRPr="0010754D">
        <w:rPr>
          <w:rFonts w:ascii="Palatino Linotype" w:hAnsi="Palatino Linotype" w:cs="Tahoma"/>
          <w:bCs/>
        </w:rPr>
        <w:t>a</w:t>
      </w:r>
      <w:proofErr w:type="gramEnd"/>
      <w:r w:rsidR="00F93ED4" w:rsidRPr="0010754D">
        <w:rPr>
          <w:rFonts w:ascii="Palatino Linotype" w:hAnsi="Palatino Linotype" w:cs="Tahoma"/>
          <w:bCs/>
        </w:rPr>
        <w:t>:</w:t>
      </w:r>
    </w:p>
    <w:p w14:paraId="5941BFC3" w14:textId="77777777" w:rsidR="00F93ED4" w:rsidRDefault="00F93ED4" w:rsidP="00E052ED">
      <w:pPr>
        <w:spacing w:line="360" w:lineRule="auto"/>
        <w:jc w:val="both"/>
        <w:rPr>
          <w:rFonts w:ascii="Palatino Linotype" w:hAnsi="Palatino Linotype" w:cs="Tahoma"/>
          <w:bCs/>
          <w:sz w:val="22"/>
          <w:szCs w:val="22"/>
        </w:rPr>
      </w:pPr>
    </w:p>
    <w:p w14:paraId="5B387DCA" w14:textId="77777777" w:rsidR="00F93ED4" w:rsidRDefault="00F93ED4" w:rsidP="00F93ED4">
      <w:pPr>
        <w:pStyle w:val="Prrafodelista"/>
        <w:numPr>
          <w:ilvl w:val="0"/>
          <w:numId w:val="34"/>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El presupuesto aprobado para la Secretaría de Educación Pública</w:t>
      </w:r>
      <w:r>
        <w:rPr>
          <w:rFonts w:ascii="Palatino Linotype" w:eastAsia="Palatino Linotype" w:hAnsi="Palatino Linotype" w:cs="Palatino Linotype"/>
        </w:rPr>
        <w:t>.</w:t>
      </w:r>
    </w:p>
    <w:p w14:paraId="213EA299" w14:textId="77777777" w:rsidR="00F93ED4" w:rsidRDefault="00F93ED4" w:rsidP="00F93ED4">
      <w:pPr>
        <w:pStyle w:val="Prrafodelista"/>
        <w:numPr>
          <w:ilvl w:val="0"/>
          <w:numId w:val="34"/>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 xml:space="preserve">l </w:t>
      </w:r>
      <w:r>
        <w:rPr>
          <w:rFonts w:ascii="Palatino Linotype" w:eastAsia="Palatino Linotype" w:hAnsi="Palatino Linotype" w:cs="Palatino Linotype"/>
        </w:rPr>
        <w:t>número de becas que destina la Secretaria de E</w:t>
      </w:r>
      <w:r w:rsidRPr="009648E3">
        <w:rPr>
          <w:rFonts w:ascii="Palatino Linotype" w:eastAsia="Palatino Linotype" w:hAnsi="Palatino Linotype" w:cs="Palatino Linotype"/>
        </w:rPr>
        <w:t>ducación pública a la educación básica</w:t>
      </w:r>
      <w:r>
        <w:rPr>
          <w:rFonts w:ascii="Palatino Linotype" w:eastAsia="Palatino Linotype" w:hAnsi="Palatino Linotype" w:cs="Palatino Linotype"/>
        </w:rPr>
        <w:t>.</w:t>
      </w:r>
    </w:p>
    <w:p w14:paraId="7AF096DA" w14:textId="77777777" w:rsidR="00F93ED4" w:rsidRDefault="00F93ED4" w:rsidP="00F93ED4">
      <w:pPr>
        <w:pStyle w:val="Prrafodelista"/>
        <w:numPr>
          <w:ilvl w:val="0"/>
          <w:numId w:val="34"/>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 xml:space="preserve">l calendario escolar de la </w:t>
      </w:r>
      <w:r>
        <w:rPr>
          <w:rFonts w:ascii="Palatino Linotype" w:eastAsia="Palatino Linotype" w:hAnsi="Palatino Linotype" w:cs="Palatino Linotype"/>
        </w:rPr>
        <w:t>Secretaria de Educación P</w:t>
      </w:r>
      <w:r w:rsidRPr="009648E3">
        <w:rPr>
          <w:rFonts w:ascii="Palatino Linotype" w:eastAsia="Palatino Linotype" w:hAnsi="Palatino Linotype" w:cs="Palatino Linotype"/>
        </w:rPr>
        <w:t>ública</w:t>
      </w:r>
      <w:r>
        <w:rPr>
          <w:rFonts w:ascii="Palatino Linotype" w:eastAsia="Palatino Linotype" w:hAnsi="Palatino Linotype" w:cs="Palatino Linotype"/>
        </w:rPr>
        <w:t>.</w:t>
      </w:r>
    </w:p>
    <w:p w14:paraId="19549647" w14:textId="77777777" w:rsidR="00F93ED4" w:rsidRDefault="00F93ED4" w:rsidP="00F93ED4">
      <w:pPr>
        <w:pStyle w:val="Prrafodelista"/>
        <w:numPr>
          <w:ilvl w:val="0"/>
          <w:numId w:val="34"/>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l nombre y recibo de nómina</w:t>
      </w:r>
      <w:r>
        <w:rPr>
          <w:rFonts w:ascii="Palatino Linotype" w:eastAsia="Palatino Linotype" w:hAnsi="Palatino Linotype" w:cs="Palatino Linotype"/>
        </w:rPr>
        <w:t xml:space="preserve"> del titular de la S</w:t>
      </w:r>
      <w:r w:rsidRPr="009648E3">
        <w:rPr>
          <w:rFonts w:ascii="Palatino Linotype" w:eastAsia="Palatino Linotype" w:hAnsi="Palatino Linotype" w:cs="Palatino Linotype"/>
        </w:rPr>
        <w:t xml:space="preserve">ecretaria de </w:t>
      </w:r>
      <w:r>
        <w:rPr>
          <w:rFonts w:ascii="Palatino Linotype" w:eastAsia="Palatino Linotype" w:hAnsi="Palatino Linotype" w:cs="Palatino Linotype"/>
        </w:rPr>
        <w:t>E</w:t>
      </w:r>
      <w:r w:rsidRPr="009648E3">
        <w:rPr>
          <w:rFonts w:ascii="Palatino Linotype" w:eastAsia="Palatino Linotype" w:hAnsi="Palatino Linotype" w:cs="Palatino Linotype"/>
        </w:rPr>
        <w:t>ducación</w:t>
      </w:r>
      <w:r>
        <w:rPr>
          <w:rFonts w:ascii="Palatino Linotype" w:eastAsia="Palatino Linotype" w:hAnsi="Palatino Linotype" w:cs="Palatino Linotype"/>
        </w:rPr>
        <w:t>.</w:t>
      </w:r>
    </w:p>
    <w:p w14:paraId="0C8EF5FF" w14:textId="6CCDD86E" w:rsidR="00F93ED4" w:rsidRPr="0010754D" w:rsidRDefault="00F93ED4" w:rsidP="00F93ED4">
      <w:pPr>
        <w:spacing w:line="360" w:lineRule="auto"/>
        <w:jc w:val="both"/>
        <w:rPr>
          <w:rFonts w:ascii="Palatino Linotype" w:eastAsia="Calibri" w:hAnsi="Palatino Linotype" w:cs="Tahoma"/>
          <w:bCs/>
          <w:color w:val="000000"/>
          <w:lang w:eastAsia="en-US"/>
        </w:rPr>
      </w:pPr>
      <w:r w:rsidRPr="0010754D">
        <w:rPr>
          <w:rFonts w:ascii="Palatino Linotype" w:eastAsia="Calibri" w:hAnsi="Palatino Linotype" w:cs="Tahoma"/>
          <w:bCs/>
          <w:color w:val="000000"/>
          <w:lang w:eastAsia="en-US"/>
        </w:rPr>
        <w:t xml:space="preserve">En principio, es necesario señalar que la página oficial de la Secretaría de Educación Pública </w:t>
      </w:r>
      <w:hyperlink r:id="rId35" w:history="1">
        <w:r w:rsidRPr="0010754D">
          <w:rPr>
            <w:rStyle w:val="Hipervnculo"/>
            <w:rFonts w:ascii="Palatino Linotype" w:eastAsia="Calibri" w:hAnsi="Palatino Linotype" w:cs="Tahoma"/>
            <w:bCs/>
            <w:lang w:eastAsia="en-US"/>
          </w:rPr>
          <w:t>https://www.gob.mx/cms/uploads/attachment/file/463502/5.-SEP-STRUCTURA_BASICA-vigente__2_.pdf</w:t>
        </w:r>
      </w:hyperlink>
      <w:r w:rsidRPr="0010754D">
        <w:rPr>
          <w:rFonts w:ascii="Palatino Linotype" w:eastAsia="Calibri" w:hAnsi="Palatino Linotype" w:cs="Tahoma"/>
          <w:bCs/>
          <w:color w:val="000000"/>
          <w:lang w:eastAsia="en-US"/>
        </w:rPr>
        <w:t xml:space="preserve">, cuenta con varios apartados, entre los cuales se encuentra lo referente a la Educación Básica, Becas, Calendario Escolar, </w:t>
      </w:r>
      <w:r w:rsidRPr="0010754D">
        <w:rPr>
          <w:rFonts w:ascii="Palatino Linotype" w:eastAsia="Calibri" w:hAnsi="Palatino Linotype" w:cs="Tahoma"/>
          <w:bCs/>
          <w:color w:val="000000"/>
          <w:lang w:eastAsia="en-US"/>
        </w:rPr>
        <w:lastRenderedPageBreak/>
        <w:t>entre otros, así como, el organigrama general de la Secretaría de Educación Pública, tal como se muestra en los siguientes ejemplos:</w:t>
      </w:r>
    </w:p>
    <w:p w14:paraId="637FEF9B" w14:textId="77777777" w:rsidR="00F93ED4" w:rsidRDefault="00F93ED4" w:rsidP="00F93ED4">
      <w:pPr>
        <w:spacing w:line="360" w:lineRule="auto"/>
        <w:jc w:val="both"/>
        <w:rPr>
          <w:rFonts w:ascii="Palatino Linotype" w:eastAsia="Calibri" w:hAnsi="Palatino Linotype" w:cs="Tahoma"/>
          <w:bCs/>
          <w:color w:val="000000"/>
          <w:sz w:val="22"/>
          <w:szCs w:val="22"/>
          <w:lang w:eastAsia="en-US"/>
        </w:rPr>
      </w:pPr>
    </w:p>
    <w:p w14:paraId="3E180173" w14:textId="77777777" w:rsidR="00F93ED4" w:rsidRDefault="00F93ED4" w:rsidP="00F93ED4">
      <w:pPr>
        <w:spacing w:line="360" w:lineRule="auto"/>
        <w:jc w:val="center"/>
        <w:rPr>
          <w:rFonts w:ascii="Palatino Linotype" w:eastAsia="Calibri" w:hAnsi="Palatino Linotype" w:cs="Tahoma"/>
          <w:bCs/>
          <w:color w:val="000000"/>
          <w:sz w:val="22"/>
          <w:szCs w:val="22"/>
          <w:lang w:eastAsia="en-US"/>
        </w:rPr>
      </w:pPr>
      <w:r>
        <w:rPr>
          <w:noProof/>
          <w:lang w:val="es-MX"/>
        </w:rPr>
        <w:drawing>
          <wp:inline distT="0" distB="0" distL="0" distR="0" wp14:anchorId="70DAEC34" wp14:editId="19A469F3">
            <wp:extent cx="4220217" cy="193103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397" t="28515" r="13119" b="10053"/>
                    <a:stretch/>
                  </pic:blipFill>
                  <pic:spPr bwMode="auto">
                    <a:xfrm>
                      <a:off x="0" y="0"/>
                      <a:ext cx="4221126" cy="1931451"/>
                    </a:xfrm>
                    <a:prstGeom prst="rect">
                      <a:avLst/>
                    </a:prstGeom>
                    <a:ln>
                      <a:noFill/>
                    </a:ln>
                    <a:extLst>
                      <a:ext uri="{53640926-AAD7-44D8-BBD7-CCE9431645EC}">
                        <a14:shadowObscured xmlns:a14="http://schemas.microsoft.com/office/drawing/2010/main"/>
                      </a:ext>
                    </a:extLst>
                  </pic:spPr>
                </pic:pic>
              </a:graphicData>
            </a:graphic>
          </wp:inline>
        </w:drawing>
      </w:r>
    </w:p>
    <w:p w14:paraId="39FC6115" w14:textId="77777777" w:rsidR="00F93ED4" w:rsidRDefault="00F93ED4" w:rsidP="00F93ED4">
      <w:pPr>
        <w:spacing w:line="360" w:lineRule="auto"/>
        <w:jc w:val="both"/>
        <w:rPr>
          <w:rFonts w:ascii="Palatino Linotype" w:eastAsia="Calibri" w:hAnsi="Palatino Linotype" w:cs="Tahoma"/>
          <w:bCs/>
          <w:color w:val="000000"/>
          <w:sz w:val="22"/>
          <w:szCs w:val="22"/>
          <w:lang w:eastAsia="en-US"/>
        </w:rPr>
      </w:pPr>
    </w:p>
    <w:p w14:paraId="03938552" w14:textId="77777777" w:rsidR="00B96CAA" w:rsidRDefault="00B96CAA" w:rsidP="00F93ED4">
      <w:pPr>
        <w:spacing w:line="360" w:lineRule="auto"/>
        <w:jc w:val="center"/>
        <w:rPr>
          <w:noProof/>
        </w:rPr>
      </w:pPr>
    </w:p>
    <w:p w14:paraId="22254756" w14:textId="77777777" w:rsidR="00F93ED4" w:rsidRDefault="00F93ED4" w:rsidP="00F93ED4">
      <w:pPr>
        <w:spacing w:line="360" w:lineRule="auto"/>
        <w:jc w:val="center"/>
        <w:rPr>
          <w:rFonts w:ascii="Palatino Linotype" w:eastAsia="Calibri" w:hAnsi="Palatino Linotype" w:cs="Tahoma"/>
          <w:bCs/>
          <w:color w:val="000000"/>
          <w:sz w:val="22"/>
          <w:szCs w:val="22"/>
          <w:lang w:eastAsia="en-US"/>
        </w:rPr>
      </w:pPr>
      <w:r>
        <w:rPr>
          <w:noProof/>
          <w:lang w:val="es-MX"/>
        </w:rPr>
        <w:drawing>
          <wp:inline distT="0" distB="0" distL="0" distR="0" wp14:anchorId="538147D9" wp14:editId="5BED21DF">
            <wp:extent cx="4730750" cy="375995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387" t="16836" r="27413" b="7840"/>
                    <a:stretch/>
                  </pic:blipFill>
                  <pic:spPr bwMode="auto">
                    <a:xfrm>
                      <a:off x="0" y="0"/>
                      <a:ext cx="4751123" cy="3776151"/>
                    </a:xfrm>
                    <a:prstGeom prst="rect">
                      <a:avLst/>
                    </a:prstGeom>
                    <a:ln>
                      <a:noFill/>
                    </a:ln>
                    <a:extLst>
                      <a:ext uri="{53640926-AAD7-44D8-BBD7-CCE9431645EC}">
                        <a14:shadowObscured xmlns:a14="http://schemas.microsoft.com/office/drawing/2010/main"/>
                      </a:ext>
                    </a:extLst>
                  </pic:spPr>
                </pic:pic>
              </a:graphicData>
            </a:graphic>
          </wp:inline>
        </w:drawing>
      </w:r>
    </w:p>
    <w:p w14:paraId="0E1F993E" w14:textId="77777777" w:rsidR="00F93ED4" w:rsidRPr="0010754D" w:rsidRDefault="00F93ED4" w:rsidP="00F93ED4">
      <w:pPr>
        <w:spacing w:line="360" w:lineRule="auto"/>
        <w:jc w:val="both"/>
        <w:rPr>
          <w:rFonts w:ascii="Palatino Linotype" w:eastAsia="Calibri" w:hAnsi="Palatino Linotype" w:cs="Tahoma"/>
          <w:bCs/>
          <w:color w:val="000000"/>
          <w:lang w:eastAsia="en-US"/>
        </w:rPr>
      </w:pPr>
      <w:r w:rsidRPr="0010754D">
        <w:rPr>
          <w:rFonts w:ascii="Palatino Linotype" w:eastAsia="Calibri" w:hAnsi="Palatino Linotype" w:cs="Tahoma"/>
          <w:bCs/>
          <w:color w:val="000000"/>
          <w:lang w:eastAsia="en-US"/>
        </w:rPr>
        <w:lastRenderedPageBreak/>
        <w:t xml:space="preserve">Así mismo, es necesario traer a colación el apartado Becas para Educación Básica, de la página oficial de la Secretaría de Educación Pública (consultada el siete de agosto de dos mil veintiuno, a las diecisiete horas, en la liga </w:t>
      </w:r>
      <w:hyperlink r:id="rId38" w:history="1">
        <w:r w:rsidRPr="0010754D">
          <w:rPr>
            <w:rStyle w:val="Hipervnculo"/>
            <w:rFonts w:ascii="Palatino Linotype" w:eastAsia="Calibri" w:hAnsi="Palatino Linotype" w:cs="Tahoma"/>
            <w:bCs/>
            <w:lang w:eastAsia="en-US"/>
          </w:rPr>
          <w:t>https://www.gob.mx/sep/articulos/becas-para-educacion-basica?idiom=es</w:t>
        </w:r>
      </w:hyperlink>
      <w:r w:rsidRPr="0010754D">
        <w:rPr>
          <w:rFonts w:ascii="Palatino Linotype" w:eastAsia="Calibri" w:hAnsi="Palatino Linotype" w:cs="Tahoma"/>
          <w:bCs/>
          <w:color w:val="000000"/>
          <w:lang w:eastAsia="en-US"/>
        </w:rPr>
        <w:t>), que precisa que el abandono escolar por falta de recursos o situaciones de vulnerabilidad, es un tema recurrente en los alumnos, por lo que, el otorgamiento de becas, busca en efecto prevenir y disminuir dichas situaciones, así como, ampliar las oportunidades a los estudiantes a estar en el sistema educativo nacional. Dichas becas, serán emitidas por las Secretarías de Educación de cada Entidad Federativa.</w:t>
      </w:r>
    </w:p>
    <w:p w14:paraId="6D469758" w14:textId="77777777" w:rsidR="00F93ED4" w:rsidRPr="0010754D" w:rsidRDefault="00F93ED4" w:rsidP="00F93ED4">
      <w:pPr>
        <w:spacing w:line="360" w:lineRule="auto"/>
        <w:jc w:val="both"/>
        <w:rPr>
          <w:rFonts w:ascii="Palatino Linotype" w:eastAsia="Calibri" w:hAnsi="Palatino Linotype" w:cs="Tahoma"/>
          <w:bCs/>
          <w:color w:val="000000"/>
          <w:lang w:eastAsia="en-US"/>
        </w:rPr>
      </w:pPr>
    </w:p>
    <w:p w14:paraId="4828F12C" w14:textId="46A0837A" w:rsidR="00F93ED4" w:rsidRPr="0010754D" w:rsidRDefault="00F93ED4" w:rsidP="00F93ED4">
      <w:pPr>
        <w:spacing w:line="360" w:lineRule="auto"/>
        <w:jc w:val="both"/>
        <w:rPr>
          <w:rFonts w:ascii="Palatino Linotype" w:eastAsia="Calibri" w:hAnsi="Palatino Linotype" w:cs="Tahoma"/>
          <w:bCs/>
          <w:color w:val="000000"/>
          <w:lang w:eastAsia="en-US"/>
        </w:rPr>
      </w:pPr>
      <w:r w:rsidRPr="0010754D">
        <w:rPr>
          <w:rFonts w:ascii="Palatino Linotype" w:eastAsia="Calibri" w:hAnsi="Palatino Linotype" w:cs="Tahoma"/>
          <w:bCs/>
          <w:color w:val="000000"/>
          <w:lang w:eastAsia="en-US"/>
        </w:rPr>
        <w:t xml:space="preserve">Como se logra observar, la Secretaría de Educación Pública, no entrega becas, sino que son las Secretarias </w:t>
      </w:r>
      <w:r w:rsidR="0010754D">
        <w:rPr>
          <w:rFonts w:ascii="Palatino Linotype" w:eastAsia="Calibri" w:hAnsi="Palatino Linotype" w:cs="Tahoma"/>
          <w:bCs/>
          <w:color w:val="000000"/>
          <w:lang w:eastAsia="en-US"/>
        </w:rPr>
        <w:t xml:space="preserve">de Educación </w:t>
      </w:r>
      <w:r w:rsidRPr="0010754D">
        <w:rPr>
          <w:rFonts w:ascii="Palatino Linotype" w:eastAsia="Calibri" w:hAnsi="Palatino Linotype" w:cs="Tahoma"/>
          <w:bCs/>
          <w:color w:val="000000"/>
          <w:lang w:eastAsia="en-US"/>
        </w:rPr>
        <w:t>Estatales, las que emiten y otorgan diversas becas para educación básica; a manera de ejemplo, este Instituto localizó en la página de la Secretaría de Educación del Estado de México, en el apartado de Becas en la liga http://seduc.edomex.gob.mx/becas, establece que dicha dependencia tiene una serie de programas de becas, que tiene como fin apoyar a las personas a continuar sus estudios, en educación básica, media, superior y posgrado, entre los cuales se encuentra “Becas Familias Fuertes por la Educación”, que tiene como propósito favorecer el acceso, permanencia y conclusión de estudios, de las personas cuyas familias tengan ingresos económicos inferiores a las líneas de pobreza y de pobreza extrema por ingresos, que se encuentran cursando su educación en instituciones educativas públicas del Estado de México, mediante el otorgamiento de una beca, tal como se muestra a continuación:</w:t>
      </w:r>
    </w:p>
    <w:p w14:paraId="65B8F588" w14:textId="77777777" w:rsidR="00F93ED4" w:rsidRPr="00F964AD" w:rsidRDefault="00F93ED4" w:rsidP="00F93ED4">
      <w:pPr>
        <w:spacing w:line="360" w:lineRule="auto"/>
        <w:jc w:val="both"/>
        <w:rPr>
          <w:rFonts w:ascii="Palatino Linotype" w:eastAsia="Calibri" w:hAnsi="Palatino Linotype" w:cs="Tahoma"/>
          <w:b/>
          <w:bCs/>
          <w:color w:val="000000"/>
          <w:sz w:val="22"/>
          <w:szCs w:val="22"/>
          <w:lang w:eastAsia="en-US"/>
        </w:rPr>
      </w:pPr>
    </w:p>
    <w:p w14:paraId="03B0465D" w14:textId="77777777" w:rsidR="00F93ED4" w:rsidRDefault="00F93ED4" w:rsidP="00F93ED4">
      <w:pPr>
        <w:spacing w:line="360" w:lineRule="auto"/>
        <w:jc w:val="center"/>
        <w:rPr>
          <w:rFonts w:ascii="Palatino Linotype" w:eastAsia="Calibri" w:hAnsi="Palatino Linotype" w:cs="Tahoma"/>
          <w:bCs/>
          <w:color w:val="000000"/>
          <w:sz w:val="22"/>
          <w:szCs w:val="22"/>
          <w:lang w:eastAsia="en-US"/>
        </w:rPr>
      </w:pPr>
      <w:r>
        <w:rPr>
          <w:noProof/>
          <w:lang w:val="es-MX"/>
        </w:rPr>
        <w:lastRenderedPageBreak/>
        <w:drawing>
          <wp:inline distT="0" distB="0" distL="0" distR="0" wp14:anchorId="324D93FA" wp14:editId="65329F28">
            <wp:extent cx="3497174" cy="1438275"/>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1161"/>
                    <a:stretch/>
                  </pic:blipFill>
                  <pic:spPr bwMode="auto">
                    <a:xfrm>
                      <a:off x="0" y="0"/>
                      <a:ext cx="3518669" cy="1447115"/>
                    </a:xfrm>
                    <a:prstGeom prst="rect">
                      <a:avLst/>
                    </a:prstGeom>
                    <a:ln>
                      <a:noFill/>
                    </a:ln>
                    <a:extLst>
                      <a:ext uri="{53640926-AAD7-44D8-BBD7-CCE9431645EC}">
                        <a14:shadowObscured xmlns:a14="http://schemas.microsoft.com/office/drawing/2010/main"/>
                      </a:ext>
                    </a:extLst>
                  </pic:spPr>
                </pic:pic>
              </a:graphicData>
            </a:graphic>
          </wp:inline>
        </w:drawing>
      </w:r>
    </w:p>
    <w:p w14:paraId="1C881D1A" w14:textId="77777777" w:rsidR="00F93ED4" w:rsidRDefault="00F93ED4" w:rsidP="00F93ED4">
      <w:pPr>
        <w:spacing w:line="360" w:lineRule="auto"/>
        <w:jc w:val="both"/>
        <w:rPr>
          <w:rFonts w:ascii="Palatino Linotype" w:eastAsia="Calibri" w:hAnsi="Palatino Linotype" w:cs="Tahoma"/>
          <w:bCs/>
          <w:color w:val="000000"/>
          <w:sz w:val="22"/>
          <w:szCs w:val="22"/>
          <w:lang w:eastAsia="en-US"/>
        </w:rPr>
      </w:pPr>
    </w:p>
    <w:p w14:paraId="31AB257B" w14:textId="5817F7E6" w:rsidR="00F93ED4" w:rsidRPr="0010754D" w:rsidRDefault="00F93ED4" w:rsidP="00E052ED">
      <w:pPr>
        <w:spacing w:line="360" w:lineRule="auto"/>
        <w:jc w:val="both"/>
        <w:rPr>
          <w:rFonts w:ascii="Palatino Linotype" w:eastAsia="Calibri" w:hAnsi="Palatino Linotype" w:cs="Tahoma"/>
          <w:bCs/>
          <w:color w:val="000000"/>
          <w:lang w:eastAsia="en-US"/>
        </w:rPr>
      </w:pPr>
      <w:r w:rsidRPr="0010754D">
        <w:rPr>
          <w:rFonts w:ascii="Palatino Linotype" w:eastAsia="Calibri" w:hAnsi="Palatino Linotype" w:cs="Tahoma"/>
          <w:bCs/>
          <w:color w:val="000000"/>
          <w:lang w:eastAsia="en-US"/>
        </w:rPr>
        <w:t>Conforme a lo expuesto, se logra vislumbrar que las becas para educación básica, son emitidas y otorgadas por las Secretarías de Educación de cada Entidad Federativa, por lo que, son estas las que resultan competentes para conocer de la información peticio</w:t>
      </w:r>
      <w:r w:rsidR="00EC3251" w:rsidRPr="0010754D">
        <w:rPr>
          <w:rFonts w:ascii="Palatino Linotype" w:eastAsia="Calibri" w:hAnsi="Palatino Linotype" w:cs="Tahoma"/>
          <w:bCs/>
          <w:color w:val="000000"/>
          <w:lang w:eastAsia="en-US"/>
        </w:rPr>
        <w:t>nada; además.</w:t>
      </w:r>
    </w:p>
    <w:p w14:paraId="2A8E07D3" w14:textId="77777777" w:rsidR="00EC3251" w:rsidRPr="0010754D" w:rsidRDefault="00EC3251" w:rsidP="00E052ED">
      <w:pPr>
        <w:spacing w:line="360" w:lineRule="auto"/>
        <w:jc w:val="both"/>
        <w:rPr>
          <w:rFonts w:ascii="Palatino Linotype" w:hAnsi="Palatino Linotype" w:cs="Tahoma"/>
          <w:bCs/>
        </w:rPr>
      </w:pPr>
    </w:p>
    <w:p w14:paraId="7B4E4A76" w14:textId="5232D88B" w:rsidR="00B96CAA" w:rsidRPr="0010754D" w:rsidRDefault="00B96CAA" w:rsidP="00E052ED">
      <w:pPr>
        <w:spacing w:line="360" w:lineRule="auto"/>
        <w:jc w:val="both"/>
        <w:rPr>
          <w:rFonts w:ascii="Palatino Linotype" w:hAnsi="Palatino Linotype" w:cs="Tahoma"/>
          <w:bCs/>
        </w:rPr>
      </w:pPr>
      <w:r w:rsidRPr="0010754D">
        <w:rPr>
          <w:rFonts w:ascii="Palatino Linotype" w:hAnsi="Palatino Linotype" w:cs="Tahoma"/>
          <w:bCs/>
        </w:rPr>
        <w:t xml:space="preserve">Asimismo, se advierte en el </w:t>
      </w:r>
      <w:r w:rsidRPr="0010754D">
        <w:rPr>
          <w:rFonts w:ascii="Palatino Linotype" w:eastAsia="Calibri" w:hAnsi="Palatino Linotype" w:cs="Tahoma"/>
          <w:bCs/>
          <w:color w:val="000000"/>
          <w:lang w:eastAsia="en-US"/>
        </w:rPr>
        <w:t xml:space="preserve">Reglamento Interior de la Secretaría de Educación Pública, en su artículo 27, una </w:t>
      </w:r>
      <w:r w:rsidRPr="0010754D">
        <w:rPr>
          <w:rFonts w:ascii="Palatino Linotype" w:hAnsi="Palatino Linotype" w:cs="Tahoma"/>
          <w:bCs/>
        </w:rPr>
        <w:t>Dirección General de Recursos Humanos y Organización tiene atribuciones </w:t>
      </w:r>
      <w:r w:rsidR="00EC3251" w:rsidRPr="0010754D">
        <w:rPr>
          <w:rFonts w:ascii="Palatino Linotype" w:hAnsi="Palatino Linotype" w:cs="Tahoma"/>
          <w:bCs/>
        </w:rPr>
        <w:t>entre las que se destaca, la señalada en la fracción VIII, que indica:</w:t>
      </w:r>
    </w:p>
    <w:p w14:paraId="0DC9AA17" w14:textId="77777777" w:rsidR="00F93ED4" w:rsidRDefault="00F93ED4" w:rsidP="00E052ED">
      <w:pPr>
        <w:spacing w:line="360" w:lineRule="auto"/>
        <w:jc w:val="both"/>
        <w:rPr>
          <w:rFonts w:ascii="Palatino Linotype" w:hAnsi="Palatino Linotype" w:cs="Tahoma"/>
          <w:bCs/>
          <w:sz w:val="22"/>
          <w:szCs w:val="22"/>
        </w:rPr>
      </w:pPr>
    </w:p>
    <w:p w14:paraId="03AA3E51" w14:textId="1581C9CE" w:rsidR="00EC3251" w:rsidRPr="00EC3251" w:rsidRDefault="00EC3251" w:rsidP="00EC3251">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t>“</w:t>
      </w:r>
      <w:r w:rsidRPr="00EC3251">
        <w:rPr>
          <w:rFonts w:ascii="Palatino Linotype" w:eastAsiaTheme="minorHAnsi" w:hAnsi="Palatino Linotype" w:cs="Tahoma"/>
          <w:i/>
          <w:color w:val="000000" w:themeColor="text1"/>
          <w:sz w:val="20"/>
          <w:szCs w:val="22"/>
          <w:lang w:eastAsia="en-US"/>
        </w:rPr>
        <w:t xml:space="preserve">VIII. Realizar las liquidaciones de pago de servicios personales y </w:t>
      </w:r>
      <w:r w:rsidRPr="00EC3251">
        <w:rPr>
          <w:rFonts w:ascii="Palatino Linotype" w:eastAsiaTheme="minorHAnsi" w:hAnsi="Palatino Linotype" w:cs="Tahoma"/>
          <w:b/>
          <w:i/>
          <w:color w:val="000000" w:themeColor="text1"/>
          <w:sz w:val="20"/>
          <w:szCs w:val="22"/>
          <w:lang w:eastAsia="en-US"/>
        </w:rPr>
        <w:t>administrar la información contenida en el sistema de nómina de las unidades administrativas de la Secretaría que para tal efecto se establezca</w:t>
      </w:r>
      <w:r w:rsidRPr="00EC3251">
        <w:rPr>
          <w:rFonts w:ascii="Palatino Linotype" w:eastAsiaTheme="minorHAnsi" w:hAnsi="Palatino Linotype" w:cs="Tahoma"/>
          <w:i/>
          <w:color w:val="000000" w:themeColor="text1"/>
          <w:sz w:val="20"/>
          <w:szCs w:val="22"/>
          <w:lang w:eastAsia="en-US"/>
        </w:rPr>
        <w:t>, excepto de aquellas en las que dicha administración sea conferida a otra unidad administrativa;</w:t>
      </w:r>
      <w:r>
        <w:rPr>
          <w:rFonts w:ascii="Palatino Linotype" w:eastAsiaTheme="minorHAnsi" w:hAnsi="Palatino Linotype" w:cs="Tahoma"/>
          <w:i/>
          <w:color w:val="000000" w:themeColor="text1"/>
          <w:sz w:val="20"/>
          <w:szCs w:val="22"/>
          <w:lang w:eastAsia="en-US"/>
        </w:rPr>
        <w:t>” (Sic)</w:t>
      </w:r>
    </w:p>
    <w:p w14:paraId="46739FD4" w14:textId="77777777" w:rsidR="00E052ED" w:rsidRPr="004109D6" w:rsidRDefault="00E052ED" w:rsidP="00E052ED">
      <w:pPr>
        <w:spacing w:line="360" w:lineRule="auto"/>
        <w:jc w:val="both"/>
        <w:rPr>
          <w:rFonts w:ascii="Palatino Linotype" w:hAnsi="Palatino Linotype" w:cs="Tahoma"/>
          <w:sz w:val="22"/>
          <w:szCs w:val="22"/>
        </w:rPr>
      </w:pPr>
    </w:p>
    <w:p w14:paraId="2A34747E" w14:textId="15AE3755" w:rsidR="00EC3251" w:rsidRPr="0010754D" w:rsidRDefault="00EC3251" w:rsidP="00EC3251">
      <w:pPr>
        <w:spacing w:line="360" w:lineRule="auto"/>
        <w:jc w:val="both"/>
        <w:rPr>
          <w:rFonts w:ascii="Palatino Linotype" w:eastAsia="Calibri" w:hAnsi="Palatino Linotype" w:cs="Tahoma"/>
          <w:bCs/>
        </w:rPr>
      </w:pPr>
      <w:r w:rsidRPr="0010754D">
        <w:rPr>
          <w:rFonts w:ascii="Palatino Linotype" w:eastAsia="Calibri" w:hAnsi="Palatino Linotype" w:cs="Tahoma"/>
          <w:bCs/>
        </w:rPr>
        <w:t>También, se advierte que la Secretaría de Educación Pública en su artículo 26 del Reglamento Interior se advierte que cuenta con una Dirección General de Presupuesto y Recursos Financieros que tiene la siguiente atribución:</w:t>
      </w:r>
    </w:p>
    <w:p w14:paraId="6C9D97C1" w14:textId="77777777" w:rsidR="00EC3251" w:rsidRDefault="00EC3251" w:rsidP="00EC3251">
      <w:pPr>
        <w:spacing w:line="360" w:lineRule="auto"/>
        <w:jc w:val="both"/>
        <w:rPr>
          <w:rFonts w:ascii="Palatino Linotype" w:eastAsia="Calibri" w:hAnsi="Palatino Linotype" w:cs="Tahoma"/>
          <w:bCs/>
          <w:sz w:val="22"/>
          <w:szCs w:val="22"/>
        </w:rPr>
      </w:pPr>
    </w:p>
    <w:p w14:paraId="7A02BD9C" w14:textId="2ED12B93" w:rsidR="00EC3251" w:rsidRDefault="00EC3251" w:rsidP="00EC3251">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t>“</w:t>
      </w:r>
      <w:r w:rsidRPr="00EC3251">
        <w:rPr>
          <w:rFonts w:ascii="Palatino Linotype" w:eastAsiaTheme="minorHAnsi" w:hAnsi="Palatino Linotype" w:cs="Tahoma"/>
          <w:i/>
          <w:color w:val="000000" w:themeColor="text1"/>
          <w:sz w:val="20"/>
          <w:szCs w:val="22"/>
          <w:lang w:eastAsia="en-US"/>
        </w:rPr>
        <w:t>ARTÍCULO 26.- La Dirección General de Presupuesto y Recursos Financieros tiene las atribuciones siguientes:</w:t>
      </w:r>
    </w:p>
    <w:p w14:paraId="298162A5" w14:textId="563F6CB8" w:rsidR="00EC3251" w:rsidRDefault="00EC3251" w:rsidP="00EC3251">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lastRenderedPageBreak/>
        <w:t>…</w:t>
      </w:r>
    </w:p>
    <w:p w14:paraId="5A3AA48F" w14:textId="4A1168D7" w:rsidR="00EC3251" w:rsidRDefault="00EC3251" w:rsidP="00EC3251">
      <w:pPr>
        <w:ind w:left="567" w:right="567"/>
        <w:contextualSpacing/>
        <w:jc w:val="both"/>
        <w:rPr>
          <w:rFonts w:ascii="Palatino Linotype" w:eastAsiaTheme="minorHAnsi" w:hAnsi="Palatino Linotype" w:cs="Tahoma"/>
          <w:i/>
          <w:color w:val="000000" w:themeColor="text1"/>
          <w:sz w:val="20"/>
          <w:szCs w:val="22"/>
          <w:lang w:eastAsia="en-US"/>
        </w:rPr>
      </w:pPr>
      <w:r w:rsidRPr="00EC3251">
        <w:rPr>
          <w:rFonts w:ascii="Palatino Linotype" w:eastAsiaTheme="minorHAnsi" w:hAnsi="Palatino Linotype" w:cs="Tahoma"/>
          <w:i/>
          <w:color w:val="000000" w:themeColor="text1"/>
          <w:sz w:val="20"/>
          <w:szCs w:val="22"/>
          <w:lang w:eastAsia="en-US"/>
        </w:rPr>
        <w:t>III. Operar y controlar, conforme a las disposiciones jurídicas aplicables, el ejercicio del presupuesto de egresos de las unidades administrativas de la Secretaría y, en su caso, el de sus órganos administrativos desconcentrados cuando dicho proceso no se encuentre atribuido a estos últimos, excepto el correspondiente a los servicios personales y al Fondo de Aportaciones para la Nómina Educativa y Gasto Operativo, así como al fondo que, en su caso, se constituya para la administración de los recursos que permitan a la Secretaría ejercer las atribuciones a que se refiere la fracción XXI del artículo 113 de la Ley General de Educación;</w:t>
      </w:r>
    </w:p>
    <w:p w14:paraId="182E7831" w14:textId="219DDE2B" w:rsidR="00EC3251" w:rsidRDefault="00EC3251" w:rsidP="00EC3251">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t>…</w:t>
      </w:r>
    </w:p>
    <w:p w14:paraId="4060D36A" w14:textId="760977DA" w:rsidR="00EC3251" w:rsidRPr="00EC3251" w:rsidRDefault="00EC3251" w:rsidP="00EC3251">
      <w:pPr>
        <w:ind w:left="567" w:right="567"/>
        <w:contextualSpacing/>
        <w:jc w:val="both"/>
        <w:rPr>
          <w:rFonts w:ascii="Palatino Linotype" w:eastAsiaTheme="minorHAnsi" w:hAnsi="Palatino Linotype" w:cs="Tahoma"/>
          <w:i/>
          <w:color w:val="000000" w:themeColor="text1"/>
          <w:sz w:val="20"/>
          <w:szCs w:val="22"/>
          <w:lang w:eastAsia="en-US"/>
        </w:rPr>
      </w:pPr>
      <w:r w:rsidRPr="00EC3251">
        <w:rPr>
          <w:rFonts w:ascii="Palatino Linotype" w:eastAsiaTheme="minorHAnsi" w:hAnsi="Palatino Linotype" w:cs="Tahoma"/>
          <w:i/>
          <w:color w:val="000000" w:themeColor="text1"/>
          <w:sz w:val="20"/>
          <w:szCs w:val="22"/>
          <w:lang w:eastAsia="en-US"/>
        </w:rPr>
        <w:t>XVIII. Evaluar el ejercicio del presupuesto, en coordinación con la Dirección General de Planeación, Programación y Estadística Educativa, en lo referente a la ejecución de los programas y políticas educativas;</w:t>
      </w:r>
      <w:r>
        <w:rPr>
          <w:rFonts w:ascii="Palatino Linotype" w:eastAsiaTheme="minorHAnsi" w:hAnsi="Palatino Linotype" w:cs="Tahoma"/>
          <w:i/>
          <w:color w:val="000000" w:themeColor="text1"/>
          <w:sz w:val="20"/>
          <w:szCs w:val="22"/>
          <w:lang w:eastAsia="en-US"/>
        </w:rPr>
        <w:t>” (Sic)</w:t>
      </w:r>
    </w:p>
    <w:p w14:paraId="49403AB5" w14:textId="77777777" w:rsidR="00EC3251" w:rsidRPr="00EC3251" w:rsidRDefault="00EC3251" w:rsidP="00EC3251">
      <w:pPr>
        <w:ind w:left="567" w:right="567"/>
        <w:contextualSpacing/>
        <w:jc w:val="both"/>
        <w:rPr>
          <w:rFonts w:ascii="Palatino Linotype" w:eastAsiaTheme="minorHAnsi" w:hAnsi="Palatino Linotype" w:cs="Tahoma"/>
          <w:i/>
          <w:color w:val="000000" w:themeColor="text1"/>
          <w:sz w:val="20"/>
          <w:szCs w:val="22"/>
          <w:lang w:eastAsia="en-US"/>
        </w:rPr>
      </w:pPr>
    </w:p>
    <w:p w14:paraId="2BB4BD43" w14:textId="77777777" w:rsidR="00D1499D" w:rsidRPr="0010754D" w:rsidRDefault="00D1499D" w:rsidP="00D1499D">
      <w:pPr>
        <w:spacing w:line="360" w:lineRule="auto"/>
        <w:jc w:val="both"/>
        <w:rPr>
          <w:rFonts w:ascii="Palatino Linotype" w:hAnsi="Palatino Linotype" w:cs="Tahoma"/>
        </w:rPr>
      </w:pPr>
      <w:r w:rsidRPr="0010754D">
        <w:rPr>
          <w:rFonts w:ascii="Palatino Linotype" w:hAnsi="Palatino Linotype" w:cs="Tahoma"/>
        </w:rPr>
        <w:t xml:space="preserve">En ese contexto, la Actualización del Padrón de Sujetos Obligados del Ámbito Federal, en términos de la Ley General de Transparencia y Acceso a la Información Pública, de veintiséis de mayo de dos mil veinte, en la liga </w:t>
      </w:r>
      <w:hyperlink r:id="rId40" w:history="1">
        <w:r w:rsidRPr="0010754D">
          <w:rPr>
            <w:rStyle w:val="Hipervnculo"/>
            <w:rFonts w:ascii="Palatino Linotype" w:hAnsi="Palatino Linotype" w:cs="Tahoma"/>
          </w:rPr>
          <w:t>https://www.fonacot.gob.mx/TransparenciaRendicionCuentas/Documents/Normatividad%20en%20Transparencia/Padron_Sujetos_Obligados%20INAI.pdf</w:t>
        </w:r>
      </w:hyperlink>
      <w:r w:rsidRPr="0010754D">
        <w:rPr>
          <w:rFonts w:ascii="Palatino Linotype" w:hAnsi="Palatino Linotype" w:cs="Tahoma"/>
        </w:rPr>
        <w:t>) determina como Sujeto Obligado perteneciente al Poder Ejecutivo de la Federación, , tal como se establece a continuación:</w:t>
      </w:r>
    </w:p>
    <w:p w14:paraId="64B37F6F" w14:textId="77777777" w:rsidR="00D1499D" w:rsidRDefault="00D1499D" w:rsidP="00D1499D">
      <w:pPr>
        <w:spacing w:line="360" w:lineRule="auto"/>
        <w:jc w:val="center"/>
        <w:rPr>
          <w:noProof/>
          <w:lang w:val="es-MX"/>
        </w:rPr>
      </w:pPr>
    </w:p>
    <w:p w14:paraId="170DA4AB" w14:textId="552CA2C2" w:rsidR="00D1499D" w:rsidRPr="004109D6" w:rsidRDefault="00D1499D" w:rsidP="00D1499D">
      <w:pPr>
        <w:spacing w:line="360" w:lineRule="auto"/>
        <w:jc w:val="center"/>
        <w:rPr>
          <w:rFonts w:ascii="Palatino Linotype" w:hAnsi="Palatino Linotype" w:cs="Tahoma"/>
          <w:sz w:val="22"/>
          <w:szCs w:val="22"/>
        </w:rPr>
      </w:pPr>
      <w:r>
        <w:rPr>
          <w:noProof/>
          <w:lang w:val="es-MX"/>
        </w:rPr>
        <w:drawing>
          <wp:inline distT="0" distB="0" distL="0" distR="0" wp14:anchorId="725700AF" wp14:editId="5E514B31">
            <wp:extent cx="4419600" cy="6477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605" t="42245" r="37542" b="37236"/>
                    <a:stretch/>
                  </pic:blipFill>
                  <pic:spPr bwMode="auto">
                    <a:xfrm>
                      <a:off x="0" y="0"/>
                      <a:ext cx="4419600" cy="647700"/>
                    </a:xfrm>
                    <a:prstGeom prst="rect">
                      <a:avLst/>
                    </a:prstGeom>
                    <a:ln>
                      <a:noFill/>
                    </a:ln>
                    <a:extLst>
                      <a:ext uri="{53640926-AAD7-44D8-BBD7-CCE9431645EC}">
                        <a14:shadowObscured xmlns:a14="http://schemas.microsoft.com/office/drawing/2010/main"/>
                      </a:ext>
                    </a:extLst>
                  </pic:spPr>
                </pic:pic>
              </a:graphicData>
            </a:graphic>
          </wp:inline>
        </w:drawing>
      </w:r>
    </w:p>
    <w:p w14:paraId="0172F10B" w14:textId="77777777" w:rsidR="00D1499D" w:rsidRPr="004109D6" w:rsidRDefault="00D1499D" w:rsidP="00D1499D">
      <w:pPr>
        <w:spacing w:line="360" w:lineRule="auto"/>
        <w:jc w:val="both"/>
        <w:rPr>
          <w:rFonts w:ascii="Palatino Linotype" w:hAnsi="Palatino Linotype" w:cs="Tahoma"/>
          <w:sz w:val="22"/>
          <w:szCs w:val="22"/>
        </w:rPr>
      </w:pPr>
    </w:p>
    <w:p w14:paraId="3195D9F6" w14:textId="243C1E8B" w:rsidR="00D1499D" w:rsidRPr="0010754D" w:rsidRDefault="00D1499D" w:rsidP="00D1499D">
      <w:pPr>
        <w:spacing w:line="360" w:lineRule="auto"/>
        <w:jc w:val="both"/>
        <w:rPr>
          <w:rFonts w:ascii="Palatino Linotype" w:eastAsia="Calibri" w:hAnsi="Palatino Linotype" w:cs="Tahoma"/>
          <w:bCs/>
          <w:color w:val="000000" w:themeColor="text1"/>
          <w:lang w:eastAsia="en-US"/>
        </w:rPr>
      </w:pPr>
      <w:r w:rsidRPr="0010754D">
        <w:rPr>
          <w:rFonts w:ascii="Palatino Linotype" w:eastAsia="Calibri" w:hAnsi="Palatino Linotype" w:cs="Tahoma"/>
          <w:bCs/>
          <w:color w:val="000000" w:themeColor="text1"/>
          <w:lang w:eastAsia="en-US"/>
        </w:rPr>
        <w:t xml:space="preserve">Como se logra observar, la Secretaria de Educación Pública, es un Sujeto Obligado Federal, sujeto a cumplir la Ley Federal de Transparencia y Acceso a la Información Pública; situación que se robustece con la Plataforma Nacional de Transparencia, </w:t>
      </w:r>
      <w:r w:rsidR="003C5AC8" w:rsidRPr="0010754D">
        <w:rPr>
          <w:rFonts w:ascii="Palatino Linotype" w:eastAsia="Calibri" w:hAnsi="Palatino Linotype" w:cs="Tahoma"/>
          <w:bCs/>
          <w:color w:val="000000" w:themeColor="text1"/>
          <w:lang w:eastAsia="en-US"/>
        </w:rPr>
        <w:t xml:space="preserve">donde puede interponer la solicitud de acceso a la información pública </w:t>
      </w:r>
      <w:r w:rsidRPr="0010754D">
        <w:rPr>
          <w:rFonts w:ascii="Palatino Linotype" w:eastAsia="Calibri" w:hAnsi="Palatino Linotype" w:cs="Tahoma"/>
          <w:bCs/>
          <w:color w:val="000000" w:themeColor="text1"/>
          <w:lang w:eastAsia="en-US"/>
        </w:rPr>
        <w:t>, tal como se muestra a continuación:</w:t>
      </w:r>
    </w:p>
    <w:p w14:paraId="4FADEF6B" w14:textId="77777777" w:rsidR="003C5AC8" w:rsidRDefault="003C5AC8" w:rsidP="00D1499D">
      <w:pPr>
        <w:spacing w:line="360" w:lineRule="auto"/>
        <w:jc w:val="center"/>
        <w:rPr>
          <w:rFonts w:eastAsia="Calibri" w:cs="Tahoma"/>
          <w:bCs/>
          <w:noProof/>
          <w:lang w:val="es-MX"/>
        </w:rPr>
      </w:pPr>
    </w:p>
    <w:p w14:paraId="5105CEA3" w14:textId="77777777" w:rsidR="00D1499D" w:rsidRPr="004109D6" w:rsidRDefault="00D1499D" w:rsidP="00D1499D">
      <w:pPr>
        <w:spacing w:line="360" w:lineRule="auto"/>
        <w:jc w:val="center"/>
        <w:rPr>
          <w:rFonts w:ascii="Palatino Linotype" w:eastAsia="Calibri" w:hAnsi="Palatino Linotype" w:cs="Tahoma"/>
          <w:bCs/>
          <w:sz w:val="22"/>
          <w:szCs w:val="22"/>
        </w:rPr>
      </w:pPr>
      <w:r>
        <w:rPr>
          <w:rFonts w:eastAsia="Calibri" w:cs="Tahoma"/>
          <w:bCs/>
          <w:noProof/>
          <w:lang w:val="es-MX"/>
        </w:rPr>
        <w:lastRenderedPageBreak/>
        <w:drawing>
          <wp:inline distT="0" distB="0" distL="0" distR="0" wp14:anchorId="39A250A1" wp14:editId="1A4477A0">
            <wp:extent cx="4056120" cy="1079500"/>
            <wp:effectExtent l="0" t="0" r="190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b="27070"/>
                    <a:stretch/>
                  </pic:blipFill>
                  <pic:spPr bwMode="auto">
                    <a:xfrm>
                      <a:off x="0" y="0"/>
                      <a:ext cx="4067955" cy="1082650"/>
                    </a:xfrm>
                    <a:prstGeom prst="rect">
                      <a:avLst/>
                    </a:prstGeom>
                    <a:noFill/>
                    <a:ln>
                      <a:noFill/>
                    </a:ln>
                    <a:extLst>
                      <a:ext uri="{53640926-AAD7-44D8-BBD7-CCE9431645EC}">
                        <a14:shadowObscured xmlns:a14="http://schemas.microsoft.com/office/drawing/2010/main"/>
                      </a:ext>
                    </a:extLst>
                  </pic:spPr>
                </pic:pic>
              </a:graphicData>
            </a:graphic>
          </wp:inline>
        </w:drawing>
      </w:r>
    </w:p>
    <w:p w14:paraId="66D52E36" w14:textId="77777777" w:rsidR="00D1499D" w:rsidRPr="004109D6" w:rsidRDefault="00D1499D" w:rsidP="00D1499D">
      <w:pPr>
        <w:spacing w:line="360" w:lineRule="auto"/>
        <w:jc w:val="both"/>
        <w:rPr>
          <w:rFonts w:ascii="Palatino Linotype" w:eastAsia="Calibri" w:hAnsi="Palatino Linotype" w:cs="Tahoma"/>
          <w:bCs/>
          <w:sz w:val="22"/>
          <w:szCs w:val="22"/>
        </w:rPr>
      </w:pPr>
    </w:p>
    <w:p w14:paraId="1B5AB625" w14:textId="253D6FB7" w:rsidR="00D1499D" w:rsidRDefault="00D1499D" w:rsidP="00D1499D">
      <w:pPr>
        <w:spacing w:line="360" w:lineRule="auto"/>
        <w:jc w:val="both"/>
        <w:rPr>
          <w:rFonts w:ascii="Palatino Linotype" w:eastAsia="Calibri" w:hAnsi="Palatino Linotype" w:cs="Tahoma"/>
          <w:bCs/>
        </w:rPr>
      </w:pPr>
      <w:r w:rsidRPr="0010754D">
        <w:rPr>
          <w:rFonts w:ascii="Palatino Linotype" w:eastAsia="Calibri" w:hAnsi="Palatino Linotype" w:cs="Tahoma"/>
          <w:bCs/>
        </w:rPr>
        <w:t>Conforme a lo anterior, se ratifica que el Ayuntamiento no tiene atribuciones para contar con la información peticionada, toda vez que la Secretaría de Educación Pública, es un Sujeto Obligado a nivel nacional, integrado al Poder Ejecutivo de la Federación.</w:t>
      </w:r>
    </w:p>
    <w:p w14:paraId="15ADDB30" w14:textId="77777777" w:rsidR="0010754D" w:rsidRPr="0010754D" w:rsidRDefault="0010754D" w:rsidP="00D1499D">
      <w:pPr>
        <w:spacing w:line="360" w:lineRule="auto"/>
        <w:jc w:val="both"/>
        <w:rPr>
          <w:rFonts w:ascii="Palatino Linotype" w:eastAsia="Calibri" w:hAnsi="Palatino Linotype" w:cs="Tahoma"/>
          <w:bCs/>
        </w:rPr>
      </w:pPr>
    </w:p>
    <w:p w14:paraId="10169DD9" w14:textId="253B88AA" w:rsidR="00EC3251" w:rsidRPr="0010754D" w:rsidRDefault="00EC3251" w:rsidP="00EC3251">
      <w:pPr>
        <w:spacing w:line="360" w:lineRule="auto"/>
        <w:jc w:val="both"/>
        <w:rPr>
          <w:rFonts w:ascii="Palatino Linotype" w:eastAsia="Calibri" w:hAnsi="Palatino Linotype" w:cs="Tahoma"/>
          <w:color w:val="000000"/>
          <w:lang w:eastAsia="en-US"/>
        </w:rPr>
      </w:pPr>
      <w:r w:rsidRPr="0010754D">
        <w:rPr>
          <w:rFonts w:ascii="Palatino Linotype" w:eastAsia="Calibri" w:hAnsi="Palatino Linotype" w:cs="Tahoma"/>
          <w:bCs/>
          <w:color w:val="000000"/>
          <w:lang w:eastAsia="en-US"/>
        </w:rPr>
        <w:t xml:space="preserve">Por lo que es claro que </w:t>
      </w:r>
      <w:r w:rsidR="00D1499D" w:rsidRPr="0010754D">
        <w:rPr>
          <w:rFonts w:ascii="Palatino Linotype" w:eastAsia="Calibri" w:hAnsi="Palatino Linotype" w:cs="Tahoma"/>
          <w:bCs/>
          <w:color w:val="000000"/>
          <w:lang w:eastAsia="en-US"/>
        </w:rPr>
        <w:t xml:space="preserve">el Sujeto Obligado </w:t>
      </w:r>
      <w:r w:rsidRPr="0010754D">
        <w:rPr>
          <w:rFonts w:ascii="Palatino Linotype" w:eastAsia="Calibri" w:hAnsi="Palatino Linotype" w:cs="Tahoma"/>
          <w:bCs/>
          <w:color w:val="000000"/>
          <w:lang w:eastAsia="en-US"/>
        </w:rPr>
        <w:t xml:space="preserve">no conoce de la información relacionada con la Secretaría de Educación Pública </w:t>
      </w:r>
      <w:r w:rsidR="0010754D">
        <w:rPr>
          <w:rFonts w:ascii="Palatino Linotype" w:eastAsia="Calibri" w:hAnsi="Palatino Linotype" w:cs="Tahoma"/>
          <w:bCs/>
          <w:color w:val="000000"/>
          <w:lang w:eastAsia="en-US"/>
        </w:rPr>
        <w:t xml:space="preserve">Federal como Estatal </w:t>
      </w:r>
      <w:r w:rsidRPr="0010754D">
        <w:rPr>
          <w:rFonts w:ascii="Palatino Linotype" w:eastAsia="Calibri" w:hAnsi="Palatino Linotype" w:cs="Tahoma"/>
          <w:bCs/>
          <w:color w:val="000000"/>
          <w:lang w:eastAsia="en-US"/>
        </w:rPr>
        <w:t xml:space="preserve">y por lo tanto, </w:t>
      </w:r>
      <w:r w:rsidR="00EF046C" w:rsidRPr="0010754D">
        <w:rPr>
          <w:rFonts w:ascii="Palatino Linotype" w:eastAsia="Calibri" w:hAnsi="Palatino Linotype" w:cs="Tahoma"/>
          <w:bCs/>
          <w:color w:val="000000"/>
          <w:lang w:eastAsia="en-US"/>
        </w:rPr>
        <w:t xml:space="preserve">resulta </w:t>
      </w:r>
      <w:r w:rsidR="00EF046C" w:rsidRPr="0010754D">
        <w:rPr>
          <w:rFonts w:ascii="Palatino Linotype" w:eastAsia="Calibri" w:hAnsi="Palatino Linotype" w:cs="Tahoma"/>
          <w:color w:val="000000"/>
          <w:lang w:eastAsia="en-US"/>
        </w:rPr>
        <w:t xml:space="preserve">notoriamente incompetente </w:t>
      </w:r>
      <w:r w:rsidR="00EF046C" w:rsidRPr="0010754D">
        <w:rPr>
          <w:rFonts w:ascii="Palatino Linotype" w:eastAsia="Calibri" w:hAnsi="Palatino Linotype" w:cs="Tahoma"/>
          <w:bCs/>
          <w:color w:val="000000"/>
          <w:lang w:eastAsia="en-US"/>
        </w:rPr>
        <w:t xml:space="preserve">y, en razón que dicha situación, la informó dentro de los tres días hábiles siguientes a la presentación de la solicitud, es que cumplió con el artículo 167 de la ley de la materia y el agravio deviene de </w:t>
      </w:r>
      <w:r w:rsidR="00EF046C" w:rsidRPr="0010754D">
        <w:rPr>
          <w:rFonts w:ascii="Palatino Linotype" w:eastAsia="Calibri" w:hAnsi="Palatino Linotype" w:cs="Tahoma"/>
          <w:color w:val="000000"/>
          <w:lang w:eastAsia="en-US"/>
        </w:rPr>
        <w:t>infundado.</w:t>
      </w:r>
    </w:p>
    <w:p w14:paraId="25CEF841" w14:textId="77777777" w:rsidR="00EC3251" w:rsidRDefault="00EC3251" w:rsidP="00EC3251">
      <w:pPr>
        <w:spacing w:line="360" w:lineRule="auto"/>
        <w:jc w:val="both"/>
        <w:rPr>
          <w:rFonts w:ascii="Palatino Linotype" w:eastAsia="Calibri" w:hAnsi="Palatino Linotype" w:cs="Tahoma"/>
          <w:bCs/>
          <w:sz w:val="22"/>
          <w:szCs w:val="22"/>
        </w:rPr>
      </w:pPr>
    </w:p>
    <w:p w14:paraId="701A3066" w14:textId="0AF73FC6" w:rsidR="00D1499D" w:rsidRPr="00D56E2E" w:rsidRDefault="00D1499D" w:rsidP="00D1499D">
      <w:pPr>
        <w:spacing w:line="360" w:lineRule="auto"/>
        <w:jc w:val="both"/>
        <w:rPr>
          <w:rFonts w:ascii="Palatino Linotype" w:hAnsi="Palatino Linotype" w:cs="Tahoma"/>
          <w:bCs/>
        </w:rPr>
      </w:pPr>
      <w:r w:rsidRPr="00D56E2E">
        <w:rPr>
          <w:rFonts w:ascii="Palatino Linotype" w:hAnsi="Palatino Linotype" w:cs="Tahoma"/>
          <w:bCs/>
        </w:rPr>
        <w:t>Sobre los puntos señalado con el número 4</w:t>
      </w:r>
      <w:r w:rsidR="00B2251E" w:rsidRPr="00D56E2E">
        <w:rPr>
          <w:rFonts w:ascii="Palatino Linotype" w:hAnsi="Palatino Linotype" w:cs="Tahoma"/>
          <w:bCs/>
        </w:rPr>
        <w:t xml:space="preserve"> y 22</w:t>
      </w:r>
      <w:r w:rsidRPr="00D56E2E">
        <w:rPr>
          <w:rFonts w:ascii="Palatino Linotype" w:hAnsi="Palatino Linotype" w:cs="Tahoma"/>
          <w:bCs/>
        </w:rPr>
        <w:t>, en la página 17</w:t>
      </w:r>
      <w:r w:rsidR="00B2251E" w:rsidRPr="00D56E2E">
        <w:rPr>
          <w:rFonts w:ascii="Palatino Linotype" w:hAnsi="Palatino Linotype" w:cs="Tahoma"/>
          <w:bCs/>
        </w:rPr>
        <w:t xml:space="preserve"> y 18</w:t>
      </w:r>
      <w:r w:rsidRPr="00D56E2E">
        <w:rPr>
          <w:rFonts w:ascii="Palatino Linotype" w:hAnsi="Palatino Linotype" w:cs="Tahoma"/>
          <w:bCs/>
        </w:rPr>
        <w:t xml:space="preserve"> del presente considerando, concerniente </w:t>
      </w:r>
      <w:proofErr w:type="gramStart"/>
      <w:r w:rsidRPr="00D56E2E">
        <w:rPr>
          <w:rFonts w:ascii="Palatino Linotype" w:hAnsi="Palatino Linotype" w:cs="Tahoma"/>
          <w:bCs/>
        </w:rPr>
        <w:t>a</w:t>
      </w:r>
      <w:proofErr w:type="gramEnd"/>
      <w:r w:rsidRPr="00D56E2E">
        <w:rPr>
          <w:rFonts w:ascii="Palatino Linotype" w:hAnsi="Palatino Linotype" w:cs="Tahoma"/>
          <w:bCs/>
        </w:rPr>
        <w:t>:</w:t>
      </w:r>
    </w:p>
    <w:p w14:paraId="4DA2066A" w14:textId="77777777" w:rsidR="00D1499D" w:rsidRPr="00D56E2E" w:rsidRDefault="00D1499D" w:rsidP="00D1499D">
      <w:pPr>
        <w:spacing w:line="360" w:lineRule="auto"/>
        <w:jc w:val="both"/>
        <w:rPr>
          <w:rFonts w:ascii="Palatino Linotype" w:hAnsi="Palatino Linotype" w:cs="Tahoma"/>
          <w:bCs/>
        </w:rPr>
      </w:pPr>
    </w:p>
    <w:p w14:paraId="3146BD44" w14:textId="77777777" w:rsidR="00D56E2E" w:rsidRPr="00D56E2E" w:rsidRDefault="00D1499D" w:rsidP="00E052ED">
      <w:pPr>
        <w:pStyle w:val="Prrafodelista"/>
        <w:numPr>
          <w:ilvl w:val="0"/>
          <w:numId w:val="35"/>
        </w:numPr>
        <w:spacing w:line="360" w:lineRule="auto"/>
        <w:jc w:val="both"/>
        <w:rPr>
          <w:rFonts w:ascii="Palatino Linotype" w:hAnsi="Palatino Linotype" w:cs="Tahoma"/>
          <w:bCs/>
        </w:rPr>
      </w:pPr>
      <w:r w:rsidRPr="00D56E2E">
        <w:rPr>
          <w:rFonts w:ascii="Palatino Linotype" w:hAnsi="Palatino Linotype" w:cs="Tahoma"/>
          <w:bCs/>
        </w:rPr>
        <w:t xml:space="preserve">Presupuesto </w:t>
      </w:r>
      <w:r w:rsidR="005F1B83" w:rsidRPr="00D56E2E">
        <w:rPr>
          <w:rFonts w:ascii="Palatino Linotype" w:hAnsi="Palatino Linotype" w:cs="Tahoma"/>
          <w:bCs/>
        </w:rPr>
        <w:t xml:space="preserve">aprobado o asignado a los </w:t>
      </w:r>
      <w:r w:rsidRPr="00D56E2E">
        <w:rPr>
          <w:rFonts w:ascii="Palatino Linotype" w:hAnsi="Palatino Linotype" w:cs="Tahoma"/>
          <w:bCs/>
        </w:rPr>
        <w:t>partidos político</w:t>
      </w:r>
    </w:p>
    <w:p w14:paraId="3481579A" w14:textId="77777777" w:rsidR="00D56E2E" w:rsidRPr="00D56E2E" w:rsidRDefault="00D56E2E" w:rsidP="00D56E2E">
      <w:pPr>
        <w:spacing w:line="360" w:lineRule="auto"/>
        <w:jc w:val="both"/>
        <w:rPr>
          <w:rFonts w:ascii="Palatino Linotype" w:eastAsia="Calibri" w:hAnsi="Palatino Linotype" w:cs="Tahoma"/>
          <w:bCs/>
        </w:rPr>
      </w:pPr>
    </w:p>
    <w:p w14:paraId="2C2D7E0F" w14:textId="2304AECB" w:rsidR="00E052ED" w:rsidRDefault="00D56E2E" w:rsidP="00D56E2E">
      <w:pPr>
        <w:spacing w:line="360" w:lineRule="auto"/>
        <w:jc w:val="both"/>
        <w:rPr>
          <w:rFonts w:ascii="Palatino Linotype" w:eastAsia="Calibri" w:hAnsi="Palatino Linotype" w:cs="Tahoma"/>
          <w:bCs/>
        </w:rPr>
      </w:pPr>
      <w:r w:rsidRPr="00D56E2E">
        <w:rPr>
          <w:rFonts w:ascii="Palatino Linotype" w:eastAsia="Calibri" w:hAnsi="Palatino Linotype" w:cs="Tahoma"/>
          <w:bCs/>
        </w:rPr>
        <w:t xml:space="preserve">Es información que es generada </w:t>
      </w:r>
      <w:r>
        <w:rPr>
          <w:rFonts w:ascii="Palatino Linotype" w:eastAsia="Calibri" w:hAnsi="Palatino Linotype" w:cs="Tahoma"/>
          <w:bCs/>
        </w:rPr>
        <w:t xml:space="preserve">por el Instituto Nacional Electoral, a través de su Dirección Ejecutiva de Prerrogativas y Partidos Políticos, por así determinarlo el </w:t>
      </w:r>
      <w:r>
        <w:rPr>
          <w:rFonts w:ascii="Palatino Linotype" w:eastAsia="Calibri" w:hAnsi="Palatino Linotype" w:cs="Tahoma"/>
          <w:bCs/>
        </w:rPr>
        <w:lastRenderedPageBreak/>
        <w:t xml:space="preserve">artículo 55, numeral 1 inciso d), de la </w:t>
      </w:r>
      <w:r w:rsidRPr="00D56E2E">
        <w:rPr>
          <w:rFonts w:ascii="Palatino Linotype" w:eastAsia="Calibri" w:hAnsi="Palatino Linotype" w:cs="Tahoma"/>
          <w:bCs/>
        </w:rPr>
        <w:t>Ley General de Instituciones y Procedimientos Electorales</w:t>
      </w:r>
      <w:r>
        <w:rPr>
          <w:rFonts w:ascii="Palatino Linotype" w:eastAsia="Calibri" w:hAnsi="Palatino Linotype" w:cs="Tahoma"/>
          <w:bCs/>
        </w:rPr>
        <w:t>, que señala:</w:t>
      </w:r>
    </w:p>
    <w:p w14:paraId="2D053533" w14:textId="27D64C12" w:rsidR="00D56E2E" w:rsidRPr="00D56E2E" w:rsidRDefault="00D56E2E" w:rsidP="00D56E2E">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br/>
        <w:t>“</w:t>
      </w:r>
      <w:r w:rsidRPr="00D56E2E">
        <w:rPr>
          <w:rFonts w:ascii="Palatino Linotype" w:eastAsiaTheme="minorHAnsi" w:hAnsi="Palatino Linotype" w:cs="Tahoma"/>
          <w:i/>
          <w:color w:val="000000" w:themeColor="text1"/>
          <w:sz w:val="20"/>
          <w:szCs w:val="22"/>
          <w:lang w:eastAsia="en-US"/>
        </w:rPr>
        <w:t>Artículo 55. 1. La Dirección Ejecutiva de Prerrogativas y Partidos Políticos tiene las siguientes atribuciones:</w:t>
      </w:r>
    </w:p>
    <w:p w14:paraId="4852D476" w14:textId="1C931EA7" w:rsidR="00D56E2E" w:rsidRPr="00D56E2E" w:rsidRDefault="00D56E2E" w:rsidP="00D56E2E">
      <w:pPr>
        <w:ind w:left="567" w:right="567"/>
        <w:contextualSpacing/>
        <w:jc w:val="both"/>
        <w:rPr>
          <w:rFonts w:ascii="Palatino Linotype" w:eastAsiaTheme="minorHAnsi" w:hAnsi="Palatino Linotype" w:cs="Tahoma"/>
          <w:i/>
          <w:color w:val="000000" w:themeColor="text1"/>
          <w:sz w:val="20"/>
          <w:szCs w:val="22"/>
          <w:lang w:eastAsia="en-US"/>
        </w:rPr>
      </w:pPr>
      <w:r w:rsidRPr="00D56E2E">
        <w:rPr>
          <w:rFonts w:ascii="Palatino Linotype" w:eastAsiaTheme="minorHAnsi" w:hAnsi="Palatino Linotype" w:cs="Tahoma"/>
          <w:i/>
          <w:color w:val="000000" w:themeColor="text1"/>
          <w:sz w:val="20"/>
          <w:szCs w:val="22"/>
          <w:lang w:eastAsia="en-US"/>
        </w:rPr>
        <w:t>…</w:t>
      </w:r>
    </w:p>
    <w:p w14:paraId="530B9BDF" w14:textId="6ADDCE9E" w:rsidR="00D56E2E" w:rsidRPr="00D56E2E" w:rsidRDefault="00D56E2E" w:rsidP="00D56E2E">
      <w:pPr>
        <w:ind w:left="567" w:right="567"/>
        <w:contextualSpacing/>
        <w:jc w:val="both"/>
        <w:rPr>
          <w:rFonts w:ascii="Palatino Linotype" w:eastAsiaTheme="minorHAnsi" w:hAnsi="Palatino Linotype" w:cs="Tahoma"/>
          <w:i/>
          <w:color w:val="000000" w:themeColor="text1"/>
          <w:sz w:val="20"/>
          <w:szCs w:val="22"/>
          <w:lang w:eastAsia="en-US"/>
        </w:rPr>
      </w:pPr>
      <w:r w:rsidRPr="00D56E2E">
        <w:rPr>
          <w:rFonts w:ascii="Palatino Linotype" w:eastAsiaTheme="minorHAnsi" w:hAnsi="Palatino Linotype" w:cs="Tahoma"/>
          <w:i/>
          <w:color w:val="000000" w:themeColor="text1"/>
          <w:sz w:val="20"/>
          <w:szCs w:val="22"/>
          <w:lang w:eastAsia="en-US"/>
        </w:rPr>
        <w:t xml:space="preserve">d) Ministrar a los partidos políticos nacionales y a las agrupaciones políticas </w:t>
      </w:r>
      <w:r w:rsidRPr="00D56E2E">
        <w:rPr>
          <w:rFonts w:ascii="Palatino Linotype" w:eastAsiaTheme="minorHAnsi" w:hAnsi="Palatino Linotype" w:cs="Tahoma"/>
          <w:i/>
          <w:color w:val="000000" w:themeColor="text1"/>
          <w:sz w:val="20"/>
          <w:szCs w:val="22"/>
          <w:u w:val="single"/>
          <w:lang w:eastAsia="en-US"/>
        </w:rPr>
        <w:t>el financiamiento público al que tienen derecho conforme a lo señalado en esta Ley</w:t>
      </w:r>
      <w:r w:rsidRPr="00D56E2E">
        <w:rPr>
          <w:rFonts w:ascii="Palatino Linotype" w:eastAsiaTheme="minorHAnsi" w:hAnsi="Palatino Linotype" w:cs="Tahoma"/>
          <w:i/>
          <w:color w:val="000000" w:themeColor="text1"/>
          <w:sz w:val="20"/>
          <w:szCs w:val="22"/>
          <w:lang w:eastAsia="en-US"/>
        </w:rPr>
        <w:t>;</w:t>
      </w:r>
      <w:r>
        <w:rPr>
          <w:rFonts w:ascii="Palatino Linotype" w:eastAsiaTheme="minorHAnsi" w:hAnsi="Palatino Linotype" w:cs="Tahoma"/>
          <w:i/>
          <w:color w:val="000000" w:themeColor="text1"/>
          <w:sz w:val="20"/>
          <w:szCs w:val="22"/>
          <w:lang w:eastAsia="en-US"/>
        </w:rPr>
        <w:t>” (Sic)</w:t>
      </w:r>
    </w:p>
    <w:p w14:paraId="0FF494C2" w14:textId="03C8C5D2" w:rsidR="00D1499D" w:rsidRPr="004109D6" w:rsidRDefault="00D1499D" w:rsidP="00E052ED">
      <w:pPr>
        <w:spacing w:line="360" w:lineRule="auto"/>
        <w:jc w:val="both"/>
        <w:rPr>
          <w:rFonts w:ascii="Palatino Linotype" w:eastAsia="Calibri" w:hAnsi="Palatino Linotype" w:cs="Tahoma"/>
          <w:bCs/>
          <w:sz w:val="22"/>
          <w:szCs w:val="22"/>
        </w:rPr>
      </w:pPr>
    </w:p>
    <w:p w14:paraId="5A4C67D9" w14:textId="21B7E203" w:rsidR="00D56E2E" w:rsidRDefault="00D56E2E" w:rsidP="00D1499D">
      <w:pPr>
        <w:spacing w:line="360" w:lineRule="auto"/>
        <w:jc w:val="both"/>
        <w:rPr>
          <w:rFonts w:ascii="Palatino Linotype" w:eastAsia="Calibri" w:hAnsi="Palatino Linotype" w:cs="Tahoma"/>
          <w:bCs/>
        </w:rPr>
      </w:pPr>
      <w:r w:rsidRPr="00D56E2E">
        <w:rPr>
          <w:rFonts w:ascii="Palatino Linotype" w:eastAsia="Calibri" w:hAnsi="Palatino Linotype" w:cs="Tahoma"/>
          <w:bCs/>
        </w:rPr>
        <w:t xml:space="preserve">Por lo que hace a los partidos locales, </w:t>
      </w:r>
      <w:r>
        <w:rPr>
          <w:rFonts w:ascii="Palatino Linotype" w:eastAsia="Calibri" w:hAnsi="Palatino Linotype" w:cs="Tahoma"/>
          <w:bCs/>
        </w:rPr>
        <w:t xml:space="preserve">que para el caso sería el Instituto Electoral del Estado de México, </w:t>
      </w:r>
      <w:r w:rsidRPr="00D56E2E">
        <w:rPr>
          <w:rFonts w:ascii="Palatino Linotype" w:eastAsia="Calibri" w:hAnsi="Palatino Linotype" w:cs="Tahoma"/>
          <w:bCs/>
        </w:rPr>
        <w:t xml:space="preserve">se advierte en el artículo </w:t>
      </w:r>
      <w:r>
        <w:rPr>
          <w:rFonts w:ascii="Palatino Linotype" w:eastAsia="Calibri" w:hAnsi="Palatino Linotype" w:cs="Tahoma"/>
          <w:bCs/>
        </w:rPr>
        <w:t xml:space="preserve">104 </w:t>
      </w:r>
      <w:r w:rsidR="00F27F36">
        <w:rPr>
          <w:rFonts w:ascii="Palatino Linotype" w:eastAsia="Calibri" w:hAnsi="Palatino Linotype" w:cs="Tahoma"/>
          <w:bCs/>
        </w:rPr>
        <w:t>inciso C</w:t>
      </w:r>
      <w:r>
        <w:rPr>
          <w:rFonts w:ascii="Palatino Linotype" w:eastAsia="Calibri" w:hAnsi="Palatino Linotype" w:cs="Tahoma"/>
          <w:bCs/>
        </w:rPr>
        <w:t xml:space="preserve"> </w:t>
      </w:r>
      <w:r w:rsidRPr="00D56E2E">
        <w:rPr>
          <w:rFonts w:ascii="Palatino Linotype" w:eastAsia="Calibri" w:hAnsi="Palatino Linotype" w:cs="Tahoma"/>
          <w:bCs/>
        </w:rPr>
        <w:t xml:space="preserve">del mismo ordenamiento legal citado en el párrafo </w:t>
      </w:r>
      <w:r>
        <w:rPr>
          <w:rFonts w:ascii="Palatino Linotype" w:eastAsia="Calibri" w:hAnsi="Palatino Linotype" w:cs="Tahoma"/>
          <w:bCs/>
        </w:rPr>
        <w:t>anterior, que:</w:t>
      </w:r>
    </w:p>
    <w:p w14:paraId="0A9367A7" w14:textId="77777777" w:rsidR="00D56E2E" w:rsidRDefault="00D56E2E" w:rsidP="00D1499D">
      <w:pPr>
        <w:spacing w:line="360" w:lineRule="auto"/>
        <w:jc w:val="both"/>
        <w:rPr>
          <w:rFonts w:ascii="Palatino Linotype" w:eastAsia="Calibri" w:hAnsi="Palatino Linotype" w:cs="Tahoma"/>
          <w:bCs/>
        </w:rPr>
      </w:pPr>
    </w:p>
    <w:p w14:paraId="53FC1CD3" w14:textId="3A0DC284" w:rsidR="00D56E2E" w:rsidRDefault="00D56E2E" w:rsidP="00D56E2E">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t>“</w:t>
      </w:r>
      <w:r w:rsidRPr="00D56E2E">
        <w:rPr>
          <w:rFonts w:ascii="Palatino Linotype" w:eastAsiaTheme="minorHAnsi" w:hAnsi="Palatino Linotype" w:cs="Tahoma"/>
          <w:i/>
          <w:color w:val="000000" w:themeColor="text1"/>
          <w:sz w:val="20"/>
          <w:szCs w:val="22"/>
          <w:lang w:eastAsia="en-US"/>
        </w:rPr>
        <w:t>Artículo 104. 1. Corresponde a los Organismos Públicos Locales ejercer funciones en las siguientes materias:</w:t>
      </w:r>
    </w:p>
    <w:p w14:paraId="05B271A0" w14:textId="11332A91" w:rsidR="00D56E2E" w:rsidRDefault="00D56E2E" w:rsidP="00D56E2E">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t>…</w:t>
      </w:r>
    </w:p>
    <w:p w14:paraId="72F4AA28" w14:textId="4197A0BE" w:rsidR="00D56E2E" w:rsidRPr="00D56E2E" w:rsidRDefault="00D56E2E" w:rsidP="00D56E2E">
      <w:pPr>
        <w:ind w:left="567" w:right="567"/>
        <w:contextualSpacing/>
        <w:jc w:val="both"/>
        <w:rPr>
          <w:rFonts w:ascii="Palatino Linotype" w:eastAsiaTheme="minorHAnsi" w:hAnsi="Palatino Linotype" w:cs="Tahoma"/>
          <w:i/>
          <w:color w:val="000000" w:themeColor="text1"/>
          <w:sz w:val="20"/>
          <w:szCs w:val="22"/>
          <w:lang w:eastAsia="en-US"/>
        </w:rPr>
      </w:pPr>
      <w:r w:rsidRPr="00D56E2E">
        <w:rPr>
          <w:rFonts w:ascii="Palatino Linotype" w:eastAsiaTheme="minorHAnsi" w:hAnsi="Palatino Linotype" w:cs="Tahoma"/>
          <w:i/>
          <w:color w:val="000000" w:themeColor="text1"/>
          <w:sz w:val="20"/>
          <w:szCs w:val="22"/>
          <w:lang w:eastAsia="en-US"/>
        </w:rPr>
        <w:t>c) Garantizar la ministración oportuna del financiamiento público a que tienen derechos los partidos políticos nacionales y locales y, en su caso, a los Candidatos Independientes, en la entidad;</w:t>
      </w:r>
      <w:r w:rsidR="00F27F36">
        <w:rPr>
          <w:rFonts w:ascii="Palatino Linotype" w:eastAsiaTheme="minorHAnsi" w:hAnsi="Palatino Linotype" w:cs="Tahoma"/>
          <w:i/>
          <w:color w:val="000000" w:themeColor="text1"/>
          <w:sz w:val="20"/>
          <w:szCs w:val="22"/>
          <w:lang w:eastAsia="en-US"/>
        </w:rPr>
        <w:t>” (Sic)</w:t>
      </w:r>
    </w:p>
    <w:p w14:paraId="513A3483" w14:textId="77777777" w:rsidR="00D56E2E" w:rsidRDefault="00D56E2E" w:rsidP="00D1499D">
      <w:pPr>
        <w:spacing w:line="360" w:lineRule="auto"/>
        <w:jc w:val="both"/>
        <w:rPr>
          <w:rFonts w:ascii="Palatino Linotype" w:hAnsi="Palatino Linotype" w:cs="Tahoma"/>
          <w:bCs/>
          <w:color w:val="FF0000"/>
          <w:sz w:val="22"/>
          <w:szCs w:val="22"/>
        </w:rPr>
      </w:pPr>
    </w:p>
    <w:p w14:paraId="100B29BC" w14:textId="4511C42F" w:rsidR="00577675" w:rsidRPr="00BD5F90" w:rsidRDefault="00F27F36" w:rsidP="00577675">
      <w:pPr>
        <w:spacing w:line="360" w:lineRule="auto"/>
        <w:jc w:val="both"/>
        <w:rPr>
          <w:rFonts w:ascii="Palatino Linotype" w:hAnsi="Palatino Linotype" w:cs="Tahoma"/>
        </w:rPr>
      </w:pPr>
      <w:r w:rsidRPr="00577675">
        <w:rPr>
          <w:rFonts w:ascii="Palatino Linotype" w:hAnsi="Palatino Linotype" w:cs="Tahoma"/>
          <w:bCs/>
        </w:rPr>
        <w:t>Por consiguiente se reitera la incompetencia del Ayuntamiento de Melchor Ocampo para generar la informaci</w:t>
      </w:r>
      <w:r w:rsidR="00577675">
        <w:rPr>
          <w:rFonts w:ascii="Palatino Linotype" w:hAnsi="Palatino Linotype" w:cs="Tahoma"/>
          <w:bCs/>
        </w:rPr>
        <w:t xml:space="preserve">ón solicitada, </w:t>
      </w:r>
      <w:r w:rsidR="00577675" w:rsidRPr="00BD5F90">
        <w:rPr>
          <w:rFonts w:ascii="Palatino Linotype" w:eastAsia="Calibri" w:hAnsi="Palatino Linotype" w:cs="Tahoma"/>
          <w:bCs/>
          <w:lang w:eastAsia="en-US"/>
        </w:rPr>
        <w:t xml:space="preserve">máxime </w:t>
      </w:r>
      <w:r w:rsidR="00577675">
        <w:rPr>
          <w:rFonts w:ascii="Palatino Linotype" w:eastAsia="Calibri" w:hAnsi="Palatino Linotype" w:cs="Tahoma"/>
          <w:bCs/>
          <w:lang w:eastAsia="en-US"/>
        </w:rPr>
        <w:t>que</w:t>
      </w:r>
      <w:r w:rsidR="00577675" w:rsidRPr="00BD5F90">
        <w:rPr>
          <w:rFonts w:ascii="Palatino Linotype" w:eastAsia="Calibri" w:hAnsi="Palatino Linotype" w:cs="Tahoma"/>
          <w:bCs/>
          <w:lang w:eastAsia="en-US"/>
        </w:rPr>
        <w:t xml:space="preserve"> el Instituto Nacio</w:t>
      </w:r>
      <w:r w:rsidR="00577675">
        <w:rPr>
          <w:rFonts w:ascii="Palatino Linotype" w:eastAsia="Calibri" w:hAnsi="Palatino Linotype" w:cs="Tahoma"/>
          <w:bCs/>
          <w:lang w:eastAsia="en-US"/>
        </w:rPr>
        <w:t xml:space="preserve">nal Electoral, es un Sujeto Obligado Federal, como así se acredita con la siguiente </w:t>
      </w:r>
      <w:proofErr w:type="spellStart"/>
      <w:r w:rsidR="00577675">
        <w:rPr>
          <w:rFonts w:ascii="Palatino Linotype" w:eastAsia="Calibri" w:hAnsi="Palatino Linotype" w:cs="Tahoma"/>
          <w:bCs/>
          <w:lang w:eastAsia="en-US"/>
        </w:rPr>
        <w:t>imágen</w:t>
      </w:r>
      <w:proofErr w:type="spellEnd"/>
      <w:r w:rsidR="00577675" w:rsidRPr="00BD5F90">
        <w:rPr>
          <w:rFonts w:ascii="Palatino Linotype" w:eastAsia="Calibri" w:hAnsi="Palatino Linotype" w:cs="Tahoma"/>
          <w:bCs/>
          <w:lang w:eastAsia="en-US"/>
        </w:rPr>
        <w:t xml:space="preserve"> del </w:t>
      </w:r>
      <w:r w:rsidR="00577675" w:rsidRPr="00BD5F90">
        <w:rPr>
          <w:rFonts w:ascii="Palatino Linotype" w:hAnsi="Palatino Linotype" w:cs="Tahoma"/>
        </w:rPr>
        <w:t xml:space="preserve">Padrón de Sujetos Obligados del Ámbito Federal, en términos de la Ley General de Transparencia y Acceso a la Información Pública, de veintiséis de mayo de dos mil veinte, en la liga </w:t>
      </w:r>
      <w:hyperlink r:id="rId43" w:history="1">
        <w:r w:rsidR="00577675" w:rsidRPr="00BD5F90">
          <w:rPr>
            <w:rStyle w:val="Hipervnculo"/>
            <w:rFonts w:ascii="Palatino Linotype" w:hAnsi="Palatino Linotype" w:cs="Tahoma"/>
          </w:rPr>
          <w:t>https://www.fonacot.gob.mx/TransparenciaRendicionCuentas/Documents/Normatividad%20en%20Transparencia/Padron_Sujetos_Obligados%20INAI.pdf</w:t>
        </w:r>
      </w:hyperlink>
      <w:r w:rsidR="00577675">
        <w:rPr>
          <w:rFonts w:ascii="Palatino Linotype" w:hAnsi="Palatino Linotype" w:cs="Tahoma"/>
        </w:rPr>
        <w:t>), que se insertan a continuación de manera ilustrativa:</w:t>
      </w:r>
    </w:p>
    <w:p w14:paraId="520FBD0E" w14:textId="77777777" w:rsidR="00577675" w:rsidRDefault="00577675" w:rsidP="00577675">
      <w:pPr>
        <w:spacing w:line="360" w:lineRule="auto"/>
        <w:jc w:val="both"/>
        <w:rPr>
          <w:rFonts w:ascii="Palatino Linotype" w:hAnsi="Palatino Linotype" w:cs="Tahoma"/>
          <w:sz w:val="22"/>
          <w:szCs w:val="22"/>
        </w:rPr>
      </w:pPr>
      <w:r>
        <w:rPr>
          <w:noProof/>
          <w:lang w:val="es-MX"/>
        </w:rPr>
        <w:lastRenderedPageBreak/>
        <mc:AlternateContent>
          <mc:Choice Requires="wps">
            <w:drawing>
              <wp:anchor distT="0" distB="0" distL="114300" distR="114300" simplePos="0" relativeHeight="251675648" behindDoc="0" locked="0" layoutInCell="1" allowOverlap="1" wp14:anchorId="7040A3AB" wp14:editId="7AD3C1BE">
                <wp:simplePos x="0" y="0"/>
                <wp:positionH relativeFrom="column">
                  <wp:posOffset>2228850</wp:posOffset>
                </wp:positionH>
                <wp:positionV relativeFrom="paragraph">
                  <wp:posOffset>1031875</wp:posOffset>
                </wp:positionV>
                <wp:extent cx="546100" cy="463550"/>
                <wp:effectExtent l="57150" t="19050" r="82550" b="88900"/>
                <wp:wrapNone/>
                <wp:docPr id="43" name="Flecha izquierda 43"/>
                <wp:cNvGraphicFramePr/>
                <a:graphic xmlns:a="http://schemas.openxmlformats.org/drawingml/2006/main">
                  <a:graphicData uri="http://schemas.microsoft.com/office/word/2010/wordprocessingShape">
                    <wps:wsp>
                      <wps:cNvSpPr/>
                      <wps:spPr>
                        <a:xfrm>
                          <a:off x="0" y="0"/>
                          <a:ext cx="546100" cy="4635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9FF1F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3" o:spid="_x0000_s1026" type="#_x0000_t66" style="position:absolute;margin-left:175.5pt;margin-top:81.25pt;width:43pt;height:3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" adj="9167"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28BC8226" wp14:editId="62D9A37A">
            <wp:extent cx="5530850" cy="16065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831" t="48280" r="34261" b="31000"/>
                    <a:stretch/>
                  </pic:blipFill>
                  <pic:spPr bwMode="auto">
                    <a:xfrm>
                      <a:off x="0" y="0"/>
                      <a:ext cx="5530850" cy="1606550"/>
                    </a:xfrm>
                    <a:prstGeom prst="rect">
                      <a:avLst/>
                    </a:prstGeom>
                    <a:ln>
                      <a:noFill/>
                    </a:ln>
                    <a:extLst>
                      <a:ext uri="{53640926-AAD7-44D8-BBD7-CCE9431645EC}">
                        <a14:shadowObscured xmlns:a14="http://schemas.microsoft.com/office/drawing/2010/main"/>
                      </a:ext>
                    </a:extLst>
                  </pic:spPr>
                </pic:pic>
              </a:graphicData>
            </a:graphic>
          </wp:inline>
        </w:drawing>
      </w:r>
    </w:p>
    <w:p w14:paraId="40D49269" w14:textId="7BF221C5" w:rsidR="00577675" w:rsidRPr="002A1727" w:rsidRDefault="00577675" w:rsidP="00577675">
      <w:pPr>
        <w:spacing w:line="360" w:lineRule="auto"/>
        <w:jc w:val="both"/>
        <w:rPr>
          <w:rFonts w:ascii="Palatino Linotype" w:eastAsia="Calibri" w:hAnsi="Palatino Linotype" w:cs="Tahoma"/>
          <w:bCs/>
          <w:color w:val="000000" w:themeColor="text1"/>
          <w:lang w:eastAsia="en-US"/>
        </w:rPr>
      </w:pPr>
      <w:r w:rsidRPr="002A1727">
        <w:rPr>
          <w:rFonts w:ascii="Palatino Linotype" w:eastAsia="Calibri" w:hAnsi="Palatino Linotype" w:cs="Tahoma"/>
          <w:bCs/>
          <w:color w:val="000000" w:themeColor="text1"/>
          <w:lang w:eastAsia="en-US"/>
        </w:rPr>
        <w:t xml:space="preserve">Como se logra observar, </w:t>
      </w:r>
      <w:r>
        <w:rPr>
          <w:rFonts w:ascii="Palatino Linotype" w:eastAsia="Calibri" w:hAnsi="Palatino Linotype" w:cs="Tahoma"/>
          <w:bCs/>
          <w:color w:val="000000" w:themeColor="text1"/>
          <w:lang w:eastAsia="en-US"/>
        </w:rPr>
        <w:t>dicho</w:t>
      </w:r>
      <w:r w:rsidRPr="002A1727">
        <w:rPr>
          <w:rFonts w:ascii="Palatino Linotype" w:eastAsia="Calibri" w:hAnsi="Palatino Linotype" w:cs="Tahoma"/>
          <w:bCs/>
          <w:color w:val="000000" w:themeColor="text1"/>
          <w:lang w:eastAsia="en-US"/>
        </w:rPr>
        <w:t xml:space="preserve"> Sujeto Obligado Federal</w:t>
      </w:r>
      <w:r>
        <w:rPr>
          <w:rFonts w:ascii="Palatino Linotype" w:eastAsia="Calibri" w:hAnsi="Palatino Linotype" w:cs="Tahoma"/>
          <w:bCs/>
          <w:color w:val="000000" w:themeColor="text1"/>
          <w:lang w:eastAsia="en-US"/>
        </w:rPr>
        <w:t>, debe</w:t>
      </w:r>
      <w:r w:rsidRPr="002A1727">
        <w:rPr>
          <w:rFonts w:ascii="Palatino Linotype" w:eastAsia="Calibri" w:hAnsi="Palatino Linotype" w:cs="Tahoma"/>
          <w:bCs/>
          <w:color w:val="000000" w:themeColor="text1"/>
          <w:lang w:eastAsia="en-US"/>
        </w:rPr>
        <w:t xml:space="preserve"> cumplir la Ley Federal de Transparencia y Acceso a la Información Pública; situación que se robustece con la Plataforma Nacional de Transparencia, donde </w:t>
      </w:r>
      <w:r>
        <w:rPr>
          <w:rFonts w:ascii="Palatino Linotype" w:eastAsia="Calibri" w:hAnsi="Palatino Linotype" w:cs="Tahoma"/>
          <w:bCs/>
          <w:color w:val="000000" w:themeColor="text1"/>
          <w:lang w:eastAsia="en-US"/>
        </w:rPr>
        <w:t xml:space="preserve">el particular </w:t>
      </w:r>
      <w:r w:rsidRPr="002A1727">
        <w:rPr>
          <w:rFonts w:ascii="Palatino Linotype" w:eastAsia="Calibri" w:hAnsi="Palatino Linotype" w:cs="Tahoma"/>
          <w:bCs/>
          <w:color w:val="000000" w:themeColor="text1"/>
          <w:lang w:eastAsia="en-US"/>
        </w:rPr>
        <w:t>puede interponer la solicitud de acceso a la información pública , tal como se muestra a continuación:</w:t>
      </w:r>
    </w:p>
    <w:p w14:paraId="36019532" w14:textId="77777777" w:rsidR="00577675" w:rsidRDefault="00577675" w:rsidP="00577675">
      <w:pPr>
        <w:spacing w:line="360" w:lineRule="auto"/>
        <w:jc w:val="center"/>
        <w:rPr>
          <w:noProof/>
          <w:lang w:val="es-MX"/>
        </w:rPr>
      </w:pPr>
    </w:p>
    <w:p w14:paraId="75C56AD7" w14:textId="77777777" w:rsidR="00577675" w:rsidRPr="004109D6" w:rsidRDefault="00577675" w:rsidP="00577675">
      <w:pPr>
        <w:spacing w:line="360" w:lineRule="auto"/>
        <w:jc w:val="center"/>
        <w:rPr>
          <w:rFonts w:ascii="Palatino Linotype" w:eastAsia="Calibri" w:hAnsi="Palatino Linotype" w:cs="Tahoma"/>
          <w:bCs/>
          <w:sz w:val="22"/>
          <w:szCs w:val="22"/>
        </w:rPr>
      </w:pPr>
      <w:r>
        <w:rPr>
          <w:noProof/>
          <w:lang w:val="es-MX"/>
        </w:rPr>
        <w:drawing>
          <wp:inline distT="0" distB="0" distL="0" distR="0" wp14:anchorId="52615796" wp14:editId="7B69EE47">
            <wp:extent cx="5060950" cy="2533650"/>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183" t="8248" r="10048" b="11487"/>
                    <a:stretch/>
                  </pic:blipFill>
                  <pic:spPr bwMode="auto">
                    <a:xfrm>
                      <a:off x="0" y="0"/>
                      <a:ext cx="5060950" cy="2533650"/>
                    </a:xfrm>
                    <a:prstGeom prst="rect">
                      <a:avLst/>
                    </a:prstGeom>
                    <a:ln>
                      <a:noFill/>
                    </a:ln>
                    <a:extLst>
                      <a:ext uri="{53640926-AAD7-44D8-BBD7-CCE9431645EC}">
                        <a14:shadowObscured xmlns:a14="http://schemas.microsoft.com/office/drawing/2010/main"/>
                      </a:ext>
                    </a:extLst>
                  </pic:spPr>
                </pic:pic>
              </a:graphicData>
            </a:graphic>
          </wp:inline>
        </w:drawing>
      </w:r>
    </w:p>
    <w:p w14:paraId="31A0A57B" w14:textId="77777777" w:rsidR="00577675" w:rsidRDefault="00577675" w:rsidP="00577675">
      <w:pPr>
        <w:spacing w:line="360" w:lineRule="auto"/>
        <w:jc w:val="both"/>
        <w:rPr>
          <w:rFonts w:ascii="Palatino Linotype" w:eastAsia="Calibri" w:hAnsi="Palatino Linotype" w:cs="Tahoma"/>
          <w:bCs/>
          <w:sz w:val="22"/>
          <w:szCs w:val="22"/>
          <w:lang w:eastAsia="en-US"/>
        </w:rPr>
      </w:pPr>
    </w:p>
    <w:p w14:paraId="0D93C978" w14:textId="4665742C" w:rsidR="00577675" w:rsidRDefault="00577675" w:rsidP="00577675">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hAnsi="Palatino Linotype" w:cs="Tahoma"/>
          <w:bCs/>
        </w:rPr>
        <w:t xml:space="preserve">En el ámbito local, en atención al </w:t>
      </w:r>
      <w:r w:rsidRPr="00D73EBE">
        <w:rPr>
          <w:rFonts w:ascii="Palatino Linotype" w:eastAsia="Palatino Linotype" w:hAnsi="Palatino Linotype" w:cs="Palatino Linotype"/>
        </w:rPr>
        <w:t>Acuerdo mediante el cual se aprueba el padrón de Sujetos Obligados en materia de Transparencia y Acceso a la Información Pública del Estado de México y Municipios</w:t>
      </w:r>
      <w:r>
        <w:rPr>
          <w:rFonts w:ascii="Palatino Linotype" w:eastAsia="Palatino Linotype" w:hAnsi="Palatino Linotype" w:cs="Palatino Linotype"/>
        </w:rPr>
        <w:t xml:space="preserve">, se advierte que el Instituto Electoral del Estado de </w:t>
      </w:r>
      <w:r>
        <w:rPr>
          <w:rFonts w:ascii="Palatino Linotype" w:eastAsia="Palatino Linotype" w:hAnsi="Palatino Linotype" w:cs="Palatino Linotype"/>
        </w:rPr>
        <w:lastRenderedPageBreak/>
        <w:t>México, es un Sujeto Obligado, diverso, como se acredita con la siguiente imagen de dicho padrón que se inserta a continuación de manera ilustrativa:</w:t>
      </w:r>
    </w:p>
    <w:p w14:paraId="63A0DFE2" w14:textId="77777777" w:rsidR="00577675" w:rsidRDefault="00577675" w:rsidP="00D1499D">
      <w:pPr>
        <w:spacing w:line="360" w:lineRule="auto"/>
        <w:jc w:val="both"/>
        <w:rPr>
          <w:noProof/>
          <w:lang w:val="es-MX"/>
        </w:rPr>
      </w:pPr>
    </w:p>
    <w:p w14:paraId="52F622DB" w14:textId="7BC91BF6" w:rsidR="00F27F36" w:rsidRPr="00577675" w:rsidRDefault="00577675" w:rsidP="00D1499D">
      <w:pPr>
        <w:spacing w:line="360" w:lineRule="auto"/>
        <w:jc w:val="both"/>
        <w:rPr>
          <w:rFonts w:ascii="Palatino Linotype" w:hAnsi="Palatino Linotype" w:cs="Tahoma"/>
          <w:bCs/>
        </w:rPr>
      </w:pPr>
      <w:r>
        <w:rPr>
          <w:noProof/>
          <w:lang w:val="es-MX"/>
        </w:rPr>
        <mc:AlternateContent>
          <mc:Choice Requires="wps">
            <w:drawing>
              <wp:anchor distT="0" distB="0" distL="114300" distR="114300" simplePos="0" relativeHeight="251676672" behindDoc="0" locked="0" layoutInCell="1" allowOverlap="1" wp14:anchorId="6D429796" wp14:editId="24F2509A">
                <wp:simplePos x="0" y="0"/>
                <wp:positionH relativeFrom="column">
                  <wp:posOffset>3815715</wp:posOffset>
                </wp:positionH>
                <wp:positionV relativeFrom="paragraph">
                  <wp:posOffset>377190</wp:posOffset>
                </wp:positionV>
                <wp:extent cx="844550" cy="431800"/>
                <wp:effectExtent l="57150" t="19050" r="69850" b="101600"/>
                <wp:wrapNone/>
                <wp:docPr id="54" name="Flecha izquierda 54"/>
                <wp:cNvGraphicFramePr/>
                <a:graphic xmlns:a="http://schemas.openxmlformats.org/drawingml/2006/main">
                  <a:graphicData uri="http://schemas.microsoft.com/office/word/2010/wordprocessingShape">
                    <wps:wsp>
                      <wps:cNvSpPr/>
                      <wps:spPr>
                        <a:xfrm>
                          <a:off x="0" y="0"/>
                          <a:ext cx="844550" cy="4318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8406D" id="Flecha izquierda 54" o:spid="_x0000_s1026" type="#_x0000_t66" style="position:absolute;margin-left:300.45pt;margin-top:29.7pt;width:66.5pt;height:3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" adj="5522"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5D7098F5" wp14:editId="653AC323">
            <wp:extent cx="5619750" cy="13398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1978" t="47475" r="27020" b="34218"/>
                    <a:stretch/>
                  </pic:blipFill>
                  <pic:spPr bwMode="auto">
                    <a:xfrm>
                      <a:off x="0" y="0"/>
                      <a:ext cx="5619750" cy="1339850"/>
                    </a:xfrm>
                    <a:prstGeom prst="rect">
                      <a:avLst/>
                    </a:prstGeom>
                    <a:ln>
                      <a:noFill/>
                    </a:ln>
                    <a:extLst>
                      <a:ext uri="{53640926-AAD7-44D8-BBD7-CCE9431645EC}">
                        <a14:shadowObscured xmlns:a14="http://schemas.microsoft.com/office/drawing/2010/main"/>
                      </a:ext>
                    </a:extLst>
                  </pic:spPr>
                </pic:pic>
              </a:graphicData>
            </a:graphic>
          </wp:inline>
        </w:drawing>
      </w:r>
    </w:p>
    <w:p w14:paraId="5613999D" w14:textId="5B030407" w:rsidR="00D1499D" w:rsidRPr="0095126B" w:rsidRDefault="00D1499D" w:rsidP="00D1499D">
      <w:pPr>
        <w:spacing w:line="360" w:lineRule="auto"/>
        <w:jc w:val="both"/>
        <w:rPr>
          <w:rFonts w:ascii="Palatino Linotype" w:hAnsi="Palatino Linotype" w:cs="Tahoma"/>
          <w:bCs/>
        </w:rPr>
      </w:pPr>
      <w:r w:rsidRPr="0095126B">
        <w:rPr>
          <w:rFonts w:ascii="Palatino Linotype" w:hAnsi="Palatino Linotype" w:cs="Tahoma"/>
          <w:bCs/>
        </w:rPr>
        <w:t xml:space="preserve">Sobre los puntos señalado con el número 5, en la página 17 del presente considerando, tocante </w:t>
      </w:r>
      <w:proofErr w:type="gramStart"/>
      <w:r w:rsidRPr="0095126B">
        <w:rPr>
          <w:rFonts w:ascii="Palatino Linotype" w:hAnsi="Palatino Linotype" w:cs="Tahoma"/>
          <w:bCs/>
        </w:rPr>
        <w:t>a</w:t>
      </w:r>
      <w:proofErr w:type="gramEnd"/>
      <w:r w:rsidRPr="0095126B">
        <w:rPr>
          <w:rFonts w:ascii="Palatino Linotype" w:hAnsi="Palatino Linotype" w:cs="Tahoma"/>
          <w:bCs/>
        </w:rPr>
        <w:t>:</w:t>
      </w:r>
    </w:p>
    <w:p w14:paraId="1DBE5A9C" w14:textId="77777777" w:rsidR="00D1499D" w:rsidRDefault="00D1499D" w:rsidP="00D1499D">
      <w:pPr>
        <w:spacing w:line="360" w:lineRule="auto"/>
        <w:jc w:val="both"/>
        <w:rPr>
          <w:rFonts w:ascii="Palatino Linotype" w:hAnsi="Palatino Linotype" w:cs="Tahoma"/>
          <w:bCs/>
          <w:sz w:val="22"/>
          <w:szCs w:val="22"/>
        </w:rPr>
      </w:pPr>
    </w:p>
    <w:p w14:paraId="04F9569C" w14:textId="4BE2617A" w:rsidR="00E052ED" w:rsidRDefault="00D1499D" w:rsidP="00E052ED">
      <w:pPr>
        <w:pStyle w:val="Prrafodelista"/>
        <w:numPr>
          <w:ilvl w:val="0"/>
          <w:numId w:val="35"/>
        </w:numPr>
        <w:spacing w:line="360" w:lineRule="auto"/>
        <w:jc w:val="both"/>
        <w:rPr>
          <w:rFonts w:ascii="Palatino Linotype" w:hAnsi="Palatino Linotype" w:cs="Tahoma"/>
          <w:bCs/>
          <w:sz w:val="22"/>
          <w:szCs w:val="22"/>
        </w:rPr>
      </w:pPr>
      <w:r>
        <w:rPr>
          <w:rFonts w:ascii="Palatino Linotype" w:hAnsi="Palatino Linotype" w:cs="Tahoma"/>
          <w:bCs/>
          <w:sz w:val="22"/>
          <w:szCs w:val="22"/>
        </w:rPr>
        <w:t>Salario del Presidente de la Republica.</w:t>
      </w:r>
    </w:p>
    <w:p w14:paraId="46C27171" w14:textId="77777777" w:rsidR="00577675" w:rsidRDefault="00577675" w:rsidP="00577675">
      <w:pPr>
        <w:spacing w:line="360" w:lineRule="auto"/>
        <w:jc w:val="both"/>
        <w:rPr>
          <w:rFonts w:ascii="Palatino Linotype" w:hAnsi="Palatino Linotype" w:cs="Tahoma"/>
          <w:bCs/>
          <w:sz w:val="22"/>
          <w:szCs w:val="22"/>
        </w:rPr>
      </w:pPr>
    </w:p>
    <w:p w14:paraId="6E33C8EF" w14:textId="5D8B96FF" w:rsidR="00577675" w:rsidRPr="0010754D" w:rsidRDefault="00401104" w:rsidP="00577675">
      <w:pPr>
        <w:spacing w:line="360" w:lineRule="auto"/>
        <w:jc w:val="both"/>
        <w:rPr>
          <w:rFonts w:ascii="Palatino Linotype" w:hAnsi="Palatino Linotype" w:cs="Tahoma"/>
          <w:bCs/>
        </w:rPr>
      </w:pPr>
      <w:r w:rsidRPr="0010754D">
        <w:rPr>
          <w:rFonts w:ascii="Palatino Linotype" w:hAnsi="Palatino Linotype" w:cs="Tahoma"/>
          <w:bCs/>
        </w:rPr>
        <w:t>Es información que es generado por el Gobierno de México, a través de manera enunciativa más no limitada, de la Secretaría de la Función Pública por medio de su Dirección General de Organización y Remuneraciones de la Administración Pública Federal, ya que en su artículo 54 fracciones I,</w:t>
      </w:r>
      <w:r w:rsidR="0095126B" w:rsidRPr="0010754D">
        <w:rPr>
          <w:rFonts w:ascii="Palatino Linotype" w:hAnsi="Palatino Linotype" w:cs="Tahoma"/>
          <w:bCs/>
        </w:rPr>
        <w:t xml:space="preserve"> II y VI</w:t>
      </w:r>
      <w:r w:rsidRPr="0010754D">
        <w:rPr>
          <w:rFonts w:ascii="Palatino Linotype" w:hAnsi="Palatino Linotype" w:cs="Tahoma"/>
          <w:bCs/>
        </w:rPr>
        <w:t xml:space="preserve"> del Reglamento Interior de la Secretaría de la Función Pública</w:t>
      </w:r>
      <w:r w:rsidR="0095126B" w:rsidRPr="0010754D">
        <w:rPr>
          <w:rFonts w:ascii="Palatino Linotype" w:hAnsi="Palatino Linotype" w:cs="Tahoma"/>
          <w:bCs/>
        </w:rPr>
        <w:t>, establece lo siguiente:</w:t>
      </w:r>
    </w:p>
    <w:p w14:paraId="17549E7E" w14:textId="77777777" w:rsidR="00401104" w:rsidRDefault="00401104" w:rsidP="00577675">
      <w:pPr>
        <w:spacing w:line="360" w:lineRule="auto"/>
        <w:jc w:val="both"/>
        <w:rPr>
          <w:rFonts w:ascii="Palatino Linotype" w:hAnsi="Palatino Linotype" w:cs="Tahoma"/>
          <w:bCs/>
          <w:sz w:val="22"/>
          <w:szCs w:val="22"/>
        </w:rPr>
      </w:pPr>
    </w:p>
    <w:p w14:paraId="193BCCBF" w14:textId="2FC885B1" w:rsidR="00401104" w:rsidRPr="0095126B" w:rsidRDefault="0095126B" w:rsidP="0095126B">
      <w:pPr>
        <w:ind w:left="567" w:right="567"/>
        <w:contextualSpacing/>
        <w:jc w:val="both"/>
        <w:rPr>
          <w:rFonts w:ascii="Palatino Linotype" w:eastAsiaTheme="minorHAnsi" w:hAnsi="Palatino Linotype" w:cs="Tahoma"/>
          <w:i/>
          <w:color w:val="000000" w:themeColor="text1"/>
          <w:sz w:val="20"/>
          <w:szCs w:val="22"/>
          <w:lang w:eastAsia="en-US"/>
        </w:rPr>
      </w:pPr>
      <w:r>
        <w:rPr>
          <w:rFonts w:ascii="Palatino Linotype" w:eastAsiaTheme="minorHAnsi" w:hAnsi="Palatino Linotype" w:cs="Tahoma"/>
          <w:i/>
          <w:color w:val="000000" w:themeColor="text1"/>
          <w:sz w:val="20"/>
          <w:szCs w:val="22"/>
          <w:lang w:eastAsia="en-US"/>
        </w:rPr>
        <w:t>“</w:t>
      </w:r>
      <w:r w:rsidR="00401104" w:rsidRPr="0095126B">
        <w:rPr>
          <w:rFonts w:ascii="Palatino Linotype" w:eastAsiaTheme="minorHAnsi" w:hAnsi="Palatino Linotype" w:cs="Tahoma"/>
          <w:i/>
          <w:color w:val="000000" w:themeColor="text1"/>
          <w:sz w:val="20"/>
          <w:szCs w:val="22"/>
          <w:lang w:eastAsia="en-US"/>
        </w:rPr>
        <w:t>Artículo 54.- La Dirección General de Organización y Remuneraciones de la Administración Pública Federal tiene las atribuciones siguientes:</w:t>
      </w:r>
    </w:p>
    <w:p w14:paraId="262A8B30" w14:textId="77777777" w:rsidR="00401104" w:rsidRPr="0095126B" w:rsidRDefault="00401104" w:rsidP="0095126B">
      <w:pPr>
        <w:ind w:left="567" w:right="567"/>
        <w:contextualSpacing/>
        <w:jc w:val="both"/>
        <w:rPr>
          <w:rFonts w:ascii="Palatino Linotype" w:eastAsiaTheme="minorHAnsi" w:hAnsi="Palatino Linotype" w:cs="Tahoma"/>
          <w:i/>
          <w:color w:val="000000" w:themeColor="text1"/>
          <w:sz w:val="20"/>
          <w:szCs w:val="22"/>
          <w:lang w:eastAsia="en-US"/>
        </w:rPr>
      </w:pPr>
      <w:r w:rsidRPr="0095126B">
        <w:rPr>
          <w:rFonts w:ascii="Palatino Linotype" w:eastAsiaTheme="minorHAnsi" w:hAnsi="Palatino Linotype" w:cs="Tahoma"/>
          <w:i/>
          <w:color w:val="000000" w:themeColor="text1"/>
          <w:sz w:val="20"/>
          <w:szCs w:val="22"/>
          <w:lang w:eastAsia="en-US"/>
        </w:rPr>
        <w:t>I</w:t>
      </w:r>
      <w:r w:rsidRPr="0095126B">
        <w:rPr>
          <w:rFonts w:ascii="Palatino Linotype" w:eastAsiaTheme="minorHAnsi" w:hAnsi="Palatino Linotype" w:cs="Tahoma"/>
          <w:b/>
          <w:i/>
          <w:color w:val="000000" w:themeColor="text1"/>
          <w:sz w:val="20"/>
          <w:szCs w:val="22"/>
          <w:lang w:eastAsia="en-US"/>
        </w:rPr>
        <w:t>.          Elaborar de conformidad con los principios de racionalidad y austeridad republicana</w:t>
      </w:r>
      <w:r w:rsidRPr="0095126B">
        <w:rPr>
          <w:rFonts w:ascii="Palatino Linotype" w:eastAsiaTheme="minorHAnsi" w:hAnsi="Palatino Linotype" w:cs="Tahoma"/>
          <w:i/>
          <w:color w:val="000000" w:themeColor="text1"/>
          <w:sz w:val="20"/>
          <w:szCs w:val="22"/>
          <w:lang w:eastAsia="en-US"/>
        </w:rPr>
        <w:t xml:space="preserve">, las políticas, normas, lineamientos, criterios de carácter general y demás disposiciones análogas en materia de austeridad republicana, organización, estructuras orgánicas y ocupacionales, incluidas las plazas del personal de carácter eventual, </w:t>
      </w:r>
      <w:r w:rsidRPr="0095126B">
        <w:rPr>
          <w:rFonts w:ascii="Palatino Linotype" w:eastAsiaTheme="minorHAnsi" w:hAnsi="Palatino Linotype" w:cs="Tahoma"/>
          <w:b/>
          <w:i/>
          <w:color w:val="000000" w:themeColor="text1"/>
          <w:sz w:val="20"/>
          <w:szCs w:val="22"/>
          <w:lang w:eastAsia="en-US"/>
        </w:rPr>
        <w:t>remuneraciones</w:t>
      </w:r>
      <w:r w:rsidRPr="0095126B">
        <w:rPr>
          <w:rFonts w:ascii="Palatino Linotype" w:eastAsiaTheme="minorHAnsi" w:hAnsi="Palatino Linotype" w:cs="Tahoma"/>
          <w:i/>
          <w:color w:val="000000" w:themeColor="text1"/>
          <w:sz w:val="20"/>
          <w:szCs w:val="22"/>
          <w:lang w:eastAsia="en-US"/>
        </w:rPr>
        <w:t xml:space="preserve"> y tabuladores, así como contratos de servicios profesionales por honorarios de las Dependencias y Entidades;</w:t>
      </w:r>
    </w:p>
    <w:p w14:paraId="492A7512" w14:textId="77777777" w:rsidR="00401104" w:rsidRPr="0095126B" w:rsidRDefault="00401104" w:rsidP="0095126B">
      <w:pPr>
        <w:ind w:left="567" w:right="567"/>
        <w:contextualSpacing/>
        <w:jc w:val="both"/>
        <w:rPr>
          <w:rFonts w:ascii="Palatino Linotype" w:eastAsiaTheme="minorHAnsi" w:hAnsi="Palatino Linotype" w:cs="Tahoma"/>
          <w:i/>
          <w:color w:val="000000" w:themeColor="text1"/>
          <w:sz w:val="20"/>
          <w:szCs w:val="22"/>
          <w:lang w:eastAsia="en-US"/>
        </w:rPr>
      </w:pPr>
      <w:r w:rsidRPr="0095126B">
        <w:rPr>
          <w:rFonts w:ascii="Palatino Linotype" w:eastAsiaTheme="minorHAnsi" w:hAnsi="Palatino Linotype" w:cs="Tahoma"/>
          <w:i/>
          <w:color w:val="000000" w:themeColor="text1"/>
          <w:sz w:val="20"/>
          <w:szCs w:val="22"/>
          <w:lang w:eastAsia="en-US"/>
        </w:rPr>
        <w:lastRenderedPageBreak/>
        <w:t>II.         </w:t>
      </w:r>
      <w:r w:rsidRPr="0095126B">
        <w:rPr>
          <w:rFonts w:ascii="Palatino Linotype" w:eastAsiaTheme="minorHAnsi" w:hAnsi="Palatino Linotype" w:cs="Tahoma"/>
          <w:b/>
          <w:i/>
          <w:color w:val="000000" w:themeColor="text1"/>
          <w:sz w:val="20"/>
          <w:szCs w:val="22"/>
          <w:lang w:eastAsia="en-US"/>
        </w:rPr>
        <w:t>Elaborar y proponer a la Unidad de Política de Recursos Humanos de la Administración Pública Federal</w:t>
      </w:r>
      <w:r w:rsidRPr="0095126B">
        <w:rPr>
          <w:rFonts w:ascii="Palatino Linotype" w:eastAsiaTheme="minorHAnsi" w:hAnsi="Palatino Linotype" w:cs="Tahoma"/>
          <w:i/>
          <w:color w:val="000000" w:themeColor="text1"/>
          <w:sz w:val="20"/>
          <w:szCs w:val="22"/>
          <w:lang w:eastAsia="en-US"/>
        </w:rPr>
        <w:t xml:space="preserve">, </w:t>
      </w:r>
      <w:r w:rsidRPr="0095126B">
        <w:rPr>
          <w:rFonts w:ascii="Palatino Linotype" w:eastAsiaTheme="minorHAnsi" w:hAnsi="Palatino Linotype" w:cs="Tahoma"/>
          <w:b/>
          <w:i/>
          <w:color w:val="000000" w:themeColor="text1"/>
          <w:sz w:val="20"/>
          <w:szCs w:val="22"/>
          <w:lang w:eastAsia="en-US"/>
        </w:rPr>
        <w:t xml:space="preserve">la emisión de </w:t>
      </w:r>
      <w:r w:rsidRPr="0095126B">
        <w:rPr>
          <w:rFonts w:ascii="Palatino Linotype" w:eastAsiaTheme="minorHAnsi" w:hAnsi="Palatino Linotype" w:cs="Tahoma"/>
          <w:i/>
          <w:color w:val="000000" w:themeColor="text1"/>
          <w:sz w:val="20"/>
          <w:szCs w:val="22"/>
          <w:lang w:eastAsia="en-US"/>
        </w:rPr>
        <w:t xml:space="preserve">criterios técnicos, metodologías, guías, instructivos o demás instrumentos análogos que se requieran en materia de organización, estructuras orgánicas y ocupacionales, incluidas las plazas del personal de carácter eventual, </w:t>
      </w:r>
      <w:r w:rsidRPr="0095126B">
        <w:rPr>
          <w:rFonts w:ascii="Palatino Linotype" w:eastAsiaTheme="minorHAnsi" w:hAnsi="Palatino Linotype" w:cs="Tahoma"/>
          <w:b/>
          <w:i/>
          <w:color w:val="000000" w:themeColor="text1"/>
          <w:sz w:val="20"/>
          <w:szCs w:val="22"/>
          <w:lang w:eastAsia="en-US"/>
        </w:rPr>
        <w:t>remuneraciones y tabuladores</w:t>
      </w:r>
      <w:r w:rsidRPr="0095126B">
        <w:rPr>
          <w:rFonts w:ascii="Palatino Linotype" w:eastAsiaTheme="minorHAnsi" w:hAnsi="Palatino Linotype" w:cs="Tahoma"/>
          <w:i/>
          <w:color w:val="000000" w:themeColor="text1"/>
          <w:sz w:val="20"/>
          <w:szCs w:val="22"/>
          <w:lang w:eastAsia="en-US"/>
        </w:rPr>
        <w:t>, así como contratos de servicios profesionales por honorarios de las Dependencias y Entidades;</w:t>
      </w:r>
    </w:p>
    <w:p w14:paraId="7DF1E077" w14:textId="36F561E5" w:rsidR="00401104" w:rsidRPr="0095126B" w:rsidRDefault="00401104" w:rsidP="0095126B">
      <w:pPr>
        <w:ind w:left="567" w:right="567"/>
        <w:contextualSpacing/>
        <w:jc w:val="both"/>
        <w:rPr>
          <w:rFonts w:ascii="Palatino Linotype" w:eastAsiaTheme="minorHAnsi" w:hAnsi="Palatino Linotype" w:cs="Tahoma"/>
          <w:i/>
          <w:color w:val="000000" w:themeColor="text1"/>
          <w:sz w:val="20"/>
          <w:szCs w:val="22"/>
          <w:lang w:eastAsia="en-US"/>
        </w:rPr>
      </w:pPr>
      <w:r w:rsidRPr="0095126B">
        <w:rPr>
          <w:rFonts w:ascii="Palatino Linotype" w:eastAsiaTheme="minorHAnsi" w:hAnsi="Palatino Linotype" w:cs="Tahoma"/>
          <w:i/>
          <w:color w:val="000000" w:themeColor="text1"/>
          <w:sz w:val="20"/>
          <w:szCs w:val="22"/>
          <w:lang w:eastAsia="en-US"/>
        </w:rPr>
        <w:t>…</w:t>
      </w:r>
    </w:p>
    <w:p w14:paraId="2E0CF9FF" w14:textId="57CF0023" w:rsidR="00401104" w:rsidRPr="0095126B" w:rsidRDefault="00401104" w:rsidP="0095126B">
      <w:pPr>
        <w:ind w:left="567" w:right="567"/>
        <w:contextualSpacing/>
        <w:jc w:val="both"/>
        <w:rPr>
          <w:rFonts w:ascii="Palatino Linotype" w:eastAsiaTheme="minorHAnsi" w:hAnsi="Palatino Linotype" w:cs="Tahoma"/>
          <w:i/>
          <w:color w:val="000000" w:themeColor="text1"/>
          <w:sz w:val="20"/>
          <w:szCs w:val="22"/>
          <w:lang w:eastAsia="en-US"/>
        </w:rPr>
      </w:pPr>
      <w:r w:rsidRPr="0095126B">
        <w:rPr>
          <w:rFonts w:ascii="Palatino Linotype" w:eastAsiaTheme="minorHAnsi" w:hAnsi="Palatino Linotype" w:cs="Tahoma"/>
          <w:b/>
          <w:i/>
          <w:color w:val="000000" w:themeColor="text1"/>
          <w:sz w:val="20"/>
          <w:szCs w:val="22"/>
          <w:lang w:eastAsia="en-US"/>
        </w:rPr>
        <w:t>VI.        Registrar las</w:t>
      </w:r>
      <w:r w:rsidRPr="0095126B">
        <w:rPr>
          <w:rFonts w:ascii="Palatino Linotype" w:eastAsiaTheme="minorHAnsi" w:hAnsi="Palatino Linotype" w:cs="Tahoma"/>
          <w:i/>
          <w:color w:val="000000" w:themeColor="text1"/>
          <w:sz w:val="20"/>
          <w:szCs w:val="22"/>
          <w:lang w:eastAsia="en-US"/>
        </w:rPr>
        <w:t xml:space="preserve"> estructuras orgánicas y ocupacionales, </w:t>
      </w:r>
      <w:r w:rsidRPr="0095126B">
        <w:rPr>
          <w:rFonts w:ascii="Palatino Linotype" w:eastAsiaTheme="minorHAnsi" w:hAnsi="Palatino Linotype" w:cs="Tahoma"/>
          <w:b/>
          <w:i/>
          <w:color w:val="000000" w:themeColor="text1"/>
          <w:sz w:val="20"/>
          <w:szCs w:val="22"/>
          <w:lang w:eastAsia="en-US"/>
        </w:rPr>
        <w:t>remuneraciones y tabuladores de las Dependencias y Entidades, de acuerdo con el inventario de plazas o plantillas</w:t>
      </w:r>
      <w:r w:rsidRPr="0095126B">
        <w:rPr>
          <w:rFonts w:ascii="Palatino Linotype" w:eastAsiaTheme="minorHAnsi" w:hAnsi="Palatino Linotype" w:cs="Tahoma"/>
          <w:i/>
          <w:color w:val="000000" w:themeColor="text1"/>
          <w:sz w:val="20"/>
          <w:szCs w:val="22"/>
          <w:lang w:eastAsia="en-US"/>
        </w:rPr>
        <w:t>, incluidas las plazas del personal de carácter eventual y los contratos de prestación de servicios profesionales por honorarios, en términos de las dis</w:t>
      </w:r>
      <w:r w:rsidR="0095126B">
        <w:rPr>
          <w:rFonts w:ascii="Palatino Linotype" w:eastAsiaTheme="minorHAnsi" w:hAnsi="Palatino Linotype" w:cs="Tahoma"/>
          <w:i/>
          <w:color w:val="000000" w:themeColor="text1"/>
          <w:sz w:val="20"/>
          <w:szCs w:val="22"/>
          <w:lang w:eastAsia="en-US"/>
        </w:rPr>
        <w:t>posiciones jurídicas aplicables” (Sic)</w:t>
      </w:r>
    </w:p>
    <w:p w14:paraId="529F7E07" w14:textId="77777777" w:rsidR="00401104" w:rsidRPr="00577675" w:rsidRDefault="00401104" w:rsidP="00577675">
      <w:pPr>
        <w:spacing w:line="360" w:lineRule="auto"/>
        <w:jc w:val="both"/>
        <w:rPr>
          <w:rFonts w:ascii="Palatino Linotype" w:hAnsi="Palatino Linotype" w:cs="Tahoma"/>
          <w:bCs/>
          <w:sz w:val="22"/>
          <w:szCs w:val="22"/>
        </w:rPr>
      </w:pPr>
    </w:p>
    <w:p w14:paraId="68E6533D" w14:textId="263A6731" w:rsidR="0095126B" w:rsidRDefault="0095126B" w:rsidP="0095126B">
      <w:pPr>
        <w:spacing w:line="360" w:lineRule="auto"/>
        <w:jc w:val="both"/>
        <w:rPr>
          <w:rFonts w:ascii="Palatino Linotype" w:hAnsi="Palatino Linotype" w:cs="Tahoma"/>
        </w:rPr>
      </w:pPr>
      <w:r w:rsidRPr="00BD5F90">
        <w:rPr>
          <w:rFonts w:ascii="Palatino Linotype" w:eastAsia="Calibri" w:hAnsi="Palatino Linotype" w:cs="Tahoma"/>
          <w:bCs/>
          <w:lang w:eastAsia="en-US"/>
        </w:rPr>
        <w:t xml:space="preserve">En consecuencia, de lo procedente es evidente que el Ayuntamiento de Melchor Ocampo es incompetente para conocer de la información solicita en cuanto este punto, máxime que </w:t>
      </w:r>
      <w:r>
        <w:rPr>
          <w:rFonts w:ascii="Palatino Linotype" w:eastAsia="Calibri" w:hAnsi="Palatino Linotype" w:cs="Tahoma"/>
          <w:bCs/>
          <w:lang w:eastAsia="en-US"/>
        </w:rPr>
        <w:t>la Secretaría de la Función Pública, es Sujeto</w:t>
      </w:r>
      <w:r w:rsidRPr="00BD5F90">
        <w:rPr>
          <w:rFonts w:ascii="Palatino Linotype" w:eastAsia="Calibri" w:hAnsi="Palatino Linotype" w:cs="Tahoma"/>
          <w:bCs/>
          <w:lang w:eastAsia="en-US"/>
        </w:rPr>
        <w:t xml:space="preserve"> Obligado</w:t>
      </w:r>
      <w:r>
        <w:rPr>
          <w:rFonts w:ascii="Palatino Linotype" w:eastAsia="Calibri" w:hAnsi="Palatino Linotype" w:cs="Tahoma"/>
          <w:bCs/>
          <w:lang w:eastAsia="en-US"/>
        </w:rPr>
        <w:t xml:space="preserve"> Federal, como así se acredita con la siguiente imagen</w:t>
      </w:r>
      <w:r w:rsidRPr="00BD5F90">
        <w:rPr>
          <w:rFonts w:ascii="Palatino Linotype" w:eastAsia="Calibri" w:hAnsi="Palatino Linotype" w:cs="Tahoma"/>
          <w:bCs/>
          <w:lang w:eastAsia="en-US"/>
        </w:rPr>
        <w:t xml:space="preserve"> del </w:t>
      </w:r>
      <w:r w:rsidRPr="00BD5F90">
        <w:rPr>
          <w:rFonts w:ascii="Palatino Linotype" w:hAnsi="Palatino Linotype" w:cs="Tahoma"/>
        </w:rPr>
        <w:t xml:space="preserve">Padrón de Sujetos Obligados del Ámbito Federal, en términos de la Ley General de Transparencia y Acceso a la Información Pública, de veintiséis de mayo de dos mil veinte, en la liga </w:t>
      </w:r>
      <w:hyperlink r:id="rId47" w:history="1">
        <w:r w:rsidRPr="00BD5F90">
          <w:rPr>
            <w:rStyle w:val="Hipervnculo"/>
            <w:rFonts w:ascii="Palatino Linotype" w:hAnsi="Palatino Linotype" w:cs="Tahoma"/>
          </w:rPr>
          <w:t>https://www.fonacot.gob.mx/TransparenciaRendicionCuentas/Documents/Normatividad%20en%20Transparencia/Padron_Sujetos_Obligados%20INAI.pdf</w:t>
        </w:r>
      </w:hyperlink>
      <w:r>
        <w:rPr>
          <w:rFonts w:ascii="Palatino Linotype" w:hAnsi="Palatino Linotype" w:cs="Tahoma"/>
        </w:rPr>
        <w:t>), que se insertan a continuación de manera ilustrativa:</w:t>
      </w:r>
    </w:p>
    <w:p w14:paraId="71D5EA4C" w14:textId="77777777" w:rsidR="0095126B" w:rsidRDefault="0095126B" w:rsidP="0095126B">
      <w:pPr>
        <w:spacing w:line="360" w:lineRule="auto"/>
        <w:jc w:val="both"/>
        <w:rPr>
          <w:rFonts w:ascii="Palatino Linotype" w:hAnsi="Palatino Linotype" w:cs="Tahoma"/>
        </w:rPr>
      </w:pPr>
    </w:p>
    <w:p w14:paraId="368A6B35" w14:textId="3CC0589F" w:rsidR="0095126B" w:rsidRPr="00BD5F90" w:rsidRDefault="0095126B" w:rsidP="0095126B">
      <w:pPr>
        <w:spacing w:line="360" w:lineRule="auto"/>
        <w:jc w:val="both"/>
        <w:rPr>
          <w:rFonts w:ascii="Palatino Linotype" w:hAnsi="Palatino Linotype" w:cs="Tahoma"/>
        </w:rPr>
      </w:pPr>
      <w:r>
        <w:rPr>
          <w:noProof/>
          <w:lang w:val="es-MX"/>
        </w:rPr>
        <mc:AlternateContent>
          <mc:Choice Requires="wps">
            <w:drawing>
              <wp:anchor distT="0" distB="0" distL="114300" distR="114300" simplePos="0" relativeHeight="251677696" behindDoc="0" locked="0" layoutInCell="1" allowOverlap="1" wp14:anchorId="3A14B27D" wp14:editId="5903FC41">
                <wp:simplePos x="0" y="0"/>
                <wp:positionH relativeFrom="column">
                  <wp:posOffset>2799715</wp:posOffset>
                </wp:positionH>
                <wp:positionV relativeFrom="paragraph">
                  <wp:posOffset>1322070</wp:posOffset>
                </wp:positionV>
                <wp:extent cx="673100" cy="254000"/>
                <wp:effectExtent l="57150" t="19050" r="0" b="88900"/>
                <wp:wrapNone/>
                <wp:docPr id="56" name="Flecha izquierda 56"/>
                <wp:cNvGraphicFramePr/>
                <a:graphic xmlns:a="http://schemas.openxmlformats.org/drawingml/2006/main">
                  <a:graphicData uri="http://schemas.microsoft.com/office/word/2010/wordprocessingShape">
                    <wps:wsp>
                      <wps:cNvSpPr/>
                      <wps:spPr>
                        <a:xfrm>
                          <a:off x="0" y="0"/>
                          <a:ext cx="673100" cy="25400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8243D" id="Flecha izquierda 56" o:spid="_x0000_s1026" type="#_x0000_t66" style="position:absolute;margin-left:220.45pt;margin-top:104.1pt;width:53pt;height:2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" adj="407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2C6D7393" wp14:editId="3655D61F">
            <wp:extent cx="5575300" cy="2032000"/>
            <wp:effectExtent l="0" t="0" r="635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812" t="43573" r="33130" b="29318"/>
                    <a:stretch/>
                  </pic:blipFill>
                  <pic:spPr bwMode="auto">
                    <a:xfrm>
                      <a:off x="0" y="0"/>
                      <a:ext cx="5575300" cy="2032000"/>
                    </a:xfrm>
                    <a:prstGeom prst="rect">
                      <a:avLst/>
                    </a:prstGeom>
                    <a:ln>
                      <a:noFill/>
                    </a:ln>
                    <a:extLst>
                      <a:ext uri="{53640926-AAD7-44D8-BBD7-CCE9431645EC}">
                        <a14:shadowObscured xmlns:a14="http://schemas.microsoft.com/office/drawing/2010/main"/>
                      </a:ext>
                    </a:extLst>
                  </pic:spPr>
                </pic:pic>
              </a:graphicData>
            </a:graphic>
          </wp:inline>
        </w:drawing>
      </w:r>
    </w:p>
    <w:p w14:paraId="38421424" w14:textId="7AD219F6" w:rsidR="00D1499D" w:rsidRPr="0095126B" w:rsidRDefault="00D1499D" w:rsidP="00E052ED">
      <w:pPr>
        <w:spacing w:line="360" w:lineRule="auto"/>
        <w:jc w:val="both"/>
        <w:rPr>
          <w:rFonts w:ascii="Palatino Linotype" w:hAnsi="Palatino Linotype" w:cs="Tahoma"/>
        </w:rPr>
      </w:pPr>
      <w:r w:rsidRPr="0095126B">
        <w:rPr>
          <w:rFonts w:ascii="Palatino Linotype" w:hAnsi="Palatino Linotype" w:cs="Tahoma"/>
        </w:rPr>
        <w:lastRenderedPageBreak/>
        <w:t xml:space="preserve">En cuanto a los puntos señalados con el número 6, 7, 12, 14, en la página 17 del presente considerando, referente </w:t>
      </w:r>
      <w:proofErr w:type="gramStart"/>
      <w:r w:rsidRPr="0095126B">
        <w:rPr>
          <w:rFonts w:ascii="Palatino Linotype" w:hAnsi="Palatino Linotype" w:cs="Tahoma"/>
        </w:rPr>
        <w:t>a</w:t>
      </w:r>
      <w:proofErr w:type="gramEnd"/>
      <w:r w:rsidRPr="0095126B">
        <w:rPr>
          <w:rFonts w:ascii="Palatino Linotype" w:hAnsi="Palatino Linotype" w:cs="Tahoma"/>
        </w:rPr>
        <w:t>:</w:t>
      </w:r>
    </w:p>
    <w:p w14:paraId="3B452FA2" w14:textId="77777777" w:rsidR="0095126B" w:rsidRDefault="0095126B" w:rsidP="00E052ED">
      <w:pPr>
        <w:spacing w:line="360" w:lineRule="auto"/>
        <w:jc w:val="both"/>
        <w:rPr>
          <w:rFonts w:ascii="Palatino Linotype" w:hAnsi="Palatino Linotype" w:cs="Tahoma"/>
          <w:sz w:val="22"/>
          <w:szCs w:val="22"/>
        </w:rPr>
      </w:pPr>
    </w:p>
    <w:p w14:paraId="22C0C7A4" w14:textId="77777777" w:rsidR="008238AD" w:rsidRDefault="008238AD" w:rsidP="008238AD">
      <w:pPr>
        <w:pStyle w:val="Prrafodelista"/>
        <w:numPr>
          <w:ilvl w:val="0"/>
          <w:numId w:val="36"/>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C</w:t>
      </w:r>
      <w:r w:rsidRPr="009648E3">
        <w:rPr>
          <w:rFonts w:ascii="Palatino Linotype" w:eastAsia="Palatino Linotype" w:hAnsi="Palatino Linotype" w:cs="Palatino Linotype"/>
        </w:rPr>
        <w:t>uánto asciende el fideicomiso para el desarrol</w:t>
      </w:r>
      <w:r>
        <w:rPr>
          <w:rFonts w:ascii="Palatino Linotype" w:eastAsia="Palatino Linotype" w:hAnsi="Palatino Linotype" w:cs="Palatino Linotype"/>
        </w:rPr>
        <w:t>lo de parques industriales del E</w:t>
      </w:r>
      <w:r w:rsidRPr="009648E3">
        <w:rPr>
          <w:rFonts w:ascii="Palatino Linotype" w:eastAsia="Palatino Linotype" w:hAnsi="Palatino Linotype" w:cs="Palatino Linotype"/>
        </w:rPr>
        <w:t>stado de México</w:t>
      </w:r>
      <w:r>
        <w:rPr>
          <w:rFonts w:ascii="Palatino Linotype" w:eastAsia="Palatino Linotype" w:hAnsi="Palatino Linotype" w:cs="Palatino Linotype"/>
        </w:rPr>
        <w:t>.</w:t>
      </w:r>
    </w:p>
    <w:p w14:paraId="6B7E5BDB" w14:textId="77777777" w:rsidR="008238AD" w:rsidRDefault="008238AD" w:rsidP="008238AD">
      <w:pPr>
        <w:pStyle w:val="Prrafodelista"/>
        <w:numPr>
          <w:ilvl w:val="0"/>
          <w:numId w:val="36"/>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Solicito informe a cuánto asciende el Fideicomiso de apoyo a adeud</w:t>
      </w:r>
      <w:r>
        <w:rPr>
          <w:rFonts w:ascii="Palatino Linotype" w:eastAsia="Palatino Linotype" w:hAnsi="Palatino Linotype" w:cs="Palatino Linotype"/>
        </w:rPr>
        <w:t>o de policías fallecidos en el Estado de M</w:t>
      </w:r>
      <w:r w:rsidRPr="009648E3">
        <w:rPr>
          <w:rFonts w:ascii="Palatino Linotype" w:eastAsia="Palatino Linotype" w:hAnsi="Palatino Linotype" w:cs="Palatino Linotype"/>
        </w:rPr>
        <w:t>éxico</w:t>
      </w:r>
      <w:r>
        <w:rPr>
          <w:rFonts w:ascii="Palatino Linotype" w:eastAsia="Palatino Linotype" w:hAnsi="Palatino Linotype" w:cs="Palatino Linotype"/>
        </w:rPr>
        <w:t>.</w:t>
      </w:r>
    </w:p>
    <w:p w14:paraId="0CC06D44" w14:textId="2E8773CC" w:rsidR="00B91F8A" w:rsidRDefault="00B91F8A" w:rsidP="00B91F8A">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En cuanto al fideicomiso para el desarrollo de parques industriales del Estado de México, se localizó en la página electrónica:</w:t>
      </w:r>
    </w:p>
    <w:p w14:paraId="2BA93A3B" w14:textId="18829452" w:rsidR="00B91F8A" w:rsidRDefault="00B91F8A" w:rsidP="00B91F8A">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w:t>
      </w:r>
      <w:r w:rsidRPr="00B91F8A">
        <w:rPr>
          <w:rFonts w:ascii="Palatino Linotype" w:eastAsia="Palatino Linotype" w:hAnsi="Palatino Linotype" w:cs="Palatino Linotype"/>
        </w:rPr>
        <w:t>https://fidepar.edomex.gob.mx/</w:t>
      </w:r>
      <w:r>
        <w:rPr>
          <w:rFonts w:ascii="Palatino Linotype" w:eastAsia="Palatino Linotype" w:hAnsi="Palatino Linotype" w:cs="Palatino Linotype"/>
        </w:rPr>
        <w:t>”</w:t>
      </w:r>
    </w:p>
    <w:p w14:paraId="1D722F94" w14:textId="2F9912C1" w:rsidR="00B91F8A" w:rsidRDefault="00B91F8A" w:rsidP="00B91F8A">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noProof/>
          <w:lang w:val="es-MX"/>
        </w:rPr>
        <w:drawing>
          <wp:inline distT="0" distB="0" distL="0" distR="0" wp14:anchorId="1E713AAD" wp14:editId="0D4FADE2">
            <wp:extent cx="5415915" cy="367807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2404" t="5432" r="23399"/>
                    <a:stretch/>
                  </pic:blipFill>
                  <pic:spPr bwMode="auto">
                    <a:xfrm>
                      <a:off x="0" y="0"/>
                      <a:ext cx="5425248" cy="3684409"/>
                    </a:xfrm>
                    <a:prstGeom prst="rect">
                      <a:avLst/>
                    </a:prstGeom>
                    <a:ln>
                      <a:noFill/>
                    </a:ln>
                    <a:extLst>
                      <a:ext uri="{53640926-AAD7-44D8-BBD7-CCE9431645EC}">
                        <a14:shadowObscured xmlns:a14="http://schemas.microsoft.com/office/drawing/2010/main"/>
                      </a:ext>
                    </a:extLst>
                  </pic:spPr>
                </pic:pic>
              </a:graphicData>
            </a:graphic>
          </wp:inline>
        </w:drawing>
      </w:r>
    </w:p>
    <w:p w14:paraId="4518EAFC" w14:textId="2C72F634" w:rsidR="00B91F8A" w:rsidRDefault="00B91F8A" w:rsidP="00B91F8A">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 anterior imagen, se advierte que el fideicomiso en cuestión </w:t>
      </w:r>
      <w:r w:rsidR="00D73EBE">
        <w:rPr>
          <w:rFonts w:ascii="Palatino Linotype" w:eastAsia="Palatino Linotype" w:hAnsi="Palatino Linotype" w:cs="Palatino Linotype"/>
        </w:rPr>
        <w:t>es parte de la</w:t>
      </w:r>
      <w:r>
        <w:rPr>
          <w:rFonts w:ascii="Palatino Linotype" w:eastAsia="Palatino Linotype" w:hAnsi="Palatino Linotype" w:cs="Palatino Linotype"/>
        </w:rPr>
        <w:t xml:space="preserve"> Secretaría de Desarrollo Económico del Estado de M</w:t>
      </w:r>
      <w:r w:rsidR="00D73EBE">
        <w:rPr>
          <w:rFonts w:ascii="Palatino Linotype" w:eastAsia="Palatino Linotype" w:hAnsi="Palatino Linotype" w:cs="Palatino Linotype"/>
        </w:rPr>
        <w:t xml:space="preserve">éxico; sin embargo, el fideicomiso para el desarrollo de parques industriales del Estado de México, de acuerdo al </w:t>
      </w:r>
      <w:r w:rsidR="00D73EBE" w:rsidRPr="00D73EBE">
        <w:rPr>
          <w:rFonts w:ascii="Palatino Linotype" w:eastAsia="Palatino Linotype" w:hAnsi="Palatino Linotype" w:cs="Palatino Linotype"/>
        </w:rPr>
        <w:t>Acuerdo mediante el cual se aprueba el padrón de Sujetos Obligados en materia de Transparencia y Acceso a la Información Pública del Estado de México y Municipios</w:t>
      </w:r>
      <w:r w:rsidR="00D73EBE">
        <w:rPr>
          <w:rFonts w:ascii="Palatino Linotype" w:eastAsia="Palatino Linotype" w:hAnsi="Palatino Linotype" w:cs="Palatino Linotype"/>
        </w:rPr>
        <w:t>, es un Sujeto Obligado diverso, como se acredita con la siguiente imagen de dicho padrón que se inserta a continuación de manera ilustrativa:</w:t>
      </w:r>
    </w:p>
    <w:p w14:paraId="309703A1" w14:textId="363349E2" w:rsidR="00D73EBE" w:rsidRPr="00B91F8A" w:rsidRDefault="00D73EBE" w:rsidP="00B91F8A">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63360" behindDoc="0" locked="0" layoutInCell="1" allowOverlap="1" wp14:anchorId="68A645C8" wp14:editId="7AD16882">
                <wp:simplePos x="0" y="0"/>
                <wp:positionH relativeFrom="column">
                  <wp:posOffset>393065</wp:posOffset>
                </wp:positionH>
                <wp:positionV relativeFrom="paragraph">
                  <wp:posOffset>1450975</wp:posOffset>
                </wp:positionV>
                <wp:extent cx="5194300" cy="463550"/>
                <wp:effectExtent l="57150" t="38100" r="82550" b="88900"/>
                <wp:wrapNone/>
                <wp:docPr id="45" name="Rectángulo 45"/>
                <wp:cNvGraphicFramePr/>
                <a:graphic xmlns:a="http://schemas.openxmlformats.org/drawingml/2006/main">
                  <a:graphicData uri="http://schemas.microsoft.com/office/word/2010/wordprocessingShape">
                    <wps:wsp>
                      <wps:cNvSpPr/>
                      <wps:spPr>
                        <a:xfrm>
                          <a:off x="0" y="0"/>
                          <a:ext cx="5194300" cy="463550"/>
                        </a:xfrm>
                        <a:prstGeom prst="rect">
                          <a:avLst/>
                        </a:prstGeom>
                        <a:noFill/>
                        <a:ln w="28575"/>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4D797" id="Rectángulo 45" o:spid="_x0000_s1026" style="position:absolute;margin-left:30.95pt;margin-top:114.25pt;width:409pt;height:3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" filled="f" strokecolor="black [3040]" strokeweight="2.25pt">
                <v:shadow on="t" color="black" opacity="22937f" origin=",.5" offset="0,.63889mm"/>
              </v:rect>
            </w:pict>
          </mc:Fallback>
        </mc:AlternateContent>
      </w:r>
      <w:r>
        <w:rPr>
          <w:noProof/>
          <w:lang w:val="es-MX"/>
        </w:rPr>
        <w:drawing>
          <wp:inline distT="0" distB="0" distL="0" distR="0" wp14:anchorId="63427ED8" wp14:editId="25630909">
            <wp:extent cx="5480050" cy="26162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9035" t="15289" r="26907" b="49507"/>
                    <a:stretch/>
                  </pic:blipFill>
                  <pic:spPr bwMode="auto">
                    <a:xfrm>
                      <a:off x="0" y="0"/>
                      <a:ext cx="5480050" cy="2616200"/>
                    </a:xfrm>
                    <a:prstGeom prst="rect">
                      <a:avLst/>
                    </a:prstGeom>
                    <a:ln>
                      <a:noFill/>
                    </a:ln>
                    <a:extLst>
                      <a:ext uri="{53640926-AAD7-44D8-BBD7-CCE9431645EC}">
                        <a14:shadowObscured xmlns:a14="http://schemas.microsoft.com/office/drawing/2010/main"/>
                      </a:ext>
                    </a:extLst>
                  </pic:spPr>
                </pic:pic>
              </a:graphicData>
            </a:graphic>
          </wp:inline>
        </w:drawing>
      </w:r>
    </w:p>
    <w:p w14:paraId="02CA56F7" w14:textId="54903141" w:rsidR="008238AD" w:rsidRDefault="00C2523B" w:rsidP="008238AD">
      <w:pPr>
        <w:spacing w:line="360" w:lineRule="auto"/>
        <w:jc w:val="both"/>
        <w:rPr>
          <w:rFonts w:ascii="Palatino Linotype" w:hAnsi="Palatino Linotype" w:cs="Tahoma"/>
        </w:rPr>
      </w:pPr>
      <w:r w:rsidRPr="00C2523B">
        <w:rPr>
          <w:rFonts w:ascii="Palatino Linotype" w:eastAsia="Palatino Linotype" w:hAnsi="Palatino Linotype" w:cs="Palatino Linotype"/>
        </w:rPr>
        <w:t>Por otro lado, sobre el  Fideicomiso de apoyo a adeudo de policías fallecidos en el Estado de México,</w:t>
      </w:r>
      <w:r w:rsidR="008238AD" w:rsidRPr="00C2523B">
        <w:rPr>
          <w:rFonts w:ascii="Palatino Linotype" w:eastAsia="Palatino Linotype" w:hAnsi="Palatino Linotype" w:cs="Palatino Linotype"/>
        </w:rPr>
        <w:t xml:space="preserve"> es importante traer a colación la nota periodista de título</w:t>
      </w:r>
      <w:r w:rsidR="008238AD" w:rsidRPr="00C2523B">
        <w:rPr>
          <w:rFonts w:ascii="Palatino Linotype" w:hAnsi="Palatino Linotype" w:cs="Tahoma"/>
        </w:rPr>
        <w:t xml:space="preserve"> “</w:t>
      </w:r>
      <w:r w:rsidR="008238AD" w:rsidRPr="00C2523B">
        <w:rPr>
          <w:rFonts w:ascii="Palatino Linotype" w:hAnsi="Palatino Linotype" w:cs="Tahoma"/>
          <w:b/>
          <w:bCs/>
        </w:rPr>
        <w:t xml:space="preserve">Secretaría de Seguridad informa sobre apoyos a familias de policías abatidos” </w:t>
      </w:r>
      <w:r w:rsidR="008238AD" w:rsidRPr="00C2523B">
        <w:rPr>
          <w:rFonts w:ascii="Palatino Linotype" w:hAnsi="Palatino Linotype" w:cs="Tahoma"/>
        </w:rPr>
        <w:t xml:space="preserve">publicada en el diario </w:t>
      </w:r>
      <w:r w:rsidR="008238AD" w:rsidRPr="00C2523B">
        <w:rPr>
          <w:rFonts w:ascii="Palatino Linotype" w:hAnsi="Palatino Linotype" w:cs="Tahoma"/>
          <w:b/>
          <w:bCs/>
        </w:rPr>
        <w:t>“El Sol de Toluca”,</w:t>
      </w:r>
      <w:r w:rsidR="008238AD" w:rsidRPr="00C2523B">
        <w:rPr>
          <w:rFonts w:ascii="Palatino Linotype" w:hAnsi="Palatino Linotype" w:cs="Tahoma"/>
        </w:rPr>
        <w:t xml:space="preserve"> el veintidós de marzo de dos mil veintiuno, consultable en la liga </w:t>
      </w:r>
      <w:hyperlink r:id="rId51" w:history="1">
        <w:r w:rsidR="008238AD" w:rsidRPr="00C2523B">
          <w:rPr>
            <w:rStyle w:val="Hipervnculo"/>
            <w:rFonts w:ascii="Palatino Linotype" w:hAnsi="Palatino Linotype" w:cs="Tahoma"/>
          </w:rPr>
          <w:t>https://www.elsoldetoluca.com.mx/local/secretaria-de-seguridad-informa-sobre-apoyos-a-familias-de-policias-abatidos-6507240.html</w:t>
        </w:r>
      </w:hyperlink>
      <w:r w:rsidR="008238AD" w:rsidRPr="00C2523B">
        <w:rPr>
          <w:rFonts w:ascii="Palatino Linotype" w:hAnsi="Palatino Linotype" w:cs="Tahoma"/>
        </w:rPr>
        <w:t xml:space="preserve">. De la cual se advierte que la Secretaria de Seguridad del Estado de México, dio a </w:t>
      </w:r>
      <w:r w:rsidR="008238AD" w:rsidRPr="00C2523B">
        <w:rPr>
          <w:rFonts w:ascii="Palatino Linotype" w:hAnsi="Palatino Linotype" w:cs="Tahoma"/>
        </w:rPr>
        <w:lastRenderedPageBreak/>
        <w:t xml:space="preserve">conocer el fideicomiso que tiene por objetivo, el apoyo económico a policías fallecidos en cumplimiento de su deber. </w:t>
      </w:r>
    </w:p>
    <w:p w14:paraId="44CE7BD0" w14:textId="77777777" w:rsidR="0010754D" w:rsidRDefault="0010754D" w:rsidP="008238AD">
      <w:pPr>
        <w:spacing w:line="360" w:lineRule="auto"/>
        <w:jc w:val="both"/>
        <w:rPr>
          <w:rFonts w:ascii="Palatino Linotype" w:hAnsi="Palatino Linotype" w:cs="Tahoma"/>
        </w:rPr>
      </w:pPr>
    </w:p>
    <w:p w14:paraId="19F1A0B3" w14:textId="77777777" w:rsidR="008238AD" w:rsidRPr="00C2523B" w:rsidRDefault="008238AD" w:rsidP="008238AD">
      <w:pPr>
        <w:spacing w:line="360" w:lineRule="auto"/>
        <w:jc w:val="both"/>
        <w:rPr>
          <w:rFonts w:ascii="Palatino Linotype" w:hAnsi="Palatino Linotype" w:cs="Tahoma"/>
        </w:rPr>
      </w:pPr>
      <w:r w:rsidRPr="00C2523B">
        <w:rPr>
          <w:rFonts w:ascii="Palatino Linotype" w:hAnsi="Palatino Linotype" w:cs="Tahoma"/>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C2523B">
        <w:rPr>
          <w:rFonts w:ascii="Palatino Linotype" w:hAnsi="Palatino Linotype" w:cs="Tahoma"/>
          <w:b/>
          <w:bCs/>
          <w:i/>
          <w:iCs/>
        </w:rPr>
        <w:t>“NOTAS PERIODISTICAS, EL CONOCIMIENTO QUE DE ELLAS SE OBTIENE NO CONSTITUYE ‘UN HECHO PUBLICO Y NOTORIO’”</w:t>
      </w:r>
      <w:r w:rsidRPr="00C2523B">
        <w:rPr>
          <w:rFonts w:ascii="Palatino Linotype" w:hAnsi="Palatino Linotype" w:cs="Tahoma"/>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65AEA2C1" w14:textId="77777777" w:rsidR="008238AD" w:rsidRPr="00C2523B" w:rsidRDefault="008238AD" w:rsidP="008238AD">
      <w:pPr>
        <w:spacing w:line="360" w:lineRule="auto"/>
        <w:jc w:val="both"/>
        <w:rPr>
          <w:rFonts w:ascii="Palatino Linotype" w:hAnsi="Palatino Linotype" w:cs="Tahoma"/>
        </w:rPr>
      </w:pPr>
      <w:r w:rsidRPr="00C2523B">
        <w:rPr>
          <w:rFonts w:ascii="Palatino Linotype" w:hAnsi="Palatino Linotype" w:cs="Tahoma"/>
        </w:rPr>
        <w:t> </w:t>
      </w:r>
    </w:p>
    <w:p w14:paraId="77A6BB00" w14:textId="77777777" w:rsidR="008238AD" w:rsidRPr="00443EE9" w:rsidRDefault="008238AD" w:rsidP="008238AD">
      <w:pPr>
        <w:spacing w:line="360" w:lineRule="auto"/>
        <w:jc w:val="both"/>
        <w:rPr>
          <w:rFonts w:ascii="Palatino Linotype" w:hAnsi="Palatino Linotype" w:cs="Tahoma"/>
          <w:sz w:val="22"/>
          <w:szCs w:val="22"/>
        </w:rPr>
      </w:pPr>
      <w:r w:rsidRPr="00C2523B">
        <w:rPr>
          <w:rFonts w:ascii="Palatino Linotype" w:hAnsi="Palatino Linotype" w:cs="Tahoma"/>
        </w:rPr>
        <w:t>De tal situación, lo consignado en las notas periodísticas no constituye un hecho público o notorio, sino que es una opinión de su autor, por lo que sólo se pueden tomar como </w:t>
      </w:r>
      <w:r w:rsidRPr="00C2523B">
        <w:rPr>
          <w:rFonts w:ascii="Palatino Linotype" w:hAnsi="Palatino Linotype" w:cs="Tahoma"/>
          <w:b/>
          <w:bCs/>
        </w:rPr>
        <w:t>indicios</w:t>
      </w:r>
      <w:r w:rsidRPr="00443EE9">
        <w:rPr>
          <w:rFonts w:ascii="Palatino Linotype" w:hAnsi="Palatino Linotype" w:cs="Tahoma"/>
          <w:b/>
          <w:bCs/>
          <w:sz w:val="22"/>
          <w:szCs w:val="22"/>
        </w:rPr>
        <w:t>.</w:t>
      </w:r>
    </w:p>
    <w:p w14:paraId="5260D6A0" w14:textId="77777777" w:rsidR="008238AD" w:rsidRPr="00443EE9" w:rsidRDefault="008238AD" w:rsidP="008238AD">
      <w:pPr>
        <w:spacing w:line="360" w:lineRule="auto"/>
        <w:jc w:val="both"/>
        <w:rPr>
          <w:rFonts w:ascii="Palatino Linotype" w:hAnsi="Palatino Linotype" w:cs="Tahoma"/>
          <w:sz w:val="22"/>
          <w:szCs w:val="22"/>
        </w:rPr>
      </w:pPr>
      <w:r w:rsidRPr="00443EE9">
        <w:rPr>
          <w:rFonts w:ascii="Palatino Linotype" w:hAnsi="Palatino Linotype" w:cs="Tahoma"/>
          <w:b/>
          <w:bCs/>
          <w:sz w:val="22"/>
          <w:szCs w:val="22"/>
        </w:rPr>
        <w:t> </w:t>
      </w:r>
    </w:p>
    <w:p w14:paraId="68169A0E" w14:textId="77777777" w:rsidR="008238AD" w:rsidRPr="00C2523B" w:rsidRDefault="008238AD" w:rsidP="008238AD">
      <w:pPr>
        <w:spacing w:line="360" w:lineRule="auto"/>
        <w:jc w:val="both"/>
        <w:rPr>
          <w:rFonts w:ascii="Palatino Linotype" w:hAnsi="Palatino Linotype" w:cs="Tahoma"/>
        </w:rPr>
      </w:pPr>
      <w:r w:rsidRPr="00C2523B">
        <w:rPr>
          <w:rFonts w:ascii="Palatino Linotype" w:hAnsi="Palatino Linotype" w:cs="Tahoma"/>
        </w:rPr>
        <w:t>En ese sentido, si bien, de la nota periodística señalada, se desprende la existencia de un fideicomiso para apoyo para las familias de policías fallecidos, administrado por la Secretaría de Seguridad del Estado de México, lo cierto es que </w:t>
      </w:r>
      <w:r w:rsidRPr="00C2523B">
        <w:rPr>
          <w:rFonts w:ascii="Palatino Linotype" w:hAnsi="Palatino Linotype" w:cs="Tahoma"/>
          <w:b/>
          <w:bCs/>
        </w:rPr>
        <w:t>no constituyen prueba plena, </w:t>
      </w:r>
      <w:r w:rsidRPr="00C2523B">
        <w:rPr>
          <w:rFonts w:ascii="Palatino Linotype" w:hAnsi="Palatino Linotype" w:cs="Tahoma"/>
        </w:rPr>
        <w:t>al ser una opinión privada realizada por parte de un particular;</w:t>
      </w:r>
      <w:r w:rsidRPr="00C2523B">
        <w:rPr>
          <w:rFonts w:ascii="Palatino Linotype" w:hAnsi="Palatino Linotype" w:cs="Tahoma"/>
          <w:b/>
          <w:bCs/>
        </w:rPr>
        <w:t> </w:t>
      </w:r>
      <w:r w:rsidRPr="00C2523B">
        <w:rPr>
          <w:rFonts w:ascii="Palatino Linotype" w:hAnsi="Palatino Linotype" w:cs="Tahoma"/>
        </w:rPr>
        <w:t xml:space="preserve">sin </w:t>
      </w:r>
      <w:r w:rsidRPr="00C2523B">
        <w:rPr>
          <w:rFonts w:ascii="Palatino Linotype" w:hAnsi="Palatino Linotype" w:cs="Tahoma"/>
        </w:rPr>
        <w:lastRenderedPageBreak/>
        <w:t>embargo, en el presente caso, sirven de </w:t>
      </w:r>
      <w:r w:rsidRPr="00C2523B">
        <w:rPr>
          <w:rFonts w:ascii="Palatino Linotype" w:hAnsi="Palatino Linotype" w:cs="Tahoma"/>
          <w:b/>
          <w:bCs/>
        </w:rPr>
        <w:t>indicio</w:t>
      </w:r>
      <w:r w:rsidRPr="00C2523B">
        <w:rPr>
          <w:rFonts w:ascii="Palatino Linotype" w:hAnsi="Palatino Linotype" w:cs="Tahoma"/>
        </w:rPr>
        <w:t> colegir que la dependencia competente, es la Secretaría mencionada.</w:t>
      </w:r>
    </w:p>
    <w:p w14:paraId="4620F46F" w14:textId="77777777" w:rsidR="008238AD" w:rsidRPr="00C2523B" w:rsidRDefault="008238AD" w:rsidP="008238AD">
      <w:pPr>
        <w:spacing w:line="360" w:lineRule="auto"/>
        <w:jc w:val="both"/>
        <w:rPr>
          <w:rFonts w:ascii="Palatino Linotype" w:hAnsi="Palatino Linotype" w:cs="Tahoma"/>
        </w:rPr>
      </w:pPr>
    </w:p>
    <w:p w14:paraId="794E2EFF" w14:textId="77777777" w:rsidR="008238AD" w:rsidRPr="00C2523B" w:rsidRDefault="008238AD" w:rsidP="008238AD">
      <w:pPr>
        <w:spacing w:line="360" w:lineRule="auto"/>
        <w:jc w:val="both"/>
        <w:rPr>
          <w:rFonts w:ascii="Palatino Linotype" w:eastAsia="Calibri" w:hAnsi="Palatino Linotype" w:cs="Tahoma"/>
          <w:bCs/>
          <w:lang w:eastAsia="en-US"/>
        </w:rPr>
      </w:pPr>
      <w:r w:rsidRPr="00C2523B">
        <w:rPr>
          <w:rFonts w:ascii="Palatino Linotype" w:hAnsi="Palatino Linotype" w:cs="Tahoma"/>
        </w:rPr>
        <w:t xml:space="preserve">En ese sentido, se advierte que la información referencia a policías estatales le corresponde a la </w:t>
      </w:r>
      <w:r w:rsidRPr="00C2523B">
        <w:rPr>
          <w:rFonts w:ascii="Palatino Linotype" w:eastAsia="Calibri" w:hAnsi="Palatino Linotype" w:cs="Tahoma"/>
          <w:bCs/>
          <w:lang w:eastAsia="en-US"/>
        </w:rPr>
        <w:t>Secretaría de Seguridad, de acuerdo al Padrón de Sujetos Obligados en Materia de Transparencia y Acceso a la Información Pública del Estado de México y Municipios tal como se muestra a continuación:</w:t>
      </w:r>
    </w:p>
    <w:p w14:paraId="476DE353" w14:textId="77777777" w:rsidR="008238AD" w:rsidRPr="004109D6" w:rsidRDefault="008238AD" w:rsidP="008238AD">
      <w:pPr>
        <w:spacing w:line="360" w:lineRule="auto"/>
        <w:jc w:val="both"/>
        <w:rPr>
          <w:rFonts w:ascii="Palatino Linotype" w:hAnsi="Palatino Linotype" w:cs="Tahoma"/>
          <w:sz w:val="22"/>
          <w:szCs w:val="22"/>
        </w:rPr>
      </w:pPr>
    </w:p>
    <w:p w14:paraId="5DB6B633" w14:textId="77777777" w:rsidR="008238AD" w:rsidRPr="004109D6" w:rsidRDefault="008238AD" w:rsidP="008238AD">
      <w:pPr>
        <w:spacing w:line="360" w:lineRule="auto"/>
        <w:jc w:val="center"/>
        <w:rPr>
          <w:rFonts w:ascii="Palatino Linotype" w:eastAsia="Calibri" w:hAnsi="Palatino Linotype" w:cs="Tahoma"/>
          <w:bCs/>
          <w:sz w:val="22"/>
          <w:szCs w:val="22"/>
          <w:lang w:eastAsia="en-US"/>
        </w:rPr>
      </w:pPr>
      <w:r w:rsidRPr="004109D6">
        <w:rPr>
          <w:rFonts w:ascii="Palatino Linotype" w:hAnsi="Palatino Linotype"/>
          <w:noProof/>
          <w:lang w:val="es-MX"/>
        </w:rPr>
        <w:drawing>
          <wp:inline distT="0" distB="0" distL="0" distR="0" wp14:anchorId="466585A0" wp14:editId="3FC42ACF">
            <wp:extent cx="3238500" cy="438150"/>
            <wp:effectExtent l="0" t="0" r="0" b="0"/>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con confianza media"/>
                    <pic:cNvPicPr/>
                  </pic:nvPicPr>
                  <pic:blipFill rotWithShape="1">
                    <a:blip r:embed="rId52"/>
                    <a:srcRect l="21727" t="33493" r="37678" b="56742"/>
                    <a:stretch/>
                  </pic:blipFill>
                  <pic:spPr bwMode="auto">
                    <a:xfrm>
                      <a:off x="0" y="0"/>
                      <a:ext cx="3262577" cy="441408"/>
                    </a:xfrm>
                    <a:prstGeom prst="rect">
                      <a:avLst/>
                    </a:prstGeom>
                    <a:ln>
                      <a:noFill/>
                    </a:ln>
                    <a:extLst>
                      <a:ext uri="{53640926-AAD7-44D8-BBD7-CCE9431645EC}">
                        <a14:shadowObscured xmlns:a14="http://schemas.microsoft.com/office/drawing/2010/main"/>
                      </a:ext>
                    </a:extLst>
                  </pic:spPr>
                </pic:pic>
              </a:graphicData>
            </a:graphic>
          </wp:inline>
        </w:drawing>
      </w:r>
    </w:p>
    <w:p w14:paraId="4578B491" w14:textId="77777777" w:rsidR="008238AD" w:rsidRPr="004109D6" w:rsidRDefault="008238AD" w:rsidP="008238AD">
      <w:pPr>
        <w:spacing w:line="360" w:lineRule="auto"/>
        <w:jc w:val="center"/>
        <w:rPr>
          <w:rFonts w:ascii="Palatino Linotype" w:eastAsia="Calibri" w:hAnsi="Palatino Linotype" w:cs="Tahoma"/>
          <w:bCs/>
          <w:i/>
          <w:sz w:val="22"/>
          <w:szCs w:val="22"/>
          <w:lang w:eastAsia="en-US"/>
        </w:rPr>
      </w:pPr>
      <w:r w:rsidRPr="004109D6">
        <w:rPr>
          <w:rFonts w:ascii="Palatino Linotype" w:eastAsia="Calibri" w:hAnsi="Palatino Linotype" w:cs="Tahoma"/>
          <w:bCs/>
          <w:i/>
          <w:sz w:val="22"/>
          <w:szCs w:val="22"/>
          <w:lang w:eastAsia="en-US"/>
        </w:rPr>
        <w:t>…</w:t>
      </w:r>
    </w:p>
    <w:p w14:paraId="42B40A0C" w14:textId="77777777" w:rsidR="008238AD" w:rsidRPr="004109D6" w:rsidRDefault="008238AD" w:rsidP="008238AD">
      <w:pPr>
        <w:tabs>
          <w:tab w:val="left" w:pos="4962"/>
        </w:tabs>
        <w:spacing w:line="360" w:lineRule="auto"/>
        <w:jc w:val="center"/>
        <w:rPr>
          <w:rFonts w:ascii="Palatino Linotype" w:eastAsia="Calibri" w:hAnsi="Palatino Linotype" w:cs="Tahoma"/>
          <w:iCs/>
          <w:szCs w:val="22"/>
          <w:lang w:eastAsia="es-ES_tradnl"/>
        </w:rPr>
      </w:pPr>
      <w:r w:rsidRPr="004109D6">
        <w:rPr>
          <w:rFonts w:ascii="Palatino Linotype" w:hAnsi="Palatino Linotype"/>
          <w:noProof/>
          <w:lang w:val="es-MX"/>
        </w:rPr>
        <mc:AlternateContent>
          <mc:Choice Requires="wps">
            <w:drawing>
              <wp:anchor distT="0" distB="0" distL="114300" distR="114300" simplePos="0" relativeHeight="251662336" behindDoc="0" locked="0" layoutInCell="1" allowOverlap="1" wp14:anchorId="63AB1F50" wp14:editId="569F86B0">
                <wp:simplePos x="0" y="0"/>
                <wp:positionH relativeFrom="margin">
                  <wp:align>center</wp:align>
                </wp:positionH>
                <wp:positionV relativeFrom="paragraph">
                  <wp:posOffset>65405</wp:posOffset>
                </wp:positionV>
                <wp:extent cx="3324225" cy="120650"/>
                <wp:effectExtent l="0" t="0" r="28575" b="12700"/>
                <wp:wrapNone/>
                <wp:docPr id="28" name="Rectángulo 28"/>
                <wp:cNvGraphicFramePr/>
                <a:graphic xmlns:a="http://schemas.openxmlformats.org/drawingml/2006/main">
                  <a:graphicData uri="http://schemas.microsoft.com/office/word/2010/wordprocessingShape">
                    <wps:wsp>
                      <wps:cNvSpPr/>
                      <wps:spPr>
                        <a:xfrm>
                          <a:off x="0" y="0"/>
                          <a:ext cx="3324225" cy="120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390C9" id="Rectángulo 28" o:spid="_x0000_s1026" style="position:absolute;margin-left:0;margin-top:5.15pt;width:261.75pt;height:9.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" filled="f" strokecolor="red" strokeweight="1.5pt">
                <w10:wrap anchorx="margin"/>
              </v:rect>
            </w:pict>
          </mc:Fallback>
        </mc:AlternateContent>
      </w:r>
      <w:r w:rsidRPr="004109D6">
        <w:rPr>
          <w:rFonts w:ascii="Palatino Linotype" w:hAnsi="Palatino Linotype"/>
          <w:noProof/>
          <w:lang w:val="es-MX"/>
        </w:rPr>
        <w:drawing>
          <wp:inline distT="0" distB="0" distL="0" distR="0" wp14:anchorId="5EB85C3D" wp14:editId="61B77C21">
            <wp:extent cx="3295646" cy="266700"/>
            <wp:effectExtent l="0" t="0" r="635" b="0"/>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pic:nvPicPr>
                  <pic:blipFill rotWithShape="1">
                    <a:blip r:embed="rId52"/>
                    <a:srcRect l="22392" t="87575" r="36410" b="6497"/>
                    <a:stretch/>
                  </pic:blipFill>
                  <pic:spPr bwMode="auto">
                    <a:xfrm>
                      <a:off x="0" y="0"/>
                      <a:ext cx="3330454" cy="269517"/>
                    </a:xfrm>
                    <a:prstGeom prst="rect">
                      <a:avLst/>
                    </a:prstGeom>
                    <a:ln>
                      <a:noFill/>
                    </a:ln>
                    <a:extLst>
                      <a:ext uri="{53640926-AAD7-44D8-BBD7-CCE9431645EC}">
                        <a14:shadowObscured xmlns:a14="http://schemas.microsoft.com/office/drawing/2010/main"/>
                      </a:ext>
                    </a:extLst>
                  </pic:spPr>
                </pic:pic>
              </a:graphicData>
            </a:graphic>
          </wp:inline>
        </w:drawing>
      </w:r>
    </w:p>
    <w:p w14:paraId="0FF2535E" w14:textId="77777777" w:rsidR="008238AD" w:rsidRDefault="008238AD" w:rsidP="008238AD">
      <w:pPr>
        <w:tabs>
          <w:tab w:val="left" w:pos="4962"/>
        </w:tabs>
        <w:spacing w:line="360" w:lineRule="auto"/>
        <w:rPr>
          <w:rFonts w:ascii="Palatino Linotype" w:eastAsia="Calibri" w:hAnsi="Palatino Linotype" w:cs="Tahoma"/>
          <w:iCs/>
          <w:sz w:val="22"/>
          <w:szCs w:val="22"/>
          <w:lang w:eastAsia="es-ES_tradnl"/>
        </w:rPr>
      </w:pPr>
    </w:p>
    <w:p w14:paraId="5E74EAEE" w14:textId="13FEA0A9" w:rsidR="008238AD" w:rsidRPr="00EF046C" w:rsidRDefault="008238AD" w:rsidP="008238AD">
      <w:pPr>
        <w:tabs>
          <w:tab w:val="left" w:pos="4962"/>
        </w:tabs>
        <w:spacing w:line="360" w:lineRule="auto"/>
        <w:jc w:val="both"/>
        <w:rPr>
          <w:rFonts w:ascii="Palatino Linotype" w:hAnsi="Palatino Linotype" w:cs="Tahoma"/>
        </w:rPr>
      </w:pPr>
      <w:r w:rsidRPr="00EF046C">
        <w:rPr>
          <w:rFonts w:ascii="Palatino Linotype" w:eastAsia="Calibri" w:hAnsi="Palatino Linotype" w:cs="Tahoma"/>
          <w:iCs/>
          <w:lang w:eastAsia="es-ES_tradnl"/>
        </w:rPr>
        <w:t>En razón de lo anterior, se concluye que el Sujeto Obligado no tiene at</w:t>
      </w:r>
      <w:r w:rsidR="00C2523B" w:rsidRPr="00EF046C">
        <w:rPr>
          <w:rFonts w:ascii="Palatino Linotype" w:eastAsia="Calibri" w:hAnsi="Palatino Linotype" w:cs="Tahoma"/>
          <w:iCs/>
          <w:lang w:eastAsia="es-ES_tradnl"/>
        </w:rPr>
        <w:t>ribuciones para conocer sobre los</w:t>
      </w:r>
      <w:r w:rsidRPr="00EF046C">
        <w:rPr>
          <w:rFonts w:ascii="Palatino Linotype" w:eastAsia="Calibri" w:hAnsi="Palatino Linotype" w:cs="Tahoma"/>
          <w:iCs/>
          <w:lang w:eastAsia="es-ES_tradnl"/>
        </w:rPr>
        <w:t xml:space="preserve"> fideicomiso</w:t>
      </w:r>
      <w:r w:rsidR="00C2523B" w:rsidRPr="00EF046C">
        <w:rPr>
          <w:rFonts w:ascii="Palatino Linotype" w:eastAsia="Calibri" w:hAnsi="Palatino Linotype" w:cs="Tahoma"/>
          <w:iCs/>
          <w:lang w:eastAsia="es-ES_tradnl"/>
        </w:rPr>
        <w:t xml:space="preserve">s alusivos, por </w:t>
      </w:r>
      <w:r w:rsidRPr="00EF046C">
        <w:rPr>
          <w:rFonts w:ascii="Palatino Linotype" w:eastAsia="Calibri" w:hAnsi="Palatino Linotype" w:cs="Tahoma"/>
          <w:iCs/>
          <w:lang w:eastAsia="es-ES_tradnl"/>
        </w:rPr>
        <w:t>tratarse de información que puede estar en posesió</w:t>
      </w:r>
      <w:r w:rsidR="00C2523B" w:rsidRPr="00EF046C">
        <w:rPr>
          <w:rFonts w:ascii="Palatino Linotype" w:eastAsia="Calibri" w:hAnsi="Palatino Linotype" w:cs="Tahoma"/>
          <w:iCs/>
          <w:lang w:eastAsia="es-ES_tradnl"/>
        </w:rPr>
        <w:t xml:space="preserve">n de </w:t>
      </w:r>
      <w:r w:rsidR="00EF046C" w:rsidRPr="00EF046C">
        <w:rPr>
          <w:rFonts w:ascii="Palatino Linotype" w:eastAsia="Calibri" w:hAnsi="Palatino Linotype" w:cs="Tahoma"/>
          <w:iCs/>
          <w:lang w:eastAsia="es-ES_tradnl"/>
        </w:rPr>
        <w:t>otros sujetos obligados</w:t>
      </w:r>
      <w:r w:rsidR="00EF046C" w:rsidRPr="00EF046C">
        <w:rPr>
          <w:rFonts w:ascii="Palatino Linotype" w:hAnsi="Palatino Linotype" w:cs="Tahoma"/>
        </w:rPr>
        <w:t xml:space="preserve">, por lo que, </w:t>
      </w:r>
      <w:r w:rsidR="00EF046C" w:rsidRPr="00EF046C">
        <w:rPr>
          <w:rFonts w:ascii="Palatino Linotype" w:hAnsi="Palatino Linotype" w:cs="Tahoma"/>
          <w:bCs/>
        </w:rPr>
        <w:t xml:space="preserve">se considera que el </w:t>
      </w:r>
      <w:r w:rsidR="00EF046C" w:rsidRPr="00EF046C">
        <w:rPr>
          <w:rFonts w:ascii="Palatino Linotype" w:eastAsia="Calibri" w:hAnsi="Palatino Linotype" w:cs="Tahoma"/>
          <w:lang w:eastAsia="en-US"/>
        </w:rPr>
        <w:t>ayuntamiento de Melchor Ocampo</w:t>
      </w:r>
      <w:r w:rsidR="00EF046C" w:rsidRPr="00EF046C">
        <w:rPr>
          <w:rFonts w:ascii="Palatino Linotype" w:hAnsi="Palatino Linotype" w:cs="Tahoma"/>
          <w:bCs/>
        </w:rPr>
        <w:t xml:space="preserve"> es </w:t>
      </w:r>
      <w:r w:rsidR="00EF046C" w:rsidRPr="00EF046C">
        <w:rPr>
          <w:rFonts w:ascii="Palatino Linotype" w:hAnsi="Palatino Linotype" w:cs="Tahoma"/>
        </w:rPr>
        <w:t xml:space="preserve">notoriamente incompetente, </w:t>
      </w:r>
      <w:r w:rsidR="00EF046C" w:rsidRPr="00EF046C">
        <w:rPr>
          <w:rFonts w:ascii="Palatino Linotype" w:hAnsi="Palatino Linotype" w:cs="Tahoma"/>
          <w:bCs/>
        </w:rPr>
        <w:t xml:space="preserve">lo cual da como resultado que el agravio sea </w:t>
      </w:r>
      <w:r w:rsidR="00EF046C" w:rsidRPr="00EF046C">
        <w:rPr>
          <w:rFonts w:ascii="Palatino Linotype" w:hAnsi="Palatino Linotype" w:cs="Tahoma"/>
        </w:rPr>
        <w:t>infundado.</w:t>
      </w:r>
    </w:p>
    <w:p w14:paraId="18C23C70" w14:textId="77777777" w:rsidR="00C2523B" w:rsidRDefault="00C2523B" w:rsidP="008238AD">
      <w:pPr>
        <w:tabs>
          <w:tab w:val="left" w:pos="4962"/>
        </w:tabs>
        <w:spacing w:line="360" w:lineRule="auto"/>
        <w:jc w:val="both"/>
        <w:rPr>
          <w:rFonts w:ascii="Palatino Linotype" w:hAnsi="Palatino Linotype" w:cs="Tahoma"/>
          <w:b/>
          <w:sz w:val="22"/>
          <w:szCs w:val="22"/>
        </w:rPr>
      </w:pPr>
    </w:p>
    <w:p w14:paraId="6E955FEA" w14:textId="25C7349A" w:rsidR="00C2523B" w:rsidRDefault="00C2523B" w:rsidP="008238AD">
      <w:pPr>
        <w:tabs>
          <w:tab w:val="left" w:pos="4962"/>
        </w:tabs>
        <w:spacing w:line="360" w:lineRule="auto"/>
        <w:jc w:val="both"/>
        <w:rPr>
          <w:rFonts w:ascii="Palatino Linotype" w:eastAsia="Palatino Linotype" w:hAnsi="Palatino Linotype" w:cs="Palatino Linotype"/>
        </w:rPr>
      </w:pPr>
      <w:r w:rsidRPr="00C2523B">
        <w:rPr>
          <w:rFonts w:ascii="Palatino Linotype" w:eastAsia="Calibri" w:hAnsi="Palatino Linotype" w:cs="Tahoma"/>
          <w:lang w:eastAsia="en-US"/>
        </w:rPr>
        <w:t>Finalmente, sobre Informen cuantas</w:t>
      </w:r>
      <w:r w:rsidRPr="00C2523B">
        <w:rPr>
          <w:rFonts w:ascii="Palatino Linotype" w:eastAsia="Palatino Linotype" w:hAnsi="Palatino Linotype" w:cs="Palatino Linotype"/>
        </w:rPr>
        <w:t xml:space="preserve"> personas recibieron el apoyo del programa financiero para microempresas familiares, se adv</w:t>
      </w:r>
      <w:r w:rsidR="00EF046C">
        <w:rPr>
          <w:rFonts w:ascii="Palatino Linotype" w:eastAsia="Palatino Linotype" w:hAnsi="Palatino Linotype" w:cs="Palatino Linotype"/>
        </w:rPr>
        <w:t>ierte en la siguiente imagen, que</w:t>
      </w:r>
      <w:r w:rsidRPr="00C2523B">
        <w:rPr>
          <w:rFonts w:ascii="Palatino Linotype" w:eastAsia="Palatino Linotype" w:hAnsi="Palatino Linotype" w:cs="Palatino Linotype"/>
        </w:rPr>
        <w:t xml:space="preserve"> dicho programa fue impulsado por el Gobierno </w:t>
      </w:r>
      <w:r w:rsidR="00EF046C">
        <w:rPr>
          <w:rFonts w:ascii="Palatino Linotype" w:eastAsia="Palatino Linotype" w:hAnsi="Palatino Linotype" w:cs="Palatino Linotype"/>
        </w:rPr>
        <w:t>de México</w:t>
      </w:r>
      <w:r w:rsidRPr="00C2523B">
        <w:rPr>
          <w:rFonts w:ascii="Palatino Linotype" w:eastAsia="Palatino Linotype" w:hAnsi="Palatino Linotype" w:cs="Palatino Linotype"/>
        </w:rPr>
        <w:t xml:space="preserve">, a través de la Secretaría de Economía Federal, como así se advierte en la siguiente </w:t>
      </w:r>
      <w:r w:rsidR="00EF046C" w:rsidRPr="00C2523B">
        <w:rPr>
          <w:rFonts w:ascii="Palatino Linotype" w:eastAsia="Palatino Linotype" w:hAnsi="Palatino Linotype" w:cs="Palatino Linotype"/>
        </w:rPr>
        <w:t>imagen</w:t>
      </w:r>
      <w:r w:rsidRPr="00C2523B">
        <w:rPr>
          <w:rFonts w:ascii="Palatino Linotype" w:eastAsia="Palatino Linotype" w:hAnsi="Palatino Linotype" w:cs="Palatino Linotype"/>
        </w:rPr>
        <w:t xml:space="preserve"> que se inserta a continuación:</w:t>
      </w:r>
    </w:p>
    <w:p w14:paraId="1AF1E018" w14:textId="33416BD3" w:rsidR="00E052ED" w:rsidRPr="004109D6" w:rsidRDefault="00C2523B" w:rsidP="00E052ED">
      <w:pPr>
        <w:spacing w:line="360" w:lineRule="auto"/>
        <w:jc w:val="both"/>
        <w:rPr>
          <w:rFonts w:ascii="Palatino Linotype" w:hAnsi="Palatino Linotype" w:cs="Tahoma"/>
          <w:sz w:val="22"/>
          <w:szCs w:val="22"/>
        </w:rPr>
      </w:pPr>
      <w:r>
        <w:rPr>
          <w:noProof/>
          <w:lang w:val="es-MX"/>
        </w:rPr>
        <w:lastRenderedPageBreak/>
        <mc:AlternateContent>
          <mc:Choice Requires="wps">
            <w:drawing>
              <wp:anchor distT="0" distB="0" distL="114300" distR="114300" simplePos="0" relativeHeight="251665408" behindDoc="0" locked="0" layoutInCell="1" allowOverlap="1" wp14:anchorId="6FD25205" wp14:editId="47266B08">
                <wp:simplePos x="0" y="0"/>
                <wp:positionH relativeFrom="column">
                  <wp:posOffset>988695</wp:posOffset>
                </wp:positionH>
                <wp:positionV relativeFrom="paragraph">
                  <wp:posOffset>-90170</wp:posOffset>
                </wp:positionV>
                <wp:extent cx="604592" cy="323850"/>
                <wp:effectExtent l="102235" t="12065" r="164465" b="12065"/>
                <wp:wrapNone/>
                <wp:docPr id="50" name="Flecha izquierda 50"/>
                <wp:cNvGraphicFramePr/>
                <a:graphic xmlns:a="http://schemas.openxmlformats.org/drawingml/2006/main">
                  <a:graphicData uri="http://schemas.microsoft.com/office/word/2010/wordprocessingShape">
                    <wps:wsp>
                      <wps:cNvSpPr/>
                      <wps:spPr>
                        <a:xfrm rot="18657828">
                          <a:off x="0" y="0"/>
                          <a:ext cx="604592" cy="3238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900C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0" o:spid="_x0000_s1026" type="#_x0000_t66" style="position:absolute;margin-left:77.85pt;margin-top:-7.1pt;width:47.6pt;height:25.5pt;rotation:-3213636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" adj="578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67B1A26D" wp14:editId="5F8EB4BA">
            <wp:extent cx="5568950" cy="50101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721" t="6237" r="29961"/>
                    <a:stretch/>
                  </pic:blipFill>
                  <pic:spPr bwMode="auto">
                    <a:xfrm>
                      <a:off x="0" y="0"/>
                      <a:ext cx="5568950" cy="5010150"/>
                    </a:xfrm>
                    <a:prstGeom prst="rect">
                      <a:avLst/>
                    </a:prstGeom>
                    <a:ln>
                      <a:noFill/>
                    </a:ln>
                    <a:extLst>
                      <a:ext uri="{53640926-AAD7-44D8-BBD7-CCE9431645EC}">
                        <a14:shadowObscured xmlns:a14="http://schemas.microsoft.com/office/drawing/2010/main"/>
                      </a:ext>
                    </a:extLst>
                  </pic:spPr>
                </pic:pic>
              </a:graphicData>
            </a:graphic>
          </wp:inline>
        </w:drawing>
      </w:r>
    </w:p>
    <w:p w14:paraId="0D9B0CF7" w14:textId="77777777" w:rsidR="00E052ED" w:rsidRDefault="00E052ED" w:rsidP="00E052ED">
      <w:pPr>
        <w:spacing w:line="360" w:lineRule="auto"/>
        <w:jc w:val="both"/>
        <w:rPr>
          <w:rFonts w:ascii="Palatino Linotype" w:hAnsi="Palatino Linotype" w:cs="Tahoma"/>
          <w:sz w:val="22"/>
          <w:szCs w:val="22"/>
        </w:rPr>
      </w:pPr>
    </w:p>
    <w:p w14:paraId="6D446695" w14:textId="44439228" w:rsidR="00EF046C" w:rsidRPr="00EF046C" w:rsidRDefault="00EF046C" w:rsidP="00EF046C">
      <w:pPr>
        <w:tabs>
          <w:tab w:val="left" w:pos="4962"/>
        </w:tabs>
        <w:spacing w:line="360" w:lineRule="auto"/>
        <w:jc w:val="both"/>
        <w:rPr>
          <w:rFonts w:ascii="Palatino Linotype" w:hAnsi="Palatino Linotype" w:cs="Tahoma"/>
        </w:rPr>
      </w:pPr>
      <w:r w:rsidRPr="00EF046C">
        <w:rPr>
          <w:rFonts w:ascii="Palatino Linotype" w:eastAsia="Calibri" w:hAnsi="Palatino Linotype" w:cs="Tahoma"/>
          <w:iCs/>
          <w:lang w:eastAsia="es-ES_tradnl"/>
        </w:rPr>
        <w:t xml:space="preserve">En razón de lo anterior, se concluye que el Sujeto Obligado no tiene atribuciones para conocer sobre </w:t>
      </w:r>
      <w:r>
        <w:rPr>
          <w:rFonts w:ascii="Palatino Linotype" w:eastAsia="Calibri" w:hAnsi="Palatino Linotype" w:cs="Tahoma"/>
          <w:iCs/>
          <w:lang w:eastAsia="es-ES_tradnl"/>
        </w:rPr>
        <w:t>el programa en cuestión</w:t>
      </w:r>
      <w:r w:rsidRPr="00EF046C">
        <w:rPr>
          <w:rFonts w:ascii="Palatino Linotype" w:eastAsia="Calibri" w:hAnsi="Palatino Linotype" w:cs="Tahoma"/>
          <w:iCs/>
          <w:lang w:eastAsia="es-ES_tradnl"/>
        </w:rPr>
        <w:t>, por tratarse de información que puede estar en posesión de otro Sujeto Obligado</w:t>
      </w:r>
      <w:r w:rsidRPr="00EF046C">
        <w:rPr>
          <w:rFonts w:ascii="Palatino Linotype" w:hAnsi="Palatino Linotype" w:cs="Tahoma"/>
        </w:rPr>
        <w:t xml:space="preserve">, por lo que, </w:t>
      </w:r>
      <w:r w:rsidRPr="00EF046C">
        <w:rPr>
          <w:rFonts w:ascii="Palatino Linotype" w:hAnsi="Palatino Linotype" w:cs="Tahoma"/>
          <w:bCs/>
        </w:rPr>
        <w:t xml:space="preserve">se considera que el </w:t>
      </w:r>
      <w:r w:rsidRPr="00EF046C">
        <w:rPr>
          <w:rFonts w:ascii="Palatino Linotype" w:eastAsia="Calibri" w:hAnsi="Palatino Linotype" w:cs="Tahoma"/>
          <w:lang w:eastAsia="en-US"/>
        </w:rPr>
        <w:t>Ayuntamiento de Melchor Ocampo</w:t>
      </w:r>
      <w:r w:rsidRPr="00EF046C">
        <w:rPr>
          <w:rFonts w:ascii="Palatino Linotype" w:hAnsi="Palatino Linotype" w:cs="Tahoma"/>
          <w:bCs/>
        </w:rPr>
        <w:t xml:space="preserve"> es </w:t>
      </w:r>
      <w:r w:rsidRPr="00EF046C">
        <w:rPr>
          <w:rFonts w:ascii="Palatino Linotype" w:hAnsi="Palatino Linotype" w:cs="Tahoma"/>
        </w:rPr>
        <w:t xml:space="preserve">notoriamente incompetente, </w:t>
      </w:r>
      <w:r w:rsidRPr="00EF046C">
        <w:rPr>
          <w:rFonts w:ascii="Palatino Linotype" w:hAnsi="Palatino Linotype" w:cs="Tahoma"/>
          <w:bCs/>
        </w:rPr>
        <w:t xml:space="preserve">lo cual da como resultado que el agravio sea </w:t>
      </w:r>
      <w:r w:rsidRPr="00EF046C">
        <w:rPr>
          <w:rFonts w:ascii="Palatino Linotype" w:hAnsi="Palatino Linotype" w:cs="Tahoma"/>
        </w:rPr>
        <w:t>infundado.</w:t>
      </w:r>
    </w:p>
    <w:p w14:paraId="65A437C3" w14:textId="77777777" w:rsidR="00EF046C" w:rsidRDefault="00EF046C" w:rsidP="00EF046C">
      <w:pPr>
        <w:tabs>
          <w:tab w:val="left" w:pos="4962"/>
        </w:tabs>
        <w:spacing w:line="360" w:lineRule="auto"/>
        <w:jc w:val="both"/>
        <w:rPr>
          <w:rFonts w:ascii="Palatino Linotype" w:hAnsi="Palatino Linotype" w:cs="Tahoma"/>
          <w:b/>
        </w:rPr>
      </w:pPr>
    </w:p>
    <w:p w14:paraId="67FC1877" w14:textId="3F2701A1" w:rsidR="00EF046C" w:rsidRDefault="00EF046C" w:rsidP="00EF046C">
      <w:pPr>
        <w:tabs>
          <w:tab w:val="left" w:pos="4962"/>
        </w:tabs>
        <w:spacing w:line="360" w:lineRule="auto"/>
        <w:jc w:val="both"/>
        <w:rPr>
          <w:rFonts w:ascii="Palatino Linotype" w:hAnsi="Palatino Linotype" w:cs="Tahoma"/>
        </w:rPr>
      </w:pPr>
      <w:r w:rsidRPr="00EF046C">
        <w:rPr>
          <w:rFonts w:ascii="Palatino Linotype" w:hAnsi="Palatino Linotype" w:cs="Tahoma"/>
        </w:rPr>
        <w:lastRenderedPageBreak/>
        <w:t xml:space="preserve">En cuanto, al punto señalado con el número 10, identificado en la página 17 del presente considerando, </w:t>
      </w:r>
      <w:r>
        <w:rPr>
          <w:rFonts w:ascii="Palatino Linotype" w:hAnsi="Palatino Linotype" w:cs="Tahoma"/>
        </w:rPr>
        <w:t>como:</w:t>
      </w:r>
    </w:p>
    <w:p w14:paraId="581CA1C0" w14:textId="77777777" w:rsidR="00EF046C" w:rsidRDefault="00EF046C" w:rsidP="00EF046C">
      <w:pPr>
        <w:tabs>
          <w:tab w:val="left" w:pos="4962"/>
        </w:tabs>
        <w:spacing w:line="360" w:lineRule="auto"/>
        <w:jc w:val="both"/>
        <w:rPr>
          <w:rFonts w:ascii="Palatino Linotype" w:hAnsi="Palatino Linotype" w:cs="Tahoma"/>
        </w:rPr>
      </w:pPr>
    </w:p>
    <w:p w14:paraId="415313B7" w14:textId="12244D85" w:rsidR="002C75E8" w:rsidRDefault="00EF046C" w:rsidP="002C75E8">
      <w:pPr>
        <w:pStyle w:val="Prrafodelista"/>
        <w:numPr>
          <w:ilvl w:val="0"/>
          <w:numId w:val="37"/>
        </w:numPr>
        <w:tabs>
          <w:tab w:val="left" w:pos="4962"/>
        </w:tabs>
        <w:spacing w:line="360" w:lineRule="auto"/>
        <w:jc w:val="both"/>
        <w:rPr>
          <w:rFonts w:ascii="Palatino Linotype" w:hAnsi="Palatino Linotype" w:cs="Tahoma"/>
        </w:rPr>
      </w:pPr>
      <w:r>
        <w:rPr>
          <w:rFonts w:ascii="Palatino Linotype" w:hAnsi="Palatino Linotype" w:cs="Tahoma"/>
        </w:rPr>
        <w:t>El número de verificentros que hay en el Estado de México.</w:t>
      </w:r>
    </w:p>
    <w:p w14:paraId="15BE9DF1" w14:textId="77777777" w:rsidR="002C75E8" w:rsidRDefault="002C75E8" w:rsidP="002C75E8">
      <w:pPr>
        <w:tabs>
          <w:tab w:val="left" w:pos="4962"/>
        </w:tabs>
        <w:spacing w:line="360" w:lineRule="auto"/>
        <w:jc w:val="both"/>
        <w:rPr>
          <w:rFonts w:ascii="Palatino Linotype" w:hAnsi="Palatino Linotype" w:cs="Tahoma"/>
        </w:rPr>
      </w:pPr>
    </w:p>
    <w:p w14:paraId="2D69E3D4" w14:textId="77777777" w:rsidR="002C75E8" w:rsidRPr="002C75E8" w:rsidRDefault="002C75E8" w:rsidP="002C75E8">
      <w:pPr>
        <w:spacing w:line="360" w:lineRule="auto"/>
        <w:jc w:val="both"/>
        <w:rPr>
          <w:rFonts w:ascii="Palatino Linotype" w:eastAsia="Calibri" w:hAnsi="Palatino Linotype" w:cs="Tahoma"/>
          <w:bCs/>
          <w:lang w:eastAsia="en-US"/>
        </w:rPr>
      </w:pPr>
      <w:r w:rsidRPr="002C75E8">
        <w:rPr>
          <w:rFonts w:ascii="Palatino Linotype" w:hAnsi="Palatino Linotype" w:cs="Tahoma"/>
        </w:rPr>
        <w:t xml:space="preserve">En principio, es </w:t>
      </w:r>
      <w:r w:rsidRPr="002C75E8">
        <w:rPr>
          <w:rFonts w:ascii="Palatino Linotype" w:eastAsia="Calibri" w:hAnsi="Palatino Linotype" w:cs="Tahoma"/>
          <w:iCs/>
          <w:lang w:eastAsia="es-ES_tradnl"/>
        </w:rPr>
        <w:t xml:space="preserve">necesario traer a colación la Ley Orgánica de la Administración Pública del Estado de México, la cual en su artículo 32 Bis, señala que la Secretaría del Medio Ambiente, es el órgano encargado de la formulación, ejecución y evaluación de la política estatal en materia de conservación ecológica, biodiversidad y protección al medio ambiente para el desarrollo sostenible, así mismo, de la página electrónica oficial </w:t>
      </w:r>
      <w:hyperlink r:id="rId54" w:history="1">
        <w:r w:rsidRPr="002C75E8">
          <w:rPr>
            <w:rFonts w:ascii="Palatino Linotype" w:eastAsia="Calibri" w:hAnsi="Palatino Linotype" w:cs="Tahoma"/>
            <w:bCs/>
            <w:color w:val="0563C1"/>
            <w:u w:val="single"/>
            <w:lang w:eastAsia="en-US"/>
          </w:rPr>
          <w:t>https://sma.edomex.gob.mx/directorio-verificentros-talleres-pirec</w:t>
        </w:r>
      </w:hyperlink>
      <w:r w:rsidRPr="002C75E8">
        <w:rPr>
          <w:rFonts w:ascii="Palatino Linotype" w:eastAsia="Calibri" w:hAnsi="Palatino Linotype" w:cs="Tahoma"/>
          <w:bCs/>
          <w:lang w:eastAsia="en-US"/>
        </w:rPr>
        <w:t xml:space="preserve"> se advierte lo siguiente:</w:t>
      </w:r>
    </w:p>
    <w:p w14:paraId="4C20FDC4" w14:textId="77777777" w:rsidR="002C75E8" w:rsidRPr="00455F64" w:rsidRDefault="002C75E8" w:rsidP="002C75E8">
      <w:pPr>
        <w:tabs>
          <w:tab w:val="left" w:pos="4962"/>
        </w:tabs>
        <w:spacing w:line="360" w:lineRule="auto"/>
        <w:jc w:val="center"/>
        <w:rPr>
          <w:rFonts w:ascii="Palatino Linotype" w:eastAsia="Calibri" w:hAnsi="Palatino Linotype" w:cs="Tahoma"/>
          <w:iCs/>
          <w:sz w:val="20"/>
          <w:szCs w:val="22"/>
          <w:lang w:eastAsia="es-ES_tradnl"/>
        </w:rPr>
      </w:pPr>
      <w:r w:rsidRPr="00455F64">
        <w:rPr>
          <w:noProof/>
          <w:sz w:val="20"/>
          <w:szCs w:val="20"/>
          <w:lang w:val="es-MX"/>
        </w:rPr>
        <w:drawing>
          <wp:inline distT="0" distB="0" distL="0" distR="0" wp14:anchorId="2D02B1CB" wp14:editId="4C2093F1">
            <wp:extent cx="5327650" cy="363855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141" t="17103" r="55717" b="13899"/>
                    <a:stretch/>
                  </pic:blipFill>
                  <pic:spPr bwMode="auto">
                    <a:xfrm>
                      <a:off x="0" y="0"/>
                      <a:ext cx="5365871" cy="3664653"/>
                    </a:xfrm>
                    <a:prstGeom prst="rect">
                      <a:avLst/>
                    </a:prstGeom>
                    <a:ln>
                      <a:noFill/>
                    </a:ln>
                    <a:extLst>
                      <a:ext uri="{53640926-AAD7-44D8-BBD7-CCE9431645EC}">
                        <a14:shadowObscured xmlns:a14="http://schemas.microsoft.com/office/drawing/2010/main"/>
                      </a:ext>
                    </a:extLst>
                  </pic:spPr>
                </pic:pic>
              </a:graphicData>
            </a:graphic>
          </wp:inline>
        </w:drawing>
      </w:r>
    </w:p>
    <w:p w14:paraId="1F576B05" w14:textId="77777777" w:rsidR="002C75E8" w:rsidRPr="0010754D" w:rsidRDefault="002C75E8" w:rsidP="002C75E8">
      <w:pPr>
        <w:spacing w:line="360" w:lineRule="auto"/>
        <w:jc w:val="both"/>
        <w:rPr>
          <w:rFonts w:ascii="Palatino Linotype" w:eastAsia="Calibri" w:hAnsi="Palatino Linotype" w:cs="Tahoma"/>
          <w:bCs/>
          <w:color w:val="000000"/>
          <w:lang w:eastAsia="en-US"/>
        </w:rPr>
      </w:pPr>
      <w:r w:rsidRPr="0010754D">
        <w:rPr>
          <w:rFonts w:ascii="Palatino Linotype" w:eastAsia="Calibri" w:hAnsi="Palatino Linotype" w:cs="Tahoma"/>
          <w:bCs/>
          <w:color w:val="000000"/>
          <w:lang w:eastAsia="en-US"/>
        </w:rPr>
        <w:lastRenderedPageBreak/>
        <w:t xml:space="preserve">Conforme a lo anterior, se advierte que el Sujeto Obligado no tiene atribuciones para contar con la información peticionada, toda vez que la </w:t>
      </w:r>
      <w:r w:rsidRPr="0010754D">
        <w:rPr>
          <w:rFonts w:ascii="Palatino Linotype" w:eastAsia="Calibri" w:hAnsi="Palatino Linotype" w:cs="Tahoma"/>
          <w:iCs/>
          <w:lang w:eastAsia="es-ES_tradnl"/>
        </w:rPr>
        <w:t>Secretaría del Medio Ambiente</w:t>
      </w:r>
      <w:r w:rsidRPr="0010754D">
        <w:rPr>
          <w:rFonts w:ascii="Palatino Linotype" w:eastAsia="Calibri" w:hAnsi="Palatino Linotype" w:cs="Tahoma"/>
          <w:bCs/>
          <w:color w:val="000000"/>
          <w:lang w:eastAsia="en-US"/>
        </w:rPr>
        <w:t>, es el órgano encargado de la formulación, ejecución y evaluación de la política estatal en materia de conservación ecológica, biodiversidad y protección al medio ambiente para el desarrollo sostenible y le corresponde el despacho de entre otros, los siguientes asuntos:</w:t>
      </w:r>
    </w:p>
    <w:p w14:paraId="77B153F0" w14:textId="77777777" w:rsidR="002C75E8" w:rsidRPr="00896D64" w:rsidRDefault="002C75E8" w:rsidP="002C75E8">
      <w:pPr>
        <w:spacing w:line="360" w:lineRule="auto"/>
        <w:jc w:val="both"/>
        <w:rPr>
          <w:rFonts w:ascii="Palatino Linotype" w:eastAsia="Calibri" w:hAnsi="Palatino Linotype" w:cs="Tahoma"/>
          <w:bCs/>
          <w:color w:val="000000"/>
          <w:sz w:val="22"/>
          <w:szCs w:val="22"/>
          <w:lang w:eastAsia="en-US"/>
        </w:rPr>
      </w:pPr>
    </w:p>
    <w:p w14:paraId="68EE1612" w14:textId="77777777" w:rsidR="002C75E8" w:rsidRDefault="002C75E8" w:rsidP="002C75E8">
      <w:pPr>
        <w:numPr>
          <w:ilvl w:val="0"/>
          <w:numId w:val="38"/>
        </w:numPr>
        <w:spacing w:line="360" w:lineRule="auto"/>
        <w:jc w:val="both"/>
        <w:rPr>
          <w:rFonts w:ascii="Palatino Linotype" w:eastAsia="Calibri" w:hAnsi="Palatino Linotype" w:cs="Tahoma"/>
          <w:bCs/>
          <w:color w:val="000000"/>
          <w:sz w:val="22"/>
          <w:szCs w:val="22"/>
          <w:lang w:eastAsia="en-US"/>
        </w:rPr>
      </w:pPr>
      <w:r w:rsidRPr="00896D64">
        <w:rPr>
          <w:rFonts w:ascii="Palatino Linotype" w:eastAsia="Calibri" w:hAnsi="Palatino Linotype" w:cs="Tahoma"/>
          <w:bCs/>
          <w:color w:val="000000"/>
          <w:sz w:val="22"/>
          <w:szCs w:val="22"/>
          <w:lang w:eastAsia="en-US"/>
        </w:rPr>
        <w:t>Aplicar y vigilar el cumplimiento de las disposiciones legales en materia de ecología y de protección al ambiente atribuidas al Ejecutivo Estatal.</w:t>
      </w:r>
    </w:p>
    <w:p w14:paraId="554E5386" w14:textId="77777777" w:rsidR="002C75E8" w:rsidRDefault="002C75E8" w:rsidP="002C75E8">
      <w:pPr>
        <w:numPr>
          <w:ilvl w:val="0"/>
          <w:numId w:val="38"/>
        </w:numPr>
        <w:spacing w:line="360" w:lineRule="auto"/>
        <w:jc w:val="both"/>
        <w:rPr>
          <w:rFonts w:ascii="Palatino Linotype" w:eastAsia="Calibri" w:hAnsi="Palatino Linotype" w:cs="Tahoma"/>
          <w:bCs/>
          <w:color w:val="000000"/>
          <w:sz w:val="22"/>
          <w:szCs w:val="22"/>
          <w:lang w:eastAsia="en-US"/>
        </w:rPr>
      </w:pPr>
      <w:r w:rsidRPr="00896D64">
        <w:rPr>
          <w:rFonts w:ascii="Palatino Linotype" w:eastAsia="Calibri" w:hAnsi="Palatino Linotype" w:cs="Tahoma"/>
          <w:bCs/>
          <w:color w:val="000000"/>
          <w:sz w:val="22"/>
          <w:szCs w:val="22"/>
          <w:lang w:eastAsia="en-US"/>
        </w:rPr>
        <w:t>Formular, ejecutar y evaluar el Programa Estatal de Protección al Ambiente.</w:t>
      </w:r>
    </w:p>
    <w:p w14:paraId="17B7F862" w14:textId="77777777" w:rsidR="002C75E8" w:rsidRDefault="002C75E8" w:rsidP="002C75E8">
      <w:pPr>
        <w:numPr>
          <w:ilvl w:val="0"/>
          <w:numId w:val="38"/>
        </w:numPr>
        <w:spacing w:line="360" w:lineRule="auto"/>
        <w:jc w:val="both"/>
        <w:rPr>
          <w:rFonts w:ascii="Palatino Linotype" w:eastAsia="Calibri" w:hAnsi="Palatino Linotype" w:cs="Tahoma"/>
          <w:bCs/>
          <w:color w:val="000000"/>
          <w:sz w:val="22"/>
          <w:szCs w:val="22"/>
          <w:lang w:eastAsia="en-US"/>
        </w:rPr>
      </w:pPr>
      <w:r w:rsidRPr="00896D64">
        <w:rPr>
          <w:rFonts w:ascii="Palatino Linotype" w:eastAsia="Calibri" w:hAnsi="Palatino Linotype" w:cs="Tahoma"/>
          <w:bCs/>
          <w:color w:val="000000"/>
          <w:sz w:val="22"/>
          <w:szCs w:val="22"/>
          <w:lang w:eastAsia="en-US"/>
        </w:rPr>
        <w:t>Establecer medidas y criterios para la prevención y control de residuos y emisiones generadas por fuentes contaminantes.</w:t>
      </w:r>
    </w:p>
    <w:p w14:paraId="7FB9EEDD" w14:textId="77777777" w:rsidR="002C75E8" w:rsidRDefault="002C75E8" w:rsidP="002C75E8">
      <w:pPr>
        <w:numPr>
          <w:ilvl w:val="0"/>
          <w:numId w:val="38"/>
        </w:numPr>
        <w:spacing w:line="360" w:lineRule="auto"/>
        <w:jc w:val="both"/>
        <w:rPr>
          <w:rFonts w:ascii="Palatino Linotype" w:eastAsia="Calibri" w:hAnsi="Palatino Linotype" w:cs="Tahoma"/>
          <w:bCs/>
          <w:color w:val="000000"/>
          <w:sz w:val="22"/>
          <w:szCs w:val="22"/>
          <w:lang w:eastAsia="en-US"/>
        </w:rPr>
      </w:pPr>
      <w:r w:rsidRPr="00896D64">
        <w:rPr>
          <w:rFonts w:ascii="Palatino Linotype" w:eastAsia="Calibri" w:hAnsi="Palatino Linotype" w:cs="Tahoma"/>
          <w:bCs/>
          <w:color w:val="000000"/>
          <w:sz w:val="22"/>
          <w:szCs w:val="22"/>
          <w:lang w:eastAsia="en-US"/>
        </w:rPr>
        <w:t>Establecer sistemas de verificación ambiental y monitoreo de contaminantes.</w:t>
      </w:r>
    </w:p>
    <w:p w14:paraId="71EC9DD4" w14:textId="77777777" w:rsidR="002C75E8" w:rsidRPr="00896D64" w:rsidRDefault="002C75E8" w:rsidP="002C75E8">
      <w:pPr>
        <w:numPr>
          <w:ilvl w:val="0"/>
          <w:numId w:val="38"/>
        </w:numPr>
        <w:spacing w:line="360" w:lineRule="auto"/>
        <w:jc w:val="both"/>
        <w:rPr>
          <w:rFonts w:ascii="Palatino Linotype" w:eastAsia="Calibri" w:hAnsi="Palatino Linotype" w:cs="Tahoma"/>
          <w:bCs/>
          <w:color w:val="000000"/>
          <w:sz w:val="22"/>
          <w:szCs w:val="22"/>
          <w:lang w:eastAsia="en-US"/>
        </w:rPr>
      </w:pPr>
      <w:r w:rsidRPr="00896D64">
        <w:rPr>
          <w:rFonts w:ascii="Palatino Linotype" w:eastAsia="Calibri" w:hAnsi="Palatino Linotype" w:cs="Tahoma"/>
          <w:bCs/>
          <w:color w:val="000000"/>
          <w:sz w:val="22"/>
          <w:szCs w:val="22"/>
          <w:lang w:eastAsia="en-US"/>
        </w:rPr>
        <w:t>Implantar medidas y mecanismos para prevenir, restaurar y corregir la contaminación del aire, suelo, agua y del ambiente en general.</w:t>
      </w:r>
    </w:p>
    <w:p w14:paraId="1D6FC29B" w14:textId="77777777" w:rsidR="002C75E8" w:rsidRDefault="002C75E8" w:rsidP="002C75E8">
      <w:pPr>
        <w:spacing w:line="360" w:lineRule="auto"/>
        <w:jc w:val="both"/>
        <w:rPr>
          <w:rFonts w:ascii="Palatino Linotype" w:eastAsia="Calibri" w:hAnsi="Palatino Linotype" w:cs="Tahoma"/>
          <w:bCs/>
          <w:color w:val="000000"/>
          <w:sz w:val="22"/>
          <w:szCs w:val="22"/>
          <w:lang w:eastAsia="en-US"/>
        </w:rPr>
      </w:pPr>
    </w:p>
    <w:p w14:paraId="6389800F" w14:textId="29902ED3" w:rsidR="002C75E8" w:rsidRPr="0010754D" w:rsidRDefault="002C75E8" w:rsidP="002C75E8">
      <w:pPr>
        <w:spacing w:line="360" w:lineRule="auto"/>
        <w:jc w:val="both"/>
        <w:rPr>
          <w:rFonts w:ascii="Palatino Linotype" w:eastAsia="Calibri" w:hAnsi="Palatino Linotype" w:cs="Tahoma"/>
          <w:bCs/>
          <w:color w:val="000000"/>
          <w:lang w:eastAsia="en-US"/>
        </w:rPr>
      </w:pPr>
      <w:r w:rsidRPr="0010754D">
        <w:rPr>
          <w:rFonts w:ascii="Palatino Linotype" w:eastAsia="Calibri" w:hAnsi="Palatino Linotype" w:cs="Tahoma"/>
          <w:bCs/>
          <w:color w:val="000000"/>
          <w:lang w:eastAsia="en-US"/>
        </w:rPr>
        <w:t xml:space="preserve">Por lo anterior, se logra observar que </w:t>
      </w:r>
      <w:r w:rsidRPr="0010754D">
        <w:rPr>
          <w:rFonts w:ascii="Palatino Linotype" w:hAnsi="Palatino Linotype" w:cs="Tahoma"/>
        </w:rPr>
        <w:t xml:space="preserve">el </w:t>
      </w:r>
      <w:r w:rsidR="00B2251E" w:rsidRPr="0010754D">
        <w:rPr>
          <w:rFonts w:ascii="Palatino Linotype" w:hAnsi="Palatino Linotype" w:cs="Tahoma"/>
          <w:color w:val="0D0D0D" w:themeColor="text1" w:themeTint="F2"/>
        </w:rPr>
        <w:t>Ayuntamiento de Melchor Ocampo</w:t>
      </w:r>
      <w:r w:rsidRPr="0010754D">
        <w:rPr>
          <w:rFonts w:ascii="Palatino Linotype" w:hAnsi="Palatino Linotype" w:cs="Tahoma"/>
          <w:color w:val="0D0D0D" w:themeColor="text1" w:themeTint="F2"/>
        </w:rPr>
        <w:t>,</w:t>
      </w:r>
      <w:r w:rsidRPr="0010754D">
        <w:rPr>
          <w:rFonts w:ascii="Palatino Linotype" w:eastAsia="Calibri" w:hAnsi="Palatino Linotype" w:cs="Tahoma"/>
          <w:bCs/>
          <w:color w:val="000000"/>
          <w:lang w:eastAsia="en-US"/>
        </w:rPr>
        <w:t xml:space="preserve"> es notoriamente incompetente para conocer de la información administrativa de la Secretaría del Medio Ambiente, por lo que, el agravio hecho valer </w:t>
      </w:r>
      <w:r w:rsidR="00B2251E" w:rsidRPr="0010754D">
        <w:rPr>
          <w:rFonts w:ascii="Palatino Linotype" w:eastAsia="Calibri" w:hAnsi="Palatino Linotype" w:cs="Tahoma"/>
          <w:bCs/>
          <w:color w:val="000000"/>
          <w:lang w:eastAsia="en-US"/>
        </w:rPr>
        <w:t xml:space="preserve">resulta </w:t>
      </w:r>
      <w:r w:rsidR="00B2251E" w:rsidRPr="0010754D">
        <w:rPr>
          <w:rFonts w:ascii="Palatino Linotype" w:eastAsia="Calibri" w:hAnsi="Palatino Linotype" w:cs="Tahoma"/>
          <w:color w:val="000000"/>
          <w:lang w:eastAsia="en-US"/>
        </w:rPr>
        <w:t xml:space="preserve">infundado, </w:t>
      </w:r>
      <w:r w:rsidR="00B2251E" w:rsidRPr="0010754D">
        <w:rPr>
          <w:rFonts w:ascii="Palatino Linotype" w:eastAsia="Calibri" w:hAnsi="Palatino Linotype" w:cs="Tahoma"/>
          <w:bCs/>
          <w:color w:val="000000"/>
          <w:lang w:eastAsia="en-US"/>
        </w:rPr>
        <w:t xml:space="preserve">pues </w:t>
      </w:r>
      <w:r w:rsidRPr="0010754D">
        <w:rPr>
          <w:rFonts w:ascii="Palatino Linotype" w:eastAsia="Calibri" w:hAnsi="Palatino Linotype" w:cs="Tahoma"/>
          <w:bCs/>
          <w:color w:val="000000"/>
          <w:lang w:eastAsia="en-US"/>
        </w:rPr>
        <w:t>el Sujeto Obligado dio la respuesta, dentro del plazo establecido en el artículo 167 de la Ley de la materia.</w:t>
      </w:r>
    </w:p>
    <w:p w14:paraId="0A139C90" w14:textId="77777777" w:rsidR="002C75E8" w:rsidRDefault="002C75E8" w:rsidP="002C75E8">
      <w:pPr>
        <w:tabs>
          <w:tab w:val="left" w:pos="4962"/>
        </w:tabs>
        <w:spacing w:line="360" w:lineRule="auto"/>
        <w:jc w:val="both"/>
        <w:rPr>
          <w:rFonts w:ascii="Palatino Linotype" w:hAnsi="Palatino Linotype" w:cs="Tahoma"/>
        </w:rPr>
      </w:pPr>
    </w:p>
    <w:p w14:paraId="1B611F82" w14:textId="2E631A36" w:rsidR="00B2251E" w:rsidRDefault="00B2251E" w:rsidP="002C75E8">
      <w:pPr>
        <w:tabs>
          <w:tab w:val="left" w:pos="4962"/>
        </w:tabs>
        <w:spacing w:line="360" w:lineRule="auto"/>
        <w:jc w:val="both"/>
        <w:rPr>
          <w:rFonts w:ascii="Palatino Linotype" w:hAnsi="Palatino Linotype" w:cs="Tahoma"/>
        </w:rPr>
      </w:pPr>
      <w:r>
        <w:rPr>
          <w:rFonts w:ascii="Palatino Linotype" w:hAnsi="Palatino Linotype" w:cs="Tahoma"/>
        </w:rPr>
        <w:t xml:space="preserve">En lo que concierne al punto 11, visualizado en la página 17 del presente considerando, relativo </w:t>
      </w:r>
      <w:proofErr w:type="gramStart"/>
      <w:r>
        <w:rPr>
          <w:rFonts w:ascii="Palatino Linotype" w:hAnsi="Palatino Linotype" w:cs="Tahoma"/>
        </w:rPr>
        <w:t>a</w:t>
      </w:r>
      <w:proofErr w:type="gramEnd"/>
      <w:r>
        <w:rPr>
          <w:rFonts w:ascii="Palatino Linotype" w:hAnsi="Palatino Linotype" w:cs="Tahoma"/>
        </w:rPr>
        <w:t>:</w:t>
      </w:r>
    </w:p>
    <w:p w14:paraId="2AF163E8" w14:textId="77777777" w:rsidR="00B2251E" w:rsidRDefault="00B2251E" w:rsidP="002C75E8">
      <w:pPr>
        <w:tabs>
          <w:tab w:val="left" w:pos="4962"/>
        </w:tabs>
        <w:spacing w:line="360" w:lineRule="auto"/>
        <w:jc w:val="both"/>
        <w:rPr>
          <w:rFonts w:ascii="Palatino Linotype" w:hAnsi="Palatino Linotype" w:cs="Tahoma"/>
        </w:rPr>
      </w:pPr>
    </w:p>
    <w:p w14:paraId="104D2665" w14:textId="77777777" w:rsidR="00E052ED" w:rsidRPr="00B2251E" w:rsidRDefault="00E052ED" w:rsidP="00B2251E">
      <w:pPr>
        <w:numPr>
          <w:ilvl w:val="0"/>
          <w:numId w:val="38"/>
        </w:numPr>
        <w:spacing w:line="360" w:lineRule="auto"/>
        <w:jc w:val="both"/>
        <w:rPr>
          <w:rFonts w:ascii="Palatino Linotype" w:eastAsia="Calibri" w:hAnsi="Palatino Linotype" w:cs="Tahoma"/>
          <w:bCs/>
          <w:color w:val="000000"/>
          <w:sz w:val="22"/>
          <w:szCs w:val="22"/>
          <w:lang w:eastAsia="en-US"/>
        </w:rPr>
      </w:pPr>
      <w:r w:rsidRPr="00B2251E">
        <w:rPr>
          <w:rFonts w:ascii="Palatino Linotype" w:eastAsia="Calibri" w:hAnsi="Palatino Linotype" w:cs="Tahoma"/>
          <w:bCs/>
          <w:color w:val="000000"/>
          <w:sz w:val="22"/>
          <w:szCs w:val="22"/>
          <w:lang w:eastAsia="en-US"/>
        </w:rPr>
        <w:lastRenderedPageBreak/>
        <w:t>Lista de programas de Bienestar.</w:t>
      </w:r>
    </w:p>
    <w:p w14:paraId="7AC69FD1" w14:textId="77777777" w:rsidR="00E052ED" w:rsidRDefault="00E052ED" w:rsidP="00E052ED">
      <w:pPr>
        <w:spacing w:line="360" w:lineRule="auto"/>
        <w:jc w:val="both"/>
        <w:rPr>
          <w:rFonts w:ascii="Palatino Linotype" w:hAnsi="Palatino Linotype" w:cs="Tahoma"/>
          <w:sz w:val="22"/>
          <w:szCs w:val="22"/>
        </w:rPr>
      </w:pPr>
    </w:p>
    <w:p w14:paraId="30EE1ECC" w14:textId="09929067" w:rsidR="00E052ED" w:rsidRPr="00A27FF7" w:rsidRDefault="00E052ED" w:rsidP="00E052ED">
      <w:pPr>
        <w:spacing w:line="360" w:lineRule="auto"/>
        <w:jc w:val="both"/>
        <w:rPr>
          <w:rFonts w:ascii="Palatino Linotype" w:hAnsi="Palatino Linotype" w:cs="Tahoma"/>
          <w:bCs/>
        </w:rPr>
      </w:pPr>
      <w:r w:rsidRPr="00A27FF7">
        <w:rPr>
          <w:rFonts w:ascii="Palatino Linotype" w:hAnsi="Palatino Linotype" w:cs="Tahoma"/>
        </w:rPr>
        <w:t xml:space="preserve">En principio, es necesario traer a colación la página </w:t>
      </w:r>
      <w:r w:rsidRPr="00A27FF7">
        <w:rPr>
          <w:rFonts w:ascii="Palatino Linotype" w:hAnsi="Palatino Linotype" w:cs="Tahoma"/>
          <w:bCs/>
        </w:rPr>
        <w:t xml:space="preserve">de la Secretaría de Desarrollo Social del Estado de México, en su apartado Programas Sociales, en la liga electrónica </w:t>
      </w:r>
      <w:hyperlink r:id="rId56" w:history="1">
        <w:r w:rsidRPr="00A27FF7">
          <w:rPr>
            <w:rStyle w:val="Hipervnculo"/>
            <w:rFonts w:ascii="Palatino Linotype" w:hAnsi="Palatino Linotype" w:cs="Tahoma"/>
            <w:bCs/>
          </w:rPr>
          <w:t>https://sedesem.edomex.gob.mx/programas_sociales</w:t>
        </w:r>
      </w:hyperlink>
      <w:r w:rsidRPr="00A27FF7">
        <w:rPr>
          <w:rFonts w:ascii="Palatino Linotype" w:hAnsi="Palatino Linotype" w:cs="Tahoma"/>
          <w:bCs/>
        </w:rPr>
        <w:t>), establece que un programa social, es aquel ejecutado por las instituciones públicas, con el fin de reducir la pobreza alimentaria, apoyar a menores en condiciones de pobreza y combatir la marginación en comunidades del País.</w:t>
      </w:r>
    </w:p>
    <w:p w14:paraId="3A2033FA" w14:textId="77777777" w:rsidR="00E052ED" w:rsidRPr="00A27FF7" w:rsidRDefault="00E052ED" w:rsidP="00E052ED">
      <w:pPr>
        <w:spacing w:line="360" w:lineRule="auto"/>
        <w:jc w:val="both"/>
        <w:rPr>
          <w:rFonts w:ascii="Palatino Linotype" w:hAnsi="Palatino Linotype" w:cs="Tahoma"/>
          <w:bCs/>
        </w:rPr>
      </w:pPr>
    </w:p>
    <w:p w14:paraId="0076DCAF" w14:textId="77777777" w:rsidR="00E052ED" w:rsidRPr="00A27FF7" w:rsidRDefault="00E052ED" w:rsidP="00E052ED">
      <w:pPr>
        <w:spacing w:line="360" w:lineRule="auto"/>
        <w:jc w:val="both"/>
        <w:rPr>
          <w:rFonts w:ascii="Palatino Linotype" w:hAnsi="Palatino Linotype" w:cs="Tahoma"/>
        </w:rPr>
      </w:pPr>
      <w:r w:rsidRPr="00A27FF7">
        <w:rPr>
          <w:rFonts w:ascii="Palatino Linotype" w:hAnsi="Palatino Linotype" w:cs="Tahoma"/>
          <w:bCs/>
        </w:rPr>
        <w:t xml:space="preserve">En ese orden de ideas, es de señalar que actualmente, se le conocen a los programas sociales que realiza el Gobierno Federal, se le denominan Programas de Bienestar; </w:t>
      </w:r>
      <w:r w:rsidRPr="00A27FF7">
        <w:rPr>
          <w:rFonts w:ascii="Palatino Linotype" w:hAnsi="Palatino Linotype" w:cs="Tahoma"/>
        </w:rPr>
        <w:t xml:space="preserve">sobre esta situación, es necesario traer a colación, los artículos 26 y 32, de la Ley Orgánica de la Administración Pública Federal, que precisan que el Poder Ejecutivo de la Federación cuenta con diferentes dependencias para el cumplimiento de sus fines, entre las cuales se encuentra, la Secretaría de Bienestar, encargada de fortalecer el bienestar, el desarrollo, la inclusión y la cohesión social en el país; evaluar la aplicación de las transferencias de fondos a entidades federativas y municipios, y de los sectores social y privado; impulsar políticas y dar seguimiento a los programas de inclusión social y protección de los derechos de niñas, niños y adolescentes, en coordinación con las dependencias y entidades; elaborar políticas públicas y dar seguimiento a los programas de apoyo e inclusión de los jóvenes a la vida social participativa y productiva;, así como, integrar, mantener y actualizar un sistema de información con los padrones de beneficiarios de programas sociales de la Administración Pública Federal. </w:t>
      </w:r>
    </w:p>
    <w:p w14:paraId="00E05C3F" w14:textId="77777777" w:rsidR="00E052ED" w:rsidRPr="00A27FF7" w:rsidRDefault="00E052ED" w:rsidP="00E052ED">
      <w:pPr>
        <w:spacing w:line="360" w:lineRule="auto"/>
        <w:jc w:val="both"/>
        <w:rPr>
          <w:rStyle w:val="Hipervnculo"/>
          <w:rFonts w:ascii="Palatino Linotype" w:hAnsi="Palatino Linotype" w:cs="Tahoma"/>
          <w:color w:val="000000" w:themeColor="text1"/>
        </w:rPr>
      </w:pPr>
      <w:r w:rsidRPr="00A27FF7">
        <w:rPr>
          <w:rFonts w:ascii="Palatino Linotype" w:hAnsi="Palatino Linotype" w:cs="Tahoma"/>
        </w:rPr>
        <w:lastRenderedPageBreak/>
        <w:t xml:space="preserve">Como se logra advertir, la Secretaría de Bienestar, tiene atribuciones para conocer y dar seguimiento a los programas de apoyo de índole Federal; situación que se robustece con la página oficial de dicha dependencia </w:t>
      </w:r>
      <w:hyperlink r:id="rId57" w:history="1">
        <w:r w:rsidRPr="00A27FF7">
          <w:rPr>
            <w:rStyle w:val="Hipervnculo"/>
            <w:rFonts w:ascii="Palatino Linotype" w:hAnsi="Palatino Linotype" w:cs="Tahoma"/>
          </w:rPr>
          <w:t>https://www.gob.mx/bienestar</w:t>
        </w:r>
      </w:hyperlink>
      <w:r w:rsidRPr="00A27FF7">
        <w:rPr>
          <w:rStyle w:val="Hipervnculo"/>
          <w:rFonts w:ascii="Palatino Linotype" w:hAnsi="Palatino Linotype" w:cs="Tahoma"/>
          <w:color w:val="000000" w:themeColor="text1"/>
        </w:rPr>
        <w:t>, de la cual se advierten sus programas sociales, se muestra un ejemplo:</w:t>
      </w:r>
    </w:p>
    <w:p w14:paraId="3A3F8307" w14:textId="77777777" w:rsidR="00E052ED" w:rsidRDefault="00E052ED" w:rsidP="00E052ED">
      <w:pPr>
        <w:spacing w:line="360" w:lineRule="auto"/>
        <w:jc w:val="both"/>
        <w:rPr>
          <w:rStyle w:val="Hipervnculo"/>
          <w:rFonts w:ascii="Palatino Linotype" w:hAnsi="Palatino Linotype" w:cs="Tahoma"/>
          <w:color w:val="000000" w:themeColor="text1"/>
          <w:sz w:val="22"/>
          <w:szCs w:val="22"/>
        </w:rPr>
      </w:pPr>
    </w:p>
    <w:p w14:paraId="3192687B" w14:textId="77777777" w:rsidR="00E052ED" w:rsidRPr="004109D6" w:rsidRDefault="00E052ED" w:rsidP="00E052ED">
      <w:pPr>
        <w:spacing w:line="360" w:lineRule="auto"/>
        <w:jc w:val="both"/>
        <w:rPr>
          <w:rFonts w:ascii="Palatino Linotype" w:hAnsi="Palatino Linotype" w:cs="Tahoma"/>
          <w:color w:val="000000" w:themeColor="text1"/>
          <w:sz w:val="22"/>
          <w:szCs w:val="22"/>
        </w:rPr>
      </w:pPr>
      <w:r w:rsidRPr="004109D6">
        <w:rPr>
          <w:rFonts w:ascii="Palatino Linotype" w:hAnsi="Palatino Linotype" w:cs="Tahoma"/>
          <w:noProof/>
          <w:sz w:val="22"/>
          <w:szCs w:val="22"/>
          <w:lang w:val="es-MX"/>
        </w:rPr>
        <w:drawing>
          <wp:inline distT="0" distB="0" distL="0" distR="0" wp14:anchorId="64052886" wp14:editId="34F07A0B">
            <wp:extent cx="1371600" cy="1644073"/>
            <wp:effectExtent l="0" t="0" r="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58">
                      <a:extLst>
                        <a:ext uri="{28A0092B-C50C-407E-A947-70E740481C1C}">
                          <a14:useLocalDpi xmlns:a14="http://schemas.microsoft.com/office/drawing/2010/main" val="0"/>
                        </a:ext>
                      </a:extLst>
                    </a:blip>
                    <a:stretch>
                      <a:fillRect/>
                    </a:stretch>
                  </pic:blipFill>
                  <pic:spPr>
                    <a:xfrm>
                      <a:off x="0" y="0"/>
                      <a:ext cx="1379530" cy="1653578"/>
                    </a:xfrm>
                    <a:prstGeom prst="rect">
                      <a:avLst/>
                    </a:prstGeom>
                  </pic:spPr>
                </pic:pic>
              </a:graphicData>
            </a:graphic>
          </wp:inline>
        </w:drawing>
      </w:r>
      <w:r w:rsidRPr="004109D6">
        <w:rPr>
          <w:rFonts w:ascii="Palatino Linotype" w:hAnsi="Palatino Linotype" w:cs="Tahoma"/>
          <w:noProof/>
          <w:sz w:val="22"/>
          <w:szCs w:val="22"/>
          <w:lang w:val="es-MX"/>
        </w:rPr>
        <w:drawing>
          <wp:inline distT="0" distB="0" distL="0" distR="0" wp14:anchorId="0886B7EA" wp14:editId="334A3D29">
            <wp:extent cx="1337094" cy="1655450"/>
            <wp:effectExtent l="0" t="0" r="0" b="190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1342212" cy="1661786"/>
                    </a:xfrm>
                    <a:prstGeom prst="rect">
                      <a:avLst/>
                    </a:prstGeom>
                  </pic:spPr>
                </pic:pic>
              </a:graphicData>
            </a:graphic>
          </wp:inline>
        </w:drawing>
      </w:r>
      <w:r w:rsidRPr="004109D6">
        <w:rPr>
          <w:rFonts w:ascii="Palatino Linotype" w:hAnsi="Palatino Linotype" w:cs="Tahoma"/>
          <w:noProof/>
          <w:sz w:val="22"/>
          <w:szCs w:val="22"/>
          <w:lang w:val="es-MX"/>
        </w:rPr>
        <w:drawing>
          <wp:inline distT="0" distB="0" distL="0" distR="0" wp14:anchorId="42192DBA" wp14:editId="5AFC1E9F">
            <wp:extent cx="1347481" cy="1644015"/>
            <wp:effectExtent l="0" t="0" r="5080"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1356580" cy="1655116"/>
                    </a:xfrm>
                    <a:prstGeom prst="rect">
                      <a:avLst/>
                    </a:prstGeom>
                  </pic:spPr>
                </pic:pic>
              </a:graphicData>
            </a:graphic>
          </wp:inline>
        </w:drawing>
      </w:r>
      <w:r w:rsidRPr="004109D6">
        <w:rPr>
          <w:rFonts w:ascii="Palatino Linotype" w:hAnsi="Palatino Linotype" w:cs="Tahoma"/>
          <w:noProof/>
          <w:sz w:val="22"/>
          <w:szCs w:val="22"/>
          <w:lang w:val="es-MX"/>
        </w:rPr>
        <w:drawing>
          <wp:inline distT="0" distB="0" distL="0" distR="0" wp14:anchorId="152FA2BD" wp14:editId="5F82F27E">
            <wp:extent cx="1508760" cy="1761639"/>
            <wp:effectExtent l="0" t="0" r="0" b="0"/>
            <wp:docPr id="11" name="Imagen 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exto&#10;&#10;Descripción generada automáticamente"/>
                    <pic:cNvPicPr/>
                  </pic:nvPicPr>
                  <pic:blipFill rotWithShape="1">
                    <a:blip r:embed="rId61">
                      <a:extLst>
                        <a:ext uri="{28A0092B-C50C-407E-A947-70E740481C1C}">
                          <a14:useLocalDpi xmlns:a14="http://schemas.microsoft.com/office/drawing/2010/main" val="0"/>
                        </a:ext>
                      </a:extLst>
                    </a:blip>
                    <a:srcRect t="-10783" b="-1"/>
                    <a:stretch/>
                  </pic:blipFill>
                  <pic:spPr bwMode="auto">
                    <a:xfrm>
                      <a:off x="0" y="0"/>
                      <a:ext cx="1509623" cy="1762647"/>
                    </a:xfrm>
                    <a:prstGeom prst="rect">
                      <a:avLst/>
                    </a:prstGeom>
                    <a:ln>
                      <a:noFill/>
                    </a:ln>
                    <a:extLst>
                      <a:ext uri="{53640926-AAD7-44D8-BBD7-CCE9431645EC}">
                        <a14:shadowObscured xmlns:a14="http://schemas.microsoft.com/office/drawing/2010/main"/>
                      </a:ext>
                    </a:extLst>
                  </pic:spPr>
                </pic:pic>
              </a:graphicData>
            </a:graphic>
          </wp:inline>
        </w:drawing>
      </w:r>
    </w:p>
    <w:p w14:paraId="58BEF9D1" w14:textId="77777777" w:rsidR="00E052ED" w:rsidRDefault="00E052ED" w:rsidP="00E052ED">
      <w:pPr>
        <w:spacing w:line="360" w:lineRule="auto"/>
        <w:jc w:val="both"/>
        <w:rPr>
          <w:rFonts w:ascii="Palatino Linotype" w:hAnsi="Palatino Linotype" w:cs="Tahoma"/>
          <w:sz w:val="22"/>
          <w:szCs w:val="22"/>
        </w:rPr>
      </w:pPr>
    </w:p>
    <w:p w14:paraId="3182BD8A" w14:textId="77777777" w:rsidR="00E052ED" w:rsidRPr="00A27FF7" w:rsidRDefault="00E052ED" w:rsidP="00E052ED">
      <w:pPr>
        <w:spacing w:line="360" w:lineRule="auto"/>
        <w:jc w:val="both"/>
        <w:rPr>
          <w:rFonts w:ascii="Palatino Linotype" w:hAnsi="Palatino Linotype" w:cs="Tahoma"/>
        </w:rPr>
      </w:pPr>
      <w:r w:rsidRPr="00A27FF7">
        <w:rPr>
          <w:rFonts w:ascii="Palatino Linotype" w:hAnsi="Palatino Linotype" w:cs="Tahoma"/>
        </w:rPr>
        <w:t>Conforme a lo anterior, se logra colegir que la información de los Programas Sociales de índole Federal (de Bienestar),  es competencia de la Secretaría de Bienestar; sobre dicha situación, el Padrón de Sujetos Obligados del Ámbito Federal, en términos de la Ley General de Transparencia y Acceso a la Información Pública, lo establece como Sujeto Obligado perteneciente a la Poder Ejecutivo Federal, tal como se advierte a continuación:</w:t>
      </w:r>
    </w:p>
    <w:p w14:paraId="7FAE1F36" w14:textId="77777777" w:rsidR="00E052ED" w:rsidRPr="004109D6" w:rsidRDefault="00E052ED" w:rsidP="00E052ED">
      <w:pPr>
        <w:spacing w:line="360" w:lineRule="auto"/>
        <w:jc w:val="center"/>
        <w:rPr>
          <w:rFonts w:ascii="Palatino Linotype" w:hAnsi="Palatino Linotype" w:cs="Tahoma"/>
          <w:sz w:val="22"/>
          <w:szCs w:val="22"/>
        </w:rPr>
      </w:pPr>
    </w:p>
    <w:p w14:paraId="55F050C7" w14:textId="77777777" w:rsidR="00E052ED" w:rsidRPr="004109D6" w:rsidRDefault="00E052ED" w:rsidP="00E052ED">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lang w:val="es-MX"/>
        </w:rPr>
        <w:drawing>
          <wp:inline distT="0" distB="0" distL="0" distR="0" wp14:anchorId="3D9DB0B4" wp14:editId="6590B691">
            <wp:extent cx="2615979" cy="65064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48472.tmp"/>
                    <pic:cNvPicPr/>
                  </pic:nvPicPr>
                  <pic:blipFill>
                    <a:blip r:embed="rId62">
                      <a:extLst>
                        <a:ext uri="{28A0092B-C50C-407E-A947-70E740481C1C}">
                          <a14:useLocalDpi xmlns:a14="http://schemas.microsoft.com/office/drawing/2010/main" val="0"/>
                        </a:ext>
                      </a:extLst>
                    </a:blip>
                    <a:stretch>
                      <a:fillRect/>
                    </a:stretch>
                  </pic:blipFill>
                  <pic:spPr>
                    <a:xfrm>
                      <a:off x="0" y="0"/>
                      <a:ext cx="2644060" cy="657625"/>
                    </a:xfrm>
                    <a:prstGeom prst="rect">
                      <a:avLst/>
                    </a:prstGeom>
                  </pic:spPr>
                </pic:pic>
              </a:graphicData>
            </a:graphic>
          </wp:inline>
        </w:drawing>
      </w:r>
    </w:p>
    <w:p w14:paraId="7C7486E6" w14:textId="77777777" w:rsidR="00E052ED" w:rsidRDefault="00E052ED" w:rsidP="00E052ED">
      <w:pPr>
        <w:spacing w:line="360" w:lineRule="auto"/>
        <w:jc w:val="center"/>
        <w:rPr>
          <w:rFonts w:ascii="Palatino Linotype" w:hAnsi="Palatino Linotype" w:cs="Tahoma"/>
          <w:bCs/>
          <w:sz w:val="22"/>
          <w:szCs w:val="22"/>
        </w:rPr>
      </w:pPr>
      <w:r w:rsidRPr="004109D6">
        <w:rPr>
          <w:rFonts w:ascii="Palatino Linotype" w:hAnsi="Palatino Linotype" w:cs="Tahoma"/>
          <w:bCs/>
          <w:noProof/>
          <w:sz w:val="22"/>
          <w:szCs w:val="22"/>
          <w:lang w:val="es-MX"/>
        </w:rPr>
        <w:drawing>
          <wp:inline distT="0" distB="0" distL="0" distR="0" wp14:anchorId="7BB8B5F5" wp14:editId="78297DAC">
            <wp:extent cx="2727298" cy="4616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443485.tmp"/>
                    <pic:cNvPicPr/>
                  </pic:nvPicPr>
                  <pic:blipFill>
                    <a:blip r:embed="rId63">
                      <a:extLst>
                        <a:ext uri="{28A0092B-C50C-407E-A947-70E740481C1C}">
                          <a14:useLocalDpi xmlns:a14="http://schemas.microsoft.com/office/drawing/2010/main" val="0"/>
                        </a:ext>
                      </a:extLst>
                    </a:blip>
                    <a:stretch>
                      <a:fillRect/>
                    </a:stretch>
                  </pic:blipFill>
                  <pic:spPr>
                    <a:xfrm>
                      <a:off x="0" y="0"/>
                      <a:ext cx="2805085" cy="474819"/>
                    </a:xfrm>
                    <a:prstGeom prst="rect">
                      <a:avLst/>
                    </a:prstGeom>
                  </pic:spPr>
                </pic:pic>
              </a:graphicData>
            </a:graphic>
          </wp:inline>
        </w:drawing>
      </w:r>
    </w:p>
    <w:p w14:paraId="1D681354" w14:textId="77777777" w:rsidR="00E052ED" w:rsidRPr="004109D6" w:rsidRDefault="00E052ED" w:rsidP="00E052ED">
      <w:pPr>
        <w:spacing w:line="360" w:lineRule="auto"/>
        <w:jc w:val="center"/>
        <w:rPr>
          <w:rFonts w:ascii="Palatino Linotype" w:hAnsi="Palatino Linotype" w:cs="Tahoma"/>
          <w:bCs/>
          <w:sz w:val="22"/>
          <w:szCs w:val="22"/>
        </w:rPr>
      </w:pPr>
    </w:p>
    <w:p w14:paraId="3CBA350A" w14:textId="77777777" w:rsidR="00E052ED" w:rsidRPr="00A27FF7" w:rsidRDefault="00E052ED" w:rsidP="00E052ED">
      <w:pPr>
        <w:spacing w:line="360" w:lineRule="auto"/>
        <w:jc w:val="both"/>
        <w:rPr>
          <w:rFonts w:ascii="Palatino Linotype" w:hAnsi="Palatino Linotype" w:cs="Tahoma"/>
          <w:bCs/>
        </w:rPr>
      </w:pPr>
      <w:r w:rsidRPr="00A27FF7">
        <w:rPr>
          <w:rFonts w:ascii="Palatino Linotype" w:hAnsi="Palatino Linotype" w:cs="Tahoma"/>
          <w:bCs/>
        </w:rPr>
        <w:lastRenderedPageBreak/>
        <w:t xml:space="preserve">Como se logra advertir y tal como se ha señalado en párrafos anteriores, la </w:t>
      </w:r>
      <w:r w:rsidRPr="00A27FF7">
        <w:rPr>
          <w:rFonts w:ascii="Palatino Linotype" w:hAnsi="Palatino Linotype" w:cs="Tahoma"/>
        </w:rPr>
        <w:t xml:space="preserve">Secretaría de Bienestar es el Ente idóneo para conocer la información peticionada, toda vez, que el Sujeto Obligado únicamente tiene atribuciones para conocer de programas sociales de índole municipal, por lo que, </w:t>
      </w:r>
      <w:r w:rsidRPr="00A27FF7">
        <w:rPr>
          <w:rFonts w:ascii="Palatino Linotype" w:hAnsi="Palatino Linotype" w:cs="Tahoma"/>
          <w:bCs/>
        </w:rPr>
        <w:t xml:space="preserve">se considera que es </w:t>
      </w:r>
      <w:r w:rsidRPr="00A27FF7">
        <w:rPr>
          <w:rFonts w:ascii="Palatino Linotype" w:hAnsi="Palatino Linotype" w:cs="Tahoma"/>
        </w:rPr>
        <w:t>notoriamente incompetente.</w:t>
      </w:r>
    </w:p>
    <w:p w14:paraId="3AEC57DA" w14:textId="77777777" w:rsidR="00E052ED" w:rsidRPr="00A27FF7" w:rsidRDefault="00E052ED" w:rsidP="00E052ED">
      <w:pPr>
        <w:spacing w:line="360" w:lineRule="auto"/>
        <w:jc w:val="both"/>
        <w:rPr>
          <w:rFonts w:ascii="Palatino Linotype" w:hAnsi="Palatino Linotype" w:cs="Tahoma"/>
        </w:rPr>
      </w:pPr>
    </w:p>
    <w:p w14:paraId="0F24A5E0" w14:textId="51ADF204" w:rsidR="00E052ED" w:rsidRPr="00A27FF7" w:rsidRDefault="0090286F" w:rsidP="00E052ED">
      <w:pPr>
        <w:spacing w:line="360" w:lineRule="auto"/>
        <w:jc w:val="both"/>
        <w:rPr>
          <w:rFonts w:ascii="Palatino Linotype" w:eastAsia="Calibri" w:hAnsi="Palatino Linotype" w:cs="Tahoma"/>
          <w:bCs/>
          <w:lang w:eastAsia="en-US"/>
        </w:rPr>
      </w:pPr>
      <w:r w:rsidRPr="00A27FF7">
        <w:rPr>
          <w:rFonts w:ascii="Palatino Linotype" w:eastAsia="Calibri" w:hAnsi="Palatino Linotype" w:cs="Tahoma"/>
          <w:bCs/>
          <w:lang w:eastAsia="en-US"/>
        </w:rPr>
        <w:t>Por lo que hace al p</w:t>
      </w:r>
      <w:r w:rsidR="00B2251E" w:rsidRPr="00A27FF7">
        <w:rPr>
          <w:rFonts w:ascii="Palatino Linotype" w:eastAsia="Calibri" w:hAnsi="Palatino Linotype" w:cs="Tahoma"/>
          <w:bCs/>
          <w:lang w:eastAsia="en-US"/>
        </w:rPr>
        <w:t>unto 13</w:t>
      </w:r>
      <w:r w:rsidRPr="00A27FF7">
        <w:rPr>
          <w:rFonts w:ascii="Palatino Linotype" w:eastAsia="Calibri" w:hAnsi="Palatino Linotype" w:cs="Tahoma"/>
          <w:bCs/>
          <w:lang w:eastAsia="en-US"/>
        </w:rPr>
        <w:t>, indicado en la página 17 del presente considerando, consistente en:</w:t>
      </w:r>
    </w:p>
    <w:p w14:paraId="6BB6BFBF" w14:textId="77777777" w:rsidR="0090286F" w:rsidRPr="00A27FF7" w:rsidRDefault="0090286F" w:rsidP="00E052ED">
      <w:pPr>
        <w:spacing w:line="360" w:lineRule="auto"/>
        <w:jc w:val="both"/>
        <w:rPr>
          <w:rFonts w:ascii="Palatino Linotype" w:eastAsia="Calibri" w:hAnsi="Palatino Linotype" w:cs="Tahoma"/>
          <w:bCs/>
          <w:lang w:eastAsia="en-US"/>
        </w:rPr>
      </w:pPr>
    </w:p>
    <w:p w14:paraId="081925A1" w14:textId="13CAC1AE" w:rsidR="0090286F" w:rsidRPr="00A27FF7" w:rsidRDefault="0090286F" w:rsidP="0090286F">
      <w:pPr>
        <w:pStyle w:val="Prrafodelista"/>
        <w:numPr>
          <w:ilvl w:val="0"/>
          <w:numId w:val="37"/>
        </w:numPr>
        <w:spacing w:line="360" w:lineRule="auto"/>
        <w:jc w:val="both"/>
        <w:rPr>
          <w:rFonts w:ascii="Palatino Linotype" w:eastAsia="Calibri" w:hAnsi="Palatino Linotype" w:cs="Tahoma"/>
          <w:bCs/>
          <w:lang w:eastAsia="en-US"/>
        </w:rPr>
      </w:pPr>
      <w:r w:rsidRPr="00A27FF7">
        <w:rPr>
          <w:rFonts w:ascii="Palatino Linotype" w:eastAsia="Calibri" w:hAnsi="Palatino Linotype" w:cs="Tahoma"/>
          <w:bCs/>
          <w:lang w:eastAsia="en-US"/>
        </w:rPr>
        <w:t>Las zonas turísticas en el Estado de México.</w:t>
      </w:r>
    </w:p>
    <w:p w14:paraId="6474DFCA" w14:textId="77777777" w:rsidR="0090286F" w:rsidRPr="00A27FF7" w:rsidRDefault="0090286F" w:rsidP="00E052ED">
      <w:pPr>
        <w:spacing w:line="360" w:lineRule="auto"/>
        <w:jc w:val="both"/>
        <w:rPr>
          <w:rFonts w:ascii="Palatino Linotype" w:eastAsia="Calibri" w:hAnsi="Palatino Linotype" w:cs="Tahoma"/>
          <w:bCs/>
          <w:lang w:eastAsia="en-US"/>
        </w:rPr>
      </w:pPr>
    </w:p>
    <w:p w14:paraId="72BA2F55" w14:textId="72BA7D93" w:rsidR="0090286F" w:rsidRPr="00A27FF7" w:rsidRDefault="0090286F" w:rsidP="00E052ED">
      <w:pPr>
        <w:spacing w:line="360" w:lineRule="auto"/>
        <w:jc w:val="both"/>
        <w:rPr>
          <w:rFonts w:ascii="Palatino Linotype" w:eastAsia="Calibri" w:hAnsi="Palatino Linotype" w:cs="Tahoma"/>
          <w:bCs/>
          <w:lang w:eastAsia="en-US"/>
        </w:rPr>
      </w:pPr>
      <w:r w:rsidRPr="00A27FF7">
        <w:rPr>
          <w:rFonts w:ascii="Palatino Linotype" w:eastAsia="Calibri" w:hAnsi="Palatino Linotype" w:cs="Tahoma"/>
          <w:bCs/>
          <w:lang w:eastAsia="en-US"/>
        </w:rPr>
        <w:t>Se advierte que es información generada por el Estado de México a través de su Secretaría de Desarrollo Económico, en términos de lo señalado por los artículos 2, 32 y 33 del Reglamento de la Ley de Turismo del Estado de México, que indican lo siguiente:</w:t>
      </w:r>
    </w:p>
    <w:p w14:paraId="7770782B" w14:textId="77777777" w:rsidR="0090286F" w:rsidRDefault="0090286F" w:rsidP="00E052ED">
      <w:pPr>
        <w:spacing w:line="360" w:lineRule="auto"/>
        <w:jc w:val="both"/>
        <w:rPr>
          <w:rFonts w:ascii="Palatino Linotype" w:eastAsia="Calibri" w:hAnsi="Palatino Linotype" w:cs="Tahoma"/>
          <w:bCs/>
          <w:sz w:val="22"/>
          <w:szCs w:val="22"/>
          <w:lang w:eastAsia="en-US"/>
        </w:rPr>
      </w:pPr>
    </w:p>
    <w:p w14:paraId="30BF0EEB" w14:textId="3D510579" w:rsidR="0090286F" w:rsidRPr="0090286F" w:rsidRDefault="0090286F" w:rsidP="0090286F">
      <w:pPr>
        <w:ind w:left="567" w:right="476"/>
        <w:contextualSpacing/>
        <w:jc w:val="both"/>
        <w:rPr>
          <w:rFonts w:ascii="Palatino Linotype" w:hAnsi="Palatino Linotype"/>
          <w:i/>
          <w:sz w:val="22"/>
          <w:szCs w:val="22"/>
        </w:rPr>
      </w:pPr>
      <w:r>
        <w:rPr>
          <w:rFonts w:ascii="Palatino Linotype" w:hAnsi="Palatino Linotype"/>
          <w:i/>
          <w:sz w:val="22"/>
          <w:szCs w:val="22"/>
        </w:rPr>
        <w:t>“</w:t>
      </w:r>
      <w:r w:rsidRPr="0090286F">
        <w:rPr>
          <w:rFonts w:ascii="Palatino Linotype" w:hAnsi="Palatino Linotype"/>
          <w:i/>
          <w:sz w:val="22"/>
          <w:szCs w:val="22"/>
        </w:rPr>
        <w:t xml:space="preserve">Artículo 2.- </w:t>
      </w:r>
      <w:r w:rsidRPr="00A27FF7">
        <w:rPr>
          <w:rFonts w:ascii="Palatino Linotype" w:hAnsi="Palatino Linotype"/>
          <w:b/>
          <w:i/>
          <w:sz w:val="22"/>
          <w:szCs w:val="22"/>
          <w:u w:val="single"/>
        </w:rPr>
        <w:t>La aplicación y vigilancia de este reglamento corresponde al Ejecutivo del Estado por conducto de la Secretaría de Desarrollo Económico, a través de la Dirección General de Turismo</w:t>
      </w:r>
      <w:r w:rsidRPr="0090286F">
        <w:rPr>
          <w:rFonts w:ascii="Palatino Linotype" w:hAnsi="Palatino Linotype"/>
          <w:i/>
          <w:sz w:val="22"/>
          <w:szCs w:val="22"/>
        </w:rPr>
        <w:t xml:space="preserve"> y a los municipios en el ámbito de su competencia</w:t>
      </w:r>
    </w:p>
    <w:p w14:paraId="020D3E3F" w14:textId="4F764472" w:rsidR="0090286F" w:rsidRPr="0090286F" w:rsidRDefault="0090286F" w:rsidP="0090286F">
      <w:pPr>
        <w:ind w:left="567" w:right="476"/>
        <w:contextualSpacing/>
        <w:jc w:val="both"/>
        <w:rPr>
          <w:rFonts w:ascii="Palatino Linotype" w:eastAsia="Calibri" w:hAnsi="Palatino Linotype" w:cs="Tahoma"/>
          <w:bCs/>
          <w:i/>
          <w:sz w:val="22"/>
          <w:szCs w:val="22"/>
          <w:lang w:eastAsia="en-US"/>
        </w:rPr>
      </w:pPr>
      <w:r w:rsidRPr="0090286F">
        <w:rPr>
          <w:rFonts w:ascii="Palatino Linotype" w:hAnsi="Palatino Linotype"/>
          <w:i/>
          <w:sz w:val="22"/>
          <w:szCs w:val="22"/>
        </w:rPr>
        <w:t>….</w:t>
      </w:r>
    </w:p>
    <w:p w14:paraId="6F3A78A1" w14:textId="77777777" w:rsidR="0090286F" w:rsidRPr="0090286F" w:rsidRDefault="0090286F" w:rsidP="0090286F">
      <w:pPr>
        <w:ind w:left="567" w:right="476"/>
        <w:contextualSpacing/>
        <w:jc w:val="both"/>
        <w:rPr>
          <w:rFonts w:ascii="Palatino Linotype" w:hAnsi="Palatino Linotype"/>
          <w:i/>
          <w:sz w:val="22"/>
          <w:szCs w:val="22"/>
        </w:rPr>
      </w:pPr>
      <w:r w:rsidRPr="0090286F">
        <w:rPr>
          <w:rFonts w:ascii="Palatino Linotype" w:hAnsi="Palatino Linotype"/>
          <w:i/>
          <w:sz w:val="22"/>
          <w:szCs w:val="22"/>
        </w:rPr>
        <w:t xml:space="preserve">Artículo 32.- En términos de lo señalado por la Ley, </w:t>
      </w:r>
      <w:r w:rsidRPr="00A27FF7">
        <w:rPr>
          <w:rFonts w:ascii="Palatino Linotype" w:hAnsi="Palatino Linotype"/>
          <w:b/>
          <w:i/>
          <w:sz w:val="22"/>
          <w:szCs w:val="22"/>
        </w:rPr>
        <w:t>corresponde al Ejecutivo del Estado decretar las zonas de interés turístico y destinos turísticos.</w:t>
      </w:r>
      <w:r w:rsidRPr="0090286F">
        <w:rPr>
          <w:rFonts w:ascii="Palatino Linotype" w:hAnsi="Palatino Linotype"/>
          <w:i/>
          <w:sz w:val="22"/>
          <w:szCs w:val="22"/>
        </w:rPr>
        <w:t xml:space="preserve"> </w:t>
      </w:r>
    </w:p>
    <w:p w14:paraId="5119AA70" w14:textId="4CDC00E9" w:rsidR="0090286F" w:rsidRPr="0090286F" w:rsidRDefault="0090286F" w:rsidP="0090286F">
      <w:pPr>
        <w:ind w:left="567" w:right="476"/>
        <w:contextualSpacing/>
        <w:jc w:val="both"/>
        <w:rPr>
          <w:rFonts w:ascii="Palatino Linotype" w:eastAsia="Calibri" w:hAnsi="Palatino Linotype" w:cs="Tahoma"/>
          <w:bCs/>
          <w:i/>
          <w:sz w:val="22"/>
          <w:szCs w:val="22"/>
          <w:lang w:eastAsia="en-US"/>
        </w:rPr>
      </w:pPr>
      <w:r w:rsidRPr="0090286F">
        <w:rPr>
          <w:rFonts w:ascii="Palatino Linotype" w:hAnsi="Palatino Linotype"/>
          <w:i/>
          <w:sz w:val="22"/>
          <w:szCs w:val="22"/>
        </w:rPr>
        <w:t>Artículo 33.- Es zona de interés turístico la extensión territorial delimitada que presenta características idóneas para realizar actividades turísticas; y destino turístico aquella parte del territorio del Estado que cuenta con equipamiento, instalaciones, infraestructura, atractivos y que recibe turistas.</w:t>
      </w:r>
      <w:r>
        <w:rPr>
          <w:rFonts w:ascii="Palatino Linotype" w:hAnsi="Palatino Linotype"/>
          <w:i/>
          <w:sz w:val="22"/>
          <w:szCs w:val="22"/>
        </w:rPr>
        <w:t>” (Sic)</w:t>
      </w:r>
    </w:p>
    <w:p w14:paraId="401F28DB" w14:textId="7E46BAA0" w:rsidR="00A27FF7" w:rsidRDefault="0090286F" w:rsidP="00A27FF7">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A27FF7">
        <w:rPr>
          <w:rFonts w:ascii="Palatino Linotype" w:eastAsia="Calibri" w:hAnsi="Palatino Linotype" w:cs="Tahoma"/>
          <w:bCs/>
          <w:lang w:eastAsia="en-US"/>
        </w:rPr>
        <w:lastRenderedPageBreak/>
        <w:t xml:space="preserve">Con lo que se acredita que el Sujeto Obligado efectivamente es incompetente para conocer de la información solicitada; máxime que </w:t>
      </w:r>
      <w:r w:rsidR="00A27FF7">
        <w:rPr>
          <w:rFonts w:ascii="Palatino Linotype" w:eastAsia="Calibri" w:hAnsi="Palatino Linotype" w:cs="Tahoma"/>
          <w:bCs/>
          <w:lang w:eastAsia="en-US"/>
        </w:rPr>
        <w:t>en el</w:t>
      </w:r>
      <w:r w:rsidRPr="00A27FF7">
        <w:rPr>
          <w:rFonts w:ascii="Palatino Linotype" w:eastAsia="Calibri" w:hAnsi="Palatino Linotype" w:cs="Tahoma"/>
          <w:bCs/>
          <w:lang w:eastAsia="en-US"/>
        </w:rPr>
        <w:t xml:space="preserve"> </w:t>
      </w:r>
      <w:r w:rsidR="00A27FF7" w:rsidRPr="00D73EBE">
        <w:rPr>
          <w:rFonts w:ascii="Palatino Linotype" w:eastAsia="Palatino Linotype" w:hAnsi="Palatino Linotype" w:cs="Palatino Linotype"/>
        </w:rPr>
        <w:t>Acuerdo mediante el cual se aprueba el padrón de Sujetos Obligados en materia de Transparencia y Acceso a la Información Pública del Estado de México y Municipios</w:t>
      </w:r>
      <w:r w:rsidR="00A27FF7">
        <w:rPr>
          <w:rFonts w:ascii="Palatino Linotype" w:eastAsia="Palatino Linotype" w:hAnsi="Palatino Linotype" w:cs="Palatino Linotype"/>
        </w:rPr>
        <w:t xml:space="preserve">, la </w:t>
      </w:r>
      <w:r w:rsidR="00A27FF7" w:rsidRPr="00A27FF7">
        <w:rPr>
          <w:rFonts w:ascii="Palatino Linotype" w:eastAsia="Calibri" w:hAnsi="Palatino Linotype" w:cs="Tahoma"/>
          <w:bCs/>
          <w:lang w:eastAsia="en-US"/>
        </w:rPr>
        <w:t>Secretaría de Desarrollo Económico</w:t>
      </w:r>
      <w:r w:rsidR="00A27FF7">
        <w:rPr>
          <w:rFonts w:ascii="Palatino Linotype" w:eastAsia="Palatino Linotype" w:hAnsi="Palatino Linotype" w:cs="Palatino Linotype"/>
        </w:rPr>
        <w:t xml:space="preserve"> es un Sujeto Obligado diverso, como se acredita con la siguiente imagen de dicho padrón que se inserta a continuación de manera ilustrativa:</w:t>
      </w:r>
    </w:p>
    <w:p w14:paraId="7A728D86" w14:textId="42DD81FD" w:rsidR="00A27FF7" w:rsidRDefault="00A27FF7" w:rsidP="00A27FF7">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66432" behindDoc="0" locked="0" layoutInCell="1" allowOverlap="1" wp14:anchorId="46D0B042" wp14:editId="6179BE59">
                <wp:simplePos x="0" y="0"/>
                <wp:positionH relativeFrom="column">
                  <wp:posOffset>3607520</wp:posOffset>
                </wp:positionH>
                <wp:positionV relativeFrom="paragraph">
                  <wp:posOffset>1003338</wp:posOffset>
                </wp:positionV>
                <wp:extent cx="852985" cy="382137"/>
                <wp:effectExtent l="57150" t="19050" r="80645" b="94615"/>
                <wp:wrapNone/>
                <wp:docPr id="3" name="Flecha izquierda 3"/>
                <wp:cNvGraphicFramePr/>
                <a:graphic xmlns:a="http://schemas.openxmlformats.org/drawingml/2006/main">
                  <a:graphicData uri="http://schemas.microsoft.com/office/word/2010/wordprocessingShape">
                    <wps:wsp>
                      <wps:cNvSpPr/>
                      <wps:spPr>
                        <a:xfrm>
                          <a:off x="0" y="0"/>
                          <a:ext cx="852985" cy="38213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5034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284.05pt;margin-top:79pt;width:67.15pt;height:30.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" adj="4838"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26871A92" wp14:editId="37EA9FE7">
            <wp:extent cx="5647059" cy="22928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9295" t="27671" r="24725" b="39460"/>
                    <a:stretch/>
                  </pic:blipFill>
                  <pic:spPr bwMode="auto">
                    <a:xfrm>
                      <a:off x="0" y="0"/>
                      <a:ext cx="5719183" cy="2322108"/>
                    </a:xfrm>
                    <a:prstGeom prst="rect">
                      <a:avLst/>
                    </a:prstGeom>
                    <a:ln>
                      <a:noFill/>
                    </a:ln>
                    <a:extLst>
                      <a:ext uri="{53640926-AAD7-44D8-BBD7-CCE9431645EC}">
                        <a14:shadowObscured xmlns:a14="http://schemas.microsoft.com/office/drawing/2010/main"/>
                      </a:ext>
                    </a:extLst>
                  </pic:spPr>
                </pic:pic>
              </a:graphicData>
            </a:graphic>
          </wp:inline>
        </w:drawing>
      </w:r>
    </w:p>
    <w:p w14:paraId="16883E91" w14:textId="2DD087C7" w:rsidR="00A27FF7" w:rsidRPr="0048245D" w:rsidRDefault="00A27FF7" w:rsidP="00E052ED">
      <w:pPr>
        <w:spacing w:line="360" w:lineRule="auto"/>
        <w:jc w:val="both"/>
        <w:rPr>
          <w:rFonts w:ascii="Palatino Linotype" w:eastAsia="Calibri" w:hAnsi="Palatino Linotype" w:cs="Tahoma"/>
          <w:bCs/>
          <w:lang w:eastAsia="en-US"/>
        </w:rPr>
      </w:pPr>
      <w:r w:rsidRPr="0048245D">
        <w:rPr>
          <w:rFonts w:ascii="Palatino Linotype" w:eastAsia="Calibri" w:hAnsi="Palatino Linotype" w:cs="Tahoma"/>
          <w:bCs/>
          <w:lang w:eastAsia="en-US"/>
        </w:rPr>
        <w:t>Por otro lado, en cuanto al punto señalado con el número 15 de la página 17, del presente considerando, consistente en:</w:t>
      </w:r>
    </w:p>
    <w:p w14:paraId="33F596C4" w14:textId="77777777" w:rsidR="00A27FF7" w:rsidRPr="00E20FBC" w:rsidRDefault="00A27FF7" w:rsidP="00E052ED">
      <w:pPr>
        <w:spacing w:line="360" w:lineRule="auto"/>
        <w:jc w:val="both"/>
        <w:rPr>
          <w:rFonts w:ascii="Palatino Linotype" w:eastAsia="Calibri" w:hAnsi="Palatino Linotype" w:cs="Tahoma"/>
          <w:bCs/>
          <w:color w:val="FF0000"/>
          <w:lang w:eastAsia="en-US"/>
        </w:rPr>
      </w:pPr>
    </w:p>
    <w:p w14:paraId="6FA59CE4" w14:textId="3B81B91A" w:rsidR="00A27FF7" w:rsidRPr="0048245D" w:rsidRDefault="00E20FBC" w:rsidP="00A27FF7">
      <w:pPr>
        <w:pStyle w:val="Prrafodelista"/>
        <w:numPr>
          <w:ilvl w:val="0"/>
          <w:numId w:val="37"/>
        </w:numPr>
        <w:spacing w:line="360" w:lineRule="auto"/>
        <w:jc w:val="both"/>
        <w:rPr>
          <w:rFonts w:ascii="Palatino Linotype" w:eastAsia="Calibri" w:hAnsi="Palatino Linotype" w:cs="Tahoma"/>
          <w:bCs/>
          <w:lang w:eastAsia="en-US"/>
        </w:rPr>
      </w:pPr>
      <w:r w:rsidRPr="0048245D">
        <w:rPr>
          <w:rFonts w:ascii="Palatino Linotype" w:eastAsia="Palatino Linotype" w:hAnsi="Palatino Linotype" w:cs="Palatino Linotype"/>
        </w:rPr>
        <w:t>La ubicación de los cuarteles de la guarda nacional en el Estado de México</w:t>
      </w:r>
    </w:p>
    <w:p w14:paraId="595D5F53" w14:textId="77777777" w:rsidR="00A27FF7" w:rsidRDefault="00A27FF7" w:rsidP="00E052ED">
      <w:pPr>
        <w:spacing w:line="360" w:lineRule="auto"/>
        <w:jc w:val="both"/>
        <w:rPr>
          <w:rFonts w:ascii="Palatino Linotype" w:eastAsia="Calibri" w:hAnsi="Palatino Linotype" w:cs="Tahoma"/>
          <w:bCs/>
          <w:lang w:eastAsia="en-US"/>
        </w:rPr>
      </w:pPr>
    </w:p>
    <w:p w14:paraId="01B256D6" w14:textId="7A9DB22D" w:rsidR="00B95B15" w:rsidRDefault="0048245D" w:rsidP="00E052ED">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De conformidad </w:t>
      </w:r>
      <w:r w:rsidR="002654C6">
        <w:rPr>
          <w:rFonts w:ascii="Palatino Linotype" w:eastAsia="Calibri" w:hAnsi="Palatino Linotype" w:cs="Tahoma"/>
          <w:bCs/>
          <w:lang w:eastAsia="en-US"/>
        </w:rPr>
        <w:t xml:space="preserve">con el Reglamento de la Ley de la Guardia Nacional en sus artículos </w:t>
      </w:r>
      <w:r w:rsidR="00B95B15">
        <w:rPr>
          <w:rFonts w:ascii="Palatino Linotype" w:eastAsia="Calibri" w:hAnsi="Palatino Linotype" w:cs="Tahoma"/>
          <w:bCs/>
          <w:lang w:eastAsia="en-US"/>
        </w:rPr>
        <w:t xml:space="preserve">19 fracción XXV, 33 fracción VIII, 38 fracción VI, 43 fracción VI, 49 fracción VIII, 57 fracción XI, </w:t>
      </w:r>
    </w:p>
    <w:p w14:paraId="47F20ED4" w14:textId="77777777" w:rsidR="00B95B15" w:rsidRDefault="00B95B15" w:rsidP="00E052ED">
      <w:pPr>
        <w:spacing w:line="360" w:lineRule="auto"/>
        <w:jc w:val="both"/>
        <w:rPr>
          <w:rFonts w:ascii="Palatino Linotype" w:eastAsia="Calibri" w:hAnsi="Palatino Linotype" w:cs="Tahoma"/>
          <w:bCs/>
          <w:lang w:eastAsia="en-US"/>
        </w:rPr>
      </w:pPr>
    </w:p>
    <w:p w14:paraId="665B70B0" w14:textId="526246A3" w:rsidR="00B95B15" w:rsidRDefault="00B95B15" w:rsidP="00B95B15">
      <w:pPr>
        <w:ind w:left="567" w:right="476"/>
        <w:contextualSpacing/>
        <w:jc w:val="both"/>
        <w:rPr>
          <w:rFonts w:ascii="Palatino Linotype" w:hAnsi="Palatino Linotype"/>
          <w:i/>
          <w:sz w:val="22"/>
          <w:szCs w:val="22"/>
        </w:rPr>
      </w:pPr>
      <w:r>
        <w:rPr>
          <w:rFonts w:ascii="Palatino Linotype" w:hAnsi="Palatino Linotype"/>
          <w:i/>
          <w:sz w:val="22"/>
          <w:szCs w:val="22"/>
        </w:rPr>
        <w:lastRenderedPageBreak/>
        <w:t>“</w:t>
      </w:r>
      <w:r w:rsidRPr="00B95B15">
        <w:rPr>
          <w:rFonts w:ascii="Palatino Linotype" w:hAnsi="Palatino Linotype"/>
          <w:i/>
          <w:sz w:val="22"/>
          <w:szCs w:val="22"/>
        </w:rPr>
        <w:t xml:space="preserve">Artículo 19. La representación, trámite y resolución de los asuntos que competen a la Institución corresponde originalmente al Comandante, quien sin perjuicio de su ejercicio directo podrá delegar, mediante acuerdos que deberán ser publicados en el Diario Oficial de la Federación, sus facultades en servidores públicos subalternos, salvo aquéllas que las disposiciones aplicables señalen como indelegables. </w:t>
      </w:r>
    </w:p>
    <w:p w14:paraId="717B3F27" w14:textId="5CFF09B2" w:rsidR="0048245D"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El Comandante tendrá, además de las atribuciones previstas en el artículo 15 de la Ley, las siguientes:</w:t>
      </w:r>
      <w:r w:rsidR="002654C6" w:rsidRPr="00B95B15">
        <w:rPr>
          <w:rFonts w:ascii="Palatino Linotype" w:hAnsi="Palatino Linotype"/>
          <w:i/>
          <w:sz w:val="22"/>
          <w:szCs w:val="22"/>
        </w:rPr>
        <w:t xml:space="preserve"> </w:t>
      </w:r>
    </w:p>
    <w:p w14:paraId="3F23D1DF" w14:textId="68869E5A" w:rsidR="00B95B15" w:rsidRDefault="00B95B15" w:rsidP="00B95B15">
      <w:pPr>
        <w:ind w:left="567" w:right="476"/>
        <w:contextualSpacing/>
        <w:jc w:val="both"/>
        <w:rPr>
          <w:rFonts w:ascii="Palatino Linotype" w:hAnsi="Palatino Linotype"/>
          <w:i/>
          <w:sz w:val="22"/>
          <w:szCs w:val="22"/>
        </w:rPr>
      </w:pPr>
      <w:r>
        <w:rPr>
          <w:rFonts w:ascii="Palatino Linotype" w:hAnsi="Palatino Linotype"/>
          <w:i/>
          <w:sz w:val="22"/>
          <w:szCs w:val="22"/>
        </w:rPr>
        <w:t>…</w:t>
      </w:r>
    </w:p>
    <w:p w14:paraId="0F75DC62" w14:textId="464CFFF7" w:rsid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XXV. Proponer la ubicación de la sede oficial de la Institución, de las coordinaciones, de las instalaciones en los lugares establecidos en la fracción II del artículo 9 de la Ley, incluidos puertos, fronteras y aeropuertos, y la de los puntos fijos de verificación e inspección, así como la circunscripción territorial respectiva, de conformidad con las disposiciones jurídicas aplicables;</w:t>
      </w:r>
    </w:p>
    <w:p w14:paraId="6A7A6DA3" w14:textId="24B5BD88" w:rsidR="00B95B15" w:rsidRDefault="00B95B15" w:rsidP="00B95B15">
      <w:pPr>
        <w:ind w:left="567" w:right="476"/>
        <w:contextualSpacing/>
        <w:jc w:val="both"/>
        <w:rPr>
          <w:rFonts w:ascii="Palatino Linotype" w:hAnsi="Palatino Linotype"/>
          <w:i/>
          <w:sz w:val="22"/>
          <w:szCs w:val="22"/>
        </w:rPr>
      </w:pPr>
      <w:r>
        <w:rPr>
          <w:rFonts w:ascii="Palatino Linotype" w:hAnsi="Palatino Linotype"/>
          <w:i/>
          <w:sz w:val="22"/>
          <w:szCs w:val="22"/>
        </w:rPr>
        <w:t>…</w:t>
      </w:r>
    </w:p>
    <w:p w14:paraId="798CEE24" w14:textId="3A06F1A3" w:rsid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Artículo 33. La Dirección General de Inteligencia tiene las atribuciones siguientes:</w:t>
      </w:r>
    </w:p>
    <w:p w14:paraId="3C6F3488" w14:textId="488F28A6" w:rsidR="00B95B15" w:rsidRDefault="00B95B15" w:rsidP="00B95B15">
      <w:pPr>
        <w:ind w:left="567" w:right="476"/>
        <w:contextualSpacing/>
        <w:jc w:val="both"/>
        <w:rPr>
          <w:rFonts w:ascii="Palatino Linotype" w:hAnsi="Palatino Linotype"/>
          <w:i/>
          <w:sz w:val="22"/>
          <w:szCs w:val="22"/>
        </w:rPr>
      </w:pPr>
      <w:r>
        <w:rPr>
          <w:rFonts w:ascii="Palatino Linotype" w:hAnsi="Palatino Linotype"/>
          <w:i/>
          <w:sz w:val="22"/>
          <w:szCs w:val="22"/>
        </w:rPr>
        <w:t>…</w:t>
      </w:r>
    </w:p>
    <w:p w14:paraId="3717406C" w14:textId="50A5CC69"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VIII. Implementar, en el ámbito de su competencia, la protección a las instalaciones estratégicas del Estado Mexicano, mediante los instrumentos y mecanismos tecnológicos necesarios;</w:t>
      </w:r>
    </w:p>
    <w:p w14:paraId="039FC7B7" w14:textId="6A7F7052"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w:t>
      </w:r>
    </w:p>
    <w:p w14:paraId="3604FA71" w14:textId="03299E04"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Artículo 38. La Dirección General de Transportes Aéreos tiene las atribuciones siguientes:</w:t>
      </w:r>
    </w:p>
    <w:p w14:paraId="6E9FA404" w14:textId="585FCA45"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w:t>
      </w:r>
    </w:p>
    <w:p w14:paraId="6DDF96E0" w14:textId="4A41E245"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VI. Elaborar proyectos y estudios relacionados con la adquisición de aeronaves, equipamiento e instalaciones, remitiéndolos a la Coordinación de Administración y Finanzas;</w:t>
      </w:r>
    </w:p>
    <w:p w14:paraId="5C923BC5" w14:textId="728EA93F"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w:t>
      </w:r>
    </w:p>
    <w:p w14:paraId="65FFBD83" w14:textId="347D07AC"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Artículo 43. La Dirección General de Consejos Superiores tiene las atribuciones siguientes:</w:t>
      </w:r>
    </w:p>
    <w:p w14:paraId="3B9C1020" w14:textId="6E4632C4"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w:t>
      </w:r>
    </w:p>
    <w:p w14:paraId="16166F42" w14:textId="293CFBD3"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VI. Supervisar y, en su caso, solicitar el mantenimiento, equipamiento y se cubran las demás necesidades de las instalaciones en donde los Consejos de Comisarios y de Honor Superior y del Consejo de Carrera lleven a cabo sus sesiones;</w:t>
      </w:r>
    </w:p>
    <w:p w14:paraId="2395870D" w14:textId="53BA4943"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w:t>
      </w:r>
    </w:p>
    <w:p w14:paraId="2C9977CB" w14:textId="6D7E7247"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Artículo 49. La Dirección General de Atención a Requerimientos Ministeriales y Judiciales tiene las atribuciones siguientes:</w:t>
      </w:r>
    </w:p>
    <w:p w14:paraId="07A7DBAC" w14:textId="5FD83289" w:rsidR="0090286F" w:rsidRDefault="00B95B15" w:rsidP="00B95B15">
      <w:pPr>
        <w:ind w:left="567" w:right="476"/>
        <w:contextualSpacing/>
        <w:jc w:val="both"/>
        <w:rPr>
          <w:rFonts w:ascii="Palatino Linotype" w:hAnsi="Palatino Linotype"/>
          <w:i/>
          <w:sz w:val="22"/>
          <w:szCs w:val="22"/>
        </w:rPr>
      </w:pPr>
      <w:r>
        <w:rPr>
          <w:rFonts w:ascii="Palatino Linotype" w:hAnsi="Palatino Linotype"/>
          <w:i/>
          <w:sz w:val="22"/>
          <w:szCs w:val="22"/>
        </w:rPr>
        <w:t>…</w:t>
      </w:r>
    </w:p>
    <w:p w14:paraId="0F31684E" w14:textId="77C8AA1E"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VIII. Coordinar a través de los enlaces jurídicos de las unidades de la Institución, la práctica de diligencias judiciales en las instalaciones de la Institución,</w:t>
      </w:r>
    </w:p>
    <w:p w14:paraId="71557DD1" w14:textId="5AD56D16"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lastRenderedPageBreak/>
        <w:t>…</w:t>
      </w:r>
    </w:p>
    <w:p w14:paraId="48C6CCC5" w14:textId="38053394"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Artículo 57. Los titulares de las Coordinaciones Estatales tienen las atribuciones siguientes:</w:t>
      </w:r>
    </w:p>
    <w:p w14:paraId="3A9876C7" w14:textId="5F867C25"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w:t>
      </w:r>
    </w:p>
    <w:p w14:paraId="455590E6" w14:textId="379C157B" w:rsidR="00B95B15" w:rsidRPr="00B95B15" w:rsidRDefault="00B95B15" w:rsidP="00B95B15">
      <w:pPr>
        <w:ind w:left="567" w:right="476"/>
        <w:contextualSpacing/>
        <w:jc w:val="both"/>
        <w:rPr>
          <w:rFonts w:ascii="Palatino Linotype" w:hAnsi="Palatino Linotype"/>
          <w:i/>
          <w:sz w:val="22"/>
          <w:szCs w:val="22"/>
        </w:rPr>
      </w:pPr>
      <w:r w:rsidRPr="00B95B15">
        <w:rPr>
          <w:rFonts w:ascii="Palatino Linotype" w:hAnsi="Palatino Linotype"/>
          <w:i/>
          <w:sz w:val="22"/>
          <w:szCs w:val="22"/>
        </w:rPr>
        <w:t>XI. Proponer la incorporación de criterios de seguridad en el manual correspondiente, para la seguridad y funcionamiento de las instalaciones estratégicas en su circunscripción;</w:t>
      </w:r>
    </w:p>
    <w:p w14:paraId="506B79C9" w14:textId="6877DECF" w:rsidR="0090286F" w:rsidRDefault="0090286F" w:rsidP="00E052ED">
      <w:pPr>
        <w:spacing w:line="360" w:lineRule="auto"/>
        <w:jc w:val="both"/>
        <w:rPr>
          <w:rFonts w:ascii="Palatino Linotype" w:eastAsia="Calibri" w:hAnsi="Palatino Linotype" w:cs="Tahoma"/>
          <w:bCs/>
          <w:sz w:val="22"/>
          <w:szCs w:val="22"/>
          <w:lang w:eastAsia="en-US"/>
        </w:rPr>
      </w:pPr>
    </w:p>
    <w:p w14:paraId="522D0612" w14:textId="711FC5F9" w:rsidR="003C5AC8" w:rsidRPr="002A1727" w:rsidRDefault="003C5AC8" w:rsidP="003C5AC8">
      <w:pPr>
        <w:spacing w:line="360" w:lineRule="auto"/>
        <w:jc w:val="both"/>
        <w:rPr>
          <w:rFonts w:ascii="Palatino Linotype" w:hAnsi="Palatino Linotype" w:cs="Tahoma"/>
        </w:rPr>
      </w:pPr>
      <w:r w:rsidRPr="002A1727">
        <w:rPr>
          <w:rFonts w:ascii="Palatino Linotype" w:eastAsia="Calibri" w:hAnsi="Palatino Linotype" w:cs="Tahoma"/>
          <w:bCs/>
          <w:lang w:eastAsia="en-US"/>
        </w:rPr>
        <w:t xml:space="preserve">De los anteriores preceptos legales, se advierte que la Guardia Nacional a través de su Comandante, Direcciones citadas o Coordinaciones Estatales, es la competente para conocer de la ubicaciones de sus cuarteles o como dice la Ley citada en el párrafo anterior de sus instalaciones, de ahí que, </w:t>
      </w:r>
      <w:r w:rsidRPr="002A1727">
        <w:rPr>
          <w:rFonts w:ascii="Palatino Linotype" w:hAnsi="Palatino Linotype" w:cs="Tahoma"/>
        </w:rPr>
        <w:t xml:space="preserve">de acuerdo al Padrón de Sujetos Obligados del Ámbito Federal, en términos de la Ley General de Transparencia y Acceso a la Información Pública, de veintiséis de mayo de dos mil veinte, en la liga </w:t>
      </w:r>
      <w:hyperlink r:id="rId65" w:history="1">
        <w:r w:rsidRPr="002A1727">
          <w:rPr>
            <w:rStyle w:val="Hipervnculo"/>
            <w:rFonts w:ascii="Palatino Linotype" w:hAnsi="Palatino Linotype" w:cs="Tahoma"/>
          </w:rPr>
          <w:t>https://www.fonacot.gob.mx/TransparenciaRendicionCuentas/Documents/Normatividad%20en%20Transparencia/Padron_Sujetos_Obligados%20INAI.pdf</w:t>
        </w:r>
      </w:hyperlink>
      <w:r w:rsidRPr="002A1727">
        <w:rPr>
          <w:rFonts w:ascii="Palatino Linotype" w:hAnsi="Palatino Linotype" w:cs="Tahoma"/>
        </w:rPr>
        <w:t>) determina a la Guardia Nacional como Sujeto Obligado Federal, tal como se establece a continuación:</w:t>
      </w:r>
    </w:p>
    <w:p w14:paraId="0BAF730B" w14:textId="77777777" w:rsidR="003C5AC8" w:rsidRDefault="003C5AC8" w:rsidP="003C5AC8">
      <w:pPr>
        <w:spacing w:line="360" w:lineRule="auto"/>
        <w:jc w:val="center"/>
        <w:rPr>
          <w:noProof/>
          <w:lang w:val="es-MX"/>
        </w:rPr>
      </w:pPr>
    </w:p>
    <w:p w14:paraId="7B035066" w14:textId="64DD1814" w:rsidR="003C5AC8" w:rsidRPr="004109D6" w:rsidRDefault="003C5AC8" w:rsidP="003C5AC8">
      <w:pPr>
        <w:spacing w:line="360" w:lineRule="auto"/>
        <w:jc w:val="center"/>
        <w:rPr>
          <w:rFonts w:ascii="Palatino Linotype" w:hAnsi="Palatino Linotype" w:cs="Tahoma"/>
          <w:sz w:val="22"/>
          <w:szCs w:val="22"/>
        </w:rPr>
      </w:pPr>
      <w:r>
        <w:rPr>
          <w:noProof/>
          <w:lang w:val="es-MX"/>
        </w:rPr>
        <w:drawing>
          <wp:inline distT="0" distB="0" distL="0" distR="0" wp14:anchorId="303FCB97" wp14:editId="35C138E8">
            <wp:extent cx="3956050" cy="90805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4170" t="49085" r="29509" b="36632"/>
                    <a:stretch/>
                  </pic:blipFill>
                  <pic:spPr bwMode="auto">
                    <a:xfrm>
                      <a:off x="0" y="0"/>
                      <a:ext cx="3956050" cy="908050"/>
                    </a:xfrm>
                    <a:prstGeom prst="rect">
                      <a:avLst/>
                    </a:prstGeom>
                    <a:ln>
                      <a:noFill/>
                    </a:ln>
                    <a:extLst>
                      <a:ext uri="{53640926-AAD7-44D8-BBD7-CCE9431645EC}">
                        <a14:shadowObscured xmlns:a14="http://schemas.microsoft.com/office/drawing/2010/main"/>
                      </a:ext>
                    </a:extLst>
                  </pic:spPr>
                </pic:pic>
              </a:graphicData>
            </a:graphic>
          </wp:inline>
        </w:drawing>
      </w:r>
    </w:p>
    <w:p w14:paraId="493054FC" w14:textId="77777777" w:rsidR="003C5AC8" w:rsidRPr="004109D6" w:rsidRDefault="003C5AC8" w:rsidP="003C5AC8">
      <w:pPr>
        <w:spacing w:line="360" w:lineRule="auto"/>
        <w:jc w:val="both"/>
        <w:rPr>
          <w:rFonts w:ascii="Palatino Linotype" w:hAnsi="Palatino Linotype" w:cs="Tahoma"/>
          <w:sz w:val="22"/>
          <w:szCs w:val="22"/>
        </w:rPr>
      </w:pPr>
    </w:p>
    <w:p w14:paraId="5E39322B" w14:textId="2F99A39A" w:rsidR="003C5AC8" w:rsidRPr="002A1727" w:rsidRDefault="003C5AC8" w:rsidP="003C5AC8">
      <w:pPr>
        <w:spacing w:line="360" w:lineRule="auto"/>
        <w:jc w:val="both"/>
        <w:rPr>
          <w:rFonts w:ascii="Palatino Linotype" w:eastAsia="Calibri" w:hAnsi="Palatino Linotype" w:cs="Tahoma"/>
          <w:bCs/>
          <w:color w:val="000000" w:themeColor="text1"/>
          <w:lang w:eastAsia="en-US"/>
        </w:rPr>
      </w:pPr>
      <w:r w:rsidRPr="002A1727">
        <w:rPr>
          <w:rFonts w:ascii="Palatino Linotype" w:eastAsia="Calibri" w:hAnsi="Palatino Linotype" w:cs="Tahoma"/>
          <w:bCs/>
          <w:color w:val="000000" w:themeColor="text1"/>
          <w:lang w:eastAsia="en-US"/>
        </w:rPr>
        <w:t xml:space="preserve">Como se logra observar, la Guardia Nacional es un Sujeto Obligado Federal, sujeto a cumplir la Ley Federal de Transparencia y Acceso a la Información Pública; situación que se robustece con la Plataforma Nacional de Transparencia, donde </w:t>
      </w:r>
      <w:r w:rsidRPr="002A1727">
        <w:rPr>
          <w:rFonts w:ascii="Palatino Linotype" w:eastAsia="Calibri" w:hAnsi="Palatino Linotype" w:cs="Tahoma"/>
          <w:bCs/>
          <w:color w:val="000000" w:themeColor="text1"/>
          <w:lang w:eastAsia="en-US"/>
        </w:rPr>
        <w:lastRenderedPageBreak/>
        <w:t>puede interponer la solicitud de acceso a la información pública , tal como se muestra a continuación:</w:t>
      </w:r>
    </w:p>
    <w:p w14:paraId="534687AB" w14:textId="77777777" w:rsidR="003C5AC8" w:rsidRDefault="003C5AC8" w:rsidP="003C5AC8">
      <w:pPr>
        <w:spacing w:line="360" w:lineRule="auto"/>
        <w:jc w:val="center"/>
        <w:rPr>
          <w:rFonts w:eastAsia="Calibri" w:cs="Tahoma"/>
          <w:bCs/>
          <w:noProof/>
          <w:lang w:val="es-MX"/>
        </w:rPr>
      </w:pPr>
    </w:p>
    <w:p w14:paraId="53CF821D" w14:textId="77777777" w:rsidR="003C5AC8" w:rsidRPr="004109D6" w:rsidRDefault="003C5AC8" w:rsidP="003C5AC8">
      <w:pPr>
        <w:spacing w:line="360" w:lineRule="auto"/>
        <w:jc w:val="center"/>
        <w:rPr>
          <w:rFonts w:ascii="Palatino Linotype" w:eastAsia="Calibri" w:hAnsi="Palatino Linotype" w:cs="Tahoma"/>
          <w:bCs/>
          <w:sz w:val="22"/>
          <w:szCs w:val="22"/>
        </w:rPr>
      </w:pPr>
      <w:r>
        <w:rPr>
          <w:rFonts w:eastAsia="Calibri" w:cs="Tahoma"/>
          <w:bCs/>
          <w:noProof/>
          <w:lang w:val="es-MX"/>
        </w:rPr>
        <w:drawing>
          <wp:inline distT="0" distB="0" distL="0" distR="0" wp14:anchorId="702A860A" wp14:editId="2A65322F">
            <wp:extent cx="4056120" cy="1079500"/>
            <wp:effectExtent l="0" t="0" r="190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b="27070"/>
                    <a:stretch/>
                  </pic:blipFill>
                  <pic:spPr bwMode="auto">
                    <a:xfrm>
                      <a:off x="0" y="0"/>
                      <a:ext cx="4067955" cy="1082650"/>
                    </a:xfrm>
                    <a:prstGeom prst="rect">
                      <a:avLst/>
                    </a:prstGeom>
                    <a:noFill/>
                    <a:ln>
                      <a:noFill/>
                    </a:ln>
                    <a:extLst>
                      <a:ext uri="{53640926-AAD7-44D8-BBD7-CCE9431645EC}">
                        <a14:shadowObscured xmlns:a14="http://schemas.microsoft.com/office/drawing/2010/main"/>
                      </a:ext>
                    </a:extLst>
                  </pic:spPr>
                </pic:pic>
              </a:graphicData>
            </a:graphic>
          </wp:inline>
        </w:drawing>
      </w:r>
    </w:p>
    <w:p w14:paraId="5ABF67F4" w14:textId="77777777" w:rsidR="003C5AC8" w:rsidRPr="004109D6" w:rsidRDefault="003C5AC8" w:rsidP="003C5AC8">
      <w:pPr>
        <w:spacing w:line="360" w:lineRule="auto"/>
        <w:jc w:val="both"/>
        <w:rPr>
          <w:rFonts w:ascii="Palatino Linotype" w:eastAsia="Calibri" w:hAnsi="Palatino Linotype" w:cs="Tahoma"/>
          <w:bCs/>
          <w:sz w:val="22"/>
          <w:szCs w:val="22"/>
        </w:rPr>
      </w:pPr>
    </w:p>
    <w:p w14:paraId="7C03D82C" w14:textId="4BC17A4F" w:rsidR="003C5AC8" w:rsidRPr="002A1727" w:rsidRDefault="003C5AC8" w:rsidP="003C5AC8">
      <w:pPr>
        <w:spacing w:line="360" w:lineRule="auto"/>
        <w:jc w:val="both"/>
        <w:rPr>
          <w:rFonts w:ascii="Palatino Linotype" w:eastAsia="Calibri" w:hAnsi="Palatino Linotype" w:cs="Tahoma"/>
          <w:bCs/>
        </w:rPr>
      </w:pPr>
      <w:r w:rsidRPr="002A1727">
        <w:rPr>
          <w:rFonts w:ascii="Palatino Linotype" w:eastAsia="Calibri" w:hAnsi="Palatino Linotype" w:cs="Tahoma"/>
          <w:bCs/>
        </w:rPr>
        <w:t xml:space="preserve">En consecuencia, se ratifica que el Ayuntamiento de Melchor Ocampo no tiene atribuciones para contar </w:t>
      </w:r>
      <w:r w:rsidR="00B46CBB" w:rsidRPr="002A1727">
        <w:rPr>
          <w:rFonts w:ascii="Palatino Linotype" w:eastAsia="Calibri" w:hAnsi="Palatino Linotype" w:cs="Tahoma"/>
          <w:bCs/>
        </w:rPr>
        <w:t>con la información peticionada.</w:t>
      </w:r>
    </w:p>
    <w:p w14:paraId="174C7E8B" w14:textId="587E0649" w:rsidR="00B2251E" w:rsidRPr="002A1727" w:rsidRDefault="00B2251E" w:rsidP="00E052ED">
      <w:pPr>
        <w:spacing w:line="360" w:lineRule="auto"/>
        <w:jc w:val="both"/>
        <w:rPr>
          <w:rFonts w:ascii="Palatino Linotype" w:eastAsia="Calibri" w:hAnsi="Palatino Linotype" w:cs="Tahoma"/>
          <w:bCs/>
          <w:lang w:eastAsia="en-US"/>
        </w:rPr>
      </w:pPr>
    </w:p>
    <w:p w14:paraId="4870FAD8" w14:textId="5A766EAE" w:rsidR="00B2251E" w:rsidRDefault="00B46CBB" w:rsidP="00E052ED">
      <w:pPr>
        <w:spacing w:line="360" w:lineRule="auto"/>
        <w:jc w:val="both"/>
        <w:rPr>
          <w:rFonts w:ascii="Palatino Linotype" w:eastAsia="Calibri" w:hAnsi="Palatino Linotype" w:cs="Tahoma"/>
          <w:bCs/>
          <w:lang w:eastAsia="en-US"/>
        </w:rPr>
      </w:pPr>
      <w:r w:rsidRPr="002A1727">
        <w:rPr>
          <w:rFonts w:ascii="Palatino Linotype" w:eastAsia="Calibri" w:hAnsi="Palatino Linotype" w:cs="Tahoma"/>
          <w:bCs/>
          <w:lang w:eastAsia="en-US"/>
        </w:rPr>
        <w:t>En cuanto al p</w:t>
      </w:r>
      <w:r w:rsidR="00B2251E" w:rsidRPr="002A1727">
        <w:rPr>
          <w:rFonts w:ascii="Palatino Linotype" w:eastAsia="Calibri" w:hAnsi="Palatino Linotype" w:cs="Tahoma"/>
          <w:bCs/>
          <w:lang w:eastAsia="en-US"/>
        </w:rPr>
        <w:t>unto 16</w:t>
      </w:r>
      <w:r w:rsidRPr="002A1727">
        <w:rPr>
          <w:rFonts w:ascii="Palatino Linotype" w:eastAsia="Calibri" w:hAnsi="Palatino Linotype" w:cs="Tahoma"/>
          <w:bCs/>
          <w:lang w:eastAsia="en-US"/>
        </w:rPr>
        <w:t xml:space="preserve">, indicado en la página 17 del presente considerando </w:t>
      </w:r>
      <w:r w:rsidR="002A1727" w:rsidRPr="002A1727">
        <w:rPr>
          <w:rFonts w:ascii="Palatino Linotype" w:eastAsia="Calibri" w:hAnsi="Palatino Linotype" w:cs="Tahoma"/>
          <w:bCs/>
          <w:lang w:eastAsia="en-US"/>
        </w:rPr>
        <w:t>correspondiente a:</w:t>
      </w:r>
    </w:p>
    <w:p w14:paraId="69ACB07E" w14:textId="77777777" w:rsidR="002A1727" w:rsidRPr="002A1727" w:rsidRDefault="002A1727" w:rsidP="00E052ED">
      <w:pPr>
        <w:spacing w:line="360" w:lineRule="auto"/>
        <w:jc w:val="both"/>
        <w:rPr>
          <w:rFonts w:ascii="Palatino Linotype" w:eastAsia="Calibri" w:hAnsi="Palatino Linotype" w:cs="Tahoma"/>
          <w:bCs/>
          <w:lang w:eastAsia="en-US"/>
        </w:rPr>
      </w:pPr>
    </w:p>
    <w:p w14:paraId="0C80E287" w14:textId="186F4636" w:rsidR="002A1727" w:rsidRPr="002A1727" w:rsidRDefault="002A1727" w:rsidP="002A1727">
      <w:pPr>
        <w:pStyle w:val="Prrafodelista"/>
        <w:numPr>
          <w:ilvl w:val="0"/>
          <w:numId w:val="37"/>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Los resultados de control y confianza de los policías al servicio del Estado de México.</w:t>
      </w:r>
    </w:p>
    <w:p w14:paraId="795B1BC1" w14:textId="77777777" w:rsidR="00B46CBB" w:rsidRDefault="00B46CBB" w:rsidP="00E052ED">
      <w:pPr>
        <w:spacing w:line="360" w:lineRule="auto"/>
        <w:jc w:val="both"/>
        <w:rPr>
          <w:rFonts w:ascii="Palatino Linotype" w:eastAsia="Calibri" w:hAnsi="Palatino Linotype" w:cs="Tahoma"/>
          <w:bCs/>
          <w:sz w:val="22"/>
          <w:szCs w:val="22"/>
          <w:lang w:eastAsia="en-US"/>
        </w:rPr>
      </w:pPr>
    </w:p>
    <w:p w14:paraId="3744C282" w14:textId="1887C835" w:rsidR="00B46CBB" w:rsidRPr="0010754D" w:rsidRDefault="002A1727" w:rsidP="00E052ED">
      <w:pPr>
        <w:spacing w:line="360" w:lineRule="auto"/>
        <w:jc w:val="both"/>
        <w:rPr>
          <w:rFonts w:ascii="Palatino Linotype" w:eastAsia="Calibri" w:hAnsi="Palatino Linotype" w:cs="Tahoma"/>
          <w:bCs/>
          <w:lang w:eastAsia="en-US"/>
        </w:rPr>
      </w:pPr>
      <w:r w:rsidRPr="0010754D">
        <w:rPr>
          <w:rFonts w:ascii="Palatino Linotype" w:eastAsia="Calibri" w:hAnsi="Palatino Linotype" w:cs="Tahoma"/>
          <w:bCs/>
          <w:lang w:eastAsia="en-US"/>
        </w:rPr>
        <w:t xml:space="preserve">En ese tenor, es necesario asumir lo señalado por la Ley de Seguridad del Estado de México, que señala en sus artículos 15 fracción </w:t>
      </w:r>
      <w:r w:rsidR="00822328" w:rsidRPr="0010754D">
        <w:rPr>
          <w:rFonts w:ascii="Palatino Linotype" w:eastAsia="Calibri" w:hAnsi="Palatino Linotype" w:cs="Tahoma"/>
          <w:bCs/>
          <w:lang w:eastAsia="en-US"/>
        </w:rPr>
        <w:t xml:space="preserve">IV, 16 fracciones </w:t>
      </w:r>
      <w:r w:rsidR="00651D37" w:rsidRPr="0010754D">
        <w:rPr>
          <w:rFonts w:ascii="Palatino Linotype" w:eastAsia="Calibri" w:hAnsi="Palatino Linotype" w:cs="Tahoma"/>
          <w:bCs/>
          <w:lang w:eastAsia="en-US"/>
        </w:rPr>
        <w:t>XVII y XVIII</w:t>
      </w:r>
    </w:p>
    <w:p w14:paraId="489DF75A" w14:textId="77777777" w:rsidR="002A1727" w:rsidRDefault="002A1727" w:rsidP="00E052ED">
      <w:pPr>
        <w:spacing w:line="360" w:lineRule="auto"/>
        <w:jc w:val="both"/>
        <w:rPr>
          <w:rFonts w:ascii="Palatino Linotype" w:eastAsia="Calibri" w:hAnsi="Palatino Linotype" w:cs="Tahoma"/>
          <w:bCs/>
          <w:sz w:val="22"/>
          <w:szCs w:val="22"/>
          <w:lang w:eastAsia="en-US"/>
        </w:rPr>
      </w:pPr>
    </w:p>
    <w:p w14:paraId="6F270911" w14:textId="4C47A92B" w:rsidR="002A1727" w:rsidRPr="00651D37" w:rsidRDefault="00651D37" w:rsidP="00651D37">
      <w:pPr>
        <w:ind w:left="567" w:right="476"/>
        <w:contextualSpacing/>
        <w:jc w:val="both"/>
        <w:rPr>
          <w:rFonts w:ascii="Palatino Linotype" w:hAnsi="Palatino Linotype"/>
          <w:i/>
          <w:sz w:val="22"/>
          <w:szCs w:val="22"/>
        </w:rPr>
      </w:pPr>
      <w:r>
        <w:rPr>
          <w:rFonts w:ascii="Palatino Linotype" w:hAnsi="Palatino Linotype"/>
          <w:i/>
          <w:sz w:val="22"/>
          <w:szCs w:val="22"/>
        </w:rPr>
        <w:t>“</w:t>
      </w:r>
      <w:r w:rsidR="002A1727" w:rsidRPr="00651D37">
        <w:rPr>
          <w:rFonts w:ascii="Palatino Linotype" w:hAnsi="Palatino Linotype"/>
          <w:i/>
          <w:sz w:val="22"/>
          <w:szCs w:val="22"/>
        </w:rPr>
        <w:t>Artículo 15.- Son atribuciones del Gobernador del Estado:</w:t>
      </w:r>
    </w:p>
    <w:p w14:paraId="5CEAFC48" w14:textId="141B4BCB" w:rsidR="00822328" w:rsidRPr="00651D37"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w:t>
      </w:r>
    </w:p>
    <w:p w14:paraId="763773F3" w14:textId="5616CCAC" w:rsidR="00822328" w:rsidRPr="00651D37"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IV. Nombrar a la o el titular de la Secretaría;</w:t>
      </w:r>
    </w:p>
    <w:p w14:paraId="43B6BFD9" w14:textId="5D88C102" w:rsidR="00822328" w:rsidRPr="00651D37"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w:t>
      </w:r>
    </w:p>
    <w:p w14:paraId="75B700A7" w14:textId="77777777" w:rsidR="00822328" w:rsidRPr="00651D37"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 xml:space="preserve">DE LAS ATRIBUCIONES DEL SECRETARIO DE SEGURIDAD </w:t>
      </w:r>
    </w:p>
    <w:p w14:paraId="62615F5D" w14:textId="08A10B5F" w:rsidR="00822328" w:rsidRPr="00651D37"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Artículo 16. Son atribuciones del Secretario:</w:t>
      </w:r>
    </w:p>
    <w:p w14:paraId="20A6CC04" w14:textId="40403032" w:rsidR="00822328" w:rsidRPr="00651D37"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w:t>
      </w:r>
    </w:p>
    <w:p w14:paraId="7839F2A3" w14:textId="77777777" w:rsidR="00822328" w:rsidRPr="00651D37"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lastRenderedPageBreak/>
        <w:t xml:space="preserve">XVII. Verificar que los servidores públicos de las instituciones de seguridad pública se sometan a las evaluaciones de control de confianza y cuenten con el Certificado Único Policial, de conformidad con las disposiciones legales aplicables; </w:t>
      </w:r>
    </w:p>
    <w:p w14:paraId="7985D63C" w14:textId="621E5791" w:rsidR="00822328" w:rsidRDefault="00822328"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XVIII. Solicitar al Centro las evaluaciones de control de confianza para el ingreso, promoción y permanencia de los servidores públicos de las instituciones de seguridad pública a su cargo;</w:t>
      </w:r>
    </w:p>
    <w:p w14:paraId="7431BC98" w14:textId="7C8E9EC0" w:rsidR="00651D37" w:rsidRDefault="00651D37" w:rsidP="00651D37">
      <w:pPr>
        <w:ind w:left="567" w:right="476"/>
        <w:contextualSpacing/>
        <w:jc w:val="both"/>
        <w:rPr>
          <w:rFonts w:ascii="Palatino Linotype" w:hAnsi="Palatino Linotype"/>
          <w:i/>
          <w:sz w:val="22"/>
          <w:szCs w:val="22"/>
        </w:rPr>
      </w:pPr>
      <w:r>
        <w:rPr>
          <w:rFonts w:ascii="Palatino Linotype" w:hAnsi="Palatino Linotype"/>
          <w:i/>
          <w:sz w:val="22"/>
          <w:szCs w:val="22"/>
        </w:rPr>
        <w:t>…</w:t>
      </w:r>
    </w:p>
    <w:p w14:paraId="066D22F7" w14:textId="451410BC" w:rsidR="00651D37" w:rsidRPr="00651D37" w:rsidRDefault="00651D37" w:rsidP="00651D37">
      <w:pPr>
        <w:ind w:left="567" w:right="476"/>
        <w:contextualSpacing/>
        <w:jc w:val="both"/>
        <w:rPr>
          <w:rFonts w:ascii="Palatino Linotype" w:hAnsi="Palatino Linotype"/>
          <w:i/>
          <w:sz w:val="22"/>
          <w:szCs w:val="22"/>
        </w:rPr>
      </w:pPr>
      <w:r w:rsidRPr="00651D37">
        <w:rPr>
          <w:rFonts w:ascii="Palatino Linotype" w:hAnsi="Palatino Linotype"/>
          <w:i/>
          <w:sz w:val="22"/>
          <w:szCs w:val="22"/>
        </w:rPr>
        <w:t>IX. Verificar que los servidores públicos de las instituciones de seguridad pública se sometan a las evaluaciones de control de confianza y cuenten con el Certificado Único Policial, de conformidad con las disposiciones legales aplicables</w:t>
      </w:r>
      <w:r>
        <w:rPr>
          <w:rFonts w:ascii="Palatino Linotype" w:hAnsi="Palatino Linotype"/>
          <w:i/>
          <w:sz w:val="22"/>
          <w:szCs w:val="22"/>
        </w:rPr>
        <w:t>…” (Sic)</w:t>
      </w:r>
    </w:p>
    <w:p w14:paraId="253DE300" w14:textId="77777777" w:rsidR="00822328" w:rsidRDefault="00822328" w:rsidP="00E052ED">
      <w:pPr>
        <w:spacing w:line="360" w:lineRule="auto"/>
        <w:jc w:val="both"/>
        <w:rPr>
          <w:rFonts w:ascii="Palatino Linotype" w:eastAsia="Calibri" w:hAnsi="Palatino Linotype" w:cs="Tahoma"/>
          <w:bCs/>
          <w:sz w:val="22"/>
          <w:szCs w:val="22"/>
          <w:lang w:eastAsia="en-US"/>
        </w:rPr>
      </w:pPr>
    </w:p>
    <w:p w14:paraId="6D53C2E6" w14:textId="26EE5138" w:rsidR="00651D37" w:rsidRDefault="00651D37" w:rsidP="00651D37">
      <w:pPr>
        <w:spacing w:line="360" w:lineRule="auto"/>
        <w:jc w:val="both"/>
        <w:rPr>
          <w:rFonts w:ascii="Palatino Linotype" w:eastAsia="Palatino Linotype" w:hAnsi="Palatino Linotype" w:cs="Palatino Linotype"/>
        </w:rPr>
      </w:pPr>
      <w:r w:rsidRPr="00651D37">
        <w:rPr>
          <w:rFonts w:ascii="Palatino Linotype" w:eastAsia="Calibri" w:hAnsi="Palatino Linotype" w:cs="Tahoma"/>
          <w:bCs/>
          <w:lang w:eastAsia="en-US"/>
        </w:rPr>
        <w:t xml:space="preserve">De lo anterior, se advierte que el Secretario de Seguridad del Estado de México es el competente para conocer de los resultados de control y confianza de los elementos de seguridad al servicio del Estado de México; lo que se robustece con </w:t>
      </w:r>
      <w:r w:rsidR="005E2E8D">
        <w:rPr>
          <w:rFonts w:ascii="Palatino Linotype" w:eastAsia="Calibri" w:hAnsi="Palatino Linotype" w:cs="Tahoma"/>
          <w:bCs/>
          <w:lang w:eastAsia="en-US"/>
        </w:rPr>
        <w:t>la página del INFOEM del directorio de los Sujetos Obligados</w:t>
      </w:r>
      <w:r w:rsidRPr="00651D37">
        <w:rPr>
          <w:rFonts w:ascii="Palatino Linotype" w:eastAsia="Palatino Linotype" w:hAnsi="Palatino Linotype" w:cs="Palatino Linotype"/>
        </w:rPr>
        <w:t xml:space="preserve">, </w:t>
      </w:r>
      <w:r>
        <w:rPr>
          <w:rFonts w:ascii="Palatino Linotype" w:eastAsia="Palatino Linotype" w:hAnsi="Palatino Linotype" w:cs="Palatino Linotype"/>
        </w:rPr>
        <w:t xml:space="preserve">en donde se observa que la Secretaría de Seguridad del Estado de México </w:t>
      </w:r>
      <w:r w:rsidRPr="00651D37">
        <w:rPr>
          <w:rFonts w:ascii="Palatino Linotype" w:eastAsia="Palatino Linotype" w:hAnsi="Palatino Linotype" w:cs="Palatino Linotype"/>
        </w:rPr>
        <w:t xml:space="preserve">es un </w:t>
      </w:r>
      <w:r>
        <w:rPr>
          <w:rFonts w:ascii="Palatino Linotype" w:eastAsia="Palatino Linotype" w:hAnsi="Palatino Linotype" w:cs="Palatino Linotype"/>
        </w:rPr>
        <w:t>Sujeto Obligado diverso, como así se</w:t>
      </w:r>
      <w:r w:rsidRPr="00651D37">
        <w:rPr>
          <w:rFonts w:ascii="Palatino Linotype" w:eastAsia="Palatino Linotype" w:hAnsi="Palatino Linotype" w:cs="Palatino Linotype"/>
        </w:rPr>
        <w:t xml:space="preserve"> acredita con la siguiente imagen de dicho padrón que se inserta a continuación de manera ilustrativa:</w:t>
      </w:r>
    </w:p>
    <w:p w14:paraId="1FAE8A97" w14:textId="282B1BF9" w:rsidR="005E2E8D" w:rsidRDefault="005E2E8D" w:rsidP="00651D37">
      <w:pPr>
        <w:spacing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67456" behindDoc="0" locked="0" layoutInCell="1" allowOverlap="1" wp14:anchorId="18DCEA77" wp14:editId="10ABE135">
                <wp:simplePos x="0" y="0"/>
                <wp:positionH relativeFrom="column">
                  <wp:posOffset>1294765</wp:posOffset>
                </wp:positionH>
                <wp:positionV relativeFrom="paragraph">
                  <wp:posOffset>2712720</wp:posOffset>
                </wp:positionV>
                <wp:extent cx="660400" cy="146050"/>
                <wp:effectExtent l="57150" t="19050" r="6350" b="101600"/>
                <wp:wrapNone/>
                <wp:docPr id="12" name="Flecha izquierda 12"/>
                <wp:cNvGraphicFramePr/>
                <a:graphic xmlns:a="http://schemas.openxmlformats.org/drawingml/2006/main">
                  <a:graphicData uri="http://schemas.microsoft.com/office/word/2010/wordprocessingShape">
                    <wps:wsp>
                      <wps:cNvSpPr/>
                      <wps:spPr>
                        <a:xfrm>
                          <a:off x="0" y="0"/>
                          <a:ext cx="660400" cy="1460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8F2463" id="Flecha izquierda 12" o:spid="_x0000_s1026" type="#_x0000_t66" style="position:absolute;margin-left:101.95pt;margin-top:213.6pt;width:52pt;height:1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" adj="2388"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6B3AA2CD" wp14:editId="17138211">
            <wp:extent cx="5791200" cy="2933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7759" t="13681" r="28433" b="4848"/>
                    <a:stretch/>
                  </pic:blipFill>
                  <pic:spPr bwMode="auto">
                    <a:xfrm>
                      <a:off x="0" y="0"/>
                      <a:ext cx="5791200" cy="2933700"/>
                    </a:xfrm>
                    <a:prstGeom prst="rect">
                      <a:avLst/>
                    </a:prstGeom>
                    <a:ln>
                      <a:noFill/>
                    </a:ln>
                    <a:extLst>
                      <a:ext uri="{53640926-AAD7-44D8-BBD7-CCE9431645EC}">
                        <a14:shadowObscured xmlns:a14="http://schemas.microsoft.com/office/drawing/2010/main"/>
                      </a:ext>
                    </a:extLst>
                  </pic:spPr>
                </pic:pic>
              </a:graphicData>
            </a:graphic>
          </wp:inline>
        </w:drawing>
      </w:r>
    </w:p>
    <w:p w14:paraId="71551F95" w14:textId="4E2DA1FE" w:rsidR="00651D37" w:rsidRDefault="005E2E8D" w:rsidP="00651D37">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lastRenderedPageBreak/>
        <w:t>Asimismo, en cuanto al punto 17 previsto en la página 17 del presente considerando, consintiente en:</w:t>
      </w:r>
    </w:p>
    <w:p w14:paraId="553D203E" w14:textId="77777777" w:rsidR="005E2E8D" w:rsidRDefault="005E2E8D" w:rsidP="00651D37">
      <w:pPr>
        <w:spacing w:line="360" w:lineRule="auto"/>
        <w:jc w:val="both"/>
        <w:rPr>
          <w:rFonts w:ascii="Palatino Linotype" w:eastAsia="Calibri" w:hAnsi="Palatino Linotype" w:cs="Tahoma"/>
          <w:bCs/>
          <w:lang w:eastAsia="en-US"/>
        </w:rPr>
      </w:pPr>
    </w:p>
    <w:p w14:paraId="3B501CF8" w14:textId="06D905F2" w:rsidR="005E2E8D" w:rsidRPr="005E2E8D" w:rsidRDefault="005E2E8D" w:rsidP="005E2E8D">
      <w:pPr>
        <w:pStyle w:val="Prrafodelista"/>
        <w:numPr>
          <w:ilvl w:val="0"/>
          <w:numId w:val="37"/>
        </w:num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El nombre de los Consejeros electorales ante el Instituto Nacional Electoral.</w:t>
      </w:r>
    </w:p>
    <w:p w14:paraId="3B66AEFC" w14:textId="77777777" w:rsidR="00651D37" w:rsidRDefault="00651D37" w:rsidP="00E052ED">
      <w:pPr>
        <w:spacing w:line="360" w:lineRule="auto"/>
        <w:jc w:val="both"/>
        <w:rPr>
          <w:rFonts w:ascii="Palatino Linotype" w:eastAsia="Calibri" w:hAnsi="Palatino Linotype" w:cs="Tahoma"/>
          <w:bCs/>
          <w:sz w:val="22"/>
          <w:szCs w:val="22"/>
          <w:lang w:eastAsia="en-US"/>
        </w:rPr>
      </w:pPr>
    </w:p>
    <w:p w14:paraId="490A6C96" w14:textId="4D34F821" w:rsidR="00CA4860" w:rsidRPr="0010754D" w:rsidRDefault="00CA4860" w:rsidP="00E052ED">
      <w:pPr>
        <w:spacing w:line="360" w:lineRule="auto"/>
        <w:jc w:val="both"/>
        <w:rPr>
          <w:rFonts w:ascii="Palatino Linotype" w:eastAsia="Calibri" w:hAnsi="Palatino Linotype" w:cs="Tahoma"/>
          <w:bCs/>
          <w:lang w:eastAsia="en-US"/>
        </w:rPr>
      </w:pPr>
      <w:r w:rsidRPr="0010754D">
        <w:rPr>
          <w:rFonts w:ascii="Palatino Linotype" w:eastAsia="Calibri" w:hAnsi="Palatino Linotype" w:cs="Tahoma"/>
          <w:bCs/>
          <w:lang w:eastAsia="en-US"/>
        </w:rPr>
        <w:t xml:space="preserve">Por lo que es necesario citar el artículo 41 apartado A </w:t>
      </w:r>
      <w:r w:rsidR="0021343B" w:rsidRPr="0010754D">
        <w:rPr>
          <w:rFonts w:ascii="Palatino Linotype" w:eastAsia="Calibri" w:hAnsi="Palatino Linotype" w:cs="Tahoma"/>
          <w:bCs/>
          <w:lang w:eastAsia="en-US"/>
        </w:rPr>
        <w:t xml:space="preserve">y 116 1º y 2º </w:t>
      </w:r>
      <w:r w:rsidRPr="0010754D">
        <w:rPr>
          <w:rFonts w:ascii="Palatino Linotype" w:eastAsia="Calibri" w:hAnsi="Palatino Linotype" w:cs="Tahoma"/>
          <w:bCs/>
          <w:lang w:eastAsia="en-US"/>
        </w:rPr>
        <w:t>de la constitución Política de los Estados Unidos Mexicanos, que señala al respecto lo siguiente:</w:t>
      </w:r>
    </w:p>
    <w:p w14:paraId="37B9774B" w14:textId="77777777" w:rsidR="00CA4860" w:rsidRDefault="00CA4860" w:rsidP="00E052ED">
      <w:pPr>
        <w:spacing w:line="360" w:lineRule="auto"/>
        <w:jc w:val="both"/>
        <w:rPr>
          <w:rFonts w:ascii="Palatino Linotype" w:eastAsia="Calibri" w:hAnsi="Palatino Linotype" w:cs="Tahoma"/>
          <w:bCs/>
          <w:sz w:val="22"/>
          <w:szCs w:val="22"/>
          <w:lang w:eastAsia="en-US"/>
        </w:rPr>
      </w:pPr>
    </w:p>
    <w:p w14:paraId="71F4CB4D" w14:textId="77777777" w:rsidR="00CA4860" w:rsidRDefault="00CA4860" w:rsidP="00CA4860">
      <w:pPr>
        <w:ind w:left="567" w:right="476"/>
        <w:contextualSpacing/>
        <w:jc w:val="both"/>
        <w:rPr>
          <w:rFonts w:ascii="Palatino Linotype" w:hAnsi="Palatino Linotype"/>
          <w:i/>
          <w:sz w:val="22"/>
          <w:szCs w:val="22"/>
        </w:rPr>
      </w:pPr>
      <w:r w:rsidRPr="00CA4860">
        <w:rPr>
          <w:rFonts w:ascii="Palatino Linotype" w:hAnsi="Palatino Linotype"/>
          <w:i/>
          <w:sz w:val="22"/>
          <w:szCs w:val="22"/>
        </w:rPr>
        <w:t xml:space="preserve">Artículo 41.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14:paraId="72352E4E" w14:textId="77777777" w:rsidR="00CA4860" w:rsidRDefault="00CA4860" w:rsidP="00B37272">
      <w:pPr>
        <w:ind w:left="567" w:right="476"/>
        <w:contextualSpacing/>
        <w:jc w:val="both"/>
        <w:rPr>
          <w:rFonts w:ascii="Palatino Linotype" w:hAnsi="Palatino Linotype"/>
          <w:i/>
          <w:sz w:val="22"/>
          <w:szCs w:val="22"/>
        </w:rPr>
      </w:pPr>
      <w:r w:rsidRPr="00CA4860">
        <w:rPr>
          <w:rFonts w:ascii="Palatino Linotype" w:hAnsi="Palatino Linotype"/>
          <w:i/>
          <w:sz w:val="22"/>
          <w:szCs w:val="22"/>
        </w:rPr>
        <w:t xml:space="preserve">La ley determinará las formas y modalidades que correspondan, para observar el principio de paridad de género en los nombramientos de las personas titulares de las secretarías de despacho del Poder Ejecutivo Federal y sus equivalentes en las entidades federativas. </w:t>
      </w:r>
    </w:p>
    <w:p w14:paraId="183D39F3" w14:textId="77777777" w:rsidR="00CA4860" w:rsidRDefault="00CA4860" w:rsidP="00CA4860">
      <w:pPr>
        <w:ind w:left="567" w:right="476"/>
        <w:contextualSpacing/>
        <w:jc w:val="both"/>
        <w:rPr>
          <w:rFonts w:ascii="Palatino Linotype" w:hAnsi="Palatino Linotype"/>
          <w:i/>
          <w:sz w:val="22"/>
          <w:szCs w:val="22"/>
        </w:rPr>
      </w:pPr>
      <w:r w:rsidRPr="00CA4860">
        <w:rPr>
          <w:rFonts w:ascii="Palatino Linotype" w:hAnsi="Palatino Linotype"/>
          <w:i/>
          <w:sz w:val="22"/>
          <w:szCs w:val="22"/>
        </w:rPr>
        <w:t xml:space="preserve">En la integración de los organismos autónomos se observará el mismo principio. </w:t>
      </w:r>
    </w:p>
    <w:p w14:paraId="7AD0FD63" w14:textId="7FE4CF87" w:rsidR="00CA4860" w:rsidRDefault="00CA4860" w:rsidP="00CA4860">
      <w:pPr>
        <w:ind w:left="567" w:right="476"/>
        <w:contextualSpacing/>
        <w:jc w:val="both"/>
        <w:rPr>
          <w:rFonts w:ascii="Palatino Linotype" w:hAnsi="Palatino Linotype"/>
          <w:i/>
          <w:sz w:val="22"/>
          <w:szCs w:val="22"/>
        </w:rPr>
      </w:pPr>
      <w:r w:rsidRPr="00CA4860">
        <w:rPr>
          <w:rFonts w:ascii="Palatino Linotype" w:hAnsi="Palatino Linotype"/>
          <w:i/>
          <w:sz w:val="22"/>
          <w:szCs w:val="22"/>
        </w:rPr>
        <w:t>La renovación de los poderes Legislativo y Ejecutivo se realizará mediante elecciones libres, auténticas y periódicas, conforme a las siguientes bases:</w:t>
      </w:r>
    </w:p>
    <w:p w14:paraId="32A921C0" w14:textId="131A5EF0" w:rsidR="00CA4860" w:rsidRDefault="00CA4860" w:rsidP="00CA4860">
      <w:pPr>
        <w:ind w:left="567" w:right="476"/>
        <w:contextualSpacing/>
        <w:jc w:val="both"/>
        <w:rPr>
          <w:rFonts w:ascii="Palatino Linotype" w:hAnsi="Palatino Linotype"/>
          <w:i/>
          <w:sz w:val="22"/>
          <w:szCs w:val="22"/>
        </w:rPr>
      </w:pPr>
      <w:r>
        <w:rPr>
          <w:rFonts w:ascii="Palatino Linotype" w:hAnsi="Palatino Linotype"/>
          <w:i/>
          <w:sz w:val="22"/>
          <w:szCs w:val="22"/>
        </w:rPr>
        <w:t>…</w:t>
      </w:r>
    </w:p>
    <w:p w14:paraId="3E927C30" w14:textId="77777777" w:rsidR="00B37272" w:rsidRDefault="00CA4860" w:rsidP="00CA4860">
      <w:pPr>
        <w:ind w:left="567" w:right="476"/>
        <w:contextualSpacing/>
        <w:jc w:val="both"/>
        <w:rPr>
          <w:rFonts w:ascii="Palatino Linotype" w:hAnsi="Palatino Linotype"/>
          <w:b/>
          <w:i/>
          <w:sz w:val="22"/>
          <w:szCs w:val="22"/>
        </w:rPr>
      </w:pPr>
      <w:r w:rsidRPr="00CA4860">
        <w:rPr>
          <w:rFonts w:ascii="Palatino Linotype" w:hAnsi="Palatino Linotype"/>
          <w:i/>
          <w:sz w:val="22"/>
          <w:szCs w:val="22"/>
        </w:rPr>
        <w:t xml:space="preserve">Apartado A. </w:t>
      </w:r>
      <w:r w:rsidRPr="00CA4860">
        <w:rPr>
          <w:rFonts w:ascii="Palatino Linotype" w:hAnsi="Palatino Linotype"/>
          <w:b/>
          <w:i/>
          <w:sz w:val="22"/>
          <w:szCs w:val="22"/>
        </w:rPr>
        <w:t xml:space="preserve">El Instituto Nacional Electoral es un organismo público autónomo dotado de personalidad jurídica y </w:t>
      </w:r>
      <w:proofErr w:type="gramStart"/>
      <w:r w:rsidRPr="00CA4860">
        <w:rPr>
          <w:rFonts w:ascii="Palatino Linotype" w:hAnsi="Palatino Linotype"/>
          <w:b/>
          <w:i/>
          <w:sz w:val="22"/>
          <w:szCs w:val="22"/>
        </w:rPr>
        <w:t>patrimonio propios</w:t>
      </w:r>
      <w:proofErr w:type="gramEnd"/>
      <w:r w:rsidRPr="00CA4860">
        <w:rPr>
          <w:rFonts w:ascii="Palatino Linotype" w:hAnsi="Palatino Linotype"/>
          <w:b/>
          <w:i/>
          <w:sz w:val="22"/>
          <w:szCs w:val="22"/>
        </w:rPr>
        <w:t xml:space="preserve">,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 </w:t>
      </w:r>
    </w:p>
    <w:p w14:paraId="1691BD2F" w14:textId="6A48207C" w:rsidR="00CA4860" w:rsidRDefault="00CA4860" w:rsidP="00CA4860">
      <w:pPr>
        <w:ind w:left="567" w:right="476"/>
        <w:contextualSpacing/>
        <w:jc w:val="both"/>
        <w:rPr>
          <w:rFonts w:ascii="Palatino Linotype" w:hAnsi="Palatino Linotype"/>
          <w:i/>
          <w:sz w:val="22"/>
          <w:szCs w:val="22"/>
        </w:rPr>
      </w:pPr>
      <w:r w:rsidRPr="00CA4860">
        <w:rPr>
          <w:rFonts w:ascii="Palatino Linotype" w:hAnsi="Palatino Linotype"/>
          <w:b/>
          <w:i/>
          <w:sz w:val="22"/>
          <w:szCs w:val="22"/>
        </w:rPr>
        <w:t>El Instituto Nacional Electoral será autoridad en la materia, independiente en sus decisiones y funcionamiento, y profesional en su desempeño; contará en su estructura con órganos de dirección, ejecutivos, técnicos y de vigilancia</w:t>
      </w:r>
      <w:r w:rsidR="00B37272">
        <w:rPr>
          <w:rFonts w:ascii="Palatino Linotype" w:hAnsi="Palatino Linotype"/>
          <w:b/>
          <w:i/>
          <w:sz w:val="22"/>
          <w:szCs w:val="22"/>
        </w:rPr>
        <w:t xml:space="preserve">. </w:t>
      </w:r>
      <w:r w:rsidRPr="00B37272">
        <w:rPr>
          <w:rFonts w:ascii="Palatino Linotype" w:hAnsi="Palatino Linotype"/>
          <w:b/>
          <w:i/>
          <w:sz w:val="22"/>
          <w:szCs w:val="22"/>
        </w:rPr>
        <w:t xml:space="preserve">El Consejo General será su órgano superior de dirección y </w:t>
      </w:r>
      <w:r w:rsidRPr="00B37272">
        <w:rPr>
          <w:rFonts w:ascii="Palatino Linotype" w:hAnsi="Palatino Linotype"/>
          <w:b/>
          <w:i/>
          <w:sz w:val="22"/>
          <w:szCs w:val="22"/>
          <w:u w:val="single"/>
        </w:rPr>
        <w:t>se integrará por un consejero Presidente y diez consejeros electorales</w:t>
      </w:r>
      <w:r w:rsidRPr="00CA4860">
        <w:rPr>
          <w:rFonts w:ascii="Palatino Linotype" w:hAnsi="Palatino Linotype"/>
          <w:i/>
          <w:sz w:val="22"/>
          <w:szCs w:val="22"/>
        </w:rPr>
        <w:t xml:space="preserve">, y concurrirán, con voz pero sin voto, los consejeros del Poder Legislativo, los representantes de los partidos políticos y un Secretario Ejecutivo; la ley determinará las reglas para la organización y funcionamiento </w:t>
      </w:r>
      <w:r w:rsidRPr="00CA4860">
        <w:rPr>
          <w:rFonts w:ascii="Palatino Linotype" w:hAnsi="Palatino Linotype"/>
          <w:i/>
          <w:sz w:val="22"/>
          <w:szCs w:val="22"/>
        </w:rPr>
        <w:lastRenderedPageBreak/>
        <w:t xml:space="preserve">de los órganos, las relaciones de mando entre éstos, así como la relación con los organismos públicos locales. </w:t>
      </w:r>
    </w:p>
    <w:p w14:paraId="3778CF3A" w14:textId="77777777" w:rsidR="00B37272" w:rsidRDefault="00CA4860" w:rsidP="00CA4860">
      <w:pPr>
        <w:ind w:left="567" w:right="476"/>
        <w:contextualSpacing/>
        <w:jc w:val="both"/>
        <w:rPr>
          <w:rFonts w:ascii="Palatino Linotype" w:hAnsi="Palatino Linotype"/>
          <w:i/>
          <w:sz w:val="22"/>
          <w:szCs w:val="22"/>
        </w:rPr>
      </w:pPr>
      <w:r w:rsidRPr="00CA4860">
        <w:rPr>
          <w:rFonts w:ascii="Palatino Linotype" w:hAnsi="Palatino Linotype"/>
          <w:i/>
          <w:sz w:val="22"/>
          <w:szCs w:val="22"/>
        </w:rPr>
        <w:t xml:space="preserve">Los órganos ejecutivos y técnicos dispondrán del personal calificado necesario para el ejercicio de sus atribuciones. Un órgano interno de control tendrá a su cargo, con autonomía técnica y de gestión, la fiscalización de todos los ingresos y egresos del Instituto. Las disposiciones de la ley electoral y del Estatuto que con base en ella apruebe el Consejo General, regirán las relaciones de trabajo con los servidores del organismo público. Los órganos de vigilancia del padrón electoral se integrarán mayoritariamente por representantes de los partidos políticos nacionales. Las mesas directivas de casilla estarán integradas por ciudadanos. </w:t>
      </w:r>
    </w:p>
    <w:p w14:paraId="43C277B3" w14:textId="30B2A6AF" w:rsidR="00CA4860" w:rsidRDefault="00CA4860" w:rsidP="00CA4860">
      <w:pPr>
        <w:ind w:left="567" w:right="476"/>
        <w:contextualSpacing/>
        <w:jc w:val="both"/>
        <w:rPr>
          <w:rFonts w:ascii="Palatino Linotype" w:hAnsi="Palatino Linotype"/>
          <w:i/>
          <w:sz w:val="22"/>
          <w:szCs w:val="22"/>
        </w:rPr>
      </w:pPr>
      <w:r w:rsidRPr="00CA4860">
        <w:rPr>
          <w:rFonts w:ascii="Palatino Linotype" w:hAnsi="Palatino Linotype"/>
          <w:i/>
          <w:sz w:val="22"/>
          <w:szCs w:val="22"/>
        </w:rPr>
        <w:t xml:space="preserve">Las sesiones de todos los órganos colegiados de dirección serán públicas en los términos que señale la ley. </w:t>
      </w:r>
    </w:p>
    <w:p w14:paraId="69C12BCB" w14:textId="77777777" w:rsidR="00CA4860" w:rsidRDefault="00CA4860" w:rsidP="00CA4860">
      <w:pPr>
        <w:ind w:left="567" w:right="476"/>
        <w:contextualSpacing/>
        <w:jc w:val="both"/>
        <w:rPr>
          <w:rFonts w:ascii="Palatino Linotype" w:hAnsi="Palatino Linotype"/>
          <w:i/>
          <w:sz w:val="22"/>
          <w:szCs w:val="22"/>
        </w:rPr>
      </w:pPr>
      <w:r w:rsidRPr="00CA4860">
        <w:rPr>
          <w:rFonts w:ascii="Palatino Linotype" w:hAnsi="Palatino Linotype"/>
          <w:i/>
          <w:sz w:val="22"/>
          <w:szCs w:val="22"/>
        </w:rPr>
        <w:t xml:space="preserve">El Instituto contará con una oficialía electoral investida de </w:t>
      </w:r>
      <w:proofErr w:type="spellStart"/>
      <w:r w:rsidRPr="00CA4860">
        <w:rPr>
          <w:rFonts w:ascii="Palatino Linotype" w:hAnsi="Palatino Linotype"/>
          <w:i/>
          <w:sz w:val="22"/>
          <w:szCs w:val="22"/>
        </w:rPr>
        <w:t>fé</w:t>
      </w:r>
      <w:proofErr w:type="spellEnd"/>
      <w:r w:rsidRPr="00CA4860">
        <w:rPr>
          <w:rFonts w:ascii="Palatino Linotype" w:hAnsi="Palatino Linotype"/>
          <w:i/>
          <w:sz w:val="22"/>
          <w:szCs w:val="22"/>
        </w:rPr>
        <w:t xml:space="preserve"> pública para actos de naturaleza electoral, cuyas atribuciones y funcionamiento serán reguladas por la ley. </w:t>
      </w:r>
    </w:p>
    <w:p w14:paraId="75B8D9BA" w14:textId="32B9FF09" w:rsidR="00CA4860" w:rsidRPr="00B37272" w:rsidRDefault="00CA4860" w:rsidP="00CA4860">
      <w:pPr>
        <w:ind w:left="567" w:right="476"/>
        <w:contextualSpacing/>
        <w:jc w:val="both"/>
        <w:rPr>
          <w:rFonts w:ascii="Palatino Linotype" w:hAnsi="Palatino Linotype"/>
          <w:b/>
          <w:i/>
          <w:sz w:val="22"/>
          <w:szCs w:val="22"/>
          <w:u w:val="single"/>
        </w:rPr>
      </w:pPr>
      <w:r w:rsidRPr="00B37272">
        <w:rPr>
          <w:rFonts w:ascii="Palatino Linotype" w:hAnsi="Palatino Linotype"/>
          <w:b/>
          <w:i/>
          <w:sz w:val="22"/>
          <w:szCs w:val="22"/>
          <w:u w:val="single"/>
        </w:rPr>
        <w:t>El consejero Presidente y los consejeros electorales durarán en su cargo nueve años y no podrán ser reelectos. Serán electos por el voto de las dos terceras partes de los miembros presentes de la Cámara de Diputados, mediante el siguiente procedimiento:</w:t>
      </w:r>
    </w:p>
    <w:p w14:paraId="549D979E" w14:textId="77777777" w:rsidR="00B37272" w:rsidRPr="0021343B"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a)</w:t>
      </w:r>
      <w:r w:rsidRPr="00B37272">
        <w:rPr>
          <w:rFonts w:ascii="Palatino Linotype" w:hAnsi="Palatino Linotype"/>
          <w:b/>
          <w:i/>
          <w:sz w:val="22"/>
          <w:szCs w:val="22"/>
        </w:rPr>
        <w:t>La Cámara de Diputados emitirá el acuerdo para la elección del consejero Presidente y los consejeros electorales</w:t>
      </w:r>
      <w:r w:rsidRPr="00B37272">
        <w:rPr>
          <w:rFonts w:ascii="Palatino Linotype" w:hAnsi="Palatino Linotype"/>
          <w:i/>
          <w:sz w:val="22"/>
          <w:szCs w:val="22"/>
        </w:rPr>
        <w:t xml:space="preserve">, que contendrá la convocatoria pública, las etapas completas para el procedimiento, sus fechas límites y plazos improrrogables, así como el proceso para la designación de un comité técnico de evaluación, integrado por siete personas de reconocido prestigio, </w:t>
      </w:r>
      <w:r w:rsidRPr="0021343B">
        <w:rPr>
          <w:rFonts w:ascii="Palatino Linotype" w:hAnsi="Palatino Linotype"/>
          <w:i/>
          <w:sz w:val="22"/>
          <w:szCs w:val="22"/>
        </w:rPr>
        <w:t xml:space="preserve">de las cuales tres serán nombradas por el órgano de dirección política de la Cámara de Diputados, dos por la Comisión Nacional de los Derechos Humanos y dos por el organismo garante establecido en el artículo 6o. de esta Constitución; </w:t>
      </w:r>
    </w:p>
    <w:p w14:paraId="554AE7F1" w14:textId="77777777" w:rsidR="00B37272" w:rsidRP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b) El comité recibirá la lista completa de los aspirantes que concurran a la convocatoria pública, evaluará el cumplimiento de los requisitos constitucionales y legales, así como su idoneidad para desempeñar el cargo; seleccionará a los mejor evaluados en una proporción de cinco personas por cada cargo vacante, y remitirá la relación correspondiente al órgano de dirección política de la Cámara de Diputados; </w:t>
      </w:r>
    </w:p>
    <w:p w14:paraId="1D910C4D" w14:textId="35B0F31A"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c)El órgano de dirección política impulsará la construcción de los acuerdos para la elección del consejero Presidente y los consejeros electorales, a fin de que una vez realizada la votación por este órgano en los términos de la ley, se remita al Pleno de la Cámara la propuesta con las designaciones correspondientes;</w:t>
      </w:r>
    </w:p>
    <w:p w14:paraId="57AA3163" w14:textId="77777777"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d) Vencido el plazo que para el efecto se establezca en el acuerdo a que se refiere el inciso a), sin que el órgano de dirección política de la Cámara haya realizado la votación o remisión previstas en el inciso anterior, o habiéndolo hecho, no se alcance la votación </w:t>
      </w:r>
      <w:r w:rsidRPr="00B37272">
        <w:rPr>
          <w:rFonts w:ascii="Palatino Linotype" w:hAnsi="Palatino Linotype"/>
          <w:i/>
          <w:sz w:val="22"/>
          <w:szCs w:val="22"/>
        </w:rPr>
        <w:lastRenderedPageBreak/>
        <w:t xml:space="preserve">requerida en el Pleno, se deberá convocar a éste a una sesión en la que se realizará la elección mediante insaculación de la lista conformada por el comité de evaluación; </w:t>
      </w:r>
    </w:p>
    <w:p w14:paraId="1E010E78" w14:textId="62AADA4B"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e) Al vencimiento del plazo fijado en el acuerdo referido en el inciso a), sin que se hubiere concretado la elección en los términos de los incisos c) y d), el Pleno de la Suprema Corte de Justicia de la Nación realizará, en sesión pública, la designación mediante insaculación de la lista conformada por el comité de evaluación. </w:t>
      </w:r>
    </w:p>
    <w:p w14:paraId="4FA323CF" w14:textId="77777777"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De darse la falta absoluta del consejero Presidente o de cualquiera de los consejeros electorales durante los primeros seis años de su encargo, se elegirá un sustituto para concluir el período de la vacante. Si la falta ocurriese dentro de los últimos tres años, se elegirá a un consejero para un nuevo periodo. </w:t>
      </w:r>
    </w:p>
    <w:p w14:paraId="11C0D269" w14:textId="77777777"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El consejero Presidente y los consejeros electorales no podrán tener otro empleo, cargo o comisión, con excepción de aquellos en que actúen en representación del Consejo General y los no remunerados que desempeñen en asociaciones docentes, científicas, culturales, de investigación o de beneficencia. </w:t>
      </w:r>
    </w:p>
    <w:p w14:paraId="7EC9A201" w14:textId="77777777"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El titular del órgano interno de control del Instituto será designado por la Cámara de Diputados con el voto de las dos terceras partes de sus miembros presentes a propuesta de instituciones públicas de educación superior, en la forma y términos que determine la ley. Durará seis años en el cargo y podrá ser reelecto por una sola vez. Estará adscrito administrativamente a la presidencia del Consejo General y mantendrá la coordinación técnica necesaria con la Auditoría Superior de la Federación. </w:t>
      </w:r>
    </w:p>
    <w:p w14:paraId="26C2CBAB" w14:textId="77777777"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El Secretario Ejecutivo será nombrado con el voto de las dos terceras partes del Consejo General a propuesta de su Presidente. La ley establecerá los requisitos que deberán reunir para su designación el consejero Presidente del Consejo General, los consejeros electorales, el titular del órgano interno de control y el Secretario Ejecutivo del Instituto Nacional Electoral. </w:t>
      </w:r>
    </w:p>
    <w:p w14:paraId="0C05FC8F" w14:textId="77777777"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 xml:space="preserve">Quienes hayan fungido como consejero Presidente, consejeros electorales y Secretario Ejecutivo no podrán desempeñar cargos en los poderes públicos en cuya elección hayan participado, de dirigencia partidista, ni ser postulados a cargos de elección popular, durante los dos años siguientes a la fecha de conclusión de su encargo. </w:t>
      </w:r>
    </w:p>
    <w:p w14:paraId="3B65A4C5" w14:textId="669286FE" w:rsidR="00B37272" w:rsidRDefault="00B37272" w:rsidP="00CA4860">
      <w:pPr>
        <w:ind w:left="567" w:right="476"/>
        <w:contextualSpacing/>
        <w:jc w:val="both"/>
        <w:rPr>
          <w:rFonts w:ascii="Palatino Linotype" w:hAnsi="Palatino Linotype"/>
          <w:i/>
          <w:sz w:val="22"/>
          <w:szCs w:val="22"/>
        </w:rPr>
      </w:pPr>
      <w:r w:rsidRPr="00B37272">
        <w:rPr>
          <w:rFonts w:ascii="Palatino Linotype" w:hAnsi="Palatino Linotype"/>
          <w:i/>
          <w:sz w:val="22"/>
          <w:szCs w:val="22"/>
        </w:rPr>
        <w:t>Los consejeros del Poder Legislativo serán propuestos por los grupos parlamentarios con afiliación de partido en alguna de las Cámaras. Sólo habrá un consejero por cada grupo parlamentario no obstante su reconocimiento en ambas Cámaras del Congreso de la Unión</w:t>
      </w:r>
      <w:r>
        <w:rPr>
          <w:rFonts w:ascii="Palatino Linotype" w:hAnsi="Palatino Linotype"/>
          <w:i/>
          <w:sz w:val="22"/>
          <w:szCs w:val="22"/>
        </w:rPr>
        <w:t>.</w:t>
      </w:r>
    </w:p>
    <w:p w14:paraId="058DDFE6" w14:textId="2BBF7191" w:rsidR="0021343B" w:rsidRDefault="0021343B" w:rsidP="00CA4860">
      <w:pPr>
        <w:ind w:left="567" w:right="476"/>
        <w:contextualSpacing/>
        <w:jc w:val="both"/>
        <w:rPr>
          <w:rFonts w:ascii="Palatino Linotype" w:hAnsi="Palatino Linotype"/>
          <w:i/>
          <w:sz w:val="22"/>
          <w:szCs w:val="22"/>
        </w:rPr>
      </w:pPr>
      <w:r>
        <w:rPr>
          <w:rFonts w:ascii="Palatino Linotype" w:hAnsi="Palatino Linotype"/>
          <w:i/>
          <w:sz w:val="22"/>
          <w:szCs w:val="22"/>
        </w:rPr>
        <w:t>…</w:t>
      </w:r>
    </w:p>
    <w:p w14:paraId="6A749753" w14:textId="53DEF179" w:rsidR="0021343B" w:rsidRDefault="0021343B" w:rsidP="00CA4860">
      <w:pPr>
        <w:ind w:left="567" w:right="476"/>
        <w:contextualSpacing/>
        <w:jc w:val="both"/>
        <w:rPr>
          <w:rFonts w:ascii="Palatino Linotype" w:hAnsi="Palatino Linotype"/>
          <w:i/>
          <w:sz w:val="22"/>
          <w:szCs w:val="22"/>
        </w:rPr>
      </w:pPr>
      <w:r w:rsidRPr="0021343B">
        <w:rPr>
          <w:rFonts w:ascii="Palatino Linotype" w:hAnsi="Palatino Linotype"/>
          <w:i/>
          <w:sz w:val="22"/>
          <w:szCs w:val="22"/>
        </w:rPr>
        <w:t xml:space="preserve">Artículo 116. El poder público de los estados se dividirá, para su ejercicio, en Ejecutivo, Legislativo y Judicial, y no </w:t>
      </w:r>
      <w:proofErr w:type="gramStart"/>
      <w:r w:rsidRPr="0021343B">
        <w:rPr>
          <w:rFonts w:ascii="Palatino Linotype" w:hAnsi="Palatino Linotype"/>
          <w:i/>
          <w:sz w:val="22"/>
          <w:szCs w:val="22"/>
        </w:rPr>
        <w:t>podrán</w:t>
      </w:r>
      <w:proofErr w:type="gramEnd"/>
      <w:r w:rsidRPr="0021343B">
        <w:rPr>
          <w:rFonts w:ascii="Palatino Linotype" w:hAnsi="Palatino Linotype"/>
          <w:i/>
          <w:sz w:val="22"/>
          <w:szCs w:val="22"/>
        </w:rPr>
        <w:t xml:space="preserve"> reunirse dos o más de estos poderes en una sola persona o corporación, ni depositarse el legislativo en un solo individuo.</w:t>
      </w:r>
    </w:p>
    <w:p w14:paraId="2565627D" w14:textId="2C2A1841" w:rsidR="0021343B" w:rsidRDefault="0021343B" w:rsidP="00CA4860">
      <w:pPr>
        <w:ind w:left="567" w:right="476"/>
        <w:contextualSpacing/>
        <w:jc w:val="both"/>
        <w:rPr>
          <w:rFonts w:ascii="Palatino Linotype" w:hAnsi="Palatino Linotype"/>
          <w:i/>
          <w:sz w:val="22"/>
          <w:szCs w:val="22"/>
        </w:rPr>
      </w:pPr>
      <w:r>
        <w:rPr>
          <w:rFonts w:ascii="Palatino Linotype" w:hAnsi="Palatino Linotype"/>
          <w:i/>
          <w:sz w:val="22"/>
          <w:szCs w:val="22"/>
        </w:rPr>
        <w:t>…</w:t>
      </w:r>
    </w:p>
    <w:p w14:paraId="158C39AC" w14:textId="77777777" w:rsidR="0021343B" w:rsidRPr="0021343B" w:rsidRDefault="0021343B" w:rsidP="00CA4860">
      <w:pPr>
        <w:ind w:left="567" w:right="476"/>
        <w:contextualSpacing/>
        <w:jc w:val="both"/>
        <w:rPr>
          <w:rFonts w:ascii="Palatino Linotype" w:hAnsi="Palatino Linotype"/>
          <w:i/>
          <w:sz w:val="22"/>
          <w:szCs w:val="22"/>
        </w:rPr>
      </w:pPr>
      <w:r w:rsidRPr="0021343B">
        <w:rPr>
          <w:rFonts w:ascii="Palatino Linotype" w:hAnsi="Palatino Linotype"/>
          <w:i/>
          <w:sz w:val="22"/>
          <w:szCs w:val="22"/>
        </w:rPr>
        <w:lastRenderedPageBreak/>
        <w:t xml:space="preserve">1o. </w:t>
      </w:r>
      <w:r w:rsidRPr="0021343B">
        <w:rPr>
          <w:rFonts w:ascii="Palatino Linotype" w:hAnsi="Palatino Linotype"/>
          <w:b/>
          <w:i/>
          <w:sz w:val="22"/>
          <w:szCs w:val="22"/>
        </w:rPr>
        <w:t>Los organismos públicos locales electorales contarán con un órgano de dirección superior integrado por un consejero Presidente y seis consejeros electorales</w:t>
      </w:r>
      <w:r w:rsidRPr="0021343B">
        <w:rPr>
          <w:rFonts w:ascii="Palatino Linotype" w:hAnsi="Palatino Linotype"/>
          <w:i/>
          <w:sz w:val="22"/>
          <w:szCs w:val="22"/>
        </w:rPr>
        <w:t xml:space="preserve">, con derecho a voz y voto; el Secretario Ejecutivo y los representantes de los partidos políticos concurrirán a las sesiones sólo con derecho a voz; cada partido político contará con un representante en dicho órgano. </w:t>
      </w:r>
    </w:p>
    <w:p w14:paraId="65F12D95" w14:textId="358BB09A" w:rsidR="0021343B" w:rsidRDefault="0021343B" w:rsidP="00CA4860">
      <w:pPr>
        <w:ind w:left="567" w:right="476"/>
        <w:contextualSpacing/>
        <w:jc w:val="both"/>
        <w:rPr>
          <w:rFonts w:ascii="Palatino Linotype" w:hAnsi="Palatino Linotype"/>
          <w:i/>
          <w:sz w:val="22"/>
          <w:szCs w:val="22"/>
        </w:rPr>
      </w:pPr>
      <w:r w:rsidRPr="0021343B">
        <w:rPr>
          <w:rFonts w:ascii="Palatino Linotype" w:hAnsi="Palatino Linotype"/>
          <w:i/>
          <w:sz w:val="22"/>
          <w:szCs w:val="22"/>
        </w:rPr>
        <w:t xml:space="preserve">2o. </w:t>
      </w:r>
      <w:r w:rsidRPr="0021343B">
        <w:rPr>
          <w:rFonts w:ascii="Palatino Linotype" w:hAnsi="Palatino Linotype"/>
          <w:b/>
          <w:i/>
          <w:sz w:val="22"/>
          <w:szCs w:val="22"/>
        </w:rPr>
        <w:t>El consejero Presidente y los consejeros electorales serán designados por el Consejo General del Instituto Nacional Electoral</w:t>
      </w:r>
      <w:r w:rsidRPr="0021343B">
        <w:rPr>
          <w:rFonts w:ascii="Palatino Linotype" w:hAnsi="Palatino Linotype"/>
          <w:i/>
          <w:sz w:val="22"/>
          <w:szCs w:val="22"/>
        </w:rPr>
        <w:t>, en los términos previstos por la ley. Los consejeros electorales estatales deberán ser originarios de la entidad federativa correspondiente o contar con una residencia efectiva de por lo menos cinco años anteriores a su designación, y cumplir con los requisitos y el perfil que acredite su idoneidad para el cargo que establezca la ley. 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período. Si la falta ocurriese dentro de los últimos tres años, se elegirá a un consejero para un nuevo periodo</w:t>
      </w:r>
      <w:r w:rsidR="00BD5F90">
        <w:rPr>
          <w:rFonts w:ascii="Palatino Linotype" w:hAnsi="Palatino Linotype"/>
          <w:i/>
          <w:sz w:val="22"/>
          <w:szCs w:val="22"/>
        </w:rPr>
        <w:t>” (Sic)</w:t>
      </w:r>
    </w:p>
    <w:p w14:paraId="2479D284" w14:textId="1FA1CF0E" w:rsidR="00CA4860" w:rsidRPr="00CA4860" w:rsidRDefault="00CA4860" w:rsidP="0021343B">
      <w:pPr>
        <w:ind w:left="567" w:right="476"/>
        <w:contextualSpacing/>
        <w:jc w:val="both"/>
        <w:rPr>
          <w:rFonts w:ascii="Palatino Linotype" w:hAnsi="Palatino Linotype"/>
          <w:i/>
          <w:sz w:val="22"/>
          <w:szCs w:val="22"/>
        </w:rPr>
      </w:pPr>
    </w:p>
    <w:p w14:paraId="5A01DBB6" w14:textId="4D35A86D" w:rsidR="00B2251E" w:rsidRPr="00BD5F90" w:rsidRDefault="0021343B" w:rsidP="00E052ED">
      <w:pPr>
        <w:spacing w:line="360" w:lineRule="auto"/>
        <w:jc w:val="both"/>
        <w:rPr>
          <w:rFonts w:ascii="Palatino Linotype" w:eastAsia="Calibri" w:hAnsi="Palatino Linotype" w:cs="Tahoma"/>
          <w:bCs/>
          <w:lang w:eastAsia="en-US"/>
        </w:rPr>
      </w:pPr>
      <w:r w:rsidRPr="00BD5F90">
        <w:rPr>
          <w:rFonts w:ascii="Palatino Linotype" w:eastAsia="Calibri" w:hAnsi="Palatino Linotype" w:cs="Tahoma"/>
          <w:bCs/>
          <w:lang w:eastAsia="en-US"/>
        </w:rPr>
        <w:t xml:space="preserve">De lo precedente podemos advertir, que la asignación del Consejero Presidente y los diez  Consejeros electorales del Instituto Nacional Electoral, existe un procedimiento para su asignación que es iniciado por la Cámara de Diputados del Honorable Congreso de la Unión a través del acuerdo que contenga la convocatoria respectiva y </w:t>
      </w:r>
      <w:r w:rsidR="00815284" w:rsidRPr="00BD5F90">
        <w:rPr>
          <w:rFonts w:ascii="Palatino Linotype" w:eastAsia="Calibri" w:hAnsi="Palatino Linotype" w:cs="Tahoma"/>
          <w:bCs/>
          <w:lang w:eastAsia="en-US"/>
        </w:rPr>
        <w:t xml:space="preserve">posteriormente para la  elección del Consejero Presidente y los diez Consejeros Electorales del Instituto Nacional Electoral, será a través de la votación que haga la Cámara de Diputados, mencionada. </w:t>
      </w:r>
    </w:p>
    <w:p w14:paraId="63AAEB67" w14:textId="77777777" w:rsidR="00815284" w:rsidRPr="00BD5F90" w:rsidRDefault="00815284" w:rsidP="00E052ED">
      <w:pPr>
        <w:spacing w:line="360" w:lineRule="auto"/>
        <w:jc w:val="both"/>
        <w:rPr>
          <w:rFonts w:ascii="Palatino Linotype" w:eastAsia="Calibri" w:hAnsi="Palatino Linotype" w:cs="Tahoma"/>
          <w:bCs/>
          <w:lang w:eastAsia="en-US"/>
        </w:rPr>
      </w:pPr>
    </w:p>
    <w:p w14:paraId="2F15A855" w14:textId="48AB0B7F" w:rsidR="00815284" w:rsidRPr="00BD5F90" w:rsidRDefault="00815284" w:rsidP="00E052ED">
      <w:pPr>
        <w:spacing w:line="360" w:lineRule="auto"/>
        <w:jc w:val="both"/>
        <w:rPr>
          <w:rFonts w:ascii="Palatino Linotype" w:eastAsia="Calibri" w:hAnsi="Palatino Linotype" w:cs="Tahoma"/>
          <w:bCs/>
          <w:lang w:eastAsia="en-US"/>
        </w:rPr>
      </w:pPr>
      <w:r w:rsidRPr="00BD5F90">
        <w:rPr>
          <w:rFonts w:ascii="Palatino Linotype" w:eastAsia="Calibri" w:hAnsi="Palatino Linotype" w:cs="Tahoma"/>
          <w:bCs/>
          <w:lang w:eastAsia="en-US"/>
        </w:rPr>
        <w:t>Por lo que respecta, a nivel local, es decir para el Estado de México el Instituto Electoral del Estado de México contara con un Consejero Presidente y seis Consejeros Electorales, los cuales serán nombrados por el Consejo General del Instituto Nacional Electoral.</w:t>
      </w:r>
    </w:p>
    <w:p w14:paraId="0920C17A" w14:textId="77777777" w:rsidR="00815284" w:rsidRPr="00BD5F90" w:rsidRDefault="00815284" w:rsidP="00E052ED">
      <w:pPr>
        <w:spacing w:line="360" w:lineRule="auto"/>
        <w:jc w:val="both"/>
        <w:rPr>
          <w:rFonts w:ascii="Palatino Linotype" w:eastAsia="Calibri" w:hAnsi="Palatino Linotype" w:cs="Tahoma"/>
          <w:bCs/>
          <w:lang w:eastAsia="en-US"/>
        </w:rPr>
      </w:pPr>
    </w:p>
    <w:p w14:paraId="3E2E2841" w14:textId="1FB4B196" w:rsidR="00BD5F90" w:rsidRPr="00BD5F90" w:rsidRDefault="00815284" w:rsidP="00BD5F90">
      <w:pPr>
        <w:spacing w:line="360" w:lineRule="auto"/>
        <w:jc w:val="both"/>
        <w:rPr>
          <w:rFonts w:ascii="Palatino Linotype" w:hAnsi="Palatino Linotype" w:cs="Tahoma"/>
        </w:rPr>
      </w:pPr>
      <w:r w:rsidRPr="00BD5F90">
        <w:rPr>
          <w:rFonts w:ascii="Palatino Linotype" w:eastAsia="Calibri" w:hAnsi="Palatino Linotype" w:cs="Tahoma"/>
          <w:bCs/>
          <w:lang w:eastAsia="en-US"/>
        </w:rPr>
        <w:lastRenderedPageBreak/>
        <w:t xml:space="preserve">En consecuencia, de lo procedente es evidente que el Ayuntamiento de Melchor Ocampo es incompetente para conocer de la información solicita en cuanto este punto, máxime que tanto </w:t>
      </w:r>
      <w:r w:rsidR="00BD5F90" w:rsidRPr="00BD5F90">
        <w:rPr>
          <w:rFonts w:ascii="Palatino Linotype" w:eastAsia="Calibri" w:hAnsi="Palatino Linotype" w:cs="Tahoma"/>
          <w:bCs/>
          <w:lang w:eastAsia="en-US"/>
        </w:rPr>
        <w:t xml:space="preserve">la Cámara de Diputados de Diputados del Honorable Congreso de la Unión como el Instituto Nacional Electoral, son Sujetos Obligados Federales, como así se acredita con las siguientes imágenes del </w:t>
      </w:r>
      <w:r w:rsidR="00BD5F90" w:rsidRPr="00BD5F90">
        <w:rPr>
          <w:rFonts w:ascii="Palatino Linotype" w:hAnsi="Palatino Linotype" w:cs="Tahoma"/>
        </w:rPr>
        <w:t xml:space="preserve">Padrón de Sujetos Obligados del Ámbito Federal, en términos de la Ley General de Transparencia y Acceso a la Información Pública, de veintiséis de mayo de dos mil veinte, en la liga </w:t>
      </w:r>
      <w:hyperlink r:id="rId68" w:history="1">
        <w:r w:rsidR="00BD5F90" w:rsidRPr="00BD5F90">
          <w:rPr>
            <w:rStyle w:val="Hipervnculo"/>
            <w:rFonts w:ascii="Palatino Linotype" w:hAnsi="Palatino Linotype" w:cs="Tahoma"/>
          </w:rPr>
          <w:t>https://www.fonacot.gob.mx/TransparenciaRendicionCuentas/Documents/Normatividad%20en%20Transparencia/Padron_Sujetos_Obligados%20INAI.pdf</w:t>
        </w:r>
      </w:hyperlink>
      <w:r w:rsidR="00BD5F90">
        <w:rPr>
          <w:rFonts w:ascii="Palatino Linotype" w:hAnsi="Palatino Linotype" w:cs="Tahoma"/>
        </w:rPr>
        <w:t>), que se insertan a continuación de manera ilustrativa:</w:t>
      </w:r>
    </w:p>
    <w:p w14:paraId="0BCB181D" w14:textId="77777777" w:rsidR="00BD5F90" w:rsidRDefault="00BD5F90" w:rsidP="00BD5F90">
      <w:pPr>
        <w:spacing w:line="360" w:lineRule="auto"/>
        <w:jc w:val="center"/>
        <w:rPr>
          <w:noProof/>
          <w:lang w:val="es-MX"/>
        </w:rPr>
      </w:pPr>
    </w:p>
    <w:p w14:paraId="0968C37D" w14:textId="37B91AD8" w:rsidR="00BD5F90" w:rsidRPr="004109D6" w:rsidRDefault="00BD5F90" w:rsidP="00BD5F90">
      <w:pPr>
        <w:spacing w:line="360" w:lineRule="auto"/>
        <w:jc w:val="center"/>
        <w:rPr>
          <w:rFonts w:ascii="Palatino Linotype" w:hAnsi="Palatino Linotype" w:cs="Tahoma"/>
          <w:sz w:val="22"/>
          <w:szCs w:val="22"/>
        </w:rPr>
      </w:pPr>
      <w:r>
        <w:rPr>
          <w:noProof/>
          <w:lang w:val="es-MX"/>
        </w:rPr>
        <mc:AlternateContent>
          <mc:Choice Requires="wps">
            <w:drawing>
              <wp:anchor distT="0" distB="0" distL="114300" distR="114300" simplePos="0" relativeHeight="251668480" behindDoc="0" locked="0" layoutInCell="1" allowOverlap="1" wp14:anchorId="53479254" wp14:editId="206FEA99">
                <wp:simplePos x="0" y="0"/>
                <wp:positionH relativeFrom="column">
                  <wp:posOffset>2158365</wp:posOffset>
                </wp:positionH>
                <wp:positionV relativeFrom="paragraph">
                  <wp:posOffset>1424940</wp:posOffset>
                </wp:positionV>
                <wp:extent cx="546100" cy="463550"/>
                <wp:effectExtent l="57150" t="19050" r="82550" b="88900"/>
                <wp:wrapNone/>
                <wp:docPr id="21" name="Flecha izquierda 21"/>
                <wp:cNvGraphicFramePr/>
                <a:graphic xmlns:a="http://schemas.openxmlformats.org/drawingml/2006/main">
                  <a:graphicData uri="http://schemas.microsoft.com/office/word/2010/wordprocessingShape">
                    <wps:wsp>
                      <wps:cNvSpPr/>
                      <wps:spPr>
                        <a:xfrm>
                          <a:off x="0" y="0"/>
                          <a:ext cx="546100" cy="4635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7D216" id="Flecha izquierda 21" o:spid="_x0000_s1026" type="#_x0000_t66" style="position:absolute;margin-left:169.95pt;margin-top:112.2pt;width:43pt;height:3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" adj="9167"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1ADE0AE0" wp14:editId="5A89FF8C">
            <wp:extent cx="4559300" cy="1847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3492" t="18908" r="33808" b="39853"/>
                    <a:stretch/>
                  </pic:blipFill>
                  <pic:spPr bwMode="auto">
                    <a:xfrm>
                      <a:off x="0" y="0"/>
                      <a:ext cx="4559300" cy="1847850"/>
                    </a:xfrm>
                    <a:prstGeom prst="rect">
                      <a:avLst/>
                    </a:prstGeom>
                    <a:ln>
                      <a:noFill/>
                    </a:ln>
                    <a:extLst>
                      <a:ext uri="{53640926-AAD7-44D8-BBD7-CCE9431645EC}">
                        <a14:shadowObscured xmlns:a14="http://schemas.microsoft.com/office/drawing/2010/main"/>
                      </a:ext>
                    </a:extLst>
                  </pic:spPr>
                </pic:pic>
              </a:graphicData>
            </a:graphic>
          </wp:inline>
        </w:drawing>
      </w:r>
    </w:p>
    <w:p w14:paraId="0BE31740" w14:textId="339F6D2F" w:rsidR="00BD5F90" w:rsidRDefault="00BD5F90" w:rsidP="00BD5F90">
      <w:pPr>
        <w:spacing w:line="360" w:lineRule="auto"/>
        <w:jc w:val="both"/>
        <w:rPr>
          <w:noProof/>
          <w:lang w:val="es-MX"/>
        </w:rPr>
      </w:pPr>
    </w:p>
    <w:p w14:paraId="0087A922" w14:textId="062C603F" w:rsidR="00BD5F90" w:rsidRDefault="00BD5F90" w:rsidP="00BD5F90">
      <w:pPr>
        <w:spacing w:line="360" w:lineRule="auto"/>
        <w:jc w:val="both"/>
        <w:rPr>
          <w:rFonts w:ascii="Palatino Linotype" w:hAnsi="Palatino Linotype" w:cs="Tahoma"/>
          <w:sz w:val="22"/>
          <w:szCs w:val="22"/>
        </w:rPr>
      </w:pPr>
      <w:r>
        <w:rPr>
          <w:noProof/>
          <w:lang w:val="es-MX"/>
        </w:rPr>
        <mc:AlternateContent>
          <mc:Choice Requires="wps">
            <w:drawing>
              <wp:anchor distT="0" distB="0" distL="114300" distR="114300" simplePos="0" relativeHeight="251670528" behindDoc="0" locked="0" layoutInCell="1" allowOverlap="1" wp14:anchorId="38DCB077" wp14:editId="617B4AD1">
                <wp:simplePos x="0" y="0"/>
                <wp:positionH relativeFrom="column">
                  <wp:posOffset>2228850</wp:posOffset>
                </wp:positionH>
                <wp:positionV relativeFrom="paragraph">
                  <wp:posOffset>1031875</wp:posOffset>
                </wp:positionV>
                <wp:extent cx="546100" cy="463550"/>
                <wp:effectExtent l="57150" t="19050" r="82550" b="88900"/>
                <wp:wrapNone/>
                <wp:docPr id="25" name="Flecha izquierda 25"/>
                <wp:cNvGraphicFramePr/>
                <a:graphic xmlns:a="http://schemas.openxmlformats.org/drawingml/2006/main">
                  <a:graphicData uri="http://schemas.microsoft.com/office/word/2010/wordprocessingShape">
                    <wps:wsp>
                      <wps:cNvSpPr/>
                      <wps:spPr>
                        <a:xfrm>
                          <a:off x="0" y="0"/>
                          <a:ext cx="546100" cy="4635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22A32" id="Flecha izquierda 25" o:spid="_x0000_s1026" type="#_x0000_t66" style="position:absolute;margin-left:175.5pt;margin-top:81.25pt;width:43pt;height:3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" adj="9167"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04962944" wp14:editId="79B903A6">
            <wp:extent cx="5530850" cy="16065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831" t="48280" r="34261" b="31000"/>
                    <a:stretch/>
                  </pic:blipFill>
                  <pic:spPr bwMode="auto">
                    <a:xfrm>
                      <a:off x="0" y="0"/>
                      <a:ext cx="5530850" cy="1606550"/>
                    </a:xfrm>
                    <a:prstGeom prst="rect">
                      <a:avLst/>
                    </a:prstGeom>
                    <a:ln>
                      <a:noFill/>
                    </a:ln>
                    <a:extLst>
                      <a:ext uri="{53640926-AAD7-44D8-BBD7-CCE9431645EC}">
                        <a14:shadowObscured xmlns:a14="http://schemas.microsoft.com/office/drawing/2010/main"/>
                      </a:ext>
                    </a:extLst>
                  </pic:spPr>
                </pic:pic>
              </a:graphicData>
            </a:graphic>
          </wp:inline>
        </w:drawing>
      </w:r>
    </w:p>
    <w:p w14:paraId="5B1CC4FE" w14:textId="1E86744F" w:rsidR="00BD5F90" w:rsidRPr="002A1727" w:rsidRDefault="00BD5F90" w:rsidP="00BD5F90">
      <w:pPr>
        <w:spacing w:line="360" w:lineRule="auto"/>
        <w:jc w:val="both"/>
        <w:rPr>
          <w:rFonts w:ascii="Palatino Linotype" w:eastAsia="Calibri" w:hAnsi="Palatino Linotype" w:cs="Tahoma"/>
          <w:bCs/>
          <w:color w:val="000000" w:themeColor="text1"/>
          <w:lang w:eastAsia="en-US"/>
        </w:rPr>
      </w:pPr>
      <w:r w:rsidRPr="002A1727">
        <w:rPr>
          <w:rFonts w:ascii="Palatino Linotype" w:eastAsia="Calibri" w:hAnsi="Palatino Linotype" w:cs="Tahoma"/>
          <w:bCs/>
          <w:color w:val="000000" w:themeColor="text1"/>
          <w:lang w:eastAsia="en-US"/>
        </w:rPr>
        <w:lastRenderedPageBreak/>
        <w:t xml:space="preserve">Como se logra observar, </w:t>
      </w:r>
      <w:r>
        <w:rPr>
          <w:rFonts w:ascii="Palatino Linotype" w:eastAsia="Calibri" w:hAnsi="Palatino Linotype" w:cs="Tahoma"/>
          <w:bCs/>
          <w:color w:val="000000" w:themeColor="text1"/>
          <w:lang w:eastAsia="en-US"/>
        </w:rPr>
        <w:t>dichos</w:t>
      </w:r>
      <w:r w:rsidRPr="002A1727">
        <w:rPr>
          <w:rFonts w:ascii="Palatino Linotype" w:eastAsia="Calibri" w:hAnsi="Palatino Linotype" w:cs="Tahoma"/>
          <w:bCs/>
          <w:color w:val="000000" w:themeColor="text1"/>
          <w:lang w:eastAsia="en-US"/>
        </w:rPr>
        <w:t xml:space="preserve"> Sujeto</w:t>
      </w:r>
      <w:r>
        <w:rPr>
          <w:rFonts w:ascii="Palatino Linotype" w:eastAsia="Calibri" w:hAnsi="Palatino Linotype" w:cs="Tahoma"/>
          <w:bCs/>
          <w:color w:val="000000" w:themeColor="text1"/>
          <w:lang w:eastAsia="en-US"/>
        </w:rPr>
        <w:t>s</w:t>
      </w:r>
      <w:r w:rsidRPr="002A1727">
        <w:rPr>
          <w:rFonts w:ascii="Palatino Linotype" w:eastAsia="Calibri" w:hAnsi="Palatino Linotype" w:cs="Tahoma"/>
          <w:bCs/>
          <w:color w:val="000000" w:themeColor="text1"/>
          <w:lang w:eastAsia="en-US"/>
        </w:rPr>
        <w:t xml:space="preserve"> Obligado</w:t>
      </w:r>
      <w:r>
        <w:rPr>
          <w:rFonts w:ascii="Palatino Linotype" w:eastAsia="Calibri" w:hAnsi="Palatino Linotype" w:cs="Tahoma"/>
          <w:bCs/>
          <w:color w:val="000000" w:themeColor="text1"/>
          <w:lang w:eastAsia="en-US"/>
        </w:rPr>
        <w:t>s</w:t>
      </w:r>
      <w:r w:rsidRPr="002A1727">
        <w:rPr>
          <w:rFonts w:ascii="Palatino Linotype" w:eastAsia="Calibri" w:hAnsi="Palatino Linotype" w:cs="Tahoma"/>
          <w:bCs/>
          <w:color w:val="000000" w:themeColor="text1"/>
          <w:lang w:eastAsia="en-US"/>
        </w:rPr>
        <w:t xml:space="preserve"> Federal</w:t>
      </w:r>
      <w:r>
        <w:rPr>
          <w:rFonts w:ascii="Palatino Linotype" w:eastAsia="Calibri" w:hAnsi="Palatino Linotype" w:cs="Tahoma"/>
          <w:bCs/>
          <w:color w:val="000000" w:themeColor="text1"/>
          <w:lang w:eastAsia="en-US"/>
        </w:rPr>
        <w:t>es, deben</w:t>
      </w:r>
      <w:r w:rsidRPr="002A1727">
        <w:rPr>
          <w:rFonts w:ascii="Palatino Linotype" w:eastAsia="Calibri" w:hAnsi="Palatino Linotype" w:cs="Tahoma"/>
          <w:bCs/>
          <w:color w:val="000000" w:themeColor="text1"/>
          <w:lang w:eastAsia="en-US"/>
        </w:rPr>
        <w:t xml:space="preserve"> cumplir la Ley Federal de Transparencia y Acceso a la Información Pública; situación que se robustece con la Plataforma Nacional de Transparencia, donde </w:t>
      </w:r>
      <w:r>
        <w:rPr>
          <w:rFonts w:ascii="Palatino Linotype" w:eastAsia="Calibri" w:hAnsi="Palatino Linotype" w:cs="Tahoma"/>
          <w:bCs/>
          <w:color w:val="000000" w:themeColor="text1"/>
          <w:lang w:eastAsia="en-US"/>
        </w:rPr>
        <w:t xml:space="preserve">el particular </w:t>
      </w:r>
      <w:r w:rsidRPr="002A1727">
        <w:rPr>
          <w:rFonts w:ascii="Palatino Linotype" w:eastAsia="Calibri" w:hAnsi="Palatino Linotype" w:cs="Tahoma"/>
          <w:bCs/>
          <w:color w:val="000000" w:themeColor="text1"/>
          <w:lang w:eastAsia="en-US"/>
        </w:rPr>
        <w:t>puede interponer la solicitud de acceso a la información pública , tal como se muestra a continuación:</w:t>
      </w:r>
    </w:p>
    <w:p w14:paraId="6899E56A" w14:textId="77777777" w:rsidR="00BD5F90" w:rsidRDefault="00BD5F90" w:rsidP="00BD5F90">
      <w:pPr>
        <w:spacing w:line="360" w:lineRule="auto"/>
        <w:jc w:val="center"/>
        <w:rPr>
          <w:noProof/>
          <w:lang w:val="es-MX"/>
        </w:rPr>
      </w:pPr>
    </w:p>
    <w:p w14:paraId="1133A691" w14:textId="5ABD38B2" w:rsidR="00BD5F90" w:rsidRPr="004109D6" w:rsidRDefault="00BD5F90" w:rsidP="00BD5F90">
      <w:pPr>
        <w:spacing w:line="360" w:lineRule="auto"/>
        <w:jc w:val="center"/>
        <w:rPr>
          <w:rFonts w:ascii="Palatino Linotype" w:eastAsia="Calibri" w:hAnsi="Palatino Linotype" w:cs="Tahoma"/>
          <w:bCs/>
          <w:sz w:val="22"/>
          <w:szCs w:val="22"/>
        </w:rPr>
      </w:pPr>
      <w:r>
        <w:rPr>
          <w:noProof/>
          <w:lang w:val="es-MX"/>
        </w:rPr>
        <w:drawing>
          <wp:inline distT="0" distB="0" distL="0" distR="0" wp14:anchorId="2834F5BC" wp14:editId="64E5962E">
            <wp:extent cx="5060950" cy="253365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183" t="8248" r="10048" b="11487"/>
                    <a:stretch/>
                  </pic:blipFill>
                  <pic:spPr bwMode="auto">
                    <a:xfrm>
                      <a:off x="0" y="0"/>
                      <a:ext cx="5060950" cy="2533650"/>
                    </a:xfrm>
                    <a:prstGeom prst="rect">
                      <a:avLst/>
                    </a:prstGeom>
                    <a:ln>
                      <a:noFill/>
                    </a:ln>
                    <a:extLst>
                      <a:ext uri="{53640926-AAD7-44D8-BBD7-CCE9431645EC}">
                        <a14:shadowObscured xmlns:a14="http://schemas.microsoft.com/office/drawing/2010/main"/>
                      </a:ext>
                    </a:extLst>
                  </pic:spPr>
                </pic:pic>
              </a:graphicData>
            </a:graphic>
          </wp:inline>
        </w:drawing>
      </w:r>
    </w:p>
    <w:p w14:paraId="64E4E2BC" w14:textId="4D346921" w:rsidR="00815284" w:rsidRDefault="00815284" w:rsidP="00E052ED">
      <w:pPr>
        <w:spacing w:line="360" w:lineRule="auto"/>
        <w:jc w:val="both"/>
        <w:rPr>
          <w:rFonts w:ascii="Palatino Linotype" w:eastAsia="Calibri" w:hAnsi="Palatino Linotype" w:cs="Tahoma"/>
          <w:bCs/>
          <w:sz w:val="22"/>
          <w:szCs w:val="22"/>
          <w:lang w:eastAsia="en-US"/>
        </w:rPr>
      </w:pPr>
    </w:p>
    <w:p w14:paraId="5DADA83B" w14:textId="33726292" w:rsidR="0021343B" w:rsidRPr="00EB5542" w:rsidRDefault="00BD5F90" w:rsidP="00E052ED">
      <w:pPr>
        <w:spacing w:line="360" w:lineRule="auto"/>
        <w:jc w:val="both"/>
        <w:rPr>
          <w:rFonts w:ascii="Palatino Linotype" w:eastAsia="Calibri" w:hAnsi="Palatino Linotype" w:cs="Tahoma"/>
          <w:bCs/>
          <w:lang w:eastAsia="en-US"/>
        </w:rPr>
      </w:pPr>
      <w:r w:rsidRPr="00EB5542">
        <w:rPr>
          <w:rFonts w:ascii="Palatino Linotype" w:eastAsia="Calibri" w:hAnsi="Palatino Linotype" w:cs="Tahoma"/>
          <w:bCs/>
          <w:lang w:eastAsia="en-US"/>
        </w:rPr>
        <w:t xml:space="preserve">En cuanto al punto señalado con el número 18 indicado en la página 17 del presente considerando, referente </w:t>
      </w:r>
      <w:proofErr w:type="gramStart"/>
      <w:r w:rsidRPr="00EB5542">
        <w:rPr>
          <w:rFonts w:ascii="Palatino Linotype" w:eastAsia="Calibri" w:hAnsi="Palatino Linotype" w:cs="Tahoma"/>
          <w:bCs/>
          <w:lang w:eastAsia="en-US"/>
        </w:rPr>
        <w:t>a</w:t>
      </w:r>
      <w:proofErr w:type="gramEnd"/>
      <w:r w:rsidRPr="00EB5542">
        <w:rPr>
          <w:rFonts w:ascii="Palatino Linotype" w:eastAsia="Calibri" w:hAnsi="Palatino Linotype" w:cs="Tahoma"/>
          <w:bCs/>
          <w:lang w:eastAsia="en-US"/>
        </w:rPr>
        <w:t xml:space="preserve">: </w:t>
      </w:r>
    </w:p>
    <w:p w14:paraId="463C4212" w14:textId="77777777" w:rsidR="00BD5F90" w:rsidRPr="00EB5542" w:rsidRDefault="00BD5F90" w:rsidP="00E052ED">
      <w:pPr>
        <w:spacing w:line="360" w:lineRule="auto"/>
        <w:jc w:val="both"/>
        <w:rPr>
          <w:rFonts w:ascii="Palatino Linotype" w:eastAsia="Calibri" w:hAnsi="Palatino Linotype" w:cs="Tahoma"/>
          <w:bCs/>
          <w:lang w:eastAsia="en-US"/>
        </w:rPr>
      </w:pPr>
    </w:p>
    <w:p w14:paraId="10BF8DE0" w14:textId="1BA8CFD0" w:rsidR="00BD5F90" w:rsidRPr="00EB5542" w:rsidRDefault="00BD5F90" w:rsidP="00BD5F90">
      <w:pPr>
        <w:pStyle w:val="Prrafodelista"/>
        <w:numPr>
          <w:ilvl w:val="0"/>
          <w:numId w:val="37"/>
        </w:numPr>
        <w:spacing w:line="360" w:lineRule="auto"/>
        <w:jc w:val="both"/>
        <w:rPr>
          <w:rFonts w:ascii="Palatino Linotype" w:eastAsia="Calibri" w:hAnsi="Palatino Linotype" w:cs="Tahoma"/>
          <w:bCs/>
          <w:lang w:eastAsia="en-US"/>
        </w:rPr>
      </w:pPr>
      <w:r w:rsidRPr="00EB5542">
        <w:rPr>
          <w:rFonts w:ascii="Palatino Linotype" w:eastAsia="Calibri" w:hAnsi="Palatino Linotype" w:cs="Tahoma"/>
          <w:bCs/>
          <w:lang w:eastAsia="en-US"/>
        </w:rPr>
        <w:t xml:space="preserve">El número de propiedades que están inscritas ante el Instituto de la Función Registral del Estado de México. </w:t>
      </w:r>
    </w:p>
    <w:p w14:paraId="36391230" w14:textId="77777777" w:rsidR="00BD5F90" w:rsidRPr="00EB5542" w:rsidRDefault="00BD5F90" w:rsidP="00E052ED">
      <w:pPr>
        <w:spacing w:line="360" w:lineRule="auto"/>
        <w:jc w:val="both"/>
        <w:rPr>
          <w:rFonts w:ascii="Palatino Linotype" w:eastAsia="Calibri" w:hAnsi="Palatino Linotype" w:cs="Tahoma"/>
          <w:bCs/>
          <w:lang w:eastAsia="en-US"/>
        </w:rPr>
      </w:pPr>
    </w:p>
    <w:p w14:paraId="467B9B0C" w14:textId="7D766BCE" w:rsidR="00BD5F90" w:rsidRPr="00EB5542" w:rsidRDefault="00BD5F90" w:rsidP="00E052ED">
      <w:pPr>
        <w:spacing w:line="360" w:lineRule="auto"/>
        <w:jc w:val="both"/>
        <w:rPr>
          <w:rFonts w:ascii="Palatino Linotype" w:eastAsia="Calibri" w:hAnsi="Palatino Linotype" w:cs="Tahoma"/>
          <w:bCs/>
          <w:lang w:eastAsia="en-US"/>
        </w:rPr>
      </w:pPr>
      <w:r w:rsidRPr="00EB5542">
        <w:rPr>
          <w:rFonts w:ascii="Palatino Linotype" w:eastAsia="Calibri" w:hAnsi="Palatino Linotype" w:cs="Tahoma"/>
          <w:bCs/>
          <w:lang w:eastAsia="en-US"/>
        </w:rPr>
        <w:t xml:space="preserve">Es necesario partir de lo señalado </w:t>
      </w:r>
      <w:r w:rsidR="00D62290" w:rsidRPr="00EB5542">
        <w:rPr>
          <w:rFonts w:ascii="Palatino Linotype" w:eastAsia="Calibri" w:hAnsi="Palatino Linotype" w:cs="Tahoma"/>
          <w:bCs/>
          <w:lang w:eastAsia="en-US"/>
        </w:rPr>
        <w:t xml:space="preserve">por la Ley Registral para el Estado de México, en sus artículos 2, 5, 11 y 51, y del Reglamento Interior del Instituto de la Función Registral los artículos </w:t>
      </w:r>
      <w:r w:rsidR="007F3C9E" w:rsidRPr="00EB5542">
        <w:rPr>
          <w:rFonts w:ascii="Palatino Linotype" w:eastAsia="Calibri" w:hAnsi="Palatino Linotype" w:cs="Tahoma"/>
          <w:bCs/>
          <w:lang w:eastAsia="en-US"/>
        </w:rPr>
        <w:t xml:space="preserve">6, 11 </w:t>
      </w:r>
      <w:proofErr w:type="gramStart"/>
      <w:r w:rsidR="007F3C9E" w:rsidRPr="00EB5542">
        <w:rPr>
          <w:rFonts w:ascii="Palatino Linotype" w:eastAsia="Calibri" w:hAnsi="Palatino Linotype" w:cs="Tahoma"/>
          <w:bCs/>
          <w:lang w:eastAsia="en-US"/>
        </w:rPr>
        <w:t>fracción</w:t>
      </w:r>
      <w:proofErr w:type="gramEnd"/>
      <w:r w:rsidR="007F3C9E" w:rsidRPr="00EB5542">
        <w:rPr>
          <w:rFonts w:ascii="Palatino Linotype" w:eastAsia="Calibri" w:hAnsi="Palatino Linotype" w:cs="Tahoma"/>
          <w:bCs/>
          <w:lang w:eastAsia="en-US"/>
        </w:rPr>
        <w:t xml:space="preserve"> II y 15 fracción IX, que a la letra dicen:</w:t>
      </w:r>
    </w:p>
    <w:p w14:paraId="330214FD" w14:textId="77777777" w:rsidR="00D62290" w:rsidRDefault="00D62290" w:rsidP="00E052ED">
      <w:pPr>
        <w:spacing w:line="360" w:lineRule="auto"/>
        <w:jc w:val="both"/>
      </w:pPr>
    </w:p>
    <w:p w14:paraId="6E86AA5D" w14:textId="5D5BF68D" w:rsidR="00D62290" w:rsidRDefault="00D62290" w:rsidP="00D62290">
      <w:pPr>
        <w:ind w:left="567" w:right="476"/>
        <w:contextualSpacing/>
        <w:jc w:val="both"/>
        <w:rPr>
          <w:rFonts w:ascii="Palatino Linotype" w:hAnsi="Palatino Linotype"/>
          <w:i/>
          <w:sz w:val="22"/>
          <w:szCs w:val="22"/>
        </w:rPr>
      </w:pPr>
      <w:r>
        <w:rPr>
          <w:rFonts w:ascii="Palatino Linotype" w:hAnsi="Palatino Linotype"/>
          <w:i/>
          <w:sz w:val="22"/>
          <w:szCs w:val="22"/>
        </w:rPr>
        <w:t>“</w:t>
      </w:r>
      <w:r w:rsidRPr="00D62290">
        <w:rPr>
          <w:rFonts w:ascii="Palatino Linotype" w:hAnsi="Palatino Linotype"/>
          <w:i/>
          <w:sz w:val="22"/>
          <w:szCs w:val="22"/>
        </w:rPr>
        <w:t xml:space="preserve">Artículo 2.- </w:t>
      </w:r>
      <w:r w:rsidRPr="00D62290">
        <w:rPr>
          <w:rFonts w:ascii="Palatino Linotype" w:hAnsi="Palatino Linotype"/>
          <w:b/>
          <w:i/>
          <w:sz w:val="22"/>
          <w:szCs w:val="22"/>
        </w:rPr>
        <w:t xml:space="preserve">El Registro Público de la Propiedad del Estado de México es la institución que tiene por objeto dar publicidad a la situación jurídica de los bienes y derechos, así como a los actos y hechos jurídicos que conforme a la Ley deban registrarse para surtir efectos contra terceros, a fin de otorgar certeza y seguridad jurídica a los mismos; funciona </w:t>
      </w:r>
      <w:r w:rsidRPr="00D62290">
        <w:rPr>
          <w:rFonts w:ascii="Palatino Linotype" w:hAnsi="Palatino Linotype"/>
          <w:b/>
          <w:i/>
          <w:sz w:val="22"/>
          <w:szCs w:val="22"/>
          <w:u w:val="single"/>
        </w:rPr>
        <w:t>bajo la responsabilidad del Instituto de la Función Registral del Estado de México</w:t>
      </w:r>
      <w:r w:rsidRPr="00D62290">
        <w:rPr>
          <w:rFonts w:ascii="Palatino Linotype" w:hAnsi="Palatino Linotype"/>
          <w:i/>
          <w:sz w:val="22"/>
          <w:szCs w:val="22"/>
        </w:rPr>
        <w:t>.</w:t>
      </w:r>
    </w:p>
    <w:p w14:paraId="5090B201" w14:textId="523FA528" w:rsidR="00D62290" w:rsidRDefault="00D62290" w:rsidP="00D62290">
      <w:pPr>
        <w:ind w:left="567" w:right="476"/>
        <w:contextualSpacing/>
        <w:jc w:val="both"/>
        <w:rPr>
          <w:rFonts w:ascii="Palatino Linotype" w:hAnsi="Palatino Linotype"/>
          <w:i/>
          <w:sz w:val="22"/>
          <w:szCs w:val="22"/>
        </w:rPr>
      </w:pPr>
      <w:r>
        <w:rPr>
          <w:rFonts w:ascii="Palatino Linotype" w:hAnsi="Palatino Linotype"/>
          <w:i/>
          <w:sz w:val="22"/>
          <w:szCs w:val="22"/>
        </w:rPr>
        <w:t>…</w:t>
      </w:r>
    </w:p>
    <w:p w14:paraId="6EAFBFA1" w14:textId="760A3331" w:rsidR="00D62290" w:rsidRPr="00D62290" w:rsidRDefault="00D62290" w:rsidP="00D62290">
      <w:pPr>
        <w:ind w:left="567" w:right="476"/>
        <w:contextualSpacing/>
        <w:jc w:val="both"/>
        <w:rPr>
          <w:rFonts w:ascii="Palatino Linotype" w:hAnsi="Palatino Linotype"/>
          <w:i/>
          <w:sz w:val="22"/>
          <w:szCs w:val="22"/>
        </w:rPr>
      </w:pPr>
      <w:r w:rsidRPr="00D62290">
        <w:rPr>
          <w:rFonts w:ascii="Palatino Linotype" w:hAnsi="Palatino Linotype"/>
          <w:b/>
          <w:i/>
          <w:sz w:val="22"/>
          <w:szCs w:val="22"/>
        </w:rPr>
        <w:t>Artículo 5.- La operación del Registro Público estará a cargo del Instituto</w:t>
      </w:r>
      <w:r w:rsidRPr="00D62290">
        <w:rPr>
          <w:rFonts w:ascii="Palatino Linotype" w:hAnsi="Palatino Linotype"/>
          <w:i/>
          <w:sz w:val="22"/>
          <w:szCs w:val="22"/>
        </w:rPr>
        <w:t>, éste la ejercerá a través de sus oficinas regístrales y demás unidades administrativas con facultades para ello.</w:t>
      </w:r>
    </w:p>
    <w:p w14:paraId="393B3A56" w14:textId="2017091A" w:rsidR="00D62290" w:rsidRDefault="00D62290" w:rsidP="00D62290">
      <w:pPr>
        <w:ind w:left="567" w:right="476"/>
        <w:contextualSpacing/>
        <w:jc w:val="both"/>
        <w:rPr>
          <w:rFonts w:ascii="Palatino Linotype" w:hAnsi="Palatino Linotype"/>
          <w:i/>
          <w:sz w:val="22"/>
          <w:szCs w:val="22"/>
        </w:rPr>
      </w:pPr>
      <w:r w:rsidRPr="00D62290">
        <w:rPr>
          <w:rFonts w:ascii="Palatino Linotype" w:hAnsi="Palatino Linotype"/>
          <w:i/>
          <w:sz w:val="22"/>
          <w:szCs w:val="22"/>
        </w:rPr>
        <w:t>…</w:t>
      </w:r>
    </w:p>
    <w:p w14:paraId="2C0E55B1" w14:textId="2764D9F6" w:rsidR="00D62290" w:rsidRPr="00D62290" w:rsidRDefault="00D62290" w:rsidP="00D62290">
      <w:pPr>
        <w:ind w:left="567" w:right="476"/>
        <w:contextualSpacing/>
        <w:jc w:val="both"/>
        <w:rPr>
          <w:rFonts w:ascii="Palatino Linotype" w:hAnsi="Palatino Linotype"/>
          <w:i/>
          <w:sz w:val="22"/>
          <w:szCs w:val="22"/>
        </w:rPr>
      </w:pPr>
      <w:r w:rsidRPr="00D62290">
        <w:rPr>
          <w:rFonts w:ascii="Palatino Linotype" w:hAnsi="Palatino Linotype"/>
          <w:i/>
          <w:sz w:val="22"/>
          <w:szCs w:val="22"/>
        </w:rPr>
        <w:t>Artículo 11.- El inmueble y la persona jurídica colectiva constituyen la unidad básica registral.</w:t>
      </w:r>
    </w:p>
    <w:p w14:paraId="630A82FD" w14:textId="78EFD7B1" w:rsidR="00D62290" w:rsidRPr="00D62290" w:rsidRDefault="00D62290" w:rsidP="00D62290">
      <w:pPr>
        <w:ind w:left="567" w:right="476"/>
        <w:contextualSpacing/>
        <w:jc w:val="both"/>
        <w:rPr>
          <w:rFonts w:ascii="Palatino Linotype" w:hAnsi="Palatino Linotype"/>
          <w:i/>
          <w:sz w:val="22"/>
          <w:szCs w:val="22"/>
        </w:rPr>
      </w:pPr>
      <w:r>
        <w:t>…</w:t>
      </w:r>
    </w:p>
    <w:p w14:paraId="33F7CCD5" w14:textId="77777777" w:rsidR="00D62290" w:rsidRDefault="00D62290" w:rsidP="00D62290">
      <w:pPr>
        <w:ind w:left="567" w:right="476"/>
        <w:contextualSpacing/>
        <w:jc w:val="both"/>
        <w:rPr>
          <w:rFonts w:ascii="Palatino Linotype" w:hAnsi="Palatino Linotype"/>
          <w:i/>
          <w:sz w:val="22"/>
          <w:szCs w:val="22"/>
        </w:rPr>
      </w:pPr>
      <w:r w:rsidRPr="00D62290">
        <w:rPr>
          <w:rFonts w:ascii="Palatino Linotype" w:hAnsi="Palatino Linotype"/>
          <w:b/>
          <w:i/>
          <w:sz w:val="22"/>
          <w:szCs w:val="22"/>
        </w:rPr>
        <w:t>Artículo 51.- El inmueble es la unidad básica registral en el Registro, el cual constará en un folio real electrónico.</w:t>
      </w:r>
      <w:r w:rsidRPr="00D62290">
        <w:rPr>
          <w:rFonts w:ascii="Palatino Linotype" w:hAnsi="Palatino Linotype"/>
          <w:i/>
          <w:sz w:val="22"/>
          <w:szCs w:val="22"/>
        </w:rPr>
        <w:t xml:space="preserve"> </w:t>
      </w:r>
    </w:p>
    <w:p w14:paraId="12E19199" w14:textId="77777777" w:rsidR="00D62290" w:rsidRPr="00D62290" w:rsidRDefault="00D62290" w:rsidP="00D62290">
      <w:pPr>
        <w:ind w:left="567" w:right="476"/>
        <w:contextualSpacing/>
        <w:jc w:val="both"/>
        <w:rPr>
          <w:rFonts w:ascii="Palatino Linotype" w:hAnsi="Palatino Linotype"/>
          <w:b/>
          <w:i/>
          <w:sz w:val="22"/>
          <w:szCs w:val="22"/>
        </w:rPr>
      </w:pPr>
      <w:r w:rsidRPr="00D62290">
        <w:rPr>
          <w:rFonts w:ascii="Palatino Linotype" w:hAnsi="Palatino Linotype"/>
          <w:b/>
          <w:i/>
          <w:sz w:val="22"/>
          <w:szCs w:val="22"/>
        </w:rPr>
        <w:t xml:space="preserve">Los Asientos Registrales vigentes con relación a un inmueble que consten en asientos de libros o imágenes digitalizadas, pasarán a integrar el folio real electrónico para inmuebles mediante el procedimiento de Traslado. </w:t>
      </w:r>
    </w:p>
    <w:p w14:paraId="2EC4F8BF" w14:textId="231DF8D3" w:rsidR="00D62290" w:rsidRDefault="00D62290" w:rsidP="00D62290">
      <w:pPr>
        <w:ind w:left="567" w:right="476"/>
        <w:contextualSpacing/>
        <w:jc w:val="both"/>
        <w:rPr>
          <w:rFonts w:ascii="Palatino Linotype" w:hAnsi="Palatino Linotype"/>
          <w:i/>
          <w:sz w:val="22"/>
          <w:szCs w:val="22"/>
        </w:rPr>
      </w:pPr>
      <w:r w:rsidRPr="00D62290">
        <w:rPr>
          <w:rFonts w:ascii="Palatino Linotype" w:hAnsi="Palatino Linotype"/>
          <w:i/>
          <w:sz w:val="22"/>
          <w:szCs w:val="22"/>
        </w:rPr>
        <w:t>En el caso de que los antecedentes registrales vigentes deban reponerse por completo, se producirá la apertura de Folio Electrónico por reposición de antecedentes.</w:t>
      </w:r>
      <w:r w:rsidR="007F3C9E">
        <w:rPr>
          <w:rFonts w:ascii="Palatino Linotype" w:hAnsi="Palatino Linotype"/>
          <w:i/>
          <w:sz w:val="22"/>
          <w:szCs w:val="22"/>
        </w:rPr>
        <w:t>”</w:t>
      </w:r>
    </w:p>
    <w:p w14:paraId="4FDF68C7" w14:textId="77777777" w:rsidR="007F3C9E" w:rsidRDefault="007F3C9E" w:rsidP="00D62290">
      <w:pPr>
        <w:ind w:left="567" w:right="476"/>
        <w:contextualSpacing/>
        <w:jc w:val="both"/>
        <w:rPr>
          <w:rFonts w:ascii="Palatino Linotype" w:hAnsi="Palatino Linotype"/>
          <w:i/>
          <w:sz w:val="22"/>
          <w:szCs w:val="22"/>
        </w:rPr>
      </w:pPr>
    </w:p>
    <w:p w14:paraId="00A7BF4E" w14:textId="65A2EDFA" w:rsidR="007F3C9E" w:rsidRDefault="007F3C9E" w:rsidP="00D62290">
      <w:pPr>
        <w:ind w:left="567" w:right="476"/>
        <w:contextualSpacing/>
        <w:jc w:val="both"/>
        <w:rPr>
          <w:rFonts w:ascii="Palatino Linotype" w:hAnsi="Palatino Linotype"/>
          <w:i/>
          <w:sz w:val="22"/>
          <w:szCs w:val="22"/>
        </w:rPr>
      </w:pPr>
      <w:r>
        <w:rPr>
          <w:rFonts w:ascii="Palatino Linotype" w:hAnsi="Palatino Linotype"/>
          <w:i/>
          <w:sz w:val="22"/>
          <w:szCs w:val="22"/>
        </w:rPr>
        <w:t>“</w:t>
      </w:r>
      <w:r w:rsidRPr="007F3C9E">
        <w:rPr>
          <w:rFonts w:ascii="Palatino Linotype" w:hAnsi="Palatino Linotype"/>
          <w:i/>
          <w:sz w:val="22"/>
          <w:szCs w:val="22"/>
        </w:rPr>
        <w:t xml:space="preserve">Artículo 6.- La dirección y administración del Instituto corresponden: </w:t>
      </w:r>
    </w:p>
    <w:p w14:paraId="6D5B17C7" w14:textId="77777777" w:rsidR="007F3C9E" w:rsidRDefault="007F3C9E" w:rsidP="00D62290">
      <w:pPr>
        <w:ind w:left="567" w:right="476"/>
        <w:contextualSpacing/>
        <w:jc w:val="both"/>
        <w:rPr>
          <w:rFonts w:ascii="Palatino Linotype" w:hAnsi="Palatino Linotype"/>
          <w:i/>
          <w:sz w:val="22"/>
          <w:szCs w:val="22"/>
        </w:rPr>
      </w:pPr>
      <w:r w:rsidRPr="007F3C9E">
        <w:rPr>
          <w:rFonts w:ascii="Palatino Linotype" w:hAnsi="Palatino Linotype"/>
          <w:i/>
          <w:sz w:val="22"/>
          <w:szCs w:val="22"/>
        </w:rPr>
        <w:t xml:space="preserve">I. Al Consejo Directivo. </w:t>
      </w:r>
    </w:p>
    <w:p w14:paraId="48C387FD" w14:textId="5AAC2241" w:rsidR="007F3C9E" w:rsidRPr="00D62290" w:rsidRDefault="007F3C9E" w:rsidP="00D62290">
      <w:pPr>
        <w:ind w:left="567" w:right="476"/>
        <w:contextualSpacing/>
        <w:jc w:val="both"/>
        <w:rPr>
          <w:rFonts w:ascii="Palatino Linotype" w:hAnsi="Palatino Linotype"/>
          <w:i/>
          <w:sz w:val="22"/>
          <w:szCs w:val="22"/>
        </w:rPr>
      </w:pPr>
      <w:r w:rsidRPr="007F3C9E">
        <w:rPr>
          <w:rFonts w:ascii="Palatino Linotype" w:hAnsi="Palatino Linotype"/>
          <w:i/>
          <w:sz w:val="22"/>
          <w:szCs w:val="22"/>
        </w:rPr>
        <w:t>II. Al Director General.</w:t>
      </w:r>
    </w:p>
    <w:p w14:paraId="0AFCC402" w14:textId="0AFDD8C5" w:rsidR="00D62290" w:rsidRDefault="007F3C9E" w:rsidP="007F3C9E">
      <w:pPr>
        <w:ind w:left="567" w:right="476"/>
        <w:contextualSpacing/>
        <w:jc w:val="both"/>
        <w:rPr>
          <w:rFonts w:ascii="Palatino Linotype" w:hAnsi="Palatino Linotype"/>
          <w:i/>
          <w:sz w:val="22"/>
          <w:szCs w:val="22"/>
        </w:rPr>
      </w:pPr>
      <w:r>
        <w:rPr>
          <w:rFonts w:ascii="Palatino Linotype" w:hAnsi="Palatino Linotype"/>
          <w:i/>
          <w:sz w:val="22"/>
          <w:szCs w:val="22"/>
        </w:rPr>
        <w:t>…</w:t>
      </w:r>
    </w:p>
    <w:p w14:paraId="63AC178E" w14:textId="77777777" w:rsid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i/>
          <w:sz w:val="22"/>
          <w:szCs w:val="22"/>
        </w:rPr>
        <w:t xml:space="preserve">Artículo 11.- Para el estudio, planeación, despacho, control y evaluación de los asuntos de su competencia, el Director General se auxiliará de las unidades administrativas básicas siguientes: </w:t>
      </w:r>
    </w:p>
    <w:p w14:paraId="04D4B5F9" w14:textId="77777777" w:rsid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i/>
          <w:sz w:val="22"/>
          <w:szCs w:val="22"/>
        </w:rPr>
        <w:t xml:space="preserve">I. Dirección de Control y Supervisión de Oficinas Registrales. </w:t>
      </w:r>
    </w:p>
    <w:p w14:paraId="016BF633" w14:textId="77777777" w:rsid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b/>
          <w:i/>
          <w:sz w:val="22"/>
          <w:szCs w:val="22"/>
        </w:rPr>
        <w:t>II. Dirección Técnico-Jurídica</w:t>
      </w:r>
      <w:r w:rsidRPr="007F3C9E">
        <w:rPr>
          <w:rFonts w:ascii="Palatino Linotype" w:hAnsi="Palatino Linotype"/>
          <w:i/>
          <w:sz w:val="22"/>
          <w:szCs w:val="22"/>
        </w:rPr>
        <w:t xml:space="preserve">. </w:t>
      </w:r>
    </w:p>
    <w:p w14:paraId="5164C73C" w14:textId="77777777" w:rsid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i/>
          <w:sz w:val="22"/>
          <w:szCs w:val="22"/>
        </w:rPr>
        <w:t xml:space="preserve">III. Dirección de Administración y Finanzas. </w:t>
      </w:r>
    </w:p>
    <w:p w14:paraId="0C441E0B" w14:textId="77777777" w:rsid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i/>
          <w:sz w:val="22"/>
          <w:szCs w:val="22"/>
        </w:rPr>
        <w:t xml:space="preserve">IV. Oficinas Registrales. </w:t>
      </w:r>
    </w:p>
    <w:p w14:paraId="4771C187" w14:textId="2C413CA0" w:rsid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i/>
          <w:sz w:val="22"/>
          <w:szCs w:val="22"/>
        </w:rPr>
        <w:t>V. Contraloría Interna.</w:t>
      </w:r>
    </w:p>
    <w:p w14:paraId="5DBF9B8B" w14:textId="09E2D777" w:rsidR="007F3C9E" w:rsidRDefault="007F3C9E" w:rsidP="007F3C9E">
      <w:pPr>
        <w:ind w:left="567" w:right="476"/>
        <w:contextualSpacing/>
        <w:jc w:val="both"/>
        <w:rPr>
          <w:rFonts w:ascii="Palatino Linotype" w:hAnsi="Palatino Linotype"/>
          <w:i/>
          <w:sz w:val="22"/>
          <w:szCs w:val="22"/>
        </w:rPr>
      </w:pPr>
      <w:r>
        <w:rPr>
          <w:rFonts w:ascii="Palatino Linotype" w:hAnsi="Palatino Linotype"/>
          <w:i/>
          <w:sz w:val="22"/>
          <w:szCs w:val="22"/>
        </w:rPr>
        <w:t>…</w:t>
      </w:r>
    </w:p>
    <w:p w14:paraId="5E70A594" w14:textId="07BD3935" w:rsid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i/>
          <w:sz w:val="22"/>
          <w:szCs w:val="22"/>
        </w:rPr>
        <w:t>Artículo 15.- Corresponde a la Dirección Técnico-Jurídica:</w:t>
      </w:r>
    </w:p>
    <w:p w14:paraId="4312B0A0" w14:textId="15E4AD81" w:rsidR="007F3C9E" w:rsidRDefault="007F3C9E" w:rsidP="007F3C9E">
      <w:pPr>
        <w:ind w:left="567" w:right="476"/>
        <w:contextualSpacing/>
        <w:jc w:val="both"/>
        <w:rPr>
          <w:rFonts w:ascii="Palatino Linotype" w:hAnsi="Palatino Linotype"/>
          <w:i/>
          <w:sz w:val="22"/>
          <w:szCs w:val="22"/>
        </w:rPr>
      </w:pPr>
      <w:r>
        <w:rPr>
          <w:rFonts w:ascii="Palatino Linotype" w:hAnsi="Palatino Linotype"/>
          <w:i/>
          <w:sz w:val="22"/>
          <w:szCs w:val="22"/>
        </w:rPr>
        <w:t>…</w:t>
      </w:r>
    </w:p>
    <w:p w14:paraId="00E0E3D1" w14:textId="7C10F93D" w:rsidR="007F3C9E" w:rsidRPr="007F3C9E" w:rsidRDefault="007F3C9E" w:rsidP="007F3C9E">
      <w:pPr>
        <w:ind w:left="567" w:right="476"/>
        <w:contextualSpacing/>
        <w:jc w:val="both"/>
        <w:rPr>
          <w:rFonts w:ascii="Palatino Linotype" w:hAnsi="Palatino Linotype"/>
          <w:i/>
          <w:sz w:val="22"/>
          <w:szCs w:val="22"/>
        </w:rPr>
      </w:pPr>
      <w:r w:rsidRPr="007F3C9E">
        <w:rPr>
          <w:rFonts w:ascii="Palatino Linotype" w:hAnsi="Palatino Linotype"/>
          <w:b/>
          <w:i/>
          <w:sz w:val="22"/>
          <w:szCs w:val="22"/>
        </w:rPr>
        <w:lastRenderedPageBreak/>
        <w:t>IX. Promover la regularización de los bienes inmuebles para su incorporación en el sistema registral</w:t>
      </w:r>
      <w:r w:rsidRPr="007F3C9E">
        <w:rPr>
          <w:rFonts w:ascii="Palatino Linotype" w:hAnsi="Palatino Linotype"/>
          <w:i/>
          <w:sz w:val="22"/>
          <w:szCs w:val="22"/>
        </w:rPr>
        <w:t>.</w:t>
      </w:r>
      <w:r>
        <w:rPr>
          <w:rFonts w:ascii="Palatino Linotype" w:hAnsi="Palatino Linotype"/>
          <w:i/>
          <w:sz w:val="22"/>
          <w:szCs w:val="22"/>
        </w:rPr>
        <w:t>” (Sic)</w:t>
      </w:r>
    </w:p>
    <w:p w14:paraId="02F08028" w14:textId="77777777" w:rsidR="007F3C9E" w:rsidRDefault="007F3C9E" w:rsidP="00C84792">
      <w:pPr>
        <w:ind w:right="476"/>
        <w:contextualSpacing/>
        <w:jc w:val="both"/>
      </w:pPr>
    </w:p>
    <w:p w14:paraId="0CC45690" w14:textId="2E8CC721" w:rsidR="00C84792" w:rsidRPr="00EB5542" w:rsidRDefault="00C84792" w:rsidP="00C84792">
      <w:pPr>
        <w:spacing w:line="360" w:lineRule="auto"/>
        <w:jc w:val="both"/>
        <w:rPr>
          <w:rFonts w:ascii="Palatino Linotype" w:eastAsia="Calibri" w:hAnsi="Palatino Linotype" w:cs="Tahoma"/>
          <w:bCs/>
          <w:lang w:eastAsia="en-US"/>
        </w:rPr>
      </w:pPr>
      <w:r w:rsidRPr="00EB5542">
        <w:rPr>
          <w:rFonts w:ascii="Palatino Linotype" w:eastAsia="Calibri" w:hAnsi="Palatino Linotype" w:cs="Tahoma"/>
          <w:bCs/>
          <w:lang w:eastAsia="en-US"/>
        </w:rPr>
        <w:t>De lo anterior, podemos advertir que los bienes inmuebles que se encuentran en el Estado de México, para su inscripción, es competencia del</w:t>
      </w:r>
      <w:r w:rsidRPr="00EB5542">
        <w:rPr>
          <w:rFonts w:ascii="Palatino Linotype" w:hAnsi="Palatino Linotype"/>
          <w:b/>
          <w:i/>
        </w:rPr>
        <w:t xml:space="preserve"> </w:t>
      </w:r>
      <w:r w:rsidRPr="00EB5542">
        <w:rPr>
          <w:rFonts w:ascii="Palatino Linotype" w:eastAsia="Calibri" w:hAnsi="Palatino Linotype" w:cs="Tahoma"/>
          <w:bCs/>
          <w:lang w:eastAsia="en-US"/>
        </w:rPr>
        <w:t>Registro Público de la Propiedad del Estado de México quien depende del Instituto de la Función Registral del Estado de México, que a su vez tiene como función, promover la regularización de los bienes inmuebles para su registro respectivo; de ahí que, es evidente la incompetencia del Sujeto Obligado para general la información que no ocupa.</w:t>
      </w:r>
    </w:p>
    <w:p w14:paraId="69C0152D" w14:textId="77777777" w:rsidR="00C84792" w:rsidRPr="00EB5542" w:rsidRDefault="00C84792" w:rsidP="00C84792">
      <w:pPr>
        <w:spacing w:line="360" w:lineRule="auto"/>
        <w:jc w:val="both"/>
        <w:rPr>
          <w:rFonts w:ascii="Palatino Linotype" w:eastAsia="Calibri" w:hAnsi="Palatino Linotype" w:cs="Tahoma"/>
          <w:bCs/>
          <w:lang w:eastAsia="en-US"/>
        </w:rPr>
      </w:pPr>
    </w:p>
    <w:p w14:paraId="45CD1B11" w14:textId="381E0C08" w:rsidR="00EB5542" w:rsidRDefault="00C84792" w:rsidP="00EB5542">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EB5542">
        <w:rPr>
          <w:rFonts w:ascii="Palatino Linotype" w:eastAsia="Calibri" w:hAnsi="Palatino Linotype" w:cs="Tahoma"/>
          <w:bCs/>
          <w:lang w:eastAsia="en-US"/>
        </w:rPr>
        <w:t>Lo anterior se robustece</w:t>
      </w:r>
      <w:r w:rsidR="00EB5542" w:rsidRPr="00EB5542">
        <w:rPr>
          <w:rFonts w:ascii="Palatino Linotype" w:eastAsia="Calibri" w:hAnsi="Palatino Linotype" w:cs="Tahoma"/>
          <w:bCs/>
          <w:lang w:eastAsia="en-US"/>
        </w:rPr>
        <w:t xml:space="preserve">, con el </w:t>
      </w:r>
      <w:r w:rsidR="00EB5542" w:rsidRPr="00EB5542">
        <w:rPr>
          <w:rFonts w:ascii="Palatino Linotype" w:eastAsia="Palatino Linotype" w:hAnsi="Palatino Linotype" w:cs="Palatino Linotype"/>
        </w:rPr>
        <w:t xml:space="preserve">Acuerdo mediante el cual se aprueba el padrón de Sujetos Obligados en materia de Transparencia y Acceso a la Información Pública del Estado de México y Municipios, </w:t>
      </w:r>
      <w:r w:rsidR="00EB5542">
        <w:rPr>
          <w:rFonts w:ascii="Palatino Linotype" w:eastAsia="Palatino Linotype" w:hAnsi="Palatino Linotype" w:cs="Palatino Linotype"/>
        </w:rPr>
        <w:t xml:space="preserve">en donde contempla al Instituto de la Función Registral del Estado de México, como </w:t>
      </w:r>
      <w:r w:rsidR="00EB5542" w:rsidRPr="00EB5542">
        <w:rPr>
          <w:rFonts w:ascii="Palatino Linotype" w:eastAsia="Palatino Linotype" w:hAnsi="Palatino Linotype" w:cs="Palatino Linotype"/>
        </w:rPr>
        <w:t>Sujeto Obligado diverso, como se acredita con la siguiente imagen de dicho padrón que se inserta a continuación de manera ilustrativa:</w:t>
      </w:r>
    </w:p>
    <w:p w14:paraId="73C07149" w14:textId="7733217F" w:rsidR="00EB5542" w:rsidRPr="00EB5542" w:rsidRDefault="00EB5542" w:rsidP="00EB5542">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noProof/>
          <w:lang w:val="es-MX"/>
        </w:rPr>
        <w:drawing>
          <wp:inline distT="0" distB="0" distL="0" distR="0" wp14:anchorId="7F98F021" wp14:editId="27187D12">
            <wp:extent cx="5652655" cy="4572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1978" t="52102" r="27246" b="43472"/>
                    <a:stretch/>
                  </pic:blipFill>
                  <pic:spPr bwMode="auto">
                    <a:xfrm>
                      <a:off x="0" y="0"/>
                      <a:ext cx="5677329" cy="459196"/>
                    </a:xfrm>
                    <a:prstGeom prst="rect">
                      <a:avLst/>
                    </a:prstGeom>
                    <a:ln>
                      <a:noFill/>
                    </a:ln>
                    <a:extLst>
                      <a:ext uri="{53640926-AAD7-44D8-BBD7-CCE9431645EC}">
                        <a14:shadowObscured xmlns:a14="http://schemas.microsoft.com/office/drawing/2010/main"/>
                      </a:ext>
                    </a:extLst>
                  </pic:spPr>
                </pic:pic>
              </a:graphicData>
            </a:graphic>
          </wp:inline>
        </w:drawing>
      </w:r>
    </w:p>
    <w:p w14:paraId="08F95789" w14:textId="15F48090" w:rsidR="00C84792" w:rsidRPr="00C84792" w:rsidRDefault="00C84792" w:rsidP="00C84792">
      <w:pPr>
        <w:spacing w:line="360" w:lineRule="auto"/>
        <w:jc w:val="both"/>
        <w:rPr>
          <w:rFonts w:ascii="Palatino Linotype" w:eastAsia="Calibri" w:hAnsi="Palatino Linotype" w:cs="Tahoma"/>
          <w:bCs/>
          <w:sz w:val="22"/>
          <w:szCs w:val="22"/>
          <w:lang w:eastAsia="en-US"/>
        </w:rPr>
      </w:pPr>
    </w:p>
    <w:p w14:paraId="78BA2243" w14:textId="5C9368C8" w:rsidR="00B2251E" w:rsidRPr="00EB5542" w:rsidRDefault="00EB5542" w:rsidP="00E052ED">
      <w:pPr>
        <w:spacing w:line="360" w:lineRule="auto"/>
        <w:jc w:val="both"/>
        <w:rPr>
          <w:rFonts w:ascii="Palatino Linotype" w:eastAsia="Calibri" w:hAnsi="Palatino Linotype" w:cs="Tahoma"/>
          <w:bCs/>
          <w:lang w:eastAsia="en-US"/>
        </w:rPr>
      </w:pPr>
      <w:r w:rsidRPr="00EB5542">
        <w:rPr>
          <w:rFonts w:ascii="Palatino Linotype" w:eastAsia="Calibri" w:hAnsi="Palatino Linotype" w:cs="Tahoma"/>
          <w:bCs/>
          <w:lang w:eastAsia="en-US"/>
        </w:rPr>
        <w:t>Finalmente,  sobre los puntos descritos con los numerales</w:t>
      </w:r>
      <w:r w:rsidR="005E2E8D" w:rsidRPr="00EB5542">
        <w:rPr>
          <w:rFonts w:ascii="Palatino Linotype" w:eastAsia="Calibri" w:hAnsi="Palatino Linotype" w:cs="Tahoma"/>
          <w:bCs/>
          <w:lang w:eastAsia="en-US"/>
        </w:rPr>
        <w:t xml:space="preserve"> 19, 20, </w:t>
      </w:r>
      <w:r w:rsidR="00B2251E" w:rsidRPr="00EB5542">
        <w:rPr>
          <w:rFonts w:ascii="Palatino Linotype" w:eastAsia="Calibri" w:hAnsi="Palatino Linotype" w:cs="Tahoma"/>
          <w:bCs/>
          <w:lang w:eastAsia="en-US"/>
        </w:rPr>
        <w:t>21</w:t>
      </w:r>
      <w:r w:rsidR="005E2E8D" w:rsidRPr="00EB5542">
        <w:rPr>
          <w:rFonts w:ascii="Palatino Linotype" w:eastAsia="Calibri" w:hAnsi="Palatino Linotype" w:cs="Tahoma"/>
          <w:bCs/>
          <w:lang w:eastAsia="en-US"/>
        </w:rPr>
        <w:t xml:space="preserve"> y 23</w:t>
      </w:r>
      <w:r w:rsidRPr="00EB5542">
        <w:rPr>
          <w:rFonts w:ascii="Palatino Linotype" w:eastAsia="Calibri" w:hAnsi="Palatino Linotype" w:cs="Tahoma"/>
          <w:bCs/>
          <w:lang w:eastAsia="en-US"/>
        </w:rPr>
        <w:t>, visualizados en la página 17 y 18 del presente considerando, conexo a:</w:t>
      </w:r>
    </w:p>
    <w:p w14:paraId="1E27AB5B" w14:textId="77777777" w:rsidR="00EB5542" w:rsidRPr="00EB5542" w:rsidRDefault="00EB5542" w:rsidP="00E052ED">
      <w:pPr>
        <w:spacing w:line="360" w:lineRule="auto"/>
        <w:jc w:val="both"/>
        <w:rPr>
          <w:rFonts w:ascii="Palatino Linotype" w:eastAsia="Calibri" w:hAnsi="Palatino Linotype" w:cs="Tahoma"/>
          <w:bCs/>
          <w:lang w:eastAsia="en-US"/>
        </w:rPr>
      </w:pPr>
    </w:p>
    <w:p w14:paraId="6BA0AEFC" w14:textId="77777777" w:rsidR="00EB5542" w:rsidRDefault="00EB5542" w:rsidP="00EB5542">
      <w:pPr>
        <w:pStyle w:val="Prrafodelista"/>
        <w:numPr>
          <w:ilvl w:val="0"/>
          <w:numId w:val="39"/>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El recibo de pago de luz y agua de la empresa tv azteca Tultepec.</w:t>
      </w:r>
    </w:p>
    <w:p w14:paraId="0E65F5DB" w14:textId="77777777" w:rsidR="00EB5542" w:rsidRDefault="00EB5542" w:rsidP="00EB5542">
      <w:pPr>
        <w:pStyle w:val="Prrafodelista"/>
        <w:numPr>
          <w:ilvl w:val="0"/>
          <w:numId w:val="39"/>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E</w:t>
      </w:r>
      <w:r w:rsidRPr="009648E3">
        <w:rPr>
          <w:rFonts w:ascii="Palatino Linotype" w:eastAsia="Palatino Linotype" w:hAnsi="Palatino Linotype" w:cs="Palatino Linotype"/>
        </w:rPr>
        <w:t xml:space="preserve">l número de empleados que trabajan en tv azteca </w:t>
      </w:r>
      <w:r>
        <w:rPr>
          <w:rFonts w:ascii="Palatino Linotype" w:eastAsia="Palatino Linotype" w:hAnsi="Palatino Linotype" w:cs="Palatino Linotype"/>
        </w:rPr>
        <w:t>Tultepec</w:t>
      </w:r>
    </w:p>
    <w:p w14:paraId="78959338" w14:textId="77777777" w:rsidR="00EB5542" w:rsidRDefault="00EB5542" w:rsidP="00EB5542">
      <w:pPr>
        <w:pStyle w:val="Prrafodelista"/>
        <w:numPr>
          <w:ilvl w:val="0"/>
          <w:numId w:val="39"/>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lastRenderedPageBreak/>
        <w:t>S</w:t>
      </w:r>
      <w:r w:rsidRPr="009648E3">
        <w:rPr>
          <w:rFonts w:ascii="Palatino Linotype" w:eastAsia="Palatino Linotype" w:hAnsi="Palatino Linotype" w:cs="Palatino Linotype"/>
        </w:rPr>
        <w:t>aber cuánto pagan de impuestos tv azteca Tultepec.</w:t>
      </w:r>
    </w:p>
    <w:p w14:paraId="4662F5D0" w14:textId="77777777" w:rsidR="003A3587" w:rsidRDefault="003A3587" w:rsidP="00E052ED">
      <w:pPr>
        <w:spacing w:line="360" w:lineRule="auto"/>
        <w:jc w:val="both"/>
        <w:rPr>
          <w:rFonts w:ascii="Palatino Linotype" w:eastAsia="Palatino Linotype" w:hAnsi="Palatino Linotype" w:cs="Palatino Linotype"/>
        </w:rPr>
      </w:pPr>
      <w:r w:rsidRPr="003A3587">
        <w:rPr>
          <w:rFonts w:ascii="Palatino Linotype" w:eastAsia="Calibri" w:hAnsi="Palatino Linotype" w:cs="Tahoma"/>
          <w:bCs/>
          <w:lang w:eastAsia="en-US"/>
        </w:rPr>
        <w:t>De lo anterior es</w:t>
      </w:r>
      <w:r w:rsidR="00EB5542" w:rsidRPr="003A3587">
        <w:rPr>
          <w:rFonts w:ascii="Palatino Linotype" w:eastAsia="Calibri" w:hAnsi="Palatino Linotype" w:cs="Tahoma"/>
          <w:bCs/>
          <w:lang w:eastAsia="en-US"/>
        </w:rPr>
        <w:t xml:space="preserve"> evidente que el particular solicita información de </w:t>
      </w:r>
      <w:r>
        <w:rPr>
          <w:rFonts w:ascii="Palatino Linotype" w:eastAsia="Calibri" w:hAnsi="Palatino Linotype" w:cs="Tahoma"/>
          <w:bCs/>
          <w:lang w:eastAsia="en-US"/>
        </w:rPr>
        <w:t xml:space="preserve">una empresa privada, que se encuentra ubicada en el Municipio de Tultepec; luego entonces dicha información la pudiere tener el Ayuntamiento de Tultepec, que atención al </w:t>
      </w:r>
      <w:r w:rsidRPr="00EB5542">
        <w:rPr>
          <w:rFonts w:ascii="Palatino Linotype" w:eastAsia="Palatino Linotype" w:hAnsi="Palatino Linotype" w:cs="Palatino Linotype"/>
        </w:rPr>
        <w:t>Acuerdo mediante el cual se aprueba el padrón de Sujetos Obligados en materia de Transparencia y Acceso a la Información Pública del Estado de México y Municipios</w:t>
      </w:r>
      <w:r>
        <w:rPr>
          <w:rFonts w:ascii="Palatino Linotype" w:eastAsia="Palatino Linotype" w:hAnsi="Palatino Linotype" w:cs="Palatino Linotype"/>
        </w:rPr>
        <w:t>, que se puede ver en la liga:</w:t>
      </w:r>
    </w:p>
    <w:p w14:paraId="1D12857D" w14:textId="16018535" w:rsidR="003A3587" w:rsidRDefault="003A3587" w:rsidP="00E052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71" w:history="1">
        <w:r w:rsidRPr="00C116FA">
          <w:rPr>
            <w:rStyle w:val="Hipervnculo"/>
            <w:rFonts w:ascii="Palatino Linotype" w:eastAsia="Palatino Linotype" w:hAnsi="Palatino Linotype" w:cs="Palatino Linotype"/>
          </w:rPr>
          <w:t>https://www.infoem.org.mx/doc/acuerdos/Acuerdo_Padron_SO.pdf</w:t>
        </w:r>
      </w:hyperlink>
    </w:p>
    <w:p w14:paraId="5B9D8E25" w14:textId="77777777" w:rsidR="003A3587" w:rsidRDefault="003A3587" w:rsidP="00E052ED">
      <w:pPr>
        <w:spacing w:line="360" w:lineRule="auto"/>
        <w:jc w:val="both"/>
        <w:rPr>
          <w:rFonts w:ascii="Palatino Linotype" w:eastAsia="Palatino Linotype" w:hAnsi="Palatino Linotype" w:cs="Palatino Linotype"/>
        </w:rPr>
      </w:pPr>
    </w:p>
    <w:p w14:paraId="5360028B" w14:textId="44D94EC3" w:rsidR="003A3587" w:rsidRDefault="003A3587" w:rsidP="00E052E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Se</w:t>
      </w:r>
      <w:r w:rsidR="00962A3B">
        <w:rPr>
          <w:rFonts w:ascii="Palatino Linotype" w:eastAsia="Palatino Linotype" w:hAnsi="Palatino Linotype" w:cs="Palatino Linotype"/>
        </w:rPr>
        <w:t xml:space="preserve"> trata de un Sujeto Obligado diverso, como así se observa en la siguiente imagen que se inserta a continuación del referido padrón:</w:t>
      </w:r>
    </w:p>
    <w:p w14:paraId="01731E58" w14:textId="106EA3A0" w:rsidR="00962A3B" w:rsidRDefault="00962A3B" w:rsidP="00E052ED">
      <w:pPr>
        <w:spacing w:line="360" w:lineRule="auto"/>
        <w:jc w:val="both"/>
        <w:rPr>
          <w:noProof/>
          <w:lang w:val="es-MX"/>
        </w:rPr>
      </w:pPr>
    </w:p>
    <w:p w14:paraId="67D9AF7A" w14:textId="7F87DBD5" w:rsidR="00962A3B" w:rsidRDefault="00962A3B" w:rsidP="00E052ED">
      <w:pPr>
        <w:spacing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72576" behindDoc="0" locked="0" layoutInCell="1" allowOverlap="1" wp14:anchorId="10950854" wp14:editId="168E9705">
                <wp:simplePos x="0" y="0"/>
                <wp:positionH relativeFrom="column">
                  <wp:posOffset>2070100</wp:posOffset>
                </wp:positionH>
                <wp:positionV relativeFrom="paragraph">
                  <wp:posOffset>1406525</wp:posOffset>
                </wp:positionV>
                <wp:extent cx="546100" cy="463550"/>
                <wp:effectExtent l="57150" t="19050" r="82550" b="88900"/>
                <wp:wrapNone/>
                <wp:docPr id="32" name="Flecha izquierda 32"/>
                <wp:cNvGraphicFramePr/>
                <a:graphic xmlns:a="http://schemas.openxmlformats.org/drawingml/2006/main">
                  <a:graphicData uri="http://schemas.microsoft.com/office/word/2010/wordprocessingShape">
                    <wps:wsp>
                      <wps:cNvSpPr/>
                      <wps:spPr>
                        <a:xfrm>
                          <a:off x="0" y="0"/>
                          <a:ext cx="546100" cy="4635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13206" id="Flecha izquierda 32" o:spid="_x0000_s1026" type="#_x0000_t66" style="position:absolute;margin-left:163pt;margin-top:110.75pt;width:43pt;height:3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" adj="9167"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78D3005E" wp14:editId="7B754858">
            <wp:extent cx="5524500" cy="33464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9488" t="27561" r="27020" b="9876"/>
                    <a:stretch/>
                  </pic:blipFill>
                  <pic:spPr bwMode="auto">
                    <a:xfrm>
                      <a:off x="0" y="0"/>
                      <a:ext cx="5524500" cy="3346450"/>
                    </a:xfrm>
                    <a:prstGeom prst="rect">
                      <a:avLst/>
                    </a:prstGeom>
                    <a:ln>
                      <a:noFill/>
                    </a:ln>
                    <a:extLst>
                      <a:ext uri="{53640926-AAD7-44D8-BBD7-CCE9431645EC}">
                        <a14:shadowObscured xmlns:a14="http://schemas.microsoft.com/office/drawing/2010/main"/>
                      </a:ext>
                    </a:extLst>
                  </pic:spPr>
                </pic:pic>
              </a:graphicData>
            </a:graphic>
          </wp:inline>
        </w:drawing>
      </w:r>
    </w:p>
    <w:p w14:paraId="0445CC2B" w14:textId="23E70481" w:rsidR="00EB5542" w:rsidRPr="00962A3B" w:rsidRDefault="00962A3B" w:rsidP="00E052ED">
      <w:pPr>
        <w:spacing w:line="360" w:lineRule="auto"/>
        <w:jc w:val="both"/>
        <w:rPr>
          <w:rFonts w:ascii="Palatino Linotype" w:eastAsia="Calibri" w:hAnsi="Palatino Linotype" w:cs="Tahoma"/>
          <w:bCs/>
          <w:lang w:eastAsia="en-US"/>
        </w:rPr>
      </w:pPr>
      <w:r w:rsidRPr="00962A3B">
        <w:rPr>
          <w:rFonts w:ascii="Palatino Linotype" w:eastAsia="Calibri" w:hAnsi="Palatino Linotype" w:cs="Tahoma"/>
          <w:bCs/>
          <w:lang w:eastAsia="en-US"/>
        </w:rPr>
        <w:lastRenderedPageBreak/>
        <w:t>Luego entonces, es evidente la incompetencia del Ayuntamiento de Melchor Ocampo para conocer de la información solicitada.</w:t>
      </w:r>
    </w:p>
    <w:p w14:paraId="11A5E24B" w14:textId="77777777" w:rsidR="00962A3B" w:rsidRDefault="00962A3B" w:rsidP="00E052ED">
      <w:pPr>
        <w:spacing w:line="360" w:lineRule="auto"/>
        <w:jc w:val="both"/>
        <w:rPr>
          <w:rFonts w:ascii="Palatino Linotype" w:eastAsia="Calibri" w:hAnsi="Palatino Linotype" w:cs="Tahoma"/>
          <w:bCs/>
          <w:sz w:val="22"/>
          <w:szCs w:val="22"/>
          <w:lang w:eastAsia="en-US"/>
        </w:rPr>
      </w:pPr>
    </w:p>
    <w:p w14:paraId="5F50EC96" w14:textId="3E727DF2" w:rsidR="003A3587" w:rsidRPr="003A3587" w:rsidRDefault="003A3587" w:rsidP="00E052ED">
      <w:pPr>
        <w:spacing w:line="360" w:lineRule="auto"/>
        <w:jc w:val="both"/>
        <w:rPr>
          <w:rFonts w:ascii="Palatino Linotype" w:eastAsia="Calibri" w:hAnsi="Palatino Linotype" w:cs="Tahoma"/>
          <w:bCs/>
          <w:lang w:eastAsia="en-US"/>
        </w:rPr>
      </w:pPr>
      <w:r w:rsidRPr="003A3587">
        <w:rPr>
          <w:rFonts w:ascii="Palatino Linotype" w:eastAsia="Calibri" w:hAnsi="Palatino Linotype" w:cs="Tahoma"/>
          <w:bCs/>
          <w:lang w:eastAsia="en-US"/>
        </w:rPr>
        <w:t>Finalmente, sobre el punto señalado con el número 23</w:t>
      </w:r>
      <w:r w:rsidR="00962A3B">
        <w:rPr>
          <w:rFonts w:ascii="Palatino Linotype" w:eastAsia="Calibri" w:hAnsi="Palatino Linotype" w:cs="Tahoma"/>
          <w:bCs/>
          <w:lang w:eastAsia="en-US"/>
        </w:rPr>
        <w:t xml:space="preserve">, indicado en la página 18 del presente considerando, relativo </w:t>
      </w:r>
      <w:proofErr w:type="gramStart"/>
      <w:r w:rsidR="00962A3B">
        <w:rPr>
          <w:rFonts w:ascii="Palatino Linotype" w:eastAsia="Calibri" w:hAnsi="Palatino Linotype" w:cs="Tahoma"/>
          <w:bCs/>
          <w:lang w:eastAsia="en-US"/>
        </w:rPr>
        <w:t>a</w:t>
      </w:r>
      <w:proofErr w:type="gramEnd"/>
      <w:r w:rsidR="00962A3B">
        <w:rPr>
          <w:rFonts w:ascii="Palatino Linotype" w:eastAsia="Calibri" w:hAnsi="Palatino Linotype" w:cs="Tahoma"/>
          <w:bCs/>
          <w:lang w:eastAsia="en-US"/>
        </w:rPr>
        <w:t xml:space="preserve">: </w:t>
      </w:r>
    </w:p>
    <w:p w14:paraId="7DE5DBCC" w14:textId="77777777" w:rsidR="003A3587" w:rsidRDefault="003A3587" w:rsidP="00E052ED">
      <w:pPr>
        <w:spacing w:line="360" w:lineRule="auto"/>
        <w:jc w:val="both"/>
        <w:rPr>
          <w:rFonts w:ascii="Palatino Linotype" w:eastAsia="Calibri" w:hAnsi="Palatino Linotype" w:cs="Tahoma"/>
          <w:bCs/>
          <w:sz w:val="22"/>
          <w:szCs w:val="22"/>
          <w:lang w:eastAsia="en-US"/>
        </w:rPr>
      </w:pPr>
    </w:p>
    <w:p w14:paraId="464D452B" w14:textId="77777777" w:rsidR="003A3587" w:rsidRPr="009648E3" w:rsidRDefault="003A3587" w:rsidP="003A3587">
      <w:pPr>
        <w:pStyle w:val="Prrafodelista"/>
        <w:numPr>
          <w:ilvl w:val="0"/>
          <w:numId w:val="39"/>
        </w:num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9648E3">
        <w:rPr>
          <w:rFonts w:ascii="Palatino Linotype" w:eastAsia="Palatino Linotype" w:hAnsi="Palatino Linotype" w:cs="Palatino Linotype"/>
        </w:rPr>
        <w:t xml:space="preserve">Listado de alumnos que se encuentran estudiando en línea en la escuela </w:t>
      </w:r>
      <w:proofErr w:type="spellStart"/>
      <w:r w:rsidRPr="009648E3">
        <w:rPr>
          <w:rFonts w:ascii="Palatino Linotype" w:eastAsia="Palatino Linotype" w:hAnsi="Palatino Linotype" w:cs="Palatino Linotype"/>
        </w:rPr>
        <w:t>cbt</w:t>
      </w:r>
      <w:proofErr w:type="spellEnd"/>
      <w:r w:rsidRPr="009648E3">
        <w:rPr>
          <w:rFonts w:ascii="Palatino Linotype" w:eastAsia="Palatino Linotype" w:hAnsi="Palatino Linotype" w:cs="Palatino Linotype"/>
        </w:rPr>
        <w:t xml:space="preserve"> Isaac newton.</w:t>
      </w:r>
    </w:p>
    <w:p w14:paraId="56753B35" w14:textId="15FD5CFE" w:rsidR="00962A3B" w:rsidRDefault="00962A3B" w:rsidP="00E052ED">
      <w:pPr>
        <w:spacing w:line="360" w:lineRule="auto"/>
        <w:jc w:val="both"/>
        <w:rPr>
          <w:rFonts w:ascii="Palatino Linotype" w:eastAsia="Calibri" w:hAnsi="Palatino Linotype" w:cs="Tahoma"/>
          <w:bCs/>
          <w:lang w:eastAsia="en-US"/>
        </w:rPr>
      </w:pPr>
      <w:r w:rsidRPr="00962A3B">
        <w:rPr>
          <w:rFonts w:ascii="Palatino Linotype" w:eastAsia="Calibri" w:hAnsi="Palatino Linotype" w:cs="Tahoma"/>
          <w:bCs/>
          <w:lang w:eastAsia="en-US"/>
        </w:rPr>
        <w:t xml:space="preserve">De una búsqueda exhaustiva se localizó </w:t>
      </w:r>
      <w:r>
        <w:rPr>
          <w:rFonts w:ascii="Palatino Linotype" w:eastAsia="Calibri" w:hAnsi="Palatino Linotype" w:cs="Tahoma"/>
          <w:bCs/>
          <w:lang w:eastAsia="en-US"/>
        </w:rPr>
        <w:t>lo siguiente</w:t>
      </w:r>
      <w:r w:rsidR="00CE530B">
        <w:rPr>
          <w:rFonts w:ascii="Palatino Linotype" w:eastAsia="Calibri" w:hAnsi="Palatino Linotype" w:cs="Tahoma"/>
          <w:bCs/>
          <w:lang w:eastAsia="en-US"/>
        </w:rPr>
        <w:t xml:space="preserve"> imagen</w:t>
      </w:r>
      <w:r>
        <w:rPr>
          <w:rFonts w:ascii="Palatino Linotype" w:eastAsia="Calibri" w:hAnsi="Palatino Linotype" w:cs="Tahoma"/>
          <w:bCs/>
          <w:lang w:eastAsia="en-US"/>
        </w:rPr>
        <w:t>:</w:t>
      </w:r>
    </w:p>
    <w:p w14:paraId="7C3212B0" w14:textId="77777777" w:rsidR="00962A3B" w:rsidRDefault="00962A3B" w:rsidP="00E052ED">
      <w:pPr>
        <w:spacing w:line="360" w:lineRule="auto"/>
        <w:jc w:val="both"/>
        <w:rPr>
          <w:rFonts w:ascii="Palatino Linotype" w:eastAsia="Calibri" w:hAnsi="Palatino Linotype" w:cs="Tahoma"/>
          <w:bCs/>
          <w:lang w:eastAsia="en-US"/>
        </w:rPr>
      </w:pPr>
    </w:p>
    <w:p w14:paraId="64C074CA" w14:textId="6DAB2A40" w:rsidR="003A3587" w:rsidRPr="00962A3B" w:rsidRDefault="00962A3B" w:rsidP="00E052ED">
      <w:pPr>
        <w:spacing w:line="360" w:lineRule="auto"/>
        <w:jc w:val="both"/>
        <w:rPr>
          <w:rFonts w:ascii="Palatino Linotype" w:eastAsia="Calibri" w:hAnsi="Palatino Linotype" w:cs="Tahoma"/>
          <w:bCs/>
          <w:sz w:val="22"/>
          <w:szCs w:val="22"/>
          <w:lang w:eastAsia="en-US"/>
        </w:rPr>
      </w:pPr>
      <w:r>
        <w:rPr>
          <w:noProof/>
          <w:lang w:val="es-MX"/>
        </w:rPr>
        <w:drawing>
          <wp:inline distT="0" distB="0" distL="0" distR="0" wp14:anchorId="5A80D182" wp14:editId="2BF89413">
            <wp:extent cx="5537200" cy="179705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3492" t="14685" r="23625" b="55945"/>
                    <a:stretch/>
                  </pic:blipFill>
                  <pic:spPr bwMode="auto">
                    <a:xfrm>
                      <a:off x="0" y="0"/>
                      <a:ext cx="5537200" cy="1797050"/>
                    </a:xfrm>
                    <a:prstGeom prst="rect">
                      <a:avLst/>
                    </a:prstGeom>
                    <a:ln>
                      <a:noFill/>
                    </a:ln>
                    <a:extLst>
                      <a:ext uri="{53640926-AAD7-44D8-BBD7-CCE9431645EC}">
                        <a14:shadowObscured xmlns:a14="http://schemas.microsoft.com/office/drawing/2010/main"/>
                      </a:ext>
                    </a:extLst>
                  </pic:spPr>
                </pic:pic>
              </a:graphicData>
            </a:graphic>
          </wp:inline>
        </w:drawing>
      </w:r>
      <w:r w:rsidRPr="00962A3B">
        <w:rPr>
          <w:rFonts w:ascii="Palatino Linotype" w:eastAsia="Calibri" w:hAnsi="Palatino Linotype" w:cs="Tahoma"/>
          <w:bCs/>
          <w:sz w:val="22"/>
          <w:szCs w:val="22"/>
          <w:lang w:eastAsia="en-US"/>
        </w:rPr>
        <w:t xml:space="preserve">  </w:t>
      </w:r>
    </w:p>
    <w:p w14:paraId="4A5656EF" w14:textId="77F39189" w:rsidR="00B2251E" w:rsidRDefault="00B2251E" w:rsidP="00E052ED">
      <w:pPr>
        <w:spacing w:line="360" w:lineRule="auto"/>
        <w:jc w:val="both"/>
        <w:rPr>
          <w:rFonts w:ascii="Palatino Linotype" w:eastAsia="Calibri" w:hAnsi="Palatino Linotype" w:cs="Tahoma"/>
          <w:bCs/>
          <w:sz w:val="22"/>
          <w:szCs w:val="22"/>
          <w:lang w:eastAsia="en-US"/>
        </w:rPr>
      </w:pPr>
    </w:p>
    <w:p w14:paraId="56BA8014" w14:textId="35F18020" w:rsidR="00B2251E" w:rsidRDefault="00962A3B" w:rsidP="00E052ED">
      <w:pPr>
        <w:spacing w:line="360" w:lineRule="auto"/>
        <w:jc w:val="both"/>
        <w:rPr>
          <w:rFonts w:ascii="Palatino Linotype" w:eastAsia="Calibri" w:hAnsi="Palatino Linotype" w:cs="Tahoma"/>
          <w:bCs/>
          <w:lang w:eastAsia="en-US"/>
        </w:rPr>
      </w:pPr>
      <w:r w:rsidRPr="00962A3B">
        <w:rPr>
          <w:rFonts w:ascii="Palatino Linotype" w:eastAsia="Calibri" w:hAnsi="Palatino Linotype" w:cs="Tahoma"/>
          <w:bCs/>
          <w:lang w:eastAsia="en-US"/>
        </w:rPr>
        <w:t xml:space="preserve">De lo que se advierte </w:t>
      </w:r>
      <w:r>
        <w:rPr>
          <w:rFonts w:ascii="Palatino Linotype" w:eastAsia="Calibri" w:hAnsi="Palatino Linotype" w:cs="Tahoma"/>
          <w:bCs/>
          <w:lang w:eastAsia="en-US"/>
        </w:rPr>
        <w:t>que la escuela en mención es competencia de la Secretaría de Educación del Estado de México a través de</w:t>
      </w:r>
      <w:r w:rsidR="00CE530B">
        <w:rPr>
          <w:rFonts w:ascii="Palatino Linotype" w:eastAsia="Calibri" w:hAnsi="Palatino Linotype" w:cs="Tahoma"/>
          <w:bCs/>
          <w:lang w:eastAsia="en-US"/>
        </w:rPr>
        <w:t xml:space="preserve"> su</w:t>
      </w:r>
      <w:r>
        <w:rPr>
          <w:rFonts w:ascii="Palatino Linotype" w:eastAsia="Calibri" w:hAnsi="Palatino Linotype" w:cs="Tahoma"/>
          <w:bCs/>
          <w:lang w:eastAsia="en-US"/>
        </w:rPr>
        <w:t xml:space="preserve"> </w:t>
      </w:r>
      <w:r w:rsidR="00CE530B">
        <w:rPr>
          <w:rFonts w:ascii="Palatino Linotype" w:eastAsia="Calibri" w:hAnsi="Palatino Linotype" w:cs="Tahoma"/>
          <w:bCs/>
          <w:lang w:eastAsia="en-US"/>
        </w:rPr>
        <w:t>Dirección General de Educación Media Superior y de la Subdirección de</w:t>
      </w:r>
      <w:r w:rsidR="00CE530B">
        <w:t xml:space="preserve"> </w:t>
      </w:r>
      <w:r w:rsidR="00CE530B" w:rsidRPr="00CE530B">
        <w:rPr>
          <w:rFonts w:ascii="Palatino Linotype" w:eastAsia="Calibri" w:hAnsi="Palatino Linotype" w:cs="Tahoma"/>
          <w:bCs/>
          <w:lang w:eastAsia="en-US"/>
        </w:rPr>
        <w:t>Bachillerato Tecnológico</w:t>
      </w:r>
      <w:r>
        <w:rPr>
          <w:rFonts w:ascii="Palatino Linotype" w:eastAsia="Calibri" w:hAnsi="Palatino Linotype" w:cs="Tahoma"/>
          <w:bCs/>
          <w:lang w:eastAsia="en-US"/>
        </w:rPr>
        <w:t xml:space="preserve">, quien pudiere tener la </w:t>
      </w:r>
      <w:r w:rsidR="00CE530B">
        <w:rPr>
          <w:rFonts w:ascii="Palatino Linotype" w:eastAsia="Calibri" w:hAnsi="Palatino Linotype" w:cs="Tahoma"/>
          <w:bCs/>
          <w:lang w:eastAsia="en-US"/>
        </w:rPr>
        <w:t>información, ya que de acuerdo al Manual General de Organización de la Secretaría de Educación, tiene las siguientes atribuciones:</w:t>
      </w:r>
    </w:p>
    <w:p w14:paraId="0CCD1AE7" w14:textId="77777777" w:rsidR="00CE530B" w:rsidRDefault="00CE530B" w:rsidP="00E052ED">
      <w:pPr>
        <w:spacing w:line="360" w:lineRule="auto"/>
        <w:jc w:val="both"/>
        <w:rPr>
          <w:rFonts w:ascii="Palatino Linotype" w:eastAsia="Calibri" w:hAnsi="Palatino Linotype" w:cs="Tahoma"/>
          <w:bCs/>
          <w:lang w:eastAsia="en-US"/>
        </w:rPr>
      </w:pPr>
    </w:p>
    <w:p w14:paraId="07701921" w14:textId="77777777" w:rsidR="00CE530B" w:rsidRDefault="00CE530B" w:rsidP="00CE530B">
      <w:pPr>
        <w:ind w:left="567" w:right="476"/>
        <w:contextualSpacing/>
        <w:jc w:val="both"/>
        <w:rPr>
          <w:rFonts w:ascii="Palatino Linotype" w:hAnsi="Palatino Linotype"/>
          <w:i/>
          <w:sz w:val="22"/>
          <w:szCs w:val="22"/>
        </w:rPr>
      </w:pPr>
      <w:r w:rsidRPr="00CE530B">
        <w:rPr>
          <w:rFonts w:ascii="Palatino Linotype" w:hAnsi="Palatino Linotype"/>
          <w:i/>
          <w:sz w:val="22"/>
          <w:szCs w:val="22"/>
        </w:rPr>
        <w:lastRenderedPageBreak/>
        <w:t xml:space="preserve">205210000 DIRECCIÓN GENERAL DE EDUCACIÓN MEDIA SUPERIOR OBJETIVO: Validar, organizar, dirigir y supervisar los servicios de educación media superior en la Entidad, observando las directrices, prioridades y estrategias establecidas en la política educativa nacional y estatal, para el desarrollo de este tipo educativo. FUNCIONES: </w:t>
      </w:r>
    </w:p>
    <w:p w14:paraId="44687062" w14:textId="77777777" w:rsidR="00CE530B" w:rsidRDefault="00CE53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p>
    <w:p w14:paraId="338DCA23" w14:textId="75AC4474" w:rsidR="00CE530B" w:rsidRDefault="00CE530B" w:rsidP="00CE530B">
      <w:pPr>
        <w:ind w:left="567" w:right="476"/>
        <w:contextualSpacing/>
        <w:jc w:val="both"/>
        <w:rPr>
          <w:rFonts w:ascii="Palatino Linotype" w:hAnsi="Palatino Linotype"/>
          <w:i/>
          <w:sz w:val="22"/>
          <w:szCs w:val="22"/>
        </w:rPr>
      </w:pPr>
      <w:r w:rsidRPr="00CE530B">
        <w:rPr>
          <w:rFonts w:ascii="Palatino Linotype" w:hAnsi="Palatino Linotype"/>
          <w:i/>
          <w:sz w:val="22"/>
          <w:szCs w:val="22"/>
        </w:rPr>
        <w:t xml:space="preserve"> Coordinar el proceso de admisión y asignación de alumnos y alumnas a los Servicios de Educación Media Superior de Control Estatal y promover la inclusión y participación en el mismo, de los organismos descentralizados y otras instituciones públicas que permitan diversificar la oferta educativa y la distribución de la demanda.</w:t>
      </w:r>
    </w:p>
    <w:p w14:paraId="6CCB02B6" w14:textId="38509FF5" w:rsidR="00CE530B" w:rsidRDefault="00CE53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p>
    <w:p w14:paraId="32F78FD0" w14:textId="77777777" w:rsidR="00CE530B" w:rsidRDefault="00CE530B" w:rsidP="00CE530B">
      <w:pPr>
        <w:ind w:left="567" w:right="476"/>
        <w:contextualSpacing/>
        <w:jc w:val="both"/>
        <w:rPr>
          <w:rFonts w:ascii="Palatino Linotype" w:hAnsi="Palatino Linotype"/>
          <w:i/>
          <w:sz w:val="22"/>
          <w:szCs w:val="22"/>
        </w:rPr>
      </w:pPr>
      <w:r w:rsidRPr="00CE530B">
        <w:rPr>
          <w:rFonts w:ascii="Palatino Linotype" w:hAnsi="Palatino Linotype"/>
          <w:i/>
          <w:sz w:val="22"/>
          <w:szCs w:val="22"/>
        </w:rPr>
        <w:t xml:space="preserve">205210200 SUBDIRECCIÓN DE BACHILLERATO TECNOLÓGICO </w:t>
      </w:r>
    </w:p>
    <w:p w14:paraId="7BD04456" w14:textId="77777777" w:rsidR="00CE530B" w:rsidRDefault="00CE530B" w:rsidP="00CE530B">
      <w:pPr>
        <w:ind w:left="567" w:right="476"/>
        <w:contextualSpacing/>
        <w:jc w:val="both"/>
        <w:rPr>
          <w:rFonts w:ascii="Palatino Linotype" w:hAnsi="Palatino Linotype"/>
          <w:i/>
          <w:sz w:val="22"/>
          <w:szCs w:val="22"/>
        </w:rPr>
      </w:pPr>
      <w:r w:rsidRPr="00CE530B">
        <w:rPr>
          <w:rFonts w:ascii="Palatino Linotype" w:hAnsi="Palatino Linotype"/>
          <w:i/>
          <w:sz w:val="22"/>
          <w:szCs w:val="22"/>
        </w:rPr>
        <w:t xml:space="preserve">OBJETIVO: Planear, organizar y controlar el funcionamiento de los centros de Bachillerato Tecnológico e incorporados a la Secretaría de Educación, que ofrecen estudios de Bachillerato Tecnológico y Educación Profesional que no requiere bachillerato, con el fin de cumplir con la normatividad vigente. </w:t>
      </w:r>
    </w:p>
    <w:p w14:paraId="081543F6" w14:textId="7FDAA441" w:rsidR="00CE530B" w:rsidRDefault="00CE530B" w:rsidP="00CE530B">
      <w:pPr>
        <w:ind w:left="567" w:right="476"/>
        <w:contextualSpacing/>
        <w:jc w:val="both"/>
        <w:rPr>
          <w:rFonts w:ascii="Palatino Linotype" w:hAnsi="Palatino Linotype"/>
          <w:i/>
          <w:sz w:val="22"/>
          <w:szCs w:val="22"/>
        </w:rPr>
      </w:pPr>
      <w:r w:rsidRPr="00CE530B">
        <w:rPr>
          <w:rFonts w:ascii="Palatino Linotype" w:hAnsi="Palatino Linotype"/>
          <w:i/>
          <w:sz w:val="22"/>
          <w:szCs w:val="22"/>
        </w:rPr>
        <w:t>FUNCIONES:</w:t>
      </w:r>
    </w:p>
    <w:p w14:paraId="01DC4C20" w14:textId="2E47CE3E" w:rsidR="00CE530B" w:rsidRDefault="00CE53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p>
    <w:p w14:paraId="13BFE9A8" w14:textId="2D84B99D" w:rsidR="00CE530B" w:rsidRDefault="00CE53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r w:rsidRPr="00CE530B">
        <w:rPr>
          <w:rFonts w:ascii="Palatino Linotype" w:hAnsi="Palatino Linotype"/>
          <w:i/>
          <w:sz w:val="22"/>
          <w:szCs w:val="22"/>
        </w:rPr>
        <w:t>Apoyar a la Dirección General de Educación Media Superior en la ejecución del proceso de admisión y asignación de alumnos y alumnas de nuevo ingreso a los Centros de Bachillerato Tecnológico de Control Estatal.</w:t>
      </w:r>
    </w:p>
    <w:p w14:paraId="57D1840A" w14:textId="13D16292" w:rsidR="00CE530B" w:rsidRDefault="00CE53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r w:rsidRPr="00CE530B">
        <w:rPr>
          <w:rFonts w:ascii="Palatino Linotype" w:hAnsi="Palatino Linotype"/>
          <w:i/>
          <w:sz w:val="22"/>
          <w:szCs w:val="22"/>
        </w:rPr>
        <w:t>Coadyuvar en el control escolar de las alumnas y alumnos que efectúan sus estudios en los Centros de Bachillerato Tecnológico e incorporados a la Secretaría de Educación, conforme a la normatividad vigente.</w:t>
      </w:r>
    </w:p>
    <w:p w14:paraId="4D193253" w14:textId="0FF75745" w:rsidR="00DD3F0B" w:rsidRDefault="00DD3F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p>
    <w:p w14:paraId="1EDBBAF9" w14:textId="2F18A86B" w:rsidR="00DD3F0B" w:rsidRDefault="00DD3F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r w:rsidRPr="00DD3F0B">
        <w:rPr>
          <w:rFonts w:ascii="Palatino Linotype" w:hAnsi="Palatino Linotype"/>
          <w:i/>
          <w:sz w:val="22"/>
          <w:szCs w:val="22"/>
        </w:rPr>
        <w:t>Coordinar y supervisar a través de las y los supervisores escolares y personal directivo, las actividades académicas y administrativas de los Centros de Bachillerato Tecnológico e incorporados a la Secretaría de Educación.</w:t>
      </w:r>
    </w:p>
    <w:p w14:paraId="6001F041" w14:textId="25A63029" w:rsidR="00DD3F0B" w:rsidRDefault="00DD3F0B" w:rsidP="00CE530B">
      <w:pPr>
        <w:ind w:left="567" w:right="476"/>
        <w:contextualSpacing/>
        <w:jc w:val="both"/>
        <w:rPr>
          <w:rFonts w:ascii="Palatino Linotype" w:hAnsi="Palatino Linotype"/>
          <w:i/>
          <w:sz w:val="22"/>
          <w:szCs w:val="22"/>
        </w:rPr>
      </w:pPr>
      <w:r>
        <w:rPr>
          <w:rFonts w:ascii="Palatino Linotype" w:hAnsi="Palatino Linotype"/>
          <w:i/>
          <w:sz w:val="22"/>
          <w:szCs w:val="22"/>
        </w:rPr>
        <w:t>…</w:t>
      </w:r>
    </w:p>
    <w:p w14:paraId="73926896" w14:textId="2692638A" w:rsidR="00DD3F0B" w:rsidRPr="00CE530B" w:rsidRDefault="00DD3F0B" w:rsidP="00CE530B">
      <w:pPr>
        <w:ind w:left="567" w:right="476"/>
        <w:contextualSpacing/>
        <w:jc w:val="both"/>
        <w:rPr>
          <w:rFonts w:ascii="Palatino Linotype" w:hAnsi="Palatino Linotype"/>
          <w:i/>
          <w:sz w:val="22"/>
          <w:szCs w:val="22"/>
        </w:rPr>
      </w:pPr>
      <w:r w:rsidRPr="00DD3F0B">
        <w:rPr>
          <w:rFonts w:ascii="Palatino Linotype" w:hAnsi="Palatino Linotype"/>
          <w:i/>
          <w:sz w:val="22"/>
          <w:szCs w:val="22"/>
        </w:rPr>
        <w:t>Organizar y coordinar acciones tendientes a que los Centros de Bachillerato Tecnológico a su cargo, cuenten con los talleres, el equipo y los soportes tecnológicos para la formación de estudiantes.” (Sic)</w:t>
      </w:r>
    </w:p>
    <w:p w14:paraId="4BD0761A" w14:textId="77777777" w:rsidR="00B2251E" w:rsidRPr="00CE530B" w:rsidRDefault="00B2251E" w:rsidP="00CE530B">
      <w:pPr>
        <w:ind w:left="567" w:right="476"/>
        <w:contextualSpacing/>
        <w:jc w:val="both"/>
        <w:rPr>
          <w:rFonts w:ascii="Palatino Linotype" w:hAnsi="Palatino Linotype"/>
          <w:i/>
          <w:sz w:val="22"/>
          <w:szCs w:val="22"/>
        </w:rPr>
      </w:pPr>
    </w:p>
    <w:p w14:paraId="0BFC4909" w14:textId="3BC8FBA4" w:rsidR="00E052ED" w:rsidRPr="005008FF" w:rsidRDefault="00DD3F0B" w:rsidP="00E052ED">
      <w:pPr>
        <w:spacing w:line="360" w:lineRule="auto"/>
        <w:jc w:val="both"/>
        <w:rPr>
          <w:rFonts w:ascii="Palatino Linotype" w:eastAsia="Calibri" w:hAnsi="Palatino Linotype" w:cs="Tahoma"/>
          <w:bCs/>
          <w:lang w:eastAsia="en-US"/>
        </w:rPr>
      </w:pPr>
      <w:r w:rsidRPr="005008FF">
        <w:rPr>
          <w:rFonts w:ascii="Palatino Linotype" w:eastAsia="Calibri" w:hAnsi="Palatino Linotype" w:cs="Tahoma"/>
          <w:bCs/>
          <w:lang w:eastAsia="en-US"/>
        </w:rPr>
        <w:t>C</w:t>
      </w:r>
      <w:r w:rsidR="005008FF" w:rsidRPr="005008FF">
        <w:rPr>
          <w:rFonts w:ascii="Palatino Linotype" w:eastAsia="Calibri" w:hAnsi="Palatino Linotype" w:cs="Tahoma"/>
          <w:bCs/>
          <w:lang w:eastAsia="en-US"/>
        </w:rPr>
        <w:t>omo se logra observar, el ente r</w:t>
      </w:r>
      <w:r w:rsidR="00E052ED" w:rsidRPr="005008FF">
        <w:rPr>
          <w:rFonts w:ascii="Palatino Linotype" w:eastAsia="Calibri" w:hAnsi="Palatino Linotype" w:cs="Tahoma"/>
          <w:bCs/>
          <w:lang w:eastAsia="en-US"/>
        </w:rPr>
        <w:t xml:space="preserve">ecurrido es </w:t>
      </w:r>
      <w:r w:rsidR="00E052ED" w:rsidRPr="005008FF">
        <w:rPr>
          <w:rFonts w:ascii="Palatino Linotype" w:eastAsia="Calibri" w:hAnsi="Palatino Linotype" w:cs="Tahoma"/>
          <w:b/>
          <w:lang w:eastAsia="en-US"/>
        </w:rPr>
        <w:t>notoriamente incompetente</w:t>
      </w:r>
      <w:r w:rsidR="00E052ED" w:rsidRPr="005008FF">
        <w:rPr>
          <w:rFonts w:ascii="Palatino Linotype" w:eastAsia="Calibri" w:hAnsi="Palatino Linotype" w:cs="Tahoma"/>
          <w:bCs/>
          <w:lang w:eastAsia="en-US"/>
        </w:rPr>
        <w:t xml:space="preserve"> para conocer de todas las solicitudes de información, en </w:t>
      </w:r>
      <w:r w:rsidR="00E052ED" w:rsidRPr="005008FF">
        <w:rPr>
          <w:rFonts w:ascii="Palatino Linotype" w:hAnsi="Palatino Linotype" w:cs="Tahoma"/>
        </w:rPr>
        <w:t xml:space="preserve">ese orden de ideas, es de recordar que el primer párrafo del artículo 167 de la Ley de Transparencia y Acceso a la Información Pública del Estado de México y Municipios, establece que cuando las </w:t>
      </w:r>
      <w:r w:rsidR="00E052ED" w:rsidRPr="005008FF">
        <w:rPr>
          <w:rFonts w:ascii="Palatino Linotype" w:hAnsi="Palatino Linotype" w:cs="Tahoma"/>
        </w:rPr>
        <w:lastRenderedPageBreak/>
        <w:t>unidades de transparencia determinen la notoria incompetencia deben realizar lo siguiente:</w:t>
      </w:r>
    </w:p>
    <w:p w14:paraId="688A9CC2" w14:textId="77777777" w:rsidR="00E052ED" w:rsidRPr="004109D6" w:rsidRDefault="00E052ED" w:rsidP="00E052ED">
      <w:pPr>
        <w:spacing w:line="360" w:lineRule="auto"/>
        <w:jc w:val="both"/>
        <w:rPr>
          <w:rFonts w:ascii="Palatino Linotype" w:hAnsi="Palatino Linotype" w:cs="Tahoma"/>
          <w:sz w:val="22"/>
          <w:szCs w:val="22"/>
        </w:rPr>
      </w:pPr>
    </w:p>
    <w:p w14:paraId="28ACAB0D" w14:textId="77777777" w:rsidR="00E052ED" w:rsidRPr="004109D6" w:rsidRDefault="00E052ED" w:rsidP="00E052ED">
      <w:pPr>
        <w:pStyle w:val="Prrafodelista"/>
        <w:numPr>
          <w:ilvl w:val="0"/>
          <w:numId w:val="30"/>
        </w:numPr>
        <w:spacing w:line="360" w:lineRule="auto"/>
        <w:jc w:val="both"/>
        <w:rPr>
          <w:rFonts w:ascii="Palatino Linotype" w:hAnsi="Palatino Linotype" w:cs="Tahoma"/>
          <w:szCs w:val="22"/>
        </w:rPr>
      </w:pPr>
      <w:r w:rsidRPr="004109D6">
        <w:rPr>
          <w:rFonts w:ascii="Palatino Linotype" w:hAnsi="Palatino Linotype" w:cs="Tahoma"/>
          <w:szCs w:val="22"/>
        </w:rPr>
        <w:t>Hacerlo del conocimiento del Particular, dentro de los tres días hábiles, posteriores a la presentación de la solicitud de información, y</w:t>
      </w:r>
    </w:p>
    <w:p w14:paraId="032ACCC5" w14:textId="77777777" w:rsidR="00E052ED" w:rsidRPr="004109D6" w:rsidRDefault="00E052ED" w:rsidP="00E052ED">
      <w:pPr>
        <w:pStyle w:val="Prrafodelista"/>
        <w:spacing w:line="360" w:lineRule="auto"/>
        <w:jc w:val="both"/>
        <w:rPr>
          <w:rFonts w:ascii="Palatino Linotype" w:hAnsi="Palatino Linotype" w:cs="Tahoma"/>
          <w:szCs w:val="22"/>
        </w:rPr>
      </w:pPr>
    </w:p>
    <w:p w14:paraId="1BFE5A24" w14:textId="77777777" w:rsidR="00E052ED" w:rsidRPr="004109D6" w:rsidRDefault="00E052ED" w:rsidP="00E052ED">
      <w:pPr>
        <w:pStyle w:val="Prrafodelista"/>
        <w:numPr>
          <w:ilvl w:val="0"/>
          <w:numId w:val="30"/>
        </w:numPr>
        <w:spacing w:line="360" w:lineRule="auto"/>
        <w:jc w:val="both"/>
        <w:rPr>
          <w:rFonts w:ascii="Palatino Linotype" w:hAnsi="Palatino Linotype" w:cs="Tahoma"/>
          <w:szCs w:val="22"/>
        </w:rPr>
      </w:pPr>
      <w:r w:rsidRPr="004109D6">
        <w:rPr>
          <w:rFonts w:ascii="Palatino Linotype" w:hAnsi="Palatino Linotype" w:cs="Tahoma"/>
          <w:szCs w:val="22"/>
        </w:rPr>
        <w:t>En caso de conocer el Sujeto Obligado competente, orientarlo a presentar la solicitud ante el mismo.</w:t>
      </w:r>
    </w:p>
    <w:p w14:paraId="07D4CFE1" w14:textId="77777777" w:rsidR="00E052ED" w:rsidRDefault="00E052ED" w:rsidP="00E052ED">
      <w:pPr>
        <w:spacing w:line="360" w:lineRule="auto"/>
        <w:jc w:val="both"/>
        <w:rPr>
          <w:rFonts w:ascii="Palatino Linotype" w:hAnsi="Palatino Linotype" w:cs="Tahoma"/>
          <w:sz w:val="22"/>
          <w:szCs w:val="22"/>
        </w:rPr>
      </w:pPr>
    </w:p>
    <w:p w14:paraId="7F395B33" w14:textId="7A1A14E0" w:rsidR="00E052ED" w:rsidRPr="00DD3F0B" w:rsidRDefault="00E052ED" w:rsidP="00DD3F0B">
      <w:pPr>
        <w:spacing w:line="360" w:lineRule="auto"/>
        <w:jc w:val="both"/>
        <w:rPr>
          <w:rFonts w:ascii="Palatino Linotype" w:hAnsi="Palatino Linotype" w:cs="Tahoma"/>
          <w:szCs w:val="22"/>
        </w:rPr>
      </w:pPr>
      <w:r w:rsidRPr="00DD3F0B">
        <w:rPr>
          <w:rFonts w:ascii="Palatino Linotype" w:hAnsi="Palatino Linotype" w:cs="Tahoma"/>
          <w:szCs w:val="22"/>
        </w:rPr>
        <w:t xml:space="preserve">En el presente caso, de la revisión de las constancias del expediente electrónico, localizados en el Sistema de Acceso a la Información Mexiquense (SAIMEX), se advierte que el </w:t>
      </w:r>
      <w:r w:rsidR="00DD3F0B" w:rsidRPr="00DD3F0B">
        <w:rPr>
          <w:rFonts w:ascii="Palatino Linotype" w:hAnsi="Palatino Linotype" w:cs="Tahoma"/>
          <w:szCs w:val="22"/>
        </w:rPr>
        <w:t>Ayuntamiento de Melchor Ocampo</w:t>
      </w:r>
      <w:r w:rsidRPr="00DD3F0B">
        <w:rPr>
          <w:rFonts w:ascii="Palatino Linotype" w:hAnsi="Palatino Linotype" w:cs="Tahoma"/>
          <w:szCs w:val="22"/>
        </w:rPr>
        <w:t xml:space="preserve">, cumplió con los dos parámetros previamente establecidos, pues dio contestación dentro de los tres días hábiles posteriores a la presentación del requerimiento; aunado al hecho que oriento </w:t>
      </w:r>
      <w:r w:rsidR="00DD3F0B">
        <w:rPr>
          <w:rFonts w:ascii="Palatino Linotype" w:hAnsi="Palatino Linotype" w:cs="Tahoma"/>
          <w:szCs w:val="22"/>
        </w:rPr>
        <w:t xml:space="preserve">en algunas solicitudes </w:t>
      </w:r>
      <w:r w:rsidR="00E20D7E">
        <w:rPr>
          <w:rFonts w:ascii="Palatino Linotype" w:hAnsi="Palatino Linotype" w:cs="Tahoma"/>
          <w:szCs w:val="22"/>
        </w:rPr>
        <w:t>ante los Sujetos Obligados competentes, sin pasar de vista que este último punto es una facultad potestativa del Sujeto Obligado</w:t>
      </w:r>
      <w:r w:rsidRPr="00DD3F0B">
        <w:rPr>
          <w:rFonts w:ascii="Palatino Linotype" w:hAnsi="Palatino Linotype" w:cs="Tahoma"/>
          <w:szCs w:val="22"/>
        </w:rPr>
        <w:t>, por lo que, se tienen por atendidos los requerimientos de información.</w:t>
      </w:r>
    </w:p>
    <w:p w14:paraId="5F4B8449" w14:textId="56E90AD5" w:rsidR="00E20D7E" w:rsidRDefault="00E20D7E" w:rsidP="00E20D7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EF5F17">
        <w:rPr>
          <w:rFonts w:ascii="Palatino Linotype" w:eastAsia="Calibri" w:hAnsi="Palatino Linotype" w:cs="Arial"/>
        </w:rPr>
        <w:t xml:space="preserve">En mérito de lo expuesto, </w:t>
      </w:r>
      <w:r>
        <w:rPr>
          <w:rFonts w:ascii="Palatino Linotype" w:eastAsia="Calibri" w:hAnsi="Palatino Linotype" w:cs="Arial"/>
        </w:rPr>
        <w:t>c</w:t>
      </w:r>
      <w:r w:rsidRPr="00E20D7E">
        <w:rPr>
          <w:rFonts w:ascii="Palatino Linotype" w:eastAsia="Calibri" w:hAnsi="Palatino Linotype" w:cs="Arial"/>
        </w:rPr>
        <w:t>on fundamento en el artículo 186, fracciones II y III, de la Ley de Transparencia y Acceso a la Información Pública del Estado de México y Municipios</w:t>
      </w:r>
      <w:r>
        <w:rPr>
          <w:rFonts w:ascii="Palatino Linotype" w:eastAsia="Calibri" w:hAnsi="Palatino Linotype" w:cs="Arial"/>
        </w:rPr>
        <w:t>;</w:t>
      </w:r>
      <w:r w:rsidRPr="00EF5F17">
        <w:rPr>
          <w:rFonts w:ascii="Palatino Linotype" w:eastAsia="Calibri" w:hAnsi="Palatino Linotype" w:cs="Arial"/>
        </w:rPr>
        <w:t xml:space="preserve"> esta Autoridad estima que las razones o motivos de inconformidad hechos valer por </w:t>
      </w:r>
      <w:r w:rsidRPr="004E2611">
        <w:rPr>
          <w:rFonts w:ascii="Palatino Linotype" w:eastAsia="Calibri" w:hAnsi="Palatino Linotype" w:cs="Arial"/>
        </w:rPr>
        <w:t>el recurrente devienen infundados; por</w:t>
      </w:r>
      <w:r w:rsidRPr="00EF5F17">
        <w:rPr>
          <w:rFonts w:ascii="Palatino Linotype" w:eastAsia="Calibri" w:hAnsi="Palatino Linotype" w:cs="Arial"/>
        </w:rPr>
        <w:t xml:space="preserve"> lo que, lo procedente es </w:t>
      </w:r>
      <w:r w:rsidRPr="00E20D7E">
        <w:rPr>
          <w:rFonts w:ascii="Palatino Linotype" w:eastAsia="Calibri" w:hAnsi="Palatino Linotype" w:cs="Arial"/>
          <w:b/>
        </w:rPr>
        <w:t>CONFIRMAR</w:t>
      </w:r>
      <w:r w:rsidRPr="00EF5F17">
        <w:rPr>
          <w:rFonts w:ascii="Palatino Linotype" w:eastAsia="Calibri" w:hAnsi="Palatino Linotype" w:cs="Arial"/>
        </w:rPr>
        <w:t xml:space="preserve"> la</w:t>
      </w:r>
      <w:r>
        <w:rPr>
          <w:rFonts w:ascii="Palatino Linotype" w:eastAsia="Calibri" w:hAnsi="Palatino Linotype" w:cs="Arial"/>
        </w:rPr>
        <w:t>s</w:t>
      </w:r>
      <w:r w:rsidRPr="00EF5F17">
        <w:rPr>
          <w:rFonts w:ascii="Palatino Linotype" w:eastAsia="Calibri" w:hAnsi="Palatino Linotype" w:cs="Arial"/>
        </w:rPr>
        <w:t xml:space="preserve"> respuesta</w:t>
      </w:r>
      <w:r>
        <w:rPr>
          <w:rFonts w:ascii="Palatino Linotype" w:eastAsia="Calibri" w:hAnsi="Palatino Linotype" w:cs="Arial"/>
        </w:rPr>
        <w:t>s</w:t>
      </w:r>
      <w:r w:rsidRPr="00EF5F17">
        <w:rPr>
          <w:rFonts w:ascii="Palatino Linotype" w:eastAsia="Calibri" w:hAnsi="Palatino Linotype" w:cs="Arial"/>
        </w:rPr>
        <w:t xml:space="preserve"> del </w:t>
      </w:r>
      <w:r w:rsidRPr="004E2611">
        <w:rPr>
          <w:rFonts w:ascii="Palatino Linotype" w:eastAsia="Calibri" w:hAnsi="Palatino Linotype" w:cs="Arial"/>
        </w:rPr>
        <w:t>Sujeto Obligado.</w:t>
      </w:r>
    </w:p>
    <w:p w14:paraId="5D1C5A20" w14:textId="2A17D4D6" w:rsidR="00E20D7E" w:rsidRDefault="00E20D7E" w:rsidP="00E20D7E">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anteriormente expuesto y con fundamento en lo prescrito en los artículos 5 párrafos vigésimo noveno, trigésimo y trigésimo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3F9797F2" w14:textId="77777777" w:rsidR="00E20D7E" w:rsidRDefault="00E20D7E" w:rsidP="00E20D7E">
      <w:pPr>
        <w:pStyle w:val="Prrafodelista"/>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4E2611">
        <w:rPr>
          <w:rFonts w:ascii="Palatino Linotype" w:eastAsia="Palatino Linotype" w:hAnsi="Palatino Linotype" w:cs="Palatino Linotype"/>
          <w:b/>
        </w:rPr>
        <w:t>R E S U E L V E:</w:t>
      </w:r>
    </w:p>
    <w:p w14:paraId="0B9592DA" w14:textId="77777777" w:rsidR="00E20D7E" w:rsidRPr="004E2611" w:rsidRDefault="00E20D7E" w:rsidP="00E20D7E">
      <w:pPr>
        <w:pStyle w:val="Prrafodelista"/>
        <w:pBdr>
          <w:top w:val="nil"/>
          <w:left w:val="nil"/>
          <w:bottom w:val="nil"/>
          <w:right w:val="nil"/>
          <w:between w:val="nil"/>
        </w:pBdr>
        <w:spacing w:line="360" w:lineRule="auto"/>
        <w:ind w:left="1080"/>
        <w:rPr>
          <w:rFonts w:ascii="Palatino Linotype" w:eastAsia="Palatino Linotype" w:hAnsi="Palatino Linotype" w:cs="Palatino Linotype"/>
          <w:b/>
        </w:rPr>
      </w:pPr>
    </w:p>
    <w:p w14:paraId="462F088A" w14:textId="435CB471" w:rsidR="00E20D7E" w:rsidRPr="004E2611" w:rsidRDefault="00E20D7E" w:rsidP="00E20D7E">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Primero.</w:t>
      </w:r>
      <w:r w:rsidRPr="004E2611">
        <w:rPr>
          <w:rFonts w:ascii="Palatino Linotype" w:eastAsia="Times New Roman" w:hAnsi="Palatino Linotype" w:cs="Arial"/>
          <w:sz w:val="24"/>
          <w:szCs w:val="24"/>
          <w:lang w:val="es-ES" w:eastAsia="es-ES"/>
        </w:rPr>
        <w:t xml:space="preserve"> Resulta infundado el motivo de inconformidad aducido por el recurrente </w:t>
      </w:r>
      <w:r>
        <w:rPr>
          <w:rFonts w:ascii="Palatino Linotype" w:eastAsia="Palatino Linotype" w:hAnsi="Palatino Linotype" w:cs="Palatino Linotype"/>
          <w:sz w:val="24"/>
          <w:szCs w:val="24"/>
        </w:rPr>
        <w:t>en los</w:t>
      </w:r>
      <w:r w:rsidRPr="004E2611">
        <w:rPr>
          <w:rFonts w:ascii="Palatino Linotype" w:eastAsia="Palatino Linotype" w:hAnsi="Palatino Linotype" w:cs="Palatino Linotype"/>
          <w:sz w:val="24"/>
          <w:szCs w:val="24"/>
        </w:rPr>
        <w:t xml:space="preserve"> recurso</w:t>
      </w:r>
      <w:r>
        <w:rPr>
          <w:rFonts w:ascii="Palatino Linotype" w:eastAsia="Palatino Linotype" w:hAnsi="Palatino Linotype" w:cs="Palatino Linotype"/>
          <w:sz w:val="24"/>
          <w:szCs w:val="24"/>
        </w:rPr>
        <w:t>s</w:t>
      </w:r>
      <w:r w:rsidRPr="004E2611">
        <w:rPr>
          <w:rFonts w:ascii="Palatino Linotype" w:eastAsia="Palatino Linotype" w:hAnsi="Palatino Linotype" w:cs="Palatino Linotype"/>
          <w:sz w:val="24"/>
          <w:szCs w:val="24"/>
        </w:rPr>
        <w:t xml:space="preserve"> de revisión </w:t>
      </w:r>
      <w:r w:rsidRPr="00C4263F">
        <w:rPr>
          <w:rFonts w:ascii="Palatino Linotype" w:hAnsi="Palatino Linotype" w:cs="Arial"/>
          <w:b/>
          <w:bCs/>
        </w:rPr>
        <w:t>0</w:t>
      </w:r>
      <w:r>
        <w:rPr>
          <w:rFonts w:ascii="Palatino Linotype" w:hAnsi="Palatino Linotype" w:cs="Arial"/>
          <w:b/>
          <w:bCs/>
        </w:rPr>
        <w:t>3004/INFOEM/IP/RR/2021</w:t>
      </w:r>
      <w:r w:rsidRPr="00C4263F">
        <w:rPr>
          <w:rFonts w:ascii="Palatino Linotype" w:hAnsi="Palatino Linotype" w:cs="Arial"/>
        </w:rPr>
        <w:t>,</w:t>
      </w:r>
      <w:r>
        <w:rPr>
          <w:rFonts w:ascii="Palatino Linotype" w:hAnsi="Palatino Linotype" w:cs="Arial"/>
        </w:rPr>
        <w:t xml:space="preserve"> </w:t>
      </w:r>
      <w:r w:rsidRPr="00C4263F">
        <w:rPr>
          <w:rFonts w:ascii="Palatino Linotype" w:hAnsi="Palatino Linotype" w:cs="Arial"/>
          <w:b/>
          <w:bCs/>
        </w:rPr>
        <w:t>0</w:t>
      </w:r>
      <w:r>
        <w:rPr>
          <w:rFonts w:ascii="Palatino Linotype" w:hAnsi="Palatino Linotype" w:cs="Arial"/>
          <w:b/>
          <w:bCs/>
        </w:rPr>
        <w:t xml:space="preserve">3005/INFOEM/IP/RR/2021, </w:t>
      </w:r>
      <w:r w:rsidRPr="00C4263F">
        <w:rPr>
          <w:rFonts w:ascii="Palatino Linotype" w:hAnsi="Palatino Linotype" w:cs="Arial"/>
          <w:b/>
          <w:bCs/>
        </w:rPr>
        <w:t>0</w:t>
      </w:r>
      <w:r>
        <w:rPr>
          <w:rFonts w:ascii="Palatino Linotype" w:hAnsi="Palatino Linotype" w:cs="Arial"/>
          <w:b/>
          <w:bCs/>
        </w:rPr>
        <w:t xml:space="preserve">3009/INFOEM/IP/RR/2021, </w:t>
      </w:r>
      <w:r w:rsidRPr="00C4263F">
        <w:rPr>
          <w:rFonts w:ascii="Palatino Linotype" w:hAnsi="Palatino Linotype" w:cs="Arial"/>
          <w:b/>
          <w:bCs/>
        </w:rPr>
        <w:t>0</w:t>
      </w:r>
      <w:r>
        <w:rPr>
          <w:rFonts w:ascii="Palatino Linotype" w:hAnsi="Palatino Linotype" w:cs="Arial"/>
          <w:b/>
          <w:bCs/>
        </w:rPr>
        <w:t xml:space="preserve">3013/INFOEM/IP/RR/2021, </w:t>
      </w:r>
      <w:r w:rsidRPr="00C4263F">
        <w:rPr>
          <w:rFonts w:ascii="Palatino Linotype" w:hAnsi="Palatino Linotype" w:cs="Arial"/>
          <w:b/>
          <w:bCs/>
        </w:rPr>
        <w:t>0</w:t>
      </w:r>
      <w:r>
        <w:rPr>
          <w:rFonts w:ascii="Palatino Linotype" w:hAnsi="Palatino Linotype" w:cs="Arial"/>
          <w:b/>
          <w:bCs/>
        </w:rPr>
        <w:t xml:space="preserve">3024/INFOEM/IP/RR/2021, </w:t>
      </w:r>
      <w:r w:rsidRPr="00C4263F">
        <w:rPr>
          <w:rFonts w:ascii="Palatino Linotype" w:hAnsi="Palatino Linotype" w:cs="Arial"/>
          <w:b/>
          <w:bCs/>
        </w:rPr>
        <w:t>0</w:t>
      </w:r>
      <w:r>
        <w:rPr>
          <w:rFonts w:ascii="Palatino Linotype" w:hAnsi="Palatino Linotype" w:cs="Arial"/>
          <w:b/>
          <w:bCs/>
        </w:rPr>
        <w:t xml:space="preserve">3025/INFOEM/IP/RR/2021, </w:t>
      </w:r>
      <w:r w:rsidRPr="00C4263F">
        <w:rPr>
          <w:rFonts w:ascii="Palatino Linotype" w:hAnsi="Palatino Linotype" w:cs="Arial"/>
          <w:b/>
          <w:bCs/>
        </w:rPr>
        <w:t>0</w:t>
      </w:r>
      <w:r>
        <w:rPr>
          <w:rFonts w:ascii="Palatino Linotype" w:hAnsi="Palatino Linotype" w:cs="Arial"/>
          <w:b/>
          <w:bCs/>
        </w:rPr>
        <w:t xml:space="preserve">3026/INFOEM/IP/RR/2021, </w:t>
      </w:r>
      <w:r w:rsidRPr="00C4263F">
        <w:rPr>
          <w:rFonts w:ascii="Palatino Linotype" w:hAnsi="Palatino Linotype" w:cs="Arial"/>
          <w:b/>
          <w:bCs/>
        </w:rPr>
        <w:t>0</w:t>
      </w:r>
      <w:r>
        <w:rPr>
          <w:rFonts w:ascii="Palatino Linotype" w:hAnsi="Palatino Linotype" w:cs="Arial"/>
          <w:b/>
          <w:bCs/>
        </w:rPr>
        <w:t xml:space="preserve">3027/INFOEM/IP/RR/2021, </w:t>
      </w:r>
      <w:r w:rsidRPr="00C4263F">
        <w:rPr>
          <w:rFonts w:ascii="Palatino Linotype" w:hAnsi="Palatino Linotype" w:cs="Arial"/>
          <w:b/>
          <w:bCs/>
        </w:rPr>
        <w:t>0</w:t>
      </w:r>
      <w:r>
        <w:rPr>
          <w:rFonts w:ascii="Palatino Linotype" w:hAnsi="Palatino Linotype" w:cs="Arial"/>
          <w:b/>
          <w:bCs/>
        </w:rPr>
        <w:t xml:space="preserve">3028/INFOEM/IP/RR/2021, </w:t>
      </w:r>
      <w:r w:rsidRPr="00057B54">
        <w:rPr>
          <w:rFonts w:ascii="Palatino Linotype" w:hAnsi="Palatino Linotype" w:cs="Arial"/>
          <w:b/>
          <w:bCs/>
        </w:rPr>
        <w:t>0</w:t>
      </w:r>
      <w:r>
        <w:rPr>
          <w:rFonts w:ascii="Palatino Linotype" w:hAnsi="Palatino Linotype" w:cs="Arial"/>
          <w:b/>
          <w:bCs/>
        </w:rPr>
        <w:t>3029/INFOEM/IP/RR/2021</w:t>
      </w:r>
      <w:r w:rsidRPr="00057B54">
        <w:rPr>
          <w:rFonts w:ascii="Palatino Linotype" w:hAnsi="Palatino Linotype" w:cs="Arial"/>
          <w:b/>
          <w:bCs/>
        </w:rPr>
        <w:t>,</w:t>
      </w:r>
      <w:r>
        <w:rPr>
          <w:rFonts w:ascii="Palatino Linotype" w:hAnsi="Palatino Linotype" w:cs="Arial"/>
        </w:rPr>
        <w:t xml:space="preserve"> </w:t>
      </w:r>
      <w:r w:rsidRPr="00C4263F">
        <w:rPr>
          <w:rFonts w:ascii="Palatino Linotype" w:hAnsi="Palatino Linotype" w:cs="Arial"/>
          <w:b/>
          <w:bCs/>
        </w:rPr>
        <w:t>0</w:t>
      </w:r>
      <w:r>
        <w:rPr>
          <w:rFonts w:ascii="Palatino Linotype" w:hAnsi="Palatino Linotype" w:cs="Arial"/>
          <w:b/>
          <w:bCs/>
        </w:rPr>
        <w:t>3030/INFOEM/IP/RR/2021</w:t>
      </w:r>
      <w:r w:rsidRPr="00C4263F">
        <w:rPr>
          <w:rFonts w:ascii="Palatino Linotype" w:hAnsi="Palatino Linotype" w:cs="Arial"/>
        </w:rPr>
        <w:t>,</w:t>
      </w:r>
      <w:r>
        <w:rPr>
          <w:rFonts w:ascii="Palatino Linotype" w:hAnsi="Palatino Linotype" w:cs="Arial"/>
        </w:rPr>
        <w:t xml:space="preserve"> </w:t>
      </w:r>
      <w:r w:rsidRPr="00C4263F">
        <w:rPr>
          <w:rFonts w:ascii="Palatino Linotype" w:hAnsi="Palatino Linotype" w:cs="Arial"/>
          <w:b/>
          <w:bCs/>
        </w:rPr>
        <w:t>0</w:t>
      </w:r>
      <w:r>
        <w:rPr>
          <w:rFonts w:ascii="Palatino Linotype" w:hAnsi="Palatino Linotype" w:cs="Arial"/>
          <w:b/>
          <w:bCs/>
        </w:rPr>
        <w:t xml:space="preserve">3031/INFOEM/IP/RR/2021, </w:t>
      </w:r>
      <w:r w:rsidRPr="00C4263F">
        <w:rPr>
          <w:rFonts w:ascii="Palatino Linotype" w:hAnsi="Palatino Linotype" w:cs="Arial"/>
          <w:b/>
          <w:bCs/>
        </w:rPr>
        <w:t>0</w:t>
      </w:r>
      <w:r>
        <w:rPr>
          <w:rFonts w:ascii="Palatino Linotype" w:hAnsi="Palatino Linotype" w:cs="Arial"/>
          <w:b/>
          <w:bCs/>
        </w:rPr>
        <w:t xml:space="preserve">3032/INFOEM/IP/RR/2021, </w:t>
      </w:r>
      <w:r w:rsidRPr="00C4263F">
        <w:rPr>
          <w:rFonts w:ascii="Palatino Linotype" w:hAnsi="Palatino Linotype" w:cs="Arial"/>
          <w:b/>
          <w:bCs/>
        </w:rPr>
        <w:t>0</w:t>
      </w:r>
      <w:r>
        <w:rPr>
          <w:rFonts w:ascii="Palatino Linotype" w:hAnsi="Palatino Linotype" w:cs="Arial"/>
          <w:b/>
          <w:bCs/>
        </w:rPr>
        <w:t xml:space="preserve">3033/INFOEM/IP/RR/2021, </w:t>
      </w:r>
      <w:r w:rsidRPr="00C4263F">
        <w:rPr>
          <w:rFonts w:ascii="Palatino Linotype" w:hAnsi="Palatino Linotype" w:cs="Arial"/>
          <w:b/>
          <w:bCs/>
        </w:rPr>
        <w:t>0</w:t>
      </w:r>
      <w:r>
        <w:rPr>
          <w:rFonts w:ascii="Palatino Linotype" w:hAnsi="Palatino Linotype" w:cs="Arial"/>
          <w:b/>
          <w:bCs/>
        </w:rPr>
        <w:t xml:space="preserve">3144/INFOEM/IP/RR/2021, </w:t>
      </w:r>
      <w:r w:rsidRPr="00C4263F">
        <w:rPr>
          <w:rFonts w:ascii="Palatino Linotype" w:hAnsi="Palatino Linotype" w:cs="Arial"/>
          <w:b/>
          <w:bCs/>
        </w:rPr>
        <w:t>0</w:t>
      </w:r>
      <w:r>
        <w:rPr>
          <w:rFonts w:ascii="Palatino Linotype" w:hAnsi="Palatino Linotype" w:cs="Arial"/>
          <w:b/>
          <w:bCs/>
        </w:rPr>
        <w:t xml:space="preserve">3145/INFOEM/IP/RR/2021, </w:t>
      </w:r>
      <w:r w:rsidRPr="00C4263F">
        <w:rPr>
          <w:rFonts w:ascii="Palatino Linotype" w:hAnsi="Palatino Linotype" w:cs="Arial"/>
          <w:b/>
          <w:bCs/>
        </w:rPr>
        <w:t>0</w:t>
      </w:r>
      <w:r>
        <w:rPr>
          <w:rFonts w:ascii="Palatino Linotype" w:hAnsi="Palatino Linotype" w:cs="Arial"/>
          <w:b/>
          <w:bCs/>
        </w:rPr>
        <w:t xml:space="preserve">3146/INFOEM/IP/RR/2021, </w:t>
      </w:r>
      <w:r w:rsidRPr="00C4263F">
        <w:rPr>
          <w:rFonts w:ascii="Palatino Linotype" w:hAnsi="Palatino Linotype" w:cs="Arial"/>
          <w:b/>
          <w:bCs/>
        </w:rPr>
        <w:t>0</w:t>
      </w:r>
      <w:r>
        <w:rPr>
          <w:rFonts w:ascii="Palatino Linotype" w:hAnsi="Palatino Linotype" w:cs="Arial"/>
          <w:b/>
          <w:bCs/>
        </w:rPr>
        <w:t xml:space="preserve">3147/INFOEM/IP/RR/2021, </w:t>
      </w:r>
      <w:r w:rsidRPr="00C4263F">
        <w:rPr>
          <w:rFonts w:ascii="Palatino Linotype" w:hAnsi="Palatino Linotype" w:cs="Arial"/>
          <w:b/>
          <w:bCs/>
        </w:rPr>
        <w:t>0</w:t>
      </w:r>
      <w:r>
        <w:rPr>
          <w:rFonts w:ascii="Palatino Linotype" w:hAnsi="Palatino Linotype" w:cs="Arial"/>
          <w:b/>
          <w:bCs/>
        </w:rPr>
        <w:t xml:space="preserve">3149/INFOEM/IP/RR/2021, </w:t>
      </w:r>
      <w:r w:rsidRPr="00C4263F">
        <w:rPr>
          <w:rFonts w:ascii="Palatino Linotype" w:hAnsi="Palatino Linotype" w:cs="Arial"/>
          <w:b/>
          <w:bCs/>
        </w:rPr>
        <w:t>0</w:t>
      </w:r>
      <w:r>
        <w:rPr>
          <w:rFonts w:ascii="Palatino Linotype" w:hAnsi="Palatino Linotype" w:cs="Arial"/>
          <w:b/>
          <w:bCs/>
        </w:rPr>
        <w:t>3150/INFOEM/IP/RR/2021</w:t>
      </w:r>
      <w:r w:rsidRPr="00C4263F">
        <w:rPr>
          <w:rFonts w:ascii="Palatino Linotype" w:hAnsi="Palatino Linotype" w:cs="Arial"/>
        </w:rPr>
        <w:t>,</w:t>
      </w:r>
      <w:r>
        <w:rPr>
          <w:rFonts w:ascii="Palatino Linotype" w:hAnsi="Palatino Linotype" w:cs="Arial"/>
        </w:rPr>
        <w:t xml:space="preserve"> </w:t>
      </w:r>
      <w:r w:rsidRPr="00C4263F">
        <w:rPr>
          <w:rFonts w:ascii="Palatino Linotype" w:hAnsi="Palatino Linotype" w:cs="Arial"/>
          <w:b/>
          <w:bCs/>
        </w:rPr>
        <w:t>0</w:t>
      </w:r>
      <w:r>
        <w:rPr>
          <w:rFonts w:ascii="Palatino Linotype" w:hAnsi="Palatino Linotype" w:cs="Arial"/>
          <w:b/>
          <w:bCs/>
        </w:rPr>
        <w:t xml:space="preserve">3151/INFOEM/IP/RR/2021, </w:t>
      </w:r>
      <w:r w:rsidRPr="00C4263F">
        <w:rPr>
          <w:rFonts w:ascii="Palatino Linotype" w:hAnsi="Palatino Linotype" w:cs="Arial"/>
          <w:b/>
          <w:bCs/>
        </w:rPr>
        <w:t>0</w:t>
      </w:r>
      <w:r>
        <w:rPr>
          <w:rFonts w:ascii="Palatino Linotype" w:hAnsi="Palatino Linotype" w:cs="Arial"/>
          <w:b/>
          <w:bCs/>
        </w:rPr>
        <w:t xml:space="preserve">3152/INFOEM/IP/RR/2021 y </w:t>
      </w:r>
      <w:r w:rsidRPr="00C4263F">
        <w:rPr>
          <w:rFonts w:ascii="Palatino Linotype" w:hAnsi="Palatino Linotype" w:cs="Arial"/>
          <w:b/>
          <w:bCs/>
        </w:rPr>
        <w:t>0</w:t>
      </w:r>
      <w:r>
        <w:rPr>
          <w:rFonts w:ascii="Palatino Linotype" w:hAnsi="Palatino Linotype" w:cs="Arial"/>
          <w:b/>
          <w:bCs/>
        </w:rPr>
        <w:t>3153/INFOEM/IP/RR/2021</w:t>
      </w:r>
      <w:r w:rsidRPr="004E2611">
        <w:rPr>
          <w:rFonts w:ascii="Palatino Linotype" w:eastAsia="Palatino Linotype" w:hAnsi="Palatino Linotype" w:cs="Palatino Linotype"/>
          <w:sz w:val="24"/>
          <w:szCs w:val="24"/>
        </w:rPr>
        <w:t>; por lo que,</w:t>
      </w:r>
      <w:r w:rsidRPr="004E2611">
        <w:rPr>
          <w:rFonts w:ascii="Palatino Linotype" w:eastAsia="Times New Roman" w:hAnsi="Palatino Linotype" w:cs="Arial"/>
          <w:sz w:val="24"/>
          <w:szCs w:val="24"/>
          <w:lang w:val="es-ES" w:eastAsia="es-ES"/>
        </w:rPr>
        <w:t xml:space="preserve"> en términos de los argumentos señalados en el Considerando Cuarto se </w:t>
      </w:r>
      <w:r w:rsidRPr="004E2611">
        <w:rPr>
          <w:rFonts w:ascii="Palatino Linotype" w:eastAsia="Times New Roman" w:hAnsi="Palatino Linotype" w:cs="Arial"/>
          <w:b/>
          <w:sz w:val="24"/>
          <w:szCs w:val="24"/>
          <w:lang w:val="es-ES" w:eastAsia="es-ES"/>
        </w:rPr>
        <w:t>CONFIRMA</w:t>
      </w:r>
      <w:r>
        <w:rPr>
          <w:rFonts w:ascii="Palatino Linotype" w:eastAsia="Times New Roman" w:hAnsi="Palatino Linotype" w:cs="Arial"/>
          <w:b/>
          <w:sz w:val="24"/>
          <w:szCs w:val="24"/>
          <w:lang w:val="es-ES" w:eastAsia="es-ES"/>
        </w:rPr>
        <w:t>N</w:t>
      </w:r>
      <w:r w:rsidRPr="004E2611">
        <w:rPr>
          <w:rFonts w:ascii="Palatino Linotype" w:eastAsia="Times New Roman" w:hAnsi="Palatino Linotype" w:cs="Arial"/>
          <w:sz w:val="24"/>
          <w:szCs w:val="24"/>
          <w:lang w:val="es-ES" w:eastAsia="es-ES"/>
        </w:rPr>
        <w:t xml:space="preserve"> la</w:t>
      </w:r>
      <w:r>
        <w:rPr>
          <w:rFonts w:ascii="Palatino Linotype" w:eastAsia="Times New Roman" w:hAnsi="Palatino Linotype" w:cs="Arial"/>
          <w:sz w:val="24"/>
          <w:szCs w:val="24"/>
          <w:lang w:val="es-ES" w:eastAsia="es-ES"/>
        </w:rPr>
        <w:t>s</w:t>
      </w:r>
      <w:r w:rsidRPr="004E2611">
        <w:rPr>
          <w:rFonts w:ascii="Palatino Linotype" w:eastAsia="Times New Roman" w:hAnsi="Palatino Linotype" w:cs="Arial"/>
          <w:sz w:val="24"/>
          <w:szCs w:val="24"/>
          <w:lang w:val="es-ES" w:eastAsia="es-ES"/>
        </w:rPr>
        <w:t xml:space="preserve"> respuesta</w:t>
      </w:r>
      <w:r>
        <w:rPr>
          <w:rFonts w:ascii="Palatino Linotype" w:eastAsia="Times New Roman" w:hAnsi="Palatino Linotype" w:cs="Arial"/>
          <w:sz w:val="24"/>
          <w:szCs w:val="24"/>
          <w:lang w:val="es-ES" w:eastAsia="es-ES"/>
        </w:rPr>
        <w:t>s</w:t>
      </w:r>
      <w:r w:rsidRPr="004E2611">
        <w:rPr>
          <w:rFonts w:ascii="Palatino Linotype" w:eastAsia="Times New Roman" w:hAnsi="Palatino Linotype" w:cs="Arial"/>
          <w:sz w:val="24"/>
          <w:szCs w:val="24"/>
          <w:lang w:val="es-ES" w:eastAsia="es-ES"/>
        </w:rPr>
        <w:t xml:space="preserve"> emitida</w:t>
      </w:r>
      <w:r>
        <w:rPr>
          <w:rFonts w:ascii="Palatino Linotype" w:eastAsia="Times New Roman" w:hAnsi="Palatino Linotype" w:cs="Arial"/>
          <w:sz w:val="24"/>
          <w:szCs w:val="24"/>
          <w:lang w:val="es-ES" w:eastAsia="es-ES"/>
        </w:rPr>
        <w:t>s</w:t>
      </w:r>
      <w:r w:rsidRPr="004E2611">
        <w:rPr>
          <w:rFonts w:ascii="Palatino Linotype" w:eastAsia="Times New Roman" w:hAnsi="Palatino Linotype" w:cs="Arial"/>
          <w:sz w:val="24"/>
          <w:szCs w:val="24"/>
          <w:lang w:val="es-ES" w:eastAsia="es-ES"/>
        </w:rPr>
        <w:t xml:space="preserve"> por el Sujeto Obligado.</w:t>
      </w:r>
    </w:p>
    <w:p w14:paraId="54DE0CC9" w14:textId="77777777" w:rsidR="005F1B83" w:rsidRDefault="005F1B83" w:rsidP="00E20D7E">
      <w:pPr>
        <w:pStyle w:val="Textoindependiente"/>
        <w:kinsoku w:val="0"/>
        <w:overflowPunct w:val="0"/>
        <w:spacing w:line="405" w:lineRule="auto"/>
        <w:ind w:left="0"/>
        <w:jc w:val="both"/>
        <w:rPr>
          <w:rFonts w:ascii="Palatino Linotype" w:eastAsia="Times New Roman" w:hAnsi="Palatino Linotype" w:cs="Arial"/>
          <w:b/>
          <w:sz w:val="24"/>
          <w:szCs w:val="24"/>
          <w:lang w:val="es-ES" w:eastAsia="es-ES"/>
        </w:rPr>
      </w:pPr>
    </w:p>
    <w:p w14:paraId="39BE71F8" w14:textId="77777777" w:rsidR="00E20D7E" w:rsidRPr="004E2611" w:rsidRDefault="00E20D7E" w:rsidP="00E20D7E">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Segundo</w:t>
      </w:r>
      <w:r w:rsidRPr="004E2611">
        <w:rPr>
          <w:rFonts w:ascii="Palatino Linotype" w:eastAsia="Times New Roman" w:hAnsi="Palatino Linotype" w:cs="Arial"/>
          <w:sz w:val="24"/>
          <w:szCs w:val="24"/>
          <w:lang w:val="es-ES" w:eastAsia="es-ES"/>
        </w:rPr>
        <w:t>. Remítase al Responsable de la Unidad de Transparencia del Sujeto Obligado, la presente resolución para su conocimiento.</w:t>
      </w:r>
    </w:p>
    <w:p w14:paraId="276E1640" w14:textId="77777777" w:rsidR="00E20D7E" w:rsidRPr="004E2611" w:rsidRDefault="00E20D7E" w:rsidP="00E20D7E">
      <w:pPr>
        <w:pStyle w:val="Textoindependiente"/>
        <w:kinsoku w:val="0"/>
        <w:overflowPunct w:val="0"/>
        <w:spacing w:line="405" w:lineRule="auto"/>
        <w:ind w:left="0"/>
        <w:jc w:val="both"/>
        <w:rPr>
          <w:rFonts w:ascii="Palatino Linotype" w:hAnsi="Palatino Linotype" w:cs="Arial"/>
          <w:sz w:val="24"/>
          <w:szCs w:val="24"/>
        </w:rPr>
      </w:pPr>
      <w:r w:rsidRPr="004E2611">
        <w:rPr>
          <w:rFonts w:ascii="Palatino Linotype" w:hAnsi="Palatino Linotype" w:cs="Arial"/>
          <w:b/>
          <w:sz w:val="24"/>
          <w:szCs w:val="24"/>
        </w:rPr>
        <w:lastRenderedPageBreak/>
        <w:t>Tercero.  Hágase del conocimiento</w:t>
      </w:r>
      <w:r w:rsidRPr="004E2611">
        <w:rPr>
          <w:rFonts w:ascii="Palatino Linotype" w:hAnsi="Palatino Linotype" w:cs="Arial"/>
          <w:sz w:val="24"/>
          <w:szCs w:val="24"/>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E23D991" w14:textId="77777777" w:rsidR="00E20D7E" w:rsidRDefault="00E20D7E" w:rsidP="00E20D7E">
      <w:pPr>
        <w:spacing w:line="360" w:lineRule="auto"/>
        <w:jc w:val="both"/>
        <w:rPr>
          <w:rFonts w:ascii="Palatino Linotype" w:eastAsia="Calibri" w:hAnsi="Palatino Linotype" w:cs="Arial"/>
          <w:color w:val="000000"/>
          <w:sz w:val="22"/>
          <w:szCs w:val="22"/>
          <w:lang w:eastAsia="en-US"/>
        </w:rPr>
      </w:pPr>
    </w:p>
    <w:p w14:paraId="229EC4D6" w14:textId="297050F2" w:rsidR="00E20D7E" w:rsidRPr="00CB4CA7" w:rsidRDefault="00E20D7E" w:rsidP="00E20D7E">
      <w:pPr>
        <w:spacing w:before="240" w:after="240" w:line="360" w:lineRule="auto"/>
        <w:jc w:val="both"/>
        <w:rPr>
          <w:rFonts w:ascii="Palatino Linotype" w:eastAsia="Calibri" w:hAnsi="Palatino Linotype" w:cs="Arial"/>
          <w:color w:val="000000"/>
          <w:sz w:val="22"/>
          <w:szCs w:val="22"/>
          <w:lang w:eastAsia="en-US"/>
        </w:r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 xml:space="preserve">LA TRIGÉSIMA PRIMERA </w:t>
      </w:r>
      <w:r w:rsidRPr="00057382">
        <w:rPr>
          <w:rFonts w:ascii="Palatino Linotype" w:hAnsi="Palatino Linotype"/>
          <w:color w:val="222222"/>
          <w:shd w:val="clear" w:color="auto" w:fill="FFFFFF"/>
        </w:rPr>
        <w:t xml:space="preserve">SESIÓN ORDINARIA CELEBRADA EL </w:t>
      </w:r>
      <w:r w:rsidR="005F1B83">
        <w:rPr>
          <w:rFonts w:ascii="Palatino Linotype" w:hAnsi="Palatino Linotype"/>
          <w:color w:val="222222"/>
          <w:shd w:val="clear" w:color="auto" w:fill="FFFFFF"/>
        </w:rPr>
        <w:t>OCHO</w:t>
      </w:r>
      <w:r>
        <w:rPr>
          <w:rFonts w:ascii="Palatino Linotype" w:hAnsi="Palatino Linotype"/>
        </w:rPr>
        <w:t xml:space="preserve"> DE SEPTIEMBRE</w:t>
      </w:r>
      <w:r w:rsidRPr="00C16B45">
        <w:rPr>
          <w:rFonts w:ascii="Palatino Linotype" w:hAnsi="Palatino Linotype"/>
        </w:rPr>
        <w:t xml:space="preserve"> DE </w:t>
      </w:r>
      <w:r>
        <w:rPr>
          <w:rFonts w:ascii="Palatino Linotype" w:hAnsi="Palatino Linotype"/>
        </w:rPr>
        <w:t>DOS MIL VEINTIUNO</w:t>
      </w:r>
      <w:r w:rsidRPr="00C16B45">
        <w:rPr>
          <w:rFonts w:ascii="Palatino Linotype" w:hAnsi="Palatino Linotype"/>
        </w:rPr>
        <w:t>, ANTE</w:t>
      </w:r>
      <w:r w:rsidRPr="00080788">
        <w:rPr>
          <w:rFonts w:ascii="Palatino Linotype" w:hAnsi="Palatino Linotype"/>
        </w:rPr>
        <w:t xml:space="preserve"> EL SECRETARIO TÉCNICO</w:t>
      </w:r>
      <w:r>
        <w:rPr>
          <w:rFonts w:ascii="Palatino Linotype" w:hAnsi="Palatino Linotype"/>
        </w:rPr>
        <w:t xml:space="preserve"> DEL PLENO ALEXIS TAPIA RAMÍREZ.</w:t>
      </w:r>
      <w:bookmarkStart w:id="0" w:name="_GoBack"/>
      <w:bookmarkEnd w:id="0"/>
    </w:p>
    <w:sectPr w:rsidR="00E20D7E" w:rsidRPr="00CB4CA7">
      <w:headerReference w:type="default" r:id="rId74"/>
      <w:footerReference w:type="default" r:id="rId75"/>
      <w:headerReference w:type="first" r:id="rId76"/>
      <w:footerReference w:type="first" r:id="rId77"/>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C91E9" w14:textId="77777777" w:rsidR="00DB73BB" w:rsidRDefault="00DB73BB">
      <w:r>
        <w:separator/>
      </w:r>
    </w:p>
  </w:endnote>
  <w:endnote w:type="continuationSeparator" w:id="0">
    <w:p w14:paraId="2A007E03" w14:textId="77777777" w:rsidR="00DB73BB" w:rsidRDefault="00DB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0BB9C2AC" w:rsidR="00962A3B" w:rsidRDefault="00962A3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37BC2">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37BC2">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2D5DC066" w14:textId="77777777" w:rsidR="00962A3B" w:rsidRDefault="00962A3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6B6CC160" w:rsidR="00962A3B" w:rsidRDefault="00962A3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0754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0754D">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50D89644" w14:textId="77777777" w:rsidR="00962A3B" w:rsidRDefault="00962A3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4E6F0" w14:textId="77777777" w:rsidR="00DB73BB" w:rsidRDefault="00DB73BB">
      <w:r>
        <w:separator/>
      </w:r>
    </w:p>
  </w:footnote>
  <w:footnote w:type="continuationSeparator" w:id="0">
    <w:p w14:paraId="792BB0E0" w14:textId="77777777" w:rsidR="00DB73BB" w:rsidRDefault="00DB7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79E2829E" w:rsidR="00962A3B" w:rsidRDefault="00962A3B">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01B9D848" wp14:editId="611693FB">
          <wp:simplePos x="0" y="0"/>
          <wp:positionH relativeFrom="page">
            <wp:posOffset>472973</wp:posOffset>
          </wp:positionH>
          <wp:positionV relativeFrom="paragraph">
            <wp:posOffset>-154254</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2"/>
      <w:tblW w:w="5670" w:type="dxa"/>
      <w:tblInd w:w="3119" w:type="dxa"/>
      <w:tblLayout w:type="fixed"/>
      <w:tblLook w:val="0400" w:firstRow="0" w:lastRow="0" w:firstColumn="0" w:lastColumn="0" w:noHBand="0" w:noVBand="1"/>
    </w:tblPr>
    <w:tblGrid>
      <w:gridCol w:w="2551"/>
      <w:gridCol w:w="3119"/>
    </w:tblGrid>
    <w:tr w:rsidR="00962A3B" w14:paraId="68DDE7FF" w14:textId="77777777">
      <w:tc>
        <w:tcPr>
          <w:tcW w:w="2551" w:type="dxa"/>
          <w:vAlign w:val="center"/>
        </w:tcPr>
        <w:p w14:paraId="2011ECE3" w14:textId="77777777" w:rsidR="00962A3B" w:rsidRDefault="00962A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04F4478F" w:rsidR="00962A3B" w:rsidRDefault="00962A3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03004/INFOEM/IP/RR/2021 y acumulados.</w:t>
          </w:r>
        </w:p>
      </w:tc>
    </w:tr>
    <w:tr w:rsidR="00962A3B" w14:paraId="471E780B" w14:textId="77777777">
      <w:trPr>
        <w:trHeight w:val="220"/>
      </w:trPr>
      <w:tc>
        <w:tcPr>
          <w:tcW w:w="2551" w:type="dxa"/>
          <w:vAlign w:val="center"/>
        </w:tcPr>
        <w:p w14:paraId="241A0212" w14:textId="77777777" w:rsidR="00962A3B" w:rsidRDefault="00962A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2491AE46" w:rsidR="00962A3B" w:rsidRDefault="00962A3B" w:rsidP="007F4A8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Melchor Ocampo.</w:t>
          </w:r>
        </w:p>
      </w:tc>
    </w:tr>
    <w:tr w:rsidR="00962A3B" w14:paraId="282A5CCB" w14:textId="77777777">
      <w:tc>
        <w:tcPr>
          <w:tcW w:w="2551" w:type="dxa"/>
          <w:vAlign w:val="center"/>
        </w:tcPr>
        <w:p w14:paraId="76F006D3" w14:textId="77777777" w:rsidR="00962A3B" w:rsidRDefault="00962A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14:paraId="7142BBC5" w14:textId="7C14F435" w:rsidR="00962A3B" w:rsidRDefault="00962A3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962A3B" w:rsidRDefault="00962A3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373B46B7" w:rsidR="00962A3B" w:rsidRDefault="00962A3B" w:rsidP="001F13C9">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7814BCC9" wp14:editId="5839EC5C">
          <wp:simplePos x="0" y="0"/>
          <wp:positionH relativeFrom="page">
            <wp:posOffset>429082</wp:posOffset>
          </wp:positionH>
          <wp:positionV relativeFrom="paragraph">
            <wp:posOffset>-132309</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1"/>
      <w:tblW w:w="5670" w:type="dxa"/>
      <w:tblInd w:w="3119" w:type="dxa"/>
      <w:tblLayout w:type="fixed"/>
      <w:tblLook w:val="0400" w:firstRow="0" w:lastRow="0" w:firstColumn="0" w:lastColumn="0" w:noHBand="0" w:noVBand="1"/>
    </w:tblPr>
    <w:tblGrid>
      <w:gridCol w:w="2551"/>
      <w:gridCol w:w="3119"/>
    </w:tblGrid>
    <w:tr w:rsidR="00962A3B" w14:paraId="32E55AF4" w14:textId="77777777">
      <w:tc>
        <w:tcPr>
          <w:tcW w:w="2551" w:type="dxa"/>
          <w:vAlign w:val="center"/>
        </w:tcPr>
        <w:p w14:paraId="63B2D411" w14:textId="77777777" w:rsidR="00962A3B" w:rsidRDefault="00962A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2C6EB9E1" w:rsidR="00962A3B" w:rsidRDefault="00962A3B" w:rsidP="0012298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03004/INFOEM/IP/RR/2021 y Acumulados.</w:t>
          </w:r>
        </w:p>
      </w:tc>
    </w:tr>
    <w:tr w:rsidR="00962A3B" w14:paraId="70683173" w14:textId="77777777">
      <w:tc>
        <w:tcPr>
          <w:tcW w:w="2551" w:type="dxa"/>
          <w:vAlign w:val="center"/>
        </w:tcPr>
        <w:p w14:paraId="23DF2147" w14:textId="77777777" w:rsidR="00962A3B" w:rsidRDefault="00962A3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12AFF1A0" w:rsidR="00962A3B" w:rsidRDefault="00962A3B">
          <w:pPr>
            <w:jc w:val="both"/>
            <w:rPr>
              <w:rFonts w:ascii="Palatino Linotype" w:eastAsia="Palatino Linotype" w:hAnsi="Palatino Linotype" w:cs="Palatino Linotype"/>
              <w:b/>
              <w:sz w:val="22"/>
              <w:szCs w:val="22"/>
            </w:rPr>
          </w:pPr>
        </w:p>
      </w:tc>
    </w:tr>
    <w:tr w:rsidR="00962A3B" w14:paraId="1BFE60E4" w14:textId="77777777">
      <w:trPr>
        <w:trHeight w:val="220"/>
      </w:trPr>
      <w:tc>
        <w:tcPr>
          <w:tcW w:w="2551" w:type="dxa"/>
          <w:vAlign w:val="center"/>
        </w:tcPr>
        <w:p w14:paraId="683DEEFA" w14:textId="77777777" w:rsidR="00962A3B" w:rsidRDefault="00962A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16F7BBEC" w:rsidR="00962A3B" w:rsidRDefault="00962A3B" w:rsidP="002141E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Melchor Ocampo.</w:t>
          </w:r>
        </w:p>
      </w:tc>
    </w:tr>
    <w:tr w:rsidR="00962A3B" w14:paraId="205FE8D8" w14:textId="77777777">
      <w:tc>
        <w:tcPr>
          <w:tcW w:w="2551" w:type="dxa"/>
          <w:vAlign w:val="center"/>
        </w:tcPr>
        <w:p w14:paraId="08D7CA25" w14:textId="77777777" w:rsidR="00962A3B" w:rsidRDefault="00962A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119" w:type="dxa"/>
          <w:vAlign w:val="center"/>
        </w:tcPr>
        <w:p w14:paraId="5972B393" w14:textId="4BC61BCF" w:rsidR="00962A3B" w:rsidRDefault="00962A3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962A3B" w:rsidRDefault="00962A3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145F"/>
    <w:multiLevelType w:val="hybridMultilevel"/>
    <w:tmpl w:val="3F643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A34C2"/>
    <w:multiLevelType w:val="hybridMultilevel"/>
    <w:tmpl w:val="80E8C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877DF3"/>
    <w:multiLevelType w:val="multilevel"/>
    <w:tmpl w:val="63E8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16DC0"/>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6" w15:restartNumberingAfterBreak="0">
    <w:nsid w:val="278259C7"/>
    <w:multiLevelType w:val="hybridMultilevel"/>
    <w:tmpl w:val="52006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2D0AD3"/>
    <w:multiLevelType w:val="hybridMultilevel"/>
    <w:tmpl w:val="E2DA4E2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9"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0" w15:restartNumberingAfterBreak="0">
    <w:nsid w:val="2FAA4FF6"/>
    <w:multiLevelType w:val="hybridMultilevel"/>
    <w:tmpl w:val="94C8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76FC6"/>
    <w:multiLevelType w:val="hybridMultilevel"/>
    <w:tmpl w:val="A778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75CCB"/>
    <w:multiLevelType w:val="hybridMultilevel"/>
    <w:tmpl w:val="2872F25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CE41E6"/>
    <w:multiLevelType w:val="hybridMultilevel"/>
    <w:tmpl w:val="5BFEBA32"/>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011521"/>
    <w:multiLevelType w:val="hybridMultilevel"/>
    <w:tmpl w:val="C03427B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576782"/>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9" w15:restartNumberingAfterBreak="0">
    <w:nsid w:val="482F089D"/>
    <w:multiLevelType w:val="hybridMultilevel"/>
    <w:tmpl w:val="B9E88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15:restartNumberingAfterBreak="0">
    <w:nsid w:val="547251EE"/>
    <w:multiLevelType w:val="hybridMultilevel"/>
    <w:tmpl w:val="26248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9637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927624"/>
    <w:multiLevelType w:val="hybridMultilevel"/>
    <w:tmpl w:val="B0401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946A28"/>
    <w:multiLevelType w:val="hybridMultilevel"/>
    <w:tmpl w:val="7AC0B9A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753E1F"/>
    <w:multiLevelType w:val="hybridMultilevel"/>
    <w:tmpl w:val="4F027A3E"/>
    <w:lvl w:ilvl="0" w:tplc="9D624D56">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C15A6F"/>
    <w:multiLevelType w:val="hybridMultilevel"/>
    <w:tmpl w:val="BB9CB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E00755"/>
    <w:multiLevelType w:val="hybridMultilevel"/>
    <w:tmpl w:val="E0B8A6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882CD5"/>
    <w:multiLevelType w:val="hybridMultilevel"/>
    <w:tmpl w:val="70F27282"/>
    <w:lvl w:ilvl="0" w:tplc="DFA0AA0E">
      <w:start w:val="7"/>
      <w:numFmt w:val="bullet"/>
      <w:lvlText w:val="-"/>
      <w:lvlJc w:val="left"/>
      <w:pPr>
        <w:ind w:left="720" w:hanging="36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7"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3B6986"/>
    <w:multiLevelType w:val="hybridMultilevel"/>
    <w:tmpl w:val="0748A6A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4"/>
  </w:num>
  <w:num w:numId="3">
    <w:abstractNumId w:val="21"/>
  </w:num>
  <w:num w:numId="4">
    <w:abstractNumId w:val="5"/>
  </w:num>
  <w:num w:numId="5">
    <w:abstractNumId w:val="27"/>
  </w:num>
  <w:num w:numId="6">
    <w:abstractNumId w:val="25"/>
  </w:num>
  <w:num w:numId="7">
    <w:abstractNumId w:val="32"/>
  </w:num>
  <w:num w:numId="8">
    <w:abstractNumId w:val="2"/>
  </w:num>
  <w:num w:numId="9">
    <w:abstractNumId w:val="31"/>
  </w:num>
  <w:num w:numId="10">
    <w:abstractNumId w:val="34"/>
  </w:num>
  <w:num w:numId="11">
    <w:abstractNumId w:val="38"/>
  </w:num>
  <w:num w:numId="12">
    <w:abstractNumId w:val="37"/>
  </w:num>
  <w:num w:numId="13">
    <w:abstractNumId w:val="9"/>
  </w:num>
  <w:num w:numId="14">
    <w:abstractNumId w:val="18"/>
  </w:num>
  <w:num w:numId="15">
    <w:abstractNumId w:val="8"/>
  </w:num>
  <w:num w:numId="16">
    <w:abstractNumId w:val="15"/>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4"/>
  </w:num>
  <w:num w:numId="20">
    <w:abstractNumId w:val="12"/>
  </w:num>
  <w:num w:numId="21">
    <w:abstractNumId w:val="28"/>
  </w:num>
  <w:num w:numId="22">
    <w:abstractNumId w:val="24"/>
  </w:num>
  <w:num w:numId="23">
    <w:abstractNumId w:val="35"/>
  </w:num>
  <w:num w:numId="24">
    <w:abstractNumId w:val="26"/>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1"/>
  </w:num>
  <w:num w:numId="28">
    <w:abstractNumId w:val="33"/>
  </w:num>
  <w:num w:numId="29">
    <w:abstractNumId w:val="22"/>
  </w:num>
  <w:num w:numId="30">
    <w:abstractNumId w:val="13"/>
  </w:num>
  <w:num w:numId="31">
    <w:abstractNumId w:val="6"/>
  </w:num>
  <w:num w:numId="32">
    <w:abstractNumId w:val="1"/>
  </w:num>
  <w:num w:numId="33">
    <w:abstractNumId w:val="29"/>
  </w:num>
  <w:num w:numId="34">
    <w:abstractNumId w:val="7"/>
  </w:num>
  <w:num w:numId="35">
    <w:abstractNumId w:val="19"/>
  </w:num>
  <w:num w:numId="36">
    <w:abstractNumId w:val="16"/>
  </w:num>
  <w:num w:numId="37">
    <w:abstractNumId w:val="0"/>
  </w:num>
  <w:num w:numId="38">
    <w:abstractNumId w:val="3"/>
  </w:num>
  <w:num w:numId="39">
    <w:abstractNumId w:val="39"/>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7CC"/>
    <w:rsid w:val="00002F5E"/>
    <w:rsid w:val="00004823"/>
    <w:rsid w:val="0000596A"/>
    <w:rsid w:val="000061F0"/>
    <w:rsid w:val="0001581E"/>
    <w:rsid w:val="00022910"/>
    <w:rsid w:val="0002533F"/>
    <w:rsid w:val="00032388"/>
    <w:rsid w:val="00033942"/>
    <w:rsid w:val="00035F86"/>
    <w:rsid w:val="00037BFF"/>
    <w:rsid w:val="0004495A"/>
    <w:rsid w:val="000545A4"/>
    <w:rsid w:val="000548AB"/>
    <w:rsid w:val="00057870"/>
    <w:rsid w:val="00057B54"/>
    <w:rsid w:val="00064A1D"/>
    <w:rsid w:val="00065734"/>
    <w:rsid w:val="000747D9"/>
    <w:rsid w:val="00083BE8"/>
    <w:rsid w:val="000869F2"/>
    <w:rsid w:val="00087E08"/>
    <w:rsid w:val="0009407E"/>
    <w:rsid w:val="00094CD3"/>
    <w:rsid w:val="00096BE0"/>
    <w:rsid w:val="000A0250"/>
    <w:rsid w:val="000B02EF"/>
    <w:rsid w:val="000B06BA"/>
    <w:rsid w:val="000B25B1"/>
    <w:rsid w:val="000B2BD8"/>
    <w:rsid w:val="000B4A49"/>
    <w:rsid w:val="000B512A"/>
    <w:rsid w:val="000B550A"/>
    <w:rsid w:val="000B5F1C"/>
    <w:rsid w:val="000B645F"/>
    <w:rsid w:val="000B7BF1"/>
    <w:rsid w:val="000C24E4"/>
    <w:rsid w:val="000C48E7"/>
    <w:rsid w:val="000D35F8"/>
    <w:rsid w:val="000D3DE6"/>
    <w:rsid w:val="000D74E9"/>
    <w:rsid w:val="000D7830"/>
    <w:rsid w:val="000D7B44"/>
    <w:rsid w:val="000E0072"/>
    <w:rsid w:val="000E62E5"/>
    <w:rsid w:val="000E75A5"/>
    <w:rsid w:val="000F673E"/>
    <w:rsid w:val="0010754D"/>
    <w:rsid w:val="00112754"/>
    <w:rsid w:val="00120981"/>
    <w:rsid w:val="00121696"/>
    <w:rsid w:val="00122980"/>
    <w:rsid w:val="00122DA9"/>
    <w:rsid w:val="001239B0"/>
    <w:rsid w:val="001267C5"/>
    <w:rsid w:val="00135058"/>
    <w:rsid w:val="001400FE"/>
    <w:rsid w:val="00140415"/>
    <w:rsid w:val="00140E9C"/>
    <w:rsid w:val="0014192A"/>
    <w:rsid w:val="00141C84"/>
    <w:rsid w:val="00142927"/>
    <w:rsid w:val="00145BB5"/>
    <w:rsid w:val="00150ADB"/>
    <w:rsid w:val="0015125F"/>
    <w:rsid w:val="0015759F"/>
    <w:rsid w:val="001575D7"/>
    <w:rsid w:val="00160576"/>
    <w:rsid w:val="001613B1"/>
    <w:rsid w:val="00164691"/>
    <w:rsid w:val="0017052C"/>
    <w:rsid w:val="00171171"/>
    <w:rsid w:val="00174988"/>
    <w:rsid w:val="00174CCC"/>
    <w:rsid w:val="00177092"/>
    <w:rsid w:val="00177284"/>
    <w:rsid w:val="00180338"/>
    <w:rsid w:val="0018431D"/>
    <w:rsid w:val="00184752"/>
    <w:rsid w:val="00184B1B"/>
    <w:rsid w:val="00186868"/>
    <w:rsid w:val="001912A2"/>
    <w:rsid w:val="001918AE"/>
    <w:rsid w:val="00192539"/>
    <w:rsid w:val="001A2EBD"/>
    <w:rsid w:val="001A49A0"/>
    <w:rsid w:val="001A6DBF"/>
    <w:rsid w:val="001B03B0"/>
    <w:rsid w:val="001B48BE"/>
    <w:rsid w:val="001B52A3"/>
    <w:rsid w:val="001C1A76"/>
    <w:rsid w:val="001C5241"/>
    <w:rsid w:val="001D159E"/>
    <w:rsid w:val="001D6CB4"/>
    <w:rsid w:val="001E2A40"/>
    <w:rsid w:val="001E64C4"/>
    <w:rsid w:val="001F13C9"/>
    <w:rsid w:val="001F2C3C"/>
    <w:rsid w:val="00204000"/>
    <w:rsid w:val="00207F36"/>
    <w:rsid w:val="002104E9"/>
    <w:rsid w:val="0021062A"/>
    <w:rsid w:val="00212D85"/>
    <w:rsid w:val="0021343B"/>
    <w:rsid w:val="002141EA"/>
    <w:rsid w:val="00215854"/>
    <w:rsid w:val="00217349"/>
    <w:rsid w:val="0022323B"/>
    <w:rsid w:val="00224AE9"/>
    <w:rsid w:val="00226D7C"/>
    <w:rsid w:val="0023014A"/>
    <w:rsid w:val="00230EE9"/>
    <w:rsid w:val="0023100C"/>
    <w:rsid w:val="00232D88"/>
    <w:rsid w:val="0023340C"/>
    <w:rsid w:val="00234428"/>
    <w:rsid w:val="0023478C"/>
    <w:rsid w:val="00234CE8"/>
    <w:rsid w:val="00235A8B"/>
    <w:rsid w:val="00236133"/>
    <w:rsid w:val="00237BC2"/>
    <w:rsid w:val="002402E7"/>
    <w:rsid w:val="0025263B"/>
    <w:rsid w:val="00256ADC"/>
    <w:rsid w:val="0026080F"/>
    <w:rsid w:val="002615C3"/>
    <w:rsid w:val="002654C6"/>
    <w:rsid w:val="00266C85"/>
    <w:rsid w:val="0026705C"/>
    <w:rsid w:val="002700E2"/>
    <w:rsid w:val="002732DD"/>
    <w:rsid w:val="00277CF4"/>
    <w:rsid w:val="002806AB"/>
    <w:rsid w:val="00282C74"/>
    <w:rsid w:val="00282D0A"/>
    <w:rsid w:val="0028552A"/>
    <w:rsid w:val="002873CC"/>
    <w:rsid w:val="0029201A"/>
    <w:rsid w:val="00296D3F"/>
    <w:rsid w:val="002A1727"/>
    <w:rsid w:val="002A5116"/>
    <w:rsid w:val="002A634B"/>
    <w:rsid w:val="002A6561"/>
    <w:rsid w:val="002A70D3"/>
    <w:rsid w:val="002B4FBB"/>
    <w:rsid w:val="002C0BD8"/>
    <w:rsid w:val="002C2F19"/>
    <w:rsid w:val="002C40E9"/>
    <w:rsid w:val="002C75E8"/>
    <w:rsid w:val="002D0BCC"/>
    <w:rsid w:val="002D2512"/>
    <w:rsid w:val="002D504D"/>
    <w:rsid w:val="002D70FA"/>
    <w:rsid w:val="002F2ED9"/>
    <w:rsid w:val="00301B91"/>
    <w:rsid w:val="003021DF"/>
    <w:rsid w:val="00312ECC"/>
    <w:rsid w:val="0031327A"/>
    <w:rsid w:val="00316A8E"/>
    <w:rsid w:val="00317DDA"/>
    <w:rsid w:val="003204A5"/>
    <w:rsid w:val="00322024"/>
    <w:rsid w:val="0033158A"/>
    <w:rsid w:val="00331D34"/>
    <w:rsid w:val="0033265A"/>
    <w:rsid w:val="00333B3F"/>
    <w:rsid w:val="00334ADC"/>
    <w:rsid w:val="00340432"/>
    <w:rsid w:val="00341463"/>
    <w:rsid w:val="003433C6"/>
    <w:rsid w:val="00343450"/>
    <w:rsid w:val="003446B4"/>
    <w:rsid w:val="0035317D"/>
    <w:rsid w:val="00353D00"/>
    <w:rsid w:val="003557B7"/>
    <w:rsid w:val="0035697B"/>
    <w:rsid w:val="003675D3"/>
    <w:rsid w:val="003727B2"/>
    <w:rsid w:val="00373898"/>
    <w:rsid w:val="00377668"/>
    <w:rsid w:val="00380F57"/>
    <w:rsid w:val="00382BD3"/>
    <w:rsid w:val="00384395"/>
    <w:rsid w:val="003856A2"/>
    <w:rsid w:val="00386608"/>
    <w:rsid w:val="00395794"/>
    <w:rsid w:val="003957BC"/>
    <w:rsid w:val="003A3587"/>
    <w:rsid w:val="003A4FEB"/>
    <w:rsid w:val="003A5FA3"/>
    <w:rsid w:val="003B1078"/>
    <w:rsid w:val="003B1611"/>
    <w:rsid w:val="003C5AC8"/>
    <w:rsid w:val="003D0B43"/>
    <w:rsid w:val="003D492F"/>
    <w:rsid w:val="003D625A"/>
    <w:rsid w:val="003D6A27"/>
    <w:rsid w:val="003E1E1A"/>
    <w:rsid w:val="003E2748"/>
    <w:rsid w:val="003E6987"/>
    <w:rsid w:val="003F24E4"/>
    <w:rsid w:val="003F3193"/>
    <w:rsid w:val="003F7380"/>
    <w:rsid w:val="0040096C"/>
    <w:rsid w:val="00401104"/>
    <w:rsid w:val="00407FFA"/>
    <w:rsid w:val="004153CC"/>
    <w:rsid w:val="00417ABF"/>
    <w:rsid w:val="00424B94"/>
    <w:rsid w:val="00426800"/>
    <w:rsid w:val="004370AC"/>
    <w:rsid w:val="004409E6"/>
    <w:rsid w:val="00442FFD"/>
    <w:rsid w:val="00443ED1"/>
    <w:rsid w:val="0044475D"/>
    <w:rsid w:val="00444C58"/>
    <w:rsid w:val="00444E4E"/>
    <w:rsid w:val="00452623"/>
    <w:rsid w:val="0045265A"/>
    <w:rsid w:val="004553A6"/>
    <w:rsid w:val="00457DAB"/>
    <w:rsid w:val="004603BB"/>
    <w:rsid w:val="004675AB"/>
    <w:rsid w:val="004744D4"/>
    <w:rsid w:val="004770A7"/>
    <w:rsid w:val="004819AB"/>
    <w:rsid w:val="0048245D"/>
    <w:rsid w:val="00482F9A"/>
    <w:rsid w:val="0049519E"/>
    <w:rsid w:val="004A0862"/>
    <w:rsid w:val="004A10CC"/>
    <w:rsid w:val="004A2DF2"/>
    <w:rsid w:val="004B3420"/>
    <w:rsid w:val="004B5A59"/>
    <w:rsid w:val="004B6399"/>
    <w:rsid w:val="004B66EF"/>
    <w:rsid w:val="004C11BF"/>
    <w:rsid w:val="004C5E70"/>
    <w:rsid w:val="004C6DEE"/>
    <w:rsid w:val="004D4E23"/>
    <w:rsid w:val="004D4F80"/>
    <w:rsid w:val="004D6691"/>
    <w:rsid w:val="004E0781"/>
    <w:rsid w:val="004E14DE"/>
    <w:rsid w:val="004E4F88"/>
    <w:rsid w:val="004E5584"/>
    <w:rsid w:val="004F13B6"/>
    <w:rsid w:val="004F142E"/>
    <w:rsid w:val="004F35A9"/>
    <w:rsid w:val="004F3B18"/>
    <w:rsid w:val="004F4B34"/>
    <w:rsid w:val="004F741F"/>
    <w:rsid w:val="005008FF"/>
    <w:rsid w:val="00504C76"/>
    <w:rsid w:val="00504FE5"/>
    <w:rsid w:val="0050676B"/>
    <w:rsid w:val="00510551"/>
    <w:rsid w:val="00513861"/>
    <w:rsid w:val="005157F3"/>
    <w:rsid w:val="00515E1D"/>
    <w:rsid w:val="00517E73"/>
    <w:rsid w:val="0052081F"/>
    <w:rsid w:val="0052144C"/>
    <w:rsid w:val="00522066"/>
    <w:rsid w:val="00523425"/>
    <w:rsid w:val="00525BC3"/>
    <w:rsid w:val="00530161"/>
    <w:rsid w:val="00532D42"/>
    <w:rsid w:val="0053470D"/>
    <w:rsid w:val="005413A5"/>
    <w:rsid w:val="00543D2C"/>
    <w:rsid w:val="005442C6"/>
    <w:rsid w:val="00545ED3"/>
    <w:rsid w:val="00552606"/>
    <w:rsid w:val="005544FF"/>
    <w:rsid w:val="0055564E"/>
    <w:rsid w:val="005645F8"/>
    <w:rsid w:val="00570D10"/>
    <w:rsid w:val="00571408"/>
    <w:rsid w:val="00573515"/>
    <w:rsid w:val="00573D07"/>
    <w:rsid w:val="00577675"/>
    <w:rsid w:val="00581998"/>
    <w:rsid w:val="00585441"/>
    <w:rsid w:val="0059635F"/>
    <w:rsid w:val="005B2107"/>
    <w:rsid w:val="005B2D24"/>
    <w:rsid w:val="005B37E9"/>
    <w:rsid w:val="005B438C"/>
    <w:rsid w:val="005D69B2"/>
    <w:rsid w:val="005E2E8D"/>
    <w:rsid w:val="005E7289"/>
    <w:rsid w:val="005F1B83"/>
    <w:rsid w:val="005F35DC"/>
    <w:rsid w:val="005F773C"/>
    <w:rsid w:val="00600301"/>
    <w:rsid w:val="00605E8F"/>
    <w:rsid w:val="006120E1"/>
    <w:rsid w:val="00613799"/>
    <w:rsid w:val="00615EAC"/>
    <w:rsid w:val="00620165"/>
    <w:rsid w:val="006208CB"/>
    <w:rsid w:val="006230E5"/>
    <w:rsid w:val="00627BEB"/>
    <w:rsid w:val="00636DB2"/>
    <w:rsid w:val="006371DD"/>
    <w:rsid w:val="00640D12"/>
    <w:rsid w:val="006447D0"/>
    <w:rsid w:val="00647D1E"/>
    <w:rsid w:val="00650514"/>
    <w:rsid w:val="00651D37"/>
    <w:rsid w:val="006577FA"/>
    <w:rsid w:val="00660463"/>
    <w:rsid w:val="00664419"/>
    <w:rsid w:val="0066678E"/>
    <w:rsid w:val="00666DDF"/>
    <w:rsid w:val="0066709D"/>
    <w:rsid w:val="00672B30"/>
    <w:rsid w:val="00673672"/>
    <w:rsid w:val="006736CA"/>
    <w:rsid w:val="00683EC7"/>
    <w:rsid w:val="00694B66"/>
    <w:rsid w:val="00694C2D"/>
    <w:rsid w:val="00696A27"/>
    <w:rsid w:val="006A243E"/>
    <w:rsid w:val="006A52E9"/>
    <w:rsid w:val="006B01A0"/>
    <w:rsid w:val="006B0E77"/>
    <w:rsid w:val="006B0F14"/>
    <w:rsid w:val="006C644C"/>
    <w:rsid w:val="006C7F16"/>
    <w:rsid w:val="006D133F"/>
    <w:rsid w:val="006D16A6"/>
    <w:rsid w:val="006D1933"/>
    <w:rsid w:val="006D4534"/>
    <w:rsid w:val="006D672D"/>
    <w:rsid w:val="006E21E9"/>
    <w:rsid w:val="006E6CA3"/>
    <w:rsid w:val="006F0722"/>
    <w:rsid w:val="006F4839"/>
    <w:rsid w:val="00703EF0"/>
    <w:rsid w:val="00705A35"/>
    <w:rsid w:val="007119E6"/>
    <w:rsid w:val="007143B8"/>
    <w:rsid w:val="00714DE5"/>
    <w:rsid w:val="00716167"/>
    <w:rsid w:val="0071621C"/>
    <w:rsid w:val="007211B3"/>
    <w:rsid w:val="00722260"/>
    <w:rsid w:val="00726530"/>
    <w:rsid w:val="007271DD"/>
    <w:rsid w:val="0072727D"/>
    <w:rsid w:val="00730AF8"/>
    <w:rsid w:val="00736D74"/>
    <w:rsid w:val="007371F1"/>
    <w:rsid w:val="007472C8"/>
    <w:rsid w:val="00750575"/>
    <w:rsid w:val="0075084E"/>
    <w:rsid w:val="00752914"/>
    <w:rsid w:val="007538F5"/>
    <w:rsid w:val="007557C1"/>
    <w:rsid w:val="0075637C"/>
    <w:rsid w:val="0076276B"/>
    <w:rsid w:val="00764423"/>
    <w:rsid w:val="00766432"/>
    <w:rsid w:val="00774D8A"/>
    <w:rsid w:val="00790210"/>
    <w:rsid w:val="00790FF4"/>
    <w:rsid w:val="00793438"/>
    <w:rsid w:val="007953CD"/>
    <w:rsid w:val="007962EA"/>
    <w:rsid w:val="007A0D98"/>
    <w:rsid w:val="007A272A"/>
    <w:rsid w:val="007A5B30"/>
    <w:rsid w:val="007B1F2A"/>
    <w:rsid w:val="007B3F70"/>
    <w:rsid w:val="007B73E7"/>
    <w:rsid w:val="007B7A25"/>
    <w:rsid w:val="007B7C93"/>
    <w:rsid w:val="007C1232"/>
    <w:rsid w:val="007C4F41"/>
    <w:rsid w:val="007C5A17"/>
    <w:rsid w:val="007C6E11"/>
    <w:rsid w:val="007C74FF"/>
    <w:rsid w:val="007D14C3"/>
    <w:rsid w:val="007D5824"/>
    <w:rsid w:val="007E601A"/>
    <w:rsid w:val="007F35C8"/>
    <w:rsid w:val="007F3C9E"/>
    <w:rsid w:val="007F4A85"/>
    <w:rsid w:val="008070BB"/>
    <w:rsid w:val="00815284"/>
    <w:rsid w:val="008204B7"/>
    <w:rsid w:val="00822328"/>
    <w:rsid w:val="00823774"/>
    <w:rsid w:val="008238AD"/>
    <w:rsid w:val="00823BB2"/>
    <w:rsid w:val="00825440"/>
    <w:rsid w:val="008279CE"/>
    <w:rsid w:val="00833FD1"/>
    <w:rsid w:val="00836ECC"/>
    <w:rsid w:val="008427B1"/>
    <w:rsid w:val="0084290A"/>
    <w:rsid w:val="00846337"/>
    <w:rsid w:val="00856BF5"/>
    <w:rsid w:val="00861F00"/>
    <w:rsid w:val="00864883"/>
    <w:rsid w:val="00876A42"/>
    <w:rsid w:val="0088764A"/>
    <w:rsid w:val="00892CAB"/>
    <w:rsid w:val="00894D6A"/>
    <w:rsid w:val="008955AC"/>
    <w:rsid w:val="008A5CE2"/>
    <w:rsid w:val="008A5D3D"/>
    <w:rsid w:val="008A6014"/>
    <w:rsid w:val="008B2E69"/>
    <w:rsid w:val="008B6FE9"/>
    <w:rsid w:val="008C24A0"/>
    <w:rsid w:val="008C4240"/>
    <w:rsid w:val="008C57E1"/>
    <w:rsid w:val="008C6CC7"/>
    <w:rsid w:val="008C7589"/>
    <w:rsid w:val="008D08BF"/>
    <w:rsid w:val="008D0A1E"/>
    <w:rsid w:val="008D5506"/>
    <w:rsid w:val="008D5961"/>
    <w:rsid w:val="008D619D"/>
    <w:rsid w:val="008E153F"/>
    <w:rsid w:val="008E2B9A"/>
    <w:rsid w:val="008E3354"/>
    <w:rsid w:val="008E58CF"/>
    <w:rsid w:val="008E7CEA"/>
    <w:rsid w:val="008E7D28"/>
    <w:rsid w:val="008F1772"/>
    <w:rsid w:val="0090170F"/>
    <w:rsid w:val="0090286F"/>
    <w:rsid w:val="009061A0"/>
    <w:rsid w:val="00910AE2"/>
    <w:rsid w:val="009128DE"/>
    <w:rsid w:val="00912E1D"/>
    <w:rsid w:val="0091389E"/>
    <w:rsid w:val="00920AD3"/>
    <w:rsid w:val="00922F6A"/>
    <w:rsid w:val="009252DF"/>
    <w:rsid w:val="009345F1"/>
    <w:rsid w:val="00934D41"/>
    <w:rsid w:val="0094044B"/>
    <w:rsid w:val="009432E1"/>
    <w:rsid w:val="00943819"/>
    <w:rsid w:val="009446C5"/>
    <w:rsid w:val="009449BB"/>
    <w:rsid w:val="0095126B"/>
    <w:rsid w:val="00955D4A"/>
    <w:rsid w:val="00962A3B"/>
    <w:rsid w:val="00963889"/>
    <w:rsid w:val="009648E3"/>
    <w:rsid w:val="00966B36"/>
    <w:rsid w:val="009763A9"/>
    <w:rsid w:val="0097666E"/>
    <w:rsid w:val="009774CB"/>
    <w:rsid w:val="009779BE"/>
    <w:rsid w:val="009835C6"/>
    <w:rsid w:val="00984A90"/>
    <w:rsid w:val="009852C1"/>
    <w:rsid w:val="00996EBC"/>
    <w:rsid w:val="009A0A7C"/>
    <w:rsid w:val="009A5F85"/>
    <w:rsid w:val="009B1EE5"/>
    <w:rsid w:val="009B530B"/>
    <w:rsid w:val="009B5E7F"/>
    <w:rsid w:val="009C4D71"/>
    <w:rsid w:val="009D362E"/>
    <w:rsid w:val="009D5A38"/>
    <w:rsid w:val="009E0E79"/>
    <w:rsid w:val="009E1911"/>
    <w:rsid w:val="009E3929"/>
    <w:rsid w:val="009E6B2C"/>
    <w:rsid w:val="009E7C79"/>
    <w:rsid w:val="009F0946"/>
    <w:rsid w:val="009F531F"/>
    <w:rsid w:val="009F6D9C"/>
    <w:rsid w:val="00A0132C"/>
    <w:rsid w:val="00A03229"/>
    <w:rsid w:val="00A07110"/>
    <w:rsid w:val="00A07F84"/>
    <w:rsid w:val="00A1687C"/>
    <w:rsid w:val="00A20E72"/>
    <w:rsid w:val="00A21CC0"/>
    <w:rsid w:val="00A21D25"/>
    <w:rsid w:val="00A23F99"/>
    <w:rsid w:val="00A24FBC"/>
    <w:rsid w:val="00A27FF7"/>
    <w:rsid w:val="00A30288"/>
    <w:rsid w:val="00A304A9"/>
    <w:rsid w:val="00A31053"/>
    <w:rsid w:val="00A3609A"/>
    <w:rsid w:val="00A36494"/>
    <w:rsid w:val="00A4020B"/>
    <w:rsid w:val="00A4277D"/>
    <w:rsid w:val="00A42F23"/>
    <w:rsid w:val="00A4420E"/>
    <w:rsid w:val="00A50BA5"/>
    <w:rsid w:val="00A51184"/>
    <w:rsid w:val="00A516EE"/>
    <w:rsid w:val="00A5292F"/>
    <w:rsid w:val="00A53C9E"/>
    <w:rsid w:val="00A60B3D"/>
    <w:rsid w:val="00A610F7"/>
    <w:rsid w:val="00A61D26"/>
    <w:rsid w:val="00A62778"/>
    <w:rsid w:val="00A63ACD"/>
    <w:rsid w:val="00A67347"/>
    <w:rsid w:val="00A7348A"/>
    <w:rsid w:val="00A83AE2"/>
    <w:rsid w:val="00A850F4"/>
    <w:rsid w:val="00A90DA5"/>
    <w:rsid w:val="00A91AFA"/>
    <w:rsid w:val="00A93CBC"/>
    <w:rsid w:val="00A95A51"/>
    <w:rsid w:val="00A9619B"/>
    <w:rsid w:val="00A9795E"/>
    <w:rsid w:val="00AB22E3"/>
    <w:rsid w:val="00AB2B89"/>
    <w:rsid w:val="00AB3479"/>
    <w:rsid w:val="00AB4D95"/>
    <w:rsid w:val="00AC1826"/>
    <w:rsid w:val="00AD355A"/>
    <w:rsid w:val="00AD3BDF"/>
    <w:rsid w:val="00AE281D"/>
    <w:rsid w:val="00AF609D"/>
    <w:rsid w:val="00AF6B8B"/>
    <w:rsid w:val="00B008B6"/>
    <w:rsid w:val="00B018C4"/>
    <w:rsid w:val="00B02942"/>
    <w:rsid w:val="00B04F6A"/>
    <w:rsid w:val="00B2251E"/>
    <w:rsid w:val="00B233AF"/>
    <w:rsid w:val="00B3338D"/>
    <w:rsid w:val="00B36DAE"/>
    <w:rsid w:val="00B37272"/>
    <w:rsid w:val="00B42AD5"/>
    <w:rsid w:val="00B46CBB"/>
    <w:rsid w:val="00B506D1"/>
    <w:rsid w:val="00B5309C"/>
    <w:rsid w:val="00B53F5B"/>
    <w:rsid w:val="00B55415"/>
    <w:rsid w:val="00B55724"/>
    <w:rsid w:val="00B62F6F"/>
    <w:rsid w:val="00B6733A"/>
    <w:rsid w:val="00B70530"/>
    <w:rsid w:val="00B7157D"/>
    <w:rsid w:val="00B74DCA"/>
    <w:rsid w:val="00B759EA"/>
    <w:rsid w:val="00B76DAA"/>
    <w:rsid w:val="00B860D2"/>
    <w:rsid w:val="00B91F8A"/>
    <w:rsid w:val="00B94418"/>
    <w:rsid w:val="00B95B15"/>
    <w:rsid w:val="00B95E8C"/>
    <w:rsid w:val="00B96CAA"/>
    <w:rsid w:val="00BA0FC6"/>
    <w:rsid w:val="00BA17B7"/>
    <w:rsid w:val="00BB4D60"/>
    <w:rsid w:val="00BB6106"/>
    <w:rsid w:val="00BB65F4"/>
    <w:rsid w:val="00BC0106"/>
    <w:rsid w:val="00BC523E"/>
    <w:rsid w:val="00BD4EA9"/>
    <w:rsid w:val="00BD5F90"/>
    <w:rsid w:val="00BE0B44"/>
    <w:rsid w:val="00BE62A5"/>
    <w:rsid w:val="00BE7794"/>
    <w:rsid w:val="00BF3E4B"/>
    <w:rsid w:val="00BF733E"/>
    <w:rsid w:val="00C00868"/>
    <w:rsid w:val="00C02FDB"/>
    <w:rsid w:val="00C07458"/>
    <w:rsid w:val="00C07729"/>
    <w:rsid w:val="00C164A2"/>
    <w:rsid w:val="00C22D60"/>
    <w:rsid w:val="00C2523B"/>
    <w:rsid w:val="00C25C66"/>
    <w:rsid w:val="00C26192"/>
    <w:rsid w:val="00C31EDA"/>
    <w:rsid w:val="00C36CE5"/>
    <w:rsid w:val="00C3757D"/>
    <w:rsid w:val="00C4263F"/>
    <w:rsid w:val="00C4290C"/>
    <w:rsid w:val="00C444E4"/>
    <w:rsid w:val="00C45978"/>
    <w:rsid w:val="00C5253F"/>
    <w:rsid w:val="00C619D1"/>
    <w:rsid w:val="00C62997"/>
    <w:rsid w:val="00C62B7E"/>
    <w:rsid w:val="00C65915"/>
    <w:rsid w:val="00C70A32"/>
    <w:rsid w:val="00C81760"/>
    <w:rsid w:val="00C8396A"/>
    <w:rsid w:val="00C84792"/>
    <w:rsid w:val="00C8571F"/>
    <w:rsid w:val="00C86F47"/>
    <w:rsid w:val="00C957AD"/>
    <w:rsid w:val="00CA0135"/>
    <w:rsid w:val="00CA28A3"/>
    <w:rsid w:val="00CA4180"/>
    <w:rsid w:val="00CA4860"/>
    <w:rsid w:val="00CA5907"/>
    <w:rsid w:val="00CB0326"/>
    <w:rsid w:val="00CB2D7E"/>
    <w:rsid w:val="00CC0AB4"/>
    <w:rsid w:val="00CD1E5E"/>
    <w:rsid w:val="00CD77C7"/>
    <w:rsid w:val="00CE004B"/>
    <w:rsid w:val="00CE0245"/>
    <w:rsid w:val="00CE19E7"/>
    <w:rsid w:val="00CE530B"/>
    <w:rsid w:val="00CF139E"/>
    <w:rsid w:val="00CF72E1"/>
    <w:rsid w:val="00D012E1"/>
    <w:rsid w:val="00D1499D"/>
    <w:rsid w:val="00D17CBB"/>
    <w:rsid w:val="00D21EBB"/>
    <w:rsid w:val="00D22271"/>
    <w:rsid w:val="00D2370B"/>
    <w:rsid w:val="00D25C7D"/>
    <w:rsid w:val="00D3747A"/>
    <w:rsid w:val="00D4172B"/>
    <w:rsid w:val="00D42C70"/>
    <w:rsid w:val="00D4444E"/>
    <w:rsid w:val="00D47FEC"/>
    <w:rsid w:val="00D517F6"/>
    <w:rsid w:val="00D53909"/>
    <w:rsid w:val="00D56E2E"/>
    <w:rsid w:val="00D577B6"/>
    <w:rsid w:val="00D62290"/>
    <w:rsid w:val="00D62C3F"/>
    <w:rsid w:val="00D678B7"/>
    <w:rsid w:val="00D7303F"/>
    <w:rsid w:val="00D73EBE"/>
    <w:rsid w:val="00D75FB6"/>
    <w:rsid w:val="00D875B4"/>
    <w:rsid w:val="00D9602E"/>
    <w:rsid w:val="00DA4EBA"/>
    <w:rsid w:val="00DB6263"/>
    <w:rsid w:val="00DB6F85"/>
    <w:rsid w:val="00DB73BB"/>
    <w:rsid w:val="00DC274E"/>
    <w:rsid w:val="00DC5ACB"/>
    <w:rsid w:val="00DC60BF"/>
    <w:rsid w:val="00DC7610"/>
    <w:rsid w:val="00DD3F0B"/>
    <w:rsid w:val="00DD4E34"/>
    <w:rsid w:val="00DD5F2D"/>
    <w:rsid w:val="00DE43A1"/>
    <w:rsid w:val="00DE643D"/>
    <w:rsid w:val="00DF13AE"/>
    <w:rsid w:val="00DF33E2"/>
    <w:rsid w:val="00DF38D8"/>
    <w:rsid w:val="00DF5220"/>
    <w:rsid w:val="00DF5D1E"/>
    <w:rsid w:val="00DF740E"/>
    <w:rsid w:val="00E005DF"/>
    <w:rsid w:val="00E01FE5"/>
    <w:rsid w:val="00E037AA"/>
    <w:rsid w:val="00E052ED"/>
    <w:rsid w:val="00E11ACF"/>
    <w:rsid w:val="00E136DB"/>
    <w:rsid w:val="00E15BCA"/>
    <w:rsid w:val="00E170F5"/>
    <w:rsid w:val="00E17BD3"/>
    <w:rsid w:val="00E20D7E"/>
    <w:rsid w:val="00E20FBC"/>
    <w:rsid w:val="00E25988"/>
    <w:rsid w:val="00E26D71"/>
    <w:rsid w:val="00E326F4"/>
    <w:rsid w:val="00E3286F"/>
    <w:rsid w:val="00E3650F"/>
    <w:rsid w:val="00E37FCC"/>
    <w:rsid w:val="00E407BC"/>
    <w:rsid w:val="00E45260"/>
    <w:rsid w:val="00E50176"/>
    <w:rsid w:val="00E50B7A"/>
    <w:rsid w:val="00E513D5"/>
    <w:rsid w:val="00E576C7"/>
    <w:rsid w:val="00E57822"/>
    <w:rsid w:val="00E60804"/>
    <w:rsid w:val="00E63100"/>
    <w:rsid w:val="00E77324"/>
    <w:rsid w:val="00E83DC4"/>
    <w:rsid w:val="00E86E78"/>
    <w:rsid w:val="00E929A9"/>
    <w:rsid w:val="00E972C0"/>
    <w:rsid w:val="00E978F6"/>
    <w:rsid w:val="00E97BB7"/>
    <w:rsid w:val="00EA0C29"/>
    <w:rsid w:val="00EA21BB"/>
    <w:rsid w:val="00EA52B2"/>
    <w:rsid w:val="00EB0233"/>
    <w:rsid w:val="00EB0E6A"/>
    <w:rsid w:val="00EB144E"/>
    <w:rsid w:val="00EB3F49"/>
    <w:rsid w:val="00EB3FF0"/>
    <w:rsid w:val="00EB5542"/>
    <w:rsid w:val="00EC3251"/>
    <w:rsid w:val="00EC7B77"/>
    <w:rsid w:val="00ED1A16"/>
    <w:rsid w:val="00ED22E3"/>
    <w:rsid w:val="00ED2E2A"/>
    <w:rsid w:val="00ED3C98"/>
    <w:rsid w:val="00ED514C"/>
    <w:rsid w:val="00ED69C7"/>
    <w:rsid w:val="00EE50C2"/>
    <w:rsid w:val="00EE54DE"/>
    <w:rsid w:val="00EE680F"/>
    <w:rsid w:val="00EF046C"/>
    <w:rsid w:val="00EF23BC"/>
    <w:rsid w:val="00EF5550"/>
    <w:rsid w:val="00EF598D"/>
    <w:rsid w:val="00EF75F4"/>
    <w:rsid w:val="00F00CE7"/>
    <w:rsid w:val="00F05289"/>
    <w:rsid w:val="00F068F5"/>
    <w:rsid w:val="00F16E86"/>
    <w:rsid w:val="00F21BC3"/>
    <w:rsid w:val="00F2493B"/>
    <w:rsid w:val="00F24AFA"/>
    <w:rsid w:val="00F26C2E"/>
    <w:rsid w:val="00F27F36"/>
    <w:rsid w:val="00F341A1"/>
    <w:rsid w:val="00F43CBC"/>
    <w:rsid w:val="00F47B7B"/>
    <w:rsid w:val="00F56B15"/>
    <w:rsid w:val="00F62EFB"/>
    <w:rsid w:val="00F67DE0"/>
    <w:rsid w:val="00F77D33"/>
    <w:rsid w:val="00F83C3F"/>
    <w:rsid w:val="00F84415"/>
    <w:rsid w:val="00F90057"/>
    <w:rsid w:val="00F91ECC"/>
    <w:rsid w:val="00F931B5"/>
    <w:rsid w:val="00F93ED4"/>
    <w:rsid w:val="00F959E1"/>
    <w:rsid w:val="00FA0869"/>
    <w:rsid w:val="00FA4D2B"/>
    <w:rsid w:val="00FA60AB"/>
    <w:rsid w:val="00FA6994"/>
    <w:rsid w:val="00FA6BD8"/>
    <w:rsid w:val="00FB2B68"/>
    <w:rsid w:val="00FB41DE"/>
    <w:rsid w:val="00FB45A8"/>
    <w:rsid w:val="00FC1692"/>
    <w:rsid w:val="00FC2422"/>
    <w:rsid w:val="00FC7E1A"/>
    <w:rsid w:val="00FD2FA3"/>
    <w:rsid w:val="00FD3216"/>
    <w:rsid w:val="00FD375B"/>
    <w:rsid w:val="00FD3828"/>
    <w:rsid w:val="00FD6226"/>
    <w:rsid w:val="00FE2573"/>
    <w:rsid w:val="00FE44E6"/>
    <w:rsid w:val="00FE66C5"/>
    <w:rsid w:val="00FF678B"/>
    <w:rsid w:val="00FF7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A322D"/>
  <w15:docId w15:val="{9CAA5D07-B4B6-4BCD-81FE-BE1760B4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B1F2A"/>
  </w:style>
  <w:style w:type="table" w:styleId="Tablaconcuadrcula">
    <w:name w:val="Table Grid"/>
    <w:basedOn w:val="Tablanormal"/>
    <w:uiPriority w:val="39"/>
    <w:qFormat/>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UnresolvedMention">
    <w:name w:val="Unresolved Mention"/>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normaltextrun">
    <w:name w:val="normaltextrun"/>
    <w:basedOn w:val="Fuentedeprrafopredeter"/>
    <w:rsid w:val="006D1933"/>
  </w:style>
  <w:style w:type="character" w:customStyle="1" w:styleId="apple-style-span">
    <w:name w:val="apple-style-span"/>
    <w:rsid w:val="004A10CC"/>
  </w:style>
  <w:style w:type="character" w:styleId="Refdecomentario">
    <w:name w:val="annotation reference"/>
    <w:basedOn w:val="Fuentedeprrafopredeter"/>
    <w:uiPriority w:val="99"/>
    <w:semiHidden/>
    <w:unhideWhenUsed/>
    <w:rsid w:val="00DF13AE"/>
    <w:rPr>
      <w:sz w:val="16"/>
      <w:szCs w:val="16"/>
    </w:rPr>
  </w:style>
  <w:style w:type="paragraph" w:styleId="Textocomentario">
    <w:name w:val="annotation text"/>
    <w:basedOn w:val="Normal"/>
    <w:link w:val="TextocomentarioCar"/>
    <w:uiPriority w:val="99"/>
    <w:semiHidden/>
    <w:unhideWhenUsed/>
    <w:rsid w:val="00DF13AE"/>
    <w:rPr>
      <w:sz w:val="20"/>
      <w:szCs w:val="20"/>
    </w:rPr>
  </w:style>
  <w:style w:type="character" w:customStyle="1" w:styleId="TextocomentarioCar">
    <w:name w:val="Texto comentario Car"/>
    <w:basedOn w:val="Fuentedeprrafopredeter"/>
    <w:link w:val="Textocomentario"/>
    <w:uiPriority w:val="99"/>
    <w:semiHidden/>
    <w:rsid w:val="00DF13AE"/>
    <w:rPr>
      <w:sz w:val="20"/>
      <w:szCs w:val="20"/>
    </w:rPr>
  </w:style>
  <w:style w:type="paragraph" w:styleId="Asuntodelcomentario">
    <w:name w:val="annotation subject"/>
    <w:basedOn w:val="Textocomentario"/>
    <w:next w:val="Textocomentario"/>
    <w:link w:val="AsuntodelcomentarioCar"/>
    <w:uiPriority w:val="99"/>
    <w:semiHidden/>
    <w:unhideWhenUsed/>
    <w:rsid w:val="00DF13AE"/>
    <w:rPr>
      <w:b/>
      <w:bCs/>
    </w:rPr>
  </w:style>
  <w:style w:type="character" w:customStyle="1" w:styleId="AsuntodelcomentarioCar">
    <w:name w:val="Asunto del comentario Car"/>
    <w:basedOn w:val="TextocomentarioCar"/>
    <w:link w:val="Asuntodelcomentario"/>
    <w:uiPriority w:val="99"/>
    <w:semiHidden/>
    <w:rsid w:val="00DF13AE"/>
    <w:rPr>
      <w:b/>
      <w:bCs/>
      <w:sz w:val="20"/>
      <w:szCs w:val="20"/>
    </w:rPr>
  </w:style>
  <w:style w:type="character" w:styleId="Hipervnculovisitado">
    <w:name w:val="FollowedHyperlink"/>
    <w:basedOn w:val="Fuentedeprrafopredeter"/>
    <w:uiPriority w:val="99"/>
    <w:semiHidden/>
    <w:unhideWhenUsed/>
    <w:rsid w:val="00D149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881">
      <w:bodyDiv w:val="1"/>
      <w:marLeft w:val="0"/>
      <w:marRight w:val="0"/>
      <w:marTop w:val="0"/>
      <w:marBottom w:val="0"/>
      <w:divBdr>
        <w:top w:val="none" w:sz="0" w:space="0" w:color="auto"/>
        <w:left w:val="none" w:sz="0" w:space="0" w:color="auto"/>
        <w:bottom w:val="none" w:sz="0" w:space="0" w:color="auto"/>
        <w:right w:val="none" w:sz="0" w:space="0" w:color="auto"/>
      </w:divBdr>
    </w:div>
    <w:div w:id="124785847">
      <w:bodyDiv w:val="1"/>
      <w:marLeft w:val="0"/>
      <w:marRight w:val="0"/>
      <w:marTop w:val="0"/>
      <w:marBottom w:val="0"/>
      <w:divBdr>
        <w:top w:val="none" w:sz="0" w:space="0" w:color="auto"/>
        <w:left w:val="none" w:sz="0" w:space="0" w:color="auto"/>
        <w:bottom w:val="none" w:sz="0" w:space="0" w:color="auto"/>
        <w:right w:val="none" w:sz="0" w:space="0" w:color="auto"/>
      </w:divBdr>
    </w:div>
    <w:div w:id="149952462">
      <w:bodyDiv w:val="1"/>
      <w:marLeft w:val="0"/>
      <w:marRight w:val="0"/>
      <w:marTop w:val="0"/>
      <w:marBottom w:val="0"/>
      <w:divBdr>
        <w:top w:val="none" w:sz="0" w:space="0" w:color="auto"/>
        <w:left w:val="none" w:sz="0" w:space="0" w:color="auto"/>
        <w:bottom w:val="none" w:sz="0" w:space="0" w:color="auto"/>
        <w:right w:val="none" w:sz="0" w:space="0" w:color="auto"/>
      </w:divBdr>
    </w:div>
    <w:div w:id="159274106">
      <w:bodyDiv w:val="1"/>
      <w:marLeft w:val="0"/>
      <w:marRight w:val="0"/>
      <w:marTop w:val="0"/>
      <w:marBottom w:val="0"/>
      <w:divBdr>
        <w:top w:val="none" w:sz="0" w:space="0" w:color="auto"/>
        <w:left w:val="none" w:sz="0" w:space="0" w:color="auto"/>
        <w:bottom w:val="none" w:sz="0" w:space="0" w:color="auto"/>
        <w:right w:val="none" w:sz="0" w:space="0" w:color="auto"/>
      </w:divBdr>
    </w:div>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1232903">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240408558">
      <w:bodyDiv w:val="1"/>
      <w:marLeft w:val="0"/>
      <w:marRight w:val="0"/>
      <w:marTop w:val="0"/>
      <w:marBottom w:val="0"/>
      <w:divBdr>
        <w:top w:val="none" w:sz="0" w:space="0" w:color="auto"/>
        <w:left w:val="none" w:sz="0" w:space="0" w:color="auto"/>
        <w:bottom w:val="none" w:sz="0" w:space="0" w:color="auto"/>
        <w:right w:val="none" w:sz="0" w:space="0" w:color="auto"/>
      </w:divBdr>
    </w:div>
    <w:div w:id="255752376">
      <w:bodyDiv w:val="1"/>
      <w:marLeft w:val="0"/>
      <w:marRight w:val="0"/>
      <w:marTop w:val="0"/>
      <w:marBottom w:val="0"/>
      <w:divBdr>
        <w:top w:val="none" w:sz="0" w:space="0" w:color="auto"/>
        <w:left w:val="none" w:sz="0" w:space="0" w:color="auto"/>
        <w:bottom w:val="none" w:sz="0" w:space="0" w:color="auto"/>
        <w:right w:val="none" w:sz="0" w:space="0" w:color="auto"/>
      </w:divBdr>
    </w:div>
    <w:div w:id="264853488">
      <w:bodyDiv w:val="1"/>
      <w:marLeft w:val="0"/>
      <w:marRight w:val="0"/>
      <w:marTop w:val="0"/>
      <w:marBottom w:val="0"/>
      <w:divBdr>
        <w:top w:val="none" w:sz="0" w:space="0" w:color="auto"/>
        <w:left w:val="none" w:sz="0" w:space="0" w:color="auto"/>
        <w:bottom w:val="none" w:sz="0" w:space="0" w:color="auto"/>
        <w:right w:val="none" w:sz="0" w:space="0" w:color="auto"/>
      </w:divBdr>
    </w:div>
    <w:div w:id="277420582">
      <w:bodyDiv w:val="1"/>
      <w:marLeft w:val="0"/>
      <w:marRight w:val="0"/>
      <w:marTop w:val="0"/>
      <w:marBottom w:val="0"/>
      <w:divBdr>
        <w:top w:val="none" w:sz="0" w:space="0" w:color="auto"/>
        <w:left w:val="none" w:sz="0" w:space="0" w:color="auto"/>
        <w:bottom w:val="none" w:sz="0" w:space="0" w:color="auto"/>
        <w:right w:val="none" w:sz="0" w:space="0" w:color="auto"/>
      </w:divBdr>
    </w:div>
    <w:div w:id="309018223">
      <w:bodyDiv w:val="1"/>
      <w:marLeft w:val="0"/>
      <w:marRight w:val="0"/>
      <w:marTop w:val="0"/>
      <w:marBottom w:val="0"/>
      <w:divBdr>
        <w:top w:val="none" w:sz="0" w:space="0" w:color="auto"/>
        <w:left w:val="none" w:sz="0" w:space="0" w:color="auto"/>
        <w:bottom w:val="none" w:sz="0" w:space="0" w:color="auto"/>
        <w:right w:val="none" w:sz="0" w:space="0" w:color="auto"/>
      </w:divBdr>
    </w:div>
    <w:div w:id="319190334">
      <w:bodyDiv w:val="1"/>
      <w:marLeft w:val="0"/>
      <w:marRight w:val="0"/>
      <w:marTop w:val="0"/>
      <w:marBottom w:val="0"/>
      <w:divBdr>
        <w:top w:val="none" w:sz="0" w:space="0" w:color="auto"/>
        <w:left w:val="none" w:sz="0" w:space="0" w:color="auto"/>
        <w:bottom w:val="none" w:sz="0" w:space="0" w:color="auto"/>
        <w:right w:val="none" w:sz="0" w:space="0" w:color="auto"/>
      </w:divBdr>
    </w:div>
    <w:div w:id="366760782">
      <w:bodyDiv w:val="1"/>
      <w:marLeft w:val="0"/>
      <w:marRight w:val="0"/>
      <w:marTop w:val="0"/>
      <w:marBottom w:val="0"/>
      <w:divBdr>
        <w:top w:val="none" w:sz="0" w:space="0" w:color="auto"/>
        <w:left w:val="none" w:sz="0" w:space="0" w:color="auto"/>
        <w:bottom w:val="none" w:sz="0" w:space="0" w:color="auto"/>
        <w:right w:val="none" w:sz="0" w:space="0" w:color="auto"/>
      </w:divBdr>
      <w:divsChild>
        <w:div w:id="1586914755">
          <w:marLeft w:val="0"/>
          <w:marRight w:val="0"/>
          <w:marTop w:val="0"/>
          <w:marBottom w:val="101"/>
          <w:divBdr>
            <w:top w:val="none" w:sz="0" w:space="0" w:color="auto"/>
            <w:left w:val="none" w:sz="0" w:space="0" w:color="auto"/>
            <w:bottom w:val="none" w:sz="0" w:space="0" w:color="auto"/>
            <w:right w:val="none" w:sz="0" w:space="0" w:color="auto"/>
          </w:divBdr>
        </w:div>
        <w:div w:id="304897276">
          <w:marLeft w:val="1008"/>
          <w:marRight w:val="0"/>
          <w:marTop w:val="0"/>
          <w:marBottom w:val="101"/>
          <w:divBdr>
            <w:top w:val="none" w:sz="0" w:space="0" w:color="auto"/>
            <w:left w:val="none" w:sz="0" w:space="0" w:color="auto"/>
            <w:bottom w:val="none" w:sz="0" w:space="0" w:color="auto"/>
            <w:right w:val="none" w:sz="0" w:space="0" w:color="auto"/>
          </w:divBdr>
        </w:div>
        <w:div w:id="1438987323">
          <w:marLeft w:val="1008"/>
          <w:marRight w:val="0"/>
          <w:marTop w:val="0"/>
          <w:marBottom w:val="101"/>
          <w:divBdr>
            <w:top w:val="none" w:sz="0" w:space="0" w:color="auto"/>
            <w:left w:val="none" w:sz="0" w:space="0" w:color="auto"/>
            <w:bottom w:val="none" w:sz="0" w:space="0" w:color="auto"/>
            <w:right w:val="none" w:sz="0" w:space="0" w:color="auto"/>
          </w:divBdr>
        </w:div>
        <w:div w:id="1604802728">
          <w:marLeft w:val="1008"/>
          <w:marRight w:val="0"/>
          <w:marTop w:val="0"/>
          <w:marBottom w:val="101"/>
          <w:divBdr>
            <w:top w:val="none" w:sz="0" w:space="0" w:color="auto"/>
            <w:left w:val="none" w:sz="0" w:space="0" w:color="auto"/>
            <w:bottom w:val="none" w:sz="0" w:space="0" w:color="auto"/>
            <w:right w:val="none" w:sz="0" w:space="0" w:color="auto"/>
          </w:divBdr>
        </w:div>
        <w:div w:id="1310087868">
          <w:marLeft w:val="1008"/>
          <w:marRight w:val="0"/>
          <w:marTop w:val="0"/>
          <w:marBottom w:val="101"/>
          <w:divBdr>
            <w:top w:val="none" w:sz="0" w:space="0" w:color="auto"/>
            <w:left w:val="none" w:sz="0" w:space="0" w:color="auto"/>
            <w:bottom w:val="none" w:sz="0" w:space="0" w:color="auto"/>
            <w:right w:val="none" w:sz="0" w:space="0" w:color="auto"/>
          </w:divBdr>
        </w:div>
        <w:div w:id="103228896">
          <w:marLeft w:val="1008"/>
          <w:marRight w:val="0"/>
          <w:marTop w:val="0"/>
          <w:marBottom w:val="101"/>
          <w:divBdr>
            <w:top w:val="none" w:sz="0" w:space="0" w:color="auto"/>
            <w:left w:val="none" w:sz="0" w:space="0" w:color="auto"/>
            <w:bottom w:val="none" w:sz="0" w:space="0" w:color="auto"/>
            <w:right w:val="none" w:sz="0" w:space="0" w:color="auto"/>
          </w:divBdr>
        </w:div>
        <w:div w:id="552011471">
          <w:marLeft w:val="1008"/>
          <w:marRight w:val="0"/>
          <w:marTop w:val="0"/>
          <w:marBottom w:val="101"/>
          <w:divBdr>
            <w:top w:val="none" w:sz="0" w:space="0" w:color="auto"/>
            <w:left w:val="none" w:sz="0" w:space="0" w:color="auto"/>
            <w:bottom w:val="none" w:sz="0" w:space="0" w:color="auto"/>
            <w:right w:val="none" w:sz="0" w:space="0" w:color="auto"/>
          </w:divBdr>
        </w:div>
        <w:div w:id="1097015716">
          <w:marLeft w:val="1008"/>
          <w:marRight w:val="0"/>
          <w:marTop w:val="0"/>
          <w:marBottom w:val="101"/>
          <w:divBdr>
            <w:top w:val="none" w:sz="0" w:space="0" w:color="auto"/>
            <w:left w:val="none" w:sz="0" w:space="0" w:color="auto"/>
            <w:bottom w:val="none" w:sz="0" w:space="0" w:color="auto"/>
            <w:right w:val="none" w:sz="0" w:space="0" w:color="auto"/>
          </w:divBdr>
        </w:div>
      </w:divsChild>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382992768">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493692200">
      <w:bodyDiv w:val="1"/>
      <w:marLeft w:val="0"/>
      <w:marRight w:val="0"/>
      <w:marTop w:val="0"/>
      <w:marBottom w:val="0"/>
      <w:divBdr>
        <w:top w:val="none" w:sz="0" w:space="0" w:color="auto"/>
        <w:left w:val="none" w:sz="0" w:space="0" w:color="auto"/>
        <w:bottom w:val="none" w:sz="0" w:space="0" w:color="auto"/>
        <w:right w:val="none" w:sz="0" w:space="0" w:color="auto"/>
      </w:divBdr>
    </w:div>
    <w:div w:id="522013797">
      <w:bodyDiv w:val="1"/>
      <w:marLeft w:val="0"/>
      <w:marRight w:val="0"/>
      <w:marTop w:val="0"/>
      <w:marBottom w:val="0"/>
      <w:divBdr>
        <w:top w:val="none" w:sz="0" w:space="0" w:color="auto"/>
        <w:left w:val="none" w:sz="0" w:space="0" w:color="auto"/>
        <w:bottom w:val="none" w:sz="0" w:space="0" w:color="auto"/>
        <w:right w:val="none" w:sz="0" w:space="0" w:color="auto"/>
      </w:divBdr>
    </w:div>
    <w:div w:id="585765072">
      <w:bodyDiv w:val="1"/>
      <w:marLeft w:val="0"/>
      <w:marRight w:val="0"/>
      <w:marTop w:val="0"/>
      <w:marBottom w:val="0"/>
      <w:divBdr>
        <w:top w:val="none" w:sz="0" w:space="0" w:color="auto"/>
        <w:left w:val="none" w:sz="0" w:space="0" w:color="auto"/>
        <w:bottom w:val="none" w:sz="0" w:space="0" w:color="auto"/>
        <w:right w:val="none" w:sz="0" w:space="0" w:color="auto"/>
      </w:divBdr>
    </w:div>
    <w:div w:id="597754423">
      <w:bodyDiv w:val="1"/>
      <w:marLeft w:val="0"/>
      <w:marRight w:val="0"/>
      <w:marTop w:val="0"/>
      <w:marBottom w:val="0"/>
      <w:divBdr>
        <w:top w:val="none" w:sz="0" w:space="0" w:color="auto"/>
        <w:left w:val="none" w:sz="0" w:space="0" w:color="auto"/>
        <w:bottom w:val="none" w:sz="0" w:space="0" w:color="auto"/>
        <w:right w:val="none" w:sz="0" w:space="0" w:color="auto"/>
      </w:divBdr>
    </w:div>
    <w:div w:id="600336288">
      <w:bodyDiv w:val="1"/>
      <w:marLeft w:val="0"/>
      <w:marRight w:val="0"/>
      <w:marTop w:val="0"/>
      <w:marBottom w:val="0"/>
      <w:divBdr>
        <w:top w:val="none" w:sz="0" w:space="0" w:color="auto"/>
        <w:left w:val="none" w:sz="0" w:space="0" w:color="auto"/>
        <w:bottom w:val="none" w:sz="0" w:space="0" w:color="auto"/>
        <w:right w:val="none" w:sz="0" w:space="0" w:color="auto"/>
      </w:divBdr>
    </w:div>
    <w:div w:id="607856395">
      <w:bodyDiv w:val="1"/>
      <w:marLeft w:val="0"/>
      <w:marRight w:val="0"/>
      <w:marTop w:val="0"/>
      <w:marBottom w:val="0"/>
      <w:divBdr>
        <w:top w:val="none" w:sz="0" w:space="0" w:color="auto"/>
        <w:left w:val="none" w:sz="0" w:space="0" w:color="auto"/>
        <w:bottom w:val="none" w:sz="0" w:space="0" w:color="auto"/>
        <w:right w:val="none" w:sz="0" w:space="0" w:color="auto"/>
      </w:divBdr>
    </w:div>
    <w:div w:id="608008861">
      <w:bodyDiv w:val="1"/>
      <w:marLeft w:val="0"/>
      <w:marRight w:val="0"/>
      <w:marTop w:val="0"/>
      <w:marBottom w:val="0"/>
      <w:divBdr>
        <w:top w:val="none" w:sz="0" w:space="0" w:color="auto"/>
        <w:left w:val="none" w:sz="0" w:space="0" w:color="auto"/>
        <w:bottom w:val="none" w:sz="0" w:space="0" w:color="auto"/>
        <w:right w:val="none" w:sz="0" w:space="0" w:color="auto"/>
      </w:divBdr>
    </w:div>
    <w:div w:id="630937815">
      <w:bodyDiv w:val="1"/>
      <w:marLeft w:val="0"/>
      <w:marRight w:val="0"/>
      <w:marTop w:val="0"/>
      <w:marBottom w:val="0"/>
      <w:divBdr>
        <w:top w:val="none" w:sz="0" w:space="0" w:color="auto"/>
        <w:left w:val="none" w:sz="0" w:space="0" w:color="auto"/>
        <w:bottom w:val="none" w:sz="0" w:space="0" w:color="auto"/>
        <w:right w:val="none" w:sz="0" w:space="0" w:color="auto"/>
      </w:divBdr>
    </w:div>
    <w:div w:id="655646471">
      <w:bodyDiv w:val="1"/>
      <w:marLeft w:val="0"/>
      <w:marRight w:val="0"/>
      <w:marTop w:val="0"/>
      <w:marBottom w:val="0"/>
      <w:divBdr>
        <w:top w:val="none" w:sz="0" w:space="0" w:color="auto"/>
        <w:left w:val="none" w:sz="0" w:space="0" w:color="auto"/>
        <w:bottom w:val="none" w:sz="0" w:space="0" w:color="auto"/>
        <w:right w:val="none" w:sz="0" w:space="0" w:color="auto"/>
      </w:divBdr>
    </w:div>
    <w:div w:id="662048795">
      <w:bodyDiv w:val="1"/>
      <w:marLeft w:val="0"/>
      <w:marRight w:val="0"/>
      <w:marTop w:val="0"/>
      <w:marBottom w:val="0"/>
      <w:divBdr>
        <w:top w:val="none" w:sz="0" w:space="0" w:color="auto"/>
        <w:left w:val="none" w:sz="0" w:space="0" w:color="auto"/>
        <w:bottom w:val="none" w:sz="0" w:space="0" w:color="auto"/>
        <w:right w:val="none" w:sz="0" w:space="0" w:color="auto"/>
      </w:divBdr>
    </w:div>
    <w:div w:id="670762740">
      <w:bodyDiv w:val="1"/>
      <w:marLeft w:val="0"/>
      <w:marRight w:val="0"/>
      <w:marTop w:val="0"/>
      <w:marBottom w:val="0"/>
      <w:divBdr>
        <w:top w:val="none" w:sz="0" w:space="0" w:color="auto"/>
        <w:left w:val="none" w:sz="0" w:space="0" w:color="auto"/>
        <w:bottom w:val="none" w:sz="0" w:space="0" w:color="auto"/>
        <w:right w:val="none" w:sz="0" w:space="0" w:color="auto"/>
      </w:divBdr>
    </w:div>
    <w:div w:id="696976477">
      <w:bodyDiv w:val="1"/>
      <w:marLeft w:val="0"/>
      <w:marRight w:val="0"/>
      <w:marTop w:val="0"/>
      <w:marBottom w:val="0"/>
      <w:divBdr>
        <w:top w:val="none" w:sz="0" w:space="0" w:color="auto"/>
        <w:left w:val="none" w:sz="0" w:space="0" w:color="auto"/>
        <w:bottom w:val="none" w:sz="0" w:space="0" w:color="auto"/>
        <w:right w:val="none" w:sz="0" w:space="0" w:color="auto"/>
      </w:divBdr>
    </w:div>
    <w:div w:id="707921446">
      <w:bodyDiv w:val="1"/>
      <w:marLeft w:val="0"/>
      <w:marRight w:val="0"/>
      <w:marTop w:val="0"/>
      <w:marBottom w:val="0"/>
      <w:divBdr>
        <w:top w:val="none" w:sz="0" w:space="0" w:color="auto"/>
        <w:left w:val="none" w:sz="0" w:space="0" w:color="auto"/>
        <w:bottom w:val="none" w:sz="0" w:space="0" w:color="auto"/>
        <w:right w:val="none" w:sz="0" w:space="0" w:color="auto"/>
      </w:divBdr>
    </w:div>
    <w:div w:id="761947912">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771514657">
      <w:bodyDiv w:val="1"/>
      <w:marLeft w:val="0"/>
      <w:marRight w:val="0"/>
      <w:marTop w:val="0"/>
      <w:marBottom w:val="0"/>
      <w:divBdr>
        <w:top w:val="none" w:sz="0" w:space="0" w:color="auto"/>
        <w:left w:val="none" w:sz="0" w:space="0" w:color="auto"/>
        <w:bottom w:val="none" w:sz="0" w:space="0" w:color="auto"/>
        <w:right w:val="none" w:sz="0" w:space="0" w:color="auto"/>
      </w:divBdr>
    </w:div>
    <w:div w:id="803616260">
      <w:bodyDiv w:val="1"/>
      <w:marLeft w:val="0"/>
      <w:marRight w:val="0"/>
      <w:marTop w:val="0"/>
      <w:marBottom w:val="0"/>
      <w:divBdr>
        <w:top w:val="none" w:sz="0" w:space="0" w:color="auto"/>
        <w:left w:val="none" w:sz="0" w:space="0" w:color="auto"/>
        <w:bottom w:val="none" w:sz="0" w:space="0" w:color="auto"/>
        <w:right w:val="none" w:sz="0" w:space="0" w:color="auto"/>
      </w:divBdr>
    </w:div>
    <w:div w:id="830096583">
      <w:bodyDiv w:val="1"/>
      <w:marLeft w:val="0"/>
      <w:marRight w:val="0"/>
      <w:marTop w:val="0"/>
      <w:marBottom w:val="0"/>
      <w:divBdr>
        <w:top w:val="none" w:sz="0" w:space="0" w:color="auto"/>
        <w:left w:val="none" w:sz="0" w:space="0" w:color="auto"/>
        <w:bottom w:val="none" w:sz="0" w:space="0" w:color="auto"/>
        <w:right w:val="none" w:sz="0" w:space="0" w:color="auto"/>
      </w:divBdr>
    </w:div>
    <w:div w:id="909848690">
      <w:bodyDiv w:val="1"/>
      <w:marLeft w:val="0"/>
      <w:marRight w:val="0"/>
      <w:marTop w:val="0"/>
      <w:marBottom w:val="0"/>
      <w:divBdr>
        <w:top w:val="none" w:sz="0" w:space="0" w:color="auto"/>
        <w:left w:val="none" w:sz="0" w:space="0" w:color="auto"/>
        <w:bottom w:val="none" w:sz="0" w:space="0" w:color="auto"/>
        <w:right w:val="none" w:sz="0" w:space="0" w:color="auto"/>
      </w:divBdr>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943727374">
      <w:bodyDiv w:val="1"/>
      <w:marLeft w:val="0"/>
      <w:marRight w:val="0"/>
      <w:marTop w:val="0"/>
      <w:marBottom w:val="0"/>
      <w:divBdr>
        <w:top w:val="none" w:sz="0" w:space="0" w:color="auto"/>
        <w:left w:val="none" w:sz="0" w:space="0" w:color="auto"/>
        <w:bottom w:val="none" w:sz="0" w:space="0" w:color="auto"/>
        <w:right w:val="none" w:sz="0" w:space="0" w:color="auto"/>
      </w:divBdr>
    </w:div>
    <w:div w:id="950939489">
      <w:bodyDiv w:val="1"/>
      <w:marLeft w:val="0"/>
      <w:marRight w:val="0"/>
      <w:marTop w:val="0"/>
      <w:marBottom w:val="0"/>
      <w:divBdr>
        <w:top w:val="none" w:sz="0" w:space="0" w:color="auto"/>
        <w:left w:val="none" w:sz="0" w:space="0" w:color="auto"/>
        <w:bottom w:val="none" w:sz="0" w:space="0" w:color="auto"/>
        <w:right w:val="none" w:sz="0" w:space="0" w:color="auto"/>
      </w:divBdr>
    </w:div>
    <w:div w:id="980692689">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056589796">
      <w:bodyDiv w:val="1"/>
      <w:marLeft w:val="0"/>
      <w:marRight w:val="0"/>
      <w:marTop w:val="0"/>
      <w:marBottom w:val="0"/>
      <w:divBdr>
        <w:top w:val="none" w:sz="0" w:space="0" w:color="auto"/>
        <w:left w:val="none" w:sz="0" w:space="0" w:color="auto"/>
        <w:bottom w:val="none" w:sz="0" w:space="0" w:color="auto"/>
        <w:right w:val="none" w:sz="0" w:space="0" w:color="auto"/>
      </w:divBdr>
    </w:div>
    <w:div w:id="1108353178">
      <w:bodyDiv w:val="1"/>
      <w:marLeft w:val="0"/>
      <w:marRight w:val="0"/>
      <w:marTop w:val="0"/>
      <w:marBottom w:val="0"/>
      <w:divBdr>
        <w:top w:val="none" w:sz="0" w:space="0" w:color="auto"/>
        <w:left w:val="none" w:sz="0" w:space="0" w:color="auto"/>
        <w:bottom w:val="none" w:sz="0" w:space="0" w:color="auto"/>
        <w:right w:val="none" w:sz="0" w:space="0" w:color="auto"/>
      </w:divBdr>
    </w:div>
    <w:div w:id="1108770336">
      <w:bodyDiv w:val="1"/>
      <w:marLeft w:val="0"/>
      <w:marRight w:val="0"/>
      <w:marTop w:val="0"/>
      <w:marBottom w:val="0"/>
      <w:divBdr>
        <w:top w:val="none" w:sz="0" w:space="0" w:color="auto"/>
        <w:left w:val="none" w:sz="0" w:space="0" w:color="auto"/>
        <w:bottom w:val="none" w:sz="0" w:space="0" w:color="auto"/>
        <w:right w:val="none" w:sz="0" w:space="0" w:color="auto"/>
      </w:divBdr>
    </w:div>
    <w:div w:id="1116606599">
      <w:bodyDiv w:val="1"/>
      <w:marLeft w:val="0"/>
      <w:marRight w:val="0"/>
      <w:marTop w:val="0"/>
      <w:marBottom w:val="0"/>
      <w:divBdr>
        <w:top w:val="none" w:sz="0" w:space="0" w:color="auto"/>
        <w:left w:val="none" w:sz="0" w:space="0" w:color="auto"/>
        <w:bottom w:val="none" w:sz="0" w:space="0" w:color="auto"/>
        <w:right w:val="none" w:sz="0" w:space="0" w:color="auto"/>
      </w:divBdr>
    </w:div>
    <w:div w:id="1219051520">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227297682">
      <w:bodyDiv w:val="1"/>
      <w:marLeft w:val="0"/>
      <w:marRight w:val="0"/>
      <w:marTop w:val="0"/>
      <w:marBottom w:val="0"/>
      <w:divBdr>
        <w:top w:val="none" w:sz="0" w:space="0" w:color="auto"/>
        <w:left w:val="none" w:sz="0" w:space="0" w:color="auto"/>
        <w:bottom w:val="none" w:sz="0" w:space="0" w:color="auto"/>
        <w:right w:val="none" w:sz="0" w:space="0" w:color="auto"/>
      </w:divBdr>
    </w:div>
    <w:div w:id="1289629037">
      <w:bodyDiv w:val="1"/>
      <w:marLeft w:val="0"/>
      <w:marRight w:val="0"/>
      <w:marTop w:val="0"/>
      <w:marBottom w:val="0"/>
      <w:divBdr>
        <w:top w:val="none" w:sz="0" w:space="0" w:color="auto"/>
        <w:left w:val="none" w:sz="0" w:space="0" w:color="auto"/>
        <w:bottom w:val="none" w:sz="0" w:space="0" w:color="auto"/>
        <w:right w:val="none" w:sz="0" w:space="0" w:color="auto"/>
      </w:divBdr>
    </w:div>
    <w:div w:id="1292054333">
      <w:bodyDiv w:val="1"/>
      <w:marLeft w:val="0"/>
      <w:marRight w:val="0"/>
      <w:marTop w:val="0"/>
      <w:marBottom w:val="0"/>
      <w:divBdr>
        <w:top w:val="none" w:sz="0" w:space="0" w:color="auto"/>
        <w:left w:val="none" w:sz="0" w:space="0" w:color="auto"/>
        <w:bottom w:val="none" w:sz="0" w:space="0" w:color="auto"/>
        <w:right w:val="none" w:sz="0" w:space="0" w:color="auto"/>
      </w:divBdr>
    </w:div>
    <w:div w:id="1317030854">
      <w:bodyDiv w:val="1"/>
      <w:marLeft w:val="0"/>
      <w:marRight w:val="0"/>
      <w:marTop w:val="0"/>
      <w:marBottom w:val="0"/>
      <w:divBdr>
        <w:top w:val="none" w:sz="0" w:space="0" w:color="auto"/>
        <w:left w:val="none" w:sz="0" w:space="0" w:color="auto"/>
        <w:bottom w:val="none" w:sz="0" w:space="0" w:color="auto"/>
        <w:right w:val="none" w:sz="0" w:space="0" w:color="auto"/>
      </w:divBdr>
    </w:div>
    <w:div w:id="1404185167">
      <w:bodyDiv w:val="1"/>
      <w:marLeft w:val="0"/>
      <w:marRight w:val="0"/>
      <w:marTop w:val="0"/>
      <w:marBottom w:val="0"/>
      <w:divBdr>
        <w:top w:val="none" w:sz="0" w:space="0" w:color="auto"/>
        <w:left w:val="none" w:sz="0" w:space="0" w:color="auto"/>
        <w:bottom w:val="none" w:sz="0" w:space="0" w:color="auto"/>
        <w:right w:val="none" w:sz="0" w:space="0" w:color="auto"/>
      </w:divBdr>
    </w:div>
    <w:div w:id="1423144575">
      <w:bodyDiv w:val="1"/>
      <w:marLeft w:val="0"/>
      <w:marRight w:val="0"/>
      <w:marTop w:val="0"/>
      <w:marBottom w:val="0"/>
      <w:divBdr>
        <w:top w:val="none" w:sz="0" w:space="0" w:color="auto"/>
        <w:left w:val="none" w:sz="0" w:space="0" w:color="auto"/>
        <w:bottom w:val="none" w:sz="0" w:space="0" w:color="auto"/>
        <w:right w:val="none" w:sz="0" w:space="0" w:color="auto"/>
      </w:divBdr>
    </w:div>
    <w:div w:id="1428186613">
      <w:bodyDiv w:val="1"/>
      <w:marLeft w:val="0"/>
      <w:marRight w:val="0"/>
      <w:marTop w:val="0"/>
      <w:marBottom w:val="0"/>
      <w:divBdr>
        <w:top w:val="none" w:sz="0" w:space="0" w:color="auto"/>
        <w:left w:val="none" w:sz="0" w:space="0" w:color="auto"/>
        <w:bottom w:val="none" w:sz="0" w:space="0" w:color="auto"/>
        <w:right w:val="none" w:sz="0" w:space="0" w:color="auto"/>
      </w:divBdr>
    </w:div>
    <w:div w:id="1444307247">
      <w:bodyDiv w:val="1"/>
      <w:marLeft w:val="0"/>
      <w:marRight w:val="0"/>
      <w:marTop w:val="0"/>
      <w:marBottom w:val="0"/>
      <w:divBdr>
        <w:top w:val="none" w:sz="0" w:space="0" w:color="auto"/>
        <w:left w:val="none" w:sz="0" w:space="0" w:color="auto"/>
        <w:bottom w:val="none" w:sz="0" w:space="0" w:color="auto"/>
        <w:right w:val="none" w:sz="0" w:space="0" w:color="auto"/>
      </w:divBdr>
    </w:div>
    <w:div w:id="1447769806">
      <w:bodyDiv w:val="1"/>
      <w:marLeft w:val="0"/>
      <w:marRight w:val="0"/>
      <w:marTop w:val="0"/>
      <w:marBottom w:val="0"/>
      <w:divBdr>
        <w:top w:val="none" w:sz="0" w:space="0" w:color="auto"/>
        <w:left w:val="none" w:sz="0" w:space="0" w:color="auto"/>
        <w:bottom w:val="none" w:sz="0" w:space="0" w:color="auto"/>
        <w:right w:val="none" w:sz="0" w:space="0" w:color="auto"/>
      </w:divBdr>
    </w:div>
    <w:div w:id="1450394541">
      <w:bodyDiv w:val="1"/>
      <w:marLeft w:val="0"/>
      <w:marRight w:val="0"/>
      <w:marTop w:val="0"/>
      <w:marBottom w:val="0"/>
      <w:divBdr>
        <w:top w:val="none" w:sz="0" w:space="0" w:color="auto"/>
        <w:left w:val="none" w:sz="0" w:space="0" w:color="auto"/>
        <w:bottom w:val="none" w:sz="0" w:space="0" w:color="auto"/>
        <w:right w:val="none" w:sz="0" w:space="0" w:color="auto"/>
      </w:divBdr>
    </w:div>
    <w:div w:id="1470124553">
      <w:bodyDiv w:val="1"/>
      <w:marLeft w:val="0"/>
      <w:marRight w:val="0"/>
      <w:marTop w:val="0"/>
      <w:marBottom w:val="0"/>
      <w:divBdr>
        <w:top w:val="none" w:sz="0" w:space="0" w:color="auto"/>
        <w:left w:val="none" w:sz="0" w:space="0" w:color="auto"/>
        <w:bottom w:val="none" w:sz="0" w:space="0" w:color="auto"/>
        <w:right w:val="none" w:sz="0" w:space="0" w:color="auto"/>
      </w:divBdr>
    </w:div>
    <w:div w:id="1485467514">
      <w:bodyDiv w:val="1"/>
      <w:marLeft w:val="0"/>
      <w:marRight w:val="0"/>
      <w:marTop w:val="0"/>
      <w:marBottom w:val="0"/>
      <w:divBdr>
        <w:top w:val="none" w:sz="0" w:space="0" w:color="auto"/>
        <w:left w:val="none" w:sz="0" w:space="0" w:color="auto"/>
        <w:bottom w:val="none" w:sz="0" w:space="0" w:color="auto"/>
        <w:right w:val="none" w:sz="0" w:space="0" w:color="auto"/>
      </w:divBdr>
    </w:div>
    <w:div w:id="1492745817">
      <w:bodyDiv w:val="1"/>
      <w:marLeft w:val="0"/>
      <w:marRight w:val="0"/>
      <w:marTop w:val="0"/>
      <w:marBottom w:val="0"/>
      <w:divBdr>
        <w:top w:val="none" w:sz="0" w:space="0" w:color="auto"/>
        <w:left w:val="none" w:sz="0" w:space="0" w:color="auto"/>
        <w:bottom w:val="none" w:sz="0" w:space="0" w:color="auto"/>
        <w:right w:val="none" w:sz="0" w:space="0" w:color="auto"/>
      </w:divBdr>
    </w:div>
    <w:div w:id="1498568373">
      <w:bodyDiv w:val="1"/>
      <w:marLeft w:val="0"/>
      <w:marRight w:val="0"/>
      <w:marTop w:val="0"/>
      <w:marBottom w:val="0"/>
      <w:divBdr>
        <w:top w:val="none" w:sz="0" w:space="0" w:color="auto"/>
        <w:left w:val="none" w:sz="0" w:space="0" w:color="auto"/>
        <w:bottom w:val="none" w:sz="0" w:space="0" w:color="auto"/>
        <w:right w:val="none" w:sz="0" w:space="0" w:color="auto"/>
      </w:divBdr>
    </w:div>
    <w:div w:id="1554391777">
      <w:bodyDiv w:val="1"/>
      <w:marLeft w:val="0"/>
      <w:marRight w:val="0"/>
      <w:marTop w:val="0"/>
      <w:marBottom w:val="0"/>
      <w:divBdr>
        <w:top w:val="none" w:sz="0" w:space="0" w:color="auto"/>
        <w:left w:val="none" w:sz="0" w:space="0" w:color="auto"/>
        <w:bottom w:val="none" w:sz="0" w:space="0" w:color="auto"/>
        <w:right w:val="none" w:sz="0" w:space="0" w:color="auto"/>
      </w:divBdr>
    </w:div>
    <w:div w:id="1584409899">
      <w:bodyDiv w:val="1"/>
      <w:marLeft w:val="0"/>
      <w:marRight w:val="0"/>
      <w:marTop w:val="0"/>
      <w:marBottom w:val="0"/>
      <w:divBdr>
        <w:top w:val="none" w:sz="0" w:space="0" w:color="auto"/>
        <w:left w:val="none" w:sz="0" w:space="0" w:color="auto"/>
        <w:bottom w:val="none" w:sz="0" w:space="0" w:color="auto"/>
        <w:right w:val="none" w:sz="0" w:space="0" w:color="auto"/>
      </w:divBdr>
    </w:div>
    <w:div w:id="1610040059">
      <w:bodyDiv w:val="1"/>
      <w:marLeft w:val="0"/>
      <w:marRight w:val="0"/>
      <w:marTop w:val="0"/>
      <w:marBottom w:val="0"/>
      <w:divBdr>
        <w:top w:val="none" w:sz="0" w:space="0" w:color="auto"/>
        <w:left w:val="none" w:sz="0" w:space="0" w:color="auto"/>
        <w:bottom w:val="none" w:sz="0" w:space="0" w:color="auto"/>
        <w:right w:val="none" w:sz="0" w:space="0" w:color="auto"/>
      </w:divBdr>
    </w:div>
    <w:div w:id="1624775556">
      <w:bodyDiv w:val="1"/>
      <w:marLeft w:val="0"/>
      <w:marRight w:val="0"/>
      <w:marTop w:val="0"/>
      <w:marBottom w:val="0"/>
      <w:divBdr>
        <w:top w:val="none" w:sz="0" w:space="0" w:color="auto"/>
        <w:left w:val="none" w:sz="0" w:space="0" w:color="auto"/>
        <w:bottom w:val="none" w:sz="0" w:space="0" w:color="auto"/>
        <w:right w:val="none" w:sz="0" w:space="0" w:color="auto"/>
      </w:divBdr>
    </w:div>
    <w:div w:id="1649169099">
      <w:bodyDiv w:val="1"/>
      <w:marLeft w:val="0"/>
      <w:marRight w:val="0"/>
      <w:marTop w:val="0"/>
      <w:marBottom w:val="0"/>
      <w:divBdr>
        <w:top w:val="none" w:sz="0" w:space="0" w:color="auto"/>
        <w:left w:val="none" w:sz="0" w:space="0" w:color="auto"/>
        <w:bottom w:val="none" w:sz="0" w:space="0" w:color="auto"/>
        <w:right w:val="none" w:sz="0" w:space="0" w:color="auto"/>
      </w:divBdr>
    </w:div>
    <w:div w:id="1684436882">
      <w:bodyDiv w:val="1"/>
      <w:marLeft w:val="0"/>
      <w:marRight w:val="0"/>
      <w:marTop w:val="0"/>
      <w:marBottom w:val="0"/>
      <w:divBdr>
        <w:top w:val="none" w:sz="0" w:space="0" w:color="auto"/>
        <w:left w:val="none" w:sz="0" w:space="0" w:color="auto"/>
        <w:bottom w:val="none" w:sz="0" w:space="0" w:color="auto"/>
        <w:right w:val="none" w:sz="0" w:space="0" w:color="auto"/>
      </w:divBdr>
    </w:div>
    <w:div w:id="1704555009">
      <w:bodyDiv w:val="1"/>
      <w:marLeft w:val="0"/>
      <w:marRight w:val="0"/>
      <w:marTop w:val="0"/>
      <w:marBottom w:val="0"/>
      <w:divBdr>
        <w:top w:val="none" w:sz="0" w:space="0" w:color="auto"/>
        <w:left w:val="none" w:sz="0" w:space="0" w:color="auto"/>
        <w:bottom w:val="none" w:sz="0" w:space="0" w:color="auto"/>
        <w:right w:val="none" w:sz="0" w:space="0" w:color="auto"/>
      </w:divBdr>
    </w:div>
    <w:div w:id="1705709068">
      <w:bodyDiv w:val="1"/>
      <w:marLeft w:val="0"/>
      <w:marRight w:val="0"/>
      <w:marTop w:val="0"/>
      <w:marBottom w:val="0"/>
      <w:divBdr>
        <w:top w:val="none" w:sz="0" w:space="0" w:color="auto"/>
        <w:left w:val="none" w:sz="0" w:space="0" w:color="auto"/>
        <w:bottom w:val="none" w:sz="0" w:space="0" w:color="auto"/>
        <w:right w:val="none" w:sz="0" w:space="0" w:color="auto"/>
      </w:divBdr>
    </w:div>
    <w:div w:id="1710644533">
      <w:bodyDiv w:val="1"/>
      <w:marLeft w:val="0"/>
      <w:marRight w:val="0"/>
      <w:marTop w:val="0"/>
      <w:marBottom w:val="0"/>
      <w:divBdr>
        <w:top w:val="none" w:sz="0" w:space="0" w:color="auto"/>
        <w:left w:val="none" w:sz="0" w:space="0" w:color="auto"/>
        <w:bottom w:val="none" w:sz="0" w:space="0" w:color="auto"/>
        <w:right w:val="none" w:sz="0" w:space="0" w:color="auto"/>
      </w:divBdr>
    </w:div>
    <w:div w:id="1727950100">
      <w:bodyDiv w:val="1"/>
      <w:marLeft w:val="0"/>
      <w:marRight w:val="0"/>
      <w:marTop w:val="0"/>
      <w:marBottom w:val="0"/>
      <w:divBdr>
        <w:top w:val="none" w:sz="0" w:space="0" w:color="auto"/>
        <w:left w:val="none" w:sz="0" w:space="0" w:color="auto"/>
        <w:bottom w:val="none" w:sz="0" w:space="0" w:color="auto"/>
        <w:right w:val="none" w:sz="0" w:space="0" w:color="auto"/>
      </w:divBdr>
    </w:div>
    <w:div w:id="1817260664">
      <w:bodyDiv w:val="1"/>
      <w:marLeft w:val="0"/>
      <w:marRight w:val="0"/>
      <w:marTop w:val="0"/>
      <w:marBottom w:val="0"/>
      <w:divBdr>
        <w:top w:val="none" w:sz="0" w:space="0" w:color="auto"/>
        <w:left w:val="none" w:sz="0" w:space="0" w:color="auto"/>
        <w:bottom w:val="none" w:sz="0" w:space="0" w:color="auto"/>
        <w:right w:val="none" w:sz="0" w:space="0" w:color="auto"/>
      </w:divBdr>
    </w:div>
    <w:div w:id="1828013160">
      <w:bodyDiv w:val="1"/>
      <w:marLeft w:val="0"/>
      <w:marRight w:val="0"/>
      <w:marTop w:val="0"/>
      <w:marBottom w:val="0"/>
      <w:divBdr>
        <w:top w:val="none" w:sz="0" w:space="0" w:color="auto"/>
        <w:left w:val="none" w:sz="0" w:space="0" w:color="auto"/>
        <w:bottom w:val="none" w:sz="0" w:space="0" w:color="auto"/>
        <w:right w:val="none" w:sz="0" w:space="0" w:color="auto"/>
      </w:divBdr>
    </w:div>
    <w:div w:id="1831673746">
      <w:bodyDiv w:val="1"/>
      <w:marLeft w:val="0"/>
      <w:marRight w:val="0"/>
      <w:marTop w:val="0"/>
      <w:marBottom w:val="0"/>
      <w:divBdr>
        <w:top w:val="none" w:sz="0" w:space="0" w:color="auto"/>
        <w:left w:val="none" w:sz="0" w:space="0" w:color="auto"/>
        <w:bottom w:val="none" w:sz="0" w:space="0" w:color="auto"/>
        <w:right w:val="none" w:sz="0" w:space="0" w:color="auto"/>
      </w:divBdr>
    </w:div>
    <w:div w:id="1934244035">
      <w:bodyDiv w:val="1"/>
      <w:marLeft w:val="0"/>
      <w:marRight w:val="0"/>
      <w:marTop w:val="0"/>
      <w:marBottom w:val="0"/>
      <w:divBdr>
        <w:top w:val="none" w:sz="0" w:space="0" w:color="auto"/>
        <w:left w:val="none" w:sz="0" w:space="0" w:color="auto"/>
        <w:bottom w:val="none" w:sz="0" w:space="0" w:color="auto"/>
        <w:right w:val="none" w:sz="0" w:space="0" w:color="auto"/>
      </w:divBdr>
    </w:div>
    <w:div w:id="1941571892">
      <w:bodyDiv w:val="1"/>
      <w:marLeft w:val="0"/>
      <w:marRight w:val="0"/>
      <w:marTop w:val="0"/>
      <w:marBottom w:val="0"/>
      <w:divBdr>
        <w:top w:val="none" w:sz="0" w:space="0" w:color="auto"/>
        <w:left w:val="none" w:sz="0" w:space="0" w:color="auto"/>
        <w:bottom w:val="none" w:sz="0" w:space="0" w:color="auto"/>
        <w:right w:val="none" w:sz="0" w:space="0" w:color="auto"/>
      </w:divBdr>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 w:id="1993441277">
      <w:bodyDiv w:val="1"/>
      <w:marLeft w:val="0"/>
      <w:marRight w:val="0"/>
      <w:marTop w:val="0"/>
      <w:marBottom w:val="0"/>
      <w:divBdr>
        <w:top w:val="none" w:sz="0" w:space="0" w:color="auto"/>
        <w:left w:val="none" w:sz="0" w:space="0" w:color="auto"/>
        <w:bottom w:val="none" w:sz="0" w:space="0" w:color="auto"/>
        <w:right w:val="none" w:sz="0" w:space="0" w:color="auto"/>
      </w:divBdr>
    </w:div>
    <w:div w:id="2017032205">
      <w:bodyDiv w:val="1"/>
      <w:marLeft w:val="0"/>
      <w:marRight w:val="0"/>
      <w:marTop w:val="0"/>
      <w:marBottom w:val="0"/>
      <w:divBdr>
        <w:top w:val="none" w:sz="0" w:space="0" w:color="auto"/>
        <w:left w:val="none" w:sz="0" w:space="0" w:color="auto"/>
        <w:bottom w:val="none" w:sz="0" w:space="0" w:color="auto"/>
        <w:right w:val="none" w:sz="0" w:space="0" w:color="auto"/>
      </w:divBdr>
    </w:div>
    <w:div w:id="2041464854">
      <w:bodyDiv w:val="1"/>
      <w:marLeft w:val="0"/>
      <w:marRight w:val="0"/>
      <w:marTop w:val="0"/>
      <w:marBottom w:val="0"/>
      <w:divBdr>
        <w:top w:val="none" w:sz="0" w:space="0" w:color="auto"/>
        <w:left w:val="none" w:sz="0" w:space="0" w:color="auto"/>
        <w:bottom w:val="none" w:sz="0" w:space="0" w:color="auto"/>
        <w:right w:val="none" w:sz="0" w:space="0" w:color="auto"/>
      </w:divBdr>
    </w:div>
    <w:div w:id="2052074282">
      <w:bodyDiv w:val="1"/>
      <w:marLeft w:val="0"/>
      <w:marRight w:val="0"/>
      <w:marTop w:val="0"/>
      <w:marBottom w:val="0"/>
      <w:divBdr>
        <w:top w:val="none" w:sz="0" w:space="0" w:color="auto"/>
        <w:left w:val="none" w:sz="0" w:space="0" w:color="auto"/>
        <w:bottom w:val="none" w:sz="0" w:space="0" w:color="auto"/>
        <w:right w:val="none" w:sz="0" w:space="0" w:color="auto"/>
      </w:divBdr>
    </w:div>
    <w:div w:id="2057242191">
      <w:bodyDiv w:val="1"/>
      <w:marLeft w:val="0"/>
      <w:marRight w:val="0"/>
      <w:marTop w:val="0"/>
      <w:marBottom w:val="0"/>
      <w:divBdr>
        <w:top w:val="none" w:sz="0" w:space="0" w:color="auto"/>
        <w:left w:val="none" w:sz="0" w:space="0" w:color="auto"/>
        <w:bottom w:val="none" w:sz="0" w:space="0" w:color="auto"/>
        <w:right w:val="none" w:sz="0" w:space="0" w:color="auto"/>
      </w:divBdr>
    </w:div>
    <w:div w:id="2066642129">
      <w:bodyDiv w:val="1"/>
      <w:marLeft w:val="0"/>
      <w:marRight w:val="0"/>
      <w:marTop w:val="0"/>
      <w:marBottom w:val="0"/>
      <w:divBdr>
        <w:top w:val="none" w:sz="0" w:space="0" w:color="auto"/>
        <w:left w:val="none" w:sz="0" w:space="0" w:color="auto"/>
        <w:bottom w:val="none" w:sz="0" w:space="0" w:color="auto"/>
        <w:right w:val="none" w:sz="0" w:space="0" w:color="auto"/>
      </w:divBdr>
    </w:div>
    <w:div w:id="2120485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1138896.page" TargetMode="External"/><Relationship Id="rId21" Type="http://schemas.openxmlformats.org/officeDocument/2006/relationships/hyperlink" Target="https://www.saimex.org.mx/saimex/solicitud/downloadAttach/1139730.page" TargetMode="External"/><Relationship Id="rId42" Type="http://schemas.openxmlformats.org/officeDocument/2006/relationships/image" Target="media/image8.png"/><Relationship Id="rId47" Type="http://schemas.openxmlformats.org/officeDocument/2006/relationships/hyperlink" Target="https://www.fonacot.gob.mx/TransparenciaRendicionCuentas/Documents/Normatividad%20en%20Transparencia/Padron_Sujetos_Obligados%20INAI.pdf" TargetMode="External"/><Relationship Id="rId63" Type="http://schemas.openxmlformats.org/officeDocument/2006/relationships/image" Target="media/image23.tmp"/><Relationship Id="rId68" Type="http://schemas.openxmlformats.org/officeDocument/2006/relationships/hyperlink" Target="https://www.fonacot.gob.mx/TransparenciaRendicionCuentas/Documents/Normatividad%20en%20Transparencia/Padron_Sujetos_Obligados%20INAI.pdf" TargetMode="External"/><Relationship Id="rId16" Type="http://schemas.openxmlformats.org/officeDocument/2006/relationships/hyperlink" Target="https://www.saimex.org.mx/saimex/solicitud/downloadAttach/1139724.page" TargetMode="External"/><Relationship Id="rId11" Type="http://schemas.openxmlformats.org/officeDocument/2006/relationships/hyperlink" Target="https://www.saimex.org.mx/saimex/solicitud/downloadAttach/1141081.page" TargetMode="External"/><Relationship Id="rId24" Type="http://schemas.openxmlformats.org/officeDocument/2006/relationships/hyperlink" Target="https://www.saimex.org.mx/saimex/solicitud/downloadAttach/1138920.page" TargetMode="External"/><Relationship Id="rId32"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hyperlink" Target="https://www.fonacot.gob.mx/TransparenciaRendicionCuentas/Documents/Normatividad%20en%20Transparencia/Padron_Sujetos_Obligados%20INAI.pdf" TargetMode="External"/><Relationship Id="rId45" Type="http://schemas.openxmlformats.org/officeDocument/2006/relationships/image" Target="media/image10.png"/><Relationship Id="rId53" Type="http://schemas.openxmlformats.org/officeDocument/2006/relationships/image" Target="media/image16.png"/><Relationship Id="rId58" Type="http://schemas.openxmlformats.org/officeDocument/2006/relationships/image" Target="media/image18.tmp"/><Relationship Id="rId66" Type="http://schemas.openxmlformats.org/officeDocument/2006/relationships/image" Target="media/image25.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tmp"/><Relationship Id="rId19" Type="http://schemas.openxmlformats.org/officeDocument/2006/relationships/hyperlink" Target="https://www.saimex.org.mx/saimex/solicitud/downloadAttach/1139728.page" TargetMode="External"/><Relationship Id="rId14" Type="http://schemas.openxmlformats.org/officeDocument/2006/relationships/hyperlink" Target="https://www.saimex.org.mx/saimex/solicitud/downloadAttach/1139717.page" TargetMode="External"/><Relationship Id="rId22" Type="http://schemas.openxmlformats.org/officeDocument/2006/relationships/hyperlink" Target="https://www.saimex.org.mx/saimex/solicitud/downloadAttach/1138928.page" TargetMode="External"/><Relationship Id="rId27" Type="http://schemas.openxmlformats.org/officeDocument/2006/relationships/hyperlink" Target="https://www.saimex.org.mx/saimex/solicitud/downloadAttach/1138893.page" TargetMode="External"/><Relationship Id="rId30" Type="http://schemas.openxmlformats.org/officeDocument/2006/relationships/hyperlink" Target="https://www.saimex.org.mx/saimex/solicitud/downloadAttach/1138885.page" TargetMode="External"/><Relationship Id="rId35" Type="http://schemas.openxmlformats.org/officeDocument/2006/relationships/hyperlink" Target="https://www.gob.mx/cms/uploads/attachment/file/463502/5.-SEP-STRUCTURA_BASICA-vigente__2_.pdf" TargetMode="External"/><Relationship Id="rId43" Type="http://schemas.openxmlformats.org/officeDocument/2006/relationships/hyperlink" Target="https://www.fonacot.gob.mx/TransparenciaRendicionCuentas/Documents/Normatividad%20en%20Transparencia/Padron_Sujetos_Obligados%20INAI.pdf" TargetMode="External"/><Relationship Id="rId48" Type="http://schemas.openxmlformats.org/officeDocument/2006/relationships/image" Target="media/image12.png"/><Relationship Id="rId56" Type="http://schemas.openxmlformats.org/officeDocument/2006/relationships/hyperlink" Target="https://sedesem.edomex.gob.mx/programas_sociales" TargetMode="External"/><Relationship Id="rId64" Type="http://schemas.openxmlformats.org/officeDocument/2006/relationships/image" Target="media/image24.png"/><Relationship Id="rId69" Type="http://schemas.openxmlformats.org/officeDocument/2006/relationships/image" Target="media/image27.png"/><Relationship Id="rId77" Type="http://schemas.openxmlformats.org/officeDocument/2006/relationships/footer" Target="footer2.xml"/><Relationship Id="rId8" Type="http://schemas.openxmlformats.org/officeDocument/2006/relationships/hyperlink" Target="https://www.saimex.org.mx/saimex/solicitud/downloadAttach/1141089.page" TargetMode="External"/><Relationship Id="rId51" Type="http://schemas.openxmlformats.org/officeDocument/2006/relationships/hyperlink" Target="https://www.elsoldetoluca.com.mx/local/secretaria-de-seguridad-informa-sobre-apoyos-a-familias-de-policias-abatidos-6507240.html" TargetMode="External"/><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www.saimex.org.mx/saimex/solicitud/downloadAttach/1139703.page" TargetMode="External"/><Relationship Id="rId17" Type="http://schemas.openxmlformats.org/officeDocument/2006/relationships/hyperlink" Target="https://www.saimex.org.mx/saimex/solicitud/downloadAttach/1139725.page" TargetMode="External"/><Relationship Id="rId25" Type="http://schemas.openxmlformats.org/officeDocument/2006/relationships/hyperlink" Target="https://www.saimex.org.mx/saimex/solicitud/downloadAttach/1138913.page" TargetMode="External"/><Relationship Id="rId33" Type="http://schemas.openxmlformats.org/officeDocument/2006/relationships/image" Target="media/image2.png"/><Relationship Id="rId38" Type="http://schemas.openxmlformats.org/officeDocument/2006/relationships/hyperlink" Target="https://www.gob.mx/sep/articulos/becas-para-educacion-basica?idiom=es" TargetMode="External"/><Relationship Id="rId46" Type="http://schemas.openxmlformats.org/officeDocument/2006/relationships/image" Target="media/image11.png"/><Relationship Id="rId59" Type="http://schemas.openxmlformats.org/officeDocument/2006/relationships/image" Target="media/image19.tmp"/><Relationship Id="rId67" Type="http://schemas.openxmlformats.org/officeDocument/2006/relationships/image" Target="media/image26.png"/><Relationship Id="rId20" Type="http://schemas.openxmlformats.org/officeDocument/2006/relationships/hyperlink" Target="https://www.saimex.org.mx/saimex/solicitud/downloadAttach/1139729.page" TargetMode="External"/><Relationship Id="rId41" Type="http://schemas.openxmlformats.org/officeDocument/2006/relationships/image" Target="media/image7.png"/><Relationship Id="rId54" Type="http://schemas.openxmlformats.org/officeDocument/2006/relationships/hyperlink" Target="https://sma.edomex.gob.mx/directorio-verificentros-talleres-pirec" TargetMode="External"/><Relationship Id="rId62" Type="http://schemas.openxmlformats.org/officeDocument/2006/relationships/image" Target="media/image22.tmp"/><Relationship Id="rId70" Type="http://schemas.openxmlformats.org/officeDocument/2006/relationships/image" Target="media/image2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139723.page" TargetMode="External"/><Relationship Id="rId23" Type="http://schemas.openxmlformats.org/officeDocument/2006/relationships/hyperlink" Target="https://www.saimex.org.mx/saimex/solicitud/downloadAttach/1138926.page" TargetMode="External"/><Relationship Id="rId28" Type="http://schemas.openxmlformats.org/officeDocument/2006/relationships/hyperlink" Target="https://www.saimex.org.mx/saimex/solicitud/downloadAttach/1138891.page" TargetMode="Externa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s://www.gob.mx/bienestar" TargetMode="External"/><Relationship Id="rId10" Type="http://schemas.openxmlformats.org/officeDocument/2006/relationships/hyperlink" Target="https://www.saimex.org.mx/saimex/solicitud/downloadAttach/1141087.page" TargetMode="External"/><Relationship Id="rId31" Type="http://schemas.openxmlformats.org/officeDocument/2006/relationships/hyperlink" Target="javascript:AbrirModal(1)" TargetMode="External"/><Relationship Id="rId44" Type="http://schemas.openxmlformats.org/officeDocument/2006/relationships/image" Target="media/image9.png"/><Relationship Id="rId52" Type="http://schemas.openxmlformats.org/officeDocument/2006/relationships/image" Target="media/image15.png"/><Relationship Id="rId60" Type="http://schemas.openxmlformats.org/officeDocument/2006/relationships/image" Target="media/image20.tmp"/><Relationship Id="rId65" Type="http://schemas.openxmlformats.org/officeDocument/2006/relationships/hyperlink" Target="https://www.fonacot.gob.mx/TransparenciaRendicionCuentas/Documents/Normatividad%20en%20Transparencia/Padron_Sujetos_Obligados%20INAI.pdf" TargetMode="External"/><Relationship Id="rId73" Type="http://schemas.openxmlformats.org/officeDocument/2006/relationships/image" Target="media/image3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141088.page" TargetMode="External"/><Relationship Id="rId13" Type="http://schemas.openxmlformats.org/officeDocument/2006/relationships/hyperlink" Target="https://www.saimex.org.mx/saimex/solicitud/downloadAttach/1139707.page" TargetMode="External"/><Relationship Id="rId18" Type="http://schemas.openxmlformats.org/officeDocument/2006/relationships/hyperlink" Target="https://www.saimex.org.mx/saimex/solicitud/downloadAttach/1139727.page" TargetMode="External"/><Relationship Id="rId39" Type="http://schemas.openxmlformats.org/officeDocument/2006/relationships/image" Target="media/image6.png"/><Relationship Id="rId34" Type="http://schemas.openxmlformats.org/officeDocument/2006/relationships/image" Target="media/image3.png"/><Relationship Id="rId50" Type="http://schemas.openxmlformats.org/officeDocument/2006/relationships/image" Target="media/image14.png"/><Relationship Id="rId55" Type="http://schemas.openxmlformats.org/officeDocument/2006/relationships/image" Target="media/image17.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infoem.org.mx/doc/acuerdos/Acuerdo_Padron_SO.pdf" TargetMode="External"/><Relationship Id="rId2" Type="http://schemas.openxmlformats.org/officeDocument/2006/relationships/numbering" Target="numbering.xml"/><Relationship Id="rId29" Type="http://schemas.openxmlformats.org/officeDocument/2006/relationships/hyperlink" Target="https://www.saimex.org.mx/saimex/solicitud/downloadAttach/1138887.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06D78-35D3-4431-B007-FB397A05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62</Pages>
  <Words>13189</Words>
  <Characters>72543</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17</cp:revision>
  <cp:lastPrinted>2021-08-30T20:32:00Z</cp:lastPrinted>
  <dcterms:created xsi:type="dcterms:W3CDTF">2021-08-30T19:12:00Z</dcterms:created>
  <dcterms:modified xsi:type="dcterms:W3CDTF">2021-09-02T17:18:00Z</dcterms:modified>
</cp:coreProperties>
</file>