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226DE3D9" w:rsidR="00091682" w:rsidRPr="00ED6FA4" w:rsidRDefault="00091682" w:rsidP="00091682">
      <w:pPr>
        <w:spacing w:before="240" w:after="240" w:line="360" w:lineRule="auto"/>
        <w:jc w:val="both"/>
        <w:rPr>
          <w:rFonts w:ascii="Palatino Linotype" w:hAnsi="Palatino Linotype"/>
        </w:rPr>
      </w:pPr>
      <w:r w:rsidRPr="00ED6FA4">
        <w:rPr>
          <w:rFonts w:ascii="Palatino Linotype" w:hAnsi="Palatino Linotype"/>
        </w:rPr>
        <w:t xml:space="preserve">Resolución del Pleno del Instituto de Transparencia, Acceso a la Información Pública y Protección de Datos Personales del Estado de México y Municipios, con domicilio en </w:t>
      </w:r>
      <w:r w:rsidR="004440AC" w:rsidRPr="00ED6FA4">
        <w:rPr>
          <w:rFonts w:ascii="Palatino Linotype" w:hAnsi="Palatino Linotype"/>
        </w:rPr>
        <w:t xml:space="preserve">Metepec, Estado de México, de </w:t>
      </w:r>
      <w:r w:rsidR="00C76445" w:rsidRPr="00ED6FA4">
        <w:rPr>
          <w:rFonts w:ascii="Palatino Linotype" w:hAnsi="Palatino Linotype"/>
        </w:rPr>
        <w:t xml:space="preserve">fecha </w:t>
      </w:r>
      <w:r w:rsidR="00873D54">
        <w:rPr>
          <w:rFonts w:ascii="Palatino Linotype" w:hAnsi="Palatino Linotype"/>
        </w:rPr>
        <w:t>veintisiete de octubre</w:t>
      </w:r>
      <w:r w:rsidR="003A57FE" w:rsidRPr="00ED6FA4">
        <w:rPr>
          <w:rFonts w:ascii="Palatino Linotype" w:hAnsi="Palatino Linotype"/>
        </w:rPr>
        <w:t xml:space="preserve"> </w:t>
      </w:r>
      <w:r w:rsidRPr="00ED6FA4">
        <w:rPr>
          <w:rFonts w:ascii="Palatino Linotype" w:hAnsi="Palatino Linotype"/>
        </w:rPr>
        <w:t>de</w:t>
      </w:r>
      <w:r w:rsidR="00686279" w:rsidRPr="00ED6FA4">
        <w:rPr>
          <w:rFonts w:ascii="Palatino Linotype" w:hAnsi="Palatino Linotype"/>
        </w:rPr>
        <w:t>l</w:t>
      </w:r>
      <w:r w:rsidR="008F03BF" w:rsidRPr="00ED6FA4">
        <w:rPr>
          <w:rFonts w:ascii="Palatino Linotype" w:hAnsi="Palatino Linotype"/>
        </w:rPr>
        <w:t xml:space="preserve"> dos mil veintiuno</w:t>
      </w:r>
      <w:r w:rsidRPr="00ED6FA4">
        <w:rPr>
          <w:rFonts w:ascii="Palatino Linotype" w:hAnsi="Palatino Linotype"/>
        </w:rPr>
        <w:t>.</w:t>
      </w:r>
    </w:p>
    <w:p w14:paraId="7D53FE2D" w14:textId="495E9C86" w:rsidR="008E7698" w:rsidRPr="00ED6FA4" w:rsidRDefault="008E7698" w:rsidP="008E7698">
      <w:pPr>
        <w:spacing w:before="240" w:after="240" w:line="360" w:lineRule="auto"/>
        <w:jc w:val="both"/>
        <w:rPr>
          <w:rFonts w:ascii="Palatino Linotype" w:hAnsi="Palatino Linotype" w:cs="Arial"/>
        </w:rPr>
      </w:pPr>
      <w:r w:rsidRPr="00ED6FA4">
        <w:rPr>
          <w:rFonts w:ascii="Palatino Linotype" w:hAnsi="Palatino Linotype" w:cs="Arial"/>
          <w:b/>
          <w:sz w:val="28"/>
          <w:szCs w:val="28"/>
        </w:rPr>
        <w:t>Visto</w:t>
      </w:r>
      <w:r w:rsidRPr="00ED6FA4">
        <w:rPr>
          <w:rFonts w:ascii="Palatino Linotype" w:hAnsi="Palatino Linotype" w:cs="Arial"/>
        </w:rPr>
        <w:t xml:space="preserve"> el expediente relativo al recurso de revisión </w:t>
      </w:r>
      <w:r w:rsidR="00A672F7" w:rsidRPr="00ED6FA4">
        <w:rPr>
          <w:rFonts w:ascii="Palatino Linotype" w:eastAsiaTheme="minorEastAsia" w:hAnsi="Palatino Linotype" w:cs="Arial"/>
          <w:b/>
          <w:bCs/>
          <w:sz w:val="22"/>
          <w:szCs w:val="22"/>
          <w:lang w:val="es-MX"/>
        </w:rPr>
        <w:t>04529</w:t>
      </w:r>
      <w:r w:rsidR="0000445D" w:rsidRPr="00ED6FA4">
        <w:rPr>
          <w:rFonts w:ascii="Palatino Linotype" w:eastAsiaTheme="minorEastAsia" w:hAnsi="Palatino Linotype" w:cs="Arial"/>
          <w:b/>
          <w:bCs/>
          <w:sz w:val="22"/>
          <w:szCs w:val="22"/>
          <w:lang w:val="es-MX"/>
        </w:rPr>
        <w:t>/INFOEM/IP/RR/2021</w:t>
      </w:r>
      <w:r w:rsidR="00945D23" w:rsidRPr="00ED6FA4">
        <w:rPr>
          <w:rFonts w:ascii="Palatino Linotype" w:hAnsi="Palatino Linotype" w:cs="Arial"/>
        </w:rPr>
        <w:t xml:space="preserve">, interpuesto por </w:t>
      </w:r>
      <w:r w:rsidR="00B11D0E">
        <w:rPr>
          <w:rFonts w:ascii="Palatino Linotype" w:hAnsi="Palatino Linotype"/>
          <w:b/>
          <w:sz w:val="22"/>
          <w:szCs w:val="22"/>
          <w:lang w:val="es-ES_tradnl"/>
        </w:rPr>
        <w:t>XXXXXXXXXXXXXXXXXXXXXXX</w:t>
      </w:r>
      <w:r w:rsidRPr="00ED6FA4">
        <w:rPr>
          <w:rFonts w:ascii="Palatino Linotype" w:hAnsi="Palatino Linotype" w:cs="Arial"/>
        </w:rPr>
        <w:t>,</w:t>
      </w:r>
      <w:r w:rsidR="00D66A2A" w:rsidRPr="00ED6FA4">
        <w:rPr>
          <w:rFonts w:ascii="Palatino Linotype" w:hAnsi="Palatino Linotype" w:cs="Arial"/>
        </w:rPr>
        <w:t xml:space="preserve"> </w:t>
      </w:r>
      <w:r w:rsidR="00AE422A" w:rsidRPr="00ED6FA4">
        <w:rPr>
          <w:rFonts w:ascii="Palatino Linotype" w:hAnsi="Palatino Linotype" w:cs="Arial"/>
        </w:rPr>
        <w:t>a quien en lo s</w:t>
      </w:r>
      <w:r w:rsidRPr="00ED6FA4">
        <w:rPr>
          <w:rFonts w:ascii="Palatino Linotype" w:hAnsi="Palatino Linotype" w:cs="Arial"/>
        </w:rPr>
        <w:t xml:space="preserve">ucesivo se le denominará </w:t>
      </w:r>
      <w:r w:rsidR="0000445D" w:rsidRPr="00ED6FA4">
        <w:rPr>
          <w:rFonts w:ascii="Palatino Linotype" w:hAnsi="Palatino Linotype" w:cs="Arial"/>
        </w:rPr>
        <w:t>la</w:t>
      </w:r>
      <w:r w:rsidR="00523451" w:rsidRPr="00ED6FA4">
        <w:rPr>
          <w:rFonts w:ascii="Palatino Linotype" w:hAnsi="Palatino Linotype" w:cs="Arial"/>
        </w:rPr>
        <w:t xml:space="preserve"> </w:t>
      </w:r>
      <w:r w:rsidR="00523451" w:rsidRPr="00ED6FA4">
        <w:rPr>
          <w:rFonts w:ascii="Palatino Linotype" w:hAnsi="Palatino Linotype" w:cs="Arial"/>
          <w:b/>
          <w:i/>
        </w:rPr>
        <w:t>Recurrente</w:t>
      </w:r>
      <w:r w:rsidR="00523451" w:rsidRPr="00ED6FA4">
        <w:rPr>
          <w:rFonts w:ascii="Palatino Linotype" w:hAnsi="Palatino Linotype" w:cs="Arial"/>
        </w:rPr>
        <w:t xml:space="preserve"> </w:t>
      </w:r>
      <w:r w:rsidRPr="00ED6FA4">
        <w:rPr>
          <w:rFonts w:ascii="Palatino Linotype" w:hAnsi="Palatino Linotype" w:cs="Arial"/>
        </w:rPr>
        <w:t xml:space="preserve">en contra de la </w:t>
      </w:r>
      <w:r w:rsidR="0004214C" w:rsidRPr="00ED6FA4">
        <w:rPr>
          <w:rFonts w:ascii="Palatino Linotype" w:hAnsi="Palatino Linotype" w:cs="Arial"/>
        </w:rPr>
        <w:t>respuesta</w:t>
      </w:r>
      <w:r w:rsidR="00E66AC9" w:rsidRPr="00ED6FA4">
        <w:rPr>
          <w:rFonts w:ascii="Palatino Linotype" w:hAnsi="Palatino Linotype" w:cs="Arial"/>
        </w:rPr>
        <w:t xml:space="preserve"> a</w:t>
      </w:r>
      <w:r w:rsidRPr="00ED6FA4">
        <w:rPr>
          <w:rFonts w:ascii="Palatino Linotype" w:hAnsi="Palatino Linotype" w:cs="Arial"/>
        </w:rPr>
        <w:t xml:space="preserve"> </w:t>
      </w:r>
      <w:r w:rsidR="00095E37" w:rsidRPr="00ED6FA4">
        <w:rPr>
          <w:rFonts w:ascii="Palatino Linotype" w:hAnsi="Palatino Linotype" w:cs="Arial"/>
        </w:rPr>
        <w:t>la</w:t>
      </w:r>
      <w:r w:rsidRPr="00ED6FA4">
        <w:rPr>
          <w:rFonts w:ascii="Palatino Linotype" w:hAnsi="Palatino Linotype" w:cs="Arial"/>
        </w:rPr>
        <w:t xml:space="preserve"> solicitud de in</w:t>
      </w:r>
      <w:r w:rsidR="004440AC" w:rsidRPr="00ED6FA4">
        <w:rPr>
          <w:rFonts w:ascii="Palatino Linotype" w:hAnsi="Palatino Linotype" w:cs="Arial"/>
        </w:rPr>
        <w:t xml:space="preserve">formación con número de folio </w:t>
      </w:r>
      <w:r w:rsidR="00A672F7" w:rsidRPr="00ED6FA4">
        <w:rPr>
          <w:rFonts w:ascii="Palatino Linotype" w:eastAsiaTheme="minorEastAsia" w:hAnsi="Palatino Linotype" w:cs="Arial"/>
          <w:b/>
        </w:rPr>
        <w:t>00009/OASTECAMAC/IP/2021</w:t>
      </w:r>
      <w:r w:rsidRPr="00ED6FA4">
        <w:rPr>
          <w:rFonts w:ascii="Palatino Linotype" w:hAnsi="Palatino Linotype" w:cs="Arial"/>
        </w:rPr>
        <w:t xml:space="preserve">, </w:t>
      </w:r>
      <w:r w:rsidR="0008730A" w:rsidRPr="00ED6FA4">
        <w:rPr>
          <w:rFonts w:ascii="Palatino Linotype" w:hAnsi="Palatino Linotype" w:cs="Arial"/>
        </w:rPr>
        <w:t xml:space="preserve">del </w:t>
      </w:r>
      <w:r w:rsidR="00A672F7" w:rsidRPr="00ED6FA4">
        <w:rPr>
          <w:rFonts w:ascii="Palatino Linotype" w:hAnsi="Palatino Linotype" w:cs="Arial"/>
          <w:b/>
        </w:rPr>
        <w:t>Organismo Descentralizado para la Prestación de Los Servicios del Agua Potable Alcantarillado y Saneamiento de Tecámac</w:t>
      </w:r>
      <w:r w:rsidRPr="00ED6FA4">
        <w:rPr>
          <w:rFonts w:ascii="Palatino Linotype" w:hAnsi="Palatino Linotype" w:cs="Arial"/>
        </w:rPr>
        <w:t xml:space="preserve">, en lo sucesivo el </w:t>
      </w:r>
      <w:r w:rsidRPr="00ED6FA4">
        <w:rPr>
          <w:rFonts w:ascii="Palatino Linotype" w:hAnsi="Palatino Linotype" w:cs="Arial"/>
          <w:b/>
        </w:rPr>
        <w:t>Sujeto Obligado</w:t>
      </w:r>
      <w:r w:rsidRPr="00ED6FA4">
        <w:rPr>
          <w:rFonts w:ascii="Palatino Linotype" w:hAnsi="Palatino Linotype" w:cs="Arial"/>
        </w:rPr>
        <w:t>;</w:t>
      </w:r>
      <w:r w:rsidRPr="00ED6FA4">
        <w:rPr>
          <w:rFonts w:ascii="Palatino Linotype" w:hAnsi="Palatino Linotype" w:cs="Arial"/>
          <w:b/>
        </w:rPr>
        <w:t xml:space="preserve"> </w:t>
      </w:r>
      <w:r w:rsidRPr="00ED6FA4">
        <w:rPr>
          <w:rFonts w:ascii="Palatino Linotype" w:hAnsi="Palatino Linotype" w:cs="Arial"/>
        </w:rPr>
        <w:t>se procede a dictar la presente resolución, con base en lo</w:t>
      </w:r>
      <w:r w:rsidR="009A1584" w:rsidRPr="00ED6FA4">
        <w:rPr>
          <w:rFonts w:ascii="Palatino Linotype" w:hAnsi="Palatino Linotype" w:cs="Arial"/>
        </w:rPr>
        <w:t>s</w:t>
      </w:r>
      <w:r w:rsidRPr="00ED6FA4">
        <w:rPr>
          <w:rFonts w:ascii="Palatino Linotype" w:hAnsi="Palatino Linotype" w:cs="Arial"/>
        </w:rPr>
        <w:t xml:space="preserve"> siguiente</w:t>
      </w:r>
      <w:r w:rsidR="009A1584" w:rsidRPr="00ED6FA4">
        <w:rPr>
          <w:rFonts w:ascii="Palatino Linotype" w:hAnsi="Palatino Linotype" w:cs="Arial"/>
        </w:rPr>
        <w:t>s</w:t>
      </w:r>
      <w:r w:rsidRPr="00ED6FA4">
        <w:rPr>
          <w:rFonts w:ascii="Palatino Linotype" w:hAnsi="Palatino Linotype" w:cs="Arial"/>
        </w:rPr>
        <w:t>.</w:t>
      </w:r>
    </w:p>
    <w:p w14:paraId="1A4B04B4" w14:textId="6FE3E403" w:rsidR="008E7698" w:rsidRPr="00ED6FA4" w:rsidRDefault="004A6EFE" w:rsidP="004A6EFE">
      <w:pPr>
        <w:pStyle w:val="Ttulo2"/>
        <w:jc w:val="center"/>
        <w:rPr>
          <w:rFonts w:ascii="Palatino Linotype" w:hAnsi="Palatino Linotype"/>
          <w:b/>
          <w:color w:val="auto"/>
          <w:sz w:val="24"/>
          <w:szCs w:val="24"/>
        </w:rPr>
      </w:pPr>
      <w:r w:rsidRPr="00ED6FA4">
        <w:rPr>
          <w:rFonts w:ascii="Palatino Linotype" w:hAnsi="Palatino Linotype"/>
          <w:b/>
          <w:color w:val="auto"/>
          <w:sz w:val="24"/>
          <w:szCs w:val="24"/>
        </w:rPr>
        <w:t xml:space="preserve">I. </w:t>
      </w:r>
      <w:r w:rsidR="008E7698" w:rsidRPr="00ED6FA4">
        <w:rPr>
          <w:rFonts w:ascii="Palatino Linotype" w:hAnsi="Palatino Linotype"/>
          <w:b/>
          <w:color w:val="auto"/>
          <w:sz w:val="24"/>
          <w:szCs w:val="24"/>
        </w:rPr>
        <w:t>A N T E C E D E N T E S:</w:t>
      </w:r>
    </w:p>
    <w:p w14:paraId="4B0026B6" w14:textId="7B960110" w:rsidR="008E7698" w:rsidRPr="00ED6FA4" w:rsidRDefault="008E7698" w:rsidP="008E7698">
      <w:pPr>
        <w:spacing w:before="240" w:after="240" w:line="360" w:lineRule="auto"/>
        <w:jc w:val="both"/>
        <w:rPr>
          <w:rFonts w:ascii="Palatino Linotype" w:hAnsi="Palatino Linotype" w:cs="Arial"/>
          <w:b/>
        </w:rPr>
      </w:pPr>
      <w:r w:rsidRPr="00ED6FA4">
        <w:rPr>
          <w:rFonts w:ascii="Palatino Linotype" w:hAnsi="Palatino Linotype" w:cs="Arial"/>
          <w:b/>
        </w:rPr>
        <w:t>1. Solicitud de acceso a la información</w:t>
      </w:r>
      <w:r w:rsidRPr="00ED6FA4">
        <w:rPr>
          <w:rFonts w:ascii="Palatino Linotype" w:hAnsi="Palatino Linotype" w:cs="Arial"/>
          <w:b/>
          <w:sz w:val="28"/>
          <w:szCs w:val="28"/>
        </w:rPr>
        <w:t>.</w:t>
      </w:r>
      <w:r w:rsidRPr="00ED6FA4">
        <w:rPr>
          <w:rFonts w:ascii="Palatino Linotype" w:hAnsi="Palatino Linotype" w:cs="Arial"/>
          <w:b/>
        </w:rPr>
        <w:t xml:space="preserve"> </w:t>
      </w:r>
      <w:r w:rsidRPr="00ED6FA4">
        <w:rPr>
          <w:rFonts w:ascii="Palatino Linotype" w:hAnsi="Palatino Linotype" w:cs="Arial"/>
        </w:rPr>
        <w:t>Con</w:t>
      </w:r>
      <w:r w:rsidR="004440AC" w:rsidRPr="00ED6FA4">
        <w:rPr>
          <w:rFonts w:ascii="Palatino Linotype" w:hAnsi="Palatino Linotype" w:cs="Arial"/>
        </w:rPr>
        <w:t xml:space="preserve"> fecha </w:t>
      </w:r>
      <w:r w:rsidR="00A672F7" w:rsidRPr="00ED6FA4">
        <w:rPr>
          <w:rFonts w:ascii="Palatino Linotype" w:hAnsi="Palatino Linotype" w:cs="Arial"/>
        </w:rPr>
        <w:t>diez</w:t>
      </w:r>
      <w:r w:rsidR="00171C7C" w:rsidRPr="00ED6FA4">
        <w:rPr>
          <w:rFonts w:ascii="Palatino Linotype" w:hAnsi="Palatino Linotype" w:cs="Arial"/>
        </w:rPr>
        <w:t xml:space="preserve"> d</w:t>
      </w:r>
      <w:r w:rsidR="00A672F7" w:rsidRPr="00ED6FA4">
        <w:rPr>
          <w:rFonts w:ascii="Palatino Linotype" w:hAnsi="Palatino Linotype" w:cs="Arial"/>
        </w:rPr>
        <w:t>e agosto</w:t>
      </w:r>
      <w:r w:rsidR="00C673D1" w:rsidRPr="00ED6FA4">
        <w:rPr>
          <w:rFonts w:ascii="Palatino Linotype" w:hAnsi="Palatino Linotype" w:cs="Arial"/>
        </w:rPr>
        <w:t xml:space="preserve"> </w:t>
      </w:r>
      <w:r w:rsidRPr="00ED6FA4">
        <w:rPr>
          <w:rFonts w:ascii="Palatino Linotype" w:hAnsi="Palatino Linotype" w:cs="Arial"/>
        </w:rPr>
        <w:t xml:space="preserve">de dos mil </w:t>
      </w:r>
      <w:r w:rsidR="008F03BF" w:rsidRPr="00ED6FA4">
        <w:rPr>
          <w:rFonts w:ascii="Palatino Linotype" w:hAnsi="Palatino Linotype" w:cs="Arial"/>
        </w:rPr>
        <w:t>veintiuno</w:t>
      </w:r>
      <w:r w:rsidR="00682656" w:rsidRPr="00ED6FA4">
        <w:rPr>
          <w:rFonts w:ascii="Palatino Linotype" w:hAnsi="Palatino Linotype" w:cs="Arial"/>
        </w:rPr>
        <w:t xml:space="preserve">, </w:t>
      </w:r>
      <w:r w:rsidR="00A672F7" w:rsidRPr="00ED6FA4">
        <w:rPr>
          <w:rFonts w:ascii="Palatino Linotype" w:hAnsi="Palatino Linotype" w:cs="Arial"/>
        </w:rPr>
        <w:t>la</w:t>
      </w:r>
      <w:r w:rsidR="00523451" w:rsidRPr="00ED6FA4">
        <w:rPr>
          <w:rFonts w:ascii="Palatino Linotype" w:hAnsi="Palatino Linotype" w:cs="Arial"/>
        </w:rPr>
        <w:t xml:space="preserve"> ahora </w:t>
      </w:r>
      <w:r w:rsidR="00523451" w:rsidRPr="00ED6FA4">
        <w:rPr>
          <w:rFonts w:ascii="Palatino Linotype" w:hAnsi="Palatino Linotype" w:cs="Arial"/>
          <w:b/>
          <w:i/>
        </w:rPr>
        <w:t>Recurrente</w:t>
      </w:r>
      <w:r w:rsidR="00523451" w:rsidRPr="00ED6FA4">
        <w:rPr>
          <w:rFonts w:ascii="Palatino Linotype" w:hAnsi="Palatino Linotype" w:cs="Arial"/>
        </w:rPr>
        <w:t xml:space="preserve"> </w:t>
      </w:r>
      <w:r w:rsidRPr="00ED6FA4">
        <w:rPr>
          <w:rFonts w:ascii="Palatino Linotype" w:hAnsi="Palatino Linotype" w:cs="Arial"/>
        </w:rPr>
        <w:t xml:space="preserve">formuló solicitud de acceso a información pública al </w:t>
      </w:r>
      <w:r w:rsidRPr="00ED6FA4">
        <w:rPr>
          <w:rFonts w:ascii="Palatino Linotype" w:hAnsi="Palatino Linotype" w:cs="Arial"/>
          <w:b/>
        </w:rPr>
        <w:t>Sujeto Obligado</w:t>
      </w:r>
      <w:r w:rsidRPr="00ED6FA4">
        <w:rPr>
          <w:rFonts w:ascii="Palatino Linotype" w:hAnsi="Palatino Linotype" w:cs="Arial"/>
        </w:rPr>
        <w:t xml:space="preserve"> a través del Sistema de Acceso a la Información Mexiquense, en adelante </w:t>
      </w:r>
      <w:r w:rsidRPr="00ED6FA4">
        <w:rPr>
          <w:rFonts w:ascii="Palatino Linotype" w:hAnsi="Palatino Linotype" w:cs="Arial"/>
          <w:b/>
        </w:rPr>
        <w:t>SAIMEX,</w:t>
      </w:r>
      <w:r w:rsidRPr="00ED6FA4">
        <w:rPr>
          <w:rFonts w:ascii="Palatino Linotype" w:hAnsi="Palatino Linotype" w:cs="Arial"/>
        </w:rPr>
        <w:t xml:space="preserve"> </w:t>
      </w:r>
      <w:r w:rsidR="00917023" w:rsidRPr="00ED6FA4">
        <w:rPr>
          <w:rFonts w:ascii="Palatino Linotype" w:hAnsi="Palatino Linotype" w:cs="Arial"/>
        </w:rPr>
        <w:t>requiriendo</w:t>
      </w:r>
      <w:r w:rsidRPr="00ED6FA4">
        <w:rPr>
          <w:rFonts w:ascii="Palatino Linotype" w:hAnsi="Palatino Linotype" w:cs="Arial"/>
        </w:rPr>
        <w:t xml:space="preserve"> lo siguiente:</w:t>
      </w:r>
    </w:p>
    <w:p w14:paraId="3F4E6C5F" w14:textId="1A251B59" w:rsidR="00293DE5" w:rsidRPr="00ED6FA4" w:rsidRDefault="00293DE5" w:rsidP="002121DB">
      <w:pPr>
        <w:pStyle w:val="Cuerpo"/>
        <w:spacing w:before="240" w:after="360" w:line="240" w:lineRule="auto"/>
        <w:ind w:left="851" w:right="902"/>
        <w:contextualSpacing/>
        <w:jc w:val="both"/>
        <w:rPr>
          <w:rFonts w:ascii="Palatino Linotype" w:eastAsia="Times New Roman" w:hAnsi="Palatino Linotype" w:cs="Times New Roman"/>
          <w:i/>
          <w:bdr w:val="none" w:sz="0" w:space="0" w:color="auto"/>
          <w:lang w:val="es-ES"/>
        </w:rPr>
      </w:pPr>
      <w:r w:rsidRPr="00ED6FA4">
        <w:rPr>
          <w:rFonts w:ascii="Palatino Linotype" w:eastAsia="Times New Roman" w:hAnsi="Palatino Linotype" w:cs="Times New Roman"/>
          <w:i/>
          <w:bdr w:val="none" w:sz="0" w:space="0" w:color="auto"/>
          <w:lang w:val="es-ES"/>
        </w:rPr>
        <w:t>“</w:t>
      </w:r>
      <w:r w:rsidR="00A672F7" w:rsidRPr="00ED6FA4">
        <w:rPr>
          <w:rFonts w:ascii="Palatino Linotype" w:eastAsia="Times New Roman" w:hAnsi="Palatino Linotype" w:cs="Times New Roman"/>
          <w:i/>
          <w:bdr w:val="none" w:sz="0" w:space="0" w:color="auto"/>
          <w:lang w:val="es-ES"/>
        </w:rPr>
        <w:t xml:space="preserve">Porcentaje de eficiencia en la red de distribución por municipio Porcentaje de tratamiento de aguas residuales por municipio Porcentaje de tomas con </w:t>
      </w:r>
      <w:proofErr w:type="spellStart"/>
      <w:r w:rsidR="00A672F7" w:rsidRPr="00ED6FA4">
        <w:rPr>
          <w:rFonts w:ascii="Palatino Linotype" w:eastAsia="Times New Roman" w:hAnsi="Palatino Linotype" w:cs="Times New Roman"/>
          <w:i/>
          <w:bdr w:val="none" w:sz="0" w:space="0" w:color="auto"/>
          <w:lang w:val="es-ES"/>
        </w:rPr>
        <w:t>micromedición</w:t>
      </w:r>
      <w:proofErr w:type="spellEnd"/>
      <w:r w:rsidR="00A672F7" w:rsidRPr="00ED6FA4">
        <w:rPr>
          <w:rFonts w:ascii="Palatino Linotype" w:eastAsia="Times New Roman" w:hAnsi="Palatino Linotype" w:cs="Times New Roman"/>
          <w:i/>
          <w:bdr w:val="none" w:sz="0" w:space="0" w:color="auto"/>
          <w:lang w:val="es-ES"/>
        </w:rPr>
        <w:t xml:space="preserve"> por municipio</w:t>
      </w:r>
      <w:r w:rsidR="008F03BF" w:rsidRPr="00ED6FA4">
        <w:rPr>
          <w:rFonts w:ascii="Palatino Linotype" w:eastAsia="Times New Roman" w:hAnsi="Palatino Linotype" w:cs="Times New Roman"/>
          <w:i/>
          <w:bdr w:val="none" w:sz="0" w:space="0" w:color="auto"/>
          <w:lang w:val="es-ES"/>
        </w:rPr>
        <w:t>.</w:t>
      </w:r>
      <w:r w:rsidR="004F5243" w:rsidRPr="00ED6FA4">
        <w:rPr>
          <w:rFonts w:ascii="Palatino Linotype" w:eastAsia="Times New Roman" w:hAnsi="Palatino Linotype" w:cs="Times New Roman"/>
          <w:i/>
          <w:bdr w:val="none" w:sz="0" w:space="0" w:color="auto"/>
          <w:lang w:val="es-ES"/>
        </w:rPr>
        <w:t>”</w:t>
      </w:r>
      <w:r w:rsidR="00C673D1" w:rsidRPr="00ED6FA4">
        <w:rPr>
          <w:rFonts w:ascii="Palatino Linotype" w:eastAsia="Times New Roman" w:hAnsi="Palatino Linotype" w:cs="Times New Roman"/>
          <w:i/>
          <w:bdr w:val="none" w:sz="0" w:space="0" w:color="auto"/>
          <w:lang w:val="es-ES"/>
        </w:rPr>
        <w:t>(</w:t>
      </w:r>
      <w:proofErr w:type="gramStart"/>
      <w:r w:rsidR="00C673D1" w:rsidRPr="00ED6FA4">
        <w:rPr>
          <w:rFonts w:ascii="Palatino Linotype" w:eastAsia="Times New Roman" w:hAnsi="Palatino Linotype" w:cs="Times New Roman"/>
          <w:i/>
          <w:bdr w:val="none" w:sz="0" w:space="0" w:color="auto"/>
          <w:lang w:val="es-ES"/>
        </w:rPr>
        <w:t>sic</w:t>
      </w:r>
      <w:proofErr w:type="gramEnd"/>
      <w:r w:rsidR="00C673D1" w:rsidRPr="00ED6FA4">
        <w:rPr>
          <w:rFonts w:ascii="Palatino Linotype" w:eastAsia="Times New Roman" w:hAnsi="Palatino Linotype" w:cs="Times New Roman"/>
          <w:i/>
          <w:bdr w:val="none" w:sz="0" w:space="0" w:color="auto"/>
          <w:lang w:val="es-ES"/>
        </w:rPr>
        <w:t>)</w:t>
      </w:r>
    </w:p>
    <w:p w14:paraId="4E78B410" w14:textId="1FCA0DC0" w:rsidR="002121DB" w:rsidRPr="00ED6FA4" w:rsidRDefault="002121DB" w:rsidP="002121DB">
      <w:pPr>
        <w:spacing w:before="240" w:after="240" w:line="360" w:lineRule="auto"/>
        <w:jc w:val="both"/>
        <w:rPr>
          <w:rFonts w:ascii="Palatino Linotype" w:eastAsia="Palatino Linotype" w:hAnsi="Palatino Linotype" w:cs="Palatino Linotype"/>
        </w:rPr>
      </w:pPr>
      <w:r w:rsidRPr="00ED6FA4">
        <w:rPr>
          <w:rFonts w:ascii="Palatino Linotype" w:eastAsia="Palatino Linotype" w:hAnsi="Palatino Linotype" w:cs="Palatino Linotype"/>
          <w:b/>
        </w:rPr>
        <w:t xml:space="preserve">Modalidad elegida para la entrega de la información: </w:t>
      </w:r>
      <w:r w:rsidR="00B07C0F" w:rsidRPr="00ED6FA4">
        <w:rPr>
          <w:rFonts w:ascii="Palatino Linotype" w:eastAsia="Palatino Linotype" w:hAnsi="Palatino Linotype" w:cs="Palatino Linotype"/>
        </w:rPr>
        <w:t>A través del SAIMEX</w:t>
      </w:r>
    </w:p>
    <w:p w14:paraId="47AAD6C2" w14:textId="77777777" w:rsidR="0000445D" w:rsidRPr="00ED6FA4" w:rsidRDefault="0000445D" w:rsidP="0004214C">
      <w:pPr>
        <w:spacing w:before="240" w:after="240" w:line="360" w:lineRule="auto"/>
        <w:jc w:val="both"/>
        <w:rPr>
          <w:rFonts w:ascii="Palatino Linotype" w:hAnsi="Palatino Linotype" w:cs="Arial"/>
          <w:b/>
        </w:rPr>
      </w:pPr>
    </w:p>
    <w:p w14:paraId="7FFDB002" w14:textId="77777777" w:rsidR="0000445D" w:rsidRPr="00ED6FA4" w:rsidRDefault="0000445D" w:rsidP="0004214C">
      <w:pPr>
        <w:spacing w:before="240" w:after="240" w:line="360" w:lineRule="auto"/>
        <w:jc w:val="both"/>
        <w:rPr>
          <w:rFonts w:ascii="Palatino Linotype" w:hAnsi="Palatino Linotype" w:cs="Arial"/>
          <w:b/>
        </w:rPr>
      </w:pPr>
    </w:p>
    <w:p w14:paraId="52F2B8A6" w14:textId="149EA65C" w:rsidR="002D2692" w:rsidRPr="00ED6FA4" w:rsidRDefault="002D2692" w:rsidP="002D2692">
      <w:pPr>
        <w:spacing w:before="240" w:after="240" w:line="360" w:lineRule="auto"/>
        <w:jc w:val="both"/>
        <w:rPr>
          <w:rFonts w:ascii="Palatino Linotype" w:hAnsi="Palatino Linotype" w:cs="Arial"/>
        </w:rPr>
      </w:pPr>
      <w:r w:rsidRPr="00ED6FA4">
        <w:rPr>
          <w:rFonts w:ascii="Palatino Linotype" w:hAnsi="Palatino Linotype" w:cs="Arial"/>
          <w:b/>
        </w:rPr>
        <w:t xml:space="preserve">2. </w:t>
      </w:r>
      <w:r w:rsidRPr="00ED6FA4">
        <w:rPr>
          <w:rFonts w:ascii="Palatino Linotype" w:hAnsi="Palatino Linotype" w:cs="Arial"/>
        </w:rPr>
        <w:t>En fecha doce de agosto de esta anual</w:t>
      </w:r>
      <w:r w:rsidR="0020184B">
        <w:rPr>
          <w:rFonts w:ascii="Palatino Linotype" w:hAnsi="Palatino Linotype" w:cs="Arial"/>
        </w:rPr>
        <w:t>idad el Sujeto Obligado requirió</w:t>
      </w:r>
      <w:r w:rsidRPr="00ED6FA4">
        <w:rPr>
          <w:rFonts w:ascii="Palatino Linotype" w:hAnsi="Palatino Linotype" w:cs="Arial"/>
        </w:rPr>
        <w:t xml:space="preserve"> al </w:t>
      </w:r>
      <w:r w:rsidRPr="00ED6FA4">
        <w:rPr>
          <w:rFonts w:ascii="Palatino Linotype" w:hAnsi="Palatino Linotype" w:cs="Arial"/>
          <w:b/>
        </w:rPr>
        <w:t>recurrente</w:t>
      </w:r>
      <w:r w:rsidR="0020184B">
        <w:rPr>
          <w:rFonts w:ascii="Palatino Linotype" w:hAnsi="Palatino Linotype" w:cs="Arial"/>
        </w:rPr>
        <w:t xml:space="preserve"> en vía el SAIMEX</w:t>
      </w:r>
      <w:r w:rsidRPr="00ED6FA4">
        <w:rPr>
          <w:rFonts w:ascii="Palatino Linotype" w:hAnsi="Palatino Linotype" w:cs="Arial"/>
        </w:rPr>
        <w:t xml:space="preserve">, con fundamento en el artículo 159 de la Ley de Transparencia y Acceso a la Información Pública del Estado de México y Municipios, se le requiere para que dentro del plazo de diez días hábiles realice lo siguiente: </w:t>
      </w:r>
    </w:p>
    <w:p w14:paraId="44A299DD" w14:textId="5EBB0537" w:rsidR="002D2692" w:rsidRPr="00ED6FA4" w:rsidRDefault="002D2692" w:rsidP="002D2692">
      <w:pPr>
        <w:spacing w:before="240" w:after="240"/>
        <w:ind w:left="993"/>
        <w:jc w:val="both"/>
        <w:rPr>
          <w:rFonts w:ascii="Palatino Linotype" w:hAnsi="Palatino Linotype" w:cs="Arial"/>
          <w:i/>
        </w:rPr>
      </w:pPr>
      <w:r w:rsidRPr="00ED6FA4">
        <w:rPr>
          <w:rFonts w:ascii="Palatino Linotype" w:hAnsi="Palatino Linotype" w:cs="Arial"/>
          <w:i/>
        </w:rPr>
        <w:t>“Buena tarde. Para no proporcionarle una información equivocada, podría decirnos específicamente a que se refiere con "Porcentaje de eficiencia en la red de distribución". Saludos cordiales</w:t>
      </w:r>
    </w:p>
    <w:p w14:paraId="38F00CB2" w14:textId="1120CE61" w:rsidR="00055752" w:rsidRPr="00ED6FA4" w:rsidRDefault="002D2692" w:rsidP="00055752">
      <w:pPr>
        <w:spacing w:before="240" w:after="240" w:line="360" w:lineRule="auto"/>
        <w:jc w:val="both"/>
        <w:rPr>
          <w:rFonts w:ascii="Palatino Linotype" w:hAnsi="Palatino Linotype" w:cs="Arial"/>
        </w:rPr>
      </w:pPr>
      <w:r w:rsidRPr="00ED6FA4">
        <w:rPr>
          <w:rFonts w:ascii="Palatino Linotype" w:hAnsi="Palatino Linotype" w:cs="Arial"/>
        </w:rPr>
        <w:t>Además, el Sujeto Obligado refiere que en caso de que no fuera desahogado el requerimiento señalado dentro del plazo citado se tendrá por no presentada la solicitud de información, quedando a salvo sus derechos para volver a presentar la solicitud, lo anterior con fundamento en el artículo 159 de la Ley invocada.</w:t>
      </w:r>
    </w:p>
    <w:p w14:paraId="41372982" w14:textId="6F725B2D" w:rsidR="00012A2E" w:rsidRPr="00ED6FA4" w:rsidRDefault="00055752" w:rsidP="00055752">
      <w:pPr>
        <w:spacing w:before="240" w:after="240" w:line="360" w:lineRule="auto"/>
        <w:jc w:val="both"/>
        <w:rPr>
          <w:rFonts w:ascii="Palatino Linotype" w:hAnsi="Palatino Linotype" w:cs="Arial"/>
          <w:b/>
        </w:rPr>
      </w:pPr>
      <w:r w:rsidRPr="00ED6FA4">
        <w:rPr>
          <w:rFonts w:ascii="Palatino Linotype" w:hAnsi="Palatino Linotype" w:cs="Arial"/>
          <w:b/>
        </w:rPr>
        <w:t xml:space="preserve">3. </w:t>
      </w:r>
      <w:r w:rsidR="00012A2E" w:rsidRPr="00ED6FA4">
        <w:rPr>
          <w:rFonts w:ascii="Palatino Linotype" w:hAnsi="Palatino Linotype" w:cs="Arial"/>
          <w:b/>
        </w:rPr>
        <w:t xml:space="preserve">Aclaración. </w:t>
      </w:r>
      <w:r w:rsidR="00012A2E" w:rsidRPr="00ED6FA4">
        <w:rPr>
          <w:rFonts w:ascii="Palatino Linotype" w:hAnsi="Palatino Linotype" w:cs="Arial"/>
        </w:rPr>
        <w:t xml:space="preserve"> En atención al requerimientos extendido por el </w:t>
      </w:r>
      <w:r w:rsidR="00012A2E" w:rsidRPr="00ED6FA4">
        <w:rPr>
          <w:rFonts w:ascii="Palatino Linotype" w:hAnsi="Palatino Linotype" w:cs="Arial"/>
          <w:b/>
        </w:rPr>
        <w:t>Sujeto Obligado</w:t>
      </w:r>
      <w:r w:rsidR="00012A2E" w:rsidRPr="00ED6FA4">
        <w:rPr>
          <w:rFonts w:ascii="Palatino Linotype" w:hAnsi="Palatino Linotype" w:cs="Arial"/>
        </w:rPr>
        <w:t xml:space="preserve">, el </w:t>
      </w:r>
      <w:r w:rsidR="00012A2E" w:rsidRPr="00ED6FA4">
        <w:rPr>
          <w:rFonts w:ascii="Palatino Linotype" w:hAnsi="Palatino Linotype" w:cs="Arial"/>
          <w:b/>
        </w:rPr>
        <w:t>recurrente</w:t>
      </w:r>
      <w:r w:rsidR="00012A2E" w:rsidRPr="00ED6FA4">
        <w:rPr>
          <w:rFonts w:ascii="Palatino Linotype" w:hAnsi="Palatino Linotype" w:cs="Arial"/>
        </w:rPr>
        <w:t xml:space="preserve"> fue omiso en realizar la precisión considerada.</w:t>
      </w:r>
    </w:p>
    <w:p w14:paraId="43ECD348" w14:textId="77777777" w:rsidR="00012A2E" w:rsidRPr="00ED6FA4" w:rsidRDefault="00012A2E" w:rsidP="00055752">
      <w:pPr>
        <w:spacing w:before="240" w:after="240" w:line="360" w:lineRule="auto"/>
        <w:jc w:val="both"/>
        <w:rPr>
          <w:rFonts w:ascii="Palatino Linotype" w:hAnsi="Palatino Linotype" w:cs="Arial"/>
          <w:b/>
        </w:rPr>
      </w:pPr>
    </w:p>
    <w:p w14:paraId="1F21CE90" w14:textId="329A0A9F" w:rsidR="00055752" w:rsidRPr="00ED6FA4" w:rsidRDefault="00012A2E" w:rsidP="00055752">
      <w:pPr>
        <w:spacing w:before="240" w:after="240" w:line="360" w:lineRule="auto"/>
        <w:jc w:val="both"/>
        <w:rPr>
          <w:rFonts w:ascii="Palatino Linotype" w:hAnsi="Palatino Linotype" w:cs="Arial"/>
          <w:b/>
        </w:rPr>
      </w:pPr>
      <w:r w:rsidRPr="00ED6FA4">
        <w:rPr>
          <w:rFonts w:ascii="Palatino Linotype" w:hAnsi="Palatino Linotype" w:cs="Arial"/>
          <w:b/>
        </w:rPr>
        <w:t xml:space="preserve">4. </w:t>
      </w:r>
      <w:r w:rsidR="00055752" w:rsidRPr="00ED6FA4">
        <w:rPr>
          <w:rFonts w:ascii="Palatino Linotype" w:hAnsi="Palatino Linotype" w:cs="Arial"/>
          <w:b/>
        </w:rPr>
        <w:t xml:space="preserve">Respuesta. </w:t>
      </w:r>
      <w:r w:rsidR="00055752" w:rsidRPr="00ED6FA4">
        <w:rPr>
          <w:rFonts w:ascii="Palatino Linotype" w:hAnsi="Palatino Linotype" w:cs="Arial"/>
        </w:rPr>
        <w:t>De la revisión a las constancias que integran el expediente en que se actúa se advierte que el Sujeto Obligado fue omiso en responder a la solicitud de acceso a la información pública dentro del plazo de quince días otorgado por el artículo 163 de la Ley de Transparencia y Acceso a la Información Pública de la entidad</w:t>
      </w:r>
      <w:r w:rsidR="00055752" w:rsidRPr="00ED6FA4">
        <w:rPr>
          <w:rFonts w:ascii="Palatino Linotype" w:hAnsi="Palatino Linotype" w:cs="Arial"/>
          <w:b/>
        </w:rPr>
        <w:t>.</w:t>
      </w:r>
    </w:p>
    <w:p w14:paraId="7FD97915" w14:textId="77777777" w:rsidR="009F0C10" w:rsidRPr="00ED6FA4" w:rsidRDefault="009F0C10" w:rsidP="00DB331E">
      <w:pPr>
        <w:spacing w:before="360" w:after="240" w:line="360" w:lineRule="auto"/>
        <w:jc w:val="both"/>
        <w:rPr>
          <w:rFonts w:ascii="Palatino Linotype" w:hAnsi="Palatino Linotype" w:cs="Arial"/>
        </w:rPr>
      </w:pPr>
    </w:p>
    <w:p w14:paraId="10057A83" w14:textId="5472AD5D" w:rsidR="00DB331E" w:rsidRPr="00ED6FA4" w:rsidRDefault="00012A2E" w:rsidP="00DB331E">
      <w:pPr>
        <w:spacing w:before="360" w:after="240" w:line="360" w:lineRule="auto"/>
        <w:jc w:val="both"/>
        <w:rPr>
          <w:rFonts w:ascii="Palatino Linotype" w:hAnsi="Palatino Linotype" w:cs="Arial"/>
        </w:rPr>
      </w:pPr>
      <w:r w:rsidRPr="00ED6FA4">
        <w:rPr>
          <w:rFonts w:ascii="Palatino Linotype" w:hAnsi="Palatino Linotype" w:cs="Arial"/>
          <w:b/>
        </w:rPr>
        <w:lastRenderedPageBreak/>
        <w:t>5</w:t>
      </w:r>
      <w:r w:rsidR="00DB331E" w:rsidRPr="00ED6FA4">
        <w:rPr>
          <w:rFonts w:ascii="Palatino Linotype" w:hAnsi="Palatino Linotype" w:cs="Arial"/>
          <w:b/>
        </w:rPr>
        <w:t xml:space="preserve">. Recurso de revisión. </w:t>
      </w:r>
      <w:r w:rsidR="00DB331E" w:rsidRPr="00ED6FA4">
        <w:rPr>
          <w:rFonts w:ascii="Palatino Linotype" w:hAnsi="Palatino Linotype" w:cs="Arial"/>
        </w:rPr>
        <w:t xml:space="preserve">El recurso de revisión se interpuso a través del SAIMEX con fecha </w:t>
      </w:r>
      <w:r w:rsidR="009F0C10" w:rsidRPr="00ED6FA4">
        <w:rPr>
          <w:rFonts w:ascii="Palatino Linotype" w:hAnsi="Palatino Linotype" w:cs="Arial"/>
        </w:rPr>
        <w:t>tres</w:t>
      </w:r>
      <w:r w:rsidR="00697EF5" w:rsidRPr="00ED6FA4">
        <w:rPr>
          <w:rFonts w:ascii="Palatino Linotype" w:hAnsi="Palatino Linotype" w:cs="Arial"/>
        </w:rPr>
        <w:t xml:space="preserve"> </w:t>
      </w:r>
      <w:r w:rsidR="009F0C10" w:rsidRPr="00ED6FA4">
        <w:rPr>
          <w:rFonts w:ascii="Palatino Linotype" w:hAnsi="Palatino Linotype" w:cs="Arial"/>
        </w:rPr>
        <w:t>de septiembre</w:t>
      </w:r>
      <w:r w:rsidR="00B77837" w:rsidRPr="00ED6FA4">
        <w:rPr>
          <w:rFonts w:ascii="Palatino Linotype" w:hAnsi="Palatino Linotype" w:cs="Arial"/>
        </w:rPr>
        <w:t xml:space="preserve"> </w:t>
      </w:r>
      <w:r w:rsidR="00DB331E" w:rsidRPr="00ED6FA4">
        <w:rPr>
          <w:rFonts w:ascii="Palatino Linotype" w:hAnsi="Palatino Linotype" w:cs="Arial"/>
        </w:rPr>
        <w:t xml:space="preserve"> de </w:t>
      </w:r>
      <w:r w:rsidR="00951462" w:rsidRPr="00ED6FA4">
        <w:rPr>
          <w:rFonts w:ascii="Palatino Linotype" w:hAnsi="Palatino Linotype" w:cs="Arial"/>
        </w:rPr>
        <w:t>la presente anualidad</w:t>
      </w:r>
      <w:r w:rsidR="003303A1" w:rsidRPr="00ED6FA4">
        <w:rPr>
          <w:rFonts w:ascii="Palatino Linotype" w:hAnsi="Palatino Linotype" w:cs="Arial"/>
        </w:rPr>
        <w:t>,</w:t>
      </w:r>
      <w:r w:rsidR="009B4D1A" w:rsidRPr="00ED6FA4">
        <w:rPr>
          <w:rFonts w:ascii="Palatino Linotype" w:hAnsi="Palatino Linotype" w:cs="Arial"/>
        </w:rPr>
        <w:t xml:space="preserve"> por parte de la</w:t>
      </w:r>
      <w:r w:rsidR="00DB331E" w:rsidRPr="00ED6FA4">
        <w:rPr>
          <w:rFonts w:ascii="Palatino Linotype" w:hAnsi="Palatino Linotype" w:cs="Arial"/>
        </w:rPr>
        <w:t xml:space="preserve"> solicitante de información, quien expresó las siguientes manifestaciones:</w:t>
      </w:r>
    </w:p>
    <w:p w14:paraId="3D39AF15" w14:textId="77777777" w:rsidR="00DB331E" w:rsidRPr="00ED6FA4" w:rsidRDefault="00DB331E" w:rsidP="00DB331E">
      <w:pPr>
        <w:spacing w:before="240" w:after="240" w:line="360" w:lineRule="auto"/>
        <w:ind w:left="567"/>
        <w:rPr>
          <w:rFonts w:ascii="Palatino Linotype" w:hAnsi="Palatino Linotype" w:cs="Arial"/>
          <w:b/>
        </w:rPr>
      </w:pPr>
      <w:r w:rsidRPr="00ED6FA4">
        <w:rPr>
          <w:rFonts w:ascii="Palatino Linotype" w:hAnsi="Palatino Linotype" w:cs="Arial"/>
          <w:b/>
        </w:rPr>
        <w:t>a) Acto impugnado.</w:t>
      </w:r>
    </w:p>
    <w:p w14:paraId="68FE9B02" w14:textId="6FBB0CB5" w:rsidR="00DB331E" w:rsidRPr="00ED6FA4" w:rsidRDefault="00DB331E" w:rsidP="009B4D1A">
      <w:pPr>
        <w:ind w:left="851" w:right="900"/>
        <w:jc w:val="both"/>
        <w:rPr>
          <w:rFonts w:ascii="Palatino Linotype" w:eastAsia="Palatino Linotype" w:hAnsi="Palatino Linotype" w:cs="Palatino Linotype"/>
          <w:i/>
          <w:sz w:val="22"/>
          <w:szCs w:val="22"/>
        </w:rPr>
      </w:pPr>
      <w:r w:rsidRPr="00ED6FA4">
        <w:rPr>
          <w:rFonts w:ascii="Palatino Linotype" w:eastAsia="Palatino Linotype" w:hAnsi="Palatino Linotype" w:cs="Palatino Linotype"/>
          <w:i/>
          <w:sz w:val="22"/>
          <w:szCs w:val="22"/>
        </w:rPr>
        <w:t>“</w:t>
      </w:r>
      <w:r w:rsidR="009F0C10" w:rsidRPr="00ED6FA4">
        <w:rPr>
          <w:rFonts w:ascii="Palatino Linotype" w:eastAsia="Palatino Linotype" w:hAnsi="Palatino Linotype" w:cs="Palatino Linotype"/>
          <w:i/>
          <w:sz w:val="22"/>
          <w:szCs w:val="22"/>
        </w:rPr>
        <w:t xml:space="preserve">Se describe a continuación de manera más detallada la solicitud de información a petición directa de le entidad a la que se le fue requerida: -Porcentaje de eficiencia en la red de distribución (Porcentaje del volumen de agua que es consumido por los usuarios en relación al total del volumen inyectado a la red en un periodo de tiempo) -Porcentaje de tratamiento de aguas residuales (Porcentaje de volumen tratado de agua residual con respecto al volumen estimado que se capta por la red de alcantarillado público) -Porcentaje de tomas con </w:t>
      </w:r>
      <w:proofErr w:type="spellStart"/>
      <w:r w:rsidR="009F0C10" w:rsidRPr="00ED6FA4">
        <w:rPr>
          <w:rFonts w:ascii="Palatino Linotype" w:eastAsia="Palatino Linotype" w:hAnsi="Palatino Linotype" w:cs="Palatino Linotype"/>
          <w:i/>
          <w:sz w:val="22"/>
          <w:szCs w:val="22"/>
        </w:rPr>
        <w:t>micromedición</w:t>
      </w:r>
      <w:proofErr w:type="spellEnd"/>
      <w:r w:rsidR="009F0C10" w:rsidRPr="00ED6FA4">
        <w:rPr>
          <w:rFonts w:ascii="Palatino Linotype" w:eastAsia="Palatino Linotype" w:hAnsi="Palatino Linotype" w:cs="Palatino Linotype"/>
          <w:i/>
          <w:sz w:val="22"/>
          <w:szCs w:val="22"/>
        </w:rPr>
        <w:t xml:space="preserve"> (Porcentaje de tomas con medidor que cuantifica los volúmenes de consumo). </w:t>
      </w:r>
      <w:r w:rsidRPr="00ED6FA4">
        <w:rPr>
          <w:rFonts w:ascii="Palatino Linotype" w:eastAsia="Palatino Linotype" w:hAnsi="Palatino Linotype" w:cs="Palatino Linotype"/>
          <w:i/>
          <w:sz w:val="22"/>
          <w:szCs w:val="22"/>
        </w:rPr>
        <w:t>(</w:t>
      </w:r>
      <w:r w:rsidR="009B4D1A" w:rsidRPr="00ED6FA4">
        <w:rPr>
          <w:rFonts w:ascii="Palatino Linotype" w:eastAsia="Palatino Linotype" w:hAnsi="Palatino Linotype" w:cs="Palatino Linotype"/>
          <w:i/>
          <w:sz w:val="22"/>
          <w:szCs w:val="22"/>
        </w:rPr>
        <w:t>S</w:t>
      </w:r>
      <w:r w:rsidRPr="00ED6FA4">
        <w:rPr>
          <w:rFonts w:ascii="Palatino Linotype" w:eastAsia="Palatino Linotype" w:hAnsi="Palatino Linotype" w:cs="Palatino Linotype"/>
          <w:i/>
          <w:sz w:val="22"/>
          <w:szCs w:val="22"/>
        </w:rPr>
        <w:t>ic)</w:t>
      </w:r>
    </w:p>
    <w:p w14:paraId="3A55C064" w14:textId="77777777" w:rsidR="009B4D1A" w:rsidRPr="00ED6FA4" w:rsidRDefault="009B4D1A" w:rsidP="009B4D1A">
      <w:pPr>
        <w:ind w:left="851" w:right="900"/>
        <w:jc w:val="both"/>
        <w:rPr>
          <w:rFonts w:ascii="Palatino Linotype" w:eastAsia="Palatino Linotype" w:hAnsi="Palatino Linotype" w:cs="Palatino Linotype"/>
          <w:i/>
          <w:sz w:val="22"/>
          <w:szCs w:val="22"/>
        </w:rPr>
      </w:pPr>
    </w:p>
    <w:p w14:paraId="0A8D8887" w14:textId="77777777" w:rsidR="00DB331E" w:rsidRPr="00ED6FA4" w:rsidRDefault="00DB331E" w:rsidP="00DB331E">
      <w:pPr>
        <w:spacing w:before="240" w:after="240" w:line="360" w:lineRule="auto"/>
        <w:ind w:left="567"/>
        <w:jc w:val="both"/>
        <w:rPr>
          <w:rFonts w:ascii="Palatino Linotype" w:hAnsi="Palatino Linotype" w:cs="Arial"/>
          <w:b/>
        </w:rPr>
      </w:pPr>
      <w:r w:rsidRPr="00ED6FA4">
        <w:rPr>
          <w:rFonts w:ascii="Palatino Linotype" w:hAnsi="Palatino Linotype" w:cs="Arial"/>
          <w:b/>
        </w:rPr>
        <w:t>b) Motivos de inconformidad.</w:t>
      </w:r>
    </w:p>
    <w:p w14:paraId="72BB4CA0" w14:textId="3FC18EC8" w:rsidR="00DB331E" w:rsidRPr="00ED6FA4" w:rsidRDefault="00DB331E" w:rsidP="009B4D1A">
      <w:pPr>
        <w:ind w:left="851" w:right="900"/>
        <w:jc w:val="both"/>
        <w:rPr>
          <w:rFonts w:ascii="Palatino Linotype" w:eastAsia="Palatino Linotype" w:hAnsi="Palatino Linotype" w:cs="Palatino Linotype"/>
          <w:i/>
          <w:sz w:val="22"/>
          <w:szCs w:val="22"/>
        </w:rPr>
      </w:pPr>
      <w:r w:rsidRPr="00ED6FA4">
        <w:rPr>
          <w:rFonts w:ascii="Palatino Linotype" w:eastAsia="Palatino Linotype" w:hAnsi="Palatino Linotype" w:cs="Palatino Linotype"/>
          <w:i/>
          <w:sz w:val="22"/>
          <w:szCs w:val="22"/>
        </w:rPr>
        <w:t>“</w:t>
      </w:r>
      <w:r w:rsidR="009F0C10" w:rsidRPr="00ED6FA4">
        <w:rPr>
          <w:rFonts w:ascii="Palatino Linotype" w:eastAsia="Palatino Linotype" w:hAnsi="Palatino Linotype" w:cs="Palatino Linotype"/>
          <w:i/>
          <w:sz w:val="22"/>
          <w:szCs w:val="22"/>
        </w:rPr>
        <w:t xml:space="preserve">Se describe a continuación de manera más detallada la solicitud de información a petición directa de le entidad a la que se le fue requerida: -Porcentaje de eficiencia en la red de distribución (Porcentaje del volumen de agua que es consumido por los usuarios en relación al total del volumen inyectado a la red en un periodo de tiempo) -Porcentaje de tratamiento de aguas residuales (Porcentaje de volumen tratado de agua residual con respecto al volumen estimado que se capta por la red de alcantarillado público) -Porcentaje de tomas con </w:t>
      </w:r>
      <w:proofErr w:type="spellStart"/>
      <w:r w:rsidR="009F0C10" w:rsidRPr="00ED6FA4">
        <w:rPr>
          <w:rFonts w:ascii="Palatino Linotype" w:eastAsia="Palatino Linotype" w:hAnsi="Palatino Linotype" w:cs="Palatino Linotype"/>
          <w:i/>
          <w:sz w:val="22"/>
          <w:szCs w:val="22"/>
        </w:rPr>
        <w:t>micromedición</w:t>
      </w:r>
      <w:proofErr w:type="spellEnd"/>
      <w:r w:rsidR="009F0C10" w:rsidRPr="00ED6FA4">
        <w:rPr>
          <w:rFonts w:ascii="Palatino Linotype" w:eastAsia="Palatino Linotype" w:hAnsi="Palatino Linotype" w:cs="Palatino Linotype"/>
          <w:i/>
          <w:sz w:val="22"/>
          <w:szCs w:val="22"/>
        </w:rPr>
        <w:t xml:space="preserve"> (Porcentaje de tomas con medidor que cuantifica los volúmenes de consumo).”</w:t>
      </w:r>
      <w:r w:rsidR="00B77837" w:rsidRPr="00ED6FA4">
        <w:rPr>
          <w:rFonts w:ascii="Palatino Linotype" w:eastAsia="Palatino Linotype" w:hAnsi="Palatino Linotype" w:cs="Palatino Linotype"/>
          <w:i/>
          <w:sz w:val="22"/>
          <w:szCs w:val="22"/>
        </w:rPr>
        <w:t xml:space="preserve"> </w:t>
      </w:r>
      <w:r w:rsidRPr="00ED6FA4">
        <w:rPr>
          <w:rFonts w:ascii="Palatino Linotype" w:eastAsia="Palatino Linotype" w:hAnsi="Palatino Linotype" w:cs="Palatino Linotype"/>
          <w:i/>
          <w:sz w:val="22"/>
          <w:szCs w:val="22"/>
        </w:rPr>
        <w:t>(</w:t>
      </w:r>
      <w:r w:rsidR="009B4D1A" w:rsidRPr="00ED6FA4">
        <w:rPr>
          <w:rFonts w:ascii="Palatino Linotype" w:eastAsia="Palatino Linotype" w:hAnsi="Palatino Linotype" w:cs="Palatino Linotype"/>
          <w:i/>
          <w:sz w:val="22"/>
          <w:szCs w:val="22"/>
        </w:rPr>
        <w:t>S</w:t>
      </w:r>
      <w:r w:rsidRPr="00ED6FA4">
        <w:rPr>
          <w:rFonts w:ascii="Palatino Linotype" w:eastAsia="Palatino Linotype" w:hAnsi="Palatino Linotype" w:cs="Palatino Linotype"/>
          <w:i/>
          <w:sz w:val="22"/>
          <w:szCs w:val="22"/>
        </w:rPr>
        <w:t>ic)</w:t>
      </w:r>
    </w:p>
    <w:p w14:paraId="50350094" w14:textId="3D760B65" w:rsidR="009B4D1A" w:rsidRPr="00ED6FA4" w:rsidRDefault="009B4D1A" w:rsidP="009B4D1A">
      <w:pPr>
        <w:ind w:right="900"/>
        <w:jc w:val="both"/>
        <w:rPr>
          <w:rFonts w:ascii="Palatino Linotype" w:hAnsi="Palatino Linotype"/>
          <w:i/>
          <w:color w:val="000000"/>
        </w:rPr>
      </w:pPr>
    </w:p>
    <w:p w14:paraId="4AB18F8B" w14:textId="77777777" w:rsidR="009A273F" w:rsidRPr="00ED6FA4" w:rsidRDefault="009A273F" w:rsidP="009B4D1A">
      <w:pPr>
        <w:spacing w:before="360" w:after="240" w:line="360" w:lineRule="auto"/>
        <w:jc w:val="both"/>
      </w:pPr>
    </w:p>
    <w:p w14:paraId="16778F10" w14:textId="40B2D982" w:rsidR="00DB331E" w:rsidRPr="00ED6FA4" w:rsidRDefault="00292558" w:rsidP="00DB331E">
      <w:pPr>
        <w:spacing w:before="240" w:after="240" w:line="360" w:lineRule="auto"/>
        <w:jc w:val="both"/>
        <w:rPr>
          <w:rFonts w:ascii="Palatino Linotype" w:eastAsia="Calibri" w:hAnsi="Palatino Linotype" w:cs="Arial"/>
        </w:rPr>
      </w:pPr>
      <w:r>
        <w:rPr>
          <w:rFonts w:ascii="Palatino Linotype" w:hAnsi="Palatino Linotype" w:cs="Arial"/>
          <w:b/>
        </w:rPr>
        <w:t>6</w:t>
      </w:r>
      <w:r w:rsidR="00DB331E" w:rsidRPr="00ED6FA4">
        <w:rPr>
          <w:rFonts w:ascii="Palatino Linotype" w:hAnsi="Palatino Linotype" w:cs="Arial"/>
          <w:b/>
        </w:rPr>
        <w:t xml:space="preserve">. </w:t>
      </w:r>
      <w:r w:rsidR="00DB331E" w:rsidRPr="00ED6FA4">
        <w:rPr>
          <w:rFonts w:ascii="Palatino Linotype" w:eastAsia="Calibri" w:hAnsi="Palatino Linotype" w:cs="Arial"/>
          <w:b/>
        </w:rPr>
        <w:t>Turno</w:t>
      </w:r>
      <w:r w:rsidR="00DB331E" w:rsidRPr="00ED6FA4">
        <w:rPr>
          <w:rFonts w:ascii="Palatino Linotype" w:eastAsia="Calibri" w:hAnsi="Palatino Linotype" w:cs="Arial"/>
          <w:b/>
          <w:sz w:val="22"/>
          <w:szCs w:val="22"/>
        </w:rPr>
        <w:t>.</w:t>
      </w:r>
      <w:r w:rsidR="00DB331E" w:rsidRPr="00ED6FA4">
        <w:rPr>
          <w:rFonts w:ascii="Palatino Linotype" w:eastAsia="Calibri" w:hAnsi="Palatino Linotype" w:cs="Arial"/>
          <w:b/>
          <w:sz w:val="28"/>
          <w:szCs w:val="28"/>
        </w:rPr>
        <w:t xml:space="preserve"> </w:t>
      </w:r>
      <w:r w:rsidR="00DB331E" w:rsidRPr="00ED6FA4">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w:t>
      </w:r>
      <w:r w:rsidR="00DB331E" w:rsidRPr="00ED6FA4">
        <w:rPr>
          <w:rFonts w:ascii="Palatino Linotype" w:eastAsia="Calibri" w:hAnsi="Palatino Linotype" w:cs="Arial"/>
        </w:rPr>
        <w:lastRenderedPageBreak/>
        <w:t xml:space="preserve">México y Municipios, que </w:t>
      </w:r>
      <w:r w:rsidR="00DB331E" w:rsidRPr="00ED6FA4">
        <w:rPr>
          <w:rFonts w:ascii="Palatino Linotype" w:hAnsi="Palatino Linotype" w:cs="Arial"/>
        </w:rPr>
        <w:t>po</w:t>
      </w:r>
      <w:r w:rsidR="009F0C10" w:rsidRPr="00ED6FA4">
        <w:rPr>
          <w:rFonts w:ascii="Palatino Linotype" w:hAnsi="Palatino Linotype" w:cs="Arial"/>
        </w:rPr>
        <w:t>r razón de turno fue asignado a la</w:t>
      </w:r>
      <w:r w:rsidR="009F0C10" w:rsidRPr="00ED6FA4">
        <w:rPr>
          <w:rFonts w:ascii="Palatino Linotype" w:eastAsia="Calibri" w:hAnsi="Palatino Linotype" w:cs="Arial"/>
        </w:rPr>
        <w:t xml:space="preserve"> Comisionada Guadalupe Ramírez Peña </w:t>
      </w:r>
      <w:r w:rsidR="00DB331E" w:rsidRPr="00ED6FA4">
        <w:rPr>
          <w:rFonts w:ascii="Palatino Linotype" w:hAnsi="Palatino Linotype" w:cs="Arial"/>
        </w:rPr>
        <w:t xml:space="preserve">para su análisis, estudio, elaboración del proyecto y </w:t>
      </w:r>
      <w:r w:rsidR="00DB331E" w:rsidRPr="00ED6FA4">
        <w:rPr>
          <w:rFonts w:ascii="Palatino Linotype" w:eastAsia="Calibri" w:hAnsi="Palatino Linotype" w:cs="Arial"/>
        </w:rPr>
        <w:t>presentación ante el Pleno de este Instituto.</w:t>
      </w:r>
    </w:p>
    <w:p w14:paraId="03B812E3" w14:textId="7FDFA1EA" w:rsidR="00DB331E" w:rsidRPr="00ED6FA4" w:rsidRDefault="00292558" w:rsidP="00DB331E">
      <w:pPr>
        <w:spacing w:before="240" w:after="240" w:line="360" w:lineRule="auto"/>
        <w:jc w:val="both"/>
        <w:rPr>
          <w:rFonts w:ascii="Palatino Linotype" w:hAnsi="Palatino Linotype" w:cs="Arial"/>
          <w:color w:val="C00000"/>
        </w:rPr>
      </w:pPr>
      <w:r>
        <w:rPr>
          <w:rFonts w:ascii="Palatino Linotype" w:hAnsi="Palatino Linotype" w:cs="Arial"/>
          <w:b/>
        </w:rPr>
        <w:t>7</w:t>
      </w:r>
      <w:r w:rsidR="00DB331E" w:rsidRPr="00ED6FA4">
        <w:rPr>
          <w:rFonts w:ascii="Palatino Linotype" w:hAnsi="Palatino Linotype" w:cs="Arial"/>
          <w:b/>
        </w:rPr>
        <w:t>. Admisión.</w:t>
      </w:r>
      <w:r w:rsidR="00DB331E" w:rsidRPr="00ED6FA4">
        <w:rPr>
          <w:rFonts w:ascii="Palatino Linotype" w:hAnsi="Palatino Linotype" w:cs="Arial"/>
          <w:b/>
          <w:sz w:val="28"/>
          <w:szCs w:val="28"/>
        </w:rPr>
        <w:t xml:space="preserve"> </w:t>
      </w:r>
      <w:r w:rsidR="00DB331E" w:rsidRPr="00ED6FA4">
        <w:rPr>
          <w:rFonts w:ascii="Palatino Linotype" w:hAnsi="Palatino Linotype" w:cs="Arial"/>
        </w:rPr>
        <w:t xml:space="preserve">Mediante auto de fecha </w:t>
      </w:r>
      <w:r w:rsidR="002831C5" w:rsidRPr="00ED6FA4">
        <w:rPr>
          <w:rFonts w:ascii="Palatino Linotype" w:hAnsi="Palatino Linotype" w:cs="Arial"/>
        </w:rPr>
        <w:t>quince de septiembre</w:t>
      </w:r>
      <w:r w:rsidR="00DB331E" w:rsidRPr="00ED6FA4">
        <w:rPr>
          <w:rFonts w:ascii="Palatino Linotype" w:hAnsi="Palatino Linotype" w:cs="Arial"/>
        </w:rPr>
        <w:t xml:space="preserve"> </w:t>
      </w:r>
      <w:r w:rsidR="00951462" w:rsidRPr="00ED6FA4">
        <w:rPr>
          <w:rFonts w:ascii="Palatino Linotype" w:hAnsi="Palatino Linotype" w:cs="Arial"/>
        </w:rPr>
        <w:t xml:space="preserve">de los </w:t>
      </w:r>
      <w:r w:rsidR="00390B07" w:rsidRPr="00ED6FA4">
        <w:rPr>
          <w:rFonts w:ascii="Palatino Linotype" w:hAnsi="Palatino Linotype" w:cs="Arial"/>
        </w:rPr>
        <w:t>corrientes</w:t>
      </w:r>
      <w:r w:rsidR="00DB331E" w:rsidRPr="00ED6FA4">
        <w:rPr>
          <w:rFonts w:ascii="Palatino Linotype" w:hAnsi="Palatino Linotype" w:cs="Arial"/>
        </w:rPr>
        <w:t xml:space="preserve">, este Órgano Garante, admitió a trámite el recurso de revisión respectivo, poniéndose a disposición de las partes, para que </w:t>
      </w:r>
      <w:r w:rsidR="004237BA" w:rsidRPr="00ED6FA4">
        <w:rPr>
          <w:rFonts w:ascii="Palatino Linotype" w:hAnsi="Palatino Linotype" w:cs="Arial"/>
        </w:rPr>
        <w:t>un plazo no mayor a siete días hábiles manifieste</w:t>
      </w:r>
      <w:r w:rsidR="00DB331E" w:rsidRPr="00ED6FA4">
        <w:rPr>
          <w:rFonts w:ascii="Palatino Linotype" w:hAnsi="Palatino Linotype" w:cs="Arial"/>
        </w:rPr>
        <w:t xml:space="preserve"> lo que a su derecho corresponda, a efecto de ofrecer pruebas, informe justificado y alegatos, lo anterior con fundamento en el artículo 185 fracciones I, II y IV de la Ley de Transparencia y Acceso a la Información Pública del Estado de México y Municipios. </w:t>
      </w:r>
    </w:p>
    <w:p w14:paraId="6F921FD1" w14:textId="3BD452C3" w:rsidR="00816748" w:rsidRPr="00ED6FA4" w:rsidRDefault="00292558" w:rsidP="00816748">
      <w:pPr>
        <w:spacing w:before="240" w:after="240" w:line="360" w:lineRule="auto"/>
        <w:jc w:val="both"/>
        <w:rPr>
          <w:rFonts w:ascii="Palatino Linotype" w:hAnsi="Palatino Linotype" w:cs="Arial"/>
        </w:rPr>
      </w:pPr>
      <w:r>
        <w:rPr>
          <w:rFonts w:ascii="Palatino Linotype" w:hAnsi="Palatino Linotype" w:cs="Arial"/>
          <w:b/>
        </w:rPr>
        <w:t>8</w:t>
      </w:r>
      <w:r w:rsidR="00DB331E" w:rsidRPr="00ED6FA4">
        <w:rPr>
          <w:rFonts w:ascii="Palatino Linotype" w:hAnsi="Palatino Linotype" w:cs="Arial"/>
          <w:b/>
        </w:rPr>
        <w:t>. Manifestaciones.</w:t>
      </w:r>
      <w:r w:rsidR="00DB331E" w:rsidRPr="00ED6FA4">
        <w:t xml:space="preserve"> </w:t>
      </w:r>
      <w:r w:rsidR="002831C5" w:rsidRPr="00ED6FA4">
        <w:rPr>
          <w:rFonts w:ascii="Palatino Linotype" w:hAnsi="Palatino Linotype" w:cs="Arial"/>
        </w:rPr>
        <w:t>El</w:t>
      </w:r>
      <w:r w:rsidR="00816748" w:rsidRPr="00ED6FA4">
        <w:rPr>
          <w:rFonts w:ascii="Palatino Linotype" w:hAnsi="Palatino Linotype" w:cs="Arial"/>
        </w:rPr>
        <w:t xml:space="preserve"> </w:t>
      </w:r>
      <w:r w:rsidR="00816748" w:rsidRPr="00ED6FA4">
        <w:rPr>
          <w:rFonts w:ascii="Palatino Linotype" w:hAnsi="Palatino Linotype" w:cs="Arial"/>
          <w:b/>
        </w:rPr>
        <w:t>Sujeto Obligado</w:t>
      </w:r>
      <w:r w:rsidR="002831C5" w:rsidRPr="00ED6FA4">
        <w:rPr>
          <w:rFonts w:ascii="Palatino Linotype" w:hAnsi="Palatino Linotype" w:cs="Arial"/>
        </w:rPr>
        <w:t xml:space="preserve"> en fecha veinticuatro de septiembre</w:t>
      </w:r>
      <w:r w:rsidR="00816748" w:rsidRPr="00ED6FA4">
        <w:rPr>
          <w:rFonts w:ascii="Palatino Linotype" w:hAnsi="Palatino Linotype" w:cs="Arial"/>
        </w:rPr>
        <w:t xml:space="preserve"> de la presente anualidad, adjuntó como parte de sus manifestaciones los archivos denominados </w:t>
      </w:r>
      <w:r w:rsidR="00816748" w:rsidRPr="00ED6FA4">
        <w:rPr>
          <w:rFonts w:ascii="Palatino Linotype" w:hAnsi="Palatino Linotype" w:cs="Arial"/>
          <w:b/>
          <w:i/>
        </w:rPr>
        <w:t>“</w:t>
      </w:r>
      <w:r w:rsidR="002831C5" w:rsidRPr="00ED6FA4">
        <w:rPr>
          <w:rFonts w:ascii="Palatino Linotype" w:hAnsi="Palatino Linotype" w:cs="Arial"/>
          <w:b/>
          <w:i/>
        </w:rPr>
        <w:t>Escaneo0009.pdf</w:t>
      </w:r>
      <w:r w:rsidR="00816748" w:rsidRPr="00ED6FA4">
        <w:rPr>
          <w:rFonts w:ascii="Palatino Linotype" w:hAnsi="Palatino Linotype" w:cs="Arial"/>
          <w:b/>
          <w:i/>
        </w:rPr>
        <w:t xml:space="preserve">”,  </w:t>
      </w:r>
      <w:r w:rsidR="00816748" w:rsidRPr="00ED6FA4">
        <w:rPr>
          <w:rFonts w:ascii="Palatino Linotype" w:hAnsi="Palatino Linotype" w:cs="Arial"/>
          <w:b/>
        </w:rPr>
        <w:t xml:space="preserve"> de cuyo contenido destaca: </w:t>
      </w:r>
    </w:p>
    <w:p w14:paraId="26BDA0D8" w14:textId="0AD692FF" w:rsidR="00816748" w:rsidRPr="00ED6FA4" w:rsidRDefault="002831C5" w:rsidP="00697EF5">
      <w:pPr>
        <w:spacing w:before="240" w:after="240" w:line="360" w:lineRule="auto"/>
        <w:jc w:val="both"/>
      </w:pPr>
      <w:r w:rsidRPr="00ED6FA4">
        <w:rPr>
          <w:noProof/>
          <w:lang w:val="es-MX" w:eastAsia="es-MX"/>
        </w:rPr>
        <w:lastRenderedPageBreak/>
        <w:drawing>
          <wp:inline distT="0" distB="0" distL="0" distR="0" wp14:anchorId="30FF04B7" wp14:editId="42A9E062">
            <wp:extent cx="5610225" cy="402692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34858"/>
                    <a:stretch/>
                  </pic:blipFill>
                  <pic:spPr bwMode="auto">
                    <a:xfrm>
                      <a:off x="0" y="0"/>
                      <a:ext cx="5610225" cy="4026921"/>
                    </a:xfrm>
                    <a:prstGeom prst="rect">
                      <a:avLst/>
                    </a:prstGeom>
                    <a:noFill/>
                    <a:ln>
                      <a:noFill/>
                    </a:ln>
                    <a:extLst>
                      <a:ext uri="{53640926-AAD7-44D8-BBD7-CCE9431645EC}">
                        <a14:shadowObscured xmlns:a14="http://schemas.microsoft.com/office/drawing/2010/main"/>
                      </a:ext>
                    </a:extLst>
                  </pic:spPr>
                </pic:pic>
              </a:graphicData>
            </a:graphic>
          </wp:inline>
        </w:drawing>
      </w:r>
    </w:p>
    <w:p w14:paraId="799F4E77" w14:textId="77777777" w:rsidR="00816748" w:rsidRPr="00ED6FA4" w:rsidRDefault="00816748" w:rsidP="00697EF5">
      <w:pPr>
        <w:spacing w:before="240" w:after="240" w:line="360" w:lineRule="auto"/>
        <w:jc w:val="both"/>
      </w:pPr>
    </w:p>
    <w:p w14:paraId="2BCF4E09" w14:textId="77777777" w:rsidR="00014BCC" w:rsidRPr="00ED6FA4" w:rsidRDefault="00014BCC" w:rsidP="00AC1722">
      <w:pPr>
        <w:spacing w:after="240" w:line="360" w:lineRule="auto"/>
        <w:contextualSpacing/>
        <w:jc w:val="both"/>
        <w:rPr>
          <w:rFonts w:ascii="Palatino Linotype" w:eastAsia="Palatino Linotype" w:hAnsi="Palatino Linotype" w:cs="Palatino Linotype"/>
          <w:b/>
        </w:rPr>
      </w:pPr>
    </w:p>
    <w:p w14:paraId="2DEC36FB" w14:textId="4953A97B" w:rsidR="00292558" w:rsidRDefault="00292558" w:rsidP="002547AA">
      <w:pPr>
        <w:spacing w:after="240" w:line="360" w:lineRule="auto"/>
        <w:contextualSpacing/>
        <w:jc w:val="both"/>
        <w:rPr>
          <w:rFonts w:ascii="Palatino Linotype" w:hAnsi="Palatino Linotype" w:cs="Arial"/>
        </w:rPr>
      </w:pPr>
      <w:r>
        <w:rPr>
          <w:rFonts w:ascii="Palatino Linotype" w:hAnsi="Palatino Linotype" w:cs="Arial"/>
          <w:b/>
        </w:rPr>
        <w:t>9. Vista del Informe Justificado</w:t>
      </w:r>
      <w:r w:rsidRPr="00ED6FA4">
        <w:rPr>
          <w:rFonts w:ascii="Palatino Linotype" w:hAnsi="Palatino Linotype" w:cs="Arial"/>
          <w:b/>
        </w:rPr>
        <w:t>.</w:t>
      </w:r>
      <w:r w:rsidRPr="00ED6FA4">
        <w:t xml:space="preserve"> </w:t>
      </w:r>
      <w:r>
        <w:rPr>
          <w:rFonts w:ascii="Palatino Linotype" w:hAnsi="Palatino Linotype" w:cs="Arial"/>
        </w:rPr>
        <w:t xml:space="preserve">En fecha once de octubre de la presente anualidad se puso a la vista del </w:t>
      </w:r>
      <w:r w:rsidRPr="005C4166">
        <w:rPr>
          <w:rFonts w:ascii="Palatino Linotype" w:hAnsi="Palatino Linotype" w:cs="Arial"/>
          <w:b/>
          <w:u w:val="single"/>
        </w:rPr>
        <w:t>particular a través del SAIMEX y vía correo electrónico la documental remitida  en sus manifestaciones por el SUJETO OBLIGADO</w:t>
      </w:r>
      <w:r>
        <w:rPr>
          <w:rFonts w:ascii="Palatino Linotype" w:hAnsi="Palatino Linotype" w:cs="Arial"/>
        </w:rPr>
        <w:t xml:space="preserve">. </w:t>
      </w:r>
    </w:p>
    <w:p w14:paraId="2999A701" w14:textId="55D4789F" w:rsidR="00292558" w:rsidRDefault="00292558" w:rsidP="002547AA">
      <w:pPr>
        <w:spacing w:after="240" w:line="360" w:lineRule="auto"/>
        <w:contextualSpacing/>
        <w:jc w:val="both"/>
        <w:rPr>
          <w:rFonts w:ascii="Palatino Linotype" w:eastAsia="Palatino Linotype" w:hAnsi="Palatino Linotype" w:cs="Palatino Linotype"/>
          <w:b/>
        </w:rPr>
      </w:pPr>
      <w:r>
        <w:rPr>
          <w:rFonts w:ascii="Palatino Linotype" w:eastAsia="Palatino Linotype" w:hAnsi="Palatino Linotype" w:cs="Palatino Linotype"/>
          <w:b/>
          <w:noProof/>
          <w:lang w:val="es-MX" w:eastAsia="es-MX"/>
        </w:rPr>
        <w:drawing>
          <wp:inline distT="0" distB="0" distL="0" distR="0" wp14:anchorId="081DDD4A" wp14:editId="044B3F9F">
            <wp:extent cx="5610225" cy="9239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923925"/>
                    </a:xfrm>
                    <a:prstGeom prst="rect">
                      <a:avLst/>
                    </a:prstGeom>
                    <a:noFill/>
                    <a:ln>
                      <a:noFill/>
                    </a:ln>
                  </pic:spPr>
                </pic:pic>
              </a:graphicData>
            </a:graphic>
          </wp:inline>
        </w:drawing>
      </w:r>
    </w:p>
    <w:p w14:paraId="5A0604D6" w14:textId="77777777" w:rsidR="00292558" w:rsidRDefault="00292558" w:rsidP="002547AA">
      <w:pPr>
        <w:spacing w:after="240" w:line="360" w:lineRule="auto"/>
        <w:contextualSpacing/>
        <w:jc w:val="both"/>
        <w:rPr>
          <w:rFonts w:ascii="Palatino Linotype" w:eastAsia="Palatino Linotype" w:hAnsi="Palatino Linotype" w:cs="Palatino Linotype"/>
          <w:b/>
        </w:rPr>
      </w:pPr>
    </w:p>
    <w:p w14:paraId="4B155E3D" w14:textId="39B97895" w:rsidR="007428C7" w:rsidRPr="00ED6FA4" w:rsidRDefault="00292558" w:rsidP="002547AA">
      <w:pPr>
        <w:spacing w:after="240" w:line="360" w:lineRule="auto"/>
        <w:contextualSpacing/>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10</w:t>
      </w:r>
      <w:r w:rsidR="00AC1722" w:rsidRPr="00ED6FA4">
        <w:rPr>
          <w:rFonts w:ascii="Palatino Linotype" w:eastAsia="Calibri" w:hAnsi="Palatino Linotype" w:cs="Arial"/>
          <w:b/>
        </w:rPr>
        <w:t>.-</w:t>
      </w:r>
      <w:r w:rsidR="00AC1722" w:rsidRPr="00ED6FA4">
        <w:rPr>
          <w:rFonts w:ascii="Palatino Linotype" w:eastAsia="Palatino Linotype" w:hAnsi="Palatino Linotype" w:cs="Palatino Linotype"/>
        </w:rPr>
        <w:t xml:space="preserve"> </w:t>
      </w:r>
      <w:r w:rsidR="00E919C3" w:rsidRPr="00ED6FA4">
        <w:rPr>
          <w:rFonts w:ascii="Palatino Linotype" w:eastAsia="Calibri" w:hAnsi="Palatino Linotype" w:cs="Arial"/>
          <w:b/>
        </w:rPr>
        <w:t>Cierre</w:t>
      </w:r>
      <w:r w:rsidR="00945D23" w:rsidRPr="00ED6FA4">
        <w:rPr>
          <w:rFonts w:ascii="Palatino Linotype" w:eastAsia="Calibri" w:hAnsi="Palatino Linotype" w:cs="Arial"/>
          <w:b/>
        </w:rPr>
        <w:t xml:space="preserve"> de Instrucción</w:t>
      </w:r>
      <w:r w:rsidR="00945D23" w:rsidRPr="00ED6FA4">
        <w:rPr>
          <w:rFonts w:ascii="Palatino Linotype" w:eastAsia="Calibri" w:hAnsi="Palatino Linotype" w:cs="Arial"/>
          <w:b/>
          <w:sz w:val="28"/>
          <w:szCs w:val="28"/>
        </w:rPr>
        <w:t xml:space="preserve">. </w:t>
      </w:r>
      <w:r w:rsidR="00945D23" w:rsidRPr="00ED6FA4">
        <w:rPr>
          <w:rFonts w:ascii="Palatino Linotype" w:eastAsia="Calibri" w:hAnsi="Palatino Linotype" w:cs="Arial"/>
        </w:rPr>
        <w:t xml:space="preserve">Una vez transcurrido el plazo otorgado para que las partes manifestaran lo que a su derecho conviniera, y siguiendo </w:t>
      </w:r>
      <w:r w:rsidR="00945D23" w:rsidRPr="00ED6FA4">
        <w:rPr>
          <w:rFonts w:ascii="Palatino Linotype" w:hAnsi="Palatino Linotype"/>
        </w:rPr>
        <w:t>los trámites correspondientes con fundamento en el artículo 185 fracción VI de la Ley de Transparencia y Acceso a la Información Pública del Estado de México y Municipios,</w:t>
      </w:r>
      <w:r w:rsidR="00E919C3" w:rsidRPr="00ED6FA4">
        <w:rPr>
          <w:rFonts w:ascii="Palatino Linotype" w:hAnsi="Palatino Linotype"/>
        </w:rPr>
        <w:t xml:space="preserve"> </w:t>
      </w:r>
      <w:r w:rsidR="00873D54">
        <w:rPr>
          <w:rFonts w:ascii="Palatino Linotype" w:hAnsi="Palatino Linotype"/>
        </w:rPr>
        <w:t xml:space="preserve">el día </w:t>
      </w:r>
      <w:proofErr w:type="spellStart"/>
      <w:r w:rsidR="00873D54">
        <w:rPr>
          <w:rFonts w:ascii="Palatino Linotype" w:hAnsi="Palatino Linotype"/>
        </w:rPr>
        <w:t>veintidos</w:t>
      </w:r>
      <w:proofErr w:type="spellEnd"/>
      <w:r w:rsidR="00135CD8" w:rsidRPr="00ED6FA4">
        <w:rPr>
          <w:rFonts w:ascii="Palatino Linotype" w:hAnsi="Palatino Linotype"/>
        </w:rPr>
        <w:t xml:space="preserve"> de octubre</w:t>
      </w:r>
      <w:r w:rsidR="007F160C" w:rsidRPr="00ED6FA4">
        <w:rPr>
          <w:rFonts w:ascii="Palatino Linotype" w:hAnsi="Palatino Linotype"/>
        </w:rPr>
        <w:t xml:space="preserve"> </w:t>
      </w:r>
      <w:r w:rsidR="00945D23" w:rsidRPr="00ED6FA4">
        <w:rPr>
          <w:rFonts w:ascii="Palatino Linotype" w:hAnsi="Palatino Linotype"/>
        </w:rPr>
        <w:t>del</w:t>
      </w:r>
      <w:r w:rsidR="00AC1722" w:rsidRPr="00ED6FA4">
        <w:rPr>
          <w:rFonts w:ascii="Palatino Linotype" w:hAnsi="Palatino Linotype"/>
        </w:rPr>
        <w:t xml:space="preserve"> dos mil veintiuno</w:t>
      </w:r>
      <w:r w:rsidR="00EC6354" w:rsidRPr="00ED6FA4">
        <w:rPr>
          <w:rFonts w:ascii="Palatino Linotype" w:hAnsi="Palatino Linotype"/>
        </w:rPr>
        <w:t xml:space="preserve"> </w:t>
      </w:r>
      <w:r w:rsidR="00945D23" w:rsidRPr="00ED6FA4">
        <w:rPr>
          <w:rFonts w:ascii="Palatino Linotype" w:hAnsi="Palatino Linotype"/>
        </w:rPr>
        <w:t xml:space="preserve">se procedió a decretar el cierre de instrucción respectivo. </w:t>
      </w:r>
    </w:p>
    <w:p w14:paraId="0D1CFEC8" w14:textId="77777777" w:rsidR="00E919C3" w:rsidRPr="00ED6FA4" w:rsidRDefault="00E919C3" w:rsidP="00E919C3">
      <w:pPr>
        <w:widowControl w:val="0"/>
        <w:autoSpaceDE w:val="0"/>
        <w:autoSpaceDN w:val="0"/>
        <w:adjustRightInd w:val="0"/>
        <w:spacing w:before="240" w:after="240" w:line="360" w:lineRule="auto"/>
        <w:contextualSpacing/>
        <w:jc w:val="both"/>
        <w:rPr>
          <w:rFonts w:ascii="Palatino Linotype" w:hAnsi="Palatino Linotype"/>
        </w:rPr>
      </w:pPr>
    </w:p>
    <w:p w14:paraId="7E999664" w14:textId="4C89E0E6" w:rsidR="00945D23" w:rsidRPr="00ED6FA4" w:rsidRDefault="00945D23" w:rsidP="00945D23">
      <w:pPr>
        <w:spacing w:before="240" w:line="360" w:lineRule="auto"/>
        <w:jc w:val="both"/>
        <w:rPr>
          <w:rFonts w:ascii="Palatino Linotype" w:eastAsia="Calibri" w:hAnsi="Palatino Linotype" w:cs="Arial"/>
          <w:szCs w:val="28"/>
        </w:rPr>
      </w:pPr>
      <w:r w:rsidRPr="00ED6FA4">
        <w:rPr>
          <w:rFonts w:ascii="Palatino Linotype" w:eastAsia="Calibri" w:hAnsi="Palatino Linotype" w:cs="Arial"/>
          <w:szCs w:val="28"/>
        </w:rPr>
        <w:t>En razón de que fue debidamente substanciado el expediente y no existiendo diligencia pendiente de desahogo, se ordenó emitir la resolución que conforme a derecho proceda, de acuerdo a los siguientes:</w:t>
      </w:r>
    </w:p>
    <w:p w14:paraId="2326DF6F" w14:textId="24030FE1" w:rsidR="000A515A" w:rsidRPr="00ED6FA4" w:rsidRDefault="000A515A" w:rsidP="004A6EFE">
      <w:pPr>
        <w:pStyle w:val="Ttulo2"/>
        <w:jc w:val="center"/>
        <w:rPr>
          <w:rFonts w:ascii="Palatino Linotype" w:hAnsi="Palatino Linotype"/>
          <w:b/>
          <w:color w:val="auto"/>
          <w:sz w:val="24"/>
          <w:szCs w:val="24"/>
        </w:rPr>
      </w:pPr>
    </w:p>
    <w:p w14:paraId="7CD5D137" w14:textId="6E97D5DD" w:rsidR="008E7698" w:rsidRPr="00ED6FA4" w:rsidRDefault="004A6EFE" w:rsidP="004A6EFE">
      <w:pPr>
        <w:pStyle w:val="Ttulo2"/>
        <w:jc w:val="center"/>
        <w:rPr>
          <w:rFonts w:ascii="Palatino Linotype" w:hAnsi="Palatino Linotype"/>
          <w:b/>
          <w:color w:val="auto"/>
          <w:sz w:val="24"/>
          <w:szCs w:val="24"/>
        </w:rPr>
      </w:pPr>
      <w:r w:rsidRPr="00ED6FA4">
        <w:rPr>
          <w:rFonts w:ascii="Palatino Linotype" w:hAnsi="Palatino Linotype"/>
          <w:b/>
          <w:color w:val="auto"/>
          <w:sz w:val="24"/>
          <w:szCs w:val="24"/>
        </w:rPr>
        <w:t xml:space="preserve">II. </w:t>
      </w:r>
      <w:r w:rsidR="008E7698" w:rsidRPr="00ED6FA4">
        <w:rPr>
          <w:rFonts w:ascii="Palatino Linotype" w:hAnsi="Palatino Linotype"/>
          <w:b/>
          <w:color w:val="auto"/>
          <w:sz w:val="24"/>
          <w:szCs w:val="24"/>
        </w:rPr>
        <w:t>C O N S I D E R A N D O</w:t>
      </w:r>
      <w:r w:rsidR="00DA0B77" w:rsidRPr="00ED6FA4">
        <w:rPr>
          <w:rFonts w:ascii="Palatino Linotype" w:hAnsi="Palatino Linotype"/>
          <w:b/>
          <w:color w:val="auto"/>
          <w:sz w:val="24"/>
          <w:szCs w:val="24"/>
        </w:rPr>
        <w:t xml:space="preserve"> S</w:t>
      </w:r>
      <w:r w:rsidR="008E7698" w:rsidRPr="00ED6FA4">
        <w:rPr>
          <w:rFonts w:ascii="Palatino Linotype" w:hAnsi="Palatino Linotype"/>
          <w:b/>
          <w:color w:val="auto"/>
          <w:sz w:val="24"/>
          <w:szCs w:val="24"/>
        </w:rPr>
        <w:t>:</w:t>
      </w:r>
    </w:p>
    <w:p w14:paraId="445D27E5" w14:textId="0C3EB730" w:rsidR="002339A2" w:rsidRPr="00ED6FA4" w:rsidRDefault="00012A2E" w:rsidP="008E7698">
      <w:pPr>
        <w:spacing w:before="240" w:after="240" w:line="360" w:lineRule="auto"/>
        <w:jc w:val="both"/>
        <w:rPr>
          <w:rFonts w:ascii="Palatino Linotype" w:hAnsi="Palatino Linotype" w:cs="Arial"/>
          <w:b/>
          <w:sz w:val="22"/>
        </w:rPr>
      </w:pPr>
      <w:r w:rsidRPr="00873D54">
        <w:rPr>
          <w:rFonts w:ascii="Palatino Linotype" w:hAnsi="Palatino Linotype" w:cs="Arial"/>
          <w:b/>
          <w:szCs w:val="28"/>
          <w:highlight w:val="yellow"/>
        </w:rPr>
        <w:t>Primero</w:t>
      </w:r>
      <w:r w:rsidR="008E7698" w:rsidRPr="00873D54">
        <w:rPr>
          <w:rFonts w:ascii="Palatino Linotype" w:hAnsi="Palatino Linotype" w:cs="Arial"/>
          <w:b/>
          <w:szCs w:val="28"/>
          <w:highlight w:val="yellow"/>
        </w:rPr>
        <w:t>. Competencia</w:t>
      </w:r>
      <w:r w:rsidR="008E7698" w:rsidRPr="00ED6FA4">
        <w:rPr>
          <w:rFonts w:ascii="Palatino Linotype" w:hAnsi="Palatino Linotype" w:cs="Arial"/>
          <w:b/>
          <w:sz w:val="22"/>
        </w:rPr>
        <w:t xml:space="preserve">. </w:t>
      </w:r>
    </w:p>
    <w:p w14:paraId="0B1FAD6B" w14:textId="5F2D3816" w:rsidR="00A5404F" w:rsidRPr="00ED6FA4" w:rsidRDefault="00A5404F" w:rsidP="008E7698">
      <w:pPr>
        <w:spacing w:before="240" w:after="240" w:line="360" w:lineRule="auto"/>
        <w:jc w:val="both"/>
        <w:rPr>
          <w:rFonts w:ascii="Palatino Linotype" w:hAnsi="Palatino Linotype"/>
          <w:shd w:val="clear" w:color="auto" w:fill="FFFFFF"/>
        </w:rPr>
      </w:pPr>
      <w:r w:rsidRPr="00ED6FA4">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w:t>
      </w:r>
      <w:r w:rsidR="00DE7F9A" w:rsidRPr="00ED6FA4">
        <w:rPr>
          <w:rFonts w:ascii="Palatino Linotype" w:hAnsi="Palatino Linotype"/>
          <w:shd w:val="clear" w:color="auto" w:fill="FFFFFF"/>
        </w:rPr>
        <w:t>Recurrente</w:t>
      </w:r>
      <w:r w:rsidRPr="00ED6FA4">
        <w:rPr>
          <w:rFonts w:ascii="Palatino Linotype" w:hAnsi="Palatino Linotype"/>
          <w:shd w:val="clear" w:color="auto" w:fill="FFFFFF"/>
        </w:rPr>
        <w:t>, conforme a lo dispuesto en los artículos 6, apartado A de la Constitución Política de los Estados Unidos Mexican</w:t>
      </w:r>
      <w:r w:rsidR="00D371C6" w:rsidRPr="00ED6FA4">
        <w:rPr>
          <w:rFonts w:ascii="Palatino Linotype" w:hAnsi="Palatino Linotype"/>
          <w:shd w:val="clear" w:color="auto" w:fill="FFFFFF"/>
        </w:rPr>
        <w:t>os; 5, párrafos</w:t>
      </w:r>
      <w:r w:rsidR="00135CD8" w:rsidRPr="00ED6FA4">
        <w:rPr>
          <w:rFonts w:ascii="Palatino Linotype" w:hAnsi="Palatino Linotype"/>
          <w:shd w:val="clear" w:color="auto" w:fill="FFFFFF"/>
        </w:rPr>
        <w:t xml:space="preserve"> trigésimo, trigésimo primero y trigésimo segundo  </w:t>
      </w:r>
      <w:r w:rsidR="00E672B7" w:rsidRPr="00ED6FA4">
        <w:rPr>
          <w:rFonts w:ascii="Palatino Linotype" w:hAnsi="Palatino Linotype"/>
          <w:shd w:val="clear" w:color="auto" w:fill="FFFFFF"/>
        </w:rPr>
        <w:t>fracciones</w:t>
      </w:r>
      <w:r w:rsidR="00D371C6" w:rsidRPr="00ED6FA4">
        <w:rPr>
          <w:rFonts w:ascii="Palatino Linotype" w:hAnsi="Palatino Linotype"/>
          <w:shd w:val="clear" w:color="auto" w:fill="FFFFFF"/>
        </w:rPr>
        <w:t xml:space="preserve"> IV y V </w:t>
      </w:r>
      <w:r w:rsidRPr="00ED6FA4">
        <w:rPr>
          <w:rFonts w:ascii="Palatino Linotype" w:hAnsi="Palatino Linotype"/>
          <w:shd w:val="clear" w:color="auto" w:fill="FFFFFF"/>
        </w:rPr>
        <w:t>de la Constitución Política del Estado Libre y Soberano de México; 1,</w:t>
      </w:r>
      <w:r w:rsidR="00551BA4" w:rsidRPr="00ED6FA4">
        <w:rPr>
          <w:rFonts w:ascii="Palatino Linotype" w:hAnsi="Palatino Linotype"/>
          <w:shd w:val="clear" w:color="auto" w:fill="FFFFFF"/>
        </w:rPr>
        <w:t xml:space="preserve"> </w:t>
      </w:r>
      <w:r w:rsidR="00E34890" w:rsidRPr="00ED6FA4">
        <w:rPr>
          <w:rFonts w:ascii="Palatino Linotype" w:hAnsi="Palatino Linotype"/>
          <w:shd w:val="clear" w:color="auto" w:fill="FFFFFF"/>
        </w:rPr>
        <w:t>2, fracción II</w:t>
      </w:r>
      <w:r w:rsidR="00551BA4" w:rsidRPr="00ED6FA4">
        <w:rPr>
          <w:rFonts w:ascii="Palatino Linotype" w:hAnsi="Palatino Linotype"/>
          <w:shd w:val="clear" w:color="auto" w:fill="FFFFFF"/>
        </w:rPr>
        <w:t>;</w:t>
      </w:r>
      <w:r w:rsidR="00E34890" w:rsidRPr="00ED6FA4">
        <w:rPr>
          <w:rFonts w:ascii="Palatino Linotype" w:hAnsi="Palatino Linotype"/>
          <w:shd w:val="clear" w:color="auto" w:fill="FFFFFF"/>
        </w:rPr>
        <w:t xml:space="preserve"> 13, </w:t>
      </w:r>
      <w:r w:rsidRPr="00ED6FA4">
        <w:rPr>
          <w:rFonts w:ascii="Palatino Linotype" w:hAnsi="Palatino Linotype"/>
          <w:shd w:val="clear" w:color="auto" w:fill="FFFFFF"/>
        </w:rPr>
        <w:t xml:space="preserve"> 29, 36, fracciones I</w:t>
      </w:r>
      <w:r w:rsidR="005A232E" w:rsidRPr="00ED6FA4">
        <w:rPr>
          <w:rFonts w:ascii="Palatino Linotype" w:hAnsi="Palatino Linotype"/>
          <w:shd w:val="clear" w:color="auto" w:fill="FFFFFF"/>
        </w:rPr>
        <w:t xml:space="preserve"> y II;</w:t>
      </w:r>
      <w:r w:rsidRPr="00ED6FA4">
        <w:rPr>
          <w:rFonts w:ascii="Palatino Linotype" w:hAnsi="Palatino Linotype"/>
          <w:shd w:val="clear" w:color="auto" w:fill="FFFFFF"/>
        </w:rPr>
        <w:t xml:space="preserve"> 176,</w:t>
      </w:r>
      <w:r w:rsidR="004D5FEF" w:rsidRPr="00ED6FA4">
        <w:rPr>
          <w:rFonts w:ascii="Palatino Linotype" w:hAnsi="Palatino Linotype"/>
          <w:shd w:val="clear" w:color="auto" w:fill="FFFFFF"/>
        </w:rPr>
        <w:t xml:space="preserve"> 178,</w:t>
      </w:r>
      <w:r w:rsidRPr="00ED6FA4">
        <w:rPr>
          <w:rFonts w:ascii="Palatino Linotype" w:hAnsi="Palatino Linotype"/>
          <w:shd w:val="clear" w:color="auto" w:fill="FFFFFF"/>
        </w:rPr>
        <w:t xml:space="preserve"> 179, </w:t>
      </w:r>
      <w:r w:rsidR="004D5FEF" w:rsidRPr="00ED6FA4">
        <w:rPr>
          <w:rFonts w:ascii="Palatino Linotype" w:hAnsi="Palatino Linotype"/>
          <w:shd w:val="clear" w:color="auto" w:fill="FFFFFF"/>
        </w:rPr>
        <w:t xml:space="preserve">181 párrafo 3 y </w:t>
      </w:r>
      <w:r w:rsidRPr="00ED6FA4">
        <w:rPr>
          <w:rFonts w:ascii="Palatino Linotype" w:hAnsi="Palatino Linotype"/>
          <w:shd w:val="clear" w:color="auto" w:fill="FFFFFF"/>
        </w:rPr>
        <w:t>185</w:t>
      </w:r>
      <w:r w:rsidR="004D5FEF" w:rsidRPr="00ED6FA4">
        <w:rPr>
          <w:rFonts w:ascii="Palatino Linotype" w:hAnsi="Palatino Linotype"/>
          <w:shd w:val="clear" w:color="auto" w:fill="FFFFFF"/>
        </w:rPr>
        <w:t xml:space="preserve"> </w:t>
      </w:r>
      <w:r w:rsidRPr="00ED6FA4">
        <w:rPr>
          <w:rFonts w:ascii="Palatino Linotype" w:hAnsi="Palatino Linotype"/>
          <w:shd w:val="clear" w:color="auto" w:fill="FFFFFF"/>
        </w:rPr>
        <w:t xml:space="preserve">de la Ley Transparencia y Acceso a la Información Pública </w:t>
      </w:r>
      <w:r w:rsidR="0010152C" w:rsidRPr="00ED6FA4">
        <w:rPr>
          <w:rFonts w:ascii="Palatino Linotype" w:hAnsi="Palatino Linotype"/>
          <w:shd w:val="clear" w:color="auto" w:fill="FFFFFF"/>
        </w:rPr>
        <w:t>del Estado de México y Municipios</w:t>
      </w:r>
      <w:r w:rsidRPr="00ED6FA4">
        <w:rPr>
          <w:rFonts w:ascii="Palatino Linotype" w:hAnsi="Palatino Linotype"/>
          <w:shd w:val="clear" w:color="auto" w:fill="FFFFFF"/>
        </w:rPr>
        <w:t>;</w:t>
      </w:r>
      <w:r w:rsidRPr="00ED6FA4">
        <w:rPr>
          <w:rStyle w:val="apple-converted-space"/>
          <w:rFonts w:ascii="Palatino Linotype" w:hAnsi="Palatino Linotype"/>
          <w:shd w:val="clear" w:color="auto" w:fill="FFFFFF"/>
        </w:rPr>
        <w:t> </w:t>
      </w:r>
      <w:r w:rsidR="00EB16EF" w:rsidRPr="00ED6FA4">
        <w:rPr>
          <w:rFonts w:ascii="Palatino Linotype" w:hAnsi="Palatino Linotype" w:cs="Arial"/>
        </w:rPr>
        <w:t xml:space="preserve">9 fracciones I, XXIV y 11 </w:t>
      </w:r>
      <w:r w:rsidRPr="00ED6FA4">
        <w:rPr>
          <w:rFonts w:ascii="Palatino Linotype" w:hAnsi="Palatino Linotype"/>
          <w:shd w:val="clear" w:color="auto" w:fill="FFFFFF"/>
        </w:rPr>
        <w:t xml:space="preserve">del Reglamento Interior del Instituto de </w:t>
      </w:r>
      <w:r w:rsidRPr="00ED6FA4">
        <w:rPr>
          <w:rFonts w:ascii="Palatino Linotype" w:hAnsi="Palatino Linotype"/>
          <w:shd w:val="clear" w:color="auto" w:fill="FFFFFF"/>
        </w:rPr>
        <w:lastRenderedPageBreak/>
        <w:t>Transparencia, Acceso a la Información Pública y Protección de Datos Personales del Estado de México y Municipios.</w:t>
      </w:r>
    </w:p>
    <w:p w14:paraId="594B5CDA" w14:textId="52BBAD17" w:rsidR="00012A2E" w:rsidRPr="00ED6FA4" w:rsidRDefault="00D7427B" w:rsidP="00012A2E">
      <w:pPr>
        <w:tabs>
          <w:tab w:val="left" w:pos="8647"/>
        </w:tabs>
        <w:spacing w:before="240" w:after="240" w:line="360" w:lineRule="auto"/>
        <w:ind w:right="51"/>
        <w:jc w:val="both"/>
        <w:rPr>
          <w:rFonts w:ascii="Palatino Linotype" w:hAnsi="Palatino Linotype" w:cs="Arial"/>
          <w:lang w:val="es-MX"/>
        </w:rPr>
      </w:pPr>
      <w:r w:rsidRPr="00873D54">
        <w:rPr>
          <w:rFonts w:ascii="Palatino Linotype" w:hAnsi="Palatino Linotype" w:cs="Arial"/>
          <w:b/>
          <w:highlight w:val="yellow"/>
          <w:lang w:val="es-MX"/>
        </w:rPr>
        <w:t>Segundo. Oportunidad y</w:t>
      </w:r>
      <w:r w:rsidRPr="00ED6FA4">
        <w:rPr>
          <w:rFonts w:ascii="Palatino Linotype" w:hAnsi="Palatino Linotype" w:cs="Arial"/>
          <w:b/>
          <w:lang w:val="es-MX"/>
        </w:rPr>
        <w:t xml:space="preserve"> </w:t>
      </w:r>
      <w:proofErr w:type="spellStart"/>
      <w:r w:rsidRPr="00ED6FA4">
        <w:rPr>
          <w:rFonts w:ascii="Palatino Linotype" w:hAnsi="Palatino Linotype" w:cs="Arial"/>
          <w:b/>
          <w:lang w:val="es-MX"/>
        </w:rPr>
        <w:t>Procedibilidad</w:t>
      </w:r>
      <w:proofErr w:type="spellEnd"/>
      <w:r w:rsidRPr="00ED6FA4">
        <w:rPr>
          <w:rFonts w:ascii="Palatino Linotype" w:hAnsi="Palatino Linotype" w:cs="Arial"/>
          <w:b/>
          <w:lang w:val="es-MX"/>
        </w:rPr>
        <w:t>.</w:t>
      </w:r>
      <w:r w:rsidRPr="00ED6FA4">
        <w:rPr>
          <w:rFonts w:ascii="Palatino Linotype" w:hAnsi="Palatino Linotype" w:cs="Arial"/>
          <w:lang w:val="es-MX"/>
        </w:rPr>
        <w:t xml:space="preserve"> </w:t>
      </w:r>
      <w:r w:rsidR="00012A2E" w:rsidRPr="00ED6FA4">
        <w:rPr>
          <w:rFonts w:ascii="Palatino Linotype" w:hAnsi="Palatino Linotype" w:cs="Arial"/>
          <w:lang w:val="es-MX"/>
        </w:rPr>
        <w:t xml:space="preserve"> </w:t>
      </w:r>
      <w:r w:rsidR="00012A2E" w:rsidRPr="00ED6FA4">
        <w:rPr>
          <w:rFonts w:ascii="Palatino Linotype" w:hAnsi="Palatino Linotype" w:cs="Arial"/>
        </w:rPr>
        <w:t xml:space="preserve">Es de precisar que la Ley de Transparencia y Acceso a la Información Pública </w:t>
      </w:r>
      <w:r w:rsidR="00012A2E" w:rsidRPr="00ED6FA4">
        <w:rPr>
          <w:rFonts w:ascii="Palatino Linotype" w:hAnsi="Palatino Linotype"/>
        </w:rPr>
        <w:t>del</w:t>
      </w:r>
      <w:r w:rsidR="00012A2E" w:rsidRPr="00ED6FA4">
        <w:rPr>
          <w:rFonts w:ascii="Palatino Linotype" w:hAnsi="Palatino Linotype" w:cs="Arial"/>
        </w:rPr>
        <w:t xml:space="preserve"> Estado de </w:t>
      </w:r>
      <w:r w:rsidR="00012A2E" w:rsidRPr="00ED6FA4">
        <w:rPr>
          <w:rFonts w:ascii="Palatino Linotype" w:hAnsi="Palatino Linotype"/>
        </w:rPr>
        <w:t>México</w:t>
      </w:r>
      <w:r w:rsidR="00012A2E" w:rsidRPr="00ED6FA4">
        <w:rPr>
          <w:rFonts w:ascii="Palatino Linotype" w:hAnsi="Palatino Linotype" w:cs="Arial"/>
        </w:rPr>
        <w:t xml:space="preserve"> y </w:t>
      </w:r>
      <w:r w:rsidR="00012A2E" w:rsidRPr="00ED6FA4">
        <w:rPr>
          <w:rFonts w:ascii="Palatino Linotype" w:hAnsi="Palatino Linotype"/>
        </w:rPr>
        <w:t>Municipios</w:t>
      </w:r>
      <w:r w:rsidR="00012A2E" w:rsidRPr="00ED6FA4">
        <w:rPr>
          <w:rFonts w:ascii="Palatino Linotype" w:hAnsi="Palatino Linotype" w:cs="Arial"/>
        </w:rPr>
        <w:t>, describe el mecanismo de procedencia del recurso de revisión, en ese sentido en su artículo 163 se indica lo siguiente:</w:t>
      </w:r>
    </w:p>
    <w:p w14:paraId="3B35FB26" w14:textId="77777777" w:rsidR="00012A2E" w:rsidRPr="00ED6FA4" w:rsidRDefault="00012A2E" w:rsidP="00012A2E">
      <w:pPr>
        <w:spacing w:before="100" w:beforeAutospacing="1" w:after="100" w:afterAutospacing="1"/>
        <w:ind w:left="709" w:right="709"/>
        <w:contextualSpacing/>
        <w:jc w:val="both"/>
        <w:rPr>
          <w:rFonts w:ascii="Palatino Linotype" w:hAnsi="Palatino Linotype" w:cs="Arial"/>
          <w:i/>
          <w:sz w:val="22"/>
          <w:szCs w:val="22"/>
        </w:rPr>
      </w:pPr>
      <w:r w:rsidRPr="00ED6FA4">
        <w:rPr>
          <w:rFonts w:ascii="Palatino Linotype" w:hAnsi="Palatino Linotype" w:cs="Arial"/>
          <w:i/>
          <w:color w:val="FF0000"/>
          <w:sz w:val="22"/>
          <w:szCs w:val="22"/>
        </w:rPr>
        <w:t>“</w:t>
      </w:r>
      <w:r w:rsidRPr="00ED6FA4">
        <w:rPr>
          <w:rFonts w:ascii="Palatino Linotype" w:hAnsi="Palatino Linotype" w:cs="Arial"/>
          <w:b/>
          <w:i/>
          <w:sz w:val="22"/>
          <w:szCs w:val="22"/>
        </w:rPr>
        <w:t xml:space="preserve">Artículo 163. La Unidad de Transparencia deberá notificar la respuesta a la solicitud al interesado en el menor tiempo posible, </w:t>
      </w:r>
      <w:r w:rsidRPr="00ED6FA4">
        <w:rPr>
          <w:rFonts w:ascii="Palatino Linotype" w:hAnsi="Palatino Linotype" w:cs="Arial"/>
          <w:b/>
          <w:i/>
          <w:sz w:val="22"/>
          <w:szCs w:val="22"/>
          <w:u w:val="single"/>
        </w:rPr>
        <w:t>que no podrá exceder de quince días hábiles</w:t>
      </w:r>
      <w:r w:rsidRPr="00ED6FA4">
        <w:rPr>
          <w:rFonts w:ascii="Palatino Linotype" w:hAnsi="Palatino Linotype" w:cs="Arial"/>
          <w:i/>
          <w:sz w:val="22"/>
          <w:szCs w:val="22"/>
        </w:rPr>
        <w:t>, contados a partir del día siguiente a la presentación de aquélla.</w:t>
      </w:r>
    </w:p>
    <w:p w14:paraId="20F0C67C" w14:textId="77777777" w:rsidR="00012A2E" w:rsidRPr="00ED6FA4" w:rsidRDefault="00012A2E" w:rsidP="00012A2E">
      <w:pPr>
        <w:spacing w:before="100" w:beforeAutospacing="1" w:after="100" w:afterAutospacing="1"/>
        <w:ind w:left="709" w:right="709"/>
        <w:contextualSpacing/>
        <w:jc w:val="both"/>
        <w:rPr>
          <w:rFonts w:ascii="Palatino Linotype" w:hAnsi="Palatino Linotype" w:cs="Arial"/>
          <w:i/>
          <w:sz w:val="22"/>
          <w:szCs w:val="22"/>
        </w:rPr>
      </w:pPr>
      <w:r w:rsidRPr="00ED6FA4">
        <w:rPr>
          <w:rFonts w:ascii="Palatino Linotype" w:hAnsi="Palatino Linotype" w:cs="Arial"/>
          <w:i/>
          <w:sz w:val="22"/>
          <w:szCs w:val="22"/>
          <w:lang w:eastAsia="es-MX"/>
        </w:rPr>
        <w:t>Excepcionalmente</w:t>
      </w:r>
      <w:r w:rsidRPr="00ED6FA4">
        <w:rPr>
          <w:rFonts w:ascii="Palatino Linotype" w:hAnsi="Palatino Linotype" w:cs="Arial"/>
          <w:i/>
          <w:sz w:val="22"/>
          <w:szCs w:val="22"/>
        </w:rPr>
        <w:t>,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4FFB492E" w14:textId="77777777" w:rsidR="00012A2E" w:rsidRPr="00ED6FA4" w:rsidRDefault="00012A2E" w:rsidP="00012A2E">
      <w:pPr>
        <w:spacing w:before="100" w:beforeAutospacing="1" w:after="100" w:afterAutospacing="1"/>
        <w:ind w:left="709" w:right="709"/>
        <w:contextualSpacing/>
        <w:jc w:val="both"/>
        <w:rPr>
          <w:rFonts w:ascii="Palatino Linotype" w:hAnsi="Palatino Linotype" w:cs="Arial"/>
          <w:sz w:val="22"/>
          <w:szCs w:val="22"/>
          <w:lang w:eastAsia="es-MX"/>
        </w:rPr>
      </w:pPr>
      <w:r w:rsidRPr="00ED6FA4">
        <w:rPr>
          <w:rFonts w:ascii="Palatino Linotype" w:hAnsi="Palatino Linotype" w:cs="Arial"/>
          <w:sz w:val="22"/>
          <w:szCs w:val="22"/>
          <w:lang w:eastAsia="es-MX"/>
        </w:rPr>
        <w:t>(Énfasis añadido)</w:t>
      </w:r>
    </w:p>
    <w:p w14:paraId="76334425" w14:textId="77777777" w:rsidR="00012A2E" w:rsidRPr="00ED6FA4" w:rsidRDefault="00012A2E" w:rsidP="00012A2E">
      <w:pPr>
        <w:spacing w:before="100" w:beforeAutospacing="1" w:after="100" w:afterAutospacing="1"/>
        <w:ind w:left="709" w:right="709"/>
        <w:contextualSpacing/>
        <w:jc w:val="both"/>
        <w:rPr>
          <w:rFonts w:ascii="Palatino Linotype" w:hAnsi="Palatino Linotype" w:cs="Arial"/>
          <w:color w:val="FF0000"/>
          <w:sz w:val="22"/>
          <w:szCs w:val="22"/>
          <w:lang w:eastAsia="es-MX"/>
        </w:rPr>
      </w:pPr>
    </w:p>
    <w:p w14:paraId="27CA48DD" w14:textId="77777777" w:rsidR="00012A2E" w:rsidRPr="00ED6FA4" w:rsidRDefault="00012A2E" w:rsidP="00012A2E">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ED6FA4">
        <w:rPr>
          <w:rFonts w:ascii="Palatino Linotype" w:hAnsi="Palatino Linotype" w:cs="Arial"/>
        </w:rPr>
        <w:t>De la interpretación al precepto legal inserto, se advierte que el plazo que les asiste a los Sujetos Obligados para notificar la respuesta a una solicitud de información pública, es de quince días hábiles posteriores a la presentación de ésta.</w:t>
      </w:r>
    </w:p>
    <w:p w14:paraId="1659FEDC" w14:textId="77777777" w:rsidR="00012A2E" w:rsidRPr="00ED6FA4" w:rsidRDefault="00012A2E" w:rsidP="00012A2E">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color w:val="FF0000"/>
        </w:rPr>
      </w:pPr>
    </w:p>
    <w:p w14:paraId="1592F6B8" w14:textId="77777777" w:rsidR="00012A2E" w:rsidRPr="00ED6FA4" w:rsidRDefault="00012A2E" w:rsidP="00012A2E">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ED6FA4">
        <w:rPr>
          <w:rFonts w:ascii="Palatino Linotype" w:hAnsi="Palatino Linotype" w:cs="Arial"/>
          <w:b/>
        </w:rPr>
        <w:t>En esa tesitura, en aquellos casos en que transcurra el referido plazo de quince días hábiles, sin que los Sujetos Obligados entreguen la respuesta a la solicitud de información, ésta debe considerarse como negada;</w:t>
      </w:r>
      <w:r w:rsidRPr="00ED6FA4">
        <w:rPr>
          <w:rFonts w:ascii="Palatino Linotype" w:hAnsi="Palatino Linotype" w:cs="Arial"/>
        </w:rPr>
        <w:t xml:space="preserve"> por lo que al solicitante le asiste el derecho para poder presentar el recurso de revisión correspondiente.</w:t>
      </w:r>
    </w:p>
    <w:p w14:paraId="420FBE8B" w14:textId="77777777" w:rsidR="00012A2E" w:rsidRPr="00ED6FA4" w:rsidRDefault="00012A2E" w:rsidP="00012A2E">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color w:val="FF0000"/>
        </w:rPr>
      </w:pPr>
    </w:p>
    <w:p w14:paraId="710DC232" w14:textId="77777777" w:rsidR="00012A2E" w:rsidRPr="00ED6FA4" w:rsidRDefault="00012A2E" w:rsidP="00012A2E">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ED6FA4">
        <w:rPr>
          <w:rFonts w:ascii="Palatino Linotype" w:hAnsi="Palatino Linotype" w:cs="Arial"/>
        </w:rPr>
        <w:t xml:space="preserve">Derivado de lo anterior, se constituye la figura jurídica de la </w:t>
      </w:r>
      <w:r w:rsidRPr="00ED6FA4">
        <w:rPr>
          <w:rFonts w:ascii="Palatino Linotype" w:hAnsi="Palatino Linotype" w:cs="Arial"/>
          <w:b/>
        </w:rPr>
        <w:t>NEGATIVA FICTA</w:t>
      </w:r>
      <w:r w:rsidRPr="00ED6FA4">
        <w:rPr>
          <w:rFonts w:ascii="Palatino Linotype" w:hAnsi="Palatino Linotype" w:cs="Arial"/>
        </w:rPr>
        <w:t xml:space="preserve">, </w:t>
      </w:r>
      <w:r w:rsidRPr="00ED6FA4">
        <w:rPr>
          <w:rFonts w:ascii="Palatino Linotype" w:hAnsi="Palatino Linotype" w:cs="Arial"/>
        </w:rPr>
        <w:lastRenderedPageBreak/>
        <w:t>cuya esencia consiste en atribuir un efecto negativo al silencio de la autoridad administrativa frente a las instancias y solicitudes que hagan los particulares.</w:t>
      </w:r>
    </w:p>
    <w:p w14:paraId="37DFE0FD" w14:textId="77777777" w:rsidR="00012A2E" w:rsidRPr="00ED6FA4" w:rsidRDefault="00012A2E" w:rsidP="00012A2E">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22C7283F" w14:textId="77777777" w:rsidR="00012A2E" w:rsidRPr="00ED6FA4" w:rsidRDefault="00012A2E" w:rsidP="00012A2E">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ED6FA4">
        <w:rPr>
          <w:rFonts w:ascii="Palatino Linotype" w:hAnsi="Palatino Linotype" w:cs="Arial"/>
        </w:rPr>
        <w:t>Por su parte, el artículo 178 de la Ley de Transparencia y Acceso a la Información Pública del Estado de México y Municipios, establece:</w:t>
      </w:r>
    </w:p>
    <w:p w14:paraId="4D5FC6A9" w14:textId="77777777" w:rsidR="00012A2E" w:rsidRPr="00ED6FA4" w:rsidRDefault="00012A2E" w:rsidP="00012A2E">
      <w:pPr>
        <w:spacing w:before="100" w:beforeAutospacing="1" w:after="100" w:afterAutospacing="1"/>
        <w:ind w:left="709" w:right="709"/>
        <w:contextualSpacing/>
        <w:jc w:val="both"/>
        <w:rPr>
          <w:rFonts w:ascii="Palatino Linotype" w:hAnsi="Palatino Linotype" w:cs="Arial"/>
          <w:i/>
          <w:sz w:val="22"/>
          <w:szCs w:val="22"/>
        </w:rPr>
      </w:pPr>
    </w:p>
    <w:p w14:paraId="6E553010" w14:textId="77777777" w:rsidR="00012A2E" w:rsidRPr="00ED6FA4" w:rsidRDefault="00012A2E" w:rsidP="00012A2E">
      <w:pPr>
        <w:spacing w:before="100" w:beforeAutospacing="1" w:after="100" w:afterAutospacing="1"/>
        <w:ind w:left="709" w:right="709"/>
        <w:contextualSpacing/>
        <w:jc w:val="both"/>
        <w:rPr>
          <w:rFonts w:ascii="Palatino Linotype" w:hAnsi="Palatino Linotype" w:cs="Arial"/>
          <w:i/>
          <w:sz w:val="22"/>
          <w:szCs w:val="22"/>
        </w:rPr>
      </w:pPr>
      <w:r w:rsidRPr="00ED6FA4">
        <w:rPr>
          <w:rFonts w:ascii="Palatino Linotype" w:hAnsi="Palatino Linotype" w:cs="Arial"/>
          <w:i/>
          <w:sz w:val="22"/>
          <w:szCs w:val="22"/>
        </w:rPr>
        <w:t>“</w:t>
      </w:r>
      <w:r w:rsidRPr="00ED6FA4">
        <w:rPr>
          <w:rFonts w:ascii="Palatino Linotype" w:hAnsi="Palatino Linotype" w:cs="Arial"/>
          <w:b/>
          <w:i/>
          <w:sz w:val="22"/>
          <w:szCs w:val="22"/>
        </w:rPr>
        <w:t xml:space="preserve">Artículo 178. </w:t>
      </w:r>
      <w:r w:rsidRPr="00ED6FA4">
        <w:rPr>
          <w:rFonts w:ascii="Palatino Linotype" w:hAnsi="Palatino Linotype" w:cs="Arial"/>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521BA84" w14:textId="77777777" w:rsidR="00012A2E" w:rsidRPr="00ED6FA4" w:rsidRDefault="00012A2E" w:rsidP="00012A2E">
      <w:pPr>
        <w:spacing w:before="100" w:beforeAutospacing="1" w:after="100" w:afterAutospacing="1"/>
        <w:ind w:left="709" w:right="709"/>
        <w:contextualSpacing/>
        <w:jc w:val="both"/>
        <w:rPr>
          <w:rFonts w:ascii="Palatino Linotype" w:hAnsi="Palatino Linotype" w:cs="Arial"/>
          <w:i/>
          <w:sz w:val="22"/>
          <w:szCs w:val="22"/>
        </w:rPr>
      </w:pPr>
      <w:r w:rsidRPr="00ED6FA4">
        <w:rPr>
          <w:rFonts w:ascii="Palatino Linotype" w:hAnsi="Palatino Linotype" w:cs="Arial"/>
          <w:b/>
          <w:i/>
          <w:sz w:val="22"/>
          <w:szCs w:val="22"/>
          <w:u w:val="single"/>
        </w:rPr>
        <w:t>A falta de respuesta del sujeto obligado, dentro de los plazos establecidos en esta Ley, a una solicitud de acceso a la información pública, el recurso podrá ser interpuesto en cualquier momento</w:t>
      </w:r>
      <w:r w:rsidRPr="00ED6FA4">
        <w:rPr>
          <w:rFonts w:ascii="Palatino Linotype" w:hAnsi="Palatino Linotype" w:cs="Arial"/>
          <w:i/>
          <w:sz w:val="22"/>
          <w:szCs w:val="22"/>
        </w:rPr>
        <w:t>, acompañado con el documento que pruebe la fecha en que presentó la solicitud.</w:t>
      </w:r>
    </w:p>
    <w:p w14:paraId="09FD3897" w14:textId="77777777" w:rsidR="00012A2E" w:rsidRPr="00ED6FA4" w:rsidRDefault="00012A2E" w:rsidP="00012A2E">
      <w:pPr>
        <w:spacing w:before="100" w:beforeAutospacing="1" w:after="100" w:afterAutospacing="1"/>
        <w:ind w:left="709" w:right="709"/>
        <w:contextualSpacing/>
        <w:jc w:val="both"/>
        <w:rPr>
          <w:rFonts w:ascii="Palatino Linotype" w:hAnsi="Palatino Linotype" w:cs="Arial"/>
          <w:i/>
          <w:sz w:val="22"/>
          <w:szCs w:val="22"/>
        </w:rPr>
      </w:pPr>
      <w:r w:rsidRPr="00ED6FA4">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14:paraId="5270BC24" w14:textId="77777777" w:rsidR="00012A2E" w:rsidRPr="00ED6FA4" w:rsidRDefault="00012A2E" w:rsidP="00012A2E">
      <w:pPr>
        <w:spacing w:before="100" w:beforeAutospacing="1" w:after="100" w:afterAutospacing="1"/>
        <w:ind w:left="709" w:right="709"/>
        <w:contextualSpacing/>
        <w:jc w:val="both"/>
        <w:rPr>
          <w:rFonts w:ascii="Palatino Linotype" w:hAnsi="Palatino Linotype" w:cs="Arial"/>
          <w:sz w:val="22"/>
          <w:szCs w:val="22"/>
          <w:lang w:eastAsia="es-MX"/>
        </w:rPr>
      </w:pPr>
      <w:r w:rsidRPr="00ED6FA4">
        <w:rPr>
          <w:rFonts w:ascii="Palatino Linotype" w:hAnsi="Palatino Linotype" w:cs="Arial"/>
          <w:sz w:val="22"/>
          <w:szCs w:val="22"/>
          <w:lang w:eastAsia="es-MX"/>
        </w:rPr>
        <w:t>(Énfasis añadido)</w:t>
      </w:r>
    </w:p>
    <w:p w14:paraId="49EE8F43" w14:textId="77777777" w:rsidR="00012A2E" w:rsidRPr="00ED6FA4" w:rsidRDefault="00012A2E" w:rsidP="00012A2E">
      <w:pPr>
        <w:spacing w:before="100" w:beforeAutospacing="1" w:after="100" w:afterAutospacing="1"/>
        <w:ind w:left="709" w:right="709"/>
        <w:contextualSpacing/>
        <w:jc w:val="both"/>
        <w:rPr>
          <w:rFonts w:ascii="Palatino Linotype" w:hAnsi="Palatino Linotype" w:cs="Arial"/>
          <w:color w:val="FF0000"/>
          <w:sz w:val="22"/>
          <w:szCs w:val="22"/>
        </w:rPr>
      </w:pPr>
    </w:p>
    <w:p w14:paraId="5FFAE38A" w14:textId="77777777" w:rsidR="00012A2E" w:rsidRPr="00ED6FA4" w:rsidRDefault="00012A2E" w:rsidP="00012A2E">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ED6FA4">
        <w:rPr>
          <w:rFonts w:ascii="Palatino Linotype" w:hAnsi="Palatino Linotype" w:cs="Arial"/>
        </w:rPr>
        <w:t xml:space="preserve">Es así que, los recursos de revisión se han de interponer dentro del plazo de quince días hábiles, contados a partir del día siguiente al de aquel, en que la particular tuvo conocimiento de la resolución respectiva; sin embargo, tratándose de una negativa ficta, evidentemente no existieron respuestas a las solicitudes de información por parte del </w:t>
      </w:r>
      <w:r w:rsidRPr="00ED6FA4">
        <w:rPr>
          <w:rFonts w:ascii="Palatino Linotype" w:hAnsi="Palatino Linotype" w:cs="Arial"/>
          <w:b/>
        </w:rPr>
        <w:t>SUJETO OBLIGADO</w:t>
      </w:r>
      <w:r w:rsidRPr="00ED6FA4">
        <w:rPr>
          <w:rFonts w:ascii="Palatino Linotype" w:hAnsi="Palatino Linotype" w:cs="Arial"/>
        </w:rPr>
        <w:t xml:space="preserve">, a partir de la cual pudiera computarse dicho plazo, por tal motivo, es pertinente establecer que no existe plazo específico para la interposición de los recursos de revisión, y estos pueden ser presentado </w:t>
      </w:r>
      <w:r w:rsidRPr="00ED6FA4">
        <w:rPr>
          <w:rFonts w:ascii="Palatino Linotype" w:hAnsi="Palatino Linotype" w:cs="Arial"/>
          <w:b/>
          <w:u w:val="single"/>
        </w:rPr>
        <w:t>en cualquier momento</w:t>
      </w:r>
      <w:r w:rsidRPr="00ED6FA4">
        <w:rPr>
          <w:rFonts w:ascii="Palatino Linotype" w:hAnsi="Palatino Linotype" w:cs="Arial"/>
        </w:rPr>
        <w:t>. Por lo que la interposición del presente recurso de revisión resulta oportuna.</w:t>
      </w:r>
    </w:p>
    <w:p w14:paraId="36F81C0B" w14:textId="77777777" w:rsidR="00012A2E" w:rsidRPr="00ED6FA4" w:rsidRDefault="00012A2E" w:rsidP="00012A2E">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color w:val="FF0000"/>
        </w:rPr>
      </w:pPr>
    </w:p>
    <w:p w14:paraId="6758B5F3" w14:textId="77777777" w:rsidR="00012A2E" w:rsidRPr="00ED6FA4" w:rsidRDefault="00012A2E" w:rsidP="00012A2E">
      <w:pPr>
        <w:spacing w:before="240" w:after="240" w:line="360" w:lineRule="auto"/>
        <w:jc w:val="both"/>
        <w:rPr>
          <w:rFonts w:ascii="Palatino Linotype" w:hAnsi="Palatino Linotype" w:cs="Arial"/>
          <w:lang w:val="es-MX"/>
        </w:rPr>
      </w:pPr>
      <w:r w:rsidRPr="00ED6FA4">
        <w:rPr>
          <w:rFonts w:ascii="Palatino Linotype" w:hAnsi="Palatino Linotype"/>
          <w:lang w:val="es-MX"/>
        </w:rPr>
        <w:lastRenderedPageBreak/>
        <w:t>Asimismo, tras la revisión del formato de interposición del recurso de revisión, se concluye en la acreditación plena de todos y cada uno de los elementos formales exigidos por el artículo 180 de la Ley de Transparencia y Acceso a la Información Pública del Estado de México y Municipios, toda vez que fueron ingresados a través del SAIMEX.</w:t>
      </w:r>
      <w:r w:rsidRPr="00ED6FA4">
        <w:rPr>
          <w:rFonts w:ascii="Palatino Linotype" w:hAnsi="Palatino Linotype" w:cs="Arial"/>
          <w:lang w:val="es-MX"/>
        </w:rPr>
        <w:t xml:space="preserve"> </w:t>
      </w:r>
    </w:p>
    <w:p w14:paraId="514910F4" w14:textId="77777777" w:rsidR="00012A2E" w:rsidRPr="00ED6FA4" w:rsidRDefault="00012A2E" w:rsidP="00012A2E">
      <w:pPr>
        <w:spacing w:before="240" w:after="240" w:line="360" w:lineRule="auto"/>
        <w:jc w:val="both"/>
        <w:rPr>
          <w:rFonts w:ascii="Palatino Linotype" w:hAnsi="Palatino Linotype" w:cs="Segoe UI"/>
          <w:lang w:val="es-MX"/>
        </w:rPr>
      </w:pPr>
      <w:r w:rsidRPr="00ED6FA4">
        <w:rPr>
          <w:rStyle w:val="normaltextrun"/>
          <w:rFonts w:ascii="Palatino Linotype" w:hAnsi="Palatino Linotype" w:cs="Segoe UI"/>
          <w:lang w:val="es-MX"/>
        </w:rPr>
        <w:t>Dentro de este marco, se advierte que resulta procedente la interposición del recurso, de acuerdo a lo que dispone el artículo</w:t>
      </w:r>
      <w:r w:rsidRPr="00ED6FA4">
        <w:rPr>
          <w:rStyle w:val="apple-converted-space"/>
          <w:rFonts w:ascii="Palatino Linotype" w:eastAsiaTheme="minorHAnsi" w:hAnsi="Palatino Linotype" w:cs="Segoe UI"/>
          <w:lang w:val="es-MX"/>
        </w:rPr>
        <w:t xml:space="preserve"> 179 </w:t>
      </w:r>
      <w:r w:rsidRPr="00ED6FA4">
        <w:rPr>
          <w:rStyle w:val="normaltextrun"/>
          <w:rFonts w:ascii="Palatino Linotype" w:hAnsi="Palatino Linotype" w:cs="Segoe UI"/>
          <w:lang w:val="es-MX"/>
        </w:rPr>
        <w:t>del ordenamiento legal citado, que a la letra dice:</w:t>
      </w:r>
    </w:p>
    <w:p w14:paraId="7B1C4D22" w14:textId="77777777" w:rsidR="00012A2E" w:rsidRPr="00ED6FA4" w:rsidRDefault="00012A2E" w:rsidP="00012A2E">
      <w:pPr>
        <w:tabs>
          <w:tab w:val="left" w:pos="6096"/>
        </w:tabs>
        <w:autoSpaceDE w:val="0"/>
        <w:autoSpaceDN w:val="0"/>
        <w:adjustRightInd w:val="0"/>
        <w:spacing w:before="240" w:after="240"/>
        <w:ind w:left="1134" w:right="49"/>
        <w:jc w:val="both"/>
        <w:rPr>
          <w:rFonts w:ascii="Palatino Linotype" w:eastAsiaTheme="minorEastAsia" w:hAnsi="Palatino Linotype" w:cs="Bookman Old Style"/>
          <w:i/>
          <w:lang w:val="es-MX"/>
        </w:rPr>
      </w:pPr>
      <w:r w:rsidRPr="00ED6FA4">
        <w:rPr>
          <w:rStyle w:val="normaltextrun"/>
          <w:rFonts w:ascii="Palatino Linotype" w:hAnsi="Palatino Linotype" w:cs="Segoe UI"/>
          <w:b/>
          <w:bCs/>
          <w:i/>
          <w:iCs/>
          <w:lang w:val="es-MX"/>
        </w:rPr>
        <w:t>“</w:t>
      </w:r>
      <w:r w:rsidRPr="00ED6FA4">
        <w:rPr>
          <w:rStyle w:val="normaltextrun"/>
          <w:rFonts w:ascii="Palatino Linotype" w:hAnsi="Palatino Linotype" w:cs="Segoe UI"/>
          <w:b/>
          <w:bCs/>
          <w:lang w:val="es-MX"/>
        </w:rPr>
        <w:t>Artículo 179.-</w:t>
      </w:r>
      <w:r w:rsidRPr="00ED6FA4">
        <w:rPr>
          <w:rFonts w:ascii="Palatino Linotype" w:eastAsiaTheme="minorEastAsia" w:hAnsi="Palatino Linotype" w:cs="Bookman Old Style"/>
          <w:lang w:val="es-MX"/>
        </w:rPr>
        <w:t xml:space="preserve"> </w:t>
      </w:r>
      <w:r w:rsidRPr="00ED6FA4">
        <w:rPr>
          <w:rFonts w:ascii="Palatino Linotype" w:eastAsiaTheme="minorEastAsia" w:hAnsi="Palatino Linotype" w:cs="Bookman Old Style"/>
          <w:i/>
          <w:lang w:val="es-MX"/>
        </w:rPr>
        <w:t>El recurso de revisión es un medio de protección que la Ley otorga a los particulares, para hacer valer su derecho de acceso a la información pública, y procederá en contra de las siguientes causas:</w:t>
      </w:r>
    </w:p>
    <w:p w14:paraId="07C81228" w14:textId="77777777" w:rsidR="00012A2E" w:rsidRPr="00ED6FA4" w:rsidRDefault="00012A2E" w:rsidP="00012A2E">
      <w:pPr>
        <w:tabs>
          <w:tab w:val="left" w:pos="6096"/>
        </w:tabs>
        <w:autoSpaceDE w:val="0"/>
        <w:autoSpaceDN w:val="0"/>
        <w:adjustRightInd w:val="0"/>
        <w:spacing w:before="240" w:after="240"/>
        <w:ind w:left="1134" w:right="49"/>
        <w:jc w:val="both"/>
        <w:rPr>
          <w:rStyle w:val="normaltextrun"/>
          <w:rFonts w:ascii="Palatino Linotype" w:hAnsi="Palatino Linotype" w:cs="Segoe UI"/>
          <w:b/>
          <w:bCs/>
          <w:i/>
          <w:iCs/>
          <w:lang w:val="es-MX"/>
        </w:rPr>
      </w:pPr>
      <w:r w:rsidRPr="00ED6FA4">
        <w:rPr>
          <w:rStyle w:val="normaltextrun"/>
          <w:rFonts w:ascii="Palatino Linotype" w:hAnsi="Palatino Linotype" w:cs="Segoe UI"/>
          <w:b/>
          <w:bCs/>
          <w:i/>
          <w:iCs/>
          <w:lang w:val="es-MX"/>
        </w:rPr>
        <w:t>…</w:t>
      </w:r>
    </w:p>
    <w:p w14:paraId="216D454D" w14:textId="77777777" w:rsidR="00012A2E" w:rsidRPr="00ED6FA4" w:rsidRDefault="00012A2E" w:rsidP="00012A2E">
      <w:pPr>
        <w:tabs>
          <w:tab w:val="left" w:pos="6096"/>
        </w:tabs>
        <w:autoSpaceDE w:val="0"/>
        <w:autoSpaceDN w:val="0"/>
        <w:adjustRightInd w:val="0"/>
        <w:spacing w:before="240" w:after="240"/>
        <w:ind w:left="1134" w:right="49"/>
        <w:jc w:val="both"/>
        <w:rPr>
          <w:rStyle w:val="normaltextrun"/>
          <w:rFonts w:ascii="Palatino Linotype" w:hAnsi="Palatino Linotype" w:cs="Segoe UI"/>
          <w:b/>
          <w:bCs/>
          <w:i/>
          <w:iCs/>
          <w:lang w:val="es-MX" w:eastAsia="en-US"/>
        </w:rPr>
      </w:pPr>
      <w:r w:rsidRPr="00ED6FA4">
        <w:rPr>
          <w:rStyle w:val="normaltextrun"/>
          <w:rFonts w:ascii="Palatino Linotype" w:hAnsi="Palatino Linotype" w:cs="Segoe UI"/>
          <w:b/>
          <w:bCs/>
          <w:i/>
          <w:iCs/>
          <w:lang w:val="es-MX" w:eastAsia="en-US"/>
        </w:rPr>
        <w:t>VII. La falta de respuesta a una solicitud de acceso a la información;</w:t>
      </w:r>
      <w:r w:rsidRPr="00ED6FA4">
        <w:rPr>
          <w:rStyle w:val="normaltextrun"/>
          <w:rFonts w:ascii="Palatino Linotype" w:hAnsi="Palatino Linotype" w:cs="Segoe UI"/>
          <w:b/>
          <w:bCs/>
          <w:i/>
          <w:iCs/>
          <w:lang w:val="es-MX" w:eastAsia="en-US"/>
        </w:rPr>
        <w:cr/>
      </w:r>
    </w:p>
    <w:p w14:paraId="78085A5C" w14:textId="77777777" w:rsidR="00012A2E" w:rsidRPr="00ED6FA4" w:rsidRDefault="00012A2E" w:rsidP="00012A2E">
      <w:pPr>
        <w:tabs>
          <w:tab w:val="left" w:pos="6096"/>
        </w:tabs>
        <w:autoSpaceDE w:val="0"/>
        <w:autoSpaceDN w:val="0"/>
        <w:adjustRightInd w:val="0"/>
        <w:spacing w:before="240" w:after="240"/>
        <w:ind w:left="1134" w:right="49"/>
        <w:jc w:val="both"/>
        <w:rPr>
          <w:rStyle w:val="eop"/>
          <w:rFonts w:ascii="Palatino Linotype" w:eastAsiaTheme="majorEastAsia" w:hAnsi="Palatino Linotype" w:cs="Segoe UI"/>
          <w:i/>
          <w:lang w:val="es-MX"/>
        </w:rPr>
      </w:pPr>
      <w:r w:rsidRPr="00ED6FA4">
        <w:rPr>
          <w:rStyle w:val="eop"/>
          <w:rFonts w:ascii="Palatino Linotype" w:eastAsiaTheme="minorEastAsia" w:hAnsi="Palatino Linotype" w:cs="Bookman Old Style,Bold"/>
          <w:b/>
          <w:bCs/>
          <w:i/>
          <w:lang w:val="es-MX"/>
        </w:rPr>
        <w:t>…</w:t>
      </w:r>
      <w:r w:rsidRPr="00ED6FA4">
        <w:rPr>
          <w:rStyle w:val="eop"/>
          <w:rFonts w:ascii="Palatino Linotype" w:eastAsiaTheme="majorEastAsia" w:hAnsi="Palatino Linotype" w:cs="Segoe UI"/>
          <w:i/>
          <w:lang w:val="es-MX"/>
        </w:rPr>
        <w:t>(Sic)</w:t>
      </w:r>
    </w:p>
    <w:p w14:paraId="737F6EE2" w14:textId="51320569" w:rsidR="00012A2E" w:rsidRPr="00ED6FA4" w:rsidRDefault="00012A2E" w:rsidP="00012A2E">
      <w:pPr>
        <w:spacing w:before="240" w:after="240" w:line="360" w:lineRule="auto"/>
        <w:jc w:val="both"/>
        <w:rPr>
          <w:rStyle w:val="normaltextrun"/>
          <w:rFonts w:ascii="Palatino Linotype" w:hAnsi="Palatino Linotype" w:cs="Segoe UI"/>
          <w:lang w:val="es-MX"/>
        </w:rPr>
      </w:pPr>
      <w:r w:rsidRPr="00ED6FA4">
        <w:rPr>
          <w:rStyle w:val="normaltextrun"/>
          <w:rFonts w:ascii="Palatino Linotype" w:hAnsi="Palatino Linotype" w:cs="Segoe UI"/>
          <w:lang w:val="es-MX"/>
        </w:rPr>
        <w:t xml:space="preserve">Por consiguiente, y de acuerdo a las causales de procedencia de los Recursos de Revisión y conforme a los actos impugnados manifestados por el </w:t>
      </w:r>
      <w:r w:rsidRPr="00ED6FA4">
        <w:rPr>
          <w:rStyle w:val="normaltextrun"/>
          <w:rFonts w:ascii="Palatino Linotype" w:hAnsi="Palatino Linotype" w:cs="Segoe UI"/>
          <w:b/>
          <w:lang w:val="es-MX"/>
        </w:rPr>
        <w:t>recurrente</w:t>
      </w:r>
      <w:r w:rsidRPr="00ED6FA4">
        <w:rPr>
          <w:rStyle w:val="normaltextrun"/>
          <w:rFonts w:ascii="Palatino Linotype" w:hAnsi="Palatino Linotype" w:cs="Segoe UI"/>
          <w:lang w:val="es-MX"/>
        </w:rPr>
        <w:t xml:space="preserve">, resulta aplicable la prevista en la fracción VII. Esto es, toda vez que la parte </w:t>
      </w:r>
      <w:r w:rsidRPr="00ED6FA4">
        <w:rPr>
          <w:rStyle w:val="normaltextrun"/>
          <w:rFonts w:ascii="Palatino Linotype" w:hAnsi="Palatino Linotype" w:cs="Segoe UI"/>
          <w:b/>
          <w:lang w:val="es-MX"/>
        </w:rPr>
        <w:t>recurrente</w:t>
      </w:r>
      <w:r w:rsidRPr="00ED6FA4">
        <w:rPr>
          <w:rStyle w:val="normaltextrun"/>
          <w:rFonts w:ascii="Palatino Linotype" w:hAnsi="Palatino Linotype" w:cs="Segoe UI"/>
          <w:lang w:val="es-MX"/>
        </w:rPr>
        <w:t xml:space="preserve"> en forma sintética refiere como inconformidad que el </w:t>
      </w:r>
      <w:r w:rsidRPr="00ED6FA4">
        <w:rPr>
          <w:rStyle w:val="normaltextrun"/>
          <w:rFonts w:ascii="Palatino Linotype" w:hAnsi="Palatino Linotype" w:cs="Segoe UI"/>
          <w:b/>
          <w:lang w:val="es-MX"/>
        </w:rPr>
        <w:t>Sujeto Obligado</w:t>
      </w:r>
      <w:r w:rsidR="0020184B">
        <w:rPr>
          <w:rStyle w:val="normaltextrun"/>
          <w:rFonts w:ascii="Palatino Linotype" w:hAnsi="Palatino Linotype" w:cs="Segoe UI"/>
          <w:lang w:val="es-MX"/>
        </w:rPr>
        <w:t xml:space="preserve"> no le entregó</w:t>
      </w:r>
      <w:r w:rsidRPr="00ED6FA4">
        <w:rPr>
          <w:rStyle w:val="normaltextrun"/>
          <w:rFonts w:ascii="Palatino Linotype" w:hAnsi="Palatino Linotype" w:cs="Segoe UI"/>
          <w:lang w:val="es-MX"/>
        </w:rPr>
        <w:t xml:space="preserve"> lo peticionado en la solicitud de información.</w:t>
      </w:r>
    </w:p>
    <w:p w14:paraId="7ACDD0DB" w14:textId="42E6DD9C" w:rsidR="00012A2E" w:rsidRPr="00ED6FA4" w:rsidRDefault="00012A2E" w:rsidP="00012A2E">
      <w:pPr>
        <w:spacing w:before="240" w:after="240" w:line="360" w:lineRule="auto"/>
        <w:jc w:val="both"/>
        <w:rPr>
          <w:rFonts w:ascii="Palatino Linotype" w:hAnsi="Palatino Linotype" w:cs="Arial"/>
        </w:rPr>
      </w:pPr>
      <w:r w:rsidRPr="00ED6FA4">
        <w:rPr>
          <w:rFonts w:ascii="Palatino Linotype" w:hAnsi="Palatino Linotype" w:cs="Arial"/>
        </w:rPr>
        <w:t xml:space="preserve">En conclusión, se cubrieron los requisitos de </w:t>
      </w:r>
      <w:proofErr w:type="spellStart"/>
      <w:r w:rsidR="00ED6FA4" w:rsidRPr="00ED6FA4">
        <w:rPr>
          <w:rFonts w:ascii="Palatino Linotype" w:hAnsi="Palatino Linotype" w:cs="Arial"/>
        </w:rPr>
        <w:t>proced</w:t>
      </w:r>
      <w:r w:rsidRPr="00ED6FA4">
        <w:rPr>
          <w:rFonts w:ascii="Palatino Linotype" w:hAnsi="Palatino Linotype" w:cs="Arial"/>
        </w:rPr>
        <w:t>ilidad</w:t>
      </w:r>
      <w:proofErr w:type="spellEnd"/>
      <w:r w:rsidRPr="00ED6FA4">
        <w:rPr>
          <w:rFonts w:ascii="Palatino Linotype" w:hAnsi="Palatino Linotype" w:cs="Arial"/>
        </w:rPr>
        <w:t xml:space="preserve"> y de oportunidad que requiere la Ley en la materia para el análisis del recurso de revisión.</w:t>
      </w:r>
    </w:p>
    <w:p w14:paraId="5300F621" w14:textId="257164BC" w:rsidR="00D7427B" w:rsidRPr="00ED6FA4" w:rsidRDefault="00D7427B" w:rsidP="00D7427B">
      <w:pPr>
        <w:spacing w:before="240" w:after="240" w:line="360" w:lineRule="auto"/>
        <w:jc w:val="both"/>
        <w:rPr>
          <w:rFonts w:ascii="Palatino Linotype" w:hAnsi="Palatino Linotype"/>
          <w:lang w:val="es-MX"/>
        </w:rPr>
      </w:pPr>
      <w:r w:rsidRPr="00ED6FA4">
        <w:rPr>
          <w:rFonts w:ascii="Palatino Linotype" w:hAnsi="Palatino Linotype" w:cs="Arial"/>
          <w:b/>
          <w:lang w:val="es-MX"/>
        </w:rPr>
        <w:lastRenderedPageBreak/>
        <w:t>Tercero. Causales de sobreseimiento</w:t>
      </w:r>
      <w:r w:rsidRPr="00ED6FA4">
        <w:rPr>
          <w:rFonts w:ascii="Palatino Linotype" w:hAnsi="Palatino Linotype" w:cs="Arial"/>
          <w:b/>
          <w:noProof/>
          <w:lang w:val="es-MX"/>
        </w:rPr>
        <w:t>.</w:t>
      </w:r>
      <w:r w:rsidRPr="00ED6FA4">
        <w:rPr>
          <w:rFonts w:ascii="Palatino Linotype" w:hAnsi="Palatino Linotype" w:cs="Arial"/>
          <w:lang w:val="es-MX"/>
        </w:rPr>
        <w:t xml:space="preserve"> Una vez determinada la vía sobre la que versará el presente Recurso y previa revisión del expediente electrónico formado en </w:t>
      </w:r>
      <w:r w:rsidRPr="00ED6FA4">
        <w:rPr>
          <w:rFonts w:ascii="Palatino Linotype" w:hAnsi="Palatino Linotype" w:cs="Arial"/>
          <w:b/>
          <w:lang w:val="es-MX"/>
        </w:rPr>
        <w:t>EL SAIMEX</w:t>
      </w:r>
      <w:r w:rsidRPr="00ED6FA4">
        <w:rPr>
          <w:rFonts w:ascii="Palatino Linotype" w:hAnsi="Palatino Linotype" w:cs="Arial"/>
          <w:lang w:val="es-MX"/>
        </w:rPr>
        <w:t xml:space="preserve"> por motivo de la solicitud de información referida y del recurso a que dan origen, se advierte que </w:t>
      </w:r>
      <w:r w:rsidRPr="00ED6FA4">
        <w:rPr>
          <w:rFonts w:ascii="Palatino Linotype" w:hAnsi="Palatino Linotype"/>
          <w:lang w:val="es-MX"/>
        </w:rPr>
        <w:t>el recurrente solicitó de</w:t>
      </w:r>
      <w:r w:rsidR="00D0507C" w:rsidRPr="00ED6FA4">
        <w:rPr>
          <w:rFonts w:ascii="Palatino Linotype" w:hAnsi="Palatino Linotype"/>
          <w:lang w:val="es-MX"/>
        </w:rPr>
        <w:t>l</w:t>
      </w:r>
      <w:r w:rsidRPr="00ED6FA4">
        <w:t xml:space="preserve"> </w:t>
      </w:r>
      <w:r w:rsidR="00012A2E" w:rsidRPr="00ED6FA4">
        <w:rPr>
          <w:rFonts w:ascii="Palatino Linotype" w:hAnsi="Palatino Linotype"/>
          <w:lang w:val="es-MX"/>
        </w:rPr>
        <w:t xml:space="preserve">Organismo Descentralizado para la Prestación de Los Servicios del Agua Potable Alcantarillado y Saneamiento de Tecámac: </w:t>
      </w:r>
    </w:p>
    <w:p w14:paraId="1B0A3672" w14:textId="27794B54" w:rsidR="00012A2E" w:rsidRPr="00ED6FA4" w:rsidRDefault="00012A2E" w:rsidP="00012A2E">
      <w:pPr>
        <w:pStyle w:val="Prrafodelista"/>
        <w:numPr>
          <w:ilvl w:val="0"/>
          <w:numId w:val="19"/>
        </w:numPr>
        <w:spacing w:before="240" w:after="240" w:line="360" w:lineRule="auto"/>
        <w:jc w:val="both"/>
        <w:rPr>
          <w:rFonts w:ascii="Palatino Linotype" w:hAnsi="Palatino Linotype"/>
        </w:rPr>
      </w:pPr>
      <w:r w:rsidRPr="00ED6FA4">
        <w:rPr>
          <w:rFonts w:ascii="Palatino Linotype" w:hAnsi="Palatino Linotype"/>
        </w:rPr>
        <w:t xml:space="preserve">Porcentaje de eficiencia en la red de distribución; </w:t>
      </w:r>
    </w:p>
    <w:p w14:paraId="7261AA2A" w14:textId="144C4EB9" w:rsidR="00012A2E" w:rsidRPr="00ED6FA4" w:rsidRDefault="00012A2E" w:rsidP="00012A2E">
      <w:pPr>
        <w:pStyle w:val="Prrafodelista"/>
        <w:numPr>
          <w:ilvl w:val="0"/>
          <w:numId w:val="19"/>
        </w:numPr>
        <w:spacing w:before="240" w:after="240" w:line="360" w:lineRule="auto"/>
        <w:jc w:val="both"/>
        <w:rPr>
          <w:rFonts w:ascii="Palatino Linotype" w:hAnsi="Palatino Linotype"/>
        </w:rPr>
      </w:pPr>
      <w:r w:rsidRPr="00ED6FA4">
        <w:rPr>
          <w:rFonts w:ascii="Palatino Linotype" w:hAnsi="Palatino Linotype"/>
        </w:rPr>
        <w:t xml:space="preserve">Porcentaje de tratamiento de aguas residuales; y, </w:t>
      </w:r>
    </w:p>
    <w:p w14:paraId="6571E388" w14:textId="747053D0" w:rsidR="00012A2E" w:rsidRPr="00ED6FA4" w:rsidRDefault="00012A2E" w:rsidP="00012A2E">
      <w:pPr>
        <w:pStyle w:val="Prrafodelista"/>
        <w:numPr>
          <w:ilvl w:val="0"/>
          <w:numId w:val="19"/>
        </w:numPr>
        <w:spacing w:before="240" w:after="240" w:line="360" w:lineRule="auto"/>
        <w:jc w:val="both"/>
        <w:rPr>
          <w:rFonts w:ascii="Palatino Linotype" w:hAnsi="Palatino Linotype"/>
        </w:rPr>
      </w:pPr>
      <w:r w:rsidRPr="00ED6FA4">
        <w:rPr>
          <w:rFonts w:ascii="Palatino Linotype" w:hAnsi="Palatino Linotype"/>
        </w:rPr>
        <w:t xml:space="preserve">Porcentaje de tomas con micro medición. </w:t>
      </w:r>
    </w:p>
    <w:p w14:paraId="56E5F5C9" w14:textId="0E342E7C" w:rsidR="0020184B" w:rsidRPr="0020184B" w:rsidRDefault="0020184B" w:rsidP="0020184B">
      <w:pPr>
        <w:widowControl w:val="0"/>
        <w:autoSpaceDE w:val="0"/>
        <w:autoSpaceDN w:val="0"/>
        <w:adjustRightInd w:val="0"/>
        <w:spacing w:before="100" w:beforeAutospacing="1" w:after="100" w:afterAutospacing="1" w:line="360" w:lineRule="auto"/>
        <w:ind w:right="51"/>
        <w:jc w:val="both"/>
        <w:rPr>
          <w:rFonts w:ascii="Palatino Linotype" w:hAnsi="Palatino Linotype" w:cs="Arial"/>
        </w:rPr>
      </w:pPr>
      <w:r>
        <w:rPr>
          <w:rFonts w:ascii="Palatino Linotype" w:hAnsi="Palatino Linotype" w:cs="Arial"/>
        </w:rPr>
        <w:t>Al respecto</w:t>
      </w:r>
      <w:r w:rsidR="00012A2E" w:rsidRPr="00ED6FA4">
        <w:rPr>
          <w:rFonts w:ascii="Palatino Linotype" w:hAnsi="Palatino Linotype" w:cs="Arial"/>
        </w:rPr>
        <w:t xml:space="preserve">, </w:t>
      </w:r>
      <w:r w:rsidR="00012A2E" w:rsidRPr="00ED6FA4">
        <w:rPr>
          <w:rFonts w:ascii="Palatino Linotype" w:hAnsi="Palatino Linotype" w:cs="Arial"/>
          <w:b/>
        </w:rPr>
        <w:t>EL SUJETO OBLIGADO</w:t>
      </w:r>
      <w:r w:rsidR="00012A2E" w:rsidRPr="00ED6FA4">
        <w:rPr>
          <w:rFonts w:ascii="Palatino Linotype" w:hAnsi="Palatino Linotype" w:cs="Arial"/>
        </w:rPr>
        <w:t xml:space="preserve"> con fundamento en el artículo 155 de la Ley de la materia</w:t>
      </w:r>
      <w:r>
        <w:rPr>
          <w:rFonts w:ascii="Palatino Linotype" w:hAnsi="Palatino Linotype" w:cs="Arial"/>
        </w:rPr>
        <w:t xml:space="preserve">, requirió al particular fuera más específico en señalar </w:t>
      </w:r>
      <w:r>
        <w:rPr>
          <w:rFonts w:ascii="Palatino Linotype" w:hAnsi="Palatino Linotype" w:cs="Arial"/>
          <w:lang w:val="es-MX"/>
        </w:rPr>
        <w:t>a que se refería</w:t>
      </w:r>
      <w:r w:rsidRPr="0020184B">
        <w:rPr>
          <w:rFonts w:ascii="Palatino Linotype" w:hAnsi="Palatino Linotype" w:cs="Arial"/>
          <w:lang w:val="es-MX"/>
        </w:rPr>
        <w:t xml:space="preserve"> con "Porcentaje de eficiencia en la red de distribución". </w:t>
      </w:r>
    </w:p>
    <w:p w14:paraId="19FCA999" w14:textId="15658F3E" w:rsidR="0020184B" w:rsidRPr="0020184B" w:rsidRDefault="0020184B" w:rsidP="0020184B">
      <w:pPr>
        <w:widowControl w:val="0"/>
        <w:autoSpaceDE w:val="0"/>
        <w:autoSpaceDN w:val="0"/>
        <w:adjustRightInd w:val="0"/>
        <w:spacing w:before="100" w:beforeAutospacing="1" w:after="100" w:afterAutospacing="1" w:line="360" w:lineRule="auto"/>
        <w:ind w:right="51"/>
        <w:jc w:val="both"/>
        <w:rPr>
          <w:rFonts w:ascii="Palatino Linotype" w:hAnsi="Palatino Linotype" w:cs="Arial"/>
          <w:lang w:val="es-MX"/>
        </w:rPr>
      </w:pPr>
      <w:r>
        <w:rPr>
          <w:rFonts w:ascii="Palatino Linotype" w:hAnsi="Palatino Linotype" w:cs="Arial"/>
          <w:lang w:val="es-MX"/>
        </w:rPr>
        <w:t>Así mismo, le hace saber que en caso de que no se desahogara</w:t>
      </w:r>
      <w:r w:rsidRPr="0020184B">
        <w:rPr>
          <w:rFonts w:ascii="Palatino Linotype" w:hAnsi="Palatino Linotype" w:cs="Arial"/>
          <w:lang w:val="es-MX"/>
        </w:rPr>
        <w:t xml:space="preserve"> el requerimiento señalado d</w:t>
      </w:r>
      <w:r>
        <w:rPr>
          <w:rFonts w:ascii="Palatino Linotype" w:hAnsi="Palatino Linotype" w:cs="Arial"/>
          <w:lang w:val="es-MX"/>
        </w:rPr>
        <w:t>entro del plazo citado se tendría</w:t>
      </w:r>
      <w:r w:rsidRPr="0020184B">
        <w:rPr>
          <w:rFonts w:ascii="Palatino Linotype" w:hAnsi="Palatino Linotype" w:cs="Arial"/>
          <w:lang w:val="es-MX"/>
        </w:rPr>
        <w:t xml:space="preserve"> por no presentada la solicitud de información, quedando a salvo sus derechos para volver a presentar la solicitud, lo anterior con fundamento en el artículo 159 de la Ley invocada.</w:t>
      </w:r>
    </w:p>
    <w:p w14:paraId="4A2A9789" w14:textId="77777777" w:rsidR="00860E8B" w:rsidRDefault="00012A2E" w:rsidP="00012A2E">
      <w:pPr>
        <w:widowControl w:val="0"/>
        <w:autoSpaceDE w:val="0"/>
        <w:autoSpaceDN w:val="0"/>
        <w:adjustRightInd w:val="0"/>
        <w:spacing w:before="100" w:beforeAutospacing="1" w:after="100" w:afterAutospacing="1" w:line="360" w:lineRule="auto"/>
        <w:ind w:right="51"/>
        <w:jc w:val="both"/>
        <w:rPr>
          <w:rFonts w:ascii="Verdana" w:hAnsi="Verdana"/>
          <w:color w:val="000000"/>
          <w:sz w:val="14"/>
          <w:szCs w:val="14"/>
        </w:rPr>
      </w:pPr>
      <w:r w:rsidRPr="00ED6FA4">
        <w:rPr>
          <w:rFonts w:ascii="Palatino Linotype" w:hAnsi="Palatino Linotype" w:cs="Arial"/>
        </w:rPr>
        <w:t xml:space="preserve">Inconforme con dicha determinación, el hoy </w:t>
      </w:r>
      <w:r w:rsidRPr="00ED6FA4">
        <w:rPr>
          <w:rFonts w:ascii="Palatino Linotype" w:hAnsi="Palatino Linotype" w:cs="Arial"/>
          <w:b/>
        </w:rPr>
        <w:t>RECURRENTE</w:t>
      </w:r>
      <w:r w:rsidRPr="00ED6FA4">
        <w:rPr>
          <w:rFonts w:ascii="Palatino Linotype" w:hAnsi="Palatino Linotype" w:cs="Arial"/>
        </w:rPr>
        <w:t xml:space="preserve"> interpuso el medio de d</w:t>
      </w:r>
      <w:r w:rsidR="00860E8B">
        <w:rPr>
          <w:rFonts w:ascii="Palatino Linotype" w:hAnsi="Palatino Linotype" w:cs="Arial"/>
        </w:rPr>
        <w:t xml:space="preserve">efensa en análisis, en el cual  desahogó el requerimiento de aclaración, señalando que su solicitud ingresada lo que el desata tener acceso es a: </w:t>
      </w:r>
    </w:p>
    <w:p w14:paraId="49A095FA" w14:textId="77777777" w:rsidR="00860E8B" w:rsidRPr="00860E8B" w:rsidRDefault="0020184B" w:rsidP="00860E8B">
      <w:pPr>
        <w:pStyle w:val="Prrafodelista"/>
        <w:widowControl w:val="0"/>
        <w:numPr>
          <w:ilvl w:val="0"/>
          <w:numId w:val="20"/>
        </w:numPr>
        <w:autoSpaceDE w:val="0"/>
        <w:autoSpaceDN w:val="0"/>
        <w:adjustRightInd w:val="0"/>
        <w:spacing w:before="100" w:beforeAutospacing="1" w:after="100" w:afterAutospacing="1"/>
        <w:ind w:right="51"/>
        <w:jc w:val="both"/>
        <w:rPr>
          <w:rFonts w:ascii="Palatino Linotype" w:hAnsi="Palatino Linotype" w:cs="Arial"/>
          <w:sz w:val="44"/>
        </w:rPr>
      </w:pPr>
      <w:r w:rsidRPr="00860E8B">
        <w:rPr>
          <w:rFonts w:ascii="Palatino Linotype" w:hAnsi="Palatino Linotype"/>
          <w:color w:val="000000"/>
          <w:szCs w:val="14"/>
        </w:rPr>
        <w:lastRenderedPageBreak/>
        <w:t>Porcentaje de eficiencia en la red de distribución (Porcentaje del volumen de agua que es consumido por los usuarios en relación al total del volumen inyectado a l</w:t>
      </w:r>
      <w:r w:rsidR="00860E8B" w:rsidRPr="00860E8B">
        <w:rPr>
          <w:rFonts w:ascii="Palatino Linotype" w:hAnsi="Palatino Linotype"/>
          <w:color w:val="000000"/>
          <w:szCs w:val="14"/>
        </w:rPr>
        <w:t xml:space="preserve">a red en un periodo de tiempo) </w:t>
      </w:r>
    </w:p>
    <w:p w14:paraId="4F76EA58" w14:textId="77777777" w:rsidR="00860E8B" w:rsidRPr="00860E8B" w:rsidRDefault="0020184B" w:rsidP="00860E8B">
      <w:pPr>
        <w:pStyle w:val="Prrafodelista"/>
        <w:widowControl w:val="0"/>
        <w:numPr>
          <w:ilvl w:val="0"/>
          <w:numId w:val="20"/>
        </w:numPr>
        <w:autoSpaceDE w:val="0"/>
        <w:autoSpaceDN w:val="0"/>
        <w:adjustRightInd w:val="0"/>
        <w:spacing w:before="100" w:beforeAutospacing="1" w:after="100" w:afterAutospacing="1"/>
        <w:ind w:right="51"/>
        <w:jc w:val="both"/>
        <w:rPr>
          <w:rFonts w:ascii="Palatino Linotype" w:hAnsi="Palatino Linotype" w:cs="Arial"/>
          <w:sz w:val="44"/>
        </w:rPr>
      </w:pPr>
      <w:r w:rsidRPr="00860E8B">
        <w:rPr>
          <w:rFonts w:ascii="Palatino Linotype" w:hAnsi="Palatino Linotype"/>
          <w:color w:val="000000"/>
          <w:szCs w:val="14"/>
        </w:rPr>
        <w:t>Porcentaje de tratamiento de aguas residuales (Porcentaje de volumen tratado de agua residual con respecto al volumen estimado que se capta por la red de alca</w:t>
      </w:r>
      <w:r w:rsidR="00860E8B" w:rsidRPr="00860E8B">
        <w:rPr>
          <w:rFonts w:ascii="Palatino Linotype" w:hAnsi="Palatino Linotype"/>
          <w:color w:val="000000"/>
          <w:szCs w:val="14"/>
        </w:rPr>
        <w:t xml:space="preserve">ntarillado público) </w:t>
      </w:r>
    </w:p>
    <w:p w14:paraId="7434F079" w14:textId="66C9326F" w:rsidR="0020184B" w:rsidRPr="00860E8B" w:rsidRDefault="0020184B" w:rsidP="00860E8B">
      <w:pPr>
        <w:pStyle w:val="Prrafodelista"/>
        <w:widowControl w:val="0"/>
        <w:numPr>
          <w:ilvl w:val="0"/>
          <w:numId w:val="20"/>
        </w:numPr>
        <w:autoSpaceDE w:val="0"/>
        <w:autoSpaceDN w:val="0"/>
        <w:adjustRightInd w:val="0"/>
        <w:spacing w:before="100" w:beforeAutospacing="1" w:after="100" w:afterAutospacing="1"/>
        <w:ind w:right="51"/>
        <w:jc w:val="both"/>
        <w:rPr>
          <w:rFonts w:ascii="Palatino Linotype" w:hAnsi="Palatino Linotype" w:cs="Arial"/>
          <w:sz w:val="44"/>
        </w:rPr>
      </w:pPr>
      <w:r w:rsidRPr="00860E8B">
        <w:rPr>
          <w:rFonts w:ascii="Palatino Linotype" w:hAnsi="Palatino Linotype"/>
          <w:color w:val="000000"/>
          <w:szCs w:val="14"/>
        </w:rPr>
        <w:t xml:space="preserve">Porcentaje de tomas con </w:t>
      </w:r>
      <w:r w:rsidR="00860E8B" w:rsidRPr="00860E8B">
        <w:rPr>
          <w:rFonts w:ascii="Palatino Linotype" w:hAnsi="Palatino Linotype"/>
          <w:color w:val="000000"/>
          <w:szCs w:val="14"/>
        </w:rPr>
        <w:t>micro medición</w:t>
      </w:r>
      <w:r w:rsidRPr="00860E8B">
        <w:rPr>
          <w:rFonts w:ascii="Palatino Linotype" w:hAnsi="Palatino Linotype"/>
          <w:color w:val="000000"/>
          <w:szCs w:val="14"/>
        </w:rPr>
        <w:t xml:space="preserve"> (Porcentaje de tomas con medidor que cuantifica los volúmenes de consumo).</w:t>
      </w:r>
    </w:p>
    <w:p w14:paraId="2ACB560C" w14:textId="77777777" w:rsidR="00D7427B" w:rsidRPr="00ED6FA4" w:rsidRDefault="00D7427B" w:rsidP="00D7427B">
      <w:pPr>
        <w:spacing w:before="240" w:after="240" w:line="360" w:lineRule="auto"/>
        <w:jc w:val="both"/>
        <w:rPr>
          <w:rFonts w:ascii="Palatino Linotype" w:hAnsi="Palatino Linotype"/>
        </w:rPr>
      </w:pPr>
    </w:p>
    <w:p w14:paraId="207D8770" w14:textId="511D88F5" w:rsidR="00B35187" w:rsidRPr="00ED6FA4" w:rsidRDefault="00D7427B" w:rsidP="009B0085">
      <w:pPr>
        <w:spacing w:before="240" w:after="240" w:line="360" w:lineRule="auto"/>
        <w:jc w:val="both"/>
        <w:rPr>
          <w:rFonts w:ascii="Palatino Linotype" w:hAnsi="Palatino Linotype"/>
          <w:b/>
        </w:rPr>
      </w:pPr>
      <w:r w:rsidRPr="00ED6FA4">
        <w:rPr>
          <w:rFonts w:ascii="Palatino Linotype" w:hAnsi="Palatino Linotype"/>
        </w:rPr>
        <w:t xml:space="preserve">Posteriormente, el </w:t>
      </w:r>
      <w:r w:rsidRPr="00ED6FA4">
        <w:rPr>
          <w:rFonts w:ascii="Palatino Linotype" w:hAnsi="Palatino Linotype"/>
          <w:b/>
        </w:rPr>
        <w:t>Sujeto</w:t>
      </w:r>
      <w:r w:rsidR="00586631">
        <w:rPr>
          <w:rFonts w:ascii="Palatino Linotype" w:hAnsi="Palatino Linotype"/>
          <w:b/>
        </w:rPr>
        <w:t xml:space="preserve"> Obligado en vía de sus manifestaciones, </w:t>
      </w:r>
      <w:r w:rsidRPr="00ED6FA4">
        <w:rPr>
          <w:rFonts w:ascii="Palatino Linotype" w:hAnsi="Palatino Linotype"/>
          <w:b/>
        </w:rPr>
        <w:t xml:space="preserve"> señala</w:t>
      </w:r>
      <w:r w:rsidR="009B0085" w:rsidRPr="00ED6FA4">
        <w:rPr>
          <w:rFonts w:ascii="Palatino Linotype" w:hAnsi="Palatino Linotype"/>
          <w:b/>
        </w:rPr>
        <w:t>:</w:t>
      </w:r>
    </w:p>
    <w:p w14:paraId="432BED67" w14:textId="6AB11CA8" w:rsidR="009B0085" w:rsidRPr="00ED6FA4" w:rsidRDefault="00012A2E" w:rsidP="009B0085">
      <w:pPr>
        <w:spacing w:before="240" w:after="240" w:line="360" w:lineRule="auto"/>
        <w:jc w:val="both"/>
        <w:rPr>
          <w:rFonts w:ascii="Palatino Linotype" w:hAnsi="Palatino Linotype"/>
          <w:b/>
        </w:rPr>
      </w:pPr>
      <w:r w:rsidRPr="00ED6FA4">
        <w:rPr>
          <w:rFonts w:ascii="Palatino Linotype" w:hAnsi="Palatino Linotype"/>
          <w:b/>
          <w:noProof/>
          <w:lang w:val="es-MX" w:eastAsia="es-MX"/>
        </w:rPr>
        <w:drawing>
          <wp:inline distT="0" distB="0" distL="0" distR="0" wp14:anchorId="552E801A" wp14:editId="1698D191">
            <wp:extent cx="5394960" cy="391204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35178"/>
                    <a:stretch/>
                  </pic:blipFill>
                  <pic:spPr bwMode="auto">
                    <a:xfrm>
                      <a:off x="0" y="0"/>
                      <a:ext cx="5394960" cy="3912041"/>
                    </a:xfrm>
                    <a:prstGeom prst="rect">
                      <a:avLst/>
                    </a:prstGeom>
                    <a:noFill/>
                    <a:ln>
                      <a:noFill/>
                    </a:ln>
                    <a:extLst>
                      <a:ext uri="{53640926-AAD7-44D8-BBD7-CCE9431645EC}">
                        <a14:shadowObscured xmlns:a14="http://schemas.microsoft.com/office/drawing/2010/main"/>
                      </a:ext>
                    </a:extLst>
                  </pic:spPr>
                </pic:pic>
              </a:graphicData>
            </a:graphic>
          </wp:inline>
        </w:drawing>
      </w:r>
    </w:p>
    <w:p w14:paraId="79A5FE72" w14:textId="6782C6C2" w:rsidR="00D7427B" w:rsidRPr="00ED6FA4" w:rsidRDefault="00D7427B" w:rsidP="00B35187">
      <w:pPr>
        <w:spacing w:before="240" w:after="240" w:line="360" w:lineRule="auto"/>
        <w:jc w:val="both"/>
        <w:rPr>
          <w:rFonts w:ascii="Palatino Linotype" w:hAnsi="Palatino Linotype"/>
        </w:rPr>
      </w:pPr>
    </w:p>
    <w:p w14:paraId="136FD7FB" w14:textId="77777777" w:rsidR="009B0085" w:rsidRPr="00ED6FA4" w:rsidRDefault="009B0085" w:rsidP="00D7427B">
      <w:pPr>
        <w:spacing w:before="240" w:after="240" w:line="360" w:lineRule="auto"/>
        <w:jc w:val="both"/>
        <w:rPr>
          <w:rFonts w:ascii="Palatino Linotype" w:hAnsi="Palatino Linotype" w:cs="Arial"/>
        </w:rPr>
      </w:pPr>
    </w:p>
    <w:p w14:paraId="701F4416" w14:textId="77777777" w:rsidR="00D7427B" w:rsidRPr="00ED6FA4" w:rsidRDefault="00D7427B" w:rsidP="00D7427B">
      <w:pPr>
        <w:spacing w:before="240" w:after="240" w:line="360" w:lineRule="auto"/>
        <w:jc w:val="both"/>
        <w:rPr>
          <w:rFonts w:ascii="Palatino Linotype" w:hAnsi="Palatino Linotype" w:cs="Arial"/>
        </w:rPr>
      </w:pPr>
      <w:r w:rsidRPr="00ED6FA4">
        <w:rPr>
          <w:rFonts w:ascii="Palatino Linotype" w:hAnsi="Palatino Linotype" w:cs="Arial"/>
        </w:rPr>
        <w:t xml:space="preserve">Una vez precisado lo anterior, de conformidad a lo establecido por el artículo 4, segundo párrafo de la Ley de Transparencia y Acceso a la Información Pública del Estado de México y Municipios, toda la información que sea generada, obtenida, adquirida, transformada, administrada o se encuentre en posesión de los Sujetos </w:t>
      </w:r>
      <w:bookmarkStart w:id="0" w:name="_GoBack"/>
      <w:bookmarkEnd w:id="0"/>
      <w:r w:rsidRPr="00ED6FA4">
        <w:rPr>
          <w:rFonts w:ascii="Palatino Linotype" w:hAnsi="Palatino Linotype" w:cs="Arial"/>
        </w:rPr>
        <w:t>Obligados es información a la que le reviste el carácter de pública y por tanto debe ser accesible a cualquier persona en privilegio del principio de máxima publicidad de la información, tal y como se lee a continuación:</w:t>
      </w:r>
    </w:p>
    <w:p w14:paraId="7A83F6C0" w14:textId="77777777" w:rsidR="00D7427B" w:rsidRPr="00ED6FA4" w:rsidRDefault="00D7427B" w:rsidP="00D7427B">
      <w:pPr>
        <w:tabs>
          <w:tab w:val="left" w:pos="7655"/>
        </w:tabs>
        <w:spacing w:before="100" w:beforeAutospacing="1" w:after="100" w:afterAutospacing="1"/>
        <w:ind w:left="851" w:right="900"/>
        <w:jc w:val="both"/>
        <w:rPr>
          <w:rFonts w:ascii="Palatino Linotype" w:hAnsi="Palatino Linotype"/>
          <w:i/>
        </w:rPr>
      </w:pPr>
      <w:r w:rsidRPr="00ED6FA4">
        <w:rPr>
          <w:rFonts w:ascii="Palatino Linotype" w:hAnsi="Palatino Linotype"/>
          <w:i/>
          <w:lang w:eastAsia="es-MX"/>
        </w:rPr>
        <w:t>“</w:t>
      </w:r>
      <w:r w:rsidRPr="00ED6FA4">
        <w:rPr>
          <w:rFonts w:ascii="Palatino Linotype" w:hAnsi="Palatino Linotype"/>
          <w:b/>
          <w:i/>
        </w:rPr>
        <w:t>Artículo 4.</w:t>
      </w:r>
      <w:r w:rsidRPr="00ED6FA4">
        <w:rPr>
          <w:rFonts w:ascii="Palatino Linotype" w:hAnsi="Palatino Linotype"/>
          <w:i/>
        </w:rPr>
        <w:t xml:space="preserve"> (…)</w:t>
      </w:r>
    </w:p>
    <w:p w14:paraId="339E2035" w14:textId="77777777" w:rsidR="00D7427B" w:rsidRPr="00ED6FA4" w:rsidRDefault="00D7427B" w:rsidP="00D7427B">
      <w:pPr>
        <w:tabs>
          <w:tab w:val="left" w:pos="7655"/>
        </w:tabs>
        <w:spacing w:before="100" w:beforeAutospacing="1" w:after="100" w:afterAutospacing="1"/>
        <w:ind w:left="851" w:right="49"/>
        <w:jc w:val="both"/>
        <w:rPr>
          <w:rFonts w:ascii="Palatino Linotype" w:hAnsi="Palatino Linotype"/>
          <w:i/>
          <w:lang w:eastAsia="es-MX"/>
        </w:rPr>
      </w:pPr>
      <w:r w:rsidRPr="00ED6FA4">
        <w:rPr>
          <w:rFonts w:ascii="Palatino Linotype" w:hAnsi="Palatino Linotype"/>
          <w:i/>
        </w:rPr>
        <w:t xml:space="preserve"> </w:t>
      </w:r>
      <w:r w:rsidRPr="00ED6FA4">
        <w:rPr>
          <w:rFonts w:ascii="Palatino Linotype" w:hAnsi="Palatino Linotype"/>
          <w:b/>
          <w:i/>
        </w:rPr>
        <w:t>Toda la información generada, obtenida, adquirida, transformada, administrada o en posesión de los sujetos obligados es pública y accesible de manera permanente a cualquier persona</w:t>
      </w:r>
      <w:r w:rsidRPr="00ED6FA4">
        <w:rPr>
          <w:rFonts w:ascii="Palatino Linotype" w:hAnsi="Palatino Linotype"/>
          <w:i/>
        </w:rPr>
        <w:t xml:space="preserve">, en los términos y condiciones que se establezcan en los tratados internacionales de los que el Estado mexicano sea parte, en la Ley General, la presente Ley y demás disposiciones de la materia, </w:t>
      </w:r>
      <w:r w:rsidRPr="00ED6FA4">
        <w:rPr>
          <w:rFonts w:ascii="Palatino Linotype" w:hAnsi="Palatino Linotype"/>
          <w:b/>
          <w:i/>
        </w:rPr>
        <w:t>privilegiando el principio de máxima publicidad de la información</w:t>
      </w:r>
      <w:r w:rsidRPr="00ED6FA4">
        <w:rPr>
          <w:rFonts w:ascii="Palatino Linotype" w:hAnsi="Palatino Linotype"/>
          <w:i/>
        </w:rPr>
        <w:t xml:space="preserve">. </w:t>
      </w:r>
      <w:r w:rsidRPr="00ED6FA4">
        <w:rPr>
          <w:rFonts w:ascii="Palatino Linotype" w:hAnsi="Palatino Linotype"/>
          <w:b/>
          <w:i/>
        </w:rPr>
        <w:t>Solo podrá ser clasificada excepcionalmente como reservada temporalmente por razones de interés público, en los términos de las causas legítimas y estrictamente necesarias</w:t>
      </w:r>
      <w:r w:rsidRPr="00ED6FA4">
        <w:rPr>
          <w:rFonts w:ascii="Palatino Linotype" w:hAnsi="Palatino Linotype"/>
          <w:i/>
        </w:rPr>
        <w:t xml:space="preserve"> previstas por esta Ley.</w:t>
      </w:r>
      <w:r w:rsidRPr="00ED6FA4">
        <w:rPr>
          <w:rFonts w:ascii="Palatino Linotype" w:hAnsi="Palatino Linotype"/>
          <w:i/>
          <w:lang w:eastAsia="es-MX"/>
        </w:rPr>
        <w:t>..”</w:t>
      </w:r>
    </w:p>
    <w:p w14:paraId="54465FDA" w14:textId="77777777" w:rsidR="00D7427B" w:rsidRPr="00ED6FA4" w:rsidRDefault="00D7427B" w:rsidP="00D7427B">
      <w:pPr>
        <w:widowControl w:val="0"/>
        <w:tabs>
          <w:tab w:val="left" w:pos="328"/>
        </w:tabs>
        <w:spacing w:line="360" w:lineRule="auto"/>
        <w:ind w:right="118"/>
        <w:rPr>
          <w:rFonts w:ascii="Palatino Linotype" w:hAnsi="Palatino Linotype"/>
          <w:b/>
          <w:color w:val="FF0000"/>
        </w:rPr>
      </w:pPr>
    </w:p>
    <w:p w14:paraId="2AD81CCB" w14:textId="77777777" w:rsidR="00D7427B" w:rsidRPr="00ED6FA4" w:rsidRDefault="00D7427B" w:rsidP="00D7427B">
      <w:pPr>
        <w:spacing w:before="240" w:after="240" w:line="360" w:lineRule="auto"/>
        <w:jc w:val="both"/>
        <w:rPr>
          <w:rFonts w:ascii="Palatino Linotype" w:hAnsi="Palatino Linotype"/>
        </w:rPr>
      </w:pPr>
      <w:r w:rsidRPr="00ED6FA4">
        <w:rPr>
          <w:rFonts w:ascii="Palatino Linotype" w:hAnsi="Palatino Linotype"/>
        </w:rPr>
        <w:t xml:space="preserve">Aunado a que es deber de los Sujetos Obligados proporcionar la información pública que se les requiera siempre y cuando obre en sus archivos, en el estado en que ésta se encuentre, sin embrago lo anterior no implica que tengan que procesar, generar, resumir, efectuar cálculos o practicar investigaciones a fin de satisfacer la pretensión </w:t>
      </w:r>
      <w:r w:rsidRPr="00ED6FA4">
        <w:rPr>
          <w:rFonts w:ascii="Palatino Linotype" w:hAnsi="Palatino Linotype"/>
        </w:rPr>
        <w:lastRenderedPageBreak/>
        <w:t>de los solicitantes o presentar la información que les requieran conforme al interés de éstos, como se plasma de los artículos 12, segundo párrafo y 24 último párrafo de la misma ley en consulta:</w:t>
      </w:r>
    </w:p>
    <w:p w14:paraId="3FD54F1E" w14:textId="77777777" w:rsidR="00D7427B" w:rsidRPr="00ED6FA4" w:rsidRDefault="00D7427B" w:rsidP="00D7427B">
      <w:pPr>
        <w:spacing w:before="100" w:beforeAutospacing="1" w:after="100" w:afterAutospacing="1"/>
        <w:ind w:left="993" w:right="1041"/>
        <w:jc w:val="both"/>
        <w:rPr>
          <w:rFonts w:ascii="Palatino Linotype" w:hAnsi="Palatino Linotype"/>
          <w:i/>
        </w:rPr>
      </w:pPr>
      <w:r w:rsidRPr="00ED6FA4">
        <w:rPr>
          <w:rFonts w:ascii="Palatino Linotype" w:hAnsi="Palatino Linotype"/>
          <w:i/>
          <w:lang w:eastAsia="es-MX"/>
        </w:rPr>
        <w:t>“</w:t>
      </w:r>
      <w:r w:rsidRPr="00ED6FA4">
        <w:rPr>
          <w:rFonts w:ascii="Palatino Linotype" w:hAnsi="Palatino Linotype"/>
          <w:b/>
          <w:i/>
        </w:rPr>
        <w:t>Artículo 12</w:t>
      </w:r>
      <w:r w:rsidRPr="00ED6FA4">
        <w:rPr>
          <w:rFonts w:ascii="Palatino Linotype" w:hAnsi="Palatino Linotype"/>
          <w:i/>
        </w:rPr>
        <w:t>. (…)</w:t>
      </w:r>
    </w:p>
    <w:p w14:paraId="754914A7" w14:textId="77777777" w:rsidR="00D7427B" w:rsidRPr="00ED6FA4" w:rsidRDefault="00D7427B" w:rsidP="00D7427B">
      <w:pPr>
        <w:spacing w:before="100" w:beforeAutospacing="1" w:after="100" w:afterAutospacing="1"/>
        <w:ind w:left="993" w:right="49"/>
        <w:jc w:val="both"/>
        <w:rPr>
          <w:rFonts w:ascii="Palatino Linotype" w:hAnsi="Palatino Linotype"/>
          <w:i/>
          <w:lang w:eastAsia="es-MX"/>
        </w:rPr>
      </w:pPr>
      <w:r w:rsidRPr="00ED6FA4">
        <w:rPr>
          <w:rFonts w:ascii="Palatino Linotype" w:hAnsi="Palatino Linotype"/>
          <w:b/>
          <w:i/>
        </w:rPr>
        <w:t>Los sujetos obligados sólo proporcionarán la información pública que se les requiera y que obre en sus archivos y en el estado en que ésta se encuentre</w:t>
      </w:r>
      <w:r w:rsidRPr="00ED6FA4">
        <w:rPr>
          <w:rFonts w:ascii="Palatino Linotype" w:hAnsi="Palatino Linotype"/>
          <w:i/>
        </w:rPr>
        <w:t>. La obligación de proporcionar información no comprende el procesamiento de la misma, ni el presentarla conforme al interés del solicitante; no estarán obligados a generarla, resumirla, efectuar cálculos o practicar investigaciones</w:t>
      </w:r>
      <w:r w:rsidRPr="00ED6FA4">
        <w:rPr>
          <w:rFonts w:ascii="Palatino Linotype" w:hAnsi="Palatino Linotype"/>
          <w:i/>
          <w:lang w:eastAsia="es-MX"/>
        </w:rPr>
        <w:t>.”</w:t>
      </w:r>
    </w:p>
    <w:p w14:paraId="0FAA33F2" w14:textId="77777777" w:rsidR="00D7427B" w:rsidRPr="00ED6FA4" w:rsidRDefault="00D7427B" w:rsidP="00D7427B">
      <w:pPr>
        <w:spacing w:before="240" w:after="240"/>
        <w:ind w:left="993" w:right="49"/>
        <w:jc w:val="both"/>
        <w:rPr>
          <w:rFonts w:ascii="Palatino Linotype" w:hAnsi="Palatino Linotype"/>
          <w:i/>
          <w:lang w:eastAsia="es-MX"/>
        </w:rPr>
      </w:pPr>
      <w:r w:rsidRPr="00ED6FA4">
        <w:rPr>
          <w:rFonts w:ascii="Palatino Linotype" w:hAnsi="Palatino Linotype"/>
          <w:i/>
          <w:lang w:eastAsia="es-MX"/>
        </w:rPr>
        <w:t>“</w:t>
      </w:r>
      <w:r w:rsidRPr="00ED6FA4">
        <w:rPr>
          <w:rFonts w:ascii="Palatino Linotype" w:hAnsi="Palatino Linotype"/>
          <w:b/>
          <w:i/>
          <w:lang w:eastAsia="es-MX"/>
        </w:rPr>
        <w:t>Artículo 24.</w:t>
      </w:r>
      <w:r w:rsidRPr="00ED6FA4">
        <w:rPr>
          <w:rFonts w:ascii="Palatino Linotype" w:hAnsi="Palatino Linotype"/>
          <w:i/>
          <w:lang w:eastAsia="es-MX"/>
        </w:rPr>
        <w:t xml:space="preserve"> </w:t>
      </w:r>
    </w:p>
    <w:p w14:paraId="0F978656" w14:textId="77777777" w:rsidR="00D7427B" w:rsidRPr="00ED6FA4" w:rsidRDefault="00D7427B" w:rsidP="00D7427B">
      <w:pPr>
        <w:spacing w:before="240" w:after="240"/>
        <w:ind w:left="993" w:right="49"/>
        <w:jc w:val="both"/>
        <w:rPr>
          <w:rFonts w:ascii="Palatino Linotype" w:hAnsi="Palatino Linotype"/>
          <w:i/>
          <w:lang w:eastAsia="es-MX"/>
        </w:rPr>
      </w:pPr>
      <w:r w:rsidRPr="00ED6FA4">
        <w:rPr>
          <w:rFonts w:ascii="Palatino Linotype" w:hAnsi="Palatino Linotype"/>
          <w:i/>
          <w:lang w:eastAsia="es-MX"/>
        </w:rPr>
        <w:t>(…)</w:t>
      </w:r>
    </w:p>
    <w:p w14:paraId="4309464B" w14:textId="77777777" w:rsidR="00D7427B" w:rsidRPr="00ED6FA4" w:rsidRDefault="00D7427B" w:rsidP="00D7427B">
      <w:pPr>
        <w:spacing w:before="240" w:after="240"/>
        <w:ind w:left="993" w:right="49"/>
        <w:jc w:val="both"/>
        <w:rPr>
          <w:rFonts w:ascii="Palatino Linotype" w:hAnsi="Palatino Linotype"/>
          <w:i/>
        </w:rPr>
      </w:pPr>
      <w:r w:rsidRPr="00ED6FA4">
        <w:rPr>
          <w:rFonts w:ascii="Palatino Linotype" w:hAnsi="Palatino Linotype"/>
          <w:b/>
          <w:i/>
        </w:rPr>
        <w:t>Los sujetos obligados solo proporcionarán la información pública que generen, administren o posean en el ejercicio de sus atribuciones</w:t>
      </w:r>
      <w:r w:rsidRPr="00ED6FA4">
        <w:rPr>
          <w:rFonts w:ascii="Palatino Linotype" w:hAnsi="Palatino Linotype"/>
          <w:i/>
          <w:lang w:eastAsia="es-MX"/>
        </w:rPr>
        <w:t>.”</w:t>
      </w:r>
    </w:p>
    <w:p w14:paraId="55DA75CC" w14:textId="77777777" w:rsidR="00D7427B" w:rsidRPr="00ED6FA4" w:rsidRDefault="00D7427B" w:rsidP="00D7427B">
      <w:pPr>
        <w:spacing w:before="240" w:after="240" w:line="360" w:lineRule="auto"/>
        <w:jc w:val="both"/>
        <w:rPr>
          <w:rFonts w:ascii="Palatino Linotype" w:hAnsi="Palatino Linotype"/>
        </w:rPr>
      </w:pPr>
      <w:r w:rsidRPr="00ED6FA4">
        <w:rPr>
          <w:rFonts w:ascii="Palatino Linotype" w:hAnsi="Palatino Linotype"/>
        </w:rPr>
        <w:t>Es decir, de lo anterior se denota que procede la entrega de la información pública por parte de los Sujetos Obligados cuando:</w:t>
      </w:r>
    </w:p>
    <w:p w14:paraId="38E6090C" w14:textId="77777777" w:rsidR="00D7427B" w:rsidRPr="00ED6FA4" w:rsidRDefault="00D7427B" w:rsidP="00D7427B">
      <w:pPr>
        <w:pStyle w:val="Prrafodelista"/>
        <w:numPr>
          <w:ilvl w:val="0"/>
          <w:numId w:val="14"/>
        </w:numPr>
        <w:spacing w:before="240" w:after="240" w:line="360" w:lineRule="auto"/>
        <w:contextualSpacing/>
        <w:jc w:val="both"/>
        <w:rPr>
          <w:rFonts w:ascii="Palatino Linotype" w:hAnsi="Palatino Linotype"/>
        </w:rPr>
      </w:pPr>
      <w:r w:rsidRPr="00ED6FA4">
        <w:rPr>
          <w:rFonts w:ascii="Palatino Linotype" w:hAnsi="Palatino Linotype"/>
        </w:rPr>
        <w:t>La generen, posean o administren en el ejercicio de sus atribuciones;</w:t>
      </w:r>
    </w:p>
    <w:p w14:paraId="6BF5E773" w14:textId="77777777" w:rsidR="00D7427B" w:rsidRPr="00ED6FA4" w:rsidRDefault="00D7427B" w:rsidP="00D7427B">
      <w:pPr>
        <w:pStyle w:val="Prrafodelista"/>
        <w:numPr>
          <w:ilvl w:val="0"/>
          <w:numId w:val="14"/>
        </w:numPr>
        <w:spacing w:before="240" w:after="240" w:line="360" w:lineRule="auto"/>
        <w:contextualSpacing/>
        <w:jc w:val="both"/>
        <w:rPr>
          <w:rFonts w:ascii="Palatino Linotype" w:hAnsi="Palatino Linotype"/>
        </w:rPr>
      </w:pPr>
      <w:r w:rsidRPr="00ED6FA4">
        <w:rPr>
          <w:rFonts w:ascii="Palatino Linotype" w:hAnsi="Palatino Linotype"/>
        </w:rPr>
        <w:t>Se encuentre documentada, puesto que no están obligados a procesar, resumir, efectuar cálculos o practicar investigaciones; y</w:t>
      </w:r>
    </w:p>
    <w:p w14:paraId="53BD1BAA" w14:textId="77777777" w:rsidR="00D7427B" w:rsidRPr="00ED6FA4" w:rsidRDefault="00D7427B" w:rsidP="00D7427B">
      <w:pPr>
        <w:pStyle w:val="Prrafodelista"/>
        <w:numPr>
          <w:ilvl w:val="0"/>
          <w:numId w:val="14"/>
        </w:numPr>
        <w:spacing w:before="240" w:after="240" w:line="360" w:lineRule="auto"/>
        <w:contextualSpacing/>
        <w:jc w:val="both"/>
        <w:rPr>
          <w:rFonts w:ascii="Palatino Linotype" w:hAnsi="Palatino Linotype"/>
        </w:rPr>
      </w:pPr>
      <w:r w:rsidRPr="00ED6FA4">
        <w:rPr>
          <w:rFonts w:ascii="Palatino Linotype" w:hAnsi="Palatino Linotype"/>
        </w:rPr>
        <w:t>Se encuentre en sus archivos.</w:t>
      </w:r>
    </w:p>
    <w:p w14:paraId="18DB3063" w14:textId="77777777" w:rsidR="00D7427B" w:rsidRPr="00ED6FA4" w:rsidRDefault="00D7427B" w:rsidP="00D7427B">
      <w:pPr>
        <w:autoSpaceDE w:val="0"/>
        <w:autoSpaceDN w:val="0"/>
        <w:adjustRightInd w:val="0"/>
        <w:spacing w:before="240" w:after="360" w:line="360" w:lineRule="auto"/>
        <w:jc w:val="both"/>
        <w:rPr>
          <w:rFonts w:ascii="Palatino Linotype" w:eastAsia="Calibri" w:hAnsi="Palatino Linotype" w:cs="Arial"/>
        </w:rPr>
      </w:pPr>
      <w:r w:rsidRPr="00ED6FA4">
        <w:rPr>
          <w:rFonts w:ascii="Palatino Linotype" w:hAnsi="Palatino Linotype"/>
        </w:rPr>
        <w:t xml:space="preserve">Ello guarda congruencia con lo plasmado en el criterio </w:t>
      </w:r>
      <w:r w:rsidRPr="00ED6FA4">
        <w:rPr>
          <w:rFonts w:ascii="Palatino Linotype" w:eastAsia="Calibri" w:hAnsi="Palatino Linotype" w:cs="Arial"/>
          <w:bCs/>
          <w:lang w:eastAsia="es-MX"/>
        </w:rPr>
        <w:t xml:space="preserve">de interpretación en el orden administrativo número 0002-11, emitido por Acuerdo del Pleno del Instituto de Transparencia y Acceso a la Información Pública del Estado de México y Municipios, </w:t>
      </w:r>
      <w:r w:rsidRPr="00ED6FA4">
        <w:rPr>
          <w:rFonts w:ascii="Palatino Linotype" w:eastAsia="Calibri" w:hAnsi="Palatino Linotype" w:cs="Arial"/>
          <w:bCs/>
          <w:lang w:eastAsia="es-MX"/>
        </w:rPr>
        <w:lastRenderedPageBreak/>
        <w:t xml:space="preserve">publicado en el Periódico Oficial del Gobierno del Estado Libre y Soberano de México “Gaceta del Gobierno” el diecinueve de octubre de dos mil once, </w:t>
      </w:r>
      <w:r w:rsidRPr="00ED6FA4">
        <w:rPr>
          <w:rFonts w:ascii="Palatino Linotype" w:eastAsia="Calibri" w:hAnsi="Palatino Linotype" w:cs="Arial"/>
        </w:rPr>
        <w:t>cuyo rubro y texto dispone:</w:t>
      </w:r>
    </w:p>
    <w:p w14:paraId="2BDC0176" w14:textId="77777777" w:rsidR="00D7427B" w:rsidRPr="00ED6FA4" w:rsidRDefault="00D7427B" w:rsidP="00D7427B">
      <w:pPr>
        <w:autoSpaceDE w:val="0"/>
        <w:autoSpaceDN w:val="0"/>
        <w:adjustRightInd w:val="0"/>
        <w:spacing w:after="240"/>
        <w:ind w:left="851" w:right="900"/>
        <w:jc w:val="both"/>
        <w:rPr>
          <w:rFonts w:ascii="Palatino Linotype" w:eastAsia="Calibri" w:hAnsi="Palatino Linotype" w:cs="Arial"/>
          <w:b/>
          <w:i/>
          <w:lang w:eastAsia="es-MX"/>
        </w:rPr>
      </w:pPr>
      <w:r w:rsidRPr="00ED6FA4">
        <w:rPr>
          <w:rFonts w:ascii="Palatino Linotype" w:eastAsia="Calibri" w:hAnsi="Palatino Linotype" w:cs="Arial"/>
          <w:i/>
          <w:lang w:eastAsia="es-MX"/>
        </w:rPr>
        <w:t>“</w:t>
      </w:r>
      <w:r w:rsidRPr="00ED6FA4">
        <w:rPr>
          <w:rFonts w:ascii="Palatino Linotype" w:eastAsia="Calibri" w:hAnsi="Palatino Linotype" w:cs="Arial"/>
          <w:b/>
          <w:i/>
          <w:lang w:eastAsia="es-MX"/>
        </w:rPr>
        <w:t>CRITERIO 0002-11</w:t>
      </w:r>
    </w:p>
    <w:p w14:paraId="3230C7E3" w14:textId="77777777" w:rsidR="00D7427B" w:rsidRPr="00ED6FA4" w:rsidRDefault="00D7427B" w:rsidP="00D7427B">
      <w:pPr>
        <w:autoSpaceDE w:val="0"/>
        <w:autoSpaceDN w:val="0"/>
        <w:adjustRightInd w:val="0"/>
        <w:spacing w:after="240"/>
        <w:ind w:left="851" w:right="49"/>
        <w:jc w:val="both"/>
        <w:rPr>
          <w:rFonts w:ascii="Palatino Linotype" w:eastAsia="Calibri" w:hAnsi="Palatino Linotype" w:cs="Arial"/>
          <w:i/>
          <w:lang w:eastAsia="es-MX"/>
        </w:rPr>
      </w:pPr>
      <w:r w:rsidRPr="00ED6FA4">
        <w:rPr>
          <w:rFonts w:ascii="Palatino Linotype" w:eastAsia="Calibri" w:hAnsi="Palatino Linotype" w:cs="Arial"/>
          <w:b/>
          <w:i/>
          <w:u w:val="single"/>
          <w:lang w:eastAsia="es-MX"/>
        </w:rPr>
        <w:t xml:space="preserve">INFORMACIÓN PÚBLICA, CONCEPTO DE, EN MATERIA DE TRANSPARENCIA. INTERPRETACIÓN TEMÁTICA DE LOS ARTÍCULOS 2°, FRACCIÓN </w:t>
      </w:r>
      <w:r w:rsidRPr="00ED6FA4">
        <w:rPr>
          <w:rFonts w:ascii="Palatino Linotype" w:eastAsia="Calibri" w:hAnsi="Palatino Linotype" w:cs="Arial"/>
          <w:b/>
          <w:bCs/>
          <w:i/>
          <w:u w:val="single"/>
          <w:lang w:eastAsia="es-MX"/>
        </w:rPr>
        <w:t xml:space="preserve">V, XV, Y XVI, </w:t>
      </w:r>
      <w:r w:rsidRPr="00ED6FA4">
        <w:rPr>
          <w:rFonts w:ascii="Palatino Linotype" w:eastAsia="Calibri" w:hAnsi="Palatino Linotype" w:cs="Arial"/>
          <w:b/>
          <w:i/>
          <w:u w:val="single"/>
          <w:lang w:eastAsia="es-MX"/>
        </w:rPr>
        <w:t>3°, 4, 11 Y 41.</w:t>
      </w:r>
      <w:r w:rsidRPr="00ED6FA4">
        <w:rPr>
          <w:rFonts w:ascii="Palatino Linotype" w:eastAsia="Calibri"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47115E7" w14:textId="77777777" w:rsidR="00D7427B" w:rsidRPr="00ED6FA4" w:rsidRDefault="00D7427B" w:rsidP="00D7427B">
      <w:pPr>
        <w:autoSpaceDE w:val="0"/>
        <w:autoSpaceDN w:val="0"/>
        <w:adjustRightInd w:val="0"/>
        <w:spacing w:after="240"/>
        <w:ind w:left="851" w:right="49"/>
        <w:jc w:val="both"/>
        <w:rPr>
          <w:rFonts w:ascii="Palatino Linotype" w:eastAsia="Calibri" w:hAnsi="Palatino Linotype" w:cs="Arial"/>
          <w:i/>
          <w:lang w:eastAsia="es-MX"/>
        </w:rPr>
      </w:pPr>
      <w:r w:rsidRPr="00ED6FA4">
        <w:rPr>
          <w:rFonts w:ascii="Palatino Linotype" w:eastAsia="Calibri" w:hAnsi="Palatino Linotype" w:cs="Arial"/>
          <w:i/>
          <w:lang w:eastAsia="es-MX"/>
        </w:rPr>
        <w:t>En consecuencia el acceso a la información se refiere a que se cumplan cualquiera de los siguientes tres supuestos:</w:t>
      </w:r>
    </w:p>
    <w:p w14:paraId="5161E881" w14:textId="77777777" w:rsidR="00D7427B" w:rsidRPr="00ED6FA4" w:rsidRDefault="00D7427B" w:rsidP="00D7427B">
      <w:pPr>
        <w:numPr>
          <w:ilvl w:val="0"/>
          <w:numId w:val="15"/>
        </w:numPr>
        <w:autoSpaceDE w:val="0"/>
        <w:autoSpaceDN w:val="0"/>
        <w:adjustRightInd w:val="0"/>
        <w:spacing w:after="240"/>
        <w:ind w:left="851" w:right="49" w:firstLine="0"/>
        <w:jc w:val="both"/>
        <w:rPr>
          <w:rFonts w:ascii="Palatino Linotype" w:eastAsia="Calibri" w:hAnsi="Palatino Linotype" w:cs="Arial"/>
          <w:i/>
          <w:u w:val="single"/>
          <w:lang w:eastAsia="es-MX"/>
        </w:rPr>
      </w:pPr>
      <w:r w:rsidRPr="00ED6FA4">
        <w:rPr>
          <w:rFonts w:ascii="Palatino Linotype" w:eastAsia="Calibri" w:hAnsi="Palatino Linotype" w:cs="Arial"/>
          <w:i/>
          <w:lang w:eastAsia="es-MX"/>
        </w:rPr>
        <w:t>Que se trate de información registrada en cualquier soporte documental, que en ejercicio de las atribuciones conferidas, sea generada por los Sujetos Obligados</w:t>
      </w:r>
      <w:r w:rsidRPr="00ED6FA4">
        <w:rPr>
          <w:rFonts w:ascii="Palatino Linotype" w:eastAsia="Calibri" w:hAnsi="Palatino Linotype" w:cs="Arial"/>
          <w:b/>
          <w:i/>
          <w:u w:val="single"/>
          <w:lang w:eastAsia="es-MX"/>
        </w:rPr>
        <w:t>;</w:t>
      </w:r>
    </w:p>
    <w:p w14:paraId="34216F6F" w14:textId="77777777" w:rsidR="00D7427B" w:rsidRPr="00ED6FA4" w:rsidRDefault="00D7427B" w:rsidP="00D7427B">
      <w:pPr>
        <w:numPr>
          <w:ilvl w:val="0"/>
          <w:numId w:val="15"/>
        </w:numPr>
        <w:autoSpaceDE w:val="0"/>
        <w:autoSpaceDN w:val="0"/>
        <w:adjustRightInd w:val="0"/>
        <w:spacing w:after="240"/>
        <w:ind w:left="851" w:right="49" w:firstLine="0"/>
        <w:jc w:val="both"/>
        <w:rPr>
          <w:rFonts w:ascii="Palatino Linotype" w:eastAsia="Calibri" w:hAnsi="Palatino Linotype" w:cs="Arial"/>
          <w:i/>
          <w:lang w:eastAsia="es-MX"/>
        </w:rPr>
      </w:pPr>
      <w:r w:rsidRPr="00ED6FA4">
        <w:rPr>
          <w:rFonts w:ascii="Palatino Linotype" w:eastAsia="Calibri" w:hAnsi="Palatino Linotype" w:cs="Arial"/>
          <w:i/>
          <w:lang w:eastAsia="es-MX"/>
        </w:rPr>
        <w:t>Que se trate de información registrada en cualquier soporte documental, que en ejercicio de las atribuciones conferidas, sea administrada por los Sujetos Obligados, y</w:t>
      </w:r>
    </w:p>
    <w:p w14:paraId="01BCD59C" w14:textId="77777777" w:rsidR="00D7427B" w:rsidRPr="00ED6FA4" w:rsidRDefault="00D7427B" w:rsidP="00D7427B">
      <w:pPr>
        <w:numPr>
          <w:ilvl w:val="0"/>
          <w:numId w:val="15"/>
        </w:numPr>
        <w:autoSpaceDE w:val="0"/>
        <w:autoSpaceDN w:val="0"/>
        <w:adjustRightInd w:val="0"/>
        <w:spacing w:after="240"/>
        <w:ind w:left="851" w:right="49" w:firstLine="0"/>
        <w:jc w:val="both"/>
        <w:rPr>
          <w:rFonts w:ascii="Palatino Linotype" w:eastAsia="Calibri" w:hAnsi="Palatino Linotype" w:cs="Arial"/>
          <w:i/>
          <w:lang w:eastAsia="es-MX"/>
        </w:rPr>
      </w:pPr>
      <w:r w:rsidRPr="00ED6FA4">
        <w:rPr>
          <w:rFonts w:ascii="Palatino Linotype" w:eastAsia="Calibri" w:hAnsi="Palatino Linotype" w:cs="Arial"/>
          <w:i/>
          <w:lang w:eastAsia="es-MX"/>
        </w:rPr>
        <w:t>Que se trate de información registrada en cualquier soporte documental, que en ejercicio de las atribuciones conferidas, se encuentre en posesión de los Sujetos Obligados.”</w:t>
      </w:r>
    </w:p>
    <w:p w14:paraId="445B84CF" w14:textId="77777777" w:rsidR="00D7427B" w:rsidRPr="00ED6FA4" w:rsidRDefault="00D7427B" w:rsidP="00D7427B">
      <w:pPr>
        <w:widowControl w:val="0"/>
        <w:tabs>
          <w:tab w:val="left" w:pos="328"/>
        </w:tabs>
        <w:spacing w:line="360" w:lineRule="auto"/>
        <w:ind w:right="118"/>
        <w:rPr>
          <w:rFonts w:ascii="Palatino Linotype" w:hAnsi="Palatino Linotype"/>
          <w:b/>
        </w:rPr>
      </w:pPr>
    </w:p>
    <w:p w14:paraId="0602C974" w14:textId="77777777" w:rsidR="00D7427B" w:rsidRPr="00ED6FA4" w:rsidRDefault="00D7427B" w:rsidP="00D7427B">
      <w:pPr>
        <w:spacing w:before="240" w:after="240" w:line="360" w:lineRule="auto"/>
        <w:jc w:val="both"/>
        <w:rPr>
          <w:rFonts w:ascii="Palatino Linotype" w:hAnsi="Palatino Linotype"/>
        </w:rPr>
      </w:pPr>
      <w:r w:rsidRPr="00ED6FA4">
        <w:rPr>
          <w:rFonts w:ascii="Palatino Linotype" w:hAnsi="Palatino Linotype"/>
        </w:rPr>
        <w:t xml:space="preserve">Empero, las disposiciones citadas no deben interpretarse en el sentido de que los Sujetos Obligados deban entregar la información pública que les sea solicitada aun </w:t>
      </w:r>
      <w:r w:rsidRPr="00ED6FA4">
        <w:rPr>
          <w:rFonts w:ascii="Palatino Linotype" w:hAnsi="Palatino Linotype"/>
        </w:rPr>
        <w:lastRenderedPageBreak/>
        <w:t>cuando la misma no sea generada en el ejercicio de sus atribuciones o aquella que no obre en sus archivos.</w:t>
      </w:r>
    </w:p>
    <w:p w14:paraId="273F8783" w14:textId="77777777" w:rsidR="00D7427B" w:rsidRDefault="00D7427B" w:rsidP="00D7427B">
      <w:pPr>
        <w:spacing w:before="240" w:after="240" w:line="360" w:lineRule="auto"/>
        <w:jc w:val="both"/>
        <w:rPr>
          <w:rFonts w:ascii="Palatino Linotype" w:hAnsi="Palatino Linotype" w:cs="Tahoma"/>
          <w:color w:val="FF0000"/>
          <w:sz w:val="22"/>
          <w:szCs w:val="22"/>
        </w:rPr>
      </w:pPr>
    </w:p>
    <w:p w14:paraId="24882BCE" w14:textId="77777777" w:rsidR="00DE0E6D" w:rsidRDefault="00DE0E6D" w:rsidP="00D7427B">
      <w:pPr>
        <w:spacing w:before="240" w:after="240" w:line="360" w:lineRule="auto"/>
        <w:jc w:val="both"/>
        <w:rPr>
          <w:rFonts w:ascii="Palatino Linotype" w:hAnsi="Palatino Linotype" w:cs="Tahoma"/>
          <w:color w:val="FF0000"/>
          <w:sz w:val="22"/>
          <w:szCs w:val="22"/>
        </w:rPr>
      </w:pPr>
    </w:p>
    <w:p w14:paraId="48D8831C" w14:textId="3D26D8D0" w:rsidR="00DE0E6D" w:rsidRPr="00DE0E6D" w:rsidRDefault="00DE0E6D" w:rsidP="00DE0E6D">
      <w:pPr>
        <w:pStyle w:val="Prrafodelista"/>
        <w:autoSpaceDE w:val="0"/>
        <w:autoSpaceDN w:val="0"/>
        <w:adjustRightInd w:val="0"/>
        <w:spacing w:before="240" w:after="160" w:line="360" w:lineRule="auto"/>
        <w:ind w:left="0"/>
        <w:jc w:val="both"/>
        <w:rPr>
          <w:rStyle w:val="A0"/>
          <w:rFonts w:ascii="Palatino Linotype" w:hAnsi="Palatino Linotype"/>
          <w:sz w:val="24"/>
          <w:szCs w:val="24"/>
        </w:rPr>
      </w:pPr>
      <w:r>
        <w:rPr>
          <w:rStyle w:val="A0"/>
          <w:rFonts w:ascii="Palatino Linotype" w:hAnsi="Palatino Linotype"/>
          <w:sz w:val="24"/>
          <w:szCs w:val="24"/>
        </w:rPr>
        <w:t>Ahora bien</w:t>
      </w:r>
      <w:r w:rsidRPr="00DE0E6D">
        <w:rPr>
          <w:rStyle w:val="A0"/>
          <w:rFonts w:ascii="Palatino Linotype" w:hAnsi="Palatino Linotype"/>
          <w:sz w:val="24"/>
          <w:szCs w:val="24"/>
        </w:rPr>
        <w:t>, en lo que respecta a</w:t>
      </w:r>
      <w:r>
        <w:rPr>
          <w:rStyle w:val="A0"/>
          <w:rFonts w:ascii="Palatino Linotype" w:hAnsi="Palatino Linotype"/>
          <w:sz w:val="24"/>
          <w:szCs w:val="24"/>
        </w:rPr>
        <w:t xml:space="preserve">l agravio del particular, si bien pareciera que no se queja del acto emitido por el SUJETO OBLIGADO en virtud de que su inconformidad va enfocada más a precisar lo que requirió en su solicitud de información. </w:t>
      </w:r>
    </w:p>
    <w:p w14:paraId="27A55710" w14:textId="2B075082" w:rsidR="00012A2E" w:rsidRPr="00EF7644" w:rsidRDefault="00DE0E6D" w:rsidP="00EF7644">
      <w:pPr>
        <w:pStyle w:val="Prrafodelista"/>
        <w:autoSpaceDE w:val="0"/>
        <w:autoSpaceDN w:val="0"/>
        <w:adjustRightInd w:val="0"/>
        <w:spacing w:before="240" w:after="160" w:line="360" w:lineRule="auto"/>
        <w:ind w:left="0"/>
        <w:jc w:val="both"/>
        <w:rPr>
          <w:rFonts w:ascii="Palatino Linotype" w:hAnsi="Palatino Linotype" w:cs="Arial"/>
        </w:rPr>
      </w:pPr>
      <w:r w:rsidRPr="00DE0E6D">
        <w:rPr>
          <w:rStyle w:val="A0"/>
          <w:rFonts w:ascii="Palatino Linotype" w:hAnsi="Palatino Linotype"/>
          <w:sz w:val="24"/>
          <w:szCs w:val="24"/>
        </w:rPr>
        <w:t>Por lo que este</w:t>
      </w:r>
      <w:r w:rsidRPr="00DE0E6D">
        <w:rPr>
          <w:rFonts w:ascii="Palatino Linotype" w:hAnsi="Palatino Linotype"/>
        </w:rPr>
        <w:t xml:space="preserve"> </w:t>
      </w:r>
      <w:r w:rsidRPr="00DE0E6D">
        <w:rPr>
          <w:rFonts w:ascii="Palatino Linotype" w:hAnsi="Palatino Linotype" w:cs="Arial"/>
        </w:rPr>
        <w:t>Órgano Garante con fundamento en el penúltimo párrafo del artículo 181 de la Ley de Transparencia, Acceso a la Información pública y Protección de Datos Personales del Estado de México y Municipios</w:t>
      </w:r>
      <w:r w:rsidRPr="00DE0E6D">
        <w:rPr>
          <w:rStyle w:val="Refdenotaalpie"/>
          <w:rFonts w:ascii="Palatino Linotype" w:hAnsi="Palatino Linotype" w:cs="Arial"/>
        </w:rPr>
        <w:footnoteReference w:id="1"/>
      </w:r>
      <w:r w:rsidRPr="00DE0E6D">
        <w:rPr>
          <w:rFonts w:ascii="Palatino Linotype" w:hAnsi="Palatino Linotype" w:cs="Arial"/>
        </w:rPr>
        <w:t xml:space="preserve">, suple la deficiencia de la queja a favor del recurrente, precisando que </w:t>
      </w:r>
      <w:r>
        <w:rPr>
          <w:rFonts w:ascii="Palatino Linotype" w:hAnsi="Palatino Linotype" w:cs="Arial"/>
        </w:rPr>
        <w:t>el motivo de agravio es la falta de respuesta por parte del SUJETO OBLIAGADO</w:t>
      </w:r>
      <w:r w:rsidR="00EF7644">
        <w:rPr>
          <w:rFonts w:ascii="Palatino Linotype" w:hAnsi="Palatino Linotype" w:cs="Arial"/>
        </w:rPr>
        <w:t xml:space="preserve"> a los requerimientos </w:t>
      </w:r>
      <w:r w:rsidR="00012A2E" w:rsidRPr="00ED6FA4">
        <w:rPr>
          <w:rFonts w:ascii="Palatino Linotype" w:hAnsi="Palatino Linotype"/>
        </w:rPr>
        <w:t xml:space="preserve">consistentes en: </w:t>
      </w:r>
    </w:p>
    <w:p w14:paraId="644270F7" w14:textId="77777777" w:rsidR="00012A2E" w:rsidRPr="00ED6FA4" w:rsidRDefault="00012A2E" w:rsidP="00012A2E">
      <w:pPr>
        <w:pStyle w:val="Prrafodelista"/>
        <w:numPr>
          <w:ilvl w:val="0"/>
          <w:numId w:val="19"/>
        </w:numPr>
        <w:jc w:val="both"/>
        <w:rPr>
          <w:rFonts w:ascii="Palatino Linotype" w:hAnsi="Palatino Linotype"/>
        </w:rPr>
      </w:pPr>
      <w:r w:rsidRPr="00ED6FA4">
        <w:rPr>
          <w:rFonts w:ascii="Palatino Linotype" w:hAnsi="Palatino Linotype"/>
        </w:rPr>
        <w:t xml:space="preserve">Porcentaje de eficiencia en la red de distribución; </w:t>
      </w:r>
    </w:p>
    <w:p w14:paraId="63F4A53F" w14:textId="77777777" w:rsidR="00012A2E" w:rsidRPr="00ED6FA4" w:rsidRDefault="00012A2E" w:rsidP="00012A2E">
      <w:pPr>
        <w:pStyle w:val="Prrafodelista"/>
        <w:numPr>
          <w:ilvl w:val="0"/>
          <w:numId w:val="19"/>
        </w:numPr>
        <w:jc w:val="both"/>
        <w:rPr>
          <w:rFonts w:ascii="Palatino Linotype" w:hAnsi="Palatino Linotype"/>
        </w:rPr>
      </w:pPr>
      <w:r w:rsidRPr="00ED6FA4">
        <w:rPr>
          <w:rFonts w:ascii="Palatino Linotype" w:hAnsi="Palatino Linotype"/>
        </w:rPr>
        <w:t xml:space="preserve">Porcentaje de tratamiento de aguas residuales; y, </w:t>
      </w:r>
    </w:p>
    <w:p w14:paraId="3B7442D8" w14:textId="77777777" w:rsidR="00012A2E" w:rsidRPr="00ED6FA4" w:rsidRDefault="00012A2E" w:rsidP="00012A2E">
      <w:pPr>
        <w:pStyle w:val="Prrafodelista"/>
        <w:numPr>
          <w:ilvl w:val="0"/>
          <w:numId w:val="19"/>
        </w:numPr>
        <w:jc w:val="both"/>
        <w:rPr>
          <w:rFonts w:ascii="Palatino Linotype" w:hAnsi="Palatino Linotype"/>
        </w:rPr>
      </w:pPr>
      <w:r w:rsidRPr="00ED6FA4">
        <w:rPr>
          <w:rFonts w:ascii="Palatino Linotype" w:hAnsi="Palatino Linotype"/>
        </w:rPr>
        <w:t xml:space="preserve">Porcentaje de tomas con micro medición. </w:t>
      </w:r>
    </w:p>
    <w:p w14:paraId="58A642B7" w14:textId="429F7282" w:rsidR="00FC091A" w:rsidRPr="00ED6FA4" w:rsidRDefault="00FC091A" w:rsidP="00D7427B">
      <w:pPr>
        <w:spacing w:before="240" w:after="240" w:line="360" w:lineRule="auto"/>
        <w:jc w:val="both"/>
        <w:rPr>
          <w:rFonts w:ascii="Palatino Linotype" w:hAnsi="Palatino Linotype"/>
        </w:rPr>
      </w:pPr>
    </w:p>
    <w:p w14:paraId="6247861B" w14:textId="17057DA5" w:rsidR="00B70A19" w:rsidRPr="00ED6FA4" w:rsidRDefault="00D7427B" w:rsidP="00FC091A">
      <w:pPr>
        <w:spacing w:before="240" w:after="240" w:line="360" w:lineRule="auto"/>
        <w:jc w:val="both"/>
        <w:rPr>
          <w:rFonts w:ascii="Palatino Linotype" w:hAnsi="Palatino Linotype"/>
        </w:rPr>
      </w:pPr>
      <w:r w:rsidRPr="00ED6FA4">
        <w:rPr>
          <w:rFonts w:ascii="Palatino Linotype" w:hAnsi="Palatino Linotype"/>
        </w:rPr>
        <w:lastRenderedPageBreak/>
        <w:t xml:space="preserve">Situación que fue superada por el </w:t>
      </w:r>
      <w:r w:rsidR="00EF7644">
        <w:rPr>
          <w:rFonts w:ascii="Palatino Linotype" w:hAnsi="Palatino Linotype"/>
        </w:rPr>
        <w:t>SUJE</w:t>
      </w:r>
      <w:r w:rsidR="009B0085" w:rsidRPr="00ED6FA4">
        <w:rPr>
          <w:rFonts w:ascii="Palatino Linotype" w:hAnsi="Palatino Linotype"/>
        </w:rPr>
        <w:t xml:space="preserve">TO OBLIGADO al referir el Director de </w:t>
      </w:r>
      <w:r w:rsidR="00B70A19" w:rsidRPr="00ED6FA4">
        <w:rPr>
          <w:rFonts w:ascii="Palatino Linotype" w:hAnsi="Palatino Linotype"/>
        </w:rPr>
        <w:t xml:space="preserve">Infraestructura Hidráulica del ODAPAS Tecámac que: </w:t>
      </w:r>
    </w:p>
    <w:p w14:paraId="1B3B47BC" w14:textId="68E147A2" w:rsidR="00B70A19" w:rsidRPr="00ED6FA4" w:rsidRDefault="00B70A19" w:rsidP="00FC091A">
      <w:pPr>
        <w:spacing w:before="240" w:after="240" w:line="360" w:lineRule="auto"/>
        <w:jc w:val="both"/>
        <w:rPr>
          <w:rFonts w:ascii="Palatino Linotype" w:hAnsi="Palatino Linotype"/>
        </w:rPr>
      </w:pPr>
      <w:r w:rsidRPr="00ED6FA4">
        <w:rPr>
          <w:rFonts w:ascii="Palatino Linotype" w:hAnsi="Palatino Linotype"/>
          <w:noProof/>
          <w:lang w:val="es-MX" w:eastAsia="es-MX"/>
        </w:rPr>
        <w:drawing>
          <wp:inline distT="0" distB="0" distL="0" distR="0" wp14:anchorId="0587DA31" wp14:editId="28CA7951">
            <wp:extent cx="3822533" cy="714375"/>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3244" cy="714508"/>
                    </a:xfrm>
                    <a:prstGeom prst="rect">
                      <a:avLst/>
                    </a:prstGeom>
                    <a:noFill/>
                    <a:ln>
                      <a:noFill/>
                    </a:ln>
                  </pic:spPr>
                </pic:pic>
              </a:graphicData>
            </a:graphic>
          </wp:inline>
        </w:drawing>
      </w:r>
      <w:r w:rsidRPr="00ED6FA4">
        <w:rPr>
          <w:rFonts w:ascii="Palatino Linotype" w:hAnsi="Palatino Linotype"/>
        </w:rPr>
        <w:t xml:space="preserve">  </w:t>
      </w:r>
    </w:p>
    <w:p w14:paraId="2A83038A" w14:textId="77777777" w:rsidR="00B70A19" w:rsidRPr="00ED6FA4" w:rsidRDefault="00B70A19" w:rsidP="00FC091A">
      <w:pPr>
        <w:spacing w:before="240" w:after="240" w:line="360" w:lineRule="auto"/>
        <w:jc w:val="both"/>
        <w:rPr>
          <w:rFonts w:ascii="Palatino Linotype" w:hAnsi="Palatino Linotype"/>
        </w:rPr>
      </w:pPr>
    </w:p>
    <w:p w14:paraId="79195462" w14:textId="4C0ADC88" w:rsidR="00D7427B" w:rsidRPr="00ED6FA4" w:rsidRDefault="00D7427B" w:rsidP="00D7427B">
      <w:pPr>
        <w:spacing w:before="240" w:after="240" w:line="360" w:lineRule="auto"/>
        <w:jc w:val="both"/>
        <w:rPr>
          <w:rFonts w:ascii="Palatino Linotype" w:hAnsi="Palatino Linotype"/>
        </w:rPr>
      </w:pPr>
      <w:r w:rsidRPr="00ED6FA4">
        <w:rPr>
          <w:rFonts w:ascii="Palatino Linotype" w:hAnsi="Palatino Linotype" w:cs="Arial"/>
        </w:rPr>
        <w:t xml:space="preserve">En ese tenor, </w:t>
      </w:r>
      <w:r w:rsidRPr="00ED6FA4">
        <w:rPr>
          <w:rFonts w:ascii="Palatino Linotype" w:hAnsi="Palatino Linotype"/>
          <w:lang w:val="es-ES_tradnl"/>
        </w:rPr>
        <w:t xml:space="preserve">este Órgano Garante </w:t>
      </w:r>
      <w:r w:rsidRPr="00ED6FA4">
        <w:rPr>
          <w:rFonts w:ascii="Palatino Linotype" w:hAnsi="Palatino Linotype" w:cs="Arial"/>
          <w:lang w:eastAsia="es-MX"/>
        </w:rPr>
        <w:t xml:space="preserve">considera que </w:t>
      </w:r>
      <w:r w:rsidRPr="00ED6FA4">
        <w:rPr>
          <w:rFonts w:ascii="Palatino Linotype" w:hAnsi="Palatino Linotype"/>
        </w:rPr>
        <w:t xml:space="preserve">se está solventado su solicitud de información en el sentido de que el SUJETO OBLIGADO </w:t>
      </w:r>
      <w:r w:rsidR="00B70A19" w:rsidRPr="00ED6FA4">
        <w:rPr>
          <w:rFonts w:ascii="Palatino Linotype" w:hAnsi="Palatino Linotype"/>
        </w:rPr>
        <w:t>proporcionó</w:t>
      </w:r>
      <w:r w:rsidR="00991743" w:rsidRPr="00ED6FA4">
        <w:rPr>
          <w:rFonts w:ascii="Palatino Linotype" w:hAnsi="Palatino Linotype"/>
        </w:rPr>
        <w:t xml:space="preserve"> las documentales que dan cuenta a la solicitud de información. </w:t>
      </w:r>
    </w:p>
    <w:p w14:paraId="5BC7262A" w14:textId="77777777" w:rsidR="00D7427B" w:rsidRPr="00ED6FA4" w:rsidRDefault="00D7427B" w:rsidP="00D7427B">
      <w:pPr>
        <w:spacing w:before="240" w:after="240" w:line="360" w:lineRule="auto"/>
        <w:jc w:val="both"/>
        <w:rPr>
          <w:rFonts w:ascii="Palatino Linotype" w:hAnsi="Palatino Linotype" w:cs="Arial"/>
          <w:bCs/>
        </w:rPr>
      </w:pPr>
      <w:r w:rsidRPr="00ED6FA4">
        <w:rPr>
          <w:rFonts w:ascii="Palatino Linotype" w:hAnsi="Palatino Linotype" w:cs="Arial"/>
          <w:b/>
          <w:bCs/>
          <w:u w:val="single"/>
        </w:rPr>
        <w:t>Aunado a ello, se destaca que al haber existido un pronunciamiento por parte del Sujeto Obligado, este Órgano Garante no está facultado para manifestarse sobre la veracidad de lo afirmado por parte del Sujeto Obligado pues no existe precepto legal alguno en la Ley de la materia que lo faculte para ello</w:t>
      </w:r>
      <w:r w:rsidRPr="00ED6FA4">
        <w:rPr>
          <w:rFonts w:ascii="Palatino Linotype" w:hAnsi="Palatino Linotype" w:cs="Arial"/>
          <w:bCs/>
        </w:rPr>
        <w:t xml:space="preserve">. </w:t>
      </w:r>
    </w:p>
    <w:p w14:paraId="02100F20" w14:textId="77777777" w:rsidR="00D7427B" w:rsidRPr="00ED6FA4" w:rsidRDefault="00D7427B" w:rsidP="00D7427B">
      <w:pPr>
        <w:spacing w:before="240" w:after="240" w:line="360" w:lineRule="auto"/>
        <w:jc w:val="both"/>
        <w:rPr>
          <w:rFonts w:ascii="Palatino Linotype" w:hAnsi="Palatino Linotype"/>
        </w:rPr>
      </w:pPr>
      <w:r w:rsidRPr="00ED6FA4">
        <w:rPr>
          <w:rFonts w:ascii="Palatino Linotype" w:hAnsi="Palatino Linotype" w:cs="Arial"/>
        </w:rPr>
        <w:t>Lo anterior se robustece con lo plasmado en el criterio</w:t>
      </w:r>
      <w:r w:rsidRPr="00ED6FA4">
        <w:rPr>
          <w:rFonts w:ascii="Palatino Linotype" w:hAnsi="Palatino Linotype"/>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3D20E763" w14:textId="77777777" w:rsidR="00D7427B" w:rsidRPr="00ED6FA4" w:rsidRDefault="00D7427B" w:rsidP="00D7427B">
      <w:pPr>
        <w:tabs>
          <w:tab w:val="left" w:pos="7938"/>
        </w:tabs>
        <w:spacing w:before="240" w:after="240"/>
        <w:ind w:left="993" w:right="49"/>
        <w:jc w:val="both"/>
        <w:rPr>
          <w:rFonts w:ascii="Palatino Linotype" w:hAnsi="Palatino Linotype"/>
          <w:i/>
        </w:rPr>
      </w:pPr>
      <w:r w:rsidRPr="00ED6FA4">
        <w:rPr>
          <w:rFonts w:ascii="Palatino Linotype" w:hAnsi="Palatino Linotype"/>
          <w:i/>
        </w:rPr>
        <w:t>“</w:t>
      </w:r>
      <w:r w:rsidRPr="00ED6FA4">
        <w:rPr>
          <w:rFonts w:ascii="Palatino Linotype" w:hAnsi="Palatino Linotype"/>
          <w:b/>
          <w:i/>
        </w:rPr>
        <w:t>El Instituto Federal de Acceso a la Información y Protección de Datos no cuenta con facultades para pronunciarse respecto de la veracidad de los documentos proporcionados por los sujetos obligados.</w:t>
      </w:r>
      <w:r w:rsidRPr="00ED6FA4">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w:t>
      </w:r>
      <w:r w:rsidRPr="00ED6FA4">
        <w:rPr>
          <w:rFonts w:ascii="Palatino Linotype" w:hAnsi="Palatino Linotype"/>
          <w:i/>
        </w:rPr>
        <w:lastRenderedPageBreak/>
        <w:t>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259939D" w14:textId="6C704F3E" w:rsidR="00D7427B" w:rsidRPr="00ED6FA4" w:rsidRDefault="00D7427B" w:rsidP="00D7427B">
      <w:pPr>
        <w:spacing w:before="100" w:beforeAutospacing="1" w:after="100" w:afterAutospacing="1" w:line="360" w:lineRule="auto"/>
        <w:jc w:val="both"/>
        <w:rPr>
          <w:rFonts w:ascii="Palatino Linotype" w:eastAsiaTheme="minorHAnsi" w:hAnsi="Palatino Linotype" w:cs="Segoe UI"/>
          <w:noProof/>
          <w:lang w:val="es-MX" w:eastAsia="en-US"/>
        </w:rPr>
      </w:pPr>
      <w:r w:rsidRPr="00ED6FA4">
        <w:rPr>
          <w:rFonts w:ascii="Palatino Linotype" w:eastAsiaTheme="minorHAnsi" w:hAnsi="Palatino Linotype" w:cs="Segoe UI"/>
          <w:noProof/>
          <w:lang w:val="es-MX" w:eastAsia="en-US"/>
        </w:rPr>
        <w:t xml:space="preserve">Del análisis anterior se desprende entonces que este Órgano Garante, sobresee el presente recurso, puesto que derivado de la infromacion proporcioanada directamente por el area competente por parte del </w:t>
      </w:r>
      <w:r w:rsidRPr="00ED6FA4">
        <w:rPr>
          <w:rFonts w:ascii="Palatino Linotype" w:eastAsiaTheme="minorHAnsi" w:hAnsi="Palatino Linotype" w:cs="Segoe UI"/>
          <w:b/>
          <w:noProof/>
          <w:lang w:val="es-MX" w:eastAsia="en-US"/>
        </w:rPr>
        <w:t>Sujeto Obligado</w:t>
      </w:r>
      <w:r w:rsidRPr="00ED6FA4">
        <w:rPr>
          <w:rFonts w:ascii="Palatino Linotype" w:eastAsiaTheme="minorHAnsi" w:hAnsi="Palatino Linotype" w:cs="Segoe UI"/>
          <w:noProof/>
          <w:lang w:val="es-MX" w:eastAsia="en-US"/>
        </w:rPr>
        <w:t>, modifica</w:t>
      </w:r>
      <w:r w:rsidR="00ED6FA4" w:rsidRPr="00ED6FA4">
        <w:rPr>
          <w:rFonts w:ascii="Palatino Linotype" w:eastAsiaTheme="minorHAnsi" w:hAnsi="Palatino Linotype" w:cs="Segoe UI"/>
          <w:noProof/>
          <w:lang w:val="es-MX" w:eastAsia="en-US"/>
        </w:rPr>
        <w:t xml:space="preserve"> la falta de </w:t>
      </w:r>
      <w:r w:rsidRPr="00ED6FA4">
        <w:rPr>
          <w:rFonts w:ascii="Palatino Linotype" w:eastAsiaTheme="minorHAnsi" w:hAnsi="Palatino Linotype" w:cs="Segoe UI"/>
          <w:noProof/>
          <w:lang w:val="es-MX" w:eastAsia="en-US"/>
        </w:rPr>
        <w:t>respuesta y éste queda sin materia, porque  se informa con precision</w:t>
      </w:r>
      <w:r w:rsidR="00E4692E">
        <w:rPr>
          <w:rFonts w:ascii="Palatino Linotype" w:eastAsiaTheme="minorHAnsi" w:hAnsi="Palatino Linotype" w:cs="Segoe UI"/>
          <w:noProof/>
          <w:lang w:val="es-MX" w:eastAsia="en-US"/>
        </w:rPr>
        <w:t xml:space="preserve"> los porcentajes solicitados por el particular</w:t>
      </w:r>
      <w:r w:rsidRPr="00ED6FA4">
        <w:rPr>
          <w:rFonts w:ascii="Palatino Linotype" w:eastAsiaTheme="minorHAnsi" w:hAnsi="Palatino Linotype" w:cs="Segoe UI"/>
          <w:noProof/>
          <w:lang w:val="es-MX" w:eastAsia="en-US"/>
        </w:rPr>
        <w:t>, esto encuentra base en el artículo 192 en su fracción III, de la Ley de Transparencia y Acceso a la Información Pública del Estado de México y Municipios, que a la letra dice:</w:t>
      </w:r>
    </w:p>
    <w:p w14:paraId="3180C5ED" w14:textId="77777777" w:rsidR="00D7427B" w:rsidRPr="00ED6FA4" w:rsidRDefault="00D7427B" w:rsidP="00D7427B">
      <w:pPr>
        <w:spacing w:before="100" w:beforeAutospacing="1" w:after="100" w:afterAutospacing="1"/>
        <w:ind w:left="851" w:right="902"/>
        <w:jc w:val="both"/>
        <w:rPr>
          <w:rFonts w:ascii="Palatino Linotype" w:eastAsiaTheme="minorHAnsi" w:hAnsi="Palatino Linotype" w:cs="Segoe UI"/>
          <w:i/>
          <w:noProof/>
          <w:lang w:val="es-MX" w:eastAsia="en-US"/>
        </w:rPr>
      </w:pPr>
      <w:r w:rsidRPr="00ED6FA4">
        <w:rPr>
          <w:rFonts w:ascii="Palatino Linotype" w:eastAsiaTheme="minorHAnsi" w:hAnsi="Palatino Linotype" w:cs="Segoe UI"/>
          <w:b/>
          <w:bCs/>
          <w:i/>
          <w:noProof/>
          <w:lang w:val="es-MX" w:eastAsia="en-US"/>
        </w:rPr>
        <w:t xml:space="preserve">“Artículo 192. </w:t>
      </w:r>
      <w:r w:rsidRPr="00ED6FA4">
        <w:rPr>
          <w:rFonts w:ascii="Palatino Linotype" w:eastAsiaTheme="minorHAnsi" w:hAnsi="Palatino Linotype" w:cs="Segoe UI"/>
          <w:i/>
          <w:noProof/>
          <w:lang w:val="es-MX" w:eastAsia="en-US"/>
        </w:rPr>
        <w:t xml:space="preserve">El recurso será sobreseído, en todo o en parte, cuando una vez admitido, se actualicen alguno de los siguientes supuestos: </w:t>
      </w:r>
    </w:p>
    <w:p w14:paraId="3435F169" w14:textId="77777777" w:rsidR="00D7427B" w:rsidRPr="00ED6FA4" w:rsidRDefault="00D7427B" w:rsidP="00D7427B">
      <w:pPr>
        <w:spacing w:before="100" w:beforeAutospacing="1" w:after="100" w:afterAutospacing="1"/>
        <w:ind w:left="851" w:right="902"/>
        <w:jc w:val="both"/>
        <w:rPr>
          <w:rFonts w:ascii="Palatino Linotype" w:eastAsiaTheme="minorHAnsi" w:hAnsi="Palatino Linotype" w:cs="Segoe UI"/>
          <w:b/>
          <w:bCs/>
          <w:i/>
          <w:noProof/>
          <w:lang w:val="es-MX" w:eastAsia="en-US"/>
        </w:rPr>
      </w:pPr>
      <w:r w:rsidRPr="00ED6FA4">
        <w:rPr>
          <w:rFonts w:ascii="Palatino Linotype" w:eastAsiaTheme="minorHAnsi" w:hAnsi="Palatino Linotype" w:cs="Segoe UI"/>
          <w:b/>
          <w:bCs/>
          <w:i/>
          <w:noProof/>
          <w:lang w:val="es-MX" w:eastAsia="en-US"/>
        </w:rPr>
        <w:t>(…)</w:t>
      </w:r>
    </w:p>
    <w:p w14:paraId="147B1A98" w14:textId="77777777" w:rsidR="00D7427B" w:rsidRPr="00ED6FA4" w:rsidRDefault="00D7427B" w:rsidP="00D7427B">
      <w:pPr>
        <w:spacing w:before="100" w:beforeAutospacing="1" w:after="100" w:afterAutospacing="1"/>
        <w:ind w:left="851" w:right="902"/>
        <w:jc w:val="both"/>
        <w:rPr>
          <w:rFonts w:ascii="Palatino Linotype" w:eastAsiaTheme="minorHAnsi" w:hAnsi="Palatino Linotype" w:cs="Segoe UI"/>
          <w:i/>
          <w:noProof/>
          <w:lang w:val="es-MX" w:eastAsia="en-US"/>
        </w:rPr>
      </w:pPr>
      <w:r w:rsidRPr="00ED6FA4">
        <w:rPr>
          <w:rFonts w:ascii="Palatino Linotype" w:eastAsiaTheme="minorHAnsi" w:hAnsi="Palatino Linotype" w:cs="Segoe UI"/>
          <w:b/>
          <w:bCs/>
          <w:i/>
          <w:noProof/>
          <w:lang w:val="es-MX" w:eastAsia="en-US"/>
        </w:rPr>
        <w:t>III.</w:t>
      </w:r>
      <w:r w:rsidRPr="00ED6FA4">
        <w:rPr>
          <w:rFonts w:ascii="Palatino Linotype" w:eastAsiaTheme="minorHAnsi" w:hAnsi="Palatino Linotype" w:cs="Segoe UI"/>
          <w:b/>
          <w:bCs/>
          <w:i/>
          <w:noProof/>
          <w:lang w:val="es-MX" w:eastAsia="en-US"/>
        </w:rPr>
        <w:tab/>
        <w:t>El sujeto obligado responsable del acto lo modifique o revoque de tal manera que el recurso de revisión se quede sin materia</w:t>
      </w:r>
      <w:r w:rsidRPr="00ED6FA4">
        <w:rPr>
          <w:rFonts w:ascii="Palatino Linotype" w:eastAsiaTheme="minorHAnsi" w:hAnsi="Palatino Linotype" w:cs="Segoe UI"/>
          <w:i/>
          <w:noProof/>
          <w:lang w:val="es-MX" w:eastAsia="en-US"/>
        </w:rPr>
        <w:t>; (…)”</w:t>
      </w:r>
    </w:p>
    <w:p w14:paraId="51B7FDB4" w14:textId="4031CE9D" w:rsidR="00D7427B" w:rsidRPr="000F6D4B" w:rsidRDefault="00D7427B" w:rsidP="00D7427B">
      <w:pPr>
        <w:spacing w:before="240" w:after="240" w:line="360" w:lineRule="auto"/>
        <w:jc w:val="both"/>
        <w:rPr>
          <w:rFonts w:ascii="Palatino Linotype" w:hAnsi="Palatino Linotype" w:cstheme="minorBidi"/>
          <w:noProof/>
          <w:lang w:val="es-MX" w:eastAsia="en-US"/>
        </w:rPr>
      </w:pPr>
      <w:r w:rsidRPr="00ED6FA4">
        <w:rPr>
          <w:rFonts w:ascii="Palatino Linotype" w:hAnsi="Palatino Linotype" w:cstheme="minorBidi"/>
          <w:noProof/>
          <w:lang w:val="es-MX" w:eastAsia="en-US"/>
        </w:rPr>
        <w:t xml:space="preserve">De lo establecido en el precepto legal citado se advierte que el sobreseimiento del recurso de revisión procede cuando el recurso de revisión, quede sin materia, es decir, ya que en el presente asunto, el </w:t>
      </w:r>
      <w:r w:rsidRPr="00ED6FA4">
        <w:rPr>
          <w:rFonts w:ascii="Palatino Linotype" w:hAnsi="Palatino Linotype" w:cstheme="minorBidi"/>
          <w:b/>
          <w:noProof/>
          <w:lang w:val="es-MX" w:eastAsia="en-US"/>
        </w:rPr>
        <w:t>Sujeto Obligado</w:t>
      </w:r>
      <w:r w:rsidR="00EF7644">
        <w:rPr>
          <w:rFonts w:ascii="Palatino Linotype" w:hAnsi="Palatino Linotype" w:cstheme="minorBidi"/>
          <w:noProof/>
          <w:lang w:val="es-MX" w:eastAsia="en-US"/>
        </w:rPr>
        <w:t xml:space="preserve"> emitió proninciamiento en  </w:t>
      </w:r>
      <w:r w:rsidR="00EF7644">
        <w:rPr>
          <w:rFonts w:ascii="Palatino Linotype" w:hAnsi="Palatino Linotype" w:cstheme="minorBidi"/>
          <w:noProof/>
          <w:lang w:val="es-MX" w:eastAsia="en-US"/>
        </w:rPr>
        <w:lastRenderedPageBreak/>
        <w:t xml:space="preserve">el que señala los porcentajes relacionados con la </w:t>
      </w:r>
      <w:r w:rsidR="00EF7644" w:rsidRPr="00EF7644">
        <w:rPr>
          <w:rFonts w:ascii="Palatino Linotype" w:hAnsi="Palatino Linotype"/>
        </w:rPr>
        <w:t>eficie</w:t>
      </w:r>
      <w:r w:rsidR="00EF7644">
        <w:rPr>
          <w:rFonts w:ascii="Palatino Linotype" w:hAnsi="Palatino Linotype"/>
        </w:rPr>
        <w:t xml:space="preserve">ncia en la red de distribución, </w:t>
      </w:r>
      <w:r w:rsidR="00EF7644" w:rsidRPr="00EF7644">
        <w:rPr>
          <w:rFonts w:ascii="Palatino Linotype" w:hAnsi="Palatino Linotype"/>
        </w:rPr>
        <w:t xml:space="preserve"> </w:t>
      </w:r>
      <w:r w:rsidR="00EF7644">
        <w:rPr>
          <w:rFonts w:ascii="Palatino Linotype" w:hAnsi="Palatino Linotype"/>
        </w:rPr>
        <w:t>tratamiento de aguas residuales,   y</w:t>
      </w:r>
      <w:r w:rsidR="00EF7644" w:rsidRPr="00EF7644">
        <w:rPr>
          <w:rFonts w:ascii="Palatino Linotype" w:hAnsi="Palatino Linotype"/>
        </w:rPr>
        <w:t xml:space="preserve"> </w:t>
      </w:r>
      <w:r w:rsidR="00EF7644">
        <w:rPr>
          <w:rFonts w:ascii="Palatino Linotype" w:hAnsi="Palatino Linotype" w:cstheme="minorBidi"/>
          <w:noProof/>
          <w:lang w:val="es-MX" w:eastAsia="en-US"/>
        </w:rPr>
        <w:t xml:space="preserve"> </w:t>
      </w:r>
      <w:r w:rsidR="00EF7644" w:rsidRPr="00EF7644">
        <w:rPr>
          <w:rFonts w:ascii="Palatino Linotype" w:hAnsi="Palatino Linotype"/>
        </w:rPr>
        <w:t xml:space="preserve">de tomas con micro medición. </w:t>
      </w:r>
    </w:p>
    <w:p w14:paraId="1A8CBCFB" w14:textId="3F7F8899" w:rsidR="00D7427B" w:rsidRPr="00ED6FA4" w:rsidRDefault="00D7427B" w:rsidP="00D7427B">
      <w:pPr>
        <w:spacing w:before="240" w:after="240" w:line="360" w:lineRule="auto"/>
        <w:jc w:val="both"/>
        <w:rPr>
          <w:rFonts w:ascii="Palatino Linotype" w:hAnsi="Palatino Linotype" w:cstheme="minorBidi"/>
          <w:noProof/>
          <w:lang w:val="es-MX" w:eastAsia="en-US"/>
        </w:rPr>
      </w:pPr>
      <w:r w:rsidRPr="00ED6FA4">
        <w:rPr>
          <w:rFonts w:ascii="Palatino Linotype" w:hAnsi="Palatino Linotype" w:cstheme="minorBidi"/>
          <w:noProof/>
          <w:lang w:val="es-MX" w:eastAsia="en-US"/>
        </w:rPr>
        <w:t xml:space="preserve">Derivado de lo anterior, éste Órgano Garante considera que el presente asunto queda sin materia, por haber sido modificada la </w:t>
      </w:r>
      <w:r w:rsidR="00ED6FA4" w:rsidRPr="00ED6FA4">
        <w:rPr>
          <w:rFonts w:ascii="Palatino Linotype" w:hAnsi="Palatino Linotype" w:cstheme="minorBidi"/>
          <w:noProof/>
          <w:lang w:val="es-MX" w:eastAsia="en-US"/>
        </w:rPr>
        <w:t xml:space="preserve">falta de </w:t>
      </w:r>
      <w:r w:rsidRPr="00ED6FA4">
        <w:rPr>
          <w:rFonts w:ascii="Palatino Linotype" w:hAnsi="Palatino Linotype" w:cstheme="minorBidi"/>
          <w:noProof/>
          <w:lang w:val="es-MX" w:eastAsia="en-US"/>
        </w:rPr>
        <w:t xml:space="preserve">respuesta del </w:t>
      </w:r>
      <w:r w:rsidRPr="00ED6FA4">
        <w:rPr>
          <w:rFonts w:ascii="Palatino Linotype" w:hAnsi="Palatino Linotype" w:cstheme="minorBidi"/>
          <w:b/>
          <w:noProof/>
          <w:lang w:val="es-MX" w:eastAsia="en-US"/>
        </w:rPr>
        <w:t>Sujeto Obligado</w:t>
      </w:r>
      <w:r w:rsidRPr="00ED6FA4">
        <w:rPr>
          <w:rFonts w:ascii="Palatino Linotype" w:hAnsi="Palatino Linotype" w:cstheme="minorBidi"/>
          <w:noProof/>
          <w:lang w:val="es-MX" w:eastAsia="en-US"/>
        </w:rPr>
        <w:t>, satisfaciendo el derecho de acceso a la información.</w:t>
      </w:r>
    </w:p>
    <w:p w14:paraId="243AB3D0" w14:textId="77777777" w:rsidR="00D7427B" w:rsidRPr="00ED6FA4" w:rsidRDefault="00D7427B" w:rsidP="00D7427B">
      <w:pPr>
        <w:spacing w:before="240" w:after="240" w:line="360" w:lineRule="auto"/>
        <w:jc w:val="both"/>
        <w:rPr>
          <w:rFonts w:ascii="Palatino Linotype" w:hAnsi="Palatino Linotype" w:cstheme="minorBidi"/>
          <w:b/>
          <w:noProof/>
          <w:lang w:val="es-MX" w:eastAsia="en-US"/>
        </w:rPr>
      </w:pPr>
      <w:r w:rsidRPr="00ED6FA4">
        <w:rPr>
          <w:rFonts w:ascii="Palatino Linotype" w:hAnsi="Palatino Linotype" w:cstheme="minorBidi"/>
          <w:noProof/>
          <w:lang w:val="es-MX" w:eastAsia="en-US"/>
        </w:rPr>
        <w:t xml:space="preserve">Así, siendo el </w:t>
      </w:r>
      <w:r w:rsidRPr="00ED6FA4">
        <w:rPr>
          <w:rFonts w:ascii="Palatino Linotype" w:hAnsi="Palatino Linotype" w:cstheme="minorBidi"/>
          <w:i/>
          <w:noProof/>
          <w:lang w:val="es-MX" w:eastAsia="en-US"/>
        </w:rPr>
        <w:t>sobreseimiento</w:t>
      </w:r>
      <w:r w:rsidRPr="00ED6FA4">
        <w:rPr>
          <w:rFonts w:ascii="Palatino Linotype" w:hAnsi="Palatino Linotype" w:cstheme="minorBidi"/>
          <w:noProof/>
          <w:lang w:val="es-MX" w:eastAsia="en-US"/>
        </w:rPr>
        <w:t xml:space="preserve"> un acto que da por terminado el procedimiento administrativo de impugnación por alguna causa que sobreviene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ED6FA4">
        <w:rPr>
          <w:rFonts w:ascii="Palatino Linotype" w:hAnsi="Palatino Linotype" w:cstheme="minorBidi"/>
          <w:b/>
          <w:noProof/>
          <w:lang w:val="es-MX" w:eastAsia="en-US"/>
        </w:rPr>
        <w:t>SOBRESEIMIENTO, NO PERMITE ENTRAR AL ESTUDIO DE LAS CUESTIONES DE FONDO</w:t>
      </w:r>
      <w:r w:rsidRPr="00ED6FA4">
        <w:rPr>
          <w:rFonts w:ascii="Palatino Linotype" w:hAnsi="Palatino Linotype" w:cstheme="minorBidi"/>
          <w:b/>
          <w:noProof/>
          <w:vertAlign w:val="superscript"/>
          <w:lang w:val="es-MX" w:eastAsia="en-US"/>
        </w:rPr>
        <w:footnoteReference w:id="2"/>
      </w:r>
      <w:r w:rsidRPr="00ED6FA4">
        <w:rPr>
          <w:rFonts w:ascii="Palatino Linotype" w:hAnsi="Palatino Linotype" w:cstheme="minorBidi"/>
          <w:b/>
          <w:noProof/>
          <w:lang w:val="es-MX" w:eastAsia="en-US"/>
        </w:rPr>
        <w:t>.</w:t>
      </w:r>
    </w:p>
    <w:p w14:paraId="0FC5A5AB" w14:textId="409CFFBA" w:rsidR="000B55B1" w:rsidRPr="00ED6FA4" w:rsidRDefault="000B55B1" w:rsidP="000B55B1">
      <w:pPr>
        <w:spacing w:line="360" w:lineRule="auto"/>
        <w:ind w:right="-93"/>
        <w:jc w:val="both"/>
        <w:rPr>
          <w:rFonts w:ascii="Palatino Linotype" w:hAnsi="Palatino Linotype" w:cs="Tahoma"/>
          <w:szCs w:val="22"/>
        </w:rPr>
      </w:pPr>
      <w:r w:rsidRPr="00ED6FA4">
        <w:rPr>
          <w:rFonts w:ascii="Palatino Linotype" w:hAnsi="Palatino Linotype" w:cs="Tahoma"/>
          <w:szCs w:val="22"/>
        </w:rPr>
        <w:t xml:space="preserve">En el caso en estudio, ha quedado acreditado que el </w:t>
      </w:r>
      <w:r w:rsidR="00E4692E" w:rsidRPr="0053169B">
        <w:rPr>
          <w:rFonts w:ascii="Palatino Linotype" w:hAnsi="Palatino Linotype"/>
          <w:b/>
          <w:sz w:val="22"/>
          <w:szCs w:val="22"/>
          <w:lang w:val="es-ES_tradnl"/>
        </w:rPr>
        <w:t>Organismo Descentralizado para la Prestación de Los Servicios del Agua Potable Alcantarillado y Saneamiento de Tecámac</w:t>
      </w:r>
      <w:r w:rsidR="00E4692E" w:rsidRPr="00ED6FA4">
        <w:rPr>
          <w:rFonts w:ascii="Palatino Linotype" w:hAnsi="Palatino Linotype" w:cs="Tahoma"/>
          <w:szCs w:val="22"/>
        </w:rPr>
        <w:t xml:space="preserve"> </w:t>
      </w:r>
      <w:r w:rsidRPr="00ED6FA4">
        <w:rPr>
          <w:rFonts w:ascii="Palatino Linotype" w:hAnsi="Palatino Linotype" w:cs="Tahoma"/>
          <w:szCs w:val="22"/>
        </w:rPr>
        <w:t>omitió dar respuesta en el plazo señalado en el artículo 163 de la Ley de Transparencia y Acceso a la Información Pública del Estado de México y Municipios.</w:t>
      </w:r>
      <w:r w:rsidR="00516163" w:rsidRPr="00ED6FA4">
        <w:rPr>
          <w:rFonts w:ascii="Palatino Linotype" w:hAnsi="Palatino Linotype" w:cs="Tahoma"/>
          <w:szCs w:val="22"/>
        </w:rPr>
        <w:t xml:space="preserve"> </w:t>
      </w:r>
    </w:p>
    <w:p w14:paraId="55248835" w14:textId="77777777" w:rsidR="000B55B1" w:rsidRPr="00ED6FA4" w:rsidRDefault="000B55B1" w:rsidP="000B55B1">
      <w:pPr>
        <w:spacing w:line="360" w:lineRule="auto"/>
        <w:ind w:right="-93"/>
        <w:jc w:val="both"/>
        <w:rPr>
          <w:rFonts w:ascii="Palatino Linotype" w:eastAsia="Palatino Linotype" w:hAnsi="Palatino Linotype" w:cs="Palatino Linotype"/>
          <w:bCs/>
          <w:color w:val="FF0000"/>
          <w:sz w:val="22"/>
          <w:szCs w:val="22"/>
        </w:rPr>
      </w:pPr>
    </w:p>
    <w:p w14:paraId="758A4E84" w14:textId="77777777" w:rsidR="000B55B1" w:rsidRPr="00E4692E" w:rsidRDefault="000B55B1" w:rsidP="000B55B1">
      <w:pPr>
        <w:spacing w:line="360" w:lineRule="auto"/>
        <w:ind w:right="-93"/>
        <w:jc w:val="both"/>
        <w:rPr>
          <w:rFonts w:ascii="Palatino Linotype" w:eastAsia="Palatino Linotype" w:hAnsi="Palatino Linotype" w:cs="Palatino Linotype"/>
          <w:bCs/>
          <w:szCs w:val="22"/>
        </w:rPr>
      </w:pPr>
      <w:r w:rsidRPr="00E4692E">
        <w:rPr>
          <w:rFonts w:ascii="Palatino Linotype" w:eastAsia="Palatino Linotype" w:hAnsi="Palatino Linotype" w:cs="Palatino Linotype"/>
          <w:bCs/>
          <w:szCs w:val="22"/>
        </w:rPr>
        <w:t>En consecuencia, los Servidores Públicos Habilitados tiene la obligación legal de atender las solicitudes de acceso a la información, ya que esto además corresponde a satisfacer un derecho humano protegido por la Constitución Política de los Estados Unidos Mexicanos y la Constitución Política del Estado Libre y Soberano de México.</w:t>
      </w:r>
    </w:p>
    <w:p w14:paraId="03C09FF8" w14:textId="77777777" w:rsidR="000B55B1" w:rsidRPr="00ED6FA4" w:rsidRDefault="000B55B1" w:rsidP="00D7427B">
      <w:pPr>
        <w:spacing w:before="240" w:after="240" w:line="360" w:lineRule="auto"/>
        <w:jc w:val="both"/>
        <w:rPr>
          <w:rFonts w:ascii="Palatino Linotype" w:hAnsi="Palatino Linotype" w:cs="Arial"/>
          <w:noProof/>
          <w:lang w:val="es-MX" w:eastAsia="en-US"/>
        </w:rPr>
      </w:pPr>
    </w:p>
    <w:p w14:paraId="66A2C6B3" w14:textId="77777777" w:rsidR="000B55B1" w:rsidRPr="00ED6FA4" w:rsidRDefault="000B55B1" w:rsidP="000B55B1">
      <w:pPr>
        <w:spacing w:line="360" w:lineRule="auto"/>
        <w:jc w:val="both"/>
        <w:rPr>
          <w:rFonts w:ascii="Palatino Linotype" w:eastAsia="Palatino Linotype" w:hAnsi="Palatino Linotype" w:cs="Palatino Linotype"/>
          <w:sz w:val="22"/>
          <w:szCs w:val="22"/>
        </w:rPr>
      </w:pPr>
      <w:r w:rsidRPr="00ED6FA4">
        <w:rPr>
          <w:rFonts w:ascii="Palatino Linotype" w:eastAsia="Palatino Linotype" w:hAnsi="Palatino Linotype" w:cs="Palatino Linotype"/>
          <w:sz w:val="22"/>
          <w:szCs w:val="22"/>
        </w:rPr>
        <w:t>Por lo expuesto y fundado, este Pleno:</w:t>
      </w:r>
    </w:p>
    <w:p w14:paraId="579722C7" w14:textId="77777777" w:rsidR="00D7427B" w:rsidRPr="00ED6FA4" w:rsidRDefault="00D7427B" w:rsidP="00D7427B">
      <w:pPr>
        <w:spacing w:before="240" w:after="240" w:line="360" w:lineRule="auto"/>
        <w:jc w:val="center"/>
        <w:rPr>
          <w:rFonts w:ascii="Palatino Linotype" w:hAnsi="Palatino Linotype" w:cs="Arial"/>
          <w:b/>
          <w:noProof/>
          <w:lang w:val="es-MX"/>
        </w:rPr>
      </w:pPr>
      <w:r w:rsidRPr="00ED6FA4">
        <w:rPr>
          <w:rFonts w:ascii="Palatino Linotype" w:hAnsi="Palatino Linotype" w:cs="Arial"/>
          <w:b/>
          <w:noProof/>
          <w:lang w:val="es-MX"/>
        </w:rPr>
        <w:t xml:space="preserve">III. </w:t>
      </w:r>
      <w:r w:rsidRPr="00ED6FA4">
        <w:rPr>
          <w:rFonts w:ascii="Palatino Linotype" w:hAnsi="Palatino Linotype" w:cs="Arial"/>
          <w:b/>
          <w:noProof/>
          <w:lang w:val="es-MX"/>
        </w:rPr>
        <w:tab/>
        <w:t>R E S U E L V E:</w:t>
      </w:r>
    </w:p>
    <w:p w14:paraId="6A1EF435" w14:textId="30213901" w:rsidR="00C9358C" w:rsidRPr="00ED6FA4" w:rsidRDefault="00C9358C" w:rsidP="00C9358C">
      <w:pPr>
        <w:spacing w:line="360" w:lineRule="auto"/>
        <w:jc w:val="both"/>
        <w:rPr>
          <w:rFonts w:ascii="Palatino Linotype" w:hAnsi="Palatino Linotype" w:cs="Arial"/>
          <w:sz w:val="22"/>
          <w:szCs w:val="22"/>
        </w:rPr>
      </w:pPr>
      <w:r w:rsidRPr="00ED6FA4">
        <w:rPr>
          <w:rFonts w:ascii="Palatino Linotype" w:eastAsia="Calibri" w:hAnsi="Palatino Linotype" w:cs="Tahoma"/>
          <w:b/>
          <w:bCs/>
          <w:sz w:val="22"/>
          <w:lang w:eastAsia="en-US"/>
        </w:rPr>
        <w:t xml:space="preserve">PRIMERO. </w:t>
      </w:r>
      <w:r w:rsidRPr="00ED6FA4">
        <w:rPr>
          <w:rFonts w:ascii="Palatino Linotype" w:eastAsia="Calibri" w:hAnsi="Palatino Linotype" w:cs="Tahoma"/>
          <w:bCs/>
          <w:sz w:val="22"/>
          <w:lang w:eastAsia="en-US"/>
        </w:rPr>
        <w:t xml:space="preserve">Se </w:t>
      </w:r>
      <w:r w:rsidRPr="00ED6FA4">
        <w:rPr>
          <w:rFonts w:ascii="Palatino Linotype" w:eastAsia="Calibri" w:hAnsi="Palatino Linotype" w:cs="Tahoma"/>
          <w:b/>
          <w:bCs/>
          <w:sz w:val="22"/>
          <w:lang w:eastAsia="en-US"/>
        </w:rPr>
        <w:t xml:space="preserve">SOBRESEE </w:t>
      </w:r>
      <w:r w:rsidRPr="00ED6FA4">
        <w:rPr>
          <w:rFonts w:ascii="Palatino Linotype" w:eastAsia="Calibri" w:hAnsi="Palatino Linotype" w:cs="Tahoma"/>
          <w:bCs/>
          <w:sz w:val="22"/>
          <w:lang w:eastAsia="en-US"/>
        </w:rPr>
        <w:t xml:space="preserve">el Recurso de Revisión </w:t>
      </w:r>
      <w:r w:rsidRPr="00ED6FA4">
        <w:rPr>
          <w:rFonts w:ascii="Palatino Linotype" w:hAnsi="Palatino Linotype" w:cs="Tahoma"/>
          <w:b/>
          <w:bCs/>
          <w:color w:val="0D0D0D" w:themeColor="text1" w:themeTint="F2"/>
          <w:sz w:val="22"/>
          <w:szCs w:val="22"/>
        </w:rPr>
        <w:t>04529/INFOEM/IP/RR/2021</w:t>
      </w:r>
      <w:r w:rsidRPr="00ED6FA4">
        <w:rPr>
          <w:rFonts w:ascii="Palatino Linotype" w:hAnsi="Palatino Linotype"/>
          <w:sz w:val="22"/>
        </w:rPr>
        <w:t xml:space="preserve">, </w:t>
      </w:r>
      <w:r w:rsidRPr="00ED6FA4">
        <w:rPr>
          <w:rFonts w:ascii="Palatino Linotype" w:hAnsi="Palatino Linotype" w:cs="Arial"/>
          <w:sz w:val="22"/>
          <w:szCs w:val="22"/>
        </w:rPr>
        <w:t xml:space="preserve">porque el Sujeto Obligado </w:t>
      </w:r>
      <w:r w:rsidRPr="00ED6FA4">
        <w:rPr>
          <w:rFonts w:ascii="Palatino Linotype" w:hAnsi="Palatino Linotype" w:cs="Arial"/>
          <w:b/>
          <w:bCs/>
          <w:sz w:val="22"/>
          <w:szCs w:val="22"/>
        </w:rPr>
        <w:t>al modificar la falta de respuesta</w:t>
      </w:r>
      <w:r w:rsidRPr="00ED6FA4">
        <w:rPr>
          <w:rFonts w:ascii="Palatino Linotype" w:hAnsi="Palatino Linotype" w:cs="Arial"/>
          <w:sz w:val="22"/>
          <w:szCs w:val="22"/>
        </w:rPr>
        <w:t xml:space="preserve"> a la solicitud </w:t>
      </w:r>
      <w:r w:rsidRPr="00ED6FA4">
        <w:rPr>
          <w:rFonts w:ascii="Palatino Linotype" w:hAnsi="Palatino Linotype" w:cs="Arial"/>
          <w:b/>
          <w:bCs/>
          <w:sz w:val="22"/>
          <w:szCs w:val="22"/>
        </w:rPr>
        <w:t>00009/OASTECAMAC/IP/2021</w:t>
      </w:r>
      <w:r w:rsidRPr="00ED6FA4">
        <w:rPr>
          <w:rFonts w:ascii="Palatino Linotype" w:hAnsi="Palatino Linotype" w:cs="Arial"/>
          <w:sz w:val="22"/>
          <w:szCs w:val="22"/>
        </w:rPr>
        <w:t>, el Recurso de Revisión</w:t>
      </w:r>
      <w:r w:rsidRPr="00ED6FA4">
        <w:rPr>
          <w:rFonts w:ascii="Palatino Linotype" w:hAnsi="Palatino Linotype" w:cs="Arial"/>
          <w:b/>
          <w:sz w:val="22"/>
          <w:szCs w:val="22"/>
        </w:rPr>
        <w:t xml:space="preserve"> quedó sin materia</w:t>
      </w:r>
      <w:r w:rsidRPr="00ED6FA4">
        <w:rPr>
          <w:rFonts w:ascii="Palatino Linotype" w:hAnsi="Palatino Linotype" w:cs="Arial"/>
          <w:sz w:val="22"/>
          <w:szCs w:val="22"/>
        </w:rPr>
        <w:t>, en términos de</w:t>
      </w:r>
      <w:r w:rsidR="000B55B1" w:rsidRPr="00ED6FA4">
        <w:rPr>
          <w:rFonts w:ascii="Palatino Linotype" w:hAnsi="Palatino Linotype" w:cs="Arial"/>
          <w:sz w:val="22"/>
          <w:szCs w:val="22"/>
        </w:rPr>
        <w:t xml:space="preserve">l </w:t>
      </w:r>
      <w:r w:rsidRPr="00ED6FA4">
        <w:rPr>
          <w:rFonts w:ascii="Palatino Linotype" w:hAnsi="Palatino Linotype" w:cs="Arial"/>
          <w:sz w:val="22"/>
          <w:szCs w:val="22"/>
        </w:rPr>
        <w:t xml:space="preserve"> Considerando</w:t>
      </w:r>
      <w:r w:rsidR="000B55B1" w:rsidRPr="00ED6FA4">
        <w:rPr>
          <w:rFonts w:ascii="Palatino Linotype" w:hAnsi="Palatino Linotype" w:cs="Arial"/>
          <w:sz w:val="22"/>
          <w:szCs w:val="22"/>
        </w:rPr>
        <w:t xml:space="preserve"> </w:t>
      </w:r>
      <w:r w:rsidRPr="00ED6FA4">
        <w:rPr>
          <w:rFonts w:ascii="Palatino Linotype" w:hAnsi="Palatino Linotype" w:cs="Arial"/>
          <w:sz w:val="22"/>
          <w:szCs w:val="22"/>
        </w:rPr>
        <w:t xml:space="preserve">TERCERO de la presente Resolución. </w:t>
      </w:r>
    </w:p>
    <w:p w14:paraId="408B7AA2" w14:textId="77777777" w:rsidR="00C9358C" w:rsidRPr="00ED6FA4" w:rsidRDefault="00C9358C" w:rsidP="00C9358C">
      <w:pPr>
        <w:spacing w:line="360" w:lineRule="auto"/>
        <w:jc w:val="both"/>
        <w:rPr>
          <w:rFonts w:ascii="Palatino Linotype" w:hAnsi="Palatino Linotype"/>
          <w:sz w:val="22"/>
        </w:rPr>
      </w:pPr>
    </w:p>
    <w:p w14:paraId="41EC697A" w14:textId="77777777" w:rsidR="00C9358C" w:rsidRPr="00ED6FA4" w:rsidRDefault="00C9358C" w:rsidP="00C9358C">
      <w:pPr>
        <w:spacing w:line="360" w:lineRule="auto"/>
        <w:contextualSpacing/>
        <w:jc w:val="both"/>
        <w:rPr>
          <w:rFonts w:ascii="Palatino Linotype" w:hAnsi="Palatino Linotype" w:cs="Arial"/>
          <w:sz w:val="22"/>
          <w:szCs w:val="22"/>
        </w:rPr>
      </w:pPr>
      <w:r w:rsidRPr="00ED6FA4">
        <w:rPr>
          <w:rFonts w:ascii="Palatino Linotype" w:hAnsi="Palatino Linotype"/>
          <w:b/>
          <w:sz w:val="22"/>
          <w:szCs w:val="22"/>
        </w:rPr>
        <w:t>SEGUNDO.</w:t>
      </w:r>
      <w:r w:rsidRPr="00ED6FA4">
        <w:rPr>
          <w:rFonts w:ascii="Palatino Linotype" w:hAnsi="Palatino Linotype" w:cs="Arial"/>
          <w:sz w:val="22"/>
          <w:szCs w:val="22"/>
        </w:rPr>
        <w:t xml:space="preserve"> </w:t>
      </w:r>
      <w:r w:rsidRPr="00ED6FA4">
        <w:rPr>
          <w:rFonts w:ascii="Palatino Linotype" w:hAnsi="Palatino Linotype" w:cs="Arial"/>
          <w:b/>
          <w:sz w:val="22"/>
          <w:szCs w:val="22"/>
        </w:rPr>
        <w:t xml:space="preserve">Notifíquese </w:t>
      </w:r>
      <w:r w:rsidRPr="00ED6FA4">
        <w:rPr>
          <w:rFonts w:ascii="Palatino Linotype" w:hAnsi="Palatino Linotype" w:cs="Arial"/>
          <w:sz w:val="22"/>
          <w:szCs w:val="22"/>
        </w:rPr>
        <w:t>la presente resolución</w:t>
      </w:r>
      <w:r w:rsidRPr="00ED6FA4">
        <w:rPr>
          <w:rFonts w:ascii="Palatino Linotype" w:hAnsi="Palatino Linotype" w:cs="Arial"/>
          <w:b/>
          <w:sz w:val="22"/>
          <w:szCs w:val="22"/>
        </w:rPr>
        <w:t xml:space="preserve"> </w:t>
      </w:r>
      <w:r w:rsidRPr="00ED6FA4">
        <w:rPr>
          <w:rFonts w:ascii="Palatino Linotype" w:hAnsi="Palatino Linotype" w:cs="Arial"/>
          <w:sz w:val="22"/>
          <w:szCs w:val="22"/>
        </w:rPr>
        <w:t xml:space="preserve">al Titular de la Unidad de Transparencia del </w:t>
      </w:r>
      <w:r w:rsidRPr="00ED6FA4">
        <w:rPr>
          <w:rFonts w:ascii="Palatino Linotype" w:hAnsi="Palatino Linotype" w:cs="Arial"/>
          <w:bCs/>
          <w:sz w:val="22"/>
          <w:szCs w:val="22"/>
        </w:rPr>
        <w:t>Sujeto Obligado</w:t>
      </w:r>
      <w:r w:rsidRPr="00ED6FA4">
        <w:rPr>
          <w:rFonts w:ascii="Palatino Linotype" w:hAnsi="Palatino Linotype" w:cs="Arial"/>
          <w:sz w:val="22"/>
          <w:szCs w:val="22"/>
        </w:rPr>
        <w:t>.</w:t>
      </w:r>
    </w:p>
    <w:p w14:paraId="259731E2" w14:textId="77777777" w:rsidR="00C9358C" w:rsidRPr="00ED6FA4" w:rsidRDefault="00C9358C" w:rsidP="00C9358C">
      <w:pPr>
        <w:spacing w:line="360" w:lineRule="auto"/>
        <w:contextualSpacing/>
        <w:jc w:val="both"/>
        <w:rPr>
          <w:rFonts w:ascii="Palatino Linotype" w:hAnsi="Palatino Linotype" w:cs="Arial"/>
          <w:sz w:val="22"/>
          <w:szCs w:val="22"/>
        </w:rPr>
      </w:pPr>
    </w:p>
    <w:p w14:paraId="7DE9E16C" w14:textId="1079DA75" w:rsidR="000F6D4B" w:rsidRDefault="00C9358C" w:rsidP="00C9358C">
      <w:pPr>
        <w:spacing w:line="360" w:lineRule="auto"/>
        <w:contextualSpacing/>
        <w:jc w:val="both"/>
        <w:rPr>
          <w:rFonts w:ascii="Palatino Linotype" w:hAnsi="Palatino Linotype" w:cs="Tahoma"/>
          <w:sz w:val="22"/>
          <w:szCs w:val="22"/>
        </w:rPr>
      </w:pPr>
      <w:r w:rsidRPr="00ED6FA4">
        <w:rPr>
          <w:rFonts w:ascii="Palatino Linotype" w:hAnsi="Palatino Linotype" w:cs="Arial"/>
          <w:b/>
          <w:sz w:val="22"/>
          <w:szCs w:val="22"/>
        </w:rPr>
        <w:t>TERCERO.</w:t>
      </w:r>
      <w:r w:rsidRPr="00ED6FA4">
        <w:rPr>
          <w:rFonts w:ascii="Palatino Linotype" w:hAnsi="Palatino Linotype" w:cs="Arial"/>
          <w:sz w:val="22"/>
          <w:szCs w:val="22"/>
        </w:rPr>
        <w:t xml:space="preserve"> </w:t>
      </w:r>
      <w:r w:rsidRPr="00ED6FA4">
        <w:rPr>
          <w:rFonts w:ascii="Palatino Linotype" w:hAnsi="Palatino Linotype" w:cs="Arial"/>
          <w:b/>
          <w:sz w:val="22"/>
          <w:szCs w:val="22"/>
        </w:rPr>
        <w:t xml:space="preserve">Notifíquese </w:t>
      </w:r>
      <w:r w:rsidRPr="00ED6FA4">
        <w:rPr>
          <w:rFonts w:ascii="Palatino Linotype" w:hAnsi="Palatino Linotype" w:cs="Arial"/>
          <w:sz w:val="22"/>
          <w:szCs w:val="22"/>
        </w:rPr>
        <w:t>la presente resolución</w:t>
      </w:r>
      <w:r w:rsidRPr="00ED6FA4">
        <w:rPr>
          <w:rFonts w:ascii="Palatino Linotype" w:hAnsi="Palatino Linotype" w:cs="Arial"/>
          <w:b/>
          <w:sz w:val="22"/>
          <w:szCs w:val="22"/>
        </w:rPr>
        <w:t xml:space="preserve"> </w:t>
      </w:r>
      <w:r w:rsidRPr="00ED6FA4">
        <w:rPr>
          <w:rFonts w:ascii="Palatino Linotype" w:hAnsi="Palatino Linotype" w:cs="Arial"/>
          <w:sz w:val="22"/>
          <w:szCs w:val="22"/>
        </w:rPr>
        <w:t xml:space="preserve">al Recurrente, a través de SAIMEX </w:t>
      </w:r>
      <w:r w:rsidR="00292558">
        <w:rPr>
          <w:rFonts w:ascii="Palatino Linotype" w:hAnsi="Palatino Linotype" w:cs="Arial"/>
          <w:sz w:val="22"/>
          <w:szCs w:val="22"/>
        </w:rPr>
        <w:t xml:space="preserve">y vía </w:t>
      </w:r>
      <w:r w:rsidR="00292558" w:rsidRPr="00D5403E">
        <w:rPr>
          <w:rFonts w:ascii="Palatino Linotype" w:hAnsi="Palatino Linotype" w:cs="Arial"/>
          <w:b/>
          <w:sz w:val="22"/>
          <w:szCs w:val="22"/>
        </w:rPr>
        <w:t>correo electrónico</w:t>
      </w:r>
      <w:r w:rsidR="00292558">
        <w:rPr>
          <w:rFonts w:ascii="Palatino Linotype" w:hAnsi="Palatino Linotype" w:cs="Arial"/>
          <w:sz w:val="22"/>
          <w:szCs w:val="22"/>
        </w:rPr>
        <w:t xml:space="preserve">, </w:t>
      </w:r>
      <w:r w:rsidRPr="00ED6FA4">
        <w:rPr>
          <w:rFonts w:ascii="Palatino Linotype" w:hAnsi="Palatino Linotype" w:cs="Tahoma"/>
          <w:sz w:val="22"/>
          <w:szCs w:val="22"/>
        </w:rPr>
        <w:t>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DBE7579" w14:textId="77777777" w:rsidR="000F6D4B" w:rsidRDefault="000F6D4B" w:rsidP="00C9358C">
      <w:pPr>
        <w:spacing w:line="360" w:lineRule="auto"/>
        <w:contextualSpacing/>
        <w:jc w:val="both"/>
        <w:rPr>
          <w:rFonts w:ascii="Palatino Linotype" w:hAnsi="Palatino Linotype" w:cs="Tahoma"/>
          <w:sz w:val="22"/>
          <w:szCs w:val="22"/>
        </w:rPr>
      </w:pPr>
    </w:p>
    <w:p w14:paraId="4114A412" w14:textId="60519303" w:rsidR="000F6D4B" w:rsidRDefault="000F6D4B" w:rsidP="00C9358C">
      <w:pPr>
        <w:spacing w:line="360" w:lineRule="auto"/>
        <w:contextualSpacing/>
        <w:jc w:val="both"/>
        <w:rPr>
          <w:rFonts w:ascii="Palatino Linotype" w:hAnsi="Palatino Linotype" w:cs="Tahoma"/>
          <w:sz w:val="22"/>
          <w:szCs w:val="22"/>
        </w:rPr>
      </w:pPr>
      <w:r>
        <w:rPr>
          <w:rFonts w:ascii="Palatino Linotype" w:hAnsi="Palatino Linotype" w:cs="Tahoma"/>
          <w:sz w:val="22"/>
          <w:szCs w:val="22"/>
        </w:rPr>
        <w:lastRenderedPageBreak/>
        <w:t>ASÍ LO RESUELVE, POR  UNANIMIDAD</w:t>
      </w:r>
      <w:r w:rsidRPr="000F6D4B">
        <w:rPr>
          <w:rFonts w:ascii="Palatino Linotype" w:hAnsi="Palatino Linotype" w:cs="Tahoma"/>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GUADALUPE RAMÍREZ PEÑA Y GUADALUPE RAMÍREZ PEÑA; EN LA TRIGÉSIMA OCTAVA SESIÓN ORDINARIA CELEBRADA EL VEINTISIETE DE OCTUBRE DE DOS MIL VEINTIUNO, ANTE EL SECRETARIO TÉCNICO DEL PLENO, ALEXIS TAPIA RAMÍRE</w:t>
      </w:r>
    </w:p>
    <w:p w14:paraId="4FE72300" w14:textId="77777777" w:rsidR="000F6D4B" w:rsidRDefault="000F6D4B" w:rsidP="00C9358C">
      <w:pPr>
        <w:spacing w:line="360" w:lineRule="auto"/>
        <w:contextualSpacing/>
        <w:jc w:val="both"/>
        <w:rPr>
          <w:rFonts w:ascii="Palatino Linotype" w:hAnsi="Palatino Linotype" w:cs="Tahoma"/>
          <w:sz w:val="22"/>
          <w:szCs w:val="22"/>
        </w:rPr>
      </w:pPr>
    </w:p>
    <w:p w14:paraId="71369662" w14:textId="77777777" w:rsidR="000F6D4B" w:rsidRDefault="000F6D4B" w:rsidP="00C9358C">
      <w:pPr>
        <w:spacing w:line="360" w:lineRule="auto"/>
        <w:contextualSpacing/>
        <w:jc w:val="both"/>
        <w:rPr>
          <w:rFonts w:ascii="Palatino Linotype" w:hAnsi="Palatino Linotype" w:cs="Tahoma"/>
          <w:sz w:val="22"/>
          <w:szCs w:val="22"/>
        </w:rPr>
      </w:pPr>
    </w:p>
    <w:p w14:paraId="56341035" w14:textId="77777777" w:rsidR="000F6D4B" w:rsidRDefault="000F6D4B" w:rsidP="00C9358C">
      <w:pPr>
        <w:spacing w:line="360" w:lineRule="auto"/>
        <w:contextualSpacing/>
        <w:jc w:val="both"/>
        <w:rPr>
          <w:rFonts w:ascii="Palatino Linotype" w:hAnsi="Palatino Linotype" w:cs="Tahoma"/>
          <w:sz w:val="22"/>
          <w:szCs w:val="22"/>
        </w:rPr>
      </w:pPr>
    </w:p>
    <w:p w14:paraId="265E9C98" w14:textId="77777777" w:rsidR="000F6D4B" w:rsidRDefault="000F6D4B" w:rsidP="00C9358C">
      <w:pPr>
        <w:spacing w:line="360" w:lineRule="auto"/>
        <w:contextualSpacing/>
        <w:jc w:val="both"/>
        <w:rPr>
          <w:rFonts w:ascii="Palatino Linotype" w:hAnsi="Palatino Linotype" w:cs="Tahoma"/>
          <w:sz w:val="22"/>
          <w:szCs w:val="22"/>
        </w:rPr>
      </w:pPr>
    </w:p>
    <w:p w14:paraId="16AA36CF" w14:textId="77777777" w:rsidR="000F6D4B" w:rsidRDefault="000F6D4B" w:rsidP="00C9358C">
      <w:pPr>
        <w:spacing w:line="360" w:lineRule="auto"/>
        <w:contextualSpacing/>
        <w:jc w:val="both"/>
        <w:rPr>
          <w:rFonts w:ascii="Palatino Linotype" w:hAnsi="Palatino Linotype" w:cs="Tahoma"/>
          <w:sz w:val="22"/>
          <w:szCs w:val="22"/>
        </w:rPr>
      </w:pPr>
    </w:p>
    <w:p w14:paraId="1B055089" w14:textId="77777777" w:rsidR="000F6D4B" w:rsidRDefault="000F6D4B" w:rsidP="00C9358C">
      <w:pPr>
        <w:spacing w:line="360" w:lineRule="auto"/>
        <w:contextualSpacing/>
        <w:jc w:val="both"/>
        <w:rPr>
          <w:rFonts w:ascii="Palatino Linotype" w:hAnsi="Palatino Linotype" w:cs="Tahoma"/>
          <w:sz w:val="22"/>
          <w:szCs w:val="22"/>
        </w:rPr>
      </w:pPr>
    </w:p>
    <w:p w14:paraId="35EF4720" w14:textId="77777777" w:rsidR="000F6D4B" w:rsidRDefault="000F6D4B" w:rsidP="00C9358C">
      <w:pPr>
        <w:spacing w:line="360" w:lineRule="auto"/>
        <w:contextualSpacing/>
        <w:jc w:val="both"/>
        <w:rPr>
          <w:rFonts w:ascii="Palatino Linotype" w:hAnsi="Palatino Linotype" w:cs="Tahoma"/>
          <w:sz w:val="22"/>
          <w:szCs w:val="22"/>
        </w:rPr>
      </w:pPr>
    </w:p>
    <w:p w14:paraId="378868AC" w14:textId="77777777" w:rsidR="000F6D4B" w:rsidRDefault="000F6D4B" w:rsidP="00C9358C">
      <w:pPr>
        <w:spacing w:line="360" w:lineRule="auto"/>
        <w:contextualSpacing/>
        <w:jc w:val="both"/>
        <w:rPr>
          <w:rFonts w:ascii="Palatino Linotype" w:hAnsi="Palatino Linotype" w:cs="Tahoma"/>
          <w:sz w:val="22"/>
          <w:szCs w:val="22"/>
        </w:rPr>
      </w:pPr>
    </w:p>
    <w:p w14:paraId="0724645B" w14:textId="77777777" w:rsidR="000F6D4B" w:rsidRPr="00ED6FA4" w:rsidRDefault="000F6D4B" w:rsidP="00C9358C">
      <w:pPr>
        <w:spacing w:line="360" w:lineRule="auto"/>
        <w:contextualSpacing/>
        <w:jc w:val="both"/>
        <w:rPr>
          <w:rFonts w:ascii="Palatino Linotype" w:hAnsi="Palatino Linotype" w:cs="Tahoma"/>
          <w:sz w:val="22"/>
          <w:szCs w:val="22"/>
        </w:rPr>
      </w:pPr>
    </w:p>
    <w:p w14:paraId="179E381F" w14:textId="77777777" w:rsidR="00C9358C" w:rsidRPr="00ED6FA4" w:rsidRDefault="00C9358C" w:rsidP="00C9358C">
      <w:pPr>
        <w:spacing w:line="360" w:lineRule="auto"/>
        <w:contextualSpacing/>
        <w:jc w:val="both"/>
        <w:rPr>
          <w:rFonts w:ascii="Palatino Linotype" w:hAnsi="Palatino Linotype" w:cs="Tahoma"/>
          <w:sz w:val="22"/>
          <w:szCs w:val="22"/>
        </w:rPr>
      </w:pPr>
    </w:p>
    <w:p w14:paraId="7B4734E1" w14:textId="77777777" w:rsidR="00D7427B" w:rsidRPr="00ED6FA4" w:rsidRDefault="00D7427B" w:rsidP="00D7427B">
      <w:pPr>
        <w:pStyle w:val="Textoindependiente"/>
        <w:spacing w:line="360" w:lineRule="auto"/>
        <w:ind w:left="0" w:right="115"/>
        <w:jc w:val="both"/>
        <w:rPr>
          <w:rFonts w:ascii="Palatino Linotype" w:hAnsi="Palatino Linotype"/>
          <w:color w:val="231F20"/>
          <w:sz w:val="24"/>
          <w:szCs w:val="24"/>
          <w:lang w:val="es-ES"/>
        </w:rPr>
      </w:pPr>
    </w:p>
    <w:p w14:paraId="75C4963E" w14:textId="7FCA60D2" w:rsidR="00D7427B" w:rsidRPr="000F6D4B" w:rsidRDefault="00D7427B" w:rsidP="00D7427B">
      <w:pPr>
        <w:spacing w:before="240" w:after="240" w:line="360" w:lineRule="auto"/>
        <w:jc w:val="both"/>
        <w:rPr>
          <w:rFonts w:ascii="Palatino Linotype" w:hAnsi="Palatino Linotype"/>
        </w:rPr>
      </w:pPr>
    </w:p>
    <w:p w14:paraId="51D0360D" w14:textId="77777777" w:rsidR="000F6D4B" w:rsidRPr="000F6D4B" w:rsidRDefault="000F6D4B" w:rsidP="00D7427B">
      <w:pPr>
        <w:spacing w:before="240" w:after="240" w:line="360" w:lineRule="auto"/>
        <w:jc w:val="both"/>
        <w:rPr>
          <w:rFonts w:ascii="Palatino Linotype" w:hAnsi="Palatino Linotype"/>
        </w:rPr>
      </w:pPr>
    </w:p>
    <w:p w14:paraId="3BB66278" w14:textId="77777777" w:rsidR="000F6D4B" w:rsidRDefault="000F6D4B" w:rsidP="00D7427B">
      <w:pPr>
        <w:spacing w:before="240" w:after="240" w:line="360" w:lineRule="auto"/>
        <w:jc w:val="both"/>
        <w:rPr>
          <w:rFonts w:ascii="Palatino Linotype" w:hAnsi="Palatino Linotype"/>
          <w:lang w:val="es-MX"/>
        </w:rPr>
      </w:pPr>
    </w:p>
    <w:p w14:paraId="5EEC75F3" w14:textId="77777777" w:rsidR="000F6D4B" w:rsidRDefault="000F6D4B" w:rsidP="00D7427B">
      <w:pPr>
        <w:spacing w:before="240" w:after="240" w:line="360" w:lineRule="auto"/>
        <w:jc w:val="both"/>
        <w:rPr>
          <w:rFonts w:ascii="Palatino Linotype" w:hAnsi="Palatino Linotype"/>
          <w:lang w:val="es-MX"/>
        </w:rPr>
      </w:pPr>
    </w:p>
    <w:p w14:paraId="3075DBBF" w14:textId="77777777" w:rsidR="000F6D4B" w:rsidRDefault="000F6D4B" w:rsidP="00D7427B">
      <w:pPr>
        <w:spacing w:before="240" w:after="240" w:line="360" w:lineRule="auto"/>
        <w:jc w:val="both"/>
        <w:rPr>
          <w:rFonts w:ascii="Palatino Linotype" w:hAnsi="Palatino Linotype"/>
          <w:lang w:val="es-MX"/>
        </w:rPr>
      </w:pPr>
    </w:p>
    <w:p w14:paraId="347BFA84" w14:textId="77777777" w:rsidR="000F6D4B" w:rsidRDefault="000F6D4B" w:rsidP="00D7427B">
      <w:pPr>
        <w:spacing w:before="240" w:after="240" w:line="360" w:lineRule="auto"/>
        <w:jc w:val="both"/>
        <w:rPr>
          <w:rFonts w:ascii="Palatino Linotype" w:hAnsi="Palatino Linotype"/>
          <w:lang w:val="es-MX"/>
        </w:rPr>
      </w:pPr>
    </w:p>
    <w:p w14:paraId="13466269" w14:textId="77777777" w:rsidR="000F6D4B" w:rsidRDefault="000F6D4B" w:rsidP="00D7427B">
      <w:pPr>
        <w:spacing w:before="240" w:after="240" w:line="360" w:lineRule="auto"/>
        <w:jc w:val="both"/>
        <w:rPr>
          <w:rFonts w:ascii="Palatino Linotype" w:hAnsi="Palatino Linotype"/>
          <w:lang w:val="es-MX"/>
        </w:rPr>
      </w:pPr>
    </w:p>
    <w:p w14:paraId="0E3A226D" w14:textId="77777777" w:rsidR="000F6D4B" w:rsidRDefault="000F6D4B" w:rsidP="00D7427B">
      <w:pPr>
        <w:spacing w:before="240" w:after="240" w:line="360" w:lineRule="auto"/>
        <w:jc w:val="both"/>
        <w:rPr>
          <w:rFonts w:ascii="Palatino Linotype" w:hAnsi="Palatino Linotype"/>
          <w:lang w:val="es-MX"/>
        </w:rPr>
      </w:pPr>
    </w:p>
    <w:p w14:paraId="67475FA0" w14:textId="77777777" w:rsidR="000F6D4B" w:rsidRDefault="000F6D4B" w:rsidP="00D7427B">
      <w:pPr>
        <w:spacing w:before="240" w:after="240" w:line="360" w:lineRule="auto"/>
        <w:jc w:val="both"/>
        <w:rPr>
          <w:rFonts w:ascii="Palatino Linotype" w:hAnsi="Palatino Linotype"/>
          <w:lang w:val="es-MX"/>
        </w:rPr>
      </w:pPr>
    </w:p>
    <w:p w14:paraId="382C6786" w14:textId="77777777" w:rsidR="000F6D4B" w:rsidRDefault="000F6D4B" w:rsidP="00D7427B">
      <w:pPr>
        <w:spacing w:before="240" w:after="240" w:line="360" w:lineRule="auto"/>
        <w:jc w:val="both"/>
        <w:rPr>
          <w:rFonts w:ascii="Palatino Linotype" w:hAnsi="Palatino Linotype"/>
          <w:lang w:val="es-MX"/>
        </w:rPr>
      </w:pPr>
    </w:p>
    <w:p w14:paraId="1A8C56D3" w14:textId="77777777" w:rsidR="000F6D4B" w:rsidRDefault="000F6D4B" w:rsidP="00D7427B">
      <w:pPr>
        <w:spacing w:before="240" w:after="240" w:line="360" w:lineRule="auto"/>
        <w:jc w:val="both"/>
        <w:rPr>
          <w:rFonts w:ascii="Palatino Linotype" w:hAnsi="Palatino Linotype"/>
          <w:lang w:val="es-MX"/>
        </w:rPr>
      </w:pPr>
    </w:p>
    <w:p w14:paraId="14EB99A6" w14:textId="77777777" w:rsidR="000F6D4B" w:rsidRDefault="000F6D4B" w:rsidP="00D7427B">
      <w:pPr>
        <w:spacing w:before="240" w:after="240" w:line="360" w:lineRule="auto"/>
        <w:jc w:val="both"/>
        <w:rPr>
          <w:rFonts w:ascii="Palatino Linotype" w:hAnsi="Palatino Linotype"/>
          <w:lang w:val="es-MX"/>
        </w:rPr>
      </w:pPr>
    </w:p>
    <w:p w14:paraId="2D72233D" w14:textId="77777777" w:rsidR="000F6D4B" w:rsidRDefault="000F6D4B" w:rsidP="00D7427B">
      <w:pPr>
        <w:spacing w:before="240" w:after="240" w:line="360" w:lineRule="auto"/>
        <w:jc w:val="both"/>
        <w:rPr>
          <w:rFonts w:ascii="Palatino Linotype" w:hAnsi="Palatino Linotype"/>
          <w:lang w:val="es-MX"/>
        </w:rPr>
      </w:pPr>
    </w:p>
    <w:p w14:paraId="0EBE9BE7" w14:textId="77777777" w:rsidR="000F6D4B" w:rsidRDefault="000F6D4B" w:rsidP="00D7427B">
      <w:pPr>
        <w:spacing w:before="240" w:after="240" w:line="360" w:lineRule="auto"/>
        <w:jc w:val="both"/>
        <w:rPr>
          <w:rFonts w:ascii="Palatino Linotype" w:hAnsi="Palatino Linotype"/>
          <w:lang w:val="es-MX"/>
        </w:rPr>
      </w:pPr>
    </w:p>
    <w:p w14:paraId="416F9DFF" w14:textId="77777777" w:rsidR="000F6D4B" w:rsidRDefault="000F6D4B" w:rsidP="00D7427B">
      <w:pPr>
        <w:spacing w:before="240" w:after="240" w:line="360" w:lineRule="auto"/>
        <w:jc w:val="both"/>
        <w:rPr>
          <w:rFonts w:ascii="Palatino Linotype" w:hAnsi="Palatino Linotype"/>
          <w:lang w:val="es-MX"/>
        </w:rPr>
      </w:pPr>
    </w:p>
    <w:p w14:paraId="720D1880" w14:textId="77777777" w:rsidR="000F6D4B" w:rsidRDefault="000F6D4B" w:rsidP="00D7427B">
      <w:pPr>
        <w:spacing w:before="240" w:after="240" w:line="360" w:lineRule="auto"/>
        <w:jc w:val="both"/>
        <w:rPr>
          <w:rFonts w:ascii="Palatino Linotype" w:hAnsi="Palatino Linotype"/>
          <w:lang w:val="es-MX"/>
        </w:rPr>
      </w:pPr>
    </w:p>
    <w:p w14:paraId="7B71D0AC" w14:textId="77777777" w:rsidR="000F6D4B" w:rsidRDefault="000F6D4B" w:rsidP="00D7427B">
      <w:pPr>
        <w:spacing w:before="240" w:after="240" w:line="360" w:lineRule="auto"/>
        <w:jc w:val="both"/>
        <w:rPr>
          <w:rFonts w:ascii="Palatino Linotype" w:hAnsi="Palatino Linotype"/>
          <w:lang w:val="es-MX"/>
        </w:rPr>
      </w:pPr>
    </w:p>
    <w:p w14:paraId="585F3F28" w14:textId="77777777" w:rsidR="000F6D4B" w:rsidRPr="00532A07" w:rsidRDefault="000F6D4B" w:rsidP="00D7427B">
      <w:pPr>
        <w:spacing w:before="240" w:after="240" w:line="360" w:lineRule="auto"/>
        <w:jc w:val="both"/>
        <w:rPr>
          <w:rFonts w:ascii="Palatino Linotype" w:hAnsi="Palatino Linotype"/>
          <w:lang w:val="es-MX"/>
        </w:rPr>
      </w:pPr>
    </w:p>
    <w:p w14:paraId="272785D3" w14:textId="77777777" w:rsidR="00D7427B" w:rsidRDefault="00D7427B" w:rsidP="008E7698">
      <w:pPr>
        <w:spacing w:before="240" w:after="240" w:line="360" w:lineRule="auto"/>
        <w:jc w:val="both"/>
        <w:rPr>
          <w:rFonts w:ascii="Palatino Linotype" w:hAnsi="Palatino Linotype"/>
          <w:shd w:val="clear" w:color="auto" w:fill="FFFFFF"/>
        </w:rPr>
      </w:pPr>
    </w:p>
    <w:sectPr w:rsidR="00D7427B" w:rsidSect="00D47E75">
      <w:headerReference w:type="default" r:id="rId12"/>
      <w:footerReference w:type="default" r:id="rId13"/>
      <w:headerReference w:type="first" r:id="rId14"/>
      <w:footerReference w:type="first" r:id="rId15"/>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808BF3" w14:textId="77777777" w:rsidR="00055005" w:rsidRDefault="00055005" w:rsidP="00C80F8C">
      <w:r>
        <w:separator/>
      </w:r>
    </w:p>
  </w:endnote>
  <w:endnote w:type="continuationSeparator" w:id="0">
    <w:p w14:paraId="0D45F083" w14:textId="77777777" w:rsidR="00055005" w:rsidRDefault="0005500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venirNext LT Pro Regular">
    <w:altName w:val="AvenirNext LT Pro Regular"/>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628E5D63" w:rsidR="004237BA" w:rsidRDefault="004237BA"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837A4B">
      <w:rPr>
        <w:rFonts w:ascii="Arial" w:hAnsi="Arial" w:cs="Arial"/>
        <w:b/>
        <w:bCs/>
        <w:noProof/>
        <w:sz w:val="20"/>
        <w:szCs w:val="20"/>
      </w:rPr>
      <w:t>21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837A4B">
      <w:rPr>
        <w:rFonts w:ascii="Arial" w:hAnsi="Arial" w:cs="Arial"/>
        <w:b/>
        <w:bCs/>
        <w:noProof/>
        <w:sz w:val="20"/>
        <w:szCs w:val="20"/>
      </w:rPr>
      <w:t>21</w:t>
    </w:r>
    <w:r>
      <w:rPr>
        <w:rFonts w:ascii="Arial" w:hAnsi="Arial" w:cs="Arial"/>
        <w:b/>
        <w:bCs/>
        <w:sz w:val="20"/>
        <w:szCs w:val="20"/>
      </w:rPr>
      <w:fldChar w:fldCharType="end"/>
    </w:r>
  </w:p>
  <w:p w14:paraId="1192A578" w14:textId="77777777" w:rsidR="004237BA" w:rsidRDefault="004237BA" w:rsidP="00935A0D">
    <w:pPr>
      <w:pStyle w:val="Piedepgina"/>
      <w:rPr>
        <w:rFonts w:ascii="Times New Roman" w:hAnsi="Times New Roman" w:cs="Times New Roman"/>
      </w:rPr>
    </w:pPr>
  </w:p>
  <w:p w14:paraId="14A770F8" w14:textId="77777777" w:rsidR="004237BA" w:rsidRDefault="004237BA"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541C987" w:rsidR="004237BA" w:rsidRDefault="004237BA"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837A4B">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837A4B">
      <w:rPr>
        <w:rFonts w:ascii="Arial" w:hAnsi="Arial" w:cs="Arial"/>
        <w:b/>
        <w:bCs/>
        <w:noProof/>
        <w:sz w:val="20"/>
        <w:szCs w:val="20"/>
      </w:rPr>
      <w:t>22</w:t>
    </w:r>
    <w:r>
      <w:rPr>
        <w:rFonts w:ascii="Arial" w:hAnsi="Arial" w:cs="Arial"/>
        <w:b/>
        <w:bCs/>
        <w:sz w:val="20"/>
        <w:szCs w:val="20"/>
      </w:rPr>
      <w:fldChar w:fldCharType="end"/>
    </w:r>
  </w:p>
  <w:p w14:paraId="5D98ABD5" w14:textId="77777777" w:rsidR="004237BA" w:rsidRDefault="004237B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F57731" w14:textId="77777777" w:rsidR="00055005" w:rsidRDefault="00055005" w:rsidP="00C80F8C">
      <w:r>
        <w:separator/>
      </w:r>
    </w:p>
  </w:footnote>
  <w:footnote w:type="continuationSeparator" w:id="0">
    <w:p w14:paraId="07521215" w14:textId="77777777" w:rsidR="00055005" w:rsidRDefault="00055005" w:rsidP="00C80F8C">
      <w:r>
        <w:continuationSeparator/>
      </w:r>
    </w:p>
  </w:footnote>
  <w:footnote w:id="1">
    <w:p w14:paraId="421260DD" w14:textId="77777777" w:rsidR="00DE0E6D" w:rsidRDefault="00DE0E6D" w:rsidP="00DE0E6D">
      <w:pPr>
        <w:jc w:val="both"/>
        <w:rPr>
          <w:rFonts w:ascii="Palatino Linotype" w:hAnsi="Palatino Linotype"/>
          <w:sz w:val="20"/>
        </w:rPr>
      </w:pPr>
      <w:r w:rsidRPr="009D63FB">
        <w:rPr>
          <w:rStyle w:val="Refdenotaalpie"/>
          <w:rFonts w:ascii="Palatino Linotype" w:hAnsi="Palatino Linotype"/>
        </w:rPr>
        <w:footnoteRef/>
      </w:r>
      <w:r w:rsidRPr="009D63FB">
        <w:rPr>
          <w:rFonts w:ascii="Palatino Linotype" w:hAnsi="Palatino Linotype"/>
          <w:sz w:val="20"/>
        </w:rPr>
        <w:t xml:space="preserve"> </w:t>
      </w:r>
      <w:r w:rsidRPr="00C82736">
        <w:rPr>
          <w:rFonts w:ascii="Palatino Linotype" w:hAnsi="Palatino Linotype"/>
          <w:b/>
          <w:sz w:val="20"/>
        </w:rPr>
        <w:t>Artículo 13.</w:t>
      </w:r>
      <w:r w:rsidRPr="00C82736">
        <w:rPr>
          <w:rFonts w:ascii="Palatino Linotype" w:hAnsi="Palatino Linotype"/>
          <w:sz w:val="20"/>
        </w:rPr>
        <w:t xml:space="preserve"> El Instituto, en el ámbito de sus atribuciones, deberá suplir cualquier deficiencia para</w:t>
      </w:r>
      <w:r>
        <w:rPr>
          <w:rFonts w:ascii="Palatino Linotype" w:hAnsi="Palatino Linotype"/>
          <w:sz w:val="20"/>
        </w:rPr>
        <w:t xml:space="preserve"> </w:t>
      </w:r>
      <w:r w:rsidRPr="00C82736">
        <w:rPr>
          <w:rFonts w:ascii="Palatino Linotype" w:hAnsi="Palatino Linotype"/>
          <w:sz w:val="20"/>
        </w:rPr>
        <w:t>garantizar el ejercicio del derecho de acceso a la información.</w:t>
      </w:r>
    </w:p>
    <w:p w14:paraId="561ACA7C" w14:textId="77777777" w:rsidR="00DE0E6D" w:rsidRPr="009D63FB" w:rsidRDefault="00DE0E6D" w:rsidP="00DE0E6D">
      <w:pPr>
        <w:jc w:val="both"/>
        <w:rPr>
          <w:rFonts w:ascii="Palatino Linotype" w:hAnsi="Palatino Linotype"/>
          <w:sz w:val="20"/>
        </w:rPr>
      </w:pPr>
      <w:r w:rsidRPr="009D63FB">
        <w:rPr>
          <w:rFonts w:ascii="Palatino Linotype" w:hAnsi="Palatino Linotype"/>
          <w:b/>
          <w:sz w:val="20"/>
        </w:rPr>
        <w:t>Artículo 181…</w:t>
      </w:r>
    </w:p>
    <w:p w14:paraId="5CD6ECD5" w14:textId="77777777" w:rsidR="00DE0E6D" w:rsidRPr="009D63FB" w:rsidRDefault="00DE0E6D" w:rsidP="00DE0E6D">
      <w:pPr>
        <w:jc w:val="both"/>
        <w:rPr>
          <w:rFonts w:ascii="Palatino Linotype" w:hAnsi="Palatino Linotype"/>
          <w:sz w:val="20"/>
        </w:rPr>
      </w:pPr>
      <w:r w:rsidRPr="009D63FB">
        <w:rPr>
          <w:rFonts w:ascii="Palatino Linotype" w:hAnsi="Palatino Linotype"/>
          <w:sz w:val="20"/>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2">
    <w:p w14:paraId="782F2092" w14:textId="77777777" w:rsidR="00D7427B" w:rsidRDefault="00D7427B" w:rsidP="00D7427B">
      <w:pPr>
        <w:pStyle w:val="Textonotapie"/>
        <w:spacing w:before="120" w:after="120"/>
        <w:rPr>
          <w:rFonts w:ascii="Palatino Linotype" w:hAnsi="Palatino Linotype"/>
          <w:sz w:val="22"/>
          <w:szCs w:val="22"/>
        </w:rPr>
      </w:pPr>
      <w:r>
        <w:rPr>
          <w:rStyle w:val="Refdenotaalpie"/>
          <w:rFonts w:ascii="Palatino Linotype" w:hAnsi="Palatino Linotype"/>
          <w:sz w:val="22"/>
          <w:szCs w:val="22"/>
        </w:rPr>
        <w:footnoteRef/>
      </w:r>
      <w:r>
        <w:rPr>
          <w:rFonts w:ascii="Palatino Linotype" w:hAnsi="Palatino Linotype"/>
          <w:sz w:val="22"/>
          <w:szCs w:val="22"/>
        </w:rPr>
        <w:t xml:space="preserve"> </w:t>
      </w:r>
      <w:r>
        <w:rPr>
          <w:rFonts w:ascii="Palatino Linotype" w:hAnsi="Palatino Linotype"/>
          <w:b/>
          <w:sz w:val="22"/>
          <w:szCs w:val="22"/>
        </w:rPr>
        <w:t>Cuerpo de tesis:</w:t>
      </w:r>
      <w:r>
        <w:rPr>
          <w:rFonts w:ascii="Palatino Linotype" w:hAnsi="Palatino Linotype"/>
          <w:sz w:val="22"/>
          <w:szCs w:val="22"/>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43018A28" w14:textId="77777777" w:rsidR="00D7427B" w:rsidRDefault="00D7427B" w:rsidP="00D7427B">
      <w:pPr>
        <w:pStyle w:val="Textonotapie"/>
        <w:spacing w:before="120" w:after="120"/>
      </w:pPr>
      <w:r>
        <w:rPr>
          <w:rFonts w:ascii="Palatino Linotype" w:hAnsi="Palatino Linotype"/>
          <w:b/>
          <w:sz w:val="22"/>
          <w:szCs w:val="22"/>
        </w:rPr>
        <w:t>Localización</w:t>
      </w:r>
      <w:r>
        <w:rPr>
          <w:rFonts w:ascii="Palatino Linotype" w:hAnsi="Palatino Linotype"/>
          <w:sz w:val="22"/>
          <w:szCs w:val="22"/>
        </w:rPr>
        <w:t>: 2</w:t>
      </w:r>
      <w:r>
        <w:rPr>
          <w:rFonts w:ascii="Palatino Linotype" w:hAnsi="Palatino Linotype"/>
          <w:color w:val="000000"/>
          <w:sz w:val="22"/>
          <w:szCs w:val="22"/>
          <w:shd w:val="clear" w:color="auto" w:fill="FFFFFF"/>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4237BA" w14:paraId="6B4E3B81" w14:textId="77777777" w:rsidTr="009D4854">
      <w:tc>
        <w:tcPr>
          <w:tcW w:w="2553" w:type="dxa"/>
          <w:vAlign w:val="center"/>
          <w:hideMark/>
        </w:tcPr>
        <w:p w14:paraId="0ABBC6C0" w14:textId="5CCF581C" w:rsidR="004237BA" w:rsidRDefault="004237BA"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60C471CA" w14:textId="75CD16DC" w:rsidR="004237BA" w:rsidRDefault="0053169B" w:rsidP="008C5781">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04529</w:t>
          </w:r>
          <w:r w:rsidR="00AC1722">
            <w:rPr>
              <w:rFonts w:ascii="Palatino Linotype" w:eastAsiaTheme="minorEastAsia" w:hAnsi="Palatino Linotype" w:cs="Arial"/>
              <w:b/>
              <w:bCs/>
              <w:sz w:val="22"/>
              <w:szCs w:val="22"/>
              <w:lang w:val="es-MX"/>
            </w:rPr>
            <w:t>/INFOEM/IP/RR/2021</w:t>
          </w:r>
        </w:p>
      </w:tc>
    </w:tr>
    <w:tr w:rsidR="004237BA" w14:paraId="31CB780F" w14:textId="77777777" w:rsidTr="009D4854">
      <w:trPr>
        <w:trHeight w:val="228"/>
      </w:trPr>
      <w:tc>
        <w:tcPr>
          <w:tcW w:w="2553" w:type="dxa"/>
          <w:vAlign w:val="center"/>
          <w:hideMark/>
        </w:tcPr>
        <w:p w14:paraId="4F49CB4A" w14:textId="6966D32E" w:rsidR="004237BA" w:rsidRDefault="004237BA" w:rsidP="002121D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5D08B318" w14:textId="491A10BA" w:rsidR="004237BA" w:rsidRDefault="0053169B" w:rsidP="002121DB">
          <w:pPr>
            <w:rPr>
              <w:rFonts w:ascii="Palatino Linotype" w:hAnsi="Palatino Linotype"/>
              <w:b/>
              <w:sz w:val="22"/>
              <w:szCs w:val="22"/>
              <w:lang w:val="es-ES_tradnl"/>
            </w:rPr>
          </w:pPr>
          <w:r w:rsidRPr="0053169B">
            <w:rPr>
              <w:rFonts w:ascii="Palatino Linotype" w:hAnsi="Palatino Linotype"/>
              <w:b/>
              <w:sz w:val="22"/>
              <w:szCs w:val="22"/>
              <w:lang w:val="es-ES_tradnl"/>
            </w:rPr>
            <w:t>Organismo Descentralizado para la Prestación de Los Servicios del Agua Potable Alcantarillado y Saneamiento de Tecámac</w:t>
          </w:r>
        </w:p>
      </w:tc>
    </w:tr>
    <w:tr w:rsidR="004237BA" w14:paraId="69050F56" w14:textId="77777777" w:rsidTr="009D4854">
      <w:tc>
        <w:tcPr>
          <w:tcW w:w="2553" w:type="dxa"/>
          <w:vAlign w:val="center"/>
          <w:hideMark/>
        </w:tcPr>
        <w:p w14:paraId="65C9B735" w14:textId="7C6B428E" w:rsidR="004237BA" w:rsidRDefault="004237BA" w:rsidP="009D4854">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687" w:type="dxa"/>
          <w:vAlign w:val="center"/>
          <w:hideMark/>
        </w:tcPr>
        <w:p w14:paraId="06864B57" w14:textId="6A35D9E1" w:rsidR="004237BA" w:rsidRDefault="0053169B" w:rsidP="009D4854">
          <w:pPr>
            <w:ind w:right="-533"/>
            <w:rPr>
              <w:rFonts w:ascii="Palatino Linotype" w:hAnsi="Palatino Linotype"/>
              <w:b/>
              <w:sz w:val="22"/>
              <w:szCs w:val="22"/>
              <w:lang w:val="es-ES_tradnl"/>
            </w:rPr>
          </w:pPr>
          <w:r w:rsidRPr="0053169B">
            <w:rPr>
              <w:rFonts w:ascii="Palatino Linotype" w:hAnsi="Palatino Linotype"/>
              <w:b/>
              <w:sz w:val="22"/>
              <w:szCs w:val="22"/>
            </w:rPr>
            <w:t>Guadalupe Ramírez Peña</w:t>
          </w:r>
        </w:p>
      </w:tc>
    </w:tr>
  </w:tbl>
  <w:p w14:paraId="23403E59" w14:textId="19741B3E" w:rsidR="004237BA" w:rsidRDefault="003A57FE"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13AF8872" wp14:editId="4C21340E">
          <wp:simplePos x="0" y="0"/>
          <wp:positionH relativeFrom="page">
            <wp:posOffset>458326</wp:posOffset>
          </wp:positionH>
          <wp:positionV relativeFrom="paragraph">
            <wp:posOffset>-1215762</wp:posOffset>
          </wp:positionV>
          <wp:extent cx="7635600" cy="9943200"/>
          <wp:effectExtent l="0" t="0" r="3810" b="127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rsidR="004237BA">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6E603CF0" w:rsidR="004237BA" w:rsidRDefault="003A57FE" w:rsidP="00C47D1B">
    <w:pPr>
      <w:pStyle w:val="Encabezado"/>
      <w:jc w:val="both"/>
    </w:pPr>
    <w:r>
      <w:rPr>
        <w:noProof/>
        <w:lang w:val="es-MX" w:eastAsia="es-MX"/>
      </w:rPr>
      <w:drawing>
        <wp:anchor distT="0" distB="0" distL="114300" distR="114300" simplePos="0" relativeHeight="251659264" behindDoc="1" locked="0" layoutInCell="1" allowOverlap="1" wp14:anchorId="7D0EA38B" wp14:editId="184E0B47">
          <wp:simplePos x="0" y="0"/>
          <wp:positionH relativeFrom="page">
            <wp:posOffset>502234</wp:posOffset>
          </wp:positionH>
          <wp:positionV relativeFrom="paragraph">
            <wp:posOffset>-285927</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rsidR="004237BA">
      <w:t xml:space="preserve">                                  </w:t>
    </w:r>
  </w:p>
  <w:tbl>
    <w:tblPr>
      <w:tblW w:w="6240" w:type="dxa"/>
      <w:tblInd w:w="3685" w:type="dxa"/>
      <w:tblLayout w:type="fixed"/>
      <w:tblLook w:val="04A0" w:firstRow="1" w:lastRow="0" w:firstColumn="1" w:lastColumn="0" w:noHBand="0" w:noVBand="1"/>
    </w:tblPr>
    <w:tblGrid>
      <w:gridCol w:w="2553"/>
      <w:gridCol w:w="3687"/>
    </w:tblGrid>
    <w:tr w:rsidR="004237BA" w14:paraId="477E149B" w14:textId="77777777" w:rsidTr="00C47D1B">
      <w:tc>
        <w:tcPr>
          <w:tcW w:w="2553" w:type="dxa"/>
          <w:vAlign w:val="center"/>
          <w:hideMark/>
        </w:tcPr>
        <w:p w14:paraId="5C0586E4" w14:textId="77777777" w:rsidR="004237BA" w:rsidRDefault="004237BA"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47CDE697" w:rsidR="004237BA" w:rsidRPr="004440AC" w:rsidRDefault="0053169B" w:rsidP="00171C7C">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04529</w:t>
          </w:r>
          <w:r w:rsidR="008F03BF">
            <w:rPr>
              <w:rFonts w:ascii="Palatino Linotype" w:eastAsiaTheme="minorEastAsia" w:hAnsi="Palatino Linotype" w:cs="Arial"/>
              <w:b/>
              <w:bCs/>
              <w:sz w:val="22"/>
              <w:szCs w:val="22"/>
              <w:lang w:val="es-MX"/>
            </w:rPr>
            <w:t>/INFOEM/IP/RR/2021</w:t>
          </w:r>
        </w:p>
      </w:tc>
    </w:tr>
    <w:tr w:rsidR="004237BA" w14:paraId="5B5BE21C" w14:textId="77777777" w:rsidTr="00C47D1B">
      <w:tc>
        <w:tcPr>
          <w:tcW w:w="2553" w:type="dxa"/>
          <w:vAlign w:val="center"/>
          <w:hideMark/>
        </w:tcPr>
        <w:p w14:paraId="4AE96902" w14:textId="4E063913" w:rsidR="004237BA" w:rsidRDefault="004237BA"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hideMark/>
        </w:tcPr>
        <w:p w14:paraId="776E3E60" w14:textId="322A9368" w:rsidR="004237BA" w:rsidRPr="004440AC" w:rsidRDefault="00B11D0E" w:rsidP="00722540">
          <w:pPr>
            <w:jc w:val="both"/>
            <w:rPr>
              <w:rFonts w:ascii="Palatino Linotype" w:hAnsi="Palatino Linotype"/>
              <w:b/>
              <w:sz w:val="22"/>
              <w:szCs w:val="22"/>
              <w:lang w:val="es-ES_tradnl"/>
            </w:rPr>
          </w:pPr>
          <w:r>
            <w:rPr>
              <w:rFonts w:ascii="Palatino Linotype" w:hAnsi="Palatino Linotype"/>
              <w:b/>
              <w:sz w:val="22"/>
              <w:szCs w:val="22"/>
              <w:lang w:val="es-ES_tradnl"/>
            </w:rPr>
            <w:t>XXXXXXXXXXXXXXXXXXXXXXX</w:t>
          </w:r>
        </w:p>
      </w:tc>
    </w:tr>
    <w:tr w:rsidR="004237BA" w14:paraId="22601A11" w14:textId="77777777" w:rsidTr="00C47D1B">
      <w:trPr>
        <w:trHeight w:val="228"/>
      </w:trPr>
      <w:tc>
        <w:tcPr>
          <w:tcW w:w="2553" w:type="dxa"/>
          <w:vAlign w:val="center"/>
          <w:hideMark/>
        </w:tcPr>
        <w:p w14:paraId="6EFE221D" w14:textId="49C5F800" w:rsidR="004237BA" w:rsidRDefault="004237BA"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7B9AAD20" w:rsidR="004237BA" w:rsidRPr="004440AC" w:rsidRDefault="0053169B" w:rsidP="0008730A">
          <w:pPr>
            <w:jc w:val="both"/>
            <w:rPr>
              <w:rFonts w:ascii="Palatino Linotype" w:hAnsi="Palatino Linotype"/>
              <w:b/>
              <w:sz w:val="22"/>
              <w:szCs w:val="22"/>
              <w:lang w:val="es-ES_tradnl"/>
            </w:rPr>
          </w:pPr>
          <w:r w:rsidRPr="0053169B">
            <w:rPr>
              <w:rFonts w:ascii="Palatino Linotype" w:hAnsi="Palatino Linotype"/>
              <w:b/>
              <w:sz w:val="22"/>
              <w:szCs w:val="22"/>
              <w:lang w:val="es-ES_tradnl"/>
            </w:rPr>
            <w:t>Organismo Descentralizado para la Prestación de Los Servicios del Agua Potable Alcantarillado y Saneamiento de Tecámac</w:t>
          </w:r>
        </w:p>
      </w:tc>
    </w:tr>
    <w:tr w:rsidR="004237BA" w14:paraId="2D6C630E" w14:textId="77777777" w:rsidTr="00C47D1B">
      <w:tc>
        <w:tcPr>
          <w:tcW w:w="2553" w:type="dxa"/>
          <w:vAlign w:val="center"/>
          <w:hideMark/>
        </w:tcPr>
        <w:p w14:paraId="5BD4C6DB" w14:textId="5CFAFC52" w:rsidR="004237BA" w:rsidRDefault="0053169B" w:rsidP="00C47D1B">
          <w:pPr>
            <w:rPr>
              <w:rFonts w:ascii="Palatino Linotype" w:hAnsi="Palatino Linotype"/>
              <w:b/>
              <w:sz w:val="22"/>
              <w:szCs w:val="22"/>
              <w:lang w:val="es-ES_tradnl"/>
            </w:rPr>
          </w:pPr>
          <w:r>
            <w:rPr>
              <w:rFonts w:ascii="Palatino Linotype" w:hAnsi="Palatino Linotype"/>
              <w:b/>
              <w:sz w:val="22"/>
              <w:szCs w:val="22"/>
              <w:lang w:val="es-ES_tradnl"/>
            </w:rPr>
            <w:t>Comisionada</w:t>
          </w:r>
          <w:r w:rsidR="004237BA">
            <w:rPr>
              <w:rFonts w:ascii="Palatino Linotype" w:hAnsi="Palatino Linotype"/>
              <w:b/>
              <w:sz w:val="22"/>
              <w:szCs w:val="22"/>
              <w:lang w:val="es-ES_tradnl"/>
            </w:rPr>
            <w:t xml:space="preserve"> ponente:</w:t>
          </w:r>
        </w:p>
      </w:tc>
      <w:tc>
        <w:tcPr>
          <w:tcW w:w="3687" w:type="dxa"/>
          <w:vAlign w:val="center"/>
          <w:hideMark/>
        </w:tcPr>
        <w:p w14:paraId="0CDDA0BE" w14:textId="2654CE2C" w:rsidR="004237BA" w:rsidRPr="004440AC" w:rsidRDefault="0053169B" w:rsidP="00C47D1B">
          <w:pPr>
            <w:ind w:right="-533"/>
            <w:rPr>
              <w:rFonts w:ascii="Palatino Linotype" w:hAnsi="Palatino Linotype"/>
              <w:b/>
              <w:sz w:val="22"/>
              <w:szCs w:val="22"/>
              <w:lang w:val="es-ES_tradnl"/>
            </w:rPr>
          </w:pPr>
          <w:r>
            <w:rPr>
              <w:rFonts w:ascii="Palatino Linotype" w:hAnsi="Palatino Linotype"/>
              <w:b/>
              <w:sz w:val="22"/>
              <w:szCs w:val="22"/>
            </w:rPr>
            <w:t xml:space="preserve">Guadalupe Ramírez Peña </w:t>
          </w:r>
        </w:p>
      </w:tc>
    </w:tr>
  </w:tbl>
  <w:p w14:paraId="59DE3767" w14:textId="6FD10F8D" w:rsidR="004237BA" w:rsidRDefault="004237BA"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93E54"/>
    <w:multiLevelType w:val="hybridMultilevel"/>
    <w:tmpl w:val="BB3802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9F1692"/>
    <w:multiLevelType w:val="hybridMultilevel"/>
    <w:tmpl w:val="440CF5AC"/>
    <w:lvl w:ilvl="0" w:tplc="080A0003">
      <w:start w:val="1"/>
      <w:numFmt w:val="bullet"/>
      <w:lvlText w:val="o"/>
      <w:lvlJc w:val="left"/>
      <w:pPr>
        <w:ind w:left="1069" w:hanging="360"/>
      </w:pPr>
      <w:rPr>
        <w:rFonts w:ascii="Courier New" w:hAnsi="Courier New" w:cs="Courier New"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nsid w:val="11261520"/>
    <w:multiLevelType w:val="hybridMultilevel"/>
    <w:tmpl w:val="1FAA28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7C04323"/>
    <w:multiLevelType w:val="hybridMultilevel"/>
    <w:tmpl w:val="295291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nsid w:val="2B2907F7"/>
    <w:multiLevelType w:val="hybridMultilevel"/>
    <w:tmpl w:val="6C568F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054440F"/>
    <w:multiLevelType w:val="hybridMultilevel"/>
    <w:tmpl w:val="E52691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59E215C"/>
    <w:multiLevelType w:val="hybridMultilevel"/>
    <w:tmpl w:val="F514AC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C316044"/>
    <w:multiLevelType w:val="hybridMultilevel"/>
    <w:tmpl w:val="BD20F0C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1">
    <w:nsid w:val="42711BC6"/>
    <w:multiLevelType w:val="hybridMultilevel"/>
    <w:tmpl w:val="5438788C"/>
    <w:lvl w:ilvl="0" w:tplc="B9DA548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3240C01"/>
    <w:multiLevelType w:val="hybridMultilevel"/>
    <w:tmpl w:val="6A4E9F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73C18BD"/>
    <w:multiLevelType w:val="hybridMultilevel"/>
    <w:tmpl w:val="7212A35A"/>
    <w:lvl w:ilvl="0" w:tplc="07C2ECA8">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nsid w:val="58A85D2F"/>
    <w:multiLevelType w:val="hybridMultilevel"/>
    <w:tmpl w:val="3CD06674"/>
    <w:lvl w:ilvl="0" w:tplc="FD8CA930">
      <w:numFmt w:val="bullet"/>
      <w:lvlText w:val=""/>
      <w:lvlJc w:val="left"/>
      <w:pPr>
        <w:ind w:left="720" w:hanging="360"/>
      </w:pPr>
      <w:rPr>
        <w:rFonts w:ascii="Symbol" w:eastAsiaTheme="minorHAnsi" w:hAnsi="Symbol"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6D3682"/>
    <w:multiLevelType w:val="hybridMultilevel"/>
    <w:tmpl w:val="AE7C4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93C6863"/>
    <w:multiLevelType w:val="hybridMultilevel"/>
    <w:tmpl w:val="D3F4D31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3986D44"/>
    <w:multiLevelType w:val="hybridMultilevel"/>
    <w:tmpl w:val="7212A35A"/>
    <w:lvl w:ilvl="0" w:tplc="07C2ECA8">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8">
    <w:nsid w:val="74426A80"/>
    <w:multiLevelType w:val="hybridMultilevel"/>
    <w:tmpl w:val="02889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F1F1517"/>
    <w:multiLevelType w:val="hybridMultilevel"/>
    <w:tmpl w:val="79D44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6"/>
  </w:num>
  <w:num w:numId="3">
    <w:abstractNumId w:val="17"/>
  </w:num>
  <w:num w:numId="4">
    <w:abstractNumId w:val="0"/>
  </w:num>
  <w:num w:numId="5">
    <w:abstractNumId w:val="1"/>
  </w:num>
  <w:num w:numId="6">
    <w:abstractNumId w:val="13"/>
  </w:num>
  <w:num w:numId="7">
    <w:abstractNumId w:val="19"/>
  </w:num>
  <w:num w:numId="8">
    <w:abstractNumId w:val="18"/>
  </w:num>
  <w:num w:numId="9">
    <w:abstractNumId w:val="15"/>
  </w:num>
  <w:num w:numId="10">
    <w:abstractNumId w:val="8"/>
  </w:num>
  <w:num w:numId="11">
    <w:abstractNumId w:val="14"/>
  </w:num>
  <w:num w:numId="12">
    <w:abstractNumId w:val="6"/>
  </w:num>
  <w:num w:numId="13">
    <w:abstractNumId w:val="10"/>
  </w:num>
  <w:num w:numId="14">
    <w:abstractNumId w:val="11"/>
  </w:num>
  <w:num w:numId="15">
    <w:abstractNumId w:val="4"/>
  </w:num>
  <w:num w:numId="16">
    <w:abstractNumId w:val="9"/>
  </w:num>
  <w:num w:numId="17">
    <w:abstractNumId w:val="3"/>
  </w:num>
  <w:num w:numId="18">
    <w:abstractNumId w:val="5"/>
  </w:num>
  <w:num w:numId="19">
    <w:abstractNumId w:val="2"/>
  </w:num>
  <w:num w:numId="20">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1FAC"/>
    <w:rsid w:val="00002BAD"/>
    <w:rsid w:val="00002D8C"/>
    <w:rsid w:val="000035AE"/>
    <w:rsid w:val="0000445D"/>
    <w:rsid w:val="0000625E"/>
    <w:rsid w:val="000064FC"/>
    <w:rsid w:val="0000706A"/>
    <w:rsid w:val="00007B85"/>
    <w:rsid w:val="00007CF3"/>
    <w:rsid w:val="00007D6B"/>
    <w:rsid w:val="000103C9"/>
    <w:rsid w:val="0001058B"/>
    <w:rsid w:val="00011B2C"/>
    <w:rsid w:val="000121D7"/>
    <w:rsid w:val="00012A2E"/>
    <w:rsid w:val="00012A5F"/>
    <w:rsid w:val="00012CC3"/>
    <w:rsid w:val="00014BCC"/>
    <w:rsid w:val="000155F8"/>
    <w:rsid w:val="000163E2"/>
    <w:rsid w:val="000172A2"/>
    <w:rsid w:val="00017BE1"/>
    <w:rsid w:val="00017DDD"/>
    <w:rsid w:val="00020A18"/>
    <w:rsid w:val="00020FBB"/>
    <w:rsid w:val="00021B85"/>
    <w:rsid w:val="00021E8D"/>
    <w:rsid w:val="0002371F"/>
    <w:rsid w:val="000239D7"/>
    <w:rsid w:val="00023C79"/>
    <w:rsid w:val="00023CA5"/>
    <w:rsid w:val="0002500D"/>
    <w:rsid w:val="000252E9"/>
    <w:rsid w:val="00025820"/>
    <w:rsid w:val="000258CE"/>
    <w:rsid w:val="00026705"/>
    <w:rsid w:val="00026D94"/>
    <w:rsid w:val="00030E18"/>
    <w:rsid w:val="00030EF1"/>
    <w:rsid w:val="00030F03"/>
    <w:rsid w:val="0003132F"/>
    <w:rsid w:val="0003194C"/>
    <w:rsid w:val="0003282D"/>
    <w:rsid w:val="0003385D"/>
    <w:rsid w:val="00035413"/>
    <w:rsid w:val="000354B7"/>
    <w:rsid w:val="000359D8"/>
    <w:rsid w:val="00035B1B"/>
    <w:rsid w:val="00035F2E"/>
    <w:rsid w:val="00036575"/>
    <w:rsid w:val="00036B8A"/>
    <w:rsid w:val="00036BA5"/>
    <w:rsid w:val="00037990"/>
    <w:rsid w:val="0004214C"/>
    <w:rsid w:val="000423C7"/>
    <w:rsid w:val="00042E1A"/>
    <w:rsid w:val="000444EF"/>
    <w:rsid w:val="0004471E"/>
    <w:rsid w:val="0004502C"/>
    <w:rsid w:val="00045FD8"/>
    <w:rsid w:val="0004750C"/>
    <w:rsid w:val="00047F41"/>
    <w:rsid w:val="00051914"/>
    <w:rsid w:val="00053FE1"/>
    <w:rsid w:val="00054830"/>
    <w:rsid w:val="00055005"/>
    <w:rsid w:val="00055065"/>
    <w:rsid w:val="00055752"/>
    <w:rsid w:val="00057073"/>
    <w:rsid w:val="00060CD1"/>
    <w:rsid w:val="000646E3"/>
    <w:rsid w:val="00065235"/>
    <w:rsid w:val="000652AD"/>
    <w:rsid w:val="00065B4D"/>
    <w:rsid w:val="000667E0"/>
    <w:rsid w:val="00066C8A"/>
    <w:rsid w:val="00067161"/>
    <w:rsid w:val="0006730A"/>
    <w:rsid w:val="00067BCC"/>
    <w:rsid w:val="000703CA"/>
    <w:rsid w:val="00071462"/>
    <w:rsid w:val="00071A99"/>
    <w:rsid w:val="000737D0"/>
    <w:rsid w:val="000739EC"/>
    <w:rsid w:val="000752EF"/>
    <w:rsid w:val="00075D7A"/>
    <w:rsid w:val="00076B35"/>
    <w:rsid w:val="00077347"/>
    <w:rsid w:val="00077788"/>
    <w:rsid w:val="0008304C"/>
    <w:rsid w:val="00083058"/>
    <w:rsid w:val="00083113"/>
    <w:rsid w:val="0008321B"/>
    <w:rsid w:val="0008387F"/>
    <w:rsid w:val="0008487C"/>
    <w:rsid w:val="0008542A"/>
    <w:rsid w:val="00085A01"/>
    <w:rsid w:val="00085BBC"/>
    <w:rsid w:val="00086447"/>
    <w:rsid w:val="00086787"/>
    <w:rsid w:val="0008730A"/>
    <w:rsid w:val="00087498"/>
    <w:rsid w:val="00087514"/>
    <w:rsid w:val="00090EBA"/>
    <w:rsid w:val="00090F70"/>
    <w:rsid w:val="00091682"/>
    <w:rsid w:val="000918D4"/>
    <w:rsid w:val="00091D9E"/>
    <w:rsid w:val="00092D2C"/>
    <w:rsid w:val="00093C25"/>
    <w:rsid w:val="00093DEB"/>
    <w:rsid w:val="00094E67"/>
    <w:rsid w:val="00095E37"/>
    <w:rsid w:val="00096078"/>
    <w:rsid w:val="00097BA9"/>
    <w:rsid w:val="00097EF0"/>
    <w:rsid w:val="000A0234"/>
    <w:rsid w:val="000A0D0B"/>
    <w:rsid w:val="000A1330"/>
    <w:rsid w:val="000A1707"/>
    <w:rsid w:val="000A1C9A"/>
    <w:rsid w:val="000A1E1F"/>
    <w:rsid w:val="000A2B28"/>
    <w:rsid w:val="000A2FAB"/>
    <w:rsid w:val="000A351A"/>
    <w:rsid w:val="000A4EC4"/>
    <w:rsid w:val="000A515A"/>
    <w:rsid w:val="000A577A"/>
    <w:rsid w:val="000A6211"/>
    <w:rsid w:val="000A6651"/>
    <w:rsid w:val="000A7C0E"/>
    <w:rsid w:val="000B24EB"/>
    <w:rsid w:val="000B2720"/>
    <w:rsid w:val="000B2B61"/>
    <w:rsid w:val="000B2CE3"/>
    <w:rsid w:val="000B2FE2"/>
    <w:rsid w:val="000B3C77"/>
    <w:rsid w:val="000B3FFD"/>
    <w:rsid w:val="000B4744"/>
    <w:rsid w:val="000B5351"/>
    <w:rsid w:val="000B55B1"/>
    <w:rsid w:val="000B7B5A"/>
    <w:rsid w:val="000C057C"/>
    <w:rsid w:val="000C299C"/>
    <w:rsid w:val="000C3622"/>
    <w:rsid w:val="000C4453"/>
    <w:rsid w:val="000C54A3"/>
    <w:rsid w:val="000C63F2"/>
    <w:rsid w:val="000C7714"/>
    <w:rsid w:val="000C77C6"/>
    <w:rsid w:val="000C7C04"/>
    <w:rsid w:val="000D03C2"/>
    <w:rsid w:val="000D0980"/>
    <w:rsid w:val="000D353B"/>
    <w:rsid w:val="000D3C88"/>
    <w:rsid w:val="000D3E76"/>
    <w:rsid w:val="000D42E6"/>
    <w:rsid w:val="000D432B"/>
    <w:rsid w:val="000D5CD9"/>
    <w:rsid w:val="000D723F"/>
    <w:rsid w:val="000D7676"/>
    <w:rsid w:val="000D7F06"/>
    <w:rsid w:val="000E0439"/>
    <w:rsid w:val="000E059C"/>
    <w:rsid w:val="000E08B8"/>
    <w:rsid w:val="000E0E8E"/>
    <w:rsid w:val="000E2FAC"/>
    <w:rsid w:val="000E3C17"/>
    <w:rsid w:val="000E42C5"/>
    <w:rsid w:val="000E52E1"/>
    <w:rsid w:val="000E5586"/>
    <w:rsid w:val="000E5699"/>
    <w:rsid w:val="000E605F"/>
    <w:rsid w:val="000F1991"/>
    <w:rsid w:val="000F2922"/>
    <w:rsid w:val="000F4713"/>
    <w:rsid w:val="000F4C67"/>
    <w:rsid w:val="000F6D4B"/>
    <w:rsid w:val="000F71B5"/>
    <w:rsid w:val="000F7B90"/>
    <w:rsid w:val="000F7FE2"/>
    <w:rsid w:val="001000DF"/>
    <w:rsid w:val="0010152C"/>
    <w:rsid w:val="00101879"/>
    <w:rsid w:val="00102EEE"/>
    <w:rsid w:val="00104420"/>
    <w:rsid w:val="00104E08"/>
    <w:rsid w:val="00106129"/>
    <w:rsid w:val="001063F2"/>
    <w:rsid w:val="001068A0"/>
    <w:rsid w:val="00106AA8"/>
    <w:rsid w:val="00107249"/>
    <w:rsid w:val="001073CC"/>
    <w:rsid w:val="00107A49"/>
    <w:rsid w:val="001110FC"/>
    <w:rsid w:val="00112067"/>
    <w:rsid w:val="00112892"/>
    <w:rsid w:val="001129DF"/>
    <w:rsid w:val="001146A0"/>
    <w:rsid w:val="00114D4B"/>
    <w:rsid w:val="00114DDF"/>
    <w:rsid w:val="00115AAD"/>
    <w:rsid w:val="00122600"/>
    <w:rsid w:val="00124762"/>
    <w:rsid w:val="00124FF9"/>
    <w:rsid w:val="00125637"/>
    <w:rsid w:val="00125A89"/>
    <w:rsid w:val="00130642"/>
    <w:rsid w:val="001306E4"/>
    <w:rsid w:val="00132837"/>
    <w:rsid w:val="00133CBB"/>
    <w:rsid w:val="00133D84"/>
    <w:rsid w:val="00135845"/>
    <w:rsid w:val="00135B39"/>
    <w:rsid w:val="00135CD8"/>
    <w:rsid w:val="00136083"/>
    <w:rsid w:val="001367E8"/>
    <w:rsid w:val="001407EE"/>
    <w:rsid w:val="00141F78"/>
    <w:rsid w:val="00143967"/>
    <w:rsid w:val="00144389"/>
    <w:rsid w:val="00145395"/>
    <w:rsid w:val="00145D65"/>
    <w:rsid w:val="001466EA"/>
    <w:rsid w:val="00147E1D"/>
    <w:rsid w:val="00151D19"/>
    <w:rsid w:val="00152866"/>
    <w:rsid w:val="001529DA"/>
    <w:rsid w:val="0015442F"/>
    <w:rsid w:val="0015464D"/>
    <w:rsid w:val="00155116"/>
    <w:rsid w:val="0015575F"/>
    <w:rsid w:val="00157C37"/>
    <w:rsid w:val="00160ECF"/>
    <w:rsid w:val="00161883"/>
    <w:rsid w:val="00161C6D"/>
    <w:rsid w:val="00161FC4"/>
    <w:rsid w:val="00162AEF"/>
    <w:rsid w:val="00163B98"/>
    <w:rsid w:val="00164E6F"/>
    <w:rsid w:val="00166139"/>
    <w:rsid w:val="001667F0"/>
    <w:rsid w:val="00166EF9"/>
    <w:rsid w:val="00167F89"/>
    <w:rsid w:val="001701C4"/>
    <w:rsid w:val="00170257"/>
    <w:rsid w:val="001702D9"/>
    <w:rsid w:val="00170E0A"/>
    <w:rsid w:val="00170EEB"/>
    <w:rsid w:val="00171C7C"/>
    <w:rsid w:val="00172089"/>
    <w:rsid w:val="001723BF"/>
    <w:rsid w:val="00173BAF"/>
    <w:rsid w:val="001740BB"/>
    <w:rsid w:val="00174816"/>
    <w:rsid w:val="0017530C"/>
    <w:rsid w:val="0017555E"/>
    <w:rsid w:val="00175974"/>
    <w:rsid w:val="001777B9"/>
    <w:rsid w:val="00177A27"/>
    <w:rsid w:val="00181791"/>
    <w:rsid w:val="001831D6"/>
    <w:rsid w:val="00183275"/>
    <w:rsid w:val="00184474"/>
    <w:rsid w:val="00184FBA"/>
    <w:rsid w:val="00185B9B"/>
    <w:rsid w:val="00185E12"/>
    <w:rsid w:val="00186B63"/>
    <w:rsid w:val="001911CC"/>
    <w:rsid w:val="001914E2"/>
    <w:rsid w:val="00191B91"/>
    <w:rsid w:val="0019384E"/>
    <w:rsid w:val="00194C19"/>
    <w:rsid w:val="0019600B"/>
    <w:rsid w:val="00197DA4"/>
    <w:rsid w:val="001A0542"/>
    <w:rsid w:val="001A1810"/>
    <w:rsid w:val="001A1AF7"/>
    <w:rsid w:val="001A2131"/>
    <w:rsid w:val="001A21C9"/>
    <w:rsid w:val="001A26C2"/>
    <w:rsid w:val="001A2A37"/>
    <w:rsid w:val="001A2FF3"/>
    <w:rsid w:val="001A373A"/>
    <w:rsid w:val="001A4A32"/>
    <w:rsid w:val="001A52DC"/>
    <w:rsid w:val="001A5E46"/>
    <w:rsid w:val="001A7913"/>
    <w:rsid w:val="001A7B89"/>
    <w:rsid w:val="001B0493"/>
    <w:rsid w:val="001B3256"/>
    <w:rsid w:val="001B38A0"/>
    <w:rsid w:val="001B5099"/>
    <w:rsid w:val="001B5583"/>
    <w:rsid w:val="001B6BDC"/>
    <w:rsid w:val="001B6F3C"/>
    <w:rsid w:val="001C02C7"/>
    <w:rsid w:val="001C09C3"/>
    <w:rsid w:val="001C0C3F"/>
    <w:rsid w:val="001C0E3B"/>
    <w:rsid w:val="001C1029"/>
    <w:rsid w:val="001C2B8C"/>
    <w:rsid w:val="001C2DE9"/>
    <w:rsid w:val="001C304B"/>
    <w:rsid w:val="001C3BCD"/>
    <w:rsid w:val="001C41EA"/>
    <w:rsid w:val="001C4584"/>
    <w:rsid w:val="001C5205"/>
    <w:rsid w:val="001C5AA1"/>
    <w:rsid w:val="001C5E2E"/>
    <w:rsid w:val="001C775A"/>
    <w:rsid w:val="001D064E"/>
    <w:rsid w:val="001D22FD"/>
    <w:rsid w:val="001D36C6"/>
    <w:rsid w:val="001D54C7"/>
    <w:rsid w:val="001D5C46"/>
    <w:rsid w:val="001D5DD1"/>
    <w:rsid w:val="001D63C6"/>
    <w:rsid w:val="001D6864"/>
    <w:rsid w:val="001D7A7E"/>
    <w:rsid w:val="001E089C"/>
    <w:rsid w:val="001E1C02"/>
    <w:rsid w:val="001E1E4B"/>
    <w:rsid w:val="001E39C4"/>
    <w:rsid w:val="001E5075"/>
    <w:rsid w:val="001E50ED"/>
    <w:rsid w:val="001E5309"/>
    <w:rsid w:val="001E60A4"/>
    <w:rsid w:val="001E64BE"/>
    <w:rsid w:val="001F0172"/>
    <w:rsid w:val="001F1B46"/>
    <w:rsid w:val="001F1DFE"/>
    <w:rsid w:val="001F1F7D"/>
    <w:rsid w:val="001F2AF7"/>
    <w:rsid w:val="001F2CA8"/>
    <w:rsid w:val="001F4965"/>
    <w:rsid w:val="001F501F"/>
    <w:rsid w:val="001F5BEA"/>
    <w:rsid w:val="0020054B"/>
    <w:rsid w:val="0020125C"/>
    <w:rsid w:val="0020184B"/>
    <w:rsid w:val="00201E21"/>
    <w:rsid w:val="0020435D"/>
    <w:rsid w:val="002048C6"/>
    <w:rsid w:val="00204C2A"/>
    <w:rsid w:val="00205361"/>
    <w:rsid w:val="00205F0F"/>
    <w:rsid w:val="00207251"/>
    <w:rsid w:val="00211CF5"/>
    <w:rsid w:val="002121DB"/>
    <w:rsid w:val="00212FE4"/>
    <w:rsid w:val="002153F3"/>
    <w:rsid w:val="002155B0"/>
    <w:rsid w:val="00215922"/>
    <w:rsid w:val="00215C54"/>
    <w:rsid w:val="00216B0B"/>
    <w:rsid w:val="00220958"/>
    <w:rsid w:val="002214CC"/>
    <w:rsid w:val="00221545"/>
    <w:rsid w:val="00221AB0"/>
    <w:rsid w:val="00221C6F"/>
    <w:rsid w:val="00221D2C"/>
    <w:rsid w:val="00222F65"/>
    <w:rsid w:val="00223136"/>
    <w:rsid w:val="00223D0B"/>
    <w:rsid w:val="00223E45"/>
    <w:rsid w:val="00225145"/>
    <w:rsid w:val="00227980"/>
    <w:rsid w:val="00230CD4"/>
    <w:rsid w:val="0023160A"/>
    <w:rsid w:val="00232067"/>
    <w:rsid w:val="002320BF"/>
    <w:rsid w:val="0023264F"/>
    <w:rsid w:val="0023380E"/>
    <w:rsid w:val="002339A2"/>
    <w:rsid w:val="00233F88"/>
    <w:rsid w:val="002351E7"/>
    <w:rsid w:val="00235FB4"/>
    <w:rsid w:val="00236FC8"/>
    <w:rsid w:val="0023733C"/>
    <w:rsid w:val="00240552"/>
    <w:rsid w:val="0024060B"/>
    <w:rsid w:val="002440EB"/>
    <w:rsid w:val="00244CDE"/>
    <w:rsid w:val="00244EEF"/>
    <w:rsid w:val="002473A9"/>
    <w:rsid w:val="00247F36"/>
    <w:rsid w:val="00251066"/>
    <w:rsid w:val="00251C63"/>
    <w:rsid w:val="002522BA"/>
    <w:rsid w:val="00253D31"/>
    <w:rsid w:val="00253E81"/>
    <w:rsid w:val="002547AA"/>
    <w:rsid w:val="00254CB9"/>
    <w:rsid w:val="002556CA"/>
    <w:rsid w:val="00256193"/>
    <w:rsid w:val="002608CE"/>
    <w:rsid w:val="0026164E"/>
    <w:rsid w:val="0026271B"/>
    <w:rsid w:val="002629E7"/>
    <w:rsid w:val="002630EE"/>
    <w:rsid w:val="00265307"/>
    <w:rsid w:val="002657BB"/>
    <w:rsid w:val="0026683E"/>
    <w:rsid w:val="00267FF3"/>
    <w:rsid w:val="002702A1"/>
    <w:rsid w:val="00270A19"/>
    <w:rsid w:val="002711E4"/>
    <w:rsid w:val="002729C3"/>
    <w:rsid w:val="00272EB2"/>
    <w:rsid w:val="00273D22"/>
    <w:rsid w:val="00273EEB"/>
    <w:rsid w:val="00276F2E"/>
    <w:rsid w:val="0028162D"/>
    <w:rsid w:val="00281EF2"/>
    <w:rsid w:val="00282662"/>
    <w:rsid w:val="002831C5"/>
    <w:rsid w:val="00283308"/>
    <w:rsid w:val="00283705"/>
    <w:rsid w:val="00290728"/>
    <w:rsid w:val="00290A2D"/>
    <w:rsid w:val="00290C42"/>
    <w:rsid w:val="00291E15"/>
    <w:rsid w:val="00292558"/>
    <w:rsid w:val="00292D30"/>
    <w:rsid w:val="002937C6"/>
    <w:rsid w:val="00293DE5"/>
    <w:rsid w:val="002948A1"/>
    <w:rsid w:val="00294E82"/>
    <w:rsid w:val="00295078"/>
    <w:rsid w:val="00295C72"/>
    <w:rsid w:val="00295CAC"/>
    <w:rsid w:val="00295DE7"/>
    <w:rsid w:val="00297AB0"/>
    <w:rsid w:val="00297FDC"/>
    <w:rsid w:val="002A27A2"/>
    <w:rsid w:val="002A2BE2"/>
    <w:rsid w:val="002A6CC7"/>
    <w:rsid w:val="002B0A1D"/>
    <w:rsid w:val="002B0EF8"/>
    <w:rsid w:val="002B1708"/>
    <w:rsid w:val="002B393B"/>
    <w:rsid w:val="002B4787"/>
    <w:rsid w:val="002B4950"/>
    <w:rsid w:val="002B5958"/>
    <w:rsid w:val="002B5C57"/>
    <w:rsid w:val="002B62AF"/>
    <w:rsid w:val="002B7622"/>
    <w:rsid w:val="002B7AA6"/>
    <w:rsid w:val="002C0C5C"/>
    <w:rsid w:val="002C0C63"/>
    <w:rsid w:val="002C0F5C"/>
    <w:rsid w:val="002C16D1"/>
    <w:rsid w:val="002C3502"/>
    <w:rsid w:val="002C4011"/>
    <w:rsid w:val="002C4BC2"/>
    <w:rsid w:val="002C4EBB"/>
    <w:rsid w:val="002C4F45"/>
    <w:rsid w:val="002C6154"/>
    <w:rsid w:val="002C6C4B"/>
    <w:rsid w:val="002D07B6"/>
    <w:rsid w:val="002D0CCE"/>
    <w:rsid w:val="002D2692"/>
    <w:rsid w:val="002D46BF"/>
    <w:rsid w:val="002D508B"/>
    <w:rsid w:val="002D60EC"/>
    <w:rsid w:val="002D6962"/>
    <w:rsid w:val="002E0ABB"/>
    <w:rsid w:val="002E100C"/>
    <w:rsid w:val="002E3F03"/>
    <w:rsid w:val="002E5744"/>
    <w:rsid w:val="002E6172"/>
    <w:rsid w:val="002E6B74"/>
    <w:rsid w:val="002F1A04"/>
    <w:rsid w:val="002F1C4D"/>
    <w:rsid w:val="002F2653"/>
    <w:rsid w:val="002F3A84"/>
    <w:rsid w:val="002F3C14"/>
    <w:rsid w:val="002F411A"/>
    <w:rsid w:val="002F4B70"/>
    <w:rsid w:val="002F502E"/>
    <w:rsid w:val="002F5078"/>
    <w:rsid w:val="002F5A90"/>
    <w:rsid w:val="002F6F61"/>
    <w:rsid w:val="002F700E"/>
    <w:rsid w:val="00300A29"/>
    <w:rsid w:val="003013B4"/>
    <w:rsid w:val="00302787"/>
    <w:rsid w:val="00302FBC"/>
    <w:rsid w:val="00303096"/>
    <w:rsid w:val="00306B09"/>
    <w:rsid w:val="0030711C"/>
    <w:rsid w:val="00307205"/>
    <w:rsid w:val="0031046F"/>
    <w:rsid w:val="00311120"/>
    <w:rsid w:val="0031139C"/>
    <w:rsid w:val="0031189B"/>
    <w:rsid w:val="00313107"/>
    <w:rsid w:val="00313AFB"/>
    <w:rsid w:val="00314023"/>
    <w:rsid w:val="0031413C"/>
    <w:rsid w:val="00314587"/>
    <w:rsid w:val="003156AE"/>
    <w:rsid w:val="00321226"/>
    <w:rsid w:val="00321B63"/>
    <w:rsid w:val="00321D72"/>
    <w:rsid w:val="0032278E"/>
    <w:rsid w:val="00322AE2"/>
    <w:rsid w:val="00323623"/>
    <w:rsid w:val="003245A3"/>
    <w:rsid w:val="0032689D"/>
    <w:rsid w:val="0033030C"/>
    <w:rsid w:val="003303A1"/>
    <w:rsid w:val="0033396B"/>
    <w:rsid w:val="00333C7C"/>
    <w:rsid w:val="003349F4"/>
    <w:rsid w:val="00335047"/>
    <w:rsid w:val="003355DC"/>
    <w:rsid w:val="003356CA"/>
    <w:rsid w:val="003404F0"/>
    <w:rsid w:val="00340B86"/>
    <w:rsid w:val="0034164E"/>
    <w:rsid w:val="00342A06"/>
    <w:rsid w:val="0034343F"/>
    <w:rsid w:val="003437D9"/>
    <w:rsid w:val="00347274"/>
    <w:rsid w:val="00350985"/>
    <w:rsid w:val="00351163"/>
    <w:rsid w:val="003519B1"/>
    <w:rsid w:val="00351CB7"/>
    <w:rsid w:val="00351DDD"/>
    <w:rsid w:val="003537DE"/>
    <w:rsid w:val="0035528F"/>
    <w:rsid w:val="00355706"/>
    <w:rsid w:val="003557C1"/>
    <w:rsid w:val="00355B75"/>
    <w:rsid w:val="003561CE"/>
    <w:rsid w:val="00356259"/>
    <w:rsid w:val="0035716F"/>
    <w:rsid w:val="0036086E"/>
    <w:rsid w:val="00362689"/>
    <w:rsid w:val="003633DD"/>
    <w:rsid w:val="00365405"/>
    <w:rsid w:val="00366C6B"/>
    <w:rsid w:val="00367CE5"/>
    <w:rsid w:val="00370639"/>
    <w:rsid w:val="00370970"/>
    <w:rsid w:val="003710D0"/>
    <w:rsid w:val="00371318"/>
    <w:rsid w:val="00371EF9"/>
    <w:rsid w:val="0037225D"/>
    <w:rsid w:val="003729E8"/>
    <w:rsid w:val="00373B44"/>
    <w:rsid w:val="00373EDE"/>
    <w:rsid w:val="00374D57"/>
    <w:rsid w:val="0037611E"/>
    <w:rsid w:val="00381E05"/>
    <w:rsid w:val="00382014"/>
    <w:rsid w:val="00385420"/>
    <w:rsid w:val="00385A24"/>
    <w:rsid w:val="00390B07"/>
    <w:rsid w:val="00391F37"/>
    <w:rsid w:val="00392EE5"/>
    <w:rsid w:val="00393317"/>
    <w:rsid w:val="0039727B"/>
    <w:rsid w:val="003A11DD"/>
    <w:rsid w:val="003A12B9"/>
    <w:rsid w:val="003A1AF1"/>
    <w:rsid w:val="003A2B96"/>
    <w:rsid w:val="003A3114"/>
    <w:rsid w:val="003A57FE"/>
    <w:rsid w:val="003A5A6E"/>
    <w:rsid w:val="003A6186"/>
    <w:rsid w:val="003A640F"/>
    <w:rsid w:val="003A7A6D"/>
    <w:rsid w:val="003B0688"/>
    <w:rsid w:val="003B0F61"/>
    <w:rsid w:val="003B17BA"/>
    <w:rsid w:val="003B27EA"/>
    <w:rsid w:val="003B31F9"/>
    <w:rsid w:val="003B3C22"/>
    <w:rsid w:val="003B4732"/>
    <w:rsid w:val="003B5D25"/>
    <w:rsid w:val="003B6431"/>
    <w:rsid w:val="003B72E9"/>
    <w:rsid w:val="003B73D2"/>
    <w:rsid w:val="003C39AD"/>
    <w:rsid w:val="003C4A79"/>
    <w:rsid w:val="003C55F5"/>
    <w:rsid w:val="003C5621"/>
    <w:rsid w:val="003C5A54"/>
    <w:rsid w:val="003C74A1"/>
    <w:rsid w:val="003D03DA"/>
    <w:rsid w:val="003D0A56"/>
    <w:rsid w:val="003D1883"/>
    <w:rsid w:val="003D18A4"/>
    <w:rsid w:val="003D1F78"/>
    <w:rsid w:val="003D202C"/>
    <w:rsid w:val="003D20B9"/>
    <w:rsid w:val="003D2E10"/>
    <w:rsid w:val="003D48A3"/>
    <w:rsid w:val="003D4D18"/>
    <w:rsid w:val="003D5B72"/>
    <w:rsid w:val="003D5EEB"/>
    <w:rsid w:val="003D61B0"/>
    <w:rsid w:val="003D684D"/>
    <w:rsid w:val="003E0676"/>
    <w:rsid w:val="003E0A67"/>
    <w:rsid w:val="003E1B95"/>
    <w:rsid w:val="003E3949"/>
    <w:rsid w:val="003E5D59"/>
    <w:rsid w:val="003E5DB7"/>
    <w:rsid w:val="003E6D0E"/>
    <w:rsid w:val="003F09F0"/>
    <w:rsid w:val="003F1C26"/>
    <w:rsid w:val="003F1EE6"/>
    <w:rsid w:val="003F2039"/>
    <w:rsid w:val="003F2BA9"/>
    <w:rsid w:val="003F52C2"/>
    <w:rsid w:val="003F58C3"/>
    <w:rsid w:val="003F5CBA"/>
    <w:rsid w:val="003F64E0"/>
    <w:rsid w:val="003F7A0F"/>
    <w:rsid w:val="00401EB9"/>
    <w:rsid w:val="0040233B"/>
    <w:rsid w:val="00402E72"/>
    <w:rsid w:val="00403362"/>
    <w:rsid w:val="004053FB"/>
    <w:rsid w:val="00407518"/>
    <w:rsid w:val="004078D6"/>
    <w:rsid w:val="00407B8F"/>
    <w:rsid w:val="00410650"/>
    <w:rsid w:val="004106C1"/>
    <w:rsid w:val="00411644"/>
    <w:rsid w:val="004126F7"/>
    <w:rsid w:val="0041342A"/>
    <w:rsid w:val="00414AE6"/>
    <w:rsid w:val="00414EE8"/>
    <w:rsid w:val="00416410"/>
    <w:rsid w:val="00416BBD"/>
    <w:rsid w:val="00416C1E"/>
    <w:rsid w:val="00417953"/>
    <w:rsid w:val="0042006D"/>
    <w:rsid w:val="00421318"/>
    <w:rsid w:val="00421638"/>
    <w:rsid w:val="0042327C"/>
    <w:rsid w:val="00423786"/>
    <w:rsid w:val="004237BA"/>
    <w:rsid w:val="00424241"/>
    <w:rsid w:val="00425613"/>
    <w:rsid w:val="00426670"/>
    <w:rsid w:val="004272E8"/>
    <w:rsid w:val="00430C71"/>
    <w:rsid w:val="00432C5F"/>
    <w:rsid w:val="0043317E"/>
    <w:rsid w:val="00433345"/>
    <w:rsid w:val="00433EAC"/>
    <w:rsid w:val="00434264"/>
    <w:rsid w:val="004347EA"/>
    <w:rsid w:val="004350B4"/>
    <w:rsid w:val="00436503"/>
    <w:rsid w:val="00436572"/>
    <w:rsid w:val="00436BCD"/>
    <w:rsid w:val="00440A21"/>
    <w:rsid w:val="00440BAF"/>
    <w:rsid w:val="00441BF3"/>
    <w:rsid w:val="00441C23"/>
    <w:rsid w:val="00442032"/>
    <w:rsid w:val="004436ED"/>
    <w:rsid w:val="004440AC"/>
    <w:rsid w:val="004443A2"/>
    <w:rsid w:val="00444919"/>
    <w:rsid w:val="0044547C"/>
    <w:rsid w:val="0044590C"/>
    <w:rsid w:val="00446BB3"/>
    <w:rsid w:val="00447A35"/>
    <w:rsid w:val="004502EF"/>
    <w:rsid w:val="00450869"/>
    <w:rsid w:val="00450FA6"/>
    <w:rsid w:val="00451F5B"/>
    <w:rsid w:val="00453028"/>
    <w:rsid w:val="00453918"/>
    <w:rsid w:val="00453D4B"/>
    <w:rsid w:val="00454571"/>
    <w:rsid w:val="00455768"/>
    <w:rsid w:val="00455AE2"/>
    <w:rsid w:val="00455E8A"/>
    <w:rsid w:val="00456E2C"/>
    <w:rsid w:val="00457077"/>
    <w:rsid w:val="00457FC7"/>
    <w:rsid w:val="00462417"/>
    <w:rsid w:val="00464624"/>
    <w:rsid w:val="00465E62"/>
    <w:rsid w:val="00465F07"/>
    <w:rsid w:val="00466478"/>
    <w:rsid w:val="00467275"/>
    <w:rsid w:val="004677F9"/>
    <w:rsid w:val="00471EC2"/>
    <w:rsid w:val="00472A9B"/>
    <w:rsid w:val="00473B43"/>
    <w:rsid w:val="004760B1"/>
    <w:rsid w:val="004776DB"/>
    <w:rsid w:val="0047775E"/>
    <w:rsid w:val="00482731"/>
    <w:rsid w:val="0048286C"/>
    <w:rsid w:val="00483A0F"/>
    <w:rsid w:val="00484625"/>
    <w:rsid w:val="0048559B"/>
    <w:rsid w:val="0048589D"/>
    <w:rsid w:val="00485FE7"/>
    <w:rsid w:val="0048624B"/>
    <w:rsid w:val="004879E2"/>
    <w:rsid w:val="00487CDF"/>
    <w:rsid w:val="00487F15"/>
    <w:rsid w:val="00490FFE"/>
    <w:rsid w:val="004912A0"/>
    <w:rsid w:val="00492398"/>
    <w:rsid w:val="00492865"/>
    <w:rsid w:val="004928DE"/>
    <w:rsid w:val="00493E2F"/>
    <w:rsid w:val="0049576C"/>
    <w:rsid w:val="00496318"/>
    <w:rsid w:val="00496506"/>
    <w:rsid w:val="00497E25"/>
    <w:rsid w:val="004A0EA8"/>
    <w:rsid w:val="004A14D9"/>
    <w:rsid w:val="004A21F6"/>
    <w:rsid w:val="004A3711"/>
    <w:rsid w:val="004A3B39"/>
    <w:rsid w:val="004A4B61"/>
    <w:rsid w:val="004A6DAB"/>
    <w:rsid w:val="004A6EFE"/>
    <w:rsid w:val="004A70C9"/>
    <w:rsid w:val="004B11D6"/>
    <w:rsid w:val="004B1341"/>
    <w:rsid w:val="004B1858"/>
    <w:rsid w:val="004B1F5B"/>
    <w:rsid w:val="004B2540"/>
    <w:rsid w:val="004B2DFE"/>
    <w:rsid w:val="004B308F"/>
    <w:rsid w:val="004B34F0"/>
    <w:rsid w:val="004B58C3"/>
    <w:rsid w:val="004B675F"/>
    <w:rsid w:val="004B72C5"/>
    <w:rsid w:val="004B7A1B"/>
    <w:rsid w:val="004C08BF"/>
    <w:rsid w:val="004C0925"/>
    <w:rsid w:val="004C0C2C"/>
    <w:rsid w:val="004C0D54"/>
    <w:rsid w:val="004C3804"/>
    <w:rsid w:val="004C3D20"/>
    <w:rsid w:val="004C45A2"/>
    <w:rsid w:val="004C56DE"/>
    <w:rsid w:val="004C744E"/>
    <w:rsid w:val="004C7629"/>
    <w:rsid w:val="004C7701"/>
    <w:rsid w:val="004C7B3D"/>
    <w:rsid w:val="004D0A26"/>
    <w:rsid w:val="004D0EE4"/>
    <w:rsid w:val="004D1171"/>
    <w:rsid w:val="004D11A9"/>
    <w:rsid w:val="004D11E9"/>
    <w:rsid w:val="004D16CB"/>
    <w:rsid w:val="004D25E0"/>
    <w:rsid w:val="004D2725"/>
    <w:rsid w:val="004D3240"/>
    <w:rsid w:val="004D482C"/>
    <w:rsid w:val="004D5AC0"/>
    <w:rsid w:val="004D5BE9"/>
    <w:rsid w:val="004D5FEF"/>
    <w:rsid w:val="004D764F"/>
    <w:rsid w:val="004E0842"/>
    <w:rsid w:val="004E10CE"/>
    <w:rsid w:val="004E1EBF"/>
    <w:rsid w:val="004E27AD"/>
    <w:rsid w:val="004E2E17"/>
    <w:rsid w:val="004E33E0"/>
    <w:rsid w:val="004E43F7"/>
    <w:rsid w:val="004E45B8"/>
    <w:rsid w:val="004E4987"/>
    <w:rsid w:val="004E585B"/>
    <w:rsid w:val="004E6AA5"/>
    <w:rsid w:val="004F14E3"/>
    <w:rsid w:val="004F2009"/>
    <w:rsid w:val="004F227C"/>
    <w:rsid w:val="004F3B64"/>
    <w:rsid w:val="004F3BD3"/>
    <w:rsid w:val="004F470D"/>
    <w:rsid w:val="004F49F9"/>
    <w:rsid w:val="004F5243"/>
    <w:rsid w:val="004F6D2A"/>
    <w:rsid w:val="00503B63"/>
    <w:rsid w:val="00505B26"/>
    <w:rsid w:val="00506969"/>
    <w:rsid w:val="00507449"/>
    <w:rsid w:val="0051041D"/>
    <w:rsid w:val="00511092"/>
    <w:rsid w:val="00511602"/>
    <w:rsid w:val="005128BF"/>
    <w:rsid w:val="0051367E"/>
    <w:rsid w:val="005136B6"/>
    <w:rsid w:val="0051396D"/>
    <w:rsid w:val="00513F6F"/>
    <w:rsid w:val="0051567D"/>
    <w:rsid w:val="00516163"/>
    <w:rsid w:val="005164B6"/>
    <w:rsid w:val="00516E6A"/>
    <w:rsid w:val="00517087"/>
    <w:rsid w:val="00517437"/>
    <w:rsid w:val="005206C8"/>
    <w:rsid w:val="005218EA"/>
    <w:rsid w:val="00521EE1"/>
    <w:rsid w:val="00523451"/>
    <w:rsid w:val="005238A4"/>
    <w:rsid w:val="0052414D"/>
    <w:rsid w:val="00524752"/>
    <w:rsid w:val="0052498A"/>
    <w:rsid w:val="005254C1"/>
    <w:rsid w:val="005273F3"/>
    <w:rsid w:val="005301EF"/>
    <w:rsid w:val="00530C38"/>
    <w:rsid w:val="0053169B"/>
    <w:rsid w:val="00531ABD"/>
    <w:rsid w:val="00535560"/>
    <w:rsid w:val="00537675"/>
    <w:rsid w:val="00540B8A"/>
    <w:rsid w:val="005413A9"/>
    <w:rsid w:val="00541CE8"/>
    <w:rsid w:val="00542D8A"/>
    <w:rsid w:val="00543D91"/>
    <w:rsid w:val="00544117"/>
    <w:rsid w:val="00544AA3"/>
    <w:rsid w:val="00544E0A"/>
    <w:rsid w:val="0054588D"/>
    <w:rsid w:val="00551B39"/>
    <w:rsid w:val="00551BA4"/>
    <w:rsid w:val="00552D59"/>
    <w:rsid w:val="005535E8"/>
    <w:rsid w:val="00553604"/>
    <w:rsid w:val="00553D6D"/>
    <w:rsid w:val="005559E0"/>
    <w:rsid w:val="00555DE8"/>
    <w:rsid w:val="00556F30"/>
    <w:rsid w:val="00557162"/>
    <w:rsid w:val="0055724E"/>
    <w:rsid w:val="0055751D"/>
    <w:rsid w:val="00557D61"/>
    <w:rsid w:val="005608B3"/>
    <w:rsid w:val="005609B4"/>
    <w:rsid w:val="0056588E"/>
    <w:rsid w:val="00567A2D"/>
    <w:rsid w:val="00571391"/>
    <w:rsid w:val="005728D9"/>
    <w:rsid w:val="005737D2"/>
    <w:rsid w:val="00573949"/>
    <w:rsid w:val="00573ECF"/>
    <w:rsid w:val="00575B60"/>
    <w:rsid w:val="00577287"/>
    <w:rsid w:val="00580914"/>
    <w:rsid w:val="0058269D"/>
    <w:rsid w:val="00582AA0"/>
    <w:rsid w:val="00583DEC"/>
    <w:rsid w:val="0058439D"/>
    <w:rsid w:val="00585149"/>
    <w:rsid w:val="00585C24"/>
    <w:rsid w:val="00585C6E"/>
    <w:rsid w:val="00586631"/>
    <w:rsid w:val="0058743A"/>
    <w:rsid w:val="005875A9"/>
    <w:rsid w:val="005921E5"/>
    <w:rsid w:val="00592311"/>
    <w:rsid w:val="00592755"/>
    <w:rsid w:val="00592AA0"/>
    <w:rsid w:val="00593DB7"/>
    <w:rsid w:val="00594366"/>
    <w:rsid w:val="00594BC5"/>
    <w:rsid w:val="005954E9"/>
    <w:rsid w:val="005A232E"/>
    <w:rsid w:val="005A3DA4"/>
    <w:rsid w:val="005A5048"/>
    <w:rsid w:val="005A6845"/>
    <w:rsid w:val="005A7C3F"/>
    <w:rsid w:val="005B18D0"/>
    <w:rsid w:val="005B1EE9"/>
    <w:rsid w:val="005B61C1"/>
    <w:rsid w:val="005B63BB"/>
    <w:rsid w:val="005B6589"/>
    <w:rsid w:val="005B6938"/>
    <w:rsid w:val="005B7350"/>
    <w:rsid w:val="005B7B63"/>
    <w:rsid w:val="005C2C5F"/>
    <w:rsid w:val="005C3C37"/>
    <w:rsid w:val="005C4166"/>
    <w:rsid w:val="005C5486"/>
    <w:rsid w:val="005C5799"/>
    <w:rsid w:val="005C66B1"/>
    <w:rsid w:val="005D1DF5"/>
    <w:rsid w:val="005D314A"/>
    <w:rsid w:val="005D37E5"/>
    <w:rsid w:val="005D45A0"/>
    <w:rsid w:val="005D5B79"/>
    <w:rsid w:val="005D6415"/>
    <w:rsid w:val="005D7248"/>
    <w:rsid w:val="005E0300"/>
    <w:rsid w:val="005E05E7"/>
    <w:rsid w:val="005E0BC4"/>
    <w:rsid w:val="005E15A3"/>
    <w:rsid w:val="005E24D4"/>
    <w:rsid w:val="005E2FB2"/>
    <w:rsid w:val="005E35A0"/>
    <w:rsid w:val="005E4884"/>
    <w:rsid w:val="005E4A3D"/>
    <w:rsid w:val="005E4C1B"/>
    <w:rsid w:val="005E4F05"/>
    <w:rsid w:val="005E5859"/>
    <w:rsid w:val="005E5DC1"/>
    <w:rsid w:val="005E67EC"/>
    <w:rsid w:val="005F178D"/>
    <w:rsid w:val="005F1841"/>
    <w:rsid w:val="005F4DCE"/>
    <w:rsid w:val="005F5725"/>
    <w:rsid w:val="005F7D33"/>
    <w:rsid w:val="00600733"/>
    <w:rsid w:val="00600A27"/>
    <w:rsid w:val="006010BF"/>
    <w:rsid w:val="00601221"/>
    <w:rsid w:val="00601296"/>
    <w:rsid w:val="006018BB"/>
    <w:rsid w:val="006031FE"/>
    <w:rsid w:val="00603925"/>
    <w:rsid w:val="0060442A"/>
    <w:rsid w:val="006047FC"/>
    <w:rsid w:val="006048D2"/>
    <w:rsid w:val="00606485"/>
    <w:rsid w:val="00607620"/>
    <w:rsid w:val="006077EB"/>
    <w:rsid w:val="006079C9"/>
    <w:rsid w:val="006100A1"/>
    <w:rsid w:val="00611D69"/>
    <w:rsid w:val="00611F9E"/>
    <w:rsid w:val="00612501"/>
    <w:rsid w:val="00613634"/>
    <w:rsid w:val="0061429D"/>
    <w:rsid w:val="0061663A"/>
    <w:rsid w:val="00616A94"/>
    <w:rsid w:val="00620A23"/>
    <w:rsid w:val="006222EA"/>
    <w:rsid w:val="0062368B"/>
    <w:rsid w:val="00623EA3"/>
    <w:rsid w:val="00624AD2"/>
    <w:rsid w:val="00624BDB"/>
    <w:rsid w:val="0062541D"/>
    <w:rsid w:val="00625AFD"/>
    <w:rsid w:val="00625E1B"/>
    <w:rsid w:val="00627B5D"/>
    <w:rsid w:val="0063130F"/>
    <w:rsid w:val="006338B3"/>
    <w:rsid w:val="00633AB7"/>
    <w:rsid w:val="00634485"/>
    <w:rsid w:val="006345A0"/>
    <w:rsid w:val="00634DB6"/>
    <w:rsid w:val="006354DC"/>
    <w:rsid w:val="00637C16"/>
    <w:rsid w:val="00640A35"/>
    <w:rsid w:val="00641592"/>
    <w:rsid w:val="00641FC0"/>
    <w:rsid w:val="00642833"/>
    <w:rsid w:val="00643D82"/>
    <w:rsid w:val="006445D2"/>
    <w:rsid w:val="00645D45"/>
    <w:rsid w:val="00647094"/>
    <w:rsid w:val="006473CC"/>
    <w:rsid w:val="00650DCC"/>
    <w:rsid w:val="006517EE"/>
    <w:rsid w:val="00654708"/>
    <w:rsid w:val="00655294"/>
    <w:rsid w:val="00655B83"/>
    <w:rsid w:val="00655D73"/>
    <w:rsid w:val="00655F33"/>
    <w:rsid w:val="00656363"/>
    <w:rsid w:val="00656C59"/>
    <w:rsid w:val="006570C0"/>
    <w:rsid w:val="00657D7A"/>
    <w:rsid w:val="0066498D"/>
    <w:rsid w:val="00664A9E"/>
    <w:rsid w:val="00665134"/>
    <w:rsid w:val="00666655"/>
    <w:rsid w:val="00666755"/>
    <w:rsid w:val="006707B8"/>
    <w:rsid w:val="00670BF0"/>
    <w:rsid w:val="00671767"/>
    <w:rsid w:val="00672EA1"/>
    <w:rsid w:val="006747B5"/>
    <w:rsid w:val="006749FF"/>
    <w:rsid w:val="00675974"/>
    <w:rsid w:val="00675EFA"/>
    <w:rsid w:val="006774F8"/>
    <w:rsid w:val="006803E8"/>
    <w:rsid w:val="0068103F"/>
    <w:rsid w:val="00682656"/>
    <w:rsid w:val="00683EAC"/>
    <w:rsid w:val="00684B43"/>
    <w:rsid w:val="00684EF6"/>
    <w:rsid w:val="00686279"/>
    <w:rsid w:val="00686A8A"/>
    <w:rsid w:val="00687118"/>
    <w:rsid w:val="006878A4"/>
    <w:rsid w:val="00687FD9"/>
    <w:rsid w:val="00690877"/>
    <w:rsid w:val="00690B63"/>
    <w:rsid w:val="00694779"/>
    <w:rsid w:val="00694FF9"/>
    <w:rsid w:val="006954F2"/>
    <w:rsid w:val="006957B8"/>
    <w:rsid w:val="0069665E"/>
    <w:rsid w:val="00696BBE"/>
    <w:rsid w:val="00697EF5"/>
    <w:rsid w:val="006A00AF"/>
    <w:rsid w:val="006A03CD"/>
    <w:rsid w:val="006A06FE"/>
    <w:rsid w:val="006A42D4"/>
    <w:rsid w:val="006A4E98"/>
    <w:rsid w:val="006A5D6B"/>
    <w:rsid w:val="006A5E05"/>
    <w:rsid w:val="006A5F6F"/>
    <w:rsid w:val="006A64B1"/>
    <w:rsid w:val="006A6B9B"/>
    <w:rsid w:val="006A77F3"/>
    <w:rsid w:val="006A7829"/>
    <w:rsid w:val="006B095F"/>
    <w:rsid w:val="006B2A9B"/>
    <w:rsid w:val="006B2BA6"/>
    <w:rsid w:val="006B4664"/>
    <w:rsid w:val="006B49FA"/>
    <w:rsid w:val="006B4A50"/>
    <w:rsid w:val="006B4B65"/>
    <w:rsid w:val="006B537E"/>
    <w:rsid w:val="006B6D25"/>
    <w:rsid w:val="006C116E"/>
    <w:rsid w:val="006C24A5"/>
    <w:rsid w:val="006C24CD"/>
    <w:rsid w:val="006C48DF"/>
    <w:rsid w:val="006C60B5"/>
    <w:rsid w:val="006C6127"/>
    <w:rsid w:val="006C7D68"/>
    <w:rsid w:val="006D0BF8"/>
    <w:rsid w:val="006D1A5E"/>
    <w:rsid w:val="006D284C"/>
    <w:rsid w:val="006D2C17"/>
    <w:rsid w:val="006D338D"/>
    <w:rsid w:val="006D3C4E"/>
    <w:rsid w:val="006D3F2C"/>
    <w:rsid w:val="006D446E"/>
    <w:rsid w:val="006D5C23"/>
    <w:rsid w:val="006D64F9"/>
    <w:rsid w:val="006D66AF"/>
    <w:rsid w:val="006E0715"/>
    <w:rsid w:val="006E07DE"/>
    <w:rsid w:val="006E1147"/>
    <w:rsid w:val="006E13E8"/>
    <w:rsid w:val="006E2E56"/>
    <w:rsid w:val="006E34B6"/>
    <w:rsid w:val="006E4BFB"/>
    <w:rsid w:val="006E6278"/>
    <w:rsid w:val="006E6389"/>
    <w:rsid w:val="006E662E"/>
    <w:rsid w:val="006E689A"/>
    <w:rsid w:val="006E69AA"/>
    <w:rsid w:val="006E6D0D"/>
    <w:rsid w:val="006F1B5C"/>
    <w:rsid w:val="006F2013"/>
    <w:rsid w:val="006F30F8"/>
    <w:rsid w:val="006F3144"/>
    <w:rsid w:val="006F328A"/>
    <w:rsid w:val="006F3CA9"/>
    <w:rsid w:val="006F3F2B"/>
    <w:rsid w:val="006F4A65"/>
    <w:rsid w:val="006F5B9E"/>
    <w:rsid w:val="006F6E1B"/>
    <w:rsid w:val="00700174"/>
    <w:rsid w:val="00700AB7"/>
    <w:rsid w:val="00700C41"/>
    <w:rsid w:val="00702038"/>
    <w:rsid w:val="007027EB"/>
    <w:rsid w:val="00702CB3"/>
    <w:rsid w:val="00703CBB"/>
    <w:rsid w:val="00703E92"/>
    <w:rsid w:val="00704AE7"/>
    <w:rsid w:val="007053A8"/>
    <w:rsid w:val="007061DF"/>
    <w:rsid w:val="007112A9"/>
    <w:rsid w:val="00711B09"/>
    <w:rsid w:val="0071646D"/>
    <w:rsid w:val="00716CE1"/>
    <w:rsid w:val="0071786B"/>
    <w:rsid w:val="00722540"/>
    <w:rsid w:val="0072287C"/>
    <w:rsid w:val="00726296"/>
    <w:rsid w:val="00726FA5"/>
    <w:rsid w:val="007277C3"/>
    <w:rsid w:val="0073000D"/>
    <w:rsid w:val="00730313"/>
    <w:rsid w:val="00730BC4"/>
    <w:rsid w:val="00731304"/>
    <w:rsid w:val="00731BD7"/>
    <w:rsid w:val="00731D9B"/>
    <w:rsid w:val="007331CA"/>
    <w:rsid w:val="00733CB7"/>
    <w:rsid w:val="00733F7B"/>
    <w:rsid w:val="00734A8B"/>
    <w:rsid w:val="00735210"/>
    <w:rsid w:val="00735B0D"/>
    <w:rsid w:val="00736C06"/>
    <w:rsid w:val="007401BB"/>
    <w:rsid w:val="00740E5C"/>
    <w:rsid w:val="00741FEA"/>
    <w:rsid w:val="007428C7"/>
    <w:rsid w:val="00744027"/>
    <w:rsid w:val="007446D8"/>
    <w:rsid w:val="00744736"/>
    <w:rsid w:val="007501D9"/>
    <w:rsid w:val="00750F05"/>
    <w:rsid w:val="00751311"/>
    <w:rsid w:val="0075239A"/>
    <w:rsid w:val="00752585"/>
    <w:rsid w:val="00754E74"/>
    <w:rsid w:val="00755687"/>
    <w:rsid w:val="0075580F"/>
    <w:rsid w:val="00755BAC"/>
    <w:rsid w:val="00756952"/>
    <w:rsid w:val="00757444"/>
    <w:rsid w:val="00757541"/>
    <w:rsid w:val="00757C27"/>
    <w:rsid w:val="00757F23"/>
    <w:rsid w:val="007620D0"/>
    <w:rsid w:val="007622E4"/>
    <w:rsid w:val="00763381"/>
    <w:rsid w:val="007645A1"/>
    <w:rsid w:val="00764B6A"/>
    <w:rsid w:val="00765163"/>
    <w:rsid w:val="00765F03"/>
    <w:rsid w:val="0076655D"/>
    <w:rsid w:val="00767196"/>
    <w:rsid w:val="00767912"/>
    <w:rsid w:val="00770C87"/>
    <w:rsid w:val="00770E29"/>
    <w:rsid w:val="00771D9A"/>
    <w:rsid w:val="0077203A"/>
    <w:rsid w:val="0077266E"/>
    <w:rsid w:val="0077268A"/>
    <w:rsid w:val="00772872"/>
    <w:rsid w:val="00773601"/>
    <w:rsid w:val="007753ED"/>
    <w:rsid w:val="00775CB2"/>
    <w:rsid w:val="0077689F"/>
    <w:rsid w:val="00776B25"/>
    <w:rsid w:val="00777545"/>
    <w:rsid w:val="0077768C"/>
    <w:rsid w:val="007816CC"/>
    <w:rsid w:val="00782DD9"/>
    <w:rsid w:val="007830E3"/>
    <w:rsid w:val="00783682"/>
    <w:rsid w:val="00783EF8"/>
    <w:rsid w:val="00784C44"/>
    <w:rsid w:val="007864F0"/>
    <w:rsid w:val="00786835"/>
    <w:rsid w:val="00787598"/>
    <w:rsid w:val="00787DB5"/>
    <w:rsid w:val="00790309"/>
    <w:rsid w:val="00791E4F"/>
    <w:rsid w:val="00791EF6"/>
    <w:rsid w:val="00794305"/>
    <w:rsid w:val="00794381"/>
    <w:rsid w:val="007A02EB"/>
    <w:rsid w:val="007A1015"/>
    <w:rsid w:val="007A11F1"/>
    <w:rsid w:val="007A30F8"/>
    <w:rsid w:val="007A35F6"/>
    <w:rsid w:val="007A4155"/>
    <w:rsid w:val="007A4E83"/>
    <w:rsid w:val="007A5F1A"/>
    <w:rsid w:val="007A7693"/>
    <w:rsid w:val="007B1893"/>
    <w:rsid w:val="007B334D"/>
    <w:rsid w:val="007B593F"/>
    <w:rsid w:val="007B5B76"/>
    <w:rsid w:val="007B612A"/>
    <w:rsid w:val="007B755C"/>
    <w:rsid w:val="007C025F"/>
    <w:rsid w:val="007C09AA"/>
    <w:rsid w:val="007C0AFD"/>
    <w:rsid w:val="007C20AF"/>
    <w:rsid w:val="007C3D29"/>
    <w:rsid w:val="007C3E67"/>
    <w:rsid w:val="007C4870"/>
    <w:rsid w:val="007C4CA8"/>
    <w:rsid w:val="007C5443"/>
    <w:rsid w:val="007C5DCE"/>
    <w:rsid w:val="007C6783"/>
    <w:rsid w:val="007C6BA4"/>
    <w:rsid w:val="007C7E5A"/>
    <w:rsid w:val="007D0373"/>
    <w:rsid w:val="007D0C6E"/>
    <w:rsid w:val="007D112D"/>
    <w:rsid w:val="007D1598"/>
    <w:rsid w:val="007D2513"/>
    <w:rsid w:val="007D4445"/>
    <w:rsid w:val="007D5B23"/>
    <w:rsid w:val="007D7334"/>
    <w:rsid w:val="007D755C"/>
    <w:rsid w:val="007E07A7"/>
    <w:rsid w:val="007E0B2B"/>
    <w:rsid w:val="007E1D4E"/>
    <w:rsid w:val="007E2062"/>
    <w:rsid w:val="007E2831"/>
    <w:rsid w:val="007E376B"/>
    <w:rsid w:val="007E3963"/>
    <w:rsid w:val="007E3EA7"/>
    <w:rsid w:val="007E4023"/>
    <w:rsid w:val="007E5F98"/>
    <w:rsid w:val="007E5FA1"/>
    <w:rsid w:val="007E7A00"/>
    <w:rsid w:val="007F0250"/>
    <w:rsid w:val="007F160C"/>
    <w:rsid w:val="007F18A3"/>
    <w:rsid w:val="007F36DE"/>
    <w:rsid w:val="007F37C5"/>
    <w:rsid w:val="007F3D3F"/>
    <w:rsid w:val="007F528B"/>
    <w:rsid w:val="007F5B2D"/>
    <w:rsid w:val="007F61DA"/>
    <w:rsid w:val="007F67BC"/>
    <w:rsid w:val="007F69E3"/>
    <w:rsid w:val="007F72B7"/>
    <w:rsid w:val="00800381"/>
    <w:rsid w:val="00800475"/>
    <w:rsid w:val="00800DDC"/>
    <w:rsid w:val="00801648"/>
    <w:rsid w:val="00801D34"/>
    <w:rsid w:val="00802EE8"/>
    <w:rsid w:val="00803C2B"/>
    <w:rsid w:val="00804852"/>
    <w:rsid w:val="00805A48"/>
    <w:rsid w:val="008063E2"/>
    <w:rsid w:val="00807739"/>
    <w:rsid w:val="00810032"/>
    <w:rsid w:val="008100C2"/>
    <w:rsid w:val="008104AF"/>
    <w:rsid w:val="00811637"/>
    <w:rsid w:val="00814930"/>
    <w:rsid w:val="00815BB9"/>
    <w:rsid w:val="0081631B"/>
    <w:rsid w:val="00816748"/>
    <w:rsid w:val="00817DA8"/>
    <w:rsid w:val="008204E8"/>
    <w:rsid w:val="0082055E"/>
    <w:rsid w:val="008207CA"/>
    <w:rsid w:val="00821336"/>
    <w:rsid w:val="008223A5"/>
    <w:rsid w:val="008235DE"/>
    <w:rsid w:val="008254D3"/>
    <w:rsid w:val="008256F5"/>
    <w:rsid w:val="00825915"/>
    <w:rsid w:val="00825CA4"/>
    <w:rsid w:val="00826B17"/>
    <w:rsid w:val="008331EF"/>
    <w:rsid w:val="00833271"/>
    <w:rsid w:val="0083402A"/>
    <w:rsid w:val="00835546"/>
    <w:rsid w:val="00835741"/>
    <w:rsid w:val="008367D9"/>
    <w:rsid w:val="00837520"/>
    <w:rsid w:val="00837A4B"/>
    <w:rsid w:val="008422A0"/>
    <w:rsid w:val="0084270E"/>
    <w:rsid w:val="00842C37"/>
    <w:rsid w:val="008442E6"/>
    <w:rsid w:val="00844D31"/>
    <w:rsid w:val="00845C1A"/>
    <w:rsid w:val="00847828"/>
    <w:rsid w:val="00847BDB"/>
    <w:rsid w:val="00847EF5"/>
    <w:rsid w:val="008505CE"/>
    <w:rsid w:val="00851A59"/>
    <w:rsid w:val="00851F8C"/>
    <w:rsid w:val="00854691"/>
    <w:rsid w:val="008549AA"/>
    <w:rsid w:val="00855BF3"/>
    <w:rsid w:val="00856585"/>
    <w:rsid w:val="00856990"/>
    <w:rsid w:val="00856F7A"/>
    <w:rsid w:val="00857279"/>
    <w:rsid w:val="0085736B"/>
    <w:rsid w:val="00857B52"/>
    <w:rsid w:val="00860E8B"/>
    <w:rsid w:val="00861B32"/>
    <w:rsid w:val="00861DE6"/>
    <w:rsid w:val="008649BD"/>
    <w:rsid w:val="00867048"/>
    <w:rsid w:val="00867C9A"/>
    <w:rsid w:val="008701A1"/>
    <w:rsid w:val="008718F3"/>
    <w:rsid w:val="00872A28"/>
    <w:rsid w:val="00873D54"/>
    <w:rsid w:val="00874685"/>
    <w:rsid w:val="00874AFD"/>
    <w:rsid w:val="00874DC9"/>
    <w:rsid w:val="0087561C"/>
    <w:rsid w:val="00875664"/>
    <w:rsid w:val="00876615"/>
    <w:rsid w:val="0087667F"/>
    <w:rsid w:val="008778AF"/>
    <w:rsid w:val="00877E3C"/>
    <w:rsid w:val="0088137B"/>
    <w:rsid w:val="00881D8A"/>
    <w:rsid w:val="00882131"/>
    <w:rsid w:val="0088473B"/>
    <w:rsid w:val="00884877"/>
    <w:rsid w:val="0088510A"/>
    <w:rsid w:val="00885CB3"/>
    <w:rsid w:val="008860BB"/>
    <w:rsid w:val="0088652E"/>
    <w:rsid w:val="00886BFC"/>
    <w:rsid w:val="00887493"/>
    <w:rsid w:val="008900BC"/>
    <w:rsid w:val="0089039E"/>
    <w:rsid w:val="00892AFC"/>
    <w:rsid w:val="00892FBA"/>
    <w:rsid w:val="0089436A"/>
    <w:rsid w:val="00895AEB"/>
    <w:rsid w:val="00895C62"/>
    <w:rsid w:val="008963A8"/>
    <w:rsid w:val="0089671D"/>
    <w:rsid w:val="00896DA2"/>
    <w:rsid w:val="00897E40"/>
    <w:rsid w:val="008A0602"/>
    <w:rsid w:val="008A0C05"/>
    <w:rsid w:val="008A1764"/>
    <w:rsid w:val="008A2036"/>
    <w:rsid w:val="008A42B0"/>
    <w:rsid w:val="008A450F"/>
    <w:rsid w:val="008A4982"/>
    <w:rsid w:val="008A55DD"/>
    <w:rsid w:val="008A6085"/>
    <w:rsid w:val="008A663F"/>
    <w:rsid w:val="008B0803"/>
    <w:rsid w:val="008B1273"/>
    <w:rsid w:val="008B3151"/>
    <w:rsid w:val="008B36C5"/>
    <w:rsid w:val="008B3A27"/>
    <w:rsid w:val="008B4DF5"/>
    <w:rsid w:val="008B542E"/>
    <w:rsid w:val="008B590E"/>
    <w:rsid w:val="008B5BE2"/>
    <w:rsid w:val="008B6320"/>
    <w:rsid w:val="008C04B3"/>
    <w:rsid w:val="008C0694"/>
    <w:rsid w:val="008C06D5"/>
    <w:rsid w:val="008C3963"/>
    <w:rsid w:val="008C5781"/>
    <w:rsid w:val="008C7431"/>
    <w:rsid w:val="008C7A9E"/>
    <w:rsid w:val="008C7ECC"/>
    <w:rsid w:val="008D0787"/>
    <w:rsid w:val="008D095F"/>
    <w:rsid w:val="008D0B33"/>
    <w:rsid w:val="008D0D25"/>
    <w:rsid w:val="008D1526"/>
    <w:rsid w:val="008D2273"/>
    <w:rsid w:val="008D4B2A"/>
    <w:rsid w:val="008D4DD6"/>
    <w:rsid w:val="008D6A54"/>
    <w:rsid w:val="008D75E7"/>
    <w:rsid w:val="008E094D"/>
    <w:rsid w:val="008E176A"/>
    <w:rsid w:val="008E2822"/>
    <w:rsid w:val="008E2982"/>
    <w:rsid w:val="008E4713"/>
    <w:rsid w:val="008E5BC1"/>
    <w:rsid w:val="008E6620"/>
    <w:rsid w:val="008E6A74"/>
    <w:rsid w:val="008E7291"/>
    <w:rsid w:val="008E767E"/>
    <w:rsid w:val="008E7698"/>
    <w:rsid w:val="008F03BF"/>
    <w:rsid w:val="008F0BE8"/>
    <w:rsid w:val="008F0F17"/>
    <w:rsid w:val="008F15EA"/>
    <w:rsid w:val="008F1885"/>
    <w:rsid w:val="008F47CD"/>
    <w:rsid w:val="008F4C62"/>
    <w:rsid w:val="008F5107"/>
    <w:rsid w:val="008F5E3B"/>
    <w:rsid w:val="008F647F"/>
    <w:rsid w:val="008F7D25"/>
    <w:rsid w:val="008F7F12"/>
    <w:rsid w:val="00900C8D"/>
    <w:rsid w:val="00902A34"/>
    <w:rsid w:val="00902FAE"/>
    <w:rsid w:val="009042DE"/>
    <w:rsid w:val="00904CBC"/>
    <w:rsid w:val="00905A0D"/>
    <w:rsid w:val="0090613B"/>
    <w:rsid w:val="0090685D"/>
    <w:rsid w:val="00911559"/>
    <w:rsid w:val="009118D8"/>
    <w:rsid w:val="00914668"/>
    <w:rsid w:val="00914ECC"/>
    <w:rsid w:val="00914FDF"/>
    <w:rsid w:val="0091599A"/>
    <w:rsid w:val="00916E21"/>
    <w:rsid w:val="00917023"/>
    <w:rsid w:val="0091715D"/>
    <w:rsid w:val="009179B1"/>
    <w:rsid w:val="00917A07"/>
    <w:rsid w:val="00917EB1"/>
    <w:rsid w:val="00921436"/>
    <w:rsid w:val="00921C47"/>
    <w:rsid w:val="009220C6"/>
    <w:rsid w:val="009239BB"/>
    <w:rsid w:val="0092433B"/>
    <w:rsid w:val="00926B57"/>
    <w:rsid w:val="00930F79"/>
    <w:rsid w:val="00931040"/>
    <w:rsid w:val="0093150F"/>
    <w:rsid w:val="00931EF0"/>
    <w:rsid w:val="00932CFF"/>
    <w:rsid w:val="00932F08"/>
    <w:rsid w:val="00933AC9"/>
    <w:rsid w:val="00934D2C"/>
    <w:rsid w:val="00935A0D"/>
    <w:rsid w:val="00935FEB"/>
    <w:rsid w:val="00936419"/>
    <w:rsid w:val="00937B0E"/>
    <w:rsid w:val="009409C8"/>
    <w:rsid w:val="00940FFE"/>
    <w:rsid w:val="009411A0"/>
    <w:rsid w:val="0094153B"/>
    <w:rsid w:val="00943B74"/>
    <w:rsid w:val="0094486F"/>
    <w:rsid w:val="00944CA2"/>
    <w:rsid w:val="00945395"/>
    <w:rsid w:val="00945C0D"/>
    <w:rsid w:val="00945C24"/>
    <w:rsid w:val="00945D23"/>
    <w:rsid w:val="0094714C"/>
    <w:rsid w:val="009472B3"/>
    <w:rsid w:val="00947905"/>
    <w:rsid w:val="009500DD"/>
    <w:rsid w:val="00950AF2"/>
    <w:rsid w:val="00951462"/>
    <w:rsid w:val="009547DD"/>
    <w:rsid w:val="009573BD"/>
    <w:rsid w:val="0095751C"/>
    <w:rsid w:val="009602DB"/>
    <w:rsid w:val="0096089C"/>
    <w:rsid w:val="00962E4E"/>
    <w:rsid w:val="00963DF6"/>
    <w:rsid w:val="00964E79"/>
    <w:rsid w:val="00964F37"/>
    <w:rsid w:val="00966631"/>
    <w:rsid w:val="0096675A"/>
    <w:rsid w:val="009667AC"/>
    <w:rsid w:val="009674A8"/>
    <w:rsid w:val="00967C2E"/>
    <w:rsid w:val="00970220"/>
    <w:rsid w:val="00970BAA"/>
    <w:rsid w:val="00970D64"/>
    <w:rsid w:val="00970D8C"/>
    <w:rsid w:val="009712B0"/>
    <w:rsid w:val="00974437"/>
    <w:rsid w:val="009744EA"/>
    <w:rsid w:val="00975762"/>
    <w:rsid w:val="00975A2A"/>
    <w:rsid w:val="00975EB9"/>
    <w:rsid w:val="00976342"/>
    <w:rsid w:val="009763B8"/>
    <w:rsid w:val="00977456"/>
    <w:rsid w:val="00980B9C"/>
    <w:rsid w:val="00981F51"/>
    <w:rsid w:val="00982C62"/>
    <w:rsid w:val="009837CB"/>
    <w:rsid w:val="0098423D"/>
    <w:rsid w:val="009858EF"/>
    <w:rsid w:val="00985D83"/>
    <w:rsid w:val="0099075B"/>
    <w:rsid w:val="009909ED"/>
    <w:rsid w:val="00990C4E"/>
    <w:rsid w:val="00990E7A"/>
    <w:rsid w:val="00991743"/>
    <w:rsid w:val="009917EF"/>
    <w:rsid w:val="00992009"/>
    <w:rsid w:val="009925EC"/>
    <w:rsid w:val="009930B4"/>
    <w:rsid w:val="00993585"/>
    <w:rsid w:val="00993A9E"/>
    <w:rsid w:val="0099427D"/>
    <w:rsid w:val="00996390"/>
    <w:rsid w:val="009969DF"/>
    <w:rsid w:val="00997244"/>
    <w:rsid w:val="009A00BC"/>
    <w:rsid w:val="009A0F6D"/>
    <w:rsid w:val="009A10D1"/>
    <w:rsid w:val="009A1584"/>
    <w:rsid w:val="009A273F"/>
    <w:rsid w:val="009A34EE"/>
    <w:rsid w:val="009A3ADA"/>
    <w:rsid w:val="009A68C3"/>
    <w:rsid w:val="009A7573"/>
    <w:rsid w:val="009A78A9"/>
    <w:rsid w:val="009B0085"/>
    <w:rsid w:val="009B27D2"/>
    <w:rsid w:val="009B299F"/>
    <w:rsid w:val="009B29BB"/>
    <w:rsid w:val="009B3F95"/>
    <w:rsid w:val="009B49B1"/>
    <w:rsid w:val="009B4D1A"/>
    <w:rsid w:val="009B5134"/>
    <w:rsid w:val="009B5315"/>
    <w:rsid w:val="009B55C4"/>
    <w:rsid w:val="009B6C33"/>
    <w:rsid w:val="009B6EF8"/>
    <w:rsid w:val="009B6FDC"/>
    <w:rsid w:val="009C1976"/>
    <w:rsid w:val="009C3731"/>
    <w:rsid w:val="009C4A44"/>
    <w:rsid w:val="009C4D40"/>
    <w:rsid w:val="009C5252"/>
    <w:rsid w:val="009C58D3"/>
    <w:rsid w:val="009C6A35"/>
    <w:rsid w:val="009D00FC"/>
    <w:rsid w:val="009D04AF"/>
    <w:rsid w:val="009D4854"/>
    <w:rsid w:val="009D5847"/>
    <w:rsid w:val="009D605C"/>
    <w:rsid w:val="009D6900"/>
    <w:rsid w:val="009D6A00"/>
    <w:rsid w:val="009D7C05"/>
    <w:rsid w:val="009E03BE"/>
    <w:rsid w:val="009E093F"/>
    <w:rsid w:val="009E11BB"/>
    <w:rsid w:val="009E1E5F"/>
    <w:rsid w:val="009E2235"/>
    <w:rsid w:val="009E30D5"/>
    <w:rsid w:val="009E4CF0"/>
    <w:rsid w:val="009E4D74"/>
    <w:rsid w:val="009E6154"/>
    <w:rsid w:val="009E6FB3"/>
    <w:rsid w:val="009E7036"/>
    <w:rsid w:val="009F00EC"/>
    <w:rsid w:val="009F08B6"/>
    <w:rsid w:val="009F0C10"/>
    <w:rsid w:val="009F14DA"/>
    <w:rsid w:val="009F19E6"/>
    <w:rsid w:val="009F33B4"/>
    <w:rsid w:val="009F352B"/>
    <w:rsid w:val="009F704F"/>
    <w:rsid w:val="00A00110"/>
    <w:rsid w:val="00A00A6B"/>
    <w:rsid w:val="00A00BC6"/>
    <w:rsid w:val="00A00C79"/>
    <w:rsid w:val="00A00FDB"/>
    <w:rsid w:val="00A014EE"/>
    <w:rsid w:val="00A01A3D"/>
    <w:rsid w:val="00A01EB5"/>
    <w:rsid w:val="00A037CB"/>
    <w:rsid w:val="00A04697"/>
    <w:rsid w:val="00A0469A"/>
    <w:rsid w:val="00A04F89"/>
    <w:rsid w:val="00A06153"/>
    <w:rsid w:val="00A07A9A"/>
    <w:rsid w:val="00A126E6"/>
    <w:rsid w:val="00A1279D"/>
    <w:rsid w:val="00A138F2"/>
    <w:rsid w:val="00A15663"/>
    <w:rsid w:val="00A1670F"/>
    <w:rsid w:val="00A17699"/>
    <w:rsid w:val="00A17DB0"/>
    <w:rsid w:val="00A20F7B"/>
    <w:rsid w:val="00A24EDC"/>
    <w:rsid w:val="00A24FA7"/>
    <w:rsid w:val="00A25AF8"/>
    <w:rsid w:val="00A262C3"/>
    <w:rsid w:val="00A26B5C"/>
    <w:rsid w:val="00A3143A"/>
    <w:rsid w:val="00A320AB"/>
    <w:rsid w:val="00A322BE"/>
    <w:rsid w:val="00A32E4D"/>
    <w:rsid w:val="00A35622"/>
    <w:rsid w:val="00A35A05"/>
    <w:rsid w:val="00A35D10"/>
    <w:rsid w:val="00A369E2"/>
    <w:rsid w:val="00A36ED5"/>
    <w:rsid w:val="00A37066"/>
    <w:rsid w:val="00A3759D"/>
    <w:rsid w:val="00A37AD0"/>
    <w:rsid w:val="00A40A43"/>
    <w:rsid w:val="00A41054"/>
    <w:rsid w:val="00A41E44"/>
    <w:rsid w:val="00A42D27"/>
    <w:rsid w:val="00A42D73"/>
    <w:rsid w:val="00A43472"/>
    <w:rsid w:val="00A44A00"/>
    <w:rsid w:val="00A44A26"/>
    <w:rsid w:val="00A4679F"/>
    <w:rsid w:val="00A46A52"/>
    <w:rsid w:val="00A51D2C"/>
    <w:rsid w:val="00A52C18"/>
    <w:rsid w:val="00A5404F"/>
    <w:rsid w:val="00A55E21"/>
    <w:rsid w:val="00A56AF7"/>
    <w:rsid w:val="00A57AFC"/>
    <w:rsid w:val="00A6028E"/>
    <w:rsid w:val="00A60371"/>
    <w:rsid w:val="00A60D94"/>
    <w:rsid w:val="00A60FAB"/>
    <w:rsid w:val="00A6220A"/>
    <w:rsid w:val="00A672F7"/>
    <w:rsid w:val="00A67754"/>
    <w:rsid w:val="00A67C8D"/>
    <w:rsid w:val="00A67F40"/>
    <w:rsid w:val="00A711B7"/>
    <w:rsid w:val="00A717E4"/>
    <w:rsid w:val="00A76FB1"/>
    <w:rsid w:val="00A803AD"/>
    <w:rsid w:val="00A80FC0"/>
    <w:rsid w:val="00A81140"/>
    <w:rsid w:val="00A81830"/>
    <w:rsid w:val="00A830F9"/>
    <w:rsid w:val="00A87982"/>
    <w:rsid w:val="00A900E2"/>
    <w:rsid w:val="00A9018A"/>
    <w:rsid w:val="00A90F59"/>
    <w:rsid w:val="00A92027"/>
    <w:rsid w:val="00A9371A"/>
    <w:rsid w:val="00A93C09"/>
    <w:rsid w:val="00A94713"/>
    <w:rsid w:val="00A95493"/>
    <w:rsid w:val="00A95947"/>
    <w:rsid w:val="00A96BC3"/>
    <w:rsid w:val="00A96EE6"/>
    <w:rsid w:val="00A97959"/>
    <w:rsid w:val="00A97AD2"/>
    <w:rsid w:val="00AA16F5"/>
    <w:rsid w:val="00AA19A7"/>
    <w:rsid w:val="00AA204D"/>
    <w:rsid w:val="00AA2350"/>
    <w:rsid w:val="00AA2C2B"/>
    <w:rsid w:val="00AA37FC"/>
    <w:rsid w:val="00AA44B0"/>
    <w:rsid w:val="00AA4B65"/>
    <w:rsid w:val="00AA57EF"/>
    <w:rsid w:val="00AA79FF"/>
    <w:rsid w:val="00AB0948"/>
    <w:rsid w:val="00AB15B4"/>
    <w:rsid w:val="00AB1D5D"/>
    <w:rsid w:val="00AB3ED5"/>
    <w:rsid w:val="00AB3F5E"/>
    <w:rsid w:val="00AB4396"/>
    <w:rsid w:val="00AB5E8E"/>
    <w:rsid w:val="00AB6036"/>
    <w:rsid w:val="00AB7491"/>
    <w:rsid w:val="00AB7B53"/>
    <w:rsid w:val="00AC03F2"/>
    <w:rsid w:val="00AC078E"/>
    <w:rsid w:val="00AC10EF"/>
    <w:rsid w:val="00AC1722"/>
    <w:rsid w:val="00AC1CB3"/>
    <w:rsid w:val="00AC6E31"/>
    <w:rsid w:val="00AD06FD"/>
    <w:rsid w:val="00AD0910"/>
    <w:rsid w:val="00AD1D3D"/>
    <w:rsid w:val="00AD1E03"/>
    <w:rsid w:val="00AD233F"/>
    <w:rsid w:val="00AD4BEF"/>
    <w:rsid w:val="00AD4E71"/>
    <w:rsid w:val="00AD5102"/>
    <w:rsid w:val="00AD5C04"/>
    <w:rsid w:val="00AD5CB3"/>
    <w:rsid w:val="00AD7ADF"/>
    <w:rsid w:val="00AD7F4C"/>
    <w:rsid w:val="00AE013D"/>
    <w:rsid w:val="00AE34E5"/>
    <w:rsid w:val="00AE422A"/>
    <w:rsid w:val="00AE7EDF"/>
    <w:rsid w:val="00AF0E9C"/>
    <w:rsid w:val="00AF200E"/>
    <w:rsid w:val="00AF203D"/>
    <w:rsid w:val="00AF299E"/>
    <w:rsid w:val="00AF2AD6"/>
    <w:rsid w:val="00AF3E08"/>
    <w:rsid w:val="00AF4015"/>
    <w:rsid w:val="00AF4883"/>
    <w:rsid w:val="00AF4BD7"/>
    <w:rsid w:val="00AF55A6"/>
    <w:rsid w:val="00AF7B58"/>
    <w:rsid w:val="00B00326"/>
    <w:rsid w:val="00B0060F"/>
    <w:rsid w:val="00B006A9"/>
    <w:rsid w:val="00B03CE2"/>
    <w:rsid w:val="00B04CD2"/>
    <w:rsid w:val="00B06BA1"/>
    <w:rsid w:val="00B078EB"/>
    <w:rsid w:val="00B07C0F"/>
    <w:rsid w:val="00B11275"/>
    <w:rsid w:val="00B116A1"/>
    <w:rsid w:val="00B11830"/>
    <w:rsid w:val="00B11D0E"/>
    <w:rsid w:val="00B11E6A"/>
    <w:rsid w:val="00B13770"/>
    <w:rsid w:val="00B14149"/>
    <w:rsid w:val="00B146CB"/>
    <w:rsid w:val="00B17201"/>
    <w:rsid w:val="00B1732B"/>
    <w:rsid w:val="00B17E9D"/>
    <w:rsid w:val="00B21982"/>
    <w:rsid w:val="00B22EFD"/>
    <w:rsid w:val="00B2436C"/>
    <w:rsid w:val="00B24604"/>
    <w:rsid w:val="00B25866"/>
    <w:rsid w:val="00B25A6F"/>
    <w:rsid w:val="00B27619"/>
    <w:rsid w:val="00B31231"/>
    <w:rsid w:val="00B33C2F"/>
    <w:rsid w:val="00B35187"/>
    <w:rsid w:val="00B35432"/>
    <w:rsid w:val="00B3702F"/>
    <w:rsid w:val="00B37095"/>
    <w:rsid w:val="00B373AD"/>
    <w:rsid w:val="00B378A6"/>
    <w:rsid w:val="00B4134E"/>
    <w:rsid w:val="00B41AAD"/>
    <w:rsid w:val="00B42B2D"/>
    <w:rsid w:val="00B435CB"/>
    <w:rsid w:val="00B44DA3"/>
    <w:rsid w:val="00B451CE"/>
    <w:rsid w:val="00B45904"/>
    <w:rsid w:val="00B4649D"/>
    <w:rsid w:val="00B5061D"/>
    <w:rsid w:val="00B5114C"/>
    <w:rsid w:val="00B51646"/>
    <w:rsid w:val="00B518F7"/>
    <w:rsid w:val="00B51A2C"/>
    <w:rsid w:val="00B5267C"/>
    <w:rsid w:val="00B5328A"/>
    <w:rsid w:val="00B54E6C"/>
    <w:rsid w:val="00B5510F"/>
    <w:rsid w:val="00B55515"/>
    <w:rsid w:val="00B557B8"/>
    <w:rsid w:val="00B55C2C"/>
    <w:rsid w:val="00B55D96"/>
    <w:rsid w:val="00B566AE"/>
    <w:rsid w:val="00B61BF2"/>
    <w:rsid w:val="00B61C53"/>
    <w:rsid w:val="00B623CE"/>
    <w:rsid w:val="00B625E6"/>
    <w:rsid w:val="00B662AD"/>
    <w:rsid w:val="00B671AA"/>
    <w:rsid w:val="00B677ED"/>
    <w:rsid w:val="00B67D73"/>
    <w:rsid w:val="00B70066"/>
    <w:rsid w:val="00B70A19"/>
    <w:rsid w:val="00B714F7"/>
    <w:rsid w:val="00B72ACE"/>
    <w:rsid w:val="00B73357"/>
    <w:rsid w:val="00B73A1F"/>
    <w:rsid w:val="00B73BC0"/>
    <w:rsid w:val="00B75A8B"/>
    <w:rsid w:val="00B77788"/>
    <w:rsid w:val="00B77837"/>
    <w:rsid w:val="00B82000"/>
    <w:rsid w:val="00B84265"/>
    <w:rsid w:val="00B848B1"/>
    <w:rsid w:val="00B8551C"/>
    <w:rsid w:val="00B86E05"/>
    <w:rsid w:val="00B91560"/>
    <w:rsid w:val="00B91A02"/>
    <w:rsid w:val="00B92B46"/>
    <w:rsid w:val="00B92E1C"/>
    <w:rsid w:val="00B93A60"/>
    <w:rsid w:val="00B93B60"/>
    <w:rsid w:val="00B95C29"/>
    <w:rsid w:val="00B961CC"/>
    <w:rsid w:val="00B96729"/>
    <w:rsid w:val="00BA00A9"/>
    <w:rsid w:val="00BA0426"/>
    <w:rsid w:val="00BA1808"/>
    <w:rsid w:val="00BA1B7A"/>
    <w:rsid w:val="00BA36A5"/>
    <w:rsid w:val="00BA4FD6"/>
    <w:rsid w:val="00BA64F1"/>
    <w:rsid w:val="00BA65A5"/>
    <w:rsid w:val="00BA65FF"/>
    <w:rsid w:val="00BA69F4"/>
    <w:rsid w:val="00BB0CC2"/>
    <w:rsid w:val="00BB1A72"/>
    <w:rsid w:val="00BB37FC"/>
    <w:rsid w:val="00BB3E24"/>
    <w:rsid w:val="00BB41D8"/>
    <w:rsid w:val="00BB6202"/>
    <w:rsid w:val="00BB64BB"/>
    <w:rsid w:val="00BB7698"/>
    <w:rsid w:val="00BB78FD"/>
    <w:rsid w:val="00BC15AB"/>
    <w:rsid w:val="00BC1E35"/>
    <w:rsid w:val="00BC250E"/>
    <w:rsid w:val="00BC26D1"/>
    <w:rsid w:val="00BC2E2F"/>
    <w:rsid w:val="00BC30AA"/>
    <w:rsid w:val="00BC3FE1"/>
    <w:rsid w:val="00BC58C2"/>
    <w:rsid w:val="00BC5C46"/>
    <w:rsid w:val="00BC63BC"/>
    <w:rsid w:val="00BC6991"/>
    <w:rsid w:val="00BC7267"/>
    <w:rsid w:val="00BC78CC"/>
    <w:rsid w:val="00BC7DB1"/>
    <w:rsid w:val="00BD000E"/>
    <w:rsid w:val="00BD0947"/>
    <w:rsid w:val="00BD118F"/>
    <w:rsid w:val="00BD1191"/>
    <w:rsid w:val="00BD1476"/>
    <w:rsid w:val="00BD1625"/>
    <w:rsid w:val="00BD1784"/>
    <w:rsid w:val="00BD1BDB"/>
    <w:rsid w:val="00BD247D"/>
    <w:rsid w:val="00BD24F0"/>
    <w:rsid w:val="00BD3667"/>
    <w:rsid w:val="00BD3AD2"/>
    <w:rsid w:val="00BD3D57"/>
    <w:rsid w:val="00BD3E01"/>
    <w:rsid w:val="00BD428D"/>
    <w:rsid w:val="00BD43CF"/>
    <w:rsid w:val="00BD4523"/>
    <w:rsid w:val="00BD4548"/>
    <w:rsid w:val="00BD4F79"/>
    <w:rsid w:val="00BD6BED"/>
    <w:rsid w:val="00BD7483"/>
    <w:rsid w:val="00BE0E74"/>
    <w:rsid w:val="00BE1033"/>
    <w:rsid w:val="00BE1BEE"/>
    <w:rsid w:val="00BE226E"/>
    <w:rsid w:val="00BE3B2F"/>
    <w:rsid w:val="00BE630D"/>
    <w:rsid w:val="00BE67A1"/>
    <w:rsid w:val="00BE72D4"/>
    <w:rsid w:val="00BE78DD"/>
    <w:rsid w:val="00BF0748"/>
    <w:rsid w:val="00BF24A7"/>
    <w:rsid w:val="00BF2A60"/>
    <w:rsid w:val="00BF2DD3"/>
    <w:rsid w:val="00BF329C"/>
    <w:rsid w:val="00BF384F"/>
    <w:rsid w:val="00BF3F77"/>
    <w:rsid w:val="00BF6D06"/>
    <w:rsid w:val="00BF6F4E"/>
    <w:rsid w:val="00BF77A4"/>
    <w:rsid w:val="00C00AC4"/>
    <w:rsid w:val="00C0130F"/>
    <w:rsid w:val="00C0343A"/>
    <w:rsid w:val="00C0590E"/>
    <w:rsid w:val="00C05E95"/>
    <w:rsid w:val="00C10C3B"/>
    <w:rsid w:val="00C1122F"/>
    <w:rsid w:val="00C134E5"/>
    <w:rsid w:val="00C13832"/>
    <w:rsid w:val="00C16490"/>
    <w:rsid w:val="00C17535"/>
    <w:rsid w:val="00C20143"/>
    <w:rsid w:val="00C20E42"/>
    <w:rsid w:val="00C21477"/>
    <w:rsid w:val="00C22635"/>
    <w:rsid w:val="00C22842"/>
    <w:rsid w:val="00C23048"/>
    <w:rsid w:val="00C23621"/>
    <w:rsid w:val="00C24798"/>
    <w:rsid w:val="00C25515"/>
    <w:rsid w:val="00C25E08"/>
    <w:rsid w:val="00C265CC"/>
    <w:rsid w:val="00C273AE"/>
    <w:rsid w:val="00C3093C"/>
    <w:rsid w:val="00C3109F"/>
    <w:rsid w:val="00C31BEC"/>
    <w:rsid w:val="00C3292E"/>
    <w:rsid w:val="00C33AD2"/>
    <w:rsid w:val="00C3636E"/>
    <w:rsid w:val="00C36883"/>
    <w:rsid w:val="00C372B1"/>
    <w:rsid w:val="00C400E5"/>
    <w:rsid w:val="00C41A4C"/>
    <w:rsid w:val="00C41E21"/>
    <w:rsid w:val="00C421E4"/>
    <w:rsid w:val="00C4317A"/>
    <w:rsid w:val="00C44529"/>
    <w:rsid w:val="00C45509"/>
    <w:rsid w:val="00C46981"/>
    <w:rsid w:val="00C472F7"/>
    <w:rsid w:val="00C4730F"/>
    <w:rsid w:val="00C475A0"/>
    <w:rsid w:val="00C47D1B"/>
    <w:rsid w:val="00C503FF"/>
    <w:rsid w:val="00C50CFF"/>
    <w:rsid w:val="00C515D8"/>
    <w:rsid w:val="00C51B23"/>
    <w:rsid w:val="00C53782"/>
    <w:rsid w:val="00C53E72"/>
    <w:rsid w:val="00C546A6"/>
    <w:rsid w:val="00C54BE5"/>
    <w:rsid w:val="00C56A45"/>
    <w:rsid w:val="00C57553"/>
    <w:rsid w:val="00C6012D"/>
    <w:rsid w:val="00C6040C"/>
    <w:rsid w:val="00C61B3E"/>
    <w:rsid w:val="00C62190"/>
    <w:rsid w:val="00C636D0"/>
    <w:rsid w:val="00C64008"/>
    <w:rsid w:val="00C64BF2"/>
    <w:rsid w:val="00C65992"/>
    <w:rsid w:val="00C66C91"/>
    <w:rsid w:val="00C673D1"/>
    <w:rsid w:val="00C674D8"/>
    <w:rsid w:val="00C67696"/>
    <w:rsid w:val="00C67D0A"/>
    <w:rsid w:val="00C71136"/>
    <w:rsid w:val="00C716E5"/>
    <w:rsid w:val="00C71B02"/>
    <w:rsid w:val="00C7218F"/>
    <w:rsid w:val="00C722CA"/>
    <w:rsid w:val="00C73CC8"/>
    <w:rsid w:val="00C74C5A"/>
    <w:rsid w:val="00C7529D"/>
    <w:rsid w:val="00C755CC"/>
    <w:rsid w:val="00C76445"/>
    <w:rsid w:val="00C76706"/>
    <w:rsid w:val="00C7739C"/>
    <w:rsid w:val="00C77CD0"/>
    <w:rsid w:val="00C8009A"/>
    <w:rsid w:val="00C80153"/>
    <w:rsid w:val="00C8083C"/>
    <w:rsid w:val="00C80F8C"/>
    <w:rsid w:val="00C8162E"/>
    <w:rsid w:val="00C81D68"/>
    <w:rsid w:val="00C828BE"/>
    <w:rsid w:val="00C82C57"/>
    <w:rsid w:val="00C839C8"/>
    <w:rsid w:val="00C84585"/>
    <w:rsid w:val="00C863C0"/>
    <w:rsid w:val="00C87926"/>
    <w:rsid w:val="00C90A72"/>
    <w:rsid w:val="00C917E1"/>
    <w:rsid w:val="00C92091"/>
    <w:rsid w:val="00C927D5"/>
    <w:rsid w:val="00C92FA3"/>
    <w:rsid w:val="00C9358C"/>
    <w:rsid w:val="00C93CDA"/>
    <w:rsid w:val="00C94DA4"/>
    <w:rsid w:val="00C94EA7"/>
    <w:rsid w:val="00C958DD"/>
    <w:rsid w:val="00C9749E"/>
    <w:rsid w:val="00C97E22"/>
    <w:rsid w:val="00C97F35"/>
    <w:rsid w:val="00CA066D"/>
    <w:rsid w:val="00CA14C9"/>
    <w:rsid w:val="00CA247E"/>
    <w:rsid w:val="00CA2E56"/>
    <w:rsid w:val="00CA30DF"/>
    <w:rsid w:val="00CA35E4"/>
    <w:rsid w:val="00CA456C"/>
    <w:rsid w:val="00CA460D"/>
    <w:rsid w:val="00CA4FB8"/>
    <w:rsid w:val="00CA501B"/>
    <w:rsid w:val="00CA50BF"/>
    <w:rsid w:val="00CA66DF"/>
    <w:rsid w:val="00CA6A1D"/>
    <w:rsid w:val="00CA7476"/>
    <w:rsid w:val="00CA7C1E"/>
    <w:rsid w:val="00CA7DD9"/>
    <w:rsid w:val="00CB0DE1"/>
    <w:rsid w:val="00CB2A57"/>
    <w:rsid w:val="00CB4C45"/>
    <w:rsid w:val="00CB4F2D"/>
    <w:rsid w:val="00CB6FB3"/>
    <w:rsid w:val="00CB7A83"/>
    <w:rsid w:val="00CB7F63"/>
    <w:rsid w:val="00CC04E4"/>
    <w:rsid w:val="00CC0C5D"/>
    <w:rsid w:val="00CC0EE1"/>
    <w:rsid w:val="00CC22DD"/>
    <w:rsid w:val="00CC2BF2"/>
    <w:rsid w:val="00CC30A8"/>
    <w:rsid w:val="00CC515E"/>
    <w:rsid w:val="00CC5E23"/>
    <w:rsid w:val="00CC6F58"/>
    <w:rsid w:val="00CC7E1C"/>
    <w:rsid w:val="00CD10E2"/>
    <w:rsid w:val="00CD2AE3"/>
    <w:rsid w:val="00CD4A97"/>
    <w:rsid w:val="00CD510A"/>
    <w:rsid w:val="00CD7C46"/>
    <w:rsid w:val="00CD7CEB"/>
    <w:rsid w:val="00CE02D6"/>
    <w:rsid w:val="00CE10A3"/>
    <w:rsid w:val="00CE1592"/>
    <w:rsid w:val="00CE2CEE"/>
    <w:rsid w:val="00CE3BB2"/>
    <w:rsid w:val="00CE46FC"/>
    <w:rsid w:val="00CE4AA8"/>
    <w:rsid w:val="00CE4CC9"/>
    <w:rsid w:val="00CE544C"/>
    <w:rsid w:val="00CE5CDB"/>
    <w:rsid w:val="00CE657B"/>
    <w:rsid w:val="00CF0C04"/>
    <w:rsid w:val="00CF23A3"/>
    <w:rsid w:val="00CF34E6"/>
    <w:rsid w:val="00CF4431"/>
    <w:rsid w:val="00CF67F8"/>
    <w:rsid w:val="00CF6886"/>
    <w:rsid w:val="00CF6971"/>
    <w:rsid w:val="00CF6A58"/>
    <w:rsid w:val="00CF6B0F"/>
    <w:rsid w:val="00CF6DDD"/>
    <w:rsid w:val="00D00365"/>
    <w:rsid w:val="00D00EAC"/>
    <w:rsid w:val="00D01D57"/>
    <w:rsid w:val="00D01EDC"/>
    <w:rsid w:val="00D027E3"/>
    <w:rsid w:val="00D02E61"/>
    <w:rsid w:val="00D032EC"/>
    <w:rsid w:val="00D035FA"/>
    <w:rsid w:val="00D0507C"/>
    <w:rsid w:val="00D0619E"/>
    <w:rsid w:val="00D06A3D"/>
    <w:rsid w:val="00D072CA"/>
    <w:rsid w:val="00D073F7"/>
    <w:rsid w:val="00D11533"/>
    <w:rsid w:val="00D12E08"/>
    <w:rsid w:val="00D14724"/>
    <w:rsid w:val="00D16217"/>
    <w:rsid w:val="00D16EAC"/>
    <w:rsid w:val="00D17C61"/>
    <w:rsid w:val="00D17DCA"/>
    <w:rsid w:val="00D225B8"/>
    <w:rsid w:val="00D22D28"/>
    <w:rsid w:val="00D236C3"/>
    <w:rsid w:val="00D24458"/>
    <w:rsid w:val="00D24764"/>
    <w:rsid w:val="00D24A5F"/>
    <w:rsid w:val="00D24F6D"/>
    <w:rsid w:val="00D25C22"/>
    <w:rsid w:val="00D25E23"/>
    <w:rsid w:val="00D26764"/>
    <w:rsid w:val="00D269B7"/>
    <w:rsid w:val="00D278A7"/>
    <w:rsid w:val="00D27DE1"/>
    <w:rsid w:val="00D31A46"/>
    <w:rsid w:val="00D31B82"/>
    <w:rsid w:val="00D31BFC"/>
    <w:rsid w:val="00D32B38"/>
    <w:rsid w:val="00D32F5E"/>
    <w:rsid w:val="00D32F7E"/>
    <w:rsid w:val="00D3343D"/>
    <w:rsid w:val="00D33B5C"/>
    <w:rsid w:val="00D35C16"/>
    <w:rsid w:val="00D371C6"/>
    <w:rsid w:val="00D37292"/>
    <w:rsid w:val="00D372B2"/>
    <w:rsid w:val="00D37FDE"/>
    <w:rsid w:val="00D40A81"/>
    <w:rsid w:val="00D4136B"/>
    <w:rsid w:val="00D41D70"/>
    <w:rsid w:val="00D42175"/>
    <w:rsid w:val="00D42497"/>
    <w:rsid w:val="00D43337"/>
    <w:rsid w:val="00D43DFF"/>
    <w:rsid w:val="00D44392"/>
    <w:rsid w:val="00D4450D"/>
    <w:rsid w:val="00D44D34"/>
    <w:rsid w:val="00D469EA"/>
    <w:rsid w:val="00D47351"/>
    <w:rsid w:val="00D47E75"/>
    <w:rsid w:val="00D47F4B"/>
    <w:rsid w:val="00D50580"/>
    <w:rsid w:val="00D518E8"/>
    <w:rsid w:val="00D528AE"/>
    <w:rsid w:val="00D52C23"/>
    <w:rsid w:val="00D53645"/>
    <w:rsid w:val="00D5403E"/>
    <w:rsid w:val="00D5405C"/>
    <w:rsid w:val="00D547F7"/>
    <w:rsid w:val="00D649B8"/>
    <w:rsid w:val="00D66740"/>
    <w:rsid w:val="00D66A2A"/>
    <w:rsid w:val="00D7015C"/>
    <w:rsid w:val="00D70B6F"/>
    <w:rsid w:val="00D7132D"/>
    <w:rsid w:val="00D71585"/>
    <w:rsid w:val="00D72B26"/>
    <w:rsid w:val="00D73095"/>
    <w:rsid w:val="00D73375"/>
    <w:rsid w:val="00D73C25"/>
    <w:rsid w:val="00D7427B"/>
    <w:rsid w:val="00D75214"/>
    <w:rsid w:val="00D75FE4"/>
    <w:rsid w:val="00D76D12"/>
    <w:rsid w:val="00D76DA7"/>
    <w:rsid w:val="00D77B71"/>
    <w:rsid w:val="00D803BA"/>
    <w:rsid w:val="00D816BC"/>
    <w:rsid w:val="00D820EC"/>
    <w:rsid w:val="00D83675"/>
    <w:rsid w:val="00D83CE5"/>
    <w:rsid w:val="00D844A4"/>
    <w:rsid w:val="00D861B2"/>
    <w:rsid w:val="00D86C87"/>
    <w:rsid w:val="00D87D77"/>
    <w:rsid w:val="00D90043"/>
    <w:rsid w:val="00D90475"/>
    <w:rsid w:val="00D91FB9"/>
    <w:rsid w:val="00D93C81"/>
    <w:rsid w:val="00D948DE"/>
    <w:rsid w:val="00D950A6"/>
    <w:rsid w:val="00D95EF8"/>
    <w:rsid w:val="00D9730C"/>
    <w:rsid w:val="00DA0AF6"/>
    <w:rsid w:val="00DA0B77"/>
    <w:rsid w:val="00DA183F"/>
    <w:rsid w:val="00DA1F36"/>
    <w:rsid w:val="00DA213A"/>
    <w:rsid w:val="00DA299A"/>
    <w:rsid w:val="00DA45C2"/>
    <w:rsid w:val="00DA4C11"/>
    <w:rsid w:val="00DA4C31"/>
    <w:rsid w:val="00DA4C41"/>
    <w:rsid w:val="00DA4CCD"/>
    <w:rsid w:val="00DA5E8B"/>
    <w:rsid w:val="00DA63C9"/>
    <w:rsid w:val="00DA7349"/>
    <w:rsid w:val="00DA7D8A"/>
    <w:rsid w:val="00DB006F"/>
    <w:rsid w:val="00DB1A0F"/>
    <w:rsid w:val="00DB331E"/>
    <w:rsid w:val="00DB3B05"/>
    <w:rsid w:val="00DB4758"/>
    <w:rsid w:val="00DB573B"/>
    <w:rsid w:val="00DB57CE"/>
    <w:rsid w:val="00DB7771"/>
    <w:rsid w:val="00DC1F6D"/>
    <w:rsid w:val="00DC215D"/>
    <w:rsid w:val="00DC2B54"/>
    <w:rsid w:val="00DC3657"/>
    <w:rsid w:val="00DC3B6D"/>
    <w:rsid w:val="00DC3E83"/>
    <w:rsid w:val="00DC3F12"/>
    <w:rsid w:val="00DC4F84"/>
    <w:rsid w:val="00DC72A6"/>
    <w:rsid w:val="00DC752F"/>
    <w:rsid w:val="00DC75A4"/>
    <w:rsid w:val="00DD0FEA"/>
    <w:rsid w:val="00DD14AC"/>
    <w:rsid w:val="00DD1B85"/>
    <w:rsid w:val="00DD1D6B"/>
    <w:rsid w:val="00DD324F"/>
    <w:rsid w:val="00DD36E9"/>
    <w:rsid w:val="00DD37D3"/>
    <w:rsid w:val="00DD43B7"/>
    <w:rsid w:val="00DD4B66"/>
    <w:rsid w:val="00DD4EA2"/>
    <w:rsid w:val="00DD63B7"/>
    <w:rsid w:val="00DD747F"/>
    <w:rsid w:val="00DE03DC"/>
    <w:rsid w:val="00DE0BC1"/>
    <w:rsid w:val="00DE0E6D"/>
    <w:rsid w:val="00DE18CF"/>
    <w:rsid w:val="00DE1D18"/>
    <w:rsid w:val="00DE3BE0"/>
    <w:rsid w:val="00DE4717"/>
    <w:rsid w:val="00DE62E7"/>
    <w:rsid w:val="00DE6B9E"/>
    <w:rsid w:val="00DE6E91"/>
    <w:rsid w:val="00DE7F9A"/>
    <w:rsid w:val="00DE7FAB"/>
    <w:rsid w:val="00DF0AD1"/>
    <w:rsid w:val="00DF0B40"/>
    <w:rsid w:val="00DF0D44"/>
    <w:rsid w:val="00DF1223"/>
    <w:rsid w:val="00DF134A"/>
    <w:rsid w:val="00DF13C0"/>
    <w:rsid w:val="00DF1EDF"/>
    <w:rsid w:val="00DF3014"/>
    <w:rsid w:val="00DF3695"/>
    <w:rsid w:val="00DF3CE0"/>
    <w:rsid w:val="00DF3F63"/>
    <w:rsid w:val="00DF56F2"/>
    <w:rsid w:val="00DF73B9"/>
    <w:rsid w:val="00DF7D4D"/>
    <w:rsid w:val="00E01862"/>
    <w:rsid w:val="00E020A1"/>
    <w:rsid w:val="00E023C9"/>
    <w:rsid w:val="00E03758"/>
    <w:rsid w:val="00E048A0"/>
    <w:rsid w:val="00E05C70"/>
    <w:rsid w:val="00E05E70"/>
    <w:rsid w:val="00E0603C"/>
    <w:rsid w:val="00E10D68"/>
    <w:rsid w:val="00E111F6"/>
    <w:rsid w:val="00E150E3"/>
    <w:rsid w:val="00E15877"/>
    <w:rsid w:val="00E16244"/>
    <w:rsid w:val="00E162C7"/>
    <w:rsid w:val="00E16369"/>
    <w:rsid w:val="00E165A5"/>
    <w:rsid w:val="00E16AC1"/>
    <w:rsid w:val="00E207FE"/>
    <w:rsid w:val="00E21052"/>
    <w:rsid w:val="00E21B59"/>
    <w:rsid w:val="00E21C20"/>
    <w:rsid w:val="00E21D6A"/>
    <w:rsid w:val="00E23058"/>
    <w:rsid w:val="00E2306B"/>
    <w:rsid w:val="00E2538E"/>
    <w:rsid w:val="00E25C52"/>
    <w:rsid w:val="00E261A8"/>
    <w:rsid w:val="00E31871"/>
    <w:rsid w:val="00E33369"/>
    <w:rsid w:val="00E339B5"/>
    <w:rsid w:val="00E34890"/>
    <w:rsid w:val="00E369C3"/>
    <w:rsid w:val="00E36FF7"/>
    <w:rsid w:val="00E4041D"/>
    <w:rsid w:val="00E405D3"/>
    <w:rsid w:val="00E41FE6"/>
    <w:rsid w:val="00E42CDD"/>
    <w:rsid w:val="00E430A9"/>
    <w:rsid w:val="00E44638"/>
    <w:rsid w:val="00E45EEF"/>
    <w:rsid w:val="00E45F6B"/>
    <w:rsid w:val="00E46895"/>
    <w:rsid w:val="00E4692E"/>
    <w:rsid w:val="00E47425"/>
    <w:rsid w:val="00E5532F"/>
    <w:rsid w:val="00E558B1"/>
    <w:rsid w:val="00E55E95"/>
    <w:rsid w:val="00E55ECE"/>
    <w:rsid w:val="00E57D52"/>
    <w:rsid w:val="00E6099E"/>
    <w:rsid w:val="00E619AC"/>
    <w:rsid w:val="00E6267E"/>
    <w:rsid w:val="00E62DB9"/>
    <w:rsid w:val="00E62F48"/>
    <w:rsid w:val="00E63026"/>
    <w:rsid w:val="00E630F7"/>
    <w:rsid w:val="00E640ED"/>
    <w:rsid w:val="00E64143"/>
    <w:rsid w:val="00E6514E"/>
    <w:rsid w:val="00E65F1E"/>
    <w:rsid w:val="00E66AC9"/>
    <w:rsid w:val="00E66CA0"/>
    <w:rsid w:val="00E672B7"/>
    <w:rsid w:val="00E70607"/>
    <w:rsid w:val="00E71476"/>
    <w:rsid w:val="00E72486"/>
    <w:rsid w:val="00E72B2C"/>
    <w:rsid w:val="00E7373D"/>
    <w:rsid w:val="00E73FB2"/>
    <w:rsid w:val="00E744D4"/>
    <w:rsid w:val="00E805C5"/>
    <w:rsid w:val="00E81221"/>
    <w:rsid w:val="00E8169E"/>
    <w:rsid w:val="00E8229B"/>
    <w:rsid w:val="00E82A1C"/>
    <w:rsid w:val="00E82A53"/>
    <w:rsid w:val="00E8509C"/>
    <w:rsid w:val="00E85FA8"/>
    <w:rsid w:val="00E8698E"/>
    <w:rsid w:val="00E86E4F"/>
    <w:rsid w:val="00E87542"/>
    <w:rsid w:val="00E87ACA"/>
    <w:rsid w:val="00E919C3"/>
    <w:rsid w:val="00E92F80"/>
    <w:rsid w:val="00E95015"/>
    <w:rsid w:val="00E954B7"/>
    <w:rsid w:val="00E95D22"/>
    <w:rsid w:val="00E96A5C"/>
    <w:rsid w:val="00EA0030"/>
    <w:rsid w:val="00EA09C6"/>
    <w:rsid w:val="00EA1EF3"/>
    <w:rsid w:val="00EA48C8"/>
    <w:rsid w:val="00EA4CD3"/>
    <w:rsid w:val="00EA5A7A"/>
    <w:rsid w:val="00EA6925"/>
    <w:rsid w:val="00EA6D71"/>
    <w:rsid w:val="00EB108B"/>
    <w:rsid w:val="00EB1551"/>
    <w:rsid w:val="00EB16EF"/>
    <w:rsid w:val="00EB1965"/>
    <w:rsid w:val="00EB29D3"/>
    <w:rsid w:val="00EB2C71"/>
    <w:rsid w:val="00EB3E96"/>
    <w:rsid w:val="00EB4AF6"/>
    <w:rsid w:val="00EB57EC"/>
    <w:rsid w:val="00EB5BD5"/>
    <w:rsid w:val="00EB648C"/>
    <w:rsid w:val="00EB69E1"/>
    <w:rsid w:val="00EC0103"/>
    <w:rsid w:val="00EC05CA"/>
    <w:rsid w:val="00EC1B34"/>
    <w:rsid w:val="00EC341C"/>
    <w:rsid w:val="00EC35B4"/>
    <w:rsid w:val="00EC6354"/>
    <w:rsid w:val="00ED3020"/>
    <w:rsid w:val="00ED32AD"/>
    <w:rsid w:val="00ED3997"/>
    <w:rsid w:val="00ED3CB1"/>
    <w:rsid w:val="00ED4486"/>
    <w:rsid w:val="00ED4629"/>
    <w:rsid w:val="00ED4E84"/>
    <w:rsid w:val="00ED6FA4"/>
    <w:rsid w:val="00ED7C7A"/>
    <w:rsid w:val="00ED7CAF"/>
    <w:rsid w:val="00ED7D9E"/>
    <w:rsid w:val="00EE08E7"/>
    <w:rsid w:val="00EE12AB"/>
    <w:rsid w:val="00EE5537"/>
    <w:rsid w:val="00EE65D4"/>
    <w:rsid w:val="00EE6CAD"/>
    <w:rsid w:val="00EF00D9"/>
    <w:rsid w:val="00EF079E"/>
    <w:rsid w:val="00EF0E89"/>
    <w:rsid w:val="00EF15F9"/>
    <w:rsid w:val="00EF185D"/>
    <w:rsid w:val="00EF3CB0"/>
    <w:rsid w:val="00EF4435"/>
    <w:rsid w:val="00EF4C80"/>
    <w:rsid w:val="00EF63B8"/>
    <w:rsid w:val="00EF7644"/>
    <w:rsid w:val="00EF77B1"/>
    <w:rsid w:val="00F0055F"/>
    <w:rsid w:val="00F00AB6"/>
    <w:rsid w:val="00F00D29"/>
    <w:rsid w:val="00F00F13"/>
    <w:rsid w:val="00F02049"/>
    <w:rsid w:val="00F02317"/>
    <w:rsid w:val="00F032DB"/>
    <w:rsid w:val="00F04F66"/>
    <w:rsid w:val="00F0509D"/>
    <w:rsid w:val="00F069F1"/>
    <w:rsid w:val="00F077CA"/>
    <w:rsid w:val="00F11DAE"/>
    <w:rsid w:val="00F122A0"/>
    <w:rsid w:val="00F124D5"/>
    <w:rsid w:val="00F12A0E"/>
    <w:rsid w:val="00F172EE"/>
    <w:rsid w:val="00F179D8"/>
    <w:rsid w:val="00F2098F"/>
    <w:rsid w:val="00F26114"/>
    <w:rsid w:val="00F300EF"/>
    <w:rsid w:val="00F302F4"/>
    <w:rsid w:val="00F30A7B"/>
    <w:rsid w:val="00F30F7B"/>
    <w:rsid w:val="00F313A1"/>
    <w:rsid w:val="00F32733"/>
    <w:rsid w:val="00F32BCB"/>
    <w:rsid w:val="00F3329C"/>
    <w:rsid w:val="00F349A7"/>
    <w:rsid w:val="00F37055"/>
    <w:rsid w:val="00F37637"/>
    <w:rsid w:val="00F403E5"/>
    <w:rsid w:val="00F41053"/>
    <w:rsid w:val="00F41380"/>
    <w:rsid w:val="00F414B3"/>
    <w:rsid w:val="00F43C14"/>
    <w:rsid w:val="00F45839"/>
    <w:rsid w:val="00F4715B"/>
    <w:rsid w:val="00F47385"/>
    <w:rsid w:val="00F47EF8"/>
    <w:rsid w:val="00F5164C"/>
    <w:rsid w:val="00F524EE"/>
    <w:rsid w:val="00F533A1"/>
    <w:rsid w:val="00F552FA"/>
    <w:rsid w:val="00F5530B"/>
    <w:rsid w:val="00F56225"/>
    <w:rsid w:val="00F567A8"/>
    <w:rsid w:val="00F574F8"/>
    <w:rsid w:val="00F57FA1"/>
    <w:rsid w:val="00F600F2"/>
    <w:rsid w:val="00F6065B"/>
    <w:rsid w:val="00F60780"/>
    <w:rsid w:val="00F60CB5"/>
    <w:rsid w:val="00F63C1F"/>
    <w:rsid w:val="00F63E1C"/>
    <w:rsid w:val="00F6464C"/>
    <w:rsid w:val="00F6471B"/>
    <w:rsid w:val="00F64937"/>
    <w:rsid w:val="00F66667"/>
    <w:rsid w:val="00F702B4"/>
    <w:rsid w:val="00F71313"/>
    <w:rsid w:val="00F75138"/>
    <w:rsid w:val="00F75628"/>
    <w:rsid w:val="00F75810"/>
    <w:rsid w:val="00F7778D"/>
    <w:rsid w:val="00F8006E"/>
    <w:rsid w:val="00F80729"/>
    <w:rsid w:val="00F80996"/>
    <w:rsid w:val="00F82380"/>
    <w:rsid w:val="00F84BAA"/>
    <w:rsid w:val="00F84D35"/>
    <w:rsid w:val="00F8531B"/>
    <w:rsid w:val="00F86FC8"/>
    <w:rsid w:val="00F8725D"/>
    <w:rsid w:val="00F87384"/>
    <w:rsid w:val="00F87555"/>
    <w:rsid w:val="00F87556"/>
    <w:rsid w:val="00F9070B"/>
    <w:rsid w:val="00F907B2"/>
    <w:rsid w:val="00F917F8"/>
    <w:rsid w:val="00F92058"/>
    <w:rsid w:val="00F93F35"/>
    <w:rsid w:val="00F944D7"/>
    <w:rsid w:val="00F959AF"/>
    <w:rsid w:val="00F95C1D"/>
    <w:rsid w:val="00F9757A"/>
    <w:rsid w:val="00F97F78"/>
    <w:rsid w:val="00FA1F6E"/>
    <w:rsid w:val="00FA2107"/>
    <w:rsid w:val="00FA43A4"/>
    <w:rsid w:val="00FA499D"/>
    <w:rsid w:val="00FA5129"/>
    <w:rsid w:val="00FA62D8"/>
    <w:rsid w:val="00FA6656"/>
    <w:rsid w:val="00FA73A3"/>
    <w:rsid w:val="00FA7542"/>
    <w:rsid w:val="00FA7B5A"/>
    <w:rsid w:val="00FA7FF8"/>
    <w:rsid w:val="00FB0B96"/>
    <w:rsid w:val="00FB1D39"/>
    <w:rsid w:val="00FB3591"/>
    <w:rsid w:val="00FB48D6"/>
    <w:rsid w:val="00FB564D"/>
    <w:rsid w:val="00FB59B6"/>
    <w:rsid w:val="00FB5F73"/>
    <w:rsid w:val="00FB7245"/>
    <w:rsid w:val="00FB76E2"/>
    <w:rsid w:val="00FC091A"/>
    <w:rsid w:val="00FC0D38"/>
    <w:rsid w:val="00FC3122"/>
    <w:rsid w:val="00FC3695"/>
    <w:rsid w:val="00FC56F6"/>
    <w:rsid w:val="00FC5D01"/>
    <w:rsid w:val="00FC6CDB"/>
    <w:rsid w:val="00FC712D"/>
    <w:rsid w:val="00FC78BB"/>
    <w:rsid w:val="00FD1DE6"/>
    <w:rsid w:val="00FD37B4"/>
    <w:rsid w:val="00FD55D7"/>
    <w:rsid w:val="00FD6EAB"/>
    <w:rsid w:val="00FD74D8"/>
    <w:rsid w:val="00FD7CD2"/>
    <w:rsid w:val="00FE021A"/>
    <w:rsid w:val="00FE0697"/>
    <w:rsid w:val="00FE1A69"/>
    <w:rsid w:val="00FE1B57"/>
    <w:rsid w:val="00FE1F79"/>
    <w:rsid w:val="00FE24FC"/>
    <w:rsid w:val="00FE43BA"/>
    <w:rsid w:val="00FE5006"/>
    <w:rsid w:val="00FE5219"/>
    <w:rsid w:val="00FE539E"/>
    <w:rsid w:val="00FE56B4"/>
    <w:rsid w:val="00FE66C8"/>
    <w:rsid w:val="00FE68CE"/>
    <w:rsid w:val="00FE6C02"/>
    <w:rsid w:val="00FE6CC0"/>
    <w:rsid w:val="00FE71F9"/>
    <w:rsid w:val="00FF0383"/>
    <w:rsid w:val="00FF0DC0"/>
    <w:rsid w:val="00FF16D2"/>
    <w:rsid w:val="00FF30B2"/>
    <w:rsid w:val="00FF4377"/>
    <w:rsid w:val="00FF607A"/>
    <w:rsid w:val="00FF768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379A7AE-6A8D-4CB1-BB7B-570C3291B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3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1E60A4"/>
    <w:pPr>
      <w:autoSpaceDE w:val="0"/>
      <w:autoSpaceDN w:val="0"/>
      <w:adjustRightInd w:val="0"/>
      <w:ind w:left="4"/>
    </w:pPr>
    <w:rPr>
      <w:rFonts w:ascii="Arial" w:eastAsiaTheme="minorEastAsia" w:hAnsi="Arial" w:cs="Arial"/>
      <w:sz w:val="23"/>
      <w:szCs w:val="23"/>
      <w:lang w:val="es-MX"/>
    </w:rPr>
  </w:style>
  <w:style w:type="character" w:customStyle="1" w:styleId="TextoindependienteCar">
    <w:name w:val="Texto independiente Car"/>
    <w:basedOn w:val="Fuentedeprrafopredeter"/>
    <w:link w:val="Textoindependiente"/>
    <w:uiPriority w:val="1"/>
    <w:rsid w:val="001E60A4"/>
    <w:rPr>
      <w:rFonts w:ascii="Arial" w:hAnsi="Arial" w:cs="Arial"/>
      <w:sz w:val="23"/>
      <w:szCs w:val="23"/>
      <w:lang w:val="es-MX"/>
    </w:rPr>
  </w:style>
  <w:style w:type="paragraph" w:styleId="Textosinformato">
    <w:name w:val="Plain Text"/>
    <w:basedOn w:val="Normal"/>
    <w:link w:val="TextosinformatoCar"/>
    <w:rsid w:val="007F69E3"/>
    <w:rPr>
      <w:rFonts w:ascii="Courier New" w:hAnsi="Courier New"/>
      <w:sz w:val="20"/>
      <w:szCs w:val="20"/>
    </w:rPr>
  </w:style>
  <w:style w:type="character" w:customStyle="1" w:styleId="TextosinformatoCar">
    <w:name w:val="Texto sin formato Car"/>
    <w:basedOn w:val="Fuentedeprrafopredeter"/>
    <w:link w:val="Textosinformato"/>
    <w:rsid w:val="007F69E3"/>
    <w:rPr>
      <w:rFonts w:ascii="Courier New" w:eastAsia="Times New Roman" w:hAnsi="Courier New" w:cs="Times New Roman"/>
      <w:sz w:val="20"/>
      <w:szCs w:val="20"/>
      <w:lang w:val="es-ES"/>
    </w:rPr>
  </w:style>
  <w:style w:type="paragraph" w:customStyle="1" w:styleId="Cuerpo">
    <w:name w:val="Cuerpo"/>
    <w:rsid w:val="0041342A"/>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character" w:customStyle="1" w:styleId="Ninguno">
    <w:name w:val="Ninguno"/>
    <w:rsid w:val="0041342A"/>
    <w:rPr>
      <w:lang w:val="es-ES_tradnl"/>
    </w:rPr>
  </w:style>
  <w:style w:type="numbering" w:customStyle="1" w:styleId="Estiloimportado2">
    <w:name w:val="Estilo importado 2"/>
    <w:rsid w:val="0041342A"/>
    <w:pPr>
      <w:numPr>
        <w:numId w:val="1"/>
      </w:numPr>
    </w:pPr>
  </w:style>
  <w:style w:type="table" w:styleId="Tabladelista1clara-nfasis1">
    <w:name w:val="List Table 1 Light Accent 1"/>
    <w:basedOn w:val="Tablanormal"/>
    <w:uiPriority w:val="46"/>
    <w:rsid w:val="00B11830"/>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ipervnculovisitado">
    <w:name w:val="FollowedHyperlink"/>
    <w:basedOn w:val="Fuentedeprrafopredeter"/>
    <w:uiPriority w:val="99"/>
    <w:semiHidden/>
    <w:unhideWhenUsed/>
    <w:rsid w:val="005D5B79"/>
    <w:rPr>
      <w:color w:val="800080" w:themeColor="followedHyperlink"/>
      <w:u w:val="single"/>
    </w:rPr>
  </w:style>
  <w:style w:type="character" w:customStyle="1" w:styleId="A0">
    <w:name w:val="A0"/>
    <w:uiPriority w:val="99"/>
    <w:rsid w:val="00DE0E6D"/>
    <w:rPr>
      <w:rFonts w:cs="AvenirNext LT Pro Regular"/>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5604409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45853193">
      <w:bodyDiv w:val="1"/>
      <w:marLeft w:val="0"/>
      <w:marRight w:val="0"/>
      <w:marTop w:val="0"/>
      <w:marBottom w:val="0"/>
      <w:divBdr>
        <w:top w:val="none" w:sz="0" w:space="0" w:color="auto"/>
        <w:left w:val="none" w:sz="0" w:space="0" w:color="auto"/>
        <w:bottom w:val="none" w:sz="0" w:space="0" w:color="auto"/>
        <w:right w:val="none" w:sz="0" w:space="0" w:color="auto"/>
      </w:divBdr>
      <w:divsChild>
        <w:div w:id="2104951854">
          <w:marLeft w:val="0"/>
          <w:marRight w:val="0"/>
          <w:marTop w:val="0"/>
          <w:marBottom w:val="101"/>
          <w:divBdr>
            <w:top w:val="none" w:sz="0" w:space="0" w:color="auto"/>
            <w:left w:val="none" w:sz="0" w:space="0" w:color="auto"/>
            <w:bottom w:val="none" w:sz="0" w:space="0" w:color="auto"/>
            <w:right w:val="none" w:sz="0" w:space="0" w:color="auto"/>
          </w:divBdr>
        </w:div>
        <w:div w:id="1731227160">
          <w:marLeft w:val="0"/>
          <w:marRight w:val="0"/>
          <w:marTop w:val="0"/>
          <w:marBottom w:val="101"/>
          <w:divBdr>
            <w:top w:val="none" w:sz="0" w:space="0" w:color="auto"/>
            <w:left w:val="none" w:sz="0" w:space="0" w:color="auto"/>
            <w:bottom w:val="none" w:sz="0" w:space="0" w:color="auto"/>
            <w:right w:val="none" w:sz="0" w:space="0" w:color="auto"/>
          </w:divBdr>
        </w:div>
        <w:div w:id="787629942">
          <w:marLeft w:val="0"/>
          <w:marRight w:val="0"/>
          <w:marTop w:val="0"/>
          <w:marBottom w:val="101"/>
          <w:divBdr>
            <w:top w:val="none" w:sz="0" w:space="0" w:color="auto"/>
            <w:left w:val="none" w:sz="0" w:space="0" w:color="auto"/>
            <w:bottom w:val="none" w:sz="0" w:space="0" w:color="auto"/>
            <w:right w:val="none" w:sz="0" w:space="0" w:color="auto"/>
          </w:divBdr>
        </w:div>
      </w:divsChild>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8254496">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2982839">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73288884">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3731550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30512972">
      <w:bodyDiv w:val="1"/>
      <w:marLeft w:val="0"/>
      <w:marRight w:val="0"/>
      <w:marTop w:val="0"/>
      <w:marBottom w:val="0"/>
      <w:divBdr>
        <w:top w:val="none" w:sz="0" w:space="0" w:color="auto"/>
        <w:left w:val="none" w:sz="0" w:space="0" w:color="auto"/>
        <w:bottom w:val="none" w:sz="0" w:space="0" w:color="auto"/>
        <w:right w:val="none" w:sz="0" w:space="0" w:color="auto"/>
      </w:divBdr>
    </w:div>
    <w:div w:id="1149593805">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24891496">
      <w:bodyDiv w:val="1"/>
      <w:marLeft w:val="0"/>
      <w:marRight w:val="0"/>
      <w:marTop w:val="0"/>
      <w:marBottom w:val="0"/>
      <w:divBdr>
        <w:top w:val="none" w:sz="0" w:space="0" w:color="auto"/>
        <w:left w:val="none" w:sz="0" w:space="0" w:color="auto"/>
        <w:bottom w:val="none" w:sz="0" w:space="0" w:color="auto"/>
        <w:right w:val="none" w:sz="0" w:space="0" w:color="auto"/>
      </w:divBdr>
    </w:div>
    <w:div w:id="1348093755">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59741946">
      <w:bodyDiv w:val="1"/>
      <w:marLeft w:val="0"/>
      <w:marRight w:val="0"/>
      <w:marTop w:val="0"/>
      <w:marBottom w:val="0"/>
      <w:divBdr>
        <w:top w:val="none" w:sz="0" w:space="0" w:color="auto"/>
        <w:left w:val="none" w:sz="0" w:space="0" w:color="auto"/>
        <w:bottom w:val="none" w:sz="0" w:space="0" w:color="auto"/>
        <w:right w:val="none" w:sz="0" w:space="0" w:color="auto"/>
      </w:divBdr>
    </w:div>
    <w:div w:id="1373385751">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46273291">
      <w:bodyDiv w:val="1"/>
      <w:marLeft w:val="0"/>
      <w:marRight w:val="0"/>
      <w:marTop w:val="0"/>
      <w:marBottom w:val="0"/>
      <w:divBdr>
        <w:top w:val="none" w:sz="0" w:space="0" w:color="auto"/>
        <w:left w:val="none" w:sz="0" w:space="0" w:color="auto"/>
        <w:bottom w:val="none" w:sz="0" w:space="0" w:color="auto"/>
        <w:right w:val="none" w:sz="0" w:space="0" w:color="auto"/>
      </w:divBdr>
    </w:div>
    <w:div w:id="1452095889">
      <w:bodyDiv w:val="1"/>
      <w:marLeft w:val="0"/>
      <w:marRight w:val="0"/>
      <w:marTop w:val="0"/>
      <w:marBottom w:val="0"/>
      <w:divBdr>
        <w:top w:val="none" w:sz="0" w:space="0" w:color="auto"/>
        <w:left w:val="none" w:sz="0" w:space="0" w:color="auto"/>
        <w:bottom w:val="none" w:sz="0" w:space="0" w:color="auto"/>
        <w:right w:val="none" w:sz="0" w:space="0" w:color="auto"/>
      </w:divBdr>
    </w:div>
    <w:div w:id="1455489878">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627814048">
      <w:bodyDiv w:val="1"/>
      <w:marLeft w:val="0"/>
      <w:marRight w:val="0"/>
      <w:marTop w:val="0"/>
      <w:marBottom w:val="0"/>
      <w:divBdr>
        <w:top w:val="none" w:sz="0" w:space="0" w:color="auto"/>
        <w:left w:val="none" w:sz="0" w:space="0" w:color="auto"/>
        <w:bottom w:val="none" w:sz="0" w:space="0" w:color="auto"/>
        <w:right w:val="none" w:sz="0" w:space="0" w:color="auto"/>
      </w:divBdr>
    </w:div>
    <w:div w:id="1628271048">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95114362">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810320844">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8642083">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2366021">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6E18F-F090-40C4-963A-00B205CEF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3894</Words>
  <Characters>21419</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Matus</cp:lastModifiedBy>
  <cp:revision>5</cp:revision>
  <cp:lastPrinted>2019-11-06T17:01:00Z</cp:lastPrinted>
  <dcterms:created xsi:type="dcterms:W3CDTF">2021-10-28T14:51:00Z</dcterms:created>
  <dcterms:modified xsi:type="dcterms:W3CDTF">2022-02-28T17:18:00Z</dcterms:modified>
</cp:coreProperties>
</file>