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6FC" w:rsidRPr="00425015" w:rsidRDefault="00E566FC" w:rsidP="00E566FC">
      <w:pPr>
        <w:spacing w:before="100" w:beforeAutospacing="1" w:after="100" w:afterAutospacing="1" w:line="360" w:lineRule="auto"/>
        <w:jc w:val="both"/>
        <w:rPr>
          <w:rFonts w:ascii="Palatino Linotype" w:hAnsi="Palatino Linotype"/>
        </w:rPr>
      </w:pPr>
      <w:r w:rsidRPr="00425015">
        <w:rPr>
          <w:rFonts w:ascii="Palatino Linotype" w:hAnsi="Palatino Linotype"/>
        </w:rPr>
        <w:t>Resolución del Pleno del Instituto de Transparencia, Acceso a la Inf</w:t>
      </w:r>
      <w:bookmarkStart w:id="0" w:name="_GoBack"/>
      <w:bookmarkEnd w:id="0"/>
      <w:r w:rsidRPr="00425015">
        <w:rPr>
          <w:rFonts w:ascii="Palatino Linotype" w:hAnsi="Palatino Linotype"/>
        </w:rPr>
        <w:t xml:space="preserve">ormación Pública y Protección de Datos Personales del Estado de México y Municipios, con domicilio en Metepec, Estado de México, de fecha </w:t>
      </w:r>
      <w:r w:rsidR="009574EF" w:rsidRPr="00425015">
        <w:rPr>
          <w:rFonts w:ascii="Palatino Linotype" w:hAnsi="Palatino Linotype"/>
        </w:rPr>
        <w:t>trece</w:t>
      </w:r>
      <w:r w:rsidRPr="00425015">
        <w:rPr>
          <w:rFonts w:ascii="Palatino Linotype" w:hAnsi="Palatino Linotype"/>
        </w:rPr>
        <w:t xml:space="preserve"> de octubre de dos mil veintiuno.</w:t>
      </w:r>
    </w:p>
    <w:p w:rsidR="00E566FC" w:rsidRPr="00425015" w:rsidRDefault="00E566FC" w:rsidP="00E566FC">
      <w:pPr>
        <w:spacing w:before="100" w:beforeAutospacing="1" w:after="100" w:afterAutospacing="1" w:line="360" w:lineRule="auto"/>
        <w:jc w:val="both"/>
        <w:rPr>
          <w:rFonts w:ascii="Palatino Linotype" w:hAnsi="Palatino Linotype"/>
        </w:rPr>
      </w:pPr>
      <w:r w:rsidRPr="00425015">
        <w:rPr>
          <w:rFonts w:ascii="Palatino Linotype" w:hAnsi="Palatino Linotype"/>
          <w:b/>
        </w:rPr>
        <w:t>VISTO</w:t>
      </w:r>
      <w:r w:rsidRPr="00425015">
        <w:rPr>
          <w:rFonts w:ascii="Palatino Linotype" w:hAnsi="Palatino Linotype"/>
        </w:rPr>
        <w:t xml:space="preserve"> el expediente formado con motivo del recurso de revisión </w:t>
      </w:r>
      <w:r w:rsidR="00936E4D" w:rsidRPr="00425015">
        <w:rPr>
          <w:rFonts w:ascii="Palatino Linotype" w:hAnsi="Palatino Linotype"/>
          <w:b/>
        </w:rPr>
        <w:t>04112</w:t>
      </w:r>
      <w:r w:rsidRPr="00425015">
        <w:rPr>
          <w:rFonts w:ascii="Palatino Linotype" w:hAnsi="Palatino Linotype"/>
          <w:b/>
        </w:rPr>
        <w:t>/INFOEM/IP/RR/2021</w:t>
      </w:r>
      <w:r w:rsidRPr="00425015">
        <w:rPr>
          <w:rFonts w:ascii="Palatino Linotype" w:hAnsi="Palatino Linotype"/>
        </w:rPr>
        <w:t xml:space="preserve">, promovido por </w:t>
      </w:r>
      <w:r w:rsidR="00FE06E0">
        <w:rPr>
          <w:rFonts w:ascii="Palatino Linotype" w:hAnsi="Palatino Linotype"/>
          <w:b/>
        </w:rPr>
        <w:t>XXXXX XXXXXXXX XXXXXX</w:t>
      </w:r>
      <w:r w:rsidR="00936E4D" w:rsidRPr="00425015">
        <w:rPr>
          <w:rFonts w:ascii="Palatino Linotype" w:hAnsi="Palatino Linotype"/>
        </w:rPr>
        <w:t xml:space="preserve"> </w:t>
      </w:r>
      <w:r w:rsidRPr="00425015">
        <w:rPr>
          <w:rFonts w:ascii="Palatino Linotype" w:hAnsi="Palatino Linotype"/>
        </w:rPr>
        <w:t xml:space="preserve">a quien en lo sucesivo se le denominará </w:t>
      </w:r>
      <w:r w:rsidRPr="00425015">
        <w:rPr>
          <w:rFonts w:ascii="Palatino Linotype" w:hAnsi="Palatino Linotype" w:cs="Arial"/>
          <w:b/>
        </w:rPr>
        <w:t>EL RECURRENTE</w:t>
      </w:r>
      <w:r w:rsidRPr="00425015">
        <w:rPr>
          <w:rFonts w:ascii="Palatino Linotype" w:hAnsi="Palatino Linotype"/>
        </w:rPr>
        <w:t>, en contra de la respuesta emitida por</w:t>
      </w:r>
      <w:r w:rsidR="00936E4D" w:rsidRPr="00425015">
        <w:rPr>
          <w:rFonts w:ascii="Palatino Linotype" w:hAnsi="Palatino Linotype"/>
        </w:rPr>
        <w:t xml:space="preserve"> el </w:t>
      </w:r>
      <w:r w:rsidR="00936E4D" w:rsidRPr="00425015">
        <w:rPr>
          <w:rFonts w:ascii="Palatino Linotype" w:hAnsi="Palatino Linotype"/>
          <w:b/>
        </w:rPr>
        <w:t>Centro de Control de Confianza del Estado de México</w:t>
      </w:r>
      <w:r w:rsidRPr="00425015">
        <w:rPr>
          <w:rFonts w:ascii="Palatino Linotype" w:hAnsi="Palatino Linotype"/>
          <w:b/>
        </w:rPr>
        <w:t xml:space="preserve">, </w:t>
      </w:r>
      <w:r w:rsidRPr="00425015">
        <w:rPr>
          <w:rFonts w:ascii="Palatino Linotype" w:hAnsi="Palatino Linotype"/>
        </w:rPr>
        <w:t xml:space="preserve">en lo subsecuente </w:t>
      </w:r>
      <w:r w:rsidRPr="00425015">
        <w:rPr>
          <w:rFonts w:ascii="Palatino Linotype" w:hAnsi="Palatino Linotype"/>
          <w:b/>
        </w:rPr>
        <w:t>EL SUJETO OBLIGADO</w:t>
      </w:r>
      <w:r w:rsidRPr="00425015">
        <w:rPr>
          <w:rFonts w:ascii="Palatino Linotype" w:hAnsi="Palatino Linotype"/>
        </w:rPr>
        <w:t xml:space="preserve">, se procede a dictar la presente resolución con base en lo siguiente: </w:t>
      </w:r>
    </w:p>
    <w:p w:rsidR="00E566FC" w:rsidRPr="00425015" w:rsidRDefault="00E566FC" w:rsidP="00E566FC">
      <w:pPr>
        <w:spacing w:before="100" w:beforeAutospacing="1" w:after="100" w:afterAutospacing="1" w:line="360" w:lineRule="auto"/>
        <w:jc w:val="center"/>
        <w:rPr>
          <w:rFonts w:ascii="Palatino Linotype" w:hAnsi="Palatino Linotype"/>
          <w:b/>
          <w:bCs/>
          <w:spacing w:val="60"/>
          <w:sz w:val="28"/>
        </w:rPr>
      </w:pPr>
      <w:r w:rsidRPr="00425015">
        <w:rPr>
          <w:rFonts w:ascii="Palatino Linotype" w:hAnsi="Palatino Linotype"/>
          <w:b/>
          <w:bCs/>
          <w:spacing w:val="60"/>
          <w:sz w:val="28"/>
        </w:rPr>
        <w:t>RESULTANDO</w:t>
      </w:r>
    </w:p>
    <w:p w:rsidR="00E566FC" w:rsidRPr="00425015" w:rsidRDefault="00E566FC" w:rsidP="00E566FC">
      <w:pPr>
        <w:pStyle w:val="Prrafodelista"/>
        <w:tabs>
          <w:tab w:val="left" w:pos="709"/>
        </w:tabs>
        <w:spacing w:before="100" w:beforeAutospacing="1" w:after="100" w:afterAutospacing="1" w:line="360" w:lineRule="auto"/>
        <w:ind w:left="0"/>
        <w:jc w:val="both"/>
        <w:rPr>
          <w:rFonts w:ascii="Palatino Linotype" w:hAnsi="Palatino Linotype"/>
          <w:b/>
        </w:rPr>
      </w:pPr>
      <w:r w:rsidRPr="00425015">
        <w:rPr>
          <w:rFonts w:ascii="Palatino Linotype" w:hAnsi="Palatino Linotype"/>
          <w:b/>
          <w:sz w:val="28"/>
          <w:szCs w:val="28"/>
        </w:rPr>
        <w:t>I.</w:t>
      </w:r>
      <w:r w:rsidRPr="00425015">
        <w:rPr>
          <w:rFonts w:ascii="Palatino Linotype" w:hAnsi="Palatino Linotype"/>
        </w:rPr>
        <w:t xml:space="preserve"> En </w:t>
      </w:r>
      <w:r w:rsidRPr="00425015">
        <w:rPr>
          <w:rFonts w:ascii="Palatino Linotype" w:hAnsi="Palatino Linotype" w:cs="Arial"/>
        </w:rPr>
        <w:t>fecha</w:t>
      </w:r>
      <w:r w:rsidR="00772AC0" w:rsidRPr="00425015">
        <w:rPr>
          <w:rFonts w:ascii="Palatino Linotype" w:hAnsi="Palatino Linotype" w:cs="Arial"/>
        </w:rPr>
        <w:t xml:space="preserve"> dos de agosto</w:t>
      </w:r>
      <w:r w:rsidRPr="00425015">
        <w:rPr>
          <w:rFonts w:ascii="Palatino Linotype" w:hAnsi="Palatino Linotype" w:cs="Arial"/>
        </w:rPr>
        <w:t xml:space="preserve"> de do</w:t>
      </w:r>
      <w:r w:rsidRPr="00425015">
        <w:rPr>
          <w:rFonts w:ascii="Palatino Linotype" w:hAnsi="Palatino Linotype"/>
        </w:rPr>
        <w:t xml:space="preserve">s mil veintiuno, </w:t>
      </w:r>
      <w:r w:rsidRPr="00425015">
        <w:rPr>
          <w:rFonts w:ascii="Palatino Linotype" w:hAnsi="Palatino Linotype" w:cs="Arial"/>
          <w:b/>
        </w:rPr>
        <w:t>El RECURRENTE</w:t>
      </w:r>
      <w:r w:rsidRPr="00425015">
        <w:rPr>
          <w:rFonts w:ascii="Palatino Linotype" w:hAnsi="Palatino Linotype"/>
        </w:rPr>
        <w:t xml:space="preserve"> presentó </w:t>
      </w:r>
      <w:r w:rsidRPr="00425015">
        <w:rPr>
          <w:rFonts w:ascii="Palatino Linotype" w:hAnsi="Palatino Linotype" w:cs="Arial"/>
        </w:rPr>
        <w:t xml:space="preserve">a través del Sistema de Acceso a la Información Mexiquense, en lo subsecuente </w:t>
      </w:r>
      <w:r w:rsidRPr="00425015">
        <w:rPr>
          <w:rFonts w:ascii="Palatino Linotype" w:hAnsi="Palatino Linotype" w:cs="Arial"/>
          <w:b/>
        </w:rPr>
        <w:t>EL SAIMEX,</w:t>
      </w:r>
      <w:r w:rsidRPr="00425015">
        <w:rPr>
          <w:rFonts w:ascii="Palatino Linotype" w:hAnsi="Palatino Linotype"/>
        </w:rPr>
        <w:t xml:space="preserve"> ante </w:t>
      </w:r>
      <w:r w:rsidRPr="00425015">
        <w:rPr>
          <w:rFonts w:ascii="Palatino Linotype" w:hAnsi="Palatino Linotype"/>
          <w:b/>
        </w:rPr>
        <w:t>EL SUJETO OBLIGADO</w:t>
      </w:r>
      <w:r w:rsidRPr="00425015">
        <w:rPr>
          <w:rFonts w:ascii="Palatino Linotype" w:hAnsi="Palatino Linotype"/>
        </w:rPr>
        <w:t xml:space="preserve">, la solicitud de acceso a la información pública, a la que se le asignó el número </w:t>
      </w:r>
      <w:r w:rsidRPr="00425015">
        <w:rPr>
          <w:rFonts w:ascii="Palatino Linotype" w:hAnsi="Palatino Linotype"/>
          <w:b/>
        </w:rPr>
        <w:t>00</w:t>
      </w:r>
      <w:r w:rsidR="00936E4D" w:rsidRPr="00425015">
        <w:rPr>
          <w:rFonts w:ascii="Palatino Linotype" w:hAnsi="Palatino Linotype"/>
          <w:b/>
        </w:rPr>
        <w:t>018/CCCEM</w:t>
      </w:r>
      <w:r w:rsidRPr="00425015">
        <w:rPr>
          <w:rFonts w:ascii="Palatino Linotype" w:hAnsi="Palatino Linotype"/>
          <w:b/>
        </w:rPr>
        <w:t>/IP/2021,</w:t>
      </w:r>
      <w:r w:rsidRPr="00425015">
        <w:rPr>
          <w:rFonts w:ascii="Palatino Linotype" w:hAnsi="Palatino Linotype"/>
        </w:rPr>
        <w:t xml:space="preserve"> mediante la cual requirió, lo siguiente:</w:t>
      </w:r>
    </w:p>
    <w:p w:rsidR="00E566FC" w:rsidRPr="00425015" w:rsidRDefault="009A40FE" w:rsidP="00E566FC">
      <w:pPr>
        <w:spacing w:before="100" w:beforeAutospacing="1" w:after="100" w:afterAutospacing="1"/>
        <w:ind w:left="709" w:right="709"/>
        <w:jc w:val="both"/>
        <w:rPr>
          <w:rFonts w:ascii="Palatino Linotype" w:hAnsi="Palatino Linotype"/>
          <w:i/>
          <w:sz w:val="22"/>
          <w:szCs w:val="22"/>
        </w:rPr>
      </w:pPr>
      <w:r w:rsidRPr="00425015">
        <w:rPr>
          <w:rFonts w:ascii="Palatino Linotype" w:hAnsi="Palatino Linotype"/>
          <w:i/>
          <w:sz w:val="22"/>
          <w:szCs w:val="22"/>
        </w:rPr>
        <w:t xml:space="preserve">“deseo conocer si realizan un estudio de clima laboral en las instalaciones de </w:t>
      </w:r>
      <w:proofErr w:type="spellStart"/>
      <w:r w:rsidRPr="00425015">
        <w:rPr>
          <w:rFonts w:ascii="Palatino Linotype" w:hAnsi="Palatino Linotype"/>
          <w:i/>
          <w:sz w:val="22"/>
          <w:szCs w:val="22"/>
        </w:rPr>
        <w:t>lerma</w:t>
      </w:r>
      <w:proofErr w:type="spellEnd"/>
      <w:r w:rsidRPr="00425015">
        <w:rPr>
          <w:rFonts w:ascii="Palatino Linotype" w:hAnsi="Palatino Linotype"/>
          <w:i/>
          <w:sz w:val="22"/>
          <w:szCs w:val="22"/>
        </w:rPr>
        <w:t xml:space="preserve"> y de </w:t>
      </w:r>
      <w:proofErr w:type="spellStart"/>
      <w:r w:rsidRPr="00425015">
        <w:rPr>
          <w:rFonts w:ascii="Palatino Linotype" w:hAnsi="Palatino Linotype"/>
          <w:i/>
          <w:sz w:val="22"/>
          <w:szCs w:val="22"/>
        </w:rPr>
        <w:t>ecatepec</w:t>
      </w:r>
      <w:proofErr w:type="spellEnd"/>
      <w:r w:rsidRPr="00425015">
        <w:rPr>
          <w:rFonts w:ascii="Palatino Linotype" w:hAnsi="Palatino Linotype"/>
          <w:i/>
          <w:sz w:val="22"/>
          <w:szCs w:val="22"/>
        </w:rPr>
        <w:t xml:space="preserve">. </w:t>
      </w:r>
      <w:proofErr w:type="gramStart"/>
      <w:r w:rsidRPr="00425015">
        <w:rPr>
          <w:rFonts w:ascii="Palatino Linotype" w:hAnsi="Palatino Linotype"/>
          <w:i/>
          <w:sz w:val="22"/>
          <w:szCs w:val="22"/>
        </w:rPr>
        <w:t>deseo</w:t>
      </w:r>
      <w:proofErr w:type="gramEnd"/>
      <w:r w:rsidRPr="00425015">
        <w:rPr>
          <w:rFonts w:ascii="Palatino Linotype" w:hAnsi="Palatino Linotype"/>
          <w:i/>
          <w:sz w:val="22"/>
          <w:szCs w:val="22"/>
        </w:rPr>
        <w:t xml:space="preserve"> conocer el </w:t>
      </w:r>
      <w:proofErr w:type="spellStart"/>
      <w:r w:rsidRPr="00425015">
        <w:rPr>
          <w:rFonts w:ascii="Palatino Linotype" w:hAnsi="Palatino Linotype"/>
          <w:i/>
          <w:sz w:val="22"/>
          <w:szCs w:val="22"/>
        </w:rPr>
        <w:t>numero</w:t>
      </w:r>
      <w:proofErr w:type="spellEnd"/>
      <w:r w:rsidRPr="00425015">
        <w:rPr>
          <w:rFonts w:ascii="Palatino Linotype" w:hAnsi="Palatino Linotype"/>
          <w:i/>
          <w:sz w:val="22"/>
          <w:szCs w:val="22"/>
        </w:rPr>
        <w:t xml:space="preserve"> de evaluaciones que realiza cada servidor </w:t>
      </w:r>
      <w:proofErr w:type="spellStart"/>
      <w:r w:rsidRPr="00425015">
        <w:rPr>
          <w:rFonts w:ascii="Palatino Linotype" w:hAnsi="Palatino Linotype"/>
          <w:i/>
          <w:sz w:val="22"/>
          <w:szCs w:val="22"/>
        </w:rPr>
        <w:t>publico</w:t>
      </w:r>
      <w:proofErr w:type="spellEnd"/>
      <w:r w:rsidRPr="00425015">
        <w:rPr>
          <w:rFonts w:ascii="Palatino Linotype" w:hAnsi="Palatino Linotype"/>
          <w:i/>
          <w:sz w:val="22"/>
          <w:szCs w:val="22"/>
        </w:rPr>
        <w:t xml:space="preserve"> adscrito al </w:t>
      </w:r>
      <w:proofErr w:type="spellStart"/>
      <w:r w:rsidRPr="00425015">
        <w:rPr>
          <w:rFonts w:ascii="Palatino Linotype" w:hAnsi="Palatino Linotype"/>
          <w:i/>
          <w:sz w:val="22"/>
          <w:szCs w:val="22"/>
        </w:rPr>
        <w:t>area</w:t>
      </w:r>
      <w:proofErr w:type="spellEnd"/>
      <w:r w:rsidRPr="00425015">
        <w:rPr>
          <w:rFonts w:ascii="Palatino Linotype" w:hAnsi="Palatino Linotype"/>
          <w:i/>
          <w:sz w:val="22"/>
          <w:szCs w:val="22"/>
        </w:rPr>
        <w:t xml:space="preserve"> de poligrafía, análisis socioeconómico, </w:t>
      </w:r>
      <w:proofErr w:type="spellStart"/>
      <w:r w:rsidRPr="00425015">
        <w:rPr>
          <w:rFonts w:ascii="Palatino Linotype" w:hAnsi="Palatino Linotype"/>
          <w:i/>
          <w:sz w:val="22"/>
          <w:szCs w:val="22"/>
        </w:rPr>
        <w:t>toxicologico</w:t>
      </w:r>
      <w:proofErr w:type="spellEnd"/>
      <w:r w:rsidRPr="00425015">
        <w:rPr>
          <w:rFonts w:ascii="Palatino Linotype" w:hAnsi="Palatino Linotype"/>
          <w:i/>
          <w:sz w:val="22"/>
          <w:szCs w:val="22"/>
        </w:rPr>
        <w:t xml:space="preserve">, </w:t>
      </w:r>
      <w:proofErr w:type="spellStart"/>
      <w:r w:rsidRPr="00425015">
        <w:rPr>
          <w:rFonts w:ascii="Palatino Linotype" w:hAnsi="Palatino Linotype"/>
          <w:i/>
          <w:sz w:val="22"/>
          <w:szCs w:val="22"/>
        </w:rPr>
        <w:t>psicologico</w:t>
      </w:r>
      <w:proofErr w:type="spellEnd"/>
      <w:r w:rsidRPr="00425015">
        <w:rPr>
          <w:rFonts w:ascii="Palatino Linotype" w:hAnsi="Palatino Linotype"/>
          <w:i/>
          <w:sz w:val="22"/>
          <w:szCs w:val="22"/>
        </w:rPr>
        <w:t xml:space="preserve">, medica. </w:t>
      </w:r>
      <w:proofErr w:type="gramStart"/>
      <w:r w:rsidRPr="00425015">
        <w:rPr>
          <w:rFonts w:ascii="Palatino Linotype" w:hAnsi="Palatino Linotype"/>
          <w:i/>
          <w:sz w:val="22"/>
          <w:szCs w:val="22"/>
        </w:rPr>
        <w:t>el</w:t>
      </w:r>
      <w:proofErr w:type="gramEnd"/>
      <w:r w:rsidRPr="00425015">
        <w:rPr>
          <w:rFonts w:ascii="Palatino Linotype" w:hAnsi="Palatino Linotype"/>
          <w:i/>
          <w:sz w:val="22"/>
          <w:szCs w:val="22"/>
        </w:rPr>
        <w:t xml:space="preserve"> listado de los horarios de ingreso y salida de los servidores públicos adscritos a la dirección de </w:t>
      </w:r>
      <w:proofErr w:type="spellStart"/>
      <w:r w:rsidRPr="00425015">
        <w:rPr>
          <w:rFonts w:ascii="Palatino Linotype" w:hAnsi="Palatino Linotype"/>
          <w:i/>
          <w:sz w:val="22"/>
          <w:szCs w:val="22"/>
        </w:rPr>
        <w:t>analisis</w:t>
      </w:r>
      <w:proofErr w:type="spellEnd"/>
      <w:r w:rsidRPr="00425015">
        <w:rPr>
          <w:rFonts w:ascii="Palatino Linotype" w:hAnsi="Palatino Linotype"/>
          <w:i/>
          <w:sz w:val="22"/>
          <w:szCs w:val="22"/>
        </w:rPr>
        <w:t xml:space="preserve"> </w:t>
      </w:r>
      <w:proofErr w:type="spellStart"/>
      <w:r w:rsidRPr="00425015">
        <w:rPr>
          <w:rFonts w:ascii="Palatino Linotype" w:hAnsi="Palatino Linotype"/>
          <w:i/>
          <w:sz w:val="22"/>
          <w:szCs w:val="22"/>
        </w:rPr>
        <w:t>socioeconomico</w:t>
      </w:r>
      <w:proofErr w:type="spellEnd"/>
      <w:r w:rsidRPr="00425015">
        <w:rPr>
          <w:rFonts w:ascii="Palatino Linotype" w:hAnsi="Palatino Linotype"/>
          <w:i/>
          <w:sz w:val="22"/>
          <w:szCs w:val="22"/>
        </w:rPr>
        <w:t xml:space="preserve">. </w:t>
      </w:r>
      <w:proofErr w:type="gramStart"/>
      <w:r w:rsidRPr="00425015">
        <w:rPr>
          <w:rFonts w:ascii="Palatino Linotype" w:hAnsi="Palatino Linotype"/>
          <w:i/>
          <w:sz w:val="22"/>
          <w:szCs w:val="22"/>
        </w:rPr>
        <w:t>quiero</w:t>
      </w:r>
      <w:proofErr w:type="gramEnd"/>
      <w:r w:rsidRPr="00425015">
        <w:rPr>
          <w:rFonts w:ascii="Palatino Linotype" w:hAnsi="Palatino Linotype"/>
          <w:i/>
          <w:sz w:val="22"/>
          <w:szCs w:val="22"/>
        </w:rPr>
        <w:t xml:space="preserve"> conocer todos los formatos trimestrales de avance de metas "</w:t>
      </w:r>
      <w:proofErr w:type="spellStart"/>
      <w:r w:rsidRPr="00425015">
        <w:rPr>
          <w:rFonts w:ascii="Palatino Linotype" w:hAnsi="Palatino Linotype"/>
          <w:i/>
          <w:sz w:val="22"/>
          <w:szCs w:val="22"/>
        </w:rPr>
        <w:t>pbrm</w:t>
      </w:r>
      <w:proofErr w:type="spellEnd"/>
      <w:r w:rsidRPr="00425015">
        <w:rPr>
          <w:rFonts w:ascii="Palatino Linotype" w:hAnsi="Palatino Linotype"/>
          <w:i/>
          <w:sz w:val="22"/>
          <w:szCs w:val="22"/>
        </w:rPr>
        <w:t xml:space="preserve"> 8c" correspondientes al primer y segundo trimestre del 2021.</w:t>
      </w:r>
      <w:r w:rsidR="00E566FC" w:rsidRPr="00425015">
        <w:rPr>
          <w:rFonts w:ascii="Palatino Linotype" w:hAnsi="Palatino Linotype"/>
          <w:i/>
          <w:sz w:val="22"/>
          <w:szCs w:val="22"/>
        </w:rPr>
        <w:t>” (Sic)</w:t>
      </w:r>
      <w:bookmarkStart w:id="1" w:name="_Ref516764469"/>
      <w:bookmarkStart w:id="2" w:name="_Ref531692384"/>
    </w:p>
    <w:p w:rsidR="00E566FC" w:rsidRPr="00425015" w:rsidRDefault="00E566FC" w:rsidP="00E566FC">
      <w:pPr>
        <w:spacing w:before="100" w:beforeAutospacing="1" w:after="100" w:afterAutospacing="1"/>
        <w:ind w:right="709"/>
        <w:jc w:val="both"/>
        <w:rPr>
          <w:rFonts w:ascii="Palatino Linotype" w:hAnsi="Palatino Linotype"/>
          <w:b/>
        </w:rPr>
      </w:pPr>
      <w:r w:rsidRPr="00425015">
        <w:rPr>
          <w:rFonts w:ascii="Palatino Linotype" w:hAnsi="Palatino Linotype"/>
          <w:b/>
        </w:rPr>
        <w:t xml:space="preserve">Modalidad de entrega: </w:t>
      </w:r>
      <w:r w:rsidR="009574EF" w:rsidRPr="00425015">
        <w:rPr>
          <w:rFonts w:ascii="Palatino Linotype" w:hAnsi="Palatino Linotype"/>
          <w:b/>
        </w:rPr>
        <w:t xml:space="preserve">VÍA </w:t>
      </w:r>
      <w:r w:rsidR="009A40FE" w:rsidRPr="00425015">
        <w:rPr>
          <w:rFonts w:ascii="Palatino Linotype" w:hAnsi="Palatino Linotype"/>
          <w:b/>
        </w:rPr>
        <w:t>SAIMEX</w:t>
      </w:r>
      <w:r w:rsidRPr="00425015">
        <w:rPr>
          <w:rFonts w:ascii="Palatino Linotype" w:hAnsi="Palatino Linotype"/>
        </w:rPr>
        <w:t>.</w:t>
      </w:r>
    </w:p>
    <w:p w:rsidR="00E566FC" w:rsidRPr="00425015" w:rsidRDefault="00E566FC" w:rsidP="00E566FC">
      <w:pPr>
        <w:pStyle w:val="Prrafodelista"/>
        <w:tabs>
          <w:tab w:val="left" w:pos="709"/>
        </w:tabs>
        <w:spacing w:before="100" w:beforeAutospacing="1" w:after="100" w:afterAutospacing="1" w:line="360" w:lineRule="auto"/>
        <w:ind w:left="0"/>
        <w:jc w:val="both"/>
        <w:rPr>
          <w:rFonts w:ascii="Palatino Linotype" w:hAnsi="Palatino Linotype" w:cs="Arial"/>
        </w:rPr>
      </w:pPr>
      <w:r w:rsidRPr="00425015">
        <w:rPr>
          <w:rFonts w:ascii="Palatino Linotype" w:hAnsi="Palatino Linotype" w:cs="Arial"/>
          <w:b/>
          <w:sz w:val="28"/>
          <w:szCs w:val="28"/>
        </w:rPr>
        <w:lastRenderedPageBreak/>
        <w:t>II.</w:t>
      </w:r>
      <w:r w:rsidRPr="00425015">
        <w:rPr>
          <w:rFonts w:ascii="Palatino Linotype" w:hAnsi="Palatino Linotype" w:cs="Arial"/>
        </w:rPr>
        <w:t xml:space="preserve"> De las constancias que obran en el expediente electrónico del </w:t>
      </w:r>
      <w:r w:rsidRPr="00425015">
        <w:rPr>
          <w:rFonts w:ascii="Palatino Linotype" w:hAnsi="Palatino Linotype" w:cs="Arial"/>
          <w:b/>
        </w:rPr>
        <w:t>SAIMEX</w:t>
      </w:r>
      <w:r w:rsidRPr="00425015">
        <w:rPr>
          <w:rFonts w:ascii="Palatino Linotype" w:hAnsi="Palatino Linotype" w:cs="Arial"/>
        </w:rPr>
        <w:t xml:space="preserve">, se advierte que en </w:t>
      </w:r>
      <w:r w:rsidR="009A40FE" w:rsidRPr="00425015">
        <w:rPr>
          <w:rFonts w:ascii="Palatino Linotype" w:hAnsi="Palatino Linotype" w:cs="Arial"/>
        </w:rPr>
        <w:t>fechas dos y nueve</w:t>
      </w:r>
      <w:r w:rsidRPr="00425015">
        <w:rPr>
          <w:rFonts w:ascii="Palatino Linotype" w:hAnsi="Palatino Linotype" w:cs="Arial"/>
        </w:rPr>
        <w:t xml:space="preserve"> de agosto de dos mil veintiuno, </w:t>
      </w:r>
      <w:r w:rsidRPr="00425015">
        <w:rPr>
          <w:rFonts w:ascii="Palatino Linotype" w:hAnsi="Palatino Linotype" w:cs="Arial"/>
          <w:b/>
        </w:rPr>
        <w:t xml:space="preserve">EL SUJETO OBLIGADO </w:t>
      </w:r>
      <w:r w:rsidRPr="00425015">
        <w:rPr>
          <w:rFonts w:ascii="Palatino Linotype" w:hAnsi="Palatino Linotype" w:cs="Arial"/>
        </w:rPr>
        <w:t xml:space="preserve">de </w:t>
      </w:r>
      <w:r w:rsidRPr="00425015">
        <w:rPr>
          <w:rFonts w:ascii="Palatino Linotype" w:hAnsi="Palatino Linotype" w:cs="Arial"/>
          <w:color w:val="000000" w:themeColor="text1"/>
        </w:rPr>
        <w:t xml:space="preserve">conformidad con lo establecido en el artículo 162 de la Ley de Transparencia y Acceso a la Información Pública del </w:t>
      </w:r>
      <w:r w:rsidR="009574EF" w:rsidRPr="00425015">
        <w:rPr>
          <w:rFonts w:ascii="Palatino Linotype" w:hAnsi="Palatino Linotype" w:cs="Arial"/>
          <w:color w:val="000000" w:themeColor="text1"/>
        </w:rPr>
        <w:t>Estado de México y Municipios, el</w:t>
      </w:r>
      <w:r w:rsidRPr="00425015">
        <w:rPr>
          <w:rFonts w:ascii="Palatino Linotype" w:hAnsi="Palatino Linotype" w:cs="Arial"/>
          <w:color w:val="000000" w:themeColor="text1"/>
        </w:rPr>
        <w:t xml:space="preserve"> Titular de la Unidad de Transparencia, </w:t>
      </w:r>
      <w:r w:rsidRPr="00425015">
        <w:rPr>
          <w:rFonts w:ascii="Palatino Linotype" w:hAnsi="Palatino Linotype"/>
          <w:bCs/>
          <w:color w:val="000000" w:themeColor="text1"/>
        </w:rPr>
        <w:t>habilitó el apartado de requerimientos, turnando la solicitud de información a los Servidores Públicos Hab</w:t>
      </w:r>
      <w:r w:rsidR="009574EF" w:rsidRPr="00425015">
        <w:rPr>
          <w:rFonts w:ascii="Palatino Linotype" w:hAnsi="Palatino Linotype"/>
          <w:bCs/>
          <w:color w:val="000000" w:themeColor="text1"/>
        </w:rPr>
        <w:t>ilitados que estimó competentes,</w:t>
      </w:r>
      <w:r w:rsidRPr="00425015">
        <w:rPr>
          <w:rFonts w:ascii="Palatino Linotype" w:hAnsi="Palatino Linotype"/>
          <w:bCs/>
          <w:color w:val="000000" w:themeColor="text1"/>
        </w:rPr>
        <w:t xml:space="preserve"> </w:t>
      </w:r>
      <w:r w:rsidRPr="00425015">
        <w:rPr>
          <w:rFonts w:ascii="Palatino Linotype" w:hAnsi="Palatino Linotype" w:cs="Arial"/>
          <w:color w:val="000000" w:themeColor="text1"/>
        </w:rPr>
        <w:t xml:space="preserve">tal como se aprecia </w:t>
      </w:r>
      <w:r w:rsidR="009574EF" w:rsidRPr="00425015">
        <w:rPr>
          <w:rFonts w:ascii="Palatino Linotype" w:hAnsi="Palatino Linotype" w:cs="Arial"/>
          <w:color w:val="000000" w:themeColor="text1"/>
        </w:rPr>
        <w:t>en la imagen siguiente</w:t>
      </w:r>
      <w:r w:rsidRPr="00425015">
        <w:rPr>
          <w:rFonts w:ascii="Palatino Linotype" w:hAnsi="Palatino Linotype" w:cs="Arial"/>
          <w:color w:val="000000" w:themeColor="text1"/>
        </w:rPr>
        <w:t>:</w:t>
      </w:r>
    </w:p>
    <w:p w:rsidR="00E566FC" w:rsidRPr="00425015" w:rsidRDefault="009A40FE" w:rsidP="00E566FC">
      <w:pPr>
        <w:pStyle w:val="Prrafodelista"/>
        <w:tabs>
          <w:tab w:val="left" w:pos="709"/>
        </w:tabs>
        <w:spacing w:before="100" w:beforeAutospacing="1" w:after="100" w:afterAutospacing="1" w:line="360" w:lineRule="auto"/>
        <w:ind w:left="0"/>
        <w:jc w:val="center"/>
        <w:rPr>
          <w:rFonts w:ascii="Palatino Linotype" w:hAnsi="Palatino Linotype" w:cs="Arial"/>
        </w:rPr>
      </w:pPr>
      <w:r w:rsidRPr="00425015">
        <w:rPr>
          <w:noProof/>
          <w:lang w:eastAsia="es-MX"/>
        </w:rPr>
        <w:drawing>
          <wp:inline distT="0" distB="0" distL="0" distR="0" wp14:anchorId="3C862FF9" wp14:editId="749108B3">
            <wp:extent cx="5791835" cy="174815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748155"/>
                    </a:xfrm>
                    <a:prstGeom prst="rect">
                      <a:avLst/>
                    </a:prstGeom>
                  </pic:spPr>
                </pic:pic>
              </a:graphicData>
            </a:graphic>
          </wp:inline>
        </w:drawing>
      </w:r>
    </w:p>
    <w:p w:rsidR="009A40FE" w:rsidRPr="00425015" w:rsidRDefault="00E566FC" w:rsidP="009A40FE">
      <w:pPr>
        <w:spacing w:line="360" w:lineRule="auto"/>
        <w:jc w:val="both"/>
        <w:rPr>
          <w:rFonts w:ascii="Palatino Linotype" w:hAnsi="Palatino Linotype"/>
          <w:color w:val="000000" w:themeColor="text1"/>
        </w:rPr>
      </w:pPr>
      <w:r w:rsidRPr="00425015">
        <w:rPr>
          <w:rFonts w:ascii="Palatino Linotype" w:hAnsi="Palatino Linotype" w:cs="Arial"/>
          <w:b/>
          <w:sz w:val="28"/>
          <w:szCs w:val="28"/>
        </w:rPr>
        <w:t>III.</w:t>
      </w:r>
      <w:r w:rsidRPr="00425015">
        <w:rPr>
          <w:rFonts w:ascii="Palatino Linotype" w:hAnsi="Palatino Linotype" w:cs="Arial"/>
        </w:rPr>
        <w:t xml:space="preserve"> </w:t>
      </w:r>
      <w:r w:rsidR="009A40FE" w:rsidRPr="00425015">
        <w:rPr>
          <w:rFonts w:ascii="Palatino Linotype" w:hAnsi="Palatino Linotype"/>
          <w:color w:val="000000" w:themeColor="text1"/>
        </w:rPr>
        <w:t xml:space="preserve">De las constancias que obran en </w:t>
      </w:r>
      <w:r w:rsidR="009A40FE" w:rsidRPr="00425015">
        <w:rPr>
          <w:rFonts w:ascii="Palatino Linotype" w:hAnsi="Palatino Linotype"/>
          <w:b/>
          <w:color w:val="000000" w:themeColor="text1"/>
        </w:rPr>
        <w:t>EL SAIMEX,</w:t>
      </w:r>
      <w:r w:rsidR="009A40FE" w:rsidRPr="00425015">
        <w:rPr>
          <w:rFonts w:ascii="Palatino Linotype" w:hAnsi="Palatino Linotype"/>
          <w:color w:val="000000" w:themeColor="text1"/>
        </w:rPr>
        <w:t xml:space="preserve"> se advierte que el Titular de transparencia del sujeto obligado,</w:t>
      </w:r>
      <w:r w:rsidR="007F7D36" w:rsidRPr="00425015">
        <w:rPr>
          <w:rFonts w:ascii="Palatino Linotype" w:hAnsi="Palatino Linotype"/>
          <w:color w:val="000000" w:themeColor="text1"/>
        </w:rPr>
        <w:t xml:space="preserve"> en fecha nueve de agosto de dos mil veintiuno,</w:t>
      </w:r>
      <w:r w:rsidR="009A40FE" w:rsidRPr="00425015">
        <w:rPr>
          <w:rFonts w:ascii="Palatino Linotype" w:hAnsi="Palatino Linotype"/>
          <w:color w:val="000000" w:themeColor="text1"/>
        </w:rPr>
        <w:t xml:space="preserve"> solicitó al peticionario la </w:t>
      </w:r>
      <w:r w:rsidR="009A40FE" w:rsidRPr="00425015">
        <w:rPr>
          <w:rFonts w:ascii="Palatino Linotype" w:hAnsi="Palatino Linotype"/>
          <w:b/>
          <w:color w:val="000000" w:themeColor="text1"/>
        </w:rPr>
        <w:t>aclaración de su petición</w:t>
      </w:r>
      <w:r w:rsidR="009A40FE" w:rsidRPr="00425015">
        <w:rPr>
          <w:rFonts w:ascii="Palatino Linotype" w:hAnsi="Palatino Linotype"/>
          <w:color w:val="000000" w:themeColor="text1"/>
        </w:rPr>
        <w:t xml:space="preserve">, atendiendo a lo expuesto en el artículo 159 de la Ley de Transparencia y Acceso a la Información Pública del Estado de México, respecto </w:t>
      </w:r>
      <w:r w:rsidR="007E3803" w:rsidRPr="00425015">
        <w:rPr>
          <w:rFonts w:ascii="Palatino Linotype" w:hAnsi="Palatino Linotype"/>
          <w:color w:val="000000" w:themeColor="text1"/>
        </w:rPr>
        <w:t>a que informe</w:t>
      </w:r>
      <w:r w:rsidR="009A40FE" w:rsidRPr="00425015">
        <w:rPr>
          <w:rFonts w:ascii="Palatino Linotype" w:hAnsi="Palatino Linotype"/>
          <w:color w:val="000000" w:themeColor="text1"/>
        </w:rPr>
        <w:t xml:space="preserve"> a que se refiere con </w:t>
      </w:r>
      <w:proofErr w:type="spellStart"/>
      <w:r w:rsidR="007E3803" w:rsidRPr="00425015">
        <w:rPr>
          <w:rFonts w:ascii="Palatino Linotype" w:hAnsi="Palatino Linotype"/>
          <w:color w:val="000000" w:themeColor="text1"/>
        </w:rPr>
        <w:t>pbrm</w:t>
      </w:r>
      <w:proofErr w:type="spellEnd"/>
      <w:r w:rsidR="007E3803" w:rsidRPr="00425015">
        <w:rPr>
          <w:rFonts w:ascii="Palatino Linotype" w:hAnsi="Palatino Linotype"/>
          <w:color w:val="000000" w:themeColor="text1"/>
        </w:rPr>
        <w:t xml:space="preserve"> 8c, lo anterior con el fin de aportar  mayores datos para dar trámite a su solicitud, sin embargo, no se realizó aclaración alguna.</w:t>
      </w:r>
    </w:p>
    <w:p w:rsidR="00E566FC" w:rsidRPr="00425015" w:rsidRDefault="00B47B4D" w:rsidP="00E566FC">
      <w:pPr>
        <w:pStyle w:val="Prrafodelista"/>
        <w:tabs>
          <w:tab w:val="left" w:pos="709"/>
        </w:tabs>
        <w:spacing w:before="100" w:beforeAutospacing="1" w:after="100" w:afterAutospacing="1" w:line="360" w:lineRule="auto"/>
        <w:ind w:left="0"/>
        <w:jc w:val="both"/>
        <w:rPr>
          <w:rFonts w:ascii="Palatino Linotype" w:hAnsi="Palatino Linotype" w:cs="Arial"/>
        </w:rPr>
      </w:pPr>
      <w:r w:rsidRPr="00425015">
        <w:rPr>
          <w:rFonts w:ascii="Palatino Linotype" w:hAnsi="Palatino Linotype" w:cs="Arial"/>
          <w:b/>
          <w:sz w:val="28"/>
          <w:szCs w:val="28"/>
        </w:rPr>
        <w:lastRenderedPageBreak/>
        <w:t>IV.</w:t>
      </w:r>
      <w:r w:rsidRPr="00425015">
        <w:rPr>
          <w:rFonts w:ascii="Palatino Linotype" w:hAnsi="Palatino Linotype" w:cs="Arial"/>
        </w:rPr>
        <w:t xml:space="preserve"> </w:t>
      </w:r>
      <w:r w:rsidR="00E566FC" w:rsidRPr="00425015">
        <w:rPr>
          <w:rFonts w:ascii="Palatino Linotype" w:hAnsi="Palatino Linotype" w:cs="Arial"/>
        </w:rPr>
        <w:t xml:space="preserve">Posteriormente, el día </w:t>
      </w:r>
      <w:r w:rsidRPr="00425015">
        <w:rPr>
          <w:rFonts w:ascii="Palatino Linotype" w:hAnsi="Palatino Linotype" w:cs="Arial"/>
        </w:rPr>
        <w:t>diecinueve</w:t>
      </w:r>
      <w:r w:rsidR="00E566FC" w:rsidRPr="00425015">
        <w:rPr>
          <w:rFonts w:ascii="Palatino Linotype" w:hAnsi="Palatino Linotype" w:cs="Arial"/>
        </w:rPr>
        <w:t xml:space="preserve"> de agosto de dos mil veintiuno, </w:t>
      </w:r>
      <w:r w:rsidR="00E566FC" w:rsidRPr="00425015">
        <w:rPr>
          <w:rFonts w:ascii="Palatino Linotype" w:hAnsi="Palatino Linotype" w:cs="Arial"/>
          <w:b/>
        </w:rPr>
        <w:t>EL SUJETO OBLIGADO</w:t>
      </w:r>
      <w:r w:rsidR="00E566FC" w:rsidRPr="00425015">
        <w:rPr>
          <w:rFonts w:ascii="Palatino Linotype" w:hAnsi="Palatino Linotype" w:cs="Arial"/>
        </w:rPr>
        <w:t xml:space="preserve"> dio respuesta a la </w:t>
      </w:r>
      <w:r w:rsidR="00E566FC" w:rsidRPr="00425015">
        <w:rPr>
          <w:rFonts w:ascii="Palatino Linotype" w:hAnsi="Palatino Linotype"/>
        </w:rPr>
        <w:t>solicitud</w:t>
      </w:r>
      <w:r w:rsidR="00E566FC" w:rsidRPr="00425015">
        <w:rPr>
          <w:rFonts w:ascii="Palatino Linotype" w:hAnsi="Palatino Linotype" w:cs="Arial"/>
        </w:rPr>
        <w:t xml:space="preserve"> de </w:t>
      </w:r>
      <w:r w:rsidR="00E566FC" w:rsidRPr="00425015">
        <w:rPr>
          <w:rFonts w:ascii="Palatino Linotype" w:hAnsi="Palatino Linotype"/>
        </w:rPr>
        <w:t>acceso</w:t>
      </w:r>
      <w:r w:rsidR="00E566FC" w:rsidRPr="00425015">
        <w:rPr>
          <w:rFonts w:ascii="Palatino Linotype" w:hAnsi="Palatino Linotype" w:cs="Arial"/>
        </w:rPr>
        <w:t xml:space="preserve"> a la información pública requerida por </w:t>
      </w:r>
      <w:r w:rsidR="00E566FC" w:rsidRPr="00425015">
        <w:rPr>
          <w:rFonts w:ascii="Palatino Linotype" w:hAnsi="Palatino Linotype" w:cs="Arial"/>
          <w:b/>
        </w:rPr>
        <w:t>EL RECURRENTE</w:t>
      </w:r>
      <w:r w:rsidR="00E566FC" w:rsidRPr="00425015">
        <w:rPr>
          <w:rFonts w:ascii="Palatino Linotype" w:hAnsi="Palatino Linotype" w:cs="Arial"/>
        </w:rPr>
        <w:t>, en los términos siguientes:</w:t>
      </w:r>
    </w:p>
    <w:p w:rsidR="00C7723F" w:rsidRPr="00425015" w:rsidRDefault="00F7727D" w:rsidP="00F7727D">
      <w:pPr>
        <w:pStyle w:val="Prrafodelista"/>
        <w:tabs>
          <w:tab w:val="left" w:pos="709"/>
        </w:tabs>
        <w:spacing w:before="100" w:beforeAutospacing="1" w:after="100" w:afterAutospacing="1"/>
        <w:ind w:left="851" w:right="902"/>
        <w:jc w:val="both"/>
        <w:rPr>
          <w:rFonts w:ascii="Palatino Linotype" w:hAnsi="Palatino Linotype" w:cs="Arial"/>
          <w:i/>
          <w:sz w:val="22"/>
          <w:szCs w:val="22"/>
        </w:rPr>
      </w:pPr>
      <w:r w:rsidRPr="00425015">
        <w:rPr>
          <w:rFonts w:ascii="Palatino Linotype" w:hAnsi="Palatino Linotype" w:cs="Arial"/>
          <w:i/>
          <w:sz w:val="22"/>
          <w:szCs w:val="22"/>
        </w:rPr>
        <w:t>“</w:t>
      </w:r>
      <w:r w:rsidR="00C7723F" w:rsidRPr="00425015">
        <w:rPr>
          <w:rFonts w:ascii="Palatino Linotype" w:hAnsi="Palatino Linotype" w:cs="Arial"/>
          <w:i/>
          <w:sz w:val="22"/>
          <w:szCs w:val="22"/>
        </w:rPr>
        <w:t>En respuesta a la solicitud recibida</w:t>
      </w:r>
      <w:r w:rsidR="00737C71" w:rsidRPr="00425015">
        <w:rPr>
          <w:rFonts w:ascii="Palatino Linotype" w:hAnsi="Palatino Linotype" w:cs="Arial"/>
          <w:i/>
          <w:sz w:val="22"/>
          <w:szCs w:val="22"/>
        </w:rPr>
        <w:t>, nos permitimos hacer de su conocimiento que con fundamento en el artículo 53, Fracciones, II, V Y VI de la Ley de Transparencia y Acceso a la Información</w:t>
      </w:r>
      <w:r w:rsidRPr="00425015">
        <w:rPr>
          <w:rFonts w:ascii="Palatino Linotype" w:hAnsi="Palatino Linotype" w:cs="Arial"/>
          <w:i/>
          <w:sz w:val="22"/>
          <w:szCs w:val="22"/>
        </w:rPr>
        <w:t xml:space="preserve"> Pública del Estado de México y Municipios, le contestamos que:</w:t>
      </w:r>
    </w:p>
    <w:p w:rsidR="00F7727D" w:rsidRPr="00425015" w:rsidRDefault="00F7727D" w:rsidP="00F7727D">
      <w:pPr>
        <w:pStyle w:val="Prrafodelista"/>
        <w:tabs>
          <w:tab w:val="left" w:pos="709"/>
        </w:tabs>
        <w:spacing w:before="100" w:beforeAutospacing="1" w:after="100" w:afterAutospacing="1"/>
        <w:ind w:left="851" w:right="902"/>
        <w:jc w:val="both"/>
        <w:rPr>
          <w:rFonts w:ascii="Palatino Linotype" w:hAnsi="Palatino Linotype" w:cs="Arial"/>
          <w:i/>
          <w:sz w:val="22"/>
          <w:szCs w:val="22"/>
        </w:rPr>
      </w:pPr>
      <w:r w:rsidRPr="00425015">
        <w:rPr>
          <w:rFonts w:ascii="Palatino Linotype" w:hAnsi="Palatino Linotype" w:cs="Arial"/>
          <w:i/>
          <w:sz w:val="22"/>
          <w:szCs w:val="22"/>
        </w:rPr>
        <w:t>ESTIMADO SOLICITANTE: EN ATENCIÓN A LA SOLICITUD DE ACCESO A LA INFORMACIÓN PÚBLICA CON NÚMERO DE FOLIO 00018/CCCEM/IP/2021, SE ADJUNTA AL PRESENTE, EL OFICIO DE RESPUESTA.</w:t>
      </w:r>
    </w:p>
    <w:p w:rsidR="00F7727D" w:rsidRPr="00425015" w:rsidRDefault="00F7727D" w:rsidP="00F7727D">
      <w:pPr>
        <w:pStyle w:val="Prrafodelista"/>
        <w:tabs>
          <w:tab w:val="left" w:pos="709"/>
        </w:tabs>
        <w:spacing w:before="100" w:beforeAutospacing="1" w:after="100" w:afterAutospacing="1"/>
        <w:ind w:left="851" w:right="902"/>
        <w:jc w:val="both"/>
        <w:rPr>
          <w:rFonts w:ascii="Palatino Linotype" w:hAnsi="Palatino Linotype" w:cs="Arial"/>
          <w:i/>
          <w:sz w:val="22"/>
          <w:szCs w:val="22"/>
        </w:rPr>
      </w:pPr>
      <w:r w:rsidRPr="00425015">
        <w:rPr>
          <w:rFonts w:ascii="Palatino Linotype" w:hAnsi="Palatino Linotype" w:cs="Arial"/>
          <w:i/>
          <w:sz w:val="22"/>
          <w:szCs w:val="22"/>
        </w:rPr>
        <w:t xml:space="preserve">ATENTAMENTE </w:t>
      </w:r>
    </w:p>
    <w:p w:rsidR="00F7727D" w:rsidRPr="00425015" w:rsidRDefault="00F7727D" w:rsidP="00F7727D">
      <w:pPr>
        <w:pStyle w:val="Prrafodelista"/>
        <w:tabs>
          <w:tab w:val="left" w:pos="709"/>
        </w:tabs>
        <w:spacing w:before="100" w:beforeAutospacing="1" w:after="100" w:afterAutospacing="1"/>
        <w:ind w:left="851" w:right="902"/>
        <w:jc w:val="both"/>
        <w:rPr>
          <w:rFonts w:ascii="Palatino Linotype" w:hAnsi="Palatino Linotype" w:cs="Arial"/>
          <w:i/>
          <w:sz w:val="22"/>
          <w:szCs w:val="22"/>
        </w:rPr>
      </w:pPr>
      <w:r w:rsidRPr="00425015">
        <w:rPr>
          <w:rFonts w:ascii="Palatino Linotype" w:hAnsi="Palatino Linotype" w:cs="Arial"/>
          <w:i/>
          <w:sz w:val="22"/>
          <w:szCs w:val="22"/>
        </w:rPr>
        <w:t>LA JUAN BENJAMÍN MIRA LIEVANOS” (sic)</w:t>
      </w:r>
    </w:p>
    <w:p w:rsidR="00F7727D" w:rsidRPr="00425015" w:rsidRDefault="00F7727D" w:rsidP="00C7723F">
      <w:pPr>
        <w:spacing w:line="360" w:lineRule="auto"/>
        <w:jc w:val="both"/>
        <w:rPr>
          <w:rFonts w:ascii="Palatino Linotype" w:hAnsi="Palatino Linotype"/>
          <w:color w:val="000000" w:themeColor="text1"/>
        </w:rPr>
      </w:pPr>
    </w:p>
    <w:p w:rsidR="00C7723F" w:rsidRPr="00425015" w:rsidRDefault="00C7723F" w:rsidP="00C7723F">
      <w:pPr>
        <w:spacing w:line="360" w:lineRule="auto"/>
        <w:jc w:val="both"/>
        <w:rPr>
          <w:rFonts w:ascii="Palatino Linotype" w:hAnsi="Palatino Linotype"/>
          <w:color w:val="000000" w:themeColor="text1"/>
        </w:rPr>
      </w:pPr>
      <w:r w:rsidRPr="00425015">
        <w:rPr>
          <w:rFonts w:ascii="Palatino Linotype" w:hAnsi="Palatino Linotype"/>
          <w:color w:val="000000" w:themeColor="text1"/>
        </w:rPr>
        <w:t xml:space="preserve">Advirtiendo de dicha respuesta que </w:t>
      </w:r>
      <w:r w:rsidRPr="00425015">
        <w:rPr>
          <w:rFonts w:ascii="Palatino Linotype" w:hAnsi="Palatino Linotype"/>
          <w:b/>
          <w:color w:val="000000" w:themeColor="text1"/>
        </w:rPr>
        <w:t>EL SUJETO OBLIGADO</w:t>
      </w:r>
      <w:r w:rsidRPr="00425015">
        <w:rPr>
          <w:rFonts w:ascii="Palatino Linotype" w:hAnsi="Palatino Linotype"/>
          <w:color w:val="000000" w:themeColor="text1"/>
        </w:rPr>
        <w:t xml:space="preserve"> adjuntó </w:t>
      </w:r>
      <w:r w:rsidR="00F7727D" w:rsidRPr="00425015">
        <w:rPr>
          <w:rFonts w:ascii="Palatino Linotype" w:hAnsi="Palatino Linotype"/>
          <w:color w:val="000000" w:themeColor="text1"/>
        </w:rPr>
        <w:t>el</w:t>
      </w:r>
      <w:r w:rsidRPr="00425015">
        <w:rPr>
          <w:rFonts w:ascii="Palatino Linotype" w:hAnsi="Palatino Linotype"/>
          <w:color w:val="000000" w:themeColor="text1"/>
        </w:rPr>
        <w:t xml:space="preserve"> archivo denominados </w:t>
      </w:r>
      <w:r w:rsidRPr="00425015">
        <w:rPr>
          <w:rFonts w:ascii="Palatino Linotype" w:hAnsi="Palatino Linotype"/>
          <w:b/>
          <w:color w:val="000000" w:themeColor="text1"/>
        </w:rPr>
        <w:t>RESPUESTA SOL 00018 SAIMEX (4).</w:t>
      </w:r>
      <w:proofErr w:type="spellStart"/>
      <w:r w:rsidRPr="00425015">
        <w:rPr>
          <w:rFonts w:ascii="Palatino Linotype" w:hAnsi="Palatino Linotype"/>
          <w:b/>
          <w:color w:val="000000" w:themeColor="text1"/>
        </w:rPr>
        <w:t>pdf</w:t>
      </w:r>
      <w:proofErr w:type="spellEnd"/>
      <w:r w:rsidRPr="00425015">
        <w:rPr>
          <w:rFonts w:ascii="Palatino Linotype" w:hAnsi="Palatino Linotype"/>
          <w:color w:val="000000" w:themeColor="text1"/>
        </w:rPr>
        <w:t>, el</w:t>
      </w:r>
      <w:r w:rsidRPr="00425015">
        <w:rPr>
          <w:rFonts w:ascii="Palatino Linotype" w:hAnsi="Palatino Linotype"/>
          <w:color w:val="000000"/>
        </w:rPr>
        <w:t xml:space="preserve"> cual, no se inserta por ser</w:t>
      </w:r>
      <w:r w:rsidR="00B47B4D" w:rsidRPr="00425015">
        <w:rPr>
          <w:rFonts w:ascii="Palatino Linotype" w:hAnsi="Palatino Linotype"/>
          <w:color w:val="000000"/>
        </w:rPr>
        <w:t xml:space="preserve"> del conocimiento de las partes;</w:t>
      </w:r>
      <w:r w:rsidRPr="00425015">
        <w:rPr>
          <w:rFonts w:ascii="Palatino Linotype" w:hAnsi="Palatino Linotype"/>
          <w:color w:val="000000"/>
        </w:rPr>
        <w:t xml:space="preserve"> sin embargo, será motivo de estudio en el Considerando correspondiente.</w:t>
      </w:r>
    </w:p>
    <w:p w:rsidR="00E566FC" w:rsidRPr="00425015" w:rsidRDefault="00E566FC" w:rsidP="00E566FC">
      <w:pPr>
        <w:pStyle w:val="Prrafodelista"/>
        <w:tabs>
          <w:tab w:val="left" w:pos="709"/>
        </w:tabs>
        <w:spacing w:before="100" w:beforeAutospacing="1" w:after="100" w:afterAutospacing="1" w:line="360" w:lineRule="auto"/>
        <w:ind w:left="0"/>
        <w:jc w:val="both"/>
        <w:rPr>
          <w:rFonts w:ascii="Palatino Linotype" w:hAnsi="Palatino Linotype" w:cs="Arial"/>
        </w:rPr>
      </w:pPr>
      <w:r w:rsidRPr="00425015">
        <w:rPr>
          <w:rFonts w:ascii="Palatino Linotype" w:hAnsi="Palatino Linotype" w:cs="Arial"/>
          <w:b/>
          <w:sz w:val="28"/>
          <w:szCs w:val="28"/>
        </w:rPr>
        <w:t xml:space="preserve">V. </w:t>
      </w:r>
      <w:r w:rsidRPr="00425015">
        <w:rPr>
          <w:rFonts w:ascii="Palatino Linotype" w:hAnsi="Palatino Linotype"/>
        </w:rPr>
        <w:t xml:space="preserve">Inconforme con la respuesta del </w:t>
      </w:r>
      <w:r w:rsidRPr="00425015">
        <w:rPr>
          <w:rFonts w:ascii="Palatino Linotype" w:hAnsi="Palatino Linotype"/>
          <w:b/>
        </w:rPr>
        <w:t>SUJETO OBLIGADO</w:t>
      </w:r>
      <w:r w:rsidRPr="00425015">
        <w:rPr>
          <w:rFonts w:ascii="Palatino Linotype" w:hAnsi="Palatino Linotype"/>
        </w:rPr>
        <w:t xml:space="preserve">, en fecha </w:t>
      </w:r>
      <w:r w:rsidR="00A577A3" w:rsidRPr="00425015">
        <w:rPr>
          <w:rFonts w:ascii="Palatino Linotype" w:hAnsi="Palatino Linotype"/>
        </w:rPr>
        <w:t>veintitrés</w:t>
      </w:r>
      <w:r w:rsidRPr="00425015">
        <w:rPr>
          <w:rFonts w:ascii="Palatino Linotype" w:hAnsi="Palatino Linotype"/>
        </w:rPr>
        <w:t xml:space="preserve"> de </w:t>
      </w:r>
      <w:r w:rsidR="00A577A3" w:rsidRPr="00425015">
        <w:rPr>
          <w:rFonts w:ascii="Palatino Linotype" w:hAnsi="Palatino Linotype"/>
        </w:rPr>
        <w:t>agosto</w:t>
      </w:r>
      <w:r w:rsidRPr="00425015">
        <w:rPr>
          <w:rFonts w:ascii="Palatino Linotype" w:hAnsi="Palatino Linotype"/>
        </w:rPr>
        <w:t xml:space="preserve"> de dos mil veintiuno, </w:t>
      </w:r>
      <w:r w:rsidRPr="00425015">
        <w:rPr>
          <w:rFonts w:ascii="Palatino Linotype" w:hAnsi="Palatino Linotype" w:cs="Arial"/>
          <w:b/>
        </w:rPr>
        <w:t>EL RECURRENTE</w:t>
      </w:r>
      <w:r w:rsidRPr="00425015">
        <w:rPr>
          <w:rFonts w:ascii="Palatino Linotype" w:hAnsi="Palatino Linotype"/>
        </w:rPr>
        <w:t>, a través del</w:t>
      </w:r>
      <w:r w:rsidRPr="00425015">
        <w:rPr>
          <w:rFonts w:ascii="Palatino Linotype" w:hAnsi="Palatino Linotype"/>
          <w:b/>
        </w:rPr>
        <w:t xml:space="preserve"> SAIMEX, </w:t>
      </w:r>
      <w:r w:rsidRPr="00425015">
        <w:rPr>
          <w:rFonts w:ascii="Palatino Linotype" w:hAnsi="Palatino Linotype"/>
        </w:rPr>
        <w:t xml:space="preserve">interpuso el recurso de revisión objeto del </w:t>
      </w:r>
      <w:r w:rsidRPr="00425015">
        <w:rPr>
          <w:rFonts w:ascii="Palatino Linotype" w:hAnsi="Palatino Linotype" w:cs="Arial"/>
        </w:rPr>
        <w:t>presente</w:t>
      </w:r>
      <w:r w:rsidRPr="00425015">
        <w:rPr>
          <w:rFonts w:ascii="Palatino Linotype" w:hAnsi="Palatino Linotype"/>
        </w:rPr>
        <w:t xml:space="preserve"> estudio, al que se le asignó el </w:t>
      </w:r>
      <w:r w:rsidRPr="00425015">
        <w:rPr>
          <w:rFonts w:ascii="Palatino Linotype" w:hAnsi="Palatino Linotype" w:cs="Arial"/>
        </w:rPr>
        <w:t>número al rubro citado, en el que señaló como acto impugnado:</w:t>
      </w:r>
    </w:p>
    <w:p w:rsidR="00E566FC" w:rsidRPr="00425015" w:rsidRDefault="00E566FC" w:rsidP="00E566FC">
      <w:pPr>
        <w:spacing w:before="100" w:beforeAutospacing="1" w:after="100" w:afterAutospacing="1"/>
        <w:ind w:left="851" w:right="899"/>
        <w:jc w:val="both"/>
        <w:rPr>
          <w:rFonts w:ascii="Palatino Linotype" w:hAnsi="Palatino Linotype" w:cs="Arial"/>
          <w:i/>
          <w:sz w:val="22"/>
          <w:szCs w:val="22"/>
          <w:lang w:eastAsia="es-MX"/>
        </w:rPr>
      </w:pPr>
      <w:r w:rsidRPr="00425015">
        <w:rPr>
          <w:rFonts w:ascii="Palatino Linotype" w:hAnsi="Palatino Linotype" w:cs="Arial"/>
          <w:i/>
          <w:sz w:val="22"/>
          <w:szCs w:val="22"/>
          <w:lang w:eastAsia="es-MX"/>
        </w:rPr>
        <w:lastRenderedPageBreak/>
        <w:t>“</w:t>
      </w:r>
      <w:r w:rsidR="00A577A3" w:rsidRPr="00425015">
        <w:rPr>
          <w:rFonts w:ascii="Palatino Linotype" w:hAnsi="Palatino Linotype" w:cs="Arial"/>
          <w:i/>
          <w:sz w:val="22"/>
          <w:szCs w:val="22"/>
          <w:lang w:eastAsia="es-MX"/>
        </w:rPr>
        <w:t xml:space="preserve">no me entregan la información solicitada, privan mi derecho a </w:t>
      </w:r>
      <w:proofErr w:type="spellStart"/>
      <w:r w:rsidR="00A577A3" w:rsidRPr="00425015">
        <w:rPr>
          <w:rFonts w:ascii="Palatino Linotype" w:hAnsi="Palatino Linotype" w:cs="Arial"/>
          <w:i/>
          <w:sz w:val="22"/>
          <w:szCs w:val="22"/>
          <w:lang w:eastAsia="es-MX"/>
        </w:rPr>
        <w:t>informacion</w:t>
      </w:r>
      <w:proofErr w:type="spellEnd"/>
      <w:r w:rsidR="00A577A3" w:rsidRPr="00425015">
        <w:rPr>
          <w:rFonts w:ascii="Palatino Linotype" w:hAnsi="Palatino Linotype" w:cs="Arial"/>
          <w:i/>
          <w:sz w:val="22"/>
          <w:szCs w:val="22"/>
          <w:lang w:eastAsia="es-MX"/>
        </w:rPr>
        <w:t>.</w:t>
      </w:r>
      <w:r w:rsidRPr="00425015">
        <w:rPr>
          <w:rFonts w:ascii="Palatino Linotype" w:hAnsi="Palatino Linotype" w:cs="Arial"/>
          <w:i/>
          <w:sz w:val="22"/>
          <w:szCs w:val="22"/>
          <w:lang w:eastAsia="es-MX"/>
        </w:rPr>
        <w:t>” (Sic)</w:t>
      </w:r>
    </w:p>
    <w:p w:rsidR="00E566FC" w:rsidRPr="00425015" w:rsidRDefault="00E566FC" w:rsidP="00E566FC">
      <w:pPr>
        <w:pStyle w:val="Prrafodelista"/>
        <w:spacing w:before="100" w:beforeAutospacing="1" w:after="100" w:afterAutospacing="1" w:line="360" w:lineRule="auto"/>
        <w:ind w:left="0"/>
        <w:jc w:val="both"/>
        <w:rPr>
          <w:rFonts w:ascii="Palatino Linotype" w:hAnsi="Palatino Linotype"/>
        </w:rPr>
      </w:pPr>
      <w:r w:rsidRPr="00425015">
        <w:rPr>
          <w:rFonts w:ascii="Palatino Linotype" w:hAnsi="Palatino Linotype" w:cs="Arial"/>
        </w:rPr>
        <w:t>Asimismo</w:t>
      </w:r>
      <w:r w:rsidRPr="00425015">
        <w:rPr>
          <w:rFonts w:ascii="Palatino Linotype" w:hAnsi="Palatino Linotype"/>
        </w:rPr>
        <w:t>, indicó como razones o motivos de inconformidad:</w:t>
      </w:r>
    </w:p>
    <w:p w:rsidR="00E566FC" w:rsidRPr="00425015" w:rsidRDefault="00E566FC" w:rsidP="00E566FC">
      <w:pPr>
        <w:spacing w:before="100" w:beforeAutospacing="1" w:after="100" w:afterAutospacing="1"/>
        <w:ind w:left="709" w:right="709"/>
        <w:jc w:val="both"/>
        <w:rPr>
          <w:rFonts w:ascii="Palatino Linotype" w:hAnsi="Palatino Linotype" w:cs="Arial"/>
          <w:i/>
          <w:sz w:val="22"/>
          <w:szCs w:val="22"/>
          <w:lang w:eastAsia="es-MX"/>
        </w:rPr>
      </w:pPr>
      <w:r w:rsidRPr="00425015">
        <w:rPr>
          <w:rFonts w:ascii="Palatino Linotype" w:hAnsi="Palatino Linotype" w:cs="Arial"/>
          <w:i/>
          <w:sz w:val="22"/>
          <w:szCs w:val="22"/>
          <w:lang w:eastAsia="es-MX"/>
        </w:rPr>
        <w:t>“</w:t>
      </w:r>
      <w:r w:rsidR="00A577A3" w:rsidRPr="00425015">
        <w:rPr>
          <w:rFonts w:ascii="Palatino Linotype" w:hAnsi="Palatino Linotype" w:cs="Arial"/>
          <w:i/>
          <w:sz w:val="22"/>
          <w:szCs w:val="22"/>
          <w:lang w:eastAsia="es-MX"/>
        </w:rPr>
        <w:t xml:space="preserve">en virtud del trabajo de cada servidor </w:t>
      </w:r>
      <w:proofErr w:type="spellStart"/>
      <w:r w:rsidR="00A577A3" w:rsidRPr="00425015">
        <w:rPr>
          <w:rFonts w:ascii="Palatino Linotype" w:hAnsi="Palatino Linotype" w:cs="Arial"/>
          <w:i/>
          <w:sz w:val="22"/>
          <w:szCs w:val="22"/>
          <w:lang w:eastAsia="es-MX"/>
        </w:rPr>
        <w:t>publico</w:t>
      </w:r>
      <w:proofErr w:type="spellEnd"/>
      <w:r w:rsidR="00A577A3" w:rsidRPr="00425015">
        <w:rPr>
          <w:rFonts w:ascii="Palatino Linotype" w:hAnsi="Palatino Linotype" w:cs="Arial"/>
          <w:i/>
          <w:sz w:val="22"/>
          <w:szCs w:val="22"/>
          <w:lang w:eastAsia="es-MX"/>
        </w:rPr>
        <w:t xml:space="preserve"> para conocer su productividad o desempeño, no me indican cuantas hace cada servidor </w:t>
      </w:r>
      <w:proofErr w:type="spellStart"/>
      <w:r w:rsidR="00A577A3" w:rsidRPr="00425015">
        <w:rPr>
          <w:rFonts w:ascii="Palatino Linotype" w:hAnsi="Palatino Linotype" w:cs="Arial"/>
          <w:i/>
          <w:sz w:val="22"/>
          <w:szCs w:val="22"/>
          <w:lang w:eastAsia="es-MX"/>
        </w:rPr>
        <w:t>publico</w:t>
      </w:r>
      <w:proofErr w:type="spellEnd"/>
      <w:r w:rsidR="00A577A3" w:rsidRPr="00425015">
        <w:rPr>
          <w:rFonts w:ascii="Palatino Linotype" w:hAnsi="Palatino Linotype" w:cs="Arial"/>
          <w:i/>
          <w:sz w:val="22"/>
          <w:szCs w:val="22"/>
          <w:lang w:eastAsia="es-MX"/>
        </w:rPr>
        <w:t xml:space="preserve">. </w:t>
      </w:r>
      <w:proofErr w:type="gramStart"/>
      <w:r w:rsidR="00A577A3" w:rsidRPr="00425015">
        <w:rPr>
          <w:rFonts w:ascii="Palatino Linotype" w:hAnsi="Palatino Linotype" w:cs="Arial"/>
          <w:i/>
          <w:sz w:val="22"/>
          <w:szCs w:val="22"/>
          <w:lang w:eastAsia="es-MX"/>
        </w:rPr>
        <w:t>ejemplo</w:t>
      </w:r>
      <w:proofErr w:type="gramEnd"/>
      <w:r w:rsidR="00A577A3" w:rsidRPr="00425015">
        <w:rPr>
          <w:rFonts w:ascii="Palatino Linotype" w:hAnsi="Palatino Linotype" w:cs="Arial"/>
          <w:i/>
          <w:sz w:val="22"/>
          <w:szCs w:val="22"/>
          <w:lang w:eastAsia="es-MX"/>
        </w:rPr>
        <w:t xml:space="preserve">: Juanito "n" de </w:t>
      </w:r>
      <w:proofErr w:type="spellStart"/>
      <w:r w:rsidR="00A577A3" w:rsidRPr="00425015">
        <w:rPr>
          <w:rFonts w:ascii="Palatino Linotype" w:hAnsi="Palatino Linotype" w:cs="Arial"/>
          <w:i/>
          <w:sz w:val="22"/>
          <w:szCs w:val="22"/>
          <w:lang w:eastAsia="es-MX"/>
        </w:rPr>
        <w:t>poligrafia</w:t>
      </w:r>
      <w:proofErr w:type="spellEnd"/>
      <w:r w:rsidR="00A577A3" w:rsidRPr="00425015">
        <w:rPr>
          <w:rFonts w:ascii="Palatino Linotype" w:hAnsi="Palatino Linotype" w:cs="Arial"/>
          <w:i/>
          <w:sz w:val="22"/>
          <w:szCs w:val="22"/>
          <w:lang w:eastAsia="es-MX"/>
        </w:rPr>
        <w:t xml:space="preserve"> hace 2 evaluaciones. No me muestran listado de registro de los servidores públicos de horarios de ingreso y salida. </w:t>
      </w:r>
      <w:proofErr w:type="gramStart"/>
      <w:r w:rsidR="00A577A3" w:rsidRPr="00425015">
        <w:rPr>
          <w:rFonts w:ascii="Palatino Linotype" w:hAnsi="Palatino Linotype" w:cs="Arial"/>
          <w:i/>
          <w:sz w:val="22"/>
          <w:szCs w:val="22"/>
          <w:lang w:eastAsia="es-MX"/>
        </w:rPr>
        <w:t>no</w:t>
      </w:r>
      <w:proofErr w:type="gramEnd"/>
      <w:r w:rsidR="00A577A3" w:rsidRPr="00425015">
        <w:rPr>
          <w:rFonts w:ascii="Palatino Linotype" w:hAnsi="Palatino Linotype" w:cs="Arial"/>
          <w:i/>
          <w:sz w:val="22"/>
          <w:szCs w:val="22"/>
          <w:lang w:eastAsia="es-MX"/>
        </w:rPr>
        <w:t xml:space="preserve"> me entregan los formatos </w:t>
      </w:r>
      <w:proofErr w:type="spellStart"/>
      <w:r w:rsidR="00A577A3" w:rsidRPr="00425015">
        <w:rPr>
          <w:rFonts w:ascii="Palatino Linotype" w:hAnsi="Palatino Linotype" w:cs="Arial"/>
          <w:i/>
          <w:sz w:val="22"/>
          <w:szCs w:val="22"/>
          <w:lang w:eastAsia="es-MX"/>
        </w:rPr>
        <w:t>pbrm</w:t>
      </w:r>
      <w:proofErr w:type="spellEnd"/>
      <w:r w:rsidR="00A577A3" w:rsidRPr="00425015">
        <w:rPr>
          <w:rFonts w:ascii="Palatino Linotype" w:hAnsi="Palatino Linotype" w:cs="Arial"/>
          <w:i/>
          <w:sz w:val="22"/>
          <w:szCs w:val="22"/>
          <w:lang w:eastAsia="es-MX"/>
        </w:rPr>
        <w:t xml:space="preserve"> 8c.</w:t>
      </w:r>
      <w:r w:rsidRPr="00425015">
        <w:rPr>
          <w:rFonts w:ascii="Palatino Linotype" w:hAnsi="Palatino Linotype" w:cs="Arial"/>
          <w:i/>
          <w:sz w:val="22"/>
          <w:szCs w:val="22"/>
          <w:lang w:eastAsia="es-MX"/>
        </w:rPr>
        <w:t>.” (Sic)</w:t>
      </w:r>
    </w:p>
    <w:p w:rsidR="00E566FC" w:rsidRPr="00425015" w:rsidRDefault="00E566FC" w:rsidP="00E566FC">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i/>
          <w:sz w:val="22"/>
          <w:szCs w:val="22"/>
          <w:lang w:eastAsia="es-MX"/>
        </w:rPr>
      </w:pPr>
      <w:r w:rsidRPr="00425015">
        <w:rPr>
          <w:rFonts w:ascii="Palatino Linotype" w:hAnsi="Palatino Linotype" w:cs="Arial"/>
          <w:b/>
          <w:sz w:val="28"/>
          <w:szCs w:val="28"/>
        </w:rPr>
        <w:t>V</w:t>
      </w:r>
      <w:r w:rsidR="00B47B4D" w:rsidRPr="00425015">
        <w:rPr>
          <w:rFonts w:ascii="Palatino Linotype" w:hAnsi="Palatino Linotype" w:cs="Arial"/>
          <w:b/>
          <w:sz w:val="28"/>
          <w:szCs w:val="28"/>
        </w:rPr>
        <w:t>I</w:t>
      </w:r>
      <w:r w:rsidRPr="00425015">
        <w:rPr>
          <w:rFonts w:ascii="Palatino Linotype" w:hAnsi="Palatino Linotype" w:cs="Arial"/>
          <w:b/>
          <w:sz w:val="28"/>
          <w:szCs w:val="28"/>
        </w:rPr>
        <w:t xml:space="preserve">. </w:t>
      </w:r>
      <w:r w:rsidR="00204AB1" w:rsidRPr="00425015">
        <w:rPr>
          <w:rFonts w:ascii="Palatino Linotype" w:hAnsi="Palatino Linotype" w:cs="Arial"/>
        </w:rPr>
        <w:t>En fecha veintitrés de agosto</w:t>
      </w:r>
      <w:r w:rsidRPr="00425015">
        <w:rPr>
          <w:rFonts w:ascii="Palatino Linotype" w:hAnsi="Palatino Linotype" w:cs="Arial"/>
        </w:rPr>
        <w:t xml:space="preserve"> </w:t>
      </w:r>
      <w:r w:rsidRPr="00425015">
        <w:rPr>
          <w:rFonts w:ascii="Palatino Linotype" w:hAnsi="Palatino Linotype"/>
        </w:rPr>
        <w:t>de dos mil veintiuno</w:t>
      </w:r>
      <w:r w:rsidRPr="00425015">
        <w:rPr>
          <w:rFonts w:ascii="Palatino Linotype" w:hAnsi="Palatino Linotype" w:cs="Arial"/>
        </w:rPr>
        <w:t>, el recurso de que se trata se envió electrónicamente al Instituto de Transparencia, Acceso a la Información Pública</w:t>
      </w:r>
      <w:r w:rsidRPr="00425015">
        <w:rPr>
          <w:rFonts w:ascii="Palatino Linotype" w:hAnsi="Palatino Linotype" w:cs="Arial"/>
          <w:lang w:val="es-ES_tradnl"/>
        </w:rPr>
        <w:t xml:space="preserve"> y </w:t>
      </w:r>
      <w:r w:rsidRPr="00425015">
        <w:rPr>
          <w:rFonts w:ascii="Palatino Linotype" w:hAnsi="Palatino Linotype" w:cs="Arial"/>
        </w:rPr>
        <w:t>Protección</w:t>
      </w:r>
      <w:r w:rsidRPr="00425015">
        <w:rPr>
          <w:rFonts w:ascii="Palatino Linotype" w:hAnsi="Palatino Linotype" w:cs="Arial"/>
          <w:lang w:val="es-ES_tradnl"/>
        </w:rPr>
        <w:t xml:space="preserve"> </w:t>
      </w:r>
      <w:r w:rsidRPr="00425015">
        <w:rPr>
          <w:rFonts w:ascii="Palatino Linotype" w:hAnsi="Palatino Linotype" w:cs="Arial"/>
        </w:rPr>
        <w:t>de</w:t>
      </w:r>
      <w:r w:rsidRPr="00425015">
        <w:rPr>
          <w:rFonts w:ascii="Palatino Linotype" w:hAnsi="Palatino Linotype" w:cs="Arial"/>
          <w:lang w:val="es-ES_tradnl"/>
        </w:rPr>
        <w:t xml:space="preserve"> </w:t>
      </w:r>
      <w:r w:rsidRPr="00425015">
        <w:rPr>
          <w:rFonts w:ascii="Palatino Linotype" w:hAnsi="Palatino Linotype"/>
        </w:rPr>
        <w:t>Datos</w:t>
      </w:r>
      <w:r w:rsidRPr="00425015">
        <w:rPr>
          <w:rFonts w:ascii="Palatino Linotype" w:hAnsi="Palatino Linotype" w:cs="Arial"/>
          <w:lang w:val="es-ES_tradnl"/>
        </w:rPr>
        <w:t xml:space="preserve"> </w:t>
      </w:r>
      <w:r w:rsidRPr="00425015">
        <w:rPr>
          <w:rFonts w:ascii="Palatino Linotype" w:hAnsi="Palatino Linotype" w:cs="Arial"/>
        </w:rPr>
        <w:t>Personales</w:t>
      </w:r>
      <w:r w:rsidRPr="00425015">
        <w:rPr>
          <w:rFonts w:ascii="Palatino Linotype" w:hAnsi="Palatino Linotype" w:cs="Arial"/>
          <w:lang w:val="es-ES_tradnl"/>
        </w:rPr>
        <w:t xml:space="preserve"> </w:t>
      </w:r>
      <w:r w:rsidRPr="00425015">
        <w:rPr>
          <w:rFonts w:ascii="Palatino Linotype" w:hAnsi="Palatino Linotype" w:cs="Arial"/>
        </w:rPr>
        <w:t>del</w:t>
      </w:r>
      <w:r w:rsidRPr="00425015">
        <w:rPr>
          <w:rFonts w:ascii="Palatino Linotype" w:hAnsi="Palatino Linotype" w:cs="Arial"/>
          <w:lang w:val="es-ES_tradnl"/>
        </w:rPr>
        <w:t xml:space="preserve"> </w:t>
      </w:r>
      <w:r w:rsidRPr="00425015">
        <w:rPr>
          <w:rFonts w:ascii="Palatino Linotype" w:hAnsi="Palatino Linotype"/>
        </w:rPr>
        <w:t>Estado</w:t>
      </w:r>
      <w:r w:rsidRPr="00425015">
        <w:rPr>
          <w:rFonts w:ascii="Palatino Linotype" w:hAnsi="Palatino Linotype" w:cs="Arial"/>
          <w:lang w:val="es-ES_tradnl"/>
        </w:rPr>
        <w:t xml:space="preserve"> de México y Municipios y con fundamento en el </w:t>
      </w:r>
      <w:r w:rsidRPr="00425015">
        <w:rPr>
          <w:rFonts w:ascii="Palatino Linotype" w:hAnsi="Palatino Linotype" w:cs="Arial"/>
        </w:rPr>
        <w:t>artículo</w:t>
      </w:r>
      <w:r w:rsidRPr="00425015">
        <w:rPr>
          <w:rFonts w:ascii="Palatino Linotype" w:hAnsi="Palatino Linotype" w:cs="Arial"/>
          <w:lang w:val="es-ES_tradnl"/>
        </w:rPr>
        <w:t xml:space="preserve"> 185, </w:t>
      </w:r>
      <w:r w:rsidRPr="00425015">
        <w:rPr>
          <w:rFonts w:ascii="Palatino Linotype" w:hAnsi="Palatino Linotype" w:cs="Arial"/>
        </w:rPr>
        <w:t>fracción</w:t>
      </w:r>
      <w:r w:rsidRPr="00425015">
        <w:rPr>
          <w:rFonts w:ascii="Palatino Linotype" w:hAnsi="Palatino Linotype" w:cs="Arial"/>
          <w:lang w:val="es-ES_tradnl"/>
        </w:rPr>
        <w:t xml:space="preserve"> I de la </w:t>
      </w:r>
      <w:r w:rsidRPr="00425015">
        <w:rPr>
          <w:rFonts w:ascii="Palatino Linotype" w:hAnsi="Palatino Linotype"/>
        </w:rPr>
        <w:t>Ley de Transparencia y Acceso a la Información Pública del Estado de México y Municipios</w:t>
      </w:r>
      <w:r w:rsidRPr="00425015">
        <w:rPr>
          <w:rFonts w:ascii="Palatino Linotype" w:hAnsi="Palatino Linotype" w:cs="Arial"/>
          <w:lang w:val="es-ES_tradnl"/>
        </w:rPr>
        <w:t>, se turnó, a través del</w:t>
      </w:r>
      <w:r w:rsidRPr="00425015">
        <w:rPr>
          <w:rFonts w:ascii="Palatino Linotype" w:eastAsia="Arial Unicode MS" w:hAnsi="Palatino Linotype" w:cs="Arial"/>
          <w:lang w:val="es-ES_tradnl"/>
        </w:rPr>
        <w:t xml:space="preserve"> </w:t>
      </w:r>
      <w:r w:rsidRPr="00425015">
        <w:rPr>
          <w:rFonts w:ascii="Palatino Linotype" w:eastAsia="Arial Unicode MS" w:hAnsi="Palatino Linotype" w:cs="Arial"/>
          <w:b/>
          <w:lang w:val="es-ES_tradnl"/>
        </w:rPr>
        <w:t>SAIMEX</w:t>
      </w:r>
      <w:r w:rsidRPr="00425015">
        <w:rPr>
          <w:rFonts w:ascii="Palatino Linotype" w:hAnsi="Palatino Linotype"/>
        </w:rPr>
        <w:t xml:space="preserve">, a la </w:t>
      </w:r>
      <w:r w:rsidRPr="00425015">
        <w:rPr>
          <w:rFonts w:ascii="Palatino Linotype" w:hAnsi="Palatino Linotype" w:cs="Arial"/>
          <w:lang w:val="es-ES_tradnl"/>
        </w:rPr>
        <w:t xml:space="preserve">Comisionada </w:t>
      </w:r>
      <w:r w:rsidR="00B47B4D" w:rsidRPr="00425015">
        <w:rPr>
          <w:rFonts w:ascii="Palatino Linotype" w:hAnsi="Palatino Linotype" w:cs="Arial"/>
          <w:b/>
          <w:lang w:val="es-ES_tradnl"/>
        </w:rPr>
        <w:t>Sharon Cristina Morales Martínez</w:t>
      </w:r>
      <w:r w:rsidRPr="00425015">
        <w:rPr>
          <w:rFonts w:ascii="Palatino Linotype" w:hAnsi="Palatino Linotype" w:cs="Arial"/>
          <w:lang w:val="es-ES_tradnl"/>
        </w:rPr>
        <w:t>, a efecto de que decretara su admisión o desechamiento.</w:t>
      </w:r>
    </w:p>
    <w:p w:rsidR="00E566FC" w:rsidRPr="00425015" w:rsidRDefault="00E566FC" w:rsidP="00E566FC">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sidRPr="00425015">
        <w:rPr>
          <w:rFonts w:ascii="Palatino Linotype" w:hAnsi="Palatino Linotype" w:cs="Arial"/>
          <w:b/>
          <w:sz w:val="28"/>
          <w:szCs w:val="28"/>
        </w:rPr>
        <w:t>VI</w:t>
      </w:r>
      <w:r w:rsidR="00B47B4D" w:rsidRPr="00425015">
        <w:rPr>
          <w:rFonts w:ascii="Palatino Linotype" w:hAnsi="Palatino Linotype" w:cs="Arial"/>
          <w:b/>
          <w:sz w:val="28"/>
          <w:szCs w:val="28"/>
        </w:rPr>
        <w:t>I</w:t>
      </w:r>
      <w:r w:rsidRPr="00425015">
        <w:rPr>
          <w:rFonts w:ascii="Palatino Linotype" w:hAnsi="Palatino Linotype" w:cs="Arial"/>
          <w:b/>
          <w:sz w:val="28"/>
          <w:szCs w:val="28"/>
        </w:rPr>
        <w:t>.</w:t>
      </w:r>
      <w:r w:rsidRPr="00425015">
        <w:rPr>
          <w:rFonts w:ascii="Palatino Linotype" w:hAnsi="Palatino Linotype" w:cs="Arial"/>
        </w:rPr>
        <w:t xml:space="preserve"> En fecha </w:t>
      </w:r>
      <w:r w:rsidR="00204AB1" w:rsidRPr="00425015">
        <w:rPr>
          <w:rFonts w:ascii="Palatino Linotype" w:hAnsi="Palatino Linotype" w:cs="Arial"/>
        </w:rPr>
        <w:t>treinta de agosto</w:t>
      </w:r>
      <w:r w:rsidR="005846BC" w:rsidRPr="00425015">
        <w:rPr>
          <w:rFonts w:ascii="Palatino Linotype" w:hAnsi="Palatino Linotype" w:cs="Arial"/>
        </w:rPr>
        <w:t xml:space="preserve"> </w:t>
      </w:r>
      <w:r w:rsidRPr="00425015">
        <w:rPr>
          <w:rFonts w:ascii="Palatino Linotype" w:hAnsi="Palatino Linotype" w:cs="Arial"/>
        </w:rPr>
        <w:t xml:space="preserve">de dos mil veintiuno, atento a lo dispuesto en el artículo 185, fracciones I, II y IV, de la </w:t>
      </w:r>
      <w:r w:rsidRPr="00425015">
        <w:rPr>
          <w:rFonts w:ascii="Palatino Linotype" w:hAnsi="Palatino Linotype"/>
        </w:rPr>
        <w:t xml:space="preserve">Ley de Transparencia y Acceso a la Información Pública del </w:t>
      </w:r>
      <w:r w:rsidRPr="00425015">
        <w:rPr>
          <w:rFonts w:ascii="Palatino Linotype" w:hAnsi="Palatino Linotype" w:cs="Arial"/>
        </w:rPr>
        <w:t>Estado</w:t>
      </w:r>
      <w:r w:rsidRPr="00425015">
        <w:rPr>
          <w:rFonts w:ascii="Palatino Linotype" w:hAnsi="Palatino Linotype"/>
        </w:rPr>
        <w:t xml:space="preserve"> de México y </w:t>
      </w:r>
      <w:r w:rsidRPr="00425015">
        <w:rPr>
          <w:rFonts w:ascii="Palatino Linotype" w:hAnsi="Palatino Linotype" w:cs="Arial"/>
          <w:lang w:val="es-ES_tradnl"/>
        </w:rPr>
        <w:t>Municipios</w:t>
      </w:r>
      <w:r w:rsidRPr="00425015">
        <w:rPr>
          <w:rFonts w:ascii="Palatino Linotype" w:hAnsi="Palatino Linotype"/>
        </w:rPr>
        <w:t>, se a</w:t>
      </w:r>
      <w:r w:rsidRPr="00425015">
        <w:rPr>
          <w:rFonts w:ascii="Palatino Linotype" w:hAnsi="Palatino Linotype" w:cs="Arial"/>
        </w:rPr>
        <w:t xml:space="preserve">cordó la admisión a trámite del referido recurso de </w:t>
      </w:r>
      <w:r w:rsidRPr="00425015">
        <w:rPr>
          <w:rFonts w:ascii="Palatino Linotype" w:hAnsi="Palatino Linotype" w:cs="Arial"/>
          <w:lang w:val="es-ES_tradnl"/>
        </w:rPr>
        <w:t>revisión;</w:t>
      </w:r>
      <w:r w:rsidRPr="00425015">
        <w:rPr>
          <w:rFonts w:ascii="Palatino Linotype" w:hAnsi="Palatino Linotype" w:cs="Arial"/>
        </w:rPr>
        <w:t xml:space="preserve"> así como, la </w:t>
      </w:r>
      <w:r w:rsidRPr="00425015">
        <w:rPr>
          <w:rFonts w:ascii="Palatino Linotype" w:hAnsi="Palatino Linotype" w:cs="Arial"/>
          <w:lang w:val="es-ES_tradnl"/>
        </w:rPr>
        <w:t>integración</w:t>
      </w:r>
      <w:r w:rsidRPr="00425015">
        <w:rPr>
          <w:rFonts w:ascii="Palatino Linotype" w:hAnsi="Palatino Linotype" w:cs="Arial"/>
        </w:rPr>
        <w:t xml:space="preserve"> del expediente respectivo, mismo que se puso a disposición de las partes, para que en el plazo máximo de siete días hábiles, </w:t>
      </w:r>
      <w:r w:rsidRPr="00425015">
        <w:rPr>
          <w:rFonts w:ascii="Palatino Linotype" w:hAnsi="Palatino Linotype" w:cs="Arial"/>
          <w:b/>
        </w:rPr>
        <w:t>EL RECURRENTE</w:t>
      </w:r>
      <w:r w:rsidRPr="00425015">
        <w:rPr>
          <w:rFonts w:ascii="Palatino Linotype" w:hAnsi="Palatino Linotype" w:cs="Arial"/>
        </w:rPr>
        <w:t xml:space="preserve"> realizara manifestaciones, alegatos y ofreciera las pruebas que a su derecho </w:t>
      </w:r>
      <w:r w:rsidRPr="00425015">
        <w:rPr>
          <w:rFonts w:ascii="Palatino Linotype" w:hAnsi="Palatino Linotype" w:cs="Arial"/>
          <w:lang w:val="es-ES_tradnl"/>
        </w:rPr>
        <w:t>conviniera</w:t>
      </w:r>
      <w:r w:rsidRPr="00425015">
        <w:rPr>
          <w:rFonts w:ascii="Palatino Linotype" w:hAnsi="Palatino Linotype" w:cs="Arial"/>
        </w:rPr>
        <w:t xml:space="preserve"> y, en el caso del</w:t>
      </w:r>
      <w:r w:rsidRPr="00425015">
        <w:rPr>
          <w:rFonts w:ascii="Palatino Linotype" w:hAnsi="Palatino Linotype" w:cs="Arial"/>
          <w:b/>
        </w:rPr>
        <w:t xml:space="preserve"> SUJETO OBLIGADO</w:t>
      </w:r>
      <w:r w:rsidRPr="00425015">
        <w:rPr>
          <w:rFonts w:ascii="Palatino Linotype" w:hAnsi="Palatino Linotype" w:cs="Arial"/>
        </w:rPr>
        <w:t>, para que exhibiera el Informe Justificado correspondiente.</w:t>
      </w:r>
    </w:p>
    <w:p w:rsidR="00204AB1" w:rsidRPr="00425015" w:rsidRDefault="00204AB1" w:rsidP="00204AB1">
      <w:pPr>
        <w:pStyle w:val="Prrafodelista"/>
        <w:spacing w:line="360" w:lineRule="auto"/>
        <w:ind w:left="0"/>
        <w:jc w:val="both"/>
        <w:rPr>
          <w:rFonts w:ascii="Palatino Linotype" w:hAnsi="Palatino Linotype" w:cs="Arial"/>
        </w:rPr>
      </w:pPr>
      <w:r w:rsidRPr="00425015">
        <w:rPr>
          <w:rFonts w:ascii="Palatino Linotype" w:eastAsia="Arial Unicode MS" w:hAnsi="Palatino Linotype" w:cs="Arial"/>
          <w:b/>
          <w:color w:val="000000" w:themeColor="text1"/>
          <w:sz w:val="28"/>
          <w:szCs w:val="28"/>
        </w:rPr>
        <w:lastRenderedPageBreak/>
        <w:t>VI</w:t>
      </w:r>
      <w:r w:rsidR="00B47B4D" w:rsidRPr="00425015">
        <w:rPr>
          <w:rFonts w:ascii="Palatino Linotype" w:eastAsia="Arial Unicode MS" w:hAnsi="Palatino Linotype" w:cs="Arial"/>
          <w:b/>
          <w:color w:val="000000" w:themeColor="text1"/>
          <w:sz w:val="28"/>
          <w:szCs w:val="28"/>
        </w:rPr>
        <w:t>I</w:t>
      </w:r>
      <w:r w:rsidRPr="00425015">
        <w:rPr>
          <w:rFonts w:ascii="Palatino Linotype" w:eastAsia="Arial Unicode MS" w:hAnsi="Palatino Linotype" w:cs="Arial"/>
          <w:b/>
          <w:color w:val="000000" w:themeColor="text1"/>
          <w:sz w:val="28"/>
          <w:szCs w:val="28"/>
        </w:rPr>
        <w:t xml:space="preserve">I. </w:t>
      </w:r>
      <w:r w:rsidRPr="00425015">
        <w:rPr>
          <w:rFonts w:ascii="Palatino Linotype" w:hAnsi="Palatino Linotype" w:cs="Arial"/>
        </w:rPr>
        <w:t xml:space="preserve">De las constancias que obran en el </w:t>
      </w:r>
      <w:r w:rsidRPr="00425015">
        <w:rPr>
          <w:rFonts w:ascii="Palatino Linotype" w:hAnsi="Palatino Linotype" w:cs="Arial"/>
          <w:b/>
        </w:rPr>
        <w:t>SAIMEX</w:t>
      </w:r>
      <w:r w:rsidRPr="00425015">
        <w:rPr>
          <w:rFonts w:ascii="Palatino Linotype" w:hAnsi="Palatino Linotype" w:cs="Arial"/>
        </w:rPr>
        <w:t xml:space="preserve">, se desprende que dentro del término concedido a las partes </w:t>
      </w:r>
      <w:r w:rsidRPr="00425015">
        <w:rPr>
          <w:rFonts w:ascii="Palatino Linotype" w:hAnsi="Palatino Linotype" w:cs="Arial"/>
          <w:b/>
        </w:rPr>
        <w:t xml:space="preserve">EL RECURRENTE </w:t>
      </w:r>
      <w:r w:rsidRPr="00425015">
        <w:rPr>
          <w:rFonts w:ascii="Palatino Linotype" w:hAnsi="Palatino Linotype" w:cs="Arial"/>
        </w:rPr>
        <w:t xml:space="preserve">no presentó </w:t>
      </w:r>
      <w:r w:rsidRPr="00425015">
        <w:rPr>
          <w:rFonts w:ascii="Palatino Linotype" w:hAnsi="Palatino Linotype"/>
        </w:rPr>
        <w:t>manifestaciones</w:t>
      </w:r>
      <w:r w:rsidRPr="00425015">
        <w:rPr>
          <w:rFonts w:ascii="Palatino Linotype" w:hAnsi="Palatino Linotype" w:cs="Arial"/>
        </w:rPr>
        <w:t xml:space="preserve"> y alegatos, tampoco ofreció los medios de prueba que a su derecho convinieran. </w:t>
      </w:r>
    </w:p>
    <w:p w:rsidR="00204AB1" w:rsidRPr="00425015" w:rsidRDefault="00204AB1" w:rsidP="00204AB1">
      <w:pPr>
        <w:pStyle w:val="Prrafodelista"/>
        <w:spacing w:line="360" w:lineRule="auto"/>
        <w:ind w:left="0"/>
        <w:jc w:val="both"/>
        <w:rPr>
          <w:rFonts w:ascii="Palatino Linotype" w:hAnsi="Palatino Linotype" w:cs="Arial"/>
        </w:rPr>
      </w:pPr>
    </w:p>
    <w:p w:rsidR="00204AB1" w:rsidRPr="00425015" w:rsidRDefault="00204AB1" w:rsidP="00204AB1">
      <w:pPr>
        <w:pStyle w:val="Prrafodelista"/>
        <w:spacing w:line="360" w:lineRule="auto"/>
        <w:ind w:left="0"/>
        <w:jc w:val="both"/>
        <w:rPr>
          <w:rFonts w:ascii="Palatino Linotype" w:hAnsi="Palatino Linotype" w:cs="Arial"/>
        </w:rPr>
      </w:pPr>
      <w:r w:rsidRPr="00425015">
        <w:rPr>
          <w:rFonts w:ascii="Palatino Linotype" w:hAnsi="Palatino Linotype" w:cs="Arial"/>
        </w:rPr>
        <w:t xml:space="preserve">Por su parte </w:t>
      </w:r>
      <w:r w:rsidRPr="00425015">
        <w:rPr>
          <w:rFonts w:ascii="Palatino Linotype" w:hAnsi="Palatino Linotype" w:cs="Arial"/>
          <w:b/>
        </w:rPr>
        <w:t>EL SUJETO OBLIGADO,</w:t>
      </w:r>
      <w:r w:rsidRPr="00425015">
        <w:rPr>
          <w:rFonts w:ascii="Palatino Linotype" w:hAnsi="Palatino Linotype" w:cs="Arial"/>
        </w:rPr>
        <w:t xml:space="preserve"> </w:t>
      </w:r>
      <w:r w:rsidR="00921121" w:rsidRPr="00425015">
        <w:rPr>
          <w:rFonts w:ascii="Palatino Linotype" w:hAnsi="Palatino Linotype" w:cs="Arial"/>
        </w:rPr>
        <w:t>en fecha siete</w:t>
      </w:r>
      <w:r w:rsidRPr="00425015">
        <w:rPr>
          <w:rFonts w:ascii="Palatino Linotype" w:hAnsi="Palatino Linotype" w:cs="Arial"/>
        </w:rPr>
        <w:t xml:space="preserve"> de septiembre de dos mil veintiuno, remitió el </w:t>
      </w:r>
      <w:r w:rsidRPr="00425015">
        <w:rPr>
          <w:rFonts w:ascii="Palatino Linotype" w:hAnsi="Palatino Linotype"/>
          <w:color w:val="000000" w:themeColor="text1"/>
        </w:rPr>
        <w:t>archivo</w:t>
      </w:r>
      <w:r w:rsidRPr="00425015">
        <w:rPr>
          <w:rFonts w:ascii="Palatino Linotype" w:hAnsi="Palatino Linotype" w:cs="Arial"/>
          <w:color w:val="000000" w:themeColor="text1"/>
        </w:rPr>
        <w:t xml:space="preserve"> electrónico</w:t>
      </w:r>
      <w:r w:rsidR="007721BB" w:rsidRPr="00425015">
        <w:rPr>
          <w:rFonts w:ascii="Palatino Linotype" w:hAnsi="Palatino Linotype" w:cs="Arial"/>
          <w:color w:val="000000" w:themeColor="text1"/>
        </w:rPr>
        <w:t xml:space="preserve"> </w:t>
      </w:r>
      <w:r w:rsidR="007721BB" w:rsidRPr="00425015">
        <w:rPr>
          <w:rFonts w:ascii="Palatino Linotype" w:hAnsi="Palatino Linotype" w:cs="Arial"/>
          <w:b/>
          <w:color w:val="000000" w:themeColor="text1"/>
        </w:rPr>
        <w:t>INFORME JUSTIFICADO RR04112 CCCEM (1).</w:t>
      </w:r>
      <w:proofErr w:type="spellStart"/>
      <w:r w:rsidR="007721BB" w:rsidRPr="00425015">
        <w:rPr>
          <w:rFonts w:ascii="Palatino Linotype" w:hAnsi="Palatino Linotype" w:cs="Arial"/>
          <w:b/>
          <w:color w:val="000000" w:themeColor="text1"/>
        </w:rPr>
        <w:t>pdf</w:t>
      </w:r>
      <w:proofErr w:type="spellEnd"/>
      <w:r w:rsidR="007721BB" w:rsidRPr="00425015">
        <w:rPr>
          <w:rFonts w:ascii="Palatino Linotype" w:hAnsi="Palatino Linotype" w:cs="Arial"/>
          <w:b/>
          <w:color w:val="000000" w:themeColor="text1"/>
        </w:rPr>
        <w:t xml:space="preserve">; </w:t>
      </w:r>
      <w:r w:rsidR="007721BB" w:rsidRPr="00425015">
        <w:rPr>
          <w:rFonts w:ascii="Palatino Linotype" w:hAnsi="Palatino Linotype" w:cs="Arial"/>
          <w:color w:val="000000" w:themeColor="text1"/>
        </w:rPr>
        <w:t xml:space="preserve">y </w:t>
      </w:r>
      <w:r w:rsidR="007721BB" w:rsidRPr="00425015">
        <w:rPr>
          <w:rFonts w:ascii="Palatino Linotype" w:hAnsi="Palatino Linotype" w:cs="Arial"/>
          <w:b/>
          <w:color w:val="000000" w:themeColor="text1"/>
        </w:rPr>
        <w:t>ACTA TERCERA ORDINARIA CCCEM (2).</w:t>
      </w:r>
      <w:proofErr w:type="spellStart"/>
      <w:r w:rsidR="007721BB" w:rsidRPr="00425015">
        <w:rPr>
          <w:rFonts w:ascii="Palatino Linotype" w:hAnsi="Palatino Linotype" w:cs="Arial"/>
          <w:b/>
          <w:color w:val="000000" w:themeColor="text1"/>
        </w:rPr>
        <w:t>pdf</w:t>
      </w:r>
      <w:proofErr w:type="spellEnd"/>
      <w:r w:rsidR="007721BB" w:rsidRPr="00425015">
        <w:rPr>
          <w:rFonts w:ascii="Palatino Linotype" w:hAnsi="Palatino Linotype" w:cs="Arial"/>
          <w:color w:val="000000" w:themeColor="text1"/>
        </w:rPr>
        <w:t xml:space="preserve">; </w:t>
      </w:r>
      <w:r w:rsidRPr="00425015">
        <w:rPr>
          <w:rFonts w:ascii="Palatino Linotype" w:hAnsi="Palatino Linotype" w:cs="Arial"/>
          <w:color w:val="000000" w:themeColor="text1"/>
        </w:rPr>
        <w:t>oficios que</w:t>
      </w:r>
      <w:r w:rsidRPr="00425015">
        <w:rPr>
          <w:rFonts w:ascii="Palatino Linotype" w:hAnsi="Palatino Linotype" w:cs="Arial"/>
        </w:rPr>
        <w:t xml:space="preserve"> al encuadrar en el supuesto contenido en la fracción III del artículo 185 de la Ley de Transparencia y Acceso a la Información Pública del Estado de México y Municipios, fueron puestos a disposición del particular en fecha </w:t>
      </w:r>
      <w:r w:rsidR="007721BB" w:rsidRPr="00425015">
        <w:rPr>
          <w:rFonts w:ascii="Palatino Linotype" w:hAnsi="Palatino Linotype" w:cs="Arial"/>
        </w:rPr>
        <w:t>veinte</w:t>
      </w:r>
      <w:r w:rsidRPr="00425015">
        <w:rPr>
          <w:rFonts w:ascii="Palatino Linotype" w:hAnsi="Palatino Linotype" w:cs="Arial"/>
        </w:rPr>
        <w:t xml:space="preserve"> de septiembre de dos mil veintiuno,</w:t>
      </w:r>
      <w:r w:rsidR="008526F8" w:rsidRPr="00425015">
        <w:rPr>
          <w:rFonts w:ascii="Palatino Linotype" w:hAnsi="Palatino Linotype" w:cs="Arial"/>
        </w:rPr>
        <w:t xml:space="preserve"> a fin de que éste manifestara lo que a su derecho considerara conveniente; </w:t>
      </w:r>
      <w:r w:rsidR="008526F8" w:rsidRPr="00425015">
        <w:rPr>
          <w:rFonts w:ascii="Palatino Linotype" w:hAnsi="Palatino Linotype" w:cs="Arial"/>
          <w:color w:val="000000" w:themeColor="text1"/>
        </w:rPr>
        <w:t xml:space="preserve">además el archivo </w:t>
      </w:r>
      <w:r w:rsidR="008526F8" w:rsidRPr="00425015">
        <w:rPr>
          <w:rFonts w:ascii="Palatino Linotype" w:hAnsi="Palatino Linotype" w:cs="Arial"/>
          <w:b/>
          <w:color w:val="000000" w:themeColor="text1"/>
        </w:rPr>
        <w:t>RESOLUCIÓN RECURSO DE REVISIÓN 06947 CCCEM (3).pdf</w:t>
      </w:r>
      <w:r w:rsidR="008526F8" w:rsidRPr="00425015">
        <w:rPr>
          <w:rFonts w:ascii="Palatino Linotype" w:hAnsi="Palatino Linotype" w:cs="Arial"/>
          <w:color w:val="000000" w:themeColor="text1"/>
        </w:rPr>
        <w:t xml:space="preserve"> el cual no se puso a la vista del particular en atención a su contenido, pues éste no se encuentra en versión pública;</w:t>
      </w:r>
      <w:r w:rsidR="008526F8" w:rsidRPr="00425015">
        <w:rPr>
          <w:rFonts w:ascii="Palatino Linotype" w:hAnsi="Palatino Linotype" w:cs="Arial"/>
        </w:rPr>
        <w:t xml:space="preserve"> lo anterior,</w:t>
      </w:r>
      <w:r w:rsidRPr="00425015">
        <w:rPr>
          <w:rFonts w:ascii="Palatino Linotype" w:hAnsi="Palatino Linotype" w:cs="Arial"/>
        </w:rPr>
        <w:t xml:space="preserve"> tal y como se aprecia en la imagen inserta:</w:t>
      </w:r>
    </w:p>
    <w:p w:rsidR="00E566FC" w:rsidRPr="00425015" w:rsidRDefault="00204AB1" w:rsidP="00E566FC">
      <w:pPr>
        <w:pStyle w:val="Prrafodelista"/>
        <w:spacing w:before="240" w:after="240" w:line="360" w:lineRule="auto"/>
        <w:ind w:left="0"/>
        <w:jc w:val="center"/>
        <w:rPr>
          <w:rFonts w:ascii="Palatino Linotype" w:hAnsi="Palatino Linotype" w:cs="Arial"/>
        </w:rPr>
      </w:pPr>
      <w:r w:rsidRPr="00425015">
        <w:rPr>
          <w:noProof/>
          <w:lang w:eastAsia="es-MX"/>
        </w:rPr>
        <w:drawing>
          <wp:inline distT="0" distB="0" distL="0" distR="0" wp14:anchorId="5A515E5B" wp14:editId="2DEDB370">
            <wp:extent cx="5791835" cy="24415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441575"/>
                    </a:xfrm>
                    <a:prstGeom prst="rect">
                      <a:avLst/>
                    </a:prstGeom>
                  </pic:spPr>
                </pic:pic>
              </a:graphicData>
            </a:graphic>
          </wp:inline>
        </w:drawing>
      </w:r>
    </w:p>
    <w:bookmarkEnd w:id="1"/>
    <w:bookmarkEnd w:id="2"/>
    <w:p w:rsidR="00E566FC" w:rsidRPr="00425015" w:rsidRDefault="00B47B4D" w:rsidP="00A642A5">
      <w:pPr>
        <w:pStyle w:val="Prrafodelista"/>
        <w:spacing w:before="240" w:after="240" w:line="360" w:lineRule="auto"/>
        <w:ind w:left="0"/>
        <w:jc w:val="both"/>
        <w:rPr>
          <w:rFonts w:ascii="Palatino Linotype" w:hAnsi="Palatino Linotype" w:cs="Arial"/>
          <w:color w:val="000000" w:themeColor="text1"/>
        </w:rPr>
      </w:pPr>
      <w:r w:rsidRPr="00425015">
        <w:rPr>
          <w:rFonts w:ascii="Palatino Linotype" w:hAnsi="Palatino Linotype" w:cs="Arial"/>
          <w:b/>
          <w:sz w:val="28"/>
          <w:szCs w:val="28"/>
        </w:rPr>
        <w:lastRenderedPageBreak/>
        <w:t>IX</w:t>
      </w:r>
      <w:r w:rsidR="00E566FC" w:rsidRPr="00425015">
        <w:rPr>
          <w:rFonts w:ascii="Palatino Linotype" w:hAnsi="Palatino Linotype" w:cs="Arial"/>
          <w:b/>
          <w:sz w:val="28"/>
          <w:szCs w:val="28"/>
        </w:rPr>
        <w:t>.</w:t>
      </w:r>
      <w:r w:rsidR="00E566FC" w:rsidRPr="00425015">
        <w:rPr>
          <w:rFonts w:ascii="Palatino Linotype" w:hAnsi="Palatino Linotype" w:cs="Arial"/>
        </w:rPr>
        <w:t xml:space="preserve"> Una vez </w:t>
      </w:r>
      <w:r w:rsidR="00E566FC" w:rsidRPr="00425015">
        <w:rPr>
          <w:rFonts w:ascii="Palatino Linotype" w:hAnsi="Palatino Linotype" w:cs="Arial"/>
          <w:color w:val="000000" w:themeColor="text1"/>
        </w:rPr>
        <w:t>analizado</w:t>
      </w:r>
      <w:r w:rsidR="00E566FC" w:rsidRPr="00425015">
        <w:rPr>
          <w:rFonts w:ascii="Palatino Linotype" w:hAnsi="Palatino Linotype" w:cs="Arial"/>
        </w:rPr>
        <w:t xml:space="preserve"> el estado procesal que guardaba el expediente, en fecha </w:t>
      </w:r>
      <w:r w:rsidR="005846BC" w:rsidRPr="00425015">
        <w:rPr>
          <w:rFonts w:ascii="Palatino Linotype" w:hAnsi="Palatino Linotype" w:cs="Arial"/>
        </w:rPr>
        <w:t xml:space="preserve">veinticuatro de septiembre </w:t>
      </w:r>
      <w:r w:rsidR="00E566FC" w:rsidRPr="00425015">
        <w:rPr>
          <w:rFonts w:ascii="Palatino Linotype" w:hAnsi="Palatino Linotype" w:cs="Arial"/>
        </w:rPr>
        <w:t>de dos mil veintiuno, la Comisionada</w:t>
      </w:r>
      <w:r w:rsidR="005846BC" w:rsidRPr="00425015">
        <w:rPr>
          <w:rFonts w:ascii="Palatino Linotype" w:hAnsi="Palatino Linotype" w:cs="Arial"/>
        </w:rPr>
        <w:t xml:space="preserve"> </w:t>
      </w:r>
      <w:r w:rsidR="005846BC" w:rsidRPr="00425015">
        <w:rPr>
          <w:rFonts w:ascii="Palatino Linotype" w:hAnsi="Palatino Linotype" w:cs="Arial"/>
          <w:b/>
        </w:rPr>
        <w:t>SHARON CRISTINA MORALES MARTÍNEZ</w:t>
      </w:r>
      <w:r w:rsidR="00E566FC" w:rsidRPr="00425015">
        <w:rPr>
          <w:rFonts w:ascii="Palatino Linotype" w:hAnsi="Palatino Linotype" w:cs="Arial"/>
        </w:rPr>
        <w:t xml:space="preserve">, acordó el cierre de instrucción; así </w:t>
      </w:r>
      <w:r w:rsidR="00E566FC" w:rsidRPr="00425015">
        <w:rPr>
          <w:rFonts w:ascii="Palatino Linotype" w:hAnsi="Palatino Linotype" w:cs="Arial"/>
          <w:lang w:val="es-ES_tradnl"/>
        </w:rPr>
        <w:t>como,</w:t>
      </w:r>
      <w:r w:rsidR="00E566FC" w:rsidRPr="00425015">
        <w:rPr>
          <w:rFonts w:ascii="Palatino Linotype" w:hAnsi="Palatino Linotype" w:cs="Arial"/>
        </w:rPr>
        <w:t xml:space="preserve"> la remisión del mismo a efecto </w:t>
      </w:r>
      <w:r w:rsidR="00E566FC" w:rsidRPr="00425015">
        <w:rPr>
          <w:rFonts w:ascii="Palatino Linotype" w:hAnsi="Palatino Linotype" w:cs="Arial"/>
          <w:lang w:val="es-ES_tradnl"/>
        </w:rPr>
        <w:t>de</w:t>
      </w:r>
      <w:r w:rsidR="00E566FC" w:rsidRPr="00425015">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r w:rsidR="00E566FC" w:rsidRPr="00425015">
        <w:rPr>
          <w:rFonts w:ascii="Palatino Linotype" w:hAnsi="Palatino Linotype" w:cs="Arial"/>
          <w:color w:val="000000" w:themeColor="text1"/>
        </w:rPr>
        <w:t>; y,</w:t>
      </w:r>
    </w:p>
    <w:p w:rsidR="008E0458" w:rsidRPr="00425015" w:rsidRDefault="008E0458" w:rsidP="00A642A5">
      <w:pPr>
        <w:pStyle w:val="Prrafodelista"/>
        <w:spacing w:before="240" w:after="240" w:line="360" w:lineRule="auto"/>
        <w:ind w:left="0"/>
        <w:jc w:val="both"/>
        <w:rPr>
          <w:rFonts w:ascii="Palatino Linotype" w:hAnsi="Palatino Linotype"/>
          <w:color w:val="000000"/>
        </w:rPr>
      </w:pPr>
      <w:r w:rsidRPr="00425015">
        <w:rPr>
          <w:rFonts w:ascii="Palatino Linotype" w:hAnsi="Palatino Linotype"/>
          <w:color w:val="000000"/>
          <w:sz w:val="28"/>
          <w:szCs w:val="28"/>
        </w:rPr>
        <w:t>X.</w:t>
      </w:r>
      <w:r w:rsidRPr="00425015">
        <w:rPr>
          <w:rFonts w:ascii="Palatino Linotype" w:hAnsi="Palatino Linotype"/>
          <w:color w:val="000000"/>
          <w:sz w:val="27"/>
          <w:szCs w:val="27"/>
        </w:rPr>
        <w:t xml:space="preserve"> </w:t>
      </w:r>
      <w:r w:rsidRPr="00425015">
        <w:rPr>
          <w:rFonts w:ascii="Palatino Linotype" w:hAnsi="Palatino Linotype"/>
          <w:color w:val="000000"/>
        </w:rPr>
        <w:t>Posteriormente, el cuatro de octubre de dos mil veintiuno, se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8E0458" w:rsidRPr="00425015" w:rsidRDefault="008E0458" w:rsidP="00A642A5">
      <w:pPr>
        <w:pStyle w:val="Prrafodelista"/>
        <w:spacing w:before="240" w:after="240" w:line="360" w:lineRule="auto"/>
        <w:ind w:left="0"/>
        <w:jc w:val="both"/>
        <w:rPr>
          <w:rFonts w:ascii="Palatino Linotype" w:hAnsi="Palatino Linotype"/>
        </w:rPr>
      </w:pPr>
      <w:r w:rsidRPr="00425015">
        <w:rPr>
          <w:rFonts w:ascii="Palatino Linotype" w:hAnsi="Palatino Linotype"/>
          <w:color w:val="000000"/>
          <w:sz w:val="28"/>
          <w:szCs w:val="28"/>
        </w:rPr>
        <w:t>XI.</w:t>
      </w:r>
      <w:r w:rsidRPr="00425015">
        <w:rPr>
          <w:rFonts w:ascii="Palatino Linotype" w:hAnsi="Palatino Linotype"/>
          <w:color w:val="000000"/>
          <w:sz w:val="27"/>
          <w:szCs w:val="27"/>
        </w:rPr>
        <w:t xml:space="preserve"> </w:t>
      </w:r>
      <w:r w:rsidRPr="00425015">
        <w:rPr>
          <w:rFonts w:ascii="Palatino Linotype" w:hAnsi="Palatino Linotype"/>
          <w:color w:val="000000"/>
        </w:rPr>
        <w:t>Con fundamento en el artículo 185 fracción VIII de la Ley de Transparencia y Acceso a la Información Pública del Estado de México y Municipios, se remitió el expediente a efecto de que se formulara y presentara al Pleno el proyecto de resolución correspondiente; y</w:t>
      </w:r>
    </w:p>
    <w:p w:rsidR="00E566FC" w:rsidRPr="00425015" w:rsidRDefault="00E566FC" w:rsidP="00E566FC">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425015">
        <w:rPr>
          <w:rFonts w:ascii="Palatino Linotype" w:hAnsi="Palatino Linotype"/>
          <w:b/>
          <w:bCs/>
          <w:spacing w:val="60"/>
          <w:sz w:val="28"/>
        </w:rPr>
        <w:t>CONSIDERANDO</w:t>
      </w:r>
    </w:p>
    <w:p w:rsidR="00E566FC" w:rsidRPr="00425015" w:rsidRDefault="00E566FC" w:rsidP="00E566F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425015">
        <w:rPr>
          <w:rFonts w:ascii="Palatino Linotype" w:hAnsi="Palatino Linotype"/>
          <w:b/>
          <w:sz w:val="28"/>
          <w:szCs w:val="28"/>
        </w:rPr>
        <w:t>PRIMERO</w:t>
      </w:r>
      <w:r w:rsidRPr="00425015">
        <w:rPr>
          <w:rFonts w:ascii="Palatino Linotype" w:hAnsi="Palatino Linotype"/>
          <w:b/>
        </w:rPr>
        <w:t>. Competencia</w:t>
      </w:r>
      <w:r w:rsidRPr="00425015">
        <w:rPr>
          <w:rFonts w:ascii="Palatino Linotype" w:hAnsi="Palatino Linotype"/>
        </w:rPr>
        <w:t>.</w:t>
      </w:r>
      <w:r w:rsidRPr="00425015">
        <w:rPr>
          <w:rFonts w:ascii="Palatino Linotype" w:hAnsi="Palatino Linotype"/>
          <w:b/>
        </w:rPr>
        <w:t xml:space="preserve"> </w:t>
      </w:r>
      <w:r w:rsidRPr="00425015">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w:t>
      </w:r>
      <w:r w:rsidRPr="00425015">
        <w:rPr>
          <w:rFonts w:ascii="Palatino Linotype" w:hAnsi="Palatino Linotype"/>
        </w:rPr>
        <w:lastRenderedPageBreak/>
        <w:t>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E566FC" w:rsidRPr="00425015" w:rsidRDefault="00E566FC" w:rsidP="00E566F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425015">
        <w:rPr>
          <w:rFonts w:ascii="Palatino Linotype" w:hAnsi="Palatino Linotype"/>
        </w:rPr>
        <w:t>Aunado a lo anterior, este Órgano Garante estima pertinente realizar un pronunciamiento ya que cons</w:t>
      </w:r>
      <w:r w:rsidR="008E0458" w:rsidRPr="00425015">
        <w:rPr>
          <w:rFonts w:ascii="Palatino Linotype" w:hAnsi="Palatino Linotype"/>
        </w:rPr>
        <w:t>c</w:t>
      </w:r>
      <w:r w:rsidRPr="00425015">
        <w:rPr>
          <w:rFonts w:ascii="Palatino Linotype" w:hAnsi="Palatino Linotype"/>
        </w:rPr>
        <w:t>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E566FC" w:rsidRPr="00425015" w:rsidRDefault="00E566FC" w:rsidP="00E566F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lang w:val="es-ES_tradnl"/>
        </w:rPr>
      </w:pPr>
      <w:r w:rsidRPr="00425015">
        <w:rPr>
          <w:rFonts w:ascii="Palatino Linotype" w:hAnsi="Palatino Linotype" w:cs="Arial"/>
          <w:b/>
          <w:sz w:val="28"/>
          <w:szCs w:val="28"/>
        </w:rPr>
        <w:t>SEGUNDO</w:t>
      </w:r>
      <w:r w:rsidRPr="00425015">
        <w:rPr>
          <w:rFonts w:ascii="Palatino Linotype" w:hAnsi="Palatino Linotype" w:cs="Arial"/>
          <w:b/>
        </w:rPr>
        <w:t>. Interés.</w:t>
      </w:r>
      <w:r w:rsidRPr="00425015">
        <w:rPr>
          <w:rFonts w:ascii="Palatino Linotype" w:hAnsi="Palatino Linotype" w:cs="Arial"/>
        </w:rPr>
        <w:t xml:space="preserve"> El </w:t>
      </w:r>
      <w:r w:rsidRPr="00425015">
        <w:rPr>
          <w:rFonts w:ascii="Palatino Linotype" w:hAnsi="Palatino Linotype"/>
        </w:rPr>
        <w:t>recurso</w:t>
      </w:r>
      <w:r w:rsidRPr="00425015">
        <w:rPr>
          <w:rFonts w:ascii="Palatino Linotype" w:hAnsi="Palatino Linotype" w:cs="Arial"/>
        </w:rPr>
        <w:t xml:space="preserve"> de revisión fue </w:t>
      </w:r>
      <w:r w:rsidRPr="00425015">
        <w:rPr>
          <w:rFonts w:ascii="Palatino Linotype" w:hAnsi="Palatino Linotype"/>
        </w:rPr>
        <w:t>interpuesto</w:t>
      </w:r>
      <w:r w:rsidRPr="00425015">
        <w:rPr>
          <w:rFonts w:ascii="Palatino Linotype" w:hAnsi="Palatino Linotype" w:cs="Arial"/>
        </w:rPr>
        <w:t xml:space="preserve"> por parte legítima en atención a que fue </w:t>
      </w:r>
      <w:r w:rsidRPr="00425015">
        <w:rPr>
          <w:rFonts w:ascii="Palatino Linotype" w:hAnsi="Palatino Linotype"/>
        </w:rPr>
        <w:t>presentado</w:t>
      </w:r>
      <w:r w:rsidRPr="00425015">
        <w:rPr>
          <w:rFonts w:ascii="Palatino Linotype" w:hAnsi="Palatino Linotype" w:cs="Arial"/>
        </w:rPr>
        <w:t xml:space="preserve"> por </w:t>
      </w:r>
      <w:r w:rsidR="00A642A5" w:rsidRPr="00425015">
        <w:rPr>
          <w:rFonts w:ascii="Palatino Linotype" w:hAnsi="Palatino Linotype" w:cs="Arial"/>
          <w:b/>
        </w:rPr>
        <w:t>EL</w:t>
      </w:r>
      <w:r w:rsidRPr="00425015">
        <w:rPr>
          <w:rFonts w:ascii="Palatino Linotype" w:hAnsi="Palatino Linotype" w:cs="Arial"/>
          <w:b/>
        </w:rPr>
        <w:t xml:space="preserve"> RECURRENTE</w:t>
      </w:r>
      <w:r w:rsidRPr="00425015">
        <w:rPr>
          <w:rFonts w:ascii="Palatino Linotype" w:hAnsi="Palatino Linotype" w:cs="Arial"/>
          <w:snapToGrid w:val="0"/>
        </w:rPr>
        <w:t xml:space="preserve">, </w:t>
      </w:r>
      <w:r w:rsidRPr="00425015">
        <w:rPr>
          <w:rFonts w:ascii="Palatino Linotype" w:hAnsi="Palatino Linotype" w:cs="Arial"/>
        </w:rPr>
        <w:t>quien</w:t>
      </w:r>
      <w:r w:rsidRPr="00425015">
        <w:rPr>
          <w:rFonts w:ascii="Palatino Linotype" w:hAnsi="Palatino Linotype" w:cs="Arial"/>
          <w:snapToGrid w:val="0"/>
        </w:rPr>
        <w:t xml:space="preserve"> </w:t>
      </w:r>
      <w:r w:rsidRPr="00425015">
        <w:rPr>
          <w:rFonts w:ascii="Palatino Linotype" w:hAnsi="Palatino Linotype"/>
        </w:rPr>
        <w:t>formuló</w:t>
      </w:r>
      <w:r w:rsidRPr="00425015">
        <w:rPr>
          <w:rFonts w:ascii="Palatino Linotype" w:hAnsi="Palatino Linotype" w:cs="Arial"/>
          <w:snapToGrid w:val="0"/>
        </w:rPr>
        <w:t xml:space="preserve"> la </w:t>
      </w:r>
      <w:r w:rsidRPr="00425015">
        <w:rPr>
          <w:rFonts w:ascii="Palatino Linotype" w:hAnsi="Palatino Linotype" w:cs="Arial"/>
        </w:rPr>
        <w:t>solicitud</w:t>
      </w:r>
      <w:r w:rsidRPr="00425015">
        <w:rPr>
          <w:rFonts w:ascii="Palatino Linotype" w:hAnsi="Palatino Linotype" w:cs="Arial"/>
          <w:snapToGrid w:val="0"/>
        </w:rPr>
        <w:t xml:space="preserve"> de información pública.</w:t>
      </w:r>
    </w:p>
    <w:p w:rsidR="00E566FC" w:rsidRPr="00425015" w:rsidRDefault="00E566FC" w:rsidP="00E566FC">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rPr>
      </w:pPr>
      <w:r w:rsidRPr="00425015">
        <w:rPr>
          <w:rFonts w:ascii="Palatino Linotype" w:hAnsi="Palatino Linotype" w:cs="Arial"/>
          <w:b/>
          <w:sz w:val="28"/>
          <w:szCs w:val="28"/>
        </w:rPr>
        <w:t>TERCERO</w:t>
      </w:r>
      <w:r w:rsidRPr="00425015">
        <w:rPr>
          <w:rFonts w:ascii="Palatino Linotype" w:hAnsi="Palatino Linotype" w:cs="Arial"/>
          <w:b/>
        </w:rPr>
        <w:t xml:space="preserve">. Oportunidad. </w:t>
      </w:r>
      <w:r w:rsidRPr="00425015">
        <w:rPr>
          <w:rFonts w:ascii="Palatino Linotype" w:hAnsi="Palatino Linotype" w:cs="Arial"/>
        </w:rPr>
        <w:t xml:space="preserve">El recurso de revisión fue interpuesto dentro del plazo de quince días hábiles, contados a partir del día siguiente al en que </w:t>
      </w:r>
      <w:r w:rsidR="00A642A5" w:rsidRPr="00425015">
        <w:rPr>
          <w:rFonts w:ascii="Palatino Linotype" w:hAnsi="Palatino Linotype" w:cs="Arial"/>
          <w:b/>
        </w:rPr>
        <w:t>EL</w:t>
      </w:r>
      <w:r w:rsidRPr="00425015">
        <w:rPr>
          <w:rFonts w:ascii="Palatino Linotype" w:hAnsi="Palatino Linotype" w:cs="Arial"/>
          <w:b/>
        </w:rPr>
        <w:t xml:space="preserve"> RECURRENTE </w:t>
      </w:r>
      <w:r w:rsidRPr="00425015">
        <w:rPr>
          <w:rFonts w:ascii="Palatino Linotype" w:hAnsi="Palatino Linotype" w:cs="Arial"/>
        </w:rPr>
        <w:t xml:space="preserve">tuvo conocimiento de la respuesta impugnada; tal y como, lo prevé el artículo 178 de la Ley de Transparencia y Acceso a la Información Pública del Estado de México y </w:t>
      </w:r>
      <w:r w:rsidRPr="00425015">
        <w:rPr>
          <w:rFonts w:ascii="Palatino Linotype" w:hAnsi="Palatino Linotype" w:cs="Arial"/>
        </w:rPr>
        <w:lastRenderedPageBreak/>
        <w:t>Municipios, que establece:</w:t>
      </w:r>
    </w:p>
    <w:p w:rsidR="00E566FC" w:rsidRPr="00425015" w:rsidRDefault="00E566FC" w:rsidP="00E566FC">
      <w:pPr>
        <w:spacing w:before="100" w:beforeAutospacing="1" w:after="100" w:afterAutospacing="1"/>
        <w:ind w:left="720" w:right="709"/>
        <w:contextualSpacing/>
        <w:jc w:val="both"/>
        <w:rPr>
          <w:rFonts w:ascii="Palatino Linotype" w:hAnsi="Palatino Linotype" w:cs="Arial"/>
          <w:i/>
          <w:sz w:val="22"/>
        </w:rPr>
      </w:pPr>
      <w:r w:rsidRPr="00425015">
        <w:rPr>
          <w:rFonts w:ascii="Palatino Linotype" w:hAnsi="Palatino Linotype" w:cs="Arial"/>
          <w:i/>
          <w:sz w:val="22"/>
        </w:rPr>
        <w:t>“</w:t>
      </w:r>
      <w:r w:rsidRPr="00425015">
        <w:rPr>
          <w:rFonts w:ascii="Palatino Linotype" w:hAnsi="Palatino Linotype" w:cs="Arial"/>
          <w:b/>
          <w:i/>
          <w:sz w:val="22"/>
        </w:rPr>
        <w:t>Artículo 178.</w:t>
      </w:r>
      <w:r w:rsidRPr="00425015">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E566FC" w:rsidRPr="00425015" w:rsidRDefault="00E566FC" w:rsidP="00E566FC">
      <w:pPr>
        <w:spacing w:before="100" w:beforeAutospacing="1" w:after="100" w:afterAutospacing="1"/>
        <w:ind w:left="720" w:right="709"/>
        <w:contextualSpacing/>
        <w:jc w:val="both"/>
        <w:rPr>
          <w:rFonts w:ascii="Palatino Linotype" w:hAnsi="Palatino Linotype" w:cs="Arial"/>
          <w:i/>
          <w:sz w:val="22"/>
        </w:rPr>
      </w:pPr>
    </w:p>
    <w:p w:rsidR="00E566FC" w:rsidRPr="00425015" w:rsidRDefault="00E566FC" w:rsidP="00E566FC">
      <w:pPr>
        <w:spacing w:before="100" w:beforeAutospacing="1" w:after="100" w:afterAutospacing="1"/>
        <w:ind w:left="720" w:right="709"/>
        <w:contextualSpacing/>
        <w:jc w:val="both"/>
        <w:rPr>
          <w:rFonts w:ascii="Palatino Linotype" w:hAnsi="Palatino Linotype" w:cs="Arial"/>
          <w:i/>
          <w:sz w:val="22"/>
        </w:rPr>
      </w:pPr>
      <w:r w:rsidRPr="00425015">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E566FC" w:rsidRPr="00425015" w:rsidRDefault="00E566FC" w:rsidP="00E566FC">
      <w:pPr>
        <w:spacing w:before="100" w:beforeAutospacing="1" w:after="100" w:afterAutospacing="1"/>
        <w:ind w:left="720" w:right="709"/>
        <w:contextualSpacing/>
        <w:jc w:val="both"/>
        <w:rPr>
          <w:rFonts w:ascii="Palatino Linotype" w:hAnsi="Palatino Linotype" w:cs="Arial"/>
          <w:i/>
          <w:sz w:val="22"/>
        </w:rPr>
      </w:pPr>
    </w:p>
    <w:p w:rsidR="00E566FC" w:rsidRPr="00425015" w:rsidRDefault="00E566FC" w:rsidP="00E566FC">
      <w:pPr>
        <w:spacing w:before="240" w:after="100" w:afterAutospacing="1"/>
        <w:ind w:left="720" w:right="709"/>
        <w:jc w:val="both"/>
        <w:rPr>
          <w:rFonts w:ascii="Palatino Linotype" w:hAnsi="Palatino Linotype" w:cs="Arial"/>
          <w:i/>
          <w:sz w:val="22"/>
        </w:rPr>
      </w:pPr>
      <w:r w:rsidRPr="00425015">
        <w:rPr>
          <w:rFonts w:ascii="Palatino Linotype" w:hAnsi="Palatino Linotype" w:cs="Arial"/>
          <w:i/>
          <w:sz w:val="22"/>
        </w:rPr>
        <w:t xml:space="preserve">En el caso de que se interponga ante la Unidad de Transparencia, ésta deberá remitir el recurso de revisión al Instituto a más tardar al día </w:t>
      </w:r>
      <w:r w:rsidRPr="00425015">
        <w:rPr>
          <w:rFonts w:ascii="Palatino Linotype" w:hAnsi="Palatino Linotype" w:cs="Arial"/>
          <w:i/>
          <w:sz w:val="22"/>
          <w:lang w:eastAsia="es-MX"/>
        </w:rPr>
        <w:t>siguiente</w:t>
      </w:r>
      <w:r w:rsidRPr="00425015">
        <w:rPr>
          <w:rFonts w:ascii="Palatino Linotype" w:hAnsi="Palatino Linotype" w:cs="Arial"/>
          <w:i/>
          <w:sz w:val="22"/>
        </w:rPr>
        <w:t xml:space="preserve"> de haberlo recibido.” (Sic)</w:t>
      </w:r>
    </w:p>
    <w:p w:rsidR="00E566FC" w:rsidRPr="00425015" w:rsidRDefault="00E566FC" w:rsidP="00E566FC">
      <w:pPr>
        <w:spacing w:before="240" w:after="100" w:afterAutospacing="1" w:line="360" w:lineRule="auto"/>
        <w:jc w:val="both"/>
        <w:rPr>
          <w:rFonts w:ascii="Palatino Linotype" w:hAnsi="Palatino Linotype" w:cs="Arial"/>
        </w:rPr>
      </w:pPr>
      <w:r w:rsidRPr="00425015">
        <w:rPr>
          <w:rFonts w:ascii="Palatino Linotype" w:hAnsi="Palatino Linotype" w:cs="Arial"/>
        </w:rPr>
        <w:t xml:space="preserve">En esa tesitura, atendiendo a que </w:t>
      </w:r>
      <w:r w:rsidRPr="00425015">
        <w:rPr>
          <w:rFonts w:ascii="Palatino Linotype" w:hAnsi="Palatino Linotype" w:cs="Arial"/>
          <w:b/>
        </w:rPr>
        <w:t>EL SUJETO OBLIGADO</w:t>
      </w:r>
      <w:r w:rsidRPr="00425015">
        <w:rPr>
          <w:rFonts w:ascii="Palatino Linotype" w:hAnsi="Palatino Linotype" w:cs="Arial"/>
        </w:rPr>
        <w:t xml:space="preserve"> notificó la respuesta a la solicitud de acceso a la información pública el día</w:t>
      </w:r>
      <w:r w:rsidR="00C919E6" w:rsidRPr="00425015">
        <w:rPr>
          <w:rFonts w:ascii="Palatino Linotype" w:hAnsi="Palatino Linotype" w:cs="Arial"/>
          <w:b/>
        </w:rPr>
        <w:t xml:space="preserve"> diecinueve </w:t>
      </w:r>
      <w:r w:rsidR="00A642A5" w:rsidRPr="00425015">
        <w:rPr>
          <w:rFonts w:ascii="Palatino Linotype" w:hAnsi="Palatino Linotype" w:cs="Arial"/>
          <w:b/>
        </w:rPr>
        <w:t xml:space="preserve">de agosto </w:t>
      </w:r>
      <w:r w:rsidRPr="00425015">
        <w:rPr>
          <w:rFonts w:ascii="Palatino Linotype" w:hAnsi="Palatino Linotype" w:cs="Arial"/>
          <w:b/>
        </w:rPr>
        <w:t>de dos mil veintiuno</w:t>
      </w:r>
      <w:r w:rsidRPr="00425015">
        <w:rPr>
          <w:rFonts w:ascii="Palatino Linotype" w:hAnsi="Palatino Linotype" w:cs="Arial"/>
        </w:rPr>
        <w:t>; así, el plazo de quince días hábiles que el artículo 178 de la Ley de la materia otorga a</w:t>
      </w:r>
      <w:r w:rsidR="00A642A5" w:rsidRPr="00425015">
        <w:rPr>
          <w:rFonts w:ascii="Palatino Linotype" w:hAnsi="Palatino Linotype" w:cs="Arial"/>
        </w:rPr>
        <w:t>l</w:t>
      </w:r>
      <w:r w:rsidRPr="00425015">
        <w:rPr>
          <w:rFonts w:ascii="Palatino Linotype" w:hAnsi="Palatino Linotype" w:cs="Arial"/>
        </w:rPr>
        <w:t xml:space="preserve"> hoy</w:t>
      </w:r>
      <w:r w:rsidRPr="00425015">
        <w:rPr>
          <w:rFonts w:ascii="Palatino Linotype" w:hAnsi="Palatino Linotype" w:cs="Arial"/>
          <w:b/>
        </w:rPr>
        <w:t xml:space="preserve"> RECURRENTE</w:t>
      </w:r>
      <w:r w:rsidRPr="00425015">
        <w:rPr>
          <w:rFonts w:ascii="Palatino Linotype" w:hAnsi="Palatino Linotype" w:cs="Arial"/>
        </w:rPr>
        <w:t xml:space="preserve"> para presentar el respectivo recurso de revisión, transcurrió del </w:t>
      </w:r>
      <w:r w:rsidR="00C919E6" w:rsidRPr="00425015">
        <w:rPr>
          <w:rFonts w:ascii="Palatino Linotype" w:hAnsi="Palatino Linotype" w:cs="Arial"/>
          <w:b/>
        </w:rPr>
        <w:t>veinte</w:t>
      </w:r>
      <w:r w:rsidR="00886E6F" w:rsidRPr="00425015">
        <w:rPr>
          <w:rFonts w:ascii="Palatino Linotype" w:hAnsi="Palatino Linotype" w:cs="Arial"/>
          <w:b/>
        </w:rPr>
        <w:t xml:space="preserve"> de agosto al diez</w:t>
      </w:r>
      <w:r w:rsidR="00A642A5" w:rsidRPr="00425015">
        <w:rPr>
          <w:rFonts w:ascii="Palatino Linotype" w:hAnsi="Palatino Linotype" w:cs="Arial"/>
          <w:b/>
        </w:rPr>
        <w:t xml:space="preserve"> de septiembre de </w:t>
      </w:r>
      <w:r w:rsidRPr="00425015">
        <w:rPr>
          <w:rFonts w:ascii="Palatino Linotype" w:hAnsi="Palatino Linotype" w:cs="Arial"/>
          <w:b/>
        </w:rPr>
        <w:t xml:space="preserve">dos mil veintiuno, </w:t>
      </w:r>
      <w:r w:rsidRPr="00425015">
        <w:rPr>
          <w:rFonts w:ascii="Palatino Linotype" w:hAnsi="Palatino Linotype" w:cs="Arial"/>
        </w:rPr>
        <w:t xml:space="preserve">sin contemplar en el cómputo los días </w:t>
      </w:r>
      <w:r w:rsidR="00886E6F" w:rsidRPr="00425015">
        <w:rPr>
          <w:rFonts w:ascii="Palatino Linotype" w:hAnsi="Palatino Linotype" w:cs="Arial"/>
        </w:rPr>
        <w:t>veintiuno, veintidós, veintiocho y veintinueve</w:t>
      </w:r>
      <w:r w:rsidR="00A642A5" w:rsidRPr="00425015">
        <w:rPr>
          <w:rFonts w:ascii="Palatino Linotype" w:hAnsi="Palatino Linotype" w:cs="Arial"/>
        </w:rPr>
        <w:t xml:space="preserve"> de agosto de la anualidad,</w:t>
      </w:r>
      <w:r w:rsidRPr="00425015">
        <w:rPr>
          <w:rFonts w:ascii="Palatino Linotype" w:hAnsi="Palatino Linotype" w:cs="Arial"/>
        </w:rPr>
        <w:t xml:space="preserve"> por corresponder a sábados y domingos, considerados como días inhábiles, en términos del artículo 3, fracción X de la </w:t>
      </w:r>
      <w:r w:rsidRPr="00425015">
        <w:rPr>
          <w:rFonts w:ascii="Palatino Linotype" w:hAnsi="Palatino Linotype"/>
        </w:rPr>
        <w:t xml:space="preserve">Ley de Transparencia y Acceso a la Información Pública del Estado de México y Municipios; así como, de conformidad con el Calendario Oficial en Materia de Transparencia, Acceso a la Información Pública y Protección de Datos Personales para el año dos mil veintiuno y enero de dos mil veintidós, aprobado por el Pleno de este Instituto, el dieciséis de diciembre de dos mil veinte. </w:t>
      </w:r>
    </w:p>
    <w:p w:rsidR="00E566FC" w:rsidRPr="00425015" w:rsidRDefault="00E566FC" w:rsidP="00E566FC">
      <w:pPr>
        <w:spacing w:before="240" w:after="100" w:afterAutospacing="1" w:line="360" w:lineRule="auto"/>
        <w:jc w:val="both"/>
        <w:rPr>
          <w:rFonts w:ascii="Palatino Linotype" w:hAnsi="Palatino Linotype" w:cs="Arial"/>
        </w:rPr>
      </w:pPr>
      <w:r w:rsidRPr="00425015">
        <w:rPr>
          <w:rFonts w:ascii="Palatino Linotype" w:hAnsi="Palatino Linotype" w:cs="Arial"/>
        </w:rPr>
        <w:lastRenderedPageBreak/>
        <w:t>En ese tenor, si el recurso de revisión que nos ocupa, se interpuso el</w:t>
      </w:r>
      <w:r w:rsidR="004469B4" w:rsidRPr="00425015">
        <w:rPr>
          <w:rFonts w:ascii="Palatino Linotype" w:hAnsi="Palatino Linotype" w:cs="Arial"/>
          <w:b/>
        </w:rPr>
        <w:t xml:space="preserve"> veintitrés</w:t>
      </w:r>
      <w:r w:rsidR="00A642A5" w:rsidRPr="00425015">
        <w:rPr>
          <w:rFonts w:ascii="Palatino Linotype" w:hAnsi="Palatino Linotype" w:cs="Arial"/>
          <w:b/>
        </w:rPr>
        <w:t xml:space="preserve"> de </w:t>
      </w:r>
      <w:r w:rsidR="004469B4" w:rsidRPr="00425015">
        <w:rPr>
          <w:rFonts w:ascii="Palatino Linotype" w:hAnsi="Palatino Linotype" w:cs="Arial"/>
          <w:b/>
        </w:rPr>
        <w:t>agosto</w:t>
      </w:r>
      <w:r w:rsidR="00A642A5" w:rsidRPr="00425015">
        <w:rPr>
          <w:rFonts w:ascii="Palatino Linotype" w:hAnsi="Palatino Linotype" w:cs="Arial"/>
          <w:b/>
        </w:rPr>
        <w:t xml:space="preserve"> </w:t>
      </w:r>
      <w:r w:rsidRPr="00425015">
        <w:rPr>
          <w:rFonts w:ascii="Palatino Linotype" w:hAnsi="Palatino Linotype" w:cs="Arial"/>
          <w:b/>
        </w:rPr>
        <w:t xml:space="preserve">de dos mil veintiuno, </w:t>
      </w:r>
      <w:r w:rsidRPr="00425015">
        <w:rPr>
          <w:rFonts w:ascii="Palatino Linotype" w:hAnsi="Palatino Linotype" w:cs="Arial"/>
        </w:rPr>
        <w:t>éste se encuentra dentro de los márgenes temporales previstos en el precepto legal citado en el párrafo anterior y, por tanto, su interposición se considera oportuna.</w:t>
      </w:r>
    </w:p>
    <w:p w:rsidR="007C2EDE" w:rsidRPr="00425015" w:rsidRDefault="007C2EDE" w:rsidP="007C2EDE">
      <w:pPr>
        <w:autoSpaceDE w:val="0"/>
        <w:autoSpaceDN w:val="0"/>
        <w:adjustRightInd w:val="0"/>
        <w:spacing w:line="360" w:lineRule="auto"/>
        <w:ind w:right="49"/>
        <w:jc w:val="both"/>
        <w:rPr>
          <w:rFonts w:ascii="Palatino Linotype" w:hAnsi="Palatino Linotype"/>
          <w:b/>
        </w:rPr>
      </w:pPr>
      <w:r w:rsidRPr="00425015">
        <w:rPr>
          <w:rFonts w:ascii="Palatino Linotype" w:hAnsi="Palatino Linotype" w:cs="Arial"/>
          <w:b/>
          <w:sz w:val="28"/>
          <w:szCs w:val="28"/>
        </w:rPr>
        <w:t>CUARTO</w:t>
      </w:r>
      <w:r w:rsidRPr="00425015">
        <w:rPr>
          <w:rFonts w:ascii="Palatino Linotype" w:hAnsi="Palatino Linotype"/>
          <w:b/>
          <w:sz w:val="28"/>
          <w:szCs w:val="28"/>
        </w:rPr>
        <w:t>.</w:t>
      </w:r>
      <w:r w:rsidRPr="00425015">
        <w:rPr>
          <w:rFonts w:ascii="Palatino Linotype" w:hAnsi="Palatino Linotype"/>
          <w:b/>
        </w:rPr>
        <w:t xml:space="preserve"> Procedibilidad. </w:t>
      </w:r>
      <w:r w:rsidRPr="00425015">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425015">
        <w:rPr>
          <w:rFonts w:ascii="Palatino Linotype" w:hAnsi="Palatino Linotype"/>
        </w:rPr>
        <w:t xml:space="preserve">Ley de Transparencia y Acceso a la Información Pública del Estado de México y Municipios, en atención a que fueron presentados mediante el formato visible en </w:t>
      </w:r>
      <w:r w:rsidRPr="00425015">
        <w:rPr>
          <w:rFonts w:ascii="Palatino Linotype" w:hAnsi="Palatino Linotype"/>
          <w:b/>
        </w:rPr>
        <w:t>EL SAIMEX.</w:t>
      </w:r>
    </w:p>
    <w:p w:rsidR="00161E57" w:rsidRPr="00425015" w:rsidRDefault="00A642A5" w:rsidP="00E6428A">
      <w:pPr>
        <w:autoSpaceDE w:val="0"/>
        <w:autoSpaceDN w:val="0"/>
        <w:adjustRightInd w:val="0"/>
        <w:spacing w:before="100" w:beforeAutospacing="1" w:after="100" w:afterAutospacing="1" w:line="360" w:lineRule="auto"/>
        <w:ind w:right="51"/>
        <w:jc w:val="both"/>
        <w:rPr>
          <w:rFonts w:ascii="Palatino Linotype" w:hAnsi="Palatino Linotype" w:cs="Arial"/>
        </w:rPr>
      </w:pPr>
      <w:r w:rsidRPr="00425015">
        <w:rPr>
          <w:rFonts w:ascii="Palatino Linotype" w:hAnsi="Palatino Linotype"/>
          <w:b/>
          <w:sz w:val="28"/>
          <w:szCs w:val="20"/>
          <w:lang w:val="es-ES_tradnl"/>
        </w:rPr>
        <w:t>QUINTO</w:t>
      </w:r>
      <w:r w:rsidRPr="00425015">
        <w:rPr>
          <w:rFonts w:ascii="Palatino Linotype" w:hAnsi="Palatino Linotype" w:cs="Arial"/>
          <w:b/>
        </w:rPr>
        <w:t>. Estudio y resolución del recurso</w:t>
      </w:r>
      <w:r w:rsidRPr="00425015">
        <w:rPr>
          <w:rFonts w:ascii="Palatino Linotype" w:hAnsi="Palatino Linotype" w:cs="Arial"/>
          <w:b/>
          <w:color w:val="000000" w:themeColor="text1"/>
        </w:rPr>
        <w:t>.</w:t>
      </w:r>
      <w:r w:rsidR="0027202F" w:rsidRPr="00425015">
        <w:rPr>
          <w:rFonts w:ascii="Palatino Linotype" w:eastAsiaTheme="minorEastAsia" w:hAnsi="Palatino Linotype" w:cstheme="minorBidi"/>
          <w:b/>
          <w:color w:val="000000" w:themeColor="text1"/>
          <w:lang w:val="es-ES_tradnl"/>
        </w:rPr>
        <w:t xml:space="preserve"> </w:t>
      </w:r>
      <w:r w:rsidR="00161E57" w:rsidRPr="00425015">
        <w:rPr>
          <w:rFonts w:ascii="Palatino Linotype" w:hAnsi="Palatino Linotype" w:cs="Arial"/>
        </w:rPr>
        <w:t>Del análisis efectuado se advierte que el recurso de revisión de que se trata es procedente; toda vez, que se actualiza la hipótesis prevista en la fracción I del artículo 179 de la Ley de la materia, que a la letra indica:</w:t>
      </w:r>
    </w:p>
    <w:p w:rsidR="00161E57" w:rsidRPr="00425015" w:rsidRDefault="00161E57" w:rsidP="00E6428A">
      <w:pPr>
        <w:autoSpaceDE w:val="0"/>
        <w:autoSpaceDN w:val="0"/>
        <w:adjustRightInd w:val="0"/>
        <w:ind w:left="851" w:right="902"/>
        <w:contextualSpacing/>
        <w:jc w:val="both"/>
        <w:rPr>
          <w:rFonts w:ascii="Palatino Linotype" w:hAnsi="Palatino Linotype" w:cs="Arial"/>
          <w:i/>
        </w:rPr>
      </w:pPr>
      <w:r w:rsidRPr="00425015">
        <w:rPr>
          <w:rFonts w:ascii="Palatino Linotype" w:hAnsi="Palatino Linotype" w:cs="Arial"/>
          <w:i/>
        </w:rPr>
        <w:t>“Artículo 179. El recurso de revisión es un medio de protección que la Ley otorga a los particulares, para hacer valer su derecho de acceso a la información pública, y procederá en contra de las siguientes causas:</w:t>
      </w:r>
    </w:p>
    <w:p w:rsidR="00161E57" w:rsidRPr="00425015" w:rsidRDefault="00161E57" w:rsidP="00E6428A">
      <w:pPr>
        <w:autoSpaceDE w:val="0"/>
        <w:autoSpaceDN w:val="0"/>
        <w:adjustRightInd w:val="0"/>
        <w:ind w:left="851" w:right="902"/>
        <w:contextualSpacing/>
        <w:jc w:val="both"/>
        <w:rPr>
          <w:rFonts w:ascii="Palatino Linotype" w:hAnsi="Palatino Linotype" w:cs="Arial"/>
          <w:i/>
        </w:rPr>
      </w:pPr>
    </w:p>
    <w:p w:rsidR="00161E57" w:rsidRPr="00425015" w:rsidRDefault="00E6428A" w:rsidP="00E6428A">
      <w:pPr>
        <w:autoSpaceDE w:val="0"/>
        <w:autoSpaceDN w:val="0"/>
        <w:adjustRightInd w:val="0"/>
        <w:ind w:left="851" w:right="902"/>
        <w:contextualSpacing/>
        <w:jc w:val="both"/>
        <w:rPr>
          <w:rFonts w:ascii="Palatino Linotype" w:hAnsi="Palatino Linotype" w:cs="Arial"/>
          <w:i/>
        </w:rPr>
      </w:pPr>
      <w:r w:rsidRPr="00425015">
        <w:rPr>
          <w:rFonts w:ascii="Palatino Linotype" w:hAnsi="Palatino Linotype" w:cs="Arial"/>
          <w:i/>
        </w:rPr>
        <w:t>V</w:t>
      </w:r>
      <w:r w:rsidR="00161E57" w:rsidRPr="00425015">
        <w:rPr>
          <w:rFonts w:ascii="Palatino Linotype" w:hAnsi="Palatino Linotype" w:cs="Arial"/>
          <w:i/>
        </w:rPr>
        <w:t xml:space="preserve">I. La </w:t>
      </w:r>
      <w:r w:rsidRPr="00425015">
        <w:rPr>
          <w:rFonts w:ascii="Palatino Linotype" w:hAnsi="Palatino Linotype" w:cs="Arial"/>
          <w:i/>
        </w:rPr>
        <w:t>entrega de la información que no corresponda a lo solicitado</w:t>
      </w:r>
      <w:r w:rsidR="00161E57" w:rsidRPr="00425015">
        <w:rPr>
          <w:rFonts w:ascii="Palatino Linotype" w:hAnsi="Palatino Linotype" w:cs="Arial"/>
          <w:i/>
        </w:rPr>
        <w:t>;</w:t>
      </w:r>
    </w:p>
    <w:p w:rsidR="00161E57" w:rsidRPr="00425015" w:rsidRDefault="00161E57" w:rsidP="00E6428A">
      <w:pPr>
        <w:autoSpaceDE w:val="0"/>
        <w:autoSpaceDN w:val="0"/>
        <w:adjustRightInd w:val="0"/>
        <w:ind w:left="851" w:right="902"/>
        <w:contextualSpacing/>
        <w:jc w:val="both"/>
        <w:rPr>
          <w:rFonts w:ascii="Palatino Linotype" w:hAnsi="Palatino Linotype" w:cs="Arial"/>
          <w:i/>
        </w:rPr>
      </w:pPr>
      <w:r w:rsidRPr="00425015">
        <w:rPr>
          <w:rFonts w:ascii="Palatino Linotype" w:hAnsi="Palatino Linotype" w:cs="Arial"/>
          <w:i/>
        </w:rPr>
        <w:t>…”</w:t>
      </w:r>
    </w:p>
    <w:p w:rsidR="00161E57" w:rsidRPr="00425015" w:rsidRDefault="00161E57" w:rsidP="00E6428A">
      <w:pPr>
        <w:autoSpaceDE w:val="0"/>
        <w:autoSpaceDN w:val="0"/>
        <w:adjustRightInd w:val="0"/>
        <w:ind w:left="851" w:right="902"/>
        <w:contextualSpacing/>
        <w:jc w:val="both"/>
        <w:rPr>
          <w:rFonts w:ascii="Palatino Linotype" w:hAnsi="Palatino Linotype" w:cs="Arial"/>
          <w:i/>
        </w:rPr>
      </w:pPr>
      <w:r w:rsidRPr="00425015">
        <w:rPr>
          <w:rFonts w:ascii="Palatino Linotype" w:hAnsi="Palatino Linotype" w:cs="Arial"/>
          <w:i/>
        </w:rPr>
        <w:t>(Énfasis añadido)</w:t>
      </w:r>
    </w:p>
    <w:p w:rsidR="00161E57" w:rsidRPr="00425015" w:rsidRDefault="00161E57" w:rsidP="00161E57">
      <w:pPr>
        <w:autoSpaceDE w:val="0"/>
        <w:autoSpaceDN w:val="0"/>
        <w:adjustRightInd w:val="0"/>
        <w:spacing w:line="360" w:lineRule="auto"/>
        <w:ind w:right="49"/>
        <w:jc w:val="both"/>
        <w:rPr>
          <w:rFonts w:ascii="Palatino Linotype" w:hAnsi="Palatino Linotype" w:cs="Arial"/>
        </w:rPr>
      </w:pPr>
    </w:p>
    <w:p w:rsidR="0027202F" w:rsidRPr="00425015" w:rsidRDefault="00161E57" w:rsidP="00161E57">
      <w:pPr>
        <w:autoSpaceDE w:val="0"/>
        <w:autoSpaceDN w:val="0"/>
        <w:adjustRightInd w:val="0"/>
        <w:spacing w:line="360" w:lineRule="auto"/>
        <w:ind w:right="49"/>
        <w:jc w:val="both"/>
        <w:rPr>
          <w:rFonts w:ascii="Palatino Linotype" w:hAnsi="Palatino Linotype" w:cs="Arial"/>
          <w:color w:val="000000" w:themeColor="text1"/>
        </w:rPr>
      </w:pPr>
      <w:r w:rsidRPr="00425015">
        <w:rPr>
          <w:rFonts w:ascii="Palatino Linotype" w:hAnsi="Palatino Linotype" w:cs="Arial"/>
        </w:rPr>
        <w:t xml:space="preserve">El precepto legal antes citado, establece como supuesto de procedencia del recurso de revisión, cuando </w:t>
      </w:r>
      <w:r w:rsidRPr="00425015">
        <w:rPr>
          <w:rFonts w:ascii="Palatino Linotype" w:hAnsi="Palatino Linotype" w:cs="Arial"/>
          <w:b/>
        </w:rPr>
        <w:t>EL SUJETO OBLIGADO</w:t>
      </w:r>
      <w:r w:rsidRPr="00425015">
        <w:rPr>
          <w:rFonts w:ascii="Palatino Linotype" w:hAnsi="Palatino Linotype" w:cs="Arial"/>
        </w:rPr>
        <w:t xml:space="preserve">, </w:t>
      </w:r>
      <w:r w:rsidR="00E6428A" w:rsidRPr="00425015">
        <w:rPr>
          <w:rFonts w:ascii="Palatino Linotype" w:hAnsi="Palatino Linotype" w:cs="Arial"/>
        </w:rPr>
        <w:t xml:space="preserve">entrega información que no contiene lo </w:t>
      </w:r>
      <w:r w:rsidR="00E6428A" w:rsidRPr="00425015">
        <w:rPr>
          <w:rFonts w:ascii="Palatino Linotype" w:hAnsi="Palatino Linotype" w:cs="Arial"/>
        </w:rPr>
        <w:lastRenderedPageBreak/>
        <w:t xml:space="preserve">solicitado por el </w:t>
      </w:r>
      <w:r w:rsidR="00FB08F5" w:rsidRPr="00425015">
        <w:rPr>
          <w:rFonts w:ascii="Palatino Linotype" w:hAnsi="Palatino Linotype" w:cs="Arial"/>
        </w:rPr>
        <w:t>peticionario</w:t>
      </w:r>
      <w:r w:rsidRPr="00425015">
        <w:rPr>
          <w:rFonts w:ascii="Palatino Linotype" w:hAnsi="Palatino Linotype" w:cs="Arial"/>
        </w:rPr>
        <w:t xml:space="preserve">; sin embargo, </w:t>
      </w:r>
      <w:r w:rsidR="0027202F" w:rsidRPr="00425015">
        <w:rPr>
          <w:rFonts w:ascii="Palatino Linotype" w:hAnsi="Palatino Linotype" w:cs="Arial"/>
          <w:color w:val="000000" w:themeColor="text1"/>
        </w:rPr>
        <w:t>para efectos de mejor estudio y comprensión,</w:t>
      </w:r>
      <w:r w:rsidRPr="00425015">
        <w:rPr>
          <w:rFonts w:ascii="Palatino Linotype" w:hAnsi="Palatino Linotype" w:cs="Arial"/>
          <w:color w:val="000000" w:themeColor="text1"/>
        </w:rPr>
        <w:t xml:space="preserve"> conviene recordar los antecedentes en su parte medular, pues, </w:t>
      </w:r>
      <w:r w:rsidR="0027202F" w:rsidRPr="00425015">
        <w:rPr>
          <w:rFonts w:ascii="Palatino Linotype" w:hAnsi="Palatino Linotype" w:cs="Arial"/>
          <w:color w:val="000000" w:themeColor="text1"/>
        </w:rPr>
        <w:t>los rubros solicitados por el peticionario</w:t>
      </w:r>
      <w:r w:rsidR="00587B9C" w:rsidRPr="00425015">
        <w:rPr>
          <w:rFonts w:ascii="Palatino Linotype" w:hAnsi="Palatino Linotype" w:cs="Arial"/>
          <w:color w:val="000000" w:themeColor="text1"/>
        </w:rPr>
        <w:t xml:space="preserve"> en su solicitud primigenia son los</w:t>
      </w:r>
      <w:r w:rsidR="0027202F" w:rsidRPr="00425015">
        <w:rPr>
          <w:rFonts w:ascii="Palatino Linotype" w:hAnsi="Palatino Linotype" w:cs="Arial"/>
          <w:color w:val="000000" w:themeColor="text1"/>
        </w:rPr>
        <w:t xml:space="preserve"> siguientes:</w:t>
      </w:r>
    </w:p>
    <w:p w:rsidR="00587B9C" w:rsidRPr="00425015" w:rsidRDefault="00587B9C" w:rsidP="00161E57">
      <w:pPr>
        <w:autoSpaceDE w:val="0"/>
        <w:autoSpaceDN w:val="0"/>
        <w:adjustRightInd w:val="0"/>
        <w:spacing w:line="360" w:lineRule="auto"/>
        <w:ind w:right="49"/>
        <w:jc w:val="both"/>
        <w:rPr>
          <w:rFonts w:ascii="Palatino Linotype" w:hAnsi="Palatino Linotype" w:cs="Arial"/>
          <w:color w:val="000000" w:themeColor="text1"/>
        </w:rPr>
      </w:pPr>
    </w:p>
    <w:p w:rsidR="00587B9C" w:rsidRPr="00425015" w:rsidRDefault="00587B9C" w:rsidP="00587B9C">
      <w:pPr>
        <w:pStyle w:val="Prrafodelista"/>
        <w:numPr>
          <w:ilvl w:val="0"/>
          <w:numId w:val="23"/>
        </w:numPr>
        <w:autoSpaceDE w:val="0"/>
        <w:autoSpaceDN w:val="0"/>
        <w:adjustRightInd w:val="0"/>
        <w:spacing w:line="360" w:lineRule="auto"/>
        <w:ind w:right="49"/>
        <w:jc w:val="both"/>
        <w:rPr>
          <w:rFonts w:ascii="Palatino Linotype" w:hAnsi="Palatino Linotype" w:cs="Arial"/>
          <w:b/>
          <w:color w:val="000000" w:themeColor="text1"/>
        </w:rPr>
      </w:pPr>
      <w:r w:rsidRPr="00425015">
        <w:rPr>
          <w:rFonts w:ascii="Palatino Linotype" w:hAnsi="Palatino Linotype" w:cs="Arial"/>
          <w:b/>
          <w:color w:val="000000" w:themeColor="text1"/>
        </w:rPr>
        <w:t>Conocer se realizan un estudio de clima laboral en las instalaciones de Lerma y Ecatepec.</w:t>
      </w:r>
    </w:p>
    <w:p w:rsidR="00587B9C" w:rsidRPr="00425015" w:rsidRDefault="00587B9C" w:rsidP="00587B9C">
      <w:pPr>
        <w:pStyle w:val="Prrafodelista"/>
        <w:numPr>
          <w:ilvl w:val="0"/>
          <w:numId w:val="23"/>
        </w:numPr>
        <w:autoSpaceDE w:val="0"/>
        <w:autoSpaceDN w:val="0"/>
        <w:adjustRightInd w:val="0"/>
        <w:spacing w:line="360" w:lineRule="auto"/>
        <w:ind w:right="49"/>
        <w:jc w:val="both"/>
        <w:rPr>
          <w:rFonts w:ascii="Palatino Linotype" w:hAnsi="Palatino Linotype" w:cs="Arial"/>
          <w:b/>
          <w:color w:val="000000" w:themeColor="text1"/>
        </w:rPr>
      </w:pPr>
      <w:r w:rsidRPr="00425015">
        <w:rPr>
          <w:rFonts w:ascii="Palatino Linotype" w:hAnsi="Palatino Linotype" w:cs="Arial"/>
          <w:b/>
          <w:color w:val="000000" w:themeColor="text1"/>
        </w:rPr>
        <w:t>Conocer el número de evaluaciones que realiza cada servidor público adscrito al área de poligrafía, análisis socioeconómico, toxicológico, psicológico y médico.</w:t>
      </w:r>
    </w:p>
    <w:p w:rsidR="00587B9C" w:rsidRPr="00425015" w:rsidRDefault="00B52A96" w:rsidP="00587B9C">
      <w:pPr>
        <w:pStyle w:val="Prrafodelista"/>
        <w:numPr>
          <w:ilvl w:val="0"/>
          <w:numId w:val="23"/>
        </w:numPr>
        <w:autoSpaceDE w:val="0"/>
        <w:autoSpaceDN w:val="0"/>
        <w:adjustRightInd w:val="0"/>
        <w:spacing w:line="360" w:lineRule="auto"/>
        <w:ind w:right="49"/>
        <w:jc w:val="both"/>
        <w:rPr>
          <w:rFonts w:ascii="Palatino Linotype" w:hAnsi="Palatino Linotype" w:cs="Arial"/>
          <w:b/>
          <w:color w:val="000000" w:themeColor="text1"/>
        </w:rPr>
      </w:pPr>
      <w:r w:rsidRPr="00425015">
        <w:rPr>
          <w:rFonts w:ascii="Palatino Linotype" w:hAnsi="Palatino Linotype" w:cs="Arial"/>
          <w:b/>
          <w:color w:val="000000" w:themeColor="text1"/>
        </w:rPr>
        <w:t>El listado de los horarios de ingreso y salida de los servidores públicos adscritos a la dirección de análisis socioeconómico.</w:t>
      </w:r>
    </w:p>
    <w:p w:rsidR="00B52A96" w:rsidRPr="00425015" w:rsidRDefault="00B52A96" w:rsidP="00587B9C">
      <w:pPr>
        <w:pStyle w:val="Prrafodelista"/>
        <w:numPr>
          <w:ilvl w:val="0"/>
          <w:numId w:val="23"/>
        </w:numPr>
        <w:autoSpaceDE w:val="0"/>
        <w:autoSpaceDN w:val="0"/>
        <w:adjustRightInd w:val="0"/>
        <w:spacing w:line="360" w:lineRule="auto"/>
        <w:ind w:right="49"/>
        <w:jc w:val="both"/>
        <w:rPr>
          <w:rFonts w:ascii="Palatino Linotype" w:hAnsi="Palatino Linotype" w:cs="Arial"/>
          <w:b/>
          <w:color w:val="000000" w:themeColor="text1"/>
        </w:rPr>
      </w:pPr>
      <w:r w:rsidRPr="00425015">
        <w:rPr>
          <w:rFonts w:ascii="Palatino Linotype" w:hAnsi="Palatino Linotype" w:cs="Arial"/>
          <w:b/>
          <w:color w:val="000000" w:themeColor="text1"/>
        </w:rPr>
        <w:t>Conocer todos los formatos trimestrales de avance de metas “</w:t>
      </w:r>
      <w:proofErr w:type="spellStart"/>
      <w:r w:rsidRPr="00425015">
        <w:rPr>
          <w:rFonts w:ascii="Palatino Linotype" w:hAnsi="Palatino Linotype" w:cs="Arial"/>
          <w:b/>
          <w:color w:val="000000" w:themeColor="text1"/>
        </w:rPr>
        <w:t>pbrm</w:t>
      </w:r>
      <w:proofErr w:type="spellEnd"/>
      <w:r w:rsidRPr="00425015">
        <w:rPr>
          <w:rFonts w:ascii="Palatino Linotype" w:hAnsi="Palatino Linotype" w:cs="Arial"/>
          <w:b/>
          <w:color w:val="000000" w:themeColor="text1"/>
        </w:rPr>
        <w:t xml:space="preserve"> 8c” correspondientes al primer y segundo trimestre del 2021</w:t>
      </w:r>
    </w:p>
    <w:p w:rsidR="00D146E2" w:rsidRPr="00425015" w:rsidRDefault="00407E18" w:rsidP="00EB04BD">
      <w:pPr>
        <w:spacing w:before="100" w:beforeAutospacing="1" w:after="100" w:afterAutospacing="1" w:line="360" w:lineRule="auto"/>
        <w:jc w:val="both"/>
        <w:rPr>
          <w:rFonts w:ascii="Palatino Linotype" w:hAnsi="Palatino Linotype" w:cs="Arial"/>
          <w:color w:val="000000"/>
        </w:rPr>
      </w:pPr>
      <w:r w:rsidRPr="00425015">
        <w:rPr>
          <w:rFonts w:ascii="Palatino Linotype" w:hAnsi="Palatino Linotype" w:cs="Arial"/>
        </w:rPr>
        <w:t>E</w:t>
      </w:r>
      <w:r w:rsidR="00A642A5" w:rsidRPr="00425015">
        <w:rPr>
          <w:rFonts w:ascii="Palatino Linotype" w:hAnsi="Palatino Linotype" w:cs="Arial"/>
        </w:rPr>
        <w:t xml:space="preserve">n respuesta a la referida solicitud, </w:t>
      </w:r>
      <w:r w:rsidR="00A642A5" w:rsidRPr="00425015">
        <w:rPr>
          <w:rFonts w:ascii="Palatino Linotype" w:hAnsi="Palatino Linotype" w:cs="Arial"/>
          <w:b/>
          <w:color w:val="000000"/>
        </w:rPr>
        <w:t>EL SUJETO OBLIGADO</w:t>
      </w:r>
      <w:r w:rsidR="00A642A5" w:rsidRPr="00425015">
        <w:rPr>
          <w:rFonts w:ascii="Palatino Linotype" w:hAnsi="Palatino Linotype" w:cs="Arial"/>
          <w:color w:val="000000"/>
        </w:rPr>
        <w:t>,</w:t>
      </w:r>
      <w:r w:rsidR="00B52748" w:rsidRPr="00425015">
        <w:rPr>
          <w:rFonts w:ascii="Palatino Linotype" w:hAnsi="Palatino Linotype" w:cs="Arial"/>
          <w:color w:val="000000"/>
        </w:rPr>
        <w:t xml:space="preserve"> </w:t>
      </w:r>
      <w:r w:rsidRPr="00425015">
        <w:rPr>
          <w:rFonts w:ascii="Palatino Linotype" w:hAnsi="Palatino Linotype" w:cs="Arial"/>
          <w:color w:val="000000"/>
        </w:rPr>
        <w:t>de acuerdo con lo informado por</w:t>
      </w:r>
      <w:r w:rsidR="00B52748" w:rsidRPr="00425015">
        <w:rPr>
          <w:rFonts w:ascii="Palatino Linotype" w:hAnsi="Palatino Linotype"/>
          <w:bCs/>
          <w:color w:val="000000" w:themeColor="text1"/>
        </w:rPr>
        <w:t xml:space="preserve"> los Servidores Públicos Habilitados que estimó competentes, siendo </w:t>
      </w:r>
      <w:r w:rsidR="00A8405B" w:rsidRPr="00425015">
        <w:rPr>
          <w:rFonts w:ascii="Palatino Linotype" w:hAnsi="Palatino Linotype" w:cs="Arial"/>
          <w:color w:val="000000"/>
        </w:rPr>
        <w:t>la Jefa del Departamento de Recursos Humanos</w:t>
      </w:r>
      <w:r w:rsidR="000414B4" w:rsidRPr="00425015">
        <w:rPr>
          <w:rFonts w:ascii="Palatino Linotype" w:hAnsi="Palatino Linotype" w:cs="Arial"/>
          <w:color w:val="000000"/>
        </w:rPr>
        <w:t xml:space="preserve">, Jefe de la Unidad de Vinculación y Mejora Continua, Directora de Psicología, Director de Poligrafía, Director de Análisis Socioeconómico y la Directora Médica y Toxicológica, </w:t>
      </w:r>
      <w:r w:rsidR="00F46166" w:rsidRPr="00425015">
        <w:rPr>
          <w:rFonts w:ascii="Palatino Linotype" w:hAnsi="Palatino Linotype" w:cs="Arial"/>
          <w:color w:val="000000"/>
        </w:rPr>
        <w:t>los cuales pertenecen al</w:t>
      </w:r>
      <w:r w:rsidR="000414B4" w:rsidRPr="00425015">
        <w:rPr>
          <w:rFonts w:ascii="Palatino Linotype" w:hAnsi="Palatino Linotype" w:cs="Arial"/>
          <w:color w:val="000000"/>
        </w:rPr>
        <w:t xml:space="preserve"> Centro de Control y Confianza del Estado de México</w:t>
      </w:r>
      <w:r w:rsidR="00F46166" w:rsidRPr="00425015">
        <w:rPr>
          <w:rFonts w:ascii="Palatino Linotype" w:hAnsi="Palatino Linotype" w:cs="Arial"/>
          <w:color w:val="000000"/>
        </w:rPr>
        <w:t>, quienes indicaron en sus respuestas a los requerimientos lo siguiente</w:t>
      </w:r>
      <w:r w:rsidR="00D146E2" w:rsidRPr="00425015">
        <w:rPr>
          <w:rFonts w:ascii="Palatino Linotype" w:hAnsi="Palatino Linotype" w:cs="Arial"/>
          <w:color w:val="000000"/>
        </w:rPr>
        <w:t>:</w:t>
      </w:r>
    </w:p>
    <w:p w:rsidR="000414B4" w:rsidRPr="00425015" w:rsidRDefault="000414B4" w:rsidP="000414B4">
      <w:pPr>
        <w:pStyle w:val="Prrafodelista"/>
        <w:numPr>
          <w:ilvl w:val="0"/>
          <w:numId w:val="24"/>
        </w:numPr>
        <w:autoSpaceDE w:val="0"/>
        <w:autoSpaceDN w:val="0"/>
        <w:adjustRightInd w:val="0"/>
        <w:spacing w:line="360" w:lineRule="auto"/>
        <w:ind w:right="49"/>
        <w:jc w:val="both"/>
        <w:rPr>
          <w:rFonts w:ascii="Palatino Linotype" w:hAnsi="Palatino Linotype" w:cs="Arial"/>
          <w:b/>
          <w:color w:val="000000" w:themeColor="text1"/>
        </w:rPr>
      </w:pPr>
      <w:r w:rsidRPr="00425015">
        <w:rPr>
          <w:rFonts w:ascii="Palatino Linotype" w:hAnsi="Palatino Linotype" w:cs="Arial"/>
          <w:b/>
          <w:color w:val="000000" w:themeColor="text1"/>
        </w:rPr>
        <w:t xml:space="preserve">Conocer </w:t>
      </w:r>
      <w:r w:rsidR="0042002D" w:rsidRPr="00425015">
        <w:rPr>
          <w:rFonts w:ascii="Palatino Linotype" w:hAnsi="Palatino Linotype" w:cs="Arial"/>
          <w:b/>
          <w:color w:val="000000" w:themeColor="text1"/>
        </w:rPr>
        <w:t>si</w:t>
      </w:r>
      <w:r w:rsidRPr="00425015">
        <w:rPr>
          <w:rFonts w:ascii="Palatino Linotype" w:hAnsi="Palatino Linotype" w:cs="Arial"/>
          <w:b/>
          <w:color w:val="000000" w:themeColor="text1"/>
        </w:rPr>
        <w:t xml:space="preserve"> realizan un estudio de clima laboral en las instalaciones de Lerma y Ecatepec.</w:t>
      </w:r>
    </w:p>
    <w:p w:rsidR="00A8405B" w:rsidRPr="00425015" w:rsidRDefault="0042002D" w:rsidP="00EB04BD">
      <w:pPr>
        <w:spacing w:before="100" w:beforeAutospacing="1" w:after="100" w:afterAutospacing="1" w:line="360" w:lineRule="auto"/>
        <w:jc w:val="both"/>
        <w:rPr>
          <w:rFonts w:ascii="Palatino Linotype" w:hAnsi="Palatino Linotype" w:cs="Arial"/>
          <w:color w:val="000000"/>
        </w:rPr>
      </w:pPr>
      <w:r w:rsidRPr="00425015">
        <w:rPr>
          <w:rFonts w:ascii="Palatino Linotype" w:hAnsi="Palatino Linotype" w:cs="Arial"/>
          <w:color w:val="000000"/>
        </w:rPr>
        <w:lastRenderedPageBreak/>
        <w:t>Cuestionamiento que fue debidamente precisado por la servidora pública a</w:t>
      </w:r>
      <w:r w:rsidR="006339BD" w:rsidRPr="00425015">
        <w:rPr>
          <w:rFonts w:ascii="Palatino Linotype" w:hAnsi="Palatino Linotype" w:cs="Arial"/>
          <w:color w:val="000000"/>
        </w:rPr>
        <w:t>d</w:t>
      </w:r>
      <w:r w:rsidRPr="00425015">
        <w:rPr>
          <w:rFonts w:ascii="Palatino Linotype" w:hAnsi="Palatino Linotype" w:cs="Arial"/>
          <w:color w:val="000000"/>
        </w:rPr>
        <w:t xml:space="preserve">scrita al área de </w:t>
      </w:r>
      <w:r w:rsidR="004C694D" w:rsidRPr="00425015">
        <w:rPr>
          <w:rFonts w:ascii="Palatino Linotype" w:hAnsi="Palatino Linotype" w:cs="Arial"/>
          <w:color w:val="000000"/>
        </w:rPr>
        <w:t>Recursos Humanos</w:t>
      </w:r>
      <w:r w:rsidR="006339BD" w:rsidRPr="00425015">
        <w:rPr>
          <w:rFonts w:ascii="Palatino Linotype" w:hAnsi="Palatino Linotype" w:cs="Arial"/>
          <w:color w:val="000000"/>
        </w:rPr>
        <w:t>,</w:t>
      </w:r>
      <w:r w:rsidRPr="00425015">
        <w:rPr>
          <w:rFonts w:ascii="Palatino Linotype" w:hAnsi="Palatino Linotype" w:cs="Arial"/>
          <w:color w:val="000000"/>
        </w:rPr>
        <w:t xml:space="preserve"> mediante el oficio 206</w:t>
      </w:r>
      <w:r w:rsidR="006339BD" w:rsidRPr="00425015">
        <w:rPr>
          <w:rFonts w:ascii="Palatino Linotype" w:hAnsi="Palatino Linotype" w:cs="Arial"/>
          <w:color w:val="000000"/>
        </w:rPr>
        <w:t>C0201050002L/162/2021, la cual adujo que en el Centro de Control de Confianza de</w:t>
      </w:r>
      <w:r w:rsidR="004C694D" w:rsidRPr="00425015">
        <w:rPr>
          <w:rFonts w:ascii="Palatino Linotype" w:hAnsi="Palatino Linotype" w:cs="Arial"/>
          <w:color w:val="000000"/>
        </w:rPr>
        <w:t>l Estado de México, si se llevaron</w:t>
      </w:r>
      <w:r w:rsidR="006339BD" w:rsidRPr="00425015">
        <w:rPr>
          <w:rFonts w:ascii="Palatino Linotype" w:hAnsi="Palatino Linotype" w:cs="Arial"/>
          <w:color w:val="000000"/>
        </w:rPr>
        <w:t xml:space="preserve"> a cabo encuestas de clima laboral en ambas sedes. Lerma y Ecatepec.</w:t>
      </w:r>
    </w:p>
    <w:p w:rsidR="006339BD" w:rsidRPr="00425015" w:rsidRDefault="006339BD" w:rsidP="001B5140">
      <w:pPr>
        <w:pStyle w:val="Prrafodelista"/>
        <w:numPr>
          <w:ilvl w:val="0"/>
          <w:numId w:val="24"/>
        </w:numPr>
        <w:autoSpaceDE w:val="0"/>
        <w:autoSpaceDN w:val="0"/>
        <w:adjustRightInd w:val="0"/>
        <w:spacing w:line="360" w:lineRule="auto"/>
        <w:ind w:right="49"/>
        <w:jc w:val="both"/>
        <w:rPr>
          <w:rFonts w:ascii="Palatino Linotype" w:hAnsi="Palatino Linotype" w:cs="Arial"/>
          <w:b/>
          <w:color w:val="000000" w:themeColor="text1"/>
        </w:rPr>
      </w:pPr>
      <w:r w:rsidRPr="00425015">
        <w:rPr>
          <w:rFonts w:ascii="Palatino Linotype" w:hAnsi="Palatino Linotype" w:cs="Arial"/>
          <w:b/>
          <w:color w:val="000000" w:themeColor="text1"/>
        </w:rPr>
        <w:t>Conocer el número de evaluaciones que realiza cada servidor público adscrito al área de poligrafía, análisis socioeconómico, toxicológico, psicológico y médico.</w:t>
      </w:r>
    </w:p>
    <w:p w:rsidR="000414B4" w:rsidRPr="00425015" w:rsidRDefault="006339BD" w:rsidP="00EB04BD">
      <w:pPr>
        <w:spacing w:before="100" w:beforeAutospacing="1" w:after="100" w:afterAutospacing="1" w:line="360" w:lineRule="auto"/>
        <w:jc w:val="both"/>
        <w:rPr>
          <w:rFonts w:ascii="Palatino Linotype" w:hAnsi="Palatino Linotype"/>
        </w:rPr>
      </w:pPr>
      <w:r w:rsidRPr="00425015">
        <w:rPr>
          <w:rFonts w:ascii="Palatino Linotype" w:hAnsi="Palatino Linotype" w:cs="Arial"/>
          <w:color w:val="000000"/>
        </w:rPr>
        <w:t xml:space="preserve">Al respecto </w:t>
      </w:r>
      <w:r w:rsidR="004C694D" w:rsidRPr="00425015">
        <w:rPr>
          <w:rFonts w:ascii="Palatino Linotype" w:hAnsi="Palatino Linotype" w:cs="Arial"/>
          <w:color w:val="000000"/>
        </w:rPr>
        <w:t xml:space="preserve">las áreas correspondientes </w:t>
      </w:r>
      <w:r w:rsidRPr="00425015">
        <w:rPr>
          <w:rFonts w:ascii="Palatino Linotype" w:hAnsi="Palatino Linotype" w:cs="Arial"/>
          <w:color w:val="000000"/>
        </w:rPr>
        <w:t>dieron debida respuesta mediante</w:t>
      </w:r>
      <w:r w:rsidR="004C694D" w:rsidRPr="00425015">
        <w:rPr>
          <w:rFonts w:ascii="Palatino Linotype" w:hAnsi="Palatino Linotype" w:cs="Arial"/>
          <w:color w:val="000000"/>
        </w:rPr>
        <w:t xml:space="preserve"> los</w:t>
      </w:r>
      <w:r w:rsidRPr="00425015">
        <w:rPr>
          <w:rFonts w:ascii="Palatino Linotype" w:hAnsi="Palatino Linotype" w:cs="Arial"/>
          <w:color w:val="000000"/>
        </w:rPr>
        <w:t xml:space="preserve"> oficios</w:t>
      </w:r>
      <w:r w:rsidR="004C694D" w:rsidRPr="00425015">
        <w:rPr>
          <w:rFonts w:ascii="Palatino Linotype" w:hAnsi="Palatino Linotype" w:cs="Arial"/>
          <w:color w:val="000000"/>
        </w:rPr>
        <w:t xml:space="preserve">: </w:t>
      </w:r>
      <w:r w:rsidR="004B1FD9" w:rsidRPr="00425015">
        <w:rPr>
          <w:rFonts w:ascii="Palatino Linotype" w:hAnsi="Palatino Linotype" w:cs="Arial"/>
          <w:color w:val="000000"/>
        </w:rPr>
        <w:t xml:space="preserve"> </w:t>
      </w:r>
      <w:r w:rsidRPr="00425015">
        <w:rPr>
          <w:rFonts w:ascii="Palatino Linotype" w:hAnsi="Palatino Linotype"/>
        </w:rPr>
        <w:t>206C0201000200S/2043/2021;</w:t>
      </w:r>
      <w:r w:rsidR="004B1FD9" w:rsidRPr="00425015">
        <w:rPr>
          <w:rFonts w:ascii="Palatino Linotype" w:hAnsi="Palatino Linotype"/>
        </w:rPr>
        <w:t xml:space="preserve"> </w:t>
      </w:r>
      <w:r w:rsidRPr="00425015">
        <w:rPr>
          <w:rFonts w:ascii="Palatino Linotype" w:hAnsi="Palatino Linotype"/>
        </w:rPr>
        <w:t>206C0201010000L/174/2021;</w:t>
      </w:r>
      <w:r w:rsidR="004B1FD9" w:rsidRPr="00425015">
        <w:rPr>
          <w:rFonts w:ascii="Palatino Linotype" w:hAnsi="Palatino Linotype"/>
        </w:rPr>
        <w:t xml:space="preserve"> </w:t>
      </w:r>
      <w:r w:rsidRPr="00425015">
        <w:rPr>
          <w:rFonts w:ascii="Palatino Linotype" w:hAnsi="Palatino Linotype"/>
        </w:rPr>
        <w:t>206C020102000L/176/2021; 206C0201030000L//2021 y</w:t>
      </w:r>
      <w:r w:rsidR="004B1FD9" w:rsidRPr="00425015">
        <w:rPr>
          <w:rFonts w:ascii="Palatino Linotype" w:hAnsi="Palatino Linotype"/>
        </w:rPr>
        <w:t xml:space="preserve"> </w:t>
      </w:r>
      <w:r w:rsidRPr="00425015">
        <w:rPr>
          <w:rFonts w:ascii="Palatino Linotype" w:hAnsi="Palatino Linotype"/>
        </w:rPr>
        <w:t>206C0201040000L/264/2021, emitidos por los Servidores Públicos Habilitados,</w:t>
      </w:r>
      <w:r w:rsidR="004C694D" w:rsidRPr="00425015">
        <w:rPr>
          <w:rFonts w:ascii="Palatino Linotype" w:hAnsi="Palatino Linotype"/>
        </w:rPr>
        <w:t xml:space="preserve"> los cuales corresponden respectivamente a la </w:t>
      </w:r>
      <w:r w:rsidRPr="00425015">
        <w:rPr>
          <w:rFonts w:ascii="Palatino Linotype" w:hAnsi="Palatino Linotype"/>
        </w:rPr>
        <w:t>Unidad de Vinculación y Mejora Continua; Dirección de Psicología; Dirección de Poligrafía; Dirección de Análisis Socioeconómico y Dirección Médica y Toxicológica; de los cuales se advierte lo siguiente:</w:t>
      </w:r>
    </w:p>
    <w:p w:rsidR="001B5140" w:rsidRPr="00425015" w:rsidRDefault="006339BD" w:rsidP="00EB04BD">
      <w:pPr>
        <w:spacing w:before="100" w:beforeAutospacing="1" w:after="100" w:afterAutospacing="1" w:line="360" w:lineRule="auto"/>
        <w:jc w:val="both"/>
        <w:rPr>
          <w:rFonts w:ascii="Palatino Linotype" w:hAnsi="Palatino Linotype"/>
        </w:rPr>
      </w:pPr>
      <w:r w:rsidRPr="00425015">
        <w:rPr>
          <w:rFonts w:ascii="Palatino Linotype" w:hAnsi="Palatino Linotype"/>
        </w:rPr>
        <w:t xml:space="preserve">“...El número de </w:t>
      </w:r>
      <w:r w:rsidRPr="00425015">
        <w:rPr>
          <w:rFonts w:ascii="Palatino Linotype" w:hAnsi="Palatino Linotype"/>
          <w:b/>
        </w:rPr>
        <w:t>evaluacione</w:t>
      </w:r>
      <w:r w:rsidR="001F70AF" w:rsidRPr="00425015">
        <w:rPr>
          <w:rFonts w:ascii="Palatino Linotype" w:hAnsi="Palatino Linotype"/>
          <w:b/>
        </w:rPr>
        <w:t>s que la Unidad de Vinculación y</w:t>
      </w:r>
      <w:r w:rsidRPr="00425015">
        <w:rPr>
          <w:rFonts w:ascii="Palatino Linotype" w:hAnsi="Palatino Linotype"/>
          <w:b/>
        </w:rPr>
        <w:t xml:space="preserve"> Mejora Continua</w:t>
      </w:r>
      <w:r w:rsidRPr="00425015">
        <w:rPr>
          <w:rFonts w:ascii="Palatino Linotype" w:hAnsi="Palatino Linotype"/>
        </w:rPr>
        <w:t xml:space="preserve"> programa, es con base a las evaluaciones concertadas con Recursos Federales y a los expedientes que se reciben mensualmente, ambos factores vinculados al Programa Operativo Anual, tomando en consideración la capacidad de evaluaciones que emiten las Direcciones de</w:t>
      </w:r>
      <w:r w:rsidR="001B5140" w:rsidRPr="00425015">
        <w:rPr>
          <w:rFonts w:ascii="Palatino Linotype" w:hAnsi="Palatino Linotype"/>
        </w:rPr>
        <w:t xml:space="preserve"> poligrafía, análisis socioeconómico, medico-toxicológico y psicológico, la cual es variable, ya que estamos ante una pandemia mundial </w:t>
      </w:r>
      <w:r w:rsidRPr="00425015">
        <w:rPr>
          <w:rFonts w:ascii="Palatino Linotype" w:hAnsi="Palatino Linotype"/>
        </w:rPr>
        <w:t xml:space="preserve">y de </w:t>
      </w:r>
      <w:r w:rsidRPr="00425015">
        <w:rPr>
          <w:rFonts w:ascii="Palatino Linotype" w:hAnsi="Palatino Linotype"/>
        </w:rPr>
        <w:lastRenderedPageBreak/>
        <w:t>acuerdo al semáforo epidemiológico se determina el porcentaje de operatividad de este Centro Estatal...” (Sic.)</w:t>
      </w:r>
    </w:p>
    <w:p w:rsidR="001B5140" w:rsidRPr="00425015" w:rsidRDefault="006339BD" w:rsidP="00EB04BD">
      <w:pPr>
        <w:spacing w:before="100" w:beforeAutospacing="1" w:after="100" w:afterAutospacing="1" w:line="360" w:lineRule="auto"/>
        <w:jc w:val="both"/>
        <w:rPr>
          <w:rFonts w:ascii="Palatino Linotype" w:hAnsi="Palatino Linotype"/>
        </w:rPr>
      </w:pPr>
      <w:r w:rsidRPr="00425015">
        <w:rPr>
          <w:rFonts w:ascii="Palatino Linotype" w:hAnsi="Palatino Linotype"/>
        </w:rPr>
        <w:t xml:space="preserve">“...En lo que respecta a la </w:t>
      </w:r>
      <w:r w:rsidRPr="00425015">
        <w:rPr>
          <w:rFonts w:ascii="Palatino Linotype" w:hAnsi="Palatino Linotype"/>
          <w:b/>
        </w:rPr>
        <w:t>Dirección de Psicología</w:t>
      </w:r>
      <w:r w:rsidRPr="00425015">
        <w:rPr>
          <w:rFonts w:ascii="Palatino Linotype" w:hAnsi="Palatino Linotype"/>
        </w:rPr>
        <w:t xml:space="preserve"> sobre “el número de evaluaciones que realiza cada servidor público” me permito comentar que cada psicólogo evaluador realiza de 3 a 4 entrevistas diarias en promedio.” (Sic.)</w:t>
      </w:r>
    </w:p>
    <w:p w:rsidR="001B5140" w:rsidRPr="00425015" w:rsidRDefault="00A93B7D" w:rsidP="00EB04BD">
      <w:pPr>
        <w:spacing w:before="100" w:beforeAutospacing="1" w:after="100" w:afterAutospacing="1" w:line="360" w:lineRule="auto"/>
        <w:jc w:val="both"/>
        <w:rPr>
          <w:rFonts w:ascii="Palatino Linotype" w:hAnsi="Palatino Linotype"/>
        </w:rPr>
      </w:pPr>
      <w:r w:rsidRPr="00425015">
        <w:rPr>
          <w:rFonts w:ascii="Palatino Linotype" w:hAnsi="Palatino Linotype"/>
        </w:rPr>
        <w:t xml:space="preserve">En relación al área de poligrafía, el Director señaló que: </w:t>
      </w:r>
      <w:r w:rsidR="006339BD" w:rsidRPr="00425015">
        <w:rPr>
          <w:rFonts w:ascii="Palatino Linotype" w:hAnsi="Palatino Linotype"/>
        </w:rPr>
        <w:t>“...son de 2 a 3 evaluaciones por día, en apego al Modelo Nacional Evaluación de Control de Confianza, el cual establece los lineamientos para la operación de los Centros de Control de Confianza a nivel nacional, emitido por el Centro Nacional de Certificación y Acreditación del Secretariado Ejecutivo del Sistema Nacional de Seguridad Pública...” (Sic.)</w:t>
      </w:r>
    </w:p>
    <w:p w:rsidR="001F70AF" w:rsidRPr="00425015" w:rsidRDefault="006339BD" w:rsidP="00EB04BD">
      <w:pPr>
        <w:spacing w:before="100" w:beforeAutospacing="1" w:after="100" w:afterAutospacing="1" w:line="360" w:lineRule="auto"/>
        <w:jc w:val="both"/>
        <w:rPr>
          <w:rFonts w:ascii="Palatino Linotype" w:hAnsi="Palatino Linotype"/>
        </w:rPr>
      </w:pPr>
      <w:r w:rsidRPr="00425015">
        <w:rPr>
          <w:rFonts w:ascii="Palatino Linotype" w:hAnsi="Palatino Linotype"/>
        </w:rPr>
        <w:t xml:space="preserve">“...La capacidad de atención establecida en la </w:t>
      </w:r>
      <w:r w:rsidRPr="00425015">
        <w:rPr>
          <w:rFonts w:ascii="Palatino Linotype" w:hAnsi="Palatino Linotype"/>
          <w:b/>
        </w:rPr>
        <w:t>Dirección de Análisis Socioeconómico</w:t>
      </w:r>
      <w:r w:rsidRPr="00425015">
        <w:rPr>
          <w:rFonts w:ascii="Palatino Linotype" w:hAnsi="Palatino Linotype"/>
        </w:rPr>
        <w:t xml:space="preserve">, oscila de dos a tres evaluaciones por cada investigador o investigadora de manera diaria...” (Sic.) </w:t>
      </w:r>
    </w:p>
    <w:p w:rsidR="006339BD" w:rsidRPr="00425015" w:rsidRDefault="006339BD" w:rsidP="00EB04BD">
      <w:pPr>
        <w:spacing w:before="100" w:beforeAutospacing="1" w:after="100" w:afterAutospacing="1" w:line="360" w:lineRule="auto"/>
        <w:jc w:val="both"/>
        <w:rPr>
          <w:rFonts w:ascii="Palatino Linotype" w:hAnsi="Palatino Linotype" w:cs="Arial"/>
          <w:color w:val="000000"/>
        </w:rPr>
      </w:pPr>
      <w:r w:rsidRPr="00425015">
        <w:rPr>
          <w:rFonts w:ascii="Palatino Linotype" w:hAnsi="Palatino Linotype"/>
        </w:rPr>
        <w:t xml:space="preserve">“...Se informa que la cifra de las evaluaciones a cargo de la </w:t>
      </w:r>
      <w:r w:rsidRPr="00425015">
        <w:rPr>
          <w:rFonts w:ascii="Palatino Linotype" w:hAnsi="Palatino Linotype"/>
          <w:b/>
        </w:rPr>
        <w:t xml:space="preserve">Dirección Médica </w:t>
      </w:r>
      <w:r w:rsidR="001F70AF" w:rsidRPr="00425015">
        <w:rPr>
          <w:rFonts w:ascii="Palatino Linotype" w:hAnsi="Palatino Linotype"/>
          <w:b/>
        </w:rPr>
        <w:t>y</w:t>
      </w:r>
      <w:r w:rsidRPr="00425015">
        <w:rPr>
          <w:rFonts w:ascii="Palatino Linotype" w:hAnsi="Palatino Linotype"/>
          <w:b/>
        </w:rPr>
        <w:t xml:space="preserve"> Toxicoló</w:t>
      </w:r>
      <w:r w:rsidR="001B5140" w:rsidRPr="00425015">
        <w:rPr>
          <w:rFonts w:ascii="Palatino Linotype" w:hAnsi="Palatino Linotype"/>
          <w:b/>
        </w:rPr>
        <w:t>g</w:t>
      </w:r>
      <w:r w:rsidRPr="00425015">
        <w:rPr>
          <w:rFonts w:ascii="Palatino Linotype" w:hAnsi="Palatino Linotype"/>
          <w:b/>
        </w:rPr>
        <w:t>ica</w:t>
      </w:r>
      <w:r w:rsidRPr="00425015">
        <w:rPr>
          <w:rFonts w:ascii="Palatino Linotype" w:hAnsi="Palatino Linotype"/>
        </w:rPr>
        <w:t xml:space="preserve"> y del Departamento de Evaluación Médica, por día por persona servidora pública, es variable, oscilando actualmente entre 7 a 15 evaluaciones...” (Sic.)</w:t>
      </w:r>
    </w:p>
    <w:p w:rsidR="001B5140" w:rsidRPr="00425015" w:rsidRDefault="001B5140" w:rsidP="001B5140">
      <w:pPr>
        <w:pStyle w:val="Prrafodelista"/>
        <w:numPr>
          <w:ilvl w:val="0"/>
          <w:numId w:val="27"/>
        </w:numPr>
        <w:autoSpaceDE w:val="0"/>
        <w:autoSpaceDN w:val="0"/>
        <w:adjustRightInd w:val="0"/>
        <w:spacing w:line="360" w:lineRule="auto"/>
        <w:ind w:right="49"/>
        <w:jc w:val="both"/>
        <w:rPr>
          <w:rFonts w:ascii="Palatino Linotype" w:hAnsi="Palatino Linotype" w:cs="Arial"/>
          <w:b/>
          <w:color w:val="000000" w:themeColor="text1"/>
        </w:rPr>
      </w:pPr>
      <w:r w:rsidRPr="00425015">
        <w:rPr>
          <w:rFonts w:ascii="Palatino Linotype" w:hAnsi="Palatino Linotype" w:cs="Arial"/>
          <w:b/>
          <w:color w:val="000000" w:themeColor="text1"/>
        </w:rPr>
        <w:t>El listado de los horarios de ingreso y salida de los servidores públicos adscritos a la dirección de análisis socioeconómico.</w:t>
      </w:r>
    </w:p>
    <w:p w:rsidR="003066B9" w:rsidRPr="00425015" w:rsidRDefault="00400B92" w:rsidP="00EB04BD">
      <w:pPr>
        <w:spacing w:before="100" w:beforeAutospacing="1" w:after="100" w:afterAutospacing="1" w:line="360" w:lineRule="auto"/>
        <w:jc w:val="both"/>
        <w:rPr>
          <w:rFonts w:ascii="Palatino Linotype" w:hAnsi="Palatino Linotype"/>
        </w:rPr>
      </w:pPr>
      <w:r w:rsidRPr="00425015">
        <w:rPr>
          <w:rFonts w:ascii="Palatino Linotype" w:hAnsi="Palatino Linotype"/>
        </w:rPr>
        <w:lastRenderedPageBreak/>
        <w:t xml:space="preserve">A través del Oficio No. 206C0201050002L/162/2021, la Servidora Pública Habilitada del Departamento de Recursos Humanos, </w:t>
      </w:r>
      <w:r w:rsidR="003066B9" w:rsidRPr="00425015">
        <w:rPr>
          <w:rFonts w:ascii="Palatino Linotype" w:hAnsi="Palatino Linotype"/>
        </w:rPr>
        <w:t>informó lo siguiente:</w:t>
      </w:r>
    </w:p>
    <w:p w:rsidR="003066B9" w:rsidRPr="00425015" w:rsidRDefault="00400B92" w:rsidP="00EB04BD">
      <w:pPr>
        <w:spacing w:before="100" w:beforeAutospacing="1" w:after="100" w:afterAutospacing="1" w:line="360" w:lineRule="auto"/>
        <w:jc w:val="both"/>
        <w:rPr>
          <w:rFonts w:ascii="Palatino Linotype" w:hAnsi="Palatino Linotype"/>
        </w:rPr>
      </w:pPr>
      <w:r w:rsidRPr="00425015">
        <w:rPr>
          <w:rFonts w:ascii="Palatino Linotype" w:hAnsi="Palatino Linotype"/>
        </w:rPr>
        <w:t>“...En relación a las jornadas y horarios de trabajo de acuerdo al Reglamento de Condiciones Generales de Trabajo de los Servidores Públicos del Centro de Control de</w:t>
      </w:r>
      <w:r w:rsidR="003066B9" w:rsidRPr="00425015">
        <w:rPr>
          <w:rFonts w:ascii="Palatino Linotype" w:hAnsi="Palatino Linotype"/>
        </w:rPr>
        <w:t xml:space="preserve"> Confianza</w:t>
      </w:r>
      <w:r w:rsidRPr="00425015">
        <w:rPr>
          <w:rFonts w:ascii="Palatino Linotype" w:hAnsi="Palatino Linotype"/>
        </w:rPr>
        <w:t xml:space="preserve"> del Estado, Capítulo V, artículo 25, se establece que: “El horario de trabajo es el tiempo comprendido de una hora determinada a otra, durante el cual el servidor público, desarrolla sus funciones. La duración de la jornada de trabajo de los servidores públicos adscritos al Centro, será de cuarenta y cinco horas a la semana, en un horario de 09.00 a 18:00 horas, de lunes a viernes. Sin embargo la jornada laboral podrá establecerse en otros horarios de acuerdo a las necesidades del servicio. En todo caso, podrán existir horarios especiales cuando las necesidades del Servicio Público, así lo exijan...”</w:t>
      </w:r>
    </w:p>
    <w:p w:rsidR="00400B92" w:rsidRPr="00425015" w:rsidRDefault="00400B92" w:rsidP="00EB04BD">
      <w:pPr>
        <w:spacing w:before="100" w:beforeAutospacing="1" w:after="100" w:afterAutospacing="1" w:line="360" w:lineRule="auto"/>
        <w:jc w:val="both"/>
        <w:rPr>
          <w:rFonts w:ascii="Palatino Linotype" w:hAnsi="Palatino Linotype"/>
        </w:rPr>
      </w:pPr>
      <w:r w:rsidRPr="00425015">
        <w:rPr>
          <w:rFonts w:ascii="Palatino Linotype" w:hAnsi="Palatino Linotype"/>
        </w:rPr>
        <w:t xml:space="preserve"> </w:t>
      </w:r>
      <w:r w:rsidR="00C60EFA" w:rsidRPr="00425015">
        <w:rPr>
          <w:rFonts w:ascii="Palatino Linotype" w:hAnsi="Palatino Linotype"/>
        </w:rPr>
        <w:t>De igual modo, la Servidora Pública habilitada manifestó: “…</w:t>
      </w:r>
      <w:r w:rsidRPr="00425015">
        <w:rPr>
          <w:rFonts w:ascii="Palatino Linotype" w:hAnsi="Palatino Linotype"/>
        </w:rPr>
        <w:t xml:space="preserve">que al corte 30/07/2021, la </w:t>
      </w:r>
      <w:proofErr w:type="spellStart"/>
      <w:r w:rsidRPr="00425015">
        <w:rPr>
          <w:rFonts w:ascii="Palatino Linotype" w:hAnsi="Palatino Linotype"/>
        </w:rPr>
        <w:t>Direción</w:t>
      </w:r>
      <w:proofErr w:type="spellEnd"/>
      <w:r w:rsidRPr="00425015">
        <w:rPr>
          <w:rFonts w:ascii="Palatino Linotype" w:hAnsi="Palatino Linotype"/>
        </w:rPr>
        <w:t xml:space="preserve"> de Análisis Socioeconómico se conforma por 100 servidores públicos, los cuales tienen los siguientes horarios:</w:t>
      </w:r>
    </w:p>
    <w:p w:rsidR="003370BA" w:rsidRPr="00425015" w:rsidRDefault="003370BA" w:rsidP="00EB04BD">
      <w:pPr>
        <w:spacing w:before="100" w:beforeAutospacing="1" w:after="100" w:afterAutospacing="1" w:line="360" w:lineRule="auto"/>
        <w:jc w:val="both"/>
        <w:rPr>
          <w:rFonts w:ascii="Palatino Linotype" w:hAnsi="Palatino Linotype"/>
        </w:rPr>
      </w:pPr>
      <w:r w:rsidRPr="00425015">
        <w:rPr>
          <w:noProof/>
          <w:lang w:eastAsia="es-MX"/>
        </w:rPr>
        <w:drawing>
          <wp:inline distT="0" distB="0" distL="0" distR="0" wp14:anchorId="04F62A55" wp14:editId="53C0ACEB">
            <wp:extent cx="5791835" cy="124142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241425"/>
                    </a:xfrm>
                    <a:prstGeom prst="rect">
                      <a:avLst/>
                    </a:prstGeom>
                  </pic:spPr>
                </pic:pic>
              </a:graphicData>
            </a:graphic>
          </wp:inline>
        </w:drawing>
      </w:r>
    </w:p>
    <w:p w:rsidR="003370BA" w:rsidRPr="00425015" w:rsidRDefault="003370BA" w:rsidP="003370BA">
      <w:pPr>
        <w:pStyle w:val="Prrafodelista"/>
        <w:numPr>
          <w:ilvl w:val="0"/>
          <w:numId w:val="29"/>
        </w:numPr>
        <w:autoSpaceDE w:val="0"/>
        <w:autoSpaceDN w:val="0"/>
        <w:adjustRightInd w:val="0"/>
        <w:spacing w:line="360" w:lineRule="auto"/>
        <w:ind w:right="49"/>
        <w:jc w:val="both"/>
        <w:rPr>
          <w:rFonts w:ascii="Palatino Linotype" w:hAnsi="Palatino Linotype" w:cs="Arial"/>
          <w:b/>
          <w:color w:val="000000" w:themeColor="text1"/>
        </w:rPr>
      </w:pPr>
      <w:r w:rsidRPr="00425015">
        <w:rPr>
          <w:rFonts w:ascii="Palatino Linotype" w:hAnsi="Palatino Linotype" w:cs="Arial"/>
          <w:b/>
          <w:color w:val="000000" w:themeColor="text1"/>
        </w:rPr>
        <w:lastRenderedPageBreak/>
        <w:t>Conocer todos los formatos trimestrales de avance de metas “</w:t>
      </w:r>
      <w:proofErr w:type="spellStart"/>
      <w:r w:rsidRPr="00425015">
        <w:rPr>
          <w:rFonts w:ascii="Palatino Linotype" w:hAnsi="Palatino Linotype" w:cs="Arial"/>
          <w:b/>
          <w:color w:val="000000" w:themeColor="text1"/>
        </w:rPr>
        <w:t>pbrm</w:t>
      </w:r>
      <w:proofErr w:type="spellEnd"/>
      <w:r w:rsidRPr="00425015">
        <w:rPr>
          <w:rFonts w:ascii="Palatino Linotype" w:hAnsi="Palatino Linotype" w:cs="Arial"/>
          <w:b/>
          <w:color w:val="000000" w:themeColor="text1"/>
        </w:rPr>
        <w:t xml:space="preserve"> 8c” correspondientes al primer y segundo trimestre del 2021</w:t>
      </w:r>
    </w:p>
    <w:p w:rsidR="003370BA" w:rsidRPr="00425015" w:rsidRDefault="001F70AF" w:rsidP="00EB04BD">
      <w:pPr>
        <w:spacing w:before="100" w:beforeAutospacing="1" w:after="100" w:afterAutospacing="1" w:line="360" w:lineRule="auto"/>
        <w:jc w:val="both"/>
        <w:rPr>
          <w:rFonts w:ascii="Palatino Linotype" w:hAnsi="Palatino Linotype" w:cs="Arial"/>
          <w:color w:val="000000"/>
        </w:rPr>
      </w:pPr>
      <w:r w:rsidRPr="00425015">
        <w:rPr>
          <w:rFonts w:ascii="Palatino Linotype" w:hAnsi="Palatino Linotype" w:cs="Arial"/>
          <w:color w:val="000000"/>
        </w:rPr>
        <w:t xml:space="preserve">Respecto a este numeral, cabe hacer la precisión que en fecha nueve de agosto de dos mil veintiuno, la unidad de transparencia del </w:t>
      </w:r>
      <w:r w:rsidR="0095098B" w:rsidRPr="00425015">
        <w:rPr>
          <w:rFonts w:ascii="Palatino Linotype" w:hAnsi="Palatino Linotype" w:cs="Arial"/>
          <w:b/>
          <w:color w:val="000000"/>
        </w:rPr>
        <w:t>SUJETO OBLIGADO</w:t>
      </w:r>
      <w:r w:rsidRPr="00425015">
        <w:rPr>
          <w:rFonts w:ascii="Palatino Linotype" w:hAnsi="Palatino Linotype" w:cs="Arial"/>
          <w:color w:val="000000"/>
        </w:rPr>
        <w:t xml:space="preserve">, solicitó la aclaración de éste punto mediante oficio </w:t>
      </w:r>
      <w:r w:rsidRPr="00425015">
        <w:rPr>
          <w:rFonts w:ascii="Palatino Linotype" w:hAnsi="Palatino Linotype"/>
        </w:rPr>
        <w:t xml:space="preserve">206C0201000300S/UT/046/2021, en el cual </w:t>
      </w:r>
      <w:r w:rsidR="0095098B" w:rsidRPr="00425015">
        <w:rPr>
          <w:rFonts w:ascii="Palatino Linotype" w:hAnsi="Palatino Linotype"/>
        </w:rPr>
        <w:t xml:space="preserve">se instruyó que el peticionario </w:t>
      </w:r>
      <w:r w:rsidR="00BD5876" w:rsidRPr="00425015">
        <w:rPr>
          <w:rFonts w:ascii="Palatino Linotype" w:hAnsi="Palatino Linotype"/>
        </w:rPr>
        <w:t>que informara</w:t>
      </w:r>
      <w:r w:rsidRPr="00425015">
        <w:rPr>
          <w:rFonts w:ascii="Palatino Linotype" w:hAnsi="Palatino Linotype"/>
        </w:rPr>
        <w:t xml:space="preserve"> a que se refiere con "</w:t>
      </w:r>
      <w:proofErr w:type="spellStart"/>
      <w:r w:rsidRPr="00425015">
        <w:rPr>
          <w:rFonts w:ascii="Palatino Linotype" w:hAnsi="Palatino Linotype"/>
        </w:rPr>
        <w:t>pbrm</w:t>
      </w:r>
      <w:proofErr w:type="spellEnd"/>
      <w:r w:rsidRPr="00425015">
        <w:rPr>
          <w:rFonts w:ascii="Palatino Linotype" w:hAnsi="Palatino Linotype"/>
        </w:rPr>
        <w:t xml:space="preserve"> 8c"; lo anterior, a fin de estar en posibilidades de responder lo más apegado al derecho de acceso a la información pública; sin embargo dicha solicitud no fue atendida por el </w:t>
      </w:r>
      <w:r w:rsidR="00BD5876" w:rsidRPr="00425015">
        <w:rPr>
          <w:rFonts w:ascii="Palatino Linotype" w:hAnsi="Palatino Linotype"/>
        </w:rPr>
        <w:t>particular</w:t>
      </w:r>
      <w:r w:rsidRPr="00425015">
        <w:rPr>
          <w:rFonts w:ascii="Palatino Linotype" w:hAnsi="Palatino Linotype"/>
        </w:rPr>
        <w:t>; por ende al no existir certeza de lo peticionado, no fue posible dar contestación al requerimiento realizado.</w:t>
      </w:r>
    </w:p>
    <w:p w:rsidR="00EB04BD" w:rsidRPr="00425015" w:rsidRDefault="00A642A5" w:rsidP="00EB04BD">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425015">
        <w:rPr>
          <w:rFonts w:ascii="Palatino Linotype" w:hAnsi="Palatino Linotype" w:cs="Arial"/>
        </w:rPr>
        <w:t>Inconforme con dicha respuesta</w:t>
      </w:r>
      <w:r w:rsidRPr="00425015">
        <w:rPr>
          <w:rFonts w:ascii="Palatino Linotype" w:hAnsi="Palatino Linotype" w:cs="Arial"/>
          <w:b/>
        </w:rPr>
        <w:t xml:space="preserve"> EL RECURRENTE</w:t>
      </w:r>
      <w:r w:rsidRPr="00425015">
        <w:rPr>
          <w:rFonts w:ascii="Palatino Linotype" w:hAnsi="Palatino Linotype" w:cs="Arial"/>
        </w:rPr>
        <w:t xml:space="preserve">, procedió a interponer el presente </w:t>
      </w:r>
      <w:r w:rsidRPr="00425015">
        <w:rPr>
          <w:rFonts w:ascii="Palatino Linotype" w:hAnsi="Palatino Linotype" w:cs="Arial"/>
          <w:b/>
        </w:rPr>
        <w:t>recurso de revisión</w:t>
      </w:r>
      <w:r w:rsidRPr="00425015">
        <w:rPr>
          <w:rFonts w:ascii="Palatino Linotype" w:hAnsi="Palatino Linotype" w:cs="Arial"/>
        </w:rPr>
        <w:t xml:space="preserve">, adoleciéndose </w:t>
      </w:r>
      <w:r w:rsidR="00BD5876" w:rsidRPr="00425015">
        <w:rPr>
          <w:rFonts w:ascii="Palatino Linotype" w:hAnsi="Palatino Linotype" w:cs="Arial"/>
        </w:rPr>
        <w:t>que no se le entregó lo</w:t>
      </w:r>
      <w:r w:rsidR="000F728A" w:rsidRPr="00425015">
        <w:rPr>
          <w:rFonts w:ascii="Palatino Linotype" w:hAnsi="Palatino Linotype" w:cs="Arial"/>
        </w:rPr>
        <w:t xml:space="preserve"> </w:t>
      </w:r>
      <w:r w:rsidR="00BD5876" w:rsidRPr="00425015">
        <w:rPr>
          <w:rFonts w:ascii="Palatino Linotype" w:hAnsi="Palatino Linotype" w:cs="Arial"/>
        </w:rPr>
        <w:t>peticionado</w:t>
      </w:r>
      <w:r w:rsidR="000F728A" w:rsidRPr="00425015">
        <w:rPr>
          <w:rFonts w:ascii="Palatino Linotype" w:hAnsi="Palatino Linotype" w:cs="Arial"/>
        </w:rPr>
        <w:t>, privando con ello su derecho la información</w:t>
      </w:r>
      <w:r w:rsidR="00BD5876" w:rsidRPr="00425015">
        <w:rPr>
          <w:rFonts w:ascii="Palatino Linotype" w:hAnsi="Palatino Linotype" w:cs="Arial"/>
        </w:rPr>
        <w:t>, siendo el motivo de inconformidad siguiente:</w:t>
      </w:r>
    </w:p>
    <w:p w:rsidR="000F728A" w:rsidRPr="00425015" w:rsidRDefault="000F728A" w:rsidP="00BD5876">
      <w:pPr>
        <w:widowControl w:val="0"/>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425015">
        <w:rPr>
          <w:rFonts w:ascii="Palatino Linotype" w:hAnsi="Palatino Linotype" w:cs="Arial"/>
          <w:i/>
          <w:sz w:val="22"/>
          <w:szCs w:val="22"/>
        </w:rPr>
        <w:t xml:space="preserve">“en virtud del trabajo de cada servidor </w:t>
      </w:r>
      <w:proofErr w:type="spellStart"/>
      <w:r w:rsidRPr="00425015">
        <w:rPr>
          <w:rFonts w:ascii="Palatino Linotype" w:hAnsi="Palatino Linotype" w:cs="Arial"/>
          <w:i/>
          <w:sz w:val="22"/>
          <w:szCs w:val="22"/>
        </w:rPr>
        <w:t>publico</w:t>
      </w:r>
      <w:proofErr w:type="spellEnd"/>
      <w:r w:rsidRPr="00425015">
        <w:rPr>
          <w:rFonts w:ascii="Palatino Linotype" w:hAnsi="Palatino Linotype" w:cs="Arial"/>
          <w:i/>
          <w:sz w:val="22"/>
          <w:szCs w:val="22"/>
        </w:rPr>
        <w:t xml:space="preserve"> para conocer su productividad o desempeño, no me indican cuantas hace cada servidor </w:t>
      </w:r>
      <w:proofErr w:type="spellStart"/>
      <w:r w:rsidRPr="00425015">
        <w:rPr>
          <w:rFonts w:ascii="Palatino Linotype" w:hAnsi="Palatino Linotype" w:cs="Arial"/>
          <w:i/>
          <w:sz w:val="22"/>
          <w:szCs w:val="22"/>
        </w:rPr>
        <w:t>publico</w:t>
      </w:r>
      <w:proofErr w:type="spellEnd"/>
      <w:r w:rsidRPr="00425015">
        <w:rPr>
          <w:rFonts w:ascii="Palatino Linotype" w:hAnsi="Palatino Linotype" w:cs="Arial"/>
          <w:i/>
          <w:sz w:val="22"/>
          <w:szCs w:val="22"/>
        </w:rPr>
        <w:t xml:space="preserve">. </w:t>
      </w:r>
      <w:proofErr w:type="gramStart"/>
      <w:r w:rsidRPr="00425015">
        <w:rPr>
          <w:rFonts w:ascii="Palatino Linotype" w:hAnsi="Palatino Linotype" w:cs="Arial"/>
          <w:i/>
          <w:sz w:val="22"/>
          <w:szCs w:val="22"/>
        </w:rPr>
        <w:t>ejemplo</w:t>
      </w:r>
      <w:proofErr w:type="gramEnd"/>
      <w:r w:rsidRPr="00425015">
        <w:rPr>
          <w:rFonts w:ascii="Palatino Linotype" w:hAnsi="Palatino Linotype" w:cs="Arial"/>
          <w:i/>
          <w:sz w:val="22"/>
          <w:szCs w:val="22"/>
        </w:rPr>
        <w:t xml:space="preserve">: Juanito "n" de </w:t>
      </w:r>
      <w:proofErr w:type="spellStart"/>
      <w:r w:rsidRPr="00425015">
        <w:rPr>
          <w:rFonts w:ascii="Palatino Linotype" w:hAnsi="Palatino Linotype" w:cs="Arial"/>
          <w:i/>
          <w:sz w:val="22"/>
          <w:szCs w:val="22"/>
        </w:rPr>
        <w:t>poligrafia</w:t>
      </w:r>
      <w:proofErr w:type="spellEnd"/>
      <w:r w:rsidRPr="00425015">
        <w:rPr>
          <w:rFonts w:ascii="Palatino Linotype" w:hAnsi="Palatino Linotype" w:cs="Arial"/>
          <w:i/>
          <w:sz w:val="22"/>
          <w:szCs w:val="22"/>
        </w:rPr>
        <w:t xml:space="preserve"> hace 2 evaluaciones. No me muestran listado de registro de los servidores públicos de horarios de ingreso y salida. </w:t>
      </w:r>
      <w:proofErr w:type="gramStart"/>
      <w:r w:rsidRPr="00425015">
        <w:rPr>
          <w:rFonts w:ascii="Palatino Linotype" w:hAnsi="Palatino Linotype" w:cs="Arial"/>
          <w:i/>
          <w:sz w:val="22"/>
          <w:szCs w:val="22"/>
        </w:rPr>
        <w:t>no</w:t>
      </w:r>
      <w:proofErr w:type="gramEnd"/>
      <w:r w:rsidRPr="00425015">
        <w:rPr>
          <w:rFonts w:ascii="Palatino Linotype" w:hAnsi="Palatino Linotype" w:cs="Arial"/>
          <w:i/>
          <w:sz w:val="22"/>
          <w:szCs w:val="22"/>
        </w:rPr>
        <w:t xml:space="preserve"> me entregan los formatos </w:t>
      </w:r>
      <w:proofErr w:type="spellStart"/>
      <w:r w:rsidRPr="00425015">
        <w:rPr>
          <w:rFonts w:ascii="Palatino Linotype" w:hAnsi="Palatino Linotype" w:cs="Arial"/>
          <w:i/>
          <w:sz w:val="22"/>
          <w:szCs w:val="22"/>
        </w:rPr>
        <w:t>pbrm</w:t>
      </w:r>
      <w:proofErr w:type="spellEnd"/>
      <w:r w:rsidRPr="00425015">
        <w:rPr>
          <w:rFonts w:ascii="Palatino Linotype" w:hAnsi="Palatino Linotype" w:cs="Arial"/>
          <w:i/>
          <w:sz w:val="22"/>
          <w:szCs w:val="22"/>
        </w:rPr>
        <w:t xml:space="preserve"> 8c.” (</w:t>
      </w:r>
      <w:proofErr w:type="gramStart"/>
      <w:r w:rsidRPr="00425015">
        <w:rPr>
          <w:rFonts w:ascii="Palatino Linotype" w:hAnsi="Palatino Linotype" w:cs="Arial"/>
          <w:i/>
          <w:sz w:val="22"/>
          <w:szCs w:val="22"/>
        </w:rPr>
        <w:t>sic</w:t>
      </w:r>
      <w:proofErr w:type="gramEnd"/>
      <w:r w:rsidRPr="00425015">
        <w:rPr>
          <w:rFonts w:ascii="Palatino Linotype" w:hAnsi="Palatino Linotype" w:cs="Arial"/>
          <w:i/>
          <w:sz w:val="22"/>
          <w:szCs w:val="22"/>
        </w:rPr>
        <w:t>).</w:t>
      </w:r>
    </w:p>
    <w:p w:rsidR="00733D8E" w:rsidRPr="00425015" w:rsidRDefault="009A5D89" w:rsidP="009A5D89">
      <w:pPr>
        <w:pStyle w:val="Prrafodelista"/>
        <w:widowControl w:val="0"/>
        <w:autoSpaceDE w:val="0"/>
        <w:autoSpaceDN w:val="0"/>
        <w:adjustRightInd w:val="0"/>
        <w:spacing w:before="120" w:after="120" w:line="360" w:lineRule="auto"/>
        <w:ind w:left="0"/>
        <w:jc w:val="both"/>
        <w:rPr>
          <w:rFonts w:ascii="Palatino Linotype" w:hAnsi="Palatino Linotype" w:cs="Arial"/>
          <w:lang w:eastAsia="es-MX"/>
        </w:rPr>
      </w:pPr>
      <w:r w:rsidRPr="00425015">
        <w:rPr>
          <w:rFonts w:ascii="Palatino Linotype" w:hAnsi="Palatino Linotype"/>
          <w:color w:val="000000"/>
        </w:rPr>
        <w:t xml:space="preserve">En ese sentido, debe precisarse que dicho requerimiento de información </w:t>
      </w:r>
      <w:r w:rsidRPr="00425015">
        <w:rPr>
          <w:rFonts w:ascii="Palatino Linotype" w:hAnsi="Palatino Linotype" w:cs="Arial"/>
          <w:color w:val="000000"/>
        </w:rPr>
        <w:t xml:space="preserve">resulta </w:t>
      </w:r>
      <w:r w:rsidRPr="00425015">
        <w:rPr>
          <w:rFonts w:ascii="Palatino Linotype" w:hAnsi="Palatino Linotype" w:cs="Arial"/>
          <w:b/>
          <w:color w:val="000000"/>
        </w:rPr>
        <w:t>inoperante</w:t>
      </w:r>
      <w:r w:rsidRPr="00425015">
        <w:rPr>
          <w:rFonts w:ascii="Palatino Linotype" w:hAnsi="Palatino Linotype" w:cs="Arial"/>
          <w:color w:val="000000"/>
        </w:rPr>
        <w:t xml:space="preserve">, al tratarse de </w:t>
      </w:r>
      <w:r w:rsidRPr="00425015">
        <w:rPr>
          <w:rFonts w:ascii="Palatino Linotype" w:hAnsi="Palatino Linotype" w:cs="Arial"/>
        </w:rPr>
        <w:t xml:space="preserve">una petición adicional o </w:t>
      </w:r>
      <w:r w:rsidRPr="00425015">
        <w:rPr>
          <w:rFonts w:ascii="Palatino Linotype" w:hAnsi="Palatino Linotype" w:cs="Arial"/>
          <w:i/>
        </w:rPr>
        <w:t xml:space="preserve">plus </w:t>
      </w:r>
      <w:proofErr w:type="spellStart"/>
      <w:r w:rsidRPr="00425015">
        <w:rPr>
          <w:rFonts w:ascii="Palatino Linotype" w:hAnsi="Palatino Linotype" w:cs="Arial"/>
          <w:i/>
        </w:rPr>
        <w:t>petitio</w:t>
      </w:r>
      <w:proofErr w:type="spellEnd"/>
      <w:r w:rsidRPr="00425015">
        <w:rPr>
          <w:rFonts w:ascii="Palatino Linotype" w:hAnsi="Palatino Linotype" w:cs="Arial"/>
        </w:rPr>
        <w:t xml:space="preserve">; esto es, una nueva solicitud de información hecha por el hoy </w:t>
      </w:r>
      <w:r w:rsidRPr="00425015">
        <w:rPr>
          <w:rFonts w:ascii="Palatino Linotype" w:hAnsi="Palatino Linotype" w:cs="Arial"/>
          <w:b/>
          <w:lang w:eastAsia="es-MX"/>
        </w:rPr>
        <w:t>RECURRENTE</w:t>
      </w:r>
      <w:r w:rsidRPr="00425015">
        <w:rPr>
          <w:rFonts w:ascii="Palatino Linotype" w:hAnsi="Palatino Linotype" w:cs="Arial"/>
          <w:lang w:eastAsia="es-MX"/>
        </w:rPr>
        <w:t>;</w:t>
      </w:r>
      <w:r w:rsidR="00181551" w:rsidRPr="00425015">
        <w:rPr>
          <w:rFonts w:ascii="Palatino Linotype" w:hAnsi="Palatino Linotype" w:cs="Arial"/>
          <w:lang w:eastAsia="es-MX"/>
        </w:rPr>
        <w:t xml:space="preserve"> pues de la petición mencionada, éste solicit</w:t>
      </w:r>
      <w:r w:rsidR="00DB53B7" w:rsidRPr="00425015">
        <w:rPr>
          <w:rFonts w:ascii="Palatino Linotype" w:hAnsi="Palatino Linotype" w:cs="Arial"/>
          <w:lang w:eastAsia="es-MX"/>
        </w:rPr>
        <w:t>ó</w:t>
      </w:r>
      <w:r w:rsidR="00181551" w:rsidRPr="00425015">
        <w:rPr>
          <w:rFonts w:ascii="Palatino Linotype" w:hAnsi="Palatino Linotype" w:cs="Arial"/>
          <w:lang w:eastAsia="es-MX"/>
        </w:rPr>
        <w:t xml:space="preserve"> que se le proporcionaran los nombres de los Servidores </w:t>
      </w:r>
      <w:r w:rsidR="00181551" w:rsidRPr="00425015">
        <w:rPr>
          <w:rFonts w:ascii="Palatino Linotype" w:hAnsi="Palatino Linotype" w:cs="Arial"/>
          <w:lang w:eastAsia="es-MX"/>
        </w:rPr>
        <w:lastRenderedPageBreak/>
        <w:t>Públicos,</w:t>
      </w:r>
      <w:r w:rsidR="00A60B8C" w:rsidRPr="00425015">
        <w:rPr>
          <w:rFonts w:ascii="Palatino Linotype" w:hAnsi="Palatino Linotype" w:cs="Arial"/>
          <w:lang w:eastAsia="es-MX"/>
        </w:rPr>
        <w:t xml:space="preserve"> incluso dando un ejemplo, sin embargo, esto no fue</w:t>
      </w:r>
      <w:r w:rsidR="00181551" w:rsidRPr="00425015">
        <w:rPr>
          <w:rFonts w:ascii="Palatino Linotype" w:hAnsi="Palatino Linotype" w:cs="Arial"/>
          <w:lang w:eastAsia="es-MX"/>
        </w:rPr>
        <w:t xml:space="preserve"> </w:t>
      </w:r>
      <w:r w:rsidR="00A60B8C" w:rsidRPr="00425015">
        <w:rPr>
          <w:rFonts w:ascii="Palatino Linotype" w:hAnsi="Palatino Linotype" w:cs="Arial"/>
          <w:lang w:eastAsia="es-MX"/>
        </w:rPr>
        <w:t>peticionado</w:t>
      </w:r>
      <w:r w:rsidR="00181551" w:rsidRPr="00425015">
        <w:rPr>
          <w:rFonts w:ascii="Palatino Linotype" w:hAnsi="Palatino Linotype" w:cs="Arial"/>
          <w:lang w:eastAsia="es-MX"/>
        </w:rPr>
        <w:t xml:space="preserve"> en la primigenia</w:t>
      </w:r>
      <w:r w:rsidR="00A60B8C" w:rsidRPr="00425015">
        <w:rPr>
          <w:rFonts w:ascii="Palatino Linotype" w:hAnsi="Palatino Linotype" w:cs="Arial"/>
          <w:lang w:eastAsia="es-MX"/>
        </w:rPr>
        <w:t xml:space="preserve">, </w:t>
      </w:r>
      <w:r w:rsidR="00DB53B7" w:rsidRPr="00425015">
        <w:rPr>
          <w:rFonts w:ascii="Palatino Linotype" w:hAnsi="Palatino Linotype" w:cs="Arial"/>
          <w:lang w:eastAsia="es-MX"/>
        </w:rPr>
        <w:t xml:space="preserve">pues debe destacarse que la inoperancia se actualiza, ya que su petición resulta novedosa y no fue conocida por el SUJETO OBLIGADO al dar respuesta a su requerimiento, por ende al no formar parte de la Litis natural, resultaría injustificado el reproche de la no correspondencia de la entrega, pues incluso </w:t>
      </w:r>
      <w:r w:rsidR="00A60B8C" w:rsidRPr="00425015">
        <w:rPr>
          <w:rFonts w:ascii="Palatino Linotype" w:hAnsi="Palatino Linotype" w:cs="Arial"/>
          <w:lang w:eastAsia="es-MX"/>
        </w:rPr>
        <w:t xml:space="preserve">aludió </w:t>
      </w:r>
      <w:r w:rsidR="00181551" w:rsidRPr="00425015">
        <w:rPr>
          <w:rFonts w:ascii="Palatino Linotype" w:hAnsi="Palatino Linotype"/>
        </w:rPr>
        <w:t>exclusivamente al número de evaluaciones realizadas por cada servidor pú</w:t>
      </w:r>
      <w:r w:rsidR="00A60B8C" w:rsidRPr="00425015">
        <w:rPr>
          <w:rFonts w:ascii="Palatino Linotype" w:hAnsi="Palatino Linotype"/>
        </w:rPr>
        <w:t>blico de las áreas evaluadoras</w:t>
      </w:r>
      <w:r w:rsidR="00733D8E" w:rsidRPr="00425015">
        <w:rPr>
          <w:rFonts w:ascii="Palatino Linotype" w:hAnsi="Palatino Linotype"/>
        </w:rPr>
        <w:t xml:space="preserve"> (y estas fueron debidamente proporcionadas por el sujeto obligado)</w:t>
      </w:r>
      <w:r w:rsidR="00A60B8C" w:rsidRPr="00425015">
        <w:rPr>
          <w:rFonts w:ascii="Palatino Linotype" w:hAnsi="Palatino Linotype"/>
        </w:rPr>
        <w:t>; así como también solicita el listado de registro de servidores públicos de horarios de ingreso y salida, petición que de igual modo no fue realizada en la petición inicial; finalmente respecto a la no entrega de formatos</w:t>
      </w:r>
      <w:r w:rsidR="00A60B8C" w:rsidRPr="00425015">
        <w:rPr>
          <w:rFonts w:ascii="Palatino Linotype" w:hAnsi="Palatino Linotype" w:cs="Arial"/>
          <w:i/>
        </w:rPr>
        <w:t xml:space="preserve"> </w:t>
      </w:r>
      <w:proofErr w:type="spellStart"/>
      <w:r w:rsidR="00A60B8C" w:rsidRPr="00425015">
        <w:rPr>
          <w:rFonts w:ascii="Palatino Linotype" w:hAnsi="Palatino Linotype" w:cs="Arial"/>
        </w:rPr>
        <w:t>pbrm</w:t>
      </w:r>
      <w:proofErr w:type="spellEnd"/>
      <w:r w:rsidR="00A60B8C" w:rsidRPr="00425015">
        <w:rPr>
          <w:rFonts w:ascii="Palatino Linotype" w:hAnsi="Palatino Linotype" w:cs="Arial"/>
        </w:rPr>
        <w:t xml:space="preserve"> 8c., recordemos que </w:t>
      </w:r>
      <w:r w:rsidR="00A60B8C" w:rsidRPr="00425015">
        <w:rPr>
          <w:rFonts w:ascii="Palatino Linotype" w:hAnsi="Palatino Linotype" w:cs="Arial"/>
          <w:color w:val="000000"/>
        </w:rPr>
        <w:t xml:space="preserve">en fecha nueve de agosto de dos mil veintiuno, la unidad de transparencia del sujeto obligado, solicitó la aclaración de éste punto, </w:t>
      </w:r>
      <w:r w:rsidR="00A60B8C" w:rsidRPr="00425015">
        <w:rPr>
          <w:rFonts w:ascii="Palatino Linotype" w:hAnsi="Palatino Linotype"/>
        </w:rPr>
        <w:t>en la cual se instruyó que el peticionario aclarara a que se refiere con "</w:t>
      </w:r>
      <w:proofErr w:type="spellStart"/>
      <w:r w:rsidR="00A60B8C" w:rsidRPr="00425015">
        <w:rPr>
          <w:rFonts w:ascii="Palatino Linotype" w:hAnsi="Palatino Linotype"/>
        </w:rPr>
        <w:t>pbrm</w:t>
      </w:r>
      <w:proofErr w:type="spellEnd"/>
      <w:r w:rsidR="00A60B8C" w:rsidRPr="00425015">
        <w:rPr>
          <w:rFonts w:ascii="Palatino Linotype" w:hAnsi="Palatino Linotype"/>
        </w:rPr>
        <w:t xml:space="preserve"> 8c",sin embargo no dicha solicitud no fue atendida por el peticionario</w:t>
      </w:r>
      <w:r w:rsidR="00733D8E" w:rsidRPr="00425015">
        <w:rPr>
          <w:rFonts w:ascii="Palatino Linotype" w:hAnsi="Palatino Linotype"/>
        </w:rPr>
        <w:t xml:space="preserve">; </w:t>
      </w:r>
      <w:r w:rsidRPr="00425015">
        <w:rPr>
          <w:rFonts w:ascii="Palatino Linotype" w:hAnsi="Palatino Linotype" w:cs="Arial"/>
          <w:lang w:eastAsia="es-MX"/>
        </w:rPr>
        <w:t xml:space="preserve">por lo tanto, resultaría injustificado que sean examinados y estudiados, máxime que </w:t>
      </w:r>
      <w:r w:rsidRPr="00425015">
        <w:rPr>
          <w:rFonts w:ascii="Palatino Linotype" w:hAnsi="Palatino Linotype" w:cs="Arial"/>
          <w:b/>
          <w:lang w:eastAsia="es-MX"/>
        </w:rPr>
        <w:t>EL SUJETO OBLIGADO</w:t>
      </w:r>
      <w:r w:rsidRPr="00425015">
        <w:rPr>
          <w:rFonts w:ascii="Palatino Linotype" w:hAnsi="Palatino Linotype" w:cs="Arial"/>
          <w:lang w:eastAsia="es-MX"/>
        </w:rPr>
        <w:t xml:space="preserve">, no tuvo conocimiento del mismo pues dicha información no fue requerida en la solicitud de información, sino hasta la interposición del recurso de mérito. </w:t>
      </w:r>
    </w:p>
    <w:p w:rsidR="009A5D89" w:rsidRPr="00425015" w:rsidRDefault="009A5D89" w:rsidP="009A5D89">
      <w:pPr>
        <w:pStyle w:val="Prrafodelista"/>
        <w:widowControl w:val="0"/>
        <w:autoSpaceDE w:val="0"/>
        <w:autoSpaceDN w:val="0"/>
        <w:adjustRightInd w:val="0"/>
        <w:spacing w:before="120" w:after="120" w:line="360" w:lineRule="auto"/>
        <w:ind w:left="0"/>
        <w:jc w:val="both"/>
        <w:rPr>
          <w:rFonts w:ascii="Palatino Linotype" w:hAnsi="Palatino Linotype" w:cs="Arial"/>
          <w:lang w:eastAsia="es-MX"/>
        </w:rPr>
      </w:pPr>
      <w:r w:rsidRPr="00425015">
        <w:rPr>
          <w:rFonts w:ascii="Palatino Linotype" w:hAnsi="Palatino Linotype" w:cs="Arial"/>
          <w:lang w:eastAsia="es-MX"/>
        </w:rPr>
        <w:t>Sirve de apoyo por analogía la siguiente tesis jurisprudencial número VI. 2º. A. J/7, publicada en el Semanario Judicial de la Federación y su gaceta, bajo el número de registro 178,788</w:t>
      </w:r>
      <w:r w:rsidR="00DB53B7" w:rsidRPr="00425015">
        <w:rPr>
          <w:rFonts w:ascii="Palatino Linotype" w:hAnsi="Palatino Linotype" w:cs="Arial"/>
          <w:lang w:eastAsia="es-MX"/>
        </w:rPr>
        <w:t>, que a la letra dice</w:t>
      </w:r>
      <w:proofErr w:type="gramStart"/>
      <w:r w:rsidR="00DB53B7" w:rsidRPr="00425015">
        <w:rPr>
          <w:rFonts w:ascii="Palatino Linotype" w:hAnsi="Palatino Linotype" w:cs="Arial"/>
          <w:lang w:eastAsia="es-MX"/>
        </w:rPr>
        <w:t>:</w:t>
      </w:r>
      <w:r w:rsidRPr="00425015">
        <w:rPr>
          <w:rFonts w:ascii="Palatino Linotype" w:hAnsi="Palatino Linotype" w:cs="Arial"/>
          <w:lang w:eastAsia="es-MX"/>
        </w:rPr>
        <w:t>:</w:t>
      </w:r>
      <w:proofErr w:type="gramEnd"/>
    </w:p>
    <w:p w:rsidR="009A5D89" w:rsidRPr="00425015" w:rsidRDefault="009A5D89" w:rsidP="009A5D89">
      <w:pPr>
        <w:spacing w:before="120" w:after="120" w:line="276" w:lineRule="auto"/>
        <w:ind w:left="709" w:right="709"/>
        <w:jc w:val="both"/>
        <w:rPr>
          <w:rFonts w:ascii="Palatino Linotype" w:hAnsi="Palatino Linotype" w:cs="Arial"/>
          <w:i/>
          <w:sz w:val="22"/>
          <w:szCs w:val="22"/>
        </w:rPr>
      </w:pPr>
      <w:r w:rsidRPr="00425015">
        <w:rPr>
          <w:rFonts w:ascii="Palatino Linotype" w:hAnsi="Palatino Linotype" w:cs="Arial"/>
          <w:sz w:val="22"/>
          <w:szCs w:val="22"/>
          <w:lang w:eastAsia="es-MX"/>
        </w:rPr>
        <w:t>“</w:t>
      </w:r>
      <w:r w:rsidRPr="00425015">
        <w:rPr>
          <w:rFonts w:ascii="Palatino Linotype" w:hAnsi="Palatino Linotype" w:cs="Arial"/>
          <w:i/>
          <w:sz w:val="22"/>
          <w:szCs w:val="22"/>
        </w:rPr>
        <w:t xml:space="preserve">CONCEPTOS DE VIOLACIÓN EN EL AMPARO DIRECTO. </w:t>
      </w:r>
      <w:r w:rsidRPr="00425015">
        <w:rPr>
          <w:rFonts w:ascii="Palatino Linotype" w:hAnsi="Palatino Linotype" w:cs="Arial"/>
          <w:b/>
          <w:i/>
          <w:sz w:val="22"/>
          <w:szCs w:val="22"/>
        </w:rPr>
        <w:t>INOPERANCIA DE LOS QUE INTRODUCEN CUESTIONAMIENTOS NOVEDOSOS QUE NO FUERON PLANTEADOS EN EL JUICIO NATURAL</w:t>
      </w:r>
      <w:r w:rsidRPr="00425015">
        <w:rPr>
          <w:rFonts w:ascii="Palatino Linotype" w:hAnsi="Palatino Linotype" w:cs="Arial"/>
          <w:i/>
          <w:sz w:val="22"/>
          <w:szCs w:val="22"/>
        </w:rPr>
        <w:t xml:space="preserve">. </w:t>
      </w:r>
      <w:r w:rsidRPr="00425015">
        <w:rPr>
          <w:rFonts w:ascii="Palatino Linotype" w:hAnsi="Palatino Linotype" w:cs="Arial"/>
          <w:b/>
          <w:i/>
          <w:sz w:val="22"/>
          <w:szCs w:val="22"/>
        </w:rPr>
        <w:t xml:space="preserve">Si en los conceptos de </w:t>
      </w:r>
      <w:r w:rsidRPr="00425015">
        <w:rPr>
          <w:rFonts w:ascii="Palatino Linotype" w:hAnsi="Palatino Linotype" w:cs="Arial"/>
          <w:b/>
          <w:i/>
          <w:sz w:val="22"/>
          <w:szCs w:val="22"/>
        </w:rPr>
        <w:lastRenderedPageBreak/>
        <w:t>violación se formulan argumentos que no se plantearon</w:t>
      </w:r>
      <w:r w:rsidRPr="00425015">
        <w:rPr>
          <w:rFonts w:ascii="Palatino Linotype" w:hAnsi="Palatino Linotype" w:cs="Arial"/>
          <w:i/>
          <w:sz w:val="22"/>
          <w:szCs w:val="22"/>
        </w:rPr>
        <w:t xml:space="preserve"> ante la Sala Fiscal que dictó la sentencia que constituye el acto reclamado, </w:t>
      </w:r>
      <w:r w:rsidRPr="00425015">
        <w:rPr>
          <w:rFonts w:ascii="Palatino Linotype" w:hAnsi="Palatino Linotype" w:cs="Arial"/>
          <w:b/>
          <w:i/>
          <w:sz w:val="22"/>
          <w:szCs w:val="22"/>
        </w:rPr>
        <w:t xml:space="preserve">los mismos son </w:t>
      </w:r>
      <w:r w:rsidRPr="00425015">
        <w:rPr>
          <w:rFonts w:ascii="Palatino Linotype" w:hAnsi="Palatino Linotype" w:cs="Arial"/>
          <w:i/>
          <w:sz w:val="22"/>
          <w:szCs w:val="22"/>
        </w:rPr>
        <w:t xml:space="preserve">inoperantes, toda vez que resultaría </w:t>
      </w:r>
      <w:r w:rsidRPr="00425015">
        <w:rPr>
          <w:rFonts w:ascii="Palatino Linotype" w:hAnsi="Palatino Linotype" w:cs="Arial"/>
          <w:i/>
          <w:sz w:val="22"/>
          <w:szCs w:val="22"/>
          <w:lang w:eastAsia="es-MX"/>
        </w:rPr>
        <w:t>injustificado</w:t>
      </w:r>
      <w:r w:rsidRPr="00425015">
        <w:rPr>
          <w:rFonts w:ascii="Palatino Linotype" w:hAnsi="Palatino Linotype" w:cs="Arial"/>
          <w:i/>
          <w:sz w:val="22"/>
          <w:szCs w:val="22"/>
        </w:rPr>
        <w:t xml:space="preserve"> examinar la </w:t>
      </w:r>
      <w:r w:rsidRPr="00425015">
        <w:rPr>
          <w:rFonts w:ascii="Palatino Linotype" w:hAnsi="Palatino Linotype" w:cs="Arial"/>
          <w:i/>
          <w:sz w:val="22"/>
        </w:rPr>
        <w:t>constitucionalidad</w:t>
      </w:r>
      <w:r w:rsidRPr="00425015">
        <w:rPr>
          <w:rFonts w:ascii="Palatino Linotype" w:hAnsi="Palatino Linotype" w:cs="Arial"/>
          <w:i/>
          <w:sz w:val="22"/>
          <w:szCs w:val="22"/>
        </w:rPr>
        <w:t xml:space="preserve"> de la sentencia combatida </w:t>
      </w:r>
      <w:r w:rsidRPr="00425015">
        <w:rPr>
          <w:rFonts w:ascii="Palatino Linotype" w:hAnsi="Palatino Linotype" w:cs="Arial"/>
          <w:b/>
          <w:i/>
          <w:sz w:val="22"/>
          <w:szCs w:val="22"/>
        </w:rPr>
        <w:t>a la luz de razonamientos que no conoció la autoridad responsable</w:t>
      </w:r>
      <w:r w:rsidRPr="00425015">
        <w:rPr>
          <w:rFonts w:ascii="Palatino Linotype" w:hAnsi="Palatino Linotype" w:cs="Arial"/>
          <w:i/>
          <w:sz w:val="22"/>
          <w:szCs w:val="22"/>
        </w:rPr>
        <w:t xml:space="preserve">, </w:t>
      </w:r>
      <w:r w:rsidRPr="00425015">
        <w:rPr>
          <w:rFonts w:ascii="Palatino Linotype" w:hAnsi="Palatino Linotype" w:cs="Arial"/>
          <w:b/>
          <w:i/>
          <w:sz w:val="22"/>
          <w:szCs w:val="22"/>
        </w:rPr>
        <w:t xml:space="preserve">pues como tales manifestaciones no formaron parte de la </w:t>
      </w:r>
      <w:proofErr w:type="spellStart"/>
      <w:r w:rsidRPr="00425015">
        <w:rPr>
          <w:rFonts w:ascii="Palatino Linotype" w:hAnsi="Palatino Linotype" w:cs="Arial"/>
          <w:b/>
          <w:i/>
          <w:sz w:val="22"/>
          <w:szCs w:val="22"/>
        </w:rPr>
        <w:t>litis</w:t>
      </w:r>
      <w:proofErr w:type="spellEnd"/>
      <w:r w:rsidRPr="00425015">
        <w:rPr>
          <w:rFonts w:ascii="Palatino Linotype" w:hAnsi="Palatino Linotype" w:cs="Arial"/>
          <w:b/>
          <w:i/>
          <w:sz w:val="22"/>
          <w:szCs w:val="22"/>
        </w:rPr>
        <w:t xml:space="preserve"> natural</w:t>
      </w:r>
      <w:r w:rsidRPr="00425015">
        <w:rPr>
          <w:rFonts w:ascii="Palatino Linotype" w:hAnsi="Palatino Linotype" w:cs="Arial"/>
          <w:i/>
          <w:sz w:val="22"/>
          <w:szCs w:val="22"/>
        </w:rPr>
        <w:t xml:space="preserve">, la Sala </w:t>
      </w:r>
      <w:r w:rsidRPr="00425015">
        <w:rPr>
          <w:rFonts w:ascii="Palatino Linotype" w:hAnsi="Palatino Linotype" w:cs="Arial"/>
          <w:b/>
          <w:i/>
          <w:sz w:val="22"/>
          <w:szCs w:val="22"/>
        </w:rPr>
        <w:t>no tuvo la oportunidad legal de analizarlas ni de pronunciarse sobre ellas</w:t>
      </w:r>
      <w:r w:rsidRPr="00425015">
        <w:rPr>
          <w:rFonts w:ascii="Palatino Linotype" w:hAnsi="Palatino Linotype" w:cs="Arial"/>
          <w:i/>
          <w:sz w:val="22"/>
          <w:szCs w:val="22"/>
        </w:rPr>
        <w:t>.</w:t>
      </w:r>
      <w:r w:rsidR="00DB53B7" w:rsidRPr="00425015">
        <w:rPr>
          <w:rStyle w:val="Refdenotaalpie"/>
          <w:rFonts w:ascii="Palatino Linotype" w:hAnsi="Palatino Linotype" w:cs="Arial"/>
          <w:i/>
          <w:sz w:val="22"/>
          <w:szCs w:val="22"/>
        </w:rPr>
        <w:footnoteReference w:id="1"/>
      </w:r>
    </w:p>
    <w:p w:rsidR="009A5D89" w:rsidRPr="00425015" w:rsidRDefault="009A5D89" w:rsidP="000C34FB">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425015">
        <w:rPr>
          <w:rFonts w:ascii="Palatino Linotype" w:hAnsi="Palatino Linotype" w:cs="Arial"/>
        </w:rPr>
        <w:t xml:space="preserve">No </w:t>
      </w:r>
      <w:r w:rsidRPr="00425015">
        <w:rPr>
          <w:rFonts w:ascii="Palatino Linotype" w:hAnsi="Palatino Linotype"/>
          <w:lang w:val="es-ES_tradnl"/>
        </w:rPr>
        <w:t>obstante,</w:t>
      </w:r>
      <w:r w:rsidRPr="00425015">
        <w:rPr>
          <w:rFonts w:ascii="Palatino Linotype" w:hAnsi="Palatino Linotype" w:cs="Arial"/>
        </w:rPr>
        <w:t xml:space="preserve"> a efecto de salvaguardar el derecho constitucional de acceso a la información del </w:t>
      </w:r>
      <w:r w:rsidRPr="00425015">
        <w:rPr>
          <w:rFonts w:ascii="Palatino Linotype" w:hAnsi="Palatino Linotype" w:cs="Arial"/>
          <w:b/>
        </w:rPr>
        <w:t>RECURRENTE</w:t>
      </w:r>
      <w:r w:rsidRPr="00425015">
        <w:rPr>
          <w:rFonts w:ascii="Palatino Linotype" w:hAnsi="Palatino Linotype" w:cs="Arial"/>
        </w:rPr>
        <w:t>, quedan a salvo sus derechos para que formule una nueva solicitud si así lo considera pertinente.</w:t>
      </w:r>
    </w:p>
    <w:p w:rsidR="00A642A5" w:rsidRPr="00425015" w:rsidRDefault="002159FC" w:rsidP="00512692">
      <w:pPr>
        <w:spacing w:before="100" w:beforeAutospacing="1" w:after="100" w:afterAutospacing="1" w:line="360" w:lineRule="auto"/>
        <w:jc w:val="both"/>
        <w:rPr>
          <w:rFonts w:ascii="Palatino Linotype" w:hAnsi="Palatino Linotype" w:cs="Arial"/>
          <w:bCs/>
          <w:szCs w:val="22"/>
          <w:lang w:val="es-ES"/>
        </w:rPr>
      </w:pPr>
      <w:r w:rsidRPr="00425015">
        <w:rPr>
          <w:rFonts w:ascii="Palatino Linotype" w:hAnsi="Palatino Linotype" w:cs="Arial"/>
          <w:bCs/>
          <w:szCs w:val="22"/>
          <w:lang w:val="es-ES"/>
        </w:rPr>
        <w:t>E</w:t>
      </w:r>
      <w:r w:rsidR="00A642A5" w:rsidRPr="00425015">
        <w:rPr>
          <w:rFonts w:ascii="Palatino Linotype" w:hAnsi="Palatino Linotype" w:cs="Arial"/>
          <w:bCs/>
          <w:szCs w:val="22"/>
          <w:lang w:val="es-ES"/>
        </w:rPr>
        <w:t xml:space="preserve">s importante señalar que este Instituto considera </w:t>
      </w:r>
      <w:r w:rsidR="00512692" w:rsidRPr="00425015">
        <w:rPr>
          <w:rFonts w:ascii="Palatino Linotype" w:hAnsi="Palatino Linotype" w:cs="Arial"/>
          <w:bCs/>
          <w:szCs w:val="22"/>
          <w:lang w:val="es-ES"/>
        </w:rPr>
        <w:t>que,</w:t>
      </w:r>
      <w:r w:rsidR="00A642A5" w:rsidRPr="00425015">
        <w:rPr>
          <w:rFonts w:ascii="Palatino Linotype" w:hAnsi="Palatino Linotype" w:cs="Arial"/>
          <w:bCs/>
          <w:szCs w:val="22"/>
          <w:lang w:val="es-ES"/>
        </w:rPr>
        <w:t xml:space="preserve"> al haber existido un pronunciamiento por parte del </w:t>
      </w:r>
      <w:r w:rsidR="00A642A5" w:rsidRPr="00425015">
        <w:rPr>
          <w:rFonts w:ascii="Palatino Linotype" w:hAnsi="Palatino Linotype" w:cs="Arial"/>
          <w:b/>
          <w:bCs/>
          <w:szCs w:val="22"/>
          <w:lang w:val="es-ES"/>
        </w:rPr>
        <w:t>SUJETO OBLIGADO</w:t>
      </w:r>
      <w:r w:rsidR="00A642A5" w:rsidRPr="00425015">
        <w:rPr>
          <w:rFonts w:ascii="Palatino Linotype" w:hAnsi="Palatino Linotype" w:cs="Arial"/>
          <w:bCs/>
          <w:szCs w:val="22"/>
          <w:lang w:val="es-ES"/>
        </w:rPr>
        <w:t xml:space="preserve">, </w:t>
      </w:r>
      <w:r w:rsidR="00A642A5" w:rsidRPr="00425015">
        <w:rPr>
          <w:rFonts w:ascii="Palatino Linotype" w:hAnsi="Palatino Linotype"/>
        </w:rPr>
        <w:t>a fin de dar respuesta a la solicitud planteada,</w:t>
      </w:r>
      <w:r w:rsidR="00512692" w:rsidRPr="00425015">
        <w:rPr>
          <w:rFonts w:ascii="Palatino Linotype" w:hAnsi="Palatino Linotype"/>
        </w:rPr>
        <w:t xml:space="preserve"> y al no proporcionar </w:t>
      </w:r>
      <w:r w:rsidR="00BF29AB" w:rsidRPr="00425015">
        <w:rPr>
          <w:rFonts w:ascii="Palatino Linotype" w:hAnsi="Palatino Linotype"/>
          <w:b/>
        </w:rPr>
        <w:t xml:space="preserve">EL RECURRENTE </w:t>
      </w:r>
      <w:r w:rsidR="00512692" w:rsidRPr="00425015">
        <w:rPr>
          <w:rFonts w:ascii="Palatino Linotype" w:hAnsi="Palatino Linotype"/>
        </w:rPr>
        <w:t>más elementos en su solicitud de información de origen, es que</w:t>
      </w:r>
      <w:r w:rsidR="00A642A5" w:rsidRPr="00425015">
        <w:rPr>
          <w:rFonts w:ascii="Palatino Linotype" w:hAnsi="Palatino Linotype" w:cs="Arial"/>
          <w:bCs/>
          <w:szCs w:val="22"/>
          <w:lang w:val="es-ES"/>
        </w:rPr>
        <w:t xml:space="preserve"> </w:t>
      </w:r>
      <w:r w:rsidR="005E38B1" w:rsidRPr="00425015">
        <w:rPr>
          <w:rFonts w:ascii="Palatino Linotype" w:hAnsi="Palatino Linotype" w:cs="Arial"/>
          <w:bCs/>
          <w:szCs w:val="22"/>
          <w:lang w:val="es-ES"/>
        </w:rPr>
        <w:t xml:space="preserve">en primer término resulta procedente confirmar la respuesta otorgada y aunado a ello referir que </w:t>
      </w:r>
      <w:r w:rsidR="00A642A5" w:rsidRPr="00425015">
        <w:rPr>
          <w:rFonts w:ascii="Palatino Linotype" w:hAnsi="Palatino Linotype" w:cs="Arial"/>
          <w:bCs/>
          <w:szCs w:val="22"/>
          <w:lang w:val="es-ES"/>
        </w:rPr>
        <w:t xml:space="preserve">no está facultado para manifestarse sobre la </w:t>
      </w:r>
      <w:r w:rsidR="00A642A5" w:rsidRPr="00425015">
        <w:rPr>
          <w:rFonts w:ascii="Palatino Linotype" w:hAnsi="Palatino Linotype" w:cs="Arial"/>
          <w:b/>
          <w:bCs/>
          <w:szCs w:val="22"/>
          <w:lang w:val="es-ES"/>
        </w:rPr>
        <w:t xml:space="preserve">veracidad </w:t>
      </w:r>
      <w:r w:rsidR="00A642A5" w:rsidRPr="00425015">
        <w:rPr>
          <w:rFonts w:ascii="Palatino Linotype" w:hAnsi="Palatino Linotype" w:cs="Arial"/>
          <w:bCs/>
          <w:szCs w:val="22"/>
          <w:lang w:val="es-ES"/>
        </w:rPr>
        <w:t xml:space="preserve">de la misma, pues no existe precepto legal alguno en </w:t>
      </w:r>
      <w:r w:rsidR="00A642A5" w:rsidRPr="00425015">
        <w:rPr>
          <w:rFonts w:ascii="Palatino Linotype" w:hAnsi="Palatino Linotype" w:cs="Arial"/>
          <w:bCs/>
          <w:szCs w:val="22"/>
          <w:lang w:val="es-ES"/>
        </w:rPr>
        <w:lastRenderedPageBreak/>
        <w:t xml:space="preserve">la Ley de la materia que lo faculte para que vía recurso de revisión pueda pronunciarse al respecto. </w:t>
      </w:r>
    </w:p>
    <w:p w:rsidR="00A642A5" w:rsidRPr="00425015" w:rsidRDefault="00A642A5" w:rsidP="00512692">
      <w:pPr>
        <w:spacing w:before="100" w:beforeAutospacing="1" w:after="100" w:afterAutospacing="1" w:line="360" w:lineRule="auto"/>
        <w:jc w:val="both"/>
        <w:rPr>
          <w:rFonts w:ascii="Palatino Linotype" w:hAnsi="Palatino Linotype" w:cs="Arial"/>
          <w:bCs/>
          <w:szCs w:val="22"/>
          <w:lang w:val="es-ES"/>
        </w:rPr>
      </w:pPr>
      <w:r w:rsidRPr="00425015">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rsidR="00A642A5" w:rsidRPr="00425015" w:rsidRDefault="00A642A5" w:rsidP="00A642A5">
      <w:pPr>
        <w:tabs>
          <w:tab w:val="left" w:pos="709"/>
        </w:tabs>
        <w:ind w:left="851" w:right="899"/>
        <w:jc w:val="both"/>
        <w:rPr>
          <w:rFonts w:ascii="Palatino Linotype" w:hAnsi="Palatino Linotype" w:cs="Arial"/>
          <w:b/>
          <w:bCs/>
          <w:i/>
          <w:sz w:val="22"/>
          <w:szCs w:val="22"/>
          <w:lang w:val="es-ES"/>
        </w:rPr>
      </w:pPr>
      <w:r w:rsidRPr="00425015">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425015">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425015">
        <w:rPr>
          <w:rFonts w:ascii="Palatino Linotype" w:hAnsi="Palatino Linotype" w:cs="Arial"/>
          <w:b/>
          <w:bCs/>
          <w:i/>
          <w:sz w:val="22"/>
          <w:szCs w:val="22"/>
          <w:lang w:val="es-ES"/>
        </w:rPr>
        <w:t>”</w:t>
      </w:r>
    </w:p>
    <w:p w:rsidR="00A642A5" w:rsidRPr="00425015" w:rsidRDefault="00A642A5" w:rsidP="00C61692">
      <w:pPr>
        <w:spacing w:before="100" w:beforeAutospacing="1" w:after="100" w:afterAutospacing="1" w:line="360" w:lineRule="auto"/>
        <w:jc w:val="both"/>
        <w:rPr>
          <w:rFonts w:ascii="Palatino Linotype" w:eastAsia="Calibri" w:hAnsi="Palatino Linotype"/>
          <w:b/>
          <w:lang w:val="es-ES"/>
        </w:rPr>
      </w:pPr>
      <w:r w:rsidRPr="00425015">
        <w:rPr>
          <w:rFonts w:ascii="Palatino Linotype" w:eastAsia="Calibri" w:hAnsi="Palatino Linotype"/>
          <w:lang w:val="es-ES"/>
        </w:rPr>
        <w:t xml:space="preserve">Por lo anterior, se considera que las </w:t>
      </w:r>
      <w:r w:rsidRPr="00425015">
        <w:rPr>
          <w:rFonts w:ascii="Palatino Linotype" w:hAnsi="Palatino Linotype" w:cs="Arial"/>
          <w:lang w:val="es-ES"/>
        </w:rPr>
        <w:t xml:space="preserve">razones o motivos de inconformidad planteadas por </w:t>
      </w:r>
      <w:r w:rsidRPr="00425015">
        <w:rPr>
          <w:rFonts w:ascii="Palatino Linotype" w:hAnsi="Palatino Linotype" w:cs="Arial"/>
          <w:b/>
          <w:lang w:val="es-ES"/>
        </w:rPr>
        <w:t>EL RECURRENTE,</w:t>
      </w:r>
      <w:r w:rsidRPr="00425015">
        <w:rPr>
          <w:rFonts w:ascii="Palatino Linotype" w:hAnsi="Palatino Linotype"/>
          <w:b/>
          <w:lang w:val="es-ES"/>
        </w:rPr>
        <w:t xml:space="preserve"> </w:t>
      </w:r>
      <w:r w:rsidRPr="00425015">
        <w:rPr>
          <w:rFonts w:ascii="Palatino Linotype" w:hAnsi="Palatino Linotype" w:cs="Arial"/>
          <w:lang w:val="es-ES"/>
        </w:rPr>
        <w:t xml:space="preserve">resultan </w:t>
      </w:r>
      <w:r w:rsidRPr="00425015">
        <w:rPr>
          <w:rFonts w:ascii="Palatino Linotype" w:hAnsi="Palatino Linotype" w:cs="Arial"/>
          <w:b/>
          <w:lang w:val="es-ES"/>
        </w:rPr>
        <w:t>in</w:t>
      </w:r>
      <w:r w:rsidR="00AC2765" w:rsidRPr="00425015">
        <w:rPr>
          <w:rFonts w:ascii="Palatino Linotype" w:hAnsi="Palatino Linotype" w:cs="Arial"/>
          <w:b/>
          <w:lang w:val="es-ES"/>
        </w:rPr>
        <w:t>operantes</w:t>
      </w:r>
      <w:r w:rsidRPr="00425015">
        <w:rPr>
          <w:rFonts w:ascii="Palatino Linotype" w:hAnsi="Palatino Linotype" w:cs="Arial"/>
          <w:lang w:val="es-ES"/>
        </w:rPr>
        <w:t>;</w:t>
      </w:r>
      <w:r w:rsidRPr="00425015">
        <w:rPr>
          <w:rFonts w:ascii="Palatino Linotype" w:eastAsia="Calibri" w:hAnsi="Palatino Linotype"/>
          <w:lang w:val="es-ES"/>
        </w:rPr>
        <w:t xml:space="preserve"> en </w:t>
      </w:r>
      <w:r w:rsidR="00BF29AB" w:rsidRPr="00425015">
        <w:rPr>
          <w:rFonts w:ascii="Palatino Linotype" w:eastAsia="Calibri" w:hAnsi="Palatino Linotype"/>
          <w:lang w:val="es-ES"/>
        </w:rPr>
        <w:t>consecuencia,</w:t>
      </w:r>
      <w:r w:rsidRPr="00425015">
        <w:rPr>
          <w:rFonts w:ascii="Palatino Linotype" w:eastAsia="Calibri" w:hAnsi="Palatino Linotype"/>
          <w:lang w:val="es-ES"/>
        </w:rPr>
        <w:t xml:space="preserve"> este Órgano Garante determina </w:t>
      </w:r>
      <w:r w:rsidRPr="00425015">
        <w:rPr>
          <w:rFonts w:ascii="Palatino Linotype" w:eastAsia="Calibri" w:hAnsi="Palatino Linotype"/>
          <w:b/>
          <w:lang w:val="es-ES"/>
        </w:rPr>
        <w:t xml:space="preserve">CONFIRMAR </w:t>
      </w:r>
      <w:r w:rsidRPr="00425015">
        <w:rPr>
          <w:rFonts w:ascii="Palatino Linotype" w:eastAsia="Calibri" w:hAnsi="Palatino Linotype"/>
          <w:lang w:val="es-ES"/>
        </w:rPr>
        <w:t xml:space="preserve">la respuesta otorgada por el </w:t>
      </w:r>
      <w:r w:rsidRPr="00425015">
        <w:rPr>
          <w:rFonts w:ascii="Palatino Linotype" w:eastAsia="Calibri" w:hAnsi="Palatino Linotype"/>
          <w:b/>
          <w:lang w:val="es-ES"/>
        </w:rPr>
        <w:t xml:space="preserve">SUJETO OBLIGADO </w:t>
      </w:r>
      <w:r w:rsidRPr="00425015">
        <w:rPr>
          <w:rFonts w:ascii="Palatino Linotype" w:eastAsia="Calibri" w:hAnsi="Palatino Linotype"/>
          <w:lang w:val="es-ES"/>
        </w:rPr>
        <w:t xml:space="preserve">en la solicitud </w:t>
      </w:r>
      <w:r w:rsidR="00754E89" w:rsidRPr="00425015">
        <w:rPr>
          <w:rFonts w:ascii="Palatino Linotype" w:eastAsia="Calibri" w:hAnsi="Palatino Linotype"/>
          <w:b/>
          <w:lang w:val="es-ES"/>
        </w:rPr>
        <w:t>00018</w:t>
      </w:r>
      <w:r w:rsidR="00C61692" w:rsidRPr="00425015">
        <w:rPr>
          <w:rFonts w:ascii="Palatino Linotype" w:eastAsia="Calibri" w:hAnsi="Palatino Linotype"/>
          <w:b/>
          <w:lang w:val="es-ES"/>
        </w:rPr>
        <w:t>/</w:t>
      </w:r>
      <w:r w:rsidR="00754E89" w:rsidRPr="00425015">
        <w:rPr>
          <w:rFonts w:ascii="Palatino Linotype" w:eastAsia="Calibri" w:hAnsi="Palatino Linotype"/>
          <w:b/>
          <w:lang w:val="es-ES"/>
        </w:rPr>
        <w:t>CCCEM</w:t>
      </w:r>
      <w:r w:rsidR="00C61692" w:rsidRPr="00425015">
        <w:rPr>
          <w:rFonts w:ascii="Palatino Linotype" w:eastAsia="Calibri" w:hAnsi="Palatino Linotype"/>
          <w:b/>
          <w:lang w:val="es-ES"/>
        </w:rPr>
        <w:t>/IP/2021</w:t>
      </w:r>
      <w:r w:rsidRPr="00425015">
        <w:rPr>
          <w:rFonts w:ascii="Palatino Linotype" w:eastAsia="Calibri" w:hAnsi="Palatino Linotype"/>
          <w:b/>
          <w:lang w:val="es-ES"/>
        </w:rPr>
        <w:t>.</w:t>
      </w:r>
    </w:p>
    <w:p w:rsidR="00D143C2" w:rsidRPr="00425015" w:rsidRDefault="00880243" w:rsidP="00880243">
      <w:pPr>
        <w:spacing w:before="100" w:beforeAutospacing="1" w:after="100" w:afterAutospacing="1" w:line="360" w:lineRule="auto"/>
        <w:jc w:val="both"/>
        <w:rPr>
          <w:rFonts w:ascii="Palatino Linotype" w:hAnsi="Palatino Linotype" w:cs="Arial"/>
        </w:rPr>
      </w:pPr>
      <w:r w:rsidRPr="00425015">
        <w:rPr>
          <w:rFonts w:ascii="Palatino Linotype" w:hAnsi="Palatino Linotype" w:cs="Arial"/>
        </w:rPr>
        <w:t xml:space="preserve">No obstante lo anterior, no pasa desapercibido para esta </w:t>
      </w:r>
      <w:r w:rsidR="00AC2765" w:rsidRPr="00425015">
        <w:rPr>
          <w:rFonts w:ascii="Palatino Linotype" w:hAnsi="Palatino Linotype" w:cs="Arial"/>
        </w:rPr>
        <w:t>P</w:t>
      </w:r>
      <w:r w:rsidR="00D143C2" w:rsidRPr="00425015">
        <w:rPr>
          <w:rFonts w:ascii="Palatino Linotype" w:hAnsi="Palatino Linotype" w:cs="Arial"/>
        </w:rPr>
        <w:t>onencia lo expuesto por el</w:t>
      </w:r>
      <w:r w:rsidRPr="00425015">
        <w:rPr>
          <w:rFonts w:ascii="Palatino Linotype" w:hAnsi="Palatino Linotype" w:cs="Arial"/>
        </w:rPr>
        <w:t xml:space="preserve"> </w:t>
      </w:r>
      <w:proofErr w:type="spellStart"/>
      <w:r w:rsidRPr="00425015">
        <w:rPr>
          <w:rFonts w:ascii="Palatino Linotype" w:hAnsi="Palatino Linotype" w:cs="Arial"/>
          <w:b/>
          <w:caps/>
        </w:rPr>
        <w:t>el</w:t>
      </w:r>
      <w:proofErr w:type="spellEnd"/>
      <w:r w:rsidRPr="00425015">
        <w:rPr>
          <w:rFonts w:ascii="Palatino Linotype" w:hAnsi="Palatino Linotype" w:cs="Arial"/>
          <w:b/>
          <w:caps/>
        </w:rPr>
        <w:t xml:space="preserve"> sujeto obligado</w:t>
      </w:r>
      <w:r w:rsidRPr="00425015">
        <w:rPr>
          <w:rFonts w:ascii="Palatino Linotype" w:hAnsi="Palatino Linotype" w:cs="Arial"/>
        </w:rPr>
        <w:t xml:space="preserve"> mediante </w:t>
      </w:r>
      <w:r w:rsidRPr="00425015">
        <w:rPr>
          <w:rFonts w:ascii="Palatino Linotype" w:hAnsi="Palatino Linotype" w:cs="Arial"/>
          <w:b/>
        </w:rPr>
        <w:t>informe justificado</w:t>
      </w:r>
      <w:r w:rsidRPr="00425015">
        <w:rPr>
          <w:rFonts w:ascii="Palatino Linotype" w:hAnsi="Palatino Linotype" w:cs="Arial"/>
        </w:rPr>
        <w:t xml:space="preserve">, </w:t>
      </w:r>
      <w:r w:rsidR="00D143C2" w:rsidRPr="00425015">
        <w:rPr>
          <w:rFonts w:ascii="Palatino Linotype" w:hAnsi="Palatino Linotype" w:cs="Arial"/>
        </w:rPr>
        <w:t xml:space="preserve">pues se comparte el pronunciamiento que realiza en cuanto a considerar reservada la información; sin </w:t>
      </w:r>
      <w:r w:rsidR="00D143C2" w:rsidRPr="00425015">
        <w:rPr>
          <w:rFonts w:ascii="Palatino Linotype" w:hAnsi="Palatino Linotype" w:cs="Arial"/>
        </w:rPr>
        <w:lastRenderedPageBreak/>
        <w:t>embargo, dicho informe robustece la respuesta y pese a que da atención requerimiento adicional (revisión); es importante señalar a las partes que no será analizado por la ponencia, debido a que se atiende a un requerimiento adicional que no puede ser objeto de la Litis en el presente asunto.</w:t>
      </w:r>
    </w:p>
    <w:p w:rsidR="00D143C2" w:rsidRPr="00425015" w:rsidRDefault="00D143C2" w:rsidP="00880243">
      <w:pPr>
        <w:spacing w:before="100" w:beforeAutospacing="1" w:after="100" w:afterAutospacing="1" w:line="360" w:lineRule="auto"/>
        <w:jc w:val="both"/>
        <w:rPr>
          <w:rFonts w:ascii="Palatino Linotype" w:hAnsi="Palatino Linotype" w:cs="Arial"/>
          <w:bCs/>
          <w:szCs w:val="22"/>
          <w:lang w:val="es-ES"/>
        </w:rPr>
      </w:pPr>
      <w:r w:rsidRPr="00425015">
        <w:rPr>
          <w:rFonts w:ascii="Palatino Linotype" w:hAnsi="Palatino Linotype" w:cs="Arial"/>
          <w:bCs/>
          <w:szCs w:val="22"/>
          <w:lang w:val="es-ES"/>
        </w:rPr>
        <w:t>Sirve de apoyo a lo anterior, el siguiente criterio:</w:t>
      </w:r>
    </w:p>
    <w:p w:rsidR="00D143C2" w:rsidRPr="00425015" w:rsidRDefault="00D143C2" w:rsidP="00D143C2">
      <w:pPr>
        <w:spacing w:before="100" w:beforeAutospacing="1" w:after="100" w:afterAutospacing="1"/>
        <w:ind w:left="851" w:right="899"/>
        <w:contextualSpacing/>
        <w:jc w:val="both"/>
        <w:rPr>
          <w:rFonts w:ascii="Palatino Linotype" w:hAnsi="Palatino Linotype" w:cs="Arial"/>
          <w:i/>
          <w:sz w:val="22"/>
          <w:szCs w:val="22"/>
        </w:rPr>
      </w:pPr>
      <w:r w:rsidRPr="00425015">
        <w:rPr>
          <w:rFonts w:ascii="Palatino Linotype" w:hAnsi="Palatino Linotype"/>
          <w:i/>
          <w:sz w:val="22"/>
          <w:szCs w:val="22"/>
        </w:rPr>
        <w:t>“</w:t>
      </w:r>
      <w:r w:rsidRPr="00425015">
        <w:rPr>
          <w:rFonts w:ascii="Palatino Linotype" w:hAnsi="Palatino Linotype"/>
          <w:b/>
          <w:i/>
          <w:sz w:val="22"/>
          <w:szCs w:val="22"/>
        </w:rPr>
        <w:t>Es improcedente ampliar las solicitudes de acceso a información, a través de la interposición del recurso de revisión</w:t>
      </w:r>
      <w:r w:rsidRPr="00425015">
        <w:rPr>
          <w:rFonts w:ascii="Palatino Linotype" w:hAnsi="Palatino Linotype"/>
          <w:i/>
          <w:sz w:val="22"/>
          <w:szCs w:val="22"/>
        </w:rPr>
        <w:t>.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002E40D5" w:rsidRPr="00425015">
        <w:rPr>
          <w:rStyle w:val="Refdenotaalpie"/>
          <w:rFonts w:ascii="Palatino Linotype" w:hAnsi="Palatino Linotype"/>
          <w:i/>
          <w:sz w:val="22"/>
          <w:szCs w:val="22"/>
        </w:rPr>
        <w:footnoteReference w:id="2"/>
      </w:r>
    </w:p>
    <w:p w:rsidR="00D143C2" w:rsidRPr="00425015" w:rsidRDefault="00D143C2" w:rsidP="00880243">
      <w:pPr>
        <w:spacing w:before="100" w:beforeAutospacing="1" w:after="100" w:afterAutospacing="1" w:line="360" w:lineRule="auto"/>
        <w:jc w:val="both"/>
        <w:rPr>
          <w:rFonts w:ascii="Palatino Linotype" w:hAnsi="Palatino Linotype" w:cs="Arial"/>
        </w:rPr>
      </w:pPr>
    </w:p>
    <w:p w:rsidR="00210D5E" w:rsidRPr="00425015" w:rsidRDefault="00880243" w:rsidP="00880243">
      <w:pPr>
        <w:spacing w:before="240" w:after="240" w:line="360" w:lineRule="auto"/>
        <w:jc w:val="both"/>
        <w:rPr>
          <w:rFonts w:ascii="Palatino Linotype" w:hAnsi="Palatino Linotype" w:cs="Arial"/>
          <w:lang w:val="es-ES_tradnl"/>
        </w:rPr>
      </w:pPr>
      <w:r w:rsidRPr="00425015">
        <w:rPr>
          <w:rFonts w:ascii="Palatino Linotype" w:hAnsi="Palatino Linotype" w:cs="Arial"/>
          <w:lang w:val="es-ES_tradnl"/>
        </w:rPr>
        <w:t xml:space="preserve">Esto es, porque al realizar funciones sustantivas que repercuten en la permanencia de los servidores públicos que integran los cuerpos de seguridad pública, resulta condicionante para ejercer presión o amenazas por parte de las personas evaluadas por dichos servidores públicos; por lo que resulta, </w:t>
      </w:r>
      <w:r w:rsidR="00210D5E" w:rsidRPr="00425015">
        <w:rPr>
          <w:rFonts w:ascii="Palatino Linotype" w:hAnsi="Palatino Linotype" w:cs="Arial"/>
          <w:lang w:val="es-ES_tradnl"/>
        </w:rPr>
        <w:t xml:space="preserve">acertada su apreciación, </w:t>
      </w:r>
      <w:proofErr w:type="spellStart"/>
      <w:r w:rsidR="00210D5E" w:rsidRPr="00425015">
        <w:rPr>
          <w:rFonts w:ascii="Palatino Linotype" w:hAnsi="Palatino Linotype" w:cs="Arial"/>
          <w:lang w:val="es-ES_tradnl"/>
        </w:rPr>
        <w:t>aún</w:t>
      </w:r>
      <w:proofErr w:type="spellEnd"/>
      <w:r w:rsidR="00210D5E" w:rsidRPr="00425015">
        <w:rPr>
          <w:rFonts w:ascii="Palatino Linotype" w:hAnsi="Palatino Linotype" w:cs="Arial"/>
          <w:lang w:val="es-ES_tradnl"/>
        </w:rPr>
        <w:t xml:space="preserve"> cuando ya no fuera motivo de respuesta al ser novedoso el requerimiento como se analizó en líneas anteriores.</w:t>
      </w:r>
    </w:p>
    <w:p w:rsidR="00A642A5" w:rsidRPr="00425015" w:rsidRDefault="00A642A5" w:rsidP="00C61692">
      <w:pPr>
        <w:widowControl w:val="0"/>
        <w:autoSpaceDE w:val="0"/>
        <w:autoSpaceDN w:val="0"/>
        <w:adjustRightInd w:val="0"/>
        <w:spacing w:before="100" w:beforeAutospacing="1" w:after="100" w:afterAutospacing="1" w:line="360" w:lineRule="auto"/>
        <w:jc w:val="both"/>
        <w:rPr>
          <w:rFonts w:ascii="Palatino Linotype" w:eastAsiaTheme="minorHAnsi" w:hAnsi="Palatino Linotype"/>
          <w:color w:val="000000"/>
          <w:lang w:val="es-ES_tradnl" w:eastAsia="es-ES_tradnl"/>
        </w:rPr>
      </w:pPr>
      <w:r w:rsidRPr="00425015">
        <w:rPr>
          <w:rFonts w:ascii="Palatino Linotype" w:eastAsiaTheme="minorHAnsi" w:hAnsi="Palatino Linotype"/>
          <w:color w:val="000000"/>
          <w:lang w:val="es-ES_tradnl" w:eastAsia="es-ES_tradnl"/>
        </w:rPr>
        <w:lastRenderedPageBreak/>
        <w:t xml:space="preserve">Así, con fundamento en </w:t>
      </w:r>
      <w:r w:rsidR="00BF29AB" w:rsidRPr="00425015">
        <w:rPr>
          <w:rFonts w:ascii="Palatino Linotype" w:eastAsiaTheme="minorHAnsi" w:hAnsi="Palatino Linotype"/>
          <w:color w:val="000000"/>
          <w:lang w:val="es-ES_tradnl" w:eastAsia="es-ES_tradnl"/>
        </w:rPr>
        <w:t>lo prescrito en los artículos 5</w:t>
      </w:r>
      <w:r w:rsidRPr="00425015">
        <w:rPr>
          <w:rFonts w:ascii="Palatino Linotype" w:eastAsiaTheme="minorHAnsi" w:hAnsi="Palatino Linotype"/>
          <w:color w:val="000000"/>
          <w:lang w:val="es-ES_tradnl" w:eastAsia="es-ES_tradnl"/>
        </w:rPr>
        <w:t xml:space="preserve">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A642A5" w:rsidRPr="00425015" w:rsidRDefault="00A642A5" w:rsidP="00A642A5">
      <w:pPr>
        <w:jc w:val="center"/>
        <w:rPr>
          <w:rFonts w:ascii="Palatino Linotype" w:hAnsi="Palatino Linotype"/>
          <w:b/>
          <w:sz w:val="28"/>
        </w:rPr>
      </w:pPr>
      <w:r w:rsidRPr="00425015">
        <w:rPr>
          <w:rFonts w:ascii="Palatino Linotype" w:hAnsi="Palatino Linotype"/>
          <w:b/>
          <w:sz w:val="28"/>
        </w:rPr>
        <w:t>R E S U E L V E</w:t>
      </w:r>
    </w:p>
    <w:p w:rsidR="00A642A5" w:rsidRPr="00425015" w:rsidRDefault="00A642A5" w:rsidP="00C61692">
      <w:pPr>
        <w:widowControl w:val="0"/>
        <w:autoSpaceDE w:val="0"/>
        <w:autoSpaceDN w:val="0"/>
        <w:adjustRightInd w:val="0"/>
        <w:spacing w:before="100" w:beforeAutospacing="1" w:after="100" w:afterAutospacing="1" w:line="360" w:lineRule="auto"/>
        <w:jc w:val="both"/>
        <w:rPr>
          <w:rFonts w:ascii="Palatino Linotype" w:hAnsi="Palatino Linotype"/>
          <w:b/>
        </w:rPr>
      </w:pPr>
      <w:r w:rsidRPr="00425015">
        <w:rPr>
          <w:rFonts w:ascii="Palatino Linotype" w:hAnsi="Palatino Linotype" w:cs="Arial"/>
          <w:b/>
          <w:color w:val="000000" w:themeColor="text1"/>
          <w:sz w:val="28"/>
        </w:rPr>
        <w:t>PRIMERO.</w:t>
      </w:r>
      <w:r w:rsidRPr="00425015">
        <w:rPr>
          <w:rFonts w:ascii="Palatino Linotype" w:hAnsi="Palatino Linotype" w:cs="Arial"/>
          <w:color w:val="000000" w:themeColor="text1"/>
        </w:rPr>
        <w:t xml:space="preserve"> Resultan </w:t>
      </w:r>
      <w:r w:rsidR="00495194" w:rsidRPr="00425015">
        <w:rPr>
          <w:rFonts w:ascii="Palatino Linotype" w:hAnsi="Palatino Linotype" w:cs="Arial"/>
          <w:b/>
          <w:color w:val="000000" w:themeColor="text1"/>
        </w:rPr>
        <w:t>inoperantes</w:t>
      </w:r>
      <w:r w:rsidRPr="00425015">
        <w:rPr>
          <w:rFonts w:ascii="Palatino Linotype" w:hAnsi="Palatino Linotype" w:cs="Arial"/>
          <w:color w:val="000000" w:themeColor="text1"/>
        </w:rPr>
        <w:t xml:space="preserve"> las razones o motivos de inconformidad planteadas por </w:t>
      </w:r>
      <w:r w:rsidRPr="00425015">
        <w:rPr>
          <w:rFonts w:ascii="Palatino Linotype" w:hAnsi="Palatino Linotype" w:cs="Arial"/>
          <w:b/>
          <w:color w:val="000000"/>
          <w:lang w:eastAsia="es-MX"/>
        </w:rPr>
        <w:t>EL RECURRENTE</w:t>
      </w:r>
      <w:r w:rsidRPr="00425015">
        <w:rPr>
          <w:rFonts w:ascii="Palatino Linotype" w:hAnsi="Palatino Linotype" w:cs="Arial"/>
          <w:color w:val="000000" w:themeColor="text1"/>
        </w:rPr>
        <w:t xml:space="preserve"> y analizadas en el Considerando </w:t>
      </w:r>
      <w:r w:rsidRPr="00425015">
        <w:rPr>
          <w:rFonts w:ascii="Palatino Linotype" w:hAnsi="Palatino Linotype" w:cs="Arial"/>
          <w:b/>
          <w:color w:val="000000" w:themeColor="text1"/>
        </w:rPr>
        <w:t>QUINTO</w:t>
      </w:r>
      <w:r w:rsidRPr="00425015">
        <w:rPr>
          <w:rFonts w:ascii="Palatino Linotype" w:hAnsi="Palatino Linotype" w:cs="Arial"/>
          <w:color w:val="000000" w:themeColor="text1"/>
        </w:rPr>
        <w:t xml:space="preserve"> de esta resolución</w:t>
      </w:r>
    </w:p>
    <w:p w:rsidR="00A642A5" w:rsidRPr="00425015" w:rsidRDefault="00A642A5" w:rsidP="00C61692">
      <w:pPr>
        <w:widowControl w:val="0"/>
        <w:autoSpaceDE w:val="0"/>
        <w:autoSpaceDN w:val="0"/>
        <w:adjustRightInd w:val="0"/>
        <w:spacing w:before="100" w:beforeAutospacing="1" w:after="100" w:afterAutospacing="1" w:line="360" w:lineRule="auto"/>
        <w:jc w:val="both"/>
        <w:rPr>
          <w:rFonts w:ascii="Palatino Linotype" w:hAnsi="Palatino Linotype"/>
          <w:b/>
        </w:rPr>
      </w:pPr>
      <w:r w:rsidRPr="00425015">
        <w:rPr>
          <w:rFonts w:ascii="Palatino Linotype" w:hAnsi="Palatino Linotype" w:cs="Arial"/>
          <w:b/>
          <w:color w:val="000000" w:themeColor="text1"/>
          <w:sz w:val="28"/>
        </w:rPr>
        <w:t xml:space="preserve">SEGUNDO. </w:t>
      </w:r>
      <w:r w:rsidRPr="00425015">
        <w:rPr>
          <w:rFonts w:ascii="Palatino Linotype" w:hAnsi="Palatino Linotype" w:cs="Arial"/>
          <w:color w:val="000000" w:themeColor="text1"/>
        </w:rPr>
        <w:t>Se</w:t>
      </w:r>
      <w:r w:rsidRPr="00425015">
        <w:rPr>
          <w:rFonts w:ascii="Palatino Linotype" w:hAnsi="Palatino Linotype" w:cs="Arial"/>
          <w:b/>
          <w:color w:val="000000" w:themeColor="text1"/>
        </w:rPr>
        <w:t xml:space="preserve"> CONFIRMA </w:t>
      </w:r>
      <w:r w:rsidRPr="00425015">
        <w:rPr>
          <w:rFonts w:ascii="Palatino Linotype" w:hAnsi="Palatino Linotype" w:cs="Arial"/>
          <w:color w:val="000000" w:themeColor="text1"/>
        </w:rPr>
        <w:t xml:space="preserve">la respuesta del </w:t>
      </w:r>
      <w:r w:rsidRPr="00425015">
        <w:rPr>
          <w:rFonts w:ascii="Palatino Linotype" w:hAnsi="Palatino Linotype" w:cs="Arial"/>
          <w:b/>
          <w:color w:val="000000" w:themeColor="text1"/>
        </w:rPr>
        <w:t xml:space="preserve">SUJETO OBLIGADO </w:t>
      </w:r>
      <w:r w:rsidRPr="00425015">
        <w:rPr>
          <w:rFonts w:ascii="Palatino Linotype" w:hAnsi="Palatino Linotype" w:cs="Arial"/>
          <w:color w:val="000000" w:themeColor="text1"/>
        </w:rPr>
        <w:t xml:space="preserve">otorgada a la solicitud de información número </w:t>
      </w:r>
      <w:r w:rsidR="00754E89" w:rsidRPr="00425015">
        <w:rPr>
          <w:rFonts w:ascii="Palatino Linotype" w:hAnsi="Palatino Linotype" w:cs="Arial"/>
          <w:b/>
          <w:color w:val="000000" w:themeColor="text1"/>
        </w:rPr>
        <w:t>00018</w:t>
      </w:r>
      <w:r w:rsidR="00495194" w:rsidRPr="00425015">
        <w:rPr>
          <w:rFonts w:ascii="Palatino Linotype" w:hAnsi="Palatino Linotype" w:cs="Arial"/>
          <w:b/>
          <w:color w:val="000000" w:themeColor="text1"/>
        </w:rPr>
        <w:t>/CCCEM</w:t>
      </w:r>
      <w:r w:rsidR="00C61692" w:rsidRPr="00425015">
        <w:rPr>
          <w:rFonts w:ascii="Palatino Linotype" w:hAnsi="Palatino Linotype" w:cs="Arial"/>
          <w:b/>
          <w:color w:val="000000" w:themeColor="text1"/>
        </w:rPr>
        <w:t>/IP/2021</w:t>
      </w:r>
      <w:r w:rsidRPr="00425015">
        <w:rPr>
          <w:rFonts w:ascii="Palatino Linotype" w:hAnsi="Palatino Linotype" w:cs="Arial"/>
          <w:color w:val="000000" w:themeColor="text1"/>
        </w:rPr>
        <w:t xml:space="preserve">, en términos del Considerando </w:t>
      </w:r>
      <w:r w:rsidRPr="00425015">
        <w:rPr>
          <w:rFonts w:ascii="Palatino Linotype" w:hAnsi="Palatino Linotype" w:cs="Arial"/>
          <w:b/>
          <w:color w:val="000000" w:themeColor="text1"/>
        </w:rPr>
        <w:t>QUINTO</w:t>
      </w:r>
      <w:r w:rsidRPr="00425015">
        <w:rPr>
          <w:rFonts w:ascii="Palatino Linotype" w:hAnsi="Palatino Linotype" w:cs="Arial"/>
          <w:color w:val="000000" w:themeColor="text1"/>
        </w:rPr>
        <w:t>.</w:t>
      </w:r>
    </w:p>
    <w:p w:rsidR="00A642A5" w:rsidRPr="00425015" w:rsidRDefault="00A642A5" w:rsidP="00C61692">
      <w:pPr>
        <w:widowControl w:val="0"/>
        <w:autoSpaceDE w:val="0"/>
        <w:autoSpaceDN w:val="0"/>
        <w:adjustRightInd w:val="0"/>
        <w:spacing w:before="100" w:beforeAutospacing="1" w:after="100" w:afterAutospacing="1" w:line="360" w:lineRule="auto"/>
        <w:jc w:val="both"/>
        <w:rPr>
          <w:rFonts w:ascii="Palatino Linotype" w:eastAsiaTheme="minorEastAsia" w:hAnsi="Palatino Linotype"/>
          <w:b/>
          <w:color w:val="222222"/>
          <w:szCs w:val="17"/>
          <w:lang w:eastAsia="es-ES_tradnl"/>
        </w:rPr>
      </w:pPr>
      <w:r w:rsidRPr="00425015">
        <w:rPr>
          <w:rFonts w:ascii="Palatino Linotype" w:hAnsi="Palatino Linotype" w:cs="Arial"/>
          <w:b/>
          <w:color w:val="000000" w:themeColor="text1"/>
          <w:sz w:val="28"/>
        </w:rPr>
        <w:t xml:space="preserve">TERCERO. </w:t>
      </w:r>
      <w:r w:rsidRPr="00425015">
        <w:rPr>
          <w:rFonts w:ascii="Palatino Linotype" w:hAnsi="Palatino Linotype" w:cs="Arial"/>
          <w:b/>
          <w:lang w:val="es-ES_tradnl"/>
        </w:rPr>
        <w:t xml:space="preserve">Notifíquese </w:t>
      </w:r>
      <w:r w:rsidRPr="00425015">
        <w:rPr>
          <w:rFonts w:ascii="Palatino Linotype" w:hAnsi="Palatino Linotype" w:cs="Arial"/>
          <w:lang w:val="es-ES_tradnl"/>
        </w:rPr>
        <w:t>la presente resolución a</w:t>
      </w:r>
      <w:r w:rsidR="00C61692" w:rsidRPr="00425015">
        <w:rPr>
          <w:rFonts w:ascii="Palatino Linotype" w:hAnsi="Palatino Linotype" w:cs="Arial"/>
          <w:lang w:val="es-ES_tradnl"/>
        </w:rPr>
        <w:t xml:space="preserve"> </w:t>
      </w:r>
      <w:r w:rsidRPr="00425015">
        <w:rPr>
          <w:rFonts w:ascii="Palatino Linotype" w:hAnsi="Palatino Linotype" w:cs="Arial"/>
          <w:lang w:val="es-ES_tradnl"/>
        </w:rPr>
        <w:t>l</w:t>
      </w:r>
      <w:r w:rsidR="00C61692" w:rsidRPr="00425015">
        <w:rPr>
          <w:rFonts w:ascii="Palatino Linotype" w:hAnsi="Palatino Linotype" w:cs="Arial"/>
          <w:lang w:val="es-ES_tradnl"/>
        </w:rPr>
        <w:t>a</w:t>
      </w:r>
      <w:r w:rsidRPr="00425015">
        <w:rPr>
          <w:rFonts w:ascii="Palatino Linotype" w:hAnsi="Palatino Linotype" w:cs="Arial"/>
          <w:lang w:val="es-ES_tradnl"/>
        </w:rPr>
        <w:t xml:space="preserve"> Titular de la Unidad de Transparencia del </w:t>
      </w:r>
      <w:r w:rsidRPr="00425015">
        <w:rPr>
          <w:rFonts w:ascii="Palatino Linotype" w:hAnsi="Palatino Linotype" w:cs="Arial"/>
          <w:b/>
          <w:lang w:val="es-ES_tradnl"/>
        </w:rPr>
        <w:t>SUJETO OBLIGADO</w:t>
      </w:r>
      <w:r w:rsidRPr="00425015">
        <w:rPr>
          <w:rFonts w:ascii="Palatino Linotype" w:hAnsi="Palatino Linotype" w:cs="Arial"/>
          <w:lang w:val="es-ES_tradnl"/>
        </w:rPr>
        <w:t>, para su conocimiento.</w:t>
      </w:r>
    </w:p>
    <w:p w:rsidR="00A642A5" w:rsidRPr="00425015" w:rsidRDefault="00A642A5" w:rsidP="00C61692">
      <w:pPr>
        <w:widowControl w:val="0"/>
        <w:autoSpaceDE w:val="0"/>
        <w:autoSpaceDN w:val="0"/>
        <w:adjustRightInd w:val="0"/>
        <w:spacing w:before="100" w:beforeAutospacing="1" w:after="100" w:afterAutospacing="1" w:line="360" w:lineRule="auto"/>
        <w:jc w:val="both"/>
        <w:rPr>
          <w:rFonts w:ascii="Palatino Linotype" w:hAnsi="Palatino Linotype"/>
          <w:b/>
        </w:rPr>
      </w:pPr>
      <w:r w:rsidRPr="00425015">
        <w:rPr>
          <w:rFonts w:ascii="Palatino Linotype" w:hAnsi="Palatino Linotype" w:cs="Arial"/>
          <w:b/>
          <w:color w:val="000000" w:themeColor="text1"/>
          <w:sz w:val="28"/>
        </w:rPr>
        <w:t>CUARTO.</w:t>
      </w:r>
      <w:r w:rsidRPr="00425015">
        <w:rPr>
          <w:rFonts w:ascii="Palatino Linotype" w:eastAsiaTheme="minorEastAsia" w:hAnsi="Palatino Linotype"/>
          <w:b/>
          <w:color w:val="222222"/>
          <w:szCs w:val="17"/>
          <w:lang w:eastAsia="es-ES_tradnl"/>
        </w:rPr>
        <w:t xml:space="preserve"> Notifíquese</w:t>
      </w:r>
      <w:r w:rsidRPr="00425015">
        <w:rPr>
          <w:rFonts w:ascii="Palatino Linotype" w:eastAsiaTheme="minorEastAsia" w:hAnsi="Palatino Linotype"/>
          <w:color w:val="222222"/>
          <w:szCs w:val="17"/>
          <w:lang w:eastAsia="es-ES_tradnl"/>
        </w:rPr>
        <w:t xml:space="preserve"> al </w:t>
      </w:r>
      <w:r w:rsidRPr="00425015">
        <w:rPr>
          <w:rFonts w:ascii="Palatino Linotype" w:eastAsiaTheme="minorEastAsia" w:hAnsi="Palatino Linotype"/>
          <w:b/>
          <w:color w:val="222222"/>
          <w:szCs w:val="17"/>
          <w:lang w:eastAsia="es-ES_tradnl"/>
        </w:rPr>
        <w:t>RECURRENTE</w:t>
      </w:r>
      <w:r w:rsidRPr="00425015">
        <w:rPr>
          <w:rFonts w:ascii="Palatino Linotype" w:eastAsiaTheme="minorEastAsia" w:hAnsi="Palatino Linotype"/>
          <w:color w:val="222222"/>
          <w:szCs w:val="17"/>
          <w:lang w:eastAsia="es-ES_tradnl"/>
        </w:rPr>
        <w:t xml:space="preserve"> la presente resolución</w:t>
      </w:r>
      <w:r w:rsidR="00C61692" w:rsidRPr="00425015">
        <w:rPr>
          <w:rFonts w:ascii="Palatino Linotype" w:hAnsi="Palatino Linotype" w:cs="Arial"/>
          <w:lang w:val="es-ES_tradnl"/>
        </w:rPr>
        <w:t>.</w:t>
      </w:r>
    </w:p>
    <w:p w:rsidR="00A642A5" w:rsidRPr="00425015" w:rsidRDefault="00A642A5" w:rsidP="00C61692">
      <w:pPr>
        <w:widowControl w:val="0"/>
        <w:autoSpaceDE w:val="0"/>
        <w:autoSpaceDN w:val="0"/>
        <w:adjustRightInd w:val="0"/>
        <w:spacing w:before="100" w:beforeAutospacing="1" w:after="100" w:afterAutospacing="1" w:line="360" w:lineRule="auto"/>
        <w:jc w:val="both"/>
        <w:rPr>
          <w:rFonts w:ascii="Palatino Linotype" w:hAnsi="Palatino Linotype"/>
          <w:b/>
        </w:rPr>
      </w:pPr>
      <w:r w:rsidRPr="00425015">
        <w:rPr>
          <w:rFonts w:ascii="Palatino Linotype" w:hAnsi="Palatino Linotype" w:cs="Arial"/>
          <w:b/>
          <w:color w:val="000000" w:themeColor="text1"/>
          <w:sz w:val="28"/>
        </w:rPr>
        <w:t>QUINTO.</w:t>
      </w:r>
      <w:r w:rsidRPr="00425015">
        <w:rPr>
          <w:rFonts w:ascii="Palatino Linotype" w:hAnsi="Palatino Linotype"/>
          <w:b/>
          <w:szCs w:val="17"/>
          <w:lang w:eastAsia="es-ES_tradnl"/>
        </w:rPr>
        <w:t xml:space="preserve"> Hágase</w:t>
      </w:r>
      <w:r w:rsidRPr="00425015">
        <w:rPr>
          <w:rFonts w:ascii="Palatino Linotype" w:hAnsi="Palatino Linotype"/>
          <w:szCs w:val="17"/>
          <w:lang w:eastAsia="es-ES_tradnl"/>
        </w:rPr>
        <w:t xml:space="preserve"> </w:t>
      </w:r>
      <w:r w:rsidRPr="00425015">
        <w:rPr>
          <w:rFonts w:ascii="Palatino Linotype" w:hAnsi="Palatino Linotype"/>
          <w:b/>
          <w:szCs w:val="17"/>
          <w:lang w:eastAsia="es-ES_tradnl"/>
        </w:rPr>
        <w:t>del conocimiento</w:t>
      </w:r>
      <w:r w:rsidRPr="00425015">
        <w:rPr>
          <w:rFonts w:ascii="Palatino Linotype" w:hAnsi="Palatino Linotype"/>
          <w:szCs w:val="17"/>
          <w:lang w:eastAsia="es-ES_tradnl"/>
        </w:rPr>
        <w:t xml:space="preserve"> </w:t>
      </w:r>
      <w:r w:rsidRPr="00425015">
        <w:rPr>
          <w:rFonts w:ascii="Palatino Linotype" w:hAnsi="Palatino Linotype"/>
        </w:rPr>
        <w:t>del</w:t>
      </w:r>
      <w:r w:rsidRPr="00425015">
        <w:rPr>
          <w:rFonts w:ascii="Palatino Linotype" w:hAnsi="Palatino Linotype" w:cs="Arial"/>
          <w:b/>
        </w:rPr>
        <w:t xml:space="preserve"> RECURRENTE</w:t>
      </w:r>
      <w:r w:rsidRPr="00425015">
        <w:rPr>
          <w:rFonts w:ascii="Palatino Linotype" w:eastAsiaTheme="minorEastAsia" w:hAnsi="Palatino Linotype"/>
          <w:color w:val="222222"/>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rsidR="00A642A5" w:rsidRPr="00425015" w:rsidRDefault="00A642A5" w:rsidP="00A642A5">
      <w:pPr>
        <w:widowControl w:val="0"/>
        <w:autoSpaceDE w:val="0"/>
        <w:autoSpaceDN w:val="0"/>
        <w:adjustRightInd w:val="0"/>
        <w:spacing w:line="360" w:lineRule="auto"/>
        <w:jc w:val="both"/>
        <w:rPr>
          <w:rFonts w:ascii="Palatino Linotype" w:hAnsi="Palatino Linotype"/>
          <w:lang w:eastAsia="es-ES_tradnl"/>
        </w:rPr>
      </w:pPr>
      <w:r w:rsidRPr="00425015">
        <w:rPr>
          <w:rFonts w:ascii="Palatino Linotype" w:hAnsi="Palatino Linotype"/>
          <w:lang w:eastAsia="es-ES_tradnl"/>
        </w:rPr>
        <w:lastRenderedPageBreak/>
        <w:t xml:space="preserve">Se dejan a salvo los </w:t>
      </w:r>
      <w:r w:rsidRPr="00425015">
        <w:rPr>
          <w:rFonts w:ascii="Palatino Linotype" w:eastAsiaTheme="minorEastAsia" w:hAnsi="Palatino Linotype"/>
          <w:color w:val="222222"/>
          <w:szCs w:val="17"/>
          <w:lang w:eastAsia="es-ES_tradnl"/>
        </w:rPr>
        <w:t>derechos</w:t>
      </w:r>
      <w:r w:rsidRPr="00425015">
        <w:rPr>
          <w:rFonts w:ascii="Palatino Linotype" w:hAnsi="Palatino Linotype"/>
          <w:lang w:eastAsia="es-ES_tradnl"/>
        </w:rPr>
        <w:t xml:space="preserve"> del </w:t>
      </w:r>
      <w:r w:rsidRPr="00425015">
        <w:rPr>
          <w:rFonts w:ascii="Palatino Linotype" w:hAnsi="Palatino Linotype"/>
          <w:b/>
          <w:lang w:eastAsia="es-ES_tradnl"/>
        </w:rPr>
        <w:t>RECURRENTE</w:t>
      </w:r>
      <w:r w:rsidRPr="00425015">
        <w:rPr>
          <w:rFonts w:ascii="Palatino Linotype" w:hAnsi="Palatino Linotype"/>
          <w:lang w:eastAsia="es-ES_tradnl"/>
        </w:rPr>
        <w:t xml:space="preserve">, a fin de que pueda formular las solicitudes de acceso a la información que a su derecho convengan ante </w:t>
      </w:r>
      <w:r w:rsidR="00C61692" w:rsidRPr="00425015">
        <w:rPr>
          <w:rFonts w:ascii="Palatino Linotype" w:hAnsi="Palatino Linotype"/>
          <w:b/>
          <w:lang w:eastAsia="es-ES_tradnl"/>
        </w:rPr>
        <w:t>EL SUJETO OBLIGADO</w:t>
      </w:r>
      <w:r w:rsidR="005E38B1" w:rsidRPr="00425015">
        <w:rPr>
          <w:rFonts w:ascii="Palatino Linotype" w:hAnsi="Palatino Linotype"/>
          <w:lang w:eastAsia="es-ES_tradnl"/>
        </w:rPr>
        <w:t xml:space="preserve"> de así considerarlo procedente.</w:t>
      </w:r>
    </w:p>
    <w:p w:rsidR="00E566FC" w:rsidRPr="00425015" w:rsidRDefault="00E566FC" w:rsidP="00E566FC">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425015">
        <w:rPr>
          <w:rFonts w:ascii="Palatino Linotype" w:hAnsi="Palatino Linotype" w:cs="Arial"/>
        </w:rPr>
        <w:t>ASÍ LO RESUELVE, POR UNANIMIDAD DE VOTOS EL PLENO DEL</w:t>
      </w:r>
      <w:r w:rsidRPr="00425015">
        <w:rPr>
          <w:rFonts w:ascii="Palatino Linotype" w:eastAsia="Arial Unicode MS" w:hAnsi="Palatino Linotype" w:cs="Arial"/>
        </w:rPr>
        <w:t xml:space="preserve"> INSTITUTO DE </w:t>
      </w:r>
      <w:r w:rsidRPr="00425015">
        <w:rPr>
          <w:rFonts w:ascii="Palatino Linotype" w:hAnsi="Palatino Linotype"/>
          <w:lang w:eastAsia="en-US"/>
        </w:rPr>
        <w:t>TRANSPARENCIA</w:t>
      </w:r>
      <w:r w:rsidRPr="00425015">
        <w:rPr>
          <w:rFonts w:ascii="Palatino Linotype" w:eastAsia="Arial Unicode MS" w:hAnsi="Palatino Linotype" w:cs="Arial"/>
        </w:rPr>
        <w:t>, ACCESO A LA INFORMACIÓN PÚBLICA Y PROTECCIÓN DE DATOS PERSONALES DEL ESTADO DE MÉXICO Y MUNICIPIOS</w:t>
      </w:r>
      <w:r w:rsidRPr="00425015">
        <w:rPr>
          <w:rFonts w:ascii="Palatino Linotype" w:hAnsi="Palatino Linotype" w:cs="Arial"/>
        </w:rPr>
        <w:t xml:space="preserve">, CONFORMADO POR LOS COMISIONADOS JOSÉ MARTÍNEZ VILCHIS; MARÍA DEL ROSARIO MEJÍA AYALA; SHARON CRISTINA MORALES MARTÍNEZ; LUIS GUSTAVO PARRA NORIEGA Y GUADALUPE RAMÍREZ PEÑA; EN LA TRIGÉSIMA </w:t>
      </w:r>
      <w:r w:rsidR="00495194" w:rsidRPr="00425015">
        <w:rPr>
          <w:rFonts w:ascii="Palatino Linotype" w:hAnsi="Palatino Linotype" w:cs="Arial"/>
        </w:rPr>
        <w:t xml:space="preserve">SEXTA </w:t>
      </w:r>
      <w:r w:rsidRPr="00425015">
        <w:rPr>
          <w:rFonts w:ascii="Palatino Linotype" w:hAnsi="Palatino Linotype" w:cs="Arial"/>
        </w:rPr>
        <w:t xml:space="preserve">SESIÓN ORDINARIA CELEBRADA EL </w:t>
      </w:r>
      <w:r w:rsidR="00495194" w:rsidRPr="00425015">
        <w:rPr>
          <w:rFonts w:ascii="Palatino Linotype" w:hAnsi="Palatino Linotype" w:cs="Arial"/>
        </w:rPr>
        <w:t>TRECE</w:t>
      </w:r>
      <w:r w:rsidR="00C61692" w:rsidRPr="00425015">
        <w:rPr>
          <w:rFonts w:ascii="Palatino Linotype" w:hAnsi="Palatino Linotype" w:cs="Arial"/>
        </w:rPr>
        <w:t xml:space="preserve"> DE OCTUBRE </w:t>
      </w:r>
      <w:r w:rsidRPr="00425015">
        <w:rPr>
          <w:rFonts w:ascii="Palatino Linotype" w:hAnsi="Palatino Linotype" w:cs="Arial"/>
        </w:rPr>
        <w:t>DE DOS MIL VEINTIUNO, ANTE EL SECRETARIO TÉCNICO DEL PLENO, ALEXIS TAPIA RAMÍREZ.</w:t>
      </w:r>
    </w:p>
    <w:p w:rsidR="00E566FC" w:rsidRDefault="00495194" w:rsidP="00E566FC">
      <w:pPr>
        <w:jc w:val="both"/>
        <w:rPr>
          <w:rFonts w:ascii="Palatino Linotype" w:hAnsi="Palatino Linotype" w:cs="Arial"/>
          <w:sz w:val="16"/>
          <w:szCs w:val="16"/>
          <w:lang w:val="es-ES"/>
        </w:rPr>
      </w:pPr>
      <w:r w:rsidRPr="00425015">
        <w:rPr>
          <w:rFonts w:ascii="Palatino Linotype" w:hAnsi="Palatino Linotype" w:cs="Arial"/>
          <w:sz w:val="16"/>
          <w:szCs w:val="16"/>
          <w:lang w:val="es-ES"/>
        </w:rPr>
        <w:t>SCMM/BLA/DEMF/AGE</w:t>
      </w:r>
    </w:p>
    <w:p w:rsidR="00E566FC" w:rsidRDefault="00E566FC" w:rsidP="00E566FC">
      <w:pPr>
        <w:spacing w:after="160" w:line="259" w:lineRule="auto"/>
        <w:rPr>
          <w:rFonts w:ascii="Palatino Linotype" w:hAnsi="Palatino Linotype" w:cs="Arial"/>
          <w:sz w:val="16"/>
          <w:szCs w:val="16"/>
          <w:lang w:val="es-ES"/>
        </w:rPr>
      </w:pPr>
      <w:r>
        <w:rPr>
          <w:rFonts w:ascii="Palatino Linotype" w:hAnsi="Palatino Linotype" w:cs="Arial"/>
          <w:sz w:val="16"/>
          <w:szCs w:val="16"/>
          <w:lang w:val="es-ES"/>
        </w:rPr>
        <w:br w:type="page"/>
      </w:r>
    </w:p>
    <w:p w:rsidR="00E566FC" w:rsidRDefault="00E566FC" w:rsidP="00E566FC"/>
    <w:sectPr w:rsidR="00E566FC" w:rsidSect="00E566FC">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0E8" w:rsidRDefault="00B760E8" w:rsidP="00E566FC">
      <w:r>
        <w:separator/>
      </w:r>
    </w:p>
  </w:endnote>
  <w:endnote w:type="continuationSeparator" w:id="0">
    <w:p w:rsidR="00B760E8" w:rsidRDefault="00B760E8" w:rsidP="00E56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6FC" w:rsidRPr="0010196A" w:rsidRDefault="00E566FC" w:rsidP="00E566FC">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E06E0">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E06E0">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6FC" w:rsidRPr="0010196A" w:rsidRDefault="00E566FC" w:rsidP="00E566FC">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E06E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E06E0">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0E8" w:rsidRDefault="00B760E8" w:rsidP="00E566FC">
      <w:r>
        <w:separator/>
      </w:r>
    </w:p>
  </w:footnote>
  <w:footnote w:type="continuationSeparator" w:id="0">
    <w:p w:rsidR="00B760E8" w:rsidRDefault="00B760E8" w:rsidP="00E566FC">
      <w:r>
        <w:continuationSeparator/>
      </w:r>
    </w:p>
  </w:footnote>
  <w:footnote w:id="1">
    <w:p w:rsidR="00DB53B7" w:rsidRPr="00DB53B7" w:rsidRDefault="00DB53B7" w:rsidP="00DB53B7">
      <w:pPr>
        <w:spacing w:before="120" w:after="120"/>
        <w:ind w:right="49"/>
        <w:contextualSpacing/>
        <w:jc w:val="both"/>
        <w:rPr>
          <w:rFonts w:ascii="Palatino Linotype" w:hAnsi="Palatino Linotype" w:cs="Arial"/>
          <w:i/>
          <w:sz w:val="16"/>
          <w:szCs w:val="16"/>
        </w:rPr>
      </w:pPr>
      <w:r w:rsidRPr="00DB53B7">
        <w:rPr>
          <w:rStyle w:val="Refdenotaalpie"/>
          <w:rFonts w:ascii="Palatino Linotype" w:hAnsi="Palatino Linotype"/>
          <w:sz w:val="16"/>
          <w:szCs w:val="16"/>
        </w:rPr>
        <w:footnoteRef/>
      </w:r>
      <w:r w:rsidRPr="00DB53B7">
        <w:rPr>
          <w:rFonts w:ascii="Palatino Linotype" w:hAnsi="Palatino Linotype"/>
          <w:sz w:val="16"/>
          <w:szCs w:val="16"/>
        </w:rPr>
        <w:t xml:space="preserve"> </w:t>
      </w:r>
      <w:r w:rsidRPr="00DB53B7">
        <w:rPr>
          <w:rFonts w:ascii="Palatino Linotype" w:hAnsi="Palatino Linotype" w:cs="Arial"/>
          <w:i/>
          <w:sz w:val="16"/>
          <w:szCs w:val="16"/>
        </w:rPr>
        <w:t>SEGUNDO TRIBUNAL COLEGIADO EN MATERIA ADMINISTRATIVA DEL SEXTO CIRCUITO.</w:t>
      </w:r>
    </w:p>
    <w:p w:rsidR="00DB53B7" w:rsidRPr="00DB53B7" w:rsidRDefault="00DB53B7" w:rsidP="00DB53B7">
      <w:pPr>
        <w:spacing w:before="120" w:after="120"/>
        <w:ind w:right="49"/>
        <w:contextualSpacing/>
        <w:jc w:val="both"/>
        <w:rPr>
          <w:rFonts w:ascii="Palatino Linotype" w:hAnsi="Palatino Linotype" w:cs="Arial"/>
          <w:i/>
          <w:sz w:val="16"/>
          <w:szCs w:val="16"/>
        </w:rPr>
      </w:pPr>
      <w:r w:rsidRPr="00DB53B7">
        <w:rPr>
          <w:rFonts w:ascii="Palatino Linotype" w:hAnsi="Palatino Linotype" w:cs="Arial"/>
          <w:i/>
          <w:sz w:val="16"/>
          <w:szCs w:val="16"/>
        </w:rPr>
        <w:t>Amparo directo 338/2001. Hilados de Lana, S.A. de C.V. 31 de octubre de 2001. Unanimidad de votos. Ponente: Amanda R. García González. Secretaria: Fernanda María Adela Talavera Díaz.</w:t>
      </w:r>
    </w:p>
    <w:p w:rsidR="00DB53B7" w:rsidRPr="00DB53B7" w:rsidRDefault="00DB53B7" w:rsidP="00DB53B7">
      <w:pPr>
        <w:spacing w:before="120" w:after="120"/>
        <w:ind w:right="49"/>
        <w:contextualSpacing/>
        <w:jc w:val="both"/>
        <w:rPr>
          <w:rFonts w:ascii="Palatino Linotype" w:hAnsi="Palatino Linotype" w:cs="Arial"/>
          <w:i/>
          <w:sz w:val="16"/>
          <w:szCs w:val="16"/>
        </w:rPr>
      </w:pPr>
      <w:r w:rsidRPr="00DB53B7">
        <w:rPr>
          <w:rFonts w:ascii="Palatino Linotype" w:hAnsi="Palatino Linotype" w:cs="Arial"/>
          <w:i/>
          <w:sz w:val="16"/>
          <w:szCs w:val="16"/>
        </w:rPr>
        <w:t xml:space="preserve">Amparo directo 20/2002. Afianzadora Insurgentes, S.A. de C.V. 14 de febrero de 2002. Unanimidad de votos. Ponente: Omar </w:t>
      </w:r>
      <w:proofErr w:type="spellStart"/>
      <w:r w:rsidRPr="00DB53B7">
        <w:rPr>
          <w:rFonts w:ascii="Palatino Linotype" w:hAnsi="Palatino Linotype" w:cs="Arial"/>
          <w:i/>
          <w:sz w:val="16"/>
          <w:szCs w:val="16"/>
        </w:rPr>
        <w:t>Losson</w:t>
      </w:r>
      <w:proofErr w:type="spellEnd"/>
      <w:r w:rsidRPr="00DB53B7">
        <w:rPr>
          <w:rFonts w:ascii="Palatino Linotype" w:hAnsi="Palatino Linotype" w:cs="Arial"/>
          <w:i/>
          <w:sz w:val="16"/>
          <w:szCs w:val="16"/>
        </w:rPr>
        <w:t xml:space="preserve"> Ovando. Secretaria: Elsa María López Luna.</w:t>
      </w:r>
    </w:p>
    <w:p w:rsidR="00DB53B7" w:rsidRPr="00DB53B7" w:rsidRDefault="00DB53B7" w:rsidP="00DB53B7">
      <w:pPr>
        <w:spacing w:before="120" w:after="120"/>
        <w:ind w:right="49"/>
        <w:contextualSpacing/>
        <w:jc w:val="both"/>
        <w:rPr>
          <w:rFonts w:ascii="Palatino Linotype" w:hAnsi="Palatino Linotype" w:cs="Arial"/>
          <w:i/>
          <w:sz w:val="16"/>
          <w:szCs w:val="16"/>
        </w:rPr>
      </w:pPr>
      <w:r w:rsidRPr="00DB53B7">
        <w:rPr>
          <w:rFonts w:ascii="Palatino Linotype" w:hAnsi="Palatino Linotype" w:cs="Arial"/>
          <w:i/>
          <w:sz w:val="16"/>
          <w:szCs w:val="16"/>
        </w:rPr>
        <w:t xml:space="preserve">Amparo directo 271/2002. Fianzas México </w:t>
      </w:r>
      <w:proofErr w:type="spellStart"/>
      <w:r w:rsidRPr="00DB53B7">
        <w:rPr>
          <w:rFonts w:ascii="Palatino Linotype" w:hAnsi="Palatino Linotype" w:cs="Arial"/>
          <w:i/>
          <w:sz w:val="16"/>
          <w:szCs w:val="16"/>
        </w:rPr>
        <w:t>Bital</w:t>
      </w:r>
      <w:proofErr w:type="spellEnd"/>
      <w:r w:rsidRPr="00DB53B7">
        <w:rPr>
          <w:rFonts w:ascii="Palatino Linotype" w:hAnsi="Palatino Linotype" w:cs="Arial"/>
          <w:i/>
          <w:sz w:val="16"/>
          <w:szCs w:val="16"/>
        </w:rPr>
        <w:t xml:space="preserve">, S.A., Grupo Financiero </w:t>
      </w:r>
      <w:proofErr w:type="spellStart"/>
      <w:r w:rsidRPr="00DB53B7">
        <w:rPr>
          <w:rFonts w:ascii="Palatino Linotype" w:hAnsi="Palatino Linotype" w:cs="Arial"/>
          <w:i/>
          <w:sz w:val="16"/>
          <w:szCs w:val="16"/>
        </w:rPr>
        <w:t>Bital</w:t>
      </w:r>
      <w:proofErr w:type="spellEnd"/>
      <w:r w:rsidRPr="00DB53B7">
        <w:rPr>
          <w:rFonts w:ascii="Palatino Linotype" w:hAnsi="Palatino Linotype" w:cs="Arial"/>
          <w:i/>
          <w:sz w:val="16"/>
          <w:szCs w:val="16"/>
        </w:rPr>
        <w:t xml:space="preserve">. 7 de noviembre de 2002. Unanimidad de votos. Ponente: Antonio Meza Alarcón. Secretario: Roberto </w:t>
      </w:r>
      <w:proofErr w:type="spellStart"/>
      <w:r w:rsidRPr="00DB53B7">
        <w:rPr>
          <w:rFonts w:ascii="Palatino Linotype" w:hAnsi="Palatino Linotype" w:cs="Arial"/>
          <w:i/>
          <w:sz w:val="16"/>
          <w:szCs w:val="16"/>
        </w:rPr>
        <w:t>Genchi</w:t>
      </w:r>
      <w:proofErr w:type="spellEnd"/>
      <w:r w:rsidRPr="00DB53B7">
        <w:rPr>
          <w:rFonts w:ascii="Palatino Linotype" w:hAnsi="Palatino Linotype" w:cs="Arial"/>
          <w:i/>
          <w:sz w:val="16"/>
          <w:szCs w:val="16"/>
        </w:rPr>
        <w:t xml:space="preserve"> Recinos.</w:t>
      </w:r>
    </w:p>
    <w:p w:rsidR="00DB53B7" w:rsidRPr="00DB53B7" w:rsidRDefault="00DB53B7" w:rsidP="00DB53B7">
      <w:pPr>
        <w:spacing w:before="120" w:after="120"/>
        <w:ind w:right="49"/>
        <w:contextualSpacing/>
        <w:jc w:val="both"/>
        <w:rPr>
          <w:rFonts w:ascii="Palatino Linotype" w:hAnsi="Palatino Linotype" w:cs="Arial"/>
          <w:i/>
          <w:sz w:val="16"/>
          <w:szCs w:val="16"/>
        </w:rPr>
      </w:pPr>
      <w:r w:rsidRPr="00DB53B7">
        <w:rPr>
          <w:rFonts w:ascii="Palatino Linotype" w:hAnsi="Palatino Linotype" w:cs="Arial"/>
          <w:i/>
          <w:sz w:val="16"/>
          <w:szCs w:val="16"/>
        </w:rPr>
        <w:t xml:space="preserve">Amparo directo 181/2003. Constructora y Arrendadora </w:t>
      </w:r>
      <w:proofErr w:type="spellStart"/>
      <w:r w:rsidRPr="00DB53B7">
        <w:rPr>
          <w:rFonts w:ascii="Palatino Linotype" w:hAnsi="Palatino Linotype" w:cs="Arial"/>
          <w:i/>
          <w:sz w:val="16"/>
          <w:szCs w:val="16"/>
        </w:rPr>
        <w:t>Paquime</w:t>
      </w:r>
      <w:proofErr w:type="spellEnd"/>
      <w:r w:rsidRPr="00DB53B7">
        <w:rPr>
          <w:rFonts w:ascii="Palatino Linotype" w:hAnsi="Palatino Linotype" w:cs="Arial"/>
          <w:i/>
          <w:sz w:val="16"/>
          <w:szCs w:val="16"/>
        </w:rPr>
        <w:t xml:space="preserve">, S.A. de C.V. 5 de junio de 2003. Unanimidad de votos. Ponente: Omar </w:t>
      </w:r>
      <w:proofErr w:type="spellStart"/>
      <w:r w:rsidRPr="00DB53B7">
        <w:rPr>
          <w:rFonts w:ascii="Palatino Linotype" w:hAnsi="Palatino Linotype" w:cs="Arial"/>
          <w:i/>
          <w:sz w:val="16"/>
          <w:szCs w:val="16"/>
        </w:rPr>
        <w:t>Losson</w:t>
      </w:r>
      <w:proofErr w:type="spellEnd"/>
      <w:r w:rsidRPr="00DB53B7">
        <w:rPr>
          <w:rFonts w:ascii="Palatino Linotype" w:hAnsi="Palatino Linotype" w:cs="Arial"/>
          <w:i/>
          <w:sz w:val="16"/>
          <w:szCs w:val="16"/>
        </w:rPr>
        <w:t xml:space="preserve"> Ovando. Secretaria: Elsa María López Luna.</w:t>
      </w:r>
    </w:p>
    <w:p w:rsidR="00DB53B7" w:rsidRPr="00DB53B7" w:rsidRDefault="00DB53B7" w:rsidP="00DB53B7">
      <w:pPr>
        <w:spacing w:before="120" w:after="120"/>
        <w:ind w:right="49"/>
        <w:contextualSpacing/>
        <w:jc w:val="both"/>
        <w:rPr>
          <w:rFonts w:ascii="Palatino Linotype" w:hAnsi="Palatino Linotype" w:cs="Arial"/>
          <w:i/>
          <w:sz w:val="16"/>
          <w:szCs w:val="16"/>
        </w:rPr>
      </w:pPr>
      <w:r w:rsidRPr="00DB53B7">
        <w:rPr>
          <w:rFonts w:ascii="Palatino Linotype" w:hAnsi="Palatino Linotype" w:cs="Arial"/>
          <w:i/>
          <w:sz w:val="16"/>
          <w:szCs w:val="16"/>
        </w:rPr>
        <w:t xml:space="preserve">Amparo directo 137/2003. </w:t>
      </w:r>
      <w:proofErr w:type="spellStart"/>
      <w:r w:rsidRPr="00DB53B7">
        <w:rPr>
          <w:rFonts w:ascii="Palatino Linotype" w:hAnsi="Palatino Linotype" w:cs="Arial"/>
          <w:i/>
          <w:sz w:val="16"/>
          <w:szCs w:val="16"/>
        </w:rPr>
        <w:t>Oficentro</w:t>
      </w:r>
      <w:proofErr w:type="spellEnd"/>
      <w:r w:rsidRPr="00DB53B7">
        <w:rPr>
          <w:rFonts w:ascii="Palatino Linotype" w:hAnsi="Palatino Linotype" w:cs="Arial"/>
          <w:i/>
          <w:sz w:val="16"/>
          <w:szCs w:val="16"/>
        </w:rPr>
        <w:t xml:space="preserve"> </w:t>
      </w:r>
      <w:proofErr w:type="spellStart"/>
      <w:r w:rsidRPr="00DB53B7">
        <w:rPr>
          <w:rFonts w:ascii="Palatino Linotype" w:hAnsi="Palatino Linotype" w:cs="Arial"/>
          <w:i/>
          <w:sz w:val="16"/>
          <w:szCs w:val="16"/>
        </w:rPr>
        <w:t>Zanella</w:t>
      </w:r>
      <w:proofErr w:type="spellEnd"/>
      <w:r w:rsidRPr="00DB53B7">
        <w:rPr>
          <w:rFonts w:ascii="Palatino Linotype" w:hAnsi="Palatino Linotype" w:cs="Arial"/>
          <w:i/>
          <w:sz w:val="16"/>
          <w:szCs w:val="16"/>
        </w:rPr>
        <w:t xml:space="preserve">, S.A. de C.V. 12 de junio de 2003. Unanimidad de votos. Ponente: Omar </w:t>
      </w:r>
      <w:proofErr w:type="spellStart"/>
      <w:r w:rsidRPr="00DB53B7">
        <w:rPr>
          <w:rFonts w:ascii="Palatino Linotype" w:hAnsi="Palatino Linotype" w:cs="Arial"/>
          <w:i/>
          <w:sz w:val="16"/>
          <w:szCs w:val="16"/>
        </w:rPr>
        <w:t>Losson</w:t>
      </w:r>
      <w:proofErr w:type="spellEnd"/>
      <w:r w:rsidRPr="00DB53B7">
        <w:rPr>
          <w:rFonts w:ascii="Palatino Linotype" w:hAnsi="Palatino Linotype" w:cs="Arial"/>
          <w:i/>
          <w:sz w:val="16"/>
          <w:szCs w:val="16"/>
        </w:rPr>
        <w:t xml:space="preserve"> Ovando. Secretaria: Elsa María López Luna.</w:t>
      </w:r>
    </w:p>
    <w:p w:rsidR="00DB53B7" w:rsidRPr="00DB53B7" w:rsidRDefault="00DB53B7" w:rsidP="00DB53B7">
      <w:pPr>
        <w:spacing w:before="120" w:after="120"/>
        <w:ind w:right="49"/>
        <w:contextualSpacing/>
        <w:jc w:val="both"/>
        <w:rPr>
          <w:rFonts w:ascii="Palatino Linotype" w:hAnsi="Palatino Linotype" w:cs="Arial"/>
          <w:i/>
          <w:sz w:val="16"/>
          <w:szCs w:val="16"/>
        </w:rPr>
      </w:pPr>
      <w:r w:rsidRPr="00DB53B7">
        <w:rPr>
          <w:rFonts w:ascii="Palatino Linotype" w:hAnsi="Palatino Linotype" w:cs="Arial"/>
          <w:i/>
          <w:sz w:val="16"/>
          <w:szCs w:val="16"/>
        </w:rPr>
        <w:t>Véase: Apéndice al Semanario Judicial de la Federación 1917-2000, Tomo III, Materia Administrativa, página 267, tesis 250, de rubro: "CONCEPTOS DE VIOLACIÓN EN EL AMPARO DIRECTO. INEFICACIA DE LOS ARGUMENTOS NO PROPUESTOS A LA SALA FISCAL RESPONSABLE."</w:t>
      </w:r>
    </w:p>
    <w:p w:rsidR="00DB53B7" w:rsidRDefault="00DB53B7">
      <w:pPr>
        <w:pStyle w:val="Textonotapie"/>
      </w:pPr>
    </w:p>
  </w:footnote>
  <w:footnote w:id="2">
    <w:p w:rsidR="002E40D5" w:rsidRDefault="002E40D5" w:rsidP="002E40D5">
      <w:pPr>
        <w:pStyle w:val="Textonotapie"/>
        <w:jc w:val="both"/>
      </w:pPr>
      <w:r w:rsidRPr="002E40D5">
        <w:rPr>
          <w:rStyle w:val="Refdenotaalpie"/>
          <w:sz w:val="16"/>
          <w:szCs w:val="16"/>
        </w:rPr>
        <w:footnoteRef/>
      </w:r>
      <w:r w:rsidRPr="002E40D5">
        <w:rPr>
          <w:sz w:val="16"/>
          <w:szCs w:val="16"/>
        </w:rPr>
        <w:t xml:space="preserve"> Resoluciones: </w:t>
      </w:r>
      <w:r w:rsidRPr="002E40D5">
        <w:rPr>
          <w:sz w:val="16"/>
          <w:szCs w:val="16"/>
        </w:rPr>
        <w:sym w:font="Symbol" w:char="F0B7"/>
      </w:r>
      <w:r w:rsidRPr="002E40D5">
        <w:rPr>
          <w:sz w:val="16"/>
          <w:szCs w:val="16"/>
        </w:rPr>
        <w:t xml:space="preserve"> RRA 0196/16. Secretaría de Agricultura, Ganadería, Desarrollo Rural, Pesca y Alimentación. 13 de julio de 2016. Por unanimidad. Comisionado Ponente Joel Salas Suárez. </w:t>
      </w:r>
      <w:r w:rsidRPr="002E40D5">
        <w:rPr>
          <w:sz w:val="16"/>
          <w:szCs w:val="16"/>
        </w:rPr>
        <w:sym w:font="Symbol" w:char="F0B7"/>
      </w:r>
      <w:r w:rsidRPr="002E40D5">
        <w:rPr>
          <w:sz w:val="16"/>
          <w:szCs w:val="16"/>
        </w:rPr>
        <w:t xml:space="preserve"> RRA 0130/16. Comisión Nacional del Agua. 09 de agosto de 2016. Por unanimidad. Comisionado Ponente María Patricia </w:t>
      </w:r>
      <w:proofErr w:type="spellStart"/>
      <w:r w:rsidRPr="002E40D5">
        <w:rPr>
          <w:sz w:val="16"/>
          <w:szCs w:val="16"/>
        </w:rPr>
        <w:t>Kurczyn</w:t>
      </w:r>
      <w:proofErr w:type="spellEnd"/>
      <w:r w:rsidRPr="002E40D5">
        <w:rPr>
          <w:sz w:val="16"/>
          <w:szCs w:val="16"/>
        </w:rPr>
        <w:t xml:space="preserve"> Villalobos. </w:t>
      </w:r>
      <w:r w:rsidRPr="002E40D5">
        <w:rPr>
          <w:sz w:val="16"/>
          <w:szCs w:val="16"/>
        </w:rPr>
        <w:sym w:font="Symbol" w:char="F0B7"/>
      </w:r>
      <w:r w:rsidRPr="002E40D5">
        <w:rPr>
          <w:sz w:val="16"/>
          <w:szCs w:val="16"/>
        </w:rPr>
        <w:t xml:space="preserve"> RRA 0342/16. Colegio de Bachilleres. 24 de agosto de 2016. Por unanimidad. Comisionada Ponente Ximena Puente de la Mora</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6FC" w:rsidRDefault="00B760E8">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6FC" w:rsidRPr="0010196A" w:rsidRDefault="00B760E8" w:rsidP="00E566FC">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81.6pt;margin-top:-162.25pt;width:606pt;height:789.7pt;z-index:-251656192;mso-position-horizontal-relative:margin;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828"/>
      <w:gridCol w:w="2551"/>
      <w:gridCol w:w="2977"/>
    </w:tblGrid>
    <w:tr w:rsidR="00E566FC" w:rsidRPr="008F2CCC" w:rsidTr="00E566FC">
      <w:tc>
        <w:tcPr>
          <w:tcW w:w="3828" w:type="dxa"/>
          <w:vMerge w:val="restart"/>
        </w:tcPr>
        <w:p w:rsidR="00E566FC" w:rsidRPr="008F2CCC" w:rsidRDefault="00E566FC" w:rsidP="00E566FC">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1FC0027" wp14:editId="6B9EC0FE">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rsidR="00E566FC" w:rsidRPr="00664658" w:rsidRDefault="00E566FC" w:rsidP="00E566FC">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rsidR="00E566FC" w:rsidRPr="00664658" w:rsidRDefault="00936E4D" w:rsidP="00936E4D">
          <w:pPr>
            <w:jc w:val="both"/>
            <w:rPr>
              <w:rFonts w:ascii="Palatino Linotype" w:hAnsi="Palatino Linotype"/>
              <w:b/>
              <w:sz w:val="22"/>
              <w:szCs w:val="22"/>
              <w:lang w:val="es-ES_tradnl"/>
            </w:rPr>
          </w:pPr>
          <w:r>
            <w:rPr>
              <w:rFonts w:ascii="Palatino Linotype" w:hAnsi="Palatino Linotype"/>
              <w:b/>
              <w:sz w:val="22"/>
              <w:szCs w:val="22"/>
              <w:lang w:val="es-ES_tradnl"/>
            </w:rPr>
            <w:t>04112</w:t>
          </w:r>
          <w:r w:rsidR="00E566FC" w:rsidRPr="00E6045D">
            <w:rPr>
              <w:rFonts w:ascii="Palatino Linotype" w:hAnsi="Palatino Linotype"/>
              <w:b/>
              <w:sz w:val="22"/>
              <w:szCs w:val="22"/>
              <w:lang w:val="es-ES_tradnl"/>
            </w:rPr>
            <w:t>/INFOEM/IP/RR/20</w:t>
          </w:r>
          <w:r w:rsidR="00E566FC">
            <w:rPr>
              <w:rFonts w:ascii="Palatino Linotype" w:hAnsi="Palatino Linotype"/>
              <w:b/>
              <w:sz w:val="22"/>
              <w:szCs w:val="22"/>
              <w:lang w:val="es-ES_tradnl"/>
            </w:rPr>
            <w:t>21</w:t>
          </w:r>
        </w:p>
      </w:tc>
    </w:tr>
    <w:tr w:rsidR="00E566FC" w:rsidRPr="008F2CCC" w:rsidTr="00E566FC">
      <w:tc>
        <w:tcPr>
          <w:tcW w:w="3828" w:type="dxa"/>
          <w:vMerge/>
        </w:tcPr>
        <w:p w:rsidR="00E566FC" w:rsidRPr="008F2CCC" w:rsidRDefault="00E566FC" w:rsidP="00E566FC">
          <w:pPr>
            <w:rPr>
              <w:rFonts w:ascii="Palatino Linotype" w:hAnsi="Palatino Linotype"/>
              <w:b/>
              <w:sz w:val="22"/>
              <w:szCs w:val="22"/>
              <w:lang w:val="es-ES_tradnl"/>
            </w:rPr>
          </w:pPr>
        </w:p>
      </w:tc>
      <w:tc>
        <w:tcPr>
          <w:tcW w:w="2551" w:type="dxa"/>
          <w:shd w:val="clear" w:color="auto" w:fill="auto"/>
        </w:tcPr>
        <w:p w:rsidR="00E566FC" w:rsidRPr="00664658" w:rsidRDefault="00E566FC" w:rsidP="00E566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rsidR="00E566FC" w:rsidRPr="00D41D47" w:rsidRDefault="00936E4D" w:rsidP="00E566FC">
          <w:pPr>
            <w:jc w:val="both"/>
            <w:rPr>
              <w:rFonts w:ascii="Palatino Linotype" w:hAnsi="Palatino Linotype"/>
              <w:b/>
              <w:sz w:val="22"/>
              <w:szCs w:val="22"/>
              <w:lang w:val="es-ES_tradnl"/>
            </w:rPr>
          </w:pPr>
          <w:r>
            <w:rPr>
              <w:rFonts w:ascii="Palatino Linotype" w:hAnsi="Palatino Linotype"/>
              <w:b/>
              <w:sz w:val="22"/>
              <w:szCs w:val="22"/>
              <w:lang w:val="es-ES_tradnl"/>
            </w:rPr>
            <w:t>Centro de Control de Confianza del Estado de México.</w:t>
          </w:r>
        </w:p>
      </w:tc>
    </w:tr>
    <w:tr w:rsidR="00E566FC" w:rsidRPr="008F2CCC" w:rsidTr="00E566FC">
      <w:trPr>
        <w:trHeight w:val="228"/>
      </w:trPr>
      <w:tc>
        <w:tcPr>
          <w:tcW w:w="3828" w:type="dxa"/>
          <w:vMerge/>
        </w:tcPr>
        <w:p w:rsidR="00E566FC" w:rsidRPr="008F2CCC" w:rsidRDefault="00E566FC" w:rsidP="00E566FC">
          <w:pPr>
            <w:rPr>
              <w:rFonts w:ascii="Palatino Linotype" w:hAnsi="Palatino Linotype"/>
              <w:b/>
              <w:sz w:val="22"/>
              <w:szCs w:val="22"/>
              <w:lang w:val="es-ES_tradnl"/>
            </w:rPr>
          </w:pPr>
        </w:p>
      </w:tc>
      <w:tc>
        <w:tcPr>
          <w:tcW w:w="2551" w:type="dxa"/>
          <w:shd w:val="clear" w:color="auto" w:fill="auto"/>
        </w:tcPr>
        <w:p w:rsidR="00E566FC" w:rsidRPr="00664658" w:rsidRDefault="00E566FC" w:rsidP="00E566F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rsidR="00E566FC" w:rsidRPr="00664658" w:rsidRDefault="00E566FC" w:rsidP="00E566FC">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rsidR="00E566FC" w:rsidRPr="0010196A" w:rsidRDefault="00E566FC" w:rsidP="00E566FC">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6FC" w:rsidRPr="0010196A" w:rsidRDefault="00B760E8">
    <w:pPr>
      <w:rPr>
        <w:rFonts w:ascii="Palatino Linotype" w:hAnsi="Palatino Linotype"/>
        <w:sz w:val="28"/>
        <w:szCs w:val="28"/>
      </w:rPr>
    </w:pPr>
    <w:r>
      <w:rPr>
        <w:rFonts w:ascii="Palatino Linotype" w:hAnsi="Palatino Linotype"/>
        <w:noProof/>
        <w:sz w:val="28"/>
        <w:szCs w:val="2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1" type="#_x0000_t75" style="position:absolute;margin-left:-158.1pt;margin-top:-158.2pt;width:671.65pt;height:810pt;z-index:-251655168;mso-position-horizontal-relative:margin;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403"/>
      <w:gridCol w:w="2552"/>
      <w:gridCol w:w="3401"/>
    </w:tblGrid>
    <w:tr w:rsidR="00E566FC" w:rsidRPr="008F2CCC" w:rsidTr="00E566FC">
      <w:tc>
        <w:tcPr>
          <w:tcW w:w="3403" w:type="dxa"/>
          <w:vMerge w:val="restart"/>
          <w:shd w:val="clear" w:color="auto" w:fill="auto"/>
        </w:tcPr>
        <w:p w:rsidR="00E566FC" w:rsidRPr="008F2CCC" w:rsidRDefault="00E566FC" w:rsidP="00E566FC">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45EAE9C" wp14:editId="7F5D6485">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E566FC" w:rsidRPr="008F2CCC" w:rsidRDefault="00E566FC" w:rsidP="00E566FC">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rsidR="00E566FC" w:rsidRPr="008F2CCC" w:rsidRDefault="00936E4D" w:rsidP="00E566FC">
          <w:pPr>
            <w:jc w:val="both"/>
            <w:rPr>
              <w:rFonts w:ascii="Palatino Linotype" w:hAnsi="Palatino Linotype"/>
              <w:b/>
              <w:sz w:val="22"/>
              <w:szCs w:val="22"/>
              <w:lang w:val="es-ES_tradnl"/>
            </w:rPr>
          </w:pPr>
          <w:r>
            <w:rPr>
              <w:rFonts w:ascii="Palatino Linotype" w:hAnsi="Palatino Linotype"/>
              <w:b/>
              <w:sz w:val="22"/>
              <w:szCs w:val="22"/>
              <w:lang w:val="es-ES_tradnl"/>
            </w:rPr>
            <w:t>04112</w:t>
          </w:r>
          <w:r w:rsidR="00E566FC">
            <w:rPr>
              <w:rFonts w:ascii="Palatino Linotype" w:hAnsi="Palatino Linotype"/>
              <w:b/>
              <w:sz w:val="22"/>
              <w:szCs w:val="22"/>
              <w:lang w:val="es-ES_tradnl"/>
            </w:rPr>
            <w:t>/INFOEM/IP/RR/2021</w:t>
          </w:r>
        </w:p>
      </w:tc>
    </w:tr>
    <w:tr w:rsidR="00E566FC" w:rsidRPr="008F2CCC" w:rsidTr="00E566FC">
      <w:tc>
        <w:tcPr>
          <w:tcW w:w="3403" w:type="dxa"/>
          <w:vMerge/>
          <w:shd w:val="clear" w:color="auto" w:fill="auto"/>
        </w:tcPr>
        <w:p w:rsidR="00E566FC" w:rsidRPr="008F2CCC" w:rsidRDefault="00E566FC" w:rsidP="00E566FC">
          <w:pPr>
            <w:rPr>
              <w:rFonts w:ascii="Palatino Linotype" w:hAnsi="Palatino Linotype"/>
              <w:b/>
              <w:sz w:val="22"/>
              <w:szCs w:val="22"/>
              <w:lang w:val="es-ES_tradnl"/>
            </w:rPr>
          </w:pPr>
        </w:p>
      </w:tc>
      <w:tc>
        <w:tcPr>
          <w:tcW w:w="2552" w:type="dxa"/>
          <w:shd w:val="clear" w:color="auto" w:fill="auto"/>
        </w:tcPr>
        <w:p w:rsidR="00E566FC" w:rsidRPr="008F2CCC" w:rsidRDefault="00E566FC" w:rsidP="00E566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rsidR="00E566FC" w:rsidRPr="008F2CCC" w:rsidRDefault="00FE06E0" w:rsidP="00E566FC">
          <w:pPr>
            <w:jc w:val="both"/>
            <w:rPr>
              <w:rFonts w:ascii="Palatino Linotype" w:hAnsi="Palatino Linotype"/>
              <w:b/>
              <w:sz w:val="22"/>
              <w:szCs w:val="22"/>
              <w:lang w:val="es-ES_tradnl"/>
            </w:rPr>
          </w:pPr>
          <w:r>
            <w:rPr>
              <w:rFonts w:ascii="Palatino Linotype" w:hAnsi="Palatino Linotype"/>
              <w:b/>
            </w:rPr>
            <w:t>XXXXX XXXXXXXX XXXXXX</w:t>
          </w:r>
        </w:p>
      </w:tc>
    </w:tr>
    <w:tr w:rsidR="00E566FC" w:rsidRPr="008F2CCC" w:rsidTr="00E566FC">
      <w:trPr>
        <w:trHeight w:val="228"/>
      </w:trPr>
      <w:tc>
        <w:tcPr>
          <w:tcW w:w="3403" w:type="dxa"/>
          <w:vMerge/>
          <w:shd w:val="clear" w:color="auto" w:fill="auto"/>
        </w:tcPr>
        <w:p w:rsidR="00E566FC" w:rsidRPr="008F2CCC" w:rsidRDefault="00E566FC" w:rsidP="00E566FC">
          <w:pPr>
            <w:rPr>
              <w:rFonts w:ascii="Palatino Linotype" w:hAnsi="Palatino Linotype"/>
              <w:b/>
              <w:sz w:val="22"/>
              <w:szCs w:val="22"/>
              <w:lang w:val="es-ES_tradnl"/>
            </w:rPr>
          </w:pPr>
        </w:p>
      </w:tc>
      <w:tc>
        <w:tcPr>
          <w:tcW w:w="2552" w:type="dxa"/>
          <w:shd w:val="clear" w:color="auto" w:fill="auto"/>
        </w:tcPr>
        <w:p w:rsidR="00E566FC" w:rsidRPr="008F2CCC" w:rsidRDefault="00E566FC" w:rsidP="00E566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rsidR="00E566FC" w:rsidRPr="00D907B3" w:rsidRDefault="00936E4D" w:rsidP="00E566FC">
          <w:pPr>
            <w:jc w:val="both"/>
            <w:rPr>
              <w:rFonts w:ascii="Palatino Linotype" w:hAnsi="Palatino Linotype"/>
              <w:b/>
              <w:sz w:val="22"/>
              <w:szCs w:val="22"/>
              <w:lang w:val="es-ES_tradnl"/>
            </w:rPr>
          </w:pPr>
          <w:r>
            <w:rPr>
              <w:rFonts w:ascii="Palatino Linotype" w:hAnsi="Palatino Linotype"/>
              <w:b/>
              <w:sz w:val="22"/>
              <w:szCs w:val="22"/>
              <w:lang w:val="es-ES_tradnl"/>
            </w:rPr>
            <w:t>Centro de Control de Confianza del Estado de México</w:t>
          </w:r>
        </w:p>
      </w:tc>
    </w:tr>
    <w:tr w:rsidR="00E566FC" w:rsidRPr="008F2CCC" w:rsidTr="00E566FC">
      <w:tc>
        <w:tcPr>
          <w:tcW w:w="3403" w:type="dxa"/>
          <w:vMerge/>
          <w:shd w:val="clear" w:color="auto" w:fill="auto"/>
        </w:tcPr>
        <w:p w:rsidR="00E566FC" w:rsidRPr="008F2CCC" w:rsidRDefault="00E566FC" w:rsidP="00E566FC">
          <w:pPr>
            <w:rPr>
              <w:rFonts w:ascii="Palatino Linotype" w:hAnsi="Palatino Linotype"/>
              <w:b/>
              <w:sz w:val="22"/>
              <w:szCs w:val="22"/>
              <w:lang w:val="es-ES_tradnl"/>
            </w:rPr>
          </w:pPr>
        </w:p>
      </w:tc>
      <w:tc>
        <w:tcPr>
          <w:tcW w:w="2552" w:type="dxa"/>
          <w:shd w:val="clear" w:color="auto" w:fill="auto"/>
        </w:tcPr>
        <w:p w:rsidR="00E566FC" w:rsidRPr="008F2CCC" w:rsidRDefault="00E566FC" w:rsidP="00E566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rsidR="00E566FC" w:rsidRPr="008F2CCC" w:rsidRDefault="00E566FC" w:rsidP="00E566FC">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rsidR="00E566FC" w:rsidRPr="00D30855" w:rsidRDefault="00E566FC" w:rsidP="00E566FC">
    <w:pPr>
      <w:rPr>
        <w:rFonts w:ascii="Palatino Linotype" w:hAnsi="Palatino Linotyp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04CF1"/>
    <w:multiLevelType w:val="hybridMultilevel"/>
    <w:tmpl w:val="00E6E56C"/>
    <w:lvl w:ilvl="0" w:tplc="F6166952">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1B33CC"/>
    <w:multiLevelType w:val="hybridMultilevel"/>
    <w:tmpl w:val="C8E4801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1D4379"/>
    <w:multiLevelType w:val="hybridMultilevel"/>
    <w:tmpl w:val="7E4002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3D33300"/>
    <w:multiLevelType w:val="hybridMultilevel"/>
    <w:tmpl w:val="095A11E2"/>
    <w:lvl w:ilvl="0" w:tplc="3774DDC2">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B6B1191"/>
    <w:multiLevelType w:val="hybridMultilevel"/>
    <w:tmpl w:val="1AA0C4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B8D2CF3"/>
    <w:multiLevelType w:val="hybridMultilevel"/>
    <w:tmpl w:val="30CE99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5E75087"/>
    <w:multiLevelType w:val="hybridMultilevel"/>
    <w:tmpl w:val="22E40B58"/>
    <w:lvl w:ilvl="0" w:tplc="8F6A3A80">
      <w:start w:val="1"/>
      <w:numFmt w:val="decimal"/>
      <w:lvlText w:val="%1)"/>
      <w:lvlJc w:val="left"/>
      <w:pPr>
        <w:ind w:left="1068" w:hanging="360"/>
      </w:pPr>
      <w:rPr>
        <w:rFonts w:hint="default"/>
      </w:rPr>
    </w:lvl>
    <w:lvl w:ilvl="1" w:tplc="A9B2A984">
      <w:start w:val="1"/>
      <w:numFmt w:val="lowerLetter"/>
      <w:lvlText w:val="%2)"/>
      <w:lvlJc w:val="left"/>
      <w:pPr>
        <w:ind w:left="1788" w:hanging="36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nsid w:val="2F190048"/>
    <w:multiLevelType w:val="hybridMultilevel"/>
    <w:tmpl w:val="D67AC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9D01420"/>
    <w:multiLevelType w:val="hybridMultilevel"/>
    <w:tmpl w:val="804C72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A3D065B"/>
    <w:multiLevelType w:val="hybridMultilevel"/>
    <w:tmpl w:val="4E84AC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B183A60"/>
    <w:multiLevelType w:val="hybridMultilevel"/>
    <w:tmpl w:val="7528DC4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nsid w:val="410A6488"/>
    <w:multiLevelType w:val="hybridMultilevel"/>
    <w:tmpl w:val="0F2C8C4A"/>
    <w:lvl w:ilvl="0" w:tplc="A6D275A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AA01553"/>
    <w:multiLevelType w:val="hybridMultilevel"/>
    <w:tmpl w:val="804C72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AC47F09"/>
    <w:multiLevelType w:val="hybridMultilevel"/>
    <w:tmpl w:val="6422D4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CC57977"/>
    <w:multiLevelType w:val="hybridMultilevel"/>
    <w:tmpl w:val="42E8209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nsid w:val="4ECA5F11"/>
    <w:multiLevelType w:val="hybridMultilevel"/>
    <w:tmpl w:val="4E84AC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2DF07E4"/>
    <w:multiLevelType w:val="multilevel"/>
    <w:tmpl w:val="C150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nsid w:val="54806CB1"/>
    <w:multiLevelType w:val="multilevel"/>
    <w:tmpl w:val="46324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1D5098"/>
    <w:multiLevelType w:val="hybridMultilevel"/>
    <w:tmpl w:val="55D43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84F10CF"/>
    <w:multiLevelType w:val="hybridMultilevel"/>
    <w:tmpl w:val="804C72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0B12894"/>
    <w:multiLevelType w:val="hybridMultilevel"/>
    <w:tmpl w:val="2EF862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5F83AAC"/>
    <w:multiLevelType w:val="hybridMultilevel"/>
    <w:tmpl w:val="4E84AC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C194EF8"/>
    <w:multiLevelType w:val="hybridMultilevel"/>
    <w:tmpl w:val="4E84AC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471615C"/>
    <w:multiLevelType w:val="hybridMultilevel"/>
    <w:tmpl w:val="804C72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6BA1A0B"/>
    <w:multiLevelType w:val="hybridMultilevel"/>
    <w:tmpl w:val="7AF81F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nsid w:val="7E40397B"/>
    <w:multiLevelType w:val="hybridMultilevel"/>
    <w:tmpl w:val="E3D2A9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9"/>
  </w:num>
  <w:num w:numId="4">
    <w:abstractNumId w:val="8"/>
  </w:num>
  <w:num w:numId="5">
    <w:abstractNumId w:val="10"/>
  </w:num>
  <w:num w:numId="6">
    <w:abstractNumId w:val="14"/>
  </w:num>
  <w:num w:numId="7">
    <w:abstractNumId w:val="26"/>
  </w:num>
  <w:num w:numId="8">
    <w:abstractNumId w:val="7"/>
  </w:num>
  <w:num w:numId="9">
    <w:abstractNumId w:val="20"/>
  </w:num>
  <w:num w:numId="10">
    <w:abstractNumId w:val="25"/>
  </w:num>
  <w:num w:numId="11">
    <w:abstractNumId w:val="28"/>
  </w:num>
  <w:num w:numId="12">
    <w:abstractNumId w:val="17"/>
  </w:num>
  <w:num w:numId="13">
    <w:abstractNumId w:val="23"/>
  </w:num>
  <w:num w:numId="14">
    <w:abstractNumId w:val="12"/>
  </w:num>
  <w:num w:numId="15">
    <w:abstractNumId w:val="13"/>
  </w:num>
  <w:num w:numId="16">
    <w:abstractNumId w:val="6"/>
  </w:num>
  <w:num w:numId="17">
    <w:abstractNumId w:val="21"/>
  </w:num>
  <w:num w:numId="18">
    <w:abstractNumId w:val="27"/>
  </w:num>
  <w:num w:numId="19">
    <w:abstractNumId w:val="16"/>
  </w:num>
  <w:num w:numId="20">
    <w:abstractNumId w:val="18"/>
  </w:num>
  <w:num w:numId="21">
    <w:abstractNumId w:val="2"/>
  </w:num>
  <w:num w:numId="22">
    <w:abstractNumId w:val="1"/>
  </w:num>
  <w:num w:numId="23">
    <w:abstractNumId w:val="22"/>
  </w:num>
  <w:num w:numId="24">
    <w:abstractNumId w:val="3"/>
  </w:num>
  <w:num w:numId="25">
    <w:abstractNumId w:val="15"/>
  </w:num>
  <w:num w:numId="26">
    <w:abstractNumId w:val="24"/>
  </w:num>
  <w:num w:numId="27">
    <w:abstractNumId w:val="11"/>
  </w:num>
  <w:num w:numId="28">
    <w:abstractNumId w:val="9"/>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6FC"/>
    <w:rsid w:val="000414B4"/>
    <w:rsid w:val="000C34FB"/>
    <w:rsid w:val="000F728A"/>
    <w:rsid w:val="001358F3"/>
    <w:rsid w:val="00160630"/>
    <w:rsid w:val="00161E57"/>
    <w:rsid w:val="00181551"/>
    <w:rsid w:val="001B10AC"/>
    <w:rsid w:val="001B5140"/>
    <w:rsid w:val="001F70AF"/>
    <w:rsid w:val="00204AB1"/>
    <w:rsid w:val="00210D5E"/>
    <w:rsid w:val="002159FC"/>
    <w:rsid w:val="0027202F"/>
    <w:rsid w:val="002A67A8"/>
    <w:rsid w:val="002B553E"/>
    <w:rsid w:val="002E40D5"/>
    <w:rsid w:val="003066B9"/>
    <w:rsid w:val="00306D93"/>
    <w:rsid w:val="003370BA"/>
    <w:rsid w:val="00365304"/>
    <w:rsid w:val="00376AE9"/>
    <w:rsid w:val="003E6085"/>
    <w:rsid w:val="00400B92"/>
    <w:rsid w:val="00407E18"/>
    <w:rsid w:val="0042002D"/>
    <w:rsid w:val="00425015"/>
    <w:rsid w:val="004469B4"/>
    <w:rsid w:val="00481753"/>
    <w:rsid w:val="00495194"/>
    <w:rsid w:val="004A333F"/>
    <w:rsid w:val="004B1FD9"/>
    <w:rsid w:val="004C694D"/>
    <w:rsid w:val="00512692"/>
    <w:rsid w:val="00512958"/>
    <w:rsid w:val="005651E1"/>
    <w:rsid w:val="00565965"/>
    <w:rsid w:val="005846BC"/>
    <w:rsid w:val="00585F63"/>
    <w:rsid w:val="00587B9C"/>
    <w:rsid w:val="005E38B1"/>
    <w:rsid w:val="006200C5"/>
    <w:rsid w:val="0062462B"/>
    <w:rsid w:val="006339BD"/>
    <w:rsid w:val="00646B91"/>
    <w:rsid w:val="006E23E0"/>
    <w:rsid w:val="00715E60"/>
    <w:rsid w:val="00733D8E"/>
    <w:rsid w:val="00737C71"/>
    <w:rsid w:val="0074503A"/>
    <w:rsid w:val="00754E89"/>
    <w:rsid w:val="007721BB"/>
    <w:rsid w:val="00772AC0"/>
    <w:rsid w:val="00774740"/>
    <w:rsid w:val="007B46F1"/>
    <w:rsid w:val="007C2EDE"/>
    <w:rsid w:val="007E3803"/>
    <w:rsid w:val="007F7D36"/>
    <w:rsid w:val="008526F8"/>
    <w:rsid w:val="00880243"/>
    <w:rsid w:val="00886E6F"/>
    <w:rsid w:val="008A4D3B"/>
    <w:rsid w:val="008E0458"/>
    <w:rsid w:val="008E4BAE"/>
    <w:rsid w:val="009128BA"/>
    <w:rsid w:val="00921121"/>
    <w:rsid w:val="00936E4D"/>
    <w:rsid w:val="0095098B"/>
    <w:rsid w:val="009574EF"/>
    <w:rsid w:val="00983EAA"/>
    <w:rsid w:val="00994859"/>
    <w:rsid w:val="009A40FE"/>
    <w:rsid w:val="009A5D89"/>
    <w:rsid w:val="009F0E22"/>
    <w:rsid w:val="00A274FA"/>
    <w:rsid w:val="00A577A3"/>
    <w:rsid w:val="00A60B8C"/>
    <w:rsid w:val="00A642A5"/>
    <w:rsid w:val="00A8405B"/>
    <w:rsid w:val="00A93B7D"/>
    <w:rsid w:val="00AB40EA"/>
    <w:rsid w:val="00AB5251"/>
    <w:rsid w:val="00AC2765"/>
    <w:rsid w:val="00B47B4D"/>
    <w:rsid w:val="00B52748"/>
    <w:rsid w:val="00B52A96"/>
    <w:rsid w:val="00B676B3"/>
    <w:rsid w:val="00B7562D"/>
    <w:rsid w:val="00B760E8"/>
    <w:rsid w:val="00BB5FF5"/>
    <w:rsid w:val="00BD5876"/>
    <w:rsid w:val="00BF29AB"/>
    <w:rsid w:val="00C2153D"/>
    <w:rsid w:val="00C60EFA"/>
    <w:rsid w:val="00C61692"/>
    <w:rsid w:val="00C7723F"/>
    <w:rsid w:val="00C847FA"/>
    <w:rsid w:val="00C8745A"/>
    <w:rsid w:val="00C919E6"/>
    <w:rsid w:val="00D143C2"/>
    <w:rsid w:val="00D146E2"/>
    <w:rsid w:val="00DB53B7"/>
    <w:rsid w:val="00E566FC"/>
    <w:rsid w:val="00E6428A"/>
    <w:rsid w:val="00EB04BD"/>
    <w:rsid w:val="00EF7600"/>
    <w:rsid w:val="00F46166"/>
    <w:rsid w:val="00F7727D"/>
    <w:rsid w:val="00FB08F5"/>
    <w:rsid w:val="00FD11B7"/>
    <w:rsid w:val="00FE06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0061FCA-22E2-45FA-BFB4-03F28C43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6F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66F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566FC"/>
    <w:rPr>
      <w:rFonts w:eastAsiaTheme="minorEastAsia"/>
      <w:sz w:val="24"/>
      <w:szCs w:val="24"/>
      <w:lang w:val="es-ES_tradnl" w:eastAsia="es-ES"/>
    </w:rPr>
  </w:style>
  <w:style w:type="paragraph" w:styleId="Piedepgina">
    <w:name w:val="footer"/>
    <w:basedOn w:val="Normal"/>
    <w:link w:val="PiedepginaCar"/>
    <w:uiPriority w:val="99"/>
    <w:unhideWhenUsed/>
    <w:rsid w:val="00E566F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566FC"/>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566FC"/>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566FC"/>
    <w:rPr>
      <w:rFonts w:ascii="Times New Roman" w:eastAsia="Times New Roman" w:hAnsi="Times New Roman" w:cs="Times New Roman"/>
      <w:sz w:val="24"/>
      <w:szCs w:val="24"/>
      <w:lang w:eastAsia="es-ES"/>
    </w:rPr>
  </w:style>
  <w:style w:type="table" w:styleId="Tablaconcuadrcula">
    <w:name w:val="Table Grid"/>
    <w:basedOn w:val="Tablanormal"/>
    <w:uiPriority w:val="39"/>
    <w:rsid w:val="00E56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566FC"/>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566FC"/>
    <w:rPr>
      <w:rFonts w:ascii="Times New Roman" w:eastAsia="Times New Roman" w:hAnsi="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E566FC"/>
    <w:rPr>
      <w:vertAlign w:val="superscript"/>
    </w:rPr>
  </w:style>
  <w:style w:type="character" w:customStyle="1" w:styleId="Textoindependiente2Car">
    <w:name w:val="Texto independiente 2 Car"/>
    <w:basedOn w:val="Fuentedeprrafopredeter"/>
    <w:link w:val="Textoindependiente2"/>
    <w:uiPriority w:val="99"/>
    <w:qFormat/>
    <w:rsid w:val="00E566FC"/>
    <w:rPr>
      <w:rFonts w:ascii="Times New Roman" w:eastAsia="Times New Roman" w:hAnsi="Times New Roman" w:cs="Times New Roman"/>
      <w:lang w:val="es-ES"/>
    </w:rPr>
  </w:style>
  <w:style w:type="paragraph" w:styleId="Textoindependiente2">
    <w:name w:val="Body Text 2"/>
    <w:basedOn w:val="Normal"/>
    <w:link w:val="Textoindependiente2Car"/>
    <w:uiPriority w:val="99"/>
    <w:unhideWhenUsed/>
    <w:qFormat/>
    <w:rsid w:val="00E566FC"/>
    <w:pPr>
      <w:suppressAutoHyphens/>
      <w:spacing w:after="120" w:line="480" w:lineRule="auto"/>
    </w:pPr>
    <w:rPr>
      <w:sz w:val="22"/>
      <w:szCs w:val="22"/>
      <w:lang w:val="es-ES" w:eastAsia="en-US"/>
    </w:rPr>
  </w:style>
  <w:style w:type="character" w:customStyle="1" w:styleId="Textoindependiente2Car1">
    <w:name w:val="Texto independiente 2 Car1"/>
    <w:basedOn w:val="Fuentedeprrafopredeter"/>
    <w:uiPriority w:val="99"/>
    <w:semiHidden/>
    <w:rsid w:val="00E566FC"/>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566F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566FC"/>
    <w:rPr>
      <w:rFonts w:ascii="Segoe UI" w:eastAsia="Times New Roman" w:hAnsi="Segoe UI" w:cs="Segoe UI"/>
      <w:sz w:val="18"/>
      <w:szCs w:val="18"/>
      <w:lang w:eastAsia="es-ES"/>
    </w:rPr>
  </w:style>
  <w:style w:type="character" w:styleId="Textoennegrita">
    <w:name w:val="Strong"/>
    <w:basedOn w:val="Fuentedeprrafopredeter"/>
    <w:uiPriority w:val="22"/>
    <w:qFormat/>
    <w:rsid w:val="00C2153D"/>
    <w:rPr>
      <w:b/>
      <w:bCs/>
    </w:rPr>
  </w:style>
  <w:style w:type="paragraph" w:customStyle="1" w:styleId="rtejustify">
    <w:name w:val="rtejustify"/>
    <w:basedOn w:val="Normal"/>
    <w:rsid w:val="00C2153D"/>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728818">
      <w:bodyDiv w:val="1"/>
      <w:marLeft w:val="0"/>
      <w:marRight w:val="0"/>
      <w:marTop w:val="0"/>
      <w:marBottom w:val="0"/>
      <w:divBdr>
        <w:top w:val="none" w:sz="0" w:space="0" w:color="auto"/>
        <w:left w:val="none" w:sz="0" w:space="0" w:color="auto"/>
        <w:bottom w:val="none" w:sz="0" w:space="0" w:color="auto"/>
        <w:right w:val="none" w:sz="0" w:space="0" w:color="auto"/>
      </w:divBdr>
    </w:div>
    <w:div w:id="955255985">
      <w:bodyDiv w:val="1"/>
      <w:marLeft w:val="0"/>
      <w:marRight w:val="0"/>
      <w:marTop w:val="0"/>
      <w:marBottom w:val="0"/>
      <w:divBdr>
        <w:top w:val="none" w:sz="0" w:space="0" w:color="auto"/>
        <w:left w:val="none" w:sz="0" w:space="0" w:color="auto"/>
        <w:bottom w:val="none" w:sz="0" w:space="0" w:color="auto"/>
        <w:right w:val="none" w:sz="0" w:space="0" w:color="auto"/>
      </w:divBdr>
    </w:div>
    <w:div w:id="1511917731">
      <w:bodyDiv w:val="1"/>
      <w:marLeft w:val="0"/>
      <w:marRight w:val="0"/>
      <w:marTop w:val="0"/>
      <w:marBottom w:val="0"/>
      <w:divBdr>
        <w:top w:val="none" w:sz="0" w:space="0" w:color="auto"/>
        <w:left w:val="none" w:sz="0" w:space="0" w:color="auto"/>
        <w:bottom w:val="none" w:sz="0" w:space="0" w:color="auto"/>
        <w:right w:val="none" w:sz="0" w:space="0" w:color="auto"/>
      </w:divBdr>
    </w:div>
    <w:div w:id="1765809099">
      <w:bodyDiv w:val="1"/>
      <w:marLeft w:val="0"/>
      <w:marRight w:val="0"/>
      <w:marTop w:val="0"/>
      <w:marBottom w:val="0"/>
      <w:divBdr>
        <w:top w:val="none" w:sz="0" w:space="0" w:color="auto"/>
        <w:left w:val="none" w:sz="0" w:space="0" w:color="auto"/>
        <w:bottom w:val="none" w:sz="0" w:space="0" w:color="auto"/>
        <w:right w:val="none" w:sz="0" w:space="0" w:color="auto"/>
      </w:divBdr>
    </w:div>
    <w:div w:id="1875848550">
      <w:bodyDiv w:val="1"/>
      <w:marLeft w:val="0"/>
      <w:marRight w:val="0"/>
      <w:marTop w:val="0"/>
      <w:marBottom w:val="0"/>
      <w:divBdr>
        <w:top w:val="none" w:sz="0" w:space="0" w:color="auto"/>
        <w:left w:val="none" w:sz="0" w:space="0" w:color="auto"/>
        <w:bottom w:val="none" w:sz="0" w:space="0" w:color="auto"/>
        <w:right w:val="none" w:sz="0" w:space="0" w:color="auto"/>
      </w:divBdr>
    </w:div>
    <w:div w:id="2143963799">
      <w:bodyDiv w:val="1"/>
      <w:marLeft w:val="0"/>
      <w:marRight w:val="0"/>
      <w:marTop w:val="0"/>
      <w:marBottom w:val="0"/>
      <w:divBdr>
        <w:top w:val="none" w:sz="0" w:space="0" w:color="auto"/>
        <w:left w:val="none" w:sz="0" w:space="0" w:color="auto"/>
        <w:bottom w:val="none" w:sz="0" w:space="0" w:color="auto"/>
        <w:right w:val="none" w:sz="0" w:space="0" w:color="auto"/>
      </w:divBdr>
      <w:divsChild>
        <w:div w:id="250435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81AA7-BDF0-4C72-877D-ADD482939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21</Pages>
  <Words>4298</Words>
  <Characters>23640</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PONENCIA EAY</cp:lastModifiedBy>
  <cp:revision>5</cp:revision>
  <cp:lastPrinted>2021-10-15T18:31:00Z</cp:lastPrinted>
  <dcterms:created xsi:type="dcterms:W3CDTF">2021-10-15T18:28:00Z</dcterms:created>
  <dcterms:modified xsi:type="dcterms:W3CDTF">2021-10-21T22:57:00Z</dcterms:modified>
</cp:coreProperties>
</file>