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08E41" w14:textId="5C2B510A" w:rsidR="00F61D99" w:rsidRPr="00C005C3" w:rsidRDefault="00F61D99" w:rsidP="00F61D99">
      <w:pPr>
        <w:spacing w:before="100" w:beforeAutospacing="1" w:after="100" w:afterAutospacing="1" w:line="360" w:lineRule="auto"/>
        <w:jc w:val="both"/>
        <w:rPr>
          <w:rFonts w:ascii="Palatino Linotype" w:hAnsi="Palatino Linotype"/>
        </w:rPr>
      </w:pPr>
      <w:bookmarkStart w:id="0" w:name="_GoBack"/>
      <w:bookmarkEnd w:id="0"/>
      <w:r w:rsidRPr="00C005C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D307A" w:rsidRPr="00C005C3">
        <w:rPr>
          <w:rFonts w:ascii="Palatino Linotype" w:hAnsi="Palatino Linotype"/>
        </w:rPr>
        <w:t xml:space="preserve">siete de abril de </w:t>
      </w:r>
      <w:r w:rsidRPr="00C005C3">
        <w:rPr>
          <w:rFonts w:ascii="Palatino Linotype" w:hAnsi="Palatino Linotype"/>
        </w:rPr>
        <w:t>dos mil veintiuno.</w:t>
      </w:r>
    </w:p>
    <w:p w14:paraId="5CD08E42" w14:textId="77777777" w:rsidR="00F61D99" w:rsidRPr="00C005C3" w:rsidRDefault="00F61D99" w:rsidP="00F61D99">
      <w:pPr>
        <w:spacing w:before="100" w:beforeAutospacing="1" w:after="100" w:afterAutospacing="1" w:line="360" w:lineRule="auto"/>
        <w:jc w:val="both"/>
        <w:rPr>
          <w:rFonts w:ascii="Palatino Linotype" w:hAnsi="Palatino Linotype"/>
        </w:rPr>
      </w:pPr>
      <w:r w:rsidRPr="00C005C3">
        <w:rPr>
          <w:rFonts w:ascii="Palatino Linotype" w:hAnsi="Palatino Linotype"/>
          <w:b/>
        </w:rPr>
        <w:t>VISTO</w:t>
      </w:r>
      <w:r w:rsidRPr="00C005C3">
        <w:rPr>
          <w:rFonts w:ascii="Palatino Linotype" w:hAnsi="Palatino Linotype"/>
        </w:rPr>
        <w:t xml:space="preserve"> el expediente formado con motivo del recurso de revisión </w:t>
      </w:r>
      <w:r w:rsidRPr="00C005C3">
        <w:rPr>
          <w:rFonts w:ascii="Palatino Linotype" w:hAnsi="Palatino Linotype"/>
          <w:b/>
        </w:rPr>
        <w:t>00202/INFOEM/IP/RR/2021</w:t>
      </w:r>
      <w:r w:rsidRPr="00C005C3">
        <w:rPr>
          <w:rFonts w:ascii="Palatino Linotype" w:hAnsi="Palatino Linotype"/>
        </w:rPr>
        <w:t xml:space="preserve">, promovido por un particular de manera anónima a quien en lo sucesivo se le denominará </w:t>
      </w:r>
      <w:r w:rsidRPr="00C005C3">
        <w:rPr>
          <w:rFonts w:ascii="Palatino Linotype" w:hAnsi="Palatino Linotype" w:cs="Arial"/>
          <w:b/>
        </w:rPr>
        <w:t>EL RECURRENTE</w:t>
      </w:r>
      <w:r w:rsidRPr="00C005C3">
        <w:rPr>
          <w:rFonts w:ascii="Palatino Linotype" w:hAnsi="Palatino Linotype"/>
        </w:rPr>
        <w:t xml:space="preserve">, en contra de la respuesta emitida por el </w:t>
      </w:r>
      <w:r w:rsidRPr="00C005C3">
        <w:rPr>
          <w:rFonts w:ascii="Palatino Linotype" w:hAnsi="Palatino Linotype" w:cs="Arial"/>
          <w:b/>
        </w:rPr>
        <w:t>Ayuntamiento de Valle de Bravo</w:t>
      </w:r>
      <w:r w:rsidRPr="00C005C3">
        <w:rPr>
          <w:rFonts w:ascii="Palatino Linotype" w:hAnsi="Palatino Linotype"/>
          <w:b/>
        </w:rPr>
        <w:t>,</w:t>
      </w:r>
      <w:r w:rsidRPr="00C005C3">
        <w:rPr>
          <w:rFonts w:ascii="Palatino Linotype" w:hAnsi="Palatino Linotype"/>
        </w:rPr>
        <w:t xml:space="preserve"> en lo sucesivo </w:t>
      </w:r>
      <w:r w:rsidRPr="00C005C3">
        <w:rPr>
          <w:rFonts w:ascii="Palatino Linotype" w:hAnsi="Palatino Linotype"/>
          <w:b/>
        </w:rPr>
        <w:t>EL SUJETO OBLIGADO</w:t>
      </w:r>
      <w:r w:rsidRPr="00C005C3">
        <w:rPr>
          <w:rFonts w:ascii="Palatino Linotype" w:hAnsi="Palatino Linotype"/>
        </w:rPr>
        <w:t xml:space="preserve">, se procede a dictar la presente resolución con base en lo siguiente: </w:t>
      </w:r>
    </w:p>
    <w:p w14:paraId="5CD08E43" w14:textId="77777777" w:rsidR="00F61D99" w:rsidRPr="00C005C3" w:rsidRDefault="00F61D99" w:rsidP="00F61D99">
      <w:pPr>
        <w:spacing w:before="100" w:beforeAutospacing="1" w:after="100" w:afterAutospacing="1" w:line="360" w:lineRule="auto"/>
        <w:jc w:val="center"/>
        <w:rPr>
          <w:rFonts w:ascii="Palatino Linotype" w:hAnsi="Palatino Linotype"/>
          <w:b/>
          <w:bCs/>
          <w:spacing w:val="60"/>
          <w:sz w:val="28"/>
        </w:rPr>
      </w:pPr>
      <w:r w:rsidRPr="00C005C3">
        <w:rPr>
          <w:rFonts w:ascii="Palatino Linotype" w:hAnsi="Palatino Linotype"/>
          <w:b/>
          <w:bCs/>
          <w:spacing w:val="60"/>
          <w:sz w:val="28"/>
        </w:rPr>
        <w:t>RESULTANDO</w:t>
      </w:r>
    </w:p>
    <w:p w14:paraId="5CD08E44" w14:textId="3B241019" w:rsidR="00F61D99" w:rsidRPr="00C005C3" w:rsidRDefault="00F61D99" w:rsidP="00F61D99">
      <w:pPr>
        <w:pStyle w:val="Prrafodelista"/>
        <w:tabs>
          <w:tab w:val="left" w:pos="709"/>
        </w:tabs>
        <w:spacing w:before="100" w:beforeAutospacing="1" w:after="100" w:afterAutospacing="1" w:line="360" w:lineRule="auto"/>
        <w:ind w:left="0"/>
        <w:jc w:val="both"/>
        <w:rPr>
          <w:rFonts w:ascii="Palatino Linotype" w:hAnsi="Palatino Linotype"/>
          <w:b/>
        </w:rPr>
      </w:pPr>
      <w:r w:rsidRPr="00C005C3">
        <w:rPr>
          <w:rFonts w:ascii="Palatino Linotype" w:hAnsi="Palatino Linotype"/>
          <w:b/>
          <w:sz w:val="28"/>
          <w:szCs w:val="28"/>
        </w:rPr>
        <w:t>I.</w:t>
      </w:r>
      <w:r w:rsidRPr="00C005C3">
        <w:rPr>
          <w:rFonts w:ascii="Palatino Linotype" w:hAnsi="Palatino Linotype"/>
        </w:rPr>
        <w:t xml:space="preserve"> En </w:t>
      </w:r>
      <w:r w:rsidRPr="00C005C3">
        <w:rPr>
          <w:rFonts w:ascii="Palatino Linotype" w:hAnsi="Palatino Linotype" w:cs="Arial"/>
        </w:rPr>
        <w:t>fecha</w:t>
      </w:r>
      <w:r w:rsidRPr="00C005C3">
        <w:rPr>
          <w:rFonts w:ascii="Palatino Linotype" w:hAnsi="Palatino Linotype"/>
        </w:rPr>
        <w:t xml:space="preserve"> siete de diciembre de dos mil veinte, </w:t>
      </w:r>
      <w:r w:rsidRPr="00C005C3">
        <w:rPr>
          <w:rFonts w:ascii="Palatino Linotype" w:hAnsi="Palatino Linotype" w:cs="Arial"/>
          <w:b/>
        </w:rPr>
        <w:t>EL RECURRENTE</w:t>
      </w:r>
      <w:r w:rsidRPr="00C005C3">
        <w:rPr>
          <w:rFonts w:ascii="Palatino Linotype" w:hAnsi="Palatino Linotype"/>
        </w:rPr>
        <w:t xml:space="preserve"> presentó </w:t>
      </w:r>
      <w:r w:rsidRPr="00C005C3">
        <w:rPr>
          <w:rFonts w:ascii="Palatino Linotype" w:hAnsi="Palatino Linotype" w:cs="Arial"/>
        </w:rPr>
        <w:t xml:space="preserve">a través del Sistema de Acceso a la Información Mexiquense, en lo subsecuente </w:t>
      </w:r>
      <w:r w:rsidRPr="00C005C3">
        <w:rPr>
          <w:rFonts w:ascii="Palatino Linotype" w:hAnsi="Palatino Linotype" w:cs="Arial"/>
          <w:b/>
        </w:rPr>
        <w:t>EL SAIMEX,</w:t>
      </w:r>
      <w:r w:rsidRPr="00C005C3">
        <w:rPr>
          <w:rFonts w:ascii="Palatino Linotype" w:hAnsi="Palatino Linotype"/>
        </w:rPr>
        <w:t xml:space="preserve"> ante </w:t>
      </w:r>
      <w:r w:rsidRPr="00C005C3">
        <w:rPr>
          <w:rFonts w:ascii="Palatino Linotype" w:hAnsi="Palatino Linotype"/>
          <w:b/>
        </w:rPr>
        <w:t>EL SUJETO OBLIGADO</w:t>
      </w:r>
      <w:r w:rsidRPr="00C005C3">
        <w:rPr>
          <w:rFonts w:ascii="Palatino Linotype" w:hAnsi="Palatino Linotype"/>
        </w:rPr>
        <w:t xml:space="preserve">, la solicitud de acceso a la información pública, a la que se le asignó el número </w:t>
      </w:r>
      <w:r w:rsidRPr="00C005C3">
        <w:rPr>
          <w:rFonts w:ascii="Palatino Linotype" w:hAnsi="Palatino Linotype"/>
          <w:b/>
        </w:rPr>
        <w:t>00173/VABRAVO/IP/2020,</w:t>
      </w:r>
      <w:r w:rsidRPr="00C005C3">
        <w:rPr>
          <w:rFonts w:ascii="Palatino Linotype" w:hAnsi="Palatino Linotype"/>
        </w:rPr>
        <w:t xml:space="preserve"> mediante la cual requirió, lo siguiente:</w:t>
      </w:r>
    </w:p>
    <w:p w14:paraId="5CD08E45" w14:textId="77777777" w:rsidR="00F61D99" w:rsidRPr="00C005C3" w:rsidRDefault="00F61D99" w:rsidP="00F61D99">
      <w:pPr>
        <w:spacing w:before="100" w:beforeAutospacing="1" w:after="100" w:afterAutospacing="1"/>
        <w:ind w:left="709" w:right="709"/>
        <w:jc w:val="both"/>
        <w:rPr>
          <w:rFonts w:ascii="Palatino Linotype" w:hAnsi="Palatino Linotype"/>
          <w:i/>
          <w:sz w:val="22"/>
          <w:szCs w:val="22"/>
        </w:rPr>
      </w:pPr>
      <w:r w:rsidRPr="00C005C3">
        <w:rPr>
          <w:rFonts w:ascii="Palatino Linotype" w:hAnsi="Palatino Linotype"/>
          <w:i/>
          <w:sz w:val="22"/>
          <w:szCs w:val="22"/>
        </w:rPr>
        <w:t xml:space="preserve">“En la llamada “Alameda del Bicentenario” se localiza un </w:t>
      </w:r>
      <w:r w:rsidRPr="00C005C3">
        <w:rPr>
          <w:rFonts w:ascii="Palatino Linotype" w:hAnsi="Palatino Linotype"/>
          <w:b/>
          <w:i/>
          <w:sz w:val="22"/>
          <w:szCs w:val="22"/>
        </w:rPr>
        <w:t>estacionamiento propiedad del Ayuntamiento que está siendo operado por una empresa particular</w:t>
      </w:r>
      <w:r w:rsidRPr="00C005C3">
        <w:rPr>
          <w:rFonts w:ascii="Palatino Linotype" w:hAnsi="Palatino Linotype"/>
          <w:i/>
          <w:sz w:val="22"/>
          <w:szCs w:val="22"/>
        </w:rPr>
        <w:t xml:space="preserve">; solicito me proporcionen la siguiente información: </w:t>
      </w:r>
      <w:r w:rsidRPr="00C005C3">
        <w:rPr>
          <w:rFonts w:ascii="Palatino Linotype" w:hAnsi="Palatino Linotype"/>
          <w:b/>
          <w:i/>
          <w:sz w:val="22"/>
          <w:szCs w:val="22"/>
        </w:rPr>
        <w:t>1.-</w:t>
      </w:r>
      <w:r w:rsidRPr="00C005C3">
        <w:rPr>
          <w:rFonts w:ascii="Palatino Linotype" w:hAnsi="Palatino Linotype"/>
          <w:i/>
          <w:sz w:val="22"/>
          <w:szCs w:val="22"/>
        </w:rPr>
        <w:t xml:space="preserve"> Con cuantos lugares de estacionamiento se contaba antes de la construcción de la “Comisaría Municipal” y con cuantos se cuenta actualmente una vez en operación “la Comisaría Municipal</w:t>
      </w:r>
      <w:r w:rsidRPr="00C005C3">
        <w:rPr>
          <w:rFonts w:ascii="Palatino Linotype" w:hAnsi="Palatino Linotype"/>
          <w:b/>
          <w:i/>
          <w:sz w:val="22"/>
          <w:szCs w:val="22"/>
        </w:rPr>
        <w:t>”. 2.-</w:t>
      </w:r>
      <w:r w:rsidRPr="00C005C3">
        <w:rPr>
          <w:rFonts w:ascii="Palatino Linotype" w:hAnsi="Palatino Linotype"/>
          <w:i/>
          <w:sz w:val="22"/>
          <w:szCs w:val="22"/>
        </w:rPr>
        <w:t xml:space="preserve"> Desde hace cuánto tiempo opera la empresa concesionaria/operadora del estacionamiento de “la Alameda del Bicentenario”. </w:t>
      </w:r>
      <w:r w:rsidRPr="00C005C3">
        <w:rPr>
          <w:rFonts w:ascii="Palatino Linotype" w:hAnsi="Palatino Linotype"/>
          <w:b/>
          <w:i/>
          <w:sz w:val="22"/>
          <w:szCs w:val="22"/>
        </w:rPr>
        <w:t>3.-</w:t>
      </w:r>
      <w:r w:rsidRPr="00C005C3">
        <w:rPr>
          <w:rFonts w:ascii="Palatino Linotype" w:hAnsi="Palatino Linotype"/>
          <w:i/>
          <w:sz w:val="22"/>
          <w:szCs w:val="22"/>
        </w:rPr>
        <w:t xml:space="preserve"> Copia de la Gaceta de la Sesión de Cabildo donde se autorizó la concesión para la operación del estacionamiento. </w:t>
      </w:r>
      <w:r w:rsidRPr="00C005C3">
        <w:rPr>
          <w:rFonts w:ascii="Palatino Linotype" w:hAnsi="Palatino Linotype"/>
          <w:b/>
          <w:i/>
          <w:sz w:val="22"/>
          <w:szCs w:val="22"/>
        </w:rPr>
        <w:t>4.-</w:t>
      </w:r>
      <w:r w:rsidRPr="00C005C3">
        <w:rPr>
          <w:rFonts w:ascii="Palatino Linotype" w:hAnsi="Palatino Linotype"/>
          <w:i/>
          <w:sz w:val="22"/>
          <w:szCs w:val="22"/>
        </w:rPr>
        <w:t xml:space="preserve"> Cuáles fueron los criterios que dieron sustento a la concesión. (exposición de motivos) </w:t>
      </w:r>
      <w:r w:rsidRPr="00C005C3">
        <w:rPr>
          <w:rFonts w:ascii="Palatino Linotype" w:hAnsi="Palatino Linotype"/>
          <w:b/>
          <w:i/>
          <w:sz w:val="22"/>
          <w:szCs w:val="22"/>
        </w:rPr>
        <w:t>5.-</w:t>
      </w:r>
      <w:r w:rsidRPr="00C005C3">
        <w:rPr>
          <w:rFonts w:ascii="Palatino Linotype" w:hAnsi="Palatino Linotype"/>
          <w:i/>
          <w:sz w:val="22"/>
          <w:szCs w:val="22"/>
        </w:rPr>
        <w:t xml:space="preserve"> Cual fue el mecanismo para la selección de la empresa concesionada (licitación abierta, invitación restringida, asignación directa, otra). </w:t>
      </w:r>
      <w:r w:rsidRPr="00C005C3">
        <w:rPr>
          <w:rFonts w:ascii="Palatino Linotype" w:hAnsi="Palatino Linotype"/>
          <w:b/>
          <w:i/>
          <w:sz w:val="22"/>
          <w:szCs w:val="22"/>
        </w:rPr>
        <w:t>6.-</w:t>
      </w:r>
      <w:r w:rsidRPr="00C005C3">
        <w:rPr>
          <w:rFonts w:ascii="Palatino Linotype" w:hAnsi="Palatino Linotype"/>
          <w:i/>
          <w:sz w:val="22"/>
          <w:szCs w:val="22"/>
        </w:rPr>
        <w:t xml:space="preserve"> Nombre de la empresa </w:t>
      </w:r>
      <w:r w:rsidRPr="00C005C3">
        <w:rPr>
          <w:rFonts w:ascii="Palatino Linotype" w:hAnsi="Palatino Linotype"/>
          <w:i/>
          <w:sz w:val="22"/>
          <w:szCs w:val="22"/>
        </w:rPr>
        <w:lastRenderedPageBreak/>
        <w:t xml:space="preserve">concesionaria. </w:t>
      </w:r>
      <w:r w:rsidRPr="00C005C3">
        <w:rPr>
          <w:rFonts w:ascii="Palatino Linotype" w:hAnsi="Palatino Linotype"/>
          <w:b/>
          <w:i/>
          <w:sz w:val="22"/>
          <w:szCs w:val="22"/>
        </w:rPr>
        <w:t>7.</w:t>
      </w:r>
      <w:r w:rsidRPr="00C005C3">
        <w:rPr>
          <w:rFonts w:ascii="Palatino Linotype" w:hAnsi="Palatino Linotype"/>
          <w:i/>
          <w:sz w:val="22"/>
          <w:szCs w:val="22"/>
        </w:rPr>
        <w:t xml:space="preserve">- Copia del Contrato o Concesión celebrado entre el Ayuntamiento de Valle de Bravo y la empresa concesionaria. </w:t>
      </w:r>
      <w:r w:rsidRPr="00C005C3">
        <w:rPr>
          <w:rFonts w:ascii="Palatino Linotype" w:hAnsi="Palatino Linotype"/>
          <w:b/>
          <w:i/>
          <w:sz w:val="22"/>
          <w:szCs w:val="22"/>
        </w:rPr>
        <w:t>8.-</w:t>
      </w:r>
      <w:r w:rsidRPr="00C005C3">
        <w:rPr>
          <w:rFonts w:ascii="Palatino Linotype" w:hAnsi="Palatino Linotype"/>
          <w:i/>
          <w:sz w:val="22"/>
          <w:szCs w:val="22"/>
        </w:rPr>
        <w:t xml:space="preserve"> Fecha en que inició operaciones la empresa concesionada y fecha de término de acuerdo con las cláusulas convenidas. </w:t>
      </w:r>
      <w:r w:rsidRPr="00C005C3">
        <w:rPr>
          <w:rFonts w:ascii="Palatino Linotype" w:hAnsi="Palatino Linotype"/>
          <w:b/>
          <w:i/>
          <w:sz w:val="22"/>
          <w:szCs w:val="22"/>
        </w:rPr>
        <w:t>9.-</w:t>
      </w:r>
      <w:r w:rsidRPr="00C005C3">
        <w:rPr>
          <w:rFonts w:ascii="Palatino Linotype" w:hAnsi="Palatino Linotype"/>
          <w:i/>
          <w:sz w:val="22"/>
          <w:szCs w:val="22"/>
        </w:rPr>
        <w:t xml:space="preserve"> Cuáles son las contraprestaciones a la que está obligada la empresa concesionaria. </w:t>
      </w:r>
      <w:r w:rsidRPr="00C005C3">
        <w:rPr>
          <w:rFonts w:ascii="Palatino Linotype" w:hAnsi="Palatino Linotype"/>
          <w:b/>
          <w:i/>
          <w:sz w:val="22"/>
          <w:szCs w:val="22"/>
        </w:rPr>
        <w:t>10.-</w:t>
      </w:r>
      <w:r w:rsidRPr="00C005C3">
        <w:rPr>
          <w:rFonts w:ascii="Palatino Linotype" w:hAnsi="Palatino Linotype"/>
          <w:i/>
          <w:sz w:val="22"/>
          <w:szCs w:val="22"/>
        </w:rPr>
        <w:t xml:space="preserve"> Cuál es el área del Ayuntamiento responsable de la operación y funcionamiento del Teatro al Aire Libre conocido como Alameda del Bicentenario o Velaria. </w:t>
      </w:r>
      <w:r w:rsidRPr="00C005C3">
        <w:rPr>
          <w:rFonts w:ascii="Palatino Linotype" w:hAnsi="Palatino Linotype"/>
          <w:b/>
          <w:i/>
          <w:sz w:val="22"/>
          <w:szCs w:val="22"/>
        </w:rPr>
        <w:t>11.-</w:t>
      </w:r>
      <w:r w:rsidRPr="00C005C3">
        <w:rPr>
          <w:rFonts w:ascii="Palatino Linotype" w:hAnsi="Palatino Linotype"/>
          <w:i/>
          <w:sz w:val="22"/>
          <w:szCs w:val="22"/>
        </w:rPr>
        <w:t xml:space="preserve"> En la Alameda del Bicentenario o Velaria se llevan a cabo actividades públicas y privadas; favor de relacionar y documentar las actividades realizadas en el sitio a partir del 1° de enero del 2016 hasta el 15 de octubre del 2020. </w:t>
      </w:r>
      <w:r w:rsidRPr="00C005C3">
        <w:rPr>
          <w:rFonts w:ascii="Palatino Linotype" w:hAnsi="Palatino Linotype"/>
          <w:b/>
          <w:i/>
          <w:sz w:val="22"/>
          <w:szCs w:val="22"/>
        </w:rPr>
        <w:t>12.</w:t>
      </w:r>
      <w:r w:rsidRPr="00C005C3">
        <w:rPr>
          <w:rFonts w:ascii="Palatino Linotype" w:hAnsi="Palatino Linotype"/>
          <w:i/>
          <w:sz w:val="22"/>
          <w:szCs w:val="22"/>
        </w:rPr>
        <w:t xml:space="preserve">- Indicar cuales fueron de carácter público y cuáles de carácter privado. </w:t>
      </w:r>
      <w:r w:rsidRPr="00C005C3">
        <w:rPr>
          <w:rFonts w:ascii="Palatino Linotype" w:hAnsi="Palatino Linotype"/>
          <w:b/>
          <w:i/>
          <w:sz w:val="22"/>
          <w:szCs w:val="22"/>
        </w:rPr>
        <w:t>13.-</w:t>
      </w:r>
      <w:r w:rsidRPr="00C005C3">
        <w:rPr>
          <w:rFonts w:ascii="Palatino Linotype" w:hAnsi="Palatino Linotype"/>
          <w:i/>
          <w:sz w:val="22"/>
          <w:szCs w:val="22"/>
        </w:rPr>
        <w:t xml:space="preserve">Cual es la tarifa que se paga al Ayuntamiento por el uso de estas instalaciones y a cuánto ascendieron los recursos ingresados a la Tesorería Municipal por ese concepto del 1°de enero del 2016 hasta el 15 de octubre del 2020. </w:t>
      </w:r>
      <w:r w:rsidRPr="00C005C3">
        <w:rPr>
          <w:rFonts w:ascii="Palatino Linotype" w:hAnsi="Palatino Linotype"/>
          <w:b/>
          <w:i/>
          <w:sz w:val="22"/>
          <w:szCs w:val="22"/>
        </w:rPr>
        <w:t>14.-</w:t>
      </w:r>
      <w:r w:rsidRPr="00C005C3">
        <w:rPr>
          <w:rFonts w:ascii="Palatino Linotype" w:hAnsi="Palatino Linotype"/>
          <w:i/>
          <w:sz w:val="22"/>
          <w:szCs w:val="22"/>
        </w:rPr>
        <w:t xml:space="preserve"> Proporcionar el Reglamento de operación de la Alameda del Bicentenario. Informar y documentar la siguiente información relacionada con la Comisaría Municipal que se construyó en una porción del estacionamiento de la Alameda del Bicentenario o Velaria: </w:t>
      </w:r>
      <w:r w:rsidRPr="00C005C3">
        <w:rPr>
          <w:rFonts w:ascii="Palatino Linotype" w:hAnsi="Palatino Linotype"/>
          <w:b/>
          <w:i/>
          <w:sz w:val="22"/>
          <w:szCs w:val="22"/>
        </w:rPr>
        <w:t>15.-</w:t>
      </w:r>
      <w:r w:rsidRPr="00C005C3">
        <w:rPr>
          <w:rFonts w:ascii="Palatino Linotype" w:hAnsi="Palatino Linotype"/>
          <w:i/>
          <w:sz w:val="22"/>
          <w:szCs w:val="22"/>
        </w:rPr>
        <w:t xml:space="preserve"> La exposición de motivos y el Acta de Cabildo con la autorización para llevar a cabo la obra. </w:t>
      </w:r>
      <w:r w:rsidRPr="00C005C3">
        <w:rPr>
          <w:rFonts w:ascii="Palatino Linotype" w:hAnsi="Palatino Linotype"/>
          <w:b/>
          <w:i/>
          <w:sz w:val="22"/>
          <w:szCs w:val="22"/>
        </w:rPr>
        <w:t>16.-</w:t>
      </w:r>
      <w:r w:rsidRPr="00C005C3">
        <w:rPr>
          <w:rFonts w:ascii="Palatino Linotype" w:hAnsi="Palatino Linotype"/>
          <w:i/>
          <w:sz w:val="22"/>
          <w:szCs w:val="22"/>
        </w:rPr>
        <w:t xml:space="preserve"> Nombre de la persona o empresa que desarrollo el proyecto constructivo </w:t>
      </w:r>
      <w:r w:rsidRPr="00C005C3">
        <w:rPr>
          <w:rFonts w:ascii="Palatino Linotype" w:hAnsi="Palatino Linotype"/>
          <w:b/>
          <w:i/>
          <w:sz w:val="22"/>
          <w:szCs w:val="22"/>
        </w:rPr>
        <w:t>17.-</w:t>
      </w:r>
      <w:r w:rsidRPr="00C005C3">
        <w:rPr>
          <w:rFonts w:ascii="Palatino Linotype" w:hAnsi="Palatino Linotype"/>
          <w:i/>
          <w:sz w:val="22"/>
          <w:szCs w:val="22"/>
        </w:rPr>
        <w:t xml:space="preserve"> El uso de suelo y la licencia de construcción. </w:t>
      </w:r>
      <w:r w:rsidRPr="00C005C3">
        <w:rPr>
          <w:rFonts w:ascii="Palatino Linotype" w:hAnsi="Palatino Linotype"/>
          <w:b/>
          <w:i/>
          <w:sz w:val="22"/>
          <w:szCs w:val="22"/>
        </w:rPr>
        <w:t>18.-</w:t>
      </w:r>
      <w:r w:rsidRPr="00C005C3">
        <w:rPr>
          <w:rFonts w:ascii="Palatino Linotype" w:hAnsi="Palatino Linotype"/>
          <w:i/>
          <w:sz w:val="22"/>
          <w:szCs w:val="22"/>
        </w:rPr>
        <w:t xml:space="preserve"> La empresa que realizó la obra y la forma de contratación (licitación pública, invitación restringida, asignación directa, otra). </w:t>
      </w:r>
      <w:r w:rsidRPr="00C005C3">
        <w:rPr>
          <w:rFonts w:ascii="Palatino Linotype" w:hAnsi="Palatino Linotype"/>
          <w:b/>
          <w:i/>
          <w:sz w:val="22"/>
          <w:szCs w:val="22"/>
        </w:rPr>
        <w:t>19.-</w:t>
      </w:r>
      <w:r w:rsidRPr="00C005C3">
        <w:rPr>
          <w:rFonts w:ascii="Palatino Linotype" w:hAnsi="Palatino Linotype"/>
          <w:i/>
          <w:sz w:val="22"/>
          <w:szCs w:val="22"/>
        </w:rPr>
        <w:t xml:space="preserve"> Cual fue el costo total de la obra. </w:t>
      </w:r>
      <w:r w:rsidRPr="00C005C3">
        <w:rPr>
          <w:rFonts w:ascii="Palatino Linotype" w:hAnsi="Palatino Linotype"/>
          <w:b/>
          <w:i/>
          <w:sz w:val="22"/>
          <w:szCs w:val="22"/>
        </w:rPr>
        <w:t>20.-</w:t>
      </w:r>
      <w:r w:rsidRPr="00C005C3">
        <w:rPr>
          <w:rFonts w:ascii="Palatino Linotype" w:hAnsi="Palatino Linotype"/>
          <w:i/>
          <w:sz w:val="22"/>
          <w:szCs w:val="22"/>
        </w:rPr>
        <w:t xml:space="preserve"> De donde provinieron los recursos para realizar la obra..” (Sic)</w:t>
      </w:r>
      <w:bookmarkStart w:id="1" w:name="_Ref516764469"/>
      <w:bookmarkStart w:id="2" w:name="_Ref531692384"/>
    </w:p>
    <w:p w14:paraId="5CD08E46" w14:textId="77777777" w:rsidR="00F61D99" w:rsidRPr="00C005C3" w:rsidRDefault="00F61D99" w:rsidP="00F61D99">
      <w:pPr>
        <w:spacing w:before="100" w:beforeAutospacing="1" w:after="100" w:afterAutospacing="1"/>
        <w:ind w:right="709"/>
        <w:jc w:val="both"/>
        <w:rPr>
          <w:rFonts w:ascii="Palatino Linotype" w:hAnsi="Palatino Linotype"/>
          <w:b/>
          <w:sz w:val="22"/>
          <w:szCs w:val="22"/>
        </w:rPr>
      </w:pPr>
      <w:r w:rsidRPr="00C005C3">
        <w:rPr>
          <w:rFonts w:ascii="Palatino Linotype" w:hAnsi="Palatino Linotype"/>
          <w:b/>
          <w:sz w:val="22"/>
          <w:szCs w:val="22"/>
        </w:rPr>
        <w:t xml:space="preserve">Modalidad de entrega: </w:t>
      </w:r>
      <w:r w:rsidRPr="00C005C3">
        <w:rPr>
          <w:rFonts w:ascii="Palatino Linotype" w:hAnsi="Palatino Linotype"/>
          <w:sz w:val="22"/>
          <w:szCs w:val="22"/>
        </w:rPr>
        <w:t xml:space="preserve">vía </w:t>
      </w:r>
      <w:r w:rsidRPr="00C005C3">
        <w:rPr>
          <w:rFonts w:ascii="Palatino Linotype" w:hAnsi="Palatino Linotype"/>
          <w:b/>
          <w:sz w:val="22"/>
          <w:szCs w:val="22"/>
        </w:rPr>
        <w:t>SAIMEX</w:t>
      </w:r>
    </w:p>
    <w:p w14:paraId="5CD08E47" w14:textId="77777777" w:rsidR="00F61D99" w:rsidRPr="00C005C3" w:rsidRDefault="00F61D99" w:rsidP="00F61D99">
      <w:pPr>
        <w:pStyle w:val="Prrafodelista"/>
        <w:tabs>
          <w:tab w:val="left" w:pos="709"/>
        </w:tabs>
        <w:spacing w:before="100" w:beforeAutospacing="1" w:after="100" w:afterAutospacing="1" w:line="360" w:lineRule="auto"/>
        <w:ind w:left="0"/>
        <w:jc w:val="both"/>
        <w:rPr>
          <w:rFonts w:ascii="Palatino Linotype" w:hAnsi="Palatino Linotype" w:cs="Arial"/>
        </w:rPr>
      </w:pPr>
      <w:r w:rsidRPr="00C005C3">
        <w:rPr>
          <w:rFonts w:ascii="Palatino Linotype" w:hAnsi="Palatino Linotype" w:cs="Arial"/>
          <w:b/>
          <w:sz w:val="28"/>
          <w:szCs w:val="28"/>
        </w:rPr>
        <w:t>II.</w:t>
      </w:r>
      <w:r w:rsidRPr="00C005C3">
        <w:rPr>
          <w:rFonts w:ascii="Palatino Linotype" w:hAnsi="Palatino Linotype" w:cs="Arial"/>
        </w:rPr>
        <w:t xml:space="preserve"> </w:t>
      </w:r>
      <w:r w:rsidRPr="00C005C3">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nueve de diciembre de dos mil veinte, el Titular de la Unidad de Transparencia del </w:t>
      </w:r>
      <w:r w:rsidRPr="00C005C3">
        <w:rPr>
          <w:rFonts w:ascii="Palatino Linotype" w:hAnsi="Palatino Linotype" w:cs="Arial"/>
          <w:b/>
          <w:color w:val="000000" w:themeColor="text1"/>
        </w:rPr>
        <w:t>SUJETO OBLIGADO</w:t>
      </w:r>
      <w:r w:rsidRPr="00C005C3">
        <w:rPr>
          <w:rFonts w:ascii="Palatino Linotype" w:hAnsi="Palatino Linotype" w:cs="Arial"/>
          <w:color w:val="000000" w:themeColor="text1"/>
        </w:rPr>
        <w:t xml:space="preserve">, </w:t>
      </w:r>
      <w:r w:rsidRPr="00C005C3">
        <w:rPr>
          <w:rFonts w:ascii="Palatino Linotype" w:hAnsi="Palatino Linotype"/>
          <w:bCs/>
          <w:color w:val="000000" w:themeColor="text1"/>
        </w:rPr>
        <w:t xml:space="preserve">turnó el requerimiento de información a los Servidores Públicos Habilitados que estimó competentes, </w:t>
      </w:r>
      <w:r w:rsidRPr="00C005C3">
        <w:rPr>
          <w:rFonts w:ascii="Palatino Linotype" w:hAnsi="Palatino Linotype" w:cs="Arial"/>
          <w:color w:val="000000" w:themeColor="text1"/>
        </w:rPr>
        <w:t>a efecto de que realizaran la búsqueda y localización de la información; tal como se desprende a continuación:</w:t>
      </w:r>
    </w:p>
    <w:p w14:paraId="5CD08E48" w14:textId="77777777" w:rsidR="00F61D99" w:rsidRPr="00C005C3" w:rsidRDefault="00F61D99" w:rsidP="00F61D99">
      <w:pPr>
        <w:pStyle w:val="Prrafodelista"/>
        <w:tabs>
          <w:tab w:val="left" w:pos="709"/>
        </w:tabs>
        <w:spacing w:before="100" w:beforeAutospacing="1" w:after="100" w:afterAutospacing="1" w:line="360" w:lineRule="auto"/>
        <w:ind w:left="0"/>
        <w:jc w:val="center"/>
        <w:rPr>
          <w:rFonts w:ascii="Palatino Linotype" w:hAnsi="Palatino Linotype" w:cs="Arial"/>
        </w:rPr>
      </w:pPr>
      <w:r w:rsidRPr="00C005C3">
        <w:rPr>
          <w:noProof/>
          <w:lang w:val="es-ES"/>
        </w:rPr>
        <w:drawing>
          <wp:inline distT="0" distB="0" distL="0" distR="0" wp14:anchorId="5CD0908C" wp14:editId="5CD0908D">
            <wp:extent cx="5048250"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6" t="39392" r="8233" b="42473"/>
                    <a:stretch/>
                  </pic:blipFill>
                  <pic:spPr bwMode="auto">
                    <a:xfrm>
                      <a:off x="0" y="0"/>
                      <a:ext cx="5048250" cy="590550"/>
                    </a:xfrm>
                    <a:prstGeom prst="rect">
                      <a:avLst/>
                    </a:prstGeom>
                    <a:ln>
                      <a:noFill/>
                    </a:ln>
                    <a:extLst>
                      <a:ext uri="{53640926-AAD7-44d8-BBD7-CCE9431645EC}">
                        <a14:shadowObscured xmlns:a14="http://schemas.microsoft.com/office/drawing/2010/main"/>
                      </a:ext>
                    </a:extLst>
                  </pic:spPr>
                </pic:pic>
              </a:graphicData>
            </a:graphic>
          </wp:inline>
        </w:drawing>
      </w:r>
    </w:p>
    <w:p w14:paraId="5CD08E49" w14:textId="77777777" w:rsidR="00282800" w:rsidRPr="00C005C3" w:rsidRDefault="00282800" w:rsidP="00F61D99">
      <w:pPr>
        <w:pStyle w:val="Prrafodelista"/>
        <w:tabs>
          <w:tab w:val="left" w:pos="709"/>
        </w:tabs>
        <w:spacing w:before="100" w:beforeAutospacing="1" w:after="100" w:afterAutospacing="1" w:line="360" w:lineRule="auto"/>
        <w:ind w:left="0"/>
        <w:jc w:val="both"/>
        <w:rPr>
          <w:rFonts w:ascii="Palatino Linotype" w:hAnsi="Palatino Linotype"/>
        </w:rPr>
      </w:pPr>
      <w:r w:rsidRPr="00C005C3">
        <w:rPr>
          <w:rFonts w:ascii="Palatino Linotype" w:hAnsi="Palatino Linotype" w:cs="Arial"/>
          <w:b/>
          <w:sz w:val="28"/>
          <w:szCs w:val="28"/>
        </w:rPr>
        <w:lastRenderedPageBreak/>
        <w:t>III.</w:t>
      </w:r>
      <w:r w:rsidRPr="00C005C3">
        <w:rPr>
          <w:rFonts w:ascii="Palatino Linotype" w:hAnsi="Palatino Linotype" w:cs="Arial"/>
        </w:rPr>
        <w:t xml:space="preserve"> </w:t>
      </w:r>
      <w:r w:rsidR="00F61D99" w:rsidRPr="00C005C3">
        <w:rPr>
          <w:rFonts w:ascii="Palatino Linotype" w:hAnsi="Palatino Linotype" w:cs="Arial"/>
        </w:rPr>
        <w:t>Posteriormente, el día veinti</w:t>
      </w:r>
      <w:r w:rsidRPr="00C005C3">
        <w:rPr>
          <w:rFonts w:ascii="Palatino Linotype" w:hAnsi="Palatino Linotype" w:cs="Arial"/>
        </w:rPr>
        <w:t xml:space="preserve">cinco de enero de dos mil veintiuno, </w:t>
      </w:r>
      <w:r w:rsidR="00F61D99" w:rsidRPr="00C005C3">
        <w:rPr>
          <w:rFonts w:ascii="Palatino Linotype" w:hAnsi="Palatino Linotype" w:cs="Arial"/>
          <w:b/>
        </w:rPr>
        <w:t>EL SUJETO OBLIGADO</w:t>
      </w:r>
      <w:r w:rsidR="00F61D99" w:rsidRPr="00C005C3">
        <w:rPr>
          <w:rFonts w:ascii="Palatino Linotype" w:hAnsi="Palatino Linotype" w:cs="Arial"/>
        </w:rPr>
        <w:t xml:space="preserve"> dio respuesta a la </w:t>
      </w:r>
      <w:r w:rsidR="00F61D99" w:rsidRPr="00C005C3">
        <w:rPr>
          <w:rFonts w:ascii="Palatino Linotype" w:hAnsi="Palatino Linotype"/>
        </w:rPr>
        <w:t>solicitud</w:t>
      </w:r>
      <w:r w:rsidR="00F61D99" w:rsidRPr="00C005C3">
        <w:rPr>
          <w:rFonts w:ascii="Palatino Linotype" w:hAnsi="Palatino Linotype" w:cs="Arial"/>
        </w:rPr>
        <w:t xml:space="preserve"> de </w:t>
      </w:r>
      <w:r w:rsidR="00F61D99" w:rsidRPr="00C005C3">
        <w:rPr>
          <w:rFonts w:ascii="Palatino Linotype" w:hAnsi="Palatino Linotype"/>
        </w:rPr>
        <w:t>acceso</w:t>
      </w:r>
      <w:r w:rsidR="00F61D99" w:rsidRPr="00C005C3">
        <w:rPr>
          <w:rFonts w:ascii="Palatino Linotype" w:hAnsi="Palatino Linotype" w:cs="Arial"/>
        </w:rPr>
        <w:t xml:space="preserve"> a la información pública requerida por </w:t>
      </w:r>
      <w:r w:rsidR="00F61D99" w:rsidRPr="00C005C3">
        <w:rPr>
          <w:rFonts w:ascii="Palatino Linotype" w:hAnsi="Palatino Linotype" w:cs="Arial"/>
          <w:b/>
        </w:rPr>
        <w:t>EL RECURRENTE</w:t>
      </w:r>
      <w:r w:rsidR="00F61D99" w:rsidRPr="00C005C3">
        <w:rPr>
          <w:rFonts w:ascii="Palatino Linotype" w:hAnsi="Palatino Linotype" w:cs="Arial"/>
        </w:rPr>
        <w:t xml:space="preserve">, </w:t>
      </w:r>
      <w:r w:rsidRPr="00C005C3">
        <w:rPr>
          <w:rFonts w:ascii="Palatino Linotype" w:hAnsi="Palatino Linotype"/>
        </w:rPr>
        <w:t>adjuntando los archivos electrónicos que se describen a continuación:</w:t>
      </w:r>
    </w:p>
    <w:p w14:paraId="5CD08E4A" w14:textId="09759B2A" w:rsidR="00282800" w:rsidRPr="00C005C3" w:rsidRDefault="00C005C3" w:rsidP="00282800">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C005C3">
        <w:fldChar w:fldCharType="begin"/>
      </w:r>
      <w:r w:rsidRPr="00C005C3">
        <w:instrText xml:space="preserve"> HYPERLINK "https://www.saimex.org.mx/saimex/solicitud/downloadAttach/1054727.page" \t "_blank" </w:instrText>
      </w:r>
      <w:r w:rsidRPr="00C005C3">
        <w:fldChar w:fldCharType="separate"/>
      </w:r>
      <w:r w:rsidR="00282800" w:rsidRPr="00C005C3">
        <w:rPr>
          <w:rFonts w:ascii="Palatino Linotype" w:hAnsi="Palatino Linotype"/>
          <w:b/>
        </w:rPr>
        <w:t>A1 0173 Obras.pdf</w:t>
      </w:r>
      <w:r w:rsidRPr="00C005C3">
        <w:rPr>
          <w:rFonts w:ascii="Palatino Linotype" w:hAnsi="Palatino Linotype"/>
          <w:b/>
        </w:rPr>
        <w:fldChar w:fldCharType="end"/>
      </w:r>
      <w:r w:rsidR="00282800" w:rsidRPr="00C005C3">
        <w:rPr>
          <w:rFonts w:ascii="Palatino Linotype" w:hAnsi="Palatino Linotype"/>
          <w:b/>
        </w:rPr>
        <w:t xml:space="preserve">: </w:t>
      </w:r>
      <w:r w:rsidR="00282800" w:rsidRPr="00C005C3">
        <w:rPr>
          <w:rFonts w:ascii="Palatino Linotype" w:hAnsi="Palatino Linotype"/>
        </w:rPr>
        <w:t>contiene el oficio de requerimiento signado por el Titular de la Unidad de Transparencia del</w:t>
      </w:r>
      <w:r w:rsidR="00282800" w:rsidRPr="00C005C3">
        <w:rPr>
          <w:rFonts w:ascii="Palatino Linotype" w:hAnsi="Palatino Linotype"/>
          <w:b/>
        </w:rPr>
        <w:t xml:space="preserve"> SUJETO OBLIGADO </w:t>
      </w:r>
      <w:r w:rsidR="00282800" w:rsidRPr="00C005C3">
        <w:rPr>
          <w:rFonts w:ascii="Palatino Linotype" w:hAnsi="Palatino Linotype"/>
        </w:rPr>
        <w:t>para que el Director de Obras Públicas remitiera la respuesta correspondient</w:t>
      </w:r>
      <w:r w:rsidR="00DD307A" w:rsidRPr="00C005C3">
        <w:rPr>
          <w:rFonts w:ascii="Palatino Linotype" w:hAnsi="Palatino Linotype"/>
        </w:rPr>
        <w:t>e a la solicitud de información.</w:t>
      </w:r>
    </w:p>
    <w:p w14:paraId="5CD08E4B" w14:textId="722580F3" w:rsidR="00282800" w:rsidRPr="00C005C3" w:rsidRDefault="00C005C3" w:rsidP="00282800">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C005C3">
        <w:fldChar w:fldCharType="begin"/>
      </w:r>
      <w:r w:rsidRPr="00C005C3">
        <w:instrText xml:space="preserve"> HYPERLINK "https://www.saimex.org.mx/saimex/solicitud/downloadAttach/1054728.page" \t "_blank" </w:instrText>
      </w:r>
      <w:r w:rsidRPr="00C005C3">
        <w:fldChar w:fldCharType="separate"/>
      </w:r>
      <w:r w:rsidR="00282800" w:rsidRPr="00C005C3">
        <w:rPr>
          <w:rFonts w:ascii="Palatino Linotype" w:hAnsi="Palatino Linotype"/>
          <w:b/>
        </w:rPr>
        <w:t>A1 0173 Admon.pdf</w:t>
      </w:r>
      <w:r w:rsidRPr="00C005C3">
        <w:rPr>
          <w:rFonts w:ascii="Palatino Linotype" w:hAnsi="Palatino Linotype"/>
          <w:b/>
        </w:rPr>
        <w:fldChar w:fldCharType="end"/>
      </w:r>
      <w:r w:rsidR="00282800" w:rsidRPr="00C005C3">
        <w:rPr>
          <w:rFonts w:ascii="Palatino Linotype" w:hAnsi="Palatino Linotype"/>
          <w:b/>
        </w:rPr>
        <w:t xml:space="preserve">: </w:t>
      </w:r>
      <w:r w:rsidR="00282800" w:rsidRPr="00C005C3">
        <w:rPr>
          <w:rFonts w:ascii="Palatino Linotype" w:hAnsi="Palatino Linotype"/>
        </w:rPr>
        <w:t>contiene el oficio de requerimiento signado por el Titular de la Unidad de Transparencia del</w:t>
      </w:r>
      <w:r w:rsidR="00282800" w:rsidRPr="00C005C3">
        <w:rPr>
          <w:rFonts w:ascii="Palatino Linotype" w:hAnsi="Palatino Linotype"/>
          <w:b/>
        </w:rPr>
        <w:t xml:space="preserve"> SUJETO OBLIGADO </w:t>
      </w:r>
      <w:r w:rsidR="00282800" w:rsidRPr="00C005C3">
        <w:rPr>
          <w:rFonts w:ascii="Palatino Linotype" w:hAnsi="Palatino Linotype"/>
        </w:rPr>
        <w:t xml:space="preserve">para que la Directora de Administración remitiera la respuesta correspondiente </w:t>
      </w:r>
      <w:r w:rsidR="00DD307A" w:rsidRPr="00C005C3">
        <w:rPr>
          <w:rFonts w:ascii="Palatino Linotype" w:hAnsi="Palatino Linotype"/>
        </w:rPr>
        <w:t>a la solicitud de información</w:t>
      </w:r>
      <w:r w:rsidR="00282800" w:rsidRPr="00C005C3">
        <w:rPr>
          <w:rFonts w:ascii="Palatino Linotype" w:hAnsi="Palatino Linotype"/>
        </w:rPr>
        <w:t xml:space="preserve">. </w:t>
      </w:r>
    </w:p>
    <w:p w14:paraId="5CD08E4C" w14:textId="6D83AE93" w:rsidR="00282800" w:rsidRPr="00C005C3" w:rsidRDefault="00C005C3" w:rsidP="00282800">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C005C3">
        <w:fldChar w:fldCharType="begin"/>
      </w:r>
      <w:r w:rsidRPr="00C005C3">
        <w:instrText xml:space="preserve"> HYPERLINK "https://www.saimex.org.mx/saimex/solicitud/downloadAttach/1054729.page" \t "_blank" </w:instrText>
      </w:r>
      <w:r w:rsidRPr="00C005C3">
        <w:fldChar w:fldCharType="separate"/>
      </w:r>
      <w:r w:rsidR="00282800" w:rsidRPr="00C005C3">
        <w:rPr>
          <w:rFonts w:ascii="Palatino Linotype" w:hAnsi="Palatino Linotype"/>
          <w:b/>
        </w:rPr>
        <w:t>A1 0173 Sria Ayto.pdf</w:t>
      </w:r>
      <w:r w:rsidRPr="00C005C3">
        <w:rPr>
          <w:rFonts w:ascii="Palatino Linotype" w:hAnsi="Palatino Linotype"/>
          <w:b/>
        </w:rPr>
        <w:fldChar w:fldCharType="end"/>
      </w:r>
      <w:r w:rsidR="00282800" w:rsidRPr="00C005C3">
        <w:rPr>
          <w:rFonts w:ascii="Palatino Linotype" w:hAnsi="Palatino Linotype"/>
          <w:b/>
        </w:rPr>
        <w:t xml:space="preserve">: </w:t>
      </w:r>
      <w:r w:rsidR="00282800" w:rsidRPr="00C005C3">
        <w:rPr>
          <w:rFonts w:ascii="Palatino Linotype" w:hAnsi="Palatino Linotype"/>
        </w:rPr>
        <w:t>contiene el oficio de requerimiento signado por el Titular de la Unidad de Transparencia del</w:t>
      </w:r>
      <w:r w:rsidR="00282800" w:rsidRPr="00C005C3">
        <w:rPr>
          <w:rFonts w:ascii="Palatino Linotype" w:hAnsi="Palatino Linotype"/>
          <w:b/>
        </w:rPr>
        <w:t xml:space="preserve"> SUJETO OBLIGADO </w:t>
      </w:r>
      <w:r w:rsidR="00282800" w:rsidRPr="00C005C3">
        <w:rPr>
          <w:rFonts w:ascii="Palatino Linotype" w:hAnsi="Palatino Linotype"/>
        </w:rPr>
        <w:t xml:space="preserve">para que el Secretario del Ayuntamiento remitiera la respuesta correspondiente a la solicitud de información. </w:t>
      </w:r>
    </w:p>
    <w:p w14:paraId="5CD08E4D" w14:textId="6FCD1E0F" w:rsidR="00282800" w:rsidRPr="00C005C3" w:rsidRDefault="00C005C3" w:rsidP="00282800">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C005C3">
        <w:fldChar w:fldCharType="begin"/>
      </w:r>
      <w:r w:rsidRPr="00C005C3">
        <w:instrText xml:space="preserve"> HYPERLINK "https://www.saimex.org.mx/saimex/solicitud/downloadAttach/1054730.page" \t "_blank" </w:instrText>
      </w:r>
      <w:r w:rsidRPr="00C005C3">
        <w:fldChar w:fldCharType="separate"/>
      </w:r>
      <w:r w:rsidR="00282800" w:rsidRPr="00C005C3">
        <w:rPr>
          <w:rFonts w:ascii="Palatino Linotype" w:hAnsi="Palatino Linotype"/>
          <w:b/>
        </w:rPr>
        <w:t>A1 0173 Tesoreria.pdf</w:t>
      </w:r>
      <w:r w:rsidRPr="00C005C3">
        <w:rPr>
          <w:rFonts w:ascii="Palatino Linotype" w:hAnsi="Palatino Linotype"/>
          <w:b/>
        </w:rPr>
        <w:fldChar w:fldCharType="end"/>
      </w:r>
      <w:r w:rsidR="00282800" w:rsidRPr="00C005C3">
        <w:rPr>
          <w:rFonts w:ascii="Palatino Linotype" w:hAnsi="Palatino Linotype"/>
          <w:b/>
        </w:rPr>
        <w:t xml:space="preserve">: </w:t>
      </w:r>
      <w:r w:rsidR="00282800" w:rsidRPr="00C005C3">
        <w:rPr>
          <w:rFonts w:ascii="Palatino Linotype" w:hAnsi="Palatino Linotype"/>
        </w:rPr>
        <w:t>contiene el oficio de requerimiento signado por el Titular de la Unidad de Transparencia del</w:t>
      </w:r>
      <w:r w:rsidR="00282800" w:rsidRPr="00C005C3">
        <w:rPr>
          <w:rFonts w:ascii="Palatino Linotype" w:hAnsi="Palatino Linotype"/>
          <w:b/>
        </w:rPr>
        <w:t xml:space="preserve"> SUJETO OBLIGADO </w:t>
      </w:r>
      <w:r w:rsidR="00282800" w:rsidRPr="00C005C3">
        <w:rPr>
          <w:rFonts w:ascii="Palatino Linotype" w:hAnsi="Palatino Linotype"/>
        </w:rPr>
        <w:t>para que el Tesorero Municipal remitiera la respuesta correspondiente a la solicitud de información.</w:t>
      </w:r>
    </w:p>
    <w:p w14:paraId="5CD08E4E" w14:textId="77777777" w:rsidR="00F61D99" w:rsidRPr="00C005C3" w:rsidRDefault="00F61D99" w:rsidP="00282800">
      <w:pPr>
        <w:pStyle w:val="Prrafodelista"/>
        <w:tabs>
          <w:tab w:val="left" w:pos="709"/>
        </w:tabs>
        <w:spacing w:before="100" w:beforeAutospacing="1" w:after="100" w:afterAutospacing="1" w:line="360" w:lineRule="auto"/>
        <w:ind w:left="0"/>
        <w:jc w:val="both"/>
        <w:rPr>
          <w:rFonts w:ascii="Palatino Linotype" w:hAnsi="Palatino Linotype" w:cs="Arial"/>
        </w:rPr>
      </w:pPr>
      <w:r w:rsidRPr="00C005C3">
        <w:rPr>
          <w:noProof/>
          <w:lang w:val="es-ES"/>
        </w:rPr>
        <mc:AlternateContent>
          <mc:Choice Requires="wps">
            <w:drawing>
              <wp:anchor distT="0" distB="0" distL="114300" distR="114300" simplePos="0" relativeHeight="251662336" behindDoc="0" locked="0" layoutInCell="1" allowOverlap="1" wp14:anchorId="5CD0908E" wp14:editId="5CD0908F">
                <wp:simplePos x="0" y="0"/>
                <wp:positionH relativeFrom="column">
                  <wp:posOffset>184122</wp:posOffset>
                </wp:positionH>
                <wp:positionV relativeFrom="paragraph">
                  <wp:posOffset>5522098</wp:posOffset>
                </wp:positionV>
                <wp:extent cx="5557576" cy="1828414"/>
                <wp:effectExtent l="0" t="0" r="24130" b="19685"/>
                <wp:wrapNone/>
                <wp:docPr id="28" name="Conector recto 28"/>
                <wp:cNvGraphicFramePr/>
                <a:graphic xmlns:a="http://schemas.openxmlformats.org/drawingml/2006/main">
                  <a:graphicData uri="http://schemas.microsoft.com/office/word/2010/wordprocessingShape">
                    <wps:wsp>
                      <wps:cNvCnPr/>
                      <wps:spPr>
                        <a:xfrm>
                          <a:off x="0" y="0"/>
                          <a:ext cx="5557576" cy="182841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28DA" id="Conector recto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34.8pt" to="452.1pt,5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" strokecolor="#00b050" strokeweight="1.5pt">
                <v:stroke joinstyle="miter"/>
              </v:line>
            </w:pict>
          </mc:Fallback>
        </mc:AlternateContent>
      </w:r>
      <w:r w:rsidR="00282800" w:rsidRPr="00C005C3">
        <w:rPr>
          <w:rFonts w:ascii="Palatino Linotype" w:hAnsi="Palatino Linotype" w:cs="Arial"/>
          <w:b/>
          <w:sz w:val="28"/>
          <w:szCs w:val="28"/>
        </w:rPr>
        <w:t>IV</w:t>
      </w:r>
      <w:r w:rsidRPr="00C005C3">
        <w:rPr>
          <w:rFonts w:ascii="Palatino Linotype" w:hAnsi="Palatino Linotype" w:cs="Arial"/>
          <w:b/>
          <w:sz w:val="28"/>
          <w:szCs w:val="28"/>
        </w:rPr>
        <w:t xml:space="preserve">. </w:t>
      </w:r>
      <w:r w:rsidRPr="00C005C3">
        <w:rPr>
          <w:rFonts w:ascii="Palatino Linotype" w:hAnsi="Palatino Linotype"/>
        </w:rPr>
        <w:t xml:space="preserve">Inconforme con la respuesta del </w:t>
      </w:r>
      <w:r w:rsidRPr="00C005C3">
        <w:rPr>
          <w:rFonts w:ascii="Palatino Linotype" w:hAnsi="Palatino Linotype"/>
          <w:b/>
        </w:rPr>
        <w:t>SUJETO OBLIGADO</w:t>
      </w:r>
      <w:r w:rsidRPr="00C005C3">
        <w:rPr>
          <w:rFonts w:ascii="Palatino Linotype" w:hAnsi="Palatino Linotype"/>
        </w:rPr>
        <w:t>, en fecha veinti</w:t>
      </w:r>
      <w:r w:rsidR="00282800" w:rsidRPr="00C005C3">
        <w:rPr>
          <w:rFonts w:ascii="Palatino Linotype" w:hAnsi="Palatino Linotype"/>
        </w:rPr>
        <w:t xml:space="preserve">ocho </w:t>
      </w:r>
      <w:r w:rsidRPr="00C005C3">
        <w:rPr>
          <w:rFonts w:ascii="Palatino Linotype" w:hAnsi="Palatino Linotype"/>
        </w:rPr>
        <w:t xml:space="preserve">de enero de dos mil veintiuno, </w:t>
      </w:r>
      <w:r w:rsidRPr="00C005C3">
        <w:rPr>
          <w:rFonts w:ascii="Palatino Linotype" w:hAnsi="Palatino Linotype" w:cs="Arial"/>
          <w:b/>
        </w:rPr>
        <w:t>EL RECURRENTE</w:t>
      </w:r>
      <w:r w:rsidRPr="00C005C3">
        <w:rPr>
          <w:rFonts w:ascii="Palatino Linotype" w:hAnsi="Palatino Linotype"/>
        </w:rPr>
        <w:t>, a través del</w:t>
      </w:r>
      <w:r w:rsidRPr="00C005C3">
        <w:rPr>
          <w:rFonts w:ascii="Palatino Linotype" w:hAnsi="Palatino Linotype"/>
          <w:b/>
        </w:rPr>
        <w:t xml:space="preserve"> SAIMEX, </w:t>
      </w:r>
      <w:r w:rsidRPr="00C005C3">
        <w:rPr>
          <w:rFonts w:ascii="Palatino Linotype" w:hAnsi="Palatino Linotype"/>
        </w:rPr>
        <w:t xml:space="preserve">interpuso el </w:t>
      </w:r>
      <w:r w:rsidRPr="00C005C3">
        <w:rPr>
          <w:rFonts w:ascii="Palatino Linotype" w:hAnsi="Palatino Linotype"/>
        </w:rPr>
        <w:lastRenderedPageBreak/>
        <w:t xml:space="preserve">recurso de revisión objeto del </w:t>
      </w:r>
      <w:r w:rsidRPr="00C005C3">
        <w:rPr>
          <w:rFonts w:ascii="Palatino Linotype" w:hAnsi="Palatino Linotype" w:cs="Arial"/>
        </w:rPr>
        <w:t>presente</w:t>
      </w:r>
      <w:r w:rsidRPr="00C005C3">
        <w:rPr>
          <w:rFonts w:ascii="Palatino Linotype" w:hAnsi="Palatino Linotype"/>
        </w:rPr>
        <w:t xml:space="preserve"> estudio, al que se le asignó el </w:t>
      </w:r>
      <w:r w:rsidRPr="00C005C3">
        <w:rPr>
          <w:rFonts w:ascii="Palatino Linotype" w:hAnsi="Palatino Linotype" w:cs="Arial"/>
        </w:rPr>
        <w:t>número al rubro citado, en el que señaló como acto impugnado:</w:t>
      </w:r>
    </w:p>
    <w:p w14:paraId="5CD08E4F" w14:textId="77777777" w:rsidR="00F61D99" w:rsidRPr="00C005C3" w:rsidRDefault="00F61D99" w:rsidP="00F61D99">
      <w:pPr>
        <w:spacing w:before="100" w:beforeAutospacing="1" w:after="100" w:afterAutospacing="1"/>
        <w:ind w:left="709" w:right="709"/>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w:t>
      </w:r>
      <w:r w:rsidR="00282800" w:rsidRPr="00C005C3">
        <w:rPr>
          <w:rFonts w:ascii="Palatino Linotype" w:hAnsi="Palatino Linotype" w:cs="Arial"/>
          <w:i/>
          <w:sz w:val="22"/>
          <w:szCs w:val="22"/>
          <w:lang w:eastAsia="es-MX"/>
        </w:rPr>
        <w:t>NO SE DA RESPUESTA A NINGUNA DE LAS PREGUNTAS FORMULADAS EN LA SOLICITUD DE INFORMACIÓN</w:t>
      </w:r>
      <w:r w:rsidRPr="00C005C3">
        <w:rPr>
          <w:rFonts w:ascii="Palatino Linotype" w:hAnsi="Palatino Linotype" w:cs="Arial"/>
          <w:i/>
          <w:sz w:val="22"/>
          <w:szCs w:val="22"/>
          <w:lang w:eastAsia="es-MX"/>
        </w:rPr>
        <w:t>.” (Sic)</w:t>
      </w:r>
    </w:p>
    <w:p w14:paraId="5CD08E50" w14:textId="77777777" w:rsidR="00F61D99" w:rsidRPr="00C005C3" w:rsidRDefault="00F61D99" w:rsidP="00F61D99">
      <w:pPr>
        <w:pStyle w:val="Prrafodelista"/>
        <w:spacing w:before="100" w:beforeAutospacing="1" w:after="100" w:afterAutospacing="1" w:line="360" w:lineRule="auto"/>
        <w:ind w:left="0"/>
        <w:jc w:val="both"/>
        <w:rPr>
          <w:rFonts w:ascii="Palatino Linotype" w:hAnsi="Palatino Linotype"/>
        </w:rPr>
      </w:pPr>
      <w:r w:rsidRPr="00C005C3">
        <w:rPr>
          <w:rFonts w:ascii="Palatino Linotype" w:hAnsi="Palatino Linotype" w:cs="Arial"/>
        </w:rPr>
        <w:t>Asimismo</w:t>
      </w:r>
      <w:r w:rsidRPr="00C005C3">
        <w:rPr>
          <w:rFonts w:ascii="Palatino Linotype" w:hAnsi="Palatino Linotype"/>
        </w:rPr>
        <w:t>, indicó como razones o motivos de inconformidad:</w:t>
      </w:r>
    </w:p>
    <w:p w14:paraId="5CD08E51" w14:textId="77777777" w:rsidR="00F61D99" w:rsidRPr="00C005C3" w:rsidRDefault="00F61D99" w:rsidP="00F61D99">
      <w:pPr>
        <w:spacing w:before="100" w:beforeAutospacing="1" w:after="100" w:afterAutospacing="1"/>
        <w:ind w:left="709" w:right="709"/>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w:t>
      </w:r>
      <w:r w:rsidR="00282800" w:rsidRPr="00C005C3">
        <w:rPr>
          <w:rFonts w:ascii="Palatino Linotype" w:hAnsi="Palatino Linotype" w:cs="Arial"/>
          <w:i/>
          <w:sz w:val="22"/>
          <w:szCs w:val="22"/>
          <w:lang w:eastAsia="es-MX"/>
        </w:rPr>
        <w:t>NO SE DA RESPUESTA A NINGUNA DE LAS PREGUNTAS FORMULADAS EN LA SOLICITUD DE INFORMACIÓN</w:t>
      </w:r>
      <w:r w:rsidRPr="00C005C3">
        <w:rPr>
          <w:rFonts w:ascii="Palatino Linotype" w:hAnsi="Palatino Linotype" w:cs="Arial"/>
          <w:i/>
          <w:sz w:val="22"/>
          <w:szCs w:val="22"/>
          <w:lang w:eastAsia="es-MX"/>
        </w:rPr>
        <w:t>.” (Sic)</w:t>
      </w:r>
    </w:p>
    <w:p w14:paraId="5CD08E52" w14:textId="77777777" w:rsidR="00F61D99" w:rsidRPr="00C005C3" w:rsidRDefault="00F61D99" w:rsidP="00F61D9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C005C3">
        <w:rPr>
          <w:rFonts w:ascii="Palatino Linotype" w:hAnsi="Palatino Linotype" w:cs="Arial"/>
          <w:b/>
          <w:sz w:val="28"/>
          <w:szCs w:val="28"/>
        </w:rPr>
        <w:t>V.</w:t>
      </w:r>
      <w:r w:rsidRPr="00C005C3">
        <w:rPr>
          <w:rFonts w:ascii="Palatino Linotype" w:hAnsi="Palatino Linotype" w:cs="Arial"/>
        </w:rPr>
        <w:t xml:space="preserve"> En fecha </w:t>
      </w:r>
      <w:r w:rsidRPr="00C005C3">
        <w:rPr>
          <w:rFonts w:ascii="Palatino Linotype" w:hAnsi="Palatino Linotype"/>
        </w:rPr>
        <w:t>veinti</w:t>
      </w:r>
      <w:r w:rsidR="00282800" w:rsidRPr="00C005C3">
        <w:rPr>
          <w:rFonts w:ascii="Palatino Linotype" w:hAnsi="Palatino Linotype"/>
        </w:rPr>
        <w:t xml:space="preserve">ocho </w:t>
      </w:r>
      <w:r w:rsidRPr="00C005C3">
        <w:rPr>
          <w:rFonts w:ascii="Palatino Linotype" w:hAnsi="Palatino Linotype"/>
        </w:rPr>
        <w:t>de enero de dos mil veintiuno</w:t>
      </w:r>
      <w:r w:rsidRPr="00C005C3">
        <w:rPr>
          <w:rFonts w:ascii="Palatino Linotype" w:hAnsi="Palatino Linotype" w:cs="Arial"/>
        </w:rPr>
        <w:t>, el recurso de que se trata se envió electrónicamente al Instituto de Transparencia, Acceso a la Información Pública</w:t>
      </w:r>
      <w:r w:rsidRPr="00C005C3">
        <w:rPr>
          <w:rFonts w:ascii="Palatino Linotype" w:hAnsi="Palatino Linotype" w:cs="Arial"/>
          <w:lang w:val="es-ES_tradnl"/>
        </w:rPr>
        <w:t xml:space="preserve"> y </w:t>
      </w:r>
      <w:r w:rsidRPr="00C005C3">
        <w:rPr>
          <w:rFonts w:ascii="Palatino Linotype" w:hAnsi="Palatino Linotype" w:cs="Arial"/>
        </w:rPr>
        <w:t>Protección</w:t>
      </w:r>
      <w:r w:rsidRPr="00C005C3">
        <w:rPr>
          <w:rFonts w:ascii="Palatino Linotype" w:hAnsi="Palatino Linotype" w:cs="Arial"/>
          <w:lang w:val="es-ES_tradnl"/>
        </w:rPr>
        <w:t xml:space="preserve"> </w:t>
      </w:r>
      <w:r w:rsidRPr="00C005C3">
        <w:rPr>
          <w:rFonts w:ascii="Palatino Linotype" w:hAnsi="Palatino Linotype" w:cs="Arial"/>
        </w:rPr>
        <w:t>de</w:t>
      </w:r>
      <w:r w:rsidRPr="00C005C3">
        <w:rPr>
          <w:rFonts w:ascii="Palatino Linotype" w:hAnsi="Palatino Linotype" w:cs="Arial"/>
          <w:lang w:val="es-ES_tradnl"/>
        </w:rPr>
        <w:t xml:space="preserve"> </w:t>
      </w:r>
      <w:r w:rsidRPr="00C005C3">
        <w:rPr>
          <w:rFonts w:ascii="Palatino Linotype" w:hAnsi="Palatino Linotype"/>
        </w:rPr>
        <w:t>Datos</w:t>
      </w:r>
      <w:r w:rsidRPr="00C005C3">
        <w:rPr>
          <w:rFonts w:ascii="Palatino Linotype" w:hAnsi="Palatino Linotype" w:cs="Arial"/>
          <w:lang w:val="es-ES_tradnl"/>
        </w:rPr>
        <w:t xml:space="preserve"> </w:t>
      </w:r>
      <w:r w:rsidRPr="00C005C3">
        <w:rPr>
          <w:rFonts w:ascii="Palatino Linotype" w:hAnsi="Palatino Linotype" w:cs="Arial"/>
        </w:rPr>
        <w:t>Personales</w:t>
      </w:r>
      <w:r w:rsidRPr="00C005C3">
        <w:rPr>
          <w:rFonts w:ascii="Palatino Linotype" w:hAnsi="Palatino Linotype" w:cs="Arial"/>
          <w:lang w:val="es-ES_tradnl"/>
        </w:rPr>
        <w:t xml:space="preserve"> </w:t>
      </w:r>
      <w:r w:rsidRPr="00C005C3">
        <w:rPr>
          <w:rFonts w:ascii="Palatino Linotype" w:hAnsi="Palatino Linotype" w:cs="Arial"/>
        </w:rPr>
        <w:t>del</w:t>
      </w:r>
      <w:r w:rsidRPr="00C005C3">
        <w:rPr>
          <w:rFonts w:ascii="Palatino Linotype" w:hAnsi="Palatino Linotype" w:cs="Arial"/>
          <w:lang w:val="es-ES_tradnl"/>
        </w:rPr>
        <w:t xml:space="preserve"> </w:t>
      </w:r>
      <w:r w:rsidRPr="00C005C3">
        <w:rPr>
          <w:rFonts w:ascii="Palatino Linotype" w:hAnsi="Palatino Linotype"/>
        </w:rPr>
        <w:t>Estado</w:t>
      </w:r>
      <w:r w:rsidRPr="00C005C3">
        <w:rPr>
          <w:rFonts w:ascii="Palatino Linotype" w:hAnsi="Palatino Linotype" w:cs="Arial"/>
          <w:lang w:val="es-ES_tradnl"/>
        </w:rPr>
        <w:t xml:space="preserve"> de México y Municipios y con fundamento en el </w:t>
      </w:r>
      <w:r w:rsidRPr="00C005C3">
        <w:rPr>
          <w:rFonts w:ascii="Palatino Linotype" w:hAnsi="Palatino Linotype" w:cs="Arial"/>
        </w:rPr>
        <w:t>artículo</w:t>
      </w:r>
      <w:r w:rsidRPr="00C005C3">
        <w:rPr>
          <w:rFonts w:ascii="Palatino Linotype" w:hAnsi="Palatino Linotype" w:cs="Arial"/>
          <w:lang w:val="es-ES_tradnl"/>
        </w:rPr>
        <w:t xml:space="preserve"> 185, </w:t>
      </w:r>
      <w:r w:rsidRPr="00C005C3">
        <w:rPr>
          <w:rFonts w:ascii="Palatino Linotype" w:hAnsi="Palatino Linotype" w:cs="Arial"/>
        </w:rPr>
        <w:t>fracción</w:t>
      </w:r>
      <w:r w:rsidRPr="00C005C3">
        <w:rPr>
          <w:rFonts w:ascii="Palatino Linotype" w:hAnsi="Palatino Linotype" w:cs="Arial"/>
          <w:lang w:val="es-ES_tradnl"/>
        </w:rPr>
        <w:t xml:space="preserve"> I de la </w:t>
      </w:r>
      <w:r w:rsidRPr="00C005C3">
        <w:rPr>
          <w:rFonts w:ascii="Palatino Linotype" w:hAnsi="Palatino Linotype"/>
        </w:rPr>
        <w:t>Ley de Transparencia y Acceso a la Información Pública del Estado de México y Municipios</w:t>
      </w:r>
      <w:r w:rsidRPr="00C005C3">
        <w:rPr>
          <w:rFonts w:ascii="Palatino Linotype" w:hAnsi="Palatino Linotype" w:cs="Arial"/>
          <w:lang w:val="es-ES_tradnl"/>
        </w:rPr>
        <w:t>, se turnó, a través del</w:t>
      </w:r>
      <w:r w:rsidRPr="00C005C3">
        <w:rPr>
          <w:rFonts w:ascii="Palatino Linotype" w:eastAsia="Arial Unicode MS" w:hAnsi="Palatino Linotype" w:cs="Arial"/>
          <w:lang w:val="es-ES_tradnl"/>
        </w:rPr>
        <w:t xml:space="preserve"> </w:t>
      </w:r>
      <w:r w:rsidRPr="00C005C3">
        <w:rPr>
          <w:rFonts w:ascii="Palatino Linotype" w:eastAsia="Arial Unicode MS" w:hAnsi="Palatino Linotype" w:cs="Arial"/>
          <w:b/>
          <w:lang w:val="es-ES_tradnl"/>
        </w:rPr>
        <w:t>SAIMEX</w:t>
      </w:r>
      <w:r w:rsidRPr="00C005C3">
        <w:rPr>
          <w:rFonts w:ascii="Palatino Linotype" w:hAnsi="Palatino Linotype"/>
        </w:rPr>
        <w:t xml:space="preserve">, a la </w:t>
      </w:r>
      <w:r w:rsidRPr="00C005C3">
        <w:rPr>
          <w:rFonts w:ascii="Palatino Linotype" w:hAnsi="Palatino Linotype" w:cs="Arial"/>
          <w:lang w:val="es-ES_tradnl"/>
        </w:rPr>
        <w:t xml:space="preserve">Comisionada </w:t>
      </w:r>
      <w:r w:rsidRPr="00C005C3">
        <w:rPr>
          <w:rFonts w:ascii="Palatino Linotype" w:hAnsi="Palatino Linotype" w:cs="Arial"/>
          <w:b/>
          <w:lang w:val="es-ES_tradnl"/>
        </w:rPr>
        <w:t>EVA ABAID YAPUR</w:t>
      </w:r>
      <w:r w:rsidRPr="00C005C3">
        <w:rPr>
          <w:rFonts w:ascii="Palatino Linotype" w:hAnsi="Palatino Linotype" w:cs="Arial"/>
          <w:lang w:val="es-ES_tradnl"/>
        </w:rPr>
        <w:t xml:space="preserve">, a efecto de que decretara su admisión o </w:t>
      </w:r>
      <w:proofErr w:type="spellStart"/>
      <w:r w:rsidRPr="00C005C3">
        <w:rPr>
          <w:rFonts w:ascii="Palatino Linotype" w:hAnsi="Palatino Linotype" w:cs="Arial"/>
          <w:lang w:val="es-ES_tradnl"/>
        </w:rPr>
        <w:t>desechamiento</w:t>
      </w:r>
      <w:proofErr w:type="spellEnd"/>
      <w:r w:rsidRPr="00C005C3">
        <w:rPr>
          <w:rFonts w:ascii="Palatino Linotype" w:hAnsi="Palatino Linotype" w:cs="Arial"/>
          <w:lang w:val="es-ES_tradnl"/>
        </w:rPr>
        <w:t>.</w:t>
      </w:r>
    </w:p>
    <w:p w14:paraId="5CD08E53" w14:textId="77777777" w:rsidR="00F61D99" w:rsidRPr="00C005C3" w:rsidRDefault="00F61D99" w:rsidP="00F61D9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C005C3">
        <w:rPr>
          <w:rFonts w:ascii="Palatino Linotype" w:hAnsi="Palatino Linotype" w:cs="Arial"/>
          <w:b/>
          <w:sz w:val="28"/>
          <w:szCs w:val="28"/>
        </w:rPr>
        <w:t>V</w:t>
      </w:r>
      <w:r w:rsidR="00282800" w:rsidRPr="00C005C3">
        <w:rPr>
          <w:rFonts w:ascii="Palatino Linotype" w:hAnsi="Palatino Linotype" w:cs="Arial"/>
          <w:b/>
          <w:sz w:val="28"/>
          <w:szCs w:val="28"/>
        </w:rPr>
        <w:t>I</w:t>
      </w:r>
      <w:r w:rsidRPr="00C005C3">
        <w:rPr>
          <w:rFonts w:ascii="Palatino Linotype" w:hAnsi="Palatino Linotype" w:cs="Arial"/>
          <w:b/>
          <w:sz w:val="28"/>
          <w:szCs w:val="28"/>
        </w:rPr>
        <w:t>.</w:t>
      </w:r>
      <w:r w:rsidRPr="00C005C3">
        <w:rPr>
          <w:rFonts w:ascii="Palatino Linotype" w:hAnsi="Palatino Linotype" w:cs="Arial"/>
        </w:rPr>
        <w:t xml:space="preserve"> En fecha </w:t>
      </w:r>
      <w:r w:rsidR="00282800" w:rsidRPr="00C005C3">
        <w:rPr>
          <w:rFonts w:ascii="Palatino Linotype" w:hAnsi="Palatino Linotype" w:cs="Arial"/>
        </w:rPr>
        <w:t xml:space="preserve">cuatro de febrero de </w:t>
      </w:r>
      <w:r w:rsidRPr="00C005C3">
        <w:rPr>
          <w:rFonts w:ascii="Palatino Linotype" w:hAnsi="Palatino Linotype" w:cs="Arial"/>
        </w:rPr>
        <w:t xml:space="preserve">dos mil veintiuno, atento a lo dispuesto en el artículo 185, fracciones I, II y IV, de la </w:t>
      </w:r>
      <w:r w:rsidRPr="00C005C3">
        <w:rPr>
          <w:rFonts w:ascii="Palatino Linotype" w:hAnsi="Palatino Linotype"/>
        </w:rPr>
        <w:t xml:space="preserve">Ley de Transparencia y Acceso a la Información Pública del </w:t>
      </w:r>
      <w:r w:rsidRPr="00C005C3">
        <w:rPr>
          <w:rFonts w:ascii="Palatino Linotype" w:hAnsi="Palatino Linotype" w:cs="Arial"/>
        </w:rPr>
        <w:t>Estado</w:t>
      </w:r>
      <w:r w:rsidRPr="00C005C3">
        <w:rPr>
          <w:rFonts w:ascii="Palatino Linotype" w:hAnsi="Palatino Linotype"/>
        </w:rPr>
        <w:t xml:space="preserve"> de México y </w:t>
      </w:r>
      <w:r w:rsidRPr="00C005C3">
        <w:rPr>
          <w:rFonts w:ascii="Palatino Linotype" w:hAnsi="Palatino Linotype" w:cs="Arial"/>
          <w:lang w:val="es-ES_tradnl"/>
        </w:rPr>
        <w:t>Municipios</w:t>
      </w:r>
      <w:r w:rsidRPr="00C005C3">
        <w:rPr>
          <w:rFonts w:ascii="Palatino Linotype" w:hAnsi="Palatino Linotype"/>
        </w:rPr>
        <w:t>, se a</w:t>
      </w:r>
      <w:r w:rsidRPr="00C005C3">
        <w:rPr>
          <w:rFonts w:ascii="Palatino Linotype" w:hAnsi="Palatino Linotype" w:cs="Arial"/>
        </w:rPr>
        <w:t xml:space="preserve">cordó la admisión a trámite del referido recurso de </w:t>
      </w:r>
      <w:r w:rsidRPr="00C005C3">
        <w:rPr>
          <w:rFonts w:ascii="Palatino Linotype" w:hAnsi="Palatino Linotype" w:cs="Arial"/>
          <w:lang w:val="es-ES_tradnl"/>
        </w:rPr>
        <w:t>revisión;</w:t>
      </w:r>
      <w:r w:rsidRPr="00C005C3">
        <w:rPr>
          <w:rFonts w:ascii="Palatino Linotype" w:hAnsi="Palatino Linotype" w:cs="Arial"/>
        </w:rPr>
        <w:t xml:space="preserve"> así como, la </w:t>
      </w:r>
      <w:r w:rsidRPr="00C005C3">
        <w:rPr>
          <w:rFonts w:ascii="Palatino Linotype" w:hAnsi="Palatino Linotype" w:cs="Arial"/>
          <w:lang w:val="es-ES_tradnl"/>
        </w:rPr>
        <w:t>integración</w:t>
      </w:r>
      <w:r w:rsidRPr="00C005C3">
        <w:rPr>
          <w:rFonts w:ascii="Palatino Linotype" w:hAnsi="Palatino Linotype" w:cs="Arial"/>
        </w:rPr>
        <w:t xml:space="preserve"> del expediente respectivo, mismo que se puso a disposición de las partes, para que en el plazo máximo de siete días hábiles, </w:t>
      </w:r>
      <w:r w:rsidRPr="00C005C3">
        <w:rPr>
          <w:rFonts w:ascii="Palatino Linotype" w:hAnsi="Palatino Linotype" w:cs="Arial"/>
          <w:b/>
        </w:rPr>
        <w:t>EL RECURRENTE</w:t>
      </w:r>
      <w:r w:rsidRPr="00C005C3">
        <w:rPr>
          <w:rFonts w:ascii="Palatino Linotype" w:hAnsi="Palatino Linotype" w:cs="Arial"/>
        </w:rPr>
        <w:t xml:space="preserve"> realizara manifestaciones, alegatos y ofreciera las pruebas que a su derecho </w:t>
      </w:r>
      <w:r w:rsidRPr="00C005C3">
        <w:rPr>
          <w:rFonts w:ascii="Palatino Linotype" w:hAnsi="Palatino Linotype" w:cs="Arial"/>
          <w:lang w:val="es-ES_tradnl"/>
        </w:rPr>
        <w:t>conviniera</w:t>
      </w:r>
      <w:r w:rsidRPr="00C005C3">
        <w:rPr>
          <w:rFonts w:ascii="Palatino Linotype" w:hAnsi="Palatino Linotype" w:cs="Arial"/>
        </w:rPr>
        <w:t xml:space="preserve"> y, en el caso del</w:t>
      </w:r>
      <w:r w:rsidRPr="00C005C3">
        <w:rPr>
          <w:rFonts w:ascii="Palatino Linotype" w:hAnsi="Palatino Linotype" w:cs="Arial"/>
          <w:b/>
        </w:rPr>
        <w:t xml:space="preserve"> SUJETO OBLIGADO</w:t>
      </w:r>
      <w:r w:rsidRPr="00C005C3">
        <w:rPr>
          <w:rFonts w:ascii="Palatino Linotype" w:hAnsi="Palatino Linotype" w:cs="Arial"/>
        </w:rPr>
        <w:t>, para que exhibiera el Informe Justificado correspondiente.</w:t>
      </w:r>
    </w:p>
    <w:bookmarkEnd w:id="1"/>
    <w:bookmarkEnd w:id="2"/>
    <w:p w14:paraId="5CD08E54" w14:textId="77777777" w:rsidR="00F61D99" w:rsidRPr="00C005C3" w:rsidRDefault="00F61D99" w:rsidP="00F61D99">
      <w:pPr>
        <w:pStyle w:val="Prrafodelista"/>
        <w:spacing w:before="240" w:after="240" w:line="360" w:lineRule="auto"/>
        <w:ind w:left="0"/>
        <w:jc w:val="both"/>
        <w:rPr>
          <w:rFonts w:ascii="Palatino Linotype" w:hAnsi="Palatino Linotype" w:cs="Arial"/>
        </w:rPr>
      </w:pPr>
      <w:r w:rsidRPr="00C005C3">
        <w:rPr>
          <w:rFonts w:ascii="Palatino Linotype" w:hAnsi="Palatino Linotype" w:cs="Arial"/>
          <w:b/>
          <w:sz w:val="28"/>
          <w:szCs w:val="28"/>
        </w:rPr>
        <w:lastRenderedPageBreak/>
        <w:t>V</w:t>
      </w:r>
      <w:r w:rsidR="00282800" w:rsidRPr="00C005C3">
        <w:rPr>
          <w:rFonts w:ascii="Palatino Linotype" w:hAnsi="Palatino Linotype" w:cs="Arial"/>
          <w:b/>
          <w:sz w:val="28"/>
          <w:szCs w:val="28"/>
        </w:rPr>
        <w:t>I</w:t>
      </w:r>
      <w:r w:rsidRPr="00C005C3">
        <w:rPr>
          <w:rFonts w:ascii="Palatino Linotype" w:hAnsi="Palatino Linotype" w:cs="Arial"/>
          <w:b/>
          <w:sz w:val="28"/>
          <w:szCs w:val="28"/>
        </w:rPr>
        <w:t>I.</w:t>
      </w:r>
      <w:r w:rsidRPr="00C005C3">
        <w:rPr>
          <w:rFonts w:ascii="Palatino Linotype" w:hAnsi="Palatino Linotype" w:cs="Arial"/>
        </w:rPr>
        <w:t xml:space="preserve"> De las constancias que obran en el </w:t>
      </w:r>
      <w:r w:rsidRPr="00C005C3">
        <w:rPr>
          <w:rFonts w:ascii="Palatino Linotype" w:hAnsi="Palatino Linotype" w:cs="Arial"/>
          <w:b/>
        </w:rPr>
        <w:t>SAIMEX</w:t>
      </w:r>
      <w:r w:rsidRPr="00C005C3">
        <w:rPr>
          <w:rFonts w:ascii="Palatino Linotype" w:hAnsi="Palatino Linotype" w:cs="Arial"/>
        </w:rPr>
        <w:t xml:space="preserve">, se desprende que </w:t>
      </w:r>
      <w:r w:rsidRPr="00C005C3">
        <w:rPr>
          <w:rFonts w:ascii="Palatino Linotype" w:hAnsi="Palatino Linotype" w:cs="Arial"/>
          <w:b/>
        </w:rPr>
        <w:t xml:space="preserve">EL SUJETO OBLIGADO </w:t>
      </w:r>
      <w:r w:rsidR="00282800" w:rsidRPr="00C005C3">
        <w:rPr>
          <w:rFonts w:ascii="Palatino Linotype" w:hAnsi="Palatino Linotype" w:cs="Arial"/>
        </w:rPr>
        <w:t xml:space="preserve">fue omiso en rendir el Informe Justificado correspondiente. </w:t>
      </w:r>
      <w:r w:rsidRPr="00C005C3">
        <w:rPr>
          <w:rFonts w:ascii="Palatino Linotype" w:hAnsi="Palatino Linotype" w:cs="Arial"/>
        </w:rPr>
        <w:t xml:space="preserve">Por su parte, </w:t>
      </w:r>
      <w:r w:rsidRPr="00C005C3">
        <w:rPr>
          <w:rFonts w:ascii="Palatino Linotype" w:hAnsi="Palatino Linotype" w:cs="Arial"/>
          <w:b/>
        </w:rPr>
        <w:t>EL RECURRENTE</w:t>
      </w:r>
      <w:r w:rsidR="005F297F" w:rsidRPr="00C005C3">
        <w:rPr>
          <w:rFonts w:ascii="Palatino Linotype" w:hAnsi="Palatino Linotype" w:cs="Arial"/>
        </w:rPr>
        <w:t xml:space="preserve"> también fue</w:t>
      </w:r>
      <w:r w:rsidRPr="00C005C3">
        <w:rPr>
          <w:rFonts w:ascii="Palatino Linotype" w:hAnsi="Palatino Linotype" w:cs="Arial"/>
        </w:rPr>
        <w:t xml:space="preserve"> omiso en realizar las manifestaciones que a su derecho conviniera tal y como se aprecia a continuación:</w:t>
      </w:r>
    </w:p>
    <w:p w14:paraId="5CD08E55" w14:textId="77777777" w:rsidR="00F61D99" w:rsidRPr="00C005C3" w:rsidRDefault="005F297F" w:rsidP="00F61D99">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C005C3">
        <w:rPr>
          <w:noProof/>
          <w:lang w:val="es-ES"/>
        </w:rPr>
        <w:drawing>
          <wp:inline distT="0" distB="0" distL="0" distR="0" wp14:anchorId="5CD09090" wp14:editId="5CD09091">
            <wp:extent cx="5563870"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14" t="40171" r="13825" b="25312"/>
                    <a:stretch/>
                  </pic:blipFill>
                  <pic:spPr bwMode="auto">
                    <a:xfrm>
                      <a:off x="0" y="0"/>
                      <a:ext cx="5570762" cy="1659403"/>
                    </a:xfrm>
                    <a:prstGeom prst="rect">
                      <a:avLst/>
                    </a:prstGeom>
                    <a:ln>
                      <a:noFill/>
                    </a:ln>
                    <a:extLst>
                      <a:ext uri="{53640926-AAD7-44d8-BBD7-CCE9431645EC}">
                        <a14:shadowObscured xmlns:a14="http://schemas.microsoft.com/office/drawing/2010/main"/>
                      </a:ext>
                    </a:extLst>
                  </pic:spPr>
                </pic:pic>
              </a:graphicData>
            </a:graphic>
          </wp:inline>
        </w:drawing>
      </w:r>
    </w:p>
    <w:p w14:paraId="2B070B94" w14:textId="77777777" w:rsidR="00DD307A" w:rsidRPr="00C005C3" w:rsidRDefault="00F61D99" w:rsidP="00F61D99">
      <w:pPr>
        <w:pStyle w:val="Prrafodelista"/>
        <w:spacing w:before="240" w:after="240" w:line="360" w:lineRule="auto"/>
        <w:ind w:left="0"/>
        <w:jc w:val="both"/>
        <w:rPr>
          <w:rFonts w:ascii="Palatino Linotype" w:hAnsi="Palatino Linotype" w:cs="Arial"/>
        </w:rPr>
      </w:pPr>
      <w:r w:rsidRPr="00C005C3">
        <w:rPr>
          <w:rFonts w:ascii="Palatino Linotype" w:hAnsi="Palatino Linotype" w:cs="Arial"/>
          <w:b/>
          <w:sz w:val="28"/>
          <w:szCs w:val="28"/>
        </w:rPr>
        <w:t>VI</w:t>
      </w:r>
      <w:r w:rsidR="005F297F" w:rsidRPr="00C005C3">
        <w:rPr>
          <w:rFonts w:ascii="Palatino Linotype" w:hAnsi="Palatino Linotype" w:cs="Arial"/>
          <w:b/>
          <w:sz w:val="28"/>
          <w:szCs w:val="28"/>
        </w:rPr>
        <w:t>I</w:t>
      </w:r>
      <w:r w:rsidRPr="00C005C3">
        <w:rPr>
          <w:rFonts w:ascii="Palatino Linotype" w:hAnsi="Palatino Linotype" w:cs="Arial"/>
          <w:b/>
          <w:sz w:val="28"/>
          <w:szCs w:val="28"/>
        </w:rPr>
        <w:t>I.</w:t>
      </w:r>
      <w:r w:rsidRPr="00C005C3">
        <w:rPr>
          <w:rFonts w:ascii="Palatino Linotype" w:hAnsi="Palatino Linotype" w:cs="Arial"/>
        </w:rPr>
        <w:t xml:space="preserve"> Una vez </w:t>
      </w:r>
      <w:r w:rsidRPr="00C005C3">
        <w:rPr>
          <w:rFonts w:ascii="Palatino Linotype" w:hAnsi="Palatino Linotype" w:cs="Arial"/>
          <w:color w:val="000000" w:themeColor="text1"/>
        </w:rPr>
        <w:t>analizado</w:t>
      </w:r>
      <w:r w:rsidRPr="00C005C3">
        <w:rPr>
          <w:rFonts w:ascii="Palatino Linotype" w:hAnsi="Palatino Linotype" w:cs="Arial"/>
        </w:rPr>
        <w:t xml:space="preserve"> el estado procesal que guardaba el expediente, en fecha diecis</w:t>
      </w:r>
      <w:r w:rsidR="005F297F" w:rsidRPr="00C005C3">
        <w:rPr>
          <w:rFonts w:ascii="Palatino Linotype" w:hAnsi="Palatino Linotype" w:cs="Arial"/>
        </w:rPr>
        <w:t xml:space="preserve">éis de </w:t>
      </w:r>
      <w:r w:rsidRPr="00C005C3">
        <w:rPr>
          <w:rFonts w:ascii="Palatino Linotype" w:hAnsi="Palatino Linotype" w:cs="Arial"/>
        </w:rPr>
        <w:t xml:space="preserve">febrero de dos mil veintiuno, la Comisionada Ponente acordó el cierre de instrucción; así </w:t>
      </w:r>
      <w:r w:rsidRPr="00C005C3">
        <w:rPr>
          <w:rFonts w:ascii="Palatino Linotype" w:hAnsi="Palatino Linotype" w:cs="Arial"/>
          <w:lang w:val="es-ES_tradnl"/>
        </w:rPr>
        <w:t>como,</w:t>
      </w:r>
      <w:r w:rsidRPr="00C005C3">
        <w:rPr>
          <w:rFonts w:ascii="Palatino Linotype" w:hAnsi="Palatino Linotype" w:cs="Arial"/>
        </w:rPr>
        <w:t xml:space="preserve"> la remisión del mismo a efecto </w:t>
      </w:r>
      <w:r w:rsidRPr="00C005C3">
        <w:rPr>
          <w:rFonts w:ascii="Palatino Linotype" w:hAnsi="Palatino Linotype" w:cs="Arial"/>
          <w:lang w:val="es-ES_tradnl"/>
        </w:rPr>
        <w:t>de</w:t>
      </w:r>
      <w:r w:rsidRPr="00C005C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DD307A" w:rsidRPr="00C005C3">
        <w:rPr>
          <w:rFonts w:ascii="Palatino Linotype" w:hAnsi="Palatino Linotype" w:cs="Arial"/>
        </w:rPr>
        <w:t>.</w:t>
      </w:r>
    </w:p>
    <w:p w14:paraId="5CD08E56" w14:textId="07E38401" w:rsidR="00F61D99" w:rsidRPr="00C005C3" w:rsidRDefault="00DD307A" w:rsidP="00F61D99">
      <w:pPr>
        <w:pStyle w:val="Prrafodelista"/>
        <w:spacing w:before="240" w:after="240" w:line="360" w:lineRule="auto"/>
        <w:ind w:left="0"/>
        <w:jc w:val="both"/>
        <w:rPr>
          <w:rFonts w:ascii="Palatino Linotype" w:hAnsi="Palatino Linotype"/>
        </w:rPr>
      </w:pPr>
      <w:r w:rsidRPr="00C005C3">
        <w:rPr>
          <w:rFonts w:ascii="Palatino Linotype" w:hAnsi="Palatino Linotype"/>
          <w:b/>
          <w:sz w:val="28"/>
          <w:szCs w:val="28"/>
        </w:rPr>
        <w:t>IX.</w:t>
      </w:r>
      <w:r w:rsidRPr="00C005C3">
        <w:rPr>
          <w:rFonts w:ascii="Palatino Linotype" w:hAnsi="Palatino Linotype"/>
        </w:rPr>
        <w:t xml:space="preserve"> En fecha veintidós de marzo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CD08E57" w14:textId="77777777" w:rsidR="00F61D99" w:rsidRPr="00C005C3" w:rsidRDefault="00F61D99" w:rsidP="00F61D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005C3">
        <w:rPr>
          <w:rFonts w:ascii="Palatino Linotype" w:hAnsi="Palatino Linotype"/>
          <w:b/>
          <w:bCs/>
          <w:spacing w:val="60"/>
          <w:sz w:val="28"/>
        </w:rPr>
        <w:t>CONSIDERANDO</w:t>
      </w:r>
    </w:p>
    <w:p w14:paraId="5CD08E58" w14:textId="77777777" w:rsidR="00F61D99" w:rsidRPr="00C005C3" w:rsidRDefault="00F61D99" w:rsidP="00F61D9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005C3">
        <w:rPr>
          <w:rFonts w:ascii="Palatino Linotype" w:hAnsi="Palatino Linotype"/>
          <w:b/>
          <w:sz w:val="28"/>
          <w:szCs w:val="28"/>
        </w:rPr>
        <w:lastRenderedPageBreak/>
        <w:t>PRIMERO</w:t>
      </w:r>
      <w:r w:rsidRPr="00C005C3">
        <w:rPr>
          <w:rFonts w:ascii="Palatino Linotype" w:hAnsi="Palatino Linotype"/>
          <w:b/>
        </w:rPr>
        <w:t>. Competencia</w:t>
      </w:r>
      <w:r w:rsidRPr="00C005C3">
        <w:rPr>
          <w:rFonts w:ascii="Palatino Linotype" w:hAnsi="Palatino Linotype"/>
        </w:rPr>
        <w:t>.</w:t>
      </w:r>
      <w:r w:rsidRPr="00C005C3">
        <w:rPr>
          <w:rFonts w:ascii="Palatino Linotype" w:hAnsi="Palatino Linotype"/>
          <w:b/>
        </w:rPr>
        <w:t xml:space="preserve"> </w:t>
      </w:r>
      <w:r w:rsidRPr="00C005C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CD08E59" w14:textId="77777777" w:rsidR="00F61D99" w:rsidRPr="00C005C3" w:rsidRDefault="00F61D99" w:rsidP="00F61D9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005C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CD08E5A" w14:textId="77777777" w:rsidR="00F61D99" w:rsidRPr="00C005C3" w:rsidRDefault="00F61D99" w:rsidP="00F61D9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C005C3">
        <w:rPr>
          <w:rFonts w:ascii="Palatino Linotype" w:hAnsi="Palatino Linotype" w:cs="Arial"/>
          <w:b/>
          <w:sz w:val="28"/>
          <w:szCs w:val="28"/>
        </w:rPr>
        <w:t>SEGUNDO</w:t>
      </w:r>
      <w:r w:rsidRPr="00C005C3">
        <w:rPr>
          <w:rFonts w:ascii="Palatino Linotype" w:hAnsi="Palatino Linotype" w:cs="Arial"/>
          <w:b/>
        </w:rPr>
        <w:t>. Interés.</w:t>
      </w:r>
      <w:r w:rsidRPr="00C005C3">
        <w:rPr>
          <w:rFonts w:ascii="Palatino Linotype" w:hAnsi="Palatino Linotype" w:cs="Arial"/>
        </w:rPr>
        <w:t xml:space="preserve"> El </w:t>
      </w:r>
      <w:r w:rsidRPr="00C005C3">
        <w:rPr>
          <w:rFonts w:ascii="Palatino Linotype" w:hAnsi="Palatino Linotype"/>
        </w:rPr>
        <w:t>recurso</w:t>
      </w:r>
      <w:r w:rsidRPr="00C005C3">
        <w:rPr>
          <w:rFonts w:ascii="Palatino Linotype" w:hAnsi="Palatino Linotype" w:cs="Arial"/>
        </w:rPr>
        <w:t xml:space="preserve"> de revisión fue </w:t>
      </w:r>
      <w:r w:rsidRPr="00C005C3">
        <w:rPr>
          <w:rFonts w:ascii="Palatino Linotype" w:hAnsi="Palatino Linotype"/>
        </w:rPr>
        <w:t>interpuesto</w:t>
      </w:r>
      <w:r w:rsidRPr="00C005C3">
        <w:rPr>
          <w:rFonts w:ascii="Palatino Linotype" w:hAnsi="Palatino Linotype" w:cs="Arial"/>
        </w:rPr>
        <w:t xml:space="preserve"> por parte legítima en atención a que fue </w:t>
      </w:r>
      <w:r w:rsidRPr="00C005C3">
        <w:rPr>
          <w:rFonts w:ascii="Palatino Linotype" w:hAnsi="Palatino Linotype"/>
        </w:rPr>
        <w:t>presentado</w:t>
      </w:r>
      <w:r w:rsidRPr="00C005C3">
        <w:rPr>
          <w:rFonts w:ascii="Palatino Linotype" w:hAnsi="Palatino Linotype" w:cs="Arial"/>
        </w:rPr>
        <w:t xml:space="preserve"> por </w:t>
      </w:r>
      <w:r w:rsidRPr="00C005C3">
        <w:rPr>
          <w:rFonts w:ascii="Palatino Linotype" w:hAnsi="Palatino Linotype" w:cs="Arial"/>
          <w:b/>
        </w:rPr>
        <w:t>EL RECURRENTE</w:t>
      </w:r>
      <w:r w:rsidRPr="00C005C3">
        <w:rPr>
          <w:rFonts w:ascii="Palatino Linotype" w:hAnsi="Palatino Linotype" w:cs="Arial"/>
          <w:snapToGrid w:val="0"/>
        </w:rPr>
        <w:t xml:space="preserve">, </w:t>
      </w:r>
      <w:r w:rsidRPr="00C005C3">
        <w:rPr>
          <w:rFonts w:ascii="Palatino Linotype" w:hAnsi="Palatino Linotype" w:cs="Arial"/>
        </w:rPr>
        <w:t>quien</w:t>
      </w:r>
      <w:r w:rsidRPr="00C005C3">
        <w:rPr>
          <w:rFonts w:ascii="Palatino Linotype" w:hAnsi="Palatino Linotype" w:cs="Arial"/>
          <w:snapToGrid w:val="0"/>
        </w:rPr>
        <w:t xml:space="preserve"> </w:t>
      </w:r>
      <w:r w:rsidRPr="00C005C3">
        <w:rPr>
          <w:rFonts w:ascii="Palatino Linotype" w:hAnsi="Palatino Linotype"/>
        </w:rPr>
        <w:t>formuló</w:t>
      </w:r>
      <w:r w:rsidRPr="00C005C3">
        <w:rPr>
          <w:rFonts w:ascii="Palatino Linotype" w:hAnsi="Palatino Linotype" w:cs="Arial"/>
          <w:snapToGrid w:val="0"/>
        </w:rPr>
        <w:t xml:space="preserve"> la </w:t>
      </w:r>
      <w:r w:rsidRPr="00C005C3">
        <w:rPr>
          <w:rFonts w:ascii="Palatino Linotype" w:hAnsi="Palatino Linotype" w:cs="Arial"/>
        </w:rPr>
        <w:t>solicitud</w:t>
      </w:r>
      <w:r w:rsidRPr="00C005C3">
        <w:rPr>
          <w:rFonts w:ascii="Palatino Linotype" w:hAnsi="Palatino Linotype" w:cs="Arial"/>
          <w:snapToGrid w:val="0"/>
        </w:rPr>
        <w:t xml:space="preserve"> de información pública.</w:t>
      </w:r>
    </w:p>
    <w:p w14:paraId="5CD08E5B" w14:textId="77777777" w:rsidR="00F61D99" w:rsidRPr="00C005C3" w:rsidRDefault="00F61D99" w:rsidP="00F61D9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C005C3">
        <w:rPr>
          <w:rFonts w:ascii="Palatino Linotype" w:hAnsi="Palatino Linotype" w:cs="Arial"/>
          <w:b/>
          <w:sz w:val="28"/>
          <w:szCs w:val="28"/>
        </w:rPr>
        <w:lastRenderedPageBreak/>
        <w:t>TERCERO</w:t>
      </w:r>
      <w:r w:rsidRPr="00C005C3">
        <w:rPr>
          <w:rFonts w:ascii="Palatino Linotype" w:hAnsi="Palatino Linotype" w:cs="Arial"/>
          <w:b/>
        </w:rPr>
        <w:t xml:space="preserve">. Oportunidad. </w:t>
      </w:r>
      <w:r w:rsidRPr="00C005C3">
        <w:rPr>
          <w:rFonts w:ascii="Palatino Linotype" w:hAnsi="Palatino Linotype" w:cs="Arial"/>
        </w:rPr>
        <w:t xml:space="preserve">El recurso de revisión fue interpuesto dentro del plazo de quince días hábiles, contados a partir del día siguiente al en que </w:t>
      </w:r>
      <w:r w:rsidRPr="00C005C3">
        <w:rPr>
          <w:rFonts w:ascii="Palatino Linotype" w:hAnsi="Palatino Linotype" w:cs="Arial"/>
          <w:b/>
        </w:rPr>
        <w:t xml:space="preserve">EL RECURRENTE </w:t>
      </w:r>
      <w:r w:rsidRPr="00C005C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CD08E5C" w14:textId="77777777" w:rsidR="00F61D99" w:rsidRPr="00C005C3" w:rsidRDefault="00F61D99" w:rsidP="00F61D99">
      <w:pPr>
        <w:spacing w:before="100" w:beforeAutospacing="1" w:after="100" w:afterAutospacing="1"/>
        <w:ind w:left="720" w:right="709"/>
        <w:contextualSpacing/>
        <w:jc w:val="both"/>
        <w:rPr>
          <w:rFonts w:ascii="Palatino Linotype" w:hAnsi="Palatino Linotype" w:cs="Arial"/>
          <w:i/>
          <w:sz w:val="22"/>
        </w:rPr>
      </w:pPr>
      <w:r w:rsidRPr="00C005C3">
        <w:rPr>
          <w:rFonts w:ascii="Palatino Linotype" w:hAnsi="Palatino Linotype" w:cs="Arial"/>
          <w:i/>
          <w:sz w:val="22"/>
        </w:rPr>
        <w:t>“</w:t>
      </w:r>
      <w:r w:rsidRPr="00C005C3">
        <w:rPr>
          <w:rFonts w:ascii="Palatino Linotype" w:hAnsi="Palatino Linotype" w:cs="Arial"/>
          <w:b/>
          <w:i/>
          <w:sz w:val="22"/>
        </w:rPr>
        <w:t>Artículo 178.</w:t>
      </w:r>
      <w:r w:rsidRPr="00C005C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CD08E5D" w14:textId="77777777" w:rsidR="00F61D99" w:rsidRPr="00C005C3" w:rsidRDefault="00F61D99" w:rsidP="00F61D99">
      <w:pPr>
        <w:spacing w:before="100" w:beforeAutospacing="1" w:after="100" w:afterAutospacing="1"/>
        <w:ind w:left="720" w:right="709"/>
        <w:contextualSpacing/>
        <w:jc w:val="both"/>
        <w:rPr>
          <w:rFonts w:ascii="Palatino Linotype" w:hAnsi="Palatino Linotype" w:cs="Arial"/>
          <w:i/>
          <w:sz w:val="22"/>
        </w:rPr>
      </w:pPr>
      <w:r w:rsidRPr="00C005C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CD08E5E" w14:textId="77777777" w:rsidR="00F61D99" w:rsidRPr="00C005C3" w:rsidRDefault="00F61D99" w:rsidP="00F61D99">
      <w:pPr>
        <w:spacing w:before="240" w:after="100" w:afterAutospacing="1"/>
        <w:ind w:left="720" w:right="709"/>
        <w:jc w:val="both"/>
        <w:rPr>
          <w:rFonts w:ascii="Palatino Linotype" w:hAnsi="Palatino Linotype" w:cs="Arial"/>
          <w:i/>
          <w:sz w:val="22"/>
        </w:rPr>
      </w:pPr>
      <w:r w:rsidRPr="00C005C3">
        <w:rPr>
          <w:rFonts w:ascii="Palatino Linotype" w:hAnsi="Palatino Linotype" w:cs="Arial"/>
          <w:i/>
          <w:sz w:val="22"/>
        </w:rPr>
        <w:t xml:space="preserve">En el caso de que se interponga ante la Unidad de Transparencia, ésta deberá remitir el recurso de revisión al Instituto a más tardar al día </w:t>
      </w:r>
      <w:r w:rsidRPr="00C005C3">
        <w:rPr>
          <w:rFonts w:ascii="Palatino Linotype" w:hAnsi="Palatino Linotype" w:cs="Arial"/>
          <w:i/>
          <w:sz w:val="22"/>
          <w:lang w:eastAsia="es-MX"/>
        </w:rPr>
        <w:t>siguiente</w:t>
      </w:r>
      <w:r w:rsidRPr="00C005C3">
        <w:rPr>
          <w:rFonts w:ascii="Palatino Linotype" w:hAnsi="Palatino Linotype" w:cs="Arial"/>
          <w:i/>
          <w:sz w:val="22"/>
        </w:rPr>
        <w:t xml:space="preserve"> de haberlo recibido.”</w:t>
      </w:r>
    </w:p>
    <w:p w14:paraId="5CD08E5F" w14:textId="77777777" w:rsidR="00F61D99" w:rsidRPr="00C005C3" w:rsidRDefault="00F61D99" w:rsidP="00F61D99">
      <w:pPr>
        <w:spacing w:before="240" w:after="100" w:afterAutospacing="1" w:line="360" w:lineRule="auto"/>
        <w:jc w:val="both"/>
        <w:rPr>
          <w:rFonts w:ascii="Palatino Linotype" w:hAnsi="Palatino Linotype"/>
        </w:rPr>
      </w:pPr>
      <w:r w:rsidRPr="00C005C3">
        <w:rPr>
          <w:rFonts w:ascii="Palatino Linotype" w:hAnsi="Palatino Linotype" w:cs="Arial"/>
        </w:rPr>
        <w:t xml:space="preserve">En esa tesitura, atendiendo a que </w:t>
      </w:r>
      <w:r w:rsidRPr="00C005C3">
        <w:rPr>
          <w:rFonts w:ascii="Palatino Linotype" w:hAnsi="Palatino Linotype" w:cs="Arial"/>
          <w:b/>
        </w:rPr>
        <w:t>EL SUJETO OBLIGADO</w:t>
      </w:r>
      <w:r w:rsidRPr="00C005C3">
        <w:rPr>
          <w:rFonts w:ascii="Palatino Linotype" w:hAnsi="Palatino Linotype" w:cs="Arial"/>
        </w:rPr>
        <w:t xml:space="preserve"> notificó la respuesta a la solicitud de acceso a la información pública el día</w:t>
      </w:r>
      <w:r w:rsidR="005F297F" w:rsidRPr="00C005C3">
        <w:rPr>
          <w:rFonts w:ascii="Palatino Linotype" w:hAnsi="Palatino Linotype" w:cs="Arial"/>
          <w:b/>
        </w:rPr>
        <w:t xml:space="preserve"> veinticinco </w:t>
      </w:r>
      <w:r w:rsidRPr="00C005C3">
        <w:rPr>
          <w:rFonts w:ascii="Palatino Linotype" w:hAnsi="Palatino Linotype" w:cs="Arial"/>
          <w:b/>
        </w:rPr>
        <w:t>de enero de dos mil veintiuno</w:t>
      </w:r>
      <w:r w:rsidRPr="00C005C3">
        <w:rPr>
          <w:rFonts w:ascii="Palatino Linotype" w:hAnsi="Palatino Linotype" w:cs="Arial"/>
        </w:rPr>
        <w:t>; así, el plazo de quince días hábiles que el artículo 178 de la Ley de la materia otorga al</w:t>
      </w:r>
      <w:r w:rsidRPr="00C005C3">
        <w:rPr>
          <w:rFonts w:ascii="Palatino Linotype" w:hAnsi="Palatino Linotype" w:cs="Arial"/>
          <w:b/>
        </w:rPr>
        <w:t xml:space="preserve"> RECURRENTE</w:t>
      </w:r>
      <w:r w:rsidRPr="00C005C3">
        <w:rPr>
          <w:rFonts w:ascii="Palatino Linotype" w:hAnsi="Palatino Linotype" w:cs="Arial"/>
        </w:rPr>
        <w:t xml:space="preserve"> para presentar el respectivo recurso de revisión, transcurrió del </w:t>
      </w:r>
      <w:r w:rsidR="005F297F" w:rsidRPr="00C005C3">
        <w:rPr>
          <w:rFonts w:ascii="Palatino Linotype" w:hAnsi="Palatino Linotype" w:cs="Arial"/>
          <w:b/>
        </w:rPr>
        <w:t xml:space="preserve">veintiséis de enero al diecisiete </w:t>
      </w:r>
      <w:r w:rsidRPr="00C005C3">
        <w:rPr>
          <w:rFonts w:ascii="Palatino Linotype" w:hAnsi="Palatino Linotype" w:cs="Arial"/>
          <w:b/>
        </w:rPr>
        <w:t xml:space="preserve">de febrero de dos mil veintiuno, </w:t>
      </w:r>
      <w:r w:rsidRPr="00C005C3">
        <w:rPr>
          <w:rFonts w:ascii="Palatino Linotype" w:hAnsi="Palatino Linotype" w:cs="Arial"/>
        </w:rPr>
        <w:t>sin contemplar en el cómputo los días treinta y</w:t>
      </w:r>
      <w:r w:rsidR="005F297F" w:rsidRPr="00C005C3">
        <w:rPr>
          <w:rFonts w:ascii="Palatino Linotype" w:hAnsi="Palatino Linotype" w:cs="Arial"/>
        </w:rPr>
        <w:t xml:space="preserve"> treinta y uno de enero, seis, </w:t>
      </w:r>
      <w:r w:rsidRPr="00C005C3">
        <w:rPr>
          <w:rFonts w:ascii="Palatino Linotype" w:hAnsi="Palatino Linotype" w:cs="Arial"/>
        </w:rPr>
        <w:t>siete</w:t>
      </w:r>
      <w:r w:rsidR="005F297F" w:rsidRPr="00C005C3">
        <w:rPr>
          <w:rFonts w:ascii="Palatino Linotype" w:hAnsi="Palatino Linotype" w:cs="Arial"/>
        </w:rPr>
        <w:t xml:space="preserve">, trece y catorce </w:t>
      </w:r>
      <w:r w:rsidRPr="00C005C3">
        <w:rPr>
          <w:rFonts w:ascii="Palatino Linotype" w:hAnsi="Palatino Linotype" w:cs="Arial"/>
        </w:rPr>
        <w:t xml:space="preserve">de febrero de dos mil veintiuno; por corresponder a sábados y domingos, considerados como días inhábiles, en términos del artículo 3, fracción X de la </w:t>
      </w:r>
      <w:r w:rsidRPr="00C005C3">
        <w:rPr>
          <w:rFonts w:ascii="Palatino Linotype" w:hAnsi="Palatino Linotype"/>
        </w:rPr>
        <w:t xml:space="preserve">Ley de Transparencia y Acceso a la Información Pública del Estado de México y Municipios; </w:t>
      </w:r>
      <w:bookmarkStart w:id="3" w:name="_Hlk67401087"/>
      <w:r w:rsidRPr="00C005C3">
        <w:rPr>
          <w:rFonts w:ascii="Palatino Linotype" w:hAnsi="Palatino Linotype"/>
        </w:rPr>
        <w:t xml:space="preserve">así como, el día uno de febrero de dos mil veintiuno, por corresponder a un día de suspensión de labores en el Instituto de conformidad con el Calendario Oficial en </w:t>
      </w:r>
      <w:r w:rsidRPr="00C005C3">
        <w:rPr>
          <w:rFonts w:ascii="Palatino Linotype" w:hAnsi="Palatino Linotype"/>
        </w:rPr>
        <w:lastRenderedPageBreak/>
        <w:t xml:space="preserve">Materia de Transparencia, Acceso a la Información Pública y Protección de Datos Personales para el año dos mil veintiuno y enero de dos mil veintidós, aprobado por el Pleno de este Instituto, el dieciséis de diciembre de dos mil veinte. </w:t>
      </w:r>
    </w:p>
    <w:bookmarkEnd w:id="3"/>
    <w:p w14:paraId="5CD08E60" w14:textId="77777777" w:rsidR="00F61D99" w:rsidRPr="00C005C3" w:rsidRDefault="00F61D99" w:rsidP="00F61D99">
      <w:pPr>
        <w:spacing w:before="240" w:after="100" w:afterAutospacing="1" w:line="360" w:lineRule="auto"/>
        <w:jc w:val="both"/>
        <w:rPr>
          <w:rFonts w:ascii="Palatino Linotype" w:hAnsi="Palatino Linotype" w:cs="Arial"/>
        </w:rPr>
      </w:pPr>
      <w:r w:rsidRPr="00C005C3">
        <w:rPr>
          <w:rFonts w:ascii="Palatino Linotype" w:hAnsi="Palatino Linotype" w:cs="Arial"/>
        </w:rPr>
        <w:t>En ese tenor, si el recurso de revisión que nos ocupa, se interpuso el</w:t>
      </w:r>
      <w:r w:rsidR="005F297F" w:rsidRPr="00C005C3">
        <w:rPr>
          <w:rFonts w:ascii="Palatino Linotype" w:hAnsi="Palatino Linotype" w:cs="Arial"/>
          <w:b/>
        </w:rPr>
        <w:t xml:space="preserve"> veintiocho</w:t>
      </w:r>
      <w:r w:rsidRPr="00C005C3">
        <w:rPr>
          <w:rFonts w:ascii="Palatino Linotype" w:hAnsi="Palatino Linotype" w:cs="Arial"/>
          <w:b/>
        </w:rPr>
        <w:t xml:space="preserve"> de enero de dos mil veintiuno, </w:t>
      </w:r>
      <w:r w:rsidRPr="00C005C3">
        <w:rPr>
          <w:rFonts w:ascii="Palatino Linotype" w:hAnsi="Palatino Linotype" w:cs="Arial"/>
        </w:rPr>
        <w:t>éste se encuentra dentro de los márgenes temporales previstos en el precepto legal citado en el párrafo anterior y, por tanto, su interposición se considera oportuna.</w:t>
      </w:r>
    </w:p>
    <w:p w14:paraId="5CD08E61" w14:textId="77777777" w:rsidR="00F61D99" w:rsidRPr="00C005C3" w:rsidRDefault="00F61D99" w:rsidP="00F61D99">
      <w:pPr>
        <w:widowControl w:val="0"/>
        <w:autoSpaceDE w:val="0"/>
        <w:autoSpaceDN w:val="0"/>
        <w:adjustRightInd w:val="0"/>
        <w:spacing w:before="100" w:beforeAutospacing="1" w:after="100" w:afterAutospacing="1" w:line="360" w:lineRule="auto"/>
        <w:jc w:val="both"/>
        <w:rPr>
          <w:rFonts w:ascii="Palatino Linotype" w:hAnsi="Palatino Linotype"/>
          <w:b/>
        </w:rPr>
      </w:pPr>
      <w:r w:rsidRPr="00C005C3">
        <w:rPr>
          <w:rFonts w:ascii="Palatino Linotype" w:hAnsi="Palatino Linotype" w:cs="Arial"/>
          <w:b/>
          <w:sz w:val="28"/>
          <w:szCs w:val="28"/>
          <w:lang w:val="es-ES"/>
        </w:rPr>
        <w:t>CUARTO</w:t>
      </w:r>
      <w:r w:rsidRPr="00C005C3">
        <w:rPr>
          <w:rFonts w:ascii="Palatino Linotype" w:hAnsi="Palatino Linotype" w:cs="Arial"/>
          <w:b/>
          <w:lang w:val="es-ES"/>
        </w:rPr>
        <w:t xml:space="preserve">. </w:t>
      </w:r>
      <w:proofErr w:type="spellStart"/>
      <w:r w:rsidRPr="00C005C3">
        <w:rPr>
          <w:rFonts w:ascii="Palatino Linotype" w:hAnsi="Palatino Linotype" w:cs="Arial"/>
          <w:b/>
          <w:lang w:val="es-ES"/>
        </w:rPr>
        <w:t>Procedibilidad</w:t>
      </w:r>
      <w:proofErr w:type="spellEnd"/>
      <w:r w:rsidRPr="00C005C3">
        <w:rPr>
          <w:rFonts w:ascii="Palatino Linotype" w:hAnsi="Palatino Linotype" w:cs="Arial"/>
          <w:b/>
          <w:lang w:val="es-ES"/>
        </w:rPr>
        <w:t xml:space="preserve">. </w:t>
      </w:r>
      <w:r w:rsidRPr="00C005C3">
        <w:rPr>
          <w:rFonts w:ascii="Palatino Linotype" w:hAnsi="Palatino Linotype" w:cs="Arial"/>
        </w:rPr>
        <w:t xml:space="preserve">Esta Ponencia considera importante abordar el análisis de los requisitos de procedibilidad del recurso de revisión, así que, el artículo 180 de la </w:t>
      </w:r>
      <w:r w:rsidRPr="00C005C3">
        <w:rPr>
          <w:rFonts w:ascii="Palatino Linotype" w:hAnsi="Palatino Linotype" w:cs="Arial"/>
          <w:lang w:eastAsia="es-MX"/>
        </w:rPr>
        <w:t xml:space="preserve">Ley de Transparencia y Acceso a la </w:t>
      </w:r>
      <w:r w:rsidRPr="00C005C3">
        <w:rPr>
          <w:rFonts w:ascii="Palatino Linotype" w:hAnsi="Palatino Linotype" w:cs="Arial"/>
        </w:rPr>
        <w:t>Información</w:t>
      </w:r>
      <w:r w:rsidRPr="00C005C3">
        <w:rPr>
          <w:rFonts w:ascii="Palatino Linotype" w:hAnsi="Palatino Linotype" w:cs="Arial"/>
          <w:lang w:eastAsia="es-MX"/>
        </w:rPr>
        <w:t xml:space="preserve"> Pública del Estado de México y Municipios, </w:t>
      </w:r>
      <w:r w:rsidRPr="00C005C3">
        <w:rPr>
          <w:rFonts w:ascii="Palatino Linotype" w:hAnsi="Palatino Linotype" w:cs="Arial"/>
        </w:rPr>
        <w:t>establece lo siguiente:</w:t>
      </w:r>
    </w:p>
    <w:p w14:paraId="5CD08E62"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Artículo 180. </w:t>
      </w:r>
      <w:r w:rsidRPr="00C005C3">
        <w:rPr>
          <w:rFonts w:ascii="Palatino Linotype" w:hAnsi="Palatino Linotype"/>
          <w:i/>
          <w:sz w:val="22"/>
          <w:szCs w:val="22"/>
        </w:rPr>
        <w:t xml:space="preserve">El </w:t>
      </w:r>
      <w:r w:rsidRPr="00C005C3">
        <w:rPr>
          <w:rFonts w:ascii="Palatino Linotype" w:hAnsi="Palatino Linotype" w:cs="Arial"/>
          <w:i/>
          <w:sz w:val="22"/>
          <w:szCs w:val="22"/>
        </w:rPr>
        <w:t>recurso</w:t>
      </w:r>
      <w:r w:rsidRPr="00C005C3">
        <w:rPr>
          <w:rFonts w:ascii="Palatino Linotype" w:hAnsi="Palatino Linotype"/>
          <w:i/>
          <w:sz w:val="22"/>
          <w:szCs w:val="22"/>
        </w:rPr>
        <w:t xml:space="preserve"> </w:t>
      </w:r>
      <w:r w:rsidRPr="00C005C3">
        <w:rPr>
          <w:rFonts w:ascii="Palatino Linotype" w:hAnsi="Palatino Linotype" w:cs="Arial"/>
          <w:i/>
          <w:color w:val="222222"/>
          <w:sz w:val="22"/>
          <w:szCs w:val="22"/>
          <w:lang w:eastAsia="es-MX"/>
        </w:rPr>
        <w:t>de</w:t>
      </w:r>
      <w:r w:rsidRPr="00C005C3">
        <w:rPr>
          <w:rFonts w:ascii="Palatino Linotype" w:hAnsi="Palatino Linotype"/>
          <w:i/>
          <w:sz w:val="22"/>
          <w:szCs w:val="22"/>
        </w:rPr>
        <w:t xml:space="preserve"> revisión contendrá:</w:t>
      </w:r>
      <w:r w:rsidRPr="00C005C3">
        <w:rPr>
          <w:rFonts w:ascii="Palatino Linotype" w:hAnsi="Palatino Linotype"/>
          <w:b/>
          <w:i/>
          <w:sz w:val="22"/>
          <w:szCs w:val="22"/>
        </w:rPr>
        <w:t xml:space="preserve"> </w:t>
      </w:r>
    </w:p>
    <w:p w14:paraId="5CD08E63"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I. </w:t>
      </w:r>
      <w:r w:rsidRPr="00C005C3">
        <w:rPr>
          <w:rFonts w:ascii="Palatino Linotype" w:hAnsi="Palatino Linotype"/>
          <w:i/>
          <w:sz w:val="22"/>
          <w:szCs w:val="22"/>
        </w:rPr>
        <w:t xml:space="preserve">El sujeto obligado ante </w:t>
      </w:r>
      <w:r w:rsidRPr="00C005C3">
        <w:rPr>
          <w:rFonts w:ascii="Palatino Linotype" w:hAnsi="Palatino Linotype" w:cs="Arial"/>
          <w:i/>
          <w:sz w:val="22"/>
          <w:szCs w:val="22"/>
        </w:rPr>
        <w:t>la</w:t>
      </w:r>
      <w:r w:rsidRPr="00C005C3">
        <w:rPr>
          <w:rFonts w:ascii="Palatino Linotype" w:hAnsi="Palatino Linotype"/>
          <w:i/>
          <w:sz w:val="22"/>
          <w:szCs w:val="22"/>
        </w:rPr>
        <w:t xml:space="preserve"> cual </w:t>
      </w:r>
      <w:r w:rsidRPr="00C005C3">
        <w:rPr>
          <w:rFonts w:ascii="Palatino Linotype" w:hAnsi="Palatino Linotype" w:cs="Arial"/>
          <w:i/>
          <w:color w:val="222222"/>
          <w:sz w:val="22"/>
          <w:szCs w:val="22"/>
          <w:lang w:eastAsia="es-MX"/>
        </w:rPr>
        <w:t>se</w:t>
      </w:r>
      <w:r w:rsidRPr="00C005C3">
        <w:rPr>
          <w:rFonts w:ascii="Palatino Linotype" w:hAnsi="Palatino Linotype"/>
          <w:i/>
          <w:sz w:val="22"/>
          <w:szCs w:val="22"/>
        </w:rPr>
        <w:t xml:space="preserve"> presentó la solicitud;</w:t>
      </w:r>
      <w:r w:rsidRPr="00C005C3">
        <w:rPr>
          <w:rFonts w:ascii="Palatino Linotype" w:hAnsi="Palatino Linotype"/>
          <w:b/>
          <w:i/>
          <w:sz w:val="22"/>
          <w:szCs w:val="22"/>
        </w:rPr>
        <w:t xml:space="preserve"> </w:t>
      </w:r>
    </w:p>
    <w:p w14:paraId="5CD08E64"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II. El nombre del solicitante </w:t>
      </w:r>
      <w:r w:rsidRPr="00C005C3">
        <w:rPr>
          <w:rFonts w:ascii="Palatino Linotype" w:hAnsi="Palatino Linotype" w:cs="Arial"/>
          <w:b/>
          <w:i/>
          <w:color w:val="222222"/>
          <w:sz w:val="22"/>
          <w:szCs w:val="22"/>
          <w:lang w:eastAsia="es-MX"/>
        </w:rPr>
        <w:t>que</w:t>
      </w:r>
      <w:r w:rsidRPr="00C005C3">
        <w:rPr>
          <w:rFonts w:ascii="Palatino Linotype" w:hAnsi="Palatino Linotype"/>
          <w:b/>
          <w:i/>
          <w:sz w:val="22"/>
          <w:szCs w:val="22"/>
        </w:rPr>
        <w:t xml:space="preserve"> recurre </w:t>
      </w:r>
      <w:r w:rsidRPr="00C005C3">
        <w:rPr>
          <w:rFonts w:ascii="Palatino Linotype" w:hAnsi="Palatino Linotype"/>
          <w:i/>
          <w:sz w:val="22"/>
          <w:szCs w:val="22"/>
        </w:rPr>
        <w:t>o de su representante y, en su caso, del tercero interesado, así como la dirección o medio que señale para recibir notificaciones;</w:t>
      </w:r>
      <w:r w:rsidRPr="00C005C3">
        <w:rPr>
          <w:rFonts w:ascii="Palatino Linotype" w:hAnsi="Palatino Linotype"/>
          <w:b/>
          <w:i/>
          <w:sz w:val="22"/>
          <w:szCs w:val="22"/>
        </w:rPr>
        <w:t xml:space="preserve"> </w:t>
      </w:r>
    </w:p>
    <w:p w14:paraId="5CD08E65"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III. </w:t>
      </w:r>
      <w:r w:rsidRPr="00C005C3">
        <w:rPr>
          <w:rFonts w:ascii="Palatino Linotype" w:hAnsi="Palatino Linotype"/>
          <w:i/>
          <w:sz w:val="22"/>
          <w:szCs w:val="22"/>
        </w:rPr>
        <w:t xml:space="preserve">El número de folio de </w:t>
      </w:r>
      <w:r w:rsidRPr="00C005C3">
        <w:rPr>
          <w:rFonts w:ascii="Palatino Linotype" w:hAnsi="Palatino Linotype" w:cs="Arial"/>
          <w:i/>
          <w:color w:val="222222"/>
          <w:sz w:val="22"/>
          <w:szCs w:val="22"/>
          <w:lang w:eastAsia="es-MX"/>
        </w:rPr>
        <w:t>respuesta</w:t>
      </w:r>
      <w:r w:rsidRPr="00C005C3">
        <w:rPr>
          <w:rFonts w:ascii="Palatino Linotype" w:hAnsi="Palatino Linotype"/>
          <w:i/>
          <w:sz w:val="22"/>
          <w:szCs w:val="22"/>
        </w:rPr>
        <w:t xml:space="preserve"> de la solicitud de acceso; </w:t>
      </w:r>
    </w:p>
    <w:p w14:paraId="5CD08E66"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IV. </w:t>
      </w:r>
      <w:r w:rsidRPr="00C005C3">
        <w:rPr>
          <w:rFonts w:ascii="Palatino Linotype" w:hAnsi="Palatino Linotype"/>
          <w:i/>
          <w:sz w:val="22"/>
          <w:szCs w:val="22"/>
        </w:rPr>
        <w:t xml:space="preserve">La fecha en que fue </w:t>
      </w:r>
      <w:r w:rsidRPr="00C005C3">
        <w:rPr>
          <w:rFonts w:ascii="Palatino Linotype" w:hAnsi="Palatino Linotype" w:cs="Arial"/>
          <w:i/>
          <w:color w:val="222222"/>
          <w:sz w:val="22"/>
          <w:szCs w:val="22"/>
          <w:lang w:eastAsia="es-MX"/>
        </w:rPr>
        <w:t>notificada</w:t>
      </w:r>
      <w:r w:rsidRPr="00C005C3">
        <w:rPr>
          <w:rFonts w:ascii="Palatino Linotype" w:hAnsi="Palatino Linotype"/>
          <w:i/>
          <w:sz w:val="22"/>
          <w:szCs w:val="22"/>
        </w:rPr>
        <w:t xml:space="preserve"> la respuesta al solicitante o tuvo conocimiento del acto reclamado, o de presentación de la solicitud, en caso de falta de respuesta;</w:t>
      </w:r>
      <w:r w:rsidRPr="00C005C3">
        <w:rPr>
          <w:rFonts w:ascii="Palatino Linotype" w:hAnsi="Palatino Linotype"/>
          <w:b/>
          <w:i/>
          <w:sz w:val="22"/>
          <w:szCs w:val="22"/>
        </w:rPr>
        <w:t xml:space="preserve"> </w:t>
      </w:r>
    </w:p>
    <w:p w14:paraId="5CD08E67"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V. </w:t>
      </w:r>
      <w:r w:rsidRPr="00C005C3">
        <w:rPr>
          <w:rFonts w:ascii="Palatino Linotype" w:hAnsi="Palatino Linotype"/>
          <w:i/>
          <w:sz w:val="22"/>
          <w:szCs w:val="22"/>
        </w:rPr>
        <w:t xml:space="preserve">El acto que se </w:t>
      </w:r>
      <w:r w:rsidRPr="00C005C3">
        <w:rPr>
          <w:rFonts w:ascii="Palatino Linotype" w:hAnsi="Palatino Linotype" w:cs="Arial"/>
          <w:i/>
          <w:color w:val="222222"/>
          <w:sz w:val="22"/>
          <w:szCs w:val="22"/>
          <w:lang w:eastAsia="es-MX"/>
        </w:rPr>
        <w:t>recurre</w:t>
      </w:r>
      <w:r w:rsidRPr="00C005C3">
        <w:rPr>
          <w:rFonts w:ascii="Palatino Linotype" w:hAnsi="Palatino Linotype"/>
          <w:i/>
          <w:sz w:val="22"/>
          <w:szCs w:val="22"/>
        </w:rPr>
        <w:t>;</w:t>
      </w:r>
      <w:r w:rsidRPr="00C005C3">
        <w:rPr>
          <w:rFonts w:ascii="Palatino Linotype" w:hAnsi="Palatino Linotype"/>
          <w:b/>
          <w:i/>
          <w:sz w:val="22"/>
          <w:szCs w:val="22"/>
        </w:rPr>
        <w:t xml:space="preserve"> </w:t>
      </w:r>
    </w:p>
    <w:p w14:paraId="5CD08E68"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VI. </w:t>
      </w:r>
      <w:r w:rsidRPr="00C005C3">
        <w:rPr>
          <w:rFonts w:ascii="Palatino Linotype" w:hAnsi="Palatino Linotype"/>
          <w:i/>
          <w:sz w:val="22"/>
          <w:szCs w:val="22"/>
        </w:rPr>
        <w:t xml:space="preserve">Las razones o </w:t>
      </w:r>
      <w:r w:rsidRPr="00C005C3">
        <w:rPr>
          <w:rFonts w:ascii="Palatino Linotype" w:hAnsi="Palatino Linotype" w:cs="Arial"/>
          <w:i/>
          <w:color w:val="222222"/>
          <w:sz w:val="22"/>
          <w:szCs w:val="22"/>
          <w:lang w:eastAsia="es-MX"/>
        </w:rPr>
        <w:t>motivos</w:t>
      </w:r>
      <w:r w:rsidRPr="00C005C3">
        <w:rPr>
          <w:rFonts w:ascii="Palatino Linotype" w:hAnsi="Palatino Linotype"/>
          <w:i/>
          <w:sz w:val="22"/>
          <w:szCs w:val="22"/>
        </w:rPr>
        <w:t xml:space="preserve"> de inconformidad;</w:t>
      </w:r>
      <w:r w:rsidRPr="00C005C3">
        <w:rPr>
          <w:rFonts w:ascii="Palatino Linotype" w:hAnsi="Palatino Linotype"/>
          <w:b/>
          <w:i/>
          <w:sz w:val="22"/>
          <w:szCs w:val="22"/>
        </w:rPr>
        <w:t xml:space="preserve"> </w:t>
      </w:r>
    </w:p>
    <w:p w14:paraId="5CD08E69" w14:textId="77777777" w:rsidR="00F61D99" w:rsidRPr="00C005C3" w:rsidRDefault="00F61D99" w:rsidP="00F61D99">
      <w:pPr>
        <w:spacing w:line="276" w:lineRule="auto"/>
        <w:ind w:left="851" w:right="902"/>
        <w:jc w:val="both"/>
        <w:rPr>
          <w:rFonts w:ascii="Palatino Linotype" w:hAnsi="Palatino Linotype"/>
          <w:b/>
          <w:i/>
          <w:sz w:val="22"/>
          <w:szCs w:val="22"/>
        </w:rPr>
      </w:pPr>
      <w:r w:rsidRPr="00C005C3">
        <w:rPr>
          <w:rFonts w:ascii="Palatino Linotype" w:hAnsi="Palatino Linotype"/>
          <w:b/>
          <w:i/>
          <w:sz w:val="22"/>
          <w:szCs w:val="22"/>
        </w:rPr>
        <w:t xml:space="preserve">VII. </w:t>
      </w:r>
      <w:r w:rsidRPr="00C005C3">
        <w:rPr>
          <w:rFonts w:ascii="Palatino Linotype" w:hAnsi="Palatino Linotype"/>
          <w:i/>
          <w:sz w:val="22"/>
          <w:szCs w:val="22"/>
        </w:rPr>
        <w:t>La copia de la respuesta que se impugna y, en su caso, de la notificación correspondiente, en el caso de respuesta de la solicitud; y</w:t>
      </w:r>
      <w:r w:rsidRPr="00C005C3">
        <w:rPr>
          <w:rFonts w:ascii="Palatino Linotype" w:hAnsi="Palatino Linotype"/>
          <w:b/>
          <w:i/>
          <w:sz w:val="22"/>
          <w:szCs w:val="22"/>
        </w:rPr>
        <w:t xml:space="preserve"> </w:t>
      </w:r>
    </w:p>
    <w:p w14:paraId="5CD08E6A"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b/>
          <w:i/>
          <w:sz w:val="22"/>
          <w:szCs w:val="22"/>
        </w:rPr>
        <w:t xml:space="preserve">VIII. </w:t>
      </w:r>
      <w:r w:rsidRPr="00C005C3">
        <w:rPr>
          <w:rFonts w:ascii="Palatino Linotype" w:hAnsi="Palatino Linotype"/>
          <w:i/>
          <w:sz w:val="22"/>
          <w:szCs w:val="22"/>
        </w:rPr>
        <w:t xml:space="preserve">Firma del recurrente, en su caso, cuando se presente por escrito, requisito sin el cual se dará trámite al recurso. </w:t>
      </w:r>
    </w:p>
    <w:p w14:paraId="5CD08E6B"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i/>
          <w:sz w:val="22"/>
          <w:szCs w:val="22"/>
        </w:rPr>
        <w:lastRenderedPageBreak/>
        <w:t xml:space="preserve">Adicionalmente, se podrán anexar las pruebas y demás elementos que considere procedentes someter a juicio del Instituto. </w:t>
      </w:r>
    </w:p>
    <w:p w14:paraId="5CD08E6C"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i/>
          <w:sz w:val="22"/>
          <w:szCs w:val="22"/>
        </w:rPr>
        <w:t xml:space="preserve">En ningún caso será necesario que el particular ratifique el recurso de revisión interpuesto. </w:t>
      </w:r>
    </w:p>
    <w:p w14:paraId="5CD08E6D"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b/>
          <w:i/>
          <w:sz w:val="22"/>
          <w:szCs w:val="22"/>
        </w:rPr>
        <w:t xml:space="preserve">En caso de </w:t>
      </w:r>
      <w:r w:rsidRPr="00C005C3">
        <w:rPr>
          <w:rFonts w:ascii="Palatino Linotype" w:hAnsi="Palatino Linotype" w:cs="Arial"/>
          <w:b/>
          <w:i/>
          <w:color w:val="222222"/>
          <w:sz w:val="22"/>
          <w:szCs w:val="22"/>
          <w:lang w:eastAsia="es-MX"/>
        </w:rPr>
        <w:t>que</w:t>
      </w:r>
      <w:r w:rsidRPr="00C005C3">
        <w:rPr>
          <w:rFonts w:ascii="Palatino Linotype" w:hAnsi="Palatino Linotype"/>
          <w:b/>
          <w:i/>
          <w:sz w:val="22"/>
          <w:szCs w:val="22"/>
        </w:rPr>
        <w:t xml:space="preserve"> el recurso se interponga de manera electrónica no será indispensable que contengan los requisitos establecidos en las fracciones II</w:t>
      </w:r>
      <w:r w:rsidRPr="00C005C3">
        <w:rPr>
          <w:rFonts w:ascii="Palatino Linotype" w:hAnsi="Palatino Linotype"/>
          <w:i/>
          <w:sz w:val="22"/>
          <w:szCs w:val="22"/>
        </w:rPr>
        <w:t xml:space="preserve">, IV, VII y VIII. </w:t>
      </w:r>
    </w:p>
    <w:p w14:paraId="5CD08E6E"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i/>
          <w:sz w:val="22"/>
          <w:szCs w:val="22"/>
        </w:rPr>
        <w:t>(Énfasis añadido)</w:t>
      </w:r>
    </w:p>
    <w:p w14:paraId="5CD08E6F" w14:textId="77777777" w:rsidR="00F61D99" w:rsidRPr="00C005C3" w:rsidRDefault="00F61D99" w:rsidP="00F61D99">
      <w:pPr>
        <w:spacing w:before="100" w:beforeAutospacing="1" w:after="100" w:afterAutospacing="1" w:line="360" w:lineRule="auto"/>
        <w:jc w:val="both"/>
        <w:rPr>
          <w:rFonts w:ascii="Palatino Linotype" w:hAnsi="Palatino Linotype"/>
        </w:rPr>
      </w:pPr>
      <w:r w:rsidRPr="00C005C3">
        <w:rPr>
          <w:rFonts w:ascii="Palatino Linotype" w:hAnsi="Palatino Linotype"/>
        </w:rPr>
        <w:t xml:space="preserve">En principio, de una interpretación del artículo transcrito se observa que los requisitos que </w:t>
      </w:r>
      <w:r w:rsidRPr="00C005C3">
        <w:rPr>
          <w:rFonts w:ascii="Palatino Linotype" w:hAnsi="Palatino Linotype" w:cs="Arial"/>
        </w:rPr>
        <w:t>deberán</w:t>
      </w:r>
      <w:r w:rsidRPr="00C005C3">
        <w:rPr>
          <w:rFonts w:ascii="Palatino Linotype" w:hAnsi="Palatino Linotype"/>
        </w:rPr>
        <w:t xml:space="preserve"> </w:t>
      </w:r>
      <w:r w:rsidRPr="00C005C3">
        <w:rPr>
          <w:rFonts w:ascii="Palatino Linotype" w:hAnsi="Palatino Linotype" w:cs="Arial"/>
        </w:rPr>
        <w:t>contener</w:t>
      </w:r>
      <w:r w:rsidRPr="00C005C3">
        <w:rPr>
          <w:rFonts w:ascii="Palatino Linotype" w:hAnsi="Palatino Linotype"/>
        </w:rPr>
        <w:t xml:space="preserve"> los recursos de revisión; sobre el particular, de la revisión del expediente electrónico del </w:t>
      </w:r>
      <w:r w:rsidRPr="00C005C3">
        <w:rPr>
          <w:rFonts w:ascii="Palatino Linotype" w:hAnsi="Palatino Linotype"/>
          <w:b/>
        </w:rPr>
        <w:t>SAIMEX</w:t>
      </w:r>
      <w:r w:rsidRPr="00C005C3">
        <w:rPr>
          <w:rFonts w:ascii="Palatino Linotype" w:hAnsi="Palatino Linotype"/>
        </w:rPr>
        <w:t xml:space="preserve"> se desprende que la parte solicitante y ahora </w:t>
      </w:r>
      <w:r w:rsidRPr="00C005C3">
        <w:rPr>
          <w:rFonts w:ascii="Palatino Linotype" w:hAnsi="Palatino Linotype"/>
          <w:b/>
        </w:rPr>
        <w:t>RECURRENTE</w:t>
      </w:r>
      <w:r w:rsidRPr="00C005C3">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C005C3">
        <w:rPr>
          <w:rFonts w:ascii="Palatino Linotype" w:hAnsi="Palatino Linotype" w:cs="Arial"/>
        </w:rPr>
        <w:t>no</w:t>
      </w:r>
      <w:r w:rsidRPr="00C005C3">
        <w:rPr>
          <w:rFonts w:ascii="Palatino Linotype" w:hAnsi="Palatino Linotype"/>
        </w:rPr>
        <w:t xml:space="preserve"> se colmen los requisitos establecidos en el citado artículo 180 de la Ley de Transparencia.</w:t>
      </w:r>
    </w:p>
    <w:p w14:paraId="5CD08E70" w14:textId="77777777" w:rsidR="00F61D99" w:rsidRPr="00C005C3" w:rsidRDefault="00F61D99" w:rsidP="00F61D99">
      <w:pPr>
        <w:spacing w:before="100" w:beforeAutospacing="1" w:after="100" w:afterAutospacing="1" w:line="360" w:lineRule="auto"/>
        <w:jc w:val="both"/>
        <w:rPr>
          <w:rFonts w:ascii="Palatino Linotype" w:hAnsi="Palatino Linotype" w:cs="Arial"/>
          <w:color w:val="000000"/>
        </w:rPr>
      </w:pPr>
      <w:r w:rsidRPr="00C005C3">
        <w:rPr>
          <w:rFonts w:ascii="Palatino Linotype" w:hAnsi="Palatino Linotype"/>
        </w:rPr>
        <w:t xml:space="preserve">Empero lo anterior, debe destacarse que el artículo 15 de </w:t>
      </w:r>
      <w:r w:rsidRPr="00C005C3">
        <w:rPr>
          <w:rFonts w:ascii="Palatino Linotype" w:hAnsi="Palatino Linotype" w:cs="Arial"/>
          <w:lang w:eastAsia="es-MX"/>
        </w:rPr>
        <w:t xml:space="preserve">Ley de Transparencia y Acceso a la </w:t>
      </w:r>
      <w:r w:rsidRPr="00C005C3">
        <w:rPr>
          <w:rFonts w:ascii="Palatino Linotype" w:hAnsi="Palatino Linotype" w:cs="Arial"/>
        </w:rPr>
        <w:t>Información</w:t>
      </w:r>
      <w:r w:rsidRPr="00C005C3">
        <w:rPr>
          <w:rFonts w:ascii="Palatino Linotype" w:hAnsi="Palatino Linotype" w:cs="Arial"/>
          <w:lang w:eastAsia="es-MX"/>
        </w:rPr>
        <w:t xml:space="preserve"> Pública del Estado de México y Municipios </w:t>
      </w:r>
      <w:r w:rsidRPr="00C005C3">
        <w:rPr>
          <w:rFonts w:ascii="Palatino Linotype" w:hAnsi="Palatino Linotype" w:cs="Arial"/>
          <w:iCs/>
        </w:rPr>
        <w:t xml:space="preserve">prevé que, </w:t>
      </w:r>
      <w:r w:rsidRPr="00C005C3">
        <w:rPr>
          <w:rFonts w:ascii="Palatino Linotype" w:hAnsi="Palatino Linotype"/>
        </w:rPr>
        <w:t xml:space="preserve">toda persona tendrá acceso a la información </w:t>
      </w:r>
      <w:r w:rsidRPr="00C005C3">
        <w:rPr>
          <w:rFonts w:ascii="Palatino Linotype" w:hAnsi="Palatino Linotype" w:cs="Arial"/>
          <w:color w:val="000000"/>
        </w:rPr>
        <w:t xml:space="preserve">sin necesidad de acreditar interés alguno o justificar su utilización, de lo que se infiere que para el </w:t>
      </w:r>
      <w:r w:rsidRPr="00C005C3">
        <w:rPr>
          <w:rFonts w:ascii="Palatino Linotype" w:hAnsi="Palatino Linotype"/>
        </w:rPr>
        <w:t>ejercicio</w:t>
      </w:r>
      <w:r w:rsidRPr="00C005C3">
        <w:rPr>
          <w:rFonts w:ascii="Palatino Linotype" w:hAnsi="Palatino Linotype" w:cs="Arial"/>
          <w:color w:val="000000"/>
        </w:rPr>
        <w:t xml:space="preserve"> del derecho de acceso a la información pública, </w:t>
      </w:r>
      <w:r w:rsidRPr="00C005C3">
        <w:rPr>
          <w:rFonts w:ascii="Palatino Linotype" w:hAnsi="Palatino Linotype" w:cs="Arial"/>
          <w:b/>
          <w:color w:val="000000"/>
        </w:rPr>
        <w:t xml:space="preserve">el nombre no es un requisito </w:t>
      </w:r>
      <w:r w:rsidRPr="00C005C3">
        <w:rPr>
          <w:rFonts w:ascii="Palatino Linotype" w:hAnsi="Palatino Linotype" w:cs="Arial"/>
          <w:b/>
          <w:i/>
          <w:color w:val="000000"/>
        </w:rPr>
        <w:t>sine qua non</w:t>
      </w:r>
      <w:r w:rsidRPr="00C005C3">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CD08E71" w14:textId="77777777" w:rsidR="00F61D99" w:rsidRPr="00C005C3" w:rsidRDefault="00F61D99" w:rsidP="00F61D99">
      <w:pPr>
        <w:spacing w:before="100" w:beforeAutospacing="1" w:after="100" w:afterAutospacing="1" w:line="360" w:lineRule="auto"/>
        <w:jc w:val="both"/>
        <w:rPr>
          <w:rFonts w:ascii="Palatino Linotype" w:hAnsi="Palatino Linotype" w:cstheme="minorBidi"/>
        </w:rPr>
      </w:pPr>
      <w:r w:rsidRPr="00C005C3">
        <w:rPr>
          <w:rFonts w:ascii="Palatino Linotype" w:hAnsi="Palatino Linotype"/>
        </w:rPr>
        <w:lastRenderedPageBreak/>
        <w:t xml:space="preserve">Correlativo a ello, cabe mencionar que los artículos 6, Apartado A, fracciones I, III, V y VI de la </w:t>
      </w:r>
      <w:r w:rsidRPr="00C005C3">
        <w:rPr>
          <w:rFonts w:ascii="Palatino Linotype" w:hAnsi="Palatino Linotype" w:cs="Arial"/>
        </w:rPr>
        <w:t>Constitución</w:t>
      </w:r>
      <w:r w:rsidRPr="00C005C3">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CD08E72" w14:textId="77777777" w:rsidR="00F61D99" w:rsidRPr="00C005C3" w:rsidRDefault="00F61D99" w:rsidP="00F61D99">
      <w:pPr>
        <w:spacing w:line="276" w:lineRule="auto"/>
        <w:ind w:left="851" w:right="902"/>
        <w:jc w:val="center"/>
        <w:rPr>
          <w:rFonts w:ascii="Palatino Linotype" w:hAnsi="Palatino Linotype" w:cs="Arial"/>
          <w:b/>
          <w:i/>
          <w:sz w:val="22"/>
          <w:szCs w:val="22"/>
        </w:rPr>
      </w:pPr>
      <w:r w:rsidRPr="00C005C3">
        <w:rPr>
          <w:rFonts w:ascii="Palatino Linotype" w:hAnsi="Palatino Linotype" w:cs="Arial"/>
          <w:b/>
          <w:i/>
          <w:sz w:val="22"/>
          <w:szCs w:val="22"/>
        </w:rPr>
        <w:t>Constitución Política de los Estados Unidos Mexicanos</w:t>
      </w:r>
    </w:p>
    <w:p w14:paraId="5CD08E73"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Artículo 6o.</w:t>
      </w:r>
      <w:r w:rsidRPr="00C005C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005C3">
        <w:rPr>
          <w:rFonts w:ascii="Palatino Linotype" w:hAnsi="Palatino Linotype" w:cs="Arial"/>
          <w:b/>
          <w:i/>
          <w:sz w:val="22"/>
          <w:szCs w:val="22"/>
        </w:rPr>
        <w:t>El derecho a la información será garantizado por el Estado.</w:t>
      </w:r>
      <w:r w:rsidRPr="00C005C3">
        <w:rPr>
          <w:rFonts w:ascii="Palatino Linotype" w:hAnsi="Palatino Linotype" w:cs="Arial"/>
          <w:i/>
          <w:sz w:val="22"/>
          <w:szCs w:val="22"/>
        </w:rPr>
        <w:t xml:space="preserve"> </w:t>
      </w:r>
    </w:p>
    <w:p w14:paraId="5CD08E74"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b/>
          <w:i/>
          <w:sz w:val="22"/>
          <w:szCs w:val="22"/>
        </w:rPr>
        <w:t xml:space="preserve">Toda persona tiene </w:t>
      </w:r>
      <w:r w:rsidRPr="00C005C3">
        <w:rPr>
          <w:rFonts w:ascii="Palatino Linotype" w:hAnsi="Palatino Linotype"/>
          <w:b/>
          <w:i/>
          <w:sz w:val="22"/>
          <w:szCs w:val="22"/>
        </w:rPr>
        <w:t>derecho</w:t>
      </w:r>
      <w:r w:rsidRPr="00C005C3">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C005C3">
        <w:rPr>
          <w:rFonts w:ascii="Palatino Linotype" w:hAnsi="Palatino Linotype" w:cs="Arial"/>
          <w:i/>
          <w:sz w:val="22"/>
          <w:szCs w:val="22"/>
        </w:rPr>
        <w:t>.</w:t>
      </w:r>
    </w:p>
    <w:p w14:paraId="5CD08E75"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Para efectos de lo </w:t>
      </w:r>
      <w:r w:rsidRPr="00C005C3">
        <w:rPr>
          <w:rFonts w:ascii="Palatino Linotype" w:hAnsi="Palatino Linotype"/>
          <w:i/>
          <w:sz w:val="22"/>
          <w:szCs w:val="22"/>
        </w:rPr>
        <w:t>dispuesto</w:t>
      </w:r>
      <w:r w:rsidRPr="00C005C3">
        <w:rPr>
          <w:rFonts w:ascii="Palatino Linotype" w:hAnsi="Palatino Linotype" w:cs="Arial"/>
          <w:i/>
          <w:sz w:val="22"/>
          <w:szCs w:val="22"/>
        </w:rPr>
        <w:t xml:space="preserve"> en el presente artículo se observará lo siguiente:</w:t>
      </w:r>
    </w:p>
    <w:p w14:paraId="5CD08E76"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b/>
          <w:i/>
          <w:sz w:val="22"/>
          <w:szCs w:val="22"/>
        </w:rPr>
        <w:t>A.</w:t>
      </w:r>
      <w:r w:rsidRPr="00C005C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CD08E77"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w:t>
      </w:r>
      <w:r w:rsidRPr="00C005C3">
        <w:rPr>
          <w:rFonts w:ascii="Palatino Linotype" w:hAnsi="Palatino Linotype" w:cs="Arial"/>
          <w:b/>
          <w:i/>
          <w:sz w:val="22"/>
          <w:szCs w:val="22"/>
        </w:rPr>
        <w:lastRenderedPageBreak/>
        <w:t>acto que derive del ejercicio de sus facultades, competencias o funciones, la ley determinará los supuestos específicos bajo los cuales procederá la declaración de inexistencia de la información.</w:t>
      </w:r>
    </w:p>
    <w:p w14:paraId="5CD08E78"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79"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5CD08E7A"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7B"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D08E7C"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C005C3">
        <w:rPr>
          <w:rFonts w:ascii="Palatino Linotype" w:hAnsi="Palatino Linotype" w:cs="Arial"/>
          <w:i/>
          <w:sz w:val="22"/>
          <w:szCs w:val="22"/>
        </w:rPr>
        <w:t>.”</w:t>
      </w:r>
    </w:p>
    <w:p w14:paraId="5CD08E7D"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7E"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La ley establecerá aquella información que se considere reservada o confidencial.</w:t>
      </w:r>
    </w:p>
    <w:p w14:paraId="5CD08E7F" w14:textId="77777777" w:rsidR="00F61D99" w:rsidRPr="00C005C3" w:rsidRDefault="00F61D99" w:rsidP="00F61D99">
      <w:pPr>
        <w:spacing w:line="276" w:lineRule="auto"/>
        <w:ind w:left="851" w:right="902"/>
        <w:jc w:val="center"/>
        <w:rPr>
          <w:rFonts w:ascii="Palatino Linotype" w:hAnsi="Palatino Linotype" w:cs="Arial"/>
          <w:b/>
          <w:i/>
          <w:sz w:val="22"/>
          <w:szCs w:val="22"/>
        </w:rPr>
      </w:pPr>
      <w:r w:rsidRPr="00C005C3">
        <w:rPr>
          <w:rFonts w:ascii="Palatino Linotype" w:hAnsi="Palatino Linotype" w:cs="Arial"/>
          <w:b/>
          <w:i/>
          <w:sz w:val="22"/>
          <w:szCs w:val="22"/>
        </w:rPr>
        <w:t>Constitución Política del Estado Libre y Soberano de México</w:t>
      </w:r>
    </w:p>
    <w:p w14:paraId="5CD08E80"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 xml:space="preserve">Artículo 5. </w:t>
      </w:r>
      <w:r w:rsidRPr="00C005C3">
        <w:rPr>
          <w:rFonts w:ascii="Palatino Linotype" w:hAnsi="Palatino Linotype" w:cs="Arial"/>
          <w:i/>
          <w:sz w:val="22"/>
          <w:szCs w:val="22"/>
        </w:rPr>
        <w:t xml:space="preserve">… </w:t>
      </w:r>
    </w:p>
    <w:p w14:paraId="5CD08E81" w14:textId="77777777" w:rsidR="00F61D99" w:rsidRPr="00C005C3" w:rsidRDefault="00F61D99" w:rsidP="00F61D99">
      <w:pPr>
        <w:spacing w:line="276" w:lineRule="auto"/>
        <w:ind w:left="851" w:right="902"/>
        <w:jc w:val="both"/>
        <w:rPr>
          <w:rFonts w:ascii="Palatino Linotype" w:hAnsi="Palatino Linotype" w:cstheme="minorBidi"/>
          <w:i/>
          <w:sz w:val="22"/>
          <w:szCs w:val="22"/>
        </w:rPr>
      </w:pPr>
      <w:r w:rsidRPr="00C005C3">
        <w:rPr>
          <w:rFonts w:ascii="Palatino Linotype" w:hAnsi="Palatino Linotype"/>
          <w:i/>
          <w:sz w:val="22"/>
          <w:szCs w:val="22"/>
        </w:rPr>
        <w:t>…</w:t>
      </w:r>
    </w:p>
    <w:p w14:paraId="5CD08E82"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b/>
          <w:i/>
          <w:sz w:val="22"/>
          <w:szCs w:val="22"/>
        </w:rPr>
        <w:t>El derecho a la información será garantizado por el Estado</w:t>
      </w:r>
      <w:r w:rsidRPr="00C005C3">
        <w:rPr>
          <w:rFonts w:ascii="Palatino Linotype" w:hAnsi="Palatino Linotype"/>
          <w:i/>
          <w:sz w:val="22"/>
          <w:szCs w:val="22"/>
        </w:rPr>
        <w:t>. La ley establecerá las previsiones que permitan asegurar la protección, el respeto y la difusión de este derecho.</w:t>
      </w:r>
    </w:p>
    <w:p w14:paraId="5CD08E83" w14:textId="77777777" w:rsidR="00F61D99" w:rsidRPr="00C005C3" w:rsidRDefault="00F61D99" w:rsidP="00F61D99">
      <w:pPr>
        <w:spacing w:line="276" w:lineRule="auto"/>
        <w:ind w:left="851" w:right="902"/>
        <w:jc w:val="both"/>
        <w:rPr>
          <w:rFonts w:ascii="Palatino Linotype" w:hAnsi="Palatino Linotype" w:cstheme="minorBidi"/>
          <w:i/>
          <w:sz w:val="22"/>
          <w:szCs w:val="22"/>
        </w:rPr>
      </w:pPr>
      <w:r w:rsidRPr="00C005C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D08E84"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i/>
          <w:sz w:val="22"/>
          <w:szCs w:val="22"/>
        </w:rPr>
        <w:t>Este derecho se regirá por los principios y bases siguientes:</w:t>
      </w:r>
    </w:p>
    <w:p w14:paraId="5CD08E85"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005C3">
        <w:rPr>
          <w:rFonts w:ascii="Palatino Linotype" w:hAnsi="Palatino Linotype"/>
          <w:i/>
          <w:sz w:val="22"/>
          <w:szCs w:val="22"/>
        </w:rPr>
        <w:t xml:space="preserve"> así como del gobierno y de la administración pública municipal y sus </w:t>
      </w:r>
      <w:r w:rsidRPr="00C005C3">
        <w:rPr>
          <w:rFonts w:ascii="Palatino Linotype" w:hAnsi="Palatino Linotype"/>
          <w:i/>
          <w:sz w:val="22"/>
          <w:szCs w:val="22"/>
        </w:rPr>
        <w:lastRenderedPageBreak/>
        <w:t xml:space="preserve">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005C3">
        <w:rPr>
          <w:rFonts w:ascii="Palatino Linotype" w:hAnsi="Palatino Linotype" w:cs="Arial"/>
          <w:i/>
          <w:sz w:val="22"/>
          <w:szCs w:val="22"/>
        </w:rPr>
        <w:t>determinará</w:t>
      </w:r>
      <w:r w:rsidRPr="00C005C3">
        <w:rPr>
          <w:rFonts w:ascii="Palatino Linotype" w:hAnsi="Palatino Linotype"/>
          <w:i/>
          <w:sz w:val="22"/>
          <w:szCs w:val="22"/>
        </w:rPr>
        <w:t xml:space="preserve"> los supuestos específicos bajo los cuales procederá la declaración de inexistencia de la información.</w:t>
      </w:r>
    </w:p>
    <w:p w14:paraId="5CD08E86"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i/>
          <w:sz w:val="22"/>
          <w:szCs w:val="22"/>
        </w:rPr>
        <w:t>…</w:t>
      </w:r>
    </w:p>
    <w:p w14:paraId="5CD08E87" w14:textId="77777777" w:rsidR="00F61D99" w:rsidRPr="00C005C3" w:rsidRDefault="00F61D99" w:rsidP="00F61D99">
      <w:pPr>
        <w:spacing w:line="276" w:lineRule="auto"/>
        <w:ind w:left="851" w:right="902"/>
        <w:jc w:val="both"/>
        <w:rPr>
          <w:rFonts w:ascii="Palatino Linotype" w:hAnsi="Palatino Linotype"/>
          <w:i/>
          <w:sz w:val="22"/>
          <w:szCs w:val="22"/>
        </w:rPr>
      </w:pPr>
      <w:r w:rsidRPr="00C005C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C005C3">
        <w:rPr>
          <w:rFonts w:ascii="Palatino Linotype" w:hAnsi="Palatino Linotype"/>
          <w:i/>
          <w:sz w:val="22"/>
          <w:szCs w:val="22"/>
        </w:rPr>
        <w:t>”</w:t>
      </w:r>
    </w:p>
    <w:p w14:paraId="5CD08E88" w14:textId="77777777" w:rsidR="00F61D99" w:rsidRPr="00C005C3" w:rsidRDefault="00F61D99" w:rsidP="00F61D99">
      <w:pPr>
        <w:spacing w:line="276" w:lineRule="auto"/>
        <w:ind w:left="851" w:right="902"/>
        <w:jc w:val="both"/>
        <w:rPr>
          <w:rFonts w:ascii="Palatino Linotype" w:hAnsi="Palatino Linotype"/>
          <w:sz w:val="22"/>
          <w:szCs w:val="22"/>
        </w:rPr>
      </w:pPr>
      <w:r w:rsidRPr="00C005C3">
        <w:rPr>
          <w:rFonts w:ascii="Palatino Linotype" w:hAnsi="Palatino Linotype"/>
          <w:sz w:val="22"/>
          <w:szCs w:val="22"/>
        </w:rPr>
        <w:t>(Énfasis añadido)</w:t>
      </w:r>
    </w:p>
    <w:p w14:paraId="5CD08E89" w14:textId="77777777" w:rsidR="00F61D99" w:rsidRPr="00C005C3" w:rsidRDefault="00F61D99" w:rsidP="00F61D99">
      <w:pPr>
        <w:spacing w:before="100" w:beforeAutospacing="1" w:after="100" w:afterAutospacing="1" w:line="360" w:lineRule="auto"/>
        <w:jc w:val="both"/>
        <w:rPr>
          <w:rFonts w:ascii="Palatino Linotype" w:hAnsi="Palatino Linotype"/>
        </w:rPr>
      </w:pPr>
      <w:r w:rsidRPr="00C005C3">
        <w:rPr>
          <w:rFonts w:ascii="Palatino Linotype" w:hAnsi="Palatino Linotype"/>
        </w:rPr>
        <w:t xml:space="preserve">Por otra parte, del </w:t>
      </w:r>
      <w:r w:rsidRPr="00C005C3">
        <w:rPr>
          <w:rFonts w:ascii="Palatino Linotype" w:hAnsi="Palatino Linotype" w:cs="Arial"/>
        </w:rPr>
        <w:t>contenido</w:t>
      </w:r>
      <w:r w:rsidRPr="00C005C3">
        <w:rPr>
          <w:rFonts w:ascii="Palatino Linotype" w:hAnsi="Palatino Linotype"/>
        </w:rPr>
        <w:t xml:space="preserve"> del artículo 1 de la Constitución Política de los Estados Unidos Mexicanos, se destaca lo siguiente:</w:t>
      </w:r>
    </w:p>
    <w:p w14:paraId="5CD08E8A"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Artículo 1o</w:t>
      </w:r>
      <w:r w:rsidRPr="00C005C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D08E8B" w14:textId="77777777" w:rsidR="00F61D99" w:rsidRPr="00C005C3" w:rsidRDefault="00F61D99" w:rsidP="00F61D99">
      <w:pPr>
        <w:spacing w:line="276" w:lineRule="auto"/>
        <w:ind w:left="851" w:right="902"/>
        <w:jc w:val="both"/>
        <w:rPr>
          <w:rFonts w:ascii="Palatino Linotype" w:hAnsi="Palatino Linotype" w:cs="Arial"/>
          <w:b/>
          <w:i/>
          <w:sz w:val="22"/>
          <w:szCs w:val="22"/>
        </w:rPr>
      </w:pPr>
      <w:r w:rsidRPr="00C005C3">
        <w:rPr>
          <w:rFonts w:ascii="Palatino Linotype" w:hAnsi="Palatino Linotype" w:cs="Arial"/>
          <w:b/>
          <w:i/>
          <w:sz w:val="22"/>
          <w:szCs w:val="22"/>
        </w:rPr>
        <w:t>Las normas relativas a los derechos humanos se interpretarán</w:t>
      </w:r>
      <w:r w:rsidRPr="00C005C3">
        <w:rPr>
          <w:rFonts w:ascii="Palatino Linotype" w:hAnsi="Palatino Linotype" w:cs="Arial"/>
          <w:i/>
          <w:sz w:val="22"/>
          <w:szCs w:val="22"/>
        </w:rPr>
        <w:t xml:space="preserve"> de conformidad con esta Constitución y con los tratados internacionales de la </w:t>
      </w:r>
      <w:r w:rsidRPr="00C005C3">
        <w:rPr>
          <w:rFonts w:ascii="Palatino Linotype" w:hAnsi="Palatino Linotype" w:cs="Arial"/>
          <w:b/>
          <w:i/>
          <w:sz w:val="22"/>
          <w:szCs w:val="22"/>
        </w:rPr>
        <w:t>materia favoreciendo en todo tiempo a las personas la protección más amplia.</w:t>
      </w:r>
    </w:p>
    <w:p w14:paraId="5CD08E8C"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C005C3">
        <w:rPr>
          <w:rFonts w:ascii="Palatino Linotype" w:hAnsi="Palatino Linotype" w:cs="Arial"/>
          <w:i/>
          <w:sz w:val="22"/>
          <w:szCs w:val="22"/>
        </w:rPr>
        <w:t xml:space="preserve">. En consecuencia, el Estado </w:t>
      </w:r>
      <w:r w:rsidRPr="00C005C3">
        <w:rPr>
          <w:rFonts w:ascii="Palatino Linotype" w:hAnsi="Palatino Linotype" w:cs="Arial"/>
          <w:i/>
          <w:sz w:val="22"/>
          <w:szCs w:val="22"/>
        </w:rPr>
        <w:lastRenderedPageBreak/>
        <w:t>deberá prevenir, investigar, sancionar y reparar las violaciones a los derechos humanos, en los términos que establezca la ley.”</w:t>
      </w:r>
    </w:p>
    <w:p w14:paraId="5CD08E8D" w14:textId="77777777" w:rsidR="00F61D99" w:rsidRPr="00C005C3" w:rsidRDefault="00F61D99" w:rsidP="00F61D99">
      <w:pPr>
        <w:spacing w:line="276" w:lineRule="auto"/>
        <w:ind w:left="851" w:right="902"/>
        <w:jc w:val="both"/>
        <w:rPr>
          <w:rFonts w:ascii="Palatino Linotype" w:hAnsi="Palatino Linotype" w:cstheme="minorBidi"/>
          <w:sz w:val="22"/>
          <w:szCs w:val="22"/>
        </w:rPr>
      </w:pPr>
      <w:r w:rsidRPr="00C005C3">
        <w:rPr>
          <w:rFonts w:ascii="Palatino Linotype" w:hAnsi="Palatino Linotype"/>
          <w:sz w:val="22"/>
          <w:szCs w:val="22"/>
        </w:rPr>
        <w:t>(Énfasis añadido)</w:t>
      </w:r>
    </w:p>
    <w:p w14:paraId="5CD08E8E" w14:textId="77777777" w:rsidR="00F61D99" w:rsidRPr="00C005C3" w:rsidRDefault="00F61D99" w:rsidP="00F61D99">
      <w:pPr>
        <w:spacing w:before="100" w:beforeAutospacing="1" w:after="100" w:afterAutospacing="1" w:line="360" w:lineRule="auto"/>
        <w:jc w:val="both"/>
        <w:rPr>
          <w:rFonts w:ascii="Palatino Linotype" w:hAnsi="Palatino Linotype"/>
        </w:rPr>
      </w:pPr>
      <w:r w:rsidRPr="00C005C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C005C3">
        <w:rPr>
          <w:rFonts w:ascii="Palatino Linotype" w:hAnsi="Palatino Linotype" w:cs="Arial"/>
        </w:rPr>
        <w:t>alguno</w:t>
      </w:r>
      <w:r w:rsidRPr="00C005C3">
        <w:rPr>
          <w:rFonts w:ascii="Palatino Linotype" w:hAnsi="Palatino Linotype"/>
        </w:rPr>
        <w:t xml:space="preserve"> o justificar su utilización, deberá tener acceso a la información pública, es decir, dicho </w:t>
      </w:r>
      <w:r w:rsidRPr="00C005C3">
        <w:rPr>
          <w:rFonts w:ascii="Palatino Linotype" w:hAnsi="Palatino Linotype" w:cs="Arial"/>
        </w:rPr>
        <w:t>derecho</w:t>
      </w:r>
      <w:r w:rsidRPr="00C005C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D08E8F" w14:textId="77777777" w:rsidR="00F61D99" w:rsidRPr="00C005C3" w:rsidRDefault="00F61D99" w:rsidP="00F61D99">
      <w:pPr>
        <w:spacing w:before="100" w:beforeAutospacing="1" w:after="100" w:afterAutospacing="1" w:line="360" w:lineRule="auto"/>
        <w:jc w:val="both"/>
        <w:rPr>
          <w:rFonts w:ascii="Palatino Linotype" w:hAnsi="Palatino Linotype" w:cstheme="minorBidi"/>
        </w:rPr>
      </w:pPr>
      <w:r w:rsidRPr="00C005C3">
        <w:rPr>
          <w:rFonts w:ascii="Palatino Linotype" w:hAnsi="Palatino Linotype"/>
        </w:rPr>
        <w:t xml:space="preserve">Robustece lo anterior, el Criterio 6/2014 del entonces Instituto Federal de Acceso a la Información y </w:t>
      </w:r>
      <w:r w:rsidRPr="00C005C3">
        <w:rPr>
          <w:rFonts w:ascii="Palatino Linotype" w:hAnsi="Palatino Linotype" w:cs="Arial"/>
        </w:rPr>
        <w:t>Protección</w:t>
      </w:r>
      <w:r w:rsidRPr="00C005C3">
        <w:rPr>
          <w:rFonts w:ascii="Palatino Linotype" w:hAnsi="Palatino Linotype"/>
        </w:rPr>
        <w:t xml:space="preserve"> de Datos (IFAI) hoy Instituto Nacional de Transparencia, Acceso a la Información y Protección de Datos Personales (INAI), el cual se reproduce para una mayor referencia:</w:t>
      </w:r>
    </w:p>
    <w:p w14:paraId="5CD08E90"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005C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C005C3">
        <w:rPr>
          <w:rFonts w:ascii="Palatino Linotype" w:hAnsi="Palatino Linotype" w:cs="Arial"/>
          <w:i/>
          <w:sz w:val="22"/>
          <w:szCs w:val="22"/>
        </w:rPr>
        <w:lastRenderedPageBreak/>
        <w:t>que, en su caso, se haya cubierto el pago de reproducción y envío de la información, mediante la exhibición del recibo correspondiente.</w:t>
      </w:r>
    </w:p>
    <w:p w14:paraId="5CD08E91"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Resoluciones</w:t>
      </w:r>
    </w:p>
    <w:p w14:paraId="5CD08E92"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b/>
          <w:i/>
          <w:sz w:val="22"/>
          <w:szCs w:val="22"/>
        </w:rPr>
        <w:t>• RDA 5275/13</w:t>
      </w:r>
      <w:r w:rsidRPr="00C005C3">
        <w:rPr>
          <w:rFonts w:ascii="Palatino Linotype" w:hAnsi="Palatino Linotype" w:cs="Arial"/>
          <w:i/>
          <w:sz w:val="22"/>
          <w:szCs w:val="22"/>
        </w:rPr>
        <w:t>. Interpuesto en contra de la Secretaría de la Defensa Nacional. Comisionado Ponente Ángel Trinidad Zaldívar.</w:t>
      </w:r>
    </w:p>
    <w:p w14:paraId="5CD08E93"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 </w:t>
      </w:r>
      <w:r w:rsidRPr="00C005C3">
        <w:rPr>
          <w:rFonts w:ascii="Palatino Linotype" w:hAnsi="Palatino Linotype" w:cs="Arial"/>
          <w:b/>
          <w:i/>
          <w:sz w:val="22"/>
          <w:szCs w:val="22"/>
        </w:rPr>
        <w:t>RDA 2937/13</w:t>
      </w:r>
      <w:r w:rsidRPr="00C005C3">
        <w:rPr>
          <w:rFonts w:ascii="Palatino Linotype" w:hAnsi="Palatino Linotype" w:cs="Arial"/>
          <w:i/>
          <w:sz w:val="22"/>
          <w:szCs w:val="22"/>
        </w:rPr>
        <w:t>. Interpuesto en contra de LICONSA, S.A. de C.V. Comisionado. Ponente Gerardo Laveaga Rendón.</w:t>
      </w:r>
    </w:p>
    <w:p w14:paraId="5CD08E94"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 </w:t>
      </w:r>
      <w:r w:rsidRPr="00C005C3">
        <w:rPr>
          <w:rFonts w:ascii="Palatino Linotype" w:hAnsi="Palatino Linotype" w:cs="Arial"/>
          <w:b/>
          <w:i/>
          <w:sz w:val="22"/>
          <w:szCs w:val="22"/>
        </w:rPr>
        <w:t>RDA 3609/12</w:t>
      </w:r>
      <w:r w:rsidRPr="00C005C3">
        <w:rPr>
          <w:rFonts w:ascii="Palatino Linotype" w:hAnsi="Palatino Linotype" w:cs="Arial"/>
          <w:i/>
          <w:sz w:val="22"/>
          <w:szCs w:val="22"/>
        </w:rPr>
        <w:t>. Interpuesto en contra de la Secretaría de Educación Pública. Comisionada Ponente Sigrid Arzt Colunga.</w:t>
      </w:r>
    </w:p>
    <w:p w14:paraId="5CD08E95"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 </w:t>
      </w:r>
      <w:r w:rsidRPr="00C005C3">
        <w:rPr>
          <w:rFonts w:ascii="Palatino Linotype" w:hAnsi="Palatino Linotype" w:cs="Arial"/>
          <w:b/>
          <w:i/>
          <w:sz w:val="22"/>
          <w:szCs w:val="22"/>
        </w:rPr>
        <w:t>RDA 3361/12</w:t>
      </w:r>
      <w:r w:rsidRPr="00C005C3">
        <w:rPr>
          <w:rFonts w:ascii="Palatino Linotype" w:hAnsi="Palatino Linotype" w:cs="Arial"/>
          <w:i/>
          <w:sz w:val="22"/>
          <w:szCs w:val="22"/>
        </w:rPr>
        <w:t>. Interpuesto en contra del Servicio de Administración Tributaria. Comisionada Ponente María Elena Pérez-Jaén Zermeño.</w:t>
      </w:r>
    </w:p>
    <w:p w14:paraId="5CD08E96" w14:textId="77777777" w:rsidR="00F61D99" w:rsidRPr="00C005C3" w:rsidRDefault="00F61D99" w:rsidP="00F61D99">
      <w:pPr>
        <w:spacing w:line="276" w:lineRule="auto"/>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 </w:t>
      </w:r>
      <w:r w:rsidRPr="00C005C3">
        <w:rPr>
          <w:rFonts w:ascii="Palatino Linotype" w:hAnsi="Palatino Linotype" w:cs="Arial"/>
          <w:b/>
          <w:i/>
          <w:sz w:val="22"/>
          <w:szCs w:val="22"/>
        </w:rPr>
        <w:t>RDA 0563/12</w:t>
      </w:r>
      <w:r w:rsidRPr="00C005C3">
        <w:rPr>
          <w:rFonts w:ascii="Palatino Linotype" w:hAnsi="Palatino Linotype" w:cs="Arial"/>
          <w:i/>
          <w:sz w:val="22"/>
          <w:szCs w:val="22"/>
        </w:rPr>
        <w:t>. Interpuesto en contra de la Secretaría de la Función Pública. Comisionada Ponente Jacqueline Peschard Mariscal.” (sic)</w:t>
      </w:r>
    </w:p>
    <w:p w14:paraId="5CD08E97" w14:textId="77777777" w:rsidR="00F61D99" w:rsidRPr="00C005C3" w:rsidRDefault="00F61D99" w:rsidP="00F61D99">
      <w:pPr>
        <w:spacing w:before="100" w:beforeAutospacing="1" w:after="100" w:afterAutospacing="1" w:line="360" w:lineRule="auto"/>
        <w:jc w:val="both"/>
        <w:rPr>
          <w:rFonts w:ascii="Palatino Linotype" w:hAnsi="Palatino Linotype" w:cstheme="minorBidi"/>
        </w:rPr>
      </w:pPr>
      <w:r w:rsidRPr="00C005C3">
        <w:rPr>
          <w:rFonts w:ascii="Palatino Linotype" w:hAnsi="Palatino Linotype"/>
        </w:rPr>
        <w:t xml:space="preserve">En ese orden de ideas, se estima que el requerimiento relativo al nombre como presupuesto de procedibilidad, </w:t>
      </w:r>
      <w:r w:rsidRPr="00C005C3">
        <w:rPr>
          <w:rFonts w:ascii="Palatino Linotype" w:hAnsi="Palatino Linotype" w:cs="Arial"/>
        </w:rPr>
        <w:t>podría</w:t>
      </w:r>
      <w:r w:rsidRPr="00C005C3">
        <w:rPr>
          <w:rFonts w:ascii="Palatino Linotype" w:hAnsi="Palatino Linotype"/>
        </w:rPr>
        <w:t xml:space="preserve"> limitar el ejercicio del derecho de acceso a la información pública, debido a que, el hecho de solicitar la identificación del hoy </w:t>
      </w:r>
      <w:r w:rsidRPr="00C005C3">
        <w:rPr>
          <w:rFonts w:ascii="Palatino Linotype" w:hAnsi="Palatino Linotype" w:cs="Arial"/>
          <w:b/>
        </w:rPr>
        <w:t>RECURRENTE</w:t>
      </w:r>
      <w:r w:rsidRPr="00C005C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5CD08E98" w14:textId="77777777" w:rsidR="00F61D99" w:rsidRPr="00C005C3" w:rsidRDefault="00F61D99" w:rsidP="00F61D99">
      <w:pPr>
        <w:spacing w:before="100" w:beforeAutospacing="1" w:after="100" w:afterAutospacing="1" w:line="360" w:lineRule="auto"/>
        <w:jc w:val="both"/>
        <w:rPr>
          <w:rFonts w:ascii="Palatino Linotype" w:hAnsi="Palatino Linotype"/>
        </w:rPr>
      </w:pPr>
      <w:r w:rsidRPr="00C005C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C005C3">
        <w:rPr>
          <w:rFonts w:ascii="Palatino Linotype" w:hAnsi="Palatino Linotype" w:cs="Arial"/>
        </w:rPr>
        <w:t>Constitución</w:t>
      </w:r>
      <w:r w:rsidRPr="00C005C3">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w:t>
      </w:r>
      <w:r w:rsidRPr="00C005C3">
        <w:rPr>
          <w:rFonts w:ascii="Palatino Linotype" w:hAnsi="Palatino Linotype"/>
        </w:rPr>
        <w:lastRenderedPageBreak/>
        <w:t xml:space="preserve">humano, como el derecho de acceso a la información pública, por una cuestión procedimental. </w:t>
      </w:r>
    </w:p>
    <w:p w14:paraId="5CD08E99" w14:textId="77777777" w:rsidR="00F61D99" w:rsidRPr="00C005C3" w:rsidRDefault="00F61D99" w:rsidP="00F61D99">
      <w:pPr>
        <w:spacing w:before="100" w:beforeAutospacing="1" w:after="100" w:afterAutospacing="1" w:line="360" w:lineRule="auto"/>
        <w:jc w:val="both"/>
        <w:rPr>
          <w:rFonts w:ascii="Palatino Linotype" w:hAnsi="Palatino Linotype" w:cstheme="minorBidi"/>
        </w:rPr>
      </w:pPr>
      <w:r w:rsidRPr="00C005C3">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005C3">
        <w:rPr>
          <w:rFonts w:ascii="Palatino Linotype" w:hAnsi="Palatino Linotype" w:cs="Arial"/>
          <w:b/>
        </w:rPr>
        <w:t>EL RECURRENTE</w:t>
      </w:r>
      <w:r w:rsidRPr="00C005C3">
        <w:rPr>
          <w:rFonts w:ascii="Palatino Linotype" w:hAnsi="Palatino Linotype"/>
        </w:rPr>
        <w:t>, es la misma persona que realizó la solicitud de acceso a la información pública que ahora se impugna.</w:t>
      </w:r>
    </w:p>
    <w:p w14:paraId="5CD08E9A" w14:textId="77777777" w:rsidR="00F61D99" w:rsidRPr="00C005C3" w:rsidRDefault="00F61D99" w:rsidP="00F61D9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C005C3">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C005C3">
        <w:rPr>
          <w:rFonts w:ascii="Palatino Linotype" w:hAnsi="Palatino Linotype" w:cs="Arial"/>
          <w:b/>
        </w:rPr>
        <w:t xml:space="preserve"> RECURRENTE</w:t>
      </w:r>
      <w:r w:rsidRPr="00C005C3">
        <w:rPr>
          <w:rFonts w:ascii="Palatino Linotype" w:hAnsi="Palatino Linotype"/>
        </w:rPr>
        <w:t xml:space="preserve">, por lo que en el presente caso, al haber sido presentado el recurso de revisión vía </w:t>
      </w:r>
      <w:r w:rsidRPr="00C005C3">
        <w:rPr>
          <w:rFonts w:ascii="Palatino Linotype" w:hAnsi="Palatino Linotype"/>
          <w:b/>
        </w:rPr>
        <w:t>SAIMEX</w:t>
      </w:r>
      <w:r w:rsidRPr="00C005C3">
        <w:rPr>
          <w:rFonts w:ascii="Palatino Linotype" w:hAnsi="Palatino Linotype"/>
        </w:rPr>
        <w:t>, dicho requisito resulta innecesario.</w:t>
      </w:r>
    </w:p>
    <w:p w14:paraId="5CD08E9B" w14:textId="77777777" w:rsidR="00F61D99" w:rsidRPr="00C005C3" w:rsidRDefault="00F61D99" w:rsidP="00F61D9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C005C3">
        <w:rPr>
          <w:rFonts w:ascii="Palatino Linotype" w:hAnsi="Palatino Linotype"/>
          <w:b/>
          <w:sz w:val="28"/>
          <w:szCs w:val="20"/>
          <w:lang w:val="es-ES_tradnl"/>
        </w:rPr>
        <w:t xml:space="preserve">QUINTO. </w:t>
      </w:r>
      <w:r w:rsidRPr="00C005C3">
        <w:rPr>
          <w:rFonts w:ascii="Palatino Linotype" w:hAnsi="Palatino Linotype" w:cs="Arial"/>
          <w:b/>
          <w:color w:val="000000" w:themeColor="text1"/>
        </w:rPr>
        <w:t>Estudio y resolución del asunto.</w:t>
      </w:r>
      <w:r w:rsidRPr="00C005C3">
        <w:rPr>
          <w:rFonts w:ascii="Palatino Linotype" w:hAnsi="Palatino Linotype" w:cs="Arial"/>
          <w:color w:val="000000" w:themeColor="text1"/>
        </w:rPr>
        <w:t xml:space="preserve"> </w:t>
      </w:r>
      <w:r w:rsidRPr="00C005C3">
        <w:rPr>
          <w:rFonts w:ascii="Palatino Linotype" w:hAnsi="Palatino Linotype" w:cs="Arial"/>
        </w:rPr>
        <w:t xml:space="preserve">Del análisis efectuado, se advierte que el Recurso de Revisión de que se trata es procedente; toda vez, que se actualiza la </w:t>
      </w:r>
      <w:r w:rsidRPr="00C005C3">
        <w:rPr>
          <w:rFonts w:ascii="Palatino Linotype" w:hAnsi="Palatino Linotype" w:cs="Arial"/>
        </w:rPr>
        <w:lastRenderedPageBreak/>
        <w:t>hipótesis prevista en la fracción I del artículo 179 de la Ley de la materia, que a la letra dice:</w:t>
      </w:r>
    </w:p>
    <w:p w14:paraId="5CD08E9C" w14:textId="77777777" w:rsidR="00F61D99" w:rsidRPr="00C005C3" w:rsidRDefault="00F61D99" w:rsidP="00F61D99">
      <w:pPr>
        <w:ind w:left="851" w:right="902"/>
        <w:jc w:val="both"/>
        <w:rPr>
          <w:rFonts w:ascii="Palatino Linotype" w:hAnsi="Palatino Linotype" w:cs="Arial"/>
          <w:bCs/>
          <w:i/>
          <w:sz w:val="22"/>
          <w:szCs w:val="22"/>
        </w:rPr>
      </w:pPr>
      <w:r w:rsidRPr="00C005C3">
        <w:rPr>
          <w:rFonts w:ascii="Palatino Linotype" w:hAnsi="Palatino Linotype" w:cs="Arial"/>
          <w:bCs/>
          <w:i/>
          <w:sz w:val="22"/>
          <w:szCs w:val="22"/>
        </w:rPr>
        <w:t>“</w:t>
      </w:r>
      <w:r w:rsidRPr="00C005C3">
        <w:rPr>
          <w:rFonts w:ascii="Palatino Linotype" w:hAnsi="Palatino Linotype" w:cs="Arial"/>
          <w:b/>
          <w:bCs/>
          <w:i/>
          <w:sz w:val="22"/>
          <w:szCs w:val="22"/>
        </w:rPr>
        <w:t>Artículo</w:t>
      </w:r>
      <w:r w:rsidRPr="00C005C3">
        <w:rPr>
          <w:rFonts w:ascii="Palatino Linotype" w:hAnsi="Palatino Linotype" w:cs="Arial"/>
          <w:b/>
          <w:bCs/>
          <w:i/>
        </w:rPr>
        <w:t xml:space="preserve"> </w:t>
      </w:r>
      <w:r w:rsidRPr="00C005C3">
        <w:rPr>
          <w:rFonts w:ascii="Palatino Linotype" w:hAnsi="Palatino Linotype" w:cs="Arial"/>
          <w:b/>
          <w:bCs/>
          <w:i/>
          <w:sz w:val="22"/>
          <w:szCs w:val="22"/>
        </w:rPr>
        <w:t>179.</w:t>
      </w:r>
      <w:r w:rsidRPr="00C005C3">
        <w:rPr>
          <w:rFonts w:ascii="Palatino Linotype" w:hAnsi="Palatino Linotype" w:cs="Arial"/>
          <w:bCs/>
          <w:i/>
        </w:rPr>
        <w:t xml:space="preserve"> </w:t>
      </w:r>
      <w:r w:rsidRPr="00C005C3">
        <w:rPr>
          <w:rFonts w:ascii="Palatino Linotype" w:hAnsi="Palatino Linotype" w:cs="Arial"/>
          <w:bCs/>
          <w:i/>
          <w:sz w:val="22"/>
          <w:szCs w:val="22"/>
        </w:rPr>
        <w:t>El</w:t>
      </w:r>
      <w:r w:rsidRPr="00C005C3">
        <w:rPr>
          <w:rFonts w:ascii="Palatino Linotype" w:hAnsi="Palatino Linotype" w:cs="Arial"/>
          <w:bCs/>
          <w:i/>
        </w:rPr>
        <w:t xml:space="preserve"> </w:t>
      </w:r>
      <w:r w:rsidRPr="00C005C3">
        <w:rPr>
          <w:rFonts w:ascii="Palatino Linotype" w:hAnsi="Palatino Linotype" w:cs="Arial"/>
          <w:bCs/>
          <w:i/>
          <w:sz w:val="22"/>
          <w:szCs w:val="22"/>
        </w:rPr>
        <w:t>recurso</w:t>
      </w:r>
      <w:r w:rsidRPr="00C005C3">
        <w:rPr>
          <w:rFonts w:ascii="Palatino Linotype" w:hAnsi="Palatino Linotype" w:cs="Arial"/>
          <w:bCs/>
          <w:i/>
        </w:rPr>
        <w:t xml:space="preserve"> </w:t>
      </w:r>
      <w:r w:rsidRPr="00C005C3">
        <w:rPr>
          <w:rFonts w:ascii="Palatino Linotype" w:hAnsi="Palatino Linotype" w:cs="Arial"/>
          <w:bCs/>
          <w:i/>
          <w:sz w:val="22"/>
          <w:szCs w:val="22"/>
        </w:rPr>
        <w:t>de</w:t>
      </w:r>
      <w:r w:rsidRPr="00C005C3">
        <w:rPr>
          <w:rFonts w:ascii="Palatino Linotype" w:hAnsi="Palatino Linotype" w:cs="Arial"/>
          <w:bCs/>
          <w:i/>
        </w:rPr>
        <w:t xml:space="preserve"> </w:t>
      </w:r>
      <w:r w:rsidRPr="00C005C3">
        <w:rPr>
          <w:rFonts w:ascii="Palatino Linotype" w:hAnsi="Palatino Linotype" w:cs="Arial"/>
          <w:bCs/>
          <w:i/>
          <w:sz w:val="22"/>
          <w:szCs w:val="22"/>
        </w:rPr>
        <w:t>revisión</w:t>
      </w:r>
      <w:r w:rsidRPr="00C005C3">
        <w:rPr>
          <w:rFonts w:ascii="Palatino Linotype" w:hAnsi="Palatino Linotype" w:cs="Arial"/>
          <w:bCs/>
          <w:i/>
        </w:rPr>
        <w:t xml:space="preserve"> </w:t>
      </w:r>
      <w:r w:rsidRPr="00C005C3">
        <w:rPr>
          <w:rFonts w:ascii="Palatino Linotype" w:hAnsi="Palatino Linotype" w:cs="Arial"/>
          <w:bCs/>
          <w:i/>
          <w:sz w:val="22"/>
          <w:szCs w:val="22"/>
        </w:rPr>
        <w:t>es</w:t>
      </w:r>
      <w:r w:rsidRPr="00C005C3">
        <w:rPr>
          <w:rFonts w:ascii="Palatino Linotype" w:hAnsi="Palatino Linotype" w:cs="Arial"/>
          <w:bCs/>
          <w:i/>
        </w:rPr>
        <w:t xml:space="preserve"> </w:t>
      </w:r>
      <w:r w:rsidRPr="00C005C3">
        <w:rPr>
          <w:rFonts w:ascii="Palatino Linotype" w:hAnsi="Palatino Linotype" w:cs="Arial"/>
          <w:bCs/>
          <w:i/>
          <w:sz w:val="22"/>
          <w:szCs w:val="22"/>
        </w:rPr>
        <w:t>un</w:t>
      </w:r>
      <w:r w:rsidRPr="00C005C3">
        <w:rPr>
          <w:rFonts w:ascii="Palatino Linotype" w:hAnsi="Palatino Linotype" w:cs="Arial"/>
          <w:bCs/>
          <w:i/>
        </w:rPr>
        <w:t xml:space="preserve"> </w:t>
      </w:r>
      <w:r w:rsidRPr="00C005C3">
        <w:rPr>
          <w:rFonts w:ascii="Palatino Linotype" w:hAnsi="Palatino Linotype" w:cs="Arial"/>
          <w:bCs/>
          <w:i/>
          <w:sz w:val="22"/>
          <w:szCs w:val="22"/>
        </w:rPr>
        <w:t>medio</w:t>
      </w:r>
      <w:r w:rsidRPr="00C005C3">
        <w:rPr>
          <w:rFonts w:ascii="Palatino Linotype" w:hAnsi="Palatino Linotype" w:cs="Arial"/>
          <w:bCs/>
          <w:i/>
        </w:rPr>
        <w:t xml:space="preserve"> </w:t>
      </w:r>
      <w:r w:rsidRPr="00C005C3">
        <w:rPr>
          <w:rFonts w:ascii="Palatino Linotype" w:hAnsi="Palatino Linotype" w:cs="Arial"/>
          <w:bCs/>
          <w:i/>
          <w:sz w:val="22"/>
          <w:szCs w:val="22"/>
        </w:rPr>
        <w:t>de</w:t>
      </w:r>
      <w:r w:rsidRPr="00C005C3">
        <w:rPr>
          <w:rFonts w:ascii="Palatino Linotype" w:hAnsi="Palatino Linotype" w:cs="Arial"/>
          <w:bCs/>
          <w:i/>
        </w:rPr>
        <w:t xml:space="preserve"> </w:t>
      </w:r>
      <w:r w:rsidRPr="00C005C3">
        <w:rPr>
          <w:rFonts w:ascii="Palatino Linotype" w:hAnsi="Palatino Linotype" w:cs="Arial"/>
          <w:bCs/>
          <w:i/>
          <w:sz w:val="22"/>
          <w:szCs w:val="22"/>
        </w:rPr>
        <w:t>protección</w:t>
      </w:r>
      <w:r w:rsidRPr="00C005C3">
        <w:rPr>
          <w:rFonts w:ascii="Palatino Linotype" w:hAnsi="Palatino Linotype" w:cs="Arial"/>
          <w:bCs/>
          <w:i/>
        </w:rPr>
        <w:t xml:space="preserve"> </w:t>
      </w:r>
      <w:r w:rsidRPr="00C005C3">
        <w:rPr>
          <w:rFonts w:ascii="Palatino Linotype" w:hAnsi="Palatino Linotype" w:cs="Arial"/>
          <w:bCs/>
          <w:i/>
          <w:sz w:val="22"/>
          <w:szCs w:val="22"/>
        </w:rPr>
        <w:t>que</w:t>
      </w:r>
      <w:r w:rsidRPr="00C005C3">
        <w:rPr>
          <w:rFonts w:ascii="Palatino Linotype" w:hAnsi="Palatino Linotype" w:cs="Arial"/>
          <w:bCs/>
          <w:i/>
        </w:rPr>
        <w:t xml:space="preserve"> </w:t>
      </w:r>
      <w:r w:rsidRPr="00C005C3">
        <w:rPr>
          <w:rFonts w:ascii="Palatino Linotype" w:hAnsi="Palatino Linotype" w:cs="Arial"/>
          <w:bCs/>
          <w:i/>
          <w:sz w:val="22"/>
          <w:szCs w:val="22"/>
        </w:rPr>
        <w:t>la</w:t>
      </w:r>
      <w:r w:rsidRPr="00C005C3">
        <w:rPr>
          <w:rFonts w:ascii="Palatino Linotype" w:hAnsi="Palatino Linotype" w:cs="Arial"/>
          <w:bCs/>
          <w:i/>
        </w:rPr>
        <w:t xml:space="preserve"> </w:t>
      </w:r>
      <w:r w:rsidRPr="00C005C3">
        <w:rPr>
          <w:rFonts w:ascii="Palatino Linotype" w:hAnsi="Palatino Linotype" w:cs="Arial"/>
          <w:bCs/>
          <w:i/>
          <w:sz w:val="22"/>
          <w:szCs w:val="22"/>
        </w:rPr>
        <w:t>Ley</w:t>
      </w:r>
      <w:r w:rsidRPr="00C005C3">
        <w:rPr>
          <w:rFonts w:ascii="Palatino Linotype" w:hAnsi="Palatino Linotype" w:cs="Arial"/>
          <w:bCs/>
          <w:i/>
        </w:rPr>
        <w:t xml:space="preserve"> </w:t>
      </w:r>
      <w:r w:rsidRPr="00C005C3">
        <w:rPr>
          <w:rFonts w:ascii="Palatino Linotype" w:hAnsi="Palatino Linotype" w:cs="Arial"/>
          <w:bCs/>
          <w:i/>
          <w:sz w:val="22"/>
          <w:szCs w:val="22"/>
        </w:rPr>
        <w:t>otorga</w:t>
      </w:r>
      <w:r w:rsidRPr="00C005C3">
        <w:rPr>
          <w:rFonts w:ascii="Palatino Linotype" w:hAnsi="Palatino Linotype" w:cs="Arial"/>
          <w:bCs/>
          <w:i/>
        </w:rPr>
        <w:t xml:space="preserve"> </w:t>
      </w:r>
      <w:r w:rsidRPr="00C005C3">
        <w:rPr>
          <w:rFonts w:ascii="Palatino Linotype" w:hAnsi="Palatino Linotype" w:cs="Arial"/>
          <w:bCs/>
          <w:i/>
          <w:sz w:val="22"/>
          <w:szCs w:val="22"/>
        </w:rPr>
        <w:t>a</w:t>
      </w:r>
      <w:r w:rsidRPr="00C005C3">
        <w:rPr>
          <w:rFonts w:ascii="Palatino Linotype" w:hAnsi="Palatino Linotype" w:cs="Arial"/>
          <w:bCs/>
          <w:i/>
        </w:rPr>
        <w:t xml:space="preserve"> </w:t>
      </w:r>
      <w:r w:rsidRPr="00C005C3">
        <w:rPr>
          <w:rFonts w:ascii="Palatino Linotype" w:hAnsi="Palatino Linotype" w:cs="Arial"/>
          <w:bCs/>
          <w:i/>
          <w:sz w:val="22"/>
          <w:szCs w:val="22"/>
        </w:rPr>
        <w:t>los</w:t>
      </w:r>
      <w:r w:rsidRPr="00C005C3">
        <w:rPr>
          <w:rFonts w:ascii="Palatino Linotype" w:hAnsi="Palatino Linotype" w:cs="Arial"/>
          <w:bCs/>
          <w:i/>
        </w:rPr>
        <w:t xml:space="preserve"> </w:t>
      </w:r>
      <w:r w:rsidRPr="00C005C3">
        <w:rPr>
          <w:rFonts w:ascii="Palatino Linotype" w:hAnsi="Palatino Linotype" w:cs="Arial"/>
          <w:bCs/>
          <w:i/>
          <w:sz w:val="22"/>
          <w:szCs w:val="22"/>
        </w:rPr>
        <w:t>particulares,</w:t>
      </w:r>
      <w:r w:rsidRPr="00C005C3">
        <w:rPr>
          <w:rFonts w:ascii="Palatino Linotype" w:hAnsi="Palatino Linotype" w:cs="Arial"/>
          <w:bCs/>
          <w:i/>
        </w:rPr>
        <w:t xml:space="preserve"> </w:t>
      </w:r>
      <w:r w:rsidRPr="00C005C3">
        <w:rPr>
          <w:rFonts w:ascii="Palatino Linotype" w:hAnsi="Palatino Linotype" w:cs="Arial"/>
          <w:bCs/>
          <w:i/>
          <w:sz w:val="22"/>
          <w:szCs w:val="22"/>
        </w:rPr>
        <w:t>para</w:t>
      </w:r>
      <w:r w:rsidRPr="00C005C3">
        <w:rPr>
          <w:rFonts w:ascii="Palatino Linotype" w:hAnsi="Palatino Linotype" w:cs="Arial"/>
          <w:bCs/>
          <w:i/>
        </w:rPr>
        <w:t xml:space="preserve"> </w:t>
      </w:r>
      <w:r w:rsidRPr="00C005C3">
        <w:rPr>
          <w:rFonts w:ascii="Palatino Linotype" w:hAnsi="Palatino Linotype" w:cs="Arial"/>
          <w:bCs/>
          <w:i/>
          <w:sz w:val="22"/>
          <w:szCs w:val="22"/>
        </w:rPr>
        <w:t>hacer</w:t>
      </w:r>
      <w:r w:rsidRPr="00C005C3">
        <w:rPr>
          <w:rFonts w:ascii="Palatino Linotype" w:hAnsi="Palatino Linotype" w:cs="Arial"/>
          <w:bCs/>
          <w:i/>
        </w:rPr>
        <w:t xml:space="preserve"> </w:t>
      </w:r>
      <w:r w:rsidRPr="00C005C3">
        <w:rPr>
          <w:rFonts w:ascii="Palatino Linotype" w:hAnsi="Palatino Linotype" w:cs="Arial"/>
          <w:bCs/>
          <w:i/>
          <w:sz w:val="22"/>
          <w:szCs w:val="22"/>
        </w:rPr>
        <w:t>valer</w:t>
      </w:r>
      <w:r w:rsidRPr="00C005C3">
        <w:rPr>
          <w:rFonts w:ascii="Palatino Linotype" w:hAnsi="Palatino Linotype" w:cs="Arial"/>
          <w:bCs/>
          <w:i/>
        </w:rPr>
        <w:t xml:space="preserve"> </w:t>
      </w:r>
      <w:r w:rsidRPr="00C005C3">
        <w:rPr>
          <w:rFonts w:ascii="Palatino Linotype" w:hAnsi="Palatino Linotype" w:cs="Arial"/>
          <w:bCs/>
          <w:i/>
          <w:sz w:val="22"/>
          <w:szCs w:val="22"/>
        </w:rPr>
        <w:t>su</w:t>
      </w:r>
      <w:r w:rsidRPr="00C005C3">
        <w:rPr>
          <w:rFonts w:ascii="Palatino Linotype" w:hAnsi="Palatino Linotype" w:cs="Arial"/>
          <w:bCs/>
          <w:i/>
        </w:rPr>
        <w:t xml:space="preserve"> </w:t>
      </w:r>
      <w:r w:rsidRPr="00C005C3">
        <w:rPr>
          <w:rFonts w:ascii="Palatino Linotype" w:hAnsi="Palatino Linotype" w:cs="Arial"/>
          <w:bCs/>
          <w:i/>
          <w:sz w:val="22"/>
          <w:szCs w:val="22"/>
        </w:rPr>
        <w:t>derecho</w:t>
      </w:r>
      <w:r w:rsidRPr="00C005C3">
        <w:rPr>
          <w:rFonts w:ascii="Palatino Linotype" w:hAnsi="Palatino Linotype" w:cs="Arial"/>
          <w:bCs/>
          <w:i/>
        </w:rPr>
        <w:t xml:space="preserve"> </w:t>
      </w:r>
      <w:r w:rsidRPr="00C005C3">
        <w:rPr>
          <w:rFonts w:ascii="Palatino Linotype" w:hAnsi="Palatino Linotype" w:cs="Arial"/>
          <w:bCs/>
          <w:i/>
          <w:sz w:val="22"/>
          <w:szCs w:val="22"/>
        </w:rPr>
        <w:t>de</w:t>
      </w:r>
      <w:r w:rsidRPr="00C005C3">
        <w:rPr>
          <w:rFonts w:ascii="Palatino Linotype" w:hAnsi="Palatino Linotype" w:cs="Arial"/>
          <w:bCs/>
          <w:i/>
        </w:rPr>
        <w:t xml:space="preserve"> </w:t>
      </w:r>
      <w:r w:rsidRPr="00C005C3">
        <w:rPr>
          <w:rFonts w:ascii="Palatino Linotype" w:hAnsi="Palatino Linotype" w:cs="Arial"/>
          <w:bCs/>
          <w:i/>
          <w:sz w:val="22"/>
          <w:szCs w:val="22"/>
        </w:rPr>
        <w:t>acceso</w:t>
      </w:r>
      <w:r w:rsidRPr="00C005C3">
        <w:rPr>
          <w:rFonts w:ascii="Palatino Linotype" w:hAnsi="Palatino Linotype" w:cs="Arial"/>
          <w:bCs/>
          <w:i/>
        </w:rPr>
        <w:t xml:space="preserve"> </w:t>
      </w:r>
      <w:r w:rsidRPr="00C005C3">
        <w:rPr>
          <w:rFonts w:ascii="Palatino Linotype" w:hAnsi="Palatino Linotype" w:cs="Arial"/>
          <w:bCs/>
          <w:i/>
          <w:sz w:val="22"/>
          <w:szCs w:val="22"/>
        </w:rPr>
        <w:t>a</w:t>
      </w:r>
      <w:r w:rsidRPr="00C005C3">
        <w:rPr>
          <w:rFonts w:ascii="Palatino Linotype" w:hAnsi="Palatino Linotype" w:cs="Arial"/>
          <w:bCs/>
          <w:i/>
        </w:rPr>
        <w:t xml:space="preserve"> </w:t>
      </w:r>
      <w:r w:rsidRPr="00C005C3">
        <w:rPr>
          <w:rFonts w:ascii="Palatino Linotype" w:hAnsi="Palatino Linotype" w:cs="Arial"/>
          <w:bCs/>
          <w:i/>
          <w:sz w:val="22"/>
          <w:szCs w:val="22"/>
        </w:rPr>
        <w:t>la</w:t>
      </w:r>
      <w:r w:rsidRPr="00C005C3">
        <w:rPr>
          <w:rFonts w:ascii="Palatino Linotype" w:hAnsi="Palatino Linotype" w:cs="Arial"/>
          <w:bCs/>
          <w:i/>
        </w:rPr>
        <w:t xml:space="preserve"> </w:t>
      </w:r>
      <w:r w:rsidRPr="00C005C3">
        <w:rPr>
          <w:rFonts w:ascii="Palatino Linotype" w:hAnsi="Palatino Linotype" w:cs="Arial"/>
          <w:bCs/>
          <w:i/>
          <w:sz w:val="22"/>
          <w:szCs w:val="22"/>
        </w:rPr>
        <w:t>información</w:t>
      </w:r>
      <w:r w:rsidRPr="00C005C3">
        <w:rPr>
          <w:rFonts w:ascii="Palatino Linotype" w:hAnsi="Palatino Linotype" w:cs="Arial"/>
          <w:bCs/>
          <w:i/>
        </w:rPr>
        <w:t xml:space="preserve"> </w:t>
      </w:r>
      <w:r w:rsidRPr="00C005C3">
        <w:rPr>
          <w:rFonts w:ascii="Palatino Linotype" w:hAnsi="Palatino Linotype" w:cs="Arial"/>
          <w:bCs/>
          <w:i/>
          <w:sz w:val="22"/>
          <w:szCs w:val="22"/>
        </w:rPr>
        <w:t>pública,</w:t>
      </w:r>
      <w:r w:rsidRPr="00C005C3">
        <w:rPr>
          <w:rFonts w:ascii="Palatino Linotype" w:hAnsi="Palatino Linotype" w:cs="Arial"/>
          <w:bCs/>
          <w:i/>
        </w:rPr>
        <w:t xml:space="preserve"> </w:t>
      </w:r>
      <w:r w:rsidRPr="00C005C3">
        <w:rPr>
          <w:rFonts w:ascii="Palatino Linotype" w:hAnsi="Palatino Linotype" w:cs="Arial"/>
          <w:bCs/>
          <w:i/>
          <w:sz w:val="22"/>
          <w:szCs w:val="22"/>
        </w:rPr>
        <w:t>y</w:t>
      </w:r>
      <w:r w:rsidRPr="00C005C3">
        <w:rPr>
          <w:rFonts w:ascii="Palatino Linotype" w:hAnsi="Palatino Linotype" w:cs="Arial"/>
          <w:bCs/>
          <w:i/>
        </w:rPr>
        <w:t xml:space="preserve"> </w:t>
      </w:r>
      <w:r w:rsidRPr="00C005C3">
        <w:rPr>
          <w:rFonts w:ascii="Palatino Linotype" w:hAnsi="Palatino Linotype" w:cs="Arial"/>
          <w:bCs/>
          <w:i/>
          <w:sz w:val="22"/>
          <w:szCs w:val="22"/>
        </w:rPr>
        <w:t>procederá</w:t>
      </w:r>
      <w:r w:rsidRPr="00C005C3">
        <w:rPr>
          <w:rFonts w:ascii="Palatino Linotype" w:hAnsi="Palatino Linotype" w:cs="Arial"/>
          <w:bCs/>
          <w:i/>
        </w:rPr>
        <w:t xml:space="preserve"> </w:t>
      </w:r>
      <w:r w:rsidRPr="00C005C3">
        <w:rPr>
          <w:rFonts w:ascii="Palatino Linotype" w:hAnsi="Palatino Linotype" w:cs="Arial"/>
          <w:bCs/>
          <w:i/>
          <w:sz w:val="22"/>
          <w:szCs w:val="22"/>
        </w:rPr>
        <w:t>en</w:t>
      </w:r>
      <w:r w:rsidRPr="00C005C3">
        <w:rPr>
          <w:rFonts w:ascii="Palatino Linotype" w:hAnsi="Palatino Linotype" w:cs="Arial"/>
          <w:bCs/>
          <w:i/>
        </w:rPr>
        <w:t xml:space="preserve"> </w:t>
      </w:r>
      <w:r w:rsidRPr="00C005C3">
        <w:rPr>
          <w:rFonts w:ascii="Palatino Linotype" w:hAnsi="Palatino Linotype" w:cs="Arial"/>
          <w:bCs/>
          <w:i/>
          <w:sz w:val="22"/>
          <w:szCs w:val="22"/>
        </w:rPr>
        <w:t>contra</w:t>
      </w:r>
      <w:r w:rsidRPr="00C005C3">
        <w:rPr>
          <w:rFonts w:ascii="Palatino Linotype" w:hAnsi="Palatino Linotype" w:cs="Arial"/>
          <w:bCs/>
          <w:i/>
        </w:rPr>
        <w:t xml:space="preserve"> </w:t>
      </w:r>
      <w:r w:rsidRPr="00C005C3">
        <w:rPr>
          <w:rFonts w:ascii="Palatino Linotype" w:hAnsi="Palatino Linotype" w:cs="Arial"/>
          <w:bCs/>
          <w:i/>
          <w:sz w:val="22"/>
          <w:szCs w:val="22"/>
        </w:rPr>
        <w:t>de</w:t>
      </w:r>
      <w:r w:rsidRPr="00C005C3">
        <w:rPr>
          <w:rFonts w:ascii="Palatino Linotype" w:hAnsi="Palatino Linotype" w:cs="Arial"/>
          <w:bCs/>
          <w:i/>
        </w:rPr>
        <w:t xml:space="preserve"> </w:t>
      </w:r>
      <w:r w:rsidRPr="00C005C3">
        <w:rPr>
          <w:rFonts w:ascii="Palatino Linotype" w:hAnsi="Palatino Linotype" w:cs="Arial"/>
          <w:bCs/>
          <w:i/>
          <w:sz w:val="22"/>
          <w:szCs w:val="22"/>
        </w:rPr>
        <w:t>las</w:t>
      </w:r>
      <w:r w:rsidRPr="00C005C3">
        <w:rPr>
          <w:rFonts w:ascii="Palatino Linotype" w:hAnsi="Palatino Linotype" w:cs="Arial"/>
          <w:bCs/>
          <w:i/>
        </w:rPr>
        <w:t xml:space="preserve"> </w:t>
      </w:r>
      <w:r w:rsidRPr="00C005C3">
        <w:rPr>
          <w:rFonts w:ascii="Palatino Linotype" w:hAnsi="Palatino Linotype" w:cs="Arial"/>
          <w:bCs/>
          <w:i/>
          <w:sz w:val="22"/>
          <w:szCs w:val="22"/>
        </w:rPr>
        <w:t>siguientes</w:t>
      </w:r>
      <w:r w:rsidRPr="00C005C3">
        <w:rPr>
          <w:rFonts w:ascii="Palatino Linotype" w:hAnsi="Palatino Linotype" w:cs="Arial"/>
          <w:bCs/>
          <w:i/>
        </w:rPr>
        <w:t xml:space="preserve"> </w:t>
      </w:r>
      <w:r w:rsidRPr="00C005C3">
        <w:rPr>
          <w:rFonts w:ascii="Palatino Linotype" w:hAnsi="Palatino Linotype" w:cs="Arial"/>
          <w:bCs/>
          <w:i/>
          <w:sz w:val="22"/>
          <w:szCs w:val="22"/>
        </w:rPr>
        <w:t>causas:</w:t>
      </w:r>
    </w:p>
    <w:p w14:paraId="5CD08E9D" w14:textId="77777777" w:rsidR="00F61D99" w:rsidRPr="00C005C3" w:rsidRDefault="00F61D99" w:rsidP="00F61D99">
      <w:pPr>
        <w:ind w:left="851" w:right="902"/>
        <w:jc w:val="both"/>
        <w:rPr>
          <w:rFonts w:ascii="Palatino Linotype" w:hAnsi="Palatino Linotype" w:cs="Arial"/>
          <w:b/>
          <w:bCs/>
          <w:i/>
        </w:rPr>
      </w:pPr>
      <w:r w:rsidRPr="00C005C3">
        <w:rPr>
          <w:rFonts w:ascii="Palatino Linotype" w:hAnsi="Palatino Linotype" w:cs="Arial"/>
          <w:b/>
          <w:bCs/>
          <w:i/>
          <w:sz w:val="22"/>
          <w:szCs w:val="22"/>
        </w:rPr>
        <w:t>I.</w:t>
      </w:r>
      <w:r w:rsidRPr="00C005C3">
        <w:rPr>
          <w:rFonts w:ascii="Palatino Linotype" w:hAnsi="Palatino Linotype" w:cs="Arial"/>
          <w:b/>
          <w:bCs/>
          <w:i/>
        </w:rPr>
        <w:t xml:space="preserve"> </w:t>
      </w:r>
      <w:r w:rsidRPr="00C005C3">
        <w:rPr>
          <w:rFonts w:ascii="Palatino Linotype" w:hAnsi="Palatino Linotype" w:cs="Arial"/>
          <w:b/>
          <w:bCs/>
          <w:i/>
          <w:sz w:val="22"/>
          <w:szCs w:val="22"/>
        </w:rPr>
        <w:t xml:space="preserve">La negativa a la información solicitada; </w:t>
      </w:r>
    </w:p>
    <w:p w14:paraId="5CD08E9E" w14:textId="77777777" w:rsidR="00F61D99" w:rsidRPr="00C005C3" w:rsidRDefault="00F61D99" w:rsidP="00F61D99">
      <w:pPr>
        <w:ind w:left="851" w:right="902"/>
        <w:jc w:val="both"/>
        <w:rPr>
          <w:rFonts w:ascii="Palatino Linotype" w:hAnsi="Palatino Linotype" w:cs="Arial"/>
          <w:b/>
          <w:bCs/>
          <w:i/>
          <w:sz w:val="22"/>
          <w:szCs w:val="22"/>
        </w:rPr>
      </w:pPr>
      <w:r w:rsidRPr="00C005C3">
        <w:rPr>
          <w:rFonts w:ascii="Palatino Linotype" w:hAnsi="Palatino Linotype" w:cs="Arial"/>
          <w:b/>
          <w:bCs/>
          <w:i/>
          <w:sz w:val="22"/>
          <w:szCs w:val="22"/>
        </w:rPr>
        <w:t>…</w:t>
      </w:r>
      <w:r w:rsidRPr="00C005C3">
        <w:rPr>
          <w:rFonts w:ascii="Palatino Linotype" w:hAnsi="Palatino Linotype" w:cs="Arial"/>
          <w:bCs/>
          <w:i/>
          <w:sz w:val="22"/>
          <w:szCs w:val="22"/>
        </w:rPr>
        <w:t>”</w:t>
      </w:r>
      <w:r w:rsidRPr="00C005C3">
        <w:rPr>
          <w:rFonts w:ascii="Palatino Linotype" w:hAnsi="Palatino Linotype" w:cs="Arial"/>
          <w:b/>
          <w:bCs/>
          <w:i/>
        </w:rPr>
        <w:t xml:space="preserve"> </w:t>
      </w:r>
    </w:p>
    <w:p w14:paraId="5CD08E9F" w14:textId="77777777" w:rsidR="00F61D99" w:rsidRPr="00C005C3" w:rsidRDefault="00F61D99" w:rsidP="00F61D99">
      <w:pPr>
        <w:ind w:left="851" w:right="902"/>
        <w:jc w:val="both"/>
        <w:rPr>
          <w:rFonts w:ascii="Palatino Linotype" w:hAnsi="Palatino Linotype" w:cs="Arial"/>
          <w:b/>
          <w:bCs/>
          <w:sz w:val="22"/>
          <w:szCs w:val="22"/>
        </w:rPr>
      </w:pPr>
      <w:r w:rsidRPr="00C005C3">
        <w:rPr>
          <w:rFonts w:ascii="Palatino Linotype" w:hAnsi="Palatino Linotype" w:cs="Arial"/>
          <w:bCs/>
          <w:sz w:val="22"/>
          <w:szCs w:val="22"/>
        </w:rPr>
        <w:t>(Énfasis añadido.)</w:t>
      </w:r>
    </w:p>
    <w:p w14:paraId="5CD08EA0" w14:textId="77777777" w:rsidR="00F61D99" w:rsidRPr="00C005C3" w:rsidRDefault="00F61D99" w:rsidP="00F61D99">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rPr>
        <w:t xml:space="preserve">El precepto legal citado, establece como supuesto de procedencia del recurso de revisión, en aquellos casos en que se niega la entrega de la información solicitada; por lo que, una vez determinada la vía, sobre la que versará el presente estudio, y para ilustrar lo anterior, </w:t>
      </w:r>
      <w:r w:rsidRPr="00C005C3">
        <w:rPr>
          <w:rFonts w:ascii="Palatino Linotype" w:hAnsi="Palatino Linotype" w:cs="Arial"/>
          <w:lang w:val="es-ES"/>
        </w:rPr>
        <w:t>de la solicitud de información se puede advertir que</w:t>
      </w:r>
      <w:r w:rsidR="00142404" w:rsidRPr="00C005C3">
        <w:rPr>
          <w:rFonts w:ascii="Palatino Linotype" w:hAnsi="Palatino Linotype" w:cs="Arial"/>
          <w:b/>
          <w:lang w:val="es-ES"/>
        </w:rPr>
        <w:t xml:space="preserve"> EL</w:t>
      </w:r>
      <w:r w:rsidRPr="00C005C3">
        <w:rPr>
          <w:rFonts w:ascii="Palatino Linotype" w:hAnsi="Palatino Linotype" w:cs="Arial"/>
          <w:b/>
          <w:lang w:val="es-ES"/>
        </w:rPr>
        <w:t xml:space="preserve"> RECURRENTE </w:t>
      </w:r>
      <w:r w:rsidRPr="00C005C3">
        <w:rPr>
          <w:rFonts w:ascii="Palatino Linotype" w:hAnsi="Palatino Linotype" w:cs="Arial"/>
          <w:lang w:val="es-ES"/>
        </w:rPr>
        <w:t xml:space="preserve">requirió del </w:t>
      </w:r>
      <w:r w:rsidRPr="00C005C3">
        <w:rPr>
          <w:rFonts w:ascii="Palatino Linotype" w:hAnsi="Palatino Linotype" w:cs="Arial"/>
          <w:b/>
        </w:rPr>
        <w:t>SUJETO OBLIGADO</w:t>
      </w:r>
      <w:r w:rsidRPr="00C005C3">
        <w:rPr>
          <w:rFonts w:ascii="Palatino Linotype" w:hAnsi="Palatino Linotype" w:cs="Arial"/>
          <w:bCs/>
          <w:lang w:val="es-ES"/>
        </w:rPr>
        <w:t>,</w:t>
      </w:r>
      <w:r w:rsidRPr="00C005C3">
        <w:rPr>
          <w:rFonts w:ascii="Palatino Linotype" w:hAnsi="Palatino Linotype" w:cs="Arial"/>
          <w:lang w:val="es-ES"/>
        </w:rPr>
        <w:t xml:space="preserve"> </w:t>
      </w:r>
      <w:r w:rsidR="00142404" w:rsidRPr="00C005C3">
        <w:rPr>
          <w:rFonts w:ascii="Palatino Linotype" w:hAnsi="Palatino Linotype" w:cs="Arial"/>
          <w:lang w:val="es-ES"/>
        </w:rPr>
        <w:t xml:space="preserve">del </w:t>
      </w:r>
      <w:r w:rsidR="00022FB9" w:rsidRPr="00C005C3">
        <w:rPr>
          <w:rFonts w:ascii="Palatino Linotype" w:hAnsi="Palatino Linotype" w:cs="Arial"/>
          <w:b/>
          <w:lang w:val="es-ES"/>
        </w:rPr>
        <w:t xml:space="preserve">i) </w:t>
      </w:r>
      <w:r w:rsidR="00142404" w:rsidRPr="00C005C3">
        <w:rPr>
          <w:rFonts w:ascii="Palatino Linotype" w:hAnsi="Palatino Linotype" w:cs="Arial"/>
          <w:b/>
          <w:lang w:val="es-ES"/>
        </w:rPr>
        <w:t>estacionamiento propiedad del Ayuntamiento ubicado en la “Alameda del Bicentenario”,</w:t>
      </w:r>
      <w:r w:rsidR="00C604CD" w:rsidRPr="00C005C3">
        <w:rPr>
          <w:rFonts w:ascii="Palatino Linotype" w:hAnsi="Palatino Linotype" w:cs="Arial"/>
          <w:b/>
          <w:lang w:val="es-ES"/>
        </w:rPr>
        <w:t xml:space="preserve"> que está siendo operado por una empresa particular;</w:t>
      </w:r>
      <w:r w:rsidR="00142404" w:rsidRPr="00C005C3">
        <w:rPr>
          <w:rFonts w:ascii="Palatino Linotype" w:hAnsi="Palatino Linotype" w:cs="Arial"/>
          <w:b/>
          <w:lang w:val="es-ES"/>
        </w:rPr>
        <w:t xml:space="preserve"> l</w:t>
      </w:r>
      <w:r w:rsidRPr="00C005C3">
        <w:rPr>
          <w:rFonts w:ascii="Palatino Linotype" w:hAnsi="Palatino Linotype" w:cs="Arial"/>
          <w:b/>
          <w:lang w:val="es-ES"/>
        </w:rPr>
        <w:t>a información que a continuación se desagrega:</w:t>
      </w:r>
    </w:p>
    <w:p w14:paraId="5CD08EA1" w14:textId="77777777" w:rsidR="00142404" w:rsidRPr="00C005C3" w:rsidRDefault="00C604CD"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¿Con cuántos lugares de estacionamiento contaba antes de la </w:t>
      </w:r>
      <w:r w:rsidR="00957601" w:rsidRPr="00C005C3">
        <w:rPr>
          <w:rFonts w:ascii="Palatino Linotype" w:hAnsi="Palatino Linotype" w:cs="Arial"/>
          <w:lang w:val="es-ES"/>
        </w:rPr>
        <w:t>construcción de la “Comisarí</w:t>
      </w:r>
      <w:r w:rsidRPr="00C005C3">
        <w:rPr>
          <w:rFonts w:ascii="Palatino Linotype" w:hAnsi="Palatino Linotype" w:cs="Arial"/>
          <w:lang w:val="es-ES"/>
        </w:rPr>
        <w:t xml:space="preserve">a Municipal” y con cuántos, cuenta actualmente </w:t>
      </w:r>
      <w:r w:rsidR="00957601" w:rsidRPr="00C005C3">
        <w:rPr>
          <w:rFonts w:ascii="Palatino Linotype" w:hAnsi="Palatino Linotype" w:cs="Arial"/>
          <w:lang w:val="es-ES"/>
        </w:rPr>
        <w:t xml:space="preserve">ya en </w:t>
      </w:r>
      <w:r w:rsidRPr="00C005C3">
        <w:rPr>
          <w:rFonts w:ascii="Palatino Linotype" w:hAnsi="Palatino Linotype" w:cs="Arial"/>
          <w:lang w:val="es-ES"/>
        </w:rPr>
        <w:t>operación</w:t>
      </w:r>
      <w:r w:rsidR="00957601" w:rsidRPr="00C005C3">
        <w:rPr>
          <w:rFonts w:ascii="Palatino Linotype" w:hAnsi="Palatino Linotype" w:cs="Arial"/>
          <w:lang w:val="es-ES"/>
        </w:rPr>
        <w:t xml:space="preserve"> de dicha Comisaría</w:t>
      </w:r>
      <w:r w:rsidRPr="00C005C3">
        <w:rPr>
          <w:rFonts w:ascii="Palatino Linotype" w:hAnsi="Palatino Linotype" w:cs="Arial"/>
          <w:lang w:val="es-ES"/>
        </w:rPr>
        <w:t>?</w:t>
      </w:r>
    </w:p>
    <w:p w14:paraId="5CD08EA2" w14:textId="77777777" w:rsidR="00C604CD" w:rsidRPr="00C005C3" w:rsidRDefault="00C604CD"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¿Desde hace cuánto tiempo opera la empresa concesionaria/operadora del estacionamiento?</w:t>
      </w:r>
    </w:p>
    <w:p w14:paraId="5CD08EA3" w14:textId="77777777" w:rsidR="00C604CD" w:rsidRPr="00C005C3" w:rsidRDefault="00C604CD"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Copia de la Gaceta de la Sesión de Cabildo donde se autorizó la concesión para la operación del estacionamiento.</w:t>
      </w:r>
    </w:p>
    <w:p w14:paraId="5CD08EA4" w14:textId="77777777" w:rsidR="00C604CD" w:rsidRPr="00C005C3" w:rsidRDefault="002D5EEF"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lastRenderedPageBreak/>
        <w:t>¿Cuáles fueron los criterios que dieron sustento a la concesión (exposición de motivos)?</w:t>
      </w:r>
    </w:p>
    <w:p w14:paraId="5CD08EA5" w14:textId="77777777" w:rsidR="002D5EEF" w:rsidRPr="00C005C3" w:rsidRDefault="002D5EEF"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 fue el mecanismo para la selección de la empresa concesionada (licitación, invitación restringida, asignación directa, otra)?</w:t>
      </w:r>
    </w:p>
    <w:p w14:paraId="5CD08EA6" w14:textId="77777777" w:rsidR="002D5EEF" w:rsidRPr="00C005C3" w:rsidRDefault="002D5EEF"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 Nombre de la empresa concesionaria.</w:t>
      </w:r>
    </w:p>
    <w:p w14:paraId="5CD08EA7" w14:textId="77777777" w:rsidR="002D5EEF" w:rsidRPr="00C005C3" w:rsidRDefault="002D5EEF"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Copia del contrato o concesión celebrado entre el Ayuntamiento de Valle de Bravo y la empresa concesionaria.</w:t>
      </w:r>
    </w:p>
    <w:p w14:paraId="5CD08EA8" w14:textId="77777777" w:rsidR="002D5EEF" w:rsidRPr="00C005C3" w:rsidRDefault="002D5EEF" w:rsidP="00142404">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Fecha de inicio de operaciones de la empresa concesionada y fecha de término de acuerdo con las cláusulas convenidas.</w:t>
      </w:r>
    </w:p>
    <w:p w14:paraId="5CD08EA9" w14:textId="77777777" w:rsidR="002109AA" w:rsidRPr="00C005C3" w:rsidRDefault="002D5EEF" w:rsidP="002109AA">
      <w:pPr>
        <w:pStyle w:val="Prrafodelista"/>
        <w:numPr>
          <w:ilvl w:val="0"/>
          <w:numId w:val="3"/>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¿Cuáles son las contraprestaciones a las que está ob</w:t>
      </w:r>
      <w:r w:rsidR="002109AA" w:rsidRPr="00C005C3">
        <w:rPr>
          <w:rFonts w:ascii="Palatino Linotype" w:hAnsi="Palatino Linotype" w:cs="Arial"/>
          <w:lang w:val="es-ES"/>
        </w:rPr>
        <w:t>ligada la empresa concesionaria?</w:t>
      </w:r>
    </w:p>
    <w:p w14:paraId="5CD08EAA" w14:textId="77777777" w:rsidR="002109AA" w:rsidRPr="00C005C3" w:rsidRDefault="00022FB9" w:rsidP="002109AA">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005C3">
        <w:rPr>
          <w:rFonts w:ascii="Palatino Linotype" w:hAnsi="Palatino Linotype" w:cs="Arial"/>
          <w:b/>
          <w:lang w:val="es-ES"/>
        </w:rPr>
        <w:t xml:space="preserve">ii) </w:t>
      </w:r>
      <w:r w:rsidR="002109AA" w:rsidRPr="00C005C3">
        <w:rPr>
          <w:rFonts w:ascii="Palatino Linotype" w:hAnsi="Palatino Linotype" w:cs="Arial"/>
          <w:b/>
          <w:lang w:val="es-ES"/>
        </w:rPr>
        <w:t xml:space="preserve">Mientras que en relación a la Alameda del Bicentenario o </w:t>
      </w:r>
      <w:proofErr w:type="spellStart"/>
      <w:r w:rsidR="002109AA" w:rsidRPr="00C005C3">
        <w:rPr>
          <w:rFonts w:ascii="Palatino Linotype" w:hAnsi="Palatino Linotype" w:cs="Arial"/>
          <w:b/>
          <w:lang w:val="es-ES"/>
        </w:rPr>
        <w:t>Velaria</w:t>
      </w:r>
      <w:proofErr w:type="spellEnd"/>
      <w:r w:rsidR="002109AA" w:rsidRPr="00C005C3">
        <w:rPr>
          <w:rFonts w:ascii="Palatino Linotype" w:hAnsi="Palatino Linotype" w:cs="Arial"/>
          <w:b/>
          <w:lang w:val="es-ES"/>
        </w:rPr>
        <w:t>, requirió lo siguiente:</w:t>
      </w:r>
    </w:p>
    <w:p w14:paraId="5CD08EAB" w14:textId="77777777" w:rsidR="000B6AC7" w:rsidRPr="00C005C3" w:rsidRDefault="002D5EEF" w:rsidP="000B6AC7">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¿Cuál es el área del Ayuntamiento responsable de la operación y funcionamiento del Teatro al aire libre conocido como Alameda del Bicentenario o </w:t>
      </w:r>
      <w:proofErr w:type="spellStart"/>
      <w:r w:rsidRPr="00C005C3">
        <w:rPr>
          <w:rFonts w:ascii="Palatino Linotype" w:hAnsi="Palatino Linotype" w:cs="Arial"/>
          <w:lang w:val="es-ES"/>
        </w:rPr>
        <w:t>Velaria</w:t>
      </w:r>
      <w:proofErr w:type="spellEnd"/>
      <w:r w:rsidRPr="00C005C3">
        <w:rPr>
          <w:rFonts w:ascii="Palatino Linotype" w:hAnsi="Palatino Linotype" w:cs="Arial"/>
          <w:lang w:val="es-ES"/>
        </w:rPr>
        <w:t>?</w:t>
      </w:r>
    </w:p>
    <w:p w14:paraId="5CD08EAC" w14:textId="77777777" w:rsidR="000B6AC7" w:rsidRPr="00C005C3" w:rsidRDefault="00155218" w:rsidP="000B6AC7">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En el parque Alameda del Bicentenario o </w:t>
      </w:r>
      <w:proofErr w:type="spellStart"/>
      <w:r w:rsidRPr="00C005C3">
        <w:rPr>
          <w:rFonts w:ascii="Palatino Linotype" w:hAnsi="Palatino Linotype" w:cs="Arial"/>
          <w:lang w:val="es-ES"/>
        </w:rPr>
        <w:t>Velaria</w:t>
      </w:r>
      <w:proofErr w:type="spellEnd"/>
      <w:r w:rsidRPr="00C005C3">
        <w:rPr>
          <w:rFonts w:ascii="Palatino Linotype" w:hAnsi="Palatino Linotype" w:cs="Arial"/>
          <w:lang w:val="es-ES"/>
        </w:rPr>
        <w:t xml:space="preserve"> se llevan a cabo actividades públicas y privadas, debiendo relacionar y documentar las actividades realizadas en el sitio a partir del 1 de enero de 2016 al 15 de octubre de 2020; debiendo indicar cuales fueron</w:t>
      </w:r>
      <w:r w:rsidR="00957601" w:rsidRPr="00C005C3">
        <w:rPr>
          <w:rFonts w:ascii="Palatino Linotype" w:hAnsi="Palatino Linotype" w:cs="Arial"/>
          <w:lang w:val="es-ES"/>
        </w:rPr>
        <w:t>,</w:t>
      </w:r>
      <w:r w:rsidRPr="00C005C3">
        <w:rPr>
          <w:rFonts w:ascii="Palatino Linotype" w:hAnsi="Palatino Linotype" w:cs="Arial"/>
          <w:lang w:val="es-ES"/>
        </w:rPr>
        <w:t xml:space="preserve"> de carácter público y cuáles de carácter privado.</w:t>
      </w:r>
    </w:p>
    <w:p w14:paraId="5CD08EAD" w14:textId="77777777" w:rsidR="000B6AC7" w:rsidRPr="00C005C3" w:rsidRDefault="00155218" w:rsidP="000B6AC7">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lastRenderedPageBreak/>
        <w:t>Cuál es la tarifa que se paga al Ayuntamiento por el uso de estas instalaciones y a cuánto ascendieron los recursos ingresados a la Tesorería Municipal por ese concepto del 1 de enero de 2016 al 15 de octubre de 2020.</w:t>
      </w:r>
    </w:p>
    <w:p w14:paraId="5CD08EAE" w14:textId="77777777" w:rsidR="00022FB9" w:rsidRPr="00C005C3" w:rsidRDefault="00155218" w:rsidP="000B6AC7">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Proporcionar el Reglamento de operaciones</w:t>
      </w:r>
      <w:r w:rsidR="00022FB9" w:rsidRPr="00C005C3">
        <w:rPr>
          <w:rFonts w:ascii="Palatino Linotype" w:hAnsi="Palatino Linotype" w:cs="Arial"/>
          <w:lang w:val="es-ES"/>
        </w:rPr>
        <w:t xml:space="preserve"> de la Alameda del Bicentenario.</w:t>
      </w:r>
    </w:p>
    <w:p w14:paraId="5CD08EAF" w14:textId="77777777" w:rsidR="000B6AC7" w:rsidRPr="00C005C3" w:rsidRDefault="00022FB9" w:rsidP="00022FB9">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005C3">
        <w:rPr>
          <w:rFonts w:ascii="Palatino Linotype" w:hAnsi="Palatino Linotype" w:cs="Arial"/>
          <w:b/>
          <w:lang w:val="es-ES"/>
        </w:rPr>
        <w:t>iii) Por cuanto hace a la construcción de la Comisaría Municipal que se llevó a cabo en una porción del estacionamiento de la Alameda del Bicentenario la información que a continuación se desagrega:</w:t>
      </w:r>
    </w:p>
    <w:p w14:paraId="5CD08EB0" w14:textId="77777777" w:rsidR="00022FB9" w:rsidRPr="00C005C3" w:rsidRDefault="004359D2" w:rsidP="00022FB9">
      <w:pPr>
        <w:pStyle w:val="Prrafodelista"/>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La exposición de motivos y el Acta de Cabildo con la autorización para llevar a cabo la obra.</w:t>
      </w:r>
    </w:p>
    <w:p w14:paraId="5CD08EB1" w14:textId="77777777" w:rsidR="00022FB9" w:rsidRPr="00C005C3" w:rsidRDefault="004359D2" w:rsidP="00022FB9">
      <w:pPr>
        <w:pStyle w:val="Prrafodelista"/>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Nombre de la persona o empresa que desarrollo el proy</w:t>
      </w:r>
      <w:r w:rsidR="00022FB9" w:rsidRPr="00C005C3">
        <w:rPr>
          <w:rFonts w:ascii="Palatino Linotype" w:hAnsi="Palatino Linotype" w:cs="Arial"/>
          <w:lang w:val="es-ES"/>
        </w:rPr>
        <w:t>ecto constructivo y la forma de contratación.</w:t>
      </w:r>
    </w:p>
    <w:p w14:paraId="5CD08EB2" w14:textId="77777777" w:rsidR="00022FB9" w:rsidRPr="00C005C3" w:rsidRDefault="004359D2" w:rsidP="00022FB9">
      <w:pPr>
        <w:pStyle w:val="Prrafodelista"/>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El uso de suelo y la licencia de construcción de la misma.</w:t>
      </w:r>
    </w:p>
    <w:p w14:paraId="5CD08EB3" w14:textId="77777777" w:rsidR="00155218" w:rsidRPr="00C005C3" w:rsidRDefault="004359D2" w:rsidP="00022FB9">
      <w:pPr>
        <w:pStyle w:val="Prrafodelista"/>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El costo total de la obra y el origen de los recursos para realizarla.</w:t>
      </w:r>
    </w:p>
    <w:p w14:paraId="5CD08EB4" w14:textId="77777777" w:rsidR="002A3307" w:rsidRPr="00C005C3" w:rsidRDefault="00F61D99" w:rsidP="00F61D99">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 xml:space="preserve">En respuesta, </w:t>
      </w:r>
      <w:r w:rsidRPr="00C005C3">
        <w:rPr>
          <w:rFonts w:ascii="Palatino Linotype" w:hAnsi="Palatino Linotype" w:cs="Arial"/>
          <w:b/>
          <w:lang w:val="es-ES_tradnl"/>
        </w:rPr>
        <w:t xml:space="preserve">EL SUJETO OBLIGADO </w:t>
      </w:r>
      <w:r w:rsidRPr="00C005C3">
        <w:rPr>
          <w:rFonts w:ascii="Palatino Linotype" w:hAnsi="Palatino Linotype" w:cs="Arial"/>
          <w:lang w:val="es-ES_tradnl"/>
        </w:rPr>
        <w:t xml:space="preserve">hizo </w:t>
      </w:r>
      <w:r w:rsidR="004359D2" w:rsidRPr="00C005C3">
        <w:rPr>
          <w:rFonts w:ascii="Palatino Linotype" w:hAnsi="Palatino Linotype" w:cs="Arial"/>
          <w:lang w:val="es-ES_tradnl"/>
        </w:rPr>
        <w:t xml:space="preserve">entrega únicamente de los acuses de los oficios mediante los cuales el Titular de la Unidad de Transparencia requirió a los </w:t>
      </w:r>
      <w:r w:rsidR="002A3307" w:rsidRPr="00C005C3">
        <w:rPr>
          <w:rFonts w:ascii="Palatino Linotype" w:hAnsi="Palatino Linotype" w:cs="Arial"/>
          <w:lang w:val="es-ES_tradnl"/>
        </w:rPr>
        <w:t>Servidores Públicos Habilitados que estimó competentes; sin entregar una respuesta formal a dicha solicitud de información.</w:t>
      </w:r>
    </w:p>
    <w:p w14:paraId="5CD08EB5" w14:textId="77777777" w:rsidR="002A3307" w:rsidRPr="00C005C3" w:rsidRDefault="00F61D99" w:rsidP="00F61D99">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 xml:space="preserve">Inconforme con dicha respuesta, </w:t>
      </w:r>
      <w:r w:rsidR="002A3307" w:rsidRPr="00C005C3">
        <w:rPr>
          <w:rFonts w:ascii="Palatino Linotype" w:hAnsi="Palatino Linotype" w:cs="Arial"/>
          <w:b/>
          <w:lang w:val="es-ES_tradnl"/>
        </w:rPr>
        <w:t>EL</w:t>
      </w:r>
      <w:r w:rsidRPr="00C005C3">
        <w:rPr>
          <w:rFonts w:ascii="Palatino Linotype" w:hAnsi="Palatino Linotype" w:cs="Arial"/>
          <w:b/>
          <w:lang w:val="es-ES_tradnl"/>
        </w:rPr>
        <w:t xml:space="preserve"> RECURRENTE </w:t>
      </w:r>
      <w:r w:rsidRPr="00C005C3">
        <w:rPr>
          <w:rFonts w:ascii="Palatino Linotype" w:hAnsi="Palatino Linotype" w:cs="Arial"/>
          <w:lang w:val="es-ES_tradnl"/>
        </w:rPr>
        <w:t xml:space="preserve">interpuso el medio de impugnación en estudio, doliéndose </w:t>
      </w:r>
      <w:r w:rsidR="002A3307" w:rsidRPr="00C005C3">
        <w:rPr>
          <w:rFonts w:ascii="Palatino Linotype" w:hAnsi="Palatino Linotype" w:cs="Arial"/>
          <w:lang w:val="es-ES_tradnl"/>
        </w:rPr>
        <w:t>precisamente de que no se le hubiera dado respuesta a las preguntas formuladas.</w:t>
      </w:r>
    </w:p>
    <w:p w14:paraId="5CD08EB6" w14:textId="77777777" w:rsidR="00F61D99" w:rsidRPr="00C005C3" w:rsidRDefault="00F61D99" w:rsidP="00F61D99">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lastRenderedPageBreak/>
        <w:t xml:space="preserve">Conviene recordar que </w:t>
      </w:r>
      <w:r w:rsidRPr="00C005C3">
        <w:rPr>
          <w:rFonts w:ascii="Palatino Linotype" w:hAnsi="Palatino Linotype" w:cs="Arial"/>
          <w:b/>
          <w:lang w:val="es-ES_tradnl"/>
        </w:rPr>
        <w:t xml:space="preserve">EL SUJETO OBLIGADO </w:t>
      </w:r>
      <w:r w:rsidRPr="00C005C3">
        <w:rPr>
          <w:rFonts w:ascii="Palatino Linotype" w:hAnsi="Palatino Linotype" w:cs="Arial"/>
          <w:lang w:val="es-ES_tradnl"/>
        </w:rPr>
        <w:t xml:space="preserve">fue omiso en rendir el Informe Justificado correspondiente. Por su parte </w:t>
      </w:r>
      <w:r w:rsidR="002A3307" w:rsidRPr="00C005C3">
        <w:rPr>
          <w:rFonts w:ascii="Palatino Linotype" w:hAnsi="Palatino Linotype" w:cs="Arial"/>
          <w:b/>
          <w:lang w:val="es-ES_tradnl"/>
        </w:rPr>
        <w:t xml:space="preserve">EL </w:t>
      </w:r>
      <w:r w:rsidRPr="00C005C3">
        <w:rPr>
          <w:rFonts w:ascii="Palatino Linotype" w:hAnsi="Palatino Linotype" w:cs="Arial"/>
          <w:b/>
          <w:lang w:val="es-ES_tradnl"/>
        </w:rPr>
        <w:t xml:space="preserve">RECURRENTE </w:t>
      </w:r>
      <w:r w:rsidR="002A3307" w:rsidRPr="00C005C3">
        <w:rPr>
          <w:rFonts w:ascii="Palatino Linotype" w:hAnsi="Palatino Linotype" w:cs="Arial"/>
          <w:lang w:val="es-ES_tradnl"/>
        </w:rPr>
        <w:t>también fue omiso</w:t>
      </w:r>
      <w:r w:rsidRPr="00C005C3">
        <w:rPr>
          <w:rFonts w:ascii="Palatino Linotype" w:hAnsi="Palatino Linotype" w:cs="Arial"/>
          <w:lang w:val="es-ES_tradnl"/>
        </w:rPr>
        <w:t xml:space="preserve"> en realizar cualquier tipo de manifestaciones.</w:t>
      </w:r>
    </w:p>
    <w:p w14:paraId="5CD08EB7" w14:textId="77777777" w:rsidR="00022FB9" w:rsidRPr="00C005C3" w:rsidRDefault="00022FB9" w:rsidP="00F61D99">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Hechas las precisiones anteriores, para un mejor estudio de</w:t>
      </w:r>
      <w:r w:rsidR="002573E0" w:rsidRPr="00C005C3">
        <w:rPr>
          <w:rFonts w:ascii="Palatino Linotype" w:hAnsi="Palatino Linotype" w:cs="Arial"/>
          <w:lang w:val="es-ES_tradnl"/>
        </w:rPr>
        <w:t>l</w:t>
      </w:r>
      <w:r w:rsidRPr="00C005C3">
        <w:rPr>
          <w:rFonts w:ascii="Palatino Linotype" w:hAnsi="Palatino Linotype" w:cs="Arial"/>
          <w:lang w:val="es-ES_tradnl"/>
        </w:rPr>
        <w:t xml:space="preserve"> recurso de revisión </w:t>
      </w:r>
      <w:r w:rsidR="002573E0" w:rsidRPr="00C005C3">
        <w:rPr>
          <w:rFonts w:ascii="Palatino Linotype" w:hAnsi="Palatino Linotype" w:cs="Arial"/>
          <w:lang w:val="es-ES_tradnl"/>
        </w:rPr>
        <w:t>es necesario analizar parte por parte de las solicitudes; en ese tenor, se procede a realizar el estudio siguiente:</w:t>
      </w:r>
    </w:p>
    <w:p w14:paraId="5CD08EB8" w14:textId="77777777" w:rsidR="002573E0" w:rsidRPr="00C005C3" w:rsidRDefault="002573E0" w:rsidP="002573E0">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b/>
          <w:lang w:val="es-ES"/>
        </w:rPr>
        <w:t>i) estacionamiento propiedad del Ayuntamiento ubicado en la “Alameda del Bicentenario”, que está siendo operado por una empresa particular; la información que a continuación se desagrega:</w:t>
      </w:r>
    </w:p>
    <w:p w14:paraId="5CD08EB9"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¿Con cuántos lugares de estacionamiento contaba antes de la construcción de la “Comisaría Municipal” y con cuántos, cuenta actualmente ya en operación de dicha Comisaría?</w:t>
      </w:r>
    </w:p>
    <w:p w14:paraId="5CD08EBA"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¿Desde hace cuánto tiempo opera la empresa concesionaria/operadora del estacionamiento?</w:t>
      </w:r>
    </w:p>
    <w:p w14:paraId="5CD08EBB"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Copia de la Gaceta de la Sesión de Cabildo donde se autorizó la concesión para la operación del estacionamiento.</w:t>
      </w:r>
    </w:p>
    <w:p w14:paraId="5CD08EBC"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¿Cuáles fueron los criterios que dieron sustento a la concesión (exposición de motivos)?</w:t>
      </w:r>
    </w:p>
    <w:p w14:paraId="5CD08EBD"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 fue el mecanismo para la selección de la empresa concesionada (licitación, invitación restringida, asignación directa, otra)?</w:t>
      </w:r>
    </w:p>
    <w:p w14:paraId="5CD08EBE"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 Nombre de la empresa concesionaria.</w:t>
      </w:r>
    </w:p>
    <w:p w14:paraId="5CD08EBF"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lastRenderedPageBreak/>
        <w:t>Copia del contrato o concesión celebrado entre el Ayuntamiento de Valle de Bravo y la empresa concesionaria.</w:t>
      </w:r>
    </w:p>
    <w:p w14:paraId="5CD08EC0"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Fecha de inicio de operaciones de la empresa concesionada y fecha de término de acuerdo con las cláusulas convenidas.</w:t>
      </w:r>
    </w:p>
    <w:p w14:paraId="5CD08EC1" w14:textId="77777777" w:rsidR="002573E0" w:rsidRPr="00C005C3" w:rsidRDefault="002573E0" w:rsidP="002573E0">
      <w:pPr>
        <w:pStyle w:val="Prrafodelista"/>
        <w:numPr>
          <w:ilvl w:val="0"/>
          <w:numId w:val="6"/>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¿Cuáles son las contraprestaciones a las que está obligada la empresa concesionaria?</w:t>
      </w:r>
    </w:p>
    <w:p w14:paraId="5CD08EC2" w14:textId="77777777" w:rsidR="003915F0" w:rsidRPr="00C005C3" w:rsidRDefault="003915F0" w:rsidP="002573E0">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Primeramente, es pertinente enfatizar lo que respecto al derecho de acceso a la información pública, refiere el artículo 6° de la Constitución Política de los Estados Unidos Mexicanos, que en su parte conducente señala:</w:t>
      </w:r>
    </w:p>
    <w:p w14:paraId="5CD08EC3"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CD08EC4"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Toda persona tiene derecho al libre acceso a información plural y oportuna, así como a buscar, recibir y difundir información e ideas de toda índole por cualquier medio de expresión.</w:t>
      </w:r>
    </w:p>
    <w:p w14:paraId="5CD08EC5"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Para efectos de lo dispuesto en el presente artículo se observará lo siguiente:</w:t>
      </w:r>
    </w:p>
    <w:p w14:paraId="5CD08EC6"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5CD08EC7"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C005C3">
        <w:rPr>
          <w:rFonts w:ascii="Palatino Linotype" w:hAnsi="Palatino Linotype" w:cs="Arial"/>
          <w:i/>
          <w:sz w:val="22"/>
          <w:szCs w:val="22"/>
          <w:lang w:val="es-ES_tradnl"/>
        </w:rPr>
        <w:lastRenderedPageBreak/>
        <w:t>funciones, la ley determinará los supuestos específicos bajo los cuales procederá la declaración de inexistencia de la información.</w:t>
      </w:r>
    </w:p>
    <w:p w14:paraId="5CD08EC8"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 La información que se refiere a la vida privada y los datos personales será protegida en los términos y con las excepciones que fijen las leyes.</w:t>
      </w:r>
    </w:p>
    <w:p w14:paraId="5CD08EC9"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5CD08ECA"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5CD08ECB"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D08ECC"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 Las leyes determinarán la manera en que los sujetos obligados deberán hacer pública la información relativa a los recursos públicos que entreguen a personas físicas o morales.</w:t>
      </w:r>
    </w:p>
    <w:p w14:paraId="5CD08ECD"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VII. La inobservancia a las disposiciones en materia de acceso a la información pública será sancionada en los términos que dispongan las leyes.</w:t>
      </w:r>
    </w:p>
    <w:p w14:paraId="5CD08ECE"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CD08ECF"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w:t>
      </w:r>
    </w:p>
    <w:p w14:paraId="5CD08ED0"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La ley establecerá aquella información que se considere reservada o confidencial.”</w:t>
      </w:r>
    </w:p>
    <w:p w14:paraId="5CD08ED1"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(Énfasis añadido)</w:t>
      </w:r>
    </w:p>
    <w:p w14:paraId="5CD08ED2" w14:textId="77777777" w:rsidR="003915F0" w:rsidRPr="00C005C3" w:rsidRDefault="003915F0" w:rsidP="002573E0">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Por su parte, la Constitución Política del Estado Libre y Soberano de México, en su artículo 5°, dispone en su parte conducente, lo siguiente:</w:t>
      </w:r>
    </w:p>
    <w:p w14:paraId="5CD08ED3" w14:textId="77777777" w:rsidR="003915F0" w:rsidRPr="00C005C3" w:rsidRDefault="003915F0" w:rsidP="002573E0">
      <w:pPr>
        <w:ind w:left="851" w:right="902"/>
        <w:jc w:val="both"/>
        <w:rPr>
          <w:rFonts w:ascii="Palatino Linotype" w:hAnsi="Palatino Linotype" w:cs="Arial"/>
          <w:b/>
          <w:i/>
          <w:sz w:val="22"/>
          <w:szCs w:val="22"/>
          <w:lang w:val="es-ES_tradnl"/>
        </w:rPr>
      </w:pPr>
      <w:r w:rsidRPr="00C005C3">
        <w:rPr>
          <w:rFonts w:ascii="Palatino Linotype" w:hAnsi="Palatino Linotype" w:cs="Arial"/>
          <w:b/>
          <w:i/>
          <w:sz w:val="22"/>
          <w:szCs w:val="22"/>
          <w:lang w:val="es-ES_tradnl"/>
        </w:rPr>
        <w:t>“Artículo 5. …</w:t>
      </w:r>
    </w:p>
    <w:p w14:paraId="5CD08ED4"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El derecho a la información será garantizado por el Estado. La ley establecerá las previsiones que permitan asegurar la protección, el respeto y la difusión de este derecho.</w:t>
      </w:r>
    </w:p>
    <w:p w14:paraId="5CD08ED5"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D08ED6"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Este derecho se regirá por los principios y bases siguientes:</w:t>
      </w:r>
    </w:p>
    <w:p w14:paraId="5CD08ED7"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b/>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C005C3">
        <w:rPr>
          <w:rFonts w:ascii="Palatino Linotype" w:hAnsi="Palatino Linotype" w:cs="Arial"/>
          <w:i/>
          <w:sz w:val="22"/>
          <w:szCs w:val="22"/>
          <w:lang w:val="es-ES_tradnl"/>
        </w:rPr>
        <w:t>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D08ED8"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5CD08ED9"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5CD08EDA"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5CD08EDB"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CD08EDC" w14:textId="77777777" w:rsidR="003915F0" w:rsidRPr="00C005C3" w:rsidRDefault="003915F0" w:rsidP="002573E0">
      <w:pPr>
        <w:ind w:left="851" w:right="902"/>
        <w:jc w:val="both"/>
        <w:rPr>
          <w:rFonts w:ascii="Palatino Linotype" w:hAnsi="Palatino Linotype" w:cs="Arial"/>
          <w:b/>
          <w:i/>
          <w:sz w:val="22"/>
          <w:szCs w:val="22"/>
          <w:lang w:val="es-ES_tradnl"/>
        </w:rPr>
      </w:pPr>
      <w:r w:rsidRPr="00C005C3">
        <w:rPr>
          <w:rFonts w:ascii="Palatino Linotype" w:hAnsi="Palatino Linotype" w:cs="Arial"/>
          <w:b/>
          <w:i/>
          <w:sz w:val="22"/>
          <w:szCs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CD08EDD"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lastRenderedPageBreak/>
        <w:t>VII. La ley reglamentaria, determinará la manera en que los sujetos obligados deberán hacer pública la información relativa a los recursos públicos que entreguen a personas físicas o jurídicas colectivas.”</w:t>
      </w:r>
    </w:p>
    <w:p w14:paraId="5CD08EDE"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(Énfasis añadido)</w:t>
      </w:r>
    </w:p>
    <w:p w14:paraId="5CD08EDF" w14:textId="77777777" w:rsidR="003915F0" w:rsidRPr="00C005C3" w:rsidRDefault="003915F0" w:rsidP="002573E0">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Adicional, tenemos que la Ley de Transparencia y Acceso a la Información Pública del Estado de México y Municipios, prevé en su artículo 23, lo siguiente:</w:t>
      </w:r>
    </w:p>
    <w:p w14:paraId="5CD08EE0" w14:textId="77777777" w:rsidR="003915F0" w:rsidRPr="00C005C3" w:rsidRDefault="003915F0" w:rsidP="002573E0">
      <w:pPr>
        <w:ind w:left="851" w:right="902"/>
        <w:jc w:val="both"/>
        <w:rPr>
          <w:rFonts w:ascii="Palatino Linotype" w:hAnsi="Palatino Linotype" w:cs="Arial"/>
          <w:b/>
          <w:i/>
          <w:sz w:val="22"/>
          <w:szCs w:val="22"/>
          <w:lang w:val="es-ES_tradnl"/>
        </w:rPr>
      </w:pPr>
      <w:r w:rsidRPr="00C005C3">
        <w:rPr>
          <w:rFonts w:ascii="Palatino Linotype" w:hAnsi="Palatino Linotype" w:cs="Arial"/>
          <w:b/>
          <w:i/>
          <w:sz w:val="22"/>
          <w:szCs w:val="22"/>
          <w:lang w:val="es-ES_tradnl"/>
        </w:rPr>
        <w:t>“Artículo 23. Son sujetos obligados a transparentar y permitir el acceso a su información y proteger los datos personales que obren en su poder:</w:t>
      </w:r>
    </w:p>
    <w:p w14:paraId="5CD08EE1"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14:paraId="5CD08EE2"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 El Poder Legislativo del Estado, los organismos, órganos y entidades de la Legislatura y sus dependencias;</w:t>
      </w:r>
    </w:p>
    <w:p w14:paraId="5CD08EE3"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III. El Poder Judicial, sus organismos, órganos y entidades, así como el Consejo de la Judicatura del Estado;</w:t>
      </w:r>
    </w:p>
    <w:p w14:paraId="5CD08EE4" w14:textId="77777777" w:rsidR="003915F0" w:rsidRPr="00C005C3" w:rsidRDefault="003915F0" w:rsidP="002573E0">
      <w:pPr>
        <w:ind w:left="851" w:right="902"/>
        <w:jc w:val="both"/>
        <w:rPr>
          <w:rFonts w:ascii="Palatino Linotype" w:hAnsi="Palatino Linotype" w:cs="Arial"/>
          <w:b/>
          <w:i/>
          <w:sz w:val="22"/>
          <w:szCs w:val="22"/>
          <w:lang w:val="es-ES_tradnl"/>
        </w:rPr>
      </w:pPr>
      <w:r w:rsidRPr="00C005C3">
        <w:rPr>
          <w:rFonts w:ascii="Palatino Linotype" w:hAnsi="Palatino Linotype" w:cs="Arial"/>
          <w:b/>
          <w:i/>
          <w:sz w:val="22"/>
          <w:szCs w:val="22"/>
          <w:lang w:val="es-ES_tradnl"/>
        </w:rPr>
        <w:t>IV. Los ayuntamientos y las dependencias, organismos, órganos y entidades de la administración municipal;</w:t>
      </w:r>
    </w:p>
    <w:p w14:paraId="5CD08EE5"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 Los órganos autónomos;</w:t>
      </w:r>
    </w:p>
    <w:p w14:paraId="5CD08EE6"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 Los tribunales administrativos y autoridades jurisdiccionales en materia laboral;</w:t>
      </w:r>
    </w:p>
    <w:p w14:paraId="5CD08EE7"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VII. Los partidos políticos y agrupaciones políticas, en los términos de las disposiciones aplicables;</w:t>
      </w:r>
    </w:p>
    <w:p w14:paraId="5CD08EE8"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VIII. Los fideicomisos y fondos públicos que cuenten con financiamiento público, parcial o total, o con participación de entidades de gobierno;</w:t>
      </w:r>
    </w:p>
    <w:p w14:paraId="5CD08EE9"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IX. Los sindicatos que reciban y/o ejerzan recursos públicos en el ámbito estatal y municipal;</w:t>
      </w:r>
    </w:p>
    <w:p w14:paraId="5CD08EEA"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X. Cualquier persona física o jurídico colectiva que reciba y ejerza recursos públicos en el ámbito estatal o municipal; y</w:t>
      </w:r>
    </w:p>
    <w:p w14:paraId="5CD08EEB"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XI. Cualquier otra autoridad, entidad, órgano u organismo de los poderes estatal o municipal, que reciba recursos públicos.</w:t>
      </w:r>
    </w:p>
    <w:p w14:paraId="5CD08EEC"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CD08EED"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t>Los servidores públicos deberán transparentar sus acciones así como garantizar y respetar el derecho de acceso a la información pública.”</w:t>
      </w:r>
    </w:p>
    <w:p w14:paraId="5CD08EEE" w14:textId="77777777" w:rsidR="003915F0" w:rsidRPr="00C005C3" w:rsidRDefault="003915F0" w:rsidP="002573E0">
      <w:pPr>
        <w:ind w:left="851" w:right="902"/>
        <w:jc w:val="both"/>
        <w:rPr>
          <w:rFonts w:ascii="Palatino Linotype" w:hAnsi="Palatino Linotype" w:cs="Arial"/>
          <w:i/>
          <w:sz w:val="22"/>
          <w:szCs w:val="22"/>
          <w:lang w:val="es-ES_tradnl"/>
        </w:rPr>
      </w:pPr>
      <w:r w:rsidRPr="00C005C3">
        <w:rPr>
          <w:rFonts w:ascii="Palatino Linotype" w:hAnsi="Palatino Linotype" w:cs="Arial"/>
          <w:i/>
          <w:sz w:val="22"/>
          <w:szCs w:val="22"/>
          <w:lang w:val="es-ES_tradnl"/>
        </w:rPr>
        <w:lastRenderedPageBreak/>
        <w:t>(Énfasis añadido)</w:t>
      </w:r>
    </w:p>
    <w:p w14:paraId="5CD08EEF" w14:textId="77777777" w:rsidR="003915F0" w:rsidRPr="00C005C3" w:rsidRDefault="003915F0" w:rsidP="002573E0">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CD08EF0" w14:textId="77777777" w:rsidR="00D53A70" w:rsidRPr="00C005C3" w:rsidRDefault="00D53A70" w:rsidP="00D53A70">
      <w:pPr>
        <w:spacing w:before="240" w:after="240" w:line="360" w:lineRule="auto"/>
        <w:jc w:val="both"/>
        <w:rPr>
          <w:rFonts w:ascii="Palatino Linotype" w:hAnsi="Palatino Linotype" w:cs="Arial"/>
        </w:rPr>
      </w:pPr>
      <w:r w:rsidRPr="00C005C3">
        <w:rPr>
          <w:rFonts w:ascii="Palatino Linotype" w:hAnsi="Palatino Linotype" w:cs="Arial"/>
        </w:rPr>
        <w:t xml:space="preserve">Del mismo modo, dentro de la </w:t>
      </w:r>
      <w:r w:rsidRPr="00C005C3">
        <w:rPr>
          <w:rFonts w:ascii="Palatino Linotype" w:hAnsi="Palatino Linotype" w:cs="Arial"/>
          <w:i/>
        </w:rPr>
        <w:t xml:space="preserve">Ley Orgánica Municipal del Estado de México, </w:t>
      </w:r>
      <w:r w:rsidRPr="00C005C3">
        <w:rPr>
          <w:rFonts w:ascii="Palatino Linotype" w:hAnsi="Palatino Linotype" w:cs="Arial"/>
        </w:rPr>
        <w:t xml:space="preserve">se hace alusión a las atribuciones de los ayuntamientos, destacándose las siguientes: </w:t>
      </w:r>
    </w:p>
    <w:p w14:paraId="5CD08EF1"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Artículo 31.-</w:t>
      </w:r>
      <w:r w:rsidRPr="00C005C3">
        <w:rPr>
          <w:rFonts w:ascii="Palatino Linotype" w:hAnsi="Palatino Linotype" w:cs="Arial"/>
          <w:i/>
          <w:sz w:val="22"/>
          <w:szCs w:val="22"/>
        </w:rPr>
        <w:t xml:space="preserve"> Son atribuciones de los ayuntamientos:</w:t>
      </w:r>
    </w:p>
    <w:p w14:paraId="5CD08EF2"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F3"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b/>
          <w:i/>
          <w:sz w:val="22"/>
          <w:szCs w:val="22"/>
        </w:rPr>
        <w:t>VII. Convenir, contratar o concesionar, en términos de ley</w:t>
      </w:r>
      <w:r w:rsidRPr="00C005C3">
        <w:rPr>
          <w:rFonts w:ascii="Palatino Linotype" w:hAnsi="Palatino Linotype" w:cs="Arial"/>
          <w:i/>
          <w:sz w:val="22"/>
          <w:szCs w:val="22"/>
        </w:rPr>
        <w:t xml:space="preserve">, </w:t>
      </w:r>
      <w:r w:rsidRPr="00C005C3">
        <w:rPr>
          <w:rFonts w:ascii="Palatino Linotype" w:hAnsi="Palatino Linotype" w:cs="Arial"/>
          <w:b/>
          <w:i/>
          <w:sz w:val="22"/>
          <w:szCs w:val="22"/>
        </w:rPr>
        <w:t>la ejecución de obras y la prestación de servicios públicos, con el Estado</w:t>
      </w:r>
      <w:r w:rsidRPr="00C005C3">
        <w:rPr>
          <w:rFonts w:ascii="Palatino Linotype" w:hAnsi="Palatino Linotype" w:cs="Arial"/>
          <w:i/>
          <w:sz w:val="22"/>
          <w:szCs w:val="22"/>
        </w:rPr>
        <w:t xml:space="preserve">, con otros municipios de la entidad o </w:t>
      </w:r>
      <w:r w:rsidRPr="00C005C3">
        <w:rPr>
          <w:rFonts w:ascii="Palatino Linotype" w:hAnsi="Palatino Linotype" w:cs="Arial"/>
          <w:b/>
          <w:i/>
          <w:sz w:val="22"/>
          <w:szCs w:val="22"/>
        </w:rPr>
        <w:t>con particulares</w:t>
      </w:r>
      <w:r w:rsidRPr="00C005C3">
        <w:rPr>
          <w:rFonts w:ascii="Palatino Linotype" w:hAnsi="Palatino Linotype" w:cs="Arial"/>
          <w:i/>
          <w:sz w:val="22"/>
          <w:szCs w:val="22"/>
        </w:rPr>
        <w:t>, recabando, cuando proceda, la autorización de la Legislatura del Estado;</w:t>
      </w:r>
    </w:p>
    <w:p w14:paraId="5CD08EF4"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F5"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b/>
          <w:i/>
          <w:sz w:val="22"/>
          <w:szCs w:val="22"/>
        </w:rPr>
        <w:t>XV. Aprobar en sesión de cabildo los movimientos registrados en el libro especial de bienes muebles e inmuebles</w:t>
      </w:r>
      <w:r w:rsidRPr="00C005C3">
        <w:rPr>
          <w:rFonts w:ascii="Palatino Linotype" w:hAnsi="Palatino Linotype" w:cs="Arial"/>
          <w:i/>
          <w:sz w:val="22"/>
          <w:szCs w:val="22"/>
        </w:rPr>
        <w:t>;</w:t>
      </w:r>
    </w:p>
    <w:p w14:paraId="5CD08EF6" w14:textId="77777777" w:rsidR="00D53A70" w:rsidRPr="00C005C3" w:rsidRDefault="00D53A70" w:rsidP="00D53A70">
      <w:pPr>
        <w:ind w:left="851" w:right="902"/>
        <w:jc w:val="both"/>
        <w:rPr>
          <w:rFonts w:ascii="Palatino Linotype" w:hAnsi="Palatino Linotype" w:cs="Arial"/>
          <w:i/>
          <w:sz w:val="22"/>
          <w:szCs w:val="22"/>
        </w:rPr>
      </w:pPr>
    </w:p>
    <w:p w14:paraId="5CD08EF7" w14:textId="77777777" w:rsidR="00D53A70" w:rsidRPr="00C005C3" w:rsidRDefault="00D53A70" w:rsidP="00D53A70">
      <w:pPr>
        <w:ind w:left="851" w:right="902"/>
        <w:jc w:val="both"/>
        <w:rPr>
          <w:rFonts w:ascii="Palatino Linotype" w:hAnsi="Palatino Linotype" w:cs="Arial"/>
          <w:b/>
          <w:i/>
          <w:sz w:val="22"/>
          <w:szCs w:val="22"/>
        </w:rPr>
      </w:pPr>
      <w:r w:rsidRPr="00C005C3">
        <w:rPr>
          <w:rFonts w:ascii="Palatino Linotype" w:hAnsi="Palatino Linotype" w:cs="Arial"/>
          <w:b/>
          <w:i/>
          <w:sz w:val="22"/>
          <w:szCs w:val="22"/>
        </w:rPr>
        <w:t>XVI. Acordar el destino o uso de los bienes inmuebles municipales;</w:t>
      </w:r>
    </w:p>
    <w:p w14:paraId="5CD08EF8"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F9" w14:textId="77777777" w:rsidR="00D53A70" w:rsidRPr="00C005C3" w:rsidRDefault="00D53A70" w:rsidP="00D53A70">
      <w:pPr>
        <w:ind w:left="851" w:right="902"/>
        <w:jc w:val="both"/>
        <w:rPr>
          <w:rFonts w:ascii="Palatino Linotype" w:hAnsi="Palatino Linotype" w:cs="Arial"/>
          <w:b/>
          <w:i/>
          <w:sz w:val="22"/>
          <w:szCs w:val="22"/>
        </w:rPr>
      </w:pPr>
      <w:r w:rsidRPr="00C005C3">
        <w:rPr>
          <w:rFonts w:ascii="Palatino Linotype" w:hAnsi="Palatino Linotype" w:cs="Arial"/>
          <w:b/>
          <w:i/>
          <w:sz w:val="22"/>
          <w:szCs w:val="22"/>
        </w:rPr>
        <w:t>XXII. Dotar de servicios públicos a los habitantes del municipio;</w:t>
      </w:r>
    </w:p>
    <w:p w14:paraId="5CD08EFA"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w:t>
      </w:r>
    </w:p>
    <w:p w14:paraId="5CD08EFB" w14:textId="77777777" w:rsidR="00D53A70" w:rsidRPr="00C005C3" w:rsidRDefault="00D53A70" w:rsidP="00D53A70">
      <w:pPr>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XXXVI. </w:t>
      </w:r>
      <w:r w:rsidRPr="00C005C3">
        <w:rPr>
          <w:rFonts w:ascii="Palatino Linotype" w:hAnsi="Palatino Linotype" w:cs="Arial"/>
          <w:b/>
          <w:i/>
          <w:sz w:val="22"/>
          <w:szCs w:val="22"/>
        </w:rPr>
        <w:t>Editar, publicar y circular la Gaceta Municipal órgano oficial en formato físico o electrónico, cuando menos cada tres meses para la difusión de todos los acuerdos de Cabildo</w:t>
      </w:r>
      <w:r w:rsidRPr="00C005C3">
        <w:rPr>
          <w:rFonts w:ascii="Palatino Linotype" w:hAnsi="Palatino Linotype" w:cs="Arial"/>
          <w:i/>
          <w:sz w:val="22"/>
          <w:szCs w:val="22"/>
        </w:rPr>
        <w:t xml:space="preserve"> de las sesiones que no contengan información clasificada, los acuerdos de carácter general tomados por el ayuntamiento y de otros asuntos de interés público;</w:t>
      </w:r>
    </w:p>
    <w:p w14:paraId="5CD08EFC" w14:textId="77777777" w:rsidR="00890522" w:rsidRPr="00C005C3" w:rsidRDefault="00D53A70" w:rsidP="00890522">
      <w:pPr>
        <w:ind w:left="851" w:right="902"/>
        <w:jc w:val="both"/>
        <w:rPr>
          <w:rFonts w:ascii="Palatino Linotype" w:hAnsi="Palatino Linotype" w:cs="Arial"/>
          <w:sz w:val="22"/>
          <w:szCs w:val="22"/>
        </w:rPr>
      </w:pPr>
      <w:r w:rsidRPr="00C005C3">
        <w:rPr>
          <w:rFonts w:ascii="Palatino Linotype" w:hAnsi="Palatino Linotype" w:cs="Arial"/>
          <w:i/>
          <w:sz w:val="22"/>
          <w:szCs w:val="22"/>
        </w:rPr>
        <w:t>(…)”</w:t>
      </w:r>
    </w:p>
    <w:p w14:paraId="5CD08EFD" w14:textId="77777777" w:rsidR="00890522" w:rsidRPr="00C005C3" w:rsidRDefault="00890522" w:rsidP="00890522">
      <w:pPr>
        <w:ind w:left="851" w:right="902"/>
        <w:jc w:val="both"/>
        <w:rPr>
          <w:rFonts w:ascii="Palatino Linotype" w:hAnsi="Palatino Linotype" w:cs="Arial"/>
          <w:sz w:val="22"/>
          <w:szCs w:val="22"/>
        </w:rPr>
      </w:pPr>
      <w:r w:rsidRPr="00C005C3">
        <w:rPr>
          <w:rFonts w:ascii="Palatino Linotype" w:hAnsi="Palatino Linotype" w:cs="Arial"/>
          <w:sz w:val="22"/>
          <w:szCs w:val="22"/>
        </w:rPr>
        <w:t>(Énfasis añadido)</w:t>
      </w:r>
    </w:p>
    <w:p w14:paraId="5CD08EFE" w14:textId="77777777" w:rsidR="00D53A70" w:rsidRPr="00C005C3" w:rsidRDefault="00D53A70" w:rsidP="00D53A70">
      <w:pPr>
        <w:spacing w:before="240" w:after="240" w:line="360" w:lineRule="auto"/>
        <w:jc w:val="both"/>
        <w:rPr>
          <w:rFonts w:ascii="Palatino Linotype" w:hAnsi="Palatino Linotype" w:cs="Arial"/>
        </w:rPr>
      </w:pPr>
      <w:r w:rsidRPr="00C005C3">
        <w:rPr>
          <w:rFonts w:ascii="Palatino Linotype" w:hAnsi="Palatino Linotype" w:cs="Arial"/>
        </w:rPr>
        <w:lastRenderedPageBreak/>
        <w:t xml:space="preserve">De la transcripción realizada se advierte que </w:t>
      </w:r>
      <w:r w:rsidRPr="00C005C3">
        <w:rPr>
          <w:rFonts w:ascii="Palatino Linotype" w:hAnsi="Palatino Linotype" w:cs="Arial"/>
          <w:b/>
        </w:rPr>
        <w:t>EL SUJETO OBLIGADO</w:t>
      </w:r>
      <w:r w:rsidRPr="00C005C3">
        <w:rPr>
          <w:rFonts w:ascii="Palatino Linotype" w:hAnsi="Palatino Linotype" w:cs="Arial"/>
        </w:rPr>
        <w:t xml:space="preserve"> tiene atribución para llevar a cabo convenios, contratos o </w:t>
      </w:r>
      <w:r w:rsidRPr="00C005C3">
        <w:rPr>
          <w:rFonts w:ascii="Palatino Linotype" w:hAnsi="Palatino Linotype" w:cs="Arial"/>
          <w:b/>
        </w:rPr>
        <w:t>concesiones</w:t>
      </w:r>
      <w:r w:rsidRPr="00C005C3">
        <w:rPr>
          <w:rFonts w:ascii="Palatino Linotype" w:hAnsi="Palatino Linotype" w:cs="Arial"/>
          <w:i/>
        </w:rPr>
        <w:t xml:space="preserve"> </w:t>
      </w:r>
      <w:r w:rsidRPr="00C005C3">
        <w:rPr>
          <w:rFonts w:ascii="Palatino Linotype" w:hAnsi="Palatino Linotype" w:cs="Arial"/>
        </w:rPr>
        <w:t xml:space="preserve">para la ejecución de obras y </w:t>
      </w:r>
      <w:r w:rsidRPr="00C005C3">
        <w:rPr>
          <w:rFonts w:ascii="Palatino Linotype" w:hAnsi="Palatino Linotype" w:cs="Arial"/>
          <w:b/>
        </w:rPr>
        <w:t>prestación de servicios públicos</w:t>
      </w:r>
      <w:r w:rsidRPr="00C005C3">
        <w:rPr>
          <w:rFonts w:ascii="Palatino Linotype" w:hAnsi="Palatino Linotype" w:cs="Arial"/>
        </w:rPr>
        <w:t xml:space="preserve">, para aprobar en sesión de cabildo los movimientos registrados en libro especial de bienes inmuebles o muebles, acordar el destino o uso de los mismos, dotar de servicios públicos a los habitantes del municipio y editar, publicar y circular la Gaceta Municipal cuando menos cada tres meses para difundir los acuerdos de Cabildo  </w:t>
      </w:r>
    </w:p>
    <w:p w14:paraId="5CD08EFF" w14:textId="77777777" w:rsidR="009713A6" w:rsidRPr="00C005C3" w:rsidRDefault="00D53A70" w:rsidP="00D53A70">
      <w:pPr>
        <w:spacing w:before="240" w:after="240" w:line="360" w:lineRule="auto"/>
        <w:jc w:val="both"/>
        <w:rPr>
          <w:rFonts w:ascii="Palatino Linotype" w:hAnsi="Palatino Linotype" w:cs="Arial"/>
        </w:rPr>
      </w:pPr>
      <w:r w:rsidRPr="00C005C3">
        <w:rPr>
          <w:rFonts w:ascii="Palatino Linotype" w:hAnsi="Palatino Linotype" w:cs="Arial"/>
        </w:rPr>
        <w:t>Además, del análisis realizado al Bando Municipal de Valle de Bravo 20</w:t>
      </w:r>
      <w:r w:rsidR="0004158C" w:rsidRPr="00C005C3">
        <w:rPr>
          <w:rFonts w:ascii="Palatino Linotype" w:hAnsi="Palatino Linotype" w:cs="Arial"/>
        </w:rPr>
        <w:t>20</w:t>
      </w:r>
      <w:r w:rsidR="0004158C" w:rsidRPr="00C005C3">
        <w:rPr>
          <w:rStyle w:val="Refdenotaalpie"/>
          <w:rFonts w:ascii="Palatino Linotype" w:hAnsi="Palatino Linotype" w:cs="Arial"/>
        </w:rPr>
        <w:footnoteReference w:id="1"/>
      </w:r>
      <w:r w:rsidRPr="00C005C3">
        <w:rPr>
          <w:rFonts w:ascii="Palatino Linotype" w:hAnsi="Palatino Linotype" w:cs="Arial"/>
        </w:rPr>
        <w:t xml:space="preserve"> se advierte que</w:t>
      </w:r>
      <w:r w:rsidR="009713A6" w:rsidRPr="00C005C3">
        <w:rPr>
          <w:rFonts w:ascii="Palatino Linotype" w:hAnsi="Palatino Linotype" w:cs="Arial"/>
        </w:rPr>
        <w:t>:</w:t>
      </w:r>
    </w:p>
    <w:p w14:paraId="5CD08F00" w14:textId="77777777" w:rsidR="009713A6" w:rsidRPr="00C005C3" w:rsidRDefault="009713A6" w:rsidP="009713A6">
      <w:pPr>
        <w:ind w:left="851" w:right="899"/>
        <w:jc w:val="both"/>
        <w:rPr>
          <w:rFonts w:ascii="Palatino Linotype" w:hAnsi="Palatino Linotype" w:cs="Arial"/>
          <w:i/>
          <w:sz w:val="22"/>
          <w:szCs w:val="22"/>
        </w:rPr>
      </w:pPr>
      <w:r w:rsidRPr="00C005C3">
        <w:rPr>
          <w:rFonts w:ascii="Palatino Linotype" w:hAnsi="Palatino Linotype"/>
          <w:i/>
          <w:sz w:val="22"/>
          <w:szCs w:val="22"/>
        </w:rPr>
        <w:t>“</w:t>
      </w:r>
      <w:r w:rsidRPr="00C005C3">
        <w:rPr>
          <w:rFonts w:ascii="Palatino Linotype" w:hAnsi="Palatino Linotype"/>
          <w:b/>
          <w:i/>
          <w:sz w:val="22"/>
          <w:szCs w:val="22"/>
        </w:rPr>
        <w:t>Artículo 40.-</w:t>
      </w:r>
      <w:r w:rsidRPr="00C005C3">
        <w:rPr>
          <w:rFonts w:ascii="Palatino Linotype" w:hAnsi="Palatino Linotype"/>
          <w:i/>
          <w:sz w:val="22"/>
          <w:szCs w:val="22"/>
        </w:rPr>
        <w:t xml:space="preserve"> Los </w:t>
      </w:r>
      <w:r w:rsidRPr="00C005C3">
        <w:rPr>
          <w:rFonts w:ascii="Palatino Linotype" w:hAnsi="Palatino Linotype"/>
          <w:b/>
          <w:i/>
          <w:sz w:val="22"/>
          <w:szCs w:val="22"/>
        </w:rPr>
        <w:t>servicios públicos a cargo del Ayuntamiento</w:t>
      </w:r>
      <w:r w:rsidRPr="00C005C3">
        <w:rPr>
          <w:rFonts w:ascii="Palatino Linotype" w:hAnsi="Palatino Linotype"/>
          <w:i/>
          <w:sz w:val="22"/>
          <w:szCs w:val="22"/>
        </w:rPr>
        <w:t xml:space="preserve"> son los siguientes:</w:t>
      </w:r>
    </w:p>
    <w:p w14:paraId="5CD08F01" w14:textId="77777777" w:rsidR="009713A6" w:rsidRPr="00C005C3" w:rsidRDefault="009713A6" w:rsidP="009713A6">
      <w:pPr>
        <w:ind w:left="851" w:right="899"/>
        <w:jc w:val="both"/>
        <w:rPr>
          <w:rFonts w:ascii="Palatino Linotype" w:hAnsi="Palatino Linotype"/>
          <w:i/>
          <w:sz w:val="22"/>
          <w:szCs w:val="22"/>
        </w:rPr>
      </w:pPr>
      <w:r w:rsidRPr="00C005C3">
        <w:rPr>
          <w:rFonts w:ascii="Palatino Linotype" w:hAnsi="Palatino Linotype"/>
          <w:i/>
          <w:sz w:val="22"/>
          <w:szCs w:val="22"/>
        </w:rPr>
        <w:t>…</w:t>
      </w:r>
    </w:p>
    <w:p w14:paraId="5CD08F02" w14:textId="77777777" w:rsidR="009713A6" w:rsidRPr="00C005C3" w:rsidRDefault="009713A6" w:rsidP="009713A6">
      <w:pPr>
        <w:ind w:left="851" w:right="899"/>
        <w:jc w:val="both"/>
        <w:rPr>
          <w:rFonts w:ascii="Palatino Linotype" w:hAnsi="Palatino Linotype"/>
          <w:b/>
          <w:i/>
          <w:sz w:val="22"/>
          <w:szCs w:val="22"/>
        </w:rPr>
      </w:pPr>
      <w:r w:rsidRPr="00C005C3">
        <w:rPr>
          <w:rFonts w:ascii="Palatino Linotype" w:hAnsi="Palatino Linotype"/>
          <w:b/>
          <w:i/>
          <w:sz w:val="22"/>
          <w:szCs w:val="22"/>
        </w:rPr>
        <w:t>X. Estacionamientos;</w:t>
      </w:r>
    </w:p>
    <w:p w14:paraId="5CD08F03" w14:textId="77777777" w:rsidR="009713A6" w:rsidRPr="00C005C3" w:rsidRDefault="009713A6" w:rsidP="009713A6">
      <w:pPr>
        <w:ind w:left="851" w:right="899"/>
        <w:jc w:val="both"/>
        <w:rPr>
          <w:rFonts w:ascii="Palatino Linotype" w:hAnsi="Palatino Linotype"/>
          <w:i/>
          <w:sz w:val="22"/>
          <w:szCs w:val="22"/>
        </w:rPr>
      </w:pPr>
    </w:p>
    <w:p w14:paraId="5CD08F04" w14:textId="77777777" w:rsidR="009713A6" w:rsidRPr="00C005C3" w:rsidRDefault="009713A6" w:rsidP="009713A6">
      <w:pPr>
        <w:ind w:left="851" w:right="899"/>
        <w:jc w:val="both"/>
        <w:rPr>
          <w:rFonts w:ascii="Palatino Linotype" w:hAnsi="Palatino Linotype"/>
          <w:i/>
          <w:sz w:val="22"/>
          <w:szCs w:val="22"/>
        </w:rPr>
      </w:pPr>
      <w:r w:rsidRPr="00C005C3">
        <w:rPr>
          <w:rFonts w:ascii="Palatino Linotype" w:hAnsi="Palatino Linotype"/>
          <w:b/>
          <w:i/>
          <w:sz w:val="22"/>
          <w:szCs w:val="22"/>
        </w:rPr>
        <w:t xml:space="preserve">Artículo 41.- La prestación de los servicios públicos se hará de manera directa por las unidades administrativas </w:t>
      </w:r>
      <w:r w:rsidRPr="00C005C3">
        <w:rPr>
          <w:rFonts w:ascii="Palatino Linotype" w:hAnsi="Palatino Linotype"/>
          <w:i/>
          <w:sz w:val="22"/>
          <w:szCs w:val="22"/>
        </w:rPr>
        <w:t xml:space="preserve">u organismos municipales </w:t>
      </w:r>
      <w:r w:rsidRPr="00C005C3">
        <w:rPr>
          <w:rFonts w:ascii="Palatino Linotype" w:hAnsi="Palatino Linotype"/>
          <w:b/>
          <w:i/>
          <w:sz w:val="22"/>
          <w:szCs w:val="22"/>
        </w:rPr>
        <w:t>conforme a las atribuciones y regulación establecidas en la Ley Orgánica Municipal, el Bando Municipal, el Código Reglamentario</w:t>
      </w:r>
      <w:r w:rsidRPr="00C005C3">
        <w:rPr>
          <w:rFonts w:ascii="Palatino Linotype" w:hAnsi="Palatino Linotype"/>
          <w:i/>
          <w:sz w:val="22"/>
          <w:szCs w:val="22"/>
        </w:rPr>
        <w:t xml:space="preserve"> y las demás normas de observancia general que emita el Ayuntamiento. </w:t>
      </w:r>
    </w:p>
    <w:p w14:paraId="5CD08F05" w14:textId="77777777" w:rsidR="009713A6" w:rsidRPr="00C005C3" w:rsidRDefault="009713A6" w:rsidP="009713A6">
      <w:pPr>
        <w:ind w:left="851" w:right="899"/>
        <w:jc w:val="both"/>
        <w:rPr>
          <w:rFonts w:ascii="Palatino Linotype" w:hAnsi="Palatino Linotype"/>
          <w:i/>
          <w:sz w:val="22"/>
          <w:szCs w:val="22"/>
        </w:rPr>
      </w:pPr>
    </w:p>
    <w:p w14:paraId="5CD08F06" w14:textId="77777777" w:rsidR="009713A6" w:rsidRPr="00C005C3" w:rsidRDefault="009713A6" w:rsidP="009713A6">
      <w:pPr>
        <w:ind w:left="851" w:right="899"/>
        <w:jc w:val="both"/>
        <w:rPr>
          <w:rFonts w:ascii="Palatino Linotype" w:hAnsi="Palatino Linotype"/>
          <w:i/>
          <w:sz w:val="22"/>
          <w:szCs w:val="22"/>
        </w:rPr>
      </w:pPr>
      <w:r w:rsidRPr="00C005C3">
        <w:rPr>
          <w:rFonts w:ascii="Palatino Linotype" w:hAnsi="Palatino Linotype"/>
          <w:i/>
          <w:sz w:val="22"/>
          <w:szCs w:val="22"/>
        </w:rPr>
        <w:t xml:space="preserve">De igual manera, la prestación de </w:t>
      </w:r>
      <w:r w:rsidRPr="00C005C3">
        <w:rPr>
          <w:rFonts w:ascii="Palatino Linotype" w:hAnsi="Palatino Linotype"/>
          <w:b/>
          <w:i/>
          <w:sz w:val="22"/>
          <w:szCs w:val="22"/>
        </w:rPr>
        <w:t>los servicios públicos a cargo del Ayuntamiento se podrá hacer de manera descentralizada o concesionada</w:t>
      </w:r>
      <w:r w:rsidRPr="00C005C3">
        <w:rPr>
          <w:rFonts w:ascii="Palatino Linotype" w:hAnsi="Palatino Linotype"/>
          <w:i/>
          <w:sz w:val="22"/>
          <w:szCs w:val="22"/>
        </w:rPr>
        <w:t xml:space="preserve">. </w:t>
      </w:r>
      <w:r w:rsidRPr="00C005C3">
        <w:rPr>
          <w:rFonts w:ascii="Palatino Linotype" w:hAnsi="Palatino Linotype"/>
          <w:b/>
          <w:i/>
          <w:sz w:val="22"/>
          <w:szCs w:val="22"/>
        </w:rPr>
        <w:t>Esto último, en términos de lo dispuesto por el artículo 126 y demás disposiciones relativas de la Ley Orgánica Municipal</w:t>
      </w:r>
      <w:r w:rsidRPr="00C005C3">
        <w:rPr>
          <w:rFonts w:ascii="Palatino Linotype" w:hAnsi="Palatino Linotype"/>
          <w:i/>
          <w:sz w:val="22"/>
          <w:szCs w:val="22"/>
        </w:rPr>
        <w:t xml:space="preserve">. Asimismo, podrá prestar los servicios municipales con la participación de la Federación, el Estado y otros Municipios.” </w:t>
      </w:r>
    </w:p>
    <w:p w14:paraId="5CD08F07" w14:textId="77777777" w:rsidR="009713A6" w:rsidRPr="00C005C3" w:rsidRDefault="009713A6" w:rsidP="009713A6">
      <w:pPr>
        <w:ind w:left="851" w:right="899"/>
        <w:jc w:val="both"/>
        <w:rPr>
          <w:rFonts w:ascii="Palatino Linotype" w:hAnsi="Palatino Linotype"/>
          <w:i/>
          <w:sz w:val="22"/>
          <w:szCs w:val="22"/>
        </w:rPr>
      </w:pPr>
      <w:r w:rsidRPr="00C005C3">
        <w:rPr>
          <w:rFonts w:ascii="Palatino Linotype" w:hAnsi="Palatino Linotype"/>
          <w:i/>
          <w:sz w:val="22"/>
          <w:szCs w:val="22"/>
        </w:rPr>
        <w:t>(Énfasis añadido)</w:t>
      </w:r>
    </w:p>
    <w:p w14:paraId="5CD08F08" w14:textId="77777777" w:rsidR="009713A6" w:rsidRPr="00C005C3" w:rsidRDefault="009713A6" w:rsidP="00D53A70">
      <w:pPr>
        <w:spacing w:before="240" w:after="240" w:line="360" w:lineRule="auto"/>
        <w:jc w:val="both"/>
        <w:rPr>
          <w:rFonts w:ascii="Palatino Linotype" w:hAnsi="Palatino Linotype" w:cs="Arial"/>
        </w:rPr>
      </w:pPr>
      <w:r w:rsidRPr="00C005C3">
        <w:rPr>
          <w:rFonts w:ascii="Palatino Linotype" w:hAnsi="Palatino Linotype" w:cs="Arial"/>
        </w:rPr>
        <w:lastRenderedPageBreak/>
        <w:t xml:space="preserve">De una interpretación normativa, se advierte que los servicios públicos en este caso el de estacionamiento puede ser concesionado en términos de la Ley Orgánica </w:t>
      </w:r>
      <w:r w:rsidR="00890522" w:rsidRPr="00C005C3">
        <w:rPr>
          <w:rFonts w:ascii="Palatino Linotype" w:hAnsi="Palatino Linotype" w:cs="Arial"/>
        </w:rPr>
        <w:t>Municipal; sirviendo de sustento la transcripción siguiente:</w:t>
      </w:r>
    </w:p>
    <w:p w14:paraId="5CD08F09"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rPr>
        <w:t>“</w:t>
      </w:r>
      <w:r w:rsidRPr="00C005C3">
        <w:rPr>
          <w:rFonts w:ascii="Palatino Linotype" w:hAnsi="Palatino Linotype" w:cs="Arial"/>
          <w:b/>
          <w:i/>
          <w:sz w:val="22"/>
          <w:szCs w:val="22"/>
        </w:rPr>
        <w:t>Artículo 126.-</w:t>
      </w:r>
      <w:r w:rsidRPr="00C005C3">
        <w:rPr>
          <w:rFonts w:ascii="Palatino Linotype" w:hAnsi="Palatino Linotype" w:cs="Arial"/>
          <w:i/>
          <w:sz w:val="22"/>
          <w:szCs w:val="22"/>
        </w:rPr>
        <w:t xml:space="preserve"> </w:t>
      </w:r>
      <w:r w:rsidRPr="00C005C3">
        <w:rPr>
          <w:rFonts w:ascii="Palatino Linotype" w:hAnsi="Palatino Linotype" w:cs="Arial"/>
          <w:b/>
          <w:i/>
          <w:sz w:val="22"/>
          <w:szCs w:val="22"/>
        </w:rPr>
        <w:t>La prestación de los servicios públicos deberá realizarse por los ayuntamientos, sus unidades administrativas y organismos auxiliares</w:t>
      </w:r>
      <w:r w:rsidRPr="00C005C3">
        <w:rPr>
          <w:rFonts w:ascii="Palatino Linotype" w:hAnsi="Palatino Linotype" w:cs="Arial"/>
          <w:i/>
          <w:sz w:val="22"/>
          <w:szCs w:val="22"/>
        </w:rPr>
        <w:t>, quienes podrán coordinarse con el Estado o con otros municipios para la eficacia en su prestación.</w:t>
      </w:r>
    </w:p>
    <w:p w14:paraId="5CD08F0A"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b/>
          <w:i/>
          <w:sz w:val="22"/>
          <w:szCs w:val="22"/>
        </w:rPr>
        <w:t>Podrá concesionarse a terceros la prestación de servicios públicos municipales</w:t>
      </w:r>
      <w:r w:rsidRPr="00C005C3">
        <w:rPr>
          <w:rFonts w:ascii="Palatino Linotype" w:hAnsi="Palatino Linotype" w:cs="Arial"/>
          <w:i/>
          <w:sz w:val="22"/>
          <w:szCs w:val="22"/>
        </w:rPr>
        <w:t>, a excepción de los de Seguridad Pública y Tránsito, prefiriéndose en igualdad de circunstancias a vecinos del municipio.</w:t>
      </w:r>
    </w:p>
    <w:p w14:paraId="5CD08F0B" w14:textId="77777777" w:rsidR="00890522" w:rsidRPr="00C005C3" w:rsidRDefault="00890522" w:rsidP="00890522">
      <w:pPr>
        <w:ind w:left="851" w:right="902"/>
        <w:jc w:val="both"/>
        <w:rPr>
          <w:rFonts w:ascii="Palatino Linotype" w:hAnsi="Palatino Linotype" w:cs="Arial"/>
          <w:i/>
          <w:sz w:val="22"/>
          <w:szCs w:val="22"/>
        </w:rPr>
      </w:pPr>
    </w:p>
    <w:p w14:paraId="5CD08F0C"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b/>
          <w:i/>
          <w:sz w:val="22"/>
          <w:szCs w:val="22"/>
        </w:rPr>
        <w:t>Artículo 128.-</w:t>
      </w:r>
      <w:r w:rsidRPr="00C005C3">
        <w:rPr>
          <w:rFonts w:ascii="Palatino Linotype" w:hAnsi="Palatino Linotype" w:cs="Arial"/>
          <w:i/>
          <w:sz w:val="22"/>
          <w:szCs w:val="22"/>
        </w:rPr>
        <w:t xml:space="preserve"> </w:t>
      </w:r>
      <w:r w:rsidRPr="00C005C3">
        <w:rPr>
          <w:rFonts w:ascii="Palatino Linotype" w:hAnsi="Palatino Linotype" w:cs="Arial"/>
          <w:b/>
          <w:i/>
          <w:sz w:val="22"/>
          <w:szCs w:val="22"/>
        </w:rPr>
        <w:t>Cuando los servicios públicos municipales sean concesionados a terceros, se sujetarán a lo establecido por esta Ley, las cláusulas de la concesión</w:t>
      </w:r>
      <w:r w:rsidRPr="00C005C3">
        <w:rPr>
          <w:rFonts w:ascii="Palatino Linotype" w:hAnsi="Palatino Linotype" w:cs="Arial"/>
          <w:i/>
          <w:sz w:val="22"/>
          <w:szCs w:val="22"/>
        </w:rPr>
        <w:t xml:space="preserve"> y demás disposiciones aplicables.</w:t>
      </w:r>
    </w:p>
    <w:p w14:paraId="5CD08F0D" w14:textId="77777777" w:rsidR="00890522" w:rsidRPr="00C005C3" w:rsidRDefault="00890522" w:rsidP="00890522">
      <w:pPr>
        <w:ind w:left="851" w:right="902"/>
        <w:jc w:val="both"/>
        <w:rPr>
          <w:rFonts w:ascii="Palatino Linotype" w:hAnsi="Palatino Linotype" w:cs="Arial"/>
          <w:i/>
          <w:sz w:val="22"/>
          <w:szCs w:val="22"/>
        </w:rPr>
      </w:pPr>
    </w:p>
    <w:p w14:paraId="5CD08F0E" w14:textId="77777777" w:rsidR="00890522" w:rsidRPr="00C005C3" w:rsidRDefault="00890522" w:rsidP="00890522">
      <w:pPr>
        <w:ind w:left="851" w:right="902"/>
        <w:jc w:val="both"/>
        <w:rPr>
          <w:rFonts w:ascii="Palatino Linotype" w:hAnsi="Palatino Linotype" w:cs="Arial"/>
          <w:b/>
          <w:i/>
          <w:sz w:val="22"/>
          <w:szCs w:val="22"/>
        </w:rPr>
      </w:pPr>
      <w:r w:rsidRPr="00C005C3">
        <w:rPr>
          <w:rFonts w:ascii="Palatino Linotype" w:hAnsi="Palatino Linotype" w:cs="Arial"/>
          <w:b/>
          <w:i/>
          <w:sz w:val="22"/>
          <w:szCs w:val="22"/>
        </w:rPr>
        <w:t>Artículo 131.-</w:t>
      </w:r>
      <w:r w:rsidRPr="00C005C3">
        <w:rPr>
          <w:rFonts w:ascii="Palatino Linotype" w:hAnsi="Palatino Linotype" w:cs="Arial"/>
          <w:i/>
          <w:sz w:val="22"/>
          <w:szCs w:val="22"/>
        </w:rPr>
        <w:t xml:space="preserve"> </w:t>
      </w:r>
      <w:r w:rsidRPr="00C005C3">
        <w:rPr>
          <w:rFonts w:ascii="Palatino Linotype" w:hAnsi="Palatino Linotype" w:cs="Arial"/>
          <w:b/>
          <w:i/>
          <w:sz w:val="22"/>
          <w:szCs w:val="22"/>
        </w:rPr>
        <w:t>El otorgamiento de las concesiones municipales se sujetará a las siguientes bases:</w:t>
      </w:r>
    </w:p>
    <w:p w14:paraId="5CD08F0F"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I. </w:t>
      </w:r>
      <w:r w:rsidRPr="00C005C3">
        <w:rPr>
          <w:rFonts w:ascii="Palatino Linotype" w:hAnsi="Palatino Linotype" w:cs="Arial"/>
          <w:b/>
          <w:i/>
          <w:sz w:val="22"/>
          <w:szCs w:val="22"/>
        </w:rPr>
        <w:t>Determinación del ayuntamiento sobre la imposibilidad de prestar por sí mismo el servicio,</w:t>
      </w:r>
      <w:r w:rsidRPr="00C005C3">
        <w:rPr>
          <w:rFonts w:ascii="Palatino Linotype" w:hAnsi="Palatino Linotype" w:cs="Arial"/>
          <w:i/>
          <w:sz w:val="22"/>
          <w:szCs w:val="22"/>
        </w:rPr>
        <w:t xml:space="preserve"> o a la </w:t>
      </w:r>
      <w:r w:rsidRPr="00C005C3">
        <w:rPr>
          <w:rFonts w:ascii="Palatino Linotype" w:hAnsi="Palatino Linotype" w:cs="Arial"/>
          <w:b/>
          <w:i/>
          <w:sz w:val="22"/>
          <w:szCs w:val="22"/>
        </w:rPr>
        <w:t>conveniencia de que lo preste un tercero</w:t>
      </w:r>
      <w:r w:rsidRPr="00C005C3">
        <w:rPr>
          <w:rFonts w:ascii="Palatino Linotype" w:hAnsi="Palatino Linotype" w:cs="Arial"/>
          <w:i/>
          <w:sz w:val="22"/>
          <w:szCs w:val="22"/>
        </w:rPr>
        <w:t xml:space="preserve">; </w:t>
      </w:r>
    </w:p>
    <w:p w14:paraId="5CD08F10"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II. </w:t>
      </w:r>
      <w:r w:rsidRPr="00C005C3">
        <w:rPr>
          <w:rFonts w:ascii="Palatino Linotype" w:hAnsi="Palatino Linotype" w:cs="Arial"/>
          <w:b/>
          <w:i/>
          <w:sz w:val="22"/>
          <w:szCs w:val="22"/>
        </w:rPr>
        <w:t>Realizar convocatoria pública en la cual se estipulen las bases o condiciones y plazos para el otorgamiento de la concesión;</w:t>
      </w:r>
      <w:r w:rsidRPr="00C005C3">
        <w:rPr>
          <w:rFonts w:ascii="Palatino Linotype" w:hAnsi="Palatino Linotype" w:cs="Arial"/>
          <w:i/>
          <w:sz w:val="22"/>
          <w:szCs w:val="22"/>
        </w:rPr>
        <w:t xml:space="preserve"> </w:t>
      </w:r>
    </w:p>
    <w:p w14:paraId="5CD08F11" w14:textId="77777777" w:rsidR="00890522" w:rsidRPr="00C005C3" w:rsidRDefault="00890522" w:rsidP="00890522">
      <w:pPr>
        <w:ind w:left="851" w:right="902"/>
        <w:jc w:val="both"/>
        <w:rPr>
          <w:rFonts w:ascii="Palatino Linotype" w:hAnsi="Palatino Linotype" w:cs="Arial"/>
          <w:i/>
          <w:sz w:val="22"/>
          <w:szCs w:val="22"/>
        </w:rPr>
      </w:pPr>
      <w:r w:rsidRPr="00C005C3">
        <w:rPr>
          <w:rFonts w:ascii="Palatino Linotype" w:hAnsi="Palatino Linotype" w:cs="Arial"/>
          <w:i/>
          <w:sz w:val="22"/>
          <w:szCs w:val="22"/>
        </w:rPr>
        <w:t xml:space="preserve">III. </w:t>
      </w:r>
      <w:r w:rsidRPr="00C005C3">
        <w:rPr>
          <w:rFonts w:ascii="Palatino Linotype" w:hAnsi="Palatino Linotype" w:cs="Arial"/>
          <w:b/>
          <w:i/>
          <w:sz w:val="22"/>
          <w:szCs w:val="22"/>
        </w:rPr>
        <w:t>Los interesados deberán formular la solicitud respectiva</w:t>
      </w:r>
      <w:r w:rsidRPr="00C005C3">
        <w:rPr>
          <w:rFonts w:ascii="Palatino Linotype" w:hAnsi="Palatino Linotype" w:cs="Arial"/>
          <w:i/>
          <w:sz w:val="22"/>
          <w:szCs w:val="22"/>
        </w:rPr>
        <w:t xml:space="preserve"> cubriendo los gastos que demanden los estudios correspondientes; </w:t>
      </w:r>
    </w:p>
    <w:p w14:paraId="5CD08F12" w14:textId="77777777" w:rsidR="00890522" w:rsidRPr="00C005C3" w:rsidRDefault="00890522" w:rsidP="00890522">
      <w:pPr>
        <w:ind w:left="851" w:right="902"/>
        <w:jc w:val="both"/>
        <w:rPr>
          <w:rFonts w:ascii="Palatino Linotype" w:hAnsi="Palatino Linotype" w:cs="Arial"/>
          <w:b/>
          <w:i/>
          <w:sz w:val="22"/>
          <w:szCs w:val="22"/>
        </w:rPr>
      </w:pPr>
      <w:r w:rsidRPr="00C005C3">
        <w:rPr>
          <w:rFonts w:ascii="Palatino Linotype" w:hAnsi="Palatino Linotype" w:cs="Arial"/>
          <w:i/>
          <w:sz w:val="22"/>
          <w:szCs w:val="22"/>
        </w:rPr>
        <w:t xml:space="preserve">IV. </w:t>
      </w:r>
      <w:r w:rsidRPr="00C005C3">
        <w:rPr>
          <w:rFonts w:ascii="Palatino Linotype" w:hAnsi="Palatino Linotype" w:cs="Arial"/>
          <w:b/>
          <w:i/>
          <w:sz w:val="22"/>
          <w:szCs w:val="22"/>
        </w:rPr>
        <w:t xml:space="preserve">Las bases y condiciones deberán cumplir al menos: </w:t>
      </w:r>
    </w:p>
    <w:p w14:paraId="5CD08F13" w14:textId="77777777" w:rsidR="00890522" w:rsidRPr="00C005C3" w:rsidRDefault="00890522" w:rsidP="00890522">
      <w:pPr>
        <w:ind w:left="1276" w:right="902"/>
        <w:jc w:val="both"/>
        <w:rPr>
          <w:rFonts w:ascii="Palatino Linotype" w:hAnsi="Palatino Linotype" w:cs="Arial"/>
          <w:i/>
          <w:sz w:val="22"/>
          <w:szCs w:val="22"/>
        </w:rPr>
      </w:pPr>
      <w:r w:rsidRPr="00C005C3">
        <w:rPr>
          <w:rFonts w:ascii="Palatino Linotype" w:hAnsi="Palatino Linotype" w:cs="Arial"/>
          <w:i/>
          <w:sz w:val="22"/>
          <w:szCs w:val="22"/>
        </w:rPr>
        <w:t xml:space="preserve">a). Determinación del </w:t>
      </w:r>
      <w:r w:rsidRPr="00C005C3">
        <w:rPr>
          <w:rFonts w:ascii="Palatino Linotype" w:hAnsi="Palatino Linotype" w:cs="Arial"/>
          <w:b/>
          <w:i/>
          <w:sz w:val="22"/>
          <w:szCs w:val="22"/>
        </w:rPr>
        <w:t>régimen jurídico a que deberán estar sometidas</w:t>
      </w:r>
      <w:r w:rsidRPr="00C005C3">
        <w:rPr>
          <w:rFonts w:ascii="Palatino Linotype" w:hAnsi="Palatino Linotype" w:cs="Arial"/>
          <w:i/>
          <w:sz w:val="22"/>
          <w:szCs w:val="22"/>
        </w:rPr>
        <w:t xml:space="preserve">, su </w:t>
      </w:r>
      <w:r w:rsidRPr="00C005C3">
        <w:rPr>
          <w:rFonts w:ascii="Palatino Linotype" w:hAnsi="Palatino Linotype" w:cs="Arial"/>
          <w:b/>
          <w:i/>
          <w:sz w:val="22"/>
          <w:szCs w:val="22"/>
        </w:rPr>
        <w:t>término</w:t>
      </w:r>
      <w:r w:rsidRPr="00C005C3">
        <w:rPr>
          <w:rFonts w:ascii="Palatino Linotype" w:hAnsi="Palatino Linotype" w:cs="Arial"/>
          <w:i/>
          <w:sz w:val="22"/>
          <w:szCs w:val="22"/>
        </w:rPr>
        <w:t xml:space="preserve">, las </w:t>
      </w:r>
      <w:r w:rsidRPr="00C005C3">
        <w:rPr>
          <w:rFonts w:ascii="Palatino Linotype" w:hAnsi="Palatino Linotype" w:cs="Arial"/>
          <w:b/>
          <w:i/>
          <w:sz w:val="22"/>
          <w:szCs w:val="22"/>
        </w:rPr>
        <w:t>causas de caducidad y revocación</w:t>
      </w:r>
      <w:r w:rsidRPr="00C005C3">
        <w:rPr>
          <w:rFonts w:ascii="Palatino Linotype" w:hAnsi="Palatino Linotype" w:cs="Arial"/>
          <w:i/>
          <w:sz w:val="22"/>
          <w:szCs w:val="22"/>
        </w:rPr>
        <w:t xml:space="preserve">, así como la </w:t>
      </w:r>
      <w:r w:rsidRPr="00C005C3">
        <w:rPr>
          <w:rFonts w:ascii="Palatino Linotype" w:hAnsi="Palatino Linotype" w:cs="Arial"/>
          <w:b/>
          <w:i/>
          <w:sz w:val="22"/>
          <w:szCs w:val="22"/>
        </w:rPr>
        <w:t>forma de vigilancia en la prestación del servicio</w:t>
      </w:r>
      <w:r w:rsidRPr="00C005C3">
        <w:rPr>
          <w:rFonts w:ascii="Palatino Linotype" w:hAnsi="Palatino Linotype" w:cs="Arial"/>
          <w:i/>
          <w:sz w:val="22"/>
          <w:szCs w:val="22"/>
        </w:rPr>
        <w:t xml:space="preserve">; </w:t>
      </w:r>
    </w:p>
    <w:p w14:paraId="5CD08F14" w14:textId="77777777" w:rsidR="00890522" w:rsidRPr="00C005C3" w:rsidRDefault="00890522" w:rsidP="00890522">
      <w:pPr>
        <w:ind w:left="1276" w:right="902"/>
        <w:jc w:val="both"/>
        <w:rPr>
          <w:rFonts w:ascii="Palatino Linotype" w:hAnsi="Palatino Linotype" w:cs="Arial"/>
          <w:i/>
          <w:sz w:val="22"/>
          <w:szCs w:val="22"/>
        </w:rPr>
      </w:pPr>
      <w:r w:rsidRPr="00C005C3">
        <w:rPr>
          <w:rFonts w:ascii="Palatino Linotype" w:hAnsi="Palatino Linotype" w:cs="Arial"/>
          <w:i/>
          <w:sz w:val="22"/>
          <w:szCs w:val="22"/>
        </w:rPr>
        <w:t xml:space="preserve">b). Especificación de las </w:t>
      </w:r>
      <w:r w:rsidRPr="00C005C3">
        <w:rPr>
          <w:rFonts w:ascii="Palatino Linotype" w:hAnsi="Palatino Linotype" w:cs="Arial"/>
          <w:b/>
          <w:i/>
          <w:sz w:val="22"/>
          <w:szCs w:val="22"/>
        </w:rPr>
        <w:t>condiciones bajo las cuales se garantice la generalidad, suficiencia y regularidad del servicio</w:t>
      </w:r>
      <w:r w:rsidRPr="00C005C3">
        <w:rPr>
          <w:rFonts w:ascii="Palatino Linotype" w:hAnsi="Palatino Linotype" w:cs="Arial"/>
          <w:i/>
          <w:sz w:val="22"/>
          <w:szCs w:val="22"/>
        </w:rPr>
        <w:t xml:space="preserve">; </w:t>
      </w:r>
    </w:p>
    <w:p w14:paraId="5CD08F15" w14:textId="77777777" w:rsidR="00890522" w:rsidRPr="00C005C3" w:rsidRDefault="00890522" w:rsidP="00890522">
      <w:pPr>
        <w:ind w:left="1276" w:right="902"/>
        <w:jc w:val="both"/>
        <w:rPr>
          <w:rFonts w:ascii="Palatino Linotype" w:hAnsi="Palatino Linotype" w:cs="Arial"/>
          <w:i/>
          <w:sz w:val="22"/>
          <w:szCs w:val="22"/>
        </w:rPr>
      </w:pPr>
      <w:r w:rsidRPr="00C005C3">
        <w:rPr>
          <w:rFonts w:ascii="Palatino Linotype" w:hAnsi="Palatino Linotype" w:cs="Arial"/>
          <w:i/>
          <w:sz w:val="22"/>
          <w:szCs w:val="22"/>
        </w:rPr>
        <w:t xml:space="preserve">c). </w:t>
      </w:r>
      <w:r w:rsidRPr="00C005C3">
        <w:rPr>
          <w:rFonts w:ascii="Palatino Linotype" w:hAnsi="Palatino Linotype" w:cs="Arial"/>
          <w:b/>
          <w:i/>
          <w:sz w:val="22"/>
          <w:szCs w:val="22"/>
        </w:rPr>
        <w:t xml:space="preserve">Determinación de las condiciones y formas en que deberán otorgarse las garantías para responder de la prestación del servicio en los términos de la concesión </w:t>
      </w:r>
      <w:r w:rsidRPr="00C005C3">
        <w:rPr>
          <w:rFonts w:ascii="Palatino Linotype" w:hAnsi="Palatino Linotype" w:cs="Arial"/>
          <w:i/>
          <w:sz w:val="22"/>
          <w:szCs w:val="22"/>
        </w:rPr>
        <w:t xml:space="preserve">y de esta Ley; </w:t>
      </w:r>
    </w:p>
    <w:p w14:paraId="5CD08F16" w14:textId="77777777" w:rsidR="00D53A70" w:rsidRPr="00C005C3" w:rsidRDefault="00890522" w:rsidP="00890522">
      <w:pPr>
        <w:ind w:left="1276" w:right="902"/>
        <w:jc w:val="both"/>
        <w:rPr>
          <w:rFonts w:ascii="Palatino Linotype" w:hAnsi="Palatino Linotype" w:cs="Arial"/>
          <w:i/>
          <w:sz w:val="22"/>
          <w:szCs w:val="22"/>
        </w:rPr>
      </w:pPr>
      <w:r w:rsidRPr="00C005C3">
        <w:rPr>
          <w:rFonts w:ascii="Palatino Linotype" w:hAnsi="Palatino Linotype" w:cs="Arial"/>
          <w:i/>
          <w:sz w:val="22"/>
          <w:szCs w:val="22"/>
        </w:rPr>
        <w:t xml:space="preserve">d). </w:t>
      </w:r>
      <w:r w:rsidRPr="00C005C3">
        <w:rPr>
          <w:rFonts w:ascii="Palatino Linotype" w:hAnsi="Palatino Linotype" w:cs="Arial"/>
          <w:b/>
          <w:i/>
          <w:sz w:val="22"/>
          <w:szCs w:val="22"/>
        </w:rPr>
        <w:t>Establecimiento del procedimiento para resolver las reclamaciones por afectación de derechos y obligaciones que se generen por el otorgamiento de la concesión</w:t>
      </w:r>
      <w:r w:rsidRPr="00C005C3">
        <w:rPr>
          <w:rFonts w:ascii="Palatino Linotype" w:hAnsi="Palatino Linotype" w:cs="Arial"/>
          <w:i/>
          <w:sz w:val="22"/>
          <w:szCs w:val="22"/>
        </w:rPr>
        <w:t xml:space="preserve"> para la prestación del servicio público.”</w:t>
      </w:r>
    </w:p>
    <w:p w14:paraId="5CD08F17" w14:textId="77777777" w:rsidR="00890522" w:rsidRPr="00C005C3" w:rsidRDefault="00890522" w:rsidP="00890522">
      <w:pPr>
        <w:ind w:left="1276" w:right="902"/>
        <w:jc w:val="both"/>
        <w:rPr>
          <w:rFonts w:ascii="Palatino Linotype" w:hAnsi="Palatino Linotype" w:cs="Arial"/>
        </w:rPr>
      </w:pPr>
      <w:r w:rsidRPr="00C005C3">
        <w:rPr>
          <w:rFonts w:ascii="Palatino Linotype" w:hAnsi="Palatino Linotype" w:cs="Arial"/>
          <w:i/>
          <w:sz w:val="22"/>
          <w:szCs w:val="22"/>
        </w:rPr>
        <w:t>(Énfasis añadido)</w:t>
      </w:r>
    </w:p>
    <w:p w14:paraId="5CD08F18" w14:textId="77777777" w:rsidR="00E56AA2" w:rsidRPr="00C005C3" w:rsidRDefault="00890522" w:rsidP="00E56AA2">
      <w:pPr>
        <w:spacing w:before="240" w:after="240" w:line="360" w:lineRule="auto"/>
        <w:jc w:val="both"/>
        <w:rPr>
          <w:rFonts w:ascii="Palatino Linotype" w:hAnsi="Palatino Linotype" w:cs="Arial"/>
        </w:rPr>
      </w:pPr>
      <w:r w:rsidRPr="00C005C3">
        <w:rPr>
          <w:rFonts w:ascii="Palatino Linotype" w:hAnsi="Palatino Linotype" w:cs="Arial"/>
        </w:rPr>
        <w:lastRenderedPageBreak/>
        <w:t xml:space="preserve">En conclusión, de la normativa a que se ha hecho referencia </w:t>
      </w:r>
      <w:r w:rsidR="00E56AA2" w:rsidRPr="00C005C3">
        <w:rPr>
          <w:rFonts w:ascii="Palatino Linotype" w:hAnsi="Palatino Linotype" w:cs="Arial"/>
        </w:rPr>
        <w:t>se advierte</w:t>
      </w:r>
      <w:r w:rsidR="00D53A70" w:rsidRPr="00C005C3">
        <w:rPr>
          <w:rFonts w:ascii="Palatino Linotype" w:hAnsi="Palatino Linotype" w:cs="Arial"/>
        </w:rPr>
        <w:t xml:space="preserve"> de manera enunciativa más no limitativa, que </w:t>
      </w:r>
      <w:r w:rsidR="00D53A70" w:rsidRPr="00C005C3">
        <w:rPr>
          <w:rFonts w:ascii="Palatino Linotype" w:hAnsi="Palatino Linotype" w:cs="Arial"/>
          <w:b/>
        </w:rPr>
        <w:t>EL SUJETO OBLIGADO</w:t>
      </w:r>
      <w:r w:rsidR="00D53A70" w:rsidRPr="00C005C3">
        <w:rPr>
          <w:rFonts w:ascii="Palatino Linotype" w:hAnsi="Palatino Linotype" w:cs="Arial"/>
        </w:rPr>
        <w:t>, como parte de sus atribuciones se encuentra</w:t>
      </w:r>
      <w:r w:rsidR="00E56AA2" w:rsidRPr="00C005C3">
        <w:rPr>
          <w:rFonts w:ascii="Palatino Linotype" w:hAnsi="Palatino Linotype" w:cs="Arial"/>
        </w:rPr>
        <w:t xml:space="preserve"> facultado para celebrar las</w:t>
      </w:r>
      <w:r w:rsidR="00D53A70" w:rsidRPr="00C005C3">
        <w:rPr>
          <w:rFonts w:ascii="Palatino Linotype" w:hAnsi="Palatino Linotype" w:cs="Arial"/>
        </w:rPr>
        <w:t xml:space="preserve"> concesiones</w:t>
      </w:r>
      <w:r w:rsidR="00E56AA2" w:rsidRPr="00C005C3">
        <w:rPr>
          <w:rFonts w:ascii="Palatino Linotype" w:hAnsi="Palatino Linotype" w:cs="Arial"/>
        </w:rPr>
        <w:t xml:space="preserve"> de servicios públicos a terceros, como en el caso del servicio de estacionamiento, acordar el destino o uso de los bienes muebles e inmuebles y editar, publicar y circular la Gaceta Municipal cuando menos cada tres meses para difundir los acuerdos de Cabildo.</w:t>
      </w:r>
    </w:p>
    <w:p w14:paraId="5CD08F19" w14:textId="77777777" w:rsidR="00E56AA2" w:rsidRPr="00C005C3" w:rsidRDefault="00D53A70" w:rsidP="00D53A70">
      <w:pPr>
        <w:spacing w:before="240" w:after="360" w:line="360" w:lineRule="auto"/>
        <w:jc w:val="both"/>
        <w:rPr>
          <w:rFonts w:ascii="Palatino Linotype" w:hAnsi="Palatino Linotype" w:cs="Arial"/>
        </w:rPr>
      </w:pPr>
      <w:r w:rsidRPr="00C005C3">
        <w:rPr>
          <w:rFonts w:ascii="Palatino Linotype" w:hAnsi="Palatino Linotype" w:cs="Arial"/>
          <w:lang w:val="es-ES_tradnl"/>
        </w:rPr>
        <w:t xml:space="preserve">De igual forma, no pasa desapercibido para este Órgano Garante que </w:t>
      </w:r>
      <w:r w:rsidRPr="00C005C3">
        <w:rPr>
          <w:rFonts w:ascii="Palatino Linotype" w:hAnsi="Palatino Linotype" w:cs="Arial"/>
        </w:rPr>
        <w:t>el diverso 92</w:t>
      </w:r>
      <w:r w:rsidR="00E56AA2" w:rsidRPr="00C005C3">
        <w:rPr>
          <w:rFonts w:ascii="Palatino Linotype" w:hAnsi="Palatino Linotype" w:cs="Arial"/>
        </w:rPr>
        <w:t>,</w:t>
      </w:r>
      <w:r w:rsidRPr="00C005C3">
        <w:rPr>
          <w:rFonts w:ascii="Palatino Linotype" w:hAnsi="Palatino Linotype" w:cs="Arial"/>
        </w:rPr>
        <w:t xml:space="preserve"> fracción XXXII de la Ley de Transparencia y Acceso a la Información Pública del Estado de México y Municipios; refiere que </w:t>
      </w:r>
      <w:r w:rsidRPr="00C005C3">
        <w:rPr>
          <w:rFonts w:ascii="Palatino Linotype" w:hAnsi="Palatino Linotype" w:cs="Arial"/>
          <w:lang w:val="es-ES_tradnl"/>
        </w:rPr>
        <w:t xml:space="preserve">a poner a disposición del público de manera permanente y actualizada de forma sencilla, precisa y entendible, en los respectivos medios electrónicos, de acuerdo con sus facultades, atribuciones, funciones u objeto social, según corresponda, la información, </w:t>
      </w:r>
      <w:r w:rsidR="00E56AA2" w:rsidRPr="00C005C3">
        <w:rPr>
          <w:rFonts w:ascii="Palatino Linotype" w:hAnsi="Palatino Linotype" w:cs="Arial"/>
          <w:lang w:val="es-ES_tradnl"/>
        </w:rPr>
        <w:t xml:space="preserve">relativa a </w:t>
      </w:r>
      <w:r w:rsidR="00E56AA2" w:rsidRPr="00C005C3">
        <w:rPr>
          <w:rFonts w:ascii="Palatino Linotype" w:hAnsi="Palatino Linotype" w:cs="Arial"/>
        </w:rPr>
        <w:t>las concesiones, contratos, convenios, permisos, licencias o autorizaciones, así como el objeto, nombre o razón social del titular, vigencia, tipo, términos, condiciones, monto y modificaciones;</w:t>
      </w:r>
      <w:r w:rsidR="00E56AA2" w:rsidRPr="00C005C3">
        <w:rPr>
          <w:rFonts w:ascii="Palatino Linotype" w:hAnsi="Palatino Linotype" w:cs="Arial"/>
          <w:lang w:val="es-ES_tradnl"/>
        </w:rPr>
        <w:t xml:space="preserve"> del mismo modo </w:t>
      </w:r>
      <w:r w:rsidRPr="00C005C3">
        <w:rPr>
          <w:rFonts w:ascii="Palatino Linotype" w:hAnsi="Palatino Linotype" w:cs="Arial"/>
        </w:rPr>
        <w:t>los “</w:t>
      </w:r>
      <w:r w:rsidRPr="00C005C3">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C005C3">
        <w:rPr>
          <w:rFonts w:ascii="Palatino Linotype" w:hAnsi="Palatino Linotype" w:cs="Arial"/>
        </w:rPr>
        <w:t xml:space="preserve">”, se refieren los Capítulos I al IV del Título Quinto de la Ley General, entre ella, </w:t>
      </w:r>
      <w:r w:rsidR="00E56AA2" w:rsidRPr="00C005C3">
        <w:rPr>
          <w:rFonts w:ascii="Palatino Linotype" w:hAnsi="Palatino Linotype" w:cs="Arial"/>
        </w:rPr>
        <w:t xml:space="preserve">lo relativo a la información a que se ha hecho referencia; </w:t>
      </w:r>
      <w:r w:rsidRPr="00C005C3">
        <w:rPr>
          <w:rFonts w:ascii="Palatino Linotype" w:hAnsi="Palatino Linotype" w:cs="Arial"/>
        </w:rPr>
        <w:t>por lo que</w:t>
      </w:r>
      <w:r w:rsidR="00E56AA2" w:rsidRPr="00C005C3">
        <w:rPr>
          <w:rFonts w:ascii="Palatino Linotype" w:hAnsi="Palatino Linotype" w:cs="Arial"/>
        </w:rPr>
        <w:t xml:space="preserve">, se realizó una inspección al portal de IPOMEX del </w:t>
      </w:r>
      <w:r w:rsidR="00E56AA2" w:rsidRPr="00C005C3">
        <w:rPr>
          <w:rFonts w:ascii="Palatino Linotype" w:hAnsi="Palatino Linotype" w:cs="Arial"/>
          <w:b/>
        </w:rPr>
        <w:t xml:space="preserve">SUJETO OBLIGADO </w:t>
      </w:r>
      <w:r w:rsidR="00E56AA2" w:rsidRPr="00C005C3">
        <w:rPr>
          <w:rFonts w:ascii="Palatino Linotype" w:hAnsi="Palatino Linotype" w:cs="Arial"/>
        </w:rPr>
        <w:t>encontrando lo siguiente:</w:t>
      </w:r>
    </w:p>
    <w:p w14:paraId="5CD08F1A" w14:textId="77777777" w:rsidR="00E56AA2" w:rsidRPr="00C005C3" w:rsidRDefault="00E56AA2" w:rsidP="00E56AA2">
      <w:pPr>
        <w:spacing w:before="240" w:after="360" w:line="360" w:lineRule="auto"/>
        <w:jc w:val="center"/>
        <w:rPr>
          <w:rFonts w:ascii="Palatino Linotype" w:hAnsi="Palatino Linotype" w:cs="Arial"/>
        </w:rPr>
      </w:pPr>
      <w:r w:rsidRPr="00C005C3">
        <w:rPr>
          <w:noProof/>
          <w:lang w:val="es-ES"/>
        </w:rPr>
        <w:lastRenderedPageBreak/>
        <mc:AlternateContent>
          <mc:Choice Requires="wps">
            <w:drawing>
              <wp:anchor distT="0" distB="0" distL="114300" distR="114300" simplePos="0" relativeHeight="251663360" behindDoc="0" locked="0" layoutInCell="1" allowOverlap="1" wp14:anchorId="5CD09092" wp14:editId="5CD09093">
                <wp:simplePos x="0" y="0"/>
                <wp:positionH relativeFrom="column">
                  <wp:posOffset>4245948</wp:posOffset>
                </wp:positionH>
                <wp:positionV relativeFrom="paragraph">
                  <wp:posOffset>1127216</wp:posOffset>
                </wp:positionV>
                <wp:extent cx="1264722" cy="504701"/>
                <wp:effectExtent l="19050" t="19050" r="12065" b="10160"/>
                <wp:wrapNone/>
                <wp:docPr id="3" name="Rectángulo 3"/>
                <wp:cNvGraphicFramePr/>
                <a:graphic xmlns:a="http://schemas.openxmlformats.org/drawingml/2006/main">
                  <a:graphicData uri="http://schemas.microsoft.com/office/word/2010/wordprocessingShape">
                    <wps:wsp>
                      <wps:cNvSpPr/>
                      <wps:spPr>
                        <a:xfrm>
                          <a:off x="0" y="0"/>
                          <a:ext cx="1264722" cy="50470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EA647" id="Rectángulo 3" o:spid="_x0000_s1026" style="position:absolute;margin-left:334.35pt;margin-top:88.75pt;width:99.6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" filled="f" strokecolor="#1f4d78 [1604]" strokeweight="3pt"/>
            </w:pict>
          </mc:Fallback>
        </mc:AlternateContent>
      </w:r>
      <w:r w:rsidRPr="00C005C3">
        <w:rPr>
          <w:noProof/>
          <w:lang w:val="es-ES"/>
        </w:rPr>
        <w:drawing>
          <wp:inline distT="0" distB="0" distL="0" distR="0" wp14:anchorId="5CD09094" wp14:editId="5CD09095">
            <wp:extent cx="5787629" cy="1834738"/>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97" t="4558" r="12444" b="50581"/>
                    <a:stretch/>
                  </pic:blipFill>
                  <pic:spPr bwMode="auto">
                    <a:xfrm>
                      <a:off x="0" y="0"/>
                      <a:ext cx="5797775" cy="1837954"/>
                    </a:xfrm>
                    <a:prstGeom prst="rect">
                      <a:avLst/>
                    </a:prstGeom>
                    <a:ln>
                      <a:noFill/>
                    </a:ln>
                    <a:extLst>
                      <a:ext uri="{53640926-AAD7-44d8-BBD7-CCE9431645EC}">
                        <a14:shadowObscured xmlns:a14="http://schemas.microsoft.com/office/drawing/2010/main"/>
                      </a:ext>
                    </a:extLst>
                  </pic:spPr>
                </pic:pic>
              </a:graphicData>
            </a:graphic>
          </wp:inline>
        </w:drawing>
      </w:r>
    </w:p>
    <w:p w14:paraId="5CD08F1B" w14:textId="77777777" w:rsidR="00E56AA2" w:rsidRPr="00C005C3" w:rsidRDefault="00E56AA2" w:rsidP="00E56AA2">
      <w:pPr>
        <w:spacing w:before="240" w:after="360" w:line="360" w:lineRule="auto"/>
        <w:jc w:val="center"/>
        <w:rPr>
          <w:rFonts w:ascii="Palatino Linotype" w:hAnsi="Palatino Linotype" w:cs="Arial"/>
        </w:rPr>
      </w:pPr>
      <w:r w:rsidRPr="00C005C3">
        <w:rPr>
          <w:noProof/>
          <w:lang w:val="es-ES"/>
        </w:rPr>
        <mc:AlternateContent>
          <mc:Choice Requires="wps">
            <w:drawing>
              <wp:anchor distT="0" distB="0" distL="114300" distR="114300" simplePos="0" relativeHeight="251664384" behindDoc="0" locked="0" layoutInCell="1" allowOverlap="1" wp14:anchorId="5CD09096" wp14:editId="5CD09097">
                <wp:simplePos x="0" y="0"/>
                <wp:positionH relativeFrom="column">
                  <wp:posOffset>1176177</wp:posOffset>
                </wp:positionH>
                <wp:positionV relativeFrom="paragraph">
                  <wp:posOffset>2188746</wp:posOffset>
                </wp:positionV>
                <wp:extent cx="2274124" cy="955964"/>
                <wp:effectExtent l="19050" t="19050" r="12065" b="15875"/>
                <wp:wrapNone/>
                <wp:docPr id="6" name="Rectángulo 6"/>
                <wp:cNvGraphicFramePr/>
                <a:graphic xmlns:a="http://schemas.openxmlformats.org/drawingml/2006/main">
                  <a:graphicData uri="http://schemas.microsoft.com/office/word/2010/wordprocessingShape">
                    <wps:wsp>
                      <wps:cNvSpPr/>
                      <wps:spPr>
                        <a:xfrm>
                          <a:off x="0" y="0"/>
                          <a:ext cx="2274124" cy="95596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1ADA1" id="Rectángulo 6" o:spid="_x0000_s1026" style="position:absolute;margin-left:92.6pt;margin-top:172.35pt;width:179.05pt;height:7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" filled="f" strokecolor="#1f4d78 [1604]" strokeweight="3pt"/>
            </w:pict>
          </mc:Fallback>
        </mc:AlternateContent>
      </w:r>
      <w:r w:rsidRPr="00C005C3">
        <w:rPr>
          <w:noProof/>
          <w:lang w:val="es-ES"/>
        </w:rPr>
        <w:drawing>
          <wp:inline distT="0" distB="0" distL="0" distR="0" wp14:anchorId="5CD09098" wp14:editId="5CD09099">
            <wp:extent cx="5565534" cy="33013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37" t="4741" r="12231" b="12824"/>
                    <a:stretch/>
                  </pic:blipFill>
                  <pic:spPr bwMode="auto">
                    <a:xfrm>
                      <a:off x="0" y="0"/>
                      <a:ext cx="5575022" cy="3306968"/>
                    </a:xfrm>
                    <a:prstGeom prst="rect">
                      <a:avLst/>
                    </a:prstGeom>
                    <a:ln>
                      <a:noFill/>
                    </a:ln>
                    <a:extLst>
                      <a:ext uri="{53640926-AAD7-44d8-BBD7-CCE9431645EC}">
                        <a14:shadowObscured xmlns:a14="http://schemas.microsoft.com/office/drawing/2010/main"/>
                      </a:ext>
                    </a:extLst>
                  </pic:spPr>
                </pic:pic>
              </a:graphicData>
            </a:graphic>
          </wp:inline>
        </w:drawing>
      </w:r>
    </w:p>
    <w:p w14:paraId="5CD08F1C" w14:textId="77777777" w:rsidR="00E56AA2" w:rsidRPr="00C005C3" w:rsidRDefault="009E2983" w:rsidP="00D53A70">
      <w:pPr>
        <w:spacing w:before="240" w:after="360" w:line="360" w:lineRule="auto"/>
        <w:jc w:val="both"/>
        <w:rPr>
          <w:rFonts w:ascii="Palatino Linotype" w:hAnsi="Palatino Linotype" w:cs="Arial"/>
        </w:rPr>
      </w:pPr>
      <w:r w:rsidRPr="00C005C3">
        <w:rPr>
          <w:rFonts w:ascii="Palatino Linotype" w:hAnsi="Palatino Linotype" w:cs="Arial"/>
        </w:rPr>
        <w:t>Encontrando dos registros de concesiones de estacionamiento la primera en el año 2019 a favor de la razón social “Estacionamiento Gonzalez”, tal y como se aprecia enseguida:</w:t>
      </w:r>
    </w:p>
    <w:p w14:paraId="5CD08F1D" w14:textId="77777777" w:rsidR="009E2983" w:rsidRPr="00C005C3" w:rsidRDefault="009E2983" w:rsidP="009E2983">
      <w:pPr>
        <w:spacing w:before="240" w:after="360" w:line="360" w:lineRule="auto"/>
        <w:jc w:val="center"/>
        <w:rPr>
          <w:rFonts w:ascii="Palatino Linotype" w:hAnsi="Palatino Linotype" w:cs="Arial"/>
        </w:rPr>
      </w:pPr>
      <w:r w:rsidRPr="00C005C3">
        <w:rPr>
          <w:noProof/>
          <w:lang w:val="es-ES"/>
        </w:rPr>
        <w:lastRenderedPageBreak/>
        <w:drawing>
          <wp:inline distT="0" distB="0" distL="0" distR="0" wp14:anchorId="5CD0909A" wp14:editId="5CD0909B">
            <wp:extent cx="5462649" cy="1175658"/>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987" r="5681" b="36907"/>
                    <a:stretch/>
                  </pic:blipFill>
                  <pic:spPr bwMode="auto">
                    <a:xfrm>
                      <a:off x="0" y="0"/>
                      <a:ext cx="5462801" cy="1175691"/>
                    </a:xfrm>
                    <a:prstGeom prst="rect">
                      <a:avLst/>
                    </a:prstGeom>
                    <a:ln>
                      <a:noFill/>
                    </a:ln>
                    <a:extLst>
                      <a:ext uri="{53640926-AAD7-44d8-BBD7-CCE9431645EC}">
                        <a14:shadowObscured xmlns:a14="http://schemas.microsoft.com/office/drawing/2010/main"/>
                      </a:ext>
                    </a:extLst>
                  </pic:spPr>
                </pic:pic>
              </a:graphicData>
            </a:graphic>
          </wp:inline>
        </w:drawing>
      </w:r>
    </w:p>
    <w:p w14:paraId="5CD08F1E" w14:textId="77777777" w:rsidR="009E2983" w:rsidRPr="00C005C3" w:rsidRDefault="009E2983" w:rsidP="009E2983">
      <w:pPr>
        <w:spacing w:before="240" w:after="360" w:line="360" w:lineRule="auto"/>
        <w:jc w:val="both"/>
        <w:rPr>
          <w:rFonts w:ascii="Palatino Linotype" w:hAnsi="Palatino Linotype" w:cs="Arial"/>
        </w:rPr>
      </w:pPr>
      <w:r w:rsidRPr="00C005C3">
        <w:rPr>
          <w:rFonts w:ascii="Palatino Linotype" w:hAnsi="Palatino Linotype" w:cs="Arial"/>
        </w:rPr>
        <w:t>Mientras que</w:t>
      </w:r>
      <w:r w:rsidR="007B31FD" w:rsidRPr="00C005C3">
        <w:rPr>
          <w:rFonts w:ascii="Palatino Linotype" w:hAnsi="Palatino Linotype" w:cs="Arial"/>
        </w:rPr>
        <w:t>,</w:t>
      </w:r>
      <w:r w:rsidRPr="00C005C3">
        <w:rPr>
          <w:rFonts w:ascii="Palatino Linotype" w:hAnsi="Palatino Linotype" w:cs="Arial"/>
        </w:rPr>
        <w:t xml:space="preserve"> el segundo registro</w:t>
      </w:r>
      <w:r w:rsidR="007B31FD" w:rsidRPr="00C005C3">
        <w:rPr>
          <w:rFonts w:ascii="Palatino Linotype" w:hAnsi="Palatino Linotype" w:cs="Arial"/>
        </w:rPr>
        <w:t>,</w:t>
      </w:r>
      <w:r w:rsidRPr="00C005C3">
        <w:rPr>
          <w:rFonts w:ascii="Palatino Linotype" w:hAnsi="Palatino Linotype" w:cs="Arial"/>
        </w:rPr>
        <w:t xml:space="preserve"> corresponde al año 2018 a favor de la razón social “Estacionamiento y Autolavado Avandaro”, como se puede apreciar a continuación:</w:t>
      </w:r>
    </w:p>
    <w:p w14:paraId="5CD08F1F" w14:textId="77777777" w:rsidR="009E2983" w:rsidRPr="00C005C3" w:rsidRDefault="007B31FD" w:rsidP="009E2983">
      <w:pPr>
        <w:spacing w:before="240" w:after="360" w:line="360" w:lineRule="auto"/>
        <w:jc w:val="both"/>
        <w:rPr>
          <w:rFonts w:ascii="Palatino Linotype" w:hAnsi="Palatino Linotype" w:cs="Arial"/>
        </w:rPr>
      </w:pPr>
      <w:r w:rsidRPr="00C005C3">
        <w:rPr>
          <w:noProof/>
          <w:lang w:val="es-ES"/>
        </w:rPr>
        <w:drawing>
          <wp:inline distT="0" distB="0" distL="0" distR="0" wp14:anchorId="5CD0909C" wp14:editId="5CD0909D">
            <wp:extent cx="5717968" cy="17753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 t="27899" r="1470" b="17575"/>
                    <a:stretch/>
                  </pic:blipFill>
                  <pic:spPr bwMode="auto">
                    <a:xfrm>
                      <a:off x="0" y="0"/>
                      <a:ext cx="5718511" cy="1775530"/>
                    </a:xfrm>
                    <a:prstGeom prst="rect">
                      <a:avLst/>
                    </a:prstGeom>
                    <a:ln>
                      <a:noFill/>
                    </a:ln>
                    <a:extLst>
                      <a:ext uri="{53640926-AAD7-44d8-BBD7-CCE9431645EC}">
                        <a14:shadowObscured xmlns:a14="http://schemas.microsoft.com/office/drawing/2010/main"/>
                      </a:ext>
                    </a:extLst>
                  </pic:spPr>
                </pic:pic>
              </a:graphicData>
            </a:graphic>
          </wp:inline>
        </w:drawing>
      </w:r>
    </w:p>
    <w:p w14:paraId="5CD08F20" w14:textId="77777777" w:rsidR="002336DF" w:rsidRPr="00C005C3" w:rsidRDefault="007B31FD" w:rsidP="002336DF">
      <w:pPr>
        <w:spacing w:before="240" w:after="360" w:line="360" w:lineRule="auto"/>
        <w:jc w:val="both"/>
        <w:rPr>
          <w:rFonts w:ascii="Palatino Linotype" w:hAnsi="Palatino Linotype"/>
        </w:rPr>
      </w:pPr>
      <w:r w:rsidRPr="00C005C3">
        <w:rPr>
          <w:rFonts w:ascii="Palatino Linotype" w:hAnsi="Palatino Linotype" w:cs="Arial"/>
        </w:rPr>
        <w:t>En el primer registro</w:t>
      </w:r>
      <w:r w:rsidR="00002077" w:rsidRPr="00C005C3">
        <w:rPr>
          <w:rFonts w:ascii="Palatino Linotype" w:hAnsi="Palatino Linotype" w:cs="Arial"/>
        </w:rPr>
        <w:t>,</w:t>
      </w:r>
      <w:r w:rsidRPr="00C005C3">
        <w:rPr>
          <w:rFonts w:ascii="Palatino Linotype" w:hAnsi="Palatino Linotype" w:cs="Arial"/>
        </w:rPr>
        <w:t xml:space="preserve"> la liga electrónica no conduce a ningún documento y en el segundo genera una </w:t>
      </w:r>
      <w:r w:rsidR="00002077" w:rsidRPr="00C005C3">
        <w:rPr>
          <w:rFonts w:ascii="Palatino Linotype" w:hAnsi="Palatino Linotype" w:cs="Arial"/>
        </w:rPr>
        <w:t>página</w:t>
      </w:r>
      <w:r w:rsidRPr="00C005C3">
        <w:rPr>
          <w:rFonts w:ascii="Palatino Linotype" w:hAnsi="Palatino Linotype" w:cs="Arial"/>
        </w:rPr>
        <w:t xml:space="preserve"> electrónica nueva en la que se lee la leyenda “No aplica”; </w:t>
      </w:r>
      <w:r w:rsidR="00E80805" w:rsidRPr="00C005C3">
        <w:rPr>
          <w:rFonts w:ascii="Palatino Linotype" w:hAnsi="Palatino Linotype" w:cs="Arial"/>
        </w:rPr>
        <w:t xml:space="preserve">razón por la cual, ante la falta de certeza jurídica de la respuesta y la incertidumbre de si alguno de estos registros corresponde al estacionamiento que señaló el particular en su solicitud de información; es que este Órgano Garante, </w:t>
      </w:r>
      <w:r w:rsidR="002336DF" w:rsidRPr="00C005C3">
        <w:rPr>
          <w:rFonts w:ascii="Palatino Linotype" w:hAnsi="Palatino Linotype" w:cs="Arial"/>
        </w:rPr>
        <w:t>determina ordenar la entrega del</w:t>
      </w:r>
      <w:r w:rsidR="00374978" w:rsidRPr="00C005C3">
        <w:rPr>
          <w:rFonts w:ascii="Palatino Linotype" w:hAnsi="Palatino Linotype"/>
        </w:rPr>
        <w:t xml:space="preserve"> </w:t>
      </w:r>
      <w:r w:rsidR="002336DF" w:rsidRPr="00C005C3">
        <w:rPr>
          <w:rFonts w:ascii="Palatino Linotype" w:hAnsi="Palatino Linotype"/>
        </w:rPr>
        <w:t xml:space="preserve">título de concesión; así como los documentos en donde conste la información solicitada e identificada en este estudio con los incisos a) hasta la i), </w:t>
      </w:r>
      <w:r w:rsidR="00D53A70" w:rsidRPr="00C005C3">
        <w:rPr>
          <w:rFonts w:ascii="Palatino Linotype" w:hAnsi="Palatino Linotype"/>
        </w:rPr>
        <w:t xml:space="preserve">en versión pública, tomando en cuenta el procedimiento establecido más </w:t>
      </w:r>
      <w:r w:rsidR="002336DF" w:rsidRPr="00C005C3">
        <w:rPr>
          <w:rFonts w:ascii="Palatino Linotype" w:hAnsi="Palatino Linotype"/>
        </w:rPr>
        <w:t>adelante en el presente estudio.</w:t>
      </w:r>
    </w:p>
    <w:p w14:paraId="3AF18CA6" w14:textId="38F16540" w:rsidR="00976E79" w:rsidRPr="00C005C3" w:rsidRDefault="00976E79" w:rsidP="00976E79">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005C3">
        <w:rPr>
          <w:rFonts w:ascii="Palatino Linotype" w:hAnsi="Palatino Linotype"/>
          <w:lang w:val="es-ES"/>
        </w:rPr>
        <w:lastRenderedPageBreak/>
        <w:t xml:space="preserve">Una vez precisado lo anterior, resulta importante traer a contexto que derivado de la inspección realizada al portal de IPOMEX del </w:t>
      </w:r>
      <w:r w:rsidRPr="00C005C3">
        <w:rPr>
          <w:rFonts w:ascii="Palatino Linotype" w:hAnsi="Palatino Linotype"/>
          <w:b/>
          <w:lang w:val="es-ES"/>
        </w:rPr>
        <w:t xml:space="preserve">SUJETO OBLIGADO </w:t>
      </w:r>
      <w:r w:rsidRPr="00C005C3">
        <w:rPr>
          <w:rFonts w:ascii="Palatino Linotype" w:hAnsi="Palatino Linotype"/>
          <w:lang w:val="es-ES"/>
        </w:rPr>
        <w:t>se encontró un Manual de Organización de la Dirección de Administración de la Administración Municipal del trienio 2016-2018</w:t>
      </w:r>
      <w:r w:rsidRPr="00C005C3">
        <w:rPr>
          <w:rStyle w:val="Refdenotaalpie"/>
          <w:rFonts w:ascii="Palatino Linotype" w:hAnsi="Palatino Linotype"/>
          <w:lang w:val="es-ES"/>
        </w:rPr>
        <w:footnoteReference w:id="2"/>
      </w:r>
      <w:r w:rsidRPr="00C005C3">
        <w:rPr>
          <w:rFonts w:ascii="Palatino Linotype" w:hAnsi="Palatino Linotype"/>
          <w:lang w:val="es-ES"/>
        </w:rPr>
        <w:t>; de su contenido se advierte la existencia de un Reglamento del Estacionamiento “Alameda Bicentenario”, tal y como se aprecia en seguida:</w:t>
      </w:r>
    </w:p>
    <w:p w14:paraId="3E2B594A" w14:textId="24ABCAA3" w:rsidR="00976E79" w:rsidRPr="00C005C3" w:rsidRDefault="00976E79" w:rsidP="00976E79">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005C3">
        <w:rPr>
          <w:noProof/>
          <w:lang w:val="es-ES"/>
        </w:rPr>
        <mc:AlternateContent>
          <mc:Choice Requires="wps">
            <w:drawing>
              <wp:anchor distT="0" distB="0" distL="114300" distR="114300" simplePos="0" relativeHeight="251672576" behindDoc="0" locked="0" layoutInCell="1" allowOverlap="1" wp14:anchorId="6D8996EB" wp14:editId="3B3EA205">
                <wp:simplePos x="0" y="0"/>
                <wp:positionH relativeFrom="column">
                  <wp:posOffset>-6709</wp:posOffset>
                </wp:positionH>
                <wp:positionV relativeFrom="paragraph">
                  <wp:posOffset>227302</wp:posOffset>
                </wp:positionV>
                <wp:extent cx="5404181" cy="270290"/>
                <wp:effectExtent l="19050" t="19050" r="25400" b="15875"/>
                <wp:wrapNone/>
                <wp:docPr id="29" name="Rectángulo 29"/>
                <wp:cNvGraphicFramePr/>
                <a:graphic xmlns:a="http://schemas.openxmlformats.org/drawingml/2006/main">
                  <a:graphicData uri="http://schemas.microsoft.com/office/word/2010/wordprocessingShape">
                    <wps:wsp>
                      <wps:cNvSpPr/>
                      <wps:spPr>
                        <a:xfrm>
                          <a:off x="0" y="0"/>
                          <a:ext cx="5404181" cy="27029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8910D65" id="Rectángulo 29" o:spid="_x0000_s1026" style="position:absolute;margin-left:-.55pt;margin-top:17.9pt;width:425.55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" filled="f" strokecolor="#1f4d78 [1604]" strokeweight="3pt"/>
            </w:pict>
          </mc:Fallback>
        </mc:AlternateContent>
      </w:r>
      <w:r w:rsidRPr="00C005C3">
        <w:rPr>
          <w:noProof/>
          <w:lang w:val="es-ES"/>
        </w:rPr>
        <w:drawing>
          <wp:inline distT="0" distB="0" distL="0" distR="0" wp14:anchorId="39580EF2" wp14:editId="02423D33">
            <wp:extent cx="5396717" cy="1134093"/>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39" t="43581" r="21464" b="35264"/>
                    <a:stretch/>
                  </pic:blipFill>
                  <pic:spPr bwMode="auto">
                    <a:xfrm>
                      <a:off x="0" y="0"/>
                      <a:ext cx="5432788" cy="1141673"/>
                    </a:xfrm>
                    <a:prstGeom prst="rect">
                      <a:avLst/>
                    </a:prstGeom>
                    <a:ln>
                      <a:noFill/>
                    </a:ln>
                    <a:extLst>
                      <a:ext uri="{53640926-AAD7-44d8-BBD7-CCE9431645EC}">
                        <a14:shadowObscured xmlns:a14="http://schemas.microsoft.com/office/drawing/2010/main"/>
                      </a:ext>
                    </a:extLst>
                  </pic:spPr>
                </pic:pic>
              </a:graphicData>
            </a:graphic>
          </wp:inline>
        </w:drawing>
      </w:r>
    </w:p>
    <w:p w14:paraId="5CD08F21" w14:textId="52D2B580" w:rsidR="00D53A70" w:rsidRPr="00C005C3" w:rsidRDefault="00976E79" w:rsidP="00F61D99">
      <w:pPr>
        <w:spacing w:before="240" w:after="240" w:line="360" w:lineRule="auto"/>
        <w:jc w:val="both"/>
        <w:rPr>
          <w:rFonts w:ascii="Palatino Linotype" w:hAnsi="Palatino Linotype"/>
        </w:rPr>
      </w:pPr>
      <w:r w:rsidRPr="00C005C3">
        <w:rPr>
          <w:rFonts w:ascii="Palatino Linotype" w:hAnsi="Palatino Linotype"/>
        </w:rPr>
        <w:t>En razón de lo anterior, es que n</w:t>
      </w:r>
      <w:r w:rsidR="00D53A70" w:rsidRPr="00C005C3">
        <w:rPr>
          <w:rFonts w:ascii="Palatino Linotype" w:hAnsi="Palatino Linotype"/>
        </w:rPr>
        <w:t xml:space="preserve">o pasa desapercibido para esta Autoridad que si bien existe fuente obligacional que constriñe al </w:t>
      </w:r>
      <w:r w:rsidR="00D53A70" w:rsidRPr="00C005C3">
        <w:rPr>
          <w:rFonts w:ascii="Palatino Linotype" w:hAnsi="Palatino Linotype"/>
          <w:b/>
        </w:rPr>
        <w:t xml:space="preserve">SUJETO OBLIGADO </w:t>
      </w:r>
      <w:r w:rsidR="00D53A70" w:rsidRPr="00C005C3">
        <w:rPr>
          <w:rFonts w:ascii="Palatino Linotype" w:hAnsi="Palatino Linotype"/>
        </w:rPr>
        <w:t xml:space="preserve">a contar con la documentación en la que pudiera obrar dicha información, lo cierto es que no se tiene certeza jurídica de que este hubiera efectivamente entregado en </w:t>
      </w:r>
      <w:r w:rsidR="002336DF" w:rsidRPr="00C005C3">
        <w:rPr>
          <w:rFonts w:ascii="Palatino Linotype" w:hAnsi="Palatino Linotype"/>
        </w:rPr>
        <w:t>concesión el estacionamiento referido por el particular</w:t>
      </w:r>
      <w:r w:rsidR="00D53A70" w:rsidRPr="00C005C3">
        <w:rPr>
          <w:rFonts w:ascii="Palatino Linotype" w:hAnsi="Palatino Linotype"/>
        </w:rPr>
        <w:t xml:space="preserve">; es decir, es una facultad potestativa inherente al </w:t>
      </w:r>
      <w:r w:rsidR="00D53A70" w:rsidRPr="00C005C3">
        <w:rPr>
          <w:rFonts w:ascii="Palatino Linotype" w:hAnsi="Palatino Linotype"/>
          <w:b/>
        </w:rPr>
        <w:t>SUJETO OBLIGADO</w:t>
      </w:r>
      <w:r w:rsidR="00D53A70" w:rsidRPr="00C005C3">
        <w:rPr>
          <w:rFonts w:ascii="Palatino Linotype" w:hAnsi="Palatino Linotype"/>
        </w:rPr>
        <w:t xml:space="preserve">; motivo por el cual para el caso de no contar con dicha información </w:t>
      </w:r>
      <w:r w:rsidR="005F7E15" w:rsidRPr="00C005C3">
        <w:rPr>
          <w:rFonts w:ascii="Palatino Linotype" w:hAnsi="Palatino Linotype"/>
        </w:rPr>
        <w:t xml:space="preserve">por no haber concesionado éste </w:t>
      </w:r>
      <w:r w:rsidR="00D53A70" w:rsidRPr="00C005C3">
        <w:rPr>
          <w:rFonts w:ascii="Palatino Linotype" w:hAnsi="Palatino Linotype"/>
        </w:rPr>
        <w:t xml:space="preserve">deberá hacerlo de conocimiento del </w:t>
      </w:r>
      <w:r w:rsidR="00D53A70" w:rsidRPr="00C005C3">
        <w:rPr>
          <w:rFonts w:ascii="Palatino Linotype" w:hAnsi="Palatino Linotype"/>
          <w:b/>
        </w:rPr>
        <w:t xml:space="preserve">RECURRENTE </w:t>
      </w:r>
      <w:r w:rsidR="00D53A70" w:rsidRPr="00C005C3">
        <w:rPr>
          <w:rFonts w:ascii="Palatino Linotype" w:hAnsi="Palatino Linotype"/>
        </w:rPr>
        <w:t>al momento de dar cumplimiento a la presente resolución de manera fundada y motivada de conformidad con lo establecido en el artículo 19 de la Ley de la materia.</w:t>
      </w:r>
    </w:p>
    <w:p w14:paraId="5CD08F22" w14:textId="58FDF747" w:rsidR="002336DF" w:rsidRPr="00C005C3" w:rsidRDefault="002336DF" w:rsidP="002336DF">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005C3">
        <w:rPr>
          <w:rFonts w:ascii="Palatino Linotype" w:hAnsi="Palatino Linotype" w:cs="Arial"/>
          <w:b/>
          <w:lang w:val="es-ES"/>
        </w:rPr>
        <w:t>ii) De</w:t>
      </w:r>
      <w:r w:rsidR="005F7E15" w:rsidRPr="00C005C3">
        <w:rPr>
          <w:rFonts w:ascii="Palatino Linotype" w:hAnsi="Palatino Linotype" w:cs="Arial"/>
          <w:b/>
          <w:lang w:val="es-ES"/>
        </w:rPr>
        <w:t xml:space="preserve">l teatro ubicado en </w:t>
      </w:r>
      <w:r w:rsidRPr="00C005C3">
        <w:rPr>
          <w:rFonts w:ascii="Palatino Linotype" w:hAnsi="Palatino Linotype" w:cs="Arial"/>
          <w:b/>
          <w:lang w:val="es-ES"/>
        </w:rPr>
        <w:t xml:space="preserve">la Alameda del Bicentenario o </w:t>
      </w:r>
      <w:proofErr w:type="spellStart"/>
      <w:r w:rsidRPr="00C005C3">
        <w:rPr>
          <w:rFonts w:ascii="Palatino Linotype" w:hAnsi="Palatino Linotype" w:cs="Arial"/>
          <w:b/>
          <w:lang w:val="es-ES"/>
        </w:rPr>
        <w:t>Velaria</w:t>
      </w:r>
      <w:proofErr w:type="spellEnd"/>
    </w:p>
    <w:p w14:paraId="5CD08F23" w14:textId="77777777" w:rsidR="002336DF" w:rsidRPr="00C005C3" w:rsidRDefault="002336DF" w:rsidP="002336DF">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lastRenderedPageBreak/>
        <w:t>En relación a dicho bien inmueble, el particular solicitó la información que a continuación se desagrega:</w:t>
      </w:r>
    </w:p>
    <w:p w14:paraId="5CD08F24" w14:textId="77777777" w:rsidR="002336DF" w:rsidRPr="00C005C3" w:rsidRDefault="002336DF" w:rsidP="002336DF">
      <w:pPr>
        <w:pStyle w:val="Prrafodelista"/>
        <w:numPr>
          <w:ilvl w:val="0"/>
          <w:numId w:val="7"/>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¿Cuál es el área del Ayuntamiento responsable de la operación y funcionamiento del Teatro al aire libre conocido como Alameda del Bicentenario o </w:t>
      </w:r>
      <w:proofErr w:type="spellStart"/>
      <w:r w:rsidRPr="00C005C3">
        <w:rPr>
          <w:rFonts w:ascii="Palatino Linotype" w:hAnsi="Palatino Linotype" w:cs="Arial"/>
          <w:lang w:val="es-ES"/>
        </w:rPr>
        <w:t>Velaria</w:t>
      </w:r>
      <w:proofErr w:type="spellEnd"/>
      <w:r w:rsidRPr="00C005C3">
        <w:rPr>
          <w:rFonts w:ascii="Palatino Linotype" w:hAnsi="Palatino Linotype" w:cs="Arial"/>
          <w:lang w:val="es-ES"/>
        </w:rPr>
        <w:t>?</w:t>
      </w:r>
    </w:p>
    <w:p w14:paraId="5CD08F25" w14:textId="77777777" w:rsidR="002336DF" w:rsidRPr="00C005C3" w:rsidRDefault="002336DF" w:rsidP="002336DF">
      <w:pPr>
        <w:pStyle w:val="Prrafodelista"/>
        <w:numPr>
          <w:ilvl w:val="0"/>
          <w:numId w:val="7"/>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En el parque Alameda del Bicentenario o </w:t>
      </w:r>
      <w:proofErr w:type="spellStart"/>
      <w:r w:rsidRPr="00C005C3">
        <w:rPr>
          <w:rFonts w:ascii="Palatino Linotype" w:hAnsi="Palatino Linotype" w:cs="Arial"/>
          <w:lang w:val="es-ES"/>
        </w:rPr>
        <w:t>Velaria</w:t>
      </w:r>
      <w:proofErr w:type="spellEnd"/>
      <w:r w:rsidRPr="00C005C3">
        <w:rPr>
          <w:rFonts w:ascii="Palatino Linotype" w:hAnsi="Palatino Linotype" w:cs="Arial"/>
          <w:lang w:val="es-ES"/>
        </w:rPr>
        <w:t xml:space="preserve"> se llevan a cabo actividades públicas y privadas, debiendo relacionar y documentar las actividades realizadas en el sitio a partir del 1 de enero de 2016 al 15 de octubre de 2020; debiendo indicar cuales fueron, de carácter público y cuáles de carácter privado.</w:t>
      </w:r>
    </w:p>
    <w:p w14:paraId="5CD08F26" w14:textId="77777777" w:rsidR="002336DF" w:rsidRPr="00C005C3" w:rsidRDefault="002336DF" w:rsidP="002336DF">
      <w:pPr>
        <w:pStyle w:val="Prrafodelista"/>
        <w:numPr>
          <w:ilvl w:val="0"/>
          <w:numId w:val="7"/>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Cuál es la tarifa que se paga al Ayuntamiento por el uso de estas instalaciones y a cuánto ascendieron los recursos ingresados a la Tesorería Municipal por ese concepto del 1 de enero de 2016 al 15 de octubre de 2020.</w:t>
      </w:r>
    </w:p>
    <w:p w14:paraId="5CD08F27" w14:textId="77777777" w:rsidR="002336DF" w:rsidRPr="00C005C3" w:rsidRDefault="002336DF" w:rsidP="002336DF">
      <w:pPr>
        <w:pStyle w:val="Prrafodelista"/>
        <w:numPr>
          <w:ilvl w:val="0"/>
          <w:numId w:val="7"/>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Proporcionar el Reglamento de operaciones de la Alameda del Bicentenario.</w:t>
      </w:r>
    </w:p>
    <w:p w14:paraId="5CD08F28" w14:textId="77777777" w:rsidR="008B48BE" w:rsidRPr="00C005C3" w:rsidRDefault="008B48BE" w:rsidP="008B48BE">
      <w:pPr>
        <w:tabs>
          <w:tab w:val="left" w:pos="709"/>
        </w:tabs>
        <w:spacing w:before="100" w:beforeAutospacing="1" w:after="100" w:afterAutospacing="1" w:line="360" w:lineRule="auto"/>
        <w:jc w:val="both"/>
        <w:rPr>
          <w:rFonts w:ascii="Palatino Linotype" w:hAnsi="Palatino Linotype" w:cs="Arial"/>
        </w:rPr>
      </w:pPr>
      <w:r w:rsidRPr="00C005C3">
        <w:rPr>
          <w:rFonts w:ascii="Palatino Linotype" w:hAnsi="Palatino Linotype" w:cs="Arial"/>
          <w:color w:val="000000"/>
        </w:rPr>
        <w:t xml:space="preserve">Ante tales requerimientos, resulta importante traer a colación el contenido de los artículos 4 y 12 de la </w:t>
      </w:r>
      <w:r w:rsidRPr="00C005C3">
        <w:rPr>
          <w:rFonts w:ascii="Palatino Linotype" w:hAnsi="Palatino Linotype" w:cs="Arial"/>
        </w:rPr>
        <w:t>Ley de Transparencia y Acceso a la Información Pública del Estado de México y Municipios, mismos que son del tenor siguiente:</w:t>
      </w:r>
    </w:p>
    <w:p w14:paraId="5CD08F29"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i/>
          <w:sz w:val="22"/>
          <w:szCs w:val="22"/>
        </w:rPr>
        <w:t>“</w:t>
      </w:r>
      <w:r w:rsidRPr="00C005C3">
        <w:rPr>
          <w:rFonts w:ascii="Palatino Linotype" w:hAnsi="Palatino Linotype" w:cs="Arial"/>
          <w:b/>
          <w:i/>
          <w:sz w:val="22"/>
          <w:szCs w:val="22"/>
        </w:rPr>
        <w:t>Artículo 4.</w:t>
      </w:r>
      <w:r w:rsidRPr="00C005C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08F2A"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C005C3">
        <w:rPr>
          <w:rFonts w:ascii="Palatino Linotype" w:hAnsi="Palatino Linotype" w:cs="Arial"/>
          <w:i/>
          <w:sz w:val="22"/>
          <w:szCs w:val="22"/>
        </w:rPr>
        <w:t xml:space="preserve">, en los términos y condiciones que se establezcan en los tratados internacionales de los que el Estado mexicano sea </w:t>
      </w:r>
      <w:r w:rsidRPr="00C005C3">
        <w:rPr>
          <w:rFonts w:ascii="Palatino Linotype" w:hAnsi="Palatino Linotype" w:cs="Arial"/>
          <w:i/>
          <w:sz w:val="22"/>
          <w:szCs w:val="22"/>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D08F2B"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CD08F2C" w14:textId="77777777" w:rsidR="008B48BE" w:rsidRPr="00C005C3" w:rsidRDefault="008B48BE" w:rsidP="008B48BE">
      <w:pPr>
        <w:ind w:left="851" w:right="901"/>
        <w:jc w:val="both"/>
        <w:rPr>
          <w:rFonts w:ascii="Palatino Linotype" w:hAnsi="Palatino Linotype" w:cs="Arial"/>
          <w:i/>
          <w:sz w:val="20"/>
          <w:szCs w:val="22"/>
        </w:rPr>
      </w:pPr>
    </w:p>
    <w:p w14:paraId="5CD08F2D"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b/>
          <w:i/>
          <w:sz w:val="22"/>
          <w:szCs w:val="22"/>
        </w:rPr>
        <w:t>Artículo 12.</w:t>
      </w:r>
      <w:r w:rsidRPr="00C005C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CD08F2E"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C005C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CD08F2F"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i/>
          <w:sz w:val="22"/>
          <w:szCs w:val="22"/>
        </w:rPr>
        <w:t>(Énfasis añadido)</w:t>
      </w:r>
    </w:p>
    <w:p w14:paraId="5CD08F30" w14:textId="77777777" w:rsidR="008B48BE" w:rsidRPr="00C005C3" w:rsidRDefault="008B48BE" w:rsidP="008B48BE">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Por consiguiente, los preceptos legales transcritos establecen que </w:t>
      </w:r>
      <w:r w:rsidRPr="00C005C3">
        <w:rPr>
          <w:rFonts w:ascii="Palatino Linotype" w:hAnsi="Palatino Linotype" w:cs="Arial"/>
          <w:b/>
        </w:rPr>
        <w:t>los Sujetos Obligados se encuentran constreñidos a entregar la información pública solicitada por los particulares</w:t>
      </w:r>
      <w:r w:rsidRPr="00C005C3">
        <w:rPr>
          <w:rFonts w:ascii="Palatino Linotype" w:hAnsi="Palatino Linotype" w:cs="Arial"/>
        </w:rPr>
        <w:t xml:space="preserve"> y que ésta misma se encuentre en sus archivos o que obre en su posesión, </w:t>
      </w:r>
      <w:r w:rsidRPr="00C005C3">
        <w:rPr>
          <w:rFonts w:ascii="Palatino Linotype" w:hAnsi="Palatino Linotype" w:cs="Arial"/>
          <w:b/>
        </w:rPr>
        <w:t>privilegiando en todo momento el principio de máxima publicidad,</w:t>
      </w:r>
      <w:r w:rsidRPr="00C005C3">
        <w:rPr>
          <w:rFonts w:ascii="Palatino Linotype" w:hAnsi="Palatino Linotype" w:cs="Arial"/>
        </w:rPr>
        <w:t xml:space="preserve"> sin generarla, procesarla, resumirla, ni presentarla conforme al interés del solicitante. </w:t>
      </w:r>
    </w:p>
    <w:p w14:paraId="5CD08F31" w14:textId="77777777" w:rsidR="008B48BE" w:rsidRPr="00C005C3" w:rsidRDefault="008B48BE" w:rsidP="008B48BE">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Queda de manifiesto entonces que, </w:t>
      </w:r>
      <w:r w:rsidRPr="00C005C3">
        <w:rPr>
          <w:rFonts w:ascii="Palatino Linotype" w:hAnsi="Palatino Linotype" w:cs="Arial"/>
          <w:b/>
        </w:rPr>
        <w:t>se considera información pública al conjunto de datos que posee cualquier autoridad, obtenidos en virtud del ejercicio de sus funciones de derecho público</w:t>
      </w:r>
      <w:r w:rsidRPr="00C005C3">
        <w:rPr>
          <w:rFonts w:ascii="Palatino Linotype" w:hAnsi="Palatino Linotype" w:cs="Arial"/>
        </w:rPr>
        <w:t xml:space="preserve">; criterio que ha sostenido el más alto tribunal jurisdiccional del país, la Suprema Corte de Justicia de la Nación, en la tesis 2a. LXXXVIII/2010, sustentada por la Segunda Sala, publicada en el Semanario Judicial </w:t>
      </w:r>
      <w:r w:rsidRPr="00C005C3">
        <w:rPr>
          <w:rFonts w:ascii="Palatino Linotype" w:hAnsi="Palatino Linotype" w:cs="Arial"/>
        </w:rPr>
        <w:lastRenderedPageBreak/>
        <w:t>de la Federación y su Gaceta, Novena Época, tomo XXXII, agosto de 2010, página 463, con el siguiente contenido:</w:t>
      </w:r>
    </w:p>
    <w:p w14:paraId="5CD08F32" w14:textId="77777777" w:rsidR="008B48BE" w:rsidRPr="00C005C3" w:rsidRDefault="008B48BE" w:rsidP="008B48BE">
      <w:pPr>
        <w:ind w:left="851" w:right="901"/>
        <w:jc w:val="both"/>
        <w:rPr>
          <w:rFonts w:ascii="Palatino Linotype" w:hAnsi="Palatino Linotype" w:cs="Arial"/>
          <w:i/>
          <w:sz w:val="22"/>
          <w:szCs w:val="22"/>
        </w:rPr>
      </w:pPr>
      <w:r w:rsidRPr="00C005C3">
        <w:rPr>
          <w:rFonts w:ascii="Palatino Linotype" w:hAnsi="Palatino Linotype" w:cs="Arial"/>
          <w:bCs/>
          <w:i/>
          <w:sz w:val="22"/>
          <w:szCs w:val="22"/>
        </w:rPr>
        <w:t>“</w:t>
      </w:r>
      <w:r w:rsidRPr="00C005C3">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C005C3">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5CD08F33" w14:textId="77777777" w:rsidR="008B48BE" w:rsidRPr="00C005C3" w:rsidRDefault="008B48BE" w:rsidP="008B48BE">
      <w:pPr>
        <w:spacing w:before="100" w:beforeAutospacing="1" w:after="100" w:afterAutospacing="1" w:line="360" w:lineRule="auto"/>
        <w:jc w:val="both"/>
        <w:rPr>
          <w:rFonts w:ascii="Palatino Linotype" w:hAnsi="Palatino Linotype" w:cs="Arial"/>
          <w:color w:val="000000" w:themeColor="text1"/>
        </w:rPr>
      </w:pPr>
      <w:r w:rsidRPr="00C005C3">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C005C3">
        <w:rPr>
          <w:rFonts w:ascii="Palatino Linotype" w:hAnsi="Palatino Linotype" w:cs="Arial"/>
        </w:rPr>
        <w:t>generen</w:t>
      </w:r>
      <w:r w:rsidRPr="00C005C3">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CD08F34" w14:textId="77777777" w:rsidR="008B48BE" w:rsidRPr="00C005C3" w:rsidRDefault="008B48BE" w:rsidP="008B48BE">
      <w:pPr>
        <w:spacing w:before="100" w:beforeAutospacing="1" w:after="100" w:afterAutospacing="1" w:line="360" w:lineRule="auto"/>
        <w:jc w:val="both"/>
        <w:rPr>
          <w:rFonts w:ascii="Palatino Linotype" w:hAnsi="Palatino Linotype" w:cs="Arial"/>
          <w:color w:val="000000" w:themeColor="text1"/>
        </w:rPr>
      </w:pPr>
      <w:r w:rsidRPr="00C005C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C005C3">
        <w:rPr>
          <w:rFonts w:ascii="Palatino Linotype" w:hAnsi="Palatino Linotype" w:cs="Arial"/>
        </w:rPr>
        <w:t xml:space="preserve">expedientes, reportes, estudios, actas, resoluciones, </w:t>
      </w:r>
      <w:r w:rsidRPr="00C005C3">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C005C3">
        <w:rPr>
          <w:rFonts w:ascii="Palatino Linotype" w:hAnsi="Palatino Linotype" w:cs="Arial"/>
          <w:color w:val="000000" w:themeColor="text1"/>
        </w:rPr>
        <w:t xml:space="preserve">; los que </w:t>
      </w:r>
      <w:r w:rsidRPr="00C005C3">
        <w:rPr>
          <w:rFonts w:ascii="Palatino Linotype" w:hAnsi="Palatino Linotype" w:cs="Arial"/>
        </w:rPr>
        <w:t>podrán estar en cualquier medio, sea escrito, impreso, sonoro, visual, electrónico, informático u holográfico</w:t>
      </w:r>
      <w:r w:rsidRPr="00C005C3">
        <w:rPr>
          <w:rFonts w:ascii="Palatino Linotype" w:hAnsi="Palatino Linotype" w:cs="Arial"/>
          <w:color w:val="000000" w:themeColor="text1"/>
        </w:rPr>
        <w:t xml:space="preserve">, de conformidad con el artículo 3, fracción XI de la Ley de la materia, el cual dispone lo siguiente: </w:t>
      </w:r>
    </w:p>
    <w:p w14:paraId="5CD08F35" w14:textId="77777777" w:rsidR="008B48BE" w:rsidRPr="00C005C3" w:rsidRDefault="008B48BE" w:rsidP="008B48BE">
      <w:pPr>
        <w:ind w:left="851" w:right="901"/>
        <w:jc w:val="both"/>
        <w:rPr>
          <w:rFonts w:ascii="Palatino Linotype" w:hAnsi="Palatino Linotype" w:cs="Arial"/>
          <w:i/>
          <w:color w:val="000000"/>
          <w:sz w:val="22"/>
          <w:szCs w:val="22"/>
        </w:rPr>
      </w:pPr>
      <w:r w:rsidRPr="00C005C3">
        <w:rPr>
          <w:rFonts w:ascii="Palatino Linotype" w:hAnsi="Palatino Linotype" w:cs="Arial"/>
          <w:i/>
          <w:color w:val="000000"/>
          <w:sz w:val="22"/>
          <w:szCs w:val="22"/>
        </w:rPr>
        <w:t>“</w:t>
      </w:r>
      <w:r w:rsidRPr="00C005C3">
        <w:rPr>
          <w:rFonts w:ascii="Palatino Linotype" w:hAnsi="Palatino Linotype" w:cs="Arial"/>
          <w:b/>
          <w:i/>
          <w:color w:val="000000"/>
          <w:sz w:val="22"/>
          <w:szCs w:val="22"/>
        </w:rPr>
        <w:t xml:space="preserve">Artículo 3. </w:t>
      </w:r>
      <w:r w:rsidRPr="00C005C3">
        <w:rPr>
          <w:rFonts w:ascii="Palatino Linotype" w:hAnsi="Palatino Linotype" w:cs="Arial"/>
          <w:i/>
          <w:color w:val="000000"/>
          <w:sz w:val="22"/>
          <w:szCs w:val="22"/>
        </w:rPr>
        <w:t>Para los efectos de la presente Ley se entenderá por:</w:t>
      </w:r>
    </w:p>
    <w:p w14:paraId="5CD08F36" w14:textId="77777777" w:rsidR="008B48BE" w:rsidRPr="00C005C3" w:rsidRDefault="008B48BE" w:rsidP="008B48BE">
      <w:pPr>
        <w:ind w:left="851" w:right="901"/>
        <w:jc w:val="both"/>
        <w:rPr>
          <w:rFonts w:ascii="Palatino Linotype" w:hAnsi="Palatino Linotype" w:cs="Arial"/>
          <w:i/>
          <w:color w:val="000000"/>
          <w:sz w:val="22"/>
          <w:szCs w:val="22"/>
        </w:rPr>
      </w:pPr>
      <w:r w:rsidRPr="00C005C3">
        <w:rPr>
          <w:rFonts w:ascii="Palatino Linotype" w:hAnsi="Palatino Linotype" w:cs="Arial"/>
          <w:b/>
          <w:i/>
          <w:color w:val="000000"/>
          <w:sz w:val="22"/>
          <w:szCs w:val="22"/>
        </w:rPr>
        <w:t>XI. Documento:</w:t>
      </w:r>
      <w:r w:rsidRPr="00C005C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D08F37" w14:textId="77777777" w:rsidR="008B48BE" w:rsidRPr="00C005C3" w:rsidRDefault="008B48BE" w:rsidP="008B48BE">
      <w:pPr>
        <w:autoSpaceDE w:val="0"/>
        <w:autoSpaceDN w:val="0"/>
        <w:adjustRightInd w:val="0"/>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Siendo aplicable el criterio </w:t>
      </w:r>
      <w:r w:rsidRPr="00C005C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005C3">
        <w:rPr>
          <w:rFonts w:ascii="Palatino Linotype" w:hAnsi="Palatino Linotype" w:cs="Arial"/>
        </w:rPr>
        <w:t>cuyo rubro y texto dispone:</w:t>
      </w:r>
    </w:p>
    <w:p w14:paraId="5CD08F38" w14:textId="77777777" w:rsidR="008B48BE" w:rsidRPr="00C005C3" w:rsidRDefault="008B48BE" w:rsidP="008B48BE">
      <w:pPr>
        <w:ind w:left="851" w:right="901"/>
        <w:jc w:val="center"/>
        <w:rPr>
          <w:rFonts w:ascii="Palatino Linotype" w:hAnsi="Palatino Linotype" w:cs="Arial"/>
          <w:b/>
          <w:i/>
          <w:sz w:val="22"/>
          <w:szCs w:val="22"/>
          <w:lang w:eastAsia="es-MX"/>
        </w:rPr>
      </w:pPr>
      <w:r w:rsidRPr="00C005C3">
        <w:rPr>
          <w:rFonts w:ascii="Palatino Linotype" w:hAnsi="Palatino Linotype" w:cs="Arial"/>
          <w:sz w:val="22"/>
          <w:szCs w:val="22"/>
          <w:lang w:eastAsia="es-MX"/>
        </w:rPr>
        <w:t>“</w:t>
      </w:r>
      <w:r w:rsidRPr="00C005C3">
        <w:rPr>
          <w:rFonts w:ascii="Palatino Linotype" w:hAnsi="Palatino Linotype" w:cs="Arial"/>
          <w:b/>
          <w:i/>
          <w:sz w:val="22"/>
          <w:szCs w:val="22"/>
          <w:lang w:eastAsia="es-MX"/>
        </w:rPr>
        <w:t>CRITERIO 0002-11</w:t>
      </w:r>
    </w:p>
    <w:p w14:paraId="5CD08F39" w14:textId="77777777" w:rsidR="008B48BE" w:rsidRPr="00C005C3" w:rsidRDefault="008B48BE" w:rsidP="008B48BE">
      <w:pPr>
        <w:ind w:left="851" w:right="901"/>
        <w:jc w:val="both"/>
        <w:rPr>
          <w:rFonts w:ascii="Palatino Linotype" w:hAnsi="Palatino Linotype" w:cs="Arial"/>
          <w:i/>
          <w:sz w:val="22"/>
          <w:szCs w:val="22"/>
          <w:lang w:eastAsia="es-MX"/>
        </w:rPr>
      </w:pPr>
      <w:r w:rsidRPr="00C005C3">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005C3">
        <w:rPr>
          <w:rFonts w:ascii="Palatino Linotype" w:hAnsi="Palatino Linotype" w:cs="Arial"/>
          <w:b/>
          <w:bCs/>
          <w:i/>
          <w:sz w:val="22"/>
          <w:szCs w:val="22"/>
          <w:u w:val="single"/>
          <w:lang w:eastAsia="es-MX"/>
        </w:rPr>
        <w:t xml:space="preserve">V, XV, Y XVI, </w:t>
      </w:r>
      <w:r w:rsidRPr="00C005C3">
        <w:rPr>
          <w:rFonts w:ascii="Palatino Linotype" w:hAnsi="Palatino Linotype" w:cs="Arial"/>
          <w:b/>
          <w:i/>
          <w:sz w:val="22"/>
          <w:szCs w:val="22"/>
          <w:u w:val="single"/>
          <w:lang w:eastAsia="es-MX"/>
        </w:rPr>
        <w:t>3°, 4°, 11 Y 41.</w:t>
      </w:r>
      <w:r w:rsidRPr="00C005C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D08F3A" w14:textId="77777777" w:rsidR="008B48BE" w:rsidRPr="00C005C3" w:rsidRDefault="008B48BE" w:rsidP="008B48BE">
      <w:pPr>
        <w:ind w:left="851" w:right="901"/>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5CD08F3B" w14:textId="77777777" w:rsidR="008B48BE" w:rsidRPr="00C005C3" w:rsidRDefault="008B48BE" w:rsidP="008B48BE">
      <w:pPr>
        <w:ind w:left="851" w:right="901"/>
        <w:jc w:val="both"/>
        <w:rPr>
          <w:rFonts w:ascii="Palatino Linotype" w:hAnsi="Palatino Linotype" w:cs="Arial"/>
          <w:b/>
          <w:i/>
          <w:sz w:val="22"/>
          <w:szCs w:val="22"/>
          <w:u w:val="single"/>
          <w:lang w:eastAsia="es-MX"/>
        </w:rPr>
      </w:pPr>
      <w:r w:rsidRPr="00C005C3">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CD08F3C" w14:textId="77777777" w:rsidR="008B48BE" w:rsidRPr="00C005C3" w:rsidRDefault="008B48BE" w:rsidP="008B48BE">
      <w:pPr>
        <w:ind w:left="851" w:right="901"/>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 xml:space="preserve">2) Que se trate de </w:t>
      </w:r>
      <w:r w:rsidRPr="00C005C3">
        <w:rPr>
          <w:rFonts w:ascii="Palatino Linotype" w:hAnsi="Palatino Linotype" w:cs="Arial"/>
          <w:b/>
          <w:i/>
          <w:sz w:val="22"/>
          <w:szCs w:val="22"/>
          <w:u w:val="single"/>
          <w:lang w:eastAsia="es-MX"/>
        </w:rPr>
        <w:t>información</w:t>
      </w:r>
      <w:r w:rsidRPr="00C005C3">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5CD08F3D" w14:textId="77777777" w:rsidR="008B48BE" w:rsidRPr="00C005C3" w:rsidRDefault="008B48BE" w:rsidP="008B48BE">
      <w:pPr>
        <w:ind w:left="851" w:right="901"/>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CD08F3E" w14:textId="77777777" w:rsidR="008B48BE" w:rsidRPr="00C005C3" w:rsidRDefault="008B48BE" w:rsidP="008B48BE">
      <w:pPr>
        <w:ind w:left="851" w:right="901"/>
        <w:jc w:val="both"/>
        <w:rPr>
          <w:rFonts w:ascii="Palatino Linotype" w:hAnsi="Palatino Linotype" w:cs="Arial"/>
          <w:sz w:val="22"/>
          <w:szCs w:val="22"/>
          <w:lang w:eastAsia="es-MX"/>
        </w:rPr>
      </w:pPr>
    </w:p>
    <w:p w14:paraId="5CD08F3F" w14:textId="77777777" w:rsidR="008B48BE" w:rsidRPr="00C005C3" w:rsidRDefault="008B48BE" w:rsidP="008B48BE">
      <w:pPr>
        <w:ind w:left="851" w:right="901"/>
        <w:jc w:val="both"/>
        <w:rPr>
          <w:rFonts w:ascii="Palatino Linotype" w:hAnsi="Palatino Linotype" w:cs="Arial"/>
          <w:sz w:val="22"/>
          <w:szCs w:val="22"/>
          <w:lang w:eastAsia="es-MX"/>
        </w:rPr>
      </w:pPr>
      <w:r w:rsidRPr="00C005C3">
        <w:rPr>
          <w:rFonts w:ascii="Palatino Linotype" w:hAnsi="Palatino Linotype" w:cs="Arial"/>
          <w:sz w:val="22"/>
          <w:szCs w:val="22"/>
          <w:lang w:eastAsia="es-MX"/>
        </w:rPr>
        <w:t>(Énfasis Añadido)</w:t>
      </w:r>
    </w:p>
    <w:p w14:paraId="5CD08F40" w14:textId="2204558E" w:rsidR="008B48BE" w:rsidRPr="00C005C3" w:rsidRDefault="008B48BE" w:rsidP="008B48BE">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005C3">
        <w:rPr>
          <w:rFonts w:ascii="Palatino Linotype" w:hAnsi="Palatino Linotype"/>
          <w:lang w:val="es-ES"/>
        </w:rPr>
        <w:t xml:space="preserve">Una vez precisado lo anterior, resulta importante </w:t>
      </w:r>
      <w:r w:rsidR="00976E79" w:rsidRPr="00C005C3">
        <w:rPr>
          <w:rFonts w:ascii="Palatino Linotype" w:hAnsi="Palatino Linotype"/>
          <w:lang w:val="es-ES"/>
        </w:rPr>
        <w:t xml:space="preserve">recordar que </w:t>
      </w:r>
      <w:r w:rsidR="00D61A23" w:rsidRPr="00C005C3">
        <w:rPr>
          <w:rFonts w:ascii="Palatino Linotype" w:hAnsi="Palatino Linotype"/>
          <w:lang w:val="es-ES"/>
        </w:rPr>
        <w:t xml:space="preserve">mediante la inspección realizada al portal de IPOMEX del </w:t>
      </w:r>
      <w:r w:rsidR="00D61A23" w:rsidRPr="00C005C3">
        <w:rPr>
          <w:rFonts w:ascii="Palatino Linotype" w:hAnsi="Palatino Linotype"/>
          <w:b/>
          <w:lang w:val="es-ES"/>
        </w:rPr>
        <w:t xml:space="preserve">SUJETO OBLIGADO </w:t>
      </w:r>
      <w:r w:rsidR="00D61A23" w:rsidRPr="00C005C3">
        <w:rPr>
          <w:rFonts w:ascii="Palatino Linotype" w:hAnsi="Palatino Linotype"/>
          <w:lang w:val="es-ES"/>
        </w:rPr>
        <w:t>se en</w:t>
      </w:r>
      <w:r w:rsidR="00976E79" w:rsidRPr="00C005C3">
        <w:rPr>
          <w:rFonts w:ascii="Palatino Linotype" w:hAnsi="Palatino Linotype"/>
          <w:lang w:val="es-ES"/>
        </w:rPr>
        <w:t xml:space="preserve">contró el referido </w:t>
      </w:r>
      <w:r w:rsidR="00D61A23" w:rsidRPr="00C005C3">
        <w:rPr>
          <w:rFonts w:ascii="Palatino Linotype" w:hAnsi="Palatino Linotype"/>
          <w:lang w:val="es-ES"/>
        </w:rPr>
        <w:t>Manual de Organización de la Dirección de Administración Municipal del trienio 2016-2018; de su contenido se advierte la existencia de un Reglamento del Estacionamiento “Alameda Bicentenario”, tal y como se aprecia en</w:t>
      </w:r>
      <w:r w:rsidR="00082ECD" w:rsidRPr="00C005C3">
        <w:rPr>
          <w:rFonts w:ascii="Palatino Linotype" w:hAnsi="Palatino Linotype"/>
          <w:lang w:val="es-ES"/>
        </w:rPr>
        <w:t xml:space="preserve"> </w:t>
      </w:r>
      <w:r w:rsidR="00D61A23" w:rsidRPr="00C005C3">
        <w:rPr>
          <w:rFonts w:ascii="Palatino Linotype" w:hAnsi="Palatino Linotype"/>
          <w:lang w:val="es-ES"/>
        </w:rPr>
        <w:t>seguida:</w:t>
      </w:r>
    </w:p>
    <w:p w14:paraId="5CD08F41" w14:textId="77777777" w:rsidR="00D61A23" w:rsidRPr="00C005C3" w:rsidRDefault="00082ECD" w:rsidP="00D61A23">
      <w:pPr>
        <w:widowControl w:val="0"/>
        <w:autoSpaceDE w:val="0"/>
        <w:autoSpaceDN w:val="0"/>
        <w:adjustRightInd w:val="0"/>
        <w:spacing w:before="100" w:beforeAutospacing="1" w:after="100" w:afterAutospacing="1" w:line="360" w:lineRule="auto"/>
        <w:jc w:val="center"/>
        <w:rPr>
          <w:rFonts w:ascii="Palatino Linotype" w:hAnsi="Palatino Linotype"/>
          <w:lang w:val="es-ES"/>
        </w:rPr>
      </w:pPr>
      <w:r w:rsidRPr="00C005C3">
        <w:rPr>
          <w:noProof/>
          <w:lang w:val="es-ES"/>
        </w:rPr>
        <mc:AlternateContent>
          <mc:Choice Requires="wps">
            <w:drawing>
              <wp:anchor distT="0" distB="0" distL="114300" distR="114300" simplePos="0" relativeHeight="251665408" behindDoc="0" locked="0" layoutInCell="1" allowOverlap="1" wp14:anchorId="5CD0909E" wp14:editId="5CD0909F">
                <wp:simplePos x="0" y="0"/>
                <wp:positionH relativeFrom="column">
                  <wp:posOffset>196462</wp:posOffset>
                </wp:positionH>
                <wp:positionV relativeFrom="paragraph">
                  <wp:posOffset>245506</wp:posOffset>
                </wp:positionV>
                <wp:extent cx="5396230" cy="243444"/>
                <wp:effectExtent l="19050" t="19050" r="13970" b="23495"/>
                <wp:wrapNone/>
                <wp:docPr id="12" name="Rectángulo 12"/>
                <wp:cNvGraphicFramePr/>
                <a:graphic xmlns:a="http://schemas.openxmlformats.org/drawingml/2006/main">
                  <a:graphicData uri="http://schemas.microsoft.com/office/word/2010/wordprocessingShape">
                    <wps:wsp>
                      <wps:cNvSpPr/>
                      <wps:spPr>
                        <a:xfrm>
                          <a:off x="0" y="0"/>
                          <a:ext cx="5396230" cy="24344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CC332" id="Rectángulo 12" o:spid="_x0000_s1026" style="position:absolute;margin-left:15.45pt;margin-top:19.35pt;width:424.9pt;height:19.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" filled="f" strokecolor="#1f4d78 [1604]" strokeweight="3pt"/>
            </w:pict>
          </mc:Fallback>
        </mc:AlternateContent>
      </w:r>
      <w:r w:rsidR="00D61A23" w:rsidRPr="00C005C3">
        <w:rPr>
          <w:noProof/>
          <w:lang w:val="es-ES"/>
        </w:rPr>
        <w:drawing>
          <wp:inline distT="0" distB="0" distL="0" distR="0" wp14:anchorId="5CD090A0" wp14:editId="5CD090A1">
            <wp:extent cx="5396717" cy="113409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39" t="43581" r="21464" b="35264"/>
                    <a:stretch/>
                  </pic:blipFill>
                  <pic:spPr bwMode="auto">
                    <a:xfrm>
                      <a:off x="0" y="0"/>
                      <a:ext cx="5432788" cy="1141673"/>
                    </a:xfrm>
                    <a:prstGeom prst="rect">
                      <a:avLst/>
                    </a:prstGeom>
                    <a:ln>
                      <a:noFill/>
                    </a:ln>
                    <a:extLst>
                      <a:ext uri="{53640926-AAD7-44d8-BBD7-CCE9431645EC}">
                        <a14:shadowObscured xmlns:a14="http://schemas.microsoft.com/office/drawing/2010/main"/>
                      </a:ext>
                    </a:extLst>
                  </pic:spPr>
                </pic:pic>
              </a:graphicData>
            </a:graphic>
          </wp:inline>
        </w:drawing>
      </w:r>
    </w:p>
    <w:p w14:paraId="5CD08F42" w14:textId="77777777" w:rsidR="008B48BE" w:rsidRPr="00C005C3" w:rsidRDefault="00082ECD" w:rsidP="008B48BE">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005C3">
        <w:rPr>
          <w:rFonts w:ascii="Palatino Linotype" w:hAnsi="Palatino Linotype"/>
          <w:lang w:val="es-ES"/>
        </w:rPr>
        <w:t>En el cuerpo normativo en comento, se puede advertir que se contempla el uso de la Alameda Bicentenario para cualquier tipo de actividad solicitando anticipadamente a la Dirección de Administración el uso de dichas instalaciones; sirviendo de sustento a lo anterior el artículo 27 del Reglamento del Estacionamiento “Alameda Bicentenario”, como se transcribe a continuación:</w:t>
      </w:r>
    </w:p>
    <w:p w14:paraId="5CD08F43" w14:textId="77777777" w:rsidR="0083630C" w:rsidRPr="00C005C3" w:rsidRDefault="00082ECD" w:rsidP="00082ECD">
      <w:pPr>
        <w:ind w:left="851" w:right="901"/>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lastRenderedPageBreak/>
        <w:t>“ART. 27.-</w:t>
      </w:r>
      <w:r w:rsidRPr="00C005C3">
        <w:rPr>
          <w:rFonts w:ascii="Palatino Linotype" w:hAnsi="Palatino Linotype" w:cs="Arial"/>
          <w:i/>
          <w:sz w:val="22"/>
          <w:szCs w:val="22"/>
          <w:lang w:eastAsia="es-MX"/>
        </w:rPr>
        <w:t xml:space="preserve"> </w:t>
      </w:r>
      <w:r w:rsidRPr="00C005C3">
        <w:rPr>
          <w:rFonts w:ascii="Palatino Linotype" w:hAnsi="Palatino Linotype" w:cs="Arial"/>
          <w:b/>
          <w:i/>
          <w:sz w:val="22"/>
          <w:szCs w:val="22"/>
          <w:lang w:eastAsia="es-MX"/>
        </w:rPr>
        <w:t>DEL USO DE LA “ALAMEDA BICENTENARIO”</w:t>
      </w:r>
      <w:r w:rsidRPr="00C005C3">
        <w:rPr>
          <w:rFonts w:ascii="Palatino Linotype" w:hAnsi="Palatino Linotype" w:cs="Arial"/>
          <w:i/>
          <w:sz w:val="22"/>
          <w:szCs w:val="22"/>
          <w:lang w:eastAsia="es-MX"/>
        </w:rPr>
        <w:t xml:space="preserve"> las </w:t>
      </w:r>
      <w:r w:rsidRPr="00C005C3">
        <w:rPr>
          <w:rFonts w:ascii="Palatino Linotype" w:hAnsi="Palatino Linotype" w:cs="Arial"/>
          <w:b/>
          <w:i/>
          <w:sz w:val="22"/>
          <w:szCs w:val="22"/>
          <w:lang w:eastAsia="es-MX"/>
        </w:rPr>
        <w:t xml:space="preserve">Dependencias de Gobierno, Los </w:t>
      </w:r>
      <w:r w:rsidR="0083630C" w:rsidRPr="00C005C3">
        <w:rPr>
          <w:rFonts w:ascii="Palatino Linotype" w:hAnsi="Palatino Linotype" w:cs="Arial"/>
          <w:b/>
          <w:i/>
          <w:sz w:val="22"/>
          <w:szCs w:val="22"/>
          <w:lang w:eastAsia="es-MX"/>
        </w:rPr>
        <w:t>servidores</w:t>
      </w:r>
      <w:r w:rsidRPr="00C005C3">
        <w:rPr>
          <w:rFonts w:ascii="Palatino Linotype" w:hAnsi="Palatino Linotype" w:cs="Arial"/>
          <w:b/>
          <w:i/>
          <w:sz w:val="22"/>
          <w:szCs w:val="22"/>
          <w:lang w:eastAsia="es-MX"/>
        </w:rPr>
        <w:t xml:space="preserve"> públicos y los particulares que soliciten el uso de la “Alameda Bicentenario” para cualquier actividad, </w:t>
      </w:r>
      <w:r w:rsidR="0083630C" w:rsidRPr="00C005C3">
        <w:rPr>
          <w:rFonts w:ascii="Palatino Linotype" w:hAnsi="Palatino Linotype" w:cs="Arial"/>
          <w:b/>
          <w:i/>
          <w:sz w:val="22"/>
          <w:szCs w:val="22"/>
          <w:lang w:eastAsia="es-MX"/>
        </w:rPr>
        <w:t>deberá</w:t>
      </w:r>
      <w:r w:rsidRPr="00C005C3">
        <w:rPr>
          <w:rFonts w:ascii="Palatino Linotype" w:hAnsi="Palatino Linotype" w:cs="Arial"/>
          <w:b/>
          <w:i/>
          <w:sz w:val="22"/>
          <w:szCs w:val="22"/>
          <w:lang w:eastAsia="es-MX"/>
        </w:rPr>
        <w:t xml:space="preserve"> solicitarlo por escrito a la Dirección de Administración</w:t>
      </w:r>
      <w:r w:rsidRPr="00C005C3">
        <w:rPr>
          <w:rFonts w:ascii="Palatino Linotype" w:hAnsi="Palatino Linotype" w:cs="Arial"/>
          <w:i/>
          <w:sz w:val="22"/>
          <w:szCs w:val="22"/>
          <w:lang w:eastAsia="es-MX"/>
        </w:rPr>
        <w:t xml:space="preserve"> por lo menos </w:t>
      </w:r>
      <w:r w:rsidRPr="00C005C3">
        <w:rPr>
          <w:rFonts w:ascii="Palatino Linotype" w:hAnsi="Palatino Linotype" w:cs="Arial"/>
          <w:b/>
          <w:i/>
          <w:sz w:val="22"/>
          <w:szCs w:val="22"/>
          <w:lang w:eastAsia="es-MX"/>
        </w:rPr>
        <w:t>con tres días de anticipación al evento</w:t>
      </w:r>
      <w:r w:rsidRPr="00C005C3">
        <w:rPr>
          <w:rFonts w:ascii="Palatino Linotype" w:hAnsi="Palatino Linotype" w:cs="Arial"/>
          <w:i/>
          <w:sz w:val="22"/>
          <w:szCs w:val="22"/>
          <w:lang w:eastAsia="es-MX"/>
        </w:rPr>
        <w:t xml:space="preserve">.” </w:t>
      </w:r>
    </w:p>
    <w:p w14:paraId="5CD08F44" w14:textId="77777777" w:rsidR="0083630C" w:rsidRPr="00C005C3" w:rsidRDefault="0083630C" w:rsidP="00082ECD">
      <w:pPr>
        <w:ind w:left="851" w:right="901"/>
        <w:jc w:val="both"/>
        <w:rPr>
          <w:rFonts w:ascii="Palatino Linotype" w:hAnsi="Palatino Linotype" w:cs="Arial"/>
          <w:i/>
          <w:sz w:val="22"/>
          <w:szCs w:val="22"/>
          <w:lang w:eastAsia="es-MX"/>
        </w:rPr>
      </w:pPr>
    </w:p>
    <w:p w14:paraId="5CD08F45" w14:textId="77777777" w:rsidR="00082ECD" w:rsidRPr="00C005C3" w:rsidRDefault="00082ECD" w:rsidP="00082ECD">
      <w:pPr>
        <w:ind w:left="851" w:right="901"/>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(Énfasis añadido)</w:t>
      </w:r>
    </w:p>
    <w:p w14:paraId="69B818F8" w14:textId="420DBDB0" w:rsidR="00A223E6" w:rsidRPr="00C005C3" w:rsidRDefault="0083630C" w:rsidP="00864A5C">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005C3">
        <w:rPr>
          <w:rFonts w:ascii="Palatino Linotype" w:hAnsi="Palatino Linotype"/>
          <w:lang w:val="es-ES"/>
        </w:rPr>
        <w:t xml:space="preserve">Entonces, </w:t>
      </w:r>
      <w:r w:rsidR="00AB1819" w:rsidRPr="00C005C3">
        <w:rPr>
          <w:rFonts w:ascii="Palatino Linotype" w:hAnsi="Palatino Linotype"/>
          <w:lang w:val="es-ES"/>
        </w:rPr>
        <w:t xml:space="preserve">corresponde a la Dirección de Administración el otorgar la respuesta a los requerimientos </w:t>
      </w:r>
      <w:r w:rsidR="00864A5C" w:rsidRPr="00C005C3">
        <w:rPr>
          <w:rFonts w:ascii="Palatino Linotype" w:hAnsi="Palatino Linotype"/>
          <w:lang w:val="es-ES"/>
        </w:rPr>
        <w:t xml:space="preserve">del solicitante colmando con ello el identificado en el inciso a); </w:t>
      </w:r>
      <w:r w:rsidR="00A223E6" w:rsidRPr="00C005C3">
        <w:rPr>
          <w:rFonts w:ascii="Palatino Linotype" w:hAnsi="Palatino Linotype"/>
          <w:lang w:val="es-ES"/>
        </w:rPr>
        <w:t>en el mismo sentido el Código Reglamentario del Municipio de Valle de Bravo</w:t>
      </w:r>
      <w:r w:rsidR="009C5186" w:rsidRPr="00C005C3">
        <w:rPr>
          <w:rStyle w:val="Refdenotaalpie"/>
          <w:rFonts w:ascii="Palatino Linotype" w:hAnsi="Palatino Linotype"/>
          <w:lang w:val="es-ES"/>
        </w:rPr>
        <w:footnoteReference w:id="3"/>
      </w:r>
      <w:r w:rsidR="00A223E6" w:rsidRPr="00C005C3">
        <w:rPr>
          <w:rFonts w:ascii="Palatino Linotype" w:hAnsi="Palatino Linotype"/>
          <w:lang w:val="es-ES"/>
        </w:rPr>
        <w:t>, en su Título Tercero denominado Del Turismo, en su Capítulo Tercero, “Del Uso de otras Instalaciones Municipales”, establece en lo que nos interesa lo siguiente:</w:t>
      </w:r>
    </w:p>
    <w:p w14:paraId="7FA562D4" w14:textId="77777777"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b/>
          <w:i/>
          <w:sz w:val="22"/>
          <w:szCs w:val="22"/>
        </w:rPr>
        <w:t>“Artículo 8.3.7</w:t>
      </w:r>
      <w:r w:rsidRPr="00C005C3">
        <w:rPr>
          <w:rFonts w:ascii="Palatino Linotype" w:hAnsi="Palatino Linotype"/>
          <w:i/>
          <w:sz w:val="22"/>
          <w:szCs w:val="22"/>
        </w:rPr>
        <w:t xml:space="preserve">.- Estas disposiciones regularán el uso y administración de las actividades que se realicen en las siguientes instalaciones: </w:t>
      </w:r>
    </w:p>
    <w:p w14:paraId="0EC804BC" w14:textId="77777777"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i/>
          <w:sz w:val="22"/>
          <w:szCs w:val="22"/>
        </w:rPr>
        <w:t xml:space="preserve">I. Plazoleta “Benito Juárez”, ubicada en el Centro Histórico de la ciudad de Valle de Bravo; </w:t>
      </w:r>
    </w:p>
    <w:p w14:paraId="48A8E128" w14:textId="77777777"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i/>
          <w:sz w:val="22"/>
          <w:szCs w:val="22"/>
        </w:rPr>
        <w:t xml:space="preserve">II. Plazoleta “Nicolás Bravo”, situada en el Centro Histórico de la ciudad de Valle de Bravo; </w:t>
      </w:r>
    </w:p>
    <w:p w14:paraId="57124B2C" w14:textId="77777777"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i/>
          <w:sz w:val="22"/>
          <w:szCs w:val="22"/>
        </w:rPr>
        <w:t xml:space="preserve">III. Salón de Usos Múltiples “Carlos Pichardo Cruz”; </w:t>
      </w:r>
    </w:p>
    <w:p w14:paraId="5E9A154E" w14:textId="73DACA12" w:rsidR="00A223E6" w:rsidRPr="00C005C3" w:rsidRDefault="00A223E6" w:rsidP="00A223E6">
      <w:pPr>
        <w:widowControl w:val="0"/>
        <w:autoSpaceDE w:val="0"/>
        <w:autoSpaceDN w:val="0"/>
        <w:adjustRightInd w:val="0"/>
        <w:ind w:left="851" w:right="899"/>
        <w:jc w:val="both"/>
        <w:rPr>
          <w:rFonts w:ascii="Palatino Linotype" w:hAnsi="Palatino Linotype"/>
          <w:b/>
          <w:i/>
          <w:sz w:val="22"/>
          <w:szCs w:val="22"/>
        </w:rPr>
      </w:pPr>
      <w:r w:rsidRPr="00C005C3">
        <w:rPr>
          <w:rFonts w:ascii="Palatino Linotype" w:hAnsi="Palatino Linotype"/>
          <w:b/>
          <w:i/>
          <w:sz w:val="22"/>
          <w:szCs w:val="22"/>
        </w:rPr>
        <w:t>IV. La Alameda del Bicentenario; y</w:t>
      </w:r>
    </w:p>
    <w:p w14:paraId="2B8714BE" w14:textId="740E4216"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i/>
          <w:sz w:val="22"/>
          <w:szCs w:val="22"/>
        </w:rPr>
        <w:t>V. Otras instalaciones municipales similares.</w:t>
      </w:r>
    </w:p>
    <w:p w14:paraId="4653784A" w14:textId="77777777"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p>
    <w:p w14:paraId="3E18DA17" w14:textId="39BB42CF" w:rsidR="00A223E6" w:rsidRPr="00C005C3" w:rsidRDefault="00A223E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b/>
          <w:i/>
          <w:sz w:val="22"/>
          <w:szCs w:val="22"/>
        </w:rPr>
        <w:t>Artículo 8.3.8.-</w:t>
      </w:r>
      <w:r w:rsidRPr="00C005C3">
        <w:rPr>
          <w:rFonts w:ascii="Palatino Linotype" w:hAnsi="Palatino Linotype"/>
          <w:i/>
          <w:sz w:val="22"/>
          <w:szCs w:val="22"/>
        </w:rPr>
        <w:t xml:space="preserve"> </w:t>
      </w:r>
      <w:r w:rsidRPr="00C005C3">
        <w:rPr>
          <w:rFonts w:ascii="Palatino Linotype" w:hAnsi="Palatino Linotype"/>
          <w:b/>
          <w:i/>
          <w:sz w:val="22"/>
          <w:szCs w:val="22"/>
        </w:rPr>
        <w:t>Las actividades que podrán realizarse en las instalaciones municipales serán preferentemente de carácter cultural</w:t>
      </w:r>
      <w:r w:rsidRPr="00C005C3">
        <w:rPr>
          <w:rFonts w:ascii="Palatino Linotype" w:hAnsi="Palatino Linotype"/>
          <w:i/>
          <w:sz w:val="22"/>
          <w:szCs w:val="22"/>
        </w:rPr>
        <w:t xml:space="preserve">, conforme a la </w:t>
      </w:r>
      <w:r w:rsidRPr="00C005C3">
        <w:rPr>
          <w:rFonts w:ascii="Palatino Linotype" w:hAnsi="Palatino Linotype"/>
          <w:b/>
          <w:i/>
          <w:sz w:val="22"/>
          <w:szCs w:val="22"/>
        </w:rPr>
        <w:t>autorización de la Dirección de Gobernación Municipal y en su caso el permiso que otorgue la Dirección de Administración Municipal</w:t>
      </w:r>
      <w:r w:rsidRPr="00C005C3">
        <w:rPr>
          <w:rFonts w:ascii="Palatino Linotype" w:hAnsi="Palatino Linotype"/>
          <w:i/>
          <w:sz w:val="22"/>
          <w:szCs w:val="22"/>
        </w:rPr>
        <w:t xml:space="preserve">. Se dará preferencia a las actividades que tengan un fin no lucrativo. </w:t>
      </w:r>
      <w:r w:rsidRPr="00C005C3">
        <w:rPr>
          <w:rFonts w:ascii="Palatino Linotype" w:hAnsi="Palatino Linotype"/>
          <w:b/>
          <w:i/>
          <w:sz w:val="22"/>
          <w:szCs w:val="22"/>
        </w:rPr>
        <w:t xml:space="preserve">La solicitud para el uso de alguna instalación municipal se presentará ante la Ventanilla Única de Atención Ciudadana, </w:t>
      </w:r>
      <w:r w:rsidRPr="00C005C3">
        <w:rPr>
          <w:rFonts w:ascii="Palatino Linotype" w:hAnsi="Palatino Linotype"/>
          <w:i/>
          <w:sz w:val="22"/>
          <w:szCs w:val="22"/>
        </w:rPr>
        <w:t>en los formatos que ésta proporcione.</w:t>
      </w:r>
    </w:p>
    <w:p w14:paraId="42853AE4" w14:textId="77777777" w:rsidR="009C5186" w:rsidRPr="00C005C3" w:rsidRDefault="009C5186" w:rsidP="00A223E6">
      <w:pPr>
        <w:widowControl w:val="0"/>
        <w:autoSpaceDE w:val="0"/>
        <w:autoSpaceDN w:val="0"/>
        <w:adjustRightInd w:val="0"/>
        <w:ind w:left="851" w:right="899"/>
        <w:jc w:val="both"/>
        <w:rPr>
          <w:rFonts w:ascii="Palatino Linotype" w:hAnsi="Palatino Linotype"/>
          <w:i/>
          <w:sz w:val="22"/>
          <w:szCs w:val="22"/>
        </w:rPr>
      </w:pPr>
    </w:p>
    <w:p w14:paraId="0C310FED" w14:textId="1F24E7D9" w:rsidR="009C5186" w:rsidRPr="00C005C3" w:rsidRDefault="009C518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b/>
          <w:i/>
          <w:sz w:val="22"/>
          <w:szCs w:val="22"/>
        </w:rPr>
        <w:t>Artículo 8.3.9.-</w:t>
      </w:r>
      <w:r w:rsidRPr="00C005C3">
        <w:rPr>
          <w:rFonts w:ascii="Palatino Linotype" w:hAnsi="Palatino Linotype"/>
          <w:i/>
          <w:sz w:val="22"/>
          <w:szCs w:val="22"/>
        </w:rPr>
        <w:t xml:space="preserve"> </w:t>
      </w:r>
      <w:r w:rsidRPr="00C005C3">
        <w:rPr>
          <w:rFonts w:ascii="Palatino Linotype" w:hAnsi="Palatino Linotype"/>
          <w:b/>
          <w:i/>
          <w:sz w:val="22"/>
          <w:szCs w:val="22"/>
        </w:rPr>
        <w:t>El solicitante deberá cubrir el importe de los derechos o productos por el uso de la instalación municipal</w:t>
      </w:r>
      <w:r w:rsidRPr="00C005C3">
        <w:rPr>
          <w:rFonts w:ascii="Palatino Linotype" w:hAnsi="Palatino Linotype"/>
          <w:i/>
          <w:sz w:val="22"/>
          <w:szCs w:val="22"/>
        </w:rPr>
        <w:t xml:space="preserve">, </w:t>
      </w:r>
      <w:r w:rsidRPr="00C005C3">
        <w:rPr>
          <w:rFonts w:ascii="Palatino Linotype" w:hAnsi="Palatino Linotype"/>
          <w:b/>
          <w:i/>
          <w:sz w:val="22"/>
          <w:szCs w:val="22"/>
        </w:rPr>
        <w:t xml:space="preserve">previamente a la </w:t>
      </w:r>
      <w:r w:rsidRPr="00C005C3">
        <w:rPr>
          <w:rFonts w:ascii="Palatino Linotype" w:hAnsi="Palatino Linotype"/>
          <w:b/>
          <w:i/>
          <w:sz w:val="22"/>
          <w:szCs w:val="22"/>
        </w:rPr>
        <w:lastRenderedPageBreak/>
        <w:t>expedición de la autorización o el permiso,</w:t>
      </w:r>
      <w:r w:rsidRPr="00C005C3">
        <w:rPr>
          <w:rFonts w:ascii="Palatino Linotype" w:hAnsi="Palatino Linotype"/>
          <w:i/>
          <w:sz w:val="22"/>
          <w:szCs w:val="22"/>
        </w:rPr>
        <w:t xml:space="preserve"> cuando la actividad tenga fines lucrativos. La autorización o el permiso señalarán los horarios, condiciones y restricciones que deban cumplirse en las actividades respectivas.” </w:t>
      </w:r>
    </w:p>
    <w:p w14:paraId="1F5BC86E" w14:textId="77777777" w:rsidR="009C5186" w:rsidRPr="00C005C3" w:rsidRDefault="009C5186" w:rsidP="00A223E6">
      <w:pPr>
        <w:widowControl w:val="0"/>
        <w:autoSpaceDE w:val="0"/>
        <w:autoSpaceDN w:val="0"/>
        <w:adjustRightInd w:val="0"/>
        <w:ind w:left="851" w:right="899"/>
        <w:jc w:val="both"/>
        <w:rPr>
          <w:rFonts w:ascii="Palatino Linotype" w:hAnsi="Palatino Linotype"/>
          <w:i/>
          <w:sz w:val="22"/>
          <w:szCs w:val="22"/>
        </w:rPr>
      </w:pPr>
    </w:p>
    <w:p w14:paraId="65DF3909" w14:textId="5DCD8D31" w:rsidR="009C5186" w:rsidRPr="00C005C3" w:rsidRDefault="009C5186" w:rsidP="00A223E6">
      <w:pPr>
        <w:widowControl w:val="0"/>
        <w:autoSpaceDE w:val="0"/>
        <w:autoSpaceDN w:val="0"/>
        <w:adjustRightInd w:val="0"/>
        <w:ind w:left="851" w:right="899"/>
        <w:jc w:val="both"/>
        <w:rPr>
          <w:rFonts w:ascii="Palatino Linotype" w:hAnsi="Palatino Linotype"/>
          <w:i/>
          <w:sz w:val="22"/>
          <w:szCs w:val="22"/>
        </w:rPr>
      </w:pPr>
      <w:r w:rsidRPr="00C005C3">
        <w:rPr>
          <w:rFonts w:ascii="Palatino Linotype" w:hAnsi="Palatino Linotype"/>
          <w:i/>
          <w:sz w:val="22"/>
          <w:szCs w:val="22"/>
        </w:rPr>
        <w:t>(Énfasis añadido)</w:t>
      </w:r>
    </w:p>
    <w:p w14:paraId="5CD08F46" w14:textId="21A7EBCC" w:rsidR="0083630C" w:rsidRPr="00C005C3" w:rsidRDefault="009C5186" w:rsidP="00864A5C">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lang w:val="es-ES"/>
        </w:rPr>
        <w:t xml:space="preserve">De una interpretación normativa se puede advertir que, </w:t>
      </w:r>
      <w:r w:rsidRPr="00C005C3">
        <w:rPr>
          <w:rFonts w:ascii="Palatino Linotype" w:hAnsi="Palatino Linotype"/>
          <w:b/>
          <w:lang w:val="es-ES"/>
        </w:rPr>
        <w:t xml:space="preserve">EL SUJETO OBLIGADO </w:t>
      </w:r>
      <w:r w:rsidRPr="00C005C3">
        <w:rPr>
          <w:rFonts w:ascii="Palatino Linotype" w:hAnsi="Palatino Linotype"/>
          <w:lang w:val="es-ES"/>
        </w:rPr>
        <w:t>cuenta con fuente obligacional que lo constriñe a contar con la información solicitada; debiendo recordar que,</w:t>
      </w:r>
      <w:r w:rsidR="007E2BE8" w:rsidRPr="00C005C3">
        <w:rPr>
          <w:rFonts w:ascii="Palatino Linotype" w:eastAsia="Calibri" w:hAnsi="Palatino Linotype" w:cs="Arial"/>
        </w:rPr>
        <w:t xml:space="preserve"> </w:t>
      </w:r>
      <w:r w:rsidR="007E2BE8" w:rsidRPr="00C005C3">
        <w:rPr>
          <w:rFonts w:ascii="Palatino Linotype" w:eastAsia="Calibri" w:hAnsi="Palatino Linotype" w:cs="Arial"/>
          <w:b/>
        </w:rPr>
        <w:t xml:space="preserve">EL SUJETO OBLIGADO </w:t>
      </w:r>
      <w:r w:rsidR="007E2BE8" w:rsidRPr="00C005C3">
        <w:rPr>
          <w:rFonts w:ascii="Palatino Linotype" w:eastAsia="Calibri" w:hAnsi="Palatino Linotype" w:cs="Arial"/>
        </w:rPr>
        <w:t xml:space="preserve">en respuesta únicamente hizo entrega de los requerimientos de información a los servidores públicos habilitados que consideró competentes, lo que no permite tener certeza jurídica de si cuenta o no con dicha información; motivo por el cual, este Órgano Garante determina ordenar la entrega </w:t>
      </w:r>
      <w:r w:rsidR="00864A5C" w:rsidRPr="00C005C3">
        <w:rPr>
          <w:rFonts w:ascii="Palatino Linotype" w:hAnsi="Palatino Linotype"/>
          <w:lang w:val="es-ES"/>
        </w:rPr>
        <w:t xml:space="preserve">del documento o documentos en donde consten todas las actividades realizadas en dicho sitio la tarifa que se paga al </w:t>
      </w:r>
      <w:r w:rsidR="00864A5C" w:rsidRPr="00C005C3">
        <w:rPr>
          <w:rFonts w:ascii="Palatino Linotype" w:hAnsi="Palatino Linotype"/>
          <w:b/>
          <w:lang w:val="es-ES"/>
        </w:rPr>
        <w:t xml:space="preserve">SUJETO OBLIGADO </w:t>
      </w:r>
      <w:r w:rsidR="00864A5C" w:rsidRPr="00C005C3">
        <w:rPr>
          <w:rFonts w:ascii="Palatino Linotype" w:hAnsi="Palatino Linotype"/>
          <w:lang w:val="es-ES"/>
        </w:rPr>
        <w:t xml:space="preserve">por el uso de las instalaciones; así como, la cantidad de recursos económicos ingresados a la Tesorería Municipal por dicho concepto del periodo comprendido del </w:t>
      </w:r>
      <w:r w:rsidR="00864A5C" w:rsidRPr="00C005C3">
        <w:rPr>
          <w:rFonts w:ascii="Palatino Linotype" w:hAnsi="Palatino Linotype" w:cs="Arial"/>
          <w:lang w:val="es-ES"/>
        </w:rPr>
        <w:t>1 de enero d</w:t>
      </w:r>
      <w:r w:rsidR="00412CAA" w:rsidRPr="00C005C3">
        <w:rPr>
          <w:rFonts w:ascii="Palatino Linotype" w:hAnsi="Palatino Linotype" w:cs="Arial"/>
          <w:lang w:val="es-ES"/>
        </w:rPr>
        <w:t>e 2016 al 15 de octubre de 2020, de ser procedente en versión pública, debiendo tomar en consideración para ello, e</w:t>
      </w:r>
      <w:r w:rsidR="007F1760" w:rsidRPr="00C005C3">
        <w:rPr>
          <w:rFonts w:ascii="Palatino Linotype" w:hAnsi="Palatino Linotype" w:cs="Arial"/>
          <w:lang w:val="es-ES"/>
        </w:rPr>
        <w:t>l procedimiento que se detallará</w:t>
      </w:r>
      <w:r w:rsidR="00412CAA" w:rsidRPr="00C005C3">
        <w:rPr>
          <w:rFonts w:ascii="Palatino Linotype" w:hAnsi="Palatino Linotype" w:cs="Arial"/>
          <w:lang w:val="es-ES"/>
        </w:rPr>
        <w:t xml:space="preserve"> más a delante </w:t>
      </w:r>
      <w:r w:rsidR="00864A5C" w:rsidRPr="00C005C3">
        <w:rPr>
          <w:rFonts w:ascii="Palatino Linotype" w:hAnsi="Palatino Linotype" w:cs="Arial"/>
          <w:lang w:val="es-ES"/>
        </w:rPr>
        <w:t xml:space="preserve">y finalmente deberá entregar el Reglamento </w:t>
      </w:r>
      <w:r w:rsidR="0083630C" w:rsidRPr="00C005C3">
        <w:rPr>
          <w:rFonts w:ascii="Palatino Linotype" w:hAnsi="Palatino Linotype" w:cs="Arial"/>
          <w:lang w:val="es-ES"/>
        </w:rPr>
        <w:t xml:space="preserve">de operaciones </w:t>
      </w:r>
      <w:r w:rsidR="00864A5C" w:rsidRPr="00C005C3">
        <w:rPr>
          <w:rFonts w:ascii="Palatino Linotype" w:hAnsi="Palatino Linotype" w:cs="Arial"/>
          <w:lang w:val="es-ES"/>
        </w:rPr>
        <w:t>de</w:t>
      </w:r>
      <w:r w:rsidR="007F1760" w:rsidRPr="00C005C3">
        <w:rPr>
          <w:rFonts w:ascii="Palatino Linotype" w:hAnsi="Palatino Linotype" w:cs="Arial"/>
          <w:lang w:val="es-ES"/>
        </w:rPr>
        <w:t xml:space="preserve">l Teatro de </w:t>
      </w:r>
      <w:r w:rsidR="00864A5C" w:rsidRPr="00C005C3">
        <w:rPr>
          <w:rFonts w:ascii="Palatino Linotype" w:hAnsi="Palatino Linotype" w:cs="Arial"/>
          <w:lang w:val="es-ES"/>
        </w:rPr>
        <w:t>la Alameda Bicentenario vigente al 17 de diciembre de 2020</w:t>
      </w:r>
      <w:r w:rsidR="00864A5C" w:rsidRPr="00C005C3">
        <w:rPr>
          <w:rStyle w:val="Refdenotaalpie"/>
          <w:rFonts w:ascii="Palatino Linotype" w:hAnsi="Palatino Linotype" w:cs="Arial"/>
          <w:lang w:val="es-ES"/>
        </w:rPr>
        <w:footnoteReference w:id="4"/>
      </w:r>
      <w:r w:rsidR="007E2BE8" w:rsidRPr="00C005C3">
        <w:rPr>
          <w:rFonts w:ascii="Palatino Linotype" w:hAnsi="Palatino Linotype" w:cs="Arial"/>
          <w:lang w:val="es-ES"/>
        </w:rPr>
        <w:t>.</w:t>
      </w:r>
    </w:p>
    <w:p w14:paraId="5CD08F47" w14:textId="77777777" w:rsidR="007E2BE8" w:rsidRPr="00C005C3" w:rsidRDefault="007E2BE8" w:rsidP="007E2BE8">
      <w:pPr>
        <w:spacing w:before="100" w:beforeAutospacing="1" w:after="100" w:afterAutospacing="1" w:line="360" w:lineRule="auto"/>
        <w:jc w:val="both"/>
        <w:rPr>
          <w:rFonts w:ascii="Palatino Linotype" w:eastAsia="Calibri" w:hAnsi="Palatino Linotype" w:cs="Arial"/>
        </w:rPr>
      </w:pPr>
      <w:r w:rsidRPr="00C005C3">
        <w:rPr>
          <w:rFonts w:ascii="Palatino Linotype" w:eastAsia="Calibri" w:hAnsi="Palatino Linotype" w:cs="Arial"/>
        </w:rPr>
        <w:t xml:space="preserve">Lo anterior, con la finalidad de dar cumplimiento a lo establecido en </w:t>
      </w:r>
      <w:r w:rsidRPr="00C005C3">
        <w:rPr>
          <w:rFonts w:ascii="Palatino Linotype" w:hAnsi="Palatino Linotype" w:cs="Arial"/>
        </w:rPr>
        <w:t xml:space="preserve">los artículos 4, 8 y 9, fracciones I, VII y VIII de la Ley de Transparencia y Acceso a la Información Pública del Estado de México y Municipios, mediante los cuales debe darse certeza jurídica a los particulares, privilegiarse la máxima publicidad, la objetividad y el </w:t>
      </w:r>
      <w:r w:rsidRPr="00C005C3">
        <w:rPr>
          <w:rFonts w:ascii="Palatino Linotype" w:hAnsi="Palatino Linotype" w:cs="Arial"/>
        </w:rPr>
        <w:lastRenderedPageBreak/>
        <w:t xml:space="preserve">principio </w:t>
      </w:r>
      <w:r w:rsidRPr="00C005C3">
        <w:rPr>
          <w:rFonts w:ascii="Palatino Linotype" w:hAnsi="Palatino Linotype" w:cs="Arial"/>
          <w:i/>
        </w:rPr>
        <w:t>pro persona</w:t>
      </w:r>
      <w:r w:rsidRPr="00C005C3">
        <w:rPr>
          <w:rFonts w:ascii="Palatino Linotype" w:hAnsi="Palatino Linotype" w:cs="Arial"/>
        </w:rPr>
        <w:t>, sirviendo de sustento la transcripción de los preceptos legales que a la letra rezan:</w:t>
      </w:r>
    </w:p>
    <w:p w14:paraId="5CD08F48"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
          <w:bCs/>
          <w:i/>
          <w:sz w:val="22"/>
        </w:rPr>
        <w:t>“Artículo 4.</w:t>
      </w:r>
      <w:r w:rsidRPr="00C005C3">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D08F49"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
          <w:bCs/>
          <w:i/>
          <w:sz w:val="22"/>
        </w:rPr>
        <w:t xml:space="preserve">Toda la información </w:t>
      </w:r>
      <w:r w:rsidRPr="00C005C3">
        <w:rPr>
          <w:rFonts w:ascii="Palatino Linotype" w:hAnsi="Palatino Linotype" w:cs="Arial"/>
          <w:bCs/>
          <w:i/>
          <w:sz w:val="22"/>
        </w:rPr>
        <w:t>generada,</w:t>
      </w:r>
      <w:r w:rsidRPr="00C005C3">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C005C3">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C005C3">
        <w:rPr>
          <w:rFonts w:ascii="Palatino Linotype" w:hAnsi="Palatino Linotype" w:cs="Arial"/>
          <w:b/>
          <w:bCs/>
          <w:i/>
          <w:sz w:val="22"/>
        </w:rPr>
        <w:t>privilegiando el principio de máxima publicidad</w:t>
      </w:r>
      <w:r w:rsidRPr="00C005C3">
        <w:rPr>
          <w:rFonts w:ascii="Palatino Linotype" w:hAnsi="Palatino Linotype" w:cs="Arial"/>
          <w:bCs/>
          <w:i/>
          <w:sz w:val="22"/>
        </w:rPr>
        <w:t xml:space="preserve"> de la </w:t>
      </w:r>
      <w:r w:rsidRPr="00C005C3">
        <w:rPr>
          <w:rFonts w:ascii="Palatino Linotype" w:hAnsi="Palatino Linotype" w:cs="Arial"/>
          <w:i/>
          <w:color w:val="000000"/>
          <w:sz w:val="22"/>
        </w:rPr>
        <w:t>información</w:t>
      </w:r>
      <w:r w:rsidRPr="00C005C3">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5CD08F4A"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5CD08F4B" w14:textId="77777777" w:rsidR="007E2BE8" w:rsidRPr="00C005C3" w:rsidRDefault="007E2BE8" w:rsidP="007E2BE8">
      <w:pPr>
        <w:framePr w:hSpace="141" w:wrap="around" w:vAnchor="text" w:hAnchor="text" w:y="1"/>
        <w:ind w:left="851" w:right="902"/>
        <w:jc w:val="both"/>
        <w:rPr>
          <w:rFonts w:ascii="Palatino Linotype" w:hAnsi="Palatino Linotype" w:cs="Arial"/>
          <w:bCs/>
          <w:i/>
          <w:sz w:val="22"/>
        </w:rPr>
      </w:pPr>
      <w:r w:rsidRPr="00C005C3">
        <w:rPr>
          <w:rFonts w:ascii="Palatino Linotype" w:hAnsi="Palatino Linotype" w:cs="Arial"/>
          <w:b/>
          <w:bCs/>
          <w:i/>
          <w:sz w:val="22"/>
        </w:rPr>
        <w:t>Artículo 8</w:t>
      </w:r>
      <w:r w:rsidRPr="00C005C3">
        <w:rPr>
          <w:rFonts w:ascii="Palatino Linotype" w:hAnsi="Palatino Linotype" w:cs="Arial"/>
          <w:bCs/>
          <w:i/>
          <w:sz w:val="22"/>
        </w:rPr>
        <w:t xml:space="preserve">. </w:t>
      </w:r>
      <w:r w:rsidRPr="00C005C3">
        <w:rPr>
          <w:rFonts w:ascii="Palatino Linotype" w:hAnsi="Palatino Linotype" w:cs="Arial"/>
          <w:b/>
          <w:bCs/>
          <w:i/>
          <w:sz w:val="22"/>
        </w:rPr>
        <w:t>El derecho de acceso a la información o la clasificación de la información</w:t>
      </w:r>
      <w:r w:rsidRPr="00C005C3">
        <w:rPr>
          <w:rFonts w:ascii="Palatino Linotype" w:hAnsi="Palatino Linotype" w:cs="Arial"/>
          <w:bCs/>
          <w:i/>
          <w:sz w:val="22"/>
        </w:rPr>
        <w:t xml:space="preserve"> </w:t>
      </w:r>
      <w:r w:rsidRPr="00C005C3">
        <w:rPr>
          <w:rFonts w:ascii="Palatino Linotype" w:hAnsi="Palatino Linotype" w:cs="Arial"/>
          <w:b/>
          <w:bCs/>
          <w:i/>
          <w:sz w:val="22"/>
        </w:rPr>
        <w:t>se interpretarán conforme a los principios establecidos en la Constitución Federal</w:t>
      </w:r>
      <w:r w:rsidRPr="00C005C3">
        <w:rPr>
          <w:rFonts w:ascii="Palatino Linotype" w:hAnsi="Palatino Linotype" w:cs="Arial"/>
          <w:bCs/>
          <w:i/>
          <w:sz w:val="22"/>
        </w:rPr>
        <w:t xml:space="preserve">, los tratados internacionales de los que el Estado mexicano sea parte, </w:t>
      </w:r>
      <w:r w:rsidRPr="00C005C3">
        <w:rPr>
          <w:rFonts w:ascii="Palatino Linotype" w:hAnsi="Palatino Linotype" w:cs="Arial"/>
          <w:b/>
          <w:bCs/>
          <w:i/>
          <w:sz w:val="22"/>
        </w:rPr>
        <w:t>la Ley General, la Constitución Local y la presente Ley</w:t>
      </w:r>
      <w:r w:rsidRPr="00C005C3">
        <w:rPr>
          <w:rFonts w:ascii="Palatino Linotype" w:hAnsi="Palatino Linotype" w:cs="Arial"/>
          <w:bCs/>
          <w:i/>
          <w:sz w:val="22"/>
        </w:rPr>
        <w:t>.</w:t>
      </w:r>
    </w:p>
    <w:p w14:paraId="5CD08F4C" w14:textId="77777777" w:rsidR="007E2BE8" w:rsidRPr="00C005C3" w:rsidRDefault="007E2BE8" w:rsidP="007E2BE8">
      <w:pPr>
        <w:ind w:left="851" w:right="902"/>
        <w:jc w:val="both"/>
        <w:rPr>
          <w:rFonts w:ascii="Palatino Linotype" w:hAnsi="Palatino Linotype" w:cs="Arial"/>
          <w:b/>
          <w:bCs/>
          <w:i/>
          <w:sz w:val="22"/>
        </w:rPr>
      </w:pPr>
      <w:r w:rsidRPr="00C005C3">
        <w:rPr>
          <w:rFonts w:ascii="Palatino Linotype" w:hAnsi="Palatino Linotype" w:cs="Arial"/>
          <w:b/>
          <w:bCs/>
          <w:i/>
          <w:sz w:val="22"/>
        </w:rPr>
        <w:t>En la aplicación e interpretación de la presente Ley deberá prevalecer el principio de máxima publicidad</w:t>
      </w:r>
      <w:r w:rsidRPr="00C005C3">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C005C3">
        <w:rPr>
          <w:rFonts w:ascii="Palatino Linotype" w:hAnsi="Palatino Linotype" w:cs="Arial"/>
          <w:b/>
          <w:bCs/>
          <w:i/>
          <w:sz w:val="22"/>
        </w:rPr>
        <w:t>favoreciendo en todo tiempo a las personas la protección más amplia, atendiendo al principio pro persona…</w:t>
      </w:r>
    </w:p>
    <w:p w14:paraId="5CD08F4D" w14:textId="77777777" w:rsidR="007E2BE8" w:rsidRPr="00C005C3" w:rsidRDefault="007E2BE8" w:rsidP="007E2BE8">
      <w:pPr>
        <w:ind w:left="851" w:right="902"/>
        <w:jc w:val="both"/>
        <w:rPr>
          <w:rFonts w:ascii="Palatino Linotype" w:hAnsi="Palatino Linotype" w:cs="Arial"/>
          <w:b/>
          <w:bCs/>
          <w:i/>
          <w:sz w:val="22"/>
        </w:rPr>
      </w:pPr>
      <w:r w:rsidRPr="00C005C3">
        <w:rPr>
          <w:rFonts w:ascii="Palatino Linotype" w:hAnsi="Palatino Linotype" w:cs="Arial"/>
          <w:b/>
          <w:bCs/>
          <w:i/>
          <w:sz w:val="22"/>
        </w:rPr>
        <w:t>Artículo 9. El Instituto deberá regir su funcionamiento de acuerdo a los siguientes principios:</w:t>
      </w:r>
    </w:p>
    <w:p w14:paraId="5CD08F4E" w14:textId="77777777" w:rsidR="007E2BE8" w:rsidRPr="00C005C3" w:rsidRDefault="007E2BE8" w:rsidP="007E2BE8">
      <w:pPr>
        <w:ind w:left="851" w:right="902"/>
        <w:jc w:val="both"/>
        <w:rPr>
          <w:rFonts w:ascii="Palatino Linotype" w:hAnsi="Palatino Linotype" w:cs="Arial"/>
          <w:b/>
          <w:bCs/>
          <w:i/>
          <w:sz w:val="22"/>
        </w:rPr>
      </w:pPr>
      <w:r w:rsidRPr="00C005C3">
        <w:rPr>
          <w:rFonts w:ascii="Palatino Linotype" w:hAnsi="Palatino Linotype" w:cs="Arial"/>
          <w:b/>
          <w:bCs/>
          <w:i/>
          <w:sz w:val="22"/>
        </w:rPr>
        <w:t>I. Certeza:</w:t>
      </w:r>
      <w:r w:rsidRPr="00C005C3">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C005C3">
        <w:rPr>
          <w:rFonts w:ascii="Palatino Linotype" w:hAnsi="Palatino Linotype" w:cs="Arial"/>
          <w:b/>
          <w:bCs/>
          <w:i/>
          <w:sz w:val="22"/>
        </w:rPr>
        <w:t xml:space="preserve"> </w:t>
      </w:r>
    </w:p>
    <w:p w14:paraId="5CD08F4F" w14:textId="77777777" w:rsidR="007E2BE8" w:rsidRPr="00C005C3" w:rsidRDefault="007E2BE8" w:rsidP="007E2BE8">
      <w:pPr>
        <w:ind w:left="851" w:right="902"/>
        <w:jc w:val="both"/>
        <w:rPr>
          <w:rFonts w:ascii="Palatino Linotype" w:hAnsi="Palatino Linotype" w:cs="Arial"/>
          <w:b/>
          <w:bCs/>
          <w:i/>
          <w:sz w:val="22"/>
        </w:rPr>
      </w:pPr>
      <w:r w:rsidRPr="00C005C3">
        <w:rPr>
          <w:rFonts w:ascii="Palatino Linotype" w:hAnsi="Palatino Linotype" w:cs="Arial"/>
          <w:b/>
          <w:bCs/>
          <w:i/>
          <w:sz w:val="22"/>
        </w:rPr>
        <w:t>…</w:t>
      </w:r>
    </w:p>
    <w:p w14:paraId="5CD08F50"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
          <w:bCs/>
          <w:i/>
          <w:sz w:val="22"/>
        </w:rPr>
        <w:lastRenderedPageBreak/>
        <w:t xml:space="preserve">VII. Máxima Publicidad: </w:t>
      </w:r>
      <w:r w:rsidRPr="00C005C3">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CD08F51"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
          <w:bCs/>
          <w:i/>
          <w:sz w:val="22"/>
        </w:rPr>
        <w:t xml:space="preserve">VIII. Objetividad: </w:t>
      </w:r>
      <w:r w:rsidRPr="00C005C3">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5CD08F52"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w:t>
      </w:r>
    </w:p>
    <w:p w14:paraId="5CD08F53"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(Énfasis añadido)</w:t>
      </w:r>
    </w:p>
    <w:p w14:paraId="5CD08F54" w14:textId="77777777" w:rsidR="007E2BE8" w:rsidRPr="00C005C3" w:rsidRDefault="007E2BE8" w:rsidP="007E2BE8">
      <w:pPr>
        <w:spacing w:before="100" w:beforeAutospacing="1" w:after="100" w:afterAutospacing="1" w:line="360" w:lineRule="auto"/>
        <w:jc w:val="both"/>
        <w:rPr>
          <w:rFonts w:ascii="Palatino Linotype" w:hAnsi="Palatino Linotype" w:cs="Arial"/>
        </w:rPr>
      </w:pPr>
      <w:r w:rsidRPr="00C005C3">
        <w:rPr>
          <w:rFonts w:ascii="Palatino Linotype" w:hAnsi="Palatino Linotype"/>
        </w:rPr>
        <w:t xml:space="preserve">A fin de robustecer lo expuesto, conviene citar </w:t>
      </w:r>
      <w:r w:rsidRPr="00C005C3">
        <w:rPr>
          <w:rFonts w:ascii="Palatino Linotype" w:hAnsi="Palatino Linotype" w:cs="Segoe UI"/>
        </w:rPr>
        <w:t xml:space="preserve">el criterio orientador </w:t>
      </w:r>
      <w:r w:rsidRPr="00C005C3">
        <w:rPr>
          <w:rFonts w:ascii="Palatino Linotype" w:hAnsi="Palatino Linotype"/>
        </w:rPr>
        <w:t xml:space="preserve">002/2017 del INAI, y la </w:t>
      </w:r>
      <w:r w:rsidRPr="00C005C3">
        <w:rPr>
          <w:rFonts w:ascii="Palatino Linotype" w:hAnsi="Palatino Linotype" w:cs="Arial"/>
        </w:rPr>
        <w:t>tesis 1a. CCCXXVII/2014 (10a.) emitida por la Primera Sala de la Suprema Corte de Justicia de la Nación, cuyo tenor es el siguiente:</w:t>
      </w:r>
    </w:p>
    <w:p w14:paraId="5CD08F55" w14:textId="77777777" w:rsidR="007E2BE8" w:rsidRPr="00C005C3" w:rsidRDefault="007E2BE8" w:rsidP="007E2BE8">
      <w:pPr>
        <w:ind w:left="851" w:right="899"/>
        <w:jc w:val="both"/>
        <w:rPr>
          <w:rFonts w:ascii="Palatino Linotype" w:hAnsi="Palatino Linotype" w:cs="Arial"/>
          <w:b/>
          <w:bCs/>
          <w:i/>
          <w:sz w:val="22"/>
        </w:rPr>
      </w:pPr>
      <w:r w:rsidRPr="00C005C3">
        <w:rPr>
          <w:rFonts w:ascii="Palatino Linotype" w:hAnsi="Palatino Linotype" w:cs="Arial"/>
          <w:b/>
          <w:bCs/>
          <w:i/>
          <w:sz w:val="22"/>
        </w:rPr>
        <w:t>“Congruencia y exhaustividad.</w:t>
      </w:r>
      <w:r w:rsidRPr="00C005C3">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005C3">
        <w:rPr>
          <w:rFonts w:ascii="Palatino Linotype" w:hAnsi="Palatino Linotype" w:cs="Arial"/>
          <w:b/>
          <w:bCs/>
          <w:i/>
          <w:sz w:val="22"/>
        </w:rPr>
        <w:t>la congruencia implica que exista concordancia entre el requerimiento formulado por el particular y la respuesta proporcionada por el sujeto obligado;</w:t>
      </w:r>
      <w:r w:rsidRPr="00C005C3">
        <w:rPr>
          <w:rFonts w:ascii="Palatino Linotype" w:hAnsi="Palatino Linotype" w:cs="Arial"/>
          <w:bCs/>
          <w:i/>
          <w:sz w:val="22"/>
        </w:rPr>
        <w:t xml:space="preserve"> mientras que </w:t>
      </w:r>
      <w:r w:rsidRPr="00C005C3">
        <w:rPr>
          <w:rFonts w:ascii="Palatino Linotype" w:hAnsi="Palatino Linotype" w:cs="Arial"/>
          <w:b/>
          <w:bCs/>
          <w:i/>
          <w:sz w:val="22"/>
        </w:rPr>
        <w:t xml:space="preserve">la exhaustividad significa que dicha respuesta se refiera expresamente a cada uno de los puntos solicitados. </w:t>
      </w:r>
      <w:r w:rsidRPr="00C005C3">
        <w:rPr>
          <w:rFonts w:ascii="Palatino Linotype" w:hAnsi="Palatino Linotype" w:cs="Arial"/>
          <w:bCs/>
          <w:i/>
          <w:sz w:val="22"/>
        </w:rPr>
        <w:t xml:space="preserve">Por lo anterior, los sujetos obligados cumplirán con los principios de congruencia y exhaustividad, </w:t>
      </w:r>
      <w:r w:rsidRPr="00C005C3">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5CD08F56" w14:textId="77777777" w:rsidR="007E2BE8" w:rsidRPr="00C005C3" w:rsidRDefault="007E2BE8" w:rsidP="007E2BE8">
      <w:pPr>
        <w:ind w:left="851" w:right="899"/>
        <w:jc w:val="both"/>
        <w:rPr>
          <w:rFonts w:ascii="Palatino Linotype" w:hAnsi="Palatino Linotype" w:cs="Arial"/>
          <w:b/>
          <w:bCs/>
          <w:i/>
          <w:sz w:val="22"/>
        </w:rPr>
      </w:pPr>
      <w:r w:rsidRPr="00C005C3">
        <w:rPr>
          <w:rFonts w:ascii="Palatino Linotype" w:hAnsi="Palatino Linotype" w:cs="Arial"/>
          <w:bCs/>
          <w:i/>
          <w:sz w:val="22"/>
        </w:rPr>
        <w:t xml:space="preserve">Resoluciones: </w:t>
      </w:r>
      <w:r w:rsidRPr="00C005C3">
        <w:rPr>
          <w:rFonts w:ascii="Palatino Linotype" w:hAnsi="Palatino Linotype" w:cs="Arial"/>
          <w:bCs/>
          <w:i/>
          <w:sz w:val="22"/>
        </w:rPr>
        <w:sym w:font="Symbol" w:char="F0B7"/>
      </w:r>
      <w:r w:rsidRPr="00C005C3">
        <w:rPr>
          <w:rFonts w:ascii="Palatino Linotype" w:hAnsi="Palatino Linotype" w:cs="Arial"/>
          <w:bCs/>
          <w:i/>
          <w:sz w:val="22"/>
        </w:rPr>
        <w:t xml:space="preserve"> RRA 0003/16. Comisión Nacional de las Zonas Áridas. 29 de junio de 2016. Por unanimidad. Comisionado Ponente Oscar Mauricio Guerra Ford. </w:t>
      </w:r>
      <w:r w:rsidRPr="00C005C3">
        <w:rPr>
          <w:rFonts w:ascii="Palatino Linotype" w:hAnsi="Palatino Linotype" w:cs="Arial"/>
          <w:bCs/>
          <w:i/>
          <w:sz w:val="22"/>
        </w:rPr>
        <w:sym w:font="Symbol" w:char="F0B7"/>
      </w:r>
      <w:r w:rsidRPr="00C005C3">
        <w:rPr>
          <w:rFonts w:ascii="Palatino Linotype" w:hAnsi="Palatino Linotype" w:cs="Arial"/>
          <w:bCs/>
          <w:i/>
          <w:sz w:val="22"/>
        </w:rPr>
        <w:t xml:space="preserve"> RRA 0100/16. Sindicato Nacional de Trabajadores de la Educación. 13 de julio de 2016. Por unanimidad. Comisionada Ponente. Areli Cano Guadiana. </w:t>
      </w:r>
      <w:r w:rsidRPr="00C005C3">
        <w:rPr>
          <w:rFonts w:ascii="Palatino Linotype" w:hAnsi="Palatino Linotype" w:cs="Arial"/>
          <w:bCs/>
          <w:i/>
          <w:sz w:val="22"/>
        </w:rPr>
        <w:sym w:font="Symbol" w:char="F0B7"/>
      </w:r>
      <w:r w:rsidRPr="00C005C3">
        <w:rPr>
          <w:rFonts w:ascii="Palatino Linotype" w:hAnsi="Palatino Linotype" w:cs="Arial"/>
          <w:bCs/>
          <w:i/>
          <w:sz w:val="22"/>
        </w:rPr>
        <w:t xml:space="preserve"> RRA 1419/16. Secretaría de Educación Pública. 14 de septiembre de 2016. Por unanimidad. Comisionado Ponente Rosendoevgueni Monterrey Chepov</w:t>
      </w:r>
      <w:r w:rsidRPr="00C005C3">
        <w:rPr>
          <w:rFonts w:ascii="Palatino Linotype" w:hAnsi="Palatino Linotype" w:cs="Arial"/>
          <w:b/>
          <w:bCs/>
          <w:i/>
          <w:sz w:val="22"/>
        </w:rPr>
        <w:t>.”</w:t>
      </w:r>
    </w:p>
    <w:p w14:paraId="5CD08F57"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Época: Décima Época </w:t>
      </w:r>
    </w:p>
    <w:p w14:paraId="5CD08F58"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Registro: 2007561 </w:t>
      </w:r>
    </w:p>
    <w:p w14:paraId="5CD08F59"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lastRenderedPageBreak/>
        <w:t xml:space="preserve">Instancia: Primera Sala </w:t>
      </w:r>
    </w:p>
    <w:p w14:paraId="5CD08F5A"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Tipo de Tesis: Aislada </w:t>
      </w:r>
    </w:p>
    <w:p w14:paraId="5CD08F5B"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Fuente: Gaceta del Semanario Judicial de la Federación </w:t>
      </w:r>
    </w:p>
    <w:p w14:paraId="5CD08F5C"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Libro 11, Octubre de 2014, Tomo I </w:t>
      </w:r>
    </w:p>
    <w:p w14:paraId="5CD08F5D"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Materia(s): Constitucional, Común </w:t>
      </w:r>
    </w:p>
    <w:p w14:paraId="5CD08F5E"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Tesis: 1a. CCCXXVII/2014 (10a.) </w:t>
      </w:r>
    </w:p>
    <w:p w14:paraId="5CD08F5F" w14:textId="77777777" w:rsidR="007E2BE8" w:rsidRPr="00C005C3" w:rsidRDefault="007E2BE8" w:rsidP="007E2BE8">
      <w:pPr>
        <w:ind w:left="851" w:right="902"/>
        <w:jc w:val="both"/>
        <w:rPr>
          <w:rFonts w:ascii="Palatino Linotype" w:hAnsi="Palatino Linotype" w:cs="Arial"/>
          <w:bCs/>
          <w:i/>
          <w:sz w:val="22"/>
        </w:rPr>
      </w:pPr>
      <w:r w:rsidRPr="00C005C3">
        <w:rPr>
          <w:rFonts w:ascii="Palatino Linotype" w:hAnsi="Palatino Linotype" w:cs="Arial"/>
          <w:bCs/>
          <w:i/>
          <w:sz w:val="22"/>
        </w:rPr>
        <w:t xml:space="preserve">Página: 613 </w:t>
      </w:r>
    </w:p>
    <w:p w14:paraId="5CD08F60" w14:textId="77777777" w:rsidR="007E2BE8" w:rsidRPr="00C005C3" w:rsidRDefault="007E2BE8" w:rsidP="007E2BE8">
      <w:pPr>
        <w:ind w:left="851" w:right="899"/>
        <w:jc w:val="both"/>
        <w:rPr>
          <w:rFonts w:ascii="Palatino Linotype" w:hAnsi="Palatino Linotype" w:cs="Arial"/>
          <w:bCs/>
          <w:i/>
          <w:sz w:val="22"/>
        </w:rPr>
      </w:pPr>
      <w:r w:rsidRPr="00C005C3">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C005C3">
        <w:rPr>
          <w:rFonts w:ascii="Palatino Linotype" w:hAnsi="Palatino Linotype" w:cs="Arial"/>
          <w:bCs/>
          <w:i/>
          <w:sz w:val="22"/>
        </w:rPr>
        <w:t xml:space="preserve"> Política de los Estados Unidos Mexicanos </w:t>
      </w:r>
      <w:r w:rsidRPr="00C005C3">
        <w:rPr>
          <w:rFonts w:ascii="Palatino Linotype" w:hAnsi="Palatino Linotype" w:cs="Arial"/>
          <w:b/>
          <w:bCs/>
          <w:i/>
          <w:sz w:val="22"/>
        </w:rPr>
        <w:t>impone a las autoridades el deber de aplicar el principio pro persona como un criterio de interpretación de las normas relativas a derechos humanos</w:t>
      </w:r>
      <w:r w:rsidRPr="00C005C3">
        <w:rPr>
          <w:rFonts w:ascii="Palatino Linotype" w:hAnsi="Palatino Linotype" w:cs="Arial"/>
          <w:bCs/>
          <w:i/>
          <w:sz w:val="22"/>
        </w:rPr>
        <w:t xml:space="preserve">, el cual </w:t>
      </w:r>
      <w:r w:rsidRPr="00C005C3">
        <w:rPr>
          <w:rFonts w:ascii="Palatino Linotype" w:hAnsi="Palatino Linotype" w:cs="Arial"/>
          <w:b/>
          <w:bCs/>
          <w:i/>
          <w:sz w:val="22"/>
        </w:rPr>
        <w:t>busca maximizar</w:t>
      </w:r>
      <w:r w:rsidRPr="00C005C3">
        <w:rPr>
          <w:rFonts w:ascii="Palatino Linotype" w:hAnsi="Palatino Linotype" w:cs="Arial"/>
          <w:bCs/>
          <w:i/>
          <w:sz w:val="22"/>
        </w:rPr>
        <w:t xml:space="preserve"> su vigencia y respeto, para optar por </w:t>
      </w:r>
      <w:r w:rsidRPr="00C005C3">
        <w:rPr>
          <w:rFonts w:ascii="Palatino Linotype" w:hAnsi="Palatino Linotype" w:cs="Arial"/>
          <w:b/>
          <w:bCs/>
          <w:i/>
          <w:sz w:val="22"/>
        </w:rPr>
        <w:t>la aplicación o interpretación de la norma que los favorezca en mayor medida</w:t>
      </w:r>
      <w:r w:rsidRPr="00C005C3">
        <w:rPr>
          <w:rFonts w:ascii="Palatino Linotype" w:hAnsi="Palatino Linotype" w:cs="Arial"/>
          <w:bCs/>
          <w:i/>
          <w:sz w:val="22"/>
        </w:rPr>
        <w:t xml:space="preserve">, o bien, que implique menores restricciones a su ejercicio. Así, como deber, se entiende que dicho principio </w:t>
      </w:r>
      <w:r w:rsidRPr="00C005C3">
        <w:rPr>
          <w:rFonts w:ascii="Palatino Linotype" w:hAnsi="Palatino Linotype" w:cs="Arial"/>
          <w:b/>
          <w:bCs/>
          <w:i/>
          <w:sz w:val="22"/>
        </w:rPr>
        <w:t>es aplicable de oficio</w:t>
      </w:r>
      <w:r w:rsidRPr="00C005C3">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C005C3">
        <w:rPr>
          <w:rFonts w:ascii="Palatino Linotype" w:hAnsi="Palatino Linotype" w:cs="Arial"/>
          <w:b/>
          <w:bCs/>
          <w:i/>
          <w:sz w:val="22"/>
        </w:rPr>
        <w:t>para realizarlo debe conocerse cuál es el derecho humano que se busca maximizar</w:t>
      </w:r>
      <w:r w:rsidRPr="00C005C3">
        <w:rPr>
          <w:rFonts w:ascii="Palatino Linotype" w:hAnsi="Palatino Linotype" w:cs="Arial"/>
          <w:bCs/>
          <w:i/>
          <w:sz w:val="22"/>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w:t>
      </w:r>
      <w:r w:rsidRPr="00C005C3">
        <w:rPr>
          <w:rFonts w:ascii="Palatino Linotype" w:hAnsi="Palatino Linotype" w:cs="Arial"/>
          <w:bCs/>
          <w:i/>
          <w:sz w:val="22"/>
        </w:rPr>
        <w:lastRenderedPageBreak/>
        <w:t>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CD08F61" w14:textId="77777777" w:rsidR="007E2BE8" w:rsidRPr="00C005C3" w:rsidRDefault="007E2BE8" w:rsidP="007E2BE8">
      <w:pPr>
        <w:ind w:left="851" w:right="899"/>
        <w:jc w:val="both"/>
        <w:rPr>
          <w:rFonts w:ascii="Palatino Linotype" w:hAnsi="Palatino Linotype" w:cs="Arial"/>
          <w:bCs/>
          <w:i/>
          <w:sz w:val="22"/>
        </w:rPr>
      </w:pPr>
      <w:r w:rsidRPr="00C005C3">
        <w:rPr>
          <w:rFonts w:ascii="Palatino Linotype" w:hAnsi="Palatino Linotype" w:cs="Arial"/>
          <w:bCs/>
          <w:i/>
          <w:sz w:val="22"/>
        </w:rPr>
        <w:t>(Énfasis añadido)</w:t>
      </w:r>
    </w:p>
    <w:p w14:paraId="5CD08F62" w14:textId="77777777" w:rsidR="00412CAA" w:rsidRPr="00C005C3" w:rsidRDefault="002336DF" w:rsidP="002336DF">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005C3">
        <w:rPr>
          <w:rFonts w:ascii="Palatino Linotype" w:hAnsi="Palatino Linotype" w:cs="Arial"/>
          <w:b/>
          <w:lang w:val="es-ES"/>
        </w:rPr>
        <w:t xml:space="preserve">iii) </w:t>
      </w:r>
      <w:r w:rsidR="00412CAA" w:rsidRPr="00C005C3">
        <w:rPr>
          <w:rFonts w:ascii="Palatino Linotype" w:hAnsi="Palatino Linotype" w:cs="Arial"/>
          <w:b/>
          <w:lang w:val="es-ES"/>
        </w:rPr>
        <w:t xml:space="preserve">De </w:t>
      </w:r>
      <w:r w:rsidRPr="00C005C3">
        <w:rPr>
          <w:rFonts w:ascii="Palatino Linotype" w:hAnsi="Palatino Linotype" w:cs="Arial"/>
          <w:b/>
          <w:lang w:val="es-ES"/>
        </w:rPr>
        <w:t xml:space="preserve">la construcción de la Comisaría Municipal que se llevó a cabo en una porción del estacionamiento de la Alameda del Bicentenario </w:t>
      </w:r>
    </w:p>
    <w:p w14:paraId="5CD08F63" w14:textId="77777777" w:rsidR="002336DF" w:rsidRPr="00C005C3" w:rsidRDefault="00412CAA" w:rsidP="002336DF">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 xml:space="preserve">Al respecto, el particular solicitó </w:t>
      </w:r>
      <w:r w:rsidR="002336DF" w:rsidRPr="00C005C3">
        <w:rPr>
          <w:rFonts w:ascii="Palatino Linotype" w:hAnsi="Palatino Linotype" w:cs="Arial"/>
          <w:lang w:val="es-ES"/>
        </w:rPr>
        <w:t>la información que a continuación se desagrega:</w:t>
      </w:r>
    </w:p>
    <w:p w14:paraId="5CD08F64" w14:textId="77777777" w:rsidR="00412CAA" w:rsidRPr="00C005C3" w:rsidRDefault="002336DF" w:rsidP="00412CAA">
      <w:pPr>
        <w:pStyle w:val="Prrafodelista"/>
        <w:numPr>
          <w:ilvl w:val="0"/>
          <w:numId w:val="9"/>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La exposición de motivos y el Acta de Cabildo con la autorización para llevar a cabo la obra.</w:t>
      </w:r>
    </w:p>
    <w:p w14:paraId="5CD08F65" w14:textId="161C7141" w:rsidR="00412CAA" w:rsidRPr="00C005C3" w:rsidRDefault="002336DF" w:rsidP="00412CAA">
      <w:pPr>
        <w:pStyle w:val="Prrafodelista"/>
        <w:numPr>
          <w:ilvl w:val="0"/>
          <w:numId w:val="9"/>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Nombre de la persona o empresa que desarroll</w:t>
      </w:r>
      <w:r w:rsidR="007F1760" w:rsidRPr="00C005C3">
        <w:rPr>
          <w:rFonts w:ascii="Palatino Linotype" w:hAnsi="Palatino Linotype" w:cs="Arial"/>
          <w:lang w:val="es-ES"/>
        </w:rPr>
        <w:t>ó</w:t>
      </w:r>
      <w:r w:rsidRPr="00C005C3">
        <w:rPr>
          <w:rFonts w:ascii="Palatino Linotype" w:hAnsi="Palatino Linotype" w:cs="Arial"/>
          <w:lang w:val="es-ES"/>
        </w:rPr>
        <w:t xml:space="preserve"> el proyecto constructivo y la forma de contratación</w:t>
      </w:r>
      <w:r w:rsidR="007F1760" w:rsidRPr="00C005C3">
        <w:rPr>
          <w:rFonts w:ascii="Palatino Linotype" w:hAnsi="Palatino Linotype" w:cs="Arial"/>
          <w:lang w:val="es-ES"/>
        </w:rPr>
        <w:t xml:space="preserve"> (licitación pública, adjudicación directa o invitación restringida) </w:t>
      </w:r>
    </w:p>
    <w:p w14:paraId="5CD08F66" w14:textId="77777777" w:rsidR="00412CAA" w:rsidRPr="00C005C3" w:rsidRDefault="002336DF" w:rsidP="00412CAA">
      <w:pPr>
        <w:pStyle w:val="Prrafodelista"/>
        <w:numPr>
          <w:ilvl w:val="0"/>
          <w:numId w:val="9"/>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El uso de suelo y la licencia de construcción de la misma.</w:t>
      </w:r>
    </w:p>
    <w:p w14:paraId="5CD08F67" w14:textId="77777777" w:rsidR="002336DF" w:rsidRPr="00C005C3" w:rsidRDefault="002336DF" w:rsidP="00412CAA">
      <w:pPr>
        <w:pStyle w:val="Prrafodelista"/>
        <w:numPr>
          <w:ilvl w:val="0"/>
          <w:numId w:val="9"/>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005C3">
        <w:rPr>
          <w:rFonts w:ascii="Palatino Linotype" w:hAnsi="Palatino Linotype" w:cs="Arial"/>
          <w:lang w:val="es-ES"/>
        </w:rPr>
        <w:t>El costo total de la obra y el origen de los recursos para realizarla.</w:t>
      </w:r>
    </w:p>
    <w:p w14:paraId="5CD08F68" w14:textId="0B17D509" w:rsidR="007E2BE8" w:rsidRPr="00C005C3" w:rsidRDefault="007E2BE8" w:rsidP="007E2BE8">
      <w:pPr>
        <w:spacing w:before="100" w:beforeAutospacing="1" w:after="100" w:afterAutospacing="1" w:line="360" w:lineRule="auto"/>
        <w:jc w:val="both"/>
        <w:rPr>
          <w:rFonts w:ascii="Palatino Linotype" w:hAnsi="Palatino Linotype" w:cs="Arial"/>
          <w:szCs w:val="22"/>
          <w:lang w:val="es-ES"/>
        </w:rPr>
      </w:pPr>
      <w:r w:rsidRPr="00C005C3">
        <w:rPr>
          <w:rFonts w:ascii="Palatino Linotype" w:hAnsi="Palatino Linotype" w:cs="Arial"/>
          <w:szCs w:val="22"/>
          <w:lang w:val="es-ES"/>
        </w:rPr>
        <w:t xml:space="preserve">Una vez precisado que </w:t>
      </w:r>
      <w:r w:rsidRPr="00C005C3">
        <w:rPr>
          <w:rFonts w:ascii="Palatino Linotype" w:hAnsi="Palatino Linotype" w:cs="Arial"/>
          <w:b/>
          <w:szCs w:val="22"/>
          <w:lang w:val="es-ES"/>
        </w:rPr>
        <w:t xml:space="preserve">EL SUJETO OBLIGADO </w:t>
      </w:r>
      <w:r w:rsidRPr="00C005C3">
        <w:rPr>
          <w:rFonts w:ascii="Palatino Linotype" w:hAnsi="Palatino Linotype" w:cs="Arial"/>
          <w:szCs w:val="22"/>
          <w:lang w:val="es-ES"/>
        </w:rPr>
        <w:t>se enc</w:t>
      </w:r>
      <w:r w:rsidR="005F7E15" w:rsidRPr="00C005C3">
        <w:rPr>
          <w:rFonts w:ascii="Palatino Linotype" w:hAnsi="Palatino Linotype" w:cs="Arial"/>
          <w:szCs w:val="22"/>
          <w:lang w:val="es-ES"/>
        </w:rPr>
        <w:t>uentra constreñido a mantener pú</w:t>
      </w:r>
      <w:r w:rsidRPr="00C005C3">
        <w:rPr>
          <w:rFonts w:ascii="Palatino Linotype" w:hAnsi="Palatino Linotype" w:cs="Arial"/>
          <w:szCs w:val="22"/>
          <w:lang w:val="es-ES"/>
        </w:rPr>
        <w:t xml:space="preserve">blica y actualizada la información que genera, posee y administra en el ejercicio de sus facultades y atribuciones y derivado de la respuesta otorgada, es </w:t>
      </w:r>
      <w:r w:rsidRPr="00C005C3">
        <w:rPr>
          <w:rFonts w:ascii="Palatino Linotype" w:hAnsi="Palatino Linotype" w:cs="Arial"/>
          <w:lang w:eastAsia="es-MX"/>
        </w:rPr>
        <w:t xml:space="preserve">preciso señalar que, los requerimientos planteados pueden ser colmados mediante la entrega de los expedientes conformados para la contratación de bienes o servicios; </w:t>
      </w:r>
      <w:r w:rsidR="00607989" w:rsidRPr="00C005C3">
        <w:rPr>
          <w:rFonts w:ascii="Palatino Linotype" w:hAnsi="Palatino Linotype" w:cs="Arial"/>
          <w:lang w:eastAsia="es-MX"/>
        </w:rPr>
        <w:t xml:space="preserve">relacionados con la construcción de la obra referida por el solicitante; </w:t>
      </w:r>
      <w:r w:rsidRPr="00C005C3">
        <w:rPr>
          <w:rFonts w:ascii="Palatino Linotype" w:hAnsi="Palatino Linotype" w:cs="Arial"/>
          <w:lang w:eastAsia="es-MX"/>
        </w:rPr>
        <w:t>por ello</w:t>
      </w:r>
      <w:r w:rsidR="00607989" w:rsidRPr="00C005C3">
        <w:rPr>
          <w:rFonts w:ascii="Palatino Linotype" w:hAnsi="Palatino Linotype" w:cs="Arial"/>
          <w:lang w:eastAsia="es-MX"/>
        </w:rPr>
        <w:t>,</w:t>
      </w:r>
      <w:r w:rsidRPr="00C005C3">
        <w:rPr>
          <w:rFonts w:ascii="Palatino Linotype" w:hAnsi="Palatino Linotype" w:cs="Arial"/>
          <w:lang w:eastAsia="es-MX"/>
        </w:rPr>
        <w:t xml:space="preserve"> conviene traer a contexto lo establecido por la </w:t>
      </w:r>
      <w:r w:rsidRPr="00C005C3">
        <w:rPr>
          <w:rFonts w:ascii="Palatino Linotype" w:hAnsi="Palatino Linotype" w:cs="Arial"/>
        </w:rPr>
        <w:t xml:space="preserve">Ley de la Contratación Pública del Estado de México y Municipios; pues es esta la que tiene por objeto regular los actos </w:t>
      </w:r>
      <w:r w:rsidRPr="00C005C3">
        <w:rPr>
          <w:rFonts w:ascii="Palatino Linotype" w:hAnsi="Palatino Linotype" w:cs="Arial"/>
        </w:rPr>
        <w:lastRenderedPageBreak/>
        <w:t>relativos a la planeación, programación, presupuestación, ejecución y control de la adquisición, enajenación y arrendamiento de bienes, y la contratación de servicios de cualquier naturaleza, que realicen los Ayuntamientos del Estado; es decir, la normatividad regula la contratación de adquisiciones de bienes y la contratación de</w:t>
      </w:r>
      <w:r w:rsidRPr="00C005C3">
        <w:rPr>
          <w:rFonts w:ascii="Palatino Linotype" w:hAnsi="Palatino Linotype" w:cs="Arial"/>
          <w:b/>
        </w:rPr>
        <w:t xml:space="preserve"> servicios</w:t>
      </w:r>
      <w:r w:rsidRPr="00C005C3">
        <w:rPr>
          <w:rFonts w:ascii="Palatino Linotype" w:hAnsi="Palatino Linotype" w:cs="Arial"/>
        </w:rPr>
        <w:t xml:space="preserve"> que realice </w:t>
      </w:r>
      <w:r w:rsidRPr="00C005C3">
        <w:rPr>
          <w:rFonts w:ascii="Palatino Linotype" w:hAnsi="Palatino Linotype" w:cs="Arial"/>
          <w:b/>
        </w:rPr>
        <w:t>EL SUJETO OBLIGADO</w:t>
      </w:r>
      <w:r w:rsidRPr="00C005C3">
        <w:rPr>
          <w:rFonts w:ascii="Palatino Linotype" w:hAnsi="Palatino Linotype" w:cs="Arial"/>
        </w:rPr>
        <w:t>.</w:t>
      </w:r>
    </w:p>
    <w:p w14:paraId="5CD08F69" w14:textId="77777777" w:rsidR="00607989" w:rsidRPr="00C005C3" w:rsidRDefault="00607989" w:rsidP="00607989">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Así, en lo que nos interesa respecto a la adjudicación directa, el artículo 48 de la Ley de la Contratación Pública del Estado de México y Municipios y 91 del Reglamento de dicha Ley, indican en qué supuestos puede llevarse a cabo este procedimiento.</w:t>
      </w:r>
    </w:p>
    <w:p w14:paraId="5CD08F6A" w14:textId="77777777" w:rsidR="00607989" w:rsidRPr="00C005C3" w:rsidRDefault="00607989" w:rsidP="00607989">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5CD08F6B" w14:textId="77777777" w:rsidR="00607989" w:rsidRPr="00C005C3" w:rsidRDefault="00607989" w:rsidP="00607989">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 xml:space="preserve">Además, el artículo 94 del mismo Reglamento, detalla el procedimiento que se llevará a cabo en la adjudicación directa, de la siguiente manera: </w:t>
      </w:r>
    </w:p>
    <w:p w14:paraId="5CD08F6C"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w:t>
      </w:r>
      <w:r w:rsidRPr="00C005C3">
        <w:rPr>
          <w:rFonts w:ascii="Palatino Linotype" w:hAnsi="Palatino Linotype" w:cs="Arial"/>
          <w:i/>
          <w:sz w:val="22"/>
          <w:lang w:val="es-ES"/>
        </w:rPr>
        <w:t xml:space="preserve">I. Las adquisiciones de bienes y la contratación de servicios, se efectuaran previa </w:t>
      </w:r>
      <w:proofErr w:type="spellStart"/>
      <w:r w:rsidRPr="00C005C3">
        <w:rPr>
          <w:rFonts w:ascii="Palatino Linotype" w:hAnsi="Palatino Linotype" w:cs="Arial"/>
          <w:i/>
          <w:sz w:val="22"/>
          <w:lang w:val="es-ES"/>
        </w:rPr>
        <w:t>dictaminación</w:t>
      </w:r>
      <w:proofErr w:type="spellEnd"/>
      <w:r w:rsidRPr="00C005C3">
        <w:rPr>
          <w:rFonts w:ascii="Palatino Linotype" w:hAnsi="Palatino Linotype" w:cs="Arial"/>
          <w:i/>
          <w:sz w:val="22"/>
          <w:lang w:val="es-E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5CD08F6D"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5CD08F6E"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lastRenderedPageBreak/>
        <w:t>III. La solicitud de participación contendrá, como mínimo, la descripción y cantidad de los bienes o servicios requeridos, lugar, plazo de entrega o duración del servicio y forma de pago;</w:t>
      </w:r>
    </w:p>
    <w:p w14:paraId="5CD08F6F"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IV. La solicitud de participación deberá señalar el día, hora y lugar en que tendrá verificativo el acto de presentación y apertura de ofertas;</w:t>
      </w:r>
    </w:p>
    <w:p w14:paraId="5CD08F70"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V. Atendiendo a la naturaleza de los bienes o servicios, la convocante podrá optar entre celebrar o no junta de aclaraciones, en términos de lo dispuesto por este Reglamento;</w:t>
      </w:r>
    </w:p>
    <w:p w14:paraId="5CD08F71"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VI. El servidor público designado por la convocante será el responsable de llevar a cabo el acto de presentación y apertura de propuestas;</w:t>
      </w:r>
    </w:p>
    <w:p w14:paraId="5CD08F72"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VII. Se observarán, en lo conducente, las disposiciones relativas a la contraoferta; y</w:t>
      </w:r>
    </w:p>
    <w:p w14:paraId="5CD08F73"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t>VIII. El comité será responsable de emitir el dictamen de adjudicación que servirá de base para el fallo de adjudicación; correspondiendo a la convocante emitir dicho fallo, quien lo hará del conocimiento de los licitantes.</w:t>
      </w:r>
      <w:r w:rsidRPr="00C005C3">
        <w:rPr>
          <w:rFonts w:ascii="Palatino Linotype" w:hAnsi="Palatino Linotype" w:cs="Arial"/>
          <w:b/>
          <w:i/>
          <w:sz w:val="22"/>
          <w:lang w:val="es-ES"/>
        </w:rPr>
        <w:t>”</w:t>
      </w:r>
      <w:r w:rsidRPr="00C005C3">
        <w:rPr>
          <w:rFonts w:ascii="Palatino Linotype" w:hAnsi="Palatino Linotype" w:cs="Arial"/>
          <w:i/>
          <w:sz w:val="22"/>
          <w:lang w:val="es-ES"/>
        </w:rPr>
        <w:t xml:space="preserve"> (sic)</w:t>
      </w:r>
    </w:p>
    <w:p w14:paraId="5CD08F74" w14:textId="77777777" w:rsidR="00607989" w:rsidRPr="00C005C3" w:rsidRDefault="00607989" w:rsidP="00607989">
      <w:pPr>
        <w:spacing w:before="100" w:beforeAutospacing="1" w:after="100" w:afterAutospacing="1" w:line="360" w:lineRule="auto"/>
        <w:jc w:val="both"/>
        <w:rPr>
          <w:rFonts w:ascii="Palatino Linotype" w:hAnsi="Palatino Linotype" w:cs="Arial"/>
        </w:rPr>
      </w:pPr>
      <w:r w:rsidRPr="00C005C3">
        <w:rPr>
          <w:rFonts w:ascii="Palatino Linotype" w:hAnsi="Palatino Linotype"/>
        </w:rPr>
        <w:t xml:space="preserve">En este sentido, </w:t>
      </w:r>
      <w:r w:rsidRPr="00C005C3">
        <w:rPr>
          <w:rFonts w:ascii="Palatino Linotype" w:hAnsi="Palatino Linotype" w:cs="Arial"/>
        </w:rPr>
        <w:t>debe decirse que los expedientes de las adquisiciones, es información considerada pública de oficio, y que debe poseer </w:t>
      </w:r>
      <w:r w:rsidRPr="00C005C3">
        <w:rPr>
          <w:rFonts w:ascii="Palatino Linotype" w:hAnsi="Palatino Linotype" w:cs="Arial"/>
          <w:b/>
        </w:rPr>
        <w:t>EL SUJETO OBLIGADO</w:t>
      </w:r>
      <w:r w:rsidRPr="00C005C3">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14:paraId="5CD08F75" w14:textId="77777777" w:rsidR="00607989" w:rsidRPr="00C005C3" w:rsidRDefault="00607989" w:rsidP="00607989">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Así pues, el artículo 92 de la de la Ley de Transparencia y Acceso a la Información Pública del Estado de México y Municipios, en su fracción XXIX, dispone lo siguiente:</w:t>
      </w:r>
    </w:p>
    <w:p w14:paraId="5CD08F76"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bCs/>
          <w:i/>
          <w:iCs/>
          <w:sz w:val="22"/>
          <w:szCs w:val="22"/>
          <w:lang w:eastAsia="es-MX"/>
        </w:rPr>
        <w:t>“Artículo 92</w:t>
      </w:r>
      <w:r w:rsidRPr="00C005C3">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D08F77"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i/>
          <w:sz w:val="22"/>
          <w:lang w:val="es-ES"/>
        </w:rPr>
        <w:lastRenderedPageBreak/>
        <w:t>XXIX. La información sobre los procesos y resultados sobre procedimientos de adjudicación directa, invitación restringida y licitación de cualquier naturaleza, </w:t>
      </w:r>
      <w:r w:rsidRPr="00C005C3">
        <w:rPr>
          <w:rFonts w:ascii="Palatino Linotype" w:hAnsi="Palatino Linotype" w:cs="Arial"/>
          <w:b/>
          <w:i/>
          <w:sz w:val="22"/>
          <w:u w:val="single"/>
          <w:lang w:val="es-ES"/>
        </w:rPr>
        <w:t>incluyendo la versión pública del expediente respectivo y de los contratos</w:t>
      </w:r>
      <w:r w:rsidRPr="00C005C3">
        <w:rPr>
          <w:rFonts w:ascii="Palatino Linotype" w:hAnsi="Palatino Linotype" w:cs="Arial"/>
          <w:i/>
          <w:sz w:val="22"/>
          <w:lang w:val="es-ES"/>
        </w:rPr>
        <w:t> celebrados, que deberán contener, por los menos, lo siguiente:</w:t>
      </w:r>
    </w:p>
    <w:p w14:paraId="5CD08F78" w14:textId="77777777" w:rsidR="00607989" w:rsidRPr="00C005C3" w:rsidRDefault="00607989" w:rsidP="00607989">
      <w:pPr>
        <w:shd w:val="clear" w:color="auto" w:fill="FFFFFF"/>
        <w:ind w:left="851" w:right="851"/>
        <w:jc w:val="both"/>
        <w:rPr>
          <w:rFonts w:ascii="Palatino Linotype" w:hAnsi="Palatino Linotype" w:cs="Arial"/>
          <w:sz w:val="22"/>
          <w:szCs w:val="22"/>
          <w:lang w:eastAsia="es-MX"/>
        </w:rPr>
      </w:pPr>
    </w:p>
    <w:p w14:paraId="5CD08F79"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bCs/>
          <w:i/>
          <w:iCs/>
          <w:sz w:val="22"/>
          <w:szCs w:val="22"/>
          <w:lang w:eastAsia="es-MX"/>
        </w:rPr>
        <w:t>a) </w:t>
      </w:r>
      <w:r w:rsidRPr="00C005C3">
        <w:rPr>
          <w:rFonts w:ascii="Palatino Linotype" w:hAnsi="Palatino Linotype" w:cs="Arial"/>
          <w:i/>
          <w:sz w:val="22"/>
          <w:lang w:val="es-ES"/>
        </w:rPr>
        <w:t>De licitaciones públicas o procedimientos de invitación restringida:</w:t>
      </w:r>
    </w:p>
    <w:p w14:paraId="5CD08F7A"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w:t>
      </w:r>
      <w:r w:rsidRPr="00C005C3">
        <w:rPr>
          <w:rFonts w:ascii="Palatino Linotype" w:hAnsi="Palatino Linotype" w:cs="Arial"/>
          <w:i/>
          <w:sz w:val="22"/>
          <w:lang w:val="es-ES"/>
        </w:rPr>
        <w:t> La convocatoria o invitación emitida, así como los fundamentos legales aplicados para llevarla a cabo;</w:t>
      </w:r>
    </w:p>
    <w:p w14:paraId="5CD08F7B"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2)</w:t>
      </w:r>
      <w:r w:rsidRPr="00C005C3">
        <w:rPr>
          <w:rFonts w:ascii="Palatino Linotype" w:hAnsi="Palatino Linotype" w:cs="Arial"/>
          <w:i/>
          <w:sz w:val="22"/>
          <w:lang w:val="es-ES"/>
        </w:rPr>
        <w:t> Los nombres de los participantes o invitados;</w:t>
      </w:r>
    </w:p>
    <w:p w14:paraId="5CD08F7C"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3)</w:t>
      </w:r>
      <w:r w:rsidRPr="00C005C3">
        <w:rPr>
          <w:rFonts w:ascii="Palatino Linotype" w:hAnsi="Palatino Linotype" w:cs="Arial"/>
          <w:i/>
          <w:sz w:val="22"/>
          <w:lang w:val="es-ES"/>
        </w:rPr>
        <w:t> El nombre del ganador y las razones que lo justifican;</w:t>
      </w:r>
    </w:p>
    <w:p w14:paraId="5CD08F7D"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4)</w:t>
      </w:r>
      <w:r w:rsidRPr="00C005C3">
        <w:rPr>
          <w:rFonts w:ascii="Palatino Linotype" w:hAnsi="Palatino Linotype" w:cs="Arial"/>
          <w:i/>
          <w:sz w:val="22"/>
          <w:lang w:val="es-ES"/>
        </w:rPr>
        <w:t> El área solicitante y la responsable de su ejecución;</w:t>
      </w:r>
    </w:p>
    <w:p w14:paraId="5CD08F7E"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5)</w:t>
      </w:r>
      <w:r w:rsidRPr="00C005C3">
        <w:rPr>
          <w:rFonts w:ascii="Palatino Linotype" w:hAnsi="Palatino Linotype" w:cs="Arial"/>
          <w:i/>
          <w:sz w:val="22"/>
          <w:lang w:val="es-ES"/>
        </w:rPr>
        <w:t> Las convocatorias e invitaciones emitidas;</w:t>
      </w:r>
    </w:p>
    <w:p w14:paraId="5CD08F7F"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6</w:t>
      </w:r>
      <w:r w:rsidRPr="00C005C3">
        <w:rPr>
          <w:rFonts w:ascii="Palatino Linotype" w:hAnsi="Palatino Linotype" w:cs="Arial"/>
          <w:i/>
          <w:sz w:val="22"/>
          <w:lang w:val="es-ES"/>
        </w:rPr>
        <w:t>) Los dictámenes y fallo de adjudicación;</w:t>
      </w:r>
    </w:p>
    <w:p w14:paraId="5CD08F80"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7)</w:t>
      </w:r>
      <w:r w:rsidRPr="00C005C3">
        <w:rPr>
          <w:rFonts w:ascii="Palatino Linotype" w:hAnsi="Palatino Linotype" w:cs="Arial"/>
          <w:i/>
          <w:sz w:val="22"/>
          <w:lang w:val="es-ES"/>
        </w:rPr>
        <w:t> El contrato y, en su caso, sus anexos;</w:t>
      </w:r>
    </w:p>
    <w:p w14:paraId="5CD08F81"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8)</w:t>
      </w:r>
      <w:r w:rsidRPr="00C005C3">
        <w:rPr>
          <w:rFonts w:ascii="Palatino Linotype" w:hAnsi="Palatino Linotype" w:cs="Arial"/>
          <w:i/>
          <w:sz w:val="22"/>
          <w:lang w:val="es-ES"/>
        </w:rPr>
        <w:t> Los mecanismos de vigilancia y supervisión, incluyendo en su caso, los estudios de impacto urbano y ambiental, según corresponda;</w:t>
      </w:r>
    </w:p>
    <w:p w14:paraId="5CD08F82"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9)</w:t>
      </w:r>
      <w:r w:rsidRPr="00C005C3">
        <w:rPr>
          <w:rFonts w:ascii="Palatino Linotype" w:hAnsi="Palatino Linotype" w:cs="Arial"/>
          <w:i/>
          <w:sz w:val="22"/>
          <w:lang w:val="es-ES"/>
        </w:rPr>
        <w:t> La partida presupuestal, de conformidad con el clasificador por objeto del gasto, en el caso de ser aplicable;</w:t>
      </w:r>
    </w:p>
    <w:p w14:paraId="5CD08F83"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10)</w:t>
      </w:r>
      <w:r w:rsidRPr="00C005C3">
        <w:rPr>
          <w:rFonts w:ascii="Palatino Linotype" w:hAnsi="Palatino Linotype" w:cs="Arial"/>
          <w:i/>
          <w:sz w:val="22"/>
          <w:lang w:val="es-ES"/>
        </w:rPr>
        <w:t> Origen de los recursos especificando si son federales, estatales o municipales, así como el tipo de fondo de participación o aportación respectiva;</w:t>
      </w:r>
    </w:p>
    <w:p w14:paraId="5CD08F84"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11)</w:t>
      </w:r>
      <w:r w:rsidRPr="00C005C3">
        <w:rPr>
          <w:rFonts w:ascii="Palatino Linotype" w:hAnsi="Palatino Linotype" w:cs="Arial"/>
          <w:i/>
          <w:sz w:val="22"/>
          <w:lang w:val="es-ES"/>
        </w:rPr>
        <w:t> Los convenios modificatorios que, en su caso, sean firmados, precisando el objeto y la fecha de celebración;</w:t>
      </w:r>
    </w:p>
    <w:p w14:paraId="5CD08F85"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12)</w:t>
      </w:r>
      <w:r w:rsidRPr="00C005C3">
        <w:rPr>
          <w:rFonts w:ascii="Palatino Linotype" w:hAnsi="Palatino Linotype" w:cs="Arial"/>
          <w:i/>
          <w:sz w:val="22"/>
          <w:lang w:val="es-ES"/>
        </w:rPr>
        <w:t> Los informes de avance físico y financiero sobre las obras o servicios contratados;</w:t>
      </w:r>
    </w:p>
    <w:p w14:paraId="5CD08F86"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13)</w:t>
      </w:r>
      <w:r w:rsidRPr="00C005C3">
        <w:rPr>
          <w:rFonts w:ascii="Palatino Linotype" w:hAnsi="Palatino Linotype" w:cs="Arial"/>
          <w:i/>
          <w:sz w:val="22"/>
          <w:lang w:val="es-ES"/>
        </w:rPr>
        <w:t> El convenio de terminación; y</w:t>
      </w:r>
    </w:p>
    <w:p w14:paraId="5CD08F87"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14)</w:t>
      </w:r>
      <w:r w:rsidRPr="00C005C3">
        <w:rPr>
          <w:rFonts w:ascii="Palatino Linotype" w:hAnsi="Palatino Linotype" w:cs="Arial"/>
          <w:i/>
          <w:sz w:val="22"/>
          <w:lang w:val="es-ES"/>
        </w:rPr>
        <w:t> El finiquito.</w:t>
      </w:r>
    </w:p>
    <w:p w14:paraId="5CD08F88" w14:textId="77777777" w:rsidR="00607989" w:rsidRPr="00C005C3" w:rsidRDefault="00607989" w:rsidP="00607989">
      <w:pPr>
        <w:shd w:val="clear" w:color="auto" w:fill="FFFFFF"/>
        <w:ind w:left="851" w:right="851"/>
        <w:jc w:val="both"/>
        <w:rPr>
          <w:rFonts w:ascii="Palatino Linotype" w:hAnsi="Palatino Linotype" w:cs="Arial"/>
          <w:sz w:val="22"/>
          <w:szCs w:val="22"/>
          <w:lang w:eastAsia="es-MX"/>
        </w:rPr>
      </w:pPr>
    </w:p>
    <w:p w14:paraId="5CD08F89" w14:textId="77777777" w:rsidR="00607989" w:rsidRPr="00C005C3" w:rsidRDefault="00607989" w:rsidP="00607989">
      <w:pPr>
        <w:ind w:left="851" w:right="851"/>
        <w:jc w:val="both"/>
        <w:rPr>
          <w:rFonts w:ascii="Palatino Linotype" w:hAnsi="Palatino Linotype" w:cs="Arial"/>
          <w:b/>
          <w:i/>
          <w:sz w:val="22"/>
          <w:u w:val="single"/>
          <w:lang w:val="es-ES"/>
        </w:rPr>
      </w:pPr>
      <w:r w:rsidRPr="00C005C3">
        <w:rPr>
          <w:rFonts w:ascii="Palatino Linotype" w:hAnsi="Palatino Linotype" w:cs="Arial"/>
          <w:b/>
          <w:bCs/>
          <w:i/>
          <w:iCs/>
          <w:sz w:val="22"/>
          <w:szCs w:val="22"/>
          <w:u w:val="single"/>
          <w:lang w:eastAsia="es-MX"/>
        </w:rPr>
        <w:t>b) </w:t>
      </w:r>
      <w:r w:rsidRPr="00C005C3">
        <w:rPr>
          <w:rFonts w:ascii="Palatino Linotype" w:hAnsi="Palatino Linotype" w:cs="Arial"/>
          <w:b/>
          <w:i/>
          <w:sz w:val="22"/>
          <w:u w:val="single"/>
          <w:lang w:val="es-ES"/>
        </w:rPr>
        <w:t>De las adjudicaciones directas:</w:t>
      </w:r>
    </w:p>
    <w:p w14:paraId="5CD08F8A"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w:t>
      </w:r>
      <w:r w:rsidRPr="00C005C3">
        <w:rPr>
          <w:rFonts w:ascii="Palatino Linotype" w:hAnsi="Palatino Linotype" w:cs="Arial"/>
          <w:i/>
          <w:sz w:val="22"/>
          <w:lang w:val="es-ES"/>
        </w:rPr>
        <w:t> La propuesta enviada por el participante;</w:t>
      </w:r>
    </w:p>
    <w:p w14:paraId="5CD08F8B"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2)</w:t>
      </w:r>
      <w:r w:rsidRPr="00C005C3">
        <w:rPr>
          <w:rFonts w:ascii="Palatino Linotype" w:hAnsi="Palatino Linotype" w:cs="Arial"/>
          <w:i/>
          <w:sz w:val="22"/>
          <w:lang w:val="es-ES"/>
        </w:rPr>
        <w:t> Los motivos y fundamentos legales aplicados para llevarla a cabo;</w:t>
      </w:r>
    </w:p>
    <w:p w14:paraId="5CD08F8C"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3)</w:t>
      </w:r>
      <w:r w:rsidRPr="00C005C3">
        <w:rPr>
          <w:rFonts w:ascii="Palatino Linotype" w:hAnsi="Palatino Linotype" w:cs="Arial"/>
          <w:i/>
          <w:sz w:val="22"/>
          <w:lang w:val="es-ES"/>
        </w:rPr>
        <w:t> La autorización del ejercicio de la opción;</w:t>
      </w:r>
    </w:p>
    <w:p w14:paraId="5CD08F8D"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4)</w:t>
      </w:r>
      <w:r w:rsidRPr="00C005C3">
        <w:rPr>
          <w:rFonts w:ascii="Palatino Linotype" w:hAnsi="Palatino Linotype" w:cs="Arial"/>
          <w:i/>
          <w:sz w:val="22"/>
          <w:lang w:val="es-ES"/>
        </w:rPr>
        <w:t> En su caso, las cotizaciones consideradas, especificando los nombres de los proveedores y sus montos;</w:t>
      </w:r>
    </w:p>
    <w:p w14:paraId="5CD08F8E"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5)</w:t>
      </w:r>
      <w:r w:rsidRPr="00C005C3">
        <w:rPr>
          <w:rFonts w:ascii="Palatino Linotype" w:hAnsi="Palatino Linotype" w:cs="Arial"/>
          <w:i/>
          <w:sz w:val="22"/>
          <w:lang w:val="es-ES"/>
        </w:rPr>
        <w:t> El nombre de la persona física o jurídica colectiva adjudicada;</w:t>
      </w:r>
    </w:p>
    <w:p w14:paraId="5CD08F8F"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6)</w:t>
      </w:r>
      <w:r w:rsidRPr="00C005C3">
        <w:rPr>
          <w:rFonts w:ascii="Palatino Linotype" w:hAnsi="Palatino Linotype" w:cs="Arial"/>
          <w:i/>
          <w:sz w:val="22"/>
          <w:lang w:val="es-ES"/>
        </w:rPr>
        <w:t> La unidad administrativa solicitante y la responsable de su ejecución;</w:t>
      </w:r>
    </w:p>
    <w:p w14:paraId="5CD08F90"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7)</w:t>
      </w:r>
      <w:r w:rsidRPr="00C005C3">
        <w:rPr>
          <w:rFonts w:ascii="Palatino Linotype" w:hAnsi="Palatino Linotype" w:cs="Arial"/>
          <w:i/>
          <w:sz w:val="22"/>
          <w:lang w:val="es-ES"/>
        </w:rPr>
        <w:t> El número, fecha, el monto del contrato y el plazo de entrega o de ejecución de los servicios u obra;</w:t>
      </w:r>
    </w:p>
    <w:p w14:paraId="5CD08F91"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8)</w:t>
      </w:r>
      <w:r w:rsidRPr="00C005C3">
        <w:rPr>
          <w:rFonts w:ascii="Palatino Linotype" w:hAnsi="Palatino Linotype" w:cs="Arial"/>
          <w:i/>
          <w:sz w:val="22"/>
          <w:lang w:val="es-ES"/>
        </w:rPr>
        <w:t> Los mecanismos de vigilancia y supervisión, incluyendo, en su caso, los estudios de impacto urbano y ambiental, según corresponda;</w:t>
      </w:r>
    </w:p>
    <w:p w14:paraId="5CD08F92"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lastRenderedPageBreak/>
        <w:t>9)</w:t>
      </w:r>
      <w:r w:rsidRPr="00C005C3">
        <w:rPr>
          <w:rFonts w:ascii="Palatino Linotype" w:hAnsi="Palatino Linotype" w:cs="Arial"/>
          <w:i/>
          <w:sz w:val="22"/>
          <w:lang w:val="es-ES"/>
        </w:rPr>
        <w:t> Los informes de avance sobre las obras o servicios contratados;</w:t>
      </w:r>
    </w:p>
    <w:p w14:paraId="5CD08F93"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10)</w:t>
      </w:r>
      <w:r w:rsidRPr="00C005C3">
        <w:rPr>
          <w:rFonts w:ascii="Palatino Linotype" w:hAnsi="Palatino Linotype" w:cs="Arial"/>
          <w:i/>
          <w:sz w:val="22"/>
          <w:lang w:val="es-ES"/>
        </w:rPr>
        <w:t> El convenio de terminación; y</w:t>
      </w:r>
    </w:p>
    <w:p w14:paraId="5CD08F94" w14:textId="77777777" w:rsidR="00607989" w:rsidRPr="00C005C3" w:rsidRDefault="00607989" w:rsidP="00607989">
      <w:pPr>
        <w:ind w:left="851" w:right="851"/>
        <w:jc w:val="both"/>
        <w:rPr>
          <w:rFonts w:ascii="Palatino Linotype" w:hAnsi="Palatino Linotype" w:cs="Arial"/>
          <w:i/>
          <w:sz w:val="22"/>
          <w:lang w:val="es-ES"/>
        </w:rPr>
      </w:pPr>
      <w:r w:rsidRPr="00C005C3">
        <w:rPr>
          <w:rFonts w:ascii="Palatino Linotype" w:hAnsi="Palatino Linotype" w:cs="Arial"/>
          <w:b/>
          <w:i/>
          <w:sz w:val="22"/>
          <w:lang w:val="es-ES"/>
        </w:rPr>
        <w:t>11)</w:t>
      </w:r>
      <w:r w:rsidRPr="00C005C3">
        <w:rPr>
          <w:rFonts w:ascii="Palatino Linotype" w:hAnsi="Palatino Linotype" w:cs="Arial"/>
          <w:i/>
          <w:sz w:val="22"/>
          <w:lang w:val="es-ES"/>
        </w:rPr>
        <w:t xml:space="preserve"> El finiquito.” </w:t>
      </w:r>
    </w:p>
    <w:p w14:paraId="5CD08F95" w14:textId="77777777" w:rsidR="00607989" w:rsidRPr="00C005C3" w:rsidRDefault="00607989" w:rsidP="00607989">
      <w:pPr>
        <w:ind w:left="851" w:right="851"/>
        <w:jc w:val="both"/>
        <w:rPr>
          <w:rFonts w:ascii="Palatino Linotype" w:hAnsi="Palatino Linotype" w:cs="Arial"/>
          <w:b/>
          <w:i/>
          <w:sz w:val="22"/>
          <w:lang w:val="es-ES"/>
        </w:rPr>
      </w:pPr>
      <w:r w:rsidRPr="00C005C3">
        <w:rPr>
          <w:rFonts w:ascii="Palatino Linotype" w:hAnsi="Palatino Linotype" w:cs="Arial"/>
          <w:b/>
          <w:i/>
          <w:sz w:val="22"/>
          <w:lang w:val="es-ES"/>
        </w:rPr>
        <w:t>(Énfasis añadido)</w:t>
      </w:r>
    </w:p>
    <w:p w14:paraId="5CD08F96" w14:textId="77777777" w:rsidR="00607989" w:rsidRPr="00C005C3" w:rsidRDefault="00607989" w:rsidP="00607989">
      <w:pPr>
        <w:ind w:left="851" w:right="851"/>
        <w:jc w:val="both"/>
        <w:rPr>
          <w:rFonts w:ascii="Palatino Linotype" w:hAnsi="Palatino Linotype" w:cs="Arial"/>
          <w:i/>
          <w:sz w:val="22"/>
          <w:lang w:val="es-ES"/>
        </w:rPr>
      </w:pPr>
    </w:p>
    <w:p w14:paraId="5CD08F97" w14:textId="77777777" w:rsidR="00607989" w:rsidRPr="00C005C3" w:rsidRDefault="00607989" w:rsidP="00607989">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C005C3">
        <w:rPr>
          <w:rFonts w:ascii="Palatino Linotype" w:hAnsi="Palatino Linotype" w:cs="Arial"/>
          <w:b/>
        </w:rPr>
        <w:t>sobre procedimientos de adjudicación directa</w:t>
      </w:r>
      <w:r w:rsidRPr="00C005C3">
        <w:rPr>
          <w:rFonts w:ascii="Palatino Linotype" w:hAnsi="Palatino Linotype" w:cs="Arial"/>
        </w:rPr>
        <w:t xml:space="preserve">, </w:t>
      </w:r>
      <w:r w:rsidRPr="00C005C3">
        <w:rPr>
          <w:rFonts w:ascii="Palatino Linotype" w:hAnsi="Palatino Linotype" w:cs="Arial"/>
          <w:b/>
        </w:rPr>
        <w:t>invitación restringida y licitación de cualquier naturaleza</w:t>
      </w:r>
      <w:r w:rsidRPr="00C005C3">
        <w:rPr>
          <w:rFonts w:ascii="Palatino Linotype" w:hAnsi="Palatino Linotype" w:cs="Arial"/>
        </w:rPr>
        <w:t xml:space="preserve">, en el que se debe contener dentro de la versión pública del expediente respectivo y de los contratos celebrados, el contrato que debe contener entre otros requisitos, el </w:t>
      </w:r>
      <w:r w:rsidR="004F307C" w:rsidRPr="00C005C3">
        <w:rPr>
          <w:rFonts w:ascii="Palatino Linotype" w:hAnsi="Palatino Linotype" w:cs="Arial"/>
        </w:rPr>
        <w:t>nombre de la empresa y la forma de contratación</w:t>
      </w:r>
      <w:r w:rsidRPr="00C005C3">
        <w:rPr>
          <w:rFonts w:ascii="Palatino Linotype" w:hAnsi="Palatino Linotype" w:cs="Arial"/>
        </w:rPr>
        <w:t>,</w:t>
      </w:r>
      <w:r w:rsidR="004F307C" w:rsidRPr="00C005C3">
        <w:rPr>
          <w:rFonts w:ascii="Palatino Linotype" w:hAnsi="Palatino Linotype" w:cs="Arial"/>
        </w:rPr>
        <w:t xml:space="preserve"> los costos, </w:t>
      </w:r>
      <w:r w:rsidRPr="00C005C3">
        <w:rPr>
          <w:rFonts w:ascii="Palatino Linotype" w:hAnsi="Palatino Linotype" w:cs="Arial"/>
        </w:rPr>
        <w:t>así como el plazo de entrega o de ejecución de los servicios u obra.</w:t>
      </w:r>
    </w:p>
    <w:p w14:paraId="5CD08F98" w14:textId="77777777" w:rsidR="003171C2" w:rsidRPr="00C005C3" w:rsidRDefault="003171C2" w:rsidP="00607989">
      <w:pPr>
        <w:spacing w:before="100" w:beforeAutospacing="1" w:after="100" w:afterAutospacing="1" w:line="360" w:lineRule="auto"/>
        <w:jc w:val="both"/>
        <w:rPr>
          <w:rFonts w:ascii="Palatino Linotype" w:hAnsi="Palatino Linotype" w:cs="Arial"/>
          <w:b/>
        </w:rPr>
      </w:pPr>
      <w:r w:rsidRPr="00C005C3">
        <w:rPr>
          <w:rFonts w:ascii="Palatino Linotype" w:hAnsi="Palatino Linotype" w:cs="Arial"/>
        </w:rPr>
        <w:t xml:space="preserve">Ante tales manifestaciones, esta Ponencia Resolutora tuvo a bien inspeccionar el portal de IPOMEX del </w:t>
      </w:r>
      <w:r w:rsidRPr="00C005C3">
        <w:rPr>
          <w:rFonts w:ascii="Palatino Linotype" w:hAnsi="Palatino Linotype" w:cs="Arial"/>
          <w:b/>
        </w:rPr>
        <w:t xml:space="preserve">SUJETO OBLIGADO </w:t>
      </w:r>
      <w:r w:rsidRPr="00C005C3">
        <w:rPr>
          <w:rFonts w:ascii="Palatino Linotype" w:hAnsi="Palatino Linotype" w:cs="Arial"/>
        </w:rPr>
        <w:t xml:space="preserve">realizando una búsqueda minuciosa de los procedimientos de licitación </w:t>
      </w:r>
      <w:bookmarkStart w:id="4" w:name="_Hlk57027461"/>
      <w:r w:rsidR="00607989" w:rsidRPr="00C005C3">
        <w:rPr>
          <w:rFonts w:ascii="Palatino Linotype" w:hAnsi="Palatino Linotype" w:cs="Arial"/>
        </w:rPr>
        <w:t>e invitación a cuando menos tres personas</w:t>
      </w:r>
      <w:r w:rsidRPr="00C005C3">
        <w:rPr>
          <w:rFonts w:ascii="Palatino Linotype" w:hAnsi="Palatino Linotype" w:cs="Arial"/>
        </w:rPr>
        <w:t xml:space="preserve"> y adjudicaciones directas</w:t>
      </w:r>
      <w:r w:rsidR="00607989" w:rsidRPr="00C005C3">
        <w:rPr>
          <w:rFonts w:ascii="Palatino Linotype" w:hAnsi="Palatino Linotype" w:cs="Arial"/>
        </w:rPr>
        <w:t xml:space="preserve">, </w:t>
      </w:r>
      <w:r w:rsidRPr="00C005C3">
        <w:rPr>
          <w:rFonts w:ascii="Palatino Linotype" w:hAnsi="Palatino Linotype" w:cs="Arial"/>
        </w:rPr>
        <w:t xml:space="preserve">sin encontrar indició alguno que permita tener certeza jurídica de la existencia de la obra referida por el particular; lo que no quiere decir que dicha obra no exista o no se hubiera realizado; simplemente denota la falta de actualización de dicho portal de información d parte del </w:t>
      </w:r>
      <w:r w:rsidRPr="00C005C3">
        <w:rPr>
          <w:rFonts w:ascii="Palatino Linotype" w:hAnsi="Palatino Linotype" w:cs="Arial"/>
          <w:b/>
        </w:rPr>
        <w:t>SUJETO OBLIGADO.</w:t>
      </w:r>
    </w:p>
    <w:p w14:paraId="5CD08F99" w14:textId="77777777" w:rsidR="003171C2" w:rsidRPr="00C005C3" w:rsidRDefault="003171C2" w:rsidP="003171C2">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Derivado de lo anterior, es importante destacar que, si bien es cierto que, la presente resolución no tiene por objetivo investigar y determinar posibles violaciones al derecho de acceso a la información; también lo es que, que este Organismo </w:t>
      </w:r>
      <w:r w:rsidRPr="00C005C3">
        <w:rPr>
          <w:rFonts w:ascii="Palatino Linotype" w:hAnsi="Palatino Linotype" w:cs="Arial"/>
        </w:rPr>
        <w:lastRenderedPageBreak/>
        <w:t>Autónomo, al advertir la falta de información en el portal de IPOMEX referente a las obligaciones de transparencia, es que en consecuencia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14:paraId="5CD08F9A" w14:textId="77777777" w:rsidR="003171C2" w:rsidRPr="00C005C3" w:rsidRDefault="004F307C" w:rsidP="003171C2">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 xml:space="preserve">Continuando con el estudio, </w:t>
      </w:r>
      <w:r w:rsidR="003171C2" w:rsidRPr="00C005C3">
        <w:rPr>
          <w:rFonts w:ascii="Palatino Linotype" w:hAnsi="Palatino Linotype" w:cs="Arial"/>
        </w:rPr>
        <w:t>debe observarse lo establecido en los artículos 1 fracción III, 20, 21, 22, 23, 24, 26, 27 y 39 de la Ley de Contratación Pública del Estado de México y Municipios, los cuales se transcriben a continuación:</w:t>
      </w:r>
    </w:p>
    <w:p w14:paraId="5CD08F9B"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1</w:t>
      </w:r>
      <w:r w:rsidRPr="00C005C3">
        <w:rPr>
          <w:rFonts w:ascii="Palatino Linotype" w:hAnsi="Palatino Linotype" w:cs="Arial"/>
          <w:i/>
          <w:iCs/>
          <w:sz w:val="22"/>
          <w:szCs w:val="22"/>
          <w:lang w:eastAsia="es-MX"/>
        </w:rPr>
        <w:t>.- </w:t>
      </w:r>
      <w:r w:rsidRPr="00C005C3">
        <w:rPr>
          <w:rFonts w:ascii="Palatino Linotype" w:hAnsi="Palatino Linotype" w:cs="Arial"/>
          <w:b/>
          <w:bCs/>
          <w:i/>
          <w:iCs/>
          <w:sz w:val="22"/>
          <w:szCs w:val="22"/>
          <w:lang w:eastAsia="es-MX"/>
        </w:rPr>
        <w:t>Esta Ley tiene por objeto regular los actos relativos a</w:t>
      </w:r>
      <w:r w:rsidRPr="00C005C3">
        <w:rPr>
          <w:rFonts w:ascii="Palatino Linotype" w:hAnsi="Palatino Linotype" w:cs="Arial"/>
          <w:i/>
          <w:iCs/>
          <w:sz w:val="22"/>
          <w:szCs w:val="22"/>
          <w:lang w:eastAsia="es-MX"/>
        </w:rPr>
        <w:t> la planeación, programación, presupuestación, ejecución y control de </w:t>
      </w:r>
      <w:r w:rsidRPr="00C005C3">
        <w:rPr>
          <w:rFonts w:ascii="Palatino Linotype" w:hAnsi="Palatino Linotype" w:cs="Arial"/>
          <w:b/>
          <w:bCs/>
          <w:i/>
          <w:iCs/>
          <w:sz w:val="22"/>
          <w:szCs w:val="22"/>
          <w:lang w:eastAsia="es-MX"/>
        </w:rPr>
        <w:t>la adquisición, enajenación y arrendamiento de bienes, y la contratación de servicios de cualquier naturaleza</w:t>
      </w:r>
      <w:r w:rsidRPr="00C005C3">
        <w:rPr>
          <w:rFonts w:ascii="Palatino Linotype" w:hAnsi="Palatino Linotype" w:cs="Arial"/>
          <w:i/>
          <w:iCs/>
          <w:sz w:val="22"/>
          <w:szCs w:val="22"/>
          <w:lang w:eastAsia="es-MX"/>
        </w:rPr>
        <w:t>, </w:t>
      </w:r>
      <w:r w:rsidRPr="00C005C3">
        <w:rPr>
          <w:rFonts w:ascii="Palatino Linotype" w:hAnsi="Palatino Linotype" w:cs="Arial"/>
          <w:b/>
          <w:bCs/>
          <w:i/>
          <w:iCs/>
          <w:sz w:val="22"/>
          <w:szCs w:val="22"/>
          <w:lang w:eastAsia="es-MX"/>
        </w:rPr>
        <w:t>que realicen</w:t>
      </w:r>
      <w:r w:rsidRPr="00C005C3">
        <w:rPr>
          <w:rFonts w:ascii="Palatino Linotype" w:hAnsi="Palatino Linotype" w:cs="Arial"/>
          <w:i/>
          <w:iCs/>
          <w:sz w:val="22"/>
          <w:szCs w:val="22"/>
          <w:lang w:eastAsia="es-MX"/>
        </w:rPr>
        <w:t>:</w:t>
      </w:r>
    </w:p>
    <w:p w14:paraId="5CD08F9C"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w:t>
      </w:r>
    </w:p>
    <w:p w14:paraId="5CD08F9D"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III. Los ayuntamientos de los municipios del Estado</w:t>
      </w:r>
      <w:r w:rsidRPr="00C005C3">
        <w:rPr>
          <w:rFonts w:ascii="Palatino Linotype" w:hAnsi="Palatino Linotype" w:cs="Arial"/>
          <w:i/>
          <w:iCs/>
          <w:sz w:val="22"/>
          <w:szCs w:val="22"/>
          <w:lang w:eastAsia="es-MX"/>
        </w:rPr>
        <w:t>.</w:t>
      </w:r>
    </w:p>
    <w:p w14:paraId="5CD08F9E"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9F"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20</w:t>
      </w:r>
      <w:r w:rsidRPr="00C005C3">
        <w:rPr>
          <w:rFonts w:ascii="Palatino Linotype" w:hAnsi="Palatino Linotype" w:cs="Arial"/>
          <w:i/>
          <w:iCs/>
          <w:sz w:val="22"/>
          <w:szCs w:val="22"/>
          <w:lang w:eastAsia="es-MX"/>
        </w:rPr>
        <w:t>.- La Secretaría y </w:t>
      </w:r>
      <w:r w:rsidRPr="00C005C3">
        <w:rPr>
          <w:rFonts w:ascii="Palatino Linotype" w:hAnsi="Palatino Linotype" w:cs="Arial"/>
          <w:b/>
          <w:bCs/>
          <w:i/>
          <w:iCs/>
          <w:sz w:val="22"/>
          <w:szCs w:val="22"/>
          <w:lang w:eastAsia="es-MX"/>
        </w:rPr>
        <w:t>los ayuntamientos establecerán y operarán el catálogo de bienes y servicios</w:t>
      </w:r>
      <w:r w:rsidRPr="00C005C3">
        <w:rPr>
          <w:rFonts w:ascii="Palatino Linotype" w:hAnsi="Palatino Linotype" w:cs="Arial"/>
          <w:i/>
          <w:iCs/>
          <w:sz w:val="22"/>
          <w:szCs w:val="22"/>
          <w:lang w:eastAsia="es-MX"/>
        </w:rPr>
        <w:t>, de acuerdo con la reglamentación respectiva. </w:t>
      </w:r>
      <w:r w:rsidRPr="00C005C3">
        <w:rPr>
          <w:rFonts w:ascii="Palatino Linotype" w:hAnsi="Palatino Linotype" w:cs="Arial"/>
          <w:b/>
          <w:bCs/>
          <w:i/>
          <w:iCs/>
          <w:sz w:val="22"/>
          <w:szCs w:val="22"/>
          <w:lang w:eastAsia="es-MX"/>
        </w:rPr>
        <w:t>Establecerán y operarán también el catálogo de bienes y servicios específicos que sean susceptibles de ser adquiridos o contratados</w:t>
      </w:r>
      <w:r w:rsidRPr="00C005C3">
        <w:rPr>
          <w:rFonts w:ascii="Palatino Linotype" w:hAnsi="Palatino Linotype" w:cs="Arial"/>
          <w:i/>
          <w:iCs/>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5CD08FA0"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A1"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21.- A fin de conocer la capacidad administrativa, financiera, legal y técnica de las fuentes de suministro</w:t>
      </w:r>
      <w:r w:rsidRPr="00C005C3">
        <w:rPr>
          <w:rFonts w:ascii="Palatino Linotype" w:hAnsi="Palatino Linotype" w:cs="Arial"/>
          <w:i/>
          <w:iCs/>
          <w:sz w:val="22"/>
          <w:szCs w:val="22"/>
          <w:lang w:eastAsia="es-MX"/>
        </w:rPr>
        <w:t>, la Secretaría y </w:t>
      </w:r>
      <w:r w:rsidRPr="00C005C3">
        <w:rPr>
          <w:rFonts w:ascii="Palatino Linotype" w:hAnsi="Palatino Linotype" w:cs="Arial"/>
          <w:b/>
          <w:bCs/>
          <w:i/>
          <w:iCs/>
          <w:sz w:val="22"/>
          <w:szCs w:val="22"/>
          <w:lang w:eastAsia="es-MX"/>
        </w:rPr>
        <w:t>los ayuntamientos integrarán un catálogo de proveedores y de prestadores de servicios</w:t>
      </w:r>
      <w:r w:rsidRPr="00C005C3">
        <w:rPr>
          <w:rFonts w:ascii="Palatino Linotype" w:hAnsi="Palatino Linotype" w:cs="Arial"/>
          <w:i/>
          <w:iCs/>
          <w:sz w:val="22"/>
          <w:szCs w:val="22"/>
          <w:lang w:eastAsia="es-MX"/>
        </w:rPr>
        <w:t>.</w:t>
      </w:r>
    </w:p>
    <w:p w14:paraId="5CD08FA2"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lastRenderedPageBreak/>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5CD08FA3"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A4"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22</w:t>
      </w:r>
      <w:r w:rsidRPr="00C005C3">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C005C3">
        <w:rPr>
          <w:rFonts w:ascii="Palatino Linotype" w:hAnsi="Palatino Linotype" w:cs="Arial"/>
          <w:b/>
          <w:bCs/>
          <w:i/>
          <w:iCs/>
          <w:sz w:val="22"/>
          <w:szCs w:val="22"/>
          <w:lang w:eastAsia="es-MX"/>
        </w:rPr>
        <w:t>los ayuntamientos se auxiliarán de un comité de arrendamientos, adquisiciones de inmuebles y enajenaciones</w:t>
      </w:r>
      <w:r w:rsidRPr="00C005C3">
        <w:rPr>
          <w:rFonts w:ascii="Palatino Linotype" w:hAnsi="Palatino Linotype" w:cs="Arial"/>
          <w:i/>
          <w:iCs/>
          <w:sz w:val="22"/>
          <w:szCs w:val="22"/>
          <w:lang w:eastAsia="es-MX"/>
        </w:rPr>
        <w:t>.”</w:t>
      </w:r>
    </w:p>
    <w:p w14:paraId="5CD08FA5"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A6"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23</w:t>
      </w:r>
      <w:r w:rsidRPr="00C005C3">
        <w:rPr>
          <w:rFonts w:ascii="Palatino Linotype" w:hAnsi="Palatino Linotype" w:cs="Arial"/>
          <w:i/>
          <w:iCs/>
          <w:sz w:val="22"/>
          <w:szCs w:val="22"/>
          <w:lang w:eastAsia="es-MX"/>
        </w:rPr>
        <w:t>.- </w:t>
      </w:r>
      <w:r w:rsidRPr="00C005C3">
        <w:rPr>
          <w:rFonts w:ascii="Palatino Linotype" w:hAnsi="Palatino Linotype" w:cs="Arial"/>
          <w:b/>
          <w:bCs/>
          <w:i/>
          <w:iCs/>
          <w:sz w:val="22"/>
          <w:szCs w:val="22"/>
          <w:lang w:eastAsia="es-MX"/>
        </w:rPr>
        <w:t>Los comités de adquisiciones y de servicios tendrán las funciones siguientes</w:t>
      </w:r>
      <w:r w:rsidRPr="00C005C3">
        <w:rPr>
          <w:rFonts w:ascii="Palatino Linotype" w:hAnsi="Palatino Linotype" w:cs="Arial"/>
          <w:i/>
          <w:iCs/>
          <w:sz w:val="22"/>
          <w:szCs w:val="22"/>
          <w:lang w:eastAsia="es-MX"/>
        </w:rPr>
        <w:t>:</w:t>
      </w:r>
    </w:p>
    <w:p w14:paraId="458D614C" w14:textId="77777777" w:rsidR="009C5186" w:rsidRPr="00C005C3" w:rsidRDefault="009C5186" w:rsidP="003171C2">
      <w:pPr>
        <w:shd w:val="clear" w:color="auto" w:fill="FFFFFF"/>
        <w:ind w:left="851" w:right="899"/>
        <w:jc w:val="both"/>
        <w:rPr>
          <w:rFonts w:ascii="Palatino Linotype" w:hAnsi="Palatino Linotype" w:cs="Arial"/>
          <w:i/>
          <w:iCs/>
          <w:sz w:val="22"/>
          <w:szCs w:val="22"/>
          <w:lang w:eastAsia="es-MX"/>
        </w:rPr>
      </w:pPr>
    </w:p>
    <w:p w14:paraId="5CD08FA7"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I. Dictaminar sobre la procedencia de los casos de excepción al procedimiento de licitación pública.</w:t>
      </w:r>
    </w:p>
    <w:p w14:paraId="5BDA7B7F" w14:textId="77777777" w:rsidR="009C5186" w:rsidRPr="00C005C3" w:rsidRDefault="009C5186" w:rsidP="003171C2">
      <w:pPr>
        <w:shd w:val="clear" w:color="auto" w:fill="FFFFFF"/>
        <w:ind w:left="851" w:right="899"/>
        <w:jc w:val="both"/>
        <w:rPr>
          <w:rFonts w:ascii="Palatino Linotype" w:hAnsi="Palatino Linotype" w:cs="Arial"/>
          <w:i/>
          <w:iCs/>
          <w:sz w:val="22"/>
          <w:szCs w:val="22"/>
          <w:lang w:eastAsia="es-MX"/>
        </w:rPr>
      </w:pPr>
    </w:p>
    <w:p w14:paraId="5CD08FA8"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14:paraId="67C09DA3" w14:textId="77777777" w:rsidR="009C5186" w:rsidRPr="00C005C3" w:rsidRDefault="009C5186" w:rsidP="003171C2">
      <w:pPr>
        <w:shd w:val="clear" w:color="auto" w:fill="FFFFFF"/>
        <w:ind w:left="851" w:right="899"/>
        <w:jc w:val="both"/>
        <w:rPr>
          <w:rFonts w:ascii="Palatino Linotype" w:hAnsi="Palatino Linotype" w:cs="Arial"/>
          <w:b/>
          <w:bCs/>
          <w:i/>
          <w:iCs/>
          <w:sz w:val="22"/>
          <w:szCs w:val="22"/>
          <w:lang w:eastAsia="es-MX"/>
        </w:rPr>
      </w:pPr>
    </w:p>
    <w:p w14:paraId="5CD08FA9"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III. Emitir los dictámenes de adjudicación</w:t>
      </w:r>
      <w:r w:rsidRPr="00C005C3">
        <w:rPr>
          <w:rFonts w:ascii="Palatino Linotype" w:hAnsi="Palatino Linotype" w:cs="Arial"/>
          <w:i/>
          <w:iCs/>
          <w:sz w:val="22"/>
          <w:szCs w:val="22"/>
          <w:lang w:eastAsia="es-MX"/>
        </w:rPr>
        <w:t>.</w:t>
      </w:r>
    </w:p>
    <w:p w14:paraId="636C62A2" w14:textId="77777777" w:rsidR="009C5186" w:rsidRPr="00C005C3" w:rsidRDefault="009C5186" w:rsidP="003171C2">
      <w:pPr>
        <w:shd w:val="clear" w:color="auto" w:fill="FFFFFF"/>
        <w:ind w:left="851" w:right="899"/>
        <w:jc w:val="both"/>
        <w:rPr>
          <w:rFonts w:ascii="Palatino Linotype" w:hAnsi="Palatino Linotype" w:cs="Arial"/>
          <w:i/>
          <w:iCs/>
          <w:sz w:val="22"/>
          <w:szCs w:val="22"/>
          <w:lang w:eastAsia="es-MX"/>
        </w:rPr>
      </w:pPr>
    </w:p>
    <w:p w14:paraId="5CD08FAA"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IV. Las demás que establezca el reglamento de esta Ley.”</w:t>
      </w:r>
    </w:p>
    <w:p w14:paraId="5CD08FAB"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AC"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Artículo 24</w:t>
      </w:r>
      <w:r w:rsidRPr="00C005C3">
        <w:rPr>
          <w:rFonts w:ascii="Palatino Linotype" w:hAnsi="Palatino Linotype" w:cs="Arial"/>
          <w:i/>
          <w:iCs/>
          <w:sz w:val="22"/>
          <w:szCs w:val="22"/>
          <w:lang w:eastAsia="es-MX"/>
        </w:rPr>
        <w:t>.- </w:t>
      </w:r>
      <w:r w:rsidRPr="00C005C3">
        <w:rPr>
          <w:rFonts w:ascii="Palatino Linotype" w:hAnsi="Palatino Linotype" w:cs="Arial"/>
          <w:b/>
          <w:bCs/>
          <w:i/>
          <w:iCs/>
          <w:sz w:val="22"/>
          <w:szCs w:val="22"/>
          <w:lang w:eastAsia="es-MX"/>
        </w:rPr>
        <w:t>El comité de arrendamientos, adquisiciones de inmuebles y enajenaciones tendrá las funciones siguientes</w:t>
      </w:r>
      <w:r w:rsidRPr="00C005C3">
        <w:rPr>
          <w:rFonts w:ascii="Palatino Linotype" w:hAnsi="Palatino Linotype" w:cs="Arial"/>
          <w:i/>
          <w:iCs/>
          <w:sz w:val="22"/>
          <w:szCs w:val="22"/>
          <w:lang w:eastAsia="es-MX"/>
        </w:rPr>
        <w:t>:</w:t>
      </w:r>
    </w:p>
    <w:p w14:paraId="5CD08FAD"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14:paraId="5CD08FAE"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14:paraId="5CD08FAF"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III. Emitir los dictámenes de adjudicación, tratándose de adquisiciones de inmuebles y arrendamientos</w:t>
      </w:r>
      <w:r w:rsidRPr="00C005C3">
        <w:rPr>
          <w:rFonts w:ascii="Palatino Linotype" w:hAnsi="Palatino Linotype" w:cs="Arial"/>
          <w:i/>
          <w:iCs/>
          <w:sz w:val="22"/>
          <w:szCs w:val="22"/>
          <w:lang w:eastAsia="es-MX"/>
        </w:rPr>
        <w:t>.</w:t>
      </w:r>
    </w:p>
    <w:p w14:paraId="5CD08FB0"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i/>
          <w:iCs/>
          <w:sz w:val="22"/>
          <w:szCs w:val="22"/>
          <w:lang w:eastAsia="es-MX"/>
        </w:rPr>
        <w:lastRenderedPageBreak/>
        <w:t>IV. Participar en los procedimientos de subasta pública, hasta dejarlos en estado de dictar el fallo de adjudicación.</w:t>
      </w:r>
    </w:p>
    <w:p w14:paraId="5CD08FB1" w14:textId="77777777" w:rsidR="003171C2" w:rsidRPr="00C005C3" w:rsidRDefault="003171C2" w:rsidP="003171C2">
      <w:pPr>
        <w:shd w:val="clear" w:color="auto" w:fill="FFFFFF"/>
        <w:ind w:left="851" w:right="899"/>
        <w:jc w:val="both"/>
        <w:rPr>
          <w:rFonts w:ascii="Palatino Linotype" w:hAnsi="Palatino Linotype" w:cs="Arial"/>
          <w:i/>
          <w:iCs/>
          <w:sz w:val="22"/>
          <w:szCs w:val="22"/>
          <w:lang w:eastAsia="es-MX"/>
        </w:rPr>
      </w:pPr>
      <w:r w:rsidRPr="00C005C3">
        <w:rPr>
          <w:rFonts w:ascii="Palatino Linotype" w:hAnsi="Palatino Linotype" w:cs="Arial"/>
          <w:i/>
          <w:iCs/>
          <w:sz w:val="22"/>
          <w:szCs w:val="22"/>
          <w:lang w:eastAsia="es-MX"/>
        </w:rPr>
        <w:t>V. Las demás que establezca el reglamento de esta Ley.”</w:t>
      </w:r>
    </w:p>
    <w:p w14:paraId="5CD08FB2" w14:textId="77777777" w:rsidR="003171C2" w:rsidRPr="00C005C3" w:rsidRDefault="003171C2" w:rsidP="003171C2">
      <w:pPr>
        <w:ind w:left="851" w:right="899"/>
        <w:jc w:val="both"/>
        <w:rPr>
          <w:rFonts w:ascii="Palatino Linotype" w:hAnsi="Palatino Linotype" w:cs="Arial"/>
          <w:b/>
          <w:i/>
          <w:iCs/>
          <w:sz w:val="22"/>
          <w:szCs w:val="22"/>
          <w:lang w:eastAsia="es-MX"/>
        </w:rPr>
      </w:pPr>
    </w:p>
    <w:p w14:paraId="5CD08FB3" w14:textId="77777777" w:rsidR="003171C2" w:rsidRPr="00C005C3" w:rsidRDefault="003171C2" w:rsidP="003171C2">
      <w:pPr>
        <w:ind w:left="851" w:right="899"/>
        <w:jc w:val="both"/>
        <w:rPr>
          <w:rFonts w:ascii="Palatino Linotype" w:hAnsi="Palatino Linotype" w:cs="Arial"/>
          <w:i/>
          <w:iCs/>
          <w:sz w:val="22"/>
          <w:szCs w:val="22"/>
          <w:lang w:eastAsia="es-MX"/>
        </w:rPr>
      </w:pPr>
      <w:r w:rsidRPr="00C005C3">
        <w:rPr>
          <w:rFonts w:ascii="Palatino Linotype" w:hAnsi="Palatino Linotype" w:cs="Arial"/>
          <w:b/>
          <w:i/>
          <w:iCs/>
          <w:sz w:val="22"/>
          <w:szCs w:val="22"/>
          <w:lang w:eastAsia="es-MX"/>
        </w:rPr>
        <w:t>Artículo 26.- </w:t>
      </w:r>
      <w:r w:rsidRPr="00C005C3">
        <w:rPr>
          <w:rFonts w:ascii="Palatino Linotype" w:hAnsi="Palatino Linotype" w:cs="Arial"/>
          <w:i/>
          <w:iCs/>
          <w:sz w:val="22"/>
          <w:szCs w:val="22"/>
          <w:lang w:eastAsia="es-MX"/>
        </w:rPr>
        <w:t>Las adquisiciones, arrendamientos y servicios se adjudicarán a través de licitaciones públicas, mediante convocatoria pública.</w:t>
      </w:r>
    </w:p>
    <w:p w14:paraId="5CD08FB4" w14:textId="77777777" w:rsidR="003171C2" w:rsidRPr="00C005C3" w:rsidRDefault="003171C2" w:rsidP="003171C2">
      <w:pPr>
        <w:ind w:left="851" w:right="899"/>
        <w:jc w:val="both"/>
        <w:rPr>
          <w:rFonts w:ascii="Palatino Linotype" w:hAnsi="Palatino Linotype" w:cs="Arial"/>
          <w:b/>
          <w:i/>
          <w:iCs/>
          <w:sz w:val="22"/>
          <w:szCs w:val="22"/>
          <w:lang w:eastAsia="es-MX"/>
        </w:rPr>
      </w:pPr>
    </w:p>
    <w:p w14:paraId="5CD08FB5" w14:textId="77777777" w:rsidR="003171C2" w:rsidRPr="00C005C3" w:rsidRDefault="003171C2" w:rsidP="003171C2">
      <w:pPr>
        <w:ind w:left="851" w:right="899"/>
        <w:jc w:val="both"/>
        <w:rPr>
          <w:rFonts w:ascii="Palatino Linotype" w:hAnsi="Palatino Linotype" w:cs="Arial"/>
          <w:i/>
          <w:iCs/>
          <w:sz w:val="22"/>
          <w:szCs w:val="22"/>
          <w:lang w:eastAsia="es-MX"/>
        </w:rPr>
      </w:pPr>
      <w:r w:rsidRPr="00C005C3">
        <w:rPr>
          <w:rFonts w:ascii="Palatino Linotype" w:hAnsi="Palatino Linotype" w:cs="Arial"/>
          <w:b/>
          <w:i/>
          <w:iCs/>
          <w:sz w:val="22"/>
          <w:szCs w:val="22"/>
          <w:lang w:eastAsia="es-MX"/>
        </w:rPr>
        <w:t>Artículo 27.-</w:t>
      </w:r>
      <w:r w:rsidRPr="00C005C3">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14:paraId="5CD08FB6"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I. Invitación restringida.</w:t>
      </w:r>
    </w:p>
    <w:p w14:paraId="5CD08FB7" w14:textId="77777777" w:rsidR="003171C2" w:rsidRPr="00C005C3" w:rsidRDefault="003171C2" w:rsidP="003171C2">
      <w:pPr>
        <w:shd w:val="clear" w:color="auto" w:fill="FFFFFF"/>
        <w:ind w:left="851" w:right="899"/>
        <w:jc w:val="both"/>
        <w:rPr>
          <w:rFonts w:ascii="Palatino Linotype" w:hAnsi="Palatino Linotype" w:cs="Arial"/>
          <w:sz w:val="22"/>
          <w:szCs w:val="22"/>
          <w:lang w:eastAsia="es-MX"/>
        </w:rPr>
      </w:pPr>
      <w:r w:rsidRPr="00C005C3">
        <w:rPr>
          <w:rFonts w:ascii="Palatino Linotype" w:hAnsi="Palatino Linotype" w:cs="Arial"/>
          <w:b/>
          <w:bCs/>
          <w:i/>
          <w:iCs/>
          <w:sz w:val="22"/>
          <w:szCs w:val="22"/>
          <w:lang w:eastAsia="es-MX"/>
        </w:rPr>
        <w:t>II. Adjudicación directa</w:t>
      </w:r>
      <w:r w:rsidRPr="00C005C3">
        <w:rPr>
          <w:rFonts w:ascii="Palatino Linotype" w:hAnsi="Palatino Linotype" w:cs="Arial"/>
          <w:i/>
          <w:iCs/>
          <w:sz w:val="22"/>
          <w:szCs w:val="22"/>
          <w:lang w:eastAsia="es-MX"/>
        </w:rPr>
        <w:t>.</w:t>
      </w:r>
    </w:p>
    <w:p w14:paraId="5CD08FB8" w14:textId="77777777" w:rsidR="003171C2" w:rsidRPr="00C005C3" w:rsidRDefault="003171C2" w:rsidP="003171C2">
      <w:pPr>
        <w:shd w:val="clear" w:color="auto" w:fill="FFFFFF"/>
        <w:ind w:left="851" w:right="899"/>
        <w:jc w:val="both"/>
        <w:rPr>
          <w:rFonts w:ascii="Palatino Linotype" w:hAnsi="Palatino Linotype" w:cs="Arial"/>
          <w:b/>
          <w:bCs/>
          <w:i/>
          <w:iCs/>
          <w:sz w:val="22"/>
          <w:szCs w:val="22"/>
          <w:lang w:eastAsia="es-MX"/>
        </w:rPr>
      </w:pPr>
    </w:p>
    <w:p w14:paraId="5CD08FB9" w14:textId="77777777" w:rsidR="003171C2" w:rsidRPr="00C005C3" w:rsidRDefault="003171C2" w:rsidP="003171C2">
      <w:pPr>
        <w:shd w:val="clear" w:color="auto" w:fill="FFFFFF"/>
        <w:ind w:left="851" w:right="899"/>
        <w:jc w:val="both"/>
        <w:rPr>
          <w:rFonts w:ascii="Palatino Linotype" w:hAnsi="Palatino Linotype" w:cs="Arial"/>
          <w:b/>
          <w:sz w:val="22"/>
          <w:szCs w:val="22"/>
          <w:lang w:eastAsia="es-MX"/>
        </w:rPr>
      </w:pPr>
      <w:r w:rsidRPr="00C005C3">
        <w:rPr>
          <w:rFonts w:ascii="Palatino Linotype" w:hAnsi="Palatino Linotype" w:cs="Arial"/>
          <w:b/>
          <w:bCs/>
          <w:i/>
          <w:iCs/>
          <w:sz w:val="22"/>
          <w:szCs w:val="22"/>
          <w:lang w:eastAsia="es-MX"/>
        </w:rPr>
        <w:t>Artículo 39</w:t>
      </w:r>
      <w:r w:rsidRPr="00C005C3">
        <w:rPr>
          <w:rFonts w:ascii="Palatino Linotype" w:hAnsi="Palatino Linotype" w:cs="Arial"/>
          <w:i/>
          <w:iCs/>
          <w:sz w:val="22"/>
          <w:szCs w:val="22"/>
          <w:lang w:eastAsia="es-MX"/>
        </w:rPr>
        <w:t>.- </w:t>
      </w:r>
      <w:r w:rsidRPr="00C005C3">
        <w:rPr>
          <w:rFonts w:ascii="Palatino Linotype" w:hAnsi="Palatino Linotype" w:cs="Arial"/>
          <w:b/>
          <w:bCs/>
          <w:i/>
          <w:iCs/>
          <w:sz w:val="22"/>
          <w:szCs w:val="22"/>
          <w:lang w:eastAsia="es-MX"/>
        </w:rPr>
        <w:t>Para cada uno de los actos del procedimiento adquisitivo se levantará el acta respectiva</w:t>
      </w:r>
      <w:r w:rsidRPr="00C005C3">
        <w:rPr>
          <w:rFonts w:ascii="Palatino Linotype" w:hAnsi="Palatino Linotype" w:cs="Arial"/>
          <w:i/>
          <w:iCs/>
          <w:sz w:val="22"/>
          <w:szCs w:val="22"/>
          <w:lang w:eastAsia="es-MX"/>
        </w:rPr>
        <w:t>, la cual será firmada por los participantes, sin que la falta de firma de alguno de ellos invalide su contenido y efectos.</w:t>
      </w:r>
      <w:r w:rsidRPr="00C005C3">
        <w:rPr>
          <w:rFonts w:ascii="Palatino Linotype" w:hAnsi="Palatino Linotype" w:cs="Arial"/>
          <w:b/>
          <w:i/>
          <w:iCs/>
          <w:sz w:val="22"/>
          <w:szCs w:val="22"/>
          <w:lang w:eastAsia="es-MX"/>
        </w:rPr>
        <w:t>”</w:t>
      </w:r>
    </w:p>
    <w:p w14:paraId="5CD08FBA" w14:textId="77777777" w:rsidR="003171C2" w:rsidRPr="00C005C3" w:rsidRDefault="003171C2" w:rsidP="003171C2">
      <w:pPr>
        <w:ind w:left="851"/>
        <w:jc w:val="both"/>
        <w:rPr>
          <w:rFonts w:ascii="Palatino Linotype" w:hAnsi="Palatino Linotype" w:cs="Arial"/>
          <w:sz w:val="22"/>
          <w:szCs w:val="22"/>
        </w:rPr>
      </w:pPr>
    </w:p>
    <w:p w14:paraId="5CD08FBB" w14:textId="77777777" w:rsidR="003171C2" w:rsidRPr="00C005C3" w:rsidRDefault="003171C2" w:rsidP="003171C2">
      <w:pPr>
        <w:ind w:left="851"/>
        <w:jc w:val="both"/>
        <w:rPr>
          <w:rFonts w:ascii="Palatino Linotype" w:hAnsi="Palatino Linotype" w:cs="Arial"/>
          <w:sz w:val="22"/>
          <w:szCs w:val="22"/>
        </w:rPr>
      </w:pPr>
      <w:r w:rsidRPr="00C005C3">
        <w:rPr>
          <w:rFonts w:ascii="Palatino Linotype" w:hAnsi="Palatino Linotype" w:cs="Arial"/>
          <w:sz w:val="22"/>
          <w:szCs w:val="22"/>
        </w:rPr>
        <w:t>(Énfasis añadido)</w:t>
      </w:r>
    </w:p>
    <w:p w14:paraId="5CD08FBC" w14:textId="77777777" w:rsidR="004F307C" w:rsidRPr="00C005C3" w:rsidRDefault="004F307C" w:rsidP="004F307C">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De la interpretación armónica de los preceptos transcritos, se advierte que </w:t>
      </w:r>
      <w:r w:rsidRPr="00C005C3">
        <w:rPr>
          <w:rFonts w:ascii="Palatino Linotype" w:hAnsi="Palatino Linotype" w:cs="Arial"/>
          <w:b/>
        </w:rPr>
        <w:t>EL SUJETO OBLIGADO</w:t>
      </w:r>
      <w:r w:rsidRPr="00C005C3">
        <w:rPr>
          <w:rFonts w:ascii="Palatino Linotype" w:hAnsi="Palatino Linotype" w:cs="Arial"/>
        </w:rPr>
        <w:t>, cuenta con la 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14:paraId="5CD08FBD" w14:textId="62658D03" w:rsidR="004F307C" w:rsidRPr="00C005C3" w:rsidRDefault="00116FC3" w:rsidP="004F307C">
      <w:pPr>
        <w:spacing w:line="360" w:lineRule="auto"/>
        <w:jc w:val="both"/>
        <w:rPr>
          <w:rFonts w:ascii="Palatino Linotype" w:hAnsi="Palatino Linotype" w:cs="Arial"/>
        </w:rPr>
      </w:pPr>
      <w:r w:rsidRPr="00C005C3">
        <w:rPr>
          <w:rFonts w:ascii="Palatino Linotype" w:hAnsi="Palatino Linotype" w:cs="Arial"/>
          <w:noProof/>
          <w:lang w:val="es-ES"/>
        </w:rPr>
        <w:lastRenderedPageBreak/>
        <mc:AlternateContent>
          <mc:Choice Requires="wps">
            <w:drawing>
              <wp:anchor distT="0" distB="0" distL="114300" distR="114300" simplePos="0" relativeHeight="251666432" behindDoc="0" locked="0" layoutInCell="1" allowOverlap="1" wp14:anchorId="5CD090A2" wp14:editId="5CD090A3">
                <wp:simplePos x="0" y="0"/>
                <wp:positionH relativeFrom="margin">
                  <wp:align>left</wp:align>
                </wp:positionH>
                <wp:positionV relativeFrom="paragraph">
                  <wp:posOffset>4869382</wp:posOffset>
                </wp:positionV>
                <wp:extent cx="5749518" cy="1769669"/>
                <wp:effectExtent l="0" t="0" r="22860" b="21590"/>
                <wp:wrapNone/>
                <wp:docPr id="14" name="Conector recto 14"/>
                <wp:cNvGraphicFramePr/>
                <a:graphic xmlns:a="http://schemas.openxmlformats.org/drawingml/2006/main">
                  <a:graphicData uri="http://schemas.microsoft.com/office/word/2010/wordprocessingShape">
                    <wps:wsp>
                      <wps:cNvCnPr/>
                      <wps:spPr>
                        <a:xfrm>
                          <a:off x="0" y="0"/>
                          <a:ext cx="5749518" cy="17696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6D25B" id="Conector recto 14"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3.4pt" to="452.7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" strokecolor="#5b9bd5 [3204]" strokeweight=".5pt">
                <v:stroke joinstyle="miter"/>
                <w10:wrap anchorx="margin"/>
              </v:line>
            </w:pict>
          </mc:Fallback>
        </mc:AlternateContent>
      </w:r>
      <w:r w:rsidR="00A76307" w:rsidRPr="00C005C3">
        <w:rPr>
          <w:rFonts w:ascii="Palatino Linotype" w:hAnsi="Palatino Linotype" w:cs="Arial"/>
        </w:rPr>
        <w:t xml:space="preserve">Así, esta autoridad con la finalidad de que </w:t>
      </w:r>
      <w:r w:rsidR="00A76307" w:rsidRPr="00C005C3">
        <w:rPr>
          <w:rFonts w:ascii="Palatino Linotype" w:hAnsi="Palatino Linotype" w:cs="Arial"/>
          <w:b/>
        </w:rPr>
        <w:t xml:space="preserve">EL SUJETO OBLIGADO </w:t>
      </w:r>
      <w:r w:rsidR="00A76307" w:rsidRPr="00C005C3">
        <w:rPr>
          <w:rFonts w:ascii="Palatino Linotype" w:hAnsi="Palatino Linotype" w:cs="Arial"/>
        </w:rPr>
        <w:t xml:space="preserve">de cumplimiento a lo requerido por el particular </w:t>
      </w:r>
      <w:r w:rsidRPr="00C005C3">
        <w:rPr>
          <w:rFonts w:ascii="Palatino Linotype" w:hAnsi="Palatino Linotype" w:cs="Arial"/>
        </w:rPr>
        <w:t>en los incisos b) y d) en donde particularmente solicitó el nombre de la empre</w:t>
      </w:r>
      <w:r w:rsidR="005F7E15" w:rsidRPr="00C005C3">
        <w:rPr>
          <w:rFonts w:ascii="Palatino Linotype" w:hAnsi="Palatino Linotype" w:cs="Arial"/>
        </w:rPr>
        <w:t>sa</w:t>
      </w:r>
      <w:r w:rsidRPr="00C005C3">
        <w:rPr>
          <w:rFonts w:ascii="Palatino Linotype" w:hAnsi="Palatino Linotype" w:cs="Arial"/>
        </w:rPr>
        <w:t xml:space="preserve"> o persona que realizó la obra, forma de contratación, el costo y el origen de los r</w:t>
      </w:r>
      <w:r w:rsidR="005F7E15" w:rsidRPr="00C005C3">
        <w:rPr>
          <w:rFonts w:ascii="Palatino Linotype" w:hAnsi="Palatino Linotype" w:cs="Arial"/>
        </w:rPr>
        <w:t>ecursos de manera enunciativa má</w:t>
      </w:r>
      <w:r w:rsidRPr="00C005C3">
        <w:rPr>
          <w:rFonts w:ascii="Palatino Linotype" w:hAnsi="Palatino Linotype" w:cs="Arial"/>
        </w:rPr>
        <w:t xml:space="preserve">s no limitativa podrían ser </w:t>
      </w:r>
      <w:r w:rsidR="004F307C" w:rsidRPr="00C005C3">
        <w:rPr>
          <w:rFonts w:ascii="Palatino Linotype" w:hAnsi="Palatino Linotype" w:cs="Arial"/>
        </w:rPr>
        <w:t xml:space="preserve">los informes mensuales de obra por contrato, previstos en </w:t>
      </w:r>
      <w:r w:rsidR="004F307C" w:rsidRPr="00C005C3">
        <w:rPr>
          <w:rFonts w:ascii="Palatino Linotype" w:eastAsia="Palatino Linotype" w:hAnsi="Palatino Linotype" w:cs="Palatino Linotype"/>
          <w:color w:val="000000"/>
        </w:rPr>
        <w:t>los Lineamientos para la Int</w:t>
      </w:r>
      <w:r w:rsidRPr="00C005C3">
        <w:rPr>
          <w:rFonts w:ascii="Palatino Linotype" w:eastAsia="Palatino Linotype" w:hAnsi="Palatino Linotype" w:cs="Palatino Linotype"/>
          <w:color w:val="000000"/>
        </w:rPr>
        <w:t>egración del Informe Mensual</w:t>
      </w:r>
      <w:r w:rsidR="004F307C" w:rsidRPr="00C005C3">
        <w:rPr>
          <w:rFonts w:ascii="Palatino Linotype" w:eastAsia="Palatino Linotype" w:hAnsi="Palatino Linotype" w:cs="Palatino Linotype"/>
          <w:color w:val="000000"/>
        </w:rPr>
        <w:t xml:space="preserve">, emitido por el Órgano Superior de Fiscalización del Estado de México, visibles en la página oficial de dicho Órgano Fiscalizador en el sitio de internet: </w:t>
      </w:r>
      <w:r w:rsidR="00C005C3" w:rsidRPr="00C005C3">
        <w:fldChar w:fldCharType="begin"/>
      </w:r>
      <w:r w:rsidR="00C005C3" w:rsidRPr="00C005C3">
        <w:instrText xml:space="preserve"> HYPERLINK "https://www.osfem.gob.mx/04_Normatividad/doc/Normatividad/2020/02_LinEntInfMenMpal20.pdf" </w:instrText>
      </w:r>
      <w:r w:rsidR="00C005C3" w:rsidRPr="00C005C3">
        <w:fldChar w:fldCharType="separate"/>
      </w:r>
      <w:r w:rsidR="004F307C" w:rsidRPr="00C005C3">
        <w:rPr>
          <w:rStyle w:val="Hipervnculo"/>
          <w:rFonts w:ascii="Palatino Linotype" w:hAnsi="Palatino Linotype"/>
        </w:rPr>
        <w:t>https://www.osfem.gob.mx/04_Normatividad/doc/Normatividad/2020/02_LinEntInfMenMpal20.pdf</w:t>
      </w:r>
      <w:r w:rsidR="00C005C3" w:rsidRPr="00C005C3">
        <w:rPr>
          <w:rStyle w:val="Hipervnculo"/>
          <w:rFonts w:ascii="Palatino Linotype" w:hAnsi="Palatino Linotype"/>
        </w:rPr>
        <w:fldChar w:fldCharType="end"/>
      </w:r>
      <w:r w:rsidR="004F307C" w:rsidRPr="00C005C3">
        <w:rPr>
          <w:rFonts w:ascii="Palatino Linotype" w:eastAsia="MS Mincho" w:hAnsi="Palatino Linotype"/>
        </w:rPr>
        <w:t xml:space="preserve"> </w:t>
      </w:r>
      <w:r w:rsidR="004F307C" w:rsidRPr="00C005C3">
        <w:rPr>
          <w:rFonts w:ascii="Palatino Linotype" w:eastAsia="Palatino Linotype" w:hAnsi="Palatino Linotype" w:cs="Palatino Linotype"/>
          <w:color w:val="000000"/>
        </w:rPr>
        <w:t xml:space="preserve">  donde se destaca que dentro de los informes mensuales que los Ayuntamientos tienen la obligación de rendir, se tiene contemplado precisamente la presentación de la Información referente a la </w:t>
      </w:r>
      <w:r w:rsidR="004F307C" w:rsidRPr="00C005C3">
        <w:rPr>
          <w:rFonts w:ascii="Palatino Linotype" w:eastAsia="Palatino Linotype" w:hAnsi="Palatino Linotype" w:cs="Palatino Linotype"/>
          <w:i/>
          <w:iCs/>
          <w:color w:val="000000"/>
        </w:rPr>
        <w:t>información de obra pública;</w:t>
      </w:r>
      <w:r w:rsidR="004F307C" w:rsidRPr="00C005C3">
        <w:rPr>
          <w:rFonts w:ascii="Palatino Linotype" w:eastAsia="Palatino Linotype" w:hAnsi="Palatino Linotype" w:cs="Palatino Linotype"/>
          <w:lang w:val="es-ES" w:eastAsia="es-MX"/>
        </w:rPr>
        <w:t xml:space="preserve"> los cuales tiene como objetivo presentar los informes mensuales de obra pública de los ayuntamientos; de tal manera, dicho formato constituye un soporte documental de que la información solicitada por </w:t>
      </w:r>
      <w:r w:rsidRPr="00C005C3">
        <w:rPr>
          <w:rFonts w:ascii="Palatino Linotype" w:eastAsia="Palatino Linotype" w:hAnsi="Palatino Linotype" w:cs="Palatino Linotype"/>
          <w:b/>
          <w:lang w:val="es-ES" w:eastAsia="es-MX"/>
        </w:rPr>
        <w:t>EL RECURRENTE</w:t>
      </w:r>
      <w:r w:rsidR="004F307C" w:rsidRPr="00C005C3">
        <w:rPr>
          <w:rFonts w:ascii="Palatino Linotype" w:eastAsia="Palatino Linotype" w:hAnsi="Palatino Linotype" w:cs="Palatino Linotype"/>
          <w:lang w:val="es-ES" w:eastAsia="es-MX"/>
        </w:rPr>
        <w:t xml:space="preserve">, que obra en los archivos del </w:t>
      </w:r>
      <w:r w:rsidRPr="00C005C3">
        <w:rPr>
          <w:rFonts w:ascii="Palatino Linotype" w:eastAsia="Palatino Linotype" w:hAnsi="Palatino Linotype" w:cs="Palatino Linotype"/>
          <w:b/>
          <w:lang w:val="es-ES" w:eastAsia="es-MX"/>
        </w:rPr>
        <w:t>SUJETO OBLIGADO</w:t>
      </w:r>
      <w:r w:rsidR="004F307C" w:rsidRPr="00C005C3">
        <w:rPr>
          <w:rFonts w:ascii="Palatino Linotype" w:eastAsia="Palatino Linotype" w:hAnsi="Palatino Linotype" w:cs="Palatino Linotype"/>
          <w:lang w:val="es-ES" w:eastAsia="es-MX"/>
        </w:rPr>
        <w:t xml:space="preserve">, </w:t>
      </w:r>
      <w:r w:rsidR="004F307C" w:rsidRPr="00C005C3">
        <w:rPr>
          <w:rFonts w:ascii="Palatino Linotype" w:eastAsia="Palatino Linotype" w:hAnsi="Palatino Linotype" w:cs="Palatino Linotype"/>
          <w:color w:val="000000"/>
          <w:lang w:val="es-ES" w:eastAsia="es-MX"/>
        </w:rPr>
        <w:t xml:space="preserve">tal y como se muestra en las siguientes imágenes: </w:t>
      </w:r>
    </w:p>
    <w:p w14:paraId="5CD08FBE" w14:textId="77777777" w:rsidR="003171C2" w:rsidRPr="00C005C3" w:rsidRDefault="00A76307" w:rsidP="00A76307">
      <w:pPr>
        <w:spacing w:before="100" w:beforeAutospacing="1" w:after="100" w:afterAutospacing="1" w:line="360" w:lineRule="auto"/>
        <w:jc w:val="center"/>
        <w:rPr>
          <w:rFonts w:ascii="Palatino Linotype" w:hAnsi="Palatino Linotype" w:cs="Arial"/>
        </w:rPr>
      </w:pPr>
      <w:r w:rsidRPr="00C005C3">
        <w:rPr>
          <w:rFonts w:ascii="Palatino Linotype" w:hAnsi="Palatino Linotype"/>
          <w:noProof/>
          <w:lang w:val="es-ES"/>
        </w:rPr>
        <w:lastRenderedPageBreak/>
        <w:drawing>
          <wp:inline distT="0" distB="0" distL="0" distR="0" wp14:anchorId="5CD090A4" wp14:editId="79FD9BD0">
            <wp:extent cx="4094998" cy="4699221"/>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01" t="13145" r="29048" b="-1"/>
                    <a:stretch/>
                  </pic:blipFill>
                  <pic:spPr bwMode="auto">
                    <a:xfrm>
                      <a:off x="0" y="0"/>
                      <a:ext cx="4109218" cy="4715539"/>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5CD08FBF" w14:textId="77777777" w:rsidR="002336DF" w:rsidRPr="00C005C3" w:rsidRDefault="00116FC3" w:rsidP="00116FC3">
      <w:pPr>
        <w:spacing w:before="240" w:after="240" w:line="360" w:lineRule="auto"/>
        <w:jc w:val="center"/>
        <w:rPr>
          <w:rFonts w:ascii="Palatino Linotype" w:hAnsi="Palatino Linotype"/>
        </w:rPr>
      </w:pPr>
      <w:r w:rsidRPr="00C005C3">
        <w:rPr>
          <w:rFonts w:ascii="Palatino Linotype" w:hAnsi="Palatino Linotype"/>
          <w:noProof/>
          <w:lang w:val="es-ES"/>
        </w:rPr>
        <w:lastRenderedPageBreak/>
        <mc:AlternateContent>
          <mc:Choice Requires="wps">
            <w:drawing>
              <wp:anchor distT="0" distB="0" distL="114300" distR="114300" simplePos="0" relativeHeight="251667456" behindDoc="0" locked="0" layoutInCell="1" allowOverlap="1" wp14:anchorId="5CD090A6" wp14:editId="5CD090A7">
                <wp:simplePos x="0" y="0"/>
                <wp:positionH relativeFrom="column">
                  <wp:posOffset>368275</wp:posOffset>
                </wp:positionH>
                <wp:positionV relativeFrom="paragraph">
                  <wp:posOffset>4200727</wp:posOffset>
                </wp:positionV>
                <wp:extent cx="5318150" cy="3233319"/>
                <wp:effectExtent l="0" t="0" r="34925" b="24765"/>
                <wp:wrapNone/>
                <wp:docPr id="17" name="Conector recto 17"/>
                <wp:cNvGraphicFramePr/>
                <a:graphic xmlns:a="http://schemas.openxmlformats.org/drawingml/2006/main">
                  <a:graphicData uri="http://schemas.microsoft.com/office/word/2010/wordprocessingShape">
                    <wps:wsp>
                      <wps:cNvCnPr/>
                      <wps:spPr>
                        <a:xfrm>
                          <a:off x="0" y="0"/>
                          <a:ext cx="5318150" cy="3233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40F71" id="Conector recto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pt,330.75pt" to="447.75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" strokecolor="#5b9bd5 [3204]" strokeweight=".5pt">
                <v:stroke joinstyle="miter"/>
              </v:line>
            </w:pict>
          </mc:Fallback>
        </mc:AlternateContent>
      </w:r>
      <w:r w:rsidRPr="00C005C3">
        <w:rPr>
          <w:rFonts w:ascii="Palatino Linotype" w:hAnsi="Palatino Linotype"/>
          <w:noProof/>
          <w:lang w:val="es-ES"/>
        </w:rPr>
        <w:drawing>
          <wp:inline distT="0" distB="0" distL="0" distR="0" wp14:anchorId="5CD090A8" wp14:editId="5CD090A9">
            <wp:extent cx="5417036" cy="414771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82" t="7965" r="25142" b="15938"/>
                    <a:stretch/>
                  </pic:blipFill>
                  <pic:spPr bwMode="auto">
                    <a:xfrm>
                      <a:off x="0" y="0"/>
                      <a:ext cx="5434064" cy="4160757"/>
                    </a:xfrm>
                    <a:prstGeom prst="rect">
                      <a:avLst/>
                    </a:prstGeom>
                    <a:ln>
                      <a:noFill/>
                    </a:ln>
                    <a:extLst>
                      <a:ext uri="{53640926-AAD7-44d8-BBD7-CCE9431645EC}">
                        <a14:shadowObscured xmlns:a14="http://schemas.microsoft.com/office/drawing/2010/main"/>
                      </a:ext>
                    </a:extLst>
                  </pic:spPr>
                </pic:pic>
              </a:graphicData>
            </a:graphic>
          </wp:inline>
        </w:drawing>
      </w:r>
    </w:p>
    <w:p w14:paraId="5CD08FC0" w14:textId="77777777" w:rsidR="00116FC3" w:rsidRPr="00C005C3" w:rsidRDefault="00116FC3" w:rsidP="00116FC3">
      <w:pPr>
        <w:spacing w:before="240" w:after="240" w:line="360" w:lineRule="auto"/>
        <w:jc w:val="center"/>
        <w:rPr>
          <w:rFonts w:ascii="Palatino Linotype" w:hAnsi="Palatino Linotype"/>
        </w:rPr>
      </w:pPr>
      <w:r w:rsidRPr="00C005C3">
        <w:rPr>
          <w:rFonts w:ascii="Palatino Linotype" w:hAnsi="Palatino Linotype"/>
          <w:noProof/>
          <w:lang w:val="es-ES"/>
        </w:rPr>
        <w:lastRenderedPageBreak/>
        <w:drawing>
          <wp:inline distT="0" distB="0" distL="0" distR="0" wp14:anchorId="5CD090AA" wp14:editId="5CD090AB">
            <wp:extent cx="5607771" cy="65397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99" t="11998" r="30015" b="5889"/>
                    <a:stretch/>
                  </pic:blipFill>
                  <pic:spPr bwMode="auto">
                    <a:xfrm>
                      <a:off x="0" y="0"/>
                      <a:ext cx="5639630" cy="6576943"/>
                    </a:xfrm>
                    <a:prstGeom prst="rect">
                      <a:avLst/>
                    </a:prstGeom>
                    <a:ln>
                      <a:noFill/>
                    </a:ln>
                    <a:extLst>
                      <a:ext uri="{53640926-AAD7-44d8-BBD7-CCE9431645EC}">
                        <a14:shadowObscured xmlns:a14="http://schemas.microsoft.com/office/drawing/2010/main"/>
                      </a:ext>
                    </a:extLst>
                  </pic:spPr>
                </pic:pic>
              </a:graphicData>
            </a:graphic>
          </wp:inline>
        </w:drawing>
      </w:r>
    </w:p>
    <w:p w14:paraId="5CD08FC1" w14:textId="0F13E14C" w:rsidR="00D53A70" w:rsidRPr="00C005C3" w:rsidRDefault="009C5186" w:rsidP="00116FC3">
      <w:pPr>
        <w:spacing w:before="240" w:after="240" w:line="360" w:lineRule="auto"/>
        <w:jc w:val="center"/>
        <w:rPr>
          <w:rFonts w:ascii="Palatino Linotype" w:hAnsi="Palatino Linotype" w:cs="Arial"/>
          <w:lang w:val="es-ES_tradnl"/>
        </w:rPr>
      </w:pPr>
      <w:r w:rsidRPr="00C005C3">
        <w:rPr>
          <w:rFonts w:ascii="Palatino Linotype" w:hAnsi="Palatino Linotype"/>
          <w:noProof/>
          <w:lang w:val="es-ES"/>
        </w:rPr>
        <w:lastRenderedPageBreak/>
        <mc:AlternateContent>
          <mc:Choice Requires="wps">
            <w:drawing>
              <wp:anchor distT="0" distB="0" distL="114300" distR="114300" simplePos="0" relativeHeight="251673600" behindDoc="0" locked="0" layoutInCell="1" allowOverlap="1" wp14:anchorId="08B6CAB9" wp14:editId="51EF15A8">
                <wp:simplePos x="0" y="0"/>
                <wp:positionH relativeFrom="column">
                  <wp:posOffset>414709</wp:posOffset>
                </wp:positionH>
                <wp:positionV relativeFrom="paragraph">
                  <wp:posOffset>6090175</wp:posOffset>
                </wp:positionV>
                <wp:extent cx="5335325" cy="1372814"/>
                <wp:effectExtent l="0" t="0" r="36830" b="37465"/>
                <wp:wrapNone/>
                <wp:docPr id="33" name="Conector recto 33"/>
                <wp:cNvGraphicFramePr/>
                <a:graphic xmlns:a="http://schemas.openxmlformats.org/drawingml/2006/main">
                  <a:graphicData uri="http://schemas.microsoft.com/office/word/2010/wordprocessingShape">
                    <wps:wsp>
                      <wps:cNvCnPr/>
                      <wps:spPr>
                        <a:xfrm>
                          <a:off x="0" y="0"/>
                          <a:ext cx="5335325" cy="137281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CD3C88C" id="Conector recto 3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65pt,479.55pt" to="452.75pt,5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" strokecolor="#5b9bd5 [3204]" strokeweight="1.5pt">
                <v:stroke joinstyle="miter"/>
              </v:line>
            </w:pict>
          </mc:Fallback>
        </mc:AlternateContent>
      </w:r>
      <w:r w:rsidR="00116FC3" w:rsidRPr="00C005C3">
        <w:rPr>
          <w:rFonts w:ascii="Palatino Linotype" w:hAnsi="Palatino Linotype"/>
          <w:noProof/>
          <w:lang w:val="es-ES"/>
        </w:rPr>
        <w:drawing>
          <wp:inline distT="0" distB="0" distL="0" distR="0" wp14:anchorId="5CD090AC" wp14:editId="5CD090AD">
            <wp:extent cx="5524760" cy="6093562"/>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61" t="8594" r="28130" b="8210"/>
                    <a:stretch/>
                  </pic:blipFill>
                  <pic:spPr bwMode="auto">
                    <a:xfrm>
                      <a:off x="0" y="0"/>
                      <a:ext cx="5547407" cy="6118541"/>
                    </a:xfrm>
                    <a:prstGeom prst="rect">
                      <a:avLst/>
                    </a:prstGeom>
                    <a:ln>
                      <a:noFill/>
                    </a:ln>
                    <a:extLst>
                      <a:ext uri="{53640926-AAD7-44d8-BBD7-CCE9431645EC}">
                        <a14:shadowObscured xmlns:a14="http://schemas.microsoft.com/office/drawing/2010/main"/>
                      </a:ext>
                    </a:extLst>
                  </pic:spPr>
                </pic:pic>
              </a:graphicData>
            </a:graphic>
          </wp:inline>
        </w:drawing>
      </w:r>
    </w:p>
    <w:p w14:paraId="5CD08FC2" w14:textId="77777777" w:rsidR="00116FC3" w:rsidRPr="00C005C3" w:rsidRDefault="00116FC3" w:rsidP="00116FC3">
      <w:pPr>
        <w:spacing w:before="240" w:after="240" w:line="360" w:lineRule="auto"/>
        <w:jc w:val="center"/>
        <w:rPr>
          <w:rFonts w:ascii="Palatino Linotype" w:hAnsi="Palatino Linotype" w:cs="Arial"/>
          <w:lang w:val="es-ES_tradnl"/>
        </w:rPr>
      </w:pPr>
      <w:r w:rsidRPr="00C005C3">
        <w:rPr>
          <w:rFonts w:ascii="Palatino Linotype" w:hAnsi="Palatino Linotype"/>
          <w:noProof/>
          <w:lang w:val="es-ES"/>
        </w:rPr>
        <w:lastRenderedPageBreak/>
        <mc:AlternateContent>
          <mc:Choice Requires="wps">
            <w:drawing>
              <wp:anchor distT="0" distB="0" distL="114300" distR="114300" simplePos="0" relativeHeight="251671552" behindDoc="0" locked="0" layoutInCell="1" allowOverlap="1" wp14:anchorId="5CD090AE" wp14:editId="5CD090AF">
                <wp:simplePos x="0" y="0"/>
                <wp:positionH relativeFrom="column">
                  <wp:posOffset>214655</wp:posOffset>
                </wp:positionH>
                <wp:positionV relativeFrom="paragraph">
                  <wp:posOffset>6161202</wp:posOffset>
                </wp:positionV>
                <wp:extent cx="5603037" cy="1294485"/>
                <wp:effectExtent l="0" t="0" r="36195" b="20320"/>
                <wp:wrapNone/>
                <wp:docPr id="24" name="Conector recto 24"/>
                <wp:cNvGraphicFramePr/>
                <a:graphic xmlns:a="http://schemas.openxmlformats.org/drawingml/2006/main">
                  <a:graphicData uri="http://schemas.microsoft.com/office/word/2010/wordprocessingShape">
                    <wps:wsp>
                      <wps:cNvCnPr/>
                      <wps:spPr>
                        <a:xfrm>
                          <a:off x="0" y="0"/>
                          <a:ext cx="5603037" cy="1294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5F17A"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485.15pt" to="458.1pt,5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" strokecolor="#5b9bd5 [3204]" strokeweight=".5pt">
                <v:stroke joinstyle="miter"/>
              </v:line>
            </w:pict>
          </mc:Fallback>
        </mc:AlternateContent>
      </w:r>
      <w:r w:rsidRPr="00C005C3">
        <w:rPr>
          <w:rFonts w:ascii="Palatino Linotype" w:hAnsi="Palatino Linotype"/>
          <w:noProof/>
          <w:lang w:val="es-ES"/>
        </w:rPr>
        <mc:AlternateContent>
          <mc:Choice Requires="wps">
            <w:drawing>
              <wp:anchor distT="0" distB="0" distL="114300" distR="114300" simplePos="0" relativeHeight="251670528" behindDoc="0" locked="0" layoutInCell="1" allowOverlap="1" wp14:anchorId="5CD090B0" wp14:editId="5CD090B1">
                <wp:simplePos x="0" y="0"/>
                <wp:positionH relativeFrom="column">
                  <wp:posOffset>112243</wp:posOffset>
                </wp:positionH>
                <wp:positionV relativeFrom="paragraph">
                  <wp:posOffset>3571621</wp:posOffset>
                </wp:positionV>
                <wp:extent cx="5632704" cy="841248"/>
                <wp:effectExtent l="19050" t="19050" r="25400" b="16510"/>
                <wp:wrapNone/>
                <wp:docPr id="22" name="Rectángulo 22"/>
                <wp:cNvGraphicFramePr/>
                <a:graphic xmlns:a="http://schemas.openxmlformats.org/drawingml/2006/main">
                  <a:graphicData uri="http://schemas.microsoft.com/office/word/2010/wordprocessingShape">
                    <wps:wsp>
                      <wps:cNvSpPr/>
                      <wps:spPr>
                        <a:xfrm>
                          <a:off x="0" y="0"/>
                          <a:ext cx="5632704" cy="84124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CA367" id="Rectángulo 22" o:spid="_x0000_s1026" style="position:absolute;margin-left:8.85pt;margin-top:281.25pt;width:443.5pt;height:6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" filled="f" strokecolor="#1f4d78 [1604]" strokeweight="2.25pt"/>
            </w:pict>
          </mc:Fallback>
        </mc:AlternateContent>
      </w:r>
      <w:r w:rsidRPr="00C005C3">
        <w:rPr>
          <w:rFonts w:ascii="Palatino Linotype" w:hAnsi="Palatino Linotype"/>
          <w:noProof/>
          <w:lang w:val="es-ES"/>
        </w:rPr>
        <mc:AlternateContent>
          <mc:Choice Requires="wps">
            <w:drawing>
              <wp:anchor distT="0" distB="0" distL="114300" distR="114300" simplePos="0" relativeHeight="251669504" behindDoc="0" locked="0" layoutInCell="1" allowOverlap="1" wp14:anchorId="5CD090B2" wp14:editId="5CD090B3">
                <wp:simplePos x="0" y="0"/>
                <wp:positionH relativeFrom="column">
                  <wp:posOffset>119558</wp:posOffset>
                </wp:positionH>
                <wp:positionV relativeFrom="paragraph">
                  <wp:posOffset>1947647</wp:posOffset>
                </wp:positionV>
                <wp:extent cx="5574639" cy="877824"/>
                <wp:effectExtent l="19050" t="19050" r="26670" b="17780"/>
                <wp:wrapNone/>
                <wp:docPr id="21" name="Rectángulo 21"/>
                <wp:cNvGraphicFramePr/>
                <a:graphic xmlns:a="http://schemas.openxmlformats.org/drawingml/2006/main">
                  <a:graphicData uri="http://schemas.microsoft.com/office/word/2010/wordprocessingShape">
                    <wps:wsp>
                      <wps:cNvSpPr/>
                      <wps:spPr>
                        <a:xfrm>
                          <a:off x="0" y="0"/>
                          <a:ext cx="5574639" cy="87782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D28FC" id="Rectángulo 21" o:spid="_x0000_s1026" style="position:absolute;margin-left:9.4pt;margin-top:153.35pt;width:438.95pt;height:69.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" filled="f" strokecolor="#1f4d78 [1604]" strokeweight="3pt"/>
            </w:pict>
          </mc:Fallback>
        </mc:AlternateContent>
      </w:r>
      <w:r w:rsidRPr="00C005C3">
        <w:rPr>
          <w:rFonts w:ascii="Palatino Linotype" w:hAnsi="Palatino Linotype"/>
          <w:noProof/>
          <w:lang w:val="es-ES"/>
        </w:rPr>
        <mc:AlternateContent>
          <mc:Choice Requires="wps">
            <w:drawing>
              <wp:anchor distT="0" distB="0" distL="114300" distR="114300" simplePos="0" relativeHeight="251668480" behindDoc="0" locked="0" layoutInCell="1" allowOverlap="1" wp14:anchorId="5CD090B4" wp14:editId="5CD090B5">
                <wp:simplePos x="0" y="0"/>
                <wp:positionH relativeFrom="column">
                  <wp:posOffset>53721</wp:posOffset>
                </wp:positionH>
                <wp:positionV relativeFrom="paragraph">
                  <wp:posOffset>426085</wp:posOffset>
                </wp:positionV>
                <wp:extent cx="5705856" cy="1097280"/>
                <wp:effectExtent l="19050" t="19050" r="28575" b="26670"/>
                <wp:wrapNone/>
                <wp:docPr id="20" name="Rectángulo 20"/>
                <wp:cNvGraphicFramePr/>
                <a:graphic xmlns:a="http://schemas.openxmlformats.org/drawingml/2006/main">
                  <a:graphicData uri="http://schemas.microsoft.com/office/word/2010/wordprocessingShape">
                    <wps:wsp>
                      <wps:cNvSpPr/>
                      <wps:spPr>
                        <a:xfrm>
                          <a:off x="0" y="0"/>
                          <a:ext cx="5705856" cy="109728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6521D" id="Rectángulo 20" o:spid="_x0000_s1026" style="position:absolute;margin-left:4.25pt;margin-top:33.55pt;width:449.3pt;height:8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" filled="f" strokecolor="#1f4d78 [1604]" strokeweight="3pt"/>
            </w:pict>
          </mc:Fallback>
        </mc:AlternateContent>
      </w:r>
      <w:r w:rsidRPr="00C005C3">
        <w:rPr>
          <w:rFonts w:ascii="Palatino Linotype" w:hAnsi="Palatino Linotype"/>
          <w:noProof/>
          <w:lang w:val="es-ES"/>
        </w:rPr>
        <w:drawing>
          <wp:inline distT="0" distB="0" distL="0" distR="0" wp14:anchorId="5CD090B6" wp14:editId="5CD090B7">
            <wp:extent cx="5589472" cy="612282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349" t="20595" r="30821" b="5698"/>
                    <a:stretch/>
                  </pic:blipFill>
                  <pic:spPr bwMode="auto">
                    <a:xfrm>
                      <a:off x="0" y="0"/>
                      <a:ext cx="5624120" cy="6160777"/>
                    </a:xfrm>
                    <a:prstGeom prst="rect">
                      <a:avLst/>
                    </a:prstGeom>
                    <a:ln>
                      <a:noFill/>
                    </a:ln>
                    <a:extLst>
                      <a:ext uri="{53640926-AAD7-44d8-BBD7-CCE9431645EC}">
                        <a14:shadowObscured xmlns:a14="http://schemas.microsoft.com/office/drawing/2010/main"/>
                      </a:ext>
                    </a:extLst>
                  </pic:spPr>
                </pic:pic>
              </a:graphicData>
            </a:graphic>
          </wp:inline>
        </w:drawing>
      </w:r>
    </w:p>
    <w:p w14:paraId="5CD08FC3" w14:textId="77777777" w:rsidR="00116FC3" w:rsidRPr="00C005C3" w:rsidRDefault="00116FC3" w:rsidP="00116FC3">
      <w:pPr>
        <w:spacing w:before="240" w:after="240" w:line="360" w:lineRule="auto"/>
        <w:jc w:val="center"/>
        <w:rPr>
          <w:rFonts w:ascii="Palatino Linotype" w:hAnsi="Palatino Linotype" w:cs="Arial"/>
          <w:lang w:val="es-ES_tradnl"/>
        </w:rPr>
      </w:pPr>
      <w:r w:rsidRPr="00C005C3">
        <w:rPr>
          <w:rFonts w:ascii="Palatino Linotype" w:hAnsi="Palatino Linotype"/>
          <w:noProof/>
          <w:lang w:val="es-ES"/>
        </w:rPr>
        <w:lastRenderedPageBreak/>
        <w:drawing>
          <wp:inline distT="0" distB="0" distL="0" distR="0" wp14:anchorId="5CD090B8" wp14:editId="5CD090B9">
            <wp:extent cx="5570236" cy="61593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998" t="19070" r="31176" b="6535"/>
                    <a:stretch/>
                  </pic:blipFill>
                  <pic:spPr bwMode="auto">
                    <a:xfrm>
                      <a:off x="0" y="0"/>
                      <a:ext cx="5582022" cy="6172431"/>
                    </a:xfrm>
                    <a:prstGeom prst="rect">
                      <a:avLst/>
                    </a:prstGeom>
                    <a:ln>
                      <a:noFill/>
                    </a:ln>
                    <a:extLst>
                      <a:ext uri="{53640926-AAD7-44d8-BBD7-CCE9431645EC}">
                        <a14:shadowObscured xmlns:a14="http://schemas.microsoft.com/office/drawing/2010/main"/>
                      </a:ext>
                    </a:extLst>
                  </pic:spPr>
                </pic:pic>
              </a:graphicData>
            </a:graphic>
          </wp:inline>
        </w:drawing>
      </w:r>
    </w:p>
    <w:p w14:paraId="5CD08FC4" w14:textId="77777777" w:rsidR="00116FC3" w:rsidRPr="00C005C3" w:rsidRDefault="00116FC3" w:rsidP="00116FC3">
      <w:pPr>
        <w:spacing w:before="240" w:after="240" w:line="360" w:lineRule="auto"/>
        <w:jc w:val="center"/>
        <w:rPr>
          <w:rFonts w:ascii="Palatino Linotype" w:hAnsi="Palatino Linotype" w:cs="Arial"/>
          <w:lang w:val="es-ES_tradnl"/>
        </w:rPr>
      </w:pPr>
      <w:r w:rsidRPr="00C005C3">
        <w:rPr>
          <w:rFonts w:ascii="Palatino Linotype" w:hAnsi="Palatino Linotype"/>
          <w:noProof/>
          <w:lang w:val="es-ES"/>
        </w:rPr>
        <w:lastRenderedPageBreak/>
        <w:drawing>
          <wp:inline distT="0" distB="0" distL="0" distR="0" wp14:anchorId="5CD090BA" wp14:editId="5CD090BB">
            <wp:extent cx="4722978" cy="530352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67" t="18022" r="30964" b="6941"/>
                    <a:stretch/>
                  </pic:blipFill>
                  <pic:spPr bwMode="auto">
                    <a:xfrm>
                      <a:off x="0" y="0"/>
                      <a:ext cx="4732640" cy="5314370"/>
                    </a:xfrm>
                    <a:prstGeom prst="rect">
                      <a:avLst/>
                    </a:prstGeom>
                    <a:ln>
                      <a:noFill/>
                    </a:ln>
                    <a:extLst>
                      <a:ext uri="{53640926-AAD7-44d8-BBD7-CCE9431645EC}">
                        <a14:shadowObscured xmlns:a14="http://schemas.microsoft.com/office/drawing/2010/main"/>
                      </a:ext>
                    </a:extLst>
                  </pic:spPr>
                </pic:pic>
              </a:graphicData>
            </a:graphic>
          </wp:inline>
        </w:drawing>
      </w:r>
    </w:p>
    <w:p w14:paraId="5CD08FC5" w14:textId="77777777" w:rsidR="007A4121" w:rsidRPr="00C005C3" w:rsidRDefault="007A4121" w:rsidP="00116FC3">
      <w:pPr>
        <w:spacing w:before="240" w:after="240" w:line="360" w:lineRule="auto"/>
        <w:jc w:val="center"/>
        <w:rPr>
          <w:rFonts w:ascii="Palatino Linotype" w:hAnsi="Palatino Linotype" w:cs="Arial"/>
          <w:lang w:val="es-ES_tradnl"/>
        </w:rPr>
      </w:pPr>
      <w:r w:rsidRPr="00C005C3">
        <w:rPr>
          <w:rFonts w:ascii="Palatino Linotype" w:hAnsi="Palatino Linotype"/>
          <w:noProof/>
          <w:lang w:val="es-ES"/>
        </w:rPr>
        <w:drawing>
          <wp:inline distT="0" distB="0" distL="0" distR="0" wp14:anchorId="5CD090BC" wp14:editId="5CD090BD">
            <wp:extent cx="4807689" cy="1616659"/>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847" t="50923" r="30653" b="26648"/>
                    <a:stretch/>
                  </pic:blipFill>
                  <pic:spPr bwMode="auto">
                    <a:xfrm>
                      <a:off x="0" y="0"/>
                      <a:ext cx="4905591" cy="1649580"/>
                    </a:xfrm>
                    <a:prstGeom prst="rect">
                      <a:avLst/>
                    </a:prstGeom>
                    <a:ln>
                      <a:noFill/>
                    </a:ln>
                    <a:extLst>
                      <a:ext uri="{53640926-AAD7-44d8-BBD7-CCE9431645EC}">
                        <a14:shadowObscured xmlns:a14="http://schemas.microsoft.com/office/drawing/2010/main"/>
                      </a:ext>
                    </a:extLst>
                  </pic:spPr>
                </pic:pic>
              </a:graphicData>
            </a:graphic>
          </wp:inline>
        </w:drawing>
      </w:r>
    </w:p>
    <w:p w14:paraId="5CD08FC6" w14:textId="77777777" w:rsidR="007A4121" w:rsidRPr="00C005C3" w:rsidRDefault="007A4121" w:rsidP="007A4121">
      <w:pPr>
        <w:widowControl w:val="0"/>
        <w:tabs>
          <w:tab w:val="left" w:pos="1418"/>
        </w:tabs>
        <w:spacing w:line="360" w:lineRule="auto"/>
        <w:jc w:val="both"/>
        <w:rPr>
          <w:rFonts w:ascii="Palatino Linotype" w:eastAsia="Palatino Linotype" w:hAnsi="Palatino Linotype" w:cs="Palatino Linotype"/>
          <w:lang w:val="es-ES" w:eastAsia="es-MX"/>
        </w:rPr>
      </w:pPr>
      <w:r w:rsidRPr="00C005C3">
        <w:rPr>
          <w:rFonts w:ascii="Palatino Linotype" w:eastAsia="Palatino Linotype" w:hAnsi="Palatino Linotype" w:cs="Palatino Linotype"/>
          <w:lang w:val="es-ES" w:eastAsia="es-MX"/>
        </w:rPr>
        <w:lastRenderedPageBreak/>
        <w:t xml:space="preserve">De las imágenes insertas, se obtiene que </w:t>
      </w:r>
      <w:r w:rsidRPr="00C005C3">
        <w:rPr>
          <w:rFonts w:ascii="Palatino Linotype" w:eastAsia="Palatino Linotype" w:hAnsi="Palatino Linotype" w:cs="Palatino Linotype"/>
          <w:b/>
          <w:color w:val="000000"/>
          <w:lang w:val="es-ES" w:eastAsia="es-MX"/>
        </w:rPr>
        <w:t>EL SUJETO OBLIGADO</w:t>
      </w:r>
      <w:r w:rsidRPr="00C005C3">
        <w:rPr>
          <w:rFonts w:ascii="Palatino Linotype" w:eastAsia="Palatino Linotype" w:hAnsi="Palatino Linotype" w:cs="Palatino Linotype"/>
          <w:lang w:val="es-ES" w:eastAsia="es-MX"/>
        </w:rPr>
        <w:t xml:space="preserve"> tiene el deber de rendir los informes mensuales en concepto de obras públicas, en tal razón es conveniente ordenar la entrega de la información en relación a lo solicitado.</w:t>
      </w:r>
    </w:p>
    <w:p w14:paraId="5CD08FC7" w14:textId="77777777" w:rsidR="007A4121" w:rsidRPr="00C005C3" w:rsidRDefault="007A4121" w:rsidP="007A4121">
      <w:pPr>
        <w:widowControl w:val="0"/>
        <w:tabs>
          <w:tab w:val="left" w:pos="1418"/>
        </w:tabs>
        <w:spacing w:line="360" w:lineRule="auto"/>
        <w:jc w:val="both"/>
        <w:rPr>
          <w:rFonts w:ascii="Palatino Linotype" w:eastAsia="Palatino Linotype" w:hAnsi="Palatino Linotype" w:cs="Palatino Linotype"/>
          <w:lang w:val="es-ES" w:eastAsia="es-MX"/>
        </w:rPr>
      </w:pPr>
    </w:p>
    <w:p w14:paraId="5CD08FC8" w14:textId="77777777" w:rsidR="007A4121" w:rsidRPr="00C005C3" w:rsidRDefault="007A4121" w:rsidP="007A4121">
      <w:pPr>
        <w:widowControl w:val="0"/>
        <w:autoSpaceDE w:val="0"/>
        <w:autoSpaceDN w:val="0"/>
        <w:adjustRightInd w:val="0"/>
        <w:spacing w:line="360" w:lineRule="auto"/>
        <w:jc w:val="both"/>
        <w:rPr>
          <w:rFonts w:ascii="Palatino Linotype" w:hAnsi="Palatino Linotype" w:cs="Arial"/>
          <w:lang w:val="es-ES"/>
        </w:rPr>
      </w:pPr>
      <w:r w:rsidRPr="00C005C3">
        <w:rPr>
          <w:rFonts w:ascii="Palatino Linotype" w:hAnsi="Palatino Linotype"/>
          <w:color w:val="000000"/>
          <w:lang w:val="es-ES"/>
        </w:rPr>
        <w:t>Ahora bien, en relación a las actas de cabildo, precisaremos s</w:t>
      </w:r>
      <w:r w:rsidRPr="00C005C3">
        <w:rPr>
          <w:rFonts w:ascii="Palatino Linotype" w:eastAsia="Calibri" w:hAnsi="Palatino Linotype" w:cs="Arial"/>
          <w:lang w:eastAsia="es-MX"/>
        </w:rPr>
        <w:t xml:space="preserve">i </w:t>
      </w:r>
      <w:r w:rsidRPr="00C005C3">
        <w:rPr>
          <w:rFonts w:ascii="Palatino Linotype" w:eastAsia="Calibri" w:hAnsi="Palatino Linotype" w:cs="Arial"/>
          <w:b/>
          <w:lang w:val="es-ES" w:eastAsia="es-MX"/>
        </w:rPr>
        <w:t>EL SUJETO OBLIGADO</w:t>
      </w:r>
      <w:r w:rsidRPr="00C005C3">
        <w:rPr>
          <w:rFonts w:ascii="Palatino Linotype" w:eastAsia="Calibri" w:hAnsi="Palatino Linotype" w:cs="Arial"/>
          <w:lang w:eastAsia="es-MX"/>
        </w:rPr>
        <w:t xml:space="preserve"> genera, obtiene, trasforma, posee o administra la información</w:t>
      </w:r>
      <w:r w:rsidRPr="00C005C3">
        <w:rPr>
          <w:rFonts w:ascii="Palatino Linotype" w:hAnsi="Palatino Linotype"/>
          <w:color w:val="000000"/>
          <w:lang w:val="es-ES"/>
        </w:rPr>
        <w:t xml:space="preserve">, para tal efecto </w:t>
      </w:r>
      <w:r w:rsidRPr="00C005C3">
        <w:rPr>
          <w:rFonts w:ascii="Palatino Linotype" w:hAnsi="Palatino Linotype" w:cs="Arial"/>
          <w:lang w:val="es-ES"/>
        </w:rPr>
        <w:t>el artículo 128, fracción I de la Constitución Política del Estado Libre y Soberano de México, menciona lo siguiente:</w:t>
      </w:r>
    </w:p>
    <w:p w14:paraId="5CD08FC9"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“CAPITULO CUARTO</w:t>
      </w:r>
    </w:p>
    <w:p w14:paraId="5CD08FCA"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De las Atribuciones de los Presidentes Municipales</w:t>
      </w:r>
    </w:p>
    <w:p w14:paraId="5CD08FCB" w14:textId="77777777" w:rsidR="007A4121" w:rsidRPr="00C005C3" w:rsidRDefault="007A4121" w:rsidP="007A4121">
      <w:pPr>
        <w:ind w:left="851" w:right="899"/>
        <w:jc w:val="center"/>
        <w:rPr>
          <w:rFonts w:ascii="Palatino Linotype" w:hAnsi="Palatino Linotype" w:cs="Arial"/>
          <w:i/>
          <w:sz w:val="22"/>
          <w:szCs w:val="22"/>
          <w:lang w:val="es-ES"/>
        </w:rPr>
      </w:pPr>
    </w:p>
    <w:p w14:paraId="5CD08FCC"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 xml:space="preserve">Artículo 128.- </w:t>
      </w:r>
      <w:r w:rsidRPr="00C005C3">
        <w:rPr>
          <w:rFonts w:ascii="Palatino Linotype" w:hAnsi="Palatino Linotype" w:cs="Arial"/>
          <w:i/>
          <w:sz w:val="22"/>
          <w:szCs w:val="22"/>
          <w:lang w:val="es-ES"/>
        </w:rPr>
        <w:t>Son atribuciones de los presidentes municipales:</w:t>
      </w:r>
    </w:p>
    <w:p w14:paraId="5CD08FCD"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I. Presidir las sesiones de sus ayuntamientos;”</w:t>
      </w:r>
    </w:p>
    <w:p w14:paraId="5CD08FCE"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(Énfasis añadido)</w:t>
      </w:r>
    </w:p>
    <w:p w14:paraId="5CD08FCF" w14:textId="77777777" w:rsidR="007A4121" w:rsidRPr="00C005C3" w:rsidRDefault="007A4121" w:rsidP="007A4121">
      <w:pPr>
        <w:ind w:right="618"/>
        <w:jc w:val="both"/>
        <w:rPr>
          <w:rFonts w:ascii="Palatino Linotype" w:hAnsi="Palatino Linotype" w:cs="Arial"/>
          <w:lang w:val="es-ES"/>
        </w:rPr>
      </w:pPr>
    </w:p>
    <w:p w14:paraId="5CD08FD0" w14:textId="77777777" w:rsidR="007A4121" w:rsidRPr="00C005C3" w:rsidRDefault="007A4121" w:rsidP="007A4121">
      <w:pPr>
        <w:widowControl w:val="0"/>
        <w:autoSpaceDE w:val="0"/>
        <w:autoSpaceDN w:val="0"/>
        <w:adjustRightInd w:val="0"/>
        <w:spacing w:line="360" w:lineRule="auto"/>
        <w:jc w:val="both"/>
        <w:rPr>
          <w:rFonts w:ascii="Palatino Linotype" w:hAnsi="Palatino Linotype" w:cs="Arial"/>
          <w:lang w:val="es-ES"/>
        </w:rPr>
      </w:pPr>
      <w:r w:rsidRPr="00C005C3">
        <w:rPr>
          <w:rFonts w:ascii="Palatino Linotype" w:hAnsi="Palatino Linotype" w:cs="Arial"/>
          <w:lang w:val="es-ES"/>
        </w:rPr>
        <w:t>Por su parte, los artículos 15, 27, 28, 29, 30y 91 la Ley Orgánica Municipal del Estado de México, establecen lo siguiente:</w:t>
      </w:r>
    </w:p>
    <w:p w14:paraId="5CD08FD1" w14:textId="77777777" w:rsidR="007A4121" w:rsidRPr="00C005C3" w:rsidRDefault="007A4121" w:rsidP="007A4121">
      <w:pPr>
        <w:ind w:right="618"/>
        <w:jc w:val="both"/>
        <w:rPr>
          <w:rFonts w:ascii="Palatino Linotype" w:hAnsi="Palatino Linotype" w:cs="Arial"/>
          <w:lang w:val="es-ES"/>
        </w:rPr>
      </w:pPr>
      <w:r w:rsidRPr="00C005C3">
        <w:rPr>
          <w:rFonts w:ascii="Palatino Linotype" w:hAnsi="Palatino Linotype" w:cs="Arial"/>
          <w:lang w:val="es-ES"/>
        </w:rPr>
        <w:t xml:space="preserve"> </w:t>
      </w:r>
    </w:p>
    <w:p w14:paraId="5CD08FD2"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 xml:space="preserve">“TITULO II </w:t>
      </w:r>
    </w:p>
    <w:p w14:paraId="5CD08FD3"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 xml:space="preserve">De los Ayuntamientos </w:t>
      </w:r>
    </w:p>
    <w:p w14:paraId="5CD08FD4"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 xml:space="preserve">CAPITULO PRIMERO </w:t>
      </w:r>
    </w:p>
    <w:p w14:paraId="5CD08FD5"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Integración e Instalación de los Ayuntamientos</w:t>
      </w:r>
    </w:p>
    <w:p w14:paraId="5CD08FD6" w14:textId="77777777" w:rsidR="007A4121" w:rsidRPr="00C005C3" w:rsidRDefault="007A4121" w:rsidP="007A4121">
      <w:pPr>
        <w:ind w:left="851" w:right="899"/>
        <w:jc w:val="center"/>
        <w:rPr>
          <w:rFonts w:ascii="Palatino Linotype" w:hAnsi="Palatino Linotype" w:cs="Arial"/>
          <w:i/>
          <w:sz w:val="22"/>
          <w:szCs w:val="22"/>
          <w:lang w:val="es-ES"/>
        </w:rPr>
      </w:pPr>
    </w:p>
    <w:p w14:paraId="5CD08FD7"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15.-</w:t>
      </w:r>
      <w:r w:rsidRPr="00C005C3">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14:paraId="5CD08FD8" w14:textId="77777777" w:rsidR="007A4121" w:rsidRPr="00C005C3" w:rsidRDefault="007A4121" w:rsidP="007A4121">
      <w:pPr>
        <w:ind w:left="567" w:right="899"/>
        <w:jc w:val="both"/>
        <w:rPr>
          <w:rFonts w:ascii="Palatino Linotype" w:hAnsi="Palatino Linotype" w:cs="Arial"/>
          <w:i/>
          <w:lang w:val="es-ES"/>
        </w:rPr>
      </w:pPr>
    </w:p>
    <w:p w14:paraId="5CD08FD9"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CAPITULO SEGUNDO</w:t>
      </w:r>
    </w:p>
    <w:p w14:paraId="5CD08FDA"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 xml:space="preserve">Funcionamiento de los Ayuntamientos </w:t>
      </w:r>
    </w:p>
    <w:p w14:paraId="5CD08FDB"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27.-</w:t>
      </w:r>
      <w:r w:rsidRPr="00C005C3">
        <w:rPr>
          <w:rFonts w:ascii="Palatino Linotype" w:hAnsi="Palatino Linotype" w:cs="Arial"/>
          <w:i/>
          <w:sz w:val="22"/>
          <w:szCs w:val="22"/>
          <w:lang w:val="es-ES"/>
        </w:rPr>
        <w:t xml:space="preserve"> Los ayuntamientos como órganos deliberantes, deberán resolver colegiadamente los asuntos de su competencia. </w:t>
      </w:r>
    </w:p>
    <w:p w14:paraId="5CD08FDC"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lastRenderedPageBreak/>
        <w:t>Para lo cual los Ayuntamientos deberán expedir o reformar, en su caso, en la tercera sesión que celebren, el Reglamento de Cabildo, debiendo publicarse en la Gaceta Municipal.</w:t>
      </w:r>
    </w:p>
    <w:p w14:paraId="5CD08FDD"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28.-</w:t>
      </w:r>
      <w:r w:rsidRPr="00C005C3">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5CD08FDE"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Las sesiones de los ayuntamientos serán públicas y deberán transmitirse a través de la página de internet del municipio. </w:t>
      </w:r>
    </w:p>
    <w:p w14:paraId="5CD08FDF"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14:paraId="5CD08FE0"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 xml:space="preserve">Los ayuntamientos sesionarán en cabildo abierto cuando menos bimestralmente. </w:t>
      </w:r>
    </w:p>
    <w:p w14:paraId="5CD08FE1"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5CD08FE2"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14:paraId="5CD08FE3"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5CD08FE4"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Para la celebración de las sesiones se deberá contar con un orden del día que contenga como mínimo: </w:t>
      </w:r>
    </w:p>
    <w:p w14:paraId="5CD08FE5"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a) Lista de Asistencia y en su caso declaración del quórum legal; </w:t>
      </w:r>
    </w:p>
    <w:p w14:paraId="5CD08FE6"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b) Lectura, discusión y en su caso aprobación del acta de la sesión anterior; </w:t>
      </w:r>
    </w:p>
    <w:p w14:paraId="5CD08FE7"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c) Aprobación del orden del día; </w:t>
      </w:r>
    </w:p>
    <w:p w14:paraId="5CD08FE8"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d) Presentación de asuntos y turno a Comisiones; </w:t>
      </w:r>
    </w:p>
    <w:p w14:paraId="5CD08FE9"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e) Lectura, discusión y en su caso, aprobación de los acuerdos; y </w:t>
      </w:r>
    </w:p>
    <w:p w14:paraId="5CD08FEA"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f) Asuntos generales. </w:t>
      </w:r>
    </w:p>
    <w:p w14:paraId="5CD08FEB"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5CD08FEC" w14:textId="77777777" w:rsidR="007A4121" w:rsidRPr="00C005C3" w:rsidRDefault="007A4121" w:rsidP="007A4121">
      <w:pPr>
        <w:ind w:left="851" w:right="899"/>
        <w:jc w:val="both"/>
        <w:rPr>
          <w:rFonts w:ascii="Palatino Linotype" w:hAnsi="Palatino Linotype" w:cs="Arial"/>
          <w:b/>
          <w:i/>
          <w:lang w:val="es-ES"/>
        </w:rPr>
      </w:pPr>
      <w:r w:rsidRPr="00C005C3">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5CD08FED"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29.-</w:t>
      </w:r>
      <w:r w:rsidRPr="00C005C3">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5CD08FEE"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lastRenderedPageBreak/>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5CD08FEF"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30.</w:t>
      </w:r>
      <w:r w:rsidRPr="00C005C3">
        <w:rPr>
          <w:rFonts w:ascii="Palatino Linotype" w:hAnsi="Palatino Linotype" w:cs="Arial"/>
          <w:i/>
          <w:sz w:val="22"/>
          <w:szCs w:val="22"/>
          <w:lang w:val="es-ES"/>
        </w:rPr>
        <w:t xml:space="preserve"> </w:t>
      </w:r>
      <w:r w:rsidRPr="00C005C3">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C005C3">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5CD08FF0"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C005C3">
        <w:rPr>
          <w:rFonts w:ascii="Palatino Linotype" w:hAnsi="Palatino Linotype" w:cs="Arial"/>
          <w:i/>
          <w:sz w:val="22"/>
          <w:szCs w:val="22"/>
          <w:lang w:val="es-ES"/>
        </w:rPr>
        <w:t xml:space="preserve">. </w:t>
      </w:r>
    </w:p>
    <w:p w14:paraId="5CD08FF1"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Para cada sesión se deberá contar con una versión estenográfica o </w:t>
      </w:r>
      <w:proofErr w:type="spellStart"/>
      <w:r w:rsidRPr="00C005C3">
        <w:rPr>
          <w:rFonts w:ascii="Palatino Linotype" w:hAnsi="Palatino Linotype" w:cs="Arial"/>
          <w:b/>
          <w:i/>
          <w:sz w:val="22"/>
          <w:szCs w:val="22"/>
          <w:lang w:val="es-ES"/>
        </w:rPr>
        <w:t>videograbada</w:t>
      </w:r>
      <w:proofErr w:type="spellEnd"/>
      <w:r w:rsidRPr="00C005C3">
        <w:rPr>
          <w:rFonts w:ascii="Palatino Linotype" w:hAnsi="Palatino Linotype" w:cs="Arial"/>
          <w:b/>
          <w:i/>
          <w:sz w:val="22"/>
          <w:szCs w:val="22"/>
          <w:lang w:val="es-ES"/>
        </w:rPr>
        <w:t xml:space="preserve"> que permita hacer las aclaraciones pertinentes, la cual formará parte del acta correspondiente. La versión estenográfica o </w:t>
      </w:r>
      <w:proofErr w:type="spellStart"/>
      <w:r w:rsidRPr="00C005C3">
        <w:rPr>
          <w:rFonts w:ascii="Palatino Linotype" w:hAnsi="Palatino Linotype" w:cs="Arial"/>
          <w:b/>
          <w:i/>
          <w:sz w:val="22"/>
          <w:szCs w:val="22"/>
          <w:lang w:val="es-ES"/>
        </w:rPr>
        <w:t>videograbada</w:t>
      </w:r>
      <w:proofErr w:type="spellEnd"/>
      <w:r w:rsidRPr="00C005C3">
        <w:rPr>
          <w:rFonts w:ascii="Palatino Linotype" w:hAnsi="Palatino Linotype" w:cs="Arial"/>
          <w:b/>
          <w:i/>
          <w:sz w:val="22"/>
          <w:szCs w:val="22"/>
          <w:lang w:val="es-ES"/>
        </w:rPr>
        <w:t xml:space="preserve"> deberá estar disponible en la página de internet del Ayuntamiento y en las oficinas de la Secretaría del Ayuntamiento.</w:t>
      </w:r>
    </w:p>
    <w:p w14:paraId="5CD08FF2"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b/>
          <w:i/>
          <w:sz w:val="22"/>
          <w:szCs w:val="22"/>
          <w:lang w:val="es-ES"/>
        </w:rPr>
        <w:t>Artículo 91.-</w:t>
      </w:r>
      <w:r w:rsidRPr="00C005C3">
        <w:rPr>
          <w:rFonts w:ascii="Palatino Linotype" w:hAnsi="Palatino Linotype" w:cs="Arial"/>
          <w:i/>
          <w:sz w:val="22"/>
          <w:szCs w:val="22"/>
          <w:lang w:val="es-ES"/>
        </w:rPr>
        <w:t xml:space="preserve"> La </w:t>
      </w:r>
      <w:r w:rsidRPr="00C005C3">
        <w:rPr>
          <w:rFonts w:ascii="Palatino Linotype" w:hAnsi="Palatino Linotype" w:cs="Arial"/>
          <w:b/>
          <w:i/>
          <w:sz w:val="22"/>
          <w:szCs w:val="22"/>
          <w:lang w:val="es-ES"/>
        </w:rPr>
        <w:t>Secretaría del Ayuntamiento estará a cargo de un Secretario</w:t>
      </w:r>
      <w:r w:rsidRPr="00C005C3">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C005C3">
        <w:rPr>
          <w:rFonts w:ascii="Palatino Linotype" w:hAnsi="Palatino Linotype"/>
          <w:lang w:val="es-ES"/>
        </w:rPr>
        <w:t xml:space="preserve"> </w:t>
      </w:r>
      <w:r w:rsidRPr="00C005C3">
        <w:rPr>
          <w:rFonts w:ascii="Palatino Linotype" w:hAnsi="Palatino Linotype" w:cs="Arial"/>
          <w:i/>
          <w:sz w:val="22"/>
          <w:szCs w:val="22"/>
          <w:lang w:val="es-ES"/>
        </w:rPr>
        <w:t xml:space="preserve">serán cubiertas por quien designe el Ayuntamiento y </w:t>
      </w:r>
      <w:r w:rsidRPr="00C005C3">
        <w:rPr>
          <w:rFonts w:ascii="Palatino Linotype" w:hAnsi="Palatino Linotype" w:cs="Arial"/>
          <w:b/>
          <w:i/>
          <w:sz w:val="22"/>
          <w:szCs w:val="22"/>
          <w:lang w:val="es-ES"/>
        </w:rPr>
        <w:t>sus atribuciones son las siguientes</w:t>
      </w:r>
      <w:r w:rsidRPr="00C005C3">
        <w:rPr>
          <w:rFonts w:ascii="Palatino Linotype" w:hAnsi="Palatino Linotype" w:cs="Arial"/>
          <w:i/>
          <w:sz w:val="22"/>
          <w:szCs w:val="22"/>
          <w:lang w:val="es-ES"/>
        </w:rPr>
        <w:t>:</w:t>
      </w:r>
    </w:p>
    <w:p w14:paraId="5CD08FF3"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I. Asistir a las sesiones del ayuntamiento y levantar las actas correspondientes;</w:t>
      </w:r>
    </w:p>
    <w:p w14:paraId="5CD08FF4"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 xml:space="preserve">II. Emitir los citatorios para la celebración de las sesiones de cabildo, convocadas legalmente; </w:t>
      </w:r>
    </w:p>
    <w:p w14:paraId="5CD08FF5"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lastRenderedPageBreak/>
        <w:t>III. Dar cuenta en la primera sesión de cada mes, del número y contenido de los expedientes pasados a comisión, con mención de los que hayan sido resueltos y de los pendientes;</w:t>
      </w:r>
    </w:p>
    <w:p w14:paraId="5CD08FF6"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 xml:space="preserve">IV. Llevar y conservar los libros de actas de cabildo, obteniendo las firmas de los asistentes a las sesiones; </w:t>
      </w:r>
    </w:p>
    <w:p w14:paraId="5CD08FF7"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V. Validar con su firma, los documentos oficiales emanados del ayuntamiento o de cualquiera de sus miembros;</w:t>
      </w:r>
    </w:p>
    <w:p w14:paraId="5CD08FF8" w14:textId="77777777" w:rsidR="007A4121" w:rsidRPr="00C005C3" w:rsidRDefault="007A4121" w:rsidP="007A4121">
      <w:pPr>
        <w:ind w:left="851" w:right="899"/>
        <w:jc w:val="both"/>
        <w:rPr>
          <w:rFonts w:ascii="Palatino Linotype" w:hAnsi="Palatino Linotype" w:cs="Arial"/>
          <w:b/>
          <w:i/>
          <w:lang w:val="es-ES"/>
        </w:rPr>
      </w:pPr>
      <w:r w:rsidRPr="00C005C3">
        <w:rPr>
          <w:rFonts w:ascii="Palatino Linotype" w:hAnsi="Palatino Linotype" w:cs="Arial"/>
          <w:i/>
          <w:lang w:val="es-ES"/>
        </w:rPr>
        <w:t>…</w:t>
      </w:r>
      <w:r w:rsidRPr="00C005C3">
        <w:rPr>
          <w:rFonts w:ascii="Palatino Linotype" w:hAnsi="Palatino Linotype" w:cs="Arial"/>
          <w:b/>
          <w:i/>
          <w:lang w:val="es-ES"/>
        </w:rPr>
        <w:t>”</w:t>
      </w:r>
    </w:p>
    <w:p w14:paraId="5CD08FF9" w14:textId="77777777" w:rsidR="007A4121" w:rsidRPr="00C005C3" w:rsidRDefault="007A4121" w:rsidP="007A4121">
      <w:pPr>
        <w:ind w:left="851" w:right="899"/>
        <w:jc w:val="both"/>
        <w:rPr>
          <w:rFonts w:ascii="Palatino Linotype" w:hAnsi="Palatino Linotype" w:cs="Arial"/>
          <w:b/>
          <w:i/>
          <w:lang w:val="es-ES"/>
        </w:rPr>
      </w:pPr>
      <w:r w:rsidRPr="00C005C3">
        <w:rPr>
          <w:rFonts w:ascii="Palatino Linotype" w:hAnsi="Palatino Linotype" w:cs="Arial"/>
          <w:i/>
          <w:lang w:val="es-ES"/>
        </w:rPr>
        <w:t>(Énfasis añadido)</w:t>
      </w:r>
    </w:p>
    <w:p w14:paraId="5CD08FFA" w14:textId="77777777" w:rsidR="007A4121" w:rsidRPr="00C005C3" w:rsidRDefault="007A4121" w:rsidP="007A4121">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5CD08FFB" w14:textId="77777777" w:rsidR="007A4121" w:rsidRPr="00C005C3" w:rsidRDefault="007A4121" w:rsidP="007A4121">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14:paraId="5CD08FFC" w14:textId="77777777" w:rsidR="007A4121" w:rsidRPr="00C005C3" w:rsidRDefault="007A4121" w:rsidP="007A4121">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 xml:space="preserve">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w:t>
      </w:r>
      <w:r w:rsidRPr="00C005C3">
        <w:rPr>
          <w:rFonts w:ascii="Palatino Linotype" w:hAnsi="Palatino Linotype" w:cs="Arial"/>
          <w:lang w:val="es-ES"/>
        </w:rPr>
        <w:lastRenderedPageBreak/>
        <w:t>integrantes y sus acuerdos se tomarán por mayoría de votos de sus miembros presentes; constarán en un libro de actas en el cual deberán asentarse los extractos de los acuerdos y asuntos tratados y el resultado de la votación.</w:t>
      </w:r>
    </w:p>
    <w:p w14:paraId="5CD08FFD" w14:textId="77777777" w:rsidR="007A4121" w:rsidRPr="00C005C3" w:rsidRDefault="007A4121" w:rsidP="007A4121">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5CD08FFE" w14:textId="77777777" w:rsidR="007A4121" w:rsidRPr="00C005C3" w:rsidRDefault="007A4121" w:rsidP="007A4121">
      <w:pPr>
        <w:spacing w:before="100" w:beforeAutospacing="1" w:after="100" w:afterAutospacing="1" w:line="360" w:lineRule="auto"/>
        <w:jc w:val="both"/>
        <w:rPr>
          <w:rFonts w:ascii="Palatino Linotype" w:hAnsi="Palatino Linotype" w:cs="Arial"/>
          <w:lang w:val="es-ES"/>
        </w:rPr>
      </w:pPr>
      <w:r w:rsidRPr="00C005C3">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5CD08FFF" w14:textId="77777777" w:rsidR="007A4121" w:rsidRPr="00C005C3" w:rsidRDefault="007A4121" w:rsidP="007A4121">
      <w:pPr>
        <w:ind w:left="851" w:right="899"/>
        <w:jc w:val="center"/>
        <w:rPr>
          <w:rFonts w:ascii="Palatino Linotype" w:hAnsi="Palatino Linotype" w:cs="Arial"/>
          <w:b/>
          <w:i/>
          <w:sz w:val="22"/>
          <w:szCs w:val="22"/>
          <w:lang w:val="es-ES"/>
        </w:rPr>
      </w:pPr>
      <w:r w:rsidRPr="00C005C3">
        <w:rPr>
          <w:rFonts w:ascii="Palatino Linotype" w:hAnsi="Palatino Linotype" w:cs="Arial"/>
          <w:i/>
          <w:sz w:val="22"/>
          <w:szCs w:val="22"/>
          <w:lang w:val="es-ES"/>
        </w:rPr>
        <w:t>“</w:t>
      </w:r>
      <w:r w:rsidRPr="00C005C3">
        <w:rPr>
          <w:rFonts w:ascii="Palatino Linotype" w:hAnsi="Palatino Linotype" w:cs="Arial"/>
          <w:b/>
          <w:i/>
          <w:sz w:val="22"/>
          <w:szCs w:val="22"/>
          <w:lang w:val="es-ES"/>
        </w:rPr>
        <w:t>Título Quinto</w:t>
      </w:r>
    </w:p>
    <w:p w14:paraId="5CD09000"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De las Obligaciones de Transparencia</w:t>
      </w:r>
    </w:p>
    <w:p w14:paraId="5CD09001" w14:textId="77777777" w:rsidR="007A4121" w:rsidRPr="00C005C3" w:rsidRDefault="007A4121" w:rsidP="007A4121">
      <w:pPr>
        <w:ind w:left="851" w:right="899"/>
        <w:jc w:val="center"/>
        <w:rPr>
          <w:rFonts w:ascii="Palatino Linotype" w:hAnsi="Palatino Linotype" w:cs="Arial"/>
          <w:i/>
          <w:sz w:val="22"/>
          <w:szCs w:val="22"/>
          <w:lang w:val="es-ES"/>
        </w:rPr>
      </w:pPr>
      <w:r w:rsidRPr="00C005C3">
        <w:rPr>
          <w:rFonts w:ascii="Palatino Linotype" w:hAnsi="Palatino Linotype" w:cs="Arial"/>
          <w:i/>
          <w:sz w:val="22"/>
          <w:szCs w:val="22"/>
          <w:lang w:val="es-ES"/>
        </w:rPr>
        <w:t>Capítulo III</w:t>
      </w:r>
    </w:p>
    <w:p w14:paraId="5CD09002" w14:textId="77777777" w:rsidR="007A4121" w:rsidRPr="00C005C3" w:rsidRDefault="007A4121" w:rsidP="007A4121">
      <w:pPr>
        <w:ind w:left="851" w:right="899"/>
        <w:jc w:val="center"/>
        <w:rPr>
          <w:rFonts w:ascii="Palatino Linotype" w:hAnsi="Palatino Linotype" w:cs="Arial"/>
          <w:b/>
          <w:i/>
          <w:sz w:val="22"/>
          <w:szCs w:val="22"/>
          <w:lang w:val="es-ES"/>
        </w:rPr>
      </w:pPr>
      <w:r w:rsidRPr="00C005C3">
        <w:rPr>
          <w:rFonts w:ascii="Palatino Linotype" w:hAnsi="Palatino Linotype" w:cs="Arial"/>
          <w:b/>
          <w:i/>
          <w:sz w:val="22"/>
          <w:szCs w:val="22"/>
          <w:lang w:val="es-ES"/>
        </w:rPr>
        <w:t>De las Obligaciones de Transparencia Específicas de los Sujetos Obligados</w:t>
      </w:r>
    </w:p>
    <w:p w14:paraId="5CD09003" w14:textId="77777777" w:rsidR="007A4121" w:rsidRPr="00C005C3" w:rsidRDefault="007A4121" w:rsidP="007A4121">
      <w:pPr>
        <w:ind w:left="851" w:right="899"/>
        <w:jc w:val="both"/>
        <w:rPr>
          <w:rFonts w:ascii="Palatino Linotype" w:hAnsi="Palatino Linotype" w:cs="Arial"/>
          <w:i/>
          <w:sz w:val="22"/>
          <w:szCs w:val="22"/>
          <w:lang w:val="es-ES"/>
        </w:rPr>
      </w:pPr>
    </w:p>
    <w:p w14:paraId="5CD09004"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Artículo 94</w:t>
      </w:r>
      <w:r w:rsidRPr="00C005C3">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C005C3">
        <w:rPr>
          <w:rFonts w:ascii="Palatino Linotype" w:hAnsi="Palatino Linotype" w:cs="Arial"/>
          <w:b/>
          <w:i/>
          <w:sz w:val="22"/>
          <w:szCs w:val="22"/>
          <w:lang w:val="es-ES"/>
        </w:rPr>
        <w:t>deberán poner a disposición del público y actualizar la siguiente información:</w:t>
      </w:r>
    </w:p>
    <w:p w14:paraId="5CD09005"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w:t>
      </w:r>
    </w:p>
    <w:p w14:paraId="5CD09006" w14:textId="77777777" w:rsidR="007A4121" w:rsidRPr="00C005C3" w:rsidRDefault="007A4121" w:rsidP="007A4121">
      <w:pPr>
        <w:ind w:left="851" w:right="899"/>
        <w:jc w:val="both"/>
        <w:rPr>
          <w:rFonts w:ascii="Palatino Linotype" w:hAnsi="Palatino Linotype" w:cs="Arial"/>
          <w:b/>
          <w:i/>
          <w:sz w:val="22"/>
          <w:szCs w:val="22"/>
          <w:lang w:val="es-ES"/>
        </w:rPr>
      </w:pPr>
      <w:r w:rsidRPr="00C005C3">
        <w:rPr>
          <w:rFonts w:ascii="Palatino Linotype" w:hAnsi="Palatino Linotype" w:cs="Arial"/>
          <w:b/>
          <w:i/>
          <w:sz w:val="22"/>
          <w:szCs w:val="22"/>
          <w:lang w:val="es-ES"/>
        </w:rPr>
        <w:t>II. Adicionalmente en el caso de los municipios:</w:t>
      </w:r>
    </w:p>
    <w:p w14:paraId="5CD09007"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w:t>
      </w:r>
    </w:p>
    <w:p w14:paraId="5CD09008"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lastRenderedPageBreak/>
        <w:t xml:space="preserve">b) </w:t>
      </w:r>
      <w:r w:rsidRPr="00C005C3">
        <w:rPr>
          <w:rFonts w:ascii="Palatino Linotype" w:hAnsi="Palatino Linotype" w:cs="Arial"/>
          <w:b/>
          <w:i/>
          <w:sz w:val="22"/>
          <w:szCs w:val="22"/>
          <w:lang w:val="es-ES"/>
        </w:rPr>
        <w:t>Las actas de sesiones de cabildo</w:t>
      </w:r>
      <w:r w:rsidRPr="00C005C3">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5CD09009"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w:t>
      </w:r>
    </w:p>
    <w:p w14:paraId="5CD0900A" w14:textId="77777777" w:rsidR="007A4121" w:rsidRPr="00C005C3" w:rsidRDefault="007A4121" w:rsidP="007A4121">
      <w:pPr>
        <w:ind w:left="851" w:right="899"/>
        <w:jc w:val="both"/>
        <w:rPr>
          <w:rFonts w:ascii="Palatino Linotype" w:hAnsi="Palatino Linotype" w:cs="Arial"/>
          <w:i/>
          <w:sz w:val="22"/>
          <w:szCs w:val="22"/>
          <w:lang w:val="es-ES"/>
        </w:rPr>
      </w:pPr>
      <w:r w:rsidRPr="00C005C3">
        <w:rPr>
          <w:rFonts w:ascii="Palatino Linotype" w:hAnsi="Palatino Linotype" w:cs="Arial"/>
          <w:i/>
          <w:sz w:val="22"/>
          <w:szCs w:val="22"/>
          <w:lang w:val="es-ES"/>
        </w:rPr>
        <w:t>(Énfasis añadido)</w:t>
      </w:r>
    </w:p>
    <w:p w14:paraId="5CD0900B" w14:textId="77777777" w:rsidR="007A4121" w:rsidRPr="00C005C3" w:rsidRDefault="007A4121" w:rsidP="007A4121">
      <w:pPr>
        <w:spacing w:before="100" w:beforeAutospacing="1" w:after="100" w:afterAutospacing="1" w:line="360" w:lineRule="auto"/>
        <w:ind w:right="-91"/>
        <w:jc w:val="both"/>
        <w:rPr>
          <w:rFonts w:ascii="Palatino Linotype" w:eastAsia="Calibri" w:hAnsi="Palatino Linotype" w:cs="Tahoma"/>
          <w:bCs/>
          <w:lang w:eastAsia="en-US"/>
        </w:rPr>
      </w:pPr>
      <w:r w:rsidRPr="00C005C3">
        <w:rPr>
          <w:rFonts w:ascii="Palatino Linotype" w:eastAsia="Calibri" w:hAnsi="Palatino Linotype" w:cs="Tahoma"/>
          <w:bCs/>
          <w:lang w:eastAsia="en-US"/>
        </w:rPr>
        <w:t xml:space="preserve">Es así que, al existir fuente obligacional que constriñe al </w:t>
      </w:r>
      <w:r w:rsidRPr="00C005C3">
        <w:rPr>
          <w:rFonts w:ascii="Palatino Linotype" w:eastAsia="Calibri" w:hAnsi="Palatino Linotype" w:cs="Tahoma"/>
          <w:b/>
          <w:bCs/>
          <w:lang w:eastAsia="en-US"/>
        </w:rPr>
        <w:t xml:space="preserve">SUJETO OBLIGADO </w:t>
      </w:r>
      <w:r w:rsidRPr="00C005C3">
        <w:rPr>
          <w:rFonts w:ascii="Palatino Linotype" w:eastAsia="Calibri" w:hAnsi="Palatino Linotype" w:cs="Tahoma"/>
          <w:bCs/>
          <w:lang w:eastAsia="en-US"/>
        </w:rPr>
        <w:t xml:space="preserve">para generar, poseer y publicar las actas de cabildo; es que, en caso de que dicha obra no se haya aprobado mediante la sesión de Cabildo, se deberá entregar el documento en el que se expliquen los motivos para llevar a cabo la obra referida por </w:t>
      </w:r>
      <w:r w:rsidRPr="00C005C3">
        <w:rPr>
          <w:rFonts w:ascii="Palatino Linotype" w:eastAsia="Calibri" w:hAnsi="Palatino Linotype" w:cs="Tahoma"/>
          <w:b/>
          <w:bCs/>
          <w:lang w:eastAsia="en-US"/>
        </w:rPr>
        <w:t>EL RECURRENTE</w:t>
      </w:r>
      <w:r w:rsidRPr="00C005C3">
        <w:rPr>
          <w:rFonts w:ascii="Palatino Linotype" w:eastAsia="Calibri" w:hAnsi="Palatino Linotype" w:cs="Tahoma"/>
          <w:bCs/>
          <w:lang w:eastAsia="en-US"/>
        </w:rPr>
        <w:t xml:space="preserve"> en consecuencia este Órgano Garante determina ordenar la entrega de ser procedente en </w:t>
      </w:r>
      <w:r w:rsidRPr="00C005C3">
        <w:rPr>
          <w:rFonts w:ascii="Palatino Linotype" w:eastAsia="Calibri" w:hAnsi="Palatino Linotype" w:cs="Tahoma"/>
          <w:b/>
          <w:bCs/>
          <w:lang w:eastAsia="en-US"/>
        </w:rPr>
        <w:t xml:space="preserve">versión pública </w:t>
      </w:r>
      <w:r w:rsidRPr="00C005C3">
        <w:rPr>
          <w:rFonts w:ascii="Palatino Linotype" w:eastAsia="Calibri" w:hAnsi="Palatino Linotype" w:cs="Tahoma"/>
          <w:bCs/>
          <w:lang w:eastAsia="en-US"/>
        </w:rPr>
        <w:t xml:space="preserve">del acta de cabildo donde se celebra la aprobación de la </w:t>
      </w:r>
      <w:r w:rsidR="00CD6589" w:rsidRPr="00C005C3">
        <w:rPr>
          <w:rFonts w:ascii="Palatino Linotype" w:eastAsia="Calibri" w:hAnsi="Palatino Linotype" w:cs="Tahoma"/>
          <w:bCs/>
          <w:lang w:eastAsia="en-US"/>
        </w:rPr>
        <w:t>construcción de la Comisaría Municipal que se llevó a cabo en una porción del estacionamiento de la Alameda del Bicentenario</w:t>
      </w:r>
      <w:r w:rsidRPr="00C005C3">
        <w:rPr>
          <w:rFonts w:ascii="Palatino Linotype" w:eastAsia="Calibri" w:hAnsi="Palatino Linotype" w:cs="Tahoma"/>
          <w:bCs/>
          <w:lang w:eastAsia="en-US"/>
        </w:rPr>
        <w:t xml:space="preserve">; ello en razón de que </w:t>
      </w:r>
      <w:r w:rsidRPr="00C005C3">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14:paraId="5CD0900C" w14:textId="77777777" w:rsidR="00CD6589" w:rsidRPr="00C005C3" w:rsidRDefault="00CD6589" w:rsidP="00CD6589">
      <w:pPr>
        <w:spacing w:line="360" w:lineRule="auto"/>
        <w:ind w:right="-93"/>
        <w:jc w:val="both"/>
        <w:rPr>
          <w:rFonts w:ascii="Palatino Linotype" w:eastAsia="Calibri" w:hAnsi="Palatino Linotype" w:cs="Tahoma"/>
          <w:bCs/>
          <w:lang w:eastAsia="en-US"/>
        </w:rPr>
      </w:pPr>
      <w:r w:rsidRPr="00C005C3">
        <w:rPr>
          <w:rFonts w:ascii="Palatino Linotype" w:eastAsia="Calibri" w:hAnsi="Palatino Linotype" w:cs="Tahoma"/>
          <w:bCs/>
          <w:lang w:eastAsia="en-US"/>
        </w:rPr>
        <w:t>Ahora bien, no se omite comentar que de acuerdo a la naturaleza de la información solicitada se concluye que esta es de interés general y de alcance público, en virtud de que la ciudadanía tiene derecho a consultar las actas de cabildo generadas por el Sujeto Obligado.</w:t>
      </w:r>
    </w:p>
    <w:p w14:paraId="5CD0900D" w14:textId="77777777" w:rsidR="00EA73F4" w:rsidRPr="00C005C3" w:rsidRDefault="00CD6589" w:rsidP="00EA73F4">
      <w:pPr>
        <w:spacing w:before="240" w:after="240" w:line="360" w:lineRule="auto"/>
        <w:jc w:val="both"/>
        <w:rPr>
          <w:rFonts w:ascii="Palatino Linotype" w:eastAsia="Arial Unicode MS" w:hAnsi="Palatino Linotype" w:cs="Arial"/>
          <w:color w:val="000000" w:themeColor="text1"/>
          <w:lang w:val="es-ES"/>
        </w:rPr>
      </w:pPr>
      <w:r w:rsidRPr="00C005C3">
        <w:rPr>
          <w:rFonts w:ascii="Palatino Linotype" w:hAnsi="Palatino Linotype" w:cs="Arial"/>
          <w:lang w:val="es-ES_tradnl"/>
        </w:rPr>
        <w:t>Finalmente en relación al uso de suelo y la licencia de construcci</w:t>
      </w:r>
      <w:r w:rsidR="00EA73F4" w:rsidRPr="00C005C3">
        <w:rPr>
          <w:rFonts w:ascii="Palatino Linotype" w:hAnsi="Palatino Linotype" w:cs="Arial"/>
          <w:lang w:val="es-ES_tradnl"/>
        </w:rPr>
        <w:t>ón de la obra,</w:t>
      </w:r>
      <w:r w:rsidR="00EA73F4" w:rsidRPr="00C005C3">
        <w:rPr>
          <w:rFonts w:ascii="Palatino Linotype" w:hAnsi="Palatino Linotype"/>
          <w:color w:val="000000"/>
        </w:rPr>
        <w:t xml:space="preserve"> es importante traer a contexto lo estipulado por el </w:t>
      </w:r>
      <w:r w:rsidR="00EA73F4" w:rsidRPr="00C005C3">
        <w:rPr>
          <w:rFonts w:ascii="Palatino Linotype" w:eastAsia="Arial Unicode MS" w:hAnsi="Palatino Linotype" w:cs="Arial"/>
          <w:color w:val="000000" w:themeColor="text1"/>
          <w:lang w:val="es-ES"/>
        </w:rPr>
        <w:t xml:space="preserve">Código Administrativo del Estado de México, el cual dispone: </w:t>
      </w:r>
    </w:p>
    <w:p w14:paraId="5CD0900E"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b/>
          <w:bCs/>
          <w:i/>
          <w:color w:val="000000" w:themeColor="text1"/>
          <w:sz w:val="22"/>
          <w:szCs w:val="22"/>
          <w:lang w:eastAsia="en-US"/>
        </w:rPr>
      </w:pPr>
      <w:r w:rsidRPr="00C005C3">
        <w:rPr>
          <w:rFonts w:ascii="Palatino Linotype" w:eastAsiaTheme="minorHAnsi" w:hAnsi="Palatino Linotype" w:cs="Bookman Old Style"/>
          <w:b/>
          <w:bCs/>
          <w:i/>
          <w:color w:val="000000" w:themeColor="text1"/>
          <w:sz w:val="22"/>
          <w:szCs w:val="22"/>
          <w:lang w:eastAsia="en-US"/>
        </w:rPr>
        <w:lastRenderedPageBreak/>
        <w:t xml:space="preserve">“Artículo 5.1.- </w:t>
      </w:r>
      <w:r w:rsidRPr="00C005C3">
        <w:rPr>
          <w:rFonts w:ascii="Palatino Linotype" w:eastAsiaTheme="minorHAnsi" w:hAnsi="Palatino Linotype" w:cs="Bookman Old Style"/>
          <w:bCs/>
          <w:i/>
          <w:color w:val="000000" w:themeColor="text1"/>
          <w:sz w:val="22"/>
          <w:szCs w:val="22"/>
          <w:lang w:eastAsia="en-US"/>
        </w:rPr>
        <w:t>Este Libro tiene por objeto fijar las bases para planear, ordenar, regular, controlar, vigilar y fomentar el ordenamiento territorial de los asentamientos humanos y el desarrollo urbano de los centros de población en la entidad</w:t>
      </w:r>
      <w:r w:rsidRPr="00C005C3">
        <w:rPr>
          <w:rFonts w:ascii="Palatino Linotype" w:eastAsiaTheme="minorHAnsi" w:hAnsi="Palatino Linotype" w:cs="Bookman Old Style"/>
          <w:b/>
          <w:bCs/>
          <w:i/>
          <w:color w:val="000000" w:themeColor="text1"/>
          <w:sz w:val="22"/>
          <w:szCs w:val="22"/>
          <w:lang w:eastAsia="en-US"/>
        </w:rPr>
        <w:t>.</w:t>
      </w:r>
    </w:p>
    <w:p w14:paraId="5CD0900F" w14:textId="77777777" w:rsidR="00EA73F4" w:rsidRPr="00C005C3" w:rsidRDefault="00EA73F4" w:rsidP="00EA73F4">
      <w:pPr>
        <w:suppressAutoHyphens/>
        <w:ind w:right="899"/>
        <w:jc w:val="both"/>
        <w:rPr>
          <w:rFonts w:ascii="Palatino Linotype" w:hAnsi="Palatino Linotype"/>
          <w:color w:val="000000" w:themeColor="text1"/>
          <w:lang w:val="es-ES"/>
        </w:rPr>
      </w:pPr>
    </w:p>
    <w:p w14:paraId="5CD09010"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bCs/>
          <w:i/>
          <w:color w:val="000000" w:themeColor="text1"/>
          <w:sz w:val="22"/>
          <w:szCs w:val="22"/>
          <w:lang w:eastAsia="en-US"/>
        </w:rPr>
        <w:t xml:space="preserve">Artículo 5.10.- </w:t>
      </w:r>
      <w:r w:rsidRPr="00C005C3">
        <w:rPr>
          <w:rFonts w:ascii="Palatino Linotype" w:eastAsiaTheme="minorHAnsi" w:hAnsi="Palatino Linotype" w:cs="Bookman Old Style"/>
          <w:b/>
          <w:i/>
          <w:color w:val="000000" w:themeColor="text1"/>
          <w:sz w:val="22"/>
          <w:szCs w:val="22"/>
          <w:lang w:eastAsia="en-US"/>
        </w:rPr>
        <w:t>Los municipios tendrán las atribuciones</w:t>
      </w:r>
      <w:r w:rsidRPr="00C005C3">
        <w:rPr>
          <w:rFonts w:ascii="Palatino Linotype" w:eastAsiaTheme="minorHAnsi" w:hAnsi="Palatino Linotype" w:cs="Bookman Old Style"/>
          <w:i/>
          <w:color w:val="000000" w:themeColor="text1"/>
          <w:sz w:val="22"/>
          <w:szCs w:val="22"/>
          <w:lang w:eastAsia="en-US"/>
        </w:rPr>
        <w:t xml:space="preserve"> siguientes:</w:t>
      </w:r>
    </w:p>
    <w:p w14:paraId="5CD09011"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bCs/>
          <w:i/>
          <w:color w:val="000000" w:themeColor="text1"/>
          <w:sz w:val="22"/>
          <w:szCs w:val="22"/>
          <w:lang w:eastAsia="en-US"/>
        </w:rPr>
        <w:t xml:space="preserve">VI. </w:t>
      </w:r>
      <w:r w:rsidRPr="00C005C3">
        <w:rPr>
          <w:rFonts w:ascii="Palatino Linotype" w:eastAsiaTheme="minorHAnsi" w:hAnsi="Palatino Linotype" w:cs="Bookman Old Style"/>
          <w:b/>
          <w:i/>
          <w:color w:val="000000" w:themeColor="text1"/>
          <w:sz w:val="22"/>
          <w:szCs w:val="22"/>
          <w:lang w:eastAsia="en-US"/>
        </w:rPr>
        <w:t>Expedir</w:t>
      </w:r>
      <w:r w:rsidRPr="00C005C3">
        <w:rPr>
          <w:rFonts w:ascii="Palatino Linotype" w:eastAsiaTheme="minorHAnsi" w:hAnsi="Palatino Linotype" w:cs="Bookman Old Style"/>
          <w:i/>
          <w:color w:val="000000" w:themeColor="text1"/>
          <w:sz w:val="22"/>
          <w:szCs w:val="22"/>
          <w:lang w:eastAsia="en-US"/>
        </w:rPr>
        <w:t xml:space="preserve"> cédulas informativas de zonificación, </w:t>
      </w:r>
      <w:r w:rsidRPr="00C005C3">
        <w:rPr>
          <w:rFonts w:ascii="Palatino Linotype" w:eastAsiaTheme="minorHAnsi" w:hAnsi="Palatino Linotype" w:cs="Bookman Old Style"/>
          <w:b/>
          <w:i/>
          <w:color w:val="000000" w:themeColor="text1"/>
          <w:sz w:val="22"/>
          <w:szCs w:val="22"/>
          <w:lang w:eastAsia="en-US"/>
        </w:rPr>
        <w:t xml:space="preserve">licencias de uso de suelo </w:t>
      </w:r>
      <w:r w:rsidRPr="00C005C3">
        <w:rPr>
          <w:rFonts w:ascii="Palatino Linotype" w:eastAsiaTheme="minorHAnsi" w:hAnsi="Palatino Linotype" w:cs="Bookman Old Style"/>
          <w:i/>
          <w:color w:val="000000" w:themeColor="text1"/>
          <w:sz w:val="22"/>
          <w:szCs w:val="22"/>
          <w:lang w:eastAsia="en-US"/>
        </w:rPr>
        <w:t>y licencias de construcción;</w:t>
      </w:r>
    </w:p>
    <w:p w14:paraId="5CD09012"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p>
    <w:p w14:paraId="5CD09013"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bCs/>
          <w:i/>
          <w:color w:val="000000" w:themeColor="text1"/>
          <w:sz w:val="22"/>
          <w:szCs w:val="22"/>
          <w:lang w:eastAsia="en-US"/>
        </w:rPr>
        <w:t xml:space="preserve">VII. </w:t>
      </w:r>
      <w:r w:rsidRPr="00C005C3">
        <w:rPr>
          <w:rFonts w:ascii="Palatino Linotype" w:eastAsiaTheme="minorHAnsi" w:hAnsi="Palatino Linotype" w:cs="Bookman Old Style"/>
          <w:i/>
          <w:color w:val="000000" w:themeColor="text1"/>
          <w:sz w:val="22"/>
          <w:szCs w:val="22"/>
          <w:lang w:eastAsia="en-US"/>
        </w:rPr>
        <w:t>Autorizar cambios de uso del suelo, del coeficiente de ocupación, del coeficiente de utilización, densidad y altura de edificaciones;</w:t>
      </w:r>
    </w:p>
    <w:p w14:paraId="5CD09014"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p>
    <w:p w14:paraId="5CD09015"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bCs/>
          <w:i/>
          <w:color w:val="000000" w:themeColor="text1"/>
          <w:sz w:val="22"/>
          <w:szCs w:val="22"/>
          <w:lang w:eastAsia="en-US"/>
        </w:rPr>
        <w:t xml:space="preserve">VIII. </w:t>
      </w:r>
      <w:r w:rsidRPr="00C005C3">
        <w:rPr>
          <w:rFonts w:ascii="Palatino Linotype" w:eastAsiaTheme="minorHAnsi" w:hAnsi="Palatino Linotype" w:cs="Bookman Old Style"/>
          <w:i/>
          <w:color w:val="000000" w:themeColor="text1"/>
          <w:sz w:val="22"/>
          <w:szCs w:val="22"/>
          <w:lang w:eastAsia="en-US"/>
        </w:rPr>
        <w:t>Autorizar, controlar y vigilar la utilización del suelo con fines urbanos, en sus circunscripciones territoriales;</w:t>
      </w:r>
    </w:p>
    <w:p w14:paraId="5CD09016"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b/>
          <w:i/>
          <w:color w:val="000000" w:themeColor="text1"/>
          <w:sz w:val="22"/>
          <w:szCs w:val="22"/>
          <w:lang w:eastAsia="en-US"/>
        </w:rPr>
      </w:pPr>
    </w:p>
    <w:p w14:paraId="5CD09017" w14:textId="77777777" w:rsidR="00EA73F4" w:rsidRPr="00C005C3" w:rsidRDefault="00EA73F4" w:rsidP="00EA73F4">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Artículo 18.21.-</w:t>
      </w:r>
      <w:r w:rsidRPr="00C005C3">
        <w:rPr>
          <w:rFonts w:ascii="Palatino Linotype" w:eastAsiaTheme="minorHAnsi" w:hAnsi="Palatino Linotype" w:cs="Bookman Old Style"/>
          <w:i/>
          <w:color w:val="000000" w:themeColor="text1"/>
          <w:sz w:val="22"/>
          <w:szCs w:val="22"/>
          <w:lang w:eastAsia="en-US"/>
        </w:rPr>
        <w:t xml:space="preserve"> A la solicitud de licencia de construcción se acompañará como mínimo: </w:t>
      </w:r>
    </w:p>
    <w:p w14:paraId="5CD09018" w14:textId="77777777" w:rsidR="00EA73F4" w:rsidRPr="00C005C3" w:rsidRDefault="00EA73F4" w:rsidP="00EA73F4">
      <w:pPr>
        <w:pStyle w:val="Prrafodelista"/>
        <w:numPr>
          <w:ilvl w:val="0"/>
          <w:numId w:val="10"/>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Documento que acredite la personalidad del solicitante; </w:t>
      </w:r>
    </w:p>
    <w:p w14:paraId="5CD09019" w14:textId="77777777" w:rsidR="00EA73F4" w:rsidRPr="00C005C3" w:rsidRDefault="00EA73F4" w:rsidP="00EA73F4">
      <w:pPr>
        <w:pStyle w:val="Prrafodelista"/>
        <w:numPr>
          <w:ilvl w:val="0"/>
          <w:numId w:val="10"/>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Documento que acredite la propiedad o la posesión en concepto de propietario del inmueble; </w:t>
      </w:r>
    </w:p>
    <w:p w14:paraId="5CD0901A" w14:textId="77777777" w:rsidR="00EA73F4" w:rsidRPr="00C005C3" w:rsidRDefault="00EA73F4" w:rsidP="00EA73F4">
      <w:pPr>
        <w:pStyle w:val="Prrafodelista"/>
        <w:numPr>
          <w:ilvl w:val="0"/>
          <w:numId w:val="10"/>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 </w:t>
      </w:r>
      <w:r w:rsidRPr="00C005C3">
        <w:rPr>
          <w:rFonts w:ascii="Palatino Linotype" w:eastAsiaTheme="minorHAnsi" w:hAnsi="Palatino Linotype" w:cs="Bookman Old Style"/>
          <w:b/>
          <w:i/>
          <w:color w:val="000000" w:themeColor="text1"/>
          <w:sz w:val="22"/>
          <w:szCs w:val="22"/>
          <w:lang w:eastAsia="en-US"/>
        </w:rPr>
        <w:t>De acuerdo al tipo de licencia de construcción que se solicite</w:t>
      </w:r>
      <w:r w:rsidRPr="00C005C3">
        <w:rPr>
          <w:rFonts w:ascii="Palatino Linotype" w:eastAsiaTheme="minorHAnsi" w:hAnsi="Palatino Linotype" w:cs="Bookman Old Style"/>
          <w:i/>
          <w:color w:val="000000" w:themeColor="text1"/>
          <w:sz w:val="22"/>
          <w:szCs w:val="22"/>
          <w:lang w:eastAsia="en-US"/>
        </w:rPr>
        <w:t xml:space="preserve">, adicionalmente se requerirá: </w:t>
      </w:r>
    </w:p>
    <w:p w14:paraId="5CD0901B" w14:textId="77777777" w:rsidR="00EA73F4" w:rsidRPr="00C005C3" w:rsidRDefault="00EA73F4" w:rsidP="00EA73F4">
      <w:pPr>
        <w:pStyle w:val="Prrafodelista"/>
        <w:tabs>
          <w:tab w:val="left" w:pos="8222"/>
        </w:tabs>
        <w:suppressAutoHyphens/>
        <w:ind w:left="1287" w:right="899"/>
        <w:jc w:val="both"/>
        <w:rPr>
          <w:rFonts w:ascii="Palatino Linotype" w:eastAsiaTheme="minorHAnsi" w:hAnsi="Palatino Linotype" w:cs="Bookman Old Style"/>
          <w:i/>
          <w:color w:val="000000" w:themeColor="text1"/>
          <w:sz w:val="22"/>
          <w:szCs w:val="22"/>
          <w:lang w:eastAsia="en-US"/>
        </w:rPr>
      </w:pPr>
    </w:p>
    <w:p w14:paraId="5CD0901C"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b/>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A). </w:t>
      </w:r>
      <w:r w:rsidRPr="00C005C3">
        <w:rPr>
          <w:rFonts w:ascii="Palatino Linotype" w:eastAsiaTheme="minorHAnsi" w:hAnsi="Palatino Linotype" w:cs="Bookman Old Style"/>
          <w:b/>
          <w:i/>
          <w:color w:val="000000" w:themeColor="text1"/>
          <w:sz w:val="22"/>
          <w:szCs w:val="22"/>
          <w:lang w:eastAsia="en-US"/>
        </w:rPr>
        <w:t xml:space="preserve">Para obra nueva, así como para la ampliación, modificación o reparación que afecte elementos estructurales de una obra existente: </w:t>
      </w:r>
    </w:p>
    <w:p w14:paraId="5CD0901D"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1. </w:t>
      </w:r>
      <w:r w:rsidRPr="00C005C3">
        <w:rPr>
          <w:rFonts w:ascii="Palatino Linotype" w:eastAsiaTheme="minorHAnsi" w:hAnsi="Palatino Linotype" w:cs="Bookman Old Style"/>
          <w:b/>
          <w:i/>
          <w:color w:val="000000" w:themeColor="text1"/>
          <w:sz w:val="22"/>
          <w:szCs w:val="22"/>
          <w:lang w:eastAsia="en-US"/>
        </w:rPr>
        <w:t>Licencia de uso del suelo,</w:t>
      </w:r>
      <w:r w:rsidRPr="00C005C3">
        <w:rPr>
          <w:rFonts w:ascii="Palatino Linotype" w:eastAsiaTheme="minorHAnsi" w:hAnsi="Palatino Linotype" w:cs="Bookman Old Style"/>
          <w:i/>
          <w:color w:val="000000" w:themeColor="text1"/>
          <w:sz w:val="22"/>
          <w:szCs w:val="22"/>
          <w:lang w:eastAsia="en-US"/>
        </w:rPr>
        <w:t xml:space="preserve">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w:t>
      </w:r>
    </w:p>
    <w:p w14:paraId="5CD0901E"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2. Constancia de alineamiento y número oficial; </w:t>
      </w:r>
    </w:p>
    <w:p w14:paraId="5CD0901F"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3. Planos arquitectónicos del proyecto, firmados por perito responsable de obra; </w:t>
      </w:r>
    </w:p>
    <w:p w14:paraId="5CD09020"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perito responsable de obra, en el caso de construcciones en régimen de propiedad en condominio; </w:t>
      </w:r>
    </w:p>
    <w:p w14:paraId="5CD09021"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5. Planos estructurales, firmados por perito responsable de obra; </w:t>
      </w:r>
    </w:p>
    <w:p w14:paraId="5CD09022"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lastRenderedPageBreak/>
        <w:t xml:space="preserve">6. Planos de instalaciones hidráulicas, sanitarias, eléctricas y especiales, firmados por perito responsable de obra; </w:t>
      </w:r>
    </w:p>
    <w:p w14:paraId="5CD09023"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7. Constancia de terminación de obra, en los casos de ampliación, modificación o reparación de la obra existente. </w:t>
      </w:r>
    </w:p>
    <w:p w14:paraId="5CD09024"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b/>
          <w:i/>
          <w:color w:val="000000" w:themeColor="text1"/>
          <w:sz w:val="22"/>
          <w:szCs w:val="22"/>
          <w:lang w:eastAsia="en-US"/>
        </w:rPr>
      </w:pPr>
    </w:p>
    <w:p w14:paraId="5CD09025"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 xml:space="preserve">B). Para modalidades de obra nueva, de ampliación, modificación o reparación de la construcción existente, que no afecte elementos estructurales e impliquen la construcción de entre veinte y sesenta metros cuadrados: </w:t>
      </w:r>
    </w:p>
    <w:p w14:paraId="5CD09026"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1. Documento que acredite la personalidad del solicitante; </w:t>
      </w:r>
    </w:p>
    <w:p w14:paraId="5CD09027"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2. Documento que acredite la propiedad o la posesión en concepto de propietario;</w:t>
      </w:r>
    </w:p>
    <w:p w14:paraId="5CD09028"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 3. Constancia de alineamiento y número oficial en los casos de obra nueva; </w:t>
      </w:r>
    </w:p>
    <w:p w14:paraId="5CD09029"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 xml:space="preserve">4. </w:t>
      </w:r>
      <w:r w:rsidRPr="00C005C3">
        <w:rPr>
          <w:rFonts w:ascii="Palatino Linotype" w:eastAsiaTheme="minorHAnsi" w:hAnsi="Palatino Linotype" w:cs="Bookman Old Style"/>
          <w:b/>
          <w:i/>
          <w:color w:val="000000" w:themeColor="text1"/>
          <w:sz w:val="22"/>
          <w:szCs w:val="22"/>
          <w:lang w:eastAsia="en-US"/>
        </w:rPr>
        <w:t>Licencia de uso del suelo</w:t>
      </w:r>
      <w:r w:rsidRPr="00C005C3">
        <w:rPr>
          <w:rFonts w:ascii="Palatino Linotype" w:eastAsiaTheme="minorHAnsi" w:hAnsi="Palatino Linotype" w:cs="Bookman Old Style"/>
          <w:i/>
          <w:color w:val="000000" w:themeColor="text1"/>
          <w:sz w:val="22"/>
          <w:szCs w:val="22"/>
          <w:lang w:eastAsia="en-US"/>
        </w:rPr>
        <w:t xml:space="preserve">; </w:t>
      </w:r>
    </w:p>
    <w:p w14:paraId="5CD0902A"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5. Croquis arquitectónico…”</w:t>
      </w:r>
    </w:p>
    <w:p w14:paraId="5CD0902B"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(Énfasis añadido).</w:t>
      </w:r>
    </w:p>
    <w:p w14:paraId="5CD0902C" w14:textId="77777777" w:rsidR="00EA73F4" w:rsidRPr="00C005C3" w:rsidRDefault="00EA73F4" w:rsidP="00EA73F4">
      <w:pPr>
        <w:suppressAutoHyphens/>
        <w:jc w:val="both"/>
        <w:rPr>
          <w:rFonts w:ascii="Palatino Linotype" w:eastAsia="Arial Unicode MS" w:hAnsi="Palatino Linotype" w:cs="Arial"/>
          <w:color w:val="000000" w:themeColor="text1"/>
          <w:lang w:val="es-ES"/>
        </w:rPr>
      </w:pPr>
    </w:p>
    <w:p w14:paraId="5CD0902D" w14:textId="77777777" w:rsidR="00EA73F4" w:rsidRPr="00C005C3" w:rsidRDefault="00EA73F4" w:rsidP="00EA73F4">
      <w:pPr>
        <w:suppressAutoHyphens/>
        <w:spacing w:line="360" w:lineRule="auto"/>
        <w:jc w:val="both"/>
        <w:rPr>
          <w:rFonts w:ascii="Palatino Linotype" w:eastAsia="Arial Unicode MS" w:hAnsi="Palatino Linotype" w:cs="Arial"/>
          <w:color w:val="000000" w:themeColor="text1"/>
          <w:lang w:val="es-ES"/>
        </w:rPr>
      </w:pPr>
      <w:r w:rsidRPr="00C005C3">
        <w:rPr>
          <w:rFonts w:ascii="Palatino Linotype" w:eastAsia="Arial Unicode MS" w:hAnsi="Palatino Linotype" w:cs="Arial"/>
          <w:color w:val="000000" w:themeColor="text1"/>
          <w:lang w:val="es-ES"/>
        </w:rPr>
        <w:t>En este mismo sentido el Reglamento del Libro Quinto del Código Administrativo del Estado de México dispone:</w:t>
      </w:r>
    </w:p>
    <w:p w14:paraId="5CD0902E" w14:textId="77777777" w:rsidR="00EA73F4" w:rsidRPr="00C005C3" w:rsidRDefault="00EA73F4" w:rsidP="00EA73F4">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“ARTICULO 132</w:t>
      </w:r>
      <w:r w:rsidRPr="00C005C3">
        <w:rPr>
          <w:rFonts w:ascii="Palatino Linotype" w:eastAsiaTheme="minorHAnsi" w:hAnsi="Palatino Linotype" w:cs="Bookman Old Style"/>
          <w:i/>
          <w:color w:val="000000" w:themeColor="text1"/>
          <w:sz w:val="22"/>
          <w:szCs w:val="22"/>
          <w:lang w:eastAsia="en-US"/>
        </w:rPr>
        <w:t xml:space="preserve">. La </w:t>
      </w:r>
      <w:r w:rsidRPr="00C005C3">
        <w:rPr>
          <w:rFonts w:ascii="Palatino Linotype" w:eastAsiaTheme="minorHAnsi" w:hAnsi="Palatino Linotype" w:cs="Bookman Old Style"/>
          <w:b/>
          <w:i/>
          <w:color w:val="000000" w:themeColor="text1"/>
          <w:sz w:val="22"/>
          <w:szCs w:val="22"/>
          <w:lang w:eastAsia="en-US"/>
        </w:rPr>
        <w:t>licencia de uso del suelo</w:t>
      </w:r>
      <w:r w:rsidRPr="00C005C3">
        <w:rPr>
          <w:rFonts w:ascii="Palatino Linotype" w:eastAsiaTheme="minorHAnsi" w:hAnsi="Palatino Linotype" w:cs="Bookman Old Style"/>
          <w:i/>
          <w:color w:val="000000" w:themeColor="text1"/>
          <w:sz w:val="22"/>
          <w:szCs w:val="22"/>
          <w:lang w:eastAsia="en-US"/>
        </w:rPr>
        <w:t xml:space="preserve"> tendrá por objeto </w:t>
      </w:r>
      <w:r w:rsidRPr="00C005C3">
        <w:rPr>
          <w:rFonts w:ascii="Palatino Linotype" w:eastAsiaTheme="minorHAnsi" w:hAnsi="Palatino Linotype" w:cs="Bookman Old Style"/>
          <w:b/>
          <w:i/>
          <w:color w:val="000000" w:themeColor="text1"/>
          <w:sz w:val="22"/>
          <w:szCs w:val="22"/>
          <w:lang w:eastAsia="en-US"/>
        </w:rPr>
        <w:t>autorizar las normas para el uso y aprovechamiento de un determinado predio</w:t>
      </w:r>
      <w:r w:rsidRPr="00C005C3">
        <w:rPr>
          <w:rFonts w:ascii="Palatino Linotype" w:eastAsiaTheme="minorHAnsi" w:hAnsi="Palatino Linotype" w:cs="Bookman Old Style"/>
          <w:i/>
          <w:color w:val="000000" w:themeColor="text1"/>
          <w:sz w:val="22"/>
          <w:szCs w:val="22"/>
          <w:lang w:eastAsia="en-US"/>
        </w:rPr>
        <w:t xml:space="preserve"> tales como: </w:t>
      </w:r>
      <w:r w:rsidRPr="00C005C3">
        <w:rPr>
          <w:rFonts w:ascii="Palatino Linotype" w:eastAsiaTheme="minorHAnsi" w:hAnsi="Palatino Linotype" w:cs="Bookman Old Style"/>
          <w:b/>
          <w:i/>
          <w:color w:val="000000" w:themeColor="text1"/>
          <w:sz w:val="22"/>
          <w:szCs w:val="22"/>
          <w:lang w:eastAsia="en-US"/>
        </w:rPr>
        <w:t>el coeficiente de ocupación del suelo, el coeficiente de utilización del suelo, la altura máxima de edificación</w:t>
      </w:r>
      <w:r w:rsidRPr="00C005C3">
        <w:rPr>
          <w:rFonts w:ascii="Palatino Linotype" w:eastAsiaTheme="minorHAnsi" w:hAnsi="Palatino Linotype" w:cs="Bookman Old Style"/>
          <w:i/>
          <w:color w:val="000000" w:themeColor="text1"/>
          <w:sz w:val="22"/>
          <w:szCs w:val="22"/>
          <w:lang w:eastAsia="en-US"/>
        </w:rPr>
        <w:t>,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5CD0902F" w14:textId="77777777" w:rsidR="00EA73F4" w:rsidRPr="00C005C3" w:rsidRDefault="00EA73F4" w:rsidP="00EA73F4">
      <w:pPr>
        <w:suppressAutoHyphens/>
        <w:spacing w:before="100" w:beforeAutospacing="1" w:after="100" w:afterAutospacing="1" w:line="360" w:lineRule="auto"/>
        <w:jc w:val="both"/>
        <w:rPr>
          <w:rFonts w:ascii="Palatino Linotype" w:hAnsi="Palatino Linotype" w:cs="Arial"/>
          <w:color w:val="000000" w:themeColor="text1"/>
        </w:rPr>
      </w:pPr>
      <w:r w:rsidRPr="00C005C3">
        <w:rPr>
          <w:rFonts w:ascii="Palatino Linotype" w:hAnsi="Palatino Linotype" w:cs="Arial"/>
          <w:color w:val="000000" w:themeColor="text1"/>
        </w:rPr>
        <w:t>Por su parte, el Bando Municipal de Valle de Bravo 2020</w:t>
      </w:r>
      <w:r w:rsidR="002A3348" w:rsidRPr="00C005C3">
        <w:rPr>
          <w:rFonts w:ascii="Palatino Linotype" w:hAnsi="Palatino Linotype" w:cs="Arial"/>
          <w:color w:val="000000" w:themeColor="text1"/>
        </w:rPr>
        <w:t>, en su artículo 76</w:t>
      </w:r>
      <w:r w:rsidRPr="00C005C3">
        <w:rPr>
          <w:rFonts w:ascii="Palatino Linotype" w:hAnsi="Palatino Linotype" w:cs="Arial"/>
          <w:color w:val="000000" w:themeColor="text1"/>
        </w:rPr>
        <w:t>,</w:t>
      </w:r>
      <w:r w:rsidR="002A3348" w:rsidRPr="00C005C3">
        <w:rPr>
          <w:rFonts w:ascii="Palatino Linotype" w:hAnsi="Palatino Linotype" w:cs="Arial"/>
          <w:color w:val="000000" w:themeColor="text1"/>
        </w:rPr>
        <w:t xml:space="preserve"> fracciones I y X</w:t>
      </w:r>
      <w:r w:rsidRPr="00C005C3">
        <w:rPr>
          <w:rFonts w:ascii="Palatino Linotype" w:hAnsi="Palatino Linotype" w:cs="Arial"/>
          <w:color w:val="000000" w:themeColor="text1"/>
        </w:rPr>
        <w:t xml:space="preserve"> </w:t>
      </w:r>
      <w:r w:rsidR="002A3348" w:rsidRPr="00C005C3">
        <w:rPr>
          <w:rFonts w:ascii="Palatino Linotype" w:hAnsi="Palatino Linotype" w:cs="Arial"/>
          <w:color w:val="000000" w:themeColor="text1"/>
        </w:rPr>
        <w:t xml:space="preserve">que </w:t>
      </w:r>
      <w:r w:rsidRPr="00C005C3">
        <w:rPr>
          <w:rFonts w:ascii="Palatino Linotype" w:hAnsi="Palatino Linotype" w:cs="Arial"/>
          <w:color w:val="000000" w:themeColor="text1"/>
        </w:rPr>
        <w:t>dispone</w:t>
      </w:r>
      <w:r w:rsidR="002A3348" w:rsidRPr="00C005C3">
        <w:rPr>
          <w:rFonts w:ascii="Palatino Linotype" w:hAnsi="Palatino Linotype" w:cs="Arial"/>
          <w:color w:val="000000" w:themeColor="text1"/>
        </w:rPr>
        <w:t>n</w:t>
      </w:r>
      <w:r w:rsidRPr="00C005C3">
        <w:rPr>
          <w:rFonts w:ascii="Palatino Linotype" w:hAnsi="Palatino Linotype" w:cs="Arial"/>
          <w:color w:val="000000" w:themeColor="text1"/>
        </w:rPr>
        <w:t xml:space="preserve"> lo siguiente: </w:t>
      </w:r>
    </w:p>
    <w:p w14:paraId="5CD09030" w14:textId="77777777" w:rsidR="00EA73F4"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 xml:space="preserve">“Artículo 76.- </w:t>
      </w:r>
      <w:r w:rsidRPr="00C005C3">
        <w:rPr>
          <w:rFonts w:ascii="Palatino Linotype" w:eastAsiaTheme="minorHAnsi" w:hAnsi="Palatino Linotype" w:cs="Bookman Old Style"/>
          <w:i/>
          <w:color w:val="000000" w:themeColor="text1"/>
          <w:sz w:val="22"/>
          <w:szCs w:val="22"/>
          <w:lang w:eastAsia="en-US"/>
        </w:rPr>
        <w:t>Son infracciones a las normas de desarrollo urbano:</w:t>
      </w:r>
    </w:p>
    <w:p w14:paraId="5CD09031"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p>
    <w:p w14:paraId="5CD09032"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b/>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I. Realizar alguna edificación, cualquiera que sea su régimen jurídico y ubicación en zona rural o urbana, sin las licencias de uso de suelo y de construcción;</w:t>
      </w:r>
    </w:p>
    <w:p w14:paraId="5CD09033"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w:t>
      </w:r>
    </w:p>
    <w:p w14:paraId="5CD09034"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lastRenderedPageBreak/>
        <w:t>X. No fijar en un lugar visible al público los datos de la licencia de construcción</w:t>
      </w:r>
      <w:r w:rsidRPr="00C005C3">
        <w:rPr>
          <w:rFonts w:ascii="Palatino Linotype" w:eastAsiaTheme="minorHAnsi" w:hAnsi="Palatino Linotype" w:cs="Bookman Old Style"/>
          <w:i/>
          <w:color w:val="000000" w:themeColor="text1"/>
          <w:sz w:val="22"/>
          <w:szCs w:val="22"/>
          <w:lang w:eastAsia="en-US"/>
        </w:rPr>
        <w:t xml:space="preserve"> con vigencia de la misma, destino de la obra, su ubicación, así como los datos del perito responsable de la obra;</w:t>
      </w:r>
    </w:p>
    <w:p w14:paraId="5CD09035"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b/>
          <w:i/>
          <w:color w:val="000000" w:themeColor="text1"/>
          <w:sz w:val="22"/>
          <w:szCs w:val="22"/>
          <w:lang w:eastAsia="en-US"/>
        </w:rPr>
        <w:t>…”</w:t>
      </w:r>
    </w:p>
    <w:p w14:paraId="5CD09036" w14:textId="77777777" w:rsidR="002A3348" w:rsidRPr="00C005C3" w:rsidRDefault="002A3348" w:rsidP="002A3348">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C005C3">
        <w:rPr>
          <w:rFonts w:ascii="Palatino Linotype" w:eastAsiaTheme="minorHAnsi" w:hAnsi="Palatino Linotype" w:cs="Bookman Old Style"/>
          <w:i/>
          <w:color w:val="000000" w:themeColor="text1"/>
          <w:sz w:val="22"/>
          <w:szCs w:val="22"/>
          <w:lang w:eastAsia="en-US"/>
        </w:rPr>
        <w:t>(Énfasis añadido)</w:t>
      </w:r>
    </w:p>
    <w:p w14:paraId="5CD09037" w14:textId="77777777" w:rsidR="002A3348" w:rsidRPr="00C005C3" w:rsidRDefault="002A3348" w:rsidP="002A3348">
      <w:pPr>
        <w:suppressAutoHyphens/>
        <w:spacing w:before="100" w:beforeAutospacing="1" w:after="100" w:afterAutospacing="1" w:line="360" w:lineRule="auto"/>
        <w:ind w:right="51"/>
        <w:jc w:val="both"/>
        <w:rPr>
          <w:rFonts w:ascii="Palatino Linotype" w:hAnsi="Palatino Linotype" w:cs="Arial"/>
          <w:color w:val="000000" w:themeColor="text1"/>
          <w:lang w:val="es-ES"/>
        </w:rPr>
      </w:pPr>
      <w:r w:rsidRPr="00C005C3">
        <w:rPr>
          <w:rFonts w:ascii="Palatino Linotype" w:hAnsi="Palatino Linotype" w:cs="Arial"/>
          <w:color w:val="000000" w:themeColor="text1"/>
          <w:lang w:val="es-ES"/>
        </w:rPr>
        <w:t>De la simple lectura a los preceptos invocados, se corrobora que el Municipio tiene atribuciones de expedir licencias de uso de suelo y construcción; tal es el caso que en el supuesto de no contar con las mismas incurren en una infracción a la normatividad en materia de desarrollo urbano. Atento a ello las licencias de uso de suelo son otorgadas por el municipio, a través de la dependencia encargada de desarrollo urbano, la cual podrá emitirse simultáneamente con la licencia de construcción.</w:t>
      </w:r>
    </w:p>
    <w:p w14:paraId="5CD09038" w14:textId="77777777" w:rsidR="002A3348" w:rsidRPr="00C005C3" w:rsidRDefault="002A3348" w:rsidP="002A3348">
      <w:pPr>
        <w:suppressAutoHyphens/>
        <w:spacing w:before="100" w:beforeAutospacing="1" w:after="100" w:afterAutospacing="1" w:line="360" w:lineRule="auto"/>
        <w:jc w:val="both"/>
        <w:rPr>
          <w:rFonts w:ascii="Palatino Linotype" w:hAnsi="Palatino Linotype" w:cs="Arial"/>
          <w:color w:val="000000" w:themeColor="text1"/>
        </w:rPr>
      </w:pPr>
      <w:r w:rsidRPr="00C005C3">
        <w:rPr>
          <w:rFonts w:ascii="Palatino Linotype" w:eastAsia="Arial Unicode MS" w:hAnsi="Palatino Linotype" w:cs="Arial"/>
          <w:color w:val="000000" w:themeColor="text1"/>
          <w:lang w:val="es-ES"/>
        </w:rPr>
        <w:t>Asimismo, conforme al artículo 18.21 del Código Administrativo del Estado de México, a la solicitud de licencia de construcción se debe acompañar como mínimo entre otros documentos, la Licencia de uso del suelo</w:t>
      </w:r>
      <w:r w:rsidRPr="00C005C3">
        <w:rPr>
          <w:rFonts w:ascii="Palatino Linotype" w:hAnsi="Palatino Linotype" w:cs="Arial"/>
          <w:color w:val="000000" w:themeColor="text1"/>
        </w:rPr>
        <w:t xml:space="preserve">. </w:t>
      </w:r>
    </w:p>
    <w:p w14:paraId="5CD09039" w14:textId="6E74DC69" w:rsidR="002A3348" w:rsidRPr="00C005C3" w:rsidRDefault="002A3348" w:rsidP="002A3348">
      <w:pPr>
        <w:suppressAutoHyphens/>
        <w:spacing w:before="100" w:beforeAutospacing="1" w:after="100" w:afterAutospacing="1" w:line="360" w:lineRule="auto"/>
        <w:jc w:val="both"/>
        <w:rPr>
          <w:rFonts w:ascii="Palatino Linotype" w:hAnsi="Palatino Linotype" w:cs="Arial"/>
          <w:color w:val="000000" w:themeColor="text1"/>
        </w:rPr>
      </w:pPr>
      <w:r w:rsidRPr="00C005C3">
        <w:rPr>
          <w:rFonts w:ascii="Palatino Linotype" w:eastAsia="Calibri" w:hAnsi="Palatino Linotype" w:cs="Arial"/>
        </w:rPr>
        <w:t xml:space="preserve">En adición a lo anterior, en el entendido de que dicha información corresponde a aquella que debe permanecer visible en el portal electrónico de IPOMEX del </w:t>
      </w:r>
      <w:r w:rsidRPr="00C005C3">
        <w:rPr>
          <w:rFonts w:ascii="Palatino Linotype" w:eastAsia="Calibri" w:hAnsi="Palatino Linotype" w:cs="Arial"/>
          <w:b/>
        </w:rPr>
        <w:t xml:space="preserve">SUJETO OBLIGADO </w:t>
      </w:r>
      <w:r w:rsidRPr="00C005C3">
        <w:rPr>
          <w:rFonts w:ascii="Palatino Linotype" w:eastAsia="Calibri" w:hAnsi="Palatino Linotype" w:cs="Arial"/>
        </w:rPr>
        <w:t>al tratarse de obligaciones de tra</w:t>
      </w:r>
      <w:r w:rsidR="00C76470" w:rsidRPr="00C005C3">
        <w:rPr>
          <w:rFonts w:ascii="Palatino Linotype" w:eastAsia="Calibri" w:hAnsi="Palatino Linotype" w:cs="Arial"/>
        </w:rPr>
        <w:t>n</w:t>
      </w:r>
      <w:r w:rsidRPr="00C005C3">
        <w:rPr>
          <w:rFonts w:ascii="Palatino Linotype" w:eastAsia="Calibri" w:hAnsi="Palatino Linotype" w:cs="Arial"/>
        </w:rPr>
        <w:t>sparencia específicas, establecidas en el artículo 94, fracción I, inciso f); sirviendo de sustento la transcripción siguiente:</w:t>
      </w:r>
    </w:p>
    <w:p w14:paraId="5CD0903A"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i/>
          <w:sz w:val="22"/>
          <w:szCs w:val="22"/>
        </w:rPr>
      </w:pPr>
      <w:r w:rsidRPr="00C005C3">
        <w:rPr>
          <w:rFonts w:ascii="Palatino Linotype" w:hAnsi="Palatino Linotype"/>
          <w:b/>
          <w:i/>
          <w:sz w:val="22"/>
          <w:szCs w:val="22"/>
        </w:rPr>
        <w:t>“Artículo 94</w:t>
      </w:r>
      <w:r w:rsidRPr="00C005C3">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5CD0903B"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i/>
          <w:sz w:val="22"/>
          <w:szCs w:val="22"/>
        </w:rPr>
      </w:pPr>
    </w:p>
    <w:p w14:paraId="5CD0903C"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b/>
          <w:i/>
          <w:sz w:val="22"/>
          <w:szCs w:val="22"/>
        </w:rPr>
      </w:pPr>
      <w:r w:rsidRPr="00C005C3">
        <w:rPr>
          <w:rFonts w:ascii="Palatino Linotype" w:hAnsi="Palatino Linotype"/>
          <w:b/>
          <w:i/>
          <w:sz w:val="22"/>
          <w:szCs w:val="22"/>
        </w:rPr>
        <w:t>I. En el caso del Poder Ejecutivo y los Municipios, en el ámbito de su competencia:</w:t>
      </w:r>
    </w:p>
    <w:p w14:paraId="5CD0903D"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i/>
          <w:sz w:val="22"/>
          <w:szCs w:val="22"/>
        </w:rPr>
      </w:pPr>
      <w:r w:rsidRPr="00C005C3">
        <w:rPr>
          <w:rFonts w:ascii="Palatino Linotype" w:hAnsi="Palatino Linotype"/>
          <w:i/>
          <w:sz w:val="22"/>
          <w:szCs w:val="22"/>
        </w:rPr>
        <w:lastRenderedPageBreak/>
        <w:t>…</w:t>
      </w:r>
    </w:p>
    <w:p w14:paraId="5CD0903E"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b/>
          <w:i/>
          <w:sz w:val="22"/>
          <w:szCs w:val="22"/>
        </w:rPr>
      </w:pPr>
      <w:r w:rsidRPr="00C005C3">
        <w:rPr>
          <w:rFonts w:ascii="Palatino Linotype" w:hAnsi="Palatino Linotype"/>
          <w:b/>
          <w:i/>
          <w:sz w:val="22"/>
          <w:szCs w:val="22"/>
        </w:rPr>
        <w:t>f) La información detallada que contengan</w:t>
      </w:r>
      <w:r w:rsidRPr="00C005C3">
        <w:rPr>
          <w:rFonts w:ascii="Palatino Linotype" w:hAnsi="Palatino Linotype"/>
          <w:i/>
          <w:sz w:val="22"/>
          <w:szCs w:val="22"/>
        </w:rPr>
        <w:t xml:space="preserve"> los planes de desarrollo urbano, ordenamiento territorial y ecológico, los tipos y usos de suelo, </w:t>
      </w:r>
      <w:r w:rsidRPr="00C005C3">
        <w:rPr>
          <w:rFonts w:ascii="Palatino Linotype" w:hAnsi="Palatino Linotype"/>
          <w:b/>
          <w:i/>
          <w:sz w:val="22"/>
          <w:szCs w:val="22"/>
        </w:rPr>
        <w:t>licencias de</w:t>
      </w:r>
      <w:r w:rsidRPr="00C005C3">
        <w:rPr>
          <w:rFonts w:ascii="Palatino Linotype" w:hAnsi="Palatino Linotype"/>
          <w:i/>
          <w:sz w:val="22"/>
          <w:szCs w:val="22"/>
        </w:rPr>
        <w:t xml:space="preserve"> </w:t>
      </w:r>
      <w:r w:rsidRPr="00C005C3">
        <w:rPr>
          <w:rFonts w:ascii="Palatino Linotype" w:hAnsi="Palatino Linotype"/>
          <w:b/>
          <w:i/>
          <w:sz w:val="22"/>
          <w:szCs w:val="22"/>
        </w:rPr>
        <w:t>uso y</w:t>
      </w:r>
      <w:r w:rsidRPr="00C005C3">
        <w:rPr>
          <w:rFonts w:ascii="Palatino Linotype" w:hAnsi="Palatino Linotype"/>
          <w:i/>
          <w:sz w:val="22"/>
          <w:szCs w:val="22"/>
        </w:rPr>
        <w:t xml:space="preserve"> </w:t>
      </w:r>
      <w:r w:rsidRPr="00C005C3">
        <w:rPr>
          <w:rFonts w:ascii="Palatino Linotype" w:hAnsi="Palatino Linotype"/>
          <w:b/>
          <w:i/>
          <w:sz w:val="22"/>
          <w:szCs w:val="22"/>
        </w:rPr>
        <w:t>construcción otorgadas por los gobiernos municipales.</w:t>
      </w:r>
    </w:p>
    <w:p w14:paraId="5CD0903F" w14:textId="77777777" w:rsidR="002A3348" w:rsidRPr="00C005C3" w:rsidRDefault="002A3348" w:rsidP="002A3348">
      <w:pPr>
        <w:suppressAutoHyphens/>
        <w:spacing w:beforeAutospacing="1" w:afterAutospacing="1"/>
        <w:ind w:left="851" w:right="899"/>
        <w:contextualSpacing/>
        <w:jc w:val="both"/>
        <w:rPr>
          <w:rFonts w:ascii="Palatino Linotype" w:hAnsi="Palatino Linotype"/>
          <w:i/>
          <w:sz w:val="22"/>
          <w:szCs w:val="22"/>
        </w:rPr>
      </w:pPr>
      <w:r w:rsidRPr="00C005C3">
        <w:rPr>
          <w:rFonts w:ascii="Palatino Linotype" w:hAnsi="Palatino Linotype"/>
          <w:i/>
          <w:sz w:val="22"/>
          <w:szCs w:val="22"/>
        </w:rPr>
        <w:t>…”</w:t>
      </w:r>
    </w:p>
    <w:p w14:paraId="5CD09040" w14:textId="77777777" w:rsidR="002A3348" w:rsidRPr="00C005C3" w:rsidRDefault="002A3348" w:rsidP="002A3348">
      <w:pPr>
        <w:suppressAutoHyphens/>
        <w:spacing w:beforeAutospacing="1" w:afterAutospacing="1"/>
        <w:ind w:left="851" w:right="899"/>
        <w:contextualSpacing/>
        <w:jc w:val="both"/>
        <w:rPr>
          <w:rFonts w:ascii="Palatino Linotype" w:eastAsia="Calibri" w:hAnsi="Palatino Linotype" w:cs="Arial"/>
          <w:i/>
          <w:sz w:val="22"/>
          <w:szCs w:val="22"/>
        </w:rPr>
      </w:pPr>
      <w:r w:rsidRPr="00C005C3">
        <w:rPr>
          <w:rFonts w:ascii="Palatino Linotype" w:hAnsi="Palatino Linotype"/>
          <w:i/>
          <w:sz w:val="22"/>
          <w:szCs w:val="22"/>
        </w:rPr>
        <w:t>(Énfasis añadido)</w:t>
      </w:r>
    </w:p>
    <w:p w14:paraId="5CD09041" w14:textId="77777777" w:rsidR="002A3348" w:rsidRPr="00C005C3" w:rsidRDefault="002A3348" w:rsidP="002A3348">
      <w:pPr>
        <w:suppressAutoHyphens/>
        <w:spacing w:line="360" w:lineRule="auto"/>
        <w:ind w:right="51"/>
        <w:jc w:val="both"/>
        <w:rPr>
          <w:rFonts w:ascii="Palatino Linotype" w:hAnsi="Palatino Linotype" w:cs="Arial"/>
          <w:lang w:val="es-ES"/>
        </w:rPr>
      </w:pPr>
    </w:p>
    <w:p w14:paraId="5CD09042" w14:textId="77777777" w:rsidR="002A3348" w:rsidRPr="00C005C3" w:rsidRDefault="002A3348" w:rsidP="002A3348">
      <w:pPr>
        <w:suppressAutoHyphens/>
        <w:spacing w:line="360" w:lineRule="auto"/>
        <w:ind w:right="51"/>
        <w:jc w:val="both"/>
        <w:rPr>
          <w:rFonts w:ascii="Palatino Linotype" w:hAnsi="Palatino Linotype" w:cs="Arial"/>
          <w:lang w:val="es-ES"/>
        </w:rPr>
      </w:pPr>
      <w:r w:rsidRPr="00C005C3">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en consecuencia, </w:t>
      </w:r>
      <w:r w:rsidRPr="00C005C3">
        <w:rPr>
          <w:rFonts w:ascii="Palatino Linotype" w:hAnsi="Palatino Linotype" w:cs="Arial"/>
          <w:b/>
          <w:lang w:val="es-ES"/>
        </w:rPr>
        <w:t>EL SUJETO OBLIGADO</w:t>
      </w:r>
      <w:r w:rsidRPr="00C005C3">
        <w:rPr>
          <w:rFonts w:ascii="Palatino Linotype" w:hAnsi="Palatino Linotype" w:cs="Arial"/>
          <w:lang w:val="es-ES"/>
        </w:rPr>
        <w:t xml:space="preserve"> se encuentra constreñido a generar, poseer y administrar la información solicitada, referente a la Licencia de uso de suelo </w:t>
      </w:r>
      <w:r w:rsidR="000117F6" w:rsidRPr="00C005C3">
        <w:rPr>
          <w:rFonts w:ascii="Palatino Linotype" w:hAnsi="Palatino Linotype" w:cs="Arial"/>
          <w:lang w:val="es-ES"/>
        </w:rPr>
        <w:t xml:space="preserve">y de construcción </w:t>
      </w:r>
      <w:r w:rsidRPr="00C005C3">
        <w:rPr>
          <w:rFonts w:ascii="Palatino Linotype" w:hAnsi="Palatino Linotype" w:cs="Arial"/>
          <w:lang w:val="es-ES"/>
        </w:rPr>
        <w:t xml:space="preserve">del inmueble señalado en la solicitud, por lo tanto, deberá de hacer entrega de dicho documento, en caso de haberse solicitado, en </w:t>
      </w:r>
      <w:r w:rsidRPr="00C005C3">
        <w:rPr>
          <w:rFonts w:ascii="Palatino Linotype" w:hAnsi="Palatino Linotype" w:cs="Arial"/>
          <w:b/>
          <w:lang w:val="es-ES"/>
        </w:rPr>
        <w:t>versión pública</w:t>
      </w:r>
      <w:r w:rsidRPr="00C005C3">
        <w:rPr>
          <w:rFonts w:ascii="Palatino Linotype" w:hAnsi="Palatino Linotype" w:cs="Arial"/>
          <w:lang w:val="es-ES"/>
        </w:rPr>
        <w:t>, a la fecha de la solicitud y conforme a las consideraciones lógicas-jurídicas que más adelante se analizaran; a contrario sensu, deberá de hacerlo del conocimiento del</w:t>
      </w:r>
      <w:r w:rsidRPr="00C005C3">
        <w:rPr>
          <w:rFonts w:ascii="Palatino Linotype" w:hAnsi="Palatino Linotype" w:cs="Arial"/>
          <w:b/>
          <w:lang w:val="es-ES"/>
        </w:rPr>
        <w:t xml:space="preserve"> RECURRENTE</w:t>
      </w:r>
      <w:r w:rsidRPr="00C005C3">
        <w:rPr>
          <w:rFonts w:ascii="Palatino Linotype" w:hAnsi="Palatino Linotype" w:cs="Arial"/>
          <w:lang w:val="es-ES"/>
        </w:rPr>
        <w:t xml:space="preserve"> de manera fundada y motivada.</w:t>
      </w:r>
    </w:p>
    <w:p w14:paraId="5CD09043" w14:textId="77777777" w:rsidR="00F61D99" w:rsidRPr="00C005C3" w:rsidRDefault="00F61D99" w:rsidP="00F61D99">
      <w:pPr>
        <w:spacing w:before="240" w:after="240" w:line="360" w:lineRule="auto"/>
        <w:jc w:val="both"/>
        <w:rPr>
          <w:rFonts w:ascii="Palatino Linotype" w:hAnsi="Palatino Linotype" w:cs="Arial"/>
          <w:lang w:val="es-ES_tradnl"/>
        </w:rPr>
      </w:pPr>
      <w:r w:rsidRPr="00C005C3">
        <w:rPr>
          <w:rFonts w:ascii="Palatino Linotype" w:hAnsi="Palatino Linotype" w:cs="Arial"/>
          <w:lang w:val="es-ES_tradnl"/>
        </w:rPr>
        <w:t xml:space="preserve">Dicho lo anterior, no pasa desapercibido para este Instituto que de los documentos de los cuales se ordena su entrega, sí </w:t>
      </w:r>
      <w:r w:rsidRPr="00C005C3">
        <w:rPr>
          <w:rFonts w:ascii="Palatino Linotype" w:hAnsi="Palatino Linotype" w:cs="Arial"/>
          <w:b/>
          <w:lang w:val="es-ES_tradnl"/>
        </w:rPr>
        <w:t>EL SUJETO OBLIGADO</w:t>
      </w:r>
      <w:r w:rsidRPr="00C005C3">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C005C3">
        <w:rPr>
          <w:rFonts w:ascii="Palatino Linotype" w:hAnsi="Palatino Linotype" w:cs="Arial"/>
        </w:rPr>
        <w:t>es</w:t>
      </w:r>
      <w:r w:rsidRPr="00C005C3">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w:t>
      </w:r>
      <w:r w:rsidRPr="00C005C3">
        <w:rPr>
          <w:rFonts w:ascii="Palatino Linotype" w:hAnsi="Palatino Linotype" w:cs="Arial"/>
          <w:lang w:val="es-ES_tradnl"/>
        </w:rPr>
        <w:lastRenderedPageBreak/>
        <w:t>y Desclasificación de la Información, así como para la elaboración de Versiones Públicas, que literalmente expresan:</w:t>
      </w:r>
    </w:p>
    <w:p w14:paraId="5CD09044"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w:t>
      </w:r>
      <w:r w:rsidRPr="00C005C3">
        <w:rPr>
          <w:rFonts w:ascii="Palatino Linotype" w:hAnsi="Palatino Linotype" w:cs="Arial"/>
          <w:b/>
          <w:i/>
          <w:sz w:val="22"/>
          <w:szCs w:val="22"/>
          <w:lang w:eastAsia="es-MX"/>
        </w:rPr>
        <w:t xml:space="preserve">Artículo 49. </w:t>
      </w:r>
      <w:r w:rsidRPr="00C005C3">
        <w:rPr>
          <w:rFonts w:ascii="Palatino Linotype" w:hAnsi="Palatino Linotype" w:cs="Arial"/>
          <w:i/>
          <w:sz w:val="22"/>
          <w:szCs w:val="22"/>
          <w:lang w:eastAsia="es-MX"/>
        </w:rPr>
        <w:t>Los Comités de Transparencia tendrán las siguientes atribuciones:</w:t>
      </w:r>
    </w:p>
    <w:p w14:paraId="5CD09045"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VIII.</w:t>
      </w:r>
      <w:r w:rsidRPr="00C005C3">
        <w:rPr>
          <w:rFonts w:ascii="Palatino Linotype" w:hAnsi="Palatino Linotype" w:cs="Arial"/>
          <w:i/>
          <w:sz w:val="22"/>
          <w:szCs w:val="22"/>
          <w:lang w:eastAsia="es-MX"/>
        </w:rPr>
        <w:t xml:space="preserve"> Aprobar, modificar o revocar la clasificación de la información;</w:t>
      </w:r>
    </w:p>
    <w:p w14:paraId="5CD09046"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Artículo 132.</w:t>
      </w:r>
      <w:r w:rsidRPr="00C005C3">
        <w:rPr>
          <w:rFonts w:ascii="Palatino Linotype" w:hAnsi="Palatino Linotype" w:cs="Arial"/>
          <w:i/>
          <w:sz w:val="22"/>
          <w:szCs w:val="22"/>
          <w:lang w:eastAsia="es-MX"/>
        </w:rPr>
        <w:t xml:space="preserve"> La clasificación de la información se llevará a cabo en el momento en que:</w:t>
      </w:r>
    </w:p>
    <w:p w14:paraId="5CD09047"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I.</w:t>
      </w:r>
      <w:r w:rsidRPr="00C005C3">
        <w:rPr>
          <w:rFonts w:ascii="Palatino Linotype" w:hAnsi="Palatino Linotype" w:cs="Arial"/>
          <w:i/>
          <w:sz w:val="22"/>
          <w:szCs w:val="22"/>
          <w:lang w:eastAsia="es-MX"/>
        </w:rPr>
        <w:t xml:space="preserve"> Se reciba una solicitud de acceso a la información;</w:t>
      </w:r>
    </w:p>
    <w:p w14:paraId="5CD09048"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II.</w:t>
      </w:r>
      <w:r w:rsidRPr="00C005C3">
        <w:rPr>
          <w:rFonts w:ascii="Palatino Linotype" w:hAnsi="Palatino Linotype" w:cs="Arial"/>
          <w:i/>
          <w:sz w:val="22"/>
          <w:szCs w:val="22"/>
          <w:lang w:eastAsia="es-MX"/>
        </w:rPr>
        <w:t xml:space="preserve"> Se determine mediante resolución de autoridad competente; o</w:t>
      </w:r>
    </w:p>
    <w:p w14:paraId="5CD09049" w14:textId="77777777" w:rsidR="00F61D99" w:rsidRPr="00C005C3" w:rsidRDefault="00F61D99" w:rsidP="00F61D99">
      <w:pPr>
        <w:ind w:left="567" w:right="618"/>
        <w:jc w:val="both"/>
        <w:rPr>
          <w:rFonts w:ascii="Palatino Linotype" w:hAnsi="Palatino Linotype" w:cs="Arial"/>
          <w:b/>
          <w:i/>
          <w:sz w:val="22"/>
          <w:szCs w:val="22"/>
          <w:lang w:eastAsia="es-MX"/>
        </w:rPr>
      </w:pPr>
      <w:r w:rsidRPr="00C005C3">
        <w:rPr>
          <w:rFonts w:ascii="Palatino Linotype" w:hAnsi="Palatino Linotype" w:cs="Arial"/>
          <w:i/>
          <w:sz w:val="22"/>
          <w:szCs w:val="22"/>
          <w:lang w:eastAsia="es-MX"/>
        </w:rPr>
        <w:t>III. Se generen versiones públicas para dar cumplimiento a las obligaciones de transparencia previstas en esta Ley.</w:t>
      </w:r>
      <w:r w:rsidRPr="00C005C3">
        <w:rPr>
          <w:rFonts w:ascii="Palatino Linotype" w:hAnsi="Palatino Linotype" w:cs="Arial"/>
          <w:b/>
          <w:i/>
          <w:sz w:val="22"/>
          <w:szCs w:val="22"/>
          <w:lang w:eastAsia="es-MX"/>
        </w:rPr>
        <w:t>”</w:t>
      </w:r>
    </w:p>
    <w:p w14:paraId="5CD0904A"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“Segundo.-</w:t>
      </w:r>
      <w:r w:rsidRPr="00C005C3">
        <w:rPr>
          <w:rFonts w:ascii="Palatino Linotype" w:hAnsi="Palatino Linotype" w:cs="Arial"/>
          <w:i/>
          <w:sz w:val="22"/>
          <w:szCs w:val="22"/>
          <w:lang w:eastAsia="es-MX"/>
        </w:rPr>
        <w:t xml:space="preserve"> Para efectos de los presentes Lineamientos Generales, se entenderá por:</w:t>
      </w:r>
    </w:p>
    <w:p w14:paraId="5CD0904B"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XVIII.</w:t>
      </w:r>
      <w:r w:rsidRPr="00C005C3">
        <w:rPr>
          <w:rFonts w:ascii="Palatino Linotype" w:hAnsi="Palatino Linotype" w:cs="Arial"/>
          <w:i/>
          <w:sz w:val="22"/>
          <w:szCs w:val="22"/>
          <w:lang w:eastAsia="es-MX"/>
        </w:rPr>
        <w:t xml:space="preserve"> </w:t>
      </w:r>
      <w:r w:rsidRPr="00C005C3">
        <w:rPr>
          <w:rFonts w:ascii="Palatino Linotype" w:hAnsi="Palatino Linotype" w:cs="Arial"/>
          <w:b/>
          <w:i/>
          <w:sz w:val="22"/>
          <w:szCs w:val="22"/>
          <w:lang w:eastAsia="es-MX"/>
        </w:rPr>
        <w:t>Versión pública:</w:t>
      </w:r>
      <w:r w:rsidRPr="00C005C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CD0904C"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Cuarto.</w:t>
      </w:r>
      <w:r w:rsidRPr="00C005C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D0904D"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CD0904E"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Quinto.</w:t>
      </w:r>
      <w:r w:rsidRPr="00C005C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D0904F"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Sexto.</w:t>
      </w:r>
      <w:r w:rsidRPr="00C005C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CD09050"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5CD09051"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Séptimo.</w:t>
      </w:r>
      <w:r w:rsidRPr="00C005C3">
        <w:rPr>
          <w:rFonts w:ascii="Palatino Linotype" w:hAnsi="Palatino Linotype" w:cs="Arial"/>
          <w:i/>
          <w:sz w:val="22"/>
          <w:szCs w:val="22"/>
          <w:lang w:eastAsia="es-MX"/>
        </w:rPr>
        <w:t xml:space="preserve"> La clasificación de la información se llevará a cabo en el momento en que:</w:t>
      </w:r>
    </w:p>
    <w:p w14:paraId="5CD09052"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I.</w:t>
      </w:r>
      <w:r w:rsidRPr="00C005C3">
        <w:rPr>
          <w:rFonts w:ascii="Palatino Linotype" w:hAnsi="Palatino Linotype" w:cs="Arial"/>
          <w:i/>
          <w:sz w:val="22"/>
          <w:szCs w:val="22"/>
          <w:lang w:eastAsia="es-MX"/>
        </w:rPr>
        <w:t xml:space="preserve"> Se reciba una solicitud de acceso a la información;</w:t>
      </w:r>
    </w:p>
    <w:p w14:paraId="5CD09053"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II.</w:t>
      </w:r>
      <w:r w:rsidRPr="00C005C3">
        <w:rPr>
          <w:rFonts w:ascii="Palatino Linotype" w:hAnsi="Palatino Linotype" w:cs="Arial"/>
          <w:i/>
          <w:sz w:val="22"/>
          <w:szCs w:val="22"/>
          <w:lang w:eastAsia="es-MX"/>
        </w:rPr>
        <w:t xml:space="preserve"> Se determine mediante resolución de autoridad competente, o</w:t>
      </w:r>
    </w:p>
    <w:p w14:paraId="5CD09054"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lastRenderedPageBreak/>
        <w:t>III.</w:t>
      </w:r>
      <w:r w:rsidRPr="00C005C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5CD09055"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CD09056"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Octavo.</w:t>
      </w:r>
      <w:r w:rsidRPr="00C005C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D09057"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CD09058"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5CD09059"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D0905A"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5CD0905B"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Noveno.</w:t>
      </w:r>
      <w:r w:rsidRPr="00C005C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D0905C"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Décimo.</w:t>
      </w:r>
      <w:r w:rsidRPr="00C005C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CD0905D"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5CD0905E" w14:textId="77777777" w:rsidR="00F61D99" w:rsidRPr="00C005C3" w:rsidRDefault="00F61D99" w:rsidP="00F61D99">
      <w:pPr>
        <w:ind w:left="567" w:right="618"/>
        <w:jc w:val="both"/>
        <w:rPr>
          <w:rFonts w:ascii="Palatino Linotype" w:hAnsi="Palatino Linotype" w:cs="Arial"/>
          <w:i/>
          <w:sz w:val="22"/>
          <w:szCs w:val="22"/>
          <w:lang w:eastAsia="es-MX"/>
        </w:rPr>
      </w:pPr>
      <w:r w:rsidRPr="00C005C3">
        <w:rPr>
          <w:rFonts w:ascii="Palatino Linotype" w:hAnsi="Palatino Linotype" w:cs="Arial"/>
          <w:b/>
          <w:i/>
          <w:sz w:val="22"/>
          <w:szCs w:val="22"/>
          <w:lang w:eastAsia="es-MX"/>
        </w:rPr>
        <w:t>Décimo primero.</w:t>
      </w:r>
      <w:r w:rsidRPr="00C005C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005C3">
        <w:rPr>
          <w:rFonts w:ascii="Palatino Linotype" w:hAnsi="Palatino Linotype" w:cs="Arial"/>
          <w:b/>
          <w:i/>
          <w:sz w:val="22"/>
          <w:szCs w:val="22"/>
          <w:lang w:eastAsia="es-MX"/>
        </w:rPr>
        <w:t xml:space="preserve"> </w:t>
      </w:r>
      <w:r w:rsidRPr="00C005C3">
        <w:rPr>
          <w:rFonts w:ascii="Palatino Linotype" w:hAnsi="Palatino Linotype" w:cs="Arial"/>
          <w:i/>
          <w:sz w:val="22"/>
          <w:szCs w:val="22"/>
          <w:lang w:eastAsia="es-MX"/>
        </w:rPr>
        <w:t>(sic)</w:t>
      </w:r>
    </w:p>
    <w:p w14:paraId="5CD0905F" w14:textId="77777777" w:rsidR="00F61D99" w:rsidRPr="00C005C3" w:rsidRDefault="00F61D99" w:rsidP="00F61D9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005C3">
        <w:rPr>
          <w:rFonts w:ascii="Palatino Linotype" w:hAnsi="Palatino Linotype" w:cs="Arial"/>
        </w:rPr>
        <w:t xml:space="preserve">En este contexto, el hecho de que la información pública solicitada contenga datos </w:t>
      </w:r>
      <w:r w:rsidRPr="00C005C3">
        <w:rPr>
          <w:rFonts w:ascii="Palatino Linotype" w:hAnsi="Palatino Linotype" w:cs="Arial"/>
        </w:rPr>
        <w:lastRenderedPageBreak/>
        <w:t xml:space="preserve">personales susceptibles de ser protegidos mediante su </w:t>
      </w:r>
      <w:r w:rsidRPr="00C005C3">
        <w:rPr>
          <w:rFonts w:ascii="Palatino Linotype" w:hAnsi="Palatino Linotype" w:cs="Arial"/>
          <w:b/>
        </w:rPr>
        <w:t>versión pública</w:t>
      </w:r>
      <w:r w:rsidRPr="00C005C3">
        <w:rPr>
          <w:rFonts w:ascii="Palatino Linotype" w:hAnsi="Palatino Linotype" w:cs="Arial"/>
        </w:rPr>
        <w:t xml:space="preserve">, ello no implica que esta </w:t>
      </w:r>
      <w:r w:rsidRPr="00C005C3">
        <w:rPr>
          <w:rFonts w:ascii="Palatino Linotype" w:hAnsi="Palatino Linotype"/>
        </w:rPr>
        <w:t>circunstancia</w:t>
      </w:r>
      <w:r w:rsidRPr="00C005C3">
        <w:rPr>
          <w:rFonts w:ascii="Palatino Linotype" w:hAnsi="Palatino Linotype" w:cs="Arial"/>
        </w:rPr>
        <w:t xml:space="preserve"> opere en </w:t>
      </w:r>
      <w:r w:rsidRPr="00C005C3">
        <w:rPr>
          <w:rFonts w:ascii="Palatino Linotype" w:hAnsi="Palatino Linotype"/>
        </w:rPr>
        <w:t>automático</w:t>
      </w:r>
      <w:r w:rsidRPr="00C005C3">
        <w:rPr>
          <w:rFonts w:ascii="Palatino Linotype" w:hAnsi="Palatino Linotype" w:cs="Arial"/>
        </w:rPr>
        <w:t>, sino que es necesario que el Comité de Transparencia del</w:t>
      </w:r>
      <w:r w:rsidRPr="00C005C3">
        <w:rPr>
          <w:rFonts w:ascii="Palatino Linotype" w:hAnsi="Palatino Linotype" w:cs="Arial"/>
          <w:b/>
          <w:color w:val="000000"/>
        </w:rPr>
        <w:t xml:space="preserve"> SUJETO OBLIGADO</w:t>
      </w:r>
      <w:r w:rsidRPr="00C005C3">
        <w:rPr>
          <w:rFonts w:ascii="Palatino Linotype" w:hAnsi="Palatino Linotype" w:cs="Arial"/>
          <w:b/>
        </w:rPr>
        <w:t xml:space="preserve"> </w:t>
      </w:r>
      <w:r w:rsidRPr="00C005C3">
        <w:rPr>
          <w:rFonts w:ascii="Palatino Linotype" w:hAnsi="Palatino Linotype" w:cs="Arial"/>
        </w:rPr>
        <w:t>emita el Acuerdo de Clasificación correspondiente.</w:t>
      </w:r>
    </w:p>
    <w:p w14:paraId="5CD09060" w14:textId="77777777" w:rsidR="00F61D99" w:rsidRPr="00C005C3" w:rsidRDefault="00F61D99" w:rsidP="00F61D99">
      <w:pPr>
        <w:spacing w:before="240" w:after="240" w:line="360" w:lineRule="auto"/>
        <w:ind w:right="49"/>
        <w:jc w:val="both"/>
        <w:rPr>
          <w:rFonts w:ascii="Palatino Linotype" w:hAnsi="Palatino Linotype" w:cs="Arial"/>
          <w:lang w:val="es-ES_tradnl"/>
        </w:rPr>
      </w:pPr>
      <w:r w:rsidRPr="00C005C3">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C005C3">
        <w:rPr>
          <w:rFonts w:ascii="Palatino Linotype" w:hAnsi="Palatino Linotype" w:cs="Arial"/>
          <w:b/>
          <w:lang w:val="es-ES_tradnl"/>
        </w:rPr>
        <w:t>SUJETO OBLIGADO</w:t>
      </w:r>
      <w:r w:rsidRPr="00C005C3">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D09061" w14:textId="77777777" w:rsidR="00F61D99" w:rsidRPr="00C005C3" w:rsidRDefault="00F61D99" w:rsidP="00F61D99">
      <w:pPr>
        <w:spacing w:before="240" w:after="240" w:line="360" w:lineRule="auto"/>
        <w:jc w:val="both"/>
        <w:rPr>
          <w:rFonts w:ascii="Palatino Linotype" w:hAnsi="Palatino Linotype" w:cs="Arial"/>
        </w:rPr>
      </w:pPr>
      <w:r w:rsidRPr="00C005C3">
        <w:rPr>
          <w:rFonts w:ascii="Palatino Linotype" w:hAnsi="Palatino Linotype" w:cs="Arial"/>
        </w:rPr>
        <w:t>En mérito de lo ya expuesto, el Pleno de este Instituto determina que las razones o motivos de inconformidad devienen</w:t>
      </w:r>
      <w:r w:rsidRPr="00C005C3">
        <w:rPr>
          <w:rFonts w:ascii="Palatino Linotype" w:hAnsi="Palatino Linotype" w:cs="Arial"/>
          <w:b/>
        </w:rPr>
        <w:t xml:space="preserve"> fundadas</w:t>
      </w:r>
      <w:r w:rsidR="000117F6" w:rsidRPr="00C005C3">
        <w:rPr>
          <w:rFonts w:ascii="Palatino Linotype" w:hAnsi="Palatino Linotype" w:cs="Arial"/>
        </w:rPr>
        <w:t>, toda vez que el</w:t>
      </w:r>
      <w:r w:rsidRPr="00C005C3">
        <w:rPr>
          <w:rFonts w:ascii="Palatino Linotype" w:hAnsi="Palatino Linotype" w:cs="Arial"/>
        </w:rPr>
        <w:t xml:space="preserve"> particular, se dolió de la negativa del </w:t>
      </w:r>
      <w:r w:rsidRPr="00C005C3">
        <w:rPr>
          <w:rFonts w:ascii="Palatino Linotype" w:hAnsi="Palatino Linotype" w:cs="Arial"/>
          <w:b/>
        </w:rPr>
        <w:t xml:space="preserve">SUJETO OBLIGADO </w:t>
      </w:r>
      <w:r w:rsidRPr="00C005C3">
        <w:rPr>
          <w:rFonts w:ascii="Palatino Linotype" w:hAnsi="Palatino Linotype" w:cs="Arial"/>
        </w:rPr>
        <w:t xml:space="preserve">para hacer entrega de la información solicitada; por lo que se determina </w:t>
      </w:r>
      <w:r w:rsidR="000117F6" w:rsidRPr="00C005C3">
        <w:rPr>
          <w:rFonts w:ascii="Palatino Linotype" w:hAnsi="Palatino Linotype" w:cs="Arial"/>
          <w:b/>
        </w:rPr>
        <w:t xml:space="preserve">Revocar </w:t>
      </w:r>
      <w:r w:rsidRPr="00C005C3">
        <w:rPr>
          <w:rFonts w:ascii="Palatino Linotype" w:hAnsi="Palatino Linotype" w:cs="Arial"/>
        </w:rPr>
        <w:t xml:space="preserve">la respuesta del </w:t>
      </w:r>
      <w:r w:rsidRPr="00C005C3">
        <w:rPr>
          <w:rFonts w:ascii="Palatino Linotype" w:hAnsi="Palatino Linotype" w:cs="Arial"/>
          <w:b/>
        </w:rPr>
        <w:t xml:space="preserve">SUJETO OBLIGADO </w:t>
      </w:r>
      <w:r w:rsidRPr="00C005C3">
        <w:rPr>
          <w:rFonts w:ascii="Palatino Linotype" w:hAnsi="Palatino Linotype" w:cs="Arial"/>
        </w:rPr>
        <w:t>y en su caso ordenarle la entrega de la información que ha quedado precisada en el presente considerando.</w:t>
      </w:r>
    </w:p>
    <w:p w14:paraId="5CD09062" w14:textId="77777777" w:rsidR="00F61D99" w:rsidRPr="00C005C3" w:rsidRDefault="00F61D99" w:rsidP="00F61D9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005C3">
        <w:rPr>
          <w:rFonts w:ascii="Palatino Linotype" w:eastAsia="Calibri" w:hAnsi="Palatino Linotype" w:cs="Arial"/>
        </w:rPr>
        <w:t xml:space="preserve">Así, con </w:t>
      </w:r>
      <w:r w:rsidRPr="00C005C3">
        <w:rPr>
          <w:rFonts w:ascii="Palatino Linotype" w:hAnsi="Palatino Linotype" w:cs="Arial"/>
        </w:rPr>
        <w:t>fundamento</w:t>
      </w:r>
      <w:r w:rsidRPr="00C005C3">
        <w:rPr>
          <w:rFonts w:ascii="Palatino Linotype" w:eastAsia="Calibri" w:hAnsi="Palatino Linotype" w:cs="Arial"/>
        </w:rPr>
        <w:t xml:space="preserve"> en lo prescrito en los artículos 5, </w:t>
      </w:r>
      <w:r w:rsidRPr="00C005C3">
        <w:rPr>
          <w:rFonts w:ascii="Palatino Linotype" w:hAnsi="Palatino Linotype"/>
        </w:rPr>
        <w:t>párrafos trigésimo</w:t>
      </w:r>
      <w:r w:rsidR="003B6FB0" w:rsidRPr="00C005C3">
        <w:rPr>
          <w:rFonts w:ascii="Palatino Linotype" w:hAnsi="Palatino Linotype"/>
        </w:rPr>
        <w:t>, trigésimo</w:t>
      </w:r>
      <w:r w:rsidRPr="00C005C3">
        <w:rPr>
          <w:rFonts w:ascii="Palatino Linotype" w:hAnsi="Palatino Linotype"/>
        </w:rPr>
        <w:t xml:space="preserve"> </w:t>
      </w:r>
      <w:r w:rsidRPr="00C005C3">
        <w:rPr>
          <w:rFonts w:ascii="Palatino Linotype" w:hAnsi="Palatino Linotype"/>
        </w:rPr>
        <w:lastRenderedPageBreak/>
        <w:t>primero</w:t>
      </w:r>
      <w:r w:rsidR="003B6FB0" w:rsidRPr="00C005C3">
        <w:rPr>
          <w:rFonts w:ascii="Palatino Linotype" w:hAnsi="Palatino Linotype"/>
        </w:rPr>
        <w:t xml:space="preserve"> y trigésimo segundo</w:t>
      </w:r>
      <w:r w:rsidRPr="00C005C3">
        <w:rPr>
          <w:rFonts w:ascii="Palatino Linotype" w:hAnsi="Palatino Linotype" w:cs="Arial"/>
        </w:rPr>
        <w:t>,</w:t>
      </w:r>
      <w:r w:rsidRPr="00C005C3">
        <w:rPr>
          <w:rFonts w:ascii="Palatino Linotype" w:hAnsi="Palatino Linotype"/>
        </w:rPr>
        <w:t xml:space="preserve"> </w:t>
      </w:r>
      <w:r w:rsidRPr="00C005C3">
        <w:rPr>
          <w:rFonts w:ascii="Palatino Linotype" w:hAnsi="Palatino Linotype" w:cs="Arial"/>
        </w:rPr>
        <w:t>fracciones</w:t>
      </w:r>
      <w:r w:rsidRPr="00C005C3">
        <w:rPr>
          <w:rFonts w:ascii="Palatino Linotype" w:hAnsi="Palatino Linotype"/>
        </w:rPr>
        <w:t xml:space="preserve"> IV y V,</w:t>
      </w:r>
      <w:r w:rsidRPr="00C005C3">
        <w:rPr>
          <w:rFonts w:ascii="Palatino Linotype" w:eastAsia="Calibri" w:hAnsi="Palatino Linotype" w:cs="Arial"/>
        </w:rPr>
        <w:t xml:space="preserve"> de la Constitución Política del Estado Libre y Soberano de México, y los artículos </w:t>
      </w:r>
      <w:r w:rsidRPr="00C005C3">
        <w:rPr>
          <w:rFonts w:ascii="Palatino Linotype" w:hAnsi="Palatino Linotype"/>
        </w:rPr>
        <w:t xml:space="preserve">2, </w:t>
      </w:r>
      <w:r w:rsidRPr="00C005C3">
        <w:rPr>
          <w:rFonts w:ascii="Palatino Linotype" w:hAnsi="Palatino Linotype" w:cs="Arial"/>
        </w:rPr>
        <w:t>fracción</w:t>
      </w:r>
      <w:r w:rsidRPr="00C005C3">
        <w:rPr>
          <w:rFonts w:ascii="Palatino Linotype" w:hAnsi="Palatino Linotype"/>
        </w:rPr>
        <w:t xml:space="preserve"> II, 9, </w:t>
      </w:r>
      <w:r w:rsidRPr="00C005C3">
        <w:rPr>
          <w:rFonts w:ascii="Palatino Linotype" w:hAnsi="Palatino Linotype" w:cs="Arial"/>
          <w:lang w:val="es-ES_tradnl"/>
        </w:rPr>
        <w:t>29</w:t>
      </w:r>
      <w:r w:rsidRPr="00C005C3">
        <w:rPr>
          <w:rFonts w:ascii="Palatino Linotype" w:hAnsi="Palatino Linotype"/>
        </w:rPr>
        <w:t>, 36, fracciones I y II, 176, 178, 179, 181, 185, fracción I, 186, 188 y 192, fracción III</w:t>
      </w:r>
      <w:r w:rsidRPr="00C005C3">
        <w:rPr>
          <w:rFonts w:ascii="Palatino Linotype" w:eastAsia="Calibri" w:hAnsi="Palatino Linotype" w:cs="Arial"/>
        </w:rPr>
        <w:t xml:space="preserve"> de la Ley de Transparencia y Acceso a la Información Pública del Estado de México y </w:t>
      </w:r>
      <w:r w:rsidRPr="00C005C3">
        <w:rPr>
          <w:rFonts w:ascii="Palatino Linotype" w:hAnsi="Palatino Linotype" w:cs="Arial"/>
        </w:rPr>
        <w:t>Municipios</w:t>
      </w:r>
      <w:r w:rsidRPr="00C005C3">
        <w:rPr>
          <w:rFonts w:ascii="Palatino Linotype" w:eastAsia="Calibri" w:hAnsi="Palatino Linotype" w:cs="Arial"/>
        </w:rPr>
        <w:t xml:space="preserve">, </w:t>
      </w:r>
      <w:r w:rsidRPr="00C005C3">
        <w:rPr>
          <w:rFonts w:ascii="Palatino Linotype" w:hAnsi="Palatino Linotype"/>
        </w:rPr>
        <w:t>este</w:t>
      </w:r>
      <w:r w:rsidRPr="00C005C3">
        <w:rPr>
          <w:rFonts w:ascii="Palatino Linotype" w:eastAsia="Calibri" w:hAnsi="Palatino Linotype" w:cs="Arial"/>
        </w:rPr>
        <w:t xml:space="preserve"> Pleno:</w:t>
      </w:r>
    </w:p>
    <w:p w14:paraId="5CD09063" w14:textId="77777777" w:rsidR="00F61D99" w:rsidRPr="00C005C3" w:rsidRDefault="00F61D99" w:rsidP="00F61D99">
      <w:pPr>
        <w:spacing w:before="240" w:after="100" w:afterAutospacing="1" w:line="360" w:lineRule="auto"/>
        <w:jc w:val="center"/>
        <w:rPr>
          <w:rFonts w:ascii="Palatino Linotype" w:hAnsi="Palatino Linotype"/>
          <w:b/>
          <w:bCs/>
          <w:spacing w:val="60"/>
          <w:sz w:val="28"/>
        </w:rPr>
      </w:pPr>
      <w:r w:rsidRPr="00C005C3">
        <w:rPr>
          <w:rFonts w:ascii="Palatino Linotype" w:hAnsi="Palatino Linotype"/>
          <w:b/>
          <w:bCs/>
          <w:spacing w:val="60"/>
          <w:sz w:val="28"/>
        </w:rPr>
        <w:t>RESUELVE</w:t>
      </w:r>
    </w:p>
    <w:p w14:paraId="5CD09064" w14:textId="77777777" w:rsidR="00F61D99" w:rsidRPr="00C005C3" w:rsidRDefault="00F61D99" w:rsidP="00F61D99">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b/>
          <w:bCs/>
          <w:color w:val="222222"/>
          <w:sz w:val="28"/>
          <w:lang w:eastAsia="es-MX"/>
        </w:rPr>
        <w:t>PRIMERO</w:t>
      </w:r>
      <w:r w:rsidRPr="00C005C3">
        <w:rPr>
          <w:rFonts w:ascii="Palatino Linotype" w:hAnsi="Palatino Linotype" w:cs="Arial"/>
          <w:b/>
        </w:rPr>
        <w:t>.</w:t>
      </w:r>
      <w:r w:rsidRPr="00C005C3">
        <w:rPr>
          <w:rFonts w:ascii="Palatino Linotype" w:hAnsi="Palatino Linotype" w:cs="Arial"/>
        </w:rPr>
        <w:t xml:space="preserve"> Resultan </w:t>
      </w:r>
      <w:r w:rsidRPr="00C005C3">
        <w:rPr>
          <w:rFonts w:ascii="Palatino Linotype" w:hAnsi="Palatino Linotype" w:cs="Arial"/>
          <w:b/>
        </w:rPr>
        <w:t>fundadas</w:t>
      </w:r>
      <w:r w:rsidRPr="00C005C3">
        <w:rPr>
          <w:rFonts w:ascii="Palatino Linotype" w:hAnsi="Palatino Linotype" w:cs="Arial"/>
        </w:rPr>
        <w:t xml:space="preserve"> las razones o motivos de inconformidad planteadas por </w:t>
      </w:r>
      <w:r w:rsidR="003B6FB0" w:rsidRPr="00C005C3">
        <w:rPr>
          <w:rFonts w:ascii="Palatino Linotype" w:hAnsi="Palatino Linotype" w:cs="Arial"/>
          <w:b/>
        </w:rPr>
        <w:t>EL</w:t>
      </w:r>
      <w:r w:rsidRPr="00C005C3">
        <w:rPr>
          <w:rFonts w:ascii="Palatino Linotype" w:hAnsi="Palatino Linotype" w:cs="Arial"/>
          <w:b/>
        </w:rPr>
        <w:t xml:space="preserve"> RECURRENTE</w:t>
      </w:r>
      <w:r w:rsidRPr="00C005C3">
        <w:rPr>
          <w:rFonts w:ascii="Palatino Linotype" w:hAnsi="Palatino Linotype" w:cs="Arial"/>
        </w:rPr>
        <w:t xml:space="preserve"> en términos del Considerando </w:t>
      </w:r>
      <w:r w:rsidRPr="00C005C3">
        <w:rPr>
          <w:rFonts w:ascii="Palatino Linotype" w:hAnsi="Palatino Linotype" w:cs="Arial"/>
          <w:b/>
        </w:rPr>
        <w:t>QUINTO</w:t>
      </w:r>
      <w:r w:rsidRPr="00C005C3">
        <w:rPr>
          <w:rFonts w:ascii="Palatino Linotype" w:hAnsi="Palatino Linotype" w:cs="Arial"/>
        </w:rPr>
        <w:t xml:space="preserve"> de esta Resolución.</w:t>
      </w:r>
    </w:p>
    <w:p w14:paraId="5CD09065" w14:textId="6E0C4D3B" w:rsidR="00F61D99" w:rsidRPr="00C005C3" w:rsidRDefault="00F61D99" w:rsidP="00F61D99">
      <w:pPr>
        <w:spacing w:before="100" w:beforeAutospacing="1" w:after="100" w:afterAutospacing="1" w:line="360" w:lineRule="auto"/>
        <w:ind w:right="49"/>
        <w:jc w:val="both"/>
        <w:rPr>
          <w:rFonts w:ascii="Palatino Linotype" w:hAnsi="Palatino Linotype" w:cs="Arial"/>
        </w:rPr>
      </w:pPr>
      <w:r w:rsidRPr="00C005C3">
        <w:rPr>
          <w:rFonts w:ascii="Palatino Linotype" w:hAnsi="Palatino Linotype" w:cs="Arial"/>
          <w:b/>
          <w:color w:val="000000" w:themeColor="text1"/>
          <w:sz w:val="28"/>
          <w:szCs w:val="28"/>
        </w:rPr>
        <w:t>SEGUNDO.</w:t>
      </w:r>
      <w:r w:rsidRPr="00C005C3">
        <w:rPr>
          <w:rFonts w:ascii="Palatino Linotype" w:hAnsi="Palatino Linotype" w:cs="Arial"/>
          <w:color w:val="000000" w:themeColor="text1"/>
        </w:rPr>
        <w:t xml:space="preserve"> Se</w:t>
      </w:r>
      <w:r w:rsidR="003B6FB0" w:rsidRPr="00C005C3">
        <w:rPr>
          <w:rFonts w:ascii="Palatino Linotype" w:hAnsi="Palatino Linotype" w:cs="Arial"/>
          <w:b/>
          <w:color w:val="000000" w:themeColor="text1"/>
        </w:rPr>
        <w:t xml:space="preserve"> </w:t>
      </w:r>
      <w:r w:rsidR="007F1760" w:rsidRPr="00C005C3">
        <w:rPr>
          <w:rFonts w:ascii="Palatino Linotype" w:hAnsi="Palatino Linotype" w:cs="Arial"/>
          <w:b/>
          <w:color w:val="000000" w:themeColor="text1"/>
        </w:rPr>
        <w:t xml:space="preserve">REVOCA </w:t>
      </w:r>
      <w:r w:rsidRPr="00C005C3">
        <w:rPr>
          <w:rFonts w:ascii="Palatino Linotype" w:hAnsi="Palatino Linotype" w:cs="Arial"/>
          <w:color w:val="000000" w:themeColor="text1"/>
        </w:rPr>
        <w:t xml:space="preserve">la respuesta del </w:t>
      </w:r>
      <w:r w:rsidRPr="00C005C3">
        <w:rPr>
          <w:rFonts w:ascii="Palatino Linotype" w:hAnsi="Palatino Linotype" w:cs="Arial"/>
          <w:b/>
          <w:color w:val="000000" w:themeColor="text1"/>
        </w:rPr>
        <w:t xml:space="preserve">SUJETO OBLIGADO </w:t>
      </w:r>
      <w:r w:rsidRPr="00C005C3">
        <w:rPr>
          <w:rFonts w:ascii="Palatino Linotype" w:hAnsi="Palatino Linotype" w:cs="Arial"/>
          <w:color w:val="000000" w:themeColor="text1"/>
        </w:rPr>
        <w:t xml:space="preserve">otorgada a la solicitud de información que dio origen al recurso de revisión </w:t>
      </w:r>
      <w:r w:rsidR="003B6FB0" w:rsidRPr="00C005C3">
        <w:rPr>
          <w:rFonts w:ascii="Palatino Linotype" w:hAnsi="Palatino Linotype" w:cs="Arial"/>
          <w:b/>
          <w:bCs/>
        </w:rPr>
        <w:t>00202</w:t>
      </w:r>
      <w:r w:rsidRPr="00C005C3">
        <w:rPr>
          <w:rFonts w:ascii="Palatino Linotype" w:hAnsi="Palatino Linotype" w:cs="Arial"/>
          <w:b/>
          <w:bCs/>
        </w:rPr>
        <w:t>/INFOEM/IP/RR/202</w:t>
      </w:r>
      <w:r w:rsidR="003B6FB0" w:rsidRPr="00C005C3">
        <w:rPr>
          <w:rFonts w:ascii="Palatino Linotype" w:hAnsi="Palatino Linotype" w:cs="Arial"/>
          <w:b/>
          <w:bCs/>
        </w:rPr>
        <w:t>1</w:t>
      </w:r>
      <w:r w:rsidRPr="00C005C3">
        <w:rPr>
          <w:rFonts w:ascii="Palatino Linotype" w:hAnsi="Palatino Linotype" w:cs="Arial"/>
          <w:color w:val="000000" w:themeColor="text1"/>
        </w:rPr>
        <w:t xml:space="preserve">, en términos del Considerando </w:t>
      </w:r>
      <w:r w:rsidRPr="00C005C3">
        <w:rPr>
          <w:rFonts w:ascii="Palatino Linotype" w:hAnsi="Palatino Linotype" w:cs="Arial"/>
          <w:b/>
          <w:color w:val="000000" w:themeColor="text1"/>
        </w:rPr>
        <w:t xml:space="preserve">QUINTO, </w:t>
      </w:r>
      <w:r w:rsidRPr="00C005C3">
        <w:rPr>
          <w:rFonts w:ascii="Palatino Linotype" w:hAnsi="Palatino Linotype" w:cs="Arial"/>
        </w:rPr>
        <w:t xml:space="preserve">de la presente resolución, y se </w:t>
      </w:r>
      <w:r w:rsidRPr="00C005C3">
        <w:rPr>
          <w:rFonts w:ascii="Palatino Linotype" w:hAnsi="Palatino Linotype" w:cs="Arial"/>
          <w:b/>
        </w:rPr>
        <w:t>ordena</w:t>
      </w:r>
      <w:r w:rsidRPr="00C005C3">
        <w:rPr>
          <w:rFonts w:ascii="Palatino Linotype" w:hAnsi="Palatino Linotype" w:cs="Arial"/>
        </w:rPr>
        <w:t xml:space="preserve"> haga entrega a</w:t>
      </w:r>
      <w:r w:rsidR="003B6FB0" w:rsidRPr="00C005C3">
        <w:rPr>
          <w:rFonts w:ascii="Palatino Linotype" w:hAnsi="Palatino Linotype" w:cs="Arial"/>
        </w:rPr>
        <w:t xml:space="preserve">l </w:t>
      </w:r>
      <w:r w:rsidRPr="00C005C3">
        <w:rPr>
          <w:rFonts w:ascii="Palatino Linotype" w:hAnsi="Palatino Linotype" w:cs="Arial"/>
          <w:b/>
        </w:rPr>
        <w:t>RECURRENTE</w:t>
      </w:r>
      <w:r w:rsidRPr="00C005C3">
        <w:rPr>
          <w:rFonts w:ascii="Palatino Linotype" w:hAnsi="Palatino Linotype" w:cs="Arial"/>
        </w:rPr>
        <w:t xml:space="preserve">, vía </w:t>
      </w:r>
      <w:r w:rsidRPr="00C005C3">
        <w:rPr>
          <w:rFonts w:ascii="Palatino Linotype" w:hAnsi="Palatino Linotype" w:cs="Arial"/>
          <w:b/>
        </w:rPr>
        <w:t>SAIMEX</w:t>
      </w:r>
      <w:r w:rsidRPr="00C005C3">
        <w:rPr>
          <w:rFonts w:ascii="Palatino Linotype" w:hAnsi="Palatino Linotype" w:cs="Arial"/>
        </w:rPr>
        <w:t xml:space="preserve">, en </w:t>
      </w:r>
      <w:r w:rsidRPr="00C005C3">
        <w:rPr>
          <w:rFonts w:ascii="Palatino Linotype" w:hAnsi="Palatino Linotype" w:cs="Arial"/>
          <w:b/>
        </w:rPr>
        <w:t>versión pública</w:t>
      </w:r>
      <w:r w:rsidR="00AD5BBB" w:rsidRPr="00C005C3">
        <w:rPr>
          <w:rFonts w:ascii="Palatino Linotype" w:hAnsi="Palatino Linotype" w:cs="Arial"/>
        </w:rPr>
        <w:t>,</w:t>
      </w:r>
      <w:r w:rsidRPr="00C005C3">
        <w:rPr>
          <w:rFonts w:ascii="Palatino Linotype" w:hAnsi="Palatino Linotype" w:cs="Arial"/>
        </w:rPr>
        <w:t xml:space="preserve"> lo siguiente:</w:t>
      </w:r>
    </w:p>
    <w:p w14:paraId="5CD09066" w14:textId="482838CD" w:rsidR="003B6FB0" w:rsidRPr="00C005C3" w:rsidRDefault="00F61D99" w:rsidP="003B6FB0">
      <w:pPr>
        <w:ind w:left="567" w:right="899"/>
        <w:jc w:val="both"/>
        <w:rPr>
          <w:rFonts w:ascii="Palatino Linotype" w:hAnsi="Palatino Linotype" w:cs="Arial"/>
          <w:b/>
          <w:i/>
          <w:sz w:val="22"/>
          <w:szCs w:val="22"/>
        </w:rPr>
      </w:pPr>
      <w:r w:rsidRPr="00C005C3">
        <w:rPr>
          <w:rFonts w:ascii="Palatino Linotype" w:hAnsi="Palatino Linotype" w:cs="Arial"/>
          <w:b/>
          <w:i/>
          <w:sz w:val="22"/>
          <w:szCs w:val="22"/>
        </w:rPr>
        <w:t>“</w:t>
      </w:r>
      <w:r w:rsidR="003B6FB0" w:rsidRPr="00C005C3">
        <w:rPr>
          <w:rFonts w:ascii="Palatino Linotype" w:hAnsi="Palatino Linotype" w:cs="Arial"/>
          <w:b/>
          <w:i/>
          <w:sz w:val="22"/>
          <w:szCs w:val="22"/>
        </w:rPr>
        <w:t>1.- Del estacionamiento “Alameda del Bicentenario</w:t>
      </w:r>
      <w:r w:rsidR="00AD5BBB" w:rsidRPr="00C005C3">
        <w:rPr>
          <w:rFonts w:ascii="Palatino Linotype" w:hAnsi="Palatino Linotype" w:cs="Arial"/>
          <w:b/>
          <w:i/>
          <w:sz w:val="22"/>
          <w:szCs w:val="22"/>
        </w:rPr>
        <w:t xml:space="preserve"> al 7 de diciembre de 2020</w:t>
      </w:r>
      <w:r w:rsidR="007F1760" w:rsidRPr="00C005C3">
        <w:rPr>
          <w:rFonts w:ascii="Palatino Linotype" w:hAnsi="Palatino Linotype" w:cs="Arial"/>
          <w:b/>
          <w:i/>
          <w:sz w:val="22"/>
          <w:szCs w:val="22"/>
        </w:rPr>
        <w:t xml:space="preserve">: </w:t>
      </w:r>
    </w:p>
    <w:p w14:paraId="5CD09067" w14:textId="6CDF9044"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a) </w:t>
      </w:r>
      <w:r w:rsidR="003B6FB0" w:rsidRPr="00C005C3">
        <w:rPr>
          <w:rFonts w:ascii="Palatino Linotype" w:hAnsi="Palatino Linotype" w:cs="Arial"/>
          <w:i/>
          <w:sz w:val="22"/>
          <w:szCs w:val="22"/>
        </w:rPr>
        <w:t xml:space="preserve">El número de lugares </w:t>
      </w:r>
      <w:r w:rsidR="005F7E15" w:rsidRPr="00C005C3">
        <w:rPr>
          <w:rFonts w:ascii="Palatino Linotype" w:hAnsi="Palatino Linotype" w:cs="Arial"/>
          <w:i/>
          <w:sz w:val="22"/>
          <w:szCs w:val="22"/>
        </w:rPr>
        <w:t xml:space="preserve">(cajones de estacionamiento) </w:t>
      </w:r>
      <w:r w:rsidR="003B6FB0" w:rsidRPr="00C005C3">
        <w:rPr>
          <w:rFonts w:ascii="Palatino Linotype" w:hAnsi="Palatino Linotype" w:cs="Arial"/>
          <w:i/>
          <w:sz w:val="22"/>
          <w:szCs w:val="22"/>
        </w:rPr>
        <w:t>con que contaba antes de la construcción de la “Comisaría Municipal” y el número de lugares con que cuenta ya en operaciones la “Comisaría Municipal”.</w:t>
      </w:r>
    </w:p>
    <w:p w14:paraId="5CD09068" w14:textId="77777777"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b) </w:t>
      </w:r>
      <w:r w:rsidR="003B6FB0" w:rsidRPr="00C005C3">
        <w:rPr>
          <w:rFonts w:ascii="Palatino Linotype" w:hAnsi="Palatino Linotype" w:cs="Arial"/>
          <w:i/>
          <w:sz w:val="22"/>
          <w:szCs w:val="22"/>
        </w:rPr>
        <w:t>El tiempo que lleva operando la empresa concesionaria dicho estacionamiento.</w:t>
      </w:r>
    </w:p>
    <w:p w14:paraId="5CD09069" w14:textId="77777777"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c) </w:t>
      </w:r>
      <w:r w:rsidR="003B6FB0" w:rsidRPr="00C005C3">
        <w:rPr>
          <w:rFonts w:ascii="Palatino Linotype" w:hAnsi="Palatino Linotype" w:cs="Arial"/>
          <w:i/>
          <w:sz w:val="22"/>
          <w:szCs w:val="22"/>
        </w:rPr>
        <w:t>El acta de cabildo o gaceta municipal en la que se autorizó la concesión para la operación del estacionamiento.</w:t>
      </w:r>
    </w:p>
    <w:p w14:paraId="5CD0906A" w14:textId="77777777"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d) </w:t>
      </w:r>
      <w:r w:rsidR="003B6FB0" w:rsidRPr="00C005C3">
        <w:rPr>
          <w:rFonts w:ascii="Palatino Linotype" w:hAnsi="Palatino Linotype" w:cs="Arial"/>
          <w:i/>
          <w:sz w:val="22"/>
          <w:szCs w:val="22"/>
        </w:rPr>
        <w:t xml:space="preserve">El documento en donde consten los criterios que sirvieron de sustento para otorgar la concesión </w:t>
      </w:r>
      <w:r w:rsidR="00973F05" w:rsidRPr="00C005C3">
        <w:rPr>
          <w:rFonts w:ascii="Palatino Linotype" w:hAnsi="Palatino Linotype" w:cs="Arial"/>
          <w:i/>
          <w:sz w:val="22"/>
          <w:szCs w:val="22"/>
        </w:rPr>
        <w:t>del estacionamiento.</w:t>
      </w:r>
    </w:p>
    <w:p w14:paraId="5CD0906B" w14:textId="77777777" w:rsidR="00973F05"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e) </w:t>
      </w:r>
      <w:r w:rsidR="00973F05" w:rsidRPr="00C005C3">
        <w:rPr>
          <w:rFonts w:ascii="Palatino Linotype" w:hAnsi="Palatino Linotype" w:cs="Arial"/>
          <w:i/>
          <w:sz w:val="22"/>
          <w:szCs w:val="22"/>
        </w:rPr>
        <w:t>El documento en donde conste el mecanismo utilizado para otorgar la concesión del establecimiento.</w:t>
      </w:r>
    </w:p>
    <w:p w14:paraId="5CD0906C" w14:textId="77777777"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f) </w:t>
      </w:r>
      <w:r w:rsidR="003B6FB0" w:rsidRPr="00C005C3">
        <w:rPr>
          <w:rFonts w:ascii="Palatino Linotype" w:hAnsi="Palatino Linotype" w:cs="Arial"/>
          <w:i/>
          <w:sz w:val="22"/>
          <w:szCs w:val="22"/>
        </w:rPr>
        <w:t>Nombre de la empresa concesionaria.</w:t>
      </w:r>
    </w:p>
    <w:p w14:paraId="5CD0906D" w14:textId="307BD598" w:rsidR="00973F05"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lastRenderedPageBreak/>
        <w:t xml:space="preserve">g) </w:t>
      </w:r>
      <w:r w:rsidR="003B6FB0" w:rsidRPr="00C005C3">
        <w:rPr>
          <w:rFonts w:ascii="Palatino Linotype" w:hAnsi="Palatino Linotype" w:cs="Arial"/>
          <w:i/>
          <w:sz w:val="22"/>
          <w:szCs w:val="22"/>
        </w:rPr>
        <w:t>Copia del contrato o concesión</w:t>
      </w:r>
      <w:r w:rsidR="00C76470" w:rsidRPr="00C005C3">
        <w:rPr>
          <w:rFonts w:ascii="Palatino Linotype" w:hAnsi="Palatino Linotype" w:cs="Arial"/>
          <w:i/>
          <w:sz w:val="22"/>
          <w:szCs w:val="22"/>
        </w:rPr>
        <w:t>,</w:t>
      </w:r>
      <w:r w:rsidR="003B6FB0" w:rsidRPr="00C005C3">
        <w:rPr>
          <w:rFonts w:ascii="Palatino Linotype" w:hAnsi="Palatino Linotype" w:cs="Arial"/>
          <w:i/>
          <w:sz w:val="22"/>
          <w:szCs w:val="22"/>
        </w:rPr>
        <w:t xml:space="preserve"> </w:t>
      </w:r>
      <w:r w:rsidRPr="00C005C3">
        <w:rPr>
          <w:rFonts w:ascii="Palatino Linotype" w:hAnsi="Palatino Linotype" w:cs="Arial"/>
          <w:i/>
          <w:sz w:val="22"/>
          <w:szCs w:val="22"/>
        </w:rPr>
        <w:t>celebrado</w:t>
      </w:r>
      <w:r w:rsidR="003B6FB0" w:rsidRPr="00C005C3">
        <w:rPr>
          <w:rFonts w:ascii="Palatino Linotype" w:hAnsi="Palatino Linotype" w:cs="Arial"/>
          <w:i/>
          <w:sz w:val="22"/>
          <w:szCs w:val="22"/>
        </w:rPr>
        <w:t xml:space="preserve"> entre el Ayuntamiento de Valle de B</w:t>
      </w:r>
      <w:r w:rsidR="00973F05" w:rsidRPr="00C005C3">
        <w:rPr>
          <w:rFonts w:ascii="Palatino Linotype" w:hAnsi="Palatino Linotype" w:cs="Arial"/>
          <w:i/>
          <w:sz w:val="22"/>
          <w:szCs w:val="22"/>
        </w:rPr>
        <w:t>ravo y la empresa concesionaria.</w:t>
      </w:r>
    </w:p>
    <w:p w14:paraId="5CD0906E" w14:textId="77777777" w:rsidR="00973F05"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h) </w:t>
      </w:r>
      <w:r w:rsidR="003B6FB0" w:rsidRPr="00C005C3">
        <w:rPr>
          <w:rFonts w:ascii="Palatino Linotype" w:hAnsi="Palatino Linotype" w:cs="Arial"/>
          <w:i/>
          <w:sz w:val="22"/>
          <w:szCs w:val="22"/>
        </w:rPr>
        <w:t>Fecha de inicio de operaciones de la empresa concesionada y fecha de término de acuerdo con las cláusulas convenidas.</w:t>
      </w:r>
    </w:p>
    <w:p w14:paraId="5CD0906F" w14:textId="77777777" w:rsidR="003B6FB0" w:rsidRPr="00C005C3" w:rsidRDefault="00382424" w:rsidP="00382424">
      <w:pPr>
        <w:pStyle w:val="Prrafodelista"/>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i) </w:t>
      </w:r>
      <w:r w:rsidR="00973F05" w:rsidRPr="00C005C3">
        <w:rPr>
          <w:rFonts w:ascii="Palatino Linotype" w:hAnsi="Palatino Linotype" w:cs="Arial"/>
          <w:i/>
          <w:sz w:val="22"/>
          <w:szCs w:val="22"/>
        </w:rPr>
        <w:t xml:space="preserve">Documento en el que consten las contraprestaciones </w:t>
      </w:r>
      <w:r w:rsidR="003B6FB0" w:rsidRPr="00C005C3">
        <w:rPr>
          <w:rFonts w:ascii="Palatino Linotype" w:hAnsi="Palatino Linotype" w:cs="Arial"/>
          <w:i/>
          <w:sz w:val="22"/>
          <w:szCs w:val="22"/>
        </w:rPr>
        <w:t>a las que está ob</w:t>
      </w:r>
      <w:r w:rsidR="00973F05" w:rsidRPr="00C005C3">
        <w:rPr>
          <w:rFonts w:ascii="Palatino Linotype" w:hAnsi="Palatino Linotype" w:cs="Arial"/>
          <w:i/>
          <w:sz w:val="22"/>
          <w:szCs w:val="22"/>
        </w:rPr>
        <w:t>ligada la empresa concesionaria.</w:t>
      </w:r>
    </w:p>
    <w:p w14:paraId="19972FE6" w14:textId="77777777" w:rsidR="00AD5BBB" w:rsidRPr="00C005C3" w:rsidRDefault="00AD5BBB" w:rsidP="00AD5BBB">
      <w:pPr>
        <w:spacing w:beforeAutospacing="1" w:afterAutospacing="1"/>
        <w:ind w:left="567" w:right="902"/>
        <w:contextualSpacing/>
        <w:jc w:val="both"/>
        <w:rPr>
          <w:rFonts w:ascii="Palatino Linotype" w:hAnsi="Palatino Linotype" w:cs="Arial"/>
          <w:i/>
          <w:sz w:val="22"/>
          <w:szCs w:val="22"/>
          <w:lang w:eastAsia="es-MX"/>
        </w:rPr>
      </w:pPr>
      <w:r w:rsidRPr="00C005C3">
        <w:rPr>
          <w:rFonts w:ascii="Palatino Linotype" w:hAnsi="Palatino Linotype" w:cs="Arial"/>
          <w:i/>
          <w:sz w:val="22"/>
          <w:szCs w:val="22"/>
          <w:lang w:eastAsia="es-MX"/>
        </w:rPr>
        <w:t xml:space="preserve">Para el caso de que la información que se ordena, no obre en los archivos del </w:t>
      </w:r>
      <w:r w:rsidRPr="00C005C3">
        <w:rPr>
          <w:rFonts w:ascii="Palatino Linotype" w:hAnsi="Palatino Linotype" w:cs="Arial"/>
          <w:b/>
          <w:i/>
          <w:sz w:val="22"/>
          <w:szCs w:val="22"/>
          <w:lang w:eastAsia="es-MX"/>
        </w:rPr>
        <w:t>SUJETO OBLIGADO</w:t>
      </w:r>
      <w:r w:rsidRPr="00C005C3">
        <w:rPr>
          <w:rFonts w:ascii="Palatino Linotype" w:hAnsi="Palatino Linotype" w:cs="Arial"/>
          <w:i/>
          <w:sz w:val="22"/>
          <w:szCs w:val="22"/>
          <w:lang w:eastAsia="es-MX"/>
        </w:rPr>
        <w:t xml:space="preserve">, por no haberse otorgado en concesión el servicio público de dicho estacionamiento, deberá de hacerlo del conocimiento del </w:t>
      </w:r>
      <w:r w:rsidRPr="00C005C3">
        <w:rPr>
          <w:rFonts w:ascii="Palatino Linotype" w:hAnsi="Palatino Linotype" w:cs="Arial"/>
          <w:b/>
          <w:i/>
          <w:sz w:val="22"/>
          <w:szCs w:val="22"/>
          <w:lang w:eastAsia="es-MX"/>
        </w:rPr>
        <w:t>RECURRENTE</w:t>
      </w:r>
      <w:r w:rsidRPr="00C005C3">
        <w:rPr>
          <w:rFonts w:ascii="Palatino Linotype" w:hAnsi="Palatino Linotype" w:cs="Arial"/>
          <w:i/>
          <w:sz w:val="22"/>
          <w:szCs w:val="22"/>
          <w:lang w:eastAsia="es-MX"/>
        </w:rPr>
        <w:t xml:space="preserve"> de manera fundada y motivada respecto de los incisos del b) al i).</w:t>
      </w:r>
    </w:p>
    <w:p w14:paraId="0FBB256B" w14:textId="77777777" w:rsidR="00AD5BBB" w:rsidRPr="00C005C3" w:rsidRDefault="00AD5BBB" w:rsidP="00F56429">
      <w:pPr>
        <w:spacing w:beforeAutospacing="1" w:afterAutospacing="1"/>
        <w:ind w:left="567" w:right="902"/>
        <w:contextualSpacing/>
        <w:jc w:val="both"/>
        <w:rPr>
          <w:rFonts w:ascii="Palatino Linotype" w:hAnsi="Palatino Linotype" w:cs="Arial"/>
          <w:b/>
          <w:i/>
          <w:sz w:val="22"/>
          <w:szCs w:val="22"/>
        </w:rPr>
      </w:pPr>
    </w:p>
    <w:p w14:paraId="045492DF" w14:textId="59C8A1F4" w:rsidR="00F56429" w:rsidRPr="00C005C3" w:rsidRDefault="00F56429" w:rsidP="00F56429">
      <w:pPr>
        <w:spacing w:beforeAutospacing="1" w:afterAutospacing="1"/>
        <w:ind w:left="567" w:right="902"/>
        <w:contextualSpacing/>
        <w:jc w:val="both"/>
        <w:rPr>
          <w:rFonts w:ascii="Palatino Linotype" w:hAnsi="Palatino Linotype" w:cs="Arial"/>
          <w:b/>
          <w:i/>
          <w:sz w:val="22"/>
          <w:szCs w:val="22"/>
        </w:rPr>
      </w:pPr>
      <w:r w:rsidRPr="00C005C3">
        <w:rPr>
          <w:rFonts w:ascii="Palatino Linotype" w:hAnsi="Palatino Linotype" w:cs="Arial"/>
          <w:b/>
          <w:i/>
          <w:sz w:val="22"/>
          <w:szCs w:val="22"/>
        </w:rPr>
        <w:t xml:space="preserve">1.1 De la construcción de la Comisaría Municipal construida en una porción del estacionamiento referido: </w:t>
      </w:r>
    </w:p>
    <w:p w14:paraId="554A3B19" w14:textId="77777777" w:rsidR="00F56429" w:rsidRPr="00C005C3" w:rsidRDefault="00F56429" w:rsidP="00C76470">
      <w:pPr>
        <w:spacing w:beforeAutospacing="1" w:afterAutospacing="1"/>
        <w:ind w:left="1276" w:right="902"/>
        <w:contextualSpacing/>
        <w:jc w:val="both"/>
        <w:rPr>
          <w:rFonts w:ascii="Palatino Linotype" w:hAnsi="Palatino Linotype" w:cs="Arial"/>
          <w:i/>
          <w:sz w:val="22"/>
          <w:szCs w:val="22"/>
        </w:rPr>
      </w:pPr>
      <w:r w:rsidRPr="00C005C3">
        <w:rPr>
          <w:rFonts w:ascii="Palatino Linotype" w:hAnsi="Palatino Linotype" w:cs="Arial"/>
          <w:i/>
          <w:sz w:val="22"/>
          <w:szCs w:val="22"/>
        </w:rPr>
        <w:t>a) El Acta de Cabildo con la autorización para llevar a cabo la obra.</w:t>
      </w:r>
    </w:p>
    <w:p w14:paraId="1BCA132A" w14:textId="658B5507" w:rsidR="00F56429" w:rsidRPr="00C005C3" w:rsidRDefault="00F56429" w:rsidP="00F56429">
      <w:pPr>
        <w:ind w:left="1276" w:right="899"/>
        <w:jc w:val="both"/>
        <w:rPr>
          <w:rFonts w:ascii="Palatino Linotype" w:hAnsi="Palatino Linotype" w:cs="Arial"/>
          <w:i/>
          <w:sz w:val="22"/>
          <w:szCs w:val="22"/>
        </w:rPr>
      </w:pPr>
      <w:r w:rsidRPr="00C005C3">
        <w:rPr>
          <w:rFonts w:ascii="Palatino Linotype" w:hAnsi="Palatino Linotype" w:cs="Arial"/>
          <w:i/>
          <w:sz w:val="22"/>
          <w:szCs w:val="22"/>
        </w:rPr>
        <w:t>b) Nombre de la persona o empresa que desarrollo el proyecto constructivo y la forma de contratación (licitación pública, invitación restringida o adjudicación directa).</w:t>
      </w:r>
    </w:p>
    <w:p w14:paraId="324DE702" w14:textId="77777777" w:rsidR="00F56429" w:rsidRPr="00C005C3" w:rsidRDefault="00F56429" w:rsidP="00F56429">
      <w:pPr>
        <w:ind w:left="1276" w:right="899"/>
        <w:jc w:val="both"/>
        <w:rPr>
          <w:rFonts w:ascii="Palatino Linotype" w:hAnsi="Palatino Linotype" w:cs="Arial"/>
          <w:i/>
          <w:sz w:val="22"/>
          <w:szCs w:val="22"/>
        </w:rPr>
      </w:pPr>
      <w:r w:rsidRPr="00C005C3">
        <w:rPr>
          <w:rFonts w:ascii="Palatino Linotype" w:hAnsi="Palatino Linotype" w:cs="Arial"/>
          <w:i/>
          <w:sz w:val="22"/>
          <w:szCs w:val="22"/>
        </w:rPr>
        <w:t>c) El uso de suelo y la licencia de construcción de la misma.</w:t>
      </w:r>
    </w:p>
    <w:p w14:paraId="71A40CC4" w14:textId="2D49D09A" w:rsidR="00F56429" w:rsidRPr="00C005C3" w:rsidRDefault="00F56429" w:rsidP="00F56429">
      <w:pPr>
        <w:ind w:left="1276" w:right="899"/>
        <w:jc w:val="both"/>
        <w:rPr>
          <w:rFonts w:ascii="Palatino Linotype" w:hAnsi="Palatino Linotype" w:cs="Arial"/>
          <w:i/>
          <w:sz w:val="22"/>
          <w:szCs w:val="22"/>
        </w:rPr>
      </w:pPr>
      <w:r w:rsidRPr="00C005C3">
        <w:rPr>
          <w:rFonts w:ascii="Palatino Linotype" w:hAnsi="Palatino Linotype" w:cs="Arial"/>
          <w:i/>
          <w:sz w:val="22"/>
          <w:szCs w:val="22"/>
        </w:rPr>
        <w:t>d) El costo total de la obra y el origen de los recursos para realizarla (federales, estatales o propios).</w:t>
      </w:r>
    </w:p>
    <w:p w14:paraId="26FBCDA0" w14:textId="78F50651" w:rsidR="00F56429" w:rsidRPr="00C005C3" w:rsidRDefault="00F56429" w:rsidP="00C76470">
      <w:pPr>
        <w:ind w:right="899"/>
        <w:jc w:val="both"/>
        <w:rPr>
          <w:rFonts w:ascii="Palatino Linotype" w:hAnsi="Palatino Linotype" w:cs="Arial"/>
          <w:i/>
          <w:sz w:val="22"/>
          <w:szCs w:val="22"/>
        </w:rPr>
      </w:pPr>
    </w:p>
    <w:p w14:paraId="5CD09072" w14:textId="77777777" w:rsidR="00382424" w:rsidRPr="00C005C3" w:rsidRDefault="00382424" w:rsidP="00973F05">
      <w:pPr>
        <w:ind w:left="567" w:right="899"/>
        <w:jc w:val="both"/>
        <w:rPr>
          <w:rFonts w:ascii="Palatino Linotype" w:hAnsi="Palatino Linotype" w:cs="Arial"/>
          <w:i/>
          <w:sz w:val="22"/>
          <w:szCs w:val="22"/>
        </w:rPr>
      </w:pPr>
    </w:p>
    <w:p w14:paraId="5CD09073" w14:textId="5AD064F9" w:rsidR="00973F05" w:rsidRPr="00C005C3" w:rsidRDefault="00973F05" w:rsidP="00973F05">
      <w:pPr>
        <w:ind w:left="567" w:right="899"/>
        <w:jc w:val="both"/>
        <w:rPr>
          <w:rFonts w:ascii="Palatino Linotype" w:hAnsi="Palatino Linotype" w:cs="Arial"/>
          <w:b/>
          <w:i/>
          <w:sz w:val="22"/>
          <w:szCs w:val="22"/>
        </w:rPr>
      </w:pPr>
      <w:r w:rsidRPr="00C005C3">
        <w:rPr>
          <w:rFonts w:ascii="Palatino Linotype" w:hAnsi="Palatino Linotype" w:cs="Arial"/>
          <w:b/>
          <w:i/>
          <w:sz w:val="22"/>
          <w:szCs w:val="22"/>
        </w:rPr>
        <w:t>2.- De</w:t>
      </w:r>
      <w:r w:rsidR="007F1760" w:rsidRPr="00C005C3">
        <w:rPr>
          <w:rFonts w:ascii="Palatino Linotype" w:hAnsi="Palatino Linotype" w:cs="Arial"/>
          <w:b/>
          <w:i/>
          <w:sz w:val="22"/>
          <w:szCs w:val="22"/>
        </w:rPr>
        <w:t xml:space="preserve">l teatro ubicado en </w:t>
      </w:r>
      <w:r w:rsidRPr="00C005C3">
        <w:rPr>
          <w:rFonts w:ascii="Palatino Linotype" w:hAnsi="Palatino Linotype" w:cs="Arial"/>
          <w:b/>
          <w:i/>
          <w:sz w:val="22"/>
          <w:szCs w:val="22"/>
        </w:rPr>
        <w:t xml:space="preserve">la Alameda del Bicentenario </w:t>
      </w:r>
    </w:p>
    <w:p w14:paraId="5CD09074" w14:textId="77777777" w:rsidR="00973F05" w:rsidRPr="00C005C3" w:rsidRDefault="00973F05" w:rsidP="00382424">
      <w:pPr>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a) El documento o documentos en donde consten las actividades públicas y </w:t>
      </w:r>
      <w:r w:rsidR="00382424" w:rsidRPr="00C005C3">
        <w:rPr>
          <w:rFonts w:ascii="Palatino Linotype" w:hAnsi="Palatino Linotype" w:cs="Arial"/>
          <w:i/>
          <w:sz w:val="22"/>
          <w:szCs w:val="22"/>
        </w:rPr>
        <w:t>privadas</w:t>
      </w:r>
      <w:r w:rsidRPr="00C005C3">
        <w:rPr>
          <w:rFonts w:ascii="Palatino Linotype" w:hAnsi="Palatino Linotype" w:cs="Arial"/>
          <w:i/>
          <w:sz w:val="22"/>
          <w:szCs w:val="22"/>
        </w:rPr>
        <w:t xml:space="preserve"> que se llevaron a cabo en el sitio a partir del 1 de enero de 2016 al 15 de octubre de 2020.</w:t>
      </w:r>
    </w:p>
    <w:p w14:paraId="5CD09075" w14:textId="7D1D07F4" w:rsidR="00382424" w:rsidRPr="00C005C3" w:rsidRDefault="00973F05" w:rsidP="00382424">
      <w:pPr>
        <w:ind w:left="1276" w:right="899"/>
        <w:jc w:val="both"/>
        <w:rPr>
          <w:rFonts w:ascii="Palatino Linotype" w:hAnsi="Palatino Linotype" w:cs="Arial"/>
          <w:i/>
          <w:sz w:val="22"/>
          <w:szCs w:val="22"/>
        </w:rPr>
      </w:pPr>
      <w:r w:rsidRPr="00C005C3">
        <w:rPr>
          <w:rFonts w:ascii="Palatino Linotype" w:hAnsi="Palatino Linotype" w:cs="Arial"/>
          <w:i/>
          <w:sz w:val="22"/>
          <w:szCs w:val="22"/>
        </w:rPr>
        <w:t xml:space="preserve">b) </w:t>
      </w:r>
      <w:r w:rsidR="007F1760" w:rsidRPr="00C005C3">
        <w:rPr>
          <w:rFonts w:ascii="Palatino Linotype" w:hAnsi="Palatino Linotype" w:cs="Arial"/>
          <w:i/>
          <w:sz w:val="22"/>
          <w:szCs w:val="22"/>
        </w:rPr>
        <w:t xml:space="preserve">La </w:t>
      </w:r>
      <w:r w:rsidR="00382424" w:rsidRPr="00C005C3">
        <w:rPr>
          <w:rFonts w:ascii="Palatino Linotype" w:hAnsi="Palatino Linotype" w:cs="Arial"/>
          <w:i/>
          <w:sz w:val="22"/>
          <w:szCs w:val="22"/>
        </w:rPr>
        <w:t>tarifa que se paga al Ayuntamiento por el uso de las instalaciones; así como, los ingresos recaudados por la Tesorería Municipal por dicho concepto del 1 de enero de 2016 al 15 de octubre de 2020.</w:t>
      </w:r>
    </w:p>
    <w:p w14:paraId="5CD09076" w14:textId="07BE971A" w:rsidR="00973F05" w:rsidRPr="00C005C3" w:rsidRDefault="00382424" w:rsidP="00382424">
      <w:pPr>
        <w:ind w:left="1276" w:right="899"/>
        <w:jc w:val="both"/>
        <w:rPr>
          <w:rFonts w:ascii="Palatino Linotype" w:hAnsi="Palatino Linotype" w:cs="Arial"/>
          <w:i/>
          <w:sz w:val="22"/>
          <w:szCs w:val="22"/>
        </w:rPr>
      </w:pPr>
      <w:r w:rsidRPr="00C005C3">
        <w:rPr>
          <w:rFonts w:ascii="Palatino Linotype" w:hAnsi="Palatino Linotype" w:cs="Arial"/>
          <w:i/>
          <w:sz w:val="22"/>
          <w:szCs w:val="22"/>
        </w:rPr>
        <w:t>c) E</w:t>
      </w:r>
      <w:r w:rsidR="00973F05" w:rsidRPr="00C005C3">
        <w:rPr>
          <w:rFonts w:ascii="Palatino Linotype" w:hAnsi="Palatino Linotype" w:cs="Arial"/>
          <w:i/>
          <w:sz w:val="22"/>
          <w:szCs w:val="22"/>
        </w:rPr>
        <w:t>l Reglamento de operaciones</w:t>
      </w:r>
      <w:r w:rsidRPr="00C005C3">
        <w:rPr>
          <w:rFonts w:ascii="Palatino Linotype" w:hAnsi="Palatino Linotype" w:cs="Arial"/>
          <w:i/>
          <w:sz w:val="22"/>
          <w:szCs w:val="22"/>
        </w:rPr>
        <w:t xml:space="preserve"> vigente al 7 de diciembre de 2020.</w:t>
      </w:r>
    </w:p>
    <w:p w14:paraId="5CD0907D" w14:textId="77777777" w:rsidR="00973F05" w:rsidRPr="00C005C3" w:rsidRDefault="00973F05" w:rsidP="00973F05">
      <w:pPr>
        <w:spacing w:beforeAutospacing="1" w:afterAutospacing="1"/>
        <w:ind w:left="567" w:right="902"/>
        <w:contextualSpacing/>
        <w:jc w:val="both"/>
        <w:rPr>
          <w:rFonts w:ascii="Palatino Linotype" w:hAnsi="Palatino Linotype" w:cs="Arial"/>
          <w:i/>
          <w:sz w:val="22"/>
          <w:szCs w:val="22"/>
          <w:lang w:eastAsia="es-MX"/>
        </w:rPr>
      </w:pPr>
    </w:p>
    <w:p w14:paraId="5CD0907E" w14:textId="77777777" w:rsidR="00382424" w:rsidRPr="00C005C3" w:rsidRDefault="00382424" w:rsidP="00382424">
      <w:pPr>
        <w:ind w:left="567" w:right="899"/>
        <w:jc w:val="both"/>
        <w:rPr>
          <w:rFonts w:ascii="Palatino Linotype" w:hAnsi="Palatino Linotype" w:cs="Arial"/>
          <w:i/>
          <w:sz w:val="22"/>
          <w:szCs w:val="22"/>
        </w:rPr>
      </w:pPr>
      <w:r w:rsidRPr="00C005C3">
        <w:rPr>
          <w:rFonts w:ascii="Palatino Linotype" w:hAnsi="Palatino Linotype" w:cs="Arial"/>
          <w:i/>
          <w:sz w:val="22"/>
          <w:szCs w:val="22"/>
          <w:lang w:eastAsia="es-MX"/>
        </w:rPr>
        <w:t>Debiendo</w:t>
      </w:r>
      <w:r w:rsidRPr="00C005C3">
        <w:rPr>
          <w:rFonts w:ascii="Palatino Linotype" w:hAnsi="Palatino Linotype" w:cs="Arial"/>
          <w:i/>
          <w:sz w:val="22"/>
          <w:szCs w:val="22"/>
        </w:rPr>
        <w:t xml:space="preserve"> notificar al </w:t>
      </w:r>
      <w:r w:rsidRPr="00C005C3">
        <w:rPr>
          <w:rFonts w:ascii="Palatino Linotype" w:hAnsi="Palatino Linotype" w:cs="Arial"/>
          <w:b/>
          <w:i/>
          <w:sz w:val="22"/>
          <w:szCs w:val="22"/>
        </w:rPr>
        <w:t>RECURRENTE</w:t>
      </w:r>
      <w:r w:rsidRPr="00C005C3">
        <w:rPr>
          <w:rFonts w:ascii="Palatino Linotype" w:hAnsi="Palatino Linotype" w:cs="Arial"/>
          <w:i/>
          <w:sz w:val="22"/>
          <w:szCs w:val="22"/>
        </w:rPr>
        <w:t xml:space="preserve"> el Acuerdo de Clasificación de la información que emita su Comité de Transparencia con motivo de la versión pública.” </w:t>
      </w:r>
    </w:p>
    <w:p w14:paraId="5CD0907F" w14:textId="77777777" w:rsidR="00382424" w:rsidRPr="00C005C3" w:rsidRDefault="00382424" w:rsidP="00973F05">
      <w:pPr>
        <w:spacing w:beforeAutospacing="1" w:afterAutospacing="1"/>
        <w:ind w:left="567" w:right="902"/>
        <w:contextualSpacing/>
        <w:jc w:val="both"/>
        <w:rPr>
          <w:rFonts w:ascii="Palatino Linotype" w:hAnsi="Palatino Linotype" w:cs="Arial"/>
          <w:i/>
          <w:sz w:val="22"/>
          <w:szCs w:val="22"/>
          <w:lang w:eastAsia="es-MX"/>
        </w:rPr>
      </w:pPr>
    </w:p>
    <w:p w14:paraId="5CD09080" w14:textId="77777777" w:rsidR="00F61D99" w:rsidRPr="00C005C3" w:rsidRDefault="00F61D99" w:rsidP="00F61D99">
      <w:pPr>
        <w:spacing w:line="360" w:lineRule="auto"/>
        <w:ind w:right="49"/>
        <w:jc w:val="both"/>
        <w:rPr>
          <w:rFonts w:ascii="Palatino Linotype" w:hAnsi="Palatino Linotype" w:cs="Arial"/>
        </w:rPr>
      </w:pPr>
      <w:r w:rsidRPr="00C005C3">
        <w:rPr>
          <w:rFonts w:ascii="Palatino Linotype" w:hAnsi="Palatino Linotype"/>
          <w:b/>
          <w:color w:val="222222"/>
          <w:sz w:val="28"/>
          <w:szCs w:val="28"/>
          <w:shd w:val="clear" w:color="auto" w:fill="FFFFFF"/>
        </w:rPr>
        <w:t>TERCERO.</w:t>
      </w:r>
      <w:r w:rsidRPr="00C005C3">
        <w:rPr>
          <w:rStyle w:val="apple-converted-space"/>
          <w:rFonts w:ascii="Palatino Linotype" w:hAnsi="Palatino Linotype"/>
          <w:color w:val="222222"/>
          <w:shd w:val="clear" w:color="auto" w:fill="FFFFFF"/>
        </w:rPr>
        <w:t> </w:t>
      </w:r>
      <w:r w:rsidRPr="00C005C3">
        <w:rPr>
          <w:rFonts w:ascii="Palatino Linotype" w:hAnsi="Palatino Linotype"/>
          <w:b/>
          <w:color w:val="222222"/>
          <w:szCs w:val="17"/>
          <w:lang w:eastAsia="es-ES_tradnl"/>
        </w:rPr>
        <w:t>Notifíquese</w:t>
      </w:r>
      <w:r w:rsidRPr="00C005C3">
        <w:rPr>
          <w:rFonts w:ascii="Palatino Linotype" w:hAnsi="Palatino Linotype"/>
          <w:color w:val="222222"/>
          <w:szCs w:val="17"/>
          <w:lang w:eastAsia="es-ES_tradnl"/>
        </w:rPr>
        <w:t xml:space="preserve"> </w:t>
      </w:r>
      <w:r w:rsidRPr="00C005C3">
        <w:rPr>
          <w:rFonts w:ascii="Palatino Linotype" w:hAnsi="Palatino Linotype" w:cs="Arial"/>
        </w:rPr>
        <w:t>al Titular de la Unidad de Transparencia del</w:t>
      </w:r>
      <w:r w:rsidRPr="00C005C3">
        <w:rPr>
          <w:rFonts w:cs="Arial"/>
        </w:rPr>
        <w:t> </w:t>
      </w:r>
      <w:r w:rsidRPr="00C005C3">
        <w:rPr>
          <w:rFonts w:ascii="Palatino Linotype" w:hAnsi="Palatino Linotype" w:cs="Arial"/>
          <w:b/>
        </w:rPr>
        <w:t>SUJETO OBLIGADO</w:t>
      </w:r>
      <w:r w:rsidRPr="00C005C3">
        <w:rPr>
          <w:rFonts w:ascii="Palatino Linotype" w:hAnsi="Palatino Linotype" w:cs="Arial"/>
        </w:rPr>
        <w:t xml:space="preserve">, para que conforme a los artículos 186 último párrafo y 189 párrafo </w:t>
      </w:r>
      <w:r w:rsidRPr="00C005C3">
        <w:rPr>
          <w:rFonts w:ascii="Palatino Linotype" w:hAnsi="Palatino Linotype" w:cs="Arial"/>
        </w:rPr>
        <w:lastRenderedPageBreak/>
        <w:t>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D09081" w14:textId="77777777" w:rsidR="00F61D99" w:rsidRPr="00C005C3" w:rsidRDefault="00F61D99" w:rsidP="00F61D99">
      <w:pPr>
        <w:spacing w:before="100" w:beforeAutospacing="1" w:after="100" w:afterAutospacing="1" w:line="360" w:lineRule="auto"/>
        <w:jc w:val="both"/>
        <w:rPr>
          <w:rFonts w:ascii="Palatino Linotype" w:eastAsia="Calibri" w:hAnsi="Palatino Linotype" w:cs="Arial"/>
        </w:rPr>
      </w:pPr>
      <w:r w:rsidRPr="00C005C3">
        <w:rPr>
          <w:rFonts w:ascii="Palatino Linotype" w:eastAsia="Calibri" w:hAnsi="Palatino Linotype" w:cs="Arial"/>
          <w:b/>
          <w:sz w:val="28"/>
        </w:rPr>
        <w:t>CUARTO</w:t>
      </w:r>
      <w:r w:rsidRPr="00C005C3">
        <w:rPr>
          <w:rFonts w:ascii="Palatino Linotype" w:eastAsia="Calibri" w:hAnsi="Palatino Linotype" w:cs="Arial"/>
        </w:rPr>
        <w:t xml:space="preserve">. </w:t>
      </w:r>
      <w:r w:rsidRPr="00C005C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C005C3">
        <w:rPr>
          <w:rFonts w:ascii="Palatino Linotype" w:hAnsi="Palatino Linotype"/>
          <w:b/>
          <w:szCs w:val="17"/>
          <w:lang w:eastAsia="es-ES_tradnl"/>
        </w:rPr>
        <w:t>SUJETO OBLIGADO</w:t>
      </w:r>
      <w:r w:rsidRPr="00C005C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CD09082" w14:textId="77777777" w:rsidR="00F61D99" w:rsidRPr="00C005C3" w:rsidRDefault="00F61D99" w:rsidP="00F61D99">
      <w:pPr>
        <w:spacing w:line="360" w:lineRule="auto"/>
        <w:ind w:right="49"/>
        <w:jc w:val="both"/>
        <w:rPr>
          <w:rFonts w:ascii="Palatino Linotype" w:hAnsi="Palatino Linotype"/>
          <w:color w:val="222222"/>
          <w:szCs w:val="17"/>
          <w:lang w:eastAsia="es-ES_tradnl"/>
        </w:rPr>
      </w:pPr>
      <w:r w:rsidRPr="00C005C3">
        <w:rPr>
          <w:rFonts w:ascii="Palatino Linotype" w:hAnsi="Palatino Linotype" w:cs="Arial"/>
          <w:b/>
          <w:bCs/>
          <w:color w:val="222222"/>
          <w:sz w:val="28"/>
          <w:lang w:eastAsia="es-MX"/>
        </w:rPr>
        <w:t xml:space="preserve">QUINTO. </w:t>
      </w:r>
      <w:r w:rsidRPr="00C005C3">
        <w:rPr>
          <w:rFonts w:ascii="Palatino Linotype" w:hAnsi="Palatino Linotype"/>
          <w:b/>
          <w:color w:val="222222"/>
          <w:szCs w:val="17"/>
          <w:lang w:eastAsia="es-ES_tradnl"/>
        </w:rPr>
        <w:t>Notifíquese</w:t>
      </w:r>
      <w:r w:rsidRPr="00C005C3">
        <w:rPr>
          <w:rFonts w:ascii="Palatino Linotype" w:hAnsi="Palatino Linotype"/>
          <w:color w:val="222222"/>
          <w:szCs w:val="17"/>
          <w:lang w:eastAsia="es-ES_tradnl"/>
        </w:rPr>
        <w:t xml:space="preserve"> a</w:t>
      </w:r>
      <w:r w:rsidR="00382424" w:rsidRPr="00C005C3">
        <w:rPr>
          <w:rFonts w:ascii="Palatino Linotype" w:hAnsi="Palatino Linotype"/>
          <w:color w:val="222222"/>
          <w:szCs w:val="17"/>
          <w:lang w:eastAsia="es-ES_tradnl"/>
        </w:rPr>
        <w:t>l</w:t>
      </w:r>
      <w:r w:rsidRPr="00C005C3">
        <w:rPr>
          <w:rFonts w:ascii="Palatino Linotype" w:hAnsi="Palatino Linotype"/>
          <w:b/>
          <w:color w:val="222222"/>
          <w:szCs w:val="17"/>
          <w:lang w:eastAsia="es-ES_tradnl"/>
        </w:rPr>
        <w:t xml:space="preserve"> RECURRENTE</w:t>
      </w:r>
      <w:r w:rsidRPr="00C005C3">
        <w:rPr>
          <w:rFonts w:ascii="Palatino Linotype" w:hAnsi="Palatino Linotype"/>
          <w:color w:val="222222"/>
          <w:szCs w:val="17"/>
          <w:lang w:eastAsia="es-ES_tradnl"/>
        </w:rPr>
        <w:t xml:space="preserve"> la presente resolución.</w:t>
      </w:r>
    </w:p>
    <w:p w14:paraId="5CD09083" w14:textId="77777777" w:rsidR="00F61D99" w:rsidRPr="00C005C3" w:rsidRDefault="00F61D99" w:rsidP="00704756">
      <w:pPr>
        <w:spacing w:before="100" w:beforeAutospacing="1" w:after="100" w:afterAutospacing="1" w:line="360" w:lineRule="auto"/>
        <w:ind w:right="51"/>
        <w:jc w:val="both"/>
        <w:rPr>
          <w:rFonts w:ascii="Palatino Linotype" w:hAnsi="Palatino Linotype"/>
          <w:color w:val="222222"/>
          <w:szCs w:val="17"/>
          <w:lang w:eastAsia="es-ES_tradnl"/>
        </w:rPr>
      </w:pPr>
      <w:r w:rsidRPr="00C005C3">
        <w:rPr>
          <w:rFonts w:ascii="Palatino Linotype" w:hAnsi="Palatino Linotype" w:cs="Arial"/>
          <w:b/>
          <w:bCs/>
          <w:color w:val="222222"/>
          <w:sz w:val="28"/>
          <w:lang w:eastAsia="es-MX"/>
        </w:rPr>
        <w:t>SEXTO.</w:t>
      </w:r>
      <w:r w:rsidRPr="00C005C3">
        <w:rPr>
          <w:rFonts w:ascii="Palatino Linotype" w:hAnsi="Palatino Linotype"/>
          <w:color w:val="222222"/>
          <w:szCs w:val="17"/>
          <w:lang w:eastAsia="es-ES_tradnl"/>
        </w:rPr>
        <w:t xml:space="preserve"> </w:t>
      </w:r>
      <w:r w:rsidRPr="00C005C3">
        <w:rPr>
          <w:rFonts w:ascii="Palatino Linotype" w:hAnsi="Palatino Linotype"/>
          <w:b/>
          <w:color w:val="222222"/>
          <w:szCs w:val="17"/>
          <w:lang w:eastAsia="es-ES_tradnl"/>
        </w:rPr>
        <w:t>Hágase del conocimiento</w:t>
      </w:r>
      <w:r w:rsidR="00382424" w:rsidRPr="00C005C3">
        <w:rPr>
          <w:rFonts w:ascii="Palatino Linotype" w:hAnsi="Palatino Linotype"/>
          <w:color w:val="222222"/>
          <w:szCs w:val="17"/>
          <w:lang w:eastAsia="es-ES_tradnl"/>
        </w:rPr>
        <w:t xml:space="preserve"> al </w:t>
      </w:r>
      <w:r w:rsidRPr="00C005C3">
        <w:rPr>
          <w:rFonts w:ascii="Palatino Linotype" w:hAnsi="Palatino Linotype"/>
          <w:b/>
          <w:color w:val="222222"/>
          <w:szCs w:val="17"/>
          <w:lang w:eastAsia="es-ES_tradnl"/>
        </w:rPr>
        <w:t>RECURRENTE</w:t>
      </w:r>
      <w:r w:rsidRPr="00C005C3">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CD09084" w14:textId="77777777" w:rsidR="00F61D99" w:rsidRPr="00C005C3" w:rsidRDefault="00F61D99" w:rsidP="00F61D99">
      <w:pPr>
        <w:spacing w:before="100" w:beforeAutospacing="1" w:after="100" w:afterAutospacing="1" w:line="360" w:lineRule="auto"/>
        <w:jc w:val="both"/>
        <w:rPr>
          <w:rFonts w:ascii="Palatino Linotype" w:eastAsia="Calibri" w:hAnsi="Palatino Linotype" w:cs="Arial"/>
        </w:rPr>
      </w:pPr>
      <w:r w:rsidRPr="00C005C3">
        <w:rPr>
          <w:rFonts w:ascii="Palatino Linotype" w:eastAsia="Calibri" w:hAnsi="Palatino Linotype" w:cs="Arial"/>
          <w:b/>
          <w:sz w:val="28"/>
          <w:szCs w:val="28"/>
        </w:rPr>
        <w:t>SÉPTIMO</w:t>
      </w:r>
      <w:r w:rsidRPr="00C005C3">
        <w:rPr>
          <w:rFonts w:ascii="Palatino Linotype" w:eastAsia="Calibri" w:hAnsi="Palatino Linotype" w:cs="Arial"/>
        </w:rPr>
        <w:t>.</w:t>
      </w:r>
      <w:r w:rsidRPr="00C005C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r w:rsidR="00382424" w:rsidRPr="00C005C3">
        <w:rPr>
          <w:rFonts w:ascii="Palatino Linotype" w:hAnsi="Palatino Linotype"/>
          <w:szCs w:val="17"/>
          <w:lang w:eastAsia="es-ES_tradnl"/>
        </w:rPr>
        <w:t xml:space="preserve"> </w:t>
      </w:r>
    </w:p>
    <w:p w14:paraId="5CD09085" w14:textId="488C226D" w:rsidR="00F61D99" w:rsidRPr="00C005C3" w:rsidRDefault="00F61D99" w:rsidP="00F61D99">
      <w:pPr>
        <w:spacing w:before="100" w:beforeAutospacing="1" w:after="100" w:afterAutospacing="1" w:line="360" w:lineRule="auto"/>
        <w:jc w:val="both"/>
        <w:rPr>
          <w:rFonts w:ascii="Palatino Linotype" w:hAnsi="Palatino Linotype" w:cs="Arial"/>
        </w:rPr>
      </w:pPr>
      <w:r w:rsidRPr="00C005C3">
        <w:rPr>
          <w:rFonts w:ascii="Palatino Linotype" w:hAnsi="Palatino Linotype" w:cs="Arial"/>
        </w:rPr>
        <w:t>ASÍ LO RESUELVE, POR UNANIMIDAD DE VOTOS EL PLENO DEL</w:t>
      </w:r>
      <w:r w:rsidRPr="00C005C3">
        <w:rPr>
          <w:rFonts w:ascii="Palatino Linotype" w:eastAsia="Arial Unicode MS" w:hAnsi="Palatino Linotype" w:cs="Arial"/>
        </w:rPr>
        <w:t xml:space="preserve"> INSTITUTO DE </w:t>
      </w:r>
      <w:r w:rsidRPr="00C005C3">
        <w:rPr>
          <w:rFonts w:ascii="Palatino Linotype" w:hAnsi="Palatino Linotype"/>
          <w:lang w:eastAsia="en-US"/>
        </w:rPr>
        <w:t>TRANSPARENCIA</w:t>
      </w:r>
      <w:r w:rsidRPr="00C005C3">
        <w:rPr>
          <w:rFonts w:ascii="Palatino Linotype" w:eastAsia="Arial Unicode MS" w:hAnsi="Palatino Linotype" w:cs="Arial"/>
        </w:rPr>
        <w:t xml:space="preserve">, ACCESO A LA INFORMACIÓN PÚBLICA Y PROTECCIÓN </w:t>
      </w:r>
      <w:r w:rsidRPr="00C005C3">
        <w:rPr>
          <w:rFonts w:ascii="Palatino Linotype" w:eastAsia="Arial Unicode MS" w:hAnsi="Palatino Linotype" w:cs="Arial"/>
        </w:rPr>
        <w:lastRenderedPageBreak/>
        <w:t>DE DATOS PERSONALES DEL ESTADO DE MÉXICO Y MUNICIPIOS</w:t>
      </w:r>
      <w:r w:rsidRPr="00C005C3">
        <w:rPr>
          <w:rFonts w:ascii="Palatino Linotype" w:hAnsi="Palatino Linotype" w:cs="Arial"/>
        </w:rPr>
        <w:t>, CONFORMADO POR LOS COMISIONADOS ZULEMA MARTÍNEZ SÁNCHEZ; EVA ABAID YAPUR; JOSÉ GUADALUPE LUNA HERNÁNDEZ; JAVIER MARTÍNEZ CRUZ Y LUIS GUSTAVO PARRA NORIEGA; EN</w:t>
      </w:r>
      <w:r w:rsidRPr="00C005C3">
        <w:rPr>
          <w:rFonts w:ascii="Palatino Linotype" w:hAnsi="Palatino Linotype" w:cs="Arial"/>
          <w:shd w:val="clear" w:color="auto" w:fill="FFFFFF" w:themeFill="background1"/>
        </w:rPr>
        <w:t xml:space="preserve"> LA </w:t>
      </w:r>
      <w:r w:rsidR="00C76470" w:rsidRPr="00C005C3">
        <w:rPr>
          <w:rFonts w:ascii="Palatino Linotype" w:hAnsi="Palatino Linotype" w:cs="Arial"/>
        </w:rPr>
        <w:t xml:space="preserve">DÉCIMO PRIMERA </w:t>
      </w:r>
      <w:r w:rsidRPr="00C005C3">
        <w:rPr>
          <w:rFonts w:ascii="Palatino Linotype" w:hAnsi="Palatino Linotype" w:cs="Arial"/>
        </w:rPr>
        <w:t xml:space="preserve">SESIÓN ORDINARIA CELEBRADA EL DÍA </w:t>
      </w:r>
      <w:r w:rsidR="00382424" w:rsidRPr="00C005C3">
        <w:rPr>
          <w:rFonts w:ascii="Palatino Linotype" w:hAnsi="Palatino Linotype" w:cs="Arial"/>
        </w:rPr>
        <w:t xml:space="preserve">SIETE DE ABRIL </w:t>
      </w:r>
      <w:r w:rsidRPr="00C005C3">
        <w:rPr>
          <w:rFonts w:ascii="Palatino Linotype" w:hAnsi="Palatino Linotype" w:cs="Arial"/>
        </w:rPr>
        <w:t>DE DOS MIL VEINTIUNO, ANTE EL SECRETARIO TÉCNICO DEL PLENO, ALEXIS TAPIA RAMÍREZ.</w:t>
      </w:r>
    </w:p>
    <w:p w14:paraId="5CD09086" w14:textId="77777777" w:rsidR="00704756" w:rsidRDefault="00F61D99" w:rsidP="00F61D99">
      <w:pPr>
        <w:jc w:val="both"/>
        <w:rPr>
          <w:rFonts w:ascii="Palatino Linotype" w:hAnsi="Palatino Linotype" w:cs="Arial"/>
          <w:sz w:val="16"/>
          <w:szCs w:val="16"/>
          <w:lang w:val="es-ES"/>
        </w:rPr>
      </w:pPr>
      <w:r w:rsidRPr="00C005C3">
        <w:rPr>
          <w:rFonts w:ascii="Palatino Linotype" w:hAnsi="Palatino Linotype" w:cs="Arial"/>
          <w:sz w:val="16"/>
          <w:szCs w:val="16"/>
          <w:lang w:val="es-ES"/>
        </w:rPr>
        <w:t>YSM/AMV</w:t>
      </w:r>
    </w:p>
    <w:p w14:paraId="5CD09087" w14:textId="77777777" w:rsidR="00704756" w:rsidRDefault="00704756">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5CD09088" w14:textId="77777777" w:rsidR="00F61D99" w:rsidRPr="00704756" w:rsidRDefault="00F61D99" w:rsidP="00F61D99">
      <w:pPr>
        <w:jc w:val="both"/>
        <w:rPr>
          <w:sz w:val="16"/>
          <w:szCs w:val="16"/>
        </w:rPr>
      </w:pPr>
    </w:p>
    <w:p w14:paraId="5CD09089" w14:textId="77777777" w:rsidR="00F61D99" w:rsidRDefault="00F61D99" w:rsidP="00F61D99"/>
    <w:p w14:paraId="5CD0908A" w14:textId="77777777" w:rsidR="00F61D99" w:rsidRDefault="00F61D99" w:rsidP="00F61D99"/>
    <w:p w14:paraId="5CD0908B" w14:textId="77777777" w:rsidR="0007650C" w:rsidRDefault="0007650C"/>
    <w:sectPr w:rsidR="0007650C" w:rsidSect="005D1373">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73C8" w16cex:dateUtc="2021-03-23T20:03:00Z"/>
  <w16cex:commentExtensible w16cex:durableId="240473F0" w16cex:dateUtc="2021-03-23T20:04:00Z"/>
  <w16cex:commentExtensible w16cex:durableId="24047468" w16cex:dateUtc="2021-03-23T20:06:00Z"/>
  <w16cex:commentExtensible w16cex:durableId="24047509" w16cex:dateUtc="2021-03-23T20:09:00Z"/>
  <w16cex:commentExtensible w16cex:durableId="2404783F" w16cex:dateUtc="2021-03-23T20:22:00Z"/>
  <w16cex:commentExtensible w16cex:durableId="240478C1" w16cex:dateUtc="2021-03-23T2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C7E2D7" w16cid:durableId="240473C8"/>
  <w16cid:commentId w16cid:paraId="1C5B7B50" w16cid:durableId="240473F0"/>
  <w16cid:commentId w16cid:paraId="60B04D2E" w16cid:durableId="24047468"/>
  <w16cid:commentId w16cid:paraId="579086B2" w16cid:durableId="24047509"/>
  <w16cid:commentId w16cid:paraId="3D76AF5E" w16cid:durableId="2404783F"/>
  <w16cid:commentId w16cid:paraId="27EE0869" w16cid:durableId="240478C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F1A38" w14:textId="77777777" w:rsidR="00CE35B1" w:rsidRDefault="00CE35B1" w:rsidP="00F61D99">
      <w:r>
        <w:separator/>
      </w:r>
    </w:p>
  </w:endnote>
  <w:endnote w:type="continuationSeparator" w:id="0">
    <w:p w14:paraId="212F1108" w14:textId="77777777" w:rsidR="00CE35B1" w:rsidRDefault="00CE35B1" w:rsidP="00F6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090D1" w14:textId="77777777" w:rsidR="005F7E15" w:rsidRPr="0010196A" w:rsidRDefault="005F7E15" w:rsidP="005D137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5409">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5409">
      <w:rPr>
        <w:rFonts w:ascii="Palatino Linotype" w:hAnsi="Palatino Linotype" w:cs="Arial"/>
        <w:bCs/>
        <w:noProof/>
        <w:sz w:val="22"/>
        <w:szCs w:val="22"/>
      </w:rPr>
      <w:t>74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090E4" w14:textId="77777777" w:rsidR="005F7E15" w:rsidRPr="0010196A" w:rsidRDefault="005F7E15" w:rsidP="005D137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540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5409">
      <w:rPr>
        <w:rFonts w:ascii="Palatino Linotype" w:hAnsi="Palatino Linotype" w:cs="Arial"/>
        <w:bCs/>
        <w:noProof/>
        <w:sz w:val="22"/>
        <w:szCs w:val="22"/>
      </w:rPr>
      <w:t>74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3C31B" w14:textId="77777777" w:rsidR="00CE35B1" w:rsidRDefault="00CE35B1" w:rsidP="00F61D99">
      <w:r>
        <w:separator/>
      </w:r>
    </w:p>
  </w:footnote>
  <w:footnote w:type="continuationSeparator" w:id="0">
    <w:p w14:paraId="52ECD151" w14:textId="77777777" w:rsidR="00CE35B1" w:rsidRDefault="00CE35B1" w:rsidP="00F61D99">
      <w:r>
        <w:continuationSeparator/>
      </w:r>
    </w:p>
  </w:footnote>
  <w:footnote w:id="1">
    <w:p w14:paraId="5CD090EC" w14:textId="77777777" w:rsidR="005F7E15" w:rsidRDefault="005F7E15">
      <w:pPr>
        <w:pStyle w:val="Textonotapie"/>
      </w:pPr>
      <w:r>
        <w:rPr>
          <w:rStyle w:val="Refdenotaalpie"/>
        </w:rPr>
        <w:footnoteRef/>
      </w:r>
      <w:r>
        <w:t xml:space="preserve"> </w:t>
      </w:r>
      <w:r w:rsidRPr="0004158C">
        <w:rPr>
          <w:rFonts w:ascii="Palatino Linotype" w:hAnsi="Palatino Linotype"/>
          <w:sz w:val="16"/>
          <w:szCs w:val="16"/>
        </w:rPr>
        <w:t>Destacando que en Legistel ni en fuentes oficiales se encuentra publicado el Bando Municipal para el ejercicio fiscal de 2021.</w:t>
      </w:r>
      <w:r>
        <w:t xml:space="preserve">  </w:t>
      </w:r>
    </w:p>
  </w:footnote>
  <w:footnote w:id="2">
    <w:p w14:paraId="5FAD7F5D" w14:textId="77777777" w:rsidR="005F7E15" w:rsidRPr="00082ECD" w:rsidRDefault="005F7E15" w:rsidP="00976E79">
      <w:pPr>
        <w:pStyle w:val="Textonotapie"/>
        <w:rPr>
          <w:rFonts w:ascii="Palatino Linotype" w:hAnsi="Palatino Linotype"/>
          <w:sz w:val="16"/>
          <w:szCs w:val="16"/>
        </w:rPr>
      </w:pPr>
      <w:r>
        <w:rPr>
          <w:rStyle w:val="Refdenotaalpie"/>
        </w:rPr>
        <w:footnoteRef/>
      </w:r>
      <w:r>
        <w:t xml:space="preserve"> </w:t>
      </w:r>
      <w:r w:rsidRPr="00082ECD">
        <w:rPr>
          <w:rFonts w:ascii="Palatino Linotype" w:hAnsi="Palatino Linotype"/>
          <w:sz w:val="16"/>
          <w:szCs w:val="16"/>
        </w:rPr>
        <w:t>Consultable en la liga electrónica: https://www.ipomex.org.mx/recursos/ipo/files_ipo3/2018/42930/7/184cbd5c2deeb24739140a2a663d4593.pdf</w:t>
      </w:r>
    </w:p>
  </w:footnote>
  <w:footnote w:id="3">
    <w:p w14:paraId="2432D4D8" w14:textId="055C40F4" w:rsidR="005F7E15" w:rsidRPr="009C5186" w:rsidRDefault="005F7E15" w:rsidP="009C5186">
      <w:pPr>
        <w:pStyle w:val="Textonotapie"/>
        <w:jc w:val="both"/>
        <w:rPr>
          <w:rFonts w:ascii="Palatino Linotype" w:hAnsi="Palatino Linotype"/>
          <w:sz w:val="16"/>
          <w:szCs w:val="16"/>
        </w:rPr>
      </w:pPr>
      <w:r>
        <w:rPr>
          <w:rStyle w:val="Refdenotaalpie"/>
        </w:rPr>
        <w:footnoteRef/>
      </w:r>
      <w:r>
        <w:t xml:space="preserve"> </w:t>
      </w:r>
      <w:r w:rsidRPr="009C5186">
        <w:rPr>
          <w:rFonts w:ascii="Palatino Linotype" w:hAnsi="Palatino Linotype"/>
          <w:sz w:val="16"/>
          <w:szCs w:val="16"/>
        </w:rPr>
        <w:t>Consultable en: https://www.ipomex.org.mx/recursos/ipo/files_ipo3/2019/42930/8/fa07470539f0d2ad343aca775f0a6e01.pdf</w:t>
      </w:r>
    </w:p>
  </w:footnote>
  <w:footnote w:id="4">
    <w:p w14:paraId="5CD090EE" w14:textId="77777777" w:rsidR="005F7E15" w:rsidRPr="00412CAA" w:rsidRDefault="005F7E15">
      <w:pPr>
        <w:pStyle w:val="Textonotapie"/>
        <w:rPr>
          <w:rFonts w:ascii="Palatino Linotype" w:hAnsi="Palatino Linotype"/>
          <w:sz w:val="16"/>
          <w:szCs w:val="16"/>
        </w:rPr>
      </w:pPr>
      <w:r>
        <w:rPr>
          <w:rStyle w:val="Refdenotaalpie"/>
        </w:rPr>
        <w:footnoteRef/>
      </w:r>
      <w:r>
        <w:t xml:space="preserve"> </w:t>
      </w:r>
      <w:r w:rsidRPr="00412CAA">
        <w:rPr>
          <w:rFonts w:ascii="Palatino Linotype" w:hAnsi="Palatino Linotype"/>
          <w:sz w:val="16"/>
          <w:szCs w:val="16"/>
        </w:rPr>
        <w:t>En razón de la fecha de presentación de la solicitud de información.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090C2" w14:textId="77777777" w:rsidR="005F7E15" w:rsidRDefault="00745409">
    <w:pPr>
      <w:pStyle w:val="Encabezado"/>
    </w:pPr>
    <w:r>
      <w:rPr>
        <w:noProof/>
        <w:lang w:val="es-MX" w:eastAsia="es-MX"/>
      </w:rPr>
      <w:pict w14:anchorId="5CD09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090C3" w14:textId="77777777" w:rsidR="005F7E15" w:rsidRPr="0010196A" w:rsidRDefault="00745409" w:rsidP="005D137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5CD09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5F7E15" w:rsidRPr="008F2CCC" w14:paraId="5CD090C7" w14:textId="77777777" w:rsidTr="005D1373">
      <w:tc>
        <w:tcPr>
          <w:tcW w:w="3828" w:type="dxa"/>
          <w:vMerge w:val="restart"/>
        </w:tcPr>
        <w:p w14:paraId="5CD090C4" w14:textId="77777777" w:rsidR="005F7E15" w:rsidRPr="008F2CCC" w:rsidRDefault="005F7E15" w:rsidP="005D1373">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5CD090E7" wp14:editId="5CD090E8">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CD090C5" w14:textId="77777777" w:rsidR="005F7E15" w:rsidRPr="00664658" w:rsidRDefault="005F7E15" w:rsidP="005D137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5CD090C6" w14:textId="77777777" w:rsidR="005F7E15" w:rsidRPr="00664658" w:rsidRDefault="005F7E15" w:rsidP="005D1373">
          <w:pPr>
            <w:jc w:val="both"/>
            <w:rPr>
              <w:rFonts w:ascii="Palatino Linotype" w:hAnsi="Palatino Linotype"/>
              <w:b/>
              <w:sz w:val="22"/>
              <w:szCs w:val="22"/>
              <w:lang w:val="es-ES_tradnl"/>
            </w:rPr>
          </w:pPr>
          <w:r>
            <w:rPr>
              <w:rFonts w:ascii="Palatino Linotype" w:hAnsi="Palatino Linotype"/>
              <w:b/>
              <w:sz w:val="22"/>
              <w:szCs w:val="22"/>
              <w:lang w:val="es-ES_tradnl"/>
            </w:rPr>
            <w:t>00202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5F7E15" w:rsidRPr="008F2CCC" w14:paraId="5CD090CB" w14:textId="77777777" w:rsidTr="005D1373">
      <w:tc>
        <w:tcPr>
          <w:tcW w:w="3828" w:type="dxa"/>
          <w:vMerge/>
        </w:tcPr>
        <w:p w14:paraId="5CD090C8" w14:textId="77777777" w:rsidR="005F7E15" w:rsidRPr="008F2CCC" w:rsidRDefault="005F7E15" w:rsidP="005D1373">
          <w:pPr>
            <w:rPr>
              <w:rFonts w:ascii="Palatino Linotype" w:hAnsi="Palatino Linotype"/>
              <w:b/>
              <w:sz w:val="22"/>
              <w:szCs w:val="22"/>
              <w:lang w:val="es-ES_tradnl"/>
            </w:rPr>
          </w:pPr>
        </w:p>
      </w:tc>
      <w:tc>
        <w:tcPr>
          <w:tcW w:w="2551" w:type="dxa"/>
          <w:shd w:val="clear" w:color="auto" w:fill="auto"/>
        </w:tcPr>
        <w:p w14:paraId="5CD090C9" w14:textId="77777777" w:rsidR="005F7E15" w:rsidRPr="00664658" w:rsidRDefault="005F7E15" w:rsidP="005D137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5CD090CA" w14:textId="77777777" w:rsidR="005F7E15" w:rsidRPr="00D41D47" w:rsidRDefault="005F7E15" w:rsidP="005D1373">
          <w:pPr>
            <w:jc w:val="both"/>
            <w:rPr>
              <w:rFonts w:ascii="Palatino Linotype" w:hAnsi="Palatino Linotype"/>
              <w:b/>
              <w:sz w:val="22"/>
              <w:szCs w:val="22"/>
              <w:lang w:val="es-ES_tradnl"/>
            </w:rPr>
          </w:pPr>
          <w:r w:rsidRPr="00F61D99">
            <w:rPr>
              <w:rFonts w:ascii="Palatino Linotype" w:hAnsi="Palatino Linotype"/>
              <w:b/>
              <w:sz w:val="22"/>
              <w:szCs w:val="22"/>
              <w:lang w:val="es-ES_tradnl"/>
            </w:rPr>
            <w:t>Ayuntamiento de Valle de Bravo</w:t>
          </w:r>
        </w:p>
      </w:tc>
    </w:tr>
    <w:tr w:rsidR="005F7E15" w:rsidRPr="008F2CCC" w14:paraId="5CD090CF" w14:textId="77777777" w:rsidTr="005D1373">
      <w:trPr>
        <w:trHeight w:val="228"/>
      </w:trPr>
      <w:tc>
        <w:tcPr>
          <w:tcW w:w="3828" w:type="dxa"/>
          <w:vMerge/>
        </w:tcPr>
        <w:p w14:paraId="5CD090CC" w14:textId="77777777" w:rsidR="005F7E15" w:rsidRPr="008F2CCC" w:rsidRDefault="005F7E15" w:rsidP="005D1373">
          <w:pPr>
            <w:rPr>
              <w:rFonts w:ascii="Palatino Linotype" w:hAnsi="Palatino Linotype"/>
              <w:b/>
              <w:sz w:val="22"/>
              <w:szCs w:val="22"/>
              <w:lang w:val="es-ES_tradnl"/>
            </w:rPr>
          </w:pPr>
        </w:p>
      </w:tc>
      <w:tc>
        <w:tcPr>
          <w:tcW w:w="2551" w:type="dxa"/>
          <w:shd w:val="clear" w:color="auto" w:fill="auto"/>
        </w:tcPr>
        <w:p w14:paraId="5CD090CD" w14:textId="77777777" w:rsidR="005F7E15" w:rsidRPr="00664658" w:rsidRDefault="005F7E15" w:rsidP="005D137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5CD090CE" w14:textId="77777777" w:rsidR="005F7E15" w:rsidRPr="00664658" w:rsidRDefault="005F7E15" w:rsidP="005D137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CD090D0" w14:textId="77777777" w:rsidR="005F7E15" w:rsidRPr="0010196A" w:rsidRDefault="005F7E15" w:rsidP="005D137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D090D2" w14:textId="77777777" w:rsidR="005F7E15" w:rsidRPr="0010196A" w:rsidRDefault="00745409">
    <w:pPr>
      <w:rPr>
        <w:rFonts w:ascii="Palatino Linotype" w:hAnsi="Palatino Linotype"/>
        <w:sz w:val="28"/>
        <w:szCs w:val="28"/>
      </w:rPr>
    </w:pPr>
    <w:r>
      <w:rPr>
        <w:rFonts w:ascii="Palatino Linotype" w:hAnsi="Palatino Linotype"/>
        <w:noProof/>
        <w:sz w:val="28"/>
        <w:szCs w:val="28"/>
        <w:lang w:eastAsia="es-MX"/>
      </w:rPr>
      <w:pict w14:anchorId="5CD09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5F7E15" w:rsidRPr="008F2CCC" w14:paraId="5CD090D6" w14:textId="77777777" w:rsidTr="005D1373">
      <w:tc>
        <w:tcPr>
          <w:tcW w:w="3828" w:type="dxa"/>
          <w:vMerge w:val="restart"/>
          <w:shd w:val="clear" w:color="auto" w:fill="auto"/>
        </w:tcPr>
        <w:p w14:paraId="5CD090D3" w14:textId="77777777" w:rsidR="005F7E15" w:rsidRPr="008F2CCC" w:rsidRDefault="005F7E15" w:rsidP="005D1373">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5CD090EA" wp14:editId="5CD090E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CD090D4" w14:textId="77777777" w:rsidR="005F7E15" w:rsidRPr="008F2CCC" w:rsidRDefault="005F7E15" w:rsidP="005D137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5CD090D5" w14:textId="77777777" w:rsidR="005F7E15" w:rsidRPr="008F2CCC" w:rsidRDefault="005F7E15" w:rsidP="005D1373">
          <w:pPr>
            <w:jc w:val="both"/>
            <w:rPr>
              <w:rFonts w:ascii="Palatino Linotype" w:hAnsi="Palatino Linotype"/>
              <w:b/>
              <w:sz w:val="22"/>
              <w:szCs w:val="22"/>
              <w:lang w:val="es-ES_tradnl"/>
            </w:rPr>
          </w:pPr>
          <w:r>
            <w:rPr>
              <w:rFonts w:ascii="Palatino Linotype" w:hAnsi="Palatino Linotype"/>
              <w:b/>
              <w:sz w:val="22"/>
              <w:szCs w:val="22"/>
              <w:lang w:val="es-ES_tradnl"/>
            </w:rPr>
            <w:t>00202/INFOEM/IP/RR/2021</w:t>
          </w:r>
        </w:p>
      </w:tc>
    </w:tr>
    <w:tr w:rsidR="005F7E15" w:rsidRPr="008F2CCC" w14:paraId="5CD090DA" w14:textId="77777777" w:rsidTr="005D1373">
      <w:tc>
        <w:tcPr>
          <w:tcW w:w="3828" w:type="dxa"/>
          <w:vMerge/>
          <w:shd w:val="clear" w:color="auto" w:fill="auto"/>
        </w:tcPr>
        <w:p w14:paraId="5CD090D7" w14:textId="77777777" w:rsidR="005F7E15" w:rsidRPr="008F2CCC" w:rsidRDefault="005F7E15" w:rsidP="005D1373">
          <w:pPr>
            <w:rPr>
              <w:rFonts w:ascii="Palatino Linotype" w:hAnsi="Palatino Linotype"/>
              <w:b/>
              <w:sz w:val="22"/>
              <w:szCs w:val="22"/>
              <w:lang w:val="es-ES_tradnl"/>
            </w:rPr>
          </w:pPr>
        </w:p>
      </w:tc>
      <w:tc>
        <w:tcPr>
          <w:tcW w:w="2552" w:type="dxa"/>
          <w:shd w:val="clear" w:color="auto" w:fill="auto"/>
        </w:tcPr>
        <w:p w14:paraId="5CD090D8" w14:textId="77777777" w:rsidR="005F7E15" w:rsidRPr="008F2CCC" w:rsidRDefault="005F7E15" w:rsidP="005D137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5CD090D9" w14:textId="77777777" w:rsidR="005F7E15" w:rsidRPr="008F2CCC" w:rsidRDefault="005F7E15" w:rsidP="005D1373">
          <w:pPr>
            <w:jc w:val="both"/>
            <w:rPr>
              <w:rFonts w:ascii="Palatino Linotype" w:hAnsi="Palatino Linotype"/>
              <w:b/>
              <w:sz w:val="22"/>
              <w:szCs w:val="22"/>
              <w:lang w:val="es-ES_tradnl"/>
            </w:rPr>
          </w:pPr>
        </w:p>
      </w:tc>
    </w:tr>
    <w:tr w:rsidR="005F7E15" w:rsidRPr="008F2CCC" w14:paraId="5CD090DE" w14:textId="77777777" w:rsidTr="005D1373">
      <w:trPr>
        <w:trHeight w:val="228"/>
      </w:trPr>
      <w:tc>
        <w:tcPr>
          <w:tcW w:w="3828" w:type="dxa"/>
          <w:vMerge/>
          <w:shd w:val="clear" w:color="auto" w:fill="auto"/>
        </w:tcPr>
        <w:p w14:paraId="5CD090DB" w14:textId="77777777" w:rsidR="005F7E15" w:rsidRPr="008F2CCC" w:rsidRDefault="005F7E15" w:rsidP="005D1373">
          <w:pPr>
            <w:rPr>
              <w:rFonts w:ascii="Palatino Linotype" w:hAnsi="Palatino Linotype"/>
              <w:b/>
              <w:sz w:val="22"/>
              <w:szCs w:val="22"/>
              <w:lang w:val="es-ES_tradnl"/>
            </w:rPr>
          </w:pPr>
        </w:p>
      </w:tc>
      <w:tc>
        <w:tcPr>
          <w:tcW w:w="2552" w:type="dxa"/>
          <w:shd w:val="clear" w:color="auto" w:fill="auto"/>
        </w:tcPr>
        <w:p w14:paraId="5CD090DC" w14:textId="77777777" w:rsidR="005F7E15" w:rsidRPr="008F2CCC" w:rsidRDefault="005F7E15" w:rsidP="005D137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CD090DD" w14:textId="77777777" w:rsidR="005F7E15" w:rsidRPr="00D907B3" w:rsidRDefault="005F7E15" w:rsidP="005D1373">
          <w:pPr>
            <w:jc w:val="both"/>
            <w:rPr>
              <w:rFonts w:ascii="Palatino Linotype" w:hAnsi="Palatino Linotype"/>
              <w:b/>
              <w:sz w:val="22"/>
              <w:szCs w:val="22"/>
              <w:lang w:val="es-ES_tradnl"/>
            </w:rPr>
          </w:pPr>
          <w:r w:rsidRPr="00F61D99">
            <w:rPr>
              <w:rFonts w:ascii="Palatino Linotype" w:hAnsi="Palatino Linotype"/>
              <w:b/>
              <w:sz w:val="22"/>
              <w:szCs w:val="22"/>
              <w:lang w:val="es-ES_tradnl"/>
            </w:rPr>
            <w:t>Ayuntamiento de Valle de Bravo</w:t>
          </w:r>
        </w:p>
      </w:tc>
    </w:tr>
    <w:tr w:rsidR="005F7E15" w:rsidRPr="008F2CCC" w14:paraId="5CD090E2" w14:textId="77777777" w:rsidTr="005D1373">
      <w:tc>
        <w:tcPr>
          <w:tcW w:w="3828" w:type="dxa"/>
          <w:vMerge/>
          <w:shd w:val="clear" w:color="auto" w:fill="auto"/>
        </w:tcPr>
        <w:p w14:paraId="5CD090DF" w14:textId="77777777" w:rsidR="005F7E15" w:rsidRPr="008F2CCC" w:rsidRDefault="005F7E15" w:rsidP="005D1373">
          <w:pPr>
            <w:rPr>
              <w:rFonts w:ascii="Palatino Linotype" w:hAnsi="Palatino Linotype"/>
              <w:b/>
              <w:sz w:val="22"/>
              <w:szCs w:val="22"/>
              <w:lang w:val="es-ES_tradnl"/>
            </w:rPr>
          </w:pPr>
        </w:p>
      </w:tc>
      <w:tc>
        <w:tcPr>
          <w:tcW w:w="2552" w:type="dxa"/>
          <w:shd w:val="clear" w:color="auto" w:fill="auto"/>
        </w:tcPr>
        <w:p w14:paraId="5CD090E0" w14:textId="77777777" w:rsidR="005F7E15" w:rsidRPr="008F2CCC" w:rsidRDefault="005F7E15" w:rsidP="005D137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5CD090E1" w14:textId="77777777" w:rsidR="005F7E15" w:rsidRPr="008F2CCC" w:rsidRDefault="005F7E15" w:rsidP="005D137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CD090E3" w14:textId="77777777" w:rsidR="005F7E15" w:rsidRPr="0010196A" w:rsidRDefault="005F7E15" w:rsidP="005D1373">
    <w:pPr>
      <w:rPr>
        <w:rFonts w:ascii="Palatino Linotype" w:hAnsi="Palatino Linotype"/>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15E27"/>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79C706D"/>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A445CEF"/>
    <w:multiLevelType w:val="hybridMultilevel"/>
    <w:tmpl w:val="1B9A2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58026C"/>
    <w:multiLevelType w:val="hybridMultilevel"/>
    <w:tmpl w:val="16FC3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2D471D"/>
    <w:multiLevelType w:val="hybridMultilevel"/>
    <w:tmpl w:val="52702B3A"/>
    <w:lvl w:ilvl="0" w:tplc="C374D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AD03431"/>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CF613A"/>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F43D6B"/>
    <w:multiLevelType w:val="hybridMultilevel"/>
    <w:tmpl w:val="051A10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68389C"/>
    <w:multiLevelType w:val="hybridMultilevel"/>
    <w:tmpl w:val="6C5EE1FA"/>
    <w:lvl w:ilvl="0" w:tplc="266C461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7B8241F"/>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D9627E"/>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19A0F06"/>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CEC778E"/>
    <w:multiLevelType w:val="hybridMultilevel"/>
    <w:tmpl w:val="70D87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070197"/>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2"/>
  </w:num>
  <w:num w:numId="5">
    <w:abstractNumId w:val="7"/>
  </w:num>
  <w:num w:numId="6">
    <w:abstractNumId w:val="11"/>
  </w:num>
  <w:num w:numId="7">
    <w:abstractNumId w:val="10"/>
  </w:num>
  <w:num w:numId="8">
    <w:abstractNumId w:val="6"/>
  </w:num>
  <w:num w:numId="9">
    <w:abstractNumId w:val="1"/>
  </w:num>
  <w:num w:numId="10">
    <w:abstractNumId w:val="4"/>
  </w:num>
  <w:num w:numId="11">
    <w:abstractNumId w:val="13"/>
  </w:num>
  <w:num w:numId="12">
    <w:abstractNumId w:val="8"/>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D99"/>
    <w:rsid w:val="00002077"/>
    <w:rsid w:val="000117F6"/>
    <w:rsid w:val="00022FB9"/>
    <w:rsid w:val="0004158C"/>
    <w:rsid w:val="00056924"/>
    <w:rsid w:val="00061FA7"/>
    <w:rsid w:val="0007650C"/>
    <w:rsid w:val="00082ECD"/>
    <w:rsid w:val="00086136"/>
    <w:rsid w:val="00091EDF"/>
    <w:rsid w:val="000B6AC7"/>
    <w:rsid w:val="00116FC3"/>
    <w:rsid w:val="00142404"/>
    <w:rsid w:val="00155218"/>
    <w:rsid w:val="001A7D72"/>
    <w:rsid w:val="002109AA"/>
    <w:rsid w:val="002336DF"/>
    <w:rsid w:val="002573E0"/>
    <w:rsid w:val="00282800"/>
    <w:rsid w:val="002A3307"/>
    <w:rsid w:val="002A3348"/>
    <w:rsid w:val="002D5EEF"/>
    <w:rsid w:val="003171C2"/>
    <w:rsid w:val="00374978"/>
    <w:rsid w:val="00382424"/>
    <w:rsid w:val="003915F0"/>
    <w:rsid w:val="003B0C8E"/>
    <w:rsid w:val="003B6FB0"/>
    <w:rsid w:val="003F0414"/>
    <w:rsid w:val="003F64D1"/>
    <w:rsid w:val="00412CAA"/>
    <w:rsid w:val="004359D2"/>
    <w:rsid w:val="00442453"/>
    <w:rsid w:val="004B7ED5"/>
    <w:rsid w:val="004C1FC3"/>
    <w:rsid w:val="004E1FA3"/>
    <w:rsid w:val="004F307C"/>
    <w:rsid w:val="00512034"/>
    <w:rsid w:val="005D1373"/>
    <w:rsid w:val="005F297F"/>
    <w:rsid w:val="005F7E15"/>
    <w:rsid w:val="00607989"/>
    <w:rsid w:val="006862C9"/>
    <w:rsid w:val="00686399"/>
    <w:rsid w:val="00704756"/>
    <w:rsid w:val="00745409"/>
    <w:rsid w:val="007A4121"/>
    <w:rsid w:val="007B31FD"/>
    <w:rsid w:val="007E2BE8"/>
    <w:rsid w:val="007F1760"/>
    <w:rsid w:val="0083630C"/>
    <w:rsid w:val="00864A5C"/>
    <w:rsid w:val="00890522"/>
    <w:rsid w:val="008A2B21"/>
    <w:rsid w:val="008B48BE"/>
    <w:rsid w:val="008B4E92"/>
    <w:rsid w:val="00957601"/>
    <w:rsid w:val="009713A6"/>
    <w:rsid w:val="00973F05"/>
    <w:rsid w:val="00976E79"/>
    <w:rsid w:val="00995682"/>
    <w:rsid w:val="009A0BDC"/>
    <w:rsid w:val="009C2F9A"/>
    <w:rsid w:val="009C5186"/>
    <w:rsid w:val="009E2983"/>
    <w:rsid w:val="00A223E6"/>
    <w:rsid w:val="00A76307"/>
    <w:rsid w:val="00AB1819"/>
    <w:rsid w:val="00AB49C6"/>
    <w:rsid w:val="00AD5BBB"/>
    <w:rsid w:val="00BC5CB4"/>
    <w:rsid w:val="00C005C3"/>
    <w:rsid w:val="00C604CD"/>
    <w:rsid w:val="00C76470"/>
    <w:rsid w:val="00CD6589"/>
    <w:rsid w:val="00CE35B1"/>
    <w:rsid w:val="00D53A70"/>
    <w:rsid w:val="00D61A23"/>
    <w:rsid w:val="00D7724D"/>
    <w:rsid w:val="00DD307A"/>
    <w:rsid w:val="00E56AA2"/>
    <w:rsid w:val="00E80805"/>
    <w:rsid w:val="00E96D70"/>
    <w:rsid w:val="00EA73F4"/>
    <w:rsid w:val="00EB3C48"/>
    <w:rsid w:val="00EC0757"/>
    <w:rsid w:val="00F361E4"/>
    <w:rsid w:val="00F56429"/>
    <w:rsid w:val="00F61D9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CD0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2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1D9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61D99"/>
    <w:rPr>
      <w:rFonts w:eastAsiaTheme="minorEastAsia"/>
      <w:sz w:val="24"/>
      <w:szCs w:val="24"/>
      <w:lang w:val="es-ES_tradnl" w:eastAsia="es-ES"/>
    </w:rPr>
  </w:style>
  <w:style w:type="paragraph" w:styleId="Piedepgina">
    <w:name w:val="footer"/>
    <w:basedOn w:val="Normal"/>
    <w:link w:val="PiedepginaCar"/>
    <w:uiPriority w:val="99"/>
    <w:unhideWhenUsed/>
    <w:rsid w:val="00F61D9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1D9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61D9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1D99"/>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61D9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1D9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1D99"/>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61D99"/>
    <w:rPr>
      <w:vertAlign w:val="superscript"/>
    </w:rPr>
  </w:style>
  <w:style w:type="character" w:styleId="Hipervnculo">
    <w:name w:val="Hyperlink"/>
    <w:basedOn w:val="Fuentedeprrafopredeter"/>
    <w:uiPriority w:val="99"/>
    <w:unhideWhenUsed/>
    <w:rsid w:val="00282800"/>
    <w:rPr>
      <w:color w:val="0000FF"/>
      <w:u w:val="single"/>
    </w:rPr>
  </w:style>
  <w:style w:type="character" w:styleId="Refdecomentario">
    <w:name w:val="annotation reference"/>
    <w:basedOn w:val="Fuentedeprrafopredeter"/>
    <w:uiPriority w:val="99"/>
    <w:semiHidden/>
    <w:unhideWhenUsed/>
    <w:rsid w:val="00D7724D"/>
    <w:rPr>
      <w:sz w:val="16"/>
      <w:szCs w:val="16"/>
    </w:rPr>
  </w:style>
  <w:style w:type="paragraph" w:styleId="Textocomentario">
    <w:name w:val="annotation text"/>
    <w:basedOn w:val="Normal"/>
    <w:link w:val="TextocomentarioCar"/>
    <w:uiPriority w:val="99"/>
    <w:semiHidden/>
    <w:unhideWhenUsed/>
    <w:rsid w:val="00D7724D"/>
    <w:rPr>
      <w:sz w:val="20"/>
      <w:szCs w:val="20"/>
    </w:rPr>
  </w:style>
  <w:style w:type="character" w:customStyle="1" w:styleId="TextocomentarioCar">
    <w:name w:val="Texto comentario Car"/>
    <w:basedOn w:val="Fuentedeprrafopredeter"/>
    <w:link w:val="Textocomentario"/>
    <w:uiPriority w:val="99"/>
    <w:semiHidden/>
    <w:rsid w:val="00D7724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7724D"/>
    <w:rPr>
      <w:b/>
      <w:bCs/>
    </w:rPr>
  </w:style>
  <w:style w:type="character" w:customStyle="1" w:styleId="AsuntodelcomentarioCar">
    <w:name w:val="Asunto del comentario Car"/>
    <w:basedOn w:val="TextocomentarioCar"/>
    <w:link w:val="Asuntodelcomentario"/>
    <w:uiPriority w:val="99"/>
    <w:semiHidden/>
    <w:rsid w:val="00D7724D"/>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EB3C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C48"/>
    <w:rPr>
      <w:rFonts w:ascii="Segoe UI" w:eastAsia="Times New Roman" w:hAnsi="Segoe UI" w:cs="Segoe UI"/>
      <w:sz w:val="18"/>
      <w:szCs w:val="18"/>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2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1D9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61D99"/>
    <w:rPr>
      <w:rFonts w:eastAsiaTheme="minorEastAsia"/>
      <w:sz w:val="24"/>
      <w:szCs w:val="24"/>
      <w:lang w:val="es-ES_tradnl" w:eastAsia="es-ES"/>
    </w:rPr>
  </w:style>
  <w:style w:type="paragraph" w:styleId="Piedepgina">
    <w:name w:val="footer"/>
    <w:basedOn w:val="Normal"/>
    <w:link w:val="PiedepginaCar"/>
    <w:uiPriority w:val="99"/>
    <w:unhideWhenUsed/>
    <w:rsid w:val="00F61D9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1D9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61D9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1D99"/>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61D9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1D9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1D99"/>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61D99"/>
    <w:rPr>
      <w:vertAlign w:val="superscript"/>
    </w:rPr>
  </w:style>
  <w:style w:type="character" w:styleId="Hipervnculo">
    <w:name w:val="Hyperlink"/>
    <w:basedOn w:val="Fuentedeprrafopredeter"/>
    <w:uiPriority w:val="99"/>
    <w:unhideWhenUsed/>
    <w:rsid w:val="00282800"/>
    <w:rPr>
      <w:color w:val="0000FF"/>
      <w:u w:val="single"/>
    </w:rPr>
  </w:style>
  <w:style w:type="character" w:styleId="Refdecomentario">
    <w:name w:val="annotation reference"/>
    <w:basedOn w:val="Fuentedeprrafopredeter"/>
    <w:uiPriority w:val="99"/>
    <w:semiHidden/>
    <w:unhideWhenUsed/>
    <w:rsid w:val="00D7724D"/>
    <w:rPr>
      <w:sz w:val="16"/>
      <w:szCs w:val="16"/>
    </w:rPr>
  </w:style>
  <w:style w:type="paragraph" w:styleId="Textocomentario">
    <w:name w:val="annotation text"/>
    <w:basedOn w:val="Normal"/>
    <w:link w:val="TextocomentarioCar"/>
    <w:uiPriority w:val="99"/>
    <w:semiHidden/>
    <w:unhideWhenUsed/>
    <w:rsid w:val="00D7724D"/>
    <w:rPr>
      <w:sz w:val="20"/>
      <w:szCs w:val="20"/>
    </w:rPr>
  </w:style>
  <w:style w:type="character" w:customStyle="1" w:styleId="TextocomentarioCar">
    <w:name w:val="Texto comentario Car"/>
    <w:basedOn w:val="Fuentedeprrafopredeter"/>
    <w:link w:val="Textocomentario"/>
    <w:uiPriority w:val="99"/>
    <w:semiHidden/>
    <w:rsid w:val="00D7724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7724D"/>
    <w:rPr>
      <w:b/>
      <w:bCs/>
    </w:rPr>
  </w:style>
  <w:style w:type="character" w:customStyle="1" w:styleId="AsuntodelcomentarioCar">
    <w:name w:val="Asunto del comentario Car"/>
    <w:basedOn w:val="TextocomentarioCar"/>
    <w:link w:val="Asuntodelcomentario"/>
    <w:uiPriority w:val="99"/>
    <w:semiHidden/>
    <w:rsid w:val="00D7724D"/>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EB3C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C48"/>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header" Target="header3.xml"/><Relationship Id="rId28" Type="http://schemas.openxmlformats.org/officeDocument/2006/relationships/footer" Target="footer2.xml"/><Relationship Id="rId29" Type="http://schemas.openxmlformats.org/officeDocument/2006/relationships/fontTable" Target="fontTable.xml"/><Relationship Id="rId40" Type="http://schemas.microsoft.com/office/2018/08/relationships/commentsExtensible" Target="commentsExtensible.xml"/><Relationship Id="rId41" Type="http://schemas.microsoft.com/office/2016/09/relationships/commentsIds" Target="commentsIds.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 Id="rId2"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 Id="rId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76E7B-CE26-0445-87AA-24D7366D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18103</Words>
  <Characters>99571</Characters>
  <Application>Microsoft Macintosh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Rosa Luz Robles</cp:lastModifiedBy>
  <cp:revision>3</cp:revision>
  <cp:lastPrinted>2021-04-08T17:35:00Z</cp:lastPrinted>
  <dcterms:created xsi:type="dcterms:W3CDTF">2021-04-08T17:35:00Z</dcterms:created>
  <dcterms:modified xsi:type="dcterms:W3CDTF">2021-04-08T17:35:00Z</dcterms:modified>
</cp:coreProperties>
</file>