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8F5C" w14:textId="4676EF9A" w:rsidR="00591A48" w:rsidRPr="00D269C9" w:rsidRDefault="00591A48" w:rsidP="00591A48">
      <w:pPr>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de fecha</w:t>
      </w:r>
      <w:r w:rsidR="00FA28A7">
        <w:rPr>
          <w:rStyle w:val="normaltextrun"/>
          <w:rFonts w:ascii="Palatino Linotype" w:hAnsi="Palatino Linotype" w:cs="Arial"/>
        </w:rPr>
        <w:t xml:space="preserve"> </w:t>
      </w:r>
      <w:r w:rsidR="00BD60C9">
        <w:rPr>
          <w:rStyle w:val="normaltextrun"/>
          <w:rFonts w:ascii="Palatino Linotype" w:hAnsi="Palatino Linotype" w:cs="Arial"/>
        </w:rPr>
        <w:t>diez</w:t>
      </w:r>
      <w:r w:rsidR="00023B83">
        <w:rPr>
          <w:rStyle w:val="normaltextrun"/>
          <w:rFonts w:ascii="Palatino Linotype" w:hAnsi="Palatino Linotype" w:cs="Arial"/>
        </w:rPr>
        <w:t xml:space="preserve"> </w:t>
      </w:r>
      <w:r w:rsidR="009D6702">
        <w:rPr>
          <w:rStyle w:val="normaltextrun"/>
          <w:rFonts w:ascii="Palatino Linotype" w:hAnsi="Palatino Linotype" w:cs="Arial"/>
        </w:rPr>
        <w:t xml:space="preserve">de </w:t>
      </w:r>
      <w:r w:rsidR="00023B83">
        <w:rPr>
          <w:rStyle w:val="normaltextrun"/>
          <w:rFonts w:ascii="Palatino Linotype" w:hAnsi="Palatino Linotype" w:cs="Arial"/>
        </w:rPr>
        <w:t>noviembre</w:t>
      </w:r>
      <w:r w:rsidR="005D396B">
        <w:rPr>
          <w:rStyle w:val="normaltextrun"/>
          <w:rFonts w:ascii="Palatino Linotype" w:hAnsi="Palatino Linotype" w:cs="Arial"/>
        </w:rPr>
        <w:t xml:space="preserve"> </w:t>
      </w:r>
      <w:r w:rsidR="004C49FD">
        <w:rPr>
          <w:rStyle w:val="normaltextrun"/>
          <w:rFonts w:ascii="Palatino Linotype" w:hAnsi="Palatino Linotype" w:cs="Arial"/>
        </w:rPr>
        <w:t>de</w:t>
      </w:r>
      <w:r w:rsidR="009D6702">
        <w:rPr>
          <w:rStyle w:val="normaltextrun"/>
          <w:rFonts w:ascii="Palatino Linotype" w:hAnsi="Palatino Linotype" w:cs="Arial"/>
        </w:rPr>
        <w:t>l</w:t>
      </w:r>
      <w:r w:rsidR="004C49FD">
        <w:rPr>
          <w:rStyle w:val="normaltextrun"/>
          <w:rFonts w:ascii="Palatino Linotype" w:hAnsi="Palatino Linotype" w:cs="Arial"/>
        </w:rPr>
        <w:t xml:space="preserve"> dos mil veintiuno</w:t>
      </w:r>
      <w:r w:rsidRPr="00D269C9">
        <w:rPr>
          <w:rStyle w:val="normaltextrun"/>
          <w:rFonts w:ascii="Palatino Linotype" w:hAnsi="Palatino Linotype" w:cs="Arial"/>
        </w:rPr>
        <w:t>.</w:t>
      </w:r>
    </w:p>
    <w:p w14:paraId="25B88C99" w14:textId="474E105F"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9D6702">
        <w:rPr>
          <w:rFonts w:ascii="Palatino Linotype" w:hAnsi="Palatino Linotype" w:cs="Arial"/>
          <w:b/>
          <w:bCs/>
        </w:rPr>
        <w:t>0</w:t>
      </w:r>
      <w:r w:rsidR="00FA28A7">
        <w:rPr>
          <w:rFonts w:ascii="Palatino Linotype" w:hAnsi="Palatino Linotype" w:cs="Arial"/>
          <w:b/>
          <w:bCs/>
        </w:rPr>
        <w:t>4</w:t>
      </w:r>
      <w:r w:rsidR="00023B83">
        <w:rPr>
          <w:rFonts w:ascii="Palatino Linotype" w:hAnsi="Palatino Linotype" w:cs="Arial"/>
          <w:b/>
          <w:bCs/>
        </w:rPr>
        <w:t>92</w:t>
      </w:r>
      <w:r w:rsidR="009D6702">
        <w:rPr>
          <w:rFonts w:ascii="Palatino Linotype" w:hAnsi="Palatino Linotype" w:cs="Arial"/>
          <w:b/>
          <w:bCs/>
        </w:rPr>
        <w:t>9</w:t>
      </w:r>
      <w:r w:rsidR="004C49FD">
        <w:rPr>
          <w:rFonts w:ascii="Palatino Linotype" w:hAnsi="Palatino Linotype" w:cs="Arial"/>
          <w:b/>
          <w:bCs/>
        </w:rPr>
        <w:t>/INFOEM/IP/RR/2021</w:t>
      </w:r>
      <w:r w:rsidR="00455BDA">
        <w:rPr>
          <w:rFonts w:ascii="Palatino Linotype" w:hAnsi="Palatino Linotype" w:cs="Arial"/>
        </w:rPr>
        <w:t>, interpuesto por un particular que al momento de ingresar la solicitud de información e interponer el recurso de revisión, no señalo nombre o seudónimo con el cual desee ser identificado</w:t>
      </w:r>
      <w:r w:rsidR="00227447">
        <w:rPr>
          <w:rFonts w:ascii="Palatino Linotype" w:hAnsi="Palatino Linotype" w:cs="Arial"/>
        </w:rPr>
        <w:t xml:space="preserve">, en lo sucesivo </w:t>
      </w:r>
      <w:r w:rsidR="009D6702">
        <w:rPr>
          <w:rFonts w:ascii="Palatino Linotype" w:hAnsi="Palatino Linotype" w:cs="Arial"/>
        </w:rPr>
        <w:t>l</w:t>
      </w:r>
      <w:r w:rsidR="00227447">
        <w:rPr>
          <w:rFonts w:ascii="Palatino Linotype" w:hAnsi="Palatino Linotype" w:cs="Arial"/>
        </w:rPr>
        <w:t>a</w:t>
      </w:r>
      <w:r w:rsidR="00DB1296" w:rsidRPr="00080788">
        <w:rPr>
          <w:rFonts w:ascii="Palatino Linotype" w:hAnsi="Palatino Linotype" w:cs="Arial"/>
        </w:rPr>
        <w:t xml:space="preserve"> </w:t>
      </w:r>
      <w:r w:rsidR="00227447">
        <w:rPr>
          <w:rFonts w:ascii="Palatino Linotype" w:hAnsi="Palatino Linotype" w:cs="Arial"/>
        </w:rPr>
        <w:t xml:space="preserve">parte </w:t>
      </w:r>
      <w:r w:rsidR="00DB1296" w:rsidRPr="00080788">
        <w:rPr>
          <w:rFonts w:ascii="Palatino Linotype" w:hAnsi="Palatino Linotype" w:cs="Arial"/>
          <w:b/>
        </w:rPr>
        <w:t>recurrente</w:t>
      </w:r>
      <w:r w:rsidRPr="00D269C9">
        <w:rPr>
          <w:rFonts w:ascii="Palatino Linotype" w:hAnsi="Palatino Linotype" w:cs="Arial"/>
        </w:rPr>
        <w:t xml:space="preserve">, en contra de la falta de respuesta a la solicitud de información con número de folio </w:t>
      </w:r>
      <w:r w:rsidR="00023B83" w:rsidRPr="00023B83">
        <w:rPr>
          <w:rFonts w:ascii="Palatino Linotype" w:hAnsi="Palatino Linotype"/>
          <w:b/>
          <w:bCs/>
        </w:rPr>
        <w:t>00083/TEZOYUCA/IP/2021</w:t>
      </w:r>
      <w:r w:rsidRPr="001004A8">
        <w:rPr>
          <w:rFonts w:ascii="Palatino Linotype" w:hAnsi="Palatino Linotype" w:cs="Arial"/>
          <w:b/>
          <w:bCs/>
        </w:rPr>
        <w:t>,</w:t>
      </w:r>
      <w:r w:rsidRPr="00D269C9">
        <w:rPr>
          <w:rFonts w:ascii="Palatino Linotype" w:hAnsi="Palatino Linotype" w:cs="Arial"/>
        </w:rPr>
        <w:t xml:space="preserve"> por parte de </w:t>
      </w:r>
      <w:r w:rsidRPr="00D269C9">
        <w:rPr>
          <w:rFonts w:ascii="Palatino Linotype" w:hAnsi="Palatino Linotype" w:cs="Arial"/>
          <w:b/>
        </w:rPr>
        <w:t xml:space="preserve">Ayuntamiento de </w:t>
      </w:r>
      <w:r w:rsidR="00023B83">
        <w:rPr>
          <w:rFonts w:ascii="Palatino Linotype" w:hAnsi="Palatino Linotype" w:cs="Arial"/>
          <w:b/>
        </w:rPr>
        <w:t>Tezoyuca</w:t>
      </w:r>
      <w:r w:rsidRPr="00D269C9">
        <w:rPr>
          <w:rFonts w:ascii="Palatino Linotype" w:hAnsi="Palatino Linotype" w:cs="Arial"/>
        </w:rPr>
        <w:t xml:space="preserve">, en lo sucesivo el </w:t>
      </w:r>
      <w:r w:rsidRPr="00D269C9">
        <w:rPr>
          <w:rFonts w:ascii="Palatino Linotype" w:hAnsi="Palatino Linotype" w:cs="Arial"/>
          <w:b/>
        </w:rPr>
        <w:t xml:space="preserve">Sujeto Obligado;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2A2BC6D2" w:rsidR="00591A48" w:rsidRPr="00FA28A7" w:rsidRDefault="00FA28A7" w:rsidP="00FA28A7">
      <w:pPr>
        <w:spacing w:before="240" w:after="240" w:line="360" w:lineRule="auto"/>
        <w:jc w:val="both"/>
        <w:rPr>
          <w:rFonts w:ascii="Palatino Linotype" w:hAnsi="Palatino Linotype" w:cs="Arial"/>
        </w:rPr>
      </w:pPr>
      <w:r w:rsidRPr="00FA28A7">
        <w:rPr>
          <w:rFonts w:ascii="Palatino Linotype" w:hAnsi="Palatino Linotype" w:cs="Arial"/>
          <w:b/>
        </w:rPr>
        <w:t>1.</w:t>
      </w:r>
      <w:r>
        <w:rPr>
          <w:rFonts w:ascii="Palatino Linotype" w:hAnsi="Palatino Linotype" w:cs="Arial"/>
          <w:b/>
        </w:rPr>
        <w:t xml:space="preserve"> </w:t>
      </w:r>
      <w:r w:rsidR="00591A48" w:rsidRPr="00FA28A7">
        <w:rPr>
          <w:rFonts w:ascii="Palatino Linotype" w:hAnsi="Palatino Linotype" w:cs="Arial"/>
          <w:b/>
        </w:rPr>
        <w:t xml:space="preserve">Solicitud de acceso a la información. </w:t>
      </w:r>
      <w:r w:rsidR="00591A48" w:rsidRPr="00FA28A7">
        <w:rPr>
          <w:rFonts w:ascii="Palatino Linotype" w:hAnsi="Palatino Linotype" w:cs="Arial"/>
        </w:rPr>
        <w:t>Con fecha</w:t>
      </w:r>
      <w:r w:rsidRPr="00FA28A7">
        <w:rPr>
          <w:rFonts w:ascii="Palatino Linotype" w:hAnsi="Palatino Linotype" w:cs="Arial"/>
        </w:rPr>
        <w:t xml:space="preserve"> </w:t>
      </w:r>
      <w:r w:rsidR="00023B83">
        <w:rPr>
          <w:rFonts w:ascii="Palatino Linotype" w:hAnsi="Palatino Linotype" w:cs="Arial"/>
        </w:rPr>
        <w:t>siete</w:t>
      </w:r>
      <w:r w:rsidR="009D6702" w:rsidRPr="00FA28A7">
        <w:rPr>
          <w:rFonts w:ascii="Palatino Linotype" w:hAnsi="Palatino Linotype" w:cs="Arial"/>
        </w:rPr>
        <w:t xml:space="preserve"> de </w:t>
      </w:r>
      <w:r w:rsidR="00023B83">
        <w:rPr>
          <w:rFonts w:ascii="Palatino Linotype" w:hAnsi="Palatino Linotype" w:cs="Arial"/>
        </w:rPr>
        <w:t>septiembre</w:t>
      </w:r>
      <w:r w:rsidR="00DB1296" w:rsidRPr="00FA28A7">
        <w:rPr>
          <w:rFonts w:ascii="Palatino Linotype" w:hAnsi="Palatino Linotype" w:cs="Arial"/>
        </w:rPr>
        <w:t xml:space="preserve"> de</w:t>
      </w:r>
      <w:r w:rsidRPr="00FA28A7">
        <w:rPr>
          <w:rFonts w:ascii="Palatino Linotype" w:hAnsi="Palatino Linotype" w:cs="Arial"/>
        </w:rPr>
        <w:t xml:space="preserve"> </w:t>
      </w:r>
      <w:r w:rsidR="00DB1296" w:rsidRPr="00FA28A7">
        <w:rPr>
          <w:rFonts w:ascii="Palatino Linotype" w:hAnsi="Palatino Linotype" w:cs="Arial"/>
        </w:rPr>
        <w:t>dos mil veintiuno</w:t>
      </w:r>
      <w:r w:rsidR="00591A48" w:rsidRPr="00FA28A7">
        <w:rPr>
          <w:rFonts w:ascii="Palatino Linotype" w:hAnsi="Palatino Linotype" w:cs="Arial"/>
        </w:rPr>
        <w:t xml:space="preserve">, la parte </w:t>
      </w:r>
      <w:r w:rsidR="00591A48" w:rsidRPr="00FA28A7">
        <w:rPr>
          <w:rFonts w:ascii="Palatino Linotype" w:hAnsi="Palatino Linotype" w:cs="Arial"/>
          <w:b/>
        </w:rPr>
        <w:t>recurrente</w:t>
      </w:r>
      <w:r w:rsidR="00591A48" w:rsidRPr="00FA28A7">
        <w:rPr>
          <w:rFonts w:ascii="Palatino Linotype" w:hAnsi="Palatino Linotype" w:cs="Arial"/>
        </w:rPr>
        <w:t xml:space="preserve"> formuló solicitud de acceso a información pública al </w:t>
      </w:r>
      <w:r w:rsidR="00591A48" w:rsidRPr="00FA28A7">
        <w:rPr>
          <w:rFonts w:ascii="Palatino Linotype" w:hAnsi="Palatino Linotype" w:cs="Arial"/>
          <w:b/>
        </w:rPr>
        <w:t>Sujeto Obligado</w:t>
      </w:r>
      <w:r w:rsidR="00591A48" w:rsidRPr="00FA28A7">
        <w:rPr>
          <w:rFonts w:ascii="Palatino Linotype" w:hAnsi="Palatino Linotype" w:cs="Arial"/>
        </w:rPr>
        <w:t xml:space="preserve"> a través del Sistema de Acceso a la Información Mexiquense, en adelante </w:t>
      </w:r>
      <w:r w:rsidR="00591A48" w:rsidRPr="00FA28A7">
        <w:rPr>
          <w:rFonts w:ascii="Palatino Linotype" w:hAnsi="Palatino Linotype" w:cs="Arial"/>
          <w:b/>
        </w:rPr>
        <w:t>SAIMEX,</w:t>
      </w:r>
      <w:r w:rsidR="00591A48" w:rsidRPr="00FA28A7">
        <w:rPr>
          <w:rFonts w:ascii="Palatino Linotype" w:hAnsi="Palatino Linotype" w:cs="Arial"/>
        </w:rPr>
        <w:t xml:space="preserve"> requiriéndole lo siguiente</w:t>
      </w:r>
      <w:r w:rsidR="004F7E3B" w:rsidRPr="00FA28A7">
        <w:rPr>
          <w:rFonts w:ascii="Palatino Linotype" w:hAnsi="Palatino Linotype" w:cs="Arial"/>
        </w:rPr>
        <w:t>:</w:t>
      </w:r>
    </w:p>
    <w:p w14:paraId="3D27734B" w14:textId="6E5751B6" w:rsidR="00FA28A7" w:rsidRPr="00FA28A7" w:rsidRDefault="00CE7F1D" w:rsidP="00023B83">
      <w:pPr>
        <w:pStyle w:val="Prrafodelista"/>
        <w:spacing w:before="240" w:after="240"/>
        <w:ind w:left="851" w:right="900"/>
        <w:jc w:val="both"/>
        <w:rPr>
          <w:rFonts w:ascii="Palatino Linotype" w:hAnsi="Palatino Linotype" w:cs="Arial"/>
          <w:i/>
          <w:iCs/>
        </w:rPr>
      </w:pPr>
      <w:r w:rsidRPr="00023B83">
        <w:rPr>
          <w:rFonts w:ascii="Palatino Linotype" w:hAnsi="Palatino Linotype"/>
          <w:i/>
          <w:iCs/>
          <w:color w:val="000000"/>
        </w:rPr>
        <w:t>“</w:t>
      </w:r>
      <w:r w:rsidR="00023B83" w:rsidRPr="00023B83">
        <w:rPr>
          <w:rFonts w:ascii="Palatino Linotype" w:hAnsi="Palatino Linotype"/>
          <w:i/>
          <w:iCs/>
          <w:color w:val="000000"/>
        </w:rPr>
        <w:t>La información relativa a la deuda pública, en términos de las disposiciones jurídicas aplicables: Los datos de todos los financiamientos contratados, así como de los movimientos que se efectúen, en la que se incluya: a) Los montos de financiamiento contratados; b) Los plazos; c) Las tasas de interés; y d) Las garantías</w:t>
      </w:r>
      <w:r w:rsidRPr="00023B83">
        <w:rPr>
          <w:rFonts w:ascii="Palatino Linotype" w:hAnsi="Palatino Linotype"/>
          <w:i/>
          <w:iCs/>
          <w:color w:val="000000"/>
        </w:rPr>
        <w:t>” (Sic</w:t>
      </w:r>
      <w:r>
        <w:rPr>
          <w:rFonts w:ascii="Palatino Linotype" w:hAnsi="Palatino Linotype"/>
          <w:i/>
          <w:iCs/>
          <w:color w:val="000000"/>
        </w:rPr>
        <w:t>)</w:t>
      </w:r>
    </w:p>
    <w:p w14:paraId="61C66A22" w14:textId="77777777" w:rsidR="00023B83" w:rsidRDefault="00023B83" w:rsidP="00591A48">
      <w:pPr>
        <w:spacing w:before="240" w:after="240" w:line="360" w:lineRule="auto"/>
        <w:jc w:val="both"/>
        <w:rPr>
          <w:rFonts w:ascii="Palatino Linotype" w:hAnsi="Palatino Linotype" w:cs="Arial"/>
          <w:b/>
        </w:rPr>
      </w:pPr>
    </w:p>
    <w:p w14:paraId="009A8E1B" w14:textId="79DB011B"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lastRenderedPageBreak/>
        <w:t xml:space="preserve">Modalidad elegida para la entrega de la información: </w:t>
      </w:r>
      <w:r w:rsidRPr="00D269C9">
        <w:rPr>
          <w:rFonts w:ascii="Palatino Linotype" w:hAnsi="Palatino Linotype" w:cs="Arial"/>
        </w:rPr>
        <w:t>a través del SAIMEX.</w:t>
      </w:r>
    </w:p>
    <w:p w14:paraId="444A50DD" w14:textId="7AC917E5" w:rsidR="00591A48" w:rsidRPr="00AE3757"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t xml:space="preserve">2.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227447">
        <w:rPr>
          <w:rFonts w:ascii="Palatino Linotype" w:hAnsi="Palatino Linotype" w:cs="Arial"/>
        </w:rPr>
        <w:t>el</w:t>
      </w:r>
      <w:r w:rsidR="00591A48" w:rsidRPr="00AE3757">
        <w:rPr>
          <w:rFonts w:ascii="Palatino Linotype" w:hAnsi="Palatino Linotype" w:cs="Arial"/>
          <w:b/>
        </w:rPr>
        <w:t xml:space="preserve"> Sujeto Obligado </w:t>
      </w:r>
      <w:r w:rsidR="00591A48" w:rsidRPr="00AE3757">
        <w:rPr>
          <w:rFonts w:ascii="Palatino Linotype" w:hAnsi="Palatino Linotype" w:cs="Arial"/>
        </w:rPr>
        <w:t>no emitió respuesta a la solicitu</w:t>
      </w:r>
      <w:r w:rsidR="00227447">
        <w:rPr>
          <w:rFonts w:ascii="Palatino Linotype" w:hAnsi="Palatino Linotype" w:cs="Arial"/>
        </w:rPr>
        <w:t xml:space="preserve">d de información formulada por </w:t>
      </w:r>
      <w:r w:rsidR="00591A48" w:rsidRPr="00AE3757">
        <w:rPr>
          <w:rFonts w:ascii="Palatino Linotype" w:hAnsi="Palatino Linotype" w:cs="Arial"/>
        </w:rPr>
        <w:t>l</w:t>
      </w:r>
      <w:r w:rsidR="00227447">
        <w:rPr>
          <w:rFonts w:ascii="Palatino Linotype" w:hAnsi="Palatino Linotype" w:cs="Arial"/>
        </w:rPr>
        <w:t>a</w:t>
      </w:r>
      <w:r w:rsidR="00591A48" w:rsidRPr="00AE3757">
        <w:rPr>
          <w:rFonts w:ascii="Palatino Linotype" w:hAnsi="Palatino Linotype" w:cs="Arial"/>
        </w:rPr>
        <w:t xml:space="preserve"> </w:t>
      </w:r>
      <w:r w:rsidR="00227447">
        <w:rPr>
          <w:rFonts w:ascii="Palatino Linotype" w:hAnsi="Palatino Linotype" w:cs="Arial"/>
        </w:rPr>
        <w:t>parte</w:t>
      </w:r>
      <w:r w:rsidR="00591A48" w:rsidRPr="00AE3757">
        <w:rPr>
          <w:rFonts w:ascii="Palatino Linotype" w:hAnsi="Palatino Linotype" w:cs="Arial"/>
        </w:rPr>
        <w:t xml:space="preserve"> recurrente.</w:t>
      </w:r>
    </w:p>
    <w:p w14:paraId="720D0AD2" w14:textId="131178F7" w:rsidR="00591A48" w:rsidRPr="00D269C9" w:rsidRDefault="009D6702" w:rsidP="00591A48">
      <w:pPr>
        <w:spacing w:before="240" w:after="240" w:line="360" w:lineRule="auto"/>
        <w:jc w:val="both"/>
        <w:rPr>
          <w:rFonts w:ascii="Palatino Linotype" w:hAnsi="Palatino Linotype" w:cs="Arial"/>
        </w:rPr>
      </w:pPr>
      <w:r>
        <w:rPr>
          <w:rFonts w:ascii="Palatino Linotype" w:hAnsi="Palatino Linotype" w:cs="Arial"/>
          <w:b/>
        </w:rPr>
        <w:t>3</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 xml:space="preserve">Inconforme el solicitante con la falta de respuesta del </w:t>
      </w:r>
      <w:r w:rsidR="00591A48" w:rsidRPr="00227447">
        <w:rPr>
          <w:rFonts w:ascii="Palatino Linotype" w:hAnsi="Palatino Linotype" w:cs="Arial"/>
          <w:b/>
        </w:rPr>
        <w:t>Sujeto Obligado</w:t>
      </w:r>
      <w:r w:rsidR="00591A48" w:rsidRPr="00D269C9">
        <w:rPr>
          <w:rFonts w:ascii="Palatino Linotype" w:hAnsi="Palatino Linotype" w:cs="Arial"/>
        </w:rPr>
        <w:t>, interpuso recurso de revisión a través del SAIMEX en fecha</w:t>
      </w:r>
      <w:r w:rsidR="006C2893">
        <w:rPr>
          <w:rFonts w:ascii="Palatino Linotype" w:hAnsi="Palatino Linotype" w:cs="Arial"/>
        </w:rPr>
        <w:t xml:space="preserve"> </w:t>
      </w:r>
      <w:r w:rsidR="00023B83">
        <w:rPr>
          <w:rFonts w:ascii="Palatino Linotype" w:hAnsi="Palatino Linotype" w:cs="Arial"/>
        </w:rPr>
        <w:t>cuatro</w:t>
      </w:r>
      <w:r w:rsidR="00CE7F1D">
        <w:rPr>
          <w:rFonts w:ascii="Palatino Linotype" w:hAnsi="Palatino Linotype" w:cs="Arial"/>
        </w:rPr>
        <w:t xml:space="preserve"> de </w:t>
      </w:r>
      <w:r w:rsidR="00023B83">
        <w:rPr>
          <w:rFonts w:ascii="Palatino Linotype" w:hAnsi="Palatino Linotype" w:cs="Arial"/>
        </w:rPr>
        <w:t>octubre</w:t>
      </w:r>
      <w:r w:rsidR="00CE7F1D">
        <w:rPr>
          <w:rFonts w:ascii="Palatino Linotype" w:hAnsi="Palatino Linotype" w:cs="Arial"/>
        </w:rPr>
        <w:t xml:space="preserve"> de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644508FC" w:rsidR="00591A48" w:rsidRPr="006C2893" w:rsidRDefault="00591A48" w:rsidP="000A43C9">
      <w:pPr>
        <w:pStyle w:val="Prrafodelista"/>
        <w:spacing w:before="240" w:after="240"/>
        <w:ind w:left="851" w:right="900"/>
        <w:jc w:val="both"/>
        <w:rPr>
          <w:rFonts w:ascii="Palatino Linotype" w:hAnsi="Palatino Linotype" w:cs="Arial"/>
          <w:i/>
        </w:rPr>
      </w:pPr>
      <w:r w:rsidRPr="00CE7F1D">
        <w:rPr>
          <w:rFonts w:ascii="Palatino Linotype" w:hAnsi="Palatino Linotype" w:cs="Arial"/>
          <w:i/>
        </w:rPr>
        <w:t>“</w:t>
      </w:r>
      <w:r w:rsidR="00023B83" w:rsidRPr="00023B83">
        <w:rPr>
          <w:rFonts w:ascii="Palatino Linotype" w:hAnsi="Palatino Linotype"/>
          <w:i/>
          <w:iCs/>
          <w:color w:val="000000"/>
        </w:rPr>
        <w:t>POR FALTA DE RESPUESTA DE LA AUTORIDAD Y POR SU INCOMPETENCIA</w:t>
      </w:r>
      <w:r w:rsidR="001004A8" w:rsidRPr="00CE7F1D">
        <w:rPr>
          <w:rFonts w:ascii="Palatino Linotype" w:hAnsi="Palatino Linotype" w:cs="Arial"/>
          <w:i/>
        </w:rPr>
        <w:t>”</w:t>
      </w:r>
      <w:r w:rsidR="001004A8" w:rsidRPr="00D269C9">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4B89986D" w:rsidR="00591A48" w:rsidRPr="00C20034" w:rsidRDefault="00591A48" w:rsidP="000A43C9">
      <w:pPr>
        <w:pStyle w:val="Prrafodelista"/>
        <w:spacing w:before="240" w:after="240"/>
        <w:ind w:left="851" w:right="900"/>
        <w:jc w:val="both"/>
        <w:rPr>
          <w:rFonts w:ascii="Palatino Linotype" w:hAnsi="Palatino Linotype" w:cs="Arial"/>
          <w:i/>
        </w:rPr>
      </w:pPr>
      <w:r w:rsidRPr="00C20034">
        <w:rPr>
          <w:rFonts w:ascii="Palatino Linotype" w:hAnsi="Palatino Linotype" w:cs="Arial"/>
          <w:i/>
        </w:rPr>
        <w:t>“</w:t>
      </w:r>
      <w:r w:rsidR="00023B83" w:rsidRPr="00023B83">
        <w:rPr>
          <w:rFonts w:ascii="Palatino Linotype" w:hAnsi="Palatino Linotype"/>
          <w:i/>
          <w:iCs/>
          <w:color w:val="000000"/>
        </w:rPr>
        <w:t>POR FALTA DE RESPUESTA DE LA AUTORIDAD Y POR SU INCOMPETENCIA</w:t>
      </w:r>
      <w:r w:rsidR="009D6702" w:rsidRPr="00C20034">
        <w:rPr>
          <w:rFonts w:ascii="Palatino Linotype" w:hAnsi="Palatino Linotype" w:cs="Arial"/>
          <w:i/>
        </w:rPr>
        <w:t xml:space="preserve">” </w:t>
      </w:r>
      <w:r w:rsidR="001004A8" w:rsidRPr="00C20034">
        <w:rPr>
          <w:rFonts w:ascii="Palatino Linotype" w:hAnsi="Palatino Linotype" w:cs="Arial"/>
          <w:i/>
        </w:rPr>
        <w:t>(S</w:t>
      </w:r>
      <w:r w:rsidRPr="00C20034">
        <w:rPr>
          <w:rFonts w:ascii="Palatino Linotype" w:hAnsi="Palatino Linotype" w:cs="Arial"/>
          <w:i/>
        </w:rPr>
        <w:t>ic)</w:t>
      </w:r>
    </w:p>
    <w:p w14:paraId="4138D4D0" w14:textId="14D1AD6F" w:rsidR="00591A48" w:rsidRPr="00D269C9" w:rsidRDefault="00080735" w:rsidP="00591A48">
      <w:pPr>
        <w:spacing w:before="240" w:after="240" w:line="360" w:lineRule="auto"/>
        <w:jc w:val="both"/>
        <w:rPr>
          <w:rFonts w:ascii="Palatino Linotype" w:hAnsi="Palatino Linotype" w:cs="Arial"/>
          <w:bCs/>
          <w:lang w:eastAsia="es-MX"/>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sidR="008B440F">
        <w:rPr>
          <w:rFonts w:ascii="Palatino Linotype" w:hAnsi="Palatino Linotype" w:cs="Arial"/>
          <w:b/>
          <w:bCs/>
          <w:sz w:val="23"/>
          <w:szCs w:val="23"/>
        </w:rPr>
        <w:t>04</w:t>
      </w:r>
      <w:r w:rsidR="00023B83">
        <w:rPr>
          <w:rFonts w:ascii="Palatino Linotype" w:hAnsi="Palatino Linotype" w:cs="Arial"/>
          <w:b/>
          <w:bCs/>
          <w:sz w:val="23"/>
          <w:szCs w:val="23"/>
        </w:rPr>
        <w:t>92</w:t>
      </w:r>
      <w:r w:rsidR="008B440F">
        <w:rPr>
          <w:rFonts w:ascii="Palatino Linotype" w:hAnsi="Palatino Linotype" w:cs="Arial"/>
          <w:b/>
          <w:bCs/>
          <w:sz w:val="23"/>
          <w:szCs w:val="23"/>
        </w:rPr>
        <w:t>9</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591A48" w:rsidRPr="00D269C9">
        <w:rPr>
          <w:rFonts w:ascii="Palatino Linotype" w:hAnsi="Palatino Linotype"/>
        </w:rPr>
        <w:t>turnado a</w:t>
      </w:r>
      <w:r w:rsidR="00C20034">
        <w:rPr>
          <w:rFonts w:ascii="Palatino Linotype" w:hAnsi="Palatino Linotype"/>
        </w:rPr>
        <w:t xml:space="preserve"> </w:t>
      </w:r>
      <w:r w:rsidR="00591A48" w:rsidRPr="00D269C9">
        <w:rPr>
          <w:rFonts w:ascii="Palatino Linotype" w:hAnsi="Palatino Linotype"/>
        </w:rPr>
        <w:t>l</w:t>
      </w:r>
      <w:r w:rsidR="00C20034">
        <w:rPr>
          <w:rFonts w:ascii="Palatino Linotype" w:hAnsi="Palatino Linotype"/>
        </w:rPr>
        <w:t>a</w:t>
      </w:r>
      <w:r w:rsidR="00591A48" w:rsidRPr="00D269C9">
        <w:rPr>
          <w:rFonts w:ascii="Palatino Linotype" w:hAnsi="Palatino Linotype"/>
        </w:rPr>
        <w:t xml:space="preserve"> Comisionad</w:t>
      </w:r>
      <w:r w:rsidR="00023B83">
        <w:rPr>
          <w:rFonts w:ascii="Palatino Linotype" w:hAnsi="Palatino Linotype"/>
        </w:rPr>
        <w:t>a</w:t>
      </w:r>
      <w:r w:rsidR="00591A48" w:rsidRPr="00D269C9">
        <w:rPr>
          <w:rFonts w:ascii="Palatino Linotype" w:hAnsi="Palatino Linotype"/>
        </w:rPr>
        <w:t xml:space="preserve"> Ponente </w:t>
      </w:r>
      <w:r w:rsidR="009D6702">
        <w:rPr>
          <w:rFonts w:ascii="Palatino Linotype" w:hAnsi="Palatino Linotype"/>
        </w:rPr>
        <w:t>Guadalupe Ramírez Peña</w:t>
      </w:r>
      <w:r w:rsidR="00591A48" w:rsidRPr="00D269C9">
        <w:rPr>
          <w:rFonts w:ascii="Palatino Linotype" w:hAnsi="Palatino Linotype"/>
        </w:rPr>
        <w:t>; a efecto de presentar al Pleno el proyecto de resolución correspondiente.</w:t>
      </w:r>
    </w:p>
    <w:p w14:paraId="3C48FD30" w14:textId="04CD4B08"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5</w:t>
      </w:r>
      <w:r w:rsidR="00591A48" w:rsidRPr="00D269C9">
        <w:rPr>
          <w:rFonts w:ascii="Palatino Linotype" w:hAnsi="Palatino Linotype"/>
          <w:b/>
        </w:rPr>
        <w:t xml:space="preserve">. Admisión. </w:t>
      </w:r>
      <w:r w:rsidR="00591A48">
        <w:rPr>
          <w:rFonts w:ascii="Palatino Linotype" w:hAnsi="Palatino Linotype"/>
        </w:rPr>
        <w:t xml:space="preserve">En fecha </w:t>
      </w:r>
      <w:r w:rsidR="003F1049">
        <w:rPr>
          <w:rFonts w:ascii="Palatino Linotype" w:hAnsi="Palatino Linotype"/>
        </w:rPr>
        <w:t>once</w:t>
      </w:r>
      <w:r w:rsidR="009D6702">
        <w:rPr>
          <w:rFonts w:ascii="Palatino Linotype" w:hAnsi="Palatino Linotype"/>
        </w:rPr>
        <w:t xml:space="preserve"> de </w:t>
      </w:r>
      <w:r w:rsidR="003F1049">
        <w:rPr>
          <w:rFonts w:ascii="Palatino Linotype" w:hAnsi="Palatino Linotype"/>
        </w:rPr>
        <w:t>octubre</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07E9C962"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lastRenderedPageBreak/>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justificado, del mismo modo el impetrante omitió realizar manifestaciones.</w:t>
      </w:r>
    </w:p>
    <w:p w14:paraId="67218D91" w14:textId="593F0AB2" w:rsidR="00591A48" w:rsidRDefault="00080735" w:rsidP="00591A48">
      <w:pPr>
        <w:spacing w:before="240" w:after="240" w:line="360" w:lineRule="auto"/>
        <w:jc w:val="both"/>
        <w:rPr>
          <w:rFonts w:ascii="Palatino Linotype" w:hAnsi="Palatino Linotype" w:cs="Arial"/>
        </w:rPr>
      </w:pPr>
      <w:r>
        <w:rPr>
          <w:rFonts w:ascii="Palatino Linotype" w:hAnsi="Palatino Linotype"/>
          <w:b/>
        </w:rPr>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B0282E">
        <w:rPr>
          <w:rFonts w:ascii="Palatino Linotype" w:hAnsi="Palatino Linotype"/>
        </w:rPr>
        <w:t xml:space="preserve"> </w:t>
      </w:r>
      <w:r w:rsidR="00C20034">
        <w:rPr>
          <w:rFonts w:ascii="Palatino Linotype" w:hAnsi="Palatino Linotype"/>
        </w:rPr>
        <w:t>veinti</w:t>
      </w:r>
      <w:r w:rsidR="003F1049">
        <w:rPr>
          <w:rFonts w:ascii="Palatino Linotype" w:hAnsi="Palatino Linotype"/>
        </w:rPr>
        <w:t>cinco</w:t>
      </w:r>
      <w:r w:rsidR="00DB1296">
        <w:rPr>
          <w:rFonts w:ascii="Palatino Linotype" w:hAnsi="Palatino Linotype"/>
        </w:rPr>
        <w:t xml:space="preserve"> de </w:t>
      </w:r>
      <w:r w:rsidR="003F1049">
        <w:rPr>
          <w:rFonts w:ascii="Palatino Linotype" w:hAnsi="Palatino Linotype"/>
        </w:rPr>
        <w:t>octu</w:t>
      </w:r>
      <w:r w:rsidR="00C20034">
        <w:rPr>
          <w:rFonts w:ascii="Palatino Linotype" w:hAnsi="Palatino Linotype"/>
        </w:rPr>
        <w:t>bre</w:t>
      </w:r>
      <w:r w:rsidR="00C17C00">
        <w:rPr>
          <w:rFonts w:ascii="Palatino Linotype" w:hAnsi="Palatino Linotype"/>
        </w:rPr>
        <w:t xml:space="preserve"> de</w:t>
      </w:r>
      <w:r w:rsidR="008C7404">
        <w:rPr>
          <w:rFonts w:ascii="Palatino Linotype" w:hAnsi="Palatino Linotype"/>
        </w:rPr>
        <w:t>l año</w:t>
      </w:r>
      <w:r w:rsidR="00C17C00">
        <w:rPr>
          <w:rFonts w:ascii="Palatino Linotype" w:hAnsi="Palatino Linotype"/>
        </w:rPr>
        <w:t xml:space="preserve"> dos mil veinte</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1842698" w14:textId="032B79B1" w:rsidR="00B0282E" w:rsidRDefault="00B0282E" w:rsidP="00B0282E">
      <w:pPr>
        <w:widowControl w:val="0"/>
        <w:autoSpaceDE w:val="0"/>
        <w:autoSpaceDN w:val="0"/>
        <w:adjustRightInd w:val="0"/>
        <w:spacing w:before="240" w:after="240" w:line="360" w:lineRule="auto"/>
        <w:contextualSpacing/>
        <w:jc w:val="both"/>
        <w:rPr>
          <w:rFonts w:ascii="Palatino Linotype" w:hAnsi="Palatino Linotype"/>
        </w:rPr>
      </w:pPr>
    </w:p>
    <w:p w14:paraId="7662ABEE" w14:textId="240C185D" w:rsidR="000A43C9" w:rsidRPr="000A43C9" w:rsidRDefault="00591A48" w:rsidP="000A43C9">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r w:rsidR="000A43C9">
        <w:rPr>
          <w:rFonts w:ascii="Palatino Linotype" w:hAnsi="Palatino Linotype" w:cs="Arial"/>
          <w:b/>
          <w:sz w:val="24"/>
          <w:szCs w:val="24"/>
        </w:rPr>
        <w:t>:</w:t>
      </w:r>
    </w:p>
    <w:p w14:paraId="0AB44BA5" w14:textId="75AEAF5C"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Pr>
          <w:rFonts w:ascii="Palatino Linotype" w:hAnsi="Palatino Linotype"/>
          <w:shd w:val="clear" w:color="auto" w:fill="FFFFFF"/>
        </w:rPr>
        <w:t>os; 5, párrafos trigésimo</w:t>
      </w:r>
      <w:r w:rsidR="00C33889">
        <w:rPr>
          <w:rFonts w:ascii="Palatino Linotype" w:hAnsi="Palatino Linotype"/>
          <w:shd w:val="clear" w:color="auto" w:fill="FFFFFF"/>
        </w:rPr>
        <w:t>,</w:t>
      </w:r>
      <w:r w:rsidR="00DB1296">
        <w:rPr>
          <w:rFonts w:ascii="Palatino Linotype" w:hAnsi="Palatino Linotype"/>
          <w:shd w:val="clear" w:color="auto" w:fill="FFFFFF"/>
        </w:rPr>
        <w:t xml:space="preserve"> trigésimo primero</w:t>
      </w:r>
      <w:r w:rsidRPr="00D269C9">
        <w:rPr>
          <w:rFonts w:ascii="Palatino Linotype" w:hAnsi="Palatino Linotype"/>
          <w:shd w:val="clear" w:color="auto" w:fill="FFFFFF"/>
        </w:rPr>
        <w:t xml:space="preserve"> </w:t>
      </w:r>
      <w:r w:rsidR="00227447">
        <w:rPr>
          <w:rFonts w:ascii="Palatino Linotype" w:hAnsi="Palatino Linotype"/>
          <w:shd w:val="clear" w:color="auto" w:fill="FFFFFF"/>
        </w:rPr>
        <w:t>y trigésimo segundo</w:t>
      </w:r>
      <w:r w:rsidR="00C33889">
        <w:rPr>
          <w:rFonts w:ascii="Palatino Linotype" w:hAnsi="Palatino Linotype"/>
          <w:shd w:val="clear" w:color="auto" w:fill="FFFFFF"/>
        </w:rPr>
        <w:t>,</w:t>
      </w:r>
      <w:r w:rsidR="00227447">
        <w:rPr>
          <w:rFonts w:ascii="Palatino Linotype" w:hAnsi="Palatino Linotype"/>
          <w:shd w:val="clear" w:color="auto" w:fill="FFFFFF"/>
        </w:rPr>
        <w:t xml:space="preserve"> </w:t>
      </w:r>
      <w:r w:rsidRPr="00D269C9">
        <w:rPr>
          <w:rFonts w:ascii="Palatino Linotype" w:hAnsi="Palatino Linotype"/>
          <w:shd w:val="clear" w:color="auto" w:fill="FFFFFF"/>
        </w:rPr>
        <w:t>fracciones IV y V de la Constitución Política del Estado Libre y Soberano de México; 1, 2, fracción II; 13,  29, 36, fracciones I y II; 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 xml:space="preserve">del Reglamento Interior del Instituto de </w:t>
      </w:r>
      <w:r w:rsidRPr="00D269C9">
        <w:rPr>
          <w:rFonts w:ascii="Palatino Linotype" w:hAnsi="Palatino Linotype"/>
          <w:shd w:val="clear" w:color="auto" w:fill="FFFFFF"/>
        </w:rPr>
        <w:lastRenderedPageBreak/>
        <w:t>Transparencia, Acceso a la Información Pública y Protección de Datos Personales del Estado de México y Municipios.</w:t>
      </w:r>
    </w:p>
    <w:p w14:paraId="41C6B39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0A19C25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941A8F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 xml:space="preserve">(…)” </w:t>
      </w:r>
    </w:p>
    <w:p w14:paraId="06FC2DB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(Énfasis añadido)</w:t>
      </w: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lastRenderedPageBreak/>
        <w:t>Por su parte, el artículo 178 del citado ordenamiento, establece:</w:t>
      </w:r>
    </w:p>
    <w:p w14:paraId="47A2A13C"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269C9">
        <w:rPr>
          <w:rFonts w:ascii="Palatino Linotype" w:hAnsi="Palatino Linotype" w:cs="Arial"/>
          <w:b/>
          <w:i/>
          <w:sz w:val="22"/>
          <w:szCs w:val="22"/>
        </w:rPr>
        <w:t>.”</w:t>
      </w:r>
    </w:p>
    <w:p w14:paraId="45106412"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D269C9">
        <w:rPr>
          <w:rFonts w:ascii="Palatino Linotype" w:hAnsi="Palatino Linotype" w:cs="Arial"/>
        </w:rPr>
        <w:lastRenderedPageBreak/>
        <w:t xml:space="preserve">actualiza la omisión del </w:t>
      </w:r>
      <w:r w:rsidRPr="00227447">
        <w:rPr>
          <w:rFonts w:ascii="Palatino Linotype" w:hAnsi="Palatino Linotype" w:cs="Arial"/>
          <w:b/>
        </w:rPr>
        <w:t>Sujeto Obligado</w:t>
      </w:r>
      <w:r w:rsidRPr="00D269C9">
        <w:rPr>
          <w:rFonts w:ascii="Palatino Linotype" w:hAnsi="Palatino Linotype" w:cs="Arial"/>
        </w:rPr>
        <w:t xml:space="preserve"> de dar respuesta, por lo que este Órgano Garante del derecho de acceso a la información y en aras de privilegiar el principio de máxima publicidad </w:t>
      </w:r>
      <w:r w:rsidRPr="007C7945">
        <w:rPr>
          <w:rFonts w:ascii="Palatino Linotype" w:hAnsi="Palatino Linotype" w:cs="Arial"/>
        </w:rPr>
        <w:t>deberá dar entrada al estudio del fondo del recurso</w:t>
      </w:r>
      <w:r w:rsidRPr="00D269C9">
        <w:rPr>
          <w:rFonts w:ascii="Palatino Linotype" w:hAnsi="Palatino Linotype" w:cs="Arial"/>
        </w:rPr>
        <w:t xml:space="preserve"> interpuesto en dichos casos y no optar por el desechamiento del mismo.</w:t>
      </w:r>
    </w:p>
    <w:p w14:paraId="7F5FC48D" w14:textId="77777777"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5C3CBD37" w14:textId="77777777" w:rsidR="00715F60" w:rsidRDefault="00715F60" w:rsidP="00715F60">
      <w:pPr>
        <w:spacing w:before="240" w:after="240" w:line="360" w:lineRule="auto"/>
        <w:contextualSpacing/>
        <w:jc w:val="both"/>
        <w:rPr>
          <w:rFonts w:ascii="Palatino Linotype" w:hAnsi="Palatino Linotype" w:cs="Arial"/>
        </w:rPr>
      </w:pPr>
    </w:p>
    <w:p w14:paraId="46FB5E73" w14:textId="729EAD65"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lastRenderedPageBreak/>
        <w:t>Además, por cuanto hace a la procedibilidad de los recursos de revisión, es de suma importancia señalar que l</w:t>
      </w:r>
      <w:r w:rsidR="00845090">
        <w:rPr>
          <w:rFonts w:ascii="Palatino Linotype" w:hAnsi="Palatino Linotype" w:cs="Arial"/>
        </w:rPr>
        <w:t xml:space="preserve">a parte </w:t>
      </w:r>
      <w:r w:rsidR="00845090" w:rsidRPr="00D66BCF">
        <w:rPr>
          <w:rFonts w:ascii="Palatino Linotype" w:hAnsi="Palatino Linotype" w:cs="Arial"/>
          <w:b/>
        </w:rPr>
        <w:t>recurrente</w:t>
      </w:r>
      <w:r w:rsidR="00845090">
        <w:rPr>
          <w:rFonts w:ascii="Palatino Linotype" w:hAnsi="Palatino Linotype" w:cs="Arial"/>
        </w:rPr>
        <w:t>, n</w:t>
      </w:r>
      <w:r w:rsidR="00455BDA">
        <w:rPr>
          <w:rFonts w:ascii="Palatino Linotype" w:hAnsi="Palatino Linotype" w:cs="Arial"/>
        </w:rPr>
        <w:t>o señalo nombre o seudónimo con el cual desee ser identificado,</w:t>
      </w:r>
      <w:r>
        <w:rPr>
          <w:rFonts w:ascii="Palatino Linotype" w:hAnsi="Palatino Linotype" w:cs="Arial"/>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6338FF" w14:textId="77777777" w:rsidR="00715F60" w:rsidRDefault="00715F60" w:rsidP="00715F60">
      <w:pPr>
        <w:spacing w:before="240" w:after="240"/>
        <w:ind w:left="567" w:right="474"/>
        <w:contextualSpacing/>
        <w:jc w:val="both"/>
        <w:rPr>
          <w:rFonts w:ascii="Palatino Linotype" w:hAnsi="Palatino Linotype" w:cs="Arial"/>
          <w:i/>
        </w:rPr>
      </w:pPr>
    </w:p>
    <w:p w14:paraId="5D8E5298" w14:textId="77777777" w:rsidR="00715F60" w:rsidRDefault="00715F60" w:rsidP="00820B1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14:paraId="380387C2" w14:textId="77777777" w:rsidR="00715F60" w:rsidRDefault="00715F60" w:rsidP="00715F60">
      <w:pPr>
        <w:spacing w:before="240" w:after="240" w:line="360" w:lineRule="auto"/>
        <w:contextualSpacing/>
        <w:jc w:val="both"/>
        <w:rPr>
          <w:rFonts w:eastAsiaTheme="minorHAnsi"/>
          <w:i/>
          <w:iCs/>
          <w:color w:val="1F1F1F"/>
          <w:w w:val="95"/>
          <w:sz w:val="22"/>
          <w:szCs w:val="22"/>
          <w:lang w:val="es-MX" w:eastAsia="en-US"/>
        </w:rPr>
      </w:pPr>
    </w:p>
    <w:p w14:paraId="7A7BDE96"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14:paraId="7D171AC6" w14:textId="77777777" w:rsidR="00715F60" w:rsidRDefault="00715F60" w:rsidP="00715F60">
      <w:pPr>
        <w:spacing w:before="240" w:after="240"/>
        <w:ind w:right="474"/>
        <w:contextualSpacing/>
        <w:jc w:val="both"/>
        <w:rPr>
          <w:rFonts w:ascii="Palatino Linotype" w:hAnsi="Palatino Linotype" w:cs="Arial"/>
          <w:i/>
        </w:rPr>
      </w:pPr>
    </w:p>
    <w:p w14:paraId="7A6B088D" w14:textId="77777777" w:rsidR="00715F60" w:rsidRDefault="00715F60" w:rsidP="00820B1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33F557" w14:textId="77777777" w:rsidR="00715F60" w:rsidRDefault="00715F60" w:rsidP="00820B14">
      <w:pPr>
        <w:spacing w:before="240" w:after="240"/>
        <w:ind w:left="851"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14:paraId="1F580F02"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104471B5" w14:textId="77777777" w:rsidR="00715F60" w:rsidRDefault="00715F60" w:rsidP="00820B1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2CCAE627"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7EEC1EE3" w14:textId="77777777" w:rsidR="00715F60" w:rsidRDefault="00715F60" w:rsidP="00820B1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14:paraId="4369D790"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4E7F74C5" w14:textId="60CCE054"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lastRenderedPageBreak/>
        <w:t xml:space="preserve">Así como el artículo </w:t>
      </w:r>
      <w:r w:rsidR="00D66BCF">
        <w:rPr>
          <w:rFonts w:ascii="Palatino Linotype" w:hAnsi="Palatino Linotype" w:cs="Arial"/>
        </w:rPr>
        <w:t>5 fracción III, párrafo trigésimo, trigésimo</w:t>
      </w:r>
      <w:r>
        <w:rPr>
          <w:rFonts w:ascii="Palatino Linotype" w:hAnsi="Palatino Linotype" w:cs="Arial"/>
        </w:rPr>
        <w:t xml:space="preserve"> </w:t>
      </w:r>
      <w:r w:rsidR="00820B14">
        <w:rPr>
          <w:rFonts w:ascii="Palatino Linotype" w:hAnsi="Palatino Linotype" w:cs="Arial"/>
        </w:rPr>
        <w:t>primero</w:t>
      </w:r>
      <w:r w:rsidR="00D66BCF">
        <w:rPr>
          <w:rFonts w:ascii="Palatino Linotype" w:hAnsi="Palatino Linotype" w:cs="Arial"/>
        </w:rPr>
        <w:t xml:space="preserve"> y</w:t>
      </w:r>
      <w:r w:rsidR="00820B14">
        <w:rPr>
          <w:rFonts w:ascii="Palatino Linotype" w:hAnsi="Palatino Linotype" w:cs="Arial"/>
        </w:rPr>
        <w:t xml:space="preserve"> </w:t>
      </w:r>
      <w:r w:rsidR="00D66BCF">
        <w:rPr>
          <w:rFonts w:ascii="Palatino Linotype" w:hAnsi="Palatino Linotype" w:cs="Arial"/>
        </w:rPr>
        <w:t>trigésimo segundo</w:t>
      </w:r>
      <w:r>
        <w:rPr>
          <w:rFonts w:ascii="Palatino Linotype" w:hAnsi="Palatino Linotype" w:cs="Arial"/>
        </w:rPr>
        <w:t>, de la Constitución Política del Estado Libre y Soberano de México, que determina lo siguiente:</w:t>
      </w:r>
    </w:p>
    <w:p w14:paraId="0AAF9205" w14:textId="77777777" w:rsidR="00715F60" w:rsidRDefault="00715F60" w:rsidP="00715F60">
      <w:pPr>
        <w:spacing w:before="240" w:after="240"/>
        <w:ind w:right="474"/>
        <w:contextualSpacing/>
        <w:jc w:val="both"/>
        <w:rPr>
          <w:rFonts w:ascii="Palatino Linotype" w:hAnsi="Palatino Linotype" w:cs="Arial"/>
          <w:i/>
          <w:sz w:val="22"/>
          <w:szCs w:val="22"/>
        </w:rPr>
      </w:pPr>
    </w:p>
    <w:p w14:paraId="0C81853D"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FE12A35"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5C1D242B"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65017B8E"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04EDF30C"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3791BB86"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D3C4F1"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3373369"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47BBFF50"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123E746F"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01058E09"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14:paraId="4D269C3A"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14:paraId="5D44364F" w14:textId="77777777" w:rsidR="00715F60" w:rsidRDefault="00715F60" w:rsidP="003B11B3">
      <w:pPr>
        <w:spacing w:before="240" w:after="240"/>
        <w:ind w:left="851" w:right="474"/>
        <w:contextualSpacing/>
        <w:jc w:val="both"/>
        <w:rPr>
          <w:rFonts w:ascii="Palatino Linotype" w:hAnsi="Palatino Linotype" w:cs="Arial"/>
          <w:i/>
          <w:sz w:val="22"/>
          <w:szCs w:val="22"/>
        </w:rPr>
      </w:pPr>
    </w:p>
    <w:p w14:paraId="1CE466D1"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492BE8"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6F261DCC"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45215FF" w14:textId="77777777" w:rsidR="00715F60" w:rsidRDefault="00715F60" w:rsidP="00715F60">
      <w:pPr>
        <w:spacing w:before="240" w:after="240" w:line="360" w:lineRule="auto"/>
        <w:contextualSpacing/>
        <w:jc w:val="both"/>
        <w:rPr>
          <w:rFonts w:eastAsiaTheme="minorHAnsi"/>
          <w:i/>
          <w:iCs/>
          <w:sz w:val="23"/>
          <w:szCs w:val="23"/>
          <w:lang w:val="es-MX" w:eastAsia="en-US"/>
        </w:rPr>
      </w:pPr>
    </w:p>
    <w:p w14:paraId="7C229274"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595C88" w14:textId="77777777" w:rsidR="00715F60" w:rsidRDefault="00715F60" w:rsidP="00715F60">
      <w:pPr>
        <w:spacing w:line="360" w:lineRule="auto"/>
        <w:jc w:val="both"/>
        <w:rPr>
          <w:rFonts w:ascii="Palatino Linotype" w:hAnsi="Palatino Linotype" w:cs="Arial"/>
        </w:rPr>
      </w:pPr>
    </w:p>
    <w:p w14:paraId="603FB8ED" w14:textId="77777777" w:rsidR="00715F60" w:rsidRDefault="00715F60" w:rsidP="00715F60">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07A64F0B" w14:textId="77777777" w:rsidR="00715F60" w:rsidRDefault="00715F60" w:rsidP="00715F60">
      <w:pPr>
        <w:ind w:left="851" w:right="758"/>
        <w:contextualSpacing/>
        <w:jc w:val="both"/>
        <w:rPr>
          <w:rFonts w:ascii="Palatino Linotype" w:hAnsi="Palatino Linotype"/>
          <w:i/>
        </w:rPr>
      </w:pPr>
    </w:p>
    <w:p w14:paraId="1232FE8A" w14:textId="77777777" w:rsidR="00715F60" w:rsidRDefault="00715F60" w:rsidP="003B11B3">
      <w:pPr>
        <w:ind w:left="851" w:right="900"/>
        <w:contextualSpacing/>
        <w:jc w:val="both"/>
        <w:rPr>
          <w:rFonts w:ascii="Palatino Linotype" w:hAnsi="Palatino Linotype"/>
          <w:i/>
        </w:rPr>
      </w:pPr>
      <w:r>
        <w:rPr>
          <w:rFonts w:ascii="Palatino Linotype" w:hAnsi="Palatino Linotype"/>
          <w:i/>
        </w:rPr>
        <w:t xml:space="preserve">“Acceso a información gubernamental. No debe condicionarse a que el solicitante acredite su personalidad, demuestre interés alguno o justifique su utilización. De conformidad con lo dispuesto en los artículos 6o., </w:t>
      </w:r>
      <w:r>
        <w:rPr>
          <w:rFonts w:ascii="Palatino Linotype" w:hAnsi="Palatino Linotype"/>
          <w:i/>
        </w:rPr>
        <w:lastRenderedPageBreak/>
        <w:t>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7B3B355" w14:textId="77777777" w:rsidR="00715F60" w:rsidRDefault="00715F60" w:rsidP="00715F60">
      <w:pPr>
        <w:spacing w:line="360" w:lineRule="auto"/>
        <w:jc w:val="both"/>
        <w:rPr>
          <w:rFonts w:ascii="Palatino Linotype" w:hAnsi="Palatino Linotype"/>
        </w:rPr>
      </w:pPr>
    </w:p>
    <w:p w14:paraId="495BA7AF" w14:textId="325EFB27" w:rsidR="00715F60" w:rsidRDefault="00715F60" w:rsidP="00715F60">
      <w:pPr>
        <w:spacing w:line="360" w:lineRule="auto"/>
        <w:jc w:val="both"/>
        <w:rPr>
          <w:rFonts w:ascii="Palatino Linotype" w:hAnsi="Palatino Linotype"/>
        </w:rPr>
      </w:pPr>
      <w:r>
        <w:rPr>
          <w:rFonts w:ascii="Palatino Linotype" w:hAnsi="Palatino Linotype"/>
        </w:rPr>
        <w:t>En consecuencia, dado lo expuesto y fundado con anterioridad, se estima que el requisito relativo al nombre de</w:t>
      </w:r>
      <w:r w:rsidR="00D66BCF">
        <w:rPr>
          <w:rFonts w:ascii="Palatino Linotype" w:hAnsi="Palatino Linotype"/>
        </w:rPr>
        <w:t xml:space="preserve"> </w:t>
      </w:r>
      <w:r>
        <w:rPr>
          <w:rFonts w:ascii="Palatino Linotype" w:hAnsi="Palatino Linotype"/>
        </w:rPr>
        <w:t>l</w:t>
      </w:r>
      <w:r w:rsidR="00D66BCF">
        <w:rPr>
          <w:rFonts w:ascii="Palatino Linotype" w:hAnsi="Palatino Linotype"/>
        </w:rPr>
        <w:t>a</w:t>
      </w:r>
      <w:r>
        <w:rPr>
          <w:rFonts w:ascii="Palatino Linotype" w:hAnsi="Palatino Linotype"/>
        </w:rPr>
        <w:t xml:space="preserve"> </w:t>
      </w:r>
      <w:r w:rsidR="00D66BCF">
        <w:rPr>
          <w:rFonts w:ascii="Palatino Linotype" w:hAnsi="Palatino Linotype"/>
        </w:rPr>
        <w:t xml:space="preserve">parte </w:t>
      </w:r>
      <w:r w:rsidRPr="00D66BCF">
        <w:rPr>
          <w:rFonts w:ascii="Palatino Linotype" w:hAnsi="Palatino Linotype"/>
          <w:b/>
        </w:rPr>
        <w:t>recurrente</w:t>
      </w:r>
      <w:r w:rsidR="00D66BCF">
        <w:rPr>
          <w:rFonts w:ascii="Palatino Linotype" w:hAnsi="Palatino Linotype"/>
          <w:b/>
        </w:rPr>
        <w:t>,</w:t>
      </w:r>
      <w:r>
        <w:rPr>
          <w:rFonts w:ascii="Palatino Linotype" w:hAnsi="Palatino Linotype"/>
        </w:rPr>
        <w:t xml:space="preserve"> no constituye un presupuesto indispensable de procedibilidad del Recurso de Revisión, en términos de los artículos 25 de la Convención Americana de Derechos Humanos, 1, párrafos segundo y tercero, 6 apartado A fracción III</w:t>
      </w:r>
      <w:r w:rsidR="00D66BCF">
        <w:rPr>
          <w:rFonts w:ascii="Palatino Linotype" w:hAnsi="Palatino Linotype"/>
        </w:rPr>
        <w:t>,</w:t>
      </w:r>
      <w:r>
        <w:rPr>
          <w:rFonts w:ascii="Palatino Linotype" w:hAnsi="Palatino Linotype"/>
        </w:rPr>
        <w:t xml:space="preserve"> de la Constitución Política de los Estados Unidos Mexica</w:t>
      </w:r>
      <w:r w:rsidR="00080735">
        <w:rPr>
          <w:rFonts w:ascii="Palatino Linotype" w:hAnsi="Palatino Linotype"/>
        </w:rPr>
        <w:t>nos y 5 párrafo trigésimo</w:t>
      </w:r>
      <w:r w:rsidR="003B11B3">
        <w:rPr>
          <w:rFonts w:ascii="Palatino Linotype" w:hAnsi="Palatino Linotype"/>
        </w:rPr>
        <w:t>,</w:t>
      </w:r>
      <w:r w:rsidR="00080735">
        <w:rPr>
          <w:rFonts w:ascii="Palatino Linotype" w:hAnsi="Palatino Linotype"/>
        </w:rPr>
        <w:t xml:space="preserve"> trigésimo primero</w:t>
      </w:r>
      <w:r>
        <w:rPr>
          <w:rFonts w:ascii="Palatino Linotype" w:hAnsi="Palatino Linotype"/>
        </w:rPr>
        <w:t xml:space="preserve"> </w:t>
      </w:r>
      <w:r w:rsidR="003B11B3">
        <w:rPr>
          <w:rFonts w:ascii="Palatino Linotype" w:hAnsi="Palatino Linotype"/>
        </w:rPr>
        <w:t xml:space="preserve">y trigésimo segundo </w:t>
      </w:r>
      <w:r>
        <w:rPr>
          <w:rFonts w:ascii="Palatino Linotype" w:hAnsi="Palatino Linotype"/>
        </w:rPr>
        <w:t xml:space="preserve">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w:t>
      </w:r>
      <w:r w:rsidR="00D66BCF">
        <w:rPr>
          <w:rFonts w:ascii="Palatino Linotype" w:hAnsi="Palatino Linotype"/>
        </w:rPr>
        <w:t>las constancias electrónicas de</w:t>
      </w:r>
      <w:r>
        <w:rPr>
          <w:rFonts w:ascii="Palatino Linotype" w:hAnsi="Palatino Linotype"/>
        </w:rPr>
        <w:t>l expediente en revisión, de las que se desprende que la parte recurrente, es la misma que realizó la solicitud de acceso a la información pública que ahora se impugna.</w:t>
      </w:r>
    </w:p>
    <w:p w14:paraId="6318D191" w14:textId="275404D7" w:rsidR="00591A48" w:rsidRPr="00D269C9" w:rsidRDefault="00F1271C" w:rsidP="00591A48">
      <w:pPr>
        <w:spacing w:before="240" w:after="240" w:line="360" w:lineRule="auto"/>
        <w:jc w:val="both"/>
        <w:rPr>
          <w:rFonts w:ascii="Palatino Linotype" w:hAnsi="Palatino Linotype" w:cs="Arial"/>
        </w:rPr>
      </w:pPr>
      <w:r>
        <w:rPr>
          <w:rFonts w:ascii="Palatino Linotype" w:hAnsi="Palatino Linotype" w:cs="Arial"/>
        </w:rPr>
        <w:t>Ahora bien, d</w:t>
      </w:r>
      <w:r w:rsidR="00591A48" w:rsidRPr="00D269C9">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D269C9">
        <w:rPr>
          <w:rFonts w:ascii="Palatino Linotype" w:hAnsi="Palatino Linotype" w:cs="Arial"/>
          <w:lang w:val="es-ES_tradnl"/>
        </w:rPr>
        <w:t xml:space="preserve">de la </w:t>
      </w:r>
      <w:r w:rsidR="00591A48" w:rsidRPr="00D269C9">
        <w:rPr>
          <w:rFonts w:ascii="Palatino Linotype" w:hAnsi="Palatino Linotype" w:cs="Arial"/>
        </w:rPr>
        <w:t xml:space="preserve">Ley de Transparencia y Acceso a la </w:t>
      </w:r>
      <w:r w:rsidR="00591A48" w:rsidRPr="00D269C9">
        <w:rPr>
          <w:rFonts w:ascii="Palatino Linotype" w:hAnsi="Palatino Linotype" w:cs="Arial"/>
        </w:rPr>
        <w:lastRenderedPageBreak/>
        <w:t>Información Pública del Estado de México y Municipios en vigor, en atención a que fue presentado mediante el formato visible</w:t>
      </w:r>
      <w:r w:rsidR="00D66BCF">
        <w:rPr>
          <w:rFonts w:ascii="Palatino Linotype" w:hAnsi="Palatino Linotype" w:cs="Arial"/>
        </w:rPr>
        <w:t xml:space="preserve"> en</w:t>
      </w:r>
      <w:r w:rsidR="00591A48" w:rsidRPr="00D269C9">
        <w:rPr>
          <w:rFonts w:ascii="Palatino Linotype" w:hAnsi="Palatino Linotype" w:cs="Arial"/>
        </w:rPr>
        <w:t xml:space="preserve"> </w:t>
      </w:r>
      <w:r w:rsidR="00591A48" w:rsidRPr="00D269C9">
        <w:rPr>
          <w:rFonts w:ascii="Palatino Linotype" w:hAnsi="Palatino Linotype" w:cs="Arial"/>
          <w:b/>
        </w:rPr>
        <w:t xml:space="preserve">EL SAIMEX.  </w:t>
      </w:r>
    </w:p>
    <w:p w14:paraId="4A2C9CF0" w14:textId="200795D7" w:rsidR="00591A48" w:rsidRPr="00D269C9" w:rsidRDefault="00591A48" w:rsidP="00591A48">
      <w:pPr>
        <w:tabs>
          <w:tab w:val="left" w:pos="8647"/>
        </w:tabs>
        <w:spacing w:before="240" w:after="240" w:line="360" w:lineRule="auto"/>
        <w:jc w:val="both"/>
        <w:rPr>
          <w:rFonts w:ascii="Palatino Linotype" w:hAnsi="Palatino Linotype" w:cs="Arial"/>
          <w:b/>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arante procede del análisis de</w:t>
      </w:r>
      <w:r w:rsidR="00D66BCF">
        <w:rPr>
          <w:rFonts w:ascii="Palatino Linotype" w:hAnsi="Palatino Linotype" w:cs="Arial"/>
        </w:rPr>
        <w:t xml:space="preserve"> los agravios hechos valer por </w:t>
      </w:r>
      <w:r w:rsidR="00836CA4">
        <w:rPr>
          <w:rFonts w:ascii="Palatino Linotype" w:hAnsi="Palatino Linotype" w:cs="Arial"/>
        </w:rPr>
        <w:t>l</w:t>
      </w:r>
      <w:r w:rsidR="00D66BCF">
        <w:rPr>
          <w:rFonts w:ascii="Palatino Linotype" w:hAnsi="Palatino Linotype" w:cs="Arial"/>
        </w:rPr>
        <w:t>a</w:t>
      </w:r>
      <w:r w:rsidR="00836CA4">
        <w:rPr>
          <w:rFonts w:ascii="Palatino Linotype" w:hAnsi="Palatino Linotype" w:cs="Arial"/>
        </w:rPr>
        <w:t xml:space="preserve"> </w:t>
      </w:r>
      <w:r w:rsidR="00D66BCF">
        <w:rPr>
          <w:rFonts w:ascii="Palatino Linotype" w:hAnsi="Palatino Linotype" w:cs="Arial"/>
        </w:rPr>
        <w:t xml:space="preserve">parte </w:t>
      </w:r>
      <w:r w:rsidR="00836CA4" w:rsidRPr="00D66BCF">
        <w:rPr>
          <w:rFonts w:ascii="Palatino Linotype" w:hAnsi="Palatino Linotype" w:cs="Arial"/>
          <w:b/>
        </w:rPr>
        <w:t>recurrente</w:t>
      </w:r>
      <w:r w:rsidR="00836CA4">
        <w:rPr>
          <w:rFonts w:ascii="Palatino Linotype" w:hAnsi="Palatino Linotype" w:cs="Arial"/>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2C8D874B" w14:textId="340B7859" w:rsidR="00591A48" w:rsidRPr="00D269C9"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Pr="00D269C9">
        <w:rPr>
          <w:rFonts w:ascii="Palatino Linotype" w:hAnsi="Palatino Linotype" w:cs="Arial"/>
        </w:rPr>
        <w:t>Antes de entrar al estudio de la presente resolución es preciso determinar si resulta</w:t>
      </w:r>
      <w:r w:rsidR="00567CDC">
        <w:rPr>
          <w:rFonts w:ascii="Palatino Linotype" w:hAnsi="Palatino Linotype" w:cs="Arial"/>
        </w:rPr>
        <w:t xml:space="preserve"> procedente la interposición del recurso</w:t>
      </w:r>
      <w:r w:rsidRPr="00D269C9">
        <w:rPr>
          <w:rFonts w:ascii="Palatino Linotype" w:hAnsi="Palatino Linotype" w:cs="Arial"/>
        </w:rPr>
        <w:t xml:space="preserve"> de revisión, toda vez que se actualizan las hipótesis previstas en el artículo 179, fracciones VII y XI de la ley de la materia, que a la letra dice:</w:t>
      </w:r>
    </w:p>
    <w:p w14:paraId="4C8C157F"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Cs/>
          <w:i/>
          <w:sz w:val="22"/>
          <w:szCs w:val="22"/>
        </w:rPr>
        <w:t>“</w:t>
      </w:r>
      <w:r w:rsidRPr="00D269C9">
        <w:rPr>
          <w:rFonts w:ascii="Palatino Linotype" w:hAnsi="Palatino Linotype" w:cs="Arial"/>
          <w:b/>
          <w:bCs/>
          <w:i/>
          <w:sz w:val="22"/>
          <w:szCs w:val="22"/>
        </w:rPr>
        <w:t xml:space="preserve">Artículo 179. </w:t>
      </w:r>
      <w:r w:rsidRPr="00D269C9">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218D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bCs/>
          <w:i/>
          <w:sz w:val="22"/>
          <w:szCs w:val="22"/>
        </w:rPr>
        <w:t>. . .</w:t>
      </w:r>
    </w:p>
    <w:p w14:paraId="633A1084"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 xml:space="preserve">VII. </w:t>
      </w:r>
      <w:r w:rsidRPr="00D269C9">
        <w:rPr>
          <w:rFonts w:ascii="Palatino Linotype" w:hAnsi="Palatino Linotype" w:cs="Arial"/>
          <w:i/>
          <w:sz w:val="22"/>
          <w:szCs w:val="22"/>
        </w:rPr>
        <w:t>La falta de respuesta a una solicitud de acceso a la información;</w:t>
      </w:r>
    </w:p>
    <w:p w14:paraId="459873F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w:t>
      </w:r>
    </w:p>
    <w:p w14:paraId="61F7C317" w14:textId="37B07CC8"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XI.</w:t>
      </w:r>
      <w:r w:rsidRPr="00D269C9">
        <w:rPr>
          <w:rFonts w:ascii="Palatino Linotype" w:hAnsi="Palatino Linotype" w:cs="Arial"/>
          <w:i/>
          <w:sz w:val="22"/>
          <w:szCs w:val="22"/>
        </w:rPr>
        <w:t xml:space="preserve"> La f</w:t>
      </w:r>
      <w:r w:rsidR="00056311">
        <w:rPr>
          <w:rFonts w:ascii="Palatino Linotype" w:hAnsi="Palatino Linotype" w:cs="Arial"/>
          <w:i/>
          <w:sz w:val="22"/>
          <w:szCs w:val="22"/>
        </w:rPr>
        <w:t>alta de trámite a una solicitud</w:t>
      </w:r>
      <w:r w:rsidRPr="00D269C9">
        <w:rPr>
          <w:rFonts w:ascii="Palatino Linotype" w:hAnsi="Palatino Linotype" w:cs="Arial"/>
          <w:i/>
          <w:sz w:val="22"/>
          <w:szCs w:val="22"/>
        </w:rPr>
        <w:t>…”</w:t>
      </w:r>
    </w:p>
    <w:p w14:paraId="79042271" w14:textId="77777777" w:rsidR="00591A48" w:rsidRPr="00D269C9" w:rsidRDefault="00591A48" w:rsidP="00591A48">
      <w:pPr>
        <w:ind w:left="851" w:right="851"/>
        <w:jc w:val="both"/>
        <w:rPr>
          <w:rFonts w:ascii="Palatino Linotype" w:hAnsi="Palatino Linotype" w:cs="Arial"/>
          <w:i/>
        </w:rPr>
      </w:pPr>
    </w:p>
    <w:p w14:paraId="2EAA4821" w14:textId="5FF125D2"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El precepto legal citado, establece como supuesto de procedencia del recurso de revi</w:t>
      </w:r>
      <w:r w:rsidR="002707BA">
        <w:rPr>
          <w:rFonts w:ascii="Palatino Linotype" w:hAnsi="Palatino Linotype" w:cs="Arial"/>
        </w:rPr>
        <w:t xml:space="preserve">sión, en aquellos casos en que </w:t>
      </w:r>
      <w:r w:rsidRPr="00D269C9">
        <w:rPr>
          <w:rFonts w:ascii="Palatino Linotype" w:hAnsi="Palatino Linotype" w:cs="Arial"/>
        </w:rPr>
        <w:t>l</w:t>
      </w:r>
      <w:r w:rsidR="002707BA">
        <w:rPr>
          <w:rFonts w:ascii="Palatino Linotype" w:hAnsi="Palatino Linotype" w:cs="Arial"/>
        </w:rPr>
        <w:t>a parte</w:t>
      </w:r>
      <w:r w:rsidRPr="00D269C9">
        <w:rPr>
          <w:rFonts w:ascii="Palatino Linotype" w:hAnsi="Palatino Linotype" w:cs="Arial"/>
        </w:rPr>
        <w:t xml:space="preserve"> </w:t>
      </w:r>
      <w:r w:rsidRPr="00D269C9">
        <w:rPr>
          <w:rFonts w:ascii="Palatino Linotype" w:hAnsi="Palatino Linotype" w:cs="Arial"/>
          <w:b/>
        </w:rPr>
        <w:t xml:space="preserve">recurrente </w:t>
      </w:r>
      <w:r w:rsidRPr="00D269C9">
        <w:rPr>
          <w:rFonts w:ascii="Palatino Linotype" w:hAnsi="Palatino Linotype" w:cs="Arial"/>
        </w:rPr>
        <w:t>estime negado el acceso a la informaci</w:t>
      </w:r>
      <w:r w:rsidR="002707BA">
        <w:rPr>
          <w:rFonts w:ascii="Palatino Linotype" w:hAnsi="Palatino Linotype" w:cs="Arial"/>
        </w:rPr>
        <w:t>ón por la falta de respuesta de</w:t>
      </w:r>
      <w:r w:rsidRPr="00D269C9">
        <w:rPr>
          <w:rFonts w:ascii="Palatino Linotype" w:hAnsi="Palatino Linotype" w:cs="Arial"/>
        </w:rPr>
        <w:t xml:space="preserve">l </w:t>
      </w:r>
      <w:r w:rsidRPr="00D269C9">
        <w:rPr>
          <w:rFonts w:ascii="Palatino Linotype" w:hAnsi="Palatino Linotype" w:cs="Arial"/>
          <w:b/>
        </w:rPr>
        <w:t>Sujeto Obli</w:t>
      </w:r>
      <w:r>
        <w:rPr>
          <w:rFonts w:ascii="Palatino Linotype" w:hAnsi="Palatino Linotype" w:cs="Arial"/>
          <w:b/>
        </w:rPr>
        <w:t>gado</w:t>
      </w:r>
      <w:r w:rsidRPr="00D269C9">
        <w:rPr>
          <w:rFonts w:ascii="Palatino Linotype" w:hAnsi="Palatino Linotype" w:cs="Arial"/>
        </w:rPr>
        <w:t>, en este asunto se actualiza la hipótesis jurí</w:t>
      </w:r>
      <w:r w:rsidR="002707BA">
        <w:rPr>
          <w:rFonts w:ascii="Palatino Linotype" w:hAnsi="Palatino Linotype" w:cs="Arial"/>
        </w:rPr>
        <w:t xml:space="preserve">dica citada, en atención a que </w:t>
      </w:r>
      <w:r w:rsidRPr="00D269C9">
        <w:rPr>
          <w:rFonts w:ascii="Palatino Linotype" w:hAnsi="Palatino Linotype" w:cs="Arial"/>
        </w:rPr>
        <w:t>l</w:t>
      </w:r>
      <w:r w:rsidR="002707BA">
        <w:rPr>
          <w:rFonts w:ascii="Palatino Linotype" w:hAnsi="Palatino Linotype" w:cs="Arial"/>
        </w:rPr>
        <w:t>a</w:t>
      </w:r>
      <w:r w:rsidRPr="00D269C9">
        <w:rPr>
          <w:rFonts w:ascii="Palatino Linotype" w:hAnsi="Palatino Linotype" w:cs="Arial"/>
        </w:rPr>
        <w:t xml:space="preserve"> </w:t>
      </w:r>
      <w:r w:rsidR="002707BA">
        <w:rPr>
          <w:rFonts w:ascii="Palatino Linotype" w:hAnsi="Palatino Linotype" w:cs="Arial"/>
        </w:rPr>
        <w:t xml:space="preserve">parte </w:t>
      </w:r>
      <w:r w:rsidRPr="00D269C9">
        <w:rPr>
          <w:rFonts w:ascii="Palatino Linotype" w:hAnsi="Palatino Linotype" w:cs="Arial"/>
          <w:b/>
        </w:rPr>
        <w:t xml:space="preserve">recurrente </w:t>
      </w:r>
      <w:r w:rsidRPr="00D269C9">
        <w:rPr>
          <w:rFonts w:ascii="Palatino Linotype" w:hAnsi="Palatino Linotype" w:cs="Arial"/>
        </w:rPr>
        <w:t>combate</w:t>
      </w:r>
      <w:r w:rsidR="002707BA">
        <w:rPr>
          <w:rFonts w:ascii="Palatino Linotype" w:hAnsi="Palatino Linotype" w:cs="Arial"/>
        </w:rPr>
        <w:t xml:space="preserve"> la</w:t>
      </w:r>
      <w:r w:rsidRPr="00D269C9">
        <w:rPr>
          <w:rFonts w:ascii="Palatino Linotype" w:hAnsi="Palatino Linotype" w:cs="Arial"/>
        </w:rPr>
        <w:t xml:space="preserve"> falta de trámite por el </w:t>
      </w:r>
      <w:r w:rsidRPr="00D269C9">
        <w:rPr>
          <w:rFonts w:ascii="Palatino Linotype" w:hAnsi="Palatino Linotype" w:cs="Arial"/>
          <w:b/>
        </w:rPr>
        <w:t xml:space="preserve">Sujeto Obligado </w:t>
      </w:r>
      <w:r w:rsidRPr="00D269C9">
        <w:rPr>
          <w:rFonts w:ascii="Palatino Linotype" w:hAnsi="Palatino Linotype" w:cs="Arial"/>
        </w:rPr>
        <w:t>y expresa motivos de inconformidad en contra de ella.</w:t>
      </w:r>
    </w:p>
    <w:p w14:paraId="27FBD98D" w14:textId="112C2799"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Una vez determinada la vía sobre la que versará el presente recurso, y previa revisión del expediente del recurso de revisión materia de la presente resolución, se advierte que el </w:t>
      </w:r>
      <w:r w:rsidRPr="00D269C9">
        <w:rPr>
          <w:rFonts w:ascii="Palatino Linotype" w:hAnsi="Palatino Linotype" w:cs="Arial"/>
          <w:b/>
        </w:rPr>
        <w:t xml:space="preserve">Sujeto Obligado </w:t>
      </w:r>
      <w:r w:rsidRPr="00D269C9">
        <w:rPr>
          <w:rFonts w:ascii="Palatino Linotype" w:hAnsi="Palatino Linotype" w:cs="Arial"/>
        </w:rPr>
        <w:t>no dio respuesta a la solicitud de información planteada por l</w:t>
      </w:r>
      <w:r w:rsidR="002707BA">
        <w:rPr>
          <w:rFonts w:ascii="Palatino Linotype" w:hAnsi="Palatino Linotype" w:cs="Arial"/>
        </w:rPr>
        <w:t>a parte</w:t>
      </w:r>
      <w:r w:rsidRPr="00D269C9">
        <w:rPr>
          <w:rFonts w:ascii="Palatino Linotype" w:hAnsi="Palatino Linotype" w:cs="Arial"/>
          <w:b/>
        </w:rPr>
        <w:t xml:space="preserve"> recurrente</w:t>
      </w:r>
      <w:r w:rsidRPr="00D269C9">
        <w:rPr>
          <w:rFonts w:ascii="Palatino Linotype" w:hAnsi="Palatino Linotype" w:cs="Arial"/>
        </w:rPr>
        <w:t xml:space="preserve">, lo que se traduce como la configuración de la </w:t>
      </w:r>
      <w:r w:rsidRPr="00D269C9">
        <w:rPr>
          <w:rFonts w:ascii="Palatino Linotype" w:hAnsi="Palatino Linotype" w:cs="Arial"/>
          <w:b/>
        </w:rPr>
        <w:t>NEGATIVA FICTA</w:t>
      </w:r>
      <w:r w:rsidRPr="00D269C9">
        <w:rPr>
          <w:rFonts w:ascii="Palatino Linotype" w:hAnsi="Palatino Linotype" w:cs="Arial"/>
        </w:rPr>
        <w:t>, situación que demuestra la existencia del acto impugnado y procedencia del motivo de inconformidad, que e</w:t>
      </w:r>
      <w:r w:rsidR="002707BA">
        <w:rPr>
          <w:rFonts w:ascii="Palatino Linotype" w:hAnsi="Palatino Linotype" w:cs="Arial"/>
        </w:rPr>
        <w:t>n términos generales consiste</w:t>
      </w:r>
      <w:r w:rsidRPr="00D269C9">
        <w:rPr>
          <w:rFonts w:ascii="Palatino Linotype" w:hAnsi="Palatino Linotype" w:cs="Arial"/>
        </w:rPr>
        <w:t xml:space="preserve"> en que el </w:t>
      </w:r>
      <w:r w:rsidRPr="002707BA">
        <w:rPr>
          <w:rFonts w:ascii="Palatino Linotype" w:hAnsi="Palatino Linotype" w:cs="Arial"/>
          <w:b/>
        </w:rPr>
        <w:t>Sujeto Obligado</w:t>
      </w:r>
      <w:r w:rsidRPr="00D269C9">
        <w:rPr>
          <w:rFonts w:ascii="Palatino Linotype" w:hAnsi="Palatino Linotype" w:cs="Arial"/>
        </w:rPr>
        <w:t xml:space="preserve"> no emitió respuesta a la solicitud </w:t>
      </w:r>
      <w:r w:rsidRPr="00D269C9">
        <w:rPr>
          <w:rFonts w:ascii="Palatino Linotype" w:hAnsi="Palatino Linotype" w:cs="Arial"/>
          <w:b/>
          <w:bCs/>
        </w:rPr>
        <w:t> </w:t>
      </w:r>
      <w:r w:rsidR="00056311">
        <w:rPr>
          <w:rFonts w:ascii="Verdana" w:hAnsi="Verdana"/>
          <w:b/>
          <w:bCs/>
          <w:color w:val="FF0000"/>
        </w:rPr>
        <w:t> </w:t>
      </w:r>
      <w:r w:rsidR="00330CC4" w:rsidRPr="00023B83">
        <w:rPr>
          <w:rFonts w:ascii="Palatino Linotype" w:hAnsi="Palatino Linotype"/>
          <w:b/>
          <w:bCs/>
        </w:rPr>
        <w:t>00083/TEZOYUCA/IP/2021</w:t>
      </w:r>
      <w:r w:rsidRPr="00056311">
        <w:rPr>
          <w:rFonts w:ascii="Palatino Linotype" w:hAnsi="Palatino Linotype" w:cs="Arial"/>
          <w:b/>
        </w:rPr>
        <w:t>,</w:t>
      </w:r>
      <w:r w:rsidRPr="00D269C9">
        <w:rPr>
          <w:rFonts w:ascii="Palatino Linotype" w:hAnsi="Palatino Linotype" w:cs="Arial"/>
        </w:rPr>
        <w:t xml:space="preserve"> dentro del plazo legal previsto para ello.</w:t>
      </w:r>
    </w:p>
    <w:p w14:paraId="03D5BED5" w14:textId="3FC45E33"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Previo a exponer los argumentos que justifiquen la afirmación que antecede, es necesario precisar que, del análisis realizad</w:t>
      </w:r>
      <w:r w:rsidR="002707BA">
        <w:rPr>
          <w:rFonts w:ascii="Palatino Linotype" w:hAnsi="Palatino Linotype" w:cs="Arial"/>
        </w:rPr>
        <w:t xml:space="preserve">o a la solicitud formulada por </w:t>
      </w:r>
      <w:r w:rsidRPr="00D269C9">
        <w:rPr>
          <w:rFonts w:ascii="Palatino Linotype" w:hAnsi="Palatino Linotype" w:cs="Arial"/>
        </w:rPr>
        <w:t>l</w:t>
      </w:r>
      <w:r w:rsidR="002707BA">
        <w:rPr>
          <w:rFonts w:ascii="Palatino Linotype" w:hAnsi="Palatino Linotype" w:cs="Arial"/>
        </w:rPr>
        <w:t>a</w:t>
      </w:r>
      <w:r w:rsidRPr="00D269C9">
        <w:rPr>
          <w:rFonts w:ascii="Palatino Linotype" w:hAnsi="Palatino Linotype" w:cs="Arial"/>
        </w:rPr>
        <w:t xml:space="preserve"> </w:t>
      </w:r>
      <w:r w:rsidR="002707BA">
        <w:rPr>
          <w:rFonts w:ascii="Palatino Linotype" w:hAnsi="Palatino Linotype" w:cs="Arial"/>
        </w:rPr>
        <w:t xml:space="preserve">parte </w:t>
      </w:r>
      <w:r w:rsidRPr="00D269C9">
        <w:rPr>
          <w:rFonts w:ascii="Palatino Linotype" w:hAnsi="Palatino Linotype" w:cs="Arial"/>
          <w:b/>
        </w:rPr>
        <w:t xml:space="preserve">recurrente,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w:t>
      </w:r>
      <w:r w:rsidR="00330CC4">
        <w:rPr>
          <w:rFonts w:ascii="Palatino Linotype" w:hAnsi="Palatino Linotype" w:cs="Arial"/>
        </w:rPr>
        <w:t>de Tezoyuca</w:t>
      </w:r>
      <w:r w:rsidR="00F4038B">
        <w:rPr>
          <w:rFonts w:ascii="Palatino Linotype" w:hAnsi="Palatino Linotype" w:cs="Arial"/>
        </w:rPr>
        <w:t xml:space="preserve"> </w:t>
      </w:r>
      <w:r w:rsidRPr="00D269C9">
        <w:rPr>
          <w:rFonts w:ascii="Palatino Linotype" w:hAnsi="Palatino Linotype" w:cs="Arial"/>
        </w:rPr>
        <w:t>le proporcionara</w:t>
      </w:r>
      <w:r w:rsidR="00056311">
        <w:rPr>
          <w:rFonts w:ascii="Palatino Linotype" w:hAnsi="Palatino Linotype" w:cs="Arial"/>
        </w:rPr>
        <w:t xml:space="preserve">, </w:t>
      </w:r>
      <w:r w:rsidRPr="00D269C9">
        <w:rPr>
          <w:rFonts w:ascii="Palatino Linotype" w:hAnsi="Palatino Linotype" w:cs="Arial"/>
        </w:rPr>
        <w:t>lo siguiente</w:t>
      </w:r>
      <w:r w:rsidRPr="00330CC4">
        <w:rPr>
          <w:rFonts w:ascii="Palatino Linotype" w:hAnsi="Palatino Linotype" w:cs="Arial"/>
        </w:rPr>
        <w:t>:</w:t>
      </w:r>
      <w:r w:rsidR="00330CC4" w:rsidRPr="00330CC4">
        <w:rPr>
          <w:rFonts w:ascii="Palatino Linotype" w:hAnsi="Palatino Linotype"/>
          <w:i/>
          <w:iCs/>
          <w:color w:val="000000"/>
          <w:sz w:val="22"/>
          <w:szCs w:val="22"/>
        </w:rPr>
        <w:t xml:space="preserve"> </w:t>
      </w:r>
    </w:p>
    <w:p w14:paraId="05045802" w14:textId="6669C862" w:rsidR="00F4038B" w:rsidRPr="00330CC4" w:rsidRDefault="00330CC4" w:rsidP="00F4038B">
      <w:pPr>
        <w:pStyle w:val="Prrafodelista"/>
        <w:numPr>
          <w:ilvl w:val="0"/>
          <w:numId w:val="12"/>
        </w:numPr>
        <w:spacing w:before="240" w:after="240" w:line="360" w:lineRule="auto"/>
        <w:jc w:val="both"/>
        <w:rPr>
          <w:rFonts w:ascii="Palatino Linotype" w:hAnsi="Palatino Linotype" w:cs="Arial"/>
        </w:rPr>
      </w:pPr>
      <w:r w:rsidRPr="00330CC4">
        <w:rPr>
          <w:rFonts w:ascii="Palatino Linotype" w:hAnsi="Palatino Linotype"/>
          <w:color w:val="000000"/>
        </w:rPr>
        <w:t>La información relativa a la deuda pública</w:t>
      </w:r>
      <w:r w:rsidR="00F4038B" w:rsidRPr="00330CC4">
        <w:rPr>
          <w:rFonts w:ascii="Palatino Linotype" w:hAnsi="Palatino Linotype"/>
          <w:color w:val="000000"/>
        </w:rPr>
        <w:t>,</w:t>
      </w:r>
    </w:p>
    <w:p w14:paraId="44379A9E" w14:textId="481B45FA" w:rsidR="00F4038B" w:rsidRPr="00330CC4" w:rsidRDefault="00330CC4" w:rsidP="00F4038B">
      <w:pPr>
        <w:pStyle w:val="Prrafodelista"/>
        <w:numPr>
          <w:ilvl w:val="0"/>
          <w:numId w:val="12"/>
        </w:numPr>
        <w:spacing w:before="240" w:after="240" w:line="360" w:lineRule="auto"/>
        <w:jc w:val="both"/>
        <w:rPr>
          <w:rFonts w:ascii="Palatino Linotype" w:hAnsi="Palatino Linotype" w:cs="Arial"/>
        </w:rPr>
      </w:pPr>
      <w:r w:rsidRPr="00330CC4">
        <w:rPr>
          <w:rFonts w:ascii="Palatino Linotype" w:hAnsi="Palatino Linotype"/>
          <w:color w:val="000000"/>
        </w:rPr>
        <w:t>Los datos de todos los financiamientos contratados, así como de los movimientos que se efectúen, en la que se incluya:</w:t>
      </w:r>
    </w:p>
    <w:p w14:paraId="5C26297B" w14:textId="49F9D2CE" w:rsidR="00330CC4" w:rsidRPr="00330CC4" w:rsidRDefault="00330CC4" w:rsidP="00330CC4">
      <w:pPr>
        <w:pStyle w:val="Prrafodelista"/>
        <w:numPr>
          <w:ilvl w:val="0"/>
          <w:numId w:val="13"/>
        </w:numPr>
        <w:jc w:val="both"/>
        <w:rPr>
          <w:rFonts w:ascii="Palatino Linotype" w:hAnsi="Palatino Linotype"/>
          <w:color w:val="000000"/>
        </w:rPr>
      </w:pPr>
      <w:r w:rsidRPr="00330CC4">
        <w:rPr>
          <w:rFonts w:ascii="Palatino Linotype" w:hAnsi="Palatino Linotype"/>
          <w:color w:val="000000"/>
        </w:rPr>
        <w:t>Los montos de financiamiento contratados;</w:t>
      </w:r>
    </w:p>
    <w:p w14:paraId="2F2F7074" w14:textId="3DA01A70" w:rsidR="00330CC4" w:rsidRPr="00330CC4" w:rsidRDefault="00330CC4" w:rsidP="00330CC4">
      <w:pPr>
        <w:pStyle w:val="Prrafodelista"/>
        <w:numPr>
          <w:ilvl w:val="0"/>
          <w:numId w:val="13"/>
        </w:numPr>
        <w:jc w:val="both"/>
        <w:rPr>
          <w:rFonts w:ascii="Palatino Linotype" w:hAnsi="Palatino Linotype" w:cs="Arial"/>
        </w:rPr>
      </w:pPr>
      <w:r w:rsidRPr="00330CC4">
        <w:rPr>
          <w:rFonts w:ascii="Palatino Linotype" w:hAnsi="Palatino Linotype"/>
          <w:color w:val="000000"/>
        </w:rPr>
        <w:t>Los plazos;</w:t>
      </w:r>
    </w:p>
    <w:p w14:paraId="42230218" w14:textId="1A20136F" w:rsidR="00330CC4" w:rsidRPr="00330CC4" w:rsidRDefault="00330CC4" w:rsidP="00330CC4">
      <w:pPr>
        <w:pStyle w:val="Prrafodelista"/>
        <w:numPr>
          <w:ilvl w:val="0"/>
          <w:numId w:val="13"/>
        </w:numPr>
        <w:jc w:val="both"/>
        <w:rPr>
          <w:rFonts w:ascii="Palatino Linotype" w:hAnsi="Palatino Linotype" w:cs="Arial"/>
        </w:rPr>
      </w:pPr>
      <w:r w:rsidRPr="00330CC4">
        <w:rPr>
          <w:rFonts w:ascii="Palatino Linotype" w:hAnsi="Palatino Linotype"/>
          <w:color w:val="000000"/>
        </w:rPr>
        <w:t>Las tasas de interés</w:t>
      </w:r>
    </w:p>
    <w:p w14:paraId="5B965A65" w14:textId="60455AAD" w:rsidR="00330CC4" w:rsidRPr="00330CC4" w:rsidRDefault="00330CC4" w:rsidP="00330CC4">
      <w:pPr>
        <w:pStyle w:val="Prrafodelista"/>
        <w:numPr>
          <w:ilvl w:val="0"/>
          <w:numId w:val="13"/>
        </w:numPr>
        <w:jc w:val="both"/>
        <w:rPr>
          <w:rFonts w:ascii="Palatino Linotype" w:hAnsi="Palatino Linotype" w:cs="Arial"/>
        </w:rPr>
      </w:pPr>
      <w:r w:rsidRPr="00330CC4">
        <w:rPr>
          <w:rFonts w:ascii="Palatino Linotype" w:hAnsi="Palatino Linotype"/>
          <w:color w:val="000000"/>
        </w:rPr>
        <w:t>Las garantías</w:t>
      </w:r>
    </w:p>
    <w:p w14:paraId="5FB48C9E" w14:textId="77777777" w:rsidR="00330CC4" w:rsidRPr="00F4038B" w:rsidRDefault="00330CC4" w:rsidP="00330CC4">
      <w:pPr>
        <w:pStyle w:val="Prrafodelista"/>
        <w:ind w:left="1080"/>
        <w:jc w:val="both"/>
        <w:rPr>
          <w:rFonts w:ascii="Palatino Linotype" w:hAnsi="Palatino Linotype" w:cs="Arial"/>
        </w:rPr>
      </w:pPr>
    </w:p>
    <w:p w14:paraId="5E193756" w14:textId="01CBCD48" w:rsidR="00591A48" w:rsidRPr="00D269C9" w:rsidRDefault="00F1271C" w:rsidP="006F12F7">
      <w:pPr>
        <w:spacing w:before="240" w:after="240" w:line="360" w:lineRule="auto"/>
        <w:jc w:val="both"/>
        <w:rPr>
          <w:rFonts w:ascii="Palatino Linotype" w:hAnsi="Palatino Linotype" w:cs="Arial"/>
        </w:rPr>
      </w:pPr>
      <w:r>
        <w:rPr>
          <w:rFonts w:ascii="Palatino Linotype" w:hAnsi="Palatino Linotype" w:cs="Arial"/>
        </w:rPr>
        <w:t>P</w:t>
      </w:r>
      <w:r w:rsidR="00591A48" w:rsidRPr="00D269C9">
        <w:rPr>
          <w:rFonts w:ascii="Palatino Linotype" w:hAnsi="Palatino Linotype" w:cs="Arial"/>
        </w:rPr>
        <w:t xml:space="preserve">recisado lo anterior,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estar en posibilidad este Órgano Colegiado de dictar el fallo correspondiente conforme a derecho, tomando en consideración los elementos aportados por las partes y apegándose en todo momento al principio de máxima publicidad </w:t>
      </w:r>
      <w:r w:rsidR="00591A48" w:rsidRPr="00D269C9">
        <w:rPr>
          <w:rFonts w:ascii="Palatino Linotype" w:hAnsi="Palatino Linotype" w:cs="Arial"/>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086CB649" w14:textId="10649935"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w:t>
      </w:r>
      <w:r w:rsidR="002707BA">
        <w:rPr>
          <w:rFonts w:ascii="Palatino Linotype" w:hAnsi="Palatino Linotype" w:cs="Arial"/>
        </w:rPr>
        <w:t>do y tercero y 6 A</w:t>
      </w:r>
      <w:r w:rsidR="00591A48" w:rsidRPr="00D269C9">
        <w:rPr>
          <w:rFonts w:ascii="Palatino Linotype" w:hAnsi="Palatino Linotype" w:cs="Arial"/>
        </w:rPr>
        <w:t>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lastRenderedPageBreak/>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551A6A91"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056311">
        <w:rPr>
          <w:rFonts w:ascii="Palatino Linotype" w:hAnsi="Palatino Linotype"/>
          <w:i/>
          <w:sz w:val="22"/>
          <w:szCs w:val="22"/>
        </w:rPr>
        <w:t xml:space="preserve"> [Sic</w:t>
      </w:r>
      <w:r w:rsidRPr="00D269C9">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w:t>
      </w:r>
      <w:r w:rsidRPr="00D269C9">
        <w:rPr>
          <w:rFonts w:ascii="Palatino Linotype" w:hAnsi="Palatino Linotype" w:cs="Arial"/>
        </w:rPr>
        <w:lastRenderedPageBreak/>
        <w:t xml:space="preserve">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034EE38E"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 xml:space="preserve">la Ley de Transparencia y Acceso a la Información Pública del Estado de México y Municipios, </w:t>
      </w:r>
      <w:r w:rsidR="002707BA" w:rsidRPr="002608B8">
        <w:rPr>
          <w:rFonts w:ascii="Palatino Linotype" w:hAnsi="Palatino Linotype" w:cs="Arial"/>
        </w:rPr>
        <w:t>prev</w:t>
      </w:r>
      <w:r w:rsidR="002707BA">
        <w:rPr>
          <w:rFonts w:ascii="Palatino Linotype" w:hAnsi="Palatino Linotype" w:cs="Arial"/>
        </w:rPr>
        <w:t>é</w:t>
      </w:r>
      <w:r w:rsidRPr="002608B8">
        <w:rPr>
          <w:rFonts w:ascii="Palatino Linotype" w:hAnsi="Palatino Linotype" w:cs="Arial"/>
        </w:rPr>
        <w:t xml:space="preserve">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lastRenderedPageBreak/>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14B2102"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w:t>
      </w:r>
      <w:r w:rsidR="001314A1">
        <w:rPr>
          <w:rFonts w:ascii="Palatino Linotype" w:eastAsia="Arial Unicode MS" w:hAnsi="Palatino Linotype" w:cs="Arial"/>
        </w:rPr>
        <w:t xml:space="preserve">Pública </w:t>
      </w:r>
      <w:r w:rsidRPr="002608B8">
        <w:rPr>
          <w:rFonts w:ascii="Palatino Linotype" w:eastAsia="Arial Unicode MS" w:hAnsi="Palatino Linotype" w:cs="Arial"/>
        </w:rPr>
        <w:t>del Estado de México y Municipios.</w:t>
      </w:r>
    </w:p>
    <w:p w14:paraId="3226D28F" w14:textId="3DA9EA1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2608B8">
        <w:rPr>
          <w:rFonts w:ascii="Palatino Linotype" w:eastAsia="Arial Unicode MS" w:hAnsi="Palatino Linotype" w:cs="Arial"/>
        </w:rPr>
        <w:lastRenderedPageBreak/>
        <w:t>información; así como, entregar, en su caso, a los particulares la información solicitada.</w:t>
      </w:r>
    </w:p>
    <w:p w14:paraId="1668990F" w14:textId="4BF26D8F"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w:t>
      </w:r>
      <w:r w:rsidR="001314A1">
        <w:rPr>
          <w:rFonts w:ascii="Palatino Linotype" w:hAnsi="Palatino Linotype" w:cs="Arial"/>
        </w:rPr>
        <w:t>é</w:t>
      </w:r>
      <w:r w:rsidRPr="002608B8">
        <w:rPr>
          <w:rFonts w:ascii="Palatino Linotype" w:hAnsi="Palatino Linotype" w:cs="Arial"/>
        </w:rPr>
        <w:t>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3A8656D0"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 I, II y III de la multicitada legislación Sustantiva</w:t>
      </w:r>
      <w:r w:rsidR="001314A1">
        <w:rPr>
          <w:rFonts w:ascii="Palatino Linotype" w:eastAsia="Arial Unicode MS" w:hAnsi="Palatino Linotype" w:cs="Arial"/>
        </w:rPr>
        <w:t>,</w:t>
      </w:r>
      <w:r w:rsidRPr="002608B8">
        <w:rPr>
          <w:rFonts w:ascii="Palatino Linotype" w:eastAsia="Arial Unicode MS" w:hAnsi="Palatino Linotype" w:cs="Arial"/>
        </w:rPr>
        <w:t xml:space="preserve"> establece que los Servidores Públicos Habilitados deben localizar la información que le solicite la Unidad de Transparencia; proporcionar la misma y apoyarla en lo que ésta le solicite para el cumplimiento de sus funciones.</w:t>
      </w:r>
    </w:p>
    <w:p w14:paraId="21F545DF" w14:textId="199C1A2C"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w:t>
      </w:r>
      <w:r w:rsidR="008541B6">
        <w:rPr>
          <w:rFonts w:ascii="Palatino Linotype" w:hAnsi="Palatino Linotype" w:cs="Arial"/>
        </w:rPr>
        <w:t>,</w:t>
      </w:r>
      <w:r w:rsidRPr="002608B8">
        <w:rPr>
          <w:rFonts w:ascii="Palatino Linotype" w:hAnsi="Palatino Linotype" w:cs="Arial"/>
        </w:rPr>
        <w:t xml:space="preserve">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w:t>
      </w:r>
      <w:r w:rsidRPr="002608B8">
        <w:rPr>
          <w:rFonts w:ascii="Palatino Linotype" w:hAnsi="Palatino Linotype"/>
          <w:b/>
          <w:i/>
          <w:sz w:val="22"/>
        </w:rPr>
        <w:t xml:space="preserve">Artículo 163. La Unidad de Transparencia deberá notificar la respuesta a la solicitud al interesado en el menor tiempo posible, que no podrá </w:t>
      </w:r>
      <w:r w:rsidRPr="002608B8">
        <w:rPr>
          <w:rFonts w:ascii="Palatino Linotype" w:hAnsi="Palatino Linotype"/>
          <w:b/>
          <w:i/>
          <w:sz w:val="22"/>
        </w:rPr>
        <w:lastRenderedPageBreak/>
        <w:t>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0960E18D"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En mérito de lo expuesto, es claro q</w:t>
      </w:r>
      <w:r w:rsidR="00465844">
        <w:rPr>
          <w:rFonts w:ascii="Palatino Linotype" w:hAnsi="Palatino Linotype"/>
        </w:rPr>
        <w:t>ue en este caso el Sujeto Obligado</w:t>
      </w:r>
      <w:r w:rsidRPr="002608B8">
        <w:rPr>
          <w:rFonts w:ascii="Palatino Linotype" w:hAnsi="Palatino Linotype"/>
        </w:rPr>
        <w:t xml:space="preserve"> incumplió la normativa en la materia, puesto que no dio trámite ni respuesta a la solicitud de acceso a la información, limitando el derecho de acceso a la información, accionado por el particular.</w:t>
      </w:r>
    </w:p>
    <w:p w14:paraId="2571FE85" w14:textId="61A9B104"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w:t>
      </w:r>
      <w:r w:rsidR="003C61C0">
        <w:rPr>
          <w:rFonts w:ascii="Palatino Linotype" w:hAnsi="Palatino Linotype"/>
        </w:rPr>
        <w:t>Ó</w:t>
      </w:r>
      <w:r w:rsidR="003C61C0" w:rsidRPr="002608B8">
        <w:rPr>
          <w:rFonts w:ascii="Palatino Linotype" w:hAnsi="Palatino Linotype"/>
        </w:rPr>
        <w:t>rgano</w:t>
      </w:r>
      <w:r w:rsidRPr="002608B8">
        <w:rPr>
          <w:rFonts w:ascii="Palatino Linotype" w:hAnsi="Palatino Linotype"/>
        </w:rPr>
        <w:t xml:space="preserve"> </w:t>
      </w:r>
      <w:r w:rsidR="003C61C0">
        <w:rPr>
          <w:rFonts w:ascii="Palatino Linotype" w:hAnsi="Palatino Linotype"/>
        </w:rPr>
        <w:t>G</w:t>
      </w:r>
      <w:r w:rsidRPr="002608B8">
        <w:rPr>
          <w:rFonts w:ascii="Palatino Linotype" w:hAnsi="Palatino Linotype"/>
        </w:rPr>
        <w:t xml:space="preserve">arante del derecho de acceso a la información estima que lo procedente es ordenar al </w:t>
      </w:r>
      <w:r w:rsidRPr="002608B8">
        <w:rPr>
          <w:rFonts w:ascii="Palatino Linotype" w:hAnsi="Palatino Linotype"/>
          <w:b/>
        </w:rPr>
        <w:t>S</w:t>
      </w:r>
      <w:r w:rsidR="002707BA" w:rsidRPr="002608B8">
        <w:rPr>
          <w:rFonts w:ascii="Palatino Linotype" w:hAnsi="Palatino Linotype"/>
          <w:b/>
        </w:rPr>
        <w:t>ujeto</w:t>
      </w:r>
      <w:r w:rsidRPr="002608B8">
        <w:rPr>
          <w:rFonts w:ascii="Palatino Linotype" w:hAnsi="Palatino Linotype"/>
          <w:b/>
        </w:rPr>
        <w:t xml:space="preserve"> O</w:t>
      </w:r>
      <w:r w:rsidR="002707BA" w:rsidRPr="002608B8">
        <w:rPr>
          <w:rFonts w:ascii="Palatino Linotype" w:hAnsi="Palatino Linotype"/>
          <w:b/>
        </w:rPr>
        <w:t>bligado</w:t>
      </w:r>
      <w:r w:rsidR="008541B6">
        <w:rPr>
          <w:rFonts w:ascii="Palatino Linotype" w:hAnsi="Palatino Linotype"/>
          <w:b/>
        </w:rPr>
        <w:t>,</w:t>
      </w:r>
      <w:r w:rsidRPr="002608B8">
        <w:rPr>
          <w:rFonts w:ascii="Palatino Linotype" w:hAnsi="Palatino Linotype"/>
        </w:rPr>
        <w:t xml:space="preserve"> dé tramité y respuesta a la solicitud del particular</w:t>
      </w:r>
      <w:r w:rsidR="00465844">
        <w:rPr>
          <w:rFonts w:ascii="Palatino Linotype" w:hAnsi="Palatino Linotype"/>
        </w:rPr>
        <w:t>.</w:t>
      </w:r>
    </w:p>
    <w:p w14:paraId="213DF6DB" w14:textId="2C127058"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2707BA">
        <w:rPr>
          <w:rFonts w:ascii="Palatino Linotype" w:eastAsia="Calibri" w:hAnsi="Palatino Linotype"/>
          <w:b/>
          <w:szCs w:val="22"/>
          <w:lang w:eastAsia="en-US"/>
        </w:rPr>
        <w:t>el</w:t>
      </w:r>
      <w:r w:rsidRPr="002608B8">
        <w:rPr>
          <w:rFonts w:ascii="Palatino Linotype" w:eastAsia="Calibri" w:hAnsi="Palatino Linotype"/>
          <w:b/>
          <w:szCs w:val="22"/>
          <w:lang w:eastAsia="en-US"/>
        </w:rPr>
        <w:t xml:space="preserve"> </w:t>
      </w:r>
      <w:r w:rsidR="002707BA" w:rsidRPr="002608B8">
        <w:rPr>
          <w:rFonts w:ascii="Palatino Linotype" w:hAnsi="Palatino Linotype"/>
          <w:b/>
        </w:rPr>
        <w:t>Sujeto Obligado</w:t>
      </w:r>
      <w:r w:rsidRPr="002608B8">
        <w:rPr>
          <w:rFonts w:ascii="Palatino Linotype" w:eastAsia="Calibri" w:hAnsi="Palatino Linotype"/>
          <w:szCs w:val="22"/>
          <w:lang w:eastAsia="en-US"/>
        </w:rPr>
        <w:t xml:space="preserve">; </w:t>
      </w:r>
      <w:r w:rsidRPr="002608B8">
        <w:rPr>
          <w:rFonts w:ascii="Palatino Linotype" w:eastAsia="Calibri" w:hAnsi="Palatino Linotype"/>
          <w:szCs w:val="22"/>
          <w:lang w:eastAsia="en-US"/>
        </w:rPr>
        <w:lastRenderedPageBreak/>
        <w:t>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5ED16590" w:rsidR="00591A48" w:rsidRPr="002608B8" w:rsidRDefault="00591A48" w:rsidP="00591A48">
      <w:pPr>
        <w:spacing w:before="100" w:beforeAutospacing="1" w:after="100" w:afterAutospacing="1" w:line="360" w:lineRule="auto"/>
        <w:jc w:val="both"/>
        <w:rPr>
          <w:rFonts w:ascii="Palatino Linotype" w:hAnsi="Palatino Linotype" w:cs="Arial"/>
        </w:rPr>
      </w:pPr>
      <w:r w:rsidRPr="00465844">
        <w:rPr>
          <w:rFonts w:ascii="Palatino Linotype" w:eastAsia="Calibri" w:hAnsi="Palatino Linotype"/>
          <w:szCs w:val="22"/>
          <w:lang w:eastAsia="en-US"/>
        </w:rPr>
        <w:t>Ahora bien, en atención al sentido en que se resuelve el presente medio de impugnación</w:t>
      </w:r>
      <w:r w:rsidRPr="002608B8">
        <w:rPr>
          <w:rFonts w:ascii="Palatino Linotype" w:eastAsia="Calibri" w:hAnsi="Palatino Linotype"/>
          <w:szCs w:val="22"/>
          <w:lang w:eastAsia="en-US"/>
        </w:rPr>
        <w:t>, esta Ponencia Resolutora no omite señalar que, s</w:t>
      </w:r>
      <w:r w:rsidRPr="002608B8">
        <w:rPr>
          <w:rFonts w:ascii="Palatino Linotype" w:hAnsi="Palatino Linotype" w:cs="Arial"/>
        </w:rPr>
        <w:t xml:space="preserve">i </w:t>
      </w:r>
      <w:r w:rsidR="002707BA" w:rsidRPr="002707BA">
        <w:rPr>
          <w:rFonts w:ascii="Palatino Linotype" w:hAnsi="Palatino Linotype" w:cs="Arial"/>
        </w:rPr>
        <w:t>el</w:t>
      </w:r>
      <w:r w:rsidRPr="002608B8">
        <w:rPr>
          <w:rFonts w:ascii="Palatino Linotype" w:hAnsi="Palatino Linotype" w:cs="Arial"/>
          <w:b/>
        </w:rPr>
        <w:t xml:space="preserve"> </w:t>
      </w:r>
      <w:r w:rsidR="002707BA" w:rsidRPr="002608B8">
        <w:rPr>
          <w:rFonts w:ascii="Palatino Linotype" w:hAnsi="Palatino Linotype"/>
          <w:b/>
        </w:rPr>
        <w:t>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3E95B58C"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002707BA">
        <w:rPr>
          <w:rFonts w:ascii="Palatino Linotype" w:hAnsi="Palatino Linotype"/>
        </w:rPr>
        <w:t>el</w:t>
      </w:r>
      <w:r w:rsidRPr="002608B8">
        <w:rPr>
          <w:rFonts w:ascii="Palatino Linotype" w:hAnsi="Palatino Linotype"/>
          <w:b/>
        </w:rPr>
        <w:t xml:space="preserve"> </w:t>
      </w:r>
      <w:r w:rsidR="002707BA" w:rsidRPr="002608B8">
        <w:rPr>
          <w:rFonts w:ascii="Palatino Linotype" w:hAnsi="Palatino Linotype"/>
          <w:b/>
        </w:rPr>
        <w:t>Sujeto Obligado</w:t>
      </w:r>
      <w:r w:rsidR="002707BA" w:rsidRPr="002608B8">
        <w:rPr>
          <w:rFonts w:ascii="Palatino Linotype" w:hAnsi="Palatino Linotype"/>
        </w:rPr>
        <w:t xml:space="preserve">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2707BA" w:rsidRPr="002608B8">
        <w:rPr>
          <w:rFonts w:ascii="Palatino Linotype" w:hAnsi="Palatino Linotype"/>
          <w:b/>
        </w:rPr>
        <w:t>Sujeto Obligado</w:t>
      </w:r>
      <w:r w:rsidRPr="002608B8">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sidRPr="002608B8">
        <w:rPr>
          <w:rFonts w:ascii="Palatino Linotype" w:hAnsi="Palatino Linotype" w:cs="Arial"/>
        </w:rPr>
        <w:lastRenderedPageBreak/>
        <w:t>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61BF8CFE"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Por otra parte, esta Ponencia Resolutora no omite mencionar que, si </w:t>
      </w:r>
      <w:r w:rsidR="00206D0A">
        <w:rPr>
          <w:rFonts w:ascii="Palatino Linotype" w:hAnsi="Palatino Linotype" w:cs="Arial"/>
        </w:rPr>
        <w:t xml:space="preserve">el </w:t>
      </w:r>
      <w:r w:rsidR="00206D0A" w:rsidRPr="002608B8">
        <w:rPr>
          <w:rFonts w:ascii="Palatino Linotype" w:hAnsi="Palatino Linotype"/>
          <w:b/>
        </w:rPr>
        <w:t>Sujeto Obligado</w:t>
      </w:r>
      <w:r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w:t>
      </w:r>
      <w:r w:rsidRPr="002608B8">
        <w:rPr>
          <w:rFonts w:ascii="Palatino Linotype" w:hAnsi="Palatino Linotype" w:cs="Arial"/>
        </w:rPr>
        <w:lastRenderedPageBreak/>
        <w:t xml:space="preserve">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0AF58595" w14:textId="49B696DA"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Lo anterior, sin perder de vista que la Constitución Política de los Estados Unidos Mexicanos</w:t>
      </w:r>
      <w:r w:rsidR="005B6569">
        <w:rPr>
          <w:rFonts w:ascii="Palatino Linotype" w:hAnsi="Palatino Linotype" w:cs="Arial"/>
        </w:rPr>
        <w:t>,</w:t>
      </w:r>
      <w:r w:rsidRPr="002608B8">
        <w:rPr>
          <w:rFonts w:ascii="Palatino Linotype" w:hAnsi="Palatino Linotype" w:cs="Arial"/>
        </w:rPr>
        <w:t xml:space="preserve">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en los términos expresamente señalados en la Ley, es decir, el derecho de acceso a la información pública no es absoluto pero su restricción debe estar sujeta a un sistema rígido de excepciones, en el que los Sujetos Obligados deben fundamentar y argument</w:t>
      </w:r>
      <w:r w:rsidR="005449EC">
        <w:rPr>
          <w:rFonts w:ascii="Palatino Linotype" w:hAnsi="Palatino Linotype" w:cs="Arial"/>
        </w:rPr>
        <w:t>ar las causas por las</w:t>
      </w:r>
      <w:r w:rsidRPr="002608B8">
        <w:rPr>
          <w:rFonts w:ascii="Palatino Linotype" w:hAnsi="Palatino Linotype" w:cs="Arial"/>
        </w:rPr>
        <w:t xml:space="preserve">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lastRenderedPageBreak/>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73AA1E2D"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Por todo lo anterior, la reserva de la información implica una clasificación, la cual debe entenderse como el proceso mediante el cual</w:t>
      </w:r>
      <w:r w:rsidR="003D48A3">
        <w:rPr>
          <w:rFonts w:ascii="Palatino Linotype" w:hAnsi="Palatino Linotype"/>
          <w:bCs/>
        </w:rPr>
        <w:t>,</w:t>
      </w:r>
      <w:r w:rsidR="00206D0A">
        <w:rPr>
          <w:rFonts w:ascii="Palatino Linotype" w:hAnsi="Palatino Linotype"/>
          <w:bCs/>
        </w:rPr>
        <w:t xml:space="preserve"> el </w:t>
      </w:r>
      <w:r w:rsidRPr="002608B8">
        <w:rPr>
          <w:rFonts w:ascii="Palatino Linotype" w:hAnsi="Palatino Linotype"/>
          <w:b/>
          <w:bCs/>
        </w:rPr>
        <w:t xml:space="preserve"> </w:t>
      </w:r>
      <w:r w:rsidR="00206D0A" w:rsidRPr="002608B8">
        <w:rPr>
          <w:rFonts w:ascii="Palatino Linotype" w:hAnsi="Palatino Linotype"/>
          <w:b/>
        </w:rPr>
        <w:t>Sujeto Obligado</w:t>
      </w:r>
      <w:r w:rsidR="00206D0A" w:rsidRPr="002608B8">
        <w:rPr>
          <w:rFonts w:ascii="Palatino Linotype" w:hAnsi="Palatino Linotype"/>
          <w:bCs/>
        </w:rPr>
        <w:t xml:space="preserve"> </w:t>
      </w:r>
      <w:r w:rsidRPr="002608B8">
        <w:rPr>
          <w:rFonts w:ascii="Palatino Linotype" w:hAnsi="Palatino Linotype"/>
          <w:bCs/>
        </w:rPr>
        <w:t>determina que la información en su poder, actualiza alguno de los supuestos conforme a las normas aplicables.</w:t>
      </w:r>
    </w:p>
    <w:p w14:paraId="435FCA26" w14:textId="0E74B451"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00206D0A" w:rsidRPr="002608B8">
        <w:rPr>
          <w:rFonts w:ascii="Palatino Linotype" w:hAnsi="Palatino Linotype"/>
          <w:b/>
        </w:rPr>
        <w:t>Sujeto Obligado</w:t>
      </w:r>
      <w:r w:rsidR="00206D0A" w:rsidRPr="002608B8">
        <w:rPr>
          <w:rFonts w:ascii="Palatino Linotype" w:hAnsi="Palatino Linotype"/>
        </w:rPr>
        <w:t xml:space="preserve"> </w:t>
      </w:r>
      <w:r w:rsidRPr="002608B8">
        <w:rPr>
          <w:rFonts w:ascii="Palatino Linotype" w:hAnsi="Palatino Linotype"/>
        </w:rPr>
        <w:t>a concluir que</w:t>
      </w:r>
      <w:r w:rsidR="003D48A3">
        <w:rPr>
          <w:rFonts w:ascii="Palatino Linotype" w:hAnsi="Palatino Linotype"/>
        </w:rPr>
        <w:t>,</w:t>
      </w:r>
      <w:r w:rsidRPr="002608B8">
        <w:rPr>
          <w:rFonts w:ascii="Palatino Linotype" w:hAnsi="Palatino Linotype"/>
        </w:rPr>
        <w:t xml:space="preserve"> el caso </w:t>
      </w:r>
      <w:r w:rsidRPr="002608B8">
        <w:rPr>
          <w:rFonts w:ascii="Palatino Linotype" w:hAnsi="Palatino Linotype"/>
        </w:rPr>
        <w:lastRenderedPageBreak/>
        <w:t xml:space="preserve">particular se ajusta al supuesto previsto por la norma legal invocada como </w:t>
      </w:r>
      <w:r w:rsidR="00206D0A">
        <w:rPr>
          <w:rFonts w:ascii="Palatino Linotype" w:hAnsi="Palatino Linotype"/>
        </w:rPr>
        <w:t>fundamento; siendo que, además, el</w:t>
      </w:r>
      <w:r w:rsidRPr="002608B8">
        <w:rPr>
          <w:rFonts w:ascii="Palatino Linotype" w:hAnsi="Palatino Linotype"/>
          <w:b/>
        </w:rPr>
        <w:t xml:space="preserve"> </w:t>
      </w:r>
      <w:r w:rsidR="00206D0A" w:rsidRPr="002608B8">
        <w:rPr>
          <w:rFonts w:ascii="Palatino Linotype" w:hAnsi="Palatino Linotype"/>
          <w:b/>
        </w:rPr>
        <w:t>Sujeto Obligado</w:t>
      </w:r>
      <w:r w:rsidR="00206D0A" w:rsidRPr="002608B8">
        <w:rPr>
          <w:rFonts w:ascii="Palatino Linotype" w:hAnsi="Palatino Linotype"/>
        </w:rPr>
        <w:t xml:space="preserve"> </w:t>
      </w:r>
      <w:r w:rsidRPr="002608B8">
        <w:rPr>
          <w:rFonts w:ascii="Palatino Linotype" w:hAnsi="Palatino Linotype"/>
        </w:rPr>
        <w:t>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Dicho lo anterior, es necesario definir a la prueba de daño como la responsabilidad de los </w:t>
      </w:r>
      <w:r w:rsidRPr="00206D0A">
        <w:rPr>
          <w:rFonts w:ascii="Palatino Linotype" w:hAnsi="Palatino Linotype"/>
          <w:b/>
        </w:rPr>
        <w:t>Sujetos Obligados</w:t>
      </w:r>
      <w:r w:rsidRPr="002608B8">
        <w:rPr>
          <w:rFonts w:ascii="Palatino Linotype" w:hAnsi="Palatino Linotype"/>
        </w:rPr>
        <w:t xml:space="preserve">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4854E91D"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este Órgano Garante de la Protección de Datos Personales</w:t>
      </w:r>
      <w:r w:rsidR="003D48A3">
        <w:rPr>
          <w:rFonts w:ascii="Palatino Linotype" w:hAnsi="Palatino Linotype" w:cs="Arial"/>
        </w:rPr>
        <w:t>,</w:t>
      </w:r>
      <w:r w:rsidRPr="002608B8">
        <w:rPr>
          <w:rFonts w:ascii="Palatino Linotype" w:hAnsi="Palatino Linotype" w:cs="Arial"/>
        </w:rPr>
        <w:t xml:space="preserve"> no omite mencionar que, si dentro de la inform</w:t>
      </w:r>
      <w:r w:rsidR="00206D0A">
        <w:rPr>
          <w:rFonts w:ascii="Palatino Linotype" w:hAnsi="Palatino Linotype" w:cs="Arial"/>
        </w:rPr>
        <w:t>ación que se ordena su entrega, el</w:t>
      </w:r>
      <w:r w:rsidRPr="002608B8">
        <w:rPr>
          <w:rFonts w:ascii="Palatino Linotype" w:hAnsi="Palatino Linotype" w:cs="Arial"/>
          <w:b/>
        </w:rPr>
        <w:t xml:space="preserve"> </w:t>
      </w:r>
      <w:r w:rsidR="00206D0A" w:rsidRPr="002608B8">
        <w:rPr>
          <w:rFonts w:ascii="Palatino Linotype" w:hAnsi="Palatino Linotype"/>
          <w:b/>
        </w:rPr>
        <w:t>Sujeto Obligado</w:t>
      </w:r>
      <w:r w:rsidRPr="002608B8">
        <w:rPr>
          <w:rFonts w:ascii="Palatino Linotype" w:hAnsi="Palatino Linotype" w:cs="Arial"/>
          <w:b/>
        </w:rPr>
        <w:t xml:space="preserve"> </w:t>
      </w:r>
      <w:r w:rsidRPr="002608B8">
        <w:rPr>
          <w:rFonts w:ascii="Palatino Linotype" w:hAnsi="Palatino Linotype" w:cs="Arial"/>
        </w:rPr>
        <w:t xml:space="preserve">advierte documentos que por su propia y especial naturaleza son </w:t>
      </w:r>
      <w:r w:rsidR="00FF7A09">
        <w:rPr>
          <w:rFonts w:ascii="Palatino Linotype" w:hAnsi="Palatino Linotype" w:cs="Arial"/>
        </w:rPr>
        <w:t>de carácter privado</w:t>
      </w:r>
      <w:r w:rsidRPr="002608B8">
        <w:rPr>
          <w:rFonts w:ascii="Palatino Linotype" w:hAnsi="Palatino Linotype" w:cs="Arial"/>
        </w:rPr>
        <w:t>, deberá efectuar el Acuerdo de Clasificación como confidencial, en términos de la legislación aplicable y en los términos abordados con antelación.</w:t>
      </w:r>
    </w:p>
    <w:p w14:paraId="6779205A" w14:textId="3C205E93"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lastRenderedPageBreak/>
        <w:t>Por lo tanto,</w:t>
      </w:r>
      <w:r w:rsidR="00206D0A">
        <w:rPr>
          <w:rFonts w:ascii="Palatino Linotype" w:hAnsi="Palatino Linotype"/>
        </w:rPr>
        <w:t xml:space="preserve"> es importante referir que el</w:t>
      </w:r>
      <w:r w:rsidRPr="002608B8">
        <w:rPr>
          <w:rFonts w:ascii="Palatino Linotype" w:hAnsi="Palatino Linotype"/>
          <w:b/>
        </w:rPr>
        <w:t xml:space="preserve"> </w:t>
      </w:r>
      <w:r w:rsidR="00206D0A" w:rsidRPr="002608B8">
        <w:rPr>
          <w:rFonts w:ascii="Palatino Linotype" w:hAnsi="Palatino Linotype"/>
          <w:b/>
        </w:rPr>
        <w:t>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w:t>
      </w:r>
      <w:r w:rsidRPr="003D48A3">
        <w:rPr>
          <w:rFonts w:ascii="Palatino Linotype" w:hAnsi="Palatino Linotype" w:cs="Arial"/>
        </w:rPr>
        <w:t>las que se clasifica la documentación respectiva, es decir, si no se exponen de manera puntual las razones</w:t>
      </w:r>
      <w:r w:rsidR="007E2D90">
        <w:rPr>
          <w:rFonts w:ascii="Palatino Linotype" w:hAnsi="Palatino Linotype" w:cs="Arial"/>
        </w:rPr>
        <w:t>,</w:t>
      </w:r>
      <w:r w:rsidRPr="003D48A3">
        <w:rPr>
          <w:rFonts w:ascii="Palatino Linotype" w:hAnsi="Palatino Linotype" w:cs="Arial"/>
        </w:rPr>
        <w:t xml:space="preserve"> de ello se estaría violentando el Derecho de Acceso a la Información del solicitante.</w:t>
      </w:r>
    </w:p>
    <w:p w14:paraId="2CDB0D17" w14:textId="5EA4A1F7"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2608B8">
        <w:rPr>
          <w:rFonts w:ascii="Palatino Linotype" w:hAnsi="Palatino Linotype" w:cs="Arial"/>
        </w:rPr>
        <w:t xml:space="preserve">Por otra parte, esta Ponencia Resolutora estima prudente señalar al </w:t>
      </w:r>
      <w:r w:rsidR="00206D0A" w:rsidRPr="002608B8">
        <w:rPr>
          <w:rFonts w:ascii="Palatino Linotype" w:hAnsi="Palatino Linotype"/>
          <w:b/>
        </w:rPr>
        <w:t>Sujeto Obligado</w:t>
      </w:r>
      <w:r w:rsidRPr="002608B8">
        <w:rPr>
          <w:rFonts w:ascii="Palatino Linotype" w:hAnsi="Palatino Linotype" w:cs="Arial"/>
        </w:rPr>
        <w:t xml:space="preserve"> 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lastRenderedPageBreak/>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016A4982"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00206D0A" w:rsidRPr="00206D0A">
        <w:rPr>
          <w:rFonts w:ascii="Palatino Linotype" w:hAnsi="Palatino Linotype" w:cs="Arial"/>
          <w:lang w:val="es-ES_tradnl"/>
        </w:rPr>
        <w:t>la parte</w:t>
      </w:r>
      <w:r w:rsidR="00206D0A">
        <w:rPr>
          <w:rFonts w:ascii="Palatino Linotype" w:hAnsi="Palatino Linotype" w:cs="Arial"/>
          <w:b/>
          <w:lang w:val="es-ES_tradnl"/>
        </w:rPr>
        <w:t xml:space="preserve"> </w:t>
      </w:r>
      <w:r w:rsidR="00206D0A" w:rsidRPr="002608B8">
        <w:rPr>
          <w:rFonts w:ascii="Palatino Linotype" w:hAnsi="Palatino Linotype" w:cs="Arial"/>
          <w:b/>
          <w:lang w:val="es-ES_tradnl"/>
        </w:rPr>
        <w:t>recurrente</w:t>
      </w:r>
      <w:r w:rsidRPr="002608B8">
        <w:rPr>
          <w:rFonts w:ascii="Palatino Linotype" w:hAnsi="Palatino Linotype" w:cs="Arial"/>
          <w:lang w:val="es-ES_tradnl"/>
        </w:rPr>
        <w:t>, este Instituto estima que lo dable</w:t>
      </w:r>
      <w:r w:rsidR="00206D0A">
        <w:rPr>
          <w:rFonts w:ascii="Palatino Linotype" w:hAnsi="Palatino Linotype" w:cs="Arial"/>
          <w:lang w:val="es-ES_tradnl"/>
        </w:rPr>
        <w:t>,</w:t>
      </w:r>
      <w:r w:rsidRPr="002608B8">
        <w:rPr>
          <w:rFonts w:ascii="Palatino Linotype" w:hAnsi="Palatino Linotype" w:cs="Arial"/>
          <w:lang w:val="es-ES_tradnl"/>
        </w:rPr>
        <w:t xml:space="preserv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00206D0A" w:rsidRPr="002608B8">
        <w:rPr>
          <w:rFonts w:ascii="Palatino Linotype" w:hAnsi="Palatino Linotype"/>
          <w:b/>
        </w:rPr>
        <w:t>Sujeto Obligado</w:t>
      </w:r>
      <w:r w:rsidR="00206D0A" w:rsidRPr="002608B8">
        <w:rPr>
          <w:rFonts w:ascii="Palatino Linotype" w:hAnsi="Palatino Linotype" w:cs="Arial"/>
          <w:lang w:val="es-ES_tradnl"/>
        </w:rPr>
        <w:t xml:space="preserve"> </w:t>
      </w:r>
      <w:r w:rsidRPr="002608B8">
        <w:rPr>
          <w:rFonts w:ascii="Palatino Linotype" w:hAnsi="Palatino Linotype" w:cs="Arial"/>
          <w:lang w:val="es-ES_tradnl"/>
        </w:rPr>
        <w:t>dé respuesta a la solicitud de acceso a la información, atendiendo lo señalado en el presente Considerando.</w:t>
      </w:r>
    </w:p>
    <w:p w14:paraId="1EE563F6" w14:textId="630E9E5D"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00442250">
        <w:rPr>
          <w:rFonts w:ascii="Palatino Linotype" w:hAnsi="Palatino Linotype" w:cs="Arial"/>
        </w:rPr>
        <w:t>, como ya se mencionó el</w:t>
      </w:r>
      <w:r w:rsidRPr="002608B8">
        <w:rPr>
          <w:rFonts w:ascii="Palatino Linotype" w:hAnsi="Palatino Linotype" w:cs="Arial"/>
          <w:b/>
        </w:rPr>
        <w:t xml:space="preserve"> </w:t>
      </w:r>
      <w:r w:rsidR="00442250" w:rsidRPr="002608B8">
        <w:rPr>
          <w:rFonts w:ascii="Palatino Linotype" w:hAnsi="Palatino Linotype"/>
          <w:b/>
        </w:rPr>
        <w:t>Sujeto Obligado</w:t>
      </w:r>
      <w:r w:rsidRPr="002608B8">
        <w:rPr>
          <w:rFonts w:ascii="Palatino Linotype" w:eastAsia="Calibri" w:hAnsi="Palatino Linotype" w:cs="Arial"/>
        </w:rPr>
        <w:t xml:space="preserve">, omitió proporcionar </w:t>
      </w:r>
      <w:r w:rsidR="00442250">
        <w:rPr>
          <w:rFonts w:ascii="Palatino Linotype" w:eastAsia="Calibri" w:hAnsi="Palatino Linotype" w:cs="Arial"/>
        </w:rPr>
        <w:t xml:space="preserve">a la parte </w:t>
      </w:r>
      <w:r w:rsidR="00442250" w:rsidRPr="00442250">
        <w:rPr>
          <w:rFonts w:ascii="Palatino Linotype" w:eastAsia="Calibri" w:hAnsi="Palatino Linotype" w:cs="Arial"/>
          <w:b/>
        </w:rPr>
        <w:t>recurrente</w:t>
      </w:r>
      <w:r w:rsidR="00442250">
        <w:rPr>
          <w:rFonts w:ascii="Palatino Linotype" w:eastAsia="Calibri" w:hAnsi="Palatino Linotype" w:cs="Arial"/>
          <w:b/>
        </w:rPr>
        <w:t>,</w:t>
      </w:r>
      <w:r w:rsidR="00442250">
        <w:rPr>
          <w:rFonts w:ascii="Palatino Linotype" w:eastAsia="Calibri" w:hAnsi="Palatino Linotype" w:cs="Arial"/>
        </w:rPr>
        <w:t xml:space="preserve"> </w:t>
      </w:r>
      <w:r w:rsidRPr="002608B8">
        <w:rPr>
          <w:rFonts w:ascii="Palatino Linotype" w:eastAsia="Calibri" w:hAnsi="Palatino Linotype" w:cs="Arial"/>
        </w:rPr>
        <w:t>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w:t>
      </w:r>
      <w:r w:rsidR="00442250">
        <w:rPr>
          <w:rFonts w:ascii="Palatino Linotype" w:hAnsi="Palatino Linotype" w:cs="Arial"/>
        </w:rPr>
        <w:t>,</w:t>
      </w:r>
      <w:r w:rsidRPr="002608B8">
        <w:rPr>
          <w:rFonts w:ascii="Palatino Linotype" w:hAnsi="Palatino Linotype" w:cs="Arial"/>
        </w:rPr>
        <w:t xml:space="preserve"> el grado de responsabilidad en el incumplimiento de las obligaciones establecidas en la misma, en términos del artículo 190 de la Ley de Transparencia y Acceso a la Información Pública del Estado de México y Municipios.</w:t>
      </w:r>
    </w:p>
    <w:p w14:paraId="536F3C3B" w14:textId="589A7CB9"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00442250">
        <w:rPr>
          <w:rFonts w:ascii="Palatino Linotype" w:hAnsi="Palatino Linotype"/>
          <w:shd w:val="clear" w:color="auto" w:fill="FFFFFF"/>
        </w:rPr>
        <w:t>párrafos</w:t>
      </w:r>
      <w:r w:rsidRPr="00E738D7">
        <w:rPr>
          <w:rFonts w:ascii="Palatino Linotype" w:hAnsi="Palatino Linotype"/>
          <w:shd w:val="clear" w:color="auto" w:fill="FFFFFF"/>
        </w:rPr>
        <w:t xml:space="preserve">, </w:t>
      </w:r>
      <w:r w:rsidR="00080735">
        <w:rPr>
          <w:rFonts w:ascii="Palatino Linotype" w:hAnsi="Palatino Linotype"/>
          <w:shd w:val="clear" w:color="auto" w:fill="FFFFFF"/>
        </w:rPr>
        <w:t>trigésimo y trigésimo primero</w:t>
      </w:r>
      <w:r w:rsidRPr="00E738D7">
        <w:rPr>
          <w:rFonts w:ascii="Palatino Linotype" w:hAnsi="Palatino Linotype"/>
          <w:shd w:val="clear" w:color="auto" w:fill="FFFFFF"/>
        </w:rPr>
        <w:t xml:space="preserve"> </w:t>
      </w:r>
      <w:r w:rsidR="00442250">
        <w:rPr>
          <w:rFonts w:ascii="Palatino Linotype" w:hAnsi="Palatino Linotype"/>
          <w:shd w:val="clear" w:color="auto" w:fill="FFFFFF"/>
        </w:rPr>
        <w:t xml:space="preserve">y trigésimo segundo, </w:t>
      </w:r>
      <w:r w:rsidRPr="00E738D7">
        <w:rPr>
          <w:rFonts w:ascii="Palatino Linotype" w:hAnsi="Palatino Linotype"/>
          <w:shd w:val="clear" w:color="auto" w:fill="FFFFFF"/>
        </w:rPr>
        <w:t xml:space="preserve">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294A84ED"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fundados los motiv</w:t>
      </w:r>
      <w:r w:rsidR="00442250">
        <w:rPr>
          <w:rFonts w:ascii="Palatino Linotype" w:eastAsia="Arial Unicode MS" w:hAnsi="Palatino Linotype" w:cs="Arial"/>
        </w:rPr>
        <w:t xml:space="preserve">os de inconformidad que arguye </w:t>
      </w:r>
      <w:r w:rsidRPr="00D269C9">
        <w:rPr>
          <w:rFonts w:ascii="Palatino Linotype" w:eastAsia="Arial Unicode MS" w:hAnsi="Palatino Linotype" w:cs="Arial"/>
        </w:rPr>
        <w:t>l</w:t>
      </w:r>
      <w:r w:rsidR="00442250">
        <w:rPr>
          <w:rFonts w:ascii="Palatino Linotype" w:eastAsia="Arial Unicode MS" w:hAnsi="Palatino Linotype" w:cs="Arial"/>
        </w:rPr>
        <w:t xml:space="preserve">a parte </w:t>
      </w:r>
      <w:r w:rsidR="00442250" w:rsidRPr="00442250">
        <w:rPr>
          <w:rFonts w:ascii="Palatino Linotype" w:eastAsia="Arial Unicode MS" w:hAnsi="Palatino Linotype" w:cs="Arial"/>
          <w:b/>
        </w:rPr>
        <w:t>recurrente</w:t>
      </w:r>
      <w:r w:rsidRPr="00D269C9">
        <w:rPr>
          <w:rFonts w:ascii="Palatino Linotype" w:eastAsia="Arial Unicode MS" w:hAnsi="Palatino Linotype" w:cs="Arial"/>
        </w:rPr>
        <w:t xml:space="preserve">, en términos del </w:t>
      </w:r>
      <w:r w:rsidRPr="00442250">
        <w:rPr>
          <w:rFonts w:ascii="Palatino Linotype" w:hAnsi="Palatino Linotype" w:cs="Arial"/>
          <w:b/>
        </w:rPr>
        <w:t>Considerando</w:t>
      </w:r>
      <w:r w:rsidRPr="00D269C9">
        <w:rPr>
          <w:rFonts w:ascii="Palatino Linotype" w:hAnsi="Palatino Linotype" w:cs="Arial"/>
        </w:rPr>
        <w:t xml:space="preserve"> </w:t>
      </w:r>
      <w:r w:rsidRPr="00442250">
        <w:rPr>
          <w:rFonts w:ascii="Palatino Linotype" w:hAnsi="Palatino Linotype" w:cs="Arial"/>
          <w:b/>
        </w:rPr>
        <w:t>Cuarto</w:t>
      </w:r>
      <w:r>
        <w:rPr>
          <w:rFonts w:ascii="Palatino Linotype" w:hAnsi="Palatino Linotype" w:cs="Arial"/>
        </w:rPr>
        <w:t xml:space="preserve"> </w:t>
      </w:r>
      <w:r w:rsidRPr="00D269C9">
        <w:rPr>
          <w:rFonts w:ascii="Palatino Linotype" w:hAnsi="Palatino Linotype" w:cs="Arial"/>
        </w:rPr>
        <w:t>de la presente resolución.</w:t>
      </w:r>
    </w:p>
    <w:p w14:paraId="154C2F4F" w14:textId="3195662D"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lastRenderedPageBreak/>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00442250" w:rsidRPr="002608B8">
        <w:rPr>
          <w:rFonts w:ascii="Palatino Linotype" w:hAnsi="Palatino Linotype"/>
          <w:b/>
        </w:rPr>
        <w:t>Sujeto Obligado</w:t>
      </w:r>
      <w:r w:rsidR="00442250" w:rsidRPr="00071A0E">
        <w:rPr>
          <w:rFonts w:ascii="Palatino Linotype" w:hAnsi="Palatino Linotype"/>
          <w:color w:val="222222"/>
          <w:lang w:eastAsia="es-MX"/>
        </w:rPr>
        <w:t xml:space="preserve">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w:t>
      </w:r>
      <w:r w:rsidR="00813B6E" w:rsidRPr="00023B83">
        <w:rPr>
          <w:rFonts w:ascii="Palatino Linotype" w:hAnsi="Palatino Linotype"/>
          <w:b/>
          <w:bCs/>
        </w:rPr>
        <w:t>00083/TEZOYUCA/IP/2021</w:t>
      </w:r>
      <w:r w:rsidR="000F579B">
        <w:rPr>
          <w:rFonts w:ascii="Palatino Linotype" w:hAnsi="Palatino Linotype"/>
          <w:b/>
          <w:bCs/>
        </w:rPr>
        <w:t xml:space="preserve">, </w:t>
      </w:r>
      <w:r w:rsidR="00056311">
        <w:rPr>
          <w:rFonts w:ascii="Palatino Linotype" w:hAnsi="Palatino Linotype"/>
          <w:color w:val="222222"/>
          <w:lang w:eastAsia="es-MX"/>
        </w:rPr>
        <w:t xml:space="preserve">que dio origen al </w:t>
      </w:r>
      <w:r w:rsidR="000F579B">
        <w:rPr>
          <w:rFonts w:ascii="Palatino Linotype" w:hAnsi="Palatino Linotype"/>
          <w:color w:val="222222"/>
          <w:lang w:eastAsia="es-MX"/>
        </w:rPr>
        <w:t>recurso de revisión</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S</w:t>
      </w:r>
      <w:r w:rsidR="007E2D90">
        <w:rPr>
          <w:rFonts w:ascii="Palatino Linotype" w:hAnsi="Palatino Linotype"/>
          <w:b/>
          <w:bCs/>
          <w:color w:val="222222"/>
          <w:lang w:eastAsia="es-MX"/>
        </w:rPr>
        <w:t xml:space="preserve">istema de </w:t>
      </w:r>
      <w:r w:rsidRPr="00071A0E">
        <w:rPr>
          <w:rFonts w:ascii="Palatino Linotype" w:hAnsi="Palatino Linotype"/>
          <w:b/>
          <w:bCs/>
          <w:color w:val="222222"/>
          <w:lang w:eastAsia="es-MX"/>
        </w:rPr>
        <w:t>A</w:t>
      </w:r>
      <w:r w:rsidR="007E2D90">
        <w:rPr>
          <w:rFonts w:ascii="Palatino Linotype" w:hAnsi="Palatino Linotype"/>
          <w:b/>
          <w:bCs/>
          <w:color w:val="222222"/>
          <w:lang w:eastAsia="es-MX"/>
        </w:rPr>
        <w:t>cceso a la Información Mexiquense (SA</w:t>
      </w:r>
      <w:r w:rsidRPr="00071A0E">
        <w:rPr>
          <w:rFonts w:ascii="Palatino Linotype" w:hAnsi="Palatino Linotype"/>
          <w:b/>
          <w:bCs/>
          <w:color w:val="222222"/>
          <w:lang w:eastAsia="es-MX"/>
        </w:rPr>
        <w:t>IMEX</w:t>
      </w:r>
      <w:r w:rsidR="007E2D90">
        <w:rPr>
          <w:rFonts w:ascii="Palatino Linotype" w:hAnsi="Palatino Linotype"/>
          <w:b/>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en términos del </w:t>
      </w:r>
      <w:r w:rsidRPr="007E2D90">
        <w:rPr>
          <w:rFonts w:ascii="Palatino Linotype" w:hAnsi="Palatino Linotype"/>
          <w:b/>
          <w:bCs/>
          <w:color w:val="222222"/>
          <w:lang w:eastAsia="es-MX"/>
        </w:rPr>
        <w:t xml:space="preserve">Considerando </w:t>
      </w:r>
      <w:r w:rsidRPr="007E2D90">
        <w:rPr>
          <w:rFonts w:ascii="Palatino Linotype" w:hAnsi="Palatino Linotype"/>
          <w:b/>
          <w:color w:val="222222"/>
          <w:lang w:eastAsia="es-MX"/>
        </w:rPr>
        <w:t>Cuarto</w:t>
      </w:r>
      <w:r>
        <w:rPr>
          <w:rFonts w:ascii="Palatino Linotype" w:hAnsi="Palatino Linotype"/>
          <w:bCs/>
          <w:color w:val="222222"/>
          <w:lang w:eastAsia="es-MX"/>
        </w:rPr>
        <w:t xml:space="preserve">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3BC056E1"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1"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w:t>
      </w:r>
      <w:r w:rsidR="00442250" w:rsidRPr="002608B8">
        <w:rPr>
          <w:rFonts w:ascii="Palatino Linotype" w:hAnsi="Palatino Linotype"/>
          <w:b/>
        </w:rPr>
        <w:t>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w:t>
      </w:r>
      <w:r w:rsidR="00442250">
        <w:rPr>
          <w:rFonts w:ascii="Palatino Linotype" w:eastAsia="MS Mincho" w:hAnsi="Palatino Linotype"/>
          <w:shd w:val="clear" w:color="auto" w:fill="FFFFFF"/>
          <w:lang w:val="es-ES_tradnl"/>
        </w:rPr>
        <w:t>,</w:t>
      </w:r>
      <w:r w:rsidRPr="00D269C9">
        <w:rPr>
          <w:rFonts w:ascii="Palatino Linotype" w:eastAsia="MS Mincho" w:hAnsi="Palatino Linotype"/>
          <w:shd w:val="clear" w:color="auto" w:fill="FFFFFF"/>
          <w:lang w:val="es-ES_tradnl"/>
        </w:rPr>
        <w:t xml:space="preserve"> sobre el cumplimiento dado a la presente resolución.</w:t>
      </w:r>
      <w:bookmarkEnd w:id="1"/>
    </w:p>
    <w:p w14:paraId="27400242" w14:textId="7948B3D5" w:rsidR="001062B2" w:rsidRDefault="001062B2"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sidR="00884DB0">
        <w:rPr>
          <w:rFonts w:ascii="Palatino Linotype" w:eastAsia="Palatino Linotype" w:hAnsi="Palatino Linotype" w:cs="Palatino Linotype"/>
          <w:b/>
        </w:rPr>
        <w:t>Notifiquese</w:t>
      </w:r>
      <w:r>
        <w:rPr>
          <w:rFonts w:ascii="Palatino Linotype" w:eastAsia="Palatino Linotype" w:hAnsi="Palatino Linotype" w:cs="Palatino Linotype"/>
        </w:rPr>
        <w:t xml:space="preserve"> </w:t>
      </w:r>
      <w:r w:rsidR="00033C42">
        <w:rPr>
          <w:rFonts w:ascii="Palatino Linotype" w:eastAsia="Palatino Linotype" w:hAnsi="Palatino Linotype" w:cs="Palatino Linotype"/>
        </w:rPr>
        <w:t xml:space="preserve">a </w:t>
      </w:r>
      <w:r>
        <w:rPr>
          <w:rFonts w:ascii="Palatino Linotype" w:eastAsia="Palatino Linotype" w:hAnsi="Palatino Linotype" w:cs="Palatino Linotype"/>
        </w:rPr>
        <w:t>l</w:t>
      </w:r>
      <w:r w:rsidR="00033C42">
        <w:rPr>
          <w:rFonts w:ascii="Palatino Linotype" w:eastAsia="Palatino Linotype" w:hAnsi="Palatino Linotype" w:cs="Palatino Linotype"/>
        </w:rPr>
        <w:t>a</w:t>
      </w:r>
      <w:r>
        <w:rPr>
          <w:rFonts w:ascii="Palatino Linotype" w:eastAsia="Palatino Linotype" w:hAnsi="Palatino Linotype" w:cs="Palatino Linotype"/>
        </w:rPr>
        <w:t xml:space="preserve"> </w:t>
      </w:r>
      <w:r w:rsidR="00033C42">
        <w:rPr>
          <w:rFonts w:ascii="Palatino Linotype" w:eastAsia="Palatino Linotype" w:hAnsi="Palatino Linotype" w:cs="Palatino Linotype"/>
        </w:rPr>
        <w:t xml:space="preserve">parte </w:t>
      </w:r>
      <w:r w:rsidRPr="00033C42">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7A72E191" w:rsidR="00591A48" w:rsidRDefault="001062B2" w:rsidP="00591A48">
      <w:pPr>
        <w:spacing w:before="240" w:after="240" w:line="360" w:lineRule="auto"/>
        <w:ind w:right="49"/>
        <w:jc w:val="both"/>
        <w:rPr>
          <w:rFonts w:ascii="Palatino Linotype" w:hAnsi="Palatino Linotype"/>
          <w:b/>
        </w:rPr>
      </w:pPr>
      <w:r>
        <w:rPr>
          <w:rFonts w:ascii="Palatino Linotype" w:hAnsi="Palatino Linotype"/>
          <w:b/>
        </w:rPr>
        <w:t>Quinto</w:t>
      </w:r>
      <w:r w:rsidR="00591A48">
        <w:rPr>
          <w:rFonts w:ascii="Palatino Linotype" w:hAnsi="Palatino Linotype"/>
          <w:b/>
        </w:rPr>
        <w:t xml:space="preserve">. </w:t>
      </w:r>
      <w:r w:rsidR="00591A48" w:rsidRPr="002F2EFA">
        <w:rPr>
          <w:rFonts w:ascii="Palatino Linotype" w:hAnsi="Palatino Linotype"/>
          <w:b/>
          <w:color w:val="222222"/>
          <w:szCs w:val="17"/>
          <w:lang w:eastAsia="es-ES_tradnl"/>
        </w:rPr>
        <w:t xml:space="preserve">Hágase del conocimiento </w:t>
      </w:r>
      <w:r w:rsidR="00591A48" w:rsidRPr="002F2EFA">
        <w:rPr>
          <w:rFonts w:ascii="Palatino Linotype" w:hAnsi="Palatino Linotype"/>
          <w:color w:val="222222"/>
          <w:szCs w:val="17"/>
          <w:lang w:eastAsia="es-ES_tradnl"/>
        </w:rPr>
        <w:t>de</w:t>
      </w:r>
      <w:r w:rsidR="00033C42">
        <w:rPr>
          <w:rFonts w:ascii="Palatino Linotype" w:hAnsi="Palatino Linotype"/>
          <w:color w:val="222222"/>
          <w:szCs w:val="17"/>
          <w:lang w:eastAsia="es-ES_tradnl"/>
        </w:rPr>
        <w:t xml:space="preserve"> </w:t>
      </w:r>
      <w:r w:rsidR="00591A48" w:rsidRPr="002F2EFA">
        <w:rPr>
          <w:rFonts w:ascii="Palatino Linotype" w:hAnsi="Palatino Linotype"/>
          <w:color w:val="222222"/>
          <w:szCs w:val="17"/>
          <w:lang w:eastAsia="es-ES_tradnl"/>
        </w:rPr>
        <w:t>l</w:t>
      </w:r>
      <w:r w:rsidR="00033C42">
        <w:rPr>
          <w:rFonts w:ascii="Palatino Linotype" w:hAnsi="Palatino Linotype"/>
          <w:color w:val="222222"/>
          <w:szCs w:val="17"/>
          <w:lang w:eastAsia="es-ES_tradnl"/>
        </w:rPr>
        <w:t>a</w:t>
      </w:r>
      <w:r w:rsidR="00591A48" w:rsidRPr="002F2EFA">
        <w:rPr>
          <w:rFonts w:ascii="Palatino Linotype" w:hAnsi="Palatino Linotype"/>
          <w:color w:val="222222"/>
          <w:szCs w:val="17"/>
          <w:lang w:eastAsia="es-ES_tradnl"/>
        </w:rPr>
        <w:t xml:space="preserve"> </w:t>
      </w:r>
      <w:r w:rsidR="00033C42">
        <w:rPr>
          <w:rFonts w:ascii="Palatino Linotype" w:hAnsi="Palatino Linotype"/>
          <w:color w:val="222222"/>
          <w:szCs w:val="17"/>
          <w:lang w:eastAsia="es-ES_tradnl"/>
        </w:rPr>
        <w:t xml:space="preserve">parte </w:t>
      </w:r>
      <w:r w:rsidR="00033C42" w:rsidRPr="002F2EFA">
        <w:rPr>
          <w:rFonts w:ascii="Palatino Linotype" w:hAnsi="Palatino Linotype"/>
          <w:b/>
          <w:color w:val="222222"/>
          <w:szCs w:val="17"/>
          <w:lang w:eastAsia="es-ES_tradnl"/>
        </w:rPr>
        <w:t>recurrente</w:t>
      </w:r>
      <w:r w:rsidR="00591A48" w:rsidRPr="002F2EFA">
        <w:rPr>
          <w:rFonts w:ascii="Palatino Linotype" w:hAnsi="Palatino Linotype"/>
          <w:b/>
          <w:color w:val="222222"/>
          <w:szCs w:val="17"/>
          <w:lang w:eastAsia="es-ES_tradnl"/>
        </w:rPr>
        <w:t xml:space="preserve"> </w:t>
      </w:r>
      <w:r w:rsidR="00591A48" w:rsidRPr="002F2EFA">
        <w:rPr>
          <w:rFonts w:ascii="Palatino Linotype" w:hAnsi="Palatino Linotype"/>
          <w:color w:val="222222"/>
          <w:szCs w:val="17"/>
          <w:lang w:eastAsia="es-ES_tradnl"/>
        </w:rPr>
        <w:t>que</w:t>
      </w:r>
      <w:r w:rsidR="00033C42">
        <w:rPr>
          <w:rFonts w:ascii="Palatino Linotype" w:hAnsi="Palatino Linotype"/>
          <w:color w:val="222222"/>
          <w:szCs w:val="17"/>
          <w:lang w:eastAsia="es-ES_tradnl"/>
        </w:rPr>
        <w:t>,</w:t>
      </w:r>
      <w:r w:rsidR="00591A48" w:rsidRPr="002F2EFA">
        <w:rPr>
          <w:rFonts w:ascii="Palatino Linotype" w:hAnsi="Palatino Linotype"/>
          <w:color w:val="222222"/>
          <w:szCs w:val="17"/>
          <w:lang w:eastAsia="es-ES_tradnl"/>
        </w:rPr>
        <w:t xml:space="preserve"> la respuesta que dé </w:t>
      </w:r>
      <w:r w:rsidR="00033C42">
        <w:rPr>
          <w:rFonts w:ascii="Palatino Linotype" w:hAnsi="Palatino Linotype"/>
          <w:color w:val="222222"/>
          <w:szCs w:val="17"/>
          <w:lang w:eastAsia="es-ES_tradnl"/>
        </w:rPr>
        <w:t xml:space="preserve">el </w:t>
      </w:r>
      <w:r w:rsidR="00033C42" w:rsidRPr="002608B8">
        <w:rPr>
          <w:rFonts w:ascii="Palatino Linotype" w:hAnsi="Palatino Linotype"/>
          <w:b/>
        </w:rPr>
        <w:t>Sujeto Obligado</w:t>
      </w:r>
      <w:r w:rsidR="00591A48" w:rsidRPr="002F2EF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4A4311AC" w14:textId="5E23781E" w:rsidR="00591A48" w:rsidRDefault="001062B2" w:rsidP="00591A48">
      <w:pPr>
        <w:spacing w:before="240" w:after="240" w:line="360" w:lineRule="auto"/>
        <w:ind w:right="49"/>
        <w:jc w:val="both"/>
        <w:rPr>
          <w:rFonts w:ascii="Palatino Linotype" w:eastAsia="MS Mincho" w:hAnsi="Palatino Linotype" w:cs="Arial"/>
          <w:bCs/>
          <w:shd w:val="clear" w:color="auto" w:fill="FFFFFF"/>
        </w:rPr>
      </w:pPr>
      <w:r>
        <w:rPr>
          <w:rFonts w:ascii="Palatino Linotype" w:hAnsi="Palatino Linotype"/>
          <w:b/>
        </w:rPr>
        <w:lastRenderedPageBreak/>
        <w:t>Sexto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w:t>
      </w:r>
      <w:r w:rsidR="00591A48" w:rsidRPr="00033C42">
        <w:rPr>
          <w:rFonts w:ascii="Palatino Linotype" w:eastAsia="MS Mincho" w:hAnsi="Palatino Linotype" w:cs="Arial"/>
          <w:b/>
          <w:bCs/>
          <w:shd w:val="clear" w:color="auto" w:fill="FFFFFF"/>
        </w:rPr>
        <w:t>Considerando Cuarto</w:t>
      </w:r>
      <w:r w:rsidR="00591A48">
        <w:rPr>
          <w:rFonts w:ascii="Palatino Linotype" w:eastAsia="MS Mincho" w:hAnsi="Palatino Linotype" w:cs="Arial"/>
          <w:bCs/>
          <w:shd w:val="clear" w:color="auto" w:fill="FFFFFF"/>
        </w:rPr>
        <w:t xml:space="preserve"> </w:t>
      </w:r>
      <w:r w:rsidR="00591A48" w:rsidRPr="00D269C9">
        <w:rPr>
          <w:rFonts w:ascii="Palatino Linotype" w:eastAsia="MS Mincho" w:hAnsi="Palatino Linotype" w:cs="Arial"/>
          <w:bCs/>
          <w:shd w:val="clear" w:color="auto" w:fill="FFFFFF"/>
        </w:rPr>
        <w:t>de la presente resolución.</w:t>
      </w:r>
    </w:p>
    <w:p w14:paraId="5E8905FA" w14:textId="22844EAF" w:rsidR="00053368" w:rsidRDefault="00813B6E" w:rsidP="00053368">
      <w:pPr>
        <w:spacing w:line="360" w:lineRule="auto"/>
        <w:ind w:right="49"/>
        <w:jc w:val="both"/>
        <w:rPr>
          <w:rFonts w:ascii="Palatino Linotype" w:hAnsi="Palatino Linotype" w:cs="Arial"/>
          <w:bCs/>
          <w:color w:val="222222"/>
          <w:shd w:val="clear" w:color="auto" w:fill="FFFFFF"/>
        </w:rPr>
      </w:pPr>
      <w:r>
        <w:rPr>
          <w:rFonts w:ascii="Palatino Linotype" w:hAnsi="Palatino Linotype" w:cs="Arial"/>
          <w:b/>
          <w:bCs/>
          <w:color w:val="222222"/>
          <w:shd w:val="clear" w:color="auto" w:fill="FFFFFF"/>
        </w:rPr>
        <w:t xml:space="preserve">Séptimo. </w:t>
      </w:r>
      <w:r w:rsidR="00053368">
        <w:rPr>
          <w:rFonts w:ascii="Palatino Linotype" w:hAnsi="Palatino Linotype" w:cs="Arial"/>
          <w:bCs/>
          <w:color w:val="222222"/>
          <w:shd w:val="clear" w:color="auto" w:fill="FFFFFF"/>
        </w:rPr>
        <w:t xml:space="preserve">Con fundamento en el artículo 198 de la Ley de la Ley de Transparencia y Acceso a la Información Pública del Estado de México y Municipios, se apercibe al </w:t>
      </w:r>
      <w:r w:rsidR="00033C42" w:rsidRPr="002608B8">
        <w:rPr>
          <w:rFonts w:ascii="Palatino Linotype" w:hAnsi="Palatino Linotype"/>
          <w:b/>
        </w:rPr>
        <w:t>Sujeto Obligado</w:t>
      </w:r>
      <w:r w:rsidR="00033C42">
        <w:rPr>
          <w:rFonts w:ascii="Palatino Linotype" w:hAnsi="Palatino Linotype" w:cs="Arial"/>
          <w:bCs/>
          <w:color w:val="222222"/>
          <w:shd w:val="clear" w:color="auto" w:fill="FFFFFF"/>
        </w:rPr>
        <w:t xml:space="preserve"> </w:t>
      </w:r>
      <w:r w:rsidR="00053368">
        <w:rPr>
          <w:rFonts w:ascii="Palatino Linotype" w:hAnsi="Palatino Linotype" w:cs="Arial"/>
          <w:bCs/>
          <w:color w:val="222222"/>
          <w:shd w:val="clear" w:color="auto" w:fill="FFFFFF"/>
        </w:rPr>
        <w:t xml:space="preserve">que, en caso de negarse a cumplir la presente resolución o hacerlo de manera parcial se actuará de conformidad con lo previsto en los artículos 213, 214, 216 y 217 de dicha Ley.  </w:t>
      </w:r>
    </w:p>
    <w:p w14:paraId="35D0420E" w14:textId="71A208E4" w:rsidR="00813B6E" w:rsidRPr="00053368" w:rsidRDefault="00813B6E" w:rsidP="00053368">
      <w:pPr>
        <w:spacing w:line="360" w:lineRule="auto"/>
        <w:ind w:right="49"/>
        <w:jc w:val="both"/>
        <w:rPr>
          <w:rFonts w:ascii="Palatino Linotype" w:hAnsi="Palatino Linotype" w:cs="Arial"/>
          <w:bCs/>
          <w:color w:val="222222"/>
          <w:shd w:val="clear" w:color="auto" w:fill="FFFFFF"/>
        </w:rPr>
      </w:pPr>
    </w:p>
    <w:p w14:paraId="7A178670" w14:textId="1A9D5C44" w:rsidR="00727FD8" w:rsidRPr="00727FD8" w:rsidRDefault="00727FD8" w:rsidP="00727FD8">
      <w:pPr>
        <w:spacing w:line="360" w:lineRule="auto"/>
        <w:ind w:right="49"/>
        <w:jc w:val="both"/>
        <w:rPr>
          <w:rFonts w:ascii="Palatino Linotype" w:hAnsi="Palatino Linotype"/>
        </w:rPr>
      </w:pPr>
      <w:r w:rsidRPr="00727FD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017C7">
        <w:rPr>
          <w:rFonts w:ascii="Palatino Linotype" w:hAnsi="Palatino Linotype"/>
        </w:rPr>
        <w:t>CUADRAG</w:t>
      </w:r>
      <w:r w:rsidR="0044680E">
        <w:rPr>
          <w:rFonts w:ascii="Palatino Linotype" w:hAnsi="Palatino Linotype"/>
        </w:rPr>
        <w:t>É</w:t>
      </w:r>
      <w:r w:rsidR="00C017C7">
        <w:rPr>
          <w:rFonts w:ascii="Palatino Linotype" w:hAnsi="Palatino Linotype"/>
        </w:rPr>
        <w:t>SIMA</w:t>
      </w:r>
      <w:r w:rsidR="00DB107B">
        <w:rPr>
          <w:rFonts w:ascii="Palatino Linotype" w:hAnsi="Palatino Linotype"/>
        </w:rPr>
        <w:t xml:space="preserve"> </w:t>
      </w:r>
      <w:r w:rsidRPr="00727FD8">
        <w:rPr>
          <w:rFonts w:ascii="Palatino Linotype" w:hAnsi="Palatino Linotype"/>
        </w:rPr>
        <w:t>SESIÓN ORDINARIA CELEBRADA EL</w:t>
      </w:r>
      <w:r w:rsidR="00813B6E">
        <w:rPr>
          <w:rFonts w:ascii="Palatino Linotype" w:hAnsi="Palatino Linotype"/>
        </w:rPr>
        <w:t xml:space="preserve"> </w:t>
      </w:r>
      <w:r w:rsidR="00C017C7">
        <w:rPr>
          <w:rFonts w:ascii="Palatino Linotype" w:hAnsi="Palatino Linotype"/>
        </w:rPr>
        <w:t>DIEZ</w:t>
      </w:r>
      <w:r>
        <w:rPr>
          <w:rFonts w:ascii="Palatino Linotype" w:hAnsi="Palatino Linotype"/>
        </w:rPr>
        <w:t xml:space="preserve"> DE </w:t>
      </w:r>
      <w:r w:rsidR="00813B6E">
        <w:rPr>
          <w:rFonts w:ascii="Palatino Linotype" w:hAnsi="Palatino Linotype"/>
        </w:rPr>
        <w:t>N</w:t>
      </w:r>
      <w:r w:rsidR="00DB107B">
        <w:rPr>
          <w:rFonts w:ascii="Palatino Linotype" w:hAnsi="Palatino Linotype"/>
        </w:rPr>
        <w:t>O</w:t>
      </w:r>
      <w:r w:rsidR="00813B6E">
        <w:rPr>
          <w:rFonts w:ascii="Palatino Linotype" w:hAnsi="Palatino Linotype"/>
        </w:rPr>
        <w:t>VIEM</w:t>
      </w:r>
      <w:r w:rsidR="00DB107B">
        <w:rPr>
          <w:rFonts w:ascii="Palatino Linotype" w:hAnsi="Palatino Linotype"/>
        </w:rPr>
        <w:t>BRE</w:t>
      </w:r>
      <w:r w:rsidRPr="00727FD8">
        <w:rPr>
          <w:rFonts w:ascii="Palatino Linotype" w:hAnsi="Palatino Linotype"/>
        </w:rPr>
        <w:t xml:space="preserve"> DE DOS MIL VEINTIUNO, ANTE EL SECRETARIO TÉCNICO DEL PLENO ALEXIS TAPIA RAMÍREZ.</w:t>
      </w:r>
    </w:p>
    <w:p w14:paraId="3BAF7F7C" w14:textId="6939A76A" w:rsidR="00CF4F4D" w:rsidRDefault="00813B6E" w:rsidP="00591A48">
      <w:pPr>
        <w:tabs>
          <w:tab w:val="left" w:pos="709"/>
        </w:tabs>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A009E4E" wp14:editId="7B1430F4">
                <wp:simplePos x="0" y="0"/>
                <wp:positionH relativeFrom="margin">
                  <wp:posOffset>84430</wp:posOffset>
                </wp:positionH>
                <wp:positionV relativeFrom="paragraph">
                  <wp:posOffset>31977</wp:posOffset>
                </wp:positionV>
                <wp:extent cx="5426015" cy="1863305"/>
                <wp:effectExtent l="0" t="0" r="22860" b="22860"/>
                <wp:wrapNone/>
                <wp:docPr id="2" name="Conector recto 2"/>
                <wp:cNvGraphicFramePr/>
                <a:graphic xmlns:a="http://schemas.openxmlformats.org/drawingml/2006/main">
                  <a:graphicData uri="http://schemas.microsoft.com/office/word/2010/wordprocessingShape">
                    <wps:wsp>
                      <wps:cNvCnPr/>
                      <wps:spPr>
                        <a:xfrm>
                          <a:off x="0" y="0"/>
                          <a:ext cx="5426015" cy="1863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2F0C4"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5pt,2.5pt" to="433.9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" strokecolor="black [3200]" strokeweight=".5pt">
                <v:stroke joinstyle="miter"/>
                <w10:wrap anchorx="margin"/>
              </v:line>
            </w:pict>
          </mc:Fallback>
        </mc:AlternateContent>
      </w:r>
    </w:p>
    <w:p w14:paraId="535CB5BA" w14:textId="77777777" w:rsidR="00CF4F4D" w:rsidRDefault="00CF4F4D" w:rsidP="00591A48">
      <w:pPr>
        <w:tabs>
          <w:tab w:val="left" w:pos="709"/>
        </w:tabs>
        <w:spacing w:before="240" w:after="240" w:line="360" w:lineRule="auto"/>
        <w:jc w:val="both"/>
        <w:rPr>
          <w:rFonts w:ascii="Palatino Linotype" w:hAnsi="Palatino Linotype" w:cs="Arial"/>
        </w:rPr>
        <w:sectPr w:rsidR="00CF4F4D"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p>
    <w:p w14:paraId="0A09E335" w14:textId="0411D89C" w:rsidR="00591A48" w:rsidRPr="00D269C9" w:rsidRDefault="00591A48" w:rsidP="00591A48">
      <w:pPr>
        <w:tabs>
          <w:tab w:val="left" w:pos="709"/>
        </w:tabs>
        <w:spacing w:before="240" w:after="240" w:line="360" w:lineRule="auto"/>
        <w:jc w:val="both"/>
        <w:rPr>
          <w:rFonts w:ascii="Palatino Linotype" w:hAnsi="Palatino Linotype" w:cs="Arial"/>
        </w:rPr>
      </w:pPr>
    </w:p>
    <w:bookmarkEnd w:id="0"/>
    <w:p w14:paraId="30C643AE" w14:textId="77777777" w:rsidR="00591A48" w:rsidRDefault="00591A48" w:rsidP="00591A48"/>
    <w:p w14:paraId="411F2DB9" w14:textId="77777777" w:rsidR="007B623E" w:rsidRDefault="007B623E"/>
    <w:sectPr w:rsidR="007B623E"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679D" w14:textId="77777777" w:rsidR="00E43098" w:rsidRDefault="00E43098" w:rsidP="00591A48">
      <w:r>
        <w:separator/>
      </w:r>
    </w:p>
  </w:endnote>
  <w:endnote w:type="continuationSeparator" w:id="0">
    <w:p w14:paraId="622B4FAE" w14:textId="77777777" w:rsidR="00E43098" w:rsidRDefault="00E43098"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A3A6C">
      <w:rPr>
        <w:rFonts w:ascii="Arial" w:hAnsi="Arial" w:cs="Arial"/>
        <w:b/>
        <w:bCs/>
        <w:noProof/>
        <w:sz w:val="20"/>
        <w:szCs w:val="20"/>
      </w:rPr>
      <w:t>27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A3A6C">
      <w:rPr>
        <w:rFonts w:ascii="Arial" w:hAnsi="Arial" w:cs="Arial"/>
        <w:b/>
        <w:bCs/>
        <w:noProof/>
        <w:sz w:val="20"/>
        <w:szCs w:val="20"/>
      </w:rPr>
      <w:t>30</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66D5B">
      <w:rPr>
        <w:rFonts w:ascii="Arial" w:hAnsi="Arial" w:cs="Arial"/>
        <w:b/>
        <w:bCs/>
        <w:noProof/>
        <w:sz w:val="20"/>
        <w:szCs w:val="20"/>
      </w:rPr>
      <w:t>30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66D5B">
      <w:rPr>
        <w:rFonts w:ascii="Arial" w:hAnsi="Arial" w:cs="Arial"/>
        <w:b/>
        <w:bCs/>
        <w:noProof/>
        <w:sz w:val="20"/>
        <w:szCs w:val="20"/>
      </w:rPr>
      <w:t>30</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6D24" w14:textId="77777777" w:rsidR="00E43098" w:rsidRDefault="00E43098" w:rsidP="00591A48">
      <w:r>
        <w:separator/>
      </w:r>
    </w:p>
  </w:footnote>
  <w:footnote w:type="continuationSeparator" w:id="0">
    <w:p w14:paraId="6503BD80" w14:textId="77777777" w:rsidR="00E43098" w:rsidRDefault="00E43098"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1749F71E" w:rsidR="00454394" w:rsidRPr="00967A19" w:rsidRDefault="009D6702" w:rsidP="00454394">
          <w:pPr>
            <w:jc w:val="both"/>
            <w:rPr>
              <w:rFonts w:ascii="Palatino Linotype" w:hAnsi="Palatino Linotype"/>
              <w:b/>
              <w:sz w:val="21"/>
              <w:szCs w:val="21"/>
              <w:lang w:val="es-ES_tradnl"/>
            </w:rPr>
          </w:pPr>
          <w:r>
            <w:rPr>
              <w:rFonts w:ascii="Palatino Linotype" w:hAnsi="Palatino Linotype"/>
              <w:b/>
              <w:sz w:val="21"/>
              <w:szCs w:val="21"/>
              <w:lang w:val="es-ES_tradnl"/>
            </w:rPr>
            <w:t>0</w:t>
          </w:r>
          <w:r w:rsidR="00FA28A7">
            <w:rPr>
              <w:rFonts w:ascii="Palatino Linotype" w:hAnsi="Palatino Linotype"/>
              <w:b/>
              <w:sz w:val="21"/>
              <w:szCs w:val="21"/>
              <w:lang w:val="es-ES_tradnl"/>
            </w:rPr>
            <w:t>4</w:t>
          </w:r>
          <w:r w:rsidR="00023B83">
            <w:rPr>
              <w:rFonts w:ascii="Palatino Linotype" w:hAnsi="Palatino Linotype"/>
              <w:b/>
              <w:sz w:val="21"/>
              <w:szCs w:val="21"/>
              <w:lang w:val="es-ES_tradnl"/>
            </w:rPr>
            <w:t>92</w:t>
          </w:r>
          <w:r w:rsidR="00FA28A7">
            <w:rPr>
              <w:rFonts w:ascii="Palatino Linotype" w:hAnsi="Palatino Linotype"/>
              <w:b/>
              <w:sz w:val="21"/>
              <w:szCs w:val="21"/>
              <w:lang w:val="es-ES_tradnl"/>
            </w:rPr>
            <w:t>9</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454394">
      <w:trPr>
        <w:trHeight w:val="228"/>
      </w:trPr>
      <w:tc>
        <w:tcPr>
          <w:tcW w:w="2552" w:type="dxa"/>
          <w:vAlign w:val="center"/>
          <w:hideMark/>
        </w:tcPr>
        <w:p w14:paraId="1A6E40E9" w14:textId="3F1F8422" w:rsidR="00454394" w:rsidRPr="003C3426" w:rsidRDefault="00B3203F" w:rsidP="00227447">
          <w:pPr>
            <w:rPr>
              <w:rFonts w:ascii="Palatino Linotype" w:hAnsi="Palatino Linotype"/>
              <w:b/>
              <w:sz w:val="21"/>
              <w:szCs w:val="21"/>
              <w:lang w:val="es-ES_tradnl"/>
            </w:rPr>
          </w:pPr>
          <w:r w:rsidRPr="003C3426">
            <w:rPr>
              <w:rFonts w:ascii="Palatino Linotype" w:hAnsi="Palatino Linotype"/>
              <w:b/>
              <w:sz w:val="21"/>
              <w:szCs w:val="21"/>
              <w:lang w:val="es-ES_tradnl"/>
            </w:rPr>
            <w:t xml:space="preserve">Sujeto </w:t>
          </w:r>
          <w:r w:rsidR="00227447">
            <w:rPr>
              <w:rFonts w:ascii="Palatino Linotype" w:hAnsi="Palatino Linotype"/>
              <w:b/>
              <w:sz w:val="21"/>
              <w:szCs w:val="21"/>
              <w:lang w:val="es-ES_tradnl"/>
            </w:rPr>
            <w:t>O</w:t>
          </w:r>
          <w:r w:rsidRPr="003C3426">
            <w:rPr>
              <w:rFonts w:ascii="Palatino Linotype" w:hAnsi="Palatino Linotype"/>
              <w:b/>
              <w:sz w:val="21"/>
              <w:szCs w:val="21"/>
              <w:lang w:val="es-ES_tradnl"/>
            </w:rPr>
            <w:t>bligado:</w:t>
          </w:r>
        </w:p>
      </w:tc>
      <w:tc>
        <w:tcPr>
          <w:tcW w:w="2976" w:type="dxa"/>
          <w:vAlign w:val="center"/>
          <w:hideMark/>
        </w:tcPr>
        <w:p w14:paraId="12BCDBF3" w14:textId="53C8981A" w:rsidR="00454394" w:rsidRPr="00967A19" w:rsidRDefault="00B3203F" w:rsidP="00715F60">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023B83">
            <w:rPr>
              <w:rFonts w:ascii="Palatino Linotype" w:hAnsi="Palatino Linotype"/>
              <w:b/>
              <w:sz w:val="21"/>
              <w:szCs w:val="21"/>
              <w:lang w:val="es-ES_tradnl"/>
            </w:rPr>
            <w:t>Tezoyuca</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37D03DD3" w:rsidR="00454394" w:rsidRPr="003C3426" w:rsidRDefault="00227447"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3C3426">
            <w:rPr>
              <w:rFonts w:ascii="Palatino Linotype" w:hAnsi="Palatino Linotype"/>
              <w:b/>
              <w:sz w:val="21"/>
              <w:szCs w:val="21"/>
              <w:lang w:val="es-ES_tradnl"/>
            </w:rPr>
            <w:t xml:space="preserve">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77777777" w:rsidR="00454394" w:rsidRDefault="00B3203F"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9E9092F" wp14:editId="5E552A18">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26C756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15726541" w:rsidR="001004A8" w:rsidRPr="00967A19" w:rsidRDefault="009D6702" w:rsidP="00454394">
          <w:pPr>
            <w:jc w:val="both"/>
            <w:rPr>
              <w:rFonts w:ascii="Palatino Linotype" w:hAnsi="Palatino Linotype"/>
              <w:b/>
              <w:sz w:val="21"/>
              <w:szCs w:val="21"/>
              <w:lang w:val="es-ES_tradnl"/>
            </w:rPr>
          </w:pPr>
          <w:r>
            <w:rPr>
              <w:rFonts w:ascii="Palatino Linotype" w:hAnsi="Palatino Linotype"/>
              <w:b/>
              <w:sz w:val="21"/>
              <w:szCs w:val="21"/>
              <w:lang w:val="es-ES_tradnl"/>
            </w:rPr>
            <w:t>0</w:t>
          </w:r>
          <w:r w:rsidR="00FA28A7">
            <w:rPr>
              <w:rFonts w:ascii="Palatino Linotype" w:hAnsi="Palatino Linotype"/>
              <w:b/>
              <w:sz w:val="21"/>
              <w:szCs w:val="21"/>
              <w:lang w:val="es-ES_tradnl"/>
            </w:rPr>
            <w:t>4</w:t>
          </w:r>
          <w:r w:rsidR="00023B83">
            <w:rPr>
              <w:rFonts w:ascii="Palatino Linotype" w:hAnsi="Palatino Linotype"/>
              <w:b/>
              <w:sz w:val="21"/>
              <w:szCs w:val="21"/>
              <w:lang w:val="es-ES_tradnl"/>
            </w:rPr>
            <w:t>92</w:t>
          </w:r>
          <w:r>
            <w:rPr>
              <w:rFonts w:ascii="Palatino Linotype" w:hAnsi="Palatino Linotype"/>
              <w:b/>
              <w:sz w:val="21"/>
              <w:szCs w:val="21"/>
              <w:lang w:val="es-ES_tradnl"/>
            </w:rPr>
            <w:t>9</w:t>
          </w:r>
          <w:r w:rsidR="004C49FD">
            <w:rPr>
              <w:rFonts w:ascii="Palatino Linotype" w:hAnsi="Palatino Linotype"/>
              <w:b/>
              <w:sz w:val="21"/>
              <w:szCs w:val="21"/>
              <w:lang w:val="es-ES_tradnl"/>
            </w:rPr>
            <w:t>/INFOEM/IP/RR/2021</w:t>
          </w:r>
        </w:p>
      </w:tc>
    </w:tr>
    <w:tr w:rsidR="00454394" w:rsidRPr="00294C56"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7626739B" w:rsidR="00454394" w:rsidRPr="00967A19" w:rsidRDefault="00454394" w:rsidP="00454394">
          <w:pPr>
            <w:jc w:val="both"/>
            <w:rPr>
              <w:rFonts w:ascii="Palatino Linotype" w:hAnsi="Palatino Linotype"/>
              <w:b/>
              <w:sz w:val="21"/>
              <w:szCs w:val="21"/>
              <w:lang w:val="es-ES_tradnl"/>
            </w:rPr>
          </w:pPr>
        </w:p>
      </w:tc>
    </w:tr>
    <w:tr w:rsidR="00454394" w:rsidRPr="00294C56" w14:paraId="09D570C0" w14:textId="77777777" w:rsidTr="00454394">
      <w:trPr>
        <w:trHeight w:val="228"/>
      </w:trPr>
      <w:tc>
        <w:tcPr>
          <w:tcW w:w="2551" w:type="dxa"/>
          <w:vAlign w:val="center"/>
          <w:hideMark/>
        </w:tcPr>
        <w:p w14:paraId="4B3FEAD8" w14:textId="5C3939D8" w:rsidR="00454394" w:rsidRPr="00967A19" w:rsidRDefault="00227447" w:rsidP="00454394">
          <w:pPr>
            <w:rPr>
              <w:rFonts w:ascii="Palatino Linotype" w:hAnsi="Palatino Linotype"/>
              <w:b/>
              <w:sz w:val="21"/>
              <w:szCs w:val="21"/>
              <w:lang w:val="es-ES_tradnl"/>
            </w:rPr>
          </w:pPr>
          <w:r>
            <w:rPr>
              <w:rFonts w:ascii="Palatino Linotype" w:hAnsi="Palatino Linotype"/>
              <w:b/>
              <w:sz w:val="21"/>
              <w:szCs w:val="21"/>
              <w:lang w:val="es-ES_tradnl"/>
            </w:rPr>
            <w:t>Sujeto O</w:t>
          </w:r>
          <w:r w:rsidR="00B3203F" w:rsidRPr="00967A19">
            <w:rPr>
              <w:rFonts w:ascii="Palatino Linotype" w:hAnsi="Palatino Linotype"/>
              <w:b/>
              <w:sz w:val="21"/>
              <w:szCs w:val="21"/>
              <w:lang w:val="es-ES_tradnl"/>
            </w:rPr>
            <w:t>bligado:</w:t>
          </w:r>
        </w:p>
      </w:tc>
      <w:tc>
        <w:tcPr>
          <w:tcW w:w="3687" w:type="dxa"/>
          <w:vAlign w:val="center"/>
          <w:hideMark/>
        </w:tcPr>
        <w:p w14:paraId="6E212D58" w14:textId="02083347" w:rsidR="00454394" w:rsidRPr="00967A19" w:rsidRDefault="00B3203F" w:rsidP="006C2893">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023B83">
            <w:rPr>
              <w:rFonts w:ascii="Palatino Linotype" w:hAnsi="Palatino Linotype"/>
              <w:b/>
              <w:sz w:val="21"/>
              <w:szCs w:val="21"/>
              <w:lang w:val="es-ES_tradnl"/>
            </w:rPr>
            <w:t>Tezoyuca</w:t>
          </w:r>
          <w:r w:rsidR="006C2893">
            <w:rPr>
              <w:rFonts w:ascii="Palatino Linotype" w:hAnsi="Palatino Linotype"/>
              <w:b/>
              <w:sz w:val="21"/>
              <w:szCs w:val="21"/>
              <w:lang w:val="es-ES_tradnl"/>
            </w:rPr>
            <w:t>.</w:t>
          </w:r>
        </w:p>
      </w:tc>
    </w:tr>
    <w:tr w:rsidR="00454394" w:rsidRPr="00294C56" w14:paraId="34DF9140" w14:textId="77777777" w:rsidTr="00454394">
      <w:tc>
        <w:tcPr>
          <w:tcW w:w="2551" w:type="dxa"/>
          <w:vAlign w:val="center"/>
          <w:hideMark/>
        </w:tcPr>
        <w:p w14:paraId="5C5318E4" w14:textId="4CC58E37" w:rsidR="00454394" w:rsidRPr="00294C56" w:rsidRDefault="00227447"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294C56">
            <w:rPr>
              <w:rFonts w:ascii="Palatino Linotype" w:hAnsi="Palatino Linotype"/>
              <w:b/>
              <w:sz w:val="21"/>
              <w:szCs w:val="21"/>
              <w:lang w:val="es-ES_tradnl"/>
            </w:rPr>
            <w:t xml:space="preserve">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8" w:type="dxa"/>
      <w:tblInd w:w="3261" w:type="dxa"/>
      <w:tblLayout w:type="fixed"/>
      <w:tblLook w:val="04A0" w:firstRow="1" w:lastRow="0" w:firstColumn="1" w:lastColumn="0" w:noHBand="0" w:noVBand="1"/>
    </w:tblPr>
    <w:tblGrid>
      <w:gridCol w:w="2552"/>
      <w:gridCol w:w="2976"/>
    </w:tblGrid>
    <w:tr w:rsidR="00BB22E9" w:rsidRPr="003C3426" w14:paraId="7B169CBF" w14:textId="77777777" w:rsidTr="00C250F9">
      <w:tc>
        <w:tcPr>
          <w:tcW w:w="2552" w:type="dxa"/>
          <w:vAlign w:val="center"/>
          <w:hideMark/>
        </w:tcPr>
        <w:p w14:paraId="1562F2BE" w14:textId="77777777" w:rsidR="00BB22E9" w:rsidRPr="003C3426" w:rsidRDefault="00BB22E9" w:rsidP="00BB22E9">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10071754" w14:textId="77777777" w:rsidR="00BB22E9" w:rsidRPr="00967A19" w:rsidRDefault="00BB22E9" w:rsidP="00BB22E9">
          <w:pPr>
            <w:jc w:val="both"/>
            <w:rPr>
              <w:rFonts w:ascii="Palatino Linotype" w:hAnsi="Palatino Linotype"/>
              <w:b/>
              <w:sz w:val="21"/>
              <w:szCs w:val="21"/>
              <w:lang w:val="es-ES_tradnl"/>
            </w:rPr>
          </w:pPr>
          <w:r>
            <w:rPr>
              <w:rFonts w:ascii="Palatino Linotype" w:hAnsi="Palatino Linotype"/>
              <w:b/>
              <w:sz w:val="21"/>
              <w:szCs w:val="21"/>
              <w:lang w:val="es-ES_tradnl"/>
            </w:rPr>
            <w:t>04929/INFOEM/IP/RR/2021</w:t>
          </w:r>
          <w:r w:rsidRPr="00967A19">
            <w:rPr>
              <w:rFonts w:ascii="Palatino Linotype" w:hAnsi="Palatino Linotype"/>
              <w:b/>
              <w:sz w:val="21"/>
              <w:szCs w:val="21"/>
              <w:lang w:val="es-ES_tradnl"/>
            </w:rPr>
            <w:t xml:space="preserve"> </w:t>
          </w:r>
        </w:p>
      </w:tc>
    </w:tr>
    <w:tr w:rsidR="00BB22E9" w:rsidRPr="003C3426" w14:paraId="69146E41" w14:textId="77777777" w:rsidTr="00C250F9">
      <w:trPr>
        <w:trHeight w:val="228"/>
      </w:trPr>
      <w:tc>
        <w:tcPr>
          <w:tcW w:w="2552" w:type="dxa"/>
          <w:vAlign w:val="center"/>
          <w:hideMark/>
        </w:tcPr>
        <w:p w14:paraId="2D88442C" w14:textId="77777777" w:rsidR="00BB22E9" w:rsidRPr="003C3426" w:rsidRDefault="00BB22E9" w:rsidP="00BB22E9">
          <w:pPr>
            <w:rPr>
              <w:rFonts w:ascii="Palatino Linotype" w:hAnsi="Palatino Linotype"/>
              <w:b/>
              <w:sz w:val="21"/>
              <w:szCs w:val="21"/>
              <w:lang w:val="es-ES_tradnl"/>
            </w:rPr>
          </w:pPr>
          <w:r w:rsidRPr="003C3426">
            <w:rPr>
              <w:rFonts w:ascii="Palatino Linotype" w:hAnsi="Palatino Linotype"/>
              <w:b/>
              <w:sz w:val="21"/>
              <w:szCs w:val="21"/>
              <w:lang w:val="es-ES_tradnl"/>
            </w:rPr>
            <w:t xml:space="preserve">Sujeto </w:t>
          </w:r>
          <w:r>
            <w:rPr>
              <w:rFonts w:ascii="Palatino Linotype" w:hAnsi="Palatino Linotype"/>
              <w:b/>
              <w:sz w:val="21"/>
              <w:szCs w:val="21"/>
              <w:lang w:val="es-ES_tradnl"/>
            </w:rPr>
            <w:t>O</w:t>
          </w:r>
          <w:r w:rsidRPr="003C3426">
            <w:rPr>
              <w:rFonts w:ascii="Palatino Linotype" w:hAnsi="Palatino Linotype"/>
              <w:b/>
              <w:sz w:val="21"/>
              <w:szCs w:val="21"/>
              <w:lang w:val="es-ES_tradnl"/>
            </w:rPr>
            <w:t>bligado:</w:t>
          </w:r>
        </w:p>
      </w:tc>
      <w:tc>
        <w:tcPr>
          <w:tcW w:w="2976" w:type="dxa"/>
          <w:vAlign w:val="center"/>
          <w:hideMark/>
        </w:tcPr>
        <w:p w14:paraId="5FAC1E54" w14:textId="77777777" w:rsidR="00BB22E9" w:rsidRPr="00967A19" w:rsidRDefault="00BB22E9" w:rsidP="00BB22E9">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Pr>
              <w:rFonts w:ascii="Palatino Linotype" w:hAnsi="Palatino Linotype"/>
              <w:b/>
              <w:sz w:val="21"/>
              <w:szCs w:val="21"/>
              <w:lang w:val="es-ES_tradnl"/>
            </w:rPr>
            <w:t>Tezoyuca.</w:t>
          </w:r>
        </w:p>
      </w:tc>
    </w:tr>
    <w:tr w:rsidR="00BB22E9" w:rsidRPr="003C3426" w14:paraId="5422F40F" w14:textId="77777777" w:rsidTr="00C250F9">
      <w:tc>
        <w:tcPr>
          <w:tcW w:w="2552" w:type="dxa"/>
          <w:vAlign w:val="center"/>
          <w:hideMark/>
        </w:tcPr>
        <w:p w14:paraId="4FD6A97A" w14:textId="77777777" w:rsidR="00BB22E9" w:rsidRPr="003C3426" w:rsidRDefault="00BB22E9" w:rsidP="00BB22E9">
          <w:pPr>
            <w:rPr>
              <w:rFonts w:ascii="Palatino Linotype" w:hAnsi="Palatino Linotype"/>
              <w:b/>
              <w:sz w:val="21"/>
              <w:szCs w:val="21"/>
              <w:lang w:val="es-ES_tradnl"/>
            </w:rPr>
          </w:pPr>
          <w:r>
            <w:rPr>
              <w:rFonts w:ascii="Palatino Linotype" w:hAnsi="Palatino Linotype"/>
              <w:b/>
              <w:sz w:val="21"/>
              <w:szCs w:val="21"/>
              <w:lang w:val="es-ES_tradnl"/>
            </w:rPr>
            <w:t>Comisionada</w:t>
          </w:r>
          <w:r w:rsidRPr="003C3426">
            <w:rPr>
              <w:rFonts w:ascii="Palatino Linotype" w:hAnsi="Palatino Linotype"/>
              <w:b/>
              <w:sz w:val="21"/>
              <w:szCs w:val="21"/>
              <w:lang w:val="es-ES_tradnl"/>
            </w:rPr>
            <w:t xml:space="preserve"> ponente:</w:t>
          </w:r>
        </w:p>
      </w:tc>
      <w:tc>
        <w:tcPr>
          <w:tcW w:w="2976" w:type="dxa"/>
          <w:vAlign w:val="center"/>
          <w:hideMark/>
        </w:tcPr>
        <w:p w14:paraId="79307C71" w14:textId="77777777" w:rsidR="00BB22E9" w:rsidRPr="003C3426" w:rsidRDefault="00BB22E9" w:rsidP="00BB22E9">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1697EEB4" w14:textId="19B80C89" w:rsidR="00CF4F4D" w:rsidRDefault="00BB22E9" w:rsidP="00BB22E9">
    <w:pPr>
      <w:pStyle w:val="Encabezado"/>
      <w:tabs>
        <w:tab w:val="clear" w:pos="4252"/>
        <w:tab w:val="clear" w:pos="8504"/>
        <w:tab w:val="left" w:pos="2326"/>
      </w:tabs>
    </w:pPr>
    <w:r>
      <w:rPr>
        <w:noProof/>
        <w:lang w:val="es-MX" w:eastAsia="es-MX"/>
      </w:rPr>
      <w:drawing>
        <wp:anchor distT="0" distB="0" distL="114300" distR="114300" simplePos="0" relativeHeight="251662336" behindDoc="1" locked="0" layoutInCell="1" allowOverlap="1" wp14:anchorId="18E4FA47" wp14:editId="2362424C">
          <wp:simplePos x="0" y="0"/>
          <wp:positionH relativeFrom="margin">
            <wp:align>center</wp:align>
          </wp:positionH>
          <wp:positionV relativeFrom="paragraph">
            <wp:posOffset>-1249680</wp:posOffset>
          </wp:positionV>
          <wp:extent cx="7635163" cy="994410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CF4F4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0182920"/>
    <w:multiLevelType w:val="hybridMultilevel"/>
    <w:tmpl w:val="4AEC97F4"/>
    <w:lvl w:ilvl="0" w:tplc="F8D00E4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00260E"/>
    <w:multiLevelType w:val="hybridMultilevel"/>
    <w:tmpl w:val="D9C4F03E"/>
    <w:lvl w:ilvl="0" w:tplc="33BE51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8180F90"/>
    <w:multiLevelType w:val="hybridMultilevel"/>
    <w:tmpl w:val="2DA2200C"/>
    <w:lvl w:ilvl="0" w:tplc="B0C2AD26">
      <w:start w:val="1"/>
      <w:numFmt w:val="decimal"/>
      <w:lvlText w:val="%1."/>
      <w:lvlJc w:val="left"/>
      <w:pPr>
        <w:ind w:left="720" w:hanging="360"/>
      </w:pPr>
      <w:rPr>
        <w:rFonts w:cs="Times New Roman"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9219E3"/>
    <w:multiLevelType w:val="hybridMultilevel"/>
    <w:tmpl w:val="2488F7C0"/>
    <w:lvl w:ilvl="0" w:tplc="834211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 w:numId="8">
    <w:abstractNumId w:val="0"/>
  </w:num>
  <w:num w:numId="9">
    <w:abstractNumId w:val="6"/>
  </w:num>
  <w:num w:numId="10">
    <w:abstractNumId w:val="12"/>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A48"/>
    <w:rsid w:val="00006D93"/>
    <w:rsid w:val="00023B83"/>
    <w:rsid w:val="00033C42"/>
    <w:rsid w:val="00042F8D"/>
    <w:rsid w:val="00053368"/>
    <w:rsid w:val="00056311"/>
    <w:rsid w:val="00080735"/>
    <w:rsid w:val="000A43C9"/>
    <w:rsid w:val="000C088A"/>
    <w:rsid w:val="000D2283"/>
    <w:rsid w:val="000F579B"/>
    <w:rsid w:val="001004A8"/>
    <w:rsid w:val="00101B5B"/>
    <w:rsid w:val="001062B2"/>
    <w:rsid w:val="001314A1"/>
    <w:rsid w:val="001B3BE7"/>
    <w:rsid w:val="002012C3"/>
    <w:rsid w:val="00206D0A"/>
    <w:rsid w:val="00225930"/>
    <w:rsid w:val="00227447"/>
    <w:rsid w:val="002608B8"/>
    <w:rsid w:val="002707BA"/>
    <w:rsid w:val="00293F41"/>
    <w:rsid w:val="002B2A3C"/>
    <w:rsid w:val="002F2EFA"/>
    <w:rsid w:val="0030234D"/>
    <w:rsid w:val="0032550C"/>
    <w:rsid w:val="00330CC4"/>
    <w:rsid w:val="00396D84"/>
    <w:rsid w:val="003B11B3"/>
    <w:rsid w:val="003C61C0"/>
    <w:rsid w:val="003D48A3"/>
    <w:rsid w:val="003F1049"/>
    <w:rsid w:val="004326BF"/>
    <w:rsid w:val="00442250"/>
    <w:rsid w:val="0044680E"/>
    <w:rsid w:val="00454394"/>
    <w:rsid w:val="00455BDA"/>
    <w:rsid w:val="00465844"/>
    <w:rsid w:val="00466D5B"/>
    <w:rsid w:val="004B13D4"/>
    <w:rsid w:val="004C49FD"/>
    <w:rsid w:val="004F7E3B"/>
    <w:rsid w:val="00515797"/>
    <w:rsid w:val="00541055"/>
    <w:rsid w:val="005449EC"/>
    <w:rsid w:val="00567CDC"/>
    <w:rsid w:val="00591A48"/>
    <w:rsid w:val="005B4372"/>
    <w:rsid w:val="005B6569"/>
    <w:rsid w:val="005D396B"/>
    <w:rsid w:val="00624F3E"/>
    <w:rsid w:val="00663588"/>
    <w:rsid w:val="006C2893"/>
    <w:rsid w:val="006E1523"/>
    <w:rsid w:val="006F12F7"/>
    <w:rsid w:val="00715F60"/>
    <w:rsid w:val="00727FD8"/>
    <w:rsid w:val="00733FA1"/>
    <w:rsid w:val="007343F2"/>
    <w:rsid w:val="00736995"/>
    <w:rsid w:val="00755788"/>
    <w:rsid w:val="00761D2F"/>
    <w:rsid w:val="007A3A6C"/>
    <w:rsid w:val="007B623E"/>
    <w:rsid w:val="007C7945"/>
    <w:rsid w:val="007E2D90"/>
    <w:rsid w:val="00806FB3"/>
    <w:rsid w:val="00813B6E"/>
    <w:rsid w:val="00820B14"/>
    <w:rsid w:val="00836CA4"/>
    <w:rsid w:val="00837C85"/>
    <w:rsid w:val="00840CFA"/>
    <w:rsid w:val="00845090"/>
    <w:rsid w:val="008541B6"/>
    <w:rsid w:val="00884DB0"/>
    <w:rsid w:val="008B440F"/>
    <w:rsid w:val="008C7404"/>
    <w:rsid w:val="00943C89"/>
    <w:rsid w:val="009D4FDC"/>
    <w:rsid w:val="009D6702"/>
    <w:rsid w:val="00A21514"/>
    <w:rsid w:val="00B0282E"/>
    <w:rsid w:val="00B3155E"/>
    <w:rsid w:val="00B3203F"/>
    <w:rsid w:val="00B81B4D"/>
    <w:rsid w:val="00BB22E9"/>
    <w:rsid w:val="00BC42D0"/>
    <w:rsid w:val="00BD60C9"/>
    <w:rsid w:val="00C017C7"/>
    <w:rsid w:val="00C1399A"/>
    <w:rsid w:val="00C17C00"/>
    <w:rsid w:val="00C20034"/>
    <w:rsid w:val="00C33889"/>
    <w:rsid w:val="00CC7862"/>
    <w:rsid w:val="00CE7F1D"/>
    <w:rsid w:val="00CF4F4D"/>
    <w:rsid w:val="00D33422"/>
    <w:rsid w:val="00D66BCF"/>
    <w:rsid w:val="00D95B57"/>
    <w:rsid w:val="00DB107B"/>
    <w:rsid w:val="00DB1296"/>
    <w:rsid w:val="00DB583B"/>
    <w:rsid w:val="00E43098"/>
    <w:rsid w:val="00E50F7E"/>
    <w:rsid w:val="00E657C9"/>
    <w:rsid w:val="00E70E3E"/>
    <w:rsid w:val="00EC6AAF"/>
    <w:rsid w:val="00F1271C"/>
    <w:rsid w:val="00F35357"/>
    <w:rsid w:val="00F4038B"/>
    <w:rsid w:val="00F63C56"/>
    <w:rsid w:val="00F65747"/>
    <w:rsid w:val="00FA28A7"/>
    <w:rsid w:val="00FB0BC9"/>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980943">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6352F-BA67-482B-912C-BEA53136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30</Pages>
  <Words>8033</Words>
  <Characters>44187</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Alberto Cortes Diaz</cp:lastModifiedBy>
  <cp:revision>29</cp:revision>
  <dcterms:created xsi:type="dcterms:W3CDTF">2021-10-19T20:39:00Z</dcterms:created>
  <dcterms:modified xsi:type="dcterms:W3CDTF">2021-11-11T01:58:00Z</dcterms:modified>
</cp:coreProperties>
</file>